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11A5B">
      <w:pPr>
        <w:spacing w:line="15827" w:lineRule="exact"/>
        <w:rPr>
          <w:rFonts w:hint="eastAsia" w:ascii="方正楷体_GBK" w:hAnsi="方正楷体_GBK" w:eastAsia="方正楷体_GBK" w:cs="方正楷体_GBK"/>
        </w:rPr>
      </w:pPr>
      <w:r>
        <w:rPr>
          <w:rFonts w:hint="eastAsia" w:ascii="方正楷体_GBK" w:hAnsi="方正楷体_GBK" w:eastAsia="方正楷体_GBK" w:cs="方正楷体_GBK"/>
          <w:position w:val="-316"/>
        </w:rPr>
        <w:drawing>
          <wp:inline distT="0" distB="0" distL="0" distR="0">
            <wp:extent cx="7772400" cy="10050145"/>
            <wp:effectExtent l="0" t="0" r="0" b="8255"/>
            <wp:docPr id="2" name="IM 2" descr="C:/Users/pc/Desktop/b3af4ae7acc3757778f16528a479842.jpgb3af4ae7acc3757778f16528a479842"/>
            <wp:cNvGraphicFramePr/>
            <a:graphic xmlns:a="http://schemas.openxmlformats.org/drawingml/2006/main">
              <a:graphicData uri="http://schemas.openxmlformats.org/drawingml/2006/picture">
                <pic:pic xmlns:pic="http://schemas.openxmlformats.org/drawingml/2006/picture">
                  <pic:nvPicPr>
                    <pic:cNvPr id="2" name="IM 2" descr="C:/Users/pc/Desktop/b3af4ae7acc3757778f16528a479842.jpgb3af4ae7acc3757778f16528a479842"/>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01F82AFE">
      <w:pPr>
        <w:spacing w:line="15827" w:lineRule="exact"/>
        <w:rPr>
          <w:rFonts w:hint="eastAsia" w:ascii="方正楷体_GBK" w:hAnsi="方正楷体_GBK" w:eastAsia="方正楷体_GBK" w:cs="方正楷体_GBK"/>
        </w:rPr>
        <w:sectPr>
          <w:headerReference r:id="rId5" w:type="default"/>
          <w:footerReference r:id="rId6" w:type="default"/>
          <w:pgSz w:w="12240" w:h="15840"/>
          <w:pgMar w:top="1" w:right="0" w:bottom="1" w:left="0" w:header="0" w:footer="0" w:gutter="0"/>
          <w:cols w:space="720" w:num="1"/>
        </w:sectPr>
      </w:pPr>
    </w:p>
    <w:p w14:paraId="780B5AED">
      <w:pPr>
        <w:spacing w:line="266" w:lineRule="auto"/>
        <w:rPr>
          <w:rFonts w:hint="eastAsia" w:ascii="方正楷体_GBK" w:hAnsi="方正楷体_GBK" w:eastAsia="方正楷体_GBK" w:cs="方正楷体_GBK"/>
          <w:sz w:val="21"/>
        </w:rPr>
      </w:pPr>
    </w:p>
    <w:p w14:paraId="1B2EE62E">
      <w:pPr>
        <w:spacing w:line="266" w:lineRule="auto"/>
        <w:rPr>
          <w:rFonts w:hint="eastAsia" w:ascii="方正楷体_GBK" w:hAnsi="方正楷体_GBK" w:eastAsia="方正楷体_GBK" w:cs="方正楷体_GBK"/>
          <w:sz w:val="21"/>
        </w:rPr>
      </w:pPr>
    </w:p>
    <w:p w14:paraId="66946D57">
      <w:pPr>
        <w:spacing w:line="266" w:lineRule="auto"/>
        <w:rPr>
          <w:rFonts w:hint="eastAsia" w:ascii="方正楷体_GBK" w:hAnsi="方正楷体_GBK" w:eastAsia="方正楷体_GBK" w:cs="方正楷体_GBK"/>
          <w:sz w:val="21"/>
        </w:rPr>
      </w:pPr>
    </w:p>
    <w:p w14:paraId="0C5D79DC">
      <w:pPr>
        <w:spacing w:line="266" w:lineRule="auto"/>
        <w:rPr>
          <w:rFonts w:hint="eastAsia" w:ascii="方正楷体_GBK" w:hAnsi="方正楷体_GBK" w:eastAsia="方正楷体_GBK" w:cs="方正楷体_GBK"/>
          <w:sz w:val="21"/>
        </w:rPr>
      </w:pPr>
    </w:p>
    <w:p w14:paraId="19938B61">
      <w:pPr>
        <w:spacing w:line="267" w:lineRule="auto"/>
        <w:rPr>
          <w:rFonts w:hint="eastAsia" w:ascii="方正楷体_GBK" w:hAnsi="方正楷体_GBK" w:eastAsia="方正楷体_GBK" w:cs="方正楷体_GBK"/>
          <w:sz w:val="21"/>
        </w:rPr>
      </w:pPr>
    </w:p>
    <w:p w14:paraId="76836EA5">
      <w:pPr>
        <w:spacing w:line="12000" w:lineRule="exact"/>
        <w:ind w:firstLine="533"/>
        <w:rPr>
          <w:rFonts w:hint="eastAsia" w:ascii="方正楷体_GBK" w:hAnsi="方正楷体_GBK" w:eastAsia="方正楷体_GBK" w:cs="方正楷体_GBK"/>
          <w:position w:val="-240"/>
        </w:rPr>
      </w:pPr>
      <w:r>
        <w:rPr>
          <w:rFonts w:hint="eastAsia" w:ascii="方正楷体_GBK" w:hAnsi="方正楷体_GBK" w:eastAsia="方正楷体_GBK" w:cs="方正楷体_GBK"/>
          <w:position w:val="-240"/>
        </w:rPr>
        <w:drawing>
          <wp:inline distT="0" distB="0" distL="0" distR="0">
            <wp:extent cx="4762500" cy="76200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762500" cy="7620000"/>
                    </a:xfrm>
                    <a:prstGeom prst="rect">
                      <a:avLst/>
                    </a:prstGeom>
                  </pic:spPr>
                </pic:pic>
              </a:graphicData>
            </a:graphic>
          </wp:inline>
        </w:drawing>
      </w:r>
    </w:p>
    <w:p w14:paraId="5AEA90D8">
      <w:pPr>
        <w:spacing w:line="12000" w:lineRule="exact"/>
        <w:ind w:firstLine="533"/>
        <w:rPr>
          <w:rFonts w:hint="eastAsia" w:ascii="方正楷体_GBK" w:hAnsi="方正楷体_GBK" w:eastAsia="方正楷体_GBK" w:cs="方正楷体_GBK"/>
          <w:position w:val="-240"/>
        </w:rPr>
      </w:pPr>
    </w:p>
    <w:p w14:paraId="130EDF08">
      <w:pPr>
        <w:spacing w:before="11" w:line="239" w:lineRule="auto"/>
        <w:ind w:left="2223"/>
        <w:rPr>
          <w:rFonts w:hint="eastAsia" w:ascii="方正楷体_GBK" w:hAnsi="方正楷体_GBK" w:eastAsia="方正楷体_GBK" w:cs="方正楷体_GBK"/>
          <w:sz w:val="30"/>
          <w:szCs w:val="30"/>
        </w:rPr>
      </w:pPr>
      <w:r>
        <w:rPr>
          <w:rFonts w:hint="eastAsia" w:ascii="方正楷体_GBK" w:hAnsi="方正楷体_GBK" w:eastAsia="方正楷体_GBK" w:cs="方正楷体_GBK"/>
          <w:spacing w:val="-1"/>
          <w:sz w:val="30"/>
          <w:szCs w:val="30"/>
        </w:rPr>
        <w:t>Copyright © Monergism Books</w:t>
      </w:r>
    </w:p>
    <w:p w14:paraId="52B22BE8">
      <w:pPr>
        <w:spacing w:line="239" w:lineRule="auto"/>
        <w:rPr>
          <w:rFonts w:hint="eastAsia" w:ascii="方正楷体_GBK" w:hAnsi="方正楷体_GBK" w:eastAsia="方正楷体_GBK" w:cs="方正楷体_GBK"/>
          <w:sz w:val="30"/>
          <w:szCs w:val="30"/>
        </w:rPr>
        <w:sectPr>
          <w:pgSz w:w="12240" w:h="15840"/>
          <w:pgMar w:top="400" w:right="1836" w:bottom="400" w:left="1836" w:header="0" w:footer="0" w:gutter="0"/>
          <w:cols w:space="720" w:num="1"/>
        </w:sectPr>
      </w:pPr>
    </w:p>
    <w:p w14:paraId="5EB871FD">
      <w:pPr>
        <w:rPr>
          <w:rFonts w:hint="eastAsia" w:ascii="方正楷体_GBK" w:hAnsi="方正楷体_GBK" w:eastAsia="方正楷体_GBK" w:cs="方正楷体_GBK"/>
          <w:sz w:val="40"/>
          <w:szCs w:val="40"/>
        </w:rPr>
      </w:pPr>
      <w:r>
        <w:rPr>
          <w:rFonts w:hint="eastAsia" w:ascii="方正楷体_GBK" w:hAnsi="方正楷体_GBK" w:eastAsia="方正楷体_GBK" w:cs="方正楷体_GBK"/>
          <w:sz w:val="40"/>
          <w:szCs w:val="40"/>
        </w:rPr>
        <w:t>说明：</w:t>
      </w:r>
    </w:p>
    <w:p w14:paraId="2DE72BBE">
      <w:pPr>
        <w:rPr>
          <w:rFonts w:hint="eastAsia" w:ascii="方正楷体_GBK" w:hAnsi="方正楷体_GBK" w:eastAsia="方正楷体_GBK" w:cs="方正楷体_GBK"/>
          <w:sz w:val="40"/>
          <w:szCs w:val="40"/>
        </w:rPr>
      </w:pPr>
    </w:p>
    <w:p w14:paraId="4E689FCD">
      <w:pPr>
        <w:rPr>
          <w:rFonts w:hint="eastAsia" w:ascii="方正楷体_GBK" w:hAnsi="方正楷体_GBK" w:eastAsia="方正楷体_GBK" w:cs="方正楷体_GBK"/>
          <w:sz w:val="40"/>
          <w:szCs w:val="40"/>
        </w:rPr>
      </w:pPr>
      <w:r>
        <w:rPr>
          <w:rFonts w:hint="eastAsia" w:ascii="方正楷体_GBK" w:hAnsi="方正楷体_GBK" w:eastAsia="方正楷体_GBK" w:cs="方正楷体_GBK"/>
          <w:sz w:val="40"/>
          <w:szCs w:val="40"/>
        </w:rPr>
        <w:t>1、以下文字使用人工智能（claude)翻译，请以原文为准。</w:t>
      </w:r>
      <w:bookmarkStart w:id="4" w:name="_GoBack"/>
      <w:bookmarkEnd w:id="4"/>
    </w:p>
    <w:p w14:paraId="4CA23D1F">
      <w:pPr>
        <w:rPr>
          <w:rFonts w:hint="eastAsia" w:ascii="方正楷体_GBK" w:hAnsi="方正楷体_GBK" w:eastAsia="方正楷体_GBK" w:cs="方正楷体_GBK"/>
          <w:sz w:val="40"/>
          <w:szCs w:val="40"/>
        </w:rPr>
      </w:pPr>
    </w:p>
    <w:p w14:paraId="0E0C47F0">
      <w:pPr>
        <w:rPr>
          <w:rFonts w:hint="eastAsia" w:ascii="方正楷体_GBK" w:hAnsi="方正楷体_GBK" w:eastAsia="方正楷体_GBK" w:cs="方正楷体_GBK"/>
          <w:sz w:val="40"/>
          <w:szCs w:val="40"/>
        </w:rPr>
      </w:pPr>
      <w:r>
        <w:rPr>
          <w:rFonts w:hint="eastAsia" w:ascii="方正楷体_GBK" w:hAnsi="方正楷体_GBK" w:eastAsia="方正楷体_GBK" w:cs="方正楷体_GBK"/>
          <w:sz w:val="40"/>
          <w:szCs w:val="40"/>
        </w:rPr>
        <w:t>2、原文和翻译都可以免费使用，转发，传阅，复制，但不能商用，若商用，只能收回成本费。</w:t>
      </w:r>
    </w:p>
    <w:p w14:paraId="6093762D">
      <w:pPr>
        <w:rPr>
          <w:rFonts w:hint="eastAsia" w:ascii="方正楷体_GBK" w:hAnsi="方正楷体_GBK" w:eastAsia="方正楷体_GBK" w:cs="方正楷体_GBK"/>
          <w:sz w:val="40"/>
          <w:szCs w:val="40"/>
        </w:rPr>
      </w:pPr>
    </w:p>
    <w:p w14:paraId="16C3225F">
      <w:pPr>
        <w:rPr>
          <w:rFonts w:hint="eastAsia" w:ascii="方正楷体_GBK" w:hAnsi="方正楷体_GBK" w:eastAsia="方正楷体_GBK" w:cs="方正楷体_GBK"/>
          <w:sz w:val="40"/>
          <w:szCs w:val="40"/>
        </w:rPr>
      </w:pPr>
      <w:r>
        <w:rPr>
          <w:rFonts w:hint="eastAsia" w:ascii="方正楷体_GBK" w:hAnsi="方正楷体_GBK" w:eastAsia="方正楷体_GBK" w:cs="方正楷体_GBK"/>
          <w:sz w:val="40"/>
          <w:szCs w:val="40"/>
        </w:rPr>
        <w:t>3、若有更好的翻译，请来信指正，一同分享清教徒书籍，谢谢。</w:t>
      </w:r>
    </w:p>
    <w:p w14:paraId="55F9E9E2">
      <w:pPr>
        <w:rPr>
          <w:rFonts w:hint="eastAsia" w:ascii="方正楷体_GBK" w:hAnsi="方正楷体_GBK" w:eastAsia="方正楷体_GBK" w:cs="方正楷体_GBK"/>
          <w:sz w:val="40"/>
          <w:szCs w:val="40"/>
        </w:rPr>
      </w:pPr>
    </w:p>
    <w:p w14:paraId="16B56863">
      <w:pPr>
        <w:rPr>
          <w:rFonts w:hint="eastAsia" w:ascii="方正楷体_GBK" w:hAnsi="方正楷体_GBK" w:eastAsia="方正楷体_GBK" w:cs="方正楷体_GBK"/>
          <w:sz w:val="40"/>
          <w:szCs w:val="40"/>
        </w:rPr>
      </w:pPr>
      <w:r>
        <w:rPr>
          <w:rFonts w:hint="eastAsia" w:ascii="方正楷体_GBK" w:hAnsi="方正楷体_GBK" w:eastAsia="方正楷体_GBK" w:cs="方正楷体_GBK"/>
          <w:sz w:val="40"/>
          <w:szCs w:val="40"/>
        </w:rPr>
        <w:t>邮箱：xuanjiao</w:t>
      </w:r>
      <w:r>
        <w:rPr>
          <w:rFonts w:hint="eastAsia" w:ascii="方正楷体_GBK" w:hAnsi="方正楷体_GBK" w:eastAsia="方正楷体_GBK" w:cs="方正楷体_GBK"/>
          <w:sz w:val="40"/>
          <w:szCs w:val="40"/>
          <w:lang w:val="en-US" w:eastAsia="zh-CN"/>
        </w:rPr>
        <w:t>789</w:t>
      </w:r>
      <w:r>
        <w:rPr>
          <w:rFonts w:hint="eastAsia" w:ascii="方正楷体_GBK" w:hAnsi="方正楷体_GBK" w:eastAsia="方正楷体_GBK" w:cs="方正楷体_GBK"/>
          <w:sz w:val="40"/>
          <w:szCs w:val="40"/>
        </w:rPr>
        <w:t>@outlook.com</w:t>
      </w:r>
    </w:p>
    <w:p w14:paraId="65714C39">
      <w:pPr>
        <w:rPr>
          <w:rFonts w:hint="eastAsia" w:ascii="方正楷体_GBK" w:hAnsi="方正楷体_GBK" w:eastAsia="方正楷体_GBK" w:cs="方正楷体_GBK"/>
        </w:rPr>
        <w:sectPr>
          <w:pgSz w:w="12240" w:h="15840"/>
          <w:pgMar w:top="1440" w:right="1440" w:bottom="1440" w:left="1440" w:header="720" w:footer="720" w:gutter="0"/>
          <w:cols w:space="720" w:num="1"/>
        </w:sectPr>
      </w:pPr>
    </w:p>
    <w:p w14:paraId="42F7B63C">
      <w:pPr>
        <w:spacing w:line="264" w:lineRule="auto"/>
        <w:rPr>
          <w:rFonts w:hint="eastAsia" w:ascii="方正楷体_GBK" w:hAnsi="方正楷体_GBK" w:eastAsia="方正楷体_GBK" w:cs="方正楷体_GBK"/>
          <w:sz w:val="21"/>
        </w:rPr>
      </w:pPr>
    </w:p>
    <w:p w14:paraId="75590F3B">
      <w:pPr>
        <w:spacing w:line="264" w:lineRule="auto"/>
        <w:jc w:val="center"/>
        <w:rPr>
          <w:rFonts w:hint="eastAsia" w:ascii="方正楷体_GBK" w:hAnsi="方正楷体_GBK" w:eastAsia="方正楷体_GBK" w:cs="方正楷体_GBK"/>
          <w:sz w:val="52"/>
          <w:szCs w:val="52"/>
        </w:rPr>
      </w:pPr>
      <w:r>
        <w:rPr>
          <w:rFonts w:hint="eastAsia" w:ascii="方正楷体_GBK" w:hAnsi="方正楷体_GBK" w:eastAsia="方正楷体_GBK" w:cs="方正楷体_GBK"/>
          <w:sz w:val="52"/>
          <w:szCs w:val="52"/>
        </w:rPr>
        <w:t>Sacred Dissertations on the Apostles' Creed</w:t>
      </w:r>
    </w:p>
    <w:p w14:paraId="584A41F5">
      <w:pPr>
        <w:spacing w:line="264" w:lineRule="auto"/>
        <w:jc w:val="center"/>
        <w:rPr>
          <w:rFonts w:hint="eastAsia" w:ascii="方正楷体_GBK" w:hAnsi="方正楷体_GBK" w:eastAsia="方正楷体_GBK" w:cs="方正楷体_GBK"/>
          <w:sz w:val="52"/>
          <w:szCs w:val="52"/>
        </w:rPr>
      </w:pPr>
    </w:p>
    <w:p w14:paraId="216BCA27">
      <w:pPr>
        <w:spacing w:line="264" w:lineRule="auto"/>
        <w:jc w:val="center"/>
        <w:rPr>
          <w:rFonts w:hint="eastAsia" w:ascii="方正楷体_GBK" w:hAnsi="方正楷体_GBK" w:eastAsia="方正楷体_GBK" w:cs="方正楷体_GBK"/>
          <w:sz w:val="52"/>
          <w:szCs w:val="52"/>
        </w:rPr>
      </w:pPr>
      <w:r>
        <w:rPr>
          <w:rFonts w:hint="eastAsia" w:ascii="方正楷体_GBK" w:hAnsi="方正楷体_GBK" w:eastAsia="方正楷体_GBK" w:cs="方正楷体_GBK"/>
          <w:sz w:val="52"/>
          <w:szCs w:val="52"/>
        </w:rPr>
        <w:t>论使徒信经的圣教讲章</w:t>
      </w:r>
    </w:p>
    <w:p w14:paraId="6C02EC44">
      <w:pPr>
        <w:spacing w:line="264" w:lineRule="auto"/>
        <w:jc w:val="center"/>
        <w:rPr>
          <w:rFonts w:hint="eastAsia" w:ascii="方正楷体_GBK" w:hAnsi="方正楷体_GBK" w:eastAsia="方正楷体_GBK" w:cs="方正楷体_GBK"/>
          <w:sz w:val="52"/>
          <w:szCs w:val="52"/>
        </w:rPr>
      </w:pPr>
    </w:p>
    <w:p w14:paraId="18A5BDDE">
      <w:pPr>
        <w:spacing w:line="264" w:lineRule="auto"/>
        <w:jc w:val="center"/>
        <w:rPr>
          <w:rFonts w:hint="eastAsia" w:ascii="方正楷体_GBK" w:hAnsi="方正楷体_GBK" w:eastAsia="方正楷体_GBK" w:cs="方正楷体_GBK"/>
          <w:sz w:val="52"/>
          <w:szCs w:val="52"/>
        </w:rPr>
      </w:pPr>
      <w:r>
        <w:rPr>
          <w:rFonts w:hint="eastAsia" w:ascii="方正楷体_GBK" w:hAnsi="方正楷体_GBK" w:eastAsia="方正楷体_GBK" w:cs="方正楷体_GBK"/>
          <w:sz w:val="52"/>
          <w:szCs w:val="52"/>
        </w:rPr>
        <w:t>by Herman Witsius</w:t>
      </w:r>
    </w:p>
    <w:p w14:paraId="0C7FD9E6">
      <w:pPr>
        <w:spacing w:line="264" w:lineRule="auto"/>
        <w:jc w:val="center"/>
        <w:rPr>
          <w:rFonts w:hint="eastAsia" w:ascii="方正楷体_GBK" w:hAnsi="方正楷体_GBK" w:eastAsia="方正楷体_GBK" w:cs="方正楷体_GBK"/>
          <w:sz w:val="52"/>
          <w:szCs w:val="52"/>
        </w:rPr>
      </w:pPr>
    </w:p>
    <w:p w14:paraId="7001BC89">
      <w:pPr>
        <w:spacing w:line="264" w:lineRule="auto"/>
        <w:jc w:val="center"/>
        <w:rPr>
          <w:rFonts w:hint="eastAsia" w:ascii="方正楷体_GBK" w:hAnsi="方正楷体_GBK" w:eastAsia="方正楷体_GBK" w:cs="方正楷体_GBK"/>
          <w:sz w:val="52"/>
          <w:szCs w:val="52"/>
        </w:rPr>
      </w:pPr>
      <w:r>
        <w:rPr>
          <w:rFonts w:hint="eastAsia" w:ascii="方正楷体_GBK" w:hAnsi="方正楷体_GBK" w:eastAsia="方正楷体_GBK" w:cs="方正楷体_GBK"/>
          <w:sz w:val="52"/>
          <w:szCs w:val="52"/>
        </w:rPr>
        <w:t>赫尔曼·维修斯（Herman Witsius）著</w:t>
      </w:r>
    </w:p>
    <w:p w14:paraId="7CBFAED2">
      <w:pPr>
        <w:spacing w:line="264" w:lineRule="auto"/>
        <w:rPr>
          <w:rFonts w:hint="eastAsia" w:ascii="方正楷体_GBK" w:hAnsi="方正楷体_GBK" w:eastAsia="方正楷体_GBK" w:cs="方正楷体_GBK"/>
          <w:sz w:val="30"/>
          <w:szCs w:val="30"/>
        </w:rPr>
      </w:pPr>
    </w:p>
    <w:p w14:paraId="4C6627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Table of Contents</w:t>
      </w:r>
    </w:p>
    <w:p w14:paraId="7B084E1D">
      <w:pPr>
        <w:spacing w:line="264" w:lineRule="auto"/>
        <w:rPr>
          <w:rFonts w:hint="eastAsia" w:ascii="方正楷体_GBK" w:hAnsi="方正楷体_GBK" w:eastAsia="方正楷体_GBK" w:cs="方正楷体_GBK"/>
          <w:sz w:val="30"/>
          <w:szCs w:val="30"/>
        </w:rPr>
      </w:pPr>
    </w:p>
    <w:p w14:paraId="4A9061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目录</w:t>
      </w:r>
    </w:p>
    <w:p w14:paraId="6E27B016">
      <w:pPr>
        <w:spacing w:line="264" w:lineRule="auto"/>
        <w:rPr>
          <w:rFonts w:hint="eastAsia" w:ascii="方正楷体_GBK" w:hAnsi="方正楷体_GBK" w:eastAsia="方正楷体_GBK" w:cs="方正楷体_GBK"/>
          <w:sz w:val="30"/>
          <w:szCs w:val="30"/>
        </w:rPr>
      </w:pPr>
    </w:p>
    <w:p w14:paraId="0FFEF0E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Translator's Preface</w:t>
      </w:r>
    </w:p>
    <w:p w14:paraId="2CE4BE84">
      <w:pPr>
        <w:spacing w:line="264" w:lineRule="auto"/>
        <w:rPr>
          <w:rFonts w:hint="eastAsia" w:ascii="方正楷体_GBK" w:hAnsi="方正楷体_GBK" w:eastAsia="方正楷体_GBK" w:cs="方正楷体_GBK"/>
          <w:sz w:val="30"/>
          <w:szCs w:val="30"/>
        </w:rPr>
      </w:pPr>
    </w:p>
    <w:p w14:paraId="6A08F9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译者前言</w:t>
      </w:r>
    </w:p>
    <w:p w14:paraId="7C721D77">
      <w:pPr>
        <w:spacing w:line="264" w:lineRule="auto"/>
        <w:rPr>
          <w:rFonts w:hint="eastAsia" w:ascii="方正楷体_GBK" w:hAnsi="方正楷体_GBK" w:eastAsia="方正楷体_GBK" w:cs="方正楷体_GBK"/>
          <w:sz w:val="30"/>
          <w:szCs w:val="30"/>
        </w:rPr>
      </w:pPr>
    </w:p>
    <w:p w14:paraId="70357B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Recommendations</w:t>
      </w:r>
    </w:p>
    <w:p w14:paraId="2C1F58A3">
      <w:pPr>
        <w:spacing w:line="264" w:lineRule="auto"/>
        <w:rPr>
          <w:rFonts w:hint="eastAsia" w:ascii="方正楷体_GBK" w:hAnsi="方正楷体_GBK" w:eastAsia="方正楷体_GBK" w:cs="方正楷体_GBK"/>
          <w:sz w:val="30"/>
          <w:szCs w:val="30"/>
        </w:rPr>
      </w:pPr>
    </w:p>
    <w:p w14:paraId="5AB1900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推荐辞</w:t>
      </w:r>
    </w:p>
    <w:p w14:paraId="723C0D04">
      <w:pPr>
        <w:spacing w:line="264" w:lineRule="auto"/>
        <w:rPr>
          <w:rFonts w:hint="eastAsia" w:ascii="方正楷体_GBK" w:hAnsi="方正楷体_GBK" w:eastAsia="方正楷体_GBK" w:cs="方正楷体_GBK"/>
          <w:sz w:val="30"/>
          <w:szCs w:val="30"/>
        </w:rPr>
      </w:pPr>
    </w:p>
    <w:p w14:paraId="46FCFF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Memoir of Witsius</w:t>
      </w:r>
    </w:p>
    <w:p w14:paraId="390D705C">
      <w:pPr>
        <w:spacing w:line="264" w:lineRule="auto"/>
        <w:rPr>
          <w:rFonts w:hint="eastAsia" w:ascii="方正楷体_GBK" w:hAnsi="方正楷体_GBK" w:eastAsia="方正楷体_GBK" w:cs="方正楷体_GBK"/>
          <w:sz w:val="30"/>
          <w:szCs w:val="30"/>
        </w:rPr>
      </w:pPr>
    </w:p>
    <w:p w14:paraId="464B17D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维修斯传略</w:t>
      </w:r>
    </w:p>
    <w:p w14:paraId="1C857605">
      <w:pPr>
        <w:spacing w:line="264" w:lineRule="auto"/>
        <w:rPr>
          <w:rFonts w:hint="eastAsia" w:ascii="方正楷体_GBK" w:hAnsi="方正楷体_GBK" w:eastAsia="方正楷体_GBK" w:cs="方正楷体_GBK"/>
          <w:sz w:val="30"/>
          <w:szCs w:val="30"/>
        </w:rPr>
      </w:pPr>
    </w:p>
    <w:p w14:paraId="266323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Dedication</w:t>
      </w:r>
    </w:p>
    <w:p w14:paraId="0A9C1990">
      <w:pPr>
        <w:spacing w:line="264" w:lineRule="auto"/>
        <w:rPr>
          <w:rFonts w:hint="eastAsia" w:ascii="方正楷体_GBK" w:hAnsi="方正楷体_GBK" w:eastAsia="方正楷体_GBK" w:cs="方正楷体_GBK"/>
          <w:sz w:val="30"/>
          <w:szCs w:val="30"/>
        </w:rPr>
      </w:pPr>
    </w:p>
    <w:p w14:paraId="07E738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作者献词</w:t>
      </w:r>
    </w:p>
    <w:p w14:paraId="75BD7E1E">
      <w:pPr>
        <w:spacing w:line="264" w:lineRule="auto"/>
        <w:rPr>
          <w:rFonts w:hint="eastAsia" w:ascii="方正楷体_GBK" w:hAnsi="方正楷体_GBK" w:eastAsia="方正楷体_GBK" w:cs="方正楷体_GBK"/>
          <w:sz w:val="30"/>
          <w:szCs w:val="30"/>
        </w:rPr>
      </w:pPr>
    </w:p>
    <w:p w14:paraId="2132E5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Preface</w:t>
      </w:r>
    </w:p>
    <w:p w14:paraId="31278EDA">
      <w:pPr>
        <w:spacing w:line="264" w:lineRule="auto"/>
        <w:rPr>
          <w:rFonts w:hint="eastAsia" w:ascii="方正楷体_GBK" w:hAnsi="方正楷体_GBK" w:eastAsia="方正楷体_GBK" w:cs="方正楷体_GBK"/>
          <w:sz w:val="30"/>
          <w:szCs w:val="30"/>
        </w:rPr>
      </w:pPr>
    </w:p>
    <w:p w14:paraId="7604ADD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作者前言</w:t>
      </w:r>
    </w:p>
    <w:p w14:paraId="168D21F2">
      <w:pPr>
        <w:spacing w:line="264" w:lineRule="auto"/>
        <w:rPr>
          <w:rFonts w:hint="eastAsia" w:ascii="方正楷体_GBK" w:hAnsi="方正楷体_GBK" w:eastAsia="方正楷体_GBK" w:cs="方正楷体_GBK"/>
          <w:sz w:val="30"/>
          <w:szCs w:val="30"/>
        </w:rPr>
      </w:pPr>
    </w:p>
    <w:p w14:paraId="463CB4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 On the Authors, and the Authority of the Apostles' Creed</w:t>
      </w:r>
    </w:p>
    <w:p w14:paraId="60AFB012">
      <w:pPr>
        <w:spacing w:line="264" w:lineRule="auto"/>
        <w:rPr>
          <w:rFonts w:hint="eastAsia" w:ascii="方正楷体_GBK" w:hAnsi="方正楷体_GBK" w:eastAsia="方正楷体_GBK" w:cs="方正楷体_GBK"/>
          <w:sz w:val="30"/>
          <w:szCs w:val="30"/>
        </w:rPr>
      </w:pPr>
    </w:p>
    <w:p w14:paraId="47CAD3F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一：论使徒信经的作者与权威</w:t>
      </w:r>
    </w:p>
    <w:p w14:paraId="74F5BE58">
      <w:pPr>
        <w:spacing w:line="264" w:lineRule="auto"/>
        <w:rPr>
          <w:rFonts w:hint="eastAsia" w:ascii="方正楷体_GBK" w:hAnsi="方正楷体_GBK" w:eastAsia="方正楷体_GBK" w:cs="方正楷体_GBK"/>
          <w:sz w:val="30"/>
          <w:szCs w:val="30"/>
        </w:rPr>
      </w:pPr>
    </w:p>
    <w:p w14:paraId="1F4318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II: On Fundamental Articles</w:t>
      </w:r>
    </w:p>
    <w:p w14:paraId="474E95DF">
      <w:pPr>
        <w:spacing w:line="264" w:lineRule="auto"/>
        <w:rPr>
          <w:rFonts w:hint="eastAsia" w:ascii="方正楷体_GBK" w:hAnsi="方正楷体_GBK" w:eastAsia="方正楷体_GBK" w:cs="方正楷体_GBK"/>
          <w:sz w:val="30"/>
          <w:szCs w:val="30"/>
        </w:rPr>
      </w:pPr>
    </w:p>
    <w:p w14:paraId="7D2384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二：论基要信条</w:t>
      </w:r>
    </w:p>
    <w:p w14:paraId="2B1C7C43">
      <w:pPr>
        <w:spacing w:line="264" w:lineRule="auto"/>
        <w:rPr>
          <w:rFonts w:hint="eastAsia" w:ascii="方正楷体_GBK" w:hAnsi="方正楷体_GBK" w:eastAsia="方正楷体_GBK" w:cs="方正楷体_GBK"/>
          <w:sz w:val="30"/>
          <w:szCs w:val="30"/>
        </w:rPr>
      </w:pPr>
    </w:p>
    <w:p w14:paraId="11D04F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III: On Saving Faith</w:t>
      </w:r>
    </w:p>
    <w:p w14:paraId="7CF8BDDA">
      <w:pPr>
        <w:spacing w:line="264" w:lineRule="auto"/>
        <w:rPr>
          <w:rFonts w:hint="eastAsia" w:ascii="方正楷体_GBK" w:hAnsi="方正楷体_GBK" w:eastAsia="方正楷体_GBK" w:cs="方正楷体_GBK"/>
          <w:sz w:val="30"/>
          <w:szCs w:val="30"/>
        </w:rPr>
      </w:pPr>
    </w:p>
    <w:p w14:paraId="278BB9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三：论得救的信心</w:t>
      </w:r>
    </w:p>
    <w:p w14:paraId="6EB53DF8">
      <w:pPr>
        <w:spacing w:line="264" w:lineRule="auto"/>
        <w:rPr>
          <w:rFonts w:hint="eastAsia" w:ascii="方正楷体_GBK" w:hAnsi="方正楷体_GBK" w:eastAsia="方正楷体_GBK" w:cs="方正楷体_GBK"/>
          <w:sz w:val="30"/>
          <w:szCs w:val="30"/>
        </w:rPr>
      </w:pPr>
    </w:p>
    <w:p w14:paraId="66FABB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IV: On the Faith of the Existence of God</w:t>
      </w:r>
    </w:p>
    <w:p w14:paraId="47A1E25D">
      <w:pPr>
        <w:spacing w:line="264" w:lineRule="auto"/>
        <w:rPr>
          <w:rFonts w:hint="eastAsia" w:ascii="方正楷体_GBK" w:hAnsi="方正楷体_GBK" w:eastAsia="方正楷体_GBK" w:cs="方正楷体_GBK"/>
          <w:sz w:val="30"/>
          <w:szCs w:val="30"/>
        </w:rPr>
      </w:pPr>
    </w:p>
    <w:p w14:paraId="3DA555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四：论信上帝的存在</w:t>
      </w:r>
    </w:p>
    <w:p w14:paraId="40607CDF">
      <w:pPr>
        <w:spacing w:line="264" w:lineRule="auto"/>
        <w:rPr>
          <w:rFonts w:hint="eastAsia" w:ascii="方正楷体_GBK" w:hAnsi="方正楷体_GBK" w:eastAsia="方正楷体_GBK" w:cs="方正楷体_GBK"/>
          <w:sz w:val="30"/>
          <w:szCs w:val="30"/>
        </w:rPr>
      </w:pPr>
    </w:p>
    <w:p w14:paraId="1DD740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V: On Faith IN GOD</w:t>
      </w:r>
    </w:p>
    <w:p w14:paraId="5D460EBD">
      <w:pPr>
        <w:spacing w:line="264" w:lineRule="auto"/>
        <w:rPr>
          <w:rFonts w:hint="eastAsia" w:ascii="方正楷体_GBK" w:hAnsi="方正楷体_GBK" w:eastAsia="方正楷体_GBK" w:cs="方正楷体_GBK"/>
          <w:sz w:val="30"/>
          <w:szCs w:val="30"/>
        </w:rPr>
      </w:pPr>
    </w:p>
    <w:p w14:paraId="12B130B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五：论信上帝</w:t>
      </w:r>
    </w:p>
    <w:p w14:paraId="7985FEFF">
      <w:pPr>
        <w:spacing w:line="264" w:lineRule="auto"/>
        <w:rPr>
          <w:rFonts w:hint="eastAsia" w:ascii="方正楷体_GBK" w:hAnsi="方正楷体_GBK" w:eastAsia="方正楷体_GBK" w:cs="方正楷体_GBK"/>
          <w:sz w:val="30"/>
          <w:szCs w:val="30"/>
        </w:rPr>
      </w:pPr>
    </w:p>
    <w:p w14:paraId="626E27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VI: On Faith in a THREE-ONE GOD</w:t>
      </w:r>
    </w:p>
    <w:p w14:paraId="108261B2">
      <w:pPr>
        <w:spacing w:line="264" w:lineRule="auto"/>
        <w:rPr>
          <w:rFonts w:hint="eastAsia" w:ascii="方正楷体_GBK" w:hAnsi="方正楷体_GBK" w:eastAsia="方正楷体_GBK" w:cs="方正楷体_GBK"/>
          <w:sz w:val="30"/>
          <w:szCs w:val="30"/>
        </w:rPr>
      </w:pPr>
    </w:p>
    <w:p w14:paraId="433B20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六：论信三一上帝</w:t>
      </w:r>
    </w:p>
    <w:p w14:paraId="647E2454">
      <w:pPr>
        <w:spacing w:line="264" w:lineRule="auto"/>
        <w:rPr>
          <w:rFonts w:hint="eastAsia" w:ascii="方正楷体_GBK" w:hAnsi="方正楷体_GBK" w:eastAsia="方正楷体_GBK" w:cs="方正楷体_GBK"/>
          <w:sz w:val="30"/>
          <w:szCs w:val="30"/>
        </w:rPr>
      </w:pPr>
    </w:p>
    <w:p w14:paraId="7ADBFF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VII: On Faith in GOD THE FATHER</w:t>
      </w:r>
    </w:p>
    <w:p w14:paraId="69AEA20C">
      <w:pPr>
        <w:spacing w:line="264" w:lineRule="auto"/>
        <w:rPr>
          <w:rFonts w:hint="eastAsia" w:ascii="方正楷体_GBK" w:hAnsi="方正楷体_GBK" w:eastAsia="方正楷体_GBK" w:cs="方正楷体_GBK"/>
          <w:sz w:val="30"/>
          <w:szCs w:val="30"/>
        </w:rPr>
      </w:pPr>
    </w:p>
    <w:p w14:paraId="0E5163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七：论信圣父上帝</w:t>
      </w:r>
    </w:p>
    <w:p w14:paraId="6F5C2474">
      <w:pPr>
        <w:spacing w:line="264" w:lineRule="auto"/>
        <w:rPr>
          <w:rFonts w:hint="eastAsia" w:ascii="方正楷体_GBK" w:hAnsi="方正楷体_GBK" w:eastAsia="方正楷体_GBK" w:cs="方正楷体_GBK"/>
          <w:sz w:val="30"/>
          <w:szCs w:val="30"/>
        </w:rPr>
      </w:pPr>
    </w:p>
    <w:p w14:paraId="5CEAE6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VIII: On the Creation</w:t>
      </w:r>
    </w:p>
    <w:p w14:paraId="5EC1C405">
      <w:pPr>
        <w:spacing w:line="264" w:lineRule="auto"/>
        <w:rPr>
          <w:rFonts w:hint="eastAsia" w:ascii="方正楷体_GBK" w:hAnsi="方正楷体_GBK" w:eastAsia="方正楷体_GBK" w:cs="方正楷体_GBK"/>
          <w:sz w:val="30"/>
          <w:szCs w:val="30"/>
        </w:rPr>
      </w:pPr>
    </w:p>
    <w:p w14:paraId="37E467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八：论创造</w:t>
      </w:r>
    </w:p>
    <w:p w14:paraId="5BC918A1">
      <w:pPr>
        <w:spacing w:line="264" w:lineRule="auto"/>
        <w:rPr>
          <w:rFonts w:hint="eastAsia" w:ascii="方正楷体_GBK" w:hAnsi="方正楷体_GBK" w:eastAsia="方正楷体_GBK" w:cs="方正楷体_GBK"/>
          <w:sz w:val="30"/>
          <w:szCs w:val="30"/>
        </w:rPr>
      </w:pPr>
    </w:p>
    <w:p w14:paraId="712438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IX: On the Name JESUS</w:t>
      </w:r>
    </w:p>
    <w:p w14:paraId="3543F618">
      <w:pPr>
        <w:spacing w:line="264" w:lineRule="auto"/>
        <w:rPr>
          <w:rFonts w:hint="eastAsia" w:ascii="方正楷体_GBK" w:hAnsi="方正楷体_GBK" w:eastAsia="方正楷体_GBK" w:cs="方正楷体_GBK"/>
          <w:sz w:val="30"/>
          <w:szCs w:val="30"/>
        </w:rPr>
      </w:pPr>
    </w:p>
    <w:p w14:paraId="1CE8F0C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九：论耶稣（JESUS）之名</w:t>
      </w:r>
    </w:p>
    <w:p w14:paraId="7C6E6BFA">
      <w:pPr>
        <w:spacing w:line="264" w:lineRule="auto"/>
        <w:rPr>
          <w:rFonts w:hint="eastAsia" w:ascii="方正楷体_GBK" w:hAnsi="方正楷体_GBK" w:eastAsia="方正楷体_GBK" w:cs="方正楷体_GBK"/>
          <w:sz w:val="30"/>
          <w:szCs w:val="30"/>
        </w:rPr>
      </w:pPr>
    </w:p>
    <w:p w14:paraId="079B82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 On the Name CHRIST</w:t>
      </w:r>
    </w:p>
    <w:p w14:paraId="0A4BF5AC">
      <w:pPr>
        <w:spacing w:line="264" w:lineRule="auto"/>
        <w:rPr>
          <w:rFonts w:hint="eastAsia" w:ascii="方正楷体_GBK" w:hAnsi="方正楷体_GBK" w:eastAsia="方正楷体_GBK" w:cs="方正楷体_GBK"/>
          <w:sz w:val="30"/>
          <w:szCs w:val="30"/>
        </w:rPr>
      </w:pPr>
    </w:p>
    <w:p w14:paraId="460BD43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十：论基督（CHRIST）之名</w:t>
      </w:r>
    </w:p>
    <w:p w14:paraId="67A5C5B0">
      <w:pPr>
        <w:spacing w:line="264" w:lineRule="auto"/>
        <w:rPr>
          <w:rFonts w:hint="eastAsia" w:ascii="方正楷体_GBK" w:hAnsi="方正楷体_GBK" w:eastAsia="方正楷体_GBK" w:cs="方正楷体_GBK"/>
          <w:sz w:val="30"/>
          <w:szCs w:val="30"/>
        </w:rPr>
      </w:pPr>
    </w:p>
    <w:p w14:paraId="038EE8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 On the name CHRISTIANS</w:t>
      </w:r>
    </w:p>
    <w:p w14:paraId="70D20E66">
      <w:pPr>
        <w:spacing w:line="264" w:lineRule="auto"/>
        <w:rPr>
          <w:rFonts w:hint="eastAsia" w:ascii="方正楷体_GBK" w:hAnsi="方正楷体_GBK" w:eastAsia="方正楷体_GBK" w:cs="方正楷体_GBK"/>
          <w:sz w:val="30"/>
          <w:szCs w:val="30"/>
        </w:rPr>
      </w:pPr>
    </w:p>
    <w:p w14:paraId="0F9583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十一：论基督徒（CHRISTIANS）之名</w:t>
      </w:r>
    </w:p>
    <w:p w14:paraId="5DDCAF19">
      <w:pPr>
        <w:spacing w:line="264" w:lineRule="auto"/>
        <w:rPr>
          <w:rFonts w:hint="eastAsia" w:ascii="方正楷体_GBK" w:hAnsi="方正楷体_GBK" w:eastAsia="方正楷体_GBK" w:cs="方正楷体_GBK"/>
          <w:sz w:val="30"/>
          <w:szCs w:val="30"/>
        </w:rPr>
      </w:pPr>
    </w:p>
    <w:p w14:paraId="21AFE0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XII: On Jesus Christ, the ONLY-BEGOTTEN SON OF GOD</w:t>
      </w:r>
    </w:p>
    <w:p w14:paraId="5B25E731">
      <w:pPr>
        <w:spacing w:line="264" w:lineRule="auto"/>
        <w:rPr>
          <w:rFonts w:hint="eastAsia" w:ascii="方正楷体_GBK" w:hAnsi="方正楷体_GBK" w:eastAsia="方正楷体_GBK" w:cs="方正楷体_GBK"/>
          <w:sz w:val="30"/>
          <w:szCs w:val="30"/>
        </w:rPr>
      </w:pPr>
    </w:p>
    <w:p w14:paraId="1E1D6C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十二：论耶稣基督，上帝的独生子（ONLY-BEGOTTEN SON OF GOD）</w:t>
      </w:r>
    </w:p>
    <w:p w14:paraId="3176D5CF">
      <w:pPr>
        <w:spacing w:line="264" w:lineRule="auto"/>
        <w:rPr>
          <w:rFonts w:hint="eastAsia" w:ascii="方正楷体_GBK" w:hAnsi="方正楷体_GBK" w:eastAsia="方正楷体_GBK" w:cs="方正楷体_GBK"/>
          <w:sz w:val="30"/>
          <w:szCs w:val="30"/>
        </w:rPr>
      </w:pPr>
    </w:p>
    <w:p w14:paraId="34A1FB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XIII: On Jesus Christ, OUR LORD</w:t>
      </w:r>
    </w:p>
    <w:p w14:paraId="34DE573F">
      <w:pPr>
        <w:spacing w:line="264" w:lineRule="auto"/>
        <w:rPr>
          <w:rFonts w:hint="eastAsia" w:ascii="方正楷体_GBK" w:hAnsi="方正楷体_GBK" w:eastAsia="方正楷体_GBK" w:cs="方正楷体_GBK"/>
          <w:sz w:val="30"/>
          <w:szCs w:val="30"/>
        </w:rPr>
      </w:pPr>
    </w:p>
    <w:p w14:paraId="6A6E5F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十三：论耶稣基督，我们的主（OUR LORD）</w:t>
      </w:r>
    </w:p>
    <w:p w14:paraId="38B528C2">
      <w:pPr>
        <w:spacing w:line="264" w:lineRule="auto"/>
        <w:rPr>
          <w:rFonts w:hint="eastAsia" w:ascii="方正楷体_GBK" w:hAnsi="方正楷体_GBK" w:eastAsia="方正楷体_GBK" w:cs="方正楷体_GBK"/>
          <w:sz w:val="30"/>
          <w:szCs w:val="30"/>
        </w:rPr>
      </w:pPr>
    </w:p>
    <w:p w14:paraId="78B60F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XIV: On Jesus Christ, CONCEIVED OF THE HOLY GHOST, AND BORN OF THE VIRGIN MARY</w:t>
      </w:r>
    </w:p>
    <w:p w14:paraId="655F23E1">
      <w:pPr>
        <w:spacing w:line="264" w:lineRule="auto"/>
        <w:rPr>
          <w:rFonts w:hint="eastAsia" w:ascii="方正楷体_GBK" w:hAnsi="方正楷体_GBK" w:eastAsia="方正楷体_GBK" w:cs="方正楷体_GBK"/>
          <w:sz w:val="30"/>
          <w:szCs w:val="30"/>
        </w:rPr>
      </w:pPr>
    </w:p>
    <w:p w14:paraId="1A8391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十四：论耶稣基督，由圣灵感孕（CONCEIVED OF THE HOLY GHOST），为童贞女马利亚所生（BORN OF THE VIRGIN MARY）</w:t>
      </w:r>
    </w:p>
    <w:p w14:paraId="4ADF4D10">
      <w:pPr>
        <w:spacing w:line="264" w:lineRule="auto"/>
        <w:rPr>
          <w:rFonts w:hint="eastAsia" w:ascii="方正楷体_GBK" w:hAnsi="方正楷体_GBK" w:eastAsia="方正楷体_GBK" w:cs="方正楷体_GBK"/>
          <w:sz w:val="30"/>
          <w:szCs w:val="30"/>
        </w:rPr>
      </w:pPr>
    </w:p>
    <w:p w14:paraId="43A11E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XV: On Christ's Suffering under Pontius Pilate</w:t>
      </w:r>
    </w:p>
    <w:p w14:paraId="3ACB4ECB">
      <w:pPr>
        <w:spacing w:line="264" w:lineRule="auto"/>
        <w:rPr>
          <w:rFonts w:hint="eastAsia" w:ascii="方正楷体_GBK" w:hAnsi="方正楷体_GBK" w:eastAsia="方正楷体_GBK" w:cs="方正楷体_GBK"/>
          <w:sz w:val="30"/>
          <w:szCs w:val="30"/>
        </w:rPr>
      </w:pPr>
    </w:p>
    <w:p w14:paraId="48D1FD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十五：论基督在本丢彼拉多（Pontius Pilate）手下受难</w:t>
      </w:r>
    </w:p>
    <w:p w14:paraId="2E790983">
      <w:pPr>
        <w:spacing w:line="264" w:lineRule="auto"/>
        <w:rPr>
          <w:rFonts w:hint="eastAsia" w:ascii="方正楷体_GBK" w:hAnsi="方正楷体_GBK" w:eastAsia="方正楷体_GBK" w:cs="方正楷体_GBK"/>
          <w:sz w:val="30"/>
          <w:szCs w:val="30"/>
        </w:rPr>
      </w:pPr>
    </w:p>
    <w:p w14:paraId="6C2D670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XVI: On the Crucifixion and Death of Christ</w:t>
      </w:r>
    </w:p>
    <w:p w14:paraId="1A196784">
      <w:pPr>
        <w:spacing w:line="264" w:lineRule="auto"/>
        <w:rPr>
          <w:rFonts w:hint="eastAsia" w:ascii="方正楷体_GBK" w:hAnsi="方正楷体_GBK" w:eastAsia="方正楷体_GBK" w:cs="方正楷体_GBK"/>
          <w:sz w:val="30"/>
          <w:szCs w:val="30"/>
        </w:rPr>
      </w:pPr>
    </w:p>
    <w:p w14:paraId="73F3A8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十六：论基督的钉十字架（Crucifixion）与死</w:t>
      </w:r>
    </w:p>
    <w:p w14:paraId="25CA5B91">
      <w:pPr>
        <w:spacing w:line="264" w:lineRule="auto"/>
        <w:rPr>
          <w:rFonts w:hint="eastAsia" w:ascii="方正楷体_GBK" w:hAnsi="方正楷体_GBK" w:eastAsia="方正楷体_GBK" w:cs="方正楷体_GBK"/>
          <w:sz w:val="30"/>
          <w:szCs w:val="30"/>
        </w:rPr>
      </w:pPr>
    </w:p>
    <w:p w14:paraId="2504C7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XVII: On the Burial of Christ</w:t>
      </w:r>
    </w:p>
    <w:p w14:paraId="7325329D">
      <w:pPr>
        <w:spacing w:line="264" w:lineRule="auto"/>
        <w:rPr>
          <w:rFonts w:hint="eastAsia" w:ascii="方正楷体_GBK" w:hAnsi="方正楷体_GBK" w:eastAsia="方正楷体_GBK" w:cs="方正楷体_GBK"/>
          <w:sz w:val="30"/>
          <w:szCs w:val="30"/>
        </w:rPr>
      </w:pPr>
    </w:p>
    <w:p w14:paraId="798C78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十七：论基督的埋葬（Burial）</w:t>
      </w:r>
    </w:p>
    <w:p w14:paraId="00534C96">
      <w:pPr>
        <w:spacing w:line="264" w:lineRule="auto"/>
        <w:rPr>
          <w:rFonts w:hint="eastAsia" w:ascii="方正楷体_GBK" w:hAnsi="方正楷体_GBK" w:eastAsia="方正楷体_GBK" w:cs="方正楷体_GBK"/>
          <w:sz w:val="30"/>
          <w:szCs w:val="30"/>
        </w:rPr>
      </w:pPr>
    </w:p>
    <w:p w14:paraId="6230E4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XVIII: On Christ's Descent into Hell</w:t>
      </w:r>
    </w:p>
    <w:p w14:paraId="57A97C8E">
      <w:pPr>
        <w:spacing w:line="264" w:lineRule="auto"/>
        <w:rPr>
          <w:rFonts w:hint="eastAsia" w:ascii="方正楷体_GBK" w:hAnsi="方正楷体_GBK" w:eastAsia="方正楷体_GBK" w:cs="方正楷体_GBK"/>
          <w:sz w:val="30"/>
          <w:szCs w:val="30"/>
        </w:rPr>
      </w:pPr>
    </w:p>
    <w:p w14:paraId="6D523F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十八：论基督降在阴间（Descent into Hell）</w:t>
      </w:r>
    </w:p>
    <w:p w14:paraId="50E75BD6">
      <w:pPr>
        <w:spacing w:line="264" w:lineRule="auto"/>
        <w:rPr>
          <w:rFonts w:hint="eastAsia" w:ascii="方正楷体_GBK" w:hAnsi="方正楷体_GBK" w:eastAsia="方正楷体_GBK" w:cs="方正楷体_GBK"/>
          <w:sz w:val="30"/>
          <w:szCs w:val="30"/>
        </w:rPr>
      </w:pPr>
    </w:p>
    <w:p w14:paraId="2CC024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XIX: On the Resurrection of Christ</w:t>
      </w:r>
    </w:p>
    <w:p w14:paraId="17D4B32F">
      <w:pPr>
        <w:spacing w:line="264" w:lineRule="auto"/>
        <w:rPr>
          <w:rFonts w:hint="eastAsia" w:ascii="方正楷体_GBK" w:hAnsi="方正楷体_GBK" w:eastAsia="方正楷体_GBK" w:cs="方正楷体_GBK"/>
          <w:sz w:val="30"/>
          <w:szCs w:val="30"/>
        </w:rPr>
      </w:pPr>
    </w:p>
    <w:p w14:paraId="133F93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十九：论基督的复活（Resurrection）</w:t>
      </w:r>
    </w:p>
    <w:p w14:paraId="05DB63A8">
      <w:pPr>
        <w:spacing w:line="264" w:lineRule="auto"/>
        <w:rPr>
          <w:rFonts w:hint="eastAsia" w:ascii="方正楷体_GBK" w:hAnsi="方正楷体_GBK" w:eastAsia="方正楷体_GBK" w:cs="方正楷体_GBK"/>
          <w:sz w:val="30"/>
          <w:szCs w:val="30"/>
        </w:rPr>
      </w:pPr>
    </w:p>
    <w:p w14:paraId="4720AC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 On Christ's Ascension into Heaven</w:t>
      </w:r>
    </w:p>
    <w:p w14:paraId="622485CA">
      <w:pPr>
        <w:spacing w:line="264" w:lineRule="auto"/>
        <w:rPr>
          <w:rFonts w:hint="eastAsia" w:ascii="方正楷体_GBK" w:hAnsi="方正楷体_GBK" w:eastAsia="方正楷体_GBK" w:cs="方正楷体_GBK"/>
          <w:sz w:val="30"/>
          <w:szCs w:val="30"/>
        </w:rPr>
      </w:pPr>
    </w:p>
    <w:p w14:paraId="46903F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二十：论基督升天（Ascension into Heaven）</w:t>
      </w:r>
    </w:p>
    <w:p w14:paraId="31AF0F7B">
      <w:pPr>
        <w:spacing w:line="264" w:lineRule="auto"/>
        <w:rPr>
          <w:rFonts w:hint="eastAsia" w:ascii="方正楷体_GBK" w:hAnsi="方正楷体_GBK" w:eastAsia="方正楷体_GBK" w:cs="方正楷体_GBK"/>
          <w:sz w:val="30"/>
          <w:szCs w:val="30"/>
        </w:rPr>
      </w:pPr>
    </w:p>
    <w:p w14:paraId="12C766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XXI: On Christ's Sitting at the Right Hand of God the Father</w:t>
      </w:r>
    </w:p>
    <w:p w14:paraId="6AA26426">
      <w:pPr>
        <w:spacing w:line="264" w:lineRule="auto"/>
        <w:rPr>
          <w:rFonts w:hint="eastAsia" w:ascii="方正楷体_GBK" w:hAnsi="方正楷体_GBK" w:eastAsia="方正楷体_GBK" w:cs="方正楷体_GBK"/>
          <w:sz w:val="30"/>
          <w:szCs w:val="30"/>
        </w:rPr>
      </w:pPr>
    </w:p>
    <w:p w14:paraId="6DDFB3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二十一：论基督坐在圣父上帝的右边</w:t>
      </w:r>
    </w:p>
    <w:p w14:paraId="2823C392">
      <w:pPr>
        <w:spacing w:line="264" w:lineRule="auto"/>
        <w:rPr>
          <w:rFonts w:hint="eastAsia" w:ascii="方正楷体_GBK" w:hAnsi="方正楷体_GBK" w:eastAsia="方正楷体_GBK" w:cs="方正楷体_GBK"/>
          <w:sz w:val="30"/>
          <w:szCs w:val="30"/>
        </w:rPr>
      </w:pPr>
    </w:p>
    <w:p w14:paraId="0726F4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XXII: On Christ's coming again to Judgment</w:t>
      </w:r>
    </w:p>
    <w:p w14:paraId="112502C8">
      <w:pPr>
        <w:spacing w:line="264" w:lineRule="auto"/>
        <w:rPr>
          <w:rFonts w:hint="eastAsia" w:ascii="方正楷体_GBK" w:hAnsi="方正楷体_GBK" w:eastAsia="方正楷体_GBK" w:cs="方正楷体_GBK"/>
          <w:sz w:val="30"/>
          <w:szCs w:val="30"/>
        </w:rPr>
      </w:pPr>
    </w:p>
    <w:p w14:paraId="7BFF87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二十二：论基督再来审判（coming again to Judgment）</w:t>
      </w:r>
    </w:p>
    <w:p w14:paraId="39DD146E">
      <w:pPr>
        <w:spacing w:line="264" w:lineRule="auto"/>
        <w:rPr>
          <w:rFonts w:hint="eastAsia" w:ascii="方正楷体_GBK" w:hAnsi="方正楷体_GBK" w:eastAsia="方正楷体_GBK" w:cs="方正楷体_GBK"/>
          <w:sz w:val="30"/>
          <w:szCs w:val="30"/>
        </w:rPr>
      </w:pPr>
    </w:p>
    <w:p w14:paraId="6B52267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XXIII: On the Holy Ghost</w:t>
      </w:r>
    </w:p>
    <w:p w14:paraId="1B6EBBF4">
      <w:pPr>
        <w:spacing w:line="264" w:lineRule="auto"/>
        <w:rPr>
          <w:rFonts w:hint="eastAsia" w:ascii="方正楷体_GBK" w:hAnsi="方正楷体_GBK" w:eastAsia="方正楷体_GBK" w:cs="方正楷体_GBK"/>
          <w:sz w:val="30"/>
          <w:szCs w:val="30"/>
        </w:rPr>
      </w:pPr>
    </w:p>
    <w:p w14:paraId="0AE8DA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二十三：论圣灵（Holy Ghost）</w:t>
      </w:r>
    </w:p>
    <w:p w14:paraId="38051D65">
      <w:pPr>
        <w:spacing w:line="264" w:lineRule="auto"/>
        <w:rPr>
          <w:rFonts w:hint="eastAsia" w:ascii="方正楷体_GBK" w:hAnsi="方正楷体_GBK" w:eastAsia="方正楷体_GBK" w:cs="方正楷体_GBK"/>
          <w:sz w:val="30"/>
          <w:szCs w:val="30"/>
        </w:rPr>
      </w:pPr>
    </w:p>
    <w:p w14:paraId="1CF084B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XXIV: On the Church, and the Communion of Saints, and the Operation of our Faith with regard to both</w:t>
      </w:r>
    </w:p>
    <w:p w14:paraId="0C693940">
      <w:pPr>
        <w:spacing w:line="264" w:lineRule="auto"/>
        <w:rPr>
          <w:rFonts w:hint="eastAsia" w:ascii="方正楷体_GBK" w:hAnsi="方正楷体_GBK" w:eastAsia="方正楷体_GBK" w:cs="方正楷体_GBK"/>
          <w:sz w:val="30"/>
          <w:szCs w:val="30"/>
        </w:rPr>
      </w:pPr>
    </w:p>
    <w:p w14:paraId="08FE73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二十四：论教会（Church）、圣徒相通（Communion of Saints），以及我们的信心对这两者的运作（Operation）</w:t>
      </w:r>
    </w:p>
    <w:p w14:paraId="2A72ED19">
      <w:pPr>
        <w:spacing w:line="264" w:lineRule="auto"/>
        <w:rPr>
          <w:rFonts w:hint="eastAsia" w:ascii="方正楷体_GBK" w:hAnsi="方正楷体_GBK" w:eastAsia="方正楷体_GBK" w:cs="方正楷体_GBK"/>
          <w:sz w:val="30"/>
          <w:szCs w:val="30"/>
        </w:rPr>
      </w:pPr>
    </w:p>
    <w:p w14:paraId="28FAB6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XXV: On the Forgiveness of Sins</w:t>
      </w:r>
    </w:p>
    <w:p w14:paraId="08F0C35C">
      <w:pPr>
        <w:spacing w:line="264" w:lineRule="auto"/>
        <w:rPr>
          <w:rFonts w:hint="eastAsia" w:ascii="方正楷体_GBK" w:hAnsi="方正楷体_GBK" w:eastAsia="方正楷体_GBK" w:cs="方正楷体_GBK"/>
          <w:sz w:val="30"/>
          <w:szCs w:val="30"/>
        </w:rPr>
      </w:pPr>
    </w:p>
    <w:p w14:paraId="0F5520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二十五：论罪得赦免（Forgiveness of Sins）</w:t>
      </w:r>
    </w:p>
    <w:p w14:paraId="7B992213">
      <w:pPr>
        <w:spacing w:line="264" w:lineRule="auto"/>
        <w:rPr>
          <w:rFonts w:hint="eastAsia" w:ascii="方正楷体_GBK" w:hAnsi="方正楷体_GBK" w:eastAsia="方正楷体_GBK" w:cs="方正楷体_GBK"/>
          <w:sz w:val="30"/>
          <w:szCs w:val="30"/>
        </w:rPr>
      </w:pPr>
    </w:p>
    <w:p w14:paraId="565763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XXVI: On the Resurrection of the Body, and the Life Everlasting</w:t>
      </w:r>
    </w:p>
    <w:p w14:paraId="010E035F">
      <w:pPr>
        <w:spacing w:line="264" w:lineRule="auto"/>
        <w:rPr>
          <w:rFonts w:hint="eastAsia" w:ascii="方正楷体_GBK" w:hAnsi="方正楷体_GBK" w:eastAsia="方正楷体_GBK" w:cs="方正楷体_GBK"/>
          <w:sz w:val="30"/>
          <w:szCs w:val="30"/>
        </w:rPr>
      </w:pPr>
    </w:p>
    <w:p w14:paraId="7F5A0B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二十六：论身体复活（Resurrection of the Body）与永生（Life Everlasting）</w:t>
      </w:r>
    </w:p>
    <w:p w14:paraId="72F8F50D">
      <w:pPr>
        <w:spacing w:line="264" w:lineRule="auto"/>
        <w:rPr>
          <w:rFonts w:hint="eastAsia" w:ascii="方正楷体_GBK" w:hAnsi="方正楷体_GBK" w:eastAsia="方正楷体_GBK" w:cs="方正楷体_GBK"/>
          <w:sz w:val="30"/>
          <w:szCs w:val="30"/>
        </w:rPr>
      </w:pPr>
    </w:p>
    <w:p w14:paraId="3F1DEB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NOTES: Critical and Explanatory</w:t>
      </w:r>
    </w:p>
    <w:p w14:paraId="496CEF0C">
      <w:pPr>
        <w:spacing w:line="264" w:lineRule="auto"/>
        <w:rPr>
          <w:rFonts w:hint="eastAsia" w:ascii="方正楷体_GBK" w:hAnsi="方正楷体_GBK" w:eastAsia="方正楷体_GBK" w:cs="方正楷体_GBK"/>
          <w:sz w:val="30"/>
          <w:szCs w:val="30"/>
        </w:rPr>
      </w:pPr>
    </w:p>
    <w:p w14:paraId="1348A9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注释：考证与解释性（Critical and Explanatory）</w:t>
      </w:r>
    </w:p>
    <w:p w14:paraId="3653BA6C">
      <w:pPr>
        <w:spacing w:line="264" w:lineRule="auto"/>
        <w:rPr>
          <w:rFonts w:hint="eastAsia" w:ascii="方正楷体_GBK" w:hAnsi="方正楷体_GBK" w:eastAsia="方正楷体_GBK" w:cs="方正楷体_GBK"/>
          <w:sz w:val="30"/>
          <w:szCs w:val="30"/>
        </w:rPr>
      </w:pPr>
    </w:p>
    <w:p w14:paraId="422F80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TRANSLATOR'S PREFACE</w:t>
      </w:r>
    </w:p>
    <w:p w14:paraId="45C91A50">
      <w:pPr>
        <w:spacing w:line="264" w:lineRule="auto"/>
        <w:rPr>
          <w:rFonts w:hint="eastAsia" w:ascii="方正楷体_GBK" w:hAnsi="方正楷体_GBK" w:eastAsia="方正楷体_GBK" w:cs="方正楷体_GBK"/>
          <w:sz w:val="30"/>
          <w:szCs w:val="30"/>
        </w:rPr>
      </w:pPr>
    </w:p>
    <w:p w14:paraId="1C9D30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译者前言</w:t>
      </w:r>
    </w:p>
    <w:p w14:paraId="5F094DB4">
      <w:pPr>
        <w:spacing w:line="264" w:lineRule="auto"/>
        <w:rPr>
          <w:rFonts w:hint="eastAsia" w:ascii="方正楷体_GBK" w:hAnsi="方正楷体_GBK" w:eastAsia="方正楷体_GBK" w:cs="方正楷体_GBK"/>
          <w:sz w:val="30"/>
          <w:szCs w:val="30"/>
        </w:rPr>
      </w:pPr>
    </w:p>
    <w:p w14:paraId="732A60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AMONGST the numerous treatises, which have been published at different periods and in various languages, an what is usually styled the APOSTLES' CREED, there is a great diversity of merit.</w:t>
      </w:r>
    </w:p>
    <w:p w14:paraId="446B3A08">
      <w:pPr>
        <w:spacing w:line="264" w:lineRule="auto"/>
        <w:rPr>
          <w:rFonts w:hint="eastAsia" w:ascii="方正楷体_GBK" w:hAnsi="方正楷体_GBK" w:eastAsia="方正楷体_GBK" w:cs="方正楷体_GBK"/>
          <w:sz w:val="30"/>
          <w:szCs w:val="30"/>
        </w:rPr>
      </w:pPr>
    </w:p>
    <w:p w14:paraId="134D04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在不同时期以各种语言出版的、关于通常被称为使徒信经（APOSTLES' CREED）的众多论著中，其价值大相径庭。</w:t>
      </w:r>
    </w:p>
    <w:p w14:paraId="53910C94">
      <w:pPr>
        <w:spacing w:line="264" w:lineRule="auto"/>
        <w:rPr>
          <w:rFonts w:hint="eastAsia" w:ascii="方正楷体_GBK" w:hAnsi="方正楷体_GBK" w:eastAsia="方正楷体_GBK" w:cs="方正楷体_GBK"/>
          <w:sz w:val="30"/>
          <w:szCs w:val="30"/>
        </w:rPr>
      </w:pPr>
    </w:p>
    <w:p w14:paraId="31622E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all who have the least acquaintance with the subject, it will be readily admitted, that whilst some of them are extremely superficial and inaccurate, if not essentially defective or grossly erroneous, others are distinguished as well for soundness of doctrine and richness of sentiment, as for correctness of arrangement and elegance of language.</w:t>
      </w:r>
    </w:p>
    <w:p w14:paraId="6C8DBCBD">
      <w:pPr>
        <w:spacing w:line="264" w:lineRule="auto"/>
        <w:rPr>
          <w:rFonts w:hint="eastAsia" w:ascii="方正楷体_GBK" w:hAnsi="方正楷体_GBK" w:eastAsia="方正楷体_GBK" w:cs="方正楷体_GBK"/>
          <w:sz w:val="30"/>
          <w:szCs w:val="30"/>
        </w:rPr>
      </w:pPr>
    </w:p>
    <w:p w14:paraId="5A643F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凡对此主题稍有了解的人，都会欣然承认，其中一些极其肤浅和不准确，即便不是本质上有缺陷或严重错误，另一些则以教义的纯正和情感的丰富，以及编排的正确和语言的优雅而著称。</w:t>
      </w:r>
    </w:p>
    <w:p w14:paraId="2A0067EA">
      <w:pPr>
        <w:spacing w:line="264" w:lineRule="auto"/>
        <w:rPr>
          <w:rFonts w:hint="eastAsia" w:ascii="方正楷体_GBK" w:hAnsi="方正楷体_GBK" w:eastAsia="方正楷体_GBK" w:cs="方正楷体_GBK"/>
          <w:sz w:val="30"/>
          <w:szCs w:val="30"/>
        </w:rPr>
      </w:pPr>
    </w:p>
    <w:p w14:paraId="76B7DD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those to which the latter description applies, the EXERCITATIONS (or DISSERTATIONS, as with equal propriety they may be called,) of the celebrated WITSIUS on this ancient summary of the Christian faith, unquestionably hold an eminent place.</w:t>
      </w:r>
    </w:p>
    <w:p w14:paraId="16AEBC2E">
      <w:pPr>
        <w:spacing w:line="264" w:lineRule="auto"/>
        <w:rPr>
          <w:rFonts w:hint="eastAsia" w:ascii="方正楷体_GBK" w:hAnsi="方正楷体_GBK" w:eastAsia="方正楷体_GBK" w:cs="方正楷体_GBK"/>
          <w:sz w:val="30"/>
          <w:szCs w:val="30"/>
        </w:rPr>
      </w:pPr>
    </w:p>
    <w:p w14:paraId="6908C4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在后者描述适用的那些著作中，著名的维修斯（WITSIUS）关于这一古老基督教信仰概要的操练（EXERCITATIONS）（或同样恰当地可称为讲章（DISSERTATIONS））无疑占有卓越的地位。</w:t>
      </w:r>
    </w:p>
    <w:p w14:paraId="2DB68644">
      <w:pPr>
        <w:spacing w:line="264" w:lineRule="auto"/>
        <w:rPr>
          <w:rFonts w:hint="eastAsia" w:ascii="方正楷体_GBK" w:hAnsi="方正楷体_GBK" w:eastAsia="方正楷体_GBK" w:cs="方正楷体_GBK"/>
          <w:sz w:val="30"/>
          <w:szCs w:val="30"/>
        </w:rPr>
      </w:pPr>
    </w:p>
    <w:p w14:paraId="28FCBD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form a work, which, with regard to its illustrations and defences of the grand articles which this summary embraces, is probably, at least, equal to the best and most popular publications on the Creed that have appeared in the English tongue; and, with regard to the piety of its spirit, its skilful application of doctrine to practice, and its powerful appeals to the conscience and the heart, is decidedly superior.</w:t>
      </w:r>
    </w:p>
    <w:p w14:paraId="0153C6D1">
      <w:pPr>
        <w:spacing w:line="264" w:lineRule="auto"/>
        <w:rPr>
          <w:rFonts w:hint="eastAsia" w:ascii="方正楷体_GBK" w:hAnsi="方正楷体_GBK" w:eastAsia="方正楷体_GBK" w:cs="方正楷体_GBK"/>
          <w:sz w:val="30"/>
          <w:szCs w:val="30"/>
        </w:rPr>
      </w:pPr>
    </w:p>
    <w:p w14:paraId="19448C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其对这份概要所包含之宏大信条的阐释和辩护而言，它们构成了一部至少可能与英语世界已出现的关于信经的最佳和最流行出版物相等的著作；而就其精神的敬虔、其将教义巧妙应用于实践，以及其对良心和内心的有力呼吁而言，则显然更胜一筹。</w:t>
      </w:r>
    </w:p>
    <w:p w14:paraId="33893BDA">
      <w:pPr>
        <w:spacing w:line="264" w:lineRule="auto"/>
        <w:rPr>
          <w:rFonts w:hint="eastAsia" w:ascii="方正楷体_GBK" w:hAnsi="方正楷体_GBK" w:eastAsia="方正楷体_GBK" w:cs="方正楷体_GBK"/>
          <w:sz w:val="30"/>
          <w:szCs w:val="30"/>
        </w:rPr>
      </w:pPr>
    </w:p>
    <w:p w14:paraId="07660A8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Fervent piety, indeed, was so prominent a feature in the character of WITSIUS, that it tinged every discussion which occupied his pen, and gave an indescribable charm to all his works.</w:t>
      </w:r>
    </w:p>
    <w:p w14:paraId="06226A0D">
      <w:pPr>
        <w:spacing w:line="264" w:lineRule="auto"/>
        <w:rPr>
          <w:rFonts w:hint="eastAsia" w:ascii="方正楷体_GBK" w:hAnsi="方正楷体_GBK" w:eastAsia="方正楷体_GBK" w:cs="方正楷体_GBK"/>
          <w:sz w:val="30"/>
          <w:szCs w:val="30"/>
        </w:rPr>
      </w:pPr>
    </w:p>
    <w:p w14:paraId="004F3D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确实，火热的敬虔是维修斯品格中如此突出的一个特征，以至于它浸染了他笔下所占据的每一个讨论，并赋予他所有著作一种难以言喻的魅力。</w:t>
      </w:r>
    </w:p>
    <w:p w14:paraId="12C41169">
      <w:pPr>
        <w:spacing w:line="264" w:lineRule="auto"/>
        <w:rPr>
          <w:rFonts w:hint="eastAsia" w:ascii="方正楷体_GBK" w:hAnsi="方正楷体_GBK" w:eastAsia="方正楷体_GBK" w:cs="方正楷体_GBK"/>
          <w:sz w:val="30"/>
          <w:szCs w:val="30"/>
        </w:rPr>
      </w:pPr>
    </w:p>
    <w:p w14:paraId="0CC921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without reason that the devout and evangelical HERVEY commends him as "a most excellent author, all of whose works have such a delicacy of composition, and such a sweet savour of holiness, that I know not," he adds, "any comparison more proper to represent their true character than the golden pot which had manna, and was outwardly bright with burnished gold, inwardly rich with heavenly food"*</w:t>
      </w:r>
    </w:p>
    <w:p w14:paraId="2433D67C">
      <w:pPr>
        <w:spacing w:line="264" w:lineRule="auto"/>
        <w:rPr>
          <w:rFonts w:hint="eastAsia" w:ascii="方正楷体_GBK" w:hAnsi="方正楷体_GBK" w:eastAsia="方正楷体_GBK" w:cs="方正楷体_GBK"/>
          <w:sz w:val="30"/>
          <w:szCs w:val="30"/>
        </w:rPr>
      </w:pPr>
    </w:p>
    <w:p w14:paraId="77B555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敬虔且福音派的赫维（HERVEY）称赞他为“一位最卓越的作者，他所有的著作都具有如此精美的构思（delicacy of composition），以及如此甘甜的圣洁馨香（sweet savour of holiness），以致于我不知道，”他补充道，“还有什么比那装着吗哪（manna）、外表用磨光的金子发亮、内里富含属天食物的金罐（golden pot）更恰当的比喻来代表它们真实的特性了。*”这并非没有道理。</w:t>
      </w:r>
    </w:p>
    <w:p w14:paraId="63B8E30D">
      <w:pPr>
        <w:spacing w:line="264" w:lineRule="auto"/>
        <w:rPr>
          <w:rFonts w:hint="eastAsia" w:ascii="方正楷体_GBK" w:hAnsi="方正楷体_GBK" w:eastAsia="方正楷体_GBK" w:cs="方正楷体_GBK"/>
          <w:sz w:val="30"/>
          <w:szCs w:val="30"/>
        </w:rPr>
      </w:pPr>
    </w:p>
    <w:p w14:paraId="55049A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similar encomium is pronounced by the learned Dr JOHN GILL, who describes him as "a writer not only eminent for his great talents and particularly solid judgment, rich imagination, and elegance of composition, but for a deep, powerful, and evangelical spirituality, and savour of godliness."†</w:t>
      </w:r>
    </w:p>
    <w:p w14:paraId="0BDB3F34">
      <w:pPr>
        <w:spacing w:line="264" w:lineRule="auto"/>
        <w:rPr>
          <w:rFonts w:hint="eastAsia" w:ascii="方正楷体_GBK" w:hAnsi="方正楷体_GBK" w:eastAsia="方正楷体_GBK" w:cs="方正楷体_GBK"/>
          <w:sz w:val="30"/>
          <w:szCs w:val="30"/>
        </w:rPr>
      </w:pPr>
    </w:p>
    <w:p w14:paraId="20C5A5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博学的约翰·吉尔博士（Dr JOHN GILL）也给予了类似的赞词（encomium），他将维修斯描述为“一位不仅因其巨大才华、尤其扎实的判断力、丰富的想象力和优雅的文笔而卓越，而且因其深刻、有力、福音派的属灵性（spirituality）和敬虔馨香（savour of godliness）而卓越的作家。†”</w:t>
      </w:r>
    </w:p>
    <w:p w14:paraId="326A13B3">
      <w:pPr>
        <w:spacing w:line="264" w:lineRule="auto"/>
        <w:rPr>
          <w:rFonts w:hint="eastAsia" w:ascii="方正楷体_GBK" w:hAnsi="方正楷体_GBK" w:eastAsia="方正楷体_GBK" w:cs="方正楷体_GBK"/>
          <w:sz w:val="30"/>
          <w:szCs w:val="30"/>
        </w:rPr>
      </w:pPr>
    </w:p>
    <w:p w14:paraId="7FD70B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far the DISSERTATIONS on the CREED may be expected to correspond with the general character which these distinguished Divines have given to the works of WITSIUS, the reader may be able, in some degree, to judge, from the author's own Dedication and Preface, in both of which he expressly states, that his original and principal design, in preparing these Discourses, was to furnish his pupils with a specimen of the practical tendencies of all the doctrines of the Christian religion.</w:t>
      </w:r>
    </w:p>
    <w:p w14:paraId="30E4145F">
      <w:pPr>
        <w:spacing w:line="264" w:lineRule="auto"/>
        <w:rPr>
          <w:rFonts w:hint="eastAsia" w:ascii="方正楷体_GBK" w:hAnsi="方正楷体_GBK" w:eastAsia="方正楷体_GBK" w:cs="方正楷体_GBK"/>
          <w:sz w:val="30"/>
          <w:szCs w:val="30"/>
        </w:rPr>
      </w:pPr>
    </w:p>
    <w:p w14:paraId="4DF77D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关于信经（CREED）的讲章（DISSERTATIONS）在多大程度上符合这些杰出神学家（Divines）赋予维修斯著作的普遍特征，读者或许能从作者自己的献词（Dedication）和前言（Preface）中有所判断，在这两处他都明确指出，他准备这些讲论（Discourses）的初衷和主要目的是为他的学生提供一个范例，展示基督教信仰所有教义的实践倾向。</w:t>
      </w:r>
    </w:p>
    <w:p w14:paraId="4AFCF134">
      <w:pPr>
        <w:spacing w:line="264" w:lineRule="auto"/>
        <w:rPr>
          <w:rFonts w:hint="eastAsia" w:ascii="方正楷体_GBK" w:hAnsi="方正楷体_GBK" w:eastAsia="方正楷体_GBK" w:cs="方正楷体_GBK"/>
          <w:sz w:val="30"/>
          <w:szCs w:val="30"/>
        </w:rPr>
      </w:pPr>
    </w:p>
    <w:p w14:paraId="300A46B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years ago, it occurred to the Translator that part of his leisure could not be employed with greater pleasure to himself; or, perhaps, greater advantage to the Church, than in writing a Translation of this excellent treatise.</w:t>
      </w:r>
    </w:p>
    <w:p w14:paraId="5728F308">
      <w:pPr>
        <w:spacing w:line="264" w:lineRule="auto"/>
        <w:rPr>
          <w:rFonts w:hint="eastAsia" w:ascii="方正楷体_GBK" w:hAnsi="方正楷体_GBK" w:eastAsia="方正楷体_GBK" w:cs="方正楷体_GBK"/>
          <w:sz w:val="30"/>
          <w:szCs w:val="30"/>
        </w:rPr>
      </w:pPr>
    </w:p>
    <w:p w14:paraId="56377C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几年前，译者想到，将部分闲暇时间用于翻译这本优秀的论著，对自己来说没有比这更快乐的事了；或许，对教会来说也没有比这更有益的事了。</w:t>
      </w:r>
    </w:p>
    <w:p w14:paraId="74EE81CE">
      <w:pPr>
        <w:spacing w:line="264" w:lineRule="auto"/>
        <w:rPr>
          <w:rFonts w:hint="eastAsia" w:ascii="方正楷体_GBK" w:hAnsi="方正楷体_GBK" w:eastAsia="方正楷体_GBK" w:cs="方正楷体_GBK"/>
          <w:sz w:val="30"/>
          <w:szCs w:val="30"/>
        </w:rPr>
      </w:pPr>
    </w:p>
    <w:p w14:paraId="50398E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having made a little progress in the work, he mentioned his intention to a few friends, who approved of his design, and encouraged him to proceed.</w:t>
      </w:r>
    </w:p>
    <w:p w14:paraId="0C1A0F57">
      <w:pPr>
        <w:spacing w:line="264" w:lineRule="auto"/>
        <w:rPr>
          <w:rFonts w:hint="eastAsia" w:ascii="方正楷体_GBK" w:hAnsi="方正楷体_GBK" w:eastAsia="方正楷体_GBK" w:cs="方正楷体_GBK"/>
          <w:sz w:val="30"/>
          <w:szCs w:val="30"/>
        </w:rPr>
      </w:pPr>
    </w:p>
    <w:p w14:paraId="5A5842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在工作稍有进展后，他向几位朋友提到了他的意图，他们赞同他的计划，并鼓励他继续进行。</w:t>
      </w:r>
    </w:p>
    <w:p w14:paraId="1E42991F">
      <w:pPr>
        <w:spacing w:line="264" w:lineRule="auto"/>
        <w:rPr>
          <w:rFonts w:hint="eastAsia" w:ascii="方正楷体_GBK" w:hAnsi="方正楷体_GBK" w:eastAsia="方正楷体_GBK" w:cs="方正楷体_GBK"/>
          <w:sz w:val="30"/>
          <w:szCs w:val="30"/>
        </w:rPr>
      </w:pPr>
    </w:p>
    <w:p w14:paraId="5AD25F9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his Reverend Fathers and Brethren, who have attentively perused some parts of his manuscript, and concurred in recommending the Translation, and most of whom also favoured him with critical remarks on the version, or with general suggestions for its improvement, his unfeigned gratitude and cordial acknowledgments are due.</w:t>
      </w:r>
    </w:p>
    <w:p w14:paraId="58721E76">
      <w:pPr>
        <w:spacing w:line="264" w:lineRule="auto"/>
        <w:rPr>
          <w:rFonts w:hint="eastAsia" w:ascii="方正楷体_GBK" w:hAnsi="方正楷体_GBK" w:eastAsia="方正楷体_GBK" w:cs="方正楷体_GBK"/>
          <w:sz w:val="30"/>
          <w:szCs w:val="30"/>
        </w:rPr>
      </w:pPr>
    </w:p>
    <w:p w14:paraId="319596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对于那些仔细审阅了他手稿部分内容、并一致推荐这本译著的可敬的教父和弟兄们（Reverend Fathers and Brethren），其中大多数人还惠予了他对译文的批评意见，或对其改进的总体建议，他致以真诚的感激和衷心的谢意。</w:t>
      </w:r>
    </w:p>
    <w:p w14:paraId="0CA8EEE6">
      <w:pPr>
        <w:spacing w:line="264" w:lineRule="auto"/>
        <w:rPr>
          <w:rFonts w:hint="eastAsia" w:ascii="方正楷体_GBK" w:hAnsi="方正楷体_GBK" w:eastAsia="方正楷体_GBK" w:cs="方正楷体_GBK"/>
          <w:sz w:val="30"/>
          <w:szCs w:val="30"/>
        </w:rPr>
      </w:pPr>
    </w:p>
    <w:p w14:paraId="707DC7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proper, at the same time, to state, that, as these respectable Clergymen have all of them read only specimens of this Translation, and no one has perused the whole, the Translator alone is responsible for its faults and defects.</w:t>
      </w:r>
    </w:p>
    <w:p w14:paraId="07930FD7">
      <w:pPr>
        <w:spacing w:line="264" w:lineRule="auto"/>
        <w:rPr>
          <w:rFonts w:hint="eastAsia" w:ascii="方正楷体_GBK" w:hAnsi="方正楷体_GBK" w:eastAsia="方正楷体_GBK" w:cs="方正楷体_GBK"/>
          <w:sz w:val="30"/>
          <w:szCs w:val="30"/>
        </w:rPr>
      </w:pPr>
    </w:p>
    <w:p w14:paraId="237FA8F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同时，似乎也应当说明，由于这些可敬的神职人员（Clergymen）都只阅读了这本译著的部分样本，没有人审阅过全文，因此译者本人对其错误和缺陷负全部责任。</w:t>
      </w:r>
    </w:p>
    <w:p w14:paraId="45796BD4">
      <w:pPr>
        <w:spacing w:line="264" w:lineRule="auto"/>
        <w:rPr>
          <w:rFonts w:hint="eastAsia" w:ascii="方正楷体_GBK" w:hAnsi="方正楷体_GBK" w:eastAsia="方正楷体_GBK" w:cs="方正楷体_GBK"/>
          <w:sz w:val="30"/>
          <w:szCs w:val="30"/>
        </w:rPr>
      </w:pPr>
    </w:p>
    <w:p w14:paraId="06C5DA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remark applies, in particular, to the Notes subjoined; none of which, owing to circumstances which it is unnecessary to mention, have had the advantage of being submitted to the review of his Brethren.</w:t>
      </w:r>
    </w:p>
    <w:p w14:paraId="4F9C82B8">
      <w:pPr>
        <w:spacing w:line="264" w:lineRule="auto"/>
        <w:rPr>
          <w:rFonts w:hint="eastAsia" w:ascii="方正楷体_GBK" w:hAnsi="方正楷体_GBK" w:eastAsia="方正楷体_GBK" w:cs="方正楷体_GBK"/>
          <w:sz w:val="30"/>
          <w:szCs w:val="30"/>
        </w:rPr>
      </w:pPr>
    </w:p>
    <w:p w14:paraId="44A0F1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这一评论尤其适用于所附的注释（Notes）；由于无需提及的情况，这些注释都没有机会提交给他的弟兄们审阅。</w:t>
      </w:r>
    </w:p>
    <w:p w14:paraId="775CCBDB">
      <w:pPr>
        <w:spacing w:line="264" w:lineRule="auto"/>
        <w:rPr>
          <w:rFonts w:hint="eastAsia" w:ascii="方正楷体_GBK" w:hAnsi="方正楷体_GBK" w:eastAsia="方正楷体_GBK" w:cs="方正楷体_GBK"/>
          <w:sz w:val="30"/>
          <w:szCs w:val="30"/>
        </w:rPr>
      </w:pPr>
    </w:p>
    <w:p w14:paraId="4063FC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Translation is executed from the third edition, printed at Amsterdam in the year 1697, and probably the last that was corrected under the author's eye, collated with the first edition, which was printed at Franeker in the year 1681.</w:t>
      </w:r>
    </w:p>
    <w:p w14:paraId="1FA7214B">
      <w:pPr>
        <w:spacing w:line="264" w:lineRule="auto"/>
        <w:rPr>
          <w:rFonts w:hint="eastAsia" w:ascii="方正楷体_GBK" w:hAnsi="方正楷体_GBK" w:eastAsia="方正楷体_GBK" w:cs="方正楷体_GBK"/>
          <w:sz w:val="30"/>
          <w:szCs w:val="30"/>
        </w:rPr>
      </w:pPr>
    </w:p>
    <w:p w14:paraId="4B55A8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本译著是根据1697年在阿姆斯特丹（Amsterdam）印刷的第三版完成的，这可能是作者亲自校订的最后一版，并与1681年在弗拉讷克（Franeker）印刷的第一版进行了校对。</w:t>
      </w:r>
    </w:p>
    <w:p w14:paraId="251941A6">
      <w:pPr>
        <w:spacing w:line="264" w:lineRule="auto"/>
        <w:rPr>
          <w:rFonts w:hint="eastAsia" w:ascii="方正楷体_GBK" w:hAnsi="方正楷体_GBK" w:eastAsia="方正楷体_GBK" w:cs="方正楷体_GBK"/>
          <w:sz w:val="30"/>
          <w:szCs w:val="30"/>
        </w:rPr>
      </w:pPr>
    </w:p>
    <w:p w14:paraId="1C56F4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unimportant sentences, which occur in the first edition, but are dropt by the author in the third, are also omitted in the version; whilst all the enlargements added to the third, which are considerably numerous and valuable, are faithfully retained.</w:t>
      </w:r>
    </w:p>
    <w:p w14:paraId="2FC051CC">
      <w:pPr>
        <w:spacing w:line="264" w:lineRule="auto"/>
        <w:rPr>
          <w:rFonts w:hint="eastAsia" w:ascii="方正楷体_GBK" w:hAnsi="方正楷体_GBK" w:eastAsia="方正楷体_GBK" w:cs="方正楷体_GBK"/>
          <w:sz w:val="30"/>
          <w:szCs w:val="30"/>
        </w:rPr>
      </w:pPr>
    </w:p>
    <w:p w14:paraId="550A2C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第一版中出现的一些不重要的句子，但在第三版中被作者删除，在译本中也被省略了；而第三版中增加的所有扩充内容，数量相当多且有价值，则被忠实地保留了下来。</w:t>
      </w:r>
    </w:p>
    <w:p w14:paraId="336C3D66">
      <w:pPr>
        <w:spacing w:line="264" w:lineRule="auto"/>
        <w:rPr>
          <w:rFonts w:hint="eastAsia" w:ascii="方正楷体_GBK" w:hAnsi="方正楷体_GBK" w:eastAsia="方正楷体_GBK" w:cs="方正楷体_GBK"/>
          <w:sz w:val="30"/>
          <w:szCs w:val="30"/>
        </w:rPr>
      </w:pPr>
    </w:p>
    <w:p w14:paraId="754BBD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same principle, it seemed proper to retain the whole Preface to the third edition, which differs from the original Preface in the two following points.</w:t>
      </w:r>
    </w:p>
    <w:p w14:paraId="110C5E9A">
      <w:pPr>
        <w:spacing w:line="264" w:lineRule="auto"/>
        <w:rPr>
          <w:rFonts w:hint="eastAsia" w:ascii="方正楷体_GBK" w:hAnsi="方正楷体_GBK" w:eastAsia="方正楷体_GBK" w:cs="方正楷体_GBK"/>
          <w:sz w:val="30"/>
          <w:szCs w:val="30"/>
        </w:rPr>
      </w:pPr>
    </w:p>
    <w:p w14:paraId="686A84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基于同样的原则，似乎应当保留第三版的整个前言，它与原版前言在以下两点上有所不同。</w:t>
      </w:r>
    </w:p>
    <w:p w14:paraId="60D56771">
      <w:pPr>
        <w:spacing w:line="264" w:lineRule="auto"/>
        <w:rPr>
          <w:rFonts w:hint="eastAsia" w:ascii="方正楷体_GBK" w:hAnsi="方正楷体_GBK" w:eastAsia="方正楷体_GBK" w:cs="方正楷体_GBK"/>
          <w:sz w:val="30"/>
          <w:szCs w:val="30"/>
        </w:rPr>
      </w:pPr>
    </w:p>
    <w:p w14:paraId="0E8894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place, it concludes with some strictures which the venerable Author, in deference to the judgment of his friends, deemed proper to add, respecting the uncandid treatment which he had experienced from a Divine of some note, who differed from him on certain theological questions at that time warmly contested.</w:t>
      </w:r>
    </w:p>
    <w:p w14:paraId="5CC3E63A">
      <w:pPr>
        <w:spacing w:line="264" w:lineRule="auto"/>
        <w:rPr>
          <w:rFonts w:hint="eastAsia" w:ascii="方正楷体_GBK" w:hAnsi="方正楷体_GBK" w:eastAsia="方正楷体_GBK" w:cs="方正楷体_GBK"/>
          <w:sz w:val="30"/>
          <w:szCs w:val="30"/>
        </w:rPr>
      </w:pPr>
    </w:p>
    <w:p w14:paraId="6EBAC0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它以一些严厉批评（strictures）结束，这位可敬的作者，出于对他朋友判断的尊重，认为应当补充这些批评，关于他从一位当时在某些激烈争论的神学问题上与他意见相左的、有一定名气的神学家那里所遭受的不坦诚（uncandid）对待。</w:t>
      </w:r>
    </w:p>
    <w:p w14:paraId="2CA1A674">
      <w:pPr>
        <w:spacing w:line="264" w:lineRule="auto"/>
        <w:rPr>
          <w:rFonts w:hint="eastAsia" w:ascii="方正楷体_GBK" w:hAnsi="方正楷体_GBK" w:eastAsia="方正楷体_GBK" w:cs="方正楷体_GBK"/>
          <w:sz w:val="30"/>
          <w:szCs w:val="30"/>
        </w:rPr>
      </w:pPr>
    </w:p>
    <w:p w14:paraId="5534083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that portion of the Preface may now appear to many somewhat uninteresting, it supplies s striking evidence that no attainments in learning or piety are sufficient to prevent the outrageous assaults of misguided zeal; and affords, at the same time, a happy instance of that amiable meekness and candour with which WITSIUS was disposed to treat the most virulent adversary.</w:t>
      </w:r>
    </w:p>
    <w:p w14:paraId="49362D30">
      <w:pPr>
        <w:spacing w:line="264" w:lineRule="auto"/>
        <w:rPr>
          <w:rFonts w:hint="eastAsia" w:ascii="方正楷体_GBK" w:hAnsi="方正楷体_GBK" w:eastAsia="方正楷体_GBK" w:cs="方正楷体_GBK"/>
          <w:sz w:val="30"/>
          <w:szCs w:val="30"/>
        </w:rPr>
      </w:pPr>
    </w:p>
    <w:p w14:paraId="3950D0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尽管前言的那部分现在可能对许多人来说有些乏味，但它提供了一个显著的证据，表明无论学识或敬虔达到何种程度，都无法阻止被误导之热忱（misguided zeal）的粗暴攻击；同时，它也提供了一个愉快的例证，显示了维修斯在对待最恶毒的对手（virulent adversary）时所倾向于表现出的那种可爱的温柔和坦率。</w:t>
      </w:r>
    </w:p>
    <w:p w14:paraId="43CA68EC">
      <w:pPr>
        <w:spacing w:line="264" w:lineRule="auto"/>
        <w:rPr>
          <w:rFonts w:hint="eastAsia" w:ascii="方正楷体_GBK" w:hAnsi="方正楷体_GBK" w:eastAsia="方正楷体_GBK" w:cs="方正楷体_GBK"/>
          <w:sz w:val="30"/>
          <w:szCs w:val="30"/>
        </w:rPr>
      </w:pPr>
    </w:p>
    <w:p w14:paraId="1DE921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only other particular in which the third Preface deviates from the first, is that it omits a short apology, which had originally been made to the reader, for certain coincidences between this work and the treatise on the Covenants.</w:t>
      </w:r>
    </w:p>
    <w:p w14:paraId="44408910">
      <w:pPr>
        <w:spacing w:line="264" w:lineRule="auto"/>
        <w:rPr>
          <w:rFonts w:hint="eastAsia" w:ascii="方正楷体_GBK" w:hAnsi="方正楷体_GBK" w:eastAsia="方正楷体_GBK" w:cs="方正楷体_GBK"/>
          <w:sz w:val="30"/>
          <w:szCs w:val="30"/>
        </w:rPr>
      </w:pPr>
    </w:p>
    <w:p w14:paraId="6BBE97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第三版前言与第一版偏离的唯一另一个细节是，它省略了一个简短的致歉，这原是向读者就这部著作与关于圣约（Covenants）的论著之间某些巧合之处所作的。</w:t>
      </w:r>
    </w:p>
    <w:p w14:paraId="29EE83E1">
      <w:pPr>
        <w:spacing w:line="264" w:lineRule="auto"/>
        <w:rPr>
          <w:rFonts w:hint="eastAsia" w:ascii="方正楷体_GBK" w:hAnsi="方正楷体_GBK" w:eastAsia="方正楷体_GBK" w:cs="方正楷体_GBK"/>
          <w:sz w:val="30"/>
          <w:szCs w:val="30"/>
        </w:rPr>
      </w:pPr>
    </w:p>
    <w:p w14:paraId="098189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coincidences, however, are few, and scarcely any of them required an apology, with the exception of the Dissertation on Saving Faith, a great part of which is nearly the same as the chapter on that subject in the other work.</w:t>
      </w:r>
    </w:p>
    <w:p w14:paraId="78A0BE47">
      <w:pPr>
        <w:spacing w:line="264" w:lineRule="auto"/>
        <w:rPr>
          <w:rFonts w:hint="eastAsia" w:ascii="方正楷体_GBK" w:hAnsi="方正楷体_GBK" w:eastAsia="方正楷体_GBK" w:cs="方正楷体_GBK"/>
          <w:sz w:val="30"/>
          <w:szCs w:val="30"/>
        </w:rPr>
      </w:pPr>
    </w:p>
    <w:p w14:paraId="6DFC1D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然而，那些巧合之处很少，并且几乎没有任何一个需要致歉，除了关于得救信心的讲章（Dissertation on Saving Faith），其大部分内容与另一部著作中关于该主题的章节几乎相同。</w:t>
      </w:r>
    </w:p>
    <w:p w14:paraId="4FCE4C06">
      <w:pPr>
        <w:spacing w:line="264" w:lineRule="auto"/>
        <w:rPr>
          <w:rFonts w:hint="eastAsia" w:ascii="方正楷体_GBK" w:hAnsi="方正楷体_GBK" w:eastAsia="方正楷体_GBK" w:cs="方正楷体_GBK"/>
          <w:sz w:val="30"/>
          <w:szCs w:val="30"/>
        </w:rPr>
      </w:pPr>
    </w:p>
    <w:p w14:paraId="45E498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fact is, that these two elaborate publications are, on the whole, quite distinct, and that both are necessary to form a complete system of theology.</w:t>
      </w:r>
    </w:p>
    <w:p w14:paraId="1C167C4A">
      <w:pPr>
        <w:spacing w:line="264" w:lineRule="auto"/>
        <w:rPr>
          <w:rFonts w:hint="eastAsia" w:ascii="方正楷体_GBK" w:hAnsi="方正楷体_GBK" w:eastAsia="方正楷体_GBK" w:cs="方正楷体_GBK"/>
          <w:sz w:val="30"/>
          <w:szCs w:val="30"/>
        </w:rPr>
      </w:pPr>
    </w:p>
    <w:p w14:paraId="68D76C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事实是，这两部精心撰写的出版物，总的来说，是完全不同的，并且两者对于形成一个完整的神学体系都是必要的。</w:t>
      </w:r>
    </w:p>
    <w:p w14:paraId="37895C70">
      <w:pPr>
        <w:spacing w:line="264" w:lineRule="auto"/>
        <w:rPr>
          <w:rFonts w:hint="eastAsia" w:ascii="方正楷体_GBK" w:hAnsi="方正楷体_GBK" w:eastAsia="方正楷体_GBK" w:cs="方正楷体_GBK"/>
          <w:sz w:val="30"/>
          <w:szCs w:val="30"/>
        </w:rPr>
      </w:pPr>
    </w:p>
    <w:p w14:paraId="4615DB7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mention various other important discussions peculiar to this Treatise, it contains ample and interesting illustrations of some of the most significant and delightful characters of our blessed Redeemer, and of the several steps of his abasement and exaltation, which the plan of his admirable work on the Covenants did not include.</w:t>
      </w:r>
    </w:p>
    <w:p w14:paraId="374CDDDC">
      <w:pPr>
        <w:spacing w:line="264" w:lineRule="auto"/>
        <w:rPr>
          <w:rFonts w:hint="eastAsia" w:ascii="方正楷体_GBK" w:hAnsi="方正楷体_GBK" w:eastAsia="方正楷体_GBK" w:cs="方正楷体_GBK"/>
          <w:sz w:val="30"/>
          <w:szCs w:val="30"/>
        </w:rPr>
      </w:pPr>
    </w:p>
    <w:p w14:paraId="100B68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更不用说这部论著特有的各种其他重要讨论，它包含了对我们蒙福救赎主（blessed Redeemer）一些最重要且令人愉悦的特性（characters），以及祂降卑（abasement）和升高（exaltation）各个步骤的充分且有趣的阐释，而他那部关于圣约的卓越著作的计划并未包含这些。</w:t>
      </w:r>
    </w:p>
    <w:p w14:paraId="486CAEDC">
      <w:pPr>
        <w:spacing w:line="264" w:lineRule="auto"/>
        <w:rPr>
          <w:rFonts w:hint="eastAsia" w:ascii="方正楷体_GBK" w:hAnsi="方正楷体_GBK" w:eastAsia="方正楷体_GBK" w:cs="方正楷体_GBK"/>
          <w:sz w:val="30"/>
          <w:szCs w:val="30"/>
        </w:rPr>
      </w:pPr>
    </w:p>
    <w:p w14:paraId="7CCAA3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characteristical excellence, in short, of the treatise on the Creed, and the circumstance which suggested the idea of making it accessible to the English reader, is its singular tendency to enrich the understanding with the knowledge, and to warm the heart with the love of that Saviour, who is "altogether lovely," and whose divinity and atonement constitute the grand basis of the Christian hope.</w:t>
      </w:r>
    </w:p>
    <w:p w14:paraId="10BC00E2">
      <w:pPr>
        <w:spacing w:line="264" w:lineRule="auto"/>
        <w:rPr>
          <w:rFonts w:hint="eastAsia" w:ascii="方正楷体_GBK" w:hAnsi="方正楷体_GBK" w:eastAsia="方正楷体_GBK" w:cs="方正楷体_GBK"/>
          <w:sz w:val="30"/>
          <w:szCs w:val="30"/>
        </w:rPr>
      </w:pPr>
    </w:p>
    <w:p w14:paraId="63E859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简而言之，这部关于信经的论著的特色卓越之处，以及促使将其提供给英语读者的想法产生的因素，是它独特的倾向，即用知识丰富理解力，并用对那位“全然可爱”（altogether lovely）的救主的爱温暖人心，祂的神性（divinity）和赎罪（atonement）构成了基督徒盼望的宏伟基础。</w:t>
      </w:r>
    </w:p>
    <w:p w14:paraId="72A524FB">
      <w:pPr>
        <w:spacing w:line="264" w:lineRule="auto"/>
        <w:rPr>
          <w:rFonts w:hint="eastAsia" w:ascii="方正楷体_GBK" w:hAnsi="方正楷体_GBK" w:eastAsia="方正楷体_GBK" w:cs="方正楷体_GBK"/>
          <w:sz w:val="30"/>
          <w:szCs w:val="30"/>
        </w:rPr>
      </w:pPr>
    </w:p>
    <w:p w14:paraId="264101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Regarding fidelity as the most essential quality of any version, the Translator has attempted to produce an exact transcript in English of the original Latin.</w:t>
      </w:r>
    </w:p>
    <w:p w14:paraId="39590FD1">
      <w:pPr>
        <w:spacing w:line="264" w:lineRule="auto"/>
        <w:rPr>
          <w:rFonts w:hint="eastAsia" w:ascii="方正楷体_GBK" w:hAnsi="方正楷体_GBK" w:eastAsia="方正楷体_GBK" w:cs="方正楷体_GBK"/>
          <w:sz w:val="30"/>
          <w:szCs w:val="30"/>
        </w:rPr>
      </w:pPr>
    </w:p>
    <w:p w14:paraId="4BF1AE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译者将忠实（fidelity）视为任何译本最本质的品质，试图准确地将拉丁文原文转录成英文。</w:t>
      </w:r>
    </w:p>
    <w:p w14:paraId="0C512075">
      <w:pPr>
        <w:spacing w:line="264" w:lineRule="auto"/>
        <w:rPr>
          <w:rFonts w:hint="eastAsia" w:ascii="方正楷体_GBK" w:hAnsi="方正楷体_GBK" w:eastAsia="方正楷体_GBK" w:cs="方正楷体_GBK"/>
          <w:sz w:val="30"/>
          <w:szCs w:val="30"/>
        </w:rPr>
      </w:pPr>
    </w:p>
    <w:p w14:paraId="659677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has ever, in any degree, misrepresented the sense of the Author, he can affirm, with confidence, that this is owing to misconception or inadvertency, not to design.</w:t>
      </w:r>
    </w:p>
    <w:p w14:paraId="50019696">
      <w:pPr>
        <w:spacing w:line="264" w:lineRule="auto"/>
        <w:rPr>
          <w:rFonts w:hint="eastAsia" w:ascii="方正楷体_GBK" w:hAnsi="方正楷体_GBK" w:eastAsia="方正楷体_GBK" w:cs="方正楷体_GBK"/>
          <w:sz w:val="30"/>
          <w:szCs w:val="30"/>
        </w:rPr>
      </w:pPr>
    </w:p>
    <w:p w14:paraId="0C426F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如果他在任何程度上曲解了作者的原意，他可以自信地申明，这是由于误解或疏忽，而非故意。</w:t>
      </w:r>
    </w:p>
    <w:p w14:paraId="142F346B">
      <w:pPr>
        <w:spacing w:line="264" w:lineRule="auto"/>
        <w:rPr>
          <w:rFonts w:hint="eastAsia" w:ascii="方正楷体_GBK" w:hAnsi="方正楷体_GBK" w:eastAsia="方正楷体_GBK" w:cs="方正楷体_GBK"/>
          <w:sz w:val="30"/>
          <w:szCs w:val="30"/>
        </w:rPr>
      </w:pPr>
    </w:p>
    <w:p w14:paraId="5771FF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never lost sight of the principle, that, in translating, his business was not to express his own sentiments, but to state, without the slightest modification, the sentiments of another—of one, however, with whom he had the happiness, in almost every case, to agree.</w:t>
      </w:r>
    </w:p>
    <w:p w14:paraId="70572631">
      <w:pPr>
        <w:spacing w:line="264" w:lineRule="auto"/>
        <w:rPr>
          <w:rFonts w:hint="eastAsia" w:ascii="方正楷体_GBK" w:hAnsi="方正楷体_GBK" w:eastAsia="方正楷体_GBK" w:cs="方正楷体_GBK"/>
          <w:sz w:val="30"/>
          <w:szCs w:val="30"/>
        </w:rPr>
      </w:pPr>
    </w:p>
    <w:p w14:paraId="78D30F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他从未忘记原则，即在翻译时，他的任务不是表达自己的观点，而是毫无修改地陈述他人的观点——然而，他有幸在几乎所有情况下都同意这位作者的观点。</w:t>
      </w:r>
    </w:p>
    <w:p w14:paraId="770DA5D2">
      <w:pPr>
        <w:spacing w:line="264" w:lineRule="auto"/>
        <w:rPr>
          <w:rFonts w:hint="eastAsia" w:ascii="方正楷体_GBK" w:hAnsi="方正楷体_GBK" w:eastAsia="方正楷体_GBK" w:cs="方正楷体_GBK"/>
          <w:sz w:val="30"/>
          <w:szCs w:val="30"/>
        </w:rPr>
      </w:pPr>
    </w:p>
    <w:p w14:paraId="1418A5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tame servility is not essential but rather hostile to fidelity, he has freely made use of those necessary and reasonable liberties to which all Translators are entitled.</w:t>
      </w:r>
    </w:p>
    <w:p w14:paraId="60263E6D">
      <w:pPr>
        <w:spacing w:line="264" w:lineRule="auto"/>
        <w:rPr>
          <w:rFonts w:hint="eastAsia" w:ascii="方正楷体_GBK" w:hAnsi="方正楷体_GBK" w:eastAsia="方正楷体_GBK" w:cs="方正楷体_GBK"/>
          <w:sz w:val="30"/>
          <w:szCs w:val="30"/>
        </w:rPr>
      </w:pPr>
    </w:p>
    <w:p w14:paraId="49BF06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然而，由于呆板的奴性（tame servility）并非忠实的本质，反而有害于忠实，他自由地运用了所有译者都有权享有的那些必要且合理的自由。</w:t>
      </w:r>
    </w:p>
    <w:p w14:paraId="72236A5D">
      <w:pPr>
        <w:spacing w:line="264" w:lineRule="auto"/>
        <w:rPr>
          <w:rFonts w:hint="eastAsia" w:ascii="方正楷体_GBK" w:hAnsi="方正楷体_GBK" w:eastAsia="方正楷体_GBK" w:cs="方正楷体_GBK"/>
          <w:sz w:val="30"/>
          <w:szCs w:val="30"/>
        </w:rPr>
      </w:pPr>
    </w:p>
    <w:p w14:paraId="27D207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endeavoured to supply the reader with an English book, perspicuously written, and composed in accordance with the genius and principles of the English tongue.</w:t>
      </w:r>
    </w:p>
    <w:p w14:paraId="0F241D42">
      <w:pPr>
        <w:spacing w:line="264" w:lineRule="auto"/>
        <w:rPr>
          <w:rFonts w:hint="eastAsia" w:ascii="方正楷体_GBK" w:hAnsi="方正楷体_GBK" w:eastAsia="方正楷体_GBK" w:cs="方正楷体_GBK"/>
          <w:sz w:val="30"/>
          <w:szCs w:val="30"/>
        </w:rPr>
      </w:pPr>
    </w:p>
    <w:p w14:paraId="047D19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他努力为读者提供一本英文书籍，文字清晰明了（perspicuously），并按照英语语言的特性（genius）和原则撰写。</w:t>
      </w:r>
    </w:p>
    <w:p w14:paraId="11C57D9A">
      <w:pPr>
        <w:spacing w:line="264" w:lineRule="auto"/>
        <w:rPr>
          <w:rFonts w:hint="eastAsia" w:ascii="方正楷体_GBK" w:hAnsi="方正楷体_GBK" w:eastAsia="方正楷体_GBK" w:cs="方正楷体_GBK"/>
          <w:sz w:val="30"/>
          <w:szCs w:val="30"/>
        </w:rPr>
      </w:pPr>
    </w:p>
    <w:p w14:paraId="4ECB3E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spite of his vigilance, however, a critical eye, he doubts not, will be able to detect a variety of instances in which the Latin idiom is inadvertently retained, as well as other deviations from purity of stile.</w:t>
      </w:r>
    </w:p>
    <w:p w14:paraId="4EB07FB0">
      <w:pPr>
        <w:spacing w:line="264" w:lineRule="auto"/>
        <w:rPr>
          <w:rFonts w:hint="eastAsia" w:ascii="方正楷体_GBK" w:hAnsi="方正楷体_GBK" w:eastAsia="方正楷体_GBK" w:cs="方正楷体_GBK"/>
          <w:sz w:val="30"/>
          <w:szCs w:val="30"/>
        </w:rPr>
      </w:pPr>
    </w:p>
    <w:p w14:paraId="6F45AF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然而，尽管他保持警惕，他毫不怀疑，挑剔的眼光（critical eye）将能够发现各种无意中保留拉丁语习语（Latin idiom）的情况，以及其他偏离纯正文风（purity of stile）之处。</w:t>
      </w:r>
    </w:p>
    <w:p w14:paraId="0ED3CFEB">
      <w:pPr>
        <w:spacing w:line="264" w:lineRule="auto"/>
        <w:rPr>
          <w:rFonts w:hint="eastAsia" w:ascii="方正楷体_GBK" w:hAnsi="方正楷体_GBK" w:eastAsia="方正楷体_GBK" w:cs="方正楷体_GBK"/>
          <w:sz w:val="30"/>
          <w:szCs w:val="30"/>
        </w:rPr>
      </w:pPr>
    </w:p>
    <w:p w14:paraId="1B6391D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was, originally, no intention of subjoining Notes to this Translation.</w:t>
      </w:r>
    </w:p>
    <w:p w14:paraId="78402D06">
      <w:pPr>
        <w:spacing w:line="264" w:lineRule="auto"/>
        <w:rPr>
          <w:rFonts w:hint="eastAsia" w:ascii="方正楷体_GBK" w:hAnsi="方正楷体_GBK" w:eastAsia="方正楷体_GBK" w:cs="方正楷体_GBK"/>
          <w:sz w:val="30"/>
          <w:szCs w:val="30"/>
        </w:rPr>
      </w:pPr>
    </w:p>
    <w:p w14:paraId="2D2504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最初，并无意为这本译著附加注释（Notes）。</w:t>
      </w:r>
    </w:p>
    <w:p w14:paraId="26F3259C">
      <w:pPr>
        <w:spacing w:line="264" w:lineRule="auto"/>
        <w:rPr>
          <w:rFonts w:hint="eastAsia" w:ascii="方正楷体_GBK" w:hAnsi="方正楷体_GBK" w:eastAsia="方正楷体_GBK" w:cs="方正楷体_GBK"/>
          <w:sz w:val="30"/>
          <w:szCs w:val="30"/>
        </w:rPr>
      </w:pPr>
    </w:p>
    <w:p w14:paraId="73E73C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work was not far advanced when it appeared that a few Explanatory remarks would be necessary, in order to elucidate some arguments and expressions which to many readers might seem difficult and obscure.</w:t>
      </w:r>
    </w:p>
    <w:p w14:paraId="7138C7C9">
      <w:pPr>
        <w:spacing w:line="264" w:lineRule="auto"/>
        <w:rPr>
          <w:rFonts w:hint="eastAsia" w:ascii="方正楷体_GBK" w:hAnsi="方正楷体_GBK" w:eastAsia="方正楷体_GBK" w:cs="方正楷体_GBK"/>
          <w:sz w:val="30"/>
          <w:szCs w:val="30"/>
        </w:rPr>
      </w:pPr>
    </w:p>
    <w:p w14:paraId="6549EB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但工作进行不久后就显明，有必要附加一些解释性（Explanatory）评论，以阐明（elucidate）一些对许多读者来说可能显得困难和晦涩的论证和表达。</w:t>
      </w:r>
    </w:p>
    <w:p w14:paraId="4A69B318">
      <w:pPr>
        <w:spacing w:line="264" w:lineRule="auto"/>
        <w:rPr>
          <w:rFonts w:hint="eastAsia" w:ascii="方正楷体_GBK" w:hAnsi="方正楷体_GBK" w:eastAsia="方正楷体_GBK" w:cs="方正楷体_GBK"/>
          <w:sz w:val="30"/>
          <w:szCs w:val="30"/>
        </w:rPr>
      </w:pPr>
    </w:p>
    <w:p w14:paraId="551DE5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natural, in consequence, to proceed a step further, and to hazard some Critical observations on various passages which either obviously required, or easily admitted of them.</w:t>
      </w:r>
    </w:p>
    <w:p w14:paraId="402F83F1">
      <w:pPr>
        <w:spacing w:line="264" w:lineRule="auto"/>
        <w:rPr>
          <w:rFonts w:hint="eastAsia" w:ascii="方正楷体_GBK" w:hAnsi="方正楷体_GBK" w:eastAsia="方正楷体_GBK" w:cs="方正楷体_GBK"/>
          <w:sz w:val="30"/>
          <w:szCs w:val="30"/>
        </w:rPr>
      </w:pPr>
    </w:p>
    <w:p w14:paraId="2C1830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因此，很自然地更进一步，大胆地对各种或明显需要、或容易容许批评意见（Critical observations）的段落提出一些批评意见。</w:t>
      </w:r>
    </w:p>
    <w:p w14:paraId="55C92F17">
      <w:pPr>
        <w:spacing w:line="264" w:lineRule="auto"/>
        <w:rPr>
          <w:rFonts w:hint="eastAsia" w:ascii="方正楷体_GBK" w:hAnsi="方正楷体_GBK" w:eastAsia="方正楷体_GBK" w:cs="方正楷体_GBK"/>
          <w:sz w:val="30"/>
          <w:szCs w:val="30"/>
        </w:rPr>
      </w:pPr>
    </w:p>
    <w:p w14:paraId="05C4C4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many instances the writer has cheerfully availed himself of the lights furnished by esteemed Authors, his obligations to whom are uniformly acknowledged; and, to prevent the Notes from extending to an undesirable length, he has frequently referred, on subjects of moment, to Critics and Divines who treat them fully.</w:t>
      </w:r>
    </w:p>
    <w:p w14:paraId="7053AF0D">
      <w:pPr>
        <w:spacing w:line="264" w:lineRule="auto"/>
        <w:rPr>
          <w:rFonts w:hint="eastAsia" w:ascii="方正楷体_GBK" w:hAnsi="方正楷体_GBK" w:eastAsia="方正楷体_GBK" w:cs="方正楷体_GBK"/>
          <w:sz w:val="30"/>
          <w:szCs w:val="30"/>
        </w:rPr>
      </w:pPr>
    </w:p>
    <w:p w14:paraId="1F76F9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在许多情况下，作者欣然利用了受尊敬的作者们提供的启示（lights），并一贯承认他对他们的亏欠（obligations）；并且，为防止注释过长，他经常在重要主题上引用充分论述它们的批评家（Critics）和神学家。</w:t>
      </w:r>
    </w:p>
    <w:p w14:paraId="2EF9B759">
      <w:pPr>
        <w:spacing w:line="264" w:lineRule="auto"/>
        <w:rPr>
          <w:rFonts w:hint="eastAsia" w:ascii="方正楷体_GBK" w:hAnsi="方正楷体_GBK" w:eastAsia="方正楷体_GBK" w:cs="方正楷体_GBK"/>
          <w:sz w:val="30"/>
          <w:szCs w:val="30"/>
        </w:rPr>
      </w:pPr>
    </w:p>
    <w:p w14:paraId="2D43C63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references, he presumes, may perhaps be acceptable to pious and intelligent youths, who delight in biblical and theological researches.</w:t>
      </w:r>
    </w:p>
    <w:p w14:paraId="2D44EE16">
      <w:pPr>
        <w:spacing w:line="264" w:lineRule="auto"/>
        <w:rPr>
          <w:rFonts w:hint="eastAsia" w:ascii="方正楷体_GBK" w:hAnsi="方正楷体_GBK" w:eastAsia="方正楷体_GBK" w:cs="方正楷体_GBK"/>
          <w:sz w:val="30"/>
          <w:szCs w:val="30"/>
        </w:rPr>
      </w:pPr>
    </w:p>
    <w:p w14:paraId="304C9C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他推测，这样的参考文献或许能被那些喜爱圣经和神学研究（biblical and theological researches）的敬虔且有智慧的青年所接受。</w:t>
      </w:r>
    </w:p>
    <w:p w14:paraId="49D29C99">
      <w:pPr>
        <w:spacing w:line="264" w:lineRule="auto"/>
        <w:rPr>
          <w:rFonts w:hint="eastAsia" w:ascii="方正楷体_GBK" w:hAnsi="方正楷体_GBK" w:eastAsia="方正楷体_GBK" w:cs="方正楷体_GBK"/>
          <w:sz w:val="30"/>
          <w:szCs w:val="30"/>
        </w:rPr>
      </w:pPr>
    </w:p>
    <w:p w14:paraId="589EFE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his earnest wish, not only to direct the attention of such Students and Ministers of the Gospel as may have hitherto neglected them, to these instructive Dissertations of WITSIUS, but also to render them intelligible and useful to those classes of Christians, who have no pretensions to literature.</w:t>
      </w:r>
    </w:p>
    <w:p w14:paraId="7D891F11">
      <w:pPr>
        <w:spacing w:line="264" w:lineRule="auto"/>
        <w:rPr>
          <w:rFonts w:hint="eastAsia" w:ascii="方正楷体_GBK" w:hAnsi="方正楷体_GBK" w:eastAsia="方正楷体_GBK" w:cs="方正楷体_GBK"/>
          <w:sz w:val="30"/>
          <w:szCs w:val="30"/>
        </w:rPr>
      </w:pPr>
    </w:p>
    <w:p w14:paraId="7B70CF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他一直热切希望，不仅能将迄今为止可能忽略了维修斯这些富有教益的讲章的学生和福音牧者（Ministers of the Gospel）的注意力引向它们，而且也能使它们对于那些在文学（literature）方面没有造诣的基督徒群体来说易于理解和有用。</w:t>
      </w:r>
    </w:p>
    <w:p w14:paraId="7EA97256">
      <w:pPr>
        <w:spacing w:line="264" w:lineRule="auto"/>
        <w:rPr>
          <w:rFonts w:hint="eastAsia" w:ascii="方正楷体_GBK" w:hAnsi="方正楷体_GBK" w:eastAsia="方正楷体_GBK" w:cs="方正楷体_GBK"/>
          <w:sz w:val="30"/>
          <w:szCs w:val="30"/>
        </w:rPr>
      </w:pPr>
    </w:p>
    <w:p w14:paraId="48194F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their sake he has inserted a number of Notes, which would otherwise have been unnecessary; and principally for their accommodation, too, an Index is appended of nearly all the Authors, ancient and modern, quoted in the course of the work, containing short notices of the character and history of most of them.</w:t>
      </w:r>
    </w:p>
    <w:p w14:paraId="475FAF2E">
      <w:pPr>
        <w:spacing w:line="264" w:lineRule="auto"/>
        <w:rPr>
          <w:rFonts w:hint="eastAsia" w:ascii="方正楷体_GBK" w:hAnsi="方正楷体_GBK" w:eastAsia="方正楷体_GBK" w:cs="方正楷体_GBK"/>
          <w:sz w:val="30"/>
          <w:szCs w:val="30"/>
        </w:rPr>
      </w:pPr>
    </w:p>
    <w:p w14:paraId="7500358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为了他们，他插入了许多原本不必要的注释；并且主要也是为了他们的方便，附录了一个索引（Index），包含了书中引用的几乎所有古代和现代作者，并附有对其中大多数人品格和历史的简短说明。</w:t>
      </w:r>
    </w:p>
    <w:p w14:paraId="43C05CAD">
      <w:pPr>
        <w:spacing w:line="264" w:lineRule="auto"/>
        <w:rPr>
          <w:rFonts w:hint="eastAsia" w:ascii="方正楷体_GBK" w:hAnsi="方正楷体_GBK" w:eastAsia="方正楷体_GBK" w:cs="方正楷体_GBK"/>
          <w:sz w:val="30"/>
          <w:szCs w:val="30"/>
        </w:rPr>
      </w:pPr>
    </w:p>
    <w:p w14:paraId="38ACB1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useful Indexes subjoined to the original are also preserved.</w:t>
      </w:r>
    </w:p>
    <w:p w14:paraId="4CF3C22D">
      <w:pPr>
        <w:spacing w:line="264" w:lineRule="auto"/>
        <w:rPr>
          <w:rFonts w:hint="eastAsia" w:ascii="方正楷体_GBK" w:hAnsi="方正楷体_GBK" w:eastAsia="方正楷体_GBK" w:cs="方正楷体_GBK"/>
          <w:sz w:val="30"/>
          <w:szCs w:val="30"/>
        </w:rPr>
      </w:pPr>
    </w:p>
    <w:p w14:paraId="3A969D2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原著所附的有用的索引也得以保留。</w:t>
      </w:r>
    </w:p>
    <w:p w14:paraId="219FE4ED">
      <w:pPr>
        <w:spacing w:line="264" w:lineRule="auto"/>
        <w:rPr>
          <w:rFonts w:hint="eastAsia" w:ascii="方正楷体_GBK" w:hAnsi="方正楷体_GBK" w:eastAsia="方正楷体_GBK" w:cs="方正楷体_GBK"/>
          <w:sz w:val="30"/>
          <w:szCs w:val="30"/>
        </w:rPr>
      </w:pPr>
    </w:p>
    <w:p w14:paraId="6E22DB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immaterial alterations, it may be right to mention, have been made in the form of the work.</w:t>
      </w:r>
    </w:p>
    <w:p w14:paraId="75C7E6F2">
      <w:pPr>
        <w:spacing w:line="264" w:lineRule="auto"/>
        <w:rPr>
          <w:rFonts w:hint="eastAsia" w:ascii="方正楷体_GBK" w:hAnsi="方正楷体_GBK" w:eastAsia="方正楷体_GBK" w:cs="方正楷体_GBK"/>
          <w:sz w:val="30"/>
          <w:szCs w:val="30"/>
        </w:rPr>
      </w:pPr>
    </w:p>
    <w:p w14:paraId="5C0DAF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或许应当提及，对著作的形式作了一些不重要的改动。</w:t>
      </w:r>
    </w:p>
    <w:p w14:paraId="7003433C">
      <w:pPr>
        <w:spacing w:line="264" w:lineRule="auto"/>
        <w:rPr>
          <w:rFonts w:hint="eastAsia" w:ascii="方正楷体_GBK" w:hAnsi="方正楷体_GBK" w:eastAsia="方正楷体_GBK" w:cs="方正楷体_GBK"/>
          <w:sz w:val="30"/>
          <w:szCs w:val="30"/>
        </w:rPr>
      </w:pPr>
    </w:p>
    <w:p w14:paraId="671499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numerous references to the Book, Chapter and Verse, in which the quotations from Scripture are to be found, are removed from the text to the bottom of the page.</w:t>
      </w:r>
    </w:p>
    <w:p w14:paraId="39ECD522">
      <w:pPr>
        <w:spacing w:line="264" w:lineRule="auto"/>
        <w:rPr>
          <w:rFonts w:hint="eastAsia" w:ascii="方正楷体_GBK" w:hAnsi="方正楷体_GBK" w:eastAsia="方正楷体_GBK" w:cs="方正楷体_GBK"/>
          <w:sz w:val="30"/>
          <w:szCs w:val="30"/>
        </w:rPr>
      </w:pPr>
    </w:p>
    <w:p w14:paraId="7E3B19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众多引用圣经之处的卷、章、节参考文献，已从正文移至页脚。</w:t>
      </w:r>
    </w:p>
    <w:p w14:paraId="22C3B94B">
      <w:pPr>
        <w:spacing w:line="264" w:lineRule="auto"/>
        <w:rPr>
          <w:rFonts w:hint="eastAsia" w:ascii="方正楷体_GBK" w:hAnsi="方正楷体_GBK" w:eastAsia="方正楷体_GBK" w:cs="方正楷体_GBK"/>
          <w:sz w:val="30"/>
          <w:szCs w:val="30"/>
        </w:rPr>
      </w:pPr>
    </w:p>
    <w:p w14:paraId="005863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sentences, also, in different parts of the book, consisting chiefly of verbal criticisms, which the English reader might not well understand, are transferred to the bottom.</w:t>
      </w:r>
    </w:p>
    <w:p w14:paraId="39BC7C90">
      <w:pPr>
        <w:spacing w:line="264" w:lineRule="auto"/>
        <w:rPr>
          <w:rFonts w:hint="eastAsia" w:ascii="方正楷体_GBK" w:hAnsi="方正楷体_GBK" w:eastAsia="方正楷体_GBK" w:cs="方正楷体_GBK"/>
          <w:sz w:val="30"/>
          <w:szCs w:val="30"/>
        </w:rPr>
      </w:pPr>
    </w:p>
    <w:p w14:paraId="4EAAB0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书中不同部分的几句话，主要包含一些英语读者可能不易理解的词语批评（verbal criticisms），也被移到了底部。</w:t>
      </w:r>
    </w:p>
    <w:p w14:paraId="68769A2B">
      <w:pPr>
        <w:spacing w:line="264" w:lineRule="auto"/>
        <w:rPr>
          <w:rFonts w:hint="eastAsia" w:ascii="方正楷体_GBK" w:hAnsi="方正楷体_GBK" w:eastAsia="方正楷体_GBK" w:cs="方正楷体_GBK"/>
          <w:sz w:val="30"/>
          <w:szCs w:val="30"/>
        </w:rPr>
      </w:pPr>
    </w:p>
    <w:p w14:paraId="09A625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short Notes are added in the course of the work, instead of being subjoined at the end of the Volumes, they are carefully distinguished from those transposed sentences which occur in the original.*</w:t>
      </w:r>
    </w:p>
    <w:p w14:paraId="5FA7F6EB">
      <w:pPr>
        <w:spacing w:line="264" w:lineRule="auto"/>
        <w:rPr>
          <w:rFonts w:hint="eastAsia" w:ascii="方正楷体_GBK" w:hAnsi="方正楷体_GBK" w:eastAsia="方正楷体_GBK" w:cs="方正楷体_GBK"/>
          <w:sz w:val="30"/>
          <w:szCs w:val="30"/>
        </w:rPr>
      </w:pPr>
    </w:p>
    <w:p w14:paraId="0C2450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当在著作过程中添加简短注释时，并非附在卷末，而是仔细地与那些出现在原文中的、被移位的句子区分开来。*</w:t>
      </w:r>
    </w:p>
    <w:p w14:paraId="285455E2">
      <w:pPr>
        <w:spacing w:line="264" w:lineRule="auto"/>
        <w:rPr>
          <w:rFonts w:hint="eastAsia" w:ascii="方正楷体_GBK" w:hAnsi="方正楷体_GBK" w:eastAsia="方正楷体_GBK" w:cs="方正楷体_GBK"/>
          <w:sz w:val="30"/>
          <w:szCs w:val="30"/>
        </w:rPr>
      </w:pPr>
    </w:p>
    <w:p w14:paraId="3EE550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MEMOIR of WITSIUS is prefixed, the materials of which are collected principally from the Oration delivered on occasion of his funeral by the celebrated Dr JOHN MARCK.</w:t>
      </w:r>
    </w:p>
    <w:p w14:paraId="55E8F21A">
      <w:pPr>
        <w:spacing w:line="264" w:lineRule="auto"/>
        <w:rPr>
          <w:rFonts w:hint="eastAsia" w:ascii="方正楷体_GBK" w:hAnsi="方正楷体_GBK" w:eastAsia="方正楷体_GBK" w:cs="方正楷体_GBK"/>
          <w:sz w:val="30"/>
          <w:szCs w:val="30"/>
        </w:rPr>
      </w:pPr>
    </w:p>
    <w:p w14:paraId="3E836EA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前面附有维修斯（WITSIUS）的传略（MEMOIR），其材料主要收集自著名的约翰·马克博士（Dr JOHN MARCK）在他葬礼上发表的演说（Oration）。</w:t>
      </w:r>
    </w:p>
    <w:p w14:paraId="43667478">
      <w:pPr>
        <w:spacing w:line="264" w:lineRule="auto"/>
        <w:rPr>
          <w:rFonts w:hint="eastAsia" w:ascii="方正楷体_GBK" w:hAnsi="方正楷体_GBK" w:eastAsia="方正楷体_GBK" w:cs="方正楷体_GBK"/>
          <w:sz w:val="30"/>
          <w:szCs w:val="30"/>
        </w:rPr>
      </w:pPr>
    </w:p>
    <w:p w14:paraId="051C5E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necessarily coincides, in a great measure, with "the Life of WITSIUS" prefixed to the Translation of the Economy of the Covenants, and with the account of him which appears in the fourth Volume of Middleton's "Evangelical Biography:"—the substance of both of which is avowedly extracted from the same original and authentic source.</w:t>
      </w:r>
    </w:p>
    <w:p w14:paraId="4FFA023C">
      <w:pPr>
        <w:spacing w:line="264" w:lineRule="auto"/>
        <w:rPr>
          <w:rFonts w:hint="eastAsia" w:ascii="方正楷体_GBK" w:hAnsi="方正楷体_GBK" w:eastAsia="方正楷体_GBK" w:cs="方正楷体_GBK"/>
          <w:sz w:val="30"/>
          <w:szCs w:val="30"/>
        </w:rPr>
      </w:pPr>
    </w:p>
    <w:p w14:paraId="3F3DD2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它在很大程度上必然与附在《圣约的经纶》（Economy of the Covenants）译本前的“维修斯传”（the Life of WITSIUS）以及出现在米德尔顿（Middleton）《福音传记》（Evangelical Biography）第四卷中关于他的记述相一致：——这两者的实质内容都公开承认摘自同一原始且可靠的来源。</w:t>
      </w:r>
    </w:p>
    <w:p w14:paraId="13298EBF">
      <w:pPr>
        <w:spacing w:line="264" w:lineRule="auto"/>
        <w:rPr>
          <w:rFonts w:hint="eastAsia" w:ascii="方正楷体_GBK" w:hAnsi="方正楷体_GBK" w:eastAsia="方正楷体_GBK" w:cs="方正楷体_GBK"/>
          <w:sz w:val="30"/>
          <w:szCs w:val="30"/>
        </w:rPr>
      </w:pPr>
    </w:p>
    <w:p w14:paraId="580F8A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attempt to render more extensively useful a highly valuable Work, may, by the blessing of God, be rendered, in some degree, conducive to the glory of the Saviour, and to the best interests of men, is the prayer of THE TRANSLATOR.</w:t>
      </w:r>
    </w:p>
    <w:p w14:paraId="60C39464">
      <w:pPr>
        <w:spacing w:line="264" w:lineRule="auto"/>
        <w:rPr>
          <w:rFonts w:hint="eastAsia" w:ascii="方正楷体_GBK" w:hAnsi="方正楷体_GBK" w:eastAsia="方正楷体_GBK" w:cs="方正楷体_GBK"/>
          <w:sz w:val="30"/>
          <w:szCs w:val="30"/>
        </w:rPr>
      </w:pPr>
    </w:p>
    <w:p w14:paraId="6E0C1C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愿这次使一部极具价值的著作得到更广泛应用的尝试，藉着上帝的祝福，能在某种程度上促进救主的荣耀，并有益于人类的最大福祉，这是译者的祈祷。</w:t>
      </w:r>
    </w:p>
    <w:p w14:paraId="5AAA26A8">
      <w:pPr>
        <w:spacing w:line="264" w:lineRule="auto"/>
        <w:rPr>
          <w:rFonts w:hint="eastAsia" w:ascii="方正楷体_GBK" w:hAnsi="方正楷体_GBK" w:eastAsia="方正楷体_GBK" w:cs="方正楷体_GBK"/>
          <w:sz w:val="30"/>
          <w:szCs w:val="30"/>
        </w:rPr>
      </w:pPr>
    </w:p>
    <w:p w14:paraId="61ACB7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RECOMMENDATIONS</w:t>
      </w:r>
    </w:p>
    <w:p w14:paraId="4FB03A47">
      <w:pPr>
        <w:spacing w:line="264" w:lineRule="auto"/>
        <w:rPr>
          <w:rFonts w:hint="eastAsia" w:ascii="方正楷体_GBK" w:hAnsi="方正楷体_GBK" w:eastAsia="方正楷体_GBK" w:cs="方正楷体_GBK"/>
          <w:sz w:val="30"/>
          <w:szCs w:val="30"/>
        </w:rPr>
      </w:pPr>
    </w:p>
    <w:p w14:paraId="20EF6C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推荐辞</w:t>
      </w:r>
    </w:p>
    <w:p w14:paraId="141EEDD0">
      <w:pPr>
        <w:spacing w:line="264" w:lineRule="auto"/>
        <w:rPr>
          <w:rFonts w:hint="eastAsia" w:ascii="方正楷体_GBK" w:hAnsi="方正楷体_GBK" w:eastAsia="方正楷体_GBK" w:cs="方正楷体_GBK"/>
          <w:sz w:val="30"/>
          <w:szCs w:val="30"/>
        </w:rPr>
      </w:pPr>
    </w:p>
    <w:p w14:paraId="66093F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perused part of Mr FRASER'S Translation of WITSIUS'S excellent and instructive Work on the CREED, and compared it in various places with the Original; and we do not hesitate to pronounce it a good Translation.</w:t>
      </w:r>
    </w:p>
    <w:p w14:paraId="13AE2B6D">
      <w:pPr>
        <w:spacing w:line="264" w:lineRule="auto"/>
        <w:rPr>
          <w:rFonts w:hint="eastAsia" w:ascii="方正楷体_GBK" w:hAnsi="方正楷体_GBK" w:eastAsia="方正楷体_GBK" w:cs="方正楷体_GBK"/>
          <w:sz w:val="30"/>
          <w:szCs w:val="30"/>
        </w:rPr>
      </w:pPr>
    </w:p>
    <w:p w14:paraId="110EF9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“我们审阅了弗雷泽先生（Mr FRASER）翻译的维修斯关于信经（CREED）的优秀且富有教益的著作的部分内容，并在多处将其与原文进行了比较；我们毫不犹豫地断定这是一部好的译作。</w:t>
      </w:r>
    </w:p>
    <w:p w14:paraId="2DE3790B">
      <w:pPr>
        <w:spacing w:line="264" w:lineRule="auto"/>
        <w:rPr>
          <w:rFonts w:hint="eastAsia" w:ascii="方正楷体_GBK" w:hAnsi="方正楷体_GBK" w:eastAsia="方正楷体_GBK" w:cs="方正楷体_GBK"/>
          <w:sz w:val="30"/>
          <w:szCs w:val="30"/>
        </w:rPr>
      </w:pPr>
    </w:p>
    <w:p w14:paraId="1D6F54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faithful, not more free than the genius of the two languages requires, and conveys in good English not only the sense of the Author, but a considerable portion of his spirit and manner.</w:t>
      </w:r>
    </w:p>
    <w:p w14:paraId="4BB4A993">
      <w:pPr>
        <w:spacing w:line="264" w:lineRule="auto"/>
        <w:rPr>
          <w:rFonts w:hint="eastAsia" w:ascii="方正楷体_GBK" w:hAnsi="方正楷体_GBK" w:eastAsia="方正楷体_GBK" w:cs="方正楷体_GBK"/>
          <w:sz w:val="30"/>
          <w:szCs w:val="30"/>
        </w:rPr>
      </w:pPr>
    </w:p>
    <w:p w14:paraId="0E27E00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它忠实，其自由度不超过两种语言特性（genius）所需，并用好的英语不仅传达了作者的原意（sense），而且传达了他相当一部分的精神（spirit）和风格（manner）。</w:t>
      </w:r>
    </w:p>
    <w:p w14:paraId="59953443">
      <w:pPr>
        <w:spacing w:line="264" w:lineRule="auto"/>
        <w:rPr>
          <w:rFonts w:hint="eastAsia" w:ascii="方正楷体_GBK" w:hAnsi="方正楷体_GBK" w:eastAsia="方正楷体_GBK" w:cs="方正楷体_GBK"/>
          <w:sz w:val="30"/>
          <w:szCs w:val="30"/>
        </w:rPr>
      </w:pPr>
    </w:p>
    <w:p w14:paraId="19B84C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is known to the mere English reader, only by a very indifferent translation of his Economy of the Covenants, and by his Irenical Animadversions translated a few years ago by the late Mr Bell of Glasgow.</w:t>
      </w:r>
    </w:p>
    <w:p w14:paraId="4C594690">
      <w:pPr>
        <w:spacing w:line="264" w:lineRule="auto"/>
        <w:rPr>
          <w:rFonts w:hint="eastAsia" w:ascii="方正楷体_GBK" w:hAnsi="方正楷体_GBK" w:eastAsia="方正楷体_GBK" w:cs="方正楷体_GBK"/>
          <w:sz w:val="30"/>
          <w:szCs w:val="30"/>
        </w:rPr>
      </w:pPr>
    </w:p>
    <w:p w14:paraId="32D9B0E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维修斯仅凭一部相当平庸（indifferent）的《圣约的经纶》（Economy of the Covenants）译本，以及几年前由已故格拉斯哥（Glasgow）的贝尔先生（Mr Bell）翻译的他那部《和平辩谬》（Irenical Animadversions），才为纯英语读者所知。</w:t>
      </w:r>
    </w:p>
    <w:p w14:paraId="0562AC1B">
      <w:pPr>
        <w:spacing w:line="264" w:lineRule="auto"/>
        <w:rPr>
          <w:rFonts w:hint="eastAsia" w:ascii="方正楷体_GBK" w:hAnsi="方正楷体_GBK" w:eastAsia="方正楷体_GBK" w:cs="方正楷体_GBK"/>
          <w:sz w:val="30"/>
          <w:szCs w:val="30"/>
        </w:rPr>
      </w:pPr>
    </w:p>
    <w:p w14:paraId="181CC7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Treatise on the Apostles' Creed is not inferior to either of these; and we feel much satisfaction in the prospect that a work which has so long benefited the student and divine, and which is so well calculated to give instruction and delight to every class of Christians, is now about to be given to our countrymen in their own tongue.</w:t>
      </w:r>
    </w:p>
    <w:p w14:paraId="7DAC08E4">
      <w:pPr>
        <w:spacing w:line="264" w:lineRule="auto"/>
        <w:rPr>
          <w:rFonts w:hint="eastAsia" w:ascii="方正楷体_GBK" w:hAnsi="方正楷体_GBK" w:eastAsia="方正楷体_GBK" w:cs="方正楷体_GBK"/>
          <w:sz w:val="30"/>
          <w:szCs w:val="30"/>
        </w:rPr>
      </w:pPr>
    </w:p>
    <w:p w14:paraId="368E12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关于使徒信经的论著不亚于这两部中的任何一部；我们对这样一部长期以来使学生和神学家（divine）受益、并且如此适合给予各类基督徒教导和喜乐的著作，现在即将以我们同胞自己的语言呈现给他们，感到非常满意。</w:t>
      </w:r>
    </w:p>
    <w:p w14:paraId="5FB85346">
      <w:pPr>
        <w:spacing w:line="264" w:lineRule="auto"/>
        <w:rPr>
          <w:rFonts w:hint="eastAsia" w:ascii="方正楷体_GBK" w:hAnsi="方正楷体_GBK" w:eastAsia="方正楷体_GBK" w:cs="方正楷体_GBK"/>
          <w:sz w:val="30"/>
          <w:szCs w:val="30"/>
        </w:rPr>
      </w:pPr>
    </w:p>
    <w:p w14:paraId="0BAC4D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PEDDIE, D.D.</w:t>
      </w:r>
    </w:p>
    <w:p w14:paraId="0866620A">
      <w:pPr>
        <w:spacing w:line="264" w:lineRule="auto"/>
        <w:rPr>
          <w:rFonts w:hint="eastAsia" w:ascii="方正楷体_GBK" w:hAnsi="方正楷体_GBK" w:eastAsia="方正楷体_GBK" w:cs="方正楷体_GBK"/>
          <w:sz w:val="30"/>
          <w:szCs w:val="30"/>
        </w:rPr>
      </w:pPr>
    </w:p>
    <w:p w14:paraId="2F9E59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詹姆斯·佩迪（JAMES PEDDIE），神学博士（D.D.）</w:t>
      </w:r>
    </w:p>
    <w:p w14:paraId="0C3DCF75">
      <w:pPr>
        <w:spacing w:line="264" w:lineRule="auto"/>
        <w:rPr>
          <w:rFonts w:hint="eastAsia" w:ascii="方正楷体_GBK" w:hAnsi="方正楷体_GBK" w:eastAsia="方正楷体_GBK" w:cs="方正楷体_GBK"/>
          <w:sz w:val="30"/>
          <w:szCs w:val="30"/>
        </w:rPr>
      </w:pPr>
    </w:p>
    <w:p w14:paraId="7FBA98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COLQUHOUN, D.D.</w:t>
      </w:r>
    </w:p>
    <w:p w14:paraId="4B4F7DEC">
      <w:pPr>
        <w:spacing w:line="264" w:lineRule="auto"/>
        <w:rPr>
          <w:rFonts w:hint="eastAsia" w:ascii="方正楷体_GBK" w:hAnsi="方正楷体_GBK" w:eastAsia="方正楷体_GBK" w:cs="方正楷体_GBK"/>
          <w:sz w:val="30"/>
          <w:szCs w:val="30"/>
        </w:rPr>
      </w:pPr>
    </w:p>
    <w:p w14:paraId="3E1871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约翰·科尔克霍恩（JOHN COLQUHOUN），神学博士</w:t>
      </w:r>
    </w:p>
    <w:p w14:paraId="1DB16DAC">
      <w:pPr>
        <w:spacing w:line="264" w:lineRule="auto"/>
        <w:rPr>
          <w:rFonts w:hint="eastAsia" w:ascii="方正楷体_GBK" w:hAnsi="方正楷体_GBK" w:eastAsia="方正楷体_GBK" w:cs="方正楷体_GBK"/>
          <w:sz w:val="30"/>
          <w:szCs w:val="30"/>
        </w:rPr>
      </w:pPr>
    </w:p>
    <w:p w14:paraId="2510AE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THOMAS M'CRIE, D.D.</w:t>
      </w:r>
    </w:p>
    <w:p w14:paraId="603E092F">
      <w:pPr>
        <w:spacing w:line="264" w:lineRule="auto"/>
        <w:rPr>
          <w:rFonts w:hint="eastAsia" w:ascii="方正楷体_GBK" w:hAnsi="方正楷体_GBK" w:eastAsia="方正楷体_GBK" w:cs="方正楷体_GBK"/>
          <w:sz w:val="30"/>
          <w:szCs w:val="30"/>
        </w:rPr>
      </w:pPr>
    </w:p>
    <w:p w14:paraId="0AA301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托马斯·麦克里（THOMAS M'CRIE），神学博士</w:t>
      </w:r>
    </w:p>
    <w:p w14:paraId="1389E385">
      <w:pPr>
        <w:spacing w:line="264" w:lineRule="auto"/>
        <w:rPr>
          <w:rFonts w:hint="eastAsia" w:ascii="方正楷体_GBK" w:hAnsi="方正楷体_GBK" w:eastAsia="方正楷体_GBK" w:cs="方正楷体_GBK"/>
          <w:sz w:val="30"/>
          <w:szCs w:val="30"/>
        </w:rPr>
      </w:pPr>
    </w:p>
    <w:p w14:paraId="3A4BA1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DICKSON."</w:t>
      </w:r>
    </w:p>
    <w:p w14:paraId="45E9563E">
      <w:pPr>
        <w:spacing w:line="264" w:lineRule="auto"/>
        <w:rPr>
          <w:rFonts w:hint="eastAsia" w:ascii="方正楷体_GBK" w:hAnsi="方正楷体_GBK" w:eastAsia="方正楷体_GBK" w:cs="方正楷体_GBK"/>
          <w:sz w:val="30"/>
          <w:szCs w:val="30"/>
        </w:rPr>
      </w:pPr>
    </w:p>
    <w:p w14:paraId="28E5AA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大卫·迪克森（DAVID DICKSON）。”</w:t>
      </w:r>
    </w:p>
    <w:p w14:paraId="126D1CCC">
      <w:pPr>
        <w:spacing w:line="264" w:lineRule="auto"/>
        <w:rPr>
          <w:rFonts w:hint="eastAsia" w:ascii="方正楷体_GBK" w:hAnsi="方正楷体_GBK" w:eastAsia="方正楷体_GBK" w:cs="方正楷体_GBK"/>
          <w:sz w:val="30"/>
          <w:szCs w:val="30"/>
        </w:rPr>
      </w:pPr>
    </w:p>
    <w:p w14:paraId="075170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EDINBURGH, January 1st, 1822.</w:t>
      </w:r>
    </w:p>
    <w:p w14:paraId="1D1FDAE9">
      <w:pPr>
        <w:spacing w:line="264" w:lineRule="auto"/>
        <w:rPr>
          <w:rFonts w:hint="eastAsia" w:ascii="方正楷体_GBK" w:hAnsi="方正楷体_GBK" w:eastAsia="方正楷体_GBK" w:cs="方正楷体_GBK"/>
          <w:sz w:val="30"/>
          <w:szCs w:val="30"/>
        </w:rPr>
      </w:pPr>
    </w:p>
    <w:p w14:paraId="2AE690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爱丁堡（EDINBURGH），1822年1月1日。</w:t>
      </w:r>
    </w:p>
    <w:p w14:paraId="6E38CEFB">
      <w:pPr>
        <w:spacing w:line="264" w:lineRule="auto"/>
        <w:rPr>
          <w:rFonts w:hint="eastAsia" w:ascii="方正楷体_GBK" w:hAnsi="方正楷体_GBK" w:eastAsia="方正楷体_GBK" w:cs="方正楷体_GBK"/>
          <w:sz w:val="30"/>
          <w:szCs w:val="30"/>
        </w:rPr>
      </w:pPr>
    </w:p>
    <w:p w14:paraId="564781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perused, with much pleasure, a part of Mr Fraser's Translation of WITSIUS on the CREED, and consider it as a faithful expression of the sense of the original.</w:t>
      </w:r>
    </w:p>
    <w:p w14:paraId="4CBD679C">
      <w:pPr>
        <w:spacing w:line="264" w:lineRule="auto"/>
        <w:rPr>
          <w:rFonts w:hint="eastAsia" w:ascii="方正楷体_GBK" w:hAnsi="方正楷体_GBK" w:eastAsia="方正楷体_GBK" w:cs="方正楷体_GBK"/>
          <w:sz w:val="30"/>
          <w:szCs w:val="30"/>
        </w:rPr>
      </w:pPr>
    </w:p>
    <w:p w14:paraId="608760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“我们非常愉快地审阅了弗雷泽先生翻译的维修斯关于信经的部分内容，并认为它忠实地表达了原文的意思。</w:t>
      </w:r>
    </w:p>
    <w:p w14:paraId="655A2BF5">
      <w:pPr>
        <w:spacing w:line="264" w:lineRule="auto"/>
        <w:rPr>
          <w:rFonts w:hint="eastAsia" w:ascii="方正楷体_GBK" w:hAnsi="方正楷体_GBK" w:eastAsia="方正楷体_GBK" w:cs="方正楷体_GBK"/>
          <w:sz w:val="30"/>
          <w:szCs w:val="30"/>
        </w:rPr>
      </w:pPr>
    </w:p>
    <w:p w14:paraId="011F16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recommend the work to the public as a scriptural, luminous, and pious exposition of that short summary of the Christian faith.</w:t>
      </w:r>
    </w:p>
    <w:p w14:paraId="14DFFEDC">
      <w:pPr>
        <w:spacing w:line="264" w:lineRule="auto"/>
        <w:rPr>
          <w:rFonts w:hint="eastAsia" w:ascii="方正楷体_GBK" w:hAnsi="方正楷体_GBK" w:eastAsia="方正楷体_GBK" w:cs="方正楷体_GBK"/>
          <w:sz w:val="30"/>
          <w:szCs w:val="30"/>
        </w:rPr>
      </w:pPr>
    </w:p>
    <w:p w14:paraId="25573D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我们向公众推荐这部著作，作为那份基督教信仰简短概要的合乎圣经的（scriptural）、清晰明了的（luminous）和敬虔的阐释（pious exposition）。</w:t>
      </w:r>
    </w:p>
    <w:p w14:paraId="39F9A201">
      <w:pPr>
        <w:spacing w:line="264" w:lineRule="auto"/>
        <w:rPr>
          <w:rFonts w:hint="eastAsia" w:ascii="方正楷体_GBK" w:hAnsi="方正楷体_GBK" w:eastAsia="方正楷体_GBK" w:cs="方正楷体_GBK"/>
          <w:sz w:val="30"/>
          <w:szCs w:val="30"/>
        </w:rPr>
      </w:pPr>
    </w:p>
    <w:p w14:paraId="583F611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DICK, D.D.</w:t>
      </w:r>
    </w:p>
    <w:p w14:paraId="6FA273EC">
      <w:pPr>
        <w:spacing w:line="264" w:lineRule="auto"/>
        <w:rPr>
          <w:rFonts w:hint="eastAsia" w:ascii="方正楷体_GBK" w:hAnsi="方正楷体_GBK" w:eastAsia="方正楷体_GBK" w:cs="方正楷体_GBK"/>
          <w:sz w:val="30"/>
          <w:szCs w:val="30"/>
        </w:rPr>
      </w:pPr>
    </w:p>
    <w:p w14:paraId="70F763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约翰·迪克（JOHN DICK），神学博士</w:t>
      </w:r>
    </w:p>
    <w:p w14:paraId="0FFD4020">
      <w:pPr>
        <w:spacing w:line="264" w:lineRule="auto"/>
        <w:rPr>
          <w:rFonts w:hint="eastAsia" w:ascii="方正楷体_GBK" w:hAnsi="方正楷体_GBK" w:eastAsia="方正楷体_GBK" w:cs="方正楷体_GBK"/>
          <w:sz w:val="30"/>
          <w:szCs w:val="30"/>
        </w:rPr>
      </w:pPr>
    </w:p>
    <w:p w14:paraId="318A35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MITCHELL, D.D."</w:t>
      </w:r>
    </w:p>
    <w:p w14:paraId="31DDF2DF">
      <w:pPr>
        <w:spacing w:line="264" w:lineRule="auto"/>
        <w:rPr>
          <w:rFonts w:hint="eastAsia" w:ascii="方正楷体_GBK" w:hAnsi="方正楷体_GBK" w:eastAsia="方正楷体_GBK" w:cs="方正楷体_GBK"/>
          <w:sz w:val="30"/>
          <w:szCs w:val="30"/>
        </w:rPr>
      </w:pPr>
    </w:p>
    <w:p w14:paraId="20DB43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约翰·米切尔（JOHN MITCHELL），神学博士”</w:t>
      </w:r>
    </w:p>
    <w:p w14:paraId="7C54D0B6">
      <w:pPr>
        <w:spacing w:line="264" w:lineRule="auto"/>
        <w:rPr>
          <w:rFonts w:hint="eastAsia" w:ascii="方正楷体_GBK" w:hAnsi="方正楷体_GBK" w:eastAsia="方正楷体_GBK" w:cs="方正楷体_GBK"/>
          <w:sz w:val="30"/>
          <w:szCs w:val="30"/>
        </w:rPr>
      </w:pPr>
    </w:p>
    <w:p w14:paraId="4C06E5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GLASGOW, November 15th, 1821.</w:t>
      </w:r>
    </w:p>
    <w:p w14:paraId="29B708CB">
      <w:pPr>
        <w:spacing w:line="264" w:lineRule="auto"/>
        <w:rPr>
          <w:rFonts w:hint="eastAsia" w:ascii="方正楷体_GBK" w:hAnsi="方正楷体_GBK" w:eastAsia="方正楷体_GBK" w:cs="方正楷体_GBK"/>
          <w:sz w:val="30"/>
          <w:szCs w:val="30"/>
        </w:rPr>
      </w:pPr>
    </w:p>
    <w:p w14:paraId="1C6D40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格拉斯哥（GLASGOW），1821年11月15日。</w:t>
      </w:r>
    </w:p>
    <w:p w14:paraId="6D7FC32E">
      <w:pPr>
        <w:spacing w:line="264" w:lineRule="auto"/>
        <w:rPr>
          <w:rFonts w:hint="eastAsia" w:ascii="方正楷体_GBK" w:hAnsi="方正楷体_GBK" w:eastAsia="方正楷体_GBK" w:cs="方正楷体_GBK"/>
          <w:sz w:val="30"/>
          <w:szCs w:val="30"/>
        </w:rPr>
      </w:pPr>
    </w:p>
    <w:p w14:paraId="0A9C819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all who are in some measure familiar with the writings of the orthodox continental Divines, it must often have been the subject of regret, that, from their being composed in a dead language, the stores of theological learning and evangelical truth with which they are so liberally replenished, are in a great measure inaccessible to Christians in this country.</w:t>
      </w:r>
    </w:p>
    <w:p w14:paraId="18C84C2D">
      <w:pPr>
        <w:spacing w:line="264" w:lineRule="auto"/>
        <w:rPr>
          <w:rFonts w:hint="eastAsia" w:ascii="方正楷体_GBK" w:hAnsi="方正楷体_GBK" w:eastAsia="方正楷体_GBK" w:cs="方正楷体_GBK"/>
          <w:sz w:val="30"/>
          <w:szCs w:val="30"/>
        </w:rPr>
      </w:pPr>
    </w:p>
    <w:p w14:paraId="4DD0A01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所有在某种程度上熟悉正统（orthodox）欧洲大陆神学家著作的人来说，必定常常感到遗憾，因为它们是用一种死的语言写成的，其中如此丰富地蕴含的神学学识和福音真理的宝库（stores），在很大程度上是这个国家的基督徒无法接触到的。</w:t>
      </w:r>
    </w:p>
    <w:p w14:paraId="3681AB74">
      <w:pPr>
        <w:spacing w:line="264" w:lineRule="auto"/>
        <w:rPr>
          <w:rFonts w:hint="eastAsia" w:ascii="方正楷体_GBK" w:hAnsi="方正楷体_GBK" w:eastAsia="方正楷体_GBK" w:cs="方正楷体_GBK"/>
          <w:sz w:val="30"/>
          <w:szCs w:val="30"/>
        </w:rPr>
      </w:pPr>
    </w:p>
    <w:p w14:paraId="6A4C18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Among these theologians, few occupy a higher place than WITSIUS—who, to profound learning and fervent piety, added a taste for classical elegance, in his days rather uncommon among his countrymen.</w:t>
      </w:r>
    </w:p>
    <w:p w14:paraId="45354978">
      <w:pPr>
        <w:spacing w:line="264" w:lineRule="auto"/>
        <w:rPr>
          <w:rFonts w:hint="eastAsia" w:ascii="方正楷体_GBK" w:hAnsi="方正楷体_GBK" w:eastAsia="方正楷体_GBK" w:cs="方正楷体_GBK"/>
          <w:sz w:val="30"/>
          <w:szCs w:val="30"/>
        </w:rPr>
      </w:pPr>
    </w:p>
    <w:p w14:paraId="23D8680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在这些神学家中，很少有人比维修斯占据更高的地位——他对渊博的学识和火热的敬虔，又增添了对古典雅致（classical elegance）的品味，这在他那个时代的同胞中是相当不寻常的。</w:t>
      </w:r>
    </w:p>
    <w:p w14:paraId="22236D1A">
      <w:pPr>
        <w:spacing w:line="264" w:lineRule="auto"/>
        <w:rPr>
          <w:rFonts w:hint="eastAsia" w:ascii="方正楷体_GBK" w:hAnsi="方正楷体_GBK" w:eastAsia="方正楷体_GBK" w:cs="方正楷体_GBK"/>
          <w:sz w:val="30"/>
          <w:szCs w:val="30"/>
        </w:rPr>
      </w:pPr>
    </w:p>
    <w:p w14:paraId="7F52B1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his voluminous and valuable works, none, so far as we know, have ever been translated into English, except his Œconomia Fœderum and his Animadversiones Irenicæ, both of which have been favourably received by the religious public.</w:t>
      </w:r>
    </w:p>
    <w:p w14:paraId="012954E9">
      <w:pPr>
        <w:spacing w:line="264" w:lineRule="auto"/>
        <w:rPr>
          <w:rFonts w:hint="eastAsia" w:ascii="方正楷体_GBK" w:hAnsi="方正楷体_GBK" w:eastAsia="方正楷体_GBK" w:cs="方正楷体_GBK"/>
          <w:sz w:val="30"/>
          <w:szCs w:val="30"/>
        </w:rPr>
      </w:pPr>
    </w:p>
    <w:p w14:paraId="4E2C42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据我们所知，在他卷帙浩繁（voluminous）且宝贵的著作中，除了他的《圣约的经纶》（Œconomia Fœderum）和他的《和平辩谬》（Animadversiones Irenicæ）之外，从未有任何一部被翻译成英文，而这两部都受到了宗教公众的好评。</w:t>
      </w:r>
    </w:p>
    <w:p w14:paraId="09ED6838">
      <w:pPr>
        <w:spacing w:line="264" w:lineRule="auto"/>
        <w:rPr>
          <w:rFonts w:hint="eastAsia" w:ascii="方正楷体_GBK" w:hAnsi="方正楷体_GBK" w:eastAsia="方正楷体_GBK" w:cs="方正楷体_GBK"/>
          <w:sz w:val="30"/>
          <w:szCs w:val="30"/>
        </w:rPr>
      </w:pPr>
    </w:p>
    <w:p w14:paraId="2A6C3E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work on the Apostles' CREED appears to us to have at least equal claims on a kind reception.</w:t>
      </w:r>
    </w:p>
    <w:p w14:paraId="2E85A2E7">
      <w:pPr>
        <w:spacing w:line="264" w:lineRule="auto"/>
        <w:rPr>
          <w:rFonts w:hint="eastAsia" w:ascii="方正楷体_GBK" w:hAnsi="方正楷体_GBK" w:eastAsia="方正楷体_GBK" w:cs="方正楷体_GBK"/>
          <w:sz w:val="30"/>
          <w:szCs w:val="30"/>
        </w:rPr>
      </w:pPr>
    </w:p>
    <w:p w14:paraId="2E4457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他关于使徒信经（CREED）的著作在我们看来至少拥有同等的权利受到友好的接纳。</w:t>
      </w:r>
    </w:p>
    <w:p w14:paraId="1D8BCB8E">
      <w:pPr>
        <w:spacing w:line="264" w:lineRule="auto"/>
        <w:rPr>
          <w:rFonts w:hint="eastAsia" w:ascii="方正楷体_GBK" w:hAnsi="方正楷体_GBK" w:eastAsia="方正楷体_GBK" w:cs="方正楷体_GBK"/>
          <w:sz w:val="30"/>
          <w:szCs w:val="30"/>
        </w:rPr>
      </w:pPr>
    </w:p>
    <w:p w14:paraId="0D2501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learned, perspicuous, pious and practical, and free of that tediousness which often characterises the Dutch divines.</w:t>
      </w:r>
    </w:p>
    <w:p w14:paraId="6D41699A">
      <w:pPr>
        <w:spacing w:line="264" w:lineRule="auto"/>
        <w:rPr>
          <w:rFonts w:hint="eastAsia" w:ascii="方正楷体_GBK" w:hAnsi="方正楷体_GBK" w:eastAsia="方正楷体_GBK" w:cs="方正楷体_GBK"/>
          <w:sz w:val="30"/>
          <w:szCs w:val="30"/>
        </w:rPr>
      </w:pPr>
    </w:p>
    <w:p w14:paraId="2DB2F4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它博学、清晰（perspicuous）、敬虔且实用，并且没有荷兰神学家常常具有的那种冗长（tediousness）。</w:t>
      </w:r>
    </w:p>
    <w:p w14:paraId="0FE71AAE">
      <w:pPr>
        <w:spacing w:line="264" w:lineRule="auto"/>
        <w:rPr>
          <w:rFonts w:hint="eastAsia" w:ascii="方正楷体_GBK" w:hAnsi="方正楷体_GBK" w:eastAsia="方正楷体_GBK" w:cs="方正楷体_GBK"/>
          <w:sz w:val="30"/>
          <w:szCs w:val="30"/>
        </w:rPr>
      </w:pPr>
    </w:p>
    <w:p w14:paraId="4DE386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Mr Fraser, (part of whose Manuscript we have had the satisfaction of perusing,) Witsius has met with a Translator, capable, in no ordinary degree, of transfusing not merely the meaning, but the spirit of his original into his version.</w:t>
      </w:r>
    </w:p>
    <w:p w14:paraId="17C45CB5">
      <w:pPr>
        <w:spacing w:line="264" w:lineRule="auto"/>
        <w:rPr>
          <w:rFonts w:hint="eastAsia" w:ascii="方正楷体_GBK" w:hAnsi="方正楷体_GBK" w:eastAsia="方正楷体_GBK" w:cs="方正楷体_GBK"/>
          <w:sz w:val="30"/>
          <w:szCs w:val="30"/>
        </w:rPr>
      </w:pPr>
    </w:p>
    <w:p w14:paraId="6D6312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在弗雷泽先生（我们有幸审阅了他部分手稿）身上，维修斯遇到了一位译者，他以非凡的能力，不仅能将原文的意思，而且能将其精神（spirit）融入他的译文中（transfusing...into his version）。</w:t>
      </w:r>
    </w:p>
    <w:p w14:paraId="48FAC23F">
      <w:pPr>
        <w:spacing w:line="264" w:lineRule="auto"/>
        <w:rPr>
          <w:rFonts w:hint="eastAsia" w:ascii="方正楷体_GBK" w:hAnsi="方正楷体_GBK" w:eastAsia="方正楷体_GBK" w:cs="方正楷体_GBK"/>
          <w:sz w:val="30"/>
          <w:szCs w:val="30"/>
        </w:rPr>
      </w:pPr>
    </w:p>
    <w:p w14:paraId="1DE20D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not a slavish, he is a faithful interpreter; and while the reader is furnished with the sentiments of Witsius, he is not frequently reminded by the foreign turn of expression, that he is not reading an original work.</w:t>
      </w:r>
    </w:p>
    <w:p w14:paraId="22F782A7">
      <w:pPr>
        <w:spacing w:line="264" w:lineRule="auto"/>
        <w:rPr>
          <w:rFonts w:hint="eastAsia" w:ascii="方正楷体_GBK" w:hAnsi="方正楷体_GBK" w:eastAsia="方正楷体_GBK" w:cs="方正楷体_GBK"/>
          <w:sz w:val="30"/>
          <w:szCs w:val="30"/>
        </w:rPr>
      </w:pPr>
    </w:p>
    <w:p w14:paraId="534EBA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虽然他不是一个奴性的（slavish）译者，但他是一个忠实的诠释者（interpreter）；当读者领会维修斯的观点时，他不会经常因外来的表达方式（foreign turn of expression）而被提醒他读的不是一部原创作品。</w:t>
      </w:r>
    </w:p>
    <w:p w14:paraId="39795BD0">
      <w:pPr>
        <w:spacing w:line="264" w:lineRule="auto"/>
        <w:rPr>
          <w:rFonts w:hint="eastAsia" w:ascii="方正楷体_GBK" w:hAnsi="方正楷体_GBK" w:eastAsia="方正楷体_GBK" w:cs="方正楷体_GBK"/>
          <w:sz w:val="30"/>
          <w:szCs w:val="30"/>
        </w:rPr>
      </w:pPr>
    </w:p>
    <w:p w14:paraId="4484BF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 hesitation in saying, that the original work of Witsius is equally worthy of the public patronage as any of that Author's treatises which have yet been translated, and that the Version is superior in merit to that of either of his works which have appeared in an English dress.</w:t>
      </w:r>
    </w:p>
    <w:p w14:paraId="716C1294">
      <w:pPr>
        <w:spacing w:line="264" w:lineRule="auto"/>
        <w:rPr>
          <w:rFonts w:hint="eastAsia" w:ascii="方正楷体_GBK" w:hAnsi="方正楷体_GBK" w:eastAsia="方正楷体_GBK" w:cs="方正楷体_GBK"/>
          <w:sz w:val="30"/>
          <w:szCs w:val="30"/>
        </w:rPr>
      </w:pPr>
    </w:p>
    <w:p w14:paraId="303086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我们毫不犹豫地说，维修斯的这部原创著作与该作者任何已翻译的论著一样，都同样值得公众的惠顾（public patronage），并且这部译本在价值上优于他任何已以英文形式出现的著作的译本。</w:t>
      </w:r>
    </w:p>
    <w:p w14:paraId="73B3D149">
      <w:pPr>
        <w:spacing w:line="264" w:lineRule="auto"/>
        <w:rPr>
          <w:rFonts w:hint="eastAsia" w:ascii="方正楷体_GBK" w:hAnsi="方正楷体_GBK" w:eastAsia="方正楷体_GBK" w:cs="方正楷体_GBK"/>
          <w:sz w:val="30"/>
          <w:szCs w:val="30"/>
        </w:rPr>
      </w:pPr>
    </w:p>
    <w:p w14:paraId="3063A80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BROWN, Whitburn.</w:t>
      </w:r>
    </w:p>
    <w:p w14:paraId="6E48C512">
      <w:pPr>
        <w:spacing w:line="264" w:lineRule="auto"/>
        <w:rPr>
          <w:rFonts w:hint="eastAsia" w:ascii="方正楷体_GBK" w:hAnsi="方正楷体_GBK" w:eastAsia="方正楷体_GBK" w:cs="方正楷体_GBK"/>
          <w:sz w:val="30"/>
          <w:szCs w:val="30"/>
        </w:rPr>
      </w:pPr>
    </w:p>
    <w:p w14:paraId="2065A17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约翰·布朗（JOHN BROWN），惠特本（Whitburn）。</w:t>
      </w:r>
    </w:p>
    <w:p w14:paraId="5814D415">
      <w:pPr>
        <w:spacing w:line="264" w:lineRule="auto"/>
        <w:rPr>
          <w:rFonts w:hint="eastAsia" w:ascii="方正楷体_GBK" w:hAnsi="方正楷体_GBK" w:eastAsia="方正楷体_GBK" w:cs="方正楷体_GBK"/>
          <w:sz w:val="30"/>
          <w:szCs w:val="30"/>
        </w:rPr>
      </w:pPr>
    </w:p>
    <w:p w14:paraId="359981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BROWN, JUN. Biggar."</w:t>
      </w:r>
    </w:p>
    <w:p w14:paraId="28DB2149">
      <w:pPr>
        <w:spacing w:line="264" w:lineRule="auto"/>
        <w:rPr>
          <w:rFonts w:hint="eastAsia" w:ascii="方正楷体_GBK" w:hAnsi="方正楷体_GBK" w:eastAsia="方正楷体_GBK" w:cs="方正楷体_GBK"/>
          <w:sz w:val="30"/>
          <w:szCs w:val="30"/>
        </w:rPr>
      </w:pPr>
    </w:p>
    <w:p w14:paraId="5B0DC2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小约翰·布朗（JOHN BROWN, JUN.），比格（Biggar）。”</w:t>
      </w:r>
    </w:p>
    <w:p w14:paraId="25181F39">
      <w:pPr>
        <w:spacing w:line="264" w:lineRule="auto"/>
        <w:rPr>
          <w:rFonts w:hint="eastAsia" w:ascii="方正楷体_GBK" w:hAnsi="方正楷体_GBK" w:eastAsia="方正楷体_GBK" w:cs="方正楷体_GBK"/>
          <w:sz w:val="30"/>
          <w:szCs w:val="30"/>
        </w:rPr>
      </w:pPr>
    </w:p>
    <w:p w14:paraId="499291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WHITBURN, November 12th, 1821.</w:t>
      </w:r>
    </w:p>
    <w:p w14:paraId="47AF3F28">
      <w:pPr>
        <w:spacing w:line="264" w:lineRule="auto"/>
        <w:rPr>
          <w:rFonts w:hint="eastAsia" w:ascii="方正楷体_GBK" w:hAnsi="方正楷体_GBK" w:eastAsia="方正楷体_GBK" w:cs="方正楷体_GBK"/>
          <w:sz w:val="30"/>
          <w:szCs w:val="30"/>
        </w:rPr>
      </w:pPr>
    </w:p>
    <w:p w14:paraId="288A55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惠特本，1821年11月12日。</w:t>
      </w:r>
    </w:p>
    <w:p w14:paraId="3D3E484C">
      <w:pPr>
        <w:spacing w:line="264" w:lineRule="auto"/>
        <w:rPr>
          <w:rFonts w:hint="eastAsia" w:ascii="方正楷体_GBK" w:hAnsi="方正楷体_GBK" w:eastAsia="方正楷体_GBK" w:cs="方正楷体_GBK"/>
          <w:sz w:val="30"/>
          <w:szCs w:val="30"/>
        </w:rPr>
      </w:pPr>
    </w:p>
    <w:p w14:paraId="439006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MEMOIR OF HERMAN WITSIUS, D.D.</w:t>
      </w:r>
    </w:p>
    <w:p w14:paraId="3450FBEB">
      <w:pPr>
        <w:spacing w:line="264" w:lineRule="auto"/>
        <w:rPr>
          <w:rFonts w:hint="eastAsia" w:ascii="方正楷体_GBK" w:hAnsi="方正楷体_GBK" w:eastAsia="方正楷体_GBK" w:cs="方正楷体_GBK"/>
          <w:sz w:val="30"/>
          <w:szCs w:val="30"/>
        </w:rPr>
      </w:pPr>
    </w:p>
    <w:p w14:paraId="6C5065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赫尔曼·维修斯神学博士（HERMAN WITSIUS, D.D.）传略</w:t>
      </w:r>
    </w:p>
    <w:p w14:paraId="602DED93">
      <w:pPr>
        <w:spacing w:line="264" w:lineRule="auto"/>
        <w:rPr>
          <w:rFonts w:hint="eastAsia" w:ascii="方正楷体_GBK" w:hAnsi="方正楷体_GBK" w:eastAsia="方正楷体_GBK" w:cs="方正楷体_GBK"/>
          <w:sz w:val="30"/>
          <w:szCs w:val="30"/>
        </w:rPr>
      </w:pPr>
    </w:p>
    <w:p w14:paraId="118939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eminent Divine was born on the 12th of February, 1636, at Enchuysen in the province of WEST FRIESLAND,—a town distinguished not only by the magnanimous efforts made by its inhabitants in the cause of liberty, when the United Provinces threw off the yoke of Spain, but also by their zealous attachment to learning and religion.</w:t>
      </w:r>
    </w:p>
    <w:p w14:paraId="3A1A1866">
      <w:pPr>
        <w:spacing w:line="264" w:lineRule="auto"/>
        <w:rPr>
          <w:rFonts w:hint="eastAsia" w:ascii="方正楷体_GBK" w:hAnsi="方正楷体_GBK" w:eastAsia="方正楷体_GBK" w:cs="方正楷体_GBK"/>
          <w:sz w:val="30"/>
          <w:szCs w:val="30"/>
        </w:rPr>
      </w:pPr>
    </w:p>
    <w:p w14:paraId="1FFB338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这位杰出的神学家（Divine）于1636年2月12日出生在西弗里斯兰省（WEST FRIESLAND）的恩克赫伊森（Enchuysen）——这座城镇不仅因其居民在联合省（United Provinces）摆脱西班牙（Spain）轭辖时为自由事业所作出的宏伟努力（magnanimous efforts）而著称，也因他们对学问和信仰的热忱依附（zealous attachment）而闻名。</w:t>
      </w:r>
    </w:p>
    <w:p w14:paraId="10083BA9">
      <w:pPr>
        <w:spacing w:line="264" w:lineRule="auto"/>
        <w:rPr>
          <w:rFonts w:hint="eastAsia" w:ascii="方正楷体_GBK" w:hAnsi="方正楷体_GBK" w:eastAsia="方正楷体_GBK" w:cs="方正楷体_GBK"/>
          <w:sz w:val="30"/>
          <w:szCs w:val="30"/>
        </w:rPr>
      </w:pPr>
    </w:p>
    <w:p w14:paraId="689A4F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individuals who attained celebrity in the religious and literary world, were natives of Enchuysen.</w:t>
      </w:r>
    </w:p>
    <w:p w14:paraId="3804B090">
      <w:pPr>
        <w:spacing w:line="264" w:lineRule="auto"/>
        <w:rPr>
          <w:rFonts w:hint="eastAsia" w:ascii="方正楷体_GBK" w:hAnsi="方正楷体_GBK" w:eastAsia="方正楷体_GBK" w:cs="方正楷体_GBK"/>
          <w:sz w:val="30"/>
          <w:szCs w:val="30"/>
        </w:rPr>
      </w:pPr>
    </w:p>
    <w:p w14:paraId="569F0E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几位在宗教和文学界获得盛名（celebrity）的人士，都是恩克赫伊森的本地人。</w:t>
      </w:r>
    </w:p>
    <w:p w14:paraId="6C866C17">
      <w:pPr>
        <w:spacing w:line="264" w:lineRule="auto"/>
        <w:rPr>
          <w:rFonts w:hint="eastAsia" w:ascii="方正楷体_GBK" w:hAnsi="方正楷体_GBK" w:eastAsia="方正楷体_GBK" w:cs="方正楷体_GBK"/>
          <w:sz w:val="30"/>
          <w:szCs w:val="30"/>
        </w:rPr>
      </w:pPr>
    </w:p>
    <w:p w14:paraId="14DB66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parentage of Witsius was highly respectable.</w:t>
      </w:r>
    </w:p>
    <w:p w14:paraId="20DDA3D3">
      <w:pPr>
        <w:spacing w:line="264" w:lineRule="auto"/>
        <w:rPr>
          <w:rFonts w:hint="eastAsia" w:ascii="方正楷体_GBK" w:hAnsi="方正楷体_GBK" w:eastAsia="方正楷体_GBK" w:cs="方正楷体_GBK"/>
          <w:sz w:val="30"/>
          <w:szCs w:val="30"/>
        </w:rPr>
      </w:pPr>
    </w:p>
    <w:p w14:paraId="61D4FF0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维修斯的家世（parentage）非常受人尊敬。</w:t>
      </w:r>
    </w:p>
    <w:p w14:paraId="73C11C36">
      <w:pPr>
        <w:spacing w:line="264" w:lineRule="auto"/>
        <w:rPr>
          <w:rFonts w:hint="eastAsia" w:ascii="方正楷体_GBK" w:hAnsi="方正楷体_GBK" w:eastAsia="方正楷体_GBK" w:cs="方正楷体_GBK"/>
          <w:sz w:val="30"/>
          <w:szCs w:val="30"/>
        </w:rPr>
      </w:pPr>
    </w:p>
    <w:p w14:paraId="60EC57C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father NICHOLAS WITS, or WITSIUS, was universally beloved by his fellow-citizens as a man of unfeigned piety and primitive simplicity; and sustained, with much reputation, the character of a deacon and an elder in the Church, as well as some honourable offices in the state with which he was successively invested.</w:t>
      </w:r>
    </w:p>
    <w:p w14:paraId="5366831F">
      <w:pPr>
        <w:spacing w:line="264" w:lineRule="auto"/>
        <w:rPr>
          <w:rFonts w:hint="eastAsia" w:ascii="方正楷体_GBK" w:hAnsi="方正楷体_GBK" w:eastAsia="方正楷体_GBK" w:cs="方正楷体_GBK"/>
          <w:sz w:val="30"/>
          <w:szCs w:val="30"/>
        </w:rPr>
      </w:pPr>
    </w:p>
    <w:p w14:paraId="3B8606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他的父亲尼古拉斯·维茨（NICHOLAS WITS），或维修斯（WITSIUS），因其真诚的敬虔和原始的淳朴而被同胞普遍爱戴；并且以很高的声誉担任了教会执事（deacon）和长老（elder）的职分，以及他相继被授予的一些国家荣誉职位。</w:t>
      </w:r>
    </w:p>
    <w:p w14:paraId="327E0650">
      <w:pPr>
        <w:spacing w:line="264" w:lineRule="auto"/>
        <w:rPr>
          <w:rFonts w:hint="eastAsia" w:ascii="方正楷体_GBK" w:hAnsi="方正楷体_GBK" w:eastAsia="方正楷体_GBK" w:cs="方正楷体_GBK"/>
          <w:sz w:val="30"/>
          <w:szCs w:val="30"/>
        </w:rPr>
      </w:pPr>
    </w:p>
    <w:p w14:paraId="132CEF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laudable attention of this good man, the Church of Holland was indebted for an excellent collection of Sacred Songs.</w:t>
      </w:r>
    </w:p>
    <w:p w14:paraId="7D59EDF9">
      <w:pPr>
        <w:spacing w:line="264" w:lineRule="auto"/>
        <w:rPr>
          <w:rFonts w:hint="eastAsia" w:ascii="方正楷体_GBK" w:hAnsi="方正楷体_GBK" w:eastAsia="方正楷体_GBK" w:cs="方正楷体_GBK"/>
          <w:sz w:val="30"/>
          <w:szCs w:val="30"/>
        </w:rPr>
      </w:pPr>
    </w:p>
    <w:p w14:paraId="45A671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因这位良善之人的值得称赞的关注，荷兰教会（Church of Holland）得以拥有一部优秀的圣诗（Sacred Songs）集。</w:t>
      </w:r>
    </w:p>
    <w:p w14:paraId="2154DAC6">
      <w:pPr>
        <w:spacing w:line="264" w:lineRule="auto"/>
        <w:rPr>
          <w:rFonts w:hint="eastAsia" w:ascii="方正楷体_GBK" w:hAnsi="方正楷体_GBK" w:eastAsia="方正楷体_GBK" w:cs="方正楷体_GBK"/>
          <w:sz w:val="30"/>
          <w:szCs w:val="30"/>
        </w:rPr>
      </w:pPr>
    </w:p>
    <w:p w14:paraId="54CA82D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JOHANNA, his wife, a godly and prudent woman, was the daughter of HERMAN GERARD, who, after experiencing numerous vicissitudes, and escaping the most imminent dangers, obtained a peaceable settlement as a Minister of the Gospel at Enchuysen, and exercised his office in that place for more than thirty years, with great fidelity and zeal.</w:t>
      </w:r>
    </w:p>
    <w:p w14:paraId="464F9A4D">
      <w:pPr>
        <w:spacing w:line="264" w:lineRule="auto"/>
        <w:rPr>
          <w:rFonts w:hint="eastAsia" w:ascii="方正楷体_GBK" w:hAnsi="方正楷体_GBK" w:eastAsia="方正楷体_GBK" w:cs="方正楷体_GBK"/>
          <w:sz w:val="30"/>
          <w:szCs w:val="30"/>
        </w:rPr>
      </w:pPr>
    </w:p>
    <w:p w14:paraId="37A891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他的妻子约翰娜（JOHANNA），一位敬虔且审慎的妇人，是赫尔曼·杰拉德（HERMAN GERARD）的女儿，赫尔曼在经历了无数变迁（vicissitudes）并逃脱了最危急的险境后，在恩克赫伊森作为一位福音牧者（Minister of the Gospel）获得了安定的居所，并在那里以极大的忠诚和热忱履行他的职分超过三十年。</w:t>
      </w:r>
    </w:p>
    <w:p w14:paraId="06022DC8">
      <w:pPr>
        <w:spacing w:line="264" w:lineRule="auto"/>
        <w:rPr>
          <w:rFonts w:hint="eastAsia" w:ascii="方正楷体_GBK" w:hAnsi="方正楷体_GBK" w:eastAsia="方正楷体_GBK" w:cs="方正楷体_GBK"/>
          <w:sz w:val="30"/>
          <w:szCs w:val="30"/>
        </w:rPr>
      </w:pPr>
    </w:p>
    <w:p w14:paraId="43DAF51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of this Memoir was not the only child of his parents.</w:t>
      </w:r>
    </w:p>
    <w:p w14:paraId="3671F2ED">
      <w:pPr>
        <w:spacing w:line="264" w:lineRule="auto"/>
        <w:rPr>
          <w:rFonts w:hint="eastAsia" w:ascii="方正楷体_GBK" w:hAnsi="方正楷体_GBK" w:eastAsia="方正楷体_GBK" w:cs="方正楷体_GBK"/>
          <w:sz w:val="30"/>
          <w:szCs w:val="30"/>
        </w:rPr>
      </w:pPr>
    </w:p>
    <w:p w14:paraId="36076DE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这篇传略的主人公并非他父母唯一的孩子。</w:t>
      </w:r>
    </w:p>
    <w:p w14:paraId="51C3FD57">
      <w:pPr>
        <w:spacing w:line="264" w:lineRule="auto"/>
        <w:rPr>
          <w:rFonts w:hint="eastAsia" w:ascii="方正楷体_GBK" w:hAnsi="方正楷体_GBK" w:eastAsia="方正楷体_GBK" w:cs="方正楷体_GBK"/>
          <w:sz w:val="30"/>
          <w:szCs w:val="30"/>
        </w:rPr>
      </w:pPr>
    </w:p>
    <w:p w14:paraId="467302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had at least one son more, viz. JAMES, who died at Enchuysen in the prime of life, leaving a family of amiable daughters, who proved a comfort to their uncle.</w:t>
      </w:r>
    </w:p>
    <w:p w14:paraId="21AD4F61">
      <w:pPr>
        <w:spacing w:line="264" w:lineRule="auto"/>
        <w:rPr>
          <w:rFonts w:hint="eastAsia" w:ascii="方正楷体_GBK" w:hAnsi="方正楷体_GBK" w:eastAsia="方正楷体_GBK" w:cs="方正楷体_GBK"/>
          <w:sz w:val="30"/>
          <w:szCs w:val="30"/>
        </w:rPr>
      </w:pPr>
    </w:p>
    <w:p w14:paraId="6A2FDB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他们至少还有一个儿子，即雅各（JAMES），他在恩克赫伊森英年早逝，留下了一个由可爱的女儿组成的家庭，她们成了她们叔叔的安慰。</w:t>
      </w:r>
    </w:p>
    <w:p w14:paraId="4D38AD0C">
      <w:pPr>
        <w:spacing w:line="264" w:lineRule="auto"/>
        <w:rPr>
          <w:rFonts w:hint="eastAsia" w:ascii="方正楷体_GBK" w:hAnsi="方正楷体_GBK" w:eastAsia="方正楷体_GBK" w:cs="方正楷体_GBK"/>
          <w:sz w:val="30"/>
          <w:szCs w:val="30"/>
        </w:rPr>
      </w:pPr>
    </w:p>
    <w:p w14:paraId="782A02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it is said, was, even previously to his birth, devoted by his parents to the service of God and the Church; and they gave him the name of his mother's Father, earnestly praying that their young Herman might equal or even surpass his Grandfather in gifts and graces, inherit his excellencies, and imitate his example.</w:t>
      </w:r>
    </w:p>
    <w:p w14:paraId="7313E43E">
      <w:pPr>
        <w:spacing w:line="264" w:lineRule="auto"/>
        <w:rPr>
          <w:rFonts w:hint="eastAsia" w:ascii="方正楷体_GBK" w:hAnsi="方正楷体_GBK" w:eastAsia="方正楷体_GBK" w:cs="方正楷体_GBK"/>
          <w:sz w:val="30"/>
          <w:szCs w:val="30"/>
        </w:rPr>
      </w:pPr>
    </w:p>
    <w:p w14:paraId="3A48FA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维修斯甚至在他出生之前，就被他的父母奉献给上帝和教会的事奉；他们给他取了他外祖父的名字，热切地祷告愿他们年幼的赫尔曼（Herman）在恩赐（gifts）和恩典（graces）上能与他的外祖父相等甚至超越，继承他的卓越（excellencies），并效法他的榜样。</w:t>
      </w:r>
    </w:p>
    <w:p w14:paraId="383A584A">
      <w:pPr>
        <w:spacing w:line="264" w:lineRule="auto"/>
        <w:rPr>
          <w:rFonts w:hint="eastAsia" w:ascii="方正楷体_GBK" w:hAnsi="方正楷体_GBK" w:eastAsia="方正楷体_GBK" w:cs="方正楷体_GBK"/>
          <w:sz w:val="30"/>
          <w:szCs w:val="30"/>
        </w:rPr>
      </w:pPr>
    </w:p>
    <w:p w14:paraId="0DE2D4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birth, it appears, was premature, and had almost cost both mother and son their lives.</w:t>
      </w:r>
    </w:p>
    <w:p w14:paraId="623F51EA">
      <w:pPr>
        <w:spacing w:line="264" w:lineRule="auto"/>
        <w:rPr>
          <w:rFonts w:hint="eastAsia" w:ascii="方正楷体_GBK" w:hAnsi="方正楷体_GBK" w:eastAsia="方正楷体_GBK" w:cs="方正楷体_GBK"/>
          <w:sz w:val="30"/>
          <w:szCs w:val="30"/>
        </w:rPr>
      </w:pPr>
    </w:p>
    <w:p w14:paraId="5F35AA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他的出生，看来是早产（premature），并且几乎使母子二人都丧命。</w:t>
      </w:r>
    </w:p>
    <w:p w14:paraId="434206B6">
      <w:pPr>
        <w:spacing w:line="264" w:lineRule="auto"/>
        <w:rPr>
          <w:rFonts w:hint="eastAsia" w:ascii="方正楷体_GBK" w:hAnsi="方正楷体_GBK" w:eastAsia="方正楷体_GBK" w:cs="方正楷体_GBK"/>
          <w:sz w:val="30"/>
          <w:szCs w:val="30"/>
        </w:rPr>
      </w:pPr>
    </w:p>
    <w:p w14:paraId="0FE04D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his first appearance, he was so uncommonly small and feeble, that it was concluded he could not live above a few hours.</w:t>
      </w:r>
    </w:p>
    <w:p w14:paraId="79616F1E">
      <w:pPr>
        <w:spacing w:line="264" w:lineRule="auto"/>
        <w:rPr>
          <w:rFonts w:hint="eastAsia" w:ascii="方正楷体_GBK" w:hAnsi="方正楷体_GBK" w:eastAsia="方正楷体_GBK" w:cs="方正楷体_GBK"/>
          <w:sz w:val="30"/>
          <w:szCs w:val="30"/>
        </w:rPr>
      </w:pPr>
    </w:p>
    <w:p w14:paraId="5D360D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他刚出生时，异常瘦小虚弱，以至于人们断定他活不过几个小时。</w:t>
      </w:r>
    </w:p>
    <w:p w14:paraId="007756BF">
      <w:pPr>
        <w:spacing w:line="264" w:lineRule="auto"/>
        <w:rPr>
          <w:rFonts w:hint="eastAsia" w:ascii="方正楷体_GBK" w:hAnsi="方正楷体_GBK" w:eastAsia="方正楷体_GBK" w:cs="方正楷体_GBK"/>
          <w:sz w:val="30"/>
          <w:szCs w:val="30"/>
        </w:rPr>
      </w:pPr>
    </w:p>
    <w:p w14:paraId="6B8EFB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pleased God, however, to disappoint the fears of his relatives, and not merely to preserve alive this puny infant, but to make him at length a truly great man, distinguished for mental vigour, though not for corporeal size and strength, and renowned throughout the whole Christian world for his valuable labours and useful writings.</w:t>
      </w:r>
    </w:p>
    <w:p w14:paraId="0B8EB297">
      <w:pPr>
        <w:spacing w:line="264" w:lineRule="auto"/>
        <w:rPr>
          <w:rFonts w:hint="eastAsia" w:ascii="方正楷体_GBK" w:hAnsi="方正楷体_GBK" w:eastAsia="方正楷体_GBK" w:cs="方正楷体_GBK"/>
          <w:sz w:val="30"/>
          <w:szCs w:val="30"/>
        </w:rPr>
      </w:pPr>
    </w:p>
    <w:p w14:paraId="448913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然而，上帝乐意使他亲属的恐惧落空，不仅保守了这个孱弱的婴孩（puny infant）存活，而且最终使他成为一个真正伟大的人，以心智的活力（mental vigour）著称，虽然在身体的大小和力量上并不突出，并且因他宝贵的劳作和有用的著作而在整个基督教世界享有盛誉（renowned）。</w:t>
      </w:r>
    </w:p>
    <w:p w14:paraId="0588AA1B">
      <w:pPr>
        <w:spacing w:line="264" w:lineRule="auto"/>
        <w:rPr>
          <w:rFonts w:hint="eastAsia" w:ascii="方正楷体_GBK" w:hAnsi="方正楷体_GBK" w:eastAsia="方正楷体_GBK" w:cs="方正楷体_GBK"/>
          <w:sz w:val="30"/>
          <w:szCs w:val="30"/>
        </w:rPr>
      </w:pPr>
    </w:p>
    <w:p w14:paraId="12FD97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parents, whilst they found it necessary to take particular care of his health, did not neglect his education.</w:t>
      </w:r>
    </w:p>
    <w:p w14:paraId="5FC4BC10">
      <w:pPr>
        <w:spacing w:line="264" w:lineRule="auto"/>
        <w:rPr>
          <w:rFonts w:hint="eastAsia" w:ascii="方正楷体_GBK" w:hAnsi="方正楷体_GBK" w:eastAsia="方正楷体_GBK" w:cs="方正楷体_GBK"/>
          <w:sz w:val="30"/>
          <w:szCs w:val="30"/>
        </w:rPr>
      </w:pPr>
    </w:p>
    <w:p w14:paraId="6ED65D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他的父母，虽然发现有必要特别照顾他的健康，却没有忽略他的教育。</w:t>
      </w:r>
    </w:p>
    <w:p w14:paraId="07EC0CCC">
      <w:pPr>
        <w:spacing w:line="264" w:lineRule="auto"/>
        <w:rPr>
          <w:rFonts w:hint="eastAsia" w:ascii="方正楷体_GBK" w:hAnsi="方正楷体_GBK" w:eastAsia="方正楷体_GBK" w:cs="方正楷体_GBK"/>
          <w:sz w:val="30"/>
          <w:szCs w:val="30"/>
        </w:rPr>
      </w:pPr>
    </w:p>
    <w:p w14:paraId="05EACA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conformity with their vows and prayers, they were at pains, above all, to instruct him early in the first principles of the Christian religion.</w:t>
      </w:r>
    </w:p>
    <w:p w14:paraId="03A1EC45">
      <w:pPr>
        <w:spacing w:line="264" w:lineRule="auto"/>
        <w:rPr>
          <w:rFonts w:hint="eastAsia" w:ascii="方正楷体_GBK" w:hAnsi="方正楷体_GBK" w:eastAsia="方正楷体_GBK" w:cs="方正楷体_GBK"/>
          <w:sz w:val="30"/>
          <w:szCs w:val="30"/>
        </w:rPr>
      </w:pPr>
    </w:p>
    <w:p w14:paraId="5249A1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与他们的誓愿和祷告一致，他们煞费苦心（were at pains），最重要的是，早早地教导他基督教信仰的首要原则。</w:t>
      </w:r>
    </w:p>
    <w:p w14:paraId="3A2400D6">
      <w:pPr>
        <w:spacing w:line="264" w:lineRule="auto"/>
        <w:rPr>
          <w:rFonts w:hint="eastAsia" w:ascii="方正楷体_GBK" w:hAnsi="方正楷体_GBK" w:eastAsia="方正楷体_GBK" w:cs="方正楷体_GBK"/>
          <w:sz w:val="30"/>
          <w:szCs w:val="30"/>
        </w:rPr>
      </w:pPr>
    </w:p>
    <w:p w14:paraId="076FDB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sixth year they sent him to the public school of his native town, to learn the rudiments of Latin.</w:t>
      </w:r>
    </w:p>
    <w:p w14:paraId="159858C0">
      <w:pPr>
        <w:spacing w:line="264" w:lineRule="auto"/>
        <w:rPr>
          <w:rFonts w:hint="eastAsia" w:ascii="方正楷体_GBK" w:hAnsi="方正楷体_GBK" w:eastAsia="方正楷体_GBK" w:cs="方正楷体_GBK"/>
          <w:sz w:val="30"/>
          <w:szCs w:val="30"/>
        </w:rPr>
      </w:pPr>
    </w:p>
    <w:p w14:paraId="1902B51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在他六岁那年，他们送他去他家乡的公立学校，学习拉丁文的基础（rudiments）。</w:t>
      </w:r>
    </w:p>
    <w:p w14:paraId="37267E1A">
      <w:pPr>
        <w:spacing w:line="264" w:lineRule="auto"/>
        <w:rPr>
          <w:rFonts w:hint="eastAsia" w:ascii="方正楷体_GBK" w:hAnsi="方正楷体_GBK" w:eastAsia="方正楷体_GBK" w:cs="方正楷体_GBK"/>
          <w:sz w:val="30"/>
          <w:szCs w:val="30"/>
        </w:rPr>
      </w:pPr>
    </w:p>
    <w:p w14:paraId="172257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he had been kept there three years, and promoted to the highest class, PETER GERARD, his mother's brother, a learned and devout man, took him to his own house, and favoured him with his immediate tuition.</w:t>
      </w:r>
    </w:p>
    <w:p w14:paraId="44132004">
      <w:pPr>
        <w:spacing w:line="264" w:lineRule="auto"/>
        <w:rPr>
          <w:rFonts w:hint="eastAsia" w:ascii="方正楷体_GBK" w:hAnsi="方正楷体_GBK" w:eastAsia="方正楷体_GBK" w:cs="方正楷体_GBK"/>
          <w:sz w:val="30"/>
          <w:szCs w:val="30"/>
        </w:rPr>
      </w:pPr>
    </w:p>
    <w:p w14:paraId="2B751E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他在那里待了三年，并升到最高班级后，他母亲的兄弟彼得·杰拉德（PETER GERARD），一位博学且敬虔的人，将他接到自己家中，并给予他亲自的教导（immediate tuition）。</w:t>
      </w:r>
    </w:p>
    <w:p w14:paraId="6F7D6879">
      <w:pPr>
        <w:spacing w:line="264" w:lineRule="auto"/>
        <w:rPr>
          <w:rFonts w:hint="eastAsia" w:ascii="方正楷体_GBK" w:hAnsi="方正楷体_GBK" w:eastAsia="方正楷体_GBK" w:cs="方正楷体_GBK"/>
          <w:sz w:val="30"/>
          <w:szCs w:val="30"/>
        </w:rPr>
      </w:pPr>
    </w:p>
    <w:p w14:paraId="5CC16C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care of this venerable uncle, who treated him as his own son, Witsius made so rapid a progress, that before he was fifteen years old, he could not only speak and write the Latin language correctly, but was minutely acquainted with Greek and Hebrew.</w:t>
      </w:r>
    </w:p>
    <w:p w14:paraId="54931C5D">
      <w:pPr>
        <w:spacing w:line="264" w:lineRule="auto"/>
        <w:rPr>
          <w:rFonts w:hint="eastAsia" w:ascii="方正楷体_GBK" w:hAnsi="方正楷体_GBK" w:eastAsia="方正楷体_GBK" w:cs="方正楷体_GBK"/>
          <w:sz w:val="30"/>
          <w:szCs w:val="30"/>
        </w:rPr>
      </w:pPr>
    </w:p>
    <w:p w14:paraId="6A8C33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在这位可敬的叔叔（他待他如己出）的照料下，维修斯进步神速，以至于在他十五岁之前，他不仅能正确地说写拉丁语，而且精通（minutely acquainted with）希腊语和希伯来语。</w:t>
      </w:r>
    </w:p>
    <w:p w14:paraId="225B5632">
      <w:pPr>
        <w:spacing w:line="264" w:lineRule="auto"/>
        <w:rPr>
          <w:rFonts w:hint="eastAsia" w:ascii="方正楷体_GBK" w:hAnsi="方正楷体_GBK" w:eastAsia="方正楷体_GBK" w:cs="方正楷体_GBK"/>
          <w:sz w:val="30"/>
          <w:szCs w:val="30"/>
        </w:rPr>
      </w:pPr>
    </w:p>
    <w:p w14:paraId="0BF074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the utmost facility, he could read and interpret the Scriptures in the original tongues, as also the Orations of Isocrates, and the Hebrew Commentaries of Samuel.</w:t>
      </w:r>
    </w:p>
    <w:p w14:paraId="381C6E0E">
      <w:pPr>
        <w:spacing w:line="264" w:lineRule="auto"/>
        <w:rPr>
          <w:rFonts w:hint="eastAsia" w:ascii="方正楷体_GBK" w:hAnsi="方正楷体_GBK" w:eastAsia="方正楷体_GBK" w:cs="方正楷体_GBK"/>
          <w:sz w:val="30"/>
          <w:szCs w:val="30"/>
        </w:rPr>
      </w:pPr>
    </w:p>
    <w:p w14:paraId="03F12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他能极其轻松地（With the utmost facility）阅读并解释原文圣经，以及伊索克拉底（Isocrates）的演说（Orations），和撒母耳（Samuel）的希伯来文注释（Hebrew Commentaries）。</w:t>
      </w:r>
    </w:p>
    <w:p w14:paraId="26F2DC7E">
      <w:pPr>
        <w:spacing w:line="264" w:lineRule="auto"/>
        <w:rPr>
          <w:rFonts w:hint="eastAsia" w:ascii="方正楷体_GBK" w:hAnsi="方正楷体_GBK" w:eastAsia="方正楷体_GBK" w:cs="方正楷体_GBK"/>
          <w:sz w:val="30"/>
          <w:szCs w:val="30"/>
        </w:rPr>
      </w:pPr>
    </w:p>
    <w:p w14:paraId="5B0B32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now acquired, also, a tolerable knowledge of Logic, Metaphysics, Ethics, and Natural Philosophy, and bad accurately studied Windelin's Compendium of Theology.</w:t>
      </w:r>
    </w:p>
    <w:p w14:paraId="14F82B6D">
      <w:pPr>
        <w:spacing w:line="264" w:lineRule="auto"/>
        <w:rPr>
          <w:rFonts w:hint="eastAsia" w:ascii="方正楷体_GBK" w:hAnsi="方正楷体_GBK" w:eastAsia="方正楷体_GBK" w:cs="方正楷体_GBK"/>
          <w:sz w:val="30"/>
          <w:szCs w:val="30"/>
        </w:rPr>
      </w:pPr>
    </w:p>
    <w:p w14:paraId="4C5947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此时，他也已获得了相当程度的逻辑学（Logic）、形而上学（Metaphysics）、伦理学（Ethics）和自然哲学（Natural Philosophy）知识，并精确地研读了温德林（Windelin）的《神学概要》（Compendium of Theology）。</w:t>
      </w:r>
    </w:p>
    <w:p w14:paraId="2399001C">
      <w:pPr>
        <w:spacing w:line="264" w:lineRule="auto"/>
        <w:rPr>
          <w:rFonts w:hint="eastAsia" w:ascii="方正楷体_GBK" w:hAnsi="方正楷体_GBK" w:eastAsia="方正楷体_GBK" w:cs="方正楷体_GBK"/>
          <w:sz w:val="30"/>
          <w:szCs w:val="30"/>
        </w:rPr>
      </w:pPr>
    </w:p>
    <w:p w14:paraId="125544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pious conversation of the good uncle, his ready command of the Scriptures in the Greek and Hebrew, and his happy talent in accommodating pertinent passages to the ordinary occurrences of life, had a salutary effect upon the dispositions and habits of the nephew, and laid the foundation of that intimate acquaintance with the sacred volume for which he was distinguished in the subsequent periods of life.</w:t>
      </w:r>
    </w:p>
    <w:p w14:paraId="22888CA8">
      <w:pPr>
        <w:spacing w:line="264" w:lineRule="auto"/>
        <w:rPr>
          <w:rFonts w:hint="eastAsia" w:ascii="方正楷体_GBK" w:hAnsi="方正楷体_GBK" w:eastAsia="方正楷体_GBK" w:cs="方正楷体_GBK"/>
          <w:sz w:val="30"/>
          <w:szCs w:val="30"/>
        </w:rPr>
      </w:pPr>
    </w:p>
    <w:p w14:paraId="1008AE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这位良善叔叔敬虔的谈话（pious conversation），他对希腊文和希伯来文圣经的熟练掌握（ready command），以及他将相关经文恰当地应用于（accommodating）日常生活的卓越才能（happy talent），对侄子的性情（dispositions）和习惯产生了有益的影响（salutary effect），并为他在后来人生阶段所著称的对圣卷（sacred volume）的精通奠定了基础。</w:t>
      </w:r>
    </w:p>
    <w:p w14:paraId="1B9B2229">
      <w:pPr>
        <w:spacing w:line="264" w:lineRule="auto"/>
        <w:rPr>
          <w:rFonts w:hint="eastAsia" w:ascii="方正楷体_GBK" w:hAnsi="方正楷体_GBK" w:eastAsia="方正楷体_GBK" w:cs="方正楷体_GBK"/>
          <w:sz w:val="30"/>
          <w:szCs w:val="30"/>
        </w:rPr>
      </w:pPr>
    </w:p>
    <w:p w14:paraId="0ED312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rare felicity of Witsius," exclaims Dr Marck, "and nobly improved! Were similar preparations to be made in the present age, many would enter the University far better instructed than they now are, when they leave it to engage in the various pursuits of life."</w:t>
      </w:r>
    </w:p>
    <w:p w14:paraId="5285F3F1">
      <w:pPr>
        <w:spacing w:line="264" w:lineRule="auto"/>
        <w:rPr>
          <w:rFonts w:hint="eastAsia" w:ascii="方正楷体_GBK" w:hAnsi="方正楷体_GBK" w:eastAsia="方正楷体_GBK" w:cs="方正楷体_GBK"/>
          <w:sz w:val="30"/>
          <w:szCs w:val="30"/>
        </w:rPr>
      </w:pPr>
    </w:p>
    <w:p w14:paraId="52E4D3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“哦，维修斯罕见的福气（rare felicity），”马克博士（Dr Marck）感叹道，“并且高尚地被增进了！如果在当今时代能做类似的准备，许多人进入大学时会比他们现在离开大学投身各种生活追求时受到远为更好的教导。”</w:t>
      </w:r>
    </w:p>
    <w:p w14:paraId="5D000A09">
      <w:pPr>
        <w:spacing w:line="264" w:lineRule="auto"/>
        <w:rPr>
          <w:rFonts w:hint="eastAsia" w:ascii="方正楷体_GBK" w:hAnsi="方正楷体_GBK" w:eastAsia="方正楷体_GBK" w:cs="方正楷体_GBK"/>
          <w:sz w:val="30"/>
          <w:szCs w:val="30"/>
        </w:rPr>
      </w:pPr>
    </w:p>
    <w:p w14:paraId="092D1A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1651, and the fifteenth of his age, he was sent to the University of Utrecht; where he studied Philosophy under Paul Voetius; the oriental languages, Hebrew, Syriac and Arabic, under the celebrated Leusden; and Theology under Gisbert Voetius, John Hoornbeeck, Walter Bruinius, and Andrew Essenius.</w:t>
      </w:r>
    </w:p>
    <w:p w14:paraId="4C56B2C6">
      <w:pPr>
        <w:spacing w:line="264" w:lineRule="auto"/>
        <w:rPr>
          <w:rFonts w:hint="eastAsia" w:ascii="方正楷体_GBK" w:hAnsi="方正楷体_GBK" w:eastAsia="方正楷体_GBK" w:cs="方正楷体_GBK"/>
          <w:sz w:val="30"/>
          <w:szCs w:val="30"/>
        </w:rPr>
      </w:pPr>
    </w:p>
    <w:p w14:paraId="64916B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1651年，他十五岁时，被送到乌得勒支大学（University of Utrecht）；在那里他在保罗·弗修斯（Paul Voetius）门下学习哲学（Philosophy）；在著名的勒斯登（Leusden）门下学习东方语言，希伯来语、叙利亚语（Syriac）和阿拉伯语（Arabic）；在吉斯贝尔特·弗修斯（Gisbert Voetius）、约翰·霍恩贝克（John Hoornbeeck）、瓦尔特·布鲁伊纽斯（Walter Bruinius）和安德鲁·埃塞纽斯（Andrew Essenius）门下学习神学（Theology）。</w:t>
      </w:r>
    </w:p>
    <w:p w14:paraId="10D05AD2">
      <w:pPr>
        <w:spacing w:line="264" w:lineRule="auto"/>
        <w:rPr>
          <w:rFonts w:hint="eastAsia" w:ascii="方正楷体_GBK" w:hAnsi="方正楷体_GBK" w:eastAsia="方正楷体_GBK" w:cs="方正楷体_GBK"/>
          <w:sz w:val="30"/>
          <w:szCs w:val="30"/>
        </w:rPr>
      </w:pPr>
    </w:p>
    <w:p w14:paraId="433F92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Maatsius, another excellent Professor of divinity, died just before his arrival; and he had only the melancholy satisfaction of hearing Hoornbeeck pronounce the funeral oration over his lamented colleague.</w:t>
      </w:r>
    </w:p>
    <w:p w14:paraId="5CA7BB31">
      <w:pPr>
        <w:spacing w:line="264" w:lineRule="auto"/>
        <w:rPr>
          <w:rFonts w:hint="eastAsia" w:ascii="方正楷体_GBK" w:hAnsi="方正楷体_GBK" w:eastAsia="方正楷体_GBK" w:cs="方正楷体_GBK"/>
          <w:sz w:val="30"/>
          <w:szCs w:val="30"/>
        </w:rPr>
      </w:pPr>
    </w:p>
    <w:p w14:paraId="4800FB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另一位优秀的神学教授马齐乌斯（Maatsius），在他到达前刚刚去世；他只能忧伤地满足于听霍恩贝克为他哀悼的同事致悼词（funeral oration）。</w:t>
      </w:r>
    </w:p>
    <w:p w14:paraId="2D076780">
      <w:pPr>
        <w:spacing w:line="264" w:lineRule="auto"/>
        <w:rPr>
          <w:rFonts w:hint="eastAsia" w:ascii="方正楷体_GBK" w:hAnsi="方正楷体_GBK" w:eastAsia="方正楷体_GBK" w:cs="方正楷体_GBK"/>
          <w:sz w:val="30"/>
          <w:szCs w:val="30"/>
        </w:rPr>
      </w:pPr>
    </w:p>
    <w:p w14:paraId="59B790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Witsius applied himself with unwearied assiduity to oriental learning; and he gave a specimen of his proficiency, by composing an elegant oration in the Hebrew language On the Messiah of the Jews and the Christians, which, at the request of Leusden his master, he pronounced with great applause before the University, in the eighteenth year of his age.</w:t>
      </w:r>
    </w:p>
    <w:p w14:paraId="6CB6617F">
      <w:pPr>
        <w:spacing w:line="264" w:lineRule="auto"/>
        <w:rPr>
          <w:rFonts w:hint="eastAsia" w:ascii="方正楷体_GBK" w:hAnsi="方正楷体_GBK" w:eastAsia="方正楷体_GBK" w:cs="方正楷体_GBK"/>
          <w:sz w:val="30"/>
          <w:szCs w:val="30"/>
        </w:rPr>
      </w:pPr>
    </w:p>
    <w:p w14:paraId="34D072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在这里，维修斯以不倦的勤奋（unwearied assiduity）投身于东方学识（oriental learning）；他通过用希伯来语撰写了一篇关于犹太人和基督徒的弥赛亚（Messiah）的优雅演说，展示了他精通（proficiency）的范例，这篇演说应他老师勒斯登的要求，在他十八岁那年，在大学前宣读，获得了极大的掌声（great applause）。</w:t>
      </w:r>
    </w:p>
    <w:p w14:paraId="36BD6495">
      <w:pPr>
        <w:spacing w:line="264" w:lineRule="auto"/>
        <w:rPr>
          <w:rFonts w:hint="eastAsia" w:ascii="方正楷体_GBK" w:hAnsi="方正楷体_GBK" w:eastAsia="方正楷体_GBK" w:cs="方正楷体_GBK"/>
          <w:sz w:val="30"/>
          <w:szCs w:val="30"/>
        </w:rPr>
      </w:pPr>
    </w:p>
    <w:p w14:paraId="58CF89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1654, attracted by the fame of Samuel Maresius, he repaired to the University of Groningen, where he devoted himself wholly to divinity.</w:t>
      </w:r>
    </w:p>
    <w:p w14:paraId="004B373A">
      <w:pPr>
        <w:spacing w:line="264" w:lineRule="auto"/>
        <w:rPr>
          <w:rFonts w:hint="eastAsia" w:ascii="方正楷体_GBK" w:hAnsi="方正楷体_GBK" w:eastAsia="方正楷体_GBK" w:cs="方正楷体_GBK"/>
          <w:sz w:val="30"/>
          <w:szCs w:val="30"/>
        </w:rPr>
      </w:pPr>
    </w:p>
    <w:p w14:paraId="3BBA6F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1654年，被萨穆埃尔·马雷修斯（Samuel Maresius）的名声所吸引，他前往格罗宁根大学（University of Groningen），在那里他完全致力于神学（divinity）。</w:t>
      </w:r>
    </w:p>
    <w:p w14:paraId="01B1D64B">
      <w:pPr>
        <w:spacing w:line="264" w:lineRule="auto"/>
        <w:rPr>
          <w:rFonts w:hint="eastAsia" w:ascii="方正楷体_GBK" w:hAnsi="方正楷体_GBK" w:eastAsia="方正楷体_GBK" w:cs="方正楷体_GBK"/>
          <w:sz w:val="30"/>
          <w:szCs w:val="30"/>
        </w:rPr>
      </w:pPr>
    </w:p>
    <w:p w14:paraId="0439FC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guidance of that eminent Professor, he engaged in the usual exercises preparatory for preaching, and performed them in the French tongue, to the entire satisfaction of his teacher.</w:t>
      </w:r>
    </w:p>
    <w:p w14:paraId="31D6E1C4">
      <w:pPr>
        <w:spacing w:line="264" w:lineRule="auto"/>
        <w:rPr>
          <w:rFonts w:hint="eastAsia" w:ascii="方正楷体_GBK" w:hAnsi="方正楷体_GBK" w:eastAsia="方正楷体_GBK" w:cs="方正楷体_GBK"/>
          <w:sz w:val="30"/>
          <w:szCs w:val="30"/>
        </w:rPr>
      </w:pPr>
    </w:p>
    <w:p w14:paraId="153EF4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在那位杰出教授的指导下，他参与了通常为讲道作准备的练习，并用法语完成它们，使他的老师完全满意。</w:t>
      </w:r>
    </w:p>
    <w:p w14:paraId="04260E69">
      <w:pPr>
        <w:spacing w:line="264" w:lineRule="auto"/>
        <w:rPr>
          <w:rFonts w:hint="eastAsia" w:ascii="方正楷体_GBK" w:hAnsi="方正楷体_GBK" w:eastAsia="方正楷体_GBK" w:cs="方正楷体_GBK"/>
          <w:sz w:val="30"/>
          <w:szCs w:val="30"/>
        </w:rPr>
      </w:pPr>
    </w:p>
    <w:p w14:paraId="45CE58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continued a whole year at Groningen, he returned to Utrecht.</w:t>
      </w:r>
    </w:p>
    <w:p w14:paraId="7240DAA9">
      <w:pPr>
        <w:spacing w:line="264" w:lineRule="auto"/>
        <w:rPr>
          <w:rFonts w:hint="eastAsia" w:ascii="方正楷体_GBK" w:hAnsi="方正楷体_GBK" w:eastAsia="方正楷体_GBK" w:cs="方正楷体_GBK"/>
          <w:sz w:val="30"/>
          <w:szCs w:val="30"/>
        </w:rPr>
      </w:pPr>
    </w:p>
    <w:p w14:paraId="189489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在格罗宁根待了整整一年后，他回到了乌得勒支。</w:t>
      </w:r>
    </w:p>
    <w:p w14:paraId="7BC6D9B8">
      <w:pPr>
        <w:spacing w:line="264" w:lineRule="auto"/>
        <w:rPr>
          <w:rFonts w:hint="eastAsia" w:ascii="方正楷体_GBK" w:hAnsi="方正楷体_GBK" w:eastAsia="方正楷体_GBK" w:cs="方正楷体_GBK"/>
          <w:sz w:val="30"/>
          <w:szCs w:val="30"/>
        </w:rPr>
      </w:pPr>
    </w:p>
    <w:p w14:paraId="4CAB593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now, as formerly, he heard with attention the different Professors of divinity both in public and private, he cultivated a peculiar familiarity with Justus van der Bogaerdt, a man of uncommon judgment, gravity, and piety.</w:t>
      </w:r>
    </w:p>
    <w:p w14:paraId="1AB74C35">
      <w:pPr>
        <w:spacing w:line="264" w:lineRule="auto"/>
        <w:rPr>
          <w:rFonts w:hint="eastAsia" w:ascii="方正楷体_GBK" w:hAnsi="方正楷体_GBK" w:eastAsia="方正楷体_GBK" w:cs="方正楷体_GBK"/>
          <w:sz w:val="30"/>
          <w:szCs w:val="30"/>
        </w:rPr>
      </w:pPr>
    </w:p>
    <w:p w14:paraId="7F80C4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现在，如同以前一样，他无论在公开还是私下场合都专注地听不同神学教授的讲课，同时他与尤斯图斯·范德博加尔特（Justus van der Bogaerdt）培养了一种特殊的亲密关系（peculiar familiarity），此人具有非凡的判断力、庄重（gravity）和敬虔。</w:t>
      </w:r>
    </w:p>
    <w:p w14:paraId="770A680B">
      <w:pPr>
        <w:spacing w:line="264" w:lineRule="auto"/>
        <w:rPr>
          <w:rFonts w:hint="eastAsia" w:ascii="方正楷体_GBK" w:hAnsi="方正楷体_GBK" w:eastAsia="方正楷体_GBK" w:cs="方正楷体_GBK"/>
          <w:sz w:val="30"/>
          <w:szCs w:val="30"/>
        </w:rPr>
      </w:pPr>
    </w:p>
    <w:p w14:paraId="3231A4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admirable gifts of Bogaerdt, and the savour of evangelical and vital religion, which pervaded alike his public discourses, his prayers, and his private conversation, greatly endeared him to Witsius.</w:t>
      </w:r>
    </w:p>
    <w:p w14:paraId="6047A6DB">
      <w:pPr>
        <w:spacing w:line="264" w:lineRule="auto"/>
        <w:rPr>
          <w:rFonts w:hint="eastAsia" w:ascii="方正楷体_GBK" w:hAnsi="方正楷体_GBK" w:eastAsia="方正楷体_GBK" w:cs="方正楷体_GBK"/>
          <w:sz w:val="30"/>
          <w:szCs w:val="30"/>
        </w:rPr>
      </w:pPr>
    </w:p>
    <w:p w14:paraId="205C45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博加尔特令人钦佩的恩赐，以及弥漫在他公开讲论、祷告和私下谈话中的福音派和活泼信仰（vital religion）的馨香（savour），使维修斯非常喜爱他。</w:t>
      </w:r>
    </w:p>
    <w:p w14:paraId="2E04C94D">
      <w:pPr>
        <w:spacing w:line="264" w:lineRule="auto"/>
        <w:rPr>
          <w:rFonts w:hint="eastAsia" w:ascii="方正楷体_GBK" w:hAnsi="方正楷体_GBK" w:eastAsia="方正楷体_GBK" w:cs="方正楷体_GBK"/>
          <w:sz w:val="30"/>
          <w:szCs w:val="30"/>
        </w:rPr>
      </w:pPr>
    </w:p>
    <w:p w14:paraId="2C5F25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his own acknowledgment, it was chiefly by the divine blessing on the instructions of this excellent divine, that he was preserved from the pride of science, taught to receive the kingdom of heaven as a little child, led beyond the outer court in which he had previously been inclined to linger, and conducted to the sacred recesses of vital Christianity.</w:t>
      </w:r>
    </w:p>
    <w:p w14:paraId="74565D6B">
      <w:pPr>
        <w:spacing w:line="264" w:lineRule="auto"/>
        <w:rPr>
          <w:rFonts w:hint="eastAsia" w:ascii="方正楷体_GBK" w:hAnsi="方正楷体_GBK" w:eastAsia="方正楷体_GBK" w:cs="方正楷体_GBK"/>
          <w:sz w:val="30"/>
          <w:szCs w:val="30"/>
        </w:rPr>
      </w:pPr>
    </w:p>
    <w:p w14:paraId="2A6D63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根据他自己的承认，主要是藉着上帝对这位优秀神学家教导的祝福，他才得以保守免于知识的骄傲（pride of science），被教导像小孩子一样接受天国，被引领超越了他先前倾向于逗留的外院，并被带到活泼基督教（vital Christianity）神圣的内室（sacred recesses）。</w:t>
      </w:r>
    </w:p>
    <w:p w14:paraId="7DD6417B">
      <w:pPr>
        <w:spacing w:line="264" w:lineRule="auto"/>
        <w:rPr>
          <w:rFonts w:hint="eastAsia" w:ascii="方正楷体_GBK" w:hAnsi="方正楷体_GBK" w:eastAsia="方正楷体_GBK" w:cs="方正楷体_GBK"/>
          <w:sz w:val="30"/>
          <w:szCs w:val="30"/>
        </w:rPr>
      </w:pPr>
    </w:p>
    <w:p w14:paraId="7F2AE5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increased attention to spiritual religion, however, was far from abating his ardour or retarding his progress in literary pursuits.</w:t>
      </w:r>
    </w:p>
    <w:p w14:paraId="2EAC7207">
      <w:pPr>
        <w:spacing w:line="264" w:lineRule="auto"/>
        <w:rPr>
          <w:rFonts w:hint="eastAsia" w:ascii="方正楷体_GBK" w:hAnsi="方正楷体_GBK" w:eastAsia="方正楷体_GBK" w:cs="方正楷体_GBK"/>
          <w:sz w:val="30"/>
          <w:szCs w:val="30"/>
        </w:rPr>
      </w:pPr>
    </w:p>
    <w:p w14:paraId="7DED07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然而，他对属灵信仰（spiritual religion）日益增加的关注，远未减弱他在文学追求（literary pursuits）上的热情（ardour）或延缓他的进步。</w:t>
      </w:r>
    </w:p>
    <w:p w14:paraId="11F72513">
      <w:pPr>
        <w:spacing w:line="264" w:lineRule="auto"/>
        <w:rPr>
          <w:rFonts w:hint="eastAsia" w:ascii="方正楷体_GBK" w:hAnsi="方正楷体_GBK" w:eastAsia="方正楷体_GBK" w:cs="方正楷体_GBK"/>
          <w:sz w:val="30"/>
          <w:szCs w:val="30"/>
        </w:rPr>
      </w:pPr>
    </w:p>
    <w:p w14:paraId="420CAE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About this time he wrote, and publicly debated in the University, under the presidency of Leusden, his Theses on the Trinity; in which, with great learning and ability, he proved that important doctrine from the writings of the ancient Jews, and showed how far their descendants have degenerated in that article from the sentiments of their ancestors.</w:t>
      </w:r>
    </w:p>
    <w:p w14:paraId="087B58D2">
      <w:pPr>
        <w:spacing w:line="264" w:lineRule="auto"/>
        <w:rPr>
          <w:rFonts w:hint="eastAsia" w:ascii="方正楷体_GBK" w:hAnsi="方正楷体_GBK" w:eastAsia="方正楷体_GBK" w:cs="方正楷体_GBK"/>
          <w:sz w:val="30"/>
          <w:szCs w:val="30"/>
        </w:rPr>
      </w:pPr>
    </w:p>
    <w:p w14:paraId="1C3658F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约在这个时候，他在勒斯登主持下，撰写并在大学里公开辩论了他关于三一神（Trinity）的论文（Theses）；在其中，他以极大的学识和能力，从古代犹太人的著作中证明了那个重要的教义，并显示了他们的后代在那一条款上已从他们祖先的观点中堕落了多远。</w:t>
      </w:r>
    </w:p>
    <w:p w14:paraId="39B6065C">
      <w:pPr>
        <w:spacing w:line="264" w:lineRule="auto"/>
        <w:rPr>
          <w:rFonts w:hint="eastAsia" w:ascii="方正楷体_GBK" w:hAnsi="方正楷体_GBK" w:eastAsia="方正楷体_GBK" w:cs="方正楷体_GBK"/>
          <w:sz w:val="30"/>
          <w:szCs w:val="30"/>
        </w:rPr>
      </w:pPr>
    </w:p>
    <w:p w14:paraId="4B1C64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time was now come, when it was proper for Witsius to enter on the public service of the Church.</w:t>
      </w:r>
    </w:p>
    <w:p w14:paraId="74A57E8D">
      <w:pPr>
        <w:spacing w:line="264" w:lineRule="auto"/>
        <w:rPr>
          <w:rFonts w:hint="eastAsia" w:ascii="方正楷体_GBK" w:hAnsi="方正楷体_GBK" w:eastAsia="方正楷体_GBK" w:cs="方正楷体_GBK"/>
          <w:sz w:val="30"/>
          <w:szCs w:val="30"/>
        </w:rPr>
      </w:pPr>
    </w:p>
    <w:p w14:paraId="412081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现在是维修斯进入教会公共服事（public service）的适当时机了。</w:t>
      </w:r>
    </w:p>
    <w:p w14:paraId="38625EAA">
      <w:pPr>
        <w:spacing w:line="264" w:lineRule="auto"/>
        <w:rPr>
          <w:rFonts w:hint="eastAsia" w:ascii="方正楷体_GBK" w:hAnsi="方正楷体_GBK" w:eastAsia="方正楷体_GBK" w:cs="方正楷体_GBK"/>
          <w:sz w:val="30"/>
          <w:szCs w:val="30"/>
        </w:rPr>
      </w:pPr>
    </w:p>
    <w:p w14:paraId="559373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having received ample testimonials from the Professors at Groningen and Utrecht, he presented himself for what is called the preparatory examination at Enchuysen in the month of May 1656.</w:t>
      </w:r>
    </w:p>
    <w:p w14:paraId="3E19A628">
      <w:pPr>
        <w:spacing w:line="264" w:lineRule="auto"/>
        <w:rPr>
          <w:rFonts w:hint="eastAsia" w:ascii="方正楷体_GBK" w:hAnsi="方正楷体_GBK" w:eastAsia="方正楷体_GBK" w:cs="方正楷体_GBK"/>
          <w:sz w:val="30"/>
          <w:szCs w:val="30"/>
        </w:rPr>
      </w:pPr>
    </w:p>
    <w:p w14:paraId="31027BC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因此，在收到格罗宁根和乌得勒支教授们充分的推荐信（testimonials）后，他于1656年5月在恩克赫伊森参加了所谓的预备考试（preparatory examination）。</w:t>
      </w:r>
    </w:p>
    <w:p w14:paraId="2252D0C9">
      <w:pPr>
        <w:spacing w:line="264" w:lineRule="auto"/>
        <w:rPr>
          <w:rFonts w:hint="eastAsia" w:ascii="方正楷体_GBK" w:hAnsi="方正楷体_GBK" w:eastAsia="方正楷体_GBK" w:cs="方正楷体_GBK"/>
          <w:sz w:val="30"/>
          <w:szCs w:val="30"/>
        </w:rPr>
      </w:pPr>
    </w:p>
    <w:p w14:paraId="749494B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gave fall satisfaction to the Ministers, and was licensed to preach the Gospel.</w:t>
      </w:r>
    </w:p>
    <w:p w14:paraId="6A61EE8D">
      <w:pPr>
        <w:spacing w:line="264" w:lineRule="auto"/>
        <w:rPr>
          <w:rFonts w:hint="eastAsia" w:ascii="方正楷体_GBK" w:hAnsi="方正楷体_GBK" w:eastAsia="方正楷体_GBK" w:cs="方正楷体_GBK"/>
          <w:sz w:val="30"/>
          <w:szCs w:val="30"/>
        </w:rPr>
      </w:pPr>
    </w:p>
    <w:p w14:paraId="743FB8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他使牧师们（Ministers）完全满意，并被许可（licensed）传讲福音。</w:t>
      </w:r>
    </w:p>
    <w:p w14:paraId="34727BF5">
      <w:pPr>
        <w:spacing w:line="264" w:lineRule="auto"/>
        <w:rPr>
          <w:rFonts w:hint="eastAsia" w:ascii="方正楷体_GBK" w:hAnsi="方正楷体_GBK" w:eastAsia="方正楷体_GBK" w:cs="方正楷体_GBK"/>
          <w:sz w:val="30"/>
          <w:szCs w:val="30"/>
        </w:rPr>
      </w:pPr>
    </w:p>
    <w:p w14:paraId="4BEEBF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endowments as a Preacher were soon perceived, and procured for him the cordial approbation of the churches.</w:t>
      </w:r>
    </w:p>
    <w:p w14:paraId="18ADD67A">
      <w:pPr>
        <w:spacing w:line="264" w:lineRule="auto"/>
        <w:rPr>
          <w:rFonts w:hint="eastAsia" w:ascii="方正楷体_GBK" w:hAnsi="方正楷体_GBK" w:eastAsia="方正楷体_GBK" w:cs="方正楷体_GBK"/>
          <w:sz w:val="30"/>
          <w:szCs w:val="30"/>
        </w:rPr>
      </w:pPr>
    </w:p>
    <w:p w14:paraId="7B40A5B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他作为传道人（Preacher）的恩赐很快被察觉，并为他赢得了众教会衷心的认可（cordial approbation）。</w:t>
      </w:r>
    </w:p>
    <w:p w14:paraId="58BA2C0D">
      <w:pPr>
        <w:spacing w:line="264" w:lineRule="auto"/>
        <w:rPr>
          <w:rFonts w:hint="eastAsia" w:ascii="方正楷体_GBK" w:hAnsi="方正楷体_GBK" w:eastAsia="方正楷体_GBK" w:cs="方正楷体_GBK"/>
          <w:sz w:val="30"/>
          <w:szCs w:val="30"/>
        </w:rPr>
      </w:pPr>
    </w:p>
    <w:p w14:paraId="5271F0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instigation of that excellent man, John Boisus, Minister of the French Protestant church at Utrecht, Witsius, too, though naturally bashful and diffident, was prevailed with to apply to the French divines assembled at Dort for license to preach publicly, and in the French language, in their churches.</w:t>
      </w:r>
    </w:p>
    <w:p w14:paraId="20181E44">
      <w:pPr>
        <w:spacing w:line="264" w:lineRule="auto"/>
        <w:rPr>
          <w:rFonts w:hint="eastAsia" w:ascii="方正楷体_GBK" w:hAnsi="方正楷体_GBK" w:eastAsia="方正楷体_GBK" w:cs="方正楷体_GBK"/>
          <w:sz w:val="30"/>
          <w:szCs w:val="30"/>
        </w:rPr>
      </w:pPr>
    </w:p>
    <w:p w14:paraId="1EA4F0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在那位优秀人士，乌得勒支法国新教教会牧师约翰·博伊苏斯（John Boisus）的唆使（instigation）下，维修斯，虽然天性害羞（bashful）且缺乏自信（diffident），也被说服向聚集在多特（Dort）的法国神学家申请许可，在他们的教堂里公开用法语讲道。</w:t>
      </w:r>
    </w:p>
    <w:p w14:paraId="2E4AD181">
      <w:pPr>
        <w:spacing w:line="264" w:lineRule="auto"/>
        <w:rPr>
          <w:rFonts w:hint="eastAsia" w:ascii="方正楷体_GBK" w:hAnsi="方正楷体_GBK" w:eastAsia="方正楷体_GBK" w:cs="方正楷体_GBK"/>
          <w:sz w:val="30"/>
          <w:szCs w:val="30"/>
        </w:rPr>
      </w:pPr>
    </w:p>
    <w:p w14:paraId="7FE9AA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he easily obtained, partly from the influence of the celebrated Anthony Hulsius, to whom, at the request of Boisus, he had written an excellent epistle in Hebrew.</w:t>
      </w:r>
    </w:p>
    <w:p w14:paraId="0F899374">
      <w:pPr>
        <w:spacing w:line="264" w:lineRule="auto"/>
        <w:rPr>
          <w:rFonts w:hint="eastAsia" w:ascii="方正楷体_GBK" w:hAnsi="方正楷体_GBK" w:eastAsia="方正楷体_GBK" w:cs="方正楷体_GBK"/>
          <w:sz w:val="30"/>
          <w:szCs w:val="30"/>
        </w:rPr>
      </w:pPr>
    </w:p>
    <w:p w14:paraId="627DD00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他轻易地获得了这个许可，部分是由于著名的安东尼·胡尔修斯（Anthony Hulsius）的影响，应博伊苏斯的要求，他曾用希伯来文给他写过一封优秀的信（epistle）。</w:t>
      </w:r>
    </w:p>
    <w:p w14:paraId="7AB5E3DF">
      <w:pPr>
        <w:spacing w:line="264" w:lineRule="auto"/>
        <w:rPr>
          <w:rFonts w:hint="eastAsia" w:ascii="方正楷体_GBK" w:hAnsi="方正楷体_GBK" w:eastAsia="方正楷体_GBK" w:cs="方正楷体_GBK"/>
          <w:sz w:val="30"/>
          <w:szCs w:val="30"/>
        </w:rPr>
      </w:pPr>
    </w:p>
    <w:p w14:paraId="0339D1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Availing himself of the privilege thus acquired, he often preached in French at Utrecht, Amsterdam, and other places.</w:t>
      </w:r>
    </w:p>
    <w:p w14:paraId="19A93428">
      <w:pPr>
        <w:spacing w:line="264" w:lineRule="auto"/>
        <w:rPr>
          <w:rFonts w:hint="eastAsia" w:ascii="方正楷体_GBK" w:hAnsi="方正楷体_GBK" w:eastAsia="方正楷体_GBK" w:cs="方正楷体_GBK"/>
          <w:sz w:val="30"/>
          <w:szCs w:val="30"/>
        </w:rPr>
      </w:pPr>
    </w:p>
    <w:p w14:paraId="28AD61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利用如此获得的特权（privilege），他经常在乌得勒支、阿姆斯特丹和其他地方用法语讲道。</w:t>
      </w:r>
    </w:p>
    <w:p w14:paraId="6B8A6999">
      <w:pPr>
        <w:spacing w:line="264" w:lineRule="auto"/>
        <w:rPr>
          <w:rFonts w:hint="eastAsia" w:ascii="方正楷体_GBK" w:hAnsi="方正楷体_GBK" w:eastAsia="方正楷体_GBK" w:cs="方正楷体_GBK"/>
          <w:sz w:val="30"/>
          <w:szCs w:val="30"/>
        </w:rPr>
      </w:pPr>
    </w:p>
    <w:p w14:paraId="1A3F68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entertained a design, also, of taking an excursion to France, that he might visit the eminent Divines of that country, and make further improvements in the language.</w:t>
      </w:r>
    </w:p>
    <w:p w14:paraId="089698B0">
      <w:pPr>
        <w:spacing w:line="264" w:lineRule="auto"/>
        <w:rPr>
          <w:rFonts w:hint="eastAsia" w:ascii="方正楷体_GBK" w:hAnsi="方正楷体_GBK" w:eastAsia="方正楷体_GBK" w:cs="方正楷体_GBK"/>
          <w:sz w:val="30"/>
          <w:szCs w:val="30"/>
        </w:rPr>
      </w:pPr>
    </w:p>
    <w:p w14:paraId="3ADCED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他也曾怀有去法国游历（excursion）的计划，以便他可以拜访那个国家杰出的神学家，并在语言上取得进一步的提高。</w:t>
      </w:r>
    </w:p>
    <w:p w14:paraId="1E625403">
      <w:pPr>
        <w:spacing w:line="264" w:lineRule="auto"/>
        <w:rPr>
          <w:rFonts w:hint="eastAsia" w:ascii="方正楷体_GBK" w:hAnsi="方正楷体_GBK" w:eastAsia="方正楷体_GBK" w:cs="方正楷体_GBK"/>
          <w:sz w:val="30"/>
          <w:szCs w:val="30"/>
        </w:rPr>
      </w:pPr>
    </w:p>
    <w:p w14:paraId="1038ED5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Providence, however, prevented the execution of that design.</w:t>
      </w:r>
    </w:p>
    <w:p w14:paraId="74C2C6EC">
      <w:pPr>
        <w:spacing w:line="264" w:lineRule="auto"/>
        <w:rPr>
          <w:rFonts w:hint="eastAsia" w:ascii="方正楷体_GBK" w:hAnsi="方正楷体_GBK" w:eastAsia="方正楷体_GBK" w:cs="方正楷体_GBK"/>
          <w:sz w:val="30"/>
          <w:szCs w:val="30"/>
        </w:rPr>
      </w:pPr>
    </w:p>
    <w:p w14:paraId="510A67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然而，天意（Providence，指神的护理）阻止了那个计划的执行。</w:t>
      </w:r>
    </w:p>
    <w:p w14:paraId="77009B70">
      <w:pPr>
        <w:spacing w:line="264" w:lineRule="auto"/>
        <w:rPr>
          <w:rFonts w:hint="eastAsia" w:ascii="方正楷体_GBK" w:hAnsi="方正楷体_GBK" w:eastAsia="方正楷体_GBK" w:cs="方正楷体_GBK"/>
          <w:sz w:val="30"/>
          <w:szCs w:val="30"/>
        </w:rPr>
      </w:pPr>
    </w:p>
    <w:p w14:paraId="6E00798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received a regular call from the church of West-wouden, he was ordained on the 8th of July 1657, in the 21st year of his age.</w:t>
      </w:r>
    </w:p>
    <w:p w14:paraId="474D554E">
      <w:pPr>
        <w:spacing w:line="264" w:lineRule="auto"/>
        <w:rPr>
          <w:rFonts w:hint="eastAsia" w:ascii="方正楷体_GBK" w:hAnsi="方正楷体_GBK" w:eastAsia="方正楷体_GBK" w:cs="方正楷体_GBK"/>
          <w:sz w:val="30"/>
          <w:szCs w:val="30"/>
        </w:rPr>
      </w:pPr>
    </w:p>
    <w:p w14:paraId="20C3A2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在收到韦斯特沃登（West-wouden）教会的正式呼召（regular call）后，他于1657年7月8日被按立（ordained），时年21岁。</w:t>
      </w:r>
    </w:p>
    <w:p w14:paraId="19A609F7">
      <w:pPr>
        <w:spacing w:line="264" w:lineRule="auto"/>
        <w:rPr>
          <w:rFonts w:hint="eastAsia" w:ascii="方正楷体_GBK" w:hAnsi="方正楷体_GBK" w:eastAsia="方正楷体_GBK" w:cs="方正楷体_GBK"/>
          <w:sz w:val="30"/>
          <w:szCs w:val="30"/>
        </w:rPr>
      </w:pPr>
    </w:p>
    <w:p w14:paraId="2E62D3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space of four years and a-half, he laboured here with much alacrity, zeal, and success.</w:t>
      </w:r>
    </w:p>
    <w:p w14:paraId="048BC5FC">
      <w:pPr>
        <w:spacing w:line="264" w:lineRule="auto"/>
        <w:rPr>
          <w:rFonts w:hint="eastAsia" w:ascii="方正楷体_GBK" w:hAnsi="方正楷体_GBK" w:eastAsia="方正楷体_GBK" w:cs="方正楷体_GBK"/>
          <w:sz w:val="30"/>
          <w:szCs w:val="30"/>
        </w:rPr>
      </w:pPr>
    </w:p>
    <w:p w14:paraId="287BE0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在四年半的时间里，他在这里以极大的敏捷（alacrity）、热忱（zeal）和成功劳作。</w:t>
      </w:r>
    </w:p>
    <w:p w14:paraId="69C72901">
      <w:pPr>
        <w:spacing w:line="264" w:lineRule="auto"/>
        <w:rPr>
          <w:rFonts w:hint="eastAsia" w:ascii="方正楷体_GBK" w:hAnsi="方正楷体_GBK" w:eastAsia="方正楷体_GBK" w:cs="方正楷体_GBK"/>
          <w:sz w:val="30"/>
          <w:szCs w:val="30"/>
        </w:rPr>
      </w:pPr>
    </w:p>
    <w:p w14:paraId="3229B1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young people of his charge obtained his particular attention.</w:t>
      </w:r>
    </w:p>
    <w:p w14:paraId="64BC261D">
      <w:pPr>
        <w:spacing w:line="264" w:lineRule="auto"/>
        <w:rPr>
          <w:rFonts w:hint="eastAsia" w:ascii="方正楷体_GBK" w:hAnsi="方正楷体_GBK" w:eastAsia="方正楷体_GBK" w:cs="方正楷体_GBK"/>
          <w:sz w:val="30"/>
          <w:szCs w:val="30"/>
        </w:rPr>
      </w:pPr>
    </w:p>
    <w:p w14:paraId="1FF579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他牧区（charge）的年轻人得到了他特别的关注。</w:t>
      </w:r>
    </w:p>
    <w:p w14:paraId="63E6528D">
      <w:pPr>
        <w:spacing w:line="264" w:lineRule="auto"/>
        <w:rPr>
          <w:rFonts w:hint="eastAsia" w:ascii="方正楷体_GBK" w:hAnsi="方正楷体_GBK" w:eastAsia="方正楷体_GBK" w:cs="方正楷体_GBK"/>
          <w:sz w:val="30"/>
          <w:szCs w:val="30"/>
        </w:rPr>
      </w:pPr>
    </w:p>
    <w:p w14:paraId="3D7C3E5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catechising and exhorting them, he accommodated himself, with great suavity and condescension, to their tender capacities; and such was their progress in knowledge, and such the accuracy with which they confirmed the doctrines of Christianity by appropriate passages of Scripture, and repeated the substance of the discourses they heard, that their parents and other elderly people around them at once blushed and rejoiced.</w:t>
      </w:r>
    </w:p>
    <w:p w14:paraId="438D458F">
      <w:pPr>
        <w:spacing w:line="264" w:lineRule="auto"/>
        <w:rPr>
          <w:rFonts w:hint="eastAsia" w:ascii="方正楷体_GBK" w:hAnsi="方正楷体_GBK" w:eastAsia="方正楷体_GBK" w:cs="方正楷体_GBK"/>
          <w:sz w:val="30"/>
          <w:szCs w:val="30"/>
        </w:rPr>
      </w:pPr>
    </w:p>
    <w:p w14:paraId="2A24E5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在对他们进行教理问答（catechising）和劝勉（exhorting）时，他以极大的温和（suavity）和屈尊俯就（condescension），适应他们稚嫩的理解力（tender capacities）；他们在知识上的进步如此之大，他们用恰当的圣经经文确认基督教教义、并复述他们所听讲论实质内容的准确性如此之高，以至于他们的父母和周围其他长者都既脸红又欢喜。</w:t>
      </w:r>
    </w:p>
    <w:p w14:paraId="0ECBDABA">
      <w:pPr>
        <w:spacing w:line="264" w:lineRule="auto"/>
        <w:rPr>
          <w:rFonts w:hint="eastAsia" w:ascii="方正楷体_GBK" w:hAnsi="方正楷体_GBK" w:eastAsia="方正楷体_GBK" w:cs="方正楷体_GBK"/>
          <w:sz w:val="30"/>
          <w:szCs w:val="30"/>
        </w:rPr>
      </w:pPr>
    </w:p>
    <w:p w14:paraId="000FA0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growing reputation of Witsius attracted the notice of other churches.</w:t>
      </w:r>
    </w:p>
    <w:p w14:paraId="1B37C14A">
      <w:pPr>
        <w:spacing w:line="264" w:lineRule="auto"/>
        <w:rPr>
          <w:rFonts w:hint="eastAsia" w:ascii="方正楷体_GBK" w:hAnsi="方正楷体_GBK" w:eastAsia="方正楷体_GBK" w:cs="方正楷体_GBK"/>
          <w:sz w:val="30"/>
          <w:szCs w:val="30"/>
        </w:rPr>
      </w:pPr>
    </w:p>
    <w:p w14:paraId="39E1E4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维修斯日益增长的声誉（reputation）引起了其他教会的注意。</w:t>
      </w:r>
    </w:p>
    <w:p w14:paraId="29B4266A">
      <w:pPr>
        <w:spacing w:line="264" w:lineRule="auto"/>
        <w:rPr>
          <w:rFonts w:hint="eastAsia" w:ascii="方正楷体_GBK" w:hAnsi="方正楷体_GBK" w:eastAsia="方正楷体_GBK" w:cs="方正楷体_GBK"/>
          <w:sz w:val="30"/>
          <w:szCs w:val="30"/>
        </w:rPr>
      </w:pPr>
    </w:p>
    <w:p w14:paraId="74591C9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of Wormeren in the same tract of North Holland, a very numerous society but at that time distracted by intestine jars and animosities, thought they could not choose a pastor better qualified than Witsius to restore unanimity, and edify their souls.</w:t>
      </w:r>
    </w:p>
    <w:p w14:paraId="0E9F7130">
      <w:pPr>
        <w:spacing w:line="264" w:lineRule="auto"/>
        <w:rPr>
          <w:rFonts w:hint="eastAsia" w:ascii="方正楷体_GBK" w:hAnsi="方正楷体_GBK" w:eastAsia="方正楷体_GBK" w:cs="方正楷体_GBK"/>
          <w:sz w:val="30"/>
          <w:szCs w:val="30"/>
        </w:rPr>
      </w:pPr>
    </w:p>
    <w:p w14:paraId="1C41BD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同一北荷兰（North Holland）地区的沃尔默伦（Wormeren）教会，一个非常庞大的团体，但当时因内部纷争（intestine jars）和敌意（animosities）而分心，认为他们找不到比维修斯更有资格恢复一致（unanimity）并造就（edify）他们灵魂的牧师了。</w:t>
      </w:r>
    </w:p>
    <w:p w14:paraId="5A915E93">
      <w:pPr>
        <w:spacing w:line="264" w:lineRule="auto"/>
        <w:rPr>
          <w:rFonts w:hint="eastAsia" w:ascii="方正楷体_GBK" w:hAnsi="方正楷体_GBK" w:eastAsia="方正楷体_GBK" w:cs="方正楷体_GBK"/>
          <w:sz w:val="30"/>
          <w:szCs w:val="30"/>
        </w:rPr>
      </w:pPr>
    </w:p>
    <w:p w14:paraId="210847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Judging it his duty to acquiesce in the call of that church, he was translated in October 1661.</w:t>
      </w:r>
    </w:p>
    <w:p w14:paraId="29CA5DCD">
      <w:pPr>
        <w:spacing w:line="264" w:lineRule="auto"/>
        <w:rPr>
          <w:rFonts w:hint="eastAsia" w:ascii="方正楷体_GBK" w:hAnsi="方正楷体_GBK" w:eastAsia="方正楷体_GBK" w:cs="方正楷体_GBK"/>
          <w:sz w:val="30"/>
          <w:szCs w:val="30"/>
        </w:rPr>
      </w:pPr>
    </w:p>
    <w:p w14:paraId="4ECFF2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判断自己有责任默许（acquiesce in）那个教会的呼召，他于1661年10月被调任（translated）。</w:t>
      </w:r>
    </w:p>
    <w:p w14:paraId="4F25A1BA">
      <w:pPr>
        <w:spacing w:line="264" w:lineRule="auto"/>
        <w:rPr>
          <w:rFonts w:hint="eastAsia" w:ascii="方正楷体_GBK" w:hAnsi="方正楷体_GBK" w:eastAsia="方正楷体_GBK" w:cs="方正楷体_GBK"/>
          <w:sz w:val="30"/>
          <w:szCs w:val="30"/>
        </w:rPr>
      </w:pPr>
    </w:p>
    <w:p w14:paraId="24A04E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new sphere of usefulness, he exerted himself with exemplary discretion and fidelity, and not without remarkable success.</w:t>
      </w:r>
    </w:p>
    <w:p w14:paraId="5AF6F256">
      <w:pPr>
        <w:spacing w:line="264" w:lineRule="auto"/>
        <w:rPr>
          <w:rFonts w:hint="eastAsia" w:ascii="方正楷体_GBK" w:hAnsi="方正楷体_GBK" w:eastAsia="方正楷体_GBK" w:cs="方正楷体_GBK"/>
          <w:sz w:val="30"/>
          <w:szCs w:val="30"/>
        </w:rPr>
      </w:pPr>
    </w:p>
    <w:p w14:paraId="4E4B79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在这个新的有益领域（sphere of usefulness）中，他以堪称典范的审慎（discretion）和忠诚（fidelity）努力工作，并取得了显著的成功。</w:t>
      </w:r>
    </w:p>
    <w:p w14:paraId="28C43AA3">
      <w:pPr>
        <w:spacing w:line="264" w:lineRule="auto"/>
        <w:rPr>
          <w:rFonts w:hint="eastAsia" w:ascii="方正楷体_GBK" w:hAnsi="方正楷体_GBK" w:eastAsia="方正楷体_GBK" w:cs="方正楷体_GBK"/>
          <w:sz w:val="30"/>
          <w:szCs w:val="30"/>
        </w:rPr>
      </w:pPr>
    </w:p>
    <w:p w14:paraId="437256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universally esteemed and beloved; and although the people of Sluice in Flanders earnestly solicited him to come to them and preach the Gospel both in Dutch and French, he could not think of removing.</w:t>
      </w:r>
    </w:p>
    <w:p w14:paraId="5C54A0FB">
      <w:pPr>
        <w:spacing w:line="264" w:lineRule="auto"/>
        <w:rPr>
          <w:rFonts w:hint="eastAsia" w:ascii="方正楷体_GBK" w:hAnsi="方正楷体_GBK" w:eastAsia="方正楷体_GBK" w:cs="方正楷体_GBK"/>
          <w:sz w:val="30"/>
          <w:szCs w:val="30"/>
        </w:rPr>
      </w:pPr>
    </w:p>
    <w:p w14:paraId="668235C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他受到普遍的尊敬和爱戴；尽管佛兰德斯（Flanders）斯勒伊斯（Sluice）的人民恳切地请求（solicited）他到他们那里去，用荷兰语和法语传讲福音，他却无法考虑离开。</w:t>
      </w:r>
    </w:p>
    <w:p w14:paraId="01587A5B">
      <w:pPr>
        <w:spacing w:line="264" w:lineRule="auto"/>
        <w:rPr>
          <w:rFonts w:hint="eastAsia" w:ascii="方正楷体_GBK" w:hAnsi="方正楷体_GBK" w:eastAsia="方正楷体_GBK" w:cs="方正楷体_GBK"/>
          <w:sz w:val="30"/>
          <w:szCs w:val="30"/>
        </w:rPr>
      </w:pPr>
    </w:p>
    <w:p w14:paraId="58B024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considered it right, however, to accept of a call which he afterwards received from the congregation of Goes in Zealand, and accordingly he was translated to that town in the year 1666.</w:t>
      </w:r>
    </w:p>
    <w:p w14:paraId="541437B7">
      <w:pPr>
        <w:spacing w:line="264" w:lineRule="auto"/>
        <w:rPr>
          <w:rFonts w:hint="eastAsia" w:ascii="方正楷体_GBK" w:hAnsi="方正楷体_GBK" w:eastAsia="方正楷体_GBK" w:cs="方正楷体_GBK"/>
          <w:sz w:val="30"/>
          <w:szCs w:val="30"/>
        </w:rPr>
      </w:pPr>
    </w:p>
    <w:p w14:paraId="31CDA9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然而，他认为接受他后来从泽兰（Zealand）胡斯（Goes）会众那里收到的呼召是正确的，因此他于1666年被调往那个城镇。</w:t>
      </w:r>
    </w:p>
    <w:p w14:paraId="18631908">
      <w:pPr>
        <w:spacing w:line="264" w:lineRule="auto"/>
        <w:rPr>
          <w:rFonts w:hint="eastAsia" w:ascii="方正楷体_GBK" w:hAnsi="方正楷体_GBK" w:eastAsia="方正楷体_GBK" w:cs="方正楷体_GBK"/>
          <w:sz w:val="30"/>
          <w:szCs w:val="30"/>
        </w:rPr>
      </w:pPr>
    </w:p>
    <w:p w14:paraId="0A0D2B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Goes his labours were signally acceptable and useful.</w:t>
      </w:r>
    </w:p>
    <w:p w14:paraId="5EE54A02">
      <w:pPr>
        <w:spacing w:line="264" w:lineRule="auto"/>
        <w:rPr>
          <w:rFonts w:hint="eastAsia" w:ascii="方正楷体_GBK" w:hAnsi="方正楷体_GBK" w:eastAsia="方正楷体_GBK" w:cs="方正楷体_GBK"/>
          <w:sz w:val="30"/>
          <w:szCs w:val="30"/>
        </w:rPr>
      </w:pPr>
    </w:p>
    <w:p w14:paraId="0C2801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在胡斯，他的劳作显著地（signally）被接纳且有益。</w:t>
      </w:r>
    </w:p>
    <w:p w14:paraId="497D170B">
      <w:pPr>
        <w:spacing w:line="264" w:lineRule="auto"/>
        <w:rPr>
          <w:rFonts w:hint="eastAsia" w:ascii="方正楷体_GBK" w:hAnsi="方正楷体_GBK" w:eastAsia="方正楷体_GBK" w:cs="方正楷体_GBK"/>
          <w:sz w:val="30"/>
          <w:szCs w:val="30"/>
        </w:rPr>
      </w:pPr>
    </w:p>
    <w:p w14:paraId="07F2E2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Enjoying favourable opportunities for retirement and study, and blessed with three excellent Colleagues, of whom he venerated two as his fathers, and loved the third as a brother, he often wished to live to old age in that tranquil retreat.</w:t>
      </w:r>
    </w:p>
    <w:p w14:paraId="1DB4E9CD">
      <w:pPr>
        <w:spacing w:line="264" w:lineRule="auto"/>
        <w:rPr>
          <w:rFonts w:hint="eastAsia" w:ascii="方正楷体_GBK" w:hAnsi="方正楷体_GBK" w:eastAsia="方正楷体_GBK" w:cs="方正楷体_GBK"/>
          <w:sz w:val="30"/>
          <w:szCs w:val="30"/>
        </w:rPr>
      </w:pPr>
    </w:p>
    <w:p w14:paraId="65D4BC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享有退修（retirement）和学习的有利机会，并蒙福拥有三位优秀的同事（Colleagues），其中两位他尊为父辈，第三位他爱如弟兄，他常常希望在那个宁静的隐居地（tranquil retreat）活到老。</w:t>
      </w:r>
    </w:p>
    <w:p w14:paraId="608D4DA2">
      <w:pPr>
        <w:spacing w:line="264" w:lineRule="auto"/>
        <w:rPr>
          <w:rFonts w:hint="eastAsia" w:ascii="方正楷体_GBK" w:hAnsi="方正楷体_GBK" w:eastAsia="方正楷体_GBK" w:cs="方正楷体_GBK"/>
          <w:sz w:val="30"/>
          <w:szCs w:val="30"/>
        </w:rPr>
      </w:pPr>
    </w:p>
    <w:p w14:paraId="3FDEB1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November 1667, a most earnest and affectionate invitation was given to him by the church of Leewarden, the capital of West Friesland; and, after mature deliberation, he accepted their call, and commenced his ministry amongst them in the month of April 1668.</w:t>
      </w:r>
    </w:p>
    <w:p w14:paraId="68C7BD1E">
      <w:pPr>
        <w:spacing w:line="264" w:lineRule="auto"/>
        <w:rPr>
          <w:rFonts w:hint="eastAsia" w:ascii="方正楷体_GBK" w:hAnsi="方正楷体_GBK" w:eastAsia="方正楷体_GBK" w:cs="方正楷体_GBK"/>
          <w:sz w:val="30"/>
          <w:szCs w:val="30"/>
        </w:rPr>
      </w:pPr>
    </w:p>
    <w:p w14:paraId="3D9377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但在1667年11月，西弗里斯兰首府吕伐登（Leewarden）的教会向他发出了最恳切且充满深情（affectionate）的邀请；经过深思熟虑（mature deliberation），他接受了他们的呼召，并于1668年4月在他们中间开始了的他的圣职（ministry）。</w:t>
      </w:r>
    </w:p>
    <w:p w14:paraId="28EF9B52">
      <w:pPr>
        <w:spacing w:line="264" w:lineRule="auto"/>
        <w:rPr>
          <w:rFonts w:hint="eastAsia" w:ascii="方正楷体_GBK" w:hAnsi="方正楷体_GBK" w:eastAsia="方正楷体_GBK" w:cs="方正楷体_GBK"/>
          <w:sz w:val="30"/>
          <w:szCs w:val="30"/>
        </w:rPr>
      </w:pPr>
    </w:p>
    <w:p w14:paraId="44963C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fidelity, prudence, and vigilance, which he discovered in this important station, and the courage and firmness he displayed in a season of extraordinary difficulty, when the United Provinces were harassed and alarmed by the tumults of war and the incursions of the enemy, commanded universal admiration.</w:t>
      </w:r>
    </w:p>
    <w:p w14:paraId="78764DF9">
      <w:pPr>
        <w:spacing w:line="264" w:lineRule="auto"/>
        <w:rPr>
          <w:rFonts w:hint="eastAsia" w:ascii="方正楷体_GBK" w:hAnsi="方正楷体_GBK" w:eastAsia="方正楷体_GBK" w:cs="方正楷体_GBK"/>
          <w:sz w:val="30"/>
          <w:szCs w:val="30"/>
        </w:rPr>
      </w:pPr>
    </w:p>
    <w:p w14:paraId="6FA3BC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这个重要岗位（station）上所展现的忠诚、审慎和警惕（vigilance），以及他在一个异常困难的时期——当时联合省因战争的骚乱（tumults）和敌人的入侵（incursions）而备受骚扰和惊恐——所表现出的勇气和坚定（firmness），赢得了普遍的钦佩（universal admiration）。</w:t>
      </w:r>
    </w:p>
    <w:p w14:paraId="65F0FEEF">
      <w:pPr>
        <w:spacing w:line="264" w:lineRule="auto"/>
        <w:rPr>
          <w:rFonts w:hint="eastAsia" w:ascii="方正楷体_GBK" w:hAnsi="方正楷体_GBK" w:eastAsia="方正楷体_GBK" w:cs="方正楷体_GBK"/>
          <w:sz w:val="30"/>
          <w:szCs w:val="30"/>
        </w:rPr>
      </w:pPr>
    </w:p>
    <w:p w14:paraId="238D2A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Marck, who was then a student, and residing in that district, affirms that he knew no other man of God, whose labours were more abundantly blessed.</w:t>
      </w:r>
    </w:p>
    <w:p w14:paraId="7D5FF28D">
      <w:pPr>
        <w:spacing w:line="264" w:lineRule="auto"/>
        <w:rPr>
          <w:rFonts w:hint="eastAsia" w:ascii="方正楷体_GBK" w:hAnsi="方正楷体_GBK" w:eastAsia="方正楷体_GBK" w:cs="方正楷体_GBK"/>
          <w:sz w:val="30"/>
          <w:szCs w:val="30"/>
        </w:rPr>
      </w:pPr>
    </w:p>
    <w:p w14:paraId="6FAA0C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马克博士，当时是一名学生，居住在那个地区，申明他不知道还有哪位属神的人，其劳作蒙受更丰盛的祝福。</w:t>
      </w:r>
    </w:p>
    <w:p w14:paraId="277862B2">
      <w:pPr>
        <w:spacing w:line="264" w:lineRule="auto"/>
        <w:rPr>
          <w:rFonts w:hint="eastAsia" w:ascii="方正楷体_GBK" w:hAnsi="方正楷体_GBK" w:eastAsia="方正楷体_GBK" w:cs="方正楷体_GBK"/>
          <w:sz w:val="30"/>
          <w:szCs w:val="30"/>
        </w:rPr>
      </w:pPr>
    </w:p>
    <w:p w14:paraId="348E86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church, the nobility, and the court, his services were equally grateful.</w:t>
      </w:r>
    </w:p>
    <w:p w14:paraId="1DE9B9AA">
      <w:pPr>
        <w:spacing w:line="264" w:lineRule="auto"/>
        <w:rPr>
          <w:rFonts w:hint="eastAsia" w:ascii="方正楷体_GBK" w:hAnsi="方正楷体_GBK" w:eastAsia="方正楷体_GBK" w:cs="方正楷体_GBK"/>
          <w:sz w:val="30"/>
          <w:szCs w:val="30"/>
        </w:rPr>
      </w:pPr>
    </w:p>
    <w:p w14:paraId="07C975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对于教会、贵族（nobility）和宫廷（court）来说，他的服务同样令人感激（grateful）。</w:t>
      </w:r>
    </w:p>
    <w:p w14:paraId="0BE12FFE">
      <w:pPr>
        <w:spacing w:line="264" w:lineRule="auto"/>
        <w:rPr>
          <w:rFonts w:hint="eastAsia" w:ascii="方正楷体_GBK" w:hAnsi="方正楷体_GBK" w:eastAsia="方正楷体_GBK" w:cs="方正楷体_GBK"/>
          <w:sz w:val="30"/>
          <w:szCs w:val="30"/>
        </w:rPr>
      </w:pPr>
    </w:p>
    <w:p w14:paraId="71004B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should it be omitted, that he was for some time tutor to HENRY CASIMIR, the most serene Prince of NASSAU, who was cut off by an early death;—that, with happy effect, he instructed AMELIA, the sister of HENRY, a Princess of eminent piety, who afterwards gave her hand to the Duke of SAXE-EISENACH;—and that he had the honour to preside when, in the presence of their illustrious mother ALBERTINA, both of them, much to the edification of the church, made a public profession of faith.</w:t>
      </w:r>
    </w:p>
    <w:p w14:paraId="57208518">
      <w:pPr>
        <w:spacing w:line="264" w:lineRule="auto"/>
        <w:rPr>
          <w:rFonts w:hint="eastAsia" w:ascii="方正楷体_GBK" w:hAnsi="方正楷体_GBK" w:eastAsia="方正楷体_GBK" w:cs="方正楷体_GBK"/>
          <w:sz w:val="30"/>
          <w:szCs w:val="30"/>
        </w:rPr>
      </w:pPr>
    </w:p>
    <w:p w14:paraId="17CAD3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也不应忽略的是，他曾一度担任至尊贵的（most serene）拿骚亲王（Prince of NASSAU）亨利·卡西米尔（HENRY CASIMIR）的导师（tutor），亨利英年早逝；——他以愉快的果效教导了亨利的妹妹阿米莉亚（AMELIA），一位极其敬虔（eminent piety）的公主，她后来嫁给了萨克森-艾森纳赫公爵（Duke of SAXE-EISENACH）；——并且他有幸主持了，当在他们显赫的母亲阿尔贝蒂娜（ALBERTINA）面前，他们两人都公开宣认信仰（public profession of faith），极大地造就了教会。</w:t>
      </w:r>
    </w:p>
    <w:p w14:paraId="35739875">
      <w:pPr>
        <w:spacing w:line="264" w:lineRule="auto"/>
        <w:rPr>
          <w:rFonts w:hint="eastAsia" w:ascii="方正楷体_GBK" w:hAnsi="方正楷体_GBK" w:eastAsia="方正楷体_GBK" w:cs="方正楷体_GBK"/>
          <w:sz w:val="30"/>
          <w:szCs w:val="30"/>
        </w:rPr>
      </w:pPr>
    </w:p>
    <w:p w14:paraId="1BCF8F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1675, in order to repair the heavy losses sustained by the death of the venerable CHRISTIANUS SCHOTANUS, and that of JOHN MELCHIOR STEINBERG, Witsius was elected Professor of divinity in the University of FRANEKER, and also invited to take the pastoral charge of the church in that city.</w:t>
      </w:r>
    </w:p>
    <w:p w14:paraId="4E8D8D8A">
      <w:pPr>
        <w:spacing w:line="264" w:lineRule="auto"/>
        <w:rPr>
          <w:rFonts w:hint="eastAsia" w:ascii="方正楷体_GBK" w:hAnsi="方正楷体_GBK" w:eastAsia="方正楷体_GBK" w:cs="方正楷体_GBK"/>
          <w:sz w:val="30"/>
          <w:szCs w:val="30"/>
        </w:rPr>
      </w:pPr>
    </w:p>
    <w:p w14:paraId="1D0402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1675年，为了弥补因可敬的克里斯蒂安努斯·斯科塔努斯（CHRISTIANUS SCHOTANUS）和约翰·梅尔基奥尔·斯坦伯格（JOHN MELCHIOR STEINBERG）去世而遭受的重大损失，维修斯被选为弗拉讷克大学（University of FRANEKER）的神学教授，并被邀请担任该城教会的牧职（pastoral charge）。</w:t>
      </w:r>
    </w:p>
    <w:p w14:paraId="75A21FD5">
      <w:pPr>
        <w:spacing w:line="264" w:lineRule="auto"/>
        <w:rPr>
          <w:rFonts w:hint="eastAsia" w:ascii="方正楷体_GBK" w:hAnsi="方正楷体_GBK" w:eastAsia="方正楷体_GBK" w:cs="方正楷体_GBK"/>
          <w:sz w:val="30"/>
          <w:szCs w:val="30"/>
        </w:rPr>
      </w:pPr>
    </w:p>
    <w:p w14:paraId="3696EF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removed, in consequence, to Franeker, where, after being honoured with the degree of Doctor in Divinity, he was installed Professor, April 15th; on which occasion he delivered before a numerous audience an excellent oration upon the character of a True Divine.</w:t>
      </w:r>
    </w:p>
    <w:p w14:paraId="38CFBB95">
      <w:pPr>
        <w:spacing w:line="264" w:lineRule="auto"/>
        <w:rPr>
          <w:rFonts w:hint="eastAsia" w:ascii="方正楷体_GBK" w:hAnsi="方正楷体_GBK" w:eastAsia="方正楷体_GBK" w:cs="方正楷体_GBK"/>
          <w:sz w:val="30"/>
          <w:szCs w:val="30"/>
        </w:rPr>
      </w:pPr>
    </w:p>
    <w:p w14:paraId="5EC67C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因此，他迁往弗拉讷克，在那里，在被授予神学博士学位（Doctor in Divinity）后，他于4月15日就任（installed）教授；在此场合，他在众多听众面前发表了一篇关于真正神学家（True Divine）品格的优秀演说。</w:t>
      </w:r>
    </w:p>
    <w:p w14:paraId="26220ECC">
      <w:pPr>
        <w:spacing w:line="264" w:lineRule="auto"/>
        <w:rPr>
          <w:rFonts w:hint="eastAsia" w:ascii="方正楷体_GBK" w:hAnsi="方正楷体_GBK" w:eastAsia="方正楷体_GBK" w:cs="方正楷体_GBK"/>
          <w:sz w:val="30"/>
          <w:szCs w:val="30"/>
        </w:rPr>
      </w:pPr>
    </w:p>
    <w:p w14:paraId="7692505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new situation, he filled both the pulpit and the academical chair with great dignity and extensive success; and the most perfect cordiality subsisted between him and NICHOLAS ARNOLD, his aged and venerable colleague.</w:t>
      </w:r>
    </w:p>
    <w:p w14:paraId="6D0BF8E9">
      <w:pPr>
        <w:spacing w:line="264" w:lineRule="auto"/>
        <w:rPr>
          <w:rFonts w:hint="eastAsia" w:ascii="方正楷体_GBK" w:hAnsi="方正楷体_GBK" w:eastAsia="方正楷体_GBK" w:cs="方正楷体_GBK"/>
          <w:sz w:val="30"/>
          <w:szCs w:val="30"/>
        </w:rPr>
      </w:pPr>
    </w:p>
    <w:p w14:paraId="07E4DCE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在这个新的职位上，他以极大的尊严（dignity）和广泛的成功（extensive success）同时胜任讲坛（pulpit）和学术讲座（academical chair）；他与他年老且可敬的同事尼古拉斯·阿诺德（NICHOLAS ARNOLD）之间存在着最完美的和睦（cordiality）。</w:t>
      </w:r>
    </w:p>
    <w:p w14:paraId="23C4A9AF">
      <w:pPr>
        <w:spacing w:line="264" w:lineRule="auto"/>
        <w:rPr>
          <w:rFonts w:hint="eastAsia" w:ascii="方正楷体_GBK" w:hAnsi="方正楷体_GBK" w:eastAsia="方正楷体_GBK" w:cs="方正楷体_GBK"/>
          <w:sz w:val="30"/>
          <w:szCs w:val="30"/>
        </w:rPr>
      </w:pPr>
    </w:p>
    <w:p w14:paraId="0E5172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superior endowments, and increasing celebrity of Witsius, procured for him further honours.</w:t>
      </w:r>
    </w:p>
    <w:p w14:paraId="5B2F8B7F">
      <w:pPr>
        <w:spacing w:line="264" w:lineRule="auto"/>
        <w:rPr>
          <w:rFonts w:hint="eastAsia" w:ascii="方正楷体_GBK" w:hAnsi="方正楷体_GBK" w:eastAsia="方正楷体_GBK" w:cs="方正楷体_GBK"/>
          <w:sz w:val="30"/>
          <w:szCs w:val="30"/>
        </w:rPr>
      </w:pPr>
    </w:p>
    <w:p w14:paraId="6D5B64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但维修斯卓越的恩赐（superior endowments）和日益增长的名望（increasing celebrity）为他赢得了进一步的荣誉。</w:t>
      </w:r>
    </w:p>
    <w:p w14:paraId="5E9FB4D5">
      <w:pPr>
        <w:spacing w:line="264" w:lineRule="auto"/>
        <w:rPr>
          <w:rFonts w:hint="eastAsia" w:ascii="方正楷体_GBK" w:hAnsi="方正楷体_GBK" w:eastAsia="方正楷体_GBK" w:cs="方正楷体_GBK"/>
          <w:sz w:val="30"/>
          <w:szCs w:val="30"/>
        </w:rPr>
      </w:pPr>
    </w:p>
    <w:p w14:paraId="58A16BC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1679, he was invited by the patrons of the University of GRONINGEN to succeed the excellent JAMES ALTINGIUS, as well in the theological and philological chairs, as in the university-church.</w:t>
      </w:r>
    </w:p>
    <w:p w14:paraId="5AA14E33">
      <w:pPr>
        <w:spacing w:line="264" w:lineRule="auto"/>
        <w:rPr>
          <w:rFonts w:hint="eastAsia" w:ascii="方正楷体_GBK" w:hAnsi="方正楷体_GBK" w:eastAsia="方正楷体_GBK" w:cs="方正楷体_GBK"/>
          <w:sz w:val="30"/>
          <w:szCs w:val="30"/>
        </w:rPr>
      </w:pPr>
    </w:p>
    <w:p w14:paraId="0C8878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1679年，格罗宁根大学的赞助人（patrons）邀请他接替优秀的雅各布斯·阿尔廷吉乌斯（JAMES ALTINGIUS），担任神学（theological）和语文学（philological）讲座以及大学教堂（university-church）的职位。</w:t>
      </w:r>
    </w:p>
    <w:p w14:paraId="3EC99218">
      <w:pPr>
        <w:spacing w:line="264" w:lineRule="auto"/>
        <w:rPr>
          <w:rFonts w:hint="eastAsia" w:ascii="方正楷体_GBK" w:hAnsi="方正楷体_GBK" w:eastAsia="方正楷体_GBK" w:cs="方正楷体_GBK"/>
          <w:sz w:val="30"/>
          <w:szCs w:val="30"/>
        </w:rPr>
      </w:pPr>
    </w:p>
    <w:p w14:paraId="2A1F95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proposal, however, he was prevailed with to decline.</w:t>
      </w:r>
    </w:p>
    <w:p w14:paraId="58B3849A">
      <w:pPr>
        <w:spacing w:line="264" w:lineRule="auto"/>
        <w:rPr>
          <w:rFonts w:hint="eastAsia" w:ascii="方正楷体_GBK" w:hAnsi="方正楷体_GBK" w:eastAsia="方正楷体_GBK" w:cs="方正楷体_GBK"/>
          <w:sz w:val="30"/>
          <w:szCs w:val="30"/>
        </w:rPr>
      </w:pPr>
    </w:p>
    <w:p w14:paraId="3ECC15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然而，他被说服拒绝了这个提议。</w:t>
      </w:r>
    </w:p>
    <w:p w14:paraId="3FBE74C7">
      <w:pPr>
        <w:spacing w:line="264" w:lineRule="auto"/>
        <w:rPr>
          <w:rFonts w:hint="eastAsia" w:ascii="方正楷体_GBK" w:hAnsi="方正楷体_GBK" w:eastAsia="方正楷体_GBK" w:cs="方正楷体_GBK"/>
          <w:sz w:val="30"/>
          <w:szCs w:val="30"/>
        </w:rPr>
      </w:pPr>
    </w:p>
    <w:p w14:paraId="5A4F52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at the beginning of the year immediately following, after the death of the celebrated BURMAN, the citizens of UTRECHT despatched an honourable deputation to Franeker, to importune him to adorn their university and church with his residence; and notwithstanding the opposition made to his removal by his friends in Friesland, he considered himself bound in duty and gratitude to embrace the opportunity thus presented, of advancing the interests of literature and religion in a city to which he had been indebted for inestimable advantages in the days of youth.</w:t>
      </w:r>
    </w:p>
    <w:p w14:paraId="62E7BD4E">
      <w:pPr>
        <w:spacing w:line="264" w:lineRule="auto"/>
        <w:rPr>
          <w:rFonts w:hint="eastAsia" w:ascii="方正楷体_GBK" w:hAnsi="方正楷体_GBK" w:eastAsia="方正楷体_GBK" w:cs="方正楷体_GBK"/>
          <w:sz w:val="30"/>
          <w:szCs w:val="30"/>
        </w:rPr>
      </w:pPr>
    </w:p>
    <w:p w14:paraId="789A337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但在紧随其后的那一年年初，在著名的伯曼（BURMAN）去世后，乌得勒支的市民派遣了一个荣誉代表团（honourable deputation）前往弗拉讷克，恳求（importune）他以他的居留来装点他们的大学和教会；尽管他在弗里斯兰（Friesland）的朋友们反对他离开，他认为自己有责任和义务抓住这个机会，在一个他年轻时曾蒙受无法估量益处（inestimable advantages）的城市，推进文学和信仰的利益。</w:t>
      </w:r>
    </w:p>
    <w:p w14:paraId="43B9AE7F">
      <w:pPr>
        <w:spacing w:line="264" w:lineRule="auto"/>
        <w:rPr>
          <w:rFonts w:hint="eastAsia" w:ascii="方正楷体_GBK" w:hAnsi="方正楷体_GBK" w:eastAsia="方正楷体_GBK" w:cs="方正楷体_GBK"/>
          <w:sz w:val="30"/>
          <w:szCs w:val="30"/>
        </w:rPr>
      </w:pPr>
    </w:p>
    <w:p w14:paraId="6095AC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having come to that city, he was invested with the ministry of the church on the 25th of April, and, four days after, commenced Professor of Divinity.</w:t>
      </w:r>
    </w:p>
    <w:p w14:paraId="638451CD">
      <w:pPr>
        <w:spacing w:line="264" w:lineRule="auto"/>
        <w:rPr>
          <w:rFonts w:hint="eastAsia" w:ascii="方正楷体_GBK" w:hAnsi="方正楷体_GBK" w:eastAsia="方正楷体_GBK" w:cs="方正楷体_GBK"/>
          <w:sz w:val="30"/>
          <w:szCs w:val="30"/>
        </w:rPr>
      </w:pPr>
    </w:p>
    <w:p w14:paraId="4CB4F9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因此，来到那个城市后，他于4月25日被授予教会的圣职（ministry），四天后，开始担任神学教授。</w:t>
      </w:r>
    </w:p>
    <w:p w14:paraId="36431D13">
      <w:pPr>
        <w:spacing w:line="264" w:lineRule="auto"/>
        <w:rPr>
          <w:rFonts w:hint="eastAsia" w:ascii="方正楷体_GBK" w:hAnsi="方正楷体_GBK" w:eastAsia="方正楷体_GBK" w:cs="方正楷体_GBK"/>
          <w:sz w:val="30"/>
          <w:szCs w:val="30"/>
        </w:rPr>
      </w:pPr>
    </w:p>
    <w:p w14:paraId="215E07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introduced himself to his academical labours with an elegant oration on the excellence of Evangelical Truth, which fully equalled the high expectations previously formed.</w:t>
      </w:r>
    </w:p>
    <w:p w14:paraId="36787F6A">
      <w:pPr>
        <w:spacing w:line="264" w:lineRule="auto"/>
        <w:rPr>
          <w:rFonts w:hint="eastAsia" w:ascii="方正楷体_GBK" w:hAnsi="方正楷体_GBK" w:eastAsia="方正楷体_GBK" w:cs="方正楷体_GBK"/>
          <w:sz w:val="30"/>
          <w:szCs w:val="30"/>
        </w:rPr>
      </w:pPr>
    </w:p>
    <w:p w14:paraId="6B28C5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他以一篇关于福音真理（Evangelical Truth）卓越性的优雅演说开始了他的学术工作，这完全达到了先前形成的高度期望。</w:t>
      </w:r>
    </w:p>
    <w:p w14:paraId="4864CBEB">
      <w:pPr>
        <w:spacing w:line="264" w:lineRule="auto"/>
        <w:rPr>
          <w:rFonts w:hint="eastAsia" w:ascii="方正楷体_GBK" w:hAnsi="方正楷体_GBK" w:eastAsia="方正楷体_GBK" w:cs="方正楷体_GBK"/>
          <w:sz w:val="30"/>
          <w:szCs w:val="30"/>
        </w:rPr>
      </w:pPr>
    </w:p>
    <w:p w14:paraId="6B2C79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Utrecht he spent more than eighteen* years of his valuable life, discharging his various functions with indefatigable industry, and enjoying great happiness in the society of JOHN LEUSDEN his former tutor, PETER MAESTRICHT that illustrious divine, and his other learned and pious colleagues in the university, and in the church.</w:t>
      </w:r>
    </w:p>
    <w:p w14:paraId="58F7B4A8">
      <w:pPr>
        <w:spacing w:line="264" w:lineRule="auto"/>
        <w:rPr>
          <w:rFonts w:hint="eastAsia" w:ascii="方正楷体_GBK" w:hAnsi="方正楷体_GBK" w:eastAsia="方正楷体_GBK" w:cs="方正楷体_GBK"/>
          <w:sz w:val="30"/>
          <w:szCs w:val="30"/>
        </w:rPr>
      </w:pPr>
    </w:p>
    <w:p w14:paraId="1BAFC3C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在乌得勒支，他度过了他宝贵生命中超过十八年*的时光，以不倦的勤奋（indefatigable industry）履行他的各种职责（functions），并在他以前的导师约翰·勒斯登、那位杰出的神学家彼得·马斯特里赫特（PETER MAESTRICHT）以及他在大学和教会中其他博学且敬虔的同事的陪伴下享受着极大的幸福。</w:t>
      </w:r>
    </w:p>
    <w:p w14:paraId="5D922555">
      <w:pPr>
        <w:spacing w:line="264" w:lineRule="auto"/>
        <w:rPr>
          <w:rFonts w:hint="eastAsia" w:ascii="方正楷体_GBK" w:hAnsi="方正楷体_GBK" w:eastAsia="方正楷体_GBK" w:cs="方正楷体_GBK"/>
          <w:sz w:val="30"/>
          <w:szCs w:val="30"/>
        </w:rPr>
      </w:pPr>
    </w:p>
    <w:p w14:paraId="74F7778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public sermons produced strong impressions on his audiences; his academical lectures were numerously attended, and exceedingly valued; his talents, integrity, and prudence, secured universal esteem.</w:t>
      </w:r>
    </w:p>
    <w:p w14:paraId="2EB37DB0">
      <w:pPr>
        <w:spacing w:line="264" w:lineRule="auto"/>
        <w:rPr>
          <w:rFonts w:hint="eastAsia" w:ascii="方正楷体_GBK" w:hAnsi="方正楷体_GBK" w:eastAsia="方正楷体_GBK" w:cs="方正楷体_GBK"/>
          <w:sz w:val="30"/>
          <w:szCs w:val="30"/>
        </w:rPr>
      </w:pPr>
    </w:p>
    <w:p w14:paraId="1482C2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他公开的讲道给他的听众留下了深刻的印象；他的学术讲座（academical lectures）听众众多，且极受重视；他的才能、正直（integrity）和审慎（prudence）赢得了普遍的尊敬（universal esteem）。</w:t>
      </w:r>
    </w:p>
    <w:p w14:paraId="2F67BF80">
      <w:pPr>
        <w:spacing w:line="264" w:lineRule="auto"/>
        <w:rPr>
          <w:rFonts w:hint="eastAsia" w:ascii="方正楷体_GBK" w:hAnsi="方正楷体_GBK" w:eastAsia="方正楷体_GBK" w:cs="方正楷体_GBK"/>
          <w:sz w:val="30"/>
          <w:szCs w:val="30"/>
        </w:rPr>
      </w:pPr>
    </w:p>
    <w:p w14:paraId="3E5211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twice honoured with the supreme government and headship of the university; first in the year 1686, and afterwards in 1697.</w:t>
      </w:r>
    </w:p>
    <w:p w14:paraId="499A6ACE">
      <w:pPr>
        <w:spacing w:line="264" w:lineRule="auto"/>
        <w:rPr>
          <w:rFonts w:hint="eastAsia" w:ascii="方正楷体_GBK" w:hAnsi="方正楷体_GBK" w:eastAsia="方正楷体_GBK" w:cs="方正楷体_GBK"/>
          <w:sz w:val="30"/>
          <w:szCs w:val="30"/>
        </w:rPr>
      </w:pPr>
    </w:p>
    <w:p w14:paraId="7FB30B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他两次被授予大学的最高管理权和领导权（supreme government and headship）；第一次在1686年，之后在1697年。</w:t>
      </w:r>
    </w:p>
    <w:p w14:paraId="160F4EC5">
      <w:pPr>
        <w:spacing w:line="264" w:lineRule="auto"/>
        <w:rPr>
          <w:rFonts w:hint="eastAsia" w:ascii="方正楷体_GBK" w:hAnsi="方正楷体_GBK" w:eastAsia="方正楷体_GBK" w:cs="方正楷体_GBK"/>
          <w:sz w:val="30"/>
          <w:szCs w:val="30"/>
        </w:rPr>
      </w:pPr>
    </w:p>
    <w:p w14:paraId="54F62D3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deserves also to be recorded, that in the year 1685, when the States of Holland sent a splendid embassy to James II. King of Great Britain, who at that time was pursuing measures which led to his ruin, the three Ambassadors, at the suggestion of Lord DYKEVELT, himself one of the three, agreed in making choice of Witsius to accompany them to England, in the capacity of chaplain.</w:t>
      </w:r>
    </w:p>
    <w:p w14:paraId="6BEFCFF8">
      <w:pPr>
        <w:spacing w:line="264" w:lineRule="auto"/>
        <w:rPr>
          <w:rFonts w:hint="eastAsia" w:ascii="方正楷体_GBK" w:hAnsi="方正楷体_GBK" w:eastAsia="方正楷体_GBK" w:cs="方正楷体_GBK"/>
          <w:sz w:val="30"/>
          <w:szCs w:val="30"/>
        </w:rPr>
      </w:pPr>
    </w:p>
    <w:p w14:paraId="00B3D7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也值得记载的是，在1685年，当荷兰各省（States of Holland）派遣一个盛大的使团（splendid embassy）前往大不列颠国王詹姆斯二世（James II. King of Great Britain）那里时——詹姆斯二世当时正在推行导致他毁灭的措施——三位大使（Ambassadors），在戴克维尔特勋爵（Lord DYKEVELT）（他本人是三人之一）的建议下，一致选择维修斯以牧师（chaplain）的身份陪同他们前往英格兰。</w:t>
      </w:r>
    </w:p>
    <w:p w14:paraId="738D628F">
      <w:pPr>
        <w:spacing w:line="264" w:lineRule="auto"/>
        <w:rPr>
          <w:rFonts w:hint="eastAsia" w:ascii="方正楷体_GBK" w:hAnsi="方正楷体_GBK" w:eastAsia="方正楷体_GBK" w:cs="方正楷体_GBK"/>
          <w:sz w:val="30"/>
          <w:szCs w:val="30"/>
        </w:rPr>
      </w:pPr>
    </w:p>
    <w:p w14:paraId="223AD0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appointment he cheerfully acquiesced; and after a stay of four months in England, he expressed, on his return, a sincere regard for the English divines, both conformists and dissenters, and acknowledged that he had found their company at once agreeable and highly instructive.</w:t>
      </w:r>
    </w:p>
    <w:p w14:paraId="10371C45">
      <w:pPr>
        <w:spacing w:line="264" w:lineRule="auto"/>
        <w:rPr>
          <w:rFonts w:hint="eastAsia" w:ascii="方正楷体_GBK" w:hAnsi="方正楷体_GBK" w:eastAsia="方正楷体_GBK" w:cs="方正楷体_GBK"/>
          <w:sz w:val="30"/>
          <w:szCs w:val="30"/>
        </w:rPr>
      </w:pPr>
    </w:p>
    <w:p w14:paraId="256BE0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他欣然默许（cheerfully acquiesced）了这项任命；在英格兰逗留四个月后，他回国时表达了对英国神学家，包括国教徒（conformists）和非国教徒（dissenters）的真诚敬意，并承认他发现他们的陪伴既愉快又极富教益。</w:t>
      </w:r>
    </w:p>
    <w:p w14:paraId="4B79B439">
      <w:pPr>
        <w:spacing w:line="264" w:lineRule="auto"/>
        <w:rPr>
          <w:rFonts w:hint="eastAsia" w:ascii="方正楷体_GBK" w:hAnsi="方正楷体_GBK" w:eastAsia="方正楷体_GBK" w:cs="方正楷体_GBK"/>
          <w:sz w:val="30"/>
          <w:szCs w:val="30"/>
        </w:rPr>
      </w:pPr>
    </w:p>
    <w:p w14:paraId="38A07E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English, too, thought themselves happy in that opportunity of becoming more intimately acquainted with Witsius, and did not conceal the great respect and esteem in which they subsequently held him.</w:t>
      </w:r>
    </w:p>
    <w:p w14:paraId="3C2F8C19">
      <w:pPr>
        <w:spacing w:line="264" w:lineRule="auto"/>
        <w:rPr>
          <w:rFonts w:hint="eastAsia" w:ascii="方正楷体_GBK" w:hAnsi="方正楷体_GBK" w:eastAsia="方正楷体_GBK" w:cs="方正楷体_GBK"/>
          <w:sz w:val="30"/>
          <w:szCs w:val="30"/>
        </w:rPr>
      </w:pPr>
    </w:p>
    <w:p w14:paraId="49DC92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英国人也认为自己有幸在那次机会中与维修斯更加亲密地相识，并且没有隐藏他们随后对他的极大尊敬和尊重。</w:t>
      </w:r>
    </w:p>
    <w:p w14:paraId="2575C08E">
      <w:pPr>
        <w:spacing w:line="264" w:lineRule="auto"/>
        <w:rPr>
          <w:rFonts w:hint="eastAsia" w:ascii="方正楷体_GBK" w:hAnsi="方正楷体_GBK" w:eastAsia="方正楷体_GBK" w:cs="方正楷体_GBK"/>
          <w:sz w:val="30"/>
          <w:szCs w:val="30"/>
        </w:rPr>
      </w:pPr>
    </w:p>
    <w:p w14:paraId="7F90CEA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striking expression of the veneration which the Divines of England bore for him, was, that towards the conclusion of the seventeenth century, when controversies respecting several articles of faith were keenly agitated amongst them, under the discordant names of Antinomians and Neonomians, they agreed to refer their differences to him as an able and impartial umpire.</w:t>
      </w:r>
    </w:p>
    <w:p w14:paraId="77ADF2F6">
      <w:pPr>
        <w:spacing w:line="264" w:lineRule="auto"/>
        <w:rPr>
          <w:rFonts w:hint="eastAsia" w:ascii="方正楷体_GBK" w:hAnsi="方正楷体_GBK" w:eastAsia="方正楷体_GBK" w:cs="方正楷体_GBK"/>
          <w:sz w:val="30"/>
          <w:szCs w:val="30"/>
        </w:rPr>
      </w:pPr>
    </w:p>
    <w:p w14:paraId="3F58D3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英国神学家们对他崇敬（veneration）的一个显著表现是，在十七世纪末，当关于几个信条的争论在他们中间以反律法主义者（Antinomians）和新律法主义者（Neonomians）这些不和谐的名称激烈地进行时，他们同意将他们的分歧提交给他，作为一位能干且公正的仲裁者（umpire）。</w:t>
      </w:r>
    </w:p>
    <w:p w14:paraId="18FCED0B">
      <w:pPr>
        <w:spacing w:line="264" w:lineRule="auto"/>
        <w:rPr>
          <w:rFonts w:hint="eastAsia" w:ascii="方正楷体_GBK" w:hAnsi="方正楷体_GBK" w:eastAsia="方正楷体_GBK" w:cs="方正楷体_GBK"/>
          <w:sz w:val="30"/>
          <w:szCs w:val="30"/>
        </w:rPr>
      </w:pPr>
    </w:p>
    <w:p w14:paraId="3E94F9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did Witsius perform a slight office of kindness to them, when, after carefully perusing the books they sent to him on each side of the question, which, from his imperfect acquaintance with the English language, cost him considerable labour, and after thoroughly unraveling the subtleties and intricacies in which the question was involved, he wrote his "Conciliatory Animadversions," which were first printed at Utrecht in the year 1696; and which, from the judgment, candour, impartiality, and perspicuity with which they are composed, were excellently calculated to unite the sentiments and allay the animosities of the contending theologians.</w:t>
      </w:r>
    </w:p>
    <w:p w14:paraId="4BAFB083">
      <w:pPr>
        <w:spacing w:line="264" w:lineRule="auto"/>
        <w:rPr>
          <w:rFonts w:hint="eastAsia" w:ascii="方正楷体_GBK" w:hAnsi="方正楷体_GBK" w:eastAsia="方正楷体_GBK" w:cs="方正楷体_GBK"/>
          <w:sz w:val="30"/>
          <w:szCs w:val="30"/>
        </w:rPr>
      </w:pPr>
    </w:p>
    <w:p w14:paraId="4A87957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维修斯也没有对他们稍尽善意（slight office of kindness），当他仔细阅读了他们就问题双方寄给他的书籍——由于他对英语不熟悉，这花费了他相当大的劳力——并且在彻底厘清（unraveling）问题所涉及的精微之处（subtleties）和错综复杂之处（intricacies）之后，他写了他的《和平辩谬》（Conciliatory Animadversions），这本书于1696年在乌得勒支首次印刷；并且，由于其写作所体现的判断力、坦率（candour）、公正（impartiality）和清晰（perspicuity），它极好地旨在统一争论神学家们的观点并平息他们的敌意（animosities）。</w:t>
      </w:r>
    </w:p>
    <w:p w14:paraId="1F774C67">
      <w:pPr>
        <w:spacing w:line="264" w:lineRule="auto"/>
        <w:rPr>
          <w:rFonts w:hint="eastAsia" w:ascii="方正楷体_GBK" w:hAnsi="方正楷体_GBK" w:eastAsia="方正楷体_GBK" w:cs="方正楷体_GBK"/>
          <w:sz w:val="30"/>
          <w:szCs w:val="30"/>
        </w:rPr>
      </w:pPr>
    </w:p>
    <w:p w14:paraId="03FA70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1698, when the death of SPANHEIM seemed to be approaching, the governors of the university of LEYDEN resolved to give Witsius an invitation to succeed that great man, in the professorship of divinity.</w:t>
      </w:r>
    </w:p>
    <w:p w14:paraId="46CD372A">
      <w:pPr>
        <w:spacing w:line="264" w:lineRule="auto"/>
        <w:rPr>
          <w:rFonts w:hint="eastAsia" w:ascii="方正楷体_GBK" w:hAnsi="方正楷体_GBK" w:eastAsia="方正楷体_GBK" w:cs="方正楷体_GBK"/>
          <w:sz w:val="30"/>
          <w:szCs w:val="30"/>
        </w:rPr>
      </w:pPr>
    </w:p>
    <w:p w14:paraId="64EAE1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1698年，当斯潘海姆（SPANHEIM）的死期似乎临近时，莱顿大学（university of LEYDEN）的管理者们决定邀请维修斯接替那位伟人，担任神学教授职位。</w:t>
      </w:r>
    </w:p>
    <w:p w14:paraId="420B2479">
      <w:pPr>
        <w:spacing w:line="264" w:lineRule="auto"/>
        <w:rPr>
          <w:rFonts w:hint="eastAsia" w:ascii="方正楷体_GBK" w:hAnsi="方正楷体_GBK" w:eastAsia="方正楷体_GBK" w:cs="方正楷体_GBK"/>
          <w:sz w:val="30"/>
          <w:szCs w:val="30"/>
        </w:rPr>
      </w:pPr>
    </w:p>
    <w:p w14:paraId="2F9C4B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notwithstanding his obligations to the citizens of Utrecht, and their unwillingness to part with him, he complied with the invitation to Leyden; partly because he was informed by HEINSIUS, the administrator of Holland, that it had the marked approbation of WILLIAM III., Stadtholder of the United States and King of Great Britain, a Prince for whom he entertained a profound respect,* and who afterwards assured him, in a personal conference with which he was honoured, that he was highly pleased with his acquiescence in that call, and that himself had been the first mover of it; and partly because he deemed it equally conducive to the interest of the Church and his own comfort, that he should now desist from the labours of the pulpit, and devote exclusively his few remaining years to academical employments.</w:t>
      </w:r>
    </w:p>
    <w:p w14:paraId="7C8D9516">
      <w:pPr>
        <w:spacing w:line="264" w:lineRule="auto"/>
        <w:rPr>
          <w:rFonts w:hint="eastAsia" w:ascii="方正楷体_GBK" w:hAnsi="方正楷体_GBK" w:eastAsia="方正楷体_GBK" w:cs="方正楷体_GBK"/>
          <w:sz w:val="30"/>
          <w:szCs w:val="30"/>
        </w:rPr>
      </w:pPr>
    </w:p>
    <w:p w14:paraId="011F91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尽管他对乌得勒支市民负有义务，以及他们不愿与他分离，他还是接受了前往莱顿的邀请；部分原因是他被荷兰行政长官（administrator of Holland）海因修斯（HEINSIUS）告知，这得到了联合省执政（Stadtholder of the United States）兼大不列颠国王威廉三世（WILLIAM III）的明确认可（marked approbation），维修斯对这位亲王怀有深切的敬意*，威廉三世后来在他有幸参加的一次私人会谈（personal conference）中向他保证，他对维修斯默许那次呼召感到非常高兴，并且他本人就是最初的发起者；部分原因是他认为，现在停止讲坛的劳作，并将他仅剩的几年时间完全投入到学术工作中，对教会的利益和他自身的舒适同样有益。</w:t>
      </w:r>
    </w:p>
    <w:p w14:paraId="52B76705">
      <w:pPr>
        <w:spacing w:line="264" w:lineRule="auto"/>
        <w:rPr>
          <w:rFonts w:hint="eastAsia" w:ascii="方正楷体_GBK" w:hAnsi="方正楷体_GBK" w:eastAsia="方正楷体_GBK" w:cs="方正楷体_GBK"/>
          <w:sz w:val="30"/>
          <w:szCs w:val="30"/>
        </w:rPr>
      </w:pPr>
    </w:p>
    <w:p w14:paraId="4D7AF8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commenced the duties of his office at Leyden on the 16th of October 1698, by delivering an oration on the character of a candid and modest Divine; and for the space of ten years he continued to perform them, with unwearied diligence, and universal applause.</w:t>
      </w:r>
    </w:p>
    <w:p w14:paraId="5AEC523E">
      <w:pPr>
        <w:spacing w:line="264" w:lineRule="auto"/>
        <w:rPr>
          <w:rFonts w:hint="eastAsia" w:ascii="方正楷体_GBK" w:hAnsi="方正楷体_GBK" w:eastAsia="方正楷体_GBK" w:cs="方正楷体_GBK"/>
          <w:sz w:val="30"/>
          <w:szCs w:val="30"/>
        </w:rPr>
      </w:pPr>
    </w:p>
    <w:p w14:paraId="507029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他于1698年10月16日在莱顿开始履行他的职责，发表了一篇关于坦率（candid）且谦逊（modest）神学家的品格的演说；在十年的时间里，他持续以不倦的勤奋和普遍的喝彩（universal applause）履行这些职责。</w:t>
      </w:r>
    </w:p>
    <w:p w14:paraId="62CF6831">
      <w:pPr>
        <w:spacing w:line="264" w:lineRule="auto"/>
        <w:rPr>
          <w:rFonts w:hint="eastAsia" w:ascii="方正楷体_GBK" w:hAnsi="方正楷体_GBK" w:eastAsia="方正楷体_GBK" w:cs="方正楷体_GBK"/>
          <w:sz w:val="30"/>
          <w:szCs w:val="30"/>
        </w:rPr>
      </w:pPr>
    </w:p>
    <w:p w14:paraId="60418A8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 was attended, as he had formerly been at Franeker and Utrecht, by a numerous circle of promising youths from every part of the Protestant world, who listened with delight to his pious, learned, and eloquent instructions.</w:t>
      </w:r>
    </w:p>
    <w:p w14:paraId="43F02630">
      <w:pPr>
        <w:spacing w:line="264" w:lineRule="auto"/>
        <w:rPr>
          <w:rFonts w:hint="eastAsia" w:ascii="方正楷体_GBK" w:hAnsi="方正楷体_GBK" w:eastAsia="方正楷体_GBK" w:cs="方正楷体_GBK"/>
          <w:sz w:val="30"/>
          <w:szCs w:val="30"/>
        </w:rPr>
      </w:pPr>
    </w:p>
    <w:p w14:paraId="5D709D7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在这里，如同他以前在弗拉讷克和乌得勒支一样，有来自新教世界各地的众多有前途的青年围绕着他，他们愉快地聆听他敬虔、博学且雄辩的教导。</w:t>
      </w:r>
    </w:p>
    <w:p w14:paraId="4589FBF9">
      <w:pPr>
        <w:spacing w:line="264" w:lineRule="auto"/>
        <w:rPr>
          <w:rFonts w:hint="eastAsia" w:ascii="方正楷体_GBK" w:hAnsi="方正楷体_GBK" w:eastAsia="方正楷体_GBK" w:cs="方正楷体_GBK"/>
          <w:sz w:val="30"/>
          <w:szCs w:val="30"/>
        </w:rPr>
      </w:pPr>
    </w:p>
    <w:p w14:paraId="40CFB6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candidates for the ministry from Holland, Germany, France, Poland, Prussia, Switzerland, and Great Britain, and even individuals from America, amongst whom, too, were some native Indians, resorted to the seats of learning where he successively taught; and after finishing their studies, returned to their several native countries, equally built up in piety, and improved in learning.</w:t>
      </w:r>
    </w:p>
    <w:p w14:paraId="2991127B">
      <w:pPr>
        <w:spacing w:line="264" w:lineRule="auto"/>
        <w:rPr>
          <w:rFonts w:hint="eastAsia" w:ascii="方正楷体_GBK" w:hAnsi="方正楷体_GBK" w:eastAsia="方正楷体_GBK" w:cs="方正楷体_GBK"/>
          <w:sz w:val="30"/>
          <w:szCs w:val="30"/>
        </w:rPr>
      </w:pPr>
    </w:p>
    <w:p w14:paraId="3DAF20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来自荷兰、德国、法国、波兰、普鲁士（Prussia）、瑞士和大不列颠的许多圣职候选人（candidates for the ministry），甚至来自美洲（America）的个人，其中也包括一些土著印第安人（native Indians），都涌向他相继任教的学术中心（seats of learning）；完成学业后，回到他们各自的祖国，同样在敬虔上得到建立（built up），在学识上得到提高（improved）。</w:t>
      </w:r>
    </w:p>
    <w:p w14:paraId="3B7BE394">
      <w:pPr>
        <w:spacing w:line="264" w:lineRule="auto"/>
        <w:rPr>
          <w:rFonts w:hint="eastAsia" w:ascii="方正楷体_GBK" w:hAnsi="方正楷体_GBK" w:eastAsia="方正楷体_GBK" w:cs="方正楷体_GBK"/>
          <w:sz w:val="30"/>
          <w:szCs w:val="30"/>
        </w:rPr>
      </w:pPr>
    </w:p>
    <w:p w14:paraId="3D4DF2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Doctors in divinity and Professors of the sciences, in great numbers, did him the honour to hear him daily.</w:t>
      </w:r>
    </w:p>
    <w:p w14:paraId="7AF7C031">
      <w:pPr>
        <w:spacing w:line="264" w:lineRule="auto"/>
        <w:rPr>
          <w:rFonts w:hint="eastAsia" w:ascii="方正楷体_GBK" w:hAnsi="方正楷体_GBK" w:eastAsia="方正楷体_GBK" w:cs="方正楷体_GBK"/>
          <w:sz w:val="30"/>
          <w:szCs w:val="30"/>
        </w:rPr>
      </w:pPr>
    </w:p>
    <w:p w14:paraId="7566DC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甚至神学博士和各门科学的教授，人数众多，也给予他每天听他讲课的荣誉。</w:t>
      </w:r>
    </w:p>
    <w:p w14:paraId="64BBBD33">
      <w:pPr>
        <w:spacing w:line="264" w:lineRule="auto"/>
        <w:rPr>
          <w:rFonts w:hint="eastAsia" w:ascii="方正楷体_GBK" w:hAnsi="方正楷体_GBK" w:eastAsia="方正楷体_GBK" w:cs="方正楷体_GBK"/>
          <w:sz w:val="30"/>
          <w:szCs w:val="30"/>
        </w:rPr>
      </w:pPr>
    </w:p>
    <w:p w14:paraId="44D828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acquaintance, too, was prized and solicited by the learned SELDEN, and by many eminent scholars and divines throughout Europe.</w:t>
      </w:r>
    </w:p>
    <w:p w14:paraId="0DFC98E5">
      <w:pPr>
        <w:spacing w:line="264" w:lineRule="auto"/>
        <w:rPr>
          <w:rFonts w:hint="eastAsia" w:ascii="方正楷体_GBK" w:hAnsi="方正楷体_GBK" w:eastAsia="方正楷体_GBK" w:cs="方正楷体_GBK"/>
          <w:sz w:val="30"/>
          <w:szCs w:val="30"/>
        </w:rPr>
      </w:pPr>
    </w:p>
    <w:p w14:paraId="5109C97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他的相识（acquaintance）也受到博学的塞尔登（SELDEN）以及整个欧洲许多杰出学者和神学家的珍视和寻求（solicited）。</w:t>
      </w:r>
    </w:p>
    <w:p w14:paraId="4C25904E">
      <w:pPr>
        <w:spacing w:line="264" w:lineRule="auto"/>
        <w:rPr>
          <w:rFonts w:hint="eastAsia" w:ascii="方正楷体_GBK" w:hAnsi="方正楷体_GBK" w:eastAsia="方正楷体_GBK" w:cs="方正楷体_GBK"/>
          <w:sz w:val="30"/>
          <w:szCs w:val="30"/>
        </w:rPr>
      </w:pPr>
    </w:p>
    <w:p w14:paraId="0A9BED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Scarcely had he passed one year at Leyden, when, in compliance with the importunate request of the States of Holland and West Friesland, he reluctantly accepted the office of Regent of the theological college in the room of MARK ESSIUS, then just deceased.</w:t>
      </w:r>
    </w:p>
    <w:p w14:paraId="1513B437">
      <w:pPr>
        <w:spacing w:line="264" w:lineRule="auto"/>
        <w:rPr>
          <w:rFonts w:hint="eastAsia" w:ascii="方正楷体_GBK" w:hAnsi="方正楷体_GBK" w:eastAsia="方正楷体_GBK" w:cs="方正楷体_GBK"/>
          <w:sz w:val="30"/>
          <w:szCs w:val="30"/>
        </w:rPr>
      </w:pPr>
    </w:p>
    <w:p w14:paraId="77685B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他在莱顿刚过一年，就应荷兰和西弗里斯兰各省（States of Holland and West Friesland）恳切的要求（importunate request），不情愿地接受了神学院教务长（Regent of the theological college）的职位，接替当时刚刚去世的马克·埃修斯（MARK ESSIUS）。</w:t>
      </w:r>
    </w:p>
    <w:p w14:paraId="2ECC8012">
      <w:pPr>
        <w:spacing w:line="264" w:lineRule="auto"/>
        <w:rPr>
          <w:rFonts w:hint="eastAsia" w:ascii="方正楷体_GBK" w:hAnsi="方正楷体_GBK" w:eastAsia="方正楷体_GBK" w:cs="方正楷体_GBK"/>
          <w:sz w:val="30"/>
          <w:szCs w:val="30"/>
        </w:rPr>
      </w:pPr>
    </w:p>
    <w:p w14:paraId="7C9A1B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arduous and honourable office, he discovered strict fidelity, tempered with uncommon mildness and affection towards his pupils.</w:t>
      </w:r>
    </w:p>
    <w:p w14:paraId="2179FC5D">
      <w:pPr>
        <w:spacing w:line="264" w:lineRule="auto"/>
        <w:rPr>
          <w:rFonts w:hint="eastAsia" w:ascii="方正楷体_GBK" w:hAnsi="方正楷体_GBK" w:eastAsia="方正楷体_GBK" w:cs="方正楷体_GBK"/>
          <w:sz w:val="30"/>
          <w:szCs w:val="30"/>
        </w:rPr>
      </w:pPr>
    </w:p>
    <w:p w14:paraId="5BF306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在这个艰巨（arduous）且光荣的职位上，他展现了严格的忠诚，并以非凡的温和（mildness）和慈爱（affection）对待他的学生。</w:t>
      </w:r>
    </w:p>
    <w:p w14:paraId="3BCD177D">
      <w:pPr>
        <w:spacing w:line="264" w:lineRule="auto"/>
        <w:rPr>
          <w:rFonts w:hint="eastAsia" w:ascii="方正楷体_GBK" w:hAnsi="方正楷体_GBK" w:eastAsia="方正楷体_GBK" w:cs="方正楷体_GBK"/>
          <w:sz w:val="30"/>
          <w:szCs w:val="30"/>
        </w:rPr>
      </w:pPr>
    </w:p>
    <w:p w14:paraId="7E3109D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retained it till the 8th of February 1707, when, upon account of his advanced years and increasing infirmities, he resigned the situation with all its emoluments.</w:t>
      </w:r>
    </w:p>
    <w:p w14:paraId="131CBC61">
      <w:pPr>
        <w:spacing w:line="264" w:lineRule="auto"/>
        <w:rPr>
          <w:rFonts w:hint="eastAsia" w:ascii="方正楷体_GBK" w:hAnsi="方正楷体_GBK" w:eastAsia="方正楷体_GBK" w:cs="方正楷体_GBK"/>
          <w:sz w:val="30"/>
          <w:szCs w:val="30"/>
        </w:rPr>
      </w:pPr>
    </w:p>
    <w:p w14:paraId="163384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他一直担任这个职位直到1707年2月8日，那时，由于年事已高和日益增长的体弱（infirmities），他辞去了这个职位及其所有的酬金（emoluments）。</w:t>
      </w:r>
    </w:p>
    <w:p w14:paraId="7A0559B6">
      <w:pPr>
        <w:spacing w:line="264" w:lineRule="auto"/>
        <w:rPr>
          <w:rFonts w:hint="eastAsia" w:ascii="方正楷体_GBK" w:hAnsi="方正楷体_GBK" w:eastAsia="方正楷体_GBK" w:cs="方正楷体_GBK"/>
          <w:sz w:val="30"/>
          <w:szCs w:val="30"/>
        </w:rPr>
      </w:pPr>
    </w:p>
    <w:p w14:paraId="1EB53A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his own earnest request, he was, at the same time, exempted from the public duties of his professorship in the university, for discharging which with his former accuracy and spirit, he found himself, notwithstanding the unimpaired vigour of his mind, in a great degree disabled by bodily indisposition.</w:t>
      </w:r>
    </w:p>
    <w:p w14:paraId="397B3F6B">
      <w:pPr>
        <w:spacing w:line="264" w:lineRule="auto"/>
        <w:rPr>
          <w:rFonts w:hint="eastAsia" w:ascii="方正楷体_GBK" w:hAnsi="方正楷体_GBK" w:eastAsia="方正楷体_GBK" w:cs="方正楷体_GBK"/>
          <w:sz w:val="30"/>
          <w:szCs w:val="30"/>
        </w:rPr>
      </w:pPr>
    </w:p>
    <w:p w14:paraId="541459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应他自己恳切的请求，他同时被免除了在大学教授职位（professorship）的公共职责，因为尽管他心智的活力（vigour）未减，他发现自己因身体不适（bodily indisposition）而在很大程度上无法像以前那样准确且充满精神地履行这些职责。</w:t>
      </w:r>
    </w:p>
    <w:p w14:paraId="49E9DBE8">
      <w:pPr>
        <w:spacing w:line="264" w:lineRule="auto"/>
        <w:rPr>
          <w:rFonts w:hint="eastAsia" w:ascii="方正楷体_GBK" w:hAnsi="方正楷体_GBK" w:eastAsia="方正楷体_GBK" w:cs="方正楷体_GBK"/>
          <w:sz w:val="30"/>
          <w:szCs w:val="30"/>
        </w:rPr>
      </w:pPr>
    </w:p>
    <w:p w14:paraId="20D944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that occasion, he often declared to an intimate friend, that he thought it much better to desist altogether from his work, than not to perform it in a becoming manner.</w:t>
      </w:r>
    </w:p>
    <w:p w14:paraId="5CDC7D91">
      <w:pPr>
        <w:spacing w:line="264" w:lineRule="auto"/>
        <w:rPr>
          <w:rFonts w:hint="eastAsia" w:ascii="方正楷体_GBK" w:hAnsi="方正楷体_GBK" w:eastAsia="方正楷体_GBK" w:cs="方正楷体_GBK"/>
          <w:sz w:val="30"/>
          <w:szCs w:val="30"/>
        </w:rPr>
      </w:pPr>
    </w:p>
    <w:p w14:paraId="2E925CE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在那个场合，他常常向一位密友宣称，他认为完全停止他的工作，比不能以合宜的方式（becoming manner）履行它要好得多。</w:t>
      </w:r>
    </w:p>
    <w:p w14:paraId="47A38541">
      <w:pPr>
        <w:spacing w:line="264" w:lineRule="auto"/>
        <w:rPr>
          <w:rFonts w:hint="eastAsia" w:ascii="方正楷体_GBK" w:hAnsi="方正楷体_GBK" w:eastAsia="方正楷体_GBK" w:cs="方正楷体_GBK"/>
          <w:sz w:val="30"/>
          <w:szCs w:val="30"/>
        </w:rPr>
      </w:pPr>
    </w:p>
    <w:p w14:paraId="26D0E0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Amidst the arduous and incessant labours, of his useful life, Witsius was blessed with all that is soothing in domestic felicity.</w:t>
      </w:r>
    </w:p>
    <w:p w14:paraId="7F65CF89">
      <w:pPr>
        <w:spacing w:line="264" w:lineRule="auto"/>
        <w:rPr>
          <w:rFonts w:hint="eastAsia" w:ascii="方正楷体_GBK" w:hAnsi="方正楷体_GBK" w:eastAsia="方正楷体_GBK" w:cs="方正楷体_GBK"/>
          <w:sz w:val="30"/>
          <w:szCs w:val="30"/>
        </w:rPr>
      </w:pPr>
    </w:p>
    <w:p w14:paraId="2BD29E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在他有益生命艰巨且持续不断的劳作中，维修斯蒙福拥有家庭幸福（domestic felicity）中所有令人慰藉（soothing）的东西。</w:t>
      </w:r>
    </w:p>
    <w:p w14:paraId="146FF864">
      <w:pPr>
        <w:spacing w:line="264" w:lineRule="auto"/>
        <w:rPr>
          <w:rFonts w:hint="eastAsia" w:ascii="方正楷体_GBK" w:hAnsi="方正楷体_GBK" w:eastAsia="方正楷体_GBK" w:cs="方正楷体_GBK"/>
          <w:sz w:val="30"/>
          <w:szCs w:val="30"/>
        </w:rPr>
      </w:pPr>
    </w:p>
    <w:p w14:paraId="20CC91A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1660, he married ALETTA VAN BORCHORN, daughter to WESSAL VAN BORCHORN, a citizen and merchant of good character at Utrecht, and an esteemed elder in the church.</w:t>
      </w:r>
    </w:p>
    <w:p w14:paraId="2B5A0B1D">
      <w:pPr>
        <w:spacing w:line="264" w:lineRule="auto"/>
        <w:rPr>
          <w:rFonts w:hint="eastAsia" w:ascii="方正楷体_GBK" w:hAnsi="方正楷体_GBK" w:eastAsia="方正楷体_GBK" w:cs="方正楷体_GBK"/>
          <w:sz w:val="30"/>
          <w:szCs w:val="30"/>
        </w:rPr>
      </w:pPr>
    </w:p>
    <w:p w14:paraId="0D6DF9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1660年，他娶了阿莱塔·范博尔霍恩（ALETTA VAN BORCHORN），她是乌得勒支一位品格良好的市民和商人、教会中受尊敬的长老韦塞尔·范博尔霍恩（WESSAL VAN BORCHORN）的女儿。</w:t>
      </w:r>
    </w:p>
    <w:p w14:paraId="08FF9721">
      <w:pPr>
        <w:spacing w:line="264" w:lineRule="auto"/>
        <w:rPr>
          <w:rFonts w:hint="eastAsia" w:ascii="方正楷体_GBK" w:hAnsi="方正楷体_GBK" w:eastAsia="方正楷体_GBK" w:cs="方正楷体_GBK"/>
          <w:sz w:val="30"/>
          <w:szCs w:val="30"/>
        </w:rPr>
      </w:pPr>
    </w:p>
    <w:p w14:paraId="7108CD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excellent woman, who was equally eminent for the sweetness of her natural temper, and the amiable graces which adorn the Christian, he lived in uninterrupted harmony till the year 1684, when, after a painful and lingering illness, she died in a manner ornamental to the gospel.</w:t>
      </w:r>
    </w:p>
    <w:p w14:paraId="746AE098">
      <w:pPr>
        <w:spacing w:line="264" w:lineRule="auto"/>
        <w:rPr>
          <w:rFonts w:hint="eastAsia" w:ascii="方正楷体_GBK" w:hAnsi="方正楷体_GBK" w:eastAsia="方正楷体_GBK" w:cs="方正楷体_GBK"/>
          <w:sz w:val="30"/>
          <w:szCs w:val="30"/>
        </w:rPr>
      </w:pPr>
    </w:p>
    <w:p w14:paraId="684983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与这位优秀的妇人——她同样因其天性性情的甘甜（sweetness of her natural temper），以及装饰基督徒的可爱恩典（amiable graces）而卓越——他生活在持续不断的和谐（uninterrupted harmony）中，直到1684年，那时，在一次痛苦且缠绵的疾病（lingering illness）之后，她以一种荣耀（ornamental）福音的方式去世。</w:t>
      </w:r>
    </w:p>
    <w:p w14:paraId="4816FBE5">
      <w:pPr>
        <w:spacing w:line="264" w:lineRule="auto"/>
        <w:rPr>
          <w:rFonts w:hint="eastAsia" w:ascii="方正楷体_GBK" w:hAnsi="方正楷体_GBK" w:eastAsia="方正楷体_GBK" w:cs="方正楷体_GBK"/>
          <w:sz w:val="30"/>
          <w:szCs w:val="30"/>
        </w:rPr>
      </w:pPr>
    </w:p>
    <w:p w14:paraId="4CF412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no less happy in his children.</w:t>
      </w:r>
    </w:p>
    <w:p w14:paraId="73E99F39">
      <w:pPr>
        <w:spacing w:line="264" w:lineRule="auto"/>
        <w:rPr>
          <w:rFonts w:hint="eastAsia" w:ascii="方正楷体_GBK" w:hAnsi="方正楷体_GBK" w:eastAsia="方正楷体_GBK" w:cs="方正楷体_GBK"/>
          <w:sz w:val="30"/>
          <w:szCs w:val="30"/>
        </w:rPr>
      </w:pPr>
    </w:p>
    <w:p w14:paraId="5DB0F6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他在他的子女方面同样幸福。</w:t>
      </w:r>
    </w:p>
    <w:p w14:paraId="795A45D2">
      <w:pPr>
        <w:spacing w:line="264" w:lineRule="auto"/>
        <w:rPr>
          <w:rFonts w:hint="eastAsia" w:ascii="方正楷体_GBK" w:hAnsi="方正楷体_GBK" w:eastAsia="方正楷体_GBK" w:cs="方正楷体_GBK"/>
          <w:sz w:val="30"/>
          <w:szCs w:val="30"/>
        </w:rPr>
      </w:pPr>
    </w:p>
    <w:p w14:paraId="01D0A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to mention two sons who died young, he had three pious and accomplished daughters, who showed their venerable father every possible mark of filial affection and respect.</w:t>
      </w:r>
    </w:p>
    <w:p w14:paraId="74134013">
      <w:pPr>
        <w:spacing w:line="264" w:lineRule="auto"/>
        <w:rPr>
          <w:rFonts w:hint="eastAsia" w:ascii="方正楷体_GBK" w:hAnsi="方正楷体_GBK" w:eastAsia="方正楷体_GBK" w:cs="方正楷体_GBK"/>
          <w:sz w:val="30"/>
          <w:szCs w:val="30"/>
        </w:rPr>
      </w:pPr>
    </w:p>
    <w:p w14:paraId="664ABA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更不用说两个早夭的儿子，他有三个敬虔且有才华（accomplished）的女儿，她们向她们可敬的父亲显明了所有可能的孝顺情感（filial affection）和尊敬。</w:t>
      </w:r>
    </w:p>
    <w:p w14:paraId="11DBB039">
      <w:pPr>
        <w:spacing w:line="264" w:lineRule="auto"/>
        <w:rPr>
          <w:rFonts w:hint="eastAsia" w:ascii="方正楷体_GBK" w:hAnsi="方正楷体_GBK" w:eastAsia="方正楷体_GBK" w:cs="方正楷体_GBK"/>
          <w:sz w:val="30"/>
          <w:szCs w:val="30"/>
        </w:rPr>
      </w:pPr>
    </w:p>
    <w:p w14:paraId="3EB5D5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of them, to wit, MARTINA and JOHANNA, were respectably married some time before his death.</w:t>
      </w:r>
    </w:p>
    <w:p w14:paraId="520BAF04">
      <w:pPr>
        <w:spacing w:line="264" w:lineRule="auto"/>
        <w:rPr>
          <w:rFonts w:hint="eastAsia" w:ascii="方正楷体_GBK" w:hAnsi="方正楷体_GBK" w:eastAsia="方正楷体_GBK" w:cs="方正楷体_GBK"/>
          <w:sz w:val="30"/>
          <w:szCs w:val="30"/>
        </w:rPr>
      </w:pPr>
    </w:p>
    <w:p w14:paraId="00B5C7D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其中两位，即玛蒂娜（MARTINA）和约翰娜（JOHANNA），在他去世前一段时间体面地（respectably）结婚了。</w:t>
      </w:r>
    </w:p>
    <w:p w14:paraId="2D678FFF">
      <w:pPr>
        <w:spacing w:line="264" w:lineRule="auto"/>
        <w:rPr>
          <w:rFonts w:hint="eastAsia" w:ascii="方正楷体_GBK" w:hAnsi="方正楷体_GBK" w:eastAsia="方正楷体_GBK" w:cs="方正楷体_GBK"/>
          <w:sz w:val="30"/>
          <w:szCs w:val="30"/>
        </w:rPr>
      </w:pPr>
    </w:p>
    <w:p w14:paraId="08A000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PETRONELLA, however, determined to remain with him to the last, and continued, with the most affectionate solicitude, to attend and comfort him, amidst the growing infirmities of age.</w:t>
      </w:r>
    </w:p>
    <w:p w14:paraId="58415A72">
      <w:pPr>
        <w:spacing w:line="264" w:lineRule="auto"/>
        <w:rPr>
          <w:rFonts w:hint="eastAsia" w:ascii="方正楷体_GBK" w:hAnsi="方正楷体_GBK" w:eastAsia="方正楷体_GBK" w:cs="方正楷体_GBK"/>
          <w:sz w:val="30"/>
          <w:szCs w:val="30"/>
        </w:rPr>
      </w:pPr>
    </w:p>
    <w:p w14:paraId="2B9691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然而，彼得罗内拉（PETRONELLA）决心陪伴他到最后，并以最深情的关怀（affectionate solicitude），在日益增长的年老体弱中，持续地照料和安慰他。</w:t>
      </w:r>
    </w:p>
    <w:p w14:paraId="40C50028">
      <w:pPr>
        <w:spacing w:line="264" w:lineRule="auto"/>
        <w:rPr>
          <w:rFonts w:hint="eastAsia" w:ascii="方正楷体_GBK" w:hAnsi="方正楷体_GBK" w:eastAsia="方正楷体_GBK" w:cs="方正楷体_GBK"/>
          <w:sz w:val="30"/>
          <w:szCs w:val="30"/>
        </w:rPr>
      </w:pPr>
    </w:p>
    <w:p w14:paraId="6D50BB4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never had the advantage of a vigorous constitution, or of a long course of confirmed health.</w:t>
      </w:r>
    </w:p>
    <w:p w14:paraId="62F91284">
      <w:pPr>
        <w:spacing w:line="264" w:lineRule="auto"/>
        <w:rPr>
          <w:rFonts w:hint="eastAsia" w:ascii="方正楷体_GBK" w:hAnsi="方正楷体_GBK" w:eastAsia="方正楷体_GBK" w:cs="方正楷体_GBK"/>
          <w:sz w:val="30"/>
          <w:szCs w:val="30"/>
        </w:rPr>
      </w:pPr>
    </w:p>
    <w:p w14:paraId="653795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维修斯从未拥有强健体魄（vigorous constitution）或长期稳定健康（confirmed health）的优势。</w:t>
      </w:r>
    </w:p>
    <w:p w14:paraId="4A754E35">
      <w:pPr>
        <w:spacing w:line="264" w:lineRule="auto"/>
        <w:rPr>
          <w:rFonts w:hint="eastAsia" w:ascii="方正楷体_GBK" w:hAnsi="方正楷体_GBK" w:eastAsia="方正楷体_GBK" w:cs="方正楷体_GBK"/>
          <w:sz w:val="30"/>
          <w:szCs w:val="30"/>
        </w:rPr>
      </w:pPr>
    </w:p>
    <w:p w14:paraId="7F34E3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often afflicted with certain painful and alarming distempers, which threatened an early dismission from the service of the Church on earth.</w:t>
      </w:r>
    </w:p>
    <w:p w14:paraId="43AA008E">
      <w:pPr>
        <w:spacing w:line="264" w:lineRule="auto"/>
        <w:rPr>
          <w:rFonts w:hint="eastAsia" w:ascii="方正楷体_GBK" w:hAnsi="方正楷体_GBK" w:eastAsia="方正楷体_GBK" w:cs="方正楷体_GBK"/>
          <w:sz w:val="30"/>
          <w:szCs w:val="30"/>
        </w:rPr>
      </w:pPr>
    </w:p>
    <w:p w14:paraId="5467BC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他常常受到某些痛苦且令人担忧的疾病（distempers）的折磨，这些疾病威胁着他会早早地脱离地上教会的服事。</w:t>
      </w:r>
    </w:p>
    <w:p w14:paraId="22A6075C">
      <w:pPr>
        <w:spacing w:line="264" w:lineRule="auto"/>
        <w:rPr>
          <w:rFonts w:hint="eastAsia" w:ascii="方正楷体_GBK" w:hAnsi="方正楷体_GBK" w:eastAsia="方正楷体_GBK" w:cs="方正楷体_GBK"/>
          <w:sz w:val="30"/>
          <w:szCs w:val="30"/>
        </w:rPr>
      </w:pPr>
    </w:p>
    <w:p w14:paraId="568D6D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advanced life, he had several violent attacks of the gout and the stone: and six years previous to his death, whilst sitting in the Professor's chair and delivering an academical lecture, he was seized, for the first time, with a temporary dizziness, accompanied with a suspension of memory and absence of thought.</w:t>
      </w:r>
    </w:p>
    <w:p w14:paraId="6FA45749">
      <w:pPr>
        <w:spacing w:line="264" w:lineRule="auto"/>
        <w:rPr>
          <w:rFonts w:hint="eastAsia" w:ascii="方正楷体_GBK" w:hAnsi="方正楷体_GBK" w:eastAsia="方正楷体_GBK" w:cs="方正楷体_GBK"/>
          <w:sz w:val="30"/>
          <w:szCs w:val="30"/>
        </w:rPr>
      </w:pPr>
    </w:p>
    <w:p w14:paraId="2A8BC21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在晚年，他曾几次剧烈地发作痛风（gout）和结石（stone）：在他去世前六年，当他坐在教授椅上发表学术讲座时，他第一次发作了暂时的眩晕（dizziness），伴随着记忆中断（suspension of memory）和思想空白（absence of thought）。</w:t>
      </w:r>
    </w:p>
    <w:p w14:paraId="104F95BA">
      <w:pPr>
        <w:spacing w:line="264" w:lineRule="auto"/>
        <w:rPr>
          <w:rFonts w:hint="eastAsia" w:ascii="方正楷体_GBK" w:hAnsi="方正楷体_GBK" w:eastAsia="方正楷体_GBK" w:cs="方正楷体_GBK"/>
          <w:sz w:val="30"/>
          <w:szCs w:val="30"/>
        </w:rPr>
      </w:pPr>
    </w:p>
    <w:p w14:paraId="50C827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disorders, though mitigated by medicine, were never thoroughly cured.</w:t>
      </w:r>
    </w:p>
    <w:p w14:paraId="06CBFD9C">
      <w:pPr>
        <w:spacing w:line="264" w:lineRule="auto"/>
        <w:rPr>
          <w:rFonts w:hint="eastAsia" w:ascii="方正楷体_GBK" w:hAnsi="方正楷体_GBK" w:eastAsia="方正楷体_GBK" w:cs="方正楷体_GBK"/>
          <w:sz w:val="30"/>
          <w:szCs w:val="30"/>
        </w:rPr>
      </w:pPr>
    </w:p>
    <w:p w14:paraId="640C94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这些失调（disorders），虽然经药物缓解（mitigated），却从未被彻底治愈。</w:t>
      </w:r>
    </w:p>
    <w:p w14:paraId="029B4744">
      <w:pPr>
        <w:spacing w:line="264" w:lineRule="auto"/>
        <w:rPr>
          <w:rFonts w:hint="eastAsia" w:ascii="方正楷体_GBK" w:hAnsi="方正楷体_GBK" w:eastAsia="方正楷体_GBK" w:cs="方正楷体_GBK"/>
          <w:sz w:val="30"/>
          <w:szCs w:val="30"/>
        </w:rPr>
      </w:pPr>
    </w:p>
    <w:p w14:paraId="0E7CDD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perhaps worthy of notice that, notwithstanding his other ailments, arising, no doubt, in a great degree, from his long continued habits of intense application to reading and writing, he retained his eyesight in such perfection, that, within a few months of his death, he was able, by moon-light, and without the assistance of spectacles, to read the Greek New Testament in the smallest type.</w:t>
      </w:r>
    </w:p>
    <w:p w14:paraId="5EAE0CB3">
      <w:pPr>
        <w:spacing w:line="264" w:lineRule="auto"/>
        <w:rPr>
          <w:rFonts w:hint="eastAsia" w:ascii="方正楷体_GBK" w:hAnsi="方正楷体_GBK" w:eastAsia="方正楷体_GBK" w:cs="方正楷体_GBK"/>
          <w:sz w:val="30"/>
          <w:szCs w:val="30"/>
        </w:rPr>
      </w:pPr>
    </w:p>
    <w:p w14:paraId="5DDEB49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许值得注意的是，尽管他有其他疾病（ailments）——毫无疑问，这在很大程度上源于他长期持续专注于阅读和写作的习惯——他却保持着如此完美的视力，以至于在他去世前几个月内，他能在月光下，无需眼镜（spectacles）的帮助，阅读最小字号的希腊文新约。</w:t>
      </w:r>
    </w:p>
    <w:p w14:paraId="3B9D90FF">
      <w:pPr>
        <w:spacing w:line="264" w:lineRule="auto"/>
        <w:rPr>
          <w:rFonts w:hint="eastAsia" w:ascii="方正楷体_GBK" w:hAnsi="方正楷体_GBK" w:eastAsia="方正楷体_GBK" w:cs="方正楷体_GBK"/>
          <w:sz w:val="30"/>
          <w:szCs w:val="30"/>
        </w:rPr>
      </w:pPr>
    </w:p>
    <w:p w14:paraId="15A6C97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last illness was ushered in by an universal languor, and, according to the accounts of the celebrated BOERHAAVE, it commenced in a fever, with which he was suddenly seized on the 18th of October 1708, about one o'clock in the morning; and which, although it soon subsided, was followed by an extreme debility of body and torpor of mind.</w:t>
      </w:r>
    </w:p>
    <w:p w14:paraId="64D0F882">
      <w:pPr>
        <w:spacing w:line="264" w:lineRule="auto"/>
        <w:rPr>
          <w:rFonts w:hint="eastAsia" w:ascii="方正楷体_GBK" w:hAnsi="方正楷体_GBK" w:eastAsia="方正楷体_GBK" w:cs="方正楷体_GBK"/>
          <w:sz w:val="30"/>
          <w:szCs w:val="30"/>
        </w:rPr>
      </w:pPr>
    </w:p>
    <w:p w14:paraId="1ACB04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他最后的疾病以普遍的倦怠（universal languor）开始，根据著名的布尔哈夫（BOERHAAVE）的记述，它始于一场热病（fever），他于1708年10月18日凌晨大约一点钟突然发作；尽管热病很快消退，随之而来的是极度的身体衰弱（debility）和心智麻木（torpor of mind）。</w:t>
      </w:r>
    </w:p>
    <w:p w14:paraId="0A2871D1">
      <w:pPr>
        <w:spacing w:line="264" w:lineRule="auto"/>
        <w:rPr>
          <w:rFonts w:hint="eastAsia" w:ascii="方正楷体_GBK" w:hAnsi="方正楷体_GBK" w:eastAsia="方正楷体_GBK" w:cs="方正楷体_GBK"/>
          <w:sz w:val="30"/>
          <w:szCs w:val="30"/>
        </w:rPr>
      </w:pPr>
    </w:p>
    <w:p w14:paraId="373F43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good man, perceiving these symptoms, with great serenity and composure told the physician and others around him, that he knew he had but few days to live.</w:t>
      </w:r>
    </w:p>
    <w:p w14:paraId="59E1D981">
      <w:pPr>
        <w:spacing w:line="264" w:lineRule="auto"/>
        <w:rPr>
          <w:rFonts w:hint="eastAsia" w:ascii="方正楷体_GBK" w:hAnsi="方正楷体_GBK" w:eastAsia="方正楷体_GBK" w:cs="方正楷体_GBK"/>
          <w:sz w:val="30"/>
          <w:szCs w:val="30"/>
        </w:rPr>
      </w:pPr>
    </w:p>
    <w:p w14:paraId="781E40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这位良善的人，察觉到这些症状，以极大的宁静（serenity）和镇定（composure）告诉医生和他周围的人，他知道自己时日无多了。</w:t>
      </w:r>
    </w:p>
    <w:p w14:paraId="1E975C4D">
      <w:pPr>
        <w:spacing w:line="264" w:lineRule="auto"/>
        <w:rPr>
          <w:rFonts w:hint="eastAsia" w:ascii="方正楷体_GBK" w:hAnsi="方正楷体_GBK" w:eastAsia="方正楷体_GBK" w:cs="方正楷体_GBK"/>
          <w:sz w:val="30"/>
          <w:szCs w:val="30"/>
        </w:rPr>
      </w:pPr>
    </w:p>
    <w:p w14:paraId="030B9A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was he mistaken.</w:t>
      </w:r>
    </w:p>
    <w:p w14:paraId="363967C1">
      <w:pPr>
        <w:spacing w:line="264" w:lineRule="auto"/>
        <w:rPr>
          <w:rFonts w:hint="eastAsia" w:ascii="方正楷体_GBK" w:hAnsi="方正楷体_GBK" w:eastAsia="方正楷体_GBK" w:cs="方正楷体_GBK"/>
          <w:sz w:val="30"/>
          <w:szCs w:val="30"/>
        </w:rPr>
      </w:pPr>
    </w:p>
    <w:p w14:paraId="681B14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他没有弄错。</w:t>
      </w:r>
    </w:p>
    <w:p w14:paraId="6EBF5F40">
      <w:pPr>
        <w:spacing w:line="264" w:lineRule="auto"/>
        <w:rPr>
          <w:rFonts w:hint="eastAsia" w:ascii="方正楷体_GBK" w:hAnsi="方正楷体_GBK" w:eastAsia="方正楷体_GBK" w:cs="方正楷体_GBK"/>
          <w:sz w:val="30"/>
          <w:szCs w:val="30"/>
        </w:rPr>
      </w:pPr>
    </w:p>
    <w:p w14:paraId="2201B1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senses were gradually weakened by repeated slumbers, whilst his soul was fixed on invisible objects, and sustained by the hope of a blessed immortality.</w:t>
      </w:r>
    </w:p>
    <w:p w14:paraId="4E01D054">
      <w:pPr>
        <w:spacing w:line="264" w:lineRule="auto"/>
        <w:rPr>
          <w:rFonts w:hint="eastAsia" w:ascii="方正楷体_GBK" w:hAnsi="方正楷体_GBK" w:eastAsia="方正楷体_GBK" w:cs="方正楷体_GBK"/>
          <w:sz w:val="30"/>
          <w:szCs w:val="30"/>
        </w:rPr>
      </w:pPr>
    </w:p>
    <w:p w14:paraId="26FF2D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他的感官因反复的沉睡（slumbers）而逐渐衰弱，而他的灵魂则专注于不可见之物，并被蒙福不朽（blessed immortality）的盼望所支撑。</w:t>
      </w:r>
    </w:p>
    <w:p w14:paraId="3537A394">
      <w:pPr>
        <w:spacing w:line="264" w:lineRule="auto"/>
        <w:rPr>
          <w:rFonts w:hint="eastAsia" w:ascii="方正楷体_GBK" w:hAnsi="方正楷体_GBK" w:eastAsia="方正楷体_GBK" w:cs="方正楷体_GBK"/>
          <w:sz w:val="30"/>
          <w:szCs w:val="30"/>
        </w:rPr>
      </w:pPr>
    </w:p>
    <w:p w14:paraId="3191AF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very last hour, when Dr Marck stood by administering consolation to his much-revered friend, he signified his perseverance in the same faith and hope which he had often expressed before; and then, about noon, on the 22d of October 1708, he sweetly departed this life, and entered into the joy of his Lord, in the 73d year of his age, and 52d of his ministry.</w:t>
      </w:r>
    </w:p>
    <w:p w14:paraId="0F1C5E71">
      <w:pPr>
        <w:spacing w:line="264" w:lineRule="auto"/>
        <w:rPr>
          <w:rFonts w:hint="eastAsia" w:ascii="方正楷体_GBK" w:hAnsi="方正楷体_GBK" w:eastAsia="方正楷体_GBK" w:cs="方正楷体_GBK"/>
          <w:sz w:val="30"/>
          <w:szCs w:val="30"/>
        </w:rPr>
      </w:pPr>
    </w:p>
    <w:p w14:paraId="7B9E01B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在他生命的最后一刻，当马克博士站在旁边，向他极其敬爱的朋友施予安慰（administering consolation）时，他表明了他坚持着他先前常常表达的同样的信心和盼望；然后，在1708年10月22日大约中午时分，他安然离世（sweetly departed this life），进入了他主的喜乐，享年73岁，服事52年。</w:t>
      </w:r>
    </w:p>
    <w:p w14:paraId="524279FF">
      <w:pPr>
        <w:spacing w:line="264" w:lineRule="auto"/>
        <w:rPr>
          <w:rFonts w:hint="eastAsia" w:ascii="方正楷体_GBK" w:hAnsi="方正楷体_GBK" w:eastAsia="方正楷体_GBK" w:cs="方正楷体_GBK"/>
          <w:sz w:val="30"/>
          <w:szCs w:val="30"/>
        </w:rPr>
      </w:pPr>
    </w:p>
    <w:p w14:paraId="2658F81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death was deeply regretted by the friends of religion in Holland and other countries.</w:t>
      </w:r>
    </w:p>
    <w:p w14:paraId="20D7A767">
      <w:pPr>
        <w:spacing w:line="264" w:lineRule="auto"/>
        <w:rPr>
          <w:rFonts w:hint="eastAsia" w:ascii="方正楷体_GBK" w:hAnsi="方正楷体_GBK" w:eastAsia="方正楷体_GBK" w:cs="方正楷体_GBK"/>
          <w:sz w:val="30"/>
          <w:szCs w:val="30"/>
        </w:rPr>
      </w:pPr>
    </w:p>
    <w:p w14:paraId="6FB1922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他在荷兰和其他国家信仰的朋友们对他的去世深感惋惜。</w:t>
      </w:r>
    </w:p>
    <w:p w14:paraId="4B4B1581">
      <w:pPr>
        <w:spacing w:line="264" w:lineRule="auto"/>
        <w:rPr>
          <w:rFonts w:hint="eastAsia" w:ascii="方正楷体_GBK" w:hAnsi="方正楷体_GBK" w:eastAsia="方正楷体_GBK" w:cs="方正楷体_GBK"/>
          <w:sz w:val="30"/>
          <w:szCs w:val="30"/>
        </w:rPr>
      </w:pPr>
    </w:p>
    <w:p w14:paraId="2FF974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on the 29th of October, after his mortal remains had been committed to the dust amidst the tears of a vast concourse of mourners, Dr Marck, the same worthy Divine who attended him in his last moments, by appointment of the Professors of the university of Leyden, pronounced a Funeral oration, which contains interesting details of his history.</w:t>
      </w:r>
    </w:p>
    <w:p w14:paraId="6D856430">
      <w:pPr>
        <w:spacing w:line="264" w:lineRule="auto"/>
        <w:rPr>
          <w:rFonts w:hint="eastAsia" w:ascii="方正楷体_GBK" w:hAnsi="方正楷体_GBK" w:eastAsia="方正楷体_GBK" w:cs="方正楷体_GBK"/>
          <w:sz w:val="30"/>
          <w:szCs w:val="30"/>
        </w:rPr>
      </w:pPr>
    </w:p>
    <w:p w14:paraId="7D3465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10月29日，在他的遗体（mortal remains）在众多哀悼者（mourners）的泪水中归于尘土之后，马克博士，那位在他临终时刻陪伴他的、值得尊敬的神学家，受莱顿大学教授们的委任，发表了一篇悼词（Funeral oration），其中包含了关于他生平的有趣细节。</w:t>
      </w:r>
    </w:p>
    <w:p w14:paraId="7E797704">
      <w:pPr>
        <w:spacing w:line="264" w:lineRule="auto"/>
        <w:rPr>
          <w:rFonts w:hint="eastAsia" w:ascii="方正楷体_GBK" w:hAnsi="方正楷体_GBK" w:eastAsia="方正楷体_GBK" w:cs="方正楷体_GBK"/>
          <w:sz w:val="30"/>
          <w:szCs w:val="30"/>
        </w:rPr>
      </w:pPr>
    </w:p>
    <w:p w14:paraId="49AB21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course of that oration, he takes occasion to specify, with much feeling, the friendly services which Witsius had done to himself, and the great advantages which he had derived, in youth, from the public discourses, academical lectures, personal intercourse, salutary counsels, and engaging example of this eminent man of God.</w:t>
      </w:r>
    </w:p>
    <w:p w14:paraId="0667190D">
      <w:pPr>
        <w:spacing w:line="264" w:lineRule="auto"/>
        <w:rPr>
          <w:rFonts w:hint="eastAsia" w:ascii="方正楷体_GBK" w:hAnsi="方正楷体_GBK" w:eastAsia="方正楷体_GBK" w:cs="方正楷体_GBK"/>
          <w:sz w:val="30"/>
          <w:szCs w:val="30"/>
        </w:rPr>
      </w:pPr>
    </w:p>
    <w:p w14:paraId="532A6D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在那篇演说中，他借机满怀深情地具体说明了维修斯为他自己所做的友善服务，以及他年轻时从这位杰出属神之人的公开讲论、学术讲座、个人交往（personal intercourse）、有益劝告（salutary counsels）和迷人榜样（engaging example）中所获得的巨大益处。</w:t>
      </w:r>
    </w:p>
    <w:p w14:paraId="2625DC93">
      <w:pPr>
        <w:spacing w:line="264" w:lineRule="auto"/>
        <w:rPr>
          <w:rFonts w:hint="eastAsia" w:ascii="方正楷体_GBK" w:hAnsi="方正楷体_GBK" w:eastAsia="方正楷体_GBK" w:cs="方正楷体_GBK"/>
          <w:sz w:val="30"/>
          <w:szCs w:val="30"/>
        </w:rPr>
      </w:pPr>
    </w:p>
    <w:p w14:paraId="574598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only remains to present the reader with a rapid sketch of his Character, and a short notice of his Works.</w:t>
      </w:r>
    </w:p>
    <w:p w14:paraId="2D596C99">
      <w:pPr>
        <w:spacing w:line="264" w:lineRule="auto"/>
        <w:rPr>
          <w:rFonts w:hint="eastAsia" w:ascii="方正楷体_GBK" w:hAnsi="方正楷体_GBK" w:eastAsia="方正楷体_GBK" w:cs="方正楷体_GBK"/>
          <w:sz w:val="30"/>
          <w:szCs w:val="30"/>
        </w:rPr>
      </w:pPr>
    </w:p>
    <w:p w14:paraId="1ED300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剩下的只是向读者呈现一幅关于他品格（Character）的快速素描，以及对他著作（Works）的简短介绍。</w:t>
      </w:r>
    </w:p>
    <w:p w14:paraId="1538A174">
      <w:pPr>
        <w:spacing w:line="264" w:lineRule="auto"/>
        <w:rPr>
          <w:rFonts w:hint="eastAsia" w:ascii="方正楷体_GBK" w:hAnsi="方正楷体_GBK" w:eastAsia="方正楷体_GBK" w:cs="方正楷体_GBK"/>
          <w:sz w:val="30"/>
          <w:szCs w:val="30"/>
        </w:rPr>
      </w:pPr>
    </w:p>
    <w:p w14:paraId="6FA01EE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talents were of the first order.</w:t>
      </w:r>
    </w:p>
    <w:p w14:paraId="389996A1">
      <w:pPr>
        <w:spacing w:line="264" w:lineRule="auto"/>
        <w:rPr>
          <w:rFonts w:hint="eastAsia" w:ascii="方正楷体_GBK" w:hAnsi="方正楷体_GBK" w:eastAsia="方正楷体_GBK" w:cs="方正楷体_GBK"/>
          <w:sz w:val="30"/>
          <w:szCs w:val="30"/>
        </w:rPr>
      </w:pPr>
    </w:p>
    <w:p w14:paraId="5406E9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他的才能（talents）是一流的。</w:t>
      </w:r>
    </w:p>
    <w:p w14:paraId="0D7C0114">
      <w:pPr>
        <w:spacing w:line="264" w:lineRule="auto"/>
        <w:rPr>
          <w:rFonts w:hint="eastAsia" w:ascii="方正楷体_GBK" w:hAnsi="方正楷体_GBK" w:eastAsia="方正楷体_GBK" w:cs="方正楷体_GBK"/>
          <w:sz w:val="30"/>
          <w:szCs w:val="30"/>
        </w:rPr>
      </w:pPr>
    </w:p>
    <w:p w14:paraId="674061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force of his genius, the accuracy of his judgment, the strength of his memory, and the charms of his eloquence, were extensively known and admired.</w:t>
      </w:r>
    </w:p>
    <w:p w14:paraId="1F515819">
      <w:pPr>
        <w:spacing w:line="264" w:lineRule="auto"/>
        <w:rPr>
          <w:rFonts w:hint="eastAsia" w:ascii="方正楷体_GBK" w:hAnsi="方正楷体_GBK" w:eastAsia="方正楷体_GBK" w:cs="方正楷体_GBK"/>
          <w:sz w:val="30"/>
          <w:szCs w:val="30"/>
        </w:rPr>
      </w:pPr>
    </w:p>
    <w:p w14:paraId="6BD8A1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他天赋（genius）的力量、他判断（judgment）的准确性、他记忆力（memory）的强度，以及他口才（eloquence）的魅力，都广为人知并受到钦佩。</w:t>
      </w:r>
    </w:p>
    <w:p w14:paraId="0A2E3606">
      <w:pPr>
        <w:spacing w:line="264" w:lineRule="auto"/>
        <w:rPr>
          <w:rFonts w:hint="eastAsia" w:ascii="方正楷体_GBK" w:hAnsi="方正楷体_GBK" w:eastAsia="方正楷体_GBK" w:cs="方正楷体_GBK"/>
          <w:sz w:val="30"/>
          <w:szCs w:val="30"/>
        </w:rPr>
      </w:pPr>
    </w:p>
    <w:p w14:paraId="2C29978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learning was various and profound.</w:t>
      </w:r>
    </w:p>
    <w:p w14:paraId="63323470">
      <w:pPr>
        <w:spacing w:line="264" w:lineRule="auto"/>
        <w:rPr>
          <w:rFonts w:hint="eastAsia" w:ascii="方正楷体_GBK" w:hAnsi="方正楷体_GBK" w:eastAsia="方正楷体_GBK" w:cs="方正楷体_GBK"/>
          <w:sz w:val="30"/>
          <w:szCs w:val="30"/>
        </w:rPr>
      </w:pPr>
    </w:p>
    <w:p w14:paraId="6CB8D13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他的学识（learning）广博（various）且精深（profound）。</w:t>
      </w:r>
    </w:p>
    <w:p w14:paraId="6848A61A">
      <w:pPr>
        <w:spacing w:line="264" w:lineRule="auto"/>
        <w:rPr>
          <w:rFonts w:hint="eastAsia" w:ascii="方正楷体_GBK" w:hAnsi="方正楷体_GBK" w:eastAsia="方正楷体_GBK" w:cs="方正楷体_GBK"/>
          <w:sz w:val="30"/>
          <w:szCs w:val="30"/>
        </w:rPr>
      </w:pPr>
    </w:p>
    <w:p w14:paraId="05F6E1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Deeply skilled in languages, philosophy, and history, he improved them to the noblest purposes.</w:t>
      </w:r>
    </w:p>
    <w:p w14:paraId="0E06D780">
      <w:pPr>
        <w:spacing w:line="264" w:lineRule="auto"/>
        <w:rPr>
          <w:rFonts w:hint="eastAsia" w:ascii="方正楷体_GBK" w:hAnsi="方正楷体_GBK" w:eastAsia="方正楷体_GBK" w:cs="方正楷体_GBK"/>
          <w:sz w:val="30"/>
          <w:szCs w:val="30"/>
        </w:rPr>
      </w:pPr>
    </w:p>
    <w:p w14:paraId="03F1FE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他精通语言、哲学和历史，并将它们提升（improved）至最高尚的目的。</w:t>
      </w:r>
    </w:p>
    <w:p w14:paraId="2DA832F2">
      <w:pPr>
        <w:spacing w:line="264" w:lineRule="auto"/>
        <w:rPr>
          <w:rFonts w:hint="eastAsia" w:ascii="方正楷体_GBK" w:hAnsi="方正楷体_GBK" w:eastAsia="方正楷体_GBK" w:cs="方正楷体_GBK"/>
          <w:sz w:val="30"/>
          <w:szCs w:val="30"/>
        </w:rPr>
      </w:pPr>
    </w:p>
    <w:p w14:paraId="0157F5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discovered an uncommon dexterity in availing himself of the aids of human literature for the elucidation of divine truth, and in bringing forth from his copious treasures whatever seemed most conducive to the illustration of the subject before him.</w:t>
      </w:r>
    </w:p>
    <w:p w14:paraId="58829401">
      <w:pPr>
        <w:spacing w:line="264" w:lineRule="auto"/>
        <w:rPr>
          <w:rFonts w:hint="eastAsia" w:ascii="方正楷体_GBK" w:hAnsi="方正楷体_GBK" w:eastAsia="方正楷体_GBK" w:cs="方正楷体_GBK"/>
          <w:sz w:val="30"/>
          <w:szCs w:val="30"/>
        </w:rPr>
      </w:pPr>
    </w:p>
    <w:p w14:paraId="5F78F2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他展现了非凡的灵巧（uncommon dexterity），利用人文文学（human literature）的帮助来阐明（elucidation）神圣真理，并从他丰富的宝库（copious treasures）中拿出任何似乎最有助于说明（illustration）他面前主题的东西。</w:t>
      </w:r>
    </w:p>
    <w:p w14:paraId="2C96806E">
      <w:pPr>
        <w:spacing w:line="264" w:lineRule="auto"/>
        <w:rPr>
          <w:rFonts w:hint="eastAsia" w:ascii="方正楷体_GBK" w:hAnsi="方正楷体_GBK" w:eastAsia="方正楷体_GBK" w:cs="方正楷体_GBK"/>
          <w:sz w:val="30"/>
          <w:szCs w:val="30"/>
        </w:rPr>
      </w:pPr>
    </w:p>
    <w:p w14:paraId="7A4642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Theology in all its departments, he possessed an intimate acquaintance.</w:t>
      </w:r>
    </w:p>
    <w:p w14:paraId="7B856242">
      <w:pPr>
        <w:spacing w:line="264" w:lineRule="auto"/>
        <w:rPr>
          <w:rFonts w:hint="eastAsia" w:ascii="方正楷体_GBK" w:hAnsi="方正楷体_GBK" w:eastAsia="方正楷体_GBK" w:cs="方正楷体_GBK"/>
          <w:sz w:val="30"/>
          <w:szCs w:val="30"/>
        </w:rPr>
      </w:pPr>
    </w:p>
    <w:p w14:paraId="2118284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对于神学（Theology）的所有部门，他都拥有精通的了解（intimate acquaintance）。</w:t>
      </w:r>
    </w:p>
    <w:p w14:paraId="5FF360D5">
      <w:pPr>
        <w:spacing w:line="264" w:lineRule="auto"/>
        <w:rPr>
          <w:rFonts w:hint="eastAsia" w:ascii="方正楷体_GBK" w:hAnsi="方正楷体_GBK" w:eastAsia="方正楷体_GBK" w:cs="方正楷体_GBK"/>
          <w:sz w:val="30"/>
          <w:szCs w:val="30"/>
        </w:rPr>
      </w:pPr>
    </w:p>
    <w:p w14:paraId="033408E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devoted himself, in particular, to the study of the BIBLE.</w:t>
      </w:r>
    </w:p>
    <w:p w14:paraId="76DE1471">
      <w:pPr>
        <w:spacing w:line="264" w:lineRule="auto"/>
        <w:rPr>
          <w:rFonts w:hint="eastAsia" w:ascii="方正楷体_GBK" w:hAnsi="方正楷体_GBK" w:eastAsia="方正楷体_GBK" w:cs="方正楷体_GBK"/>
          <w:sz w:val="30"/>
          <w:szCs w:val="30"/>
        </w:rPr>
      </w:pPr>
    </w:p>
    <w:p w14:paraId="04F496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他特别致力于研读圣经（BIBLE）。</w:t>
      </w:r>
    </w:p>
    <w:p w14:paraId="4D12ED90">
      <w:pPr>
        <w:spacing w:line="264" w:lineRule="auto"/>
        <w:rPr>
          <w:rFonts w:hint="eastAsia" w:ascii="方正楷体_GBK" w:hAnsi="方正楷体_GBK" w:eastAsia="方正楷体_GBK" w:cs="方正楷体_GBK"/>
          <w:sz w:val="30"/>
          <w:szCs w:val="30"/>
        </w:rPr>
      </w:pPr>
    </w:p>
    <w:p w14:paraId="6655B7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Few have ever acquired either so complete a command of the expressions of Scripture in the original tongues, or so great a facility in expounding its most difficult passages.</w:t>
      </w:r>
    </w:p>
    <w:p w14:paraId="5B2481FF">
      <w:pPr>
        <w:spacing w:line="264" w:lineRule="auto"/>
        <w:rPr>
          <w:rFonts w:hint="eastAsia" w:ascii="方正楷体_GBK" w:hAnsi="方正楷体_GBK" w:eastAsia="方正楷体_GBK" w:cs="方正楷体_GBK"/>
          <w:sz w:val="30"/>
          <w:szCs w:val="30"/>
        </w:rPr>
      </w:pPr>
    </w:p>
    <w:p w14:paraId="18FCE5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很少有人能像他那样完全掌握（complete command）原文圣经的表达方式，或者如此轻松地（great facility）解释其最困难的段落。</w:t>
      </w:r>
    </w:p>
    <w:p w14:paraId="335F894A">
      <w:pPr>
        <w:spacing w:line="264" w:lineRule="auto"/>
        <w:rPr>
          <w:rFonts w:hint="eastAsia" w:ascii="方正楷体_GBK" w:hAnsi="方正楷体_GBK" w:eastAsia="方正楷体_GBK" w:cs="方正楷体_GBK"/>
          <w:sz w:val="30"/>
          <w:szCs w:val="30"/>
        </w:rPr>
      </w:pPr>
    </w:p>
    <w:p w14:paraId="350977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Instead of relying upon human authority, or suffering himself to be led by the greatest names, whether ancient or modern, he constantly appealed to the sacred volume as the only infallible standard, and implicitly acquiesced in the dictates of the Holy Spirit.</w:t>
      </w:r>
    </w:p>
    <w:p w14:paraId="76BBA90E">
      <w:pPr>
        <w:spacing w:line="264" w:lineRule="auto"/>
        <w:rPr>
          <w:rFonts w:hint="eastAsia" w:ascii="方正楷体_GBK" w:hAnsi="方正楷体_GBK" w:eastAsia="方正楷体_GBK" w:cs="方正楷体_GBK"/>
          <w:sz w:val="30"/>
          <w:szCs w:val="30"/>
        </w:rPr>
      </w:pPr>
    </w:p>
    <w:p w14:paraId="450CE4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他并非依赖人的权威，或任由自己被最伟大的名字（无论古代还是现代）所引导，而是始终诉诸圣卷（sacred volume）作为唯一无误的（infallible）标准，并默默地默许（implicitly acquiesced in）圣灵的指示（dictates）。</w:t>
      </w:r>
    </w:p>
    <w:p w14:paraId="17F4F019">
      <w:pPr>
        <w:spacing w:line="264" w:lineRule="auto"/>
        <w:rPr>
          <w:rFonts w:hint="eastAsia" w:ascii="方正楷体_GBK" w:hAnsi="方正楷体_GBK" w:eastAsia="方正楷体_GBK" w:cs="方正楷体_GBK"/>
          <w:sz w:val="30"/>
          <w:szCs w:val="30"/>
        </w:rPr>
      </w:pPr>
    </w:p>
    <w:p w14:paraId="07F6C0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zeal for "the faith once delivered to the saints" conspicuously appeared in his discourses and writings.</w:t>
      </w:r>
    </w:p>
    <w:p w14:paraId="50D92EA9">
      <w:pPr>
        <w:spacing w:line="264" w:lineRule="auto"/>
        <w:rPr>
          <w:rFonts w:hint="eastAsia" w:ascii="方正楷体_GBK" w:hAnsi="方正楷体_GBK" w:eastAsia="方正楷体_GBK" w:cs="方正楷体_GBK"/>
          <w:sz w:val="30"/>
          <w:szCs w:val="30"/>
        </w:rPr>
      </w:pPr>
    </w:p>
    <w:p w14:paraId="33D5E8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他为“一次交付圣徒的真道”（the faith once delivered to the saints）所发的热心（zeal）在他的讲论和著作中显著地（conspicuously）显现出来。</w:t>
      </w:r>
    </w:p>
    <w:p w14:paraId="2DC17C46">
      <w:pPr>
        <w:spacing w:line="264" w:lineRule="auto"/>
        <w:rPr>
          <w:rFonts w:hint="eastAsia" w:ascii="方正楷体_GBK" w:hAnsi="方正楷体_GBK" w:eastAsia="方正楷体_GBK" w:cs="方正楷体_GBK"/>
          <w:sz w:val="30"/>
          <w:szCs w:val="30"/>
        </w:rPr>
      </w:pPr>
    </w:p>
    <w:p w14:paraId="2B0C46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dangerous opinions in philosophy and divinity prevailed, and when reason was extolled to the prejudice of faith and to the overthrow of the essential doctrines of the Christian religion, he vindicated the cause of truth with pious ardour and unshaken fidelity, most happily blended with meekness and prudence.</w:t>
      </w:r>
    </w:p>
    <w:p w14:paraId="146FB033">
      <w:pPr>
        <w:spacing w:line="264" w:lineRule="auto"/>
        <w:rPr>
          <w:rFonts w:hint="eastAsia" w:ascii="方正楷体_GBK" w:hAnsi="方正楷体_GBK" w:eastAsia="方正楷体_GBK" w:cs="方正楷体_GBK"/>
          <w:sz w:val="30"/>
          <w:szCs w:val="30"/>
        </w:rPr>
      </w:pPr>
    </w:p>
    <w:p w14:paraId="2F34BE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当哲学和神学中危险的观点盛行，当理性被抬高以损害（prejudice）信仰并推翻基督教信仰的基本教义时，他以敬虔的热忱（pious ardour）和不动摇的忠诚（unshaken fidelity）——最令人愉悦地与温柔（meekness）和审慎（prudence）融合在一起——来为真理的事业辩护（vindicated）。</w:t>
      </w:r>
    </w:p>
    <w:p w14:paraId="511BDC9A">
      <w:pPr>
        <w:spacing w:line="264" w:lineRule="auto"/>
        <w:rPr>
          <w:rFonts w:hint="eastAsia" w:ascii="方正楷体_GBK" w:hAnsi="方正楷体_GBK" w:eastAsia="方正楷体_GBK" w:cs="方正楷体_GBK"/>
          <w:sz w:val="30"/>
          <w:szCs w:val="30"/>
        </w:rPr>
      </w:pPr>
    </w:p>
    <w:p w14:paraId="1681AC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less important differences of sentiment which took place among sound and faithful theologians, no one could exercise greater mildness and forbearance.</w:t>
      </w:r>
    </w:p>
    <w:p w14:paraId="72AC6AAE">
      <w:pPr>
        <w:spacing w:line="264" w:lineRule="auto"/>
        <w:rPr>
          <w:rFonts w:hint="eastAsia" w:ascii="方正楷体_GBK" w:hAnsi="方正楷体_GBK" w:eastAsia="方正楷体_GBK" w:cs="方正楷体_GBK"/>
          <w:sz w:val="30"/>
          <w:szCs w:val="30"/>
        </w:rPr>
      </w:pPr>
    </w:p>
    <w:p w14:paraId="29D5A14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对于在纯正且忠信的神学家中间发生的较不重要的观点分歧，没有人能比他表现出更大的温和（mildness）和宽容（forbearance）。</w:t>
      </w:r>
    </w:p>
    <w:p w14:paraId="1D7ADAE2">
      <w:pPr>
        <w:spacing w:line="264" w:lineRule="auto"/>
        <w:rPr>
          <w:rFonts w:hint="eastAsia" w:ascii="方正楷体_GBK" w:hAnsi="方正楷体_GBK" w:eastAsia="方正楷体_GBK" w:cs="方正楷体_GBK"/>
          <w:sz w:val="30"/>
          <w:szCs w:val="30"/>
        </w:rPr>
      </w:pPr>
    </w:p>
    <w:p w14:paraId="697C2F2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an admirer of that excellent saying; "Unanimity in what is necessary, liberty in what is not necessary, in all things prudence and charity."</w:t>
      </w:r>
    </w:p>
    <w:p w14:paraId="38B93280">
      <w:pPr>
        <w:spacing w:line="264" w:lineRule="auto"/>
        <w:rPr>
          <w:rFonts w:hint="eastAsia" w:ascii="方正楷体_GBK" w:hAnsi="方正楷体_GBK" w:eastAsia="方正楷体_GBK" w:cs="方正楷体_GBK"/>
          <w:sz w:val="30"/>
          <w:szCs w:val="30"/>
        </w:rPr>
      </w:pPr>
    </w:p>
    <w:p w14:paraId="0B573B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他是那句卓越格言的钦佩者：“在必要的事上合一（Unanimity），在非必要的事上自由（liberty），在凡事上审慎和仁爱（charity）。”</w:t>
      </w:r>
    </w:p>
    <w:p w14:paraId="3182BCD7">
      <w:pPr>
        <w:spacing w:line="264" w:lineRule="auto"/>
        <w:rPr>
          <w:rFonts w:hint="eastAsia" w:ascii="方正楷体_GBK" w:hAnsi="方正楷体_GBK" w:eastAsia="方正楷体_GBK" w:cs="方正楷体_GBK"/>
          <w:sz w:val="30"/>
          <w:szCs w:val="30"/>
        </w:rPr>
      </w:pPr>
    </w:p>
    <w:p w14:paraId="05FD4E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heal the breaches of Zion and promote peace and concord amongst brethren, was to him a delightful office,</w:t>
      </w:r>
    </w:p>
    <w:p w14:paraId="19849548">
      <w:pPr>
        <w:spacing w:line="264" w:lineRule="auto"/>
        <w:rPr>
          <w:rFonts w:hint="eastAsia" w:ascii="方正楷体_GBK" w:hAnsi="方正楷体_GBK" w:eastAsia="方正楷体_GBK" w:cs="方正楷体_GBK"/>
          <w:sz w:val="30"/>
          <w:szCs w:val="30"/>
        </w:rPr>
      </w:pPr>
    </w:p>
    <w:p w14:paraId="481C88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医治锡安（Zion）的破口（breaches）并促进弟兄间的和平与和睦（concord），对他来说是一项令人愉悦的职责。</w:t>
      </w:r>
    </w:p>
    <w:p w14:paraId="35F91EFA">
      <w:pPr>
        <w:spacing w:line="264" w:lineRule="auto"/>
        <w:rPr>
          <w:rFonts w:hint="eastAsia" w:ascii="方正楷体_GBK" w:hAnsi="方正楷体_GBK" w:eastAsia="方正楷体_GBK" w:cs="方正楷体_GBK"/>
          <w:sz w:val="30"/>
          <w:szCs w:val="30"/>
        </w:rPr>
      </w:pPr>
    </w:p>
    <w:p w14:paraId="7FA3BB5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suavity of disposition and benignity of manners, few have equalled, and perhaps none surpassed him.</w:t>
      </w:r>
    </w:p>
    <w:p w14:paraId="6D3BE1B8">
      <w:pPr>
        <w:spacing w:line="264" w:lineRule="auto"/>
        <w:rPr>
          <w:rFonts w:hint="eastAsia" w:ascii="方正楷体_GBK" w:hAnsi="方正楷体_GBK" w:eastAsia="方正楷体_GBK" w:cs="方正楷体_GBK"/>
          <w:sz w:val="30"/>
          <w:szCs w:val="30"/>
        </w:rPr>
      </w:pPr>
    </w:p>
    <w:p w14:paraId="3951F55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在性情的温和（suavity of disposition）和态度的仁慈（benignity of manners）方面，很少有人能与他匹敌，或许无人能超越他。</w:t>
      </w:r>
    </w:p>
    <w:p w14:paraId="36BFCE44">
      <w:pPr>
        <w:spacing w:line="264" w:lineRule="auto"/>
        <w:rPr>
          <w:rFonts w:hint="eastAsia" w:ascii="方正楷体_GBK" w:hAnsi="方正楷体_GBK" w:eastAsia="方正楷体_GBK" w:cs="方正楷体_GBK"/>
          <w:sz w:val="30"/>
          <w:szCs w:val="30"/>
        </w:rPr>
      </w:pPr>
    </w:p>
    <w:p w14:paraId="21F24A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CANDIDUS' was the motto inscribed upon his seal, and CANDOUR shone forth in his temper and conduct.</w:t>
      </w:r>
    </w:p>
    <w:p w14:paraId="5E76AB1C">
      <w:pPr>
        <w:spacing w:line="264" w:lineRule="auto"/>
        <w:rPr>
          <w:rFonts w:hint="eastAsia" w:ascii="方正楷体_GBK" w:hAnsi="方正楷体_GBK" w:eastAsia="方正楷体_GBK" w:cs="方正楷体_GBK"/>
          <w:sz w:val="30"/>
          <w:szCs w:val="30"/>
        </w:rPr>
      </w:pPr>
    </w:p>
    <w:p w14:paraId="2CE57BA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“坦诚”（CANDIDUS）是他印章上铭刻的格言（motto），而坦率（CANDOUR）则闪耀在他的性情和行为中。</w:t>
      </w:r>
    </w:p>
    <w:p w14:paraId="583BF0D0">
      <w:pPr>
        <w:spacing w:line="264" w:lineRule="auto"/>
        <w:rPr>
          <w:rFonts w:hint="eastAsia" w:ascii="方正楷体_GBK" w:hAnsi="方正楷体_GBK" w:eastAsia="方正楷体_GBK" w:cs="方正楷体_GBK"/>
          <w:sz w:val="30"/>
          <w:szCs w:val="30"/>
        </w:rPr>
      </w:pPr>
    </w:p>
    <w:p w14:paraId="4527AB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towards those from whom he had suffered the most virulent reproach and abuse, he discovered an exemplary spirit of meekness.</w:t>
      </w:r>
    </w:p>
    <w:p w14:paraId="56BBC251">
      <w:pPr>
        <w:spacing w:line="264" w:lineRule="auto"/>
        <w:rPr>
          <w:rFonts w:hint="eastAsia" w:ascii="方正楷体_GBK" w:hAnsi="方正楷体_GBK" w:eastAsia="方正楷体_GBK" w:cs="方正楷体_GBK"/>
          <w:sz w:val="30"/>
          <w:szCs w:val="30"/>
        </w:rPr>
      </w:pPr>
    </w:p>
    <w:p w14:paraId="58AB5E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即使对于那些曾使他遭受最恶毒（virulent）责备（reproach）和辱骂（abuse）的人，他也展现了堪称典范的温柔精神。</w:t>
      </w:r>
    </w:p>
    <w:p w14:paraId="5164D2F3">
      <w:pPr>
        <w:spacing w:line="264" w:lineRule="auto"/>
        <w:rPr>
          <w:rFonts w:hint="eastAsia" w:ascii="方正楷体_GBK" w:hAnsi="方正楷体_GBK" w:eastAsia="方正楷体_GBK" w:cs="方正楷体_GBK"/>
          <w:sz w:val="30"/>
          <w:szCs w:val="30"/>
        </w:rPr>
      </w:pPr>
    </w:p>
    <w:p w14:paraId="2A7A0A1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observed, that he either made no mention of them, or repaid their calumnies by giving them those commendations, of which, on other accounts, he considered them deserving.</w:t>
      </w:r>
    </w:p>
    <w:p w14:paraId="4454D86E">
      <w:pPr>
        <w:spacing w:line="264" w:lineRule="auto"/>
        <w:rPr>
          <w:rFonts w:hint="eastAsia" w:ascii="方正楷体_GBK" w:hAnsi="方正楷体_GBK" w:eastAsia="方正楷体_GBK" w:cs="方正楷体_GBK"/>
          <w:sz w:val="30"/>
          <w:szCs w:val="30"/>
        </w:rPr>
      </w:pPr>
    </w:p>
    <w:p w14:paraId="0BF688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据观察，他要么不提及他们，要么以给予他们那些他认为他们在其他方面配得的称赞（commendations），来回报他们的诽谤（calumnies）。</w:t>
      </w:r>
    </w:p>
    <w:p w14:paraId="60439070">
      <w:pPr>
        <w:spacing w:line="264" w:lineRule="auto"/>
        <w:rPr>
          <w:rFonts w:hint="eastAsia" w:ascii="方正楷体_GBK" w:hAnsi="方正楷体_GBK" w:eastAsia="方正楷体_GBK" w:cs="方正楷体_GBK"/>
          <w:sz w:val="30"/>
          <w:szCs w:val="30"/>
        </w:rPr>
      </w:pPr>
    </w:p>
    <w:p w14:paraId="365767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all the diversified sufferings of life he displayed admirable fortitude and patience; and such was his contentment with his lot, that he often declared to his friends he would not exchange his place in the Church and University, for all the power and splendour of which kings and emperors can boast.</w:t>
      </w:r>
    </w:p>
    <w:p w14:paraId="69CDBDE1">
      <w:pPr>
        <w:spacing w:line="264" w:lineRule="auto"/>
        <w:rPr>
          <w:rFonts w:hint="eastAsia" w:ascii="方正楷体_GBK" w:hAnsi="方正楷体_GBK" w:eastAsia="方正楷体_GBK" w:cs="方正楷体_GBK"/>
          <w:sz w:val="30"/>
          <w:szCs w:val="30"/>
        </w:rPr>
      </w:pPr>
    </w:p>
    <w:p w14:paraId="3745ED0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在生活中所有各种各样的苦难（diversified sufferings）下，他展现了令人钦佩的刚毅（fortitude）和忍耐（patience）；他对自己的命运（lot）如此满足（contentment），以至于他常常向朋友宣称，他不会用他在教会和大学中的位置，去交换国王和皇帝所能夸耀的所有权力和辉煌（splendour）。</w:t>
      </w:r>
    </w:p>
    <w:p w14:paraId="6E62AE75">
      <w:pPr>
        <w:spacing w:line="264" w:lineRule="auto"/>
        <w:rPr>
          <w:rFonts w:hint="eastAsia" w:ascii="方正楷体_GBK" w:hAnsi="方正楷体_GBK" w:eastAsia="方正楷体_GBK" w:cs="方正楷体_GBK"/>
          <w:sz w:val="30"/>
          <w:szCs w:val="30"/>
        </w:rPr>
      </w:pPr>
    </w:p>
    <w:p w14:paraId="6C2E69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habits of activity which he formed in youth, he retained to the last.</w:t>
      </w:r>
    </w:p>
    <w:p w14:paraId="2F26CC7A">
      <w:pPr>
        <w:spacing w:line="264" w:lineRule="auto"/>
        <w:rPr>
          <w:rFonts w:hint="eastAsia" w:ascii="方正楷体_GBK" w:hAnsi="方正楷体_GBK" w:eastAsia="方正楷体_GBK" w:cs="方正楷体_GBK"/>
          <w:sz w:val="30"/>
          <w:szCs w:val="30"/>
        </w:rPr>
      </w:pPr>
    </w:p>
    <w:p w14:paraId="0CB45B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他年轻时形成的活跃习惯（habits of activity），他保持到了最后。</w:t>
      </w:r>
    </w:p>
    <w:p w14:paraId="44A5788B">
      <w:pPr>
        <w:spacing w:line="264" w:lineRule="auto"/>
        <w:rPr>
          <w:rFonts w:hint="eastAsia" w:ascii="方正楷体_GBK" w:hAnsi="方正楷体_GBK" w:eastAsia="方正楷体_GBK" w:cs="方正楷体_GBK"/>
          <w:sz w:val="30"/>
          <w:szCs w:val="30"/>
        </w:rPr>
      </w:pPr>
    </w:p>
    <w:p w14:paraId="06423C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prime of life, he spent many nights totally without sleep, and spared no effort or fatigue by which he might advance the interests of literature and piety.</w:t>
      </w:r>
    </w:p>
    <w:p w14:paraId="2330F291">
      <w:pPr>
        <w:spacing w:line="264" w:lineRule="auto"/>
        <w:rPr>
          <w:rFonts w:hint="eastAsia" w:ascii="方正楷体_GBK" w:hAnsi="方正楷体_GBK" w:eastAsia="方正楷体_GBK" w:cs="方正楷体_GBK"/>
          <w:sz w:val="30"/>
          <w:szCs w:val="30"/>
        </w:rPr>
      </w:pPr>
    </w:p>
    <w:p w14:paraId="5FD2EA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在他生命的黄金时期（prime of life），他许多夜晚完全不眠，并且不惜任何努力或疲劳（fatigue），藉此他可以推进文学和敬虔的利益。</w:t>
      </w:r>
    </w:p>
    <w:p w14:paraId="2A02F67F">
      <w:pPr>
        <w:spacing w:line="264" w:lineRule="auto"/>
        <w:rPr>
          <w:rFonts w:hint="eastAsia" w:ascii="方正楷体_GBK" w:hAnsi="方正楷体_GBK" w:eastAsia="方正楷体_GBK" w:cs="方正楷体_GBK"/>
          <w:sz w:val="30"/>
          <w:szCs w:val="30"/>
        </w:rPr>
      </w:pPr>
    </w:p>
    <w:p w14:paraId="22F3A1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great labours and frequent watchings, indeed, ill suited to a feeble constitution, were probably carried to an injudicious excess.</w:t>
      </w:r>
    </w:p>
    <w:p w14:paraId="22028DC3">
      <w:pPr>
        <w:spacing w:line="264" w:lineRule="auto"/>
        <w:rPr>
          <w:rFonts w:hint="eastAsia" w:ascii="方正楷体_GBK" w:hAnsi="方正楷体_GBK" w:eastAsia="方正楷体_GBK" w:cs="方正楷体_GBK"/>
          <w:sz w:val="30"/>
          <w:szCs w:val="30"/>
        </w:rPr>
      </w:pPr>
    </w:p>
    <w:p w14:paraId="7DFF507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确实，他巨大的劳作和频繁的守夜（watchings），与他虚弱的体质（feeble constitution）极不相称，很可能被推向了不明智的过度（injudicious excess）。</w:t>
      </w:r>
    </w:p>
    <w:p w14:paraId="2427854F">
      <w:pPr>
        <w:spacing w:line="264" w:lineRule="auto"/>
        <w:rPr>
          <w:rFonts w:hint="eastAsia" w:ascii="方正楷体_GBK" w:hAnsi="方正楷体_GBK" w:eastAsia="方正楷体_GBK" w:cs="方正楷体_GBK"/>
          <w:sz w:val="30"/>
          <w:szCs w:val="30"/>
        </w:rPr>
      </w:pPr>
    </w:p>
    <w:p w14:paraId="5AB80E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Amidst all his attainments and exertions, unaffected humility and modesty adorned him.</w:t>
      </w:r>
    </w:p>
    <w:p w14:paraId="774764CA">
      <w:pPr>
        <w:spacing w:line="264" w:lineRule="auto"/>
        <w:rPr>
          <w:rFonts w:hint="eastAsia" w:ascii="方正楷体_GBK" w:hAnsi="方正楷体_GBK" w:eastAsia="方正楷体_GBK" w:cs="方正楷体_GBK"/>
          <w:sz w:val="30"/>
          <w:szCs w:val="30"/>
        </w:rPr>
      </w:pPr>
    </w:p>
    <w:p w14:paraId="6B45E5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在他所有的成就（attainments）和努力（exertions）中，自然的谦卑（unaffected humility）和谦虚（modesty）装饰着他。</w:t>
      </w:r>
    </w:p>
    <w:p w14:paraId="04511984">
      <w:pPr>
        <w:spacing w:line="264" w:lineRule="auto"/>
        <w:rPr>
          <w:rFonts w:hint="eastAsia" w:ascii="方正楷体_GBK" w:hAnsi="方正楷体_GBK" w:eastAsia="方正楷体_GBK" w:cs="方正楷体_GBK"/>
          <w:sz w:val="30"/>
          <w:szCs w:val="30"/>
        </w:rPr>
      </w:pPr>
    </w:p>
    <w:p w14:paraId="785C9F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evident that he indulged no vain conceit of his own capacities or performances; and when his most intimate friends began to address him in the language of praise, he immediately checked them.</w:t>
      </w:r>
    </w:p>
    <w:p w14:paraId="5408B014">
      <w:pPr>
        <w:spacing w:line="264" w:lineRule="auto"/>
        <w:rPr>
          <w:rFonts w:hint="eastAsia" w:ascii="方正楷体_GBK" w:hAnsi="方正楷体_GBK" w:eastAsia="方正楷体_GBK" w:cs="方正楷体_GBK"/>
          <w:sz w:val="30"/>
          <w:szCs w:val="30"/>
        </w:rPr>
      </w:pPr>
    </w:p>
    <w:p w14:paraId="469A416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很明显，他没有沉溺于（indulged）对自己能力或表现的虚荣自负（vain conceit）；当他最亲密的朋友开始用赞美的话语称呼他时，他立刻制止了他们。</w:t>
      </w:r>
    </w:p>
    <w:p w14:paraId="3DA1047F">
      <w:pPr>
        <w:spacing w:line="264" w:lineRule="auto"/>
        <w:rPr>
          <w:rFonts w:hint="eastAsia" w:ascii="方正楷体_GBK" w:hAnsi="方正楷体_GBK" w:eastAsia="方正楷体_GBK" w:cs="方正楷体_GBK"/>
          <w:sz w:val="30"/>
          <w:szCs w:val="30"/>
        </w:rPr>
      </w:pPr>
    </w:p>
    <w:p w14:paraId="50E5BE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a real Christian, in short, as well as a great Divine.</w:t>
      </w:r>
    </w:p>
    <w:p w14:paraId="4D7A1701">
      <w:pPr>
        <w:spacing w:line="264" w:lineRule="auto"/>
        <w:rPr>
          <w:rFonts w:hint="eastAsia" w:ascii="方正楷体_GBK" w:hAnsi="方正楷体_GBK" w:eastAsia="方正楷体_GBK" w:cs="方正楷体_GBK"/>
          <w:sz w:val="30"/>
          <w:szCs w:val="30"/>
        </w:rPr>
      </w:pPr>
    </w:p>
    <w:p w14:paraId="5AD550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简而言之，他既是一位伟大的神学家，也是一位真实的基督徒。</w:t>
      </w:r>
    </w:p>
    <w:p w14:paraId="3D180C58">
      <w:pPr>
        <w:spacing w:line="264" w:lineRule="auto"/>
        <w:rPr>
          <w:rFonts w:hint="eastAsia" w:ascii="方正楷体_GBK" w:hAnsi="方正楷体_GBK" w:eastAsia="方正楷体_GBK" w:cs="方正楷体_GBK"/>
          <w:sz w:val="30"/>
          <w:szCs w:val="30"/>
        </w:rPr>
      </w:pPr>
    </w:p>
    <w:p w14:paraId="1ABFD1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Sincere and exalted piety was the foundation of all his virtues.</w:t>
      </w:r>
    </w:p>
    <w:p w14:paraId="7F335EED">
      <w:pPr>
        <w:spacing w:line="264" w:lineRule="auto"/>
        <w:rPr>
          <w:rFonts w:hint="eastAsia" w:ascii="方正楷体_GBK" w:hAnsi="方正楷体_GBK" w:eastAsia="方正楷体_GBK" w:cs="方正楷体_GBK"/>
          <w:sz w:val="30"/>
          <w:szCs w:val="30"/>
        </w:rPr>
      </w:pPr>
    </w:p>
    <w:p w14:paraId="31AED5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真诚且崇高的敬虔（exalted piety）是他所有美德的基础。</w:t>
      </w:r>
    </w:p>
    <w:p w14:paraId="56F8F8D5">
      <w:pPr>
        <w:spacing w:line="264" w:lineRule="auto"/>
        <w:rPr>
          <w:rFonts w:hint="eastAsia" w:ascii="方正楷体_GBK" w:hAnsi="方正楷体_GBK" w:eastAsia="方正楷体_GBK" w:cs="方正楷体_GBK"/>
          <w:sz w:val="30"/>
          <w:szCs w:val="30"/>
        </w:rPr>
      </w:pPr>
    </w:p>
    <w:p w14:paraId="1DF0C8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Animated by that "faith which worketh by love," he delighted in the various exercises of religion.</w:t>
      </w:r>
    </w:p>
    <w:p w14:paraId="7A5E8C4F">
      <w:pPr>
        <w:spacing w:line="264" w:lineRule="auto"/>
        <w:rPr>
          <w:rFonts w:hint="eastAsia" w:ascii="方正楷体_GBK" w:hAnsi="方正楷体_GBK" w:eastAsia="方正楷体_GBK" w:cs="方正楷体_GBK"/>
          <w:sz w:val="30"/>
          <w:szCs w:val="30"/>
        </w:rPr>
      </w:pPr>
    </w:p>
    <w:p w14:paraId="1B9A9D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被那“使人生发仁爱的信心”（faith which worketh by love）所激励，他喜爱信仰的各种操练。</w:t>
      </w:r>
    </w:p>
    <w:p w14:paraId="1E676734">
      <w:pPr>
        <w:spacing w:line="264" w:lineRule="auto"/>
        <w:rPr>
          <w:rFonts w:hint="eastAsia" w:ascii="方正楷体_GBK" w:hAnsi="方正楷体_GBK" w:eastAsia="方正楷体_GBK" w:cs="方正楷体_GBK"/>
          <w:sz w:val="30"/>
          <w:szCs w:val="30"/>
        </w:rPr>
      </w:pPr>
    </w:p>
    <w:p w14:paraId="6D16BD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a regular and devout attendance on public worship, he added a conscientious performance of the more retired duties of the family and the closet.</w:t>
      </w:r>
    </w:p>
    <w:p w14:paraId="3D968BAD">
      <w:pPr>
        <w:spacing w:line="264" w:lineRule="auto"/>
        <w:rPr>
          <w:rFonts w:hint="eastAsia" w:ascii="方正楷体_GBK" w:hAnsi="方正楷体_GBK" w:eastAsia="方正楷体_GBK" w:cs="方正楷体_GBK"/>
          <w:sz w:val="30"/>
          <w:szCs w:val="30"/>
        </w:rPr>
      </w:pPr>
    </w:p>
    <w:p w14:paraId="7F2BB3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除了有规律且虔诚地参加公共敬拜（public worship），他还认真地履行家庭和内室（closet）中更隐秘的责任。</w:t>
      </w:r>
    </w:p>
    <w:p w14:paraId="60506836">
      <w:pPr>
        <w:spacing w:line="264" w:lineRule="auto"/>
        <w:rPr>
          <w:rFonts w:hint="eastAsia" w:ascii="方正楷体_GBK" w:hAnsi="方正楷体_GBK" w:eastAsia="方正楷体_GBK" w:cs="方正楷体_GBK"/>
          <w:sz w:val="30"/>
          <w:szCs w:val="30"/>
        </w:rPr>
      </w:pPr>
    </w:p>
    <w:p w14:paraId="6D7E6A9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never was happier than when he enjoyed fellowship with Heaven in spiritual meditation, and in stated and ejaculatory prayer.</w:t>
      </w:r>
    </w:p>
    <w:p w14:paraId="3592AB3C">
      <w:pPr>
        <w:spacing w:line="264" w:lineRule="auto"/>
        <w:rPr>
          <w:rFonts w:hint="eastAsia" w:ascii="方正楷体_GBK" w:hAnsi="方正楷体_GBK" w:eastAsia="方正楷体_GBK" w:cs="方正楷体_GBK"/>
          <w:sz w:val="30"/>
          <w:szCs w:val="30"/>
        </w:rPr>
      </w:pPr>
    </w:p>
    <w:p w14:paraId="6DE214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没有什么时候比他在属灵默想（spiritual meditation）、以及在定时祷告（stated prayer）和随时祷告（ejaculatory prayer）中享受与上天相交（fellowship with Heaven）时更快乐的了。</w:t>
      </w:r>
    </w:p>
    <w:p w14:paraId="5C47E0C2">
      <w:pPr>
        <w:spacing w:line="264" w:lineRule="auto"/>
        <w:rPr>
          <w:rFonts w:hint="eastAsia" w:ascii="方正楷体_GBK" w:hAnsi="方正楷体_GBK" w:eastAsia="方正楷体_GBK" w:cs="方正楷体_GBK"/>
          <w:sz w:val="30"/>
          <w:szCs w:val="30"/>
        </w:rPr>
      </w:pPr>
    </w:p>
    <w:p w14:paraId="12EEC8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singing praises to his Saviour and his God, he found a similar pleasure; and with a view to assist himself and his friends in that noble exercise, he composed several beautiful Hymns.</w:t>
      </w:r>
    </w:p>
    <w:p w14:paraId="306D60C8">
      <w:pPr>
        <w:spacing w:line="264" w:lineRule="auto"/>
        <w:rPr>
          <w:rFonts w:hint="eastAsia" w:ascii="方正楷体_GBK" w:hAnsi="方正楷体_GBK" w:eastAsia="方正楷体_GBK" w:cs="方正楷体_GBK"/>
          <w:sz w:val="30"/>
          <w:szCs w:val="30"/>
        </w:rPr>
      </w:pPr>
    </w:p>
    <w:p w14:paraId="62DF4CF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在向上帝和祂的救主唱赞美诗时，他找到了类似的乐趣；并且为了帮助自己和朋友进行那项高尚的操练，他创作了几首优美的圣诗（Hymns）。</w:t>
      </w:r>
    </w:p>
    <w:p w14:paraId="4C89D958">
      <w:pPr>
        <w:spacing w:line="264" w:lineRule="auto"/>
        <w:rPr>
          <w:rFonts w:hint="eastAsia" w:ascii="方正楷体_GBK" w:hAnsi="方正楷体_GBK" w:eastAsia="方正楷体_GBK" w:cs="方正楷体_GBK"/>
          <w:sz w:val="30"/>
          <w:szCs w:val="30"/>
        </w:rPr>
      </w:pPr>
    </w:p>
    <w:p w14:paraId="6FB8D2B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objects of eternity, in fact, were habitually present to his mind; and it was the wish of his heart to promote the highest interests of his pupils, and the people of his charge.</w:t>
      </w:r>
    </w:p>
    <w:p w14:paraId="6DBB5843">
      <w:pPr>
        <w:spacing w:line="264" w:lineRule="auto"/>
        <w:rPr>
          <w:rFonts w:hint="eastAsia" w:ascii="方正楷体_GBK" w:hAnsi="方正楷体_GBK" w:eastAsia="方正楷体_GBK" w:cs="方正楷体_GBK"/>
          <w:sz w:val="30"/>
          <w:szCs w:val="30"/>
        </w:rPr>
      </w:pPr>
    </w:p>
    <w:p w14:paraId="5FB884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事实上，永恒的事物（objects of eternity）习惯性地呈现在他的脑海中；促进他的学生和他牧区人民最高利益是他内心的愿望。</w:t>
      </w:r>
    </w:p>
    <w:p w14:paraId="63E2D85D">
      <w:pPr>
        <w:spacing w:line="264" w:lineRule="auto"/>
        <w:rPr>
          <w:rFonts w:hint="eastAsia" w:ascii="方正楷体_GBK" w:hAnsi="方正楷体_GBK" w:eastAsia="方正楷体_GBK" w:cs="方正楷体_GBK"/>
          <w:sz w:val="30"/>
          <w:szCs w:val="30"/>
        </w:rPr>
      </w:pPr>
    </w:p>
    <w:p w14:paraId="4DE9F7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whole tenour of his conduct served to evince, that he was himself "spiritually minded," and that he aspired at nothing less, on behalf of all of whom he had the oversight, than to guide them, by the united influence of precept and example, to "the everlasting kingdom of our Lord and Saviour Jesus Christ."</w:t>
      </w:r>
    </w:p>
    <w:p w14:paraId="037CD16D">
      <w:pPr>
        <w:spacing w:line="264" w:lineRule="auto"/>
        <w:rPr>
          <w:rFonts w:hint="eastAsia" w:ascii="方正楷体_GBK" w:hAnsi="方正楷体_GBK" w:eastAsia="方正楷体_GBK" w:cs="方正楷体_GBK"/>
          <w:sz w:val="30"/>
          <w:szCs w:val="30"/>
        </w:rPr>
      </w:pPr>
    </w:p>
    <w:p w14:paraId="3F0427E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他行为的整个主旨（tenour）都表明（evince），他自己是“体贴圣灵的”（spiritually minded），并且他为所有在他监督之下的人所追求的，无非是通过教训（precept）和榜样（example）的共同影响，引导他们进入“我们主救主耶稣基督永远的国”。</w:t>
      </w:r>
    </w:p>
    <w:p w14:paraId="7B23ED07">
      <w:pPr>
        <w:spacing w:line="264" w:lineRule="auto"/>
        <w:rPr>
          <w:rFonts w:hint="eastAsia" w:ascii="方正楷体_GBK" w:hAnsi="方正楷体_GBK" w:eastAsia="方正楷体_GBK" w:cs="方正楷体_GBK"/>
          <w:sz w:val="30"/>
          <w:szCs w:val="30"/>
        </w:rPr>
      </w:pPr>
    </w:p>
    <w:p w14:paraId="6ABC24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religion of which Witsius was so able a teacher and so bright a pattern, be it remarked in conclusion, was equally at variance with that of the cold formalist, and the proud self-righteous devotee.</w:t>
      </w:r>
    </w:p>
    <w:p w14:paraId="1AA6FB24">
      <w:pPr>
        <w:spacing w:line="264" w:lineRule="auto"/>
        <w:rPr>
          <w:rFonts w:hint="eastAsia" w:ascii="方正楷体_GBK" w:hAnsi="方正楷体_GBK" w:eastAsia="方正楷体_GBK" w:cs="方正楷体_GBK"/>
          <w:sz w:val="30"/>
          <w:szCs w:val="30"/>
        </w:rPr>
      </w:pPr>
    </w:p>
    <w:p w14:paraId="70C898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最后需要指出的是，维修斯如此能干地教导、并作为如此光辉榜样的信仰，同样与冷淡的形式主义者（cold formalist）和骄傲自义的虔诚信徒（proud self-righteous devotee）的信仰不一致。</w:t>
      </w:r>
    </w:p>
    <w:p w14:paraId="1466DE88">
      <w:pPr>
        <w:spacing w:line="264" w:lineRule="auto"/>
        <w:rPr>
          <w:rFonts w:hint="eastAsia" w:ascii="方正楷体_GBK" w:hAnsi="方正楷体_GBK" w:eastAsia="方正楷体_GBK" w:cs="方正楷体_GBK"/>
          <w:sz w:val="30"/>
          <w:szCs w:val="30"/>
        </w:rPr>
      </w:pPr>
    </w:p>
    <w:p w14:paraId="1CFA36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him it was a fundamental maxim, that Christ "in all things must have the pre-eminence;" and free and sovereign grace, reigning through the person and righteousness of the great Immanuel, he cordially regarded as at once the source of all our hope, and the grand incitement to a holy practice.</w:t>
      </w:r>
    </w:p>
    <w:p w14:paraId="066B3B0A">
      <w:pPr>
        <w:spacing w:line="264" w:lineRule="auto"/>
        <w:rPr>
          <w:rFonts w:hint="eastAsia" w:ascii="方正楷体_GBK" w:hAnsi="方正楷体_GBK" w:eastAsia="方正楷体_GBK" w:cs="方正楷体_GBK"/>
          <w:sz w:val="30"/>
          <w:szCs w:val="30"/>
        </w:rPr>
      </w:pPr>
    </w:p>
    <w:p w14:paraId="2ED6E5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对他来说，基督“在凡事上必须居首位”是一条基本准则（fundamental maxim）；并且白白且主权的恩典（free and sovereign grace），通过伟大的以马内利（Immanuel）的位格（person）和公义（righteousness）作王，他衷心地视为既是我们所有盼望的源头，又是圣洁实践（holy practice）的宏大激励（grand incitement）。</w:t>
      </w:r>
    </w:p>
    <w:p w14:paraId="01F359E3">
      <w:pPr>
        <w:spacing w:line="264" w:lineRule="auto"/>
        <w:rPr>
          <w:rFonts w:hint="eastAsia" w:ascii="方正楷体_GBK" w:hAnsi="方正楷体_GBK" w:eastAsia="方正楷体_GBK" w:cs="方正楷体_GBK"/>
          <w:sz w:val="30"/>
          <w:szCs w:val="30"/>
        </w:rPr>
      </w:pPr>
    </w:p>
    <w:p w14:paraId="150961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extraordinary man, though dead, yet speaks by his writings; most of which, it is hoped, will continue, through many succeeding ages, to give instruction and delight to the lovers of sacred truth.</w:t>
      </w:r>
    </w:p>
    <w:p w14:paraId="5AA450D4">
      <w:pPr>
        <w:spacing w:line="264" w:lineRule="auto"/>
        <w:rPr>
          <w:rFonts w:hint="eastAsia" w:ascii="方正楷体_GBK" w:hAnsi="方正楷体_GBK" w:eastAsia="方正楷体_GBK" w:cs="方正楷体_GBK"/>
          <w:sz w:val="30"/>
          <w:szCs w:val="30"/>
        </w:rPr>
      </w:pPr>
    </w:p>
    <w:p w14:paraId="0ABA60F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这位非凡的人，虽然死了，却仍藉着他的著作说话；希望其中大部分著作将继续，在以后许多世代中，给予圣洁真理的爱好者教导和喜乐。</w:t>
      </w:r>
    </w:p>
    <w:p w14:paraId="69ED97EC">
      <w:pPr>
        <w:spacing w:line="264" w:lineRule="auto"/>
        <w:rPr>
          <w:rFonts w:hint="eastAsia" w:ascii="方正楷体_GBK" w:hAnsi="方正楷体_GBK" w:eastAsia="方正楷体_GBK" w:cs="方正楷体_GBK"/>
          <w:sz w:val="30"/>
          <w:szCs w:val="30"/>
        </w:rPr>
      </w:pPr>
    </w:p>
    <w:p w14:paraId="5FD3F7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1660, about three years after his entrance on the ministry, he published a learned and ingenious Treatise in Latin, which is now extremely scarce, entitled "Judæus Christianizans circa principia fidei et S. S. Trinitatem," i.e. "The Jew resembling the Christian with regard to the principles of faith and the doctrine of the Holy Trinity."</w:t>
      </w:r>
    </w:p>
    <w:p w14:paraId="6440983B">
      <w:pPr>
        <w:spacing w:line="264" w:lineRule="auto"/>
        <w:rPr>
          <w:rFonts w:hint="eastAsia" w:ascii="方正楷体_GBK" w:hAnsi="方正楷体_GBK" w:eastAsia="方正楷体_GBK" w:cs="方正楷体_GBK"/>
          <w:sz w:val="30"/>
          <w:szCs w:val="30"/>
        </w:rPr>
      </w:pPr>
    </w:p>
    <w:p w14:paraId="19E7ED8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1660年，在他开始圣职大约三年后，他出版了一部博学且精巧（ingenious）的拉丁文论著，现在极为罕见（scarce），题为“Judæus Christianizans circa principia fidei et S. S. Trinitatem”，即“关于信仰原则和圣三一教义方面类似基督徒的犹太人”。</w:t>
      </w:r>
    </w:p>
    <w:p w14:paraId="27CCD3C4">
      <w:pPr>
        <w:spacing w:line="264" w:lineRule="auto"/>
        <w:rPr>
          <w:rFonts w:hint="eastAsia" w:ascii="方正楷体_GBK" w:hAnsi="方正楷体_GBK" w:eastAsia="方正楷体_GBK" w:cs="方正楷体_GBK"/>
          <w:sz w:val="30"/>
          <w:szCs w:val="30"/>
        </w:rPr>
      </w:pPr>
    </w:p>
    <w:p w14:paraId="7AFA86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year 1665, he gave to the public, in the vernacular language of Holland, "The practice of Christianity, with a spiritual representation, first, of what is laudable in the unregenerate, and then, of what is culpable in the regenerate."</w:t>
      </w:r>
    </w:p>
    <w:p w14:paraId="69FF75C7">
      <w:pPr>
        <w:spacing w:line="264" w:lineRule="auto"/>
        <w:rPr>
          <w:rFonts w:hint="eastAsia" w:ascii="方正楷体_GBK" w:hAnsi="方正楷体_GBK" w:eastAsia="方正楷体_GBK" w:cs="方正楷体_GBK"/>
          <w:sz w:val="30"/>
          <w:szCs w:val="30"/>
        </w:rPr>
      </w:pPr>
    </w:p>
    <w:p w14:paraId="51DAE7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1665年，他用荷兰本地语（vernacular language）向公众出版了“基督徒的实践，附有属灵的描绘，首先，关于未重生者（unregenerate）中值得称赞之处，然后，关于重生者（regenerate）中有过失之处。”</w:t>
      </w:r>
    </w:p>
    <w:p w14:paraId="4C1FD0E7">
      <w:pPr>
        <w:spacing w:line="264" w:lineRule="auto"/>
        <w:rPr>
          <w:rFonts w:hint="eastAsia" w:ascii="方正楷体_GBK" w:hAnsi="方正楷体_GBK" w:eastAsia="方正楷体_GBK" w:cs="方正楷体_GBK"/>
          <w:sz w:val="30"/>
          <w:szCs w:val="30"/>
        </w:rPr>
      </w:pPr>
    </w:p>
    <w:p w14:paraId="0E8D840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afterwards published, in the same language, "The Lord's Controversy with his vineyard," and a defence of that treatise against some who impugned its tenets.</w:t>
      </w:r>
    </w:p>
    <w:p w14:paraId="7387A3F9">
      <w:pPr>
        <w:spacing w:line="264" w:lineRule="auto"/>
        <w:rPr>
          <w:rFonts w:hint="eastAsia" w:ascii="方正楷体_GBK" w:hAnsi="方正楷体_GBK" w:eastAsia="方正楷体_GBK" w:cs="方正楷体_GBK"/>
          <w:sz w:val="30"/>
          <w:szCs w:val="30"/>
        </w:rPr>
      </w:pPr>
    </w:p>
    <w:p w14:paraId="253E4C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他后来用同一种语言出版了“主与祂葡萄园的争辩”（The Lord's Controversy with his vineyard），以及一篇反驳一些质疑（impugned）其信条（tenets）之人的该论著辩护文。</w:t>
      </w:r>
    </w:p>
    <w:p w14:paraId="3661A7DB">
      <w:pPr>
        <w:spacing w:line="264" w:lineRule="auto"/>
        <w:rPr>
          <w:rFonts w:hint="eastAsia" w:ascii="方正楷体_GBK" w:hAnsi="方正楷体_GBK" w:eastAsia="方正楷体_GBK" w:cs="方正楷体_GBK"/>
          <w:sz w:val="30"/>
          <w:szCs w:val="30"/>
        </w:rPr>
      </w:pPr>
    </w:p>
    <w:p w14:paraId="61DE5D1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subsequent works in Latin were first given to the world at different dates, whilst he filled the theological chair successively at Franeker, Utrecht, and Leyden; and were afterwards collected in six Quarto Volumes.</w:t>
      </w:r>
    </w:p>
    <w:p w14:paraId="63404F44">
      <w:pPr>
        <w:spacing w:line="264" w:lineRule="auto"/>
        <w:rPr>
          <w:rFonts w:hint="eastAsia" w:ascii="方正楷体_GBK" w:hAnsi="方正楷体_GBK" w:eastAsia="方正楷体_GBK" w:cs="方正楷体_GBK"/>
          <w:sz w:val="30"/>
          <w:szCs w:val="30"/>
        </w:rPr>
      </w:pPr>
    </w:p>
    <w:p w14:paraId="64ADCB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他随后用拉丁文写成的著作是在不同日期首次面世的，当时他相继在弗拉讷克、乌得勒支和莱顿担任神学讲座（theological chair）；后来被收集成六卷四开本（Quarto Volumes）。</w:t>
      </w:r>
    </w:p>
    <w:p w14:paraId="502A8F35">
      <w:pPr>
        <w:spacing w:line="264" w:lineRule="auto"/>
        <w:rPr>
          <w:rFonts w:hint="eastAsia" w:ascii="方正楷体_GBK" w:hAnsi="方正楷体_GBK" w:eastAsia="方正楷体_GBK" w:cs="方正楷体_GBK"/>
          <w:sz w:val="30"/>
          <w:szCs w:val="30"/>
        </w:rPr>
      </w:pPr>
    </w:p>
    <w:p w14:paraId="6B5D4E8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contains his celebrated work on the Covenants, which was early translated into Dutch by HARLINGIUS, a Minister of the Gospel at Hoorn, and of which an English Version has for nearly sixty years been in the hands of the public.</w:t>
      </w:r>
    </w:p>
    <w:p w14:paraId="03E72EDF">
      <w:pPr>
        <w:spacing w:line="264" w:lineRule="auto"/>
        <w:rPr>
          <w:rFonts w:hint="eastAsia" w:ascii="方正楷体_GBK" w:hAnsi="方正楷体_GBK" w:eastAsia="方正楷体_GBK" w:cs="方正楷体_GBK"/>
          <w:sz w:val="30"/>
          <w:szCs w:val="30"/>
        </w:rPr>
      </w:pPr>
    </w:p>
    <w:p w14:paraId="100AD4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第一卷包含他著名的关于圣约（Covenants）的著作，该书早期由霍伦（Hoorn）的福音牧师哈林吉乌斯（HARLINGIUS）翻译成荷兰语，其英文译本已在公众手中流传近六十年。</w:t>
      </w:r>
    </w:p>
    <w:p w14:paraId="0A24F4E3">
      <w:pPr>
        <w:spacing w:line="264" w:lineRule="auto"/>
        <w:rPr>
          <w:rFonts w:hint="eastAsia" w:ascii="方正楷体_GBK" w:hAnsi="方正楷体_GBK" w:eastAsia="方正楷体_GBK" w:cs="方正楷体_GBK"/>
          <w:sz w:val="30"/>
          <w:szCs w:val="30"/>
        </w:rPr>
      </w:pPr>
    </w:p>
    <w:p w14:paraId="6558903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Volume includes the Dissertations on the Creed, and on the Lord's Prayer.</w:t>
      </w:r>
    </w:p>
    <w:p w14:paraId="1D7F12DD">
      <w:pPr>
        <w:spacing w:line="264" w:lineRule="auto"/>
        <w:rPr>
          <w:rFonts w:hint="eastAsia" w:ascii="方正楷体_GBK" w:hAnsi="方正楷体_GBK" w:eastAsia="方正楷体_GBK" w:cs="方正楷体_GBK"/>
          <w:sz w:val="30"/>
          <w:szCs w:val="30"/>
        </w:rPr>
      </w:pPr>
    </w:p>
    <w:p w14:paraId="308D66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第二卷包括关于信经和主祷文的讲章。</w:t>
      </w:r>
    </w:p>
    <w:p w14:paraId="08D36D17">
      <w:pPr>
        <w:spacing w:line="264" w:lineRule="auto"/>
        <w:rPr>
          <w:rFonts w:hint="eastAsia" w:ascii="方正楷体_GBK" w:hAnsi="方正楷体_GBK" w:eastAsia="方正楷体_GBK" w:cs="方正楷体_GBK"/>
          <w:sz w:val="30"/>
          <w:szCs w:val="30"/>
        </w:rPr>
      </w:pPr>
    </w:p>
    <w:p w14:paraId="3194A7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on the Creed were turned into Dutch soon after their publication, by Mr COSTERUS at Delft.</w:t>
      </w:r>
    </w:p>
    <w:p w14:paraId="6820F605">
      <w:pPr>
        <w:spacing w:line="264" w:lineRule="auto"/>
        <w:rPr>
          <w:rFonts w:hint="eastAsia" w:ascii="方正楷体_GBK" w:hAnsi="方正楷体_GBK" w:eastAsia="方正楷体_GBK" w:cs="方正楷体_GBK"/>
          <w:sz w:val="30"/>
          <w:szCs w:val="30"/>
        </w:rPr>
      </w:pPr>
    </w:p>
    <w:p w14:paraId="5E59F7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关于信经的那些讲章在出版后不久就被代尔夫特（Delft）的科斯特鲁斯先生（Mr COSTERUS）翻译成了荷兰语。</w:t>
      </w:r>
    </w:p>
    <w:p w14:paraId="63AC5A0E">
      <w:pPr>
        <w:spacing w:line="264" w:lineRule="auto"/>
        <w:rPr>
          <w:rFonts w:hint="eastAsia" w:ascii="方正楷体_GBK" w:hAnsi="方正楷体_GBK" w:eastAsia="方正楷体_GBK" w:cs="方正楷体_GBK"/>
          <w:sz w:val="30"/>
          <w:szCs w:val="30"/>
        </w:rPr>
      </w:pPr>
    </w:p>
    <w:p w14:paraId="413697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third Volume consists principally of a very learned treatise entitled Ægyptiaca.</w:t>
      </w:r>
    </w:p>
    <w:p w14:paraId="3A59B8FB">
      <w:pPr>
        <w:spacing w:line="264" w:lineRule="auto"/>
        <w:rPr>
          <w:rFonts w:hint="eastAsia" w:ascii="方正楷体_GBK" w:hAnsi="方正楷体_GBK" w:eastAsia="方正楷体_GBK" w:cs="方正楷体_GBK"/>
          <w:sz w:val="30"/>
          <w:szCs w:val="30"/>
        </w:rPr>
      </w:pPr>
    </w:p>
    <w:p w14:paraId="2F4E3F3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他的第三卷主要包含一部非常博学的题为《埃及记》（Ægyptiaca）的论著。</w:t>
      </w:r>
    </w:p>
    <w:p w14:paraId="562A8A8B">
      <w:pPr>
        <w:spacing w:line="264" w:lineRule="auto"/>
        <w:rPr>
          <w:rFonts w:hint="eastAsia" w:ascii="方正楷体_GBK" w:hAnsi="方正楷体_GBK" w:eastAsia="方正楷体_GBK" w:cs="方正楷体_GBK"/>
          <w:sz w:val="30"/>
          <w:szCs w:val="30"/>
        </w:rPr>
      </w:pPr>
    </w:p>
    <w:p w14:paraId="6FA14F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subject is the sacred rites of the Egyptians compared with those of the Hebrews; and the Author's design is to refute the sentiments of those who hold, that the ceremonies of the Mosaic ritual were borrowed from the idolatrous observances of ancient Egypt.</w:t>
      </w:r>
    </w:p>
    <w:p w14:paraId="2089D932">
      <w:pPr>
        <w:spacing w:line="264" w:lineRule="auto"/>
        <w:rPr>
          <w:rFonts w:hint="eastAsia" w:ascii="方正楷体_GBK" w:hAnsi="方正楷体_GBK" w:eastAsia="方正楷体_GBK" w:cs="方正楷体_GBK"/>
          <w:sz w:val="30"/>
          <w:szCs w:val="30"/>
        </w:rPr>
      </w:pPr>
    </w:p>
    <w:p w14:paraId="752E867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其主题是将埃及人（Egyptians）的圣礼（sacred rites）与希伯来人（Hebrews）的进行比较；作者的意图是反驳那些认为摩西礼仪（Mosaic ritual）的仪式是从古埃及偶像崇拜（idolatrous observances）习俗中借来的观点。</w:t>
      </w:r>
    </w:p>
    <w:p w14:paraId="6985567F">
      <w:pPr>
        <w:spacing w:line="264" w:lineRule="auto"/>
        <w:rPr>
          <w:rFonts w:hint="eastAsia" w:ascii="方正楷体_GBK" w:hAnsi="方正楷体_GBK" w:eastAsia="方正楷体_GBK" w:cs="方正楷体_GBK"/>
          <w:sz w:val="30"/>
          <w:szCs w:val="30"/>
        </w:rPr>
      </w:pPr>
    </w:p>
    <w:p w14:paraId="6C8E2C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Volume includes, also, the Decaphylon, or an Inquiry into the fortunes of the ten tribes of Israel, and an Essay on the Thundering Legion under Aurelius Antoninus.</w:t>
      </w:r>
    </w:p>
    <w:p w14:paraId="382D4F8C">
      <w:pPr>
        <w:spacing w:line="264" w:lineRule="auto"/>
        <w:rPr>
          <w:rFonts w:hint="eastAsia" w:ascii="方正楷体_GBK" w:hAnsi="方正楷体_GBK" w:eastAsia="方正楷体_GBK" w:cs="方正楷体_GBK"/>
          <w:sz w:val="30"/>
          <w:szCs w:val="30"/>
        </w:rPr>
      </w:pPr>
    </w:p>
    <w:p w14:paraId="0C498C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同一卷还包括《十支派》（Decaphylon），或对以色列十支派命运的探究，以及一篇关于奥勒留·安东尼（Aurelius Antoninus）统治下雷电军团（Thundering Legion）的论文（Essay）。</w:t>
      </w:r>
    </w:p>
    <w:p w14:paraId="4235A966">
      <w:pPr>
        <w:spacing w:line="264" w:lineRule="auto"/>
        <w:rPr>
          <w:rFonts w:hint="eastAsia" w:ascii="方正楷体_GBK" w:hAnsi="方正楷体_GBK" w:eastAsia="方正楷体_GBK" w:cs="方正楷体_GBK"/>
          <w:sz w:val="30"/>
          <w:szCs w:val="30"/>
        </w:rPr>
      </w:pPr>
    </w:p>
    <w:p w14:paraId="7090196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general title of Volumes fourth and fifth is Miscellanea Sacra, "Sacred Miscellanies."</w:t>
      </w:r>
    </w:p>
    <w:p w14:paraId="2EB4CEB7">
      <w:pPr>
        <w:spacing w:line="264" w:lineRule="auto"/>
        <w:rPr>
          <w:rFonts w:hint="eastAsia" w:ascii="方正楷体_GBK" w:hAnsi="方正楷体_GBK" w:eastAsia="方正楷体_GBK" w:cs="方正楷体_GBK"/>
          <w:sz w:val="30"/>
          <w:szCs w:val="30"/>
        </w:rPr>
      </w:pPr>
    </w:p>
    <w:p w14:paraId="79F220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第四卷和第五卷的总标题是《神圣杂集》（Miscellanea Sacra）。</w:t>
      </w:r>
    </w:p>
    <w:p w14:paraId="21DA5861">
      <w:pPr>
        <w:spacing w:line="264" w:lineRule="auto"/>
        <w:rPr>
          <w:rFonts w:hint="eastAsia" w:ascii="方正楷体_GBK" w:hAnsi="方正楷体_GBK" w:eastAsia="方正楷体_GBK" w:cs="方正楷体_GBK"/>
          <w:sz w:val="30"/>
          <w:szCs w:val="30"/>
        </w:rPr>
      </w:pPr>
    </w:p>
    <w:p w14:paraId="7ACA1A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Prophets and Prophecies of Scripture, the mysteries of the Levitical tabernacle, and the heresy of the Donatists, form the principal subjects of the fourth.</w:t>
      </w:r>
    </w:p>
    <w:p w14:paraId="5810393E">
      <w:pPr>
        <w:spacing w:line="264" w:lineRule="auto"/>
        <w:rPr>
          <w:rFonts w:hint="eastAsia" w:ascii="方正楷体_GBK" w:hAnsi="方正楷体_GBK" w:eastAsia="方正楷体_GBK" w:cs="方正楷体_GBK"/>
          <w:sz w:val="30"/>
          <w:szCs w:val="30"/>
        </w:rPr>
      </w:pPr>
    </w:p>
    <w:p w14:paraId="210A5F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圣经的先知（Prophets）和预言（Prophecies）、利未记会幕（Levitical tabernacle）的奥秘，以及多纳图派（Donatists）的异端，构成了第四卷的主要主题。</w:t>
      </w:r>
    </w:p>
    <w:p w14:paraId="09E397CA">
      <w:pPr>
        <w:spacing w:line="264" w:lineRule="auto"/>
        <w:rPr>
          <w:rFonts w:hint="eastAsia" w:ascii="方正楷体_GBK" w:hAnsi="方正楷体_GBK" w:eastAsia="方正楷体_GBK" w:cs="方正楷体_GBK"/>
          <w:sz w:val="30"/>
          <w:szCs w:val="30"/>
        </w:rPr>
      </w:pPr>
    </w:p>
    <w:p w14:paraId="03DDE8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fifth, besides twenty-three Dissertations on a vast variety of topics, biblical, historical, and theological, comprises several public Orations, and the Irenicum, or "Conciliatory Animadversions" formerly noticed.</w:t>
      </w:r>
    </w:p>
    <w:p w14:paraId="1D2FEBC0">
      <w:pPr>
        <w:spacing w:line="264" w:lineRule="auto"/>
        <w:rPr>
          <w:rFonts w:hint="eastAsia" w:ascii="方正楷体_GBK" w:hAnsi="方正楷体_GBK" w:eastAsia="方正楷体_GBK" w:cs="方正楷体_GBK"/>
          <w:sz w:val="30"/>
          <w:szCs w:val="30"/>
        </w:rPr>
      </w:pPr>
    </w:p>
    <w:p w14:paraId="43CEC0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第五卷，除了关于极其广泛（vast variety）的主题——圣经的、历史的和神学的——的二十三篇讲章外，还包含几篇公开演说（public Orations），以及先前提到过的《和平论》（Irenicum），或“和平辩谬”（Conciliatory Animadversions）。</w:t>
      </w:r>
    </w:p>
    <w:p w14:paraId="6C12A0F0">
      <w:pPr>
        <w:spacing w:line="264" w:lineRule="auto"/>
        <w:rPr>
          <w:rFonts w:hint="eastAsia" w:ascii="方正楷体_GBK" w:hAnsi="方正楷体_GBK" w:eastAsia="方正楷体_GBK" w:cs="方正楷体_GBK"/>
          <w:sz w:val="30"/>
          <w:szCs w:val="30"/>
        </w:rPr>
      </w:pPr>
    </w:p>
    <w:p w14:paraId="5061D2B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faithful Translation of this excellent little work, followed with judicious Notes, by the late Rev. Thomas Bell of Glasgow, was published in that city, in the year 1807.</w:t>
      </w:r>
    </w:p>
    <w:p w14:paraId="33564579">
      <w:pPr>
        <w:spacing w:line="264" w:lineRule="auto"/>
        <w:rPr>
          <w:rFonts w:hint="eastAsia" w:ascii="方正楷体_GBK" w:hAnsi="方正楷体_GBK" w:eastAsia="方正楷体_GBK" w:cs="方正楷体_GBK"/>
          <w:sz w:val="30"/>
          <w:szCs w:val="30"/>
        </w:rPr>
      </w:pPr>
    </w:p>
    <w:p w14:paraId="43ACF5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这部优秀小著作的一部忠实译本，附有已故格拉斯哥的托马斯·贝尔牧师（Rev. Thomas Bell）明智的注释（judicious Notes），于1807年在该城出版。</w:t>
      </w:r>
    </w:p>
    <w:p w14:paraId="7DB94D43">
      <w:pPr>
        <w:spacing w:line="264" w:lineRule="auto"/>
        <w:rPr>
          <w:rFonts w:hint="eastAsia" w:ascii="方正楷体_GBK" w:hAnsi="方正楷体_GBK" w:eastAsia="方正楷体_GBK" w:cs="方正楷体_GBK"/>
          <w:sz w:val="30"/>
          <w:szCs w:val="30"/>
        </w:rPr>
      </w:pPr>
    </w:p>
    <w:p w14:paraId="6AC6D3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sixth and last Volume contains the most of those performances of the author which were originally published during his residence at Leyden.</w:t>
      </w:r>
    </w:p>
    <w:p w14:paraId="44189233">
      <w:pPr>
        <w:spacing w:line="264" w:lineRule="auto"/>
        <w:rPr>
          <w:rFonts w:hint="eastAsia" w:ascii="方正楷体_GBK" w:hAnsi="方正楷体_GBK" w:eastAsia="方正楷体_GBK" w:cs="方正楷体_GBK"/>
          <w:sz w:val="30"/>
          <w:szCs w:val="30"/>
        </w:rPr>
      </w:pPr>
    </w:p>
    <w:p w14:paraId="695B62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第六卷也是最后一卷包含了作者最初在他居住莱顿期间出版的大部分作品（performances）。</w:t>
      </w:r>
    </w:p>
    <w:p w14:paraId="5027A6AB">
      <w:pPr>
        <w:spacing w:line="264" w:lineRule="auto"/>
        <w:rPr>
          <w:rFonts w:hint="eastAsia" w:ascii="方正楷体_GBK" w:hAnsi="方正楷体_GBK" w:eastAsia="方正楷体_GBK" w:cs="方正楷体_GBK"/>
          <w:sz w:val="30"/>
          <w:szCs w:val="30"/>
        </w:rPr>
      </w:pPr>
    </w:p>
    <w:p w14:paraId="36391C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consists of academical Lectures on the life of the Apostle Paul, twelve Dissertations on various topics, and a Commentary on the Epistle of Jude.</w:t>
      </w:r>
    </w:p>
    <w:p w14:paraId="366AAD96">
      <w:pPr>
        <w:spacing w:line="264" w:lineRule="auto"/>
        <w:rPr>
          <w:rFonts w:hint="eastAsia" w:ascii="方正楷体_GBK" w:hAnsi="方正楷体_GBK" w:eastAsia="方正楷体_GBK" w:cs="方正楷体_GBK"/>
          <w:sz w:val="30"/>
          <w:szCs w:val="30"/>
        </w:rPr>
      </w:pPr>
    </w:p>
    <w:p w14:paraId="74F7B1E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它包含关于使徒保罗生平的学术讲座（academical Lectures）、关于各种主题的十二篇讲章，以及一篇关于犹大书（Epistle of Jude）的注释（Commentary）。</w:t>
      </w:r>
    </w:p>
    <w:p w14:paraId="4782BE2E">
      <w:pPr>
        <w:spacing w:line="264" w:lineRule="auto"/>
        <w:rPr>
          <w:rFonts w:hint="eastAsia" w:ascii="方正楷体_GBK" w:hAnsi="方正楷体_GBK" w:eastAsia="方正楷体_GBK" w:cs="方正楷体_GBK"/>
          <w:sz w:val="30"/>
          <w:szCs w:val="30"/>
        </w:rPr>
      </w:pPr>
    </w:p>
    <w:p w14:paraId="22154B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be improper to protract this Memoir by a more particular account of these instructive Volumes.</w:t>
      </w:r>
    </w:p>
    <w:p w14:paraId="04FAC619">
      <w:pPr>
        <w:spacing w:line="264" w:lineRule="auto"/>
        <w:rPr>
          <w:rFonts w:hint="eastAsia" w:ascii="方正楷体_GBK" w:hAnsi="方正楷体_GBK" w:eastAsia="方正楷体_GBK" w:cs="方正楷体_GBK"/>
          <w:sz w:val="30"/>
          <w:szCs w:val="30"/>
        </w:rPr>
      </w:pPr>
    </w:p>
    <w:p w14:paraId="153895B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通过对这些富有教益的卷册作更详细的记述来延长这篇传略是不恰当的。</w:t>
      </w:r>
    </w:p>
    <w:p w14:paraId="18AD24EE">
      <w:pPr>
        <w:spacing w:line="264" w:lineRule="auto"/>
        <w:rPr>
          <w:rFonts w:hint="eastAsia" w:ascii="方正楷体_GBK" w:hAnsi="方正楷体_GBK" w:eastAsia="方正楷体_GBK" w:cs="方正楷体_GBK"/>
          <w:sz w:val="30"/>
          <w:szCs w:val="30"/>
        </w:rPr>
      </w:pPr>
    </w:p>
    <w:p w14:paraId="59AB70D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brief sketch of their contents now given will enable the English reader to form some idea of their value and extent.</w:t>
      </w:r>
    </w:p>
    <w:p w14:paraId="45633C32">
      <w:pPr>
        <w:spacing w:line="264" w:lineRule="auto"/>
        <w:rPr>
          <w:rFonts w:hint="eastAsia" w:ascii="方正楷体_GBK" w:hAnsi="方正楷体_GBK" w:eastAsia="方正楷体_GBK" w:cs="方正楷体_GBK"/>
          <w:sz w:val="30"/>
          <w:szCs w:val="30"/>
        </w:rPr>
      </w:pPr>
    </w:p>
    <w:p w14:paraId="691B2F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现在给出的对其内容的简要概述将使英语读者能够对其价值和范围形成一些概念。</w:t>
      </w:r>
    </w:p>
    <w:p w14:paraId="3B15DC8C">
      <w:pPr>
        <w:spacing w:line="264" w:lineRule="auto"/>
        <w:rPr>
          <w:rFonts w:hint="eastAsia" w:ascii="方正楷体_GBK" w:hAnsi="方正楷体_GBK" w:eastAsia="方正楷体_GBK" w:cs="方正楷体_GBK"/>
          <w:sz w:val="30"/>
          <w:szCs w:val="30"/>
        </w:rPr>
      </w:pPr>
    </w:p>
    <w:p w14:paraId="7468D3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their first appearance they were eagerly sought after in every Protestant country, and underwent numerous impressions.</w:t>
      </w:r>
    </w:p>
    <w:p w14:paraId="663AD3F0">
      <w:pPr>
        <w:spacing w:line="264" w:lineRule="auto"/>
        <w:rPr>
          <w:rFonts w:hint="eastAsia" w:ascii="方正楷体_GBK" w:hAnsi="方正楷体_GBK" w:eastAsia="方正楷体_GBK" w:cs="方正楷体_GBK"/>
          <w:sz w:val="30"/>
          <w:szCs w:val="30"/>
        </w:rPr>
      </w:pPr>
    </w:p>
    <w:p w14:paraId="180C797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它们首次面世时，在每一个新教国家都受到热切追捧，并经历了多次印刷（numerous impressions）。</w:t>
      </w:r>
    </w:p>
    <w:p w14:paraId="70D44689">
      <w:pPr>
        <w:spacing w:line="264" w:lineRule="auto"/>
        <w:rPr>
          <w:rFonts w:hint="eastAsia" w:ascii="方正楷体_GBK" w:hAnsi="方正楷体_GBK" w:eastAsia="方正楷体_GBK" w:cs="方正楷体_GBK"/>
          <w:sz w:val="30"/>
          <w:szCs w:val="30"/>
        </w:rPr>
      </w:pPr>
    </w:p>
    <w:p w14:paraId="46ED8B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lapse of more than a century has neither consigned them to oblivion nor impaired their worth; and many learned and good men have expressed their persuasion, that the Works of Witsius are immortal, and that they will never cease to be admired for the classical elegance with which they are written, the profound and varied erudition they discover, and the spirit of ardent and evangelical piety which they uniformly breathe.</w:t>
      </w:r>
    </w:p>
    <w:p w14:paraId="617B1752">
      <w:pPr>
        <w:spacing w:line="264" w:lineRule="auto"/>
        <w:rPr>
          <w:rFonts w:hint="eastAsia" w:ascii="方正楷体_GBK" w:hAnsi="方正楷体_GBK" w:eastAsia="方正楷体_GBK" w:cs="方正楷体_GBK"/>
          <w:sz w:val="30"/>
          <w:szCs w:val="30"/>
        </w:rPr>
      </w:pPr>
    </w:p>
    <w:p w14:paraId="54BBB6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一个多世纪的流逝既没有使它们被遗忘（consigned them to oblivion），也没有损害它们的价值；许多博学且良善的人都表达了他们的信念，即维修斯的著作是不朽的（immortal），并且它们将永远因其写作所具有的古典雅致、它们所展现的精深（profound）且多样的博学（varied erudition），以及它们始终散发出的热忱（ardent）且福音派敬虔（evangelical piety）的精神而受到钦佩。</w:t>
      </w:r>
    </w:p>
    <w:p w14:paraId="072CEC12">
      <w:pPr>
        <w:spacing w:line="264" w:lineRule="auto"/>
        <w:rPr>
          <w:rFonts w:hint="eastAsia" w:ascii="方正楷体_GBK" w:hAnsi="方正楷体_GBK" w:eastAsia="方正楷体_GBK" w:cs="方正楷体_GBK"/>
          <w:sz w:val="30"/>
          <w:szCs w:val="30"/>
        </w:rPr>
      </w:pPr>
    </w:p>
    <w:p w14:paraId="1F07BC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w:t>
      </w:r>
    </w:p>
    <w:p w14:paraId="188C93DB">
      <w:pPr>
        <w:spacing w:line="264" w:lineRule="auto"/>
        <w:rPr>
          <w:rFonts w:hint="eastAsia" w:ascii="方正楷体_GBK" w:hAnsi="方正楷体_GBK" w:eastAsia="方正楷体_GBK" w:cs="方正楷体_GBK"/>
          <w:sz w:val="30"/>
          <w:szCs w:val="30"/>
        </w:rPr>
      </w:pPr>
    </w:p>
    <w:p w14:paraId="54B711E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致</w:t>
      </w:r>
    </w:p>
    <w:p w14:paraId="15162E7D">
      <w:pPr>
        <w:spacing w:line="264" w:lineRule="auto"/>
        <w:rPr>
          <w:rFonts w:hint="eastAsia" w:ascii="方正楷体_GBK" w:hAnsi="方正楷体_GBK" w:eastAsia="方正楷体_GBK" w:cs="方正楷体_GBK"/>
          <w:sz w:val="30"/>
          <w:szCs w:val="30"/>
        </w:rPr>
      </w:pPr>
    </w:p>
    <w:p w14:paraId="4AA432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NOBLE AND MOST HONOURABLE,</w:t>
      </w:r>
    </w:p>
    <w:p w14:paraId="6100C295">
      <w:pPr>
        <w:spacing w:line="264" w:lineRule="auto"/>
        <w:rPr>
          <w:rFonts w:hint="eastAsia" w:ascii="方正楷体_GBK" w:hAnsi="方正楷体_GBK" w:eastAsia="方正楷体_GBK" w:cs="方正楷体_GBK"/>
          <w:sz w:val="30"/>
          <w:szCs w:val="30"/>
        </w:rPr>
      </w:pPr>
    </w:p>
    <w:p w14:paraId="143F161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最高贵且最可敬的，</w:t>
      </w:r>
    </w:p>
    <w:p w14:paraId="636AEEA0">
      <w:pPr>
        <w:spacing w:line="264" w:lineRule="auto"/>
        <w:rPr>
          <w:rFonts w:hint="eastAsia" w:ascii="方正楷体_GBK" w:hAnsi="方正楷体_GBK" w:eastAsia="方正楷体_GBK" w:cs="方正楷体_GBK"/>
          <w:sz w:val="30"/>
          <w:szCs w:val="30"/>
        </w:rPr>
      </w:pPr>
    </w:p>
    <w:p w14:paraId="2A9D276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CONSULS AND SENATORS, OF THE ILLUSTRIOUS REPUBLIC OF UTRECHT,</w:t>
      </w:r>
    </w:p>
    <w:p w14:paraId="2362BADA">
      <w:pPr>
        <w:spacing w:line="264" w:lineRule="auto"/>
        <w:rPr>
          <w:rFonts w:hint="eastAsia" w:ascii="方正楷体_GBK" w:hAnsi="方正楷体_GBK" w:eastAsia="方正楷体_GBK" w:cs="方正楷体_GBK"/>
          <w:sz w:val="30"/>
          <w:szCs w:val="30"/>
        </w:rPr>
      </w:pPr>
    </w:p>
    <w:p w14:paraId="029BACA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杰出的乌得勒支共和国（ILLUSTRIOUS REPUBLIC OF UTRECHT）的执政官（CONSULS）与元老（SENATORS），</w:t>
      </w:r>
    </w:p>
    <w:p w14:paraId="33312AD1">
      <w:pPr>
        <w:spacing w:line="264" w:lineRule="auto"/>
        <w:rPr>
          <w:rFonts w:hint="eastAsia" w:ascii="方正楷体_GBK" w:hAnsi="方正楷体_GBK" w:eastAsia="方正楷体_GBK" w:cs="方正楷体_GBK"/>
          <w:sz w:val="30"/>
          <w:szCs w:val="30"/>
        </w:rPr>
      </w:pPr>
    </w:p>
    <w:p w14:paraId="35326E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NURSING FATHERS OF THE CHURCH,</w:t>
      </w:r>
    </w:p>
    <w:p w14:paraId="5A8D20AB">
      <w:pPr>
        <w:spacing w:line="264" w:lineRule="auto"/>
        <w:rPr>
          <w:rFonts w:hint="eastAsia" w:ascii="方正楷体_GBK" w:hAnsi="方正楷体_GBK" w:eastAsia="方正楷体_GBK" w:cs="方正楷体_GBK"/>
          <w:sz w:val="30"/>
          <w:szCs w:val="30"/>
        </w:rPr>
      </w:pPr>
    </w:p>
    <w:p w14:paraId="69C181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教会的养育之父（NURSING FATHERS），</w:t>
      </w:r>
    </w:p>
    <w:p w14:paraId="7EACD526">
      <w:pPr>
        <w:spacing w:line="264" w:lineRule="auto"/>
        <w:rPr>
          <w:rFonts w:hint="eastAsia" w:ascii="方正楷体_GBK" w:hAnsi="方正楷体_GBK" w:eastAsia="方正楷体_GBK" w:cs="方正楷体_GBK"/>
          <w:sz w:val="30"/>
          <w:szCs w:val="30"/>
        </w:rPr>
      </w:pPr>
    </w:p>
    <w:p w14:paraId="1276DA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w:t>
      </w:r>
    </w:p>
    <w:p w14:paraId="14AF7D11">
      <w:pPr>
        <w:spacing w:line="264" w:lineRule="auto"/>
        <w:rPr>
          <w:rFonts w:hint="eastAsia" w:ascii="方正楷体_GBK" w:hAnsi="方正楷体_GBK" w:eastAsia="方正楷体_GBK" w:cs="方正楷体_GBK"/>
          <w:sz w:val="30"/>
          <w:szCs w:val="30"/>
        </w:rPr>
      </w:pPr>
    </w:p>
    <w:p w14:paraId="17C054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以及</w:t>
      </w:r>
    </w:p>
    <w:p w14:paraId="4BEF1504">
      <w:pPr>
        <w:spacing w:line="264" w:lineRule="auto"/>
        <w:rPr>
          <w:rFonts w:hint="eastAsia" w:ascii="方正楷体_GBK" w:hAnsi="方正楷体_GBK" w:eastAsia="方正楷体_GBK" w:cs="方正楷体_GBK"/>
          <w:sz w:val="30"/>
          <w:szCs w:val="30"/>
        </w:rPr>
      </w:pPr>
    </w:p>
    <w:p w14:paraId="12034A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PATRONS OF THE UNIVERSITY;</w:t>
      </w:r>
    </w:p>
    <w:p w14:paraId="0D87F741">
      <w:pPr>
        <w:spacing w:line="264" w:lineRule="auto"/>
        <w:rPr>
          <w:rFonts w:hint="eastAsia" w:ascii="方正楷体_GBK" w:hAnsi="方正楷体_GBK" w:eastAsia="方正楷体_GBK" w:cs="方正楷体_GBK"/>
          <w:sz w:val="30"/>
          <w:szCs w:val="30"/>
        </w:rPr>
      </w:pPr>
    </w:p>
    <w:p w14:paraId="2C6410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大学的赞助人（PATRONS）；</w:t>
      </w:r>
    </w:p>
    <w:p w14:paraId="43E73FCE">
      <w:pPr>
        <w:spacing w:line="264" w:lineRule="auto"/>
        <w:rPr>
          <w:rFonts w:hint="eastAsia" w:ascii="方正楷体_GBK" w:hAnsi="方正楷体_GBK" w:eastAsia="方正楷体_GBK" w:cs="方正楷体_GBK"/>
          <w:sz w:val="30"/>
          <w:szCs w:val="30"/>
        </w:rPr>
      </w:pPr>
    </w:p>
    <w:p w14:paraId="20EAB8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DISSERTATIONS ON THE CREED,</w:t>
      </w:r>
    </w:p>
    <w:p w14:paraId="1FEE5D3B">
      <w:pPr>
        <w:spacing w:line="264" w:lineRule="auto"/>
        <w:rPr>
          <w:rFonts w:hint="eastAsia" w:ascii="方正楷体_GBK" w:hAnsi="方正楷体_GBK" w:eastAsia="方正楷体_GBK" w:cs="方正楷体_GBK"/>
          <w:sz w:val="30"/>
          <w:szCs w:val="30"/>
        </w:rPr>
      </w:pPr>
    </w:p>
    <w:p w14:paraId="4A1D532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这些关于信经的讲章，</w:t>
      </w:r>
    </w:p>
    <w:p w14:paraId="483F6F77">
      <w:pPr>
        <w:spacing w:line="264" w:lineRule="auto"/>
        <w:rPr>
          <w:rFonts w:hint="eastAsia" w:ascii="方正楷体_GBK" w:hAnsi="方正楷体_GBK" w:eastAsia="方正楷体_GBK" w:cs="方正楷体_GBK"/>
          <w:sz w:val="30"/>
          <w:szCs w:val="30"/>
        </w:rPr>
      </w:pPr>
    </w:p>
    <w:p w14:paraId="338C9B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RESPECTFULLY DEDICATED BY H. WITSIUS.</w:t>
      </w:r>
    </w:p>
    <w:p w14:paraId="60085BF8">
      <w:pPr>
        <w:spacing w:line="264" w:lineRule="auto"/>
        <w:rPr>
          <w:rFonts w:hint="eastAsia" w:ascii="方正楷体_GBK" w:hAnsi="方正楷体_GBK" w:eastAsia="方正楷体_GBK" w:cs="方正楷体_GBK"/>
          <w:sz w:val="30"/>
          <w:szCs w:val="30"/>
        </w:rPr>
      </w:pPr>
    </w:p>
    <w:p w14:paraId="2221FDA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由赫·维修斯（H. WITSIUS）恭敬地奉献。</w:t>
      </w:r>
    </w:p>
    <w:p w14:paraId="06DCAED6">
      <w:pPr>
        <w:spacing w:line="264" w:lineRule="auto"/>
        <w:rPr>
          <w:rFonts w:hint="eastAsia" w:ascii="方正楷体_GBK" w:hAnsi="方正楷体_GBK" w:eastAsia="方正楷体_GBK" w:cs="方正楷体_GBK"/>
          <w:sz w:val="30"/>
          <w:szCs w:val="30"/>
        </w:rPr>
      </w:pPr>
    </w:p>
    <w:p w14:paraId="6BFF73E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 since I entered on academical employments, FATHERS OF THE SENATE, I have considered it as the principal part of the business assigned me, to exert my best endeavours, with purity, perspicuity, accuracy, moderation, and gravity, to inculcate the sacred truth of the Gospel on the Students committed to my care, and to refer it, in its whole extent, to the practice of undissembled piety.</w:t>
      </w:r>
    </w:p>
    <w:p w14:paraId="20E83DAF">
      <w:pPr>
        <w:spacing w:line="264" w:lineRule="auto"/>
        <w:rPr>
          <w:rFonts w:hint="eastAsia" w:ascii="方正楷体_GBK" w:hAnsi="方正楷体_GBK" w:eastAsia="方正楷体_GBK" w:cs="方正楷体_GBK"/>
          <w:sz w:val="30"/>
          <w:szCs w:val="30"/>
        </w:rPr>
      </w:pPr>
    </w:p>
    <w:p w14:paraId="2F1CF4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自从我开始从事学术工作以来，元老院的父老们（FATHERS OF THE SENATE），我一直认为分配给我的主要任务是，尽我最大的努力，以纯洁（purity）、清晰（perspicuity）、准确（accuracy）、适度（moderation）和庄重（gravity），向托付给我照管的学生们灌输（inculcate）福音的神圣真理，并将其全部范围引向不加伪装的敬虔（undissembled piety）实践。</w:t>
      </w:r>
    </w:p>
    <w:p w14:paraId="04517E14">
      <w:pPr>
        <w:spacing w:line="264" w:lineRule="auto"/>
        <w:rPr>
          <w:rFonts w:hint="eastAsia" w:ascii="方正楷体_GBK" w:hAnsi="方正楷体_GBK" w:eastAsia="方正楷体_GBK" w:cs="方正楷体_GBK"/>
          <w:sz w:val="30"/>
          <w:szCs w:val="30"/>
        </w:rPr>
      </w:pPr>
    </w:p>
    <w:p w14:paraId="1A0393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there is nothing more excellent, nothing more deserving of diligent study, and nothing which it is more profitable or pleasant to know, than that divine doctrine; so it is a subject, which, above all others, requires to be treated with pure and holy dispositions.</w:t>
      </w:r>
    </w:p>
    <w:p w14:paraId="79D24F5F">
      <w:pPr>
        <w:spacing w:line="264" w:lineRule="auto"/>
        <w:rPr>
          <w:rFonts w:hint="eastAsia" w:ascii="方正楷体_GBK" w:hAnsi="方正楷体_GBK" w:eastAsia="方正楷体_GBK" w:cs="方正楷体_GBK"/>
          <w:sz w:val="30"/>
          <w:szCs w:val="30"/>
        </w:rPr>
      </w:pPr>
    </w:p>
    <w:p w14:paraId="7C82D3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正如没有什么比那神圣的教义更卓越，更值得勤奋研读，也没有什么比认识它更有益或更令人愉悦；所以这是一个比所有其他主题都更需要以纯洁和圣洁的心态（dispositions）来对待的主题。</w:t>
      </w:r>
    </w:p>
    <w:p w14:paraId="03F58FBD">
      <w:pPr>
        <w:spacing w:line="264" w:lineRule="auto"/>
        <w:rPr>
          <w:rFonts w:hint="eastAsia" w:ascii="方正楷体_GBK" w:hAnsi="方正楷体_GBK" w:eastAsia="方正楷体_GBK" w:cs="方正楷体_GBK"/>
          <w:sz w:val="30"/>
          <w:szCs w:val="30"/>
        </w:rPr>
      </w:pPr>
    </w:p>
    <w:p w14:paraId="5A5338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 who does not bring to it a candid, peaceable, and tranquil temper, and a mind assiduously devoted to genuine piety, is not merely unworthy to teach, but even incapable of learning to advantage, this heavenly wisdom.</w:t>
      </w:r>
    </w:p>
    <w:p w14:paraId="071F9595">
      <w:pPr>
        <w:spacing w:line="264" w:lineRule="auto"/>
        <w:rPr>
          <w:rFonts w:hint="eastAsia" w:ascii="方正楷体_GBK" w:hAnsi="方正楷体_GBK" w:eastAsia="方正楷体_GBK" w:cs="方正楷体_GBK"/>
          <w:sz w:val="30"/>
          <w:szCs w:val="30"/>
        </w:rPr>
      </w:pPr>
    </w:p>
    <w:p w14:paraId="769F2B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凡不带着坦率（candid）、平和（peaceable）、宁静（tranquil）的心性（temper），以及一颗勤奋（assiduously）致力于真实敬虔的心来到它面前的人，不仅不配教导，甚至无法有益地学习这属天的智慧。</w:t>
      </w:r>
    </w:p>
    <w:p w14:paraId="483BD1B4">
      <w:pPr>
        <w:spacing w:line="264" w:lineRule="auto"/>
        <w:rPr>
          <w:rFonts w:hint="eastAsia" w:ascii="方正楷体_GBK" w:hAnsi="方正楷体_GBK" w:eastAsia="方正楷体_GBK" w:cs="方正楷体_GBK"/>
          <w:sz w:val="30"/>
          <w:szCs w:val="30"/>
        </w:rPr>
      </w:pPr>
    </w:p>
    <w:p w14:paraId="5C9FEFC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Wherever an unhappy zeal for innovation, a love of debate, an acrimonious spirit of wrangling, a frantic spirit of party, an arrogant self-exaltation joined with contempt of others,—whereever these and the like mischievous tempers prevail, it is difficult to believe that a pure love of truth dwells in the same breast, whatever fair pretences to it may be assumed.</w:t>
      </w:r>
    </w:p>
    <w:p w14:paraId="23EC1DAA">
      <w:pPr>
        <w:spacing w:line="264" w:lineRule="auto"/>
        <w:rPr>
          <w:rFonts w:hint="eastAsia" w:ascii="方正楷体_GBK" w:hAnsi="方正楷体_GBK" w:eastAsia="方正楷体_GBK" w:cs="方正楷体_GBK"/>
          <w:sz w:val="30"/>
          <w:szCs w:val="30"/>
        </w:rPr>
      </w:pPr>
    </w:p>
    <w:p w14:paraId="27C15BB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无论何处，一种不幸的创新热忱（unhappy zeal for innovation）、辩论之癖（love of debate）、尖刻的争吵精神（acrimonious spirit of wrangling）、狂热的党派精神（frantic spirit of party）、伴随着藐视他人的傲慢自高（arrogant self-exaltation）——无论何处这些以及类似有害的心性（mischievous tempers）盛行，都难以相信纯粹的真理之爱居于同一胸中，无论可能假装出何等美好的借口（fair pretences）。</w:t>
      </w:r>
    </w:p>
    <w:p w14:paraId="27079968">
      <w:pPr>
        <w:spacing w:line="264" w:lineRule="auto"/>
        <w:rPr>
          <w:rFonts w:hint="eastAsia" w:ascii="方正楷体_GBK" w:hAnsi="方正楷体_GBK" w:eastAsia="方正楷体_GBK" w:cs="方正楷体_GBK"/>
          <w:sz w:val="30"/>
          <w:szCs w:val="30"/>
        </w:rPr>
      </w:pPr>
    </w:p>
    <w:p w14:paraId="7961D8F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person, in reality, doth not yet know and discern the truth as it is in Christ Jesus, who knows it, merely to exercise the volubility of his tongue in vain talking, to employ the dexterity of his pen in litigious disputation, or to render it, in any other way, subservient to his own ambition.</w:t>
      </w:r>
    </w:p>
    <w:p w14:paraId="0D062CBB">
      <w:pPr>
        <w:spacing w:line="264" w:lineRule="auto"/>
        <w:rPr>
          <w:rFonts w:hint="eastAsia" w:ascii="方正楷体_GBK" w:hAnsi="方正楷体_GBK" w:eastAsia="方正楷体_GBK" w:cs="方正楷体_GBK"/>
          <w:sz w:val="30"/>
          <w:szCs w:val="30"/>
        </w:rPr>
      </w:pPr>
    </w:p>
    <w:p w14:paraId="7E946D6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实际上，那人尚未认识并辨别（discern）在基督耶稣里的真理，如果他认识它，仅仅是为了在空谈中操练他舌头的流利（volubility），在好讼的辩论（litigious disputation）中运用他笔的灵巧（dexterity），或者以任何其他方式使其服务（subservient）于他自己的野心（ambition）。</w:t>
      </w:r>
    </w:p>
    <w:p w14:paraId="0730E2EB">
      <w:pPr>
        <w:spacing w:line="264" w:lineRule="auto"/>
        <w:rPr>
          <w:rFonts w:hint="eastAsia" w:ascii="方正楷体_GBK" w:hAnsi="方正楷体_GBK" w:eastAsia="方正楷体_GBK" w:cs="方正楷体_GBK"/>
          <w:sz w:val="30"/>
          <w:szCs w:val="30"/>
        </w:rPr>
      </w:pPr>
    </w:p>
    <w:p w14:paraId="39E3522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Gospel will only unfold its treasures, and fill the mind with a sense of its sacred sweetness, when it irradiates the understanding with the native light of its simplicity, and thus inflames the will and affections with the ardours of a pure love,—when it consumes the noxious tares and destructive weeds of vice,—and when, elevating the whole man above the transitory vanities of this world, and causing his heart to burn with the desire of heaven, it transforms him into the image of the divine purity.</w:t>
      </w:r>
    </w:p>
    <w:p w14:paraId="0BE3A5B9">
      <w:pPr>
        <w:spacing w:line="264" w:lineRule="auto"/>
        <w:rPr>
          <w:rFonts w:hint="eastAsia" w:ascii="方正楷体_GBK" w:hAnsi="方正楷体_GBK" w:eastAsia="方正楷体_GBK" w:cs="方正楷体_GBK"/>
          <w:sz w:val="30"/>
          <w:szCs w:val="30"/>
        </w:rPr>
      </w:pPr>
    </w:p>
    <w:p w14:paraId="2DBE4F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只有当福音以其淳朴（simplicity）固有的光芒（native light）照亮（irradiates）理解力，从而以纯洁之爱的热忱（ardours）点燃意志和情感时——当它烧尽邪恶（vice）有害的稗子（noxious tares）和毁灭性的杂草（destructive weeds）时——并且当它将整个人提升到这个世界短暂虚荣（transitory vanities）之上，使他的心因对天堂的渴望而燃烧，并将他转变成神圣纯洁（divine purity）的形像时，福音才会展开它的宝藏，并以其神圣甘甜（sacred sweetness）充满心灵。</w:t>
      </w:r>
    </w:p>
    <w:p w14:paraId="27EEB9BA">
      <w:pPr>
        <w:spacing w:line="264" w:lineRule="auto"/>
        <w:rPr>
          <w:rFonts w:hint="eastAsia" w:ascii="方正楷体_GBK" w:hAnsi="方正楷体_GBK" w:eastAsia="方正楷体_GBK" w:cs="方正楷体_GBK"/>
          <w:sz w:val="30"/>
          <w:szCs w:val="30"/>
        </w:rPr>
      </w:pPr>
    </w:p>
    <w:p w14:paraId="549517B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Impressed with these sentiments respecting the manner and the object of teaching and learning divine truth, I formed the resolution of giving some specimen of my design to the young men attending the University.</w:t>
      </w:r>
    </w:p>
    <w:p w14:paraId="24E633F0">
      <w:pPr>
        <w:spacing w:line="264" w:lineRule="auto"/>
        <w:rPr>
          <w:rFonts w:hint="eastAsia" w:ascii="方正楷体_GBK" w:hAnsi="方正楷体_GBK" w:eastAsia="方正楷体_GBK" w:cs="方正楷体_GBK"/>
          <w:sz w:val="30"/>
          <w:szCs w:val="30"/>
        </w:rPr>
      </w:pPr>
    </w:p>
    <w:p w14:paraId="3929BC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对教导和学习神圣真理的方式和目标怀着这些情感（sentiments），我下定决心要将我计划的一些范例（specimen）提供给就读大学的年轻人。</w:t>
      </w:r>
    </w:p>
    <w:p w14:paraId="6A98E65C">
      <w:pPr>
        <w:spacing w:line="264" w:lineRule="auto"/>
        <w:rPr>
          <w:rFonts w:hint="eastAsia" w:ascii="方正楷体_GBK" w:hAnsi="方正楷体_GBK" w:eastAsia="方正楷体_GBK" w:cs="方正楷体_GBK"/>
          <w:sz w:val="30"/>
          <w:szCs w:val="30"/>
        </w:rPr>
      </w:pPr>
    </w:p>
    <w:p w14:paraId="1F18760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view, I selected the principal articles of our Religion, as they are contained in the Catholic Creed, for the subject of lectures to my Pupils; that I might explain to them the nature of those doctrines; assert, demonstrate, and vindicate their truth; and, what was chiefly intended, illustrate and enforce their application to holy practice.</w:t>
      </w:r>
    </w:p>
    <w:p w14:paraId="0F8F48A0">
      <w:pPr>
        <w:spacing w:line="264" w:lineRule="auto"/>
        <w:rPr>
          <w:rFonts w:hint="eastAsia" w:ascii="方正楷体_GBK" w:hAnsi="方正楷体_GBK" w:eastAsia="方正楷体_GBK" w:cs="方正楷体_GBK"/>
          <w:sz w:val="30"/>
          <w:szCs w:val="30"/>
        </w:rPr>
      </w:pPr>
    </w:p>
    <w:p w14:paraId="5BA80F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为此目的，我选择了我们信仰（Religion）的主要信条（articles），正如它们包含在大公信经（Catholic Creed）中那样，作为给我学生（Pupils）讲座的主题；以便我可以向他们解释那些教义的性质；断言（assert）、论证（demonstrate）并维护（vindicate）它们的真理；并且，最主要的是，阐明（illustrate）并强调（enforce）它们对圣洁实践（holy practice）的应用。</w:t>
      </w:r>
    </w:p>
    <w:p w14:paraId="0FDB129E">
      <w:pPr>
        <w:spacing w:line="264" w:lineRule="auto"/>
        <w:rPr>
          <w:rFonts w:hint="eastAsia" w:ascii="方正楷体_GBK" w:hAnsi="方正楷体_GBK" w:eastAsia="方正楷体_GBK" w:cs="方正楷体_GBK"/>
          <w:sz w:val="30"/>
          <w:szCs w:val="30"/>
        </w:rPr>
      </w:pPr>
    </w:p>
    <w:p w14:paraId="2ECF66A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was the origin of these Dissertations; which I began at the very commencement of my professional labours in the celebrated School of FRIESLAND, and finished in your Academy, FATHERS OF THE SENATE; to whom, conformably to the dictates of reason and justice, they are now cheerfully DEDICATED.</w:t>
      </w:r>
    </w:p>
    <w:p w14:paraId="19266078">
      <w:pPr>
        <w:spacing w:line="264" w:lineRule="auto"/>
        <w:rPr>
          <w:rFonts w:hint="eastAsia" w:ascii="方正楷体_GBK" w:hAnsi="方正楷体_GBK" w:eastAsia="方正楷体_GBK" w:cs="方正楷体_GBK"/>
          <w:sz w:val="30"/>
          <w:szCs w:val="30"/>
        </w:rPr>
      </w:pPr>
    </w:p>
    <w:p w14:paraId="7FB2A9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这就是这些讲章（Dissertations）的起源；我是在著名的弗里斯兰学校（School of FRIESLAND）开始我的教职工作（professional labours）之初就开始了它们，并在你们的学院（Academy），元老院的父老们，完成了它们；按照理性和公义的要求（dictates），它们现在被欣然地奉献（DEDICATED）给你们。</w:t>
      </w:r>
    </w:p>
    <w:p w14:paraId="0438D1E4">
      <w:pPr>
        <w:spacing w:line="264" w:lineRule="auto"/>
        <w:rPr>
          <w:rFonts w:hint="eastAsia" w:ascii="方正楷体_GBK" w:hAnsi="方正楷体_GBK" w:eastAsia="方正楷体_GBK" w:cs="方正楷体_GBK"/>
          <w:sz w:val="30"/>
          <w:szCs w:val="30"/>
        </w:rPr>
      </w:pPr>
    </w:p>
    <w:p w14:paraId="7D21AEE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you have already befriended the Author by the generous invitation with which you honoured him, by the favourable reception which you gave him at the first, and by the remarkable kindness and liberality which you continue to show him; have the goodness to accept of this small literary gift in the same obliging manner.</w:t>
      </w:r>
    </w:p>
    <w:p w14:paraId="26E9D570">
      <w:pPr>
        <w:spacing w:line="264" w:lineRule="auto"/>
        <w:rPr>
          <w:rFonts w:hint="eastAsia" w:ascii="方正楷体_GBK" w:hAnsi="方正楷体_GBK" w:eastAsia="方正楷体_GBK" w:cs="方正楷体_GBK"/>
          <w:sz w:val="30"/>
          <w:szCs w:val="30"/>
        </w:rPr>
      </w:pPr>
    </w:p>
    <w:p w14:paraId="7472A82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既然你们已经通过你们给予作者荣誉的慷慨邀请、你们最初给予他的友好接待（favourable reception）、以及你们持续向他显明的非凡仁慈（remarkable kindness）和慷慨（liberality）而帮助（befriended）了他；请惠予（have the goodness）以同样盛情的方式（obliging manner）接受这份微薄的文学礼物（small literary gift）。</w:t>
      </w:r>
    </w:p>
    <w:p w14:paraId="4AB24E40">
      <w:pPr>
        <w:spacing w:line="264" w:lineRule="auto"/>
        <w:rPr>
          <w:rFonts w:hint="eastAsia" w:ascii="方正楷体_GBK" w:hAnsi="方正楷体_GBK" w:eastAsia="方正楷体_GBK" w:cs="方正楷体_GBK"/>
          <w:sz w:val="30"/>
          <w:szCs w:val="30"/>
        </w:rPr>
      </w:pPr>
    </w:p>
    <w:p w14:paraId="6E36BC1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Accept of it, not as a price by which I exempt myself from all obligations, but as a pledge, by which I bind myself to serve you; for, by these discourses, which are of inconsiderable value, and written solely for the benefit of my pupils, I by no means propose to pay, but only to acknowledge, the debt of gratitude I owe you.</w:t>
      </w:r>
    </w:p>
    <w:p w14:paraId="21DF76D5">
      <w:pPr>
        <w:spacing w:line="264" w:lineRule="auto"/>
        <w:rPr>
          <w:rFonts w:hint="eastAsia" w:ascii="方正楷体_GBK" w:hAnsi="方正楷体_GBK" w:eastAsia="方正楷体_GBK" w:cs="方正楷体_GBK"/>
          <w:sz w:val="30"/>
          <w:szCs w:val="30"/>
        </w:rPr>
      </w:pPr>
    </w:p>
    <w:p w14:paraId="4626014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——接受它，并非作为我免除所有义务（obligations）的代价（price），而是作为我约束自己服务你们的保证（pledge）；因为，通过这些价值微不足道（inconsiderable value）、且仅仅为我学生利益而写的讲论，我绝非意在偿还（pay），而只是承认（acknowledge）我欠你们的感激之债（debt of gratitude）。</w:t>
      </w:r>
    </w:p>
    <w:p w14:paraId="16652645">
      <w:pPr>
        <w:spacing w:line="264" w:lineRule="auto"/>
        <w:rPr>
          <w:rFonts w:hint="eastAsia" w:ascii="方正楷体_GBK" w:hAnsi="方正楷体_GBK" w:eastAsia="方正楷体_GBK" w:cs="方正楷体_GBK"/>
          <w:sz w:val="30"/>
          <w:szCs w:val="30"/>
        </w:rPr>
      </w:pPr>
    </w:p>
    <w:p w14:paraId="388432A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me request you, in addition to all your other favours, to form your estimate of the gift which I now present, not so much from its intrinsic worth, as from the disposition of him that offers it; who, whilst he holds himself bound to render to you the most valuable offerings, was able to find nothing else, at present, in the whole circle of literature, by which he could give any proof of his regard and fidelity.</w:t>
      </w:r>
    </w:p>
    <w:p w14:paraId="5CD3AD3B">
      <w:pPr>
        <w:spacing w:line="264" w:lineRule="auto"/>
        <w:rPr>
          <w:rFonts w:hint="eastAsia" w:ascii="方正楷体_GBK" w:hAnsi="方正楷体_GBK" w:eastAsia="方正楷体_GBK" w:cs="方正楷体_GBK"/>
          <w:sz w:val="30"/>
          <w:szCs w:val="30"/>
        </w:rPr>
      </w:pPr>
    </w:p>
    <w:p w14:paraId="62DCD41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请允许我请求你们，在你们所有其他恩惠（favours）之外，对我现在呈献的这份礼物的评价（estimate），不要过多地根据其内在价值（intrinsic worth），而要根据献礼者的心意（disposition）；他虽然认为自己有义务向你们献上最有价值的奉献物，但目前在整个文学领域（circle of literature）中找不到任何其他东西，可以藉此证明他的敬意（regard）和忠诚（fidelity）。</w:t>
      </w:r>
    </w:p>
    <w:p w14:paraId="6EB0DF18">
      <w:pPr>
        <w:spacing w:line="264" w:lineRule="auto"/>
        <w:rPr>
          <w:rFonts w:hint="eastAsia" w:ascii="方正楷体_GBK" w:hAnsi="方正楷体_GBK" w:eastAsia="方正楷体_GBK" w:cs="方正楷体_GBK"/>
          <w:sz w:val="30"/>
          <w:szCs w:val="30"/>
        </w:rPr>
      </w:pPr>
    </w:p>
    <w:p w14:paraId="613934A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conclude with my prayer on your behalf.</w:t>
      </w:r>
    </w:p>
    <w:p w14:paraId="793922A6">
      <w:pPr>
        <w:spacing w:line="264" w:lineRule="auto"/>
        <w:rPr>
          <w:rFonts w:hint="eastAsia" w:ascii="方正楷体_GBK" w:hAnsi="方正楷体_GBK" w:eastAsia="方正楷体_GBK" w:cs="方正楷体_GBK"/>
          <w:sz w:val="30"/>
          <w:szCs w:val="30"/>
        </w:rPr>
      </w:pPr>
    </w:p>
    <w:p w14:paraId="73E1C49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我以替你们的祷告结束。</w:t>
      </w:r>
    </w:p>
    <w:p w14:paraId="31364362">
      <w:pPr>
        <w:spacing w:line="264" w:lineRule="auto"/>
        <w:rPr>
          <w:rFonts w:hint="eastAsia" w:ascii="方正楷体_GBK" w:hAnsi="方正楷体_GBK" w:eastAsia="方正楷体_GBK" w:cs="方正楷体_GBK"/>
          <w:sz w:val="30"/>
          <w:szCs w:val="30"/>
        </w:rPr>
      </w:pPr>
    </w:p>
    <w:p w14:paraId="284783E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that ALMIGHTY GOD, who has rescued your Republic, and together with it, your Church and University from so many dangers,—who, with his powerful right hand has defended, protected, and prospered it,—who, in these times of extraordinary peril and difficulty, whilst one tempest followed another in close succession, and the Republic seemed on the verge of rain, caused you to remain at the helm—May the same GOD still preserve the Republic to you, and you to the Republic!</w:t>
      </w:r>
    </w:p>
    <w:p w14:paraId="6CAF0C95">
      <w:pPr>
        <w:spacing w:line="264" w:lineRule="auto"/>
        <w:rPr>
          <w:rFonts w:hint="eastAsia" w:ascii="方正楷体_GBK" w:hAnsi="方正楷体_GBK" w:eastAsia="方正楷体_GBK" w:cs="方正楷体_GBK"/>
          <w:sz w:val="30"/>
          <w:szCs w:val="30"/>
        </w:rPr>
      </w:pPr>
    </w:p>
    <w:p w14:paraId="1702B3D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愿那位全能的上帝（ALMIGHTY GOD），祂曾将你们的共和国（Republic），连同你们的教会和大学从如此多的危险中拯救出来，——祂曾以祂大能的右手保卫、保护并使其繁荣，——祂在这些异常危险和困难的时期，当一场风暴（tempest）紧随另一场，共和国似乎濒临毁灭（verge of rain，原文rain应为ruin，毁灭）时，使你们仍然执掌（at the helm）——愿同一位上帝仍然为你们保守共和国，并为共和国保守你们！</w:t>
      </w:r>
    </w:p>
    <w:p w14:paraId="4AFB8930">
      <w:pPr>
        <w:spacing w:line="264" w:lineRule="auto"/>
        <w:rPr>
          <w:rFonts w:hint="eastAsia" w:ascii="方正楷体_GBK" w:hAnsi="方正楷体_GBK" w:eastAsia="方正楷体_GBK" w:cs="方正楷体_GBK"/>
          <w:sz w:val="30"/>
          <w:szCs w:val="30"/>
        </w:rPr>
      </w:pPr>
    </w:p>
    <w:p w14:paraId="1F3EA5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your benign and auspicious government, "may concord and virtue return! may religion and integrity prevail!"*</w:t>
      </w:r>
    </w:p>
    <w:p w14:paraId="69F904A5">
      <w:pPr>
        <w:spacing w:line="264" w:lineRule="auto"/>
        <w:rPr>
          <w:rFonts w:hint="eastAsia" w:ascii="方正楷体_GBK" w:hAnsi="方正楷体_GBK" w:eastAsia="方正楷体_GBK" w:cs="方正楷体_GBK"/>
          <w:sz w:val="30"/>
          <w:szCs w:val="30"/>
        </w:rPr>
      </w:pPr>
    </w:p>
    <w:p w14:paraId="0D7A52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在你们仁慈（benign）且吉利（auspicious）的治理下，“愿和睦（concord）与美德（virtue）回归！愿信仰与正直（integrity）盛行！”*</w:t>
      </w:r>
    </w:p>
    <w:p w14:paraId="0E11C20E">
      <w:pPr>
        <w:spacing w:line="264" w:lineRule="auto"/>
        <w:rPr>
          <w:rFonts w:hint="eastAsia" w:ascii="方正楷体_GBK" w:hAnsi="方正楷体_GBK" w:eastAsia="方正楷体_GBK" w:cs="方正楷体_GBK"/>
          <w:sz w:val="30"/>
          <w:szCs w:val="30"/>
        </w:rPr>
      </w:pPr>
    </w:p>
    <w:p w14:paraId="4349E1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FATHERS OF THE SENATE, farewell; and, after having prosperously exercised the magistracy for many years, may you transmit it hereafter to your sons, and to your descendants in the remotest times!</w:t>
      </w:r>
    </w:p>
    <w:p w14:paraId="16385937">
      <w:pPr>
        <w:spacing w:line="264" w:lineRule="auto"/>
        <w:rPr>
          <w:rFonts w:hint="eastAsia" w:ascii="方正楷体_GBK" w:hAnsi="方正楷体_GBK" w:eastAsia="方正楷体_GBK" w:cs="方正楷体_GBK"/>
          <w:sz w:val="30"/>
          <w:szCs w:val="30"/>
        </w:rPr>
      </w:pPr>
    </w:p>
    <w:p w14:paraId="0E45C44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元老院的父老们，再会；在你们顺利地行使地方行政长官职位（magistracy）多年之后，愿你们将来能将其传给你们的儿子，以及你们最遥远的后代（remotest times）！</w:t>
      </w:r>
    </w:p>
    <w:p w14:paraId="7003CF4A">
      <w:pPr>
        <w:spacing w:line="264" w:lineRule="auto"/>
        <w:rPr>
          <w:rFonts w:hint="eastAsia" w:ascii="方正楷体_GBK" w:hAnsi="方正楷体_GBK" w:eastAsia="方正楷体_GBK" w:cs="方正楷体_GBK"/>
          <w:sz w:val="30"/>
          <w:szCs w:val="30"/>
        </w:rPr>
      </w:pPr>
    </w:p>
    <w:p w14:paraId="2818D5D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terms I wrote, in your City, on the 2d of May, in the year 1681, during the Consulship of ALBERT VAN BENTHEM, and PAUL VOET VAN WINSSEN.</w:t>
      </w:r>
    </w:p>
    <w:p w14:paraId="53B1E166">
      <w:pPr>
        <w:spacing w:line="264" w:lineRule="auto"/>
        <w:rPr>
          <w:rFonts w:hint="eastAsia" w:ascii="方正楷体_GBK" w:hAnsi="方正楷体_GBK" w:eastAsia="方正楷体_GBK" w:cs="方正楷体_GBK"/>
          <w:sz w:val="30"/>
          <w:szCs w:val="30"/>
        </w:rPr>
      </w:pPr>
    </w:p>
    <w:p w14:paraId="55148F3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我于1681年5月2日在你们的城市，在阿尔伯特·范本特姆（ALBERT VAN BENTHEM）和保罗·弗特·范温森（PAUL VOET VAN WINSSEN）担任执政官（Consulship）期间，以此措辞写作。</w:t>
      </w:r>
    </w:p>
    <w:p w14:paraId="62F586FA">
      <w:pPr>
        <w:spacing w:line="264" w:lineRule="auto"/>
        <w:rPr>
          <w:rFonts w:hint="eastAsia" w:ascii="方正楷体_GBK" w:hAnsi="方正楷体_GBK" w:eastAsia="方正楷体_GBK" w:cs="方正楷体_GBK"/>
          <w:sz w:val="30"/>
          <w:szCs w:val="30"/>
        </w:rPr>
      </w:pPr>
    </w:p>
    <w:p w14:paraId="6129EEF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repeated the writing on the 6th of July, in the year 1689, during the Consulship of JOHN BORRE VAN AMERONGEN II. and ARNOLD SPOOR.</w:t>
      </w:r>
    </w:p>
    <w:p w14:paraId="45AE1B27">
      <w:pPr>
        <w:spacing w:line="264" w:lineRule="auto"/>
        <w:rPr>
          <w:rFonts w:hint="eastAsia" w:ascii="方正楷体_GBK" w:hAnsi="方正楷体_GBK" w:eastAsia="方正楷体_GBK" w:cs="方正楷体_GBK"/>
          <w:sz w:val="30"/>
          <w:szCs w:val="30"/>
        </w:rPr>
      </w:pPr>
    </w:p>
    <w:p w14:paraId="40A24A0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我于1689年7月6日，在约翰·博雷·范阿梅龙根二世（JOHN BORRE VAN AMERONGEN II）和阿诺德·斯普尔（ARNOLD SPOOR）担任执政官期间，重复了这次写作。</w:t>
      </w:r>
    </w:p>
    <w:p w14:paraId="33D58A89">
      <w:pPr>
        <w:spacing w:line="264" w:lineRule="auto"/>
        <w:rPr>
          <w:rFonts w:hint="eastAsia" w:ascii="方正楷体_GBK" w:hAnsi="方正楷体_GBK" w:eastAsia="方正楷体_GBK" w:cs="方正楷体_GBK"/>
          <w:sz w:val="30"/>
          <w:szCs w:val="30"/>
        </w:rPr>
      </w:pPr>
    </w:p>
    <w:p w14:paraId="203DD0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now, for the third, and, possibly, the last time, I write in the same terms, on this 1st day of April, in the year 1697, during the Consulship of CORNELIUS VAN LIDT DE JEUDE, and EVERARD VAN ZYPESTEIN II.;—the year, in which, from your distinguished friendship for me, for which I can never be sufficiently grateful, you have been pleased, FATHERS, to appoint me, for the second time, Rector of your University.</w:t>
      </w:r>
    </w:p>
    <w:p w14:paraId="1D1E2FF0">
      <w:pPr>
        <w:spacing w:line="264" w:lineRule="auto"/>
        <w:rPr>
          <w:rFonts w:hint="eastAsia" w:ascii="方正楷体_GBK" w:hAnsi="方正楷体_GBK" w:eastAsia="方正楷体_GBK" w:cs="方正楷体_GBK"/>
          <w:sz w:val="30"/>
          <w:szCs w:val="30"/>
        </w:rPr>
      </w:pPr>
    </w:p>
    <w:p w14:paraId="6FF634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现在，第三次，也可能是最后一次，我于1697年4月1日，在科尼利厄斯·范利特·德耶德（CORNELIUS VAN LIDT DE JEUDE）和埃弗拉德·范泽佩斯坦二世（EVERARD VAN ZYPESTEIN II）担任执政官期间，以此同样的措辞写作；——这一年，出于你们对我卓越的友谊——对此我永远感激不尽——你们乐意，父老们，第二次任命我为你们大学的校长（Rector）。</w:t>
      </w:r>
    </w:p>
    <w:p w14:paraId="599D66DE">
      <w:pPr>
        <w:spacing w:line="264" w:lineRule="auto"/>
        <w:rPr>
          <w:rFonts w:hint="eastAsia" w:ascii="方正楷体_GBK" w:hAnsi="方正楷体_GBK" w:eastAsia="方正楷体_GBK" w:cs="方正楷体_GBK"/>
          <w:sz w:val="30"/>
          <w:szCs w:val="30"/>
        </w:rPr>
      </w:pPr>
    </w:p>
    <w:p w14:paraId="2BDDCE2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w:t>
      </w:r>
    </w:p>
    <w:p w14:paraId="4694F328">
      <w:pPr>
        <w:spacing w:line="264" w:lineRule="auto"/>
        <w:rPr>
          <w:rFonts w:hint="eastAsia" w:ascii="方正楷体_GBK" w:hAnsi="方正楷体_GBK" w:eastAsia="方正楷体_GBK" w:cs="方正楷体_GBK"/>
          <w:sz w:val="30"/>
          <w:szCs w:val="30"/>
        </w:rPr>
      </w:pPr>
    </w:p>
    <w:p w14:paraId="4266D97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w:t>
      </w:r>
    </w:p>
    <w:p w14:paraId="182A1F9F">
      <w:pPr>
        <w:spacing w:line="264" w:lineRule="auto"/>
        <w:rPr>
          <w:rFonts w:hint="eastAsia" w:ascii="方正楷体_GBK" w:hAnsi="方正楷体_GBK" w:eastAsia="方正楷体_GBK" w:cs="方正楷体_GBK"/>
          <w:sz w:val="30"/>
          <w:szCs w:val="30"/>
        </w:rPr>
      </w:pPr>
    </w:p>
    <w:p w14:paraId="05DE0C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AUTHOR'S PREFACE</w:t>
      </w:r>
    </w:p>
    <w:p w14:paraId="7DBE3F0D">
      <w:pPr>
        <w:spacing w:line="264" w:lineRule="auto"/>
        <w:rPr>
          <w:rFonts w:hint="eastAsia" w:ascii="方正楷体_GBK" w:hAnsi="方正楷体_GBK" w:eastAsia="方正楷体_GBK" w:cs="方正楷体_GBK"/>
          <w:sz w:val="30"/>
          <w:szCs w:val="30"/>
        </w:rPr>
      </w:pPr>
    </w:p>
    <w:p w14:paraId="0DA53EF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作者的前言</w:t>
      </w:r>
    </w:p>
    <w:p w14:paraId="2CD55215">
      <w:pPr>
        <w:spacing w:line="264" w:lineRule="auto"/>
        <w:rPr>
          <w:rFonts w:hint="eastAsia" w:ascii="方正楷体_GBK" w:hAnsi="方正楷体_GBK" w:eastAsia="方正楷体_GBK" w:cs="方正楷体_GBK"/>
          <w:sz w:val="30"/>
          <w:szCs w:val="30"/>
        </w:rPr>
      </w:pPr>
    </w:p>
    <w:p w14:paraId="359AB6B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w:t>
      </w:r>
    </w:p>
    <w:p w14:paraId="7760D1ED">
      <w:pPr>
        <w:spacing w:line="264" w:lineRule="auto"/>
        <w:rPr>
          <w:rFonts w:hint="eastAsia" w:ascii="方正楷体_GBK" w:hAnsi="方正楷体_GBK" w:eastAsia="方正楷体_GBK" w:cs="方正楷体_GBK"/>
          <w:sz w:val="30"/>
          <w:szCs w:val="30"/>
        </w:rPr>
      </w:pPr>
    </w:p>
    <w:p w14:paraId="60186E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致</w:t>
      </w:r>
    </w:p>
    <w:p w14:paraId="755D790A">
      <w:pPr>
        <w:spacing w:line="264" w:lineRule="auto"/>
        <w:rPr>
          <w:rFonts w:hint="eastAsia" w:ascii="方正楷体_GBK" w:hAnsi="方正楷体_GBK" w:eastAsia="方正楷体_GBK" w:cs="方正楷体_GBK"/>
          <w:sz w:val="30"/>
          <w:szCs w:val="30"/>
        </w:rPr>
      </w:pPr>
    </w:p>
    <w:p w14:paraId="7C08AB7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EDITION</w:t>
      </w:r>
    </w:p>
    <w:p w14:paraId="221DD75A">
      <w:pPr>
        <w:spacing w:line="264" w:lineRule="auto"/>
        <w:rPr>
          <w:rFonts w:hint="eastAsia" w:ascii="方正楷体_GBK" w:hAnsi="方正楷体_GBK" w:eastAsia="方正楷体_GBK" w:cs="方正楷体_GBK"/>
          <w:sz w:val="30"/>
          <w:szCs w:val="30"/>
        </w:rPr>
      </w:pPr>
    </w:p>
    <w:p w14:paraId="5523E43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第三版</w:t>
      </w:r>
    </w:p>
    <w:p w14:paraId="7067F217">
      <w:pPr>
        <w:spacing w:line="264" w:lineRule="auto"/>
        <w:rPr>
          <w:rFonts w:hint="eastAsia" w:ascii="方正楷体_GBK" w:hAnsi="方正楷体_GBK" w:eastAsia="方正楷体_GBK" w:cs="方正楷体_GBK"/>
          <w:sz w:val="30"/>
          <w:szCs w:val="30"/>
        </w:rPr>
      </w:pPr>
    </w:p>
    <w:p w14:paraId="12E911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not trespass on your patience, CANDID READER, by a tedious preamble, but will show you, in a few words, the design and scope of the following work.</w:t>
      </w:r>
    </w:p>
    <w:p w14:paraId="14667AE9">
      <w:pPr>
        <w:spacing w:line="264" w:lineRule="auto"/>
        <w:rPr>
          <w:rFonts w:hint="eastAsia" w:ascii="方正楷体_GBK" w:hAnsi="方正楷体_GBK" w:eastAsia="方正楷体_GBK" w:cs="方正楷体_GBK"/>
          <w:sz w:val="30"/>
          <w:szCs w:val="30"/>
        </w:rPr>
      </w:pPr>
    </w:p>
    <w:p w14:paraId="4D11E2D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坦诚的读者（CANDID READER），我不会用冗长的开场白（tedious preamble）来烦扰你的耐心，而是会用几句话向你展示以下著作的设计（design）和范围（scope）。</w:t>
      </w:r>
    </w:p>
    <w:p w14:paraId="1E95C723">
      <w:pPr>
        <w:spacing w:line="264" w:lineRule="auto"/>
        <w:rPr>
          <w:rFonts w:hint="eastAsia" w:ascii="方正楷体_GBK" w:hAnsi="方正楷体_GBK" w:eastAsia="方正楷体_GBK" w:cs="方正楷体_GBK"/>
          <w:sz w:val="30"/>
          <w:szCs w:val="30"/>
        </w:rPr>
      </w:pPr>
    </w:p>
    <w:p w14:paraId="42471B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proper to apprize you, first of all, that it is not intended for the learned, or for such as have been long engaged in sacred studies, but only for learners, and my own Pupils, whom I wished to furnish with a light to direct them to the proper improvement of our holy Religion.</w:t>
      </w:r>
    </w:p>
    <w:p w14:paraId="112F4F47">
      <w:pPr>
        <w:spacing w:line="264" w:lineRule="auto"/>
        <w:rPr>
          <w:rFonts w:hint="eastAsia" w:ascii="方正楷体_GBK" w:hAnsi="方正楷体_GBK" w:eastAsia="方正楷体_GBK" w:cs="方正楷体_GBK"/>
          <w:sz w:val="30"/>
          <w:szCs w:val="30"/>
        </w:rPr>
      </w:pPr>
    </w:p>
    <w:p w14:paraId="6DD07B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似乎应当告知（apprize）你，它并非为学者，或那些长期从事神圣研究的人而写，而只是为学习者，和我自己的学生（Pupils）而写，我希望为他们提供一盏光，引导他们正确地改进（improvement）我们神圣的信仰（holy Religion）。</w:t>
      </w:r>
    </w:p>
    <w:p w14:paraId="25216CAC">
      <w:pPr>
        <w:spacing w:line="264" w:lineRule="auto"/>
        <w:rPr>
          <w:rFonts w:hint="eastAsia" w:ascii="方正楷体_GBK" w:hAnsi="方正楷体_GBK" w:eastAsia="方正楷体_GBK" w:cs="方正楷体_GBK"/>
          <w:sz w:val="30"/>
          <w:szCs w:val="30"/>
        </w:rPr>
      </w:pPr>
    </w:p>
    <w:p w14:paraId="159CC4E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appeared to me extremely undesirable, that those with whose education for the sacred office we are intrusted, should at length ascend the pulpit to entertain the Christian people with frigid, though perhaps sublime, discourses, or with unprofitable, though sufficiently warm, discussions; neglecting, in the mean time, to inspire their minds with any relish for heavenly objects, with any desire for divine consolations, with any love for genuine piety.</w:t>
      </w:r>
    </w:p>
    <w:p w14:paraId="3E6ECB09">
      <w:pPr>
        <w:spacing w:line="264" w:lineRule="auto"/>
        <w:rPr>
          <w:rFonts w:hint="eastAsia" w:ascii="方正楷体_GBK" w:hAnsi="方正楷体_GBK" w:eastAsia="方正楷体_GBK" w:cs="方正楷体_GBK"/>
          <w:sz w:val="30"/>
          <w:szCs w:val="30"/>
        </w:rPr>
      </w:pPr>
    </w:p>
    <w:p w14:paraId="681EA19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在我看来，极其不合宜（undesirable）的是，那些我们受托为其圣职（sacred office）进行教育的人，最终登上讲坛（pulpit）时，用冷淡（frigid）的、虽然或许崇高（sublime）的讲论，或用无益（unprofitable）的、虽然足够热烈（warm）的讨论来取悦（entertain）基督徒民众；同时却忽略了激发他们心中对属天事物（heavenly objects）的任何兴趣（relish），对神圣安慰（divine consolations）的任何渴望，对真实敬虔（genuine piety）的任何爱。</w:t>
      </w:r>
    </w:p>
    <w:p w14:paraId="1337B417">
      <w:pPr>
        <w:spacing w:line="264" w:lineRule="auto"/>
        <w:rPr>
          <w:rFonts w:hint="eastAsia" w:ascii="方正楷体_GBK" w:hAnsi="方正楷体_GBK" w:eastAsia="方正楷体_GBK" w:cs="方正楷体_GBK"/>
          <w:sz w:val="30"/>
          <w:szCs w:val="30"/>
        </w:rPr>
      </w:pPr>
    </w:p>
    <w:p w14:paraId="2CDC1B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daily urged them to consider that Religion is not seated in the tongue, but in the mind; that it consists not in words, but in deeds; not in the subtlety of speculations, but in purity of heart; not in the affectation of new discoveries, but in the prosecution of a new life.</w:t>
      </w:r>
    </w:p>
    <w:p w14:paraId="727EF4AA">
      <w:pPr>
        <w:spacing w:line="264" w:lineRule="auto"/>
        <w:rPr>
          <w:rFonts w:hint="eastAsia" w:ascii="方正楷体_GBK" w:hAnsi="方正楷体_GBK" w:eastAsia="方正楷体_GBK" w:cs="方正楷体_GBK"/>
          <w:sz w:val="30"/>
          <w:szCs w:val="30"/>
        </w:rPr>
      </w:pPr>
    </w:p>
    <w:p w14:paraId="64FAD61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我每天都敦促（urged）他们思考，信仰（Religion）并非立足于舌头，而是立足于心智；它不在于言语，而在于行为；不在于思辨（speculations）的精微（subtlety），而在于内心的纯洁（purity of heart）；不在于矫饰（affectation）新发现，而在于追求（prosecution）新生命。</w:t>
      </w:r>
    </w:p>
    <w:p w14:paraId="5499F515">
      <w:pPr>
        <w:spacing w:line="264" w:lineRule="auto"/>
        <w:rPr>
          <w:rFonts w:hint="eastAsia" w:ascii="方正楷体_GBK" w:hAnsi="方正楷体_GBK" w:eastAsia="方正楷体_GBK" w:cs="方正楷体_GBK"/>
          <w:sz w:val="30"/>
          <w:szCs w:val="30"/>
        </w:rPr>
      </w:pPr>
    </w:p>
    <w:p w14:paraId="6E9CDB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frequently reminded, that he alone is a true Theologian, who adds the practical to the theoretical part of Religion—who combines exhortation to duty with the elucidation of doctrine.</w:t>
      </w:r>
    </w:p>
    <w:p w14:paraId="7452B865">
      <w:pPr>
        <w:spacing w:line="264" w:lineRule="auto"/>
        <w:rPr>
          <w:rFonts w:hint="eastAsia" w:ascii="方正楷体_GBK" w:hAnsi="方正楷体_GBK" w:eastAsia="方正楷体_GBK" w:cs="方正楷体_GBK"/>
          <w:sz w:val="30"/>
          <w:szCs w:val="30"/>
        </w:rPr>
      </w:pPr>
    </w:p>
    <w:p w14:paraId="74B0E1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他们常常被提醒，唯有将信仰的实践（practical）部分加到理论（theoretical）部分之上的人——唯有将责任的劝勉（exhortation to duty）与教义的阐明（elucidation of doctrine）结合起来的人——才是真正的神学家（Theologian）。</w:t>
      </w:r>
    </w:p>
    <w:p w14:paraId="5BD02CBC">
      <w:pPr>
        <w:spacing w:line="264" w:lineRule="auto"/>
        <w:rPr>
          <w:rFonts w:hint="eastAsia" w:ascii="方正楷体_GBK" w:hAnsi="方正楷体_GBK" w:eastAsia="方正楷体_GBK" w:cs="方正楷体_GBK"/>
          <w:sz w:val="30"/>
          <w:szCs w:val="30"/>
        </w:rPr>
      </w:pPr>
    </w:p>
    <w:p w14:paraId="16F82CF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told, also, that this is not to be done merely in a superficial, formal, and customary manner, at the conclusion of a sermon; but that the whole discourse should be so framed, that the soul, fixed in earnest and adoring contemplation of astonishing truths, may feel itself inflamed with a heavenly zeal to regulate the life in a manner becoming the knowledge and the faith of those glorious realities.</w:t>
      </w:r>
    </w:p>
    <w:p w14:paraId="426FDAEC">
      <w:pPr>
        <w:spacing w:line="264" w:lineRule="auto"/>
        <w:rPr>
          <w:rFonts w:hint="eastAsia" w:ascii="方正楷体_GBK" w:hAnsi="方正楷体_GBK" w:eastAsia="方正楷体_GBK" w:cs="方正楷体_GBK"/>
          <w:sz w:val="30"/>
          <w:szCs w:val="30"/>
        </w:rPr>
      </w:pPr>
    </w:p>
    <w:p w14:paraId="4C71E5C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被告知，这并非仅仅在讲道结束时以肤浅（superficial）、形式化（formal）和习惯性（customary）的方式来做；而是整个讲论（discourse）都应如此构建，使灵魂（soul）专注于对惊人真理的认真（earnest）且崇敬（adoring）的默想（contemplation），并感到自己被属天的热忱（heavenly zeal）点燃，以一种与那些荣耀实体（glorious realities）的知识和信仰相称的方式来规范（regulate）生活。</w:t>
      </w:r>
    </w:p>
    <w:p w14:paraId="08B12977">
      <w:pPr>
        <w:spacing w:line="264" w:lineRule="auto"/>
        <w:rPr>
          <w:rFonts w:hint="eastAsia" w:ascii="方正楷体_GBK" w:hAnsi="方正楷体_GBK" w:eastAsia="方正楷体_GBK" w:cs="方正楷体_GBK"/>
          <w:sz w:val="30"/>
          <w:szCs w:val="30"/>
        </w:rPr>
      </w:pPr>
    </w:p>
    <w:p w14:paraId="53AE71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inculcated, further, that the minds of the hearers must be so instructed, that they may attempt a careful examination of themselves, and be able to ascertain by infallible marks, whether they have a personal interest in the promises of the Gospel:—and that this must be so strongly and pathetically urged, that the most secure may be roused from their fatal lethargy, and every hearer induced to inquire, with eager solicitude, into the state of his own soul.</w:t>
      </w:r>
    </w:p>
    <w:p w14:paraId="0B3D42B3">
      <w:pPr>
        <w:spacing w:line="264" w:lineRule="auto"/>
        <w:rPr>
          <w:rFonts w:hint="eastAsia" w:ascii="方正楷体_GBK" w:hAnsi="方正楷体_GBK" w:eastAsia="方正楷体_GBK" w:cs="方正楷体_GBK"/>
          <w:sz w:val="30"/>
          <w:szCs w:val="30"/>
        </w:rPr>
      </w:pPr>
    </w:p>
    <w:p w14:paraId="2C0BA7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我进一步灌输（inculcated）说，听者的心思必须受到如此的教导，使他们可以尝试仔细地省察（examination）自己，并能通过无误的标记（infallible marks）确定（ascertain）他们是否在福音的应许中有个人的份（personal interest）：——并且这必须被如此强烈且感人肺腑地（pathetically urged）强调，以致最自以为安全（secure）的人也能从他们致命的昏睡（fatal lethargy）中被唤醒，每一位听者都被引导以热切的关怀（eager solicitude）探究自己灵魂的状态。</w:t>
      </w:r>
    </w:p>
    <w:p w14:paraId="3F2A549A">
      <w:pPr>
        <w:spacing w:line="264" w:lineRule="auto"/>
        <w:rPr>
          <w:rFonts w:hint="eastAsia" w:ascii="方正楷体_GBK" w:hAnsi="方正楷体_GBK" w:eastAsia="方正楷体_GBK" w:cs="方正楷体_GBK"/>
          <w:sz w:val="30"/>
          <w:szCs w:val="30"/>
        </w:rPr>
      </w:pPr>
    </w:p>
    <w:p w14:paraId="08094D1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added, that there is not a single article of our Religion which is not mightily adapted to accomplish this purpose, and proceeded to confirm the truth of this remark by several examples.</w:t>
      </w:r>
    </w:p>
    <w:p w14:paraId="5B5CE66C">
      <w:pPr>
        <w:spacing w:line="264" w:lineRule="auto"/>
        <w:rPr>
          <w:rFonts w:hint="eastAsia" w:ascii="方正楷体_GBK" w:hAnsi="方正楷体_GBK" w:eastAsia="方正楷体_GBK" w:cs="方正楷体_GBK"/>
          <w:sz w:val="30"/>
          <w:szCs w:val="30"/>
        </w:rPr>
      </w:pPr>
    </w:p>
    <w:p w14:paraId="0B57A3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我补充说，我们信仰中没有一个信条（single article）不被极大地调整（mightily adapted）以达成这个目的，并接着用几个例子来确认这个评论的真实性。</w:t>
      </w:r>
    </w:p>
    <w:p w14:paraId="6360B8CA">
      <w:pPr>
        <w:spacing w:line="264" w:lineRule="auto"/>
        <w:rPr>
          <w:rFonts w:hint="eastAsia" w:ascii="方正楷体_GBK" w:hAnsi="方正楷体_GBK" w:eastAsia="方正楷体_GBK" w:cs="方正楷体_GBK"/>
          <w:sz w:val="30"/>
          <w:szCs w:val="30"/>
        </w:rPr>
      </w:pPr>
    </w:p>
    <w:p w14:paraId="6DE45B3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my Students then began moat earnestly to request me to favour them with my thoughts in writing; and such is the origin of these Dissertations.</w:t>
      </w:r>
    </w:p>
    <w:p w14:paraId="315E4FFD">
      <w:pPr>
        <w:spacing w:line="264" w:lineRule="auto"/>
        <w:rPr>
          <w:rFonts w:hint="eastAsia" w:ascii="方正楷体_GBK" w:hAnsi="方正楷体_GBK" w:eastAsia="方正楷体_GBK" w:cs="方正楷体_GBK"/>
          <w:sz w:val="30"/>
          <w:szCs w:val="30"/>
        </w:rPr>
      </w:pPr>
    </w:p>
    <w:p w14:paraId="32782D8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我的一些学生于是开始最热切地请求我惠予（favour）他们我书面的想法；这就是这些讲章的起源。</w:t>
      </w:r>
    </w:p>
    <w:p w14:paraId="3A388621">
      <w:pPr>
        <w:spacing w:line="264" w:lineRule="auto"/>
        <w:rPr>
          <w:rFonts w:hint="eastAsia" w:ascii="方正楷体_GBK" w:hAnsi="方正楷体_GBK" w:eastAsia="方正楷体_GBK" w:cs="方正楷体_GBK"/>
          <w:sz w:val="30"/>
          <w:szCs w:val="30"/>
        </w:rPr>
      </w:pPr>
    </w:p>
    <w:p w14:paraId="28CE8BD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intended, in the first instance, that what relates to the Theory should be supposed to be sufficiently known already, from Catechetical Institutes, Systems of Theology, and what are called Common-place books; and that my only business should be to point out the application of the doctrines of faith to Christian practice.</w:t>
      </w:r>
    </w:p>
    <w:p w14:paraId="198D8544">
      <w:pPr>
        <w:spacing w:line="264" w:lineRule="auto"/>
        <w:rPr>
          <w:rFonts w:hint="eastAsia" w:ascii="方正楷体_GBK" w:hAnsi="方正楷体_GBK" w:eastAsia="方正楷体_GBK" w:cs="方正楷体_GBK"/>
          <w:sz w:val="30"/>
          <w:szCs w:val="30"/>
        </w:rPr>
      </w:pPr>
    </w:p>
    <w:p w14:paraId="567BE2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起初（in the first instance），我打算假定关于理论（Theory）的内容已从教理问答教材（Catechetical Institutes）、神学体系（Systems of Theology）以及所谓的汇编（Common-place books）中充分知晓了；而我唯一的任务应当是指出信仰教义对基督徒实践（Christian practice）的应用。</w:t>
      </w:r>
    </w:p>
    <w:p w14:paraId="27DD7086">
      <w:pPr>
        <w:spacing w:line="264" w:lineRule="auto"/>
        <w:rPr>
          <w:rFonts w:hint="eastAsia" w:ascii="方正楷体_GBK" w:hAnsi="方正楷体_GBK" w:eastAsia="方正楷体_GBK" w:cs="方正楷体_GBK"/>
          <w:sz w:val="30"/>
          <w:szCs w:val="30"/>
        </w:rPr>
      </w:pPr>
    </w:p>
    <w:p w14:paraId="3B68E7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at the very commencement of the undertaking, my Pupils expressed a strong desire to learn, also, what appeared to me to be the best method of illustrating, and the most eligible arguments for defending, the doctrines themselves; and this part of their request, too, I was unwilling to refuse.</w:t>
      </w:r>
    </w:p>
    <w:p w14:paraId="38A230A3">
      <w:pPr>
        <w:spacing w:line="264" w:lineRule="auto"/>
        <w:rPr>
          <w:rFonts w:hint="eastAsia" w:ascii="方正楷体_GBK" w:hAnsi="方正楷体_GBK" w:eastAsia="方正楷体_GBK" w:cs="方正楷体_GBK"/>
          <w:sz w:val="30"/>
          <w:szCs w:val="30"/>
        </w:rPr>
      </w:pPr>
    </w:p>
    <w:p w14:paraId="07FDF3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但在开始这项工作之初，我的学生们就表达了强烈的愿望，也想学习在我看来阐释教义本身的最佳方法，以及为之辩护的最可取（eligible）论证；而他们请求的这一部分，我也不愿拒绝。</w:t>
      </w:r>
    </w:p>
    <w:p w14:paraId="1671671D">
      <w:pPr>
        <w:spacing w:line="264" w:lineRule="auto"/>
        <w:rPr>
          <w:rFonts w:hint="eastAsia" w:ascii="方正楷体_GBK" w:hAnsi="方正楷体_GBK" w:eastAsia="方正楷体_GBK" w:cs="方正楷体_GBK"/>
          <w:sz w:val="30"/>
          <w:szCs w:val="30"/>
        </w:rPr>
      </w:pPr>
    </w:p>
    <w:p w14:paraId="284552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 have sometimes stated those doctrines, from the Scriptures, at considerable length; and when the occasion required, have refuted the objections and cavils of adversaries.</w:t>
      </w:r>
    </w:p>
    <w:p w14:paraId="0E1F2FBD">
      <w:pPr>
        <w:spacing w:line="264" w:lineRule="auto"/>
        <w:rPr>
          <w:rFonts w:hint="eastAsia" w:ascii="方正楷体_GBK" w:hAnsi="方正楷体_GBK" w:eastAsia="方正楷体_GBK" w:cs="方正楷体_GBK"/>
          <w:sz w:val="30"/>
          <w:szCs w:val="30"/>
        </w:rPr>
      </w:pPr>
    </w:p>
    <w:p w14:paraId="3CC0775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因此，我有时已根据圣经，相当详细地陈述了那些教义；并且当场合需要时，也驳斥了反对者（adversaries）的异议（objections）和吹毛求疵（cavils）。</w:t>
      </w:r>
    </w:p>
    <w:p w14:paraId="56B6CBD2">
      <w:pPr>
        <w:spacing w:line="264" w:lineRule="auto"/>
        <w:rPr>
          <w:rFonts w:hint="eastAsia" w:ascii="方正楷体_GBK" w:hAnsi="方正楷体_GBK" w:eastAsia="方正楷体_GBK" w:cs="方正楷体_GBK"/>
          <w:sz w:val="30"/>
          <w:szCs w:val="30"/>
        </w:rPr>
      </w:pPr>
    </w:p>
    <w:p w14:paraId="3425F61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selection of the arguments, however, and in the manner of treating them, I have used my own liberty;—a liberty of which I think no one ought to be deprived, who is sincerely desirous that all those truths, by the profession of which the Church of Christ is distinguished from erroneous societies of every sort, may be preserved pure and entire; and to whom nothing in his whole life affords greater pleasure than exerting his utmost efforts to illustrate and confirm these doctrines, and to apply them to their legitimate use.</w:t>
      </w:r>
    </w:p>
    <w:p w14:paraId="7B94A566">
      <w:pPr>
        <w:spacing w:line="264" w:lineRule="auto"/>
        <w:rPr>
          <w:rFonts w:hint="eastAsia" w:ascii="方正楷体_GBK" w:hAnsi="方正楷体_GBK" w:eastAsia="方正楷体_GBK" w:cs="方正楷体_GBK"/>
          <w:sz w:val="30"/>
          <w:szCs w:val="30"/>
        </w:rPr>
      </w:pPr>
    </w:p>
    <w:p w14:paraId="7B8947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然而，在论证的选择以及处理它们的方式上，我运用了我自己的自由；——我认为，任何真诚渴望所有那些藉着其宣信（profession）使基督教会区别于各种错误团体（erroneous societies）的真理得以保持纯洁和完整的人，都不应被剥夺这种自由；并且对他来说，一生中没有比尽最大努力阐明和确认这些教义，并将它们应用于其合法（legitimate）用途更令人愉悦的事了。</w:t>
      </w:r>
    </w:p>
    <w:p w14:paraId="077E6899">
      <w:pPr>
        <w:spacing w:line="264" w:lineRule="auto"/>
        <w:rPr>
          <w:rFonts w:hint="eastAsia" w:ascii="方正楷体_GBK" w:hAnsi="方正楷体_GBK" w:eastAsia="方正楷体_GBK" w:cs="方正楷体_GBK"/>
          <w:sz w:val="30"/>
          <w:szCs w:val="30"/>
        </w:rPr>
      </w:pPr>
    </w:p>
    <w:p w14:paraId="73E20A4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Christians.</w:t>
      </w:r>
    </w:p>
    <w:p w14:paraId="706EA8D5">
      <w:pPr>
        <w:spacing w:line="264" w:lineRule="auto"/>
        <w:rPr>
          <w:rFonts w:hint="eastAsia" w:ascii="方正楷体_GBK" w:hAnsi="方正楷体_GBK" w:eastAsia="方正楷体_GBK" w:cs="方正楷体_GBK"/>
          <w:sz w:val="30"/>
          <w:szCs w:val="30"/>
        </w:rPr>
      </w:pPr>
    </w:p>
    <w:p w14:paraId="0F2654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我们是基督徒。</w:t>
      </w:r>
    </w:p>
    <w:p w14:paraId="3EFAAAAA">
      <w:pPr>
        <w:spacing w:line="264" w:lineRule="auto"/>
        <w:rPr>
          <w:rFonts w:hint="eastAsia" w:ascii="方正楷体_GBK" w:hAnsi="方正楷体_GBK" w:eastAsia="方正楷体_GBK" w:cs="方正楷体_GBK"/>
          <w:sz w:val="30"/>
          <w:szCs w:val="30"/>
        </w:rPr>
      </w:pPr>
    </w:p>
    <w:p w14:paraId="79DFB7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one infallible Master and Teacher, Jesus Christ.</w:t>
      </w:r>
    </w:p>
    <w:p w14:paraId="66B418BA">
      <w:pPr>
        <w:spacing w:line="264" w:lineRule="auto"/>
        <w:rPr>
          <w:rFonts w:hint="eastAsia" w:ascii="方正楷体_GBK" w:hAnsi="方正楷体_GBK" w:eastAsia="方正楷体_GBK" w:cs="方正楷体_GBK"/>
          <w:sz w:val="30"/>
          <w:szCs w:val="30"/>
        </w:rPr>
      </w:pPr>
    </w:p>
    <w:p w14:paraId="781B22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我们有一位无误的夫子和教师，耶稣基督。</w:t>
      </w:r>
    </w:p>
    <w:p w14:paraId="68258728">
      <w:pPr>
        <w:spacing w:line="264" w:lineRule="auto"/>
        <w:rPr>
          <w:rFonts w:hint="eastAsia" w:ascii="方正楷体_GBK" w:hAnsi="方正楷体_GBK" w:eastAsia="方正楷体_GBK" w:cs="方正楷体_GBK"/>
          <w:sz w:val="30"/>
          <w:szCs w:val="30"/>
        </w:rPr>
      </w:pPr>
    </w:p>
    <w:p w14:paraId="2823F2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recur to men, "to follow constantly the sentiments of one individual," as Seneca somewhere elegantly says, "is to act not as a member of the commonwealth, but as an abettor of a party."*</w:t>
      </w:r>
    </w:p>
    <w:p w14:paraId="1D762787">
      <w:pPr>
        <w:spacing w:line="264" w:lineRule="auto"/>
        <w:rPr>
          <w:rFonts w:hint="eastAsia" w:ascii="方正楷体_GBK" w:hAnsi="方正楷体_GBK" w:eastAsia="方正楷体_GBK" w:cs="方正楷体_GBK"/>
          <w:sz w:val="30"/>
          <w:szCs w:val="30"/>
        </w:rPr>
      </w:pPr>
    </w:p>
    <w:p w14:paraId="282DA4F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当我们求助于人时，“持续地追随某一个人的观点，”正如塞涅卡（Seneca）某处优雅地说，“并非作为共和国（commonwealth）的一员行事，而是作为某个党派的煽动者（abettor）行事。”*</w:t>
      </w:r>
    </w:p>
    <w:p w14:paraId="29FC6C21">
      <w:pPr>
        <w:spacing w:line="264" w:lineRule="auto"/>
        <w:rPr>
          <w:rFonts w:hint="eastAsia" w:ascii="方正楷体_GBK" w:hAnsi="方正楷体_GBK" w:eastAsia="方正楷体_GBK" w:cs="方正楷体_GBK"/>
          <w:sz w:val="30"/>
          <w:szCs w:val="30"/>
        </w:rPr>
      </w:pPr>
    </w:p>
    <w:p w14:paraId="560695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conduct I utterly detest, and trust that I shall always avoid.</w:t>
      </w:r>
    </w:p>
    <w:p w14:paraId="5919A13C">
      <w:pPr>
        <w:spacing w:line="264" w:lineRule="auto"/>
        <w:rPr>
          <w:rFonts w:hint="eastAsia" w:ascii="方正楷体_GBK" w:hAnsi="方正楷体_GBK" w:eastAsia="方正楷体_GBK" w:cs="方正楷体_GBK"/>
          <w:sz w:val="30"/>
          <w:szCs w:val="30"/>
        </w:rPr>
      </w:pPr>
    </w:p>
    <w:p w14:paraId="083ACB2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这样的行为我完全憎恶（detest），并相信我将永远避免。</w:t>
      </w:r>
    </w:p>
    <w:p w14:paraId="1BDB334C">
      <w:pPr>
        <w:spacing w:line="264" w:lineRule="auto"/>
        <w:rPr>
          <w:rFonts w:hint="eastAsia" w:ascii="方正楷体_GBK" w:hAnsi="方正楷体_GBK" w:eastAsia="方正楷体_GBK" w:cs="方正楷体_GBK"/>
          <w:sz w:val="30"/>
          <w:szCs w:val="30"/>
        </w:rPr>
      </w:pPr>
    </w:p>
    <w:p w14:paraId="0815345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the servile follower of no man; I bear no man's name; I show great respect for the judgment of eminent men; I claim permission, also, in some degree, to respect my own."</w:t>
      </w:r>
    </w:p>
    <w:p w14:paraId="1158C6D9">
      <w:pPr>
        <w:spacing w:line="264" w:lineRule="auto"/>
        <w:rPr>
          <w:rFonts w:hint="eastAsia" w:ascii="方正楷体_GBK" w:hAnsi="方正楷体_GBK" w:eastAsia="方正楷体_GBK" w:cs="方正楷体_GBK"/>
          <w:sz w:val="30"/>
          <w:szCs w:val="30"/>
        </w:rPr>
      </w:pPr>
    </w:p>
    <w:p w14:paraId="1E89186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“我不是任何人的奴性追随者（servile follower）；我不带任何人的名字；我对杰出人物的判断表示极大的尊敬；我也在某种程度上要求允许尊敬我自己的判断。”</w:t>
      </w:r>
    </w:p>
    <w:p w14:paraId="3CE857A2">
      <w:pPr>
        <w:spacing w:line="264" w:lineRule="auto"/>
        <w:rPr>
          <w:rFonts w:hint="eastAsia" w:ascii="方正楷体_GBK" w:hAnsi="方正楷体_GBK" w:eastAsia="方正楷体_GBK" w:cs="方正楷体_GBK"/>
          <w:sz w:val="30"/>
          <w:szCs w:val="30"/>
        </w:rPr>
      </w:pPr>
    </w:p>
    <w:p w14:paraId="0FBB5B0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 grudge no one this innocent liberty, so I supposed that no one would have grudged it to me.</w:t>
      </w:r>
    </w:p>
    <w:p w14:paraId="1131310F">
      <w:pPr>
        <w:spacing w:line="264" w:lineRule="auto"/>
        <w:rPr>
          <w:rFonts w:hint="eastAsia" w:ascii="方正楷体_GBK" w:hAnsi="方正楷体_GBK" w:eastAsia="方正楷体_GBK" w:cs="方正楷体_GBK"/>
          <w:sz w:val="30"/>
          <w:szCs w:val="30"/>
        </w:rPr>
      </w:pPr>
    </w:p>
    <w:p w14:paraId="7AAE396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正如我不吝惜（grudge）给予任何人这种无害的（innocent）自由，我也曾假定没有人会吝惜将其给予我。</w:t>
      </w:r>
    </w:p>
    <w:p w14:paraId="5EC57656">
      <w:pPr>
        <w:spacing w:line="264" w:lineRule="auto"/>
        <w:rPr>
          <w:rFonts w:hint="eastAsia" w:ascii="方正楷体_GBK" w:hAnsi="方正楷体_GBK" w:eastAsia="方正楷体_GBK" w:cs="方正楷体_GBK"/>
          <w:sz w:val="30"/>
          <w:szCs w:val="30"/>
        </w:rPr>
      </w:pPr>
    </w:p>
    <w:p w14:paraId="163FF79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were not wanting several persons, however, whom it displeased.</w:t>
      </w:r>
    </w:p>
    <w:p w14:paraId="3401C82E">
      <w:pPr>
        <w:spacing w:line="264" w:lineRule="auto"/>
        <w:rPr>
          <w:rFonts w:hint="eastAsia" w:ascii="方正楷体_GBK" w:hAnsi="方正楷体_GBK" w:eastAsia="方正楷体_GBK" w:cs="方正楷体_GBK"/>
          <w:sz w:val="30"/>
          <w:szCs w:val="30"/>
        </w:rPr>
      </w:pPr>
    </w:p>
    <w:p w14:paraId="16C7FC6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然而，并非没有一些人对此感到不悦。</w:t>
      </w:r>
    </w:p>
    <w:p w14:paraId="20CCCAC6">
      <w:pPr>
        <w:spacing w:line="264" w:lineRule="auto"/>
        <w:rPr>
          <w:rFonts w:hint="eastAsia" w:ascii="方正楷体_GBK" w:hAnsi="方正楷体_GBK" w:eastAsia="方正楷体_GBK" w:cs="方正楷体_GBK"/>
          <w:sz w:val="30"/>
          <w:szCs w:val="30"/>
        </w:rPr>
      </w:pPr>
    </w:p>
    <w:p w14:paraId="3A62239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apprehend that I have not every where expressed myself in a manner sufficiently conformable to old opinions; whilst others are still more highly offended, because I have not always acquiesced in new doctrines, and in periodical interpretations of the prophecies.</w:t>
      </w:r>
    </w:p>
    <w:p w14:paraId="66A91196">
      <w:pPr>
        <w:spacing w:line="264" w:lineRule="auto"/>
        <w:rPr>
          <w:rFonts w:hint="eastAsia" w:ascii="方正楷体_GBK" w:hAnsi="方正楷体_GBK" w:eastAsia="方正楷体_GBK" w:cs="方正楷体_GBK"/>
          <w:sz w:val="30"/>
          <w:szCs w:val="30"/>
        </w:rPr>
      </w:pPr>
    </w:p>
    <w:p w14:paraId="0494ED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一些人忧虑（apprehend）我并非处处以足够符合（conformable）旧观点的方式表达自己；而另一些人则更为不悦，因为我并非总是默许（acquiesced in）新的教义，以及对预言的周期性（periodical）解释。</w:t>
      </w:r>
    </w:p>
    <w:p w14:paraId="15A0EFC5">
      <w:pPr>
        <w:spacing w:line="264" w:lineRule="auto"/>
        <w:rPr>
          <w:rFonts w:hint="eastAsia" w:ascii="方正楷体_GBK" w:hAnsi="方正楷体_GBK" w:eastAsia="方正楷体_GBK" w:cs="方正楷体_GBK"/>
          <w:sz w:val="30"/>
          <w:szCs w:val="30"/>
        </w:rPr>
      </w:pPr>
    </w:p>
    <w:p w14:paraId="78F61F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make no mention of others, with whom I shall never be disposed to have any altercation;—the celebrated JOHN VAN DER WAEYEN, once my Colleague, friend, and familiar acquaintance, after he began to differ from himself, also deserted and opposed his friends.</w:t>
      </w:r>
    </w:p>
    <w:p w14:paraId="4CCDA4B4">
      <w:pPr>
        <w:spacing w:line="264" w:lineRule="auto"/>
        <w:rPr>
          <w:rFonts w:hint="eastAsia" w:ascii="方正楷体_GBK" w:hAnsi="方正楷体_GBK" w:eastAsia="方正楷体_GBK" w:cs="方正楷体_GBK"/>
          <w:sz w:val="30"/>
          <w:szCs w:val="30"/>
        </w:rPr>
      </w:pPr>
    </w:p>
    <w:p w14:paraId="30A42B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更不用说其他人了，我永远不倾向于与他们有任何争执（altercation）；——著名的约翰·范德瓦恩（JOHN VAN DER WAEYEN），曾是我的同事、朋友和熟人（familiar acquaintance），在他开始与自己意见相左之后，也离弃并反对他的朋友们。</w:t>
      </w:r>
    </w:p>
    <w:p w14:paraId="67EF1AC4">
      <w:pPr>
        <w:spacing w:line="264" w:lineRule="auto"/>
        <w:rPr>
          <w:rFonts w:hint="eastAsia" w:ascii="方正楷体_GBK" w:hAnsi="方正楷体_GBK" w:eastAsia="方正楷体_GBK" w:cs="方正楷体_GBK"/>
          <w:sz w:val="30"/>
          <w:szCs w:val="30"/>
        </w:rPr>
      </w:pPr>
    </w:p>
    <w:p w14:paraId="05C0D88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formerly, his opinion of me was not very unfavourable; yet, having altered his procedure, he has thought proper, in most of his writings, both in the Latin and in our vernacular tongue, not only to censure and expose my publications; but, likewise, to attack and traduce my character, with such violence, haughtiness, and arrogance, with such daring falsehood, such unbounded licentiousness of calumny, and such wanton scurrility; that he seems either not to have known, or, at least, to have, in this instance, forgotten alike all the rules of politeness, and all the laws of equity and probity.</w:t>
      </w:r>
    </w:p>
    <w:p w14:paraId="57FA928A">
      <w:pPr>
        <w:spacing w:line="264" w:lineRule="auto"/>
        <w:rPr>
          <w:rFonts w:hint="eastAsia" w:ascii="方正楷体_GBK" w:hAnsi="方正楷体_GBK" w:eastAsia="方正楷体_GBK" w:cs="方正楷体_GBK"/>
          <w:sz w:val="30"/>
          <w:szCs w:val="30"/>
        </w:rPr>
      </w:pPr>
    </w:p>
    <w:p w14:paraId="314CB1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以前，他对我的看法并非很不友好；然而，改变了他的做法之后，他认为恰当的是，在他大部分著作中，无论是拉丁文还是我们的本地语，不仅谴责（censure）和揭露（expose）我的出版物；而且，还以如此的暴力、傲慢（haughtiness）和自大（arrogance），如此大胆的虚假（daring falsehood），如此无度的诽谤放纵（unbounded licentiousness of calumny），以及如此肆意的粗鄙辱骂（wanton scurrility），来攻击和中伤（traduce）我的品格；以至于他似乎要么不知道，要么至少，在这种情况下，同样忘记了所有礼貌（politeness）的规则，以及所有公平（equity）和正直（probity）的法则。</w:t>
      </w:r>
    </w:p>
    <w:p w14:paraId="1137C4EE">
      <w:pPr>
        <w:spacing w:line="264" w:lineRule="auto"/>
        <w:rPr>
          <w:rFonts w:hint="eastAsia" w:ascii="方正楷体_GBK" w:hAnsi="方正楷体_GBK" w:eastAsia="方正楷体_GBK" w:cs="方正楷体_GBK"/>
          <w:sz w:val="30"/>
          <w:szCs w:val="30"/>
        </w:rPr>
      </w:pPr>
    </w:p>
    <w:p w14:paraId="7F15B5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after all, is the crime of which I have been guilty?</w:t>
      </w:r>
    </w:p>
    <w:p w14:paraId="27DCED2A">
      <w:pPr>
        <w:spacing w:line="264" w:lineRule="auto"/>
        <w:rPr>
          <w:rFonts w:hint="eastAsia" w:ascii="方正楷体_GBK" w:hAnsi="方正楷体_GBK" w:eastAsia="方正楷体_GBK" w:cs="方正楷体_GBK"/>
          <w:sz w:val="30"/>
          <w:szCs w:val="30"/>
        </w:rPr>
      </w:pPr>
    </w:p>
    <w:p w14:paraId="35D10E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终究，我犯了什么罪呢？</w:t>
      </w:r>
    </w:p>
    <w:p w14:paraId="6B318F0B">
      <w:pPr>
        <w:spacing w:line="264" w:lineRule="auto"/>
        <w:rPr>
          <w:rFonts w:hint="eastAsia" w:ascii="方正楷体_GBK" w:hAnsi="方正楷体_GBK" w:eastAsia="方正楷体_GBK" w:cs="方正楷体_GBK"/>
          <w:sz w:val="30"/>
          <w:szCs w:val="30"/>
        </w:rPr>
      </w:pPr>
    </w:p>
    <w:p w14:paraId="057D33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None whatever, except that, in conformity to my duty as a Professor of Theology, neither attaching myself to parties nor indulging in invectives, I have calmly expressed my sentiments in relation to those topics, which, during these years, have been disputed among the learned; and that, being a person of a weak capacity and timid disposition, I entertained apprehensions in my own mind, and gave warning to several men of distinction, of those disorders by which the peace of the Churches of Friesland has now, for some time past, been disturbed.</w:t>
      </w:r>
    </w:p>
    <w:p w14:paraId="62AC1EDB">
      <w:pPr>
        <w:spacing w:line="264" w:lineRule="auto"/>
        <w:rPr>
          <w:rFonts w:hint="eastAsia" w:ascii="方正楷体_GBK" w:hAnsi="方正楷体_GBK" w:eastAsia="方正楷体_GBK" w:cs="方正楷体_GBK"/>
          <w:sz w:val="30"/>
          <w:szCs w:val="30"/>
        </w:rPr>
      </w:pPr>
    </w:p>
    <w:p w14:paraId="2CEC31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绝无任何罪，除非是，依照我作为神学教授的职责，既不依附于任何党派，也不沉溺于恶言（invectives），我平静地表达了我对那些在这些年里在学者中间有争议的主题的观点；并且，作为一个能力薄弱（weak capacity）且性情胆怯（timid disposition）的人，我在自己心中怀有忧虑（apprehensions），并向几位杰出人士发出了警告，关于那些一段时间以来扰乱了弗里斯兰众教会和平的混乱（disorders）。</w:t>
      </w:r>
    </w:p>
    <w:p w14:paraId="4C947C0E">
      <w:pPr>
        <w:spacing w:line="264" w:lineRule="auto"/>
        <w:rPr>
          <w:rFonts w:hint="eastAsia" w:ascii="方正楷体_GBK" w:hAnsi="方正楷体_GBK" w:eastAsia="方正楷体_GBK" w:cs="方正楷体_GBK"/>
          <w:sz w:val="30"/>
          <w:szCs w:val="30"/>
        </w:rPr>
      </w:pPr>
    </w:p>
    <w:p w14:paraId="6920E6A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obloquy would have given me more uneasiness, had I not seen others treated in the same manner, whose names are venerable in the Church; and, in particular, that eminent individual, who is so distinguished for his extensive and correct acquaintance with every department of sacred learning, that he has, perhaps, no superior in the Reformed Churches; and whose hearer, pupil, and admirer, not his colleague, VAN DER WAEYEN himself once was.</w:t>
      </w:r>
    </w:p>
    <w:p w14:paraId="0062FE59">
      <w:pPr>
        <w:spacing w:line="264" w:lineRule="auto"/>
        <w:rPr>
          <w:rFonts w:hint="eastAsia" w:ascii="方正楷体_GBK" w:hAnsi="方正楷体_GBK" w:eastAsia="方正楷体_GBK" w:cs="方正楷体_GBK"/>
          <w:sz w:val="30"/>
          <w:szCs w:val="30"/>
        </w:rPr>
      </w:pPr>
    </w:p>
    <w:p w14:paraId="5038BD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毁谤（obloquy）本会使我更加不安，如果我没有看到其他人——他们在教会中名字可敬——也受到同样的对待；特别是那位杰出的人物，他对神圣学识的每一个部门都有如此广泛且正确的了解，以至于他在改革宗教会（Reformed Churches）中或许没有对手；范德瓦恩本人曾经是他的听众、学生和仰慕者，而非他的同事。</w:t>
      </w:r>
    </w:p>
    <w:p w14:paraId="501BD109">
      <w:pPr>
        <w:spacing w:line="264" w:lineRule="auto"/>
        <w:rPr>
          <w:rFonts w:hint="eastAsia" w:ascii="方正楷体_GBK" w:hAnsi="方正楷体_GBK" w:eastAsia="方正楷体_GBK" w:cs="方正楷体_GBK"/>
          <w:sz w:val="30"/>
          <w:szCs w:val="30"/>
        </w:rPr>
      </w:pPr>
    </w:p>
    <w:p w14:paraId="0EE86F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great man thinks proper to treat his Brethren in this manner, he shall gratify his inclination without any interruption from me, provided he can justify his conduct to God and to the Churches.</w:t>
      </w:r>
    </w:p>
    <w:p w14:paraId="5A890454">
      <w:pPr>
        <w:spacing w:line="264" w:lineRule="auto"/>
        <w:rPr>
          <w:rFonts w:hint="eastAsia" w:ascii="方正楷体_GBK" w:hAnsi="方正楷体_GBK" w:eastAsia="方正楷体_GBK" w:cs="方正楷体_GBK"/>
          <w:sz w:val="30"/>
          <w:szCs w:val="30"/>
        </w:rPr>
      </w:pPr>
    </w:p>
    <w:p w14:paraId="384E05C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如果这位伟人认为以这种方式对待他的弟兄是恰当的，他可以满足他的倾向（inclination）而不会受到我的任何干扰，只要他能向上帝和众教会证明他的行为是正当的。</w:t>
      </w:r>
    </w:p>
    <w:p w14:paraId="00CBDC50">
      <w:pPr>
        <w:spacing w:line="264" w:lineRule="auto"/>
        <w:rPr>
          <w:rFonts w:hint="eastAsia" w:ascii="方正楷体_GBK" w:hAnsi="方正楷体_GBK" w:eastAsia="方正楷体_GBK" w:cs="方正楷体_GBK"/>
          <w:sz w:val="30"/>
          <w:szCs w:val="30"/>
        </w:rPr>
      </w:pPr>
    </w:p>
    <w:p w14:paraId="6AF2326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Far be it from me, ever to follow his example.</w:t>
      </w:r>
    </w:p>
    <w:p w14:paraId="37FB1A1F">
      <w:pPr>
        <w:spacing w:line="264" w:lineRule="auto"/>
        <w:rPr>
          <w:rFonts w:hint="eastAsia" w:ascii="方正楷体_GBK" w:hAnsi="方正楷体_GBK" w:eastAsia="方正楷体_GBK" w:cs="方正楷体_GBK"/>
          <w:sz w:val="30"/>
          <w:szCs w:val="30"/>
        </w:rPr>
      </w:pPr>
    </w:p>
    <w:p w14:paraId="30BE289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愿我永不效法他的榜样。</w:t>
      </w:r>
    </w:p>
    <w:p w14:paraId="1CB3933A">
      <w:pPr>
        <w:spacing w:line="264" w:lineRule="auto"/>
        <w:rPr>
          <w:rFonts w:hint="eastAsia" w:ascii="方正楷体_GBK" w:hAnsi="方正楷体_GBK" w:eastAsia="方正楷体_GBK" w:cs="方正楷体_GBK"/>
          <w:sz w:val="30"/>
          <w:szCs w:val="30"/>
        </w:rPr>
      </w:pPr>
    </w:p>
    <w:p w14:paraId="14EEE3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leave his expressions with himself, determined to answer his revilings with perpetual silence; and to endeavour, through the grace of God, to refute them, not by words, but by actions.</w:t>
      </w:r>
    </w:p>
    <w:p w14:paraId="5A49F9A7">
      <w:pPr>
        <w:spacing w:line="264" w:lineRule="auto"/>
        <w:rPr>
          <w:rFonts w:hint="eastAsia" w:ascii="方正楷体_GBK" w:hAnsi="方正楷体_GBK" w:eastAsia="方正楷体_GBK" w:cs="方正楷体_GBK"/>
          <w:sz w:val="30"/>
          <w:szCs w:val="30"/>
        </w:rPr>
      </w:pPr>
    </w:p>
    <w:p w14:paraId="0CFBA1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我将他的表达留给他自己，决心以永远的沉默回应他的辱骂（revilings）；并努力，藉着上帝的恩典，不是用言语，而是用行动来驳斥它们。</w:t>
      </w:r>
    </w:p>
    <w:p w14:paraId="7FF9A265">
      <w:pPr>
        <w:spacing w:line="264" w:lineRule="auto"/>
        <w:rPr>
          <w:rFonts w:hint="eastAsia" w:ascii="方正楷体_GBK" w:hAnsi="方正楷体_GBK" w:eastAsia="方正楷体_GBK" w:cs="方正楷体_GBK"/>
          <w:sz w:val="30"/>
          <w:szCs w:val="30"/>
        </w:rPr>
      </w:pPr>
    </w:p>
    <w:p w14:paraId="2B48DE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do not think so highly of him, or so meanly of myself, or so unjustly of his readers, as to fear that prudent and impartial men will form their judgment respecting me, according to his reproaches.</w:t>
      </w:r>
    </w:p>
    <w:p w14:paraId="6EE6DFF7">
      <w:pPr>
        <w:spacing w:line="264" w:lineRule="auto"/>
        <w:rPr>
          <w:rFonts w:hint="eastAsia" w:ascii="方正楷体_GBK" w:hAnsi="方正楷体_GBK" w:eastAsia="方正楷体_GBK" w:cs="方正楷体_GBK"/>
          <w:sz w:val="30"/>
          <w:szCs w:val="30"/>
        </w:rPr>
      </w:pPr>
    </w:p>
    <w:p w14:paraId="1545CD4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我既不如此高看他，也不如此低看我自己，也不如此不公正地看待他的读者，以至于害怕审慎（prudent）且公正（impartial）的人会根据他的责备（reproaches）来形成对我的判断。</w:t>
      </w:r>
    </w:p>
    <w:p w14:paraId="72C9BB5C">
      <w:pPr>
        <w:spacing w:line="264" w:lineRule="auto"/>
        <w:rPr>
          <w:rFonts w:hint="eastAsia" w:ascii="方正楷体_GBK" w:hAnsi="方正楷体_GBK" w:eastAsia="方正楷体_GBK" w:cs="方正楷体_GBK"/>
          <w:sz w:val="30"/>
          <w:szCs w:val="30"/>
        </w:rPr>
      </w:pPr>
    </w:p>
    <w:p w14:paraId="366BD0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the mean time, he shall throw out any suggestion which may prove conducive to a more clear and distinct knowledge of divine truth, whatever be the manner in which it is propounded, I will accept of it with gratitude.</w:t>
      </w:r>
    </w:p>
    <w:p w14:paraId="4E294BD9">
      <w:pPr>
        <w:spacing w:line="264" w:lineRule="auto"/>
        <w:rPr>
          <w:rFonts w:hint="eastAsia" w:ascii="方正楷体_GBK" w:hAnsi="方正楷体_GBK" w:eastAsia="方正楷体_GBK" w:cs="方正楷体_GBK"/>
          <w:sz w:val="30"/>
          <w:szCs w:val="30"/>
        </w:rPr>
      </w:pPr>
    </w:p>
    <w:p w14:paraId="5038600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如果，与此同时，他提出任何可能有助于更清晰、更明确地认识神圣真理的建议，无论它以何种方式提出（propounded），我都会感激地接受它。</w:t>
      </w:r>
    </w:p>
    <w:p w14:paraId="5DD75BBB">
      <w:pPr>
        <w:spacing w:line="264" w:lineRule="auto"/>
        <w:rPr>
          <w:rFonts w:hint="eastAsia" w:ascii="方正楷体_GBK" w:hAnsi="方正楷体_GBK" w:eastAsia="方正楷体_GBK" w:cs="方正楷体_GBK"/>
          <w:sz w:val="30"/>
          <w:szCs w:val="30"/>
        </w:rPr>
      </w:pPr>
    </w:p>
    <w:p w14:paraId="2CDB712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one of those who are solicitous to make daily advances, and who refuse sound and salutary instruction from no man.</w:t>
      </w:r>
    </w:p>
    <w:p w14:paraId="3EFB5C6B">
      <w:pPr>
        <w:spacing w:line="264" w:lineRule="auto"/>
        <w:rPr>
          <w:rFonts w:hint="eastAsia" w:ascii="方正楷体_GBK" w:hAnsi="方正楷体_GBK" w:eastAsia="方正楷体_GBK" w:cs="方正楷体_GBK"/>
          <w:sz w:val="30"/>
          <w:szCs w:val="30"/>
        </w:rPr>
      </w:pPr>
    </w:p>
    <w:p w14:paraId="31314C4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我是那些渴望（solicitous）每日进步，并且不拒绝任何人健全（sound）且有益（salutary）教导的人之一。</w:t>
      </w:r>
    </w:p>
    <w:p w14:paraId="52B133C8">
      <w:pPr>
        <w:spacing w:line="264" w:lineRule="auto"/>
        <w:rPr>
          <w:rFonts w:hint="eastAsia" w:ascii="方正楷体_GBK" w:hAnsi="方正楷体_GBK" w:eastAsia="方正楷体_GBK" w:cs="方正楷体_GBK"/>
          <w:sz w:val="30"/>
          <w:szCs w:val="30"/>
        </w:rPr>
      </w:pPr>
    </w:p>
    <w:p w14:paraId="513A49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have sincerely rejoiced me, to have been able to receive information from the SUMMARY OF CHRISTIAN THEOLOGY which he published lately: nor, although I found myself repeatedly censured in it at great length, should I have thought that any cause of displeasure was given me, if the censure had been accompanied with arguments sufficient to establish the charge of inaccurate conceptions or unfair reasoning.</w:t>
      </w:r>
    </w:p>
    <w:p w14:paraId="1EAB2EF4">
      <w:pPr>
        <w:spacing w:line="264" w:lineRule="auto"/>
        <w:rPr>
          <w:rFonts w:hint="eastAsia" w:ascii="方正楷体_GBK" w:hAnsi="方正楷体_GBK" w:eastAsia="方正楷体_GBK" w:cs="方正楷体_GBK"/>
          <w:sz w:val="30"/>
          <w:szCs w:val="30"/>
        </w:rPr>
      </w:pPr>
    </w:p>
    <w:p w14:paraId="52F41EA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如果我能从他最近出版的《基督教神学概要》（SUMMARY OF CHRISTIAN THEOLOGY）中获得信息，我会真诚地感到高兴：而且，尽管我发现自己在那本书中被反复且长篇地谴责（censured），如果那谴责伴随着足以证实不准确概念或不公平推理指控的论证，我也不应认为我受到了任何冒犯（cause of displeasure）。</w:t>
      </w:r>
    </w:p>
    <w:p w14:paraId="6FB707A7">
      <w:pPr>
        <w:spacing w:line="264" w:lineRule="auto"/>
        <w:rPr>
          <w:rFonts w:hint="eastAsia" w:ascii="方正楷体_GBK" w:hAnsi="方正楷体_GBK" w:eastAsia="方正楷体_GBK" w:cs="方正楷体_GBK"/>
          <w:sz w:val="30"/>
          <w:szCs w:val="30"/>
        </w:rPr>
      </w:pPr>
    </w:p>
    <w:p w14:paraId="480A382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now clearly perceive, that, owing either to multiplicity of business, or to precipitation, he has not sufficiently understood me in some places, and has, consequently, imputed to me absurdities, which I am far from maintaining.</w:t>
      </w:r>
    </w:p>
    <w:p w14:paraId="64D2E09A">
      <w:pPr>
        <w:spacing w:line="264" w:lineRule="auto"/>
        <w:rPr>
          <w:rFonts w:hint="eastAsia" w:ascii="方正楷体_GBK" w:hAnsi="方正楷体_GBK" w:eastAsia="方正楷体_GBK" w:cs="方正楷体_GBK"/>
          <w:sz w:val="30"/>
          <w:szCs w:val="30"/>
        </w:rPr>
      </w:pPr>
    </w:p>
    <w:p w14:paraId="29E4073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我现在清楚地认识到，由于事务繁多（multiplicity of business），或仓促行事（precipitation），他在某些地方没有充分理解我，结果将我远未持有的荒谬（absurdities）归咎于我。</w:t>
      </w:r>
    </w:p>
    <w:p w14:paraId="2C7B789D">
      <w:pPr>
        <w:spacing w:line="264" w:lineRule="auto"/>
        <w:rPr>
          <w:rFonts w:hint="eastAsia" w:ascii="方正楷体_GBK" w:hAnsi="方正楷体_GBK" w:eastAsia="方正楷体_GBK" w:cs="方正楷体_GBK"/>
          <w:sz w:val="30"/>
          <w:szCs w:val="30"/>
        </w:rPr>
      </w:pPr>
    </w:p>
    <w:p w14:paraId="5CA7F3F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other points, it is a great consolation to me, that if I do err, I hold errors in common with the most excellent, and even the greater part of the doctors of our Church; nor can I be accused of any fault, but that of defending sentiments which are generally received.</w:t>
      </w:r>
    </w:p>
    <w:p w14:paraId="416682BF">
      <w:pPr>
        <w:spacing w:line="264" w:lineRule="auto"/>
        <w:rPr>
          <w:rFonts w:hint="eastAsia" w:ascii="方正楷体_GBK" w:hAnsi="方正楷体_GBK" w:eastAsia="方正楷体_GBK" w:cs="方正楷体_GBK"/>
          <w:sz w:val="30"/>
          <w:szCs w:val="30"/>
        </w:rPr>
      </w:pPr>
    </w:p>
    <w:p w14:paraId="0F010C9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其他方面，对我来说是一个巨大的安慰（consolation），即如果我确实犯错，我所持有的错误是与我们教会最优秀的，甚至是大部分博士（doctors）共同持有的；我也不能被指控有任何过错，除了捍卫普遍被接受的观点。</w:t>
      </w:r>
    </w:p>
    <w:p w14:paraId="0ECE53A3">
      <w:pPr>
        <w:spacing w:line="264" w:lineRule="auto"/>
        <w:rPr>
          <w:rFonts w:hint="eastAsia" w:ascii="方正楷体_GBK" w:hAnsi="方正楷体_GBK" w:eastAsia="方正楷体_GBK" w:cs="方正楷体_GBK"/>
          <w:sz w:val="30"/>
          <w:szCs w:val="30"/>
        </w:rPr>
      </w:pPr>
    </w:p>
    <w:p w14:paraId="69AB63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I act considerately or otherwise, this celebrated man must forgive me, if I prefer the sentiments of others, who apply to these sacred studies with a more calm and unbiassed mind, and give less indulgence to their passions.</w:t>
      </w:r>
    </w:p>
    <w:p w14:paraId="3742500E">
      <w:pPr>
        <w:spacing w:line="264" w:lineRule="auto"/>
        <w:rPr>
          <w:rFonts w:hint="eastAsia" w:ascii="方正楷体_GBK" w:hAnsi="方正楷体_GBK" w:eastAsia="方正楷体_GBK" w:cs="方正楷体_GBK"/>
          <w:sz w:val="30"/>
          <w:szCs w:val="30"/>
        </w:rPr>
      </w:pPr>
    </w:p>
    <w:p w14:paraId="18A3EC5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无论我行事审慎（considerately）与否，这位著名的人士必须原谅我，如果我更偏爱那些以更平静且不带偏见（unbiassed）的心态投入这些神圣研究、并较少放纵（indulgence）他们激情（passions）之人的观点。</w:t>
      </w:r>
    </w:p>
    <w:p w14:paraId="2478B4F2">
      <w:pPr>
        <w:spacing w:line="264" w:lineRule="auto"/>
        <w:rPr>
          <w:rFonts w:hint="eastAsia" w:ascii="方正楷体_GBK" w:hAnsi="方正楷体_GBK" w:eastAsia="方正楷体_GBK" w:cs="方正楷体_GBK"/>
          <w:sz w:val="30"/>
          <w:szCs w:val="30"/>
        </w:rPr>
      </w:pPr>
    </w:p>
    <w:p w14:paraId="27B82DA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violent spirit conducts everything improperly."*</w:t>
      </w:r>
    </w:p>
    <w:p w14:paraId="6A58ED70">
      <w:pPr>
        <w:spacing w:line="264" w:lineRule="auto"/>
        <w:rPr>
          <w:rFonts w:hint="eastAsia" w:ascii="方正楷体_GBK" w:hAnsi="方正楷体_GBK" w:eastAsia="方正楷体_GBK" w:cs="方正楷体_GBK"/>
          <w:sz w:val="30"/>
          <w:szCs w:val="30"/>
        </w:rPr>
      </w:pPr>
    </w:p>
    <w:p w14:paraId="3E12FA2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“暴烈的灵（A violent spirit）凡事都处理不当。”*</w:t>
      </w:r>
    </w:p>
    <w:p w14:paraId="5AD9B72C">
      <w:pPr>
        <w:spacing w:line="264" w:lineRule="auto"/>
        <w:rPr>
          <w:rFonts w:hint="eastAsia" w:ascii="方正楷体_GBK" w:hAnsi="方正楷体_GBK" w:eastAsia="方正楷体_GBK" w:cs="方正楷体_GBK"/>
          <w:sz w:val="30"/>
          <w:szCs w:val="30"/>
        </w:rPr>
      </w:pPr>
    </w:p>
    <w:p w14:paraId="54B40B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however, I do not consider myself faultless, so I would not have my mistakes to prove injurious to the truth.</w:t>
      </w:r>
    </w:p>
    <w:p w14:paraId="15A0E043">
      <w:pPr>
        <w:spacing w:line="264" w:lineRule="auto"/>
        <w:rPr>
          <w:rFonts w:hint="eastAsia" w:ascii="方正楷体_GBK" w:hAnsi="方正楷体_GBK" w:eastAsia="方正楷体_GBK" w:cs="方正楷体_GBK"/>
          <w:sz w:val="30"/>
          <w:szCs w:val="30"/>
        </w:rPr>
      </w:pPr>
    </w:p>
    <w:p w14:paraId="3B6D8A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然而，正如我不认为自己毫无过错，我也不愿我的错误证明对真理有害。</w:t>
      </w:r>
    </w:p>
    <w:p w14:paraId="2DA0E895">
      <w:pPr>
        <w:spacing w:line="264" w:lineRule="auto"/>
        <w:rPr>
          <w:rFonts w:hint="eastAsia" w:ascii="方正楷体_GBK" w:hAnsi="方正楷体_GBK" w:eastAsia="方正楷体_GBK" w:cs="方正楷体_GBK"/>
          <w:sz w:val="30"/>
          <w:szCs w:val="30"/>
        </w:rPr>
      </w:pPr>
    </w:p>
    <w:p w14:paraId="3D1D061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that want of candour with which he often upbraids me, I know not in what way it is possible for any man to vindicate himself from this aspersion, except by a confident protestation of sincerity, and by discovering it in his conduct when he is convinced of an error.</w:t>
      </w:r>
    </w:p>
    <w:p w14:paraId="7061D0E7">
      <w:pPr>
        <w:spacing w:line="264" w:lineRule="auto"/>
        <w:rPr>
          <w:rFonts w:hint="eastAsia" w:ascii="方正楷体_GBK" w:hAnsi="方正楷体_GBK" w:eastAsia="方正楷体_GBK" w:cs="方正楷体_GBK"/>
          <w:sz w:val="30"/>
          <w:szCs w:val="30"/>
        </w:rPr>
      </w:pPr>
    </w:p>
    <w:p w14:paraId="6E5A436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关于他常常责备（upbraids）我缺乏坦率（want of candour），我不知道除了通过自信地声明（confident protestation）真诚，以及在他确信犯错时通过行为显露出来之外，任何人还能以何种方式为自己辩解免于这种诽谤（aspersion）。</w:t>
      </w:r>
    </w:p>
    <w:p w14:paraId="1B0F587B">
      <w:pPr>
        <w:spacing w:line="264" w:lineRule="auto"/>
        <w:rPr>
          <w:rFonts w:hint="eastAsia" w:ascii="方正楷体_GBK" w:hAnsi="方正楷体_GBK" w:eastAsia="方正楷体_GBK" w:cs="方正楷体_GBK"/>
          <w:sz w:val="30"/>
          <w:szCs w:val="30"/>
        </w:rPr>
      </w:pPr>
    </w:p>
    <w:p w14:paraId="4F60C38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judge the inward disposition, is the prerogative of Him who alone searches the reins and the hearts.</w:t>
      </w:r>
    </w:p>
    <w:p w14:paraId="3597D686">
      <w:pPr>
        <w:spacing w:line="264" w:lineRule="auto"/>
        <w:rPr>
          <w:rFonts w:hint="eastAsia" w:ascii="方正楷体_GBK" w:hAnsi="方正楷体_GBK" w:eastAsia="方正楷体_GBK" w:cs="方正楷体_GBK"/>
          <w:sz w:val="30"/>
          <w:szCs w:val="30"/>
        </w:rPr>
      </w:pPr>
    </w:p>
    <w:p w14:paraId="0F427E0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判断内在的心意（inward disposition），是唯独祂——那察验肺腑心肠（reins and the hearts）者——的特权（prerogative）。</w:t>
      </w:r>
    </w:p>
    <w:p w14:paraId="7C503EE4">
      <w:pPr>
        <w:spacing w:line="264" w:lineRule="auto"/>
        <w:rPr>
          <w:rFonts w:hint="eastAsia" w:ascii="方正楷体_GBK" w:hAnsi="方正楷体_GBK" w:eastAsia="方正楷体_GBK" w:cs="方正楷体_GBK"/>
          <w:sz w:val="30"/>
          <w:szCs w:val="30"/>
        </w:rPr>
      </w:pPr>
    </w:p>
    <w:p w14:paraId="7432888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 of heaven has reserved to himself, the secrets of all minds; and he only who formed the recesses of the breast, is able to unlock and disclose them.</w:t>
      </w:r>
    </w:p>
    <w:p w14:paraId="0DDB51FD">
      <w:pPr>
        <w:spacing w:line="264" w:lineRule="auto"/>
        <w:rPr>
          <w:rFonts w:hint="eastAsia" w:ascii="方正楷体_GBK" w:hAnsi="方正楷体_GBK" w:eastAsia="方正楷体_GBK" w:cs="方正楷体_GBK"/>
          <w:sz w:val="30"/>
          <w:szCs w:val="30"/>
        </w:rPr>
      </w:pPr>
    </w:p>
    <w:p w14:paraId="4A7B6E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天上的上帝为自己保留了所有心思意念的秘密；唯有那塑造了胸膛深处（recesses of the breast）的祂，能够解开并揭示它们。</w:t>
      </w:r>
    </w:p>
    <w:p w14:paraId="4B7D0C20">
      <w:pPr>
        <w:spacing w:line="264" w:lineRule="auto"/>
        <w:rPr>
          <w:rFonts w:hint="eastAsia" w:ascii="方正楷体_GBK" w:hAnsi="方正楷体_GBK" w:eastAsia="方正楷体_GBK" w:cs="方正楷体_GBK"/>
          <w:sz w:val="30"/>
          <w:szCs w:val="30"/>
        </w:rPr>
      </w:pPr>
    </w:p>
    <w:p w14:paraId="15DFDB3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 aver that I have never attributed any sentiment to any person, but what I believed he had expressed by word or writing.</w:t>
      </w:r>
    </w:p>
    <w:p w14:paraId="07E25F59">
      <w:pPr>
        <w:spacing w:line="264" w:lineRule="auto"/>
        <w:rPr>
          <w:rFonts w:hint="eastAsia" w:ascii="方正楷体_GBK" w:hAnsi="方正楷体_GBK" w:eastAsia="方正楷体_GBK" w:cs="方正楷体_GBK"/>
          <w:sz w:val="30"/>
          <w:szCs w:val="30"/>
        </w:rPr>
      </w:pPr>
    </w:p>
    <w:p w14:paraId="7D12C27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然而我断言（aver），我从未将任何观点归咎于任何人，除非我相信他已通过言语或文字表达了它。</w:t>
      </w:r>
    </w:p>
    <w:p w14:paraId="3F94C744">
      <w:pPr>
        <w:spacing w:line="264" w:lineRule="auto"/>
        <w:rPr>
          <w:rFonts w:hint="eastAsia" w:ascii="方正楷体_GBK" w:hAnsi="方正楷体_GBK" w:eastAsia="方正楷体_GBK" w:cs="方正楷体_GBK"/>
          <w:sz w:val="30"/>
          <w:szCs w:val="30"/>
        </w:rPr>
      </w:pPr>
    </w:p>
    <w:p w14:paraId="2EBBA1F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 have misrepresented any one's opinion, I have not done this intentionally, but inadvertently; and when informed of my mistake, I will so correct it that no further cause of complaint shall remain.</w:t>
      </w:r>
    </w:p>
    <w:p w14:paraId="1FC9589E">
      <w:pPr>
        <w:spacing w:line="264" w:lineRule="auto"/>
        <w:rPr>
          <w:rFonts w:hint="eastAsia" w:ascii="方正楷体_GBK" w:hAnsi="方正楷体_GBK" w:eastAsia="方正楷体_GBK" w:cs="方正楷体_GBK"/>
          <w:sz w:val="30"/>
          <w:szCs w:val="30"/>
        </w:rPr>
      </w:pPr>
    </w:p>
    <w:p w14:paraId="7DA2DF6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如果我曲解了任何人的观点，我并非故意（intentionally）这样做，而是无意中（inadvertently）做的；当被告知我的错误时，我将如此修正它，以致不再有任何抱怨的理由（cause of complaint）。</w:t>
      </w:r>
    </w:p>
    <w:p w14:paraId="5D3252C1">
      <w:pPr>
        <w:spacing w:line="264" w:lineRule="auto"/>
        <w:rPr>
          <w:rFonts w:hint="eastAsia" w:ascii="方正楷体_GBK" w:hAnsi="方正楷体_GBK" w:eastAsia="方正楷体_GBK" w:cs="方正楷体_GBK"/>
          <w:sz w:val="30"/>
          <w:szCs w:val="30"/>
        </w:rPr>
      </w:pPr>
    </w:p>
    <w:p w14:paraId="3ECAA8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cheerfully offer "the sponge, to rectify the slips of the pen."*</w:t>
      </w:r>
    </w:p>
    <w:p w14:paraId="5FD7BB6C">
      <w:pPr>
        <w:spacing w:line="264" w:lineRule="auto"/>
        <w:rPr>
          <w:rFonts w:hint="eastAsia" w:ascii="方正楷体_GBK" w:hAnsi="方正楷体_GBK" w:eastAsia="方正楷体_GBK" w:cs="方正楷体_GBK"/>
          <w:sz w:val="30"/>
          <w:szCs w:val="30"/>
        </w:rPr>
      </w:pPr>
    </w:p>
    <w:p w14:paraId="7FAB79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我欣然提供“海绵（the sponge），以纠正笔误（rectify the slips of the pen）。”*</w:t>
      </w:r>
    </w:p>
    <w:p w14:paraId="3F88E24D">
      <w:pPr>
        <w:spacing w:line="264" w:lineRule="auto"/>
        <w:rPr>
          <w:rFonts w:hint="eastAsia" w:ascii="方正楷体_GBK" w:hAnsi="方正楷体_GBK" w:eastAsia="方正楷体_GBK" w:cs="方正楷体_GBK"/>
          <w:sz w:val="30"/>
          <w:szCs w:val="30"/>
        </w:rPr>
      </w:pPr>
    </w:p>
    <w:p w14:paraId="6F967F5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only to request, that others would exercise the same candour, and that they would not conceal, by a studied obscurity of language, sentiments, which, when they have a convenient opportunity, they deliver more explicitly to their friends.</w:t>
      </w:r>
    </w:p>
    <w:p w14:paraId="7BCBDB28">
      <w:pPr>
        <w:spacing w:line="264" w:lineRule="auto"/>
        <w:rPr>
          <w:rFonts w:hint="eastAsia" w:ascii="方正楷体_GBK" w:hAnsi="方正楷体_GBK" w:eastAsia="方正楷体_GBK" w:cs="方正楷体_GBK"/>
          <w:sz w:val="30"/>
          <w:szCs w:val="30"/>
        </w:rPr>
      </w:pPr>
    </w:p>
    <w:p w14:paraId="0C55634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我只请求，其他人也能运用同样的坦率，并且不要通过刻意晦涩（studied obscurity）的语言，隐藏那些当他们有方便机会时，会更明确地（explicitly）向朋友们表达的观点。</w:t>
      </w:r>
    </w:p>
    <w:p w14:paraId="6BBE9553">
      <w:pPr>
        <w:spacing w:line="264" w:lineRule="auto"/>
        <w:rPr>
          <w:rFonts w:hint="eastAsia" w:ascii="方正楷体_GBK" w:hAnsi="方正楷体_GBK" w:eastAsia="方正楷体_GBK" w:cs="方正楷体_GBK"/>
          <w:sz w:val="30"/>
          <w:szCs w:val="30"/>
        </w:rPr>
      </w:pPr>
    </w:p>
    <w:p w14:paraId="3FB45ED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manner of teaching was never of that kind; but, neither courting the favour, nor dreading the displeasure of any man, I have always expressed, as distinctly as I could, what appeared to me, to be true and just, and consonant to the word of God.</w:t>
      </w:r>
    </w:p>
    <w:p w14:paraId="4E18FFE2">
      <w:pPr>
        <w:spacing w:line="264" w:lineRule="auto"/>
        <w:rPr>
          <w:rFonts w:hint="eastAsia" w:ascii="方正楷体_GBK" w:hAnsi="方正楷体_GBK" w:eastAsia="方正楷体_GBK" w:cs="方正楷体_GBK"/>
          <w:sz w:val="30"/>
          <w:szCs w:val="30"/>
        </w:rPr>
      </w:pPr>
    </w:p>
    <w:p w14:paraId="032628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我教导的方式从来不是那种；而是，既不讨好（courting the favour），也不惧怕（dreading the displeasure）任何人的不悦，我总是尽可能清晰地表达在我看来是真实、公正，并与上帝的圣言（word of God）一致（consonant）的东西。</w:t>
      </w:r>
    </w:p>
    <w:p w14:paraId="5ED684B0">
      <w:pPr>
        <w:spacing w:line="264" w:lineRule="auto"/>
        <w:rPr>
          <w:rFonts w:hint="eastAsia" w:ascii="方正楷体_GBK" w:hAnsi="方正楷体_GBK" w:eastAsia="方正楷体_GBK" w:cs="方正楷体_GBK"/>
          <w:sz w:val="30"/>
          <w:szCs w:val="30"/>
        </w:rPr>
      </w:pPr>
    </w:p>
    <w:p w14:paraId="261274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must beware, however, of exhausting the patience of the reader, by an odious dispute about what does not immediately belong to the present design.</w:t>
      </w:r>
    </w:p>
    <w:p w14:paraId="08DA280F">
      <w:pPr>
        <w:spacing w:line="264" w:lineRule="auto"/>
        <w:rPr>
          <w:rFonts w:hint="eastAsia" w:ascii="方正楷体_GBK" w:hAnsi="方正楷体_GBK" w:eastAsia="方正楷体_GBK" w:cs="方正楷体_GBK"/>
          <w:sz w:val="30"/>
          <w:szCs w:val="30"/>
        </w:rPr>
      </w:pPr>
    </w:p>
    <w:p w14:paraId="7CE504E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然而，我必须谨防因一场关于与当前计划并非直接相关的可憎（odious）争论，而耗尽读者的耐心。</w:t>
      </w:r>
    </w:p>
    <w:p w14:paraId="4690EBB2">
      <w:pPr>
        <w:spacing w:line="264" w:lineRule="auto"/>
        <w:rPr>
          <w:rFonts w:hint="eastAsia" w:ascii="方正楷体_GBK" w:hAnsi="方正楷体_GBK" w:eastAsia="方正楷体_GBK" w:cs="方正楷体_GBK"/>
          <w:sz w:val="30"/>
          <w:szCs w:val="30"/>
        </w:rPr>
      </w:pPr>
    </w:p>
    <w:p w14:paraId="426E0EA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topic to which I refer, will be discussed in its proper place in the third Edition of the books which I have written on the Economy of the Divine Covenants; where, having examined the whole subject with great care, and in the fear of God, I will show that I have received further instruction, and mention those to whom I am indebted, and at the same time discreetly defend what had been justly expressed.</w:t>
      </w:r>
    </w:p>
    <w:p w14:paraId="73D43941">
      <w:pPr>
        <w:spacing w:line="264" w:lineRule="auto"/>
        <w:rPr>
          <w:rFonts w:hint="eastAsia" w:ascii="方正楷体_GBK" w:hAnsi="方正楷体_GBK" w:eastAsia="方正楷体_GBK" w:cs="方正楷体_GBK"/>
          <w:sz w:val="30"/>
          <w:szCs w:val="30"/>
        </w:rPr>
      </w:pPr>
    </w:p>
    <w:p w14:paraId="75962E6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我所指的主题，将在我所写的关于《神圣圣约的经纶》（Economy of the Divine Covenants）书籍的第三版（third Edition）中恰当的位置进行讨论；在那里，在非常仔细地、并在敬畏上帝的心中审查了整个主题之后，我将表明我已接受了进一步的教导，并提及那些我所亏欠的人，同时审慎地（discreetly）为那些已被公正表达的东西辩护。</w:t>
      </w:r>
    </w:p>
    <w:p w14:paraId="18886637">
      <w:pPr>
        <w:spacing w:line="264" w:lineRule="auto"/>
        <w:rPr>
          <w:rFonts w:hint="eastAsia" w:ascii="方正楷体_GBK" w:hAnsi="方正楷体_GBK" w:eastAsia="方正楷体_GBK" w:cs="方正楷体_GBK"/>
          <w:sz w:val="30"/>
          <w:szCs w:val="30"/>
        </w:rPr>
      </w:pPr>
    </w:p>
    <w:p w14:paraId="0B90AB1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compliance with the solicitations of my friends, I wrote thus in the year 1689, lest, as usually happens, a wrong interpretation should be put on my silence.</w:t>
      </w:r>
    </w:p>
    <w:p w14:paraId="3E189258">
      <w:pPr>
        <w:spacing w:line="264" w:lineRule="auto"/>
        <w:rPr>
          <w:rFonts w:hint="eastAsia" w:ascii="方正楷体_GBK" w:hAnsi="方正楷体_GBK" w:eastAsia="方正楷体_GBK" w:cs="方正楷体_GBK"/>
          <w:sz w:val="30"/>
          <w:szCs w:val="30"/>
        </w:rPr>
      </w:pPr>
    </w:p>
    <w:p w14:paraId="1D56033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应我朋友们的恳求（solicitations），我于1689年如此写作，唯恐像通常发生的那样，我的沉默会被错误地解释。</w:t>
      </w:r>
    </w:p>
    <w:p w14:paraId="3E7951CB">
      <w:pPr>
        <w:spacing w:line="264" w:lineRule="auto"/>
        <w:rPr>
          <w:rFonts w:hint="eastAsia" w:ascii="方正楷体_GBK" w:hAnsi="方正楷体_GBK" w:eastAsia="方正楷体_GBK" w:cs="方正楷体_GBK"/>
          <w:sz w:val="30"/>
          <w:szCs w:val="30"/>
        </w:rPr>
      </w:pPr>
    </w:p>
    <w:p w14:paraId="75D7CF9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Agreeably to my expectation, the third Edition of the Treatise on the Economy of the Covenants, was subsequently published: and in that Edition I have performed what I had intended, with all that reverence for holy writ, with all that candour, moderation, and gentleness, and with all that mildness towards persons of opposite sentiments, which it was possible for me to manifest</w:t>
      </w:r>
    </w:p>
    <w:p w14:paraId="141E1DE4">
      <w:pPr>
        <w:spacing w:line="264" w:lineRule="auto"/>
        <w:rPr>
          <w:rFonts w:hint="eastAsia" w:ascii="方正楷体_GBK" w:hAnsi="方正楷体_GBK" w:eastAsia="方正楷体_GBK" w:cs="方正楷体_GBK"/>
          <w:sz w:val="30"/>
          <w:szCs w:val="30"/>
        </w:rPr>
      </w:pPr>
    </w:p>
    <w:p w14:paraId="1D8FFC5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正如我所预期的，关于《圣约的经纶》的论著的第三版随后出版了：在那个版本中，我已履行了我所打算的，带着所有对圣经（holy writ）的敬畏（reverence），带着所有坦率、适度（moderation）和温柔（gentleness），并带着所有对持相反观点之人的温和（mildness），尽我所能地显明出来。</w:t>
      </w:r>
    </w:p>
    <w:p w14:paraId="1E53732D">
      <w:pPr>
        <w:spacing w:line="264" w:lineRule="auto"/>
        <w:rPr>
          <w:rFonts w:hint="eastAsia" w:ascii="方正楷体_GBK" w:hAnsi="方正楷体_GBK" w:eastAsia="方正楷体_GBK" w:cs="方正楷体_GBK"/>
          <w:sz w:val="30"/>
          <w:szCs w:val="30"/>
        </w:rPr>
      </w:pPr>
    </w:p>
    <w:p w14:paraId="03E7B1C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pious, judicious, and impartial reader judge; and let him unite with me in prayer to God, that his good Spirit may lead us in the paths of righteousness and truth.</w:t>
      </w:r>
    </w:p>
    <w:p w14:paraId="0426EEF8">
      <w:pPr>
        <w:spacing w:line="264" w:lineRule="auto"/>
        <w:rPr>
          <w:rFonts w:hint="eastAsia" w:ascii="方正楷体_GBK" w:hAnsi="方正楷体_GBK" w:eastAsia="方正楷体_GBK" w:cs="方正楷体_GBK"/>
          <w:sz w:val="30"/>
          <w:szCs w:val="30"/>
        </w:rPr>
      </w:pPr>
    </w:p>
    <w:p w14:paraId="010E31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愿敬虔、明智（judicious）且公正（impartial）的读者判断；愿他与我一同向上帝祷告，愿祂良善的灵引导我们走在公义和真理的道路上。</w:t>
      </w:r>
    </w:p>
    <w:p w14:paraId="4C0C65B5">
      <w:pPr>
        <w:spacing w:line="264" w:lineRule="auto"/>
        <w:rPr>
          <w:rFonts w:hint="eastAsia" w:ascii="方正楷体_GBK" w:hAnsi="方正楷体_GBK" w:eastAsia="方正楷体_GBK" w:cs="方正楷体_GBK"/>
          <w:sz w:val="30"/>
          <w:szCs w:val="30"/>
        </w:rPr>
      </w:pPr>
    </w:p>
    <w:p w14:paraId="299A03B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 ON THE AUTHORS, AND THE AUTHORITY, OF THE APOSTLES' CREED</w:t>
      </w:r>
    </w:p>
    <w:p w14:paraId="6D3A94D9">
      <w:pPr>
        <w:spacing w:line="264" w:lineRule="auto"/>
        <w:rPr>
          <w:rFonts w:hint="eastAsia" w:ascii="方正楷体_GBK" w:hAnsi="方正楷体_GBK" w:eastAsia="方正楷体_GBK" w:cs="方正楷体_GBK"/>
          <w:sz w:val="30"/>
          <w:szCs w:val="30"/>
        </w:rPr>
      </w:pPr>
    </w:p>
    <w:p w14:paraId="3526691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一：论使徒信经的作者与权威</w:t>
      </w:r>
    </w:p>
    <w:p w14:paraId="0D4AB2E4">
      <w:pPr>
        <w:spacing w:line="264" w:lineRule="auto"/>
        <w:rPr>
          <w:rFonts w:hint="eastAsia" w:ascii="方正楷体_GBK" w:hAnsi="方正楷体_GBK" w:eastAsia="方正楷体_GBK" w:cs="方正楷体_GBK"/>
          <w:sz w:val="30"/>
          <w:szCs w:val="30"/>
        </w:rPr>
      </w:pPr>
    </w:p>
    <w:p w14:paraId="61D5CE3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As it is my design to illustrate, in a course of academical Dissertations, the doctrine which is briefly comprised in the Apostles' Creed, the subject seems to require that I should begin with some account of the Authors, and the Authority of that Creed.</w:t>
      </w:r>
    </w:p>
    <w:p w14:paraId="71AD3492">
      <w:pPr>
        <w:spacing w:line="264" w:lineRule="auto"/>
        <w:rPr>
          <w:rFonts w:hint="eastAsia" w:ascii="方正楷体_GBK" w:hAnsi="方正楷体_GBK" w:eastAsia="方正楷体_GBK" w:cs="方正楷体_GBK"/>
          <w:sz w:val="30"/>
          <w:szCs w:val="30"/>
        </w:rPr>
      </w:pPr>
    </w:p>
    <w:p w14:paraId="395B7A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一、由于我的计划是在一系列学术讲章（academical Dissertations）中阐释（illustrate）使徒信经（Apostles' Creed）所简要包含的教义，这个主题似乎要求我首先对该信经的作者（Authors）和权威（Authority）作一些说明。</w:t>
      </w:r>
    </w:p>
    <w:p w14:paraId="5C63DB14">
      <w:pPr>
        <w:spacing w:line="264" w:lineRule="auto"/>
        <w:rPr>
          <w:rFonts w:hint="eastAsia" w:ascii="方正楷体_GBK" w:hAnsi="方正楷体_GBK" w:eastAsia="方正楷体_GBK" w:cs="方正楷体_GBK"/>
          <w:sz w:val="30"/>
          <w:szCs w:val="30"/>
        </w:rPr>
      </w:pPr>
    </w:p>
    <w:p w14:paraId="4B4DBD6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branch of theological learning, however, has already been amply discussed by James Usher, Gisbert Voetius, Gerard John Vossius, and John Henry Heidegger, all of them men of great eminence and most extensive reading, who may be justly thought to have superseded the necessity of much labour on the part of their successors.</w:t>
      </w:r>
    </w:p>
    <w:p w14:paraId="24ED922D">
      <w:pPr>
        <w:spacing w:line="264" w:lineRule="auto"/>
        <w:rPr>
          <w:rFonts w:hint="eastAsia" w:ascii="方正楷体_GBK" w:hAnsi="方正楷体_GBK" w:eastAsia="方正楷体_GBK" w:cs="方正楷体_GBK"/>
          <w:sz w:val="30"/>
          <w:szCs w:val="30"/>
        </w:rPr>
      </w:pPr>
    </w:p>
    <w:p w14:paraId="3A407A5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然而，神学学习（theological learning）的这个分支，已被詹姆斯·厄谢尔（James Usher）、吉斯贝尔特·弗修斯（Gisbert Voetius）、格拉德·约翰·沃修斯（Gerard John Vossius）和约翰·亨利·海德格尔（John Henry Heidegger）充分讨论过了，他们都是极其杰出（great eminence）且阅读极为广泛（most extensive reading）的人，可以公正地认为他们已使他们的继承者无需再付出太多劳力（superseded the necessity of much labour）。</w:t>
      </w:r>
    </w:p>
    <w:p w14:paraId="786903E3">
      <w:pPr>
        <w:spacing w:line="264" w:lineRule="auto"/>
        <w:rPr>
          <w:rFonts w:hint="eastAsia" w:ascii="方正楷体_GBK" w:hAnsi="方正楷体_GBK" w:eastAsia="方正楷体_GBK" w:cs="方正楷体_GBK"/>
          <w:sz w:val="30"/>
          <w:szCs w:val="30"/>
        </w:rPr>
      </w:pPr>
    </w:p>
    <w:p w14:paraId="313B08B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me, at least, nothing remains, but to exhibit, in this discourse, for the benefit of those who shall favour me with their attention, a concise abridgment of what these writers have stated at large, and have confirmed by luminous and satisfactory testimonies from all antiquity.</w:t>
      </w:r>
    </w:p>
    <w:p w14:paraId="12934F62">
      <w:pPr>
        <w:spacing w:line="264" w:lineRule="auto"/>
        <w:rPr>
          <w:rFonts w:hint="eastAsia" w:ascii="方正楷体_GBK" w:hAnsi="方正楷体_GBK" w:eastAsia="方正楷体_GBK" w:cs="方正楷体_GBK"/>
          <w:sz w:val="30"/>
          <w:szCs w:val="30"/>
        </w:rPr>
      </w:pPr>
    </w:p>
    <w:p w14:paraId="4639D8B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至少对我来说，剩下的只是在这篇讲论（discourse）中，为那些惠予我关注的人的益处，展示一份对这些作者已详细陈述、并用来自所有古代（all antiquity）清晰（luminous）且令人满意（satisfactory）的见证所确认的内容的简明摘要（concise abridgment）。</w:t>
      </w:r>
    </w:p>
    <w:p w14:paraId="1CBA3132">
      <w:pPr>
        <w:spacing w:line="264" w:lineRule="auto"/>
        <w:rPr>
          <w:rFonts w:hint="eastAsia" w:ascii="方正楷体_GBK" w:hAnsi="方正楷体_GBK" w:eastAsia="方正楷体_GBK" w:cs="方正楷体_GBK"/>
          <w:sz w:val="30"/>
          <w:szCs w:val="30"/>
        </w:rPr>
      </w:pPr>
    </w:p>
    <w:p w14:paraId="28D1FCF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That the Apostles are the real Authors of the Creed which commonly bears their name, is in general maintained by the Doctors of the church of Rome, as so indubitable a fact, that they deem it an instance of the most daring temerity to call it in question.</w:t>
      </w:r>
    </w:p>
    <w:p w14:paraId="57627244">
      <w:pPr>
        <w:spacing w:line="264" w:lineRule="auto"/>
        <w:rPr>
          <w:rFonts w:hint="eastAsia" w:ascii="方正楷体_GBK" w:hAnsi="方正楷体_GBK" w:eastAsia="方正楷体_GBK" w:cs="方正楷体_GBK"/>
          <w:sz w:val="30"/>
          <w:szCs w:val="30"/>
        </w:rPr>
      </w:pPr>
    </w:p>
    <w:p w14:paraId="6EB7ADE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二、使徒（Apostles）是通常以他们名字命名的信经的真正作者，这一点通常被罗马教会（church of Rome）的博士们（Doctors）坚持，视为如此不容置疑（indubitable）的事实，以至于他们认为质疑它是最大胆鲁莽（daring temerity）的表现。</w:t>
      </w:r>
    </w:p>
    <w:p w14:paraId="164E2A0B">
      <w:pPr>
        <w:spacing w:line="264" w:lineRule="auto"/>
        <w:rPr>
          <w:rFonts w:hint="eastAsia" w:ascii="方正楷体_GBK" w:hAnsi="方正楷体_GBK" w:eastAsia="方正楷体_GBK" w:cs="方正楷体_GBK"/>
          <w:sz w:val="30"/>
          <w:szCs w:val="30"/>
        </w:rPr>
      </w:pPr>
    </w:p>
    <w:p w14:paraId="6D71FD2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tell us, that the Apostles, after they were filled with the Holy Ghost, and before they departed from Jerusalem to preach the Gospel in the various regions of the earth, judged a form of sound words requisite both for their own sake, lest they should teach discordant doctrines and become alienated from one another in affection, and for the sake of the church, that she might have an authorized formulary for the instruction of those that were to be baptized;—that they, therefore, composed such a form, consisting of a few simple but comprehensive sentences, and containing a summary of whatever it is necessary to believe with the heart unto righteousness, and to confess with the mouth unto salvation;—and that this is the origin of the Creed which we now have.</w:t>
      </w:r>
    </w:p>
    <w:p w14:paraId="69111B04">
      <w:pPr>
        <w:spacing w:line="264" w:lineRule="auto"/>
        <w:rPr>
          <w:rFonts w:hint="eastAsia" w:ascii="方正楷体_GBK" w:hAnsi="方正楷体_GBK" w:eastAsia="方正楷体_GBK" w:cs="方正楷体_GBK"/>
          <w:sz w:val="30"/>
          <w:szCs w:val="30"/>
        </w:rPr>
      </w:pPr>
    </w:p>
    <w:p w14:paraId="4E5342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他们告诉我们，使徒们在被圣灵充满之后，在他们离开耶路撒冷（Jerusalem）去往地上各区域传讲福音之前，判断一种纯正话语的规模（form of sound words）是必需的（requisite），既是为了他们自己，免得他们教导不一致（discordant）的教义并在情感上彼此疏远（alienated），也是为了教会，使她可以拥有一个经授权的定式（authorized formulary）来教导那些将要受洗的人；——因此，他们制定了这样一种形式，由几句简单但全面的（comprehensive）句子组成，并包含了一个概要（summary），即凡心里相信得以称义、口里承认得以救恩所必需的一切；——这就是我们现在拥有的信经的起源。</w:t>
      </w:r>
    </w:p>
    <w:p w14:paraId="4B3F6F12">
      <w:pPr>
        <w:spacing w:line="264" w:lineRule="auto"/>
        <w:rPr>
          <w:rFonts w:hint="eastAsia" w:ascii="方正楷体_GBK" w:hAnsi="方正楷体_GBK" w:eastAsia="方正楷体_GBK" w:cs="方正楷体_GBK"/>
          <w:sz w:val="30"/>
          <w:szCs w:val="30"/>
        </w:rPr>
      </w:pPr>
    </w:p>
    <w:p w14:paraId="7DE12A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what time, however, this was done, they cannot certainly determine.</w:t>
      </w:r>
    </w:p>
    <w:p w14:paraId="2324E794">
      <w:pPr>
        <w:spacing w:line="264" w:lineRule="auto"/>
        <w:rPr>
          <w:rFonts w:hint="eastAsia" w:ascii="方正楷体_GBK" w:hAnsi="方正楷体_GBK" w:eastAsia="方正楷体_GBK" w:cs="方正楷体_GBK"/>
          <w:sz w:val="30"/>
          <w:szCs w:val="30"/>
        </w:rPr>
      </w:pPr>
    </w:p>
    <w:p w14:paraId="342B198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然而，这是在何时完成的，他们无法确定。</w:t>
      </w:r>
    </w:p>
    <w:p w14:paraId="1011A96D">
      <w:pPr>
        <w:spacing w:line="264" w:lineRule="auto"/>
        <w:rPr>
          <w:rFonts w:hint="eastAsia" w:ascii="方正楷体_GBK" w:hAnsi="方正楷体_GBK" w:eastAsia="方正楷体_GBK" w:cs="方正楷体_GBK"/>
          <w:sz w:val="30"/>
          <w:szCs w:val="30"/>
        </w:rPr>
      </w:pPr>
    </w:p>
    <w:p w14:paraId="3864F71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are of opinion that it took place immediately after the effusion of the Spirit upon the Apostles on the day of Pentecost; while others refer it to the time when, as we are informed in the twelfth chapter of the Acts, Herod Agrippa, (not Antipas, as the celebrated Vossius, in his sixth Thesis, has inadvertently said,) in order to gratify the Jews, stretched forth his hands to persecute the Christians.</w:t>
      </w:r>
    </w:p>
    <w:p w14:paraId="004C874D">
      <w:pPr>
        <w:spacing w:line="264" w:lineRule="auto"/>
        <w:rPr>
          <w:rFonts w:hint="eastAsia" w:ascii="方正楷体_GBK" w:hAnsi="方正楷体_GBK" w:eastAsia="方正楷体_GBK" w:cs="方正楷体_GBK"/>
          <w:sz w:val="30"/>
          <w:szCs w:val="30"/>
        </w:rPr>
      </w:pPr>
    </w:p>
    <w:p w14:paraId="506FDFD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一些人认为它发生在五旬节（Pentecost）使徒们受圣灵浇灌（effusion）之后立刻发生；而另一些人则将其归于《使徒行传》十二章告诉我们的那个时期，当时希律亚基帕（Herod Agrippa）（而非著名的沃修斯在他第六篇论文（Thesis）中无意中说成的安提帕（Antipas）），为了取悦犹太人，伸手迫害基督徒。</w:t>
      </w:r>
    </w:p>
    <w:p w14:paraId="0DF49ED0">
      <w:pPr>
        <w:spacing w:line="264" w:lineRule="auto"/>
        <w:rPr>
          <w:rFonts w:hint="eastAsia" w:ascii="方正楷体_GBK" w:hAnsi="方正楷体_GBK" w:eastAsia="方正楷体_GBK" w:cs="方正楷体_GBK"/>
          <w:sz w:val="30"/>
          <w:szCs w:val="30"/>
        </w:rPr>
      </w:pPr>
    </w:p>
    <w:p w14:paraId="2ECF2C4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Another circumstance, too, is added to the story.</w:t>
      </w:r>
    </w:p>
    <w:p w14:paraId="76B92BF0">
      <w:pPr>
        <w:spacing w:line="264" w:lineRule="auto"/>
        <w:rPr>
          <w:rFonts w:hint="eastAsia" w:ascii="方正楷体_GBK" w:hAnsi="方正楷体_GBK" w:eastAsia="方正楷体_GBK" w:cs="方正楷体_GBK"/>
          <w:sz w:val="30"/>
          <w:szCs w:val="30"/>
        </w:rPr>
      </w:pPr>
    </w:p>
    <w:p w14:paraId="3E41C8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三、故事中还增添了另一个情节。</w:t>
      </w:r>
    </w:p>
    <w:p w14:paraId="758D1CF1">
      <w:pPr>
        <w:spacing w:line="264" w:lineRule="auto"/>
        <w:rPr>
          <w:rFonts w:hint="eastAsia" w:ascii="方正楷体_GBK" w:hAnsi="方正楷体_GBK" w:eastAsia="方正楷体_GBK" w:cs="方正楷体_GBK"/>
          <w:sz w:val="30"/>
          <w:szCs w:val="30"/>
        </w:rPr>
      </w:pPr>
    </w:p>
    <w:p w14:paraId="6424003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say that this formulary was not prepared by any one Apostle, appointed to perform the service in the name of the whole college of Apostles; but that each of them pronounced his own particular article, and that the matter was so adjusted that the number of articles exactly corresponded to the number of Apostles.</w:t>
      </w:r>
    </w:p>
    <w:p w14:paraId="36370EA0">
      <w:pPr>
        <w:spacing w:line="264" w:lineRule="auto"/>
        <w:rPr>
          <w:rFonts w:hint="eastAsia" w:ascii="方正楷体_GBK" w:hAnsi="方正楷体_GBK" w:eastAsia="方正楷体_GBK" w:cs="方正楷体_GBK"/>
          <w:sz w:val="30"/>
          <w:szCs w:val="30"/>
        </w:rPr>
      </w:pPr>
    </w:p>
    <w:p w14:paraId="6904F97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他们说这个定式并非由任何一位被指定以整个使徒团（college of Apostles）名义执行此任务的使徒准备的；而是他们中的每一位都说出了他自己特定的信条（article），并且事情被如此安排，以致信条的数量恰好与使徒的数量相对应。</w:t>
      </w:r>
    </w:p>
    <w:p w14:paraId="6D14C21C">
      <w:pPr>
        <w:spacing w:line="264" w:lineRule="auto"/>
        <w:rPr>
          <w:rFonts w:hint="eastAsia" w:ascii="方正楷体_GBK" w:hAnsi="方正楷体_GBK" w:eastAsia="方正楷体_GBK" w:cs="方正楷体_GBK"/>
          <w:sz w:val="30"/>
          <w:szCs w:val="30"/>
        </w:rPr>
      </w:pPr>
    </w:p>
    <w:p w14:paraId="56DFE6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whilst the different articles were dictated by different Apostles, the entire Creed received the stamp of their united approbation.</w:t>
      </w:r>
    </w:p>
    <w:p w14:paraId="011E270E">
      <w:pPr>
        <w:spacing w:line="264" w:lineRule="auto"/>
        <w:rPr>
          <w:rFonts w:hint="eastAsia" w:ascii="方正楷体_GBK" w:hAnsi="方正楷体_GBK" w:eastAsia="方正楷体_GBK" w:cs="方正楷体_GBK"/>
          <w:sz w:val="30"/>
          <w:szCs w:val="30"/>
        </w:rPr>
      </w:pPr>
    </w:p>
    <w:p w14:paraId="5CA8C44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因此，当不同的信条由不同的使徒口授（dictated）时，整个信经得到了他们一致认可（united approbation）的印记（stamp）。</w:t>
      </w:r>
    </w:p>
    <w:p w14:paraId="18951104">
      <w:pPr>
        <w:spacing w:line="264" w:lineRule="auto"/>
        <w:rPr>
          <w:rFonts w:hint="eastAsia" w:ascii="方正楷体_GBK" w:hAnsi="方正楷体_GBK" w:eastAsia="方正楷体_GBK" w:cs="方正楷体_GBK"/>
          <w:sz w:val="30"/>
          <w:szCs w:val="30"/>
        </w:rPr>
      </w:pPr>
    </w:p>
    <w:p w14:paraId="01EF09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That we might remain ignorant of nothing relative to so momentous an affair, Baronius,* the Author of Ecclesiastical Annals, has even informed us, to which of the Apostles we are indebted for each of the articles.</w:t>
      </w:r>
    </w:p>
    <w:p w14:paraId="323FB3B0">
      <w:pPr>
        <w:spacing w:line="264" w:lineRule="auto"/>
        <w:rPr>
          <w:rFonts w:hint="eastAsia" w:ascii="方正楷体_GBK" w:hAnsi="方正楷体_GBK" w:eastAsia="方正楷体_GBK" w:cs="方正楷体_GBK"/>
          <w:sz w:val="30"/>
          <w:szCs w:val="30"/>
        </w:rPr>
      </w:pPr>
    </w:p>
    <w:p w14:paraId="2DC9759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四、为了使我们对如此重大（momentous）的事件不致一无所知，巴罗尼乌斯（Baronius）*，《教会年鉴》（Ecclesiastical Annals）的作者，甚至告知了我们，每一条信条我们应归功于（indebted for）哪一位使徒。</w:t>
      </w:r>
    </w:p>
    <w:p w14:paraId="7961BE2B">
      <w:pPr>
        <w:spacing w:line="264" w:lineRule="auto"/>
        <w:rPr>
          <w:rFonts w:hint="eastAsia" w:ascii="方正楷体_GBK" w:hAnsi="方正楷体_GBK" w:eastAsia="方正楷体_GBK" w:cs="方正楷体_GBK"/>
          <w:sz w:val="30"/>
          <w:szCs w:val="30"/>
        </w:rPr>
      </w:pPr>
    </w:p>
    <w:p w14:paraId="468445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Quoting St Augustine, he tells us that this celebrated Father, in his hundred and fifteenth sermon,† wrote as follows.</w:t>
      </w:r>
    </w:p>
    <w:p w14:paraId="26E0125B">
      <w:pPr>
        <w:spacing w:line="264" w:lineRule="auto"/>
        <w:rPr>
          <w:rFonts w:hint="eastAsia" w:ascii="方正楷体_GBK" w:hAnsi="方正楷体_GBK" w:eastAsia="方正楷体_GBK" w:cs="方正楷体_GBK"/>
          <w:sz w:val="30"/>
          <w:szCs w:val="30"/>
        </w:rPr>
      </w:pPr>
    </w:p>
    <w:p w14:paraId="04739C1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他引用圣奥古斯丁（St Augustine）的话告诉我们，这位著名的教父在他第一百一十五篇讲道† 中如此写道。</w:t>
      </w:r>
    </w:p>
    <w:p w14:paraId="70F621F3">
      <w:pPr>
        <w:spacing w:line="264" w:lineRule="auto"/>
        <w:rPr>
          <w:rFonts w:hint="eastAsia" w:ascii="方正楷体_GBK" w:hAnsi="方正楷体_GBK" w:eastAsia="方正楷体_GBK" w:cs="方正楷体_GBK"/>
          <w:sz w:val="30"/>
          <w:szCs w:val="30"/>
        </w:rPr>
      </w:pPr>
    </w:p>
    <w:p w14:paraId="2D73B7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said, I believe in God the Father Almighty: JOHN,—Maker of heaven and earth: JAMES,—and in Jesus Christ, his only Son, our Lord: ANDREW,—who was conceived by the Holy Ghost, born of the Virgin Mary: PHILIP,—suffered under Pontius Pilate, was crucified, dead, and buried: THOMAS,—he descended into hell, the third day he rose again from the dead: BARTHOLOMEW,—he ascended into heaven, and sitteth on the right hand of God the Father Almighty: MATTHEW,—from thence he shall come again to judge the quick and the dead: JAMES, the son of Alpheus,—I believe in the Holy Ghost, the holy catholic Church: SIMON ZELOTES,—the communion of saints, the forgiveness of sins: JUDE, the brother of James,—the resurrection of the body: and MATTHIAS completed the work, saying,—and the life everlasting. Amen."</w:t>
      </w:r>
    </w:p>
    <w:p w14:paraId="7EF1559F">
      <w:pPr>
        <w:spacing w:line="264" w:lineRule="auto"/>
        <w:rPr>
          <w:rFonts w:hint="eastAsia" w:ascii="方正楷体_GBK" w:hAnsi="方正楷体_GBK" w:eastAsia="方正楷体_GBK" w:cs="方正楷体_GBK"/>
          <w:sz w:val="30"/>
          <w:szCs w:val="30"/>
        </w:rPr>
      </w:pPr>
    </w:p>
    <w:p w14:paraId="426BAF7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PETER）说，我信上帝，全能的父：约翰（JOHN）——创造天地的主：雅各（JAMES）——我信耶稣基督，祂的独生子，我们的主：安得烈（ANDREW）——祂由圣灵感孕，由童贞女马利亚所生：腓力（PHILIP）——在本丢彼拉多手下受难，被钉十字架，死了，埋葬了：多马（THOMAS）——祂降在阴间，第三天从死里复活：巴多罗买（BARTHOLOMEW）——祂升天，坐在全能父上帝的右边：马太（MATTHEW）——祂将从那里再来，审判活人死人：亚勒腓的儿子雅各（JAMES, the son of Alpheus）——我信圣灵，神圣大公教会（holy catholic Church）：奋锐党的西门（SIMON ZELOTES）——圣徒相通（communion of saints），罪得赦免：雅各的兄弟犹大（JUDE, the brother of James）——身体复活：马提亚（MATTHIAS）完成了工作，说——和永生。阿门。”</w:t>
      </w:r>
    </w:p>
    <w:p w14:paraId="5341C14A">
      <w:pPr>
        <w:spacing w:line="264" w:lineRule="auto"/>
        <w:rPr>
          <w:rFonts w:hint="eastAsia" w:ascii="方正楷体_GBK" w:hAnsi="方正楷体_GBK" w:eastAsia="方正楷体_GBK" w:cs="方正楷体_GBK"/>
          <w:sz w:val="30"/>
          <w:szCs w:val="30"/>
        </w:rPr>
      </w:pPr>
    </w:p>
    <w:p w14:paraId="73076D6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To obviate the charge of credulity to which they manifestly expose themselves by giving credit to such traditions, the Roman Catholic Doctors endeavour to establish all these points by a variety of arguments.</w:t>
      </w:r>
    </w:p>
    <w:p w14:paraId="5F0BBE2A">
      <w:pPr>
        <w:spacing w:line="264" w:lineRule="auto"/>
        <w:rPr>
          <w:rFonts w:hint="eastAsia" w:ascii="方正楷体_GBK" w:hAnsi="方正楷体_GBK" w:eastAsia="方正楷体_GBK" w:cs="方正楷体_GBK"/>
          <w:sz w:val="30"/>
          <w:szCs w:val="30"/>
        </w:rPr>
      </w:pPr>
    </w:p>
    <w:p w14:paraId="5203FBF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五、为避免他们因相信此类传统而明显暴露出来的轻信（credulity）指控，罗马天主教（Roman Catholic）博士们试图通过各种论证来确立所有这些要点。</w:t>
      </w:r>
    </w:p>
    <w:p w14:paraId="6F651003">
      <w:pPr>
        <w:spacing w:line="264" w:lineRule="auto"/>
        <w:rPr>
          <w:rFonts w:hint="eastAsia" w:ascii="方正楷体_GBK" w:hAnsi="方正楷体_GBK" w:eastAsia="方正楷体_GBK" w:cs="方正楷体_GBK"/>
          <w:sz w:val="30"/>
          <w:szCs w:val="30"/>
        </w:rPr>
      </w:pPr>
    </w:p>
    <w:p w14:paraId="648BC9F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say they, in the first place, should this be denominated the Apostles' Creed by the whole Christian Church, unless the Apostles were its real authors?</w:t>
      </w:r>
    </w:p>
    <w:p w14:paraId="1D330FCA">
      <w:pPr>
        <w:spacing w:line="264" w:lineRule="auto"/>
        <w:rPr>
          <w:rFonts w:hint="eastAsia" w:ascii="方正楷体_GBK" w:hAnsi="方正楷体_GBK" w:eastAsia="方正楷体_GBK" w:cs="方正楷体_GBK"/>
          <w:sz w:val="30"/>
          <w:szCs w:val="30"/>
        </w:rPr>
      </w:pPr>
    </w:p>
    <w:p w14:paraId="0A65D31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首先，他们说，为何整个基督教会都称其为使徒信经，除非使徒是其真正的作者？</w:t>
      </w:r>
    </w:p>
    <w:p w14:paraId="3187F0B4">
      <w:pPr>
        <w:spacing w:line="264" w:lineRule="auto"/>
        <w:rPr>
          <w:rFonts w:hint="eastAsia" w:ascii="方正楷体_GBK" w:hAnsi="方正楷体_GBK" w:eastAsia="方正楷体_GBK" w:cs="方正楷体_GBK"/>
          <w:sz w:val="30"/>
          <w:szCs w:val="30"/>
        </w:rPr>
      </w:pPr>
    </w:p>
    <w:p w14:paraId="5F96327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They derive an argument from the term Symbolum,* which they suppose to denote a collation, resembling that kind of social feast among the ancients, to which the guests contributed by bringing each his own share.</w:t>
      </w:r>
    </w:p>
    <w:p w14:paraId="1E1E1096">
      <w:pPr>
        <w:spacing w:line="264" w:lineRule="auto"/>
        <w:rPr>
          <w:rFonts w:hint="eastAsia" w:ascii="方正楷体_GBK" w:hAnsi="方正楷体_GBK" w:eastAsia="方正楷体_GBK" w:cs="方正楷体_GBK"/>
          <w:sz w:val="30"/>
          <w:szCs w:val="30"/>
        </w:rPr>
      </w:pPr>
    </w:p>
    <w:p w14:paraId="18CCBB6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其次，他们从术语Symbolum*（信经）中引出一个论证，他们认为这个词表示一种校勘（collation，此解释可能有误，应为聚集或象征），类似于古代那种社交宴会，赴宴者各自带来自己的份额作为贡献。</w:t>
      </w:r>
    </w:p>
    <w:p w14:paraId="57620C0D">
      <w:pPr>
        <w:spacing w:line="264" w:lineRule="auto"/>
        <w:rPr>
          <w:rFonts w:hint="eastAsia" w:ascii="方正楷体_GBK" w:hAnsi="方正楷体_GBK" w:eastAsia="方正楷体_GBK" w:cs="方正楷体_GBK"/>
          <w:sz w:val="30"/>
          <w:szCs w:val="30"/>
        </w:rPr>
      </w:pPr>
    </w:p>
    <w:p w14:paraId="55DA2CF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affirm that this title was given to these articles of faith, because each of the Apostles contributed some undeniable article of the Christian doctrine to this spiritual banquet.</w:t>
      </w:r>
    </w:p>
    <w:p w14:paraId="22B46E76">
      <w:pPr>
        <w:spacing w:line="264" w:lineRule="auto"/>
        <w:rPr>
          <w:rFonts w:hint="eastAsia" w:ascii="方正楷体_GBK" w:hAnsi="方正楷体_GBK" w:eastAsia="方正楷体_GBK" w:cs="方正楷体_GBK"/>
          <w:sz w:val="30"/>
          <w:szCs w:val="30"/>
        </w:rPr>
      </w:pPr>
    </w:p>
    <w:p w14:paraId="49DDBF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他们申明这个称号被赋予这些信条，是因为每一位使徒都为这个属灵的宴席（spiritual banquet）贡献了一些无可否认的基督徒教义信条。</w:t>
      </w:r>
    </w:p>
    <w:p w14:paraId="073516B4">
      <w:pPr>
        <w:spacing w:line="264" w:lineRule="auto"/>
        <w:rPr>
          <w:rFonts w:hint="eastAsia" w:ascii="方正楷体_GBK" w:hAnsi="方正楷体_GBK" w:eastAsia="方正楷体_GBK" w:cs="方正楷体_GBK"/>
          <w:sz w:val="30"/>
          <w:szCs w:val="30"/>
        </w:rPr>
      </w:pPr>
    </w:p>
    <w:p w14:paraId="26AB36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hear their own language; "Symbolum, says Gabriel Biel,† is a word derived from syn, that is, together, and bolos, a particle or morsel; signifying, so to speak, a collection of particles; for each of the Apostles furnished his own particle—his own morsel."</w:t>
      </w:r>
    </w:p>
    <w:p w14:paraId="32D1E14B">
      <w:pPr>
        <w:spacing w:line="264" w:lineRule="auto"/>
        <w:rPr>
          <w:rFonts w:hint="eastAsia" w:ascii="方正楷体_GBK" w:hAnsi="方正楷体_GBK" w:eastAsia="方正楷体_GBK" w:cs="方正楷体_GBK"/>
          <w:sz w:val="30"/>
          <w:szCs w:val="30"/>
        </w:rPr>
      </w:pPr>
    </w:p>
    <w:p w14:paraId="58EEDC0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听听他们自己的语言；“Symbolum（信经），”加百列·比尔（Gabriel Biel）†说，“是一个源自syn（即‘一起’）和bolos（‘粒子’或‘小块’）的词；可以说，意指粒子的集合；因为每一位使徒都提供了他自己的粒子——他自己的小块（morsel）。”</w:t>
      </w:r>
    </w:p>
    <w:p w14:paraId="3F27B20C">
      <w:pPr>
        <w:spacing w:line="264" w:lineRule="auto"/>
        <w:rPr>
          <w:rFonts w:hint="eastAsia" w:ascii="方正楷体_GBK" w:hAnsi="方正楷体_GBK" w:eastAsia="方正楷体_GBK" w:cs="方正楷体_GBK"/>
          <w:sz w:val="30"/>
          <w:szCs w:val="30"/>
        </w:rPr>
      </w:pPr>
    </w:p>
    <w:p w14:paraId="221C96E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they produce a cloud of witnesses from antiquity, on the vast number of whom Genebrard lays a mighty stress.‡</w:t>
      </w:r>
    </w:p>
    <w:p w14:paraId="4BAF9944">
      <w:pPr>
        <w:spacing w:line="264" w:lineRule="auto"/>
        <w:rPr>
          <w:rFonts w:hint="eastAsia" w:ascii="方正楷体_GBK" w:hAnsi="方正楷体_GBK" w:eastAsia="方正楷体_GBK" w:cs="方正楷体_GBK"/>
          <w:sz w:val="30"/>
          <w:szCs w:val="30"/>
        </w:rPr>
      </w:pPr>
    </w:p>
    <w:p w14:paraId="215548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第三，他们拿出了一大群（a cloud of）古代见证人，热内布拉尔（Genebrard）极其强调（lays a mighty stress）他们庞大的数目。‡</w:t>
      </w:r>
    </w:p>
    <w:p w14:paraId="4C2AE960">
      <w:pPr>
        <w:spacing w:line="264" w:lineRule="auto"/>
        <w:rPr>
          <w:rFonts w:hint="eastAsia" w:ascii="方正楷体_GBK" w:hAnsi="方正楷体_GBK" w:eastAsia="方正楷体_GBK" w:cs="方正楷体_GBK"/>
          <w:sz w:val="30"/>
          <w:szCs w:val="30"/>
        </w:rPr>
      </w:pPr>
    </w:p>
    <w:p w14:paraId="54E5C70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if we believe Sixtus of Sienna,§ "All the orthodox Fathers affirm that the Creed was composed by the Apostles themselves."</w:t>
      </w:r>
    </w:p>
    <w:p w14:paraId="0A54101E">
      <w:pPr>
        <w:spacing w:line="264" w:lineRule="auto"/>
        <w:rPr>
          <w:rFonts w:hint="eastAsia" w:ascii="方正楷体_GBK" w:hAnsi="方正楷体_GBK" w:eastAsia="方正楷体_GBK" w:cs="方正楷体_GBK"/>
          <w:sz w:val="30"/>
          <w:szCs w:val="30"/>
        </w:rPr>
      </w:pPr>
    </w:p>
    <w:p w14:paraId="156CAE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不仅如此，如果我们相信锡耶纳的西克斯图斯（Sixtus of Sienna）§，“所有正统（orthodox）教父都申明信经是由使徒们亲自撰写的。”</w:t>
      </w:r>
    </w:p>
    <w:p w14:paraId="4551DDFB">
      <w:pPr>
        <w:spacing w:line="264" w:lineRule="auto"/>
        <w:rPr>
          <w:rFonts w:hint="eastAsia" w:ascii="方正楷体_GBK" w:hAnsi="方正楷体_GBK" w:eastAsia="方正楷体_GBK" w:cs="方正楷体_GBK"/>
          <w:sz w:val="30"/>
          <w:szCs w:val="30"/>
        </w:rPr>
      </w:pPr>
    </w:p>
    <w:p w14:paraId="293A884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avail themselves, in particular, of the testimony of Rufinus, who has treated the history of the compilation of the Creed at great length.</w:t>
      </w:r>
    </w:p>
    <w:p w14:paraId="784B4A03">
      <w:pPr>
        <w:spacing w:line="264" w:lineRule="auto"/>
        <w:rPr>
          <w:rFonts w:hint="eastAsia" w:ascii="方正楷体_GBK" w:hAnsi="方正楷体_GBK" w:eastAsia="方正楷体_GBK" w:cs="方正楷体_GBK"/>
          <w:sz w:val="30"/>
          <w:szCs w:val="30"/>
        </w:rPr>
      </w:pPr>
    </w:p>
    <w:p w14:paraId="6C705DA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他们特别利用了鲁菲努斯（Rufinus）的见证，他非常详细地论述了信经编纂（compilation）的历史。</w:t>
      </w:r>
    </w:p>
    <w:p w14:paraId="4FC13E80">
      <w:pPr>
        <w:spacing w:line="264" w:lineRule="auto"/>
        <w:rPr>
          <w:rFonts w:hint="eastAsia" w:ascii="方正楷体_GBK" w:hAnsi="方正楷体_GBK" w:eastAsia="方正楷体_GBK" w:cs="方正楷体_GBK"/>
          <w:sz w:val="30"/>
          <w:szCs w:val="30"/>
        </w:rPr>
      </w:pPr>
    </w:p>
    <w:p w14:paraId="214DABE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They reason from utility, as suggesting, or even demanding, this measure.</w:t>
      </w:r>
    </w:p>
    <w:p w14:paraId="5F61A2A2">
      <w:pPr>
        <w:spacing w:line="264" w:lineRule="auto"/>
        <w:rPr>
          <w:rFonts w:hint="eastAsia" w:ascii="方正楷体_GBK" w:hAnsi="方正楷体_GBK" w:eastAsia="方正楷体_GBK" w:cs="方正楷体_GBK"/>
          <w:sz w:val="30"/>
          <w:szCs w:val="30"/>
        </w:rPr>
      </w:pPr>
    </w:p>
    <w:p w14:paraId="6ADF6C5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第四，他们从功用（utility）角度推理，认为这暗示了，甚至要求了这项措施。</w:t>
      </w:r>
    </w:p>
    <w:p w14:paraId="1B66B32F">
      <w:pPr>
        <w:spacing w:line="264" w:lineRule="auto"/>
        <w:rPr>
          <w:rFonts w:hint="eastAsia" w:ascii="方正楷体_GBK" w:hAnsi="方正楷体_GBK" w:eastAsia="方正楷体_GBK" w:cs="方正楷体_GBK"/>
          <w:sz w:val="30"/>
          <w:szCs w:val="30"/>
        </w:rPr>
      </w:pPr>
    </w:p>
    <w:p w14:paraId="4BEE319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expedient that the Apostles, "when about to separate from each other, should conjunctly frame a rule for directing them in their subsequent preaching of the Gospel; lest, perhaps, when at a distance from one another, they should teach mankind jarring doctrines."</w:t>
      </w:r>
    </w:p>
    <w:p w14:paraId="1258C163">
      <w:pPr>
        <w:spacing w:line="264" w:lineRule="auto"/>
        <w:rPr>
          <w:rFonts w:hint="eastAsia" w:ascii="方正楷体_GBK" w:hAnsi="方正楷体_GBK" w:eastAsia="方正楷体_GBK" w:cs="方正楷体_GBK"/>
          <w:sz w:val="30"/>
          <w:szCs w:val="30"/>
        </w:rPr>
      </w:pPr>
    </w:p>
    <w:p w14:paraId="1919DBD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使徒们“当即将彼此分离时，共同制定一个规则，以指导他们随后传讲福音，是合宜的（expedient）；免得或许当他们彼此相距遥远时，会向人类教导冲突（jarring）的教义。”</w:t>
      </w:r>
    </w:p>
    <w:p w14:paraId="1CA97E83">
      <w:pPr>
        <w:spacing w:line="264" w:lineRule="auto"/>
        <w:rPr>
          <w:rFonts w:hint="eastAsia" w:ascii="方正楷体_GBK" w:hAnsi="方正楷体_GBK" w:eastAsia="方正楷体_GBK" w:cs="方正楷体_GBK"/>
          <w:sz w:val="30"/>
          <w:szCs w:val="30"/>
        </w:rPr>
      </w:pPr>
    </w:p>
    <w:p w14:paraId="7F0936C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the words of Rufinus.</w:t>
      </w:r>
    </w:p>
    <w:p w14:paraId="7FA788FA">
      <w:pPr>
        <w:spacing w:line="264" w:lineRule="auto"/>
        <w:rPr>
          <w:rFonts w:hint="eastAsia" w:ascii="方正楷体_GBK" w:hAnsi="方正楷体_GBK" w:eastAsia="方正楷体_GBK" w:cs="方正楷体_GBK"/>
          <w:sz w:val="30"/>
          <w:szCs w:val="30"/>
        </w:rPr>
      </w:pPr>
    </w:p>
    <w:p w14:paraId="7749C9D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这些是鲁菲努斯的话。</w:t>
      </w:r>
    </w:p>
    <w:p w14:paraId="50F44FDD">
      <w:pPr>
        <w:spacing w:line="264" w:lineRule="auto"/>
        <w:rPr>
          <w:rFonts w:hint="eastAsia" w:ascii="方正楷体_GBK" w:hAnsi="方正楷体_GBK" w:eastAsia="方正楷体_GBK" w:cs="方正楷体_GBK"/>
          <w:sz w:val="30"/>
          <w:szCs w:val="30"/>
        </w:rPr>
      </w:pPr>
    </w:p>
    <w:p w14:paraId="3E8BD81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then, some form of agreement in doctrine was, from the beginning, useful, if not indispensable, with respect to the Apostles themselves.</w:t>
      </w:r>
    </w:p>
    <w:p w14:paraId="7CAB7A9D">
      <w:pPr>
        <w:spacing w:line="264" w:lineRule="auto"/>
        <w:rPr>
          <w:rFonts w:hint="eastAsia" w:ascii="方正楷体_GBK" w:hAnsi="方正楷体_GBK" w:eastAsia="方正楷体_GBK" w:cs="方正楷体_GBK"/>
          <w:sz w:val="30"/>
          <w:szCs w:val="30"/>
        </w:rPr>
      </w:pPr>
    </w:p>
    <w:p w14:paraId="6ED22B5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那么，某种教义上的一致形式，从起初就对使徒们本身来说是有用的，如果不是不可或缺的话。</w:t>
      </w:r>
    </w:p>
    <w:p w14:paraId="7A6A9AFB">
      <w:pPr>
        <w:spacing w:line="264" w:lineRule="auto"/>
        <w:rPr>
          <w:rFonts w:hint="eastAsia" w:ascii="方正楷体_GBK" w:hAnsi="方正楷体_GBK" w:eastAsia="方正楷体_GBK" w:cs="方正楷体_GBK"/>
          <w:sz w:val="30"/>
          <w:szCs w:val="30"/>
        </w:rPr>
      </w:pPr>
    </w:p>
    <w:p w14:paraId="4F6B2B3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Still less could the church remain without such a Creed.</w:t>
      </w:r>
    </w:p>
    <w:p w14:paraId="4B9982BE">
      <w:pPr>
        <w:spacing w:line="264" w:lineRule="auto"/>
        <w:rPr>
          <w:rFonts w:hint="eastAsia" w:ascii="方正楷体_GBK" w:hAnsi="方正楷体_GBK" w:eastAsia="方正楷体_GBK" w:cs="方正楷体_GBK"/>
          <w:sz w:val="30"/>
          <w:szCs w:val="30"/>
        </w:rPr>
      </w:pPr>
    </w:p>
    <w:p w14:paraId="0BBAC52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教会更不能没有这样的信经。</w:t>
      </w:r>
    </w:p>
    <w:p w14:paraId="0DFF0D24">
      <w:pPr>
        <w:spacing w:line="264" w:lineRule="auto"/>
        <w:rPr>
          <w:rFonts w:hint="eastAsia" w:ascii="方正楷体_GBK" w:hAnsi="方正楷体_GBK" w:eastAsia="方正楷体_GBK" w:cs="方正楷体_GBK"/>
          <w:sz w:val="30"/>
          <w:szCs w:val="30"/>
        </w:rPr>
      </w:pPr>
    </w:p>
    <w:p w14:paraId="55DAE00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requisite that those who were to be baptized should make a confession of their faith: such a confession must be at once brief, comprehensive, and perspicuous: and we see that the Apostles' Creed is exactly of this description.</w:t>
      </w:r>
    </w:p>
    <w:p w14:paraId="2C074360">
      <w:pPr>
        <w:spacing w:line="264" w:lineRule="auto"/>
        <w:rPr>
          <w:rFonts w:hint="eastAsia" w:ascii="方正楷体_GBK" w:hAnsi="方正楷体_GBK" w:eastAsia="方正楷体_GBK" w:cs="方正楷体_GBK"/>
          <w:sz w:val="30"/>
          <w:szCs w:val="30"/>
        </w:rPr>
      </w:pPr>
    </w:p>
    <w:p w14:paraId="04E6622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那些将要受洗的人必须承认（confession）他们的信仰，这是必需的（requisite）：这样的承认必须既简短（brief）、全面（comprehensive），又清晰（perspicuous）：我们看到使徒信经恰好就是这种描述。</w:t>
      </w:r>
    </w:p>
    <w:p w14:paraId="30FCDE12">
      <w:pPr>
        <w:spacing w:line="264" w:lineRule="auto"/>
        <w:rPr>
          <w:rFonts w:hint="eastAsia" w:ascii="方正楷体_GBK" w:hAnsi="方正楷体_GBK" w:eastAsia="方正楷体_GBK" w:cs="方正楷体_GBK"/>
          <w:sz w:val="30"/>
          <w:szCs w:val="30"/>
        </w:rPr>
      </w:pPr>
    </w:p>
    <w:p w14:paraId="6B6C47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But, though these considerations are brought forward with very great confidence, and though they find several abettors even among the Protestants; they are not sufficient to deter us from adopting the language of the excellent Chamier:* "If it is not absolutely false that the Creed was composed in this manner by the Apostles, it is, at the least, what must be universally allowed to make the nearest approach to falsehood,—utterly uncertain."</w:t>
      </w:r>
    </w:p>
    <w:p w14:paraId="77C8AEF2">
      <w:pPr>
        <w:spacing w:line="264" w:lineRule="auto"/>
        <w:rPr>
          <w:rFonts w:hint="eastAsia" w:ascii="方正楷体_GBK" w:hAnsi="方正楷体_GBK" w:eastAsia="方正楷体_GBK" w:cs="方正楷体_GBK"/>
          <w:sz w:val="30"/>
          <w:szCs w:val="30"/>
        </w:rPr>
      </w:pPr>
    </w:p>
    <w:p w14:paraId="3580A2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但是，尽管这些考虑被极其自信地提出来，尽管它们甚至在新教徒（Protestants）中也找到了一些煽动者（abettors）；它们不足以阻止我们采纳优秀的沙米埃（Chamier）*的语言：“如果信经以这种方式由使徒撰写并非绝对虚假，那么，至少，必须被普遍承认的是最接近虚假的东西——完全不确定。”</w:t>
      </w:r>
    </w:p>
    <w:p w14:paraId="7E3959D7">
      <w:pPr>
        <w:spacing w:line="264" w:lineRule="auto"/>
        <w:rPr>
          <w:rFonts w:hint="eastAsia" w:ascii="方正楷体_GBK" w:hAnsi="方正楷体_GBK" w:eastAsia="方正楷体_GBK" w:cs="方正楷体_GBK"/>
          <w:sz w:val="30"/>
          <w:szCs w:val="30"/>
        </w:rPr>
      </w:pPr>
    </w:p>
    <w:p w14:paraId="1BBEFBCA">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it may not be unprofitable to eradicate prejudices of this sort out of the minds of men, let us proceed to examine the force of each of these arguments.</w:t>
      </w:r>
    </w:p>
    <w:p w14:paraId="6525DD54">
      <w:pPr>
        <w:spacing w:line="264" w:lineRule="auto"/>
        <w:rPr>
          <w:rFonts w:hint="eastAsia" w:ascii="方正楷体_GBK" w:hAnsi="方正楷体_GBK" w:eastAsia="方正楷体_GBK" w:cs="方正楷体_GBK"/>
          <w:sz w:val="30"/>
          <w:szCs w:val="30"/>
        </w:rPr>
      </w:pPr>
    </w:p>
    <w:p w14:paraId="26DFB50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由于根除（eradicate）这类偏见（prejudices）于人心中或许不无裨益，让我们着手考察这些论证中每一个的力量。</w:t>
      </w:r>
    </w:p>
    <w:p w14:paraId="70EF2B85">
      <w:pPr>
        <w:spacing w:line="264" w:lineRule="auto"/>
        <w:rPr>
          <w:rFonts w:hint="eastAsia" w:ascii="方正楷体_GBK" w:hAnsi="方正楷体_GBK" w:eastAsia="方正楷体_GBK" w:cs="方正楷体_GBK"/>
          <w:sz w:val="30"/>
          <w:szCs w:val="30"/>
        </w:rPr>
      </w:pPr>
    </w:p>
    <w:p w14:paraId="113913A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In reply to the first argument, we admit that this summary of doctrine is commonly called the Apostles' Creed; but we ask, by what authority, and also, in what sense, it is so called?</w:t>
      </w:r>
    </w:p>
    <w:p w14:paraId="6DA9613B">
      <w:pPr>
        <w:spacing w:line="264" w:lineRule="auto"/>
        <w:rPr>
          <w:rFonts w:hint="eastAsia" w:ascii="方正楷体_GBK" w:hAnsi="方正楷体_GBK" w:eastAsia="方正楷体_GBK" w:cs="方正楷体_GBK"/>
          <w:sz w:val="30"/>
          <w:szCs w:val="30"/>
        </w:rPr>
      </w:pPr>
    </w:p>
    <w:p w14:paraId="79A7F5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七、作为对第一个论证的回应，我们承认这个教义概要通常被称为使徒信经；但我们问，它是凭什么权威，以及在什么意义上如此称呼的？</w:t>
      </w:r>
    </w:p>
    <w:p w14:paraId="1C01BE5A">
      <w:pPr>
        <w:spacing w:line="264" w:lineRule="auto"/>
        <w:rPr>
          <w:rFonts w:hint="eastAsia" w:ascii="方正楷体_GBK" w:hAnsi="方正楷体_GBK" w:eastAsia="方正楷体_GBK" w:cs="方正楷体_GBK"/>
          <w:sz w:val="30"/>
          <w:szCs w:val="30"/>
        </w:rPr>
      </w:pPr>
    </w:p>
    <w:p w14:paraId="2D8FB55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that it may have obtained this title, from a general and established opinion that they were its authors.</w:t>
      </w:r>
    </w:p>
    <w:p w14:paraId="420961F3">
      <w:pPr>
        <w:spacing w:line="264" w:lineRule="auto"/>
        <w:rPr>
          <w:rFonts w:hint="eastAsia" w:ascii="方正楷体_GBK" w:hAnsi="方正楷体_GBK" w:eastAsia="方正楷体_GBK" w:cs="方正楷体_GBK"/>
          <w:sz w:val="30"/>
          <w:szCs w:val="30"/>
        </w:rPr>
      </w:pPr>
    </w:p>
    <w:p w14:paraId="28FC84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可能它获得这个称号，是源于一个普遍且确立的观点，即他们是其作者。</w:t>
      </w:r>
    </w:p>
    <w:p w14:paraId="16C8131A">
      <w:pPr>
        <w:spacing w:line="264" w:lineRule="auto"/>
        <w:rPr>
          <w:rFonts w:hint="eastAsia" w:ascii="方正楷体_GBK" w:hAnsi="方正楷体_GBK" w:eastAsia="方正楷体_GBK" w:cs="方正楷体_GBK"/>
          <w:sz w:val="30"/>
          <w:szCs w:val="30"/>
        </w:rPr>
      </w:pPr>
    </w:p>
    <w:p w14:paraId="12A6EAE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however, no certain conclusion can be formed.</w:t>
      </w:r>
    </w:p>
    <w:p w14:paraId="720A8DC4">
      <w:pPr>
        <w:spacing w:line="264" w:lineRule="auto"/>
        <w:rPr>
          <w:rFonts w:hint="eastAsia" w:ascii="方正楷体_GBK" w:hAnsi="方正楷体_GBK" w:eastAsia="方正楷体_GBK" w:cs="方正楷体_GBK"/>
          <w:sz w:val="30"/>
          <w:szCs w:val="30"/>
        </w:rPr>
      </w:pPr>
    </w:p>
    <w:p w14:paraId="42CBF05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然而，由此无法形成确定的结论。</w:t>
      </w:r>
    </w:p>
    <w:p w14:paraId="4A040337">
      <w:pPr>
        <w:spacing w:line="264" w:lineRule="auto"/>
        <w:rPr>
          <w:rFonts w:hint="eastAsia" w:ascii="方正楷体_GBK" w:hAnsi="方正楷体_GBK" w:eastAsia="方正楷体_GBK" w:cs="方正楷体_GBK"/>
          <w:sz w:val="30"/>
          <w:szCs w:val="30"/>
        </w:rPr>
      </w:pPr>
    </w:p>
    <w:p w14:paraId="511BFDDB">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Learned men have remarked that not even all the titles of the Sacred Books, nor all the short notices subjoined to the Epistles of Paul, are authentic and certain.</w:t>
      </w:r>
    </w:p>
    <w:p w14:paraId="39D312B0">
      <w:pPr>
        <w:spacing w:line="264" w:lineRule="auto"/>
        <w:rPr>
          <w:rFonts w:hint="eastAsia" w:ascii="方正楷体_GBK" w:hAnsi="方正楷体_GBK" w:eastAsia="方正楷体_GBK" w:cs="方正楷体_GBK"/>
          <w:sz w:val="30"/>
          <w:szCs w:val="30"/>
        </w:rPr>
      </w:pPr>
    </w:p>
    <w:p w14:paraId="09B1DA3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学者们已指出，并非所有圣书（Sacred Books）的标题，也并非所有附在保罗书信（Epistles of Paul）后的简短说明（short notices），都是真实可靠（authentic）且确定的。</w:t>
      </w:r>
    </w:p>
    <w:p w14:paraId="3CD87BBA">
      <w:pPr>
        <w:spacing w:line="264" w:lineRule="auto"/>
        <w:rPr>
          <w:rFonts w:hint="eastAsia" w:ascii="方正楷体_GBK" w:hAnsi="方正楷体_GBK" w:eastAsia="方正楷体_GBK" w:cs="方正楷体_GBK"/>
          <w:sz w:val="30"/>
          <w:szCs w:val="30"/>
        </w:rPr>
      </w:pPr>
    </w:p>
    <w:p w14:paraId="57BCC676">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ever ventured to assert the authenticity of the title of the Creed?</w:t>
      </w:r>
    </w:p>
    <w:p w14:paraId="37117CE4">
      <w:pPr>
        <w:spacing w:line="264" w:lineRule="auto"/>
        <w:rPr>
          <w:rFonts w:hint="eastAsia" w:ascii="方正楷体_GBK" w:hAnsi="方正楷体_GBK" w:eastAsia="方正楷体_GBK" w:cs="方正楷体_GBK"/>
          <w:sz w:val="30"/>
          <w:szCs w:val="30"/>
        </w:rPr>
      </w:pPr>
    </w:p>
    <w:p w14:paraId="2FA8CBDF">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又有谁曾冒险断言信经标题的真实可靠性呢？</w:t>
      </w:r>
    </w:p>
    <w:p w14:paraId="2147F7CE">
      <w:pPr>
        <w:spacing w:line="264" w:lineRule="auto"/>
        <w:rPr>
          <w:rFonts w:hint="eastAsia" w:ascii="方正楷体_GBK" w:hAnsi="方正楷体_GBK" w:eastAsia="方正楷体_GBK" w:cs="方正楷体_GBK"/>
          <w:sz w:val="30"/>
          <w:szCs w:val="30"/>
        </w:rPr>
      </w:pPr>
    </w:p>
    <w:p w14:paraId="65383A8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if any man should assert, how could he prove it?</w:t>
      </w:r>
    </w:p>
    <w:p w14:paraId="2121AD44">
      <w:pPr>
        <w:spacing w:line="264" w:lineRule="auto"/>
        <w:rPr>
          <w:rFonts w:hint="eastAsia" w:ascii="方正楷体_GBK" w:hAnsi="方正楷体_GBK" w:eastAsia="方正楷体_GBK" w:cs="方正楷体_GBK"/>
          <w:sz w:val="30"/>
          <w:szCs w:val="30"/>
        </w:rPr>
      </w:pPr>
    </w:p>
    <w:p w14:paraId="624B79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或者，如果有人断言，他如何能证明它呢？</w:t>
      </w:r>
    </w:p>
    <w:p w14:paraId="26A7D83B">
      <w:pPr>
        <w:spacing w:line="264" w:lineRule="auto"/>
        <w:rPr>
          <w:rFonts w:hint="eastAsia" w:ascii="方正楷体_GBK" w:hAnsi="方正楷体_GBK" w:eastAsia="方正楷体_GBK" w:cs="方正楷体_GBK"/>
          <w:sz w:val="30"/>
          <w:szCs w:val="30"/>
        </w:rPr>
      </w:pPr>
    </w:p>
    <w:p w14:paraId="2C0BEB4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Allowing, however, that it was no sooner composed than it received the name of the Apostolic Creed, and even that it was rightly so called; still the opinion for which our opponents contend, will not be satisfactorily confirmed.</w:t>
      </w:r>
    </w:p>
    <w:p w14:paraId="78F07781">
      <w:pPr>
        <w:spacing w:line="264" w:lineRule="auto"/>
        <w:rPr>
          <w:rFonts w:hint="eastAsia" w:ascii="方正楷体_GBK" w:hAnsi="方正楷体_GBK" w:eastAsia="方正楷体_GBK" w:cs="方正楷体_GBK"/>
          <w:sz w:val="30"/>
          <w:szCs w:val="30"/>
        </w:rPr>
      </w:pPr>
    </w:p>
    <w:p w14:paraId="0429587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然而，即使承认它一经撰写就获得了使徒信经（Apostolic Creed）的名称，甚至承认它如此称呼是正确的；我们的对手所争辩的观点仍然不会得到令人满意的确认。</w:t>
      </w:r>
    </w:p>
    <w:p w14:paraId="60469798">
      <w:pPr>
        <w:spacing w:line="264" w:lineRule="auto"/>
        <w:rPr>
          <w:rFonts w:hint="eastAsia" w:ascii="方正楷体_GBK" w:hAnsi="方正楷体_GBK" w:eastAsia="方正楷体_GBK" w:cs="方正楷体_GBK"/>
          <w:sz w:val="30"/>
          <w:szCs w:val="30"/>
        </w:rPr>
      </w:pPr>
    </w:p>
    <w:p w14:paraId="2CC8B9A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highly probable, that it received this denomination, in reference, not to the authors, but to the matter;—as it contains those principles of faith, which are collected from the Apostolic writings.</w:t>
      </w:r>
    </w:p>
    <w:p w14:paraId="13DC45E2">
      <w:pPr>
        <w:spacing w:line="264" w:lineRule="auto"/>
        <w:rPr>
          <w:rFonts w:hint="eastAsia" w:ascii="方正楷体_GBK" w:hAnsi="方正楷体_GBK" w:eastAsia="方正楷体_GBK" w:cs="方正楷体_GBK"/>
          <w:sz w:val="30"/>
          <w:szCs w:val="30"/>
        </w:rPr>
      </w:pPr>
    </w:p>
    <w:p w14:paraId="63DAFBF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极有可能的是，它获得这个名称（denomination），并非指作者，而是指内容；——因为它包含了那些从使徒著作（Apostolic writings）中收集的信仰原则。</w:t>
      </w:r>
    </w:p>
    <w:p w14:paraId="083CB2E9">
      <w:pPr>
        <w:spacing w:line="264" w:lineRule="auto"/>
        <w:rPr>
          <w:rFonts w:hint="eastAsia" w:ascii="方正楷体_GBK" w:hAnsi="方正楷体_GBK" w:eastAsia="方正楷体_GBK" w:cs="方正楷体_GBK"/>
          <w:sz w:val="30"/>
          <w:szCs w:val="30"/>
        </w:rPr>
      </w:pPr>
    </w:p>
    <w:p w14:paraId="15402D8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Creed of the church of Jerusalem, which differs from ours both in sense and in words, was certainly not composed by the Apostles; yet it is denominated by Cyril, "A profession of the holy and APOSTOLIC faith."*</w:t>
      </w:r>
    </w:p>
    <w:p w14:paraId="710AC567">
      <w:pPr>
        <w:spacing w:line="264" w:lineRule="auto"/>
        <w:rPr>
          <w:rFonts w:hint="eastAsia" w:ascii="方正楷体_GBK" w:hAnsi="方正楷体_GBK" w:eastAsia="方正楷体_GBK" w:cs="方正楷体_GBK"/>
          <w:sz w:val="30"/>
          <w:szCs w:val="30"/>
        </w:rPr>
      </w:pPr>
    </w:p>
    <w:p w14:paraId="20E259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耶路撒冷教会的信经，在意义和措辞上都与我们的不同，肯定不是由使徒撰写的；然而它被西里尔（Cyril）称为，“神圣且使徒性（APOSTOLIC）信仰的宣信（profession）。”*</w:t>
      </w:r>
    </w:p>
    <w:p w14:paraId="212DA176">
      <w:pPr>
        <w:spacing w:line="264" w:lineRule="auto"/>
        <w:rPr>
          <w:rFonts w:hint="eastAsia" w:ascii="方正楷体_GBK" w:hAnsi="方正楷体_GBK" w:eastAsia="方正楷体_GBK" w:cs="方正楷体_GBK"/>
          <w:sz w:val="30"/>
          <w:szCs w:val="30"/>
        </w:rPr>
      </w:pPr>
    </w:p>
    <w:p w14:paraId="366E812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 I suppose the Apostles to have been the authors of the decrees of the council of Nice; yet referring to those decrees, Athanasius says, "The councils of our own times write APOSTOLICALLY," that is, conformably to the apostolical writings.</w:t>
      </w:r>
    </w:p>
    <w:p w14:paraId="251A6C60">
      <w:pPr>
        <w:spacing w:line="264" w:lineRule="auto"/>
        <w:rPr>
          <w:rFonts w:hint="eastAsia" w:ascii="方正楷体_GBK" w:hAnsi="方正楷体_GBK" w:eastAsia="方正楷体_GBK" w:cs="方正楷体_GBK"/>
          <w:sz w:val="30"/>
          <w:szCs w:val="30"/>
        </w:rPr>
      </w:pPr>
    </w:p>
    <w:p w14:paraId="6A81280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我也不认为使徒是尼西亚会议（council of Nice）教令（decrees）的作者；然而，阿塔那修（Athanasius）在提到那些教令时说，“我们这个时代的会议是以使徒的方式（APOSTOLICALLY）写作的，”也就是说，符合使徒的著作。</w:t>
      </w:r>
    </w:p>
    <w:p w14:paraId="60FD96BB">
      <w:pPr>
        <w:spacing w:line="264" w:lineRule="auto"/>
        <w:rPr>
          <w:rFonts w:hint="eastAsia" w:ascii="方正楷体_GBK" w:hAnsi="方正楷体_GBK" w:eastAsia="方正楷体_GBK" w:cs="方正楷体_GBK"/>
          <w:sz w:val="30"/>
          <w:szCs w:val="30"/>
        </w:rPr>
      </w:pPr>
    </w:p>
    <w:p w14:paraId="3E3A905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There is still less force in the second argument; for, though we should admit that Symbolum means a collection, or a collation, the Creed might be so called on account of the plurality, not of the persons collecting, but of the articles collected.</w:t>
      </w:r>
    </w:p>
    <w:p w14:paraId="6055876B">
      <w:pPr>
        <w:spacing w:line="264" w:lineRule="auto"/>
        <w:rPr>
          <w:rFonts w:hint="eastAsia" w:ascii="方正楷体_GBK" w:hAnsi="方正楷体_GBK" w:eastAsia="方正楷体_GBK" w:cs="方正楷体_GBK"/>
          <w:sz w:val="30"/>
          <w:szCs w:val="30"/>
        </w:rPr>
      </w:pPr>
    </w:p>
    <w:p w14:paraId="5551B29E">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八、第二个论证的力量更小；因为，即使我们承认Symbolum（信经）意为集合（collection）或校勘（collation），信经如此称呼可能是因为条款（articles）的复数性，而非收集者人数的复数性。</w:t>
      </w:r>
    </w:p>
    <w:p w14:paraId="7D52B4E7">
      <w:pPr>
        <w:spacing w:line="264" w:lineRule="auto"/>
        <w:rPr>
          <w:rFonts w:hint="eastAsia" w:ascii="方正楷体_GBK" w:hAnsi="方正楷体_GBK" w:eastAsia="方正楷体_GBK" w:cs="方正楷体_GBK"/>
          <w:sz w:val="30"/>
          <w:szCs w:val="30"/>
        </w:rPr>
      </w:pPr>
    </w:p>
    <w:p w14:paraId="530A08BC">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Cajetan has ingeniously observed,† we have an instance of this in Athanasius, who alone compiled a Symbolum; if indeed he be the Author of the Creed commonly ascribed to him.</w:t>
      </w:r>
    </w:p>
    <w:p w14:paraId="0815D823">
      <w:pPr>
        <w:spacing w:line="264" w:lineRule="auto"/>
        <w:rPr>
          <w:rFonts w:hint="eastAsia" w:ascii="方正楷体_GBK" w:hAnsi="方正楷体_GBK" w:eastAsia="方正楷体_GBK" w:cs="方正楷体_GBK"/>
          <w:sz w:val="30"/>
          <w:szCs w:val="30"/>
        </w:rPr>
      </w:pPr>
    </w:p>
    <w:p w14:paraId="7AB57BA3">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正如卡耶坦（Cajetan）巧妙地观察到的，† 我们在阿塔那修身上有一个例子，他独自编纂了一个Symbolum（信经）；如果他确实是通常归于他的那个信经的作者的话。</w:t>
      </w:r>
    </w:p>
    <w:p w14:paraId="735789B0">
      <w:pPr>
        <w:spacing w:line="264" w:lineRule="auto"/>
        <w:rPr>
          <w:rFonts w:hint="eastAsia" w:ascii="方正楷体_GBK" w:hAnsi="方正楷体_GBK" w:eastAsia="方正楷体_GBK" w:cs="方正楷体_GBK"/>
          <w:sz w:val="30"/>
          <w:szCs w:val="30"/>
        </w:rPr>
      </w:pPr>
    </w:p>
    <w:p w14:paraId="4378711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do not admit that the word Symbolum signifies a collation, or a feast prepared by the contributions of the company.</w:t>
      </w:r>
    </w:p>
    <w:p w14:paraId="4FBD6F9C">
      <w:pPr>
        <w:spacing w:line="264" w:lineRule="auto"/>
        <w:rPr>
          <w:rFonts w:hint="eastAsia" w:ascii="方正楷体_GBK" w:hAnsi="方正楷体_GBK" w:eastAsia="方正楷体_GBK" w:cs="方正楷体_GBK"/>
          <w:sz w:val="30"/>
          <w:szCs w:val="30"/>
        </w:rPr>
      </w:pPr>
    </w:p>
    <w:p w14:paraId="318FA44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但我们不承认Symbolum这个词意指校勘，或一个由同伴（company）贡献准备的宴会。</w:t>
      </w:r>
    </w:p>
    <w:p w14:paraId="0F36F76E">
      <w:pPr>
        <w:spacing w:line="264" w:lineRule="auto"/>
        <w:rPr>
          <w:rFonts w:hint="eastAsia" w:ascii="方正楷体_GBK" w:hAnsi="方正楷体_GBK" w:eastAsia="方正楷体_GBK" w:cs="方正楷体_GBK"/>
          <w:sz w:val="30"/>
          <w:szCs w:val="30"/>
        </w:rPr>
      </w:pPr>
    </w:p>
    <w:p w14:paraId="14ED7C7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feast of this sort is called by the Greeks, not σύμβολον, but συμβολή.</w:t>
      </w:r>
    </w:p>
    <w:p w14:paraId="05C7DC7E">
      <w:pPr>
        <w:spacing w:line="264" w:lineRule="auto"/>
        <w:rPr>
          <w:rFonts w:hint="eastAsia" w:ascii="方正楷体_GBK" w:hAnsi="方正楷体_GBK" w:eastAsia="方正楷体_GBK" w:cs="方正楷体_GBK"/>
          <w:sz w:val="30"/>
          <w:szCs w:val="30"/>
        </w:rPr>
      </w:pPr>
    </w:p>
    <w:p w14:paraId="220531B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这种宴会被希腊人称为συμβολή，而非σύμβολον。</w:t>
      </w:r>
    </w:p>
    <w:p w14:paraId="3A639834">
      <w:pPr>
        <w:spacing w:line="264" w:lineRule="auto"/>
        <w:rPr>
          <w:rFonts w:hint="eastAsia" w:ascii="方正楷体_GBK" w:hAnsi="方正楷体_GBK" w:eastAsia="方正楷体_GBK" w:cs="方正楷体_GBK"/>
          <w:sz w:val="30"/>
          <w:szCs w:val="30"/>
        </w:rPr>
      </w:pPr>
    </w:p>
    <w:p w14:paraId="2E4A5CD7">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according to the definition which Aristophanes gives of the term, "συμβολή is a feast upon what is jointly contributed by several persons."</w:t>
      </w:r>
    </w:p>
    <w:p w14:paraId="7816F1FE">
      <w:pPr>
        <w:spacing w:line="264" w:lineRule="auto"/>
        <w:rPr>
          <w:rFonts w:hint="eastAsia" w:ascii="方正楷体_GBK" w:hAnsi="方正楷体_GBK" w:eastAsia="方正楷体_GBK" w:cs="方正楷体_GBK"/>
          <w:sz w:val="30"/>
          <w:szCs w:val="30"/>
        </w:rPr>
      </w:pPr>
    </w:p>
    <w:p w14:paraId="31B4F53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可以肯定的是，根据阿里斯托芬（Aristophanes）对该术语的定义，“συμβολή（共同出资的宴会）是由几个人共同贡献的东西组成的宴会。”</w:t>
      </w:r>
    </w:p>
    <w:p w14:paraId="53D3F13A">
      <w:pPr>
        <w:spacing w:line="264" w:lineRule="auto"/>
        <w:rPr>
          <w:rFonts w:hint="eastAsia" w:ascii="方正楷体_GBK" w:hAnsi="方正楷体_GBK" w:eastAsia="方正楷体_GBK" w:cs="方正楷体_GBK"/>
          <w:sz w:val="30"/>
          <w:szCs w:val="30"/>
        </w:rPr>
      </w:pPr>
    </w:p>
    <w:p w14:paraId="3C49EBC2">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Vossius took notice of this, it was observed by Casaubon,* and also by Matthias Martinius.†</w:t>
      </w:r>
    </w:p>
    <w:p w14:paraId="4522C255">
      <w:pPr>
        <w:spacing w:line="264" w:lineRule="auto"/>
        <w:rPr>
          <w:rFonts w:hint="eastAsia" w:ascii="方正楷体_GBK" w:hAnsi="方正楷体_GBK" w:eastAsia="方正楷体_GBK" w:cs="方正楷体_GBK"/>
          <w:sz w:val="30"/>
          <w:szCs w:val="30"/>
        </w:rPr>
      </w:pPr>
    </w:p>
    <w:p w14:paraId="72E03BB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在沃修斯注意到这一点之前，卡索邦（Casaubon）*以及马提亚斯·马提尼乌斯（Matthias Martinius）†也观察到了这一点。</w:t>
      </w:r>
    </w:p>
    <w:p w14:paraId="342B0096">
      <w:pPr>
        <w:spacing w:line="264" w:lineRule="auto"/>
        <w:rPr>
          <w:rFonts w:hint="eastAsia" w:ascii="方正楷体_GBK" w:hAnsi="方正楷体_GBK" w:eastAsia="方正楷体_GBK" w:cs="方正楷体_GBK"/>
          <w:sz w:val="30"/>
          <w:szCs w:val="30"/>
        </w:rPr>
      </w:pPr>
    </w:p>
    <w:p w14:paraId="290EA500">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not deny, however, that Hesychius explains σύμβολον, symbolum, as signifying, besides other things, συμπόσιον, a feast.</w:t>
      </w:r>
    </w:p>
    <w:p w14:paraId="28E567D0">
      <w:pPr>
        <w:spacing w:line="264" w:lineRule="auto"/>
        <w:rPr>
          <w:rFonts w:hint="eastAsia" w:ascii="方正楷体_GBK" w:hAnsi="方正楷体_GBK" w:eastAsia="方正楷体_GBK" w:cs="方正楷体_GBK"/>
          <w:sz w:val="30"/>
          <w:szCs w:val="30"/>
        </w:rPr>
      </w:pPr>
    </w:p>
    <w:p w14:paraId="40D6A844">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然而，我不会否认，赫西基俄斯（Hesychius）将σύμβολον（symbolum，象征）解释为，除了其他事物外，还意指συμπόσιον（symposion），一个宴会。</w:t>
      </w:r>
    </w:p>
    <w:p w14:paraId="1B2AD308">
      <w:pPr>
        <w:spacing w:line="264" w:lineRule="auto"/>
        <w:rPr>
          <w:rFonts w:hint="eastAsia" w:ascii="方正楷体_GBK" w:hAnsi="方正楷体_GBK" w:eastAsia="方正楷体_GBK" w:cs="方正楷体_GBK"/>
          <w:sz w:val="30"/>
          <w:szCs w:val="30"/>
        </w:rPr>
      </w:pPr>
    </w:p>
    <w:p w14:paraId="332CBFC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to the trifling remarks of Biel, and other such scholastic writers, respecting the contribution of different morsels, they are unworthy of a serious refutation in the present enlightened age.</w:t>
      </w:r>
    </w:p>
    <w:p w14:paraId="6F476BD6">
      <w:pPr>
        <w:spacing w:line="264" w:lineRule="auto"/>
        <w:rPr>
          <w:rFonts w:hint="eastAsia" w:ascii="方正楷体_GBK" w:hAnsi="方正楷体_GBK" w:eastAsia="方正楷体_GBK" w:cs="方正楷体_GBK"/>
          <w:sz w:val="30"/>
          <w:szCs w:val="30"/>
        </w:rPr>
      </w:pPr>
    </w:p>
    <w:p w14:paraId="05C7BEC1">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但至于比尔和其他此类经院派（scholastic）作家关于不同小块（morsels）贡献的琐碎评论（trifling remarks），在当今开明的时代（enlightened age）不值得认真反驳。</w:t>
      </w:r>
    </w:p>
    <w:p w14:paraId="18754B67">
      <w:pPr>
        <w:spacing w:line="264" w:lineRule="auto"/>
        <w:rPr>
          <w:rFonts w:hint="eastAsia" w:ascii="方正楷体_GBK" w:hAnsi="方正楷体_GBK" w:eastAsia="方正楷体_GBK" w:cs="方正楷体_GBK"/>
          <w:sz w:val="30"/>
          <w:szCs w:val="30"/>
        </w:rPr>
      </w:pPr>
    </w:p>
    <w:p w14:paraId="0D44348D">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formulary is denominated a Symbolum, because it is, as it were, a sign of the covenant with God, into which we enter at baptism; and a sort of military oath, by which faithful soldiers of Christ may be easily distinguished from perfidious deserters.</w:t>
      </w:r>
    </w:p>
    <w:p w14:paraId="55BD2F71">
      <w:pPr>
        <w:spacing w:line="264" w:lineRule="auto"/>
        <w:rPr>
          <w:rFonts w:hint="eastAsia" w:ascii="方正楷体_GBK" w:hAnsi="方正楷体_GBK" w:eastAsia="方正楷体_GBK" w:cs="方正楷体_GBK"/>
          <w:sz w:val="30"/>
          <w:szCs w:val="30"/>
        </w:rPr>
      </w:pPr>
    </w:p>
    <w:p w14:paraId="04420CA9">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这个定式（formulary）被称为一个Symbolum（象征），因为它仿佛是与上帝所立之约（covenant）的标记（sign），我们在洗礼时进入这约；也是一种军事誓言（military oath），藉此基督忠信的士兵可以轻易地与背信弃义的逃兵（perfidious deserters）区分开来。</w:t>
      </w:r>
    </w:p>
    <w:p w14:paraId="622AA1B0">
      <w:pPr>
        <w:spacing w:line="264" w:lineRule="auto"/>
        <w:rPr>
          <w:rFonts w:hint="eastAsia" w:ascii="方正楷体_GBK" w:hAnsi="方正楷体_GBK" w:eastAsia="方正楷体_GBK" w:cs="方正楷体_GBK"/>
          <w:sz w:val="30"/>
          <w:szCs w:val="30"/>
        </w:rPr>
      </w:pPr>
    </w:p>
    <w:p w14:paraId="63F92868">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of the word, Herodian speaks of a military symbolum.‡</w:t>
      </w:r>
    </w:p>
    <w:p w14:paraId="0737B765">
      <w:pPr>
        <w:spacing w:line="264" w:lineRule="auto"/>
        <w:rPr>
          <w:rFonts w:hint="eastAsia" w:ascii="方正楷体_GBK" w:hAnsi="方正楷体_GBK" w:eastAsia="方正楷体_GBK" w:cs="方正楷体_GBK"/>
          <w:sz w:val="30"/>
          <w:szCs w:val="30"/>
        </w:rPr>
      </w:pPr>
    </w:p>
    <w:p w14:paraId="22ADBFB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在这个词的意义上，希罗狄安（Herodian）谈到了一个军事象征（military symbolum）。‡</w:t>
      </w:r>
    </w:p>
    <w:p w14:paraId="513CF900">
      <w:pPr>
        <w:spacing w:line="264" w:lineRule="auto"/>
        <w:rPr>
          <w:rFonts w:hint="eastAsia" w:ascii="方正楷体_GBK" w:hAnsi="方正楷体_GBK" w:eastAsia="方正楷体_GBK" w:cs="方正楷体_GBK"/>
          <w:sz w:val="30"/>
          <w:szCs w:val="30"/>
        </w:rPr>
      </w:pPr>
    </w:p>
    <w:p w14:paraId="25EA0F2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Maximus of Turin§ has also well observed, that "Symbolum is a sign and seal, by which a distinction is made betwixt the faithful and the perfidious."</w:t>
      </w:r>
    </w:p>
    <w:p w14:paraId="2F6D962B">
      <w:pPr>
        <w:spacing w:line="264" w:lineRule="auto"/>
        <w:rPr>
          <w:rFonts w:hint="eastAsia" w:ascii="方正楷体_GBK" w:hAnsi="方正楷体_GBK" w:eastAsia="方正楷体_GBK" w:cs="方正楷体_GBK"/>
          <w:sz w:val="30"/>
          <w:szCs w:val="30"/>
        </w:rPr>
      </w:pPr>
    </w:p>
    <w:p w14:paraId="6B3CBC95">
      <w:pPr>
        <w:spacing w:line="26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都灵的马克西姆斯（Maximus of Turin）§也很好地观察到，“Symbolum（象征）是一个标记和印记（seal），藉此在信实者（faithful）和背信弃义者（perfidious）之间作出区分。”</w:t>
      </w:r>
    </w:p>
    <w:p w14:paraId="31EFADD1">
      <w:pPr>
        <w:spacing w:line="264" w:lineRule="auto"/>
        <w:rPr>
          <w:rFonts w:hint="eastAsia" w:ascii="方正楷体_GBK" w:hAnsi="方正楷体_GBK" w:eastAsia="方正楷体_GBK" w:cs="方正楷体_GBK"/>
          <w:sz w:val="30"/>
          <w:szCs w:val="30"/>
        </w:rPr>
      </w:pPr>
    </w:p>
    <w:p w14:paraId="3AF667EE">
      <w:pPr>
        <w:spacing w:line="264" w:lineRule="auto"/>
        <w:rPr>
          <w:rFonts w:hint="eastAsia" w:ascii="方正楷体_GBK" w:hAnsi="方正楷体_GBK" w:eastAsia="方正楷体_GBK" w:cs="方正楷体_GBK"/>
          <w:sz w:val="30"/>
          <w:szCs w:val="30"/>
        </w:rPr>
      </w:pPr>
    </w:p>
    <w:p w14:paraId="39FB8F8C">
      <w:pPr>
        <w:spacing w:line="265" w:lineRule="auto"/>
        <w:rPr>
          <w:rFonts w:hint="eastAsia" w:ascii="方正楷体_GBK" w:hAnsi="方正楷体_GBK" w:eastAsia="方正楷体_GBK" w:cs="方正楷体_GBK"/>
          <w:sz w:val="30"/>
          <w:szCs w:val="30"/>
        </w:rPr>
      </w:pPr>
    </w:p>
    <w:p w14:paraId="7C9EFE4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The third argument, which is derived from the authority of the Fathers, is obviously of little weight; for, 1st, the learned Vossius has remarked, that what the Papists now so strenuously urge, was affirmed by no writer prior to the beginning of the fifth century, and that even after that period some time elapsed, before it was asserted by any one that did not belong to the Roman, the Italian, or at least the Western Church.</w:t>
      </w:r>
    </w:p>
    <w:p w14:paraId="2FF32AAD">
      <w:pPr>
        <w:spacing w:line="242" w:lineRule="auto"/>
        <w:rPr>
          <w:rFonts w:hint="eastAsia" w:ascii="方正楷体_GBK" w:hAnsi="方正楷体_GBK" w:eastAsia="方正楷体_GBK" w:cs="方正楷体_GBK"/>
          <w:sz w:val="30"/>
          <w:szCs w:val="30"/>
        </w:rPr>
      </w:pPr>
    </w:p>
    <w:p w14:paraId="7CD78A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九、第三个论证，源自教父们的权威，显然分量不大；因为，第一，博学的沃修斯已指出，教皇派（Papists）现在如此极力主张（strenuously urge）的东西，在五世纪初之前没有任何作家肯定过，甚至在那之后一段时间过去，才被某个不属于罗马教会、意大利教会，或至少不属于西方教会的人断言。</w:t>
      </w:r>
    </w:p>
    <w:p w14:paraId="1AE36AC4">
      <w:pPr>
        <w:spacing w:line="242" w:lineRule="auto"/>
        <w:rPr>
          <w:rFonts w:hint="eastAsia" w:ascii="方正楷体_GBK" w:hAnsi="方正楷体_GBK" w:eastAsia="方正楷体_GBK" w:cs="方正楷体_GBK"/>
          <w:sz w:val="30"/>
          <w:szCs w:val="30"/>
        </w:rPr>
      </w:pPr>
    </w:p>
    <w:p w14:paraId="701193C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men who flourished at so great a distance from the apostolic age, cannot, with propriety, be esteemed authors of the highest antiquity.</w:t>
      </w:r>
    </w:p>
    <w:p w14:paraId="216C5769">
      <w:pPr>
        <w:spacing w:line="242" w:lineRule="auto"/>
        <w:rPr>
          <w:rFonts w:hint="eastAsia" w:ascii="方正楷体_GBK" w:hAnsi="方正楷体_GBK" w:eastAsia="方正楷体_GBK" w:cs="方正楷体_GBK"/>
          <w:sz w:val="30"/>
          <w:szCs w:val="30"/>
        </w:rPr>
      </w:pPr>
    </w:p>
    <w:p w14:paraId="1938408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但那些在如此远离使徒时代（apostolic age）的时期兴盛的人，不能恰当地（with propriety）被视为最高古代（highest antiquity）的作者。</w:t>
      </w:r>
    </w:p>
    <w:p w14:paraId="387D531B">
      <w:pPr>
        <w:spacing w:line="242" w:lineRule="auto"/>
        <w:rPr>
          <w:rFonts w:hint="eastAsia" w:ascii="方正楷体_GBK" w:hAnsi="方正楷体_GBK" w:eastAsia="方正楷体_GBK" w:cs="方正楷体_GBK"/>
          <w:sz w:val="30"/>
          <w:szCs w:val="30"/>
        </w:rPr>
      </w:pPr>
    </w:p>
    <w:p w14:paraId="30BC3A4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Some passages to this effect appear to be forged.</w:t>
      </w:r>
    </w:p>
    <w:p w14:paraId="781061FC">
      <w:pPr>
        <w:spacing w:line="242" w:lineRule="auto"/>
        <w:rPr>
          <w:rFonts w:hint="eastAsia" w:ascii="方正楷体_GBK" w:hAnsi="方正楷体_GBK" w:eastAsia="方正楷体_GBK" w:cs="方正楷体_GBK"/>
          <w:sz w:val="30"/>
          <w:szCs w:val="30"/>
        </w:rPr>
      </w:pPr>
    </w:p>
    <w:p w14:paraId="0EBAEA0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第二，一些具有这种效果的段落似乎是伪造的（forged）。</w:t>
      </w:r>
    </w:p>
    <w:p w14:paraId="5F88D043">
      <w:pPr>
        <w:spacing w:line="242" w:lineRule="auto"/>
        <w:rPr>
          <w:rFonts w:hint="eastAsia" w:ascii="方正楷体_GBK" w:hAnsi="方正楷体_GBK" w:eastAsia="方正楷体_GBK" w:cs="方正楷体_GBK"/>
          <w:sz w:val="30"/>
          <w:szCs w:val="30"/>
        </w:rPr>
      </w:pPr>
    </w:p>
    <w:p w14:paraId="1FB0094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the hundred and fifteenth discourse of Augustine, from which Baronius shows what part of the Creed was dictated by each of the Apostles, is not accounted genuine by others;—a circumstance which Baronius himself hath not presumed to dissemble.</w:t>
      </w:r>
    </w:p>
    <w:p w14:paraId="579091F6">
      <w:pPr>
        <w:spacing w:line="242" w:lineRule="auto"/>
        <w:rPr>
          <w:rFonts w:hint="eastAsia" w:ascii="方正楷体_GBK" w:hAnsi="方正楷体_GBK" w:eastAsia="方正楷体_GBK" w:cs="方正楷体_GBK"/>
          <w:sz w:val="30"/>
          <w:szCs w:val="30"/>
        </w:rPr>
      </w:pPr>
    </w:p>
    <w:p w14:paraId="429ACCB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可以肯定的是，奥古斯丁的第一百一十五篇讲论，巴罗尼乌斯从中展示了信经的哪一部分是由每一位使徒口授的，并不被其他人视为真实的（genuine）；——这个情况巴罗尼乌斯本人也未曾敢于掩饰（dissemble）。</w:t>
      </w:r>
    </w:p>
    <w:p w14:paraId="39D951CB">
      <w:pPr>
        <w:spacing w:line="242" w:lineRule="auto"/>
        <w:rPr>
          <w:rFonts w:hint="eastAsia" w:ascii="方正楷体_GBK" w:hAnsi="方正楷体_GBK" w:eastAsia="方正楷体_GBK" w:cs="方正楷体_GBK"/>
          <w:sz w:val="30"/>
          <w:szCs w:val="30"/>
        </w:rPr>
      </w:pPr>
    </w:p>
    <w:p w14:paraId="323CEDE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Even Rufinus, whose testimony on this point is usually placed in the front, is not, in the estimation of Popish writers themselves, an unexceptionable witness.</w:t>
      </w:r>
    </w:p>
    <w:p w14:paraId="75E35BF1">
      <w:pPr>
        <w:spacing w:line="242" w:lineRule="auto"/>
        <w:rPr>
          <w:rFonts w:hint="eastAsia" w:ascii="方正楷体_GBK" w:hAnsi="方正楷体_GBK" w:eastAsia="方正楷体_GBK" w:cs="方正楷体_GBK"/>
          <w:sz w:val="30"/>
          <w:szCs w:val="30"/>
        </w:rPr>
      </w:pPr>
    </w:p>
    <w:p w14:paraId="59293F3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第三，甚至鲁菲努斯，他在这点上的见证通常被置于最前面，在教皇派作家们自己的评价（estimation）中，也并非一个无可指摘（unexceptionable）的见证人。</w:t>
      </w:r>
    </w:p>
    <w:p w14:paraId="4F02DCD0">
      <w:pPr>
        <w:spacing w:line="242" w:lineRule="auto"/>
        <w:rPr>
          <w:rFonts w:hint="eastAsia" w:ascii="方正楷体_GBK" w:hAnsi="方正楷体_GBK" w:eastAsia="方正楷体_GBK" w:cs="方正楷体_GBK"/>
          <w:sz w:val="30"/>
          <w:szCs w:val="30"/>
        </w:rPr>
      </w:pPr>
    </w:p>
    <w:p w14:paraId="1E0377E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testimony of Jerome," says Bellarmine, "he is guilty of many falsehoods in his apology for Origen."*</w:t>
      </w:r>
    </w:p>
    <w:p w14:paraId="26153BEC">
      <w:pPr>
        <w:spacing w:line="242" w:lineRule="auto"/>
        <w:rPr>
          <w:rFonts w:hint="eastAsia" w:ascii="方正楷体_GBK" w:hAnsi="方正楷体_GBK" w:eastAsia="方正楷体_GBK" w:cs="方正楷体_GBK"/>
          <w:sz w:val="30"/>
          <w:szCs w:val="30"/>
        </w:rPr>
      </w:pPr>
    </w:p>
    <w:p w14:paraId="5D67369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“根据杰罗姆的见证，”贝拉明（Bellarmine）说，“他在为奥利金（Origen）辩护（apology）中犯了许多虚假之罪。”*</w:t>
      </w:r>
    </w:p>
    <w:p w14:paraId="03D30335">
      <w:pPr>
        <w:spacing w:line="242" w:lineRule="auto"/>
        <w:rPr>
          <w:rFonts w:hint="eastAsia" w:ascii="方正楷体_GBK" w:hAnsi="方正楷体_GBK" w:eastAsia="方正楷体_GBK" w:cs="方正楷体_GBK"/>
          <w:sz w:val="30"/>
          <w:szCs w:val="30"/>
        </w:rPr>
      </w:pPr>
    </w:p>
    <w:p w14:paraId="383E40C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Possevin, also, calls the writings of Rufinus "a labyrinth;" and adds, "what sort of capacity or integrity Rufinus possessed, it is not easy to determine."†</w:t>
      </w:r>
    </w:p>
    <w:p w14:paraId="56A48492">
      <w:pPr>
        <w:spacing w:line="242" w:lineRule="auto"/>
        <w:rPr>
          <w:rFonts w:hint="eastAsia" w:ascii="方正楷体_GBK" w:hAnsi="方正楷体_GBK" w:eastAsia="方正楷体_GBK" w:cs="方正楷体_GBK"/>
          <w:sz w:val="30"/>
          <w:szCs w:val="30"/>
        </w:rPr>
      </w:pPr>
    </w:p>
    <w:p w14:paraId="53036AD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波塞文（Possevin）也称鲁菲努斯的著作为“一个迷宫”（a labyrinth）；并补充说，“鲁菲努斯拥有何种能力（capacity）或正直（integrity），不易确定。”†</w:t>
      </w:r>
    </w:p>
    <w:p w14:paraId="3033D287">
      <w:pPr>
        <w:spacing w:line="242" w:lineRule="auto"/>
        <w:rPr>
          <w:rFonts w:hint="eastAsia" w:ascii="方正楷体_GBK" w:hAnsi="方正楷体_GBK" w:eastAsia="方正楷体_GBK" w:cs="方正楷体_GBK"/>
          <w:sz w:val="30"/>
          <w:szCs w:val="30"/>
        </w:rPr>
      </w:pPr>
    </w:p>
    <w:p w14:paraId="1B51C5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Rufinus himself does not positively assert that the Creed was composed by the Apostles.</w:t>
      </w:r>
    </w:p>
    <w:p w14:paraId="4C756E33">
      <w:pPr>
        <w:spacing w:line="242" w:lineRule="auto"/>
        <w:rPr>
          <w:rFonts w:hint="eastAsia" w:ascii="方正楷体_GBK" w:hAnsi="方正楷体_GBK" w:eastAsia="方正楷体_GBK" w:cs="方正楷体_GBK"/>
          <w:sz w:val="30"/>
          <w:szCs w:val="30"/>
        </w:rPr>
      </w:pPr>
    </w:p>
    <w:p w14:paraId="3619BC0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第四，鲁菲努斯本人并未明确断言（positively assert）信经是由使徒撰写的。</w:t>
      </w:r>
    </w:p>
    <w:p w14:paraId="49106BC9">
      <w:pPr>
        <w:spacing w:line="242" w:lineRule="auto"/>
        <w:rPr>
          <w:rFonts w:hint="eastAsia" w:ascii="方正楷体_GBK" w:hAnsi="方正楷体_GBK" w:eastAsia="方正楷体_GBK" w:cs="方正楷体_GBK"/>
          <w:sz w:val="30"/>
          <w:szCs w:val="30"/>
        </w:rPr>
      </w:pPr>
    </w:p>
    <w:p w14:paraId="1EDCACE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says merely, that "such was the tradition of the Fathers," intimating that he embraced the opinion which generally prevailed, not that he regarded it as a certain historical fact.</w:t>
      </w:r>
    </w:p>
    <w:p w14:paraId="25FF1C1A">
      <w:pPr>
        <w:spacing w:line="242" w:lineRule="auto"/>
        <w:rPr>
          <w:rFonts w:hint="eastAsia" w:ascii="方正楷体_GBK" w:hAnsi="方正楷体_GBK" w:eastAsia="方正楷体_GBK" w:cs="方正楷体_GBK"/>
          <w:sz w:val="30"/>
          <w:szCs w:val="30"/>
        </w:rPr>
      </w:pPr>
    </w:p>
    <w:p w14:paraId="7069D4C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他仅仅说，“教父们的传统（tradition of the Fathers）如此，”暗示（intimating）他接受了普遍流行的观点，而非他将其视为一个确定的历史事实。</w:t>
      </w:r>
    </w:p>
    <w:p w14:paraId="47A915BE">
      <w:pPr>
        <w:spacing w:line="242" w:lineRule="auto"/>
        <w:rPr>
          <w:rFonts w:hint="eastAsia" w:ascii="方正楷体_GBK" w:hAnsi="方正楷体_GBK" w:eastAsia="方正楷体_GBK" w:cs="方正楷体_GBK"/>
          <w:sz w:val="30"/>
          <w:szCs w:val="30"/>
        </w:rPr>
      </w:pPr>
    </w:p>
    <w:p w14:paraId="59907C8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Erasmus, too, in his Reply to the Censure of the Parisians, has remarked, "He does not say, in the course of his narration, the Apostles, but they who compiled the Creed; as if he were uncertain by whom it was composed."</w:t>
      </w:r>
    </w:p>
    <w:p w14:paraId="18E8E645">
      <w:pPr>
        <w:spacing w:line="242" w:lineRule="auto"/>
        <w:rPr>
          <w:rFonts w:hint="eastAsia" w:ascii="方正楷体_GBK" w:hAnsi="方正楷体_GBK" w:eastAsia="方正楷体_GBK" w:cs="方正楷体_GBK"/>
          <w:sz w:val="30"/>
          <w:szCs w:val="30"/>
        </w:rPr>
      </w:pPr>
    </w:p>
    <w:p w14:paraId="0AA578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伊拉斯谟（Erasmus），也在他《答巴黎人谴责书》（Reply to the Censure of the Parisians）中评论道，“他在叙述过程中没有说使徒，而是说那些编纂信经的人；仿佛他不确定它是由谁撰写的。”</w:t>
      </w:r>
    </w:p>
    <w:p w14:paraId="1853FC88">
      <w:pPr>
        <w:spacing w:line="242" w:lineRule="auto"/>
        <w:rPr>
          <w:rFonts w:hint="eastAsia" w:ascii="方正楷体_GBK" w:hAnsi="方正楷体_GBK" w:eastAsia="方正楷体_GBK" w:cs="方正楷体_GBK"/>
          <w:sz w:val="30"/>
          <w:szCs w:val="30"/>
        </w:rPr>
      </w:pPr>
    </w:p>
    <w:p w14:paraId="5E435FA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In some instances, even the most ancient Fathers were wretchedly deceived by pretended tradition, though they received it from the lips of those who were believed to be hearers of Apostles.</w:t>
      </w:r>
    </w:p>
    <w:p w14:paraId="1C6B6BC2">
      <w:pPr>
        <w:spacing w:line="242" w:lineRule="auto"/>
        <w:rPr>
          <w:rFonts w:hint="eastAsia" w:ascii="方正楷体_GBK" w:hAnsi="方正楷体_GBK" w:eastAsia="方正楷体_GBK" w:cs="方正楷体_GBK"/>
          <w:sz w:val="30"/>
          <w:szCs w:val="30"/>
        </w:rPr>
      </w:pPr>
    </w:p>
    <w:p w14:paraId="5EA137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第五，在某些情况下，即使是最古老的教父们也被假冒的传统（pretended tradition）可悲地（wretchedly）欺骗了，尽管他们是从那些被认为是使徒听众的人口中领受的。</w:t>
      </w:r>
    </w:p>
    <w:p w14:paraId="46BA89FB">
      <w:pPr>
        <w:spacing w:line="242" w:lineRule="auto"/>
        <w:rPr>
          <w:rFonts w:hint="eastAsia" w:ascii="方正楷体_GBK" w:hAnsi="方正楷体_GBK" w:eastAsia="方正楷体_GBK" w:cs="方正楷体_GBK"/>
          <w:sz w:val="30"/>
          <w:szCs w:val="30"/>
        </w:rPr>
      </w:pPr>
    </w:p>
    <w:p w14:paraId="6D39E33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whom has not Papias, that zealous but too credulous and superstitious Father, imposed, by his passion for retailing apostolical traditions?</w:t>
      </w:r>
    </w:p>
    <w:p w14:paraId="7D9E5672">
      <w:pPr>
        <w:spacing w:line="242" w:lineRule="auto"/>
        <w:rPr>
          <w:rFonts w:hint="eastAsia" w:ascii="方正楷体_GBK" w:hAnsi="方正楷体_GBK" w:eastAsia="方正楷体_GBK" w:cs="方正楷体_GBK"/>
          <w:sz w:val="30"/>
          <w:szCs w:val="30"/>
        </w:rPr>
      </w:pPr>
    </w:p>
    <w:p w14:paraId="5C24B18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帕皮亚斯（Papias），那位热心但过于轻信（credulous）且迷信（superstitious）的教父，有谁没有被他因热衷于零售（retailing）使徒传统（apostolical traditions）而欺骗（imposed）呢？</w:t>
      </w:r>
    </w:p>
    <w:p w14:paraId="2752BAB5">
      <w:pPr>
        <w:spacing w:line="242" w:lineRule="auto"/>
        <w:rPr>
          <w:rFonts w:hint="eastAsia" w:ascii="方正楷体_GBK" w:hAnsi="方正楷体_GBK" w:eastAsia="方正楷体_GBK" w:cs="方正楷体_GBK"/>
          <w:sz w:val="30"/>
          <w:szCs w:val="30"/>
        </w:rPr>
      </w:pPr>
    </w:p>
    <w:p w14:paraId="50FE2C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does not know that Cyprian, with his followers, alleged apostolical tradition in defence of their Anabaptism; which however, the church of Rome, in common with us, do not acknowledge to be genuine?</w:t>
      </w:r>
    </w:p>
    <w:p w14:paraId="46874B46">
      <w:pPr>
        <w:spacing w:line="242" w:lineRule="auto"/>
        <w:rPr>
          <w:rFonts w:hint="eastAsia" w:ascii="方正楷体_GBK" w:hAnsi="方正楷体_GBK" w:eastAsia="方正楷体_GBK" w:cs="方正楷体_GBK"/>
          <w:sz w:val="30"/>
          <w:szCs w:val="30"/>
        </w:rPr>
      </w:pPr>
    </w:p>
    <w:p w14:paraId="554C462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谁不知道居普良（Cyprian）和他的追随者，曾引证使徒传统来为他们的重洗派（Anabaptism）辩护；然而，罗马教会和我们一样，并不承认那是真实的？</w:t>
      </w:r>
    </w:p>
    <w:p w14:paraId="778CD1F9">
      <w:pPr>
        <w:spacing w:line="242" w:lineRule="auto"/>
        <w:rPr>
          <w:rFonts w:hint="eastAsia" w:ascii="方正楷体_GBK" w:hAnsi="方正楷体_GBK" w:eastAsia="方正楷体_GBK" w:cs="方正楷体_GBK"/>
          <w:sz w:val="30"/>
          <w:szCs w:val="30"/>
        </w:rPr>
      </w:pPr>
    </w:p>
    <w:p w14:paraId="46CF2D1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marks by which genuine may be distinguished from spurious traditions are so obscure, and the whole subject of traditions is so involved in the thickest shades of darkness, that they are incapable of proving any thing, and furnish no evidence sufficient to command assent.</w:t>
      </w:r>
    </w:p>
    <w:p w14:paraId="1BE99231">
      <w:pPr>
        <w:spacing w:line="242" w:lineRule="auto"/>
        <w:rPr>
          <w:rFonts w:hint="eastAsia" w:ascii="方正楷体_GBK" w:hAnsi="方正楷体_GBK" w:eastAsia="方正楷体_GBK" w:cs="方正楷体_GBK"/>
          <w:sz w:val="30"/>
          <w:szCs w:val="30"/>
        </w:rPr>
      </w:pPr>
    </w:p>
    <w:p w14:paraId="11F0D88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藉以区分真实（genuine）与虚假（spurious）传统的标记如此晦涩，并且整个传统的主题如此被包裹在最浓密的黑暗阴影中，以至于它们无法证明任何事情，也无法提供足以令人信服（command assent）的证据。</w:t>
      </w:r>
    </w:p>
    <w:p w14:paraId="40A835F2">
      <w:pPr>
        <w:spacing w:line="242" w:lineRule="auto"/>
        <w:rPr>
          <w:rFonts w:hint="eastAsia" w:ascii="方正楷体_GBK" w:hAnsi="方正楷体_GBK" w:eastAsia="方正楷体_GBK" w:cs="方正楷体_GBK"/>
          <w:sz w:val="30"/>
          <w:szCs w:val="30"/>
        </w:rPr>
      </w:pPr>
    </w:p>
    <w:p w14:paraId="6FBF70A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third argument also falls to the ground.</w:t>
      </w:r>
    </w:p>
    <w:p w14:paraId="49AB055F">
      <w:pPr>
        <w:spacing w:line="242" w:lineRule="auto"/>
        <w:rPr>
          <w:rFonts w:hint="eastAsia" w:ascii="方正楷体_GBK" w:hAnsi="方正楷体_GBK" w:eastAsia="方正楷体_GBK" w:cs="方正楷体_GBK"/>
          <w:sz w:val="30"/>
          <w:szCs w:val="30"/>
        </w:rPr>
      </w:pPr>
    </w:p>
    <w:p w14:paraId="7B32FE9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因此，第三个论证也站不住脚（falls to the ground）。</w:t>
      </w:r>
    </w:p>
    <w:p w14:paraId="2743B63F">
      <w:pPr>
        <w:spacing w:line="242" w:lineRule="auto"/>
        <w:rPr>
          <w:rFonts w:hint="eastAsia" w:ascii="方正楷体_GBK" w:hAnsi="方正楷体_GBK" w:eastAsia="方正楷体_GBK" w:cs="方正楷体_GBK"/>
          <w:sz w:val="30"/>
          <w:szCs w:val="30"/>
        </w:rPr>
      </w:pPr>
    </w:p>
    <w:p w14:paraId="650451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The fourth argument exposes to just suspicion, the opinion which it is produced to support.</w:t>
      </w:r>
    </w:p>
    <w:p w14:paraId="22454D17">
      <w:pPr>
        <w:spacing w:line="242" w:lineRule="auto"/>
        <w:rPr>
          <w:rFonts w:hint="eastAsia" w:ascii="方正楷体_GBK" w:hAnsi="方正楷体_GBK" w:eastAsia="方正楷体_GBK" w:cs="方正楷体_GBK"/>
          <w:sz w:val="30"/>
          <w:szCs w:val="30"/>
        </w:rPr>
      </w:pPr>
    </w:p>
    <w:p w14:paraId="55DD3EF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十、第四个论证使它被用来支持的观点受到合理的怀疑（just suspicion）。</w:t>
      </w:r>
    </w:p>
    <w:p w14:paraId="7365BBE3">
      <w:pPr>
        <w:spacing w:line="242" w:lineRule="auto"/>
        <w:rPr>
          <w:rFonts w:hint="eastAsia" w:ascii="方正楷体_GBK" w:hAnsi="方正楷体_GBK" w:eastAsia="方正楷体_GBK" w:cs="方正楷体_GBK"/>
          <w:sz w:val="30"/>
          <w:szCs w:val="30"/>
        </w:rPr>
      </w:pPr>
    </w:p>
    <w:p w14:paraId="56AD500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being full of the Holy Ghost, who guided them into all truth, stood in need of no such rule or bond of union for their direction in preaching the Gospel.</w:t>
      </w:r>
    </w:p>
    <w:p w14:paraId="77B1BEC6">
      <w:pPr>
        <w:spacing w:line="242" w:lineRule="auto"/>
        <w:rPr>
          <w:rFonts w:hint="eastAsia" w:ascii="方正楷体_GBK" w:hAnsi="方正楷体_GBK" w:eastAsia="方正楷体_GBK" w:cs="方正楷体_GBK"/>
          <w:sz w:val="30"/>
          <w:szCs w:val="30"/>
        </w:rPr>
      </w:pPr>
    </w:p>
    <w:p w14:paraId="0F96E67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使徒们，既被引导他们进入一切真理的圣灵充满，就不需要这样的规则或联合的纽带（bond of union）来指导他们传讲福音。</w:t>
      </w:r>
    </w:p>
    <w:p w14:paraId="4F2F2F96">
      <w:pPr>
        <w:spacing w:line="242" w:lineRule="auto"/>
        <w:rPr>
          <w:rFonts w:hint="eastAsia" w:ascii="方正楷体_GBK" w:hAnsi="方正楷体_GBK" w:eastAsia="方正楷体_GBK" w:cs="方正楷体_GBK"/>
          <w:sz w:val="30"/>
          <w:szCs w:val="30"/>
        </w:rPr>
      </w:pPr>
    </w:p>
    <w:p w14:paraId="684017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at the beginning of Christianity was any profession of faith required from those to whom baptism was about to be administered, except a simple declaration that they believed in Christ, or in the Father, the Son, and the Holy Ghost; as appears from the baptism of the converts mentioned in the Acts of the Apostles.</w:t>
      </w:r>
    </w:p>
    <w:p w14:paraId="3075707D">
      <w:pPr>
        <w:spacing w:line="242" w:lineRule="auto"/>
        <w:rPr>
          <w:rFonts w:hint="eastAsia" w:ascii="方正楷体_GBK" w:hAnsi="方正楷体_GBK" w:eastAsia="方正楷体_GBK" w:cs="方正楷体_GBK"/>
          <w:sz w:val="30"/>
          <w:szCs w:val="30"/>
        </w:rPr>
      </w:pPr>
    </w:p>
    <w:p w14:paraId="457EF72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在基督教初期，对于那些即将接受洗礼的人，除了简单地宣称他们相信基督，或相信父、子、圣灵之外，并不要求任何信仰的宣信（profession of faith）；正如《使徒行传》中提到的归信者（converts）的洗礼所示。</w:t>
      </w:r>
    </w:p>
    <w:p w14:paraId="427BD21F">
      <w:pPr>
        <w:spacing w:line="242" w:lineRule="auto"/>
        <w:rPr>
          <w:rFonts w:hint="eastAsia" w:ascii="方正楷体_GBK" w:hAnsi="方正楷体_GBK" w:eastAsia="方正楷体_GBK" w:cs="方正楷体_GBK"/>
          <w:sz w:val="30"/>
          <w:szCs w:val="30"/>
        </w:rPr>
      </w:pPr>
    </w:p>
    <w:p w14:paraId="22F87C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from an examination of the arguments, it is manifest, that they are insufficient to demonstrate that the Apostles are the Authors of that Creed which commonly bears their name.</w:t>
      </w:r>
    </w:p>
    <w:p w14:paraId="47DAEE48">
      <w:pPr>
        <w:spacing w:line="242" w:lineRule="auto"/>
        <w:rPr>
          <w:rFonts w:hint="eastAsia" w:ascii="方正楷体_GBK" w:hAnsi="方正楷体_GBK" w:eastAsia="方正楷体_GBK" w:cs="方正楷体_GBK"/>
          <w:sz w:val="30"/>
          <w:szCs w:val="30"/>
        </w:rPr>
      </w:pPr>
    </w:p>
    <w:p w14:paraId="2D8C14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因此，通过对这些论证的考察，很明显，它们不足以证明（demonstrate）使徒是那个通常以他们名字命名的信经的作者。</w:t>
      </w:r>
    </w:p>
    <w:p w14:paraId="2CD48A39">
      <w:pPr>
        <w:spacing w:line="242" w:lineRule="auto"/>
        <w:rPr>
          <w:rFonts w:hint="eastAsia" w:ascii="方正楷体_GBK" w:hAnsi="方正楷体_GBK" w:eastAsia="方正楷体_GBK" w:cs="方正楷体_GBK"/>
          <w:sz w:val="30"/>
          <w:szCs w:val="30"/>
        </w:rPr>
      </w:pPr>
    </w:p>
    <w:p w14:paraId="0B6D81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What has been said might suffice to destroy this hypothesis; which ought not to be believed, because it cannot be proved.</w:t>
      </w:r>
    </w:p>
    <w:p w14:paraId="2EC6F295">
      <w:pPr>
        <w:spacing w:line="242" w:lineRule="auto"/>
        <w:rPr>
          <w:rFonts w:hint="eastAsia" w:ascii="方正楷体_GBK" w:hAnsi="方正楷体_GBK" w:eastAsia="方正楷体_GBK" w:cs="方正楷体_GBK"/>
          <w:sz w:val="30"/>
          <w:szCs w:val="30"/>
        </w:rPr>
      </w:pPr>
    </w:p>
    <w:p w14:paraId="5275000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十一、以上所说或许足以摧毁这个假说（hypothesis）；它不应被相信，因为它无法被证明。</w:t>
      </w:r>
    </w:p>
    <w:p w14:paraId="1D7B413E">
      <w:pPr>
        <w:spacing w:line="242" w:lineRule="auto"/>
        <w:rPr>
          <w:rFonts w:hint="eastAsia" w:ascii="方正楷体_GBK" w:hAnsi="方正楷体_GBK" w:eastAsia="方正楷体_GBK" w:cs="方正楷体_GBK"/>
          <w:sz w:val="30"/>
          <w:szCs w:val="30"/>
        </w:rPr>
      </w:pPr>
    </w:p>
    <w:p w14:paraId="65A0770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complete its overthrow, however, we shall produce several arguments, calculated to show that it is extremely improbable.</w:t>
      </w:r>
    </w:p>
    <w:p w14:paraId="310FAF3E">
      <w:pPr>
        <w:spacing w:line="242" w:lineRule="auto"/>
        <w:rPr>
          <w:rFonts w:hint="eastAsia" w:ascii="方正楷体_GBK" w:hAnsi="方正楷体_GBK" w:eastAsia="方正楷体_GBK" w:cs="方正楷体_GBK"/>
          <w:sz w:val="30"/>
          <w:szCs w:val="30"/>
        </w:rPr>
      </w:pPr>
    </w:p>
    <w:p w14:paraId="31888E8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然而，为了彻底推翻（complete its overthrow）它，我们将提出几个论证，旨在表明它极其不可能（extremely improbable）。</w:t>
      </w:r>
    </w:p>
    <w:p w14:paraId="40B5D9E6">
      <w:pPr>
        <w:spacing w:line="242" w:lineRule="auto"/>
        <w:rPr>
          <w:rFonts w:hint="eastAsia" w:ascii="方正楷体_GBK" w:hAnsi="方正楷体_GBK" w:eastAsia="方正楷体_GBK" w:cs="方正楷体_GBK"/>
          <w:sz w:val="30"/>
          <w:szCs w:val="30"/>
        </w:rPr>
      </w:pPr>
    </w:p>
    <w:p w14:paraId="5AFBB3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If the Apostles had, by mutual consultation, compiled any such Creed as was intended to be a bond of union between themselves and a compendious rule of faith to the whole Church, it is not probable that St Luke, who has accurately detailed the acts of the Apostles, and even some of their transactions that are of far less importance, would have passed over so momentous a matter in so profound silence; or that the Apostles themselves would have taken no notice of it in their Epistles.</w:t>
      </w:r>
    </w:p>
    <w:p w14:paraId="2E7E6283">
      <w:pPr>
        <w:spacing w:line="242" w:lineRule="auto"/>
        <w:rPr>
          <w:rFonts w:hint="eastAsia" w:ascii="方正楷体_GBK" w:hAnsi="方正楷体_GBK" w:eastAsia="方正楷体_GBK" w:cs="方正楷体_GBK"/>
          <w:sz w:val="30"/>
          <w:szCs w:val="30"/>
        </w:rPr>
      </w:pPr>
    </w:p>
    <w:p w14:paraId="6A26E3F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第一，如果使徒们曾通过相互协商（mutual consultation）编纂了任何旨在成为他们之间联合纽带、并作为整个教会简明（compendious）信仰规则的信经，那么圣路加（St Luke），他已精确地详述（detailed）了使徒们的行传，甚至他们一些远不那么重要的交易（transactions），很可能不会以如此深刻的沉默（profound silence）忽略如此重大的（momentous）事件；使徒们自己也不会在他们的书信中对此毫无提及。</w:t>
      </w:r>
    </w:p>
    <w:p w14:paraId="2F067659">
      <w:pPr>
        <w:spacing w:line="242" w:lineRule="auto"/>
        <w:rPr>
          <w:rFonts w:hint="eastAsia" w:ascii="方正楷体_GBK" w:hAnsi="方正楷体_GBK" w:eastAsia="方正楷体_GBK" w:cs="方正楷体_GBK"/>
          <w:sz w:val="30"/>
          <w:szCs w:val="30"/>
        </w:rPr>
      </w:pPr>
    </w:p>
    <w:p w14:paraId="61060D0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ancient Fathers also, when engaged in controversy with the heretics, would not have neglected to appeal to this Creed; of which they could and ought to have availed themselves, as a most useful compend and a most effectual weapon; if any such Creed prepared by the Apostles had existed.</w:t>
      </w:r>
    </w:p>
    <w:p w14:paraId="6DA6569E">
      <w:pPr>
        <w:spacing w:line="242" w:lineRule="auto"/>
        <w:rPr>
          <w:rFonts w:hint="eastAsia" w:ascii="方正楷体_GBK" w:hAnsi="方正楷体_GBK" w:eastAsia="方正楷体_GBK" w:cs="方正楷体_GBK"/>
          <w:sz w:val="30"/>
          <w:szCs w:val="30"/>
        </w:rPr>
      </w:pPr>
    </w:p>
    <w:p w14:paraId="0547880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第二，古代教父们，当与异端进行争论（controversy）时，也不会忽略诉诸这个信经；如果任何由使徒准备的此类信经存在的话，他们本可以并且应当利用它，作为最有用的概要（compend）和最有效的武器（effectual weapon）。</w:t>
      </w:r>
    </w:p>
    <w:p w14:paraId="4B73FD65">
      <w:pPr>
        <w:spacing w:line="242" w:lineRule="auto"/>
        <w:rPr>
          <w:rFonts w:hint="eastAsia" w:ascii="方正楷体_GBK" w:hAnsi="方正楷体_GBK" w:eastAsia="方正楷体_GBK" w:cs="方正楷体_GBK"/>
          <w:sz w:val="30"/>
          <w:szCs w:val="30"/>
        </w:rPr>
      </w:pPr>
    </w:p>
    <w:p w14:paraId="7AAA725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holy Fathers, had they possessed such a Creed, would never have thought of composing so many other Creeds and Confessions, which are much less plain, comprehensive, and perfect, than that which is styled the Apostles' Creed.</w:t>
      </w:r>
    </w:p>
    <w:p w14:paraId="264C9F7E">
      <w:pPr>
        <w:spacing w:line="242" w:lineRule="auto"/>
        <w:rPr>
          <w:rFonts w:hint="eastAsia" w:ascii="方正楷体_GBK" w:hAnsi="方正楷体_GBK" w:eastAsia="方正楷体_GBK" w:cs="方正楷体_GBK"/>
          <w:sz w:val="30"/>
          <w:szCs w:val="30"/>
        </w:rPr>
      </w:pPr>
    </w:p>
    <w:p w14:paraId="58B9595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第三，神圣的教父们，如果他们拥有这样一个信经，就绝不会想到撰写如此多其他的信经和信认（Confessions），那些信经和信认远不如被称为使徒信经的那一个清晰、全面和完美。</w:t>
      </w:r>
    </w:p>
    <w:p w14:paraId="5C751FF6">
      <w:pPr>
        <w:spacing w:line="242" w:lineRule="auto"/>
        <w:rPr>
          <w:rFonts w:hint="eastAsia" w:ascii="方正楷体_GBK" w:hAnsi="方正楷体_GBK" w:eastAsia="方正楷体_GBK" w:cs="方正楷体_GBK"/>
          <w:sz w:val="30"/>
          <w:szCs w:val="30"/>
        </w:rPr>
      </w:pPr>
    </w:p>
    <w:p w14:paraId="4AEA30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numerous attempts of this kind can be accounted for on no other supposition, than that the Creed which is so indisputably superior to all of them, was not yet compiled and known.</w:t>
      </w:r>
    </w:p>
    <w:p w14:paraId="200FF40B">
      <w:pPr>
        <w:spacing w:line="242" w:lineRule="auto"/>
        <w:rPr>
          <w:rFonts w:hint="eastAsia" w:ascii="方正楷体_GBK" w:hAnsi="方正楷体_GBK" w:eastAsia="方正楷体_GBK" w:cs="方正楷体_GBK"/>
          <w:sz w:val="30"/>
          <w:szCs w:val="30"/>
        </w:rPr>
      </w:pPr>
    </w:p>
    <w:p w14:paraId="225277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他们这类众多的尝试只能用一个假设来解释，即那个无可争辩地优于所有其他信经的信经，尚未被编纂和知晓。</w:t>
      </w:r>
    </w:p>
    <w:p w14:paraId="331DC043">
      <w:pPr>
        <w:spacing w:line="242" w:lineRule="auto"/>
        <w:rPr>
          <w:rFonts w:hint="eastAsia" w:ascii="方正楷体_GBK" w:hAnsi="方正楷体_GBK" w:eastAsia="方正楷体_GBK" w:cs="方正楷体_GBK"/>
          <w:sz w:val="30"/>
          <w:szCs w:val="30"/>
        </w:rPr>
      </w:pPr>
    </w:p>
    <w:p w14:paraId="5D09D30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If the Apostles had delivered, to the Church Universal, a particular Creed, consisting of certain sentences, arranged in a certain order, and expressed in certain words, it is reasonable to suppose that there would not have been much diversity in the Creeds of different churches.</w:t>
      </w:r>
    </w:p>
    <w:p w14:paraId="74F76575">
      <w:pPr>
        <w:spacing w:line="242" w:lineRule="auto"/>
        <w:rPr>
          <w:rFonts w:hint="eastAsia" w:ascii="方正楷体_GBK" w:hAnsi="方正楷体_GBK" w:eastAsia="方正楷体_GBK" w:cs="方正楷体_GBK"/>
          <w:sz w:val="30"/>
          <w:szCs w:val="30"/>
        </w:rPr>
      </w:pPr>
    </w:p>
    <w:p w14:paraId="35936D5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第四，如果使徒们曾向普世教会（Church Universal）传递了一个特定的信经，由某些句子组成，按某种顺序排列，并用某些词语表达，那么有理由假定不同教会的信经之间不会有太大差异（diversity）。</w:t>
      </w:r>
    </w:p>
    <w:p w14:paraId="0D2D51F0">
      <w:pPr>
        <w:spacing w:line="242" w:lineRule="auto"/>
        <w:rPr>
          <w:rFonts w:hint="eastAsia" w:ascii="方正楷体_GBK" w:hAnsi="方正楷体_GBK" w:eastAsia="方正楷体_GBK" w:cs="方正楷体_GBK"/>
          <w:sz w:val="30"/>
          <w:szCs w:val="30"/>
        </w:rPr>
      </w:pPr>
    </w:p>
    <w:p w14:paraId="0334B8F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Creed of Jerusalem, however, which Cyril has explained, varies not a little from the common one, in the sentences, in the arrangement, and in the words; as Vossius has shown by an accurate collation.</w:t>
      </w:r>
    </w:p>
    <w:p w14:paraId="4CCE4113">
      <w:pPr>
        <w:spacing w:line="242" w:lineRule="auto"/>
        <w:rPr>
          <w:rFonts w:hint="eastAsia" w:ascii="方正楷体_GBK" w:hAnsi="方正楷体_GBK" w:eastAsia="方正楷体_GBK" w:cs="方正楷体_GBK"/>
          <w:sz w:val="30"/>
          <w:szCs w:val="30"/>
        </w:rPr>
      </w:pPr>
    </w:p>
    <w:p w14:paraId="6FBB04C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然而，西里尔所解释的耶路撒冷信经，在句子、编排和措辞上都与通用的信经颇有不同；正如沃修斯通过精确的校对（accurate collation）所显示的。</w:t>
      </w:r>
    </w:p>
    <w:p w14:paraId="740E8ACB">
      <w:pPr>
        <w:spacing w:line="242" w:lineRule="auto"/>
        <w:rPr>
          <w:rFonts w:hint="eastAsia" w:ascii="方正楷体_GBK" w:hAnsi="方正楷体_GBK" w:eastAsia="方正楷体_GBK" w:cs="方正楷体_GBK"/>
          <w:sz w:val="30"/>
          <w:szCs w:val="30"/>
        </w:rPr>
      </w:pPr>
    </w:p>
    <w:p w14:paraId="3CDED4D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is it credible that any Church would have preserved the Creed with stricter fidelity, than that Church, in the bosom of which it is pretended that the Creed was formed?</w:t>
      </w:r>
    </w:p>
    <w:p w14:paraId="043AF019">
      <w:pPr>
        <w:spacing w:line="242" w:lineRule="auto"/>
        <w:rPr>
          <w:rFonts w:hint="eastAsia" w:ascii="方正楷体_GBK" w:hAnsi="方正楷体_GBK" w:eastAsia="方正楷体_GBK" w:cs="方正楷体_GBK"/>
          <w:sz w:val="30"/>
          <w:szCs w:val="30"/>
        </w:rPr>
      </w:pPr>
    </w:p>
    <w:p w14:paraId="5C7EA32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但任何教会能比那个据称信经在其怀抱中形成的教会更严格忠实地（stricter fidelity）保存信经，这可信吗？</w:t>
      </w:r>
    </w:p>
    <w:p w14:paraId="289D4031">
      <w:pPr>
        <w:spacing w:line="242" w:lineRule="auto"/>
        <w:rPr>
          <w:rFonts w:hint="eastAsia" w:ascii="方正楷体_GBK" w:hAnsi="方正楷体_GBK" w:eastAsia="方正楷体_GBK" w:cs="方正楷体_GBK"/>
          <w:sz w:val="30"/>
          <w:szCs w:val="30"/>
        </w:rPr>
      </w:pPr>
    </w:p>
    <w:p w14:paraId="39DAE65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Further, that the Apostles delivered each his own sentence, is so far from being a probable circumstance, that it appears almost ridiculous, and tends to transform this venerable summary of faith into a strangely incoherent rhapsody.</w:t>
      </w:r>
    </w:p>
    <w:p w14:paraId="4A88D632">
      <w:pPr>
        <w:spacing w:line="242" w:lineRule="auto"/>
        <w:rPr>
          <w:rFonts w:hint="eastAsia" w:ascii="方正楷体_GBK" w:hAnsi="方正楷体_GBK" w:eastAsia="方正楷体_GBK" w:cs="方正楷体_GBK"/>
          <w:sz w:val="30"/>
          <w:szCs w:val="30"/>
        </w:rPr>
      </w:pPr>
    </w:p>
    <w:p w14:paraId="705DFA2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十二、此外，使徒们各自说出自己的判断（sentence）这一说法，远非可能的情况，反而近乎荒谬（ridiculous），并且倾向于将这份可敬的信仰概要转变成一篇奇怪且不连贯的狂想曲（incoherent rhapsody）。</w:t>
      </w:r>
    </w:p>
    <w:p w14:paraId="76A4E46A">
      <w:pPr>
        <w:spacing w:line="242" w:lineRule="auto"/>
        <w:rPr>
          <w:rFonts w:hint="eastAsia" w:ascii="方正楷体_GBK" w:hAnsi="方正楷体_GBK" w:eastAsia="方正楷体_GBK" w:cs="方正楷体_GBK"/>
          <w:sz w:val="30"/>
          <w:szCs w:val="30"/>
        </w:rPr>
      </w:pPr>
    </w:p>
    <w:p w14:paraId="5B24727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can bring himself to believe, that Peter said, "I believe in God the Father Almighty;" that John added, "the Maker of heaven and earth," and so forth;—the articles sometimes improperly severed, sometimes improperly joined?</w:t>
      </w:r>
    </w:p>
    <w:p w14:paraId="2AFECABE">
      <w:pPr>
        <w:spacing w:line="242" w:lineRule="auto"/>
        <w:rPr>
          <w:rFonts w:hint="eastAsia" w:ascii="方正楷体_GBK" w:hAnsi="方正楷体_GBK" w:eastAsia="方正楷体_GBK" w:cs="方正楷体_GBK"/>
          <w:sz w:val="30"/>
          <w:szCs w:val="30"/>
        </w:rPr>
      </w:pPr>
    </w:p>
    <w:p w14:paraId="5C6DF74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谁能让自己相信，彼得说，“我信上帝，全能的父；”约翰补充说，“创造天地的主，”等等；——信条有时被不恰当地分割（severed），有时被不恰当地连接（joined）？</w:t>
      </w:r>
    </w:p>
    <w:p w14:paraId="3B1B9F37">
      <w:pPr>
        <w:spacing w:line="242" w:lineRule="auto"/>
        <w:rPr>
          <w:rFonts w:hint="eastAsia" w:ascii="方正楷体_GBK" w:hAnsi="方正楷体_GBK" w:eastAsia="方正楷体_GBK" w:cs="方正楷体_GBK"/>
          <w:sz w:val="30"/>
          <w:szCs w:val="30"/>
        </w:rPr>
      </w:pPr>
    </w:p>
    <w:p w14:paraId="2DDD525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has not temerity attempted, in order to make out the precise number of twelve articles, corresponding to the number of Apostles?</w:t>
      </w:r>
    </w:p>
    <w:p w14:paraId="155B7097">
      <w:pPr>
        <w:spacing w:line="242" w:lineRule="auto"/>
        <w:rPr>
          <w:rFonts w:hint="eastAsia" w:ascii="方正楷体_GBK" w:hAnsi="方正楷体_GBK" w:eastAsia="方正楷体_GBK" w:cs="方正楷体_GBK"/>
          <w:sz w:val="30"/>
          <w:szCs w:val="30"/>
        </w:rPr>
      </w:pPr>
    </w:p>
    <w:p w14:paraId="238946F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为了凑齐与使徒数目相对应的恰好十二条信条，鲁莽（temerity）还有什么没尝试过呢？</w:t>
      </w:r>
    </w:p>
    <w:p w14:paraId="237D4473">
      <w:pPr>
        <w:spacing w:line="242" w:lineRule="auto"/>
        <w:rPr>
          <w:rFonts w:hint="eastAsia" w:ascii="方正楷体_GBK" w:hAnsi="方正楷体_GBK" w:eastAsia="方正楷体_GBK" w:cs="方正楷体_GBK"/>
          <w:sz w:val="30"/>
          <w:szCs w:val="30"/>
        </w:rPr>
      </w:pPr>
    </w:p>
    <w:p w14:paraId="7B53D96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these two expressions distinct articles,—first, "I believe in God the Father Almighty," secondly, "the Maker of heaven and earth?"</w:t>
      </w:r>
    </w:p>
    <w:p w14:paraId="24EB9203">
      <w:pPr>
        <w:spacing w:line="242" w:lineRule="auto"/>
        <w:rPr>
          <w:rFonts w:hint="eastAsia" w:ascii="方正楷体_GBK" w:hAnsi="方正楷体_GBK" w:eastAsia="方正楷体_GBK" w:cs="方正楷体_GBK"/>
          <w:sz w:val="30"/>
          <w:szCs w:val="30"/>
        </w:rPr>
      </w:pPr>
    </w:p>
    <w:p w14:paraId="2311CAE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这两个表达是不同的信条吗？——第一，“我信上帝，全能的父，”第二，“创造天地的主？”</w:t>
      </w:r>
    </w:p>
    <w:p w14:paraId="2286D5A6">
      <w:pPr>
        <w:spacing w:line="242" w:lineRule="auto"/>
        <w:rPr>
          <w:rFonts w:hint="eastAsia" w:ascii="方正楷体_GBK" w:hAnsi="方正楷体_GBK" w:eastAsia="方正楷体_GBK" w:cs="方正楷体_GBK"/>
          <w:sz w:val="30"/>
          <w:szCs w:val="30"/>
        </w:rPr>
      </w:pPr>
    </w:p>
    <w:p w14:paraId="27656AE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however, they so disjoin, as to attribute the former to Peter, the latter to John.</w:t>
      </w:r>
    </w:p>
    <w:p w14:paraId="427D15A7">
      <w:pPr>
        <w:spacing w:line="242" w:lineRule="auto"/>
        <w:rPr>
          <w:rFonts w:hint="eastAsia" w:ascii="方正楷体_GBK" w:hAnsi="方正楷体_GBK" w:eastAsia="方正楷体_GBK" w:cs="方正楷体_GBK"/>
          <w:sz w:val="30"/>
          <w:szCs w:val="30"/>
        </w:rPr>
      </w:pPr>
    </w:p>
    <w:p w14:paraId="2A36C47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然而，他们如此分割它们，以至于将前者归于彼得，后者归于约翰。</w:t>
      </w:r>
    </w:p>
    <w:p w14:paraId="15E8CC8D">
      <w:pPr>
        <w:spacing w:line="242" w:lineRule="auto"/>
        <w:rPr>
          <w:rFonts w:hint="eastAsia" w:ascii="方正楷体_GBK" w:hAnsi="方正楷体_GBK" w:eastAsia="方正楷体_GBK" w:cs="方正楷体_GBK"/>
          <w:sz w:val="30"/>
          <w:szCs w:val="30"/>
        </w:rPr>
      </w:pPr>
    </w:p>
    <w:p w14:paraId="47ABA7A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the following sentences make only one article, "He descended to hell: the third day he rose again from the dead?"</w:t>
      </w:r>
    </w:p>
    <w:p w14:paraId="3FA93EC0">
      <w:pPr>
        <w:spacing w:line="242" w:lineRule="auto"/>
        <w:rPr>
          <w:rFonts w:hint="eastAsia" w:ascii="方正楷体_GBK" w:hAnsi="方正楷体_GBK" w:eastAsia="方正楷体_GBK" w:cs="方正楷体_GBK"/>
          <w:sz w:val="30"/>
          <w:szCs w:val="30"/>
        </w:rPr>
      </w:pPr>
    </w:p>
    <w:p w14:paraId="6DF1ED3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——以下句子只构成一条信条吗，“祂降在阴间：第三天祂从死里复活？”</w:t>
      </w:r>
    </w:p>
    <w:p w14:paraId="5414634C">
      <w:pPr>
        <w:spacing w:line="242" w:lineRule="auto"/>
        <w:rPr>
          <w:rFonts w:hint="eastAsia" w:ascii="方正楷体_GBK" w:hAnsi="方正楷体_GBK" w:eastAsia="方正楷体_GBK" w:cs="方正楷体_GBK"/>
          <w:sz w:val="30"/>
          <w:szCs w:val="30"/>
        </w:rPr>
      </w:pPr>
    </w:p>
    <w:p w14:paraId="4522FA5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these two sentences, which are quite distinct from each other, the one relating to the humiliation, the other to the exaltation of Christ, they reduce to one; which they ascribe to Thomas.</w:t>
      </w:r>
    </w:p>
    <w:p w14:paraId="6ABB6E07">
      <w:pPr>
        <w:spacing w:line="242" w:lineRule="auto"/>
        <w:rPr>
          <w:rFonts w:hint="eastAsia" w:ascii="方正楷体_GBK" w:hAnsi="方正楷体_GBK" w:eastAsia="方正楷体_GBK" w:cs="方正楷体_GBK"/>
          <w:sz w:val="30"/>
          <w:szCs w:val="30"/>
        </w:rPr>
      </w:pPr>
    </w:p>
    <w:p w14:paraId="6D7B3DD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然而这两句完全彼此不同的话，一句关乎基督的降卑（humiliation），另一句关乎祂的升高（exaltation），他们却将其缩减为一条；并将其归于多马。</w:t>
      </w:r>
    </w:p>
    <w:p w14:paraId="1E64A05A">
      <w:pPr>
        <w:spacing w:line="242" w:lineRule="auto"/>
        <w:rPr>
          <w:rFonts w:hint="eastAsia" w:ascii="方正楷体_GBK" w:hAnsi="方正楷体_GBK" w:eastAsia="方正楷体_GBK" w:cs="方正楷体_GBK"/>
          <w:sz w:val="30"/>
          <w:szCs w:val="30"/>
        </w:rPr>
      </w:pPr>
    </w:p>
    <w:p w14:paraId="0B94B8E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is this, which they attribute to James the son of Alpheus, no more than a single article, "I believe in the Holy Ghost, in the holy catholic Church?"</w:t>
      </w:r>
    </w:p>
    <w:p w14:paraId="77A94571">
      <w:pPr>
        <w:spacing w:line="242" w:lineRule="auto"/>
        <w:rPr>
          <w:rFonts w:hint="eastAsia" w:ascii="方正楷体_GBK" w:hAnsi="方正楷体_GBK" w:eastAsia="方正楷体_GBK" w:cs="方正楷体_GBK"/>
          <w:sz w:val="30"/>
          <w:szCs w:val="30"/>
        </w:rPr>
      </w:pPr>
    </w:p>
    <w:p w14:paraId="487D5A4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——最后，他们归于亚勒腓的儿子雅各的这句话，难道仅仅是一条信条吗，“我信圣灵，神圣大公教会？”</w:t>
      </w:r>
    </w:p>
    <w:p w14:paraId="0629D03F">
      <w:pPr>
        <w:spacing w:line="242" w:lineRule="auto"/>
        <w:rPr>
          <w:rFonts w:hint="eastAsia" w:ascii="方正楷体_GBK" w:hAnsi="方正楷体_GBK" w:eastAsia="方正楷体_GBK" w:cs="方正楷体_GBK"/>
          <w:sz w:val="30"/>
          <w:szCs w:val="30"/>
        </w:rPr>
      </w:pPr>
    </w:p>
    <w:p w14:paraId="1D1C036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notions are too puerile, to deserve the least credit among men of sense.</w:t>
      </w:r>
    </w:p>
    <w:p w14:paraId="0B6D364B">
      <w:pPr>
        <w:spacing w:line="242" w:lineRule="auto"/>
        <w:rPr>
          <w:rFonts w:hint="eastAsia" w:ascii="方正楷体_GBK" w:hAnsi="方正楷体_GBK" w:eastAsia="方正楷体_GBK" w:cs="方正楷体_GBK"/>
          <w:sz w:val="30"/>
          <w:szCs w:val="30"/>
        </w:rPr>
      </w:pPr>
    </w:p>
    <w:p w14:paraId="1E9317B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这些观念过于幼稚（puerile），在有理智的人中间不值得丝毫信任。</w:t>
      </w:r>
    </w:p>
    <w:p w14:paraId="76D9595A">
      <w:pPr>
        <w:spacing w:line="242" w:lineRule="auto"/>
        <w:rPr>
          <w:rFonts w:hint="eastAsia" w:ascii="方正楷体_GBK" w:hAnsi="方正楷体_GBK" w:eastAsia="方正楷体_GBK" w:cs="方正楷体_GBK"/>
          <w:sz w:val="30"/>
          <w:szCs w:val="30"/>
        </w:rPr>
      </w:pPr>
    </w:p>
    <w:p w14:paraId="0B4276F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What opinion then are we to hold respecting this Creed?</w:t>
      </w:r>
    </w:p>
    <w:p w14:paraId="28C6D3DD">
      <w:pPr>
        <w:spacing w:line="242" w:lineRule="auto"/>
        <w:rPr>
          <w:rFonts w:hint="eastAsia" w:ascii="方正楷体_GBK" w:hAnsi="方正楷体_GBK" w:eastAsia="方正楷体_GBK" w:cs="方正楷体_GBK"/>
          <w:sz w:val="30"/>
          <w:szCs w:val="30"/>
        </w:rPr>
      </w:pPr>
    </w:p>
    <w:p w14:paraId="56C8F64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十三、那么我们对这个信经应持何种观点呢？</w:t>
      </w:r>
    </w:p>
    <w:p w14:paraId="42DF9C25">
      <w:pPr>
        <w:spacing w:line="242" w:lineRule="auto"/>
        <w:rPr>
          <w:rFonts w:hint="eastAsia" w:ascii="方正楷体_GBK" w:hAnsi="方正楷体_GBK" w:eastAsia="方正楷体_GBK" w:cs="方正楷体_GBK"/>
          <w:sz w:val="30"/>
          <w:szCs w:val="30"/>
        </w:rPr>
      </w:pPr>
    </w:p>
    <w:p w14:paraId="2473F8F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will state in a few words what appears to us to come nearest the truth.</w:t>
      </w:r>
    </w:p>
    <w:p w14:paraId="749C6BD9">
      <w:pPr>
        <w:spacing w:line="242" w:lineRule="auto"/>
        <w:rPr>
          <w:rFonts w:hint="eastAsia" w:ascii="方正楷体_GBK" w:hAnsi="方正楷体_GBK" w:eastAsia="方正楷体_GBK" w:cs="方正楷体_GBK"/>
          <w:sz w:val="30"/>
          <w:szCs w:val="30"/>
        </w:rPr>
      </w:pPr>
    </w:p>
    <w:p w14:paraId="1607982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我们将用几句话陈述在我们看来最接近真理的东西。</w:t>
      </w:r>
    </w:p>
    <w:p w14:paraId="3BE8101E">
      <w:pPr>
        <w:spacing w:line="242" w:lineRule="auto"/>
        <w:rPr>
          <w:rFonts w:hint="eastAsia" w:ascii="方正楷体_GBK" w:hAnsi="方正楷体_GBK" w:eastAsia="方正楷体_GBK" w:cs="方正楷体_GBK"/>
          <w:sz w:val="30"/>
          <w:szCs w:val="30"/>
        </w:rPr>
      </w:pPr>
    </w:p>
    <w:p w14:paraId="6B7E911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original simplicity of the Christian Religion, no Creed existed, excepting that which our Lord delivered, Matthew 28:19.</w:t>
      </w:r>
    </w:p>
    <w:p w14:paraId="7CACEE65">
      <w:pPr>
        <w:spacing w:line="242" w:lineRule="auto"/>
        <w:rPr>
          <w:rFonts w:hint="eastAsia" w:ascii="方正楷体_GBK" w:hAnsi="方正楷体_GBK" w:eastAsia="方正楷体_GBK" w:cs="方正楷体_GBK"/>
          <w:sz w:val="30"/>
          <w:szCs w:val="30"/>
        </w:rPr>
      </w:pPr>
    </w:p>
    <w:p w14:paraId="0F61A31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在基督教信仰原始的淳朴（original simplicity）中，除了我们的主所传递的那一个，《马太福音》28:19，不存在任何信经。</w:t>
      </w:r>
    </w:p>
    <w:p w14:paraId="40ACAC42">
      <w:pPr>
        <w:spacing w:line="242" w:lineRule="auto"/>
        <w:rPr>
          <w:rFonts w:hint="eastAsia" w:ascii="方正楷体_GBK" w:hAnsi="方正楷体_GBK" w:eastAsia="方正楷体_GBK" w:cs="方正楷体_GBK"/>
          <w:sz w:val="30"/>
          <w:szCs w:val="30"/>
        </w:rPr>
      </w:pPr>
    </w:p>
    <w:p w14:paraId="061548E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 ye, therefore, and teach all nations, baptizing them in the name of the Father, and of the Son, and of the Holy Ghost."</w:t>
      </w:r>
    </w:p>
    <w:p w14:paraId="47122D92">
      <w:pPr>
        <w:spacing w:line="242" w:lineRule="auto"/>
        <w:rPr>
          <w:rFonts w:hint="eastAsia" w:ascii="方正楷体_GBK" w:hAnsi="方正楷体_GBK" w:eastAsia="方正楷体_GBK" w:cs="方正楷体_GBK"/>
          <w:sz w:val="30"/>
          <w:szCs w:val="30"/>
        </w:rPr>
      </w:pPr>
    </w:p>
    <w:p w14:paraId="25C65C8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“所以，你们要去，使万民作我的门徒，奉父、子、圣灵的名给他们施洗。”</w:t>
      </w:r>
    </w:p>
    <w:p w14:paraId="174867DB">
      <w:pPr>
        <w:spacing w:line="242" w:lineRule="auto"/>
        <w:rPr>
          <w:rFonts w:hint="eastAsia" w:ascii="方正楷体_GBK" w:hAnsi="方正楷体_GBK" w:eastAsia="方正楷体_GBK" w:cs="方正楷体_GBK"/>
          <w:sz w:val="30"/>
          <w:szCs w:val="30"/>
        </w:rPr>
      </w:pPr>
    </w:p>
    <w:p w14:paraId="47E2918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short and simple Creed is the foundation, to which the ancient Fathers very frequently appealed.</w:t>
      </w:r>
    </w:p>
    <w:p w14:paraId="2D917B69">
      <w:pPr>
        <w:spacing w:line="242" w:lineRule="auto"/>
        <w:rPr>
          <w:rFonts w:hint="eastAsia" w:ascii="方正楷体_GBK" w:hAnsi="方正楷体_GBK" w:eastAsia="方正楷体_GBK" w:cs="方正楷体_GBK"/>
          <w:sz w:val="30"/>
          <w:szCs w:val="30"/>
        </w:rPr>
      </w:pPr>
    </w:p>
    <w:p w14:paraId="22ADC47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这个简短朴素的信经是根基，古代教父们常常诉诸于此。</w:t>
      </w:r>
    </w:p>
    <w:p w14:paraId="746CE74D">
      <w:pPr>
        <w:spacing w:line="242" w:lineRule="auto"/>
        <w:rPr>
          <w:rFonts w:hint="eastAsia" w:ascii="方正楷体_GBK" w:hAnsi="方正楷体_GBK" w:eastAsia="方正楷体_GBK" w:cs="方正楷体_GBK"/>
          <w:sz w:val="30"/>
          <w:szCs w:val="30"/>
        </w:rPr>
      </w:pPr>
    </w:p>
    <w:p w14:paraId="3911110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venerable Voetius, a preceptor for whom it becomes me to entertain the greatest respect, has selected from their writings several passages to this effect, two of which I will here cite.</w:t>
      </w:r>
    </w:p>
    <w:p w14:paraId="3A61AB4F">
      <w:pPr>
        <w:spacing w:line="242" w:lineRule="auto"/>
        <w:rPr>
          <w:rFonts w:hint="eastAsia" w:ascii="方正楷体_GBK" w:hAnsi="方正楷体_GBK" w:eastAsia="方正楷体_GBK" w:cs="方正楷体_GBK"/>
          <w:sz w:val="30"/>
          <w:szCs w:val="30"/>
        </w:rPr>
      </w:pPr>
    </w:p>
    <w:p w14:paraId="0BDB17A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可敬的弗修斯（Voetius），一位我理当致以最崇高敬意的导师（preceptor），已从他们的著作中选取了几段具有这种效果的段落，我将在此引用其中两段。</w:t>
      </w:r>
    </w:p>
    <w:p w14:paraId="5D3752CA">
      <w:pPr>
        <w:spacing w:line="242" w:lineRule="auto"/>
        <w:rPr>
          <w:rFonts w:hint="eastAsia" w:ascii="方正楷体_GBK" w:hAnsi="方正楷体_GBK" w:eastAsia="方正楷体_GBK" w:cs="方正楷体_GBK"/>
          <w:sz w:val="30"/>
          <w:szCs w:val="30"/>
        </w:rPr>
      </w:pPr>
    </w:p>
    <w:p w14:paraId="2F4EF91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"Athanasius, in his Epistle to all every where that are sound in the faith, and in his Oration against Sabellius, and against the Arians, says; 'The whole sum and body of our faith is comprised in the words of our baptism, and is founded on that scripture, Go and baptize all nations in the name of the Father, and of the Son, and of the Holy Ghost.'</w:t>
      </w:r>
    </w:p>
    <w:p w14:paraId="1697C3CD">
      <w:pPr>
        <w:spacing w:line="242" w:lineRule="auto"/>
        <w:rPr>
          <w:rFonts w:hint="eastAsia" w:ascii="方正楷体_GBK" w:hAnsi="方正楷体_GBK" w:eastAsia="方正楷体_GBK" w:cs="方正楷体_GBK"/>
          <w:sz w:val="30"/>
          <w:szCs w:val="30"/>
        </w:rPr>
      </w:pPr>
    </w:p>
    <w:p w14:paraId="7D2D8BF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“阿塔那修，在他《致各处所有信仰纯正者书信》（Epistle to all every where that are sound in the faith）中，以及在他《驳撒伯流主义演说》（Oration against Sabellius）和《驳阿里乌派演说》（against the Arians）中说；‘我们信仰的总和（whole sum）与主体（body）都包含在我们洗礼的话语中，并建立在那段经文上：去使万民作我的门徒，奉父、子、圣灵的名给他们施洗。’</w:t>
      </w:r>
    </w:p>
    <w:p w14:paraId="053502F9">
      <w:pPr>
        <w:spacing w:line="242" w:lineRule="auto"/>
        <w:rPr>
          <w:rFonts w:hint="eastAsia" w:ascii="方正楷体_GBK" w:hAnsi="方正楷体_GBK" w:eastAsia="方正楷体_GBK" w:cs="方正楷体_GBK"/>
          <w:sz w:val="30"/>
          <w:szCs w:val="30"/>
        </w:rPr>
      </w:pPr>
    </w:p>
    <w:p w14:paraId="176136C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in his discourse on the Creed, says in like manner, 'Our Lord Jesus Christ himself hath furnished us with this standard of doctrine, and no man of piety entertains any doubt respecting that canon of the catholic faith, which was dictated by him, who is himself the object of faith.</w:t>
      </w:r>
    </w:p>
    <w:p w14:paraId="32E51F09">
      <w:pPr>
        <w:spacing w:line="242" w:lineRule="auto"/>
        <w:rPr>
          <w:rFonts w:hint="eastAsia" w:ascii="方正楷体_GBK" w:hAnsi="方正楷体_GBK" w:eastAsia="方正楷体_GBK" w:cs="方正楷体_GBK"/>
          <w:sz w:val="30"/>
          <w:szCs w:val="30"/>
        </w:rPr>
      </w:pPr>
    </w:p>
    <w:p w14:paraId="24D43F4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奥古斯丁，在他关于信经的讲论中，同样说道，‘我们的主耶稣基督祂自己已为我们提供了这个教义的标准（standard of doctrine），没有敬虔的人会对那个由祂——祂自己就是信仰的对象——所口授（dictated）的大公信仰准则（canon of the catholic faith）怀有任何怀疑。</w:t>
      </w:r>
    </w:p>
    <w:p w14:paraId="51209C7D">
      <w:pPr>
        <w:spacing w:line="242" w:lineRule="auto"/>
        <w:rPr>
          <w:rFonts w:hint="eastAsia" w:ascii="方正楷体_GBK" w:hAnsi="方正楷体_GBK" w:eastAsia="方正楷体_GBK" w:cs="方正楷体_GBK"/>
          <w:sz w:val="30"/>
          <w:szCs w:val="30"/>
        </w:rPr>
      </w:pPr>
    </w:p>
    <w:p w14:paraId="50BD1A1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Jesus Christ, I say, after his glorious resurrection from the dead, and shortly before his ascension to the Father, bequeathed to the disciples these mysteries of faith, saying, Go and teach all nations, baptizing them in the name of the Father, of the Son, and of the Holy Ghost."</w:t>
      </w:r>
    </w:p>
    <w:p w14:paraId="4668BEED">
      <w:pPr>
        <w:spacing w:line="242" w:lineRule="auto"/>
        <w:rPr>
          <w:rFonts w:hint="eastAsia" w:ascii="方正楷体_GBK" w:hAnsi="方正楷体_GBK" w:eastAsia="方正楷体_GBK" w:cs="方正楷体_GBK"/>
          <w:sz w:val="30"/>
          <w:szCs w:val="30"/>
        </w:rPr>
      </w:pPr>
    </w:p>
    <w:p w14:paraId="046949A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我说，我们的主耶稣基督，在祂从死里荣耀复活之后，在他升到父那里之前不久，将这些信仰的奥秘（mysteries of faith）遗赠（bequeathed）给门徒，说：去使万民作我的门徒，奉父、子、圣灵的名给他们施洗。”</w:t>
      </w:r>
    </w:p>
    <w:p w14:paraId="016F7AF7">
      <w:pPr>
        <w:spacing w:line="242" w:lineRule="auto"/>
        <w:rPr>
          <w:rFonts w:hint="eastAsia" w:ascii="方正楷体_GBK" w:hAnsi="方正楷体_GBK" w:eastAsia="方正楷体_GBK" w:cs="方正楷体_GBK"/>
          <w:sz w:val="30"/>
          <w:szCs w:val="30"/>
        </w:rPr>
      </w:pPr>
    </w:p>
    <w:p w14:paraId="01F4004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Heresies, however, increasing with the lapse of time, the church was no longer permitted to continue in that state of primitive simplicity.</w:t>
      </w:r>
    </w:p>
    <w:p w14:paraId="1FAF130E">
      <w:pPr>
        <w:spacing w:line="242" w:lineRule="auto"/>
        <w:rPr>
          <w:rFonts w:hint="eastAsia" w:ascii="方正楷体_GBK" w:hAnsi="方正楷体_GBK" w:eastAsia="方正楷体_GBK" w:cs="方正楷体_GBK"/>
          <w:sz w:val="30"/>
          <w:szCs w:val="30"/>
        </w:rPr>
      </w:pPr>
    </w:p>
    <w:p w14:paraId="24167F3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十四、然而，随着时间的推移，异端（Heresies）增多，教会不再被允许继续处于那种原始淳朴的状态。</w:t>
      </w:r>
    </w:p>
    <w:p w14:paraId="3E3EBDFD">
      <w:pPr>
        <w:spacing w:line="242" w:lineRule="auto"/>
        <w:rPr>
          <w:rFonts w:hint="eastAsia" w:ascii="方正楷体_GBK" w:hAnsi="方正楷体_GBK" w:eastAsia="方正楷体_GBK" w:cs="方正楷体_GBK"/>
          <w:sz w:val="30"/>
          <w:szCs w:val="30"/>
        </w:rPr>
      </w:pPr>
    </w:p>
    <w:p w14:paraId="63CECB9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order to distinguish the doctrine of the church from heresy, and the true sons of the church from heretics and their followers, several articles were gradually added, and reared as a superstructure on this simple foundation.</w:t>
      </w:r>
    </w:p>
    <w:p w14:paraId="325203D1">
      <w:pPr>
        <w:spacing w:line="242" w:lineRule="auto"/>
        <w:rPr>
          <w:rFonts w:hint="eastAsia" w:ascii="方正楷体_GBK" w:hAnsi="方正楷体_GBK" w:eastAsia="方正楷体_GBK" w:cs="方正楷体_GBK"/>
          <w:sz w:val="30"/>
          <w:szCs w:val="30"/>
        </w:rPr>
      </w:pPr>
    </w:p>
    <w:p w14:paraId="2B85CC0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为了区分教会的教义与异端，以及教会真实的儿女与异端及其追随者，几个信条逐渐被添加进来，并作为上层建筑（superstructure）建立在这个简单的根基之上。</w:t>
      </w:r>
    </w:p>
    <w:p w14:paraId="5FD50CCF">
      <w:pPr>
        <w:spacing w:line="242" w:lineRule="auto"/>
        <w:rPr>
          <w:rFonts w:hint="eastAsia" w:ascii="方正楷体_GBK" w:hAnsi="方正楷体_GBK" w:eastAsia="方正楷体_GBK" w:cs="方正楷体_GBK"/>
          <w:sz w:val="30"/>
          <w:szCs w:val="30"/>
        </w:rPr>
      </w:pPr>
    </w:p>
    <w:p w14:paraId="7B45C8F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there is abundant evidence.</w:t>
      </w:r>
    </w:p>
    <w:p w14:paraId="1021F0C8">
      <w:pPr>
        <w:spacing w:line="242" w:lineRule="auto"/>
        <w:rPr>
          <w:rFonts w:hint="eastAsia" w:ascii="方正楷体_GBK" w:hAnsi="方正楷体_GBK" w:eastAsia="方正楷体_GBK" w:cs="方正楷体_GBK"/>
          <w:sz w:val="30"/>
          <w:szCs w:val="30"/>
        </w:rPr>
      </w:pPr>
    </w:p>
    <w:p w14:paraId="584EA81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对此有充分的证据。</w:t>
      </w:r>
    </w:p>
    <w:p w14:paraId="3AD1535E">
      <w:pPr>
        <w:spacing w:line="242" w:lineRule="auto"/>
        <w:rPr>
          <w:rFonts w:hint="eastAsia" w:ascii="方正楷体_GBK" w:hAnsi="方正楷体_GBK" w:eastAsia="方正楷体_GBK" w:cs="方正楷体_GBK"/>
          <w:sz w:val="30"/>
          <w:szCs w:val="30"/>
        </w:rPr>
      </w:pPr>
    </w:p>
    <w:p w14:paraId="26CC009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most ancient writers, as Martial, Ignatius, Justin, Irenæus, and Tertullian, when they propose to give a summary of the faith, proceed no farther than the doctrine of the Trinity.</w:t>
      </w:r>
    </w:p>
    <w:p w14:paraId="119403D1">
      <w:pPr>
        <w:spacing w:line="242" w:lineRule="auto"/>
        <w:rPr>
          <w:rFonts w:hint="eastAsia" w:ascii="方正楷体_GBK" w:hAnsi="方正楷体_GBK" w:eastAsia="方正楷体_GBK" w:cs="方正楷体_GBK"/>
          <w:sz w:val="30"/>
          <w:szCs w:val="30"/>
        </w:rPr>
      </w:pPr>
    </w:p>
    <w:p w14:paraId="5B07343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第一，最古老的作家，如马提亚尔（Martial）、伊格那丢（Ignatius）、查士丁（Justin）、爱任纽（Irenæus）和德尔图良（Tertullian），当他们打算给出信仰概要时，仅止步于三一神（Trinity）的教义。</w:t>
      </w:r>
    </w:p>
    <w:p w14:paraId="626884EC">
      <w:pPr>
        <w:spacing w:line="242" w:lineRule="auto"/>
        <w:rPr>
          <w:rFonts w:hint="eastAsia" w:ascii="方正楷体_GBK" w:hAnsi="方正楷体_GBK" w:eastAsia="方正楷体_GBK" w:cs="方正楷体_GBK"/>
          <w:sz w:val="30"/>
          <w:szCs w:val="30"/>
        </w:rPr>
      </w:pPr>
    </w:p>
    <w:p w14:paraId="35E55DD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Hilary contends at great length, that the profession of the Trinity ought alone to suffice, and should be held sufficient for the exclusion of heretics.*</w:t>
      </w:r>
    </w:p>
    <w:p w14:paraId="738A3734">
      <w:pPr>
        <w:spacing w:line="242" w:lineRule="auto"/>
        <w:rPr>
          <w:rFonts w:hint="eastAsia" w:ascii="方正楷体_GBK" w:hAnsi="方正楷体_GBK" w:eastAsia="方正楷体_GBK" w:cs="方正楷体_GBK"/>
          <w:sz w:val="30"/>
          <w:szCs w:val="30"/>
        </w:rPr>
      </w:pPr>
    </w:p>
    <w:p w14:paraId="4324153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希拉流（Hilary）长篇论证说，宣认三一神本身就应当足够，并且应当被认为足以排除异端。*</w:t>
      </w:r>
    </w:p>
    <w:p w14:paraId="7E838AE5">
      <w:pPr>
        <w:spacing w:line="242" w:lineRule="auto"/>
        <w:rPr>
          <w:rFonts w:hint="eastAsia" w:ascii="方正楷体_GBK" w:hAnsi="方正楷体_GBK" w:eastAsia="方正楷体_GBK" w:cs="方正楷体_GBK"/>
          <w:sz w:val="30"/>
          <w:szCs w:val="30"/>
        </w:rPr>
      </w:pPr>
    </w:p>
    <w:p w14:paraId="180224A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opinion is expressed by Paschasius.†</w:t>
      </w:r>
    </w:p>
    <w:p w14:paraId="2227C513">
      <w:pPr>
        <w:spacing w:line="242" w:lineRule="auto"/>
        <w:rPr>
          <w:rFonts w:hint="eastAsia" w:ascii="方正楷体_GBK" w:hAnsi="方正楷体_GBK" w:eastAsia="方正楷体_GBK" w:cs="方正楷体_GBK"/>
          <w:sz w:val="30"/>
          <w:szCs w:val="30"/>
        </w:rPr>
      </w:pPr>
    </w:p>
    <w:p w14:paraId="7ED865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帕斯卡修（Paschasius）也表达了同样的观点。†</w:t>
      </w:r>
    </w:p>
    <w:p w14:paraId="5D9A481C">
      <w:pPr>
        <w:spacing w:line="242" w:lineRule="auto"/>
        <w:rPr>
          <w:rFonts w:hint="eastAsia" w:ascii="方正楷体_GBK" w:hAnsi="方正楷体_GBK" w:eastAsia="方正楷体_GBK" w:cs="方正楷体_GBK"/>
          <w:sz w:val="30"/>
          <w:szCs w:val="30"/>
        </w:rPr>
      </w:pPr>
    </w:p>
    <w:p w14:paraId="5CB656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It is manifest that there were many copies of the Creed, in which the article respecting Christ's descent into hell, did not appear.</w:t>
      </w:r>
    </w:p>
    <w:p w14:paraId="3B854C57">
      <w:pPr>
        <w:spacing w:line="242" w:lineRule="auto"/>
        <w:rPr>
          <w:rFonts w:hint="eastAsia" w:ascii="方正楷体_GBK" w:hAnsi="方正楷体_GBK" w:eastAsia="方正楷体_GBK" w:cs="方正楷体_GBK"/>
          <w:sz w:val="30"/>
          <w:szCs w:val="30"/>
        </w:rPr>
      </w:pPr>
    </w:p>
    <w:p w14:paraId="63D484D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第二，很明显曾有许多信经的副本，其中关于基督降在阴间的信条并未出现。</w:t>
      </w:r>
    </w:p>
    <w:p w14:paraId="325A8EFB">
      <w:pPr>
        <w:spacing w:line="242" w:lineRule="auto"/>
        <w:rPr>
          <w:rFonts w:hint="eastAsia" w:ascii="方正楷体_GBK" w:hAnsi="方正楷体_GBK" w:eastAsia="方正楷体_GBK" w:cs="方正楷体_GBK"/>
          <w:sz w:val="30"/>
          <w:szCs w:val="30"/>
        </w:rPr>
      </w:pPr>
    </w:p>
    <w:p w14:paraId="4C596E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Rufinus himself asserts, that, in his time, it was wanting in the Creed of the Roman, and of the Eastern churches.‡</w:t>
      </w:r>
    </w:p>
    <w:p w14:paraId="4CA4926E">
      <w:pPr>
        <w:spacing w:line="242" w:lineRule="auto"/>
        <w:rPr>
          <w:rFonts w:hint="eastAsia" w:ascii="方正楷体_GBK" w:hAnsi="方正楷体_GBK" w:eastAsia="方正楷体_GBK" w:cs="方正楷体_GBK"/>
          <w:sz w:val="30"/>
          <w:szCs w:val="30"/>
        </w:rPr>
      </w:pPr>
    </w:p>
    <w:p w14:paraId="19238BB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鲁菲努斯本人断言，在他那个时代，罗马教会和东方教会的信经中都缺少这一条。‡</w:t>
      </w:r>
    </w:p>
    <w:p w14:paraId="3F2531D1">
      <w:pPr>
        <w:spacing w:line="242" w:lineRule="auto"/>
        <w:rPr>
          <w:rFonts w:hint="eastAsia" w:ascii="方正楷体_GBK" w:hAnsi="方正楷体_GBK" w:eastAsia="方正楷体_GBK" w:cs="方正楷体_GBK"/>
          <w:sz w:val="30"/>
          <w:szCs w:val="30"/>
        </w:rPr>
      </w:pPr>
    </w:p>
    <w:p w14:paraId="1A0463F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conjectured by Moulin, that that article was borrowed from the Creed of Athanasius, and inserted in the Apostles' Creed, by persons who did not observe that, in the former, the articles concerning Christ's death and burial are wanting.§</w:t>
      </w:r>
    </w:p>
    <w:p w14:paraId="520C624A">
      <w:pPr>
        <w:spacing w:line="242" w:lineRule="auto"/>
        <w:rPr>
          <w:rFonts w:hint="eastAsia" w:ascii="方正楷体_GBK" w:hAnsi="方正楷体_GBK" w:eastAsia="方正楷体_GBK" w:cs="方正楷体_GBK"/>
          <w:sz w:val="30"/>
          <w:szCs w:val="30"/>
        </w:rPr>
      </w:pPr>
    </w:p>
    <w:p w14:paraId="13D7C7E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穆兰（Moulin）推测（conjectured），那条信条是从阿塔那修信经中借来的，并被插入使徒信经中，是由那些没有注意到前者缺少关于基督死亡和埋葬信条的人所为。§</w:t>
      </w:r>
    </w:p>
    <w:p w14:paraId="0C55FE9D">
      <w:pPr>
        <w:spacing w:line="242" w:lineRule="auto"/>
        <w:rPr>
          <w:rFonts w:hint="eastAsia" w:ascii="方正楷体_GBK" w:hAnsi="方正楷体_GBK" w:eastAsia="方正楷体_GBK" w:cs="方正楷体_GBK"/>
          <w:sz w:val="30"/>
          <w:szCs w:val="30"/>
        </w:rPr>
      </w:pPr>
    </w:p>
    <w:p w14:paraId="273C545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this subject, we shall have occasion to speak more fully and particularly, in its proper place.</w:t>
      </w:r>
    </w:p>
    <w:p w14:paraId="519CAC4E">
      <w:pPr>
        <w:spacing w:line="242" w:lineRule="auto"/>
        <w:rPr>
          <w:rFonts w:hint="eastAsia" w:ascii="方正楷体_GBK" w:hAnsi="方正楷体_GBK" w:eastAsia="方正楷体_GBK" w:cs="方正楷体_GBK"/>
          <w:sz w:val="30"/>
          <w:szCs w:val="30"/>
        </w:rPr>
      </w:pPr>
    </w:p>
    <w:p w14:paraId="02101DD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但是，关于这个主题，我们将有机会在恰当的地方更充分、更具体地谈论。</w:t>
      </w:r>
    </w:p>
    <w:p w14:paraId="7376533C">
      <w:pPr>
        <w:spacing w:line="242" w:lineRule="auto"/>
        <w:rPr>
          <w:rFonts w:hint="eastAsia" w:ascii="方正楷体_GBK" w:hAnsi="方正楷体_GBK" w:eastAsia="方正楷体_GBK" w:cs="方正楷体_GBK"/>
          <w:sz w:val="30"/>
          <w:szCs w:val="30"/>
        </w:rPr>
      </w:pPr>
    </w:p>
    <w:p w14:paraId="42187BC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epithet Catholic, given to the church, was unknown in the age of the Apostles; nor did Rufinus know it.</w:t>
      </w:r>
    </w:p>
    <w:p w14:paraId="1EFCF2D3">
      <w:pPr>
        <w:spacing w:line="242" w:lineRule="auto"/>
        <w:rPr>
          <w:rFonts w:hint="eastAsia" w:ascii="方正楷体_GBK" w:hAnsi="方正楷体_GBK" w:eastAsia="方正楷体_GBK" w:cs="方正楷体_GBK"/>
          <w:sz w:val="30"/>
          <w:szCs w:val="30"/>
        </w:rPr>
      </w:pPr>
    </w:p>
    <w:p w14:paraId="411DCD9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第三，给予教会的“大公的”（Catholic）这个别号（epithet），在使徒时代是未知的；鲁菲努斯也不知道它。</w:t>
      </w:r>
    </w:p>
    <w:p w14:paraId="4735A58D">
      <w:pPr>
        <w:spacing w:line="242" w:lineRule="auto"/>
        <w:rPr>
          <w:rFonts w:hint="eastAsia" w:ascii="方正楷体_GBK" w:hAnsi="方正楷体_GBK" w:eastAsia="方正楷体_GBK" w:cs="方正楷体_GBK"/>
          <w:sz w:val="30"/>
          <w:szCs w:val="30"/>
        </w:rPr>
      </w:pPr>
    </w:p>
    <w:p w14:paraId="233B25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probable that the purpose for which this title was originally assumed, was to distinguish the church which existed everywhere from the conventicles of heretics and schismatics, such as those of the Novatians, and afterwards of the Donatists.</w:t>
      </w:r>
    </w:p>
    <w:p w14:paraId="468E0963">
      <w:pPr>
        <w:spacing w:line="242" w:lineRule="auto"/>
        <w:rPr>
          <w:rFonts w:hint="eastAsia" w:ascii="方正楷体_GBK" w:hAnsi="方正楷体_GBK" w:eastAsia="方正楷体_GBK" w:cs="方正楷体_GBK"/>
          <w:sz w:val="30"/>
          <w:szCs w:val="30"/>
        </w:rPr>
      </w:pPr>
    </w:p>
    <w:p w14:paraId="15006CD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很可能最初采用这个称号的目的，是为了将存在于各处的教会与异端和分裂派（schismatics）的小团体（conventicles），例如诺瓦天派（Novatians）以及后来的多纳图派（Donatists）的那些团体区分开来。</w:t>
      </w:r>
    </w:p>
    <w:p w14:paraId="31ED33FF">
      <w:pPr>
        <w:spacing w:line="242" w:lineRule="auto"/>
        <w:rPr>
          <w:rFonts w:hint="eastAsia" w:ascii="方正楷体_GBK" w:hAnsi="方正楷体_GBK" w:eastAsia="方正楷体_GBK" w:cs="方正楷体_GBK"/>
          <w:sz w:val="30"/>
          <w:szCs w:val="30"/>
        </w:rPr>
      </w:pPr>
    </w:p>
    <w:p w14:paraId="482E4FF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arguments we conclude, that the Creed was not the production of one author, or of one council, but was gradually enriched by numerous additions, in successive ages, on various occasions, by different hands;—traces, however, still remaining, of the old foundation upon which the rest of the articles were built.</w:t>
      </w:r>
    </w:p>
    <w:p w14:paraId="3A25A88A">
      <w:pPr>
        <w:spacing w:line="242" w:lineRule="auto"/>
        <w:rPr>
          <w:rFonts w:hint="eastAsia" w:ascii="方正楷体_GBK" w:hAnsi="方正楷体_GBK" w:eastAsia="方正楷体_GBK" w:cs="方正楷体_GBK"/>
          <w:sz w:val="30"/>
          <w:szCs w:val="30"/>
        </w:rPr>
      </w:pPr>
    </w:p>
    <w:p w14:paraId="010005E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些论证我们得出结论，信经并非出自一位作者，或一次会议，而是逐渐地在相继的时代中，在各种场合下，由不同的人通过众多的增补而丰富起来；——然而，其余信条所建立其上的古老根基的痕迹（traces）仍然存留。</w:t>
      </w:r>
    </w:p>
    <w:p w14:paraId="713891C0">
      <w:pPr>
        <w:spacing w:line="242" w:lineRule="auto"/>
        <w:rPr>
          <w:rFonts w:hint="eastAsia" w:ascii="方正楷体_GBK" w:hAnsi="方正楷体_GBK" w:eastAsia="方正楷体_GBK" w:cs="方正楷体_GBK"/>
          <w:sz w:val="30"/>
          <w:szCs w:val="30"/>
        </w:rPr>
      </w:pPr>
    </w:p>
    <w:p w14:paraId="70777D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Thus far of the Authors of the Creed; let us now consider its Authority.</w:t>
      </w:r>
    </w:p>
    <w:p w14:paraId="6F1C92C6">
      <w:pPr>
        <w:spacing w:line="242" w:lineRule="auto"/>
        <w:rPr>
          <w:rFonts w:hint="eastAsia" w:ascii="方正楷体_GBK" w:hAnsi="方正楷体_GBK" w:eastAsia="方正楷体_GBK" w:cs="方正楷体_GBK"/>
          <w:sz w:val="30"/>
          <w:szCs w:val="30"/>
        </w:rPr>
      </w:pPr>
    </w:p>
    <w:p w14:paraId="119DC9B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十五、以上是关于信经的作者；现在让我们思考它的权威。</w:t>
      </w:r>
    </w:p>
    <w:p w14:paraId="02FEE9AE">
      <w:pPr>
        <w:spacing w:line="242" w:lineRule="auto"/>
        <w:rPr>
          <w:rFonts w:hint="eastAsia" w:ascii="方正楷体_GBK" w:hAnsi="方正楷体_GBK" w:eastAsia="方正楷体_GBK" w:cs="方正楷体_GBK"/>
          <w:sz w:val="30"/>
          <w:szCs w:val="30"/>
        </w:rPr>
      </w:pPr>
    </w:p>
    <w:p w14:paraId="317B079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hold then, 1st, That greater authority is justly allowed to this Creed than to all other compositions of the kind that are extant; for it is at once comprehensive in doctrine, perspicuous in language, and neat in arrangement; and it is now so generally received in Christendom, that the man who wantonly rejects it, ought not to be esteemed a Christian.</w:t>
      </w:r>
    </w:p>
    <w:p w14:paraId="529AFD2E">
      <w:pPr>
        <w:spacing w:line="242" w:lineRule="auto"/>
        <w:rPr>
          <w:rFonts w:hint="eastAsia" w:ascii="方正楷体_GBK" w:hAnsi="方正楷体_GBK" w:eastAsia="方正楷体_GBK" w:cs="方正楷体_GBK"/>
          <w:sz w:val="30"/>
          <w:szCs w:val="30"/>
        </w:rPr>
      </w:pPr>
    </w:p>
    <w:p w14:paraId="41573B4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认为，第一，这个信经被公正地赋予了比现存（extant）所有同类作品更大的权威；因为它在教义上既全面（comprehensive），在语言上清晰（perspicuous），在编排上简洁（neat）；并且它现在在基督教世界（Christendom）如此普遍地被接受，以至于肆意（wantonly）拒绝它的人，不应被视为基督徒。</w:t>
      </w:r>
    </w:p>
    <w:p w14:paraId="003656D0">
      <w:pPr>
        <w:spacing w:line="242" w:lineRule="auto"/>
        <w:rPr>
          <w:rFonts w:hint="eastAsia" w:ascii="方正楷体_GBK" w:hAnsi="方正楷体_GBK" w:eastAsia="方正楷体_GBK" w:cs="方正楷体_GBK"/>
          <w:sz w:val="30"/>
          <w:szCs w:val="30"/>
        </w:rPr>
      </w:pPr>
    </w:p>
    <w:p w14:paraId="2A07994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Since it exactly agrees in sense with the Holy Scriptures, and is almost entirely expressed in the words of Scripture, we do not deny that, with regard to its matter, it may be denominated Divine and Authentic.</w:t>
      </w:r>
    </w:p>
    <w:p w14:paraId="41F80205">
      <w:pPr>
        <w:spacing w:line="242" w:lineRule="auto"/>
        <w:rPr>
          <w:rFonts w:hint="eastAsia" w:ascii="方正楷体_GBK" w:hAnsi="方正楷体_GBK" w:eastAsia="方正楷体_GBK" w:cs="方正楷体_GBK"/>
          <w:sz w:val="30"/>
          <w:szCs w:val="30"/>
        </w:rPr>
      </w:pPr>
    </w:p>
    <w:p w14:paraId="5228F7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第二，既然它在意义上与圣经完全一致，并且几乎完全用圣经的话语表达，我们不否认，就其内容（matter）而言，它可以被称为神圣的（Divine）和真实可靠的（Authentic）。</w:t>
      </w:r>
    </w:p>
    <w:p w14:paraId="409307CB">
      <w:pPr>
        <w:spacing w:line="242" w:lineRule="auto"/>
        <w:rPr>
          <w:rFonts w:hint="eastAsia" w:ascii="方正楷体_GBK" w:hAnsi="方正楷体_GBK" w:eastAsia="方正楷体_GBK" w:cs="方正楷体_GBK"/>
          <w:sz w:val="30"/>
          <w:szCs w:val="30"/>
        </w:rPr>
      </w:pPr>
    </w:p>
    <w:p w14:paraId="024C301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With respect to the form, however, and the disposition of the several articles, it is merely a human writing; and, in consequence, has a claim to our faith, not independently or of itself, but purely because it is derived from canonical Scripture, and entirely accords with it.</w:t>
      </w:r>
    </w:p>
    <w:p w14:paraId="18D4E785">
      <w:pPr>
        <w:spacing w:line="242" w:lineRule="auto"/>
        <w:rPr>
          <w:rFonts w:hint="eastAsia" w:ascii="方正楷体_GBK" w:hAnsi="方正楷体_GBK" w:eastAsia="方正楷体_GBK" w:cs="方正楷体_GBK"/>
          <w:sz w:val="30"/>
          <w:szCs w:val="30"/>
        </w:rPr>
      </w:pPr>
    </w:p>
    <w:p w14:paraId="524AB05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第三，然而，就形式（form）以及各个信条的安排（disposition）而言，它仅仅是一份人的著作；因此，它对我们信心的要求（claim），并非独立地或凭其本身，而纯粹是因为它源自正典圣经（canonical Scripture），并完全与之相符（accords）。</w:t>
      </w:r>
    </w:p>
    <w:p w14:paraId="375A3297">
      <w:pPr>
        <w:spacing w:line="242" w:lineRule="auto"/>
        <w:rPr>
          <w:rFonts w:hint="eastAsia" w:ascii="方正楷体_GBK" w:hAnsi="方正楷体_GBK" w:eastAsia="方正楷体_GBK" w:cs="方正楷体_GBK"/>
          <w:sz w:val="30"/>
          <w:szCs w:val="30"/>
        </w:rPr>
      </w:pPr>
    </w:p>
    <w:p w14:paraId="1C396C0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We do not admit, therefore, that, formally considered, it is to be accounted no less authentic than the written word of God, as the Papists contend; or almost authentic, as some of the Protestants have incautiously said: for the divine authority, being always supreme, admits of no degrees.</w:t>
      </w:r>
    </w:p>
    <w:p w14:paraId="71BE7D87">
      <w:pPr>
        <w:spacing w:line="242" w:lineRule="auto"/>
        <w:rPr>
          <w:rFonts w:hint="eastAsia" w:ascii="方正楷体_GBK" w:hAnsi="方正楷体_GBK" w:eastAsia="方正楷体_GBK" w:cs="方正楷体_GBK"/>
          <w:sz w:val="30"/>
          <w:szCs w:val="30"/>
        </w:rPr>
      </w:pPr>
    </w:p>
    <w:p w14:paraId="32EC45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因此，我们不承认，从形式上（formally）考虑，它应被视为与上帝成文的圣言同样真实可靠，如同教皇派所争辩的那样；或者几乎（almost）真实可靠，如同一些新教徒轻率（incautiously）地说的那样：因为神圣的权威，总是至高无上的（supreme），不容许有等级（degrees）。</w:t>
      </w:r>
    </w:p>
    <w:p w14:paraId="26C4653F">
      <w:pPr>
        <w:spacing w:line="242" w:lineRule="auto"/>
        <w:rPr>
          <w:rFonts w:hint="eastAsia" w:ascii="方正楷体_GBK" w:hAnsi="方正楷体_GBK" w:eastAsia="方正楷体_GBK" w:cs="方正楷体_GBK"/>
          <w:sz w:val="30"/>
          <w:szCs w:val="30"/>
        </w:rPr>
      </w:pPr>
    </w:p>
    <w:p w14:paraId="0E3FB0A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Creed was delivered by Apostles under inspiration of the Spirit of God, it is not almost, but altogether authentic.</w:t>
      </w:r>
    </w:p>
    <w:p w14:paraId="7E72D38B">
      <w:pPr>
        <w:spacing w:line="242" w:lineRule="auto"/>
        <w:rPr>
          <w:rFonts w:hint="eastAsia" w:ascii="方正楷体_GBK" w:hAnsi="方正楷体_GBK" w:eastAsia="方正楷体_GBK" w:cs="方正楷体_GBK"/>
          <w:sz w:val="30"/>
          <w:szCs w:val="30"/>
        </w:rPr>
      </w:pPr>
    </w:p>
    <w:p w14:paraId="485D80E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如果信经是由使徒在上帝之灵的默示（inspiration）下传递的，那么它就不是几乎，而是完全（altogether）真实可靠。</w:t>
      </w:r>
    </w:p>
    <w:p w14:paraId="2FCFBBD8">
      <w:pPr>
        <w:spacing w:line="242" w:lineRule="auto"/>
        <w:rPr>
          <w:rFonts w:hint="eastAsia" w:ascii="方正楷体_GBK" w:hAnsi="方正楷体_GBK" w:eastAsia="方正楷体_GBK" w:cs="方正楷体_GBK"/>
          <w:sz w:val="30"/>
          <w:szCs w:val="30"/>
        </w:rPr>
      </w:pPr>
    </w:p>
    <w:p w14:paraId="27D1CA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was not dictated by Apostles, or by Apostolical men, from an impulse of the infallible Spirit, (and we have shown above that it has no claim to so high an origin,) it is neither altogether nor almost authentic.</w:t>
      </w:r>
    </w:p>
    <w:p w14:paraId="3326091F">
      <w:pPr>
        <w:spacing w:line="242" w:lineRule="auto"/>
        <w:rPr>
          <w:rFonts w:hint="eastAsia" w:ascii="方正楷体_GBK" w:hAnsi="方正楷体_GBK" w:eastAsia="方正楷体_GBK" w:cs="方正楷体_GBK"/>
          <w:sz w:val="30"/>
          <w:szCs w:val="30"/>
        </w:rPr>
      </w:pPr>
    </w:p>
    <w:p w14:paraId="23B5393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如果它不是由使徒，或使徒式的人物（Apostolical men），出于无误之灵（infallible Spirit）的冲动（impulse）口授的（dictated），（并且我们已在上面表明它没有资格拥有如此高的起源，）那么它既非完全也非几乎真实可靠。</w:t>
      </w:r>
    </w:p>
    <w:p w14:paraId="439C3FA5">
      <w:pPr>
        <w:spacing w:line="242" w:lineRule="auto"/>
        <w:rPr>
          <w:rFonts w:hint="eastAsia" w:ascii="方正楷体_GBK" w:hAnsi="方正楷体_GBK" w:eastAsia="方正楷体_GBK" w:cs="方正楷体_GBK"/>
          <w:sz w:val="30"/>
          <w:szCs w:val="30"/>
        </w:rPr>
      </w:pPr>
    </w:p>
    <w:p w14:paraId="7D2328A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matter, an intermediate degree, or a qualifying phrase, can have no place.</w:t>
      </w:r>
    </w:p>
    <w:p w14:paraId="4991CD78">
      <w:pPr>
        <w:spacing w:line="242" w:lineRule="auto"/>
        <w:rPr>
          <w:rFonts w:hint="eastAsia" w:ascii="方正楷体_GBK" w:hAnsi="方正楷体_GBK" w:eastAsia="方正楷体_GBK" w:cs="方正楷体_GBK"/>
          <w:sz w:val="30"/>
          <w:szCs w:val="30"/>
        </w:rPr>
      </w:pPr>
    </w:p>
    <w:p w14:paraId="4BA7D86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在这件事上，一个中间等级（intermediate degree），或一个限定性短语（qualifying phrase），都无立足之地。</w:t>
      </w:r>
    </w:p>
    <w:p w14:paraId="01365AD8">
      <w:pPr>
        <w:spacing w:line="242" w:lineRule="auto"/>
        <w:rPr>
          <w:rFonts w:hint="eastAsia" w:ascii="方正楷体_GBK" w:hAnsi="方正楷体_GBK" w:eastAsia="方正楷体_GBK" w:cs="方正楷体_GBK"/>
          <w:sz w:val="30"/>
          <w:szCs w:val="30"/>
        </w:rPr>
      </w:pPr>
    </w:p>
    <w:p w14:paraId="62C3A6B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For the direction of young people, one thing still remains to be noticed.</w:t>
      </w:r>
    </w:p>
    <w:p w14:paraId="21D90BEC">
      <w:pPr>
        <w:spacing w:line="242" w:lineRule="auto"/>
        <w:rPr>
          <w:rFonts w:hint="eastAsia" w:ascii="方正楷体_GBK" w:hAnsi="方正楷体_GBK" w:eastAsia="方正楷体_GBK" w:cs="方正楷体_GBK"/>
          <w:sz w:val="30"/>
          <w:szCs w:val="30"/>
        </w:rPr>
      </w:pPr>
    </w:p>
    <w:p w14:paraId="4058C74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十六、为了指导年轻人，还有一件事需要注意。</w:t>
      </w:r>
    </w:p>
    <w:p w14:paraId="7D64AB8E">
      <w:pPr>
        <w:spacing w:line="242" w:lineRule="auto"/>
        <w:rPr>
          <w:rFonts w:hint="eastAsia" w:ascii="方正楷体_GBK" w:hAnsi="方正楷体_GBK" w:eastAsia="方正楷体_GBK" w:cs="方正楷体_GBK"/>
          <w:sz w:val="30"/>
          <w:szCs w:val="30"/>
        </w:rPr>
      </w:pPr>
    </w:p>
    <w:p w14:paraId="1FF6E10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Church of Rome, the Apostles' Creed is most improperly considered as a kind of form of prayer; and to this childish error their Doctors themselves have given occasion or encouragement, by calling it "a Catholic Hymn, and a Sacred Thanksgiving."*</w:t>
      </w:r>
    </w:p>
    <w:p w14:paraId="5E270DDF">
      <w:pPr>
        <w:spacing w:line="242" w:lineRule="auto"/>
        <w:rPr>
          <w:rFonts w:hint="eastAsia" w:ascii="方正楷体_GBK" w:hAnsi="方正楷体_GBK" w:eastAsia="方正楷体_GBK" w:cs="方正楷体_GBK"/>
          <w:sz w:val="30"/>
          <w:szCs w:val="30"/>
        </w:rPr>
      </w:pPr>
    </w:p>
    <w:p w14:paraId="6FF8E04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在罗马教会中，使徒信经被极其不恰当地视为一种祷告形式（form of prayer）；而对这种幼稚的（childish）错误，他们的博士们自己也通过称其为“一首大公圣诗（Catholic Hymn），和一首神圣感恩诗（Sacred Thanksgiving）”*而提供了机会或鼓励。</w:t>
      </w:r>
    </w:p>
    <w:p w14:paraId="2DCCD88A">
      <w:pPr>
        <w:spacing w:line="242" w:lineRule="auto"/>
        <w:rPr>
          <w:rFonts w:hint="eastAsia" w:ascii="方正楷体_GBK" w:hAnsi="方正楷体_GBK" w:eastAsia="方正楷体_GBK" w:cs="方正楷体_GBK"/>
          <w:sz w:val="30"/>
          <w:szCs w:val="30"/>
        </w:rPr>
      </w:pPr>
    </w:p>
    <w:p w14:paraId="2F19DA8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be observed, that these three well known forms, the Decalogue, the Lord's Prayer, and the Creed are to be thus distinguished from each other.</w:t>
      </w:r>
    </w:p>
    <w:p w14:paraId="2E497DC4">
      <w:pPr>
        <w:spacing w:line="242" w:lineRule="auto"/>
        <w:rPr>
          <w:rFonts w:hint="eastAsia" w:ascii="方正楷体_GBK" w:hAnsi="方正楷体_GBK" w:eastAsia="方正楷体_GBK" w:cs="方正楷体_GBK"/>
          <w:sz w:val="30"/>
          <w:szCs w:val="30"/>
        </w:rPr>
      </w:pPr>
    </w:p>
    <w:p w14:paraId="0653CF0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需要注意的是，这三种众所周知的形式，十诫（Decalogue）、主祷文（Lord's Prayer）和信经，应如此彼此区分。</w:t>
      </w:r>
    </w:p>
    <w:p w14:paraId="551E15DE">
      <w:pPr>
        <w:spacing w:line="242" w:lineRule="auto"/>
        <w:rPr>
          <w:rFonts w:hint="eastAsia" w:ascii="方正楷体_GBK" w:hAnsi="方正楷体_GBK" w:eastAsia="方正楷体_GBK" w:cs="方正楷体_GBK"/>
          <w:sz w:val="30"/>
          <w:szCs w:val="30"/>
        </w:rPr>
      </w:pPr>
    </w:p>
    <w:p w14:paraId="7CB6E9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Decalogue, or ten Commandments, God speaks to men; in the Lord's Prayer, man speaks to God; in the Creed, man speaks both to God and to men.</w:t>
      </w:r>
    </w:p>
    <w:p w14:paraId="74D7A6F8">
      <w:pPr>
        <w:spacing w:line="242" w:lineRule="auto"/>
        <w:rPr>
          <w:rFonts w:hint="eastAsia" w:ascii="方正楷体_GBK" w:hAnsi="方正楷体_GBK" w:eastAsia="方正楷体_GBK" w:cs="方正楷体_GBK"/>
          <w:sz w:val="30"/>
          <w:szCs w:val="30"/>
        </w:rPr>
      </w:pPr>
    </w:p>
    <w:p w14:paraId="6D897F9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在十诫，或十条诫命（ten Commandments）中，上帝向人说话；在主祷文中，人向上帝说话；在信经中，人既向上帝说话，也向人说话。</w:t>
      </w:r>
    </w:p>
    <w:p w14:paraId="7ECDD961">
      <w:pPr>
        <w:spacing w:line="242" w:lineRule="auto"/>
        <w:rPr>
          <w:rFonts w:hint="eastAsia" w:ascii="方正楷体_GBK" w:hAnsi="方正楷体_GBK" w:eastAsia="方正楷体_GBK" w:cs="方正楷体_GBK"/>
          <w:sz w:val="30"/>
          <w:szCs w:val="30"/>
        </w:rPr>
      </w:pPr>
    </w:p>
    <w:p w14:paraId="242B0D0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Prayer is distinct from the Law, so the Creed is perfectly distinct from the Prayer.</w:t>
      </w:r>
    </w:p>
    <w:p w14:paraId="041F7BA7">
      <w:pPr>
        <w:spacing w:line="242" w:lineRule="auto"/>
        <w:rPr>
          <w:rFonts w:hint="eastAsia" w:ascii="方正楷体_GBK" w:hAnsi="方正楷体_GBK" w:eastAsia="方正楷体_GBK" w:cs="方正楷体_GBK"/>
          <w:sz w:val="30"/>
          <w:szCs w:val="30"/>
        </w:rPr>
      </w:pPr>
    </w:p>
    <w:p w14:paraId="328267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正如祷告区别于律法，信经也完全区别于祷告。</w:t>
      </w:r>
    </w:p>
    <w:p w14:paraId="68D194B2">
      <w:pPr>
        <w:spacing w:line="242" w:lineRule="auto"/>
        <w:rPr>
          <w:rFonts w:hint="eastAsia" w:ascii="方正楷体_GBK" w:hAnsi="方正楷体_GBK" w:eastAsia="方正楷体_GBK" w:cs="方正楷体_GBK"/>
          <w:sz w:val="30"/>
          <w:szCs w:val="30"/>
        </w:rPr>
      </w:pPr>
    </w:p>
    <w:p w14:paraId="1BFE18A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II: ON FUNDAMENTAL ARTICLES</w:t>
      </w:r>
    </w:p>
    <w:p w14:paraId="782AA831">
      <w:pPr>
        <w:spacing w:line="242" w:lineRule="auto"/>
        <w:rPr>
          <w:rFonts w:hint="eastAsia" w:ascii="方正楷体_GBK" w:hAnsi="方正楷体_GBK" w:eastAsia="方正楷体_GBK" w:cs="方正楷体_GBK"/>
          <w:sz w:val="30"/>
          <w:szCs w:val="30"/>
        </w:rPr>
      </w:pPr>
    </w:p>
    <w:p w14:paraId="661626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二：论基要信条</w:t>
      </w:r>
    </w:p>
    <w:p w14:paraId="2DC9DD09">
      <w:pPr>
        <w:spacing w:line="242" w:lineRule="auto"/>
        <w:rPr>
          <w:rFonts w:hint="eastAsia" w:ascii="方正楷体_GBK" w:hAnsi="方正楷体_GBK" w:eastAsia="方正楷体_GBK" w:cs="方正楷体_GBK"/>
          <w:sz w:val="30"/>
          <w:szCs w:val="30"/>
        </w:rPr>
      </w:pPr>
    </w:p>
    <w:p w14:paraId="0823C49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SINCE we have more than once affirmed that the Creed is the distinguishing badge of Christianity, it seems not improper to inquire, whether it contains all those articles which are necessary and fundamental; and whether all that it does contain are to be considered in this light.</w:t>
      </w:r>
    </w:p>
    <w:p w14:paraId="1343020D">
      <w:pPr>
        <w:spacing w:line="242" w:lineRule="auto"/>
        <w:rPr>
          <w:rFonts w:hint="eastAsia" w:ascii="方正楷体_GBK" w:hAnsi="方正楷体_GBK" w:eastAsia="方正楷体_GBK" w:cs="方正楷体_GBK"/>
          <w:sz w:val="30"/>
          <w:szCs w:val="30"/>
        </w:rPr>
      </w:pPr>
    </w:p>
    <w:p w14:paraId="470D50E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一、既然我们已不止一次申明信经是基督教的区分标志（distinguishing badge），那么探究它是否包含所有必要且基要（fundamental）的信条；以及它所包含的所有内容是否都应被如此看待，似乎并非不恰当。</w:t>
      </w:r>
    </w:p>
    <w:p w14:paraId="14323447">
      <w:pPr>
        <w:spacing w:line="242" w:lineRule="auto"/>
        <w:rPr>
          <w:rFonts w:hint="eastAsia" w:ascii="方正楷体_GBK" w:hAnsi="方正楷体_GBK" w:eastAsia="方正楷体_GBK" w:cs="方正楷体_GBK"/>
          <w:sz w:val="30"/>
          <w:szCs w:val="30"/>
        </w:rPr>
      </w:pPr>
    </w:p>
    <w:p w14:paraId="6133757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return a satisfactory answer to these questions, it will be requisite, first of all, to show what we are to understand by necessary and fundamental articles, and to point out their distinguishing marks.</w:t>
      </w:r>
    </w:p>
    <w:p w14:paraId="19B7549B">
      <w:pPr>
        <w:spacing w:line="242" w:lineRule="auto"/>
        <w:rPr>
          <w:rFonts w:hint="eastAsia" w:ascii="方正楷体_GBK" w:hAnsi="方正楷体_GBK" w:eastAsia="方正楷体_GBK" w:cs="方正楷体_GBK"/>
          <w:sz w:val="30"/>
          <w:szCs w:val="30"/>
        </w:rPr>
      </w:pPr>
    </w:p>
    <w:p w14:paraId="51467EB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为圆满回答这些问题，首先有必要（requisite）说明我们应如何理解必要和基要信条，并指出它们的区分标记。</w:t>
      </w:r>
    </w:p>
    <w:p w14:paraId="64E9E8CE">
      <w:pPr>
        <w:spacing w:line="242" w:lineRule="auto"/>
        <w:rPr>
          <w:rFonts w:hint="eastAsia" w:ascii="方正楷体_GBK" w:hAnsi="方正楷体_GBK" w:eastAsia="方正楷体_GBK" w:cs="方正楷体_GBK"/>
          <w:sz w:val="30"/>
          <w:szCs w:val="30"/>
        </w:rPr>
      </w:pPr>
    </w:p>
    <w:p w14:paraId="47D39C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indeed, is so abstruse a topic, that it has very much embarrassed even the most judicious and acute Theologians who have attempted to explain it; and scarcely any one has given full satisfaction to himself, much less to others.</w:t>
      </w:r>
    </w:p>
    <w:p w14:paraId="4C7B01C7">
      <w:pPr>
        <w:spacing w:line="242" w:lineRule="auto"/>
        <w:rPr>
          <w:rFonts w:hint="eastAsia" w:ascii="方正楷体_GBK" w:hAnsi="方正楷体_GBK" w:eastAsia="方正楷体_GBK" w:cs="方正楷体_GBK"/>
          <w:sz w:val="30"/>
          <w:szCs w:val="30"/>
        </w:rPr>
      </w:pPr>
    </w:p>
    <w:p w14:paraId="5C78FA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确实，这是一个如此深奥（abstruse）的主题，以至于它甚至使那些试图解释它的最明智（judicious）和敏锐（acute）的神学家都感到非常困窘（embarrassed）；几乎没有人能使自己完全满意，更不用说使他人满意了。</w:t>
      </w:r>
    </w:p>
    <w:p w14:paraId="12FCDFB7">
      <w:pPr>
        <w:spacing w:line="242" w:lineRule="auto"/>
        <w:rPr>
          <w:rFonts w:hint="eastAsia" w:ascii="方正楷体_GBK" w:hAnsi="方正楷体_GBK" w:eastAsia="方正楷体_GBK" w:cs="方正楷体_GBK"/>
          <w:sz w:val="30"/>
          <w:szCs w:val="30"/>
        </w:rPr>
      </w:pPr>
    </w:p>
    <w:p w14:paraId="746E93E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endeavour, however, in common with other writers, and agreeably to their example, to make a few remarks on this point.</w:t>
      </w:r>
    </w:p>
    <w:p w14:paraId="7F3B890E">
      <w:pPr>
        <w:spacing w:line="242" w:lineRule="auto"/>
        <w:rPr>
          <w:rFonts w:hint="eastAsia" w:ascii="方正楷体_GBK" w:hAnsi="方正楷体_GBK" w:eastAsia="方正楷体_GBK" w:cs="方正楷体_GBK"/>
          <w:sz w:val="30"/>
          <w:szCs w:val="30"/>
        </w:rPr>
      </w:pPr>
    </w:p>
    <w:p w14:paraId="492C969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然而，让我们努力，与其他作者共同地，并依照他们的榜样，就此点作一些评论。</w:t>
      </w:r>
    </w:p>
    <w:p w14:paraId="47343625">
      <w:pPr>
        <w:spacing w:line="242" w:lineRule="auto"/>
        <w:rPr>
          <w:rFonts w:hint="eastAsia" w:ascii="方正楷体_GBK" w:hAnsi="方正楷体_GBK" w:eastAsia="方正楷体_GBK" w:cs="方正楷体_GBK"/>
          <w:sz w:val="30"/>
          <w:szCs w:val="30"/>
        </w:rPr>
      </w:pPr>
    </w:p>
    <w:p w14:paraId="5D63BD2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To enable us to understand the subject the more completely, several distinctions must be premised.</w:t>
      </w:r>
    </w:p>
    <w:p w14:paraId="460ACFF1">
      <w:pPr>
        <w:spacing w:line="242" w:lineRule="auto"/>
        <w:rPr>
          <w:rFonts w:hint="eastAsia" w:ascii="方正楷体_GBK" w:hAnsi="方正楷体_GBK" w:eastAsia="方正楷体_GBK" w:cs="方正楷体_GBK"/>
          <w:sz w:val="30"/>
          <w:szCs w:val="30"/>
        </w:rPr>
      </w:pPr>
    </w:p>
    <w:p w14:paraId="70B9A0F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二、为使我们能更完全地理解这个主题，必须先提出几个区分（distinctions）。</w:t>
      </w:r>
    </w:p>
    <w:p w14:paraId="11EBE7C3">
      <w:pPr>
        <w:spacing w:line="242" w:lineRule="auto"/>
        <w:rPr>
          <w:rFonts w:hint="eastAsia" w:ascii="方正楷体_GBK" w:hAnsi="方正楷体_GBK" w:eastAsia="方正楷体_GBK" w:cs="方正楷体_GBK"/>
          <w:sz w:val="30"/>
          <w:szCs w:val="30"/>
        </w:rPr>
      </w:pPr>
    </w:p>
    <w:p w14:paraId="3D1FAD3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we observe that doctrines may be said to be necessary,—to Salvation,—or to Religion,—or to the Church.</w:t>
      </w:r>
    </w:p>
    <w:p w14:paraId="5497B317">
      <w:pPr>
        <w:spacing w:line="242" w:lineRule="auto"/>
        <w:rPr>
          <w:rFonts w:hint="eastAsia" w:ascii="方正楷体_GBK" w:hAnsi="方正楷体_GBK" w:eastAsia="方正楷体_GBK" w:cs="方正楷体_GBK"/>
          <w:sz w:val="30"/>
          <w:szCs w:val="30"/>
        </w:rPr>
      </w:pPr>
    </w:p>
    <w:p w14:paraId="68A3140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首先，我们观察到教义可以说对于——得救（Salvation），——或对于信仰（Religion），——或对于教会（Church）——是必要的。</w:t>
      </w:r>
    </w:p>
    <w:p w14:paraId="0B5C8916">
      <w:pPr>
        <w:spacing w:line="242" w:lineRule="auto"/>
        <w:rPr>
          <w:rFonts w:hint="eastAsia" w:ascii="方正楷体_GBK" w:hAnsi="方正楷体_GBK" w:eastAsia="方正楷体_GBK" w:cs="方正楷体_GBK"/>
          <w:sz w:val="30"/>
          <w:szCs w:val="30"/>
        </w:rPr>
      </w:pPr>
    </w:p>
    <w:p w14:paraId="764A1EB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doctrine, without the knowledge and faith of which, God does not save grown-up persons, is necessary to Salvation; that, without the profession and practice of which, no one can be considered religious, is necessary to Religion; and that, without which none is admitted to the communion of the visible church, is necessary to the Church.</w:t>
      </w:r>
    </w:p>
    <w:p w14:paraId="2A746965">
      <w:pPr>
        <w:spacing w:line="242" w:lineRule="auto"/>
        <w:rPr>
          <w:rFonts w:hint="eastAsia" w:ascii="方正楷体_GBK" w:hAnsi="方正楷体_GBK" w:eastAsia="方正楷体_GBK" w:cs="方正楷体_GBK"/>
          <w:sz w:val="30"/>
          <w:szCs w:val="30"/>
        </w:rPr>
      </w:pPr>
    </w:p>
    <w:p w14:paraId="65C39E5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教义，若没有对其的认识和信心，上帝就不拯救成年人，那么它对于得救是必要的；若没有对其的宣信（profession）和实践，无人能被视为有信仰的，那么它对于信仰是必要的；若没有它，无人被接纳进入可见教会的交通（communion），那么它对于教会是必要的。</w:t>
      </w:r>
    </w:p>
    <w:p w14:paraId="483B3E53">
      <w:pPr>
        <w:spacing w:line="242" w:lineRule="auto"/>
        <w:rPr>
          <w:rFonts w:hint="eastAsia" w:ascii="方正楷体_GBK" w:hAnsi="方正楷体_GBK" w:eastAsia="方正楷体_GBK" w:cs="方正楷体_GBK"/>
          <w:sz w:val="30"/>
          <w:szCs w:val="30"/>
        </w:rPr>
      </w:pPr>
    </w:p>
    <w:p w14:paraId="4AF0B91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may be articles without which persons ought not to be admitted to the fellowship of the Church, that should not, for that reason, be straightway regarded as absolutely essential to Religion, or to Salvation.</w:t>
      </w:r>
    </w:p>
    <w:p w14:paraId="536C2306">
      <w:pPr>
        <w:spacing w:line="242" w:lineRule="auto"/>
        <w:rPr>
          <w:rFonts w:hint="eastAsia" w:ascii="方正楷体_GBK" w:hAnsi="方正楷体_GBK" w:eastAsia="方正楷体_GBK" w:cs="方正楷体_GBK"/>
          <w:sz w:val="30"/>
          <w:szCs w:val="30"/>
        </w:rPr>
      </w:pPr>
    </w:p>
    <w:p w14:paraId="4846480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可能存在一些信条，没有它们，人们就不应被接纳进入教会的团契（fellowship），但这不应因此而立刻被视为对信仰或对得救是绝对必要的（absolutely essential）。</w:t>
      </w:r>
    </w:p>
    <w:p w14:paraId="54181E38">
      <w:pPr>
        <w:spacing w:line="242" w:lineRule="auto"/>
        <w:rPr>
          <w:rFonts w:hint="eastAsia" w:ascii="方正楷体_GBK" w:hAnsi="方正楷体_GBK" w:eastAsia="方正楷体_GBK" w:cs="方正楷体_GBK"/>
          <w:sz w:val="30"/>
          <w:szCs w:val="30"/>
        </w:rPr>
      </w:pPr>
    </w:p>
    <w:p w14:paraId="091B6E6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we dare not pronounce a sentence of condemnation against a man, we ought not, in defiance of order and discretion, to receive him forthwith into the bosom of our church, whatever sentiments he may hold, and to whatever sect he may belong.</w:t>
      </w:r>
    </w:p>
    <w:p w14:paraId="3528E8F6">
      <w:pPr>
        <w:spacing w:line="242" w:lineRule="auto"/>
        <w:rPr>
          <w:rFonts w:hint="eastAsia" w:ascii="方正楷体_GBK" w:hAnsi="方正楷体_GBK" w:eastAsia="方正楷体_GBK" w:cs="方正楷体_GBK"/>
          <w:sz w:val="30"/>
          <w:szCs w:val="30"/>
        </w:rPr>
      </w:pPr>
    </w:p>
    <w:p w14:paraId="50DC6EA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虽然我们不敢对一个人宣判谴责（pronounce a sentence of condemnation），我们也不应不顾秩序（order）和审慎（discretion），无论他持有何种观点，属于何种派别，就立刻（forthwith）将他接入我们教会的怀抱（bosom）。</w:t>
      </w:r>
    </w:p>
    <w:p w14:paraId="319294FB">
      <w:pPr>
        <w:spacing w:line="242" w:lineRule="auto"/>
        <w:rPr>
          <w:rFonts w:hint="eastAsia" w:ascii="方正楷体_GBK" w:hAnsi="方正楷体_GBK" w:eastAsia="方正楷体_GBK" w:cs="方正楷体_GBK"/>
          <w:sz w:val="30"/>
          <w:szCs w:val="30"/>
        </w:rPr>
      </w:pPr>
    </w:p>
    <w:p w14:paraId="6EADC46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 respect to Religion, what falls within the sphere of duty is manifest; but how far it may please a gracious God, or how far it may be possible for him, in consistency with his perfections and character, to extend his forbearance to any one, and save his soul, notwithstanding his errors and sins; or, in short, what are the lowest attainments, without which no man is saved,—who can tell?</w:t>
      </w:r>
    </w:p>
    <w:p w14:paraId="292B52D0">
      <w:pPr>
        <w:spacing w:line="242" w:lineRule="auto"/>
        <w:rPr>
          <w:rFonts w:hint="eastAsia" w:ascii="方正楷体_GBK" w:hAnsi="方正楷体_GBK" w:eastAsia="方正楷体_GBK" w:cs="方正楷体_GBK"/>
          <w:sz w:val="30"/>
          <w:szCs w:val="30"/>
        </w:rPr>
      </w:pPr>
    </w:p>
    <w:p w14:paraId="473DF2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关于信仰，责任范围（sphere of duty）内的事是显明的；但一位恩慈的上帝可能乐意在多大程度上，或者在与祂的完美（perfections）和品格（character）一致的情况下，可能在多大程度上，向任何人显明祂的宽容（forbearance），并在他有错误和罪恶的情况下拯救他的灵魂；或者，简而言之，那最低的成就（lowest attainments），没有它无人得救，是什么——谁能说清呢？</w:t>
      </w:r>
    </w:p>
    <w:p w14:paraId="423B0F9A">
      <w:pPr>
        <w:spacing w:line="242" w:lineRule="auto"/>
        <w:rPr>
          <w:rFonts w:hint="eastAsia" w:ascii="方正楷体_GBK" w:hAnsi="方正楷体_GBK" w:eastAsia="方正楷体_GBK" w:cs="方正楷体_GBK"/>
          <w:sz w:val="30"/>
          <w:szCs w:val="30"/>
        </w:rPr>
      </w:pPr>
    </w:p>
    <w:p w14:paraId="5DEDC78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distinction I am indebted to the celebrated Hoornbeeck.*</w:t>
      </w:r>
    </w:p>
    <w:p w14:paraId="790D3F9A">
      <w:pPr>
        <w:spacing w:line="242" w:lineRule="auto"/>
        <w:rPr>
          <w:rFonts w:hint="eastAsia" w:ascii="方正楷体_GBK" w:hAnsi="方正楷体_GBK" w:eastAsia="方正楷体_GBK" w:cs="方正楷体_GBK"/>
          <w:sz w:val="30"/>
          <w:szCs w:val="30"/>
        </w:rPr>
      </w:pPr>
    </w:p>
    <w:p w14:paraId="6F8D611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为了这个区分，我受惠于著名的霍恩贝克（Hoornbeeck）。*</w:t>
      </w:r>
    </w:p>
    <w:p w14:paraId="4AD74F01">
      <w:pPr>
        <w:spacing w:line="242" w:lineRule="auto"/>
        <w:rPr>
          <w:rFonts w:hint="eastAsia" w:ascii="方正楷体_GBK" w:hAnsi="方正楷体_GBK" w:eastAsia="方正楷体_GBK" w:cs="方正楷体_GBK"/>
          <w:sz w:val="30"/>
          <w:szCs w:val="30"/>
        </w:rPr>
      </w:pPr>
    </w:p>
    <w:p w14:paraId="2933C9A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Secondly, The knowledge of those doctrines which are necessary to salvation, admits of various degrees.</w:t>
      </w:r>
    </w:p>
    <w:p w14:paraId="31C20F19">
      <w:pPr>
        <w:spacing w:line="242" w:lineRule="auto"/>
        <w:rPr>
          <w:rFonts w:hint="eastAsia" w:ascii="方正楷体_GBK" w:hAnsi="方正楷体_GBK" w:eastAsia="方正楷体_GBK" w:cs="方正楷体_GBK"/>
          <w:sz w:val="30"/>
          <w:szCs w:val="30"/>
        </w:rPr>
      </w:pPr>
    </w:p>
    <w:p w14:paraId="68D5B59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三、其次，对那些为得救所必需的教义的认识，容许有不同的程度。</w:t>
      </w:r>
    </w:p>
    <w:p w14:paraId="57D1406F">
      <w:pPr>
        <w:spacing w:line="242" w:lineRule="auto"/>
        <w:rPr>
          <w:rFonts w:hint="eastAsia" w:ascii="方正楷体_GBK" w:hAnsi="方正楷体_GBK" w:eastAsia="方正楷体_GBK" w:cs="方正楷体_GBK"/>
          <w:sz w:val="30"/>
          <w:szCs w:val="30"/>
        </w:rPr>
      </w:pPr>
    </w:p>
    <w:p w14:paraId="3011539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 different measures of clearness, abundance, and efficacy that divine revelation, the means of grace, and the communications of the Spirit are enjoyed; and a corresponding diversity takes place in the degrees of knowledge which the saints attain.</w:t>
      </w:r>
    </w:p>
    <w:p w14:paraId="13CAB65F">
      <w:pPr>
        <w:spacing w:line="242" w:lineRule="auto"/>
        <w:rPr>
          <w:rFonts w:hint="eastAsia" w:ascii="方正楷体_GBK" w:hAnsi="方正楷体_GBK" w:eastAsia="方正楷体_GBK" w:cs="方正楷体_GBK"/>
          <w:sz w:val="30"/>
          <w:szCs w:val="30"/>
        </w:rPr>
      </w:pPr>
    </w:p>
    <w:p w14:paraId="3E842DD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神圣启示（divine revelation）、恩典的媒介（means of grace）以及圣灵的交通（communications of the Spirit）被享有的清晰度（clearness）、丰盛度（abundance）和功效（efficacy）各有不同；圣徒所达到的知识程度也相应地存在差异（diversity）。</w:t>
      </w:r>
    </w:p>
    <w:p w14:paraId="57D969DB">
      <w:pPr>
        <w:spacing w:line="242" w:lineRule="auto"/>
        <w:rPr>
          <w:rFonts w:hint="eastAsia" w:ascii="方正楷体_GBK" w:hAnsi="方正楷体_GBK" w:eastAsia="方正楷体_GBK" w:cs="方正楷体_GBK"/>
          <w:sz w:val="30"/>
          <w:szCs w:val="30"/>
        </w:rPr>
      </w:pPr>
    </w:p>
    <w:p w14:paraId="7565F0C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some, it is clear, distinct, steady, and accompanied with a very firm and decided assent; in others, it is more confused, more implicit, subject to occasional wavering, and attended with an assent that is yielded with difficulty.</w:t>
      </w:r>
    </w:p>
    <w:p w14:paraId="02F70338">
      <w:pPr>
        <w:spacing w:line="242" w:lineRule="auto"/>
        <w:rPr>
          <w:rFonts w:hint="eastAsia" w:ascii="方正楷体_GBK" w:hAnsi="方正楷体_GBK" w:eastAsia="方正楷体_GBK" w:cs="方正楷体_GBK"/>
          <w:sz w:val="30"/>
          <w:szCs w:val="30"/>
        </w:rPr>
      </w:pPr>
    </w:p>
    <w:p w14:paraId="18283C4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些人中，它是清晰的、明确的（distinct）、稳固的（steady），并伴随着非常坚定且果断的（decided）同意（assent）；在另一些人中，它更模糊（confused）、更含蓄（implicit），时常动摇（wavering），并伴随着难以作出的同意。</w:t>
      </w:r>
    </w:p>
    <w:p w14:paraId="239CFAAD">
      <w:pPr>
        <w:spacing w:line="242" w:lineRule="auto"/>
        <w:rPr>
          <w:rFonts w:hint="eastAsia" w:ascii="方正楷体_GBK" w:hAnsi="方正楷体_GBK" w:eastAsia="方正楷体_GBK" w:cs="方正楷体_GBK"/>
          <w:sz w:val="30"/>
          <w:szCs w:val="30"/>
        </w:rPr>
      </w:pPr>
    </w:p>
    <w:p w14:paraId="7D05600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command of God, indeed, lays an indispensable obligation upon all men, to make every possible effort to attain a most clear, distinct, and assured knowledge of divine truth.</w:t>
      </w:r>
    </w:p>
    <w:p w14:paraId="57BBEF73">
      <w:pPr>
        <w:spacing w:line="242" w:lineRule="auto"/>
        <w:rPr>
          <w:rFonts w:hint="eastAsia" w:ascii="方正楷体_GBK" w:hAnsi="方正楷体_GBK" w:eastAsia="方正楷体_GBK" w:cs="方正楷体_GBK"/>
          <w:sz w:val="30"/>
          <w:szCs w:val="30"/>
        </w:rPr>
      </w:pPr>
    </w:p>
    <w:p w14:paraId="0DD1151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确实，上帝的命令向所有人施加了一项不可推卸的（indispensable）义务（obligation），要尽一切可能的努力去获得关于神圣真理的最清晰、明确和确定的认识。</w:t>
      </w:r>
    </w:p>
    <w:p w14:paraId="3EEECE30">
      <w:pPr>
        <w:spacing w:line="242" w:lineRule="auto"/>
        <w:rPr>
          <w:rFonts w:hint="eastAsia" w:ascii="方正楷体_GBK" w:hAnsi="方正楷体_GBK" w:eastAsia="方正楷体_GBK" w:cs="方正楷体_GBK"/>
          <w:sz w:val="30"/>
          <w:szCs w:val="30"/>
        </w:rPr>
      </w:pPr>
    </w:p>
    <w:p w14:paraId="487C2BE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cannot, however, be questioned that the Deity, in his unbounded goodness, receives many to the abodes of bliss, whose knowledge even of the principal articles is very indistinct, and such as they are hardly capable of expressing in their own words.</w:t>
      </w:r>
    </w:p>
    <w:p w14:paraId="126B52E7">
      <w:pPr>
        <w:spacing w:line="242" w:lineRule="auto"/>
        <w:rPr>
          <w:rFonts w:hint="eastAsia" w:ascii="方正楷体_GBK" w:hAnsi="方正楷体_GBK" w:eastAsia="方正楷体_GBK" w:cs="方正楷体_GBK"/>
          <w:sz w:val="30"/>
          <w:szCs w:val="30"/>
        </w:rPr>
      </w:pPr>
    </w:p>
    <w:p w14:paraId="28EBD43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然而，无可置疑的是，神（Deity），凭祂无限的良善，接纳许多人到福乐的居所（abodes of bliss），即使他们对主要信条的认识非常模糊，并且是那种他们几乎无法用自己的话语表达出来的。</w:t>
      </w:r>
    </w:p>
    <w:p w14:paraId="296AFCF6">
      <w:pPr>
        <w:spacing w:line="242" w:lineRule="auto"/>
        <w:rPr>
          <w:rFonts w:hint="eastAsia" w:ascii="方正楷体_GBK" w:hAnsi="方正楷体_GBK" w:eastAsia="方正楷体_GBK" w:cs="方正楷体_GBK"/>
          <w:sz w:val="30"/>
          <w:szCs w:val="30"/>
        </w:rPr>
      </w:pPr>
    </w:p>
    <w:p w14:paraId="5626F72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smallest measure of the requisite knowledge appears to be this, that, when an article of faith is explained, the mind so far at least apprehends it, as to recognise and embrace it as true.</w:t>
      </w:r>
    </w:p>
    <w:p w14:paraId="73E24E26">
      <w:pPr>
        <w:spacing w:line="242" w:lineRule="auto"/>
        <w:rPr>
          <w:rFonts w:hint="eastAsia" w:ascii="方正楷体_GBK" w:hAnsi="方正楷体_GBK" w:eastAsia="方正楷体_GBK" w:cs="方正楷体_GBK"/>
          <w:sz w:val="30"/>
          <w:szCs w:val="30"/>
        </w:rPr>
      </w:pPr>
    </w:p>
    <w:p w14:paraId="2ADC73C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必需知识的最小量度（smallest measure）似乎是这样：当一个信条被解释时，心智至少在某种程度上领会（apprehends）它，以至于承认（recognise）并接受（embrace）它为真理。</w:t>
      </w:r>
    </w:p>
    <w:p w14:paraId="067A8B4B">
      <w:pPr>
        <w:spacing w:line="242" w:lineRule="auto"/>
        <w:rPr>
          <w:rFonts w:hint="eastAsia" w:ascii="方正楷体_GBK" w:hAnsi="方正楷体_GBK" w:eastAsia="方正楷体_GBK" w:cs="方正楷体_GBK"/>
          <w:sz w:val="30"/>
          <w:szCs w:val="30"/>
        </w:rPr>
      </w:pPr>
    </w:p>
    <w:p w14:paraId="4278CD2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Thirdly, Times also must be distinguished.</w:t>
      </w:r>
    </w:p>
    <w:p w14:paraId="531B05F5">
      <w:pPr>
        <w:spacing w:line="242" w:lineRule="auto"/>
        <w:rPr>
          <w:rFonts w:hint="eastAsia" w:ascii="方正楷体_GBK" w:hAnsi="方正楷体_GBK" w:eastAsia="方正楷体_GBK" w:cs="方正楷体_GBK"/>
          <w:sz w:val="30"/>
          <w:szCs w:val="30"/>
        </w:rPr>
      </w:pPr>
    </w:p>
    <w:p w14:paraId="6895750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四、第三，时代也必须被区分。</w:t>
      </w:r>
    </w:p>
    <w:p w14:paraId="6DDF909C">
      <w:pPr>
        <w:spacing w:line="242" w:lineRule="auto"/>
        <w:rPr>
          <w:rFonts w:hint="eastAsia" w:ascii="方正楷体_GBK" w:hAnsi="方正楷体_GBK" w:eastAsia="方正楷体_GBK" w:cs="方正楷体_GBK"/>
          <w:sz w:val="30"/>
          <w:szCs w:val="30"/>
        </w:rPr>
      </w:pPr>
    </w:p>
    <w:p w14:paraId="7240930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admits of no doubt, that under the bright dispensation of the Gospel, a more extensive and more explicit knowledge is necessary to salvation, than was required under the Old Testament economy; for it is reasonable that both knowledge, and the necessity of knowledge, should increase in proportion to the measure of revelation afforded.</w:t>
      </w:r>
    </w:p>
    <w:p w14:paraId="4972D360">
      <w:pPr>
        <w:spacing w:line="242" w:lineRule="auto"/>
        <w:rPr>
          <w:rFonts w:hint="eastAsia" w:ascii="方正楷体_GBK" w:hAnsi="方正楷体_GBK" w:eastAsia="方正楷体_GBK" w:cs="方正楷体_GBK"/>
          <w:sz w:val="30"/>
          <w:szCs w:val="30"/>
        </w:rPr>
      </w:pPr>
    </w:p>
    <w:p w14:paraId="301BF02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毫无疑问，在福音光明的经纶（bright dispensation）下，为得救所必需的认识，比旧约经纶（Old Testament economy）下所要求的更广泛、更明确（explicit）；因为知识，以及知识的必要性，都应与所赐启示的量度成比例增加，这是合理的。</w:t>
      </w:r>
    </w:p>
    <w:p w14:paraId="7E84C223">
      <w:pPr>
        <w:spacing w:line="242" w:lineRule="auto"/>
        <w:rPr>
          <w:rFonts w:hint="eastAsia" w:ascii="方正楷体_GBK" w:hAnsi="方正楷体_GBK" w:eastAsia="方正楷体_GBK" w:cs="方正楷体_GBK"/>
          <w:sz w:val="30"/>
          <w:szCs w:val="30"/>
        </w:rPr>
      </w:pPr>
    </w:p>
    <w:p w14:paraId="75A3B89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 the Old dispensation, nay, during the time of our Saviour's abode on the earth, it was possible for a man to be a true believer and in a state of grace, who was ignorant of the sufferings, the death, and the resurrection of Christ, and who even presumed to object to the testimony of Christ himself respecting those momentous topics, as is clear from the instance of Peter;—or who, though he believed in general in the Messiah, yet knew not that Jesus is the Christ, as appears from the history of Cornelius the Centurion.b</w:t>
      </w:r>
    </w:p>
    <w:p w14:paraId="37282A47">
      <w:pPr>
        <w:spacing w:line="242" w:lineRule="auto"/>
        <w:rPr>
          <w:rFonts w:hint="eastAsia" w:ascii="方正楷体_GBK" w:hAnsi="方正楷体_GBK" w:eastAsia="方正楷体_GBK" w:cs="方正楷体_GBK"/>
          <w:sz w:val="30"/>
          <w:szCs w:val="30"/>
        </w:rPr>
      </w:pPr>
    </w:p>
    <w:p w14:paraId="2799D80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旧的经纶下，不，在我们救主居留（abode）地上期间，一个人可能是一个真实的信徒并处于恩典的状态，却不了解基督的受难、死亡和复活，甚至敢于反对基督祂自己关于那些重大（momentous）主题的见证，正如从彼得的例子中清楚看到的那样；——或者，他虽然普遍地相信弥赛亚（Messiah），却不知道耶稣就是基督，正如从百夫长哥尼流（Cornelius the Centurion）的历史中显明的那样。b</w:t>
      </w:r>
    </w:p>
    <w:p w14:paraId="7FA1DDF5">
      <w:pPr>
        <w:spacing w:line="242" w:lineRule="auto"/>
        <w:rPr>
          <w:rFonts w:hint="eastAsia" w:ascii="方正楷体_GBK" w:hAnsi="方正楷体_GBK" w:eastAsia="方正楷体_GBK" w:cs="方正楷体_GBK"/>
          <w:sz w:val="30"/>
          <w:szCs w:val="30"/>
        </w:rPr>
      </w:pPr>
    </w:p>
    <w:p w14:paraId="18E5CD8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however, I suppose, would now acknowledge any person as a true believer, who should discover ignorance of these truths respecting the Lord Jesus; and still less a person who should contradict them when represented to him.</w:t>
      </w:r>
    </w:p>
    <w:p w14:paraId="530E24C4">
      <w:pPr>
        <w:spacing w:line="242" w:lineRule="auto"/>
        <w:rPr>
          <w:rFonts w:hint="eastAsia" w:ascii="方正楷体_GBK" w:hAnsi="方正楷体_GBK" w:eastAsia="方正楷体_GBK" w:cs="方正楷体_GBK"/>
          <w:sz w:val="30"/>
          <w:szCs w:val="30"/>
        </w:rPr>
      </w:pPr>
    </w:p>
    <w:p w14:paraId="14ECD0E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然而，我想，现在没有人会承认任何对关于主耶稣的这些真理显露无知的人为真实信徒；更不用说当这些真理向他陈述时他还反驳它们的人了。</w:t>
      </w:r>
    </w:p>
    <w:p w14:paraId="496D4E29">
      <w:pPr>
        <w:spacing w:line="242" w:lineRule="auto"/>
        <w:rPr>
          <w:rFonts w:hint="eastAsia" w:ascii="方正楷体_GBK" w:hAnsi="方正楷体_GBK" w:eastAsia="方正楷体_GBK" w:cs="方正楷体_GBK"/>
          <w:sz w:val="30"/>
          <w:szCs w:val="30"/>
        </w:rPr>
      </w:pPr>
    </w:p>
    <w:p w14:paraId="5D5F2F7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the expressions of Thomas Aquinas deserve to be quoted: "The articles of faith," says he, "have increased with the lapse of time, not indeed with respect to the faith itself, but with respect to explicit and express profession.</w:t>
      </w:r>
    </w:p>
    <w:p w14:paraId="2135783E">
      <w:pPr>
        <w:spacing w:line="242" w:lineRule="auto"/>
        <w:rPr>
          <w:rFonts w:hint="eastAsia" w:ascii="方正楷体_GBK" w:hAnsi="方正楷体_GBK" w:eastAsia="方正楷体_GBK" w:cs="方正楷体_GBK"/>
          <w:sz w:val="30"/>
          <w:szCs w:val="30"/>
        </w:rPr>
      </w:pPr>
    </w:p>
    <w:p w14:paraId="34145E6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关于这个主题，托马斯·阿奎那（Thomas Aquinas）的表达值得引用：“信条，”他说，“随着时间的推移而增加，并非就信仰本身而言，而是就明确（explicit）和清晰表达（express）的宣信而言。</w:t>
      </w:r>
    </w:p>
    <w:p w14:paraId="1B7563CA">
      <w:pPr>
        <w:spacing w:line="242" w:lineRule="auto"/>
        <w:rPr>
          <w:rFonts w:hint="eastAsia" w:ascii="方正楷体_GBK" w:hAnsi="方正楷体_GBK" w:eastAsia="方正楷体_GBK" w:cs="方正楷体_GBK"/>
          <w:sz w:val="30"/>
          <w:szCs w:val="30"/>
        </w:rPr>
      </w:pPr>
    </w:p>
    <w:p w14:paraId="51004F9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things which are believed explicitly, and under a greater number of articles, by the saints in latter days, were all believed implicitly, and under a smaller number, by the fathers in ancient times."*</w:t>
      </w:r>
    </w:p>
    <w:p w14:paraId="6933C752">
      <w:pPr>
        <w:spacing w:line="242" w:lineRule="auto"/>
        <w:rPr>
          <w:rFonts w:hint="eastAsia" w:ascii="方正楷体_GBK" w:hAnsi="方正楷体_GBK" w:eastAsia="方正楷体_GBK" w:cs="方正楷体_GBK"/>
          <w:sz w:val="30"/>
          <w:szCs w:val="30"/>
        </w:rPr>
      </w:pPr>
    </w:p>
    <w:p w14:paraId="096AE9F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圣徒在后来的日子里明确地、并在更多信条下所相信的同样事物，在古代都被教父们含蓄地（implicitly）、并在较少数量下所相信。”*</w:t>
      </w:r>
    </w:p>
    <w:p w14:paraId="60D6F580">
      <w:pPr>
        <w:spacing w:line="242" w:lineRule="auto"/>
        <w:rPr>
          <w:rFonts w:hint="eastAsia" w:ascii="方正楷体_GBK" w:hAnsi="方正楷体_GBK" w:eastAsia="方正楷体_GBK" w:cs="方正楷体_GBK"/>
          <w:sz w:val="30"/>
          <w:szCs w:val="30"/>
        </w:rPr>
      </w:pPr>
    </w:p>
    <w:p w14:paraId="645E2ED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Having premised these distinctions, let us now, in the first place, inquire, in general, into the marks of fundamental articles; and then examine, more particularly, whether the number of such articles can be determined with certainty.</w:t>
      </w:r>
    </w:p>
    <w:p w14:paraId="2D520F75">
      <w:pPr>
        <w:spacing w:line="242" w:lineRule="auto"/>
        <w:rPr>
          <w:rFonts w:hint="eastAsia" w:ascii="方正楷体_GBK" w:hAnsi="方正楷体_GBK" w:eastAsia="方正楷体_GBK" w:cs="方正楷体_GBK"/>
          <w:sz w:val="30"/>
          <w:szCs w:val="30"/>
        </w:rPr>
      </w:pPr>
    </w:p>
    <w:p w14:paraId="158860A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五、提出了这些区分之后，现在让我们首先，普遍地探究基要信条的标记；然后更具体地考察，这类信条的数量是否能被确定地决定。</w:t>
      </w:r>
    </w:p>
    <w:p w14:paraId="32AF778D">
      <w:pPr>
        <w:spacing w:line="242" w:lineRule="auto"/>
        <w:rPr>
          <w:rFonts w:hint="eastAsia" w:ascii="方正楷体_GBK" w:hAnsi="方正楷体_GBK" w:eastAsia="方正楷体_GBK" w:cs="方正楷体_GBK"/>
          <w:sz w:val="30"/>
          <w:szCs w:val="30"/>
        </w:rPr>
      </w:pPr>
    </w:p>
    <w:p w14:paraId="2452C7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entitle an article to be considered fundamental, it must be distinguished by the following characters.</w:t>
      </w:r>
    </w:p>
    <w:p w14:paraId="0C02F286">
      <w:pPr>
        <w:spacing w:line="242" w:lineRule="auto"/>
        <w:rPr>
          <w:rFonts w:hint="eastAsia" w:ascii="方正楷体_GBK" w:hAnsi="方正楷体_GBK" w:eastAsia="方正楷体_GBK" w:cs="方正楷体_GBK"/>
          <w:sz w:val="30"/>
          <w:szCs w:val="30"/>
        </w:rPr>
      </w:pPr>
    </w:p>
    <w:p w14:paraId="220B73D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要使一个信条有资格被认为是基要的，它必须具有以下特征（characters）。</w:t>
      </w:r>
    </w:p>
    <w:p w14:paraId="20445CA8">
      <w:pPr>
        <w:spacing w:line="242" w:lineRule="auto"/>
        <w:rPr>
          <w:rFonts w:hint="eastAsia" w:ascii="方正楷体_GBK" w:hAnsi="方正楷体_GBK" w:eastAsia="方正楷体_GBK" w:cs="方正楷体_GBK"/>
          <w:sz w:val="30"/>
          <w:szCs w:val="30"/>
        </w:rPr>
      </w:pPr>
    </w:p>
    <w:p w14:paraId="2A13735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It is requisite that it be contained in Scripture; for the Scriptures "are able to make us wise unto salvation."</w:t>
      </w:r>
    </w:p>
    <w:p w14:paraId="73B48B19">
      <w:pPr>
        <w:spacing w:line="242" w:lineRule="auto"/>
        <w:rPr>
          <w:rFonts w:hint="eastAsia" w:ascii="方正楷体_GBK" w:hAnsi="方正楷体_GBK" w:eastAsia="方正楷体_GBK" w:cs="方正楷体_GBK"/>
          <w:sz w:val="30"/>
          <w:szCs w:val="30"/>
        </w:rPr>
      </w:pPr>
    </w:p>
    <w:p w14:paraId="116C893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第一，它必须包含在圣经中；因为圣经“能使我们因信基督耶稣，有得救的智慧”（are able to make us wise unto salvation）。</w:t>
      </w:r>
    </w:p>
    <w:p w14:paraId="6FBBAE57">
      <w:pPr>
        <w:spacing w:line="242" w:lineRule="auto"/>
        <w:rPr>
          <w:rFonts w:hint="eastAsia" w:ascii="方正楷体_GBK" w:hAnsi="方正楷体_GBK" w:eastAsia="方正楷体_GBK" w:cs="方正楷体_GBK"/>
          <w:sz w:val="30"/>
          <w:szCs w:val="30"/>
        </w:rPr>
      </w:pPr>
    </w:p>
    <w:p w14:paraId="6C9A4EA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the perfect rule of all things necessary to be known, believed, and done, in order to eternal life.</w:t>
      </w:r>
    </w:p>
    <w:p w14:paraId="03B3F290">
      <w:pPr>
        <w:spacing w:line="242" w:lineRule="auto"/>
        <w:rPr>
          <w:rFonts w:hint="eastAsia" w:ascii="方正楷体_GBK" w:hAnsi="方正楷体_GBK" w:eastAsia="方正楷体_GBK" w:cs="方正楷体_GBK"/>
          <w:sz w:val="30"/>
          <w:szCs w:val="30"/>
        </w:rPr>
      </w:pPr>
    </w:p>
    <w:p w14:paraId="6986160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它们是为得永生而必需认识、相信和遵行的一切事物的完美规则。</w:t>
      </w:r>
    </w:p>
    <w:p w14:paraId="1DC41789">
      <w:pPr>
        <w:spacing w:line="242" w:lineRule="auto"/>
        <w:rPr>
          <w:rFonts w:hint="eastAsia" w:ascii="方正楷体_GBK" w:hAnsi="方正楷体_GBK" w:eastAsia="方正楷体_GBK" w:cs="方正楷体_GBK"/>
          <w:sz w:val="30"/>
          <w:szCs w:val="30"/>
        </w:rPr>
      </w:pPr>
    </w:p>
    <w:p w14:paraId="5E7EFB1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criterion we lay down, in opposition to Papists, and to Enthusiasts.</w:t>
      </w:r>
    </w:p>
    <w:p w14:paraId="12A0B4BB">
      <w:pPr>
        <w:spacing w:line="242" w:lineRule="auto"/>
        <w:rPr>
          <w:rFonts w:hint="eastAsia" w:ascii="方正楷体_GBK" w:hAnsi="方正楷体_GBK" w:eastAsia="方正楷体_GBK" w:cs="方正楷体_GBK"/>
          <w:sz w:val="30"/>
          <w:szCs w:val="30"/>
        </w:rPr>
      </w:pPr>
    </w:p>
    <w:p w14:paraId="37D292A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我们提出这个标准（criterion），是为了反对教皇派（Papists）和狂热派（Enthusiasts）。</w:t>
      </w:r>
    </w:p>
    <w:p w14:paraId="77221270">
      <w:pPr>
        <w:spacing w:line="242" w:lineRule="auto"/>
        <w:rPr>
          <w:rFonts w:hint="eastAsia" w:ascii="方正楷体_GBK" w:hAnsi="方正楷体_GBK" w:eastAsia="方正楷体_GBK" w:cs="方正楷体_GBK"/>
          <w:sz w:val="30"/>
          <w:szCs w:val="30"/>
        </w:rPr>
      </w:pPr>
    </w:p>
    <w:p w14:paraId="5E349B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2dly, It is necessary that it be so clearly contained in the sacred volume, that any person, even the most simple and illiterate, provided he give attention, may easily perceive that it is a doctrine of Scripture.</w:t>
      </w:r>
    </w:p>
    <w:p w14:paraId="67FE703C">
      <w:pPr>
        <w:spacing w:line="242" w:lineRule="auto"/>
        <w:rPr>
          <w:rFonts w:hint="eastAsia" w:ascii="方正楷体_GBK" w:hAnsi="方正楷体_GBK" w:eastAsia="方正楷体_GBK" w:cs="方正楷体_GBK"/>
          <w:sz w:val="30"/>
          <w:szCs w:val="30"/>
        </w:rPr>
      </w:pPr>
    </w:p>
    <w:p w14:paraId="593758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六、第二，它必须如此清晰地包含在圣卷（sacred volume）中，以至于任何人，即使是最单纯（simple）和不识字的（illiterate），只要他留心，就能轻易地察觉到它是圣经的教义。</w:t>
      </w:r>
    </w:p>
    <w:p w14:paraId="31077167">
      <w:pPr>
        <w:spacing w:line="242" w:lineRule="auto"/>
        <w:rPr>
          <w:rFonts w:hint="eastAsia" w:ascii="方正楷体_GBK" w:hAnsi="方正楷体_GBK" w:eastAsia="方正楷体_GBK" w:cs="方正楷体_GBK"/>
          <w:sz w:val="30"/>
          <w:szCs w:val="30"/>
        </w:rPr>
      </w:pPr>
    </w:p>
    <w:p w14:paraId="4228AD1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of this criterion is, that salvation is intended not merely for the learned and for those endowed with great perspicacity of mind, but also for children and babes in Christ.</w:t>
      </w:r>
    </w:p>
    <w:p w14:paraId="2E10F998">
      <w:pPr>
        <w:spacing w:line="242" w:lineRule="auto"/>
        <w:rPr>
          <w:rFonts w:hint="eastAsia" w:ascii="方正楷体_GBK" w:hAnsi="方正楷体_GBK" w:eastAsia="方正楷体_GBK" w:cs="方正楷体_GBK"/>
          <w:sz w:val="30"/>
          <w:szCs w:val="30"/>
        </w:rPr>
      </w:pPr>
    </w:p>
    <w:p w14:paraId="3086AD6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这个标准的理由是，得救不仅是为了学者和那些拥有极大敏锐心智（great perspicacity of mind）的人，也是为了基督里的孩子和婴孩（babes）。</w:t>
      </w:r>
    </w:p>
    <w:p w14:paraId="2A60018D">
      <w:pPr>
        <w:spacing w:line="242" w:lineRule="auto"/>
        <w:rPr>
          <w:rFonts w:hint="eastAsia" w:ascii="方正楷体_GBK" w:hAnsi="方正楷体_GBK" w:eastAsia="方正楷体_GBK" w:cs="方正楷体_GBK"/>
          <w:sz w:val="30"/>
          <w:szCs w:val="30"/>
        </w:rPr>
      </w:pPr>
    </w:p>
    <w:p w14:paraId="3C0707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Among articles clearly contained in the Scriptures, however, we must include not only those which they teach in express words, but also those which, to all who apply their minds to the subject, are obviously deducible from them by necessary consequence.</w:t>
      </w:r>
    </w:p>
    <w:p w14:paraId="7BEE1900">
      <w:pPr>
        <w:spacing w:line="242" w:lineRule="auto"/>
        <w:rPr>
          <w:rFonts w:hint="eastAsia" w:ascii="方正楷体_GBK" w:hAnsi="方正楷体_GBK" w:eastAsia="方正楷体_GBK" w:cs="方正楷体_GBK"/>
          <w:sz w:val="30"/>
          <w:szCs w:val="30"/>
        </w:rPr>
      </w:pPr>
    </w:p>
    <w:p w14:paraId="4598575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然而，在圣经中清晰包含的信条中，我们不仅必须包括那些它们用明确的话语教导的，而且还必须包括那些对于所有用心于此主题的人来说，显然可以通过必然推论（necessary consequence）从中推导出来的信条。</w:t>
      </w:r>
    </w:p>
    <w:p w14:paraId="55B73473">
      <w:pPr>
        <w:spacing w:line="242" w:lineRule="auto"/>
        <w:rPr>
          <w:rFonts w:hint="eastAsia" w:ascii="方正楷体_GBK" w:hAnsi="方正楷体_GBK" w:eastAsia="方正楷体_GBK" w:cs="方正楷体_GBK"/>
          <w:sz w:val="30"/>
          <w:szCs w:val="30"/>
        </w:rPr>
      </w:pPr>
    </w:p>
    <w:p w14:paraId="5230E1A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and his Apostles very frequently confirmed even fundamental articles of faith by consequences deduced from Scripture.</w:t>
      </w:r>
    </w:p>
    <w:p w14:paraId="11848C40">
      <w:pPr>
        <w:spacing w:line="242" w:lineRule="auto"/>
        <w:rPr>
          <w:rFonts w:hint="eastAsia" w:ascii="方正楷体_GBK" w:hAnsi="方正楷体_GBK" w:eastAsia="方正楷体_GBK" w:cs="方正楷体_GBK"/>
          <w:sz w:val="30"/>
          <w:szCs w:val="30"/>
        </w:rPr>
      </w:pPr>
    </w:p>
    <w:p w14:paraId="5824FC5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我们的主和祂的使徒常常通过从圣经推导出的结论来确认甚至基要的信条。</w:t>
      </w:r>
    </w:p>
    <w:p w14:paraId="7B453A74">
      <w:pPr>
        <w:spacing w:line="242" w:lineRule="auto"/>
        <w:rPr>
          <w:rFonts w:hint="eastAsia" w:ascii="方正楷体_GBK" w:hAnsi="方正楷体_GBK" w:eastAsia="方正楷体_GBK" w:cs="方正楷体_GBK"/>
          <w:sz w:val="30"/>
          <w:szCs w:val="30"/>
        </w:rPr>
      </w:pPr>
    </w:p>
    <w:p w14:paraId="2FEAF30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criterion, too, must not be understood to intimate, that fundamental articles are propounded wherever they are taught in holy writ, in words thus clear and intelligible to all; or that nothing is to be deemed fundamental, which is exhibited in any passage in a manner calculated to exercise the industry even of the learned.</w:t>
      </w:r>
    </w:p>
    <w:p w14:paraId="2146D76A">
      <w:pPr>
        <w:spacing w:line="242" w:lineRule="auto"/>
        <w:rPr>
          <w:rFonts w:hint="eastAsia" w:ascii="方正楷体_GBK" w:hAnsi="方正楷体_GBK" w:eastAsia="方正楷体_GBK" w:cs="方正楷体_GBK"/>
          <w:sz w:val="30"/>
          <w:szCs w:val="30"/>
        </w:rPr>
      </w:pPr>
    </w:p>
    <w:p w14:paraId="6129AC5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标准，也不应被理解为暗示，基要信条无论何时在圣经中被教导，都是用如此清晰且所有人都可理解的话语提出的；或者任何以旨在甚至锻炼学者勤奋（industry）的方式在任何段落中展示出来的东西，都不应被视为基要的。</w:t>
      </w:r>
    </w:p>
    <w:p w14:paraId="39FE6B4F">
      <w:pPr>
        <w:spacing w:line="242" w:lineRule="auto"/>
        <w:rPr>
          <w:rFonts w:hint="eastAsia" w:ascii="方正楷体_GBK" w:hAnsi="方正楷体_GBK" w:eastAsia="方正楷体_GBK" w:cs="方正楷体_GBK"/>
          <w:sz w:val="30"/>
          <w:szCs w:val="30"/>
        </w:rPr>
      </w:pPr>
    </w:p>
    <w:p w14:paraId="13C04B6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pleased God to reveal the same truth in the Scriptures "at sundry times and in divers manners."e</w:t>
      </w:r>
    </w:p>
    <w:p w14:paraId="3EC35B55">
      <w:pPr>
        <w:spacing w:line="242" w:lineRule="auto"/>
        <w:rPr>
          <w:rFonts w:hint="eastAsia" w:ascii="方正楷体_GBK" w:hAnsi="方正楷体_GBK" w:eastAsia="方正楷体_GBK" w:cs="方正楷体_GBK"/>
          <w:sz w:val="30"/>
          <w:szCs w:val="30"/>
        </w:rPr>
      </w:pPr>
    </w:p>
    <w:p w14:paraId="6B92CD7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上帝乐意在圣经中“在古时藉着众先知多次多方地晓谕列祖”（at sundry times and in divers manners）。e</w:t>
      </w:r>
    </w:p>
    <w:p w14:paraId="33899AFB">
      <w:pPr>
        <w:spacing w:line="242" w:lineRule="auto"/>
        <w:rPr>
          <w:rFonts w:hint="eastAsia" w:ascii="方正楷体_GBK" w:hAnsi="方正楷体_GBK" w:eastAsia="方正楷体_GBK" w:cs="方正楷体_GBK"/>
          <w:sz w:val="30"/>
          <w:szCs w:val="30"/>
        </w:rPr>
      </w:pPr>
    </w:p>
    <w:p w14:paraId="5E9B10A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he propounds a doctrine, the faith of which is necessary to salvation, so clearly, that no reader that is attentive, and is enlightened by the Holy Spirit, can be ignorant of it, and none but a contentious person can call it in question; and sometimes he so involves the same doctrine in obscurity, that it becomes necessary for the studious to compare the more obscure with the more perspicuous passages.</w:t>
      </w:r>
    </w:p>
    <w:p w14:paraId="4E711FC3">
      <w:pPr>
        <w:spacing w:line="242" w:lineRule="auto"/>
        <w:rPr>
          <w:rFonts w:hint="eastAsia" w:ascii="方正楷体_GBK" w:hAnsi="方正楷体_GBK" w:eastAsia="方正楷体_GBK" w:cs="方正楷体_GBK"/>
          <w:sz w:val="30"/>
          <w:szCs w:val="30"/>
        </w:rPr>
      </w:pPr>
    </w:p>
    <w:p w14:paraId="00E7900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有时祂提出的（propounds）一个教义，其信仰对于得救是必要的，如此清晰，以至于没有留心的、并被圣灵光照的读者会对其无知，并且除了好争辩的人（contentious person）之外无人会质疑它；有时祂又将同一个教义如此包裹在晦涩（obscurity）中，以至于勤奋研读者（studious）必须将较晦涩的段落与较清晰（perspicuous）的段落进行比较。</w:t>
      </w:r>
    </w:p>
    <w:p w14:paraId="232E4099">
      <w:pPr>
        <w:spacing w:line="242" w:lineRule="auto"/>
        <w:rPr>
          <w:rFonts w:hint="eastAsia" w:ascii="方正楷体_GBK" w:hAnsi="方正楷体_GBK" w:eastAsia="方正楷体_GBK" w:cs="方正楷体_GBK"/>
          <w:sz w:val="30"/>
          <w:szCs w:val="30"/>
        </w:rPr>
      </w:pPr>
    </w:p>
    <w:p w14:paraId="6BEF473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knowledge of a fundamental article consists not in understanding this or the other passage of the Bible; but in an acquaintance with the truth, which in one passage, perhaps, is more obscurely traced, but is exhibited in other places in a clear, nay, in the clearest possible light.</w:t>
      </w:r>
    </w:p>
    <w:p w14:paraId="4B7A8F57">
      <w:pPr>
        <w:spacing w:line="242" w:lineRule="auto"/>
        <w:rPr>
          <w:rFonts w:hint="eastAsia" w:ascii="方正楷体_GBK" w:hAnsi="方正楷体_GBK" w:eastAsia="方正楷体_GBK" w:cs="方正楷体_GBK"/>
          <w:sz w:val="30"/>
          <w:szCs w:val="30"/>
        </w:rPr>
      </w:pPr>
    </w:p>
    <w:p w14:paraId="414745E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对一个基要信条的认识，并非在于理解圣经的这个或那个段落；而在于熟悉（acquaintance）真理，这个真理或许在一个段落中被更晦涩地追溯，但在其他地方则以清晰的，不，以最清晰可能的光芒展示出来。</w:t>
      </w:r>
    </w:p>
    <w:p w14:paraId="3E93ACE7">
      <w:pPr>
        <w:spacing w:line="242" w:lineRule="auto"/>
        <w:rPr>
          <w:rFonts w:hint="eastAsia" w:ascii="方正楷体_GBK" w:hAnsi="方正楷体_GBK" w:eastAsia="方正楷体_GBK" w:cs="方正楷体_GBK"/>
          <w:sz w:val="30"/>
          <w:szCs w:val="30"/>
        </w:rPr>
      </w:pPr>
    </w:p>
    <w:p w14:paraId="609962F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we do not concur with the Remonstrants, in requiring so high a degree of clearness, as to consider those articles alone fundamental, which are acknowledged and maintained amongst all Christians as of the most unquestionable authority, and which neither are, nor can be controverted.</w:t>
      </w:r>
    </w:p>
    <w:p w14:paraId="76D75C75">
      <w:pPr>
        <w:spacing w:line="242" w:lineRule="auto"/>
        <w:rPr>
          <w:rFonts w:hint="eastAsia" w:ascii="方正楷体_GBK" w:hAnsi="方正楷体_GBK" w:eastAsia="方正楷体_GBK" w:cs="方正楷体_GBK"/>
          <w:sz w:val="30"/>
          <w:szCs w:val="30"/>
        </w:rPr>
      </w:pPr>
    </w:p>
    <w:p w14:paraId="4C088B4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最后（In fine），我们不同意阿民念派（Remonstrants），要求如此高程度的清晰度，以至于只将那些被所有基督徒承认为具有最无可置疑权威、并且既未被也无法被争论（controverted）的信条视为基要的。</w:t>
      </w:r>
    </w:p>
    <w:p w14:paraId="5599E393">
      <w:pPr>
        <w:spacing w:line="242" w:lineRule="auto"/>
        <w:rPr>
          <w:rFonts w:hint="eastAsia" w:ascii="方正楷体_GBK" w:hAnsi="方正楷体_GBK" w:eastAsia="方正楷体_GBK" w:cs="方正楷体_GBK"/>
          <w:sz w:val="30"/>
          <w:szCs w:val="30"/>
        </w:rPr>
      </w:pPr>
    </w:p>
    <w:p w14:paraId="25BE3E4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this rule, hardly any thing will remain to distinguish the Christian Religion, from the Pagan morality, and the Mahometan theology.</w:t>
      </w:r>
    </w:p>
    <w:p w14:paraId="2D024C2B">
      <w:pPr>
        <w:spacing w:line="242" w:lineRule="auto"/>
        <w:rPr>
          <w:rFonts w:hint="eastAsia" w:ascii="方正楷体_GBK" w:hAnsi="方正楷体_GBK" w:eastAsia="方正楷体_GBK" w:cs="方正楷体_GBK"/>
          <w:sz w:val="30"/>
          <w:szCs w:val="30"/>
        </w:rPr>
      </w:pPr>
    </w:p>
    <w:p w14:paraId="2317A00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根据这个规则，几乎没有任何东西能将基督教信仰与异教徒（Pagan）的道德和穆罕默德教（Mahometan）的神学区分开来了。</w:t>
      </w:r>
    </w:p>
    <w:p w14:paraId="4453C25B">
      <w:pPr>
        <w:spacing w:line="242" w:lineRule="auto"/>
        <w:rPr>
          <w:rFonts w:hint="eastAsia" w:ascii="方正楷体_GBK" w:hAnsi="方正楷体_GBK" w:eastAsia="方正楷体_GBK" w:cs="方正楷体_GBK"/>
          <w:sz w:val="30"/>
          <w:szCs w:val="30"/>
        </w:rPr>
      </w:pPr>
    </w:p>
    <w:p w14:paraId="724F67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much truth in the remark of Clement of Alexandria; "No Scripture, I apprehend, is so favourably treated, as to be contradicted by no one."*</w:t>
      </w:r>
    </w:p>
    <w:p w14:paraId="44892D3A">
      <w:pPr>
        <w:spacing w:line="242" w:lineRule="auto"/>
        <w:rPr>
          <w:rFonts w:hint="eastAsia" w:ascii="方正楷体_GBK" w:hAnsi="方正楷体_GBK" w:eastAsia="方正楷体_GBK" w:cs="方正楷体_GBK"/>
          <w:sz w:val="30"/>
          <w:szCs w:val="30"/>
        </w:rPr>
      </w:pPr>
    </w:p>
    <w:p w14:paraId="69966F7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亚历山大的克莱门（Clement of Alexandria）的评论很有道理；“我理解（apprehend），没有任何圣经受到如此有利的对待，以至于没有人反驳它。”*</w:t>
      </w:r>
    </w:p>
    <w:p w14:paraId="54B051CE">
      <w:pPr>
        <w:spacing w:line="242" w:lineRule="auto"/>
        <w:rPr>
          <w:rFonts w:hint="eastAsia" w:ascii="方正楷体_GBK" w:hAnsi="方正楷体_GBK" w:eastAsia="方正楷体_GBK" w:cs="方正楷体_GBK"/>
          <w:sz w:val="30"/>
          <w:szCs w:val="30"/>
        </w:rPr>
      </w:pPr>
    </w:p>
    <w:p w14:paraId="7E59E1F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3dly, Another mark of a fundamental article is, that it be of such a nature, that neither faith in Christ, nor tree repentance, can subsist without it; for, as without faith it is impossible to please God, so without holiness no man shall see the Lord.</w:t>
      </w:r>
    </w:p>
    <w:p w14:paraId="3CCA86AB">
      <w:pPr>
        <w:spacing w:line="242" w:lineRule="auto"/>
        <w:rPr>
          <w:rFonts w:hint="eastAsia" w:ascii="方正楷体_GBK" w:hAnsi="方正楷体_GBK" w:eastAsia="方正楷体_GBK" w:cs="方正楷体_GBK"/>
          <w:sz w:val="30"/>
          <w:szCs w:val="30"/>
        </w:rPr>
      </w:pPr>
    </w:p>
    <w:p w14:paraId="741C355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七、第三，基要信条的另一个标记是，它具有这样的性质，即没有它，对基督的信心和真实的悔改（true repentance）都无法存在（subsist）；因为，正如没有信心就不可能讨上帝喜悦，没有圣洁（holiness）也没有人能见主。</w:t>
      </w:r>
    </w:p>
    <w:p w14:paraId="50E063AF">
      <w:pPr>
        <w:spacing w:line="242" w:lineRule="auto"/>
        <w:rPr>
          <w:rFonts w:hint="eastAsia" w:ascii="方正楷体_GBK" w:hAnsi="方正楷体_GBK" w:eastAsia="方正楷体_GBK" w:cs="方正楷体_GBK"/>
          <w:sz w:val="30"/>
          <w:szCs w:val="30"/>
        </w:rPr>
      </w:pPr>
    </w:p>
    <w:p w14:paraId="4C3024D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since it is impossible for any one to believe in God, unless he know that he is, and that he is faithful in all his sayings; and since it is impossible also for any one to love and serve him, unless he believe that he is the Rewarder of those that seek him,—it must be confidently affirmed, that the articles which respect the existence and the veracity of God, and also the gracious rewards which he confers on his people, are clearly fundamental.</w:t>
      </w:r>
    </w:p>
    <w:p w14:paraId="78764A5B">
      <w:pPr>
        <w:spacing w:line="242" w:lineRule="auto"/>
        <w:rPr>
          <w:rFonts w:hint="eastAsia" w:ascii="方正楷体_GBK" w:hAnsi="方正楷体_GBK" w:eastAsia="方正楷体_GBK" w:cs="方正楷体_GBK"/>
          <w:sz w:val="30"/>
          <w:szCs w:val="30"/>
        </w:rPr>
      </w:pPr>
    </w:p>
    <w:p w14:paraId="34CA27F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既然任何人都不可能相信上帝，除非他知道祂是（存在），并且祂在祂所有的话语上都是信实的；既然任何人也不可能爱祂并服事祂，除非他相信祂是赏赐那寻求祂之人的报酬者（Rewarder），——就必须自信地申明，关于上帝的存在（existence）和信实（veracity），以及祂赐予祂子民的恩慈奖赏（gracious rewards）的信条，显然是基要的。</w:t>
      </w:r>
    </w:p>
    <w:p w14:paraId="1E83A310">
      <w:pPr>
        <w:spacing w:line="242" w:lineRule="auto"/>
        <w:rPr>
          <w:rFonts w:hint="eastAsia" w:ascii="方正楷体_GBK" w:hAnsi="方正楷体_GBK" w:eastAsia="方正楷体_GBK" w:cs="方正楷体_GBK"/>
          <w:sz w:val="30"/>
          <w:szCs w:val="30"/>
        </w:rPr>
      </w:pPr>
    </w:p>
    <w:p w14:paraId="0AF2581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as salvation is unattainable without Christ;g as no grown-up person can be saved through Christ, but by faith;h and as faith supposes knowledge;i—the knowledge of Christ is necessary to salvation.</w:t>
      </w:r>
    </w:p>
    <w:p w14:paraId="39B43DDA">
      <w:pPr>
        <w:spacing w:line="242" w:lineRule="auto"/>
        <w:rPr>
          <w:rFonts w:hint="eastAsia" w:ascii="方正楷体_GBK" w:hAnsi="方正楷体_GBK" w:eastAsia="方正楷体_GBK" w:cs="方正楷体_GBK"/>
          <w:sz w:val="30"/>
          <w:szCs w:val="30"/>
        </w:rPr>
      </w:pPr>
    </w:p>
    <w:p w14:paraId="5076D7F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此外，既然没有基督就无法获得（unattainable）救恩；g 既然没有成年人能通过基督得救，除非藉着信心；h 既然信心预设（supposes）知识；i——对基督的认识对得救是必要的。</w:t>
      </w:r>
    </w:p>
    <w:p w14:paraId="41419B41">
      <w:pPr>
        <w:spacing w:line="242" w:lineRule="auto"/>
        <w:rPr>
          <w:rFonts w:hint="eastAsia" w:ascii="方正楷体_GBK" w:hAnsi="方正楷体_GBK" w:eastAsia="方正楷体_GBK" w:cs="方正楷体_GBK"/>
          <w:sz w:val="30"/>
          <w:szCs w:val="30"/>
        </w:rPr>
      </w:pPr>
    </w:p>
    <w:p w14:paraId="0328B23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since God will honour them only that honour him,l and he who honours not the Son, honours not the Father;m and since the Son cannot be rightly honoured, unless he be recognised as, what he really is, the true God, of the same substance* with the Father, and on that account, of equal dignity† with the Father;—we boldly maintain that the article respecting the true Divinity of Christ, is fundamental.</w:t>
      </w:r>
    </w:p>
    <w:p w14:paraId="5169F22B">
      <w:pPr>
        <w:spacing w:line="242" w:lineRule="auto"/>
        <w:rPr>
          <w:rFonts w:hint="eastAsia" w:ascii="方正楷体_GBK" w:hAnsi="方正楷体_GBK" w:eastAsia="方正楷体_GBK" w:cs="方正楷体_GBK"/>
          <w:sz w:val="30"/>
          <w:szCs w:val="30"/>
        </w:rPr>
      </w:pPr>
    </w:p>
    <w:p w14:paraId="6A43F82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此外，既然上帝只尊重（honour）那些尊重祂的人，l 并且不尊重子的人，就是不尊重父；m 既然子不能被正确地尊重，除非祂被承认为——祂实际上所是的——真神，与父同质（same substance）*，并因此与父同等尊贵（equal dignity）†；——我们大胆地坚持认为，关于基督真实神性（true Divinity）的信条是基要的。</w:t>
      </w:r>
    </w:p>
    <w:p w14:paraId="268ED725">
      <w:pPr>
        <w:spacing w:line="242" w:lineRule="auto"/>
        <w:rPr>
          <w:rFonts w:hint="eastAsia" w:ascii="方正楷体_GBK" w:hAnsi="方正楷体_GBK" w:eastAsia="方正楷体_GBK" w:cs="方正楷体_GBK"/>
          <w:sz w:val="30"/>
          <w:szCs w:val="30"/>
        </w:rPr>
      </w:pPr>
    </w:p>
    <w:p w14:paraId="6117B47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4thly, It cannot be doubted that every article is fundamental, to the denial of which, God, notwithstanding the grace and benignity of the Gospel, has annexed a threatening of destruction.</w:t>
      </w:r>
    </w:p>
    <w:p w14:paraId="6A99FF28">
      <w:pPr>
        <w:spacing w:line="242" w:lineRule="auto"/>
        <w:rPr>
          <w:rFonts w:hint="eastAsia" w:ascii="方正楷体_GBK" w:hAnsi="方正楷体_GBK" w:eastAsia="方正楷体_GBK" w:cs="方正楷体_GBK"/>
          <w:sz w:val="30"/>
          <w:szCs w:val="30"/>
        </w:rPr>
      </w:pPr>
    </w:p>
    <w:p w14:paraId="6716BFC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八、第四，毫无疑问，每一个信条都是基要的，对于其否认，上帝，尽管有福音的恩典（grace）和仁慈（benignity），已附加（annexed）了毁灭的威胁（threatening of destruction）。</w:t>
      </w:r>
    </w:p>
    <w:p w14:paraId="6B3D82D7">
      <w:pPr>
        <w:spacing w:line="242" w:lineRule="auto"/>
        <w:rPr>
          <w:rFonts w:hint="eastAsia" w:ascii="方正楷体_GBK" w:hAnsi="方正楷体_GBK" w:eastAsia="方正楷体_GBK" w:cs="方正楷体_GBK"/>
          <w:sz w:val="30"/>
          <w:szCs w:val="30"/>
        </w:rPr>
      </w:pPr>
    </w:p>
    <w:p w14:paraId="7F745DA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notwithstanding the grace of the Gospel; for according to the rigour of the law, all culpable ignorance of any truth which God has revealed, is damnable.</w:t>
      </w:r>
    </w:p>
    <w:p w14:paraId="389E9AAC">
      <w:pPr>
        <w:spacing w:line="242" w:lineRule="auto"/>
        <w:rPr>
          <w:rFonts w:hint="eastAsia" w:ascii="方正楷体_GBK" w:hAnsi="方正楷体_GBK" w:eastAsia="方正楷体_GBK" w:cs="方正楷体_GBK"/>
          <w:sz w:val="30"/>
          <w:szCs w:val="30"/>
        </w:rPr>
      </w:pPr>
    </w:p>
    <w:p w14:paraId="0EDBEF0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我说，尽管有福音的恩典；因为根据律法的严格（rigour），对上帝已启示的任何真理的所有应受谴责的（culpable）无知，都是可咒诅的（damnable）。</w:t>
      </w:r>
    </w:p>
    <w:p w14:paraId="73DB10AF">
      <w:pPr>
        <w:spacing w:line="242" w:lineRule="auto"/>
        <w:rPr>
          <w:rFonts w:hint="eastAsia" w:ascii="方正楷体_GBK" w:hAnsi="方正楷体_GBK" w:eastAsia="方正楷体_GBK" w:cs="方正楷体_GBK"/>
          <w:sz w:val="30"/>
          <w:szCs w:val="30"/>
        </w:rPr>
      </w:pPr>
    </w:p>
    <w:p w14:paraId="7A85833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conformity to this rule, we conclude that the article relating to the incarnation of Christ is fundamental; for John says, "Every spirit that confesseth not that Jesus Christ is come in the flesh, is not of God."n</w:t>
      </w:r>
    </w:p>
    <w:p w14:paraId="7C9B7878">
      <w:pPr>
        <w:spacing w:line="242" w:lineRule="auto"/>
        <w:rPr>
          <w:rFonts w:hint="eastAsia" w:ascii="方正楷体_GBK" w:hAnsi="方正楷体_GBK" w:eastAsia="方正楷体_GBK" w:cs="方正楷体_GBK"/>
          <w:sz w:val="30"/>
          <w:szCs w:val="30"/>
        </w:rPr>
      </w:pPr>
    </w:p>
    <w:p w14:paraId="15DFC99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依照这个规则，我们得出结论，关于基督道成肉身（incarnation）的信条是基要的；因为约翰说：“凡灵不认耶稣基督是成了肉身来的，就不是出於神。”n</w:t>
      </w:r>
    </w:p>
    <w:p w14:paraId="1B4BCCF1">
      <w:pPr>
        <w:spacing w:line="242" w:lineRule="auto"/>
        <w:rPr>
          <w:rFonts w:hint="eastAsia" w:ascii="方正楷体_GBK" w:hAnsi="方正楷体_GBK" w:eastAsia="方正楷体_GBK" w:cs="方正楷体_GBK"/>
          <w:sz w:val="30"/>
          <w:szCs w:val="30"/>
        </w:rPr>
      </w:pPr>
    </w:p>
    <w:p w14:paraId="1271E2F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of this rule is, that no person is saved, in whom any thing is found, for which, notwithstanding the intervention of the Gospel, God declares that he excludes men from the kingdom of heaven.</w:t>
      </w:r>
    </w:p>
    <w:p w14:paraId="52F1FE67">
      <w:pPr>
        <w:spacing w:line="242" w:lineRule="auto"/>
        <w:rPr>
          <w:rFonts w:hint="eastAsia" w:ascii="方正楷体_GBK" w:hAnsi="方正楷体_GBK" w:eastAsia="方正楷体_GBK" w:cs="方正楷体_GBK"/>
          <w:sz w:val="30"/>
          <w:szCs w:val="30"/>
        </w:rPr>
      </w:pPr>
    </w:p>
    <w:p w14:paraId="56A04A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这个规则的理由是，没有任何人能得救，如果在他里面发现了任何事物，为此，尽管有福音的介入（intervention），上帝仍宣告祂将人排除在天国之外。</w:t>
      </w:r>
    </w:p>
    <w:p w14:paraId="5ACE291C">
      <w:pPr>
        <w:spacing w:line="242" w:lineRule="auto"/>
        <w:rPr>
          <w:rFonts w:hint="eastAsia" w:ascii="方正楷体_GBK" w:hAnsi="方正楷体_GBK" w:eastAsia="方正楷体_GBK" w:cs="方正楷体_GBK"/>
          <w:sz w:val="30"/>
          <w:szCs w:val="30"/>
        </w:rPr>
      </w:pPr>
    </w:p>
    <w:p w14:paraId="58A106A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Some have added, that an article, to which a promise of eternal life is annexed, is fundamental.</w:t>
      </w:r>
    </w:p>
    <w:p w14:paraId="1FA03F05">
      <w:pPr>
        <w:spacing w:line="242" w:lineRule="auto"/>
        <w:rPr>
          <w:rFonts w:hint="eastAsia" w:ascii="方正楷体_GBK" w:hAnsi="方正楷体_GBK" w:eastAsia="方正楷体_GBK" w:cs="方正楷体_GBK"/>
          <w:sz w:val="30"/>
          <w:szCs w:val="30"/>
        </w:rPr>
      </w:pPr>
    </w:p>
    <w:p w14:paraId="3603813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九、有些人补充说，一个附加（annexed）了永生应许的信条是基要的。</w:t>
      </w:r>
    </w:p>
    <w:p w14:paraId="30A4ADE4">
      <w:pPr>
        <w:spacing w:line="242" w:lineRule="auto"/>
        <w:rPr>
          <w:rFonts w:hint="eastAsia" w:ascii="方正楷体_GBK" w:hAnsi="方正楷体_GBK" w:eastAsia="方正楷体_GBK" w:cs="方正楷体_GBK"/>
          <w:sz w:val="30"/>
          <w:szCs w:val="30"/>
        </w:rPr>
      </w:pPr>
    </w:p>
    <w:p w14:paraId="0B42D8A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rule does not hold universally.</w:t>
      </w:r>
    </w:p>
    <w:p w14:paraId="0E357483">
      <w:pPr>
        <w:spacing w:line="242" w:lineRule="auto"/>
        <w:rPr>
          <w:rFonts w:hint="eastAsia" w:ascii="方正楷体_GBK" w:hAnsi="方正楷体_GBK" w:eastAsia="方正楷体_GBK" w:cs="方正楷体_GBK"/>
          <w:sz w:val="30"/>
          <w:szCs w:val="30"/>
        </w:rPr>
      </w:pPr>
    </w:p>
    <w:p w14:paraId="1BAA50A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但这个规则并非普遍适用。</w:t>
      </w:r>
    </w:p>
    <w:p w14:paraId="2D1633B3">
      <w:pPr>
        <w:spacing w:line="242" w:lineRule="auto"/>
        <w:rPr>
          <w:rFonts w:hint="eastAsia" w:ascii="方正楷体_GBK" w:hAnsi="方正楷体_GBK" w:eastAsia="方正楷体_GBK" w:cs="方正楷体_GBK"/>
          <w:sz w:val="30"/>
          <w:szCs w:val="30"/>
        </w:rPr>
      </w:pPr>
    </w:p>
    <w:p w14:paraId="1AD7F01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instance; it is said in reference to the prophecies of the Apocalypse, "Blessed is he that readeth, and blessed are they that hear, the words of this prophecy."o</w:t>
      </w:r>
    </w:p>
    <w:p w14:paraId="1488EB6C">
      <w:pPr>
        <w:spacing w:line="242" w:lineRule="auto"/>
        <w:rPr>
          <w:rFonts w:hint="eastAsia" w:ascii="方正楷体_GBK" w:hAnsi="方正楷体_GBK" w:eastAsia="方正楷体_GBK" w:cs="方正楷体_GBK"/>
          <w:sz w:val="30"/>
          <w:szCs w:val="30"/>
        </w:rPr>
      </w:pPr>
    </w:p>
    <w:p w14:paraId="7AFFB37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例如；关于《启示录》（Apocalypse）的预言说：“念这书上预言的，和那些听见又遵守其中所记载的，都是有福的。”o</w:t>
      </w:r>
    </w:p>
    <w:p w14:paraId="0527B5F5">
      <w:pPr>
        <w:spacing w:line="242" w:lineRule="auto"/>
        <w:rPr>
          <w:rFonts w:hint="eastAsia" w:ascii="方正楷体_GBK" w:hAnsi="方正楷体_GBK" w:eastAsia="方正楷体_GBK" w:cs="方正楷体_GBK"/>
          <w:sz w:val="30"/>
          <w:szCs w:val="30"/>
        </w:rPr>
      </w:pPr>
    </w:p>
    <w:p w14:paraId="6B5C007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be rash, however, to conclude from these words, that the prophecies of the Apocalypse are fundamental articles.</w:t>
      </w:r>
    </w:p>
    <w:p w14:paraId="6D7A4FA5">
      <w:pPr>
        <w:spacing w:line="242" w:lineRule="auto"/>
        <w:rPr>
          <w:rFonts w:hint="eastAsia" w:ascii="方正楷体_GBK" w:hAnsi="方正楷体_GBK" w:eastAsia="方正楷体_GBK" w:cs="方正楷体_GBK"/>
          <w:sz w:val="30"/>
          <w:szCs w:val="30"/>
        </w:rPr>
      </w:pPr>
    </w:p>
    <w:p w14:paraId="272CF23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然而，从这些话语中得出《启示录》的预言是基要信条的结论将是鲁莽的（rash）。</w:t>
      </w:r>
    </w:p>
    <w:p w14:paraId="67834BC4">
      <w:pPr>
        <w:spacing w:line="242" w:lineRule="auto"/>
        <w:rPr>
          <w:rFonts w:hint="eastAsia" w:ascii="方正楷体_GBK" w:hAnsi="方正楷体_GBK" w:eastAsia="方正楷体_GBK" w:cs="方正楷体_GBK"/>
          <w:sz w:val="30"/>
          <w:szCs w:val="30"/>
        </w:rPr>
      </w:pPr>
    </w:p>
    <w:p w14:paraId="6B8A6F3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is, that those attainments, with which the promise of salvation is connected, are not universally so momentous and indispensable, that the absence of any one of them, inevitably subjects a person to a state of condemnation.</w:t>
      </w:r>
    </w:p>
    <w:p w14:paraId="639F6743">
      <w:pPr>
        <w:spacing w:line="242" w:lineRule="auto"/>
        <w:rPr>
          <w:rFonts w:hint="eastAsia" w:ascii="方正楷体_GBK" w:hAnsi="方正楷体_GBK" w:eastAsia="方正楷体_GBK" w:cs="方正楷体_GBK"/>
          <w:sz w:val="30"/>
          <w:szCs w:val="30"/>
        </w:rPr>
      </w:pPr>
    </w:p>
    <w:p w14:paraId="53D6BDA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理由是，那些与得救应许相联系的成就（attainments），并非普遍如此重大（momentous）且不可或缺（indispensable），以至于缺少其中任何一个，都不可避免地（inevitably）使一个人处于定罪（condemnation）的状态。</w:t>
      </w:r>
    </w:p>
    <w:p w14:paraId="79BE97F3">
      <w:pPr>
        <w:spacing w:line="242" w:lineRule="auto"/>
        <w:rPr>
          <w:rFonts w:hint="eastAsia" w:ascii="方正楷体_GBK" w:hAnsi="方正楷体_GBK" w:eastAsia="方正楷体_GBK" w:cs="方正楷体_GBK"/>
          <w:sz w:val="30"/>
          <w:szCs w:val="30"/>
        </w:rPr>
      </w:pPr>
    </w:p>
    <w:p w14:paraId="1CCDA93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attainments always suppose that which is essential to salvation, though they are not its necessary or inseparable concomitants.</w:t>
      </w:r>
    </w:p>
    <w:p w14:paraId="113BCA4F">
      <w:pPr>
        <w:spacing w:line="242" w:lineRule="auto"/>
        <w:rPr>
          <w:rFonts w:hint="eastAsia" w:ascii="方正楷体_GBK" w:hAnsi="方正楷体_GBK" w:eastAsia="方正楷体_GBK" w:cs="方正楷体_GBK"/>
          <w:sz w:val="30"/>
          <w:szCs w:val="30"/>
        </w:rPr>
      </w:pPr>
    </w:p>
    <w:p w14:paraId="69427A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这样的成就总是预设了对得救至关重要的东西，尽管它们并非其必要或不可分割的伴随物（inseparable concomitants）。</w:t>
      </w:r>
    </w:p>
    <w:p w14:paraId="691060F3">
      <w:pPr>
        <w:spacing w:line="242" w:lineRule="auto"/>
        <w:rPr>
          <w:rFonts w:hint="eastAsia" w:ascii="方正楷体_GBK" w:hAnsi="方正楷体_GBK" w:eastAsia="方正楷体_GBK" w:cs="方正楷体_GBK"/>
          <w:sz w:val="30"/>
          <w:szCs w:val="30"/>
        </w:rPr>
      </w:pPr>
    </w:p>
    <w:p w14:paraId="63E7C3F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believeth and is baptized," says our Lord, "shall be saved."p</w:t>
      </w:r>
    </w:p>
    <w:p w14:paraId="10F2E784">
      <w:pPr>
        <w:spacing w:line="242" w:lineRule="auto"/>
        <w:rPr>
          <w:rFonts w:hint="eastAsia" w:ascii="方正楷体_GBK" w:hAnsi="方正楷体_GBK" w:eastAsia="方正楷体_GBK" w:cs="方正楷体_GBK"/>
          <w:sz w:val="30"/>
          <w:szCs w:val="30"/>
        </w:rPr>
      </w:pPr>
    </w:p>
    <w:p w14:paraId="55CEAEF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“信而受洗的，”我们的主说，“必然得救。”p</w:t>
      </w:r>
    </w:p>
    <w:p w14:paraId="74038518">
      <w:pPr>
        <w:spacing w:line="242" w:lineRule="auto"/>
        <w:rPr>
          <w:rFonts w:hint="eastAsia" w:ascii="方正楷体_GBK" w:hAnsi="方正楷体_GBK" w:eastAsia="方正楷体_GBK" w:cs="方正楷体_GBK"/>
          <w:sz w:val="30"/>
          <w:szCs w:val="30"/>
        </w:rPr>
      </w:pPr>
    </w:p>
    <w:p w14:paraId="2538368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from this it by no means follows, that baptism is so essential, that without it none can obtain salvation.</w:t>
      </w:r>
    </w:p>
    <w:p w14:paraId="5C67B99B">
      <w:pPr>
        <w:spacing w:line="242" w:lineRule="auto"/>
        <w:rPr>
          <w:rFonts w:hint="eastAsia" w:ascii="方正楷体_GBK" w:hAnsi="方正楷体_GBK" w:eastAsia="方正楷体_GBK" w:cs="方正楷体_GBK"/>
          <w:sz w:val="30"/>
          <w:szCs w:val="30"/>
        </w:rPr>
      </w:pPr>
    </w:p>
    <w:p w14:paraId="36F6D9B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然而，由此绝不推论出，洗礼是如此必要，以至于没有它就无人能获得救恩。</w:t>
      </w:r>
    </w:p>
    <w:p w14:paraId="56181570">
      <w:pPr>
        <w:spacing w:line="242" w:lineRule="auto"/>
        <w:rPr>
          <w:rFonts w:hint="eastAsia" w:ascii="方正楷体_GBK" w:hAnsi="方正楷体_GBK" w:eastAsia="方正楷体_GBK" w:cs="方正楷体_GBK"/>
          <w:sz w:val="30"/>
          <w:szCs w:val="30"/>
        </w:rPr>
      </w:pPr>
    </w:p>
    <w:p w14:paraId="19C9129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himself, when he converts this affirmative into a negative proposition, drops the mention of baptism, saying only, "he that believeth not, shall be damned;"q for it is impossible that an adult can be rightly baptized, unless he is a believer; although it is very possible that a true believer may not be baptized.</w:t>
      </w:r>
    </w:p>
    <w:p w14:paraId="2F7C5C27">
      <w:pPr>
        <w:spacing w:line="242" w:lineRule="auto"/>
        <w:rPr>
          <w:rFonts w:hint="eastAsia" w:ascii="方正楷体_GBK" w:hAnsi="方正楷体_GBK" w:eastAsia="方正楷体_GBK" w:cs="方正楷体_GBK"/>
          <w:sz w:val="30"/>
          <w:szCs w:val="30"/>
        </w:rPr>
      </w:pPr>
    </w:p>
    <w:p w14:paraId="5E22A14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我们的主祂自己，当祂将这个肯定命题转换为否定命题时，省略了对洗礼的提及，只说：“不信的，必被定罪；”q 因为一个成年人不可能被正确地施洗，除非他是一个信徒；尽管一个真实的信徒很可能没有受洗。</w:t>
      </w:r>
    </w:p>
    <w:p w14:paraId="276BB9BD">
      <w:pPr>
        <w:spacing w:line="242" w:lineRule="auto"/>
        <w:rPr>
          <w:rFonts w:hint="eastAsia" w:ascii="方正楷体_GBK" w:hAnsi="方正楷体_GBK" w:eastAsia="方正楷体_GBK" w:cs="方正楷体_GBK"/>
          <w:sz w:val="30"/>
          <w:szCs w:val="30"/>
        </w:rPr>
      </w:pPr>
    </w:p>
    <w:p w14:paraId="1C21BC5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5thly, That also is to be regarded as a fundamental article, which the Scriptures call a foundation;—whether this be done in express terms, or in words of equal force.</w:t>
      </w:r>
    </w:p>
    <w:p w14:paraId="55D3B82A">
      <w:pPr>
        <w:spacing w:line="242" w:lineRule="auto"/>
        <w:rPr>
          <w:rFonts w:hint="eastAsia" w:ascii="方正楷体_GBK" w:hAnsi="方正楷体_GBK" w:eastAsia="方正楷体_GBK" w:cs="方正楷体_GBK"/>
          <w:sz w:val="30"/>
          <w:szCs w:val="30"/>
        </w:rPr>
      </w:pPr>
    </w:p>
    <w:p w14:paraId="2C2369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十、第五，那也被视为基要信条的，是圣经称之为根基（foundation）的；——无论这是用明确的术语，还是用同等力量的话语来做的。</w:t>
      </w:r>
    </w:p>
    <w:p w14:paraId="13D8D93D">
      <w:pPr>
        <w:spacing w:line="242" w:lineRule="auto"/>
        <w:rPr>
          <w:rFonts w:hint="eastAsia" w:ascii="方正楷体_GBK" w:hAnsi="方正楷体_GBK" w:eastAsia="方正楷体_GBK" w:cs="方正楷体_GBK"/>
          <w:sz w:val="30"/>
          <w:szCs w:val="30"/>
        </w:rPr>
      </w:pPr>
    </w:p>
    <w:p w14:paraId="471B27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doctrine respecting the Lord Jesus, his person and offices, is denominated by Paul a foundation.</w:t>
      </w:r>
    </w:p>
    <w:p w14:paraId="63CFD557">
      <w:pPr>
        <w:spacing w:line="242" w:lineRule="auto"/>
        <w:rPr>
          <w:rFonts w:hint="eastAsia" w:ascii="方正楷体_GBK" w:hAnsi="方正楷体_GBK" w:eastAsia="方正楷体_GBK" w:cs="方正楷体_GBK"/>
          <w:sz w:val="30"/>
          <w:szCs w:val="30"/>
        </w:rPr>
      </w:pPr>
    </w:p>
    <w:p w14:paraId="609CDE6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因此，关于主耶稣、祂的位格和职分（offices）的教义，被保罗称为根基。</w:t>
      </w:r>
    </w:p>
    <w:p w14:paraId="01601877">
      <w:pPr>
        <w:spacing w:line="242" w:lineRule="auto"/>
        <w:rPr>
          <w:rFonts w:hint="eastAsia" w:ascii="方正楷体_GBK" w:hAnsi="方正楷体_GBK" w:eastAsia="方正楷体_GBK" w:cs="方正楷体_GBK"/>
          <w:sz w:val="30"/>
          <w:szCs w:val="30"/>
        </w:rPr>
      </w:pPr>
    </w:p>
    <w:p w14:paraId="476A7CD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 foundation can no man lay than that is laid, which is Jesus Christ."r</w:t>
      </w:r>
    </w:p>
    <w:p w14:paraId="46C36B3A">
      <w:pPr>
        <w:spacing w:line="242" w:lineRule="auto"/>
        <w:rPr>
          <w:rFonts w:hint="eastAsia" w:ascii="方正楷体_GBK" w:hAnsi="方正楷体_GBK" w:eastAsia="方正楷体_GBK" w:cs="方正楷体_GBK"/>
          <w:sz w:val="30"/>
          <w:szCs w:val="30"/>
        </w:rPr>
      </w:pPr>
    </w:p>
    <w:p w14:paraId="70F3388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“因为那已经立好的根基就是耶稣基督，此外没有人能立别的根基。”r</w:t>
      </w:r>
    </w:p>
    <w:p w14:paraId="04C2D8E7">
      <w:pPr>
        <w:spacing w:line="242" w:lineRule="auto"/>
        <w:rPr>
          <w:rFonts w:hint="eastAsia" w:ascii="方正楷体_GBK" w:hAnsi="方正楷体_GBK" w:eastAsia="方正楷体_GBK" w:cs="方正楷体_GBK"/>
          <w:sz w:val="30"/>
          <w:szCs w:val="30"/>
        </w:rPr>
      </w:pPr>
    </w:p>
    <w:p w14:paraId="1B4F826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is, that no man can teach another fundamental doctrine, separate from the doctrine concerning Christ.</w:t>
      </w:r>
    </w:p>
    <w:p w14:paraId="64F0CF2B">
      <w:pPr>
        <w:spacing w:line="242" w:lineRule="auto"/>
        <w:rPr>
          <w:rFonts w:hint="eastAsia" w:ascii="方正楷体_GBK" w:hAnsi="方正楷体_GBK" w:eastAsia="方正楷体_GBK" w:cs="方正楷体_GBK"/>
          <w:sz w:val="30"/>
          <w:szCs w:val="30"/>
        </w:rPr>
      </w:pPr>
    </w:p>
    <w:p w14:paraId="6B5A83B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意思是，没有人能教导另一个基要教义，与关于基督的教义分开。</w:t>
      </w:r>
    </w:p>
    <w:p w14:paraId="22BF0503">
      <w:pPr>
        <w:spacing w:line="242" w:lineRule="auto"/>
        <w:rPr>
          <w:rFonts w:hint="eastAsia" w:ascii="方正楷体_GBK" w:hAnsi="方正楷体_GBK" w:eastAsia="方正楷体_GBK" w:cs="方正楷体_GBK"/>
          <w:sz w:val="30"/>
          <w:szCs w:val="30"/>
        </w:rPr>
      </w:pPr>
    </w:p>
    <w:p w14:paraId="1A903C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also, may be referred the following words of our Saviour to Peter, "Upon this Rock, will I build my church:"s that is, either upon myself, whom thou hast confessed; or upon this doctrine of which thou hast made a profession, by declaring that I am the Son of God.</w:t>
      </w:r>
    </w:p>
    <w:p w14:paraId="6F200BAE">
      <w:pPr>
        <w:spacing w:line="242" w:lineRule="auto"/>
        <w:rPr>
          <w:rFonts w:hint="eastAsia" w:ascii="方正楷体_GBK" w:hAnsi="方正楷体_GBK" w:eastAsia="方正楷体_GBK" w:cs="方正楷体_GBK"/>
          <w:sz w:val="30"/>
          <w:szCs w:val="30"/>
        </w:rPr>
      </w:pPr>
    </w:p>
    <w:p w14:paraId="73B049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对此，也可以引用我们救主对彼得所说的以下话语：“我要把我的教会建造在这磐石（Rock）上：”s 也就是说，要么是在我——你所承认的那位——身上；要么是在这个你通过宣称我是上帝的儿子而宣信（profession）的教义上。</w:t>
      </w:r>
    </w:p>
    <w:p w14:paraId="6F166CCA">
      <w:pPr>
        <w:spacing w:line="242" w:lineRule="auto"/>
        <w:rPr>
          <w:rFonts w:hint="eastAsia" w:ascii="方正楷体_GBK" w:hAnsi="方正楷体_GBK" w:eastAsia="方正楷体_GBK" w:cs="方正楷体_GBK"/>
          <w:sz w:val="30"/>
          <w:szCs w:val="30"/>
        </w:rPr>
      </w:pPr>
    </w:p>
    <w:p w14:paraId="07ECDFB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learned Cameron, an ingenious interpreter of Scripture, remarks, that the words of Paul in 1 Tim. 3:15, 16. may be connected thus: "The pillar and ground of the truth, and without controversy great, is the mystery of godliness; God was manifested in the flesh, justified in the Spirit," &amp;c.</w:t>
      </w:r>
    </w:p>
    <w:p w14:paraId="079B1D5C">
      <w:pPr>
        <w:spacing w:line="242" w:lineRule="auto"/>
        <w:rPr>
          <w:rFonts w:hint="eastAsia" w:ascii="方正楷体_GBK" w:hAnsi="方正楷体_GBK" w:eastAsia="方正楷体_GBK" w:cs="方正楷体_GBK"/>
          <w:sz w:val="30"/>
          <w:szCs w:val="30"/>
        </w:rPr>
      </w:pPr>
    </w:p>
    <w:p w14:paraId="2E3D8AA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博学的卡梅伦（Cameron），一位精巧的（ingenious）圣经解释者，评论说，《提摩太前书》3:15, 16中保罗的话语可以如此连接：“真理的柱石（pillar）和根基（ground），并且大哉敬虔的奥秘，无人不以为然，就是神在肉身显现，被圣灵称义，”等等。</w:t>
      </w:r>
    </w:p>
    <w:p w14:paraId="14832A6C">
      <w:pPr>
        <w:spacing w:line="242" w:lineRule="auto"/>
        <w:rPr>
          <w:rFonts w:hint="eastAsia" w:ascii="方正楷体_GBK" w:hAnsi="方正楷体_GBK" w:eastAsia="方正楷体_GBK" w:cs="方正楷体_GBK"/>
          <w:sz w:val="30"/>
          <w:szCs w:val="30"/>
        </w:rPr>
      </w:pPr>
    </w:p>
    <w:p w14:paraId="4A0BD11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passage, he also compares the following sentence, which occurs at the beginning of a certain celebrated work of Maimonides; "The foundation of the foundation, and the pillar of wisdom* is, to know that "there is some First Being."</w:t>
      </w:r>
    </w:p>
    <w:p w14:paraId="17001879">
      <w:pPr>
        <w:spacing w:line="242" w:lineRule="auto"/>
        <w:rPr>
          <w:rFonts w:hint="eastAsia" w:ascii="方正楷体_GBK" w:hAnsi="方正楷体_GBK" w:eastAsia="方正楷体_GBK" w:cs="方正楷体_GBK"/>
          <w:sz w:val="30"/>
          <w:szCs w:val="30"/>
        </w:rPr>
      </w:pPr>
    </w:p>
    <w:p w14:paraId="731209C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他也将这段经文与出现在迈蒙尼德（Maimonides）某部著名著作开头的一句话进行比较；“根基的根基，智慧的柱石*是，认识到‘存在某个第一存在者（First Being）’。”</w:t>
      </w:r>
    </w:p>
    <w:p w14:paraId="1623510C">
      <w:pPr>
        <w:spacing w:line="242" w:lineRule="auto"/>
        <w:rPr>
          <w:rFonts w:hint="eastAsia" w:ascii="方正楷体_GBK" w:hAnsi="方正楷体_GBK" w:eastAsia="方正楷体_GBK" w:cs="方正楷体_GBK"/>
          <w:sz w:val="30"/>
          <w:szCs w:val="30"/>
        </w:rPr>
      </w:pPr>
    </w:p>
    <w:p w14:paraId="0E69C18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Cappel, a man of profound erudition, approves of this construction, and affirms that it also met the approbation of Andrew Melville, and of John Fabricius.</w:t>
      </w:r>
    </w:p>
    <w:p w14:paraId="5D56E705">
      <w:pPr>
        <w:spacing w:line="242" w:lineRule="auto"/>
        <w:rPr>
          <w:rFonts w:hint="eastAsia" w:ascii="方正楷体_GBK" w:hAnsi="方正楷体_GBK" w:eastAsia="方正楷体_GBK" w:cs="方正楷体_GBK"/>
          <w:sz w:val="30"/>
          <w:szCs w:val="30"/>
        </w:rPr>
      </w:pPr>
    </w:p>
    <w:p w14:paraId="5F001A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雅各·卡佩尔（James Cappel），一位具有精深博学（profound erudition）的人，赞同这种解释（construction），并申明它也得到了安德鲁·梅尔维尔（Andrew Melville）和约翰·法布里修斯（John Fabricius）的认可（approbation）。</w:t>
      </w:r>
    </w:p>
    <w:p w14:paraId="6758A6F8">
      <w:pPr>
        <w:spacing w:line="242" w:lineRule="auto"/>
        <w:rPr>
          <w:rFonts w:hint="eastAsia" w:ascii="方正楷体_GBK" w:hAnsi="方正楷体_GBK" w:eastAsia="方正楷体_GBK" w:cs="方正楷体_GBK"/>
          <w:sz w:val="30"/>
          <w:szCs w:val="30"/>
        </w:rPr>
      </w:pPr>
    </w:p>
    <w:p w14:paraId="1E28998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adds a quotation from Irenæus, from which he gathers, that that Father, too, seems to have read the passage in this manner.</w:t>
      </w:r>
    </w:p>
    <w:p w14:paraId="3B74B026">
      <w:pPr>
        <w:spacing w:line="242" w:lineRule="auto"/>
        <w:rPr>
          <w:rFonts w:hint="eastAsia" w:ascii="方正楷体_GBK" w:hAnsi="方正楷体_GBK" w:eastAsia="方正楷体_GBK" w:cs="方正楷体_GBK"/>
          <w:sz w:val="30"/>
          <w:szCs w:val="30"/>
        </w:rPr>
      </w:pPr>
    </w:p>
    <w:p w14:paraId="52398B0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他补充了爱任纽的一段引文，他从中推断（gathers），那位教父似乎也曾以这种方式解读该段落。</w:t>
      </w:r>
    </w:p>
    <w:p w14:paraId="7EEBAE91">
      <w:pPr>
        <w:spacing w:line="242" w:lineRule="auto"/>
        <w:rPr>
          <w:rFonts w:hint="eastAsia" w:ascii="方正楷体_GBK" w:hAnsi="方正楷体_GBK" w:eastAsia="方正楷体_GBK" w:cs="方正楷体_GBK"/>
          <w:sz w:val="30"/>
          <w:szCs w:val="30"/>
        </w:rPr>
      </w:pPr>
    </w:p>
    <w:p w14:paraId="194F9F2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book of Irenæus begins thus; "We have learned the method of our salvation, from no other persons than those who imparted to us the Gospel; which, in the first instance, they preached, and afterwards delivered down to us in writing according to the will of God, to be the FOUNDATION AND PILLAR of our faith."</w:t>
      </w:r>
    </w:p>
    <w:p w14:paraId="0BBACBB5">
      <w:pPr>
        <w:spacing w:line="242" w:lineRule="auto"/>
        <w:rPr>
          <w:rFonts w:hint="eastAsia" w:ascii="方正楷体_GBK" w:hAnsi="方正楷体_GBK" w:eastAsia="方正楷体_GBK" w:cs="方正楷体_GBK"/>
          <w:sz w:val="30"/>
          <w:szCs w:val="30"/>
        </w:rPr>
      </w:pPr>
    </w:p>
    <w:p w14:paraId="6EA7AC8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爱任纽的第三卷书如此开始；“我们认识我们救恩的方法，并非从别人，乃是从那些将福音传给我们的人；他们起初传讲了福音，后来又按着神的旨意，在著作中传给我们，作为我们信仰的根基和柱石（FOUNDATION AND PILLAR）。”</w:t>
      </w:r>
    </w:p>
    <w:p w14:paraId="3EDF76EA">
      <w:pPr>
        <w:spacing w:line="242" w:lineRule="auto"/>
        <w:rPr>
          <w:rFonts w:hint="eastAsia" w:ascii="方正楷体_GBK" w:hAnsi="方正楷体_GBK" w:eastAsia="方正楷体_GBK" w:cs="方正楷体_GBK"/>
          <w:sz w:val="30"/>
          <w:szCs w:val="30"/>
        </w:rPr>
      </w:pPr>
    </w:p>
    <w:p w14:paraId="79EB71D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to the same effect, is the following expression of Basil of Seleucia, in a discourse on Matth. 16:16. respecting the confession of Peter: "This is, indeed, the Rock of religion; this, the basis of salvation; this, the bulwark of faith; this, the foundation of the truth."</w:t>
      </w:r>
    </w:p>
    <w:p w14:paraId="29BF19E9">
      <w:pPr>
        <w:spacing w:line="242" w:lineRule="auto"/>
        <w:rPr>
          <w:rFonts w:hint="eastAsia" w:ascii="方正楷体_GBK" w:hAnsi="方正楷体_GBK" w:eastAsia="方正楷体_GBK" w:cs="方正楷体_GBK"/>
          <w:sz w:val="30"/>
          <w:szCs w:val="30"/>
        </w:rPr>
      </w:pPr>
    </w:p>
    <w:p w14:paraId="7E022CA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塞琉西亚的巴西尔（Basil of Seleucia）在关于《马太福音》16:16彼得认信的一篇讲论中，表达了大致相同的效果：“这确实是信仰的磐石；这，救恩的根基（basis）；这，信心的堡垒（bulwark）；这，真理的根基。”</w:t>
      </w:r>
    </w:p>
    <w:p w14:paraId="39985BA9">
      <w:pPr>
        <w:spacing w:line="242" w:lineRule="auto"/>
        <w:rPr>
          <w:rFonts w:hint="eastAsia" w:ascii="方正楷体_GBK" w:hAnsi="方正楷体_GBK" w:eastAsia="方正楷体_GBK" w:cs="方正楷体_GBK"/>
          <w:sz w:val="30"/>
          <w:szCs w:val="30"/>
        </w:rPr>
      </w:pPr>
    </w:p>
    <w:p w14:paraId="52C0494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Schultet acknowledges, in his Notes, that these observations are equally pious and learned: nor is John Henry Ursin of a different opinion.†</w:t>
      </w:r>
    </w:p>
    <w:p w14:paraId="7AA69615">
      <w:pPr>
        <w:spacing w:line="242" w:lineRule="auto"/>
        <w:rPr>
          <w:rFonts w:hint="eastAsia" w:ascii="方正楷体_GBK" w:hAnsi="方正楷体_GBK" w:eastAsia="方正楷体_GBK" w:cs="方正楷体_GBK"/>
          <w:sz w:val="30"/>
          <w:szCs w:val="30"/>
        </w:rPr>
      </w:pPr>
    </w:p>
    <w:p w14:paraId="1BC26BD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舒尔特（Schultet）在他的注释中承认，这些观察同样敬虔且博学：约翰·亨利·乌尔辛（John Henry Ursin）也并非持不同意见。†</w:t>
      </w:r>
    </w:p>
    <w:p w14:paraId="349C04F0">
      <w:pPr>
        <w:spacing w:line="242" w:lineRule="auto"/>
        <w:rPr>
          <w:rFonts w:hint="eastAsia" w:ascii="方正楷体_GBK" w:hAnsi="方正楷体_GBK" w:eastAsia="方正楷体_GBK" w:cs="方正楷体_GBK"/>
          <w:sz w:val="30"/>
          <w:szCs w:val="30"/>
        </w:rPr>
      </w:pPr>
    </w:p>
    <w:p w14:paraId="5E0FDD8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provided these writers were supported by the authority of ancient copies, no exposition would appear to me more probable.</w:t>
      </w:r>
    </w:p>
    <w:p w14:paraId="4C8CC425">
      <w:pPr>
        <w:spacing w:line="242" w:lineRule="auto"/>
        <w:rPr>
          <w:rFonts w:hint="eastAsia" w:ascii="方正楷体_GBK" w:hAnsi="方正楷体_GBK" w:eastAsia="方正楷体_GBK" w:cs="方正楷体_GBK"/>
          <w:sz w:val="30"/>
          <w:szCs w:val="30"/>
        </w:rPr>
      </w:pPr>
    </w:p>
    <w:p w14:paraId="6F24797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确实，如果这些作者得到古代抄本（ancient copies）权威的支持，没有哪个解释在我看来会更可能。</w:t>
      </w:r>
    </w:p>
    <w:p w14:paraId="2F095A9C">
      <w:pPr>
        <w:spacing w:line="242" w:lineRule="auto"/>
        <w:rPr>
          <w:rFonts w:hint="eastAsia" w:ascii="方正楷体_GBK" w:hAnsi="方正楷体_GBK" w:eastAsia="方正楷体_GBK" w:cs="方正楷体_GBK"/>
          <w:sz w:val="30"/>
          <w:szCs w:val="30"/>
        </w:rPr>
      </w:pPr>
    </w:p>
    <w:p w14:paraId="5EF699B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this exposition admitted, we should possess a concise summary of fundamental articles, which might well put Socinians to shame, who blasphemously assert, that scarcely any thing at all relating to the person of Christ is necessary to be known.</w:t>
      </w:r>
    </w:p>
    <w:p w14:paraId="5E8CCAC5">
      <w:pPr>
        <w:spacing w:line="242" w:lineRule="auto"/>
        <w:rPr>
          <w:rFonts w:hint="eastAsia" w:ascii="方正楷体_GBK" w:hAnsi="方正楷体_GBK" w:eastAsia="方正楷体_GBK" w:cs="方正楷体_GBK"/>
          <w:sz w:val="30"/>
          <w:szCs w:val="30"/>
        </w:rPr>
      </w:pPr>
    </w:p>
    <w:p w14:paraId="64943D6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如果这个解释被接受，我们就会拥有一份基要信条的简明概要，这足以使索西努派（Socinians）蒙羞，他们亵渎地断言，关于基督位格几乎没有任何事是需要认识的。</w:t>
      </w:r>
    </w:p>
    <w:p w14:paraId="7E11D6C2">
      <w:pPr>
        <w:spacing w:line="242" w:lineRule="auto"/>
        <w:rPr>
          <w:rFonts w:hint="eastAsia" w:ascii="方正楷体_GBK" w:hAnsi="方正楷体_GBK" w:eastAsia="方正楷体_GBK" w:cs="方正楷体_GBK"/>
          <w:sz w:val="30"/>
          <w:szCs w:val="30"/>
        </w:rPr>
      </w:pPr>
    </w:p>
    <w:p w14:paraId="7AECC25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6thly, It must not be omitted, that if any article is stated as necessary to be known, which cannot be understood, unless some other article shall have been previously understood and believed; that other article must also rank among those which are necessary.</w:t>
      </w:r>
    </w:p>
    <w:p w14:paraId="15E8E831">
      <w:pPr>
        <w:spacing w:line="242" w:lineRule="auto"/>
        <w:rPr>
          <w:rFonts w:hint="eastAsia" w:ascii="方正楷体_GBK" w:hAnsi="方正楷体_GBK" w:eastAsia="方正楷体_GBK" w:cs="方正楷体_GBK"/>
          <w:sz w:val="30"/>
          <w:szCs w:val="30"/>
        </w:rPr>
      </w:pPr>
    </w:p>
    <w:p w14:paraId="6630959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十一、第六，不可忽略的是，如果任何信条被陈述为必须认识，而除非某个其他信条已被先前理解和相信，否则它就无法被理解；那么那个其他信条也必须列入必需的信条之中。</w:t>
      </w:r>
    </w:p>
    <w:p w14:paraId="26D5AAD7">
      <w:pPr>
        <w:spacing w:line="242" w:lineRule="auto"/>
        <w:rPr>
          <w:rFonts w:hint="eastAsia" w:ascii="方正楷体_GBK" w:hAnsi="方正楷体_GBK" w:eastAsia="方正楷体_GBK" w:cs="方正楷体_GBK"/>
          <w:sz w:val="30"/>
          <w:szCs w:val="30"/>
        </w:rPr>
      </w:pPr>
    </w:p>
    <w:p w14:paraId="7D5EC09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it is necessary to know that we are saved only by the grace of our Lord Jesus Christ;u for the Apostle Paul says, "If any man preach any other gospel unto you than that which we have preached unto you, let him be accursed."v</w:t>
      </w:r>
    </w:p>
    <w:p w14:paraId="2B9A5194">
      <w:pPr>
        <w:spacing w:line="242" w:lineRule="auto"/>
        <w:rPr>
          <w:rFonts w:hint="eastAsia" w:ascii="方正楷体_GBK" w:hAnsi="方正楷体_GBK" w:eastAsia="方正楷体_GBK" w:cs="方正楷体_GBK"/>
          <w:sz w:val="30"/>
          <w:szCs w:val="30"/>
        </w:rPr>
      </w:pPr>
    </w:p>
    <w:p w14:paraId="4C24099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例如；必须认识到我们唯独藉着我们主耶稣基督的恩典得救；u 因为使徒保罗说：“若有人传福音给你们，与我们所传给你们的不同，他就应当被咒诅。”v</w:t>
      </w:r>
    </w:p>
    <w:p w14:paraId="1BDCFEB2">
      <w:pPr>
        <w:spacing w:line="242" w:lineRule="auto"/>
        <w:rPr>
          <w:rFonts w:hint="eastAsia" w:ascii="方正楷体_GBK" w:hAnsi="方正楷体_GBK" w:eastAsia="方正楷体_GBK" w:cs="方正楷体_GBK"/>
          <w:sz w:val="30"/>
          <w:szCs w:val="30"/>
        </w:rPr>
      </w:pPr>
    </w:p>
    <w:p w14:paraId="74C2095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can be neither understood nor believed, unless we know that sin has plunged us into so deep an abyss of misery, that our deliverance surpassed our own power, and even the united exertions of all creatures.</w:t>
      </w:r>
    </w:p>
    <w:p w14:paraId="3210B3B5">
      <w:pPr>
        <w:spacing w:line="242" w:lineRule="auto"/>
        <w:rPr>
          <w:rFonts w:hint="eastAsia" w:ascii="方正楷体_GBK" w:hAnsi="方正楷体_GBK" w:eastAsia="方正楷体_GBK" w:cs="方正楷体_GBK"/>
          <w:sz w:val="30"/>
          <w:szCs w:val="30"/>
        </w:rPr>
      </w:pPr>
    </w:p>
    <w:p w14:paraId="754A8B0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但这既不能被理解也不能被相信，除非我们知道罪已将我们投入如此深的苦难深渊（abyss of misery），以至于我们的拯救超越了我们自己的能力，甚至超越了所有受造物联合的努力（united exertions）。</w:t>
      </w:r>
    </w:p>
    <w:p w14:paraId="558576F0">
      <w:pPr>
        <w:spacing w:line="242" w:lineRule="auto"/>
        <w:rPr>
          <w:rFonts w:hint="eastAsia" w:ascii="方正楷体_GBK" w:hAnsi="方正楷体_GBK" w:eastAsia="方正楷体_GBK" w:cs="方正楷体_GBK"/>
          <w:sz w:val="30"/>
          <w:szCs w:val="30"/>
        </w:rPr>
      </w:pPr>
    </w:p>
    <w:p w14:paraId="202779A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from the necessity of the article respecting our deliverance, we strongly infer the necessity of the article respecting our misery.</w:t>
      </w:r>
    </w:p>
    <w:p w14:paraId="57BC7924">
      <w:pPr>
        <w:spacing w:line="242" w:lineRule="auto"/>
        <w:rPr>
          <w:rFonts w:hint="eastAsia" w:ascii="方正楷体_GBK" w:hAnsi="方正楷体_GBK" w:eastAsia="方正楷体_GBK" w:cs="方正楷体_GBK"/>
          <w:sz w:val="30"/>
          <w:szCs w:val="30"/>
        </w:rPr>
      </w:pPr>
    </w:p>
    <w:p w14:paraId="6537ED1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因此，从关于我们拯救之信条的必要性，我们强烈推断出关于我们苦难之信条的必要性。</w:t>
      </w:r>
    </w:p>
    <w:p w14:paraId="03E3FE87">
      <w:pPr>
        <w:spacing w:line="242" w:lineRule="auto"/>
        <w:rPr>
          <w:rFonts w:hint="eastAsia" w:ascii="方正楷体_GBK" w:hAnsi="方正楷体_GBK" w:eastAsia="方正楷体_GBK" w:cs="方正楷体_GBK"/>
          <w:sz w:val="30"/>
          <w:szCs w:val="30"/>
        </w:rPr>
      </w:pPr>
    </w:p>
    <w:p w14:paraId="6A3AE07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7thly, When any thing, in fine, the necessity of which must have been more doubtful, is expressly represented as necessary to be known; it follows, that a doctrine will also be necessary, the necessity of which we should have been less, or at least not more, disposed to question.</w:t>
      </w:r>
    </w:p>
    <w:p w14:paraId="6ED29854">
      <w:pPr>
        <w:spacing w:line="242" w:lineRule="auto"/>
        <w:rPr>
          <w:rFonts w:hint="eastAsia" w:ascii="方正楷体_GBK" w:hAnsi="方正楷体_GBK" w:eastAsia="方正楷体_GBK" w:cs="方正楷体_GBK"/>
          <w:sz w:val="30"/>
          <w:szCs w:val="30"/>
        </w:rPr>
      </w:pPr>
    </w:p>
    <w:p w14:paraId="5A4A1DB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十二、第七，最后，当任何事物，其必要性本应更具疑问，却被明确地表述为必须认识时；随之而来的是，一个教义也将是必要的，而我们本应较少，或至少不会更多地倾向于质疑其必要性。</w:t>
      </w:r>
    </w:p>
    <w:p w14:paraId="0A9BE777">
      <w:pPr>
        <w:spacing w:line="242" w:lineRule="auto"/>
        <w:rPr>
          <w:rFonts w:hint="eastAsia" w:ascii="方正楷体_GBK" w:hAnsi="方正楷体_GBK" w:eastAsia="方正楷体_GBK" w:cs="方正楷体_GBK"/>
          <w:sz w:val="30"/>
          <w:szCs w:val="30"/>
        </w:rPr>
      </w:pPr>
    </w:p>
    <w:p w14:paraId="5332924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give an instance of this: the Apostle teaches that the article regarding justification by faith in Christ without the works of the law, is necessary, when he asserts that they who are "ignorant of God's righteousness, and going about to establish their own righteousness, have not submitted themselves to the righteousness of God."w</w:t>
      </w:r>
    </w:p>
    <w:p w14:paraId="4F18CFC7">
      <w:pPr>
        <w:spacing w:line="242" w:lineRule="auto"/>
        <w:rPr>
          <w:rFonts w:hint="eastAsia" w:ascii="方正楷体_GBK" w:hAnsi="方正楷体_GBK" w:eastAsia="方正楷体_GBK" w:cs="方正楷体_GBK"/>
          <w:sz w:val="30"/>
          <w:szCs w:val="30"/>
        </w:rPr>
      </w:pPr>
    </w:p>
    <w:p w14:paraId="7C3869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举例说明：使徒教导说，关于因信基督而非因律法行为称义的信条是必要的，当他断言那些“不知道神的义，想要立自己的义，就不服神的义了”w的人时。</w:t>
      </w:r>
    </w:p>
    <w:p w14:paraId="5AAD9BF9">
      <w:pPr>
        <w:spacing w:line="242" w:lineRule="auto"/>
        <w:rPr>
          <w:rFonts w:hint="eastAsia" w:ascii="方正楷体_GBK" w:hAnsi="方正楷体_GBK" w:eastAsia="方正楷体_GBK" w:cs="方正楷体_GBK"/>
          <w:sz w:val="30"/>
          <w:szCs w:val="30"/>
        </w:rPr>
      </w:pPr>
    </w:p>
    <w:p w14:paraId="2E16476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necessity of this article being thus demonstrated; it unavoidably follows, that it is necessary for us to know also, that, considered in ourselves, we are obnoxious to condemnation and wrath: for this last article is much more evident than the former, and more obvious to every one that is willing to examine himself; nor, without the knowledge of it, can we be induced to seek that righteousness which is in Christ.</w:t>
      </w:r>
    </w:p>
    <w:p w14:paraId="2D4FA13C">
      <w:pPr>
        <w:spacing w:line="242" w:lineRule="auto"/>
        <w:rPr>
          <w:rFonts w:hint="eastAsia" w:ascii="方正楷体_GBK" w:hAnsi="方正楷体_GBK" w:eastAsia="方正楷体_GBK" w:cs="方正楷体_GBK"/>
          <w:sz w:val="30"/>
          <w:szCs w:val="30"/>
        </w:rPr>
      </w:pPr>
    </w:p>
    <w:p w14:paraId="161655C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这一信条的必要性既已如此被论证；就不可避免地推论出，我们也必须认识到，就我们自身而言，我们应受（obnoxious to）定罪和忿怒：因为这最后一个信条远比前一个更明显，并且对于每一个愿意省察自己的人来说更显而易见；而且，若不认识它，我们就无法被引导去寻求那在基督里的义。</w:t>
      </w:r>
    </w:p>
    <w:p w14:paraId="02D477C7">
      <w:pPr>
        <w:spacing w:line="242" w:lineRule="auto"/>
        <w:rPr>
          <w:rFonts w:hint="eastAsia" w:ascii="方正楷体_GBK" w:hAnsi="方正楷体_GBK" w:eastAsia="方正楷体_GBK" w:cs="方正楷体_GBK"/>
          <w:sz w:val="30"/>
          <w:szCs w:val="30"/>
        </w:rPr>
      </w:pPr>
    </w:p>
    <w:p w14:paraId="6E31D7C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There neither occur to ourselves, nor do we recollect to have seen elsewhere, any marks more certain than those which have now been particularized.</w:t>
      </w:r>
    </w:p>
    <w:p w14:paraId="4B5FCC4E">
      <w:pPr>
        <w:spacing w:line="242" w:lineRule="auto"/>
        <w:rPr>
          <w:rFonts w:hint="eastAsia" w:ascii="方正楷体_GBK" w:hAnsi="方正楷体_GBK" w:eastAsia="方正楷体_GBK" w:cs="方正楷体_GBK"/>
          <w:sz w:val="30"/>
          <w:szCs w:val="30"/>
        </w:rPr>
      </w:pPr>
    </w:p>
    <w:p w14:paraId="02A9D54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十三、我们既未想到，也不记得曾在别处见过，比现在已详细说明的这些更确定的标记。</w:t>
      </w:r>
    </w:p>
    <w:p w14:paraId="210083F1">
      <w:pPr>
        <w:spacing w:line="242" w:lineRule="auto"/>
        <w:rPr>
          <w:rFonts w:hint="eastAsia" w:ascii="方正楷体_GBK" w:hAnsi="方正楷体_GBK" w:eastAsia="方正楷体_GBK" w:cs="方正楷体_GBK"/>
          <w:sz w:val="30"/>
          <w:szCs w:val="30"/>
        </w:rPr>
      </w:pPr>
    </w:p>
    <w:p w14:paraId="6B33BBE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be observed, however, that, according to the order in which we have arranged them, the two first serve to show what are not to be accounted fundamental articles; and the others are intended to point out those which, by all means, are entitled to that place.</w:t>
      </w:r>
    </w:p>
    <w:p w14:paraId="706409F3">
      <w:pPr>
        <w:spacing w:line="242" w:lineRule="auto"/>
        <w:rPr>
          <w:rFonts w:hint="eastAsia" w:ascii="方正楷体_GBK" w:hAnsi="方正楷体_GBK" w:eastAsia="方正楷体_GBK" w:cs="方正楷体_GBK"/>
          <w:sz w:val="30"/>
          <w:szCs w:val="30"/>
        </w:rPr>
      </w:pPr>
    </w:p>
    <w:p w14:paraId="4609F7E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然而，需要注意的是，根据我们编排它们的顺序，前两个用于表明什么不应被视为基要信条；而其他的则旨在指出那些无论如何都有资格占据那个位置的信条。</w:t>
      </w:r>
    </w:p>
    <w:p w14:paraId="425F3153">
      <w:pPr>
        <w:spacing w:line="242" w:lineRule="auto"/>
        <w:rPr>
          <w:rFonts w:hint="eastAsia" w:ascii="方正楷体_GBK" w:hAnsi="方正楷体_GBK" w:eastAsia="方正楷体_GBK" w:cs="方正楷体_GBK"/>
          <w:sz w:val="30"/>
          <w:szCs w:val="30"/>
        </w:rPr>
      </w:pPr>
    </w:p>
    <w:p w14:paraId="675272D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every necessary article ought to be contained, and even plainly contained in Scripture; yet every thing that is plainly and expressly delivered in Scripture, is not for this precise reason to be deemed necessary.</w:t>
      </w:r>
    </w:p>
    <w:p w14:paraId="5D067B6C">
      <w:pPr>
        <w:spacing w:line="242" w:lineRule="auto"/>
        <w:rPr>
          <w:rFonts w:hint="eastAsia" w:ascii="方正楷体_GBK" w:hAnsi="方正楷体_GBK" w:eastAsia="方正楷体_GBK" w:cs="方正楷体_GBK"/>
          <w:sz w:val="30"/>
          <w:szCs w:val="30"/>
        </w:rPr>
      </w:pPr>
    </w:p>
    <w:p w14:paraId="2469B05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虽然每一个必要的信条都应当包含在，甚至清晰地包含在圣经中；然而并非圣经中清晰且明确传达的每一件事物，都因此确切的原因而被视为必要的。</w:t>
      </w:r>
    </w:p>
    <w:p w14:paraId="487532C5">
      <w:pPr>
        <w:spacing w:line="242" w:lineRule="auto"/>
        <w:rPr>
          <w:rFonts w:hint="eastAsia" w:ascii="方正楷体_GBK" w:hAnsi="方正楷体_GBK" w:eastAsia="方正楷体_GBK" w:cs="方正楷体_GBK"/>
          <w:sz w:val="30"/>
          <w:szCs w:val="30"/>
        </w:rPr>
      </w:pPr>
    </w:p>
    <w:p w14:paraId="45FE97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instance; it is not necessary to know that Aaron was older than Moses, or that Paul had a cloak.</w:t>
      </w:r>
    </w:p>
    <w:p w14:paraId="4B441563">
      <w:pPr>
        <w:spacing w:line="242" w:lineRule="auto"/>
        <w:rPr>
          <w:rFonts w:hint="eastAsia" w:ascii="方正楷体_GBK" w:hAnsi="方正楷体_GBK" w:eastAsia="方正楷体_GBK" w:cs="方正楷体_GBK"/>
          <w:sz w:val="30"/>
          <w:szCs w:val="30"/>
        </w:rPr>
      </w:pPr>
    </w:p>
    <w:p w14:paraId="3258DB3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例如；不必知道亚伦（Aaron）比摩西（Moses）年长，或者保罗有一件外衣（cloak）。</w:t>
      </w:r>
    </w:p>
    <w:p w14:paraId="7AD67C12">
      <w:pPr>
        <w:spacing w:line="242" w:lineRule="auto"/>
        <w:rPr>
          <w:rFonts w:hint="eastAsia" w:ascii="方正楷体_GBK" w:hAnsi="方正楷体_GBK" w:eastAsia="方正楷体_GBK" w:cs="方正楷体_GBK"/>
          <w:sz w:val="30"/>
          <w:szCs w:val="30"/>
        </w:rPr>
      </w:pPr>
    </w:p>
    <w:p w14:paraId="57C1616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an article without which neither faith, nor repentance, can be exercised;—that respecting which God himself assures us he admits none who denies it to heaven;—that which the Scripture calls a foundation;—that without which a truth clearly fundamental can be neither understood nor believed;—or that which appears from the very nature of the thing, to be no less, or even more necessary, than what the Scripture affirms to be necessary,—every such article, I say, sound reason imperiously requires us to consider necessary.</w:t>
      </w:r>
    </w:p>
    <w:p w14:paraId="36A6520D">
      <w:pPr>
        <w:spacing w:line="242" w:lineRule="auto"/>
        <w:rPr>
          <w:rFonts w:hint="eastAsia" w:ascii="方正楷体_GBK" w:hAnsi="方正楷体_GBK" w:eastAsia="方正楷体_GBK" w:cs="方正楷体_GBK"/>
          <w:sz w:val="30"/>
          <w:szCs w:val="30"/>
        </w:rPr>
      </w:pPr>
    </w:p>
    <w:p w14:paraId="2DC8014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一个信条，没有它就既不能操练信心，也不能操练悔改；——关于它，上帝祂自己向我们保证祂不接纳任何否认它的人进入天堂；——圣经称之为根基的那个；——没有它一个清晰基要的真理既不能被理解也不能被相信的那个；——或者那个从事物本身的性质看来，与圣经所确认的必要性相比，其必要性毫不逊色，甚至更甚的那个——我说，每一个这样的信条，健全的理性（sound reason）都专横地（imperiously）要求我们将其视为必要的。</w:t>
      </w:r>
    </w:p>
    <w:p w14:paraId="6F01543D">
      <w:pPr>
        <w:spacing w:line="242" w:lineRule="auto"/>
        <w:rPr>
          <w:rFonts w:hint="eastAsia" w:ascii="方正楷体_GBK" w:hAnsi="方正楷体_GBK" w:eastAsia="方正楷体_GBK" w:cs="方正楷体_GBK"/>
          <w:sz w:val="30"/>
          <w:szCs w:val="30"/>
        </w:rPr>
      </w:pPr>
    </w:p>
    <w:p w14:paraId="7C0B58C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Farther, those articles which are thus fundamental, ought to be known and believed by every Christian that has reached the years of discretion, by the learned and the unlearned, by the humblest mechanic no less than the Professor of Theology.</w:t>
      </w:r>
    </w:p>
    <w:p w14:paraId="76B73EDC">
      <w:pPr>
        <w:spacing w:line="242" w:lineRule="auto"/>
        <w:rPr>
          <w:rFonts w:hint="eastAsia" w:ascii="方正楷体_GBK" w:hAnsi="方正楷体_GBK" w:eastAsia="方正楷体_GBK" w:cs="方正楷体_GBK"/>
          <w:sz w:val="30"/>
          <w:szCs w:val="30"/>
        </w:rPr>
      </w:pPr>
    </w:p>
    <w:p w14:paraId="4C894E5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十四、此外，那些如此基要的信条，应当被每一个已达到明辨是非年龄（years of discretion）的基督徒，被学者和未受教育者，被最卑微的工匠（humblest mechanic）如同神学教授一样，所认识和相信。</w:t>
      </w:r>
    </w:p>
    <w:p w14:paraId="11D8B061">
      <w:pPr>
        <w:spacing w:line="242" w:lineRule="auto"/>
        <w:rPr>
          <w:rFonts w:hint="eastAsia" w:ascii="方正楷体_GBK" w:hAnsi="方正楷体_GBK" w:eastAsia="方正楷体_GBK" w:cs="方正楷体_GBK"/>
          <w:sz w:val="30"/>
          <w:szCs w:val="30"/>
        </w:rPr>
      </w:pPr>
    </w:p>
    <w:p w14:paraId="423EA2E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concede, however, that, in men whose capacity is slow, whose memory is weak, and to whom an obscure revelation, or a cold and inefficient ministry are afforded, God tolerates a less distinct and less explicit knowledge than in persons who, in all those respects, are favoured with superior advantages.</w:t>
      </w:r>
    </w:p>
    <w:p w14:paraId="784C3BBA">
      <w:pPr>
        <w:spacing w:line="242" w:lineRule="auto"/>
        <w:rPr>
          <w:rFonts w:hint="eastAsia" w:ascii="方正楷体_GBK" w:hAnsi="方正楷体_GBK" w:eastAsia="方正楷体_GBK" w:cs="方正楷体_GBK"/>
          <w:sz w:val="30"/>
          <w:szCs w:val="30"/>
        </w:rPr>
      </w:pPr>
    </w:p>
    <w:p w14:paraId="60AC606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然而，我们承认（concede），对于那些理解力迟钝（slow capacity）、记忆力薄弱（weak memory）、以及只得到晦涩启示或冷淡且低效圣职（inefficient ministry）的人，上帝容忍（tolerates）一种不如那些在所有这些方面都享有优越优势之人那样明确（distinct）和清晰（explicit）的认识。</w:t>
      </w:r>
    </w:p>
    <w:p w14:paraId="4FC3B2E4">
      <w:pPr>
        <w:spacing w:line="242" w:lineRule="auto"/>
        <w:rPr>
          <w:rFonts w:hint="eastAsia" w:ascii="方正楷体_GBK" w:hAnsi="方正楷体_GBK" w:eastAsia="方正楷体_GBK" w:cs="方正楷体_GBK"/>
          <w:sz w:val="30"/>
          <w:szCs w:val="30"/>
        </w:rPr>
      </w:pPr>
    </w:p>
    <w:p w14:paraId="079CE4F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too, that a man who holds the foundation, may embrace some error inconsistent with a fundamental article; whilst, either from the dulness of his capacity, or from some defect in his education, and from prejudices early imbibed, he does not perceive it to be an error at all, much less, an error at variance with the foundation.</w:t>
      </w:r>
    </w:p>
    <w:p w14:paraId="326BB345">
      <w:pPr>
        <w:spacing w:line="242" w:lineRule="auto"/>
        <w:rPr>
          <w:rFonts w:hint="eastAsia" w:ascii="方正楷体_GBK" w:hAnsi="方正楷体_GBK" w:eastAsia="方正楷体_GBK" w:cs="方正楷体_GBK"/>
          <w:sz w:val="30"/>
          <w:szCs w:val="30"/>
        </w:rPr>
      </w:pPr>
    </w:p>
    <w:p w14:paraId="6C79848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也可能，一个持守根基的人，会接受某个与基要信条不一致的错误；同时，要么由于他理解力的迟钝（dulness of his capacity），要么由于他教育中的某些缺陷（defect），以及早期吸收（imbibed）的偏见（prejudices），他根本没有察觉到那是一个错误，更不用说是一个与根基相悖（at variance with）的错误了。</w:t>
      </w:r>
    </w:p>
    <w:p w14:paraId="5D89DC31">
      <w:pPr>
        <w:spacing w:line="242" w:lineRule="auto"/>
        <w:rPr>
          <w:rFonts w:hint="eastAsia" w:ascii="方正楷体_GBK" w:hAnsi="方正楷体_GBK" w:eastAsia="方正楷体_GBK" w:cs="方正楷体_GBK"/>
          <w:sz w:val="30"/>
          <w:szCs w:val="30"/>
        </w:rPr>
      </w:pPr>
    </w:p>
    <w:p w14:paraId="4EB2BB0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such circumstances, the error does not exclude from salvation.</w:t>
      </w:r>
    </w:p>
    <w:p w14:paraId="0C5FBFC2">
      <w:pPr>
        <w:spacing w:line="242" w:lineRule="auto"/>
        <w:rPr>
          <w:rFonts w:hint="eastAsia" w:ascii="方正楷体_GBK" w:hAnsi="方正楷体_GBK" w:eastAsia="方正楷体_GBK" w:cs="方正楷体_GBK"/>
          <w:sz w:val="30"/>
          <w:szCs w:val="30"/>
        </w:rPr>
      </w:pPr>
    </w:p>
    <w:p w14:paraId="5716151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在这种情况下，这个错误并不排除得救。</w:t>
      </w:r>
    </w:p>
    <w:p w14:paraId="53FE42EA">
      <w:pPr>
        <w:spacing w:line="242" w:lineRule="auto"/>
        <w:rPr>
          <w:rFonts w:hint="eastAsia" w:ascii="方正楷体_GBK" w:hAnsi="方正楷体_GBK" w:eastAsia="方正楷体_GBK" w:cs="方正楷体_GBK"/>
          <w:sz w:val="30"/>
          <w:szCs w:val="30"/>
        </w:rPr>
      </w:pPr>
    </w:p>
    <w:p w14:paraId="279FEC7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amidst the darkness of Popery, the elect, holding the fundamental articles, were saved; though they did not escape a number of prevailing errors,—such as the communion of the mass, respecting which our Catechism has justly said that it is a virtual renunciation of the alone sacrifice of Jesus Christ, and horrible idolatry.</w:t>
      </w:r>
    </w:p>
    <w:p w14:paraId="32671E7D">
      <w:pPr>
        <w:spacing w:line="242" w:lineRule="auto"/>
        <w:rPr>
          <w:rFonts w:hint="eastAsia" w:ascii="方正楷体_GBK" w:hAnsi="方正楷体_GBK" w:eastAsia="方正楷体_GBK" w:cs="方正楷体_GBK"/>
          <w:sz w:val="30"/>
          <w:szCs w:val="30"/>
        </w:rPr>
      </w:pPr>
    </w:p>
    <w:p w14:paraId="0B28294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因此，在教皇制（Popery）的黑暗中，选民（elect），持守着基要信条，就得救了；尽管他们没有逃脱许多流行的错误——例如弥撒的圣餐（communion of the mass），关于这一点，我们的教理问答（Catechism）已公正地说过，它实际上是对耶稣基督唯一献祭（alone sacrifice）的弃绝（renunciation），是可怕的偶像崇拜（horrible idolatry）。</w:t>
      </w:r>
    </w:p>
    <w:p w14:paraId="02B2B5B3">
      <w:pPr>
        <w:spacing w:line="242" w:lineRule="auto"/>
        <w:rPr>
          <w:rFonts w:hint="eastAsia" w:ascii="方正楷体_GBK" w:hAnsi="方正楷体_GBK" w:eastAsia="方正楷体_GBK" w:cs="方正楷体_GBK"/>
          <w:sz w:val="30"/>
          <w:szCs w:val="30"/>
        </w:rPr>
      </w:pPr>
    </w:p>
    <w:p w14:paraId="3B18102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To point out the articles necessary to salvation, and precisely to determine their number, is a task, if not utterly impossible, at least extremely difficult.</w:t>
      </w:r>
    </w:p>
    <w:p w14:paraId="48A8420F">
      <w:pPr>
        <w:spacing w:line="242" w:lineRule="auto"/>
        <w:rPr>
          <w:rFonts w:hint="eastAsia" w:ascii="方正楷体_GBK" w:hAnsi="方正楷体_GBK" w:eastAsia="方正楷体_GBK" w:cs="方正楷体_GBK"/>
          <w:sz w:val="30"/>
          <w:szCs w:val="30"/>
        </w:rPr>
      </w:pPr>
    </w:p>
    <w:p w14:paraId="455F3B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十五、指出为得救所必需的信条，并精确地确定它们的数目，如果不是完全不可能，至少也是极其困难的任务。</w:t>
      </w:r>
    </w:p>
    <w:p w14:paraId="150CD844">
      <w:pPr>
        <w:spacing w:line="242" w:lineRule="auto"/>
        <w:rPr>
          <w:rFonts w:hint="eastAsia" w:ascii="方正楷体_GBK" w:hAnsi="方正楷体_GBK" w:eastAsia="方正楷体_GBK" w:cs="方正楷体_GBK"/>
          <w:sz w:val="30"/>
          <w:szCs w:val="30"/>
        </w:rPr>
      </w:pPr>
    </w:p>
    <w:p w14:paraId="266F669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doubtless, more articles fundamental, than those to which the Scriptures have appended an express threatening of destruction.</w:t>
      </w:r>
    </w:p>
    <w:p w14:paraId="213F5FE2">
      <w:pPr>
        <w:spacing w:line="242" w:lineRule="auto"/>
        <w:rPr>
          <w:rFonts w:hint="eastAsia" w:ascii="方正楷体_GBK" w:hAnsi="方正楷体_GBK" w:eastAsia="方正楷体_GBK" w:cs="方正楷体_GBK"/>
          <w:sz w:val="30"/>
          <w:szCs w:val="30"/>
        </w:rPr>
      </w:pPr>
    </w:p>
    <w:p w14:paraId="36FFCA6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无疑，基要信条比那些圣经已附加了明确毁灭威胁的信条要多。</w:t>
      </w:r>
    </w:p>
    <w:p w14:paraId="3179641E">
      <w:pPr>
        <w:spacing w:line="242" w:lineRule="auto"/>
        <w:rPr>
          <w:rFonts w:hint="eastAsia" w:ascii="方正楷体_GBK" w:hAnsi="方正楷体_GBK" w:eastAsia="方正楷体_GBK" w:cs="方正楷体_GBK"/>
          <w:sz w:val="30"/>
          <w:szCs w:val="30"/>
        </w:rPr>
      </w:pPr>
    </w:p>
    <w:p w14:paraId="52AF227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None of the writers on this subject, however,—none at least whom we have had an opportunity of consulting, how small soever the number to which they reduce the fundamental articles, have even attempted to prove from Scripture, in the manner we have done, the necessity of all the articles which they particularize.</w:t>
      </w:r>
    </w:p>
    <w:p w14:paraId="49FE2CC4">
      <w:pPr>
        <w:spacing w:line="242" w:lineRule="auto"/>
        <w:rPr>
          <w:rFonts w:hint="eastAsia" w:ascii="方正楷体_GBK" w:hAnsi="方正楷体_GBK" w:eastAsia="方正楷体_GBK" w:cs="方正楷体_GBK"/>
          <w:sz w:val="30"/>
          <w:szCs w:val="30"/>
        </w:rPr>
      </w:pPr>
    </w:p>
    <w:p w14:paraId="5093390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然而，关于这个主题的作者中——至少在我们有机会查阅的那些作者中，无论他们将基要信条的数量缩减到多么小，没有一个曾试图像我们所做的那样，从圣经证明他们所详细说明的所有信条的必要性。</w:t>
      </w:r>
    </w:p>
    <w:p w14:paraId="61BBFFDF">
      <w:pPr>
        <w:spacing w:line="242" w:lineRule="auto"/>
        <w:rPr>
          <w:rFonts w:hint="eastAsia" w:ascii="方正楷体_GBK" w:hAnsi="方正楷体_GBK" w:eastAsia="方正楷体_GBK" w:cs="方正楷体_GBK"/>
          <w:sz w:val="30"/>
          <w:szCs w:val="30"/>
        </w:rPr>
      </w:pPr>
    </w:p>
    <w:p w14:paraId="6419619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one has reasoned according to his own inclination; and who does not see that this is a mode of proceeding quite precarious?</w:t>
      </w:r>
    </w:p>
    <w:p w14:paraId="3F6843E0">
      <w:pPr>
        <w:spacing w:line="242" w:lineRule="auto"/>
        <w:rPr>
          <w:rFonts w:hint="eastAsia" w:ascii="方正楷体_GBK" w:hAnsi="方正楷体_GBK" w:eastAsia="方正楷体_GBK" w:cs="方正楷体_GBK"/>
          <w:sz w:val="30"/>
          <w:szCs w:val="30"/>
        </w:rPr>
      </w:pPr>
    </w:p>
    <w:p w14:paraId="1A72EB8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每一个人都按照自己的倾向（inclination）推理；谁看不出这是一种相当不可靠（precarious）的做法呢？</w:t>
      </w:r>
    </w:p>
    <w:p w14:paraId="3CBA08C4">
      <w:pPr>
        <w:spacing w:line="242" w:lineRule="auto"/>
        <w:rPr>
          <w:rFonts w:hint="eastAsia" w:ascii="方正楷体_GBK" w:hAnsi="方正楷体_GBK" w:eastAsia="方正楷体_GBK" w:cs="方正楷体_GBK"/>
          <w:sz w:val="30"/>
          <w:szCs w:val="30"/>
        </w:rPr>
      </w:pPr>
    </w:p>
    <w:p w14:paraId="67CEE58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should be considered, also, that, in some instances, Divine grace unites the elect to Christ by a very slender bond; and that the most ardent flames of love, the sincerest concern to please God, and an earnest desire of salvation, may be found in persons, whose knowledge of the articles of faith is exceedingly circumscribed.</w:t>
      </w:r>
    </w:p>
    <w:p w14:paraId="1EF445A4">
      <w:pPr>
        <w:spacing w:line="242" w:lineRule="auto"/>
        <w:rPr>
          <w:rFonts w:hint="eastAsia" w:ascii="方正楷体_GBK" w:hAnsi="方正楷体_GBK" w:eastAsia="方正楷体_GBK" w:cs="方正楷体_GBK"/>
          <w:sz w:val="30"/>
          <w:szCs w:val="30"/>
        </w:rPr>
      </w:pPr>
    </w:p>
    <w:p w14:paraId="3D6C323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也应当考虑的是，在某些情况下，神圣的恩典通过一个非常微弱的（slender）纽带将选民与基督联合起来；并且最热烈的爱火（ardent flames of love）、取悦上帝最真诚的关切（sincerest concern），以及对得救的迫切渴望（earnest desire），都可能在那些对信条知识极其有限（exceedingly circumscribed）的人身上找到。</w:t>
      </w:r>
    </w:p>
    <w:p w14:paraId="7301D9F2">
      <w:pPr>
        <w:spacing w:line="242" w:lineRule="auto"/>
        <w:rPr>
          <w:rFonts w:hint="eastAsia" w:ascii="方正楷体_GBK" w:hAnsi="方正楷体_GBK" w:eastAsia="方正楷体_GBK" w:cs="方正楷体_GBK"/>
          <w:sz w:val="30"/>
          <w:szCs w:val="30"/>
        </w:rPr>
      </w:pPr>
    </w:p>
    <w:p w14:paraId="199C6DB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then, without instruction and authority from God himself, can, in the present state, exactly ascertain the smallest measure of knowledge in reference to each of the articles, which is indispensably necessary at the tribunal of the supreme and omniscient Judge?</w:t>
      </w:r>
    </w:p>
    <w:p w14:paraId="31B72D1F">
      <w:pPr>
        <w:spacing w:line="242" w:lineRule="auto"/>
        <w:rPr>
          <w:rFonts w:hint="eastAsia" w:ascii="方正楷体_GBK" w:hAnsi="方正楷体_GBK" w:eastAsia="方正楷体_GBK" w:cs="方正楷体_GBK"/>
          <w:sz w:val="30"/>
          <w:szCs w:val="30"/>
        </w:rPr>
      </w:pPr>
    </w:p>
    <w:p w14:paraId="0C74E2B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那么，在现今的状态下，若没有来自上帝祂自己的教导和权威，谁能在至高且全知（omniscient）审判者的审判台（tribunal）前，精确地确定（ascertain）关于每一个信条的、那不可或缺地必需的最小知识量度呢？</w:t>
      </w:r>
    </w:p>
    <w:p w14:paraId="0FAC13DE">
      <w:pPr>
        <w:spacing w:line="242" w:lineRule="auto"/>
        <w:rPr>
          <w:rFonts w:hint="eastAsia" w:ascii="方正楷体_GBK" w:hAnsi="方正楷体_GBK" w:eastAsia="方正楷体_GBK" w:cs="方正楷体_GBK"/>
          <w:sz w:val="30"/>
          <w:szCs w:val="30"/>
        </w:rPr>
      </w:pPr>
    </w:p>
    <w:p w14:paraId="47FB24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Nor is it absolutely necessary that we should possess an exact list of the number of fundamental articles.</w:t>
      </w:r>
    </w:p>
    <w:p w14:paraId="60744C9E">
      <w:pPr>
        <w:spacing w:line="242" w:lineRule="auto"/>
        <w:rPr>
          <w:rFonts w:hint="eastAsia" w:ascii="方正楷体_GBK" w:hAnsi="方正楷体_GBK" w:eastAsia="方正楷体_GBK" w:cs="方正楷体_GBK"/>
          <w:sz w:val="30"/>
          <w:szCs w:val="30"/>
        </w:rPr>
      </w:pPr>
    </w:p>
    <w:p w14:paraId="4ADFB4B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十六、我们拥有一个基要信条数目的精确清单也并非绝对必要。</w:t>
      </w:r>
    </w:p>
    <w:p w14:paraId="2E10CF37">
      <w:pPr>
        <w:spacing w:line="242" w:lineRule="auto"/>
        <w:rPr>
          <w:rFonts w:hint="eastAsia" w:ascii="方正楷体_GBK" w:hAnsi="方正楷体_GBK" w:eastAsia="方正楷体_GBK" w:cs="方正楷体_GBK"/>
          <w:sz w:val="30"/>
          <w:szCs w:val="30"/>
        </w:rPr>
      </w:pPr>
    </w:p>
    <w:p w14:paraId="0AAFDB3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incumbent on each of us to labour with the utmost diligence to obtain an enlargement of saving knowledge, lest, perhaps, we should be found ignorant of truths that are necessary.</w:t>
      </w:r>
    </w:p>
    <w:p w14:paraId="66D34864">
      <w:pPr>
        <w:spacing w:line="242" w:lineRule="auto"/>
        <w:rPr>
          <w:rFonts w:hint="eastAsia" w:ascii="方正楷体_GBK" w:hAnsi="方正楷体_GBK" w:eastAsia="方正楷体_GBK" w:cs="方正楷体_GBK"/>
          <w:sz w:val="30"/>
          <w:szCs w:val="30"/>
        </w:rPr>
      </w:pPr>
    </w:p>
    <w:p w14:paraId="69CA231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我们每个人都有责任（incumbent on）以最大的勤奋劳作，以获得拯救性知识的增长，免得或许我们被发现对必需的真理无知。</w:t>
      </w:r>
    </w:p>
    <w:p w14:paraId="11766CD8">
      <w:pPr>
        <w:spacing w:line="242" w:lineRule="auto"/>
        <w:rPr>
          <w:rFonts w:hint="eastAsia" w:ascii="方正楷体_GBK" w:hAnsi="方正楷体_GBK" w:eastAsia="方正楷体_GBK" w:cs="方正楷体_GBK"/>
          <w:sz w:val="30"/>
          <w:szCs w:val="30"/>
        </w:rPr>
      </w:pPr>
    </w:p>
    <w:p w14:paraId="0FF7FA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 who is not solicitous to receive every possible accession to his knowledge, knows nothing yet of the ways of the Lord, as he ought to know.</w:t>
      </w:r>
    </w:p>
    <w:p w14:paraId="7339C49B">
      <w:pPr>
        <w:spacing w:line="242" w:lineRule="auto"/>
        <w:rPr>
          <w:rFonts w:hint="eastAsia" w:ascii="方正楷体_GBK" w:hAnsi="方正楷体_GBK" w:eastAsia="方正楷体_GBK" w:cs="方正楷体_GBK"/>
          <w:sz w:val="30"/>
          <w:szCs w:val="30"/>
        </w:rPr>
      </w:pPr>
    </w:p>
    <w:p w14:paraId="3A1B952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凡不渴望（solicitous）接受一切可能增长他知识的人，尚未按他所当知道的认识主的道路。</w:t>
      </w:r>
    </w:p>
    <w:p w14:paraId="2ECDA178">
      <w:pPr>
        <w:spacing w:line="242" w:lineRule="auto"/>
        <w:rPr>
          <w:rFonts w:hint="eastAsia" w:ascii="方正楷体_GBK" w:hAnsi="方正楷体_GBK" w:eastAsia="方正楷体_GBK" w:cs="方正楷体_GBK"/>
          <w:sz w:val="30"/>
          <w:szCs w:val="30"/>
        </w:rPr>
      </w:pPr>
    </w:p>
    <w:p w14:paraId="19D48D1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Pope Leo has expressed himself with great propriety in the following terms; "Whoever is able to attain clearer conceptions of this subject," referring to the topic which he was then discussing, "and is unwilling to know, or having thus known, is unwilling to believe it, cannot be saved.</w:t>
      </w:r>
    </w:p>
    <w:p w14:paraId="5DA64498">
      <w:pPr>
        <w:spacing w:line="242" w:lineRule="auto"/>
        <w:rPr>
          <w:rFonts w:hint="eastAsia" w:ascii="方正楷体_GBK" w:hAnsi="方正楷体_GBK" w:eastAsia="方正楷体_GBK" w:cs="方正楷体_GBK"/>
          <w:sz w:val="30"/>
          <w:szCs w:val="30"/>
        </w:rPr>
      </w:pPr>
    </w:p>
    <w:p w14:paraId="0AF9FF3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教宗利奥（Pope Leo）已用以下措辞非常恰当地表达了自己；“凡能够对这个主题”——指他当时正在讨论的主题——“获得更清晰概念的人，”</w:t>
      </w:r>
    </w:p>
    <w:p w14:paraId="21DD1EB3">
      <w:pPr>
        <w:spacing w:line="242" w:lineRule="auto"/>
        <w:rPr>
          <w:rFonts w:hint="eastAsia" w:ascii="方正楷体_GBK" w:hAnsi="方正楷体_GBK" w:eastAsia="方正楷体_GBK" w:cs="方正楷体_GBK"/>
          <w:sz w:val="30"/>
          <w:szCs w:val="30"/>
        </w:rPr>
      </w:pPr>
    </w:p>
    <w:p w14:paraId="5140BBA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many of the profound mysteries of our holy faith, to which not a few are able to extend their researches; but into which a considerable number, owing either to their youth or to the imbecility of their understanding, are unable to inquire.</w:t>
      </w:r>
    </w:p>
    <w:p w14:paraId="2634F424">
      <w:pPr>
        <w:spacing w:line="242" w:lineRule="auto"/>
        <w:rPr>
          <w:rFonts w:hint="eastAsia" w:ascii="方正楷体_GBK" w:hAnsi="方正楷体_GBK" w:eastAsia="方正楷体_GBK" w:cs="方正楷体_GBK"/>
          <w:sz w:val="30"/>
          <w:szCs w:val="30"/>
        </w:rPr>
      </w:pPr>
    </w:p>
    <w:p w14:paraId="780162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我们神圣信仰许多深奥的奥秘，并非少数人能够扩展他们的研究；但相当数量的人，要么由于他们的年轻，要么由于他们理解力的孱弱（imbecility），无法探究。</w:t>
      </w:r>
    </w:p>
    <w:p w14:paraId="11C6B236">
      <w:pPr>
        <w:spacing w:line="242" w:lineRule="auto"/>
        <w:rPr>
          <w:rFonts w:hint="eastAsia" w:ascii="方正楷体_GBK" w:hAnsi="方正楷体_GBK" w:eastAsia="方正楷体_GBK" w:cs="方正楷体_GBK"/>
          <w:sz w:val="30"/>
          <w:szCs w:val="30"/>
        </w:rPr>
      </w:pPr>
    </w:p>
    <w:p w14:paraId="09DFA5E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as we have just said, he who is able, but unwilling, cannot be saved."*</w:t>
      </w:r>
    </w:p>
    <w:p w14:paraId="25758131">
      <w:pPr>
        <w:spacing w:line="242" w:lineRule="auto"/>
        <w:rPr>
          <w:rFonts w:hint="eastAsia" w:ascii="方正楷体_GBK" w:hAnsi="方正楷体_GBK" w:eastAsia="方正楷体_GBK" w:cs="方正楷体_GBK"/>
          <w:sz w:val="30"/>
          <w:szCs w:val="30"/>
        </w:rPr>
      </w:pPr>
    </w:p>
    <w:p w14:paraId="03B6523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因此，正如我们刚才所说，那能够却不愿意的人，不能得救。”*</w:t>
      </w:r>
    </w:p>
    <w:p w14:paraId="51FA6C30">
      <w:pPr>
        <w:spacing w:line="242" w:lineRule="auto"/>
        <w:rPr>
          <w:rFonts w:hint="eastAsia" w:ascii="方正楷体_GBK" w:hAnsi="方正楷体_GBK" w:eastAsia="方正楷体_GBK" w:cs="方正楷体_GBK"/>
          <w:sz w:val="30"/>
          <w:szCs w:val="30"/>
        </w:rPr>
      </w:pPr>
    </w:p>
    <w:p w14:paraId="17B2E2C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evident, then, that to ascertain precisely the number of necessary articles, is not requisite to our spiritual comfort.</w:t>
      </w:r>
    </w:p>
    <w:p w14:paraId="04262A65">
      <w:pPr>
        <w:spacing w:line="242" w:lineRule="auto"/>
        <w:rPr>
          <w:rFonts w:hint="eastAsia" w:ascii="方正楷体_GBK" w:hAnsi="方正楷体_GBK" w:eastAsia="方正楷体_GBK" w:cs="方正楷体_GBK"/>
          <w:sz w:val="30"/>
          <w:szCs w:val="30"/>
        </w:rPr>
      </w:pPr>
    </w:p>
    <w:p w14:paraId="72AFB68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那么，很明显，精确地确定必需信条的数量，对于我们属灵的安慰（spiritual comfort）并非必需的。</w:t>
      </w:r>
    </w:p>
    <w:p w14:paraId="6B04C61B">
      <w:pPr>
        <w:spacing w:line="242" w:lineRule="auto"/>
        <w:rPr>
          <w:rFonts w:hint="eastAsia" w:ascii="方正楷体_GBK" w:hAnsi="方正楷体_GBK" w:eastAsia="方正楷体_GBK" w:cs="方正楷体_GBK"/>
          <w:sz w:val="30"/>
          <w:szCs w:val="30"/>
        </w:rPr>
      </w:pPr>
    </w:p>
    <w:p w14:paraId="2B0BBF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sufficient to know in general, that he who has learned cordially to love God as reconciled in Christ, and to place his confidence in him, holds what is necessary; and that, mean time, it is the incumbent duty of all Christians, to make progress in the knowledge of the mystery of God, and of Christ.v</w:t>
      </w:r>
    </w:p>
    <w:p w14:paraId="73F83159">
      <w:pPr>
        <w:spacing w:line="242" w:lineRule="auto"/>
        <w:rPr>
          <w:rFonts w:hint="eastAsia" w:ascii="方正楷体_GBK" w:hAnsi="方正楷体_GBK" w:eastAsia="方正楷体_GBK" w:cs="方正楷体_GBK"/>
          <w:sz w:val="30"/>
          <w:szCs w:val="30"/>
        </w:rPr>
      </w:pPr>
    </w:p>
    <w:p w14:paraId="628422E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一般地知道，那已学会衷心地爱在基督里和好的上帝，并将他的信靠（confidence）放在祂里面的人，持守着必需的东西，这就足够了；并且，与此同时，所有基督徒都有责任在认识上帝和基督的奥秘上取得进步。v</w:t>
      </w:r>
    </w:p>
    <w:p w14:paraId="09F97C2F">
      <w:pPr>
        <w:spacing w:line="242" w:lineRule="auto"/>
        <w:rPr>
          <w:rFonts w:hint="eastAsia" w:ascii="方正楷体_GBK" w:hAnsi="方正楷体_GBK" w:eastAsia="方正楷体_GBK" w:cs="方正楷体_GBK"/>
          <w:sz w:val="30"/>
          <w:szCs w:val="30"/>
        </w:rPr>
      </w:pPr>
    </w:p>
    <w:p w14:paraId="7AB541E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It is of no great importance, besides, to the Church at large, to know quite correctly the precise number of fundamental articles.</w:t>
      </w:r>
    </w:p>
    <w:p w14:paraId="5D3366E0">
      <w:pPr>
        <w:spacing w:line="242" w:lineRule="auto"/>
        <w:rPr>
          <w:rFonts w:hint="eastAsia" w:ascii="方正楷体_GBK" w:hAnsi="方正楷体_GBK" w:eastAsia="方正楷体_GBK" w:cs="方正楷体_GBK"/>
          <w:sz w:val="30"/>
          <w:szCs w:val="30"/>
        </w:rPr>
      </w:pPr>
    </w:p>
    <w:p w14:paraId="5C14CC2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十七、此外，对于整个教会来说，完全正确地知道基要信条的精确数目也并非十分重要。</w:t>
      </w:r>
    </w:p>
    <w:p w14:paraId="04AB4FD9">
      <w:pPr>
        <w:spacing w:line="242" w:lineRule="auto"/>
        <w:rPr>
          <w:rFonts w:hint="eastAsia" w:ascii="方正楷体_GBK" w:hAnsi="方正楷体_GBK" w:eastAsia="方正楷体_GBK" w:cs="方正楷体_GBK"/>
          <w:sz w:val="30"/>
          <w:szCs w:val="30"/>
        </w:rPr>
      </w:pPr>
    </w:p>
    <w:p w14:paraId="149F76D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does not become us to ascend into the tribunal of God, and to pronounce concerning our neighbour, for how small a defect of knowledge, or for how inconsiderable an error, he must be excluded from heaven.</w:t>
      </w:r>
    </w:p>
    <w:p w14:paraId="0A8F47F2">
      <w:pPr>
        <w:spacing w:line="242" w:lineRule="auto"/>
        <w:rPr>
          <w:rFonts w:hint="eastAsia" w:ascii="方正楷体_GBK" w:hAnsi="方正楷体_GBK" w:eastAsia="方正楷体_GBK" w:cs="方正楷体_GBK"/>
          <w:sz w:val="30"/>
          <w:szCs w:val="30"/>
        </w:rPr>
      </w:pPr>
    </w:p>
    <w:p w14:paraId="4C2F884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我们不配登上上帝的审判台，并论断我们的邻舍，因何等小的知识缺陷（defect），或何等微不足道（inconsiderable）的错误，他必定被排除在天堂之外。</w:t>
      </w:r>
    </w:p>
    <w:p w14:paraId="4E8615E2">
      <w:pPr>
        <w:spacing w:line="242" w:lineRule="auto"/>
        <w:rPr>
          <w:rFonts w:hint="eastAsia" w:ascii="方正楷体_GBK" w:hAnsi="方正楷体_GBK" w:eastAsia="方正楷体_GBK" w:cs="方正楷体_GBK"/>
          <w:sz w:val="30"/>
          <w:szCs w:val="30"/>
        </w:rPr>
      </w:pPr>
    </w:p>
    <w:p w14:paraId="64F08E3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much safer to leave that to God: and even supposing we had succeeded in discovering it, still we should possess no clear and positive rule of admission to the communion of the Church.</w:t>
      </w:r>
    </w:p>
    <w:p w14:paraId="7634F489">
      <w:pPr>
        <w:spacing w:line="242" w:lineRule="auto"/>
        <w:rPr>
          <w:rFonts w:hint="eastAsia" w:ascii="方正楷体_GBK" w:hAnsi="方正楷体_GBK" w:eastAsia="方正楷体_GBK" w:cs="方正楷体_GBK"/>
          <w:sz w:val="30"/>
          <w:szCs w:val="30"/>
        </w:rPr>
      </w:pPr>
    </w:p>
    <w:p w14:paraId="5415A99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将那事留给上帝要安全得多：即使假设我们成功地发现了它，我们仍然没有一个清晰且肯定的（positive）规则来接纳人进入教会的交通。</w:t>
      </w:r>
    </w:p>
    <w:p w14:paraId="2451D9A0">
      <w:pPr>
        <w:spacing w:line="242" w:lineRule="auto"/>
        <w:rPr>
          <w:rFonts w:hint="eastAsia" w:ascii="方正楷体_GBK" w:hAnsi="方正楷体_GBK" w:eastAsia="方正楷体_GBK" w:cs="方正楷体_GBK"/>
          <w:sz w:val="30"/>
          <w:szCs w:val="30"/>
        </w:rPr>
      </w:pPr>
    </w:p>
    <w:p w14:paraId="7E61BB4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not be safe and expedient for us to receive into church-fellowship, a person chargeable with some error or sin; whom, however, we should not dare, on account of that error or sin, to exclude frem heaven.</w:t>
      </w:r>
    </w:p>
    <w:p w14:paraId="598D7DF4">
      <w:pPr>
        <w:spacing w:line="242" w:lineRule="auto"/>
        <w:rPr>
          <w:rFonts w:hint="eastAsia" w:ascii="方正楷体_GBK" w:hAnsi="方正楷体_GBK" w:eastAsia="方正楷体_GBK" w:cs="方正楷体_GBK"/>
          <w:sz w:val="30"/>
          <w:szCs w:val="30"/>
        </w:rPr>
      </w:pPr>
    </w:p>
    <w:p w14:paraId="3518CEE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接纳一个犯有某些错误或罪的人进入教会团契（church-fellowship），对我们来说可能既不安全也不合宜；然而，我们却不敢因那个错误或罪而将他排除在天堂之外。</w:t>
      </w:r>
    </w:p>
    <w:p w14:paraId="3AF98B01">
      <w:pPr>
        <w:spacing w:line="242" w:lineRule="auto"/>
        <w:rPr>
          <w:rFonts w:hint="eastAsia" w:ascii="方正楷体_GBK" w:hAnsi="方正楷体_GBK" w:eastAsia="方正楷体_GBK" w:cs="方正楷体_GBK"/>
          <w:sz w:val="30"/>
          <w:szCs w:val="30"/>
        </w:rPr>
      </w:pPr>
    </w:p>
    <w:p w14:paraId="2A9CE29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were even this point once determined, would the way be prepared for perfect peace and harmony in the churches of Christ; as if, provided the necessary articles are maintained, no great solicitude ought to be discovered with respect to the rest.</w:t>
      </w:r>
    </w:p>
    <w:p w14:paraId="2B8C0470">
      <w:pPr>
        <w:spacing w:line="242" w:lineRule="auto"/>
        <w:rPr>
          <w:rFonts w:hint="eastAsia" w:ascii="方正楷体_GBK" w:hAnsi="方正楷体_GBK" w:eastAsia="方正楷体_GBK" w:cs="方正楷体_GBK"/>
          <w:sz w:val="30"/>
          <w:szCs w:val="30"/>
        </w:rPr>
      </w:pPr>
    </w:p>
    <w:p w14:paraId="292AE6E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而且，即使这一点一旦被确定，也不会为基督众教会的完全和平与和谐（harmony）铺平道路；仿佛只要必需的信条被持守，就不应对其余的显出太大的关切（solicitude）。</w:t>
      </w:r>
    </w:p>
    <w:p w14:paraId="700F2059">
      <w:pPr>
        <w:spacing w:line="242" w:lineRule="auto"/>
        <w:rPr>
          <w:rFonts w:hint="eastAsia" w:ascii="方正楷体_GBK" w:hAnsi="方正楷体_GBK" w:eastAsia="方正楷体_GBK" w:cs="方正楷体_GBK"/>
          <w:sz w:val="30"/>
          <w:szCs w:val="30"/>
        </w:rPr>
      </w:pPr>
    </w:p>
    <w:p w14:paraId="623D1F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one article be of greater importance than another, none of the truths of God ought to be esteemed so trivial and contemptible, that it is of very little consequence whether our sentiments concerning them be right or wrong.</w:t>
      </w:r>
    </w:p>
    <w:p w14:paraId="6F54DA1E">
      <w:pPr>
        <w:spacing w:line="242" w:lineRule="auto"/>
        <w:rPr>
          <w:rFonts w:hint="eastAsia" w:ascii="方正楷体_GBK" w:hAnsi="方正楷体_GBK" w:eastAsia="方正楷体_GBK" w:cs="方正楷体_GBK"/>
          <w:sz w:val="30"/>
          <w:szCs w:val="30"/>
        </w:rPr>
      </w:pPr>
    </w:p>
    <w:p w14:paraId="12F7746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虽然一个信条比另一个更重要，但上帝的任何真理都不应被视为如此琐碎（trivial）和可鄙（contemptible），以至于我们对它们的观点是对是错几乎无关紧要（of very little consequence）。</w:t>
      </w:r>
    </w:p>
    <w:p w14:paraId="2A2AB3D8">
      <w:pPr>
        <w:spacing w:line="242" w:lineRule="auto"/>
        <w:rPr>
          <w:rFonts w:hint="eastAsia" w:ascii="方正楷体_GBK" w:hAnsi="方正楷体_GBK" w:eastAsia="方正楷体_GBK" w:cs="方正楷体_GBK"/>
          <w:sz w:val="30"/>
          <w:szCs w:val="30"/>
        </w:rPr>
      </w:pPr>
    </w:p>
    <w:p w14:paraId="43E3C96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it been an object of high utility, in short, to have the number of necessary articles fixed and determined, that God who is unbounded at once in wisdom and in goodness, would not have neglected to consult the welfare of his Church in this instance, and would have defined the number in the Sacred Volume.</w:t>
      </w:r>
    </w:p>
    <w:p w14:paraId="6F0D1F01">
      <w:pPr>
        <w:spacing w:line="242" w:lineRule="auto"/>
        <w:rPr>
          <w:rFonts w:hint="eastAsia" w:ascii="方正楷体_GBK" w:hAnsi="方正楷体_GBK" w:eastAsia="方正楷体_GBK" w:cs="方正楷体_GBK"/>
          <w:sz w:val="30"/>
          <w:szCs w:val="30"/>
        </w:rPr>
      </w:pPr>
    </w:p>
    <w:p w14:paraId="3E79184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简而言之，如果确定必需信条的数目是一个具有高度功用（high utility）的目标，那么那位在智慧和良善上都无限的上帝，就不会在这种情况下忽略顾及（consult）祂教会的福祉（welfare），并且本会在圣卷中界定（defined）其数目。</w:t>
      </w:r>
    </w:p>
    <w:p w14:paraId="1DCBDDD7">
      <w:pPr>
        <w:spacing w:line="242" w:lineRule="auto"/>
        <w:rPr>
          <w:rFonts w:hint="eastAsia" w:ascii="方正楷体_GBK" w:hAnsi="方正楷体_GBK" w:eastAsia="方正楷体_GBK" w:cs="方正楷体_GBK"/>
          <w:sz w:val="30"/>
          <w:szCs w:val="30"/>
        </w:rPr>
      </w:pPr>
    </w:p>
    <w:p w14:paraId="3CCE537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he has not been pleased to do this, we may rest assured that it was not necessary.</w:t>
      </w:r>
    </w:p>
    <w:p w14:paraId="0872B8C5">
      <w:pPr>
        <w:spacing w:line="242" w:lineRule="auto"/>
        <w:rPr>
          <w:rFonts w:hint="eastAsia" w:ascii="方正楷体_GBK" w:hAnsi="方正楷体_GBK" w:eastAsia="方正楷体_GBK" w:cs="方正楷体_GBK"/>
          <w:sz w:val="30"/>
          <w:szCs w:val="30"/>
        </w:rPr>
      </w:pPr>
    </w:p>
    <w:p w14:paraId="17CAEAA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既然祂未曾乐意这样做，我们可以确信（rest assured）那并非必要。</w:t>
      </w:r>
    </w:p>
    <w:p w14:paraId="2B58708C">
      <w:pPr>
        <w:spacing w:line="242" w:lineRule="auto"/>
        <w:rPr>
          <w:rFonts w:hint="eastAsia" w:ascii="方正楷体_GBK" w:hAnsi="方正楷体_GBK" w:eastAsia="方正楷体_GBK" w:cs="方正楷体_GBK"/>
          <w:sz w:val="30"/>
          <w:szCs w:val="30"/>
        </w:rPr>
      </w:pPr>
    </w:p>
    <w:p w14:paraId="1EB8266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After what has been said, we are now prepared to return the following answer to the question proposed in the first section; to wit, that, if you consider only the truths expressly mentioned in the Creed, all the necessary articles of our Religion are not contained in this summary.</w:t>
      </w:r>
    </w:p>
    <w:p w14:paraId="174AC133">
      <w:pPr>
        <w:spacing w:line="242" w:lineRule="auto"/>
        <w:rPr>
          <w:rFonts w:hint="eastAsia" w:ascii="方正楷体_GBK" w:hAnsi="方正楷体_GBK" w:eastAsia="方正楷体_GBK" w:cs="方正楷体_GBK"/>
          <w:sz w:val="30"/>
          <w:szCs w:val="30"/>
        </w:rPr>
      </w:pPr>
    </w:p>
    <w:p w14:paraId="3920FFE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十八、说了以上这些之后，我们现在准备对第一节提出的问题作出如下回答；即（to wit），如果你只考虑信经中明确提及的真理，我们信仰所有必需的信条并非都包含在这个概要中。</w:t>
      </w:r>
    </w:p>
    <w:p w14:paraId="5292F84E">
      <w:pPr>
        <w:spacing w:line="242" w:lineRule="auto"/>
        <w:rPr>
          <w:rFonts w:hint="eastAsia" w:ascii="方正楷体_GBK" w:hAnsi="方正楷体_GBK" w:eastAsia="方正楷体_GBK" w:cs="方正楷体_GBK"/>
          <w:sz w:val="30"/>
          <w:szCs w:val="30"/>
        </w:rPr>
      </w:pPr>
    </w:p>
    <w:p w14:paraId="1AE3046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contains nothing about the Word of God, which is the immediate object, the rule, and the source of our faith; and which is therefore denominated "the Foundation of the Apostles and Prophets;" that is, the Foundation which was laid by the Apostles and Prophets, and on which our faith ought to be built:—Nothing respecting our sin and misery, the knowledge of which is inculcated in Scripture as particularly necessary:x—Nothing relative to justification by faith without the works of the law, the knowledge of which article, however, the Apostle valued so highly, that in comparison of it he accounted all other things but loss and dungy—so highly, that he declares that whosoever desire to be justified by the law, have no part in Christ, and are fallen from grace:z—Nothing even regarding the worship and service of God, and the leading of a holy life; which cannot be rightly performed, unless they are both known, and believed to be necessary.</w:t>
      </w:r>
    </w:p>
    <w:p w14:paraId="6B5E92E2">
      <w:pPr>
        <w:spacing w:line="242" w:lineRule="auto"/>
        <w:rPr>
          <w:rFonts w:hint="eastAsia" w:ascii="方正楷体_GBK" w:hAnsi="方正楷体_GBK" w:eastAsia="方正楷体_GBK" w:cs="方正楷体_GBK"/>
          <w:sz w:val="30"/>
          <w:szCs w:val="30"/>
        </w:rPr>
      </w:pPr>
    </w:p>
    <w:p w14:paraId="7AF0538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因为它没有包含任何关于上帝圣言（Word of God）的内容，而圣言是我们信仰的直接对象、规则和源头；因此它被称为“使徒和先知的根基”（the Foundation of the Apostles and Prophets）；也就是说，由使徒和先知所立的根基，我们的信仰应当建立在其上：——没有任何关于我们的罪和苦难（misery）的内容，而认识到这一点在圣经中被灌输为特别必要的：x——没有任何关于因信称义而非因律法行为称义的内容，然而使徒如此高度重视对这一信条的认识，以至于与之相比，他将所有其他事物都视为亏损和粪土（dungy）——如此高度重视，以至于他宣称凡想靠律法称义的人，在基督里无份，并且从恩典中坠落了：z——甚至没有任何关于敬拜和服事上帝，以及过圣洁生活的内容；除非它们既被认识，又被相信是必要的，否则就无法被正确地履行。</w:t>
      </w:r>
    </w:p>
    <w:p w14:paraId="23131A6C">
      <w:pPr>
        <w:spacing w:line="242" w:lineRule="auto"/>
        <w:rPr>
          <w:rFonts w:hint="eastAsia" w:ascii="方正楷体_GBK" w:hAnsi="方正楷体_GBK" w:eastAsia="方正楷体_GBK" w:cs="方正楷体_GBK"/>
          <w:sz w:val="30"/>
          <w:szCs w:val="30"/>
        </w:rPr>
      </w:pPr>
    </w:p>
    <w:p w14:paraId="032B8B3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If any of the Protestant Divines have affirmed that all fundamental articles are contained in the Creed, they did not intend by this expression, that they considered the mere repetition of the words of the Creed, a sufficient sign of Christianity.</w:t>
      </w:r>
    </w:p>
    <w:p w14:paraId="0545812D">
      <w:pPr>
        <w:spacing w:line="242" w:lineRule="auto"/>
        <w:rPr>
          <w:rFonts w:hint="eastAsia" w:ascii="方正楷体_GBK" w:hAnsi="方正楷体_GBK" w:eastAsia="方正楷体_GBK" w:cs="方正楷体_GBK"/>
          <w:sz w:val="30"/>
          <w:szCs w:val="30"/>
        </w:rPr>
      </w:pPr>
    </w:p>
    <w:p w14:paraId="3075F16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十九、如果任何新教神学家曾申明所有基要信条都包含在信经中，他们并非意在通过这种表达表明，他们认为仅仅重复信经的话语就足以作为基督教的标记。</w:t>
      </w:r>
    </w:p>
    <w:p w14:paraId="17A3CDBC">
      <w:pPr>
        <w:spacing w:line="242" w:lineRule="auto"/>
        <w:rPr>
          <w:rFonts w:hint="eastAsia" w:ascii="方正楷体_GBK" w:hAnsi="方正楷体_GBK" w:eastAsia="方正楷体_GBK" w:cs="方正楷体_GBK"/>
          <w:sz w:val="30"/>
          <w:szCs w:val="30"/>
        </w:rPr>
      </w:pPr>
    </w:p>
    <w:p w14:paraId="6D23473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faith consists not in words, but in sense; not in the surface, but in the substance; not in the leaves of a profession, but in the root of reason.</w:t>
      </w:r>
    </w:p>
    <w:p w14:paraId="21238B06">
      <w:pPr>
        <w:spacing w:line="242" w:lineRule="auto"/>
        <w:rPr>
          <w:rFonts w:hint="eastAsia" w:ascii="方正楷体_GBK" w:hAnsi="方正楷体_GBK" w:eastAsia="方正楷体_GBK" w:cs="方正楷体_GBK"/>
          <w:sz w:val="30"/>
          <w:szCs w:val="30"/>
        </w:rPr>
      </w:pPr>
    </w:p>
    <w:p w14:paraId="200B31B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我们的信仰不在于言语，而在于意义（sense）；不在于表面（surface），而在于实质（substance）；不在于宣信（profession）的叶子，而在于理性的根基（root of reason）。</w:t>
      </w:r>
    </w:p>
    <w:p w14:paraId="5A1C5F9E">
      <w:pPr>
        <w:spacing w:line="242" w:lineRule="auto"/>
        <w:rPr>
          <w:rFonts w:hint="eastAsia" w:ascii="方正楷体_GBK" w:hAnsi="方正楷体_GBK" w:eastAsia="方正楷体_GBK" w:cs="方正楷体_GBK"/>
          <w:sz w:val="30"/>
          <w:szCs w:val="30"/>
        </w:rPr>
      </w:pPr>
    </w:p>
    <w:p w14:paraId="5BEC8CA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heretics of the present day, that claim the name of Christians, are willing enough to subscribe the words of the Creed; each however affixing to them whatever sense he pleases, though diametrically opposite to sound doctrine.</w:t>
      </w:r>
    </w:p>
    <w:p w14:paraId="5FF916B7">
      <w:pPr>
        <w:spacing w:line="242" w:lineRule="auto"/>
        <w:rPr>
          <w:rFonts w:hint="eastAsia" w:ascii="方正楷体_GBK" w:hAnsi="方正楷体_GBK" w:eastAsia="方正楷体_GBK" w:cs="方正楷体_GBK"/>
          <w:sz w:val="30"/>
          <w:szCs w:val="30"/>
        </w:rPr>
      </w:pPr>
    </w:p>
    <w:p w14:paraId="46DA889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当今所有声称拥有基督徒名号的异端，都足够愿意签署（subscribe）信经的话语；然而每个人都随意地（whatever sense he pleases）赋予它们意义，尽管那意义与纯正的教义截然相反（diametrically opposite）。</w:t>
      </w:r>
    </w:p>
    <w:p w14:paraId="53BD8778">
      <w:pPr>
        <w:spacing w:line="242" w:lineRule="auto"/>
        <w:rPr>
          <w:rFonts w:hint="eastAsia" w:ascii="方正楷体_GBK" w:hAnsi="方正楷体_GBK" w:eastAsia="方正楷体_GBK" w:cs="方正楷体_GBK"/>
          <w:sz w:val="30"/>
          <w:szCs w:val="30"/>
        </w:rPr>
      </w:pPr>
    </w:p>
    <w:p w14:paraId="4A27568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be remarked, also, that such of the Protestants as have held this language with regard to the Creed, have included under the articles expressed in it, those which are necessarily supposed or deduced, and without which the articles expressed can be neither thoroughly understood, nor sincerely acknowledged.</w:t>
      </w:r>
    </w:p>
    <w:p w14:paraId="488692B5">
      <w:pPr>
        <w:spacing w:line="242" w:lineRule="auto"/>
        <w:rPr>
          <w:rFonts w:hint="eastAsia" w:ascii="方正楷体_GBK" w:hAnsi="方正楷体_GBK" w:eastAsia="方正楷体_GBK" w:cs="方正楷体_GBK"/>
          <w:sz w:val="30"/>
          <w:szCs w:val="30"/>
        </w:rPr>
      </w:pPr>
    </w:p>
    <w:p w14:paraId="756F1A8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必须指出的是，那些在关于信经方面持这种语言的新教徒，已将那些必然被预设（supposed）或推导（deduced）出来的信条包含在其中所表达的信条之下，没有这些信条，所表达的信条既不能被彻底理解，也不能被真诚地承认。</w:t>
      </w:r>
    </w:p>
    <w:p w14:paraId="20B18196">
      <w:pPr>
        <w:spacing w:line="242" w:lineRule="auto"/>
        <w:rPr>
          <w:rFonts w:hint="eastAsia" w:ascii="方正楷体_GBK" w:hAnsi="方正楷体_GBK" w:eastAsia="方正楷体_GBK" w:cs="方正楷体_GBK"/>
          <w:sz w:val="30"/>
          <w:szCs w:val="30"/>
        </w:rPr>
      </w:pPr>
    </w:p>
    <w:p w14:paraId="15C99F4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As all necessary points are not expressly contained in the Creed; so all that it doth contain, are not indispensably necessary.</w:t>
      </w:r>
    </w:p>
    <w:p w14:paraId="02FB0882">
      <w:pPr>
        <w:spacing w:line="242" w:lineRule="auto"/>
        <w:rPr>
          <w:rFonts w:hint="eastAsia" w:ascii="方正楷体_GBK" w:hAnsi="方正楷体_GBK" w:eastAsia="方正楷体_GBK" w:cs="方正楷体_GBK"/>
          <w:sz w:val="30"/>
          <w:szCs w:val="30"/>
        </w:rPr>
      </w:pPr>
    </w:p>
    <w:p w14:paraId="5E6BCF5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二十、正如并非所有必要的要点都明确包含在信经中；它所包含的所有内容也并非都不可或缺地（indispensably）必要。</w:t>
      </w:r>
    </w:p>
    <w:p w14:paraId="31F240E2">
      <w:pPr>
        <w:spacing w:line="242" w:lineRule="auto"/>
        <w:rPr>
          <w:rFonts w:hint="eastAsia" w:ascii="方正楷体_GBK" w:hAnsi="方正楷体_GBK" w:eastAsia="方正楷体_GBK" w:cs="方正楷体_GBK"/>
          <w:sz w:val="30"/>
          <w:szCs w:val="30"/>
        </w:rPr>
      </w:pPr>
    </w:p>
    <w:p w14:paraId="7E383A6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would presume to question the salvation of all those, who perhaps know not that Christ suffered under Pontius Pilate, or who are ignorant of the precise time of his resurrection?</w:t>
      </w:r>
    </w:p>
    <w:p w14:paraId="78B3CA1C">
      <w:pPr>
        <w:spacing w:line="242" w:lineRule="auto"/>
        <w:rPr>
          <w:rFonts w:hint="eastAsia" w:ascii="方正楷体_GBK" w:hAnsi="方正楷体_GBK" w:eastAsia="方正楷体_GBK" w:cs="方正楷体_GBK"/>
          <w:sz w:val="30"/>
          <w:szCs w:val="30"/>
        </w:rPr>
      </w:pPr>
    </w:p>
    <w:p w14:paraId="48C1211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谁敢质疑所有那些或许不知道基督在本丢彼拉多手下受难，或不了解祂复活确切时间之人的救恩呢？</w:t>
      </w:r>
    </w:p>
    <w:p w14:paraId="2A58011E">
      <w:pPr>
        <w:spacing w:line="242" w:lineRule="auto"/>
        <w:rPr>
          <w:rFonts w:hint="eastAsia" w:ascii="方正楷体_GBK" w:hAnsi="方正楷体_GBK" w:eastAsia="方正楷体_GBK" w:cs="方正楷体_GBK"/>
          <w:sz w:val="30"/>
          <w:szCs w:val="30"/>
        </w:rPr>
      </w:pPr>
    </w:p>
    <w:p w14:paraId="787C899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would pronounce it impossible for any man to be saved, that does not understand the article respecting Christ's descent into hell, or that concerning the Catholic Church, or the Communion of saints?</w:t>
      </w:r>
    </w:p>
    <w:p w14:paraId="2CFBEDC5">
      <w:pPr>
        <w:spacing w:line="242" w:lineRule="auto"/>
        <w:rPr>
          <w:rFonts w:hint="eastAsia" w:ascii="方正楷体_GBK" w:hAnsi="方正楷体_GBK" w:eastAsia="方正楷体_GBK" w:cs="方正楷体_GBK"/>
          <w:sz w:val="30"/>
          <w:szCs w:val="30"/>
        </w:rPr>
      </w:pPr>
    </w:p>
    <w:p w14:paraId="5DB1BD9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谁会宣判任何不理解关于基督降在阴间，或关于大公教会，或圣徒相通信条的人不可能得救呢？</w:t>
      </w:r>
    </w:p>
    <w:p w14:paraId="3797A133">
      <w:pPr>
        <w:spacing w:line="242" w:lineRule="auto"/>
        <w:rPr>
          <w:rFonts w:hint="eastAsia" w:ascii="方正楷体_GBK" w:hAnsi="方正楷体_GBK" w:eastAsia="方正楷体_GBK" w:cs="方正楷体_GBK"/>
          <w:sz w:val="30"/>
          <w:szCs w:val="30"/>
        </w:rPr>
      </w:pPr>
    </w:p>
    <w:p w14:paraId="11B574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us, we dare not act so rigorous a part, lest we should be found false witnesses against the generation of God's children.</w:t>
      </w:r>
    </w:p>
    <w:p w14:paraId="62D2A193">
      <w:pPr>
        <w:spacing w:line="242" w:lineRule="auto"/>
        <w:rPr>
          <w:rFonts w:hint="eastAsia" w:ascii="方正楷体_GBK" w:hAnsi="方正楷体_GBK" w:eastAsia="方正楷体_GBK" w:cs="方正楷体_GBK"/>
          <w:sz w:val="30"/>
          <w:szCs w:val="30"/>
        </w:rPr>
      </w:pPr>
    </w:p>
    <w:p w14:paraId="50A16BE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至于我们，我们不敢扮演如此严厉（rigorous）的角色，免得我们被发现作假见证陷害上帝儿女的世代（generation of God's children）。</w:t>
      </w:r>
    </w:p>
    <w:p w14:paraId="66C7511E">
      <w:pPr>
        <w:spacing w:line="242" w:lineRule="auto"/>
        <w:rPr>
          <w:rFonts w:hint="eastAsia" w:ascii="方正楷体_GBK" w:hAnsi="方正楷体_GBK" w:eastAsia="方正楷体_GBK" w:cs="方正楷体_GBK"/>
          <w:sz w:val="30"/>
          <w:szCs w:val="30"/>
        </w:rPr>
      </w:pPr>
    </w:p>
    <w:p w14:paraId="2788707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Neither the ancient Fathers, however, nor the chief men of the Reformed churches, can be justly accused of having done wrong, when they inserted in Creeds and Confessions articles not absolutely necessary, and even when they sometimes expressed those articles in other terms than those of Scripture.</w:t>
      </w:r>
    </w:p>
    <w:p w14:paraId="4D38FBE0">
      <w:pPr>
        <w:spacing w:line="242" w:lineRule="auto"/>
        <w:rPr>
          <w:rFonts w:hint="eastAsia" w:ascii="方正楷体_GBK" w:hAnsi="方正楷体_GBK" w:eastAsia="方正楷体_GBK" w:cs="方正楷体_GBK"/>
          <w:sz w:val="30"/>
          <w:szCs w:val="30"/>
        </w:rPr>
      </w:pPr>
    </w:p>
    <w:p w14:paraId="7D86BF9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二十一、然而，无论是古代教父们，还是改革宗教会的主要人物，都不能被公正地指控做错了事，当他们在信经和信认中插入并非绝对必要的信条时，甚至当他们有时用不同于圣经的术语表达那些信条时。</w:t>
      </w:r>
    </w:p>
    <w:p w14:paraId="08F5714A">
      <w:pPr>
        <w:spacing w:line="242" w:lineRule="auto"/>
        <w:rPr>
          <w:rFonts w:hint="eastAsia" w:ascii="方正楷体_GBK" w:hAnsi="方正楷体_GBK" w:eastAsia="方正楷体_GBK" w:cs="方正楷体_GBK"/>
          <w:sz w:val="30"/>
          <w:szCs w:val="30"/>
        </w:rPr>
      </w:pPr>
    </w:p>
    <w:p w14:paraId="6C73823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all the truths of our holy faith are exceedingly precious, and are at the same time intimately connected together, prudence requires us to provide for the security of such as are necessary, by maintaining those which, although less necessary, are yet worthy of all acceptation.</w:t>
      </w:r>
    </w:p>
    <w:p w14:paraId="4150A608">
      <w:pPr>
        <w:spacing w:line="242" w:lineRule="auto"/>
        <w:rPr>
          <w:rFonts w:hint="eastAsia" w:ascii="方正楷体_GBK" w:hAnsi="方正楷体_GBK" w:eastAsia="方正楷体_GBK" w:cs="方正楷体_GBK"/>
          <w:sz w:val="30"/>
          <w:szCs w:val="30"/>
        </w:rPr>
      </w:pPr>
    </w:p>
    <w:p w14:paraId="5C19891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既然我们神圣信仰的所有真理都极其宝贵（exceedingly precious），并且同时彼此紧密联系（intimately connected），审慎（prudence）要求我们通过维护那些虽然较不必要、却仍配受完全接纳（worthy of all acceptation）的真理，来保障（provide for the security）那些必需真理的安全。</w:t>
      </w:r>
    </w:p>
    <w:p w14:paraId="59260758">
      <w:pPr>
        <w:spacing w:line="242" w:lineRule="auto"/>
        <w:rPr>
          <w:rFonts w:hint="eastAsia" w:ascii="方正楷体_GBK" w:hAnsi="方正楷体_GBK" w:eastAsia="方正楷体_GBK" w:cs="方正楷体_GBK"/>
          <w:sz w:val="30"/>
          <w:szCs w:val="30"/>
        </w:rPr>
      </w:pPr>
    </w:p>
    <w:p w14:paraId="41FC82D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expedient, also, for the Church, solicitously to distinguish and separate herself from all who pervert the truth: and her safety is ill consulted by those who, under the specious pretext of peace and toleration, would have her to embrace with open arms, all that hold errors not entirely fundamental.</w:t>
      </w:r>
    </w:p>
    <w:p w14:paraId="5DDCBFE9">
      <w:pPr>
        <w:spacing w:line="242" w:lineRule="auto"/>
        <w:rPr>
          <w:rFonts w:hint="eastAsia" w:ascii="方正楷体_GBK" w:hAnsi="方正楷体_GBK" w:eastAsia="方正楷体_GBK" w:cs="方正楷体_GBK"/>
          <w:sz w:val="30"/>
          <w:szCs w:val="30"/>
        </w:rPr>
      </w:pPr>
    </w:p>
    <w:p w14:paraId="4F20800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教会恳切地（solicitously）将自己与所有歪曲真理的人区分开来并分离，这也是合宜的（expedient）：那些在和平与宽容（toleration）的虚假借口（specious pretext）下，想要她张开双臂拥抱所有持守并非完全基要错误之人的人，对她的安全考虑不周（ill consulted）。</w:t>
      </w:r>
    </w:p>
    <w:p w14:paraId="2C2333E4">
      <w:pPr>
        <w:spacing w:line="242" w:lineRule="auto"/>
        <w:rPr>
          <w:rFonts w:hint="eastAsia" w:ascii="方正楷体_GBK" w:hAnsi="方正楷体_GBK" w:eastAsia="方正楷体_GBK" w:cs="方正楷体_GBK"/>
          <w:sz w:val="30"/>
          <w:szCs w:val="30"/>
        </w:rPr>
      </w:pPr>
    </w:p>
    <w:p w14:paraId="0D5FD93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Conduct of this sort would be utterly unworthy of the chaste Spouse of Jesus.</w:t>
      </w:r>
    </w:p>
    <w:p w14:paraId="125C62C9">
      <w:pPr>
        <w:spacing w:line="242" w:lineRule="auto"/>
        <w:rPr>
          <w:rFonts w:hint="eastAsia" w:ascii="方正楷体_GBK" w:hAnsi="方正楷体_GBK" w:eastAsia="方正楷体_GBK" w:cs="方正楷体_GBK"/>
          <w:sz w:val="30"/>
          <w:szCs w:val="30"/>
        </w:rPr>
      </w:pPr>
    </w:p>
    <w:p w14:paraId="1D56C0B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这种行为完全不配耶稣贞洁（chaste）的新妇（Spouse）。</w:t>
      </w:r>
    </w:p>
    <w:p w14:paraId="6A88F750">
      <w:pPr>
        <w:spacing w:line="242" w:lineRule="auto"/>
        <w:rPr>
          <w:rFonts w:hint="eastAsia" w:ascii="方正楷体_GBK" w:hAnsi="方正楷体_GBK" w:eastAsia="方正楷体_GBK" w:cs="方正楷体_GBK"/>
          <w:sz w:val="30"/>
          <w:szCs w:val="30"/>
        </w:rPr>
      </w:pPr>
    </w:p>
    <w:p w14:paraId="0E41B9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heretics, too, are accustomed to use general expressions with a view to deceive, and while they retain the words of Scripture, impose on them a foreign and unnatural sense; necessity sometimes indispensably requires us, for the purpose of detecting the wiles of seducers with the greater facility, to express the genuine meaning of Scripture in our own language.</w:t>
      </w:r>
    </w:p>
    <w:p w14:paraId="0BD7C1FB">
      <w:pPr>
        <w:spacing w:line="242" w:lineRule="auto"/>
        <w:rPr>
          <w:rFonts w:hint="eastAsia" w:ascii="方正楷体_GBK" w:hAnsi="方正楷体_GBK" w:eastAsia="方正楷体_GBK" w:cs="方正楷体_GBK"/>
          <w:sz w:val="30"/>
          <w:szCs w:val="30"/>
        </w:rPr>
      </w:pPr>
    </w:p>
    <w:p w14:paraId="01AF3FB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由于异端习惯于使用笼统的表达方式以期欺骗，并且当他们保留圣经的话语时，却强加给它们一种外来的（foreign）且不自然的（unnatural）意义；必要性有时不可或缺地要求我们，为了更容易地识破（detecting）诱惑者（seducers）的诡计（wiles），用我们自己的语言表达圣经真实（genuine）的意义。</w:t>
      </w:r>
    </w:p>
    <w:p w14:paraId="5A19A504">
      <w:pPr>
        <w:spacing w:line="242" w:lineRule="auto"/>
        <w:rPr>
          <w:rFonts w:hint="eastAsia" w:ascii="方正楷体_GBK" w:hAnsi="方正楷体_GBK" w:eastAsia="方正楷体_GBK" w:cs="方正楷体_GBK"/>
          <w:sz w:val="30"/>
          <w:szCs w:val="30"/>
        </w:rPr>
      </w:pPr>
    </w:p>
    <w:p w14:paraId="15B98C5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Orthodox, long ago, wisely distinguished themselves from the Arians by the term Consubstantial.*</w:t>
      </w:r>
    </w:p>
    <w:p w14:paraId="0D4C6945">
      <w:pPr>
        <w:spacing w:line="242" w:lineRule="auto"/>
        <w:rPr>
          <w:rFonts w:hint="eastAsia" w:ascii="方正楷体_GBK" w:hAnsi="方正楷体_GBK" w:eastAsia="方正楷体_GBK" w:cs="方正楷体_GBK"/>
          <w:sz w:val="30"/>
          <w:szCs w:val="30"/>
        </w:rPr>
      </w:pPr>
    </w:p>
    <w:p w14:paraId="5D6206D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因此，正统派（Orthodox）很久以前就智慧地用“同质的”（Consubstantial）*这个术语将自己与阿里乌派（Arians）区分开来。</w:t>
      </w:r>
    </w:p>
    <w:p w14:paraId="15B0CD49">
      <w:pPr>
        <w:spacing w:line="242" w:lineRule="auto"/>
        <w:rPr>
          <w:rFonts w:hint="eastAsia" w:ascii="方正楷体_GBK" w:hAnsi="方正楷体_GBK" w:eastAsia="方正楷体_GBK" w:cs="方正楷体_GBK"/>
          <w:sz w:val="30"/>
          <w:szCs w:val="30"/>
        </w:rPr>
      </w:pPr>
    </w:p>
    <w:p w14:paraId="611CA33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experience of all ages clearly shows, that persons who calumniate forms of that kind, and are pleased with none excepting such as are extremely brief, and composed entirely of the mere words of Scripture, are secretly entertaining some mischievous design.10</w:t>
      </w:r>
    </w:p>
    <w:p w14:paraId="6348BA99">
      <w:pPr>
        <w:spacing w:line="242" w:lineRule="auto"/>
        <w:rPr>
          <w:rFonts w:hint="eastAsia" w:ascii="方正楷体_GBK" w:hAnsi="方正楷体_GBK" w:eastAsia="方正楷体_GBK" w:cs="方正楷体_GBK"/>
          <w:sz w:val="30"/>
          <w:szCs w:val="30"/>
        </w:rPr>
      </w:pPr>
    </w:p>
    <w:p w14:paraId="2F2647F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所有时代的经验都清楚地表明，那些诽谤（calumniate）那种形式的人，并且除了那些极其简短、且完全由圣经纯粹话语组成的形式之外，不喜悦任何其他形式的人，都暗中怀有某种有害的（mischievous）企图。10</w:t>
      </w:r>
    </w:p>
    <w:p w14:paraId="00DF0453">
      <w:pPr>
        <w:spacing w:line="242" w:lineRule="auto"/>
        <w:rPr>
          <w:rFonts w:hint="eastAsia" w:ascii="方正楷体_GBK" w:hAnsi="方正楷体_GBK" w:eastAsia="方正楷体_GBK" w:cs="方正楷体_GBK"/>
          <w:sz w:val="30"/>
          <w:szCs w:val="30"/>
        </w:rPr>
      </w:pPr>
    </w:p>
    <w:p w14:paraId="0C49E63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III: ON SAVING FAITH</w:t>
      </w:r>
    </w:p>
    <w:p w14:paraId="4702943A">
      <w:pPr>
        <w:spacing w:line="242" w:lineRule="auto"/>
        <w:rPr>
          <w:rFonts w:hint="eastAsia" w:ascii="方正楷体_GBK" w:hAnsi="方正楷体_GBK" w:eastAsia="方正楷体_GBK" w:cs="方正楷体_GBK"/>
          <w:sz w:val="30"/>
          <w:szCs w:val="30"/>
        </w:rPr>
      </w:pPr>
    </w:p>
    <w:p w14:paraId="63A7B70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讲章 三：论得救的信心（SAVING FAITH）</w:t>
      </w:r>
    </w:p>
    <w:p w14:paraId="65313C63">
      <w:pPr>
        <w:spacing w:line="242" w:lineRule="auto"/>
        <w:rPr>
          <w:rFonts w:hint="eastAsia" w:ascii="方正楷体_GBK" w:hAnsi="方正楷体_GBK" w:eastAsia="方正楷体_GBK" w:cs="方正楷体_GBK"/>
          <w:sz w:val="30"/>
          <w:szCs w:val="30"/>
        </w:rPr>
      </w:pPr>
    </w:p>
    <w:p w14:paraId="0B75FF8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HAVING introduced ourselves to the subject, by saying as much as seemed necessary to our purpose, respecting the Authors and the Authority of the Creed, and also respecting Fundamental Articles in general, let us now proceed to take a nearer view of the several articles which this summary contains; beginning in this Dissertation with the expression, I BELIEVE.</w:t>
      </w:r>
    </w:p>
    <w:p w14:paraId="361FD035">
      <w:pPr>
        <w:spacing w:line="242" w:lineRule="auto"/>
        <w:rPr>
          <w:rFonts w:hint="eastAsia" w:ascii="方正楷体_GBK" w:hAnsi="方正楷体_GBK" w:eastAsia="方正楷体_GBK" w:cs="方正楷体_GBK"/>
          <w:sz w:val="30"/>
          <w:szCs w:val="30"/>
        </w:rPr>
      </w:pPr>
    </w:p>
    <w:p w14:paraId="6A7D382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在我们通过就信经的作者和权威，以及普遍意义上的基要信条，说了似乎对我们目的而言必要的内容，从而引入主题之后，现在让我们着手更仔细地审视这份概要所包含的各个信条；在本讲章中从“我信”（I BELIEVE）这个表达开始。</w:t>
      </w:r>
    </w:p>
    <w:p w14:paraId="62822C00">
      <w:pPr>
        <w:spacing w:line="242" w:lineRule="auto"/>
        <w:rPr>
          <w:rFonts w:hint="eastAsia" w:ascii="方正楷体_GBK" w:hAnsi="方正楷体_GBK" w:eastAsia="方正楷体_GBK" w:cs="方正楷体_GBK"/>
          <w:sz w:val="30"/>
          <w:szCs w:val="30"/>
        </w:rPr>
      </w:pPr>
    </w:p>
    <w:p w14:paraId="21C9663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single phrase supplies a copious subject of discourse.</w:t>
      </w:r>
    </w:p>
    <w:p w14:paraId="12E0950B">
      <w:pPr>
        <w:spacing w:line="242" w:lineRule="auto"/>
        <w:rPr>
          <w:rFonts w:hint="eastAsia" w:ascii="方正楷体_GBK" w:hAnsi="方正楷体_GBK" w:eastAsia="方正楷体_GBK" w:cs="方正楷体_GBK"/>
          <w:sz w:val="30"/>
          <w:szCs w:val="30"/>
        </w:rPr>
      </w:pPr>
    </w:p>
    <w:p w14:paraId="3213E5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这一个短语提供了一个丰富的讲论主题（copious subject of discourse）。</w:t>
      </w:r>
    </w:p>
    <w:p w14:paraId="4DC43B52">
      <w:pPr>
        <w:spacing w:line="242" w:lineRule="auto"/>
        <w:rPr>
          <w:rFonts w:hint="eastAsia" w:ascii="方正楷体_GBK" w:hAnsi="方正楷体_GBK" w:eastAsia="方正楷体_GBK" w:cs="方正楷体_GBK"/>
          <w:sz w:val="30"/>
          <w:szCs w:val="30"/>
        </w:rPr>
      </w:pPr>
    </w:p>
    <w:p w14:paraId="0054231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comprises four topics, and those, too, of very great moment.</w:t>
      </w:r>
    </w:p>
    <w:p w14:paraId="4141DA0C">
      <w:pPr>
        <w:spacing w:line="242" w:lineRule="auto"/>
        <w:rPr>
          <w:rFonts w:hint="eastAsia" w:ascii="方正楷体_GBK" w:hAnsi="方正楷体_GBK" w:eastAsia="方正楷体_GBK" w:cs="方正楷体_GBK"/>
          <w:sz w:val="30"/>
          <w:szCs w:val="30"/>
        </w:rPr>
      </w:pPr>
    </w:p>
    <w:p w14:paraId="736FD0E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它包含了四个主题，而且这些主题也极其重要（very great moment）。</w:t>
      </w:r>
    </w:p>
    <w:p w14:paraId="6731E0A7">
      <w:pPr>
        <w:spacing w:line="242" w:lineRule="auto"/>
        <w:rPr>
          <w:rFonts w:hint="eastAsia" w:ascii="方正楷体_GBK" w:hAnsi="方正楷体_GBK" w:eastAsia="方正楷体_GBK" w:cs="方正楷体_GBK"/>
          <w:sz w:val="30"/>
          <w:szCs w:val="30"/>
        </w:rPr>
      </w:pPr>
    </w:p>
    <w:p w14:paraId="737423F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ACT of believing itself, or SAVING FAITH.</w:t>
      </w:r>
    </w:p>
    <w:p w14:paraId="53034441">
      <w:pPr>
        <w:spacing w:line="242" w:lineRule="auto"/>
        <w:rPr>
          <w:rFonts w:hint="eastAsia" w:ascii="方正楷体_GBK" w:hAnsi="方正楷体_GBK" w:eastAsia="方正楷体_GBK" w:cs="方正楷体_GBK"/>
          <w:sz w:val="30"/>
          <w:szCs w:val="30"/>
        </w:rPr>
      </w:pPr>
    </w:p>
    <w:p w14:paraId="57B6D2F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第一，相信本身的行为（ACT），或得救的信心（SAVING FAITH）。</w:t>
      </w:r>
    </w:p>
    <w:p w14:paraId="20154047">
      <w:pPr>
        <w:spacing w:line="242" w:lineRule="auto"/>
        <w:rPr>
          <w:rFonts w:hint="eastAsia" w:ascii="方正楷体_GBK" w:hAnsi="方正楷体_GBK" w:eastAsia="方正楷体_GBK" w:cs="方正楷体_GBK"/>
          <w:sz w:val="30"/>
          <w:szCs w:val="30"/>
        </w:rPr>
      </w:pPr>
    </w:p>
    <w:p w14:paraId="2AF9FF7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special APPROPRIATION of that act to the mind of every Christian, so that each believer believes for himself.</w:t>
      </w:r>
    </w:p>
    <w:p w14:paraId="02DC02E1">
      <w:pPr>
        <w:spacing w:line="242" w:lineRule="auto"/>
        <w:rPr>
          <w:rFonts w:hint="eastAsia" w:ascii="方正楷体_GBK" w:hAnsi="方正楷体_GBK" w:eastAsia="方正楷体_GBK" w:cs="方正楷体_GBK"/>
          <w:sz w:val="30"/>
          <w:szCs w:val="30"/>
        </w:rPr>
      </w:pPr>
    </w:p>
    <w:p w14:paraId="47195DD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第二，那个行为对每一个基督徒心思意念的特别归属（special APPROPRIATION），以致每一个信徒都为自己而信。</w:t>
      </w:r>
    </w:p>
    <w:p w14:paraId="32B68D10">
      <w:pPr>
        <w:spacing w:line="242" w:lineRule="auto"/>
        <w:rPr>
          <w:rFonts w:hint="eastAsia" w:ascii="方正楷体_GBK" w:hAnsi="方正楷体_GBK" w:eastAsia="方正楷体_GBK" w:cs="方正楷体_GBK"/>
          <w:sz w:val="30"/>
          <w:szCs w:val="30"/>
        </w:rPr>
      </w:pPr>
    </w:p>
    <w:p w14:paraId="61B171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said, WE BELIEVE, but I BELIEVE.</w:t>
      </w:r>
    </w:p>
    <w:p w14:paraId="42E60976">
      <w:pPr>
        <w:spacing w:line="242" w:lineRule="auto"/>
        <w:rPr>
          <w:rFonts w:hint="eastAsia" w:ascii="方正楷体_GBK" w:hAnsi="方正楷体_GBK" w:eastAsia="方正楷体_GBK" w:cs="方正楷体_GBK"/>
          <w:sz w:val="30"/>
          <w:szCs w:val="30"/>
        </w:rPr>
      </w:pPr>
    </w:p>
    <w:p w14:paraId="46FBC0C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没有说“我们信”（WE BELIEVE），而是“我信”（I BELIEVE）。</w:t>
      </w:r>
    </w:p>
    <w:p w14:paraId="7A60D621">
      <w:pPr>
        <w:spacing w:line="242" w:lineRule="auto"/>
        <w:rPr>
          <w:rFonts w:hint="eastAsia" w:ascii="方正楷体_GBK" w:hAnsi="方正楷体_GBK" w:eastAsia="方正楷体_GBK" w:cs="方正楷体_GBK"/>
          <w:sz w:val="30"/>
          <w:szCs w:val="30"/>
        </w:rPr>
      </w:pPr>
    </w:p>
    <w:p w14:paraId="1805837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CONSCIOUSNESS of that act, by which every believer may and ought to be conscious and assured of his own faith.</w:t>
      </w:r>
    </w:p>
    <w:p w14:paraId="0D9202D1">
      <w:pPr>
        <w:spacing w:line="242" w:lineRule="auto"/>
        <w:rPr>
          <w:rFonts w:hint="eastAsia" w:ascii="方正楷体_GBK" w:hAnsi="方正楷体_GBK" w:eastAsia="方正楷体_GBK" w:cs="方正楷体_GBK"/>
          <w:sz w:val="30"/>
          <w:szCs w:val="30"/>
        </w:rPr>
      </w:pPr>
    </w:p>
    <w:p w14:paraId="586E3D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第三，那个行为的意识（CONSCIOUSNESS），藉此每一个信徒可以并且应当意识到（conscious）并确信（assured）他自己的信心。</w:t>
      </w:r>
    </w:p>
    <w:p w14:paraId="5D451C2F">
      <w:pPr>
        <w:spacing w:line="242" w:lineRule="auto"/>
        <w:rPr>
          <w:rFonts w:hint="eastAsia" w:ascii="方正楷体_GBK" w:hAnsi="方正楷体_GBK" w:eastAsia="方正楷体_GBK" w:cs="方正楷体_GBK"/>
          <w:sz w:val="30"/>
          <w:szCs w:val="30"/>
        </w:rPr>
      </w:pPr>
    </w:p>
    <w:p w14:paraId="75894E8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 PROFESSION with the mouth, of that faith which dwells and operates in the heart.</w:t>
      </w:r>
    </w:p>
    <w:p w14:paraId="77677AC4">
      <w:pPr>
        <w:spacing w:line="242" w:lineRule="auto"/>
        <w:rPr>
          <w:rFonts w:hint="eastAsia" w:ascii="方正楷体_GBK" w:hAnsi="方正楷体_GBK" w:eastAsia="方正楷体_GBK" w:cs="方正楷体_GBK"/>
          <w:sz w:val="30"/>
          <w:szCs w:val="30"/>
        </w:rPr>
      </w:pPr>
    </w:p>
    <w:p w14:paraId="1D34A4F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第四，口里的宣信（PROFESSION），即那居住并运行（operates）在心中的信心的宣信。</w:t>
      </w:r>
    </w:p>
    <w:p w14:paraId="19FB61F5">
      <w:pPr>
        <w:spacing w:line="242" w:lineRule="auto"/>
        <w:rPr>
          <w:rFonts w:hint="eastAsia" w:ascii="方正楷体_GBK" w:hAnsi="方正楷体_GBK" w:eastAsia="方正楷体_GBK" w:cs="方正楷体_GBK"/>
          <w:sz w:val="30"/>
          <w:szCs w:val="30"/>
        </w:rPr>
      </w:pPr>
    </w:p>
    <w:p w14:paraId="1B5E431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shall illustrate each of these in order.</w:t>
      </w:r>
    </w:p>
    <w:p w14:paraId="5A998D28">
      <w:pPr>
        <w:spacing w:line="242" w:lineRule="auto"/>
        <w:rPr>
          <w:rFonts w:hint="eastAsia" w:ascii="方正楷体_GBK" w:hAnsi="方正楷体_GBK" w:eastAsia="方正楷体_GBK" w:cs="方正楷体_GBK"/>
          <w:sz w:val="30"/>
          <w:szCs w:val="30"/>
        </w:rPr>
      </w:pPr>
    </w:p>
    <w:p w14:paraId="3FE8DA7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我们将依次阐明这些。</w:t>
      </w:r>
    </w:p>
    <w:p w14:paraId="74E12468">
      <w:pPr>
        <w:spacing w:line="242" w:lineRule="auto"/>
        <w:rPr>
          <w:rFonts w:hint="eastAsia" w:ascii="方正楷体_GBK" w:hAnsi="方正楷体_GBK" w:eastAsia="方正楷体_GBK" w:cs="方正楷体_GBK"/>
          <w:sz w:val="30"/>
          <w:szCs w:val="30"/>
        </w:rPr>
      </w:pPr>
    </w:p>
    <w:p w14:paraId="23702D7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SAVING FAITH, the nature of which we are now about to explain, is not any one particular act or habit of the soul; nor ought it to be limited to any one faculty of the human mind.</w:t>
      </w:r>
    </w:p>
    <w:p w14:paraId="052D1509">
      <w:pPr>
        <w:spacing w:line="242" w:lineRule="auto"/>
        <w:rPr>
          <w:rFonts w:hint="eastAsia" w:ascii="方正楷体_GBK" w:hAnsi="方正楷体_GBK" w:eastAsia="方正楷体_GBK" w:cs="方正楷体_GBK"/>
          <w:sz w:val="30"/>
          <w:szCs w:val="30"/>
        </w:rPr>
      </w:pPr>
    </w:p>
    <w:p w14:paraId="69AAAA1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二、得救的信心（SAVING FAITH），我们现在将要解释其性质，并非灵魂的任何一个特定行为或习惯；也不应局限于人类心智的任何一个官能（faculty）。</w:t>
      </w:r>
    </w:p>
    <w:p w14:paraId="6C9F90A0">
      <w:pPr>
        <w:spacing w:line="242" w:lineRule="auto"/>
        <w:rPr>
          <w:rFonts w:hint="eastAsia" w:ascii="方正楷体_GBK" w:hAnsi="方正楷体_GBK" w:eastAsia="方正楷体_GBK" w:cs="方正楷体_GBK"/>
          <w:sz w:val="30"/>
          <w:szCs w:val="30"/>
        </w:rPr>
      </w:pPr>
    </w:p>
    <w:p w14:paraId="268163B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complex, and consists of various acts; which, without the least confusion, pervade one another, and, by a delightful co-operation, mutually promote and assist each other.</w:t>
      </w:r>
    </w:p>
    <w:p w14:paraId="57EB7A92">
      <w:pPr>
        <w:spacing w:line="242" w:lineRule="auto"/>
        <w:rPr>
          <w:rFonts w:hint="eastAsia" w:ascii="方正楷体_GBK" w:hAnsi="方正楷体_GBK" w:eastAsia="方正楷体_GBK" w:cs="方正楷体_GBK"/>
          <w:sz w:val="30"/>
          <w:szCs w:val="30"/>
        </w:rPr>
      </w:pPr>
    </w:p>
    <w:p w14:paraId="1D0F135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它是复杂的，由各种行为组成；这些行为毫无混淆地彼此渗透（pervade），并通过令人愉悦的合作（co-operation），相互促进和帮助。</w:t>
      </w:r>
    </w:p>
    <w:p w14:paraId="68855997">
      <w:pPr>
        <w:spacing w:line="242" w:lineRule="auto"/>
        <w:rPr>
          <w:rFonts w:hint="eastAsia" w:ascii="方正楷体_GBK" w:hAnsi="方正楷体_GBK" w:eastAsia="方正楷体_GBK" w:cs="方正楷体_GBK"/>
          <w:sz w:val="30"/>
          <w:szCs w:val="30"/>
        </w:rPr>
      </w:pPr>
    </w:p>
    <w:p w14:paraId="1F9319D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implies a change of the whole man.</w:t>
      </w:r>
    </w:p>
    <w:p w14:paraId="5D276C04">
      <w:pPr>
        <w:spacing w:line="242" w:lineRule="auto"/>
        <w:rPr>
          <w:rFonts w:hint="eastAsia" w:ascii="方正楷体_GBK" w:hAnsi="方正楷体_GBK" w:eastAsia="方正楷体_GBK" w:cs="方正楷体_GBK"/>
          <w:sz w:val="30"/>
          <w:szCs w:val="30"/>
        </w:rPr>
      </w:pPr>
    </w:p>
    <w:p w14:paraId="7F0F75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它意味着整个人的改变。</w:t>
      </w:r>
    </w:p>
    <w:p w14:paraId="6CDE8FB3">
      <w:pPr>
        <w:spacing w:line="242" w:lineRule="auto"/>
        <w:rPr>
          <w:rFonts w:hint="eastAsia" w:ascii="方正楷体_GBK" w:hAnsi="方正楷体_GBK" w:eastAsia="方正楷体_GBK" w:cs="方正楷体_GBK"/>
          <w:sz w:val="30"/>
          <w:szCs w:val="30"/>
        </w:rPr>
      </w:pPr>
    </w:p>
    <w:p w14:paraId="54C42A7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source of every part of the spiritual life.</w:t>
      </w:r>
    </w:p>
    <w:p w14:paraId="795A702D">
      <w:pPr>
        <w:spacing w:line="242" w:lineRule="auto"/>
        <w:rPr>
          <w:rFonts w:hint="eastAsia" w:ascii="方正楷体_GBK" w:hAnsi="方正楷体_GBK" w:eastAsia="方正楷体_GBK" w:cs="方正楷体_GBK"/>
          <w:sz w:val="30"/>
          <w:szCs w:val="30"/>
        </w:rPr>
      </w:pPr>
    </w:p>
    <w:p w14:paraId="4EE5F5E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它是属灵生命每一部分的源头。</w:t>
      </w:r>
    </w:p>
    <w:p w14:paraId="39A022DF">
      <w:pPr>
        <w:spacing w:line="242" w:lineRule="auto"/>
        <w:rPr>
          <w:rFonts w:hint="eastAsia" w:ascii="方正楷体_GBK" w:hAnsi="方正楷体_GBK" w:eastAsia="方正楷体_GBK" w:cs="方正楷体_GBK"/>
          <w:sz w:val="30"/>
          <w:szCs w:val="30"/>
        </w:rPr>
      </w:pPr>
    </w:p>
    <w:p w14:paraId="2C14F5B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 fine, the holy energy and activity of the whole soul, exercising itself towards God in Christ.</w:t>
      </w:r>
    </w:p>
    <w:p w14:paraId="78C1D859">
      <w:pPr>
        <w:spacing w:line="242" w:lineRule="auto"/>
        <w:rPr>
          <w:rFonts w:hint="eastAsia" w:ascii="方正楷体_GBK" w:hAnsi="方正楷体_GBK" w:eastAsia="方正楷体_GBK" w:cs="方正楷体_GBK"/>
          <w:sz w:val="30"/>
          <w:szCs w:val="30"/>
        </w:rPr>
      </w:pPr>
    </w:p>
    <w:p w14:paraId="3726DAD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最后（in fine），它是整个灵魂圣洁的活力（holy energy）和活动（activity），在基督里向上帝运用自身。</w:t>
      </w:r>
    </w:p>
    <w:p w14:paraId="7C588590">
      <w:pPr>
        <w:spacing w:line="242" w:lineRule="auto"/>
        <w:rPr>
          <w:rFonts w:hint="eastAsia" w:ascii="方正楷体_GBK" w:hAnsi="方正楷体_GBK" w:eastAsia="方正楷体_GBK" w:cs="方正楷体_GBK"/>
          <w:sz w:val="30"/>
          <w:szCs w:val="30"/>
        </w:rPr>
      </w:pPr>
    </w:p>
    <w:p w14:paraId="7FFC708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entire extent of this principle, therefore, can hardly be distinctly comprehended under any one conception.</w:t>
      </w:r>
    </w:p>
    <w:p w14:paraId="35D201F5">
      <w:pPr>
        <w:spacing w:line="242" w:lineRule="auto"/>
        <w:rPr>
          <w:rFonts w:hint="eastAsia" w:ascii="方正楷体_GBK" w:hAnsi="方正楷体_GBK" w:eastAsia="方正楷体_GBK" w:cs="方正楷体_GBK"/>
          <w:sz w:val="30"/>
          <w:szCs w:val="30"/>
        </w:rPr>
      </w:pPr>
    </w:p>
    <w:p w14:paraId="734C5F3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因此，这个原则的全部范围（entire extent），几乎无法在任何一个概念（conception）下被清晰地理解（comprehended）。</w:t>
      </w:r>
    </w:p>
    <w:p w14:paraId="61DD6492">
      <w:pPr>
        <w:spacing w:line="242" w:lineRule="auto"/>
        <w:rPr>
          <w:rFonts w:hint="eastAsia" w:ascii="方正楷体_GBK" w:hAnsi="方正楷体_GBK" w:eastAsia="方正楷体_GBK" w:cs="方正楷体_GBK"/>
          <w:sz w:val="30"/>
          <w:szCs w:val="30"/>
        </w:rPr>
      </w:pPr>
    </w:p>
    <w:p w14:paraId="226594E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Let none consider it strange, that we include so many ingredients under the name of one Christian grace.</w:t>
      </w:r>
    </w:p>
    <w:p w14:paraId="65EBD6BD">
      <w:pPr>
        <w:spacing w:line="242" w:lineRule="auto"/>
        <w:rPr>
          <w:rFonts w:hint="eastAsia" w:ascii="方正楷体_GBK" w:hAnsi="方正楷体_GBK" w:eastAsia="方正楷体_GBK" w:cs="方正楷体_GBK"/>
          <w:sz w:val="30"/>
          <w:szCs w:val="30"/>
        </w:rPr>
      </w:pPr>
    </w:p>
    <w:p w14:paraId="250150B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三、愿没有人认为奇怪，我们将如此多的要素（ingredients）包含在一个基督徒恩典（Christian grace）的名下。</w:t>
      </w:r>
    </w:p>
    <w:p w14:paraId="43B311A1">
      <w:pPr>
        <w:spacing w:line="242" w:lineRule="auto"/>
        <w:rPr>
          <w:rFonts w:hint="eastAsia" w:ascii="方正楷体_GBK" w:hAnsi="方正楷体_GBK" w:eastAsia="方正楷体_GBK" w:cs="方正楷体_GBK"/>
          <w:sz w:val="30"/>
          <w:szCs w:val="30"/>
        </w:rPr>
      </w:pPr>
    </w:p>
    <w:p w14:paraId="132D547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when men speak of life, they intend by that word a principle, which, diffusing itself through the whole soul and its various faculties, communicates its virtue also to the body, and extends its influence to all the actions of the living person; so when we speak of faith, which is a most fertile source of every part of the spiritual life, we understand by this term, a principle which pervades all the faculties of the soul, and is the proper mean of uniting them to Christ, and of thus quickening, and making them holy, and happy.</w:t>
      </w:r>
    </w:p>
    <w:p w14:paraId="0AB74DB8">
      <w:pPr>
        <w:spacing w:line="242" w:lineRule="auto"/>
        <w:rPr>
          <w:rFonts w:hint="eastAsia" w:ascii="方正楷体_GBK" w:hAnsi="方正楷体_GBK" w:eastAsia="方正楷体_GBK" w:cs="方正楷体_GBK"/>
          <w:sz w:val="30"/>
          <w:szCs w:val="30"/>
        </w:rPr>
      </w:pPr>
    </w:p>
    <w:p w14:paraId="242D25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当人们谈论生命（life）时，他们用那个词意指一个原则，它弥散（diffusing）于整个灵魂及其各种官能中，也将其能力（virtue）传递给身体，并将其影响扩展到活人的所有行为；所以当我们谈论信心时，它是属灵生命每一部分最丰饶（fertile）的源头，我们用这个术语理解为一个原则，它渗透（pervades）灵魂所有的官能，并且是使它们与基督联合、从而使它们苏醒（quickening）、成圣（holy）和幸福（happy）的恰当媒介（proper mean）。</w:t>
      </w:r>
    </w:p>
    <w:p w14:paraId="77D8E854">
      <w:pPr>
        <w:spacing w:line="242" w:lineRule="auto"/>
        <w:rPr>
          <w:rFonts w:hint="eastAsia" w:ascii="方正楷体_GBK" w:hAnsi="方正楷体_GBK" w:eastAsia="方正楷体_GBK" w:cs="方正楷体_GBK"/>
          <w:sz w:val="30"/>
          <w:szCs w:val="30"/>
        </w:rPr>
      </w:pPr>
    </w:p>
    <w:p w14:paraId="3D4EC17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Many things, both natural and moral, are al most universally allowed to extend themselves through the whole soul, and not to admit of being restricted to any one faculty.</w:t>
      </w:r>
    </w:p>
    <w:p w14:paraId="29E3F681">
      <w:pPr>
        <w:spacing w:line="242" w:lineRule="auto"/>
        <w:rPr>
          <w:rFonts w:hint="eastAsia" w:ascii="方正楷体_GBK" w:hAnsi="方正楷体_GBK" w:eastAsia="方正楷体_GBK" w:cs="方正楷体_GBK"/>
          <w:sz w:val="30"/>
          <w:szCs w:val="30"/>
        </w:rPr>
      </w:pPr>
    </w:p>
    <w:p w14:paraId="5495B19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四、许多事物，无论是自然的（natural）还是道德的（moral），几乎普遍地被允许扩展到整个灵魂，而不容许被限制在任何一个官能上。</w:t>
      </w:r>
    </w:p>
    <w:p w14:paraId="20EC40F5">
      <w:pPr>
        <w:spacing w:line="242" w:lineRule="auto"/>
        <w:rPr>
          <w:rFonts w:hint="eastAsia" w:ascii="方正楷体_GBK" w:hAnsi="方正楷体_GBK" w:eastAsia="方正楷体_GBK" w:cs="方正楷体_GBK"/>
          <w:sz w:val="30"/>
          <w:szCs w:val="30"/>
        </w:rPr>
      </w:pPr>
    </w:p>
    <w:p w14:paraId="3604486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things natural, we have an instance in Free-will, or Free-choice;* which, as choice is referred principally to the understanding, as free, rather to the will: so that, as Bernard somewhere speaks, "man is his own free-man, with respect to his "will; his own judge, with respect to his reason."</w:t>
      </w:r>
    </w:p>
    <w:p w14:paraId="1A9855C4">
      <w:pPr>
        <w:spacing w:line="242" w:lineRule="auto"/>
        <w:rPr>
          <w:rFonts w:hint="eastAsia" w:ascii="方正楷体_GBK" w:hAnsi="方正楷体_GBK" w:eastAsia="方正楷体_GBK" w:cs="方正楷体_GBK"/>
          <w:sz w:val="30"/>
          <w:szCs w:val="30"/>
        </w:rPr>
      </w:pPr>
    </w:p>
    <w:p w14:paraId="01E6306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自然事物中，我们在自由意志（Free-will）或自由选择（Free-choice）*中有一个例子；其中，选择主要归于理解力，而自由则更归于意志：因此，正如伯尔纳铎某处所说，“人就其意志而言，是他自己的自由人；就其理性而言，是他自己的审判者。”</w:t>
      </w:r>
    </w:p>
    <w:p w14:paraId="0B19CA81">
      <w:pPr>
        <w:spacing w:line="242" w:lineRule="auto"/>
        <w:rPr>
          <w:rFonts w:hint="eastAsia" w:ascii="方正楷体_GBK" w:hAnsi="方正楷体_GBK" w:eastAsia="方正楷体_GBK" w:cs="方正楷体_GBK"/>
          <w:sz w:val="30"/>
          <w:szCs w:val="30"/>
        </w:rPr>
      </w:pPr>
    </w:p>
    <w:p w14:paraId="4EFEB08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things moral, we may mention the divine image and original righteousness; which are to be viewed as residing neither in the understanding only, nor in the will only, but as adorning each of these faculties.</w:t>
      </w:r>
    </w:p>
    <w:p w14:paraId="15EDE799">
      <w:pPr>
        <w:spacing w:line="242" w:lineRule="auto"/>
        <w:rPr>
          <w:rFonts w:hint="eastAsia" w:ascii="方正楷体_GBK" w:hAnsi="方正楷体_GBK" w:eastAsia="方正楷体_GBK" w:cs="方正楷体_GBK"/>
          <w:sz w:val="30"/>
          <w:szCs w:val="30"/>
        </w:rPr>
      </w:pPr>
    </w:p>
    <w:p w14:paraId="24D9976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在道德事物中，我们可以提及神圣的形像（divine image）和原始的义（original righteousness）；它们应被视为既非仅仅居住在理解力中，也非仅仅居住在意志中，而是装饰（adorning）着这两个官能。</w:t>
      </w:r>
    </w:p>
    <w:p w14:paraId="531D932F">
      <w:pPr>
        <w:spacing w:line="242" w:lineRule="auto"/>
        <w:rPr>
          <w:rFonts w:hint="eastAsia" w:ascii="方正楷体_GBK" w:hAnsi="方正楷体_GBK" w:eastAsia="方正楷体_GBK" w:cs="方正楷体_GBK"/>
          <w:sz w:val="30"/>
          <w:szCs w:val="30"/>
        </w:rPr>
      </w:pPr>
    </w:p>
    <w:p w14:paraId="6BFE2F0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Would not every difficulty be removed, and would not the whole controversy which is agitated among Divines with regard to the seat of faith, be settled, were we to deny, as we can justly do, that the understanding and the will are really distinct, either from the soul, or from one another?</w:t>
      </w:r>
    </w:p>
    <w:p w14:paraId="7AB6C14C">
      <w:pPr>
        <w:spacing w:line="242" w:lineRule="auto"/>
        <w:rPr>
          <w:rFonts w:hint="eastAsia" w:ascii="方正楷体_GBK" w:hAnsi="方正楷体_GBK" w:eastAsia="方正楷体_GBK" w:cs="方正楷体_GBK"/>
          <w:sz w:val="30"/>
          <w:szCs w:val="30"/>
        </w:rPr>
      </w:pPr>
    </w:p>
    <w:p w14:paraId="064C8B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五、如果我们否认——正如我们可以公正地做的那样——理解力和意志真实地（really）区别于灵魂，或彼此区别开来，难道每一个困难不都会被移除，并且神学家中间关于信心所在（seat of faith）而激烈争论（agitated）的整个争论不都会被解决吗？</w:t>
      </w:r>
    </w:p>
    <w:p w14:paraId="345C549D">
      <w:pPr>
        <w:spacing w:line="242" w:lineRule="auto"/>
        <w:rPr>
          <w:rFonts w:hint="eastAsia" w:ascii="方正楷体_GBK" w:hAnsi="方正楷体_GBK" w:eastAsia="方正楷体_GBK" w:cs="方正楷体_GBK"/>
          <w:sz w:val="30"/>
          <w:szCs w:val="30"/>
        </w:rPr>
      </w:pPr>
    </w:p>
    <w:p w14:paraId="0E17AA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else is the understanding, but the soul understanding and knowing?</w:t>
      </w:r>
    </w:p>
    <w:p w14:paraId="4373D13F">
      <w:pPr>
        <w:spacing w:line="242" w:lineRule="auto"/>
        <w:rPr>
          <w:rFonts w:hint="eastAsia" w:ascii="方正楷体_GBK" w:hAnsi="方正楷体_GBK" w:eastAsia="方正楷体_GBK" w:cs="方正楷体_GBK"/>
          <w:sz w:val="30"/>
          <w:szCs w:val="30"/>
        </w:rPr>
      </w:pPr>
    </w:p>
    <w:p w14:paraId="7A2E97E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理解力除了是灵魂理解和认识之外，还能是什么呢？</w:t>
      </w:r>
    </w:p>
    <w:p w14:paraId="6178B0D9">
      <w:pPr>
        <w:spacing w:line="242" w:lineRule="auto"/>
        <w:rPr>
          <w:rFonts w:hint="eastAsia" w:ascii="方正楷体_GBK" w:hAnsi="方正楷体_GBK" w:eastAsia="方正楷体_GBK" w:cs="方正楷体_GBK"/>
          <w:sz w:val="30"/>
          <w:szCs w:val="30"/>
        </w:rPr>
      </w:pPr>
    </w:p>
    <w:p w14:paraId="36D549F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will, but the soul willing and desiring?</w:t>
      </w:r>
    </w:p>
    <w:p w14:paraId="16C7A321">
      <w:pPr>
        <w:spacing w:line="242" w:lineRule="auto"/>
        <w:rPr>
          <w:rFonts w:hint="eastAsia" w:ascii="方正楷体_GBK" w:hAnsi="方正楷体_GBK" w:eastAsia="方正楷体_GBK" w:cs="方正楷体_GBK"/>
          <w:sz w:val="30"/>
          <w:szCs w:val="30"/>
        </w:rPr>
      </w:pPr>
    </w:p>
    <w:p w14:paraId="1F4D86C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意志除了是灵魂愿意和渴望之外，还能是什么呢？</w:t>
      </w:r>
    </w:p>
    <w:p w14:paraId="593F4B55">
      <w:pPr>
        <w:spacing w:line="242" w:lineRule="auto"/>
        <w:rPr>
          <w:rFonts w:hint="eastAsia" w:ascii="方正楷体_GBK" w:hAnsi="方正楷体_GBK" w:eastAsia="方正楷体_GBK" w:cs="方正楷体_GBK"/>
          <w:sz w:val="30"/>
          <w:szCs w:val="30"/>
        </w:rPr>
      </w:pPr>
    </w:p>
    <w:p w14:paraId="30E6E7E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by no means consider the soul as a substance which is brutish and irrational in itself, and becomes intelligent and rational only in consequence of some other thing being superadded to it.</w:t>
      </w:r>
    </w:p>
    <w:p w14:paraId="2085CE60">
      <w:pPr>
        <w:spacing w:line="242" w:lineRule="auto"/>
        <w:rPr>
          <w:rFonts w:hint="eastAsia" w:ascii="方正楷体_GBK" w:hAnsi="方正楷体_GBK" w:eastAsia="方正楷体_GBK" w:cs="方正楷体_GBK"/>
          <w:sz w:val="30"/>
          <w:szCs w:val="30"/>
        </w:rPr>
      </w:pPr>
    </w:p>
    <w:p w14:paraId="2E76CF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我们绝不能将灵魂视为一种本身是野蛮（brutish）且非理性（irrational）的实体（substance），并且仅仅由于某个其他东西被附加（superadded）其上才变得有智慧（intelligent）和理性。</w:t>
      </w:r>
    </w:p>
    <w:p w14:paraId="190F1C4E">
      <w:pPr>
        <w:spacing w:line="242" w:lineRule="auto"/>
        <w:rPr>
          <w:rFonts w:hint="eastAsia" w:ascii="方正楷体_GBK" w:hAnsi="方正楷体_GBK" w:eastAsia="方正楷体_GBK" w:cs="方正楷体_GBK"/>
          <w:sz w:val="30"/>
          <w:szCs w:val="30"/>
        </w:rPr>
      </w:pPr>
    </w:p>
    <w:p w14:paraId="140A605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notion of those who allege that the understanding is derived from the soul by a kind of emanation, it is scarcely possible to conceive how this can take place.</w:t>
      </w:r>
    </w:p>
    <w:p w14:paraId="1D65D6A3">
      <w:pPr>
        <w:spacing w:line="242" w:lineRule="auto"/>
        <w:rPr>
          <w:rFonts w:hint="eastAsia" w:ascii="方正楷体_GBK" w:hAnsi="方正楷体_GBK" w:eastAsia="方正楷体_GBK" w:cs="方正楷体_GBK"/>
          <w:sz w:val="30"/>
          <w:szCs w:val="30"/>
        </w:rPr>
      </w:pPr>
    </w:p>
    <w:p w14:paraId="590CC79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至于那些声称（allege）理解力是通过一种流溢（emanation）从灵魂衍生出来的观点（notion），几乎不可能设想这如何发生。</w:t>
      </w:r>
    </w:p>
    <w:p w14:paraId="496DFFB3">
      <w:pPr>
        <w:spacing w:line="242" w:lineRule="auto"/>
        <w:rPr>
          <w:rFonts w:hint="eastAsia" w:ascii="方正楷体_GBK" w:hAnsi="方正楷体_GBK" w:eastAsia="方正楷体_GBK" w:cs="方正楷体_GBK"/>
          <w:sz w:val="30"/>
          <w:szCs w:val="30"/>
        </w:rPr>
      </w:pPr>
    </w:p>
    <w:p w14:paraId="1DA0148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soul, in its own proper and formal nature, does not include the power of reasoning, it cannot produce it; for it is vain to expect from a cause, that which it neither formally nor eminently contains.</w:t>
      </w:r>
    </w:p>
    <w:p w14:paraId="67CBC4AF">
      <w:pPr>
        <w:spacing w:line="242" w:lineRule="auto"/>
        <w:rPr>
          <w:rFonts w:hint="eastAsia" w:ascii="方正楷体_GBK" w:hAnsi="方正楷体_GBK" w:eastAsia="方正楷体_GBK" w:cs="方正楷体_GBK"/>
          <w:sz w:val="30"/>
          <w:szCs w:val="30"/>
        </w:rPr>
      </w:pPr>
    </w:p>
    <w:p w14:paraId="69CE7D9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如果灵魂，在其自身恰当且形式上的（formal）本性中，不包含推理的能力，它就不能产生它；因为期望从一个原因中获得它既非形式上（formally）也非卓越地（eminently）包含的东西是徒然的。</w:t>
      </w:r>
    </w:p>
    <w:p w14:paraId="78BDFC0C">
      <w:pPr>
        <w:spacing w:line="242" w:lineRule="auto"/>
        <w:rPr>
          <w:rFonts w:hint="eastAsia" w:ascii="方正楷体_GBK" w:hAnsi="方正楷体_GBK" w:eastAsia="方正楷体_GBK" w:cs="方正楷体_GBK"/>
          <w:sz w:val="30"/>
          <w:szCs w:val="30"/>
        </w:rPr>
      </w:pPr>
    </w:p>
    <w:p w14:paraId="026E072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the soul possesses, of itself, the power of reasoning, there is no necessity for some other faculty being superadded to that power, of which the soul is thus already possessed.</w:t>
      </w:r>
    </w:p>
    <w:p w14:paraId="30BE8A6C">
      <w:pPr>
        <w:spacing w:line="242" w:lineRule="auto"/>
        <w:rPr>
          <w:rFonts w:hint="eastAsia" w:ascii="方正楷体_GBK" w:hAnsi="方正楷体_GBK" w:eastAsia="方正楷体_GBK" w:cs="方正楷体_GBK"/>
          <w:sz w:val="30"/>
          <w:szCs w:val="30"/>
        </w:rPr>
      </w:pPr>
    </w:p>
    <w:p w14:paraId="7F8C6E4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但如果灵魂本身就拥有推理的能力，就没有必要将某个其他官能附加到那个灵魂已拥有的能力上。</w:t>
      </w:r>
    </w:p>
    <w:p w14:paraId="11D669A6">
      <w:pPr>
        <w:spacing w:line="242" w:lineRule="auto"/>
        <w:rPr>
          <w:rFonts w:hint="eastAsia" w:ascii="方正楷体_GBK" w:hAnsi="方正楷体_GBK" w:eastAsia="方正楷体_GBK" w:cs="方正楷体_GBK"/>
          <w:sz w:val="30"/>
          <w:szCs w:val="30"/>
        </w:rPr>
      </w:pPr>
    </w:p>
    <w:p w14:paraId="120DB15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remarks apply to the will.</w:t>
      </w:r>
    </w:p>
    <w:p w14:paraId="178083A1">
      <w:pPr>
        <w:spacing w:line="242" w:lineRule="auto"/>
        <w:rPr>
          <w:rFonts w:hint="eastAsia" w:ascii="方正楷体_GBK" w:hAnsi="方正楷体_GBK" w:eastAsia="方正楷体_GBK" w:cs="方正楷体_GBK"/>
          <w:sz w:val="30"/>
          <w:szCs w:val="30"/>
        </w:rPr>
      </w:pPr>
    </w:p>
    <w:p w14:paraId="0D22DA7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同样的评论也适用于意志。</w:t>
      </w:r>
    </w:p>
    <w:p w14:paraId="7D9DCF6F">
      <w:pPr>
        <w:spacing w:line="242" w:lineRule="auto"/>
        <w:rPr>
          <w:rFonts w:hint="eastAsia" w:ascii="方正楷体_GBK" w:hAnsi="方正楷体_GBK" w:eastAsia="方正楷体_GBK" w:cs="方正楷体_GBK"/>
          <w:sz w:val="30"/>
          <w:szCs w:val="30"/>
        </w:rPr>
      </w:pPr>
    </w:p>
    <w:p w14:paraId="1CF8C5C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really distinct from the soul, any more than the understanding.</w:t>
      </w:r>
    </w:p>
    <w:p w14:paraId="519BBC37">
      <w:pPr>
        <w:spacing w:line="242" w:lineRule="auto"/>
        <w:rPr>
          <w:rFonts w:hint="eastAsia" w:ascii="方正楷体_GBK" w:hAnsi="方正楷体_GBK" w:eastAsia="方正楷体_GBK" w:cs="方正楷体_GBK"/>
          <w:sz w:val="30"/>
          <w:szCs w:val="30"/>
        </w:rPr>
      </w:pPr>
    </w:p>
    <w:p w14:paraId="5771E45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它并非真实地区别于灵魂，正如理解力一样。</w:t>
      </w:r>
    </w:p>
    <w:p w14:paraId="79C58395">
      <w:pPr>
        <w:spacing w:line="242" w:lineRule="auto"/>
        <w:rPr>
          <w:rFonts w:hint="eastAsia" w:ascii="方正楷体_GBK" w:hAnsi="方正楷体_GBK" w:eastAsia="方正楷体_GBK" w:cs="方正楷体_GBK"/>
          <w:sz w:val="30"/>
          <w:szCs w:val="30"/>
        </w:rPr>
      </w:pPr>
    </w:p>
    <w:p w14:paraId="03426BC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will is the soul itself, so far as the soul is a substance which God has endowed with an original capacity to desire what is good.</w:t>
      </w:r>
    </w:p>
    <w:p w14:paraId="45AF429A">
      <w:pPr>
        <w:spacing w:line="242" w:lineRule="auto"/>
        <w:rPr>
          <w:rFonts w:hint="eastAsia" w:ascii="方正楷体_GBK" w:hAnsi="方正楷体_GBK" w:eastAsia="方正楷体_GBK" w:cs="方正楷体_GBK"/>
          <w:sz w:val="30"/>
          <w:szCs w:val="30"/>
        </w:rPr>
      </w:pPr>
    </w:p>
    <w:p w14:paraId="7FC91A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意志是灵魂本身，就灵魂是一个上帝赋予了渴望良善之原始能力（original capacity）的实体而言。</w:t>
      </w:r>
    </w:p>
    <w:p w14:paraId="332AA326">
      <w:pPr>
        <w:spacing w:line="242" w:lineRule="auto"/>
        <w:rPr>
          <w:rFonts w:hint="eastAsia" w:ascii="方正楷体_GBK" w:hAnsi="方正楷体_GBK" w:eastAsia="方正楷体_GBK" w:cs="方正楷体_GBK"/>
          <w:sz w:val="30"/>
          <w:szCs w:val="30"/>
        </w:rPr>
      </w:pPr>
    </w:p>
    <w:p w14:paraId="6DF3DB4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both these faculties are formally, not really or essentially, distinct from the soul, so they are only formally distinct from one another.</w:t>
      </w:r>
    </w:p>
    <w:p w14:paraId="68B93A98">
      <w:pPr>
        <w:spacing w:line="242" w:lineRule="auto"/>
        <w:rPr>
          <w:rFonts w:hint="eastAsia" w:ascii="方正楷体_GBK" w:hAnsi="方正楷体_GBK" w:eastAsia="方正楷体_GBK" w:cs="方正楷体_GBK"/>
          <w:sz w:val="30"/>
          <w:szCs w:val="30"/>
        </w:rPr>
      </w:pPr>
    </w:p>
    <w:p w14:paraId="73BE844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正如这两个官能形式上，而非真实地或本质上（essentially），区别于灵魂，它们也仅仅是形式上彼此区别开来。</w:t>
      </w:r>
    </w:p>
    <w:p w14:paraId="6CCB2EEC">
      <w:pPr>
        <w:spacing w:line="242" w:lineRule="auto"/>
        <w:rPr>
          <w:rFonts w:hint="eastAsia" w:ascii="方正楷体_GBK" w:hAnsi="方正楷体_GBK" w:eastAsia="方正楷体_GBK" w:cs="方正楷体_GBK"/>
          <w:sz w:val="30"/>
          <w:szCs w:val="30"/>
        </w:rPr>
      </w:pPr>
    </w:p>
    <w:p w14:paraId="2C809E0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will be so separate from the understanding as, considered in itself, to be blind, it is impossible to show in what manner it can perceive, and thus rationally desire, an object which the understanding exhibits as good.</w:t>
      </w:r>
    </w:p>
    <w:p w14:paraId="15C8FC1E">
      <w:pPr>
        <w:spacing w:line="242" w:lineRule="auto"/>
        <w:rPr>
          <w:rFonts w:hint="eastAsia" w:ascii="方正楷体_GBK" w:hAnsi="方正楷体_GBK" w:eastAsia="方正楷体_GBK" w:cs="方正楷体_GBK"/>
          <w:sz w:val="30"/>
          <w:szCs w:val="30"/>
        </w:rPr>
      </w:pPr>
    </w:p>
    <w:p w14:paraId="0F7F39C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如果意志与理解力如此分离，以至于就其本身而言是盲目的，就不可能显示它能以何种方式感知，并从而理性地渴望一个被理解力展现为良善的对象。</w:t>
      </w:r>
    </w:p>
    <w:p w14:paraId="2C3E9716">
      <w:pPr>
        <w:spacing w:line="242" w:lineRule="auto"/>
        <w:rPr>
          <w:rFonts w:hint="eastAsia" w:ascii="方正楷体_GBK" w:hAnsi="方正楷体_GBK" w:eastAsia="方正楷体_GBK" w:cs="方正楷体_GBK"/>
          <w:sz w:val="30"/>
          <w:szCs w:val="30"/>
        </w:rPr>
      </w:pPr>
    </w:p>
    <w:p w14:paraId="288E161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reason, let me ask, should we make a real difference betwixt these two powers?</w:t>
      </w:r>
    </w:p>
    <w:p w14:paraId="6F95B628">
      <w:pPr>
        <w:spacing w:line="242" w:lineRule="auto"/>
        <w:rPr>
          <w:rFonts w:hint="eastAsia" w:ascii="方正楷体_GBK" w:hAnsi="方正楷体_GBK" w:eastAsia="方正楷体_GBK" w:cs="方正楷体_GBK"/>
          <w:sz w:val="30"/>
          <w:szCs w:val="30"/>
        </w:rPr>
      </w:pPr>
    </w:p>
    <w:p w14:paraId="1B347C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那么，请问，我们应出于什么理由在这两种能力之间作出真实的区别呢？</w:t>
      </w:r>
    </w:p>
    <w:p w14:paraId="42912DBF">
      <w:pPr>
        <w:spacing w:line="242" w:lineRule="auto"/>
        <w:rPr>
          <w:rFonts w:hint="eastAsia" w:ascii="方正楷体_GBK" w:hAnsi="方正楷体_GBK" w:eastAsia="方正楷体_GBK" w:cs="方正楷体_GBK"/>
          <w:sz w:val="30"/>
          <w:szCs w:val="30"/>
        </w:rPr>
      </w:pPr>
    </w:p>
    <w:p w14:paraId="7DAF64C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because their objects are different?</w:t>
      </w:r>
    </w:p>
    <w:p w14:paraId="57A56F2E">
      <w:pPr>
        <w:spacing w:line="242" w:lineRule="auto"/>
        <w:rPr>
          <w:rFonts w:hint="eastAsia" w:ascii="方正楷体_GBK" w:hAnsi="方正楷体_GBK" w:eastAsia="方正楷体_GBK" w:cs="方正楷体_GBK"/>
          <w:sz w:val="30"/>
          <w:szCs w:val="30"/>
        </w:rPr>
      </w:pPr>
    </w:p>
    <w:p w14:paraId="2D9AD8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是因为它们的对象不同吗？</w:t>
      </w:r>
    </w:p>
    <w:p w14:paraId="7F1C286A">
      <w:pPr>
        <w:spacing w:line="242" w:lineRule="auto"/>
        <w:rPr>
          <w:rFonts w:hint="eastAsia" w:ascii="方正楷体_GBK" w:hAnsi="方正楷体_GBK" w:eastAsia="方正楷体_GBK" w:cs="方正楷体_GBK"/>
          <w:sz w:val="30"/>
          <w:szCs w:val="30"/>
        </w:rPr>
      </w:pPr>
    </w:p>
    <w:p w14:paraId="5183410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object of both is, in fact, the same, namely, a true good; though in the manner of considering it there is a diversity,—while the understanding contemplates the good as true, and the will desires the same true object, as it is good.</w:t>
      </w:r>
    </w:p>
    <w:p w14:paraId="3DC472D4">
      <w:pPr>
        <w:spacing w:line="242" w:lineRule="auto"/>
        <w:rPr>
          <w:rFonts w:hint="eastAsia" w:ascii="方正楷体_GBK" w:hAnsi="方正楷体_GBK" w:eastAsia="方正楷体_GBK" w:cs="方正楷体_GBK"/>
          <w:sz w:val="30"/>
          <w:szCs w:val="30"/>
        </w:rPr>
      </w:pPr>
    </w:p>
    <w:p w14:paraId="01F2115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事实上，两者的对象是相同的，即一个真实的善；尽管在思考它的方式上存在差异——理解力将善默观（contemplates）为真，而意志渴望同一个真实的对象，因为它是善的。</w:t>
      </w:r>
    </w:p>
    <w:p w14:paraId="1198BC33">
      <w:pPr>
        <w:spacing w:line="242" w:lineRule="auto"/>
        <w:rPr>
          <w:rFonts w:hint="eastAsia" w:ascii="方正楷体_GBK" w:hAnsi="方正楷体_GBK" w:eastAsia="方正楷体_GBK" w:cs="方正楷体_GBK"/>
          <w:sz w:val="30"/>
          <w:szCs w:val="30"/>
        </w:rPr>
      </w:pPr>
    </w:p>
    <w:p w14:paraId="24296CA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is there not a far greater difference betwixt the objects of the understanding, as a speculative and as a practical faculty; which, however, philosophers generally agree in regarding as one and the same power of the mind?</w:t>
      </w:r>
    </w:p>
    <w:p w14:paraId="779A5EA6">
      <w:pPr>
        <w:spacing w:line="242" w:lineRule="auto"/>
        <w:rPr>
          <w:rFonts w:hint="eastAsia" w:ascii="方正楷体_GBK" w:hAnsi="方正楷体_GBK" w:eastAsia="方正楷体_GBK" w:cs="方正楷体_GBK"/>
          <w:sz w:val="30"/>
          <w:szCs w:val="30"/>
        </w:rPr>
      </w:pPr>
    </w:p>
    <w:p w14:paraId="73B1CB9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并且，理解力作为思辨（speculative）官能和作为实践（practical）官能的对象之间，难道不存在远为更大的差异吗？然而，哲学家们普遍同意将其视为心智同一种能力。</w:t>
      </w:r>
    </w:p>
    <w:p w14:paraId="7760E029">
      <w:pPr>
        <w:spacing w:line="242" w:lineRule="auto"/>
        <w:rPr>
          <w:rFonts w:hint="eastAsia" w:ascii="方正楷体_GBK" w:hAnsi="方正楷体_GBK" w:eastAsia="方正楷体_GBK" w:cs="方正楷体_GBK"/>
          <w:sz w:val="30"/>
          <w:szCs w:val="30"/>
        </w:rPr>
      </w:pPr>
    </w:p>
    <w:p w14:paraId="2C333C4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because their acts are different?</w:t>
      </w:r>
    </w:p>
    <w:p w14:paraId="1D685FBA">
      <w:pPr>
        <w:spacing w:line="242" w:lineRule="auto"/>
        <w:rPr>
          <w:rFonts w:hint="eastAsia" w:ascii="方正楷体_GBK" w:hAnsi="方正楷体_GBK" w:eastAsia="方正楷体_GBK" w:cs="方正楷体_GBK"/>
          <w:sz w:val="30"/>
          <w:szCs w:val="30"/>
        </w:rPr>
      </w:pPr>
    </w:p>
    <w:p w14:paraId="2534ADF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——是因为它们的行为（acts）不同吗？</w:t>
      </w:r>
    </w:p>
    <w:p w14:paraId="3FAA43F8">
      <w:pPr>
        <w:spacing w:line="242" w:lineRule="auto"/>
        <w:rPr>
          <w:rFonts w:hint="eastAsia" w:ascii="方正楷体_GBK" w:hAnsi="方正楷体_GBK" w:eastAsia="方正楷体_GBK" w:cs="方正楷体_GBK"/>
          <w:sz w:val="30"/>
          <w:szCs w:val="30"/>
        </w:rPr>
      </w:pPr>
    </w:p>
    <w:p w14:paraId="1297A89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every diversity of acts does not infer a diversity of power.</w:t>
      </w:r>
    </w:p>
    <w:p w14:paraId="53FA71E6">
      <w:pPr>
        <w:spacing w:line="242" w:lineRule="auto"/>
        <w:rPr>
          <w:rFonts w:hint="eastAsia" w:ascii="方正楷体_GBK" w:hAnsi="方正楷体_GBK" w:eastAsia="方正楷体_GBK" w:cs="方正楷体_GBK"/>
          <w:sz w:val="30"/>
          <w:szCs w:val="30"/>
        </w:rPr>
      </w:pPr>
    </w:p>
    <w:p w14:paraId="1B77E82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但并非行为的每一种差异都推论出（infer）能力的差异。</w:t>
      </w:r>
    </w:p>
    <w:p w14:paraId="73535B1A">
      <w:pPr>
        <w:spacing w:line="242" w:lineRule="auto"/>
        <w:rPr>
          <w:rFonts w:hint="eastAsia" w:ascii="方正楷体_GBK" w:hAnsi="方正楷体_GBK" w:eastAsia="方正楷体_GBK" w:cs="方正楷体_GBK"/>
          <w:sz w:val="30"/>
          <w:szCs w:val="30"/>
        </w:rPr>
      </w:pPr>
    </w:p>
    <w:p w14:paraId="0326E0B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Simple apprehension, surely, differs from judging and reasoning; which are, nevertheless, acts of the same faculty.</w:t>
      </w:r>
    </w:p>
    <w:p w14:paraId="60A045E2">
      <w:pPr>
        <w:spacing w:line="242" w:lineRule="auto"/>
        <w:rPr>
          <w:rFonts w:hint="eastAsia" w:ascii="方正楷体_GBK" w:hAnsi="方正楷体_GBK" w:eastAsia="方正楷体_GBK" w:cs="方正楷体_GBK"/>
          <w:sz w:val="30"/>
          <w:szCs w:val="30"/>
        </w:rPr>
      </w:pPr>
    </w:p>
    <w:p w14:paraId="71C10B4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简单的领会（Simple apprehension），当然，区别于判断（judging）和推理（reasoning）；然而，它们是同一个官能的行为。</w:t>
      </w:r>
    </w:p>
    <w:p w14:paraId="2102C3BD">
      <w:pPr>
        <w:spacing w:line="242" w:lineRule="auto"/>
        <w:rPr>
          <w:rFonts w:hint="eastAsia" w:ascii="方正楷体_GBK" w:hAnsi="方正楷体_GBK" w:eastAsia="方正楷体_GBK" w:cs="方正楷体_GBK"/>
          <w:sz w:val="30"/>
          <w:szCs w:val="30"/>
        </w:rPr>
      </w:pPr>
    </w:p>
    <w:p w14:paraId="0530C82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it appears, then, that the faculties of understanding and will cannot be separated from each other, let it not be thought strange, that we should consider faith as subsisting in both.</w:t>
      </w:r>
    </w:p>
    <w:p w14:paraId="5B390F5D">
      <w:pPr>
        <w:spacing w:line="242" w:lineRule="auto"/>
        <w:rPr>
          <w:rFonts w:hint="eastAsia" w:ascii="方正楷体_GBK" w:hAnsi="方正楷体_GBK" w:eastAsia="方正楷体_GBK" w:cs="方正楷体_GBK"/>
          <w:sz w:val="30"/>
          <w:szCs w:val="30"/>
        </w:rPr>
      </w:pPr>
    </w:p>
    <w:p w14:paraId="31B626D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那么，既然看来理解力和意志这两个官能无法彼此分离，就不要认为奇怪，我们应将信心视为存在于两者之中。</w:t>
      </w:r>
    </w:p>
    <w:p w14:paraId="4CDA2DB6">
      <w:pPr>
        <w:spacing w:line="242" w:lineRule="auto"/>
        <w:rPr>
          <w:rFonts w:hint="eastAsia" w:ascii="方正楷体_GBK" w:hAnsi="方正楷体_GBK" w:eastAsia="方正楷体_GBK" w:cs="方正楷体_GBK"/>
          <w:sz w:val="30"/>
          <w:szCs w:val="30"/>
        </w:rPr>
      </w:pPr>
    </w:p>
    <w:p w14:paraId="6D6DC5C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It seems proper, in the mean time, to remark that, amongst the various acts of faith which we are about to describe, there is one which holds the principal place, and in which, as it unites us to Christ and justifies us, we apprehend the essence and formal nature of faith to consist.</w:t>
      </w:r>
    </w:p>
    <w:p w14:paraId="2A3C9903">
      <w:pPr>
        <w:spacing w:line="242" w:lineRule="auto"/>
        <w:rPr>
          <w:rFonts w:hint="eastAsia" w:ascii="方正楷体_GBK" w:hAnsi="方正楷体_GBK" w:eastAsia="方正楷体_GBK" w:cs="方正楷体_GBK"/>
          <w:sz w:val="30"/>
          <w:szCs w:val="30"/>
        </w:rPr>
      </w:pPr>
    </w:p>
    <w:p w14:paraId="2EED2E3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六、与此同时，似乎应当指出，在我们即将描述的信心各种行为中，有一个占据主要地位，并且在其中——因为它使我们与基督联合并称我们为义——我们领会到信心在于其本质（essence）和形式上的本性（formal nature）。</w:t>
      </w:r>
    </w:p>
    <w:p w14:paraId="001AA391">
      <w:pPr>
        <w:spacing w:line="242" w:lineRule="auto"/>
        <w:rPr>
          <w:rFonts w:hint="eastAsia" w:ascii="方正楷体_GBK" w:hAnsi="方正楷体_GBK" w:eastAsia="方正楷体_GBK" w:cs="方正楷体_GBK"/>
          <w:sz w:val="30"/>
          <w:szCs w:val="30"/>
        </w:rPr>
      </w:pPr>
    </w:p>
    <w:p w14:paraId="7E23939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carefully attended to, particularly in the matter of justification; lest several expressions of love which, in different ways, are involved in the exercise of faith, should be rashly numbered among the causes of our justification.</w:t>
      </w:r>
    </w:p>
    <w:p w14:paraId="6D793E6C">
      <w:pPr>
        <w:spacing w:line="242" w:lineRule="auto"/>
        <w:rPr>
          <w:rFonts w:hint="eastAsia" w:ascii="方正楷体_GBK" w:hAnsi="方正楷体_GBK" w:eastAsia="方正楷体_GBK" w:cs="方正楷体_GBK"/>
          <w:sz w:val="30"/>
          <w:szCs w:val="30"/>
        </w:rPr>
      </w:pPr>
    </w:p>
    <w:p w14:paraId="312EEA3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这一点必须仔细注意，特别是在称义（justification）的问题上；免得以不同方式卷入信心操练的几种爱的表达，会被鲁莽地算在我们称义的原因之中。</w:t>
      </w:r>
    </w:p>
    <w:p w14:paraId="5435E52D">
      <w:pPr>
        <w:spacing w:line="242" w:lineRule="auto"/>
        <w:rPr>
          <w:rFonts w:hint="eastAsia" w:ascii="方正楷体_GBK" w:hAnsi="方正楷体_GBK" w:eastAsia="方正楷体_GBK" w:cs="方正楷体_GBK"/>
          <w:sz w:val="30"/>
          <w:szCs w:val="30"/>
        </w:rPr>
      </w:pPr>
    </w:p>
    <w:p w14:paraId="46DDE6B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It must also be kept in view, that several things which, for the sake of accuracy, we shall distinctly and particularly explain, are, in various forms, mutually interwoven in the exercise of faith.</w:t>
      </w:r>
    </w:p>
    <w:p w14:paraId="413F738E">
      <w:pPr>
        <w:spacing w:line="242" w:lineRule="auto"/>
        <w:rPr>
          <w:rFonts w:hint="eastAsia" w:ascii="方正楷体_GBK" w:hAnsi="方正楷体_GBK" w:eastAsia="方正楷体_GBK" w:cs="方正楷体_GBK"/>
          <w:sz w:val="30"/>
          <w:szCs w:val="30"/>
        </w:rPr>
      </w:pPr>
    </w:p>
    <w:p w14:paraId="1A8D384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七、也必须牢记，为了准确起见，我们将明确且具体地解释的几件事物，在信心的操练中以各种形式相互交织（interwoven）。</w:t>
      </w:r>
    </w:p>
    <w:p w14:paraId="68059178">
      <w:pPr>
        <w:spacing w:line="242" w:lineRule="auto"/>
        <w:rPr>
          <w:rFonts w:hint="eastAsia" w:ascii="方正楷体_GBK" w:hAnsi="方正楷体_GBK" w:eastAsia="方正楷体_GBK" w:cs="方正楷体_GBK"/>
          <w:sz w:val="30"/>
          <w:szCs w:val="30"/>
        </w:rPr>
      </w:pPr>
    </w:p>
    <w:p w14:paraId="6709DAF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the whole soul is exerting itself in this work of God, many operations are, conjunctly, and without an adherence to any certain method, directed towards God and Christ; which the believer earnestly engaged in the work itself, has neither leisure, nor in many instances inclination, nor sometimes even the power, to arrange distinctly in their proper order.</w:t>
      </w:r>
    </w:p>
    <w:p w14:paraId="29CD72E6">
      <w:pPr>
        <w:spacing w:line="242" w:lineRule="auto"/>
        <w:rPr>
          <w:rFonts w:hint="eastAsia" w:ascii="方正楷体_GBK" w:hAnsi="方正楷体_GBK" w:eastAsia="方正楷体_GBK" w:cs="方正楷体_GBK"/>
          <w:sz w:val="30"/>
          <w:szCs w:val="30"/>
        </w:rPr>
      </w:pPr>
    </w:p>
    <w:p w14:paraId="511154F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当整个灵魂在这个上帝的工作中努力（exerting itself）时，许多运作（operations）是联合地（conjunctly），并且不拘泥于（adherence to）任何特定方法地，指向（directed towards）上帝和基督；而热切投入工作本身的信徒，既没有闲暇（leisure），在许多情况下也没有意愿（inclination），有时甚至没有能力，将它们清晰地按恰当的顺序排列。</w:t>
      </w:r>
    </w:p>
    <w:p w14:paraId="6E89D151">
      <w:pPr>
        <w:spacing w:line="242" w:lineRule="auto"/>
        <w:rPr>
          <w:rFonts w:hint="eastAsia" w:ascii="方正楷体_GBK" w:hAnsi="方正楷体_GBK" w:eastAsia="方正楷体_GBK" w:cs="方正楷体_GBK"/>
          <w:sz w:val="30"/>
          <w:szCs w:val="30"/>
        </w:rPr>
      </w:pPr>
    </w:p>
    <w:p w14:paraId="34EF1C8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may understand, however, the more thoroughly, the whole nature and exercise of faith, it is proper for us to attend to its natural progress.</w:t>
      </w:r>
    </w:p>
    <w:p w14:paraId="16567C3B">
      <w:pPr>
        <w:spacing w:line="242" w:lineRule="auto"/>
        <w:rPr>
          <w:rFonts w:hint="eastAsia" w:ascii="方正楷体_GBK" w:hAnsi="方正楷体_GBK" w:eastAsia="方正楷体_GBK" w:cs="方正楷体_GBK"/>
          <w:sz w:val="30"/>
          <w:szCs w:val="30"/>
        </w:rPr>
      </w:pPr>
    </w:p>
    <w:p w14:paraId="6438605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然而，为使我们能更透彻地理解信心的全部性质和操练，我们应当关注其自然的进程（natural progress）。</w:t>
      </w:r>
    </w:p>
    <w:p w14:paraId="04B61A59">
      <w:pPr>
        <w:spacing w:line="242" w:lineRule="auto"/>
        <w:rPr>
          <w:rFonts w:hint="eastAsia" w:ascii="方正楷体_GBK" w:hAnsi="方正楷体_GBK" w:eastAsia="方正楷体_GBK" w:cs="方正楷体_GBK"/>
          <w:sz w:val="30"/>
          <w:szCs w:val="30"/>
        </w:rPr>
      </w:pPr>
    </w:p>
    <w:p w14:paraId="234769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The first attainment which faith includes or supposes, is the KNOWLEDGE of the truths believed.</w:t>
      </w:r>
    </w:p>
    <w:p w14:paraId="6EAA239A">
      <w:pPr>
        <w:spacing w:line="242" w:lineRule="auto"/>
        <w:rPr>
          <w:rFonts w:hint="eastAsia" w:ascii="方正楷体_GBK" w:hAnsi="方正楷体_GBK" w:eastAsia="方正楷体_GBK" w:cs="方正楷体_GBK"/>
          <w:sz w:val="30"/>
          <w:szCs w:val="30"/>
        </w:rPr>
      </w:pPr>
    </w:p>
    <w:p w14:paraId="08D6E6D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八、信心包含或预设的第一个成就是对所信真理的认识（KNOWLEDGE）。</w:t>
      </w:r>
    </w:p>
    <w:p w14:paraId="35EC00C6">
      <w:pPr>
        <w:spacing w:line="242" w:lineRule="auto"/>
        <w:rPr>
          <w:rFonts w:hint="eastAsia" w:ascii="方正楷体_GBK" w:hAnsi="方正楷体_GBK" w:eastAsia="方正楷体_GBK" w:cs="方正楷体_GBK"/>
          <w:sz w:val="30"/>
          <w:szCs w:val="30"/>
        </w:rPr>
      </w:pPr>
    </w:p>
    <w:p w14:paraId="5947687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appears, in opposition to the absurd doctrine of Popish doctors, 1st, From express passages of holy writ, which make mention of faith in such terms as manifestly intimate, that knowledge is involved in its nature and exercise.</w:t>
      </w:r>
    </w:p>
    <w:p w14:paraId="1B95A902">
      <w:pPr>
        <w:spacing w:line="242" w:lineRule="auto"/>
        <w:rPr>
          <w:rFonts w:hint="eastAsia" w:ascii="方正楷体_GBK" w:hAnsi="方正楷体_GBK" w:eastAsia="方正楷体_GBK" w:cs="方正楷体_GBK"/>
          <w:sz w:val="30"/>
          <w:szCs w:val="30"/>
        </w:rPr>
      </w:pPr>
    </w:p>
    <w:p w14:paraId="28EF6D9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这显明出来，与教皇派博士们荒谬的教义相反，第一，根据圣经明确的段落，其中提及信心时所用术语明显暗示（intimate），认识包含在其性质和操练中。</w:t>
      </w:r>
    </w:p>
    <w:p w14:paraId="627D9D7E">
      <w:pPr>
        <w:spacing w:line="242" w:lineRule="auto"/>
        <w:rPr>
          <w:rFonts w:hint="eastAsia" w:ascii="方正楷体_GBK" w:hAnsi="方正楷体_GBK" w:eastAsia="方正楷体_GBK" w:cs="方正楷体_GBK"/>
          <w:sz w:val="30"/>
          <w:szCs w:val="30"/>
        </w:rPr>
      </w:pPr>
    </w:p>
    <w:p w14:paraId="54A177F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From the very nature of faith itself, which unquestionably signifies an assent given to truth which God has revealed, and therefore necessarily presupposes the knowledge of these two things: l. That God has revealed some truth: 2. What it is, to which it assents, as a truth divinely revealed.</w:t>
      </w:r>
    </w:p>
    <w:p w14:paraId="0DC96882">
      <w:pPr>
        <w:spacing w:line="242" w:lineRule="auto"/>
        <w:rPr>
          <w:rFonts w:hint="eastAsia" w:ascii="方正楷体_GBK" w:hAnsi="方正楷体_GBK" w:eastAsia="方正楷体_GBK" w:cs="方正楷体_GBK"/>
          <w:sz w:val="30"/>
          <w:szCs w:val="30"/>
        </w:rPr>
      </w:pPr>
    </w:p>
    <w:p w14:paraId="4588AF4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第二，根据信心本身的性质，它无疑意指对上帝已启示之真理所作出的同意（assent），因此必然预设（presupposes）对这两件事的认识：1. 上帝已启示了某个真理：2. 它所同意的、作为神圣启示之真理的东西是什么。</w:t>
      </w:r>
    </w:p>
    <w:p w14:paraId="7D7A9DD5">
      <w:pPr>
        <w:spacing w:line="242" w:lineRule="auto"/>
        <w:rPr>
          <w:rFonts w:hint="eastAsia" w:ascii="方正楷体_GBK" w:hAnsi="方正楷体_GBK" w:eastAsia="方正楷体_GBK" w:cs="方正楷体_GBK"/>
          <w:sz w:val="30"/>
          <w:szCs w:val="30"/>
        </w:rPr>
      </w:pPr>
    </w:p>
    <w:p w14:paraId="5AC18B7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absurd to say, that a person assents to any truth of which he is utterly ignorant, and respecting which he does not know that any testimony worthy of credit exists.</w:t>
      </w:r>
    </w:p>
    <w:p w14:paraId="3D42B9C5">
      <w:pPr>
        <w:spacing w:line="242" w:lineRule="auto"/>
        <w:rPr>
          <w:rFonts w:hint="eastAsia" w:ascii="方正楷体_GBK" w:hAnsi="方正楷体_GBK" w:eastAsia="方正楷体_GBK" w:cs="方正楷体_GBK"/>
          <w:sz w:val="30"/>
          <w:szCs w:val="30"/>
        </w:rPr>
      </w:pPr>
    </w:p>
    <w:p w14:paraId="4CFE793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说一个人同意某个他完全无知（utterly ignorant）、并且不知道存在任何值得信任之见证（testimony worthy of credit）的真理，是荒谬的。</w:t>
      </w:r>
    </w:p>
    <w:p w14:paraId="01D7D76D">
      <w:pPr>
        <w:spacing w:line="242" w:lineRule="auto"/>
        <w:rPr>
          <w:rFonts w:hint="eastAsia" w:ascii="方正楷体_GBK" w:hAnsi="方正楷体_GBK" w:eastAsia="方正楷体_GBK" w:cs="方正楷体_GBK"/>
          <w:sz w:val="30"/>
          <w:szCs w:val="30"/>
        </w:rPr>
      </w:pPr>
    </w:p>
    <w:p w14:paraId="5FB493D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From the manner in which faith is produced in the elect This is done, externally, by the preaching and hearing of the Gospel, which reveals what ought to be believed, and manifests the truth to every man's conscience;c and, internally, by the teaching of God the Father.d</w:t>
      </w:r>
    </w:p>
    <w:p w14:paraId="4D82EAA4">
      <w:pPr>
        <w:spacing w:line="242" w:lineRule="auto"/>
        <w:rPr>
          <w:rFonts w:hint="eastAsia" w:ascii="方正楷体_GBK" w:hAnsi="方正楷体_GBK" w:eastAsia="方正楷体_GBK" w:cs="方正楷体_GBK"/>
          <w:sz w:val="30"/>
          <w:szCs w:val="30"/>
        </w:rPr>
      </w:pPr>
    </w:p>
    <w:p w14:paraId="40F7BA7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第三，根据信心在选民中产生的方式，这是通过外在的，福音的传讲和听闻（福音启示了应当相信什么，并将真理显明给每个人的良心c）；以及内在的，圣父上帝的教导d来完成的。</w:t>
      </w:r>
    </w:p>
    <w:p w14:paraId="27E2951C">
      <w:pPr>
        <w:spacing w:line="242" w:lineRule="auto"/>
        <w:rPr>
          <w:rFonts w:hint="eastAsia" w:ascii="方正楷体_GBK" w:hAnsi="方正楷体_GBK" w:eastAsia="方正楷体_GBK" w:cs="方正楷体_GBK"/>
          <w:sz w:val="30"/>
          <w:szCs w:val="30"/>
        </w:rPr>
      </w:pPr>
    </w:p>
    <w:p w14:paraId="0F049E8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faith, then, is generated in the heart by means of instruction, both external and internal, it must certainly be founded in knowledge; for knowledge is the proper and immediate effect of instruction.</w:t>
      </w:r>
    </w:p>
    <w:p w14:paraId="21E61E87">
      <w:pPr>
        <w:spacing w:line="242" w:lineRule="auto"/>
        <w:rPr>
          <w:rFonts w:hint="eastAsia" w:ascii="方正楷体_GBK" w:hAnsi="方正楷体_GBK" w:eastAsia="方正楷体_GBK" w:cs="方正楷体_GBK"/>
          <w:sz w:val="30"/>
          <w:szCs w:val="30"/>
        </w:rPr>
      </w:pPr>
    </w:p>
    <w:p w14:paraId="64D6821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那么，如果信心是通过内在和外在的教导（instruction）在心中产生的（generated），它就必定建立在认识之上；因为认识是教导恰当且直接的效果。</w:t>
      </w:r>
    </w:p>
    <w:p w14:paraId="168FFCF5">
      <w:pPr>
        <w:spacing w:line="242" w:lineRule="auto"/>
        <w:rPr>
          <w:rFonts w:hint="eastAsia" w:ascii="方正楷体_GBK" w:hAnsi="方正楷体_GBK" w:eastAsia="方正楷体_GBK" w:cs="方正楷体_GBK"/>
          <w:sz w:val="30"/>
          <w:szCs w:val="30"/>
        </w:rPr>
      </w:pPr>
    </w:p>
    <w:p w14:paraId="2D048F8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From the natural consequence of faith, to wit, the confession and vindication of the truth.e</w:t>
      </w:r>
    </w:p>
    <w:p w14:paraId="23C5FA77">
      <w:pPr>
        <w:spacing w:line="242" w:lineRule="auto"/>
        <w:rPr>
          <w:rFonts w:hint="eastAsia" w:ascii="方正楷体_GBK" w:hAnsi="方正楷体_GBK" w:eastAsia="方正楷体_GBK" w:cs="方正楷体_GBK"/>
          <w:sz w:val="30"/>
          <w:szCs w:val="30"/>
        </w:rPr>
      </w:pPr>
    </w:p>
    <w:p w14:paraId="04C4FF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第四，根据信心的自然结果，即（to wit）对真理的承认（confession）和维护（vindication）。e</w:t>
      </w:r>
    </w:p>
    <w:p w14:paraId="558D0304">
      <w:pPr>
        <w:spacing w:line="242" w:lineRule="auto"/>
        <w:rPr>
          <w:rFonts w:hint="eastAsia" w:ascii="方正楷体_GBK" w:hAnsi="方正楷体_GBK" w:eastAsia="方正楷体_GBK" w:cs="方正楷体_GBK"/>
          <w:sz w:val="30"/>
          <w:szCs w:val="30"/>
        </w:rPr>
      </w:pPr>
    </w:p>
    <w:p w14:paraId="455B2F4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impossible that this can take place without knowledge.</w:t>
      </w:r>
    </w:p>
    <w:p w14:paraId="63C30135">
      <w:pPr>
        <w:spacing w:line="242" w:lineRule="auto"/>
        <w:rPr>
          <w:rFonts w:hint="eastAsia" w:ascii="方正楷体_GBK" w:hAnsi="方正楷体_GBK" w:eastAsia="方正楷体_GBK" w:cs="方正楷体_GBK"/>
          <w:sz w:val="30"/>
          <w:szCs w:val="30"/>
        </w:rPr>
      </w:pPr>
    </w:p>
    <w:p w14:paraId="5101CB7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这不可能在没有认识的情况下发生。</w:t>
      </w:r>
    </w:p>
    <w:p w14:paraId="52E23D19">
      <w:pPr>
        <w:spacing w:line="242" w:lineRule="auto"/>
        <w:rPr>
          <w:rFonts w:hint="eastAsia" w:ascii="方正楷体_GBK" w:hAnsi="方正楷体_GBK" w:eastAsia="方正楷体_GBK" w:cs="方正楷体_GBK"/>
          <w:sz w:val="30"/>
          <w:szCs w:val="30"/>
        </w:rPr>
      </w:pPr>
    </w:p>
    <w:p w14:paraId="480CCD8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Hilary has well said, "No one can either express what he knows not, or believe what he cannot express."</w:t>
      </w:r>
    </w:p>
    <w:p w14:paraId="16588AF2">
      <w:pPr>
        <w:spacing w:line="242" w:lineRule="auto"/>
        <w:rPr>
          <w:rFonts w:hint="eastAsia" w:ascii="方正楷体_GBK" w:hAnsi="方正楷体_GBK" w:eastAsia="方正楷体_GBK" w:cs="方正楷体_GBK"/>
          <w:sz w:val="30"/>
          <w:szCs w:val="30"/>
        </w:rPr>
      </w:pPr>
    </w:p>
    <w:p w14:paraId="694DEBE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希拉流说得好：“没有人能表达他所不知道的，或相信他所不能表达的。”</w:t>
      </w:r>
    </w:p>
    <w:p w14:paraId="216A3522">
      <w:pPr>
        <w:spacing w:line="242" w:lineRule="auto"/>
        <w:rPr>
          <w:rFonts w:hint="eastAsia" w:ascii="方正楷体_GBK" w:hAnsi="方正楷体_GBK" w:eastAsia="方正楷体_GBK" w:cs="方正楷体_GBK"/>
          <w:sz w:val="30"/>
          <w:szCs w:val="30"/>
        </w:rPr>
      </w:pPr>
    </w:p>
    <w:p w14:paraId="2B5D73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It must indeed be acknowledged, that, owing to the darkness of our minds in the present state, many truths are unknown even to the most enlightened; and many are believed with an implicit faith, by those, in particular, that are babes in Christ, young and inexperienced.</w:t>
      </w:r>
    </w:p>
    <w:p w14:paraId="4F11DE13">
      <w:pPr>
        <w:spacing w:line="242" w:lineRule="auto"/>
        <w:rPr>
          <w:rFonts w:hint="eastAsia" w:ascii="方正楷体_GBK" w:hAnsi="方正楷体_GBK" w:eastAsia="方正楷体_GBK" w:cs="方正楷体_GBK"/>
          <w:sz w:val="30"/>
          <w:szCs w:val="30"/>
        </w:rPr>
      </w:pPr>
    </w:p>
    <w:p w14:paraId="5304B6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九、确实必须承认，由于我们现今状态下心思意念的黑暗，许多真理甚至对最受光照（most enlightened）的人来说也是未知的；许多真理被那些特别是基督里的婴孩、年轻且缺乏经验的人以含蓄的信心（implicit faith）相信。</w:t>
      </w:r>
    </w:p>
    <w:p w14:paraId="4C171DE7">
      <w:pPr>
        <w:spacing w:line="242" w:lineRule="auto"/>
        <w:rPr>
          <w:rFonts w:hint="eastAsia" w:ascii="方正楷体_GBK" w:hAnsi="方正楷体_GBK" w:eastAsia="方正楷体_GBK" w:cs="方正楷体_GBK"/>
          <w:sz w:val="30"/>
          <w:szCs w:val="30"/>
        </w:rPr>
      </w:pPr>
    </w:p>
    <w:p w14:paraId="5D43CB3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Christians of this description, hold, in general, the whole Scripture as the infallible standard of all truth, while it contains many points of which they are ignorant; and they embrace the leading doctrines of Christianity, in which many truths are concentrated, that are evidently deducible from them, and which, at least in their foundation, they believe.</w:t>
      </w:r>
    </w:p>
    <w:p w14:paraId="5AA95514">
      <w:pPr>
        <w:spacing w:line="242" w:lineRule="auto"/>
        <w:rPr>
          <w:rFonts w:hint="eastAsia" w:ascii="方正楷体_GBK" w:hAnsi="方正楷体_GBK" w:eastAsia="方正楷体_GBK" w:cs="方正楷体_GBK"/>
          <w:sz w:val="30"/>
          <w:szCs w:val="30"/>
        </w:rPr>
      </w:pPr>
    </w:p>
    <w:p w14:paraId="7B248A6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类基督徒，通常将整本圣经视为所有真理无误的标准，尽管它包含许多他们无知的要点；他们接受基督教的主要教义，其中集中了许多真理，这些真理显然可以从中推导出来，并且他们至少在其根基上相信它们。</w:t>
      </w:r>
    </w:p>
    <w:p w14:paraId="7F135AC0">
      <w:pPr>
        <w:spacing w:line="242" w:lineRule="auto"/>
        <w:rPr>
          <w:rFonts w:hint="eastAsia" w:ascii="方正楷体_GBK" w:hAnsi="方正楷体_GBK" w:eastAsia="方正楷体_GBK" w:cs="方正楷体_GBK"/>
          <w:sz w:val="30"/>
          <w:szCs w:val="30"/>
        </w:rPr>
      </w:pPr>
    </w:p>
    <w:p w14:paraId="781F94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John, accordingly, affirms concerning the faithful, that they "know all things,"f because, through the teachings of the Spirit, they have learned that foundation of foundations, to which all saving truths are referred, and from which they are deduced.</w:t>
      </w:r>
    </w:p>
    <w:p w14:paraId="34023B90">
      <w:pPr>
        <w:spacing w:line="242" w:lineRule="auto"/>
        <w:rPr>
          <w:rFonts w:hint="eastAsia" w:ascii="方正楷体_GBK" w:hAnsi="方正楷体_GBK" w:eastAsia="方正楷体_GBK" w:cs="方正楷体_GBK"/>
          <w:sz w:val="30"/>
          <w:szCs w:val="30"/>
        </w:rPr>
      </w:pPr>
    </w:p>
    <w:p w14:paraId="3F994F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因此，使徒约翰论到信实的人申明说，他们“知道万事”，f 因为通过圣灵的教导，他们已学到了那根基中的根基，所有拯救性真理都归于此，并由此推导出来。</w:t>
      </w:r>
    </w:p>
    <w:p w14:paraId="23C36666">
      <w:pPr>
        <w:spacing w:line="242" w:lineRule="auto"/>
        <w:rPr>
          <w:rFonts w:hint="eastAsia" w:ascii="方正楷体_GBK" w:hAnsi="方正楷体_GBK" w:eastAsia="方正楷体_GBK" w:cs="方正楷体_GBK"/>
          <w:sz w:val="30"/>
          <w:szCs w:val="30"/>
        </w:rPr>
      </w:pPr>
    </w:p>
    <w:p w14:paraId="2838BAE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go further.</w:t>
      </w:r>
    </w:p>
    <w:p w14:paraId="6A211D9B">
      <w:pPr>
        <w:spacing w:line="242" w:lineRule="auto"/>
        <w:rPr>
          <w:rFonts w:hint="eastAsia" w:ascii="方正楷体_GBK" w:hAnsi="方正楷体_GBK" w:eastAsia="方正楷体_GBK" w:cs="方正楷体_GBK"/>
          <w:sz w:val="30"/>
          <w:szCs w:val="30"/>
        </w:rPr>
      </w:pPr>
    </w:p>
    <w:p w14:paraId="08E8886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我将更进一步。</w:t>
      </w:r>
    </w:p>
    <w:p w14:paraId="17817A28">
      <w:pPr>
        <w:spacing w:line="242" w:lineRule="auto"/>
        <w:rPr>
          <w:rFonts w:hint="eastAsia" w:ascii="方正楷体_GBK" w:hAnsi="方正楷体_GBK" w:eastAsia="方正楷体_GBK" w:cs="方正楷体_GBK"/>
          <w:sz w:val="30"/>
          <w:szCs w:val="30"/>
        </w:rPr>
      </w:pPr>
    </w:p>
    <w:p w14:paraId="56A1669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that one, to whom God, who is sovereign in the distribution of his blessings, has allotted a scanty portion of knowledge, may yet be remarkably strong in faith, and even prepared to suffer martyrdom.</w:t>
      </w:r>
    </w:p>
    <w:p w14:paraId="352B5652">
      <w:pPr>
        <w:spacing w:line="242" w:lineRule="auto"/>
        <w:rPr>
          <w:rFonts w:hint="eastAsia" w:ascii="方正楷体_GBK" w:hAnsi="方正楷体_GBK" w:eastAsia="方正楷体_GBK" w:cs="方正楷体_GBK"/>
          <w:sz w:val="30"/>
          <w:szCs w:val="30"/>
        </w:rPr>
      </w:pPr>
    </w:p>
    <w:p w14:paraId="0C46738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可能某人，上帝——祂在分配祂的祝福上是主权的（sovereign）——已分配（allotted）给他微薄（scanty）的知识份额，却可能在信心上异常刚强，甚至准备好遭受殉道（martyrdom）。</w:t>
      </w:r>
    </w:p>
    <w:p w14:paraId="4D72E942">
      <w:pPr>
        <w:spacing w:line="242" w:lineRule="auto"/>
        <w:rPr>
          <w:rFonts w:hint="eastAsia" w:ascii="方正楷体_GBK" w:hAnsi="方正楷体_GBK" w:eastAsia="方正楷体_GBK" w:cs="方正楷体_GBK"/>
          <w:sz w:val="30"/>
          <w:szCs w:val="30"/>
        </w:rPr>
      </w:pPr>
    </w:p>
    <w:p w14:paraId="16906BE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however, it by no means follows, that faith is better defined by ignorance than by knowledge; or that those act a laudable part, who, contrary to the injunction of Scripture, cherish ignorance, among the people, as the mother of faith and of devotion.</w:t>
      </w:r>
    </w:p>
    <w:p w14:paraId="47D8BC2F">
      <w:pPr>
        <w:spacing w:line="242" w:lineRule="auto"/>
        <w:rPr>
          <w:rFonts w:hint="eastAsia" w:ascii="方正楷体_GBK" w:hAnsi="方正楷体_GBK" w:eastAsia="方正楷体_GBK" w:cs="方正楷体_GBK"/>
          <w:sz w:val="30"/>
          <w:szCs w:val="30"/>
        </w:rPr>
      </w:pPr>
    </w:p>
    <w:p w14:paraId="0AC843F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然而，由此绝不推论出，信心用无知比用认识来定义更好；或者那些违背圣经的吩咐（injunction），在人民中间将无知珍视为（cherish）信心和虔诚（devotion）之母的人，行了值得称赞（laudable）的事。</w:t>
      </w:r>
    </w:p>
    <w:p w14:paraId="270F5B68">
      <w:pPr>
        <w:spacing w:line="242" w:lineRule="auto"/>
        <w:rPr>
          <w:rFonts w:hint="eastAsia" w:ascii="方正楷体_GBK" w:hAnsi="方正楷体_GBK" w:eastAsia="方正楷体_GBK" w:cs="方正楷体_GBK"/>
          <w:sz w:val="30"/>
          <w:szCs w:val="30"/>
        </w:rPr>
      </w:pPr>
    </w:p>
    <w:p w14:paraId="3ADDA75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can at all believe a doctrine, of which he is entirely ignorant; and all are bound to exert their best endeavours, that their faith may not be implicit, but as distinct as possible; which becometh those who are "filled with all knowledge."h</w:t>
      </w:r>
    </w:p>
    <w:p w14:paraId="3146646E">
      <w:pPr>
        <w:spacing w:line="242" w:lineRule="auto"/>
        <w:rPr>
          <w:rFonts w:hint="eastAsia" w:ascii="方正楷体_GBK" w:hAnsi="方正楷体_GBK" w:eastAsia="方正楷体_GBK" w:cs="方正楷体_GBK"/>
          <w:sz w:val="30"/>
          <w:szCs w:val="30"/>
        </w:rPr>
      </w:pPr>
    </w:p>
    <w:p w14:paraId="27C76C1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没有人能丝毫相信一个他完全无知的教义；所有人都受约束要尽最大努力，使他们的信心不是含蓄的，而是尽可能清晰的；这合乎那些“充满各样知识”h的人。</w:t>
      </w:r>
    </w:p>
    <w:p w14:paraId="6A3CAA41">
      <w:pPr>
        <w:spacing w:line="242" w:lineRule="auto"/>
        <w:rPr>
          <w:rFonts w:hint="eastAsia" w:ascii="方正楷体_GBK" w:hAnsi="方正楷体_GBK" w:eastAsia="方正楷体_GBK" w:cs="方正楷体_GBK"/>
          <w:sz w:val="30"/>
          <w:szCs w:val="30"/>
        </w:rPr>
      </w:pPr>
    </w:p>
    <w:p w14:paraId="7D28CCB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more distinctly any person perceives, in the light of the Spirit, a truth which God has revealed, and the more clearly he discerns the rays of divinity shining in it, the more firmly will he give credit to that truth.</w:t>
      </w:r>
    </w:p>
    <w:p w14:paraId="6B9CD4B6">
      <w:pPr>
        <w:spacing w:line="242" w:lineRule="auto"/>
        <w:rPr>
          <w:rFonts w:hint="eastAsia" w:ascii="方正楷体_GBK" w:hAnsi="方正楷体_GBK" w:eastAsia="方正楷体_GBK" w:cs="方正楷体_GBK"/>
          <w:sz w:val="30"/>
          <w:szCs w:val="30"/>
        </w:rPr>
      </w:pPr>
    </w:p>
    <w:p w14:paraId="67A3C2B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一个人在圣灵的光中越清晰地感知上帝已启示的真理，并且越清楚地辨别闪耀其中的神性光芒（rays of divinity），他就越坚定地相信（give credit to）那个真理。</w:t>
      </w:r>
    </w:p>
    <w:p w14:paraId="74B308EA">
      <w:pPr>
        <w:spacing w:line="242" w:lineRule="auto"/>
        <w:rPr>
          <w:rFonts w:hint="eastAsia" w:ascii="方正楷体_GBK" w:hAnsi="方正楷体_GBK" w:eastAsia="方正楷体_GBK" w:cs="方正楷体_GBK"/>
          <w:sz w:val="30"/>
          <w:szCs w:val="30"/>
        </w:rPr>
      </w:pPr>
    </w:p>
    <w:p w14:paraId="035DF77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very martyrs, who were uninformed respecting other matters, saw most clearly and distinctly, that the truths for which they did not hesitate to sacrifice their lives, were most certain and divine; though possibly they were incapable of reasoning at great length in their defence.</w:t>
      </w:r>
    </w:p>
    <w:p w14:paraId="36A35987">
      <w:pPr>
        <w:spacing w:line="242" w:lineRule="auto"/>
        <w:rPr>
          <w:rFonts w:hint="eastAsia" w:ascii="方正楷体_GBK" w:hAnsi="方正楷体_GBK" w:eastAsia="方正楷体_GBK" w:cs="方正楷体_GBK"/>
          <w:sz w:val="30"/>
          <w:szCs w:val="30"/>
        </w:rPr>
      </w:pPr>
    </w:p>
    <w:p w14:paraId="4F74BF3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正是那些殉道者，他们在其他事情上未受教导，却最清晰、最明确地看见，他们毫不犹豫为之牺牲生命的那些真理是最确定且神圣的；尽管可能他们无法在其辩护中进行长篇推理。</w:t>
      </w:r>
    </w:p>
    <w:p w14:paraId="5DE6233B">
      <w:pPr>
        <w:spacing w:line="242" w:lineRule="auto"/>
        <w:rPr>
          <w:rFonts w:hint="eastAsia" w:ascii="方正楷体_GBK" w:hAnsi="方正楷体_GBK" w:eastAsia="方正楷体_GBK" w:cs="方正楷体_GBK"/>
          <w:sz w:val="30"/>
          <w:szCs w:val="30"/>
        </w:rPr>
      </w:pPr>
    </w:p>
    <w:p w14:paraId="45C500B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Further, the things which it is necessary for a man to know in order to his becoming a believer, are, in general, the divinity of the Scriptures, into which faith must ultimately be resolved; more especially, those points that relate to the obtaining of salvation in Christ; which may be summarily reduced to these three heads.</w:t>
      </w:r>
    </w:p>
    <w:p w14:paraId="0C2C5D28">
      <w:pPr>
        <w:spacing w:line="242" w:lineRule="auto"/>
        <w:rPr>
          <w:rFonts w:hint="eastAsia" w:ascii="方正楷体_GBK" w:hAnsi="方正楷体_GBK" w:eastAsia="方正楷体_GBK" w:cs="方正楷体_GBK"/>
          <w:sz w:val="30"/>
          <w:szCs w:val="30"/>
        </w:rPr>
      </w:pPr>
    </w:p>
    <w:p w14:paraId="1180304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十、此外，一个人为了成为信徒而必须认识的事物，总的来说，是圣经的神性（divinity of the Scriptures），信心最终必须归于（resolved into）此；更特别地，是那些关乎在基督里获得救恩的要点；这些可以概括地（summarily）归结为以下三个方面。</w:t>
      </w:r>
    </w:p>
    <w:p w14:paraId="141814F0">
      <w:pPr>
        <w:spacing w:line="242" w:lineRule="auto"/>
        <w:rPr>
          <w:rFonts w:hint="eastAsia" w:ascii="方正楷体_GBK" w:hAnsi="方正楷体_GBK" w:eastAsia="方正楷体_GBK" w:cs="方正楷体_GBK"/>
          <w:sz w:val="30"/>
          <w:szCs w:val="30"/>
        </w:rPr>
      </w:pPr>
    </w:p>
    <w:p w14:paraId="17EEF94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you know that by sin you have become alienated from the life of God, and have come short of his glory;k and that it is impossible that either yourself, or an angel from heaven, or any creature in the universe, nay, that even all creatures united, can extricate you from this abyss of misery, and restore you to a state of felicity.</w:t>
      </w:r>
    </w:p>
    <w:p w14:paraId="61F91F14">
      <w:pPr>
        <w:spacing w:line="242" w:lineRule="auto"/>
        <w:rPr>
          <w:rFonts w:hint="eastAsia" w:ascii="方正楷体_GBK" w:hAnsi="方正楷体_GBK" w:eastAsia="方正楷体_GBK" w:cs="方正楷体_GBK"/>
          <w:sz w:val="30"/>
          <w:szCs w:val="30"/>
        </w:rPr>
      </w:pPr>
    </w:p>
    <w:p w14:paraId="4E4652D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第一，你认识到因罪你已与上帝的生命隔绝（alienated from the life of God），亏缺了祂的荣耀；k 并且无论是你自己，或一位来自天堂的天使，或宇宙中任何受造物，不，甚至所有受造物联合起来，都不可能将你从这苦难的深渊（abyss of misery）中解救（extricate）出来，并将你恢复到福乐（felicity）的状态。</w:t>
      </w:r>
    </w:p>
    <w:p w14:paraId="5F566E20">
      <w:pPr>
        <w:spacing w:line="242" w:lineRule="auto"/>
        <w:rPr>
          <w:rFonts w:hint="eastAsia" w:ascii="方正楷体_GBK" w:hAnsi="方正楷体_GBK" w:eastAsia="方正楷体_GBK" w:cs="方正楷体_GBK"/>
          <w:sz w:val="30"/>
          <w:szCs w:val="30"/>
        </w:rPr>
      </w:pPr>
    </w:p>
    <w:p w14:paraId="4940EF3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you know the Lord Jesus Christ as "full of grace and truth;"k besides whom there is no other name given under heaven, by which we can be saved;l and in the knowledge of whom, consists eternal life.m</w:t>
      </w:r>
    </w:p>
    <w:p w14:paraId="77C9CD09">
      <w:pPr>
        <w:spacing w:line="242" w:lineRule="auto"/>
        <w:rPr>
          <w:rFonts w:hint="eastAsia" w:ascii="方正楷体_GBK" w:hAnsi="方正楷体_GBK" w:eastAsia="方正楷体_GBK" w:cs="方正楷体_GBK"/>
          <w:sz w:val="30"/>
          <w:szCs w:val="30"/>
        </w:rPr>
      </w:pPr>
    </w:p>
    <w:p w14:paraId="1C679A7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第二，你认识主耶稣基督为“充充满满地有恩典有真理”；k 除祂以外，天下人间没有赐下别的名，我们可以靠着得救；l 认识祂，就是永生。m</w:t>
      </w:r>
    </w:p>
    <w:p w14:paraId="32CE9F70">
      <w:pPr>
        <w:spacing w:line="242" w:lineRule="auto"/>
        <w:rPr>
          <w:rFonts w:hint="eastAsia" w:ascii="方正楷体_GBK" w:hAnsi="方正楷体_GBK" w:eastAsia="方正楷体_GBK" w:cs="方正楷体_GBK"/>
          <w:sz w:val="30"/>
          <w:szCs w:val="30"/>
        </w:rPr>
      </w:pPr>
    </w:p>
    <w:p w14:paraId="07E93AF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you know that, in order to your obtaining salvation in Christ, it is necessary for you to be united to Christ by the Spirit and by faith;n and to surrender yourself to him, not only to be justified,o but also to be sanctified,p and to be governed by his sovereign authority, "proving what is that good, and acceptable, and perfect will of God."q</w:t>
      </w:r>
    </w:p>
    <w:p w14:paraId="2BBDE348">
      <w:pPr>
        <w:spacing w:line="242" w:lineRule="auto"/>
        <w:rPr>
          <w:rFonts w:hint="eastAsia" w:ascii="方正楷体_GBK" w:hAnsi="方正楷体_GBK" w:eastAsia="方正楷体_GBK" w:cs="方正楷体_GBK"/>
          <w:sz w:val="30"/>
          <w:szCs w:val="30"/>
        </w:rPr>
      </w:pPr>
    </w:p>
    <w:p w14:paraId="3D3E7D7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第三，你认识到，为了你在基督里获得救恩，你必须藉着圣灵和信心与基督联合；n 并将自己交托（surrender yourself）给祂，不仅为了称义，o 而且也为了成圣，p 并受祂至高权威（sovereign authority）的管治，“察验（proving）何为神的善良、纯全、可喜悦的旨意。”q</w:t>
      </w:r>
    </w:p>
    <w:p w14:paraId="35AB47EC">
      <w:pPr>
        <w:spacing w:line="242" w:lineRule="auto"/>
        <w:rPr>
          <w:rFonts w:hint="eastAsia" w:ascii="方正楷体_GBK" w:hAnsi="方正楷体_GBK" w:eastAsia="方正楷体_GBK" w:cs="方正楷体_GBK"/>
          <w:sz w:val="30"/>
          <w:szCs w:val="30"/>
        </w:rPr>
      </w:pPr>
    </w:p>
    <w:p w14:paraId="2C506D2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To knowledge must be added, in the second place, ASSENT; which is that act of faith, by which a man receives and acknowledges as true, those doctrines which he knows; receiving the testimony of God, and thus setting to his seal that God is true.</w:t>
      </w:r>
    </w:p>
    <w:p w14:paraId="528F8036">
      <w:pPr>
        <w:spacing w:line="242" w:lineRule="auto"/>
        <w:rPr>
          <w:rFonts w:hint="eastAsia" w:ascii="方正楷体_GBK" w:hAnsi="方正楷体_GBK" w:eastAsia="方正楷体_GBK" w:cs="方正楷体_GBK"/>
          <w:sz w:val="30"/>
          <w:szCs w:val="30"/>
        </w:rPr>
      </w:pPr>
    </w:p>
    <w:p w14:paraId="798A85D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十一、在认识之后，必须加上第二点，同意（ASSENT）；这是信心的一种行为，藉此一个人接受并承认他所认识的那些教义为真理；领受上帝的见证，从而印证（setting to his seal）上帝是真实的。</w:t>
      </w:r>
    </w:p>
    <w:p w14:paraId="68534CD3">
      <w:pPr>
        <w:spacing w:line="242" w:lineRule="auto"/>
        <w:rPr>
          <w:rFonts w:hint="eastAsia" w:ascii="方正楷体_GBK" w:hAnsi="方正楷体_GBK" w:eastAsia="方正楷体_GBK" w:cs="方正楷体_GBK"/>
          <w:sz w:val="30"/>
          <w:szCs w:val="30"/>
        </w:rPr>
      </w:pPr>
    </w:p>
    <w:p w14:paraId="192A477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Assent is principally founded on the infallible veracity of God, testifying concerning himself and his Son.p</w:t>
      </w:r>
    </w:p>
    <w:p w14:paraId="3BE80BCC">
      <w:pPr>
        <w:spacing w:line="242" w:lineRule="auto"/>
        <w:rPr>
          <w:rFonts w:hint="eastAsia" w:ascii="方正楷体_GBK" w:hAnsi="方正楷体_GBK" w:eastAsia="方正楷体_GBK" w:cs="方正楷体_GBK"/>
          <w:sz w:val="30"/>
          <w:szCs w:val="30"/>
        </w:rPr>
      </w:pPr>
    </w:p>
    <w:p w14:paraId="5E629E2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同意主要建立在上帝无误的信实（infallible veracity）之上，祂为自己和祂的儿子作见证。p</w:t>
      </w:r>
    </w:p>
    <w:p w14:paraId="402782B1">
      <w:pPr>
        <w:spacing w:line="242" w:lineRule="auto"/>
        <w:rPr>
          <w:rFonts w:hint="eastAsia" w:ascii="方正楷体_GBK" w:hAnsi="方正楷体_GBK" w:eastAsia="方正楷体_GBK" w:cs="方正楷体_GBK"/>
          <w:sz w:val="30"/>
          <w:szCs w:val="30"/>
        </w:rPr>
      </w:pPr>
    </w:p>
    <w:p w14:paraId="2961B0A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testimony, delivered in the Scriptures, and diffusing all around the rays of its divinity, the believer no less firmly relies, than if he had been immediately present at the revelation of all those doctrines.</w:t>
      </w:r>
    </w:p>
    <w:p w14:paraId="0375EB8B">
      <w:pPr>
        <w:spacing w:line="242" w:lineRule="auto"/>
        <w:rPr>
          <w:rFonts w:hint="eastAsia" w:ascii="方正楷体_GBK" w:hAnsi="方正楷体_GBK" w:eastAsia="方正楷体_GBK" w:cs="方正楷体_GBK"/>
          <w:sz w:val="30"/>
          <w:szCs w:val="30"/>
        </w:rPr>
      </w:pPr>
    </w:p>
    <w:p w14:paraId="52F26A7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对于这个在圣经中传递的、并在周围散发（diffusing）其神性光芒的见证，信徒的信靠（relies）同样坚定，如同他曾亲身临在于所有那些教义的启示现场一样。</w:t>
      </w:r>
    </w:p>
    <w:p w14:paraId="1CBFAD07">
      <w:pPr>
        <w:spacing w:line="242" w:lineRule="auto"/>
        <w:rPr>
          <w:rFonts w:hint="eastAsia" w:ascii="方正楷体_GBK" w:hAnsi="方正楷体_GBK" w:eastAsia="方正楷体_GBK" w:cs="方正楷体_GBK"/>
          <w:sz w:val="30"/>
          <w:szCs w:val="30"/>
        </w:rPr>
      </w:pPr>
    </w:p>
    <w:p w14:paraId="687A994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soul, enlightened by the Spirit, beholds those divine truths, and discerns in them a certain God-like excellency,* and a most beautiful harmony and inseparable connexion, she cannot withhold her assent from truth recommending itself by so invincible evidence; but embraces for certain that which she thus knows, with as little doubt or hesitation as if she had seen it with her own eyes, or handled it with her own hands, or had been caught up to the third heaven and heard it immediately from the mouth of God himself.</w:t>
      </w:r>
    </w:p>
    <w:p w14:paraId="216DC054">
      <w:pPr>
        <w:spacing w:line="242" w:lineRule="auto"/>
        <w:rPr>
          <w:rFonts w:hint="eastAsia" w:ascii="方正楷体_GBK" w:hAnsi="方正楷体_GBK" w:eastAsia="方正楷体_GBK" w:cs="方正楷体_GBK"/>
          <w:sz w:val="30"/>
          <w:szCs w:val="30"/>
        </w:rPr>
      </w:pPr>
    </w:p>
    <w:p w14:paraId="6615A08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当灵魂，被圣灵光照，看见那些神圣的真理，并在其中辨别出某种神圣的卓越（God-like excellency）*，以及一种极其美丽的和谐（harmony）和不可分割的联系（inseparable connexion）时，她无法对以如此不可战胜（invincible）之证据自我推荐的真理不予同意；反而确定地（for certain）接受她如此认识的东西，几乎没有怀疑或犹豫，如同她曾亲眼看见它，或亲手摸过它，或曾被提到三层天（third heaven）并直接从上帝祂自己口中听到它一样。</w:t>
      </w:r>
    </w:p>
    <w:p w14:paraId="54A6CD7C">
      <w:pPr>
        <w:spacing w:line="242" w:lineRule="auto"/>
        <w:rPr>
          <w:rFonts w:hint="eastAsia" w:ascii="方正楷体_GBK" w:hAnsi="方正楷体_GBK" w:eastAsia="方正楷体_GBK" w:cs="方正楷体_GBK"/>
          <w:sz w:val="30"/>
          <w:szCs w:val="30"/>
        </w:rPr>
      </w:pPr>
    </w:p>
    <w:p w14:paraId="3A5EB05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may be the murmurings of the carnal mind, or whatever cavils vain sophists may urge, the soul, though perhaps she may not be prepared for refuting every objection, persists, however, in embracing and confessing the truth; which she has seen too clearly, and heard too certainly from the mouth of God, ever to allow herself to be drawn away from it, by any sophistical arguments whatever.</w:t>
      </w:r>
    </w:p>
    <w:p w14:paraId="6531925F">
      <w:pPr>
        <w:spacing w:line="242" w:lineRule="auto"/>
        <w:rPr>
          <w:rFonts w:hint="eastAsia" w:ascii="方正楷体_GBK" w:hAnsi="方正楷体_GBK" w:eastAsia="方正楷体_GBK" w:cs="方正楷体_GBK"/>
          <w:sz w:val="30"/>
          <w:szCs w:val="30"/>
        </w:rPr>
      </w:pPr>
    </w:p>
    <w:p w14:paraId="62B343E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无论属肉体的心思（carnal mind）有何抱怨（murmurings），或徒然的诡辩家（vain sophists）可能提出何等吹毛求疵，灵魂，尽管或许她尚未准备好驳斥每一个反对意见，然而却坚持接受和承认真理；她已太清晰地看见它，太确定地从上帝口中听见它，以至于绝不允许自己被任何诡辩的论证（sophistical arguments）所引诱离开它。</w:t>
      </w:r>
    </w:p>
    <w:p w14:paraId="205B5B7B">
      <w:pPr>
        <w:spacing w:line="242" w:lineRule="auto"/>
        <w:rPr>
          <w:rFonts w:hint="eastAsia" w:ascii="方正楷体_GBK" w:hAnsi="方正楷体_GBK" w:eastAsia="方正楷体_GBK" w:cs="方正楷体_GBK"/>
          <w:sz w:val="30"/>
          <w:szCs w:val="30"/>
        </w:rPr>
      </w:pPr>
    </w:p>
    <w:p w14:paraId="34A13F5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not followed after cunningly devised fables, says the soul, when I believed the power and coming of our Lord Jesus Christ; but, in the Spirit, was an eye-witness of his majesty,q and heard his voice from heaven.r</w:t>
      </w:r>
    </w:p>
    <w:p w14:paraId="6A7B6C88">
      <w:pPr>
        <w:spacing w:line="242" w:lineRule="auto"/>
        <w:rPr>
          <w:rFonts w:hint="eastAsia" w:ascii="方正楷体_GBK" w:hAnsi="方正楷体_GBK" w:eastAsia="方正楷体_GBK" w:cs="方正楷体_GBK"/>
          <w:sz w:val="30"/>
          <w:szCs w:val="30"/>
        </w:rPr>
      </w:pPr>
    </w:p>
    <w:p w14:paraId="0F935AB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我没有随从乖巧捏造的虚言（cunningly devised fables），灵魂说，当我信了我们主耶稣基督的能力和降临的时候；反而，在灵里，是祂威荣（majesty）的亲眼见证人，q 并听见祂从天上来的声音。r</w:t>
      </w:r>
    </w:p>
    <w:p w14:paraId="5BBCA338">
      <w:pPr>
        <w:spacing w:line="242" w:lineRule="auto"/>
        <w:rPr>
          <w:rFonts w:hint="eastAsia" w:ascii="方正楷体_GBK" w:hAnsi="方正楷体_GBK" w:eastAsia="方正楷体_GBK" w:cs="方正楷体_GBK"/>
          <w:sz w:val="30"/>
          <w:szCs w:val="30"/>
        </w:rPr>
      </w:pPr>
    </w:p>
    <w:p w14:paraId="6B4A0C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faith is accompanied with ὑποστασις, substance, ἐλεγχος, evidence, and πληροφορια, full assurance.</w:t>
      </w:r>
    </w:p>
    <w:p w14:paraId="10391033">
      <w:pPr>
        <w:spacing w:line="242" w:lineRule="auto"/>
        <w:rPr>
          <w:rFonts w:hint="eastAsia" w:ascii="方正楷体_GBK" w:hAnsi="方正楷体_GBK" w:eastAsia="方正楷体_GBK" w:cs="方正楷体_GBK"/>
          <w:sz w:val="30"/>
          <w:szCs w:val="30"/>
        </w:rPr>
      </w:pPr>
    </w:p>
    <w:p w14:paraId="65E953B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因此信心伴随着ὑποστασις（hypostasis），实质（substance），ἔλεγχος（elenchos），证据（evidence），以及πληροφορία（plērophoria），确据（full assurance）。</w:t>
      </w:r>
    </w:p>
    <w:p w14:paraId="51989A16">
      <w:pPr>
        <w:spacing w:line="242" w:lineRule="auto"/>
        <w:rPr>
          <w:rFonts w:hint="eastAsia" w:ascii="方正楷体_GBK" w:hAnsi="方正楷体_GBK" w:eastAsia="方正楷体_GBK" w:cs="方正楷体_GBK"/>
          <w:sz w:val="30"/>
          <w:szCs w:val="30"/>
        </w:rPr>
      </w:pPr>
    </w:p>
    <w:p w14:paraId="338F557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not be unprofitable, to offer a few remarks on the meaning of each of these words.</w:t>
      </w:r>
    </w:p>
    <w:p w14:paraId="3A2BB3E8">
      <w:pPr>
        <w:spacing w:line="242" w:lineRule="auto"/>
        <w:rPr>
          <w:rFonts w:hint="eastAsia" w:ascii="方正楷体_GBK" w:hAnsi="方正楷体_GBK" w:eastAsia="方正楷体_GBK" w:cs="方正楷体_GBK"/>
          <w:sz w:val="30"/>
          <w:szCs w:val="30"/>
        </w:rPr>
      </w:pPr>
    </w:p>
    <w:p w14:paraId="16B733E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就这些词语各自的意义提供一些评论，或许不无裨益。</w:t>
      </w:r>
    </w:p>
    <w:p w14:paraId="3C26417D">
      <w:pPr>
        <w:spacing w:line="242" w:lineRule="auto"/>
        <w:rPr>
          <w:rFonts w:hint="eastAsia" w:ascii="方正楷体_GBK" w:hAnsi="方正楷体_GBK" w:eastAsia="方正楷体_GBK" w:cs="方正楷体_GBK"/>
          <w:sz w:val="30"/>
          <w:szCs w:val="30"/>
        </w:rPr>
      </w:pPr>
    </w:p>
    <w:p w14:paraId="751E25E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Πληροφορια, full assurance, is an expression which occurs more than once in the writings of the Apostle Paul.</w:t>
      </w:r>
    </w:p>
    <w:p w14:paraId="4C72A990">
      <w:pPr>
        <w:spacing w:line="242" w:lineRule="auto"/>
        <w:rPr>
          <w:rFonts w:hint="eastAsia" w:ascii="方正楷体_GBK" w:hAnsi="方正楷体_GBK" w:eastAsia="方正楷体_GBK" w:cs="方正楷体_GBK"/>
          <w:sz w:val="30"/>
          <w:szCs w:val="30"/>
        </w:rPr>
      </w:pPr>
    </w:p>
    <w:p w14:paraId="013C7D1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十二、Πληροφορία（Plērophoria），确据，是使徒保罗著作中不止一次出现的表达方式。</w:t>
      </w:r>
    </w:p>
    <w:p w14:paraId="3C3D2A81">
      <w:pPr>
        <w:spacing w:line="242" w:lineRule="auto"/>
        <w:rPr>
          <w:rFonts w:hint="eastAsia" w:ascii="方正楷体_GBK" w:hAnsi="方正楷体_GBK" w:eastAsia="方正楷体_GBK" w:cs="方正楷体_GBK"/>
          <w:sz w:val="30"/>
          <w:szCs w:val="30"/>
        </w:rPr>
      </w:pPr>
    </w:p>
    <w:p w14:paraId="6E21C18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speaks of πληροφορια συνεσεως, "the full assurance of understanding;"s πληροφορια της ἐλπιδος "the full assurance of hope;"t and πληροφορια πιστεως, "the full assurance of faith."u</w:t>
      </w:r>
    </w:p>
    <w:p w14:paraId="52F4147B">
      <w:pPr>
        <w:spacing w:line="242" w:lineRule="auto"/>
        <w:rPr>
          <w:rFonts w:hint="eastAsia" w:ascii="方正楷体_GBK" w:hAnsi="方正楷体_GBK" w:eastAsia="方正楷体_GBK" w:cs="方正楷体_GBK"/>
          <w:sz w:val="30"/>
          <w:szCs w:val="30"/>
        </w:rPr>
      </w:pPr>
    </w:p>
    <w:p w14:paraId="4135501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他谈到πληροφορία συνέσεως（plērophoria syneseōs），“悟性（understanding）的确据”；s πληροφορία τῆς ἐλπίδος（plērophoria tēs elpidos）“盼望（hope）的确据”；t 以及 πληροφορία πίστεως（plērophoria pisteōs），“信心（faith）的确据”。u</w:t>
      </w:r>
    </w:p>
    <w:p w14:paraId="7873B2B0">
      <w:pPr>
        <w:spacing w:line="242" w:lineRule="auto"/>
        <w:rPr>
          <w:rFonts w:hint="eastAsia" w:ascii="方正楷体_GBK" w:hAnsi="方正楷体_GBK" w:eastAsia="方正楷体_GBK" w:cs="方正楷体_GBK"/>
          <w:sz w:val="30"/>
          <w:szCs w:val="30"/>
        </w:rPr>
      </w:pPr>
    </w:p>
    <w:p w14:paraId="1B65FB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its etymology, this word denotes a carrying with full sail; the metaphor being taken, probably, from ships when their sails are filled with favourable gales.</w:t>
      </w:r>
    </w:p>
    <w:p w14:paraId="3D2AEA1B">
      <w:pPr>
        <w:spacing w:line="242" w:lineRule="auto"/>
        <w:rPr>
          <w:rFonts w:hint="eastAsia" w:ascii="方正楷体_GBK" w:hAnsi="方正楷体_GBK" w:eastAsia="方正楷体_GBK" w:cs="方正楷体_GBK"/>
          <w:sz w:val="30"/>
          <w:szCs w:val="30"/>
        </w:rPr>
      </w:pPr>
    </w:p>
    <w:p w14:paraId="1688455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根据其词源学（etymology），这个词表示满帆航行（carrying with full sail）；这个比喻（metaphor）可能取自船只当它们的帆被顺风（favourable gales）充满时。</w:t>
      </w:r>
    </w:p>
    <w:p w14:paraId="7C85779C">
      <w:pPr>
        <w:spacing w:line="242" w:lineRule="auto"/>
        <w:rPr>
          <w:rFonts w:hint="eastAsia" w:ascii="方正楷体_GBK" w:hAnsi="方正楷体_GBK" w:eastAsia="方正楷体_GBK" w:cs="方正楷体_GBK"/>
          <w:sz w:val="30"/>
          <w:szCs w:val="30"/>
        </w:rPr>
      </w:pPr>
    </w:p>
    <w:p w14:paraId="670CE5C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it may here signify the vehement inclination of the mind, impelled by the Holy Spirit, towards an assent to the truth perceived.</w:t>
      </w:r>
    </w:p>
    <w:p w14:paraId="694628CB">
      <w:pPr>
        <w:spacing w:line="242" w:lineRule="auto"/>
        <w:rPr>
          <w:rFonts w:hint="eastAsia" w:ascii="方正楷体_GBK" w:hAnsi="方正楷体_GBK" w:eastAsia="方正楷体_GBK" w:cs="方正楷体_GBK"/>
          <w:sz w:val="30"/>
          <w:szCs w:val="30"/>
        </w:rPr>
      </w:pPr>
    </w:p>
    <w:p w14:paraId="1FF4C26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因此它在这里可能意指心智，被圣灵推动（impelled），对所感知之真理作出同意的强烈倾向（vehement inclination）。</w:t>
      </w:r>
    </w:p>
    <w:p w14:paraId="72076811">
      <w:pPr>
        <w:spacing w:line="242" w:lineRule="auto"/>
        <w:rPr>
          <w:rFonts w:hint="eastAsia" w:ascii="方正楷体_GBK" w:hAnsi="方正楷体_GBK" w:eastAsia="方正楷体_GBK" w:cs="方正楷体_GBK"/>
          <w:sz w:val="30"/>
          <w:szCs w:val="30"/>
        </w:rPr>
      </w:pPr>
    </w:p>
    <w:p w14:paraId="1D008A2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Hesychius, a most excellent master of the Greek language, explains it by βεθαιοτης, stability.</w:t>
      </w:r>
    </w:p>
    <w:p w14:paraId="1F43F6E3">
      <w:pPr>
        <w:spacing w:line="242" w:lineRule="auto"/>
        <w:rPr>
          <w:rFonts w:hint="eastAsia" w:ascii="方正楷体_GBK" w:hAnsi="方正楷体_GBK" w:eastAsia="方正楷体_GBK" w:cs="方正楷体_GBK"/>
          <w:sz w:val="30"/>
          <w:szCs w:val="30"/>
        </w:rPr>
      </w:pPr>
    </w:p>
    <w:p w14:paraId="444043D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赫西基俄斯（Hesychius），一位极其优秀的希腊语大师，用βεβαιότης（bebaiotēs），稳定性（stability）来解释它。</w:t>
      </w:r>
    </w:p>
    <w:p w14:paraId="0A87A59B">
      <w:pPr>
        <w:spacing w:line="242" w:lineRule="auto"/>
        <w:rPr>
          <w:rFonts w:hint="eastAsia" w:ascii="方正楷体_GBK" w:hAnsi="方正楷体_GBK" w:eastAsia="方正楷体_GBK" w:cs="方正楷体_GBK"/>
          <w:sz w:val="30"/>
          <w:szCs w:val="30"/>
        </w:rPr>
      </w:pPr>
    </w:p>
    <w:p w14:paraId="388688C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πληροφορια πιστιως, "the full assurance of faith," is precisely of the same import with στερεωμα της εις χριστον πιστεως, "the stedfastness of faith in Christ."v</w:t>
      </w:r>
    </w:p>
    <w:p w14:paraId="4CAAD382">
      <w:pPr>
        <w:spacing w:line="242" w:lineRule="auto"/>
        <w:rPr>
          <w:rFonts w:hint="eastAsia" w:ascii="方正楷体_GBK" w:hAnsi="方正楷体_GBK" w:eastAsia="方正楷体_GBK" w:cs="方正楷体_GBK"/>
          <w:sz w:val="30"/>
          <w:szCs w:val="30"/>
        </w:rPr>
      </w:pPr>
    </w:p>
    <w:p w14:paraId="7F269C7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在这个意义上，πληροφορία πίστεως（plērophoria pisteōs），“信心的确据”，与στερέωμα τῆς εἰς χριστὸν πίστεως（stereōma tēs eis christon pisteōs），“在基督里信心的坚固”（the stedfastness of faith in Christ）v 具有完全相同的含义（import）。</w:t>
      </w:r>
    </w:p>
    <w:p w14:paraId="5BD64FA7">
      <w:pPr>
        <w:spacing w:line="242" w:lineRule="auto"/>
        <w:rPr>
          <w:rFonts w:hint="eastAsia" w:ascii="方正楷体_GBK" w:hAnsi="方正楷体_GBK" w:eastAsia="方正楷体_GBK" w:cs="方正楷体_GBK"/>
          <w:sz w:val="30"/>
          <w:szCs w:val="30"/>
        </w:rPr>
      </w:pPr>
    </w:p>
    <w:p w14:paraId="6BAF41D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seems to use these two expressions as synonymous;w and, in the gospel of Luke, πεπληροφορημενα πραγματα, are "things which are most surely believed."x</w:t>
      </w:r>
    </w:p>
    <w:p w14:paraId="385C56E8">
      <w:pPr>
        <w:spacing w:line="242" w:lineRule="auto"/>
        <w:rPr>
          <w:rFonts w:hint="eastAsia" w:ascii="方正楷体_GBK" w:hAnsi="方正楷体_GBK" w:eastAsia="方正楷体_GBK" w:cs="方正楷体_GBK"/>
          <w:sz w:val="30"/>
          <w:szCs w:val="30"/>
        </w:rPr>
      </w:pPr>
    </w:p>
    <w:p w14:paraId="3B80244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使徒似乎将这两个表达用作同义词（synonymous）；w 并且，在路加福音中，πεπληροφορημένα πράγματα（peplērophorēmena pragmata），是指“最确信的事”（things which are most surely believed）。x</w:t>
      </w:r>
    </w:p>
    <w:p w14:paraId="461457BA">
      <w:pPr>
        <w:spacing w:line="242" w:lineRule="auto"/>
        <w:rPr>
          <w:rFonts w:hint="eastAsia" w:ascii="方正楷体_GBK" w:hAnsi="方正楷体_GBK" w:eastAsia="方正楷体_GBK" w:cs="方正楷体_GBK"/>
          <w:sz w:val="30"/>
          <w:szCs w:val="30"/>
        </w:rPr>
      </w:pPr>
    </w:p>
    <w:p w14:paraId="7C713FC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firm is the assent which the believer ought to give to divine truth.</w:t>
      </w:r>
    </w:p>
    <w:p w14:paraId="26FEB697">
      <w:pPr>
        <w:spacing w:line="242" w:lineRule="auto"/>
        <w:rPr>
          <w:rFonts w:hint="eastAsia" w:ascii="方正楷体_GBK" w:hAnsi="方正楷体_GBK" w:eastAsia="方正楷体_GBK" w:cs="方正楷体_GBK"/>
          <w:sz w:val="30"/>
          <w:szCs w:val="30"/>
        </w:rPr>
      </w:pPr>
    </w:p>
    <w:p w14:paraId="30C1AEB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信徒对神圣真理所应作出的同意是如此坚定。</w:t>
      </w:r>
    </w:p>
    <w:p w14:paraId="13AE1085">
      <w:pPr>
        <w:spacing w:line="242" w:lineRule="auto"/>
        <w:rPr>
          <w:rFonts w:hint="eastAsia" w:ascii="方正楷体_GBK" w:hAnsi="方正楷体_GBK" w:eastAsia="方正楷体_GBK" w:cs="方正楷体_GBK"/>
          <w:sz w:val="30"/>
          <w:szCs w:val="30"/>
        </w:rPr>
      </w:pPr>
    </w:p>
    <w:p w14:paraId="47085CB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Most emphatical, also, is the term ὑποστασις, hypostasis, or substance, which the Apostle employs when speaking of faith.y</w:t>
      </w:r>
    </w:p>
    <w:p w14:paraId="613767B7">
      <w:pPr>
        <w:spacing w:line="242" w:lineRule="auto"/>
        <w:rPr>
          <w:rFonts w:hint="eastAsia" w:ascii="方正楷体_GBK" w:hAnsi="方正楷体_GBK" w:eastAsia="方正楷体_GBK" w:cs="方正楷体_GBK"/>
          <w:sz w:val="30"/>
          <w:szCs w:val="30"/>
        </w:rPr>
      </w:pPr>
    </w:p>
    <w:p w14:paraId="27E66E6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十三、同样，使徒在谈论信心时所用的术语ὑπόστασις（hypostasis），或实质（substance），也极其强调（emphatical）。y</w:t>
      </w:r>
    </w:p>
    <w:p w14:paraId="151AB935">
      <w:pPr>
        <w:spacing w:line="242" w:lineRule="auto"/>
        <w:rPr>
          <w:rFonts w:hint="eastAsia" w:ascii="方正楷体_GBK" w:hAnsi="方正楷体_GBK" w:eastAsia="方正楷体_GBK" w:cs="方正楷体_GBK"/>
          <w:sz w:val="30"/>
          <w:szCs w:val="30"/>
        </w:rPr>
      </w:pPr>
    </w:p>
    <w:p w14:paraId="74CE665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Latin language furnishes no word that can sufficiently express its whole energy.</w:t>
      </w:r>
    </w:p>
    <w:p w14:paraId="182D8880">
      <w:pPr>
        <w:spacing w:line="242" w:lineRule="auto"/>
        <w:rPr>
          <w:rFonts w:hint="eastAsia" w:ascii="方正楷体_GBK" w:hAnsi="方正楷体_GBK" w:eastAsia="方正楷体_GBK" w:cs="方正楷体_GBK"/>
          <w:sz w:val="30"/>
          <w:szCs w:val="30"/>
        </w:rPr>
      </w:pPr>
    </w:p>
    <w:p w14:paraId="603BB8B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拉丁语没有哪个词能充分表达其全部力量（energy）。</w:t>
      </w:r>
    </w:p>
    <w:p w14:paraId="0CC73F75">
      <w:pPr>
        <w:spacing w:line="242" w:lineRule="auto"/>
        <w:rPr>
          <w:rFonts w:hint="eastAsia" w:ascii="方正楷体_GBK" w:hAnsi="方正楷体_GBK" w:eastAsia="方正楷体_GBK" w:cs="方正楷体_GBK"/>
          <w:sz w:val="30"/>
          <w:szCs w:val="30"/>
        </w:rPr>
      </w:pPr>
    </w:p>
    <w:p w14:paraId="2776835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It denotes the existence, or, as some of the ancients expressed it, the extantia, the standing out of a thing; in which sense philosophers say that the properties and circumstances of things have a hypostasis, that is, really exist, and are not mere figments of our own imagination.</w:t>
      </w:r>
    </w:p>
    <w:p w14:paraId="33B54087">
      <w:pPr>
        <w:spacing w:line="242" w:lineRule="auto"/>
        <w:rPr>
          <w:rFonts w:hint="eastAsia" w:ascii="方正楷体_GBK" w:hAnsi="方正楷体_GBK" w:eastAsia="方正楷体_GBK" w:cs="方正楷体_GBK"/>
          <w:sz w:val="30"/>
          <w:szCs w:val="30"/>
        </w:rPr>
      </w:pPr>
    </w:p>
    <w:p w14:paraId="6F5E66A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它表示存在，或者，如一些古人所表达的，实存（extantia），事物的显现；在这个意义上，哲学家们说事物的属性（properties）和环境（circumstances）具有实体（hypostasis），也就是说，真实存在，而并非仅仅是我们自己想象的虚构（figments）。</w:t>
      </w:r>
    </w:p>
    <w:p w14:paraId="78E48E0B">
      <w:pPr>
        <w:spacing w:line="242" w:lineRule="auto"/>
        <w:rPr>
          <w:rFonts w:hint="eastAsia" w:ascii="方正楷体_GBK" w:hAnsi="方正楷体_GBK" w:eastAsia="方正楷体_GBK" w:cs="方正楷体_GBK"/>
          <w:sz w:val="30"/>
          <w:szCs w:val="30"/>
        </w:rPr>
      </w:pPr>
    </w:p>
    <w:p w14:paraId="5E30698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faith causes the thing hoped for, though not yet actually existing, to exist in the mind of the believer; who assents as firmly to the promises of God, as if he saw the blessings promised already present.</w:t>
      </w:r>
    </w:p>
    <w:p w14:paraId="24E6D7C9">
      <w:pPr>
        <w:spacing w:line="242" w:lineRule="auto"/>
        <w:rPr>
          <w:rFonts w:hint="eastAsia" w:ascii="方正楷体_GBK" w:hAnsi="方正楷体_GBK" w:eastAsia="方正楷体_GBK" w:cs="方正楷体_GBK"/>
          <w:sz w:val="30"/>
          <w:szCs w:val="30"/>
        </w:rPr>
      </w:pPr>
    </w:p>
    <w:p w14:paraId="2593E42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因此，信心使得所盼望之事，虽然尚未实际存在，却存在于信徒的心智中；他如此坚定地同意上帝的应许，如同他已看见所应许的福分已然临在。</w:t>
      </w:r>
    </w:p>
    <w:p w14:paraId="0006BD1F">
      <w:pPr>
        <w:spacing w:line="242" w:lineRule="auto"/>
        <w:rPr>
          <w:rFonts w:hint="eastAsia" w:ascii="方正楷体_GBK" w:hAnsi="方正楷体_GBK" w:eastAsia="方正楷体_GBK" w:cs="方正楷体_GBK"/>
          <w:sz w:val="30"/>
          <w:szCs w:val="30"/>
        </w:rPr>
      </w:pPr>
    </w:p>
    <w:p w14:paraId="6406BB7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Chrysostome had this idea in his mind, when he explained the words of the Apostle thus; "The resurrection has not yet taken place, "nor doth it yet exist in itself; but hope," (we may say faith,) "gives it a place and an existence in our "mind."*</w:t>
      </w:r>
    </w:p>
    <w:p w14:paraId="165EA51E">
      <w:pPr>
        <w:spacing w:line="242" w:lineRule="auto"/>
        <w:rPr>
          <w:rFonts w:hint="eastAsia" w:ascii="方正楷体_GBK" w:hAnsi="方正楷体_GBK" w:eastAsia="方正楷体_GBK" w:cs="方正楷体_GBK"/>
          <w:sz w:val="30"/>
          <w:szCs w:val="30"/>
        </w:rPr>
      </w:pPr>
    </w:p>
    <w:p w14:paraId="04E6074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屈梭多模（Chrysostome）心中有这个想法，当他如此解释使徒的话语时；“复活尚未发生，”“也尚未在其自身中存在；但盼望，”（我们可以说信心，）“在我们的”“心智中赋予它一个位置和存在。”*</w:t>
      </w:r>
    </w:p>
    <w:p w14:paraId="733BB5E1">
      <w:pPr>
        <w:spacing w:line="242" w:lineRule="auto"/>
        <w:rPr>
          <w:rFonts w:hint="eastAsia" w:ascii="方正楷体_GBK" w:hAnsi="方正楷体_GBK" w:eastAsia="方正楷体_GBK" w:cs="方正楷体_GBK"/>
          <w:sz w:val="30"/>
          <w:szCs w:val="30"/>
        </w:rPr>
      </w:pPr>
    </w:p>
    <w:p w14:paraId="035856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Scholiast, whose words are quoted by Beza, has very happily expressed the same idea, thus: "Since those things which are the objects of hope, have as yet no existence, and are not yet present; faith, so to speak, becomes their substance and essence, because it makes them, in some sense, to exist and to be present, by believing that they are."</w:t>
      </w:r>
    </w:p>
    <w:p w14:paraId="401768D6">
      <w:pPr>
        <w:spacing w:line="242" w:lineRule="auto"/>
        <w:rPr>
          <w:rFonts w:hint="eastAsia" w:ascii="方正楷体_GBK" w:hAnsi="方正楷体_GBK" w:eastAsia="方正楷体_GBK" w:cs="方正楷体_GBK"/>
          <w:sz w:val="30"/>
          <w:szCs w:val="30"/>
        </w:rPr>
      </w:pPr>
    </w:p>
    <w:p w14:paraId="6813526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希腊注释家（Greek Scholiast），其话语被伯撒（Beza）引用，非常恰当地表达了同样的想法，如此：“既然那些作为盼望对象的事物，尚未有存在，也尚未临在；信心，可以说，成为它们的实体和本质（essence），因为它在某种意义上使它们存在并临在，通过相信它们是存在的。”</w:t>
      </w:r>
    </w:p>
    <w:p w14:paraId="00884A32">
      <w:pPr>
        <w:spacing w:line="242" w:lineRule="auto"/>
        <w:rPr>
          <w:rFonts w:hint="eastAsia" w:ascii="方正楷体_GBK" w:hAnsi="方正楷体_GBK" w:eastAsia="方正楷体_GBK" w:cs="方正楷体_GBK"/>
          <w:sz w:val="30"/>
          <w:szCs w:val="30"/>
        </w:rPr>
      </w:pPr>
    </w:p>
    <w:p w14:paraId="7A661FF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Ὑποστασις signifies also a basis or foundation; in which sense, Diodorus Siculus, cited by Gomar, speaks of "the foundation of the sepulchre."*</w:t>
      </w:r>
    </w:p>
    <w:p w14:paraId="46CB532F">
      <w:pPr>
        <w:spacing w:line="242" w:lineRule="auto"/>
        <w:rPr>
          <w:rFonts w:hint="eastAsia" w:ascii="方正楷体_GBK" w:hAnsi="方正楷体_GBK" w:eastAsia="方正楷体_GBK" w:cs="方正楷体_GBK"/>
          <w:sz w:val="30"/>
          <w:szCs w:val="30"/>
        </w:rPr>
      </w:pPr>
    </w:p>
    <w:p w14:paraId="55EF01B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第二，Ὑπόστασις（Hypostasis）也意指根基（basis）或基础（foundation）；在这个意义上，被戈马尔（Gomar）引用的狄奥多罗斯·西库勒斯（Diodorus Siculus），谈到了“坟墓（sepulchre）的根基。”*</w:t>
      </w:r>
    </w:p>
    <w:p w14:paraId="5E6ABEF9">
      <w:pPr>
        <w:spacing w:line="242" w:lineRule="auto"/>
        <w:rPr>
          <w:rFonts w:hint="eastAsia" w:ascii="方正楷体_GBK" w:hAnsi="方正楷体_GBK" w:eastAsia="方正楷体_GBK" w:cs="方正楷体_GBK"/>
          <w:sz w:val="30"/>
          <w:szCs w:val="30"/>
        </w:rPr>
      </w:pPr>
    </w:p>
    <w:p w14:paraId="367DF22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Calvin seems also to favour this signification of the word, when he says, "Faith is the hypostasis, that is, the support or possession, on which we fix our foot."†</w:t>
      </w:r>
    </w:p>
    <w:p w14:paraId="31874371">
      <w:pPr>
        <w:spacing w:line="242" w:lineRule="auto"/>
        <w:rPr>
          <w:rFonts w:hint="eastAsia" w:ascii="方正楷体_GBK" w:hAnsi="方正楷体_GBK" w:eastAsia="方正楷体_GBK" w:cs="方正楷体_GBK"/>
          <w:sz w:val="30"/>
          <w:szCs w:val="30"/>
        </w:rPr>
      </w:pPr>
    </w:p>
    <w:p w14:paraId="57F863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加尔文似乎也赞同这个词的这个意义，当他说：“信心是实体（hypostasis），即我们立足其上的支持（support）或拥有（possession）。”†</w:t>
      </w:r>
    </w:p>
    <w:p w14:paraId="63E9FC2B">
      <w:pPr>
        <w:spacing w:line="242" w:lineRule="auto"/>
        <w:rPr>
          <w:rFonts w:hint="eastAsia" w:ascii="方正楷体_GBK" w:hAnsi="方正楷体_GBK" w:eastAsia="方正楷体_GBK" w:cs="方正楷体_GBK"/>
          <w:sz w:val="30"/>
          <w:szCs w:val="30"/>
        </w:rPr>
      </w:pPr>
    </w:p>
    <w:p w14:paraId="39AC6A6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It denotes continuance, or that constancy which will in no degree yield to the attack of an enemy.</w:t>
      </w:r>
    </w:p>
    <w:p w14:paraId="09EC1878">
      <w:pPr>
        <w:spacing w:line="242" w:lineRule="auto"/>
        <w:rPr>
          <w:rFonts w:hint="eastAsia" w:ascii="方正楷体_GBK" w:hAnsi="方正楷体_GBK" w:eastAsia="方正楷体_GBK" w:cs="方正楷体_GBK"/>
          <w:sz w:val="30"/>
          <w:szCs w:val="30"/>
        </w:rPr>
      </w:pPr>
    </w:p>
    <w:p w14:paraId="4D0E742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第三，它表示持续（continuance），或那种绝不向敌人攻击屈服（yield）的恒常（constancy）。</w:t>
      </w:r>
    </w:p>
    <w:p w14:paraId="2B60F532">
      <w:pPr>
        <w:spacing w:line="242" w:lineRule="auto"/>
        <w:rPr>
          <w:rFonts w:hint="eastAsia" w:ascii="方正楷体_GBK" w:hAnsi="方正楷体_GBK" w:eastAsia="方正楷体_GBK" w:cs="方正楷体_GBK"/>
          <w:sz w:val="30"/>
          <w:szCs w:val="30"/>
        </w:rPr>
      </w:pPr>
    </w:p>
    <w:p w14:paraId="403573D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Plutarch says, — "None of the enemy keeping the field, but all betaking themselves to flight;"‡ and Polybius, in his description of Horatius Cocles, "They feared not so much his strength, as his resolution and constancy," which scorned to give way.§</w:t>
      </w:r>
    </w:p>
    <w:p w14:paraId="3C663489">
      <w:pPr>
        <w:spacing w:line="242" w:lineRule="auto"/>
        <w:rPr>
          <w:rFonts w:hint="eastAsia" w:ascii="方正楷体_GBK" w:hAnsi="方正楷体_GBK" w:eastAsia="方正楷体_GBK" w:cs="方正楷体_GBK"/>
          <w:sz w:val="30"/>
          <w:szCs w:val="30"/>
        </w:rPr>
      </w:pPr>
    </w:p>
    <w:p w14:paraId="48C176F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因此普鲁塔克（Plutarch）说，——“没有一个敌人坚守阵地，全都自行逃跑；”‡ 波利比乌斯（Polybius），在他对贺拉提乌斯·科克勒斯（Horatius Cocles）的描述中，“他们与其说惧怕他的力量，不如说惧怕他的决心（resolution）和恒常，”那种蔑视退让的恒常。§</w:t>
      </w:r>
    </w:p>
    <w:p w14:paraId="63E11BB5">
      <w:pPr>
        <w:spacing w:line="242" w:lineRule="auto"/>
        <w:rPr>
          <w:rFonts w:hint="eastAsia" w:ascii="方正楷体_GBK" w:hAnsi="方正楷体_GBK" w:eastAsia="方正楷体_GBK" w:cs="方正楷体_GBK"/>
          <w:sz w:val="30"/>
          <w:szCs w:val="30"/>
        </w:rPr>
      </w:pPr>
    </w:p>
    <w:p w14:paraId="6A4B077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indeed, there is something in faith, which nobly withstands all the assaults of temptation, and preserves it from being moved away from its assent to the truth which it has once discerned.</w:t>
      </w:r>
    </w:p>
    <w:p w14:paraId="395017D9">
      <w:pPr>
        <w:spacing w:line="242" w:lineRule="auto"/>
        <w:rPr>
          <w:rFonts w:hint="eastAsia" w:ascii="方正楷体_GBK" w:hAnsi="方正楷体_GBK" w:eastAsia="方正楷体_GBK" w:cs="方正楷体_GBK"/>
          <w:sz w:val="30"/>
          <w:szCs w:val="30"/>
        </w:rPr>
      </w:pPr>
    </w:p>
    <w:p w14:paraId="566CAE2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确实，信心里面有某种东西，高尚地抵挡（withstands）试探的一切攻击（assaults），并保守它不离开它一旦辨别出的真理的同意。</w:t>
      </w:r>
    </w:p>
    <w:p w14:paraId="790435E4">
      <w:pPr>
        <w:spacing w:line="242" w:lineRule="auto"/>
        <w:rPr>
          <w:rFonts w:hint="eastAsia" w:ascii="方正楷体_GBK" w:hAnsi="方正楷体_GBK" w:eastAsia="方正楷体_GBK" w:cs="方正楷体_GBK"/>
          <w:sz w:val="30"/>
          <w:szCs w:val="30"/>
        </w:rPr>
      </w:pPr>
    </w:p>
    <w:p w14:paraId="5AE9831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we join all these ideas together, we shall assert, that faith is so firm an assent to divine truth, that it sets before us the objects of a far distant futurity, as if they were present; and becomes the support of the soul, upon which it steadfastly fixes its foot, yielding to no assault.</w:t>
      </w:r>
    </w:p>
    <w:p w14:paraId="72E185A2">
      <w:pPr>
        <w:spacing w:line="242" w:lineRule="auto"/>
        <w:rPr>
          <w:rFonts w:hint="eastAsia" w:ascii="方正楷体_GBK" w:hAnsi="方正楷体_GBK" w:eastAsia="方正楷体_GBK" w:cs="方正楷体_GBK"/>
          <w:sz w:val="30"/>
          <w:szCs w:val="30"/>
        </w:rPr>
      </w:pPr>
    </w:p>
    <w:p w14:paraId="15BF01F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如果我们将所有这些观念结合起来，我们将断言，信心是对神圣真理如此坚定的同意，以至于它将遥远未来的对象呈现在我们面前，如同它们已然临在；并成为灵魂的支持，灵魂坚定地立足其上，不向任何攻击屈服。</w:t>
      </w:r>
    </w:p>
    <w:p w14:paraId="2AC34DDD">
      <w:pPr>
        <w:spacing w:line="242" w:lineRule="auto"/>
        <w:rPr>
          <w:rFonts w:hint="eastAsia" w:ascii="方正楷体_GBK" w:hAnsi="方正楷体_GBK" w:eastAsia="方正楷体_GBK" w:cs="方正楷体_GBK"/>
          <w:sz w:val="30"/>
          <w:szCs w:val="30"/>
        </w:rPr>
      </w:pPr>
    </w:p>
    <w:p w14:paraId="16E0B47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Nor must we omit to mention that the Apostle calls faith ἐλεγχος, elenchus, the evidence of things not seen.z</w:t>
      </w:r>
    </w:p>
    <w:p w14:paraId="1C9FCD4C">
      <w:pPr>
        <w:spacing w:line="242" w:lineRule="auto"/>
        <w:rPr>
          <w:rFonts w:hint="eastAsia" w:ascii="方正楷体_GBK" w:hAnsi="方正楷体_GBK" w:eastAsia="方正楷体_GBK" w:cs="方正楷体_GBK"/>
          <w:sz w:val="30"/>
          <w:szCs w:val="30"/>
        </w:rPr>
      </w:pPr>
    </w:p>
    <w:p w14:paraId="69D6972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十四、我们也不应忽略提及使徒称信心为ἔλεγχος（elenchos），未见之事的确据（evidence）。z</w:t>
      </w:r>
    </w:p>
    <w:p w14:paraId="45186AA7">
      <w:pPr>
        <w:spacing w:line="242" w:lineRule="auto"/>
        <w:rPr>
          <w:rFonts w:hint="eastAsia" w:ascii="方正楷体_GBK" w:hAnsi="方正楷体_GBK" w:eastAsia="方正楷体_GBK" w:cs="方正楷体_GBK"/>
          <w:sz w:val="30"/>
          <w:szCs w:val="30"/>
        </w:rPr>
      </w:pPr>
    </w:p>
    <w:p w14:paraId="0F06EAF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word denotes two things: 1st, A certain demonstration.</w:t>
      </w:r>
    </w:p>
    <w:p w14:paraId="386A0AFA">
      <w:pPr>
        <w:spacing w:line="242" w:lineRule="auto"/>
        <w:rPr>
          <w:rFonts w:hint="eastAsia" w:ascii="方正楷体_GBK" w:hAnsi="方正楷体_GBK" w:eastAsia="方正楷体_GBK" w:cs="方正楷体_GBK"/>
          <w:sz w:val="30"/>
          <w:szCs w:val="30"/>
        </w:rPr>
      </w:pPr>
    </w:p>
    <w:p w14:paraId="4201621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这个词表示两件事：第一，某种论证（demonstration）。</w:t>
      </w:r>
    </w:p>
    <w:p w14:paraId="4C8F1443">
      <w:pPr>
        <w:spacing w:line="242" w:lineRule="auto"/>
        <w:rPr>
          <w:rFonts w:hint="eastAsia" w:ascii="方正楷体_GBK" w:hAnsi="方正楷体_GBK" w:eastAsia="方正楷体_GBK" w:cs="方正楷体_GBK"/>
          <w:sz w:val="30"/>
          <w:szCs w:val="30"/>
        </w:rPr>
      </w:pPr>
    </w:p>
    <w:p w14:paraId="7F58428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elenchus," says Aristotle, is that which cannot possibly be otherwise, but must necessarily be as we affirm."*</w:t>
      </w:r>
    </w:p>
    <w:p w14:paraId="2F52B1B8">
      <w:pPr>
        <w:spacing w:line="242" w:lineRule="auto"/>
        <w:rPr>
          <w:rFonts w:hint="eastAsia" w:ascii="方正楷体_GBK" w:hAnsi="方正楷体_GBK" w:eastAsia="方正楷体_GBK" w:cs="方正楷体_GBK"/>
          <w:sz w:val="30"/>
          <w:szCs w:val="30"/>
        </w:rPr>
      </w:pPr>
    </w:p>
    <w:p w14:paraId="06DC347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“一个elenchos（证据），”亚里士多德说，“是那绝不可能别样的东西，而必须必然如我们所断言的那样。”*</w:t>
      </w:r>
    </w:p>
    <w:p w14:paraId="059E6640">
      <w:pPr>
        <w:spacing w:line="242" w:lineRule="auto"/>
        <w:rPr>
          <w:rFonts w:hint="eastAsia" w:ascii="方正楷体_GBK" w:hAnsi="方正楷体_GBK" w:eastAsia="方正楷体_GBK" w:cs="方正楷体_GBK"/>
          <w:sz w:val="30"/>
          <w:szCs w:val="30"/>
        </w:rPr>
      </w:pPr>
    </w:p>
    <w:p w14:paraId="3768FA0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Conviction of mind, arising from such a demonstration of the truth; as Aristophanes says, "You cannot convince me of that."†</w:t>
      </w:r>
    </w:p>
    <w:p w14:paraId="6BE4C174">
      <w:pPr>
        <w:spacing w:line="242" w:lineRule="auto"/>
        <w:rPr>
          <w:rFonts w:hint="eastAsia" w:ascii="方正楷体_GBK" w:hAnsi="方正楷体_GBK" w:eastAsia="方正楷体_GBK" w:cs="方正楷体_GBK"/>
          <w:sz w:val="30"/>
          <w:szCs w:val="30"/>
        </w:rPr>
      </w:pPr>
    </w:p>
    <w:p w14:paraId="5B04312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第二，源于对真理如此论证的心灵确信（Conviction of mind）；正如阿里斯托芬所说，“你无法说服（convince）我那一点。”†</w:t>
      </w:r>
    </w:p>
    <w:p w14:paraId="5F261419">
      <w:pPr>
        <w:spacing w:line="242" w:lineRule="auto"/>
        <w:rPr>
          <w:rFonts w:hint="eastAsia" w:ascii="方正楷体_GBK" w:hAnsi="方正楷体_GBK" w:eastAsia="方正楷体_GBK" w:cs="方正楷体_GBK"/>
          <w:sz w:val="30"/>
          <w:szCs w:val="30"/>
        </w:rPr>
      </w:pPr>
    </w:p>
    <w:p w14:paraId="03D0880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therefore, if it is ἐλεγχος, an elenchus, implies a firm conviction of mind, founded on a clear and infallible demonstration of the truth.</w:t>
      </w:r>
    </w:p>
    <w:p w14:paraId="7DB9C98E">
      <w:pPr>
        <w:spacing w:line="242" w:lineRule="auto"/>
        <w:rPr>
          <w:rFonts w:hint="eastAsia" w:ascii="方正楷体_GBK" w:hAnsi="方正楷体_GBK" w:eastAsia="方正楷体_GBK" w:cs="方正楷体_GBK"/>
          <w:sz w:val="30"/>
          <w:szCs w:val="30"/>
        </w:rPr>
      </w:pPr>
    </w:p>
    <w:p w14:paraId="516EE97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因此，信心，如果它是一个ἔλεγχος（elenchos），一个证据，就意味着一种坚定的心灵确信，建立在对真理清晰且无误之论证的基础上。</w:t>
      </w:r>
    </w:p>
    <w:p w14:paraId="5BD68AC6">
      <w:pPr>
        <w:spacing w:line="242" w:lineRule="auto"/>
        <w:rPr>
          <w:rFonts w:hint="eastAsia" w:ascii="方正楷体_GBK" w:hAnsi="方正楷体_GBK" w:eastAsia="方正楷体_GBK" w:cs="方正楷体_GBK"/>
          <w:sz w:val="30"/>
          <w:szCs w:val="30"/>
        </w:rPr>
      </w:pPr>
    </w:p>
    <w:p w14:paraId="43C3F50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demonstration of the truth, it must be observed, rests upon the testimony of God, who cannot possibly deceive, from which faith reasons thus; "Whatever God, who is truth itself, reveals, cannot fail to be most certain, and worthy of all acceptation; although, perhaps, I can neither see it with my eyes, nor fully comprehend it in my mind."</w:t>
      </w:r>
    </w:p>
    <w:p w14:paraId="5807F4A2">
      <w:pPr>
        <w:spacing w:line="242" w:lineRule="auto"/>
        <w:rPr>
          <w:rFonts w:hint="eastAsia" w:ascii="方正楷体_GBK" w:hAnsi="方正楷体_GBK" w:eastAsia="方正楷体_GBK" w:cs="方正楷体_GBK"/>
          <w:sz w:val="30"/>
          <w:szCs w:val="30"/>
        </w:rPr>
      </w:pPr>
    </w:p>
    <w:p w14:paraId="6B75EA2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必须注意的是，这种对真理的论证，建立在不可能欺骗的上帝的见证之上，信心由此推理如下；“凡上帝——祂本身就是真理——所启示的，都必定是最确定的，并且配受完全接纳（worthy of all acceptation）；尽管或许我既不能用我的眼睛看见它，也不能在我的心智中完全理解它。”</w:t>
      </w:r>
    </w:p>
    <w:p w14:paraId="1B28FD16">
      <w:pPr>
        <w:spacing w:line="242" w:lineRule="auto"/>
        <w:rPr>
          <w:rFonts w:hint="eastAsia" w:ascii="方正楷体_GBK" w:hAnsi="方正楷体_GBK" w:eastAsia="方正楷体_GBK" w:cs="方正楷体_GBK"/>
          <w:sz w:val="30"/>
          <w:szCs w:val="30"/>
        </w:rPr>
      </w:pPr>
    </w:p>
    <w:p w14:paraId="08C863C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All these illustrations serve to show, that the assent included in faith, has a strength and an assurance, which no certainty of mathematical demonstration can surpass.</w:t>
      </w:r>
    </w:p>
    <w:p w14:paraId="03098E57">
      <w:pPr>
        <w:spacing w:line="242" w:lineRule="auto"/>
        <w:rPr>
          <w:rFonts w:hint="eastAsia" w:ascii="方正楷体_GBK" w:hAnsi="方正楷体_GBK" w:eastAsia="方正楷体_GBK" w:cs="方正楷体_GBK"/>
          <w:sz w:val="30"/>
          <w:szCs w:val="30"/>
        </w:rPr>
      </w:pPr>
    </w:p>
    <w:p w14:paraId="5696DEA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十五、所有这些阐释都表明，包含在信心中的同意，具有一种力量和确据（assurance），没有任何数学论证（mathematical demonstration）的确定性能超越它。</w:t>
      </w:r>
    </w:p>
    <w:p w14:paraId="0475E68B">
      <w:pPr>
        <w:spacing w:line="242" w:lineRule="auto"/>
        <w:rPr>
          <w:rFonts w:hint="eastAsia" w:ascii="方正楷体_GBK" w:hAnsi="方正楷体_GBK" w:eastAsia="方正楷体_GBK" w:cs="方正楷体_GBK"/>
          <w:sz w:val="30"/>
          <w:szCs w:val="30"/>
        </w:rPr>
      </w:pPr>
    </w:p>
    <w:p w14:paraId="598FE79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therefore, who contend that falsehood may be found in a divine faith, express themselves in a manner extremely unguarded; since the proper object of faith is the testimony of God, which is necessarily true, and superior in certainty to all demonstration; and since they can specify no passage of holy writ, in which any thing not true, is proposed to the faith of mankind.</w:t>
      </w:r>
    </w:p>
    <w:p w14:paraId="382C2903">
      <w:pPr>
        <w:spacing w:line="242" w:lineRule="auto"/>
        <w:rPr>
          <w:rFonts w:hint="eastAsia" w:ascii="方正楷体_GBK" w:hAnsi="方正楷体_GBK" w:eastAsia="方正楷体_GBK" w:cs="方正楷体_GBK"/>
          <w:sz w:val="30"/>
          <w:szCs w:val="30"/>
        </w:rPr>
      </w:pPr>
    </w:p>
    <w:p w14:paraId="0EC5319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争辩说在神圣的信心中可能发现虚假的人，以极其不谨慎（unguarded）的方式表达自己；既然信心的恰当对象是上帝的见证，这见证必然是真实的，并且在确定性上优于所有论证；既然他们无法具体指出圣经中任何一段，其中任何不真实的东西被提出来要求人类相信。</w:t>
      </w:r>
    </w:p>
    <w:p w14:paraId="0A29171B">
      <w:pPr>
        <w:spacing w:line="242" w:lineRule="auto"/>
        <w:rPr>
          <w:rFonts w:hint="eastAsia" w:ascii="方正楷体_GBK" w:hAnsi="方正楷体_GBK" w:eastAsia="方正楷体_GBK" w:cs="方正楷体_GBK"/>
          <w:sz w:val="30"/>
          <w:szCs w:val="30"/>
        </w:rPr>
      </w:pPr>
    </w:p>
    <w:p w14:paraId="4036BCC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Another difficulty, however, must here be removed.</w:t>
      </w:r>
    </w:p>
    <w:p w14:paraId="6CA5061E">
      <w:pPr>
        <w:spacing w:line="242" w:lineRule="auto"/>
        <w:rPr>
          <w:rFonts w:hint="eastAsia" w:ascii="方正楷体_GBK" w:hAnsi="方正楷体_GBK" w:eastAsia="方正楷体_GBK" w:cs="方正楷体_GBK"/>
          <w:sz w:val="30"/>
          <w:szCs w:val="30"/>
        </w:rPr>
      </w:pPr>
    </w:p>
    <w:p w14:paraId="0CCB2F3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十六、然而，这里必须移除另一个困难。</w:t>
      </w:r>
    </w:p>
    <w:p w14:paraId="45031462">
      <w:pPr>
        <w:spacing w:line="242" w:lineRule="auto"/>
        <w:rPr>
          <w:rFonts w:hint="eastAsia" w:ascii="方正楷体_GBK" w:hAnsi="方正楷体_GBK" w:eastAsia="方正楷体_GBK" w:cs="方正楷体_GBK"/>
          <w:sz w:val="30"/>
          <w:szCs w:val="30"/>
        </w:rPr>
      </w:pPr>
    </w:p>
    <w:p w14:paraId="4717E86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faith is so firm and unwavering an assent, does it follow that those are destitute of true faith, who sometimes stagger even with regard to fundamental truths?</w:t>
      </w:r>
    </w:p>
    <w:p w14:paraId="71358781">
      <w:pPr>
        <w:spacing w:line="242" w:lineRule="auto"/>
        <w:rPr>
          <w:rFonts w:hint="eastAsia" w:ascii="方正楷体_GBK" w:hAnsi="方正楷体_GBK" w:eastAsia="方正楷体_GBK" w:cs="方正楷体_GBK"/>
          <w:sz w:val="30"/>
          <w:szCs w:val="30"/>
        </w:rPr>
      </w:pPr>
    </w:p>
    <w:p w14:paraId="6E05828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如果信心是如此坚定且不动摇（unwavering）的同意，那么那些有时甚至在基要真理方面动摇（stagger）的人，是否随之就缺乏真实的信心呢？</w:t>
      </w:r>
    </w:p>
    <w:p w14:paraId="486019C0">
      <w:pPr>
        <w:spacing w:line="242" w:lineRule="auto"/>
        <w:rPr>
          <w:rFonts w:hint="eastAsia" w:ascii="方正楷体_GBK" w:hAnsi="方正楷体_GBK" w:eastAsia="方正楷体_GBK" w:cs="方正楷体_GBK"/>
          <w:sz w:val="30"/>
          <w:szCs w:val="30"/>
        </w:rPr>
      </w:pPr>
    </w:p>
    <w:p w14:paraId="3DE36DE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answer, 1st, We are now describing faith, considered theoretically, as a Christian grace to the perfection of which we all ought to aspire, not as it is sometimes found in its subject.</w:t>
      </w:r>
    </w:p>
    <w:p w14:paraId="5D5EE87C">
      <w:pPr>
        <w:spacing w:line="242" w:lineRule="auto"/>
        <w:rPr>
          <w:rFonts w:hint="eastAsia" w:ascii="方正楷体_GBK" w:hAnsi="方正楷体_GBK" w:eastAsia="方正楷体_GBK" w:cs="方正楷体_GBK"/>
          <w:sz w:val="30"/>
          <w:szCs w:val="30"/>
        </w:rPr>
      </w:pPr>
    </w:p>
    <w:p w14:paraId="54166B5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我回答，第一，我们现在描述的是理论上（theoretically）考虑的信心，作为一种基督徒的恩典，我们都应当向往（aspire）其完美，而非它有时在其主体（subject）中所呈现的样子。</w:t>
      </w:r>
    </w:p>
    <w:p w14:paraId="2D8B0BED">
      <w:pPr>
        <w:spacing w:line="242" w:lineRule="auto"/>
        <w:rPr>
          <w:rFonts w:hint="eastAsia" w:ascii="方正楷体_GBK" w:hAnsi="方正楷体_GBK" w:eastAsia="方正楷体_GBK" w:cs="方正楷体_GBK"/>
          <w:sz w:val="30"/>
          <w:szCs w:val="30"/>
        </w:rPr>
      </w:pPr>
    </w:p>
    <w:p w14:paraId="15E8ED3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It is possible that waverings, staggerings, doubtings, and even inclinations towards the opposite errors, may at times arise in the minds of the most excellent believers, especially when they are exposed to some violent temptation; as is manifest from the waverings of Asaph, Jeremiah, and others, respecting the providence of God.a</w:t>
      </w:r>
    </w:p>
    <w:p w14:paraId="08188A20">
      <w:pPr>
        <w:spacing w:line="242" w:lineRule="auto"/>
        <w:rPr>
          <w:rFonts w:hint="eastAsia" w:ascii="方正楷体_GBK" w:hAnsi="方正楷体_GBK" w:eastAsia="方正楷体_GBK" w:cs="方正楷体_GBK"/>
          <w:sz w:val="30"/>
          <w:szCs w:val="30"/>
        </w:rPr>
      </w:pPr>
    </w:p>
    <w:p w14:paraId="5E33364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第二，可能在最优秀的信徒心中，有时会产生动摇（waverings）、摇摆（staggerings）、怀疑（doubtings），甚至倾向于相反错误的倾向，特别是在他们遭受某种猛烈试探（violent temptation）时；正如从亚萨（Asaph）、耶利米（Jeremiah）和其他人关于上帝护理（providence）的动摇中所显明的那样。a</w:t>
      </w:r>
    </w:p>
    <w:p w14:paraId="149E2B67">
      <w:pPr>
        <w:spacing w:line="242" w:lineRule="auto"/>
        <w:rPr>
          <w:rFonts w:hint="eastAsia" w:ascii="方正楷体_GBK" w:hAnsi="方正楷体_GBK" w:eastAsia="方正楷体_GBK" w:cs="方正楷体_GBK"/>
          <w:sz w:val="30"/>
          <w:szCs w:val="30"/>
        </w:rPr>
      </w:pPr>
    </w:p>
    <w:p w14:paraId="419B7A9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are so many defects of faith, arising from the weakness of the flesh.</w:t>
      </w:r>
    </w:p>
    <w:p w14:paraId="18DDFA06">
      <w:pPr>
        <w:spacing w:line="242" w:lineRule="auto"/>
        <w:rPr>
          <w:rFonts w:hint="eastAsia" w:ascii="方正楷体_GBK" w:hAnsi="方正楷体_GBK" w:eastAsia="方正楷体_GBK" w:cs="方正楷体_GBK"/>
          <w:sz w:val="30"/>
          <w:szCs w:val="30"/>
        </w:rPr>
      </w:pPr>
    </w:p>
    <w:p w14:paraId="35D327F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但这些是信心如此多的缺陷（defects），源于肉体的软弱（weakness of the flesh）。</w:t>
      </w:r>
    </w:p>
    <w:p w14:paraId="73AA5CA7">
      <w:pPr>
        <w:spacing w:line="242" w:lineRule="auto"/>
        <w:rPr>
          <w:rFonts w:hint="eastAsia" w:ascii="方正楷体_GBK" w:hAnsi="方正楷体_GBK" w:eastAsia="方正楷体_GBK" w:cs="方正楷体_GBK"/>
          <w:sz w:val="30"/>
          <w:szCs w:val="30"/>
        </w:rPr>
      </w:pPr>
    </w:p>
    <w:p w14:paraId="76BDA2B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Faith immediately resists those temptations; it assents not to the suggestions of the devil, or the dictates of the carnal mind; nor doth it ever rest, until, having entered the sanctuary of God,b and having received instruction from the Spirit of faith, it is established in the contemplation and acknowledgment of those truths with respect to which it was disposed to waver.</w:t>
      </w:r>
    </w:p>
    <w:p w14:paraId="2F02A6B6">
      <w:pPr>
        <w:spacing w:line="242" w:lineRule="auto"/>
        <w:rPr>
          <w:rFonts w:hint="eastAsia" w:ascii="方正楷体_GBK" w:hAnsi="方正楷体_GBK" w:eastAsia="方正楷体_GBK" w:cs="方正楷体_GBK"/>
          <w:sz w:val="30"/>
          <w:szCs w:val="30"/>
        </w:rPr>
      </w:pPr>
    </w:p>
    <w:p w14:paraId="48FA7D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第三，信心立刻抵挡那些试探；它不同意魔鬼的建议（suggestions），或属肉体心思的指示（dictates）；它也永不安息，直到进入了上帝的圣所（sanctuary），b 并从信心的灵（Spirit of faith）领受了教导，它才在对那些它曾倾向于动摇之真理的默观（contemplation）和承认（acknowledgment）中得以建立。</w:t>
      </w:r>
    </w:p>
    <w:p w14:paraId="07A39CCE">
      <w:pPr>
        <w:spacing w:line="242" w:lineRule="auto"/>
        <w:rPr>
          <w:rFonts w:hint="eastAsia" w:ascii="方正楷体_GBK" w:hAnsi="方正楷体_GBK" w:eastAsia="方正楷体_GBK" w:cs="方正楷体_GBK"/>
          <w:sz w:val="30"/>
          <w:szCs w:val="30"/>
        </w:rPr>
      </w:pPr>
    </w:p>
    <w:p w14:paraId="3D05CB5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at last, and no where else, it finds rest to the sole of its foot.</w:t>
      </w:r>
    </w:p>
    <w:p w14:paraId="60F27D84">
      <w:pPr>
        <w:spacing w:line="242" w:lineRule="auto"/>
        <w:rPr>
          <w:rFonts w:hint="eastAsia" w:ascii="方正楷体_GBK" w:hAnsi="方正楷体_GBK" w:eastAsia="方正楷体_GBK" w:cs="方正楷体_GBK"/>
          <w:sz w:val="30"/>
          <w:szCs w:val="30"/>
        </w:rPr>
      </w:pPr>
    </w:p>
    <w:p w14:paraId="37F21BE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在那里，最终，而非别处，它才找到了脚掌的安息之所（rest to the sole of its foot）。</w:t>
      </w:r>
    </w:p>
    <w:p w14:paraId="2D727BDE">
      <w:pPr>
        <w:spacing w:line="242" w:lineRule="auto"/>
        <w:rPr>
          <w:rFonts w:hint="eastAsia" w:ascii="方正楷体_GBK" w:hAnsi="方正楷体_GBK" w:eastAsia="方正楷体_GBK" w:cs="方正楷体_GBK"/>
          <w:sz w:val="30"/>
          <w:szCs w:val="30"/>
        </w:rPr>
      </w:pPr>
    </w:p>
    <w:p w14:paraId="10DA7BE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The natural consequence of this assent, is the love of the truth thus known and acknowledged.</w:t>
      </w:r>
    </w:p>
    <w:p w14:paraId="498DF9A5">
      <w:pPr>
        <w:spacing w:line="242" w:lineRule="auto"/>
        <w:rPr>
          <w:rFonts w:hint="eastAsia" w:ascii="方正楷体_GBK" w:hAnsi="方正楷体_GBK" w:eastAsia="方正楷体_GBK" w:cs="方正楷体_GBK"/>
          <w:sz w:val="30"/>
          <w:szCs w:val="30"/>
        </w:rPr>
      </w:pPr>
    </w:p>
    <w:p w14:paraId="0335E67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十七、这种同意的自然结果，是对如此认识和承认之真理的爱。</w:t>
      </w:r>
    </w:p>
    <w:p w14:paraId="0952548B">
      <w:pPr>
        <w:spacing w:line="242" w:lineRule="auto"/>
        <w:rPr>
          <w:rFonts w:hint="eastAsia" w:ascii="方正楷体_GBK" w:hAnsi="方正楷体_GBK" w:eastAsia="方正楷体_GBK" w:cs="方正楷体_GBK"/>
          <w:sz w:val="30"/>
          <w:szCs w:val="30"/>
        </w:rPr>
      </w:pPr>
    </w:p>
    <w:p w14:paraId="5175C7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third act of faith, and of this the Apostle speaks when he says; "They received not the love of the truth that they might be saved."c</w:t>
      </w:r>
    </w:p>
    <w:p w14:paraId="50D6A5D5">
      <w:pPr>
        <w:spacing w:line="242" w:lineRule="auto"/>
        <w:rPr>
          <w:rFonts w:hint="eastAsia" w:ascii="方正楷体_GBK" w:hAnsi="方正楷体_GBK" w:eastAsia="方正楷体_GBK" w:cs="方正楷体_GBK"/>
          <w:sz w:val="30"/>
          <w:szCs w:val="30"/>
        </w:rPr>
      </w:pPr>
    </w:p>
    <w:p w14:paraId="4E0CBF4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这是信心的第三个行为，使徒谈到这个行为时说：“他们不领受爱真理的心，使他们得救。”c</w:t>
      </w:r>
    </w:p>
    <w:p w14:paraId="71A3925A">
      <w:pPr>
        <w:spacing w:line="242" w:lineRule="auto"/>
        <w:rPr>
          <w:rFonts w:hint="eastAsia" w:ascii="方正楷体_GBK" w:hAnsi="方正楷体_GBK" w:eastAsia="方正楷体_GBK" w:cs="方正楷体_GBK"/>
          <w:sz w:val="30"/>
          <w:szCs w:val="30"/>
        </w:rPr>
      </w:pPr>
    </w:p>
    <w:p w14:paraId="69B61D5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 saying truths of the Gospel afford a bright manifestation of the glory of God, as not only his veracity in his testimony, but also his wisdom, holiness, righteousness, goodness, power, and other divine perfections, shine forth in them,—the believing soul, contemplating these amiable perfections of the Deity in those truths, cannot fail to burn with an ardent love for them, to exult in them, and to glorify God.</w:t>
      </w:r>
    </w:p>
    <w:p w14:paraId="5636FEBC">
      <w:pPr>
        <w:spacing w:line="242" w:lineRule="auto"/>
        <w:rPr>
          <w:rFonts w:hint="eastAsia" w:ascii="方正楷体_GBK" w:hAnsi="方正楷体_GBK" w:eastAsia="方正楷体_GBK" w:cs="方正楷体_GBK"/>
          <w:sz w:val="30"/>
          <w:szCs w:val="30"/>
        </w:rPr>
      </w:pPr>
    </w:p>
    <w:p w14:paraId="7D842BB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既然福音的拯救性真理（saving truths）提供了对上帝荣耀的光明显明（bright manifestation），因为不仅祂见证中的信实（veracity），而且祂的智慧、圣洁、公义、良善、能力和其他神圣完美都在其中闪耀——信实的灵魂，在那些真理中默观（contemplating）神这些可爱的（amiable）完美时，不能不为它们燃烧起热烈的爱（ardent love），在它们中欢欣（exult），并荣耀上帝。</w:t>
      </w:r>
    </w:p>
    <w:p w14:paraId="77E05595">
      <w:pPr>
        <w:spacing w:line="242" w:lineRule="auto"/>
        <w:rPr>
          <w:rFonts w:hint="eastAsia" w:ascii="方正楷体_GBK" w:hAnsi="方正楷体_GBK" w:eastAsia="方正楷体_GBK" w:cs="方正楷体_GBK"/>
          <w:sz w:val="30"/>
          <w:szCs w:val="30"/>
        </w:rPr>
      </w:pPr>
    </w:p>
    <w:p w14:paraId="1E83C82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believer is said to "give glory to God,"d and to15 "love the praise (the glory) of God,"e Above all, the soul delights in the fundamental truth respecting Christ.</w:t>
      </w:r>
    </w:p>
    <w:p w14:paraId="640DA250">
      <w:pPr>
        <w:spacing w:line="242" w:lineRule="auto"/>
        <w:rPr>
          <w:rFonts w:hint="eastAsia" w:ascii="方正楷体_GBK" w:hAnsi="方正楷体_GBK" w:eastAsia="方正楷体_GBK" w:cs="方正楷体_GBK"/>
          <w:sz w:val="30"/>
          <w:szCs w:val="30"/>
        </w:rPr>
      </w:pPr>
    </w:p>
    <w:p w14:paraId="7B8054D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因此信徒被称为“将荣耀归与神”，d 并且15“喜爱（神的）称赞（荣耀）”e 最重要的是，灵魂喜悦关于基督的基要真理。</w:t>
      </w:r>
    </w:p>
    <w:p w14:paraId="7D1DB64B">
      <w:pPr>
        <w:spacing w:line="242" w:lineRule="auto"/>
        <w:rPr>
          <w:rFonts w:hint="eastAsia" w:ascii="方正楷体_GBK" w:hAnsi="方正楷体_GBK" w:eastAsia="方正楷体_GBK" w:cs="方正楷体_GBK"/>
          <w:sz w:val="30"/>
          <w:szCs w:val="30"/>
        </w:rPr>
      </w:pPr>
    </w:p>
    <w:p w14:paraId="60D46E8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it loves as an inestimable treasure, as a pearl of unparalleled value.</w:t>
      </w:r>
    </w:p>
    <w:p w14:paraId="5207412F">
      <w:pPr>
        <w:spacing w:line="242" w:lineRule="auto"/>
        <w:rPr>
          <w:rFonts w:hint="eastAsia" w:ascii="方正楷体_GBK" w:hAnsi="方正楷体_GBK" w:eastAsia="方正楷体_GBK" w:cs="方正楷体_GBK"/>
          <w:sz w:val="30"/>
          <w:szCs w:val="30"/>
        </w:rPr>
      </w:pPr>
    </w:p>
    <w:p w14:paraId="0CB679D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它爱这个真理如同无价的（inestimable）珍宝，如同价值无可比拟（unparalleled value）的珍珠。</w:t>
      </w:r>
    </w:p>
    <w:p w14:paraId="5EEC19AC">
      <w:pPr>
        <w:spacing w:line="242" w:lineRule="auto"/>
        <w:rPr>
          <w:rFonts w:hint="eastAsia" w:ascii="方正楷体_GBK" w:hAnsi="方正楷体_GBK" w:eastAsia="方正楷体_GBK" w:cs="方正楷体_GBK"/>
          <w:sz w:val="30"/>
          <w:szCs w:val="30"/>
        </w:rPr>
      </w:pPr>
    </w:p>
    <w:p w14:paraId="3E412B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to believers is a price, that is, most precious.f</w:t>
      </w:r>
    </w:p>
    <w:p w14:paraId="270713B3">
      <w:pPr>
        <w:spacing w:line="242" w:lineRule="auto"/>
        <w:rPr>
          <w:rFonts w:hint="eastAsia" w:ascii="方正楷体_GBK" w:hAnsi="方正楷体_GBK" w:eastAsia="方正楷体_GBK" w:cs="方正楷体_GBK"/>
          <w:sz w:val="30"/>
          <w:szCs w:val="30"/>
        </w:rPr>
      </w:pPr>
    </w:p>
    <w:p w14:paraId="61D51AE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这对信徒来说是一个代价（price），即最宝贵的。f</w:t>
      </w:r>
    </w:p>
    <w:p w14:paraId="124E553F">
      <w:pPr>
        <w:spacing w:line="242" w:lineRule="auto"/>
        <w:rPr>
          <w:rFonts w:hint="eastAsia" w:ascii="方正楷体_GBK" w:hAnsi="方正楷体_GBK" w:eastAsia="方正楷体_GBK" w:cs="方正楷体_GBK"/>
          <w:sz w:val="30"/>
          <w:szCs w:val="30"/>
        </w:rPr>
      </w:pPr>
    </w:p>
    <w:p w14:paraId="4B3D1B9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admit that, strictly speaking, love is to be distinguished from faith; yet the workings of these two graces are so interwoven with each other, that we can neither explain nor exercise faith, without some operations of love intermingling, such as that of which we now treat</w:t>
      </w:r>
    </w:p>
    <w:p w14:paraId="5408F84C">
      <w:pPr>
        <w:spacing w:line="242" w:lineRule="auto"/>
        <w:rPr>
          <w:rFonts w:hint="eastAsia" w:ascii="方正楷体_GBK" w:hAnsi="方正楷体_GBK" w:eastAsia="方正楷体_GBK" w:cs="方正楷体_GBK"/>
          <w:sz w:val="30"/>
          <w:szCs w:val="30"/>
        </w:rPr>
      </w:pPr>
    </w:p>
    <w:p w14:paraId="0FBBBDB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我们承认，严格来说，爱应与信心区分开来；然而这两种恩典的运作如此相互交织，以至于我们既不能解释也不能操练信心，而没有一些爱的运作（operations of love）混合其中，例如我们现在所论述的这种。</w:t>
      </w:r>
    </w:p>
    <w:p w14:paraId="4E830D60">
      <w:pPr>
        <w:spacing w:line="242" w:lineRule="auto"/>
        <w:rPr>
          <w:rFonts w:hint="eastAsia" w:ascii="方正楷体_GBK" w:hAnsi="方正楷体_GBK" w:eastAsia="方正楷体_GBK" w:cs="方正楷体_GBK"/>
          <w:sz w:val="30"/>
          <w:szCs w:val="30"/>
        </w:rPr>
      </w:pPr>
    </w:p>
    <w:p w14:paraId="556938F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remark has been formerly made by some of the greatest Divines; as, not to mention others at present, by Chamier* and Wendelin.†</w:t>
      </w:r>
    </w:p>
    <w:p w14:paraId="2FCE0E8C">
      <w:pPr>
        <w:spacing w:line="242" w:lineRule="auto"/>
        <w:rPr>
          <w:rFonts w:hint="eastAsia" w:ascii="方正楷体_GBK" w:hAnsi="方正楷体_GBK" w:eastAsia="方正楷体_GBK" w:cs="方正楷体_GBK"/>
          <w:sz w:val="30"/>
          <w:szCs w:val="30"/>
        </w:rPr>
      </w:pPr>
    </w:p>
    <w:p w14:paraId="055BA03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这个评论以前已被一些最伟大的神学家提出过；例如，目前暂不提其他人，沙米埃*和温德林†。</w:t>
      </w:r>
    </w:p>
    <w:p w14:paraId="0BFDF71D">
      <w:pPr>
        <w:spacing w:line="242" w:lineRule="auto"/>
        <w:rPr>
          <w:rFonts w:hint="eastAsia" w:ascii="方正楷体_GBK" w:hAnsi="方正楷体_GBK" w:eastAsia="方正楷体_GBK" w:cs="方正楷体_GBK"/>
          <w:sz w:val="30"/>
          <w:szCs w:val="30"/>
        </w:rPr>
      </w:pPr>
    </w:p>
    <w:p w14:paraId="095639D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writers avails himself of the authority of Augustine, and makes the following quotation from him: "What is it to believe in God? It is by believing to love him."‡</w:t>
      </w:r>
    </w:p>
    <w:p w14:paraId="118C96D6">
      <w:pPr>
        <w:spacing w:line="242" w:lineRule="auto"/>
        <w:rPr>
          <w:rFonts w:hint="eastAsia" w:ascii="方正楷体_GBK" w:hAnsi="方正楷体_GBK" w:eastAsia="方正楷体_GBK" w:cs="方正楷体_GBK"/>
          <w:sz w:val="30"/>
          <w:szCs w:val="30"/>
        </w:rPr>
      </w:pPr>
    </w:p>
    <w:p w14:paraId="58250FB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这两位作者都利用了奥古斯丁的权威，并从中作了以下引用：“信上帝是什么意思？就是藉着相信来爱祂。”‡</w:t>
      </w:r>
    </w:p>
    <w:p w14:paraId="11AB4381">
      <w:pPr>
        <w:spacing w:line="242" w:lineRule="auto"/>
        <w:rPr>
          <w:rFonts w:hint="eastAsia" w:ascii="方正楷体_GBK" w:hAnsi="方正楷体_GBK" w:eastAsia="方正楷体_GBK" w:cs="方正楷体_GBK"/>
          <w:sz w:val="30"/>
          <w:szCs w:val="30"/>
        </w:rPr>
      </w:pPr>
    </w:p>
    <w:p w14:paraId="3CDB0EF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Le Blanc, that celebrated Divine of Sedan, in his learned Theses.§</w:t>
      </w:r>
    </w:p>
    <w:p w14:paraId="7F2FECC8">
      <w:pPr>
        <w:spacing w:line="242" w:lineRule="auto"/>
        <w:rPr>
          <w:rFonts w:hint="eastAsia" w:ascii="方正楷体_GBK" w:hAnsi="方正楷体_GBK" w:eastAsia="方正楷体_GBK" w:cs="方正楷体_GBK"/>
          <w:sz w:val="30"/>
          <w:szCs w:val="30"/>
        </w:rPr>
      </w:pPr>
    </w:p>
    <w:p w14:paraId="5878E04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亦见勒布朗（Le Blanc），那位色当（Sedan）著名的神学家，在他博学的论文（Theses）中。§</w:t>
      </w:r>
    </w:p>
    <w:p w14:paraId="1BCE7802">
      <w:pPr>
        <w:spacing w:line="242" w:lineRule="auto"/>
        <w:rPr>
          <w:rFonts w:hint="eastAsia" w:ascii="方正楷体_GBK" w:hAnsi="方正楷体_GBK" w:eastAsia="方正楷体_GBK" w:cs="方正楷体_GBK"/>
          <w:sz w:val="30"/>
          <w:szCs w:val="30"/>
        </w:rPr>
      </w:pPr>
    </w:p>
    <w:p w14:paraId="5B1EB65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one, however, is disposed, agreeably to the language of the Schools, to denominate this love, an imperate|| act of faith, we shall not contend with him; provided it is understood that the believing soul, while exercising faith, cannot but sincerely love the doctrines of the Gospel, known and acknowledged, as they are in Jesus, rejoicing that such things are true, and delighting in the truth; and is thus very differently affected from devils and ungodly men, who disrelish those doctrines which they know to be true, and wish that they were false.</w:t>
      </w:r>
    </w:p>
    <w:p w14:paraId="033E9775">
      <w:pPr>
        <w:spacing w:line="242" w:lineRule="auto"/>
        <w:rPr>
          <w:rFonts w:hint="eastAsia" w:ascii="方正楷体_GBK" w:hAnsi="方正楷体_GBK" w:eastAsia="方正楷体_GBK" w:cs="方正楷体_GBK"/>
          <w:sz w:val="30"/>
          <w:szCs w:val="30"/>
        </w:rPr>
      </w:pPr>
    </w:p>
    <w:p w14:paraId="0BC52D7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然而，如果任何人倾向于，按照经院（Schools）的语言，将这种爱称为信心的命令性（imperate）|| 行为，我们不会与他争辩；只要理解到信实的灵魂，在操练信心时，不能不真诚地爱福音的教义，正如它们在耶稣里被认识和承认的那样，为这些事是真的而欢喜，并在真理中喜悦；因此与鬼魔和不敬虔的人截然不同，后者厌恶（disrelish）那些他们知道是真的教义，并希望它们是假的。</w:t>
      </w:r>
    </w:p>
    <w:p w14:paraId="4B5DAD2E">
      <w:pPr>
        <w:spacing w:line="242" w:lineRule="auto"/>
        <w:rPr>
          <w:rFonts w:hint="eastAsia" w:ascii="方正楷体_GBK" w:hAnsi="方正楷体_GBK" w:eastAsia="方正楷体_GBK" w:cs="方正楷体_GBK"/>
          <w:sz w:val="30"/>
          <w:szCs w:val="30"/>
        </w:rPr>
      </w:pPr>
    </w:p>
    <w:p w14:paraId="44434B8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Hence arises a fourth act of faith, A HUNGER AND THIRST AFTER CHRIST.</w:t>
      </w:r>
    </w:p>
    <w:p w14:paraId="657861F5">
      <w:pPr>
        <w:spacing w:line="242" w:lineRule="auto"/>
        <w:rPr>
          <w:rFonts w:hint="eastAsia" w:ascii="方正楷体_GBK" w:hAnsi="方正楷体_GBK" w:eastAsia="方正楷体_GBK" w:cs="方正楷体_GBK"/>
          <w:sz w:val="30"/>
          <w:szCs w:val="30"/>
        </w:rPr>
      </w:pPr>
    </w:p>
    <w:p w14:paraId="1D34273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十八、由此产生信心的第四个行为，对基督的饥渴（A HUNGER AND THIRST AFTER CHRIST）。</w:t>
      </w:r>
    </w:p>
    <w:p w14:paraId="69F88D4C">
      <w:pPr>
        <w:spacing w:line="242" w:lineRule="auto"/>
        <w:rPr>
          <w:rFonts w:hint="eastAsia" w:ascii="方正楷体_GBK" w:hAnsi="方正楷体_GBK" w:eastAsia="方正楷体_GBK" w:cs="方正楷体_GBK"/>
          <w:sz w:val="30"/>
          <w:szCs w:val="30"/>
        </w:rPr>
      </w:pPr>
    </w:p>
    <w:p w14:paraId="14986DF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believer, while he knows, acknowledges, and loves the truths of salvation, cannot but wish that all those doctrines which are true in Christ, may also be true to him, and that, according to these truths, and by means of them, himself may be sanctified and blessed.</w:t>
      </w:r>
    </w:p>
    <w:p w14:paraId="7EA4BD46">
      <w:pPr>
        <w:spacing w:line="242" w:lineRule="auto"/>
        <w:rPr>
          <w:rFonts w:hint="eastAsia" w:ascii="方正楷体_GBK" w:hAnsi="方正楷体_GBK" w:eastAsia="方正楷体_GBK" w:cs="方正楷体_GBK"/>
          <w:sz w:val="30"/>
          <w:szCs w:val="30"/>
        </w:rPr>
      </w:pPr>
    </w:p>
    <w:p w14:paraId="477341D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信徒，当他认识、承认并爱拯救的真理时，不能不希望所有那些在基督里是真的教义，对他来说也是真的，并且根据这些真理，并藉着它们，他自己可以成圣（sanctified）并蒙福（blessed）。</w:t>
      </w:r>
    </w:p>
    <w:p w14:paraId="4D89D21A">
      <w:pPr>
        <w:spacing w:line="242" w:lineRule="auto"/>
        <w:rPr>
          <w:rFonts w:hint="eastAsia" w:ascii="方正楷体_GBK" w:hAnsi="方正楷体_GBK" w:eastAsia="方正楷体_GBK" w:cs="方正楷体_GBK"/>
          <w:sz w:val="30"/>
          <w:szCs w:val="30"/>
        </w:rPr>
      </w:pPr>
    </w:p>
    <w:p w14:paraId="4C989D8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his earnest desire that, having been alienated from the life of God through sin, he may be freely justified, and thus possess a sure title to the glory of God; and that his justification may be sealed by sanctification.</w:t>
      </w:r>
    </w:p>
    <w:p w14:paraId="1C257449">
      <w:pPr>
        <w:spacing w:line="242" w:lineRule="auto"/>
        <w:rPr>
          <w:rFonts w:hint="eastAsia" w:ascii="方正楷体_GBK" w:hAnsi="方正楷体_GBK" w:eastAsia="方正楷体_GBK" w:cs="方正楷体_GBK"/>
          <w:sz w:val="30"/>
          <w:szCs w:val="30"/>
        </w:rPr>
      </w:pPr>
    </w:p>
    <w:p w14:paraId="4853BD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他迫切渴望，既已因罪与上帝的生命隔绝，他可以白白地被称为义（justified），从而拥有对上帝荣耀的确切资格（sure title）；并且他的称义可以藉着成圣（sanctification）而被印证（sealed）。</w:t>
      </w:r>
    </w:p>
    <w:p w14:paraId="2666365E">
      <w:pPr>
        <w:spacing w:line="242" w:lineRule="auto"/>
        <w:rPr>
          <w:rFonts w:hint="eastAsia" w:ascii="方正楷体_GBK" w:hAnsi="方正楷体_GBK" w:eastAsia="方正楷体_GBK" w:cs="方正楷体_GBK"/>
          <w:sz w:val="30"/>
          <w:szCs w:val="30"/>
        </w:rPr>
      </w:pPr>
    </w:p>
    <w:p w14:paraId="6B9581F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hungering and thirsting after righteousness mentioned Matth. 5:6.</w:t>
      </w:r>
    </w:p>
    <w:p w14:paraId="3D33726F">
      <w:pPr>
        <w:spacing w:line="242" w:lineRule="auto"/>
        <w:rPr>
          <w:rFonts w:hint="eastAsia" w:ascii="方正楷体_GBK" w:hAnsi="方正楷体_GBK" w:eastAsia="方正楷体_GBK" w:cs="方正楷体_GBK"/>
          <w:sz w:val="30"/>
          <w:szCs w:val="30"/>
        </w:rPr>
      </w:pPr>
    </w:p>
    <w:p w14:paraId="7F3A2E0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这就是《马太福音》5:6中提到的饥渴慕义（hungering and thirsting after righteousness）。</w:t>
      </w:r>
    </w:p>
    <w:p w14:paraId="19EF1AB7">
      <w:pPr>
        <w:spacing w:line="242" w:lineRule="auto"/>
        <w:rPr>
          <w:rFonts w:hint="eastAsia" w:ascii="方正楷体_GBK" w:hAnsi="方正楷体_GBK" w:eastAsia="方正楷体_GBK" w:cs="方正楷体_GBK"/>
          <w:sz w:val="30"/>
          <w:szCs w:val="30"/>
        </w:rPr>
      </w:pPr>
    </w:p>
    <w:p w14:paraId="3A5DCA5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is it possible, that the man who believes and feels that in himself he is extremely miserable,—who is fully persuaded that he can be rescued from his misery by no creature either in heaven or on earth,—who sees at the same time a fulness of salvation in Christ,—who is assured that without union to Christ he cannot be saved, who cordially loves the truth concerning the fulness of salvation in Christ alone and in communion with him;—how is it possible, I say, that such a person should not seriously and ardently desire to have Christ dwelling in him,—that he should not seek and pant after him, and have so vehement a longing as can be satisfied with nothing short of the possession of the object desired; as hunger and thirst are allayed only by meat and drink?</w:t>
      </w:r>
    </w:p>
    <w:p w14:paraId="68628212">
      <w:pPr>
        <w:spacing w:line="242" w:lineRule="auto"/>
        <w:rPr>
          <w:rFonts w:hint="eastAsia" w:ascii="方正楷体_GBK" w:hAnsi="方正楷体_GBK" w:eastAsia="方正楷体_GBK" w:cs="方正楷体_GBK"/>
          <w:sz w:val="30"/>
          <w:szCs w:val="30"/>
        </w:rPr>
      </w:pPr>
    </w:p>
    <w:p w14:paraId="7CF9AF5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怎么可能，那相信并感到自己极其可怜（extremely miserable）的人——他完全确信（fully persuaded）无论是天上还是地上的任何受造物都无法将他从他的苦难中拯救（rescued）出来——他同时又看见基督里救恩的丰满（fulness of salvation）——他确信若不与基督联合（union）他就不能得救，他衷心地爱关于唯独在基督里并与祂相交中救恩丰满的真理；——我说，这样的人怎能不认真且热切地（ardently）渴望基督住在他里面，——他怎能不寻求并渴慕（pant after）祂，并怀有如此强烈的（vehement）渴望（longing），以致除了拥有所渴望的对象之外别无满足；如同饥饿和干渴只有通过食物和饮料才能止息（allayed）？</w:t>
      </w:r>
    </w:p>
    <w:p w14:paraId="507C6F1F">
      <w:pPr>
        <w:spacing w:line="242" w:lineRule="auto"/>
        <w:rPr>
          <w:rFonts w:hint="eastAsia" w:ascii="方正楷体_GBK" w:hAnsi="方正楷体_GBK" w:eastAsia="方正楷体_GBK" w:cs="方正楷体_GBK"/>
          <w:sz w:val="30"/>
          <w:szCs w:val="30"/>
        </w:rPr>
      </w:pPr>
    </w:p>
    <w:p w14:paraId="17C33B6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This hunger and thirst is succeeded by A RECEIVING OF CHRIST for justification, sanctification, and complete salvation.</w:t>
      </w:r>
    </w:p>
    <w:p w14:paraId="60DC8F62">
      <w:pPr>
        <w:spacing w:line="242" w:lineRule="auto"/>
        <w:rPr>
          <w:rFonts w:hint="eastAsia" w:ascii="方正楷体_GBK" w:hAnsi="方正楷体_GBK" w:eastAsia="方正楷体_GBK" w:cs="方正楷体_GBK"/>
          <w:sz w:val="30"/>
          <w:szCs w:val="30"/>
        </w:rPr>
      </w:pPr>
    </w:p>
    <w:p w14:paraId="004D506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十九、这种饥渴之后是为称义、成圣和完全救恩而接受基督（A RECEIVING OF CHRIST）。</w:t>
      </w:r>
    </w:p>
    <w:p w14:paraId="7C9229DA">
      <w:pPr>
        <w:spacing w:line="242" w:lineRule="auto"/>
        <w:rPr>
          <w:rFonts w:hint="eastAsia" w:ascii="方正楷体_GBK" w:hAnsi="方正楷体_GBK" w:eastAsia="方正楷体_GBK" w:cs="方正楷体_GBK"/>
          <w:sz w:val="30"/>
          <w:szCs w:val="30"/>
        </w:rPr>
      </w:pPr>
    </w:p>
    <w:p w14:paraId="0FE6410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fifth act of faith, and indeed its formal and principal act.</w:t>
      </w:r>
    </w:p>
    <w:p w14:paraId="3C4D0B74">
      <w:pPr>
        <w:spacing w:line="242" w:lineRule="auto"/>
        <w:rPr>
          <w:rFonts w:hint="eastAsia" w:ascii="方正楷体_GBK" w:hAnsi="方正楷体_GBK" w:eastAsia="方正楷体_GBK" w:cs="方正楷体_GBK"/>
          <w:sz w:val="30"/>
          <w:szCs w:val="30"/>
        </w:rPr>
      </w:pPr>
    </w:p>
    <w:p w14:paraId="7B630FD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这是信心的第五个行为，确实是它形式上的（formal）和主要的（principal）行为。</w:t>
      </w:r>
    </w:p>
    <w:p w14:paraId="189FD134">
      <w:pPr>
        <w:spacing w:line="242" w:lineRule="auto"/>
        <w:rPr>
          <w:rFonts w:hint="eastAsia" w:ascii="方正楷体_GBK" w:hAnsi="方正楷体_GBK" w:eastAsia="方正楷体_GBK" w:cs="方正楷体_GBK"/>
          <w:sz w:val="30"/>
          <w:szCs w:val="30"/>
        </w:rPr>
      </w:pPr>
    </w:p>
    <w:p w14:paraId="0DB641A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heavenly Father freely offers his Son, and the Lord Jesus Christ freely offers himself, with all his benefits and the fulness which dwells in him to the sick and weary soul, saying; "Behold me, behold me."d</w:t>
      </w:r>
    </w:p>
    <w:p w14:paraId="72F4E997">
      <w:pPr>
        <w:spacing w:line="242" w:lineRule="auto"/>
        <w:rPr>
          <w:rFonts w:hint="eastAsia" w:ascii="方正楷体_GBK" w:hAnsi="方正楷体_GBK" w:eastAsia="方正楷体_GBK" w:cs="方正楷体_GBK"/>
          <w:sz w:val="30"/>
          <w:szCs w:val="30"/>
        </w:rPr>
      </w:pPr>
    </w:p>
    <w:p w14:paraId="5572865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我们的天父白白地献出祂的儿子，主耶稣基督也白白地将祂自己，连同祂所有的恩惠（benefits）和住（dwells）在祂里面的丰满（fulness）献给病弱（sick）且疲惫（weary）的灵魂，说：“看我，看我。”d</w:t>
      </w:r>
    </w:p>
    <w:p w14:paraId="0F6B956C">
      <w:pPr>
        <w:spacing w:line="242" w:lineRule="auto"/>
        <w:rPr>
          <w:rFonts w:hint="eastAsia" w:ascii="方正楷体_GBK" w:hAnsi="方正楷体_GBK" w:eastAsia="方正楷体_GBK" w:cs="方正楷体_GBK"/>
          <w:sz w:val="30"/>
          <w:szCs w:val="30"/>
        </w:rPr>
      </w:pPr>
    </w:p>
    <w:p w14:paraId="679370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now conscious of her misery, discerning also, with joy and hope, a fulness of salvation in Christ, and earnestly desiring communion with him, cannot fail, with the utmost alacrity, to apprehend and receive the inestimable blessing thus exhibited, and by receiving to appropriate, or make it her own.</w:t>
      </w:r>
    </w:p>
    <w:p w14:paraId="7CADB74D">
      <w:pPr>
        <w:spacing w:line="242" w:lineRule="auto"/>
        <w:rPr>
          <w:rFonts w:hint="eastAsia" w:ascii="方正楷体_GBK" w:hAnsi="方正楷体_GBK" w:eastAsia="方正楷体_GBK" w:cs="方正楷体_GBK"/>
          <w:sz w:val="30"/>
          <w:szCs w:val="30"/>
        </w:rPr>
      </w:pPr>
    </w:p>
    <w:p w14:paraId="39D44C9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灵魂，现在意识到她的苦难，同时也带着喜乐和盼望辨别出基督里救恩的丰满，并迫切渴望与祂相交（communion），就不能不以最大的敏捷（utmost alacrity）领会（apprehend）并接受如此展现的无价祝福（inestimable blessing），并通过接受将其归为己有（appropriate），或使其成为她自己的。</w:t>
      </w:r>
    </w:p>
    <w:p w14:paraId="241DB652">
      <w:pPr>
        <w:spacing w:line="242" w:lineRule="auto"/>
        <w:rPr>
          <w:rFonts w:hint="eastAsia" w:ascii="方正楷体_GBK" w:hAnsi="方正楷体_GBK" w:eastAsia="方正楷体_GBK" w:cs="方正楷体_GBK"/>
          <w:sz w:val="30"/>
          <w:szCs w:val="30"/>
        </w:rPr>
      </w:pPr>
    </w:p>
    <w:p w14:paraId="132FDAA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act, Christ becomes, so to speak, the peculiar property of the believing soul.</w:t>
      </w:r>
    </w:p>
    <w:p w14:paraId="45FD922A">
      <w:pPr>
        <w:spacing w:line="242" w:lineRule="auto"/>
        <w:rPr>
          <w:rFonts w:hint="eastAsia" w:ascii="方正楷体_GBK" w:hAnsi="方正楷体_GBK" w:eastAsia="方正楷体_GBK" w:cs="方正楷体_GBK"/>
          <w:sz w:val="30"/>
          <w:szCs w:val="30"/>
        </w:rPr>
      </w:pPr>
    </w:p>
    <w:p w14:paraId="645F7FE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通过这个行为，基督，可以说，成为信实灵魂特有的财产（peculiar property）。</w:t>
      </w:r>
    </w:p>
    <w:p w14:paraId="10FDA129">
      <w:pPr>
        <w:spacing w:line="242" w:lineRule="auto"/>
        <w:rPr>
          <w:rFonts w:hint="eastAsia" w:ascii="方正楷体_GBK" w:hAnsi="方正楷体_GBK" w:eastAsia="方正楷体_GBK" w:cs="方正楷体_GBK"/>
          <w:sz w:val="30"/>
          <w:szCs w:val="30"/>
        </w:rPr>
      </w:pPr>
    </w:p>
    <w:p w14:paraId="15060D2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that belongs to Christ being exhibited together with him, the believer claims to himself whatever is Christ's, and especially his righteousness, which is the foundation of salvation.</w:t>
      </w:r>
    </w:p>
    <w:p w14:paraId="00A5993C">
      <w:pPr>
        <w:spacing w:line="242" w:lineRule="auto"/>
        <w:rPr>
          <w:rFonts w:hint="eastAsia" w:ascii="方正楷体_GBK" w:hAnsi="方正楷体_GBK" w:eastAsia="方正楷体_GBK" w:cs="方正楷体_GBK"/>
          <w:sz w:val="30"/>
          <w:szCs w:val="30"/>
        </w:rPr>
      </w:pPr>
    </w:p>
    <w:p w14:paraId="77252BB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所有属于基督的都与祂一同展现出来，信徒就将凡属基督的都归为己有，特别是祂的义，那是救恩的根基。</w:t>
      </w:r>
    </w:p>
    <w:p w14:paraId="13A84BB7">
      <w:pPr>
        <w:spacing w:line="242" w:lineRule="auto"/>
        <w:rPr>
          <w:rFonts w:hint="eastAsia" w:ascii="方正楷体_GBK" w:hAnsi="方正楷体_GBK" w:eastAsia="方正楷体_GBK" w:cs="方正楷体_GBK"/>
          <w:sz w:val="30"/>
          <w:szCs w:val="30"/>
        </w:rPr>
      </w:pPr>
    </w:p>
    <w:p w14:paraId="29445DB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apprehending Christ in this manner, he is united to him;e and being united to Christ, he is considered as having done and suffered those very things which Christ, as his Surety, did and suffered in his stead.f</w:t>
      </w:r>
    </w:p>
    <w:p w14:paraId="08841AA9">
      <w:pPr>
        <w:spacing w:line="242" w:lineRule="auto"/>
        <w:rPr>
          <w:rFonts w:hint="eastAsia" w:ascii="方正楷体_GBK" w:hAnsi="方正楷体_GBK" w:eastAsia="方正楷体_GBK" w:cs="方正楷体_GBK"/>
          <w:sz w:val="30"/>
          <w:szCs w:val="30"/>
        </w:rPr>
      </w:pPr>
    </w:p>
    <w:p w14:paraId="546E1ED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以这种方式领会基督，他就与祂联合；e 并且与基督联合之后，他被视为已做了并受了那些基督作为他的保证人（Surety）替（in his stead）他所做所受的同样事情。f</w:t>
      </w:r>
    </w:p>
    <w:p w14:paraId="2AFD0403">
      <w:pPr>
        <w:spacing w:line="242" w:lineRule="auto"/>
        <w:rPr>
          <w:rFonts w:hint="eastAsia" w:ascii="方正楷体_GBK" w:hAnsi="方正楷体_GBK" w:eastAsia="方正楷体_GBK" w:cs="方正楷体_GBK"/>
          <w:sz w:val="30"/>
          <w:szCs w:val="30"/>
        </w:rPr>
      </w:pPr>
    </w:p>
    <w:p w14:paraId="4A7E007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this is rightly observed, it is easy to understand how we are justified by faith in Christ.</w:t>
      </w:r>
    </w:p>
    <w:p w14:paraId="548CA8A5">
      <w:pPr>
        <w:spacing w:line="242" w:lineRule="auto"/>
        <w:rPr>
          <w:rFonts w:hint="eastAsia" w:ascii="方正楷体_GBK" w:hAnsi="方正楷体_GBK" w:eastAsia="方正楷体_GBK" w:cs="方正楷体_GBK"/>
          <w:sz w:val="30"/>
          <w:szCs w:val="30"/>
        </w:rPr>
      </w:pPr>
    </w:p>
    <w:p w14:paraId="72C8FA2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当这一点被正确地观察到时，就容易理解我们如何因信基督而被称义。</w:t>
      </w:r>
    </w:p>
    <w:p w14:paraId="32080FA9">
      <w:pPr>
        <w:spacing w:line="242" w:lineRule="auto"/>
        <w:rPr>
          <w:rFonts w:hint="eastAsia" w:ascii="方正楷体_GBK" w:hAnsi="方正楷体_GBK" w:eastAsia="方正楷体_GBK" w:cs="方正楷体_GBK"/>
          <w:sz w:val="30"/>
          <w:szCs w:val="30"/>
        </w:rPr>
      </w:pPr>
    </w:p>
    <w:p w14:paraId="6A7B35F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The Scripture more than once describes this act of faith in express terms.</w:t>
      </w:r>
    </w:p>
    <w:p w14:paraId="3D82E01B">
      <w:pPr>
        <w:spacing w:line="242" w:lineRule="auto"/>
        <w:rPr>
          <w:rFonts w:hint="eastAsia" w:ascii="方正楷体_GBK" w:hAnsi="方正楷体_GBK" w:eastAsia="方正楷体_GBK" w:cs="方正楷体_GBK"/>
          <w:sz w:val="30"/>
          <w:szCs w:val="30"/>
        </w:rPr>
      </w:pPr>
    </w:p>
    <w:p w14:paraId="22585F8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二十、圣经不止一次用明确的术语描述信心的这个行为。</w:t>
      </w:r>
    </w:p>
    <w:p w14:paraId="5109B78C">
      <w:pPr>
        <w:spacing w:line="242" w:lineRule="auto"/>
        <w:rPr>
          <w:rFonts w:hint="eastAsia" w:ascii="方正楷体_GBK" w:hAnsi="方正楷体_GBK" w:eastAsia="方正楷体_GBK" w:cs="方正楷体_GBK"/>
          <w:sz w:val="30"/>
          <w:szCs w:val="30"/>
        </w:rPr>
      </w:pPr>
    </w:p>
    <w:p w14:paraId="6F0090A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Remarkable is the passage in John 1:12. where "as many as received him," is equivalent to "them that believe on his name;" and in Coloss. 2:6. "As ye have, therefore, received Christ Jesus the Lord," &amp;c.</w:t>
      </w:r>
    </w:p>
    <w:p w14:paraId="22A2DE0A">
      <w:pPr>
        <w:spacing w:line="242" w:lineRule="auto"/>
        <w:rPr>
          <w:rFonts w:hint="eastAsia" w:ascii="方正楷体_GBK" w:hAnsi="方正楷体_GBK" w:eastAsia="方正楷体_GBK" w:cs="方正楷体_GBK"/>
          <w:sz w:val="30"/>
          <w:szCs w:val="30"/>
        </w:rPr>
      </w:pPr>
    </w:p>
    <w:p w14:paraId="2381546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值得注意的是《约翰福音》1:12中的段落，那里“凡接待祂的”，等同于“信祂名的人”；以及《歌罗西书》2:6，“你们既然接受了主基督耶稣，”等等。</w:t>
      </w:r>
    </w:p>
    <w:p w14:paraId="3FD70700">
      <w:pPr>
        <w:spacing w:line="242" w:lineRule="auto"/>
        <w:rPr>
          <w:rFonts w:hint="eastAsia" w:ascii="方正楷体_GBK" w:hAnsi="方正楷体_GBK" w:eastAsia="方正楷体_GBK" w:cs="方正楷体_GBK"/>
          <w:sz w:val="30"/>
          <w:szCs w:val="30"/>
        </w:rPr>
      </w:pPr>
    </w:p>
    <w:p w14:paraId="62C3E7E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may be added what the Lord very emphatically says in Isaiah, "Let him take hold (fast hold) of my strength,"g or of my tower, so as not to let it go.</w:t>
      </w:r>
    </w:p>
    <w:p w14:paraId="36A84C08">
      <w:pPr>
        <w:spacing w:line="242" w:lineRule="auto"/>
        <w:rPr>
          <w:rFonts w:hint="eastAsia" w:ascii="方正楷体_GBK" w:hAnsi="方正楷体_GBK" w:eastAsia="方正楷体_GBK" w:cs="方正楷体_GBK"/>
          <w:sz w:val="30"/>
          <w:szCs w:val="30"/>
        </w:rPr>
      </w:pPr>
    </w:p>
    <w:p w14:paraId="301500C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对这些可以加上主在以赛亚书中极其强调地（emphatically）说的话：“让他持定（抓住（fast hold））我的能力（strength）”g 或我的高台（tower），以致不放手。</w:t>
      </w:r>
    </w:p>
    <w:p w14:paraId="0F5D2E5B">
      <w:pPr>
        <w:spacing w:line="242" w:lineRule="auto"/>
        <w:rPr>
          <w:rFonts w:hint="eastAsia" w:ascii="方正楷体_GBK" w:hAnsi="方正楷体_GBK" w:eastAsia="方正楷体_GBK" w:cs="方正楷体_GBK"/>
          <w:sz w:val="30"/>
          <w:szCs w:val="30"/>
        </w:rPr>
      </w:pPr>
    </w:p>
    <w:p w14:paraId="49ABF8F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החזיק, to take fast hold of, and שלח to let go, are opposed to each other.</w:t>
      </w:r>
    </w:p>
    <w:p w14:paraId="6BF6A947">
      <w:pPr>
        <w:spacing w:line="242" w:lineRule="auto"/>
        <w:rPr>
          <w:rFonts w:hint="eastAsia" w:ascii="方正楷体_GBK" w:hAnsi="方正楷体_GBK" w:eastAsia="方正楷体_GBK" w:cs="方正楷体_GBK"/>
          <w:sz w:val="30"/>
          <w:szCs w:val="30"/>
        </w:rPr>
      </w:pPr>
    </w:p>
    <w:p w14:paraId="6798585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词语 החזיק（hazaq，抓住）和 שלח（shalach，放手）彼此相对。</w:t>
      </w:r>
    </w:p>
    <w:p w14:paraId="29F80BCE">
      <w:pPr>
        <w:spacing w:line="242" w:lineRule="auto"/>
        <w:rPr>
          <w:rFonts w:hint="eastAsia" w:ascii="方正楷体_GBK" w:hAnsi="方正楷体_GBK" w:eastAsia="方正楷体_GBK" w:cs="方正楷体_GBK"/>
          <w:sz w:val="30"/>
          <w:szCs w:val="30"/>
        </w:rPr>
      </w:pPr>
    </w:p>
    <w:p w14:paraId="43F276B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But, as the soul, while it thus apprehends Christ for salvation, at the same time RESTS and DEPENDS upon him, the exercise of faith is frequently explained by this metaphor also; as in the expression, "By thee have I been holden up;"g and again, They stay themselves upon the God of Israel,"h assuming the appearance of a genuine faith.</w:t>
      </w:r>
    </w:p>
    <w:p w14:paraId="0BA03C05">
      <w:pPr>
        <w:spacing w:line="242" w:lineRule="auto"/>
        <w:rPr>
          <w:rFonts w:hint="eastAsia" w:ascii="方正楷体_GBK" w:hAnsi="方正楷体_GBK" w:eastAsia="方正楷体_GBK" w:cs="方正楷体_GBK"/>
          <w:sz w:val="30"/>
          <w:szCs w:val="30"/>
        </w:rPr>
      </w:pPr>
    </w:p>
    <w:p w14:paraId="5BB6610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二十一、但是，当灵魂如此为得救而领会基督时，同时又安息（RESTS）并倚靠（DEPENDS）祂，信心的操练也常常用这个比喻来解释；如同在表达，“我自出母胎就被你扶持（holden up）”g 中；又如同，“他们倚靠以色列的神”h，呈现出一种真实信心的外貌。</w:t>
      </w:r>
    </w:p>
    <w:p w14:paraId="3CE9C544">
      <w:pPr>
        <w:spacing w:line="242" w:lineRule="auto"/>
        <w:rPr>
          <w:rFonts w:hint="eastAsia" w:ascii="方正楷体_GBK" w:hAnsi="方正楷体_GBK" w:eastAsia="方正楷体_GBK" w:cs="方正楷体_GBK"/>
          <w:sz w:val="30"/>
          <w:szCs w:val="30"/>
        </w:rPr>
      </w:pPr>
    </w:p>
    <w:p w14:paraId="5347BF2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thing is expressed by another Hebrew wordy namely, נשען, as in Isaiah 50:10.—"and stay himself upon his God."</w:t>
      </w:r>
    </w:p>
    <w:p w14:paraId="1CB96FD4">
      <w:pPr>
        <w:spacing w:line="242" w:lineRule="auto"/>
        <w:rPr>
          <w:rFonts w:hint="eastAsia" w:ascii="方正楷体_GBK" w:hAnsi="方正楷体_GBK" w:eastAsia="方正楷体_GBK" w:cs="方正楷体_GBK"/>
          <w:sz w:val="30"/>
          <w:szCs w:val="30"/>
        </w:rPr>
      </w:pPr>
    </w:p>
    <w:p w14:paraId="3551FE2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同样的事情也用另一个希伯来词语表达，即 נשען（sha`an），如同在《以赛亚书》50:10中——“可以倚靠他的神。”</w:t>
      </w:r>
    </w:p>
    <w:p w14:paraId="7636EDBF">
      <w:pPr>
        <w:spacing w:line="242" w:lineRule="auto"/>
        <w:rPr>
          <w:rFonts w:hint="eastAsia" w:ascii="方正楷体_GBK" w:hAnsi="方正楷体_GBK" w:eastAsia="方正楷体_GBK" w:cs="方正楷体_GBK"/>
          <w:sz w:val="30"/>
          <w:szCs w:val="30"/>
        </w:rPr>
      </w:pPr>
    </w:p>
    <w:p w14:paraId="1296AD5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are disposed nicely to distinguish this act of the believing soul, thus resting on Christ and staying itself upon him, from the reception of Christ, and to consider it as posterior to the receiving of him, I shall not vehemently oppose you.</w:t>
      </w:r>
    </w:p>
    <w:p w14:paraId="68627268">
      <w:pPr>
        <w:spacing w:line="242" w:lineRule="auto"/>
        <w:rPr>
          <w:rFonts w:hint="eastAsia" w:ascii="方正楷体_GBK" w:hAnsi="方正楷体_GBK" w:eastAsia="方正楷体_GBK" w:cs="方正楷体_GBK"/>
          <w:sz w:val="30"/>
          <w:szCs w:val="30"/>
        </w:rPr>
      </w:pPr>
    </w:p>
    <w:p w14:paraId="330B54D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如果你倾向于精细地区分信实灵魂这个行为——如此安息在基督里并倚靠祂——与接受基督，并将其视为接受祂之后（posterior）的行为，我不会激烈地反对你。</w:t>
      </w:r>
    </w:p>
    <w:p w14:paraId="12F32595">
      <w:pPr>
        <w:spacing w:line="242" w:lineRule="auto"/>
        <w:rPr>
          <w:rFonts w:hint="eastAsia" w:ascii="方正楷体_GBK" w:hAnsi="方正楷体_GBK" w:eastAsia="方正楷体_GBK" w:cs="方正楷体_GBK"/>
          <w:sz w:val="30"/>
          <w:szCs w:val="30"/>
        </w:rPr>
      </w:pPr>
    </w:p>
    <w:p w14:paraId="074CF0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therefore, call this the sixth act of faith.</w:t>
      </w:r>
    </w:p>
    <w:p w14:paraId="5BC4016F">
      <w:pPr>
        <w:spacing w:line="242" w:lineRule="auto"/>
        <w:rPr>
          <w:rFonts w:hint="eastAsia" w:ascii="方正楷体_GBK" w:hAnsi="方正楷体_GBK" w:eastAsia="方正楷体_GBK" w:cs="方正楷体_GBK"/>
          <w:sz w:val="30"/>
          <w:szCs w:val="30"/>
        </w:rPr>
      </w:pPr>
    </w:p>
    <w:p w14:paraId="02C995D2">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因此，我们可以称此为信心的第六个行为。</w:t>
      </w:r>
    </w:p>
    <w:p w14:paraId="3F328334">
      <w:pPr>
        <w:spacing w:line="242" w:lineRule="auto"/>
        <w:rPr>
          <w:rFonts w:hint="eastAsia" w:ascii="方正楷体_GBK" w:hAnsi="方正楷体_GBK" w:eastAsia="方正楷体_GBK" w:cs="方正楷体_GBK"/>
          <w:sz w:val="30"/>
          <w:szCs w:val="30"/>
        </w:rPr>
      </w:pPr>
    </w:p>
    <w:p w14:paraId="1E06761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This appears to us to be very significantly expressed by the Hebrew term האמין, which properly signifies to cast one's self upon the veracity and power of another, in order to be carried; as an infant casts itself, for this purpose, into the arms of its nurse.</w:t>
      </w:r>
    </w:p>
    <w:p w14:paraId="599D9859">
      <w:pPr>
        <w:spacing w:line="242" w:lineRule="auto"/>
        <w:rPr>
          <w:rFonts w:hint="eastAsia" w:ascii="方正楷体_GBK" w:hAnsi="方正楷体_GBK" w:eastAsia="方正楷体_GBK" w:cs="方正楷体_GBK"/>
          <w:sz w:val="30"/>
          <w:szCs w:val="30"/>
        </w:rPr>
      </w:pPr>
    </w:p>
    <w:p w14:paraId="483B0A1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二十二、这在我们看来，被希伯来术语האמין（'aman）非常显著地（significantly）表达出来，它恰当地意指将自己投靠（cast one's self upon）在另一个人的信实和能力之上，以便被携带（carried）；如同婴孩为此目的将自己投入他乳母（nurse）的怀抱。</w:t>
      </w:r>
    </w:p>
    <w:p w14:paraId="080DC6B9">
      <w:pPr>
        <w:spacing w:line="242" w:lineRule="auto"/>
        <w:rPr>
          <w:rFonts w:hint="eastAsia" w:ascii="方正楷体_GBK" w:hAnsi="方正楷体_GBK" w:eastAsia="方正楷体_GBK" w:cs="方正楷体_GBK"/>
          <w:sz w:val="30"/>
          <w:szCs w:val="30"/>
        </w:rPr>
      </w:pPr>
    </w:p>
    <w:p w14:paraId="50FF540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derived from אמן, which is properly to bear, to carry; and from which comes אומן a bearer, a nursing-father.k</w:t>
      </w:r>
    </w:p>
    <w:p w14:paraId="3F19713A">
      <w:pPr>
        <w:spacing w:line="242" w:lineRule="auto"/>
        <w:rPr>
          <w:rFonts w:hint="eastAsia" w:ascii="方正楷体_GBK" w:hAnsi="方正楷体_GBK" w:eastAsia="方正楷体_GBK" w:cs="方正楷体_GBK"/>
          <w:sz w:val="30"/>
          <w:szCs w:val="30"/>
        </w:rPr>
      </w:pPr>
    </w:p>
    <w:p w14:paraId="03F7C03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它源自 אמן（'aman），恰当地指背负、携带；由此产生אומן（'omen）一个背负者，一个养育之父（nursing-father）。k</w:t>
      </w:r>
    </w:p>
    <w:p w14:paraId="2E91D0B0">
      <w:pPr>
        <w:spacing w:line="242" w:lineRule="auto"/>
        <w:rPr>
          <w:rFonts w:hint="eastAsia" w:ascii="方正楷体_GBK" w:hAnsi="方正楷体_GBK" w:eastAsia="方正楷体_GBK" w:cs="方正楷体_GBK"/>
          <w:sz w:val="30"/>
          <w:szCs w:val="30"/>
        </w:rPr>
      </w:pPr>
    </w:p>
    <w:p w14:paraId="45D2F50A">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"Carry them in thy bosom, as האומן a nursing-father beareth the sucking-child."l</w:t>
      </w:r>
    </w:p>
    <w:p w14:paraId="2A284F33">
      <w:pPr>
        <w:spacing w:line="242" w:lineRule="auto"/>
        <w:rPr>
          <w:rFonts w:hint="eastAsia" w:ascii="方正楷体_GBK" w:hAnsi="方正楷体_GBK" w:eastAsia="方正楷体_GBK" w:cs="方正楷体_GBK"/>
          <w:sz w:val="30"/>
          <w:szCs w:val="30"/>
        </w:rPr>
      </w:pPr>
    </w:p>
    <w:p w14:paraId="01F3289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“将他们抱在怀中，如养育之父（האומן，ha’omen）抱吃奶的孩子。”l</w:t>
      </w:r>
    </w:p>
    <w:p w14:paraId="5CCC3B88">
      <w:pPr>
        <w:spacing w:line="242" w:lineRule="auto"/>
        <w:rPr>
          <w:rFonts w:hint="eastAsia" w:ascii="方正楷体_GBK" w:hAnsi="方正楷体_GBK" w:eastAsia="方正楷体_GBK" w:cs="方正楷体_GBK"/>
          <w:sz w:val="30"/>
          <w:szCs w:val="30"/>
        </w:rPr>
      </w:pPr>
    </w:p>
    <w:p w14:paraId="7FDAD9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also תאמנה, to be carried: "Thy daughters תאמנה shall be nursed (carried) at thy side,"m in thine arms: for it is said in a parallel passage, "Ye shall be borne upon her sides."m</w:t>
      </w:r>
    </w:p>
    <w:p w14:paraId="237081BF">
      <w:pPr>
        <w:spacing w:line="242" w:lineRule="auto"/>
        <w:rPr>
          <w:rFonts w:hint="eastAsia" w:ascii="方正楷体_GBK" w:hAnsi="方正楷体_GBK" w:eastAsia="方正楷体_GBK" w:cs="方正楷体_GBK"/>
          <w:sz w:val="30"/>
          <w:szCs w:val="30"/>
        </w:rPr>
      </w:pPr>
    </w:p>
    <w:p w14:paraId="7DDA09F9">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因此也有תאמנה（'amanah），被携带：“你的众女必被怀抱（carried）在你旁边，”m 在你的怀中：因为在一段平行的经文中说：“你们必被抱在肋旁。”m</w:t>
      </w:r>
    </w:p>
    <w:p w14:paraId="12780CFE">
      <w:pPr>
        <w:spacing w:line="242" w:lineRule="auto"/>
        <w:rPr>
          <w:rFonts w:hint="eastAsia" w:ascii="方正楷体_GBK" w:hAnsi="方正楷体_GBK" w:eastAsia="方正楷体_GBK" w:cs="方正楷体_GBK"/>
          <w:sz w:val="30"/>
          <w:szCs w:val="30"/>
        </w:rPr>
      </w:pPr>
    </w:p>
    <w:p w14:paraId="5536B84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carries believers, as nurslings,* in his bosom;n and Moses, too, makes use of this figure: "The Lord thy God bare thee, as a man doth bear his son;"o "underneath are the everlasting arms."p</w:t>
      </w:r>
    </w:p>
    <w:p w14:paraId="259DBFAE">
      <w:pPr>
        <w:spacing w:line="242" w:lineRule="auto"/>
        <w:rPr>
          <w:rFonts w:hint="eastAsia" w:ascii="方正楷体_GBK" w:hAnsi="方正楷体_GBK" w:eastAsia="方正楷体_GBK" w:cs="方正楷体_GBK"/>
          <w:sz w:val="30"/>
          <w:szCs w:val="30"/>
        </w:rPr>
      </w:pPr>
    </w:p>
    <w:p w14:paraId="7E88415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基督将信徒如同乳养的婴孩（nurslings）*抱在祂怀中；n 摩西也使用了这个比喻：“耶和华—你神抚养（bare）你，如同人抚养儿子一样；”o “永久的膀臂（everlasting arms）在你以下。”p</w:t>
      </w:r>
    </w:p>
    <w:p w14:paraId="6B03469A">
      <w:pPr>
        <w:spacing w:line="242" w:lineRule="auto"/>
        <w:rPr>
          <w:rFonts w:hint="eastAsia" w:ascii="方正楷体_GBK" w:hAnsi="方正楷体_GBK" w:eastAsia="方正楷体_GBK" w:cs="方正楷体_GBK"/>
          <w:sz w:val="30"/>
          <w:szCs w:val="30"/>
        </w:rPr>
      </w:pPr>
    </w:p>
    <w:p w14:paraId="391BDAA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natural signification of the word, then, חאמין is to give one's self to Christ to be carried, and so to throw one's self into his bosom and his arms; by which similitude the activity of the believing soul towards Christ is most elegantly expressed.</w:t>
      </w:r>
    </w:p>
    <w:p w14:paraId="713A062C">
      <w:pPr>
        <w:spacing w:line="242" w:lineRule="auto"/>
        <w:rPr>
          <w:rFonts w:hint="eastAsia" w:ascii="方正楷体_GBK" w:hAnsi="方正楷体_GBK" w:eastAsia="方正楷体_GBK" w:cs="方正楷体_GBK"/>
          <w:sz w:val="30"/>
          <w:szCs w:val="30"/>
        </w:rPr>
      </w:pPr>
    </w:p>
    <w:p w14:paraId="68117AA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那么，根据这个词自然的意义，האמין（ha’amin）是指将自己交给基督去被携带，从而将自己投入祂的怀抱和膀臂；通过这个比喻（similitude），信实灵魂向着基督的活动（activity）被极其优雅地表达出来。</w:t>
      </w:r>
    </w:p>
    <w:p w14:paraId="0FB47E51">
      <w:pPr>
        <w:spacing w:line="242" w:lineRule="auto"/>
        <w:rPr>
          <w:rFonts w:hint="eastAsia" w:ascii="方正楷体_GBK" w:hAnsi="方正楷体_GBK" w:eastAsia="方正楷体_GBK" w:cs="方正楷体_GBK"/>
          <w:sz w:val="30"/>
          <w:szCs w:val="30"/>
        </w:rPr>
      </w:pPr>
    </w:p>
    <w:p w14:paraId="5610E881">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Farther, when the believer thus receives Christ and rests upon him, he considers him not merely as a SAVIOUR, but also as a LORD.</w:t>
      </w:r>
    </w:p>
    <w:p w14:paraId="61FC958E">
      <w:pPr>
        <w:spacing w:line="242" w:lineRule="auto"/>
        <w:rPr>
          <w:rFonts w:hint="eastAsia" w:ascii="方正楷体_GBK" w:hAnsi="方正楷体_GBK" w:eastAsia="方正楷体_GBK" w:cs="方正楷体_GBK"/>
          <w:sz w:val="30"/>
          <w:szCs w:val="30"/>
        </w:rPr>
      </w:pPr>
    </w:p>
    <w:p w14:paraId="3702C51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二十三、此外，当信徒如此接受基督并安息在祂里面时，他不仅将祂视为救主（SAVIOUR），而且也视为主人（LORD）。</w:t>
      </w:r>
    </w:p>
    <w:p w14:paraId="41CDA866">
      <w:pPr>
        <w:spacing w:line="242" w:lineRule="auto"/>
        <w:rPr>
          <w:rFonts w:hint="eastAsia" w:ascii="方正楷体_GBK" w:hAnsi="方正楷体_GBK" w:eastAsia="方正楷体_GBK" w:cs="方正楷体_GBK"/>
          <w:sz w:val="30"/>
          <w:szCs w:val="30"/>
        </w:rPr>
      </w:pPr>
    </w:p>
    <w:p w14:paraId="0197E6D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receives a whole Christ, and acquiesces in him in all those characters which he sustains: but he is not less a Lord than a Saviour; nay, he cannot be a Saviour, unless he be also a Lord.</w:t>
      </w:r>
    </w:p>
    <w:p w14:paraId="6B800137">
      <w:pPr>
        <w:spacing w:line="242" w:lineRule="auto"/>
        <w:rPr>
          <w:rFonts w:hint="eastAsia" w:ascii="方正楷体_GBK" w:hAnsi="方正楷体_GBK" w:eastAsia="方正楷体_GBK" w:cs="方正楷体_GBK"/>
          <w:sz w:val="30"/>
          <w:szCs w:val="30"/>
        </w:rPr>
      </w:pPr>
    </w:p>
    <w:p w14:paraId="02A0AD2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他接受一个完整的基督，并在祂所持有的所有特性（characters）中默许祂：但祂作为主人不亚于作为救主；不，祂不可能是救主，除非祂也是主人。</w:t>
      </w:r>
    </w:p>
    <w:p w14:paraId="672A5FC3">
      <w:pPr>
        <w:spacing w:line="242" w:lineRule="auto"/>
        <w:rPr>
          <w:rFonts w:hint="eastAsia" w:ascii="方正楷体_GBK" w:hAnsi="方正楷体_GBK" w:eastAsia="方正楷体_GBK" w:cs="方正楷体_GBK"/>
          <w:sz w:val="30"/>
          <w:szCs w:val="30"/>
        </w:rPr>
      </w:pPr>
    </w:p>
    <w:p w14:paraId="2BD2BE58">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salvation consists in this, that we belong not to the devil, nor to ourselves, nor to any other creature, but are the property of Christ the Lord.q</w:t>
      </w:r>
    </w:p>
    <w:p w14:paraId="048CBD24">
      <w:pPr>
        <w:spacing w:line="242" w:lineRule="auto"/>
        <w:rPr>
          <w:rFonts w:hint="eastAsia" w:ascii="方正楷体_GBK" w:hAnsi="方正楷体_GBK" w:eastAsia="方正楷体_GBK" w:cs="方正楷体_GBK"/>
          <w:sz w:val="30"/>
          <w:szCs w:val="30"/>
        </w:rPr>
      </w:pPr>
    </w:p>
    <w:p w14:paraId="76338B14">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我们的救恩在于此，即我们不属于魔鬼，不属于我们自己，也不属于任何其他受造物，而是主基督的产业（property）。q</w:t>
      </w:r>
    </w:p>
    <w:p w14:paraId="38366D73">
      <w:pPr>
        <w:spacing w:line="242" w:lineRule="auto"/>
        <w:rPr>
          <w:rFonts w:hint="eastAsia" w:ascii="方正楷体_GBK" w:hAnsi="方正楷体_GBK" w:eastAsia="方正楷体_GBK" w:cs="方正楷体_GBK"/>
          <w:sz w:val="30"/>
          <w:szCs w:val="30"/>
        </w:rPr>
      </w:pPr>
    </w:p>
    <w:p w14:paraId="6E9C371B">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therefore, receives "Christ Jesus, the LORD."s</w:t>
      </w:r>
    </w:p>
    <w:p w14:paraId="56ABC301">
      <w:pPr>
        <w:spacing w:line="242" w:lineRule="auto"/>
        <w:rPr>
          <w:rFonts w:hint="eastAsia" w:ascii="方正楷体_GBK" w:hAnsi="方正楷体_GBK" w:eastAsia="方正楷体_GBK" w:cs="方正楷体_GBK"/>
          <w:sz w:val="30"/>
          <w:szCs w:val="30"/>
        </w:rPr>
      </w:pPr>
    </w:p>
    <w:p w14:paraId="6BD0EA8E">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因此，信心接受“主（LORD）基督耶稣”。s</w:t>
      </w:r>
    </w:p>
    <w:p w14:paraId="29FE1401">
      <w:pPr>
        <w:spacing w:line="242" w:lineRule="auto"/>
        <w:rPr>
          <w:rFonts w:hint="eastAsia" w:ascii="方正楷体_GBK" w:hAnsi="方正楷体_GBK" w:eastAsia="方正楷体_GBK" w:cs="方正楷体_GBK"/>
          <w:sz w:val="30"/>
          <w:szCs w:val="30"/>
        </w:rPr>
      </w:pPr>
    </w:p>
    <w:p w14:paraId="340A965C">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offers himself as a Husband to the soul, only upon this condition, that she acknowledge him likewise as her Lord.r</w:t>
      </w:r>
    </w:p>
    <w:p w14:paraId="0541BBB7">
      <w:pPr>
        <w:spacing w:line="242" w:lineRule="auto"/>
        <w:rPr>
          <w:rFonts w:hint="eastAsia" w:ascii="方正楷体_GBK" w:hAnsi="方正楷体_GBK" w:eastAsia="方正楷体_GBK" w:cs="方正楷体_GBK"/>
          <w:sz w:val="30"/>
          <w:szCs w:val="30"/>
        </w:rPr>
      </w:pPr>
    </w:p>
    <w:p w14:paraId="74A5189D">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基督将自己作为丈夫（Husband）献给灵魂，只基于这个条件，即她同样承认祂为她的主。r</w:t>
      </w:r>
    </w:p>
    <w:p w14:paraId="5DE2B9FE">
      <w:pPr>
        <w:spacing w:line="242" w:lineRule="auto"/>
        <w:rPr>
          <w:rFonts w:hint="eastAsia" w:ascii="方正楷体_GBK" w:hAnsi="方正楷体_GBK" w:eastAsia="方正楷体_GBK" w:cs="方正楷体_GBK"/>
          <w:sz w:val="30"/>
          <w:szCs w:val="30"/>
        </w:rPr>
      </w:pPr>
    </w:p>
    <w:p w14:paraId="4F7D3A9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accordingly, when she throws herself into the arms of Jesus, renounces her own will, and yields herself up to the sovereign will of Jesus, to be carried whithersoever he pleases.</w:t>
      </w:r>
    </w:p>
    <w:p w14:paraId="18E63E5F">
      <w:pPr>
        <w:spacing w:line="242" w:lineRule="auto"/>
        <w:rPr>
          <w:rFonts w:hint="eastAsia" w:ascii="方正楷体_GBK" w:hAnsi="方正楷体_GBK" w:eastAsia="方正楷体_GBK" w:cs="方正楷体_GBK"/>
          <w:sz w:val="30"/>
          <w:szCs w:val="30"/>
        </w:rPr>
      </w:pPr>
    </w:p>
    <w:p w14:paraId="25AA7F36">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因此，灵魂，当她将自己投入耶稣的怀抱时，放弃（renounces）她自己的意志，并将自己降服（yields herself up）于耶稣至高的（sovereign）旨意之下，被带往祂所喜悦的任何地方。</w:t>
      </w:r>
    </w:p>
    <w:p w14:paraId="529B2D2B">
      <w:pPr>
        <w:spacing w:line="242" w:lineRule="auto"/>
        <w:rPr>
          <w:rFonts w:hint="eastAsia" w:ascii="方正楷体_GBK" w:hAnsi="方正楷体_GBK" w:eastAsia="方正楷体_GBK" w:cs="方正楷体_GBK"/>
          <w:sz w:val="30"/>
          <w:szCs w:val="30"/>
        </w:rPr>
      </w:pPr>
    </w:p>
    <w:p w14:paraId="13BD3CA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faith includes an humble surrender and giving up of one's self, by which the believer, suitably to the sacred obligations under which he is laid, yields himself wholly to Christ, who is freely given him, saying, "I am my beloved's, and my beloved is mine."t</w:t>
      </w:r>
    </w:p>
    <w:p w14:paraId="0DF8A771">
      <w:pPr>
        <w:spacing w:line="242" w:lineRule="auto"/>
        <w:rPr>
          <w:rFonts w:hint="eastAsia" w:ascii="方正楷体_GBK" w:hAnsi="方正楷体_GBK" w:eastAsia="方正楷体_GBK" w:cs="方正楷体_GBK"/>
          <w:sz w:val="30"/>
          <w:szCs w:val="30"/>
        </w:rPr>
      </w:pPr>
    </w:p>
    <w:p w14:paraId="1A3668E3">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因此信心包含一种谦卑的降服（humble surrender）和舍己（giving up of one's self），藉此信徒，适宜于他所承担的神圣义务，将自己完全交托给白白赐给他的基督，说：“我属我的良人，我的良人也属我。”t</w:t>
      </w:r>
    </w:p>
    <w:p w14:paraId="7784C39A">
      <w:pPr>
        <w:spacing w:line="242" w:lineRule="auto"/>
        <w:rPr>
          <w:rFonts w:hint="eastAsia" w:ascii="方正楷体_GBK" w:hAnsi="方正楷体_GBK" w:eastAsia="方正楷体_GBK" w:cs="方正楷体_GBK"/>
          <w:sz w:val="30"/>
          <w:szCs w:val="30"/>
        </w:rPr>
      </w:pPr>
    </w:p>
    <w:p w14:paraId="0F6BFFC7">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of the Christians of Macedonia, that "they gave themselves to the Lord;"u which they seem to have done nearly in the same form with Amasai and his companions, when they gave themselves to David, saying, "Thine are we, O David, and on thy side, thou son of Jesse."u</w:t>
      </w:r>
    </w:p>
    <w:p w14:paraId="2B84B33D">
      <w:pPr>
        <w:spacing w:line="242" w:lineRule="auto"/>
        <w:rPr>
          <w:rFonts w:hint="eastAsia" w:ascii="方正楷体_GBK" w:hAnsi="方正楷体_GBK" w:eastAsia="方正楷体_GBK" w:cs="方正楷体_GBK"/>
          <w:sz w:val="30"/>
          <w:szCs w:val="30"/>
        </w:rPr>
      </w:pPr>
    </w:p>
    <w:p w14:paraId="4A6F2335">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论到马其顿（Macedonia）的基督徒说，“他们将自己献给主；”u 他们这样做似乎几乎与亚玛撒（Amasai）和他的同伴将自己献给大卫时所用的形式相同，说：“大卫啊，我们是归于你的！耶西的儿子啊，我们是帮助你的！”u</w:t>
      </w:r>
    </w:p>
    <w:p w14:paraId="7E6DAFE8">
      <w:pPr>
        <w:spacing w:line="242" w:lineRule="auto"/>
        <w:rPr>
          <w:rFonts w:hint="eastAsia" w:ascii="方正楷体_GBK" w:hAnsi="方正楷体_GBK" w:eastAsia="方正楷体_GBK" w:cs="方正楷体_GBK"/>
          <w:sz w:val="30"/>
          <w:szCs w:val="30"/>
        </w:rPr>
      </w:pPr>
    </w:p>
    <w:p w14:paraId="438137DF">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surrender that we make of ourselves to Christ, which we number as the seventh act of faith, is a fruitful and permanent source of all true obedience; which, on this account, is denominated "the obedience of faith,"x that is, an obedience flowing from faith.</w:t>
      </w:r>
    </w:p>
    <w:p w14:paraId="7327B8CB">
      <w:pPr>
        <w:spacing w:line="242" w:lineRule="auto"/>
        <w:rPr>
          <w:rFonts w:hint="eastAsia" w:ascii="方正楷体_GBK" w:hAnsi="方正楷体_GBK" w:eastAsia="方正楷体_GBK" w:cs="方正楷体_GBK"/>
          <w:sz w:val="30"/>
          <w:szCs w:val="30"/>
        </w:rPr>
      </w:pPr>
    </w:p>
    <w:p w14:paraId="49471C20">
      <w:pPr>
        <w:spacing w:line="242"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我们将自己献给基督的这种降服，我们将其列为信心的第七个行为，是所有真实顺服的丰硕（fruitful）且持久（permanent）的源泉；为此缘故，它被称为“信心的顺服”（the obedience of faith）x，即一种源自信心的顺服。</w:t>
      </w:r>
    </w:p>
    <w:p w14:paraId="763D5667">
      <w:pPr>
        <w:spacing w:line="242" w:lineRule="auto"/>
        <w:rPr>
          <w:rFonts w:hint="eastAsia" w:ascii="方正楷体_GBK" w:hAnsi="方正楷体_GBK" w:eastAsia="方正楷体_GBK" w:cs="方正楷体_GBK"/>
          <w:sz w:val="30"/>
          <w:szCs w:val="30"/>
        </w:rPr>
      </w:pPr>
    </w:p>
    <w:p w14:paraId="740FF5C3">
      <w:pPr>
        <w:spacing w:line="242" w:lineRule="auto"/>
        <w:rPr>
          <w:rFonts w:hint="eastAsia" w:ascii="方正楷体_GBK" w:hAnsi="方正楷体_GBK" w:eastAsia="方正楷体_GBK" w:cs="方正楷体_GBK"/>
          <w:sz w:val="30"/>
          <w:szCs w:val="30"/>
        </w:rPr>
      </w:pPr>
    </w:p>
    <w:p w14:paraId="76A6436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1CC1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After the believer has thus received Christ, and surrendered himself to him, he may and ought to conclude, that Christ, with all his saving benefits, is his, and that he will surely bless him; for faith reasons infallibly in this manner: "Christ offers himself as a complete Saviour to all that are labouring and heavy-laden, hungering and thirsting, to all that receive him, and are disposed to surrender themselves to him: But I am labouring and heavy-laden, hungering and thirsting, &amp;c. Therefore, Christ hath offered himself to me; he is now mine, and I am his, nor shall any thing ever separate me from his love."</w:t>
      </w:r>
    </w:p>
    <w:p w14:paraId="286A42C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B0476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四、信徒如此接受了基督，并将自己交托给祂之后，他可以并且应当得出结论，基督，连同祂所有拯救的恩惠，都是他的，并且祂必将祝福他；因为信心以这种方式无误地推理：“基督将自己作为一个完全的救主献给所有劳苦担重担、饥渴慕义的人，献给所有接待祂、并愿意将自己交托给祂的人：但我就是劳苦担重担、饥渴慕义等等的人。因此，基督已将自己献给了我；祂现在是我的，我是祂的，也没有任何事物能使我与祂的爱隔绝。”</w:t>
      </w:r>
    </w:p>
    <w:p w14:paraId="35A65A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F5ADC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eighth act of faith, a reflex act, arising from the consciousness of justifying faith.</w:t>
      </w:r>
    </w:p>
    <w:p w14:paraId="7C9888B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096396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这是信心的第八个行为，一个反身行为（reflex act），源于对使人称义之信心的意识。</w:t>
      </w:r>
    </w:p>
    <w:p w14:paraId="3FCEBE6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0D815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Hence arises, in fine, the holy CONFIDENCE of a soul conscious of its union to Christ by faith, a confidence accompanied with tranquillity, joy, peace, a bold defiance of every enemy and every danger, glorying in the Lord, and glorying in adversity.</w:t>
      </w:r>
    </w:p>
    <w:p w14:paraId="550F717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5EA6A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二十五、由此，最后，产生了一个灵魂因信心意识到自己与基督联合而来的神圣确信（holy CONFIDENCE），这种确信伴随着宁静（tranquillity）、喜乐（joy）、平安（peace），对每一个仇敌和每一个危险的大胆蔑视（bold defiance），在主里夸耀（glorying），并在逆境（adversity）中夸耀。</w:t>
      </w:r>
    </w:p>
    <w:p w14:paraId="6E3DAB5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9DDE6A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Whilst the soul leans with pleasure upon her beloved, with stretched out arms casting herself upon him, or with her elbow sweetly reclining upon him, (for, according to the Talmudists, מרפק signifies the arm-pit,) assured of mutual communion and mutual love, whilst she sings, "I am my beloved's, and his desire is towards me;"—she piously exults and delights in her Lord, is filled with his love, "rejoices with joy unspeakable and full of glory,"z sweetly melts by the glowing flames of reciprocal love, and, in fine, triumphs in hope of the glory of God.a</w:t>
      </w:r>
    </w:p>
    <w:p w14:paraId="0CE5972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367854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当灵魂喜悦地倚靠（leans）在她的良人（beloved）身上，伸开双臂将自己投靠（casting herself upon）在祂身上，或用她的臂肘（elbow）甜美地倚靠（reclining）在祂身上时，（因为，根据塔木德学者（Talmudists）的说法，מרפק（marpeq）意指腋窝（arm-pit），）确信相互的交通（mutual communion）和相互的爱，同时她歌唱：“我属我的良人，他也恋慕（desire is towards）我；”——她敬虔地在她的主里欢欣（exults）并喜悦（delights），被祂的爱充满，“因此有说不出来、满有荣光的大喜乐，”z 被相互之爱（reciprocal love）炽热的火焰（glowing flames）甜美地融化（melts），最后，在上帝荣耀的盼望中得胜（triumphs）。a</w:t>
      </w:r>
    </w:p>
    <w:p w14:paraId="1A889C2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A68C8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Let us now briefly recapitulate, and exhibit in one view, the particulars which have thus been stated at large.</w:t>
      </w:r>
    </w:p>
    <w:p w14:paraId="16E76D4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7A371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二十六、现在让我们简要地重述（recapitulate），并以一览的方式展示（exhibit in one view）已如此详细陈述的细节（particulars）。</w:t>
      </w:r>
    </w:p>
    <w:p w14:paraId="584EBC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7D44F2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Faith includes the knowledge of the mystery of God and of Christ in the light of grace, and the full assent of the mind to the truth of this mystery on account of the authority of God by whom it is attested.</w:t>
      </w:r>
    </w:p>
    <w:p w14:paraId="5EF27EE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E7921B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信心包含在恩典的光中对上帝和基督奥秘的认识，以及心智因着为其作证（attested）之上帝的权威而对这奥秘真理的完全同意。</w:t>
      </w:r>
    </w:p>
    <w:p w14:paraId="47F95F6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3B01D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this all; the believer also loves the truth, exults in it and glorifies God; he is ardently desirous of fellowship with the Saviour, that those doctrines which are true in Christ may be true to himself for his salvation; consequently, when Christ is offered to him by the word and Spirit, he receives him with the greatest alacrity of soul, rests and leans upon him, surrenders and yields up himself to him; after which, he now glories in him as his own, and delights in him exceedingly, reclining under the shadow of the tree of life, and satiating himself with its delicious fruits.</w:t>
      </w:r>
    </w:p>
    <w:p w14:paraId="7636D07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9F7A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这并非全部；信徒也爱真理，在其中欢欣并荣耀上帝；他热切渴望（ardently desirous）与救主相交（fellowship），以致那些在基督里是真的教义对他自己的救恩来说也是真的；结果，当基督通过圣言和圣灵向他献上时，他以灵魂最大的敏捷（greatest alacrity）接受祂，安息并倚靠祂，将自己降服（surrenders）并交托（yields up）给祂；此后，他现在在祂里面如同拥有祂一样夸耀，并在祂里面极其喜悦，倚靠（reclining）在生命树的荫下，并以其甘美（delicious）的果实使自己饱足（satiating himself）。</w:t>
      </w:r>
    </w:p>
    <w:p w14:paraId="12B6E53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CD4F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faith of God's elect,"b an invaluable gift, the bond of our union to Christ, the scale of Paradise, the key of the ark of the Covenant by which its treasures are unlocked, the permanent spring of a holy, tranquil, and blessed life.</w:t>
      </w:r>
    </w:p>
    <w:p w14:paraId="4F3044C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B4D43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这就是“上帝选民的信心”（the faith of God's elect）b，一份无价的恩赐，我们与基督联合的纽带，乐园（Paradise）的阶梯（scale），约柜（ark of the Covenant）的钥匙（key），藉此其宝藏被解开，圣洁、宁静和蒙福生命的持久泉源（permanent spring）。</w:t>
      </w:r>
    </w:p>
    <w:p w14:paraId="5E5A138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A9C10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If any one apprehends that he speaks more correctly, when he so distinguishes these acts of faith as to say, that some of them precede faith strictly so called, as the knowledge of revealed truth, to which some excellent Divines add the pious inclination of the will towards God; that others pertain to the very form and essence of faith, as assent, a hunger and thirst after righteousness, the reception of Christ as a Saviour and Lord, and the flight of the soul to him for refuge; and that others are accidental, and belong only to a strong and established faith, to wit, the assurance that Christ is now mine, and a most delightful leaning upon him as mine, joined with exultation and glorying in him;—we see no reason why such a person may not enjoy the accuracy to which he is partial.</w:t>
      </w:r>
    </w:p>
    <w:p w14:paraId="26132A3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50CC13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七、如果任何人理解（apprehends）说，当他如此区分信心的这些行为时，他说话更正确，即说其中一些行为先于严格意义上的信心，例如对启示真理的认识，一些优秀的（excellent）神学家对此还加上了意志对上帝敬虔的倾向（pious inclination）；另一些行为属于信心本身的形式（form）和本质（essence），例如同意、饥渴慕义、接受基督为救主和主，以及灵魂投靠（flight）祂寻求避难（refuge）；还有一些行为是偶然的（accidental），并且只属于刚强且稳固的（established）信心，即（to wit）确信基督现在是我的，以及一种极其令人愉悦地倚靠（leaning）祂如同倚靠我自己的，伴随着在祂里面的欢欣和夸耀；——我们看不出有什么理由这样的人不能享受他所偏爱（partial to）的准确性。</w:t>
      </w:r>
    </w:p>
    <w:p w14:paraId="3C66C84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82D666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by no means displeasing to us; we only intended to show that all these acts concur in the full exercise of faith.</w:t>
      </w:r>
    </w:p>
    <w:p w14:paraId="1B64F1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1FAA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这对我们来说绝非不悦；我们只是意在表明所有这些行为都在信心的完全操练（full exercise）中同时发生（concur）。</w:t>
      </w:r>
    </w:p>
    <w:p w14:paraId="5F4F8EA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8338A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From what has been said, it is evident, that the faith which is commonly called Historical and Temporary, differs very widely from that saving faith which we have just described.</w:t>
      </w:r>
    </w:p>
    <w:p w14:paraId="5DE8DB1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ABDD1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二十八、从以上所说，很明显，通常被称为历史性（Historical）和暂时性（Temporary）的信心，与我们刚才描述的拯救性信心（saving faith）差异甚大。</w:t>
      </w:r>
    </w:p>
    <w:p w14:paraId="17A9208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9B8CE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question, however, the propriety of those terms.</w:t>
      </w:r>
    </w:p>
    <w:p w14:paraId="6F036A9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DE14E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然而，我质疑那些术语的恰当性（propriety）。</w:t>
      </w:r>
    </w:p>
    <w:p w14:paraId="4C3E02D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C5A43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naked assent given to those truths which are contained in the word of God, founded on the authority of God who declares them, without any pious motion of the will, is styled a historical faith.</w:t>
      </w:r>
    </w:p>
    <w:p w14:paraId="09B1D26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13E99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对包含在上帝圣言中的那些真理所作出的赤裸（naked）同意，建立在宣讲它们的上帝的权威之上，没有任何意志敬虔的动向（pious motion），被称为历史性信心。</w:t>
      </w:r>
    </w:p>
    <w:p w14:paraId="4FD397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5271B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since this assent may not only be given to the historical parts of the sacred volume, but extends also to the precepts, doctrines, promises, and threatenings, the character historical applied to this faith, seems to be too confined.</w:t>
      </w:r>
    </w:p>
    <w:p w14:paraId="7AA828D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46DB14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但是，既然这种同意不仅可以给予圣卷的历史部分，而且也扩展到训诫（precepts）、教义、应许和威胁（threatenings），那么应用于这种信心的历史性特征（character historical）似乎过于狭隘（confined）。</w:t>
      </w:r>
    </w:p>
    <w:p w14:paraId="7DF372C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3C62F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Possibly, however, it may be so denominated, in reference to the manner in which it is conversant with its object; for as a person who reads histories of transactions in which he has no concern, barely contemplates them, and is not inwardly moved or affected with them, so those who have merely the faith in question, satisfy themselves with idle speculation about the doctrines taught in the word of God, and do not reduce them to practice.</w:t>
      </w:r>
    </w:p>
    <w:p w14:paraId="3A528D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FF977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可能它是如此命名的，是参照它与其对象相交往（conversant）的方式；因为正如一个人阅读与他无关之交易（transactions）的历史时，仅仅默观它们，并不为之内心触动（moved）或受其影响（affected），照样那些仅仅拥有所述信心的人，满足于对上帝圣言中所教导教义的空洞思辨（idle speculation），而不将其付诸实践。</w:t>
      </w:r>
    </w:p>
    <w:p w14:paraId="1DC1E32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8FD6E1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it is not universally true, that histories, even such of them as relate to the most ancient events, or to the affairs of another world, are read without interest, emotion, and application.</w:t>
      </w:r>
    </w:p>
    <w:p w14:paraId="4036DFA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578A9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然而，并非普遍真实的是，历史，即使是那些涉及最古老事件，或涉及另一个世界事务的历史，阅读时都没有兴趣、情感（emotion）和应用（application）。</w:t>
      </w:r>
    </w:p>
    <w:p w14:paraId="40D1146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815DB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would, therefore, be better to call this a theoretical, or speculative faith, or the faith of naked assent.</w:t>
      </w:r>
    </w:p>
    <w:p w14:paraId="7AEAD66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F9516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因此，最好称此为理论性（theoretical）或思辨性（speculative）信心，或赤裸同意（naked assent）的信心。</w:t>
      </w:r>
    </w:p>
    <w:p w14:paraId="696B79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55A23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Our Lord calls that a temporary faith, which, besides giving this general assent, rejoices in the truth known and acknowledged, makes profession of it, and gives rise to many emotions in the heart, and actions in the life, which exhibit some appearance of piety; but continues only for a time, while the external circumstances of the church are altogether prosperous, and fails, when the storms of persecution assail her.</w:t>
      </w:r>
    </w:p>
    <w:p w14:paraId="19D3368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671EB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二十九、我们的主称那种信心为暂时性信心（temporary faith），它除了作出这种普遍的同意外，还喜悦所认识和承认的真理，宣信它，并在心中引发许多情感，在生活中引发许多行为，显出某种敬虔的外貌（appearance of piety）；但只持续一段时间，当教会的外在环境完全顺利（prosperous）时，而当迫害的风暴袭击（assail）她时，它就失败了。</w:t>
      </w:r>
    </w:p>
    <w:p w14:paraId="4B12AF4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5C0F7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aptly denominated by our Lord temporary.</w:t>
      </w:r>
    </w:p>
    <w:p w14:paraId="705367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375C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这被我们的主恰当地（aptly）命名为暂时的。</w:t>
      </w:r>
    </w:p>
    <w:p w14:paraId="67F41FE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3F9254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may possibly happen, and, indeed, it is frequently found, that while the state of the church is tranquil and flourishing, men may persevere to the end of their life in this profession of faith, and imaginary joy, and in such a course of life as they account sufficient for the purposes of piety.</w:t>
      </w:r>
    </w:p>
    <w:p w14:paraId="6EB520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CE6B0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但可能发生，并且，确实常常发现，当教会的状态宁静（tranquil）且繁荣（flourishing）时，人可能在这种信仰的宣信、虚假的喜乐（imaginary joy），以及在他们认为足以满足敬虔目的的那种生活道路（course of life）上坚持（persevere）到生命的终结。</w:t>
      </w:r>
    </w:p>
    <w:p w14:paraId="3D2590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BD066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denomination of temporary faith, therefore, which our Lord gave to the faith only of apostates, is with less propriety applied to this faith, which, though not saving, is yet abiding.</w:t>
      </w:r>
    </w:p>
    <w:p w14:paraId="5947AF6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88E36A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因此，我们的主仅给予叛教者（apostates）信心的暂时性信心这个名称，用在这种信心上就不太恰当了，这种信心虽然不是拯救性的，却是持久的（abiding）。</w:t>
      </w:r>
    </w:p>
    <w:p w14:paraId="6F7435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01A85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would be better perhaps to call it a presumptuous faith.</w:t>
      </w:r>
    </w:p>
    <w:p w14:paraId="649493B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AAC99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或许最好称之为僭越的信心（presumptuous faith）。</w:t>
      </w:r>
    </w:p>
    <w:p w14:paraId="2FE7D2F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22096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It is of importance, however, to our consolation, to know distinctly, by what means this faith may be distinguished from a true, living, and saving faith, which it boldly counterfeits.</w:t>
      </w:r>
    </w:p>
    <w:p w14:paraId="554FAD4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E9AE6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三十、然而，为了我们的安慰，清楚地知道通过什么方法可以将这种信心与一种真实的、活泼的、拯救性的信心区分开来，是重要的，前者大胆地伪造（counterfeits）后者。</w:t>
      </w:r>
    </w:p>
    <w:p w14:paraId="46381FE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D2F7C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there is no small difference as to the ACKNOWLEDGMENT of revealed truths.</w:t>
      </w:r>
    </w:p>
    <w:p w14:paraId="214D9D6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7C809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首先，在对启示真理的承认（ACKNOWLEDGMENT）方面存在不小的差异。</w:t>
      </w:r>
    </w:p>
    <w:p w14:paraId="3261F63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1749D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presumptuous faith assents to them as truths: but, being destitute of the true light of the Spirit, it does not see the native beauty of those truths, or their excellence as they are in Jesus; it does not discern the perfections of God shining brightly in them; nor does it form a right estimate of their value.</w:t>
      </w:r>
    </w:p>
    <w:p w14:paraId="26EE627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603E7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这种僭越的信心同意它们为真理：但是，由于缺乏（destitute of）圣灵真实的光照，它看不见那些真理固有的美丽（native beauty），或它们在耶稣里的卓越（excellence）；它不辨别在其中明亮闪耀的上帝的完美；它也不形成对它们价值的正确评价（right estimate）。</w:t>
      </w:r>
    </w:p>
    <w:p w14:paraId="6840455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E0F5B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it first begins to know them, it is affected with their novelty and extraordinary nature; but it does not burn with an ardent love to them, nor is it much concerned to have them, not merely impressed upon the soul, but also expressed in the disposition and conduct; and, whenever other objects present themselves to the mind, which flatter it with a fair appearance of pleasure or profit, it easily suffers the ideas of those truths which are hostile to that gratification to be obliterated, and almost wishes that there were no such truths, the certainty of which, however reluctantly, it is compelled to admit.</w:t>
      </w:r>
    </w:p>
    <w:p w14:paraId="10031FC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57834B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当它初次开始认识它们时，它被它们的新奇（novelty）和非凡（extraordinary）性质所影响；但它不为它们燃烧起热烈的爱，也不太关心拥有它们，不仅仅是印在（impressed upon）灵魂上，而且也表达在性情和行为中；并且，无论何时其他对象呈现给心智，以快乐或利益的美好表象（fair appearance）奉承它，它都轻易地容许那些与那种满足（gratification）敌对（hostile）之真理的观念被涂抹（obliterated），并且几乎希望没有这样的真理，然而它却被迫不情愿地（reluctantly）承认其确定性。</w:t>
      </w:r>
    </w:p>
    <w:p w14:paraId="3E1CCCB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7BA3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genuine faith, the reverse of all this takes place, as we have shown in the seventeenth Section.</w:t>
      </w:r>
    </w:p>
    <w:p w14:paraId="7C0005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28B3EE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但是，在真实的信心（genuine faith）中，所有这一切的反面发生，正如我们在第十七节中所显示的。</w:t>
      </w:r>
    </w:p>
    <w:p w14:paraId="2411374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648D4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Secondly, There is a great difference in THE APPLICATION OF THE PROMISES OF THE GOSPEL.</w:t>
      </w:r>
    </w:p>
    <w:p w14:paraId="2F0A635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19FBD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三十一、其次，在福音应许的应用（THE APPLICATION OF THE PROMISES OF THE GOSPEL）方面存在巨大差异。</w:t>
      </w:r>
    </w:p>
    <w:p w14:paraId="7B939E9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0B182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presumptuous faith does not proceed in the right method: it rashly imagines that the salvation promised in the Gospel belongs to itself; and this hasty conclusion is built either upon no foundation at all, or upon a false one.</w:t>
      </w:r>
    </w:p>
    <w:p w14:paraId="01AA04B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8F91F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僭越的信心不遵循正确的方法：它鲁莽地想象福音中所应许的救恩属于它自己；而这个仓促的结论要么建立在毫无根基之上，要么建立在虚假的根基之上。</w:t>
      </w:r>
    </w:p>
    <w:p w14:paraId="58AC3FC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CD046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Sometimes the presumptuous, without any self-examination or diligent inquiry into their own character, which they avoid as too irksome and inconvenient an exercise,—foolishly flatter themselves, —arrogantly lay claim to the grace of our Lord, and sleep on securely, indulging this delusive dream, neither inquiring nor disposed to inquire what ground they have for this imagination.</w:t>
      </w:r>
    </w:p>
    <w:p w14:paraId="370E72D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18ADB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有时僭越者，没有任何自我省察（self-examination）或对他们自己品格的勤奋探究（diligent inquiry）——他们避免这样做，视之为过于令人厌烦（irksome）且不便的操练——愚蠢地奉承自己，——傲慢地（arrogantly）声称拥有我们主的恩典，并安然入睡，沉溺于（indulging）这个虚假的梦（delusive dream），既不探究也不倾向于探究他们这种想象有何根据。</w:t>
      </w:r>
    </w:p>
    <w:p w14:paraId="63648A9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F63C4D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Sometimes they lay as a foundation for their confidence, either a preposterous notion respecting the general mercy of God, and some easy method of salvation which they discover in the Gospel-covenant; or an opinion of the sufficiency of their own holiness, because they are not so extremely vicious as the most daring profligates; or their external communion with the Church and attendance on the public worship; or the security of their sleeping conscience, and the soothing fancies of their own dreams, which they regard as the peace of God, and the consolations of the Holy Spirit.</w:t>
      </w:r>
    </w:p>
    <w:p w14:paraId="6239C05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F31D29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有时他们为他们的信靠（confidence）奠定基础，要么是关于上帝普遍怜悯的荒谬观念（preposterous notion），以及他们在福音圣约（Gospel-covenant）中发现的某种容易的得救方法；要么是关于他们自己圣洁充足性（sufficiency）的观点，因为他们不像最大胆的放荡者（daring profligates）那样极其邪恶（extremely vicious）；要么是他们与教会的外在交通和参加公共敬拜；要么是他们沉睡良心的安全感（security），以及他们自己梦境中令人慰藉的幻想（soothing fancies），他们将其视为上帝的平安和圣灵的安慰。</w:t>
      </w:r>
    </w:p>
    <w:p w14:paraId="57C0B7E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9FF0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these and the like vanities of their own imagination, they deceive themselves; as if these were sufficient marks of grace.</w:t>
      </w:r>
    </w:p>
    <w:p w14:paraId="02F0C41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487B6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通过这些以及类似他们自己想象的虚荣（vanities），他们欺骗自己；仿佛这些是恩典足够的标记。</w:t>
      </w:r>
    </w:p>
    <w:p w14:paraId="7D22F3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5F42C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true believers, impressed with a deep sense of their own wretchedness, panting after the grace of the Lord Jesus, and laying hold upon it with a trembling humility, dare not, however, boast of it as already their own, till after diligent investigation they have discovered certain and infallible evidences of grace in themselves.</w:t>
      </w:r>
    </w:p>
    <w:p w14:paraId="48D5BB5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C571D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但真实的信徒，深深感受到他们自己的可怜（wretchedness），渴慕（panting after）主耶稣的恩典，并以战兢的谦卑（trembling humility）抓住它，然而不敢夸耀它已是他们自己的，直到经过勤奋的查究（diligent investigation），他们在自己里面发现了恩典确定且无误的证据。</w:t>
      </w:r>
    </w:p>
    <w:p w14:paraId="0E19E4F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D919DB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profound humility, with a kind of sacred dread, and with a sincere self-denial, they approach to lay hold on the grace of Christ: nor do they conclude that they have obtained it, till they have inquired carefully, first into the marks of grace, and, then, into their own hearts.</w:t>
      </w:r>
    </w:p>
    <w:p w14:paraId="4B8EE74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AD792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他们以深切的谦卑、一种神圣的敬畏（sacred dread），以及真诚的舍己（self-denial），靠近去抓住基督的恩典：他们也不下结论说他们已获得它，直到他们仔细地探究了，首先，恩典的标记，然后，他们自己的内心。</w:t>
      </w:r>
    </w:p>
    <w:p w14:paraId="49A0B60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89F4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otherwise with the presumptuous in both these respects; for they rashly seize that which is not offered to them in any such order, (since God doth not offer security and joy to sinners, before their mind is affected with sorrow for the sins which they have committed, and roused to a due solicitude regarding salvation;) and, then, they rashly boast of having attained grace, although they cannot make good their pretensions to a participation of the grace of God, by any one satisfactory proof.</w:t>
      </w:r>
    </w:p>
    <w:p w14:paraId="064F517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35E47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僭越者在这两方面则不然；因为他们鲁莽地抓住那并非按任何此类次序提供给他们的东西，（既然上帝并非在罪人的心为他们所犯的罪感到忧伤、并被激起对得救应有的关切之前，就向他们提供安全和喜乐；）然后，他们鲁莽地夸耀已获得恩典，尽管他们无法通过任何一个令人满意的证据来证实（make good）他们有份于上帝恩典的主张（pretensions to a participation）。</w:t>
      </w:r>
    </w:p>
    <w:p w14:paraId="3EEBE4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22237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A third difference consists in the JOY which accompanies or follows both kinds of faith; and this difference is two-fold; 1st, In respect to the origin; 2dly, In respect to the effect of that joy.</w:t>
      </w:r>
    </w:p>
    <w:p w14:paraId="361F0B5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27603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三十二、第三个差异在于伴随或跟从两种信心的喜乐（JOY）；这个差异是双重的；第一，就其起源（origin）而言；第二，就那喜乐的效果（effect）而言。</w:t>
      </w:r>
    </w:p>
    <w:p w14:paraId="6C084EA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BA6445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presumptuous faith, joy arises, partly, from the novelty and rarity of the things revealed, (for the knowledge of a rare and profound truth delights the understanding, as the enjoyment of a good, the will;) partly, from the vain imagination that the blessings offered in the Gospel belong to themselves; of which, from the common gifts of the Holy Spirit, they have some kind of taste, though very superficial, and, so to speak, affecting only the extremity of their lips.</w:t>
      </w:r>
    </w:p>
    <w:p w14:paraId="4DB640F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7FBAC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僭越的信心中，喜乐部分源于所启示事物的新奇（novelty）和稀有（rarity），（因为认识一个稀有且深奥的真理使理解力喜悦，如同享受一个善使意志喜悦；）部分源于福音中所提供之福分属于他们自己的虚假想象（vain imagination）；对此，从圣灵普遍的恩赐（common gifts）中，他们有某种程度的体验（taste），虽然非常肤浅（superficial），并且，可以说，仅仅触及（affecting）他们嘴唇的末端（extremity of their lips）。</w:t>
      </w:r>
    </w:p>
    <w:p w14:paraId="749E2F6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037EA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living faith, there is a much nobler and more solid joy, springing from the love of those most precious truths, by the knowledge of which, the soul taught of God, justly considers itself inexpressibly blessed;—from a well-founded hope and a certain persuasion of its own spirit, with which the testimony of the Divine Spirit concurs, respecting the present grace and the future glory of God;—and, finally, from a delightful sense of present grace, and a happy anticipation of future glory.</w:t>
      </w:r>
    </w:p>
    <w:p w14:paraId="49C3E20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5B618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但在活泼的信心（living faith）中，有一种远为更高贵（nobler）且更坚实（solid）的喜乐，源于对那些最宝贵真理的爱，通过认识这些真理，受上帝教导的灵魂公正地认为自己是言语难以形容地蒙福的；——源于一个根基稳固的（well-founded）盼望和它自己心灵确定的劝服（certain persuasion），神圣之灵的见证（testimony of the Divine Spirit）与之同证（concurs），关乎上帝现今的恩典和将来的荣耀；——最后，源于对现今恩典令人愉悦的感觉（delightful sense），以及对将来荣耀幸福的预见（happy anticipation）。</w:t>
      </w:r>
    </w:p>
    <w:p w14:paraId="7678F43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051F97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there is so wide a difference betwixt the causes of these two kinds of joy, it is not surprising that the effects are also extremely different.</w:t>
      </w:r>
    </w:p>
    <w:p w14:paraId="42620E2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6B0F2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既然这两种喜乐的原因之间存在如此巨大的差异，那么其效果也极其不同就不足为奇了。</w:t>
      </w:r>
    </w:p>
    <w:p w14:paraId="582C037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47965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former makes the soul full of itself, leaves it void of the love of God, and by its vain titillation, lulls it still deeper asleep in carnal security.</w:t>
      </w:r>
    </w:p>
    <w:p w14:paraId="1DD2F42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E51EB2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前者使灵魂充满自己，使其失去（void of）对上帝的爱，并通过其徒然的搔痒（vain titillation），使其在肉体的安全感（carnal security）中睡得更沉。</w:t>
      </w:r>
    </w:p>
    <w:p w14:paraId="74755FC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A5185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latter, on the contrary, fills believers with high admiration of God's astonishing and unmerited "kindness towards man," inflames them with love to the most gracious and companionate Jesus, and generates a solicitous care, lest they do any thing unworthy of that unbounded favour and goodness of God, or grieve and offend that Spirit of grace, who hath dealt so mercifully with them.</w:t>
      </w:r>
    </w:p>
    <w:p w14:paraId="533AAC9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4647E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后者，相反地，使信徒对上帝令人惊奇（astonishing）且不配得的（unmerited）“向人的仁慈”（kindness towards man）充满高度钦佩（high admiration），点燃（inflames）他们对至恩慈（most gracious）且有同情心（compassionate）之耶稣的爱，并产生一种恳切的关怀（solicitous care），唯恐他们做出任何不配上帝那无限恩惠（unbounded favour）和良善的事，或使那如此怜悯地对待（dealt so mercifully with）他们的恩典之灵忧伤（grieve）和冒犯（offend）。</w:t>
      </w:r>
    </w:p>
    <w:p w14:paraId="682343F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0FF50E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The fourth difference consists in their FRUITS.</w:t>
      </w:r>
    </w:p>
    <w:p w14:paraId="1F937BE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84DB7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三十三、第四个差异在于它们的果子（FRUITS）。</w:t>
      </w:r>
    </w:p>
    <w:p w14:paraId="6D9682D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00EF13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presumptuous faith either plunges men into a profound sleep of security, which they increase by the indulgence of the flesh; or leads to some reformation in their external conduct, and causes them, in a certain degree, to "escape the pollutions of the world through the knowledge of the Lord and Saviour Jesus Christ;"d or, when it operates in its most excellent manner, it stirs up some slight and vanishing resolutions and endeavours after a stricter piety.</w:t>
      </w:r>
    </w:p>
    <w:p w14:paraId="0BBF16B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2D18E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僭越的信心要么使人陷入安全感的沉睡（profound sleep），他们通过放纵（indulgence）肉体来加增这种沉睡；要么导致他们外在行为的某些改良（reformation），并使他们在某种程度上“藉着认识主救主耶稣基督，得以逃脱世上的污秽”（escape the pollutions of the world through the knowledge of the Lord and Saviour Jesus Christ）；d 或者，当它以其最卓越的方式运作时，它激起一些微弱（slight）且消失的（vanishing）决心（resolutions）和努力（endeavours），追求更严格的敬虔。</w:t>
      </w:r>
    </w:p>
    <w:p w14:paraId="3037888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DF9DE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even then, it doth not purify the heart; it doth not introduce new principles of holiness; and, whenever either the allurements of the world and the flesh, or some disadvantages attending evangelical religion, assault them with more than ordinary force, they soon become weary of that course of goodness on which they had entered, and return to their sins, like "the sow that was washed to her wallowing in the mire."e</w:t>
      </w:r>
    </w:p>
    <w:p w14:paraId="3D99059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06BA0E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即使那样，它也不洁净（purify）内心；它也不引入新的圣洁原则；并且，无论何时世界的诱惑（allurements）和肉体的诱惑，或伴随福音信仰的某些不利（disadvantages），以超乎寻常的力量攻击（assault）他们时，他们很快就对他们已进入的那条良善道路感到厌倦（weary），并回到他们的罪中，如同“猪（sow）洗净了又回到泥里去滚”（the sow that was washed to her wallowing in the mire）。e</w:t>
      </w:r>
    </w:p>
    <w:p w14:paraId="40EB0F7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09D63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that superficial knowledge which they have received of evangelical truth, and of the good, no less pleasant and profitable than honourable, which the Gospel exhibits,—by this knowledge, faintly imprinted on their minds, they are, indeed, excited to some amendment of life: but, when the attainment of any present good or the avoidance of any imminent evil is in question, those ideas of what is true and good, which the Gospel had suggested to them, are so obliterated, that they prefer the acquisition of a present pleasure or advantage, or an escape from a present impending evil, to all the promises of the Gospel, and to all evangelical piety.</w:t>
      </w:r>
    </w:p>
    <w:p w14:paraId="5388335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F3A0D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通过他们所领受的关于福音真理以及福音所展示之善——既令人愉悦且有益，又不失尊贵——的肤浅认识，——通过这种模糊地（faintly）印在（imprinted）他们心思意念中的认识，他们确实被激动（excited）去对生活作出某些修正（amendment）：但是，当涉及到获得任何现时的好处或避免任何迫在眉睫（imminent）的邪恶时，福音曾向他们提示（suggested）的那些关于真和善的观念，就被如此涂抹（obliterated），以至于他们宁愿获得现时的快乐或好处，或逃脱现时逼近的邪恶，也不愿选择福音所有的应许，以及所有福音派的敬虔。</w:t>
      </w:r>
    </w:p>
    <w:p w14:paraId="7458992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22D67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true and living faith produces far more excellent and salutary fruits.</w:t>
      </w:r>
    </w:p>
    <w:p w14:paraId="4BEB927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D31FB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一种真实且活泼的信心产生远为更卓越且有益的果子。</w:t>
      </w:r>
    </w:p>
    <w:p w14:paraId="7EA5F69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FCBE0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impresses the image of what is good upon the soul in so deep characters, that it esteems nothing more noble or delightful than to make every possible exertion to attain it.</w:t>
      </w:r>
    </w:p>
    <w:p w14:paraId="201A2FC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6134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它将善的形像以如此深刻的特征（deep characters）印在灵魂上，以至于它认为没有什么比尽一切可能的努力去获得它更尊贵（noble）或令人愉悦（delightful）的了。</w:t>
      </w:r>
    </w:p>
    <w:p w14:paraId="3FF55CE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8ADCE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imprints the bright and spotless holiness of the Lord Jesus, in so vivid colours, that the soul, beholding it with the greatest affection, is transformed into its image.f</w:t>
      </w:r>
    </w:p>
    <w:p w14:paraId="00FA455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18A03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它将主耶稣明亮且无瑕（spotless）的圣洁以如此生动的色彩（vivid colours）印记（imprints），以至于灵魂，以最大的情感（affection）注视它，就被转变成（transformed into）它的形像。f</w:t>
      </w:r>
    </w:p>
    <w:p w14:paraId="33E991F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D1053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so pathetically represents the love of a dying Saviour, that the believer deems nothing more desirable, than, in return, to live and die to him.g</w:t>
      </w:r>
    </w:p>
    <w:p w14:paraId="678C212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D9AD48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它如此感人肺腑地（pathetically）描绘（represents）一位垂死救主的爱，以至于信徒认为没有什么比反过来向祂而活、向祂而死更值得渴望（desirable）的了。g</w:t>
      </w:r>
    </w:p>
    <w:p w14:paraId="492F6EE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B984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gives so lively a view, and produces so indelible an impression, of the promised bliss, that, for the sake of that bliss, the soul is prepared to face every danger, and to sustain every suffering.h</w:t>
      </w:r>
    </w:p>
    <w:p w14:paraId="05847D5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E25F22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它给出如此生动（lively）的景象，并产生如此不可磨灭（indelible）的印象，关于所应许的福乐，以至于为了那福乐，灵魂准备好面对每一个危险，并承受（sustain）每一个苦难。h</w:t>
      </w:r>
    </w:p>
    <w:p w14:paraId="690CEE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CA055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it purifies the very heart, and disposes it to the practice of a sincere and steadfast piety; which is always more lively or more languid, in proportion to the vigour or languor of faith.i</w:t>
      </w:r>
    </w:p>
    <w:p w14:paraId="6D4AC44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F7A66F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因此它洁净人心，并使其倾向于（disposes it to）实践真诚且坚定（steadfast）的敬虔；这种敬虔总是或更活泼（lively）或更衰弱（languid），与信心的活力（vigour）或衰弱成比例。i</w:t>
      </w:r>
    </w:p>
    <w:p w14:paraId="47E3406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33F6C7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Having thus illustrated the nature of a living faith, and the manner in which it is distinguished from that which is presumptuous, we shall now accomplish what remains to be done with the greater brevity and ease.</w:t>
      </w:r>
    </w:p>
    <w:p w14:paraId="3E767D1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4E8143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三十四、既已如此阐明了活泼信心的性质，以及它与僭越信心相区别的方式，我们现在将以更大的简洁（brevity）和轻松（ease）完成余下的工作。</w:t>
      </w:r>
    </w:p>
    <w:p w14:paraId="2E50958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05446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proceed, then, to what we promised to speak of in the second place, viz. What is intended by the appropriation of this faith to every Christian in particular.</w:t>
      </w:r>
    </w:p>
    <w:p w14:paraId="1A94A41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9F9AD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那么，让我们着手进行我们承诺要谈论的第二点，即（viz.）将这种信心归属于（appropriation）每一个特定的基督徒意在何为。</w:t>
      </w:r>
    </w:p>
    <w:p w14:paraId="32B392F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2509D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say, WE BELIEVE, but I BELIEVE.</w:t>
      </w:r>
    </w:p>
    <w:p w14:paraId="7EE3821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EDA99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我们不说“我们信”（WE BELIEVE），而是“我信”（I BELIEVE）。</w:t>
      </w:r>
    </w:p>
    <w:p w14:paraId="61E916C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C567C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principal reasons of this, appear to be the three following.</w:t>
      </w:r>
    </w:p>
    <w:p w14:paraId="5BA688D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00D1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其主要原因，看来有以下三个。</w:t>
      </w:r>
    </w:p>
    <w:p w14:paraId="2CCFF56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31FDB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Because the faith of one cannot avail for the salvation of another; but every individual must be justified by his own faith.k</w:t>
      </w:r>
    </w:p>
    <w:p w14:paraId="2D3EDF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E2446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第一，因为一个人的信心不能为另一个人的得救带来益处（avail）；而是每一个个体都必须因他自己的信心而被称义。k</w:t>
      </w:r>
    </w:p>
    <w:p w14:paraId="6C95835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924D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deny that the faith of parents is so far profitable to their children, that, on account of it, they are numbered among God's covenant-people, so long as they do not by their conduct give evidence of the contrary.</w:t>
      </w:r>
    </w:p>
    <w:p w14:paraId="697D5E2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9A749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我们不否认父母的信心在某种程度上对他们的孩子有益，以至于因着它，他们被算在上帝立约子民（covenant-people）之列，只要他们的行为没有显明相反的证据。</w:t>
      </w:r>
    </w:p>
    <w:p w14:paraId="25EC57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D6CAF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faith of the parents, however, is not sufficient for the salvation of their children, unless the children themselves be regenerated and united to Christ by the Spirit of grace.</w:t>
      </w:r>
    </w:p>
    <w:p w14:paraId="2DF9DE7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B4DBC4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然而，父母的信心不足以使他们的孩子得救，除非孩子们自己被恩典的灵重生（regenerated）并与基督联合。</w:t>
      </w:r>
    </w:p>
    <w:p w14:paraId="23A9263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B0167A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is usually referred that remarkable passage, Habakkuk 2:4. which some render, "The just shall live by his (own) faith."</w:t>
      </w:r>
    </w:p>
    <w:p w14:paraId="2EF0FCE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00B85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对此通常引用那段显著的经文，《哈巴谷书》2:4，一些人将其译为：“义人必因他（自己）的信得生。”</w:t>
      </w:r>
    </w:p>
    <w:p w14:paraId="0AE9581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D029E7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 will not dissemble that the relative "his" may properly be applied to Christ, of whom it is said in the preceding verse, "he will surely come, he will not tarry;" so that the meaning may be, by the faith of him, that is, of Christ.</w:t>
      </w:r>
    </w:p>
    <w:p w14:paraId="52763FE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2A402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但我不会掩饰（dissemble）说，关系代词“他的”（his）可以恰当地应用于基督，在前一节中论到祂说：“祂（he）必要来到，不再迟延；”因此意思可能是，藉着祂的信心，即基督的信心。</w:t>
      </w:r>
    </w:p>
    <w:p w14:paraId="4615251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79A553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interpretation corresponds with the expression in Isaiah, "By his knowledge shall my righteous servant justify many,"l where "his knowledge" signifies the knowledge of Christ.</w:t>
      </w:r>
    </w:p>
    <w:p w14:paraId="34C46E8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E25F0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这种解释与以赛亚书中的表达相符，“我的义仆要使多人因认识（knowledge）祂（原文his应指基督）得称为义，”l 这里“祂的认识”意指对基督的认识。</w:t>
      </w:r>
    </w:p>
    <w:p w14:paraId="27DCB40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1D1AD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also, appears to be a richer sense, and more glorifying to Christ.</w:t>
      </w:r>
    </w:p>
    <w:p w14:paraId="420A1E7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C525F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这似乎也是一个更丰富的意义，并且更能荣耀基督。</w:t>
      </w:r>
    </w:p>
    <w:p w14:paraId="107E4DF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772E8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remains, however, a truth, that every man is justified by his own faith.</w:t>
      </w:r>
    </w:p>
    <w:p w14:paraId="557CEA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B3F1A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然而，每个人都因他自己的信心而被称义，这仍然是一个真理。</w:t>
      </w:r>
    </w:p>
    <w:p w14:paraId="32E2DBF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EE3210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Another reason for the singular number is, that this Summary of faith was framed in the primitive church for this purpose, that they who were about to be baptized, when interrogated with regard to their faith, might return an answer, everyone for himself.</w:t>
      </w:r>
    </w:p>
    <w:p w14:paraId="71FBE7B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47B4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第二，使用单数（singular number）的另一个原因是，这个信仰概要（Summary of faith）在初期教会中是为了这个目的而制定的，即那些将要受洗的人，当被询问（interrogated）他们的信仰时，可以每个人为自己作出回答。</w:t>
      </w:r>
    </w:p>
    <w:p w14:paraId="20372F2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6A55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usual to examine a person who was going to receive baptism, in this manner; "What do you believe?"</w:t>
      </w:r>
    </w:p>
    <w:p w14:paraId="0E8BDB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4CD19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通常以这种方式查验一个将要领受洗礼的人；“你信什么？”</w:t>
      </w:r>
    </w:p>
    <w:p w14:paraId="07E17AA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07247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which he replied, "I believe in God the Father," &amp;c.</w:t>
      </w:r>
    </w:p>
    <w:p w14:paraId="526D72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C0B5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对此他回答说，“我信上帝，父，”等等。</w:t>
      </w:r>
    </w:p>
    <w:p w14:paraId="421B6E7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DD0AD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This reason also may be added, that we cannot give testimony concerning the faith of another with the same certainty as concerning our own faith.</w:t>
      </w:r>
    </w:p>
    <w:p w14:paraId="4693F0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8BDCA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第三，也可以加上这个理由，即我们无法像确信我们自己的信心那样，以同样的确定性（certainty）为另一个人的信心作见证。</w:t>
      </w:r>
    </w:p>
    <w:p w14:paraId="0468E0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91C493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Augustine has well said, "Faith resides in our innermost parts; nor does any man see it in another, but every one may see it in himself.</w:t>
      </w:r>
    </w:p>
    <w:p w14:paraId="015C88E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F9FA8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奥古斯丁说得好：“信心居住在我们最内在的部分；没有人能在另一个人里面看见它，但每一个人都可以在他自己里面看见它。</w:t>
      </w:r>
    </w:p>
    <w:p w14:paraId="398C0F7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BC074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possible, that it may be counterfeited by artifice, and supposed to be in one who, in reality, is destitute of it.</w:t>
      </w:r>
    </w:p>
    <w:p w14:paraId="6AC839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ECB3A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因此，可能它会被诡计（artifice）伪造（counterfeited），并被认为存在于一个实际上缺乏（destitute of）它的人里面。</w:t>
      </w:r>
    </w:p>
    <w:p w14:paraId="1760D98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95C95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Every one, therefore, sees his own faith in himself."*</w:t>
      </w:r>
    </w:p>
    <w:p w14:paraId="2BF7CE7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6DFA5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因此，每一个人都在他自己里面看见他自己的信心。”*</w:t>
      </w:r>
    </w:p>
    <w:p w14:paraId="781F46B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AB626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To proceed now to the third division of the subject; let us inquire in what manner every one may be conscious of his own faith.</w:t>
      </w:r>
    </w:p>
    <w:p w14:paraId="6D2D84E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2A96E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三十五、现在进入主题的第三部分；让我们探究每一个人能以何种方式意识到他自己的信心。</w:t>
      </w:r>
    </w:p>
    <w:p w14:paraId="3E874BA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BF144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it is possible and usual for believers to have in themselves a consciousness of their own faith, Paul teaches us, not only by his example, when he says, "I know whom I have believed,"m but also by the following exhortation addressed unto all, "Examine yourselves, whether you be in the faith; prove your own selves."o</w:t>
      </w:r>
    </w:p>
    <w:p w14:paraId="7BD8702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651DD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可能并且通常在他们自己里面拥有对他们自己信心的意识，保罗不仅通过他的榜样——当他说：“我知道我所信的是谁”m时——教导我们，而且也通过以下向所有人发出的劝勉（exhortation）教导我们：“你们总要自己省察（Examine yourselves）有信心没有，也要自己试验（prove your own selves）。”o</w:t>
      </w:r>
    </w:p>
    <w:p w14:paraId="6D4E031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44BECC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exhortation would be quite nugatory, were it impossible for men, by examining and proving themselves, to attain the knowledge of that which they thus investigate.</w:t>
      </w:r>
    </w:p>
    <w:p w14:paraId="0A12AB1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0D3BC1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如果人不可能通过省察和试验自己来获得他们如此探究（investigate）之事的知识，那么这个劝勉就会完全无效（nugatory）。</w:t>
      </w:r>
    </w:p>
    <w:p w14:paraId="1ACAD9B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8AFFA3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this is a possible attainment, he intimates in a manner still more express, by adding, "Know ye not your own selves, how that Jesus Christ is in you?"</w:t>
      </w:r>
    </w:p>
    <w:p w14:paraId="77946CC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5DDC4D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这是一种可能的成就（attainment），他通过补充说：“岂不知你们若不是可弃绝的，就有耶稣基督在你们心里吗？”以一种更明确（express）的方式暗示了这一点。</w:t>
      </w:r>
    </w:p>
    <w:p w14:paraId="1A01C01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1855CD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Nor is it difficult to understand, how this consciousness of faith may arise in the minds of believers.</w:t>
      </w:r>
    </w:p>
    <w:p w14:paraId="62BCAAC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5D341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三十六、也不难理解，这种信心的意识如何能在信徒心中产生。</w:t>
      </w:r>
    </w:p>
    <w:p w14:paraId="628EF33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A596D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requisite, in the first place, that they be well instructed from the word of God, with respect to the nature of saving faith.</w:t>
      </w:r>
    </w:p>
    <w:p w14:paraId="03933EF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2AD1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首先，必需的是，他们要从上帝的话语中得到关于得救信心性质的良好教导。</w:t>
      </w:r>
    </w:p>
    <w:p w14:paraId="4FDD4D0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EBE8C0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that it is necessary to burden and perplex the minds of the weak with a multiplicity of marks.</w:t>
      </w:r>
    </w:p>
    <w:p w14:paraId="3A9BB17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99640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并非有必要用繁多的（multiplicity）标记来加重（burden）和困扰（perplex）软弱者的心思意念。</w:t>
      </w:r>
    </w:p>
    <w:p w14:paraId="539B6B6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BD370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Only let the principal and essential acts of a true faith be simply and clearly shown them.</w:t>
      </w:r>
    </w:p>
    <w:p w14:paraId="45EE57E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E13F2A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只需将真实信心的主要（principal）且本质（essential）的行为简单清晰地显明给他们。</w:t>
      </w:r>
    </w:p>
    <w:p w14:paraId="474B2EF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7D202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them be urged to attend to the difference betwixt a strong and a weak faith; betwixt a lively and a languid faith; betwixt a faith which is calm and tranquil, and that which is shaken by numerous temptations.</w:t>
      </w:r>
    </w:p>
    <w:p w14:paraId="3CF26B8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6772F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让他们被敦促去注意刚强信心与软弱信心之间的差异；活泼信心与衰弱信心之间的差异；平静安稳的信心与被众多试探动摇之信心之间的差异。</w:t>
      </w:r>
    </w:p>
    <w:p w14:paraId="1EE5D0B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E50C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them be taught, not only that the faith which is weak, languid, and shaken, is, yet true and genuine; but also, that, when they examine themselves, a weak faith is not to be tried by the idea* of a strong faith; nor a languid by the idea of a lively faith; nor that which is shaken by the idea of that which is tranquil; but that each is to be compared with its own proper idea.</w:t>
      </w:r>
    </w:p>
    <w:p w14:paraId="2B3C582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4366FE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他们不仅被教导说软弱、衰弱和动摇的信心仍然是真实且纯正的（genuine）；而且也被教导说，当他们省察自己时，软弱的信心不应以刚强信心的观念（idea）来试验；衰弱的信心不应以活泼信心的观念来试验；动摇的信心不应以平静安稳信心的观念来试验；而是每一个都应与其自身恰当的观念相比较。</w:t>
      </w:r>
    </w:p>
    <w:p w14:paraId="1504AB7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98547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being well considered, let every one examine himself, and see whether he puts forth such acts of faith as those which we have now described.</w:t>
      </w:r>
    </w:p>
    <w:p w14:paraId="60D24DE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94228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这一点被充分考虑之后，愿每一个人都省察自己，看看他是否显出（puts forth）如同我们现在所描述的那样的信心行为。</w:t>
      </w:r>
    </w:p>
    <w:p w14:paraId="321265D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4910D3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no one that attends properly to himself can be ignorant.</w:t>
      </w:r>
    </w:p>
    <w:p w14:paraId="21EBC1E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32072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对此，任何恰当关注自己的人都不可能无知。</w:t>
      </w:r>
    </w:p>
    <w:p w14:paraId="0466BF9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81BBC1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Every man is immediately conscious to himself of those things which he thinks and wills, for the precise reason that he thinks and wills them.</w:t>
      </w:r>
    </w:p>
    <w:p w14:paraId="3789D2D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07EB0E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每一个人都直接意识到他自己所思所愿的事物，正是因为他思考并愿意它们。</w:t>
      </w:r>
    </w:p>
    <w:p w14:paraId="7130CAA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24AB2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faith is, unquestionably, an exercise of the understanding and will.</w:t>
      </w:r>
    </w:p>
    <w:p w14:paraId="2C15DF7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992CA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如今，信心，毫无疑问地，是理解力和意志的一种操练。</w:t>
      </w:r>
    </w:p>
    <w:p w14:paraId="16FA1B9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09AA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Some, perhaps, may object, "If it is represented as so easy for one to possess a consciousness of his own faith, how does it happen, that a great number of believers are tormented with harassing doubts and waverings, with respect to this point?"</w:t>
      </w:r>
    </w:p>
    <w:p w14:paraId="304E98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ED02C9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三十七、或许有人会反对，“如果拥有对自己信心的意识被描绘得如此容易，为何大量信徒会就此点而受到令人烦恼（harassing）的怀疑和动摇的折磨（tormented）呢？”</w:t>
      </w:r>
    </w:p>
    <w:p w14:paraId="209151A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6FB71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this, however, several reasons may be assigned.</w:t>
      </w:r>
    </w:p>
    <w:p w14:paraId="4BF43F7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6678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然而，为此可以归结出几个理由。</w:t>
      </w:r>
    </w:p>
    <w:p w14:paraId="683B72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EC604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It often happens that they have either formed to themselves a wrong idea of saving faith, or rashly adopted a mistaken notion of it, which others have incautiously suggested.</w:t>
      </w:r>
    </w:p>
    <w:p w14:paraId="7F41AD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646F39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第一，常常发生的是，他们要么为自己形成了关于得救信心的错误观念，要么鲁莽地采纳了他人轻率提示的、关于它的错误看法（mistaken notion）。</w:t>
      </w:r>
    </w:p>
    <w:p w14:paraId="6D494FD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5A2A3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we have learned by experience, that a considerable number of afflicted souls, have entertained the opinion, that the essence of faith, consists in a firm persuasion, and delightful sense of the love of God, and a full assurance of their own salvation.</w:t>
      </w:r>
    </w:p>
    <w:p w14:paraId="4785910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2501D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因此我们凭经验得知，相当数量受苦的（afflicted）灵魂，曾持有这样的观点，即信心的本质在于坚定的劝服（firm persuasion）、对上帝之爱令人愉悦的感觉（delightful sense），以及对自己得救的完全确据（full assurance）。</w:t>
      </w:r>
    </w:p>
    <w:p w14:paraId="79F1B08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44EB3B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therefore, they could not discover these attainments in themselves, they proceeded, by a rigorous sentence, to expunge their own names from the roll of the faithful.</w:t>
      </w:r>
    </w:p>
    <w:p w14:paraId="519E345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23F6C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因此，当他们无法在自己里面发现这些成就时，他们就通过一个严厉的判决（rigorous sentence），将自己的名字从信实者（faithful）的名册（roll）中删除（expunge）。</w:t>
      </w:r>
    </w:p>
    <w:p w14:paraId="710A023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07C8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persons, however, when better informed about the nature of faith, and when taught that the attainments which we have just mentioned are rather the glorious fruits of an established, than the essential acts of a genuine faith, have gradually returned to greater composure of mind.</w:t>
      </w:r>
    </w:p>
    <w:p w14:paraId="118DFCD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18933D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然而，同样这些人，当对信心的性质有了更好的了解，并被教导说我们刚才提到的那些成就与其说是真实信心的本质行为，不如说是已建立之信心的荣耀果实（glorious fruits）时，已逐渐恢复了更大的心绪平静（composure of mind）。</w:t>
      </w:r>
    </w:p>
    <w:p w14:paraId="4F771E9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4FB98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minds of believers are sometimes agitated by so many storms of temptation, that they do not give, or are even incapable of giving, that attention, which is necessary to distinguish the proper exercises of their own souls.</w:t>
      </w:r>
    </w:p>
    <w:p w14:paraId="73AE024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D3165F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第二，信徒的心思意念有时被如此多试探的风暴搅动（agitated），以至于他们不给予，甚至无法给予那种必要的注意力，来区分他们自己灵魂恰当的操练。</w:t>
      </w:r>
    </w:p>
    <w:p w14:paraId="7D8454F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64DF4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condition, they perform every thing in so irregular and desultory a manner, that, so long as the perturbation continues, they cannot clearly discern the state of their own heart, whilst the various thoughts of their mind and emotions of their will, mutually succeed and oppose one another with surprising rapidity.</w:t>
      </w:r>
    </w:p>
    <w:p w14:paraId="7AB4410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055CA3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种状况下，他们以如此不规则（irregular）且散漫（desultory）的方式行事，以至于只要扰动（perturbation）持续，他们就无法清晰地辨别他们自己内心的状态，同时他们心思意念中各种的想法和他们意志的情感（emotions），以惊人的速度相互接替（mutually succeed）和对立。</w:t>
      </w:r>
    </w:p>
    <w:p w14:paraId="647A339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EDBF22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Sometimes, also, it is not easy for believers, especially when their souls are in a disconsolate state, to compare their exercises with the description of a genuine faith; or, to speak more clearly, to compare the rule with that which is to be tried by the rule.</w:t>
      </w:r>
    </w:p>
    <w:p w14:paraId="7110F76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FE6EB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第三，有时，对信徒来说也不容易，特别是当他们的灵魂处于沮丧（disconsolate）状态时，将他们的操练与真实信心的描述相比较；或者，更清晰地说，将规则与将要被规则试验的东西相比较。</w:t>
      </w:r>
    </w:p>
    <w:p w14:paraId="2DA22B2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7EA8C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particularly the case, when one has proposed to himself the idea of a lively faith, and finds only a languid faith in his heart.</w:t>
      </w:r>
    </w:p>
    <w:p w14:paraId="0DC43D0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B9532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这种情况尤其发生在，当一个人为自己设定了活泼信心的观念，却在他心里只发现衰弱的信心时。</w:t>
      </w:r>
    </w:p>
    <w:p w14:paraId="57C203C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A3166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such circumstances, finding little agreement, or rather, the greatest difference between the two, he must almost inevitably form too unfavourable a decision respecting his faith.</w:t>
      </w:r>
    </w:p>
    <w:p w14:paraId="40CF4A4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91E763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在这种情况下，发现两者之间几乎没有一致之处，或者更确切地说，存在最大的差异，他几乎不可避免地会对他的信心形成过于不利（unfavourable）的判定。</w:t>
      </w:r>
    </w:p>
    <w:p w14:paraId="2FE93E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0FDB23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It is not, indeed, absolutely necessary to salvation that every one should know that he is himself a believer; for the promise of salvation is annexed to the sincerity of faith, not to the knowledge which one has of his faith.</w:t>
      </w:r>
    </w:p>
    <w:p w14:paraId="61E26F2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BEB9B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三十八、确实，并非绝对必要为了得救，每一个人都应知道他自己是一个信徒；因为得救的应许是附加（annexed）在信心的真诚（sincerity）上的，而非附加在一个人对他信心的认识上。</w:t>
      </w:r>
    </w:p>
    <w:p w14:paraId="349690C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6D73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expedient, however, for the following purposes, that, by a careful search, every one should inquire into the truth and sincerity of his faith: 1st, That he may render to God the praise which is due for this inestimable gift.</w:t>
      </w:r>
    </w:p>
    <w:p w14:paraId="3A89EC5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ED6D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然而，为了以下目的，每一个人都应当通过仔细的查究（careful search），探究他信心的真实和真诚，这是合宜的：第一，他可以为这份无价的恩赐向上帝献上当得的赞美。</w:t>
      </w:r>
    </w:p>
    <w:p w14:paraId="04F941D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AC8E6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Apostle Paul so often rendered thanks to God for the faith of others,q how much more is it incumbent on every believer to bless the Lord for his own faith?</w:t>
      </w:r>
    </w:p>
    <w:p w14:paraId="26FE6F9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17851E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如果使徒保罗如此经常地为他人的信心向上帝献上感谢，q 那么每一个信徒为他自己的信心颂赞主，岂不更应当（incumbent on）吗？</w:t>
      </w:r>
    </w:p>
    <w:p w14:paraId="4938595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7C62C5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however, he cannot do, unless he know that he has faith.</w:t>
      </w:r>
    </w:p>
    <w:p w14:paraId="2FBD228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90D1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然而，他无法这样做，除非他知道他有信心。</w:t>
      </w:r>
    </w:p>
    <w:p w14:paraId="07648F8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3B134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That he may enjoy great consolation in himself; for the consciousness of our faith is accompanied with assurance of our salvation.</w:t>
      </w:r>
    </w:p>
    <w:p w14:paraId="03454C5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EC105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第二，他可以在自己里面享受极大的安慰（consolation）；因为我们对信心的意识伴随着我们得救的确据。</w:t>
      </w:r>
    </w:p>
    <w:p w14:paraId="5D6A7C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BC3EF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Paul joins these two together, saying; "I know whom I have believed, and I am persuaded that he is able to keep that which I have committed to him against that day."r</w:t>
      </w:r>
    </w:p>
    <w:p w14:paraId="7677CC9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37795B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因此，保罗将这两者联系在一起，说：“我知道我所信的是谁，也深信祂能保全我所交付祂的，直到那日。”r</w:t>
      </w:r>
    </w:p>
    <w:p w14:paraId="586634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314F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That, with the greater alacrity, he may run the race of piety.</w:t>
      </w:r>
    </w:p>
    <w:p w14:paraId="11847EE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A446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第三，他可以以更大的敏捷（alacrity）奔跑敬虔的赛程（race of piety）。</w:t>
      </w:r>
    </w:p>
    <w:p w14:paraId="36C8FC2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2258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he is sure that his works proceed from a principle of faith, he is certain, at the same time, that his "labour shall not be in vain in the Lord;" and this assurance so animates the believer, that he becomes "stedfast, unmoveable, always abounding in the work of the Lord."s</w:t>
      </w:r>
    </w:p>
    <w:p w14:paraId="2E99E71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D0340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他确信他的行为源于信心的原则时，他同时确定他的“劳苦在主里面不是徒然的”；这种确据如此激励（animates）信徒，以至于他变得“坚固（stedfast），不可摇动（unmoveable），常常竭力（abounding）多做主工”。s</w:t>
      </w:r>
    </w:p>
    <w:p w14:paraId="71DFB39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5BAE7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In fine, we must say something briefly with regard to the PROFESSION of faith; for the Creed is a kind of formulary of such a profession.</w:t>
      </w:r>
    </w:p>
    <w:p w14:paraId="4C34B6E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B489FB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三十九、最后，我们必须简要地说一些关于信仰的宣信（PROFESSION）；因为信经是这样一种宣信的一种定式（formulary）。</w:t>
      </w:r>
    </w:p>
    <w:p w14:paraId="3188274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52B92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the Apostle Peter, in the name of God, enjoins upon every believer; "Be ye ready always to give to every one that asketh you a reason of the hope that is in you."t</w:t>
      </w:r>
    </w:p>
    <w:p w14:paraId="0AFBA0D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8F5850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这一点，使徒彼得，奉上帝的名，吩咐（enjoins）每一个信徒；“有人问你们心中盼望的缘由，就要常作准备，以温柔、敬畏的心回答各人。”t</w:t>
      </w:r>
    </w:p>
    <w:p w14:paraId="304B19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3EC7C7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the Spirit of faith dictates, influencing no less the tongues than the hearts of the faithful, as that mystical "new wine which makes the maids eloquent."u</w:t>
      </w:r>
    </w:p>
    <w:p w14:paraId="666D03A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1CAD61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这一点，信心的灵所指示（dictates），影响信实之人的舌头不亚于影响他们的心，如同那奥秘的（mystical）“新酒使女仆（maids）口才流利（eloquent）”。u</w:t>
      </w:r>
    </w:p>
    <w:p w14:paraId="1897F5F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2D5AC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having the same Spirit of faith, according as it is written, I believed, and therefore have I spoken, we also believe, and therefore speak."v</w:t>
      </w:r>
    </w:p>
    <w:p w14:paraId="1ACD40C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44F7D9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“我们既有同样信心的灵，正如经上记着说：‘我信，所以我说话。’我们也信，所以也说话。”v</w:t>
      </w:r>
    </w:p>
    <w:p w14:paraId="371B2E6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353946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the glory of God requires; to the promotion of which, by the declaration of the truth, and of the Divine perfections shining in it, our tongue ought to be subservient; and the magnifying of which, Paul had in view in that boldness which he discovered.w</w:t>
      </w:r>
    </w:p>
    <w:p w14:paraId="4E47813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64E71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上帝的荣耀要求这一点；我们的舌头应当服务（subservient）于通过宣讲真理以及其中闪耀之神圣完美来促进它；保罗在他所展现的那种放胆（boldness）中，也着眼于（had in view）显大它。w</w:t>
      </w:r>
    </w:p>
    <w:p w14:paraId="3EEF9B1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044EB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Love to our neighbour, also, who may be edified by this means, demands an open profession of faith.</w:t>
      </w:r>
    </w:p>
    <w:p w14:paraId="384A5A7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F3E3F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对我们邻舍的爱，他也可能藉此被造就（edified），也要求公开的信仰宣信。</w:t>
      </w:r>
    </w:p>
    <w:p w14:paraId="544BD20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0793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was the line of conduct observed by those Christian worthies, who, amidst the fury of the world, the rage of devils, and the frowns of tyrants; despising death in all its forms, whether they were cut off by the sword, or nailed to the cross, or thrown into the midst of the flames; with undaunted courage, and with a most clear unfaltering voice, (to adopt the expression of Eusebius concerning Vetius the Martyr,)—declared those doctrines which they knew to be true.</w:t>
      </w:r>
    </w:p>
    <w:p w14:paraId="0221AA8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65B3F4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这就是那些基督徒先贤（Christian worthies）所遵守的行为准则（line of conduct），他们在世界的狂怒（fury）、鬼魔的暴怒（rage）和暴君的怒视（frowns）中；藐视一切形式的死亡，无论他们是被刀剑砍断，或被钉在十字架上，或被扔进火焰之中；都以无畏的（undaunted）勇气，和最清晰、不颤抖（unfaltering）的声音，（借用优西比乌关于殉道者维提乌斯（Vetius the Martyr）的表达*）——宣告那些他们知道是真实的教义。</w:t>
      </w:r>
    </w:p>
    <w:p w14:paraId="6A38D1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E8C8FC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Basil the Great has nobly said, "That, rising superior to every emotion of fear and shame, we ought to display great boldness and courage in confessing our Lord Jesus Christ and his words."!†</w:t>
      </w:r>
    </w:p>
    <w:p w14:paraId="42F7C4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FACE1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大巴西尔（Basil the Great）高尚地说过，“我们应当超越一切恐惧和羞耻的情感，在承认我们的主耶稣基督和祂的话语上显出极大的放胆和勇气。”!†</w:t>
      </w:r>
    </w:p>
    <w:p w14:paraId="130ABEC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2881B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the Lord Jesus himself directs us by his own example;" he witnessed a good confession before Pontius Pilate."y</w:t>
      </w:r>
    </w:p>
    <w:p w14:paraId="08A87B0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CF4B7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对此，主耶稣祂自己通过祂自己的榜样指导我们；“祂在本丢彼拉多面前作过那美好的见证。”y</w:t>
      </w:r>
    </w:p>
    <w:p w14:paraId="177195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6C0D4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if it proceed from a sincere heart, a promise of salvation is annexed; whilst, on the other side, our Lord denounces the most dreadful threatenings against those, who, from false modesty and carnal cowardice, are ashamed to confess him before men.z</w:t>
      </w:r>
    </w:p>
    <w:p w14:paraId="36DF760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3B649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对此，如果它出自真诚的心，就附加了得救的应许；而在另一方面，我们的主则向那些因虚假的谦逊（false modesty）和肉体的怯懦（carnal cowardice）而在人前羞于承认祂的人，宣告最可怕的威胁。z</w:t>
      </w:r>
    </w:p>
    <w:p w14:paraId="57DFA6B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BCBB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It has, therefore, been a laudable custom, observed from the most ancient times in the Christian Church, to admit no adult to the sacred laver of baptism, unless he has first made a public profession of his faith.</w:t>
      </w:r>
    </w:p>
    <w:p w14:paraId="1E58E0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F18A9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四十、因此，从最古老的时代起，在基督教会中一直遵守着一个值得称赞的（laudable）习俗（custom），即不接纳任何成年人领受神圣的洗礼盆（sacred laver of baptism），除非他首先公开宣信（public profession）了他的信仰。</w:t>
      </w:r>
    </w:p>
    <w:p w14:paraId="61BC4B6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6824BE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Conformably to this practice, the children of Christians, after they had grown up to the years of discretion, were anciently presented to the Bishop, that they might act the same part which was required of adults who offered themselves for baptism.</w:t>
      </w:r>
    </w:p>
    <w:p w14:paraId="168D22B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D98A3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与此做法一致（Conformably），基督徒的孩子，在他们长大到明辨是非的年龄后，古时被呈献（presented）给主教（Bishop），以便他们可以扮演与那些自愿接受洗礼的成年人所要求扮演的同样角色。</w:t>
      </w:r>
    </w:p>
    <w:p w14:paraId="3AEB6C7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A01F8C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Having been initiated by baptism in infancy, when they were incapable of making a confession of faith to the Church; they were again presented by their Parents, about the end of their childhood, or when entering on youth, and examined by the Bishop, according to the form of a Catechism which was then well known and generally used.</w:t>
      </w:r>
    </w:p>
    <w:p w14:paraId="7221AD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F9FFD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婴儿期（infancy）通过洗礼入门（initiated）后，当他们无能力向教会作信仰承认时；他们在大约童年结束时，或进入青年期时，再次被他们的父母呈献，并由主教根据当时众所周知且普遍使用的教理问答（Catechism）形式进行查验（examined）。</w:t>
      </w:r>
    </w:p>
    <w:p w14:paraId="46F840A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65A0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this ancient rite, as Calvin observes,* the Church of Rome has derived her fictitious Sacrament of Confirmation.</w:t>
      </w:r>
    </w:p>
    <w:p w14:paraId="76E2C4F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632F0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从这个古老的仪式（ancient rite），正如加尔文观察到的*，罗马教会衍生出了她虚构的（fictitious）坚振圣事（Sacrament of Confirmation）。</w:t>
      </w:r>
    </w:p>
    <w:p w14:paraId="797E7C3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44F66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custom was also observed by the Bohemian Brethren; amongst whom parents presented their children, when about twelve years old, to the Pastor, in the church; that the children might make a public profession of their faith, and that it might appear, whether the parents had faithfully discharged their duty in giving them instruction, agreeably to the engagements under which they had come at their baptism.†</w:t>
      </w:r>
    </w:p>
    <w:p w14:paraId="0D9443C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9CB0A2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同样的习俗也被波西米亚弟兄会（Bohemian Brethren）遵守；在他们中间，父母在大约十二岁时将他们的孩子呈献给教会中的牧师（Pastor）；以便孩子们可以公开宣认他们的信仰，并且可以显明父母是否已忠实地履行了他们在孩子洗礼时所承担的（engagements under which they had come）、给予他们教导的责任。†</w:t>
      </w:r>
    </w:p>
    <w:p w14:paraId="49740F1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FEF46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manner in which this observance was introduced amongst them, is accurately related in the Account of the Discipline of the Bohemian Brethren.*</w:t>
      </w:r>
    </w:p>
    <w:p w14:paraId="19DAFF9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7534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这种遵行（observance）在他们中间引入的方式，在《波西米亚弟兄会纪律记述》（Account of the Discipline of the Bohemian Brethren）*中有准确的叙述。</w:t>
      </w:r>
    </w:p>
    <w:p w14:paraId="383D1A1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3BB7D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Something similar, as Durel † shows, is practised in the Church of England.21</w:t>
      </w:r>
    </w:p>
    <w:p w14:paraId="2E47FE4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89F2F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类似的做法，正如杜雷尔（Durel）†所示，也在英格兰教会（Church of England）中实行。21</w:t>
      </w:r>
    </w:p>
    <w:p w14:paraId="08EF52B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2D392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were to be wished that the same observance were in use in our churches also; or, at least, that they who are admitted to the sacrament of the Lord's Supper made a public profession of their faith, in the presence and audience of the whole congregation.</w:t>
      </w:r>
    </w:p>
    <w:p w14:paraId="5FA8D74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1DC125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但愿同样的遵行也能在我们的教会中使用；或者，至少，那些被接纳领受主晚餐圣事的人，能在整个会众（congregation）面前和听闻下公开宣认他们的信仰。</w:t>
      </w:r>
    </w:p>
    <w:p w14:paraId="47D6FB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1F138A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persons who refuse to make such a profession, even before the Consistory or Session, or before the Pastor in private, alleging the most frivolous apologies for their refusal,—I would they were admonished to consider, in the most serious manner, the awful denunciation of our Lord respecting those who shall be ashamed of him and of his words.</w:t>
      </w:r>
    </w:p>
    <w:p w14:paraId="105B2D0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189D6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那些拒绝作出这样宣信的人，即使是在宗教法庭（Consistory）或长老会（Session）面前，或在私下向牧师作出，并为他们的拒绝提出最轻浮（frivolous）辩解（apologies）的人——我愿他们被劝告（admonished），以最严肃的方式，思考我们主关于那些将以祂和祂的话为耻之人的可怕宣判（awful denunciation）。</w:t>
      </w:r>
    </w:p>
    <w:p w14:paraId="56ED343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8A341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IV: ON THE FAITH OF THE EXISTENCE OF GOD</w:t>
      </w:r>
    </w:p>
    <w:p w14:paraId="0CE235F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6ADAF9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讲章 四：论信上帝的存在</w:t>
      </w:r>
    </w:p>
    <w:p w14:paraId="0858937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A120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GOD is at once the principal and the ultimate object of faith;a "Ye believe in God," said our Lord to his disciples; and says the Apostle Peter,—"who by Him," that is, Christ, "do believe in God."b</w:t>
      </w:r>
    </w:p>
    <w:p w14:paraId="3C81FB8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5DDE8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一、上帝既是信仰的首要（principal）对象，也是最终（ultimate）对象；a “你们信神，”我们的主对祂的门徒说；使徒彼得也说——“你们也因着祂，”即基督，“信那叫祂从死里复活、又给祂荣耀的神。”b</w:t>
      </w:r>
    </w:p>
    <w:p w14:paraId="7AA0750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EB9AB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Believers consider God as the self-existent, uncreated truth,* on whom they may rely with the greatest safety; and as the supreme felicity, united to whom by faith, they may become inexpressibly happy.</w:t>
      </w:r>
    </w:p>
    <w:p w14:paraId="3A7EEB8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DC7E5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信徒将上帝视为自存（self-existent）、非受造的真理（uncreated truth），他们可以最安全地信靠祂；并将祂视为至高的福乐（supreme felicity），藉着信心与祂联合，他们可以变得言语难以形容地幸福。</w:t>
      </w:r>
    </w:p>
    <w:p w14:paraId="49AF189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6E108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Creed, accordingly, begins with these words, I BELIEVE IN GOD.</w:t>
      </w:r>
    </w:p>
    <w:p w14:paraId="764F575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C1824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因此，信经以这些话语开始：我信上帝（I BELIEVE IN GOD）。</w:t>
      </w:r>
    </w:p>
    <w:p w14:paraId="7C09DA2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758FFE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Many have supposed that these three phrases, Credere Deum, to believe God, credere Deo, to believe God,† and credere in Deum, to believe in God, ought to be thus distinguished; that the first means, to be persuaded of his existence;‡ the second, to give credit to God when he testifies any thing; the third, to rely upon God with a saving confidence of soul.</w:t>
      </w:r>
    </w:p>
    <w:p w14:paraId="6587A97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E81888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二、许多人曾认为这三个短语，Credere Deum（相信上帝），credere Deo（相信上帝）†，以及credere in Deum（信入上帝），应当如此区分；第一个意指，确信祂的存在；‡ 第二个，当上帝见证任何事时相信祂；第三个，以灵魂拯救性的信靠（saving confidence）依赖上帝。</w:t>
      </w:r>
    </w:p>
    <w:p w14:paraId="08F3B66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B6DFA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But as this distinction has no foundation in the Scriptures, so it takes its rise from total ignorance of the Hebrew idiom.</w:t>
      </w:r>
    </w:p>
    <w:p w14:paraId="75ED84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C865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三、但由于这个区分在圣经中毫无根据，它源于对希伯来习语（Hebrew idiom）的全然无知。</w:t>
      </w:r>
    </w:p>
    <w:p w14:paraId="02C1992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3B5197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Credere Deum, to believe God, no where occurs in holy writ.</w:t>
      </w:r>
    </w:p>
    <w:p w14:paraId="4C54E61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FF7B4F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表达“Credere Deum”（相信上帝）在圣经中从未出现。</w:t>
      </w:r>
    </w:p>
    <w:p w14:paraId="04B6ABA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E4281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says, "he that cometh unto God, must believe that he is:c and in Deum credere, to believe in God, is a Hebraism, contrary to the ancient purity both of the Greek and the Latin tongue.</w:t>
      </w:r>
    </w:p>
    <w:p w14:paraId="46310D1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67F84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保罗说：“到神面前来的人，必须信有神（that he is）”；c 而“in Deum credere”（信入上帝）是一个希伯来语风格（Hebraism），与希腊语和拉丁语古老的纯正性都相反。</w:t>
      </w:r>
    </w:p>
    <w:p w14:paraId="63A081C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AA35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Hebrews use indifferently, ל, or ב, in connexion with האמין ; as in the expression בדבריו ויאמינו "Then believed they his words,"d and, לא לדברו האמינו "They believed not his word."e</w:t>
      </w:r>
    </w:p>
    <w:p w14:paraId="28DD1AC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31F157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——希伯来人随意地（indifferently）使用ל（le）或ב（be），与האמין（'aman，相信）连用；如同在表达בדבריו ויאמינו（wayya'aminu bidebaraw）“那时他们才信了祂的话”d中，以及在לא לדברו האמינו（lo'-he'eminu lidebaro）“他们不信祂的话”e中。</w:t>
      </w:r>
    </w:p>
    <w:p w14:paraId="3AB7CAA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AD5C8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Hebraism, in common with many others, was imitated by the Hellenists,22 and by the sacred writers of the New Testament.</w:t>
      </w:r>
    </w:p>
    <w:p w14:paraId="01218B7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F09AF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这个希伯来语风格，如同许多其他的，被希腊化犹太人（Hellenists）22以及新约的圣经作者们所模仿。</w:t>
      </w:r>
    </w:p>
    <w:p w14:paraId="365AC7F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99882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 following instance suffice.</w:t>
      </w:r>
    </w:p>
    <w:p w14:paraId="799D6E6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06B3F3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以下例子足以说明。</w:t>
      </w:r>
    </w:p>
    <w:p w14:paraId="036506E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B4932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John 8:30. it is said, πολλοι ἐπιστευσαν ἐiς αὐτον, "many believed on him;" and verse 31. the same persons are called πεπιστευκοτας αὐτω, "those who believed him."</w:t>
      </w:r>
    </w:p>
    <w:p w14:paraId="025E711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44EB7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在《约翰福音》8:30中说，πολλοὶ ἐπίστευσαν εἰς αὐτόν（polloi episteusan eis auton），“有好些人信祂（believed on him）；”而在第31节，同样的人被称为πεπιστευκότας αὐτῷ（pepisteukotas autō），“信祂的犹太人”（those who believed him）。</w:t>
      </w:r>
    </w:p>
    <w:p w14:paraId="08252A2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6819C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appears that they are greatly mistaken, who assert that the expression to believe in one, signifies that devout affection of mind which is an homage due to God alone; for it is expressly said, ובמשה כיהוה ויאמינו עבדו, "and believed (in) the LORD, and (in) his servant Moses."f</w:t>
      </w:r>
    </w:p>
    <w:p w14:paraId="59079D0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CDABA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由此看来，那些断言“信入某人”（to believe in one）这个表达意指唯独归于上帝的敬虔心志（devout affection of mind）的人，是大错特错了；因为经上明确记载，ובמשה כיהוה ויאמינו עבדו（wayya'aminu bayhwah ubemosheh `abdo），“百姓就敬畏耶和华，也信服（believed (in)）祂和祂的仆人摩西。”f</w:t>
      </w:r>
    </w:p>
    <w:p w14:paraId="5ADE59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6DC7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also, are mistaken, who suppose that the phrase to believe in God or in Christ, is always descriptive of a living faith; since it is said of the Ninevites that they believed in God,g and of the Jews, that they "believed in his," to wit, Christ's "name,"h to whom "Jesus did not commit himself;"i—whilst, on the contrary, a different expression is made use of, to denote a living and saving faith, in John 5:24. πιστευων τω πεμψαντι με, "he that believeth him that sent me;"k and in the account of the Jailor, πεπιστευκως τῳ θεῷ, "who believed God,"l both phrases are used indiscriminately.</w:t>
      </w:r>
    </w:p>
    <w:p w14:paraId="4C5705D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8716A9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那些认为“信入上帝”（to believe in God）或“信入基督”（in Christ）这个短语总是描述活泼信心的人，也错了；既然论到尼尼微人（Ninevites）说他们信了神，g 论到犹太人说他们“信了祂的，”即基督的“名，”h 而耶稣“却不将自己交托他们；”i——然而，相反地，在《约翰福音》5:24中，用了一个不同的表达来表示活泼且拯救性的信心，πιστεύων τῷ πέμψαντί με（pisteuōn tō pempsanti me），“信差我来者的；”k 在关于禁卒（Jailor）的记述中，πεπιστευκὼς τῷ θεῷ（pepisteukōs tō Theō），“信了神，”l 两个短语被不加区分地（indiscriminately）使用。*</w:t>
      </w:r>
    </w:p>
    <w:p w14:paraId="0A0355E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774544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When we speak of GOD, we understand a Being who is infinitely perfect, since he is the Creator and Lord of all other beings.</w:t>
      </w:r>
    </w:p>
    <w:p w14:paraId="5BBDF0B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958BD7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四、当我们说到上帝（GOD）时，我们理解为一个无限完美的（infinitely perfect）存在（Being），因为祂是所有其他存在的创造主（Creator）和主（Lord）。</w:t>
      </w:r>
    </w:p>
    <w:p w14:paraId="1FD11E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96C28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idea common to all nations, which they express, each in their own language, whenever they make mention of God.</w:t>
      </w:r>
    </w:p>
    <w:p w14:paraId="6612CE9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0E941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这是所有民族（nations）共同的观念，每当他们提及上帝时，都用他们自己的语言来表达。</w:t>
      </w:r>
    </w:p>
    <w:p w14:paraId="7D945A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EB8BB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in order to a man's believing in God, it is necessary, first of all, that he be firmly persuaded in his mind that such an infinitely perfect Being doth really exist.</w:t>
      </w:r>
    </w:p>
    <w:p w14:paraId="127A156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450B05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现在，为了一个人信入上帝，首先必需的是，他在心思意念中坚定地确信（firmly persuaded）这样一个无限完美的存在确实存在。</w:t>
      </w:r>
    </w:p>
    <w:p w14:paraId="4F0B6DC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E30D3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he that cometh unto God, must believe that he is."c</w:t>
      </w:r>
    </w:p>
    <w:p w14:paraId="36294AD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9DBC6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“因为到神面前来的人，必须信有神。”c</w:t>
      </w:r>
    </w:p>
    <w:p w14:paraId="1382C55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DAAF9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since this persuasion lays a foundation for itself in NATURE, upon which GRACE rears the superstructure of Divine revelation, it will be proper to see, first, what nature can teach us on this topic, and then, what the Christian faith superadds to the persuasion derived from nature.</w:t>
      </w:r>
    </w:p>
    <w:p w14:paraId="2BDD47B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9ED1E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既然这种确信（persuasion）在自然（NATURE）中为自己奠定了根基，而恩典（GRACE）在其上建立了神圣启示的上层建筑（superstructure），那么恰当的做法是，首先看看自然在这方面能教导我们什么，然后看看基督徒的信心在源自自然的这种确信之上又附加（superadds）了什么。</w:t>
      </w:r>
    </w:p>
    <w:p w14:paraId="1BA378C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B5D3A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The existence of God is so necessary and so evident a truth, that to one rightly attending to the subject, scarcely any thing can appear more certain, more obvious, or more manifest.</w:t>
      </w:r>
    </w:p>
    <w:p w14:paraId="6C66958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E05D8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五、上帝的存在是如此必要且如此显明（evident）的真理，以至于对于一个正确关注此主题的人来说，几乎没有什么能比它显得更确定（certain）、更明显（obvious）或更昭彰（manifest）。</w:t>
      </w:r>
    </w:p>
    <w:p w14:paraId="339F565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12A2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clear even from that notion of a Deity which is common to all nations.</w:t>
      </w:r>
    </w:p>
    <w:p w14:paraId="39320A3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0F3D1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甚至从所有民族共有的关于神（Deity）的那个观念（notion）中也很清楚。</w:t>
      </w:r>
    </w:p>
    <w:p w14:paraId="7803C69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4A69A9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Whoever speaks of God, speaks of a Being infinitely perfect.</w:t>
      </w:r>
    </w:p>
    <w:p w14:paraId="50493B5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CF7AA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凡说到上帝的人，都说到一个无限完美的存在。</w:t>
      </w:r>
    </w:p>
    <w:p w14:paraId="301C856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C333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a Being, however, cannot even be conceived of in thought, without including in our conception the necessity of his existence.</w:t>
      </w:r>
    </w:p>
    <w:p w14:paraId="229E49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EE5BC6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然而，这样一个存在，甚至不能在思想中被构想（conceived of），而不将祂存在的必然性包含在我们的概念中。</w:t>
      </w:r>
    </w:p>
    <w:p w14:paraId="75DD1B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CE4E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since it is a greater perfection to exist than not to exist; to exist necessarily than to exist contingently and according to the pleasure of another; to exist from eternity and to eternity, than to exist at one time and not to exist at another time;—it follows that existence, even a necessary and eternal existence, is implied in the essence of a most perfect Being.</w:t>
      </w:r>
    </w:p>
    <w:p w14:paraId="06E2397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3AE29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既然存在比不存在是更大的完美；必然地存在比偶然地（contingently）且按照他者的意愿存在是更大的完美；从永恒到永恒地存在，比在一个时候存在而在另一个时候不存在是更大的完美；——随之而来的是，存在，甚至是一个必然且永恒的存在，被包含在一个最完美存在的本质（essence）中。</w:t>
      </w:r>
    </w:p>
    <w:p w14:paraId="5AB6598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6DB26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as impossible to form an idea of a most perfect Being without necessary existence, as an idea of a mountain without a valley.</w:t>
      </w:r>
    </w:p>
    <w:p w14:paraId="3142030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665FB5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形成一个没有必然存在的最完美存在的观念，如同形成一个没有山谷的山的观念一样不可能。</w:t>
      </w:r>
    </w:p>
    <w:p w14:paraId="51E19D3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FF227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the man who denies that there is a God, denies, at the same time, that it is possible for an absolutely perfect and eternal Being to exist.</w:t>
      </w:r>
    </w:p>
    <w:p w14:paraId="034A502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E71D8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此外，否认有上帝的人，同时也就否认了一个绝对完美且永恒的存在可能存在。</w:t>
      </w:r>
    </w:p>
    <w:p w14:paraId="138E2F9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EFEABB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if he at any time begin to exist, he will not be eternal, and therefore not absolutely perfect, and consequently not God.</w:t>
      </w:r>
    </w:p>
    <w:p w14:paraId="30EC3C1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BF1A8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因为如果祂在任何时候开始存在，祂就不会是永恒的，因此不是绝对完美的，结果就不是上帝。</w:t>
      </w:r>
    </w:p>
    <w:p w14:paraId="7305886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D1C4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is impossible that a being who neither is, nor can begin to be, can ever exist.</w:t>
      </w:r>
    </w:p>
    <w:p w14:paraId="5BC6F66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C92BC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但是一个既不存在、也不能开始存在的存在，是不可能存在的。</w:t>
      </w:r>
    </w:p>
    <w:p w14:paraId="5219FD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03227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this supposition, then, the impossibility of existence will be included in the conception of a Deity; which is no less contradictory, than if one should say, that the want of eminent perfection is necessarily included in the conception of that which is infinitely perfect.</w:t>
      </w:r>
    </w:p>
    <w:p w14:paraId="6AA8A90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956737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那么，根据这个假设（supposition），存在的【不】可能性将被包含在对神的构想中；这同样是矛盾的，如同有人说，卓越完美的缺乏必然包含在无限完美之物的构想中。</w:t>
      </w:r>
    </w:p>
    <w:p w14:paraId="6194B4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5FDC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The Creator has so deeply impressed the idea of his own existence on the human mind, that all may receive this knowledge from nature.</w:t>
      </w:r>
    </w:p>
    <w:p w14:paraId="2BD5711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76C51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六、创造主已如此深刻地将祂自己存在的观念（idea）印在（impressed）人类的心智上，以致所有人都可以从自然（nature）中获得这份认识。</w:t>
      </w:r>
    </w:p>
    <w:p w14:paraId="3E5D18A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DFF4D9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which may be known of God is manifest in them; for God hath showed it unto them."d</w:t>
      </w:r>
    </w:p>
    <w:p w14:paraId="20B5867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5A6A3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“神的事情，人所能知道的，原显明在人心里，因为神已经给他们显明。”d</w:t>
      </w:r>
    </w:p>
    <w:p w14:paraId="0732639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BB475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what is usually termed the innate knowledge of God.</w:t>
      </w:r>
    </w:p>
    <w:p w14:paraId="7374B7F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3B287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这就是通常被称为上帝的先天知识（innate knowledge）。</w:t>
      </w:r>
    </w:p>
    <w:p w14:paraId="3F152AA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5C9D6D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Eusebius speaks, not improperly, of the "notions which every one learns from himself, or rather from God."*</w:t>
      </w:r>
    </w:p>
    <w:p w14:paraId="4C9385F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25861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优西比乌并非不恰当地谈到“每一个人从他自己，或者更确切地说，从上帝那里学到的观念。”*</w:t>
      </w:r>
    </w:p>
    <w:p w14:paraId="1E4A696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631939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intended, that infants possess an actual knowledge of God even from the womb; which is equally contrary to universal experience, and to the word of God, which testifies that they "cannot discern between their right hand and their left."e</w:t>
      </w:r>
    </w:p>
    <w:p w14:paraId="1FDD65D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1A545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并非意指，婴孩甚至从母腹（womb）中就拥有对上帝实际的认识；这同样违背普遍的经验，也违背上帝的话语，后者见证说他们“不能分辨左手右手”。e</w:t>
      </w:r>
    </w:p>
    <w:p w14:paraId="2B80B99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22C14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the above expression to be so loosely understood, as if God merely endowed men with a capacity of knowing himself, provided the proofs of his existence be clearly proposed and set before them, or provided every one make a right use of his capacity in the investigation of those proofs;—as if the knowledge of God's existence could not be attained without laborious exertion.</w:t>
      </w:r>
    </w:p>
    <w:p w14:paraId="2B37815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643FCB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述表达也不应被如此松散地（loosely）理解，仿佛上帝仅仅赋予了人认识祂自己的能力（capacity），前提是祂存在的证据被清晰地提出并摆在他们面前，或者前提是每一个人在对那些证据的探究（investigation）中正确地运用他的能力；——仿佛若不经过艰苦的努力（laborious exertion），就无法获得对上帝存在的认识。</w:t>
      </w:r>
    </w:p>
    <w:p w14:paraId="65DB552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DF116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we intend, that God has so deeply impressed the traces of himself upon the innermost parts of the mind, that man, after having arrived at the use of reason, cannot but often think of a God, and it is only by doing violence to himself that he can expel such thoughts from his breast.</w:t>
      </w:r>
    </w:p>
    <w:p w14:paraId="3698E3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5248D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但我们意指，上帝已如此深刻地将祂自己的痕迹（traces）印在心智最内在的部分，以至于人，在达到运用理性的年龄后，不能不常常想到一位上帝，并且只有通过强迫（doing violence to）自己，他才能将这样的思想从他胸中驱逐（expel）出去。</w:t>
      </w:r>
    </w:p>
    <w:p w14:paraId="3F24D47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C2B29F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Maximus Tyrius, the Platonic philosopher, has the following beautiful sentence in his first Dissertation.*</w:t>
      </w:r>
    </w:p>
    <w:p w14:paraId="4357A1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3439E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七、柏拉图派哲学家马克西穆斯·提利乌斯（Maximus Tyrius），在他的第一篇讲章中有以下优美的句子。</w:t>
      </w:r>
    </w:p>
    <w:p w14:paraId="61C52FA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03032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since the beginning of time, two or three men have existed, that have lived in an atheistical, degraded and senseless state, deceived by their own eyes and ears, maimed in their very soul,—a brutish and unprofitable kind of men, no less destitute of the distinguishing glory of their species, than a lion without courage, an ox without horns, or a bird without wings;—from even these men you will learn something concerning a Deity; for, in spite of themselves, they both know and express something on this subject."</w:t>
      </w:r>
    </w:p>
    <w:p w14:paraId="0125477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D7ACC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自时间开始以来，存在过两三个活在无神论（atheistical）、堕落（degraded）和无知觉（senseless）状态中的人，被他们自己的眼睛和耳朵所欺骗，灵魂本身就残缺（maimed），——一种野蛮且无益（unprofitable）的人，如同没有勇气的狮子、没有角的牛、或没有翅膀的鸟一样，同样缺乏（destitute of）他们物种（species）独特的荣耀；——甚至从这些人身上，你也会学到一些关于神的事情；因为，尽管他们自己不情愿，他们却既知道也表达了关于这个主题的一些东西。”</w:t>
      </w:r>
    </w:p>
    <w:p w14:paraId="4CA2081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396447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Julian, too, ungodly as he was, expresses himself equally well, as follows: "All of us, previously to our receiving instruction, are persuaded that there is a Deity; and that to him we should look, to him we should hasten.</w:t>
      </w:r>
    </w:p>
    <w:p w14:paraId="35BFCBA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50E50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尤利安（Julian），虽然他不敬虔，也同样很好地表达了自己，如下：“我们所有人，在接受教导之前，都确信有一位神；并且我们应当仰望祂，应当奔向祂。</w:t>
      </w:r>
    </w:p>
    <w:p w14:paraId="121DCB3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8475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minds are inclined towards him in the same manner, I think, as our eyes towards light."</w:t>
      </w:r>
    </w:p>
    <w:p w14:paraId="30C55D8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60E67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我们的心思意念倾向于祂，我认为，如同我们的眼睛倾向于光一样。”</w:t>
      </w:r>
    </w:p>
    <w:p w14:paraId="380931E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2C9DD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This argument is illustrated by the operations of Conscience, which, in a variety of ways, convinces men of the existence of God.</w:t>
      </w:r>
    </w:p>
    <w:p w14:paraId="1D494E3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F55D25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八、这个论证由良心（Conscience）的运作加以阐释，良心以多种方式使人确信上帝的存在。</w:t>
      </w:r>
    </w:p>
    <w:p w14:paraId="4010CA2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82812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As it is the deputy of God, and the depositary of his laws in the human breast, it inculcates, in the name of God, what ought to be done, and what ought to be avoided.</w:t>
      </w:r>
    </w:p>
    <w:p w14:paraId="1C2F56A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7F8E5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第一，由于它是上帝的代表（deputy），是祂律法在人胸中的保管处（depositary），它奉上帝的名灌输（inculcates）应当做什么，以及应当避免什么。</w:t>
      </w:r>
    </w:p>
    <w:p w14:paraId="71FED45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F0F0E6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great, too, is the authority with which it speaks, that though the lords of the earth, and dreaded tyrants, should establish a thousand decrees in opposition to its dictates, it would, nevertheless, incessantly urge by its secret whispers, that obedience must be rendered to itself, and to God, in whose name it speaks, rather than to any mortal whatever.</w:t>
      </w:r>
    </w:p>
    <w:p w14:paraId="57ECE4D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EC6A0B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并且，它说话所带的权威如此之大，以至于即使地上的领主和令人畏惧的暴君，设立一千条教令来反对它的指示（dictates），它仍会不停地（incessantly）通过它秘密的低语（secret whispers）催促说，必须顺服它自己，以及它奉其名说话的上帝，而非顺服任何凡人。</w:t>
      </w:r>
    </w:p>
    <w:p w14:paraId="1776A7E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BC3DF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says concisely, and with a dignity worthy of a Lawgiver, "Universal submission is due to me, and to God."</w:t>
      </w:r>
    </w:p>
    <w:p w14:paraId="7E69D41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2F5749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它简洁地（concisely），并带着配得立法者（Lawgiver）的尊严（dignity）说：“普遍的顺服（Universal submission）当归于我和上帝。”*</w:t>
      </w:r>
    </w:p>
    <w:p w14:paraId="6287E11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6D2B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what David intends when he says, "My heart said unto thee,"m that is, for thee, in thy behalf, in thy place.</w:t>
      </w:r>
    </w:p>
    <w:p w14:paraId="55680F3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023E30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这就是大卫说“我的心向祢说”m 时所意指的，也就是说，为了祢，代表祢，在祢的位置上。</w:t>
      </w:r>
    </w:p>
    <w:p w14:paraId="72BA49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2BA0D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While it is acquainted with the most hidden secrets of men, and while neither the least imagination, nor the slightest motion of the mind, can be concealed from its view, it testifies, at the same time, that there is another besides itself, who is thoroughly acquainted with all our actions, words and thoughts.</w:t>
      </w:r>
    </w:p>
    <w:p w14:paraId="29F869F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419FA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第二，当它知晓人最隐藏的秘密（hidden secrets）时，并且当最小的想象（imagination），或心智最轻微的活动（slightest motion），都无法在其视野（view）中隐藏时，它同时见证说，除了它自己之外，还有另一位，祂完全知晓我们所有的行为、言语和思想。</w:t>
      </w:r>
    </w:p>
    <w:p w14:paraId="3B67094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277D6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for this reason it is called Conscience,† that is, a witness associated with another in perceiving the secrets of man; and who can that other be but God?</w:t>
      </w:r>
    </w:p>
    <w:p w14:paraId="6D4E351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5CDF82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正是为此原因它被称为良心（Conscience）†，也就是说，一个与另一位一同感知人秘密的见证人；而那位另一位除了上帝还能是谁呢？</w:t>
      </w:r>
    </w:p>
    <w:p w14:paraId="5FA1C3F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E91204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account, also, it may be denominated "Conscience towards God."n</w:t>
      </w:r>
    </w:p>
    <w:p w14:paraId="3A685B2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1AAE1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为此缘故，它也可以被称为“对上帝的良心”（Conscience towards God）。n</w:t>
      </w:r>
    </w:p>
    <w:p w14:paraId="6DB805A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5573F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When it judges the state and the actions of men, it performs this office under God, and with reference to God.</w:t>
      </w:r>
    </w:p>
    <w:p w14:paraId="218C46F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BB0A4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第三，当它判断人的状态和行为时，它在上帝之下，并参照上帝来履行这个职分。</w:t>
      </w:r>
    </w:p>
    <w:p w14:paraId="15783ED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8F5437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Whilst it commends good works, even though performed in secret, and though disapproved by others, it gives us to know that the praise of the upright "is not of men, but of God."o</w:t>
      </w:r>
    </w:p>
    <w:p w14:paraId="3A8C2D4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8A5A4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当它称赞善行时，即使是在秘密中行的，即使被他人不赞同，它都使我们知道正直人的称赞“不是从人来的，乃是从神来的。”o</w:t>
      </w:r>
    </w:p>
    <w:p w14:paraId="75528C7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AA1A0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it rewards the good man with a most delightful tranquillity, and, in particular, when it causes his peace to abound in dying moments, it shows that God is the Rewarder of those who serve him.</w:t>
      </w:r>
    </w:p>
    <w:p w14:paraId="6AF2F63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02D87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当它以最令人愉悦的宁静奖赏好人时，特别是当它使他的平安在临终时刻（dying moments）丰盛时，它显明上帝是赏赐那些服事祂之人的报酬者（Rewarder）。</w:t>
      </w:r>
    </w:p>
    <w:p w14:paraId="33CC307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B0BA3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it reproves, accuses, condemns, punishes, and scourges a man without mercy for his wicked deeds, although it is within the man, and indeed a part of him, it stands, however, on God's side; nor doth it regard the degree of torment which the man may suffer from its testimony.</w:t>
      </w:r>
    </w:p>
    <w:p w14:paraId="21214CA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0AE29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它因一个人的恶行而无情地责备（reproves）、控告（accuses）、定罪（condemns）、惩罚（punishes）并鞭打（scourges）他时，虽然它在人里面，并且确实是他的一部分，然而它却站在上帝一边；它也不顾念那人可能因其见证而遭受的折磨（torment）程度。</w:t>
      </w:r>
    </w:p>
    <w:p w14:paraId="4C6641C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D7847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though it be a thousand times enjoined to keep silence, though it be treated with violence, though it be almost stiffled, and seared as with a hot iron,p yet it rises again, and sharply presses its testimony, in defiance of the struggles of the guilty.</w:t>
      </w:r>
    </w:p>
    <w:p w14:paraId="15E41FA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DC58C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不，即使它被一千次吩咐要保持沉默，即使它受到暴力对待，即使它几乎被窒息（stifled），并像被热铁烙了（seared as with a hot iron）p一样，它仍然再次兴起，并尖锐地强调（presses）它的见证，不顾罪人（guilty）的挣扎（struggles）。</w:t>
      </w:r>
    </w:p>
    <w:p w14:paraId="5A3CEE9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542A31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Amidst all these operations, it summons man to the tribunal of God, and intimates that there all things are to be re-examined, and a more exact judgment to be passed on every action; and, according to the sentence which it has pronounced here, it causes him either to come into the presence of God with confidence, or to tremble at the thought of appearing before him.</w:t>
      </w:r>
    </w:p>
    <w:p w14:paraId="2A5BD2D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433D6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在所有这些运作中，它传唤（summons）人到上帝的审判台前，并暗示（intimates）在那里所有的事情都将被重新审查（re-examined），并且对每一个行为都将作出更精确的审判；并且，根据它在此处已宣判的判决（sentence），它使他要么带着信靠（confidence）来到上帝面前，要么一想到出现在祂面前就战兢（tremble）。</w:t>
      </w:r>
    </w:p>
    <w:p w14:paraId="0126FBC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D2CB1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also, is the energy which it displays, that it will not suffer itself to be hindered in these operations by any created power.</w:t>
      </w:r>
    </w:p>
    <w:p w14:paraId="6AD8A5C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946D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并且，它所展现的活力（energy）如此之大，以至于它不允许自己被任何受造的能力在这些运作中受到阻碍。</w:t>
      </w:r>
    </w:p>
    <w:p w14:paraId="560D26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D4904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our heart condemn us, God is greater than our heart, and knoweth all things.</w:t>
      </w:r>
    </w:p>
    <w:p w14:paraId="288BBE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5CD02E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“我们的心若责备我们，神比我们的心大，一切事没有不知道的。</w:t>
      </w:r>
    </w:p>
    <w:p w14:paraId="2B3C284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F0D88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Beloved, if our heart condemn us not, then have we confidence towards God."q</w:t>
      </w:r>
    </w:p>
    <w:p w14:paraId="0EF602A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5E217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亲爱的弟兄啊，我们的心若不责备我们，就可以向神坦然无惧了。”q</w:t>
      </w:r>
    </w:p>
    <w:p w14:paraId="79989B8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F5903B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gives us a concise summary of the greater part of these operations, when he says of the Gentiles, "These, having not the law, are a law unto themselves; which show the work of the law written in their hearts, their conscience also bearing witness, and their thoughts the mean while accusing or else excusing one another."r</w:t>
      </w:r>
    </w:p>
    <w:p w14:paraId="2191B55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9BE8CF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给了我们这些运作大部分的一个简明概要，当他论到外邦人说：“没有律法的外邦人，若顺着本性行律法上的事，他们虽然没有律法，自己就是自己的律法。这是显出律法的功用刻在他们心里，他们是非之心（conscience）同作见证，并且他们的思念（thoughts）互相较量，或以为是，或以为非（accusing or else excusing one another）。”r</w:t>
      </w:r>
    </w:p>
    <w:p w14:paraId="3D65109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98CB7D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are these the terrors of weak minds, which the stronger can easily elude.</w:t>
      </w:r>
    </w:p>
    <w:p w14:paraId="4994C6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10A68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这些也并非软弱心智的恐惧（terrors），强者可以轻易地规避（elude）。</w:t>
      </w:r>
    </w:p>
    <w:p w14:paraId="7194FE3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2415F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Conscience often restrains and overawes the boldest; and the most daring profligate, though he may assume the semblance of hope in his countenance, only conceals the pain which deeply pierces his heart.</w:t>
      </w:r>
    </w:p>
    <w:p w14:paraId="031DE3D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D52F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良心常常约束（restrains）并威慑（overawes）最大胆的人；最大胆的放荡者（daring profligate），虽然他可能在面容（countenance）上装出盼望的样子（semblance），却只隐藏了深深刺痛（pierces）他内心的痛苦。</w:t>
      </w:r>
    </w:p>
    <w:p w14:paraId="6E3919C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BEB45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laughter of such audacious transgressors is merely constrained, while they feel the smart of the sting within.</w:t>
      </w:r>
    </w:p>
    <w:p w14:paraId="7B6DC57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4F51AB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这些胆大妄为（audacious）的过犯者（transgressors）的笑声仅仅是勉强的（constrained），同时他们感受到内心刺痛（sting）的剧痛（smart）。</w:t>
      </w:r>
    </w:p>
    <w:p w14:paraId="76278D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0046E7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This faculty of Conscience, because it so powerfully manifests God to man, doth all in his name, refers all to him, and, in short, acts the part of his vicegerent in the soul, was called God by the Heathen.</w:t>
      </w:r>
    </w:p>
    <w:p w14:paraId="1B8A9E3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F59E5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九、良心这个官能，因为它如此有力地向人显明上帝，奉祂的名行万事，将万事归于祂，简而言之，在灵魂中扮演祂代理人（vicegerent）的角色，被外邦人称为上帝。</w:t>
      </w:r>
    </w:p>
    <w:p w14:paraId="467D846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29829D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Menander says, "Our mind is God."*</w:t>
      </w:r>
    </w:p>
    <w:p w14:paraId="6044EA5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1EFB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因此米南德（Menander）说：“我们的心智就是上帝。”*</w:t>
      </w:r>
    </w:p>
    <w:p w14:paraId="0CCF404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047A8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Euripides, in like manner, quoted by Gataker, says, "Our own mind is to each of us God."†</w:t>
      </w:r>
    </w:p>
    <w:p w14:paraId="411EEE4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D73AF6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欧里庇得斯（Euripides），同样地，被加塔克（Gataker）引用说：“我们自己的心智对我们每个人来说就是上帝。”†</w:t>
      </w:r>
    </w:p>
    <w:p w14:paraId="310B06B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2C053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this, they intended nothing else, probably, than what that old writer expresses more clearly thus, "In all men, conscience stands in the place of God."‡</w:t>
      </w:r>
    </w:p>
    <w:p w14:paraId="0423B28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A9E97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他们以此意指的，可能无非是那位古老作家更清晰地如此表达的东西：“在所有人里面，良心站在上帝的位置上。”‡</w:t>
      </w:r>
    </w:p>
    <w:p w14:paraId="6D95419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1AAF9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following passage of Epictetus is particularly worthy of notice: "Knowest thou not that thou nourishest a God?</w:t>
      </w:r>
    </w:p>
    <w:p w14:paraId="70B2080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CD745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但以下爱比克泰德（Epictetus）的段落特别值得注意：“你岂不知你滋养（nourishest）着一位神吗？”</w:t>
      </w:r>
    </w:p>
    <w:p w14:paraId="39B797F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91819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thou givest exercise to a God?</w:t>
      </w:r>
    </w:p>
    <w:p w14:paraId="4BD1462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45AA75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“你岂不知你操练（givest exercise to）着一位神吗？”</w:t>
      </w:r>
    </w:p>
    <w:p w14:paraId="73B3223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28034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Dost thou not carry God about with thee, thou wretch, and art not aware of this?</w:t>
      </w:r>
    </w:p>
    <w:p w14:paraId="44DDA0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9CD08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“你岂不知你随身带着神，你这可怜虫（wretch），却不意识到这一点吗？”</w:t>
      </w:r>
    </w:p>
    <w:p w14:paraId="3D6E1F4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CD146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imagine, perhaps, that I refer to something external, formed of gold or silver.</w:t>
      </w:r>
    </w:p>
    <w:p w14:paraId="1F6176A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3EB3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你或许想象，我指的是某种外在的、用金或银造的东西。</w:t>
      </w:r>
    </w:p>
    <w:p w14:paraId="59725BB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2312C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me tell you that you carry him within your breast.</w:t>
      </w:r>
    </w:p>
    <w:p w14:paraId="175C61B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A1EB6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让我告诉你，你将祂带在你胸中。</w:t>
      </w:r>
    </w:p>
    <w:p w14:paraId="5A332CA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A1B012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 But whilst God himself is present within, and sees and hears all things, art thou not ashamed, as if insensible to thine own nature, and hostile to God, to think and to do these things?"*</w:t>
      </w:r>
    </w:p>
    <w:p w14:paraId="13B03F7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9C030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 但当上帝祂自己临在里面，看见并听见万事时，你岂不羞愧，仿佛对你自己的本性麻木不仁（insensible），并且敌视上帝，去思想和做这些事吗？”*</w:t>
      </w:r>
    </w:p>
    <w:p w14:paraId="189A8D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01087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same reason, Plato says, "He mystically called those Atheists, who corrupt the God who dwelleth in them, that is, Reason."†</w:t>
      </w:r>
    </w:p>
    <w:p w14:paraId="22A586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E53F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为此同样的原因，柏拉图说：“他神秘地称那些败坏住在他们里面的神，即理性（Reason），的人为无神论者（Atheists）。”†</w:t>
      </w:r>
    </w:p>
    <w:p w14:paraId="2A9FB5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11D4BC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The mind, also, which attends to itself, cannot be ignorant that as it was made by God, so it was made for God.</w:t>
      </w:r>
    </w:p>
    <w:p w14:paraId="35955EF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C0141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十、心智（mind），同样，当它关注自身时，不能不知道正如它是由上帝所造，它也是为上帝而造。</w:t>
      </w:r>
    </w:p>
    <w:p w14:paraId="653E639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92797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it is clear and evident to the mind, that it did not consent of its own accord and by deliberate counsel to inhabit this body which it carries about; nor form the body for itself; nor subject it to its authority; nor even knows how the bodily members in subjection to it, are moved according to its will; nor existed any where else before it lodged in the body; nor became what it is by the contrivance or power of parents; nor is able to furnish itself with what it perceives to be necessary to its welfare; nor can find in itself the cause of its existence;—it is forced to acknowledge that it was created, and that, therefore, it is the property of him who created it.</w:t>
      </w:r>
    </w:p>
    <w:p w14:paraId="3A43710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60B31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既然对心智来说清楚且显明的是，它并非凭自己的意愿（of its own accord）和经过深思熟虑的商议（deliberate counsel）同意居住（inhabit）在这个它所携带的身体里；也并非为自己塑造（form）了身体；也并非使身体服从（subject）于它的权威；甚至不知道服从于它的身体肢体（bodily members）是如何按照它的意志活动的；在它寄居（lodged）于身体之前也未曾在任何其他地方存在过；也并非通过父母的策划（contrivance）或能力（power）变成了现在的样子；也不能为自己提供（furnish itself with）它所感知对其福祉（welfare）必需的东西；也不能在自身中找到其存在的原因；——它就被迫承认它是被造的，并且因此，它是创造它的那位的产业（property）。</w:t>
      </w:r>
    </w:p>
    <w:p w14:paraId="3A787E7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0E8D0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can be no other than God; and, as it was made by him, it necessarily follows that it was also made for him.</w:t>
      </w:r>
    </w:p>
    <w:p w14:paraId="0EBE902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3356E2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这位不可能是别人，只能是上帝；并且，既然它是由祂所造，就必然推论出它也是为祂而造。</w:t>
      </w:r>
    </w:p>
    <w:p w14:paraId="19C9158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A65AC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eye is adapted for light, the ear for sounds, the tongue for speech, and speech for the interpretation of the mind.</w:t>
      </w:r>
    </w:p>
    <w:p w14:paraId="5F3CBBC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F28F10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眼睛适应（adapted for）光，耳朵适应声音，舌头适应言语，而言语适应心智的解释（interpretation）。</w:t>
      </w:r>
    </w:p>
    <w:p w14:paraId="2488B8F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E93C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what is the mind itself adapted?</w:t>
      </w:r>
    </w:p>
    <w:p w14:paraId="7A13338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7295FE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那么心智本身适应什么呢？</w:t>
      </w:r>
    </w:p>
    <w:p w14:paraId="1760BF0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05920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an object, certainly, which can fill it—an object, the knowledge of which can make it wise, the love of which can make it holy, the enjoyment of which can make it happy.</w:t>
      </w:r>
    </w:p>
    <w:p w14:paraId="1B5747E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A7DB1A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当然，是为了一个能充满它的对象——一个其知识能使它智慧，其爱能使它圣洁，其享受能使它幸福的对象。</w:t>
      </w:r>
    </w:p>
    <w:p w14:paraId="1B19729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403B9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an object, better than itself, nobler than all created things, and most amply sufficient to satisfy its boundless capacities.</w:t>
      </w:r>
    </w:p>
    <w:p w14:paraId="2BAE409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63EC00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为了一个比它自身更好，比所有受造物更高贵，并且最充分地（amply sufficient）足以满足其无限能力（boundless capacities）的对象。</w:t>
      </w:r>
    </w:p>
    <w:p w14:paraId="788F852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6F122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an object, in short, which is nothing less than God.</w:t>
      </w:r>
    </w:p>
    <w:p w14:paraId="77C9CB6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31CA3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简而言之，为了一个无非是上帝的对象。</w:t>
      </w:r>
    </w:p>
    <w:p w14:paraId="581ABF5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22059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human mind, provided it only give attention to the subject, must clearly perceive, that if no such object as this existed, it could never have itself existed, or if it had, must have existed in vain, and for no proper purpose.</w:t>
      </w:r>
    </w:p>
    <w:p w14:paraId="686D8CB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24AB04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人类的心智，只要它关注这个主题，就必须清晰地感知到，如果没有任何这样的对象存在，它自己就永远不可能存在，或者如果它存在过，也必定是徒然存在（existed in vain），并且没有任何恰当的目的（proper purpose）。</w:t>
      </w:r>
    </w:p>
    <w:p w14:paraId="7E2B742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7A8367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man offers violence to his own mind, who does not say, "Where is God my Maker, that giveth songs in the night?"s</w:t>
      </w:r>
    </w:p>
    <w:p w14:paraId="6BB6D8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CC158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凡不说“造我的神在哪里？祂使人夜间歌唱”s 的人，就是强迫（offers violence to）他自己的心智。</w:t>
      </w:r>
    </w:p>
    <w:p w14:paraId="7A9EE6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4946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But, besides that innate knowledge of God, of which man has the principles in his own mind, there is another argument arising from the consideration of the various other creatures around him.</w:t>
      </w:r>
    </w:p>
    <w:p w14:paraId="2ABC96F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B2DF8A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十一、但是，除了人凭自己心智中的原则所拥有的那种上帝的先天知识之外，还有另一个论证产生于对围绕他的各种其他受造物的思考。</w:t>
      </w:r>
    </w:p>
    <w:p w14:paraId="41A229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E374A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these are unable to secure the continuance of their own existence, it is manifest that they were not made by themselves: and if we trace them particularly, through the second causes of their being, as far backwards as our mind is able to conduct us, we must arrive, at length, at the First Cause, to whom those that are supposed to be the first of creatures owe the beginning of their existence, and in whose eternity, (as he exists necessarily, of himself, and without beginning,) all our thoughts are swallowed up, as in an immeasurable abyss.</w:t>
      </w:r>
    </w:p>
    <w:p w14:paraId="18BC1CC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191726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既然这些受造物无法确保它们自身存在的持续（continuance），很明显它们并非由自己所造：如果我们特别地追溯它们，通过它们存在的次因（second causes），尽可能向后追溯到我们心智所能引导我们之处，我们最终必定到达第一因（First Cause），那些被认为是首先的受造物将它们存在的开端归功于祂，并且在祂的永恒中，（因为祂必然地、凭自己、无始地存在，）我们所有的思想都被吞没（swallowed up），如同在一个不可测量的深渊（immeasurable abyss）中。</w:t>
      </w:r>
    </w:p>
    <w:p w14:paraId="087288B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9CEC33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sacred writings instruct us in numberless passages, that the existence of the Supreme Being may be inferred, by incontrovertible arguments, from the contemplation of the creatures.t</w:t>
      </w:r>
    </w:p>
    <w:p w14:paraId="1756A91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FC1C9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神圣的著作（sacred writings）在无数段落中教导我们，至高存在（Supreme Being）的存在可以从对受造物的默观（contemplation）中，通过无可辩驳的（incontrovertible）论证推断（inferred）出来。t</w:t>
      </w:r>
    </w:p>
    <w:p w14:paraId="5000272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0A6A4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A very emphatical passage to this effect occurs in Job 12:7, 8, 9.</w:t>
      </w:r>
    </w:p>
    <w:p w14:paraId="527C302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A9DA9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十二、一个对此效果非常强调的（emphatical）段落出现在《约伯记》12:7, 8, 9。</w:t>
      </w:r>
    </w:p>
    <w:p w14:paraId="5EC0327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28F959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ask now the beasts, and they shall teach thee; and the fowls of the air, and they shall tell thee; or speak to the earth, and it shall teach thee; and the fishes of the sea shall declare unto thee.</w:t>
      </w:r>
    </w:p>
    <w:p w14:paraId="70502DA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9F4B9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“你且问走兽，走兽必指教你；又问空中的飞鸟，飞鸟必告诉你；或与地说话，地必指教你；海中的鱼也必向你说明。</w:t>
      </w:r>
    </w:p>
    <w:p w14:paraId="61DA249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A5E5F3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knoweth not in all these, that the hand of the Lord hath wrought this?"</w:t>
      </w:r>
    </w:p>
    <w:p w14:paraId="0A85AA6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B5A179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看这一切，谁不知道是耶和华的手作成的呢？”</w:t>
      </w:r>
    </w:p>
    <w:p w14:paraId="6477E7C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CF17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we are directed to hold a conference with the creatures, that they may instruct us concerning the Creator.</w:t>
      </w:r>
    </w:p>
    <w:p w14:paraId="0F3499D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41691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在这里我们被指示要与受造物进行一次会谈（conference），以便它们可以就创造主教导我们。</w:t>
      </w:r>
    </w:p>
    <w:p w14:paraId="73293CB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0A17F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conference can mean nothing but an attentive consideration of the creatures, in their origin, in their nature, in their capacities, in their operations, in their order and mutual subserviency to each other, in the law to which they are subject, and which is inviolably observed for the preservation of the whole.</w:t>
      </w:r>
    </w:p>
    <w:p w14:paraId="6213BCE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BC1D9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那次会谈只能意指对受造物专注的思考（attentive consideration），思考它们的起源、它们的本性、它们的能力（capacities）、它们的运作（operations）、它们的秩序和彼此相互的服务性（mutual subserviency）、它们所服从的律法，以及为保全（preservation）整体而不可侵犯地（inviolably）被遵守的律法。</w:t>
      </w:r>
    </w:p>
    <w:p w14:paraId="05435A0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A1D628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response which they give, the doctrine which they unfold, is the demonstration of the Deity.</w:t>
      </w:r>
    </w:p>
    <w:p w14:paraId="19B5896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021E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它们给出的回应（response），它们展开（unfold）的教义，就是对神性（Deity）的论证。</w:t>
      </w:r>
    </w:p>
    <w:p w14:paraId="2553EB8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EFCBB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had no power to produce themselves, and even now they have no power to uphold themselves in being, far less to govern themselves with so much wisdom, that every one, in its own sphere, should both possess what is sufficient for the continuation of its own existence, and be adapted for assisting others and for serving the whole universe, as it most judiciously ranged in a family and state.</w:t>
      </w:r>
    </w:p>
    <w:p w14:paraId="65A31FD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006AD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没有能力产生自己，即使现在它们也没有能力维持（uphold）自身的存在，更不用说以如此大的智慧管理自己，以至于每一个，在其自身的领域（sphere）内，都既拥有足以维持自身存在的充分条件，又适合（adapted for）帮助他人并服务于整个宇宙，如同它极其明智地（most judiciously）被安排（ranged）在一个家庭和国家中。</w:t>
      </w:r>
    </w:p>
    <w:p w14:paraId="5C9709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46236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Notwithstanding, therefore, the profound silence which they observe, they proclaim to every reflecting mind, that, as they were originally created, so they are still directed, by the hand of an infinitely wise, as well as infinitely powerful God.</w:t>
      </w:r>
    </w:p>
    <w:p w14:paraId="2CBDAFD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477DC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因此，尽管它们遵守着深刻的沉默，它们却向每一个反思（reflecting）的心智宣告，正如它们最初被创造那样，它们仍然被一位无限智慧且无限大能之上帝的手所引导。</w:t>
      </w:r>
    </w:p>
    <w:p w14:paraId="3BEA0F5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D70AD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it be remarked, also, that this conclusion is not ascribed to any tradition received from the fathers, but to that very instruction which the creatures themselves afford, independently of all human tradition.</w:t>
      </w:r>
    </w:p>
    <w:p w14:paraId="0D64643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8294F9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也需要指出的是，这个结论并非归因于任何从教父们那里领受的传统，而是归因于受造物本身所提供的、独立于所有人类传统的那个教导。</w:t>
      </w:r>
    </w:p>
    <w:p w14:paraId="51E305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5FADA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No less forcible is the testimony which we have, Psalm 19:1, 2, 3, 4. which I shall explain by a short paraphrase.</w:t>
      </w:r>
    </w:p>
    <w:p w14:paraId="62B9703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C74ED5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十三、我们所拥有的《诗篇》19:1, 2, 3, 4的见证同样有力，我将用一个简短的释义（paraphrase）来解释它。</w:t>
      </w:r>
    </w:p>
    <w:p w14:paraId="4828B1D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0C1FE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heavens declare the glory of God;" for they are his throne, which he has curiously fashioned, and which testify his power, majesty, and magnificence.</w:t>
      </w:r>
    </w:p>
    <w:p w14:paraId="6BBA148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122F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“诸天述说神的荣耀；”因为它们是祂的宝座，是祂巧妙地（curiously）塑造（fashioned）的，并且见证了祂的能力、威严（majesty）和宏伟（magnificence）。</w:t>
      </w:r>
    </w:p>
    <w:p w14:paraId="550717D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D253F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firmament showeth his handy-work;"u proclaiming that it was adjusted by his word alone, that things below might be aptly and commodiously united with things above, and that things terrestrial might be maintained by the influence of things celestial, communicating itself through the medium of the firmament.</w:t>
      </w:r>
    </w:p>
    <w:p w14:paraId="33E9B29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F91D61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“穹苍（firmament）传扬祂的手段（handy-work）；”u 宣告它仅凭祂的话语就被调整（adjusted），以使下面的事物能恰当地（aptly）且方便地（commodiously）与上面的事物联合，并且属地的事物（things terrestrial）可以通过属天事物（things celestial）的影响——通过穹苍这个媒介（medium）传递自身——而得以维持（maintained）。</w:t>
      </w:r>
    </w:p>
    <w:p w14:paraId="13B135F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57D94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"Day unto day uttereth speech, and night unto night teacheth knowledge."</w:t>
      </w:r>
    </w:p>
    <w:p w14:paraId="5869A6E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4198E0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“这日到那日发出言语；这夜到那夜传出知识。”</w:t>
      </w:r>
    </w:p>
    <w:p w14:paraId="27DA875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8A782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vicissitudes of light and darkness, succeeding one another in so exact and so uniform an order; and, (which is the cause of these appointed vicissitudes,) the revolution of the sun and the stars, neither moving more slowly than at the first, nor revolving with a more rapid motion, but still preserving the original measure of their course,—clearly manifest a Ruler of unbounded wisdom.</w:t>
      </w:r>
    </w:p>
    <w:p w14:paraId="096EC83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2E7DE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光明与黑暗的变迁（vicissitudes），以如此精确（exact）且如此统一（uniform）的秩序彼此相继；以及，（这是这些指定变迁的原因，）太阳和星辰的运转（revolution），既不像起初那样移动得更慢，也不以更快的运动旋转，而是仍然保持着它们行程（course）原始的尺度（measure），——清晰地显明了一位具有无限智慧的统治者（Ruler）。</w:t>
      </w:r>
    </w:p>
    <w:p w14:paraId="74B4DA1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309561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there a single day, or single night, which doth not at once utter something for itself respecting God, and bear witness to another; as if it were the scholar of the preceding, and the teacher of the following.</w:t>
      </w:r>
    </w:p>
    <w:p w14:paraId="42AAD10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4EEA7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没有一个白昼，或一个黑夜，不同时为自己说出一些关于上帝的事，并为另一个作见证；仿佛它是前一个的学者（scholar），又是后一个的教师。</w:t>
      </w:r>
    </w:p>
    <w:p w14:paraId="340B9B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91DA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word is uttered, no speeches are made, their voice "is not heard."</w:t>
      </w:r>
    </w:p>
    <w:p w14:paraId="691B50D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CB74D6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无言（No word is uttered），无语（no speeches are made），也无声音（their voice）可听。</w:t>
      </w:r>
    </w:p>
    <w:p w14:paraId="54ED1C3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2676F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do not teach by words; because, were this their manner of giving instruction, it would cease with the utterance of the words.</w:t>
      </w:r>
    </w:p>
    <w:p w14:paraId="245ED2C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125148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它们不用言语教导；因为，如果这是它们给予教导的方式，它就会随着话语的发出而停止。</w:t>
      </w:r>
    </w:p>
    <w:p w14:paraId="7D98357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041D16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do not instruct by speeches, or discourses, which consist of a train of arguments artfully connected; for, in such discourses, some degree of obscurity could hardly be avoided.</w:t>
      </w:r>
    </w:p>
    <w:p w14:paraId="43209F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6283D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它们不用包含一连串巧妙连接之论证的演讲（speeches）或讲论（discourses）来教导；因为，在这样的讲论中，某种程度的晦涩几乎无法避免。</w:t>
      </w:r>
    </w:p>
    <w:p w14:paraId="1692A33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F6C8F2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do they utter an audible voice in our ears, the sound of which might dun us by its excessive noise.</w:t>
      </w:r>
    </w:p>
    <w:p w14:paraId="6D17B12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88A941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它们也不在我们耳中发出可听见的声音（audible voice），其声音可能因其过度的噪音而烦扰（dun）我们。</w:t>
      </w:r>
    </w:p>
    <w:p w14:paraId="13E0B0A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6AEED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heavens instruct us, constantly, clearly, and pleasantly, whilst they exhibit the perfections of their Creator to view, as in a mirror.</w:t>
      </w:r>
    </w:p>
    <w:p w14:paraId="6FD328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18C8B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但诸天持续地、清晰地、令人愉悦地教导我们，同时它们将它们创造主的完美展现（exhibit）出来供观看，如同在一面镜子（mirror）中。</w:t>
      </w:r>
    </w:p>
    <w:p w14:paraId="5BD0CE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D327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however, choose to translate the words thus, (of which we do not disapprove:) "There is no speech, nor language, where their voice is not heard."</w:t>
      </w:r>
    </w:p>
    <w:p w14:paraId="3A93DE1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60025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然而，一些人选择如此翻译这些话语，（对此我们并不反对：）“没有言语，没有话语，他们的声音却传到。”</w:t>
      </w:r>
    </w:p>
    <w:p w14:paraId="76B05BF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028B5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Though the nations differ from one another in their languages, and though the Greek may not be able to understand the Barbarian, yet the language of the heavens is common to all, and equally capable of imparting instruction to all.</w:t>
      </w:r>
    </w:p>
    <w:p w14:paraId="761E2DF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AE09E4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虽然各民族在他们的语言上彼此不同，虽然希腊人（Greek）可能无法理解蛮族（Barbarian），然而诸天的语言对所有人都是共同的，并且同样能够向所有人传授教导。</w:t>
      </w:r>
    </w:p>
    <w:p w14:paraId="4894C18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CBC4E9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Nothing but listlessness hinders those, whose tongues and customs are the most opposite to each other, from receiving knowledge, so to speak, from the mouth of one and the same teacher.</w:t>
      </w:r>
    </w:p>
    <w:p w14:paraId="1519130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96F6F9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除了无精打采（listlessness）之外，没有什么能阻止那些其语言和习俗最彼此相反的人，可以说是，从同一个教师口中领受知识。</w:t>
      </w:r>
    </w:p>
    <w:p w14:paraId="1A94639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0C7A28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"Their line is gone out to all the earth."*</w:t>
      </w:r>
    </w:p>
    <w:p w14:paraId="1F81C04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F25C5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“它们的准绳（line）通遍天下。”*</w:t>
      </w:r>
    </w:p>
    <w:p w14:paraId="741F5D5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E88BB7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manner in which the heavens give instruction, bears a resemblance to the method of teachers, who instruct boys in the first principles of literature by means of figures which they draw for their use: For the luminaries of heaven, by the beams which they shed, form lines, and, as it were, first principles; which, being mutually combined, and variously connected, compose one entire book of wisdom.</w:t>
      </w:r>
    </w:p>
    <w:p w14:paraId="660BA4C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6742C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诸天给予教导的方式，与教师们的方法有相似之处，他们通过为男孩们画的图形（figures）来教导他们文学的初步原理（first principles）：因为天上的发光体（luminaries），通过它们所发出的光束（beams），形成线条（lines），并且，可以说是，初步原理；它们相互结合（mutually combined），并以各种方式连接（variously connected），构成了一部完整的智慧之书。</w:t>
      </w:r>
    </w:p>
    <w:p w14:paraId="3D1BE00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746E6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idea is suggested by the word קו line; as in the expression לקו קו line upon line.</w:t>
      </w:r>
    </w:p>
    <w:p w14:paraId="6EEDA0F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1D632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这个观念是由קו（qav）这个词——线（line）——所提示的；如同在表达לקו קו（laqav qav）——律上加律（line upon line）——中。</w:t>
      </w:r>
    </w:p>
    <w:p w14:paraId="3ADDAC4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255CBE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be observed, also, that there is but little difference betwixt this Hebrew term, and the Greek φθογγος, made use of by the Apostle;v for φθογγος signifies not only a sound, but likewise a letter; as in Plutarch on Fabius; of which Scapula has taken notice in his Lexicon.</w:t>
      </w:r>
    </w:p>
    <w:p w14:paraId="2BB7EC1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5FD43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可以观察到，这个希伯来术语，与使徒所使用的希腊语φθόγγος（phthoggos）v之间几乎没有差别；因为φθόγγος不仅意指声音，而且也意指字母（letter）；如同在普鲁塔克论法比乌斯（Fabius）中；斯卡普拉（Scapula）在他的词典（Lexicon）中已注意到这一点。</w:t>
      </w:r>
    </w:p>
    <w:p w14:paraId="499171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C206B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line, then, has "gone out to all the earth, and their words to the end of the world."</w:t>
      </w:r>
    </w:p>
    <w:p w14:paraId="25D1C9A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D37A1E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那么，这条准绳（line）已“通遍天下，它们的言语传到地极。”</w:t>
      </w:r>
    </w:p>
    <w:p w14:paraId="02E31EE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5240D1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mankind, whether they inhabit cultivated regions, or the most desert and uncultivated parts of the earth, are instructed by this preceptor.</w:t>
      </w:r>
    </w:p>
    <w:p w14:paraId="7DE2342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D5478B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全人类，无论他们居住在耕种的（cultivated）地区，还是地上最荒凉（desert）且未开垦（uncultivated）的部分，都受这位导师（preceptor）的教导。</w:t>
      </w:r>
    </w:p>
    <w:p w14:paraId="4A08D70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4B22B8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no quarter of the world in which the figures of heaven, which are so many proofs of the divine perfections, are not beheld.</w:t>
      </w:r>
    </w:p>
    <w:p w14:paraId="2DD9B93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8DEBC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世界上没有任何一个角落（quarter）看不见天上的景象（figures of heaven），它们是神圣完美的如此多证据。</w:t>
      </w:r>
    </w:p>
    <w:p w14:paraId="62B3B7B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C2301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Though this exposition of the passage is at once simple, consonant to the words, and worthy of the divine perfections, Socinus most perversely contends, that it is here taken for granted, that it is not evident from the contemplation of the heavens, that they were created by God.</w:t>
      </w:r>
    </w:p>
    <w:p w14:paraId="193B5DE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957725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十四、尽管这段经文的这个解释既简单，又与原文一致（consonant），且配得神圣的完美，索西努（Socinus）却极其悖谬地（perversely）争辩说，这里理所当然地认为（taken for granted），从对诸天的默观中并不明显它们是由上帝创造的。</w:t>
      </w:r>
    </w:p>
    <w:p w14:paraId="663E4D9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96DE5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denies that they proclaim the glory of God to any but those who have been previously persuaded, by other means, of the existence of God, and of the creation of the world.</w:t>
      </w:r>
    </w:p>
    <w:p w14:paraId="2986034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BC5C9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他否认它们向任何人宣告上帝的荣耀，除非是那些先前已通过其他方式确信上帝存在和世界被造的人。</w:t>
      </w:r>
    </w:p>
    <w:p w14:paraId="5DEAD8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44080B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said, too, about their line going out to all the earth, he restrains to Judea alone, adducing in confirmation of this sense, Psalm 45:16. 105:7. 2:8.</w:t>
      </w:r>
    </w:p>
    <w:p w14:paraId="6A7D6E5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CDCEB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并且，关于它们的准绳通遍天下的说法，他也将其限制（restrains）在仅限于犹太（Judea），并引用《诗篇》45:16、105:7、2:8来证实（confirmation）这个意思。</w:t>
      </w:r>
    </w:p>
    <w:p w14:paraId="4FA525F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551AB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however, is a daring perversion of the Scriptures; for, 1st, It is clear to any one who looks into the Psalm, that the Psalmist points out two ways of knowing God; the one by nature, which he describes from the beginning to the seventh verse; the other by revelation, which he then illustrates, and extols as far more perfect.</w:t>
      </w:r>
    </w:p>
    <w:p w14:paraId="4087D1D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C1E9A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是对圣经大胆的歪曲（perversion）；因为，第一，对于任何察看这篇诗篇的人来说都很清楚，诗人指出了认识上帝的两种方式；一种是凭着本性（nature），他从开头到第七节描述了它；另一种是凭着启示（revelation），他随后阐释了它，并将其颂扬（extols）为远为更完美的。</w:t>
      </w:r>
    </w:p>
    <w:p w14:paraId="5A6E2B4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1CDCFF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does he represent the latter as the foundation of the former, but the former as the foundation of the latter.</w:t>
      </w:r>
    </w:p>
    <w:p w14:paraId="6BA57E6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52EBBC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他也没有将后者描绘为前者的根基，而是将前者描绘为后者的根基。</w:t>
      </w:r>
    </w:p>
    <w:p w14:paraId="50DDC8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D6FDA4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words of the Psalm, cannot bear the interpretation which Socinus puts upon them, to wit, "The firmament showeth the nature and kind of the work, or celebrates the work:"* But they must be interpreted thus, "The firmament showeth the work of his hands;" that is, proclaims itself to be the work of divine omnipotence.</w:t>
      </w:r>
    </w:p>
    <w:p w14:paraId="6064583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1EF11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第二，诗篇的话语，无法承受索西努强加于它们的解释，即（to wit），“穹苍显明工作的性质和种类，或颂扬那工作：”* 而它们必须如此解释，“穹苍显明祂双手的作为；”也就是说，宣告自身是神圣全能（divine omnipotence）的作为。</w:t>
      </w:r>
    </w:p>
    <w:p w14:paraId="1FE1C29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0113A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the heavens, the sun, the moon, and all the sparkling stars, are said to praise God; because, since they were all created at his command, they furnish men with the most abundant matter and ground for the celebration of his praise.</w:t>
      </w:r>
    </w:p>
    <w:p w14:paraId="0305DE4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47D6E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在这个意义上，诸天、太阳、月亮和所有闪烁的星辰（sparkling stars），都被说成是赞美上帝；因为，既然它们都是在祂的命令下被创造的，它们就为人类庆祝（celebration）祂的赞美提供了最丰富的素材（matter）和根据（ground）。</w:t>
      </w:r>
    </w:p>
    <w:p w14:paraId="395C880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D165C1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Nor is this proclamation made to the Jews only: it is published in a language equally intelligible to Israelites, Greeks, and Barbarians; for he never left himself "without witness," even to the Gentiles.w</w:t>
      </w:r>
    </w:p>
    <w:p w14:paraId="1DC1768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C77539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第三，这个宣告（proclamation）并非只向犹太人作出：它是以一种对以色列人、希腊人和蛮族同样可理解（intelligible）的语言发布的；因为祂从未留下自己“没有见证”（without witness），即使是对外邦人。w</w:t>
      </w:r>
    </w:p>
    <w:p w14:paraId="5707225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AFA38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It is published through the whole earth, even to the uttermost parts of the habitable globe; which are by no means comprehended within the narrow circuit of Judea: unless one chose also to confine within the limits of Judea, what the Apostle expresses in the same words, concerning that Gospel which is preached "to every creature."y</w:t>
      </w:r>
    </w:p>
    <w:p w14:paraId="243B6B0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5EE0E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第四，它被发布到全地，甚至到可居住地球（habitable globe）的最远部分；这绝不包含在犹太狭窄的范围（narrow circuit）之内：除非有人也选择将使徒用同样话语表达的、关于那传给“万民听”（to every creature）y 的福音，限制在犹太的界限之内。</w:t>
      </w:r>
    </w:p>
    <w:p w14:paraId="3776B8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7031A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Nor is the heretic able to point out any passage of Scripture, where these expressions, the whole earth, and the uttermost parts of the world, signify only the land of Judea; for the testimonies which he produces, are foreign to the purpose.</w:t>
      </w:r>
    </w:p>
    <w:p w14:paraId="6B90DD0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88136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第五，这位异端也无法指出任何圣经段落，其中这些表达，“全地”（the whole earth），以及“世界的地极”（the uttermost parts of the world），仅仅意指犹太之地；因为他所提出的见证（testimonies）与主题无关（foreign to the purpose）。</w:t>
      </w:r>
    </w:p>
    <w:p w14:paraId="51D9AC3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24AB2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Psalm 45:16. is a prophecy respecting the calling of the Gentiles; as appears from verse 17th.</w:t>
      </w:r>
    </w:p>
    <w:p w14:paraId="167DDF1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B98C6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《诗篇》45:16是一段关于外邦人蒙召（calling of the Gentiles）的预言；正如从第17节所显明的。</w:t>
      </w:r>
    </w:p>
    <w:p w14:paraId="4EA5999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A6611C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Psalm 105:7, "His judgments are in all the earth," is with no appearance of reason confined to Judea; since God executes judgments in the whole world, and those which he executed among his people, were published to the Gentiles.</w:t>
      </w:r>
    </w:p>
    <w:p w14:paraId="46FC6C2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6C5D8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《诗篇》105:7，“祂的判断（judgments）在全地，”毫无理由地被限制在犹太；既然上帝在全世界执行审判，并且祂在祂子民中间所执行的审判，也向外邦人公布了。</w:t>
      </w:r>
    </w:p>
    <w:p w14:paraId="5C61E67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1772A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heretic erroneously confounds the judgments of God's works with the judgments of his law; which, under the old dispensation, were made known to the Israelites alone.z</w:t>
      </w:r>
    </w:p>
    <w:p w14:paraId="332EBEC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CCB6E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这位异端错误地混淆（confounds）了上帝作为的判断与祂律法的判断；后者在旧的经纶下，仅向以色列人显明。z</w:t>
      </w:r>
    </w:p>
    <w:p w14:paraId="76B86B0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5EBE1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Though we should grant that Judea is sometimes called the whole earth, yet the ends of the habitable world, are never limited to so inconsiderable a spot of earth.</w:t>
      </w:r>
    </w:p>
    <w:p w14:paraId="7D98996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46EF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虽然我们应当承认犹太有时被称为全地，然而可居住世界的地极，绝不局限于如此微不足道（inconsiderable）的一小块土地。</w:t>
      </w:r>
    </w:p>
    <w:p w14:paraId="5B76F63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36173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in Psalm 2:8. refer not to the kingdom of David,a but to the kingdom of Christ; to whom "all power is given in heaven and on earth;"a and whose "dominion shall he from sea to sea, and from the river to the ends of the earth."b</w:t>
      </w:r>
    </w:p>
    <w:p w14:paraId="5FD679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01769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《诗篇》2:8中的话语并非指大卫（David）的国度，a 而是指基督的国度；“天上地下所有的权柄”都赐给了祂；a 并且祂的“权柄（dominion）必从这海管到那海，从大河管到地极。”b</w:t>
      </w:r>
    </w:p>
    <w:p w14:paraId="7A63A19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4FC5E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6thly, Though this were the meaning of the expression in some other passages, yet it cannot be so understood here; since the subject treated in this passage, is the whole of that earth, where the line of the sun is beheld,—where his glorious beams are seen, where his all-maturing heat is feltc.</w:t>
      </w:r>
    </w:p>
    <w:p w14:paraId="5147455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93930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第六，即使这个表达在其他一些段落中是这个意思，然而在这里却不能如此理解；既然这段经文所论述的主题是那整个大地，在那里太阳的准绳（line）被看见，——在那里祂荣耀的光束（glorious beams）被看见，在那里祂使万物成熟（all-maturing）的热量被感受到c。</w:t>
      </w:r>
    </w:p>
    <w:p w14:paraId="235B4BE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0EF64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We may add, that, in reality, had it not been long ago ascertained that these most audacious perverters of the Scriptures are lost to every emotion of shame, they must have been put out of countenance, on this occasion, by the more intelligent among the heathen; a great number of whom avow, that they were excited and compelled to acknowledge a Deity, purely by the consideration of the heavens, and the stars, and of the order which is observed in the universe.</w:t>
      </w:r>
    </w:p>
    <w:p w14:paraId="4BBFEEA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8924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十五、我们可以补充说，实际上，如果不是很久以前就已确定（ascertained）这些最大胆（most audacious）的圣经歪曲者（perverters）已丧失（lost to）了所有羞耻的情感（emotion），他们必定会在这个场合被外邦人（heathen）中更聪明的人弄得面红耳赤（put out of countenance）；他们中有许多人公开承认（avow），他们纯粹是因思考诸天、星辰以及宇宙中所观察到的秩序，而被激动（excited）并被迫（compelled）承认一位神。</w:t>
      </w:r>
    </w:p>
    <w:p w14:paraId="6C2940B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86EA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Plato's expression is well known: "The heavens never cease to give instruction to mankind."*</w:t>
      </w:r>
    </w:p>
    <w:p w14:paraId="5F7EE90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731830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柏拉图的表达众所周知：“诸天从未停止给予人类教导。”*</w:t>
      </w:r>
    </w:p>
    <w:p w14:paraId="745CD96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0C6C9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same effect are the following words of Lucilius in Cicero;† "What can be so obvious, and so clear, when we have beheld the heavens and contemplated the celestial bodies, as that there is a Deity possessed of the most consummate wisdom, by whom they are governed?"</w:t>
      </w:r>
    </w:p>
    <w:p w14:paraId="53A0135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18280D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西塞罗（Cicero）†笔下卢西利乌斯（Lucilius）以下的话语具有同样的效果；“当我们看见了诸天并默观了天体（celestial bodies）之后，还有什么能比‘存在一位拥有最高智慧（consummate wisdom）、并由祂治理它们的神’更明显、更清晰的呢？”</w:t>
      </w:r>
    </w:p>
    <w:p w14:paraId="660141F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0B76C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again, a little after; "If any one doubts of this, I know no reason why he may not also doubt of the existence of the Sun; for what can be more evident?"</w:t>
      </w:r>
    </w:p>
    <w:p w14:paraId="53507C6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957D5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又，稍后；“如果任何人对此怀疑，我不知道他为何不能也怀疑太阳的存在；因为还有什么能更明显（evident）的呢？”</w:t>
      </w:r>
    </w:p>
    <w:p w14:paraId="589AFA7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B18E1E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shall quote another passage from Cicero.</w:t>
      </w:r>
    </w:p>
    <w:p w14:paraId="7D52CED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0181F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我将引用西塞罗的另一段话。</w:t>
      </w:r>
    </w:p>
    <w:p w14:paraId="30D5244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E946CA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is so stupid and infatuated," says he, "as not to perceive, after having looked up to the heavens, that there are Gods; or to ascribe to the operation of chance, works which discover so great intelligence, that scarcely any one is able, by any art, to trace their order, and their revolutions."*</w:t>
      </w:r>
    </w:p>
    <w:p w14:paraId="519BB2D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A5295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是如此愚蠢（stupid）且愚昧（infatuated），”他说，“以至于仰望了诸天之后，还不察觉有神；或者将显露如此巨大智慧（intelligence）——以至于几乎无人能凭任何技艺（art）追溯其秩序和运转（revolutions）——的作为归因于（ascribe）机遇（chance）的运作呢？”*</w:t>
      </w:r>
    </w:p>
    <w:p w14:paraId="257C506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D14D2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why do I insist on the convictions and declarations of individuals?</w:t>
      </w:r>
    </w:p>
    <w:p w14:paraId="0A5A4E2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DB0AC0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但我为何坚持个人的确信（convictions）和宣告（declarations）呢？</w:t>
      </w:r>
    </w:p>
    <w:p w14:paraId="69C90E4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645CF4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Zaleucus, the lawgiver of the Locrians, by a law which he enacted, bound all his fellow-citizens to acknowledge a Divinity, from the contemplation of the heavens.</w:t>
      </w:r>
    </w:p>
    <w:p w14:paraId="3AC1955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84A0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扎琉古（Zaleucus），洛克里人（Locrians）的立法者，通过他制定的一条法律，约束他所有的同胞（fellow-citizens）要从对诸天的默观中承认一位神性（Divinity）。</w:t>
      </w:r>
    </w:p>
    <w:p w14:paraId="4E7F9C4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31689A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the testimony of Diodorus Siculus, "Zaleucus, having been chosen by the people to frame laws, and attempting to confirm them by new sanctions, began by directing their attention to the celestial Gods.</w:t>
      </w:r>
    </w:p>
    <w:p w14:paraId="6E1ADB7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81D7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根据狄奥多罗斯·西库勒斯的见证，“扎琉古，被人民选定制定法律，并试图通过新的制裁（sanctions）来确认它们，开始时就引导他们的注意力转向天上的诸神（celestial Gods）。</w:t>
      </w:r>
    </w:p>
    <w:p w14:paraId="3DF68BC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FBB71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the beginning of the preamble to the whole code he says; that the inhabitants of the city are required, first of all, to believe and to be firmly persuaded that there are Gods, and having attentively considered the heavens and their astonishing magnificence and order, to conclude that they are neither the production of chance, nor the workmanship of man."†</w:t>
      </w:r>
    </w:p>
    <w:p w14:paraId="3DF7A2E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7C3C5A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整个法典（code）序言（preamble）的开头他说；该城的居民首先被要求相信并坚定地确信有神，并且在仔细思考了诸天及其令人惊奇的宏伟（magnificence）和秩序之后，得出结论说它们既非机遇（chance）的产物，也非人的技艺（workmanship）。”†</w:t>
      </w:r>
    </w:p>
    <w:p w14:paraId="7A609E8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E383F9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Further, where can we find a more striking confirmation of the doctrine we are now illustrating, than the following remarkable expression of Paul?</w:t>
      </w:r>
    </w:p>
    <w:p w14:paraId="0624907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87258A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十六、此外，在哪里我们能找到比保罗以下非凡表达更显著地（striking）确认我们现在正在阐释之教义的呢？</w:t>
      </w:r>
    </w:p>
    <w:p w14:paraId="5367797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29769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invisible things of him, from the creation of the world are clearly seen, being understood by the things which are made, even his eternal power and godhead."d</w:t>
      </w:r>
    </w:p>
    <w:p w14:paraId="5779979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33EA4E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“自从造天地以来，神的永能（eternal power）和神性（godhead）是明明可知的，虽是眼不能见，但藉着所造之物（things which are made）就可以晓得，叫人无可推诿。”d</w:t>
      </w:r>
    </w:p>
    <w:p w14:paraId="63AC158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D034E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notice, 1st, What respecting God the Apostle affirms to be known.</w:t>
      </w:r>
    </w:p>
    <w:p w14:paraId="7B9E9EA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8B3971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这里注意，第一，使徒申明关于上帝的什么事是可知的。</w:t>
      </w:r>
    </w:p>
    <w:p w14:paraId="50208AF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D89B5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In what manner it is known.</w:t>
      </w:r>
    </w:p>
    <w:p w14:paraId="6CC5B5F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B206E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第二，它是以何种方式被认识的。</w:t>
      </w:r>
    </w:p>
    <w:p w14:paraId="0179913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10072C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From what time.</w:t>
      </w:r>
    </w:p>
    <w:p w14:paraId="0F0D269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7E6ABB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第三，从何时起。</w:t>
      </w:r>
    </w:p>
    <w:p w14:paraId="384CAA3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7ABC2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Whence this knowledge is derived.</w:t>
      </w:r>
    </w:p>
    <w:p w14:paraId="2369F4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7013E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第四，这份认识从何而来。</w:t>
      </w:r>
    </w:p>
    <w:p w14:paraId="1BB04A7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F56D0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1st, What is it that is known respecting God?</w:t>
      </w:r>
    </w:p>
    <w:p w14:paraId="299C0F1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BD00D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十七、第一，关于上帝所认识的是什么？</w:t>
      </w:r>
    </w:p>
    <w:p w14:paraId="2DA9CA0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13DA9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in the first place, shows, in general, that it is his "invisible things;" for it is one of the fundamental principles of religion, that God is a Spirit, quite distinct from the whole mass of matter, and invisible to every eye.</w:t>
      </w:r>
    </w:p>
    <w:p w14:paraId="21FF72F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DE232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使徒，首先，普遍地显明，是祂“眼不能见的事”（invisible things）；因为信仰的基本原则之一是，上帝是个灵，完全区别于整个物质团块（mass of matter），并且对每一只眼睛都是不可见的。</w:t>
      </w:r>
    </w:p>
    <w:p w14:paraId="52289E6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3D6D56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then takes particular notice of what is included in these "invisible things."</w:t>
      </w:r>
    </w:p>
    <w:p w14:paraId="5D3BE89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B8E60F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然后祂特别注意到这些“眼不能见的事”所包含的内容。</w:t>
      </w:r>
    </w:p>
    <w:p w14:paraId="2DA6DC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9E16A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POWER; which, by his own simple fiat, with no assistance whatever, with no advantage arising from pre-existent matter—by his mere good pleasure—causes all things to exist, and to continue in existence so long as he pleases.</w:t>
      </w:r>
    </w:p>
    <w:p w14:paraId="242D72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C485C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祂的能力（POWER）；藉此，祂凭自己简单的命令（simple fiat），没有任何帮助，没有任何源于先前存在之物质（pre-existent matter）的优势——仅凭祂纯粹的美意（mere good pleasure）——使万物存在，并在祂所喜悦的时间内持续存在。</w:t>
      </w:r>
    </w:p>
    <w:p w14:paraId="5E93FF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18909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ETERNITY; which has neither beginning nor end of days, nor any thing corresponding to the succession of time.</w:t>
      </w:r>
    </w:p>
    <w:p w14:paraId="1F5587F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35AE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祂的永恒（ETERNITY）；既无始也无终（neither beginning nor end of days），也没有任何与时间流逝（succession of time）相对应的事物。</w:t>
      </w:r>
    </w:p>
    <w:p w14:paraId="713D463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53933A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Unless God had existed from eternity, he could not have existed at all; for that which neither existed from eternity, nor is capable of being produced, has no existence; but that God is produced, is an idea utterly repugnant to every dictate of reason.</w:t>
      </w:r>
    </w:p>
    <w:p w14:paraId="704D963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6A87C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除非上帝从永恒就存在，否则祂根本不可能存在；因为那既非从永恒存在，也无法被产生的东西，就没有存在；但上帝是被产生的，这种观念完全违背（repugnant to）理性的每一项指示（dictate）。</w:t>
      </w:r>
    </w:p>
    <w:p w14:paraId="627B4E6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55432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Being, too, who had no beginning, can have no end; for he possesses, in his own perfections, the cause of a necessary existence.</w:t>
      </w:r>
    </w:p>
    <w:p w14:paraId="5BDD255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F61D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并且，一个无始的存在，也不可能有终；因为祂在祂自己的完美中拥有必然存在（necessary existence）的原因。</w:t>
      </w:r>
    </w:p>
    <w:p w14:paraId="548A103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8A2E9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Aristotle has, somewhere, finely said: "Necessary existence and eternity are inseparable from each other."*</w:t>
      </w:r>
    </w:p>
    <w:p w14:paraId="5682C7E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A5CC85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亚里士多德某处精辟地说过：“必然存在和永恒彼此不可分割（inseparable）。”*</w:t>
      </w:r>
    </w:p>
    <w:p w14:paraId="617E96E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B6E6BA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Unless God were eternal, besides, he could not be the lord of time, and the disposer of seasons.</w:t>
      </w:r>
    </w:p>
    <w:p w14:paraId="00EDE5F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65922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此外，除非上帝是永恒的，否则祂不可能是时间的主（lord of time），和季节的安排者（disposer of seasons）。</w:t>
      </w:r>
    </w:p>
    <w:p w14:paraId="2AC1175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E68263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Synesius, accordingly, has the following elegant expression in his third Hymn, "Thou, who art the Eternal Mind, art the Root of the world."†</w:t>
      </w:r>
    </w:p>
    <w:p w14:paraId="3900BBD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CEE7F4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因此，西内修斯（Synesius）在他的第三首圣诗（Hymn）中有以下优雅的表达，“祢，永恒的心智（Eternal Mind），是世界的根（Root）。”†</w:t>
      </w:r>
    </w:p>
    <w:p w14:paraId="3FA6B37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B09F3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GODHEAD; which here means the perfections and excellencies of God; in particular, his self-sufficiency and absolute independence, and also the relation in which he stands to the creatures, as the Lord of all, and therefore entitled to the love and the service of all.</w:t>
      </w:r>
    </w:p>
    <w:p w14:paraId="57529E3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DF0008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祂的神性（GODHEAD）；这里指上帝的完美（perfections）和卓越（excellencies）；特别是，祂的自足（self-sufficiency）和绝对独立（absolute independence），以及祂与受造物所处的关系，作为万有的主，因此配得（entitled to）所有人的爱和服事。</w:t>
      </w:r>
    </w:p>
    <w:p w14:paraId="24614FF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16EAF4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2dly, In what manner are these things known?</w:t>
      </w:r>
    </w:p>
    <w:p w14:paraId="6ECB008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329DA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十八、第二，这些事是以何种方式被认识的？</w:t>
      </w:r>
    </w:p>
    <w:p w14:paraId="7669E48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18D058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"clearly seen by the mind."*</w:t>
      </w:r>
    </w:p>
    <w:p w14:paraId="50D516A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345240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它们被“心智清晰地看见。”*</w:t>
      </w:r>
    </w:p>
    <w:p w14:paraId="5C80FD2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4B980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Though not perceptible to the eye of the body, they are perceptible to the mind and soul: To the mind, however, that gives attention,† and considers them; not to the mind that either resigns itself to stupidity and torpor, or that impiously excludes the light, and surrenders itself to a voluntary blindness.</w:t>
      </w:r>
    </w:p>
    <w:p w14:paraId="46BE26F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0397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虽然身体的眼睛无法感知（perceptible），它们却能被心智和灵魂感知：然而，是那专注（gives attention）†并思考它们的心智；而非那要么任由自己陷入愚钝（stupidity）和麻木（torpor），要么不虔敬地排斥光，并将自己交给自愿盲目（voluntary blindness）的心智。</w:t>
      </w:r>
    </w:p>
    <w:p w14:paraId="3F27F9B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D921C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 attentive mind, they are "clearly seen:" For this knowledge, like the knowledge of those objects that are presented to the faithful eye, (as the sun, who enlightens the world, or the moon, or the stars,) is so prompt and easy, that men cannot reasonably demand a more ample or obvious demonstration.</w:t>
      </w:r>
    </w:p>
    <w:p w14:paraId="712C317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A43941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专注的心智“清晰地看见”它们：因为这种认识，如同对那些呈现给忠实眼睛之对象的认识，（如照亮世界的太阳，或月亮，或星辰，）是如此迅速（prompt）且容易，以至于人们无法合理地要求更充分（ample）或更明显（obvious）的论证。</w:t>
      </w:r>
    </w:p>
    <w:p w14:paraId="549E86D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2BC8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3dly, From what time are these things thus clearly seen?</w:t>
      </w:r>
    </w:p>
    <w:p w14:paraId="19B5DEC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AF1DD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十九、第三，从何时起这些事被如此清晰地看见？</w:t>
      </w:r>
    </w:p>
    <w:p w14:paraId="04F15B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5C16F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the creation of the world."‡</w:t>
      </w:r>
    </w:p>
    <w:p w14:paraId="474B0D2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0AC770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“自从造天地以来”（From the creation of the world）。‡</w:t>
      </w:r>
    </w:p>
    <w:p w14:paraId="0DC63F4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F11F7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construe this clause in connexion with the words preceding, and give the sense thus, Those things which have been invisible ever since the creation of the world.</w:t>
      </w:r>
    </w:p>
    <w:p w14:paraId="7DC8469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8CB8FE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一些人将这个从句（clause）与前面的词语联系起来解释（construe），并如此给出意义，那些自从世界被造以来就一直不可见的事物。</w:t>
      </w:r>
    </w:p>
    <w:p w14:paraId="5388FF7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C56BB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as the properties of the divine nature are necessarily and eternally invisible, it is better to refer the expression to what follows: They are clearly seen from the creation of the world.</w:t>
      </w:r>
    </w:p>
    <w:p w14:paraId="4D76CA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6955F5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但由于神圣本性的属性（properties）是必然且永恒不可见的，最好将这个表达归于后面的内容：它们自从世界被造以来就被清晰地看见。</w:t>
      </w:r>
    </w:p>
    <w:p w14:paraId="7AA4BE2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E6D608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again, is susceptible of two senses.</w:t>
      </w:r>
    </w:p>
    <w:p w14:paraId="415790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156AC5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这，又可以有两种意义（susceptible of two senses）。</w:t>
      </w:r>
    </w:p>
    <w:p w14:paraId="3CFFCD4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D3532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denote the source of knowledge; as if the Apostle had said, "from the consideration of the creation of the world:" as in these words, "By their fruits ye shall know them."e</w:t>
      </w:r>
    </w:p>
    <w:p w14:paraId="0746E76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BDB714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它可以表示知识的来源；仿佛使徒曾说，“从对世界创造的思考而来：”如同在这些话语中，“凭着他们的果子，就可以认出他们来。”e</w:t>
      </w:r>
    </w:p>
    <w:p w14:paraId="0C56B2E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102F9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respect the time; the Apostle may intimate, that those perfections of God have been displayed to mankind, as long as the world has existed, and been inhabited by the human race.</w:t>
      </w:r>
    </w:p>
    <w:p w14:paraId="0E0EDDB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0B6FC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它可以关乎时间；使徒可能暗示，上帝的那些完美已向人类显明（displayed），只要世界存在，并有人类居住。</w:t>
      </w:r>
    </w:p>
    <w:p w14:paraId="581872F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07EBD2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4thly, Whence, in fine, can men derive the knowledge of these perfections?—From "the things that are made."</w:t>
      </w:r>
    </w:p>
    <w:p w14:paraId="6FE3828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EBF970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二十、第四，最后，人能从何处获得（derive）对这些完美的认识呢？——从“所造之物”（the things that are made）。</w:t>
      </w:r>
    </w:p>
    <w:p w14:paraId="0814405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184A7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works of nature, which our eyes behold, testify concerning themselves, that they are "things made,"* that is, that they have a Cause, a Maker, an Architect.</w:t>
      </w:r>
    </w:p>
    <w:p w14:paraId="10B9542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7081E4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自然的作为，我们眼睛所看见的，为它们自己作见证，说它们是“被造之物”，*也就是说，它们有一个原因（Cause），一个创造者（Maker），一个建筑师（Architect）。</w:t>
      </w:r>
    </w:p>
    <w:p w14:paraId="51CE30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130B1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they lead us to the Maker of all, who, whilst he is entirely free from the imperfections of the creatures, possesses all their excellencies in a supereminent degree.</w:t>
      </w:r>
    </w:p>
    <w:p w14:paraId="2CABE7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900E93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因此它们引导我们归向万有的创造者，祂虽然完全没有受造物的缺陷（imperfections），却以超卓的（supereminent）程度拥有它们所有的卓越。</w:t>
      </w:r>
    </w:p>
    <w:p w14:paraId="3BAD972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2993F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The way in which Socinus perverts the Apostle's expressions in this passage, is truly surprising.</w:t>
      </w:r>
    </w:p>
    <w:p w14:paraId="6F40D2C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77B47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二十一、索西努（Socinus）歪曲这段经文中使徒表达的方式，确实令人惊奇。</w:t>
      </w:r>
    </w:p>
    <w:p w14:paraId="109DD93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84526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 invisible things of God," he understands the mysteries of the Gospel, which are said to "have been kept secret from the foundation of the world."f</w:t>
      </w:r>
    </w:p>
    <w:p w14:paraId="02255E5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E36F40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对于“神眼不能见的事”，他理解为福音的奥秘，据说这些奥秘“从创世以来是隐藏的”。f</w:t>
      </w:r>
    </w:p>
    <w:p w14:paraId="056D6E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65DDD0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eternal godhead," he affirms to be "that which God would constantly have us to do;" in which sense, he says, the term "godhead" is employed in Col. 2:9.</w:t>
      </w:r>
    </w:p>
    <w:p w14:paraId="4AF342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F10B4C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“祂永恒的神性（godhead），”他申明是“上帝恒常要我们做的事；”他说，在这个意义上，“神性”这个术语在《歌罗西书》2:9中使用。</w:t>
      </w:r>
    </w:p>
    <w:p w14:paraId="38258A1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521E7A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eternal power," he would have to be, "the promises which shall never fail;" in which sense Paul had said, in a preceding verse of the chapter, that the Gospel is "the power of God."g</w:t>
      </w:r>
    </w:p>
    <w:p w14:paraId="220F0E9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22FAC0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“祂永恒的能力（eternal power），”他认为应是，“永不落空的应许；”在这个意义上，保罗在该章前一节中曾说过，福音是“神的大能”。g</w:t>
      </w:r>
    </w:p>
    <w:p w14:paraId="15E44C1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BF5B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Finally, he refers "the things that are made," to the miracles performed by God, and Christ, and the Apostles.</w:t>
      </w:r>
    </w:p>
    <w:p w14:paraId="323B94F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5CAE2E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最后，他将“所造之物”归于上帝、基督和使徒所行的神迹（miracles）。</w:t>
      </w:r>
    </w:p>
    <w:p w14:paraId="7A08D41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3F6B68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On this strange exposition, we offer the following remarks.</w:t>
      </w:r>
    </w:p>
    <w:p w14:paraId="7C5584D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140C67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二十二、对于这个奇怪的解释（exposition），我们提出以下评论。</w:t>
      </w:r>
    </w:p>
    <w:p w14:paraId="47DE815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3348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heretic perverts the scope of the Apostle; which is to convince the Gentiles, who were destitute of the written word of God, of their having sinned and merited the curse; in the same manner as he convinces of their guilt and danger, the Jews who possessed the written word;—that thus he may establish the conclusion, that both of them must be justified solely by the grace of God through faith in Christ.</w:t>
      </w:r>
    </w:p>
    <w:p w14:paraId="15C43DC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4DD45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第一，这位异端歪曲了使徒的范围（scope）；其目的是要使缺乏上帝成文圣言（written word of God）的外邦人确信他们已犯罪并配得（merited）咒诅；如同祂使拥有成文圣言的犹太人确信他们的罪咎（guilt）和危险一样；——从而祂可以确立结论，即他们两者都必须唯独藉着上帝的恩典、通过信基督而被称义。</w:t>
      </w:r>
    </w:p>
    <w:p w14:paraId="1910FFF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A3376C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manifest, therefore, that the Apostle here considers the Gentiles, as in a state of nature, in the darkness of Paganism, not yet enlightened by the preaching of the Gospel.</w:t>
      </w:r>
    </w:p>
    <w:p w14:paraId="536BA41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271A7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因此，很明显，使徒在这里将外邦人视为处于自然状态（state of nature），处于异教（Paganism）的黑暗中，尚未被福音的传讲所光照。</w:t>
      </w:r>
    </w:p>
    <w:p w14:paraId="1AEE5B8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19F17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2dly, He perverts, also, the words of the Apostle; for, 1. "The invisible things of God," are quite distinct from the mysteries of the Gospel, which he does not even attempt to prove to be any where intended by that expression.</w:t>
      </w:r>
    </w:p>
    <w:p w14:paraId="57FACB5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1E05F4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二十三、第二，他也歪曲了使徒的话语；因为，1.“神眼不能见的事”与福音的奥秘截然不同，他甚至没有试图证明那个表达在任何地方意指后者。</w:t>
      </w:r>
    </w:p>
    <w:p w14:paraId="352A200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BC859B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here opposes the eyes of the body to the eyes of the mind, and the things which he represents as invisible to the former, he asserts to be visible to the latter; as elsewhere he speaks of "the invisible God."h</w:t>
      </w:r>
    </w:p>
    <w:p w14:paraId="4B25DAC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4D08BE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使徒在这里将身体的眼睛与心智的眼睛对立起来，并且他描绘为前者不可见的事物，他断言对后者是可见的；如同他在别处谈到“不能看见的神”h。</w:t>
      </w:r>
    </w:p>
    <w:p w14:paraId="45E2011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5D6F0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regard to Matth. 13:35. we have there another expression, and an extremely different subject; and that saying of Christ, therefore, is improperly adduced to illustrate this passage of Paul.</w:t>
      </w:r>
    </w:p>
    <w:p w14:paraId="7104F6F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7DB2E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关于《马太福音》13:35，我们在那里有另一个表达，以及一个极其不同的主题；因此，基督的那句话被不恰当地引述（adduced）来阐释保罗的这段经文。</w:t>
      </w:r>
    </w:p>
    <w:p w14:paraId="40C3443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3DCC4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"Eternal godhead," and "that which God would constantly have us to do," are totally different from each other.</w:t>
      </w:r>
    </w:p>
    <w:p w14:paraId="0F3D44C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4C349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2.“永恒的神性”（Eternal godhead）和“上帝恒常要我们做的事”彼此完全不同。</w:t>
      </w:r>
    </w:p>
    <w:p w14:paraId="0D378F4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99A00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endeavour to pass them for the same, is worthy of a man, who, "having his conscience seared as with a hot iron,"i scruples not to confound things which are diametrically opposite to each other.</w:t>
      </w:r>
    </w:p>
    <w:p w14:paraId="7A93BDA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56944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试图将它们视为相同，配得上一个“良心如同被热铁烙惯了”（having his conscience seared as with a hot iron）i、毫不顾忌（scruples not）混淆截然相反事物的人。</w:t>
      </w:r>
    </w:p>
    <w:p w14:paraId="7219007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D1F0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what authority, by what example, I say not from the sacred volume, but from any writer whatever, will he prove, that "godhead" is that which God would have us to do?</w:t>
      </w:r>
    </w:p>
    <w:p w14:paraId="1470BE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24A247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凭什么权威，凭什么例子，我不说从圣卷，而是从任何作家那里，他能证明“神性”是上帝要我们做的事呢？</w:t>
      </w:r>
    </w:p>
    <w:p w14:paraId="78FBC55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C1A9B4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which he produces far this purpose from Col. 2:9. discovers only the rage of a furious mind.</w:t>
      </w:r>
    </w:p>
    <w:p w14:paraId="2B3A67D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C71A43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他为此目的从《歌罗西书》2:9中提出的东西，只显露出狂怒（furious）心智的暴怒（rage）。</w:t>
      </w:r>
    </w:p>
    <w:p w14:paraId="0CB06DE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AE71ED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there, is not θειότης, but θεότης.j</w:t>
      </w:r>
    </w:p>
    <w:p w14:paraId="11C0A4F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CF9FE5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那里的表达并非θειότης（theiotēs，神圣），而是θεότης（theotēs，神性）。j</w:t>
      </w:r>
    </w:p>
    <w:p w14:paraId="1A0ABF5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7B3BD8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does the word in that passage, denote that which God wills to be done by us; for how doth this dwell in Christ, and dwell bodily in him?</w:t>
      </w:r>
    </w:p>
    <w:p w14:paraId="385FAAE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338A59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那段经文中的词语也不表示上帝意愿我们做的事；因为这如何住在基督里面，并且有形有体地（bodily）住在祂里面呢？</w:t>
      </w:r>
    </w:p>
    <w:p w14:paraId="5CDEE30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1AFF1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signifies the divine nature itself, which resides in Christ, not typically and symbolically, as in the temple of old, but truly and really.</w:t>
      </w:r>
    </w:p>
    <w:p w14:paraId="4787F75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927AC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但它意指神圣的本性（divine nature）本身，这本性居住在基督里面，并非像在古时圣殿中那样是预表性地（typically）和象征性地（symbolically），而是真实地（truly）和实在地（really）。</w:t>
      </w:r>
    </w:p>
    <w:p w14:paraId="6DEC195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00D2B6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"eternal power" of God, nowhere denotes his promises.</w:t>
      </w:r>
    </w:p>
    <w:p w14:paraId="242497E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4CCB65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3.“上帝永恒的能力”（eternal power）在任何地方都不表示祂的应许。</w:t>
      </w:r>
    </w:p>
    <w:p w14:paraId="2B1E8D0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BA882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Gospel is called "the power of God,"k because it is an efficacious mean of salvation; the word "power" being taken in its native sense.</w:t>
      </w:r>
    </w:p>
    <w:p w14:paraId="5484B7D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E2698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福音被称为“神的大能（power of God）”，k 因为它是拯救的有效（efficacious）媒介（mean）；“能力”（power）这个词取其固有的（native）意义。</w:t>
      </w:r>
    </w:p>
    <w:p w14:paraId="24A948C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41FCA3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does not intend to intimate, that the Gospel is the promise of God; but that, in converting his elect by the preaching of the Gospel, accompanied with the energy of the Holy Spirit, God displays "the exceeding greatness of his power, according to the working of his mighty power."l</w:t>
      </w:r>
    </w:p>
    <w:p w14:paraId="34432C4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0B7A19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并非意在暗示福音是上帝的应许；而是说，在藉着福音的传讲，伴随着圣灵的活力（energy），使祂的选民归信时，上帝显明“祂向我们这信的人所显的能力是何等浩大，就是照祂在基督身上所运行的大能大力。”l</w:t>
      </w:r>
    </w:p>
    <w:p w14:paraId="2860EEE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7431E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Miracles are not usually called "things that are made,"* but "mighty deeds, signs, wonders."†</w:t>
      </w:r>
    </w:p>
    <w:p w14:paraId="5271252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A6832E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神迹（Miracles）通常不被称为“所造之物”（things that are made），* 而是“大能的作为”（mighty deeds）、“神迹”（signs）、“奇事”（wonders）。†</w:t>
      </w:r>
    </w:p>
    <w:p w14:paraId="53EE78A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1DA44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Ποίημα signifies a thing created by God, as in Ephes. 2:10. "For we are his workmanship, created," &amp;c.‡</w:t>
      </w:r>
    </w:p>
    <w:p w14:paraId="6F05BB2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5B1CD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Ποίημα（poiēma）意指上帝所创造的东西，如同在《以弗所书》2:10中。“我们原是祂的工作（workmanship），在基督耶稣里造成的，”等等。‡</w:t>
      </w:r>
    </w:p>
    <w:p w14:paraId="27E8FB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3CEC4D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Ποίημα and κτισμα are words of the same import; and, accordingly, the Arians of old, blasphemously styled Christ, Ποίημα κα κτισμα, a made being, and a creature.</w:t>
      </w:r>
    </w:p>
    <w:p w14:paraId="60DE79E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6DA42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Ποίημα（poiēma）和κτίσμα（ktisma）是含义相同（same import）的词语；因此，古时的阿里乌派（Arians）亵渎地称基督为Ποίημα καὶ κτίσμα（poiēma kai ktisma），一个被造的存在（made being），一个受造物（creature）。</w:t>
      </w:r>
    </w:p>
    <w:p w14:paraId="669966E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0040D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It is disgraceful for those who wish to be called Christians to wrest to another meaning, such clear and satisfactory testimonies of Scripture; since even heathens ascended from the consideration of the world to God its Creator.</w:t>
      </w:r>
    </w:p>
    <w:p w14:paraId="667E462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EAC8C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二十四、对于那些希望被称为基督徒的人来说，将圣经如此清晰且令人满意的见证歪曲（wrest）成另一种意思，是可耻的（disgraceful）；既然连外邦人（heathens）都从对世界的思考上升到其创造主上帝。</w:t>
      </w:r>
    </w:p>
    <w:p w14:paraId="347A08A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90F92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Aristotle, or whoever else is the Author of the Book concerning the world,§ says: "It is, therefore, an ancient doctrine, and a sentiment congenial to all mankind, that of God, and through God, all things were framed and established."</w:t>
      </w:r>
    </w:p>
    <w:p w14:paraId="73C23EC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62B8CB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亚里士多德，或任何其他是《论世界》（Book concerning the world）§ 作者的人说：“因此，这是一个古老的教义，也是全人类与生俱来的（congenial）情感，即万物是由上帝、并藉着上帝被构造（framed）和建立（established）的。”</w:t>
      </w:r>
    </w:p>
    <w:p w14:paraId="18C8811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CD00A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doctrine, however, doth not rest upon ancient tradition alone; it is strongly inferred from the imperfection of all the creatures.</w:t>
      </w:r>
    </w:p>
    <w:p w14:paraId="046BB16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EEE650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然而，这个教义并非仅仅建立在古老的传统之上；它是从所有受造物的缺陷中强烈推断出来的。</w:t>
      </w:r>
    </w:p>
    <w:p w14:paraId="5F3ECAF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E2DAE0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added by that Author, "For no creature, deprived of that support which He affords, is sufficient for its own subsistence."</w:t>
      </w:r>
    </w:p>
    <w:p w14:paraId="78A766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64A36B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因此那位作者补充说：“因为没有受造物，若被剥夺了祂所提供的支持，足以维持（sufficient for）其自身的生存（subsistence）。”</w:t>
      </w:r>
    </w:p>
    <w:p w14:paraId="7C0D1DF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C88FCA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fair reasoning.</w:t>
      </w:r>
    </w:p>
    <w:p w14:paraId="0D424B6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8D2CD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这是公正的推理。</w:t>
      </w:r>
    </w:p>
    <w:p w14:paraId="2A689F6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AB94F6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highly proper to rise from the imperfection and insufficiency of the creatures, to the absolutely perfect and all-sufficient Creator.</w:t>
      </w:r>
    </w:p>
    <w:p w14:paraId="521A9C1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A8312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从受造物的缺陷和不足（insufficiency），上升到绝对完美且全足（all-sufficient）的创造主，是极其恰当的。</w:t>
      </w:r>
    </w:p>
    <w:p w14:paraId="5A2EE78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15DBBF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is called imperfect, is accounted such, because it falls short of what is perfect.</w:t>
      </w:r>
    </w:p>
    <w:p w14:paraId="38CFB42C">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D9121B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凡被称为不完美的，被如此看待，是因为它未达到（falls short of）完美的标准。</w:t>
      </w:r>
    </w:p>
    <w:p w14:paraId="0CF3438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0920A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Take away that which is perfect, as Boethius reasons;* and it becomes impossible even to conceive, whence that which is deemed imperfect, derived its existence.</w:t>
      </w:r>
    </w:p>
    <w:p w14:paraId="3A535EA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D27E3A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拿走那完美的，正如波伊提乌（Boethius）所推理的；* 甚至无法设想，那被视为不完美的东西从何处获得其存在。</w:t>
      </w:r>
    </w:p>
    <w:p w14:paraId="29ED3A9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71ECE7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Cicero also says, "The beauty of the world, and the order of the heavenly bodies, oblige us to acknowledge the existence of some glorious and eternal Being, whom mankind are bound to admire and adore."†</w:t>
      </w:r>
    </w:p>
    <w:p w14:paraId="330915B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B3A829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西塞罗也说：“世界的美丽，以及天体（heavenly bodies）的秩序，迫使（oblige）我们承认某个荣耀且永恒之存在的存在，人类有义务钦佩（admire）并崇拜（adore）祂。”†</w:t>
      </w:r>
    </w:p>
    <w:p w14:paraId="1662070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897E6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This truth is confirmed by the admirable predictions of astonishing events which were yet in the womb of futurity, by the fatal periods of monarchies, and by several other considerations of this sort.</w:t>
      </w:r>
    </w:p>
    <w:p w14:paraId="1079018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18606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二十五、这个真理被对尚在未来（womb of futurity）之惊人事件的令人钦佩的预言（admirable predictions），被君主政体（monarchies）致命的时期（fatal periods），以及由此类的几个其他思考所确认。</w:t>
      </w:r>
    </w:p>
    <w:p w14:paraId="24E6121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E0E48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as those arguments have been copiously illustrated by others, let it suffice that we have merely alluded to them here.</w:t>
      </w:r>
    </w:p>
    <w:p w14:paraId="6EB7248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0D76A2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但由于那些论证已被他人充分地（copiously）阐释，我们在此仅作提及（alluded to）就足够了。</w:t>
      </w:r>
    </w:p>
    <w:p w14:paraId="5BBCF8A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592341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Since the doctrine of the existence of God is established by so many, and by so clear and incontrovertible evidences, it ought to receive the firm assent of every individual.</w:t>
      </w:r>
    </w:p>
    <w:p w14:paraId="64D05DF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7041DA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二十六、既然上帝存在的教义已被如此众多，且如此清晰、无可辩驳的证据所确立，它就应当得到每一个个体的坚定同意。</w:t>
      </w:r>
    </w:p>
    <w:p w14:paraId="33FE731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9B965D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Doubts of it should not be entertained, at any time, or upon any pretext;—not even for the purpose of attaining, in consequence of doubting, a more certain knowledge and a stronger faith.</w:t>
      </w:r>
    </w:p>
    <w:p w14:paraId="4C73C2B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140B9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不应在任何时候，或以任何借口（pretext），对其怀有疑虑（Doubts）；——甚至不应为了因怀疑而获得更确定的认识和更刚强的信心。</w:t>
      </w:r>
    </w:p>
    <w:p w14:paraId="6566DAD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E7F8D0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truth is so manifest, that no man who seriously attends, can seriously doubt of it.</w:t>
      </w:r>
    </w:p>
    <w:p w14:paraId="7079EA8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9E213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这个真理如此显明，以至于没有认真关注的人会认真地怀疑它。</w:t>
      </w:r>
    </w:p>
    <w:p w14:paraId="668C2DFB">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D5A8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who were anciently called Atheists, were at once very few, and generally men of a profligate character, whose interest it was that there should be no God.</w:t>
      </w:r>
    </w:p>
    <w:p w14:paraId="7D06B455">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918873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那些古时被称为无神论者（Atheists）的人，既非常少，又通常是品行放荡（profligate）的人，他们的利益在于没有上帝。</w:t>
      </w:r>
    </w:p>
    <w:p w14:paraId="4B51ABD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B239D6C">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were actuated, too, in their reasonings, rather by a love of contradiction, than by any sincere conviction of mind; like the man who contended that snow is black.</w:t>
      </w:r>
    </w:p>
    <w:p w14:paraId="4DC47DF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281407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并且，他们在他们的推理中，更多地是被一种反驳（contradiction）之癖所驱动，而非出于任何真诚的心灵确信；如同那个争辩说雪是黑的人。</w:t>
      </w:r>
    </w:p>
    <w:p w14:paraId="419DD23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19958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as Vossius has shown,* persons were sometimes stigmatized as Atheists, merely because they renounced the false gods of the Gentiles.</w:t>
      </w:r>
    </w:p>
    <w:p w14:paraId="3809CD6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28AF6B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此外，正如沃修斯所示，* 人们有时仅仅因为弃绝（renounced）了外邦人的假神而被污蔑（stigmatized）为无神论者。</w:t>
      </w:r>
    </w:p>
    <w:p w14:paraId="37C680E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14ABA15">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be the purpose in view, to plunge into doubts of the existence of God, is always contrary to piety.</w:t>
      </w:r>
    </w:p>
    <w:p w14:paraId="7A04889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CD02F8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无论目的为何，陷入对上帝存在之疑虑中，总是违背敬虔的。</w:t>
      </w:r>
    </w:p>
    <w:p w14:paraId="18669FB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866297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never right to say, "Perhaps there is no God; perhaps, in all the thoughts which we have of a Deity, we are deceived by some malignant and powerful spirit."</w:t>
      </w:r>
    </w:p>
    <w:p w14:paraId="372A364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E7B67C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绝不应当说，“或许没有上帝；或许，在我们所有关于神的思想中，我们都被某个恶毒（malignant）且强大的灵所欺骗。”</w:t>
      </w:r>
    </w:p>
    <w:p w14:paraId="27E8B4E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6BD32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truth, however, must not be negligently passed over; nor are we rashly to presume that we already possess a competent knowledge of so noble a subject, lest, possibly, we may not duly love or adore a God whom we do not sufficiently know.</w:t>
      </w:r>
    </w:p>
    <w:p w14:paraId="42C3258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D4D477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个真理绝不能被疏忽地（negligently）略过；我们也不应鲁莽地（rashly）假定（presume）我们已对如此高尚的主题拥有足够的（competent）认识，免得可能地，我们无法恰当地爱或崇拜一位我们认识不够充分的上帝。</w:t>
      </w:r>
    </w:p>
    <w:p w14:paraId="2413EE5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9FBA32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attend carefully and deliberately to this matter, is not to doubt of the existence of God, but to doubt concerning ourselves, whether we have discharged our duty in this respect with becoming diligence.</w:t>
      </w:r>
    </w:p>
    <w:p w14:paraId="4B640A5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1C35DA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仔细且审慎地关注这件事，并非怀疑上帝的存在，而是怀疑我们自己，是否已以应有的勤奋履行了我们在这方面的责任。</w:t>
      </w:r>
    </w:p>
    <w:p w14:paraId="4348237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C9702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Nature and Reason are able to teach man, though a sinner, all that we have hitherto said respecting the existence of God.</w:t>
      </w:r>
    </w:p>
    <w:p w14:paraId="793D8C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2997A13">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二十七、自然（Nature）和理性（Reason）能够教导人，即使他是罪人，所有我们迄今为止所说的关于上帝存在的事。</w:t>
      </w:r>
    </w:p>
    <w:p w14:paraId="318D2F4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7EDC41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all this, faith avails itself, as a groundwork; not overthrowing nature, but ascending by it, and above it.</w:t>
      </w:r>
    </w:p>
    <w:p w14:paraId="61ECFE5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881D83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对于所有这一切，信心利用（avails itself）它作为基础（groundwork）；并非推翻（overthrowing）自然，而是藉着它并超越它而上升（ascending）。</w:t>
      </w:r>
    </w:p>
    <w:p w14:paraId="659C5B13">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768534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Tertullian, accordingly, well observes; "God has, in the first instance, appointed nature your teacher, intending to follow up her instructions with prophecy; that, having been the disciple of nature, you may the more readily give credit to prophecy."*</w:t>
      </w:r>
    </w:p>
    <w:p w14:paraId="58CC81E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5FE53B2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因此，德尔图良很好地观察到；“上帝，首先，指定了自然作你的教师，意图用预言（prophecy）来跟进她的教导；以便，既已作了自然的门徒，你可以更乐意地相信预言。”*</w:t>
      </w:r>
    </w:p>
    <w:p w14:paraId="1E0C196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46C618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Clement of Alexandria says, also, to the same effect: "The Greek philosophy, as it were, purifies and prepares the mind for the reception of faith; upon which, truth raises the superstructure of knowledge."†</w:t>
      </w:r>
    </w:p>
    <w:p w14:paraId="091799C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9D711B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亚历山大的克莱门也表达了同样的效果：“希腊哲学（Greek philosophy），可以说，洁净并预备心智接受信心；在其上，真理建立了知识的上层建筑。”†</w:t>
      </w:r>
    </w:p>
    <w:p w14:paraId="0A98DC9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34A884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we may excuse his expression in another place, where he calls Natural Philosophy, "the groundwork of Christian Philosophy."‡</w:t>
      </w:r>
    </w:p>
    <w:p w14:paraId="6B62FEC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FF71A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在这个意义上，我们可以原谅他在另一处所用的表达，在那里他称自然哲学为“基督教哲学（Christian Philosophy）的基础。”‡</w:t>
      </w:r>
    </w:p>
    <w:p w14:paraId="747A039F">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D3A649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now see what Christian Faith superadds to this natural persuasion concerning the existence of God.</w:t>
      </w:r>
    </w:p>
    <w:p w14:paraId="1AE3EDF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5C9B7B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现在让我们看看基督徒的信心在这种关于上帝存在的自然确信之上又附加（superadds）了什么。</w:t>
      </w:r>
    </w:p>
    <w:p w14:paraId="4665CF2E">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BF0A52">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1st, It disposes one to observe with attention, those proofs of a Deity which every part of the creation affords.</w:t>
      </w:r>
    </w:p>
    <w:p w14:paraId="38C8876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524C6FB">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二十八、第一，它使人倾向于（disposes one to）专注地观察那些创造的每一部分所提供的关于神的证据。</w:t>
      </w:r>
    </w:p>
    <w:p w14:paraId="5A5835D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A07AB37">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faith we understand,"o observe, and consider.</w:t>
      </w:r>
    </w:p>
    <w:p w14:paraId="333FA72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87AD57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“我们因着信，就知道（understand），”o 观察并思考。</w:t>
      </w:r>
    </w:p>
    <w:p w14:paraId="7767FFD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5012DD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Many things "which may be known of God," and which are placed in the clearest light, are neglected by the generality of men,d their eyes being blinded.</w:t>
      </w:r>
    </w:p>
    <w:p w14:paraId="2D847DD8">
      <w:pPr>
        <w:pStyle w:val="2"/>
        <w:spacing w:before="322" w:line="252" w:lineRule="auto"/>
        <w:ind w:left="1" w:right="2"/>
        <w:jc w:val="both"/>
        <w:rPr>
          <w:rFonts w:hint="eastAsia" w:ascii="方正楷体_GBK" w:hAnsi="方正楷体_GBK" w:eastAsia="方正楷体_GBK" w:cs="方正楷体_GBK"/>
          <w:spacing w:val="-1"/>
          <w:sz w:val="30"/>
          <w:szCs w:val="30"/>
        </w:rPr>
      </w:pPr>
    </w:p>
    <w:p w14:paraId="164F84F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许多“神的事情，人所能知道的，”并且被置于最清晰光芒中的事物，却被大多数人（generality of men）d所忽略，他们的眼睛被蒙蔽了。</w:t>
      </w:r>
    </w:p>
    <w:p w14:paraId="0F2FEED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B51C290">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concern, the greater part of mankind are cold, languid, and torpid: and, hence, they either rest in a bare notion of the Divinity, or if they descend a little deeper into the contemplation of his character, are satisfied with meagre elements of truth, which they pollute by a large mixture of error; so that, while they seem to be wise, and give indulgence to their own reasonings, they are, in reality, fools.f</w:t>
      </w:r>
    </w:p>
    <w:p w14:paraId="2AF309C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6D0176F">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在这方面，大多数人类是冷淡（cold）、倦怠（languid）和麻木（torpid）的：因此，他们要么安于对神性（Divinity）的一个空洞观念（bare notion），要么如果他们稍深入地默观祂的品格，就满足于贫乏（meagre）的真理要素（elements of truth），他们用大量的错误混合物（mixture of error）玷污（pollute）这些要素；以至于，当他们看似智慧，并放纵（indulgence）他们自己的推理时，他们实际上是愚蠢的。f</w:t>
      </w:r>
    </w:p>
    <w:p w14:paraId="67F6A7D6">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FAA1576">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in particular, who, instigated by the fury of a wicked mind, wish that there were no God, (of whose character, as the avenger of crimes, they cannot be ignorant,) exert themselves to suppress all thoughts of a Deity, which are never welcome to their hearts.</w:t>
      </w:r>
    </w:p>
    <w:p w14:paraId="72BFA3AD">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0F308E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特别是那些，被邪恶心智的狂怒（fury）所唆使（instigated），希望没有上帝的人，（对于祂作为罪行报应者（avenger of crimes）的品格，他们不可能无知，）努力压制（suppress）所有关于神的思想，这些思想从未受到他们内心的欢迎。</w:t>
      </w:r>
    </w:p>
    <w:p w14:paraId="7B97413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4559EF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such persons, the Apostle says, "they did not like to retain God in their knowledge:"g that is, as Theophylact explains it, "they rejected the knowledge of God."</w:t>
      </w:r>
    </w:p>
    <w:p w14:paraId="261ACBC4">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6A38F7A">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关于这样的人，使徒说：“他们既然故意不认识神（retain God in their knowledge）”：g 也就是说，正如提奥菲拉克斯（Theophylact）所解释的，“他们拒绝了对上帝的认识。”</w:t>
      </w:r>
    </w:p>
    <w:p w14:paraId="54A44E8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59E7614">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as Chrysostom observes, was, on their part, "not a sin of ignorance, but a wilful sin."</w:t>
      </w:r>
    </w:p>
    <w:p w14:paraId="6F5753B1">
      <w:pPr>
        <w:pStyle w:val="2"/>
        <w:spacing w:before="322" w:line="252" w:lineRule="auto"/>
        <w:ind w:left="1" w:right="2"/>
        <w:jc w:val="both"/>
        <w:rPr>
          <w:rFonts w:hint="eastAsia" w:ascii="方正楷体_GBK" w:hAnsi="方正楷体_GBK" w:eastAsia="方正楷体_GBK" w:cs="方正楷体_GBK"/>
          <w:spacing w:val="-1"/>
          <w:sz w:val="30"/>
          <w:szCs w:val="30"/>
        </w:rPr>
      </w:pPr>
    </w:p>
    <w:p w14:paraId="4CBAE3C1">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这一点，正如屈梭多模所观察到的，在他们方面，“并非无知之罪，而是故意的（wilful）罪。”</w:t>
      </w:r>
    </w:p>
    <w:p w14:paraId="49A552A0">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FA4DDB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of the same nature with the sin of those who say to God, "Depart from us, for we desire not the knowledge of thy ways."h</w:t>
      </w:r>
    </w:p>
    <w:p w14:paraId="4C5CEED2">
      <w:pPr>
        <w:pStyle w:val="2"/>
        <w:spacing w:before="322" w:line="252" w:lineRule="auto"/>
        <w:ind w:left="1" w:right="2"/>
        <w:jc w:val="both"/>
        <w:rPr>
          <w:rFonts w:hint="eastAsia" w:ascii="方正楷体_GBK" w:hAnsi="方正楷体_GBK" w:eastAsia="方正楷体_GBK" w:cs="方正楷体_GBK"/>
          <w:spacing w:val="-1"/>
          <w:sz w:val="30"/>
          <w:szCs w:val="30"/>
        </w:rPr>
      </w:pPr>
    </w:p>
    <w:p w14:paraId="029A437E">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它与那些对上帝说“离开我们吧！我们不愿晓得你的道”h之人的罪性质相同。</w:t>
      </w:r>
    </w:p>
    <w:p w14:paraId="7CB527CA">
      <w:pPr>
        <w:pStyle w:val="2"/>
        <w:spacing w:before="322" w:line="252" w:lineRule="auto"/>
        <w:ind w:left="1" w:right="2"/>
        <w:jc w:val="both"/>
        <w:rPr>
          <w:rFonts w:hint="eastAsia" w:ascii="方正楷体_GBK" w:hAnsi="方正楷体_GBK" w:eastAsia="方正楷体_GBK" w:cs="方正楷体_GBK"/>
          <w:spacing w:val="-1"/>
          <w:sz w:val="30"/>
          <w:szCs w:val="30"/>
        </w:rPr>
      </w:pPr>
    </w:p>
    <w:p w14:paraId="6FB1B6C9">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Christian faith causes one to love the truth relating to God, and, consequently, to attend with care to the evidences by which the beloved truth is confirmed, and to take pleasure in the contemplation of them; singing to God, "My meditation of thee shall be sweet; I will be glad in the Lord."p</w:t>
      </w:r>
    </w:p>
    <w:p w14:paraId="4CDAFB17">
      <w:pPr>
        <w:pStyle w:val="2"/>
        <w:spacing w:before="322" w:line="252" w:lineRule="auto"/>
        <w:ind w:left="1" w:right="2"/>
        <w:jc w:val="both"/>
        <w:rPr>
          <w:rFonts w:hint="eastAsia" w:ascii="方正楷体_GBK" w:hAnsi="方正楷体_GBK" w:eastAsia="方正楷体_GBK" w:cs="方正楷体_GBK"/>
          <w:spacing w:val="-1"/>
          <w:sz w:val="30"/>
          <w:szCs w:val="30"/>
        </w:rPr>
      </w:pPr>
    </w:p>
    <w:p w14:paraId="709F8D5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但基督徒的信心使人爱关乎上帝的真理，结果，用心关注那些确认所爱之真理的证据，并在对它们的默观中获得乐趣；向上帝歌唱：“我的默念（meditation）要甘甜；我要因耶和华欢喜。”p</w:t>
      </w:r>
    </w:p>
    <w:p w14:paraId="6CC4D58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2967DA68">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keeps at a distance, at the same time, all pretended wisdom and vain conceit of science, and determines a man to become an humble disciple of God, to hang upon his lips alone, and to desire instruction from him, in other matters relating to the Deity; saying, "Who teacheth like him?"</w:t>
      </w:r>
    </w:p>
    <w:p w14:paraId="25DF5C79">
      <w:pPr>
        <w:pStyle w:val="2"/>
        <w:spacing w:before="322" w:line="252" w:lineRule="auto"/>
        <w:ind w:left="1" w:right="2"/>
        <w:jc w:val="both"/>
        <w:rPr>
          <w:rFonts w:hint="eastAsia" w:ascii="方正楷体_GBK" w:hAnsi="方正楷体_GBK" w:eastAsia="方正楷体_GBK" w:cs="方正楷体_GBK"/>
          <w:spacing w:val="-1"/>
          <w:sz w:val="30"/>
          <w:szCs w:val="30"/>
        </w:rPr>
      </w:pPr>
    </w:p>
    <w:p w14:paraId="3E9759CD">
      <w:pPr>
        <w:pStyle w:val="2"/>
        <w:spacing w:before="322" w:line="252" w:lineRule="auto"/>
        <w:ind w:left="1" w:right="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同时，它使所有假冒的智慧（pretended wisdom）和科学的虚荣自负（vain conceit of science）保持距离，并决意使一个人成为上帝谦卑的门徒，单单依赖祂的嘴唇，并在其他关乎神性的事上渴望从祂那里获得教导；说：“有谁施教像祂呢？”</w:t>
      </w:r>
    </w:p>
    <w:p w14:paraId="61BF1FAD">
      <w:pPr>
        <w:pStyle w:val="2"/>
        <w:spacing w:before="259" w:line="246" w:lineRule="auto"/>
        <w:ind w:left="8" w:right="22" w:hanging="8"/>
        <w:rPr>
          <w:rFonts w:hint="eastAsia" w:ascii="方正楷体_GBK" w:hAnsi="方正楷体_GBK" w:eastAsia="方正楷体_GBK" w:cs="方正楷体_GBK"/>
          <w:spacing w:val="-1"/>
          <w:sz w:val="30"/>
          <w:szCs w:val="30"/>
        </w:rPr>
      </w:pPr>
    </w:p>
    <w:p w14:paraId="550A83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2dly, It is not satisfied with knowing the Divinity by those evidences which nature supplies; but depends, also, on the testimony</w:t>
      </w:r>
    </w:p>
    <w:p w14:paraId="27F8B5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4324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二十九、第二，它不满足于仅凭自然提供的证据认识神性；也依赖于见证，</w:t>
      </w:r>
    </w:p>
    <w:p w14:paraId="21F65CE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1259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God, who testifies concerning himself, as well externally by the word of divine revelation, as internally by the secret voice of the Spirit.</w:t>
      </w:r>
    </w:p>
    <w:p w14:paraId="45BD377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586A37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即上帝为自己作的见证，既有外部神圣启示的话语，也有内部圣灵隐秘的声音。</w:t>
      </w:r>
    </w:p>
    <w:p w14:paraId="38472E1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37520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BELIEVES that God is, because he hears his word, and finds it so wise, so pure, so sweet, so efficacious, and so full of majesty, that it can be nothing else than the word of God.</w:t>
      </w:r>
    </w:p>
    <w:p w14:paraId="7EA521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ECD7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人相信上帝存在，因为他听到祂的话语，并发现这话语如此智慧、如此纯净、如此甘甜、如此有效、如此充满威严，以致它不可能是别的，只能是上帝的话语。</w:t>
      </w:r>
    </w:p>
    <w:p w14:paraId="05A43F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40EB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one believes that his father is present, because he hears his well known voice, so faith believes that God is present in the world, because with her own ears she hears that divine voice, which, with incredible power and sweetness, penetrates to the inmost soul, and widely differs from all the illusions of deceiving spirits.</w:t>
      </w:r>
    </w:p>
    <w:p w14:paraId="251E9FE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998B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一个人因为听到他父亲熟悉的声音而相信他父亲在场，信心也相信上帝临在于世界，因为她亲耳听到那神圣的声音，这声音以不可思议的力量和甘甜，穿透至灵魂最深处，并且与一切欺骗之灵的幻象迥然不同。</w:t>
      </w:r>
    </w:p>
    <w:p w14:paraId="56330D0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6490F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 spouse no sooner bears the familiar accents of her beloved Husband than straightway she cries out, "The voice of my Beloved! behold, he cometh;" so the believer, when he hears the voice of God in the world, knows and discerns it,s and exclaims; "My Lord, and my God!"</w:t>
      </w:r>
    </w:p>
    <w:p w14:paraId="7AE849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58A5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正如新妇一听到她所爱丈夫熟悉的声音，立刻就喊道：“是我良人的声音！看哪，他来了；”同样，信徒在世上听到上帝的声音时，便知道并辨认出这声音，并呼喊：“我的主，我的上帝！”</w:t>
      </w:r>
    </w:p>
    <w:p w14:paraId="76E01E7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D039B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3dly, Nature teaches merely, in an indistinct sad general manner, that there is a God; but doth not expressly and particularly declare WHAT he is.</w:t>
      </w:r>
    </w:p>
    <w:p w14:paraId="497A39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004EB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三十、第三，自然仅仅以一种模糊而笼统的方式教导说有一位上帝；但并未明确具体地宣告祂是“谁”。</w:t>
      </w:r>
    </w:p>
    <w:p w14:paraId="60FF450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083CB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Maximus Tyrius, whom we formerly quoted, after having, in his first Dissertation, made some general remarks respecting the Deity, adds: "That distinguished Master of the Academy," (he intends Plato,) "shows that such a Father and Author of the Universe exists: but he does not mention his name, for he did not know it."</w:t>
      </w:r>
    </w:p>
    <w:p w14:paraId="701FB1A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61285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先前引用的提尔的马克西姆，在其第一篇论述中对神性作了一些笼统的评论后，补充道：“那位杰出的学园大师，”(他指的是柏拉图，Plato)“表明存在这样一位宇宙的父和创造主：但祂没有提及祂的名字，因为他不知道。”</w:t>
      </w:r>
    </w:p>
    <w:p w14:paraId="02C4946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2D99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Clement of Alexandria, not unjustly, represents the Gentiles as guilty of Atheism, and that twofold; first, "as they knew not him who is truly God;" and, secondly, as "they regarded those who are not, as though they were; and called those Gods, who, in reality, are not so."*</w:t>
      </w:r>
    </w:p>
    <w:p w14:paraId="6E08591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009C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历山大的革利免，并非不公正地，将外邦人描绘为犯了无神论的罪，而且是双重的；首先，“因为他们不认识那位真正是上帝的祂；”其次，“因为他们把那些不是神的当作神；并称那些实际上不是神的为神。”*</w:t>
      </w:r>
    </w:p>
    <w:p w14:paraId="05C09F4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C4AD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Vossius, also, says with great elegance: "The same thing happened to them as to the blind man of whom we read in the Gospel of St John.</w:t>
      </w:r>
    </w:p>
    <w:p w14:paraId="59AAF8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35056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伏修斯(Vossius)也极为优雅地说：“同样的事情也发生在他们身上，就像我们在圣约翰福音中读到的那个瞎子一样。</w:t>
      </w:r>
    </w:p>
    <w:p w14:paraId="0AE160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3C541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this man saw the Son of God, from whom he had received sight, be inquired, nevertheless, who was the Son of God: for he did not know that he whom he saw, was the person whom he saw; as if you should see the King; and not be aware that the man whom you see is the King.</w:t>
      </w:r>
    </w:p>
    <w:p w14:paraId="7DC1F6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CDE5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当这个人看见了使他得以看见的上帝之子时，他仍然询问谁是上帝之子：因为他不知道他所看见的那位，就是他所看见的那一位；就好像你看见了国王；却不知道你看见的那个人就是国王。</w:t>
      </w:r>
    </w:p>
    <w:p w14:paraId="017F6E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473C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Almost all the Gentiles, in like manner, saw him who is invisible displaying himself in his works, and heard him declaring by expressive silence, that he is the</w:t>
      </w:r>
    </w:p>
    <w:p w14:paraId="769944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E0C9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几乎所有的外邦人，同样地，看见了那位不可见者在祂的作为中显现自己，并听见祂以富有表现力的沉默宣告，祂是</w:t>
      </w:r>
    </w:p>
    <w:p w14:paraId="51836E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006D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Creator and Ruler of the universe, and that he demands and is entitled to our worship: But they shut their eyes against the sight, they stopped their ears against the voice; as if overpowered by a deep sleep, they imagined that he resembles those objects which daily presented themselves to their eyes; and, giving easy credit to their own dream, they adored the work instead of the Artificer, and rendered divine honours, not to God, but to that which is not God.</w:t>
      </w:r>
    </w:p>
    <w:p w14:paraId="33F64E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AEB6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宇宙的创造主和统治者，并且祂要求也配得我们的敬拜：但他们闭眼不看，塞耳不听；仿佛被沉睡所压倒，他们想象祂像那些每天呈现在他们眼前的物体；并且，轻易地相信他们自己的梦，他们崇拜作品而非工匠，并将神圣的尊荣归于那不是上帝之物，而非上帝。</w:t>
      </w:r>
    </w:p>
    <w:p w14:paraId="3B72D07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8BE21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certainly, to change lie truth into a lie."* The same writer expresses himself elsewhere in a manner equally excellent; and, although the passage is somewhat long, it illustrates the subject so well, that Ishall not hesitate to quote it.</w:t>
      </w:r>
    </w:p>
    <w:p w14:paraId="564A71C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3BB97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这无疑是“将真理变为谎言”。* 同一位作者在别处以同样出色的方式表达自己；而且，尽管这段话有些长，但它如此好地阐明了主题，以至于我毫不犹豫地引用它。</w:t>
      </w:r>
    </w:p>
    <w:p w14:paraId="5958494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203CC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as follows: † "Though we know something of God by nature, yet we do not know the true God but by divine revelation. … Nor let it be objected, that it is wrong to affirm that the Gentiles knew not the true God, since the Apostle himself says of them that they knew God.</w:t>
      </w:r>
    </w:p>
    <w:p w14:paraId="329270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C696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内容如下：† “虽然我们凭本性知道一些关于上帝的事情，但我们若非藉着神圣启示就不知道真神。... 也不要反对说，断言外邦人不认识真神是错误的，因为使徒自己论到他们时说他们认识上帝。</w:t>
      </w:r>
    </w:p>
    <w:p w14:paraId="6B577E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F24D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as Oedipus, when, as the Poets tell us, he knew that he had a father, was yet ignorant that Laius was his father; so the Gentiles, whilst they were enabled by the light of nature to know that there is one God, and that he is the Fountain of all good, knew not, however, who is that God.</w:t>
      </w:r>
    </w:p>
    <w:p w14:paraId="2DBF28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05A3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正如俄狄浦斯(Oedipus)，当他——如诗人们告诉我们的——知道他有父亲时，却不知道拉伊俄斯(Laius)是他的父亲；同样，外邦人，虽然凭着自然之光能够知道有一位上帝，并且祂是万善之源，然而却不知道那位上帝是谁。</w:t>
      </w:r>
    </w:p>
    <w:p w14:paraId="1E011F3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CC95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as the Apostle testifies, it was necessary that this UNKNOWN GOD should be declared unto them.</w:t>
      </w:r>
    </w:p>
    <w:p w14:paraId="5261E72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A8090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因此，正如使徒所见证的，必须将这位‘未识之神’(UNKNOWN GOD)向他们宣告出来。</w:t>
      </w:r>
    </w:p>
    <w:p w14:paraId="294719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54787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knowledge of God, then, is of two kinds; the one, simple, by which it is understood, in general, that there is a God, and that he is a wise, good, and powerful Being, the rewarder of righteousness, and the avenger of wickedness; the other, determinate, and applied to a certain object, namely, the God of Israel.</w:t>
      </w:r>
    </w:p>
    <w:p w14:paraId="41630A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4BD0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对上帝的认识有两种；一种是简单的，借此，一般地理解到有一位上帝，祂是一位智慧、良善、大能的存在，是公义的赏赐者，是邪恶的报应者；另一种是确定的，并应用于某个特定对象，即以色列的上帝。</w:t>
      </w:r>
    </w:p>
    <w:p w14:paraId="138E87D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E16B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Gentiles, we admit, possessed the former, but they were destitute of the latter; for they imprisoned in falsehood and unrighteousness, those bright conceptions which they had of God, and ascribed them, not to the true, but to a false Deity.</w:t>
      </w:r>
    </w:p>
    <w:p w14:paraId="6B951D6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84D3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我们承认，外邦人拥有前者，但他们缺乏后者；因为他们将他们对上帝所拥有的那些明亮的概念，禁锢在虚假和不义之中，并将这些概念归于假的而非真的神祇。</w:t>
      </w:r>
    </w:p>
    <w:p w14:paraId="3C74E92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D3B8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in many passages of Scripture, they are said not to have known God."</w:t>
      </w:r>
    </w:p>
    <w:p w14:paraId="7C323C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C057F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因此，在圣经的许多段落中，他们被说成不认识上帝。”</w:t>
      </w:r>
    </w:p>
    <w:p w14:paraId="5BDA2D7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042BC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Christian faith, on the contrary, being instructed by the doctrine of Christ, is acquainted with the name of God; and makes mention of that name, saying, "Thou, whose name alone is JEHOVAH, art the Most High over all the earth."</w:t>
      </w:r>
    </w:p>
    <w:p w14:paraId="31FEF1D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2EDC7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三十一、相反，基督徒的信心，受到基督的教义的教导，认识上帝的名字；并提及那个名字，说：“惟独你名为耶和华(JEHOVAH)的，是全地以上的至高者。”</w:t>
      </w:r>
    </w:p>
    <w:p w14:paraId="4906468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CD8F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Faith recognises Divinity in God himself, and doth not ascribe his prerogatives to one</w:t>
      </w:r>
    </w:p>
    <w:p w14:paraId="6A391A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EC109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信心在上帝自己里面认出神性，并且不将祂的特权归于一个</w:t>
      </w:r>
    </w:p>
    <w:p w14:paraId="7325C6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278C2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is not God.</w:t>
      </w:r>
    </w:p>
    <w:p w14:paraId="3D09F78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5E35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不是上帝者。</w:t>
      </w:r>
    </w:p>
    <w:p w14:paraId="423B69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C5C2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doth not say, "JEHOVAH hath not done all this;" which would be to alienate from God the glory of his godhead, and of his works.</w:t>
      </w:r>
    </w:p>
    <w:p w14:paraId="509A79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72ED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它不说，“耶和华(JEHOVAH)没有做这一切；”这将是从上帝那里剥夺祂神性的荣耀和祂作为的荣耀。</w:t>
      </w:r>
    </w:p>
    <w:p w14:paraId="2F7AE9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02D9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Faith knows distinctly, that he alone is God, who manifested himself to our first parents in paradise, and afterwards, "at sundry times and in divers manners," to patriarchs and prophets; and at last condescended to make a visible appearance in the person of the Son, clothed with human flesh.</w:t>
      </w:r>
    </w:p>
    <w:p w14:paraId="768F54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22E8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信心清楚地知道，惟独祂是上帝，祂曾在乐园向我们的始祖显现自己，之后又“在古时藉着众先知，多次多方地”向列祖和先知显现；并且最终屈尊藉着道成肉身的圣子，以可见的形象显现。</w:t>
      </w:r>
    </w:p>
    <w:p w14:paraId="6B3B61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808D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he proclaims himself in his word, saying, "I, even I, am JEHOVAH, and besides me there is no Saviour;" so faith assents to this declaration, and replies, "Thou, even thou, art JEHOVAH alone; thou hast made heaven, the heaven of heavens with all their host," &amp;c.</w:t>
      </w:r>
    </w:p>
    <w:p w14:paraId="260712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E442F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正如祂在祂的话语中宣告自己说：“惟有我是耶和华(JEHOVAH)，除我以外没有救主；”信心也同意这个宣告，并回答说：“惟独你是耶和华(JEHOVAH)；你曾创造诸天，和天上的天，并天上的万象，”等等。</w:t>
      </w:r>
    </w:p>
    <w:p w14:paraId="7BD54A7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47E31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belongs to the sincere Christian to say in truth, what was vauntingly said by Tryphon in Lucian, or the author, whoever he be, of the Dialogue entitled Philopatris: "Having discovered the Unknown God of Athens, we will adore him, and, with hands stretched forth towards heaven, render thanks to his name."</w:t>
      </w:r>
    </w:p>
    <w:p w14:paraId="4A6582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1C0FF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真诚的基督徒理当真实地说出，在路吉阿诺斯(Lucian)的《斐洛帕特里斯》(Philopatris)对话录中（无论作者是谁），特里丰(Tryphon)所夸口说的话：“我们既发现了雅典的未识之神，就要敬拜祂，并且，向天伸出双手，感谢祂的名。”</w:t>
      </w:r>
    </w:p>
    <w:p w14:paraId="3DD73B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A14D2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V: ON FAITH IN GOD*</w:t>
      </w:r>
    </w:p>
    <w:p w14:paraId="0C4D511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B769C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第五篇论述：论对上帝的信心*</w:t>
      </w:r>
    </w:p>
    <w:p w14:paraId="05D7F2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78A19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IN the preceding Dissertation, we have shown what the Christian believes with respect to the existence of God.</w:t>
      </w:r>
    </w:p>
    <w:p w14:paraId="178799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4A4DE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一、在前面的论述中，我们已经说明了基督徒对于上帝存在所相信的内容。</w:t>
      </w:r>
    </w:p>
    <w:p w14:paraId="683F30E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A8E7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must, by no means, however, be supposed, that this weighty expression, I BELIEVE IN GOD, includes nothing further.</w:t>
      </w:r>
    </w:p>
    <w:p w14:paraId="67A8829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90BF6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然而，绝不可认为，“我信上帝(I BELIEVE IN GOD)”这个重要的表达，仅止于此。</w:t>
      </w:r>
    </w:p>
    <w:p w14:paraId="30848C2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7C24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imply, without doubt, the whole exercise of the pious soul, who relies on God as her salvation; of which a more particular account must now be submitted to the consideration of our pupils.</w:t>
      </w:r>
    </w:p>
    <w:p w14:paraId="72CEA8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6DBE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这些话无疑蕴含着敬虔灵魂的全部操练，这灵魂依靠上帝作为她的救恩；对此必须现在向我们的学生们提交更详细的说明，以供思考。</w:t>
      </w:r>
    </w:p>
    <w:p w14:paraId="58A3FB1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457F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Faith in God, considered in its full extent, comprises, 1st, The knowledge and acknowledgment of those perfections of God, from which a sinner may derive salvation and happiness: 2dly, The desire of union and fellowship with Him who is at once blessed for ever, and the fountain of blessedness: 3dly, A cheerful acceptance of God as exhibiting himself for our salvation: 4thly, The soul's diligent self-investigation, to see whether it</w:t>
      </w:r>
    </w:p>
    <w:p w14:paraId="05A3581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84A55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其全部范围而言，对上帝的信心包括：第一，认识并承认上帝的那些完美属性，罪人可以从中获得救恩和幸福；第二，渴望与那位既是永远蒙福，又是福乐之源的祂联合相交；第三，乐意接受上帝，因祂为我们的救恩而显现自己；第四，灵魂勤勉地自我省察，看是否</w:t>
      </w:r>
    </w:p>
    <w:p w14:paraId="42CC9E6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3BA3D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possesses the evidences of God's dwelling in it: 5thly, Unutterable joy arising from the consciousness of such evidences. 6thly, A holy solicitude of mind to walk worthy of God.</w:t>
      </w:r>
    </w:p>
    <w:p w14:paraId="5D81655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FBAD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拥有上帝内住的证据；第五，因意识到此类证据而产生的难以言喻的喜乐；第六，心思意念中存着圣洁的关切，要行事为人对得起上帝。</w:t>
      </w:r>
    </w:p>
    <w:p w14:paraId="5471CF5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B9002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consider each of these in order.</w:t>
      </w:r>
    </w:p>
    <w:p w14:paraId="38A8D71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D28F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我们将依次探讨这些方面。</w:t>
      </w:r>
    </w:p>
    <w:p w14:paraId="28B5C8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AD5A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Every one who employs himself assiduously in the contemplation of the Deity, will be able to discover, even by the light of nature, that God is the best, and the happiest of beings, and possessed of unbounded fulness and sufficiency; and that from this it follows, of necessity, that the chief good consists in his image and fellowship.</w:t>
      </w:r>
    </w:p>
    <w:p w14:paraId="390C009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2B57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二、凡勤勉地致力于默想神性的人，即使藉着自然之光，也能发现上帝是至善、至乐的存在，拥有无限的丰满和充足；由此必然得出结论，至善在于拥有祂的形象和与祂相交。</w:t>
      </w:r>
    </w:p>
    <w:p w14:paraId="1B1C29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552D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Boethius has ingeniously demonstrated this truth, by philosophical arguments.* "It appears," says he, "from the universal conceptions of the minds of men, that God, who is the First and the Greatest† of all, is good; for, as nothing better than God can be imagined, who can doubt, that he, who is surpassed by none, is good?</w:t>
      </w:r>
    </w:p>
    <w:p w14:paraId="73B336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6C1B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波伊修斯(Boethius)以哲学论证巧妙地证明了这一真理。* “显而易见，”他说，“根据人类心灵普遍的概念，上帝，作为万有中首先的和最伟大的†，是良善的；因为，既然无法想象有比上帝更好的，谁能怀疑，那位无人能超越的祂，是良善的呢？”</w:t>
      </w:r>
    </w:p>
    <w:p w14:paraId="48C0A6E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4DBD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Reason, indeed, shows that God is not only good, but possessed of perfect goodness; for, unless he be so, he cannot be the greatest of all beings; but there will be something better than he, which, possessing perfect goodness, will appear to be superior and more excellent Whatever is perfect, is unquestionably superior to that which falls short of perfection.</w:t>
      </w:r>
    </w:p>
    <w:p w14:paraId="4F1400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557D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理性表明上帝不仅是良善的，而且拥有完美的良善；因为，除非祂如此，祂就不能是万有中最伟大的；反而会有比祂更好的存在，这存在拥有完美的良善，将显得更优越、更卓越。凡是完美的，无疑都优于达不到完美者。</w:t>
      </w:r>
    </w:p>
    <w:p w14:paraId="41C9BD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188D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to protract this reasoning beyond bounds,—it must be acknowledged that the Most High God possesses, in the amplest measure possible, the highest and most perfect goodness.</w:t>
      </w:r>
    </w:p>
    <w:p w14:paraId="2AC382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56028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为了不使此论证冗长，必须承认至高的上帝以最丰盛的可能方式，拥有最高和最完美的良善。</w:t>
      </w:r>
    </w:p>
    <w:p w14:paraId="3C95221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C351E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we hold, that perfect goodness is true happiness; it necessarily follows, therefore, that true happiness resides in the Most High God."</w:t>
      </w:r>
    </w:p>
    <w:p w14:paraId="2894AE9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666A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现在我们认为，完美的良善就是真正的幸福；因此，必然得出结论，真正的幸福寓于至高的上帝之中。”</w:t>
      </w:r>
    </w:p>
    <w:p w14:paraId="27AE4D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06E79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these principles, he deduces the following conclusion: "Since men become happy by attaining happiness, and since Divinity itself is happiness, it is manifest that they become happy by attaining Divinity.</w:t>
      </w:r>
    </w:p>
    <w:p w14:paraId="34694A7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E662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基于这些原则，他推导出以下结论：“既然人通过获得幸福而变得幸福，并且既然神性本身就是幸福，那么很明显，人通过获得神性而变得幸福。</w:t>
      </w:r>
    </w:p>
    <w:p w14:paraId="0BB69C5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7D88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as by the acquisition of justice men become just, and by the acquisition of wisdom they become wise, so, by parity of reason, it unquestionably follows, that by the attainment of Divinity they become Gods.</w:t>
      </w:r>
    </w:p>
    <w:p w14:paraId="187E484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5781C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但正如人通过获得公义而成为公义的，通过获得智慧而成为智慧的，同样，根据类比推理，毫无疑问地得出，通过获得神性他们成为神。</w:t>
      </w:r>
    </w:p>
    <w:p w14:paraId="1F518E6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82089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Every happy person, therefore, is a God.</w:t>
      </w:r>
    </w:p>
    <w:p w14:paraId="585021C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6132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因此，每个幸福的人都是一个神。</w:t>
      </w:r>
    </w:p>
    <w:p w14:paraId="420787B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8E06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nature, indeed, there is only one God; but, by participation, there is nothing to prevent the existence of a great number of Gods."</w:t>
      </w:r>
    </w:p>
    <w:p w14:paraId="0F7D55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23E72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确实，按本性只有一位上帝；但是，通过分享，没有任何东西能阻止众多神的存在。”</w:t>
      </w:r>
    </w:p>
    <w:p w14:paraId="7A3AA0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4EB9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far Boethius; with whose last words, you may compare the expression of the Apostle Peter, —"that ye might be PARTAKERS OF THE DIVINE NATURE."</w:t>
      </w:r>
    </w:p>
    <w:p w14:paraId="472A8E7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E8A4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波伊修斯(Boethius)就说到这里；对于他的最后几句话，你可以比较使徒彼得的表述——“叫你们既脱离世上从情欲来的败坏，就得与上帝的性情有分（PARTAKERS OF THE DIVINE NATURE）。”</w:t>
      </w:r>
    </w:p>
    <w:p w14:paraId="4754C0A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7AE1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But, however evident and certain this inference may be, and how impossible soever it is to deduce any conclusion, more just in itself, more strongly supported by arguments, or more worthy of God, very few of those who had nature alone for their guide seriously thought of this truth.</w:t>
      </w:r>
    </w:p>
    <w:p w14:paraId="7E23E09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68E58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三、然而，无论这个推论多么明显和确定，无论多么不可能推导出任何本身更公正、论据更充分、或更配得上上帝的结论，那些仅以自然为指导的人中，很少有人认真思考过这个真理。</w:t>
      </w:r>
    </w:p>
    <w:p w14:paraId="1FA122B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1AF4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reasonably be doubted if these ideas would ever have occurred to Boethius himself, unless his philosophy had borrowed lights from a more spiritual teacher.</w:t>
      </w:r>
    </w:p>
    <w:p w14:paraId="45F85B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DB1F4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可以合理地怀疑，如果波伊修斯(Boethius)本人的哲学没有从一位更属灵的导师那里借鉴亮光，这些想法是否会出现在他脑海中。</w:t>
      </w:r>
    </w:p>
    <w:p w14:paraId="0A59ADE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6167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Plato having defined the sum of happiness to be "the nearest possible resemblance to God,"* Clement of Alexandria, when quoting this expression, not unjustly questions, whether it is to be attributed to the sublimity of Plato's genius that he discovered a truth so congenial with the sacred doctrines of Christianity, or whether he did not rather derive it from some of those inspired writings which were then extant. †</w:t>
      </w:r>
    </w:p>
    <w:p w14:paraId="6D026F3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DF4AA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柏拉图(Plato)将幸福的总和定义为“尽可能地肖似上帝”，* 亚历山大的革利免(Clement of Alexandria)在引用这句话时，并非不公正地质疑，这究竟应归因于柏拉图(Plato)天才的崇高，使他发现了与基督教神圣教义如此契合的真理，还是他更可能是从当时存在的某些受默示的经文中推导出来的。†</w:t>
      </w:r>
    </w:p>
    <w:p w14:paraId="37ABA76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DE564C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while this manifest truth was very imperfectly perceived by the minds of the heathen philosophers, they were equally ignorant with the most illiterate of the way by which communion with God maybe obtained.</w:t>
      </w:r>
    </w:p>
    <w:p w14:paraId="01D08A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E45F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但是，当这个显明的真理被异教哲学家们的心智非常不完善地感知时，他们与最无知的人一样，对获得与上帝交通的途径一无所知。</w:t>
      </w:r>
    </w:p>
    <w:p w14:paraId="783BCBB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298D9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thoughts of the natural man are, in consequence, easily diverted from meditation on this truth; the will is not duly inclined to desire the Chief good; and the mind, weighed down by the power of the passions, at last becomes vain, and loses itself in the sublimity and subtlety of its own speculations; and, forgetting God, meanly grovels among corporeal, earthly, and transitory enjoyments.</w:t>
      </w:r>
    </w:p>
    <w:p w14:paraId="724A787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011FA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结果，属血气的人的思想很容易偏离对这一真理的默想；意志没有适当地倾向于渴慕至善；心智被情欲的力量所压制，最终变得虚妄，迷失在自己思辨的崇高和精微之中；并且，忘记了上帝，卑劣地沉溺于肉体的、属地的和短暂的享乐之中。</w:t>
      </w:r>
    </w:p>
    <w:p w14:paraId="2F3737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31750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But Christian faith irradiates the mind with a more abundant light, and enables us to know, distinctly, the following truths relative to God.</w:t>
      </w:r>
    </w:p>
    <w:p w14:paraId="0916A94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991B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四、但是，基督徒的信心以更丰盛的光照亮心智，使我们能够清楚地认识以下关于上帝的真理。</w:t>
      </w:r>
    </w:p>
    <w:p w14:paraId="4A7169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0218D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1st,That he is "the blessed and the only Potentate," who finds in the possession, knowledge, and enjoyment of his own unbounded perfections, blessedness the most perfect, and most worthy of himself.</w:t>
      </w:r>
    </w:p>
    <w:p w14:paraId="1D83F4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AE76E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第一，祂是“那可称颂、独有权能的万王之王”，祂在拥有、认识和享受自己无限完美的过程中，找到了最完全、最配得上祂自己的福乐。</w:t>
      </w:r>
    </w:p>
    <w:p w14:paraId="181856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D1CD8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That he is infinitely able not merely to secure his own happiness,but also to communicate happiness to such of his rational creatures as he may deign to admit to fellowship with himself: for he is "the almighty (all-sufficient) God,"d and "all in all;" and "in his presence is fulness of joy,"f—joy which so completely fills and satisfies the soul, that it neither knows, nor wishes to know, anything desirable besides him.</w:t>
      </w:r>
    </w:p>
    <w:p w14:paraId="053312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7E3FA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祂无限地能够不仅确保祂自己的幸福，而且也能将幸福传递给祂可能恩准与之相交的理性受造物：因为祂是“全能的（全足的）上帝”d，并且是“万有之中的万有”；“在祂面前有满足的喜乐”f——这喜乐如此完全地充满并满足灵魂，以致除了祂以外，灵魂既不知道也不想知道任何其他可欲的事物。</w:t>
      </w:r>
    </w:p>
    <w:p w14:paraId="3FA190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932C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That the riches of the all-sufficiency of God are so great, that, what appears almost incredible,</w:t>
      </w:r>
    </w:p>
    <w:p w14:paraId="7E8587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3272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第三，上帝全足的丰富是如此之大，以至于——这似乎几乎令人难以置信——</w:t>
      </w:r>
    </w:p>
    <w:p w14:paraId="4FF2197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AD60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can, and even will be, the God and the salvation of guilty and ruined men, in a manner fully consistent with his majesty, holiness, righteousness, veracity, and other perfections; so that the sinner is permitted to say and to sing, "Lo, this is our God; we have waited for him, and he will save us: this is the LORD; we have waited for him, we will be glad and rejoice in his salvation."</w:t>
      </w:r>
    </w:p>
    <w:p w14:paraId="612A2D6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7D0C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能够，甚至愿意成为有罪和败坏之人的上帝和救恩，其方式完全符合祂的威严、圣洁、公义、信实和其他完美属性；因此罪人得以说并歌唱：“看哪，这是我们的上帝；我们素来等候祂，祂必拯救我们。这是耶和华(LORD)；我们素来等候祂，我们必因祂的救恩欢喜快乐。”</w:t>
      </w:r>
    </w:p>
    <w:p w14:paraId="469B488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7F5B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That a salvation already purchased by the Son, and to be applied by the Spirit, is freely offered in the Gospel to all who desire it, and that God kindly and graciously invites men of every description to partake of it; crying with a loud voice, "Who hath declared this from ancient time? who hath told it from that time? have not I the LORD? and there is no God else besides me; a just God and a Saviour; there is none besides me.</w:t>
      </w:r>
    </w:p>
    <w:p w14:paraId="77378AD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A4DC6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圣子已经买赎、圣灵将要施行的救恩，在福音中白白地提供给所有渴慕它的人，并且上帝仁慈恩惠地邀请各类人来分享它；大声呼喊：“谁从古时指明？谁从上古述说？不是我耶和华(LORD)吗？除了我以外，再没有上帝；我是公义的上帝，又是救主；除了我以外，再没有别神。</w:t>
      </w:r>
    </w:p>
    <w:p w14:paraId="62E4922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CF4E4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Look unto me, and be ye saved, all the ends of the earth: for I am God, and there is none else," 5thly, That a salvation so great is on no account to be neglected; but that, preferring it to every thing else, we must strive to become partakers of it; embracing with great alacrity and cordial delight, that God who graciously exhibits himself to us, and yielding ourselves to him in return, with ardent affection.j</w:t>
      </w:r>
    </w:p>
    <w:p w14:paraId="2815F3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ACBE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要仰望我，就必得救；因为我是上帝，再没有别神。”第五，如此伟大的救恩绝不可忽视；反而，我们必须将其置于万事之上，努力成为它的分享者；以极大的热情和由衷的喜悦拥抱那位恩慈地向我们显现自己的上帝，并以热烈的爱回报祂，将我们自己献给祂。j</w:t>
      </w:r>
    </w:p>
    <w:p w14:paraId="4B00AE6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AF78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All these truths are contained in the following words of the Apostle, Heb. 11:6. … "He that comethunto God must believe that he is, and that he is the rewarder of them that diligently seek him."</w:t>
      </w:r>
    </w:p>
    <w:p w14:paraId="424E431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8628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五、所有这些真理都包含在使徒希伯来书11章6节的以下话语中：“到上帝面前来的人，必须信有上帝（祂是），且信祂赏赐那寻求祂的人。”</w:t>
      </w:r>
    </w:p>
    <w:p w14:paraId="59370F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8F4F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these expressions something nobler is exhibited, than any instructions which nature can impart to a sinner; for, 1st, TO BELIEVE THAT GOD IS, is to give credit to the testimony, in which God has revealed his name and attributes, and the riches of his all-sufficiency.</w:t>
      </w:r>
    </w:p>
    <w:p w14:paraId="116127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44B0B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在这些表述中，展现了比自然能赋予罪人的任何教导更高贵的东西；因为，第一，“相信上帝是(BELIEVE THAT GOD IS)”，就是相信上帝在其中启示了祂的名字、属性以及祂全足之丰富的见证。</w:t>
      </w:r>
    </w:p>
    <w:p w14:paraId="494A9F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BE6E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Faith is knowledge founded on the divine testimony; and since God, as revealed by himself in his word, is such and so great a God that he can be the salvation of a sinner, that man does not truly believe that GOD is, who does not believe the Gospel, when it ascribes to Jehovah this illustrious character, that he can justify the ungodly: for this is included in the representation which God has made of himself in his word.</w:t>
      </w:r>
    </w:p>
    <w:p w14:paraId="6A2253E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69319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心是建立在神圣见证之上的知识；既然上帝，正如祂在祂的话语中所启示的那样，是这样一位伟大以致能够成为罪人救恩的上帝，那么，当福音将耶和华(Jehovah)能够称不敬虔者为义这一显赫特征归于祂时，不相信福音的人就不真正相信“上帝是(GOD is)”：因为这包含在上帝在祂的话语中对自己所作的描绘里。</w:t>
      </w:r>
    </w:p>
    <w:p w14:paraId="34CE169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E6BE9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is possible, however, that God might be God, even though he were unwilling to become that, which, from his all-sufficiency, he can become, to wit, the God and the salvation of a sinner.</w:t>
      </w:r>
    </w:p>
    <w:p w14:paraId="3744B1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6B40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第二，然而，即使上帝不愿意成为祂凭其全足所能成为的——即罪人的上帝和救恩——祂仍然可能是上帝。</w:t>
      </w:r>
    </w:p>
    <w:p w14:paraId="7CAFACC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01246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Christian faith, therefore, proceeds further,</w:t>
      </w:r>
    </w:p>
    <w:p w14:paraId="7D649B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752B4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因此，基督徒的信心更进一步，</w:t>
      </w:r>
    </w:p>
    <w:p w14:paraId="66B7BE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B6827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agreeably to that divine declaration, "I said not unto the seed of Jacob, Seek ye me in vain," believes that God IS, in fact, THE REWARDER of those who diligently seek him.</w:t>
      </w:r>
    </w:p>
    <w:p w14:paraId="7E73CB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3BF3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并且，与那神圣的宣告——“我没有对雅各的后裔说，你们寻求我是徒然的”——相符，相信上帝实际上“是”那寻求祂之人的赏赐者(THE REWARDER)。</w:t>
      </w:r>
    </w:p>
    <w:p w14:paraId="3B12AE6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B6E31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Faith teaches, that this good ought to be earnestly SOUGHT, and that it is incumbent on us to COME to him; which supposes that, on the part of God, there is a testimony which points out the way in which he is pleased to besought, and to be approached unto by sinners.</w:t>
      </w:r>
    </w:p>
    <w:p w14:paraId="72734B2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CF1D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第三，信心教导说，这善应当被热切地“寻求”(SOUGHT)，并且我们有责任“来到”(COME)祂面前；这假定在上帝那边，有一个见证指明了祂乐意被罪人祈求和接近的方式。</w:t>
      </w:r>
    </w:p>
    <w:p w14:paraId="47C706E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B2CD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must, by all means, be maintained, that a sinner cannot seek God, unless he seek, also, the righteousness of God, which, of necessity, must be declared in the salvation of a sinner; and that it doth not become a sinner to draw near to God without a priest,m as without a priest he cannot approach with confidence.</w:t>
      </w:r>
    </w:p>
    <w:p w14:paraId="36CCC18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BC53B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必须始终坚持认为，罪人若不寻求上帝的义，就不能寻求上帝，而这义必然要在罪人的救恩中被宣告出来；并且罪人在没有祭司的情况下接近上帝是不合宜的，m 因为没有祭司他就不能坦然无惧地靠近。</w:t>
      </w:r>
    </w:p>
    <w:p w14:paraId="7D42D67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E99A0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read accordingly in Jeremiah, "Who is this that engaged his heart to approach unto me? saith the LORD;"—for these words have a relation to the doctrine concerning Christ, and that satisfaction which he made to divine justice.</w:t>
      </w:r>
    </w:p>
    <w:p w14:paraId="5AFE59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BC8E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因此，我们在耶利米书中读到：“谁敢凭自己的心临近我呢？这是耶和华(LORD)说的；”——因为这些话与关于基督的教义以及祂为满足神圣公义所作的补偿有关。</w:t>
      </w:r>
    </w:p>
    <w:p w14:paraId="4B8A6A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3AC25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these remarks it appears, that this passage of the Apostle's writings, is interpreted too loosely, by those who would have it to include nothing more, than that knowledge of God, which is taught by natural theology.</w:t>
      </w:r>
    </w:p>
    <w:p w14:paraId="4F5855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06FC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从这些评论看来，那些将使徒这段经文解释为仅仅包含自然神学所教导的对上帝的认识的人，对其解释过于宽松了。</w:t>
      </w:r>
    </w:p>
    <w:p w14:paraId="29734E5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1538E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to mention that this knowledge, of whatever sort it is, cannot with propriety be denominated faith; this natural faith, if we may be allowed to call it so, was never sufficient for salvation, and never enabled any man to please God.</w:t>
      </w:r>
    </w:p>
    <w:p w14:paraId="7588F48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A46F1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更不用说这种知识，无论其性质如何，都不能恰当地称为信心；这种自然的信心，如果我们被允许这样称呼它的话，从来不足以使人得救，也从未使任何人能够取悦上帝。</w:t>
      </w:r>
    </w:p>
    <w:p w14:paraId="48AC4B7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D5013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The distinct knowledge of those truths concerning God, which are embraced by Christian faith, excites in the mind a vehement DESIRE of God and of communion with him.</w:t>
      </w:r>
    </w:p>
    <w:p w14:paraId="69C0F6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188A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六、对基督徒信心所包含的那些关于上帝之真理的清晰认识，在心中激发起对上帝和与祂相交的强烈“渴望”(DESIRE)。</w:t>
      </w:r>
    </w:p>
    <w:p w14:paraId="281482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27808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merely carried towards him for a short time by a kind of sudden impulse of affection, but enjoys no rest or tranquillity, till it become actually a partaker of that chief good, for which it fervently longs.</w:t>
      </w:r>
    </w:p>
    <w:p w14:paraId="14A5C0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A45E9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它不仅仅是因一种突发的情感冲动而短暂地趋向祂，而是不得安宁，直到它实际分享到它所热切渴望的至善。</w:t>
      </w:r>
    </w:p>
    <w:p w14:paraId="2EECD46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2E1F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conscience, enlightened by faith, or, as the Psalmist speaks, the heart of the believer, discerning that perfection of beauty, and that assemblage of all possible excellencies, which are to be seen in the face of God, says in God's stead, "Seek ye my face."</w:t>
      </w:r>
    </w:p>
    <w:p w14:paraId="42757D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80EA76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良心，被信心所光照，或者，如诗篇作者所说，信徒的心，辨识出在上帝面容中所能看到的完美荣美，以及一切可能卓越的集合，代替上帝说：“你们当寻求我的面。”</w:t>
      </w:r>
    </w:p>
    <w:p w14:paraId="5000F5C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A54AC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invitation, faith causes it immediately to answer, "Thy face, LORD, willI seek; O God, thou art my God, early will I seek thee; my soul thirsteth for thee, my flesh</w:t>
      </w:r>
    </w:p>
    <w:p w14:paraId="2573A3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203B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对于这个邀请，信心使其立刻回答：“耶和华(LORD)啊，你的面我正要寻求；上帝啊，你是我的上帝，我要切切地寻求你；我的心渴想你，我的肉身</w:t>
      </w:r>
    </w:p>
    <w:p w14:paraId="4E1745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9BD4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longeth for thee, in a dry and thirsty land, where no water is."p</w:t>
      </w:r>
    </w:p>
    <w:p w14:paraId="4C67DC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EFF8D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在干旱疲乏无水之地切慕你。”p</w:t>
      </w:r>
    </w:p>
    <w:p w14:paraId="6437BC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538C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that holy wish which is opposed to the confused wishes of the men of the world: "There be many that say, Who will show us any good?"</w:t>
      </w:r>
    </w:p>
    <w:p w14:paraId="000A40E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0245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因此产生了那圣洁的愿望，与世人混乱的愿望相对立：“有许多人说：‘谁能指示我们什么好处？’”</w:t>
      </w:r>
    </w:p>
    <w:p w14:paraId="36C5157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67711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 say, "LORD, lift thou up the light of thy countenance upon us."</w:t>
      </w:r>
    </w:p>
    <w:p w14:paraId="788A93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CBE69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但我说：“耶和华(LORD)啊，求你仰起脸来，光照我们。”</w:t>
      </w:r>
    </w:p>
    <w:p w14:paraId="6367504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7B10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complaints of the soul which can find no rest, so long as she remains uncertain of her having fellowship with God, and which incessantly exclaims, What doth it avail me that there is a GOD, unless he be MY GOD?</w:t>
      </w:r>
    </w:p>
    <w:p w14:paraId="7A1B05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6B68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因此，灵魂只要不确定自己与上帝有交通，就找不到安息，并且不断地呼喊：如果祂不是“我的上帝”(MY GOD)，有一位“上帝”(GOD)对我有什么益处呢？</w:t>
      </w:r>
    </w:p>
    <w:p w14:paraId="32A501B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B969F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firm and resolute purpose of not ceasing to seek after God, until she find him as her God, and her exceeding joy.</w:t>
      </w:r>
    </w:p>
    <w:p w14:paraId="024F187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84648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因此，产生了坚定不移的决心，不停止寻求上帝，直到她找到祂作为她的上帝和她极大的喜乐。</w:t>
      </w:r>
    </w:p>
    <w:p w14:paraId="0FA49F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868C7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When, amidst this solicitude of the mind inquiring after God, the Deity graciously exhibits himself, saying, "Behold me, behold me;" faith, without delay, EMBRACES him with open arms.</w:t>
      </w:r>
    </w:p>
    <w:p w14:paraId="716112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FFCC7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七、当心智在寻求上帝的这种关切中，神性恩慈地显现自己，说：“看我，看我；”信心毫不迟延地张开双臂“拥抱”(EMBRACES)祂。</w:t>
      </w:r>
    </w:p>
    <w:p w14:paraId="752586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D4D9C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She "takes hold of his strength," (takes possession of the tower of his strength;) and, as the mariner, in a tempestuous sea, while in imminent danger of being swallowed up by the deep, no sooner finds some fragment of the shipwrecked vessel than he casts himself upon it with the whole weight of his body; so the soul, concerned for her own salvation, relies upon that God who offers himself in the Gospel, and falls, so to speak, with her whole force, into his arms and his bosom.</w:t>
      </w:r>
    </w:p>
    <w:p w14:paraId="6A0DA8A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B4159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持定祂的能力”（占有祂力量的堡垒）；正如水手在狂风大浪的海上，面临被深渊吞噬的迫在眉睫的危险时，一旦找到船只失事的碎片，便将全身的重量都投在上面；同样，关心自身救恩的灵魂，依靠那位在福音中将自己献出的上帝，并且，可以说，用她全部的力量，投入祂的怀抱和胸膛。</w:t>
      </w:r>
    </w:p>
    <w:p w14:paraId="143780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4A21C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lifts up his voice in the Gospel, saying, Who is the man that is desirous of me, and of salvation in me?</w:t>
      </w:r>
    </w:p>
    <w:p w14:paraId="034FFA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56C9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上帝在福音中扬声说：谁是渴慕我，并在我里面得救恩的人？</w:t>
      </w:r>
    </w:p>
    <w:p w14:paraId="0CADF0A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61C7E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I, replies the believer.</w:t>
      </w:r>
    </w:p>
    <w:p w14:paraId="2A66B18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DBF0A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信徒回答说：是我。</w:t>
      </w:r>
    </w:p>
    <w:p w14:paraId="73BD19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7B9B3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 hart panteth after the waterbrooks, so panteth my soul after thee, O God.</w:t>
      </w:r>
    </w:p>
    <w:p w14:paraId="6ED7A2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395FD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我的心切慕你，如鹿切慕溪水，上帝啊。</w:t>
      </w:r>
    </w:p>
    <w:p w14:paraId="766FB5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C13C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me, then, replies God by the Spirit, able and willing to satisfy thy thirst.</w:t>
      </w:r>
    </w:p>
    <w:p w14:paraId="34350F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213B2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那么看我吧，上帝藉着圣灵回答说，我能够并且愿意满足你的渴。</w:t>
      </w:r>
    </w:p>
    <w:p w14:paraId="5506C61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B8819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accept of thee, rejoins the believer immediately; condescend thou then to be mine, let me be thine, and henceforth let none ever separate betwixt thee and me.</w:t>
      </w:r>
    </w:p>
    <w:p w14:paraId="15E010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B1E9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我接受你，信徒立刻回答道；那么请屈尊成为我的，让我成为你的，从此以后永不让任何事物将你我分离。</w:t>
      </w:r>
    </w:p>
    <w:p w14:paraId="29CF83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8A4DE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to believe in God, so as cordially to receive him.</w:t>
      </w:r>
    </w:p>
    <w:p w14:paraId="7E1783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9911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这就是相信上帝，从而由衷地接受祂。</w:t>
      </w:r>
    </w:p>
    <w:p w14:paraId="5A91CE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89279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But the more excellent the good in question, and the more vehement the desire that is cherished for it, the believing soul becomes, in the same proportion, the more solicitous that it do not falsely and rashly claim it as its own.</w:t>
      </w:r>
    </w:p>
    <w:p w14:paraId="2B45EF5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8CE2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八、但是，所涉及的善越卓越，对其怀有的渴望越强烈，相信的灵魂就按同样的比例变得更加关切，以免虚假和鲁莽地声称它是属于自己的。</w:t>
      </w:r>
    </w:p>
    <w:p w14:paraId="7BABB2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6A346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True faith in God, while it generates and promotes a well-founded confidence, detests and expels all temerity and arrogance.</w:t>
      </w:r>
    </w:p>
    <w:p w14:paraId="6F79CBE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F7503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对上帝真实的信心，在产生并促进有根基的信靠的同时，憎恶并驱逐一切鲁莽和傲慢。</w:t>
      </w:r>
    </w:p>
    <w:p w14:paraId="60AD818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9130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does not teach a man to say</w:t>
      </w:r>
    </w:p>
    <w:p w14:paraId="34047B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11B69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它不教导一个人说</w:t>
      </w:r>
    </w:p>
    <w:p w14:paraId="59842A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F2A48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boldly to God, on slight grounds, Thou art mine.</w:t>
      </w:r>
    </w:p>
    <w:p w14:paraId="35A207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04331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在微不足道的理由上，大胆地对上帝说：你是我的。</w:t>
      </w:r>
    </w:p>
    <w:p w14:paraId="443F0F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E92F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by degrees, that it reaches this height; and it is after having accomplished a thorough search, that, at last, it forms this conclusion, which is the foundation of all comfort.</w:t>
      </w:r>
    </w:p>
    <w:p w14:paraId="12652E3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102CA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它是逐渐达到这个高度的；并且是在完成彻底的省察之后，最终才形成这个结论，这是所有安慰的基础。</w:t>
      </w:r>
    </w:p>
    <w:p w14:paraId="3A49AF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01703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marks, by which the believer is persuaded that the God in whom he believes, has become his own, are, principally, the following.</w:t>
      </w:r>
    </w:p>
    <w:p w14:paraId="3790482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6179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信徒藉以确信他所信的上帝已成为他自己的标记，主要有以下几点。</w:t>
      </w:r>
    </w:p>
    <w:p w14:paraId="30DB125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0B13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1st, This sincere desire of God, and of the most intimate union with him, is never found, but where God has begun to communicate himself, in a saving manner, to the soul.</w:t>
      </w:r>
    </w:p>
    <w:p w14:paraId="6FCD84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CFC15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九、第一，这种对上帝和与祂最亲密联合的真诚渴望，只在上帝已经开始以拯救的方式向灵魂传递祂自己的地方才能找到。</w:t>
      </w:r>
    </w:p>
    <w:p w14:paraId="0078ED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D6F5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Unless he first draw near to the soul to enlighten it with the glorious beams of his reconciled countenance, and to draw it to himself with the cords of his preventing love, it can neither know, nor desire, nor seek him.</w:t>
      </w:r>
    </w:p>
    <w:p w14:paraId="4B78B3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E77C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除非祂首先亲近灵魂，用祂和好面容的荣耀光芒照亮它，并用祂预先的爱的绳索吸引它归向自己，否则灵魂既不能认识、也不能渴望、也不能寻求祂。</w:t>
      </w:r>
    </w:p>
    <w:p w14:paraId="318A5AD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98BFF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desire of the soul panting after communion with God is not felt, where communion with God is not already, in some degree, enjoyed.</w:t>
      </w:r>
    </w:p>
    <w:p w14:paraId="189210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7420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灵魂渴望与上帝相交的欲望，在与上帝的相交尚未在某种程度上被享受的地方是感觉不到的。</w:t>
      </w:r>
    </w:p>
    <w:p w14:paraId="6322177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04B4E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David joins these together, saying, "O God, thou art MY GOD, early will I seek thee."</w:t>
      </w:r>
    </w:p>
    <w:p w14:paraId="333795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DE2B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因此大卫将这两者联系在一起，说：“上帝啊，你是‘我的上帝’(MY GOD)，我要切切地寻求你。”</w:t>
      </w:r>
    </w:p>
    <w:p w14:paraId="01664D2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B257D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man who so earnestly seeks God that he regards all other things, in comparison of him, as nothing better than dung, gives evidence that he is already apprehended of God.v</w:t>
      </w:r>
    </w:p>
    <w:p w14:paraId="4244C9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9C292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如此恳切寻求上帝，以至于视其他万物与祂相比不过如粪土的人，证明他已经被上帝得着了。v</w:t>
      </w:r>
    </w:p>
    <w:p w14:paraId="1509A37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7051F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does not run, till he is drawn.</w:t>
      </w:r>
    </w:p>
    <w:p w14:paraId="56E561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2CD6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他若非被吸引，就不奔跑。</w:t>
      </w:r>
    </w:p>
    <w:p w14:paraId="432200D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754E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does not love, till he is loved.x</w:t>
      </w:r>
    </w:p>
    <w:p w14:paraId="0BBB39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98844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他若非被爱，就不爱。x</w:t>
      </w:r>
    </w:p>
    <w:p w14:paraId="21F802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C9BB7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2dly, When God communicates himself to the soul, he not only makes it happy, but also holy.</w:t>
      </w:r>
    </w:p>
    <w:p w14:paraId="08D9460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BD04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十、第二，当上帝向灵魂传递祂自己时，祂不仅使灵魂快乐，也使之圣洁。</w:t>
      </w:r>
    </w:p>
    <w:p w14:paraId="7BB4389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68DE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communicates himself in a manner suitable to his real character: But he is the Holy One, and he is the LORD that sanctifieth Israel.</w:t>
      </w:r>
    </w:p>
    <w:p w14:paraId="148D22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42CF5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祂以符合祂真实属性的方式传递祂自己：但祂是圣者，祂是使以色列成圣的耶和华(LORD)。</w:t>
      </w:r>
    </w:p>
    <w:p w14:paraId="71D603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53363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puts his law in the minds of his people, and writes it on the hearts of those whose God he is;aand he gives them one heart and one way, that they may fear him for ever.</w:t>
      </w:r>
    </w:p>
    <w:p w14:paraId="01AFFB3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B6E3C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祂将祂的律法放在祂子民的心思里，写在那些以祂为上帝之人的心上；a 并且祂赐给他们一颗心和一条道路，使他们可以永远敬畏祂。</w:t>
      </w:r>
    </w:p>
    <w:p w14:paraId="5166ED6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789C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Whilst he is pleased to become the Portion of his people,c he still remains their Lord.</w:t>
      </w:r>
    </w:p>
    <w:p w14:paraId="206D69B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1ED67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当祂乐意成为祂子民的“份”(Portion)c时，祂仍然是他们的主。</w:t>
      </w:r>
    </w:p>
    <w:p w14:paraId="2664B8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332E1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intimate the fellowship with himself to which he condescends to admit them, the stronger, in proportion, are the obligations under which they are laid, reverently to adore his majesty, carefully to imitate his holiness, humbly to proclaim his goodness, and assiduously to cultivate his friendship.</w:t>
      </w:r>
    </w:p>
    <w:p w14:paraId="2EC5765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3771C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祂屈尊允许他们与祂自己建立的交通越亲密，他们所承担的责任就相应越重，即要敬畏地崇拜祂的威严，谨慎地效法祂的圣洁，谦卑地宣扬祂的良善，并殷勤地培养与祂的友谊。</w:t>
      </w:r>
    </w:p>
    <w:p w14:paraId="521A773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51FC6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as, in the beginning, the Spirit of God, by moving on the face of the waters, rendered them wonderfully productive of life; so, when God takes up his residence in the soul, he makes it a partaker of his own life.</w:t>
      </w:r>
    </w:p>
    <w:p w14:paraId="56AAF24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D622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不仅如此，正如起初上帝的灵运行在水面上，使水奇妙地产生生命；同样，当上帝在灵魂中居住时，祂使灵魂分享祂自己的生命。</w:t>
      </w:r>
    </w:p>
    <w:p w14:paraId="1F0FF1A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AE77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w:t>
      </w:r>
    </w:p>
    <w:p w14:paraId="5030C34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21DA2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w:t>
      </w:r>
    </w:p>
    <w:p w14:paraId="748BF34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06C7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old and natural life of the soul is now gradually absorbed by the more excellent life of God; and it is not so much the man himself that lives, as God that lives in him.</w:t>
      </w:r>
    </w:p>
    <w:p w14:paraId="0BC951C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0ABFA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灵魂旧的、属血气的生命现在逐渐被更卓越的上帝的生命所吸收；与其说是人自己在活，不如说是上帝在他里面活。</w:t>
      </w:r>
    </w:p>
    <w:p w14:paraId="0A50F1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201CB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communication of vital holiness, is so inseparably connected with fellowship with God, that no man can truly glory, or sincerely exult in the latter, unless he is, at the same time, adorned with the former; and when the holiness of believers declines, the full assurance of their communion with God never fails at the same time to be impaired.e</w:t>
      </w:r>
    </w:p>
    <w:p w14:paraId="6EC9B4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1C5A0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生命圣洁的传递，与和上帝的交通是如此不可分割地联系在一起，以至于没有人能够真正地荣耀或真诚地因后者而欢欣，除非他同时被前者所装饰；并且当信徒的圣洁衰退时，他们与上帝交通的完全确据也必定同时受损。e</w:t>
      </w:r>
    </w:p>
    <w:p w14:paraId="0076272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DF13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3dly, They who have JEHOVAH for their God, cannot bear his absence with indifference.</w:t>
      </w:r>
    </w:p>
    <w:p w14:paraId="0BFC8BF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B22F7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十一、第三，那些以耶和华(JEHOVAH)为他们上帝的人，不能冷漠地忍受祂的缺席。</w:t>
      </w:r>
    </w:p>
    <w:p w14:paraId="7375F49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CBDE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he hides his face from them, and withholds those gracious influences, which produce a happy serenity of mind, and an alacrity and vigour in the various exercises of the spiritual life, they are so troubled that their soul in a manner fails, they are sick of love,g and can receive no consolation until he return.</w:t>
      </w:r>
    </w:p>
    <w:p w14:paraId="2A79745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0B3A0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当祂向他们掩面，并收回那些产生幸福心灵宁静以及在属灵生活各种操练中产生敏捷和活力的恩惠影响时，他们就如此烦乱，以至于他们的灵魂仿佛衰竭，他们因爱成病，g 直到祂回来才能得到安慰。</w:t>
      </w:r>
    </w:p>
    <w:p w14:paraId="7058079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50E59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sorrow arises, if not from the sense and experience of former enjoyment,at least from a great esteem for familiar intercourse with God.</w:t>
      </w:r>
    </w:p>
    <w:p w14:paraId="5744F0A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34C0F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这种忧伤，即使不是源于先前享受的感觉和经历，至少也源于对与上帝亲密交通的极大尊重。</w:t>
      </w:r>
    </w:p>
    <w:p w14:paraId="6E343D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D1CC3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None but one that has enjoyed this privilege, can form a just estimate of its value.</w:t>
      </w:r>
    </w:p>
    <w:p w14:paraId="24F281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1E536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只有享受过这种特权的人，才能对其价值作出公正的评价。</w:t>
      </w:r>
    </w:p>
    <w:p w14:paraId="5B42C2E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17655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those who are strangers to God can feel a kind of sorrow for their sins; but none excepting the children of the bride-chamber lament the absence of the Bridegroom.i</w:t>
      </w:r>
    </w:p>
    <w:p w14:paraId="4ADE9A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691C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即使是与上帝疏远的人也能为他们的罪感到某种忧伤；但除了新房的儿女，没有人会为新郎(Bridegroom)的缺席而哀恸。i</w:t>
      </w:r>
    </w:p>
    <w:p w14:paraId="5761E2D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0CC8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4thly, Those whom God has blessed with a special interest in himself, are often employed in devout and affectionate meditation upon him.</w:t>
      </w:r>
    </w:p>
    <w:p w14:paraId="65F009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2517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十二、第四，那些蒙上帝赐福，在祂里面有特殊份的人，常常虔诚而深情地默想祂。</w:t>
      </w:r>
    </w:p>
    <w:p w14:paraId="2B127DA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94830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Where the treasure is, there will the heart be also.</w:t>
      </w:r>
    </w:p>
    <w:p w14:paraId="504506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1C32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因为你的财宝在哪里，你的心也在哪里。</w:t>
      </w:r>
    </w:p>
    <w:p w14:paraId="3F38E5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9E1B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they who gloried in God as their own God, have unanimously protested, that they thought of nothing with greater pleasure than of Him.</w:t>
      </w:r>
    </w:p>
    <w:p w14:paraId="27DFCB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0D6A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因此，那些以上帝为他们的上帝而夸耀的人，一致声明，他们思想任何事物都没有比思想祂更快乐。</w:t>
      </w:r>
    </w:p>
    <w:p w14:paraId="6B5C203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552CB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spouse rejoiced that her Beloved was her's;k but she added, "A bundle of myrrh is my well-beloved unto me; he shall lie all night betwixt my breasts."</w:t>
      </w:r>
    </w:p>
    <w:p w14:paraId="7E20774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852F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新妇因她的良人属于她而欢喜；k 但她补充说：“我以我的良人为一袋没药，常在我怀中。”</w:t>
      </w:r>
    </w:p>
    <w:p w14:paraId="7B2208F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1A55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David struck his harp and said, "The LORD is the Portion of my inheritance and of my cup;" but he added, "I have set the LORD always before me."</w:t>
      </w:r>
    </w:p>
    <w:p w14:paraId="537B80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B9E37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大卫弹奏他的竖琴说：“耶和华(LORD)是我产业的份，是我杯中的份；”但他补充说：“我将耶和华(LORD)常摆在我面前。”</w:t>
      </w:r>
    </w:p>
    <w:p w14:paraId="65BD3B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CCAF7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"My mind," says the pious Augustine,* "is devoted to thee, inflamed with love to thee, breathing for thee, panting after thee, desiring to see thee, alone.</w:t>
      </w:r>
    </w:p>
    <w:p w14:paraId="4BCED3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66FE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“我的心，”虔诚的奥古斯丁(Augustine)说，* “献给你，为你燃烧着爱火，为你呼吸，渴慕你，单单渴望见到你。</w:t>
      </w:r>
    </w:p>
    <w:p w14:paraId="119836F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6751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accounts nothing delightful but to speak of thee, to hear of thee, to write of thee, to converse about thee, and often to</w:t>
      </w:r>
    </w:p>
    <w:p w14:paraId="4E51BB5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EC53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它认为除了谈论你、听闻你、书写你、交谈关于你，并常常</w:t>
      </w:r>
    </w:p>
    <w:p w14:paraId="703B73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5EF6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revolve thy glory in my heart; that the sweet remembrance of thee, may afford me some respite and refreshment amidst these calamities.</w:t>
      </w:r>
    </w:p>
    <w:p w14:paraId="4A2CF3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675F8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在我心中思想你的荣耀之外，别无乐事；愿对你甜蜜的回忆，在这些灾难中给我一些喘息和更新。</w:t>
      </w:r>
    </w:p>
    <w:p w14:paraId="77D4F7B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9CDCF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Upon thee, therefore, doI call, O thou most beloved of all objects; to thee I cry aloud with my whole heart.</w:t>
      </w:r>
    </w:p>
    <w:p w14:paraId="5EC8D25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9E9B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因此，我呼求你，哦，万物中最蒙爱者；我全心向你大声呼喊。</w:t>
      </w:r>
    </w:p>
    <w:p w14:paraId="5135EC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16463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I call upon thee, too, I call upon thee as a God dwelling in myself; for unless thou wert in me, I could not exist at all.</w:t>
      </w:r>
    </w:p>
    <w:p w14:paraId="7AAF26C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BE33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当我呼求你时，我也是呼求你这位住在我里面的上帝；因为除非你在我里面，我根本无法存在。</w:t>
      </w:r>
    </w:p>
    <w:p w14:paraId="6CE57B5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8C7CD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Surely, thou art in me, for thou abidest in my memory; by this I recognise thee, and in this I find thee, since I have thee in remembrance, and in thee, and from thee, enjoy my supreme delight."</w:t>
      </w:r>
    </w:p>
    <w:p w14:paraId="4B542E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686B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诚然，你在我里面，因为你常存于我的记忆中；藉此我认识你，在此我找到你，因为我记念你，并且在你里面，从你那里，享受我至高的喜乐。”</w:t>
      </w:r>
    </w:p>
    <w:p w14:paraId="500E0C2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9B1DF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these and similar evidences, it is possible for the believer to attain assurance, that God has become his own God.</w:t>
      </w:r>
    </w:p>
    <w:p w14:paraId="69E4BFB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EA66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从这些以及类似的证据中，信徒有可能获得确据，即上帝已成为他自己的上帝。</w:t>
      </w:r>
    </w:p>
    <w:p w14:paraId="147BD2D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2855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When the soul knows this for certain, especially if she hear it from the mouth of God himself addressing her inwardly by the Spirit, and actually taste something of the Divine sweetness, she is filled with a great, an incredible JOY.</w:t>
      </w:r>
    </w:p>
    <w:p w14:paraId="30616F5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6DCB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十三、当灵魂确知此事，特别是如果她从上帝亲自藉着圣灵向她内心说话的口中听到，并实际尝到一些神圣的甘甜时，她就充满了巨大、难以置信的“喜乐”(JOY)。</w:t>
      </w:r>
    </w:p>
    <w:p w14:paraId="6F99813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922CA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Peter says, "In whom, though now ye see him not, yet believing, ye rejoice with joy unspeakable, and full of glory."</w:t>
      </w:r>
    </w:p>
    <w:p w14:paraId="5CE953C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D0487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因此彼得说：“你们虽然没有见过祂，却是爱祂；如今虽不得看见，却因信祂就有说不出来、满有荣光的大喜乐。”</w:t>
      </w:r>
    </w:p>
    <w:p w14:paraId="25EFA9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69A16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that sweet song of a soul rejoicing in God as her own: "The LORD is the Portion of mine inheritance and of my cup; thou maintainest my lot.</w:t>
      </w:r>
    </w:p>
    <w:p w14:paraId="21A0FF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0720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因此，灵魂因上帝属于自己而欢欣，唱出那甜美的歌：“耶和华(LORD)是我产业的份，是我杯中的份；我所得的你为我持守。</w:t>
      </w:r>
    </w:p>
    <w:p w14:paraId="1C201A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8A74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lines are fallen to me in pleasant places; yea, I have a goodly heritage.</w:t>
      </w:r>
    </w:p>
    <w:p w14:paraId="32BCFF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3C8D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用绳量给我的地界，坐落在佳美之处；我的产业实在美好。</w:t>
      </w:r>
    </w:p>
    <w:p w14:paraId="6CBCD35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E1E6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Therefore my heart is glad, and my glory rejoiceth."</w:t>
      </w:r>
    </w:p>
    <w:p w14:paraId="3C107B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2234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因此我的心欢喜，我的灵（原文glory）快乐。”</w:t>
      </w:r>
    </w:p>
    <w:p w14:paraId="36C2549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59FB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another Psalm also, the two following expressions are conjoined, as if by the same stroke of the harp: —"God, my exceeding joy," and,—"O God, my God."q</w:t>
      </w:r>
    </w:p>
    <w:p w14:paraId="75ACFB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9B89E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在另一篇诗篇中，以下两个表达也结合在一起，仿佛是竖琴同一次弹奏发出的声音：“上帝，我极大的喜乐，”以及，“哦上帝，我的上帝。”q</w:t>
      </w:r>
    </w:p>
    <w:p w14:paraId="08824A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8854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This joy, indeed, is not to be wondered at; for when any one knows that God is his own, he finds in Him the most powerful protection against all evil.</w:t>
      </w:r>
    </w:p>
    <w:p w14:paraId="347387D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D64A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十四、这种喜乐，确实不足为奇；因为当任何人知道上帝是他自己的，他就在祂里面找到对抗一切邪恶的最强大保护。</w:t>
      </w:r>
    </w:p>
    <w:p w14:paraId="43AD4D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83823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LORD JEHOVAH, is everlasting strength," (the Rock of ages.)</w:t>
      </w:r>
    </w:p>
    <w:p w14:paraId="42EF6B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00976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“在主耶和华(LORD JEHOVAH)里面，有永远的力量，”(万古磐石)。</w:t>
      </w:r>
    </w:p>
    <w:p w14:paraId="0D0EF1D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737D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will say of the LORD, he is my refuge, and my fortress, MY GOD; in him will I trust."</w:t>
      </w:r>
    </w:p>
    <w:p w14:paraId="3F0B37C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82FE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“我要论到耶和华(LORD)说，祂是我的避难所，是我的山寨，是‘我的上帝’(MY GOD)；是我所倚靠的。”</w:t>
      </w:r>
    </w:p>
    <w:p w14:paraId="422F9B8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F4C2B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finds in him, also, an inexhaustible fountain of all desirable good; not only what equals, but also what infinitely transcends his conceptions and desires.</w:t>
      </w:r>
    </w:p>
    <w:p w14:paraId="3C2D36E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FECB3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他也在祂里面找到一切可欲之善的取之不尽的泉源；不仅是那些与他的观念和愿望相等的，而且是那些无限超越他观念和愿望的。</w:t>
      </w:r>
    </w:p>
    <w:p w14:paraId="0A20FDF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D74AB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excellent is thy loving-kindness, O God! therefore the children of men put their trust under the shadow of thy wings.</w:t>
      </w:r>
    </w:p>
    <w:p w14:paraId="5CB01A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3DCA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“上帝啊，你的慈爱何其宝贵！世人投靠在你翅膀的荫下。</w:t>
      </w:r>
    </w:p>
    <w:p w14:paraId="2A5E93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C8D90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shall be abundantly satisfied with the fatness of thy house, and thou</w:t>
      </w:r>
    </w:p>
    <w:p w14:paraId="673989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AAFE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他们必因你殿里的肥甘得以饱足；你也</w:t>
      </w:r>
    </w:p>
    <w:p w14:paraId="298A07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2C0F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shalt make them drink of the river of thy pleasures.</w:t>
      </w:r>
    </w:p>
    <w:p w14:paraId="7123E6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B782D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必叫他们喝你乐河的水。</w:t>
      </w:r>
    </w:p>
    <w:p w14:paraId="5483E6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C7003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with thee is the fountain of life; in thy light shall we see light."</w:t>
      </w:r>
    </w:p>
    <w:p w14:paraId="6FCDA4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5BB7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因为在你那里，有生命的源头；在你的光中，我们必得见光。”</w:t>
      </w:r>
    </w:p>
    <w:p w14:paraId="32E1DC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6B19A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of these ideas are briefly, but strikingly, united, in the words of God to Abraham, "I am thy SHIELD, and thy exceeding great REWARD;" and in the following expression of the Psalmist, "For the LORD God is a SUN and a SHIELD."</w:t>
      </w:r>
    </w:p>
    <w:p w14:paraId="2556F1D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9F6486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两个观念都简短而醒目地结合在上帝对亚伯拉罕的话语中：“我是你的‘盾牌’(SHIELD)，是你极大的‘赏赐’(REWARD)；”以及在诗篇作者以下的表述中：“因为耶和华(LORD)上帝是‘日头’(SUN)，是‘盾牌’(SHIELD)。”</w:t>
      </w:r>
    </w:p>
    <w:p w14:paraId="6A7FE9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78473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The representation and enjoyment of so great a good, cannot fail to be delightful in the highest degree.</w:t>
      </w:r>
    </w:p>
    <w:p w14:paraId="4FF259C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38B1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十五、如此伟大的善的呈现和享受，必然是最高程度的令人愉悦。</w:t>
      </w:r>
    </w:p>
    <w:p w14:paraId="672E33C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2174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separate goods are pleasant, how delightful is that good, which contains the sweetness and quintessence of every good; and not merely such sweetness as we have experienced in created objects, but as widely different from these, as the Creator differs from the creature!</w:t>
      </w:r>
    </w:p>
    <w:p w14:paraId="6259FF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3D00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如果个别的善是令人愉快的，那么那包含每一种善的甘甜和精华的善，是何等令人愉悦；而且不仅仅是我们从受造物中体验到的那种甘甜，而是与这些甘甜有天壤之别，如同创造主与受造物之间的区别！</w:t>
      </w:r>
    </w:p>
    <w:p w14:paraId="5F3912A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BC4C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 beauty, all the glory, and all the joy of the material world, are nothing but resplendent beams, emitted and diffused around, by the King of beauty, of glory, and of joy.</w:t>
      </w:r>
    </w:p>
    <w:p w14:paraId="349BCA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A42E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物质世界的一切美丽、一切荣耀、一切喜乐，都不过是荣耀、美丽和喜乐之王所发出并散布在周围的灿烂光芒。</w:t>
      </w:r>
    </w:p>
    <w:p w14:paraId="3CCF12B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5B0B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things were made, were made by him; and, therefore, whatever goodness is found in the creatures, could be derived from him alone, by whom all were made.</w:t>
      </w:r>
    </w:p>
    <w:p w14:paraId="33EB41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DBC24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凡被造的，都是藉着祂造的；因此，在受造物中所发现的任何良善，都只能源于祂——万物都是藉祂而造。</w:t>
      </w:r>
    </w:p>
    <w:p w14:paraId="5D1F88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DCA2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borrowed goodness, consequently, of which they are possessed, is darkened and eclipsed, when compared with that uncreated goodness which is its spring and original.</w:t>
      </w:r>
    </w:p>
    <w:p w14:paraId="6177532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B660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因此，它们所拥有的借来的良善，与那作为其泉源和本原的非受造的良善相比，就黯然失色了。</w:t>
      </w:r>
    </w:p>
    <w:p w14:paraId="2FE2243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B3381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is, doubtless, a Being, in whose light alone, all that is luminous—in whose glory alone, all that is glorious—in whose beauty alone, all that is beautiful—in whose joy alone, all that is joyful, is contained.</w:t>
      </w:r>
    </w:p>
    <w:p w14:paraId="77651E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A1858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上帝，无疑是这样一位存在，惟独在祂的光中，包含了一切发光的——惟独在祂的荣耀中，包含了一切荣耀的——惟独在祂的美丽中，包含了一切美丽的——惟独在祂的喜乐中，包含了一切喜乐的。</w:t>
      </w:r>
    </w:p>
    <w:p w14:paraId="59E1BF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856E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be bestowed upon the creatures light, glory, beauty, and joy, he reserved to himself, the source of light, glory, beauty, and joy; and thus he always retained within himself as the fountain, more than he communicated from himself to the creatures.</w:t>
      </w:r>
    </w:p>
    <w:p w14:paraId="2219D46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81BD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当祂将光、荣耀、美丽和喜乐赐予受造物时，祂为自己保留了光、荣耀、美丽和喜乐的源头；因此，祂作为泉源，在祂自己里面总是保留着比祂传递给受造物更多的东西。</w:t>
      </w:r>
    </w:p>
    <w:p w14:paraId="71FE225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26E29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Ought not, then, the possession of so boundless a good, to produce an almost boundless joy?</w:t>
      </w:r>
    </w:p>
    <w:p w14:paraId="58538D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69CD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那么，拥有如此无限的善，难道不应该产生几乎无限的喜乐吗？</w:t>
      </w:r>
    </w:p>
    <w:p w14:paraId="1EE7C6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59515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Further, the sweetness arising from the gracious communication which God makes of himself, is so great, that it has virtue to sweeten all that is bitter in the bitterest calamities.</w:t>
      </w:r>
    </w:p>
    <w:p w14:paraId="0EDB07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C5E9A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十六、此外，源于上帝恩慈地传递祂自己所产生的甘甜是如此之大，以至于它具有使最痛苦灾难中的一切苦涩变甜的力量。</w:t>
      </w:r>
    </w:p>
    <w:p w14:paraId="072139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72B2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smallest drop of this sweetness, distilled into the mouth which pants after it, quickly dispels the greatest sorrows.</w:t>
      </w:r>
    </w:p>
    <w:p w14:paraId="32C326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E8367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这甘甜最小的一滴，滴入渴慕它的口中，迅速驱散最大的忧伤。</w:t>
      </w:r>
    </w:p>
    <w:p w14:paraId="51A6D1F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C370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rendered torrents</w:t>
      </w:r>
    </w:p>
    <w:p w14:paraId="0EBF307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3911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这使得洪流</w:t>
      </w:r>
    </w:p>
    <w:p w14:paraId="711B6EF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5949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stones pleasant to Stephen, the cross to Andrew, the violent tearing of the skin to Bartholomew, the gridiron to St Laurentius, rods, racks,* wheels, and flames, not to mention prisons and exile, to so many myriads of holy martyrs of Christ; who, having tasted this sweetness of God, rejoiced and sang when they were led forth to the most dreadful tortures, as if they were conducted to the most splendid entertainments.</w:t>
      </w:r>
    </w:p>
    <w:p w14:paraId="592CCB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3056D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般的石头对司提反(Stephen)是愉快的，十字架对安得烈(Andrew)是愉快的，残酷的剥皮对巴多罗买(Bartholomew)是愉快的，烤刑架对圣劳伦斯(St Laurentius)是愉快的，棍棒、拷问架*、轮刑和火焰，更不用说监禁和流放，对如此众多基督的神圣殉道者都是如此；他们尝过上帝的这种甘甜后，在被带去遭受最可怕酷刑时欢喜歌唱，仿佛被领去赴最盛大的宴席。</w:t>
      </w:r>
    </w:p>
    <w:p w14:paraId="0818D6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5D99E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things, indeed, seem incredible to the world.</w:t>
      </w:r>
    </w:p>
    <w:p w14:paraId="40FE34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C78E3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这些事，确实在世人看来难以置信。</w:t>
      </w:r>
    </w:p>
    <w:p w14:paraId="4CAD75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9A761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such is the nature of this sweetness of our God, that none can understand it in any other way than by tasting it.</w:t>
      </w:r>
    </w:p>
    <w:p w14:paraId="2F73D5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C4D7A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但我们上帝的这种甘甜的本质就是如此，除了亲尝之外，无人能以任何其他方式理解它。</w:t>
      </w:r>
    </w:p>
    <w:p w14:paraId="2BD3330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28EE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only who eat of this manna, can conceive how delicious it is.</w:t>
      </w:r>
    </w:p>
    <w:p w14:paraId="551750C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7BA0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只有那些吃这吗哪的人，才能体会它是何等美味。</w:t>
      </w:r>
    </w:p>
    <w:p w14:paraId="17DB79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9E27D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In whatever measure, too, this blessedness is imparted to man in the present life, it is nothing more than the first fruits and earnest of greater, and everlasting enjoyment.</w:t>
      </w:r>
    </w:p>
    <w:p w14:paraId="4779AE4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6C04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十七、而且，无论这种福乐在今生以何种程度赐予人，它都不过是更伟大、永恒享受的初熟果子和凭据。</w:t>
      </w:r>
    </w:p>
    <w:p w14:paraId="6934B3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8ADEF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arises the constancy and permanence of this joy, if not with regard to its effects, and what are called its secondary acts, at least with regard to its foundation and its primary act.</w:t>
      </w:r>
    </w:p>
    <w:p w14:paraId="57CAD77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4984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因此产生了这种喜乐的恒常性和持久性，即使不考虑其效果和所谓的次要行为，至少也考虑其基础和首要行为。</w:t>
      </w:r>
    </w:p>
    <w:p w14:paraId="1D06511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7870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"Everlasting joy shall be upon their head;" "Your heart shall rejoice, and your joy no man taketh from you."xThough, agreeably to the dictates of his infinite wisdom, God is pleased, in this life, to temper the communication of his sweetness with a mixture of bitterness, often very large, but always salutary; there is a principle abiding in believers, which soon gives rise to renewed emotions of joy, and ultimately proves a most abundant source of never-ending delight.</w:t>
      </w:r>
    </w:p>
    <w:p w14:paraId="185032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005D5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“永远的喜乐必归到他们头上；”“你们的心就喜乐了，这喜乐也没有人能夺去。”x 尽管，根据祂无限智慧的指示，上帝乐意在今生用苦涩的混合物来调和祂甘甜的传递，这苦涩常常很大，但总是有益的；在信徒里面存留着一个原则，它很快会引起更新的喜乐情绪，并最终证明是永无止境喜悦的最丰富源泉。</w:t>
      </w:r>
    </w:p>
    <w:p w14:paraId="2954546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F9C0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Nor has any one cause to be afraid lest he should err by indulging this joy to excess; for God himself invites us not only to cheerfulness, but even to a certain holy and mystic ebriety.</w:t>
      </w:r>
    </w:p>
    <w:p w14:paraId="2EFA012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F70B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十八、也没有任何人需要害怕会因过度沉溺于这种喜乐而犯错；因为上帝自己不仅邀请我们喜乐，甚至邀请我们进入某种圣洁而奥秘的陶醉 (ebriety)。</w:t>
      </w:r>
    </w:p>
    <w:p w14:paraId="641D88B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981A2D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liberally a person has drunk of this spiritual nectar, though he may seem to others that are ignorant of these delights to be beside himself, he is, in reality, at once the happier and the wiser.</w:t>
      </w:r>
    </w:p>
    <w:p w14:paraId="29EC54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836B1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一个人越是畅饮这种属灵的甘露，尽管在那些不了解这些喜悦的人看来他似乎神志不清，但实际上，他同时更幸福也更智慧。</w:t>
      </w:r>
    </w:p>
    <w:p w14:paraId="4D6B42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318E7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are spirits in material wine, which serve to exhilarate the animal spirits of the human body; but when it is too copiously drunk, it disorders the brain, and makes wise men mad.</w:t>
      </w:r>
    </w:p>
    <w:p w14:paraId="4429C7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B841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物质的酒中有酒精 (spirits)，可以使人体的动物精神 (animal spirits) 兴奋；但如果喝得过多，就会扰乱大脑，使智者发疯。</w:t>
      </w:r>
    </w:p>
    <w:p w14:paraId="0D4EC2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579B5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spiritual wine, however, which is wholly spirit, and spirit in the very height and exuberance of spirituality, and which is newly extracted and imbibed from the first</w:t>
      </w:r>
    </w:p>
    <w:p w14:paraId="77DE1C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A5D4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然而，这种属灵的酒，完全是灵，是灵性极高和丰盛状态下的灵，是从首先的</w:t>
      </w:r>
    </w:p>
    <w:p w14:paraId="0C7A7E0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BBAFE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greatest Spirit,—with what mighty force, and with how surprising an ecstasy does it seize and ravish the soul!</w:t>
      </w:r>
    </w:p>
    <w:p w14:paraId="153633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40A5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和最伟大的灵那里新近提取并饮下的——它以何等强大的力量，何等令人惊奇的狂喜抓住并迷住灵魂！</w:t>
      </w:r>
    </w:p>
    <w:p w14:paraId="62A7148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2E9D2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it produces no agitation but what is salutary, consistent with discretion, and conducive to holiness; it enables the man, no longer his own master, but full of his God, and on the confines of heaven, both to think and to speak with a dignity and energy more than human.</w:t>
      </w:r>
    </w:p>
    <w:p w14:paraId="35D181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7055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然而，它产生的激动无不是有益的、与审慎相符的、并有助于圣洁的；它使那不再自主，而是充满他的上帝，并处在天堂边缘的人，能够以超乎人类的尊严和力量去思考和说话。</w:t>
      </w:r>
    </w:p>
    <w:p w14:paraId="4B094A7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C9C61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Oftener than once, I recollect,I have observed this, with astonishment, in persons whose minds were, in other respects, endowed with very ordinary faculties.</w:t>
      </w:r>
    </w:p>
    <w:p w14:paraId="62B152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F6D9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我记得不止一次，我惊讶地在那些心智在其他方面只具备非常普通能力的人身上观察到这一点。</w:t>
      </w:r>
    </w:p>
    <w:p w14:paraId="19E51F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E6CD7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is the spiritual and mystical joy of Christian faith, when exulting in God as her own.</w:t>
      </w:r>
    </w:p>
    <w:p w14:paraId="671458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D1E47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这就是基督徒信心在她自己的上帝里面欢欣鼓舞时的属灵和奥秘的喜乐。</w:t>
      </w:r>
    </w:p>
    <w:p w14:paraId="05929EF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9B71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This same faith in God is also the spring of true HOLINESS.</w:t>
      </w:r>
    </w:p>
    <w:p w14:paraId="5F1499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9DB4B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十九、这同一个对上帝的信心也是真正“圣洁”(HOLINESS)的泉源。</w:t>
      </w:r>
    </w:p>
    <w:p w14:paraId="74BF79D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47E9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cannot be denied, that even that persuasion of a Deity which the Gentiles derived from nature, was calculated to produce a certain attention to repentance and virtue.</w:t>
      </w:r>
    </w:p>
    <w:p w14:paraId="40AAB4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C0F9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不可否认，即使是外邦人从自然中获得的那种对神性的信念，也旨在产生某种对悔改和德行的关注。</w:t>
      </w:r>
    </w:p>
    <w:p w14:paraId="00D7C7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2A7A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Epictetus, in his meditations upon this subject, almost rises above heathenism, when he expresses himself in the following terms:* "It is requisite, first, to learn that GOD IS,—that his providence extends to all, and that it is impossible to conceal from his penetrating eye, not merely external actions, but even the thoughts and emotions of the mind.</w:t>
      </w:r>
    </w:p>
    <w:p w14:paraId="5CE9892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DEC69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爱比克泰德(Epictetus)，在他对这个主题的默想中，几乎超越了异教，当他用以下措辞表达自己时：* “首先需要学习的是‘上帝是(GOD IS)’——祂的护理遍及万有，并且不仅外在行为，甚至连思想和内心情感，都无法逃过祂锐利的眼睛。</w:t>
      </w:r>
    </w:p>
    <w:p w14:paraId="13F3BF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83B7B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sort of nature and character, then, have the Gods?</w:t>
      </w:r>
    </w:p>
    <w:p w14:paraId="52CB27C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A0E32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那么，诸神拥有什么样的本性和品格呢？</w:t>
      </w:r>
    </w:p>
    <w:p w14:paraId="05304CA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A4D0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perfections they are found to possess, it is necessary for the man who is desirous to please and obey them, to exert his endeavours to resemble them as closely as possible.</w:t>
      </w:r>
    </w:p>
    <w:p w14:paraId="5F423E4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C2B3C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无论发现他们拥有何种完美属性，渴望取悦和顺服他们的人，都必须努力尽可能地肖似他们。</w:t>
      </w:r>
    </w:p>
    <w:p w14:paraId="301C2D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6391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Deity is faithful, he, too, must be faithful; if free, he, also, must be free; if beneficent, he must be beneficent; if magnanimous, he must be magnanimous.</w:t>
      </w:r>
    </w:p>
    <w:p w14:paraId="7D18DFE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22089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如果神性是信实的，他也必须信实；如果自由，他也必须自由；如果仁慈，他也必须仁慈；如果宽宏大量，他也必须宽宏大量。</w:t>
      </w:r>
    </w:p>
    <w:p w14:paraId="0B55BF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B774F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 it is incumbent upon him, in all other respects, to think and to speak as an imitator of God."</w:t>
      </w:r>
    </w:p>
    <w:p w14:paraId="1AD6E5C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A3D16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简而言之，在所有其他方面，他都有责任像上帝的模仿者那样去思考和说话。”</w:t>
      </w:r>
    </w:p>
    <w:p w14:paraId="6C98632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09C75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 persuasion of a Deity is the mother of probity.</w:t>
      </w:r>
    </w:p>
    <w:p w14:paraId="3E9786D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FD94B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因此，对神性的信念是正直之母。</w:t>
      </w:r>
    </w:p>
    <w:p w14:paraId="4C6EC96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596BC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These expressions, indeed, are equally beautiful and just.</w:t>
      </w:r>
    </w:p>
    <w:p w14:paraId="527658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5A7A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二十、这些表达，确实同样优美和公正。</w:t>
      </w:r>
    </w:p>
    <w:p w14:paraId="07AC53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4084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truth which they inculcate was known to very few; and, in those who knew it, was so enchained by the fetters of corrupt propensities, that it was far from elevating the character, or governing the conduct.</w:t>
      </w:r>
    </w:p>
    <w:p w14:paraId="0DF2C8D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5460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但它们所灌输的真理，只有极少数人知道；而在那些知道的人中，又被败坏倾向的枷锁如此束缚，以至于远未能提升品格或支配行为。</w:t>
      </w:r>
    </w:p>
    <w:p w14:paraId="347F5FA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A583F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Apostle overthrows their pretensions by the following sentence, as by a thunderbolt: "When they knew God, they glorified him not as God, neither were thankful, but became vain in their</w:t>
      </w:r>
    </w:p>
    <w:p w14:paraId="7DC4E97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D88E3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因此，使徒用以下如同霹雳般的判决推翻了他们的伪装：“他们虽然知道上帝，却不当作上帝荣耀祂，也不感谢祂，他们的思念变为虚妄，</w:t>
      </w:r>
    </w:p>
    <w:p w14:paraId="601A23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6C7B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imaginations, and their foolish heart was darkened."</w:t>
      </w:r>
    </w:p>
    <w:p w14:paraId="124ACE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6DC03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无知的心就昏暗了。”</w:t>
      </w:r>
    </w:p>
    <w:p w14:paraId="04AACFD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482D7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caused some of his rays to shine upon them, and, accordingly, they are said to have known God: but they did not admit those rays to the secret recesses of the heart; which is,therefore, said to be darkened.</w:t>
      </w:r>
    </w:p>
    <w:p w14:paraId="5F24C21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66699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上帝使祂的一些光芒照在他们身上，因此，他们被说成认识上帝：但他们没有让那些光芒进入内心隐秘之处；因此，这心被说成是昏暗的。</w:t>
      </w:r>
    </w:p>
    <w:p w14:paraId="7D1002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E12D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wisdom of God, the world by wisdom knew not God."</w:t>
      </w:r>
    </w:p>
    <w:p w14:paraId="341EC2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A037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“上帝的智慧，世人凭自己的智慧，既不认识上帝。”</w:t>
      </w:r>
    </w:p>
    <w:p w14:paraId="6552A4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ADD96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fabric of nature displayed the power, the wisdom, and the goodness of the Most High, and thus called on mankind to serve him with fidelity, both on account of his supreme majesty, and his numberless benefits; and also because a blessed and glorious reward is reserved for his worshippers in a future state of existence.</w:t>
      </w:r>
    </w:p>
    <w:p w14:paraId="58D0CF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D746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自然的构造彰显了至高者的能力、智慧和良善，因而呼召人类忠诚地事奉祂，既因祂至高的威严和祂无数的恩惠；也因为在未来的存在状态中，为祂的敬拜者预备了蒙福和荣耀的奖赏。</w:t>
      </w:r>
    </w:p>
    <w:p w14:paraId="065D2B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36CE5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world chose rather to amuse themselves with idle speculations and frigid discourses respecting the works of God, while, in the mean time, they rendered no homage to their great Author.</w:t>
      </w:r>
    </w:p>
    <w:p w14:paraId="02A1EC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57236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但世人宁愿以关于上帝作为的空洞思辨和冷漠言论自娱，同时却不向他们伟大的创造主献上任何敬意。</w:t>
      </w:r>
    </w:p>
    <w:p w14:paraId="1DC812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5314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those who were possessed of more sagacity and penetration than others, did not betake themselves to the true God, to whom they ought to have resorted, but had recourse to the creature, in common with the populace—against whom, however, these distinguished masters of wisdom, whenever a convenient opportunity occurred, loudly exclaimed, as in this respect acting the part of madmen.</w:t>
      </w:r>
    </w:p>
    <w:p w14:paraId="35756A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5BAA1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是那些比其他人更具敏锐和洞察力的人，也没有投奔他们本应归向的真神，而是像民众一样求助于受造物——然而，这些杰出的智慧大师，每当有合适的机会时，就大声斥责民众，认为他们在这方面如同疯子。</w:t>
      </w:r>
    </w:p>
    <w:p w14:paraId="55F2AC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00BF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A Christian faith in God, on the contrary, does not suffer a man to continue destitute of true piety and holiness.</w:t>
      </w:r>
    </w:p>
    <w:p w14:paraId="6729B2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C00E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二十一、相反，基督徒对上帝的信心，不允许一个人继续缺乏真正的敬虔和圣洁。</w:t>
      </w:r>
    </w:p>
    <w:p w14:paraId="07661C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33C51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truth of this assertion may be illustrated in various ways.</w:t>
      </w:r>
    </w:p>
    <w:p w14:paraId="58469B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A47E2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这个断言的真实性可以通过多种方式来说明。</w:t>
      </w:r>
    </w:p>
    <w:p w14:paraId="7C96502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B54BD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While faith elevates the mind to the contemplation of the ever adorable Deity, and holds it fixed in delightful meditation upon him, the mind is insensibly transformed into the image of the divine holiness.</w:t>
      </w:r>
    </w:p>
    <w:p w14:paraId="5C3354C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F9571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第一，当信心将心智提升到对永远可敬拜之神性的默想，并将其固定在对祂愉悦的默想中时，心智就不知不觉地被转化为神圣圣洁的形象。</w:t>
      </w:r>
    </w:p>
    <w:p w14:paraId="4AD83C1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23F0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 Moses had remained forty days on the holy mount, enjoying familiar intercourse with God, the skin of his face shone with so bright an effulgence, that the eyes of the Israelites were unable to endure the sight of him.b</w:t>
      </w:r>
    </w:p>
    <w:p w14:paraId="15D7AF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7A6A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摩西在圣山上停留了四十天，享受与上帝的亲密交通之后，他脸上的皮肤发出如此明亮的光辉，以至于以色列人的眼睛无法承受看见他。b</w:t>
      </w:r>
    </w:p>
    <w:p w14:paraId="13147F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F3811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in a spiritual sense, is the attainment of those who frequently and attentively contemplate God in the light of faith.</w:t>
      </w:r>
    </w:p>
    <w:p w14:paraId="7FE9E6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60AA9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同样，在属灵的意义上，那些在信心的光中频繁而专注地默想上帝的人，也能达到这种境界。</w:t>
      </w:r>
    </w:p>
    <w:p w14:paraId="16DD4A3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5AB2E5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beams of celestial influence, flowing in abundance from the Father of lights, and received by faith, penetrate and pervade the innermost parts of the soul, and adorn them with a new lustre of celestial purity.</w:t>
      </w:r>
    </w:p>
    <w:p w14:paraId="6D4B85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12049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来自众光之父丰盛流出的属天影响的光束，被信心所接收，穿透并弥漫灵魂最深处，并以属天纯洁的新光彩装饰它们。</w:t>
      </w:r>
    </w:p>
    <w:p w14:paraId="4A942B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7B7F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frequently the believer beholds him in the spirit, his knowledge of his perfections, of which holiness is the ornament,</w:t>
      </w:r>
    </w:p>
    <w:p w14:paraId="1EB2B1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381A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信徒越频繁地在灵里注视祂，他对祂完美属性——其中圣洁是装饰——的认识就越清晰。</w:t>
      </w:r>
    </w:p>
    <w:p w14:paraId="6305D9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E918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becomes the more clear.</w:t>
      </w:r>
    </w:p>
    <w:p w14:paraId="68C761C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5226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变得越清晰。</w:t>
      </w:r>
    </w:p>
    <w:p w14:paraId="325ADCE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AAD7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clearly he knows the divine perfections, the more ardently does he love them.</w:t>
      </w:r>
    </w:p>
    <w:p w14:paraId="7FBF799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A94D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他越清晰地认识神圣的完美属性，就越热切地爱慕它们。</w:t>
      </w:r>
    </w:p>
    <w:p w14:paraId="3ED30F4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81E0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ardently he loves them, the more solicitous doth he become increasingly to resemble them; for love naturally leads to a resemblance to the object beloved.</w:t>
      </w:r>
    </w:p>
    <w:p w14:paraId="4BC8F6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8FAD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他越热切地爱慕它们，就越发渴望越来越肖似它们；因为爱自然地导向与所爱对象的相似。</w:t>
      </w:r>
    </w:p>
    <w:p w14:paraId="01F470E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5EC9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ardently he loves God, too, he contemplates him the more frequently, and with the greater attention and pleasure: and, whilst he is engaged in performing this endless circuit of contemplation and affection, he obtains, at every repetition of the exercise, some fresh lineament of God's glorious image.</w:t>
      </w:r>
    </w:p>
    <w:p w14:paraId="05A633E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F984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他越热切地爱上帝，也就越频繁地、更专注和愉悦地默想祂：并且，当他进行这种默想和情感的无尽循环时，在每次操练的重复中，他都会获得一些上帝荣耀形象的新特征。</w:t>
      </w:r>
    </w:p>
    <w:p w14:paraId="00D0E9A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80F2E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2dly, When faith considers the unspotted purity of God, she readily concludes that she must exert her endeavours also to attain eminent holiness, if she wishes to possess, to cultivate, and to retain such communion with God as will prove effectually conducive to her joy.</w:t>
      </w:r>
    </w:p>
    <w:p w14:paraId="77CB0D7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78CA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二十二、第二，当信心思考上帝无瑕的纯洁时，她很容易得出结论，如果她希望拥有、培养并保持那种能有效促成她喜乐的与上帝的交通，她也必须努力追求卓越的圣洁。</w:t>
      </w:r>
    </w:p>
    <w:p w14:paraId="7ED4E75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EF32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She assents to the voice of reason suggesting this truth.</w:t>
      </w:r>
    </w:p>
    <w:p w14:paraId="6BA1FD4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BED6E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她同意理性提示这一真理的声音。</w:t>
      </w:r>
    </w:p>
    <w:p w14:paraId="03523E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A3028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She gives credit to the sacred volume teaching it still more expressly; "The secret of the LORD is with them that fear him:"—and to the Lord himself crying aloud in her ears, "Be ye separate, and touch not the unclean thing, and I will receive you."d</w:t>
      </w:r>
    </w:p>
    <w:p w14:paraId="478DE96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A676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她相信更明确教导此理的圣经；“耶和华(LORD)的秘密与敬畏祂的人同在：”—并相信主亲自在她耳边大声呼喊：“你们务要从他们中间出来，与他们分别，不要沾不洁净的物，我就收纳你们。”d</w:t>
      </w:r>
    </w:p>
    <w:p w14:paraId="49B86B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9BBA7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She learns, also, by experience, that she no sooner relaxes her ardour in the pursuit of piety, than the joy of fellowship with God is immediately impaired.</w:t>
      </w:r>
    </w:p>
    <w:p w14:paraId="05B7C2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318DA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她也从经验中得知，一旦她放松追求敬虔的热情，与上帝相交的喜乐就立刻受损。</w:t>
      </w:r>
    </w:p>
    <w:p w14:paraId="06BF31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3D0D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since faith prizes this joy above every thing else, it cannot fail powerfully to stimulate her to a certain distinguished sanctity of life; as she is well assured that, without this, she can neither attain nor preserve that communion with God, which she so earnestly desires.</w:t>
      </w:r>
    </w:p>
    <w:p w14:paraId="5F158E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FBC94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但既然信心珍视这种喜乐胜过一切，它就必然强有力地激励她追求某种卓越的生活圣洁；因为她深信，没有这一点，她既不能达到也不能保持她如此恳切渴望的与上帝的交通。</w:t>
      </w:r>
    </w:p>
    <w:p w14:paraId="287ADD1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0738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3dly, That stupendous love of God, by which be gives himself to the soul for its salvation, when it is apprehended by faith, and represented to the believer in its true light,—kindles surprising flames of reciprocal love.</w:t>
      </w:r>
    </w:p>
    <w:p w14:paraId="4CB833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6627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二十三、第三，上帝那惊人的爱——藉此祂为了灵魂的救恩而将自己赐给灵魂——当被信心所领会，并以其真实的光景呈现给信徒时，就点燃了相互爱恋的惊人火焰。</w:t>
      </w:r>
    </w:p>
    <w:p w14:paraId="4545C0D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86530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one, I may venture to affirm, truly believes that God has become his own God, who, whilst he believes, is not swallowed up with amazement at that abyss of divine love, and doth not sincerely wish that he had a far more capacious soul, that it might be entirely replenished with the love of God,—who so greatly loves, and is so greatly loved.</w:t>
      </w:r>
    </w:p>
    <w:p w14:paraId="3434DA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18ACC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可以大胆断言，没有人真正相信上帝已成为他自己的上帝，而当他相信时，不被那神圣之爱的深渊所惊叹吞没，并且不真诚地希望自己拥有一个远为宽广的灵魂，以便能完全被上帝——那如此深爱并如此被深爱者——的爱所充满。</w:t>
      </w:r>
    </w:p>
    <w:p w14:paraId="030C7B9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968F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believers themselves, I am aware,</w:t>
      </w:r>
    </w:p>
    <w:p w14:paraId="5CEC35D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C219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我知道，在信徒自己里面，</w:t>
      </w:r>
    </w:p>
    <w:p w14:paraId="02B460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12072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fervent and unbounded love, with which they are required to love their God, sometimes languishes.</w:t>
      </w:r>
    </w:p>
    <w:p w14:paraId="58A3B04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BB52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他们被要求用来爱他们上帝的那种热切无限的爱，有时会衰弱。</w:t>
      </w:r>
    </w:p>
    <w:p w14:paraId="48657CB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5CB95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on such occasions, their faith towards God as their own God, is either scarcely present, or not lively, or not called forth into exercise.</w:t>
      </w:r>
    </w:p>
    <w:p w14:paraId="265A57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E07E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但在这种情况下，他们对上帝作为他们自己上帝的信心，要么几乎不存在，要么不活跃，要么没有被激发出来运用。</w:t>
      </w:r>
    </w:p>
    <w:p w14:paraId="32CC65E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563A8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this faith is at once present and vigorously exercised, it dictates to the man a song of love not unlike the following, in which Augustine adored his God:* "I love thee, O my God, and I desire always to love thee more; for thou art truly sweeter than all honey, more nourishing than all milk, and brighter than all light.</w:t>
      </w:r>
    </w:p>
    <w:p w14:paraId="6DBC34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8565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当这种信心既存在又被积极运用时，它就向人启示一首爱的歌，与奥古斯丁(Augustine)崇拜他上帝的以下这段话不无相似：* “我爱你，哦，我的上帝，并且我渴望永远更爱你；因为你实在比一切蜂蜜更甘甜，比一切奶更滋养，比一切光更明亮。</w:t>
      </w:r>
    </w:p>
    <w:p w14:paraId="60195B4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64BC3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 art dearer to me than all gold, and silver, and precious stones.</w:t>
      </w:r>
    </w:p>
    <w:p w14:paraId="22D1AC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62E2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你对我来说比所有的金、银和宝石更宝贵。</w:t>
      </w:r>
    </w:p>
    <w:p w14:paraId="6540B80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2F96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my Love, whose heart is ever warm, and never waxes cold, be pleased to inflame me.</w:t>
      </w:r>
    </w:p>
    <w:p w14:paraId="465202A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F825C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哦，我的爱，你的心永远温暖，永不冷却，请点燃我。</w:t>
      </w:r>
    </w:p>
    <w:p w14:paraId="7590101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1646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let me be entirely inflamed by thee, that I may entirely love thee; for if one love any other object together with thee, which he does not love for thy sake, he loves thee the less.</w:t>
      </w:r>
    </w:p>
    <w:p w14:paraId="371A62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233C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哦，让我完全被你点燃，使我可以完全地爱你；因为如果人与你一同爱任何其他对象，而那爱不是为了你的缘故，他对你的爱就减少了。</w:t>
      </w:r>
    </w:p>
    <w:p w14:paraId="670D8A1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FF7B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May I love thee, O Lord, since thou hast first loved me!"</w:t>
      </w:r>
    </w:p>
    <w:p w14:paraId="46A1FF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6ABC6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愿我爱你，哦主，因为你先爱了我！”</w:t>
      </w:r>
    </w:p>
    <w:p w14:paraId="15758C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8E72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4thly, Whoever truly believes that he is now become a partaker of God, as he cannot be his own, so cannot wish to be his own; but, did he possess any thing more valuable than himself, he would give it up to his God.</w:t>
      </w:r>
    </w:p>
    <w:p w14:paraId="61F435C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74E25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二十四、第四，凡真正相信自己现已成为上帝的分享者，他既不能属于自己，也不愿属于自己；反而，倘若他拥有任何比自己更宝贵的东西，他会将其献给他的上帝。</w:t>
      </w:r>
    </w:p>
    <w:p w14:paraId="015F5E0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D93DE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Far from desiring to reserve any thing to himself instead of employing it in the service of God, he is truly grieved because he himself is not better, and more worthy of being surrendered to the Lord.</w:t>
      </w:r>
    </w:p>
    <w:p w14:paraId="10D76CC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05CD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他绝非渴望为自己保留任何东西而不用于事奉上帝，反而真正忧伤，因为他自己不够好，不够配被献给主。</w:t>
      </w:r>
    </w:p>
    <w:p w14:paraId="640D41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E1273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topic, nothing can be conceived more elegant and forcible, than the following expressions of Bernard, in his treatise on loving God,* which I cannot help quoting.</w:t>
      </w:r>
    </w:p>
    <w:p w14:paraId="0152F4F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A6F0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关于这个主题，没有什么比伯尔纳 (Bernard) 在其论爱上帝的著作* 中的以下表述更优雅有力的了，我忍不住要引用。</w:t>
      </w:r>
    </w:p>
    <w:p w14:paraId="1DE440C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57EDC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says he, "I owe my whole self for my creation, what can I add for my renovation by means so astonishing?</w:t>
      </w:r>
    </w:p>
    <w:p w14:paraId="607BD85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29B12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“如果，”他说，“我因我的受造而亏欠我的全部自我，那么对于我藉如此惊人的方式得更新，我还能增添什么呢？</w:t>
      </w:r>
    </w:p>
    <w:p w14:paraId="025F220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75CB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have not been renewed so easily as I was made.</w:t>
      </w:r>
    </w:p>
    <w:p w14:paraId="4D63E1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9005A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我的更新不像我的受造那样容易。</w:t>
      </w:r>
    </w:p>
    <w:p w14:paraId="243BB01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09A97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made me, by merely speaking a single word; in renewing me, he has not only spoken much, but endured many grievous and ignominious sufferings.</w:t>
      </w:r>
    </w:p>
    <w:p w14:paraId="7665750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EA3F9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上帝造我，只凭一句话；在更新我时，祂不仅说了许多话，而且忍受了许多悲惨和羞辱的苦难。</w:t>
      </w:r>
    </w:p>
    <w:p w14:paraId="6CF6A4D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9280D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first work he gave ME to myself; in the second he GAVE HIMSELF; and when he thus GAVE HIMSELF, he RESTORED ME to myself.</w:t>
      </w:r>
    </w:p>
    <w:p w14:paraId="6FBF351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86336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在第一个作为中，祂将‘我’(ME)赐给了我自己；在第二个作为中，祂‘赐下了祂自己’(GAVE HIMSELF)；当祂如此‘赐下祂自己’(GAVE HIMSELF)时，祂将‘我’(ME)‘恢复’(RESTORED)给了我自己。</w:t>
      </w:r>
    </w:p>
    <w:p w14:paraId="007914A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5A8F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Having, then, been both GIVEN and RESTORED, I owe MYSELF,—I doubly owe MYSELF for MYSELF.</w:t>
      </w:r>
    </w:p>
    <w:p w14:paraId="064D3CC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3FF0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那么，既被‘赐予’(GIVEN)又被‘恢复’(RESTORED)，我亏欠‘我自己’(MYSELF)——我为‘我自己’(MYSELF)而加倍亏欠‘我自己’(MYSELF)。</w:t>
      </w:r>
    </w:p>
    <w:p w14:paraId="49E9FEA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5E4A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shall I render to God for HIMSELF?</w:t>
      </w:r>
    </w:p>
    <w:p w14:paraId="633017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4DEF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我当为‘祂自己’(HIMSELF)向上帝偿还什么呢？</w:t>
      </w:r>
    </w:p>
    <w:p w14:paraId="1D9A1CD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B6490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though I were able to render MYSELF a thousand times, what am I</w:t>
      </w:r>
    </w:p>
    <w:p w14:paraId="2898B6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326A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因为即使我能够偿还‘我自己’(MYSELF)一千次，我在</w:t>
      </w:r>
    </w:p>
    <w:p w14:paraId="28B4F7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86E8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presence of GOD!"</w:t>
      </w:r>
    </w:p>
    <w:p w14:paraId="2D052B4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5BCF3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 (GOD) 面前又算什么！”</w:t>
      </w:r>
    </w:p>
    <w:p w14:paraId="2729FF1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187C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Christian faith in God teaches a man thus to reason, and thus to stir up his soul.</w:t>
      </w:r>
    </w:p>
    <w:p w14:paraId="18D3683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4136E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基督徒对上帝的信心教导人如此推理，如此激动他的灵魂。</w:t>
      </w:r>
    </w:p>
    <w:p w14:paraId="0476976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B59B0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We remark, in conclusion, that what has been said must not be understood to intimate, that no person in whom all the attainments of which we have now spoken, and these in the degree which we have delineated, are not found, can say in sincerity, I BELIEVE IN GOD.</w:t>
      </w:r>
    </w:p>
    <w:p w14:paraId="14BEA5B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135F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二十五、我们最后评论说，所说的一切绝不能被理解为暗示，若某人身上找不到我们现在所说的所有成就，以及我们所描绘的这些程度，他就不能真诚地说：我信上帝 (I BELIEVE IN GOD)。</w:t>
      </w:r>
    </w:p>
    <w:p w14:paraId="7C4F7B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33A75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described "believing in God," not as it subsists in Christians that are weak and "of little faith," but as it may be conceived, and as it is sometimes seen in those to whom the Lord has imparted a richer measure of his Spirit.</w:t>
      </w:r>
    </w:p>
    <w:p w14:paraId="3F182EA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4E218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我们所描述的“信上帝”，并非指它在软弱和“小信”的基督徒中的存在状态，而是指它可以被构想的状态，以及有时在那些主已赐予更丰盛圣灵量度之人身上所见的状态。</w:t>
      </w:r>
    </w:p>
    <w:p w14:paraId="14C1356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752B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proper in this manner to propose faith in God to ourselves, not that we may fall into despair, or be unduly discouraged, when we cannot discern some parts of the description in ourselves; but that captivated with its beauty and excellence, we may cultivate, with all possible zealand activity, the small beginnings which we have, till we gradually reach that full assurance of faith, which produces so many excellent fruits.</w:t>
      </w:r>
    </w:p>
    <w:p w14:paraId="1B74694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E670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这种方式向我们自己提出对上帝的信心是恰当的，并非为了让我们在自身无法辨认出描述的某些部分时陷入绝望或过度沮丧；而是为了被其美丽和卓越所吸引，我们可以用一切可能的热忱和活力，培养我们所拥有的小小开端，直到我们逐渐达到信心的完全确据，这确据能结出如此多美好的果子。</w:t>
      </w:r>
    </w:p>
    <w:p w14:paraId="438B98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FE93A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Lord, we believe; help thou our unbelief.</w:t>
      </w:r>
    </w:p>
    <w:p w14:paraId="0EC3954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955B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主啊，我们信；求你帮助我们的不信。</w:t>
      </w:r>
    </w:p>
    <w:p w14:paraId="46D576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9C82C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AMEN.</w:t>
      </w:r>
    </w:p>
    <w:p w14:paraId="3BCF02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1878D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阿们。</w:t>
      </w:r>
    </w:p>
    <w:p w14:paraId="3AF689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487E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VI: ON FAITH IN A THREE-ONE GOD</w:t>
      </w:r>
    </w:p>
    <w:p w14:paraId="41EF7D4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E11E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第六篇论述：论对三一上帝的信心</w:t>
      </w:r>
    </w:p>
    <w:p w14:paraId="429FD1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3A76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THE Creed is usually divided into three parts; of which the first relates to GOD THE FATHER, and the work of CREATION; the second to GOD THE SON, and the work of REDEMPTION; the third to GOD THE HOLY GHOST, and the work of SANCTIFICATION.</w:t>
      </w:r>
    </w:p>
    <w:p w14:paraId="3F3B8A7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D176D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一、信经通常分为三部分；第一部分关于圣父上帝 (GOD THE FATHER) 和创造 (CREATION) 之工；第二部分关于圣子上帝 (GOD THE SON) 和救赎 (REDEMPTION) 之工；第三部分关于圣灵上帝 (GOD THE HOLY GHOST) 和成圣 (SANCTIFICATION) 之工。</w:t>
      </w:r>
    </w:p>
    <w:p w14:paraId="42B9B7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47473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most ancient formulary having consisted of a simple profession of the Trinity, our present Creed, which took its rise from that formulary, and in course of time was completed by the addition of various articles, is still so framed that these may all be referred to the</w:t>
      </w:r>
    </w:p>
    <w:p w14:paraId="3154B1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E2B8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最古老的信条只包含对三位一体的简单宣告，我们现今的信经源于那个信条，并随着时间推移增加了各种条款而得以完善，但其结构仍然使得所有这些条款都可以归于</w:t>
      </w:r>
    </w:p>
    <w:p w14:paraId="68230D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2BA8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Three Persons in the Godhead.</w:t>
      </w:r>
    </w:p>
    <w:p w14:paraId="7D68C6D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20B61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神格中的三个位格 (Three Persons)。</w:t>
      </w:r>
    </w:p>
    <w:p w14:paraId="185501D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D96B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great doctrine remained as the Foundation of foundations, upon which the other articles were built.</w:t>
      </w:r>
    </w:p>
    <w:p w14:paraId="6D5958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13404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这个伟大的教义仍然是根基中的根基，其他条款都建立在其上。</w:t>
      </w:r>
    </w:p>
    <w:p w14:paraId="5C09084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8F75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When, however, his own distinct actions are ascribed to each of the Persons respectively, this must not be understood to intimate that either the power or the operation of the Persons is divided, or that any one of them accomplishes his work more immediately than another.</w:t>
      </w:r>
    </w:p>
    <w:p w14:paraId="2702A8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B591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二、然而，当各自独特的作为分别归于每个位格时，这绝不能被理解为暗示位格的能力或运作是分开的，或者其中任何一个位格比另一个更直接地完成祂的工作。</w:t>
      </w:r>
    </w:p>
    <w:p w14:paraId="32B236B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88756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God is one, so the power and operation of all the Persons are one and undivided; and each person is the immediate and perfect of the whole work.</w:t>
      </w:r>
    </w:p>
    <w:p w14:paraId="662E34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AACB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正如上帝是一位，所有位格的能力和运作也是同一且不可分的；每个位格都是整个工作的直接和完美的执行者。</w:t>
      </w:r>
    </w:p>
    <w:p w14:paraId="0F04E7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09317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and the Holy Ghost created the world by the same power, and by the same act, with the Father.</w:t>
      </w:r>
    </w:p>
    <w:p w14:paraId="1C9401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50372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圣子和圣灵以与圣父同样的能力和同样的作为创造了世界。</w:t>
      </w:r>
    </w:p>
    <w:p w14:paraId="01FC2A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9F049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manner of those works which respect our redemption, is, nevertheless, somewhat different.</w:t>
      </w:r>
    </w:p>
    <w:p w14:paraId="03620EE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26B2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然而，那些关乎我们救赎之工作的施行方式则有所不同。</w:t>
      </w:r>
    </w:p>
    <w:p w14:paraId="65C09D5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D460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a participation of the human nature was requisite to the performance of these, and as the Son alone assumed this nature into personal union with himself, these works, being the works of the God-man, are peculiar to the Son.</w:t>
      </w:r>
    </w:p>
    <w:p w14:paraId="0D71067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DCDA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由于参与人性是完成这些工作的必要条件，并且只有圣子将这人性取入与祂自己的位格联合中，这些作为，作为神人 (God-man) 的作为，是圣子所特有的。</w:t>
      </w:r>
    </w:p>
    <w:p w14:paraId="7AD0FAE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71BE6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it is admitted that in so far as the Godhead was concerned, they are the works of the whole Trinity; and, accordingly, they are, in this view, attributed to the Father and the Holy Spirit equally with the Son.—To the Father: "Believest thou not that I am in the Father, and the Father in me?</w:t>
      </w:r>
    </w:p>
    <w:p w14:paraId="1C71096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F1407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然而，人们承认，就神性而言，这些是整个三位一体的工作；因此，从这个角度看，它们同样归于圣父和圣灵，如同归于圣子一样。——归于圣父：“我在父里面，父在我里面，你不信吗？</w:t>
      </w:r>
    </w:p>
    <w:p w14:paraId="2BB278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93D9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that I speak unto you, I speak not of myself, but the Father that dwelleth in me, he doth the works."—To the Holy Spirit: "I cast out devils by the Spirit of God."b</w:t>
      </w:r>
    </w:p>
    <w:p w14:paraId="123632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4155B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我对你们所说的话，不是凭着自己说的，乃是住在我里面的父作祂自己的事。”——归于圣灵：“我若靠着上帝的灵赶鬼。”b</w:t>
      </w:r>
    </w:p>
    <w:p w14:paraId="5CCEAD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38CE9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incarnation itself, and similar acts, though peculiar to the Son in respect that they terminate upon him only, are nevertheless, in regard to the agency by which they are effected, the works of the whole Trinity.</w:t>
      </w:r>
    </w:p>
    <w:p w14:paraId="15DD8F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AB9B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道成肉身本身以及类似的作为，虽然就其只终止于圣子而言是祂所特有的，但就其实现的动因而言，仍是整个三位一体的工作。</w:t>
      </w:r>
    </w:p>
    <w:p w14:paraId="771139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84F0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But this distinction of the Divine works, has a respect, 1st, To the order of the Persons, which ought to be observed in their operation, as well as their subsistence.</w:t>
      </w:r>
    </w:p>
    <w:p w14:paraId="6D8909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0AA9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三、但神圣作为的这种区分，首先，关乎位格的次序，这在他们的运作和存续中都应被遵守。</w:t>
      </w:r>
    </w:p>
    <w:p w14:paraId="0CD90F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6E35A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because the Father is the First person of the Godhead, and creation is the first external work of the Deity, as it is the beginning of all those things that are without God,* it is justly ascribed, by special economy, to the Father, who, on this account, is called "Lord of heaven and earth."d</w:t>
      </w:r>
    </w:p>
    <w:p w14:paraId="2BBF57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8A125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因此，因为圣父是神格的第一位格，而创造是神性的第一个外在工作，因为它是上帝之外万物的开端，* 所以它通过特殊的经纶 (economy) 被公正地归于圣父，因此祂被称为“天地的主”。d</w:t>
      </w:r>
    </w:p>
    <w:p w14:paraId="324FF31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F084B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the agency of the Son, and the Holy Ghost,f is not excluded from this work.</w:t>
      </w:r>
    </w:p>
    <w:p w14:paraId="4D813F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A50BE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然而，圣子和圣灵的作为并未被排除在这工作之外。f</w:t>
      </w:r>
    </w:p>
    <w:p w14:paraId="2B54F88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CD2B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is necessary, also, to attend to the terminating of an act upon some certain Person.</w:t>
      </w:r>
    </w:p>
    <w:p w14:paraId="302166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DD5C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第二，也必须注意一个作为终止于某个特定的位格。</w:t>
      </w:r>
    </w:p>
    <w:p w14:paraId="16466CD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A0BA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this reason, redemption is attributed to the Second person, for whom alone the human nature was prepared, in and by which the Godhead performed many acts relating to our salvation.</w:t>
      </w:r>
    </w:p>
    <w:p w14:paraId="4A3CFC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ADE4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因此，救赎归于第二位格，惟独为祂预备了人性，神性在其中并藉着它施行了许多与我们救恩相关的作为。</w:t>
      </w:r>
    </w:p>
    <w:p w14:paraId="3B62CA5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A8F4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however, is said to have "reconciled the world to himself,"h and to have "made peace by the blood of the cross of Christ:" and we "are washed,sanctified, and justified, by the Spirit of our God."j</w:t>
      </w:r>
    </w:p>
    <w:p w14:paraId="32A9AC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9D333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然而，圣父据说“叫世人与自己和好”，h 并“藉着祂在十字架上所流的血，成就了和平”：并且我们“奉我们上帝的灵，已经洗净、成圣、称义了。”j</w:t>
      </w:r>
    </w:p>
    <w:p w14:paraId="07CB65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363DE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in like manner, says of the living God, essentially considered, that he is "the Saviour of all men, especially of them that believe."</w:t>
      </w:r>
    </w:p>
    <w:p w14:paraId="02795C3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C1AD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保罗同样论到本质上被考量的永生上帝说，祂是“万人的救主，更是信徒的救主。”</w:t>
      </w:r>
    </w:p>
    <w:p w14:paraId="220C0C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1D51E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Some add that the distinction of the Divine works has a respect to the proximate and immediate principle of operation, and that, in this view, our sanctification should be ascribed to the Holy Ghost.l</w:t>
      </w:r>
    </w:p>
    <w:p w14:paraId="657545F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9650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第三，有些人补充说，神圣作为的区分关乎运作的近因和直接原则 (proximate and immediate principle)，并且从这个角度看，我们的成圣应归于圣灵。l</w:t>
      </w:r>
    </w:p>
    <w:p w14:paraId="33A3F3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AABC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may be permitted, however, to call in question the solidity of this sentiment; for one Divine person doth not act by another, as an intermediate cause; and, as the power of all the persons is one and the same, each of them accomplishes an effect by the same immediate operation.</w:t>
      </w:r>
    </w:p>
    <w:p w14:paraId="1006EF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1E92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然而，我们或许可以质疑这种观点的稳固性；因为一个神圣位格并非藉由另一个位格作为中介原因 (intermediate cause) 行事；并且，由于所有位格的能力是同一的，他们每一个都通过同样直接的运作来完成一个效果。</w:t>
      </w:r>
    </w:p>
    <w:p w14:paraId="63CA81D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66D4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holy God, essentially considered, is the sanctifier of Israel.</w:t>
      </w:r>
    </w:p>
    <w:p w14:paraId="124BD14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1DF23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本质上被考量的圣洁上帝，是以色列的成圣者。</w:t>
      </w:r>
    </w:p>
    <w:p w14:paraId="5FB35A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565F2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and the Son perform this work not less immediately than the Spirit; for the power and the operation of all the three are the same.</w:t>
      </w:r>
    </w:p>
    <w:p w14:paraId="11CDFA7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6951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圣父和圣子执行这项工作，并不比圣灵更不直接；因为三者的能力和运作是相同的。</w:t>
      </w:r>
    </w:p>
    <w:p w14:paraId="39EF80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14B2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indeed, the order of operation amongst the persons be considered, the Father acts by the Son and the Holy Ghost.</w:t>
      </w:r>
    </w:p>
    <w:p w14:paraId="7A9EEB7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D5473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确实，如果考虑位格之间的运作次序，圣父是藉着圣子和圣灵行事。</w:t>
      </w:r>
    </w:p>
    <w:p w14:paraId="34DA0B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4DC98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this sense, all the works of God ought to be characterised as the immediate works of the Holy Ghost.</w:t>
      </w:r>
    </w:p>
    <w:p w14:paraId="349256F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FCD8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但是，在这个意义上，所有上帝的工作都应被定性为圣灵的直接工作。</w:t>
      </w:r>
    </w:p>
    <w:p w14:paraId="4453FF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BD555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however, is foreign to the purpose; for the Father acts no less immediately by the Son, than the Son himself acts; and the Father and the Son act no less immediately by the Holy Spirit, than the Holy Spirit himself acts.</w:t>
      </w:r>
    </w:p>
    <w:p w14:paraId="0AFC76E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6BF6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然而，这与主旨无关；因为圣父藉着圣子行事，并不比圣子自己行事更不直接；圣父和圣子藉着圣灵行事，也并不比圣灵自己行事更不直接。</w:t>
      </w:r>
    </w:p>
    <w:p w14:paraId="3A2862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84B73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only where there is a diversity of essences and of operations, that the distinction betwixt a remote and a proximate, or betwixt a mediate and an immediate cause, can have any place.*</w:t>
      </w:r>
    </w:p>
    <w:p w14:paraId="3E2A37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3CE88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只有在本质和运作存在多样性的地方，远因与近因 (remote and a proximate)，或间接原因与直接原因 (mediate and an immediate cause) 之间的区分才能存在。*</w:t>
      </w:r>
    </w:p>
    <w:p w14:paraId="5612266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41D9B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then, is sanctification so uniformly ascribed to the third person?</w:t>
      </w:r>
    </w:p>
    <w:p w14:paraId="1406C2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BD952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那么，为何成圣如此一致地归于第三位格呢？</w:t>
      </w:r>
    </w:p>
    <w:p w14:paraId="0AA7B0B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D10D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reason occurs to me, at present, more satisfactory than the following.</w:t>
      </w:r>
    </w:p>
    <w:p w14:paraId="427BFB9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AE17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目前，我没有想到比以下更令人满意的理由。</w:t>
      </w:r>
    </w:p>
    <w:p w14:paraId="5D0104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35AA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sanctification of a sinner is the consequence of the grace and the merits of Christ:30 in the order of subsistence and operation amongst the three Divine persons, the Holy Spirit follows the Son, and hence he is called "the Spirit of the Son:" it appears, therefore, that the application of the merits of the Son, cannot be more properly attributed to any of the persons, than to</w:t>
      </w:r>
    </w:p>
    <w:p w14:paraId="491B33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16E5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罪人的成圣是基督恩典和功绩的结果：30 在三个神圣位格的存续和运作次序中，圣灵跟随圣子，因此祂被称为“圣子之灵”：因此，看来，圣子功绩的应用，没有比归于以下这位格更恰当的了：</w:t>
      </w:r>
    </w:p>
    <w:p w14:paraId="0025C5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22741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him who is next the Son, who is sent by him, and who applies those blessings only, which belong to the Son, and which he receives from him.o</w:t>
      </w:r>
    </w:p>
    <w:p w14:paraId="14F6A59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7FBA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那位紧随圣子、由祂差遣、并且只施行那些属于圣子并从祂领受之福分的祂。o</w:t>
      </w:r>
    </w:p>
    <w:p w14:paraId="3C1AD64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0B6A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It is of importance to examine this mystery more distinctly.</w:t>
      </w:r>
    </w:p>
    <w:p w14:paraId="4BB4F4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D71983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四、更清晰地考察这个奥秘是很重要的。</w:t>
      </w:r>
    </w:p>
    <w:p w14:paraId="1B364F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8FFD8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shall not now explain the terms made use of by the Church on this subject, which Gomar, according to his usual manner, † has treated accurately, and John Gerhard more copiously. ‡</w:t>
      </w:r>
    </w:p>
    <w:p w14:paraId="1DF1A46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830A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我现在不解释教会在这个主题上使用的术语，戈马尔 (Gomar) 按其惯常方式† 精确地论述过，约翰·格哈德 (John Gerhard) 则更详尽地论述过。‡</w:t>
      </w:r>
    </w:p>
    <w:p w14:paraId="74F9AD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8AD22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shall I scholastically define what is intended by essence, existence, suppositum, and person.</w:t>
      </w:r>
    </w:p>
    <w:p w14:paraId="018A7D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85994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我也不会经院式地定义本质 (essence)、存在 (existence)、自存体 (suppositum) 和位格 (person) 的意涵。</w:t>
      </w:r>
    </w:p>
    <w:p w14:paraId="508B8A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B47A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definitions maybe learned from those systems which are in every one's hand.</w:t>
      </w:r>
    </w:p>
    <w:p w14:paraId="23E626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3937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这些定义可以从每个人手中的那些体系中学到。</w:t>
      </w:r>
    </w:p>
    <w:p w14:paraId="579D496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8189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shall only state, with great simplicity, and in a manner adapted to the weakest capacities, what we ought to know and believe respecting this tremendous mystery.</w:t>
      </w:r>
    </w:p>
    <w:p w14:paraId="2DA3172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72ECF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我将仅以极大的简明性，并以适应最弱理解力的方式，陈述关于这个可畏奥秘我们应当知道和相信什么。</w:t>
      </w:r>
    </w:p>
    <w:p w14:paraId="70A16A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7A47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true God, who is the Creator of heaven and earth, and the salvation of his chosen people, is one only,* according to the most absolute unity.p</w:t>
      </w:r>
    </w:p>
    <w:p w14:paraId="710C0DC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1413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真神，天地的创造主，祂选民的救恩，是独一的，* 按照最绝对的统一性。p</w:t>
      </w:r>
    </w:p>
    <w:p w14:paraId="31A9351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13B66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perfect consistency with this unity, there are three Hypostases, or Persons distinct from one another; each of whom is the only true God, and who have the same common form, † nature, ‡ or essence:§ for, "according to the holy Fathers, essence, and nature, and form are synonymous terms."||</w:t>
      </w:r>
    </w:p>
    <w:p w14:paraId="6A39689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606A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但是，与这种统一性完全一致，有三个自存体 (Hypostases) 或彼此不同的位格 (Persons)；他们每一位都是独一的真神，并且拥有相同的共同形式 (form)†、本性 (nature)‡ 或本质 (essence)§：因为，“根据圣教父们，本质 (essence)、本性 (nature) 和形式 (form) 是同义词。”||</w:t>
      </w:r>
    </w:p>
    <w:p w14:paraId="23944D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5B088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three are the FATHER, the WORD or SON, and the HOLY GHOST; who are not three Gods, nor merely three names, or attributes, or powers of God; but three distinct Persons in one individual Godhead.</w:t>
      </w:r>
    </w:p>
    <w:p w14:paraId="763B7F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D9E37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这三位是圣父 (FATHER)、道 (WORD) 或圣子 (SON)，以及圣灵 (HOLY GHOST)；他们不是三位神，也不仅仅是上帝的三个名字、属性或能力；而是在一个个体神格 (Godhead) 中的三个不同位格 (Persons)。</w:t>
      </w:r>
    </w:p>
    <w:p w14:paraId="451574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CD0F3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sufficient for salvation to know what has just been stated, though one remain ignorant of the subtle refinements of the schools, which are often bold, and really presumptuous and unadvised.</w:t>
      </w:r>
    </w:p>
    <w:p w14:paraId="640204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CD87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了解刚才所述就足以得救，即使人对经院学派的精微细致保持无知，这些细致往往是大胆的，并且实际上是冒昧和不明智的。</w:t>
      </w:r>
    </w:p>
    <w:p w14:paraId="3B537FB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F81FC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This doctrine belongs to the number of those mysteries of our religion, which man, particularly in his corrupt state, cannot learn from nature alone, and of which Justin Martyr beautifully says: "They surpass all the understanding, all the language, in short, all the comprehension of a created nature.</w:t>
      </w:r>
    </w:p>
    <w:p w14:paraId="66C1E9E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7456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五、这个教义属于我们宗教中那些奥秘的范畴，人，尤其是在他败坏的状态下，无法仅从自然中学习到这些奥秘，对此殉道者游斯丁 (Justin Martyr) 优美地说：“它们超越了受造本性的一切理解力、一切语言，总之，一切领悟力。</w:t>
      </w:r>
    </w:p>
    <w:p w14:paraId="4A2739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E4F5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therefore, amidst your inquiries into them, any doubt arise in your mind, avail yourself of that which affords a ready solution of your doubts respecting the subject of inquiry, to wit, faith."*</w:t>
      </w:r>
    </w:p>
    <w:p w14:paraId="151EA4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45EC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因此，倘若在你对它们的探究中，你心中产生任何怀疑，就利用那能为你对探究主题的怀疑提供现成解答的东西，即信心。”*</w:t>
      </w:r>
    </w:p>
    <w:p w14:paraId="3EDE7AB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0314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himself says in reference to this mystery, "No man knoweth the Son but the Father; neither</w:t>
      </w:r>
    </w:p>
    <w:p w14:paraId="75C7BED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E08C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基督自己提到这个奥秘时说：“除了父，没有人知道子；除了</w:t>
      </w:r>
    </w:p>
    <w:p w14:paraId="7CDEA7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A2F17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knoweth any man the Father, save the Son, and he to whomsoever the Son will reveal him."q</w:t>
      </w:r>
    </w:p>
    <w:p w14:paraId="19CF331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C844A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子和子所愿意指示的，没有人知道父。”q</w:t>
      </w:r>
    </w:p>
    <w:p w14:paraId="6230C32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4EFFF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therefore, only by the revelation of the Son, that the relation which exists between him and the Father is known.</w:t>
      </w:r>
    </w:p>
    <w:p w14:paraId="76495C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4E95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因此，只有通过圣子的启示，祂与父之间存在的关系才能被认识。</w:t>
      </w:r>
    </w:p>
    <w:p w14:paraId="334B70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7953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account, we cannot subscribe to the opinion of such of our theologians as have endeavoured to prove, to confirm, and by tedious similitudes to illustrate this mystery, by arguments derived from nature; which, after others, Bisterfeld has acutely and copiously attempted, in the Synopsis prefixed to his learned work against Crellius.</w:t>
      </w:r>
    </w:p>
    <w:p w14:paraId="30322E6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7D08B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因此，我们不能赞同我们那些试图通过源于自然的论证来证明、确认并通过冗长比喻来阐释这个奥秘的神学家的观点；在其他人之后，比斯特费尔德 (Bisterfeld) 在其反对克雷尔 (Crellius) 的博学著作前言提要 (Synopsis) 中，敏锐而详尽地尝试了这一点。</w:t>
      </w:r>
    </w:p>
    <w:p w14:paraId="166CFD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8C3F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much safer to keep within the bounds of Scripture alone, lest we involve ourselves in unnecessary difficulties.</w:t>
      </w:r>
    </w:p>
    <w:p w14:paraId="7D7F491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0B0B5D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只停留在圣经的范围内要安全得多，以免我们陷入不必要的困境。</w:t>
      </w:r>
    </w:p>
    <w:p w14:paraId="5979E6A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01359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testimonies produced from Orpheus, Zoroaster, Trismegistus, the Sibyls,and similar writers, are not genuine; and the clearer they are, they are the more to be suspected.</w:t>
      </w:r>
    </w:p>
    <w:p w14:paraId="3A3F261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CD45A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从俄耳甫斯 (Orpheus)、琐罗亚斯德 (Zoroaster)、特里斯墨吉斯忒斯 (Trismegistus)、西比尔 (Sibyls) 以及类似作者那里引出的见证并非真实；它们越清晰，就越值得怀疑。</w:t>
      </w:r>
    </w:p>
    <w:p w14:paraId="010DD2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D8672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seems contrary to the sacred oracles, as Casaubon well argues, † to imagine, that mysteries so profound were more clearly propounded to the Heathen, than to that people whom God Almighty was pleased to favour as peculiarly his own, and to instruct, by his own immediate voice, and by that of his faithful servants.</w:t>
      </w:r>
    </w:p>
    <w:p w14:paraId="426257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09C4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正如卡索邦 (Casaubon) 恰当论证的那样，† 想象如此深奥的奥秘向异教徒的阐述比向全能上帝乐意特别眷顾并亲自及藉祂忠心仆人之声教导的那个民族更清晰，似乎违背了神圣的圣言 (sacred oracles)。</w:t>
      </w:r>
    </w:p>
    <w:p w14:paraId="6B232C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BE4C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passages produced from Plato and his disciples, whilst they tally with this doctrine in words, differ from it in sense, and may be considered as borrowed either from the sacred writings which were then extant, or from tradition; the probability of which has been shown by Clement of Alexandria.*</w:t>
      </w:r>
    </w:p>
    <w:p w14:paraId="07D4C76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F4938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从柏拉图 (Plato) 及其弟子那里引出的段落，虽然在措辞上与此教义吻合，但在意义上却不同，并且可以被认为是借用自当时存在的圣经或传统；亚历山大的革利免 (Clement of Alexandria)* 已经证明了这种可能性。</w:t>
      </w:r>
    </w:p>
    <w:p w14:paraId="720CF2D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C68A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The Scriptures of the Old Testament, as well as of the New, abound with clear and striking testimonies respecting this mystery.</w:t>
      </w:r>
    </w:p>
    <w:p w14:paraId="397FD48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F20E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六、旧约和新约圣经都充满了关于这个奥秘的清晰而显著的见证。</w:t>
      </w:r>
    </w:p>
    <w:p w14:paraId="3E1245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C2087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appears from both, 1st, That there are more Divine Persons than one; 2dly, More particularly, that they are three in number; 3dly, Still more particularly, that they are the Father, the Son, and the Holy Ghost.</w:t>
      </w:r>
    </w:p>
    <w:p w14:paraId="7AED985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4F18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从两者都可以看出：第一，存在不止一位神圣位格 (Divine Persons)；第二，更具体地说，他们数目为三；第三，再具体地说，他们是圣父 (Father)、圣子 (Son) 和圣灵 (Holy Ghost)。</w:t>
      </w:r>
    </w:p>
    <w:p w14:paraId="528A70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C722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of these assertions is proved, 1. From those passages of Scripture where God either addresses himself, or speaks concerning himself, in the plural number; such as those quoted at the bottom of the page.</w:t>
      </w:r>
    </w:p>
    <w:p w14:paraId="0645F71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025B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这些论断中的第一个由以下证据证明：1. 圣经中上帝以复数形式称呼自己或谈论自己的段落；例如页面底部引用的那些。</w:t>
      </w:r>
    </w:p>
    <w:p w14:paraId="2E70B4D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49EC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those passages in which the LORD speaks of the LORD, or is distinguished from the LORD.</w:t>
      </w:r>
    </w:p>
    <w:p w14:paraId="1DE6D75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0C8353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圣经中主 (LORD) 谈论主 (LORD)，或与主 (LORD) 相区别的段落。</w:t>
      </w:r>
    </w:p>
    <w:p w14:paraId="64960E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B634A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assertion is confirmed by the places of Scripture where three distinct persons are mentioned.</w:t>
      </w:r>
    </w:p>
    <w:p w14:paraId="570463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F48B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第二个论断由提及三个不同位格 (persons) 的经文所证实。</w:t>
      </w:r>
    </w:p>
    <w:p w14:paraId="2B46237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A2015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third is proved from Mat. 28:19. Rom. 1:4. 2 Cor. 13:14. 1 John 5:7.</w:t>
      </w:r>
    </w:p>
    <w:p w14:paraId="58F632E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4940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第三个由马太福音 28:19；罗马书 1:4；哥林多后书 13:14；约翰一书 5:7 证明。</w:t>
      </w:r>
    </w:p>
    <w:p w14:paraId="7F44B0D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A67E5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explain and vindicate all these testimonies might seem somewhat tedious, and it is foreign to our present design.</w:t>
      </w:r>
    </w:p>
    <w:p w14:paraId="62EEA0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56F9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解释和辩护所有这些见证可能显得有些冗长，并且这并非我们当前设计的目的。</w:t>
      </w:r>
    </w:p>
    <w:p w14:paraId="50AC308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2345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We have undertaken to show what it is to believe in a Three-one God.</w:t>
      </w:r>
    </w:p>
    <w:p w14:paraId="6A70B6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65254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七、我们已着手说明信靠一位三一上帝 (Three-one God) 是什么意思。</w:t>
      </w:r>
    </w:p>
    <w:p w14:paraId="49B16F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8943C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implies, principally, three things.</w:t>
      </w:r>
    </w:p>
    <w:p w14:paraId="03DA83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B9EC9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这主要包含三件事。</w:t>
      </w:r>
    </w:p>
    <w:p w14:paraId="11E9E50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152F7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knowledge of this mystery.</w:t>
      </w:r>
    </w:p>
    <w:p w14:paraId="22A74C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DB883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第一，认识这个奥秘。</w:t>
      </w:r>
    </w:p>
    <w:p w14:paraId="15C578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E353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acknowledgment of it, or an assent to it.</w:t>
      </w:r>
    </w:p>
    <w:p w14:paraId="3731E5E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42BB5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第二，承认它，或同意它。</w:t>
      </w:r>
    </w:p>
    <w:p w14:paraId="22C1AD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75C7F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calm and holy dependance of the soul upon God as a Three-one God.</w:t>
      </w:r>
    </w:p>
    <w:p w14:paraId="2ABD880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3A0CF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第三，灵魂对作为三一上帝 (Three-one God) 的上帝的平静而圣洁的依赖。</w:t>
      </w:r>
    </w:p>
    <w:p w14:paraId="1E67B44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D9D5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With regard to the KNOWLEDGE of this mystery, we deem it so necessary, that we cannot venture to assure any adult of salvation, without this knowledge.</w:t>
      </w:r>
    </w:p>
    <w:p w14:paraId="5D045EC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1C2C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八、关于对这个奥秘的“认识”(KNOWLEDGE)，我们认为它是如此必要，以至于没有这种认识，我们不敢向任何成年人保证救恩。</w:t>
      </w:r>
    </w:p>
    <w:p w14:paraId="7345877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99D05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distinction should be made, we allow, betwixt the degrees of knowledge, as more or less clear and distinct; —times, also, must be distinguished, for it is fit that knowledge should correspond with the measure of revelation afforded;—the different capacities of men should be distinguished, since some are far more capable of instruction than others;—knowledge existing in the mind, too, must be distinguished from the expression of it with the mouth;—we ought to take into consideration, in fine, the diversity of the ministry under which individuals live.</w:t>
      </w:r>
    </w:p>
    <w:p w14:paraId="4BA859D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A74DC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承认，应在知识的清晰和明确程度上有所区分；——时间也必须区分，因为知识与所提供的启示的量度相符是合适的；——人的不同能力应被区分，因为有些人比其他人更能接受教导；——存在于头脑中的知识，也必须与口头的表达相区分；——最后，我们应考虑个人所处事工的多样性。</w:t>
      </w:r>
    </w:p>
    <w:p w14:paraId="0FACA1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59E47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presume to determine the degree or measure of the knowledge required.</w:t>
      </w:r>
    </w:p>
    <w:p w14:paraId="25F94AD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A4160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我们不敢断定所需知识的程度或量度。</w:t>
      </w:r>
    </w:p>
    <w:p w14:paraId="4A0881E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94E6F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only we state, that it does not appear to us, that the man who is entirely ignorant of this mystery is in the way of salvation.</w:t>
      </w:r>
    </w:p>
    <w:p w14:paraId="4395F7E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F2793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我们只陈述这一点：在我们看来，完全不了解这个奥秘的人，并非走在得救的道路上。</w:t>
      </w:r>
    </w:p>
    <w:p w14:paraId="095820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7D450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arguments tend to confirm this opinion.</w:t>
      </w:r>
    </w:p>
    <w:p w14:paraId="13DCD9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1AB4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以下论证有助于确认此观点。</w:t>
      </w:r>
    </w:p>
    <w:p w14:paraId="32BF8AB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D8DA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1st, Since our Lord himself makes eternal life to consist in the knowledge of the Father, and ofthe Son whom he hath sent, who will say that such knowledge is not necessary to eternal life?</w:t>
      </w:r>
    </w:p>
    <w:p w14:paraId="563CAF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2145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九、第一，既然我们的主亲自使永生在于认识父，并认识祂所差来的子，谁会说这样的知识对于永生不是必要的呢？</w:t>
      </w:r>
    </w:p>
    <w:p w14:paraId="0AB49B4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0890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would be equally absurd as if one should affirm, that that in which salvation itself consists, is not necessary to salvation.</w:t>
      </w:r>
    </w:p>
    <w:p w14:paraId="42821B7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86CD1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这就像有人断言救恩本身所包含的内容对救恩并非必要一样荒谬。</w:t>
      </w:r>
    </w:p>
    <w:p w14:paraId="138A9B6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4528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one, it must also be</w:t>
      </w:r>
    </w:p>
    <w:p w14:paraId="0FB0A3D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500CE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也必须指出，没有人</w:t>
      </w:r>
    </w:p>
    <w:p w14:paraId="438D2BE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1DAE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remarked, knows the Father, who is ignorant that from eternity he had an only-begotten Son; nor does any one know the Son, who does not know He is the same God with the Father.</w:t>
      </w:r>
    </w:p>
    <w:p w14:paraId="786EA4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3B2C0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认识父，而不知道祂从永恒就有一位独生子；也没有人认识子，而不知道祂与父是同一位上帝。</w:t>
      </w:r>
    </w:p>
    <w:p w14:paraId="6BBE08F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A715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"Jesus saith unto him, Have I been so longtime with you, and yet hast thou not known me, Philip? He that hath seen me, hath seen the Father. … Believest thou not that I am in the Father, and the Father in me?"</w:t>
      </w:r>
    </w:p>
    <w:p w14:paraId="683226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FB159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“耶稣对他说：‘腓力，我与你们同在这样长久，你还不认识我吗？人看见了我，就是看见了父。… 我在父里面，父在我里面，你不信吗？’”</w:t>
      </w:r>
    </w:p>
    <w:p w14:paraId="5694BD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4A83B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import a Trinity, at least a plurality, of persons in one godhead.</w:t>
      </w:r>
    </w:p>
    <w:p w14:paraId="128059C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EE83B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这些话意味着在一个神格 (godhead) 中存在三位一体 (Trinity)，至少是多个位格 (plurality of persons)。</w:t>
      </w:r>
    </w:p>
    <w:p w14:paraId="3EEF0A8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DF46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2dly, It is admitted, that there is no hope of salvation without the knowledge of the true God.</w:t>
      </w:r>
    </w:p>
    <w:p w14:paraId="4FA679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280D9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十、第二，公认的是，没有对真神的认识就没有得救的希望。</w:t>
      </w:r>
    </w:p>
    <w:p w14:paraId="4B52D9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0956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he only is the true God, who, while he is One in essence, subsists in Three persons.</w:t>
      </w:r>
    </w:p>
    <w:p w14:paraId="20970E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73534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但惟独祂是真神，祂虽本质为一，却存续于三个位格 (Three persons) 中。</w:t>
      </w:r>
    </w:p>
    <w:p w14:paraId="7F576AA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01E8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Whoever entertains any other view of God than this, does not represent to himself the true God, but a figment of his own imagination, and an idol.</w:t>
      </w:r>
    </w:p>
    <w:p w14:paraId="5A97A9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A354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凡对上帝持有除此以外任何观点的人，都不是向自己呈现真神，而是自己想象的虚构物和偶像。</w:t>
      </w:r>
    </w:p>
    <w:p w14:paraId="0829A27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E7F5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"Whoever," says Augustine, "thinks that God is such a being as he is not, entertains a conception, in reality, of another and a false God."*</w:t>
      </w:r>
    </w:p>
    <w:p w14:paraId="71B6F10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C559D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“凡认为，”奥古斯丁 (Augustine) 说，“上帝是祂所不是的那种存在的人，实际上怀有的是对另一位假神的观念。”*</w:t>
      </w:r>
    </w:p>
    <w:p w14:paraId="2E2E414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80CA6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account, the heathen, who knew in general that there is some infinite Deity, but were ignorant of the Trinity, which is the foundation of the covenant of God with elect sinners, are said to have been "without God in the world."w</w:t>
      </w:r>
    </w:p>
    <w:p w14:paraId="56B4302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28C6C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因此，那些大体上知道有某个无限神性，但却不认识三位一体——这是上帝与蒙拣选罪人立约的基础——的异教徒，被说成是“在世上没有上帝”。w</w:t>
      </w:r>
    </w:p>
    <w:p w14:paraId="28826E1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EAF4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true God, whom Paul preached, was to them UNKNOWN.</w:t>
      </w:r>
    </w:p>
    <w:p w14:paraId="4957DC9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8F85A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保罗所传讲的真神，对他们来说是“未识之神”(UNKNOWN)。</w:t>
      </w:r>
    </w:p>
    <w:p w14:paraId="3B20EEF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22B83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Gentiles," it is said, "knew not God;"y that is, they did not know him as a Tri-une God.</w:t>
      </w:r>
    </w:p>
    <w:p w14:paraId="7D8FD15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7B11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据说，“外邦人”“不认识上帝”；y 也就是说，他们不认识祂是一位三一上帝 (Tri-une God)。</w:t>
      </w:r>
    </w:p>
    <w:p w14:paraId="606E24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1327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knew, indeed, that there is some Supreme Being; and thus far, the same Apostle affirms that "they knew God;" but they were ignorant of what God is; as if one should know there is a certain King in the realm, but be unacquainted with the person of the King.</w:t>
      </w:r>
    </w:p>
    <w:p w14:paraId="174437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3F4C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他们确实知道有某个至高存在；就此而言，同一位使徒确认“他们认识上帝”；但他们不知道上帝是“谁”；就像一个人知道王国里有某位国王，却不认识国王本人。</w:t>
      </w:r>
    </w:p>
    <w:p w14:paraId="6BDEB1F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1856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3dly, When the Trinity is not known, the necessary consequence is, that the principal foundations of our faith and comfort, are unknown.</w:t>
      </w:r>
    </w:p>
    <w:p w14:paraId="4A64129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E162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十一、第三，当三位一体不被认识时，必然的结果是，我们信心和安慰的主要根基就不为人知。</w:t>
      </w:r>
    </w:p>
    <w:p w14:paraId="4CD4B4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12DA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 treasures of wisdom and knowledge, are hidin the mystery of God, and of the Father, and of Christ.a</w:t>
      </w:r>
    </w:p>
    <w:p w14:paraId="68B128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8E059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一切智慧知识的宝藏，都藏在上帝和父并基督的奥秘里。a</w:t>
      </w:r>
    </w:p>
    <w:p w14:paraId="4651429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F4097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cannot knowhow God can show mercy to a sinner in a manner worthy of himself, unless I know he has a Son whom he could send to make satisfaction for sin, and a Spirit who can apply to me the merits of the Son.</w:t>
      </w:r>
    </w:p>
    <w:p w14:paraId="7A6DD8E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D1C1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我无法知道上帝如何能以配得上祂自己的方式向罪人显明怜悯，除非我知道祂有一位可以差遣来为罪作挽回祭的圣子，和一位能将圣子的功绩应用于我的圣灵。</w:t>
      </w:r>
    </w:p>
    <w:p w14:paraId="0773585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B5CE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 know not that the Father is God, I shall be ignorant that I am a Son of God,—which is the sum of our felicity.</w:t>
      </w:r>
    </w:p>
    <w:p w14:paraId="48233F1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74C2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如果我不知道父是上帝，我将不知道我是上帝的儿子——这是我们福乐的总和。</w:t>
      </w:r>
    </w:p>
    <w:p w14:paraId="7E1AE72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A5A8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 know not that the Son is God, I shall not form a right estimate of the love of the Father who</w:t>
      </w:r>
    </w:p>
    <w:p w14:paraId="7263733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97643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如果我不知道子是上帝，我就无法正确评估父的爱，祂</w:t>
      </w:r>
    </w:p>
    <w:p w14:paraId="5883DA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45BB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has given him to me, nor of the grace of the Son, who, though possessing inconceivable majesty, humbled himself so wonderfully for my sake;—nor shall I be able to place a firm dependance upon his satisfaction, which could not be sufficient unless it were of infinite value, or to rely securely on his power, which cannot save me unless it be evidently omnipotent;—it will be impossible for me, in short, to regard him as my Saviour and my Chief Good, because none excepting the true God of Israelis Israel's GOD and Redeemer.</w:t>
      </w:r>
    </w:p>
    <w:p w14:paraId="319A023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2B1EB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将祂赐给了我，也无法正确评估子的恩典，祂虽拥有不可思议的威严，却为我的缘故如此奇妙地降卑自己；——我也无法坚定地依赖祂的挽回祭，这挽回祭若非具有无限价值就不可能足够，也无法稳妥地依靠祂的能力，这能力若非显然全能就无法拯救我；——简而言之，我将不可能视祂为我的救主和我的至善，因为除了以色列的真神，没有谁是以色列的上帝 (GOD) 和救赎主 (Redeemer)。</w:t>
      </w:r>
    </w:p>
    <w:p w14:paraId="177FBD7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73BC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in fine, I am not sure that the Holy Spirit, to whose direction and government I ought to commit myself, is God, I shall not be able to esteem my subjection to him as true liberty, to maintain a holy acquiescence in his protecting care, or to rely on his testimony respecting my salvation as a most ample security.</w:t>
      </w:r>
    </w:p>
    <w:p w14:paraId="6A082A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15551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最后，如果我不确定我应当将自己交托其引导和管理的圣灵是上帝，我就无法将我对祂的顺服视为真正的自由，无法在祂的保护眷顾中保持圣洁的顺从，也无法依靠祂关于我救恩的见证作为最充分的保障。</w:t>
      </w:r>
    </w:p>
    <w:p w14:paraId="570B894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DA48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Christian faith is of so delicate a character, that it can firmly acquiesce in none but the Most High God.</w:t>
      </w:r>
    </w:p>
    <w:p w14:paraId="147CAA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FB35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基督徒的信心是如此精微，以至于它只能在至高上帝里面坚定地顺从。</w:t>
      </w:r>
    </w:p>
    <w:p w14:paraId="75DFCD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AAD22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must, then, be of the first importance and necessity for us to know a doctrine, on which the knowledge of so many necessary points depends.</w:t>
      </w:r>
    </w:p>
    <w:p w14:paraId="27A8DDE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8ABE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那么，对我们来说，认识一个如此多必要要点之知识所依赖的教义，必定具有首要的重要性和必要性。</w:t>
      </w:r>
    </w:p>
    <w:p w14:paraId="7E9B636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05538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argument is confirmed by experience; for, as we see in the Socinians, the same men who deny the Trinity, deny, also, the satisfaction of Christ, the invincible power of the Spirit in our regeneration and conservation, the certainty of salvation, and the full assurance of faith.</w:t>
      </w:r>
    </w:p>
    <w:p w14:paraId="52E88DC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1827C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这个论证由经验证实；因为，正如我们在索西努派 (Socinians) 中看到的，那些否认三位一体的人，也否认基督的挽回祭、圣灵在我们重生和保守中不可战胜的能力、救恩的确据以及信心的完全确据。</w:t>
      </w:r>
    </w:p>
    <w:p w14:paraId="5039C9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B8BA8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mystery of our salvation through Christ is so intimately connected with the mystery of the Trinity,that when the latter is unknown or denied, the former cannot be known or acknowledged.</w:t>
      </w:r>
    </w:p>
    <w:p w14:paraId="639F67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AD986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我们藉基督得救的奥秘与三位一体的奥秘是如此紧密相连，以至于当后者不为人知或被否认时，前者也无法被认识或承认。</w:t>
      </w:r>
    </w:p>
    <w:p w14:paraId="3586B48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F9D86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4thly, It is indisputably manifest, that he who does not honour God the Father cannot be saved; for his own words are as follows: "Them that honour me, I will honour; and they that despise me shall be lightly esteemed."</w:t>
      </w:r>
    </w:p>
    <w:p w14:paraId="73D4DAC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6EBE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十二、第四，无可争辩地显明，不尊敬父上帝的人不能得救；因为祂自己的话如下：“尊敬我的，我必重看他；藐视我的，他必被轻视。”</w:t>
      </w:r>
    </w:p>
    <w:p w14:paraId="0AAEF7E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0B71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one, however, rightly honours the Father, who does not, also, honour the Son.</w:t>
      </w:r>
    </w:p>
    <w:p w14:paraId="6A43AE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BEAB6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然而，没有人能正确地尊敬父，而不也尊敬子。</w:t>
      </w:r>
    </w:p>
    <w:p w14:paraId="0128BC7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8F9A6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hath committed all judgment unto the Son, that all men should honour the Son, even as they honour the Father. He that honoureth not the Son, honoureth not the Father who hath sent him."d</w:t>
      </w:r>
    </w:p>
    <w:p w14:paraId="31E5764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C5CF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“父将审判的事全交与子，叫人都尊敬子，如同尊敬父一样。不尊敬子的，就是不尊敬差子来的父。”d</w:t>
      </w:r>
    </w:p>
    <w:p w14:paraId="14FA05C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DB2AB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Further, no man can honour the Son who does not know him, and who does not know him even in his true character as the Only-begotten, of the same substance with the Father, and, therefore, worthy of the same divine honour with the</w:t>
      </w:r>
    </w:p>
    <w:p w14:paraId="2206F95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4D30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再者，没有人能尊敬子，而不知道祂，并且甚至不知道祂作为独生子 (Only-begotten) 的真实身份，与父同质，因此配得与父同等的神圣尊荣。</w:t>
      </w:r>
    </w:p>
    <w:p w14:paraId="440AC39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F4E71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Father.</w:t>
      </w:r>
    </w:p>
    <w:p w14:paraId="69439D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3BFF1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w:t>
      </w:r>
    </w:p>
    <w:p w14:paraId="3F7753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0954C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what is honour but a reverential acknowledgment of the excellency possessed by the person whom we honour?</w:t>
      </w:r>
    </w:p>
    <w:p w14:paraId="5BDDB3F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8D0F3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因为尊荣不就是对我们所尊敬之人所拥有卓越性的敬畏承认吗？</w:t>
      </w:r>
    </w:p>
    <w:p w14:paraId="4A38C6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87A05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follows, then, that without the knowledge of Christ as one God with the Father, there is no salvation.</w:t>
      </w:r>
    </w:p>
    <w:p w14:paraId="168E13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27C5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那么，随之而来的是，若不认识基督与父同为一位上帝，就没有救恩。</w:t>
      </w:r>
    </w:p>
    <w:p w14:paraId="5492ED9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0743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5thly, It is necessary to salvation, to know him of whom all that are about to be baptized according to Christ's appointment, ought to make a profession.</w:t>
      </w:r>
    </w:p>
    <w:p w14:paraId="5B1FD08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ABEE8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十三、第五，为了得救，必须认识那位所有将要按基督的吩咐受洗之人都应当宣告信奉的祂。</w:t>
      </w:r>
    </w:p>
    <w:p w14:paraId="031BC7B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7C0C1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one can profess what he does not know.</w:t>
      </w:r>
    </w:p>
    <w:p w14:paraId="4C2DE5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135A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没有人能宣告他所不知道的。</w:t>
      </w:r>
    </w:p>
    <w:p w14:paraId="68FA3C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526B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ever since the commencement of the Christian dispensation, it has been incumbent on believers to make a profession of that Trinity, into whose name they are baptized.</w:t>
      </w:r>
    </w:p>
    <w:p w14:paraId="6BEA17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9C97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但自从基督徒时代开始以来，信徒就有责任宣告他们奉其名受洗的那个三位一体 (Trinity)。</w:t>
      </w:r>
    </w:p>
    <w:p w14:paraId="2D6736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AF53E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 baptized into the name of any one, is to surrender ourselves to him, in order to yield him such homage as is due to God.</w:t>
      </w:r>
    </w:p>
    <w:p w14:paraId="753037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C426A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奉任何人的名受洗，就是将我们自己降服于他，以便向他献上对上帝应有的敬意。</w:t>
      </w:r>
    </w:p>
    <w:p w14:paraId="080F761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84920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therefore, involves or supposes a confession of his Divinity.</w:t>
      </w:r>
    </w:p>
    <w:p w14:paraId="7034F59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8167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因此，它包含或预设了对其神性 (Divinity) 的承认。</w:t>
      </w:r>
    </w:p>
    <w:p w14:paraId="68CB14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A287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indeed, expressly mentioned in Scripture, that a confession to this effect was demanded in these very terms.</w:t>
      </w:r>
    </w:p>
    <w:p w14:paraId="6B4FBF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8F1CD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确实，圣经中没有明确记载要求用这些确切的措辞作出这种承认。</w:t>
      </w:r>
    </w:p>
    <w:p w14:paraId="368BDF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804B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neither is it explicitly affirmed, that the Apostles baptized in the name of the Father, the Son, and the Holy Ghost: yet, without doubt, they observed the institution of our Lord with the most scrupulous exactness.</w:t>
      </w:r>
    </w:p>
    <w:p w14:paraId="19B7C45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4FF1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但也没有明确肯定使徒们是奉父、子、圣灵的名施洗：然而，毫无疑问，他们极其严谨地遵守了我们主的设立。</w:t>
      </w:r>
    </w:p>
    <w:p w14:paraId="09A45F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F97E7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Apostles, too, baptized in the name of Christ, which Luke, in his account of their labours, testifies that they did; the whole Trinity, as Ambrose ingeniously observes,* is intended by that name: for when Christ, that is, the Anointed, is mentioned, the expression includes the Father, by whom he was anointed; Christ himself, who received the anointing; and the Holy Ghost, the oil with which he was anointed.</w:t>
      </w:r>
    </w:p>
    <w:p w14:paraId="3C3693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606D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当使徒们奉基督的名施洗时——路加在他关于他们工作的记述中证实他们这样做了——正如安波罗修 (Ambrose) 巧妙地观察到的，* 那个名字意指整个三位一体 (Trinity)：因为当提到基督 (Christ)，即受膏者 (the Anointed) 时，这个表达包含了膏祂的父；接受膏抹的基督自己；以及膏祂所用的油，即圣灵。</w:t>
      </w:r>
    </w:p>
    <w:p w14:paraId="3A20F4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177D1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remark Ambrose has followed Basil, whose words are these: "The naming of Christ is the confession of the whole; for this word denotes, at once, him who anoints, viz. God; the Anointed, viz. the Son; and the unction, viz. the Spirit." †</w:t>
      </w:r>
    </w:p>
    <w:p w14:paraId="000BE1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8676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在这个评论中，安波罗修 (Ambrose) 遵循了巴西尔 (Basil) 的观点，后者的话是：“称呼基督是对整体的承认；因为这个词同时表示膏抹者，即上帝；受膏者，即子；以及膏油，即灵。” †</w:t>
      </w:r>
    </w:p>
    <w:p w14:paraId="524BFC9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16A81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when our Lord says, "He that believeth and is baptized shall be saved; but he that believeth not shall be damned,"f what is more consonant to reason than that the object of faith to which he referred was that very doctrine which is delivered at baptism?</w:t>
      </w:r>
    </w:p>
    <w:p w14:paraId="0D3BB3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F851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此外，当我们的主说：“信而受洗的必然得救；不信的必被定罪，”f 还有什么比认为祂所指的信仰对象正是洗礼时所传讲的那个教义更符合理性的呢？</w:t>
      </w:r>
    </w:p>
    <w:p w14:paraId="5A5346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5FB2F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all the ancients, with hardly any exception, made a solemn recognition of the Trinity at the administration of baptism.</w:t>
      </w:r>
    </w:p>
    <w:p w14:paraId="363531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2CF64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因此，几乎所有的古人，在施行洗礼时都庄严地承认三位一体 (Trinity)。</w:t>
      </w:r>
    </w:p>
    <w:p w14:paraId="3896DA8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0B9B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were asked," says Ambrose,* "Do you believe in God the Father Almighty? You replied, I believe; and you were immersed, that is,</w:t>
      </w:r>
    </w:p>
    <w:p w14:paraId="72A5246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A5BF6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“你被问到，”安波罗修 (Ambrose)* 说，“你信全能的父上帝吗？你回答，我信；你就被浸入水中，也就是说，</w:t>
      </w:r>
    </w:p>
    <w:p w14:paraId="2CD63E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269E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were buried.</w:t>
      </w:r>
    </w:p>
    <w:p w14:paraId="0F327E0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2BD22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你被埋葬了。</w:t>
      </w:r>
    </w:p>
    <w:p w14:paraId="659BE7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F4AB9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were asked, in the second place, Do you believe in our Lord Jesus Christ?</w:t>
      </w:r>
    </w:p>
    <w:p w14:paraId="74B50C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C65B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你第二次被问到，你信我们的主耶稣基督吗？</w:t>
      </w:r>
    </w:p>
    <w:p w14:paraId="17EC9D9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4A81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said, I believe; and you were immersed, and thus buried together with Christ. …</w:t>
      </w:r>
    </w:p>
    <w:p w14:paraId="1F4200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8753D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你说，我信；你就被浸入水中，因此与基督一同埋葬了。…</w:t>
      </w:r>
    </w:p>
    <w:p w14:paraId="159DE7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3157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were asked, in the third place, Do you believe in the Holy Ghost?</w:t>
      </w:r>
    </w:p>
    <w:p w14:paraId="1992F2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71E9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你第三次被问到，你信圣灵吗？</w:t>
      </w:r>
    </w:p>
    <w:p w14:paraId="267949A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9980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answered, I believe; you were immersed33 a third time, &amp;c."</w:t>
      </w:r>
    </w:p>
    <w:p w14:paraId="4B1EF6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2F3D9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你回答，我信；你第三次被浸入水中33，等等。”</w:t>
      </w:r>
    </w:p>
    <w:p w14:paraId="4A5558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E2F97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ought," says Basil, to be baptized as we have learned, to believe as we have been baptized, and to honour the Father, the Son, and the Holy Ghost as we have believed."</w:t>
      </w:r>
    </w:p>
    <w:p w14:paraId="64B993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F9298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“我们应当，”巴西尔 (Basil) 说，“按照我们所学的受洗，按照我们所受的洗礼相信，并按照我们所信的尊敬父、子和圣灵。”</w:t>
      </w:r>
    </w:p>
    <w:p w14:paraId="7ED394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7844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several other testimonies of the Fathers in Forbes; † to which I here add the expressions of Nazianzen in the speech which he delivered in the Council of Constantinople, the 6th General Council, held in the year of our Lord 381.</w:t>
      </w:r>
    </w:p>
    <w:p w14:paraId="5873F3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E87F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请参阅福布斯 (Forbes)† 中教父们的其他几项见证；我在此补充拿先素斯 (Nazianzen) 在公元 381 年举行的第六次大公会议，即君士坦丁堡会议上所发表讲话中的表达。</w:t>
      </w:r>
    </w:p>
    <w:p w14:paraId="71E769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F1D5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believe in the Father, and the Son, and the Holy Ghost, of the same substance and the same glory; in whom, also, baptism has its perfection: for in baptism, AS THOU WHO ART INITIATED KNOWEST, there is both in word and deed, a renunciation of atheism and a confession of the Deity." ‡</w:t>
      </w:r>
    </w:p>
    <w:p w14:paraId="2F3CCA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2BC99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“我们信父、子、圣灵，同质同荣；洗礼也在祂们里面得以完全：因为在洗礼中，‘正如你这受启蒙者所知道的’(AS THOU WHO ART INITIATED KNOWEST)，在言语和行为上，都既有对无神论的弃绝，也有对神性 (Deity) 的承认。” ‡</w:t>
      </w:r>
    </w:p>
    <w:p w14:paraId="68C92D0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DB073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it appears that the pious ancients believed, that when a man makes a profession of the Trinity in baptism, he passes from atheism to an acknowledgment of the true God.</w:t>
      </w:r>
    </w:p>
    <w:p w14:paraId="03151C8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45A7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由此可见，虔诚的古人相信，当一个人在洗礼中宣告对三位一体 (Trinity) 的信仰时，他就从无神论转向了承认真神。</w:t>
      </w:r>
    </w:p>
    <w:p w14:paraId="3611C8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93C4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It will not be unseasonable here to inquire, WHETHER THE MYSTERY OF THE TRINITY WAS KNOWN TO ADAM IN THE STATE OF INNOCENCE?</w:t>
      </w:r>
    </w:p>
    <w:p w14:paraId="43BF29C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88BC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十四、在此探究“三位一体的奥秘在亚当无罪状态下是否为人所知？”(WHETHER THE MYSTERY OF THE TRINITY WAS KNOWN TO ADAM IN THE STATE OF INNOCENCE?) 并非不合时宜。</w:t>
      </w:r>
    </w:p>
    <w:p w14:paraId="5EB5029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567A40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Moses Amyrault, a celebrated divine, has thought proper to deny this, and to contend,* that the economy which takes place among the Three persons of the Godhead, so peculiarly respects the redemption of mankind, that "the knowledge of it cannot pertain to the state of innocence, in which there was no place for salvation or redemption."</w:t>
      </w:r>
    </w:p>
    <w:p w14:paraId="6B446A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92AA7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著名的神学家摩西·阿米罗 (Moses Amyrault) 认为应当否认这一点，并主张*，神格 (Godhead) 三个位格 (Three persons) 之间的经纶 (economy) 如此特别地关乎人类的救赎，以至于“对它的认识不可能属于无罪状态，在那种状态下没有救恩或救赎的位置。”</w:t>
      </w:r>
    </w:p>
    <w:p w14:paraId="23E0A7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82878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us the matter appears in a different light; and we will explain and confirm our opinion by the following arguments.</w:t>
      </w:r>
    </w:p>
    <w:p w14:paraId="24C53CF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E6A56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对我们来说，情况看起来不同；我们将用以下论证来解释和确认我们的观点。</w:t>
      </w:r>
    </w:p>
    <w:p w14:paraId="64F3C06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4CF92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The doctrine of the Trinity, we confess, is a mystery, which man, how distinguished soever for wisdom and industry, could not discover by the mere consideration of himself and the creatures.</w:t>
      </w:r>
    </w:p>
    <w:p w14:paraId="108C6C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8F79B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十五、我们承认，三位一体 (Trinity) 的教义是一个奥秘，无论人多么以智慧和勤奋著称，都无法仅凭对自己和受造物的思考来发现。</w:t>
      </w:r>
    </w:p>
    <w:p w14:paraId="10AE63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E7FCD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hold it, however, as unquestionably certain, that God revealed several truths to Adam in his original state of integrity, which unassisted nature was incapable of teaching him.</w:t>
      </w:r>
    </w:p>
    <w:p w14:paraId="74FFA34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7FC5B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然而，我们确信无疑的是，上帝在亚当最初的纯全状态下向他启示了几个真理，而未经协助的自然无法教导他这些真理。</w:t>
      </w:r>
    </w:p>
    <w:p w14:paraId="26AC9A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D073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Being the</w:t>
      </w:r>
    </w:p>
    <w:p w14:paraId="1ECD61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F99A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作为</w:t>
      </w:r>
    </w:p>
    <w:p w14:paraId="1FD4F7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23BE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confederate, the friend, and a kind of vicegerent of the great God upon earth, it was essential to his happiness to enjoy communion with his God, and from time to time to receive such instruction from his lips as might serve to prepare him more thoroughly for rendering praise to his Creator.</w:t>
      </w:r>
    </w:p>
    <w:p w14:paraId="0F024FF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3C34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伟大上帝在地上的盟友、朋友和某种代理人，与他的上帝相交，并时常从祂口中领受教导，以更充分地准备好向他的创造主献上赞美，这对他的幸福至关重要。</w:t>
      </w:r>
    </w:p>
    <w:p w14:paraId="2B3BF9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3102C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Whence, indeed, did he receive the command respecting the tree of knowledge; whence did he learn the signification of the tree of life,—if not by Divine revelation?</w:t>
      </w:r>
    </w:p>
    <w:p w14:paraId="0527253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330B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确实，他从何处领受关于知识树的命令；他从何处得知生命树的意义——如果不是通过神圣启示 (Divine revelation)？</w:t>
      </w:r>
    </w:p>
    <w:p w14:paraId="092CA9D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7A07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else, did he so well know the manner of the creation of his wife, though formed while he was asleep, as to declare that she was bone of his bone and flesh of his flesh?</w:t>
      </w:r>
    </w:p>
    <w:p w14:paraId="072BF2C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6F095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否则，他怎能如此清楚地知道他妻子的创造方式——尽管是在他沉睡时被造——以至于宣称她是他骨中的骨，肉中的肉？</w:t>
      </w:r>
    </w:p>
    <w:p w14:paraId="5936F0C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91E4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Zanchius says,† he has no doubt that God sometimes spoke to Adam, in an external and visible form, by his own Son, clothed with the appearance of a human body.</w:t>
      </w:r>
    </w:p>
    <w:p w14:paraId="2DCEFE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1844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赞基乌斯 (Zanchius)† 说，他毫不怀疑上帝有时藉着祂自己的儿子，披着人体的外貌，以一种外在可见的形式对亚当说话。</w:t>
      </w:r>
    </w:p>
    <w:p w14:paraId="1AD767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FB985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him it appears altogether improbable, that this privilege which God afterwards granted to a considerable number of men was withheld from the first man, who was the chief friend of God, and created in his perfect image.</w:t>
      </w:r>
    </w:p>
    <w:p w14:paraId="736AAC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2311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在他看来，上帝后来赐予相当多人的这项特权，却保留不给那作为上帝主要朋友并按祂完美形象被造的第一个人，这似乎完全不可能。</w:t>
      </w:r>
    </w:p>
    <w:p w14:paraId="7A7B1B6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AE9B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affirms, too, that this was the opinion of the Fathers, of Justin, Irenæus, Tertullian, Eusebius, Ambrose, Augustine, and others.</w:t>
      </w:r>
    </w:p>
    <w:p w14:paraId="54B867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58498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他也确认，这是教父们——游斯丁 (Justin)、爱任纽 (Irenæus)、特土良 (Tertullian)、优西比乌 (Eusebius)、安波罗修 (Ambrose)、奥古斯丁 (Augustine) 等人——的观点。</w:t>
      </w:r>
    </w:p>
    <w:p w14:paraId="55635B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E3ED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my part, as I dare not determine any thing respecting the mode of revelation,beyond what is related in sacred writ, so I am persuaded that, from the instances which we have adduced, it cannot be questioned that several revelations were, in reality, made to Adam.</w:t>
      </w:r>
    </w:p>
    <w:p w14:paraId="314139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2123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就我而言，既然我不敢断定任何关于启示方式的事，超出圣经所记载的，那么我深信，从我们所引证的例子来看，确实有几项启示是向亚当作出的，这一点不容置疑。</w:t>
      </w:r>
    </w:p>
    <w:p w14:paraId="30BE65F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1E864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That the mystery of the Trinity was included amongst the subjects of divine revelation to our first father, may be proved thus.</w:t>
      </w:r>
    </w:p>
    <w:p w14:paraId="765DB62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9F93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十六、三位一体 (Trinity) 的奥秘包含在我们始祖所领受的神圣启示主题之中，可以这样证明。</w:t>
      </w:r>
    </w:p>
    <w:p w14:paraId="718D8A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E4DE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universally admitted, that the understanding of Adam was adorned with the most excellent wisdom.</w:t>
      </w:r>
    </w:p>
    <w:p w14:paraId="58F3D0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939C6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普遍承认的是，亚当的理解力装饰着最卓越的智慧。</w:t>
      </w:r>
    </w:p>
    <w:p w14:paraId="55EEAD2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4F2BE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it is the principal branch of wisdom, to know God: Not, however, to know him in so general and indistinct a manner that one understands there is some Infinite Deity, from whom all other beings derive their existence; for such knowledge remained among the heathen, who, we all know, were blind and foolish, and destitute of the divine image.</w:t>
      </w:r>
    </w:p>
    <w:p w14:paraId="70984F1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840B8E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现在，智慧的主要分支是认识上帝：然而，并非以如此笼统模糊的方式认识祂，以至于人只理解有某个无限神性 (Infinite Deity)，所有其他存在都从祂那里获得存在；因为这样的知识在异教徒中仍然存在，而我们都知道他们是瞎眼、愚拙、缺乏神圣形象的。</w:t>
      </w:r>
    </w:p>
    <w:p w14:paraId="4A99A24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CDFAE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essential to a true knowledge of God, that you know distinctly WHAT he is.</w:t>
      </w:r>
    </w:p>
    <w:p w14:paraId="608DA4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744A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对于真正认识上帝至关重要的是，你清楚地知道祂“是”谁 (WHAT he is)。</w:t>
      </w:r>
    </w:p>
    <w:p w14:paraId="6EDACB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468D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apply those general notions which you have of a Deity to any other than to Him, who, while he is One in essence, subsists in</w:t>
      </w:r>
    </w:p>
    <w:p w14:paraId="7608151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B9DF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如果你将你对神性 (Deity) 所拥有的一般概念应用于除祂以外的任何对象——祂虽本质为一，却存续于</w:t>
      </w:r>
    </w:p>
    <w:p w14:paraId="612BA3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037C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Three persons, you must be considered, not as possessing the knowledge of the true God, but rather as substituting an idol, and a figment of your own imagination, in the place of the true God.</w:t>
      </w:r>
    </w:p>
    <w:p w14:paraId="76C6EEC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077DD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三个位格 (Three persons) 中——那么你必须被视为不拥有真神的知识，而是用一个偶像和你自己想象的虚构物取代了真神。</w:t>
      </w:r>
    </w:p>
    <w:p w14:paraId="676EC6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5A073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since it is incongruous and almost blasphemous to impute this to Adam in his state of innocence, we must conclude that he had some knowledge of a Three-one God, who alone is the true God.</w:t>
      </w:r>
    </w:p>
    <w:p w14:paraId="07FA446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4E2A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但是，既然将此归咎于无罪状态下的亚当是不协调且近乎亵渎的，我们必须得出结论，他拥有一些关于三一上帝 (Three-one God) 的知识，惟独祂是真神。</w:t>
      </w:r>
    </w:p>
    <w:p w14:paraId="26CE17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17D91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Epiphanius,* in the following expressions concerning Adam, employs the same argument: "He was not an idolater, but knew God the Father, and the Son, and the Holy Ghost; for he was a prophet, and knew that the Father said to the Son, Let us make man."</w:t>
      </w:r>
    </w:p>
    <w:p w14:paraId="18341A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E1128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爱比法尼乌斯 (Epiphanius),* 在以下关于亚当的表述中，运用了同样的论证：“他不是偶像崇拜者，而是认识父上帝、子和圣灵；因为他是一位先知，并且知道父对子说：‘让我们造人’。”</w:t>
      </w:r>
    </w:p>
    <w:p w14:paraId="65068F7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190C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are here taught by this writer, first, that revelations of a propheticalsort were given to Adam; and, then, that the mystery of the Trinity was one of the points revealed to him: which he proves by this consideration, that he was no idolater.</w:t>
      </w:r>
    </w:p>
    <w:p w14:paraId="382A9D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66E67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这位作者在此教导我们，首先，具有预言性质的启示被赐予了亚当；其次，三位一体 (Trinity) 的奥秘是向他启示的要点之一：他通过考虑亚当并非偶像崇拜者来证明这一点。</w:t>
      </w:r>
    </w:p>
    <w:p w14:paraId="67D4498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6285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manifestly supposes, that he would have been an idolater, if he had entertained any other conception of the Almighty, than as a Three-one God.</w:t>
      </w:r>
    </w:p>
    <w:p w14:paraId="53E63FB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15D4B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他显然假设，如果他对全能者的概念不是一位三一上帝 (Three-one God)，他就会是一个偶像崇拜者。</w:t>
      </w:r>
    </w:p>
    <w:p w14:paraId="009B90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3E38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In these words, too, Epiphanius suggests another argument, which we shall more fully illustrate.</w:t>
      </w:r>
    </w:p>
    <w:p w14:paraId="4C5043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B0BE1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十七、在这些话中，爱比法尼乌斯 (Epiphanius) 也提出了另一个论点，我们将更充分地加以阐释。</w:t>
      </w:r>
    </w:p>
    <w:p w14:paraId="7EEDFE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D6D5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work of creation God evidently showed himself a Three-one God; for the Father made the worlds by the Son; the Holy Spirit moved upon the waters, and thus rendered them prolific; and the whole Trinity, by mutual excitation, prepared for the creation of man.</w:t>
      </w:r>
    </w:p>
    <w:p w14:paraId="32D024B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89B03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在创造的工作中，上帝显然显明自己是一位三一上帝 (Three-one God)；因为父藉着子创造了诸世界；圣灵运行在水面上，从而使水富于生机；整个三位一体 (Trinity)，通过相互激发，为创造人作了准备。</w:t>
      </w:r>
    </w:p>
    <w:p w14:paraId="51FE70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845B2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incredible, therefore, that the Trinity was utterly unknown to the first man; unless we can suppose him to have been ignorant of his Creator.</w:t>
      </w:r>
    </w:p>
    <w:p w14:paraId="6EC69CA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96834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因此，难以置信三位一体 (Trinity) 对第一个人来说完全未知；除非我们能假设他对他的创造主一无所知。</w:t>
      </w:r>
    </w:p>
    <w:p w14:paraId="3EA5AE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BDE7D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both the Son and the Holy Spirit created him, he could not have been ignorant of these Divine persons, without being ignorant of his Creator, and unable to praise or adore him aright.</w:t>
      </w:r>
    </w:p>
    <w:p w14:paraId="73D0ADE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6FFD4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既然子和圣灵都创造了他，他就不能不认识这些神圣位格 (Divine persons)，否则就是不认识他的创造主，并且无法正确地赞美或敬拜祂。</w:t>
      </w:r>
    </w:p>
    <w:p w14:paraId="444C28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13476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Truly it is not without emphasis and meaning, that in a considerable number of passages in which the Scripture speaks of the Creator of man, it makes use of the plural number.</w:t>
      </w:r>
    </w:p>
    <w:p w14:paraId="180F5B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9433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确实，在相当数量的圣经论及人的创造主的段落中，使用复数形式，这并非没有强调和意义。</w:t>
      </w:r>
    </w:p>
    <w:p w14:paraId="030AAF2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5708C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where we read, "Thy Maker is thy Husband," the words in the original literally signify, "Thy Makers are thy Husbands."</w:t>
      </w:r>
    </w:p>
    <w:p w14:paraId="6BD7CF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3887D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因此，当我们读到“造你的是你的丈夫”时，原文的字面意思是“造你的‘诸造主’是你的‘诸丈夫’”(Thy Makers are thy Husbands)。</w:t>
      </w:r>
    </w:p>
    <w:p w14:paraId="1A9E817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C045B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Again, "Let Israel rejoice in him that made him;" literally, "in his Makers."</w:t>
      </w:r>
    </w:p>
    <w:p w14:paraId="6BB5F4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30960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又如，“愿以色列因造他的主欢喜”；字面意思是“因他的‘诸造主’”(in his Makers)。</w:t>
      </w:r>
    </w:p>
    <w:p w14:paraId="4B9692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88C35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 is enjoined to attend to this, and even in early years, to engrave it on his mind; "Remember, now, thy Creator, Creators, in the days of thy youth."</w:t>
      </w:r>
    </w:p>
    <w:p w14:paraId="44B0F23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5B3F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人被吩咐要注意这一点，甚至在年幼时就要将其铭刻在心；“你趁着年幼，当记念造你的主，‘诸造主’(Creators)。”</w:t>
      </w:r>
    </w:p>
    <w:p w14:paraId="2D0359D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14CA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represented as</w:t>
      </w:r>
    </w:p>
    <w:p w14:paraId="719438D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5FB4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这被描绘为</w:t>
      </w:r>
    </w:p>
    <w:p w14:paraId="32CCACE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954E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criminal in man to neglect this, and not to say, "Where is God my "Maker, Makers, who giveth songs in the night?"</w:t>
      </w:r>
    </w:p>
    <w:p w14:paraId="1D2809D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E194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人若忽略这一点，不说：“上帝——我的‘造主’，‘诸造主’(Maker, Makers)，使人夜间歌唱的在哪里？”就是有罪的。</w:t>
      </w:r>
    </w:p>
    <w:p w14:paraId="7179F5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C010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Unless these expressions be referred to the Trinity, they might seem dangerous.</w:t>
      </w:r>
    </w:p>
    <w:p w14:paraId="6D476D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B906C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除非将这些表达归于三位一体 (Trinity)，否则它们可能显得危险。</w:t>
      </w:r>
    </w:p>
    <w:p w14:paraId="1775BC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60C92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absurd, too,to think that Adam was ignorant of a truth respecting his Creator, (I say Creator, because this is the character now pressed on our attention,) about which his posterity are not permitted to be ignorant.</w:t>
      </w:r>
    </w:p>
    <w:p w14:paraId="6264F8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D289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认为亚当不知道一个关于他创造主 (Creator) 的真理——我说创造主，因为这是现在我们关注的特性——而他的后裔却不被允许不知道，这也是荒谬的。</w:t>
      </w:r>
    </w:p>
    <w:p w14:paraId="1574636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AA28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absurdity is the more apparent, when it is considered that God created man to be a herald to proclaim himself and his attributes in the new-formed world; for unquestionably it tends to the glory of God, that man should particularly celebrate not only the Divine perfections, but also the manner in which these perfections are displayed in the distinct Persons of the Godhead, and in the mode and order of their operation.</w:t>
      </w:r>
    </w:p>
    <w:p w14:paraId="5AE1A3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FEEB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当我们考虑到上帝创造人是为了在新形成的世界中作一个宣告祂自己和祂属性的使者时，这种荒谬性就更加明显了；因为毫无疑问，人特别颂扬的不仅是神圣的完美属性，而且是这些完美属性在神格 (Godhead) 不同位格 (distinct Persons) 中以及在他们运作模式和次序中展现的方式，这有助于上帝的荣耀。</w:t>
      </w:r>
    </w:p>
    <w:p w14:paraId="3596853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6D5A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Hence it appears that the economy of the Trinity ought not to be so restricted to the plan of the redemption of mankind, as not to be observed in the first creation of the world and of man.</w:t>
      </w:r>
    </w:p>
    <w:p w14:paraId="1769EC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B5B1F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十八、由此可见，三位一体 (Trinity) 的经纶 (economy) 不应如此局限于人类救赎计划，以至于在世界和人的首次创造中未被观察到。</w:t>
      </w:r>
    </w:p>
    <w:p w14:paraId="79152A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EBC1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Gospel itself, while it unfolds this admirable economy as it respects the method of our salvation, leads back our thoughts at the same time to that economy, as it was discovered in the first formation of the world.</w:t>
      </w:r>
    </w:p>
    <w:p w14:paraId="070246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74DBA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福音本身，在揭示这个关乎我们救恩方法的奇妙经纶 (economy) 的同时，也引导我们的思想回到那个在世界首次形成时被发现的经纶 (economy)。</w:t>
      </w:r>
    </w:p>
    <w:p w14:paraId="7C274CD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73F77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shows us, that in the old creation there was a certain type and figure of the new; and that the Son of God our Saviour is "the Beginning" (viz. in the active sense of the term) "of the creation of God;"m by whom were made thrones, and dominions, things visible and invisible, "that in all things he might have the pre-eminence;" that is, that he might hold the pre-eminence as well in the works of nature, as in those of grace.</w:t>
      </w:r>
    </w:p>
    <w:p w14:paraId="1A47C3E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6491C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它向我们显明，在旧创造中存在着新创造的某种预表和象征；并且上帝之子我们的救主是“上帝创造万物的元始”（即，按该词的主动意义理解，“the Beginning”）m；藉着祂创造了宝座、主权、可见的和不可见的事物，“好使祂在凡事上居首位”；也就是说，祂不仅在恩典的工作中，也在自然的工作中居首位。</w:t>
      </w:r>
    </w:p>
    <w:p w14:paraId="43314E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C66D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therefore, wrong to conclude that Adam had no knowledge of the Trinity, from, the supposition that the economy of the Trinity is principally concerned in the work of redeeming sinners; since this work of redemption, which is a new creation, was shadowed forth by the first creation, in which the economy of the Three persons no less manifested itself.34</w:t>
      </w:r>
    </w:p>
    <w:p w14:paraId="191A07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7F33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因此，基于三位一体 (Trinity) 的经纶 (economy) 主要关乎救赎罪人的工作这一假设，就断定亚当对三位一体 (Trinity) 一无所知是错误的；因为这项作为新创造的救赎工作，是由第一次创造所预示的，在第一次创造中，三个位格 (Three persons) 的经纶 (economy) 同样显现出来。34</w:t>
      </w:r>
    </w:p>
    <w:p w14:paraId="207563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1D06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It is rashly asserted, too, "that in the state of innocence there was no room for salvation* or redemption."</w:t>
      </w:r>
    </w:p>
    <w:p w14:paraId="4F74E73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047C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十九、同样被轻率断言的是，“在无罪状态下没有救恩*或救赎的位置。”</w:t>
      </w:r>
    </w:p>
    <w:p w14:paraId="0F8CB1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E31E3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This,indeed, is true with regard to redemption, but with respect to salvation, it is false.</w:t>
      </w:r>
    </w:p>
    <w:p w14:paraId="730BB34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03A9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确实，就救赎而言这是真的，但就救恩而言这是假的。</w:t>
      </w:r>
    </w:p>
    <w:p w14:paraId="0913D3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CDA04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w:t>
      </w:r>
    </w:p>
    <w:p w14:paraId="053594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5F9E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w:t>
      </w:r>
    </w:p>
    <w:p w14:paraId="3DF4CB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1BCBB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same salvation, the same eternal life, which we obtain through Christ, (as we have shown at large elsewhere,) was promised to Adam upon condition of his persisting in holiness.</w:t>
      </w:r>
    </w:p>
    <w:p w14:paraId="5830FD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3DEC4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同样的救恩，同样的永生，即我们藉着基督获得的（正如我们在别处详细说明的），是在亚当持守圣洁的条件下应许给他的。</w:t>
      </w:r>
    </w:p>
    <w:p w14:paraId="61BD918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29E0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an evidence of this in the tree of life, which was, then, a symbol, though not of the Mediator as such, yet of the Son of God; for "In him was life."o</w:t>
      </w:r>
    </w:p>
    <w:p w14:paraId="73CA90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44ACE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我们在生命树中看到了这一证据，它当时是一个象征，虽然不是中保 (Mediator) 本身的象征，却是上帝之子 (Son of God) 的象征；因为“生命在祂里头”。o</w:t>
      </w:r>
    </w:p>
    <w:p w14:paraId="3ED25C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46C6A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symbol would have been nugatory, if its meaning had been unknown to Adam.</w:t>
      </w:r>
    </w:p>
    <w:p w14:paraId="7CFDA81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93FF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如果这个象征的意义对亚当来说是未知的，它就会是无效的。</w:t>
      </w:r>
    </w:p>
    <w:p w14:paraId="40DE2C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8C627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Thus far respecting the KNOWLEDGE of this mystery.</w:t>
      </w:r>
    </w:p>
    <w:p w14:paraId="3964F6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B99FC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二十、至此是关于对这个奥秘的“认识”(KNOWLEDGE)。</w:t>
      </w:r>
    </w:p>
    <w:p w14:paraId="3C166DC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15F3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 ASSENT to the doctrine, and an ACKNOWLEDGMENT of it, after it has been explained to one from the word of God, are no less necessary.</w:t>
      </w:r>
    </w:p>
    <w:p w14:paraId="2C620C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04F13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在从上帝的话语向人解释之后，对该教义的“同意”(ASSENT) 和“承认”(ACKNOWLEDGMENT)，同样是必要的。</w:t>
      </w:r>
    </w:p>
    <w:p w14:paraId="1A1DFE6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DECC3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condition of one who denies and impugns a fundamental truth which he knows, is evidently far worse than that of one who is simply ignorant of it.</w:t>
      </w:r>
    </w:p>
    <w:p w14:paraId="349A4C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D82E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一个否认并抨击他所知道的基本真理之人的状况，显然远比一个仅仅对其无知之人的状况更糟。</w:t>
      </w:r>
    </w:p>
    <w:p w14:paraId="79D70A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5BAF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who oppose the doctrine of the Trinity, Ido not hesitate to declare with confidence, have no part in eternal salvation.</w:t>
      </w:r>
    </w:p>
    <w:p w14:paraId="1E5BC8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88D81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那些反对三位一体 (Trinity) 教义的人，我毫不犹豫地满怀信心地宣告，他们在永恒的救恩中无份。</w:t>
      </w:r>
    </w:p>
    <w:p w14:paraId="1130F0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97FE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John expressly warns us, that "Whosoever denieth the Son, the same hath not the Father."</w:t>
      </w:r>
    </w:p>
    <w:p w14:paraId="6F1E32E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7FA8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使徒约翰明确警告我们，“凡不认子的，就没有父。”</w:t>
      </w:r>
    </w:p>
    <w:p w14:paraId="36789E9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A704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that man denies the Son, who denies his Divinity, and who denies the Spirit of the Son,—who is of the same substance with the Son, and, without whom, no man can say that Jesus is Lord.q</w:t>
      </w:r>
    </w:p>
    <w:p w14:paraId="2F4E01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602F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现在，否认子的人，就是否认祂神性 (Divinity) 的人，就是否认子之灵——祂与子同质，并且若没有祂，无人能称耶稣为主 (Lord)。q</w:t>
      </w:r>
    </w:p>
    <w:p w14:paraId="161D67E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719E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When, therefore, men deny, oppose, and blaspheme the doctrine of the Trinity, as the modern Socinians do, we cannot acknowledge them as Christians and Brethren; we cannot offer them any Church communion, nor accept of it, if offered by them.</w:t>
      </w:r>
    </w:p>
    <w:p w14:paraId="44F6B8F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C56B9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二十一、因此，当人们否认、反对并亵渎三位一体 (Trinity) 的教义时，正如现代索西努派 (Socinians) 所做的，我们不能承认他们是基督徒和弟兄；我们不能向他们提供任何教会交通，如果他们提供，也不能接受。</w:t>
      </w:r>
    </w:p>
    <w:p w14:paraId="5DDF03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2F61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much soever they may attempt to recommend themselves by a specious appearance of piety, we boldly pronounce them perverters of Christianity, fighters against God,* and gross idolaters; with whom we wish to have no fellowship in our Churches, and to whom, according to the injunction of an Apostle, we will not say, "God speed."r</w:t>
      </w:r>
    </w:p>
    <w:p w14:paraId="2BF5941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16EE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他们多么试图以敬虔的虚假外表来推荐自己，我们都大胆地宣告他们是基督教的歪曲者，是与上帝争战的人*，是粗俗的偶像崇拜者；我们希望在我们的教会中与他们没有任何交通，并且根据使徒的禁令，我们不会对他们说：“愿你平安。”r</w:t>
      </w:r>
    </w:p>
    <w:p w14:paraId="42768F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CE00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applaud the zeal of Christopher Krainscius, who, when Smalcius, a Socinian leader, with his followers, troubled the Orthodox with an unreasonable demand of union, first in the Synod of Lublin, in the year 1612, and afterwards in the Synod of Belzo, honestly replied, "Sirs, begone, give us no trouble; for sooner may heaven enter into an agreement with hell, than we, the Evangelical,</w:t>
      </w:r>
    </w:p>
    <w:p w14:paraId="2D55B37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5827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我们赞赏克里斯托弗·克拉因斯基乌斯 (Christopher Krainscius) 的热心，当索西努派 (Socinian) 领袖斯马尔西乌斯 (Smalcius) 及其追随者，首先在 1612 年的卢布林 (Lublin) 主教会议上，后来在贝尔佐 (Belzo) 主教会议上，以不合理的联合要求困扰正统派时，他诚实地回答说：“先生们，走开，别给我们添麻烦；因为天堂与地狱达成协议，比我们福音派 (Evangelical)</w:t>
      </w:r>
    </w:p>
    <w:p w14:paraId="2EE6F6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64137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you.</w:t>
      </w:r>
    </w:p>
    <w:p w14:paraId="71F408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048B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与你们联合更容易。</w:t>
      </w:r>
    </w:p>
    <w:p w14:paraId="58A084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493A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 man who fears God, go out from this Church;" and instantly he himself went out.</w:t>
      </w:r>
    </w:p>
    <w:p w14:paraId="1EDDF9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DDEA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敬畏上帝的人，离开这个教会吧；”他自己立刻就出去了。</w:t>
      </w:r>
    </w:p>
    <w:p w14:paraId="59AA252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7F5D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adversaries complained of Krainscius, as having by this conduct and language pronounced them unworthy of his company, Count Leszczinius rejoined, "I also fear God, and therefore, I will remove;" and no sooner did he utter the word than he went out, mounted his carriage, and departed.</w:t>
      </w:r>
    </w:p>
    <w:p w14:paraId="35C5D0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F4D79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当反对者抱怨克拉因斯基乌斯 (Krainscius) 的这种行为和语言宣判他们不配与他为伍时，莱什琴斯基伯爵 (Count Leszczinius) 回答说：“我也敬畏上帝，因此，我将离开；”他话音刚落，就出去了，上了他的马车，离开了。</w:t>
      </w:r>
    </w:p>
    <w:p w14:paraId="7F1559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0C4EF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 union demanded was refused.*</w:t>
      </w:r>
    </w:p>
    <w:p w14:paraId="499D50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120CC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因此，所要求的联合被拒绝了。*</w:t>
      </w:r>
    </w:p>
    <w:p w14:paraId="1FB868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9BDD3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Whoever wishes to see more on this topic, may consult the learned Theses of the venerable Voet, on the necessity and utility of the doctrine of the Holy Trinity."†</w:t>
      </w:r>
    </w:p>
    <w:p w14:paraId="074A37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A6CE8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凡希望了解更多关于此主题的人，可以查阅可敬的乌雪 (Voet) 关于圣三一 (Holy Trinity) 教义之必要性与功用的博学论文。”†</w:t>
      </w:r>
    </w:p>
    <w:p w14:paraId="641A752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7B2EE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But what would a naked and merely speculative knowledge and acknowledgment of this mystery avail, unless to these were added the pious DEPENDANCE OF THE SOUL UPON A THREE- ONE GOD?</w:t>
      </w:r>
    </w:p>
    <w:p w14:paraId="3FEBC0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2AFE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二十二、但是，对这个奥秘的赤裸、纯粹思辨性的知识和承认，若不加上灵魂对一位“三一上帝”(THREE-ONE GOD) 虔诚的“依赖”(DEPENDANCE)，又有什么用处呢？</w:t>
      </w:r>
    </w:p>
    <w:p w14:paraId="04D73C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8488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sooner is the believer divinely instructed in this truth than he delights in it; rejoicing that now he knows and believes those mysteries relating to his God, which transcend all sense, all language, all understanding;—which are worthy of his incomprehensible infinitude;—and by which, in fine, he is distinguished from all the idols of the nations, and from those false Gods which every one, by his own perverse conceptions, has formed for himself.</w:t>
      </w:r>
    </w:p>
    <w:p w14:paraId="51DD82D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DBC2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一旦被神圣地教导了这个真理，便立刻喜爱它；欢欣鼓舞，因为现在他认识并相信那些关于他的上帝的奥秘，这些奥秘超越一切感官、一切语言、一切理解力；——这些奥秘配得上祂不可测度的无限性；——并且，最终，藉着这些奥秘，祂与列国的偶像以及每个人凭自己悖谬观念为自己塑造的假神区别开来。</w:t>
      </w:r>
    </w:p>
    <w:p w14:paraId="5A2DDE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2AE36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"Ihave found thee," says Faith, "I have found, and I recognise thee, O my God, the Rock of my salvation, of whom the rest of the world are ignorant; and whom the Athenians, the wisest of mortals, confessed to be to them UNKNOWN.</w:t>
      </w:r>
    </w:p>
    <w:p w14:paraId="41E4188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9AA09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“我找到了你，”信心说，“我找到了，并且我认识你，哦，我的上帝，我救恩的磐石，世上其余的人都不认识你；雅典人，凡人中最智慧的，也承认对他们来说你是‘未识之神’(UNKNOWN)。</w:t>
      </w:r>
    </w:p>
    <w:p w14:paraId="227D94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E150A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 art He;* in the most absolute unity Three; in a distinct Trinity, One; Father, Son, and Holy Ghost.</w:t>
      </w:r>
    </w:p>
    <w:p w14:paraId="4F2AF6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D707F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你就是祂；* 在最绝对的统一中是三；在一个不同的三位一体 (Trinity) 中，是一；父、子和圣灵。</w:t>
      </w:r>
    </w:p>
    <w:p w14:paraId="7F50B6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7CF03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 alone art the'true God and eternal life.'</w:t>
      </w:r>
    </w:p>
    <w:p w14:paraId="4B47D31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60AE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惟独你是‘真神，也是永生’。”</w:t>
      </w:r>
    </w:p>
    <w:p w14:paraId="5579AAD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7EC62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Nor does faith stop here.</w:t>
      </w:r>
    </w:p>
    <w:p w14:paraId="0845407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8A41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二十三、信心也不止于此。</w:t>
      </w:r>
    </w:p>
    <w:p w14:paraId="0C88B03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34EE5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acknowledging the Father as God, she confidently commits herself to his omnipotent power, his unsearchable wisdom, his unbounded goodness, and the inexhaustible riches of his all-sufficiency.</w:t>
      </w:r>
    </w:p>
    <w:p w14:paraId="47C8196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EDDB4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而是，承认父为上帝，她满怀信心地将自己交托给祂全能的能力、祂不可测度的智慧、祂无限的良善以及祂全足的无穷丰富。</w:t>
      </w:r>
    </w:p>
    <w:p w14:paraId="2FECD4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3A3DA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Acknowledging the Son as God, she rests securely on his satisfaction as most ample, and as deriving infinite value from the dignity of his godhead.</w:t>
      </w:r>
    </w:p>
    <w:p w14:paraId="59CE427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97F3E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承认子为上帝，她稳妥地安息在祂那最为充分并从祂神性 (godhead) 尊严中获得无限价值的挽回祭上。</w:t>
      </w:r>
    </w:p>
    <w:p w14:paraId="4B1014C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1203A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"Surely shall one say, In JEHOVAH have I righteousness and strength; even to him shall men come. … In JEHOVAH shall all the seed of Israel be justified, and shall glory."</w:t>
      </w:r>
    </w:p>
    <w:p w14:paraId="0DA6FB2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6108A1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“人论我说：‘公义、能力，惟独在乎耶和华 (JEHOVAH)；人都必归向祂。… 以色列的后裔都必因耶和华 (JEHOVAH) 称义，并要夸耀。’”</w:t>
      </w:r>
    </w:p>
    <w:p w14:paraId="470BAE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4B0E4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Acknowledging the Holy Ghost as God, she</w:t>
      </w:r>
    </w:p>
    <w:p w14:paraId="0E7029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2B04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承认圣灵为上帝，她</w:t>
      </w:r>
    </w:p>
    <w:p w14:paraId="5371FD6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DDADB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firmly relies on his wise and holy guidance, and reposes an unsuspecting confidence in his testimony as infallible, and infinitely worthy of credit. †</w:t>
      </w:r>
    </w:p>
    <w:p w14:paraId="42F043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7ACC7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坚定地依赖祂智慧和圣洁的引导，并对祂那绝无谬误且无限值得信赖的见证† 寄予毫无怀疑的信靠。</w:t>
      </w:r>
    </w:p>
    <w:p w14:paraId="121D90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D15CE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Knowing, too, that these three are One, faith is not distracted in her operations, but devolves her whole weight on this Tri-une God;—assured from their unity of will, as well as of essence, that all the three persons harmoniously concur in promoting her salvation.</w:t>
      </w:r>
    </w:p>
    <w:p w14:paraId="7C30E2D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E1FED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并且，知道这三位是一，信心在她的运作中不会分心，而是将她的全部分量都寄托在这位三一上帝 (Tri-une God) 身上；——从他们意志和本质的统一性中确信，所有三个位格 (three persons) 都和谐一致地协力促进她的救恩。</w:t>
      </w:r>
    </w:p>
    <w:p w14:paraId="13D048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062C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Nothing is more false than that calumny of the Remonstrants, by which they deny that the article of the Holy Trinity has any practical use.</w:t>
      </w:r>
    </w:p>
    <w:p w14:paraId="64C2D80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1AD89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二十四、抗辩派 (Remonstrants) 否认圣三一 (Holy Trinity) 信条具有任何实践用途的诽谤，再没有比这更虚假的了。</w:t>
      </w:r>
    </w:p>
    <w:p w14:paraId="6292216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6A717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Every doctrine of "the truth, is according to godliness:" and shall this character not apply to a doctrine so conspicuous, so fundamental?</w:t>
      </w:r>
    </w:p>
    <w:p w14:paraId="73BB264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E01A4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“真理”的每一个教义，“都是合乎敬虔的”：难道这个特性不适用于如此显赫、如此根本的教义吗？</w:t>
      </w:r>
    </w:p>
    <w:p w14:paraId="6805E7C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0823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article is even the source of all genuine faith, of all true religion.</w:t>
      </w:r>
    </w:p>
    <w:p w14:paraId="31119A7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696C4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这个信条甚至是所有真正信心、所有真实宗教的源泉。</w:t>
      </w:r>
    </w:p>
    <w:p w14:paraId="655026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BC1E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cannot have Christian faith, who doth not believe that a person in the Godhead could have been given, and has been actually given us, to be a successful Mediator with God; but this would have been impossible, if the Godhead had subsisted only in one person.</w:t>
      </w:r>
    </w:p>
    <w:p w14:paraId="7A1FD24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BD74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不相信神格 (Godhead) 中的一个位格 (person) 可能被赐予，并且实际上已被赐予我们，作上帝面前成功的“中保”(Mediator) 的人，不可能拥有基督徒的信心；但如果神格 (Godhead) 只存在于一个位格 (person) 中，这将是不可能的。</w:t>
      </w:r>
    </w:p>
    <w:p w14:paraId="2DEC56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348A3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who does not adore the Father, the Son, and the Holy Ghost, as equal in divine majesty, worships not the true God, but a creature of his own imagination.</w:t>
      </w:r>
    </w:p>
    <w:p w14:paraId="76E9DD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20E1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不敬拜在神圣威严上平等的父、子、圣灵的人，不是敬拜真神，而是敬拜自己想象的受造物。</w:t>
      </w:r>
    </w:p>
    <w:p w14:paraId="0582893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9C22A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 now, if you will, and boldly affirm, that this doctrine, which is absolutely essential to Christian faith and piety, is unprofitable in relation to practice.</w:t>
      </w:r>
    </w:p>
    <w:p w14:paraId="2DEBA2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3AD0A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现在去吧，如果你愿意，大胆地断言，这个对基督徒信心和敬虔绝对必要的教义，在实践上是无益的。</w:t>
      </w:r>
    </w:p>
    <w:p w14:paraId="6AF901B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36BF2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Remonstrants are guilty of offending and dishonouring God, when, in order to flatter the Socinians, for whom they entertain too great a regard, they describe them as persons, "who so regulate their lives according to the rule of the Gospel, that they worship the Father in his Son, and, by devout and pious supplications, solicit from both, the grace of the Holy Ghost."*</w:t>
      </w:r>
    </w:p>
    <w:p w14:paraId="7FDBB5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3BA7A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抗辩派 (Remonstrants) 为了奉承他们过分看重的索西努派 (Socinians)，将他们描述为这样的人：“他们如此按照福音的准则规范自己的生活，以至于他们在祂的儿子里敬拜父，并通过虔诚的祈求，向两者恳求圣灵的恩典。”* 这就是冒犯和羞辱上帝的罪。</w:t>
      </w:r>
    </w:p>
    <w:p w14:paraId="3A6B40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8FCF8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sort of language, alas! shall we now have the unhappiness to hear?</w:t>
      </w:r>
    </w:p>
    <w:p w14:paraId="1148D3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36261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唉！我们现在不幸要听到什么样的语言？</w:t>
      </w:r>
    </w:p>
    <w:p w14:paraId="63E87B6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1302B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 they regulate their lives according to the rule of the Gospel, who, by denying the satisfaction of Christ, overthrow the Gospel?</w:t>
      </w:r>
    </w:p>
    <w:p w14:paraId="205A0DF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1B9A9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那些通过否认基督的挽回祭 (satisfaction of Christ) 而推翻福音的人，是按照福音的准则规范他们的生活吗？</w:t>
      </w:r>
    </w:p>
    <w:p w14:paraId="43EB582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8DEE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 those worship the Father in the Son, who slanderously affirm that the eternal Son of God is a mere man,† and who, whilst they adore him as such, make him an idol?</w:t>
      </w:r>
    </w:p>
    <w:p w14:paraId="52F098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925D8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那些诽谤性地断言永恒的上帝之子仅仅是一个人†，并且在如此敬拜祂的同时将祂当作偶像的人，是在子里面敬拜父吗？</w:t>
      </w:r>
    </w:p>
    <w:p w14:paraId="168D115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26C5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 those men, by pious supplications, implore the grace of the Holy Spirit from the Father and the Son, who blasphemously allege, that the Spirit is only an attribute of God, or a creature, or at least, a</w:t>
      </w:r>
    </w:p>
    <w:p w14:paraId="368821E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5EB0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那些亵渎性地声称圣灵仅仅是上帝的一个属性，或一个受造物，或至少是一个</w:t>
      </w:r>
    </w:p>
    <w:p w14:paraId="7BD91CF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F2F45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person of some intermediate dignity betwixt God and a creature?</w:t>
      </w:r>
    </w:p>
    <w:p w14:paraId="265325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D5FEC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介于上帝和受造物之间的某种中间尊贵位格 (person) 的人，是通过虔诚的祈求向父和子恳求圣灵的恩典吗？</w:t>
      </w:r>
    </w:p>
    <w:p w14:paraId="04B493C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4BCC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much more justly does Ignatius say, "Whosoever declares that God is one only, in such a sense as to rob Christ of Divinity, is a devil, and an enemy of all righteousness."*</w:t>
      </w:r>
    </w:p>
    <w:p w14:paraId="13C2B7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7D0D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伊格纳丢 (Ignatius) 说得何其公正：“凡宣称上帝是独一的，其意义在于剥夺基督的神性 (Divinity)，就是魔鬼，是所有公义的敌人。”*</w:t>
      </w:r>
    </w:p>
    <w:p w14:paraId="2B5F0A1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DC373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Let us now point out the more special uses of this article.</w:t>
      </w:r>
    </w:p>
    <w:p w14:paraId="621ECD0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64EB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二十五、现在让我们指出这个信条更具体的用途。</w:t>
      </w:r>
    </w:p>
    <w:p w14:paraId="3E76394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C682C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doctrine of the Holy Trinity is profitable, in the first place, for INSTRUCTION, and that in a two-fold respect.</w:t>
      </w:r>
    </w:p>
    <w:p w14:paraId="7E87ED0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018ED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首先，圣三一 (Holy Trinity) 的教义有益于“教导”(INSTRUCTION)，这体现在两个方面。</w:t>
      </w:r>
    </w:p>
    <w:p w14:paraId="3B4779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6968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Our understanding is informed in what manner it ought to be exercised in its meditations concerning God.</w:t>
      </w:r>
    </w:p>
    <w:p w14:paraId="297FDB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104D7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第一，我们的理解力被告知在默想上帝时应如何运用。</w:t>
      </w:r>
    </w:p>
    <w:p w14:paraId="5F1A2D8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C115A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confining its views merely to his One essence with its attributes, it must ascend to the Wonderful Trinity.</w:t>
      </w:r>
    </w:p>
    <w:p w14:paraId="04FC95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6A285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它不能仅仅局限于祂独一本质及其属性，而必须提升到奇妙的三位一体 (Wonderful Trinity)。</w:t>
      </w:r>
    </w:p>
    <w:p w14:paraId="4B06A3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9F94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Rightly to know God, is, unquestionably, an important part of piety; and a more excellent object of contemplation cannot be presented to the mind, than this tremendous mystery, the intuitive and perfect knowledge of which, will complete its felicity in the light of glory.</w:t>
      </w:r>
    </w:p>
    <w:p w14:paraId="4B8E240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674E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正确地认识上帝，无疑是敬虔的重要部分；没有比这个可畏的奥秘更卓越的默想对象能呈现给心智了，对它的直观和完全认识，将在荣耀之光中完成其福乐。</w:t>
      </w:r>
    </w:p>
    <w:p w14:paraId="642A5D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8C758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From this incomprehensible mystery, which surpasses all sense and reason, we learn that we must renounce our own wisdom in divine matters, and reduce every thought into captivity to the obedience of faith.</w:t>
      </w:r>
    </w:p>
    <w:p w14:paraId="2C6F29F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D4AE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第二，从这个超越一切感官和理性的不可测度奥秘中，我们学习到在神圣事务上必须放弃我们自己的智慧，并将各样的计谋掳来，使它都顺服了信心。</w:t>
      </w:r>
    </w:p>
    <w:p w14:paraId="2BF37B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6C7B3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one is prepared to form right views of this mystery, who has not risen above the low sphere of the senses and human reasonings, and soared to the sublimer region of faith; where, relying solely on God's own testimony respecting himself, he believes what he is able neither to see with his eyes, nor comprehend with his mind,—stopping at that precise point, beyond which divine revelation doth not conduct him.</w:t>
      </w:r>
    </w:p>
    <w:p w14:paraId="084E338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4741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没有人准备好对这个奥秘形成正确的看法，除非他已经超越了感官和人类推理的低级领域，翱翔到信心的更高领域；在那里，单单依靠上帝对自己所作的见证，他相信他既不能用眼睛看见，也不能用心智理解的事物——停留在神圣启示 (divine revelation) 不再引导他的那个确切点上。</w:t>
      </w:r>
    </w:p>
    <w:p w14:paraId="6F285F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56F7D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hear," says Gregory Nazianzen, of the generation of the Son; be not inquisitive with respect to its mode.</w:t>
      </w:r>
    </w:p>
    <w:p w14:paraId="0353C1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3E51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“你听到，”拿先素斯的格列高利 (Gregory Nazianzen) 说，关于子的生 (generation of the Son)；不要对其方式刨根问底。</w:t>
      </w:r>
    </w:p>
    <w:p w14:paraId="294DC0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B330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hear that the Spirit proceeds from the Father; beware of curiously inquiring into the manner of this procession."†</w:t>
      </w:r>
    </w:p>
    <w:p w14:paraId="296D0BE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FEE2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你听到灵从父而出 (proceeds from the Father)；谨防好奇地探究这种发出 (procession) 的方式。”†</w:t>
      </w:r>
    </w:p>
    <w:p w14:paraId="2A9E295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576D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Secondly, This doctrine is conducive to CONSOLATION.</w:t>
      </w:r>
    </w:p>
    <w:p w14:paraId="5F56E0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F6896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二十六、其次，这个教义有助于“安慰”(CONSOLATION)。</w:t>
      </w:r>
    </w:p>
    <w:p w14:paraId="76E5DE6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D2597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O how delightful is it to behold in the very intimate union, or rather unity, of the Three Divine persons, a pattern and representation of our own union with Christ, and, through Christ, with God!</w:t>
      </w:r>
    </w:p>
    <w:p w14:paraId="3F74DF9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C6A73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第一，哦，在三个神圣位格 (Three Divine persons) 极其亲密的联合，或更确切地说是统一中，看到我们自己与基督联合，并藉着基督与上帝联合的模式和表征，是何等令人愉悦！</w:t>
      </w:r>
    </w:p>
    <w:p w14:paraId="61687A8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51112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astonishing idea is suggested by our Lord's prayer,—"That they all may be one, as thou, Father, art in me, and I in thee; that they also</w:t>
      </w:r>
    </w:p>
    <w:p w14:paraId="3C2AB3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EEFD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这个惊人的想法由我们主的祷告所提示——“使他们都合而为一。正如你父在我里面，我在你里面，使他们也</w:t>
      </w:r>
    </w:p>
    <w:p w14:paraId="1FFD726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BCC4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may be one in us; … that they may be one, even as we are one; I in them, and thou in me."</w:t>
      </w:r>
    </w:p>
    <w:p w14:paraId="7F8B50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6F08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在我们里面合而为一；… 使他们完完全全地合而为一，像我们合而为一一样；我在他们里面，你在我里面。”</w:t>
      </w:r>
    </w:p>
    <w:p w14:paraId="01A1290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E78F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O how pleasant is it to believe that the Father, who has adopted me for a son, is God; who, being himself Lord of all, is able to make me an heir of all things;—to reflect that the Son, to whom my soul is betrothed, is, equally with the Father, God, and the King of glory;—to know that the Holy Spirit, by whomI am sealed unto the day of complete salvation, is, in like manner, God, and, consequently, truth itself!*</w:t>
      </w:r>
    </w:p>
    <w:p w14:paraId="137616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49B6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哦，相信那收纳我作儿子的父是上帝；祂自己是万有的主，能够使我成为万物的后嗣；——默想那我的灵魂许配给的子，与父同等，是上帝，是荣耀的王；——知道那藉着我受印直到完全救赎之日的圣灵，同样是上帝，因而也就是真理本身！* 这是何等令人愉快！</w:t>
      </w:r>
    </w:p>
    <w:p w14:paraId="795392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AFDF9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O how delightful is it for me, when meditating on the mystery of the Sacred Trinity, to behold in the face of the eternal Father, the kindness of his unbounded love towards me;—in the face of the co-eternal Son, the endearing familiarity of the purest brotherly love;† —and in the light of the Holy Spirit, the bonds of my union with God!</w:t>
      </w:r>
    </w:p>
    <w:p w14:paraId="2ACB52A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11301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第三，哦，当我默想神圣三一 (Sacred Trinity) 的奥秘时，在永恒父的面容中看到祂对我无限之爱的仁慈；——在同永恒子的面容中，看到最纯洁弟兄之爱† 的亲切熟稔；——并在圣灵的光中，看到我与上帝联合的纽带！这是何等令人愉悦！</w:t>
      </w:r>
    </w:p>
    <w:p w14:paraId="14559CD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9A935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In the third place, it is useful for ADMONITION.</w:t>
      </w:r>
    </w:p>
    <w:p w14:paraId="25D912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D48A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二十七、第三，它有助于“劝诫”(ADMONITION)。</w:t>
      </w:r>
    </w:p>
    <w:p w14:paraId="25021A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F7972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serves to admonish us, 1st, That we Christians, who ought to "be followers of God, as dear children,"w should live together in perfect harmony, being "of one accord, of one mind;" "endeavouring to keep the unity of the Spirit in the bond of peace."</w:t>
      </w:r>
    </w:p>
    <w:p w14:paraId="72D8AC6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0F363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它用来劝诫我们：第一，我们基督徒，应当“效法上帝，好像蒙慈爱的儿女一样，”w 应当完全和谐地生活在一起，“意念相同，心思相同”；“用和平彼此联络，竭力保守圣灵所赐合而为一的心。”</w:t>
      </w:r>
    </w:p>
    <w:p w14:paraId="40372B3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3E3E5A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That we should reverence the divine majesty of our Father;—that we should, with alacrity, throw open the doors of our hearts to the Son, the king of glory;— that we should not "grieve,"z nor "vex," nor "quench,"b the Holy Spirit, who is a person of the same divine dignity with the Father, and the Son; but consecrate our whole selves to him as temples sacred to his honour,—solicitously avoiding all approaches to that sin against Him, which shall never be forgiven, neither in this world, nor in the world to come.d</w:t>
      </w:r>
    </w:p>
    <w:p w14:paraId="3F8448C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12802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第二，我们应当敬畏我们父的神圣威严；——我们应当乐意地向子，荣耀的王，敞开我们心门；——我们不应“叫”圣灵“担忧”，z 也不应“惹动”，“销灭”b 圣灵的感动，祂是与父和子具有同等神圣尊严的位格 (person)；而是将我们整个自己奉献给祂，作为尊荣祂的圣殿——小心翼翼地避免一切接近那干犯祂的罪，这罪无论在今世、来世总不得赦免。d</w:t>
      </w:r>
    </w:p>
    <w:p w14:paraId="4936158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D9BE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conclude with the words of Synesius, in his third Hymn.* "I praise thee as One; I praise thee as Three.</w:t>
      </w:r>
    </w:p>
    <w:p w14:paraId="09E1EB9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14EE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我以西奈修斯 (Synesius) 在其第三首赞美诗* 中的话结束。“我赞美你为一；我赞美你为三。</w:t>
      </w:r>
    </w:p>
    <w:p w14:paraId="63FCFC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B7B1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While Three, thou art One; while One, thou art Three."</w:t>
      </w:r>
    </w:p>
    <w:p w14:paraId="6798FBA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10BAD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虽为三，你仍是一；虽为一，你仍是三。”</w:t>
      </w:r>
    </w:p>
    <w:p w14:paraId="7C0CEE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5A9B1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VII: ON FAITH IN GOD THE FATHER</w:t>
      </w:r>
    </w:p>
    <w:p w14:paraId="616C33D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9E92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第七篇论述：论对父上帝的信心</w:t>
      </w:r>
    </w:p>
    <w:p w14:paraId="704E6F5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7C504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IT is an approved and well-known observation of Divines, that the term FATHER, when applied to God, is sometimes taken essentially,* and sometimes personally. †</w:t>
      </w:r>
    </w:p>
    <w:p w14:paraId="4FEC64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4766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一、神学家们有一个公认且众所周知的观察，即“父”(FATHER) 这个术语应用于上帝时，有时是本质上 (essentially)* 使用，有时是位格上 (personally)† 使用。</w:t>
      </w:r>
    </w:p>
    <w:p w14:paraId="2EB72C9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94C1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Taken essentially, it is common to the whole undivided Trinity.</w:t>
      </w:r>
    </w:p>
    <w:p w14:paraId="5C98171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9BD96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本质上使用时，它通用于整个不可分的三位一体 (Trinity)。</w:t>
      </w:r>
    </w:p>
    <w:p w14:paraId="3816A3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3E6187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view, it is employed chiefly with reference to the creatures; for that on account of which God is denominated the Father of mankind and of other creatures, is not peculiar to any one Person, but pertains equally to each.</w:t>
      </w:r>
    </w:p>
    <w:p w14:paraId="1C5BE2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74EA1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在这种观点下，它主要用于指涉受造物；因为上帝被称为人类和其他受造物之父的原因，并非任何一个位格 (Person) 所特有，而是同等地属于每一位。</w:t>
      </w:r>
    </w:p>
    <w:p w14:paraId="49FCAED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B91A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called "the Father of all," because he created all, and "the Father of Spirits,"b because "he formeth the spirit of man within him;" and, also, because he exercises a watchful providence over mankind, extending his care to every individual.</w:t>
      </w:r>
    </w:p>
    <w:p w14:paraId="4F2DD2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D95FC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祂被称为“万有之父”，因为祂创造了万有，并且被称为“众灵之父”b，因为“祂造了人的灵在他里面”；并且也因为祂对人类施行警醒的护理 (providence)，将祂的眷顾延伸到每一个个体。</w:t>
      </w:r>
    </w:p>
    <w:p w14:paraId="0B7B32B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EE59E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hath made of one blood," said the Apostle Paul to the Athenians, "all the nations of men. … He is not far from every one of us; for in him we live, and move, and have our being; as certain also of your own poets have said, For we are also his offspring."</w:t>
      </w:r>
    </w:p>
    <w:p w14:paraId="655260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231D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“祂从一本造出万族的人，”使徒保罗对雅典人说，“… 祂离我们各人不远；我们生活、动作、存留，都在乎祂；就如你们作诗的，有人说：‘我们也是祂所生的。’”</w:t>
      </w:r>
    </w:p>
    <w:p w14:paraId="07A62AB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33B81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these expressions are to be deemed no less applicable to the Second and the Third, than to the First Person in the Godhead.</w:t>
      </w:r>
    </w:p>
    <w:p w14:paraId="6F1E403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F268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现在，这些表达应被视为同样适用于神格 (Godhead) 中的第二和第三位格，如同适用于第一位格一样。</w:t>
      </w:r>
    </w:p>
    <w:p w14:paraId="285BCED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07E73D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The name FATHER, however, now falls to be considered by us personally, as the designation of the First Person.</w:t>
      </w:r>
    </w:p>
    <w:p w14:paraId="7E7EE25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0C0C8C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二、然而，“父”(FATHER) 这个名字，现在将由我们从位格上 (personally) 来考虑，作为第一位格 (First Person) 的称谓。</w:t>
      </w:r>
    </w:p>
    <w:p w14:paraId="1441A53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B976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observe that he is from himself; that he alone begat the Son, in an incomprehensible manner; and that from him, together with the Son, the Holy Spirit proceeded, in a manner equally ineffable.</w:t>
      </w:r>
    </w:p>
    <w:p w14:paraId="303FC7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9E2B2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我们将注意到祂是自有永有的；惟独祂以不可测度的方式生了子；并且圣灵以同样不可言喻的方式从祂和子而出。</w:t>
      </w:r>
    </w:p>
    <w:p w14:paraId="1FD9227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1766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that the Scriptures propound as the distinguishing properties of the Father, are comprised in this description.</w:t>
      </w:r>
    </w:p>
    <w:p w14:paraId="0BDE45D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305C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圣经所提出的作为父之独特属性的一切，都包含在这个描述中。</w:t>
      </w:r>
    </w:p>
    <w:p w14:paraId="4878F52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F354F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The first of these properties, is the Father's being the FIRST PERSON.*</w:t>
      </w:r>
    </w:p>
    <w:p w14:paraId="2FBE55E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4C6B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三、这些属性中的第一个，是父作为“第一位格”(FIRST PERSON)*。</w:t>
      </w:r>
    </w:p>
    <w:p w14:paraId="419111E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10DA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we call the Father the first person, let it be observed, we do not understand the expression as relating to the order of DURATION; as if he were before the other persons with regard to age or time.</w:t>
      </w:r>
    </w:p>
    <w:p w14:paraId="33E7878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4E6A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当我们称父为第一位格时，请注意，我们并非将此表达理解为关乎“存续” (DURATION) 的次序；仿佛祂在年龄或时间上先于其他位格。</w:t>
      </w:r>
    </w:p>
    <w:p w14:paraId="1458BAE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ADF9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"goings forth" of the Son, "have been</w:t>
      </w:r>
    </w:p>
    <w:p w14:paraId="0EA93E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5D853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因为子的“根源”，“从亘古，</w:t>
      </w:r>
    </w:p>
    <w:p w14:paraId="0F5DAA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1B89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of old, even from everlasting."</w:t>
      </w:r>
    </w:p>
    <w:p w14:paraId="43FDED0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D8B2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从太初就有。”</w:t>
      </w:r>
    </w:p>
    <w:p w14:paraId="1BAB4E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7305E7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possessed," this personal wisdom, "in the beginning of his way, before his works of old," before all time.</w:t>
      </w:r>
    </w:p>
    <w:p w14:paraId="1B25AB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3A0B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“耶和华(LORD)拥有，”这位格的智慧，“在祂造化的起头，在太初创造万物之先，”在一切时间之前。</w:t>
      </w:r>
    </w:p>
    <w:p w14:paraId="59E43F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4FAF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Athanasius has justly said; "The Son is of the Father without beginning, and begotten of him from eternity." †</w:t>
      </w:r>
    </w:p>
    <w:p w14:paraId="2D94E4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EE37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因此阿塔那修 (Athanasius) 公正地说：“子出于父是无始的，从永恒被祂所生。”†</w:t>
      </w:r>
    </w:p>
    <w:p w14:paraId="4819A9A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DCAD6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Spirit also, through whose agency Christ was offered up as a spotless sacrifice to God, (which without any inconvenience, and even with great propriety, may be understood of the Third person,)38 is called "the Eternal Spirit."</w:t>
      </w:r>
    </w:p>
    <w:p w14:paraId="06C236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7C328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圣灵，藉其作为基督被献为无瑕祭物给上帝（这可以毫无不便，甚至非常恰当地理解为第三位格），38 也被称为“永恒的灵”(Eternal Spirit)。</w:t>
      </w:r>
    </w:p>
    <w:p w14:paraId="007128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4335D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Eternity, indeed, is so essential a property of God, that a person not eternal ought not to be acknowledged as Divine.</w:t>
      </w:r>
    </w:p>
    <w:p w14:paraId="1A0656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608CB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确实，永恒性是上帝如此本质的属性，以至于一个非永恒的位格 (person) 不应被承认为神圣 (Divine)。</w:t>
      </w:r>
    </w:p>
    <w:p w14:paraId="10729DD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D0BD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"Eternal power," is part of that which may be known of God from the suggestions of nature itself.</w:t>
      </w:r>
    </w:p>
    <w:p w14:paraId="4DAD1D4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039BB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“永能”(Eternal power) 是可以从自然本身的提示中认识到的关于上帝的部分。</w:t>
      </w:r>
    </w:p>
    <w:p w14:paraId="5AB5E4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F7F7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eternal, too, could have nothing prior to it, even for a moment.</w:t>
      </w:r>
    </w:p>
    <w:p w14:paraId="2FAAF4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B3D18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永恒的事物，也不可能有任何事物先于它，即使是一瞬间。</w:t>
      </w:r>
    </w:p>
    <w:p w14:paraId="46356A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1A52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Athanasius has, accordingly, well said in his Creed; "The Godhead of the Father, and the Son, and the Holy Ghost, is one; and their majesty CO-ETERNAL."*</w:t>
      </w:r>
    </w:p>
    <w:p w14:paraId="259B88E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38EC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因此，阿塔那修 (Athanasius) 在他的信经中说得好：“父、子、圣灵的神性 (Godhead) 是一；他们的威严是‘同永恒的’(CO-ETERNAL)。”*</w:t>
      </w:r>
    </w:p>
    <w:p w14:paraId="4082FD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AFD6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Again, we do not call the Father the First person, in the order of NATURE or CAUSALITY.</w:t>
      </w:r>
    </w:p>
    <w:p w14:paraId="0AB2EBE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D5DD4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四、再次，我们不称父为“本性”(NATURE) 或“因果关系”(CAUSALITY) 次序上的第一位格。</w:t>
      </w:r>
    </w:p>
    <w:p w14:paraId="5C2858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2CEFB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nowhere affirmed in Scripture, beyond which it is not safe to speak on so awful a mystery.</w:t>
      </w:r>
    </w:p>
    <w:p w14:paraId="6C4CEBB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A4326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这在圣经中没有任何地方肯定过，超出圣经范围谈论如此可畏的奥秘是不安全的。</w:t>
      </w:r>
    </w:p>
    <w:p w14:paraId="5036E3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F9A4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cause is properly defined, that which gives existence to something else.</w:t>
      </w:r>
    </w:p>
    <w:p w14:paraId="708F253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1B312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原因 (cause) 被恰当地定义为赋予他物存在之物。</w:t>
      </w:r>
    </w:p>
    <w:p w14:paraId="7474C57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21D4C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this cannot take place among the Divine persons, whose essence is one and the same.</w:t>
      </w:r>
    </w:p>
    <w:p w14:paraId="4FDDB76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CA033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但这不可能发生在神圣位格 (Divine persons) 之间，他们的本质是同一的。</w:t>
      </w:r>
    </w:p>
    <w:p w14:paraId="3A69C4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47F68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wrong, too, where the nature is one, as here, to entertain any conception of priority or posteriority of nature.</w:t>
      </w:r>
    </w:p>
    <w:p w14:paraId="064B85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1C2BE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同样，在本性 (nature) 是同一的情况下，如此处，持有任何本性先后次序的概念是错误的。</w:t>
      </w:r>
    </w:p>
    <w:p w14:paraId="65F5716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C7BCB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ancient Greek Christians, I am aware, admitted the cause and what is caused, † amongst the Divine persons.</w:t>
      </w:r>
    </w:p>
    <w:p w14:paraId="79B4448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552E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我知道，古希腊基督徒承认神圣位格 (Divine persons) 之间存在原因 (cause) 和被造因之物 († amongst the Divine persons)。</w:t>
      </w:r>
    </w:p>
    <w:p w14:paraId="49C6C4E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ABB64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though they thus employed phrases which scarcely merit approbation, their meaning was sound; they explicitly denied all priority and inequality of nature.</w:t>
      </w:r>
    </w:p>
    <w:p w14:paraId="290E36D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FCA09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但尽管他们因此使用了几乎不值得赞许的措辞，他们的意思却是健全的；他们明确否认了所有本性上的优先性和不平等性。</w:t>
      </w:r>
    </w:p>
    <w:p w14:paraId="2754A99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06320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see how Damascenus expresses himself on this topic.</w:t>
      </w:r>
    </w:p>
    <w:p w14:paraId="6464B8A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6F23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让我们看看大马士革的约翰 (Damascenus) 如何表达这个主题。</w:t>
      </w:r>
    </w:p>
    <w:p w14:paraId="03B53A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490E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we say that the Father is the head of the Son, or greater than the Son, we by no means affirm that he is PRIOR IN TIME OR SUPERIOR IN NATURE TO THE SON, for by him he made the worlds: We intend nothing but this, that the Father is the cause of the Son; that is, that the Son was begotten of the Father, not the Father of the Son." ‡</w:t>
      </w:r>
    </w:p>
    <w:p w14:paraId="24A0AE3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C8AD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“当我们说父是子的头，或比子更大时，我们绝非断言祂在‘时间上优先’(PRIOR IN TIME) 或‘本性上优越于子’(SUPERIOR IN NATURE TO THE SON)，因为藉着子祂创造了诸世界：我们仅仅意指父是子的原因 (cause)；也就是说，子是由父所生，而非父由子所生。”‡</w:t>
      </w:r>
    </w:p>
    <w:p w14:paraId="67830F3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68425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disapprove of some expressions in this quotation, as inaccurate.</w:t>
      </w:r>
    </w:p>
    <w:p w14:paraId="7E51276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579DF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我们不赞同这引文中的一些表达，认为它们不准确。</w:t>
      </w:r>
    </w:p>
    <w:p w14:paraId="060698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87135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say that "the Father is the cause of the Son," is harsh, indistinct, and unscriptural.</w:t>
      </w:r>
    </w:p>
    <w:p w14:paraId="74D8A6D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6121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说“父是子的原因 (cause)”是刺耳、模糊且不合圣经的。</w:t>
      </w:r>
    </w:p>
    <w:p w14:paraId="0A2BDD3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1CF64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true that, in that</w:t>
      </w:r>
    </w:p>
    <w:p w14:paraId="01A093B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2D04A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那也不是真的，在那</w:t>
      </w:r>
    </w:p>
    <w:p w14:paraId="1E4D4A5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8C328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respect, the Father is greater than the Son; since the Son accounts it no robbery "to be equal with God."</w:t>
      </w:r>
    </w:p>
    <w:p w14:paraId="5E0F48C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8347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方面，父比子更大；因为子不以自己与上帝“同等”为强夺的。</w:t>
      </w:r>
    </w:p>
    <w:p w14:paraId="7546D1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8C6BF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Orthodoxy, however, is secured, when it is affirmed, that the Father is not styled the cause of the Son, in any other sense, but as the Son is begotten of him; and when all priority of nature and of time is excluded.</w:t>
      </w:r>
    </w:p>
    <w:p w14:paraId="67442A7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4F7F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然而，当肯定父被称为子的原因 (cause)，并非指任何其他意义，而仅指子是由祂所生；并且当所有本性 (nature) 和时间 (time) 的优先性都被排除时，正统性就得到了保障。</w:t>
      </w:r>
    </w:p>
    <w:p w14:paraId="12A02E2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2AEF79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In fine, we do not consider the Father as first in DIGNITY or EXCELLENCE.</w:t>
      </w:r>
    </w:p>
    <w:p w14:paraId="4DEE59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69C0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五、最后，我们不认为父在“尊严”(DIGNITY) 或“卓越”(EXCELLENCE) 上是第一。</w:t>
      </w:r>
    </w:p>
    <w:p w14:paraId="5CF4BF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89C6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Infinite and supreme excellence is an essential attribute of Deity: and if any person were possessed of greater excellence and dignity than the Son or the Holy Spirit, neither of these persons could be the Most High God.</w:t>
      </w:r>
    </w:p>
    <w:p w14:paraId="37442F3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B3EA3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无限和至高的卓越是神性 (Deity) 的本质属性：如果任何位格 (person) 拥有比子或圣灵更大的卓越和尊严，这两个位格都不能是至高上帝。</w:t>
      </w:r>
    </w:p>
    <w:p w14:paraId="0B01233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5FD79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three are one," in essence, and in all essential attributes; equal indignity, and equal in glory.*</w:t>
      </w:r>
    </w:p>
    <w:p w14:paraId="74AC54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CDA0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“这三位是一”，在本质上，在所有本质属性上；在尊严上平等，在荣耀上平等。*</w:t>
      </w:r>
    </w:p>
    <w:p w14:paraId="1663372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272CD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But the Father is the First person in the following respects.</w:t>
      </w:r>
    </w:p>
    <w:p w14:paraId="0E5CE7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25354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六、但父在以下方面是第一位格 (First person)。</w:t>
      </w:r>
    </w:p>
    <w:p w14:paraId="58EBAD8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6101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In the order of SUBSISTENCE.</w:t>
      </w:r>
    </w:p>
    <w:p w14:paraId="19F0F7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F552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第一，在“存续”(SUBSISTENCE) 的次序上。</w:t>
      </w:r>
    </w:p>
    <w:p w14:paraId="2635D5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54B7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hypostasis is ascribed to the Father.</w:t>
      </w:r>
    </w:p>
    <w:p w14:paraId="4B8B80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4AE6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位格 (hypostasis) 归于父。</w:t>
      </w:r>
    </w:p>
    <w:p w14:paraId="6710F17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1C876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is called "the express image of his person," the character of his hypostasis.</w:t>
      </w:r>
    </w:p>
    <w:p w14:paraId="101D6D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2211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子被称为“祂本体的真像”，祂位格 (hypostasis) 的特征。</w:t>
      </w:r>
    </w:p>
    <w:p w14:paraId="55D6F7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6BE37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therefore, is the archetype, † the Son the resemblance:‡ But the archetype is prior to that which is conformed to it.§</w:t>
      </w:r>
    </w:p>
    <w:p w14:paraId="6E3BFB1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A444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因此，父是原型 (archetype)†，子是肖像 (resemblance)‡：但原型先于与之符合者。§</w:t>
      </w:r>
    </w:p>
    <w:p w14:paraId="7B5D93F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8AEF7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makes use of the same similitude in another place, when he calls the Son "the image of the invisible God."</w:t>
      </w:r>
    </w:p>
    <w:p w14:paraId="4E0470C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25D9B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使徒在另一处使用了同样的类比，称子为“不能看见之上帝的像”。</w:t>
      </w:r>
    </w:p>
    <w:p w14:paraId="67272B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0A2AC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Whilst this priority deprives the Son of no part of his excellence, it brings no addition to that of the Father.</w:t>
      </w:r>
    </w:p>
    <w:p w14:paraId="289126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3C7A0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这种优先性并未剥夺子任何部分的卓越性，也未给父增加任何卓越性。</w:t>
      </w:r>
    </w:p>
    <w:p w14:paraId="6C988F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2256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the contrary, the equality of both is elegantly pointed out by this metaphor.</w:t>
      </w:r>
    </w:p>
    <w:p w14:paraId="2B36676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65A29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相反，两者的平等性通过这个隐喻被优雅地指出来了。</w:t>
      </w:r>
    </w:p>
    <w:p w14:paraId="35EAFF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5E39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Theophylact has the following beautiful remark: "The character, or the form expressed, doth not exceed the hypostasis, or the form expressing; lest, in so far as it exceeds, it should have no hypostasis.</w:t>
      </w:r>
    </w:p>
    <w:p w14:paraId="153B55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4D4D8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提奥菲拉克斯 (Theophylact) 有以下优美的评论：“特征 (character)，或所表达的形式 (form expressed)，不超逾位格 (hypostasis)，或表达的形式 (form expressing)；以免在其超逾的部分，它就没有位格 (hypostasis)。</w:t>
      </w:r>
    </w:p>
    <w:p w14:paraId="68F1B72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DA1CB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the hypostasis greater than the character; otherwise, some part of it, at least, would not be expressed."</w:t>
      </w:r>
    </w:p>
    <w:p w14:paraId="026699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8BEC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位格 (hypostasis) 也不比特征 (character) 更大；否则，至少它的某一部分就不会被表达出来。”</w:t>
      </w:r>
    </w:p>
    <w:p w14:paraId="378C7E3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92D3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2dly, In the order of OPERATION.</w:t>
      </w:r>
    </w:p>
    <w:p w14:paraId="03A142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9BE74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七、第二，在“运作”(OPERATION) 的次序上。</w:t>
      </w:r>
    </w:p>
    <w:p w14:paraId="0D6EE8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5BF18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 Father works by the Son, it necessarily follows that, in relation to the other persons, he works originally and from himself,* and has in himself the principle of operation, as well personally as essentially.</w:t>
      </w:r>
    </w:p>
    <w:p w14:paraId="00CDE48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3344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既然父藉着子工作，必然得出结论，相对于其他位格，祂是本源地、从祂自己* 工作，并且在祂自己里面拥有运作的原则，无论是在位格上还是本质上。</w:t>
      </w:r>
    </w:p>
    <w:p w14:paraId="58C1890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4828C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assertion of our Lord relates to this subject: "The Son can do nothing of himself, but what he seeth the Father do; for what things soever he</w:t>
      </w:r>
    </w:p>
    <w:p w14:paraId="607AE7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0A42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我们主的以下断言与此主题相关：“子凭着自己不能作什么，惟有看见父所作的，子才能作；父所作的事，子也</w:t>
      </w:r>
    </w:p>
    <w:p w14:paraId="7B2D76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2D42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doeth, these also doeth the Son likewise."m</w:t>
      </w:r>
    </w:p>
    <w:p w14:paraId="621B610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FC702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照样作。”m</w:t>
      </w:r>
    </w:p>
    <w:p w14:paraId="1E2D40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A630C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declaration holds respecting the Son, considered as well in his Divine, as in his Mediatorial character.</w:t>
      </w:r>
    </w:p>
    <w:p w14:paraId="334E67C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5D555C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这个宣告适用于子，无论是在祂神圣 (Divine) 的身份中，还是在祂中保 (Mediatorial) 的身份中考虑。</w:t>
      </w:r>
    </w:p>
    <w:p w14:paraId="6C8CBCE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E496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in his human nature, the Son doth nothing without the incitement, command, and example of the Father, but in all his actions performs the will and displays the holiness of the Father; so as the Son of God, he can do nothing "of himself," † nothing, as the Hebrews would express it לבדו, separately from the Father.</w:t>
      </w:r>
    </w:p>
    <w:p w14:paraId="426BF9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3EB36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正如在祂的人性中，子若没有父的激励、命令和榜样就不作什么，而是在祂所有的行动中执行父的旨意并彰显父的圣洁；同样作为上帝之子，祂不能“凭着自己”† 作什么，希伯来人会用 לבדו (le'vado) 表达，即与父分开作什么。</w:t>
      </w:r>
    </w:p>
    <w:p w14:paraId="16C95AF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E366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essence, the power, and the will of both, are one and the same; yet the Father takes the lead in the order of operation, and the Son "sees" him operating; that is, knows intimately, approves, and executes with perfect exactness, the Father's counsels and decrees,— which are, at the same time, his own.</w:t>
      </w:r>
    </w:p>
    <w:p w14:paraId="13666D3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FD089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两者的本质、能力和旨意是同一的；然而父在运作次序上居首，子“看见”祂运作；也就是说，亲密地认识、赞同并以完美的精确性执行父的旨意和谕令——这同时也是祂自己的。</w:t>
      </w:r>
    </w:p>
    <w:p w14:paraId="37E4FB5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86385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it is clear that the order of operation begins on the part of the Father.</w:t>
      </w:r>
    </w:p>
    <w:p w14:paraId="5A2008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02DE4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因此很清楚，运作的次序始于父。</w:t>
      </w:r>
    </w:p>
    <w:p w14:paraId="68E4FFB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2BE4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again, doth this prerogative of order, derogate in the least from the supreme dignity of the Son; unless one should very absurdly regard it as an evidence of weakness and inferiority that, since the power and will of the Father and the Son are one and the same, the Son can neither do nor will any thing, but in and with the Father.</w:t>
      </w:r>
    </w:p>
    <w:p w14:paraId="11F5DA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C651C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再次，这种次序上的特权，丝毫没有减损子的至高尊严；除非有人非常荒谬地将其视为软弱和低劣的证据，因为既然父与子的能力和旨意是同一的，子若非在父里面并与父同在，就既不能作也不能意欲任何事。</w:t>
      </w:r>
    </w:p>
    <w:p w14:paraId="2AEAF97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DCE43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himself hath amply guarded his own dignity, by testifying, that "what things soever the Father doth, these also doth the Son likewise."*</w:t>
      </w:r>
    </w:p>
    <w:p w14:paraId="47BE485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EEE3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子自己已充分守护了祂自己的尊严，藉着见证说：“父所作的事，子也照样作。”*</w:t>
      </w:r>
    </w:p>
    <w:p w14:paraId="509E232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510F5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is not, as Grotius wrests the expression, that the Son does other works corresponding to these; but that he does the same works, and performs them in like manner.</w:t>
      </w:r>
    </w:p>
    <w:p w14:paraId="4DF038B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0AB8A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其意义并非如格老秀 (Grotius) 曲解的那样，指子作其他与之相应的工作；而是指祂作同样的工作，并以同样的方式执行它们。</w:t>
      </w:r>
    </w:p>
    <w:p w14:paraId="4035026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A260E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to be understood, as Nazianzen observes, "not with respect to the likeness of the things done, but with respect to an equal dignity of power and authority." †</w:t>
      </w:r>
    </w:p>
    <w:p w14:paraId="72619A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C1221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正如拿先素斯 (Nazianzen) 指出的，这应当被理解为，“并非关于所作之事的相似性，而是关于能力和权柄的同等尊严。”†</w:t>
      </w:r>
    </w:p>
    <w:p w14:paraId="3D4A01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1A94D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intimates too, as Cyril of Alexandria says on this text, "the absolute identity of the works." ‡</w:t>
      </w:r>
    </w:p>
    <w:p w14:paraId="760F4CA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151D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正如亚历山大的区利罗 (Cyril of Alexandria) 对此经文所说，这个表达也暗示了“作为的绝对同一性。”‡</w:t>
      </w:r>
    </w:p>
    <w:p w14:paraId="6CF6B21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77003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words are explained in this manner, they will furnish an incontestable proof, not only that our Lord had done nothing wrong in curing the impotent man, but even that it was utterly impossible for him to do wrong; because, provided only the distinction of the personal order of operation be preserved, the power and the will by which he works miracles, are the same with the power and the will of the Father.</w:t>
      </w:r>
    </w:p>
    <w:p w14:paraId="5D60A2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89D0E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如果以这种方式解释这些话，它们将提供一个无可辩驳的证据，不仅证明我们的主在医治瘫痪病人时没有做错任何事，甚至证明祂根本不可能做错事；因为，只要位格运作次序 (personal order of operation) 的区别得以保留，祂行神迹所凭借的能力和旨意，就与父的能力和旨意相同。</w:t>
      </w:r>
    </w:p>
    <w:p w14:paraId="5FBA311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6C41C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this was the scope of our Lord's discourse.</w:t>
      </w:r>
    </w:p>
    <w:p w14:paraId="073F94B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EC35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而这就是我们主论述的主旨。</w:t>
      </w:r>
    </w:p>
    <w:p w14:paraId="36AD450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4687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The second characteristical property of the Father, is that he is OF HIMSELF.</w:t>
      </w:r>
    </w:p>
    <w:p w14:paraId="6B4751B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1CAA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八、父的第二个特征属性，是祂“本于自己”(OF HIMSELF)。</w:t>
      </w:r>
    </w:p>
    <w:p w14:paraId="70C5C1D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A73D5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to be understood, not in relation to the essence, but to the mode of having the essence.</w:t>
      </w:r>
    </w:p>
    <w:p w14:paraId="6EFA6B0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4788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这应当理解为，并非关乎本质，而是关乎拥有本质的方式。</w:t>
      </w:r>
    </w:p>
    <w:p w14:paraId="077FBC1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1BEEB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respect to the essence, both the Son and the Holy Spirit are that God who is of himself.</w:t>
      </w:r>
    </w:p>
    <w:p w14:paraId="3C0FA3D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AE7BB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就本质而言，子和圣灵都是那位本于自己的上帝。</w:t>
      </w:r>
    </w:p>
    <w:p w14:paraId="3CB563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ABAF2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the Deity is of himself—that, owing to the glory of his infinite perfections, he depends on no other, but has his existence and all that he possesseth of himself,—is so necessarily included in the notion of the Deity, that one who, with regard to his essence, is from another, for this precise reason, cannot be God.</w:t>
      </w:r>
    </w:p>
    <w:p w14:paraId="510CCCE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57A9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神性 (Deity) 是本于自己的——即，由于祂无限完美属性的荣耀，祂不依赖于任何其他者，而是从祂自己拥有祂的存在和祂所拥有的一切——这必然包含在神性 (Deity) 的概念中，以至于一个就其本质而言源于他者的人，正因这个确切的原因，不可能是上帝。</w:t>
      </w:r>
    </w:p>
    <w:p w14:paraId="7C7ED5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1A4F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ancients, therefore, rightly called Christ, God of himself, and by himself.*</w:t>
      </w:r>
    </w:p>
    <w:p w14:paraId="2C2720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624F8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因此，古人正确地称基督为本于自己的上帝，并藉着自己的上帝。*</w:t>
      </w:r>
    </w:p>
    <w:p w14:paraId="3158C3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3355F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Amongst other instances, Eusebius, in a panegyrical Oration on Paulinus, Bishop of Tyre, denominates Christ "the proper Son of the supreme God, and God of himself;"† because being the true God, he possesses that Divine essence, which is from itself, although he has it as a Son from the Father.</w:t>
      </w:r>
    </w:p>
    <w:p w14:paraId="1C0148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38B457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在其他例子中，优西比乌 (Eusebius) 在一篇对推罗主教保利努斯 (Paulinus) 的颂词中，称基督为“至高上帝的本子，和本于自己的上帝”†；因为作为真神，祂拥有那本于自己的神圣本质，尽管祂是作为儿子从父领受这本质。</w:t>
      </w:r>
    </w:p>
    <w:p w14:paraId="59AA5AF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919BA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then, is from himself with regard to personality; that is,the Divine essence is communicated to him from no other person; for nowhere does the sacred volume intimate that the Father was begotten, or proceeded, or in any manner came forth from another.</w:t>
      </w:r>
    </w:p>
    <w:p w14:paraId="77449B8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BC001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那么，父就其位格 (personality) 而言是本于自己的；也就是说，神圣本质并非从任何其他位格传递给祂；因为圣经没有任何地方暗示父是被生的，或发出的，或以任何方式从另一位出来。</w:t>
      </w:r>
    </w:p>
    <w:p w14:paraId="6E113F7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5938E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Athanasius, accordingly, has well said: "We believe in one unbegotten God, the Father Almighty, who hath his subsistence from himself."‡</w:t>
      </w:r>
    </w:p>
    <w:p w14:paraId="08B56A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9521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因此，阿塔那修 (Athanasius) 说得好：“我们信一位非生的上帝，全能的父，祂的存续本于自己。”‡</w:t>
      </w:r>
    </w:p>
    <w:p w14:paraId="52FDC8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9C2F59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The third distinguishing property of the Father, is that HE ALONE FROM ETERNITY, BEGAT THE SON.</w:t>
      </w:r>
    </w:p>
    <w:p w14:paraId="2BAD25A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5CA61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九、父的第三个独特属性，是“惟独祂从永恒生了子”(HE ALONE FROM ETERNITY, BEGAT THE SON)。</w:t>
      </w:r>
    </w:p>
    <w:p w14:paraId="70FFA00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781D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accordingly, says, "Thou art my Son; this day have I begotten thee."</w:t>
      </w:r>
    </w:p>
    <w:p w14:paraId="1876415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1DC37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因此，祂说：“你是我的儿子，我今日生你。”</w:t>
      </w:r>
    </w:p>
    <w:p w14:paraId="632485A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57810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were addressed to Christ, as the Apostle expressly assures us, in a sense altogether peculiar to himself: but, in what this generation consists, it is impossible for us weak mortals to understand or explain.</w:t>
      </w:r>
    </w:p>
    <w:p w14:paraId="6BC7532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7884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这些话是对基督说的，正如使徒明确向我们保证的，其意义完全是祂所特有的：但是，这种生 (generation) 包含什么，我们这些软弱的凡人无法理解或解释。</w:t>
      </w:r>
    </w:p>
    <w:p w14:paraId="09437B1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C7CAE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Athanasius, whom I have just quoted, very properly says, "He was begotten in a manner ineffable and incomprehensible."*</w:t>
      </w:r>
    </w:p>
    <w:p w14:paraId="3657095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BCB74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我刚才引用的阿塔那修 (Athanasius) 非常恰当地说：“祂是以一种不可言喻、不可测度的方式被生的。”*</w:t>
      </w:r>
    </w:p>
    <w:p w14:paraId="5D5A002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88B5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very idea of generation, however, properly so called, namely, that by which one is constituted the son of any person, includes the communication of the same nature.39</w:t>
      </w:r>
    </w:p>
    <w:p w14:paraId="39B8464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FAF006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然而，生 (generation) 的观念本身，恰当地说，即藉此某人被构成为任何人之子的观念，包含了相同本性 (nature) 的传递。39</w:t>
      </w:r>
    </w:p>
    <w:p w14:paraId="4D174CC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04C5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created persons, the nature is the same only in species; but in God,owing to his absolute unity, it is the same in reference to number.</w:t>
      </w:r>
    </w:p>
    <w:p w14:paraId="00B207A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957EB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在受造位格 (created persons) 中，本性 (nature) 仅仅在种类上相同；但在上帝里面，由于祂绝对的统一性，它在数目上是相同的。</w:t>
      </w:r>
    </w:p>
    <w:p w14:paraId="2876EAA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5084E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 generation of the Son, then, we understand that act of God, by which he has communicated</w:t>
      </w:r>
    </w:p>
    <w:p w14:paraId="0AEFE35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D239F1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那么，藉着子的生 (generation of the Son)，我们理解为上帝的那个作为，藉此祂传递了</w:t>
      </w:r>
    </w:p>
    <w:p w14:paraId="225C05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D1BD1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Son the same numerical essence which he himself hath, that the Son may have it in like manner.</w:t>
      </w:r>
    </w:p>
    <w:p w14:paraId="3107B2E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CFCF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给子那祂自己所拥有的同一数字的本质 (numerical essence)，使子可以同样地拥有它。</w:t>
      </w:r>
    </w:p>
    <w:p w14:paraId="770D2A5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FD73B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We do not hazard these assertions without authority from sacred writ.</w:t>
      </w:r>
    </w:p>
    <w:p w14:paraId="31B49F1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971C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十、我们并非没有圣经权威就冒险作出这些断言。</w:t>
      </w:r>
    </w:p>
    <w:p w14:paraId="075090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1ED4E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himself leads the way, laying, "As the Father hath life in himself, so hath he given to the Son, to have life in himself."</w:t>
      </w:r>
    </w:p>
    <w:p w14:paraId="7956B12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B6B1B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子自己带头说：“父怎样在自己有生命，就赐给祂儿子也照样在自己有生命。”</w:t>
      </w:r>
    </w:p>
    <w:p w14:paraId="4A2BAD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4A931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have life in himself," is, not merely, to have enough for himself for that infinitely happy life, which alone is worthy of God; but, also, to be a fountain of life, to impart it to those who had no existence, and to restore it to those who are dead.</w:t>
      </w:r>
    </w:p>
    <w:p w14:paraId="0E4CCD3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66276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“在自己有生命”，不仅仅是为自己拥有足够过那无限幸福、惟独配得上上帝之生活的生命；而且也是作生命的泉源，将生命赋予那些不存在的，并将生命恢复给那些死了的。</w:t>
      </w:r>
    </w:p>
    <w:p w14:paraId="6842B1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8DE85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are essential perfections of God.</w:t>
      </w:r>
    </w:p>
    <w:p w14:paraId="7C09A3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A741A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这些是上帝的本质完美属性。</w:t>
      </w:r>
    </w:p>
    <w:p w14:paraId="3384EA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E73268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manner, "the Father hath life in himself."</w:t>
      </w:r>
    </w:p>
    <w:p w14:paraId="22EF3FE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46188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以这种方式，“父在自己有生命。”</w:t>
      </w:r>
    </w:p>
    <w:p w14:paraId="470C69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B0FB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Father hath given to the Son to have the same life in himself, in the same manner; and this necessarily implies the communication of the same essence, which lives by itself, and is the source of all true life.40</w:t>
      </w:r>
    </w:p>
    <w:p w14:paraId="572FD69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504F9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现在父已赐给子以同样的方式在自己有同样的生命；这必然蕴含着同一本质的传递，这本质靠自己活着，并且是所有真生命的源泉。40</w:t>
      </w:r>
    </w:p>
    <w:p w14:paraId="6163D27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7EB22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Several Protestant Divines, I am aware, and some, too, of great eminence, contend that these expressions refer to Christ, not directly in relation to his Divine character,* but to his Mediatorial office. †</w:t>
      </w:r>
    </w:p>
    <w:p w14:paraId="5A6E300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DE311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我知道，几位新教神学家，其中一些还非常杰出，主张这些表达并非直接关乎基督的神性身份*，而是关乎祂的中保职分†。</w:t>
      </w:r>
    </w:p>
    <w:p w14:paraId="6A46CC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071D7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although we should grant them this, (which, however, it is not necessary for us to do,) still it could not have been given to Christ, that, as Mediator, he should possess a fountain of life in himself, unless he possessed a nature which lives of itself, and which is even life from and by itself: ‡ For this is the peculiar prerogative of God, and hence the Psalmist adores him thus: "With thee is the fountain of life;"p and this glory he will give to none that is not God.</w:t>
      </w:r>
    </w:p>
    <w:p w14:paraId="139D4D7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1F664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但是，即使我们同意他们这一点（然而我们不必这样做），基督也不可能被赐予，作为中保 (Mediator)，祂在自己里面拥有生命的泉源，除非祂拥有一个靠自己活着、甚至本身就是生命‡ 的本性：因为这是上帝独特的特权，因此诗篇作者如此敬拜祂：“在你那里有生命的源头；”p 这个荣耀祂不会给任何不是上帝者。</w:t>
      </w:r>
    </w:p>
    <w:p w14:paraId="1370D2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3DBF7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But we cannot so easily concede to our adversaries, that, by the generation of Christ mentioned in the second Psalm, his resurrection from the dead is intended; and that, by this day, we are to understand the day on which God, having raised him from the dead, appointed him the King of his church.</w:t>
      </w:r>
    </w:p>
    <w:p w14:paraId="573BD59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C38B7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十一、但我们不能如此轻易地向我们的反对者让步，认为诗篇第二篇提到的基督的生 (generation of Christ) 是指祂从死里复活；并且认为，这日 (this day) 指的是上帝使祂从死里复活后，立祂作教会之王的那一天。</w:t>
      </w:r>
    </w:p>
    <w:p w14:paraId="5926630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1F783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1st, To beget, signifies nowhere in the sacred volume, to rescue from death; and we are not at liberty to coin new significations of words.</w:t>
      </w:r>
    </w:p>
    <w:p w14:paraId="16BC382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1437F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因为，第一，“生”(To beget) 在圣经中没有任何地方意指从死亡中拯救出来；我们无权创造词语的新含义。</w:t>
      </w:r>
    </w:p>
    <w:p w14:paraId="496ABA3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DC13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Though, possibly, it were sometimes used in that metaphorical acceptation, (which, however, is not yet proved,) it cannot be understood in this passage in any other than its proper sense.</w:t>
      </w:r>
    </w:p>
    <w:p w14:paraId="65DF531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0536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第二，即使它有时可能被用于那种隐喻性的含义（然而这尚未被证明），在这段经文中也不能以任何其他而非其本义来理解。</w:t>
      </w:r>
    </w:p>
    <w:p w14:paraId="7E317B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6CBE09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here adduced as a reason for which Christ is called the Son of God.</w:t>
      </w:r>
    </w:p>
    <w:p w14:paraId="6D85CB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AF74C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在此它被引作基督被称为上帝之子 (Son of God) 的理由。</w:t>
      </w:r>
    </w:p>
    <w:p w14:paraId="701DCC1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47928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Christ is the Sol of God,</w:t>
      </w:r>
    </w:p>
    <w:p w14:paraId="4700C1C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43D6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现在基督是上帝之子 (Sol of God)，</w:t>
      </w:r>
    </w:p>
    <w:p w14:paraId="4676AB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0FF49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figuratively, but properly; for the Father is called his proper Father, and he himself is denominated the proper Son of the Father; by which designation he is distinguished from those who are his sons in a metaphorical sense.</w:t>
      </w:r>
    </w:p>
    <w:p w14:paraId="14BAF80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46BF9D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不是比喻性地，而是恰当地；因为父被称为祂的本父 (proper Father)，祂自己则被称为父的本子 (proper Son of the Father)；藉此称谓祂与那些在隐喻意义上是祂儿子的人区别开来。</w:t>
      </w:r>
    </w:p>
    <w:p w14:paraId="5E9744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BBD04C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These words are spoken to Christ with a certain emphasis, with which they could not have been addressed to any of the angels, much less, to any of mankind.</w:t>
      </w:r>
    </w:p>
    <w:p w14:paraId="4A65C1F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CE85B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第三，这些话是对基督说的，带有某种强调，不可能用这种强调对任何天使说，更不用说对任何人类说了。</w:t>
      </w:r>
    </w:p>
    <w:p w14:paraId="0094F2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984C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they meant nothing more than the raising of him from the dead, they would attribute nothing to Christ, which he doth not possess in common with many others,who, in like manner, are raised up by the power of God to glory and an everlasting kingdom.</w:t>
      </w:r>
    </w:p>
    <w:p w14:paraId="58B29E8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1ECCB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但如果它们的意思仅仅是使祂从死里复活，它们就不会将任何基督不与许多其他人——同样被上帝的大能复活得荣耀和永恒国度——共同拥有的东西归于祂。</w:t>
      </w:r>
    </w:p>
    <w:p w14:paraId="4B3BB8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5F38A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Christ raised himself from the dead, too, by his own power;u from which it would follow, according to this interpretation, that he begat himself, and that he is his own Son.</w:t>
      </w:r>
    </w:p>
    <w:p w14:paraId="32C2CD2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8D7A5F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第四，基督也凭自己的能力使自己从死里复活；u 由此，根据这种解释，将得出祂生了自己，并且祂是自己的儿子。</w:t>
      </w:r>
    </w:p>
    <w:p w14:paraId="718D29B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A8E0C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It is not true, in fine, that Christ was not begotten of the Father, nor called his Son till that very day on which he was raised from the dead; for, as is abundantly manifest from the Gospel history, he often, when yet alive, professed himself the Son of God, and was often acknowledged as such.</w:t>
      </w:r>
    </w:p>
    <w:p w14:paraId="58B39B7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E86B76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第五，最后，基督并非直到从死里复活的那一天才由父所生，或被称为祂的儿子，这不是真的；因为，从福音历史中显而易见，祂活着的时候常常宣称自己是上帝之子，并常常被如此承认。</w:t>
      </w:r>
    </w:p>
    <w:p w14:paraId="3296059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A394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6thly, To-day refers to time, when human concerns are in question; but this expression, when applied to Divine things, must be understood in a sense suitable to the majesty of the godhead.*</w:t>
      </w:r>
    </w:p>
    <w:p w14:paraId="743A54B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ACAD86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第六，“今日”(To-day) 在涉及人类事务时指时间；但这个表达应用于神圣事物时，必须以适合神格 (godhead) 威严* 的意义来理解。</w:t>
      </w:r>
    </w:p>
    <w:p w14:paraId="486639A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89FAF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if any word may be transferred from time to denote eternity, which is the complete and perfect possession, at once, of an interminable life; what can be better adapted to express itsunsuccessive duration, than the term to-day?</w:t>
      </w:r>
    </w:p>
    <w:p w14:paraId="39A13F1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1C4659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如果任何词可以从时间转移来表示永恒——即同时完全而完美地拥有无限生命；还有什么比“今日”(to-day) 这个词更能表达其非相继的存续呢？</w:t>
      </w:r>
    </w:p>
    <w:p w14:paraId="25CD88D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98D0E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Nor can our adversaries derive any support to their cause from the words of Paul, Acts 13:32, 33.</w:t>
      </w:r>
    </w:p>
    <w:p w14:paraId="0C31F06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9AD9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十二、我们的反对者也不能从保罗在使徒行传 13:32, 33 的话中获得任何支持。</w:t>
      </w:r>
    </w:p>
    <w:p w14:paraId="75772E6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1B551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we declare unto you glad tidings, how that the promise which was made unto the fathers, God hath fulfilled the same unto us their children, in that he hath raised up Jesus;* as it is also written in the second Psalm, Thou art my Son, this day have I begotten thee."</w:t>
      </w:r>
    </w:p>
    <w:p w14:paraId="4B12D6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49C5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“我们也报好信息给你们，就是那应许祖宗的话，上帝已经向我们这作儿女的应验，叫耶稣复活了（原文 raised up Jesus）；* 正如诗篇第二篇上记着说：‘你是我的儿子，我今日生你。’”</w:t>
      </w:r>
    </w:p>
    <w:p w14:paraId="6B5D2F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6F496D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1st, Paul doth nothere prove the resurrection of Jesus from the dead, from this expression in the second Psalm, (which, though it describes him who is raised again, doth not prove his resurrection;) but from Isaiah 55:3, and Psalm 16:10, while he adds, verses 34th and 35th, "And, as concerning that he raised him up from the dead," &amp;c.</w:t>
      </w:r>
    </w:p>
    <w:p w14:paraId="029C84A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D670CE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因为，第一，保罗在此并非从诗篇第二篇的这个表达来证明耶稣从死里复活（这表达虽然描述了复活的那位，却不证明祂的复活）；而是从以赛亚书 55:3 和诗篇 16:10 来证明，同时他在第 34 和 35 节补充说：“论到上帝叫祂从死里复活，”等等。</w:t>
      </w:r>
    </w:p>
    <w:p w14:paraId="4D6414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DC42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2dly,The words, "having raised up Jesus," do not even relate to the resurrection of Jesus from the dead, but to the exhibition of him as a Saviour.</w:t>
      </w:r>
    </w:p>
    <w:p w14:paraId="11C694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65206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第二，“叫耶稣复活了”(having raised up Jesus) 这些话，甚至不涉及耶稣从死里复活，而是指将祂显明为救主。</w:t>
      </w:r>
    </w:p>
    <w:p w14:paraId="2310BE6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FD08E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raising of him up, is expressly distinguished from the raising of him again from the dead, which is subsequently spoken of, verse 34th.</w:t>
      </w:r>
    </w:p>
    <w:p w14:paraId="0C2513D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45255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这种“兴起”(raising of him up) 祂，与随后在第 34 节谈到的使祂从死里复活 (raising of him again from the dead) 是明确区分的。</w:t>
      </w:r>
    </w:p>
    <w:p w14:paraId="6F4AB7A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F02F46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is, that God fulfilled the promise made to the fathers, when he exhibited Christ to mankind in the flesh.</w:t>
      </w:r>
    </w:p>
    <w:p w14:paraId="66AE799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CCCB7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其意思是，上帝在肉身中将基督显明给人类时，就应验了向列祖所作的应许。</w:t>
      </w:r>
    </w:p>
    <w:p w14:paraId="1E888C3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0A1CC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was that promise?</w:t>
      </w:r>
    </w:p>
    <w:p w14:paraId="707B783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08367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但那个应许是什么？</w:t>
      </w:r>
    </w:p>
    <w:p w14:paraId="25E072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0EDE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appears from the second Psalm, where God promises to the Church that, in due time, he would anoint as King over her, his own Son, begotten of himself, TO-DAY; that is, from eternity to eternity; for with God there is a perpetual to-day.</w:t>
      </w:r>
    </w:p>
    <w:p w14:paraId="460517F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4D09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这从诗篇第二篇显明出来，上帝在那里向教会应许，在适当的时候，祂将膏立祂自己的儿子——由祂自己所生，“今日”(TO-DAY)；也就是说，从永恒到永恒；因为在上帝那里有一个永恒的今日 (perpetual to-day)。</w:t>
      </w:r>
    </w:p>
    <w:p w14:paraId="48B602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647F74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Grotius, whose name is not offensive to our opposers, has remarked that Luke makes use of the same word † to signify exhibiting in Acts 2:30, 3:26.</w:t>
      </w:r>
    </w:p>
    <w:p w14:paraId="4B564C9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893BE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格老秀 (Grotius)，其名字对我们的反对者来说并不冒犯，已指出路加在使徒行传 2:30, 3:26 中使用同一个词† 来表示显明。</w:t>
      </w:r>
    </w:p>
    <w:p w14:paraId="1E3689D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DB1DA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these we add another instance from chap. 7:37.</w:t>
      </w:r>
    </w:p>
    <w:p w14:paraId="276E7BE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6CEF0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我们从第 7 章 37 节再补充一个例子。</w:t>
      </w:r>
    </w:p>
    <w:p w14:paraId="38A07A7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A9B45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Prophet shall the Lord your God raise up unto you." ‡</w:t>
      </w:r>
    </w:p>
    <w:p w14:paraId="7DE4BB9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28F7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“主——你们的上帝要给你们兴起一位先知。”‡</w:t>
      </w:r>
    </w:p>
    <w:p w14:paraId="5A482BA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3467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Were we to admit that the words of the Psalm are applied to the resurrection of Christ, which seemed proper to Calvin, Cameron, and several other Protestant Divines; the sense will only be this; that, by his being thus raised up again, it was declared and demonstrated that Christ is the Son of the Father, begotten of him from everlasting.</w:t>
      </w:r>
    </w:p>
    <w:p w14:paraId="30C80E0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9172D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第三，即使我们承认诗篇的话应用于基督的复活——这似乎对加尔文 (Calvin)、卡梅伦 (Cameron) 和其他几位新教神学家来说是恰当的；其意义也仅仅是：藉着祂如此复活，就宣告并证明了基督是父的儿子，从永恒由祂所生。</w:t>
      </w:r>
    </w:p>
    <w:p w14:paraId="4BCF1D5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5291E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Jewish Council condemned him for blasphemy, because he had called himself the Son of God.</w:t>
      </w:r>
    </w:p>
    <w:p w14:paraId="56D412F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3E4BE3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犹太公会因祂称自己为上帝之子而判祂亵渎罪。</w:t>
      </w:r>
    </w:p>
    <w:p w14:paraId="2DCBACB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287D7B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by raising him again from the grave, after he had been put to death as a blasphemer, God acquitted him from that charge, and publicly recognised him as his Only-begotten Son.</w:t>
      </w:r>
    </w:p>
    <w:p w14:paraId="59CFFAB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99802F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但是，在祂作为亵渎者被处死后，上帝使祂从坟墓里复活，从而宣告祂无罪，并公开承认祂为祂的独生子 (Only-begotten Son)。</w:t>
      </w:r>
    </w:p>
    <w:p w14:paraId="3F7F13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7F141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he was declared, exhibited, and distinguished as the Son of God with power, expressly and particularly, to the entire exclusion of all others.</w:t>
      </w:r>
    </w:p>
    <w:p w14:paraId="276FA1F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C6340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因此，祂被有能力地宣告、显明并区分为上帝之子，明确而特别地，完全排除了所有其他者。</w:t>
      </w:r>
    </w:p>
    <w:p w14:paraId="4A59E0D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F1F25E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original word here employed by the Apostle, is remarkably expressive; and, as Ludovicus de Dieu has learnedly observed, it signifies that Christ was placed betwixt such bounds, and so separated and discriminated from others, that he neither should nor can be judged to be any one else than the Son of God.</w:t>
      </w:r>
    </w:p>
    <w:p w14:paraId="1D6FC25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B0E3CB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使徒在此使用的原文非常富有表现力；正如路德维库斯·德·迪厄 (Ludovicus de Dieu) 博学地观察到的，它意味着基督被置于这样的界限之间，并与他人如此分离和区分，以至于祂既不应也不能被判断为除上帝之子以外的任何人。</w:t>
      </w:r>
    </w:p>
    <w:p w14:paraId="722FB9C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ADBC6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"with power,"* may be joined with "declared;" and then the meaning will be, that he was shown to be the Son of God by a powerful argument.</w:t>
      </w:r>
    </w:p>
    <w:p w14:paraId="4440F9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7E5D01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“按圣善的灵说”(with power)* 这个表达，可以与“显明是”(declared) 相连；那么意思将是，祂藉着一个强有力的论证被显明是上帝之子。</w:t>
      </w:r>
    </w:p>
    <w:p w14:paraId="7B4AE57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C688D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it may be connected with "the Son of God;" and then it will intimate, that he is the Son of God in the most ample and exalted sense of which the term is susceptible; so that this name, when ascribed to him, is "a more excellent name" than any that is given to the noblest of creatures.w</w:t>
      </w:r>
    </w:p>
    <w:p w14:paraId="41BAC20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A0CE90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或者它可以与“上帝的儿子”(the Son of God) 相连；那么它将暗示，祂是上帝之子，其意义是该术语所能容纳的最充分、最崇高的意义；因此这个名字归于祂时，是比赐给最高贵受造物的任何名字都“更尊贵的名”。w</w:t>
      </w:r>
    </w:p>
    <w:p w14:paraId="3A0EEB2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38AF7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The fourth personal property of the Father is, that THE HOLY SPIRIT PROCEEDS FROM HIM, TOGETHER WITH THE SON. †</w:t>
      </w:r>
    </w:p>
    <w:p w14:paraId="44F5AA4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9E6AA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十三、父的第四个位格属性是，“圣灵从祂和子而出”(THE HOLY SPIRIT PROCEEDS FROM HIM, TOGETHER WITH THE SON)。†</w:t>
      </w:r>
    </w:p>
    <w:p w14:paraId="061C8F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D2035F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Spirit is, therefore, styled, "the Spirit of his mouth;" and, again, "the Spirit of God," and "the breath of the Almighty."y</w:t>
      </w:r>
    </w:p>
    <w:p w14:paraId="6F7CD12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8A49AC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因此，灵被称为“祂口中的气”；又被称为“上帝的灵”，和“全能者的气”。y</w:t>
      </w:r>
    </w:p>
    <w:p w14:paraId="67DDC8D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46E98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far our knowledge extends.</w:t>
      </w:r>
    </w:p>
    <w:p w14:paraId="296C478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F24EA1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我们的知识就到此为止。</w:t>
      </w:r>
    </w:p>
    <w:p w14:paraId="5DA33A4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168DD7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the mode of this breathing is, and how the communication of the essence to the Third Person by breathing differs from the communication of the same essence to the Second Person by generation,—are mysteries, the knowledge of which, it has seemed good to the great Teacher to reserve for the celestial state.</w:t>
      </w:r>
    </w:p>
    <w:p w14:paraId="09AEB4E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1600F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但是这种吹气 (breathing) 的方式是什么，以及藉吹气将本质传递给第三位格 (Third Person) 与藉生 (generation) 将同一本质传递给第二位格 (Second Person) 有何不同——这些是奥秘，伟大的教师似乎乐意将对其的认识保留到天上的状态。</w:t>
      </w:r>
    </w:p>
    <w:p w14:paraId="4DCBE8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1784D1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no complacency in the boldness of the Scholastic Theologians, who have asserted, that generation pertains to the Understanding, and that the Father, by the contemplation of himself, begat that personal image of himself, who is called the Son: while they refer breathing to the Will, and say, that the Father, in conjunction with the Son, by favouring and loving himself, produced the Holy Spirit.</w:t>
      </w:r>
    </w:p>
    <w:p w14:paraId="492292B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43F656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我们对经院神学家 (Scholastic Theologians) 的大胆断言并不满意，他们断言生 (generation) 属于理解力 (Understanding)，父通过默观自己，生了祂自己那位格的像 (personal image)，即被称为子的那位：同时他们将吹气 (breathing) 归于意志 (Will)，并说父与子联合，通过喜爱和爱慕自己，产生了圣灵。</w:t>
      </w:r>
    </w:p>
    <w:p w14:paraId="774CC4B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328C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only are we afraid of becoming so profoundly wise; but we have, also, an aversion at such vain refinements of human ingenuity, presumptuously amusing itself with Divine topics.</w:t>
      </w:r>
    </w:p>
    <w:p w14:paraId="4C5A703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A47B3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我们不仅害怕变得如此深奥智慧；而且我们也厌恶这种人类智巧的虚妄精微，它们冒昧地以神圣主题自娱。</w:t>
      </w:r>
    </w:p>
    <w:p w14:paraId="7DB10A6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4A748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Far better, in our apprehension, is the discretion of Gregory Nazianzen, who satisfies himself with the following simple declaration of the truth; "The Holy Spirit is truly a Spirit, who proceeds from the Father; not, however, by filiation, or generation, but by procession."*</w:t>
      </w:r>
    </w:p>
    <w:p w14:paraId="66E113E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A7C21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在我们看来，远为更好的是拿先素斯的格列高利 (Gregory Nazianzen) 的审慎，他满足于以下对真理的简单宣告：“圣灵确实是灵，从父而出 (proceeds from the Father)；然而，并非藉子化关系 (filiation) 或生 (generation)，而是藉发出 (procession)。”*</w:t>
      </w:r>
    </w:p>
    <w:p w14:paraId="4FB889C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187168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This one thing, however, we can safely affirm; that, while it belongs to the Father alone to beget the Son, the Spirit proceeds from both the Father and the Son.†</w:t>
      </w:r>
    </w:p>
    <w:p w14:paraId="3E3A6F4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6F2754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十四、然而，有一件事我们可以安全地肯定；即，虽然惟独父生子，但灵是从父和子两者而出 (proceeds from both the Father and the Son)。†</w:t>
      </w:r>
    </w:p>
    <w:p w14:paraId="3B8B6E6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4C985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may be gathered from John 15:26.</w:t>
      </w:r>
    </w:p>
    <w:p w14:paraId="080867E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79BE2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这可以从约翰福音 15:26 推断出来。</w:t>
      </w:r>
    </w:p>
    <w:p w14:paraId="3A6707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3B83DA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when the Comforter is come, whom I will send unto you from the Father, even the Spirit of truth, which proceedeth* from the Father, he shall testify of me."</w:t>
      </w:r>
    </w:p>
    <w:p w14:paraId="5C4B9EA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AD5C3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“但我要从父那里差保惠师来，就是从父出来*真理的圣灵；祂来了，就要为我作见证。”</w:t>
      </w:r>
    </w:p>
    <w:p w14:paraId="5CD91C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4B68E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 less certain that the Spirit is sent by the Son, than it is, that he proceedeth from the Father.</w:t>
      </w:r>
    </w:p>
    <w:p w14:paraId="6CCB272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D72071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灵由子差遣，与祂从父而出，同样确定。</w:t>
      </w:r>
    </w:p>
    <w:p w14:paraId="41A5B8BB">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94E7E4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the sending and the procession here spoken of, I acknowledge, are not natural, or hypostatical, but economical; † and the subjects directly intended, are the giving of the Holy Spirit, and his going forth, to men.</w:t>
      </w:r>
    </w:p>
    <w:p w14:paraId="62A5465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C36615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我承认，此处所说的差遣 (sending) 和发出 (procession) 都不是本性的 (natural) 或位格的 (hypostatical)，而是经纶的 (economical)†；直接意指的主题是圣灵的赐予和祂向人的发出 (going forth)。</w:t>
      </w:r>
    </w:p>
    <w:p w14:paraId="11AD663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AF54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these presuppose the eternal mystery; for it is altogether fit and congruous that the manifestation of the Divine</w:t>
      </w:r>
    </w:p>
    <w:p w14:paraId="359C726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4C2FB0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但这些都预设了永恒的奥秘；因为神圣位格 (Divine persons)</w:t>
      </w:r>
    </w:p>
    <w:p w14:paraId="7516ADC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88A429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persons, which is afforded in time, should correspond with the real manner of their subsistence from eternity.</w:t>
      </w:r>
    </w:p>
    <w:p w14:paraId="3F147E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9625BC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在时间中提供的显现，与他们从永恒存续的真实方式相符，是完全合适和一致的。</w:t>
      </w:r>
    </w:p>
    <w:p w14:paraId="27E2C0E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15BD0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I do not, however, dissemble, that to this observation it may be objected, that Christ, who, in respect to his person, is not from the Holy Spirit, is said to be sent by the Spirit; for we read in Isaiah 48:16.</w:t>
      </w:r>
    </w:p>
    <w:p w14:paraId="371BF60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C7B562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十五、然而，我不隐瞒，对这个观察可能有人反对，认为基督，就其位格 (person) 而言并非来自圣灵，却据说是由灵差遣的；因为我们在以赛亚书 48:16 读到。</w:t>
      </w:r>
    </w:p>
    <w:p w14:paraId="1462B7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0FEC9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now the LORD God and his Spirit hath sent me."</w:t>
      </w:r>
    </w:p>
    <w:p w14:paraId="4ECC549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4DB7B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“现在主耶和华 (LORD God) 差遣我和祂的灵来。”</w:t>
      </w:r>
    </w:p>
    <w:p w14:paraId="0036596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58ADD4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 reply, 1st, It is not quite certain whether it be Christ that speaks in this passage.</w:t>
      </w:r>
    </w:p>
    <w:p w14:paraId="2AB11CC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B1993E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但我回答，第一，这段经文是否是基督在说话，并非十分确定。</w:t>
      </w:r>
    </w:p>
    <w:p w14:paraId="7FA2654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00570B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Eminent theologians, as Jerome, Vatablus, Calvin, Junius, our own Dutch Divines, and others quoted by Cornelius a Lapide, will have these to be the words of Isaiah himself, by which he vindicates his authority as a Prophet of God.</w:t>
      </w:r>
    </w:p>
    <w:p w14:paraId="299F3B6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33888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杰出的神学家，如耶柔米 (Jerome)、瓦塔布勒斯 (Vatablus)、加尔文 (Calvin)、尤尼乌斯 (Junius)、我们自己的荷兰神学家，以及科尔内留斯·阿·拉皮德 (Cornelius a Lapide) 引用的其他人，认为这些是以赛亚自己的话，藉此他维护自己作为上帝先知的权威。</w:t>
      </w:r>
    </w:p>
    <w:p w14:paraId="2691C49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D925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If the words are to be referred to Christ, which is the opinion of a great number of ancient as well as modern writers, whom I dare not contradict; it may be affirmed that he was sent by the Holy Spirit, as he was man, and sent for the redemption of mankind; for the formation of our Lord's human nature is ascribed to the Holy Spirit.</w:t>
      </w:r>
    </w:p>
    <w:p w14:paraId="16B75BE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E52DD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第二，如果这些话要归于基督——这是大量古代和现代作家的观点，我不敢反驳；那么可以肯定祂被圣灵差遣，是作为人，并为人类的救赎而被差遣；因为我们主人性的形成归于圣灵。</w:t>
      </w:r>
    </w:p>
    <w:p w14:paraId="565FA0D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0E3142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manner A Lapide, after Anselm, answers the objection.</w:t>
      </w:r>
    </w:p>
    <w:p w14:paraId="00845DA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6CFA48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阿·拉皮德 (A Lapide) 继安瑟伦 (Anselm) 之后，以这种方式回答了这个反对意见。</w:t>
      </w:r>
    </w:p>
    <w:p w14:paraId="6D85851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A45AA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Hebrew text may, with propriety, be translated thus; "The LORD God hath sent me, and his Spirit."*</w:t>
      </w:r>
    </w:p>
    <w:p w14:paraId="269AA2A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80417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第三，希伯来文本可以恰当地翻译为：“主耶和华 (LORD God) 差遣了我，和祂的灵。”*</w:t>
      </w:r>
    </w:p>
    <w:p w14:paraId="30805BF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1D357D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this version, the mission of the Spirit is connected with the mission of the Son; which exactly corresponds with the event In whatever sense you interpret the passage, it makes nothing against our hypothesis.</w:t>
      </w:r>
    </w:p>
    <w:p w14:paraId="268B034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AC598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根据这个译本，灵的差遣与子的差遣相联系；这与事件完全相符。无论你以何种意义解释这段经文，它都对我们的假设没有任何妨碍。</w:t>
      </w:r>
    </w:p>
    <w:p w14:paraId="0E1C9F1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6FD3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Why, too, should he be called "the Spirit of the Son," and be said to "receive of the things of the Son,"b unless he proceeded from the Son?</w:t>
      </w:r>
    </w:p>
    <w:p w14:paraId="757388B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D8342E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十六、而且，为何祂被称为“子的灵”，并据说“要将受于子的告诉你们”b，除非祂从子而出 (proceeded from the Son)？</w:t>
      </w:r>
    </w:p>
    <w:p w14:paraId="3B34E6D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DC5FF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economy of redemption, as has been more than once remarked, the Three persons act suitably to the relations in which they stand to each other in the godhead.†</w:t>
      </w:r>
    </w:p>
    <w:p w14:paraId="7AED11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40D97EA">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在救赎的经纶 (economy) 中，正如不止一次指出的，三个位格 (Three persons) 的行动与其在神格 (godhead)† 中彼此的关系相符。</w:t>
      </w:r>
    </w:p>
    <w:p w14:paraId="54E9283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E4C23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Hence it is evident, what opinion we ought to form respecting the obstinate contention of the Greeks with the Latins relative to this point.</w:t>
      </w:r>
    </w:p>
    <w:p w14:paraId="3B9C6B2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B2D57D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十七、因此显而易见，关于希腊人与拉丁人在此点上固执的争论，我们应当形成何种观点。</w:t>
      </w:r>
    </w:p>
    <w:p w14:paraId="41676DA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067E6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are faults,I doubt not, on both sides.</w:t>
      </w:r>
    </w:p>
    <w:p w14:paraId="7D3A66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33FFFD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毫无疑问，双方都有过错。</w:t>
      </w:r>
    </w:p>
    <w:p w14:paraId="1DA9D3E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43D29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 Creed of Constantinople, published in the year of our Lord 381, contained this expression, "the Holy Spirit proceeding from the Father;"‡ the Latins did wrong in addingto that Creed these words, "and to the Son."§ On</w:t>
      </w:r>
    </w:p>
    <w:p w14:paraId="34D6179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EB9ABF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既然公元 381 年颁布的君士坦丁堡信经包含这个表达，“圣灵从父而出 (proceeding from the Father)”；‡ 拉丁人在那个信经上加上这些词，“和子”(and to the Son)§ 是错误的。关于</w:t>
      </w:r>
    </w:p>
    <w:p w14:paraId="05C6F48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C216F0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addition see Vossius,|| and Heidegger.¶</w:t>
      </w:r>
    </w:p>
    <w:p w14:paraId="73D58F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A7FE4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这个增补，请参阅伏修斯 (Vossius)|| 和海德格尔 (Heidegger)¶。</w:t>
      </w:r>
    </w:p>
    <w:p w14:paraId="0849F05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B1D6E6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Latins did wrong, I say, in this matter; for, although what they added was true, the words of the Creed were the words of Scripture, whilst the addition is not contained in Scripture, in these precise terms.</w:t>
      </w:r>
    </w:p>
    <w:p w14:paraId="12D9EE0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80AAD8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我说，拉丁人在这件事上做错了；因为，尽管他们添加的内容是真实的，信经的话是圣经的话，而那个增补并未以这些确切的措辞包含在圣经中。</w:t>
      </w:r>
    </w:p>
    <w:p w14:paraId="5501EEB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04B638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whoever makes any addition to an ancient Creed, involves himself in the guilt of bearing false witness; for he would have it to be believed that the Fathers who compiled that Creed determined something which they did not determine.</w:t>
      </w:r>
    </w:p>
    <w:p w14:paraId="06FBC13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535D7C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此外，凡在古老信经上作任何增补的人，都使自己陷入作假见证的罪咎中；因为他想让人相信，编纂那个信经的教父们决定了某件他们并未决定的事。</w:t>
      </w:r>
    </w:p>
    <w:p w14:paraId="7E9FA71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70D79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Greeks, also, have done wrong in contending so pertinaciously concerning this point; for the doctrine of the Latins is conformable to truth, and it was delivered in the same manner by ancient Doctors of their own church; as has been long ago shown from the writings of Athanasius, Epiphanius, Cyril of Alexandria, Gregory of Nyssa, and others.</w:t>
      </w:r>
    </w:p>
    <w:p w14:paraId="2BDE643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0EC05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希腊人也因在此点上如此固执地争论而做错了；因为拉丁人的教义符合真理，并且它以同样的方式由他们自己教会的古代博士们传讲过；正如很久以前从阿塔那修 (Athanasius)、爱比法尼乌斯 (Epiphanius)、亚历山大的区利罗 (Cyril of Alexandria)、尼撒的格列高利 (Gregory of Nyssa) 等人的著作中显示的那样。</w:t>
      </w:r>
    </w:p>
    <w:p w14:paraId="69893307">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0F48D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if we are willing to rest satisfied with what is essential, scarcely any real controversy remains.</w:t>
      </w:r>
    </w:p>
    <w:p w14:paraId="5D48CDF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35BEF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不仅如此，如果我们愿意满足于本质性的东西，几乎没有任何真正的争论存在。</w:t>
      </w:r>
    </w:p>
    <w:p w14:paraId="6C018C8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01E9F2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it is of very little consequence, whether we hold that the Holy Ghost proceeds from the Father and the Son, or "from the Father through the Son;"* as Cyril of Constantinople expresses it in his Confession, written in the year of Christ 1631.</w:t>
      </w:r>
    </w:p>
    <w:p w14:paraId="03DA0AB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B2FFC2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因为，我们是持守圣灵从父和子而出 (proceeds from the Father and the Son)，还是“从父藉着子而出 (from the Father through the Son)”；* 正如君士坦丁堡的区利罗 (Cyril of Constantinople) 在他写于基督纪元 1631 年的信条中所表达的那样，这几乎无关紧要。</w:t>
      </w:r>
    </w:p>
    <w:p w14:paraId="0BDB713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2722C8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neither of these two expressions occurs in holy writ, so neither of them is improper, or inconsistent with the truth.</w:t>
      </w:r>
    </w:p>
    <w:p w14:paraId="4DF5C3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2335C0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正如这两个表达都未出现在圣经中，它们两者也都并非不恰当，或与真理不符。</w:t>
      </w:r>
    </w:p>
    <w:p w14:paraId="4AE90DB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7E2CC9B">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let thus much suffice on this subject.</w:t>
      </w:r>
    </w:p>
    <w:p w14:paraId="0FD370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7B9A0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但关于这个主题，说这么多就够了。</w:t>
      </w:r>
    </w:p>
    <w:p w14:paraId="054FE29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95222C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We must here take notice of the opinion of Episcopius respecting the subordination of the other persons to the Father.</w:t>
      </w:r>
    </w:p>
    <w:p w14:paraId="64BA034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CEA879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十八、我们在此必须注意艾皮斯科皮乌斯 (Episcopius) 关于其他位格对父的次序从属 (subordination) 的观点。</w:t>
      </w:r>
    </w:p>
    <w:p w14:paraId="7B9D79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E3AAA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contends "that the Father is so the First person, that he is, also, the HIGHEST in ORDER, in DIGNITY, and in POWER.—In ORDER, because it was necessary that the Son and the Holy Spirit should be from him—In DIGNITY, because the Father is the Fountain and the cause of their existence; and it is more honourable to derive existence from none than to receive it from another, to beget than to be begotten, to cause to proceed than to proceed*—In POWER, that is, authority or dominion; because the Father has authority to send and to give the Son, and to pour out the Holy Spirit; but neither of them has authority over the Father; and accordingly we no where read of the Father as sent or given, but always as sending or giving."</w:t>
      </w:r>
    </w:p>
    <w:p w14:paraId="2236639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1C985C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他主张“父是如此的第一位格 (First person)，以至于祂也是‘次序’(ORDER)、‘尊严’(DIGNITY) 和‘能力’(POWER) 上的‘至高者’(HIGHEST)。——在‘次序’(ORDER) 上，因为子和圣灵必须从祂而出——在‘尊严’(DIGNITY) 上，因为父是他们存在的泉源 (Fountain) 和原因 (cause)；并且从无有而有存在比从他者领受存在更尊贵，生比被生更尊贵，使之发出比发出* 更尊贵——在‘能力’(POWER) 上，即权柄或统治权 (authority or dominion)；因为父有权柄差遣和赐予子，并浇灌圣灵；但他们两者都对父没有权柄；因此我们没有任何地方读到父被差遣或被赐予，而总是作为差遣者或赐予者。”</w:t>
      </w:r>
    </w:p>
    <w:p w14:paraId="7A40D40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4D7599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is the doctrine of Episcopius; † and similar sentiments are expressed by Curcellæus.‡</w:t>
      </w:r>
    </w:p>
    <w:p w14:paraId="2357082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22FC80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这就是艾皮斯科皮乌斯 (Episcopius)† 的教义；库尔塞莱乌斯 (Curcellæus)‡ 也表达了类似的观点。</w:t>
      </w:r>
    </w:p>
    <w:p w14:paraId="15D0667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D6402B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In reply to these writers, we make the following general remarks.</w:t>
      </w:r>
    </w:p>
    <w:p w14:paraId="22CC34E0">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67B414F">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十九、作为对这些作者的回应，我们作以下一般性评论。</w:t>
      </w:r>
    </w:p>
    <w:p w14:paraId="203D85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7F8402C">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They depart in this instance from the catholic faith of the Church, which, as it is expressed by the Emperor,§ "believes, according to the instructions of Apostles and the doctrine of the Gospel, that the Father, the Son, and the Holy Ghost, are one God, subsisting in equal majesty, and in an adorable Trinity."||</w:t>
      </w:r>
    </w:p>
    <w:p w14:paraId="07138A2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B0EE83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第一，他们在此偏离了教会的大公信仰，正如皇帝§ 所表达的，“根据使徒的教导和福音的教义，相信父、子、圣灵是一位上帝，存续于同等的威严中，在一个可敬拜的三位一体 (Trinity) 中。”||</w:t>
      </w:r>
    </w:p>
    <w:p w14:paraId="52A3FB5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6B476C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Athanasius,in like manner, states the common faith in the following terms: "Where there is an undivided dignity, one sovereignty, one power, and will, and energy, peculiarly distinguishing the Trinity from the creatures,—there is one God."¶</w:t>
      </w:r>
    </w:p>
    <w:p w14:paraId="66A4730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12ADFF2">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阿塔那修 (Athanasius) 同样以以下措辞陈述了共同信仰：“哪里有不可分的尊严，一个主权，一个能力、旨意和作为，特别将三位一体 (Trinity) 与受造物区分开来——哪里就有一位上帝。”¶</w:t>
      </w:r>
    </w:p>
    <w:p w14:paraId="5DD19148">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F7AD36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majesty of the Father is artfully extolled with a view to disparage the infinite dignity of the Son and the Holy Spirit.</w:t>
      </w:r>
    </w:p>
    <w:p w14:paraId="08A2F30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2CE27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第二，父的威严被巧妙地抬高，意在贬低子和圣灵的无限尊严。</w:t>
      </w:r>
    </w:p>
    <w:p w14:paraId="26D1D34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AC887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will of the Father himself, "that all men should honour the Son even as they honour the Father."</w:t>
      </w:r>
    </w:p>
    <w:p w14:paraId="7D6AFFA6">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EAC42A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父自己的旨意是，“叫人都尊敬子如同尊敬父一样。”</w:t>
      </w:r>
    </w:p>
    <w:p w14:paraId="153D3DF3">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16B2C33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All these expressions have a manifest tendency utterly to deprive the Son and the Spirit of true godhead.</w:t>
      </w:r>
    </w:p>
    <w:p w14:paraId="0A949DF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A78974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第三，所有这些表达都明显倾向于完全剥夺子和圣灵的真神性 (true godhead)。</w:t>
      </w:r>
    </w:p>
    <w:p w14:paraId="5F5D231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2CBEFD9">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subordinate Deity, is not Deity.</w:t>
      </w:r>
    </w:p>
    <w:p w14:paraId="42BFBB7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44161C5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一个次序从属的神性 (subordinate Deity)，不是神性 (Deity)。</w:t>
      </w:r>
    </w:p>
    <w:p w14:paraId="2703258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0D6D646">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Supreme majesty, dignity, and power, are essential attributes of godhead; and he that is not possessed of them, is not God.</w:t>
      </w:r>
    </w:p>
    <w:p w14:paraId="4E5E8129">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9A162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至高的威严、尊严和能力是神性 (godhead) 的本质属性；不拥有它们者，就不是上帝。</w:t>
      </w:r>
    </w:p>
    <w:p w14:paraId="1433F422">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561FCD8">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More particularly, 1st, The Scriptures teach a distinction of order; but, since it is merely a distinction of personal order, it implies no superiority or inferiority attributed to the essence.</w:t>
      </w:r>
    </w:p>
    <w:p w14:paraId="7E62426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6E2D82F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二十、更具体地说，第一，圣经教导了一种次序 (order) 的区分；但由于这仅仅是一种位格次序 (personal order) 的区分，它并不意味着对本质归属的优越性或低劣性。</w:t>
      </w:r>
    </w:p>
    <w:p w14:paraId="4E66404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CAB5AC7">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Athanasius, who has stated this distinction of order with singular accuracy, makes the following excellent observation, in the Creed which is commonly received by the Church: "And in this Trinity, nothing is prior or posterior," that is, with respect to dignity, "nothing greater or less; but all these Three persons are co-eternal and co-equal."</w:t>
      </w:r>
    </w:p>
    <w:p w14:paraId="6F3874B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0AB7249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阿塔那修 (Athanasius)，以非凡的准确性陈述了这种次序区分，在教会普遍接受的信经中作了以下卓越的观察：“并且在这个三位一体 (Trinity) 中，无所谓先后，”即，就尊严而言，“无所谓大小；但这三个位格 (Three persons) 全都同永恒、同平等。”</w:t>
      </w:r>
    </w:p>
    <w:p w14:paraId="28F9AD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531715EE">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Begetting and being begotten, causing to proceed and proceeding,* imply no distinction of DIGNITY amongst the Divine persons: for the begetting and the causing to proceed are the communication of the same numerical essence, which belongs to him who begets and causes to proceed; and which possesses an infinite dignity, than which none greater can either be allowed, or imagined, without a contradiction.</w:t>
      </w:r>
    </w:p>
    <w:p w14:paraId="3A796ADD">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EF78E65">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第二，生与被生 (Begetting and being begotten)，使之发出与发出 (causing to proceed and proceeding)*，并不意味着神圣位格 (Divine persons) 之间有任何“尊严”(DIGNITY) 的区分：因为生和使之发出是同一数字本质 (numerical essence) 的传递，这本质属于那生者和使之发出者；并且这本质拥有无限的尊严，没有比它更大的可以被允许或想象，否则就是矛盾。</w:t>
      </w:r>
    </w:p>
    <w:p w14:paraId="3D4AE945">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AA8ED3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sacred writings nowhere speak of the Father's having power, authority, and dominion over the Son and the Holy Spirit.</w:t>
      </w:r>
    </w:p>
    <w:p w14:paraId="35B1748A">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FD26174">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第三，圣经没有任何地方谈到父对子和圣灵拥有能力 (power)、权柄 (authority) 和统治权 (dominion)。</w:t>
      </w:r>
    </w:p>
    <w:p w14:paraId="557A07FC">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CD37E00">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warrantable to infer any such superiority on</w:t>
      </w:r>
    </w:p>
    <w:p w14:paraId="19DC35F1">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223DEC53">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也不应从子的差遣和灵的差遣来推断父有任何此类优越性；</w:t>
      </w:r>
    </w:p>
    <w:p w14:paraId="682A3994">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725B0AD">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part of the Father, from the mission of the Son and Spirit; which is entirely according to the economy in redemption, and founded in the common council of the whole Trinity.</w:t>
      </w:r>
    </w:p>
    <w:p w14:paraId="67A6338F">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3E3F42C1">
      <w:pPr>
        <w:pStyle w:val="2"/>
        <w:spacing w:before="252" w:line="253" w:lineRule="auto"/>
        <w:ind w:right="1"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这完全是根据救赎中的经纶 (economy)，并建立在整个三位一体 (Trinity) 的共同旨意 (common council) 之上。</w:t>
      </w:r>
    </w:p>
    <w:p w14:paraId="0D8955AE">
      <w:pPr>
        <w:pStyle w:val="2"/>
        <w:spacing w:before="252" w:line="253" w:lineRule="auto"/>
        <w:ind w:right="1" w:firstLine="3"/>
        <w:jc w:val="both"/>
        <w:rPr>
          <w:rFonts w:hint="eastAsia" w:ascii="方正楷体_GBK" w:hAnsi="方正楷体_GBK" w:eastAsia="方正楷体_GBK" w:cs="方正楷体_GBK"/>
          <w:spacing w:val="-1"/>
          <w:sz w:val="30"/>
          <w:szCs w:val="30"/>
        </w:rPr>
      </w:pPr>
    </w:p>
    <w:p w14:paraId="74480865">
      <w:pPr>
        <w:rPr>
          <w:rFonts w:hint="eastAsia" w:ascii="方正楷体_GBK" w:hAnsi="方正楷体_GBK" w:eastAsia="方正楷体_GBK" w:cs="方正楷体_GBK"/>
          <w:sz w:val="30"/>
          <w:szCs w:val="30"/>
        </w:rPr>
      </w:pPr>
    </w:p>
    <w:p w14:paraId="47DE36C3">
      <w:pPr>
        <w:rPr>
          <w:rFonts w:hint="eastAsia" w:ascii="方正楷体_GBK" w:hAnsi="方正楷体_GBK" w:eastAsia="方正楷体_GBK" w:cs="方正楷体_GBK"/>
          <w:sz w:val="30"/>
          <w:szCs w:val="30"/>
        </w:rPr>
      </w:pPr>
    </w:p>
    <w:p w14:paraId="419AA1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When the Father is denominated absolutely GOD, or ONE GOD, or THE ONLY TRUE GOD; this is intended to exclude those who are "called Gods,"f not the other persons in the same individual essence.</w:t>
      </w:r>
    </w:p>
    <w:p w14:paraId="1BFE9B84">
      <w:pPr>
        <w:rPr>
          <w:rFonts w:hint="eastAsia" w:ascii="方正楷体_GBK" w:hAnsi="方正楷体_GBK" w:eastAsia="方正楷体_GBK" w:cs="方正楷体_GBK"/>
          <w:sz w:val="30"/>
          <w:szCs w:val="30"/>
        </w:rPr>
      </w:pPr>
    </w:p>
    <w:p w14:paraId="388318A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二十一、当父被称为绝对的“上帝”(GOD)，或“独一上帝”(ONE GOD)，或“独一真神”(THE ONLY TRUE GOD) 时；这意在排除那些“被称为神”f 的，而非排除在同一个体本质 (individual essence) 中的其他位格 (persons)。</w:t>
      </w:r>
    </w:p>
    <w:p w14:paraId="5BC65507">
      <w:pPr>
        <w:rPr>
          <w:rFonts w:hint="eastAsia" w:ascii="方正楷体_GBK" w:hAnsi="方正楷体_GBK" w:eastAsia="方正楷体_GBK" w:cs="方正楷体_GBK"/>
          <w:sz w:val="30"/>
          <w:szCs w:val="30"/>
        </w:rPr>
      </w:pPr>
    </w:p>
    <w:p w14:paraId="79A4B5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Oecumenius has the following remark on 1 Tim. 2:5. "When it is affirmed that there is one God, this is not in contradistinction to the Son or Spirit.</w:t>
      </w:r>
    </w:p>
    <w:p w14:paraId="199EF704">
      <w:pPr>
        <w:rPr>
          <w:rFonts w:hint="eastAsia" w:ascii="方正楷体_GBK" w:hAnsi="方正楷体_GBK" w:eastAsia="方正楷体_GBK" w:cs="方正楷体_GBK"/>
          <w:sz w:val="30"/>
          <w:szCs w:val="30"/>
        </w:rPr>
      </w:pPr>
    </w:p>
    <w:p w14:paraId="764210E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俄古米尼乌斯 (Oecumenius) 对提摩太前书 2:5 有如下评论：“当肯定只有一位上帝时，这并非与子或灵相对立。</w:t>
      </w:r>
    </w:p>
    <w:p w14:paraId="75A78E95">
      <w:pPr>
        <w:rPr>
          <w:rFonts w:hint="eastAsia" w:ascii="方正楷体_GBK" w:hAnsi="方正楷体_GBK" w:eastAsia="方正楷体_GBK" w:cs="方正楷体_GBK"/>
          <w:sz w:val="30"/>
          <w:szCs w:val="30"/>
        </w:rPr>
      </w:pPr>
    </w:p>
    <w:p w14:paraId="744CD2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Far be the thought.</w:t>
      </w:r>
    </w:p>
    <w:p w14:paraId="6974E1EC">
      <w:pPr>
        <w:rPr>
          <w:rFonts w:hint="eastAsia" w:ascii="方正楷体_GBK" w:hAnsi="方正楷体_GBK" w:eastAsia="方正楷体_GBK" w:cs="方正楷体_GBK"/>
          <w:sz w:val="30"/>
          <w:szCs w:val="30"/>
        </w:rPr>
      </w:pPr>
    </w:p>
    <w:p w14:paraId="6F30027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远非此意。</w:t>
      </w:r>
    </w:p>
    <w:p w14:paraId="7A851FA5">
      <w:pPr>
        <w:rPr>
          <w:rFonts w:hint="eastAsia" w:ascii="方正楷体_GBK" w:hAnsi="方正楷体_GBK" w:eastAsia="方正楷体_GBK" w:cs="方正楷体_GBK"/>
          <w:sz w:val="30"/>
          <w:szCs w:val="30"/>
        </w:rPr>
      </w:pPr>
    </w:p>
    <w:p w14:paraId="66EB7C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words refer to those who are not, and yet are styled Gods."*</w:t>
      </w:r>
    </w:p>
    <w:p w14:paraId="593C7390">
      <w:pPr>
        <w:rPr>
          <w:rFonts w:hint="eastAsia" w:ascii="方正楷体_GBK" w:hAnsi="方正楷体_GBK" w:eastAsia="方正楷体_GBK" w:cs="方正楷体_GBK"/>
          <w:sz w:val="30"/>
          <w:szCs w:val="30"/>
        </w:rPr>
      </w:pPr>
    </w:p>
    <w:p w14:paraId="117543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而是指那些不是神，却被称为神* 的。”</w:t>
      </w:r>
    </w:p>
    <w:p w14:paraId="637824DE">
      <w:pPr>
        <w:rPr>
          <w:rFonts w:hint="eastAsia" w:ascii="方正楷体_GBK" w:hAnsi="方正楷体_GBK" w:eastAsia="方正楷体_GBK" w:cs="方正楷体_GBK"/>
          <w:sz w:val="30"/>
          <w:szCs w:val="30"/>
        </w:rPr>
      </w:pPr>
    </w:p>
    <w:p w14:paraId="12D6F96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appellation of Father even includes the Son in the same conception of godhead.</w:t>
      </w:r>
    </w:p>
    <w:p w14:paraId="2461E155">
      <w:pPr>
        <w:rPr>
          <w:rFonts w:hint="eastAsia" w:ascii="方正楷体_GBK" w:hAnsi="方正楷体_GBK" w:eastAsia="方正楷体_GBK" w:cs="方正楷体_GBK"/>
          <w:sz w:val="30"/>
          <w:szCs w:val="30"/>
        </w:rPr>
      </w:pPr>
    </w:p>
    <w:p w14:paraId="4603DA5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父的称谓甚至将子包含在同一神格 (godhead) 概念中。</w:t>
      </w:r>
    </w:p>
    <w:p w14:paraId="07395119">
      <w:pPr>
        <w:rPr>
          <w:rFonts w:hint="eastAsia" w:ascii="方正楷体_GBK" w:hAnsi="方正楷体_GBK" w:eastAsia="方正楷体_GBK" w:cs="方正楷体_GBK"/>
          <w:sz w:val="30"/>
          <w:szCs w:val="30"/>
        </w:rPr>
      </w:pPr>
    </w:p>
    <w:p w14:paraId="43160F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says Cyril of Jerusalem, "We call God Father, that as soon as we have thought of the Father, we may also think of the Son; for there is an immediate relation between Father and Son." †</w:t>
      </w:r>
    </w:p>
    <w:p w14:paraId="4420703A">
      <w:pPr>
        <w:rPr>
          <w:rFonts w:hint="eastAsia" w:ascii="方正楷体_GBK" w:hAnsi="方正楷体_GBK" w:eastAsia="方正楷体_GBK" w:cs="方正楷体_GBK"/>
          <w:sz w:val="30"/>
          <w:szCs w:val="30"/>
        </w:rPr>
      </w:pPr>
    </w:p>
    <w:p w14:paraId="619CB7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因此耶路撒冷的区利罗 (Cyril of Jerusalem) 说：“我们称上帝为父，是为了我们一想到父，便也想到子；因为父与子之间有直接的关系。”†</w:t>
      </w:r>
    </w:p>
    <w:p w14:paraId="1844A163">
      <w:pPr>
        <w:rPr>
          <w:rFonts w:hint="eastAsia" w:ascii="方正楷体_GBK" w:hAnsi="方正楷体_GBK" w:eastAsia="方正楷体_GBK" w:cs="方正楷体_GBK"/>
          <w:sz w:val="30"/>
          <w:szCs w:val="30"/>
        </w:rPr>
      </w:pPr>
    </w:p>
    <w:p w14:paraId="5E1D2C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Gregory of Nyssa expresses the same idea thus: "The appellation of Father, by its relative import, shows that He hath a Son."†</w:t>
      </w:r>
    </w:p>
    <w:p w14:paraId="7B3EEEF3">
      <w:pPr>
        <w:rPr>
          <w:rFonts w:hint="eastAsia" w:ascii="方正楷体_GBK" w:hAnsi="方正楷体_GBK" w:eastAsia="方正楷体_GBK" w:cs="方正楷体_GBK"/>
          <w:sz w:val="30"/>
          <w:szCs w:val="30"/>
        </w:rPr>
      </w:pPr>
    </w:p>
    <w:p w14:paraId="150499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尼撒的格列高利 (Gregory of Nyssa) 如此表达同一思想：“父的称谓，藉其相对含义，表明祂有一位儿子。”†</w:t>
      </w:r>
    </w:p>
    <w:p w14:paraId="1CBB2B4D">
      <w:pPr>
        <w:rPr>
          <w:rFonts w:hint="eastAsia" w:ascii="方正楷体_GBK" w:hAnsi="方正楷体_GBK" w:eastAsia="方正楷体_GBK" w:cs="方正楷体_GBK"/>
          <w:sz w:val="30"/>
          <w:szCs w:val="30"/>
        </w:rPr>
      </w:pPr>
    </w:p>
    <w:p w14:paraId="2C7C7A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When the Son calls the "Father greater than himself," the expression is not to be understood of him in relation to his Divine nature as the Son.</w:t>
      </w:r>
    </w:p>
    <w:p w14:paraId="0DB44B4B">
      <w:pPr>
        <w:rPr>
          <w:rFonts w:hint="eastAsia" w:ascii="方正楷体_GBK" w:hAnsi="方正楷体_GBK" w:eastAsia="方正楷体_GBK" w:cs="方正楷体_GBK"/>
          <w:sz w:val="30"/>
          <w:szCs w:val="30"/>
        </w:rPr>
      </w:pPr>
    </w:p>
    <w:p w14:paraId="38F0DC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二十二、当子称“父比自己更大”时，这个表达不应被理解为关乎祂作为子的神性 (Divine nature)。</w:t>
      </w:r>
    </w:p>
    <w:p w14:paraId="42F1A706">
      <w:pPr>
        <w:rPr>
          <w:rFonts w:hint="eastAsia" w:ascii="方正楷体_GBK" w:hAnsi="方正楷体_GBK" w:eastAsia="方正楷体_GBK" w:cs="方正楷体_GBK"/>
          <w:sz w:val="30"/>
          <w:szCs w:val="30"/>
        </w:rPr>
      </w:pPr>
    </w:p>
    <w:p w14:paraId="6C838D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 suppose that the Father is greater than he, "as the cause and principle of his existence." ‡</w:t>
      </w:r>
    </w:p>
    <w:p w14:paraId="24F1399E">
      <w:pPr>
        <w:rPr>
          <w:rFonts w:hint="eastAsia" w:ascii="方正楷体_GBK" w:hAnsi="方正楷体_GBK" w:eastAsia="方正楷体_GBK" w:cs="方正楷体_GBK"/>
          <w:sz w:val="30"/>
          <w:szCs w:val="30"/>
        </w:rPr>
      </w:pPr>
    </w:p>
    <w:p w14:paraId="06ABE4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我们绝不能假设父比祂更大，“作为祂存在的因 (cause) 和本源 (principle)。”‡</w:t>
      </w:r>
    </w:p>
    <w:p w14:paraId="0D9C25D6">
      <w:pPr>
        <w:rPr>
          <w:rFonts w:hint="eastAsia" w:ascii="方正楷体_GBK" w:hAnsi="方正楷体_GBK" w:eastAsia="方正楷体_GBK" w:cs="方正楷体_GBK"/>
          <w:sz w:val="30"/>
          <w:szCs w:val="30"/>
        </w:rPr>
      </w:pPr>
    </w:p>
    <w:p w14:paraId="2DF95F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sincerely wish that this expression had not been used by Basil, Gregory, Nazianzen, Hilary of Poitiers, and Damascenus, amongst the ancients; and, amongst the Protestants, by Danæus (who unjustly censures Lombard for omitting this reason of Christ's inferiority,) by Zanchius on Philip, 2:6, and by Gomar on the same passage.</w:t>
      </w:r>
    </w:p>
    <w:p w14:paraId="23E24B37">
      <w:pPr>
        <w:rPr>
          <w:rFonts w:hint="eastAsia" w:ascii="方正楷体_GBK" w:hAnsi="方正楷体_GBK" w:eastAsia="方正楷体_GBK" w:cs="方正楷体_GBK"/>
          <w:sz w:val="30"/>
          <w:szCs w:val="30"/>
        </w:rPr>
      </w:pPr>
    </w:p>
    <w:p w14:paraId="127419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我真诚地希望这个表达未被古人中的巴西尔 (Basil)、格列高利 (Gregory)、拿先素斯 (Nazianzen)、普瓦捷的希拉流 (Hilary of Poitiers) 和大马士革的约翰 (Damascenus) 使用；也未被新教徒中的达内乌斯 (Danæus)（他不正当地指责伦巴德 (Lombard) 忽略了基督次等的这个原因）、赞基乌斯 (Zanchius) 对腓立比书 2:6 的注释，以及戈马尔 (Gomar) 对同一段经文的注释使用。</w:t>
      </w:r>
    </w:p>
    <w:p w14:paraId="52873C6F">
      <w:pPr>
        <w:rPr>
          <w:rFonts w:hint="eastAsia" w:ascii="方正楷体_GBK" w:hAnsi="方正楷体_GBK" w:eastAsia="方正楷体_GBK" w:cs="方正楷体_GBK"/>
          <w:sz w:val="30"/>
          <w:szCs w:val="30"/>
        </w:rPr>
      </w:pPr>
    </w:p>
    <w:p w14:paraId="1311EF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Father is greater than the Son, 1st, With regard to the human nature, which he has assumed.</w:t>
      </w:r>
    </w:p>
    <w:p w14:paraId="22B3CFE8">
      <w:pPr>
        <w:rPr>
          <w:rFonts w:hint="eastAsia" w:ascii="方正楷体_GBK" w:hAnsi="方正楷体_GBK" w:eastAsia="方正楷体_GBK" w:cs="方正楷体_GBK"/>
          <w:sz w:val="30"/>
          <w:szCs w:val="30"/>
        </w:rPr>
      </w:pPr>
    </w:p>
    <w:p w14:paraId="0DF9BE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但是父比子更大，第一，就祂所取的人性而言。</w:t>
      </w:r>
    </w:p>
    <w:p w14:paraId="6DA35D7F">
      <w:pPr>
        <w:rPr>
          <w:rFonts w:hint="eastAsia" w:ascii="方正楷体_GBK" w:hAnsi="方正楷体_GBK" w:eastAsia="方正楷体_GBK" w:cs="方正楷体_GBK"/>
          <w:sz w:val="30"/>
          <w:szCs w:val="30"/>
        </w:rPr>
      </w:pPr>
    </w:p>
    <w:p w14:paraId="11400E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With regard to the office of an ambassador, which he has undertaken.</w:t>
      </w:r>
    </w:p>
    <w:p w14:paraId="66C52B6A">
      <w:pPr>
        <w:rPr>
          <w:rFonts w:hint="eastAsia" w:ascii="方正楷体_GBK" w:hAnsi="方正楷体_GBK" w:eastAsia="方正楷体_GBK" w:cs="方正楷体_GBK"/>
          <w:sz w:val="30"/>
          <w:szCs w:val="30"/>
        </w:rPr>
      </w:pPr>
    </w:p>
    <w:p w14:paraId="6D4AC76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第二，就祂所承担的使者职分而言。</w:t>
      </w:r>
    </w:p>
    <w:p w14:paraId="39DE07F0">
      <w:pPr>
        <w:rPr>
          <w:rFonts w:hint="eastAsia" w:ascii="方正楷体_GBK" w:hAnsi="方正楷体_GBK" w:eastAsia="方正楷体_GBK" w:cs="方正楷体_GBK"/>
          <w:sz w:val="30"/>
          <w:szCs w:val="30"/>
        </w:rPr>
      </w:pPr>
    </w:p>
    <w:p w14:paraId="2164DA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With respect to the economy of his humiliation, and assuming the form of a servant.</w:t>
      </w:r>
    </w:p>
    <w:p w14:paraId="3C5DA97E">
      <w:pPr>
        <w:rPr>
          <w:rFonts w:hint="eastAsia" w:ascii="方正楷体_GBK" w:hAnsi="方正楷体_GBK" w:eastAsia="方正楷体_GBK" w:cs="方正楷体_GBK"/>
          <w:sz w:val="30"/>
          <w:szCs w:val="30"/>
        </w:rPr>
      </w:pPr>
    </w:p>
    <w:p w14:paraId="6E4706C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第三，就祂降卑和取了奴仆形像的经纶 (economy) 而言。</w:t>
      </w:r>
    </w:p>
    <w:p w14:paraId="641688EB">
      <w:pPr>
        <w:rPr>
          <w:rFonts w:hint="eastAsia" w:ascii="方正楷体_GBK" w:hAnsi="方正楷体_GBK" w:eastAsia="方正楷体_GBK" w:cs="方正楷体_GBK"/>
          <w:sz w:val="30"/>
          <w:szCs w:val="30"/>
        </w:rPr>
      </w:pPr>
    </w:p>
    <w:p w14:paraId="0A11F7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Athanasius, at the conclusion of his book on the Incarnation of Christ,* has the following remark: "And, when he says the Father who sent me is greater than I, he calls the Father greater than himself, with regard to his human nature.</w:t>
      </w:r>
    </w:p>
    <w:p w14:paraId="115D0119">
      <w:pPr>
        <w:rPr>
          <w:rFonts w:hint="eastAsia" w:ascii="方正楷体_GBK" w:hAnsi="方正楷体_GBK" w:eastAsia="方正楷体_GBK" w:cs="方正楷体_GBK"/>
          <w:sz w:val="30"/>
          <w:szCs w:val="30"/>
        </w:rPr>
      </w:pPr>
    </w:p>
    <w:p w14:paraId="6C01C7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因此，阿塔那修 (Athanasius) 在其论基督道成肉身 (Incarnation of Christ)* 一书的结尾有如下评论：“并且，当祂说差我来的父比我更大时，祂称父比自己更大，是就祂的人性而言。</w:t>
      </w:r>
    </w:p>
    <w:p w14:paraId="74D1869B">
      <w:pPr>
        <w:rPr>
          <w:rFonts w:hint="eastAsia" w:ascii="方正楷体_GBK" w:hAnsi="方正楷体_GBK" w:eastAsia="方正楷体_GBK" w:cs="方正楷体_GBK"/>
          <w:sz w:val="30"/>
          <w:szCs w:val="30"/>
        </w:rPr>
      </w:pPr>
    </w:p>
    <w:p w14:paraId="1424A88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he is the Word of the Father, he is his equal."</w:t>
      </w:r>
    </w:p>
    <w:p w14:paraId="4880122D">
      <w:pPr>
        <w:rPr>
          <w:rFonts w:hint="eastAsia" w:ascii="方正楷体_GBK" w:hAnsi="方正楷体_GBK" w:eastAsia="方正楷体_GBK" w:cs="方正楷体_GBK"/>
          <w:sz w:val="30"/>
          <w:szCs w:val="30"/>
        </w:rPr>
      </w:pPr>
    </w:p>
    <w:p w14:paraId="300EBD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但作为父的道 (Word)，祂与父是同等的。”</w:t>
      </w:r>
    </w:p>
    <w:p w14:paraId="229E8B21">
      <w:pPr>
        <w:rPr>
          <w:rFonts w:hint="eastAsia" w:ascii="方正楷体_GBK" w:hAnsi="方正楷体_GBK" w:eastAsia="方正楷体_GBK" w:cs="方正楷体_GBK"/>
          <w:sz w:val="30"/>
          <w:szCs w:val="30"/>
        </w:rPr>
      </w:pPr>
    </w:p>
    <w:p w14:paraId="11246E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Dialogue against the</w:t>
      </w:r>
    </w:p>
    <w:p w14:paraId="55B01BCA">
      <w:pPr>
        <w:rPr>
          <w:rFonts w:hint="eastAsia" w:ascii="方正楷体_GBK" w:hAnsi="方正楷体_GBK" w:eastAsia="方正楷体_GBK" w:cs="方正楷体_GBK"/>
          <w:sz w:val="30"/>
          <w:szCs w:val="30"/>
        </w:rPr>
      </w:pPr>
    </w:p>
    <w:p w14:paraId="425344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在反对马其顿派 (Macedonians)</w:t>
      </w:r>
    </w:p>
    <w:p w14:paraId="6C692DC7">
      <w:pPr>
        <w:rPr>
          <w:rFonts w:hint="eastAsia" w:ascii="方正楷体_GBK" w:hAnsi="方正楷体_GBK" w:eastAsia="方正楷体_GBK" w:cs="方正楷体_GBK"/>
          <w:sz w:val="30"/>
          <w:szCs w:val="30"/>
        </w:rPr>
      </w:pPr>
    </w:p>
    <w:p w14:paraId="26DDCA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Macedonians, too, he says, "Having assumed the subjection of a servile form, he is, for our sake, subjected to the Father;—not in the Divine nature, but by the union of that servile form which he assumed."†</w:t>
      </w:r>
    </w:p>
    <w:p w14:paraId="0D5467A4">
      <w:pPr>
        <w:rPr>
          <w:rFonts w:hint="eastAsia" w:ascii="方正楷体_GBK" w:hAnsi="方正楷体_GBK" w:eastAsia="方正楷体_GBK" w:cs="方正楷体_GBK"/>
          <w:sz w:val="30"/>
          <w:szCs w:val="30"/>
        </w:rPr>
      </w:pPr>
    </w:p>
    <w:p w14:paraId="137F81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的第一篇对话录中，他也说：“既取了奴仆形像的顺服，祂就为我们的缘故顺服父；——并非在神性 (Divine nature) 里，而是藉着祂所取奴仆形像的联合。”†</w:t>
      </w:r>
    </w:p>
    <w:p w14:paraId="7F943BFC">
      <w:pPr>
        <w:rPr>
          <w:rFonts w:hint="eastAsia" w:ascii="方正楷体_GBK" w:hAnsi="方正楷体_GBK" w:eastAsia="方正楷体_GBK" w:cs="方正楷体_GBK"/>
          <w:sz w:val="30"/>
          <w:szCs w:val="30"/>
        </w:rPr>
      </w:pPr>
    </w:p>
    <w:p w14:paraId="40A736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When the First person is called "the God and Father of our Lord Jesus Christ," (a title which often occurs at the beginnings of the Epistles,) he is called his Father, according to the Divinity,—his God, according to the Economy, both in relation to his human nature, and in reference to the covenant which subsists betwixt him as Mediator, and the Father.</w:t>
      </w:r>
    </w:p>
    <w:p w14:paraId="4F61D6CF">
      <w:pPr>
        <w:rPr>
          <w:rFonts w:hint="eastAsia" w:ascii="方正楷体_GBK" w:hAnsi="方正楷体_GBK" w:eastAsia="方正楷体_GBK" w:cs="方正楷体_GBK"/>
          <w:sz w:val="30"/>
          <w:szCs w:val="30"/>
        </w:rPr>
      </w:pPr>
    </w:p>
    <w:p w14:paraId="54BE478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二十三、当第一位格被称为“我们主耶稣基督的上帝和父”（这个称号常出现在书信的开头）时，祂被称为祂的父，是根据神性 (Divinity)；被称为祂的上帝，是根据经纶 (Economy)，既关乎祂的人性，也关乎祂作为中保 (Mediator) 与父之间存续的约。</w:t>
      </w:r>
    </w:p>
    <w:p w14:paraId="7594C481">
      <w:pPr>
        <w:rPr>
          <w:rFonts w:hint="eastAsia" w:ascii="方正楷体_GBK" w:hAnsi="方正楷体_GBK" w:eastAsia="方正楷体_GBK" w:cs="方正楷体_GBK"/>
          <w:sz w:val="30"/>
          <w:szCs w:val="30"/>
        </w:rPr>
      </w:pPr>
    </w:p>
    <w:p w14:paraId="49C635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Athanasius, in the Dialogue just quoted, says, "As to the Divinity, God is his Father; but, as to the humanity, his God:" which he,afterwards, proves by that expression, "Thou art my God from my mother's belly."</w:t>
      </w:r>
    </w:p>
    <w:p w14:paraId="0D2A3970">
      <w:pPr>
        <w:rPr>
          <w:rFonts w:hint="eastAsia" w:ascii="方正楷体_GBK" w:hAnsi="方正楷体_GBK" w:eastAsia="方正楷体_GBK" w:cs="方正楷体_GBK"/>
          <w:sz w:val="30"/>
          <w:szCs w:val="30"/>
        </w:rPr>
      </w:pPr>
    </w:p>
    <w:p w14:paraId="6AC3B3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阿塔那修 (Athanasius) 在刚才引用的对话录中说：“就神性 (Divinity) 而言，上帝是祂的父；但就人性 (humanity) 而言，是祂的上帝：”他后来用“自我出母胎，你就是我的上帝”这句表达来证明这一点。</w:t>
      </w:r>
    </w:p>
    <w:p w14:paraId="2A3DABD3">
      <w:pPr>
        <w:rPr>
          <w:rFonts w:hint="eastAsia" w:ascii="方正楷体_GBK" w:hAnsi="方正楷体_GBK" w:eastAsia="方正楷体_GBK" w:cs="方正楷体_GBK"/>
          <w:sz w:val="30"/>
          <w:szCs w:val="30"/>
        </w:rPr>
      </w:pPr>
    </w:p>
    <w:p w14:paraId="55543D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remarks are made by Gregory of Nyssa, Nazianzen, Epiphanius, and others, whose words are quoted by Forbes. ‡</w:t>
      </w:r>
    </w:p>
    <w:p w14:paraId="13C3E89C">
      <w:pPr>
        <w:rPr>
          <w:rFonts w:hint="eastAsia" w:ascii="方正楷体_GBK" w:hAnsi="方正楷体_GBK" w:eastAsia="方正楷体_GBK" w:cs="方正楷体_GBK"/>
          <w:sz w:val="30"/>
          <w:szCs w:val="30"/>
        </w:rPr>
      </w:pPr>
    </w:p>
    <w:p w14:paraId="220EB8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尼撒的格列高利 (Gregory of Nyssa)、拿先素斯 (Nazianzen)、爱比法尼乌斯 (Epiphanius) 等人也作了同样的评论，福布斯 (Forbes)‡ 引用了他们的话。</w:t>
      </w:r>
    </w:p>
    <w:p w14:paraId="0FB0FEC9">
      <w:pPr>
        <w:rPr>
          <w:rFonts w:hint="eastAsia" w:ascii="方正楷体_GBK" w:hAnsi="方正楷体_GBK" w:eastAsia="方正楷体_GBK" w:cs="方正楷体_GBK"/>
          <w:sz w:val="30"/>
          <w:szCs w:val="30"/>
        </w:rPr>
      </w:pPr>
    </w:p>
    <w:p w14:paraId="53279A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thus answer novices who have dared to pervert our faith, in the language of the Fathers, that they may not boast of these frivolous subtleties as their own inventions; since the same cavils were both observed and refuted by the ancients.</w:t>
      </w:r>
    </w:p>
    <w:p w14:paraId="0F93AB52">
      <w:pPr>
        <w:rPr>
          <w:rFonts w:hint="eastAsia" w:ascii="方正楷体_GBK" w:hAnsi="方正楷体_GBK" w:eastAsia="方正楷体_GBK" w:cs="方正楷体_GBK"/>
          <w:sz w:val="30"/>
          <w:szCs w:val="30"/>
        </w:rPr>
      </w:pPr>
    </w:p>
    <w:p w14:paraId="04ED4F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我们因此用教父们的语言回答那些胆敢歪曲我们信仰的新手，使他们不至于将这些无聊的诡辩夸耀为他们自己的发明；因为同样的诡辩既被古人观察到也反驳过。</w:t>
      </w:r>
    </w:p>
    <w:p w14:paraId="40BB4F54">
      <w:pPr>
        <w:rPr>
          <w:rFonts w:hint="eastAsia" w:ascii="方正楷体_GBK" w:hAnsi="方正楷体_GBK" w:eastAsia="方正楷体_GBK" w:cs="方正楷体_GBK"/>
          <w:sz w:val="30"/>
          <w:szCs w:val="30"/>
        </w:rPr>
      </w:pPr>
    </w:p>
    <w:p w14:paraId="30D9B45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wishes to see the whole doctrine of Episcopius completely overthrown, may consult the accurate and solid Dissertation on the subjection of Christ,* by Andrew Essenius,—a man whomI venerate as my Preceptor and Father in the Lord.</w:t>
      </w:r>
    </w:p>
    <w:p w14:paraId="49C74C3A">
      <w:pPr>
        <w:rPr>
          <w:rFonts w:hint="eastAsia" w:ascii="方正楷体_GBK" w:hAnsi="方正楷体_GBK" w:eastAsia="方正楷体_GBK" w:cs="方正楷体_GBK"/>
          <w:sz w:val="30"/>
          <w:szCs w:val="30"/>
        </w:rPr>
      </w:pPr>
    </w:p>
    <w:p w14:paraId="533ACBA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凡希望看到艾皮斯科皮乌斯 (Episcopius) 的整个教义被彻底推翻的人，可以查阅安德鲁·埃塞纽斯 (Andrew Essenius)——一位我敬为我在主里的导师和父亲的人——关于基督顺服* 的精确而坚实的论述。</w:t>
      </w:r>
    </w:p>
    <w:p w14:paraId="15E7FA09">
      <w:pPr>
        <w:rPr>
          <w:rFonts w:hint="eastAsia" w:ascii="方正楷体_GBK" w:hAnsi="方正楷体_GBK" w:eastAsia="方正楷体_GBK" w:cs="方正楷体_GBK"/>
          <w:sz w:val="30"/>
          <w:szCs w:val="30"/>
        </w:rPr>
      </w:pPr>
    </w:p>
    <w:p w14:paraId="39B04F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It is not sufficient that our faith contemplate the Father as the eternal Father of Christ, unless we are also brought to him as OUR OWN FATHER through Christ.</w:t>
      </w:r>
    </w:p>
    <w:p w14:paraId="086634E0">
      <w:pPr>
        <w:rPr>
          <w:rFonts w:hint="eastAsia" w:ascii="方正楷体_GBK" w:hAnsi="方正楷体_GBK" w:eastAsia="方正楷体_GBK" w:cs="方正楷体_GBK"/>
          <w:sz w:val="30"/>
          <w:szCs w:val="30"/>
        </w:rPr>
      </w:pPr>
    </w:p>
    <w:p w14:paraId="18A7E5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二十四、我们的信心仅仅默观父为基督永恒的父是不够的，除非我们也藉着基督被带到祂面前，作为“我们自己的父”(OUR OWN FATHER)。</w:t>
      </w:r>
    </w:p>
    <w:p w14:paraId="593D133C">
      <w:pPr>
        <w:rPr>
          <w:rFonts w:hint="eastAsia" w:ascii="方正楷体_GBK" w:hAnsi="方正楷体_GBK" w:eastAsia="方正楷体_GBK" w:cs="方正楷体_GBK"/>
          <w:sz w:val="30"/>
          <w:szCs w:val="30"/>
        </w:rPr>
      </w:pPr>
    </w:p>
    <w:p w14:paraId="7A23FA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himself leads us to him when he says, "I ascend unto my Father, and your Father;" in which words he intimates that there is a resemblance, and, at the same time, a diversity, in the Father's paternal relation, as it respects himself and us.</w:t>
      </w:r>
    </w:p>
    <w:p w14:paraId="40AAE9B2">
      <w:pPr>
        <w:rPr>
          <w:rFonts w:hint="eastAsia" w:ascii="方正楷体_GBK" w:hAnsi="方正楷体_GBK" w:eastAsia="方正楷体_GBK" w:cs="方正楷体_GBK"/>
          <w:sz w:val="30"/>
          <w:szCs w:val="30"/>
        </w:rPr>
      </w:pPr>
    </w:p>
    <w:p w14:paraId="22F4DA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基督亲自引导我们到祂那里，当祂说：“我升上去见我的父，也是你们的父；”这些话暗示了父的父子关系，就祂自己和我们而言，既有相似之处，同时也有不同之处。</w:t>
      </w:r>
    </w:p>
    <w:p w14:paraId="735CEFD0">
      <w:pPr>
        <w:rPr>
          <w:rFonts w:hint="eastAsia" w:ascii="方正楷体_GBK" w:hAnsi="方正楷体_GBK" w:eastAsia="方正楷体_GBK" w:cs="方正楷体_GBK"/>
          <w:sz w:val="30"/>
          <w:szCs w:val="30"/>
        </w:rPr>
      </w:pPr>
    </w:p>
    <w:p w14:paraId="1FADC9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judiciously observed by the ancients.</w:t>
      </w:r>
    </w:p>
    <w:p w14:paraId="72BDC853">
      <w:pPr>
        <w:rPr>
          <w:rFonts w:hint="eastAsia" w:ascii="方正楷体_GBK" w:hAnsi="方正楷体_GBK" w:eastAsia="方正楷体_GBK" w:cs="方正楷体_GBK"/>
          <w:sz w:val="30"/>
          <w:szCs w:val="30"/>
        </w:rPr>
      </w:pPr>
    </w:p>
    <w:p w14:paraId="4AA710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古人明智地观察到了这一点。</w:t>
      </w:r>
    </w:p>
    <w:p w14:paraId="55D9326F">
      <w:pPr>
        <w:rPr>
          <w:rFonts w:hint="eastAsia" w:ascii="方正楷体_GBK" w:hAnsi="方正楷体_GBK" w:eastAsia="方正楷体_GBK" w:cs="方正楷体_GBK"/>
          <w:sz w:val="30"/>
          <w:szCs w:val="30"/>
        </w:rPr>
      </w:pPr>
    </w:p>
    <w:p w14:paraId="08A097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said not," says Cyril of Jerusalem, † "to our Father, lest the creatures should have fellowship with the Only-begotten; but to my Father and your Father —my Father, in one respect, to wit, by nature—yours, in another respect, to wit, by adoption."</w:t>
      </w:r>
    </w:p>
    <w:p w14:paraId="33399600">
      <w:pPr>
        <w:rPr>
          <w:rFonts w:hint="eastAsia" w:ascii="方正楷体_GBK" w:hAnsi="方正楷体_GBK" w:eastAsia="方正楷体_GBK" w:cs="方正楷体_GBK"/>
          <w:sz w:val="30"/>
          <w:szCs w:val="30"/>
        </w:rPr>
      </w:pPr>
    </w:p>
    <w:p w14:paraId="4C5DCBF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“祂没有说，”耶路撒冷的区利罗 (Cyril of Jerusalem)† 说，“‘我们的父’，以免受造物与独生子 (Only-begotten) 有份；而是说‘我的父和你们的父’——‘我的父’，在一个方面，即按本性 (nature)——‘你们的’，在另一个方面，即按收纳 (adoption)。”</w:t>
      </w:r>
    </w:p>
    <w:p w14:paraId="605A2D25">
      <w:pPr>
        <w:rPr>
          <w:rFonts w:hint="eastAsia" w:ascii="方正楷体_GBK" w:hAnsi="方正楷体_GBK" w:eastAsia="方正楷体_GBK" w:cs="方正楷体_GBK"/>
          <w:sz w:val="30"/>
          <w:szCs w:val="30"/>
        </w:rPr>
      </w:pPr>
    </w:p>
    <w:p w14:paraId="5D24268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In what way God is the Father of believers, we have shown at large elsewhere. ‡</w:t>
      </w:r>
    </w:p>
    <w:p w14:paraId="6D00DD4C">
      <w:pPr>
        <w:rPr>
          <w:rFonts w:hint="eastAsia" w:ascii="方正楷体_GBK" w:hAnsi="方正楷体_GBK" w:eastAsia="方正楷体_GBK" w:cs="方正楷体_GBK"/>
          <w:sz w:val="30"/>
          <w:szCs w:val="30"/>
        </w:rPr>
      </w:pPr>
    </w:p>
    <w:p w14:paraId="46009E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二十五、上帝如何是信徒的父，我们已在别处详细说明。‡</w:t>
      </w:r>
    </w:p>
    <w:p w14:paraId="36FDC03F">
      <w:pPr>
        <w:rPr>
          <w:rFonts w:hint="eastAsia" w:ascii="方正楷体_GBK" w:hAnsi="方正楷体_GBK" w:eastAsia="方正楷体_GBK" w:cs="方正楷体_GBK"/>
          <w:sz w:val="30"/>
          <w:szCs w:val="30"/>
        </w:rPr>
      </w:pPr>
    </w:p>
    <w:p w14:paraId="1602E3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that nothing may be wanting to this Dissertation, we briefly notice, that God is called our Father, 1st, With respect to our supernatural regeneration by his Spirit, by which a new and heavenly life is begun within us, and we, in our measure and order, are even "made partakers of the Divine nature."</w:t>
      </w:r>
    </w:p>
    <w:p w14:paraId="1E1EDDB4">
      <w:pPr>
        <w:rPr>
          <w:rFonts w:hint="eastAsia" w:ascii="方正楷体_GBK" w:hAnsi="方正楷体_GBK" w:eastAsia="方正楷体_GBK" w:cs="方正楷体_GBK"/>
          <w:sz w:val="30"/>
          <w:szCs w:val="30"/>
        </w:rPr>
      </w:pPr>
    </w:p>
    <w:p w14:paraId="16882F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然而，为使本论述无所欠缺，我们简要指出，上帝被称为我们的父，第一，就我们藉祂的灵超自然重生而言，藉此一个新的属天生命在我们里面开始，我们按我们的量度和次序，甚至“得与上帝的性情有分”。</w:t>
      </w:r>
    </w:p>
    <w:p w14:paraId="6FD1A8A2">
      <w:pPr>
        <w:rPr>
          <w:rFonts w:hint="eastAsia" w:ascii="方正楷体_GBK" w:hAnsi="方正楷体_GBK" w:eastAsia="方正楷体_GBK" w:cs="方正楷体_GBK"/>
          <w:sz w:val="30"/>
          <w:szCs w:val="30"/>
        </w:rPr>
      </w:pPr>
    </w:p>
    <w:p w14:paraId="2E7ADD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the Evangelist John speaks in the following words: "Which were born, not of blood, nor of the will of the flesh, nor of the will of man, but of God."k</w:t>
      </w:r>
    </w:p>
    <w:p w14:paraId="7D321706">
      <w:pPr>
        <w:rPr>
          <w:rFonts w:hint="eastAsia" w:ascii="方正楷体_GBK" w:hAnsi="方正楷体_GBK" w:eastAsia="方正楷体_GBK" w:cs="方正楷体_GBK"/>
          <w:sz w:val="30"/>
          <w:szCs w:val="30"/>
        </w:rPr>
      </w:pPr>
    </w:p>
    <w:p w14:paraId="129D66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对此，福音书作者约翰用以下话语说：“这等人不是从血气生的，不是从情欲生的，也不是从人意生的，乃是从上帝生的。”k</w:t>
      </w:r>
    </w:p>
    <w:p w14:paraId="2585C8BC">
      <w:pPr>
        <w:rPr>
          <w:rFonts w:hint="eastAsia" w:ascii="方正楷体_GBK" w:hAnsi="方正楷体_GBK" w:eastAsia="方正楷体_GBK" w:cs="方正楷体_GBK"/>
          <w:sz w:val="30"/>
          <w:szCs w:val="30"/>
        </w:rPr>
      </w:pPr>
    </w:p>
    <w:p w14:paraId="1D998F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With respect to our marriage with the Lord Jesus; for when we become his Spouse, we pass into the Father's family, and the Father addresses us by the endearing name of "Daughter," while Jesus himself describes us, with the same breath, as "his Sister and his Spouse."m</w:t>
      </w:r>
    </w:p>
    <w:p w14:paraId="573952C8">
      <w:pPr>
        <w:rPr>
          <w:rFonts w:hint="eastAsia" w:ascii="方正楷体_GBK" w:hAnsi="方正楷体_GBK" w:eastAsia="方正楷体_GBK" w:cs="方正楷体_GBK"/>
          <w:sz w:val="30"/>
          <w:szCs w:val="30"/>
        </w:rPr>
      </w:pPr>
    </w:p>
    <w:p w14:paraId="389A8B0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第二，就我们与主耶稣的婚姻而言；因为当我们成为祂的新妇 (Spouse) 时，我们就进入了父的家庭，父用亲切的“女儿”(Daughter) 之名称呼我们，而耶稣自己则用同样的话将我们描述为“祂的妹子和祂的新妇 (Sister and his Spouse)。”m</w:t>
      </w:r>
    </w:p>
    <w:p w14:paraId="04AC47C6">
      <w:pPr>
        <w:rPr>
          <w:rFonts w:hint="eastAsia" w:ascii="方正楷体_GBK" w:hAnsi="方正楷体_GBK" w:eastAsia="方正楷体_GBK" w:cs="方正楷体_GBK"/>
          <w:sz w:val="30"/>
          <w:szCs w:val="30"/>
        </w:rPr>
      </w:pPr>
    </w:p>
    <w:p w14:paraId="3ACB07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With respect to adoption, by which we obtain the right and the privileges of sons, and the eternal inheritance is bequeathed to us by an immutable testament.</w:t>
      </w:r>
    </w:p>
    <w:p w14:paraId="7370CF7E">
      <w:pPr>
        <w:rPr>
          <w:rFonts w:hint="eastAsia" w:ascii="方正楷体_GBK" w:hAnsi="方正楷体_GBK" w:eastAsia="方正楷体_GBK" w:cs="方正楷体_GBK"/>
          <w:sz w:val="30"/>
          <w:szCs w:val="30"/>
        </w:rPr>
      </w:pPr>
    </w:p>
    <w:p w14:paraId="6A755A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第三，就收纳 (adoption) 而言，藉此我们获得儿子的权利和特权，永恒的产业藉着一个不可更改的遗嘱 (testament) 遗赠给我们。</w:t>
      </w:r>
    </w:p>
    <w:p w14:paraId="203DB57D">
      <w:pPr>
        <w:rPr>
          <w:rFonts w:hint="eastAsia" w:ascii="方正楷体_GBK" w:hAnsi="方正楷体_GBK" w:eastAsia="方正楷体_GBK" w:cs="方正楷体_GBK"/>
          <w:sz w:val="30"/>
          <w:szCs w:val="30"/>
        </w:rPr>
      </w:pPr>
    </w:p>
    <w:p w14:paraId="32D907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"Who hath predestinated us unto the adoption of children;" and "If children, then heirs."o</w:t>
      </w:r>
    </w:p>
    <w:p w14:paraId="3A936328">
      <w:pPr>
        <w:rPr>
          <w:rFonts w:hint="eastAsia" w:ascii="方正楷体_GBK" w:hAnsi="方正楷体_GBK" w:eastAsia="方正楷体_GBK" w:cs="方正楷体_GBK"/>
          <w:sz w:val="30"/>
          <w:szCs w:val="30"/>
        </w:rPr>
      </w:pPr>
    </w:p>
    <w:p w14:paraId="6E2963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我们读到：“就按着自己意旨所喜悦的，预定我们藉着耶稣基督得儿子的名分；”并且“既是儿女，便是后嗣。”o</w:t>
      </w:r>
    </w:p>
    <w:p w14:paraId="638F1CC4">
      <w:pPr>
        <w:rPr>
          <w:rFonts w:hint="eastAsia" w:ascii="方正楷体_GBK" w:hAnsi="方正楷体_GBK" w:eastAsia="方正楷体_GBK" w:cs="方正楷体_GBK"/>
          <w:sz w:val="30"/>
          <w:szCs w:val="30"/>
        </w:rPr>
      </w:pPr>
    </w:p>
    <w:p w14:paraId="652F7FB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The condition of the sons of God is truly excellent.</w:t>
      </w:r>
    </w:p>
    <w:p w14:paraId="4FC7DF00">
      <w:pPr>
        <w:rPr>
          <w:rFonts w:hint="eastAsia" w:ascii="方正楷体_GBK" w:hAnsi="方正楷体_GBK" w:eastAsia="方正楷体_GBK" w:cs="方正楷体_GBK"/>
          <w:sz w:val="30"/>
          <w:szCs w:val="30"/>
        </w:rPr>
      </w:pPr>
    </w:p>
    <w:p w14:paraId="625B77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二十六、上帝儿女的境况确实卓越。</w:t>
      </w:r>
    </w:p>
    <w:p w14:paraId="1144B43F">
      <w:pPr>
        <w:rPr>
          <w:rFonts w:hint="eastAsia" w:ascii="方正楷体_GBK" w:hAnsi="方正楷体_GBK" w:eastAsia="方正楷体_GBK" w:cs="方正楷体_GBK"/>
          <w:sz w:val="30"/>
          <w:szCs w:val="30"/>
        </w:rPr>
      </w:pPr>
    </w:p>
    <w:p w14:paraId="2EFE6F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David accounted it so great a matter, to be called the son-in-law of such a king as Saul, how highly should we esteem the honour of being called the sons of the living God?</w:t>
      </w:r>
    </w:p>
    <w:p w14:paraId="34ED8EAB">
      <w:pPr>
        <w:rPr>
          <w:rFonts w:hint="eastAsia" w:ascii="方正楷体_GBK" w:hAnsi="方正楷体_GBK" w:eastAsia="方正楷体_GBK" w:cs="方正楷体_GBK"/>
          <w:sz w:val="30"/>
          <w:szCs w:val="30"/>
        </w:rPr>
      </w:pPr>
    </w:p>
    <w:p w14:paraId="5107B3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如果大卫认为被称为像扫罗那样君王的驸马是如此大的事，我们应当何等高度珍视被称为永生上帝儿女的尊荣呢？</w:t>
      </w:r>
    </w:p>
    <w:p w14:paraId="38235A7B">
      <w:pPr>
        <w:rPr>
          <w:rFonts w:hint="eastAsia" w:ascii="方正楷体_GBK" w:hAnsi="方正楷体_GBK" w:eastAsia="方正楷体_GBK" w:cs="方正楷体_GBK"/>
          <w:sz w:val="30"/>
          <w:szCs w:val="30"/>
        </w:rPr>
      </w:pPr>
    </w:p>
    <w:p w14:paraId="7D592AE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How unparalleled is that dignity, by which we trace our descent, not from an earthly prince or monarch, but from the King of heaven!</w:t>
      </w:r>
    </w:p>
    <w:p w14:paraId="6431754A">
      <w:pPr>
        <w:rPr>
          <w:rFonts w:hint="eastAsia" w:ascii="方正楷体_GBK" w:hAnsi="方正楷体_GBK" w:eastAsia="方正楷体_GBK" w:cs="方正楷体_GBK"/>
          <w:sz w:val="30"/>
          <w:szCs w:val="30"/>
        </w:rPr>
      </w:pPr>
    </w:p>
    <w:p w14:paraId="4F11AA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第一，那尊严何等无与伦比，藉此我们追溯我们的血统，并非来自地上的君王或帝王，而是来自天上的君王！</w:t>
      </w:r>
    </w:p>
    <w:p w14:paraId="10B9B8B5">
      <w:pPr>
        <w:rPr>
          <w:rFonts w:hint="eastAsia" w:ascii="方正楷体_GBK" w:hAnsi="方正楷体_GBK" w:eastAsia="方正楷体_GBK" w:cs="方正楷体_GBK"/>
          <w:sz w:val="30"/>
          <w:szCs w:val="30"/>
        </w:rPr>
      </w:pPr>
    </w:p>
    <w:p w14:paraId="314920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What can be more beautiful than that Divine nature which we obtain by a new generation!</w:t>
      </w:r>
    </w:p>
    <w:p w14:paraId="6B97D42D">
      <w:pPr>
        <w:rPr>
          <w:rFonts w:hint="eastAsia" w:ascii="方正楷体_GBK" w:hAnsi="方正楷体_GBK" w:eastAsia="方正楷体_GBK" w:cs="方正楷体_GBK"/>
          <w:sz w:val="30"/>
          <w:szCs w:val="30"/>
        </w:rPr>
      </w:pPr>
    </w:p>
    <w:p w14:paraId="49F882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第二，还有什么能比我们藉着新生 (new generation) 获得的那个神圣本性 (Divine nature) 更美丽呢！</w:t>
      </w:r>
    </w:p>
    <w:p w14:paraId="4669CFC7">
      <w:pPr>
        <w:rPr>
          <w:rFonts w:hint="eastAsia" w:ascii="方正楷体_GBK" w:hAnsi="方正楷体_GBK" w:eastAsia="方正楷体_GBK" w:cs="方正楷体_GBK"/>
          <w:sz w:val="30"/>
          <w:szCs w:val="30"/>
        </w:rPr>
      </w:pPr>
    </w:p>
    <w:p w14:paraId="1CBA17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himself glories in his sons as his peculiar treasure, and even calls them "the first fruits of his increase;"r who are to him for a praise, and a name, and an honour.</w:t>
      </w:r>
    </w:p>
    <w:p w14:paraId="09AF0540">
      <w:pPr>
        <w:rPr>
          <w:rFonts w:hint="eastAsia" w:ascii="方正楷体_GBK" w:hAnsi="方正楷体_GBK" w:eastAsia="方正楷体_GBK" w:cs="方正楷体_GBK"/>
          <w:sz w:val="30"/>
          <w:szCs w:val="30"/>
        </w:rPr>
      </w:pPr>
    </w:p>
    <w:p w14:paraId="08F858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上帝自己以祂的众子为祂独特的珍宝而夸耀，甚至称他们为“祂所造万物的初熟果子”；r 他们归于祂，使祂得称赞、美名、尊荣。</w:t>
      </w:r>
    </w:p>
    <w:p w14:paraId="71F0B298">
      <w:pPr>
        <w:rPr>
          <w:rFonts w:hint="eastAsia" w:ascii="方正楷体_GBK" w:hAnsi="方正楷体_GBK" w:eastAsia="方正楷体_GBK" w:cs="方正楷体_GBK"/>
          <w:sz w:val="30"/>
          <w:szCs w:val="30"/>
        </w:rPr>
      </w:pPr>
    </w:p>
    <w:p w14:paraId="019E6F6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instance, his conduct almost resembles that of parents who glory before others in such of their children as are remarkable for beauty.</w:t>
      </w:r>
    </w:p>
    <w:p w14:paraId="5B7E619D">
      <w:pPr>
        <w:rPr>
          <w:rFonts w:hint="eastAsia" w:ascii="方正楷体_GBK" w:hAnsi="方正楷体_GBK" w:eastAsia="方正楷体_GBK" w:cs="方正楷体_GBK"/>
          <w:sz w:val="30"/>
          <w:szCs w:val="30"/>
        </w:rPr>
      </w:pPr>
    </w:p>
    <w:p w14:paraId="2AEA66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在这种情况下，祂的行为几乎类似于那些在他人面前夸耀自己容貌出众子女的父母。</w:t>
      </w:r>
    </w:p>
    <w:p w14:paraId="5F92C181">
      <w:pPr>
        <w:rPr>
          <w:rFonts w:hint="eastAsia" w:ascii="方正楷体_GBK" w:hAnsi="方正楷体_GBK" w:eastAsia="方正楷体_GBK" w:cs="方正楷体_GBK"/>
          <w:sz w:val="30"/>
          <w:szCs w:val="30"/>
        </w:rPr>
      </w:pPr>
    </w:p>
    <w:p w14:paraId="1828FA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What more desirable, also, than a conjugal relation to the First-begotten Son of God, who is "white and ruddy, the chiefest among ten thousands!"</w:t>
      </w:r>
    </w:p>
    <w:p w14:paraId="36683028">
      <w:pPr>
        <w:rPr>
          <w:rFonts w:hint="eastAsia" w:ascii="方正楷体_GBK" w:hAnsi="方正楷体_GBK" w:eastAsia="方正楷体_GBK" w:cs="方正楷体_GBK"/>
          <w:sz w:val="30"/>
          <w:szCs w:val="30"/>
        </w:rPr>
      </w:pPr>
    </w:p>
    <w:p w14:paraId="3DB6EC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第三，还有什么比与上帝头生的儿子 (First-begotten Son of God)——祂“白而且红，超乎万人之上！”——建立婚配关系更可羡慕的呢！</w:t>
      </w:r>
    </w:p>
    <w:p w14:paraId="348E0C96">
      <w:pPr>
        <w:rPr>
          <w:rFonts w:hint="eastAsia" w:ascii="方正楷体_GBK" w:hAnsi="方正楷体_GBK" w:eastAsia="方正楷体_GBK" w:cs="方正楷体_GBK"/>
          <w:sz w:val="30"/>
          <w:szCs w:val="30"/>
        </w:rPr>
      </w:pPr>
    </w:p>
    <w:p w14:paraId="5DAFC66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 can even be conceived, more delightful, more enriching, or more glorious.</w:t>
      </w:r>
    </w:p>
    <w:p w14:paraId="25165E18">
      <w:pPr>
        <w:rPr>
          <w:rFonts w:hint="eastAsia" w:ascii="方正楷体_GBK" w:hAnsi="方正楷体_GBK" w:eastAsia="方正楷体_GBK" w:cs="方正楷体_GBK"/>
          <w:sz w:val="30"/>
          <w:szCs w:val="30"/>
        </w:rPr>
      </w:pPr>
    </w:p>
    <w:p w14:paraId="76D311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甚至无法想象任何更令人愉悦、更使人富足、或更荣耀的事。</w:t>
      </w:r>
    </w:p>
    <w:p w14:paraId="2F09C487">
      <w:pPr>
        <w:rPr>
          <w:rFonts w:hint="eastAsia" w:ascii="方正楷体_GBK" w:hAnsi="方正楷体_GBK" w:eastAsia="方正楷体_GBK" w:cs="方正楷体_GBK"/>
          <w:sz w:val="30"/>
          <w:szCs w:val="30"/>
        </w:rPr>
      </w:pPr>
    </w:p>
    <w:p w14:paraId="15DFB0E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Nothing, in fine, can be more excellent than that inheritance, which the sons of God obtain in right of their adoption, and which is assigned diem by an irrevocable testament.</w:t>
      </w:r>
    </w:p>
    <w:p w14:paraId="237D1D95">
      <w:pPr>
        <w:rPr>
          <w:rFonts w:hint="eastAsia" w:ascii="方正楷体_GBK" w:hAnsi="方正楷体_GBK" w:eastAsia="方正楷体_GBK" w:cs="方正楷体_GBK"/>
          <w:sz w:val="30"/>
          <w:szCs w:val="30"/>
        </w:rPr>
      </w:pPr>
    </w:p>
    <w:p w14:paraId="5FDE99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第四，最后，没有什么能比上帝众子凭其收纳权 (adoption) 获得的、并由一份不可撤销的遗嘱 (testament) 指定给他们的那个产业更卓越了。</w:t>
      </w:r>
    </w:p>
    <w:p w14:paraId="1A1D6EBD">
      <w:pPr>
        <w:rPr>
          <w:rFonts w:hint="eastAsia" w:ascii="方正楷体_GBK" w:hAnsi="方正楷体_GBK" w:eastAsia="方正楷体_GBK" w:cs="方正楷体_GBK"/>
          <w:sz w:val="30"/>
          <w:szCs w:val="30"/>
        </w:rPr>
      </w:pPr>
    </w:p>
    <w:p w14:paraId="35B078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It will not be unprofitable to prosecute this topic a little further; and, opening our Father's TESTAMENT, to inquire WHAT and HOW GREAT are the Blessings bequeathed, and under what STIPULATIONS, he has bequeathed them to us.</w:t>
      </w:r>
    </w:p>
    <w:p w14:paraId="7BD5A22E">
      <w:pPr>
        <w:rPr>
          <w:rFonts w:hint="eastAsia" w:ascii="方正楷体_GBK" w:hAnsi="方正楷体_GBK" w:eastAsia="方正楷体_GBK" w:cs="方正楷体_GBK"/>
          <w:sz w:val="30"/>
          <w:szCs w:val="30"/>
        </w:rPr>
      </w:pPr>
    </w:p>
    <w:p w14:paraId="2951ADE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二十七、稍微深入探讨这个主题并非无益；打开我们父的“遗嘱”(TESTAMENT)，探究所遗赠的“福分”(Blessings) 是“什么”(WHAT) 以及“何等浩大”(HOW GREAT)，以及祂是在何种“约定”(STIPULATIONS) 下将它们遗赠给我们的。</w:t>
      </w:r>
    </w:p>
    <w:p w14:paraId="35E1C955">
      <w:pPr>
        <w:rPr>
          <w:rFonts w:hint="eastAsia" w:ascii="方正楷体_GBK" w:hAnsi="方正楷体_GBK" w:eastAsia="方正楷体_GBK" w:cs="方正楷体_GBK"/>
          <w:sz w:val="30"/>
          <w:szCs w:val="30"/>
        </w:rPr>
      </w:pPr>
    </w:p>
    <w:p w14:paraId="60B5B9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TESTAMENT, we understand, The last and immutable will of God, recorded in the sacred Scriptures, and confirmed by the death and blood of Jesus, by which he hath declared his chosen and believing people, heirs of the whole inheritance.</w:t>
      </w:r>
    </w:p>
    <w:p w14:paraId="62874CAE">
      <w:pPr>
        <w:rPr>
          <w:rFonts w:hint="eastAsia" w:ascii="方正楷体_GBK" w:hAnsi="方正楷体_GBK" w:eastAsia="方正楷体_GBK" w:cs="方正楷体_GBK"/>
          <w:sz w:val="30"/>
          <w:szCs w:val="30"/>
        </w:rPr>
      </w:pPr>
    </w:p>
    <w:p w14:paraId="3CB6ED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藉着“遗嘱”(TESTAMENT)，我们理解为：上帝最后且不可更改的旨意，记载于圣经中，并由耶稣的死和血所确认，藉此祂宣告了祂所拣选和相信的子民为全部产业的后嗣。</w:t>
      </w:r>
    </w:p>
    <w:p w14:paraId="1FD28C24">
      <w:pPr>
        <w:rPr>
          <w:rFonts w:hint="eastAsia" w:ascii="方正楷体_GBK" w:hAnsi="方正楷体_GBK" w:eastAsia="方正楷体_GBK" w:cs="方正楷体_GBK"/>
          <w:sz w:val="30"/>
          <w:szCs w:val="30"/>
        </w:rPr>
      </w:pPr>
    </w:p>
    <w:p w14:paraId="381454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The Testament is the Will of God, or that "counsel of his will," by which he has appointed both the inheritance and the heirs, and to which our Lord referred, when he said, "It is your Father's good pleasure to give you the kingdom."vI add, that it is the last and irrevocable will of the Father; for as this is is essential to a valid testament among men, so it is not wanting to this testament.</w:t>
      </w:r>
    </w:p>
    <w:p w14:paraId="2FA9F634">
      <w:pPr>
        <w:rPr>
          <w:rFonts w:hint="eastAsia" w:ascii="方正楷体_GBK" w:hAnsi="方正楷体_GBK" w:eastAsia="方正楷体_GBK" w:cs="方正楷体_GBK"/>
          <w:sz w:val="30"/>
          <w:szCs w:val="30"/>
        </w:rPr>
      </w:pPr>
    </w:p>
    <w:p w14:paraId="160412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二十八、遗嘱 (Testament) 是上帝的旨意 (Will)，或祂“旨意的计划”(counsel of his will)，藉此祂指定了产业和后嗣，我们的主提到它时说：“你们的父乐意把国赐给你们。”v 我补充说，这是父最后且不可撤销的旨意 (will)；因为正如这对人间的有效遗嘱 (testament) 至关重要，它对这个遗嘱 (testament) 也并非缺乏。</w:t>
      </w:r>
    </w:p>
    <w:p w14:paraId="528E44CD">
      <w:pPr>
        <w:rPr>
          <w:rFonts w:hint="eastAsia" w:ascii="方正楷体_GBK" w:hAnsi="方正楷体_GBK" w:eastAsia="方正楷体_GBK" w:cs="方正楷体_GBK"/>
          <w:sz w:val="30"/>
          <w:szCs w:val="30"/>
        </w:rPr>
      </w:pPr>
    </w:p>
    <w:p w14:paraId="4767D9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"Wherein God, willing more abundantly to shew unto the heirs of promise the immutability of his counsel, confirmed it by an oath, that by two immutable things, in which it was impossible for God to lie, we might have a strong consolation."</w:t>
      </w:r>
    </w:p>
    <w:p w14:paraId="132A599D">
      <w:pPr>
        <w:rPr>
          <w:rFonts w:hint="eastAsia" w:ascii="方正楷体_GBK" w:hAnsi="方正楷体_GBK" w:eastAsia="方正楷体_GBK" w:cs="方正楷体_GBK"/>
          <w:sz w:val="30"/>
          <w:szCs w:val="30"/>
        </w:rPr>
      </w:pPr>
    </w:p>
    <w:p w14:paraId="36F0FC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“照样，上帝愿意为那承受应许的人，格外显明祂的旨意是不更改的，就起誓为证；藉这两件不更改的事，上帝决不能说谎，好叫我们… 可以得着大安慰。”</w:t>
      </w:r>
    </w:p>
    <w:p w14:paraId="5F871023">
      <w:pPr>
        <w:rPr>
          <w:rFonts w:hint="eastAsia" w:ascii="方正楷体_GBK" w:hAnsi="方正楷体_GBK" w:eastAsia="方正楷体_GBK" w:cs="方正楷体_GBK"/>
          <w:sz w:val="30"/>
          <w:szCs w:val="30"/>
        </w:rPr>
      </w:pPr>
    </w:p>
    <w:p w14:paraId="6894C5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Will, he has assigned the inheritance as well of grace as of glory, of which we shall speak immediately.</w:t>
      </w:r>
    </w:p>
    <w:p w14:paraId="6E600291">
      <w:pPr>
        <w:rPr>
          <w:rFonts w:hint="eastAsia" w:ascii="方正楷体_GBK" w:hAnsi="方正楷体_GBK" w:eastAsia="方正楷体_GBK" w:cs="方正楷体_GBK"/>
          <w:sz w:val="30"/>
          <w:szCs w:val="30"/>
        </w:rPr>
      </w:pPr>
    </w:p>
    <w:p w14:paraId="79F67D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在这个旨意 (Will) 中，祂指定了恩典和荣耀的产业，我们马上会谈到。</w:t>
      </w:r>
    </w:p>
    <w:p w14:paraId="629B14B4">
      <w:pPr>
        <w:rPr>
          <w:rFonts w:hint="eastAsia" w:ascii="方正楷体_GBK" w:hAnsi="方正楷体_GBK" w:eastAsia="方正楷体_GBK" w:cs="方正楷体_GBK"/>
          <w:sz w:val="30"/>
          <w:szCs w:val="30"/>
        </w:rPr>
      </w:pPr>
    </w:p>
    <w:p w14:paraId="52CAC2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also appointed the heirs,—not indefinitely, all that shall believe; but these and the other persons particularly, whose "names ire written in heaven,"y and "graven upon the palms of God's hands;"</w:t>
      </w:r>
    </w:p>
    <w:p w14:paraId="7D96591F">
      <w:pPr>
        <w:rPr>
          <w:rFonts w:hint="eastAsia" w:ascii="方正楷体_GBK" w:hAnsi="方正楷体_GBK" w:eastAsia="方正楷体_GBK" w:cs="方正楷体_GBK"/>
          <w:sz w:val="30"/>
          <w:szCs w:val="30"/>
        </w:rPr>
      </w:pPr>
    </w:p>
    <w:p w14:paraId="50B500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祂也指定了后嗣——并非不确定地指所有将要相信的人；而是特别指这些人和其他人，他们的“名字是记录在天上”y，并“铭刻在上帝的掌上”；</w:t>
      </w:r>
    </w:p>
    <w:p w14:paraId="36208035">
      <w:pPr>
        <w:rPr>
          <w:rFonts w:hint="eastAsia" w:ascii="方正楷体_GBK" w:hAnsi="方正楷体_GBK" w:eastAsia="方正楷体_GBK" w:cs="方正楷体_GBK"/>
          <w:sz w:val="30"/>
          <w:szCs w:val="30"/>
        </w:rPr>
      </w:pPr>
    </w:p>
    <w:p w14:paraId="19A772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his Will, he has expressed in both parts of the holy Scriptures, which are, therefore, called a Testament.a</w:t>
      </w:r>
    </w:p>
    <w:p w14:paraId="48DC9102">
      <w:pPr>
        <w:rPr>
          <w:rFonts w:hint="eastAsia" w:ascii="方正楷体_GBK" w:hAnsi="方正楷体_GBK" w:eastAsia="方正楷体_GBK" w:cs="方正楷体_GBK"/>
          <w:sz w:val="30"/>
          <w:szCs w:val="30"/>
        </w:rPr>
      </w:pPr>
    </w:p>
    <w:p w14:paraId="748AA6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这个祂的旨意 (Will)，祂已在圣经的两部分中表达出来，因此它们被称为遗嘱 (Testament)。a</w:t>
      </w:r>
    </w:p>
    <w:p w14:paraId="514849D8">
      <w:pPr>
        <w:rPr>
          <w:rFonts w:hint="eastAsia" w:ascii="方正楷体_GBK" w:hAnsi="方正楷体_GBK" w:eastAsia="方正楷体_GBK" w:cs="方正楷体_GBK"/>
          <w:sz w:val="30"/>
          <w:szCs w:val="30"/>
        </w:rPr>
      </w:pPr>
    </w:p>
    <w:p w14:paraId="3389483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that this Will might in no respect be defective, the whole is confirmed and sealed by the blood and death of the Lord Jesus.</w:t>
      </w:r>
    </w:p>
    <w:p w14:paraId="1E41C34E">
      <w:pPr>
        <w:rPr>
          <w:rFonts w:hint="eastAsia" w:ascii="方正楷体_GBK" w:hAnsi="方正楷体_GBK" w:eastAsia="方正楷体_GBK" w:cs="方正楷体_GBK"/>
          <w:sz w:val="30"/>
          <w:szCs w:val="30"/>
        </w:rPr>
      </w:pPr>
    </w:p>
    <w:p w14:paraId="029513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最后，为使这个旨意 (Will) 在任何方面都无缺陷，整个旨意由主耶稣的血和死所确认和印证。</w:t>
      </w:r>
    </w:p>
    <w:p w14:paraId="4ECACF9C">
      <w:pPr>
        <w:rPr>
          <w:rFonts w:hint="eastAsia" w:ascii="方正楷体_GBK" w:hAnsi="方正楷体_GBK" w:eastAsia="方正楷体_GBK" w:cs="方正楷体_GBK"/>
          <w:sz w:val="30"/>
          <w:szCs w:val="30"/>
        </w:rPr>
      </w:pPr>
    </w:p>
    <w:p w14:paraId="1540BE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To understand this, we must observe, that God the Father, did, by testament, intrust his Son Jesus with this honour, that he should be the head of the elect, to excel them in glory, and to possess authority to impart to them, all his blessings.</w:t>
      </w:r>
    </w:p>
    <w:p w14:paraId="6D854DA1">
      <w:pPr>
        <w:rPr>
          <w:rFonts w:hint="eastAsia" w:ascii="方正楷体_GBK" w:hAnsi="方正楷体_GBK" w:eastAsia="方正楷体_GBK" w:cs="方正楷体_GBK"/>
          <w:sz w:val="30"/>
          <w:szCs w:val="30"/>
        </w:rPr>
      </w:pPr>
    </w:p>
    <w:p w14:paraId="4B098EE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二十九、要理解这一点，我们必须观察到，父上帝确实藉着遗嘱 (testament)，将这项尊荣托付给祂的儿子耶稣，使祂作选民的头，在荣耀上超越他们，并拥有权柄将祂所有的福分赐给他们。</w:t>
      </w:r>
    </w:p>
    <w:p w14:paraId="03F1AB9E">
      <w:pPr>
        <w:rPr>
          <w:rFonts w:hint="eastAsia" w:ascii="方正楷体_GBK" w:hAnsi="方正楷体_GBK" w:eastAsia="方正楷体_GBK" w:cs="方正楷体_GBK"/>
          <w:sz w:val="30"/>
          <w:szCs w:val="30"/>
        </w:rPr>
      </w:pPr>
    </w:p>
    <w:p w14:paraId="7F9BB6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again, by the power committed to him by the Father, bequeathes his benefits by testament, to the elect, that they maybe joint-partakers of them with himself.</w:t>
      </w:r>
    </w:p>
    <w:p w14:paraId="1E99814C">
      <w:pPr>
        <w:rPr>
          <w:rFonts w:hint="eastAsia" w:ascii="方正楷体_GBK" w:hAnsi="方正楷体_GBK" w:eastAsia="方正楷体_GBK" w:cs="方正楷体_GBK"/>
          <w:sz w:val="30"/>
          <w:szCs w:val="30"/>
        </w:rPr>
      </w:pPr>
    </w:p>
    <w:p w14:paraId="12B1535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耶稣，再次，藉着父所赐给祂的权柄，通过遗嘱 (testament) 将祂的恩惠遗赠给选民，使他们可以与祂自己一同分享这些恩惠。</w:t>
      </w:r>
    </w:p>
    <w:p w14:paraId="0A73736D">
      <w:pPr>
        <w:rPr>
          <w:rFonts w:hint="eastAsia" w:ascii="方正楷体_GBK" w:hAnsi="方正楷体_GBK" w:eastAsia="方正楷体_GBK" w:cs="方正楷体_GBK"/>
          <w:sz w:val="30"/>
          <w:szCs w:val="30"/>
        </w:rPr>
      </w:pPr>
    </w:p>
    <w:p w14:paraId="146119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appoint to you (by testament) a kingdom, as my Father hath (by testament) appointed unto me."d</w:t>
      </w:r>
    </w:p>
    <w:p w14:paraId="4CADCB2B">
      <w:pPr>
        <w:rPr>
          <w:rFonts w:hint="eastAsia" w:ascii="方正楷体_GBK" w:hAnsi="方正楷体_GBK" w:eastAsia="方正楷体_GBK" w:cs="方正楷体_GBK"/>
          <w:sz w:val="30"/>
          <w:szCs w:val="30"/>
        </w:rPr>
      </w:pPr>
    </w:p>
    <w:p w14:paraId="70B5FE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“我将国赐给（藉遗嘱指定给）你们，正如我父（藉遗嘱）赐给（指定给）我一样。”d</w:t>
      </w:r>
    </w:p>
    <w:p w14:paraId="227DC80F">
      <w:pPr>
        <w:rPr>
          <w:rFonts w:hint="eastAsia" w:ascii="方正楷体_GBK" w:hAnsi="方正楷体_GBK" w:eastAsia="方正楷体_GBK" w:cs="方正楷体_GBK"/>
          <w:sz w:val="30"/>
          <w:szCs w:val="30"/>
        </w:rPr>
      </w:pPr>
    </w:p>
    <w:p w14:paraId="0037D8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making of the</w:t>
      </w:r>
    </w:p>
    <w:p w14:paraId="383158AB">
      <w:pPr>
        <w:rPr>
          <w:rFonts w:hint="eastAsia" w:ascii="方正楷体_GBK" w:hAnsi="方正楷体_GBK" w:eastAsia="方正楷体_GBK" w:cs="方正楷体_GBK"/>
          <w:sz w:val="30"/>
          <w:szCs w:val="30"/>
        </w:rPr>
      </w:pPr>
    </w:p>
    <w:p w14:paraId="483000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那么，立这</w:t>
      </w:r>
    </w:p>
    <w:p w14:paraId="629B78B5">
      <w:pPr>
        <w:rPr>
          <w:rFonts w:hint="eastAsia" w:ascii="方正楷体_GBK" w:hAnsi="方正楷体_GBK" w:eastAsia="方正楷体_GBK" w:cs="方正楷体_GBK"/>
          <w:sz w:val="30"/>
          <w:szCs w:val="30"/>
        </w:rPr>
      </w:pPr>
    </w:p>
    <w:p w14:paraId="360477C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Testament, then, is originally the doing of the Father, but immediately of Christ the Mediator; who died, not to make void the inheritance by his death, for he is "alive forevermore," but to seal the promises, and to acquire for his people a right to the inheritance.42</w:t>
      </w:r>
    </w:p>
    <w:p w14:paraId="6AC93513">
      <w:pPr>
        <w:rPr>
          <w:rFonts w:hint="eastAsia" w:ascii="方正楷体_GBK" w:hAnsi="方正楷体_GBK" w:eastAsia="方正楷体_GBK" w:cs="方正楷体_GBK"/>
          <w:sz w:val="30"/>
          <w:szCs w:val="30"/>
        </w:rPr>
      </w:pPr>
    </w:p>
    <w:p w14:paraId="606FDB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遗嘱 (Testament)，起初是父的作为，但直接是中保基督 (Christ the Mediator) 的作为；祂死，并非要藉着祂的死使产业无效，因为祂是“活到永永远远”的，而是要印证诸应许，并为祂的子民获得对产业的权利。42</w:t>
      </w:r>
    </w:p>
    <w:p w14:paraId="33D81440">
      <w:pPr>
        <w:rPr>
          <w:rFonts w:hint="eastAsia" w:ascii="方正楷体_GBK" w:hAnsi="方正楷体_GBK" w:eastAsia="方正楷体_GBK" w:cs="方正楷体_GBK"/>
          <w:sz w:val="30"/>
          <w:szCs w:val="30"/>
        </w:rPr>
      </w:pPr>
    </w:p>
    <w:p w14:paraId="4DA9D75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blood which he shed, is called "the blood of the testament."</w:t>
      </w:r>
    </w:p>
    <w:p w14:paraId="7DB54FDB">
      <w:pPr>
        <w:rPr>
          <w:rFonts w:hint="eastAsia" w:ascii="方正楷体_GBK" w:hAnsi="方正楷体_GBK" w:eastAsia="方正楷体_GBK" w:cs="方正楷体_GBK"/>
          <w:sz w:val="30"/>
          <w:szCs w:val="30"/>
        </w:rPr>
      </w:pPr>
    </w:p>
    <w:p w14:paraId="4D1CD7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因此祂所流的血，被称为“立约的血 (the blood of the testament)。”</w:t>
      </w:r>
    </w:p>
    <w:p w14:paraId="0B0B8000">
      <w:pPr>
        <w:rPr>
          <w:rFonts w:hint="eastAsia" w:ascii="方正楷体_GBK" w:hAnsi="方正楷体_GBK" w:eastAsia="方正楷体_GBK" w:cs="方正楷体_GBK"/>
          <w:sz w:val="30"/>
          <w:szCs w:val="30"/>
        </w:rPr>
      </w:pPr>
    </w:p>
    <w:p w14:paraId="5EB516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The BLESSINGS bequeathed in the Testament, are inestimable.</w:t>
      </w:r>
    </w:p>
    <w:p w14:paraId="3F28D1D2">
      <w:pPr>
        <w:rPr>
          <w:rFonts w:hint="eastAsia" w:ascii="方正楷体_GBK" w:hAnsi="方正楷体_GBK" w:eastAsia="方正楷体_GBK" w:cs="方正楷体_GBK"/>
          <w:sz w:val="30"/>
          <w:szCs w:val="30"/>
        </w:rPr>
      </w:pPr>
    </w:p>
    <w:p w14:paraId="1FD636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三十、遗嘱 (Testament) 中遗赠的“福分”(BLESSINGS) 是无法估量的。</w:t>
      </w:r>
    </w:p>
    <w:p w14:paraId="57E317E9">
      <w:pPr>
        <w:rPr>
          <w:rFonts w:hint="eastAsia" w:ascii="方正楷体_GBK" w:hAnsi="方正楷体_GBK" w:eastAsia="方正楷体_GBK" w:cs="方正楷体_GBK"/>
          <w:sz w:val="30"/>
          <w:szCs w:val="30"/>
        </w:rPr>
      </w:pPr>
    </w:p>
    <w:p w14:paraId="7702F5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reduce them at present to three principal heads.</w:t>
      </w:r>
    </w:p>
    <w:p w14:paraId="6BD13EC1">
      <w:pPr>
        <w:rPr>
          <w:rFonts w:hint="eastAsia" w:ascii="方正楷体_GBK" w:hAnsi="方正楷体_GBK" w:eastAsia="方正楷体_GBK" w:cs="方正楷体_GBK"/>
          <w:sz w:val="30"/>
          <w:szCs w:val="30"/>
        </w:rPr>
      </w:pPr>
    </w:p>
    <w:p w14:paraId="4F4992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我们目前将其归纳为三个主要方面。</w:t>
      </w:r>
    </w:p>
    <w:p w14:paraId="21FD5B8A">
      <w:pPr>
        <w:rPr>
          <w:rFonts w:hint="eastAsia" w:ascii="方正楷体_GBK" w:hAnsi="方正楷体_GBK" w:eastAsia="方正楷体_GBK" w:cs="方正楷体_GBK"/>
          <w:sz w:val="30"/>
          <w:szCs w:val="30"/>
        </w:rPr>
      </w:pPr>
    </w:p>
    <w:p w14:paraId="4F0753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POSSESSION OF THE WHOLE WORLD; for it was promised to Abraham and his seed, that they "should be heirs of the world."</w:t>
      </w:r>
    </w:p>
    <w:p w14:paraId="7F0A8776">
      <w:pPr>
        <w:rPr>
          <w:rFonts w:hint="eastAsia" w:ascii="方正楷体_GBK" w:hAnsi="方正楷体_GBK" w:eastAsia="方正楷体_GBK" w:cs="方正楷体_GBK"/>
          <w:sz w:val="30"/>
          <w:szCs w:val="30"/>
        </w:rPr>
      </w:pPr>
    </w:p>
    <w:p w14:paraId="5D5137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第一个是“拥有整个世界”(THE POSSESSION OF THE WHOLE WORLD)；因为曾应许亚伯拉罕和他的后裔，“必得承受世界”。</w:t>
      </w:r>
    </w:p>
    <w:p w14:paraId="2D5D6E19">
      <w:pPr>
        <w:rPr>
          <w:rFonts w:hint="eastAsia" w:ascii="方正楷体_GBK" w:hAnsi="方正楷体_GBK" w:eastAsia="方正楷体_GBK" w:cs="方正楷体_GBK"/>
          <w:sz w:val="30"/>
          <w:szCs w:val="30"/>
        </w:rPr>
      </w:pPr>
    </w:p>
    <w:p w14:paraId="57DDB3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these words, we may hear the commentary of Ludovicus de Dieu: "As sin, by separating us from God and subjecting us to his curse, rendered us exiles and outcasts, so that we had no spiritual right or dominion, corresponding to the character of the sons of God, over even the meanest of the creatures; so, when God becomes our God and we become his blessed people, we are restored, as sons, to the right and dominion of the whole paternal inheritance: And, since there is nothing besides God and the world, we are made heirs of the world, both the earthly and the heavenly, the present and the future.</w:t>
      </w:r>
    </w:p>
    <w:p w14:paraId="6C5106EF">
      <w:pPr>
        <w:rPr>
          <w:rFonts w:hint="eastAsia" w:ascii="方正楷体_GBK" w:hAnsi="方正楷体_GBK" w:eastAsia="方正楷体_GBK" w:cs="方正楷体_GBK"/>
          <w:sz w:val="30"/>
          <w:szCs w:val="30"/>
        </w:rPr>
      </w:pPr>
    </w:p>
    <w:p w14:paraId="1F482C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关于这些话，我们可以听听路德维库斯·德·迪厄 (Ludovicus de Dieu) 的评注：“正如罪，通过使我们与上帝分离并将我们置于祂的咒诅之下，使我们成为流亡者和被弃者，以至于我们对即便是最卑微的受造物也没有与上帝儿子身份相应的属灵权利或统治权；同样，当上帝成为我们的上帝，我们成为祂蒙福的子民时，我们作为儿子，被恢复了对整个父系产业的权利和统治权：并且，既然除了上帝和世界之外别无他物，我们就被立为世界的后嗣，包括属地的和属天的，现今的和将来的。</w:t>
      </w:r>
    </w:p>
    <w:p w14:paraId="0441D5FE">
      <w:pPr>
        <w:rPr>
          <w:rFonts w:hint="eastAsia" w:ascii="方正楷体_GBK" w:hAnsi="方正楷体_GBK" w:eastAsia="方正楷体_GBK" w:cs="方正楷体_GBK"/>
          <w:sz w:val="30"/>
          <w:szCs w:val="30"/>
        </w:rPr>
      </w:pPr>
    </w:p>
    <w:p w14:paraId="3187A5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is said, All things are yours; and, amongst these all things, are mentioned,ithe world, and what ever is in it, things present and things to come."</w:t>
      </w:r>
    </w:p>
    <w:p w14:paraId="4F8DCB58">
      <w:pPr>
        <w:rPr>
          <w:rFonts w:hint="eastAsia" w:ascii="方正楷体_GBK" w:hAnsi="方正楷体_GBK" w:eastAsia="方正楷体_GBK" w:cs="方正楷体_GBK"/>
          <w:sz w:val="30"/>
          <w:szCs w:val="30"/>
        </w:rPr>
      </w:pPr>
    </w:p>
    <w:p w14:paraId="198ACE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因此经上说：万有全是你们的；在这一切万有中，提到了世界，以及其中任何事物，现今的事和将来的事。”</w:t>
      </w:r>
    </w:p>
    <w:p w14:paraId="4EC760D6">
      <w:pPr>
        <w:rPr>
          <w:rFonts w:hint="eastAsia" w:ascii="方正楷体_GBK" w:hAnsi="方正楷体_GBK" w:eastAsia="方正楷体_GBK" w:cs="方正楷体_GBK"/>
          <w:sz w:val="30"/>
          <w:szCs w:val="30"/>
        </w:rPr>
      </w:pPr>
    </w:p>
    <w:p w14:paraId="5D3794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This possession of the world, we may observe, consists in the following things.</w:t>
      </w:r>
    </w:p>
    <w:p w14:paraId="2D02E5F2">
      <w:pPr>
        <w:rPr>
          <w:rFonts w:hint="eastAsia" w:ascii="方正楷体_GBK" w:hAnsi="方正楷体_GBK" w:eastAsia="方正楷体_GBK" w:cs="方正楷体_GBK"/>
          <w:sz w:val="30"/>
          <w:szCs w:val="30"/>
        </w:rPr>
      </w:pPr>
    </w:p>
    <w:p w14:paraId="1357A5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三十一、我们可以观察到，这种对世界的拥有，包含以下几点。</w:t>
      </w:r>
    </w:p>
    <w:p w14:paraId="28BEBE92">
      <w:pPr>
        <w:rPr>
          <w:rFonts w:hint="eastAsia" w:ascii="方正楷体_GBK" w:hAnsi="方正楷体_GBK" w:eastAsia="方正楷体_GBK" w:cs="方正楷体_GBK"/>
          <w:sz w:val="30"/>
          <w:szCs w:val="30"/>
        </w:rPr>
      </w:pPr>
    </w:p>
    <w:p w14:paraId="3CC538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Every son of God possesses as much of the good things of this world as the wisdom of our heavenly Father judges sufficient for the support of the animal life, without exposing the spiritual to detriment; and so possesses, that, in the enjoyment of it, he may taste the love of his Father, who confers it upon him as a pledge of better blessings, and of his Elder Brother, who himself became poor, that his people might be rich.</w:t>
      </w:r>
    </w:p>
    <w:p w14:paraId="16E07E22">
      <w:pPr>
        <w:rPr>
          <w:rFonts w:hint="eastAsia" w:ascii="方正楷体_GBK" w:hAnsi="方正楷体_GBK" w:eastAsia="方正楷体_GBK" w:cs="方正楷体_GBK"/>
          <w:sz w:val="30"/>
          <w:szCs w:val="30"/>
        </w:rPr>
      </w:pPr>
    </w:p>
    <w:p w14:paraId="73BADF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每个上帝的儿子都拥有我们天父的智慧判断为足以维持动物生命（即肉体生命），而不损害属灵生命的今世美物；并且如此拥有，以至于在享受它时，他可以尝到他父的爱，祂将此作为更好福分和他长兄——祂自己成为贫穷，使祂的子民可以富足——之爱的凭据赐给他。</w:t>
      </w:r>
    </w:p>
    <w:p w14:paraId="06E1B799">
      <w:pPr>
        <w:rPr>
          <w:rFonts w:hint="eastAsia" w:ascii="方正楷体_GBK" w:hAnsi="方正楷体_GBK" w:eastAsia="方正楷体_GBK" w:cs="方正楷体_GBK"/>
          <w:sz w:val="30"/>
          <w:szCs w:val="30"/>
        </w:rPr>
      </w:pPr>
    </w:p>
    <w:p w14:paraId="7AE824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of God the Father and of Christ, added to the smallest crumb of bread or drop of cold water, renders them, beyond measure, preferable to all the most exquisite luxuries of the rich of this world.</w:t>
      </w:r>
    </w:p>
    <w:p w14:paraId="26A45568">
      <w:pPr>
        <w:rPr>
          <w:rFonts w:hint="eastAsia" w:ascii="方正楷体_GBK" w:hAnsi="方正楷体_GBK" w:eastAsia="方正楷体_GBK" w:cs="方正楷体_GBK"/>
          <w:sz w:val="30"/>
          <w:szCs w:val="30"/>
        </w:rPr>
      </w:pPr>
    </w:p>
    <w:p w14:paraId="5456AC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父上帝和基督的这种爱，加在最小的面包屑或一滴冷水上，使它们远超今世富人一切最精致的奢侈品，更值得选取。</w:t>
      </w:r>
    </w:p>
    <w:p w14:paraId="4938E0EE">
      <w:pPr>
        <w:rPr>
          <w:rFonts w:hint="eastAsia" w:ascii="方正楷体_GBK" w:hAnsi="方正楷体_GBK" w:eastAsia="方正楷体_GBK" w:cs="方正楷体_GBK"/>
          <w:sz w:val="30"/>
          <w:szCs w:val="30"/>
        </w:rPr>
      </w:pPr>
    </w:p>
    <w:p w14:paraId="2FC9CD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little that a righteous man hath, is better than the riches of many wicked."</w:t>
      </w:r>
    </w:p>
    <w:p w14:paraId="6678F5D2">
      <w:pPr>
        <w:rPr>
          <w:rFonts w:hint="eastAsia" w:ascii="方正楷体_GBK" w:hAnsi="方正楷体_GBK" w:eastAsia="方正楷体_GBK" w:cs="方正楷体_GBK"/>
          <w:sz w:val="30"/>
          <w:szCs w:val="30"/>
        </w:rPr>
      </w:pPr>
    </w:p>
    <w:p w14:paraId="48CD28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“一个义人所有的虽少，强过许多恶人的富余。”</w:t>
      </w:r>
    </w:p>
    <w:p w14:paraId="7B7F72B9">
      <w:pPr>
        <w:rPr>
          <w:rFonts w:hint="eastAsia" w:ascii="方正楷体_GBK" w:hAnsi="方正楷体_GBK" w:eastAsia="方正楷体_GBK" w:cs="方正楷体_GBK"/>
          <w:sz w:val="30"/>
          <w:szCs w:val="30"/>
        </w:rPr>
      </w:pPr>
    </w:p>
    <w:p w14:paraId="1EA67B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All the</w:t>
      </w:r>
    </w:p>
    <w:p w14:paraId="1D4E4D82">
      <w:pPr>
        <w:rPr>
          <w:rFonts w:hint="eastAsia" w:ascii="方正楷体_GBK" w:hAnsi="方正楷体_GBK" w:eastAsia="方正楷体_GBK" w:cs="方正楷体_GBK"/>
          <w:sz w:val="30"/>
          <w:szCs w:val="30"/>
        </w:rPr>
      </w:pPr>
    </w:p>
    <w:p w14:paraId="60F855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第二，所有</w:t>
      </w:r>
    </w:p>
    <w:p w14:paraId="3DAEFA46">
      <w:pPr>
        <w:rPr>
          <w:rFonts w:hint="eastAsia" w:ascii="方正楷体_GBK" w:hAnsi="方正楷体_GBK" w:eastAsia="方正楷体_GBK" w:cs="方正楷体_GBK"/>
          <w:sz w:val="30"/>
          <w:szCs w:val="30"/>
        </w:rPr>
      </w:pPr>
    </w:p>
    <w:p w14:paraId="275FC41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creatures must serve the children of God as steps by which they may ascend to the Creator.</w:t>
      </w:r>
    </w:p>
    <w:p w14:paraId="37AE73CC">
      <w:pPr>
        <w:rPr>
          <w:rFonts w:hint="eastAsia" w:ascii="方正楷体_GBK" w:hAnsi="方正楷体_GBK" w:eastAsia="方正楷体_GBK" w:cs="方正楷体_GBK"/>
          <w:sz w:val="30"/>
          <w:szCs w:val="30"/>
        </w:rPr>
      </w:pPr>
    </w:p>
    <w:p w14:paraId="519226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受造物必须作为上帝儿女们藉以升到创造主那里的阶梯来服事他们。</w:t>
      </w:r>
    </w:p>
    <w:p w14:paraId="5EA9A626">
      <w:pPr>
        <w:rPr>
          <w:rFonts w:hint="eastAsia" w:ascii="方正楷体_GBK" w:hAnsi="方正楷体_GBK" w:eastAsia="方正楷体_GBK" w:cs="方正楷体_GBK"/>
          <w:sz w:val="30"/>
          <w:szCs w:val="30"/>
        </w:rPr>
      </w:pPr>
    </w:p>
    <w:p w14:paraId="55EF51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all of them, as in a bright mirror, they contemplate his adorable perfections,l and thus find cause of exultation and delight.</w:t>
      </w:r>
    </w:p>
    <w:p w14:paraId="39722622">
      <w:pPr>
        <w:rPr>
          <w:rFonts w:hint="eastAsia" w:ascii="方正楷体_GBK" w:hAnsi="方正楷体_GBK" w:eastAsia="方正楷体_GBK" w:cs="方正楷体_GBK"/>
          <w:sz w:val="30"/>
          <w:szCs w:val="30"/>
        </w:rPr>
      </w:pPr>
    </w:p>
    <w:p w14:paraId="3A705D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在所有受造物中，如同在一面明亮的镜子里，他们默观祂可敬拜的完美属性，l 从而找到欢欣和喜悦的理由。</w:t>
      </w:r>
    </w:p>
    <w:p w14:paraId="62D8CECB">
      <w:pPr>
        <w:rPr>
          <w:rFonts w:hint="eastAsia" w:ascii="方正楷体_GBK" w:hAnsi="方正楷体_GBK" w:eastAsia="方正楷体_GBK" w:cs="方正楷体_GBK"/>
          <w:sz w:val="30"/>
          <w:szCs w:val="30"/>
        </w:rPr>
      </w:pPr>
    </w:p>
    <w:p w14:paraId="099CC7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perceive in them, in particular, the love of God towards themselves.</w:t>
      </w:r>
    </w:p>
    <w:p w14:paraId="4C7DC923">
      <w:pPr>
        <w:rPr>
          <w:rFonts w:hint="eastAsia" w:ascii="方正楷体_GBK" w:hAnsi="方正楷体_GBK" w:eastAsia="方正楷体_GBK" w:cs="方正楷体_GBK"/>
          <w:sz w:val="30"/>
          <w:szCs w:val="30"/>
        </w:rPr>
      </w:pPr>
    </w:p>
    <w:p w14:paraId="482CBF3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他们尤其在其中察觉到上帝对他们自己的爱。</w:t>
      </w:r>
    </w:p>
    <w:p w14:paraId="30B1E9B8">
      <w:pPr>
        <w:rPr>
          <w:rFonts w:hint="eastAsia" w:ascii="方正楷体_GBK" w:hAnsi="方正楷体_GBK" w:eastAsia="方正楷体_GBK" w:cs="方正楷体_GBK"/>
          <w:sz w:val="30"/>
          <w:szCs w:val="30"/>
        </w:rPr>
      </w:pPr>
    </w:p>
    <w:p w14:paraId="657124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they behold the sun, the moon, and the stars,they rejoice that their Father hath lighted up so many luminaries for them, of which they may avail themselves in performing works which become them as the sons of God.</w:t>
      </w:r>
    </w:p>
    <w:p w14:paraId="397A0278">
      <w:pPr>
        <w:rPr>
          <w:rFonts w:hint="eastAsia" w:ascii="方正楷体_GBK" w:hAnsi="方正楷体_GBK" w:eastAsia="方正楷体_GBK" w:cs="方正楷体_GBK"/>
          <w:sz w:val="30"/>
          <w:szCs w:val="30"/>
        </w:rPr>
      </w:pPr>
    </w:p>
    <w:p w14:paraId="1E5D24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当他们看见日、月、星辰时，他们欢喜，因为他们的父为他们点亮了如此多的发光体，他们可以利用这些来执行与他们作为上帝儿子身份相称的工作。</w:t>
      </w:r>
    </w:p>
    <w:p w14:paraId="1B8753FA">
      <w:pPr>
        <w:rPr>
          <w:rFonts w:hint="eastAsia" w:ascii="方正楷体_GBK" w:hAnsi="方正楷体_GBK" w:eastAsia="方正楷体_GBK" w:cs="方正楷体_GBK"/>
          <w:sz w:val="30"/>
          <w:szCs w:val="30"/>
        </w:rPr>
      </w:pPr>
    </w:p>
    <w:p w14:paraId="6E7195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 they survey this display of his goodness with less admiration, than if every individual had his own sun, or his own moon, shining upon him.n</w:t>
      </w:r>
    </w:p>
    <w:p w14:paraId="356084BA">
      <w:pPr>
        <w:rPr>
          <w:rFonts w:hint="eastAsia" w:ascii="方正楷体_GBK" w:hAnsi="方正楷体_GBK" w:eastAsia="方正楷体_GBK" w:cs="方正楷体_GBK"/>
          <w:sz w:val="30"/>
          <w:szCs w:val="30"/>
        </w:rPr>
      </w:pPr>
    </w:p>
    <w:p w14:paraId="265DF3B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他们观察祂良善的这种展现，其赞叹之情，并不亚于仿佛每个人都有他自己的太阳，或他自己的月亮照耀着他。n</w:t>
      </w:r>
    </w:p>
    <w:p w14:paraId="4D124454">
      <w:pPr>
        <w:rPr>
          <w:rFonts w:hint="eastAsia" w:ascii="方正楷体_GBK" w:hAnsi="方正楷体_GBK" w:eastAsia="方正楷体_GBK" w:cs="方正楷体_GBK"/>
          <w:sz w:val="30"/>
          <w:szCs w:val="30"/>
        </w:rPr>
      </w:pPr>
    </w:p>
    <w:p w14:paraId="36D524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do not exceed the bounds of propriety, when they even entertain the thought, that, for their sake, the world still remains in its present state, and that for this the wicked are indebted to them; for "the holy seed is the substance" (the support) of the world.</w:t>
      </w:r>
    </w:p>
    <w:p w14:paraId="2DB2F07E">
      <w:pPr>
        <w:rPr>
          <w:rFonts w:hint="eastAsia" w:ascii="方正楷体_GBK" w:hAnsi="方正楷体_GBK" w:eastAsia="方正楷体_GBK" w:cs="方正楷体_GBK"/>
          <w:sz w:val="30"/>
          <w:szCs w:val="30"/>
        </w:rPr>
      </w:pPr>
    </w:p>
    <w:p w14:paraId="482EBC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当他们甚至怀有这样的想法：为了他们的缘故，世界仍然保持现状，并且恶人因此而亏欠他们时，他们并没有超越合宜的界限；因为“圣洁的种类，在国中也是如此”（原文 the holy seed is the substance，即世界的支持）。</w:t>
      </w:r>
    </w:p>
    <w:p w14:paraId="68BDED0F">
      <w:pPr>
        <w:rPr>
          <w:rFonts w:hint="eastAsia" w:ascii="方正楷体_GBK" w:hAnsi="方正楷体_GBK" w:eastAsia="方正楷体_GBK" w:cs="方正楷体_GBK"/>
          <w:sz w:val="30"/>
          <w:szCs w:val="30"/>
        </w:rPr>
      </w:pPr>
    </w:p>
    <w:p w14:paraId="1FD4E61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All the creatures, and the whole administration of God towards them, "work together for their good."p</w:t>
      </w:r>
    </w:p>
    <w:p w14:paraId="0256A61E">
      <w:pPr>
        <w:rPr>
          <w:rFonts w:hint="eastAsia" w:ascii="方正楷体_GBK" w:hAnsi="方正楷体_GBK" w:eastAsia="方正楷体_GBK" w:cs="方正楷体_GBK"/>
          <w:sz w:val="30"/>
          <w:szCs w:val="30"/>
        </w:rPr>
      </w:pPr>
    </w:p>
    <w:p w14:paraId="70F775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第三，所有的受造物，以及上帝对它们的整个管理，“都互相效力，叫他们得益处。”p</w:t>
      </w:r>
    </w:p>
    <w:p w14:paraId="70074773">
      <w:pPr>
        <w:rPr>
          <w:rFonts w:hint="eastAsia" w:ascii="方正楷体_GBK" w:hAnsi="方正楷体_GBK" w:eastAsia="方正楷体_GBK" w:cs="方正楷体_GBK"/>
          <w:sz w:val="30"/>
          <w:szCs w:val="30"/>
        </w:rPr>
      </w:pPr>
    </w:p>
    <w:p w14:paraId="5E3B90B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holds so extensively, that angels in heaven and devils in hell, are both obliged to bear a part in the service.</w:t>
      </w:r>
    </w:p>
    <w:p w14:paraId="1CA7417E">
      <w:pPr>
        <w:rPr>
          <w:rFonts w:hint="eastAsia" w:ascii="方正楷体_GBK" w:hAnsi="方正楷体_GBK" w:eastAsia="方正楷体_GBK" w:cs="方正楷体_GBK"/>
          <w:sz w:val="30"/>
          <w:szCs w:val="30"/>
        </w:rPr>
      </w:pPr>
    </w:p>
    <w:p w14:paraId="579600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这适用得如此广泛，以至于天上的天使和地狱的魔鬼，都必须在服事中承担一部分。</w:t>
      </w:r>
    </w:p>
    <w:p w14:paraId="5A551261">
      <w:pPr>
        <w:rPr>
          <w:rFonts w:hint="eastAsia" w:ascii="方正楷体_GBK" w:hAnsi="方正楷体_GBK" w:eastAsia="方正楷体_GBK" w:cs="方正楷体_GBK"/>
          <w:sz w:val="30"/>
          <w:szCs w:val="30"/>
        </w:rPr>
      </w:pPr>
    </w:p>
    <w:p w14:paraId="2E38665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angels in heaven, "Are they not all ministering spirits, sent forth to minister for them, who shall be heirs of salvation?"</w:t>
      </w:r>
    </w:p>
    <w:p w14:paraId="65039826">
      <w:pPr>
        <w:rPr>
          <w:rFonts w:hint="eastAsia" w:ascii="方正楷体_GBK" w:hAnsi="方正楷体_GBK" w:eastAsia="方正楷体_GBK" w:cs="方正楷体_GBK"/>
          <w:sz w:val="30"/>
          <w:szCs w:val="30"/>
        </w:rPr>
      </w:pPr>
    </w:p>
    <w:p w14:paraId="5F7EC7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至于天上的天使，“天使岂不都是服役的灵，奉差遣为那将要承受救恩的人效力吗？”</w:t>
      </w:r>
    </w:p>
    <w:p w14:paraId="1A472CD6">
      <w:pPr>
        <w:rPr>
          <w:rFonts w:hint="eastAsia" w:ascii="方正楷体_GBK" w:hAnsi="方正楷体_GBK" w:eastAsia="方正楷体_GBK" w:cs="方正楷体_GBK"/>
          <w:sz w:val="30"/>
          <w:szCs w:val="30"/>
        </w:rPr>
      </w:pPr>
    </w:p>
    <w:p w14:paraId="774E20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infernal spirit, the great teacher of arrogance, was he not, when aiming at a very different object, compelled, in spite of himself—by his buffetings to teach Paul humility?</w:t>
      </w:r>
    </w:p>
    <w:p w14:paraId="0E787DE2">
      <w:pPr>
        <w:rPr>
          <w:rFonts w:hint="eastAsia" w:ascii="方正楷体_GBK" w:hAnsi="方正楷体_GBK" w:eastAsia="方正楷体_GBK" w:cs="方正楷体_GBK"/>
          <w:sz w:val="30"/>
          <w:szCs w:val="30"/>
        </w:rPr>
      </w:pPr>
    </w:p>
    <w:p w14:paraId="475B97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至于地狱的灵，那傲慢的大教师，当他企图达到一个截然不同的目标时，难道不是被迫，不顾自己地——通过他的击打来教导保罗谦卑吗？</w:t>
      </w:r>
    </w:p>
    <w:p w14:paraId="282C6FC8">
      <w:pPr>
        <w:rPr>
          <w:rFonts w:hint="eastAsia" w:ascii="方正楷体_GBK" w:hAnsi="方正楷体_GBK" w:eastAsia="方正楷体_GBK" w:cs="方正楷体_GBK"/>
          <w:sz w:val="30"/>
          <w:szCs w:val="30"/>
        </w:rPr>
      </w:pPr>
    </w:p>
    <w:p w14:paraId="084FD17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If this world, which, by reason of sin, is subjected to vanity, cannot suffice them, God will from its ashes, after its destruction, form another, and make "a new heaven and a new earth, wherein dwelleth righteousness."s</w:t>
      </w:r>
    </w:p>
    <w:p w14:paraId="3B5CD12B">
      <w:pPr>
        <w:rPr>
          <w:rFonts w:hint="eastAsia" w:ascii="方正楷体_GBK" w:hAnsi="方正楷体_GBK" w:eastAsia="方正楷体_GBK" w:cs="方正楷体_GBK"/>
          <w:sz w:val="30"/>
          <w:szCs w:val="30"/>
        </w:rPr>
      </w:pPr>
    </w:p>
    <w:p w14:paraId="6E28296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第四，如果这个因罪服在虚空之下的世界，不能满足他们，上帝将在其毁灭后，从其灰烬中形成另一个，并造“一个新天新地，有义居在其中。”s</w:t>
      </w:r>
    </w:p>
    <w:p w14:paraId="119F7509">
      <w:pPr>
        <w:rPr>
          <w:rFonts w:hint="eastAsia" w:ascii="方正楷体_GBK" w:hAnsi="方正楷体_GBK" w:eastAsia="方正楷体_GBK" w:cs="方正楷体_GBK"/>
          <w:sz w:val="30"/>
          <w:szCs w:val="30"/>
        </w:rPr>
      </w:pPr>
    </w:p>
    <w:p w14:paraId="2599C9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ideas may be included in the general promise of the inheritance of the world.</w:t>
      </w:r>
    </w:p>
    <w:p w14:paraId="4B855531">
      <w:pPr>
        <w:rPr>
          <w:rFonts w:hint="eastAsia" w:ascii="方正楷体_GBK" w:hAnsi="方正楷体_GBK" w:eastAsia="方正楷体_GBK" w:cs="方正楷体_GBK"/>
          <w:sz w:val="30"/>
          <w:szCs w:val="30"/>
        </w:rPr>
      </w:pPr>
    </w:p>
    <w:p w14:paraId="54A4B92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这些观念中的每一个都可以包含在承受世界产业的总应许中。</w:t>
      </w:r>
    </w:p>
    <w:p w14:paraId="5EAC9EBF">
      <w:pPr>
        <w:rPr>
          <w:rFonts w:hint="eastAsia" w:ascii="方正楷体_GBK" w:hAnsi="方正楷体_GBK" w:eastAsia="方正楷体_GBK" w:cs="方正楷体_GBK"/>
          <w:sz w:val="30"/>
          <w:szCs w:val="30"/>
        </w:rPr>
      </w:pPr>
    </w:p>
    <w:p w14:paraId="679D1C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The second blessing of this testament, is A SPIRITUAL KINGDOM.</w:t>
      </w:r>
    </w:p>
    <w:p w14:paraId="563A1F0C">
      <w:pPr>
        <w:rPr>
          <w:rFonts w:hint="eastAsia" w:ascii="方正楷体_GBK" w:hAnsi="方正楷体_GBK" w:eastAsia="方正楷体_GBK" w:cs="方正楷体_GBK"/>
          <w:sz w:val="30"/>
          <w:szCs w:val="30"/>
        </w:rPr>
      </w:pPr>
    </w:p>
    <w:p w14:paraId="31CA81C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三十二、这份遗嘱 (testament) 的第二个福分，是一个“属灵的国度”(SPIRITUAL KINGDOM)。</w:t>
      </w:r>
    </w:p>
    <w:p w14:paraId="17E8B8AD">
      <w:pPr>
        <w:rPr>
          <w:rFonts w:hint="eastAsia" w:ascii="方正楷体_GBK" w:hAnsi="方正楷体_GBK" w:eastAsia="方正楷体_GBK" w:cs="方正楷体_GBK"/>
          <w:sz w:val="30"/>
          <w:szCs w:val="30"/>
        </w:rPr>
      </w:pPr>
    </w:p>
    <w:p w14:paraId="5447F5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appoint unto you," says Christ, "a kingdom."</w:t>
      </w:r>
    </w:p>
    <w:p w14:paraId="58CBFCDE">
      <w:pPr>
        <w:rPr>
          <w:rFonts w:hint="eastAsia" w:ascii="方正楷体_GBK" w:hAnsi="方正楷体_GBK" w:eastAsia="方正楷体_GBK" w:cs="方正楷体_GBK"/>
          <w:sz w:val="30"/>
          <w:szCs w:val="30"/>
        </w:rPr>
      </w:pPr>
    </w:p>
    <w:p w14:paraId="4F71B7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“我将国赐给你们，”基督说。</w:t>
      </w:r>
    </w:p>
    <w:p w14:paraId="757DD981">
      <w:pPr>
        <w:rPr>
          <w:rFonts w:hint="eastAsia" w:ascii="方正楷体_GBK" w:hAnsi="方正楷体_GBK" w:eastAsia="方正楷体_GBK" w:cs="方正楷体_GBK"/>
          <w:sz w:val="30"/>
          <w:szCs w:val="30"/>
        </w:rPr>
      </w:pPr>
    </w:p>
    <w:p w14:paraId="455AC4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kingdom, even such of the children of God as are, in other respects, in the humblest condition, the poor, and servants, and handmaids, are called.</w:t>
      </w:r>
    </w:p>
    <w:p w14:paraId="09ED3941">
      <w:pPr>
        <w:rPr>
          <w:rFonts w:hint="eastAsia" w:ascii="方正楷体_GBK" w:hAnsi="方正楷体_GBK" w:eastAsia="方正楷体_GBK" w:cs="方正楷体_GBK"/>
          <w:sz w:val="30"/>
          <w:szCs w:val="30"/>
        </w:rPr>
      </w:pPr>
    </w:p>
    <w:p w14:paraId="494F8C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即使是那些在其他方面处于最卑微境况的上帝儿女，即贫穷的、仆人和使女，也被呼召进入这个国度。</w:t>
      </w:r>
    </w:p>
    <w:p w14:paraId="44AFC7D3">
      <w:pPr>
        <w:rPr>
          <w:rFonts w:hint="eastAsia" w:ascii="方正楷体_GBK" w:hAnsi="方正楷体_GBK" w:eastAsia="方正楷体_GBK" w:cs="方正楷体_GBK"/>
          <w:sz w:val="30"/>
          <w:szCs w:val="30"/>
        </w:rPr>
      </w:pPr>
    </w:p>
    <w:p w14:paraId="2D2AA9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"Hath not God chosen the poor of this world" to become "rich in faith, and heirs of the kingdom, which he hath promised to them that love him."u</w:t>
      </w:r>
    </w:p>
    <w:p w14:paraId="6FAC55F3">
      <w:pPr>
        <w:rPr>
          <w:rFonts w:hint="eastAsia" w:ascii="方正楷体_GBK" w:hAnsi="方正楷体_GBK" w:eastAsia="方正楷体_GBK" w:cs="方正楷体_GBK"/>
          <w:sz w:val="30"/>
          <w:szCs w:val="30"/>
        </w:rPr>
      </w:pPr>
    </w:p>
    <w:p w14:paraId="0462F2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“上帝岂不是拣选了世上的贫穷人”，叫他们在“信上富足，并承受祂所应许给那些爱祂之人的国吗？”u</w:t>
      </w:r>
    </w:p>
    <w:p w14:paraId="2459EBC2">
      <w:pPr>
        <w:rPr>
          <w:rFonts w:hint="eastAsia" w:ascii="方正楷体_GBK" w:hAnsi="方正楷体_GBK" w:eastAsia="方正楷体_GBK" w:cs="方正楷体_GBK"/>
          <w:sz w:val="30"/>
          <w:szCs w:val="30"/>
        </w:rPr>
      </w:pPr>
    </w:p>
    <w:p w14:paraId="3E0971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belong, 1. The excellency of the sons of God, by which they surpass all other men.</w:t>
      </w:r>
    </w:p>
    <w:p w14:paraId="7BA8C736">
      <w:pPr>
        <w:rPr>
          <w:rFonts w:hint="eastAsia" w:ascii="方正楷体_GBK" w:hAnsi="方正楷体_GBK" w:eastAsia="方正楷体_GBK" w:cs="方正楷体_GBK"/>
          <w:sz w:val="30"/>
          <w:szCs w:val="30"/>
        </w:rPr>
      </w:pPr>
    </w:p>
    <w:p w14:paraId="2170BB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这包括：1. 上帝儿女的卓越性，藉此他们超越所有其他人。</w:t>
      </w:r>
    </w:p>
    <w:p w14:paraId="55444571">
      <w:pPr>
        <w:rPr>
          <w:rFonts w:hint="eastAsia" w:ascii="方正楷体_GBK" w:hAnsi="方正楷体_GBK" w:eastAsia="方正楷体_GBK" w:cs="方正楷体_GBK"/>
          <w:sz w:val="30"/>
          <w:szCs w:val="30"/>
        </w:rPr>
      </w:pPr>
    </w:p>
    <w:p w14:paraId="688D4D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Victory over sin and the</w:t>
      </w:r>
    </w:p>
    <w:p w14:paraId="0BD474AC">
      <w:pPr>
        <w:rPr>
          <w:rFonts w:hint="eastAsia" w:ascii="方正楷体_GBK" w:hAnsi="方正楷体_GBK" w:eastAsia="方正楷体_GBK" w:cs="方正楷体_GBK"/>
          <w:sz w:val="30"/>
          <w:szCs w:val="30"/>
        </w:rPr>
      </w:pPr>
    </w:p>
    <w:p w14:paraId="2A4FAE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胜过罪和</w:t>
      </w:r>
    </w:p>
    <w:p w14:paraId="6CBC0189">
      <w:pPr>
        <w:rPr>
          <w:rFonts w:hint="eastAsia" w:ascii="方正楷体_GBK" w:hAnsi="方正楷体_GBK" w:eastAsia="方正楷体_GBK" w:cs="方正楷体_GBK"/>
          <w:sz w:val="30"/>
          <w:szCs w:val="30"/>
        </w:rPr>
      </w:pPr>
    </w:p>
    <w:p w14:paraId="1B3EB4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unruly lusts of the flesh, to which even kings and dreaded tyrants are enslaved.w</w:t>
      </w:r>
    </w:p>
    <w:p w14:paraId="7ABFF4F7">
      <w:pPr>
        <w:rPr>
          <w:rFonts w:hint="eastAsia" w:ascii="方正楷体_GBK" w:hAnsi="方正楷体_GBK" w:eastAsia="方正楷体_GBK" w:cs="方正楷体_GBK"/>
          <w:sz w:val="30"/>
          <w:szCs w:val="30"/>
        </w:rPr>
      </w:pPr>
    </w:p>
    <w:p w14:paraId="5C5432C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肉体不受约束的私欲，连君王和可怕的暴君都受其奴役。w</w:t>
      </w:r>
    </w:p>
    <w:p w14:paraId="07DD87F1">
      <w:pPr>
        <w:rPr>
          <w:rFonts w:hint="eastAsia" w:ascii="方正楷体_GBK" w:hAnsi="方正楷体_GBK" w:eastAsia="方正楷体_GBK" w:cs="方正楷体_GBK"/>
          <w:sz w:val="30"/>
          <w:szCs w:val="30"/>
        </w:rPr>
      </w:pPr>
    </w:p>
    <w:p w14:paraId="283220E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The treading of the devil under their feet.</w:t>
      </w:r>
    </w:p>
    <w:p w14:paraId="1F7CA363">
      <w:pPr>
        <w:rPr>
          <w:rFonts w:hint="eastAsia" w:ascii="方正楷体_GBK" w:hAnsi="方正楷体_GBK" w:eastAsia="方正楷体_GBK" w:cs="方正楷体_GBK"/>
          <w:sz w:val="30"/>
          <w:szCs w:val="30"/>
        </w:rPr>
      </w:pPr>
    </w:p>
    <w:p w14:paraId="4CDB79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将魔鬼践踏在他们脚下。</w:t>
      </w:r>
    </w:p>
    <w:p w14:paraId="39A9A096">
      <w:pPr>
        <w:rPr>
          <w:rFonts w:hint="eastAsia" w:ascii="方正楷体_GBK" w:hAnsi="方正楷体_GBK" w:eastAsia="方正楷体_GBK" w:cs="方正楷体_GBK"/>
          <w:sz w:val="30"/>
          <w:szCs w:val="30"/>
        </w:rPr>
      </w:pPr>
    </w:p>
    <w:p w14:paraId="505A1E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Triumph over a whole conquered world, in spite of whose rage they shall be eternally saved.y</w:t>
      </w:r>
    </w:p>
    <w:p w14:paraId="14AB6D72">
      <w:pPr>
        <w:rPr>
          <w:rFonts w:hint="eastAsia" w:ascii="方正楷体_GBK" w:hAnsi="方正楷体_GBK" w:eastAsia="方正楷体_GBK" w:cs="方正楷体_GBK"/>
          <w:sz w:val="30"/>
          <w:szCs w:val="30"/>
        </w:rPr>
      </w:pPr>
    </w:p>
    <w:p w14:paraId="0A8345B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胜过整个被征服的世界，不顾其狂怒，他们将永远得救。y</w:t>
      </w:r>
    </w:p>
    <w:p w14:paraId="16296BE8">
      <w:pPr>
        <w:rPr>
          <w:rFonts w:hint="eastAsia" w:ascii="方正楷体_GBK" w:hAnsi="方正楷体_GBK" w:eastAsia="方正楷体_GBK" w:cs="方正楷体_GBK"/>
          <w:sz w:val="30"/>
          <w:szCs w:val="30"/>
        </w:rPr>
      </w:pPr>
    </w:p>
    <w:p w14:paraId="70FB61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Inestimable riches of spiritual gifts; even in the midst of poverty.a</w:t>
      </w:r>
    </w:p>
    <w:p w14:paraId="502E4025">
      <w:pPr>
        <w:rPr>
          <w:rFonts w:hint="eastAsia" w:ascii="方正楷体_GBK" w:hAnsi="方正楷体_GBK" w:eastAsia="方正楷体_GBK" w:cs="方正楷体_GBK"/>
          <w:sz w:val="30"/>
          <w:szCs w:val="30"/>
        </w:rPr>
      </w:pPr>
    </w:p>
    <w:p w14:paraId="5BF64FF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属灵恩赐的无价财富；即使在贫困中也是如此。a</w:t>
      </w:r>
    </w:p>
    <w:p w14:paraId="3FE84CF0">
      <w:pPr>
        <w:rPr>
          <w:rFonts w:hint="eastAsia" w:ascii="方正楷体_GBK" w:hAnsi="方正楷体_GBK" w:eastAsia="方正楷体_GBK" w:cs="方正楷体_GBK"/>
          <w:sz w:val="30"/>
          <w:szCs w:val="30"/>
        </w:rPr>
      </w:pPr>
    </w:p>
    <w:p w14:paraId="09BB49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A holy peace of mind, and joy in the Holy Ghost.</w:t>
      </w:r>
    </w:p>
    <w:p w14:paraId="42B2707F">
      <w:pPr>
        <w:rPr>
          <w:rFonts w:hint="eastAsia" w:ascii="方正楷体_GBK" w:hAnsi="方正楷体_GBK" w:eastAsia="方正楷体_GBK" w:cs="方正楷体_GBK"/>
          <w:sz w:val="30"/>
          <w:szCs w:val="30"/>
        </w:rPr>
      </w:pPr>
    </w:p>
    <w:p w14:paraId="292B15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心灵的圣洁平安，和在圣灵里的喜乐。</w:t>
      </w:r>
    </w:p>
    <w:p w14:paraId="34515886">
      <w:pPr>
        <w:rPr>
          <w:rFonts w:hint="eastAsia" w:ascii="方正楷体_GBK" w:hAnsi="方正楷体_GBK" w:eastAsia="方正楷体_GBK" w:cs="方正楷体_GBK"/>
          <w:sz w:val="30"/>
          <w:szCs w:val="30"/>
        </w:rPr>
      </w:pPr>
    </w:p>
    <w:p w14:paraId="49AAF3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privileges are begun here in grace, and consummated hereafter in glory.</w:t>
      </w:r>
    </w:p>
    <w:p w14:paraId="7D63B4A1">
      <w:pPr>
        <w:rPr>
          <w:rFonts w:hint="eastAsia" w:ascii="方正楷体_GBK" w:hAnsi="方正楷体_GBK" w:eastAsia="方正楷体_GBK" w:cs="方正楷体_GBK"/>
          <w:sz w:val="30"/>
          <w:szCs w:val="30"/>
        </w:rPr>
      </w:pPr>
    </w:p>
    <w:p w14:paraId="033F1A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所有这些特权都在此处的恩典中开始，并将在其后的荣耀中得以成全。</w:t>
      </w:r>
    </w:p>
    <w:p w14:paraId="16F2A7AB">
      <w:pPr>
        <w:rPr>
          <w:rFonts w:hint="eastAsia" w:ascii="方正楷体_GBK" w:hAnsi="方正楷体_GBK" w:eastAsia="方正楷体_GBK" w:cs="方正楷体_GBK"/>
          <w:sz w:val="30"/>
          <w:szCs w:val="30"/>
        </w:rPr>
      </w:pPr>
    </w:p>
    <w:p w14:paraId="793E909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The third benefit is GOD himself.</w:t>
      </w:r>
    </w:p>
    <w:p w14:paraId="2D5753F7">
      <w:pPr>
        <w:rPr>
          <w:rFonts w:hint="eastAsia" w:ascii="方正楷体_GBK" w:hAnsi="方正楷体_GBK" w:eastAsia="方正楷体_GBK" w:cs="方正楷体_GBK"/>
          <w:sz w:val="30"/>
          <w:szCs w:val="30"/>
        </w:rPr>
      </w:pPr>
    </w:p>
    <w:p w14:paraId="07CDDE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三十三、第三个益处是“上帝自己”(GOD himself)。</w:t>
      </w:r>
    </w:p>
    <w:p w14:paraId="0B0C4225">
      <w:pPr>
        <w:rPr>
          <w:rFonts w:hint="eastAsia" w:ascii="方正楷体_GBK" w:hAnsi="方正楷体_GBK" w:eastAsia="方正楷体_GBK" w:cs="方正楷体_GBK"/>
          <w:sz w:val="30"/>
          <w:szCs w:val="30"/>
        </w:rPr>
      </w:pPr>
    </w:p>
    <w:p w14:paraId="78051E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says the Apostle, … "heirs of God."</w:t>
      </w:r>
    </w:p>
    <w:p w14:paraId="7253E046">
      <w:pPr>
        <w:rPr>
          <w:rFonts w:hint="eastAsia" w:ascii="方正楷体_GBK" w:hAnsi="方正楷体_GBK" w:eastAsia="方正楷体_GBK" w:cs="方正楷体_GBK"/>
          <w:sz w:val="30"/>
          <w:szCs w:val="30"/>
        </w:rPr>
      </w:pPr>
    </w:p>
    <w:p w14:paraId="1C4364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因此使徒说：“… 上帝的后嗣。”</w:t>
      </w:r>
    </w:p>
    <w:p w14:paraId="658E6A2E">
      <w:pPr>
        <w:rPr>
          <w:rFonts w:hint="eastAsia" w:ascii="方正楷体_GBK" w:hAnsi="方正楷体_GBK" w:eastAsia="方正楷体_GBK" w:cs="方正楷体_GBK"/>
          <w:sz w:val="30"/>
          <w:szCs w:val="30"/>
        </w:rPr>
      </w:pPr>
    </w:p>
    <w:p w14:paraId="4EBA90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inheritance is mutual.</w:t>
      </w:r>
    </w:p>
    <w:p w14:paraId="7ABD8873">
      <w:pPr>
        <w:rPr>
          <w:rFonts w:hint="eastAsia" w:ascii="方正楷体_GBK" w:hAnsi="方正楷体_GBK" w:eastAsia="方正楷体_GBK" w:cs="方正楷体_GBK"/>
          <w:sz w:val="30"/>
          <w:szCs w:val="30"/>
        </w:rPr>
      </w:pPr>
    </w:p>
    <w:p w14:paraId="4F88E0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在此，产业是相互的。</w:t>
      </w:r>
    </w:p>
    <w:p w14:paraId="3E18BE37">
      <w:pPr>
        <w:rPr>
          <w:rFonts w:hint="eastAsia" w:ascii="方正楷体_GBK" w:hAnsi="方正楷体_GBK" w:eastAsia="方正楷体_GBK" w:cs="方正楷体_GBK"/>
          <w:sz w:val="30"/>
          <w:szCs w:val="30"/>
        </w:rPr>
      </w:pPr>
    </w:p>
    <w:p w14:paraId="7DDEB1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are God's portion, and God is their portion, as these are made reciprocal by the Prophet: "The portion of Jacob is not like them; for he is the Former of all things; and Israelis the rod (the tribe) of his inheritance."d</w:t>
      </w:r>
    </w:p>
    <w:p w14:paraId="1F4C809B">
      <w:pPr>
        <w:rPr>
          <w:rFonts w:hint="eastAsia" w:ascii="方正楷体_GBK" w:hAnsi="方正楷体_GBK" w:eastAsia="方正楷体_GBK" w:cs="方正楷体_GBK"/>
          <w:sz w:val="30"/>
          <w:szCs w:val="30"/>
        </w:rPr>
      </w:pPr>
    </w:p>
    <w:p w14:paraId="154895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信徒是上帝的份 (portion)，上帝是他们的份 (portion)，正如先知使这两者相互对应：“雅各的份不像这些；因祂是造作万有的主；以色列是祂产业的杖（支派）。”d</w:t>
      </w:r>
    </w:p>
    <w:p w14:paraId="783815F2">
      <w:pPr>
        <w:rPr>
          <w:rFonts w:hint="eastAsia" w:ascii="方正楷体_GBK" w:hAnsi="方正楷体_GBK" w:eastAsia="方正楷体_GBK" w:cs="方正楷体_GBK"/>
          <w:sz w:val="30"/>
          <w:szCs w:val="30"/>
        </w:rPr>
      </w:pPr>
    </w:p>
    <w:p w14:paraId="6F35E6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possession of God, his children find, 1st, Protection against every evil.</w:t>
      </w:r>
    </w:p>
    <w:p w14:paraId="02ACF0AD">
      <w:pPr>
        <w:rPr>
          <w:rFonts w:hint="eastAsia" w:ascii="方正楷体_GBK" w:hAnsi="方正楷体_GBK" w:eastAsia="方正楷体_GBK" w:cs="方正楷体_GBK"/>
          <w:sz w:val="30"/>
          <w:szCs w:val="30"/>
        </w:rPr>
      </w:pPr>
    </w:p>
    <w:p w14:paraId="40A8E3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在这种对上帝的拥有中，祂的儿女找到：第一，抵御一切邪恶的保护。</w:t>
      </w:r>
    </w:p>
    <w:p w14:paraId="35A58C40">
      <w:pPr>
        <w:rPr>
          <w:rFonts w:hint="eastAsia" w:ascii="方正楷体_GBK" w:hAnsi="方正楷体_GBK" w:eastAsia="方正楷体_GBK" w:cs="方正楷体_GBK"/>
          <w:sz w:val="30"/>
          <w:szCs w:val="30"/>
        </w:rPr>
      </w:pPr>
    </w:p>
    <w:p w14:paraId="4D7D97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say of the Lord, He is my refuge, and my fortress."</w:t>
      </w:r>
    </w:p>
    <w:p w14:paraId="53FDC451">
      <w:pPr>
        <w:rPr>
          <w:rFonts w:hint="eastAsia" w:ascii="方正楷体_GBK" w:hAnsi="方正楷体_GBK" w:eastAsia="方正楷体_GBK" w:cs="方正楷体_GBK"/>
          <w:sz w:val="30"/>
          <w:szCs w:val="30"/>
        </w:rPr>
      </w:pPr>
    </w:p>
    <w:p w14:paraId="142E3C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“我要论到主说：祂是我的避难所，是我的山寨。”</w:t>
      </w:r>
    </w:p>
    <w:p w14:paraId="1D2FB743">
      <w:pPr>
        <w:rPr>
          <w:rFonts w:hint="eastAsia" w:ascii="方正楷体_GBK" w:hAnsi="方正楷体_GBK" w:eastAsia="方正楷体_GBK" w:cs="方正楷体_GBK"/>
          <w:sz w:val="30"/>
          <w:szCs w:val="30"/>
        </w:rPr>
      </w:pPr>
    </w:p>
    <w:p w14:paraId="3F8E3AF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w:t>
      </w:r>
    </w:p>
    <w:p w14:paraId="34B6DCF0">
      <w:pPr>
        <w:rPr>
          <w:rFonts w:hint="eastAsia" w:ascii="方正楷体_GBK" w:hAnsi="方正楷体_GBK" w:eastAsia="方正楷体_GBK" w:cs="方正楷体_GBK"/>
          <w:sz w:val="30"/>
          <w:szCs w:val="30"/>
        </w:rPr>
      </w:pPr>
    </w:p>
    <w:p w14:paraId="58568E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w:t>
      </w:r>
    </w:p>
    <w:p w14:paraId="2F09FAF6">
      <w:pPr>
        <w:rPr>
          <w:rFonts w:hint="eastAsia" w:ascii="方正楷体_GBK" w:hAnsi="方正楷体_GBK" w:eastAsia="方正楷体_GBK" w:cs="方正楷体_GBK"/>
          <w:sz w:val="30"/>
          <w:szCs w:val="30"/>
        </w:rPr>
      </w:pPr>
    </w:p>
    <w:p w14:paraId="18451C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"MY GOD, in him will I trust."</w:t>
      </w:r>
    </w:p>
    <w:p w14:paraId="3067DAD7">
      <w:pPr>
        <w:rPr>
          <w:rFonts w:hint="eastAsia" w:ascii="方正楷体_GBK" w:hAnsi="方正楷体_GBK" w:eastAsia="方正楷体_GBK" w:cs="方正楷体_GBK"/>
          <w:sz w:val="30"/>
          <w:szCs w:val="30"/>
        </w:rPr>
      </w:pPr>
    </w:p>
    <w:p w14:paraId="67B703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祂是“‘我的上帝’(MY GOD)，我要倚靠祂。”</w:t>
      </w:r>
    </w:p>
    <w:p w14:paraId="560DAEAC">
      <w:pPr>
        <w:rPr>
          <w:rFonts w:hint="eastAsia" w:ascii="方正楷体_GBK" w:hAnsi="方正楷体_GBK" w:eastAsia="方正楷体_GBK" w:cs="方正楷体_GBK"/>
          <w:sz w:val="30"/>
          <w:szCs w:val="30"/>
        </w:rPr>
      </w:pPr>
    </w:p>
    <w:p w14:paraId="7273A2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communication of every good.f</w:t>
      </w:r>
    </w:p>
    <w:p w14:paraId="21B9849C">
      <w:pPr>
        <w:rPr>
          <w:rFonts w:hint="eastAsia" w:ascii="方正楷体_GBK" w:hAnsi="方正楷体_GBK" w:eastAsia="方正楷体_GBK" w:cs="方正楷体_GBK"/>
          <w:sz w:val="30"/>
          <w:szCs w:val="30"/>
        </w:rPr>
      </w:pPr>
    </w:p>
    <w:p w14:paraId="0F3601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第二，一切良善的传递。f</w:t>
      </w:r>
    </w:p>
    <w:p w14:paraId="0AAA2C6E">
      <w:pPr>
        <w:rPr>
          <w:rFonts w:hint="eastAsia" w:ascii="方正楷体_GBK" w:hAnsi="方正楷体_GBK" w:eastAsia="方正楷体_GBK" w:cs="方正楷体_GBK"/>
          <w:sz w:val="30"/>
          <w:szCs w:val="30"/>
        </w:rPr>
      </w:pPr>
    </w:p>
    <w:p w14:paraId="07F713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1. All that infinitude of perfections which is in God himself, will appear glorious and admirable in the sons of God, and will impart itself to them, that they may enjoy it for their consummate felicity.</w:t>
      </w:r>
    </w:p>
    <w:p w14:paraId="5B2FF00D">
      <w:pPr>
        <w:rPr>
          <w:rFonts w:hint="eastAsia" w:ascii="方正楷体_GBK" w:hAnsi="方正楷体_GBK" w:eastAsia="方正楷体_GBK" w:cs="方正楷体_GBK"/>
          <w:sz w:val="30"/>
          <w:szCs w:val="30"/>
        </w:rPr>
      </w:pPr>
    </w:p>
    <w:p w14:paraId="129D340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因为，1. 上帝自己里面那无限的完美属性，将在上帝的众子身上显为荣耀和可敬佩，并将自身传递给他们，使他们可以享受它以获得他们圆满的福乐。</w:t>
      </w:r>
    </w:p>
    <w:p w14:paraId="43B153E8">
      <w:pPr>
        <w:rPr>
          <w:rFonts w:hint="eastAsia" w:ascii="方正楷体_GBK" w:hAnsi="方正楷体_GBK" w:eastAsia="方正楷体_GBK" w:cs="方正楷体_GBK"/>
          <w:sz w:val="30"/>
          <w:szCs w:val="30"/>
        </w:rPr>
      </w:pPr>
    </w:p>
    <w:p w14:paraId="396D3D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can the soul desire, beyond this infinite Portion?</w:t>
      </w:r>
    </w:p>
    <w:p w14:paraId="6D13A5A0">
      <w:pPr>
        <w:rPr>
          <w:rFonts w:hint="eastAsia" w:ascii="方正楷体_GBK" w:hAnsi="方正楷体_GBK" w:eastAsia="方正楷体_GBK" w:cs="方正楷体_GBK"/>
          <w:sz w:val="30"/>
          <w:szCs w:val="30"/>
        </w:rPr>
      </w:pPr>
    </w:p>
    <w:p w14:paraId="5E08EE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除了这无限的“份”(Portion)，灵魂还能渴望什么呢？</w:t>
      </w:r>
    </w:p>
    <w:p w14:paraId="1EFD71D4">
      <w:pPr>
        <w:rPr>
          <w:rFonts w:hint="eastAsia" w:ascii="方正楷体_GBK" w:hAnsi="方正楷体_GBK" w:eastAsia="方正楷体_GBK" w:cs="方正楷体_GBK"/>
          <w:sz w:val="30"/>
          <w:szCs w:val="30"/>
        </w:rPr>
      </w:pPr>
    </w:p>
    <w:p w14:paraId="7283DD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What will not God give those, to whom he gives himself?h</w:t>
      </w:r>
    </w:p>
    <w:p w14:paraId="7A6D737E">
      <w:pPr>
        <w:rPr>
          <w:rFonts w:hint="eastAsia" w:ascii="方正楷体_GBK" w:hAnsi="方正楷体_GBK" w:eastAsia="方正楷体_GBK" w:cs="方正楷体_GBK"/>
          <w:sz w:val="30"/>
          <w:szCs w:val="30"/>
        </w:rPr>
      </w:pPr>
    </w:p>
    <w:p w14:paraId="6B0937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上帝既将祂自己赐给人，还有什么不赐给他们呢？h</w:t>
      </w:r>
    </w:p>
    <w:p w14:paraId="02023CF2">
      <w:pPr>
        <w:rPr>
          <w:rFonts w:hint="eastAsia" w:ascii="方正楷体_GBK" w:hAnsi="方正楷体_GBK" w:eastAsia="方正楷体_GBK" w:cs="方正楷体_GBK"/>
          <w:sz w:val="30"/>
          <w:szCs w:val="30"/>
        </w:rPr>
      </w:pPr>
    </w:p>
    <w:p w14:paraId="4DC052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In this testament, if it is considered in its whole extent, with all its promises, there are no STIPULATIONS properly so called; for it consists of absolute and unmixed promises, suspended upon no condition to be performed by our own strength.</w:t>
      </w:r>
    </w:p>
    <w:p w14:paraId="4A8A6512">
      <w:pPr>
        <w:rPr>
          <w:rFonts w:hint="eastAsia" w:ascii="方正楷体_GBK" w:hAnsi="方正楷体_GBK" w:eastAsia="方正楷体_GBK" w:cs="方正楷体_GBK"/>
          <w:sz w:val="30"/>
          <w:szCs w:val="30"/>
        </w:rPr>
      </w:pPr>
    </w:p>
    <w:p w14:paraId="471303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三十四、在这份遗嘱 (testament) 中，如果就其全部范围及其所有应许来考虑，没有严格意义上的“约定”(STIPULATIONS)；因为它包含绝对和纯粹的应许，不依赖于任何需要靠我们自己力量履行的条件。</w:t>
      </w:r>
    </w:p>
    <w:p w14:paraId="4CF98922">
      <w:pPr>
        <w:rPr>
          <w:rFonts w:hint="eastAsia" w:ascii="方正楷体_GBK" w:hAnsi="方正楷体_GBK" w:eastAsia="方正楷体_GBK" w:cs="方正楷体_GBK"/>
          <w:sz w:val="30"/>
          <w:szCs w:val="30"/>
        </w:rPr>
      </w:pPr>
    </w:p>
    <w:p w14:paraId="27040E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divine wisdom and care have so adjusted all things in it, that a certain and a wise connexion is established amongst them, and the improvement of the blessings promised first in order, paves the way for the possession of further benefits.</w:t>
      </w:r>
    </w:p>
    <w:p w14:paraId="3487E3D3">
      <w:pPr>
        <w:rPr>
          <w:rFonts w:hint="eastAsia" w:ascii="方正楷体_GBK" w:hAnsi="方正楷体_GBK" w:eastAsia="方正楷体_GBK" w:cs="方正楷体_GBK"/>
          <w:sz w:val="30"/>
          <w:szCs w:val="30"/>
        </w:rPr>
      </w:pPr>
    </w:p>
    <w:p w14:paraId="01BC22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然而，神圣的智慧和眷顾已在其中如此调整万事，以至于在它们之间建立了一种确定而智慧的联系，并且首先按次序应许之福分的增进，为拥有进一步的益处铺平了道路。</w:t>
      </w:r>
    </w:p>
    <w:p w14:paraId="757C8C94">
      <w:pPr>
        <w:rPr>
          <w:rFonts w:hint="eastAsia" w:ascii="方正楷体_GBK" w:hAnsi="方正楷体_GBK" w:eastAsia="方正楷体_GBK" w:cs="方正楷体_GBK"/>
          <w:sz w:val="30"/>
          <w:szCs w:val="30"/>
        </w:rPr>
      </w:pPr>
    </w:p>
    <w:p w14:paraId="307BE6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elsewhere treated of this at large.</w:t>
      </w:r>
    </w:p>
    <w:p w14:paraId="17A24833">
      <w:pPr>
        <w:rPr>
          <w:rFonts w:hint="eastAsia" w:ascii="方正楷体_GBK" w:hAnsi="方正楷体_GBK" w:eastAsia="方正楷体_GBK" w:cs="方正楷体_GBK"/>
          <w:sz w:val="30"/>
          <w:szCs w:val="30"/>
        </w:rPr>
      </w:pPr>
    </w:p>
    <w:p w14:paraId="5D3422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我们已在别处对此作了详尽论述。</w:t>
      </w:r>
    </w:p>
    <w:p w14:paraId="30B55F4E">
      <w:pPr>
        <w:rPr>
          <w:rFonts w:hint="eastAsia" w:ascii="方正楷体_GBK" w:hAnsi="方正楷体_GBK" w:eastAsia="方正楷体_GBK" w:cs="方正楷体_GBK"/>
          <w:sz w:val="30"/>
          <w:szCs w:val="30"/>
        </w:rPr>
      </w:pPr>
    </w:p>
    <w:p w14:paraId="553D64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In the same books, therefore, in which the Testament is contained, God has enjoined every one that would take comfort from the promised inheritance, 1st, To love, search, meditate upon, and</w:t>
      </w:r>
    </w:p>
    <w:p w14:paraId="2A9A6C79">
      <w:pPr>
        <w:rPr>
          <w:rFonts w:hint="eastAsia" w:ascii="方正楷体_GBK" w:hAnsi="方正楷体_GBK" w:eastAsia="方正楷体_GBK" w:cs="方正楷体_GBK"/>
          <w:sz w:val="30"/>
          <w:szCs w:val="30"/>
        </w:rPr>
      </w:pPr>
    </w:p>
    <w:p w14:paraId="073135E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三十五、因此，在包含遗嘱 (Testament) 的同一经书中，上帝吩咐每一个想从应许的产业中得安慰的人：第一，爱、查考、默想，并</w:t>
      </w:r>
    </w:p>
    <w:p w14:paraId="03C4476F">
      <w:pPr>
        <w:rPr>
          <w:rFonts w:hint="eastAsia" w:ascii="方正楷体_GBK" w:hAnsi="方正楷体_GBK" w:eastAsia="方正楷体_GBK" w:cs="方正楷体_GBK"/>
          <w:sz w:val="30"/>
          <w:szCs w:val="30"/>
        </w:rPr>
      </w:pPr>
    </w:p>
    <w:p w14:paraId="3D8CD8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lay up in his heart, as no contemptible part of his inheritance, those writings which exhibit the Testament.</w:t>
      </w:r>
    </w:p>
    <w:p w14:paraId="52CF829C">
      <w:pPr>
        <w:rPr>
          <w:rFonts w:hint="eastAsia" w:ascii="方正楷体_GBK" w:hAnsi="方正楷体_GBK" w:eastAsia="方正楷体_GBK" w:cs="方正楷体_GBK"/>
          <w:sz w:val="30"/>
          <w:szCs w:val="30"/>
        </w:rPr>
      </w:pPr>
    </w:p>
    <w:p w14:paraId="7FD280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将那些展示遗嘱 (Testament) 的文字，作为他产业中不可轻视的一部分，珍藏在心中。</w:t>
      </w:r>
    </w:p>
    <w:p w14:paraId="241EA5B5">
      <w:pPr>
        <w:rPr>
          <w:rFonts w:hint="eastAsia" w:ascii="方正楷体_GBK" w:hAnsi="方正楷体_GBK" w:eastAsia="方正楷体_GBK" w:cs="方正楷体_GBK"/>
          <w:sz w:val="30"/>
          <w:szCs w:val="30"/>
        </w:rPr>
      </w:pPr>
    </w:p>
    <w:p w14:paraId="6C3B10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must esteem them more than his necessary food.j</w:t>
      </w:r>
    </w:p>
    <w:p w14:paraId="0048FD6E">
      <w:pPr>
        <w:rPr>
          <w:rFonts w:hint="eastAsia" w:ascii="方正楷体_GBK" w:hAnsi="方正楷体_GBK" w:eastAsia="方正楷体_GBK" w:cs="方正楷体_GBK"/>
          <w:sz w:val="30"/>
          <w:szCs w:val="30"/>
        </w:rPr>
      </w:pPr>
    </w:p>
    <w:p w14:paraId="0640AF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他必须看重它们过于他需用的饮食。j</w:t>
      </w:r>
    </w:p>
    <w:p w14:paraId="31C68A2E">
      <w:pPr>
        <w:rPr>
          <w:rFonts w:hint="eastAsia" w:ascii="方正楷体_GBK" w:hAnsi="方正楷体_GBK" w:eastAsia="方正楷体_GBK" w:cs="方正楷体_GBK"/>
          <w:sz w:val="30"/>
          <w:szCs w:val="30"/>
        </w:rPr>
      </w:pPr>
    </w:p>
    <w:p w14:paraId="371326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To value highly, as it deserves, the promised inheritance.</w:t>
      </w:r>
    </w:p>
    <w:p w14:paraId="325E7CCF">
      <w:pPr>
        <w:rPr>
          <w:rFonts w:hint="eastAsia" w:ascii="方正楷体_GBK" w:hAnsi="方正楷体_GBK" w:eastAsia="方正楷体_GBK" w:cs="方正楷体_GBK"/>
          <w:sz w:val="30"/>
          <w:szCs w:val="30"/>
        </w:rPr>
      </w:pPr>
    </w:p>
    <w:p w14:paraId="5718DC1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第二，按其应得的价值，高度珍视所应许的产业。</w:t>
      </w:r>
    </w:p>
    <w:p w14:paraId="55E53E22">
      <w:pPr>
        <w:rPr>
          <w:rFonts w:hint="eastAsia" w:ascii="方正楷体_GBK" w:hAnsi="方正楷体_GBK" w:eastAsia="方正楷体_GBK" w:cs="方正楷体_GBK"/>
          <w:sz w:val="30"/>
          <w:szCs w:val="30"/>
        </w:rPr>
      </w:pPr>
    </w:p>
    <w:p w14:paraId="355DCB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To hunger and thirst after it, and to be satisfied with nothing short of it.</w:t>
      </w:r>
    </w:p>
    <w:p w14:paraId="25723A92">
      <w:pPr>
        <w:rPr>
          <w:rFonts w:hint="eastAsia" w:ascii="方正楷体_GBK" w:hAnsi="方正楷体_GBK" w:eastAsia="方正楷体_GBK" w:cs="方正楷体_GBK"/>
          <w:sz w:val="30"/>
          <w:szCs w:val="30"/>
        </w:rPr>
      </w:pPr>
    </w:p>
    <w:p w14:paraId="31AB68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饥渴慕义，非此不能满足。</w:t>
      </w:r>
    </w:p>
    <w:p w14:paraId="4DA9A885">
      <w:pPr>
        <w:rPr>
          <w:rFonts w:hint="eastAsia" w:ascii="方正楷体_GBK" w:hAnsi="方正楷体_GBK" w:eastAsia="方正楷体_GBK" w:cs="方正楷体_GBK"/>
          <w:sz w:val="30"/>
          <w:szCs w:val="30"/>
        </w:rPr>
      </w:pPr>
    </w:p>
    <w:p w14:paraId="65BD0A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To consider all other things, in comparison of it, loss and dung;l and to be prepared, cheerfully to sell all that he hath, in order to obtain the pearl of inestimable worth.</w:t>
      </w:r>
    </w:p>
    <w:p w14:paraId="6A1217E9">
      <w:pPr>
        <w:rPr>
          <w:rFonts w:hint="eastAsia" w:ascii="方正楷体_GBK" w:hAnsi="方正楷体_GBK" w:eastAsia="方正楷体_GBK" w:cs="方正楷体_GBK"/>
          <w:sz w:val="30"/>
          <w:szCs w:val="30"/>
        </w:rPr>
      </w:pPr>
    </w:p>
    <w:p w14:paraId="6ACF6F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与之相比，将万事看作亏损，看作粪土；l 并准备好，乐意变卖他所有的一切，以获得那无价之宝珠。</w:t>
      </w:r>
    </w:p>
    <w:p w14:paraId="7FF2F32A">
      <w:pPr>
        <w:rPr>
          <w:rFonts w:hint="eastAsia" w:ascii="方正楷体_GBK" w:hAnsi="方正楷体_GBK" w:eastAsia="方正楷体_GBK" w:cs="方正楷体_GBK"/>
          <w:sz w:val="30"/>
          <w:szCs w:val="30"/>
        </w:rPr>
      </w:pPr>
    </w:p>
    <w:p w14:paraId="4A2F4A1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To glorify God for his great goodness.n</w:t>
      </w:r>
    </w:p>
    <w:p w14:paraId="5E2072D6">
      <w:pPr>
        <w:rPr>
          <w:rFonts w:hint="eastAsia" w:ascii="方正楷体_GBK" w:hAnsi="方正楷体_GBK" w:eastAsia="方正楷体_GBK" w:cs="方正楷体_GBK"/>
          <w:sz w:val="30"/>
          <w:szCs w:val="30"/>
        </w:rPr>
      </w:pPr>
    </w:p>
    <w:p w14:paraId="4A794F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因祂极大的良善而荣耀上帝。n</w:t>
      </w:r>
    </w:p>
    <w:p w14:paraId="06B67AC2">
      <w:pPr>
        <w:rPr>
          <w:rFonts w:hint="eastAsia" w:ascii="方正楷体_GBK" w:hAnsi="方正楷体_GBK" w:eastAsia="方正楷体_GBK" w:cs="方正楷体_GBK"/>
          <w:sz w:val="30"/>
          <w:szCs w:val="30"/>
        </w:rPr>
      </w:pPr>
    </w:p>
    <w:p w14:paraId="7A9304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To keep, with care and diligence, what he has already received.</w:t>
      </w:r>
    </w:p>
    <w:p w14:paraId="23BAC56E">
      <w:pPr>
        <w:rPr>
          <w:rFonts w:hint="eastAsia" w:ascii="方正楷体_GBK" w:hAnsi="方正楷体_GBK" w:eastAsia="方正楷体_GBK" w:cs="方正楷体_GBK"/>
          <w:sz w:val="30"/>
          <w:szCs w:val="30"/>
        </w:rPr>
      </w:pPr>
    </w:p>
    <w:p w14:paraId="59CF1E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谨慎勤勉地持守他已经领受的。</w:t>
      </w:r>
    </w:p>
    <w:p w14:paraId="39E50557">
      <w:pPr>
        <w:rPr>
          <w:rFonts w:hint="eastAsia" w:ascii="方正楷体_GBK" w:hAnsi="方正楷体_GBK" w:eastAsia="方正楷体_GBK" w:cs="方正楷体_GBK"/>
          <w:sz w:val="30"/>
          <w:szCs w:val="30"/>
        </w:rPr>
      </w:pPr>
    </w:p>
    <w:p w14:paraId="52B98C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To walk as becomes his present happy state, and the hope of so glorious an inheritance.p</w:t>
      </w:r>
    </w:p>
    <w:p w14:paraId="1439EC1A">
      <w:pPr>
        <w:rPr>
          <w:rFonts w:hint="eastAsia" w:ascii="方正楷体_GBK" w:hAnsi="方正楷体_GBK" w:eastAsia="方正楷体_GBK" w:cs="方正楷体_GBK"/>
          <w:sz w:val="30"/>
          <w:szCs w:val="30"/>
        </w:rPr>
      </w:pPr>
    </w:p>
    <w:p w14:paraId="29A3665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第三，行事为人要与他现今幸福的状况以及如此荣耀产业的盼望相称。p</w:t>
      </w:r>
    </w:p>
    <w:p w14:paraId="28864ABC">
      <w:pPr>
        <w:rPr>
          <w:rFonts w:hint="eastAsia" w:ascii="方正楷体_GBK" w:hAnsi="方正楷体_GBK" w:eastAsia="方正楷体_GBK" w:cs="方正楷体_GBK"/>
          <w:sz w:val="30"/>
          <w:szCs w:val="30"/>
        </w:rPr>
      </w:pPr>
    </w:p>
    <w:p w14:paraId="2406AF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To be ready to impart to his brethren what he has received from his Father, both in things temporal and spiritual; and to exert his endeavours that others may be brought to possess the same inheritance with himself.r</w:t>
      </w:r>
    </w:p>
    <w:p w14:paraId="259C75ED">
      <w:pPr>
        <w:rPr>
          <w:rFonts w:hint="eastAsia" w:ascii="方正楷体_GBK" w:hAnsi="方正楷体_GBK" w:eastAsia="方正楷体_GBK" w:cs="方正楷体_GBK"/>
          <w:sz w:val="30"/>
          <w:szCs w:val="30"/>
        </w:rPr>
      </w:pPr>
    </w:p>
    <w:p w14:paraId="18525CE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第四，要乐意将他从父所领受的，无论是在属世还是属灵的事上，分给他的弟兄；并努力使其他人也能与他自己一同拥有同样的产业。r</w:t>
      </w:r>
    </w:p>
    <w:p w14:paraId="2CEDDB90">
      <w:pPr>
        <w:rPr>
          <w:rFonts w:hint="eastAsia" w:ascii="方正楷体_GBK" w:hAnsi="方正楷体_GBK" w:eastAsia="方正楷体_GBK" w:cs="方正楷体_GBK"/>
          <w:sz w:val="30"/>
          <w:szCs w:val="30"/>
        </w:rPr>
      </w:pPr>
    </w:p>
    <w:p w14:paraId="4006838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individual sustains no loss, but rather derives an accession of happiness, from the numbers of his fellow-heirs; for the abundance of love serves wonderfully to heighten the joy.</w:t>
      </w:r>
    </w:p>
    <w:p w14:paraId="22646C5E">
      <w:pPr>
        <w:rPr>
          <w:rFonts w:hint="eastAsia" w:ascii="方正楷体_GBK" w:hAnsi="方正楷体_GBK" w:eastAsia="方正楷体_GBK" w:cs="方正楷体_GBK"/>
          <w:sz w:val="30"/>
          <w:szCs w:val="30"/>
        </w:rPr>
      </w:pPr>
    </w:p>
    <w:p w14:paraId="21B1BEB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个体不会遭受任何损失，反而会从同作后嗣的人数中获得幸福的增加；因为爱的丰盛奇妙地有助于提升喜乐。</w:t>
      </w:r>
    </w:p>
    <w:p w14:paraId="3E090E73">
      <w:pPr>
        <w:rPr>
          <w:rFonts w:hint="eastAsia" w:ascii="方正楷体_GBK" w:hAnsi="方正楷体_GBK" w:eastAsia="方正楷体_GBK" w:cs="方正楷体_GBK"/>
          <w:sz w:val="30"/>
          <w:szCs w:val="30"/>
        </w:rPr>
      </w:pPr>
    </w:p>
    <w:p w14:paraId="56712B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It remains to be observed, that if, in a matter of so great importance, we would not impose upon ourselves by flattering imaginations, it is necessary carefully to examine ourselves, by those distinguishing characters of the children of God which the Scriptures supply.</w:t>
      </w:r>
    </w:p>
    <w:p w14:paraId="354B0E52">
      <w:pPr>
        <w:rPr>
          <w:rFonts w:hint="eastAsia" w:ascii="方正楷体_GBK" w:hAnsi="方正楷体_GBK" w:eastAsia="方正楷体_GBK" w:cs="方正楷体_GBK"/>
          <w:sz w:val="30"/>
          <w:szCs w:val="30"/>
        </w:rPr>
      </w:pPr>
    </w:p>
    <w:p w14:paraId="3D6D7C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三十六、尚需指出的是，如果在如此重要的事情上，我们不想用奉承的想象来自欺，就有必要根据圣经提供的上帝儿女的独特特征，仔细省察我们自己。</w:t>
      </w:r>
    </w:p>
    <w:p w14:paraId="37DF73E0">
      <w:pPr>
        <w:rPr>
          <w:rFonts w:hint="eastAsia" w:ascii="方正楷体_GBK" w:hAnsi="方正楷体_GBK" w:eastAsia="方正楷体_GBK" w:cs="方正楷体_GBK"/>
          <w:sz w:val="30"/>
          <w:szCs w:val="30"/>
        </w:rPr>
      </w:pPr>
    </w:p>
    <w:p w14:paraId="0F1231A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chief of these are the following.</w:t>
      </w:r>
    </w:p>
    <w:p w14:paraId="2B8499A8">
      <w:pPr>
        <w:rPr>
          <w:rFonts w:hint="eastAsia" w:ascii="方正楷体_GBK" w:hAnsi="方正楷体_GBK" w:eastAsia="方正楷体_GBK" w:cs="方正楷体_GBK"/>
          <w:sz w:val="30"/>
          <w:szCs w:val="30"/>
        </w:rPr>
      </w:pPr>
    </w:p>
    <w:p w14:paraId="53FA4B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其中主要的如下。</w:t>
      </w:r>
    </w:p>
    <w:p w14:paraId="30AC1D3A">
      <w:pPr>
        <w:rPr>
          <w:rFonts w:hint="eastAsia" w:ascii="方正楷体_GBK" w:hAnsi="方正楷体_GBK" w:eastAsia="方正楷体_GBK" w:cs="方正楷体_GBK"/>
          <w:sz w:val="30"/>
          <w:szCs w:val="30"/>
        </w:rPr>
      </w:pPr>
    </w:p>
    <w:p w14:paraId="0B3806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impression and expression of the Divine image, with a holy conformity to our Father.</w:t>
      </w:r>
    </w:p>
    <w:p w14:paraId="28A8B1BC">
      <w:pPr>
        <w:rPr>
          <w:rFonts w:hint="eastAsia" w:ascii="方正楷体_GBK" w:hAnsi="方正楷体_GBK" w:eastAsia="方正楷体_GBK" w:cs="方正楷体_GBK"/>
          <w:sz w:val="30"/>
          <w:szCs w:val="30"/>
        </w:rPr>
      </w:pPr>
    </w:p>
    <w:p w14:paraId="47FEAA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第一，神圣形象的印记和表达，以及对我们父的圣洁效法。</w:t>
      </w:r>
    </w:p>
    <w:p w14:paraId="0DE20F70">
      <w:pPr>
        <w:rPr>
          <w:rFonts w:hint="eastAsia" w:ascii="方正楷体_GBK" w:hAnsi="方正楷体_GBK" w:eastAsia="方正楷体_GBK" w:cs="方正楷体_GBK"/>
          <w:sz w:val="30"/>
          <w:szCs w:val="30"/>
        </w:rPr>
      </w:pPr>
    </w:p>
    <w:p w14:paraId="6AFEE7A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more natural than for a son to resemble his Father?</w:t>
      </w:r>
    </w:p>
    <w:p w14:paraId="41B6B0AA">
      <w:pPr>
        <w:rPr>
          <w:rFonts w:hint="eastAsia" w:ascii="方正楷体_GBK" w:hAnsi="方正楷体_GBK" w:eastAsia="方正楷体_GBK" w:cs="方正楷体_GBK"/>
          <w:sz w:val="30"/>
          <w:szCs w:val="30"/>
        </w:rPr>
      </w:pPr>
    </w:p>
    <w:p w14:paraId="45F5F6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儿子肖似他的父亲，还有什么比这更自然的呢？</w:t>
      </w:r>
    </w:p>
    <w:p w14:paraId="2C1E4A8F">
      <w:pPr>
        <w:rPr>
          <w:rFonts w:hint="eastAsia" w:ascii="方正楷体_GBK" w:hAnsi="方正楷体_GBK" w:eastAsia="方正楷体_GBK" w:cs="方正楷体_GBK"/>
          <w:sz w:val="30"/>
          <w:szCs w:val="30"/>
        </w:rPr>
      </w:pPr>
    </w:p>
    <w:p w14:paraId="042FC6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natural Son of God is "the brightness of the Father's glory;" and it is fit that we, in our order and measure, should be so too.</w:t>
      </w:r>
    </w:p>
    <w:p w14:paraId="64893D76">
      <w:pPr>
        <w:rPr>
          <w:rFonts w:hint="eastAsia" w:ascii="方正楷体_GBK" w:hAnsi="方正楷体_GBK" w:eastAsia="方正楷体_GBK" w:cs="方正楷体_GBK"/>
          <w:sz w:val="30"/>
          <w:szCs w:val="30"/>
        </w:rPr>
      </w:pPr>
    </w:p>
    <w:p w14:paraId="2B6E95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上帝的本子 (natural Son of God) 是“父荣耀所发的光辉”；我们也应当按我们的次序和量度如此，这是合宜的。</w:t>
      </w:r>
    </w:p>
    <w:p w14:paraId="0A4941EA">
      <w:pPr>
        <w:rPr>
          <w:rFonts w:hint="eastAsia" w:ascii="方正楷体_GBK" w:hAnsi="方正楷体_GBK" w:eastAsia="方正楷体_GBK" w:cs="方正楷体_GBK"/>
          <w:sz w:val="30"/>
          <w:szCs w:val="30"/>
        </w:rPr>
      </w:pPr>
    </w:p>
    <w:p w14:paraId="7BEBBF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corrupt Adam "begat a son in his own likeness, after his own image;" so God forms his children in his own likeness, "in righteousness and true holiness."t</w:t>
      </w:r>
    </w:p>
    <w:p w14:paraId="2D083AF4">
      <w:pPr>
        <w:rPr>
          <w:rFonts w:hint="eastAsia" w:ascii="方正楷体_GBK" w:hAnsi="方正楷体_GBK" w:eastAsia="方正楷体_GBK" w:cs="方正楷体_GBK"/>
          <w:sz w:val="30"/>
          <w:szCs w:val="30"/>
        </w:rPr>
      </w:pPr>
    </w:p>
    <w:p w14:paraId="4252A9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正如败坏的亚当“生了一个儿子，形象样式和自己相似”；上帝也照祂自己的形象，在“公义和真实的圣洁”t 里塑造祂的儿女。</w:t>
      </w:r>
    </w:p>
    <w:p w14:paraId="29338DAC">
      <w:pPr>
        <w:rPr>
          <w:rFonts w:hint="eastAsia" w:ascii="方正楷体_GBK" w:hAnsi="方正楷体_GBK" w:eastAsia="方正楷体_GBK" w:cs="方正楷体_GBK"/>
          <w:sz w:val="30"/>
          <w:szCs w:val="30"/>
        </w:rPr>
      </w:pPr>
    </w:p>
    <w:p w14:paraId="3EAE87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resemblance to God is gradually promoted by familiar intercourse with him, until, having obtained "the adoption, to wit, the redemption of our body," of which the Apostle speaks, we shall become perfectly like him.v</w:t>
      </w:r>
    </w:p>
    <w:p w14:paraId="57DFC74B">
      <w:pPr>
        <w:rPr>
          <w:rFonts w:hint="eastAsia" w:ascii="方正楷体_GBK" w:hAnsi="方正楷体_GBK" w:eastAsia="方正楷体_GBK" w:cs="方正楷体_GBK"/>
          <w:sz w:val="30"/>
          <w:szCs w:val="30"/>
        </w:rPr>
      </w:pPr>
    </w:p>
    <w:p w14:paraId="2F05CE5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这种对上帝的肖似，通过与祂的亲密交通逐渐得以促进，直到获得了使徒所说的“儿子的名分，乃是我们的身体得赎”，我们将变得完全像祂。v</w:t>
      </w:r>
    </w:p>
    <w:p w14:paraId="319B4FB6">
      <w:pPr>
        <w:rPr>
          <w:rFonts w:hint="eastAsia" w:ascii="方正楷体_GBK" w:hAnsi="方正楷体_GBK" w:eastAsia="方正楷体_GBK" w:cs="方正楷体_GBK"/>
          <w:sz w:val="30"/>
          <w:szCs w:val="30"/>
        </w:rPr>
      </w:pPr>
    </w:p>
    <w:p w14:paraId="59E909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2dly, A new life, which is worthy of God, and the effect of the Spirit of adoption, who is the Spirit of life.</w:t>
      </w:r>
    </w:p>
    <w:p w14:paraId="01A72EE0">
      <w:pPr>
        <w:rPr>
          <w:rFonts w:hint="eastAsia" w:ascii="方正楷体_GBK" w:hAnsi="方正楷体_GBK" w:eastAsia="方正楷体_GBK" w:cs="方正楷体_GBK"/>
          <w:sz w:val="30"/>
          <w:szCs w:val="30"/>
        </w:rPr>
      </w:pPr>
    </w:p>
    <w:p w14:paraId="5AF279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三十七、第二，一个配得上上帝的新生命，这是收纳之灵 (Spirit of adoption)——即生命之灵 (Spirit of life)——的果效。</w:t>
      </w:r>
    </w:p>
    <w:p w14:paraId="481488AB">
      <w:pPr>
        <w:rPr>
          <w:rFonts w:hint="eastAsia" w:ascii="方正楷体_GBK" w:hAnsi="方正楷体_GBK" w:eastAsia="方正楷体_GBK" w:cs="方正楷体_GBK"/>
          <w:sz w:val="30"/>
          <w:szCs w:val="30"/>
        </w:rPr>
      </w:pPr>
    </w:p>
    <w:p w14:paraId="73D92A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life of creatures</w:t>
      </w:r>
    </w:p>
    <w:p w14:paraId="7FBB68C0">
      <w:pPr>
        <w:rPr>
          <w:rFonts w:hint="eastAsia" w:ascii="方正楷体_GBK" w:hAnsi="方正楷体_GBK" w:eastAsia="方正楷体_GBK" w:cs="方正楷体_GBK"/>
          <w:sz w:val="30"/>
          <w:szCs w:val="30"/>
        </w:rPr>
      </w:pPr>
    </w:p>
    <w:p w14:paraId="61761E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受造物的生命</w:t>
      </w:r>
    </w:p>
    <w:p w14:paraId="664326DB">
      <w:pPr>
        <w:rPr>
          <w:rFonts w:hint="eastAsia" w:ascii="方正楷体_GBK" w:hAnsi="方正楷体_GBK" w:eastAsia="方正楷体_GBK" w:cs="方正楷体_GBK"/>
          <w:sz w:val="30"/>
          <w:szCs w:val="30"/>
        </w:rPr>
      </w:pPr>
    </w:p>
    <w:p w14:paraId="311D5C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 fails to correspond to their spirit.</w:t>
      </w:r>
    </w:p>
    <w:p w14:paraId="33CD056D">
      <w:pPr>
        <w:rPr>
          <w:rFonts w:hint="eastAsia" w:ascii="方正楷体_GBK" w:hAnsi="方正楷体_GBK" w:eastAsia="方正楷体_GBK" w:cs="方正楷体_GBK"/>
          <w:sz w:val="30"/>
          <w:szCs w:val="30"/>
        </w:rPr>
      </w:pPr>
    </w:p>
    <w:p w14:paraId="1930B4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从不与它们的灵不符。</w:t>
      </w:r>
    </w:p>
    <w:p w14:paraId="12AAFAD8">
      <w:pPr>
        <w:rPr>
          <w:rFonts w:hint="eastAsia" w:ascii="方正楷体_GBK" w:hAnsi="方正楷体_GBK" w:eastAsia="方正楷体_GBK" w:cs="方正楷体_GBK"/>
          <w:sz w:val="30"/>
          <w:szCs w:val="30"/>
        </w:rPr>
      </w:pPr>
    </w:p>
    <w:p w14:paraId="31A7E8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natural man has not a nobler spirit, nor a more excellent principle of life than his soul (anima); and consequently he lives merely an animal life.</w:t>
      </w:r>
    </w:p>
    <w:p w14:paraId="18C296A6">
      <w:pPr>
        <w:rPr>
          <w:rFonts w:hint="eastAsia" w:ascii="方正楷体_GBK" w:hAnsi="方正楷体_GBK" w:eastAsia="方正楷体_GBK" w:cs="方正楷体_GBK"/>
          <w:sz w:val="30"/>
          <w:szCs w:val="30"/>
        </w:rPr>
      </w:pPr>
    </w:p>
    <w:p w14:paraId="0EE256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属血气的人没有比他的魂（anima）更高贵的灵，也没有更卓越的生命原则；因此他仅仅过着一种动物性的生活 (animal life)。</w:t>
      </w:r>
    </w:p>
    <w:p w14:paraId="3F8A50C3">
      <w:pPr>
        <w:rPr>
          <w:rFonts w:hint="eastAsia" w:ascii="方正楷体_GBK" w:hAnsi="方正楷体_GBK" w:eastAsia="方正楷体_GBK" w:cs="方正楷体_GBK"/>
          <w:sz w:val="30"/>
          <w:szCs w:val="30"/>
        </w:rPr>
      </w:pPr>
    </w:p>
    <w:p w14:paraId="091ABB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the children of God are endowed with a "free Spirit," who is also the Spirit of Christ;y so they, in their measure, live such a life as Christ lived, exerting their utmost efforts to copy after his example and pattern.</w:t>
      </w:r>
    </w:p>
    <w:p w14:paraId="55E99CC2">
      <w:pPr>
        <w:rPr>
          <w:rFonts w:hint="eastAsia" w:ascii="方正楷体_GBK" w:hAnsi="方正楷体_GBK" w:eastAsia="方正楷体_GBK" w:cs="方正楷体_GBK"/>
          <w:sz w:val="30"/>
          <w:szCs w:val="30"/>
        </w:rPr>
      </w:pPr>
    </w:p>
    <w:p w14:paraId="30EE9B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但上帝的儿女既被赋予了“自由的灵”(free Spirit)，这灵也是基督的灵；y 他们也按他们的量度，过着像基督所过的生活，尽最大努力效法祂的榜样和模式。</w:t>
      </w:r>
    </w:p>
    <w:p w14:paraId="2B3B03CF">
      <w:pPr>
        <w:rPr>
          <w:rFonts w:hint="eastAsia" w:ascii="方正楷体_GBK" w:hAnsi="方正楷体_GBK" w:eastAsia="方正楷体_GBK" w:cs="方正楷体_GBK"/>
          <w:sz w:val="30"/>
          <w:szCs w:val="30"/>
        </w:rPr>
      </w:pPr>
    </w:p>
    <w:p w14:paraId="245083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ye followers of God," says the Apostle, "as dear children."</w:t>
      </w:r>
    </w:p>
    <w:p w14:paraId="3BC71294">
      <w:pPr>
        <w:rPr>
          <w:rFonts w:hint="eastAsia" w:ascii="方正楷体_GBK" w:hAnsi="方正楷体_GBK" w:eastAsia="方正楷体_GBK" w:cs="方正楷体_GBK"/>
          <w:sz w:val="30"/>
          <w:szCs w:val="30"/>
        </w:rPr>
      </w:pPr>
    </w:p>
    <w:p w14:paraId="5798A5D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“你们该效法上帝，”使徒说，“好像蒙慈爱的儿女一样。”</w:t>
      </w:r>
    </w:p>
    <w:p w14:paraId="4552160B">
      <w:pPr>
        <w:rPr>
          <w:rFonts w:hint="eastAsia" w:ascii="方正楷体_GBK" w:hAnsi="方正楷体_GBK" w:eastAsia="方正楷体_GBK" w:cs="方正楷体_GBK"/>
          <w:sz w:val="30"/>
          <w:szCs w:val="30"/>
        </w:rPr>
      </w:pPr>
    </w:p>
    <w:p w14:paraId="6A9EED1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3dly, A true and sincere love to God.</w:t>
      </w:r>
    </w:p>
    <w:p w14:paraId="6ADC89E3">
      <w:pPr>
        <w:rPr>
          <w:rFonts w:hint="eastAsia" w:ascii="方正楷体_GBK" w:hAnsi="方正楷体_GBK" w:eastAsia="方正楷体_GBK" w:cs="方正楷体_GBK"/>
          <w:sz w:val="30"/>
          <w:szCs w:val="30"/>
        </w:rPr>
      </w:pPr>
    </w:p>
    <w:p w14:paraId="43BB28A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三十八、第三，对上帝真实而真诚的爱。</w:t>
      </w:r>
    </w:p>
    <w:p w14:paraId="4E7BCD52">
      <w:pPr>
        <w:rPr>
          <w:rFonts w:hint="eastAsia" w:ascii="方正楷体_GBK" w:hAnsi="方正楷体_GBK" w:eastAsia="方正楷体_GBK" w:cs="方正楷体_GBK"/>
          <w:sz w:val="30"/>
          <w:szCs w:val="30"/>
        </w:rPr>
      </w:pPr>
    </w:p>
    <w:p w14:paraId="492EC4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Nature itself teaches this; for what genuine son doth not love his father?</w:t>
      </w:r>
    </w:p>
    <w:p w14:paraId="29107E87">
      <w:pPr>
        <w:rPr>
          <w:rFonts w:hint="eastAsia" w:ascii="方正楷体_GBK" w:hAnsi="方正楷体_GBK" w:eastAsia="方正楷体_GBK" w:cs="方正楷体_GBK"/>
          <w:sz w:val="30"/>
          <w:szCs w:val="30"/>
        </w:rPr>
      </w:pPr>
    </w:p>
    <w:p w14:paraId="0EC2F8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本性本身就教导这一点；因为哪个真正的儿子不爱他的父亲呢？</w:t>
      </w:r>
    </w:p>
    <w:p w14:paraId="7A598A2A">
      <w:pPr>
        <w:rPr>
          <w:rFonts w:hint="eastAsia" w:ascii="方正楷体_GBK" w:hAnsi="方正楷体_GBK" w:eastAsia="方正楷体_GBK" w:cs="方正楷体_GBK"/>
          <w:sz w:val="30"/>
          <w:szCs w:val="30"/>
        </w:rPr>
      </w:pPr>
    </w:p>
    <w:p w14:paraId="0D95E9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only a written law, but born with us.</w:t>
      </w:r>
    </w:p>
    <w:p w14:paraId="19923D64">
      <w:pPr>
        <w:rPr>
          <w:rFonts w:hint="eastAsia" w:ascii="方正楷体_GBK" w:hAnsi="方正楷体_GBK" w:eastAsia="方正楷体_GBK" w:cs="方正楷体_GBK"/>
          <w:sz w:val="30"/>
          <w:szCs w:val="30"/>
        </w:rPr>
      </w:pPr>
    </w:p>
    <w:p w14:paraId="2FD74C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这不仅是成文的律法，而且与我们与生俱来。</w:t>
      </w:r>
    </w:p>
    <w:p w14:paraId="5CE5C383">
      <w:pPr>
        <w:rPr>
          <w:rFonts w:hint="eastAsia" w:ascii="方正楷体_GBK" w:hAnsi="方正楷体_GBK" w:eastAsia="方正楷体_GBK" w:cs="方正楷体_GBK"/>
          <w:sz w:val="30"/>
          <w:szCs w:val="30"/>
        </w:rPr>
      </w:pPr>
    </w:p>
    <w:p w14:paraId="3D1086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love to God arises, partly, from the consideration of his infinitely amiable perfections, which his children are admitted familiarly to contemplate, "their eyes seeing the King in his beauty;" partly from the beams of Divine love continually shed forth upon them, by which they cannot fail to be inflamed.b</w:t>
      </w:r>
    </w:p>
    <w:p w14:paraId="3F768E89">
      <w:pPr>
        <w:rPr>
          <w:rFonts w:hint="eastAsia" w:ascii="方正楷体_GBK" w:hAnsi="方正楷体_GBK" w:eastAsia="方正楷体_GBK" w:cs="方正楷体_GBK"/>
          <w:sz w:val="30"/>
          <w:szCs w:val="30"/>
        </w:rPr>
      </w:pPr>
    </w:p>
    <w:p w14:paraId="5A5804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现在，这种对上帝的爱，部分源于对祂无限可爱完美属性的思考，祂的儿女被允许亲密地默观这些属性，“他们的眼必见王的荣美”；部分源于神圣之爱的光芒不断倾注在他们身上，他们不可能不被此点燃。b</w:t>
      </w:r>
    </w:p>
    <w:p w14:paraId="2A19CA73">
      <w:pPr>
        <w:rPr>
          <w:rFonts w:hint="eastAsia" w:ascii="方正楷体_GBK" w:hAnsi="方正楷体_GBK" w:eastAsia="方正楷体_GBK" w:cs="方正楷体_GBK"/>
          <w:sz w:val="30"/>
          <w:szCs w:val="30"/>
        </w:rPr>
      </w:pPr>
    </w:p>
    <w:p w14:paraId="652071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Whenever they attentively reflect upon this love, they consider the whole capacity of their soul as too limited to render adequate returns of love.</w:t>
      </w:r>
    </w:p>
    <w:p w14:paraId="22958B97">
      <w:pPr>
        <w:rPr>
          <w:rFonts w:hint="eastAsia" w:ascii="方正楷体_GBK" w:hAnsi="方正楷体_GBK" w:eastAsia="方正楷体_GBK" w:cs="方正楷体_GBK"/>
          <w:sz w:val="30"/>
          <w:szCs w:val="30"/>
        </w:rPr>
      </w:pPr>
    </w:p>
    <w:p w14:paraId="63222F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每当他们专注地反思这种爱时，他们就认为自己灵魂的全部容量都太有限，无法作出足够的回报之爱。</w:t>
      </w:r>
    </w:p>
    <w:p w14:paraId="3DBC1822">
      <w:pPr>
        <w:rPr>
          <w:rFonts w:hint="eastAsia" w:ascii="方正楷体_GBK" w:hAnsi="方正楷体_GBK" w:eastAsia="方正楷体_GBK" w:cs="方正楷体_GBK"/>
          <w:sz w:val="30"/>
          <w:szCs w:val="30"/>
        </w:rPr>
      </w:pPr>
    </w:p>
    <w:p w14:paraId="48A260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4thly, Filial reverence and obedience.</w:t>
      </w:r>
    </w:p>
    <w:p w14:paraId="5BEA2063">
      <w:pPr>
        <w:rPr>
          <w:rFonts w:hint="eastAsia" w:ascii="方正楷体_GBK" w:hAnsi="方正楷体_GBK" w:eastAsia="方正楷体_GBK" w:cs="方正楷体_GBK"/>
          <w:sz w:val="30"/>
          <w:szCs w:val="30"/>
        </w:rPr>
      </w:pPr>
    </w:p>
    <w:p w14:paraId="55A554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三十九、第四，孝敬的尊崇和顺服。</w:t>
      </w:r>
    </w:p>
    <w:p w14:paraId="13C50D85">
      <w:pPr>
        <w:rPr>
          <w:rFonts w:hint="eastAsia" w:ascii="方正楷体_GBK" w:hAnsi="方正楷体_GBK" w:eastAsia="方正楷体_GBK" w:cs="方正楷体_GBK"/>
          <w:sz w:val="30"/>
          <w:szCs w:val="30"/>
        </w:rPr>
      </w:pPr>
    </w:p>
    <w:p w14:paraId="13B672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arises from that love of which we have just spoken.</w:t>
      </w:r>
    </w:p>
    <w:p w14:paraId="549CDCAA">
      <w:pPr>
        <w:rPr>
          <w:rFonts w:hint="eastAsia" w:ascii="方正楷体_GBK" w:hAnsi="方正楷体_GBK" w:eastAsia="方正楷体_GBK" w:cs="方正楷体_GBK"/>
          <w:sz w:val="30"/>
          <w:szCs w:val="30"/>
        </w:rPr>
      </w:pPr>
    </w:p>
    <w:p w14:paraId="51CA69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这源于我们刚才谈到的那种爱。</w:t>
      </w:r>
    </w:p>
    <w:p w14:paraId="1BC33875">
      <w:pPr>
        <w:rPr>
          <w:rFonts w:hint="eastAsia" w:ascii="方正楷体_GBK" w:hAnsi="方正楷体_GBK" w:eastAsia="方正楷体_GBK" w:cs="方正楷体_GBK"/>
          <w:sz w:val="30"/>
          <w:szCs w:val="30"/>
        </w:rPr>
      </w:pPr>
    </w:p>
    <w:p w14:paraId="5401F7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love forbids a man to do anything displeasing to God, and inspires him with so ardent a zeal for his glory, that he cannot, without anguish, see his honour infringed by others.d</w:t>
      </w:r>
    </w:p>
    <w:p w14:paraId="03253D6A">
      <w:pPr>
        <w:rPr>
          <w:rFonts w:hint="eastAsia" w:ascii="方正楷体_GBK" w:hAnsi="方正楷体_GBK" w:eastAsia="方正楷体_GBK" w:cs="方正楷体_GBK"/>
          <w:sz w:val="30"/>
          <w:szCs w:val="30"/>
        </w:rPr>
      </w:pPr>
    </w:p>
    <w:p w14:paraId="76FE0C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这种爱禁止人做任何令上帝不悦的事，并以如此热烈的为祂荣耀发的热心激励他，以至于他若看见祂的尊荣被他人侵犯，就不能不感到痛苦。d</w:t>
      </w:r>
    </w:p>
    <w:p w14:paraId="5316588D">
      <w:pPr>
        <w:rPr>
          <w:rFonts w:hint="eastAsia" w:ascii="方正楷体_GBK" w:hAnsi="方正楷体_GBK" w:eastAsia="方正楷体_GBK" w:cs="方正楷体_GBK"/>
          <w:sz w:val="30"/>
          <w:szCs w:val="30"/>
        </w:rPr>
      </w:pPr>
    </w:p>
    <w:p w14:paraId="57093F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disposes him also to discharge, with promptitude and alacrity, all the duties of religion.</w:t>
      </w:r>
    </w:p>
    <w:p w14:paraId="19EC6744">
      <w:pPr>
        <w:rPr>
          <w:rFonts w:hint="eastAsia" w:ascii="方正楷体_GBK" w:hAnsi="方正楷体_GBK" w:eastAsia="方正楷体_GBK" w:cs="方正楷体_GBK"/>
          <w:sz w:val="30"/>
          <w:szCs w:val="30"/>
        </w:rPr>
      </w:pPr>
    </w:p>
    <w:p w14:paraId="2986BF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它也使他倾向于迅速而乐意地履行所有宗教责任。</w:t>
      </w:r>
    </w:p>
    <w:p w14:paraId="5A74F490">
      <w:pPr>
        <w:rPr>
          <w:rFonts w:hint="eastAsia" w:ascii="方正楷体_GBK" w:hAnsi="方正楷体_GBK" w:eastAsia="方正楷体_GBK" w:cs="方正楷体_GBK"/>
          <w:sz w:val="30"/>
          <w:szCs w:val="30"/>
        </w:rPr>
      </w:pPr>
    </w:p>
    <w:p w14:paraId="58DA6B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it does not suffer a man to be at ease, if perhaps, by an inconsiderate action, he has offended God, and forfeited those gracious smiles of his face with which he was formerly cheered; it constrains him at last to prostrate himself, with the profoundest reverence, at the feet of his heavenly Father, with sorrow and tears to implore the pardon of his offences, and to promise greater circumspection in his future conduct.f</w:t>
      </w:r>
    </w:p>
    <w:p w14:paraId="01AA580D">
      <w:pPr>
        <w:rPr>
          <w:rFonts w:hint="eastAsia" w:ascii="方正楷体_GBK" w:hAnsi="方正楷体_GBK" w:eastAsia="方正楷体_GBK" w:cs="方正楷体_GBK"/>
          <w:sz w:val="30"/>
          <w:szCs w:val="30"/>
        </w:rPr>
      </w:pPr>
    </w:p>
    <w:p w14:paraId="0B15C7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如果人或许因轻率的行为冒犯了上帝，并失去了祂先前用来使他欢欣的面容恩慈的微笑，这种爱就不容他安逸；最终它迫使他以最深的敬畏俯伏在他天父脚前，带着忧伤和眼泪恳求赦免他的过犯，并承诺在未来的行为中更加谨慎。f</w:t>
      </w:r>
    </w:p>
    <w:p w14:paraId="2CD4F355">
      <w:pPr>
        <w:rPr>
          <w:rFonts w:hint="eastAsia" w:ascii="方正楷体_GBK" w:hAnsi="方正楷体_GBK" w:eastAsia="方正楷体_GBK" w:cs="方正楷体_GBK"/>
          <w:sz w:val="30"/>
          <w:szCs w:val="30"/>
        </w:rPr>
      </w:pPr>
    </w:p>
    <w:p w14:paraId="7F715E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5thly, Undissembled brotherly love, which he bears for all those in whom he perceives the Divine image, and a participation of the same grace with himself.</w:t>
      </w:r>
    </w:p>
    <w:p w14:paraId="6578D172">
      <w:pPr>
        <w:rPr>
          <w:rFonts w:hint="eastAsia" w:ascii="方正楷体_GBK" w:hAnsi="方正楷体_GBK" w:eastAsia="方正楷体_GBK" w:cs="方正楷体_GBK"/>
          <w:sz w:val="30"/>
          <w:szCs w:val="30"/>
        </w:rPr>
      </w:pPr>
    </w:p>
    <w:p w14:paraId="115CA7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四十、第五，无伪的弟兄之爱，他对其间察觉到神圣形象并与自己同享同样恩典的所有人都怀有这种爱。</w:t>
      </w:r>
    </w:p>
    <w:p w14:paraId="16D6C01C">
      <w:pPr>
        <w:rPr>
          <w:rFonts w:hint="eastAsia" w:ascii="方正楷体_GBK" w:hAnsi="方正楷体_GBK" w:eastAsia="方正楷体_GBK" w:cs="方正楷体_GBK"/>
          <w:sz w:val="30"/>
          <w:szCs w:val="30"/>
        </w:rPr>
      </w:pPr>
    </w:p>
    <w:p w14:paraId="77615F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other evidences are often</w:t>
      </w:r>
    </w:p>
    <w:p w14:paraId="461812E5">
      <w:pPr>
        <w:rPr>
          <w:rFonts w:hint="eastAsia" w:ascii="方正楷体_GBK" w:hAnsi="方正楷体_GBK" w:eastAsia="方正楷体_GBK" w:cs="方正楷体_GBK"/>
          <w:sz w:val="30"/>
          <w:szCs w:val="30"/>
        </w:rPr>
      </w:pPr>
    </w:p>
    <w:p w14:paraId="1A989D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当其他证据常常</w:t>
      </w:r>
    </w:p>
    <w:p w14:paraId="4AEDF8DF">
      <w:pPr>
        <w:rPr>
          <w:rFonts w:hint="eastAsia" w:ascii="方正楷体_GBK" w:hAnsi="方正楷体_GBK" w:eastAsia="方正楷体_GBK" w:cs="方正楷体_GBK"/>
          <w:sz w:val="30"/>
          <w:szCs w:val="30"/>
        </w:rPr>
      </w:pPr>
    </w:p>
    <w:p w14:paraId="558FC7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imperceptible, this brotherly love furnishes the doubting soul with a comfortable mark of its state.</w:t>
      </w:r>
    </w:p>
    <w:p w14:paraId="3295C118">
      <w:pPr>
        <w:rPr>
          <w:rFonts w:hint="eastAsia" w:ascii="方正楷体_GBK" w:hAnsi="方正楷体_GBK" w:eastAsia="方正楷体_GBK" w:cs="方正楷体_GBK"/>
          <w:sz w:val="30"/>
          <w:szCs w:val="30"/>
        </w:rPr>
      </w:pPr>
    </w:p>
    <w:p w14:paraId="5F48448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难以察觉时，这种弟兄之爱为怀疑的灵魂提供了一个关于其状态的安慰性标记。</w:t>
      </w:r>
    </w:p>
    <w:p w14:paraId="423BA248">
      <w:pPr>
        <w:rPr>
          <w:rFonts w:hint="eastAsia" w:ascii="方正楷体_GBK" w:hAnsi="方正楷体_GBK" w:eastAsia="方正楷体_GBK" w:cs="方正楷体_GBK"/>
          <w:sz w:val="30"/>
          <w:szCs w:val="30"/>
        </w:rPr>
      </w:pPr>
    </w:p>
    <w:p w14:paraId="2804DD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impossible for the love of the brethren, to be separated from the love of God.</w:t>
      </w:r>
    </w:p>
    <w:p w14:paraId="6C8DBB5B">
      <w:pPr>
        <w:rPr>
          <w:rFonts w:hint="eastAsia" w:ascii="方正楷体_GBK" w:hAnsi="方正楷体_GBK" w:eastAsia="方正楷体_GBK" w:cs="方正楷体_GBK"/>
          <w:sz w:val="30"/>
          <w:szCs w:val="30"/>
        </w:rPr>
      </w:pPr>
    </w:p>
    <w:p w14:paraId="17E3BA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弟兄之爱不可能与上帝之爱分离。</w:t>
      </w:r>
    </w:p>
    <w:p w14:paraId="4EC7EF40">
      <w:pPr>
        <w:rPr>
          <w:rFonts w:hint="eastAsia" w:ascii="方正楷体_GBK" w:hAnsi="方正楷体_GBK" w:eastAsia="方正楷体_GBK" w:cs="方正楷体_GBK"/>
          <w:sz w:val="30"/>
          <w:szCs w:val="30"/>
        </w:rPr>
      </w:pPr>
    </w:p>
    <w:p w14:paraId="2BAF60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loves the original, will also love the copy.</w:t>
      </w:r>
    </w:p>
    <w:p w14:paraId="7E8B4D5C">
      <w:pPr>
        <w:rPr>
          <w:rFonts w:hint="eastAsia" w:ascii="方正楷体_GBK" w:hAnsi="方正楷体_GBK" w:eastAsia="方正楷体_GBK" w:cs="方正楷体_GBK"/>
          <w:sz w:val="30"/>
          <w:szCs w:val="30"/>
        </w:rPr>
      </w:pPr>
    </w:p>
    <w:p w14:paraId="05FAFAA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凡爱原型的，也必爱副本。</w:t>
      </w:r>
    </w:p>
    <w:p w14:paraId="61FE468D">
      <w:pPr>
        <w:rPr>
          <w:rFonts w:hint="eastAsia" w:ascii="方正楷体_GBK" w:hAnsi="方正楷体_GBK" w:eastAsia="方正楷体_GBK" w:cs="方正楷体_GBK"/>
          <w:sz w:val="30"/>
          <w:szCs w:val="30"/>
        </w:rPr>
      </w:pPr>
    </w:p>
    <w:p w14:paraId="79D22D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loves God, will love him who belongs to God, in whom he discerns the excellencies of God, and whom he believes to be beloved of God.h</w:t>
      </w:r>
    </w:p>
    <w:p w14:paraId="158DD4C7">
      <w:pPr>
        <w:rPr>
          <w:rFonts w:hint="eastAsia" w:ascii="方正楷体_GBK" w:hAnsi="方正楷体_GBK" w:eastAsia="方正楷体_GBK" w:cs="方正楷体_GBK"/>
          <w:sz w:val="30"/>
          <w:szCs w:val="30"/>
        </w:rPr>
      </w:pPr>
    </w:p>
    <w:p w14:paraId="2881AD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凡爱上帝的，必爱那属于上帝、在他里面辨识出上帝卓越性、并相信为上帝所爱的人。h</w:t>
      </w:r>
    </w:p>
    <w:p w14:paraId="3805533C">
      <w:pPr>
        <w:rPr>
          <w:rFonts w:hint="eastAsia" w:ascii="方正楷体_GBK" w:hAnsi="方正楷体_GBK" w:eastAsia="方正楷体_GBK" w:cs="方正楷体_GBK"/>
          <w:sz w:val="30"/>
          <w:szCs w:val="30"/>
        </w:rPr>
      </w:pPr>
    </w:p>
    <w:p w14:paraId="5BB859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Happy the man whose spirit bears witness with the Spirit of God, that these distinguishing characters of God's children, are found in himself.</w:t>
      </w:r>
    </w:p>
    <w:p w14:paraId="7852DF32">
      <w:pPr>
        <w:rPr>
          <w:rFonts w:hint="eastAsia" w:ascii="方正楷体_GBK" w:hAnsi="方正楷体_GBK" w:eastAsia="方正楷体_GBK" w:cs="方正楷体_GBK"/>
          <w:sz w:val="30"/>
          <w:szCs w:val="30"/>
        </w:rPr>
      </w:pPr>
    </w:p>
    <w:p w14:paraId="61AA27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那人的灵与上帝的灵同证，在他自己里面找到了上帝儿女这些独特特征的人是有福的。</w:t>
      </w:r>
    </w:p>
    <w:p w14:paraId="558026F6">
      <w:pPr>
        <w:rPr>
          <w:rFonts w:hint="eastAsia" w:ascii="方正楷体_GBK" w:hAnsi="方正楷体_GBK" w:eastAsia="方正楷体_GBK" w:cs="方正楷体_GBK"/>
          <w:sz w:val="30"/>
          <w:szCs w:val="30"/>
        </w:rPr>
      </w:pPr>
    </w:p>
    <w:p w14:paraId="4B6007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VIII: ON THE CREATION</w:t>
      </w:r>
    </w:p>
    <w:p w14:paraId="6666C2B6">
      <w:pPr>
        <w:rPr>
          <w:rFonts w:hint="eastAsia" w:ascii="方正楷体_GBK" w:hAnsi="方正楷体_GBK" w:eastAsia="方正楷体_GBK" w:cs="方正楷体_GBK"/>
          <w:sz w:val="30"/>
          <w:szCs w:val="30"/>
        </w:rPr>
      </w:pPr>
    </w:p>
    <w:p w14:paraId="0440C4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第八篇论述：论创造</w:t>
      </w:r>
    </w:p>
    <w:p w14:paraId="4317B0B9">
      <w:pPr>
        <w:rPr>
          <w:rFonts w:hint="eastAsia" w:ascii="方正楷体_GBK" w:hAnsi="方正楷体_GBK" w:eastAsia="方正楷体_GBK" w:cs="方正楷体_GBK"/>
          <w:sz w:val="30"/>
          <w:szCs w:val="30"/>
        </w:rPr>
      </w:pPr>
    </w:p>
    <w:p w14:paraId="058E34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THE work ascribed in the Creed to the Father is that of CREATION; on which we now proceed, concisely, to discourse.</w:t>
      </w:r>
    </w:p>
    <w:p w14:paraId="57D58F88">
      <w:pPr>
        <w:rPr>
          <w:rFonts w:hint="eastAsia" w:ascii="方正楷体_GBK" w:hAnsi="方正楷体_GBK" w:eastAsia="方正楷体_GBK" w:cs="方正楷体_GBK"/>
          <w:sz w:val="30"/>
          <w:szCs w:val="30"/>
        </w:rPr>
      </w:pPr>
    </w:p>
    <w:p w14:paraId="245DCF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一、信经中归于父的工作是“创造”(CREATION)；我们现在着手简要地论述它。</w:t>
      </w:r>
    </w:p>
    <w:p w14:paraId="704CE778">
      <w:pPr>
        <w:rPr>
          <w:rFonts w:hint="eastAsia" w:ascii="方正楷体_GBK" w:hAnsi="方正楷体_GBK" w:eastAsia="方正楷体_GBK" w:cs="方正楷体_GBK"/>
          <w:sz w:val="30"/>
          <w:szCs w:val="30"/>
        </w:rPr>
      </w:pPr>
    </w:p>
    <w:p w14:paraId="58DBDF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begin with explaining the word.</w:t>
      </w:r>
    </w:p>
    <w:p w14:paraId="495E8B18">
      <w:pPr>
        <w:rPr>
          <w:rFonts w:hint="eastAsia" w:ascii="方正楷体_GBK" w:hAnsi="方正楷体_GBK" w:eastAsia="方正楷体_GBK" w:cs="方正楷体_GBK"/>
          <w:sz w:val="30"/>
          <w:szCs w:val="30"/>
        </w:rPr>
      </w:pPr>
    </w:p>
    <w:p w14:paraId="2C09D4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让我们从解释这个词开始。</w:t>
      </w:r>
    </w:p>
    <w:p w14:paraId="6456E576">
      <w:pPr>
        <w:rPr>
          <w:rFonts w:hint="eastAsia" w:ascii="方正楷体_GBK" w:hAnsi="方正楷体_GBK" w:eastAsia="方正楷体_GBK" w:cs="方正楷体_GBK"/>
          <w:sz w:val="30"/>
          <w:szCs w:val="30"/>
        </w:rPr>
      </w:pPr>
    </w:p>
    <w:p w14:paraId="260EA05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the Latins call Creare, the Hebrews express by the term ברא (bara;) which signifies, to produce some new thing, solely, by one's will and command, or nobly to effect and accomplish something by a surprising energy.</w:t>
      </w:r>
    </w:p>
    <w:p w14:paraId="67DE553F">
      <w:pPr>
        <w:rPr>
          <w:rFonts w:hint="eastAsia" w:ascii="方正楷体_GBK" w:hAnsi="方正楷体_GBK" w:eastAsia="方正楷体_GBK" w:cs="方正楷体_GBK"/>
          <w:sz w:val="30"/>
          <w:szCs w:val="30"/>
        </w:rPr>
      </w:pPr>
    </w:p>
    <w:p w14:paraId="26DE60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拉丁人所称的 Creare（创造），希伯来人用 ברא (bara) 这个词表达；它意指仅仅凭某人的意志和命令产生某件新事物，或以惊人的能量高贵地实现和完成某事。</w:t>
      </w:r>
    </w:p>
    <w:p w14:paraId="12CA18C6">
      <w:pPr>
        <w:rPr>
          <w:rFonts w:hint="eastAsia" w:ascii="方正楷体_GBK" w:hAnsi="方正楷体_GBK" w:eastAsia="方正楷体_GBK" w:cs="方正楷体_GBK"/>
          <w:sz w:val="30"/>
          <w:szCs w:val="30"/>
        </w:rPr>
      </w:pPr>
    </w:p>
    <w:p w14:paraId="41E529B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Moses says, "If the Lord make a new thing," that is, produce a strange thing by his powerful word, causing the earth to open her mouth: and, likewise, Jeremiah, "The Lord hath created a new thing in the earth,"b that is, hath commanded a thing to exist, nothing equal, or similar, to which was ever beheld.</w:t>
      </w:r>
    </w:p>
    <w:p w14:paraId="12B6E2D3">
      <w:pPr>
        <w:rPr>
          <w:rFonts w:hint="eastAsia" w:ascii="方正楷体_GBK" w:hAnsi="方正楷体_GBK" w:eastAsia="方正楷体_GBK" w:cs="方正楷体_GBK"/>
          <w:sz w:val="30"/>
          <w:szCs w:val="30"/>
        </w:rPr>
      </w:pPr>
    </w:p>
    <w:p w14:paraId="357ACC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因此摩西说：“倘若耶和华创作一件新事，”即，藉祂大能的话语产生一件奇事，使地开口：同样，耶利米书，“耶和华在地上造了一件新事，”b 即，命令一件从未见过与之相等或相似的事物存在。</w:t>
      </w:r>
    </w:p>
    <w:p w14:paraId="4C2BFFD4">
      <w:pPr>
        <w:rPr>
          <w:rFonts w:hint="eastAsia" w:ascii="方正楷体_GBK" w:hAnsi="方正楷体_GBK" w:eastAsia="方正楷体_GBK" w:cs="方正楷体_GBK"/>
          <w:sz w:val="30"/>
          <w:szCs w:val="30"/>
        </w:rPr>
      </w:pPr>
    </w:p>
    <w:p w14:paraId="6BFDE0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are not, however, to imagine, that the word ברא does uniformly, or by its own proper power, denote the production of a creature out of nothing.</w:t>
      </w:r>
    </w:p>
    <w:p w14:paraId="01005451">
      <w:pPr>
        <w:rPr>
          <w:rFonts w:hint="eastAsia" w:ascii="方正楷体_GBK" w:hAnsi="方正楷体_GBK" w:eastAsia="方正楷体_GBK" w:cs="方正楷体_GBK"/>
          <w:sz w:val="30"/>
          <w:szCs w:val="30"/>
        </w:rPr>
      </w:pPr>
    </w:p>
    <w:p w14:paraId="3E8EE2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二、然而，我们不应想象 ברא 这个词总是，或凭其自身固有的能力，表示从无有中产生受造物。</w:t>
      </w:r>
    </w:p>
    <w:p w14:paraId="0F9BE2B5">
      <w:pPr>
        <w:rPr>
          <w:rFonts w:hint="eastAsia" w:ascii="方正楷体_GBK" w:hAnsi="方正楷体_GBK" w:eastAsia="方正楷体_GBK" w:cs="方正楷体_GBK"/>
          <w:sz w:val="30"/>
          <w:szCs w:val="30"/>
        </w:rPr>
      </w:pPr>
    </w:p>
    <w:p w14:paraId="07649B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applied to those works which are expressly recorded to have been formed, during the first six days, from pre-existent matter.</w:t>
      </w:r>
    </w:p>
    <w:p w14:paraId="3FF44BC3">
      <w:pPr>
        <w:rPr>
          <w:rFonts w:hint="eastAsia" w:ascii="方正楷体_GBK" w:hAnsi="方正楷体_GBK" w:eastAsia="方正楷体_GBK" w:cs="方正楷体_GBK"/>
          <w:sz w:val="30"/>
          <w:szCs w:val="30"/>
        </w:rPr>
      </w:pPr>
    </w:p>
    <w:p w14:paraId="43AA42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它被应用于那些明确记载在前六天内由先前存在的物质形成的作为。</w:t>
      </w:r>
    </w:p>
    <w:p w14:paraId="52C96484">
      <w:pPr>
        <w:rPr>
          <w:rFonts w:hint="eastAsia" w:ascii="方正楷体_GBK" w:hAnsi="方正楷体_GBK" w:eastAsia="方正楷体_GBK" w:cs="方正楷体_GBK"/>
          <w:sz w:val="30"/>
          <w:szCs w:val="30"/>
        </w:rPr>
      </w:pPr>
    </w:p>
    <w:p w14:paraId="7554CE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men are the offspring of their</w:t>
      </w:r>
    </w:p>
    <w:p w14:paraId="1ABE0C84">
      <w:pPr>
        <w:rPr>
          <w:rFonts w:hint="eastAsia" w:ascii="方正楷体_GBK" w:hAnsi="方正楷体_GBK" w:eastAsia="方正楷体_GBK" w:cs="方正楷体_GBK"/>
          <w:sz w:val="30"/>
          <w:szCs w:val="30"/>
        </w:rPr>
      </w:pPr>
    </w:p>
    <w:p w14:paraId="530BEF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虽然人是他们父母</w:t>
      </w:r>
    </w:p>
    <w:p w14:paraId="34951990">
      <w:pPr>
        <w:rPr>
          <w:rFonts w:hint="eastAsia" w:ascii="方正楷体_GBK" w:hAnsi="方正楷体_GBK" w:eastAsia="方正楷体_GBK" w:cs="方正楷体_GBK"/>
          <w:sz w:val="30"/>
          <w:szCs w:val="30"/>
        </w:rPr>
      </w:pPr>
    </w:p>
    <w:p w14:paraId="6149BC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parents, too,by natural generation, God is denominated the Creatord of every man; and this not merely with regard to the soul, which, indeed, he creates out of nothing, but with regard to the whole person, which owes its existence to his good pleasure, and is "fearfully and wonderfully made."</w:t>
      </w:r>
    </w:p>
    <w:p w14:paraId="0E263CA8">
      <w:pPr>
        <w:rPr>
          <w:rFonts w:hint="eastAsia" w:ascii="方正楷体_GBK" w:hAnsi="方正楷体_GBK" w:eastAsia="方正楷体_GBK" w:cs="方正楷体_GBK"/>
          <w:sz w:val="30"/>
          <w:szCs w:val="30"/>
        </w:rPr>
      </w:pPr>
    </w:p>
    <w:p w14:paraId="625894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藉着自然生育而来的后代，上帝仍被称为每个人的创造主 (Creator)d；这不仅就灵魂而言——祂确实是从无有中创造灵魂——而且就整个人而言，人的存在归因于祂的美意，并且是“受造奇妙可畏”。</w:t>
      </w:r>
    </w:p>
    <w:p w14:paraId="31E0E0FD">
      <w:pPr>
        <w:rPr>
          <w:rFonts w:hint="eastAsia" w:ascii="方正楷体_GBK" w:hAnsi="方正楷体_GBK" w:eastAsia="方正楷体_GBK" w:cs="方正楷体_GBK"/>
          <w:sz w:val="30"/>
          <w:szCs w:val="30"/>
        </w:rPr>
      </w:pPr>
    </w:p>
    <w:p w14:paraId="61D6A2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it is said in the Psalms, "The people who shall be created shall praise the Lord;"f and in Ezekiel, "I will judge thee in the place where thou wast created, in the land of thy nativity."</w:t>
      </w:r>
    </w:p>
    <w:p w14:paraId="52C57AC1">
      <w:pPr>
        <w:rPr>
          <w:rFonts w:hint="eastAsia" w:ascii="方正楷体_GBK" w:hAnsi="方正楷体_GBK" w:eastAsia="方正楷体_GBK" w:cs="方正楷体_GBK"/>
          <w:sz w:val="30"/>
          <w:szCs w:val="30"/>
        </w:rPr>
      </w:pPr>
    </w:p>
    <w:p w14:paraId="76B4C4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同样，诗篇中说：“将要受造的民要赞美耶和华；”f 以西结书中说：“我必在你受造之处，在你本地审判你。”</w:t>
      </w:r>
    </w:p>
    <w:p w14:paraId="7631822D">
      <w:pPr>
        <w:rPr>
          <w:rFonts w:hint="eastAsia" w:ascii="方正楷体_GBK" w:hAnsi="方正楷体_GBK" w:eastAsia="方正楷体_GBK" w:cs="方正楷体_GBK"/>
          <w:sz w:val="30"/>
          <w:szCs w:val="30"/>
        </w:rPr>
      </w:pPr>
    </w:p>
    <w:p w14:paraId="1DAFCAD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Besides, no one doubts,I suppose, that the new heavens and the new earth, for which, according to the promise of the Supreme Being, we look, are to be constructed out of the rubbish and ashes of the world which now exists.</w:t>
      </w:r>
    </w:p>
    <w:p w14:paraId="1CF8E61D">
      <w:pPr>
        <w:rPr>
          <w:rFonts w:hint="eastAsia" w:ascii="方正楷体_GBK" w:hAnsi="方正楷体_GBK" w:eastAsia="方正楷体_GBK" w:cs="方正楷体_GBK"/>
          <w:sz w:val="30"/>
          <w:szCs w:val="30"/>
        </w:rPr>
      </w:pPr>
    </w:p>
    <w:p w14:paraId="4063A1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三、此外，我想没有人怀疑，我们根据至高存在的应许所盼望的新天新地，将要由现存世界的瓦砾和灰烬建造而成。</w:t>
      </w:r>
    </w:p>
    <w:p w14:paraId="360E5F80">
      <w:pPr>
        <w:rPr>
          <w:rFonts w:hint="eastAsia" w:ascii="方正楷体_GBK" w:hAnsi="方正楷体_GBK" w:eastAsia="方正楷体_GBK" w:cs="方正楷体_GBK"/>
          <w:sz w:val="30"/>
          <w:szCs w:val="30"/>
        </w:rPr>
      </w:pPr>
    </w:p>
    <w:p w14:paraId="116E94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God says of them, "Behold,I create new heavens, and a new earth."</w:t>
      </w:r>
    </w:p>
    <w:p w14:paraId="4043C2D9">
      <w:pPr>
        <w:rPr>
          <w:rFonts w:hint="eastAsia" w:ascii="方正楷体_GBK" w:hAnsi="方正楷体_GBK" w:eastAsia="方正楷体_GBK" w:cs="方正楷体_GBK"/>
          <w:sz w:val="30"/>
          <w:szCs w:val="30"/>
        </w:rPr>
      </w:pPr>
    </w:p>
    <w:p w14:paraId="3D38CB0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然而上帝论到它们说：“看哪，我造新天新地。”</w:t>
      </w:r>
    </w:p>
    <w:p w14:paraId="726200E7">
      <w:pPr>
        <w:rPr>
          <w:rFonts w:hint="eastAsia" w:ascii="方正楷体_GBK" w:hAnsi="方正楷体_GBK" w:eastAsia="方正楷体_GBK" w:cs="方正楷体_GBK"/>
          <w:sz w:val="30"/>
          <w:szCs w:val="30"/>
        </w:rPr>
      </w:pPr>
    </w:p>
    <w:p w14:paraId="1F0A0CA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There is even a passage, where things which exist already, are said to be created, when new vigour is infused into them: "Thou sendest forth thy Spirit, they are created; and thou renewest the face of the earth."</w:t>
      </w:r>
    </w:p>
    <w:p w14:paraId="18700F01">
      <w:pPr>
        <w:rPr>
          <w:rFonts w:hint="eastAsia" w:ascii="方正楷体_GBK" w:hAnsi="方正楷体_GBK" w:eastAsia="方正楷体_GBK" w:cs="方正楷体_GBK"/>
          <w:sz w:val="30"/>
          <w:szCs w:val="30"/>
        </w:rPr>
      </w:pPr>
    </w:p>
    <w:p w14:paraId="77B3E5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四、甚至有一段经文，已经存在的事物，当新的活力注入其中时，被说成是被创造的：“你发出你的灵，它们便受造；你使地面更换为新。”</w:t>
      </w:r>
    </w:p>
    <w:p w14:paraId="5B80FEE9">
      <w:pPr>
        <w:rPr>
          <w:rFonts w:hint="eastAsia" w:ascii="方正楷体_GBK" w:hAnsi="方正楷体_GBK" w:eastAsia="方正楷体_GBK" w:cs="方正楷体_GBK"/>
          <w:sz w:val="30"/>
          <w:szCs w:val="30"/>
        </w:rPr>
      </w:pPr>
    </w:p>
    <w:p w14:paraId="79A8975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instances it appears, that the word ברא is sometimes used in relation to things, which are, by no means, made out of nothing, and yet are so far created, that, by the will and command of God, they pass, in a certain respect, from a state of non-existence to a state of existence.*</w:t>
      </w:r>
    </w:p>
    <w:p w14:paraId="323D77E0">
      <w:pPr>
        <w:rPr>
          <w:rFonts w:hint="eastAsia" w:ascii="方正楷体_GBK" w:hAnsi="方正楷体_GBK" w:eastAsia="方正楷体_GBK" w:cs="方正楷体_GBK"/>
          <w:sz w:val="30"/>
          <w:szCs w:val="30"/>
        </w:rPr>
      </w:pPr>
    </w:p>
    <w:p w14:paraId="4429B41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从这些例子看来，ברא 这个词有时用于与那些绝非从无有中造出的事物相关，然而它们在某种程度上被创造，以至于藉着上帝的旨意和命令，它们在某个方面从不存在的状态过渡到存在的状态。*</w:t>
      </w:r>
    </w:p>
    <w:p w14:paraId="4BF59680">
      <w:pPr>
        <w:rPr>
          <w:rFonts w:hint="eastAsia" w:ascii="方正楷体_GBK" w:hAnsi="方正楷体_GBK" w:eastAsia="方正楷体_GBK" w:cs="方正楷体_GBK"/>
          <w:sz w:val="30"/>
          <w:szCs w:val="30"/>
        </w:rPr>
      </w:pPr>
    </w:p>
    <w:p w14:paraId="48CED3F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Correspondent to the Hebrew ברא, is the Greek verb κτιζω; whence κτισιζ, creation, is derived; that is, an act which gives existence to a creature.</w:t>
      </w:r>
    </w:p>
    <w:p w14:paraId="1467EA88">
      <w:pPr>
        <w:rPr>
          <w:rFonts w:hint="eastAsia" w:ascii="方正楷体_GBK" w:hAnsi="方正楷体_GBK" w:eastAsia="方正楷体_GBK" w:cs="方正楷体_GBK"/>
          <w:sz w:val="30"/>
          <w:szCs w:val="30"/>
        </w:rPr>
      </w:pPr>
    </w:p>
    <w:p w14:paraId="66EF70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五、与希伯来语 ברא 对应的是希腊语动词 κτιζω；由此派生出 κτισιζ，创造 (creation)；即赋予受造物存在的行为。</w:t>
      </w:r>
    </w:p>
    <w:p w14:paraId="3B07909D">
      <w:pPr>
        <w:rPr>
          <w:rFonts w:hint="eastAsia" w:ascii="方正楷体_GBK" w:hAnsi="方正楷体_GBK" w:eastAsia="方正楷体_GBK" w:cs="方正楷体_GBK"/>
          <w:sz w:val="30"/>
          <w:szCs w:val="30"/>
        </w:rPr>
      </w:pPr>
    </w:p>
    <w:p w14:paraId="4071FE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word is also of extensive application, and signifies the producing of things in anyway; as appears from the definition of Hesychius,* and from the Apostle Peter's denominating a magistrate divinely appointed for regulating the affairs of men, "an ordinance (a creature) of man."k</w:t>
      </w:r>
    </w:p>
    <w:p w14:paraId="663BE689">
      <w:pPr>
        <w:rPr>
          <w:rFonts w:hint="eastAsia" w:ascii="方正楷体_GBK" w:hAnsi="方正楷体_GBK" w:eastAsia="方正楷体_GBK" w:cs="方正楷体_GBK"/>
          <w:sz w:val="30"/>
          <w:szCs w:val="30"/>
        </w:rPr>
      </w:pPr>
    </w:p>
    <w:p w14:paraId="427FFE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但这个词的应用也很广泛，意指以任何方式产生事物；正如赫西基俄斯 (Hesychius)* 的定义以及使徒彼得将一位为管理人类事务而由神设立的官长称为“人的制度（受造物）”(an ordinance (a creature) of man)k 所显明的。</w:t>
      </w:r>
    </w:p>
    <w:p w14:paraId="13AD4DE5">
      <w:pPr>
        <w:rPr>
          <w:rFonts w:hint="eastAsia" w:ascii="方正楷体_GBK" w:hAnsi="方正楷体_GBK" w:eastAsia="方正楷体_GBK" w:cs="方正楷体_GBK"/>
          <w:sz w:val="30"/>
          <w:szCs w:val="30"/>
        </w:rPr>
      </w:pPr>
    </w:p>
    <w:p w14:paraId="33BEB7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The Seventy Interpreters, also, have not scrupled to make use of this term in reference to the supreme Wisdom, and as our Divines are acsustomed to explain it, in reference to the generation of the Word.</w:t>
      </w:r>
    </w:p>
    <w:p w14:paraId="3252C250">
      <w:pPr>
        <w:rPr>
          <w:rFonts w:hint="eastAsia" w:ascii="方正楷体_GBK" w:hAnsi="方正楷体_GBK" w:eastAsia="方正楷体_GBK" w:cs="方正楷体_GBK"/>
          <w:sz w:val="30"/>
          <w:szCs w:val="30"/>
        </w:rPr>
      </w:pPr>
    </w:p>
    <w:p w14:paraId="2875ACA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六、七十士译本 (Seventy Interpreters) 的译者们，也毫不犹豫地将这个词用于指至高的智慧，并且正如我们的神学家们习惯解释的那样，用于指道的生 (generation of the Word)。</w:t>
      </w:r>
    </w:p>
    <w:p w14:paraId="1D025052">
      <w:pPr>
        <w:rPr>
          <w:rFonts w:hint="eastAsia" w:ascii="方正楷体_GBK" w:hAnsi="方正楷体_GBK" w:eastAsia="方正楷体_GBK" w:cs="方正楷体_GBK"/>
          <w:sz w:val="30"/>
          <w:szCs w:val="30"/>
        </w:rPr>
      </w:pPr>
    </w:p>
    <w:p w14:paraId="3F8FB9B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Chaldee Paraphrast, likewise, on the same passage,</w:t>
      </w:r>
    </w:p>
    <w:p w14:paraId="77894B0F">
      <w:pPr>
        <w:rPr>
          <w:rFonts w:hint="eastAsia" w:ascii="方正楷体_GBK" w:hAnsi="方正楷体_GBK" w:eastAsia="方正楷体_GBK" w:cs="方正楷体_GBK"/>
          <w:sz w:val="30"/>
          <w:szCs w:val="30"/>
        </w:rPr>
      </w:pPr>
    </w:p>
    <w:p w14:paraId="321D7F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同样，迦勒底意译本 (Chaldee Paraphrast) 在同一段经文上，</w:t>
      </w:r>
    </w:p>
    <w:p w14:paraId="77DEA7BB">
      <w:pPr>
        <w:rPr>
          <w:rFonts w:hint="eastAsia" w:ascii="方正楷体_GBK" w:hAnsi="方正楷体_GBK" w:eastAsia="方正楷体_GBK" w:cs="方正楷体_GBK"/>
          <w:sz w:val="30"/>
          <w:szCs w:val="30"/>
        </w:rPr>
      </w:pPr>
    </w:p>
    <w:p w14:paraId="3AB4533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employs the word ברא .</w:t>
      </w:r>
    </w:p>
    <w:p w14:paraId="0645E080">
      <w:pPr>
        <w:rPr>
          <w:rFonts w:hint="eastAsia" w:ascii="方正楷体_GBK" w:hAnsi="方正楷体_GBK" w:eastAsia="方正楷体_GBK" w:cs="方正楷体_GBK"/>
          <w:sz w:val="30"/>
          <w:szCs w:val="30"/>
        </w:rPr>
      </w:pPr>
    </w:p>
    <w:p w14:paraId="1A19BB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使用了 ברא 这个词。</w:t>
      </w:r>
    </w:p>
    <w:p w14:paraId="6F23E0D5">
      <w:pPr>
        <w:rPr>
          <w:rFonts w:hint="eastAsia" w:ascii="方正楷体_GBK" w:hAnsi="方正楷体_GBK" w:eastAsia="方正楷体_GBK" w:cs="方正楷体_GBK"/>
          <w:sz w:val="30"/>
          <w:szCs w:val="30"/>
        </w:rPr>
      </w:pPr>
    </w:p>
    <w:p w14:paraId="6121085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too, derive from this Hebrew verb the noun בר, a son; the Latin word parere, (to beget;) and the Dutch word baren. †</w:t>
      </w:r>
    </w:p>
    <w:p w14:paraId="4FEC5EEE">
      <w:pPr>
        <w:rPr>
          <w:rFonts w:hint="eastAsia" w:ascii="方正楷体_GBK" w:hAnsi="方正楷体_GBK" w:eastAsia="方正楷体_GBK" w:cs="方正楷体_GBK"/>
          <w:sz w:val="30"/>
          <w:szCs w:val="30"/>
        </w:rPr>
      </w:pPr>
    </w:p>
    <w:p w14:paraId="7798027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有些人也从这个希伯来动词派生出名词 בר (bar)，儿子；拉丁词 parere（生）；以及荷兰词 baren。†</w:t>
      </w:r>
    </w:p>
    <w:p w14:paraId="09EE74EE">
      <w:pPr>
        <w:rPr>
          <w:rFonts w:hint="eastAsia" w:ascii="方正楷体_GBK" w:hAnsi="方正楷体_GBK" w:eastAsia="方正楷体_GBK" w:cs="方正楷体_GBK"/>
          <w:sz w:val="30"/>
          <w:szCs w:val="30"/>
        </w:rPr>
      </w:pPr>
    </w:p>
    <w:p w14:paraId="73DA95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these words have now a different signification in the schools of theology, I deemit neither prudent nor safe, whilst the heretics discover so much perverseness, for any Divine to imitate that phrase, when discoursing of the Only-begotten Son of God, by calling him Created,‡ in whatever sense the expression be used.</w:t>
      </w:r>
    </w:p>
    <w:p w14:paraId="247521BB">
      <w:pPr>
        <w:rPr>
          <w:rFonts w:hint="eastAsia" w:ascii="方正楷体_GBK" w:hAnsi="方正楷体_GBK" w:eastAsia="方正楷体_GBK" w:cs="方正楷体_GBK"/>
          <w:sz w:val="30"/>
          <w:szCs w:val="30"/>
        </w:rPr>
      </w:pPr>
    </w:p>
    <w:p w14:paraId="29E6F1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但是，由于这些词现在在神学院校中有不同的含义，我认为在异端分子显露出如此多悖谬之时，任何神学家在论述上帝独生子 (Only-begotten Son of God) 时模仿那种措辞，称祂为被造的 (Created)‡，无论该表达以何种意义使用，都是既不明智也不安全的。</w:t>
      </w:r>
    </w:p>
    <w:p w14:paraId="1894E587">
      <w:pPr>
        <w:rPr>
          <w:rFonts w:hint="eastAsia" w:ascii="方正楷体_GBK" w:hAnsi="方正楷体_GBK" w:eastAsia="方正楷体_GBK" w:cs="方正楷体_GBK"/>
          <w:sz w:val="30"/>
          <w:szCs w:val="30"/>
        </w:rPr>
      </w:pPr>
    </w:p>
    <w:p w14:paraId="6BD644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It maybe added,that the Latin verb creare, in like manner, does not signify, precisely, what we now usually intend by this term.</w:t>
      </w:r>
    </w:p>
    <w:p w14:paraId="08541E1B">
      <w:pPr>
        <w:rPr>
          <w:rFonts w:hint="eastAsia" w:ascii="方正楷体_GBK" w:hAnsi="方正楷体_GBK" w:eastAsia="方正楷体_GBK" w:cs="方正楷体_GBK"/>
          <w:sz w:val="30"/>
          <w:szCs w:val="30"/>
        </w:rPr>
      </w:pPr>
    </w:p>
    <w:p w14:paraId="2D2F21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七、可以补充的是，拉丁动词 creare（创造），同样地，并不精确地意指我们现在通常用这个词所意指的。</w:t>
      </w:r>
    </w:p>
    <w:p w14:paraId="755C3320">
      <w:pPr>
        <w:rPr>
          <w:rFonts w:hint="eastAsia" w:ascii="方正楷体_GBK" w:hAnsi="方正楷体_GBK" w:eastAsia="方正楷体_GBK" w:cs="方正楷体_GBK"/>
          <w:sz w:val="30"/>
          <w:szCs w:val="30"/>
        </w:rPr>
      </w:pPr>
    </w:p>
    <w:p w14:paraId="5BA55BB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even admit of a doubt whether the ancient Romans ever recognised this signification.</w:t>
      </w:r>
    </w:p>
    <w:p w14:paraId="161F1745">
      <w:pPr>
        <w:rPr>
          <w:rFonts w:hint="eastAsia" w:ascii="方正楷体_GBK" w:hAnsi="方正楷体_GBK" w:eastAsia="方正楷体_GBK" w:cs="方正楷体_GBK"/>
          <w:sz w:val="30"/>
          <w:szCs w:val="30"/>
        </w:rPr>
      </w:pPr>
    </w:p>
    <w:p w14:paraId="557105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甚至可以怀疑古罗马人是否曾认识到这种含义。</w:t>
      </w:r>
    </w:p>
    <w:p w14:paraId="6494CFBA">
      <w:pPr>
        <w:rPr>
          <w:rFonts w:hint="eastAsia" w:ascii="方正楷体_GBK" w:hAnsi="方正楷体_GBK" w:eastAsia="方正楷体_GBK" w:cs="方正楷体_GBK"/>
          <w:sz w:val="30"/>
          <w:szCs w:val="30"/>
        </w:rPr>
      </w:pPr>
    </w:p>
    <w:p w14:paraId="52C8C15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them creare is gignere, (to beget;*) to make in any manner;† or even to appoint to any dignity, in which sense Consuls, Generals, and Magistrates are said creari, to be created.</w:t>
      </w:r>
    </w:p>
    <w:p w14:paraId="4281980D">
      <w:pPr>
        <w:rPr>
          <w:rFonts w:hint="eastAsia" w:ascii="方正楷体_GBK" w:hAnsi="方正楷体_GBK" w:eastAsia="方正楷体_GBK" w:cs="方正楷体_GBK"/>
          <w:sz w:val="30"/>
          <w:szCs w:val="30"/>
        </w:rPr>
      </w:pPr>
    </w:p>
    <w:p w14:paraId="1CF2CA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对他们来说，creare 是 gignere（生；*）；以任何方式制造；† 甚至任命担任任何尊位，在这个意义上，执政官 (Consuls)、将军 (Generals) 和地方官 (Magistrates) 被说成 creari，即被创造（设立）。</w:t>
      </w:r>
    </w:p>
    <w:p w14:paraId="1BC4F29B">
      <w:pPr>
        <w:rPr>
          <w:rFonts w:hint="eastAsia" w:ascii="方正楷体_GBK" w:hAnsi="方正楷体_GBK" w:eastAsia="方正楷体_GBK" w:cs="方正楷体_GBK"/>
          <w:sz w:val="30"/>
          <w:szCs w:val="30"/>
        </w:rPr>
      </w:pPr>
    </w:p>
    <w:p w14:paraId="2F8357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Although it appears, then, that as well in sacred as in common use, the signification of these words is very vague and indeterminate; yet, because that mode of creation by which something is produced out of nothing is the most excellent and wonderful, it is usual in theological discourses, for an act of this sort to be strictly called Creation, and to be distinguished from generation, and other modes of producing.</w:t>
      </w:r>
    </w:p>
    <w:p w14:paraId="3CF56B08">
      <w:pPr>
        <w:rPr>
          <w:rFonts w:hint="eastAsia" w:ascii="方正楷体_GBK" w:hAnsi="方正楷体_GBK" w:eastAsia="方正楷体_GBK" w:cs="方正楷体_GBK"/>
          <w:sz w:val="30"/>
          <w:szCs w:val="30"/>
        </w:rPr>
      </w:pPr>
    </w:p>
    <w:p w14:paraId="5D1584D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八、那么，尽管看来无论在神圣还是普遍用法中，这些词的含义都非常模糊和不确定；然而，因为那种从无有中产生某物的创造 (creation) 方式是最卓越和奇妙的，所以在神学论述中，通常将这类行为严格称为创造 (Creation)，并与生 (generation) 和其他产生方式区分开来。</w:t>
      </w:r>
    </w:p>
    <w:p w14:paraId="2CD72038">
      <w:pPr>
        <w:rPr>
          <w:rFonts w:hint="eastAsia" w:ascii="方正楷体_GBK" w:hAnsi="方正楷体_GBK" w:eastAsia="方正楷体_GBK" w:cs="方正楷体_GBK"/>
          <w:sz w:val="30"/>
          <w:szCs w:val="30"/>
        </w:rPr>
      </w:pPr>
    </w:p>
    <w:p w14:paraId="55375E5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To pass, therefore, from an examination of the word to the illustration of the subject; CREATION IS THAT ACT OF GOD, IN WHICH, BY THE ALL-POWERFUL COMMAND OF HIS WILL, HE MADE OUT OF NOTHING, AND PERFECTED, THE WHOLE UNIVERSE, IN THE SPACE OF SIX DAYS.</w:t>
      </w:r>
    </w:p>
    <w:p w14:paraId="70048D24">
      <w:pPr>
        <w:rPr>
          <w:rFonts w:hint="eastAsia" w:ascii="方正楷体_GBK" w:hAnsi="方正楷体_GBK" w:eastAsia="方正楷体_GBK" w:cs="方正楷体_GBK"/>
          <w:sz w:val="30"/>
          <w:szCs w:val="30"/>
        </w:rPr>
      </w:pPr>
    </w:p>
    <w:p w14:paraId="08BD18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九、因此，从对词语的考察转到对主题的阐释；“创造”(CREATION) 是上帝的那个作为，在其中，藉着祂旨意全能的命令，祂在六天之内，从无有中创造并完善了整个宇宙。</w:t>
      </w:r>
    </w:p>
    <w:p w14:paraId="5B8F7D4C">
      <w:pPr>
        <w:rPr>
          <w:rFonts w:hint="eastAsia" w:ascii="方正楷体_GBK" w:hAnsi="方正楷体_GBK" w:eastAsia="方正楷体_GBK" w:cs="方正楷体_GBK"/>
          <w:sz w:val="30"/>
          <w:szCs w:val="30"/>
        </w:rPr>
      </w:pPr>
    </w:p>
    <w:p w14:paraId="1BEE2D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Before the Creation, nothing at all existed, excepting God:—No world such as this we now behold, which some have falsely supposed to have been co-eternal with God:—No shapeless matter, from which, by means of motion, other substances were formed by some imaginary Mind; according to the expression of Anaxagoras in Laertius, "All things existed in one irregular mass; then Mind came,</w:t>
      </w:r>
    </w:p>
    <w:p w14:paraId="0184B54C">
      <w:pPr>
        <w:rPr>
          <w:rFonts w:hint="eastAsia" w:ascii="方正楷体_GBK" w:hAnsi="方正楷体_GBK" w:eastAsia="方正楷体_GBK" w:cs="方正楷体_GBK"/>
          <w:sz w:val="30"/>
          <w:szCs w:val="30"/>
        </w:rPr>
      </w:pPr>
    </w:p>
    <w:p w14:paraId="2B3A02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十、在创造之前，除了上帝之外，根本没有任何东西存在：——没有像我们现在看到的这样的世界，有些人错误地假设它与上帝同永恒：——没有无形的物质，从中藉着运动，由某个想象的心智 (Mind) 形成了其他物质；根据拉尔修 (Laertius) 中阿那克萨哥拉 (Anaxagoras) 的表达：“万物存在于一个不规则的团块中；然后心智 (Mind) 来到，</w:t>
      </w:r>
    </w:p>
    <w:p w14:paraId="592E8ACB">
      <w:pPr>
        <w:rPr>
          <w:rFonts w:hint="eastAsia" w:ascii="方正楷体_GBK" w:hAnsi="方正楷体_GBK" w:eastAsia="方正楷体_GBK" w:cs="方正楷体_GBK"/>
          <w:sz w:val="30"/>
          <w:szCs w:val="30"/>
        </w:rPr>
      </w:pPr>
    </w:p>
    <w:p w14:paraId="4B270E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reduced them to "order:":‡—In fine, no spirits distinct from God, as, in opposition to Scripture, the adversaries of the eternal Divinity of Christ contend—But absolutely nothing.</w:t>
      </w:r>
    </w:p>
    <w:p w14:paraId="5840EAE6">
      <w:pPr>
        <w:rPr>
          <w:rFonts w:hint="eastAsia" w:ascii="方正楷体_GBK" w:hAnsi="方正楷体_GBK" w:eastAsia="方正楷体_GBK" w:cs="方正楷体_GBK"/>
          <w:sz w:val="30"/>
          <w:szCs w:val="30"/>
        </w:rPr>
      </w:pPr>
    </w:p>
    <w:p w14:paraId="497B67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并将它们整理成‘秩序’：”‡——最后，没有与上帝不同的灵，正如反对基督永恒神性 (eternal Divinity of Christ) 的反对者与圣经对抗所主张的那样——而是绝对的无有。</w:t>
      </w:r>
    </w:p>
    <w:p w14:paraId="5A7901A0">
      <w:pPr>
        <w:rPr>
          <w:rFonts w:hint="eastAsia" w:ascii="方正楷体_GBK" w:hAnsi="方正楷体_GBK" w:eastAsia="方正楷体_GBK" w:cs="方正楷体_GBK"/>
          <w:sz w:val="30"/>
          <w:szCs w:val="30"/>
        </w:rPr>
      </w:pPr>
    </w:p>
    <w:p w14:paraId="2FE113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Satisfied with himself, with his own infinite perfections, and with the most ample knowledge, love, and enjoyment ofthose perfections, God found in himself the most consummate happiness, and happiness becoming his character; for which reason the Apostle Paul calls him, "the Blessed."</w:t>
      </w:r>
    </w:p>
    <w:p w14:paraId="1EB6FDA3">
      <w:pPr>
        <w:rPr>
          <w:rFonts w:hint="eastAsia" w:ascii="方正楷体_GBK" w:hAnsi="方正楷体_GBK" w:eastAsia="方正楷体_GBK" w:cs="方正楷体_GBK"/>
          <w:sz w:val="30"/>
          <w:szCs w:val="30"/>
        </w:rPr>
      </w:pPr>
    </w:p>
    <w:p w14:paraId="533D5F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十一、上帝满足于祂自己，满足于祂自己无限的完美属性，以及对那些完美属性最充分的认识、爱慕和享受，在祂自己里面找到了最圆满的幸福，以及与祂属性相称的幸福；因此使徒保罗称祂为“可称颂的”。</w:t>
      </w:r>
    </w:p>
    <w:p w14:paraId="26273685">
      <w:pPr>
        <w:rPr>
          <w:rFonts w:hint="eastAsia" w:ascii="方正楷体_GBK" w:hAnsi="方正楷体_GBK" w:eastAsia="方正楷体_GBK" w:cs="方正楷体_GBK"/>
          <w:sz w:val="30"/>
          <w:szCs w:val="30"/>
        </w:rPr>
      </w:pPr>
    </w:p>
    <w:p w14:paraId="360A42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pleased him, however, to display his attributes in certain works that are without himself,* the form and image of which he had most wisely delineated in his mind from eternity.</w:t>
      </w:r>
    </w:p>
    <w:p w14:paraId="012B9DC1">
      <w:pPr>
        <w:rPr>
          <w:rFonts w:hint="eastAsia" w:ascii="方正楷体_GBK" w:hAnsi="方正楷体_GBK" w:eastAsia="方正楷体_GBK" w:cs="方正楷体_GBK"/>
          <w:sz w:val="30"/>
          <w:szCs w:val="30"/>
        </w:rPr>
      </w:pPr>
    </w:p>
    <w:p w14:paraId="7E3CC2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然而，祂乐意在祂自己之外* 的某些作为中彰显祂的属性，这些作为的形式和形象祂已从永恒中最智慧地在祂心中勾勒出来。</w:t>
      </w:r>
    </w:p>
    <w:p w14:paraId="2BA7DD4C">
      <w:pPr>
        <w:rPr>
          <w:rFonts w:hint="eastAsia" w:ascii="方正楷体_GBK" w:hAnsi="方正楷体_GBK" w:eastAsia="方正楷体_GBK" w:cs="方正楷体_GBK"/>
          <w:sz w:val="30"/>
          <w:szCs w:val="30"/>
        </w:rPr>
      </w:pPr>
    </w:p>
    <w:p w14:paraId="2CDF59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since he needed no assistance from any, as nothing exists or even can exist independently of him, he commanded all things that are, to rise out of nothing, by the mere act of his sovereign will.</w:t>
      </w:r>
    </w:p>
    <w:p w14:paraId="3DE41319">
      <w:pPr>
        <w:rPr>
          <w:rFonts w:hint="eastAsia" w:ascii="方正楷体_GBK" w:hAnsi="方正楷体_GBK" w:eastAsia="方正楷体_GBK" w:cs="方正楷体_GBK"/>
          <w:sz w:val="30"/>
          <w:szCs w:val="30"/>
        </w:rPr>
      </w:pPr>
    </w:p>
    <w:p w14:paraId="4E257F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并且由于祂不需要任何者的帮助，因为没有任何事物独立于祂而存在甚至可能存在，祂仅凭祂主权旨意的作为，命令一切存在之物从无有中升起。</w:t>
      </w:r>
    </w:p>
    <w:p w14:paraId="2A21A5AA">
      <w:pPr>
        <w:rPr>
          <w:rFonts w:hint="eastAsia" w:ascii="方正楷体_GBK" w:hAnsi="方正楷体_GBK" w:eastAsia="方正楷体_GBK" w:cs="方正楷体_GBK"/>
          <w:sz w:val="30"/>
          <w:szCs w:val="30"/>
        </w:rPr>
      </w:pPr>
    </w:p>
    <w:p w14:paraId="322E8D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hath made the earth by his power; he hath established the world by his wisdom; and hath stretched out the heavens by his discretion.n</w:t>
      </w:r>
    </w:p>
    <w:p w14:paraId="1142E2AA">
      <w:pPr>
        <w:rPr>
          <w:rFonts w:hint="eastAsia" w:ascii="方正楷体_GBK" w:hAnsi="方正楷体_GBK" w:eastAsia="方正楷体_GBK" w:cs="方正楷体_GBK"/>
          <w:sz w:val="30"/>
          <w:szCs w:val="30"/>
        </w:rPr>
      </w:pPr>
    </w:p>
    <w:p w14:paraId="04194F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“耶和华用能力创造大地，用智慧建立世界，用聪明铺张穹苍。n</w:t>
      </w:r>
    </w:p>
    <w:p w14:paraId="7CF25C42">
      <w:pPr>
        <w:rPr>
          <w:rFonts w:hint="eastAsia" w:ascii="方正楷体_GBK" w:hAnsi="方正楷体_GBK" w:eastAsia="方正楷体_GBK" w:cs="方正楷体_GBK"/>
          <w:sz w:val="30"/>
          <w:szCs w:val="30"/>
        </w:rPr>
      </w:pPr>
    </w:p>
    <w:p w14:paraId="2BE03D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While Reason, particularly as now vitiated by sin, and disposed to raise its clamorous voice against God, dictates these truths somewhat obscurely; Faith, relying on the Divine testimony, embraces them without hesitation.</w:t>
      </w:r>
    </w:p>
    <w:p w14:paraId="65281C21">
      <w:pPr>
        <w:rPr>
          <w:rFonts w:hint="eastAsia" w:ascii="方正楷体_GBK" w:hAnsi="方正楷体_GBK" w:eastAsia="方正楷体_GBK" w:cs="方正楷体_GBK"/>
          <w:sz w:val="30"/>
          <w:szCs w:val="30"/>
        </w:rPr>
      </w:pPr>
    </w:p>
    <w:p w14:paraId="61FEDA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十二、虽然理性 (Reason)，特别是现今被罪败坏并倾向于向上帝发出喧嚣之声的理性，有些模糊地指示这些真理；但信心 (Faith)，依靠神圣的见证，毫不犹豫地拥抱它们。</w:t>
      </w:r>
    </w:p>
    <w:p w14:paraId="0A31E165">
      <w:pPr>
        <w:rPr>
          <w:rFonts w:hint="eastAsia" w:ascii="方正楷体_GBK" w:hAnsi="方正楷体_GBK" w:eastAsia="方正楷体_GBK" w:cs="方正楷体_GBK"/>
          <w:sz w:val="30"/>
          <w:szCs w:val="30"/>
        </w:rPr>
      </w:pPr>
    </w:p>
    <w:p w14:paraId="5B8647B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faith, we understand that the worlds were framed by the word of God, so that things which are seen were not made of things which do appear."</w:t>
      </w:r>
    </w:p>
    <w:p w14:paraId="76963D3E">
      <w:pPr>
        <w:rPr>
          <w:rFonts w:hint="eastAsia" w:ascii="方正楷体_GBK" w:hAnsi="方正楷体_GBK" w:eastAsia="方正楷体_GBK" w:cs="方正楷体_GBK"/>
          <w:sz w:val="30"/>
          <w:szCs w:val="30"/>
        </w:rPr>
      </w:pPr>
    </w:p>
    <w:p w14:paraId="3CC9CD3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“我们因着信，就知道诸世界是藉上帝的话造成的；这样，所看见的，并不是从显然之物造出来的。”</w:t>
      </w:r>
    </w:p>
    <w:p w14:paraId="149E1DA1">
      <w:pPr>
        <w:rPr>
          <w:rFonts w:hint="eastAsia" w:ascii="方正楷体_GBK" w:hAnsi="方正楷体_GBK" w:eastAsia="方正楷体_GBK" w:cs="方正楷体_GBK"/>
          <w:sz w:val="30"/>
          <w:szCs w:val="30"/>
        </w:rPr>
      </w:pPr>
    </w:p>
    <w:p w14:paraId="51166F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By the expression τους αἰωνας, the Apostle means the same thing that the Hebrew Doctors intend by מים עול, to wit, ages, or worlds.</w:t>
      </w:r>
    </w:p>
    <w:p w14:paraId="6A5B78CB">
      <w:pPr>
        <w:rPr>
          <w:rFonts w:hint="eastAsia" w:ascii="方正楷体_GBK" w:hAnsi="方正楷体_GBK" w:eastAsia="方正楷体_GBK" w:cs="方正楷体_GBK"/>
          <w:sz w:val="30"/>
          <w:szCs w:val="30"/>
        </w:rPr>
      </w:pPr>
    </w:p>
    <w:p w14:paraId="6DB382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十三、藉着 τους αἰωνας 这个表达，使徒意指与希伯来博士们用 עולמים (olamim) 所意指的同样事物，即世代 (ages)，或诸世界 (worlds)。</w:t>
      </w:r>
    </w:p>
    <w:p w14:paraId="418B3957">
      <w:pPr>
        <w:rPr>
          <w:rFonts w:hint="eastAsia" w:ascii="方正楷体_GBK" w:hAnsi="方正楷体_GBK" w:eastAsia="方正楷体_GBK" w:cs="方正楷体_GBK"/>
          <w:sz w:val="30"/>
          <w:szCs w:val="30"/>
        </w:rPr>
      </w:pPr>
    </w:p>
    <w:p w14:paraId="3254CB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uses the plural number, because they distinguished betwixt three worlds; the lowest, which is the residence of plants, animals, and men; the middle, which is the region of the stars; and the highest, which is the habitation of angels, and blessed spirits.</w:t>
      </w:r>
    </w:p>
    <w:p w14:paraId="648B9FBD">
      <w:pPr>
        <w:rPr>
          <w:rFonts w:hint="eastAsia" w:ascii="方正楷体_GBK" w:hAnsi="方正楷体_GBK" w:eastAsia="方正楷体_GBK" w:cs="方正楷体_GBK"/>
          <w:sz w:val="30"/>
          <w:szCs w:val="30"/>
        </w:rPr>
      </w:pPr>
    </w:p>
    <w:p w14:paraId="7BAF66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他使用复数，因为他们区分三个世界；最低的，是植物、动物和人的居所；中间的，是星辰的区域；最高的，是天使和蒙福之灵的住处。</w:t>
      </w:r>
    </w:p>
    <w:p w14:paraId="08ACCCAD">
      <w:pPr>
        <w:rPr>
          <w:rFonts w:hint="eastAsia" w:ascii="方正楷体_GBK" w:hAnsi="方正楷体_GBK" w:eastAsia="方正楷体_GBK" w:cs="方正楷体_GBK"/>
          <w:sz w:val="30"/>
          <w:szCs w:val="30"/>
        </w:rPr>
      </w:pPr>
    </w:p>
    <w:p w14:paraId="507EC4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In these worlds, there is a framing,* a skilful arrangement of the parts, and an adaptation of every thing to purposes suitable to itself, and to the whole system.</w:t>
      </w:r>
    </w:p>
    <w:p w14:paraId="232E3748">
      <w:pPr>
        <w:rPr>
          <w:rFonts w:hint="eastAsia" w:ascii="方正楷体_GBK" w:hAnsi="方正楷体_GBK" w:eastAsia="方正楷体_GBK" w:cs="方正楷体_GBK"/>
          <w:sz w:val="30"/>
          <w:szCs w:val="30"/>
        </w:rPr>
      </w:pPr>
    </w:p>
    <w:p w14:paraId="7C928C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十四、在这些世界中，有一个构造 (framing)*，各部分的巧妙安排，以及每样事物对其自身和整个系统都适宜之目的的适应。</w:t>
      </w:r>
    </w:p>
    <w:p w14:paraId="216DDDB7">
      <w:pPr>
        <w:rPr>
          <w:rFonts w:hint="eastAsia" w:ascii="方正楷体_GBK" w:hAnsi="方正楷体_GBK" w:eastAsia="方正楷体_GBK" w:cs="方正楷体_GBK"/>
          <w:sz w:val="30"/>
          <w:szCs w:val="30"/>
        </w:rPr>
      </w:pPr>
    </w:p>
    <w:p w14:paraId="3403F5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attention human reason may give to these matters, it is excited by faith to mark them more carefully,</w:t>
      </w:r>
    </w:p>
    <w:p w14:paraId="13381E7B">
      <w:pPr>
        <w:rPr>
          <w:rFonts w:hint="eastAsia" w:ascii="方正楷体_GBK" w:hAnsi="方正楷体_GBK" w:eastAsia="方正楷体_GBK" w:cs="方正楷体_GBK"/>
          <w:sz w:val="30"/>
          <w:szCs w:val="30"/>
        </w:rPr>
      </w:pPr>
    </w:p>
    <w:p w14:paraId="1E4591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无论人类理性 (human reason) 对这些事给予何种关注，它都被信心激发去更仔细地注意它们，</w:t>
      </w:r>
    </w:p>
    <w:p w14:paraId="355BCC03">
      <w:pPr>
        <w:rPr>
          <w:rFonts w:hint="eastAsia" w:ascii="方正楷体_GBK" w:hAnsi="方正楷体_GBK" w:eastAsia="方正楷体_GBK" w:cs="方正楷体_GBK"/>
          <w:sz w:val="30"/>
          <w:szCs w:val="30"/>
        </w:rPr>
      </w:pPr>
    </w:p>
    <w:p w14:paraId="6D3279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perceive them more distinctly.</w:t>
      </w:r>
    </w:p>
    <w:p w14:paraId="3EA28BDF">
      <w:pPr>
        <w:rPr>
          <w:rFonts w:hint="eastAsia" w:ascii="方正楷体_GBK" w:hAnsi="方正楷体_GBK" w:eastAsia="方正楷体_GBK" w:cs="方正楷体_GBK"/>
          <w:sz w:val="30"/>
          <w:szCs w:val="30"/>
        </w:rPr>
      </w:pPr>
    </w:p>
    <w:p w14:paraId="234A83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并更清晰地感知它们。</w:t>
      </w:r>
    </w:p>
    <w:p w14:paraId="0B9CB297">
      <w:pPr>
        <w:rPr>
          <w:rFonts w:hint="eastAsia" w:ascii="方正楷体_GBK" w:hAnsi="方正楷体_GBK" w:eastAsia="方正楷体_GBK" w:cs="方正楷体_GBK"/>
          <w:sz w:val="30"/>
          <w:szCs w:val="30"/>
        </w:rPr>
      </w:pPr>
    </w:p>
    <w:p w14:paraId="066F69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faith supplies us, also, with further light and instruction, whether you consider the beautiful order and arrangement observed in the work of creation, which we learn only from Moses; or attend to the symmetry that is still discernible in the world, in which our carnal reason, from its arrogance and pretended wisdom, would presume to detect a variety of blemishes, were it not restrained by faith.</w:t>
      </w:r>
    </w:p>
    <w:p w14:paraId="13BF4E74">
      <w:pPr>
        <w:rPr>
          <w:rFonts w:hint="eastAsia" w:ascii="方正楷体_GBK" w:hAnsi="方正楷体_GBK" w:eastAsia="方正楷体_GBK" w:cs="方正楷体_GBK"/>
          <w:sz w:val="30"/>
          <w:szCs w:val="30"/>
        </w:rPr>
      </w:pPr>
    </w:p>
    <w:p w14:paraId="008582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但信心也供给我们进一步的光照和教导，无论你考虑在创造之工中观察到的美丽次序和安排——我们仅从摩西得知；还是注意在世界中仍然可辨认的对称性——我们肉体的理性 (carnal reason)，出于其傲慢和虚假的智慧，若非被信心约束，会擅自从中发现各种瑕疵。</w:t>
      </w:r>
    </w:p>
    <w:p w14:paraId="24C4517C">
      <w:pPr>
        <w:rPr>
          <w:rFonts w:hint="eastAsia" w:ascii="方正楷体_GBK" w:hAnsi="方正楷体_GBK" w:eastAsia="方正楷体_GBK" w:cs="方正楷体_GBK"/>
          <w:sz w:val="30"/>
          <w:szCs w:val="30"/>
        </w:rPr>
      </w:pPr>
    </w:p>
    <w:p w14:paraId="19EC26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This order and symmetry, thus recognised by faith, leads us to God, by whose word, that is, by whose command, the worlds were made; and so made that "the things which are seen," † that is, the things which exist, ‡ were made, μη、εκ φαινομενων, "not of things which do appear."</w:t>
      </w:r>
    </w:p>
    <w:p w14:paraId="3268C4C1">
      <w:pPr>
        <w:rPr>
          <w:rFonts w:hint="eastAsia" w:ascii="方正楷体_GBK" w:hAnsi="方正楷体_GBK" w:eastAsia="方正楷体_GBK" w:cs="方正楷体_GBK"/>
          <w:sz w:val="30"/>
          <w:szCs w:val="30"/>
        </w:rPr>
      </w:pPr>
    </w:p>
    <w:p w14:paraId="387264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十五、这种被信心如此认识的次序和对称性，引导我们归向上帝，藉着祂的话 (word)，即祂的命令，诸世界被造；并且如此被造，以至于“所看见的”†，即存在的事物‡，是由 μὴ ἐκ φαινομένων，“不是从显然之物”造成的。</w:t>
      </w:r>
    </w:p>
    <w:p w14:paraId="0BB0C50B">
      <w:pPr>
        <w:rPr>
          <w:rFonts w:hint="eastAsia" w:ascii="方正楷体_GBK" w:hAnsi="方正楷体_GBK" w:eastAsia="方正楷体_GBK" w:cs="方正楷体_GBK"/>
          <w:sz w:val="30"/>
          <w:szCs w:val="30"/>
        </w:rPr>
      </w:pPr>
    </w:p>
    <w:p w14:paraId="357514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expression is employed, by an anastrophe,§ which was made use of principally by the Hellenists, instead of ἐκ μὴ φαινομένων, of things which do not appear.</w:t>
      </w:r>
    </w:p>
    <w:p w14:paraId="3ECE8F2C">
      <w:pPr>
        <w:rPr>
          <w:rFonts w:hint="eastAsia" w:ascii="方正楷体_GBK" w:hAnsi="方正楷体_GBK" w:eastAsia="方正楷体_GBK" w:cs="方正楷体_GBK"/>
          <w:sz w:val="30"/>
          <w:szCs w:val="30"/>
        </w:rPr>
      </w:pPr>
    </w:p>
    <w:p w14:paraId="4F2B8AB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这个表达是通过倒装法 (anastrophe)§ 使用的——主要由希腊化犹太人 (Hellenists) 使用——代替了 ἐκ μὴ φαινομένων，从未显之物 (of things which do not appear)。</w:t>
      </w:r>
    </w:p>
    <w:p w14:paraId="118D3E72">
      <w:pPr>
        <w:rPr>
          <w:rFonts w:hint="eastAsia" w:ascii="方正楷体_GBK" w:hAnsi="方正楷体_GBK" w:eastAsia="方正楷体_GBK" w:cs="方正楷体_GBK"/>
          <w:sz w:val="30"/>
          <w:szCs w:val="30"/>
        </w:rPr>
      </w:pPr>
    </w:p>
    <w:p w14:paraId="4A2999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is, as Chrysostome judiciously remarks, "the things which exist were made of things not existing."||</w:t>
      </w:r>
    </w:p>
    <w:p w14:paraId="7806E645">
      <w:pPr>
        <w:rPr>
          <w:rFonts w:hint="eastAsia" w:ascii="方正楷体_GBK" w:hAnsi="方正楷体_GBK" w:eastAsia="方正楷体_GBK" w:cs="方正楷体_GBK"/>
          <w:sz w:val="30"/>
          <w:szCs w:val="30"/>
        </w:rPr>
      </w:pPr>
    </w:p>
    <w:p w14:paraId="518783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其意义是，正如屈梭多模 (Chrysostome) 明智地评论的那样，“存在的事物是由不存在的事物造成的。”||</w:t>
      </w:r>
    </w:p>
    <w:p w14:paraId="46BFE29B">
      <w:pPr>
        <w:rPr>
          <w:rFonts w:hint="eastAsia" w:ascii="方正楷体_GBK" w:hAnsi="方正楷体_GBK" w:eastAsia="方正楷体_GBK" w:cs="方正楷体_GBK"/>
          <w:sz w:val="30"/>
          <w:szCs w:val="30"/>
        </w:rPr>
      </w:pPr>
    </w:p>
    <w:p w14:paraId="3BEF4F1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The word φαινεσθαι signifies originally, to be brought forth into light; and thence, simply, to exist: as when we read, "It was never so seen," it never so appeared, "in Israel."</w:t>
      </w:r>
    </w:p>
    <w:p w14:paraId="1739375D">
      <w:pPr>
        <w:rPr>
          <w:rFonts w:hint="eastAsia" w:ascii="方正楷体_GBK" w:hAnsi="方正楷体_GBK" w:eastAsia="方正楷体_GBK" w:cs="方正楷体_GBK"/>
          <w:sz w:val="30"/>
          <w:szCs w:val="30"/>
        </w:rPr>
      </w:pPr>
    </w:p>
    <w:p w14:paraId="66CFDE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十六、φαίνεσθαι 这个词最初意指被带到光中；由此引申为，仅仅是存在：例如当我们读到，“这样的事，”它从未如此显现，“在以色列中从来没有显过。”</w:t>
      </w:r>
    </w:p>
    <w:p w14:paraId="74FB077E">
      <w:pPr>
        <w:rPr>
          <w:rFonts w:hint="eastAsia" w:ascii="方正楷体_GBK" w:hAnsi="方正楷体_GBK" w:eastAsia="方正楷体_GBK" w:cs="方正楷体_GBK"/>
          <w:sz w:val="30"/>
          <w:szCs w:val="30"/>
        </w:rPr>
      </w:pPr>
    </w:p>
    <w:p w14:paraId="14CE28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multitude, who uttered these words, by no means intended that similar works had, in reality, been done in Israel, though they had not appeared; but simply, that nothing similar had ever happened.</w:t>
      </w:r>
    </w:p>
    <w:p w14:paraId="6A0364BE">
      <w:pPr>
        <w:rPr>
          <w:rFonts w:hint="eastAsia" w:ascii="方正楷体_GBK" w:hAnsi="方正楷体_GBK" w:eastAsia="方正楷体_GBK" w:cs="方正楷体_GBK"/>
          <w:sz w:val="30"/>
          <w:szCs w:val="30"/>
        </w:rPr>
      </w:pPr>
    </w:p>
    <w:p w14:paraId="0605C0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说这些话的众人，绝非意指类似的工作实际上已在以色列完成，尽管它们没有显现；而仅仅是说从未发生过类似的事情。</w:t>
      </w:r>
    </w:p>
    <w:p w14:paraId="53B34CE2">
      <w:pPr>
        <w:rPr>
          <w:rFonts w:hint="eastAsia" w:ascii="方正楷体_GBK" w:hAnsi="方正楷体_GBK" w:eastAsia="方正楷体_GBK" w:cs="方正楷体_GBK"/>
          <w:sz w:val="30"/>
          <w:szCs w:val="30"/>
        </w:rPr>
      </w:pPr>
    </w:p>
    <w:p w14:paraId="780811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"Things that do appear,"* are things actually existing, which stand in no need of the Divine call to cause them to be, or to appear.</w:t>
      </w:r>
    </w:p>
    <w:p w14:paraId="398D2A76">
      <w:pPr>
        <w:rPr>
          <w:rFonts w:hint="eastAsia" w:ascii="方正楷体_GBK" w:hAnsi="方正楷体_GBK" w:eastAsia="方正楷体_GBK" w:cs="方正楷体_GBK"/>
          <w:sz w:val="30"/>
          <w:szCs w:val="30"/>
        </w:rPr>
      </w:pPr>
    </w:p>
    <w:p w14:paraId="319C08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“显然之物”(Things that do appear)* 是实际存在的事物，它们不需要神圣的呼召来使它们存在或显现。</w:t>
      </w:r>
    </w:p>
    <w:p w14:paraId="7B070786">
      <w:pPr>
        <w:rPr>
          <w:rFonts w:hint="eastAsia" w:ascii="方正楷体_GBK" w:hAnsi="方正楷体_GBK" w:eastAsia="方正楷体_GBK" w:cs="方正楷体_GBK"/>
          <w:sz w:val="30"/>
          <w:szCs w:val="30"/>
        </w:rPr>
      </w:pPr>
    </w:p>
    <w:p w14:paraId="3B02BA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"Things winch do not appear," † are nothing,—"things not existing," ‡ which indispensably require to be called into existence by the power of God, before they can appear.</w:t>
      </w:r>
    </w:p>
    <w:p w14:paraId="7015C3AB">
      <w:pPr>
        <w:rPr>
          <w:rFonts w:hint="eastAsia" w:ascii="方正楷体_GBK" w:hAnsi="方正楷体_GBK" w:eastAsia="方正楷体_GBK" w:cs="方正楷体_GBK"/>
          <w:sz w:val="30"/>
          <w:szCs w:val="30"/>
        </w:rPr>
      </w:pPr>
    </w:p>
    <w:p w14:paraId="56311B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“非显然之物”(Things winch do not appear)† 是无有——“不存在的事物”‡，它们绝对需要在能够显现之前，被上帝的大能呼召进入存在。</w:t>
      </w:r>
    </w:p>
    <w:p w14:paraId="08EFDE72">
      <w:pPr>
        <w:rPr>
          <w:rFonts w:hint="eastAsia" w:ascii="方正楷体_GBK" w:hAnsi="方正楷体_GBK" w:eastAsia="方正楷体_GBK" w:cs="方正楷体_GBK"/>
          <w:sz w:val="30"/>
          <w:szCs w:val="30"/>
        </w:rPr>
      </w:pPr>
    </w:p>
    <w:p w14:paraId="7DC1A9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Rom. 4:17.</w:t>
      </w:r>
    </w:p>
    <w:p w14:paraId="231FEFB8">
      <w:pPr>
        <w:rPr>
          <w:rFonts w:hint="eastAsia" w:ascii="方正楷体_GBK" w:hAnsi="方正楷体_GBK" w:eastAsia="方正楷体_GBK" w:cs="方正楷体_GBK"/>
          <w:sz w:val="30"/>
          <w:szCs w:val="30"/>
        </w:rPr>
      </w:pPr>
    </w:p>
    <w:p w14:paraId="13EF67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 4:17。</w:t>
      </w:r>
    </w:p>
    <w:p w14:paraId="22933F85">
      <w:pPr>
        <w:rPr>
          <w:rFonts w:hint="eastAsia" w:ascii="方正楷体_GBK" w:hAnsi="方正楷体_GBK" w:eastAsia="方正楷体_GBK" w:cs="方正楷体_GBK"/>
          <w:sz w:val="30"/>
          <w:szCs w:val="30"/>
        </w:rPr>
      </w:pPr>
    </w:p>
    <w:p w14:paraId="11332E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Schlichtingius, an erroneous interpreter, perverting, as usual, the sense of the Apostle, affirms that the things which do not appear, are those elements of things which were in a state of confusion at the beginning of the world.</w:t>
      </w:r>
    </w:p>
    <w:p w14:paraId="6C5C7A3D">
      <w:pPr>
        <w:rPr>
          <w:rFonts w:hint="eastAsia" w:ascii="方正楷体_GBK" w:hAnsi="方正楷体_GBK" w:eastAsia="方正楷体_GBK" w:cs="方正楷体_GBK"/>
          <w:sz w:val="30"/>
          <w:szCs w:val="30"/>
        </w:rPr>
      </w:pPr>
    </w:p>
    <w:p w14:paraId="04680D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十七、施利廷吉乌斯 (Schlichtingius)，一个错误的解释者，像往常一样歪曲使徒的意思，断言非显然之物 (things which do not appear) 是世界起初处于混乱状态的那些事物的元素。</w:t>
      </w:r>
    </w:p>
    <w:p w14:paraId="4E3D1E79">
      <w:pPr>
        <w:rPr>
          <w:rFonts w:hint="eastAsia" w:ascii="方正楷体_GBK" w:hAnsi="方正楷体_GBK" w:eastAsia="方正楷体_GBK" w:cs="方正楷体_GBK"/>
          <w:sz w:val="30"/>
          <w:szCs w:val="30"/>
        </w:rPr>
      </w:pPr>
    </w:p>
    <w:p w14:paraId="162DE0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infers from these wards of the Apostle, what, he contends, is apparent also from the history of the creation of the world as recorded by Moses; that God, when he made this</w:t>
      </w:r>
    </w:p>
    <w:p w14:paraId="16F38D28">
      <w:pPr>
        <w:rPr>
          <w:rFonts w:hint="eastAsia" w:ascii="方正楷体_GBK" w:hAnsi="方正楷体_GBK" w:eastAsia="方正楷体_GBK" w:cs="方正楷体_GBK"/>
          <w:sz w:val="30"/>
          <w:szCs w:val="30"/>
        </w:rPr>
      </w:pPr>
    </w:p>
    <w:p w14:paraId="3C4F13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他从使徒的这些话推断——他声称这也从摩西记载的世界创造历史中显而易见；即上帝在创造这个</w:t>
      </w:r>
    </w:p>
    <w:p w14:paraId="491BABF3">
      <w:pPr>
        <w:rPr>
          <w:rFonts w:hint="eastAsia" w:ascii="方正楷体_GBK" w:hAnsi="方正楷体_GBK" w:eastAsia="方正楷体_GBK" w:cs="方正楷体_GBK"/>
          <w:sz w:val="30"/>
          <w:szCs w:val="30"/>
        </w:rPr>
      </w:pPr>
    </w:p>
    <w:p w14:paraId="158A00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world, or when he began the creation described at the beginning of Genesis, did not make it absolutely of nothing, but of that mass which was without form, and covered with darkness.</w:t>
      </w:r>
    </w:p>
    <w:p w14:paraId="39692B93">
      <w:pPr>
        <w:rPr>
          <w:rFonts w:hint="eastAsia" w:ascii="方正楷体_GBK" w:hAnsi="方正楷体_GBK" w:eastAsia="方正楷体_GBK" w:cs="方正楷体_GBK"/>
          <w:sz w:val="30"/>
          <w:szCs w:val="30"/>
        </w:rPr>
      </w:pPr>
    </w:p>
    <w:p w14:paraId="2FF4EC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世界时，或当祂开始创世记开头所描述的创造时，并非绝对地从无有中创造它，而是从那个没有形状、被黑暗覆盖的混沌物质 (mass) 中创造。</w:t>
      </w:r>
    </w:p>
    <w:p w14:paraId="685CC673">
      <w:pPr>
        <w:rPr>
          <w:rFonts w:hint="eastAsia" w:ascii="方正楷体_GBK" w:hAnsi="方正楷体_GBK" w:eastAsia="方正楷体_GBK" w:cs="方正楷体_GBK"/>
          <w:sz w:val="30"/>
          <w:szCs w:val="30"/>
        </w:rPr>
      </w:pPr>
    </w:p>
    <w:p w14:paraId="3A8DB5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quotes, too, this expression used by the writer of the book of WISDOM, ἐξ ἀ ροορφου jλπς, "of matter without form;" which the Latin Translator renders ex materia invisa, "of unseen matter."</w:t>
      </w:r>
    </w:p>
    <w:p w14:paraId="3761E052">
      <w:pPr>
        <w:rPr>
          <w:rFonts w:hint="eastAsia" w:ascii="方正楷体_GBK" w:hAnsi="方正楷体_GBK" w:eastAsia="方正楷体_GBK" w:cs="方正楷体_GBK"/>
          <w:sz w:val="30"/>
          <w:szCs w:val="30"/>
        </w:rPr>
      </w:pPr>
    </w:p>
    <w:p w14:paraId="5886BF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他也引用了《智慧书》(WISDOM) 作者使用的这个表达，ἐξ ἀμόρφου ὕλης，“从无形的物质 (matter without form)”；拉丁译者将其译为 ex materia invisa，“从未见的物质 (of unseen matter)”。</w:t>
      </w:r>
    </w:p>
    <w:p w14:paraId="7D0B05B6">
      <w:pPr>
        <w:rPr>
          <w:rFonts w:hint="eastAsia" w:ascii="方正楷体_GBK" w:hAnsi="方正楷体_GBK" w:eastAsia="方正楷体_GBK" w:cs="方正楷体_GBK"/>
          <w:sz w:val="30"/>
          <w:szCs w:val="30"/>
        </w:rPr>
      </w:pPr>
    </w:p>
    <w:p w14:paraId="52D14B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affirm, at the same time, that no mention is made in holy writ of the creation of this matter.</w:t>
      </w:r>
    </w:p>
    <w:p w14:paraId="76C41381">
      <w:pPr>
        <w:rPr>
          <w:rFonts w:hint="eastAsia" w:ascii="方正楷体_GBK" w:hAnsi="方正楷体_GBK" w:eastAsia="方正楷体_GBK" w:cs="方正楷体_GBK"/>
          <w:sz w:val="30"/>
          <w:szCs w:val="30"/>
        </w:rPr>
      </w:pPr>
    </w:p>
    <w:p w14:paraId="05CA140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他同时断言，圣经中没有提及这种物质的创造。</w:t>
      </w:r>
    </w:p>
    <w:p w14:paraId="681B65BF">
      <w:pPr>
        <w:rPr>
          <w:rFonts w:hint="eastAsia" w:ascii="方正楷体_GBK" w:hAnsi="方正楷体_GBK" w:eastAsia="方正楷体_GBK" w:cs="方正楷体_GBK"/>
          <w:sz w:val="30"/>
          <w:szCs w:val="30"/>
        </w:rPr>
      </w:pPr>
    </w:p>
    <w:p w14:paraId="43CACB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Volkelius reasons at great length in the same absurd style,* and adds this observation; that in the Greek Version of the Old Testament, which the New Testament writers generally follow, the earth is called invisible† in that passage, where, in the Hebrew, it is denominated void.</w:t>
      </w:r>
    </w:p>
    <w:p w14:paraId="00A6CAF1">
      <w:pPr>
        <w:rPr>
          <w:rFonts w:hint="eastAsia" w:ascii="方正楷体_GBK" w:hAnsi="方正楷体_GBK" w:eastAsia="方正楷体_GBK" w:cs="方正楷体_GBK"/>
          <w:sz w:val="30"/>
          <w:szCs w:val="30"/>
        </w:rPr>
      </w:pPr>
    </w:p>
    <w:p w14:paraId="6A34A4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福尔克利乌斯 (Volkelius) 以同样荒谬的方式长篇大论地推理，* 并补充了这个观察；在旧约希腊文译本 (Greek Version)——新约作者通常遵循的——中，在那段希伯来文称地为空虚 (void) 的经文中，地被称为不可见的 (invisible)†。</w:t>
      </w:r>
    </w:p>
    <w:p w14:paraId="2CD56D91">
      <w:pPr>
        <w:rPr>
          <w:rFonts w:hint="eastAsia" w:ascii="方正楷体_GBK" w:hAnsi="方正楷体_GBK" w:eastAsia="方正楷体_GBK" w:cs="方正楷体_GBK"/>
          <w:sz w:val="30"/>
          <w:szCs w:val="30"/>
        </w:rPr>
      </w:pPr>
    </w:p>
    <w:p w14:paraId="0C80726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The design for which these remarks are brought forward, is to make us believe that something besides God existed before the creation of the world, and to weaken the force of that argument in support of the true Deity of Christ, which our Divines are accustomed to derive from his existing before the world;—which, according to the language of Scripture, denotes eternity.</w:t>
      </w:r>
    </w:p>
    <w:p w14:paraId="7F8661A8">
      <w:pPr>
        <w:rPr>
          <w:rFonts w:hint="eastAsia" w:ascii="方正楷体_GBK" w:hAnsi="方正楷体_GBK" w:eastAsia="方正楷体_GBK" w:cs="方正楷体_GBK"/>
          <w:sz w:val="30"/>
          <w:szCs w:val="30"/>
        </w:rPr>
      </w:pPr>
    </w:p>
    <w:p w14:paraId="12FC5F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十八、提出这些评论的意图，是想让我们相信在世界创造之前除了上帝之外还有别物存在，并削弱我们神学家习惯于从基督存在于世界之前——根据圣经的语言，这表示永恒——来支持祂真神性 (true Deity of Christ) 的那个论证的力量。</w:t>
      </w:r>
    </w:p>
    <w:p w14:paraId="19D923D1">
      <w:pPr>
        <w:rPr>
          <w:rFonts w:hint="eastAsia" w:ascii="方正楷体_GBK" w:hAnsi="方正楷体_GBK" w:eastAsia="方正楷体_GBK" w:cs="方正楷体_GBK"/>
          <w:sz w:val="30"/>
          <w:szCs w:val="30"/>
        </w:rPr>
      </w:pPr>
    </w:p>
    <w:p w14:paraId="446737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But the heretics miss their aim; for the Mosaic history expressly declares, that God made that earth which was "without form and void,"‡ and covered with thick darkness.</w:t>
      </w:r>
    </w:p>
    <w:p w14:paraId="4C937A01">
      <w:pPr>
        <w:rPr>
          <w:rFonts w:hint="eastAsia" w:ascii="方正楷体_GBK" w:hAnsi="方正楷体_GBK" w:eastAsia="方正楷体_GBK" w:cs="方正楷体_GBK"/>
          <w:sz w:val="30"/>
          <w:szCs w:val="30"/>
        </w:rPr>
      </w:pPr>
    </w:p>
    <w:p w14:paraId="0B291F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十九、但异端分子未能达到他们的目的；因为摩西的历史明确宣告，上帝造了那“空虚混沌”‡ 并被厚重黑暗覆盖的地。</w:t>
      </w:r>
    </w:p>
    <w:p w14:paraId="02B4D139">
      <w:pPr>
        <w:rPr>
          <w:rFonts w:hint="eastAsia" w:ascii="方正楷体_GBK" w:hAnsi="方正楷体_GBK" w:eastAsia="方正楷体_GBK" w:cs="方正楷体_GBK"/>
          <w:sz w:val="30"/>
          <w:szCs w:val="30"/>
        </w:rPr>
      </w:pPr>
    </w:p>
    <w:p w14:paraId="21E699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run thus: "In the beginning God created the heaven and the earth. And the earth was without form and void."</w:t>
      </w:r>
    </w:p>
    <w:p w14:paraId="408A1A6C">
      <w:pPr>
        <w:rPr>
          <w:rFonts w:hint="eastAsia" w:ascii="方正楷体_GBK" w:hAnsi="方正楷体_GBK" w:eastAsia="方正楷体_GBK" w:cs="方正楷体_GBK"/>
          <w:sz w:val="30"/>
          <w:szCs w:val="30"/>
        </w:rPr>
      </w:pPr>
    </w:p>
    <w:p w14:paraId="24C019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经文如此写道：“起初上帝创造天地。地是空虚混沌。”</w:t>
      </w:r>
    </w:p>
    <w:p w14:paraId="383E0792">
      <w:pPr>
        <w:rPr>
          <w:rFonts w:hint="eastAsia" w:ascii="方正楷体_GBK" w:hAnsi="方正楷体_GBK" w:eastAsia="方正楷体_GBK" w:cs="方正楷体_GBK"/>
          <w:sz w:val="30"/>
          <w:szCs w:val="30"/>
        </w:rPr>
      </w:pPr>
    </w:p>
    <w:p w14:paraId="7AB50A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obvious meaning is, that the earth§ which God created was then, when first made, a mass without form and void.</w:t>
      </w:r>
    </w:p>
    <w:p w14:paraId="1CF0386D">
      <w:pPr>
        <w:rPr>
          <w:rFonts w:hint="eastAsia" w:ascii="方正楷体_GBK" w:hAnsi="方正楷体_GBK" w:eastAsia="方正楷体_GBK" w:cs="方正楷体_GBK"/>
          <w:sz w:val="30"/>
          <w:szCs w:val="30"/>
        </w:rPr>
      </w:pPr>
    </w:p>
    <w:p w14:paraId="6BC538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显而易见的意思是，上帝创造的地§ 当时，即刚被造时，是一团空虚混沌的物质 (mass without form and void)。</w:t>
      </w:r>
    </w:p>
    <w:p w14:paraId="611742B0">
      <w:pPr>
        <w:rPr>
          <w:rFonts w:hint="eastAsia" w:ascii="方正楷体_GBK" w:hAnsi="方正楷体_GBK" w:eastAsia="方正楷体_GBK" w:cs="方正楷体_GBK"/>
          <w:sz w:val="30"/>
          <w:szCs w:val="30"/>
        </w:rPr>
      </w:pPr>
    </w:p>
    <w:p w14:paraId="0E85C30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therefore, created out of a shapeless mass.</w:t>
      </w:r>
    </w:p>
    <w:p w14:paraId="187667B4">
      <w:pPr>
        <w:rPr>
          <w:rFonts w:hint="eastAsia" w:ascii="方正楷体_GBK" w:hAnsi="方正楷体_GBK" w:eastAsia="方正楷体_GBK" w:cs="方正楷体_GBK"/>
          <w:sz w:val="30"/>
          <w:szCs w:val="30"/>
        </w:rPr>
      </w:pPr>
    </w:p>
    <w:p w14:paraId="548BB7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因此，它并非从无形的混沌物质 (shapeless mass) 中被创造出来。</w:t>
      </w:r>
    </w:p>
    <w:p w14:paraId="4476D12B">
      <w:pPr>
        <w:rPr>
          <w:rFonts w:hint="eastAsia" w:ascii="方正楷体_GBK" w:hAnsi="方正楷体_GBK" w:eastAsia="方正楷体_GBK" w:cs="方正楷体_GBK"/>
          <w:sz w:val="30"/>
          <w:szCs w:val="30"/>
        </w:rPr>
      </w:pPr>
    </w:p>
    <w:p w14:paraId="6851722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Whence then was it created?</w:t>
      </w:r>
    </w:p>
    <w:p w14:paraId="1F55F94C">
      <w:pPr>
        <w:rPr>
          <w:rFonts w:hint="eastAsia" w:ascii="方正楷体_GBK" w:hAnsi="方正楷体_GBK" w:eastAsia="方正楷体_GBK" w:cs="方正楷体_GBK"/>
          <w:sz w:val="30"/>
          <w:szCs w:val="30"/>
        </w:rPr>
      </w:pPr>
    </w:p>
    <w:p w14:paraId="1745C3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那么它是从何处被创造的呢？</w:t>
      </w:r>
    </w:p>
    <w:p w14:paraId="04184534">
      <w:pPr>
        <w:rPr>
          <w:rFonts w:hint="eastAsia" w:ascii="方正楷体_GBK" w:hAnsi="方正楷体_GBK" w:eastAsia="方正楷体_GBK" w:cs="方正楷体_GBK"/>
          <w:sz w:val="30"/>
          <w:szCs w:val="30"/>
        </w:rPr>
      </w:pPr>
    </w:p>
    <w:p w14:paraId="71FF6F6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remains but—nothing?</w:t>
      </w:r>
    </w:p>
    <w:p w14:paraId="0A0DC3C6">
      <w:pPr>
        <w:rPr>
          <w:rFonts w:hint="eastAsia" w:ascii="方正楷体_GBK" w:hAnsi="方正楷体_GBK" w:eastAsia="方正楷体_GBK" w:cs="方正楷体_GBK"/>
          <w:sz w:val="30"/>
          <w:szCs w:val="30"/>
        </w:rPr>
      </w:pPr>
    </w:p>
    <w:p w14:paraId="7FCCEE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除了——无有，还剩下什么呢？</w:t>
      </w:r>
    </w:p>
    <w:p w14:paraId="7DB7C500">
      <w:pPr>
        <w:rPr>
          <w:rFonts w:hint="eastAsia" w:ascii="方正楷体_GBK" w:hAnsi="方正楷体_GBK" w:eastAsia="方正楷体_GBK" w:cs="方正楷体_GBK"/>
          <w:sz w:val="30"/>
          <w:szCs w:val="30"/>
        </w:rPr>
      </w:pPr>
    </w:p>
    <w:p w14:paraId="2CF720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If they urge, that the first verse contains a summary of the whole work, and that, in the subsequent verses, it is particularly shown whence all other things were created; we answer, that, even allowing the first part of this assertion to be true, it was far from the intention of Moses to intimate that what in the first verse he calls "the heaven and the earth," was formed of that matter which in the second verse he calls the earth "without form and void."</w:t>
      </w:r>
    </w:p>
    <w:p w14:paraId="64845832">
      <w:pPr>
        <w:rPr>
          <w:rFonts w:hint="eastAsia" w:ascii="方正楷体_GBK" w:hAnsi="方正楷体_GBK" w:eastAsia="方正楷体_GBK" w:cs="方正楷体_GBK"/>
          <w:sz w:val="30"/>
          <w:szCs w:val="30"/>
        </w:rPr>
      </w:pPr>
    </w:p>
    <w:p w14:paraId="12123B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如果他们力主，第一节包含了整个工作的概要，而在随后的经文中，特别显示了所有其他事物是从何处被创造的；我们回答说，即使承认这个断言的第一部分是真的，摩西也绝非意在暗示他在第一节中称为“天地”的东西，是由他在第二节中称为“空虚混沌”之地的物质形成的。</w:t>
      </w:r>
    </w:p>
    <w:p w14:paraId="3A160196">
      <w:pPr>
        <w:rPr>
          <w:rFonts w:hint="eastAsia" w:ascii="方正楷体_GBK" w:hAnsi="方正楷体_GBK" w:eastAsia="方正楷体_GBK" w:cs="方正楷体_GBK"/>
          <w:sz w:val="30"/>
          <w:szCs w:val="30"/>
        </w:rPr>
      </w:pPr>
    </w:p>
    <w:p w14:paraId="53A92E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after he had</w:t>
      </w:r>
    </w:p>
    <w:p w14:paraId="0DD1C888">
      <w:pPr>
        <w:rPr>
          <w:rFonts w:hint="eastAsia" w:ascii="方正楷体_GBK" w:hAnsi="方正楷体_GBK" w:eastAsia="方正楷体_GBK" w:cs="方正楷体_GBK"/>
          <w:sz w:val="30"/>
          <w:szCs w:val="30"/>
        </w:rPr>
      </w:pPr>
    </w:p>
    <w:p w14:paraId="01859F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而是，在他</w:t>
      </w:r>
    </w:p>
    <w:p w14:paraId="765D9BCD">
      <w:pPr>
        <w:rPr>
          <w:rFonts w:hint="eastAsia" w:ascii="方正楷体_GBK" w:hAnsi="方正楷体_GBK" w:eastAsia="方正楷体_GBK" w:cs="方正楷体_GBK"/>
          <w:sz w:val="30"/>
          <w:szCs w:val="30"/>
        </w:rPr>
      </w:pPr>
    </w:p>
    <w:p w14:paraId="6BF9B7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comprehended all things under the denomination of the heaven and the earth, saying nothing further with regard to the highest heaven, in which God has prepared his throne, he shows, in the following verses, what was the state of the earth when it first proceeded from the hand of God,and in what manner and order all other things were formed out of it.</w:t>
      </w:r>
    </w:p>
    <w:p w14:paraId="1E90BA78">
      <w:pPr>
        <w:rPr>
          <w:rFonts w:hint="eastAsia" w:ascii="方正楷体_GBK" w:hAnsi="方正楷体_GBK" w:eastAsia="方正楷体_GBK" w:cs="方正楷体_GBK"/>
          <w:sz w:val="30"/>
          <w:szCs w:val="30"/>
        </w:rPr>
      </w:pPr>
    </w:p>
    <w:p w14:paraId="1F1192D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将万物概括在天地这个名称下，对上帝设立宝座的最高天不再多言之后，他在接下来的经文中显示了地刚从上帝手中出来时的状态，以及所有其他事物是如何以何种方式和次序从它里面形成的。</w:t>
      </w:r>
    </w:p>
    <w:p w14:paraId="4B8D5B19">
      <w:pPr>
        <w:rPr>
          <w:rFonts w:hint="eastAsia" w:ascii="方正楷体_GBK" w:hAnsi="方正楷体_GBK" w:eastAsia="方正楷体_GBK" w:cs="方正楷体_GBK"/>
          <w:sz w:val="30"/>
          <w:szCs w:val="30"/>
        </w:rPr>
      </w:pPr>
    </w:p>
    <w:p w14:paraId="32AE29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Vatablus, to whom Volkelius appeals in this cause, expresses himself in the following terms: "You may clearly understand it thus; In the beginning, when God created the heaven and the earth, the earth was then without form, &amp;c.</w:t>
      </w:r>
    </w:p>
    <w:p w14:paraId="0366428A">
      <w:pPr>
        <w:rPr>
          <w:rFonts w:hint="eastAsia" w:ascii="方正楷体_GBK" w:hAnsi="方正楷体_GBK" w:eastAsia="方正楷体_GBK" w:cs="方正楷体_GBK"/>
          <w:sz w:val="30"/>
          <w:szCs w:val="30"/>
        </w:rPr>
      </w:pPr>
    </w:p>
    <w:p w14:paraId="2A48CC8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瓦塔布勒斯 (Vatablus)，福尔克利乌斯 (Volkelius) 在此案中诉诸的对象，用以下措辞表达自己：“你可以清楚地这样理解；起初，当上帝创造天地时，地那时是空虚的，等等。</w:t>
      </w:r>
    </w:p>
    <w:p w14:paraId="1E957536">
      <w:pPr>
        <w:rPr>
          <w:rFonts w:hint="eastAsia" w:ascii="方正楷体_GBK" w:hAnsi="方正楷体_GBK" w:eastAsia="方正楷体_GBK" w:cs="方正楷体_GBK"/>
          <w:sz w:val="30"/>
          <w:szCs w:val="30"/>
        </w:rPr>
      </w:pPr>
    </w:p>
    <w:p w14:paraId="071526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heaven he intends the celestial bodies, and by the earth, the terrestrial.</w:t>
      </w:r>
    </w:p>
    <w:p w14:paraId="6E0CA150">
      <w:pPr>
        <w:rPr>
          <w:rFonts w:hint="eastAsia" w:ascii="方正楷体_GBK" w:hAnsi="方正楷体_GBK" w:eastAsia="方正楷体_GBK" w:cs="方正楷体_GBK"/>
          <w:sz w:val="30"/>
          <w:szCs w:val="30"/>
        </w:rPr>
      </w:pPr>
    </w:p>
    <w:p w14:paraId="6FDA90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祂用天意指天体，用地意指地上的。</w:t>
      </w:r>
    </w:p>
    <w:p w14:paraId="3082D60B">
      <w:pPr>
        <w:rPr>
          <w:rFonts w:hint="eastAsia" w:ascii="方正楷体_GBK" w:hAnsi="方正楷体_GBK" w:eastAsia="方正楷体_GBK" w:cs="方正楷体_GBK"/>
          <w:sz w:val="30"/>
          <w:szCs w:val="30"/>
        </w:rPr>
      </w:pPr>
    </w:p>
    <w:p w14:paraId="67325B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sets forth, at first, the whole universe, that its Author may be known,— that it may be understood, both that the world did not exist from eternity, and also that God created something out of nothing."</w:t>
      </w:r>
    </w:p>
    <w:p w14:paraId="6C1800D6">
      <w:pPr>
        <w:rPr>
          <w:rFonts w:hint="eastAsia" w:ascii="方正楷体_GBK" w:hAnsi="方正楷体_GBK" w:eastAsia="方正楷体_GBK" w:cs="方正楷体_GBK"/>
          <w:sz w:val="30"/>
          <w:szCs w:val="30"/>
        </w:rPr>
      </w:pPr>
    </w:p>
    <w:p w14:paraId="310863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祂首先阐述整个宇宙，使它的创造主 (Author) 可以被认识，——使人可以理解，世界并非从永恒就存在，并且上帝也从无有中创造了某些东西。”</w:t>
      </w:r>
    </w:p>
    <w:p w14:paraId="66DF16B2">
      <w:pPr>
        <w:rPr>
          <w:rFonts w:hint="eastAsia" w:ascii="方正楷体_GBK" w:hAnsi="方正楷体_GBK" w:eastAsia="方正楷体_GBK" w:cs="方正楷体_GBK"/>
          <w:sz w:val="30"/>
          <w:szCs w:val="30"/>
        </w:rPr>
      </w:pPr>
    </w:p>
    <w:p w14:paraId="5738599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writers who express themselves in such terms as these, agree with the heretics?</w:t>
      </w:r>
    </w:p>
    <w:p w14:paraId="0B45E155">
      <w:pPr>
        <w:rPr>
          <w:rFonts w:hint="eastAsia" w:ascii="方正楷体_GBK" w:hAnsi="方正楷体_GBK" w:eastAsia="方正楷体_GBK" w:cs="方正楷体_GBK"/>
          <w:sz w:val="30"/>
          <w:szCs w:val="30"/>
        </w:rPr>
      </w:pPr>
    </w:p>
    <w:p w14:paraId="25E159F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用此类措辞表达自己的作者，与异端分子一致吗？</w:t>
      </w:r>
    </w:p>
    <w:p w14:paraId="63A479F9">
      <w:pPr>
        <w:rPr>
          <w:rFonts w:hint="eastAsia" w:ascii="方正楷体_GBK" w:hAnsi="方正楷体_GBK" w:eastAsia="方正楷体_GBK" w:cs="方正楷体_GBK"/>
          <w:sz w:val="30"/>
          <w:szCs w:val="30"/>
        </w:rPr>
      </w:pPr>
    </w:p>
    <w:p w14:paraId="3C9ED5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It is not necessary for us, besides, to admit that the first verse briefly comprehends all those works which are afterwards particularly detailed.</w:t>
      </w:r>
    </w:p>
    <w:p w14:paraId="40BCDE12">
      <w:pPr>
        <w:rPr>
          <w:rFonts w:hint="eastAsia" w:ascii="方正楷体_GBK" w:hAnsi="方正楷体_GBK" w:eastAsia="方正楷体_GBK" w:cs="方正楷体_GBK"/>
          <w:sz w:val="30"/>
          <w:szCs w:val="30"/>
        </w:rPr>
      </w:pPr>
    </w:p>
    <w:p w14:paraId="7BAD58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二十一、此外，我们不必承认第一节简要概括了所有那些随后被详细叙述的作为。</w:t>
      </w:r>
    </w:p>
    <w:p w14:paraId="286A0330">
      <w:pPr>
        <w:rPr>
          <w:rFonts w:hint="eastAsia" w:ascii="方正楷体_GBK" w:hAnsi="方正楷体_GBK" w:eastAsia="方正楷体_GBK" w:cs="方正楷体_GBK"/>
          <w:sz w:val="30"/>
          <w:szCs w:val="30"/>
        </w:rPr>
      </w:pPr>
    </w:p>
    <w:p w14:paraId="7EAE0C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opinion of David Kimchi, in which a great number of Divines both ancient and modern acquiesce, appears to me to be highly probable.</w:t>
      </w:r>
    </w:p>
    <w:p w14:paraId="08312B16">
      <w:pPr>
        <w:rPr>
          <w:rFonts w:hint="eastAsia" w:ascii="方正楷体_GBK" w:hAnsi="方正楷体_GBK" w:eastAsia="方正楷体_GBK" w:cs="方正楷体_GBK"/>
          <w:sz w:val="30"/>
          <w:szCs w:val="30"/>
        </w:rPr>
      </w:pPr>
    </w:p>
    <w:p w14:paraId="6D2BF8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大卫·金奇 (David Kimchi) 的观点，得到了大量古代和现代神学家的赞同，在我看来极有可能。</w:t>
      </w:r>
    </w:p>
    <w:p w14:paraId="09DA6DEB">
      <w:pPr>
        <w:rPr>
          <w:rFonts w:hint="eastAsia" w:ascii="方正楷体_GBK" w:hAnsi="方正楷体_GBK" w:eastAsia="方正楷体_GBK" w:cs="方正楷体_GBK"/>
          <w:sz w:val="30"/>
          <w:szCs w:val="30"/>
        </w:rPr>
      </w:pPr>
    </w:p>
    <w:p w14:paraId="66DDBB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considers the order of the creation as here propounded by Moses in this manner: That, first of all, God created the heaven, that is, the highest heaven with the angels; then the earth, the first appearance and condition of which are described in the second verse, and out of which other creatures were subsequently formed.</w:t>
      </w:r>
    </w:p>
    <w:p w14:paraId="13CC2144">
      <w:pPr>
        <w:rPr>
          <w:rFonts w:hint="eastAsia" w:ascii="方正楷体_GBK" w:hAnsi="方正楷体_GBK" w:eastAsia="方正楷体_GBK" w:cs="方正楷体_GBK"/>
          <w:sz w:val="30"/>
          <w:szCs w:val="30"/>
        </w:rPr>
      </w:pPr>
    </w:p>
    <w:p w14:paraId="582379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他认为摩西在此提出的创造次序是这样的：首先，上帝创造了天，即最高的天和天使；然后是地，其最初的样貌和状况在第二节中描述，其他受造物随后从中形成。</w:t>
      </w:r>
    </w:p>
    <w:p w14:paraId="07AC4ABD">
      <w:pPr>
        <w:rPr>
          <w:rFonts w:hint="eastAsia" w:ascii="方正楷体_GBK" w:hAnsi="方正楷体_GBK" w:eastAsia="方正楷体_GBK" w:cs="方正楷体_GBK"/>
          <w:sz w:val="30"/>
          <w:szCs w:val="30"/>
        </w:rPr>
      </w:pPr>
    </w:p>
    <w:p w14:paraId="0ADA17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called "without form and void," in opposition to heaven, which was immediately carried to its full perfection, and replenished with inhabitants.</w:t>
      </w:r>
    </w:p>
    <w:p w14:paraId="0D1C463D">
      <w:pPr>
        <w:rPr>
          <w:rFonts w:hint="eastAsia" w:ascii="方正楷体_GBK" w:hAnsi="方正楷体_GBK" w:eastAsia="方正楷体_GBK" w:cs="方正楷体_GBK"/>
          <w:sz w:val="30"/>
          <w:szCs w:val="30"/>
        </w:rPr>
      </w:pPr>
    </w:p>
    <w:p w14:paraId="35EBA2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并且它被称为“空虚混沌”，与天相对，天则立刻达到了完全的完美，并充满了居民。</w:t>
      </w:r>
    </w:p>
    <w:p w14:paraId="0304F2BB">
      <w:pPr>
        <w:rPr>
          <w:rFonts w:hint="eastAsia" w:ascii="方正楷体_GBK" w:hAnsi="方正楷体_GBK" w:eastAsia="方正楷体_GBK" w:cs="方正楷体_GBK"/>
          <w:sz w:val="30"/>
          <w:szCs w:val="30"/>
        </w:rPr>
      </w:pPr>
    </w:p>
    <w:p w14:paraId="38288A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Moses, indeed, mentions that the earth was at first covered with water, and involved in thick darkness; and the Greek Interpreters, failing to express properly the sense of the Hebrew term, have called it "invisible."*</w:t>
      </w:r>
    </w:p>
    <w:p w14:paraId="4132CCD3">
      <w:pPr>
        <w:rPr>
          <w:rFonts w:hint="eastAsia" w:ascii="方正楷体_GBK" w:hAnsi="方正楷体_GBK" w:eastAsia="方正楷体_GBK" w:cs="方正楷体_GBK"/>
          <w:sz w:val="30"/>
          <w:szCs w:val="30"/>
        </w:rPr>
      </w:pPr>
    </w:p>
    <w:p w14:paraId="667DFD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二十二、摩西确实提到地起初被水覆盖，并笼罩在厚重的黑暗中；希腊译者 (Greek Interpreters) 未能恰当地表达希伯来词语的意思，称其为“不可见的”(invisible)。*</w:t>
      </w:r>
    </w:p>
    <w:p w14:paraId="2824AA2B">
      <w:pPr>
        <w:rPr>
          <w:rFonts w:hint="eastAsia" w:ascii="方正楷体_GBK" w:hAnsi="方正楷体_GBK" w:eastAsia="方正楷体_GBK" w:cs="方正楷体_GBK"/>
          <w:sz w:val="30"/>
          <w:szCs w:val="30"/>
        </w:rPr>
      </w:pPr>
    </w:p>
    <w:p w14:paraId="19ED7A6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cannot, however, be proved from any resemblance betwixt the expressions, which are considerably dissimilar, that the Apostle alluded to this passage.</w:t>
      </w:r>
    </w:p>
    <w:p w14:paraId="32DB2CD2">
      <w:pPr>
        <w:rPr>
          <w:rFonts w:hint="eastAsia" w:ascii="方正楷体_GBK" w:hAnsi="方正楷体_GBK" w:eastAsia="方正楷体_GBK" w:cs="方正楷体_GBK"/>
          <w:sz w:val="30"/>
          <w:szCs w:val="30"/>
        </w:rPr>
      </w:pPr>
    </w:p>
    <w:p w14:paraId="432BBD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然而，不能从表达之间任何相似性——它们相当不同——来证明使徒暗指了这段经文。</w:t>
      </w:r>
    </w:p>
    <w:p w14:paraId="4AE3CD94">
      <w:pPr>
        <w:rPr>
          <w:rFonts w:hint="eastAsia" w:ascii="方正楷体_GBK" w:hAnsi="方正楷体_GBK" w:eastAsia="方正楷体_GBK" w:cs="方正楷体_GBK"/>
          <w:sz w:val="30"/>
          <w:szCs w:val="30"/>
        </w:rPr>
      </w:pPr>
    </w:p>
    <w:p w14:paraId="613E809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things which do not appear," † mentioned by Paul, and "the invisible</w:t>
      </w:r>
    </w:p>
    <w:p w14:paraId="2B4BBEBF">
      <w:pPr>
        <w:rPr>
          <w:rFonts w:hint="eastAsia" w:ascii="方正楷体_GBK" w:hAnsi="方正楷体_GBK" w:eastAsia="方正楷体_GBK" w:cs="方正楷体_GBK"/>
          <w:sz w:val="30"/>
          <w:szCs w:val="30"/>
        </w:rPr>
      </w:pPr>
    </w:p>
    <w:p w14:paraId="761708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保罗提到的“非显然之物”(The things which do not appear)†，与希腊译者 (Greek Interpreters)</w:t>
      </w:r>
    </w:p>
    <w:p w14:paraId="494600E7">
      <w:pPr>
        <w:rPr>
          <w:rFonts w:hint="eastAsia" w:ascii="方正楷体_GBK" w:hAnsi="方正楷体_GBK" w:eastAsia="方正楷体_GBK" w:cs="方正楷体_GBK"/>
          <w:sz w:val="30"/>
          <w:szCs w:val="30"/>
        </w:rPr>
      </w:pPr>
    </w:p>
    <w:p w14:paraId="3089B5D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earth," ‡ mentioned by the Greek Interpreters, are, in reality, quite different from each other.</w:t>
      </w:r>
    </w:p>
    <w:p w14:paraId="49AB5A52">
      <w:pPr>
        <w:rPr>
          <w:rFonts w:hint="eastAsia" w:ascii="方正楷体_GBK" w:hAnsi="方正楷体_GBK" w:eastAsia="方正楷体_GBK" w:cs="方正楷体_GBK"/>
          <w:sz w:val="30"/>
          <w:szCs w:val="30"/>
        </w:rPr>
      </w:pPr>
    </w:p>
    <w:p w14:paraId="48CFF2B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提到的“不可见的地”(the invisible earth)‡，实际上彼此完全不同。</w:t>
      </w:r>
    </w:p>
    <w:p w14:paraId="3EB74314">
      <w:pPr>
        <w:rPr>
          <w:rFonts w:hint="eastAsia" w:ascii="方正楷体_GBK" w:hAnsi="方正楷体_GBK" w:eastAsia="方正楷体_GBK" w:cs="方正楷体_GBK"/>
          <w:sz w:val="30"/>
          <w:szCs w:val="30"/>
        </w:rPr>
      </w:pPr>
    </w:p>
    <w:p w14:paraId="5FAFE3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speaks of "the things which do not appear," he refers to the state of things prior to the creation.§</w:t>
      </w:r>
    </w:p>
    <w:p w14:paraId="5153E5EF">
      <w:pPr>
        <w:rPr>
          <w:rFonts w:hint="eastAsia" w:ascii="方正楷体_GBK" w:hAnsi="方正楷体_GBK" w:eastAsia="方正楷体_GBK" w:cs="方正楷体_GBK"/>
          <w:sz w:val="30"/>
          <w:szCs w:val="30"/>
        </w:rPr>
      </w:pPr>
    </w:p>
    <w:p w14:paraId="6ACA037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当保罗谈到“非显然之物”(the things which do not appear) 时，他指的是创造之前的万物状态。§</w:t>
      </w:r>
    </w:p>
    <w:p w14:paraId="5BCA8B43">
      <w:pPr>
        <w:rPr>
          <w:rFonts w:hint="eastAsia" w:ascii="方正楷体_GBK" w:hAnsi="方正楷体_GBK" w:eastAsia="方正楷体_GBK" w:cs="方正楷体_GBK"/>
          <w:sz w:val="30"/>
          <w:szCs w:val="30"/>
        </w:rPr>
      </w:pPr>
    </w:p>
    <w:p w14:paraId="3F6B925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invisible earth," on the contrary, does not signify a mass existing before the creation, but the second part of the universe, which, as well as the heaven, was created on the first day.</w:t>
      </w:r>
    </w:p>
    <w:p w14:paraId="52EE165A">
      <w:pPr>
        <w:rPr>
          <w:rFonts w:hint="eastAsia" w:ascii="方正楷体_GBK" w:hAnsi="方正楷体_GBK" w:eastAsia="方正楷体_GBK" w:cs="方正楷体_GBK"/>
          <w:sz w:val="30"/>
          <w:szCs w:val="30"/>
        </w:rPr>
      </w:pPr>
    </w:p>
    <w:p w14:paraId="65359E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相反，“不可见的地”(The invisible earth) 并非指创造之前存在的混沌物质 (mass)，而是宇宙的第二部分，它和天一样，是在第一天被创造的。</w:t>
      </w:r>
    </w:p>
    <w:p w14:paraId="145EA4AF">
      <w:pPr>
        <w:rPr>
          <w:rFonts w:hint="eastAsia" w:ascii="方正楷体_GBK" w:hAnsi="方正楷体_GBK" w:eastAsia="方正楷体_GBK" w:cs="方正楷体_GBK"/>
          <w:sz w:val="30"/>
          <w:szCs w:val="30"/>
        </w:rPr>
      </w:pPr>
    </w:p>
    <w:p w14:paraId="7B7E9D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wrest these expressions to any other meaning, offer manifest violence, not only to the Mosaic history, but also to the whole tenor of Scripture.</w:t>
      </w:r>
    </w:p>
    <w:p w14:paraId="3647DC5E">
      <w:pPr>
        <w:rPr>
          <w:rFonts w:hint="eastAsia" w:ascii="方正楷体_GBK" w:hAnsi="方正楷体_GBK" w:eastAsia="方正楷体_GBK" w:cs="方正楷体_GBK"/>
          <w:sz w:val="30"/>
          <w:szCs w:val="30"/>
        </w:rPr>
      </w:pPr>
    </w:p>
    <w:p w14:paraId="0E25C9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那些将这些表达歪曲为任何其他意义的人，不仅明显强解了摩西的历史，也强解了整个圣经的要旨。</w:t>
      </w:r>
    </w:p>
    <w:p w14:paraId="6FF61C9A">
      <w:pPr>
        <w:rPr>
          <w:rFonts w:hint="eastAsia" w:ascii="方正楷体_GBK" w:hAnsi="方正楷体_GBK" w:eastAsia="方正楷体_GBK" w:cs="方正楷体_GBK"/>
          <w:sz w:val="30"/>
          <w:szCs w:val="30"/>
        </w:rPr>
      </w:pPr>
    </w:p>
    <w:p w14:paraId="1163F1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now spoken of the former; let us proceed to the latter.</w:t>
      </w:r>
    </w:p>
    <w:p w14:paraId="0864FDF9">
      <w:pPr>
        <w:rPr>
          <w:rFonts w:hint="eastAsia" w:ascii="方正楷体_GBK" w:hAnsi="方正楷体_GBK" w:eastAsia="方正楷体_GBK" w:cs="方正楷体_GBK"/>
          <w:sz w:val="30"/>
          <w:szCs w:val="30"/>
        </w:rPr>
      </w:pPr>
    </w:p>
    <w:p w14:paraId="02050B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我们现在谈了前者；让我们继续后者。</w:t>
      </w:r>
    </w:p>
    <w:p w14:paraId="703AC943">
      <w:pPr>
        <w:rPr>
          <w:rFonts w:hint="eastAsia" w:ascii="方正楷体_GBK" w:hAnsi="方正楷体_GBK" w:eastAsia="方正楷体_GBK" w:cs="方正楷体_GBK"/>
          <w:sz w:val="30"/>
          <w:szCs w:val="30"/>
        </w:rPr>
      </w:pPr>
    </w:p>
    <w:p w14:paraId="119DEA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If this pretended matter of which the world was made, existed previously,I ask, was it previously made of nothing by God, or was it really self-existent, and co-eternal with God?</w:t>
      </w:r>
    </w:p>
    <w:p w14:paraId="55474E9A">
      <w:pPr>
        <w:rPr>
          <w:rFonts w:hint="eastAsia" w:ascii="方正楷体_GBK" w:hAnsi="方正楷体_GBK" w:eastAsia="方正楷体_GBK" w:cs="方正楷体_GBK"/>
          <w:sz w:val="30"/>
          <w:szCs w:val="30"/>
        </w:rPr>
      </w:pPr>
    </w:p>
    <w:p w14:paraId="0BE8A8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二十三、如果这个据称构成世界的物质 (matter) 先前就存在，我问，它是先前由上帝从无有中造的，还是它确实是自存 (self-existent) 的，并与上帝同永恒 (co-eternal)？</w:t>
      </w:r>
    </w:p>
    <w:p w14:paraId="744C11DE">
      <w:pPr>
        <w:rPr>
          <w:rFonts w:hint="eastAsia" w:ascii="方正楷体_GBK" w:hAnsi="方正楷体_GBK" w:eastAsia="方正楷体_GBK" w:cs="方正楷体_GBK"/>
          <w:sz w:val="30"/>
          <w:szCs w:val="30"/>
        </w:rPr>
      </w:pPr>
    </w:p>
    <w:p w14:paraId="1E5E98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or the other of these is unavoidable; but both are contrary to holy writ.</w:t>
      </w:r>
    </w:p>
    <w:p w14:paraId="2E48E300">
      <w:pPr>
        <w:rPr>
          <w:rFonts w:hint="eastAsia" w:ascii="方正楷体_GBK" w:hAnsi="方正楷体_GBK" w:eastAsia="方正楷体_GBK" w:cs="方正楷体_GBK"/>
          <w:sz w:val="30"/>
          <w:szCs w:val="30"/>
        </w:rPr>
      </w:pPr>
    </w:p>
    <w:p w14:paraId="0F0EF6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这两者必居其一；但两者都与圣经相悖。</w:t>
      </w:r>
    </w:p>
    <w:p w14:paraId="632457ED">
      <w:pPr>
        <w:rPr>
          <w:rFonts w:hint="eastAsia" w:ascii="方正楷体_GBK" w:hAnsi="方正楷体_GBK" w:eastAsia="方正楷体_GBK" w:cs="方正楷体_GBK"/>
          <w:sz w:val="30"/>
          <w:szCs w:val="30"/>
        </w:rPr>
      </w:pPr>
    </w:p>
    <w:p w14:paraId="04DD54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The matter in question, was not made before the creation of which Moses gives an account: for the Mosaic creation took place "in the beginning;"|| and the beginning of something else prior to this universal beginning cannot be alleged, without contradicting the sacred historian.</w:t>
      </w:r>
    </w:p>
    <w:p w14:paraId="54F07AB4">
      <w:pPr>
        <w:rPr>
          <w:rFonts w:hint="eastAsia" w:ascii="方正楷体_GBK" w:hAnsi="方正楷体_GBK" w:eastAsia="方正楷体_GBK" w:cs="方正楷体_GBK"/>
          <w:sz w:val="30"/>
          <w:szCs w:val="30"/>
        </w:rPr>
      </w:pPr>
    </w:p>
    <w:p w14:paraId="7F8F4C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二十四、所讨论的物质 (matter)，并非在摩西记述的创造之前被造：因为摩西的创造发生在“起初”；|| 在这个普遍的起初之前宣称还有别的起初，就与神圣历史学家相矛盾。</w:t>
      </w:r>
    </w:p>
    <w:p w14:paraId="3B1756E0">
      <w:pPr>
        <w:rPr>
          <w:rFonts w:hint="eastAsia" w:ascii="方正楷体_GBK" w:hAnsi="方正楷体_GBK" w:eastAsia="方正楷体_GBK" w:cs="方正楷体_GBK"/>
          <w:sz w:val="30"/>
          <w:szCs w:val="30"/>
        </w:rPr>
      </w:pPr>
    </w:p>
    <w:p w14:paraId="0504CA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Scripture, too, makes the pre-eminence of the Supreme Being above all others, to consist in this, that he existed "before the mountains were brought forth, ere ever the earth and the world were formed;" and God himself urges this as a proof of his Deity; "Yea, before the day was, I am he."s</w:t>
      </w:r>
    </w:p>
    <w:p w14:paraId="175E3D37">
      <w:pPr>
        <w:rPr>
          <w:rFonts w:hint="eastAsia" w:ascii="方正楷体_GBK" w:hAnsi="方正楷体_GBK" w:eastAsia="方正楷体_GBK" w:cs="方正楷体_GBK"/>
          <w:sz w:val="30"/>
          <w:szCs w:val="30"/>
        </w:rPr>
      </w:pPr>
    </w:p>
    <w:p w14:paraId="77BD7F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圣经也使至高存在超越万有的卓越性在于此：祂存在于“诸山未曾生出，地与世界你未曾造成”之前；上帝自己也以此作为祂神性 (Deity) 的证据力陈：“是，自从有日子以来，我就是祂。”s</w:t>
      </w:r>
    </w:p>
    <w:p w14:paraId="6E92A519">
      <w:pPr>
        <w:rPr>
          <w:rFonts w:hint="eastAsia" w:ascii="方正楷体_GBK" w:hAnsi="方正楷体_GBK" w:eastAsia="方正楷体_GBK" w:cs="方正楷体_GBK"/>
          <w:sz w:val="30"/>
          <w:szCs w:val="30"/>
        </w:rPr>
      </w:pPr>
    </w:p>
    <w:p w14:paraId="26B6B6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short, whatever existed before the beginning, ere ever the earth was, existed before all time— according to the phraseology of Scripture, was ETERNAL—was before the works of God—and could not have been made.</w:t>
      </w:r>
    </w:p>
    <w:p w14:paraId="6FDF29E6">
      <w:pPr>
        <w:rPr>
          <w:rFonts w:hint="eastAsia" w:ascii="方正楷体_GBK" w:hAnsi="方正楷体_GBK" w:eastAsia="方正楷体_GBK" w:cs="方正楷体_GBK"/>
          <w:sz w:val="30"/>
          <w:szCs w:val="30"/>
        </w:rPr>
      </w:pPr>
    </w:p>
    <w:p w14:paraId="11200A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简而言之，凡在起初之前、地未曾有之前就存在的，就存在于一切时间之前——根据圣经的措辞，是“永恒的”(ETERNAL)——在上帝的作为之前——并且不可能是被造的。</w:t>
      </w:r>
    </w:p>
    <w:p w14:paraId="1EF06FBA">
      <w:pPr>
        <w:rPr>
          <w:rFonts w:hint="eastAsia" w:ascii="方正楷体_GBK" w:hAnsi="方正楷体_GBK" w:eastAsia="方正楷体_GBK" w:cs="方正楷体_GBK"/>
          <w:sz w:val="30"/>
          <w:szCs w:val="30"/>
        </w:rPr>
      </w:pPr>
    </w:p>
    <w:p w14:paraId="637609A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Besides, whoever denies that this matter was made, is not afraid to contradict the four-and-twenty Elders in heaven, who thus address themselves to God in their song of praise: THOU HAST CREATED ALL THINGS.</w:t>
      </w:r>
    </w:p>
    <w:p w14:paraId="2B7DCE88">
      <w:pPr>
        <w:rPr>
          <w:rFonts w:hint="eastAsia" w:ascii="方正楷体_GBK" w:hAnsi="方正楷体_GBK" w:eastAsia="方正楷体_GBK" w:cs="方正楷体_GBK"/>
          <w:sz w:val="30"/>
          <w:szCs w:val="30"/>
        </w:rPr>
      </w:pPr>
    </w:p>
    <w:p w14:paraId="45CDAD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二十五、此外，凡否认这种物质 (matter) 是被造的人，就不怕反驳天上的二十四位长老，他们在赞美歌中如此向上帝说话：“你创造了万物 (THOU HAST CREATED ALL THINGS)。”</w:t>
      </w:r>
    </w:p>
    <w:p w14:paraId="26943C9C">
      <w:pPr>
        <w:rPr>
          <w:rFonts w:hint="eastAsia" w:ascii="方正楷体_GBK" w:hAnsi="方正楷体_GBK" w:eastAsia="方正楷体_GBK" w:cs="方正楷体_GBK"/>
          <w:sz w:val="30"/>
          <w:szCs w:val="30"/>
        </w:rPr>
      </w:pPr>
    </w:p>
    <w:p w14:paraId="7D27F1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he scruple to contradict the Apostles John and Paul, who teach the same doctrine in John 1:3. Col. 1:16.—passages which, in defiance of truth, are applied by the heretics to the new creation of things by the Gospel.</w:t>
      </w:r>
    </w:p>
    <w:p w14:paraId="28590FDD">
      <w:pPr>
        <w:rPr>
          <w:rFonts w:hint="eastAsia" w:ascii="方正楷体_GBK" w:hAnsi="方正楷体_GBK" w:eastAsia="方正楷体_GBK" w:cs="方正楷体_GBK"/>
          <w:sz w:val="30"/>
          <w:szCs w:val="30"/>
        </w:rPr>
      </w:pPr>
    </w:p>
    <w:p w14:paraId="7385C4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他也不犹豫反驳使徒约翰和保罗，他们在约翰福音 1:3；歌罗西书 1:16 中教导同样的教义——这些段落，异端分子违背真理地将其应用于福音对事物的新创造 (new creation)。</w:t>
      </w:r>
    </w:p>
    <w:p w14:paraId="01A8B915">
      <w:pPr>
        <w:rPr>
          <w:rFonts w:hint="eastAsia" w:ascii="方正楷体_GBK" w:hAnsi="方正楷体_GBK" w:eastAsia="方正楷体_GBK" w:cs="方正楷体_GBK"/>
          <w:sz w:val="30"/>
          <w:szCs w:val="30"/>
        </w:rPr>
      </w:pPr>
    </w:p>
    <w:p w14:paraId="64F88F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these</w:t>
      </w:r>
    </w:p>
    <w:p w14:paraId="2C404787">
      <w:pPr>
        <w:rPr>
          <w:rFonts w:hint="eastAsia" w:ascii="方正楷体_GBK" w:hAnsi="方正楷体_GBK" w:eastAsia="方正楷体_GBK" w:cs="方正楷体_GBK"/>
          <w:sz w:val="30"/>
          <w:szCs w:val="30"/>
        </w:rPr>
      </w:pPr>
    </w:p>
    <w:p w14:paraId="6B86B1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w:t>
      </w:r>
    </w:p>
    <w:p w14:paraId="5FE88A7E">
      <w:pPr>
        <w:rPr>
          <w:rFonts w:hint="eastAsia" w:ascii="方正楷体_GBK" w:hAnsi="方正楷体_GBK" w:eastAsia="方正楷体_GBK" w:cs="方正楷体_GBK"/>
          <w:sz w:val="30"/>
          <w:szCs w:val="30"/>
        </w:rPr>
      </w:pPr>
    </w:p>
    <w:p w14:paraId="12194C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declarations of the Elders and Apostles are certain, as unquestionably they are, it is also certain, that this original matter of the world is either a mere figment, and indeed absolutely nothing, or that it was created by God.</w:t>
      </w:r>
    </w:p>
    <w:p w14:paraId="7F92DE27">
      <w:pPr>
        <w:rPr>
          <w:rFonts w:hint="eastAsia" w:ascii="方正楷体_GBK" w:hAnsi="方正楷体_GBK" w:eastAsia="方正楷体_GBK" w:cs="方正楷体_GBK"/>
          <w:sz w:val="30"/>
          <w:szCs w:val="30"/>
        </w:rPr>
      </w:pPr>
    </w:p>
    <w:p w14:paraId="32CDF7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长老们和使徒们的这些宣告是确定的——它们无疑是确定的——那么同样确定的是，世界这个原始物质 (original matter) 要么仅仅是一个虚构物，实际上绝对是无有，要么就是由上帝创造的。</w:t>
      </w:r>
    </w:p>
    <w:p w14:paraId="5FBB3D48">
      <w:pPr>
        <w:rPr>
          <w:rFonts w:hint="eastAsia" w:ascii="方正楷体_GBK" w:hAnsi="方正楷体_GBK" w:eastAsia="方正楷体_GBK" w:cs="方正楷体_GBK"/>
          <w:sz w:val="30"/>
          <w:szCs w:val="30"/>
        </w:rPr>
      </w:pPr>
    </w:p>
    <w:p w14:paraId="51624E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Further, if this matter both existed from eternity, and existed of itself, and thus was indebted to God for nothing it possessed, what right had God to it?</w:t>
      </w:r>
    </w:p>
    <w:p w14:paraId="77D06ED4">
      <w:pPr>
        <w:rPr>
          <w:rFonts w:hint="eastAsia" w:ascii="方正楷体_GBK" w:hAnsi="方正楷体_GBK" w:eastAsia="方正楷体_GBK" w:cs="方正楷体_GBK"/>
          <w:sz w:val="30"/>
          <w:szCs w:val="30"/>
        </w:rPr>
      </w:pPr>
    </w:p>
    <w:p w14:paraId="020F73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二十六、再者，如果这种物质 (matter) 既从永恒就存在，又靠自己存在，因此它所拥有的任何东西都无需归功于上帝，那么上帝对它有什么权利呢？</w:t>
      </w:r>
    </w:p>
    <w:p w14:paraId="520930D2">
      <w:pPr>
        <w:rPr>
          <w:rFonts w:hint="eastAsia" w:ascii="方正楷体_GBK" w:hAnsi="方正楷体_GBK" w:eastAsia="方正楷体_GBK" w:cs="方正楷体_GBK"/>
          <w:sz w:val="30"/>
          <w:szCs w:val="30"/>
        </w:rPr>
      </w:pPr>
    </w:p>
    <w:p w14:paraId="095BA9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what title had he, to fashion it according to his pleasure?</w:t>
      </w:r>
    </w:p>
    <w:p w14:paraId="36A0755E">
      <w:pPr>
        <w:rPr>
          <w:rFonts w:hint="eastAsia" w:ascii="方正楷体_GBK" w:hAnsi="方正楷体_GBK" w:eastAsia="方正楷体_GBK" w:cs="方正楷体_GBK"/>
          <w:sz w:val="30"/>
          <w:szCs w:val="30"/>
        </w:rPr>
      </w:pPr>
    </w:p>
    <w:p w14:paraId="5BB409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或者祂有什么资格，按照祂的喜悦来塑造它呢？</w:t>
      </w:r>
    </w:p>
    <w:p w14:paraId="6E817A80">
      <w:pPr>
        <w:rPr>
          <w:rFonts w:hint="eastAsia" w:ascii="方正楷体_GBK" w:hAnsi="方正楷体_GBK" w:eastAsia="方正楷体_GBK" w:cs="方正楷体_GBK"/>
          <w:sz w:val="30"/>
          <w:szCs w:val="30"/>
        </w:rPr>
      </w:pPr>
    </w:p>
    <w:p w14:paraId="77E3FF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Basil says, "If it was, in reality, uncreated, it must be esteemed worthy of the same honours with "God."*</w:t>
      </w:r>
    </w:p>
    <w:p w14:paraId="59129C10">
      <w:pPr>
        <w:rPr>
          <w:rFonts w:hint="eastAsia" w:ascii="方正楷体_GBK" w:hAnsi="方正楷体_GBK" w:eastAsia="方正楷体_GBK" w:cs="方正楷体_GBK"/>
          <w:sz w:val="30"/>
          <w:szCs w:val="30"/>
        </w:rPr>
      </w:pPr>
    </w:p>
    <w:p w14:paraId="26725F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巴西尔 (Basil) 说：“如果它实际上是未被创造的，就必须被视为配得上与‘上帝’同等的尊荣。”*</w:t>
      </w:r>
    </w:p>
    <w:p w14:paraId="08FF5353">
      <w:pPr>
        <w:rPr>
          <w:rFonts w:hint="eastAsia" w:ascii="方正楷体_GBK" w:hAnsi="方正楷体_GBK" w:eastAsia="方正楷体_GBK" w:cs="方正楷体_GBK"/>
          <w:sz w:val="30"/>
          <w:szCs w:val="30"/>
        </w:rPr>
      </w:pPr>
    </w:p>
    <w:p w14:paraId="44C29F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adversaries, on other occasions, contend that every right of God in relation to the creatures arises either from a favour conferred by him upon them, or from an offence committed on their part against God.</w:t>
      </w:r>
    </w:p>
    <w:p w14:paraId="6429875B">
      <w:pPr>
        <w:rPr>
          <w:rFonts w:hint="eastAsia" w:ascii="方正楷体_GBK" w:hAnsi="方正楷体_GBK" w:eastAsia="方正楷体_GBK" w:cs="方正楷体_GBK"/>
          <w:sz w:val="30"/>
          <w:szCs w:val="30"/>
        </w:rPr>
      </w:pPr>
    </w:p>
    <w:p w14:paraId="566E9E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我们的反对者，在其他场合主张，上帝对受造物的一切权利要么源于祂赐予他们的恩惠，要么源于他们对上帝犯下的过错。</w:t>
      </w:r>
    </w:p>
    <w:p w14:paraId="5CD3D371">
      <w:pPr>
        <w:rPr>
          <w:rFonts w:hint="eastAsia" w:ascii="方正楷体_GBK" w:hAnsi="方正楷体_GBK" w:eastAsia="方正楷体_GBK" w:cs="方正楷体_GBK"/>
          <w:sz w:val="30"/>
          <w:szCs w:val="30"/>
        </w:rPr>
      </w:pPr>
    </w:p>
    <w:p w14:paraId="01CC41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hypothesis, the first has no place here; of the last, brute matter is totally incapable.</w:t>
      </w:r>
    </w:p>
    <w:p w14:paraId="06000273">
      <w:pPr>
        <w:rPr>
          <w:rFonts w:hint="eastAsia" w:ascii="方正楷体_GBK" w:hAnsi="方正楷体_GBK" w:eastAsia="方正楷体_GBK" w:cs="方正楷体_GBK"/>
          <w:sz w:val="30"/>
          <w:szCs w:val="30"/>
        </w:rPr>
      </w:pPr>
    </w:p>
    <w:p w14:paraId="13C6BD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根据这个假设，前者在此没有位置；至于后者，无理性的物质 (brute matter) 完全没有能力犯错。</w:t>
      </w:r>
    </w:p>
    <w:p w14:paraId="62FFF6E2">
      <w:pPr>
        <w:rPr>
          <w:rFonts w:hint="eastAsia" w:ascii="方正楷体_GBK" w:hAnsi="方正楷体_GBK" w:eastAsia="方正楷体_GBK" w:cs="方正楷体_GBK"/>
          <w:sz w:val="30"/>
          <w:szCs w:val="30"/>
        </w:rPr>
      </w:pPr>
    </w:p>
    <w:p w14:paraId="2D5CA4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 to this, that it can hardly be conceived how the Creator took possession of that which might be considered not only equal, but in some respects superior to God.</w:t>
      </w:r>
    </w:p>
    <w:p w14:paraId="4FC491A8">
      <w:pPr>
        <w:rPr>
          <w:rFonts w:hint="eastAsia" w:ascii="方正楷体_GBK" w:hAnsi="方正楷体_GBK" w:eastAsia="方正楷体_GBK" w:cs="方正楷体_GBK"/>
          <w:sz w:val="30"/>
          <w:szCs w:val="30"/>
        </w:rPr>
      </w:pPr>
    </w:p>
    <w:p w14:paraId="2AF77B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再加上，几乎无法想象创造主如何占有那不仅可以被视为与上帝平等，而且在某些方面优于上帝的东西。</w:t>
      </w:r>
    </w:p>
    <w:p w14:paraId="318CF9FB">
      <w:pPr>
        <w:rPr>
          <w:rFonts w:hint="eastAsia" w:ascii="方正楷体_GBK" w:hAnsi="方正楷体_GBK" w:eastAsia="方正楷体_GBK" w:cs="方正楷体_GBK"/>
          <w:sz w:val="30"/>
          <w:szCs w:val="30"/>
        </w:rPr>
      </w:pPr>
    </w:p>
    <w:p w14:paraId="29359F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at least a thing of which he stood in need, and which supplied him with materials and facilities for his operations, and thus was greater than God who needed it; while this supposed matter stood in no need of him, or at least received nothing from him.</w:t>
      </w:r>
    </w:p>
    <w:p w14:paraId="7CF7BF67">
      <w:pPr>
        <w:rPr>
          <w:rFonts w:hint="eastAsia" w:ascii="方正楷体_GBK" w:hAnsi="方正楷体_GBK" w:eastAsia="方正楷体_GBK" w:cs="方正楷体_GBK"/>
          <w:sz w:val="30"/>
          <w:szCs w:val="30"/>
        </w:rPr>
      </w:pPr>
    </w:p>
    <w:p w14:paraId="41B6D7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它至少是祂所需要的东西，为祂的操作提供了材料和便利，因此比需要它的上帝更伟大；而这个假定的物质 (matter) 却不需要祂，或者至少没有从祂那里领受任何东西。</w:t>
      </w:r>
    </w:p>
    <w:p w14:paraId="349895A0">
      <w:pPr>
        <w:rPr>
          <w:rFonts w:hint="eastAsia" w:ascii="方正楷体_GBK" w:hAnsi="方正楷体_GBK" w:eastAsia="方正楷体_GBK" w:cs="方正楷体_GBK"/>
          <w:sz w:val="30"/>
          <w:szCs w:val="30"/>
        </w:rPr>
      </w:pPr>
    </w:p>
    <w:p w14:paraId="371F20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every one is dependent on him, whose assistance he needs to make use of; and every one, by employing what pertains to another, is inferior to him of whose property he avails himself.</w:t>
      </w:r>
    </w:p>
    <w:p w14:paraId="5B892CCA">
      <w:pPr>
        <w:rPr>
          <w:rFonts w:hint="eastAsia" w:ascii="方正楷体_GBK" w:hAnsi="方正楷体_GBK" w:eastAsia="方正楷体_GBK" w:cs="方正楷体_GBK"/>
          <w:sz w:val="30"/>
          <w:szCs w:val="30"/>
        </w:rPr>
      </w:pPr>
    </w:p>
    <w:p w14:paraId="6ABC6B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但是每个人都依赖于他需要其帮助的人；每个人，通过使用属于他人的东西，都低于他利用其财产的那个人。</w:t>
      </w:r>
    </w:p>
    <w:p w14:paraId="4F7625F2">
      <w:pPr>
        <w:rPr>
          <w:rFonts w:hint="eastAsia" w:ascii="方正楷体_GBK" w:hAnsi="方正楷体_GBK" w:eastAsia="方正楷体_GBK" w:cs="方正楷体_GBK"/>
          <w:sz w:val="30"/>
          <w:szCs w:val="30"/>
        </w:rPr>
      </w:pPr>
    </w:p>
    <w:p w14:paraId="6A5ED67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eloquent Vogelsangius has acutely observed,* matter must have conferred a truly signal favour upon God, in furnishing him with the means, by which he might, to this day, be known, and acknowledged as Omnipotent.</w:t>
      </w:r>
    </w:p>
    <w:p w14:paraId="7D41D4E0">
      <w:pPr>
        <w:rPr>
          <w:rFonts w:hint="eastAsia" w:ascii="方正楷体_GBK" w:hAnsi="方正楷体_GBK" w:eastAsia="方正楷体_GBK" w:cs="方正楷体_GBK"/>
          <w:sz w:val="30"/>
          <w:szCs w:val="30"/>
        </w:rPr>
      </w:pPr>
    </w:p>
    <w:p w14:paraId="2196B8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正如雄辩的沃格尔桑吉乌斯 (Vogelsangius) 敏锐地观察到的，* 物质 (matter) 必定通过提供给上帝手段，使祂至今能够被认识和承认为全能者，从而赋予了上帝真正显著的恩惠。</w:t>
      </w:r>
    </w:p>
    <w:p w14:paraId="00FB9327">
      <w:pPr>
        <w:rPr>
          <w:rFonts w:hint="eastAsia" w:ascii="方正楷体_GBK" w:hAnsi="方正楷体_GBK" w:eastAsia="方正楷体_GBK" w:cs="方正楷体_GBK"/>
          <w:sz w:val="30"/>
          <w:szCs w:val="30"/>
        </w:rPr>
      </w:pPr>
    </w:p>
    <w:p w14:paraId="4753DA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an excellent discussion of this controversy by Dionysius, in Eusebius; † and another, in the same historian, by Origen, who refutes at large that exposition which the Socinians have thought proper to adopt.</w:t>
      </w:r>
    </w:p>
    <w:p w14:paraId="2EC47848">
      <w:pPr>
        <w:rPr>
          <w:rFonts w:hint="eastAsia" w:ascii="方正楷体_GBK" w:hAnsi="方正楷体_GBK" w:eastAsia="方正楷体_GBK" w:cs="方正楷体_GBK"/>
          <w:sz w:val="30"/>
          <w:szCs w:val="30"/>
        </w:rPr>
      </w:pPr>
    </w:p>
    <w:p w14:paraId="7FC0B91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请参阅优西比乌 (Eusebius)† 中狄奥尼修 (Dionysius) 对此争论的精彩讨论；以及同一历史学家记载的俄利根 (Origen) 的另一篇讨论，后者详尽地反驳了索西努派 (Socinians) 认为恰当采纳的那种解释。</w:t>
      </w:r>
    </w:p>
    <w:p w14:paraId="4DE1A9EF">
      <w:pPr>
        <w:rPr>
          <w:rFonts w:hint="eastAsia" w:ascii="方正楷体_GBK" w:hAnsi="方正楷体_GBK" w:eastAsia="方正楷体_GBK" w:cs="方正楷体_GBK"/>
          <w:sz w:val="30"/>
          <w:szCs w:val="30"/>
        </w:rPr>
      </w:pPr>
    </w:p>
    <w:p w14:paraId="576553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Nor shall the heretics elude the force of this argument, by a counterfeit modesty, whilst they pretend that because sacred writ is silent with regard to the creation of this matter, they also determine</w:t>
      </w:r>
    </w:p>
    <w:p w14:paraId="7E051D27">
      <w:pPr>
        <w:rPr>
          <w:rFonts w:hint="eastAsia" w:ascii="方正楷体_GBK" w:hAnsi="方正楷体_GBK" w:eastAsia="方正楷体_GBK" w:cs="方正楷体_GBK"/>
          <w:sz w:val="30"/>
          <w:szCs w:val="30"/>
        </w:rPr>
      </w:pPr>
    </w:p>
    <w:p w14:paraId="7A9C0A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二十七、异端分子也不能通过伪装的谦逊来逃避这个论证的力量，他们假装因为圣经对这种物质 (matter) 的创造保持沉默，他们也就不作</w:t>
      </w:r>
    </w:p>
    <w:p w14:paraId="3F3B1A1C">
      <w:pPr>
        <w:rPr>
          <w:rFonts w:hint="eastAsia" w:ascii="方正楷体_GBK" w:hAnsi="方正楷体_GBK" w:eastAsia="方正楷体_GBK" w:cs="方正楷体_GBK"/>
          <w:sz w:val="30"/>
          <w:szCs w:val="30"/>
        </w:rPr>
      </w:pPr>
    </w:p>
    <w:p w14:paraId="4742A6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w:t>
      </w:r>
    </w:p>
    <w:p w14:paraId="11CACE2D">
      <w:pPr>
        <w:rPr>
          <w:rFonts w:hint="eastAsia" w:ascii="方正楷体_GBK" w:hAnsi="方正楷体_GBK" w:eastAsia="方正楷体_GBK" w:cs="方正楷体_GBK"/>
          <w:sz w:val="30"/>
          <w:szCs w:val="30"/>
        </w:rPr>
      </w:pPr>
    </w:p>
    <w:p w14:paraId="54DEE4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任何判定。</w:t>
      </w:r>
    </w:p>
    <w:p w14:paraId="32CF0AEE">
      <w:pPr>
        <w:rPr>
          <w:rFonts w:hint="eastAsia" w:ascii="方正楷体_GBK" w:hAnsi="方正楷体_GBK" w:eastAsia="方正楷体_GBK" w:cs="方正楷体_GBK"/>
          <w:sz w:val="30"/>
          <w:szCs w:val="30"/>
        </w:rPr>
      </w:pPr>
    </w:p>
    <w:p w14:paraId="520281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they should not presume to determine this point, one of two suppositions is true; the matter in question was either created before the Mosaic beginning, or it was not.</w:t>
      </w:r>
    </w:p>
    <w:p w14:paraId="37E81776">
      <w:pPr>
        <w:rPr>
          <w:rFonts w:hint="eastAsia" w:ascii="方正楷体_GBK" w:hAnsi="方正楷体_GBK" w:eastAsia="方正楷体_GBK" w:cs="方正楷体_GBK"/>
          <w:sz w:val="30"/>
          <w:szCs w:val="30"/>
        </w:rPr>
      </w:pPr>
    </w:p>
    <w:p w14:paraId="05A5BC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即使他们不擅自判定这一点，两个假设中有一个是真的；所讨论的物质 (matter) 要么在摩西的起初之前被创造，要么没有。</w:t>
      </w:r>
    </w:p>
    <w:p w14:paraId="712D93BA">
      <w:pPr>
        <w:rPr>
          <w:rFonts w:hint="eastAsia" w:ascii="方正楷体_GBK" w:hAnsi="方正楷体_GBK" w:eastAsia="方正楷体_GBK" w:cs="方正楷体_GBK"/>
          <w:sz w:val="30"/>
          <w:szCs w:val="30"/>
        </w:rPr>
      </w:pPr>
    </w:p>
    <w:p w14:paraId="260069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room for a third hypothesis.</w:t>
      </w:r>
    </w:p>
    <w:p w14:paraId="2F38166E">
      <w:pPr>
        <w:rPr>
          <w:rFonts w:hint="eastAsia" w:ascii="方正楷体_GBK" w:hAnsi="方正楷体_GBK" w:eastAsia="方正楷体_GBK" w:cs="方正楷体_GBK"/>
          <w:sz w:val="30"/>
          <w:szCs w:val="30"/>
        </w:rPr>
      </w:pPr>
    </w:p>
    <w:p w14:paraId="081835C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没有第三种假设的余地。</w:t>
      </w:r>
    </w:p>
    <w:p w14:paraId="3F95CF24">
      <w:pPr>
        <w:rPr>
          <w:rFonts w:hint="eastAsia" w:ascii="方正楷体_GBK" w:hAnsi="方正楷体_GBK" w:eastAsia="方正楷体_GBK" w:cs="方正楷体_GBK"/>
          <w:sz w:val="30"/>
          <w:szCs w:val="30"/>
        </w:rPr>
      </w:pPr>
    </w:p>
    <w:p w14:paraId="17E203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have shown the falsehood of both these suppositions.</w:t>
      </w:r>
    </w:p>
    <w:p w14:paraId="297CAF11">
      <w:pPr>
        <w:rPr>
          <w:rFonts w:hint="eastAsia" w:ascii="方正楷体_GBK" w:hAnsi="方正楷体_GBK" w:eastAsia="方正楷体_GBK" w:cs="方正楷体_GBK"/>
          <w:sz w:val="30"/>
          <w:szCs w:val="30"/>
        </w:rPr>
      </w:pPr>
    </w:p>
    <w:p w14:paraId="128D60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但我们已经证明了这两个假设都是虚假的。</w:t>
      </w:r>
    </w:p>
    <w:p w14:paraId="38E4F1BD">
      <w:pPr>
        <w:rPr>
          <w:rFonts w:hint="eastAsia" w:ascii="方正楷体_GBK" w:hAnsi="方正楷体_GBK" w:eastAsia="方正楷体_GBK" w:cs="方正楷体_GBK"/>
          <w:sz w:val="30"/>
          <w:szCs w:val="30"/>
        </w:rPr>
      </w:pPr>
    </w:p>
    <w:p w14:paraId="577A9A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The passage of Paul, which we are now considering, ought not to be compared with WISDOM 11:17. but rather with 2 MACCAB. 7:28, where the pious mother animating her son to suffer martyrdom, charges him to look upon the heaven and the earth, and all that is in them, and to consider that God made them of things that were not.*</w:t>
      </w:r>
    </w:p>
    <w:p w14:paraId="2215C763">
      <w:pPr>
        <w:rPr>
          <w:rFonts w:hint="eastAsia" w:ascii="方正楷体_GBK" w:hAnsi="方正楷体_GBK" w:eastAsia="方正楷体_GBK" w:cs="方正楷体_GBK"/>
          <w:sz w:val="30"/>
          <w:szCs w:val="30"/>
        </w:rPr>
      </w:pPr>
    </w:p>
    <w:p w14:paraId="4E8CFB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二十八、我们现在考虑的保罗的这段经文，不应与《智慧书》(WISDOM) 11:17 比较，而应与《马加比二书》(2 MACCAB.) 7:28 比较，在那里虔诚的母亲激励她的儿子殉道，吩咐他观看天地和其中的万物，并思想上帝是用不存在之物造它们的。*</w:t>
      </w:r>
    </w:p>
    <w:p w14:paraId="4EDD60BA">
      <w:pPr>
        <w:rPr>
          <w:rFonts w:hint="eastAsia" w:ascii="方正楷体_GBK" w:hAnsi="方正楷体_GBK" w:eastAsia="方正楷体_GBK" w:cs="方正楷体_GBK"/>
          <w:sz w:val="30"/>
          <w:szCs w:val="30"/>
        </w:rPr>
      </w:pPr>
    </w:p>
    <w:p w14:paraId="7519589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has been observed even by Grotius, for whom Schlichtingius, (according to the testimony of Lubieniecius, in his preface prefixed to his Posthumous Commentaries,) entertained the highest esteem, and of whom he was wont to say, "that the Christian world had waited for the appearance of such a man, for more than fifteen centuries from the days of the Apostles."</w:t>
      </w:r>
    </w:p>
    <w:p w14:paraId="06F74317">
      <w:pPr>
        <w:rPr>
          <w:rFonts w:hint="eastAsia" w:ascii="方正楷体_GBK" w:hAnsi="方正楷体_GBK" w:eastAsia="方正楷体_GBK" w:cs="方正楷体_GBK"/>
          <w:sz w:val="30"/>
          <w:szCs w:val="30"/>
        </w:rPr>
      </w:pPr>
    </w:p>
    <w:p w14:paraId="77FE6C5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这一点甚至被格老秀 (Grotius) 注意到了，施利廷吉乌斯 (Schlichtingius)（根据卢别涅茨基 (Lubieniecius) 在其遗著评注前言中的证词）对他怀有最高的敬意，并且常说：“基督教世界从使徒时代起，等待这样一个人出现已超过十五个世纪。”</w:t>
      </w:r>
    </w:p>
    <w:p w14:paraId="68CDB2C0">
      <w:pPr>
        <w:rPr>
          <w:rFonts w:hint="eastAsia" w:ascii="方正楷体_GBK" w:hAnsi="方正楷体_GBK" w:eastAsia="方正楷体_GBK" w:cs="方正楷体_GBK"/>
          <w:sz w:val="30"/>
          <w:szCs w:val="30"/>
        </w:rPr>
      </w:pPr>
    </w:p>
    <w:p w14:paraId="79348D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Volkelius objects that, in this passage of the Maccabees, the author intends a privative nothing, or matter destitute of that form which was to be superinduced: because what is affirmed of all other things, is here asserted concerning man in particular, that he was made of nothing; whereas, while it is certain with regard to several other creatures, it is peculiarly manifest with respect to man, that he was formed of the earth.</w:t>
      </w:r>
    </w:p>
    <w:p w14:paraId="3FC27995">
      <w:pPr>
        <w:rPr>
          <w:rFonts w:hint="eastAsia" w:ascii="方正楷体_GBK" w:hAnsi="方正楷体_GBK" w:eastAsia="方正楷体_GBK" w:cs="方正楷体_GBK"/>
          <w:sz w:val="30"/>
          <w:szCs w:val="30"/>
        </w:rPr>
      </w:pPr>
    </w:p>
    <w:p w14:paraId="402846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二十九、福尔克利乌斯 (Volkelius) 反对说，在马加比书 (Maccabees) 的这段经文中，作者意指的是一种“缺如性的无”(privative nothing)，或缺乏将要被赋予之形式的物质 (matter)：因为这里对所有其他事物所肯定的，特别就人而言也被断言，即他是从无有中造的；然而，虽然就其他几个受造物而言这是确定的，但就人而言尤其明显的是，他是用土造成的。</w:t>
      </w:r>
    </w:p>
    <w:p w14:paraId="2B22AE23">
      <w:pPr>
        <w:rPr>
          <w:rFonts w:hint="eastAsia" w:ascii="方正楷体_GBK" w:hAnsi="方正楷体_GBK" w:eastAsia="方正楷体_GBK" w:cs="方正楷体_GBK"/>
          <w:sz w:val="30"/>
          <w:szCs w:val="30"/>
        </w:rPr>
      </w:pPr>
    </w:p>
    <w:p w14:paraId="0F9446B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exception has no weight.</w:t>
      </w:r>
    </w:p>
    <w:p w14:paraId="34F253E9">
      <w:pPr>
        <w:rPr>
          <w:rFonts w:hint="eastAsia" w:ascii="方正楷体_GBK" w:hAnsi="方正楷体_GBK" w:eastAsia="方正楷体_GBK" w:cs="方正楷体_GBK"/>
          <w:sz w:val="30"/>
          <w:szCs w:val="30"/>
        </w:rPr>
      </w:pPr>
    </w:p>
    <w:p w14:paraId="4EA21F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但这个异议没有分量。</w:t>
      </w:r>
    </w:p>
    <w:p w14:paraId="257B7E23">
      <w:pPr>
        <w:rPr>
          <w:rFonts w:hint="eastAsia" w:ascii="方正楷体_GBK" w:hAnsi="方正楷体_GBK" w:eastAsia="方正楷体_GBK" w:cs="方正楷体_GBK"/>
          <w:sz w:val="30"/>
          <w:szCs w:val="30"/>
        </w:rPr>
      </w:pPr>
    </w:p>
    <w:p w14:paraId="11A6E1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that pious woman, in conformity with the sentiments of the Catholic Church, says, that all things, and mankind among the rest, were created of nothing, she refers to the first and universal origin of things; which were brought, not from a privative nothing, but from nothing in a negative and absolute sense.</w:t>
      </w:r>
    </w:p>
    <w:p w14:paraId="618D088D">
      <w:pPr>
        <w:rPr>
          <w:rFonts w:hint="eastAsia" w:ascii="方正楷体_GBK" w:hAnsi="方正楷体_GBK" w:eastAsia="方正楷体_GBK" w:cs="方正楷体_GBK"/>
          <w:sz w:val="30"/>
          <w:szCs w:val="30"/>
        </w:rPr>
      </w:pPr>
    </w:p>
    <w:p w14:paraId="56190F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因为，当那位虔诚的妇人，与大公教会 (Catholic Church) 的观点一致，说万物，以及其中的人类，都是从无有中创造的，她指的是万物最初和普遍的起源；它们并非从“缺如性的无”(privative nothing) 中被带出来，而是从否定和绝对意义上的无有 (nothing in a negative and absolute sense) 中被带出来。</w:t>
      </w:r>
    </w:p>
    <w:p w14:paraId="6D469ABC">
      <w:pPr>
        <w:rPr>
          <w:rFonts w:hint="eastAsia" w:ascii="方正楷体_GBK" w:hAnsi="方正楷体_GBK" w:eastAsia="方正楷体_GBK" w:cs="方正楷体_GBK"/>
          <w:sz w:val="30"/>
          <w:szCs w:val="30"/>
        </w:rPr>
      </w:pPr>
    </w:p>
    <w:p w14:paraId="0D27FE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when you consider every thing in detail, some are immediately, and others mediately, from nothing; yet ultimately, all things are made of nothing.</w:t>
      </w:r>
    </w:p>
    <w:p w14:paraId="3183B5BD">
      <w:pPr>
        <w:rPr>
          <w:rFonts w:hint="eastAsia" w:ascii="方正楷体_GBK" w:hAnsi="方正楷体_GBK" w:eastAsia="方正楷体_GBK" w:cs="方正楷体_GBK"/>
          <w:sz w:val="30"/>
          <w:szCs w:val="30"/>
        </w:rPr>
      </w:pPr>
    </w:p>
    <w:p w14:paraId="2101B4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虽然，当你详细考虑每样事物时，有些是直接地，有些是间接地，从无有而来；但最终，万物都是从无有中造的。</w:t>
      </w:r>
    </w:p>
    <w:p w14:paraId="362AF300">
      <w:pPr>
        <w:rPr>
          <w:rFonts w:hint="eastAsia" w:ascii="方正楷体_GBK" w:hAnsi="方正楷体_GBK" w:eastAsia="方正楷体_GBK" w:cs="方正楷体_GBK"/>
          <w:sz w:val="30"/>
          <w:szCs w:val="30"/>
        </w:rPr>
      </w:pPr>
    </w:p>
    <w:p w14:paraId="680743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We might dismiss the expression adduced from the book entitled the WISDOM OF SOLOMON 11:17,* with a short answer, by</w:t>
      </w:r>
    </w:p>
    <w:p w14:paraId="5F5B0E0B">
      <w:pPr>
        <w:rPr>
          <w:rFonts w:hint="eastAsia" w:ascii="方正楷体_GBK" w:hAnsi="方正楷体_GBK" w:eastAsia="方正楷体_GBK" w:cs="方正楷体_GBK"/>
          <w:sz w:val="30"/>
          <w:szCs w:val="30"/>
        </w:rPr>
      </w:pPr>
    </w:p>
    <w:p w14:paraId="6010E2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三十、我们可以用一个简短的回答来处理从名为《所罗门智慧书》(WISDOM OF SOLOMON) 11:17* 中引出的表达，</w:t>
      </w:r>
    </w:p>
    <w:p w14:paraId="6D85E516">
      <w:pPr>
        <w:rPr>
          <w:rFonts w:hint="eastAsia" w:ascii="方正楷体_GBK" w:hAnsi="方正楷体_GBK" w:eastAsia="方正楷体_GBK" w:cs="方正楷体_GBK"/>
          <w:sz w:val="30"/>
          <w:szCs w:val="30"/>
        </w:rPr>
      </w:pPr>
    </w:p>
    <w:p w14:paraId="6F3390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saying, that that author is not authentic either with us, or in the estimation of our adversaries; and that if he had imbibed this error from the dregs of heathen philosophy, it would have been proper to refute him from writers of undoubted credit, not to obtrude him as a sound interpreter of Moses or Paul.</w:t>
      </w:r>
    </w:p>
    <w:p w14:paraId="33848E9F">
      <w:pPr>
        <w:rPr>
          <w:rFonts w:hint="eastAsia" w:ascii="方正楷体_GBK" w:hAnsi="方正楷体_GBK" w:eastAsia="方正楷体_GBK" w:cs="方正楷体_GBK"/>
          <w:sz w:val="30"/>
          <w:szCs w:val="30"/>
        </w:rPr>
      </w:pPr>
    </w:p>
    <w:p w14:paraId="4D6D849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即说那位作者无论在我们这里，还是在我们反对者的评价中，都不是正典 (authentic)；并且如果他从异教哲学的渣滓中吸收了这个错误，恰当的做法应该是用无疑可靠的作者来反驳他，而不是将他强加为摩西或保罗的可靠解释者。</w:t>
      </w:r>
    </w:p>
    <w:p w14:paraId="2722D869">
      <w:pPr>
        <w:rPr>
          <w:rFonts w:hint="eastAsia" w:ascii="方正楷体_GBK" w:hAnsi="方正楷体_GBK" w:eastAsia="方正楷体_GBK" w:cs="方正楷体_GBK"/>
          <w:sz w:val="30"/>
          <w:szCs w:val="30"/>
        </w:rPr>
      </w:pPr>
    </w:p>
    <w:p w14:paraId="2D65BF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Yet I can scarcely bring myself to believe, that he held that opinion which the heretics impute to him.</w:t>
      </w:r>
    </w:p>
    <w:p w14:paraId="6D91CCA2">
      <w:pPr>
        <w:rPr>
          <w:rFonts w:hint="eastAsia" w:ascii="方正楷体_GBK" w:hAnsi="方正楷体_GBK" w:eastAsia="方正楷体_GBK" w:cs="方正楷体_GBK"/>
          <w:sz w:val="30"/>
          <w:szCs w:val="30"/>
        </w:rPr>
      </w:pPr>
    </w:p>
    <w:p w14:paraId="037638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三十一、然而，我几乎无法让自己相信，他持有异端分子归咎于他的那种观点。</w:t>
      </w:r>
    </w:p>
    <w:p w14:paraId="5BC255A9">
      <w:pPr>
        <w:rPr>
          <w:rFonts w:hint="eastAsia" w:ascii="方正楷体_GBK" w:hAnsi="方正楷体_GBK" w:eastAsia="方正楷体_GBK" w:cs="方正楷体_GBK"/>
          <w:sz w:val="30"/>
          <w:szCs w:val="30"/>
        </w:rPr>
      </w:pPr>
    </w:p>
    <w:p w14:paraId="2D954C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says that the almighty hand of God created the world of matter without form, he seems to speak not of the very first commencement of all things, but of the creation of terrestrial things of that matter which in GEN. 1:2, Moses takes notice of as made by God: For,in the ordinary language of men, the earth, with the things which it contains, is commonly called the world, in contradistinction to heaven.</w:t>
      </w:r>
    </w:p>
    <w:p w14:paraId="69E911F0">
      <w:pPr>
        <w:rPr>
          <w:rFonts w:hint="eastAsia" w:ascii="方正楷体_GBK" w:hAnsi="方正楷体_GBK" w:eastAsia="方正楷体_GBK" w:cs="方正楷体_GBK"/>
          <w:sz w:val="30"/>
          <w:szCs w:val="30"/>
        </w:rPr>
      </w:pPr>
    </w:p>
    <w:p w14:paraId="3E7F7BA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当他说上帝全能的手从无形的物质 (matter without form) 创造了世界时，他似乎并非谈论万物最初的开端，而是谈论地上事物的创造，是用创世记 1:2 中摩西注意到由上帝所造的那种物质 (matter) 创造的：因为，在人的普通语言中，地和其中所包含的事物，通常被称为世界，与天相对。</w:t>
      </w:r>
    </w:p>
    <w:p w14:paraId="5E8AB453">
      <w:pPr>
        <w:rPr>
          <w:rFonts w:hint="eastAsia" w:ascii="方正楷体_GBK" w:hAnsi="方正楷体_GBK" w:eastAsia="方正楷体_GBK" w:cs="方正楷体_GBK"/>
          <w:sz w:val="30"/>
          <w:szCs w:val="30"/>
        </w:rPr>
      </w:pPr>
    </w:p>
    <w:p w14:paraId="259513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earth was, in reality, formed out of that shapeless or confused matter, is evident.</w:t>
      </w:r>
    </w:p>
    <w:p w14:paraId="4446CEB2">
      <w:pPr>
        <w:rPr>
          <w:rFonts w:hint="eastAsia" w:ascii="方正楷体_GBK" w:hAnsi="方正楷体_GBK" w:eastAsia="方正楷体_GBK" w:cs="方正楷体_GBK"/>
          <w:sz w:val="30"/>
          <w:szCs w:val="30"/>
        </w:rPr>
      </w:pPr>
    </w:p>
    <w:p w14:paraId="3917DB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地实际上是由那种无形或混乱的物质 (shapeless or confused matter) 形成的，这是显而易见的。</w:t>
      </w:r>
    </w:p>
    <w:p w14:paraId="7B046FDC">
      <w:pPr>
        <w:rPr>
          <w:rFonts w:hint="eastAsia" w:ascii="方正楷体_GBK" w:hAnsi="方正楷体_GBK" w:eastAsia="方正楷体_GBK" w:cs="方正楷体_GBK"/>
          <w:sz w:val="30"/>
          <w:szCs w:val="30"/>
        </w:rPr>
      </w:pPr>
    </w:p>
    <w:p w14:paraId="5B2611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God created this matter, too, this writer by no means denies.</w:t>
      </w:r>
    </w:p>
    <w:p w14:paraId="0267F35B">
      <w:pPr>
        <w:rPr>
          <w:rFonts w:hint="eastAsia" w:ascii="方正楷体_GBK" w:hAnsi="方正楷体_GBK" w:eastAsia="方正楷体_GBK" w:cs="方正楷体_GBK"/>
          <w:sz w:val="30"/>
          <w:szCs w:val="30"/>
        </w:rPr>
      </w:pPr>
    </w:p>
    <w:p w14:paraId="4B026C5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这位作者也绝不否认上帝创造了这种物质 (matter)。</w:t>
      </w:r>
    </w:p>
    <w:p w14:paraId="286D17F4">
      <w:pPr>
        <w:rPr>
          <w:rFonts w:hint="eastAsia" w:ascii="方正楷体_GBK" w:hAnsi="方正楷体_GBK" w:eastAsia="方正楷体_GBK" w:cs="方正楷体_GBK"/>
          <w:sz w:val="30"/>
          <w:szCs w:val="30"/>
        </w:rPr>
      </w:pPr>
    </w:p>
    <w:p w14:paraId="185E8D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affirms, on the contrary, that "all things" were made by his word; and, in this very chapter, he intimates, that nothing could exist "which was not called by God."w</w:t>
      </w:r>
    </w:p>
    <w:p w14:paraId="2517A08B">
      <w:pPr>
        <w:rPr>
          <w:rFonts w:hint="eastAsia" w:ascii="方正楷体_GBK" w:hAnsi="方正楷体_GBK" w:eastAsia="方正楷体_GBK" w:cs="方正楷体_GBK"/>
          <w:sz w:val="30"/>
          <w:szCs w:val="30"/>
        </w:rPr>
      </w:pPr>
    </w:p>
    <w:p w14:paraId="4E4D638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相反，他肯定“万物”都是藉祂的话造成的；并且就在这一章中，他暗示，没有任何事物能够存在，“若不是蒙上帝呼召”w。</w:t>
      </w:r>
    </w:p>
    <w:p w14:paraId="2FA73608">
      <w:pPr>
        <w:rPr>
          <w:rFonts w:hint="eastAsia" w:ascii="方正楷体_GBK" w:hAnsi="方正楷体_GBK" w:eastAsia="方正楷体_GBK" w:cs="方正楷体_GBK"/>
          <w:sz w:val="30"/>
          <w:szCs w:val="30"/>
        </w:rPr>
      </w:pPr>
    </w:p>
    <w:p w14:paraId="761A8C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be true, also, with regard to the "matter without form," of whatever sort it is.</w:t>
      </w:r>
    </w:p>
    <w:p w14:paraId="56C9992F">
      <w:pPr>
        <w:rPr>
          <w:rFonts w:hint="eastAsia" w:ascii="方正楷体_GBK" w:hAnsi="方正楷体_GBK" w:eastAsia="方正楷体_GBK" w:cs="方正楷体_GBK"/>
          <w:sz w:val="30"/>
          <w:szCs w:val="30"/>
        </w:rPr>
      </w:pPr>
    </w:p>
    <w:p w14:paraId="6156BB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这也必定适用于“无形的物质”(matter without form)，无论其性质如何。</w:t>
      </w:r>
    </w:p>
    <w:p w14:paraId="479AE778">
      <w:pPr>
        <w:rPr>
          <w:rFonts w:hint="eastAsia" w:ascii="方正楷体_GBK" w:hAnsi="方正楷体_GBK" w:eastAsia="方正楷体_GBK" w:cs="方正楷体_GBK"/>
          <w:sz w:val="30"/>
          <w:szCs w:val="30"/>
        </w:rPr>
      </w:pPr>
    </w:p>
    <w:p w14:paraId="2D878DD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But, according to the testimony of Jerome, it is affirmed by several ancient writers, that this pretended Solomon was Philo the Jew, who was called Moses Atticissans;* and were this certain, we could nowhere collect the meaning of this verse, more decisively than from Philo.</w:t>
      </w:r>
    </w:p>
    <w:p w14:paraId="39B677C7">
      <w:pPr>
        <w:rPr>
          <w:rFonts w:hint="eastAsia" w:ascii="方正楷体_GBK" w:hAnsi="方正楷体_GBK" w:eastAsia="方正楷体_GBK" w:cs="方正楷体_GBK"/>
          <w:sz w:val="30"/>
          <w:szCs w:val="30"/>
        </w:rPr>
      </w:pPr>
    </w:p>
    <w:p w14:paraId="05E7EA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三十二、但是，根据耶柔米 (Jerome) 的证词，几位古代作者肯定，这位所谓的所罗门是斐洛 (Philo) 这位犹太人，他被称为阿提卡的摩西 (Moses Atticissans)；* 如果这是确定的，我们从任何地方收集这节经文的意义，都没有比从斐洛 (Philo) 那里更确凿的了。</w:t>
      </w:r>
    </w:p>
    <w:p w14:paraId="41E6301F">
      <w:pPr>
        <w:rPr>
          <w:rFonts w:hint="eastAsia" w:ascii="方正楷体_GBK" w:hAnsi="方正楷体_GBK" w:eastAsia="方正楷体_GBK" w:cs="方正楷体_GBK"/>
          <w:sz w:val="30"/>
          <w:szCs w:val="30"/>
        </w:rPr>
      </w:pPr>
    </w:p>
    <w:p w14:paraId="19185B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writer, in his book on the Making of the World, † expresses sentiments widely different from the hypotheses of the heretics.</w:t>
      </w:r>
    </w:p>
    <w:p w14:paraId="3C364CC9">
      <w:pPr>
        <w:rPr>
          <w:rFonts w:hint="eastAsia" w:ascii="方正楷体_GBK" w:hAnsi="方正楷体_GBK" w:eastAsia="方正楷体_GBK" w:cs="方正楷体_GBK"/>
          <w:sz w:val="30"/>
          <w:szCs w:val="30"/>
        </w:rPr>
      </w:pPr>
    </w:p>
    <w:p w14:paraId="7AE2F0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现在这位作者，在他关于世界创造 (Making of the World)† 的书中，表达了与异端分子假设截然不同的观点。</w:t>
      </w:r>
    </w:p>
    <w:p w14:paraId="351C1FD3">
      <w:pPr>
        <w:rPr>
          <w:rFonts w:hint="eastAsia" w:ascii="方正楷体_GBK" w:hAnsi="方正楷体_GBK" w:eastAsia="方正楷体_GBK" w:cs="方正楷体_GBK"/>
          <w:sz w:val="30"/>
          <w:szCs w:val="30"/>
        </w:rPr>
      </w:pPr>
    </w:p>
    <w:p w14:paraId="0426B7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Not far from the beginning of the treatise, he has the following words: "But the great Moses was of opinion, that what is uncreated, differs extremely from what is visible; for whatever is sensible, being capable of generation and liable to changes, never continues in the same state.</w:t>
      </w:r>
    </w:p>
    <w:p w14:paraId="353F5E90">
      <w:pPr>
        <w:rPr>
          <w:rFonts w:hint="eastAsia" w:ascii="方正楷体_GBK" w:hAnsi="方正楷体_GBK" w:eastAsia="方正楷体_GBK" w:cs="方正楷体_GBK"/>
          <w:sz w:val="30"/>
          <w:szCs w:val="30"/>
        </w:rPr>
      </w:pPr>
    </w:p>
    <w:p w14:paraId="10C193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三十三、离这篇论述开头不远，他有以下的话：“但伟大的摩西认为，非受造的 (uncreated) 与可见的 (visible) 极其不同；因为凡是可感的 (sensible)，既能产生 (capable of generation) 又易于变化 (liable to changes)，就绝不保持在同一状态。</w:t>
      </w:r>
    </w:p>
    <w:p w14:paraId="5DDA1C31">
      <w:pPr>
        <w:rPr>
          <w:rFonts w:hint="eastAsia" w:ascii="方正楷体_GBK" w:hAnsi="方正楷体_GBK" w:eastAsia="方正楷体_GBK" w:cs="方正楷体_GBK"/>
          <w:sz w:val="30"/>
          <w:szCs w:val="30"/>
        </w:rPr>
      </w:pPr>
    </w:p>
    <w:p w14:paraId="5708BE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that which is invisible, therefore, and perceptible only by the mind, he attributes eternity, as allied and</w:t>
      </w:r>
    </w:p>
    <w:p w14:paraId="56338356">
      <w:pPr>
        <w:rPr>
          <w:rFonts w:hint="eastAsia" w:ascii="方正楷体_GBK" w:hAnsi="方正楷体_GBK" w:eastAsia="方正楷体_GBK" w:cs="方正楷体_GBK"/>
          <w:sz w:val="30"/>
          <w:szCs w:val="30"/>
        </w:rPr>
      </w:pPr>
    </w:p>
    <w:p w14:paraId="175B76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因此，对于那不可见的 (invisible)、仅能被心智感知的，他归以永恒，作为与之相关且</w:t>
      </w:r>
    </w:p>
    <w:p w14:paraId="24FCF7D8">
      <w:pPr>
        <w:rPr>
          <w:rFonts w:hint="eastAsia" w:ascii="方正楷体_GBK" w:hAnsi="方正楷体_GBK" w:eastAsia="方正楷体_GBK" w:cs="方正楷体_GBK"/>
          <w:sz w:val="30"/>
          <w:szCs w:val="30"/>
        </w:rPr>
      </w:pPr>
    </w:p>
    <w:p w14:paraId="065E24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congenial to it; whilst he applies generation as a proper term for distinguishing the objects of sense."</w:t>
      </w:r>
    </w:p>
    <w:p w14:paraId="6E86CC53">
      <w:pPr>
        <w:rPr>
          <w:rFonts w:hint="eastAsia" w:ascii="方正楷体_GBK" w:hAnsi="方正楷体_GBK" w:eastAsia="方正楷体_GBK" w:cs="方正楷体_GBK"/>
          <w:sz w:val="30"/>
          <w:szCs w:val="30"/>
        </w:rPr>
      </w:pPr>
    </w:p>
    <w:p w14:paraId="74AEEB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相合的；同时他将产生 (generation) 应用为区分感官对象 (objects of sense) 的恰当术语。”</w:t>
      </w:r>
    </w:p>
    <w:p w14:paraId="628B7A31">
      <w:pPr>
        <w:rPr>
          <w:rFonts w:hint="eastAsia" w:ascii="方正楷体_GBK" w:hAnsi="方正楷体_GBK" w:eastAsia="方正楷体_GBK" w:cs="方正楷体_GBK"/>
          <w:sz w:val="30"/>
          <w:szCs w:val="30"/>
        </w:rPr>
      </w:pPr>
    </w:p>
    <w:p w14:paraId="26F829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On these words, let it be remarked, 1st, That, conformably to the doctrine of Moses, Philo ascribes eternity, solely, to an invisible nature, which is perceived by none of the senses, but only by the mind, that is, to God.</w:t>
      </w:r>
    </w:p>
    <w:p w14:paraId="7100DF58">
      <w:pPr>
        <w:rPr>
          <w:rFonts w:hint="eastAsia" w:ascii="方正楷体_GBK" w:hAnsi="方正楷体_GBK" w:eastAsia="方正楷体_GBK" w:cs="方正楷体_GBK"/>
          <w:sz w:val="30"/>
          <w:szCs w:val="30"/>
        </w:rPr>
      </w:pPr>
    </w:p>
    <w:p w14:paraId="220C9F5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三十四、关于这些话，请注意：第一，与摩西的教义一致，斐洛 (Philo) 将永恒仅仅归于一种不可见的本性 (invisible nature)，它不被任何感官感知，仅被心智感知，即归于上帝。</w:t>
      </w:r>
    </w:p>
    <w:p w14:paraId="79FA41E5">
      <w:pPr>
        <w:rPr>
          <w:rFonts w:hint="eastAsia" w:ascii="方正楷体_GBK" w:hAnsi="方正楷体_GBK" w:eastAsia="方正楷体_GBK" w:cs="方正楷体_GBK"/>
          <w:sz w:val="30"/>
          <w:szCs w:val="30"/>
        </w:rPr>
      </w:pPr>
    </w:p>
    <w:p w14:paraId="520A0E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does not, therefore, ascribe it to any original matter;—which no man, possessing the use of his reason, ever affirmed to be perceptible to the mind only, and not to the senses.</w:t>
      </w:r>
    </w:p>
    <w:p w14:paraId="1A199B39">
      <w:pPr>
        <w:rPr>
          <w:rFonts w:hint="eastAsia" w:ascii="方正楷体_GBK" w:hAnsi="方正楷体_GBK" w:eastAsia="方正楷体_GBK" w:cs="方正楷体_GBK"/>
          <w:sz w:val="30"/>
          <w:szCs w:val="30"/>
        </w:rPr>
      </w:pPr>
    </w:p>
    <w:p w14:paraId="226CEF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因此，他不将其归于任何原始物质 (original matter)；——没有任何拥有理性运用能力的人曾断言这种物质仅能被心智感知，而非感官。</w:t>
      </w:r>
    </w:p>
    <w:p w14:paraId="7BBB0184">
      <w:pPr>
        <w:rPr>
          <w:rFonts w:hint="eastAsia" w:ascii="方正楷体_GBK" w:hAnsi="方正楷体_GBK" w:eastAsia="方正楷体_GBK" w:cs="方正楷体_GBK"/>
          <w:sz w:val="30"/>
          <w:szCs w:val="30"/>
        </w:rPr>
      </w:pPr>
    </w:p>
    <w:p w14:paraId="038C23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he asserts that none of those things which are subject to change or alteration can be uncreated.</w:t>
      </w:r>
    </w:p>
    <w:p w14:paraId="39398FED">
      <w:pPr>
        <w:rPr>
          <w:rFonts w:hint="eastAsia" w:ascii="方正楷体_GBK" w:hAnsi="方正楷体_GBK" w:eastAsia="方正楷体_GBK" w:cs="方正楷体_GBK"/>
          <w:sz w:val="30"/>
          <w:szCs w:val="30"/>
        </w:rPr>
      </w:pPr>
    </w:p>
    <w:p w14:paraId="77C281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第二，他断言，凡是会变化或改变的事物，都不可能是非受造的 (uncreated)。</w:t>
      </w:r>
    </w:p>
    <w:p w14:paraId="1B72CE11">
      <w:pPr>
        <w:rPr>
          <w:rFonts w:hint="eastAsia" w:ascii="方正楷体_GBK" w:hAnsi="方正楷体_GBK" w:eastAsia="方正楷体_GBK" w:cs="方正楷体_GBK"/>
          <w:sz w:val="30"/>
          <w:szCs w:val="30"/>
        </w:rPr>
      </w:pPr>
    </w:p>
    <w:p w14:paraId="2669DE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shapeless matter is,unquestionably, a substance of this sort.</w:t>
      </w:r>
    </w:p>
    <w:p w14:paraId="5F776D5F">
      <w:pPr>
        <w:rPr>
          <w:rFonts w:hint="eastAsia" w:ascii="方正楷体_GBK" w:hAnsi="方正楷体_GBK" w:eastAsia="方正楷体_GBK" w:cs="方正楷体_GBK"/>
          <w:sz w:val="30"/>
          <w:szCs w:val="30"/>
        </w:rPr>
      </w:pPr>
    </w:p>
    <w:p w14:paraId="2D951F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但无形的物质 (shapeless matter) 无疑是这类物质。</w:t>
      </w:r>
    </w:p>
    <w:p w14:paraId="28C8DA1D">
      <w:pPr>
        <w:rPr>
          <w:rFonts w:hint="eastAsia" w:ascii="方正楷体_GBK" w:hAnsi="方正楷体_GBK" w:eastAsia="方正楷体_GBK" w:cs="方正楷体_GBK"/>
          <w:sz w:val="30"/>
          <w:szCs w:val="30"/>
        </w:rPr>
      </w:pPr>
    </w:p>
    <w:p w14:paraId="3DAD34C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To obviate a cavil which some might draw from the word, it maybe added, that in Philo, as also in Moses, generation signifies the same thing which we commonly express by the term creation.</w:t>
      </w:r>
    </w:p>
    <w:p w14:paraId="33904F57">
      <w:pPr>
        <w:rPr>
          <w:rFonts w:hint="eastAsia" w:ascii="方正楷体_GBK" w:hAnsi="方正楷体_GBK" w:eastAsia="方正楷体_GBK" w:cs="方正楷体_GBK"/>
          <w:sz w:val="30"/>
          <w:szCs w:val="30"/>
        </w:rPr>
      </w:pPr>
    </w:p>
    <w:p w14:paraId="49D790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第三，为避免有人可能从“产生”(generation) 这个词中引出诡辩，可以补充说，在斐洛 (Philo) 以及摩西那里，“产生”(generation) 意指我们通常用“创造”(creation) 这个词表达的同一事物。</w:t>
      </w:r>
    </w:p>
    <w:p w14:paraId="1024A886">
      <w:pPr>
        <w:rPr>
          <w:rFonts w:hint="eastAsia" w:ascii="方正楷体_GBK" w:hAnsi="方正楷体_GBK" w:eastAsia="方正楷体_GBK" w:cs="方正楷体_GBK"/>
          <w:sz w:val="30"/>
          <w:szCs w:val="30"/>
        </w:rPr>
      </w:pPr>
    </w:p>
    <w:p w14:paraId="10023B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When, therefore, he said a little before, "that in reference to things that exist, it is indispensibly necessary, that there be both an active cause, and something affected by the cause;" he did not intend by "something affected by the cause," matter that existed before the creation, but matter which was formed by the creating God.</w:t>
      </w:r>
    </w:p>
    <w:p w14:paraId="47024680">
      <w:pPr>
        <w:rPr>
          <w:rFonts w:hint="eastAsia" w:ascii="方正楷体_GBK" w:hAnsi="方正楷体_GBK" w:eastAsia="方正楷体_GBK" w:cs="方正楷体_GBK"/>
          <w:sz w:val="30"/>
          <w:szCs w:val="30"/>
        </w:rPr>
      </w:pPr>
    </w:p>
    <w:p w14:paraId="605D1B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三十五、因此，当他稍早前说，“关于存在的事物，必不可少地需要既有一个主动因 (active cause)，也有一个受该原因影响之物 (something affected by the cause)”时；他并非用“受该原因影响之物”意指创造之前存在的物质 (matter)，而是指由创造的上帝所形成的物质 (matter)。</w:t>
      </w:r>
    </w:p>
    <w:p w14:paraId="78BCBF17">
      <w:pPr>
        <w:rPr>
          <w:rFonts w:hint="eastAsia" w:ascii="方正楷体_GBK" w:hAnsi="方正楷体_GBK" w:eastAsia="方正楷体_GBK" w:cs="方正楷体_GBK"/>
          <w:sz w:val="30"/>
          <w:szCs w:val="30"/>
        </w:rPr>
      </w:pPr>
    </w:p>
    <w:p w14:paraId="522022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clear from the words which follow; "There is no connexion between what is not made, and him who did not make it."</w:t>
      </w:r>
    </w:p>
    <w:p w14:paraId="31C9636A">
      <w:pPr>
        <w:rPr>
          <w:rFonts w:hint="eastAsia" w:ascii="方正楷体_GBK" w:hAnsi="方正楷体_GBK" w:eastAsia="方正楷体_GBK" w:cs="方正楷体_GBK"/>
          <w:sz w:val="30"/>
          <w:szCs w:val="30"/>
        </w:rPr>
      </w:pPr>
    </w:p>
    <w:p w14:paraId="128066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这从接下来的话中很清楚；“未被造之物与未造它者之间没有联系。”</w:t>
      </w:r>
    </w:p>
    <w:p w14:paraId="6B508FB5">
      <w:pPr>
        <w:rPr>
          <w:rFonts w:hint="eastAsia" w:ascii="方正楷体_GBK" w:hAnsi="方正楷体_GBK" w:eastAsia="方正楷体_GBK" w:cs="方正楷体_GBK"/>
          <w:sz w:val="30"/>
          <w:szCs w:val="30"/>
        </w:rPr>
      </w:pPr>
    </w:p>
    <w:p w14:paraId="368759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The ancient nation of the Jews were evidently of the same mind.</w:t>
      </w:r>
    </w:p>
    <w:p w14:paraId="2B057572">
      <w:pPr>
        <w:rPr>
          <w:rFonts w:hint="eastAsia" w:ascii="方正楷体_GBK" w:hAnsi="方正楷体_GBK" w:eastAsia="方正楷体_GBK" w:cs="方正楷体_GBK"/>
          <w:sz w:val="30"/>
          <w:szCs w:val="30"/>
        </w:rPr>
      </w:pPr>
    </w:p>
    <w:p w14:paraId="63A751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三十六、古代犹太民族显然持有同样观点。</w:t>
      </w:r>
    </w:p>
    <w:p w14:paraId="6F8C0B77">
      <w:pPr>
        <w:rPr>
          <w:rFonts w:hint="eastAsia" w:ascii="方正楷体_GBK" w:hAnsi="方正楷体_GBK" w:eastAsia="方正楷体_GBK" w:cs="方正楷体_GBK"/>
          <w:sz w:val="30"/>
          <w:szCs w:val="30"/>
        </w:rPr>
      </w:pPr>
    </w:p>
    <w:p w14:paraId="1E46FB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great Rabbi Eliezer, accordingly, says; "Before the Almighty created the world, he and his name existed alone."</w:t>
      </w:r>
    </w:p>
    <w:p w14:paraId="69052D2E">
      <w:pPr>
        <w:rPr>
          <w:rFonts w:hint="eastAsia" w:ascii="方正楷体_GBK" w:hAnsi="方正楷体_GBK" w:eastAsia="方正楷体_GBK" w:cs="方正楷体_GBK"/>
          <w:sz w:val="30"/>
          <w:szCs w:val="30"/>
        </w:rPr>
      </w:pPr>
    </w:p>
    <w:p w14:paraId="15E665B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因此，伟大的拉比以利以谢 (Rabbi Eliezer) 说：“在全能者创造世界之前，祂和祂的名独自存在。”</w:t>
      </w:r>
    </w:p>
    <w:p w14:paraId="099A1EAD">
      <w:pPr>
        <w:rPr>
          <w:rFonts w:hint="eastAsia" w:ascii="方正楷体_GBK" w:hAnsi="方正楷体_GBK" w:eastAsia="方正楷体_GBK" w:cs="方正楷体_GBK"/>
          <w:sz w:val="30"/>
          <w:szCs w:val="30"/>
        </w:rPr>
      </w:pPr>
    </w:p>
    <w:p w14:paraId="27248C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Manasseh Ben Israel on the Creation;* who shows that this opinion was received and approved by all the wise men of ancient times.</w:t>
      </w:r>
    </w:p>
    <w:p w14:paraId="16AAA48E">
      <w:pPr>
        <w:rPr>
          <w:rFonts w:hint="eastAsia" w:ascii="方正楷体_GBK" w:hAnsi="方正楷体_GBK" w:eastAsia="方正楷体_GBK" w:cs="方正楷体_GBK"/>
          <w:sz w:val="30"/>
          <w:szCs w:val="30"/>
        </w:rPr>
      </w:pPr>
    </w:p>
    <w:p w14:paraId="64B8253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请参阅玛拿西·本·以色列 (Manasseh Ben Israel) 论创造*；他表明这个观点被古代所有智者接受和认可。</w:t>
      </w:r>
    </w:p>
    <w:p w14:paraId="0E3F7E42">
      <w:pPr>
        <w:rPr>
          <w:rFonts w:hint="eastAsia" w:ascii="方正楷体_GBK" w:hAnsi="方正楷体_GBK" w:eastAsia="方正楷体_GBK" w:cs="方正楷体_GBK"/>
          <w:sz w:val="30"/>
          <w:szCs w:val="30"/>
        </w:rPr>
      </w:pPr>
    </w:p>
    <w:p w14:paraId="33700C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conceits which other Doctors advance about the making of another world before the present one, or the creation of many things before the world,they are cabalistical, mystical, and allegorical.</w:t>
      </w:r>
    </w:p>
    <w:p w14:paraId="30E82CDD">
      <w:pPr>
        <w:rPr>
          <w:rFonts w:hint="eastAsia" w:ascii="方正楷体_GBK" w:hAnsi="方正楷体_GBK" w:eastAsia="方正楷体_GBK" w:cs="方正楷体_GBK"/>
          <w:sz w:val="30"/>
          <w:szCs w:val="30"/>
        </w:rPr>
      </w:pPr>
    </w:p>
    <w:p w14:paraId="60EA68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至于其他博士 (Doctors) 提出的关于在现今世界之前造另一个世界，或在世界之前创造许多事物的奇想，它们是卡巴拉式的 (cabalistical)、神秘的 (mystical) 和寓意的 (allegorical)。</w:t>
      </w:r>
    </w:p>
    <w:p w14:paraId="5974EBA2">
      <w:pPr>
        <w:rPr>
          <w:rFonts w:hint="eastAsia" w:ascii="方正楷体_GBK" w:hAnsi="方正楷体_GBK" w:eastAsia="方正楷体_GBK" w:cs="方正楷体_GBK"/>
          <w:sz w:val="30"/>
          <w:szCs w:val="30"/>
        </w:rPr>
      </w:pPr>
    </w:p>
    <w:p w14:paraId="507A39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also are the expressions of R. Eliezer, when he tells us, that heaven was made of the brightness of God's garment, and the earth of the snow which is under the throne of his glory.</w:t>
      </w:r>
    </w:p>
    <w:p w14:paraId="6DE21BBD">
      <w:pPr>
        <w:rPr>
          <w:rFonts w:hint="eastAsia" w:ascii="方正楷体_GBK" w:hAnsi="方正楷体_GBK" w:eastAsia="方正楷体_GBK" w:cs="方正楷体_GBK"/>
          <w:sz w:val="30"/>
          <w:szCs w:val="30"/>
        </w:rPr>
      </w:pPr>
    </w:p>
    <w:p w14:paraId="6F638A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拉比以利以谢 (R. Eliezer) 的表达也是如此，当他告诉我们，天是由上帝衣袍的光辉造成的，地是由祂荣耀宝座下的雪造成的。</w:t>
      </w:r>
    </w:p>
    <w:p w14:paraId="0D57A313">
      <w:pPr>
        <w:rPr>
          <w:rFonts w:hint="eastAsia" w:ascii="方正楷体_GBK" w:hAnsi="方正楷体_GBK" w:eastAsia="方正楷体_GBK" w:cs="方正楷体_GBK"/>
          <w:sz w:val="30"/>
          <w:szCs w:val="30"/>
        </w:rPr>
      </w:pPr>
    </w:p>
    <w:p w14:paraId="7F3DC5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Maimonides affirms, that these assertions are so strange and marvellous, that he does not</w:t>
      </w:r>
    </w:p>
    <w:p w14:paraId="058C7D1E">
      <w:pPr>
        <w:rPr>
          <w:rFonts w:hint="eastAsia" w:ascii="方正楷体_GBK" w:hAnsi="方正楷体_GBK" w:eastAsia="方正楷体_GBK" w:cs="方正楷体_GBK"/>
          <w:sz w:val="30"/>
          <w:szCs w:val="30"/>
        </w:rPr>
      </w:pPr>
    </w:p>
    <w:p w14:paraId="077E23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迈蒙尼德 (Maimonides) 肯定说，这些断言如此奇怪和奇妙，以至于他不</w:t>
      </w:r>
    </w:p>
    <w:p w14:paraId="28B784AC">
      <w:pPr>
        <w:rPr>
          <w:rFonts w:hint="eastAsia" w:ascii="方正楷体_GBK" w:hAnsi="方正楷体_GBK" w:eastAsia="方正楷体_GBK" w:cs="方正楷体_GBK"/>
          <w:sz w:val="30"/>
          <w:szCs w:val="30"/>
        </w:rPr>
      </w:pPr>
    </w:p>
    <w:p w14:paraId="608592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recollect to have seen the like, in the writings of any of those who observe the Jewish law.†</w:t>
      </w:r>
    </w:p>
    <w:p w14:paraId="1132DB49">
      <w:pPr>
        <w:rPr>
          <w:rFonts w:hint="eastAsia" w:ascii="方正楷体_GBK" w:hAnsi="方正楷体_GBK" w:eastAsia="方正楷体_GBK" w:cs="方正楷体_GBK"/>
          <w:sz w:val="30"/>
          <w:szCs w:val="30"/>
        </w:rPr>
      </w:pPr>
    </w:p>
    <w:p w14:paraId="0F5D15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记得在任何遵守犹太律法之人的著作中见过类似的东西。†</w:t>
      </w:r>
    </w:p>
    <w:p w14:paraId="0E200B37">
      <w:pPr>
        <w:rPr>
          <w:rFonts w:hint="eastAsia" w:ascii="方正楷体_GBK" w:hAnsi="方正楷体_GBK" w:eastAsia="方正楷体_GBK" w:cs="方正楷体_GBK"/>
          <w:sz w:val="30"/>
          <w:szCs w:val="30"/>
        </w:rPr>
      </w:pPr>
    </w:p>
    <w:p w14:paraId="0889AA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It is necessary, mean while, to maintain the distinction suggested above.</w:t>
      </w:r>
    </w:p>
    <w:p w14:paraId="733D7295">
      <w:pPr>
        <w:rPr>
          <w:rFonts w:hint="eastAsia" w:ascii="方正楷体_GBK" w:hAnsi="方正楷体_GBK" w:eastAsia="方正楷体_GBK" w:cs="方正楷体_GBK"/>
          <w:sz w:val="30"/>
          <w:szCs w:val="30"/>
        </w:rPr>
      </w:pPr>
    </w:p>
    <w:p w14:paraId="131BBD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三十七、同时，有必要坚持上文提出的区分。</w:t>
      </w:r>
    </w:p>
    <w:p w14:paraId="7D1C7EA1">
      <w:pPr>
        <w:rPr>
          <w:rFonts w:hint="eastAsia" w:ascii="方正楷体_GBK" w:hAnsi="方正楷体_GBK" w:eastAsia="方正楷体_GBK" w:cs="方正楷体_GBK"/>
          <w:sz w:val="30"/>
          <w:szCs w:val="30"/>
        </w:rPr>
      </w:pPr>
    </w:p>
    <w:p w14:paraId="70A2736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consider the first origin of things, all of them were created of nothing.</w:t>
      </w:r>
    </w:p>
    <w:p w14:paraId="248BD277">
      <w:pPr>
        <w:rPr>
          <w:rFonts w:hint="eastAsia" w:ascii="方正楷体_GBK" w:hAnsi="方正楷体_GBK" w:eastAsia="方正楷体_GBK" w:cs="方正楷体_GBK"/>
          <w:sz w:val="30"/>
          <w:szCs w:val="30"/>
        </w:rPr>
      </w:pPr>
    </w:p>
    <w:p w14:paraId="42C562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如果我们考虑万物最初的起源，它们全都是从无有中创造的。</w:t>
      </w:r>
    </w:p>
    <w:p w14:paraId="47BCD9F9">
      <w:pPr>
        <w:rPr>
          <w:rFonts w:hint="eastAsia" w:ascii="方正楷体_GBK" w:hAnsi="方正楷体_GBK" w:eastAsia="方正楷体_GBK" w:cs="方正楷体_GBK"/>
          <w:sz w:val="30"/>
          <w:szCs w:val="30"/>
        </w:rPr>
      </w:pPr>
    </w:p>
    <w:p w14:paraId="2B467C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however, were made immediately of nothing, as the first works of the first day, and all spiritual substances: others, mediately, as the works of the subsequent days, which indeed were made of matter; but of matter that in itself was ill adapted to the purpose, that bore no resemblance to the things produced from it, and from which no such creatures could have been produced by any natural energy.</w:t>
      </w:r>
    </w:p>
    <w:p w14:paraId="42BDF253">
      <w:pPr>
        <w:rPr>
          <w:rFonts w:hint="eastAsia" w:ascii="方正楷体_GBK" w:hAnsi="方正楷体_GBK" w:eastAsia="方正楷体_GBK" w:cs="方正楷体_GBK"/>
          <w:sz w:val="30"/>
          <w:szCs w:val="30"/>
        </w:rPr>
      </w:pPr>
    </w:p>
    <w:p w14:paraId="7CAD45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然而，有些是直接从无有中造的，例如第一天的最初作为，以及所有属灵的实体 (spiritual substances)：另一些是间接地，例如随后几天的作为，它们确实是由物质 (matter) 造的；但是是用那种本身很不适合该目的、与从中产生的事物毫无相似之处、并且任何自然能量 (natural energy) 都无法从中产生此类受造物的物质 (matter) 造的。</w:t>
      </w:r>
    </w:p>
    <w:p w14:paraId="157E9CD1">
      <w:pPr>
        <w:rPr>
          <w:rFonts w:hint="eastAsia" w:ascii="方正楷体_GBK" w:hAnsi="方正楷体_GBK" w:eastAsia="方正楷体_GBK" w:cs="方正楷体_GBK"/>
          <w:sz w:val="30"/>
          <w:szCs w:val="30"/>
        </w:rPr>
      </w:pPr>
    </w:p>
    <w:p w14:paraId="08D913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This production of things was effected by the mere will and command of God, by his all-powerful will,* as Clement of Alexandria expressed it; or, which is the same thing, by his word, or fiat.</w:t>
      </w:r>
    </w:p>
    <w:p w14:paraId="73E1AB60">
      <w:pPr>
        <w:rPr>
          <w:rFonts w:hint="eastAsia" w:ascii="方正楷体_GBK" w:hAnsi="方正楷体_GBK" w:eastAsia="方正楷体_GBK" w:cs="方正楷体_GBK"/>
          <w:sz w:val="30"/>
          <w:szCs w:val="30"/>
        </w:rPr>
      </w:pPr>
    </w:p>
    <w:p w14:paraId="62149E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三十八、事物的这种产生是通过上帝纯粹的旨意和命令，通过祂全能的旨意*——正如亚历山大的革利免 (Clement of Alexandria) 所表达的；或者，同样地，通过祂的话 (word) 或命令 (fiat)。</w:t>
      </w:r>
    </w:p>
    <w:p w14:paraId="3F46BF96">
      <w:pPr>
        <w:rPr>
          <w:rFonts w:hint="eastAsia" w:ascii="方正楷体_GBK" w:hAnsi="方正楷体_GBK" w:eastAsia="方正楷体_GBK" w:cs="方正楷体_GBK"/>
          <w:sz w:val="30"/>
          <w:szCs w:val="30"/>
        </w:rPr>
      </w:pPr>
    </w:p>
    <w:p w14:paraId="7BB704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said, Let there be light, and there was lights."</w:t>
      </w:r>
    </w:p>
    <w:p w14:paraId="213FD0E2">
      <w:pPr>
        <w:rPr>
          <w:rFonts w:hint="eastAsia" w:ascii="方正楷体_GBK" w:hAnsi="方正楷体_GBK" w:eastAsia="方正楷体_GBK" w:cs="方正楷体_GBK"/>
          <w:sz w:val="30"/>
          <w:szCs w:val="30"/>
        </w:rPr>
      </w:pPr>
    </w:p>
    <w:p w14:paraId="76AB20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“上帝说：‘要有光’，就有了光。”</w:t>
      </w:r>
    </w:p>
    <w:p w14:paraId="23F9FF19">
      <w:pPr>
        <w:rPr>
          <w:rFonts w:hint="eastAsia" w:ascii="方正楷体_GBK" w:hAnsi="方正楷体_GBK" w:eastAsia="方正楷体_GBK" w:cs="方正楷体_GBK"/>
          <w:sz w:val="30"/>
          <w:szCs w:val="30"/>
        </w:rPr>
      </w:pPr>
    </w:p>
    <w:p w14:paraId="01A06C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spake, and it was done; he commanded, and it stood fast."z</w:t>
      </w:r>
    </w:p>
    <w:p w14:paraId="45BCA234">
      <w:pPr>
        <w:rPr>
          <w:rFonts w:hint="eastAsia" w:ascii="方正楷体_GBK" w:hAnsi="方正楷体_GBK" w:eastAsia="方正楷体_GBK" w:cs="方正楷体_GBK"/>
          <w:sz w:val="30"/>
          <w:szCs w:val="30"/>
        </w:rPr>
      </w:pPr>
    </w:p>
    <w:p w14:paraId="7D30D45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“因为祂说有，就有；命立，就立。”z</w:t>
      </w:r>
    </w:p>
    <w:p w14:paraId="130BBA64">
      <w:pPr>
        <w:rPr>
          <w:rFonts w:hint="eastAsia" w:ascii="方正楷体_GBK" w:hAnsi="方正楷体_GBK" w:eastAsia="方正楷体_GBK" w:cs="方正楷体_GBK"/>
          <w:sz w:val="30"/>
          <w:szCs w:val="30"/>
        </w:rPr>
      </w:pPr>
    </w:p>
    <w:p w14:paraId="6898DC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hast created all things, and FOR THY PLEASURE they are, and were created."</w:t>
      </w:r>
    </w:p>
    <w:p w14:paraId="74A4DB82">
      <w:pPr>
        <w:rPr>
          <w:rFonts w:hint="eastAsia" w:ascii="方正楷体_GBK" w:hAnsi="方正楷体_GBK" w:eastAsia="方正楷体_GBK" w:cs="方正楷体_GBK"/>
          <w:sz w:val="30"/>
          <w:szCs w:val="30"/>
        </w:rPr>
      </w:pPr>
    </w:p>
    <w:p w14:paraId="3622D10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“你创造了万物，并且万物是‘因你的旨意’(FOR THY PLEASURE) 被创造而有的。”</w:t>
      </w:r>
    </w:p>
    <w:p w14:paraId="7B5B4E53">
      <w:pPr>
        <w:rPr>
          <w:rFonts w:hint="eastAsia" w:ascii="方正楷体_GBK" w:hAnsi="方正楷体_GBK" w:eastAsia="方正楷体_GBK" w:cs="方正楷体_GBK"/>
          <w:sz w:val="30"/>
          <w:szCs w:val="30"/>
        </w:rPr>
      </w:pPr>
    </w:p>
    <w:p w14:paraId="3FE0345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creatures existed merely because God willed them to exist, without further effort, without laborious exertion.</w:t>
      </w:r>
    </w:p>
    <w:p w14:paraId="14D036AA">
      <w:pPr>
        <w:rPr>
          <w:rFonts w:hint="eastAsia" w:ascii="方正楷体_GBK" w:hAnsi="方正楷体_GBK" w:eastAsia="方正楷体_GBK" w:cs="方正楷体_GBK"/>
          <w:sz w:val="30"/>
          <w:szCs w:val="30"/>
        </w:rPr>
      </w:pPr>
    </w:p>
    <w:p w14:paraId="4108AF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受造物的存在仅仅是因为上帝意欲它们存在，无需进一步努力，无需费力劳作。</w:t>
      </w:r>
    </w:p>
    <w:p w14:paraId="04157AB3">
      <w:pPr>
        <w:rPr>
          <w:rFonts w:hint="eastAsia" w:ascii="方正楷体_GBK" w:hAnsi="方正楷体_GBK" w:eastAsia="方正楷体_GBK" w:cs="方正楷体_GBK"/>
          <w:sz w:val="30"/>
          <w:szCs w:val="30"/>
        </w:rPr>
      </w:pPr>
    </w:p>
    <w:p w14:paraId="6D25B5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creation of the world," says the same Clement, "is the effect of his counsel alone:"</w:t>
      </w:r>
    </w:p>
    <w:p w14:paraId="7EDB5279">
      <w:pPr>
        <w:rPr>
          <w:rFonts w:hint="eastAsia" w:ascii="方正楷体_GBK" w:hAnsi="方正楷体_GBK" w:eastAsia="方正楷体_GBK" w:cs="方正楷体_GBK"/>
          <w:sz w:val="30"/>
          <w:szCs w:val="30"/>
        </w:rPr>
      </w:pPr>
    </w:p>
    <w:p w14:paraId="5864E5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“世界的创造，”同一位革利免 (Clement) 说，“仅仅是祂计划 (counsel) 的结果：”</w:t>
      </w:r>
    </w:p>
    <w:p w14:paraId="6AE45974">
      <w:pPr>
        <w:rPr>
          <w:rFonts w:hint="eastAsia" w:ascii="方正楷体_GBK" w:hAnsi="方正楷体_GBK" w:eastAsia="方正楷体_GBK" w:cs="方正楷体_GBK"/>
          <w:sz w:val="30"/>
          <w:szCs w:val="30"/>
        </w:rPr>
      </w:pPr>
    </w:p>
    <w:p w14:paraId="5FEB72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Philo agrees with him, saying, "It seems reasonable to think, that in the works which he performs, God exercises not only power and authority, but also wisdom and intelligence."</w:t>
      </w:r>
    </w:p>
    <w:p w14:paraId="14DA0C00">
      <w:pPr>
        <w:rPr>
          <w:rFonts w:hint="eastAsia" w:ascii="方正楷体_GBK" w:hAnsi="方正楷体_GBK" w:eastAsia="方正楷体_GBK" w:cs="方正楷体_GBK"/>
          <w:sz w:val="30"/>
          <w:szCs w:val="30"/>
        </w:rPr>
      </w:pPr>
    </w:p>
    <w:p w14:paraId="46031B2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斐洛 (Philo) 同意他，说：“认为上帝在祂所行的作为中，不仅运用能力和权柄，而且也运用智慧和智力，这似乎是合理的。”</w:t>
      </w:r>
    </w:p>
    <w:p w14:paraId="477278B3">
      <w:pPr>
        <w:rPr>
          <w:rFonts w:hint="eastAsia" w:ascii="方正楷体_GBK" w:hAnsi="方正楷体_GBK" w:eastAsia="方正楷体_GBK" w:cs="方正楷体_GBK"/>
          <w:sz w:val="30"/>
          <w:szCs w:val="30"/>
        </w:rPr>
      </w:pPr>
    </w:p>
    <w:p w14:paraId="678704D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It is still more remarkable, that Maximus Tyrius, a rural philosopher, and a stranger to recondite learning, should have taught the same truth in the following eloquent passage: "By the will of Jupiter, the earth, and whatever is nourished by the earth, was established; the sea, and whatever is produced by the sea; the air, and whatever is supported by the air; the heaven, and whatever moves in heaven.</w:t>
      </w:r>
    </w:p>
    <w:p w14:paraId="62B22DF0">
      <w:pPr>
        <w:rPr>
          <w:rFonts w:hint="eastAsia" w:ascii="方正楷体_GBK" w:hAnsi="方正楷体_GBK" w:eastAsia="方正楷体_GBK" w:cs="方正楷体_GBK"/>
          <w:sz w:val="30"/>
          <w:szCs w:val="30"/>
        </w:rPr>
      </w:pPr>
    </w:p>
    <w:p w14:paraId="4F734D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三十九、更值得注意的是，提尔的马克西姆 (Maximus Tyrius)，一位乡村哲学家，对深奥学问陌生的人，竟在以下雄辩的段落中教导了同样的真理：“藉着朱庇特 (Jupiter) 的旨意，地，以及凡地所滋养的，得以建立；海，以及凡海所产生的；空气，以及凡空气所支持的；天，以及凡在天中运行的。</w:t>
      </w:r>
    </w:p>
    <w:p w14:paraId="3BAAC2BA">
      <w:pPr>
        <w:rPr>
          <w:rFonts w:hint="eastAsia" w:ascii="方正楷体_GBK" w:hAnsi="方正楷体_GBK" w:eastAsia="方正楷体_GBK" w:cs="方正楷体_GBK"/>
          <w:sz w:val="30"/>
          <w:szCs w:val="30"/>
        </w:rPr>
      </w:pPr>
    </w:p>
    <w:p w14:paraId="5850C3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were created by the will of Jupiter."*</w:t>
      </w:r>
    </w:p>
    <w:p w14:paraId="32AF1563">
      <w:pPr>
        <w:rPr>
          <w:rFonts w:hint="eastAsia" w:ascii="方正楷体_GBK" w:hAnsi="方正楷体_GBK" w:eastAsia="方正楷体_GBK" w:cs="方正楷体_GBK"/>
          <w:sz w:val="30"/>
          <w:szCs w:val="30"/>
        </w:rPr>
      </w:pPr>
    </w:p>
    <w:p w14:paraId="3E8816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所有这些都是藉着朱庇特 (Jupiter) 的旨意创造的。”*</w:t>
      </w:r>
    </w:p>
    <w:p w14:paraId="4FEC491F">
      <w:pPr>
        <w:rPr>
          <w:rFonts w:hint="eastAsia" w:ascii="方正楷体_GBK" w:hAnsi="方正楷体_GBK" w:eastAsia="方正楷体_GBK" w:cs="方正楷体_GBK"/>
          <w:sz w:val="30"/>
          <w:szCs w:val="30"/>
        </w:rPr>
      </w:pPr>
    </w:p>
    <w:p w14:paraId="4994F9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little before, too, he had said that all these are the works of him, "whose comprehensive and perfect mind is never divided, but with incredible rapidity, in the twinkling of an eye, accomplishes and</w:t>
      </w:r>
    </w:p>
    <w:p w14:paraId="1E47DD75">
      <w:pPr>
        <w:rPr>
          <w:rFonts w:hint="eastAsia" w:ascii="方正楷体_GBK" w:hAnsi="方正楷体_GBK" w:eastAsia="方正楷体_GBK" w:cs="方正楷体_GBK"/>
          <w:sz w:val="30"/>
          <w:szCs w:val="30"/>
        </w:rPr>
      </w:pPr>
    </w:p>
    <w:p w14:paraId="708978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稍早前，他也曾说所有这些都是祂的作为，“祂那包罗万象、完美的思想 (mind) 从不分裂，而是以不可思议的速度，眨眼之间，成就并</w:t>
      </w:r>
    </w:p>
    <w:p w14:paraId="4CE3AD59">
      <w:pPr>
        <w:rPr>
          <w:rFonts w:hint="eastAsia" w:ascii="方正楷体_GBK" w:hAnsi="方正楷体_GBK" w:eastAsia="方正楷体_GBK" w:cs="方正楷体_GBK"/>
          <w:sz w:val="30"/>
          <w:szCs w:val="30"/>
        </w:rPr>
      </w:pPr>
    </w:p>
    <w:p w14:paraId="6DA2D4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perfects whatever it touches."</w:t>
      </w:r>
    </w:p>
    <w:p w14:paraId="4727100E">
      <w:pPr>
        <w:rPr>
          <w:rFonts w:hint="eastAsia" w:ascii="方正楷体_GBK" w:hAnsi="方正楷体_GBK" w:eastAsia="方正楷体_GBK" w:cs="方正楷体_GBK"/>
          <w:sz w:val="30"/>
          <w:szCs w:val="30"/>
        </w:rPr>
      </w:pPr>
    </w:p>
    <w:p w14:paraId="52F9C4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完善它所触及的一切。”</w:t>
      </w:r>
    </w:p>
    <w:p w14:paraId="4A9F3432">
      <w:pPr>
        <w:rPr>
          <w:rFonts w:hint="eastAsia" w:ascii="方正楷体_GBK" w:hAnsi="方正楷体_GBK" w:eastAsia="方正楷体_GBK" w:cs="方正楷体_GBK"/>
          <w:sz w:val="30"/>
          <w:szCs w:val="30"/>
        </w:rPr>
      </w:pPr>
    </w:p>
    <w:p w14:paraId="0DB7E1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Christian and pious expressions, had he said JEHOVAH instead of Jupiter.</w:t>
      </w:r>
    </w:p>
    <w:p w14:paraId="7A89524D">
      <w:pPr>
        <w:rPr>
          <w:rFonts w:hint="eastAsia" w:ascii="方正楷体_GBK" w:hAnsi="方正楷体_GBK" w:eastAsia="方正楷体_GBK" w:cs="方正楷体_GBK"/>
          <w:sz w:val="30"/>
          <w:szCs w:val="30"/>
        </w:rPr>
      </w:pPr>
    </w:p>
    <w:p w14:paraId="2AA259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真是基督徒式的和虔诚的表达，如果他说的是耶和华 (JEHOVAH) 而非朱庇特 (Jupiter)。</w:t>
      </w:r>
    </w:p>
    <w:p w14:paraId="6BB7F15E">
      <w:pPr>
        <w:rPr>
          <w:rFonts w:hint="eastAsia" w:ascii="方正楷体_GBK" w:hAnsi="方正楷体_GBK" w:eastAsia="方正楷体_GBK" w:cs="方正楷体_GBK"/>
          <w:sz w:val="30"/>
          <w:szCs w:val="30"/>
        </w:rPr>
      </w:pPr>
    </w:p>
    <w:p w14:paraId="744590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Since these statements are just, we utterly detest that bold tenet of the new Philosophy, by which it is maintained, "That, although God had, from the beginning, given no other form to the world than that of a chaos; yet if, after having established the laws of nature, he had assisted its operations by that concurrence which he usually affords, it may be concluded, without any prejudice to the miracle of the creation, that, by this ordinary concurrence alone, all things purely material would, in course of time, have attained the same state of perfection in which we now see them."</w:t>
      </w:r>
    </w:p>
    <w:p w14:paraId="7D610ACE">
      <w:pPr>
        <w:rPr>
          <w:rFonts w:hint="eastAsia" w:ascii="方正楷体_GBK" w:hAnsi="方正楷体_GBK" w:eastAsia="方正楷体_GBK" w:cs="方正楷体_GBK"/>
          <w:sz w:val="30"/>
          <w:szCs w:val="30"/>
        </w:rPr>
      </w:pPr>
    </w:p>
    <w:p w14:paraId="192D96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四十、既然这些陈述是公正的，我们全然憎恶新哲学 (new Philosophy) 的那个大胆信条，它主张：“虽然上帝从起初只给了世界混沌 (chaos) 的形式；然而如果，在建立了自然律之后，祂以祂通常提供的协力 (concurrence) 协助其运作，那么可以得出结论，在不损害创造神迹的前提下，仅凭这种普通的协力 (ordinary concurrence)，所有纯粹物质的事物，随着时间的推移，都会达到我们现在看到的同样的完美状态。”</w:t>
      </w:r>
    </w:p>
    <w:p w14:paraId="48519871">
      <w:pPr>
        <w:rPr>
          <w:rFonts w:hint="eastAsia" w:ascii="方正楷体_GBK" w:hAnsi="方正楷体_GBK" w:eastAsia="方正楷体_GBK" w:cs="方正楷体_GBK"/>
          <w:sz w:val="30"/>
          <w:szCs w:val="30"/>
        </w:rPr>
      </w:pPr>
    </w:p>
    <w:p w14:paraId="514E10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consequence of such notions is, that the masters of the new Philosophy imagine, that by means of natural generation, according to the rules of motion, all natural things could by degrees have been produced out of chaos, established and adjusted, (one of them even says, supposing the ordinary concurrence of God, must have been produced,) in the same manner as they have now been produced, established, and adjusted by a supernatural creation; and, consequently, that there was no necessity for that miraculous work which is called creation.</w:t>
      </w:r>
    </w:p>
    <w:p w14:paraId="05108292">
      <w:pPr>
        <w:rPr>
          <w:rFonts w:hint="eastAsia" w:ascii="方正楷体_GBK" w:hAnsi="方正楷体_GBK" w:eastAsia="方正楷体_GBK" w:cs="方正楷体_GBK"/>
          <w:sz w:val="30"/>
          <w:szCs w:val="30"/>
        </w:rPr>
      </w:pPr>
    </w:p>
    <w:p w14:paraId="47FFFE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这类观念的结果是，新哲学 (new Philosophy) 的大师们想象，藉着自然产生 (natural generation)，按照运动规则，所有自然事物都可能逐渐地从混沌 (chaos) 中产生、建立和调整，（其中一人甚至说，假设有上帝的普通协力 (ordinary concurrence)，就必定会产生，）其方式与它们现在藉着超自然创造 (supernatural creation) 被产生、建立和调整的方式相同；因此，那被称为创造 (creation) 的神迹工作并非必要。</w:t>
      </w:r>
    </w:p>
    <w:p w14:paraId="468D2B62">
      <w:pPr>
        <w:rPr>
          <w:rFonts w:hint="eastAsia" w:ascii="方正楷体_GBK" w:hAnsi="方正楷体_GBK" w:eastAsia="方正楷体_GBK" w:cs="方正楷体_GBK"/>
          <w:sz w:val="30"/>
          <w:szCs w:val="30"/>
        </w:rPr>
      </w:pPr>
    </w:p>
    <w:p w14:paraId="4C6DF4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These sentiments have a dangerous tendency. †</w:t>
      </w:r>
    </w:p>
    <w:p w14:paraId="5EC61679">
      <w:pPr>
        <w:rPr>
          <w:rFonts w:hint="eastAsia" w:ascii="方正楷体_GBK" w:hAnsi="方正楷体_GBK" w:eastAsia="方正楷体_GBK" w:cs="方正楷体_GBK"/>
          <w:sz w:val="30"/>
          <w:szCs w:val="30"/>
        </w:rPr>
      </w:pPr>
    </w:p>
    <w:p w14:paraId="5D9D7C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四十一、这些观点具有危险的倾向。†</w:t>
      </w:r>
    </w:p>
    <w:p w14:paraId="111B9838">
      <w:pPr>
        <w:rPr>
          <w:rFonts w:hint="eastAsia" w:ascii="方正楷体_GBK" w:hAnsi="方正楷体_GBK" w:eastAsia="方正楷体_GBK" w:cs="方正楷体_GBK"/>
          <w:sz w:val="30"/>
          <w:szCs w:val="30"/>
        </w:rPr>
      </w:pPr>
    </w:p>
    <w:p w14:paraId="69C39F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ought not to pass without severe reprobation as an instance of arrogant temerity, that poor pitiful man should boast that he has discovered a way, by which, under the conduct of motion alone, all whose laws he, no doubt, has been able to ascertain, those wonderful works, which, as now created by the powerful word of God, command the astonishment of all the choirs of angels in common with the holy prophets, could, and even must have come forth from chaos of their own accord.</w:t>
      </w:r>
    </w:p>
    <w:p w14:paraId="4163CF4C">
      <w:pPr>
        <w:rPr>
          <w:rFonts w:hint="eastAsia" w:ascii="方正楷体_GBK" w:hAnsi="方正楷体_GBK" w:eastAsia="方正楷体_GBK" w:cs="方正楷体_GBK"/>
          <w:sz w:val="30"/>
          <w:szCs w:val="30"/>
        </w:rPr>
      </w:pPr>
    </w:p>
    <w:p w14:paraId="586882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怜渺小的人竟夸口说他发现了一种方式，藉此，在仅仅运动——其所有定律他无疑已能确定——的引导下，那些奇妙的作为——它们现今由上帝大能的话语创造，令所有天使诗班和圣先知们一同惊叹——能够，甚至必定会自发地从混沌 (chaos) 中出来，这应作为傲慢鲁莽的实例而受到严厉谴责，不容忽视。</w:t>
      </w:r>
    </w:p>
    <w:p w14:paraId="1F17B26B">
      <w:pPr>
        <w:rPr>
          <w:rFonts w:hint="eastAsia" w:ascii="方正楷体_GBK" w:hAnsi="方正楷体_GBK" w:eastAsia="方正楷体_GBK" w:cs="方正楷体_GBK"/>
          <w:sz w:val="30"/>
          <w:szCs w:val="30"/>
        </w:rPr>
      </w:pPr>
    </w:p>
    <w:p w14:paraId="7FDB53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spoke, of old, to Job out of the whirlwind, saying, "Gird up now thy loins like a man; for I will demand of thee, and answer thou me.</w:t>
      </w:r>
    </w:p>
    <w:p w14:paraId="4C3E4948">
      <w:pPr>
        <w:rPr>
          <w:rFonts w:hint="eastAsia" w:ascii="方正楷体_GBK" w:hAnsi="方正楷体_GBK" w:eastAsia="方正楷体_GBK" w:cs="方正楷体_GBK"/>
          <w:sz w:val="30"/>
          <w:szCs w:val="30"/>
        </w:rPr>
      </w:pPr>
    </w:p>
    <w:p w14:paraId="6752EF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古时，上帝从旋风中对约伯说话，说：“你要如勇士束腰；我问你，你可以指示我。</w:t>
      </w:r>
    </w:p>
    <w:p w14:paraId="40B8F355">
      <w:pPr>
        <w:rPr>
          <w:rFonts w:hint="eastAsia" w:ascii="方正楷体_GBK" w:hAnsi="方正楷体_GBK" w:eastAsia="方正楷体_GBK" w:cs="方正楷体_GBK"/>
          <w:sz w:val="30"/>
          <w:szCs w:val="30"/>
        </w:rPr>
      </w:pPr>
    </w:p>
    <w:p w14:paraId="21126E1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wast thou when I laid the foundations of the earth? declare, if thou hast understanding.</w:t>
      </w:r>
    </w:p>
    <w:p w14:paraId="640C6382">
      <w:pPr>
        <w:rPr>
          <w:rFonts w:hint="eastAsia" w:ascii="方正楷体_GBK" w:hAnsi="方正楷体_GBK" w:eastAsia="方正楷体_GBK" w:cs="方正楷体_GBK"/>
          <w:sz w:val="30"/>
          <w:szCs w:val="30"/>
        </w:rPr>
      </w:pPr>
    </w:p>
    <w:p w14:paraId="24919C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我立大地根基的时候，你在哪里呢？你若有聪明，只管说吧！</w:t>
      </w:r>
    </w:p>
    <w:p w14:paraId="4AB86579">
      <w:pPr>
        <w:rPr>
          <w:rFonts w:hint="eastAsia" w:ascii="方正楷体_GBK" w:hAnsi="方正楷体_GBK" w:eastAsia="方正楷体_GBK" w:cs="方正楷体_GBK"/>
          <w:sz w:val="30"/>
          <w:szCs w:val="30"/>
        </w:rPr>
      </w:pPr>
    </w:p>
    <w:p w14:paraId="3CB372E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hath laid the measures thereof, if thou knowest?</w:t>
      </w:r>
    </w:p>
    <w:p w14:paraId="50879F7E">
      <w:pPr>
        <w:rPr>
          <w:rFonts w:hint="eastAsia" w:ascii="方正楷体_GBK" w:hAnsi="方正楷体_GBK" w:eastAsia="方正楷体_GBK" w:cs="方正楷体_GBK"/>
          <w:sz w:val="30"/>
          <w:szCs w:val="30"/>
        </w:rPr>
      </w:pPr>
    </w:p>
    <w:p w14:paraId="5B4697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你若晓得，就说，是谁定地的尺度？</w:t>
      </w:r>
    </w:p>
    <w:p w14:paraId="0D0B8F34">
      <w:pPr>
        <w:rPr>
          <w:rFonts w:hint="eastAsia" w:ascii="方正楷体_GBK" w:hAnsi="方正楷体_GBK" w:eastAsia="方正楷体_GBK" w:cs="方正楷体_GBK"/>
          <w:sz w:val="30"/>
          <w:szCs w:val="30"/>
        </w:rPr>
      </w:pPr>
    </w:p>
    <w:p w14:paraId="60DAC2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who hath stretched the line upon it?" &amp;c.</w:t>
      </w:r>
    </w:p>
    <w:p w14:paraId="055F43BE">
      <w:pPr>
        <w:rPr>
          <w:rFonts w:hint="eastAsia" w:ascii="方正楷体_GBK" w:hAnsi="方正楷体_GBK" w:eastAsia="方正楷体_GBK" w:cs="方正楷体_GBK"/>
          <w:sz w:val="30"/>
          <w:szCs w:val="30"/>
        </w:rPr>
      </w:pPr>
    </w:p>
    <w:p w14:paraId="2978C4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是谁把准绳拉在其上？”等等。</w:t>
      </w:r>
    </w:p>
    <w:p w14:paraId="15927DE4">
      <w:pPr>
        <w:rPr>
          <w:rFonts w:hint="eastAsia" w:ascii="方正楷体_GBK" w:hAnsi="方正楷体_GBK" w:eastAsia="方正楷体_GBK" w:cs="方正楷体_GBK"/>
          <w:sz w:val="30"/>
          <w:szCs w:val="30"/>
        </w:rPr>
      </w:pPr>
    </w:p>
    <w:p w14:paraId="3A1886C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audacious men, according to their hypotheses, would find an answer to return to God; to wit, that, in all</w:t>
      </w:r>
    </w:p>
    <w:p w14:paraId="3B8BE50D">
      <w:pPr>
        <w:rPr>
          <w:rFonts w:hint="eastAsia" w:ascii="方正楷体_GBK" w:hAnsi="方正楷体_GBK" w:eastAsia="方正楷体_GBK" w:cs="方正楷体_GBK"/>
          <w:sz w:val="30"/>
          <w:szCs w:val="30"/>
        </w:rPr>
      </w:pPr>
    </w:p>
    <w:p w14:paraId="3C306A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但这些胆大妄为的人，根据他们的假设，会找到一个回答上帝的话；即，在所有</w:t>
      </w:r>
    </w:p>
    <w:p w14:paraId="41B37320">
      <w:pPr>
        <w:rPr>
          <w:rFonts w:hint="eastAsia" w:ascii="方正楷体_GBK" w:hAnsi="方正楷体_GBK" w:eastAsia="方正楷体_GBK" w:cs="方正楷体_GBK"/>
          <w:sz w:val="30"/>
          <w:szCs w:val="30"/>
        </w:rPr>
      </w:pPr>
    </w:p>
    <w:p w14:paraId="45A231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works, there is nothing too wonderful, to have risen spontaneously out of chaos agreeably to their own rules of motion.</w:t>
      </w:r>
    </w:p>
    <w:p w14:paraId="3F783140">
      <w:pPr>
        <w:rPr>
          <w:rFonts w:hint="eastAsia" w:ascii="方正楷体_GBK" w:hAnsi="方正楷体_GBK" w:eastAsia="方正楷体_GBK" w:cs="方正楷体_GBK"/>
          <w:sz w:val="30"/>
          <w:szCs w:val="30"/>
        </w:rPr>
      </w:pPr>
    </w:p>
    <w:p w14:paraId="5A9A0E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那些作为中，没有什么太奇妙以至于不能按照他们自己的运动规则自发地从混沌 (chaos) 中升起。</w:t>
      </w:r>
    </w:p>
    <w:p w14:paraId="35C965DD">
      <w:pPr>
        <w:rPr>
          <w:rFonts w:hint="eastAsia" w:ascii="方正楷体_GBK" w:hAnsi="方正楷体_GBK" w:eastAsia="方正楷体_GBK" w:cs="方正楷体_GBK"/>
          <w:sz w:val="30"/>
          <w:szCs w:val="30"/>
        </w:rPr>
      </w:pPr>
    </w:p>
    <w:p w14:paraId="3F0827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doubt, however, they deserve the same reproof which God administered to Job, "Who is he that darkeneth counsel by words without knowledge?"c</w:t>
      </w:r>
    </w:p>
    <w:p w14:paraId="31F79D8C">
      <w:pPr>
        <w:rPr>
          <w:rFonts w:hint="eastAsia" w:ascii="方正楷体_GBK" w:hAnsi="方正楷体_GBK" w:eastAsia="方正楷体_GBK" w:cs="方正楷体_GBK"/>
          <w:sz w:val="30"/>
          <w:szCs w:val="30"/>
        </w:rPr>
      </w:pPr>
    </w:p>
    <w:p w14:paraId="2D70B5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然而，毫无疑问，他们配得上帝对约伯施行的同样责备：“谁用无知的言语，使我的旨意暗昧不明？”c</w:t>
      </w:r>
    </w:p>
    <w:p w14:paraId="552AEE9A">
      <w:pPr>
        <w:rPr>
          <w:rFonts w:hint="eastAsia" w:ascii="方正楷体_GBK" w:hAnsi="方正楷体_GBK" w:eastAsia="方正楷体_GBK" w:cs="方正楷体_GBK"/>
          <w:sz w:val="30"/>
          <w:szCs w:val="30"/>
        </w:rPr>
      </w:pPr>
    </w:p>
    <w:p w14:paraId="0AE91F4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Whatever may be pretended to the contrary, assertions of this kind are derogatory to the miracle of the creation.</w:t>
      </w:r>
    </w:p>
    <w:p w14:paraId="72A87A57">
      <w:pPr>
        <w:rPr>
          <w:rFonts w:hint="eastAsia" w:ascii="方正楷体_GBK" w:hAnsi="方正楷体_GBK" w:eastAsia="方正楷体_GBK" w:cs="方正楷体_GBK"/>
          <w:sz w:val="30"/>
          <w:szCs w:val="30"/>
        </w:rPr>
      </w:pPr>
    </w:p>
    <w:p w14:paraId="3187C3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四十二、无论可能假装有何相反主张，这类断言都有损于创造的神迹。</w:t>
      </w:r>
    </w:p>
    <w:p w14:paraId="7025E254">
      <w:pPr>
        <w:rPr>
          <w:rFonts w:hint="eastAsia" w:ascii="方正楷体_GBK" w:hAnsi="方正楷体_GBK" w:eastAsia="方正楷体_GBK" w:cs="方正楷体_GBK"/>
          <w:sz w:val="30"/>
          <w:szCs w:val="30"/>
        </w:rPr>
      </w:pPr>
    </w:p>
    <w:p w14:paraId="647323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most admirable circumstance in creation is, that, at the mere command of the Deity, all things rose into existence either out of nothing, or out of matter which was altogether inadequate, and bore no proportion to what was to be formed from it.</w:t>
      </w:r>
    </w:p>
    <w:p w14:paraId="1EC9FA7D">
      <w:pPr>
        <w:rPr>
          <w:rFonts w:hint="eastAsia" w:ascii="方正楷体_GBK" w:hAnsi="方正楷体_GBK" w:eastAsia="方正楷体_GBK" w:cs="方正楷体_GBK"/>
          <w:sz w:val="30"/>
          <w:szCs w:val="30"/>
        </w:rPr>
      </w:pPr>
    </w:p>
    <w:p w14:paraId="7AF59C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创造中最令人赞叹的情形是，仅仅凭着神性 (Deity) 的命令，万物要么从无有中，要么从完全不充足且与将要从中形成之物不成比例的物质 (matter) 中升入存在。</w:t>
      </w:r>
    </w:p>
    <w:p w14:paraId="43712A43">
      <w:pPr>
        <w:rPr>
          <w:rFonts w:hint="eastAsia" w:ascii="方正楷体_GBK" w:hAnsi="方正楷体_GBK" w:eastAsia="方正楷体_GBK" w:cs="方正楷体_GBK"/>
          <w:sz w:val="30"/>
          <w:szCs w:val="30"/>
        </w:rPr>
      </w:pPr>
    </w:p>
    <w:p w14:paraId="6BF22C5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wonder is, in a great measure, if not entirely set aside, when it is affirmed that, supposing the ordinary concurrence of God, all things would have come forth out of chaos in the same manner, of their own accord, or as Gregory of Nyssa speaks, "by a spontaneous concourse,"* provided it had pleased God,who now accelerated the work, to have indulged motion and chaos with a certain period of time.</w:t>
      </w:r>
    </w:p>
    <w:p w14:paraId="76FB51F1">
      <w:pPr>
        <w:rPr>
          <w:rFonts w:hint="eastAsia" w:ascii="方正楷体_GBK" w:hAnsi="方正楷体_GBK" w:eastAsia="方正楷体_GBK" w:cs="方正楷体_GBK"/>
          <w:sz w:val="30"/>
          <w:szCs w:val="30"/>
        </w:rPr>
      </w:pPr>
    </w:p>
    <w:p w14:paraId="339C1A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但这个奇迹，在很大程度上，如果不是完全被搁置的话，就在肯定说——假设有上帝的普通协力 (ordinary concurrence)，万物会以同样的方式自发地从混沌 (chaos) 中出来，或者如尼撒的格列高利 (Gregory of Nyssa) 所说，“藉着自发的汇合”*——只要上帝——祂现在加速了工作——乐意给予运动和混沌 (chaos) 一段特定的时间的情况下，就被搁置了。</w:t>
      </w:r>
    </w:p>
    <w:p w14:paraId="6A4872FD">
      <w:pPr>
        <w:rPr>
          <w:rFonts w:hint="eastAsia" w:ascii="方正楷体_GBK" w:hAnsi="方正楷体_GBK" w:eastAsia="方正楷体_GBK" w:cs="方正楷体_GBK"/>
          <w:sz w:val="30"/>
          <w:szCs w:val="30"/>
        </w:rPr>
      </w:pPr>
    </w:p>
    <w:p w14:paraId="55F1F5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this account, what is miraculous in creation, this only excepted, that it surpasses the ordinary production of natural things as to the degree of rapidity with which it is accomplished?</w:t>
      </w:r>
    </w:p>
    <w:p w14:paraId="7D7F160A">
      <w:pPr>
        <w:rPr>
          <w:rFonts w:hint="eastAsia" w:ascii="方正楷体_GBK" w:hAnsi="方正楷体_GBK" w:eastAsia="方正楷体_GBK" w:cs="方正楷体_GBK"/>
          <w:sz w:val="30"/>
          <w:szCs w:val="30"/>
        </w:rPr>
      </w:pPr>
    </w:p>
    <w:p w14:paraId="670C72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根据这种说法，创造中有什么是神迹性的，除了这一点：它在完成速度的程度上超越了自然事物的普通产生？</w:t>
      </w:r>
    </w:p>
    <w:p w14:paraId="06D3569D">
      <w:pPr>
        <w:rPr>
          <w:rFonts w:hint="eastAsia" w:ascii="方正楷体_GBK" w:hAnsi="方正楷体_GBK" w:eastAsia="方正楷体_GBK" w:cs="方正楷体_GBK"/>
          <w:sz w:val="30"/>
          <w:szCs w:val="30"/>
        </w:rPr>
      </w:pPr>
    </w:p>
    <w:p w14:paraId="471D56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issue to which these notions gradually lead, is to cause the true doctrine of the creation of the world to beat last discarded with ridicule and disgrace.</w:t>
      </w:r>
    </w:p>
    <w:p w14:paraId="78E1DA08">
      <w:pPr>
        <w:rPr>
          <w:rFonts w:hint="eastAsia" w:ascii="方正楷体_GBK" w:hAnsi="方正楷体_GBK" w:eastAsia="方正楷体_GBK" w:cs="方正楷体_GBK"/>
          <w:sz w:val="30"/>
          <w:szCs w:val="30"/>
        </w:rPr>
      </w:pPr>
    </w:p>
    <w:p w14:paraId="1D03017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这些观念逐渐导向的结果是，导致世界创造的真教义最终被带着嘲笑和羞辱抛弃。</w:t>
      </w:r>
    </w:p>
    <w:p w14:paraId="006BBBA7">
      <w:pPr>
        <w:rPr>
          <w:rFonts w:hint="eastAsia" w:ascii="方正楷体_GBK" w:hAnsi="方正楷体_GBK" w:eastAsia="方正楷体_GBK" w:cs="方正楷体_GBK"/>
          <w:sz w:val="30"/>
          <w:szCs w:val="30"/>
        </w:rPr>
      </w:pPr>
    </w:p>
    <w:p w14:paraId="6C1A34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raw disciple of this school, has not been ashamed, to deride that doctrine, in a book in which he makes this newfangled philosophy the interpreter of Scripture.</w:t>
      </w:r>
    </w:p>
    <w:p w14:paraId="5D9D19B1">
      <w:pPr>
        <w:rPr>
          <w:rFonts w:hint="eastAsia" w:ascii="方正楷体_GBK" w:hAnsi="方正楷体_GBK" w:eastAsia="方正楷体_GBK" w:cs="方正楷体_GBK"/>
          <w:sz w:val="30"/>
          <w:szCs w:val="30"/>
        </w:rPr>
      </w:pPr>
    </w:p>
    <w:p w14:paraId="78D0BDA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这个学派某个生疏的门徒，在一本书中——他使这种新奇的哲学成为圣经的解释者——竟不以为耻地嘲笑了那个教义。</w:t>
      </w:r>
    </w:p>
    <w:p w14:paraId="56B93B64">
      <w:pPr>
        <w:rPr>
          <w:rFonts w:hint="eastAsia" w:ascii="方正楷体_GBK" w:hAnsi="方正楷体_GBK" w:eastAsia="方正楷体_GBK" w:cs="方正楷体_GBK"/>
          <w:sz w:val="30"/>
          <w:szCs w:val="30"/>
        </w:rPr>
      </w:pPr>
    </w:p>
    <w:p w14:paraId="26C58E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Since it is manifest, then, from what has been said, that Creation is the production of things from nothing, and this by a mere command and volition, the natural consequence is that we must consider it as, indisputably, a work of the Divine omnipotence.</w:t>
      </w:r>
    </w:p>
    <w:p w14:paraId="22C293B7">
      <w:pPr>
        <w:rPr>
          <w:rFonts w:hint="eastAsia" w:ascii="方正楷体_GBK" w:hAnsi="方正楷体_GBK" w:eastAsia="方正楷体_GBK" w:cs="方正楷体_GBK"/>
          <w:sz w:val="30"/>
          <w:szCs w:val="30"/>
        </w:rPr>
      </w:pPr>
    </w:p>
    <w:p w14:paraId="185C9B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四十三、那么，既然从所说的一切显明，创造 (Creation) 是从无有中产生事物，并且这是藉着纯粹的命令和意志，自然的结论就是我们必须将其视为无可争辩地是神圣全能 (Divine omnipotence) 的工作。</w:t>
      </w:r>
    </w:p>
    <w:p w14:paraId="0842B465">
      <w:pPr>
        <w:rPr>
          <w:rFonts w:hint="eastAsia" w:ascii="方正楷体_GBK" w:hAnsi="方正楷体_GBK" w:eastAsia="方正楷体_GBK" w:cs="方正楷体_GBK"/>
          <w:sz w:val="30"/>
          <w:szCs w:val="30"/>
        </w:rPr>
      </w:pPr>
    </w:p>
    <w:p w14:paraId="1F2D0D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God ascribes it to himself alone, and disowns every other cause, whether co-ordinate or instrumental.</w:t>
      </w:r>
    </w:p>
    <w:p w14:paraId="52DEA203">
      <w:pPr>
        <w:rPr>
          <w:rFonts w:hint="eastAsia" w:ascii="方正楷体_GBK" w:hAnsi="方正楷体_GBK" w:eastAsia="方正楷体_GBK" w:cs="方正楷体_GBK"/>
          <w:sz w:val="30"/>
          <w:szCs w:val="30"/>
        </w:rPr>
      </w:pPr>
    </w:p>
    <w:p w14:paraId="3F8337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因此上帝将其惟独归于祂自己，并否认任何其他原因，无论是同等的 (co-ordinate) 还是工具性的 (instrumental)。</w:t>
      </w:r>
    </w:p>
    <w:p w14:paraId="26B934C6">
      <w:pPr>
        <w:rPr>
          <w:rFonts w:hint="eastAsia" w:ascii="方正楷体_GBK" w:hAnsi="方正楷体_GBK" w:eastAsia="方正楷体_GBK" w:cs="方正楷体_GBK"/>
          <w:sz w:val="30"/>
          <w:szCs w:val="30"/>
        </w:rPr>
      </w:pPr>
    </w:p>
    <w:p w14:paraId="37E7BD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"Lift up your eyes on high, and behold who hath created these things, that bringeth out their host by number: he calleth them all by names by the greatness of his might, for that he is strong in power; not one faileth."</w:t>
      </w:r>
    </w:p>
    <w:p w14:paraId="7FB869D0">
      <w:pPr>
        <w:rPr>
          <w:rFonts w:hint="eastAsia" w:ascii="方正楷体_GBK" w:hAnsi="方正楷体_GBK" w:eastAsia="方正楷体_GBK" w:cs="方正楷体_GBK"/>
          <w:sz w:val="30"/>
          <w:szCs w:val="30"/>
        </w:rPr>
      </w:pPr>
    </w:p>
    <w:p w14:paraId="41AC82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“你们向上举目，看谁创造这万象，按数目领出它们的军队：祂一一称其名；因祂的权能，又因祂的大能大力，连一个都不缺。”</w:t>
      </w:r>
    </w:p>
    <w:p w14:paraId="520286A4">
      <w:pPr>
        <w:rPr>
          <w:rFonts w:hint="eastAsia" w:ascii="方正楷体_GBK" w:hAnsi="方正楷体_GBK" w:eastAsia="方正楷体_GBK" w:cs="方正楷体_GBK"/>
          <w:sz w:val="30"/>
          <w:szCs w:val="30"/>
        </w:rPr>
      </w:pPr>
    </w:p>
    <w:p w14:paraId="12441C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"Hast</w:t>
      </w:r>
    </w:p>
    <w:p w14:paraId="23E7FFDD">
      <w:pPr>
        <w:rPr>
          <w:rFonts w:hint="eastAsia" w:ascii="方正楷体_GBK" w:hAnsi="方正楷体_GBK" w:eastAsia="方正楷体_GBK" w:cs="方正楷体_GBK"/>
          <w:sz w:val="30"/>
          <w:szCs w:val="30"/>
        </w:rPr>
      </w:pPr>
    </w:p>
    <w:p w14:paraId="0078DD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“你岂</w:t>
      </w:r>
    </w:p>
    <w:p w14:paraId="3DB7A5D6">
      <w:pPr>
        <w:rPr>
          <w:rFonts w:hint="eastAsia" w:ascii="方正楷体_GBK" w:hAnsi="方正楷体_GBK" w:eastAsia="方正楷体_GBK" w:cs="方正楷体_GBK"/>
          <w:sz w:val="30"/>
          <w:szCs w:val="30"/>
        </w:rPr>
      </w:pPr>
    </w:p>
    <w:p w14:paraId="09CB82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not known, hast thou not heard, that the everlasting God, the LORD, the Creator of the ends of the earth, fainteth not, neither is weary?"</w:t>
      </w:r>
    </w:p>
    <w:p w14:paraId="19AB56E7">
      <w:pPr>
        <w:rPr>
          <w:rFonts w:hint="eastAsia" w:ascii="方正楷体_GBK" w:hAnsi="方正楷体_GBK" w:eastAsia="方正楷体_GBK" w:cs="方正楷体_GBK"/>
          <w:sz w:val="30"/>
          <w:szCs w:val="30"/>
        </w:rPr>
      </w:pPr>
    </w:p>
    <w:p w14:paraId="7C6FB2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不曾知道吗？你岂不曾听见吗？永在的上帝耶和华 (LORD)，创造地极的主，并不疲乏，也不困倦？”</w:t>
      </w:r>
    </w:p>
    <w:p w14:paraId="50034B72">
      <w:pPr>
        <w:rPr>
          <w:rFonts w:hint="eastAsia" w:ascii="方正楷体_GBK" w:hAnsi="方正楷体_GBK" w:eastAsia="方正楷体_GBK" w:cs="方正楷体_GBK"/>
          <w:sz w:val="30"/>
          <w:szCs w:val="30"/>
        </w:rPr>
      </w:pPr>
    </w:p>
    <w:p w14:paraId="5D01E2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the LORD that maketh all things; that stretcheth forth the heavens alone; that spreadeth abroad the earth by myself."</w:t>
      </w:r>
    </w:p>
    <w:p w14:paraId="4FCC88EE">
      <w:pPr>
        <w:rPr>
          <w:rFonts w:hint="eastAsia" w:ascii="方正楷体_GBK" w:hAnsi="方正楷体_GBK" w:eastAsia="方正楷体_GBK" w:cs="方正楷体_GBK"/>
          <w:sz w:val="30"/>
          <w:szCs w:val="30"/>
        </w:rPr>
      </w:pPr>
    </w:p>
    <w:p w14:paraId="3AC5708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“我是耶和华 (LORD)，是创造万物的；是独自铺张诸天；是铺开大地的。谁与我同在呢？”（原文 that spreadeth abroad the earth by myself.）</w:t>
      </w:r>
    </w:p>
    <w:p w14:paraId="37E86371">
      <w:pPr>
        <w:rPr>
          <w:rFonts w:hint="eastAsia" w:ascii="方正楷体_GBK" w:hAnsi="方正楷体_GBK" w:eastAsia="方正楷体_GBK" w:cs="方正楷体_GBK"/>
          <w:sz w:val="30"/>
          <w:szCs w:val="30"/>
        </w:rPr>
      </w:pPr>
    </w:p>
    <w:p w14:paraId="07248B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Parallel to this is the following expression in Job;—"Who alone spreadeth out the heavens, and treadeth upon the waves of the sea."</w:t>
      </w:r>
    </w:p>
    <w:p w14:paraId="14E6AABA">
      <w:pPr>
        <w:rPr>
          <w:rFonts w:hint="eastAsia" w:ascii="方正楷体_GBK" w:hAnsi="方正楷体_GBK" w:eastAsia="方正楷体_GBK" w:cs="方正楷体_GBK"/>
          <w:sz w:val="30"/>
          <w:szCs w:val="30"/>
        </w:rPr>
      </w:pPr>
    </w:p>
    <w:p w14:paraId="29740EF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与此平行的是约伯记中的以下表达；——“祂独自铺张苍天，步行在海浪之上。”</w:t>
      </w:r>
    </w:p>
    <w:p w14:paraId="571F84C9">
      <w:pPr>
        <w:rPr>
          <w:rFonts w:hint="eastAsia" w:ascii="方正楷体_GBK" w:hAnsi="方正楷体_GBK" w:eastAsia="方正楷体_GBK" w:cs="方正楷体_GBK"/>
          <w:sz w:val="30"/>
          <w:szCs w:val="30"/>
        </w:rPr>
      </w:pPr>
    </w:p>
    <w:p w14:paraId="6A7A8A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Pressed by testimonies so very clear, Socinus perfidiously objects, "that these passages do not prove that, in creating and forming the world, God made use of the services of none at all, but only of none that did not entirely depend upon himself, and that had not derived from him the power of doing something towards the creation of the world."</w:t>
      </w:r>
    </w:p>
    <w:p w14:paraId="1696F0C7">
      <w:pPr>
        <w:rPr>
          <w:rFonts w:hint="eastAsia" w:ascii="方正楷体_GBK" w:hAnsi="方正楷体_GBK" w:eastAsia="方正楷体_GBK" w:cs="方正楷体_GBK"/>
          <w:sz w:val="30"/>
          <w:szCs w:val="30"/>
        </w:rPr>
      </w:pPr>
    </w:p>
    <w:p w14:paraId="0105068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四十四、面对如此清晰的见证，索西努 (Socinus) 背信弃义地反对说：“这些段落并不证明，在创造和形成世界时，上帝完全没有使用任何者的服务，而仅仅是没有使用那些不完全依赖祂自己、并且没有从祂那里获得能力为世界创造作些什么的人。”</w:t>
      </w:r>
    </w:p>
    <w:p w14:paraId="2FECAE29">
      <w:pPr>
        <w:rPr>
          <w:rFonts w:hint="eastAsia" w:ascii="方正楷体_GBK" w:hAnsi="方正楷体_GBK" w:eastAsia="方正楷体_GBK" w:cs="方正楷体_GBK"/>
          <w:sz w:val="30"/>
          <w:szCs w:val="30"/>
        </w:rPr>
      </w:pPr>
    </w:p>
    <w:p w14:paraId="5C66EB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boldly to contradict the prophets and God himself; for since they expressly declare, that God stretcheth forth the heavens ALONE, they exclude every other cause of every sort; and since it is added that God spreadeth abroad the earth BY HIMSELF, we are taught that this is an immediate act, in which no cause, not even one that is instrumental, and that operates by power derived from another, has any place.</w:t>
      </w:r>
    </w:p>
    <w:p w14:paraId="78F9D66D">
      <w:pPr>
        <w:rPr>
          <w:rFonts w:hint="eastAsia" w:ascii="方正楷体_GBK" w:hAnsi="方正楷体_GBK" w:eastAsia="方正楷体_GBK" w:cs="方正楷体_GBK"/>
          <w:sz w:val="30"/>
          <w:szCs w:val="30"/>
        </w:rPr>
      </w:pPr>
    </w:p>
    <w:p w14:paraId="2B1EF6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这是大胆地反驳先知们和上帝自己；因为既然他们明确宣告，上帝“独自”(ALONE) 铺张诸天，他们就排除了任何种类的任何其他原因；并且既然补充说上帝“亲自”(BY HIMSELF) 铺开大地，我们就得知这是一个直接的行为，其中没有任何原因，即使是工具性的 (instrumental)、靠从他者获得的能力运作的原因，也没有任何位置。</w:t>
      </w:r>
    </w:p>
    <w:p w14:paraId="526BC023">
      <w:pPr>
        <w:rPr>
          <w:rFonts w:hint="eastAsia" w:ascii="方正楷体_GBK" w:hAnsi="方正楷体_GBK" w:eastAsia="方正楷体_GBK" w:cs="方正楷体_GBK"/>
          <w:sz w:val="30"/>
          <w:szCs w:val="30"/>
        </w:rPr>
      </w:pPr>
    </w:p>
    <w:p w14:paraId="69DE84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Rabbinical writers say, —"immediately, and without any concatenation of causes."</w:t>
      </w:r>
    </w:p>
    <w:p w14:paraId="44D91CE4">
      <w:pPr>
        <w:rPr>
          <w:rFonts w:hint="eastAsia" w:ascii="方正楷体_GBK" w:hAnsi="方正楷体_GBK" w:eastAsia="方正楷体_GBK" w:cs="方正楷体_GBK"/>
          <w:sz w:val="30"/>
          <w:szCs w:val="30"/>
        </w:rPr>
      </w:pPr>
    </w:p>
    <w:p w14:paraId="004E14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拉比文献说，——“直接地，没有任何原因链。”</w:t>
      </w:r>
    </w:p>
    <w:p w14:paraId="77EE4469">
      <w:pPr>
        <w:rPr>
          <w:rFonts w:hint="eastAsia" w:ascii="方正楷体_GBK" w:hAnsi="方正楷体_GBK" w:eastAsia="方正楷体_GBK" w:cs="方正楷体_GBK"/>
          <w:sz w:val="30"/>
          <w:szCs w:val="30"/>
        </w:rPr>
      </w:pPr>
    </w:p>
    <w:p w14:paraId="7039A0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By this work, too, the God of Israel discriminates himself from all the pretended gods of the Gentiles, and vindicates his own majesty in opposition to them.</w:t>
      </w:r>
    </w:p>
    <w:p w14:paraId="7562D79F">
      <w:pPr>
        <w:rPr>
          <w:rFonts w:hint="eastAsia" w:ascii="方正楷体_GBK" w:hAnsi="方正楷体_GBK" w:eastAsia="方正楷体_GBK" w:cs="方正楷体_GBK"/>
          <w:sz w:val="30"/>
          <w:szCs w:val="30"/>
        </w:rPr>
      </w:pPr>
    </w:p>
    <w:p w14:paraId="5E2212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四十五、藉着这项工作，以色列的上帝也将自己与外邦人所有假冒的神区分开来，并在反对他们时维护了祂自己的威严。</w:t>
      </w:r>
    </w:p>
    <w:p w14:paraId="3FBC7127">
      <w:pPr>
        <w:rPr>
          <w:rFonts w:hint="eastAsia" w:ascii="方正楷体_GBK" w:hAnsi="方正楷体_GBK" w:eastAsia="方正楷体_GBK" w:cs="方正楷体_GBK"/>
          <w:sz w:val="30"/>
          <w:szCs w:val="30"/>
        </w:rPr>
      </w:pPr>
    </w:p>
    <w:p w14:paraId="087D99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gods of the nations," says the Psalmist, are "idols; but the LORD made the heavens:"</w:t>
      </w:r>
    </w:p>
    <w:p w14:paraId="2519FA2A">
      <w:pPr>
        <w:rPr>
          <w:rFonts w:hint="eastAsia" w:ascii="方正楷体_GBK" w:hAnsi="方正楷体_GBK" w:eastAsia="方正楷体_GBK" w:cs="方正楷体_GBK"/>
          <w:sz w:val="30"/>
          <w:szCs w:val="30"/>
        </w:rPr>
      </w:pPr>
    </w:p>
    <w:p w14:paraId="4FACFB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“外邦的神，”诗篇作者说，“都属虚无（原文 idols）；惟独耶和华 (LORD) 创造诸天：”</w:t>
      </w:r>
    </w:p>
    <w:p w14:paraId="028EFEC6">
      <w:pPr>
        <w:rPr>
          <w:rFonts w:hint="eastAsia" w:ascii="方正楷体_GBK" w:hAnsi="方正楷体_GBK" w:eastAsia="方正楷体_GBK" w:cs="方正楷体_GBK"/>
          <w:sz w:val="30"/>
          <w:szCs w:val="30"/>
        </w:rPr>
      </w:pPr>
    </w:p>
    <w:p w14:paraId="1ABD0C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read in Jeremiah, "Thus shall ye say unto them, The gods that have not made the heavens and the earth, shall perish from the earth, and from under these heavens."h</w:t>
      </w:r>
    </w:p>
    <w:p w14:paraId="3F92ED95">
      <w:pPr>
        <w:rPr>
          <w:rFonts w:hint="eastAsia" w:ascii="方正楷体_GBK" w:hAnsi="方正楷体_GBK" w:eastAsia="方正楷体_GBK" w:cs="方正楷体_GBK"/>
          <w:sz w:val="30"/>
          <w:szCs w:val="30"/>
        </w:rPr>
      </w:pPr>
    </w:p>
    <w:p w14:paraId="2F840B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我们在耶利米书中读到：“你们要对他们如此说：不是那创造天地的神，必从地上从天下灭没。”h</w:t>
      </w:r>
    </w:p>
    <w:p w14:paraId="7AAAAF07">
      <w:pPr>
        <w:rPr>
          <w:rFonts w:hint="eastAsia" w:ascii="方正楷体_GBK" w:hAnsi="方正楷体_GBK" w:eastAsia="方正楷体_GBK" w:cs="方正楷体_GBK"/>
          <w:sz w:val="30"/>
          <w:szCs w:val="30"/>
        </w:rPr>
      </w:pPr>
    </w:p>
    <w:p w14:paraId="1B54F8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impertinent to remark, that, whilst Jeremiah composed all his other writings in the Hebrew language, this verse alone is found in the Chaldee dialect; because it was proper that the faithful should be armed against the temptations of the Babylonians, and learn, in due time, what answer they should return to those idolaters, in their own tongue.</w:t>
      </w:r>
    </w:p>
    <w:p w14:paraId="1E2A1F5F">
      <w:pPr>
        <w:rPr>
          <w:rFonts w:hint="eastAsia" w:ascii="方正楷体_GBK" w:hAnsi="方正楷体_GBK" w:eastAsia="方正楷体_GBK" w:cs="方正楷体_GBK"/>
          <w:sz w:val="30"/>
          <w:szCs w:val="30"/>
        </w:rPr>
      </w:pPr>
    </w:p>
    <w:p w14:paraId="7B49F9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在此评论并非不相关：虽然耶利米用希伯来语写了他所有其他的著作，惟独这一节是用迦勒底方言 (Chaldee dialect) 写成的；因为忠信者应当武装起来抵御巴比伦人的诱惑，并及时学会用他们自己的语言对那些偶像崇拜者作出何种回答，这是恰当的。</w:t>
      </w:r>
    </w:p>
    <w:p w14:paraId="70B332B9">
      <w:pPr>
        <w:rPr>
          <w:rFonts w:hint="eastAsia" w:ascii="方正楷体_GBK" w:hAnsi="方正楷体_GBK" w:eastAsia="方正楷体_GBK" w:cs="方正楷体_GBK"/>
          <w:sz w:val="30"/>
          <w:szCs w:val="30"/>
        </w:rPr>
      </w:pPr>
    </w:p>
    <w:p w14:paraId="5C018D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The following words of Sophocles are not unlike this dictate of Divine revelation: "He who made the heaven and the extensive earth,</w:t>
      </w:r>
    </w:p>
    <w:p w14:paraId="5FDD77A1">
      <w:pPr>
        <w:rPr>
          <w:rFonts w:hint="eastAsia" w:ascii="方正楷体_GBK" w:hAnsi="方正楷体_GBK" w:eastAsia="方正楷体_GBK" w:cs="方正楷体_GBK"/>
          <w:sz w:val="30"/>
          <w:szCs w:val="30"/>
        </w:rPr>
      </w:pPr>
    </w:p>
    <w:p w14:paraId="269416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四十六、索福克勒斯 (Sophocles) 的以下话语与这神圣启示 (Divine revelation) 的指示不无相似：“那创造天和广阔大地的祂，</w:t>
      </w:r>
    </w:p>
    <w:p w14:paraId="10D37A9E">
      <w:pPr>
        <w:rPr>
          <w:rFonts w:hint="eastAsia" w:ascii="方正楷体_GBK" w:hAnsi="方正楷体_GBK" w:eastAsia="方正楷体_GBK" w:cs="方正楷体_GBK"/>
          <w:sz w:val="30"/>
          <w:szCs w:val="30"/>
        </w:rPr>
      </w:pPr>
    </w:p>
    <w:p w14:paraId="5B65E0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one God—truly one."*</w:t>
      </w:r>
    </w:p>
    <w:p w14:paraId="0090EDBB">
      <w:pPr>
        <w:rPr>
          <w:rFonts w:hint="eastAsia" w:ascii="方正楷体_GBK" w:hAnsi="方正楷体_GBK" w:eastAsia="方正楷体_GBK" w:cs="方正楷体_GBK"/>
          <w:sz w:val="30"/>
          <w:szCs w:val="30"/>
        </w:rPr>
      </w:pPr>
    </w:p>
    <w:p w14:paraId="7AF83A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是一位上帝——确实是一位。”*</w:t>
      </w:r>
    </w:p>
    <w:p w14:paraId="2DAAB61A">
      <w:pPr>
        <w:rPr>
          <w:rFonts w:hint="eastAsia" w:ascii="方正楷体_GBK" w:hAnsi="方正楷体_GBK" w:eastAsia="方正楷体_GBK" w:cs="方正楷体_GBK"/>
          <w:sz w:val="30"/>
          <w:szCs w:val="30"/>
        </w:rPr>
      </w:pPr>
    </w:p>
    <w:p w14:paraId="5DB94AF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lines of Pythagoras, or of Orpheus, quoted by Justin,† bear a still closer resemblance to the language of Scripture.</w:t>
      </w:r>
    </w:p>
    <w:p w14:paraId="1A0DFE09">
      <w:pPr>
        <w:rPr>
          <w:rFonts w:hint="eastAsia" w:ascii="方正楷体_GBK" w:hAnsi="方正楷体_GBK" w:eastAsia="方正楷体_GBK" w:cs="方正楷体_GBK"/>
          <w:sz w:val="30"/>
          <w:szCs w:val="30"/>
        </w:rPr>
      </w:pPr>
    </w:p>
    <w:p w14:paraId="01C0D0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毕达哥拉斯 (Pythagoras) 或俄耳甫斯 (Orpheus) 的这些诗句，由游斯丁 (Justin)† 引用，与圣经的语言有更密切的相似之处。</w:t>
      </w:r>
    </w:p>
    <w:p w14:paraId="2971F820">
      <w:pPr>
        <w:rPr>
          <w:rFonts w:hint="eastAsia" w:ascii="方正楷体_GBK" w:hAnsi="方正楷体_GBK" w:eastAsia="方正楷体_GBK" w:cs="方正楷体_GBK"/>
          <w:sz w:val="30"/>
          <w:szCs w:val="30"/>
        </w:rPr>
      </w:pPr>
    </w:p>
    <w:p w14:paraId="12420D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"Say'st thou, I am a God, I am Divine?</w:t>
      </w:r>
    </w:p>
    <w:p w14:paraId="2B6C6737">
      <w:pPr>
        <w:rPr>
          <w:rFonts w:hint="eastAsia" w:ascii="方正楷体_GBK" w:hAnsi="方正楷体_GBK" w:eastAsia="方正楷体_GBK" w:cs="方正楷体_GBK"/>
          <w:sz w:val="30"/>
          <w:szCs w:val="30"/>
        </w:rPr>
      </w:pPr>
    </w:p>
    <w:p w14:paraId="27DC1E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“你说，我是神，我是神圣的吗？</w:t>
      </w:r>
    </w:p>
    <w:p w14:paraId="3627AE2B">
      <w:pPr>
        <w:rPr>
          <w:rFonts w:hint="eastAsia" w:ascii="方正楷体_GBK" w:hAnsi="方正楷体_GBK" w:eastAsia="方正楷体_GBK" w:cs="方正楷体_GBK"/>
          <w:sz w:val="30"/>
          <w:szCs w:val="30"/>
        </w:rPr>
      </w:pPr>
    </w:p>
    <w:p w14:paraId="1B24A98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Create a world like this, and call it thine."‡</w:t>
      </w:r>
    </w:p>
    <w:p w14:paraId="33DEDE3E">
      <w:pPr>
        <w:rPr>
          <w:rFonts w:hint="eastAsia" w:ascii="方正楷体_GBK" w:hAnsi="方正楷体_GBK" w:eastAsia="方正楷体_GBK" w:cs="方正楷体_GBK"/>
          <w:sz w:val="30"/>
          <w:szCs w:val="30"/>
        </w:rPr>
      </w:pPr>
    </w:p>
    <w:p w14:paraId="31EE07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创造一个像这样的世界，并称其为你自己的。”‡</w:t>
      </w:r>
    </w:p>
    <w:p w14:paraId="3F2F7B99">
      <w:pPr>
        <w:rPr>
          <w:rFonts w:hint="eastAsia" w:ascii="方正楷体_GBK" w:hAnsi="方正楷体_GBK" w:eastAsia="方正楷体_GBK" w:cs="方正楷体_GBK"/>
          <w:sz w:val="30"/>
          <w:szCs w:val="30"/>
        </w:rPr>
      </w:pPr>
    </w:p>
    <w:p w14:paraId="43CA5E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The Apostle also teaches, in Rom. 1:20. that ever since the creation of the world, the invisible things of God are clearly perceived, being understood by the things that are made, and, in particular, his eternal power and godhead.</w:t>
      </w:r>
    </w:p>
    <w:p w14:paraId="09737F24">
      <w:pPr>
        <w:rPr>
          <w:rFonts w:hint="eastAsia" w:ascii="方正楷体_GBK" w:hAnsi="方正楷体_GBK" w:eastAsia="方正楷体_GBK" w:cs="方正楷体_GBK"/>
          <w:sz w:val="30"/>
          <w:szCs w:val="30"/>
        </w:rPr>
      </w:pPr>
    </w:p>
    <w:p w14:paraId="42CFD0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四十七、使徒也在罗马书 1:20 教导说，自从造天地以来，上帝的永能和神性是明明可知的，虽是眼不能见，但藉着所造之物，就可以晓得，叫人无可推诿。</w:t>
      </w:r>
    </w:p>
    <w:p w14:paraId="5E9E722B">
      <w:pPr>
        <w:rPr>
          <w:rFonts w:hint="eastAsia" w:ascii="方正楷体_GBK" w:hAnsi="方正楷体_GBK" w:eastAsia="方正楷体_GBK" w:cs="方正楷体_GBK"/>
          <w:sz w:val="30"/>
          <w:szCs w:val="30"/>
        </w:rPr>
      </w:pPr>
    </w:p>
    <w:p w14:paraId="78DD67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elsewhere vindicated this passage from the perverse interpretations of heretics.§</w:t>
      </w:r>
    </w:p>
    <w:p w14:paraId="7F345D46">
      <w:pPr>
        <w:rPr>
          <w:rFonts w:hint="eastAsia" w:ascii="方正楷体_GBK" w:hAnsi="方正楷体_GBK" w:eastAsia="方正楷体_GBK" w:cs="方正楷体_GBK"/>
          <w:sz w:val="30"/>
          <w:szCs w:val="30"/>
        </w:rPr>
      </w:pPr>
    </w:p>
    <w:p w14:paraId="1CC8C55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我们已在别处为这段经文辩护，使其免受异端分子悖谬的解释。§</w:t>
      </w:r>
    </w:p>
    <w:p w14:paraId="44DD6CC5">
      <w:pPr>
        <w:rPr>
          <w:rFonts w:hint="eastAsia" w:ascii="方正楷体_GBK" w:hAnsi="方正楷体_GBK" w:eastAsia="方正楷体_GBK" w:cs="方正楷体_GBK"/>
          <w:sz w:val="30"/>
          <w:szCs w:val="30"/>
        </w:rPr>
      </w:pPr>
    </w:p>
    <w:p w14:paraId="3CD5A2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only remark at present, that the reasoning of the Apostle would have no force, if any other Creator of the world besides the one eternal and omnipotent Deity either existed, or could exist.</w:t>
      </w:r>
    </w:p>
    <w:p w14:paraId="3C9E11B3">
      <w:pPr>
        <w:rPr>
          <w:rFonts w:hint="eastAsia" w:ascii="方正楷体_GBK" w:hAnsi="方正楷体_GBK" w:eastAsia="方正楷体_GBK" w:cs="方正楷体_GBK"/>
          <w:sz w:val="30"/>
          <w:szCs w:val="30"/>
        </w:rPr>
      </w:pPr>
    </w:p>
    <w:p w14:paraId="34EA9C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我们目前仅评论说，如果除了独一永恒、全能的神性 (Deity) 之外，还有任何其他世界的创造主 (Creator) 存在，或可能存在，那么使徒的推理就毫无力量。</w:t>
      </w:r>
    </w:p>
    <w:p w14:paraId="5988826F">
      <w:pPr>
        <w:rPr>
          <w:rFonts w:hint="eastAsia" w:ascii="方正楷体_GBK" w:hAnsi="方正楷体_GBK" w:eastAsia="方正楷体_GBK" w:cs="方正楷体_GBK"/>
          <w:sz w:val="30"/>
          <w:szCs w:val="30"/>
        </w:rPr>
      </w:pPr>
    </w:p>
    <w:p w14:paraId="1777BB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XLVIII. Further, that the act of creating is so peculiar to God that no creature can be admitted to any share in it, may be demonstrated in the following manner.</w:t>
      </w:r>
    </w:p>
    <w:p w14:paraId="100A9889">
      <w:pPr>
        <w:rPr>
          <w:rFonts w:hint="eastAsia" w:ascii="方正楷体_GBK" w:hAnsi="方正楷体_GBK" w:eastAsia="方正楷体_GBK" w:cs="方正楷体_GBK"/>
          <w:sz w:val="30"/>
          <w:szCs w:val="30"/>
        </w:rPr>
      </w:pPr>
    </w:p>
    <w:p w14:paraId="6A740E2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四十八、再者，创造的行为如此独特地属于上帝，以至于任何受造物都不能被允许分享其中任何部分，这可以通过以下方式证明。</w:t>
      </w:r>
    </w:p>
    <w:p w14:paraId="41AFA68E">
      <w:pPr>
        <w:rPr>
          <w:rFonts w:hint="eastAsia" w:ascii="方正楷体_GBK" w:hAnsi="方正楷体_GBK" w:eastAsia="方正楷体_GBK" w:cs="方正楷体_GBK"/>
          <w:sz w:val="30"/>
          <w:szCs w:val="30"/>
        </w:rPr>
      </w:pPr>
    </w:p>
    <w:p w14:paraId="7E355C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Creation is the production of a thing by the mere command of him that creates.</w:t>
      </w:r>
    </w:p>
    <w:p w14:paraId="504DA7A1">
      <w:pPr>
        <w:rPr>
          <w:rFonts w:hint="eastAsia" w:ascii="方正楷体_GBK" w:hAnsi="方正楷体_GBK" w:eastAsia="方正楷体_GBK" w:cs="方正楷体_GBK"/>
          <w:sz w:val="30"/>
          <w:szCs w:val="30"/>
        </w:rPr>
      </w:pPr>
    </w:p>
    <w:p w14:paraId="6D16FD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创造是藉着创造者纯粹的命令产生事物。</w:t>
      </w:r>
    </w:p>
    <w:p w14:paraId="3CF8131F">
      <w:pPr>
        <w:rPr>
          <w:rFonts w:hint="eastAsia" w:ascii="方正楷体_GBK" w:hAnsi="方正楷体_GBK" w:eastAsia="方正楷体_GBK" w:cs="方正楷体_GBK"/>
          <w:sz w:val="30"/>
          <w:szCs w:val="30"/>
        </w:rPr>
      </w:pPr>
    </w:p>
    <w:p w14:paraId="732B43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therefore, we imagine that God communicates this privilege to any creature, that at his (the creature's) command, a certain other thing may exist, that thing would either exist without any co-operation on the part of God for effecting its existence, either by willing or commanding it to be, and would be wholly indebted for its existence to the fiat of the commanding creature; or it would exist in consequence of God's willing and commanding its existence, in concert with the creature which is supposed to create.</w:t>
      </w:r>
    </w:p>
    <w:p w14:paraId="0322DB63">
      <w:pPr>
        <w:rPr>
          <w:rFonts w:hint="eastAsia" w:ascii="方正楷体_GBK" w:hAnsi="方正楷体_GBK" w:eastAsia="方正楷体_GBK" w:cs="方正楷体_GBK"/>
          <w:sz w:val="30"/>
          <w:szCs w:val="30"/>
        </w:rPr>
      </w:pPr>
    </w:p>
    <w:p w14:paraId="4536EC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我们想象上帝将这项特权传递给任何受造物，使得在它（受造物）的命令下，某个其他事物可以存在，那么那个事物要么在上帝没有任何合作——无论是意欲还是命令其存在——来实现其存在的情况下存在，并且其存在将完全归功于发令受造物的命令 (fiat)；要么它将因上帝与假定进行创造的受造物协同意欲并命令其存在而存在。</w:t>
      </w:r>
    </w:p>
    <w:p w14:paraId="37ACEA75">
      <w:pPr>
        <w:rPr>
          <w:rFonts w:hint="eastAsia" w:ascii="方正楷体_GBK" w:hAnsi="方正楷体_GBK" w:eastAsia="方正楷体_GBK" w:cs="方正楷体_GBK"/>
          <w:sz w:val="30"/>
          <w:szCs w:val="30"/>
        </w:rPr>
      </w:pPr>
    </w:p>
    <w:p w14:paraId="12F44E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each of these ideas is most dishonouring to God, and involves a manifest contradiction.</w:t>
      </w:r>
    </w:p>
    <w:p w14:paraId="18C53752">
      <w:pPr>
        <w:rPr>
          <w:rFonts w:hint="eastAsia" w:ascii="方正楷体_GBK" w:hAnsi="方正楷体_GBK" w:eastAsia="方正楷体_GBK" w:cs="方正楷体_GBK"/>
          <w:sz w:val="30"/>
          <w:szCs w:val="30"/>
        </w:rPr>
      </w:pPr>
    </w:p>
    <w:p w14:paraId="0268E4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现在，这两种想法都极度羞辱上帝，并包含明显的矛盾。</w:t>
      </w:r>
    </w:p>
    <w:p w14:paraId="2DE8FA78">
      <w:pPr>
        <w:rPr>
          <w:rFonts w:hint="eastAsia" w:ascii="方正楷体_GBK" w:hAnsi="方正楷体_GBK" w:eastAsia="方正楷体_GBK" w:cs="方正楷体_GBK"/>
          <w:sz w:val="30"/>
          <w:szCs w:val="30"/>
        </w:rPr>
      </w:pPr>
    </w:p>
    <w:p w14:paraId="57D109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former is asserted, it is alleged that God wills that a creature may exist which does not depend upon himself in its operations, and that, by the mere and absolute command of this creature, something may exist even without his consent; than which, nothing more absurd can be conceived.</w:t>
      </w:r>
    </w:p>
    <w:p w14:paraId="2AB9FEC2">
      <w:pPr>
        <w:rPr>
          <w:rFonts w:hint="eastAsia" w:ascii="方正楷体_GBK" w:hAnsi="方正楷体_GBK" w:eastAsia="方正楷体_GBK" w:cs="方正楷体_GBK"/>
          <w:sz w:val="30"/>
          <w:szCs w:val="30"/>
        </w:rPr>
      </w:pPr>
    </w:p>
    <w:p w14:paraId="4C1C359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如果断言前者，就是声称上帝意欲一个在其运作中不依赖祂自己的受造物可以存在，并且藉着这个受造物纯粹而绝对的命令，某事物甚至可以在未经祂同意的情况下存在；没有比这更荒谬可想的了。</w:t>
      </w:r>
    </w:p>
    <w:p w14:paraId="6949BE8E">
      <w:pPr>
        <w:rPr>
          <w:rFonts w:hint="eastAsia" w:ascii="方正楷体_GBK" w:hAnsi="方正楷体_GBK" w:eastAsia="方正楷体_GBK" w:cs="方正楷体_GBK"/>
          <w:sz w:val="30"/>
          <w:szCs w:val="30"/>
        </w:rPr>
      </w:pPr>
    </w:p>
    <w:p w14:paraId="043652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latter is preferred, it is not properly the creature</w:t>
      </w:r>
    </w:p>
    <w:p w14:paraId="57FDB72E">
      <w:pPr>
        <w:rPr>
          <w:rFonts w:hint="eastAsia" w:ascii="方正楷体_GBK" w:hAnsi="方正楷体_GBK" w:eastAsia="方正楷体_GBK" w:cs="方正楷体_GBK"/>
          <w:sz w:val="30"/>
          <w:szCs w:val="30"/>
        </w:rPr>
      </w:pPr>
    </w:p>
    <w:p w14:paraId="2A1D06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如果选择后者，那么实际上进行创造的并非假定进行创造的</w:t>
      </w:r>
    </w:p>
    <w:p w14:paraId="4F24C73F">
      <w:pPr>
        <w:rPr>
          <w:rFonts w:hint="eastAsia" w:ascii="方正楷体_GBK" w:hAnsi="方正楷体_GBK" w:eastAsia="方正楷体_GBK" w:cs="方正楷体_GBK"/>
          <w:sz w:val="30"/>
          <w:szCs w:val="30"/>
        </w:rPr>
      </w:pPr>
    </w:p>
    <w:p w14:paraId="61916B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is supposed to create, that would in reality create; since his command is not sufficient to give existence to the thing: but God would create at the command of that creature, upon whose willing the existence of something, God is supposed to will and command the same thing.</w:t>
      </w:r>
    </w:p>
    <w:p w14:paraId="652168EB">
      <w:pPr>
        <w:rPr>
          <w:rFonts w:hint="eastAsia" w:ascii="方正楷体_GBK" w:hAnsi="方正楷体_GBK" w:eastAsia="方正楷体_GBK" w:cs="方正楷体_GBK"/>
          <w:sz w:val="30"/>
          <w:szCs w:val="30"/>
        </w:rPr>
      </w:pPr>
    </w:p>
    <w:p w14:paraId="29C9436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受造物；因为它的命令不足以赋予该事物存在：而是上帝会在那个受造物的命令下创造，假设在该受造物意欲某事物存在时，上帝也意欲并命令同一事物。</w:t>
      </w:r>
    </w:p>
    <w:p w14:paraId="736A1797">
      <w:pPr>
        <w:rPr>
          <w:rFonts w:hint="eastAsia" w:ascii="方正楷体_GBK" w:hAnsi="方正楷体_GBK" w:eastAsia="方正楷体_GBK" w:cs="方正楷体_GBK"/>
          <w:sz w:val="30"/>
          <w:szCs w:val="30"/>
        </w:rPr>
      </w:pPr>
    </w:p>
    <w:p w14:paraId="6F5A58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however, is toot only contrary to the hypothesis, but also makes God dependent, in his operations, on the will of a creature.</w:t>
      </w:r>
    </w:p>
    <w:p w14:paraId="4234FD67">
      <w:pPr>
        <w:rPr>
          <w:rFonts w:hint="eastAsia" w:ascii="方正楷体_GBK" w:hAnsi="方正楷体_GBK" w:eastAsia="方正楷体_GBK" w:cs="方正楷体_GBK"/>
          <w:sz w:val="30"/>
          <w:szCs w:val="30"/>
        </w:rPr>
      </w:pPr>
    </w:p>
    <w:p w14:paraId="0691CF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然而，这不仅† 与假设相反，而且使上帝在其运作中依赖于受造物的意志。</w:t>
      </w:r>
    </w:p>
    <w:p w14:paraId="5D9D6301">
      <w:pPr>
        <w:rPr>
          <w:rFonts w:hint="eastAsia" w:ascii="方正楷体_GBK" w:hAnsi="方正楷体_GBK" w:eastAsia="方正楷体_GBK" w:cs="方正楷体_GBK"/>
          <w:sz w:val="30"/>
          <w:szCs w:val="30"/>
        </w:rPr>
      </w:pPr>
    </w:p>
    <w:p w14:paraId="14FD67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these imaginations are extremely derogatory to the dignity of the Supreme Being, we must, of necessity, conclude, that the act and the power of creating are incommunicable to any creature.</w:t>
      </w:r>
    </w:p>
    <w:p w14:paraId="33BFF9D4">
      <w:pPr>
        <w:rPr>
          <w:rFonts w:hint="eastAsia" w:ascii="方正楷体_GBK" w:hAnsi="方正楷体_GBK" w:eastAsia="方正楷体_GBK" w:cs="方正楷体_GBK"/>
          <w:sz w:val="30"/>
          <w:szCs w:val="30"/>
        </w:rPr>
      </w:pPr>
    </w:p>
    <w:p w14:paraId="00A29E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既然这些想象极度有损于至高存在的尊严，我们必须必然地得出结论，创造的行为和能力是任何受造物都无法分享的。</w:t>
      </w:r>
    </w:p>
    <w:p w14:paraId="4C0A8341">
      <w:pPr>
        <w:rPr>
          <w:rFonts w:hint="eastAsia" w:ascii="方正楷体_GBK" w:hAnsi="方正楷体_GBK" w:eastAsia="方正楷体_GBK" w:cs="方正楷体_GBK"/>
          <w:sz w:val="30"/>
          <w:szCs w:val="30"/>
        </w:rPr>
      </w:pPr>
    </w:p>
    <w:p w14:paraId="2765BD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XLIX. It is impossible, besides, even to imagine any kind of instrument of creation strictly so called.</w:t>
      </w:r>
    </w:p>
    <w:p w14:paraId="5D49A1C4">
      <w:pPr>
        <w:rPr>
          <w:rFonts w:hint="eastAsia" w:ascii="方正楷体_GBK" w:hAnsi="方正楷体_GBK" w:eastAsia="方正楷体_GBK" w:cs="方正楷体_GBK"/>
          <w:sz w:val="30"/>
          <w:szCs w:val="30"/>
        </w:rPr>
      </w:pPr>
    </w:p>
    <w:p w14:paraId="316372A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四十九、此外，甚至不可能想象任何严格意义上的创造工具 (instrument of creation)。</w:t>
      </w:r>
    </w:p>
    <w:p w14:paraId="519E631F">
      <w:pPr>
        <w:rPr>
          <w:rFonts w:hint="eastAsia" w:ascii="方正楷体_GBK" w:hAnsi="方正楷体_GBK" w:eastAsia="方正楷体_GBK" w:cs="方正楷体_GBK"/>
          <w:sz w:val="30"/>
          <w:szCs w:val="30"/>
        </w:rPr>
      </w:pPr>
    </w:p>
    <w:p w14:paraId="4F7E39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is, not merely that every instrument requites some matter and subject on which it may operate in a way adapted to its capacity, while creation strictly taken supposes the absence of all pre-existent matter; but, chiefly, because creation is effected by the mere command and will of him who creates; which excludes every other concurring cause, whatever be its nature and kind, agreeably to the expression which we lately quoted from Isaiah: "I spread abroad the earth by myself."</w:t>
      </w:r>
    </w:p>
    <w:p w14:paraId="6513B84D">
      <w:pPr>
        <w:rPr>
          <w:rFonts w:hint="eastAsia" w:ascii="方正楷体_GBK" w:hAnsi="方正楷体_GBK" w:eastAsia="方正楷体_GBK" w:cs="方正楷体_GBK"/>
          <w:sz w:val="30"/>
          <w:szCs w:val="30"/>
        </w:rPr>
      </w:pPr>
    </w:p>
    <w:p w14:paraId="2B043A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原因不仅仅是每个工具 (instrument) 都需要某种物质 (matter) 和对象 (subject)，以便在其能力适应的方式上运作，而严格意义上的创造 (creation) 假设不存在任何先前存在的物质 (matter)；而且，主要是因为创造 (creation) 是藉着创造者纯粹的命令和意志实现的；这排除了任何其他共同作用的原因，无论其性质和种类如何，与我们最近引用的以赛亚书的表达一致：“我亲自铺张大地。”</w:t>
      </w:r>
    </w:p>
    <w:p w14:paraId="5D8E7EDB">
      <w:pPr>
        <w:rPr>
          <w:rFonts w:hint="eastAsia" w:ascii="方正楷体_GBK" w:hAnsi="方正楷体_GBK" w:eastAsia="方正楷体_GBK" w:cs="方正楷体_GBK"/>
          <w:sz w:val="30"/>
          <w:szCs w:val="30"/>
        </w:rPr>
      </w:pPr>
    </w:p>
    <w:p w14:paraId="47DF78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 From the preceding reasonings, it indisputably follows, that the same Godhead which belongs to the Father, belongs also to the Son and the Holy Spirit Although, for reasons which we have elsewhere assigned, the creation is, in the Creed, attributed to the Father, the sacred writings ascribe it also to the Son and the Holy Ghost.</w:t>
      </w:r>
    </w:p>
    <w:p w14:paraId="58708E02">
      <w:pPr>
        <w:rPr>
          <w:rFonts w:hint="eastAsia" w:ascii="方正楷体_GBK" w:hAnsi="方正楷体_GBK" w:eastAsia="方正楷体_GBK" w:cs="方正楷体_GBK"/>
          <w:sz w:val="30"/>
          <w:szCs w:val="30"/>
        </w:rPr>
      </w:pPr>
    </w:p>
    <w:p w14:paraId="0E5149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五十、从前面的推理中，无可争辩地得出结论，属于父的同一神性 (Godhead)，也属于子和圣灵。虽然，出于我们在别处已说明的理由，创造在信经中归于父，但圣经也将其归于子和圣灵。</w:t>
      </w:r>
    </w:p>
    <w:p w14:paraId="5C2EFB3A">
      <w:pPr>
        <w:rPr>
          <w:rFonts w:hint="eastAsia" w:ascii="方正楷体_GBK" w:hAnsi="方正楷体_GBK" w:eastAsia="方正楷体_GBK" w:cs="方正楷体_GBK"/>
          <w:sz w:val="30"/>
          <w:szCs w:val="30"/>
        </w:rPr>
      </w:pPr>
    </w:p>
    <w:p w14:paraId="49A177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persons, it is clear, is frequently styled God.</w:t>
      </w:r>
    </w:p>
    <w:p w14:paraId="1C9D902B">
      <w:pPr>
        <w:rPr>
          <w:rFonts w:hint="eastAsia" w:ascii="方正楷体_GBK" w:hAnsi="方正楷体_GBK" w:eastAsia="方正楷体_GBK" w:cs="方正楷体_GBK"/>
          <w:sz w:val="30"/>
          <w:szCs w:val="30"/>
        </w:rPr>
      </w:pPr>
    </w:p>
    <w:p w14:paraId="38AD56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显然，这些位格 (persons) 中的每一位都常常被称为上帝。</w:t>
      </w:r>
    </w:p>
    <w:p w14:paraId="5738C016">
      <w:pPr>
        <w:rPr>
          <w:rFonts w:hint="eastAsia" w:ascii="方正楷体_GBK" w:hAnsi="方正楷体_GBK" w:eastAsia="方正楷体_GBK" w:cs="方正楷体_GBK"/>
          <w:sz w:val="30"/>
          <w:szCs w:val="30"/>
        </w:rPr>
      </w:pPr>
    </w:p>
    <w:p w14:paraId="3AC68C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while they are called God, they have not made the heavens and the earth, they must necessarily be numbered among those gods who "shall perish from the earth, and from under these heavens;"—which it would be blasphemous to allege.</w:t>
      </w:r>
    </w:p>
    <w:p w14:paraId="6DA1C083">
      <w:pPr>
        <w:rPr>
          <w:rFonts w:hint="eastAsia" w:ascii="方正楷体_GBK" w:hAnsi="方正楷体_GBK" w:eastAsia="方正楷体_GBK" w:cs="方正楷体_GBK"/>
          <w:sz w:val="30"/>
          <w:szCs w:val="30"/>
        </w:rPr>
      </w:pPr>
    </w:p>
    <w:p w14:paraId="2EF128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但是，如果他们虽被称为上帝，却没有创造天地，他们就必然要被算在那些“必从地上从天下灭没”的神之中；——断言此事将是亵渎的。</w:t>
      </w:r>
    </w:p>
    <w:p w14:paraId="03A665DE">
      <w:pPr>
        <w:rPr>
          <w:rFonts w:hint="eastAsia" w:ascii="方正楷体_GBK" w:hAnsi="方正楷体_GBK" w:eastAsia="方正楷体_GBK" w:cs="方正楷体_GBK"/>
          <w:sz w:val="30"/>
          <w:szCs w:val="30"/>
        </w:rPr>
      </w:pPr>
    </w:p>
    <w:p w14:paraId="175BC8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 No man of piety will deny, that the world which God has created, is a most extensive theatre erected for the display of the Divine perfections, and that mortal men are unable to ascertain its exact dimensions.</w:t>
      </w:r>
    </w:p>
    <w:p w14:paraId="51D2BAC0">
      <w:pPr>
        <w:rPr>
          <w:rFonts w:hint="eastAsia" w:ascii="方正楷体_GBK" w:hAnsi="方正楷体_GBK" w:eastAsia="方正楷体_GBK" w:cs="方正楷体_GBK"/>
          <w:sz w:val="30"/>
          <w:szCs w:val="30"/>
        </w:rPr>
      </w:pPr>
    </w:p>
    <w:p w14:paraId="3DE7DA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五十一、没有虔诚的人会否认，上帝创造的世界是一个为彰显神圣完美属性而设立的最广阔舞台，并且凡人无法确定其确切尺寸。</w:t>
      </w:r>
    </w:p>
    <w:p w14:paraId="5283925E">
      <w:pPr>
        <w:rPr>
          <w:rFonts w:hint="eastAsia" w:ascii="方正楷体_GBK" w:hAnsi="方正楷体_GBK" w:eastAsia="方正楷体_GBK" w:cs="方正楷体_GBK"/>
          <w:sz w:val="30"/>
          <w:szCs w:val="30"/>
        </w:rPr>
      </w:pPr>
    </w:p>
    <w:p w14:paraId="51C393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hath measured the waters in the hollow of his</w:t>
      </w:r>
    </w:p>
    <w:p w14:paraId="25DC72EB">
      <w:pPr>
        <w:rPr>
          <w:rFonts w:hint="eastAsia" w:ascii="方正楷体_GBK" w:hAnsi="方正楷体_GBK" w:eastAsia="方正楷体_GBK" w:cs="方正楷体_GBK"/>
          <w:sz w:val="30"/>
          <w:szCs w:val="30"/>
        </w:rPr>
      </w:pPr>
    </w:p>
    <w:p w14:paraId="128966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“谁曾用手心量</w:t>
      </w:r>
    </w:p>
    <w:p w14:paraId="56F6C2C6">
      <w:pPr>
        <w:rPr>
          <w:rFonts w:hint="eastAsia" w:ascii="方正楷体_GBK" w:hAnsi="方正楷体_GBK" w:eastAsia="方正楷体_GBK" w:cs="方正楷体_GBK"/>
          <w:sz w:val="30"/>
          <w:szCs w:val="30"/>
        </w:rPr>
      </w:pPr>
    </w:p>
    <w:p w14:paraId="5E558D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hand, and meted out heaven with the span, and comprehended the dust of the earth in a measure, and weighed the mountains in scales, and the hills in a balance?"</w:t>
      </w:r>
    </w:p>
    <w:p w14:paraId="6F7B5D4B">
      <w:pPr>
        <w:rPr>
          <w:rFonts w:hint="eastAsia" w:ascii="方正楷体_GBK" w:hAnsi="方正楷体_GBK" w:eastAsia="方正楷体_GBK" w:cs="方正楷体_GBK"/>
          <w:sz w:val="30"/>
          <w:szCs w:val="30"/>
        </w:rPr>
      </w:pPr>
    </w:p>
    <w:p w14:paraId="08583B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海水，用手虎口量苍天，用升斗盛大地的尘土，用秤称山岭，用天平平冈陵呢？”</w:t>
      </w:r>
    </w:p>
    <w:p w14:paraId="3AD3FBDF">
      <w:pPr>
        <w:rPr>
          <w:rFonts w:hint="eastAsia" w:ascii="方正楷体_GBK" w:hAnsi="方正楷体_GBK" w:eastAsia="方正楷体_GBK" w:cs="方正楷体_GBK"/>
          <w:sz w:val="30"/>
          <w:szCs w:val="30"/>
        </w:rPr>
      </w:pPr>
    </w:p>
    <w:p w14:paraId="4F9BBA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heaven above can be measured, and the foundations of the earth searched out beneath,I will also castoff all the seed of Israel for all that they have done, saith the LORD."</w:t>
      </w:r>
    </w:p>
    <w:p w14:paraId="4EE70FCE">
      <w:pPr>
        <w:rPr>
          <w:rFonts w:hint="eastAsia" w:ascii="方正楷体_GBK" w:hAnsi="方正楷体_GBK" w:eastAsia="方正楷体_GBK" w:cs="方正楷体_GBK"/>
          <w:sz w:val="30"/>
          <w:szCs w:val="30"/>
        </w:rPr>
      </w:pPr>
    </w:p>
    <w:p w14:paraId="69E0481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“天上的天能量度，地下的根基能测透，我便弃掉以色列的后裔，惩罚他们所行的一切。这是耶和华 (LORD) 说的。”</w:t>
      </w:r>
    </w:p>
    <w:p w14:paraId="4CCC4FB2">
      <w:pPr>
        <w:rPr>
          <w:rFonts w:hint="eastAsia" w:ascii="方正楷体_GBK" w:hAnsi="方正楷体_GBK" w:eastAsia="方正楷体_GBK" w:cs="方正楷体_GBK"/>
          <w:sz w:val="30"/>
          <w:szCs w:val="30"/>
        </w:rPr>
      </w:pPr>
    </w:p>
    <w:p w14:paraId="00CC190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that the world is infinite, or, which is the same thing, that its extent is without bounds, no sober-minded person will affirm.</w:t>
      </w:r>
    </w:p>
    <w:p w14:paraId="2B8C5981">
      <w:pPr>
        <w:rPr>
          <w:rFonts w:hint="eastAsia" w:ascii="方正楷体_GBK" w:hAnsi="方正楷体_GBK" w:eastAsia="方正楷体_GBK" w:cs="方正楷体_GBK"/>
          <w:sz w:val="30"/>
          <w:szCs w:val="30"/>
        </w:rPr>
      </w:pPr>
    </w:p>
    <w:p w14:paraId="5A76A4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然而，没有头脑清醒的人会断言世界是无限的 (infinite)，或者说，同样地，它的范围是无边界的。</w:t>
      </w:r>
    </w:p>
    <w:p w14:paraId="0BA2851C">
      <w:pPr>
        <w:rPr>
          <w:rFonts w:hint="eastAsia" w:ascii="方正楷体_GBK" w:hAnsi="方正楷体_GBK" w:eastAsia="方正楷体_GBK" w:cs="方正楷体_GBK"/>
          <w:sz w:val="30"/>
          <w:szCs w:val="30"/>
        </w:rPr>
      </w:pPr>
    </w:p>
    <w:p w14:paraId="6BC9EDA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attributes to himself that power of measuring the waters and the heavens, which he denies to man; but the universe could not be measured even by God himself, unless its quantity had bounds and limits.</w:t>
      </w:r>
    </w:p>
    <w:p w14:paraId="40A3FE75">
      <w:pPr>
        <w:rPr>
          <w:rFonts w:hint="eastAsia" w:ascii="方正楷体_GBK" w:hAnsi="方正楷体_GBK" w:eastAsia="方正楷体_GBK" w:cs="方正楷体_GBK"/>
          <w:sz w:val="30"/>
          <w:szCs w:val="30"/>
        </w:rPr>
      </w:pPr>
    </w:p>
    <w:p w14:paraId="10B853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上帝将祂否认赋予人的测量海水和诸天的能力归于祂自己；但宇宙即使由上帝亲自来测量也不可能，除非它的量有界限和限制。</w:t>
      </w:r>
    </w:p>
    <w:p w14:paraId="54A3D692">
      <w:pPr>
        <w:rPr>
          <w:rFonts w:hint="eastAsia" w:ascii="方正楷体_GBK" w:hAnsi="方正楷体_GBK" w:eastAsia="方正楷体_GBK" w:cs="方正楷体_GBK"/>
          <w:sz w:val="30"/>
          <w:szCs w:val="30"/>
        </w:rPr>
      </w:pPr>
    </w:p>
    <w:p w14:paraId="5433CD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 The distinction betwixt infinite and indefinite might be admitted on this subject, provided it were ingenuously and properly explained.</w:t>
      </w:r>
    </w:p>
    <w:p w14:paraId="613C4B47">
      <w:pPr>
        <w:rPr>
          <w:rFonts w:hint="eastAsia" w:ascii="方正楷体_GBK" w:hAnsi="方正楷体_GBK" w:eastAsia="方正楷体_GBK" w:cs="方正楷体_GBK"/>
          <w:sz w:val="30"/>
          <w:szCs w:val="30"/>
        </w:rPr>
      </w:pPr>
    </w:p>
    <w:p w14:paraId="2D59E8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五十二、在这个主题上，无限 (infinite) 和无限期 (indefinite) 之间的区分或许可以被接受，前提是它被真诚且恰当地解释。</w:t>
      </w:r>
    </w:p>
    <w:p w14:paraId="25A18223">
      <w:pPr>
        <w:rPr>
          <w:rFonts w:hint="eastAsia" w:ascii="方正楷体_GBK" w:hAnsi="方正楷体_GBK" w:eastAsia="方正楷体_GBK" w:cs="方正楷体_GBK"/>
          <w:sz w:val="30"/>
          <w:szCs w:val="30"/>
        </w:rPr>
      </w:pPr>
    </w:p>
    <w:p w14:paraId="6B06A1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world might be allowed to be indefinite with regard to us, as we are incapable of precisely assigning the bounds and measures of the universe; though we know in general, that it hath bounds and limits, and therefore is not infinite.</w:t>
      </w:r>
    </w:p>
    <w:p w14:paraId="74E4438B">
      <w:pPr>
        <w:rPr>
          <w:rFonts w:hint="eastAsia" w:ascii="方正楷体_GBK" w:hAnsi="方正楷体_GBK" w:eastAsia="方正楷体_GBK" w:cs="方正楷体_GBK"/>
          <w:sz w:val="30"/>
          <w:szCs w:val="30"/>
        </w:rPr>
      </w:pPr>
    </w:p>
    <w:p w14:paraId="362E578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可以允许认为世界相对于我们是无限期的 (indefinite)，因为我们无法精确地指定宇宙的界限和度量；尽管我们大体上知道它有界限和限制，因此并非无限的 (infinite)。</w:t>
      </w:r>
    </w:p>
    <w:p w14:paraId="6A3700B8">
      <w:pPr>
        <w:rPr>
          <w:rFonts w:hint="eastAsia" w:ascii="方正楷体_GBK" w:hAnsi="方正楷体_GBK" w:eastAsia="方正楷体_GBK" w:cs="方正楷体_GBK"/>
          <w:sz w:val="30"/>
          <w:szCs w:val="30"/>
        </w:rPr>
      </w:pPr>
    </w:p>
    <w:p w14:paraId="30B937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LIII. But, after you have affirmed, "that our understanding is able to conceive no bounds in the world, and that this is owing not to the weakness of the human mind, but to the positive idea of the world, in which we can imagine no bounds; and that, since this idea of the world has not arisen from our prejudices, and can be traced to no other quarter, it necessarily follows, that God has impressed it upon our minds, and consequently, that it is true, and gives a just representation of the nature of the world:"—After you have even said, "We know that this world, or this universe of corporeal substances, has no limits to its extent:"—After you have deliberately hazarded all these assertions, to subjoin, in order to escape the odium of so extravagant an opinion, "that you would rather call the world indefinite than infinite, that the term infinite may be reserved for God only,"—this is to amuse the reader in a manner contrary to all the laws of candour.</w:t>
      </w:r>
    </w:p>
    <w:p w14:paraId="4B38C3B3">
      <w:pPr>
        <w:rPr>
          <w:rFonts w:hint="eastAsia" w:ascii="方正楷体_GBK" w:hAnsi="方正楷体_GBK" w:eastAsia="方正楷体_GBK" w:cs="方正楷体_GBK"/>
          <w:sz w:val="30"/>
          <w:szCs w:val="30"/>
        </w:rPr>
      </w:pPr>
    </w:p>
    <w:p w14:paraId="7819CB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三、但是，在你断言“我们的理解力无法构想世界有任何界限，这并非由于人类心智的软弱，而是由于世界的确凿观念，在其中我们无法想象任何界限；并且，既然这个关于世界的观念并非源于我们的偏见，也无法追溯到任何其他来源，那么必然得出结论，上帝已将其印在我们心中，因此，它是真实的，并对世界的本性作了公正的描绘：”——在你甚至说过，“我们知道这个世界，或这个有形物质的宇宙，其范围没有限制：”——在你深思熟虑地冒险作出所有这些断言之后，为了逃避如此极端观点所招致的憎恶，又补充说，“你宁愿称世界为无限期的 (indefinite) 而非无限的 (infinite)，以便将无限 (infinite) 这个词保留给上帝”，——这是以一种违背所有坦诚法则的方式来戏弄读者。</w:t>
      </w:r>
    </w:p>
    <w:p w14:paraId="7DE0AF6B">
      <w:pPr>
        <w:rPr>
          <w:rFonts w:hint="eastAsia" w:ascii="方正楷体_GBK" w:hAnsi="方正楷体_GBK" w:eastAsia="方正楷体_GBK" w:cs="方正楷体_GBK"/>
          <w:sz w:val="30"/>
          <w:szCs w:val="30"/>
        </w:rPr>
      </w:pPr>
    </w:p>
    <w:p w14:paraId="00CEDA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idea of the world as having no imaginable limits be true, and be divinely impressed on our minds,—if we know that it has no bounds to its extent, why have we recourse to</w:t>
      </w:r>
    </w:p>
    <w:p w14:paraId="77B5F6FF">
      <w:pPr>
        <w:rPr>
          <w:rFonts w:hint="eastAsia" w:ascii="方正楷体_GBK" w:hAnsi="方正楷体_GBK" w:eastAsia="方正楷体_GBK" w:cs="方正楷体_GBK"/>
          <w:sz w:val="30"/>
          <w:szCs w:val="30"/>
        </w:rPr>
      </w:pPr>
    </w:p>
    <w:p w14:paraId="344C16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如果世界没有可想象界限的观念是真的，并且是神圣地印在我们心中的，——如果我们知道它的范围没有界限，我们为何要求助于</w:t>
      </w:r>
    </w:p>
    <w:p w14:paraId="7A1E4AE0">
      <w:pPr>
        <w:rPr>
          <w:rFonts w:hint="eastAsia" w:ascii="方正楷体_GBK" w:hAnsi="方正楷体_GBK" w:eastAsia="方正楷体_GBK" w:cs="方正楷体_GBK"/>
          <w:sz w:val="30"/>
          <w:szCs w:val="30"/>
        </w:rPr>
      </w:pPr>
    </w:p>
    <w:p w14:paraId="062CB2D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subterfuges?</w:t>
      </w:r>
    </w:p>
    <w:p w14:paraId="338460E1">
      <w:pPr>
        <w:rPr>
          <w:rFonts w:hint="eastAsia" w:ascii="方正楷体_GBK" w:hAnsi="方正楷体_GBK" w:eastAsia="方正楷体_GBK" w:cs="方正楷体_GBK"/>
          <w:sz w:val="30"/>
          <w:szCs w:val="30"/>
        </w:rPr>
      </w:pPr>
    </w:p>
    <w:p w14:paraId="3575A0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托词？</w:t>
      </w:r>
    </w:p>
    <w:p w14:paraId="771DEE02">
      <w:pPr>
        <w:rPr>
          <w:rFonts w:hint="eastAsia" w:ascii="方正楷体_GBK" w:hAnsi="方正楷体_GBK" w:eastAsia="方正楷体_GBK" w:cs="方正楷体_GBK"/>
          <w:sz w:val="30"/>
          <w:szCs w:val="30"/>
        </w:rPr>
      </w:pPr>
    </w:p>
    <w:p w14:paraId="77506B8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we meanly resort to evasions?</w:t>
      </w:r>
    </w:p>
    <w:p w14:paraId="4C2154B6">
      <w:pPr>
        <w:rPr>
          <w:rFonts w:hint="eastAsia" w:ascii="方正楷体_GBK" w:hAnsi="方正楷体_GBK" w:eastAsia="方正楷体_GBK" w:cs="方正楷体_GBK"/>
          <w:sz w:val="30"/>
          <w:szCs w:val="30"/>
        </w:rPr>
      </w:pPr>
    </w:p>
    <w:p w14:paraId="1AECF8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我们为何卑劣地诉诸于回避？</w:t>
      </w:r>
    </w:p>
    <w:p w14:paraId="700D4652">
      <w:pPr>
        <w:rPr>
          <w:rFonts w:hint="eastAsia" w:ascii="方正楷体_GBK" w:hAnsi="方正楷体_GBK" w:eastAsia="方正楷体_GBK" w:cs="方正楷体_GBK"/>
          <w:sz w:val="30"/>
          <w:szCs w:val="30"/>
        </w:rPr>
      </w:pPr>
    </w:p>
    <w:p w14:paraId="70359C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we not give every thing its appropriate name?</w:t>
      </w:r>
    </w:p>
    <w:p w14:paraId="73A29932">
      <w:pPr>
        <w:rPr>
          <w:rFonts w:hint="eastAsia" w:ascii="方正楷体_GBK" w:hAnsi="方正楷体_GBK" w:eastAsia="方正楷体_GBK" w:cs="方正楷体_GBK"/>
          <w:sz w:val="30"/>
          <w:szCs w:val="30"/>
        </w:rPr>
      </w:pPr>
    </w:p>
    <w:p w14:paraId="5895C10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我们为何不给每样事物其恰当的名称？</w:t>
      </w:r>
    </w:p>
    <w:p w14:paraId="7DEA64DA">
      <w:pPr>
        <w:rPr>
          <w:rFonts w:hint="eastAsia" w:ascii="方正楷体_GBK" w:hAnsi="方正楷体_GBK" w:eastAsia="方正楷体_GBK" w:cs="方正楷体_GBK"/>
          <w:sz w:val="30"/>
          <w:szCs w:val="30"/>
        </w:rPr>
      </w:pPr>
    </w:p>
    <w:p w14:paraId="5066A2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not speak as we think, and call that which has no bounds or limits, infinite?</w:t>
      </w:r>
    </w:p>
    <w:p w14:paraId="0BA95F54">
      <w:pPr>
        <w:rPr>
          <w:rFonts w:hint="eastAsia" w:ascii="方正楷体_GBK" w:hAnsi="方正楷体_GBK" w:eastAsia="方正楷体_GBK" w:cs="方正楷体_GBK"/>
          <w:sz w:val="30"/>
          <w:szCs w:val="30"/>
        </w:rPr>
      </w:pPr>
    </w:p>
    <w:p w14:paraId="6FF616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为何不像我们想的那样说，将那没有界限或限制的称为无限 (infinite)？</w:t>
      </w:r>
    </w:p>
    <w:p w14:paraId="35A06EDF">
      <w:pPr>
        <w:rPr>
          <w:rFonts w:hint="eastAsia" w:ascii="方正楷体_GBK" w:hAnsi="方正楷体_GBK" w:eastAsia="方正楷体_GBK" w:cs="方正楷体_GBK"/>
          <w:sz w:val="30"/>
          <w:szCs w:val="30"/>
        </w:rPr>
      </w:pPr>
    </w:p>
    <w:p w14:paraId="4FFEA3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we seek a dishonourable and cowardly retreat, in the word indefinite?</w:t>
      </w:r>
    </w:p>
    <w:p w14:paraId="59B000DD">
      <w:pPr>
        <w:rPr>
          <w:rFonts w:hint="eastAsia" w:ascii="方正楷体_GBK" w:hAnsi="方正楷体_GBK" w:eastAsia="方正楷体_GBK" w:cs="方正楷体_GBK"/>
          <w:sz w:val="30"/>
          <w:szCs w:val="30"/>
        </w:rPr>
      </w:pPr>
    </w:p>
    <w:p w14:paraId="447C1E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我们为何在无限期 (indefinite) 这个词中寻求一种不光彩和怯懦的退路？</w:t>
      </w:r>
    </w:p>
    <w:p w14:paraId="744D0391">
      <w:pPr>
        <w:rPr>
          <w:rFonts w:hint="eastAsia" w:ascii="方正楷体_GBK" w:hAnsi="方正楷体_GBK" w:eastAsia="方正楷体_GBK" w:cs="方正楷体_GBK"/>
          <w:sz w:val="30"/>
          <w:szCs w:val="30"/>
        </w:rPr>
      </w:pPr>
    </w:p>
    <w:p w14:paraId="5A7D6A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speak roundly and properly.</w:t>
      </w:r>
    </w:p>
    <w:p w14:paraId="7522EDD8">
      <w:pPr>
        <w:rPr>
          <w:rFonts w:hint="eastAsia" w:ascii="方正楷体_GBK" w:hAnsi="方正楷体_GBK" w:eastAsia="方正楷体_GBK" w:cs="方正楷体_GBK"/>
          <w:sz w:val="30"/>
          <w:szCs w:val="30"/>
        </w:rPr>
      </w:pPr>
    </w:p>
    <w:p w14:paraId="64701E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让我们直截了当、恰当地说。</w:t>
      </w:r>
    </w:p>
    <w:p w14:paraId="751F0EA5">
      <w:pPr>
        <w:rPr>
          <w:rFonts w:hint="eastAsia" w:ascii="方正楷体_GBK" w:hAnsi="方正楷体_GBK" w:eastAsia="方正楷体_GBK" w:cs="方正楷体_GBK"/>
          <w:sz w:val="30"/>
          <w:szCs w:val="30"/>
        </w:rPr>
      </w:pPr>
    </w:p>
    <w:p w14:paraId="2C70EA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 remains but sound, and the graces of language."*</w:t>
      </w:r>
    </w:p>
    <w:p w14:paraId="351F0D64">
      <w:pPr>
        <w:rPr>
          <w:rFonts w:hint="eastAsia" w:ascii="方正楷体_GBK" w:hAnsi="方正楷体_GBK" w:eastAsia="方正楷体_GBK" w:cs="方正楷体_GBK"/>
          <w:sz w:val="30"/>
          <w:szCs w:val="30"/>
        </w:rPr>
      </w:pPr>
    </w:p>
    <w:p w14:paraId="2E0051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“除了声音和语言的修饰，别无所剩。”*</w:t>
      </w:r>
    </w:p>
    <w:p w14:paraId="1EA546DE">
      <w:pPr>
        <w:rPr>
          <w:rFonts w:hint="eastAsia" w:ascii="方正楷体_GBK" w:hAnsi="方正楷体_GBK" w:eastAsia="方正楷体_GBK" w:cs="方正楷体_GBK"/>
          <w:sz w:val="30"/>
          <w:szCs w:val="30"/>
        </w:rPr>
      </w:pPr>
    </w:p>
    <w:p w14:paraId="631276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LIV. "That is infinite," says Aristotle, "to which, to whatever quantity is assigned it, you may always as sign something further." †</w:t>
      </w:r>
    </w:p>
    <w:p w14:paraId="48A2B807">
      <w:pPr>
        <w:rPr>
          <w:rFonts w:hint="eastAsia" w:ascii="方正楷体_GBK" w:hAnsi="方正楷体_GBK" w:eastAsia="方正楷体_GBK" w:cs="方正楷体_GBK"/>
          <w:sz w:val="30"/>
          <w:szCs w:val="30"/>
        </w:rPr>
      </w:pPr>
    </w:p>
    <w:p w14:paraId="702078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五十四、“那是无限的 (infinite)，”亚里士多德 (Aristotle) 说，“无论赋予它何种量，你总能再指定更多。”†</w:t>
      </w:r>
    </w:p>
    <w:p w14:paraId="46244F3E">
      <w:pPr>
        <w:rPr>
          <w:rFonts w:hint="eastAsia" w:ascii="方正楷体_GBK" w:hAnsi="方正楷体_GBK" w:eastAsia="方正楷体_GBK" w:cs="方正楷体_GBK"/>
          <w:sz w:val="30"/>
          <w:szCs w:val="30"/>
        </w:rPr>
      </w:pPr>
    </w:p>
    <w:p w14:paraId="643DB9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surely, the authors of the new philosophy give us an account of the world, which, this definition of what is infinite, exactly suits; for they affirm that whatever limits of the world be supposed, they always stretch beyond them, and conceive a further extension.</w:t>
      </w:r>
    </w:p>
    <w:p w14:paraId="374F7CF9">
      <w:pPr>
        <w:rPr>
          <w:rFonts w:hint="eastAsia" w:ascii="方正楷体_GBK" w:hAnsi="方正楷体_GBK" w:eastAsia="方正楷体_GBK" w:cs="方正楷体_GBK"/>
          <w:sz w:val="30"/>
          <w:szCs w:val="30"/>
        </w:rPr>
      </w:pPr>
    </w:p>
    <w:p w14:paraId="060732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现在当然，新哲学 (new philosophy) 的作者们给我们提供的关于世界的描述，与这个关于无限 (infinite) 的定义完全吻合；因为他们断言无论假设世界的何种界限，他们总是超越它们，并构想更远的延伸。</w:t>
      </w:r>
    </w:p>
    <w:p w14:paraId="0210D3BF">
      <w:pPr>
        <w:rPr>
          <w:rFonts w:hint="eastAsia" w:ascii="方正楷体_GBK" w:hAnsi="方正楷体_GBK" w:eastAsia="方正楷体_GBK" w:cs="方正楷体_GBK"/>
          <w:sz w:val="30"/>
          <w:szCs w:val="30"/>
        </w:rPr>
      </w:pPr>
    </w:p>
    <w:p w14:paraId="020581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then, they boldly assert the thing, why do they, childishly and in a manner unworthy of men, cavil about the term infinite?</w:t>
      </w:r>
    </w:p>
    <w:p w14:paraId="665ECA75">
      <w:pPr>
        <w:rPr>
          <w:rFonts w:hint="eastAsia" w:ascii="方正楷体_GBK" w:hAnsi="方正楷体_GBK" w:eastAsia="方正楷体_GBK" w:cs="方正楷体_GBK"/>
          <w:sz w:val="30"/>
          <w:szCs w:val="30"/>
        </w:rPr>
      </w:pPr>
    </w:p>
    <w:p w14:paraId="1E7481E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那么，既然他们大胆地断言这件事，为何他们又幼稚地、以一种不配为人的方式，在无限 (infinite) 这个词上吹毛求疵呢？</w:t>
      </w:r>
    </w:p>
    <w:p w14:paraId="5BC073EF">
      <w:pPr>
        <w:rPr>
          <w:rFonts w:hint="eastAsia" w:ascii="方正楷体_GBK" w:hAnsi="方正楷体_GBK" w:eastAsia="方正楷体_GBK" w:cs="方正楷体_GBK"/>
          <w:sz w:val="30"/>
          <w:szCs w:val="30"/>
        </w:rPr>
      </w:pPr>
    </w:p>
    <w:p w14:paraId="0425523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 Let us examine the thing itself.</w:t>
      </w:r>
    </w:p>
    <w:p w14:paraId="0E5F5562">
      <w:pPr>
        <w:rPr>
          <w:rFonts w:hint="eastAsia" w:ascii="方正楷体_GBK" w:hAnsi="方正楷体_GBK" w:eastAsia="方正楷体_GBK" w:cs="方正楷体_GBK"/>
          <w:sz w:val="30"/>
          <w:szCs w:val="30"/>
        </w:rPr>
      </w:pPr>
    </w:p>
    <w:p w14:paraId="0FF639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五十五、让我们考察这件事本身。</w:t>
      </w:r>
    </w:p>
    <w:p w14:paraId="2EE873D7">
      <w:pPr>
        <w:rPr>
          <w:rFonts w:hint="eastAsia" w:ascii="方正楷体_GBK" w:hAnsi="方正楷体_GBK" w:eastAsia="方正楷体_GBK" w:cs="方正楷体_GBK"/>
          <w:sz w:val="30"/>
          <w:szCs w:val="30"/>
        </w:rPr>
      </w:pPr>
    </w:p>
    <w:p w14:paraId="55EB06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lest our arguments should be treated with supercilious contempt, because they are ours, let these candid gentlemen be obliging enough to allow us to make use, for a little, in this contest, of weapons with which we are furnished by the celebrated Cocceius, a name neither odious nor inconsiderable in their esteem.</w:t>
      </w:r>
    </w:p>
    <w:p w14:paraId="503FF327">
      <w:pPr>
        <w:rPr>
          <w:rFonts w:hint="eastAsia" w:ascii="方正楷体_GBK" w:hAnsi="方正楷体_GBK" w:eastAsia="方正楷体_GBK" w:cs="方正楷体_GBK"/>
          <w:sz w:val="30"/>
          <w:szCs w:val="30"/>
        </w:rPr>
      </w:pPr>
    </w:p>
    <w:p w14:paraId="033D73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并且，为了避免我们的论证因为是我们的而被傲慢地蔑视，让这些坦诚的先生们足够通融，允许我们在这场争论中，暂时使用著名的科西乌斯 (Cocceius)——一个在他们看来既不令人讨厌也不微不足道的名字——提供给我们的武器。</w:t>
      </w:r>
    </w:p>
    <w:p w14:paraId="25B7EEED">
      <w:pPr>
        <w:rPr>
          <w:rFonts w:hint="eastAsia" w:ascii="方正楷体_GBK" w:hAnsi="方正楷体_GBK" w:eastAsia="方正楷体_GBK" w:cs="方正楷体_GBK"/>
          <w:sz w:val="30"/>
          <w:szCs w:val="30"/>
        </w:rPr>
      </w:pPr>
    </w:p>
    <w:p w14:paraId="010289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writer reasons in the following manner.‡</w:t>
      </w:r>
    </w:p>
    <w:p w14:paraId="1FDB4AD9">
      <w:pPr>
        <w:rPr>
          <w:rFonts w:hint="eastAsia" w:ascii="方正楷体_GBK" w:hAnsi="方正楷体_GBK" w:eastAsia="方正楷体_GBK" w:cs="方正楷体_GBK"/>
          <w:sz w:val="30"/>
          <w:szCs w:val="30"/>
        </w:rPr>
      </w:pPr>
    </w:p>
    <w:p w14:paraId="37D95D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这位作者以下列方式推理。‡</w:t>
      </w:r>
    </w:p>
    <w:p w14:paraId="1C7A6E3C">
      <w:pPr>
        <w:rPr>
          <w:rFonts w:hint="eastAsia" w:ascii="方正楷体_GBK" w:hAnsi="方正楷体_GBK" w:eastAsia="方正楷体_GBK" w:cs="方正楷体_GBK"/>
          <w:sz w:val="30"/>
          <w:szCs w:val="30"/>
        </w:rPr>
      </w:pPr>
    </w:p>
    <w:p w14:paraId="12A3A89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 "Melissus the Samnian, a disciple of Parmenides, whom Aristotle refutes, affirmed, 'that the world is infinite.'*</w:t>
      </w:r>
    </w:p>
    <w:p w14:paraId="558443B1">
      <w:pPr>
        <w:rPr>
          <w:rFonts w:hint="eastAsia" w:ascii="方正楷体_GBK" w:hAnsi="方正楷体_GBK" w:eastAsia="方正楷体_GBK" w:cs="方正楷体_GBK"/>
          <w:sz w:val="30"/>
          <w:szCs w:val="30"/>
        </w:rPr>
      </w:pPr>
    </w:p>
    <w:p w14:paraId="4E5BD5F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五十六、“萨摩斯的墨利索斯 (Melissus the Samnian)，巴门尼德 (Parmenides) 的门徒，亚里士多德 (Aristotle) 反驳了他，断言‘世界是无限的 (infinite)。’*</w:t>
      </w:r>
    </w:p>
    <w:p w14:paraId="5E1DE988">
      <w:pPr>
        <w:rPr>
          <w:rFonts w:hint="eastAsia" w:ascii="方正楷体_GBK" w:hAnsi="方正楷体_GBK" w:eastAsia="方正楷体_GBK" w:cs="方正楷体_GBK"/>
          <w:sz w:val="30"/>
          <w:szCs w:val="30"/>
        </w:rPr>
      </w:pPr>
    </w:p>
    <w:p w14:paraId="47594E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is contrary to Scripture.</w:t>
      </w:r>
    </w:p>
    <w:p w14:paraId="1A8B15CA">
      <w:pPr>
        <w:rPr>
          <w:rFonts w:hint="eastAsia" w:ascii="方正楷体_GBK" w:hAnsi="方正楷体_GBK" w:eastAsia="方正楷体_GBK" w:cs="方正楷体_GBK"/>
          <w:sz w:val="30"/>
          <w:szCs w:val="30"/>
        </w:rPr>
      </w:pPr>
    </w:p>
    <w:p w14:paraId="3594F3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这个教义与圣经相悖。</w:t>
      </w:r>
    </w:p>
    <w:p w14:paraId="5BC594E7">
      <w:pPr>
        <w:rPr>
          <w:rFonts w:hint="eastAsia" w:ascii="方正楷体_GBK" w:hAnsi="方正楷体_GBK" w:eastAsia="方正楷体_GBK" w:cs="方正楷体_GBK"/>
          <w:sz w:val="30"/>
          <w:szCs w:val="30"/>
        </w:rPr>
      </w:pPr>
    </w:p>
    <w:p w14:paraId="1B7028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heaven and the earth are not infinite; for the earth has bounds, and the heaven, whether the aerial, the starry, or the third heaven, according to its position with respect to us, is not infinite, but finite.</w:t>
      </w:r>
    </w:p>
    <w:p w14:paraId="57024ADE">
      <w:pPr>
        <w:rPr>
          <w:rFonts w:hint="eastAsia" w:ascii="方正楷体_GBK" w:hAnsi="方正楷体_GBK" w:eastAsia="方正楷体_GBK" w:cs="方正楷体_GBK"/>
          <w:sz w:val="30"/>
          <w:szCs w:val="30"/>
        </w:rPr>
      </w:pPr>
    </w:p>
    <w:p w14:paraId="351975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天和地并非无限 (infinite)；因为地有界限，天，无论是气态天、星辰天还是第三层天，根据其相对于我们的位置，都不是无限 (infinite) 的，而是有限的 (finite)。</w:t>
      </w:r>
    </w:p>
    <w:p w14:paraId="06DC1048">
      <w:pPr>
        <w:rPr>
          <w:rFonts w:hint="eastAsia" w:ascii="方正楷体_GBK" w:hAnsi="方正楷体_GBK" w:eastAsia="方正楷体_GBK" w:cs="方正楷体_GBK"/>
          <w:sz w:val="30"/>
          <w:szCs w:val="30"/>
        </w:rPr>
      </w:pPr>
    </w:p>
    <w:p w14:paraId="59B875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to which infinitude is denied, is wholly finite.</w:t>
      </w:r>
    </w:p>
    <w:p w14:paraId="32DF70E4">
      <w:pPr>
        <w:rPr>
          <w:rFonts w:hint="eastAsia" w:ascii="方正楷体_GBK" w:hAnsi="方正楷体_GBK" w:eastAsia="方正楷体_GBK" w:cs="方正楷体_GBK"/>
          <w:sz w:val="30"/>
          <w:szCs w:val="30"/>
        </w:rPr>
      </w:pPr>
    </w:p>
    <w:p w14:paraId="7CCDCB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被否认无限性 (infinitude) 者，是完全有限的 (finite)。</w:t>
      </w:r>
    </w:p>
    <w:p w14:paraId="40DF54EA">
      <w:pPr>
        <w:rPr>
          <w:rFonts w:hint="eastAsia" w:ascii="方正楷体_GBK" w:hAnsi="方正楷体_GBK" w:eastAsia="方正楷体_GBK" w:cs="方正楷体_GBK"/>
          <w:sz w:val="30"/>
          <w:szCs w:val="30"/>
        </w:rPr>
      </w:pPr>
    </w:p>
    <w:p w14:paraId="0B80BB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indeed are unable to measure the universe, and it surpasses our conception.</w:t>
      </w:r>
    </w:p>
    <w:p w14:paraId="1B1160CE">
      <w:pPr>
        <w:rPr>
          <w:rFonts w:hint="eastAsia" w:ascii="方正楷体_GBK" w:hAnsi="方正楷体_GBK" w:eastAsia="方正楷体_GBK" w:cs="方正楷体_GBK"/>
          <w:sz w:val="30"/>
          <w:szCs w:val="30"/>
        </w:rPr>
      </w:pPr>
    </w:p>
    <w:p w14:paraId="1EF0D8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我们确实无法测量宇宙，它超越我们的构想。</w:t>
      </w:r>
    </w:p>
    <w:p w14:paraId="22BCA65D">
      <w:pPr>
        <w:rPr>
          <w:rFonts w:hint="eastAsia" w:ascii="方正楷体_GBK" w:hAnsi="方正楷体_GBK" w:eastAsia="方正楷体_GBK" w:cs="方正楷体_GBK"/>
          <w:sz w:val="30"/>
          <w:szCs w:val="30"/>
        </w:rPr>
      </w:pPr>
    </w:p>
    <w:p w14:paraId="4C1A3F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bounds, and 'meteth out heaven with the span.'m</w:t>
      </w:r>
    </w:p>
    <w:p w14:paraId="005E79DC">
      <w:pPr>
        <w:rPr>
          <w:rFonts w:hint="eastAsia" w:ascii="方正楷体_GBK" w:hAnsi="方正楷体_GBK" w:eastAsia="方正楷体_GBK" w:cs="方正楷体_GBK"/>
          <w:sz w:val="30"/>
          <w:szCs w:val="30"/>
        </w:rPr>
      </w:pPr>
    </w:p>
    <w:p w14:paraId="1AAD6D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但上帝界定，并‘用手虎口量苍天’。m</w:t>
      </w:r>
    </w:p>
    <w:p w14:paraId="11FB6F64">
      <w:pPr>
        <w:rPr>
          <w:rFonts w:hint="eastAsia" w:ascii="方正楷体_GBK" w:hAnsi="方正楷体_GBK" w:eastAsia="方正楷体_GBK" w:cs="方正楷体_GBK"/>
          <w:sz w:val="30"/>
          <w:szCs w:val="30"/>
        </w:rPr>
      </w:pPr>
    </w:p>
    <w:p w14:paraId="47C06B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Extension belongs to all these parts of the universe; but the extension of things which are extended, has both a beginning and an end.</w:t>
      </w:r>
    </w:p>
    <w:p w14:paraId="1B13B452">
      <w:pPr>
        <w:rPr>
          <w:rFonts w:hint="eastAsia" w:ascii="方正楷体_GBK" w:hAnsi="方正楷体_GBK" w:eastAsia="方正楷体_GBK" w:cs="方正楷体_GBK"/>
          <w:sz w:val="30"/>
          <w:szCs w:val="30"/>
        </w:rPr>
      </w:pPr>
    </w:p>
    <w:p w14:paraId="7438170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延伸 (Extension) 属于宇宙所有这些部分；但延伸之物的延伸 (extension)，既有开始也有结束。</w:t>
      </w:r>
    </w:p>
    <w:p w14:paraId="1163D5E8">
      <w:pPr>
        <w:rPr>
          <w:rFonts w:hint="eastAsia" w:ascii="方正楷体_GBK" w:hAnsi="方正楷体_GBK" w:eastAsia="方正楷体_GBK" w:cs="方正楷体_GBK"/>
          <w:sz w:val="30"/>
          <w:szCs w:val="30"/>
        </w:rPr>
      </w:pPr>
    </w:p>
    <w:p w14:paraId="701F3B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has not, the same thing will at once have, and not have, a certain number of spaces and parts.</w:t>
      </w:r>
    </w:p>
    <w:p w14:paraId="799C652E">
      <w:pPr>
        <w:rPr>
          <w:rFonts w:hint="eastAsia" w:ascii="方正楷体_GBK" w:hAnsi="方正楷体_GBK" w:eastAsia="方正楷体_GBK" w:cs="方正楷体_GBK"/>
          <w:sz w:val="30"/>
          <w:szCs w:val="30"/>
        </w:rPr>
      </w:pPr>
    </w:p>
    <w:p w14:paraId="7B8E9E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如果它没有，同一事物将同时拥有，又不拥有，一定数量的空间和部分。</w:t>
      </w:r>
    </w:p>
    <w:p w14:paraId="09FF2CDD">
      <w:pPr>
        <w:rPr>
          <w:rFonts w:hint="eastAsia" w:ascii="方正楷体_GBK" w:hAnsi="方正楷体_GBK" w:eastAsia="方正楷体_GBK" w:cs="方正楷体_GBK"/>
          <w:sz w:val="30"/>
          <w:szCs w:val="30"/>
        </w:rPr>
      </w:pPr>
    </w:p>
    <w:p w14:paraId="1A33DFA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not have them, because it is infinite; it will have them, because it has parts beyond parts.</w:t>
      </w:r>
    </w:p>
    <w:p w14:paraId="288DE545">
      <w:pPr>
        <w:rPr>
          <w:rFonts w:hint="eastAsia" w:ascii="方正楷体_GBK" w:hAnsi="方正楷体_GBK" w:eastAsia="方正楷体_GBK" w:cs="方正楷体_GBK"/>
          <w:sz w:val="30"/>
          <w:szCs w:val="30"/>
        </w:rPr>
      </w:pPr>
    </w:p>
    <w:p w14:paraId="70E9AC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它不会拥有它们，因为它是无限 (infinite) 的；它会拥有它们，因为它有部分之外的部分 (parts beyond parts)。</w:t>
      </w:r>
    </w:p>
    <w:p w14:paraId="3A5C3CEF">
      <w:pPr>
        <w:rPr>
          <w:rFonts w:hint="eastAsia" w:ascii="方正楷体_GBK" w:hAnsi="方正楷体_GBK" w:eastAsia="方正楷体_GBK" w:cs="方正楷体_GBK"/>
          <w:sz w:val="30"/>
          <w:szCs w:val="30"/>
        </w:rPr>
      </w:pPr>
    </w:p>
    <w:p w14:paraId="7D8671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w:t>
      </w:r>
    </w:p>
    <w:p w14:paraId="5E45E227">
      <w:pPr>
        <w:rPr>
          <w:rFonts w:hint="eastAsia" w:ascii="方正楷体_GBK" w:hAnsi="方正楷体_GBK" w:eastAsia="方正楷体_GBK" w:cs="方正楷体_GBK"/>
          <w:sz w:val="30"/>
          <w:szCs w:val="30"/>
        </w:rPr>
      </w:pPr>
    </w:p>
    <w:p w14:paraId="3728DA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w:t>
      </w:r>
    </w:p>
    <w:p w14:paraId="77114648">
      <w:pPr>
        <w:rPr>
          <w:rFonts w:hint="eastAsia" w:ascii="方正楷体_GBK" w:hAnsi="方正楷体_GBK" w:eastAsia="方正楷体_GBK" w:cs="方正楷体_GBK"/>
          <w:sz w:val="30"/>
          <w:szCs w:val="30"/>
        </w:rPr>
      </w:pPr>
    </w:p>
    <w:p w14:paraId="3D7B3E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human mind does not admit number actually infinite; for there is no number, to which something may not be added," &amp;c.</w:t>
      </w:r>
    </w:p>
    <w:p w14:paraId="25B350A0">
      <w:pPr>
        <w:rPr>
          <w:rFonts w:hint="eastAsia" w:ascii="方正楷体_GBK" w:hAnsi="方正楷体_GBK" w:eastAsia="方正楷体_GBK" w:cs="方正楷体_GBK"/>
          <w:sz w:val="30"/>
          <w:szCs w:val="30"/>
        </w:rPr>
      </w:pPr>
    </w:p>
    <w:p w14:paraId="070E2E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人类心智不承认实际无限 (actually infinite) 的数目；因为没有哪个数目，不能再加添什么，”等等。</w:t>
      </w:r>
    </w:p>
    <w:p w14:paraId="0E93B6C3">
      <w:pPr>
        <w:rPr>
          <w:rFonts w:hint="eastAsia" w:ascii="方正楷体_GBK" w:hAnsi="方正楷体_GBK" w:eastAsia="方正楷体_GBK" w:cs="方正楷体_GBK"/>
          <w:sz w:val="30"/>
          <w:szCs w:val="30"/>
        </w:rPr>
      </w:pPr>
    </w:p>
    <w:p w14:paraId="2432DB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 Let those who contend that the arguments against the existence of a body actually infinite, are mere sophisms, now reply to this reasoning.</w:t>
      </w:r>
    </w:p>
    <w:p w14:paraId="4E128C8E">
      <w:pPr>
        <w:rPr>
          <w:rFonts w:hint="eastAsia" w:ascii="方正楷体_GBK" w:hAnsi="方正楷体_GBK" w:eastAsia="方正楷体_GBK" w:cs="方正楷体_GBK"/>
          <w:sz w:val="30"/>
          <w:szCs w:val="30"/>
        </w:rPr>
      </w:pPr>
    </w:p>
    <w:p w14:paraId="3D8C1C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五十七、让那些主张反对实际无限 (actually infinite) 物体存在之论证仅仅是诡辩的人，现在来回应这个推理。</w:t>
      </w:r>
    </w:p>
    <w:p w14:paraId="206091A3">
      <w:pPr>
        <w:rPr>
          <w:rFonts w:hint="eastAsia" w:ascii="方正楷体_GBK" w:hAnsi="方正楷体_GBK" w:eastAsia="方正楷体_GBK" w:cs="方正楷体_GBK"/>
          <w:sz w:val="30"/>
          <w:szCs w:val="30"/>
        </w:rPr>
      </w:pPr>
    </w:p>
    <w:p w14:paraId="791E31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if it seem too obscure, which to men of erudition it ought not to appear, I should be happy to learn what they have to oppose to this single demonstration, which is plain and easy.</w:t>
      </w:r>
    </w:p>
    <w:p w14:paraId="09D4473F">
      <w:pPr>
        <w:rPr>
          <w:rFonts w:hint="eastAsia" w:ascii="方正楷体_GBK" w:hAnsi="方正楷体_GBK" w:eastAsia="方正楷体_GBK" w:cs="方正楷体_GBK"/>
          <w:sz w:val="30"/>
          <w:szCs w:val="30"/>
        </w:rPr>
      </w:pPr>
    </w:p>
    <w:p w14:paraId="0718DC1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或者如果它显得太晦涩——对博学之士来说不应如此——我将乐于了解他们对这个既简明又易懂的单一证明有何反对意见。</w:t>
      </w:r>
    </w:p>
    <w:p w14:paraId="1293DC33">
      <w:pPr>
        <w:rPr>
          <w:rFonts w:hint="eastAsia" w:ascii="方正楷体_GBK" w:hAnsi="方正楷体_GBK" w:eastAsia="方正楷体_GBK" w:cs="方正楷体_GBK"/>
          <w:sz w:val="30"/>
          <w:szCs w:val="30"/>
        </w:rPr>
      </w:pPr>
    </w:p>
    <w:p w14:paraId="67CF08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body has a certain quantity.</w:t>
      </w:r>
    </w:p>
    <w:p w14:paraId="3FE3D208">
      <w:pPr>
        <w:rPr>
          <w:rFonts w:hint="eastAsia" w:ascii="方正楷体_GBK" w:hAnsi="方正楷体_GBK" w:eastAsia="方正楷体_GBK" w:cs="方正楷体_GBK"/>
          <w:sz w:val="30"/>
          <w:szCs w:val="30"/>
        </w:rPr>
      </w:pPr>
    </w:p>
    <w:p w14:paraId="47234B2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每个物体 (body) 都有一定的量 (quantity)。</w:t>
      </w:r>
    </w:p>
    <w:p w14:paraId="77F33DF6">
      <w:pPr>
        <w:rPr>
          <w:rFonts w:hint="eastAsia" w:ascii="方正楷体_GBK" w:hAnsi="方正楷体_GBK" w:eastAsia="方正楷体_GBK" w:cs="方正楷体_GBK"/>
          <w:sz w:val="30"/>
          <w:szCs w:val="30"/>
        </w:rPr>
      </w:pPr>
    </w:p>
    <w:p w14:paraId="6539E8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Everything that has quantity, has parts beyond parts.</w:t>
      </w:r>
    </w:p>
    <w:p w14:paraId="208A9721">
      <w:pPr>
        <w:rPr>
          <w:rFonts w:hint="eastAsia" w:ascii="方正楷体_GBK" w:hAnsi="方正楷体_GBK" w:eastAsia="方正楷体_GBK" w:cs="方正楷体_GBK"/>
          <w:sz w:val="30"/>
          <w:szCs w:val="30"/>
        </w:rPr>
      </w:pPr>
    </w:p>
    <w:p w14:paraId="00A8CD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凡有量 (quantity) 的，都有部分之外的部分 (parts beyond parts)。</w:t>
      </w:r>
    </w:p>
    <w:p w14:paraId="29CCCE07">
      <w:pPr>
        <w:rPr>
          <w:rFonts w:hint="eastAsia" w:ascii="方正楷体_GBK" w:hAnsi="方正楷体_GBK" w:eastAsia="方正楷体_GBK" w:cs="方正楷体_GBK"/>
          <w:sz w:val="30"/>
          <w:szCs w:val="30"/>
        </w:rPr>
      </w:pPr>
    </w:p>
    <w:p w14:paraId="3A55C5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which is infinite, cannot have parts beyond parts; and, therefore, it can neither have quantity, nor be a body.</w:t>
      </w:r>
    </w:p>
    <w:p w14:paraId="344045B4">
      <w:pPr>
        <w:rPr>
          <w:rFonts w:hint="eastAsia" w:ascii="方正楷体_GBK" w:hAnsi="方正楷体_GBK" w:eastAsia="方正楷体_GBK" w:cs="方正楷体_GBK"/>
          <w:sz w:val="30"/>
          <w:szCs w:val="30"/>
        </w:rPr>
      </w:pPr>
    </w:p>
    <w:p w14:paraId="766AEE1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无限 (infinite) 的，不能有部分之外的部分 (parts beyond parts)；因此，它既不能有量 (quantity)，也不能是物体 (body)。</w:t>
      </w:r>
    </w:p>
    <w:p w14:paraId="4D8FF196">
      <w:pPr>
        <w:rPr>
          <w:rFonts w:hint="eastAsia" w:ascii="方正楷体_GBK" w:hAnsi="方正楷体_GBK" w:eastAsia="方正楷体_GBK" w:cs="方正楷体_GBK"/>
          <w:sz w:val="30"/>
          <w:szCs w:val="30"/>
        </w:rPr>
      </w:pPr>
    </w:p>
    <w:p w14:paraId="763189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what is infinite cannot have parts beyond parts, is proved thus.</w:t>
      </w:r>
    </w:p>
    <w:p w14:paraId="204A5A3B">
      <w:pPr>
        <w:rPr>
          <w:rFonts w:hint="eastAsia" w:ascii="方正楷体_GBK" w:hAnsi="方正楷体_GBK" w:eastAsia="方正楷体_GBK" w:cs="方正楷体_GBK"/>
          <w:sz w:val="30"/>
          <w:szCs w:val="30"/>
        </w:rPr>
      </w:pPr>
    </w:p>
    <w:p w14:paraId="7D8CF9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无限 (infinite) 的不能有部分之外的部分 (parts beyond parts)，证明如下。</w:t>
      </w:r>
    </w:p>
    <w:p w14:paraId="612563E5">
      <w:pPr>
        <w:rPr>
          <w:rFonts w:hint="eastAsia" w:ascii="方正楷体_GBK" w:hAnsi="方正楷体_GBK" w:eastAsia="方正楷体_GBK" w:cs="方正楷体_GBK"/>
          <w:sz w:val="30"/>
          <w:szCs w:val="30"/>
        </w:rPr>
      </w:pPr>
    </w:p>
    <w:p w14:paraId="4404A2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 parts supposed, must be either finite or infinite.</w:t>
      </w:r>
    </w:p>
    <w:p w14:paraId="41C16FE4">
      <w:pPr>
        <w:rPr>
          <w:rFonts w:hint="eastAsia" w:ascii="方正楷体_GBK" w:hAnsi="方正楷体_GBK" w:eastAsia="方正楷体_GBK" w:cs="方正楷体_GBK"/>
          <w:sz w:val="30"/>
          <w:szCs w:val="30"/>
        </w:rPr>
      </w:pPr>
    </w:p>
    <w:p w14:paraId="727ABB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假设的每个部分，必须要么是有限的 (finite)，要么是无限的 (infinite)。</w:t>
      </w:r>
    </w:p>
    <w:p w14:paraId="3DE57C6D">
      <w:pPr>
        <w:rPr>
          <w:rFonts w:hint="eastAsia" w:ascii="方正楷体_GBK" w:hAnsi="方正楷体_GBK" w:eastAsia="方正楷体_GBK" w:cs="方正楷体_GBK"/>
          <w:sz w:val="30"/>
          <w:szCs w:val="30"/>
        </w:rPr>
      </w:pPr>
    </w:p>
    <w:p w14:paraId="767BEC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are infinite, each part is equal to the whole; which is contradictory.</w:t>
      </w:r>
    </w:p>
    <w:p w14:paraId="23840D64">
      <w:pPr>
        <w:rPr>
          <w:rFonts w:hint="eastAsia" w:ascii="方正楷体_GBK" w:hAnsi="方正楷体_GBK" w:eastAsia="方正楷体_GBK" w:cs="方正楷体_GBK"/>
          <w:sz w:val="30"/>
          <w:szCs w:val="30"/>
        </w:rPr>
      </w:pPr>
    </w:p>
    <w:p w14:paraId="02187C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如果它们是无限 (infinite) 的，每个部分都等于整体；这是矛盾的。</w:t>
      </w:r>
    </w:p>
    <w:p w14:paraId="589AE0FC">
      <w:pPr>
        <w:rPr>
          <w:rFonts w:hint="eastAsia" w:ascii="方正楷体_GBK" w:hAnsi="方正楷体_GBK" w:eastAsia="方正楷体_GBK" w:cs="方正楷体_GBK"/>
          <w:sz w:val="30"/>
          <w:szCs w:val="30"/>
        </w:rPr>
      </w:pPr>
    </w:p>
    <w:p w14:paraId="2518FD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are finite, they cannot make a whole, actually infinite; for finite parts, to whatever extent they may be multiplied, still remain finite.</w:t>
      </w:r>
    </w:p>
    <w:p w14:paraId="6705AE81">
      <w:pPr>
        <w:rPr>
          <w:rFonts w:hint="eastAsia" w:ascii="方正楷体_GBK" w:hAnsi="方正楷体_GBK" w:eastAsia="方正楷体_GBK" w:cs="方正楷体_GBK"/>
          <w:sz w:val="30"/>
          <w:szCs w:val="30"/>
        </w:rPr>
      </w:pPr>
    </w:p>
    <w:p w14:paraId="3D9152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如果它们是有限的 (finite)，它们无法构成一个实际无限 (actually infinite) 的整体；因为有限的部分 (finite parts)，无论被乘以何种程度，仍然保持有限 (finite)。</w:t>
      </w:r>
    </w:p>
    <w:p w14:paraId="7FA72C9A">
      <w:pPr>
        <w:rPr>
          <w:rFonts w:hint="eastAsia" w:ascii="方正楷体_GBK" w:hAnsi="方正楷体_GBK" w:eastAsia="方正楷体_GBK" w:cs="方正楷体_GBK"/>
          <w:sz w:val="30"/>
          <w:szCs w:val="30"/>
        </w:rPr>
      </w:pPr>
    </w:p>
    <w:p w14:paraId="050F35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it is a maxim of unquestionable certainty, that the whole is not greater than all its parts taken together.</w:t>
      </w:r>
    </w:p>
    <w:p w14:paraId="4FDC26EC">
      <w:pPr>
        <w:rPr>
          <w:rFonts w:hint="eastAsia" w:ascii="方正楷体_GBK" w:hAnsi="方正楷体_GBK" w:eastAsia="方正楷体_GBK" w:cs="方正楷体_GBK"/>
          <w:sz w:val="30"/>
          <w:szCs w:val="30"/>
        </w:rPr>
      </w:pPr>
    </w:p>
    <w:p w14:paraId="637E50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此外，这是一个无可置疑的公理：整体不大于其所有部分的总和。</w:t>
      </w:r>
    </w:p>
    <w:p w14:paraId="4909EA9D">
      <w:pPr>
        <w:rPr>
          <w:rFonts w:hint="eastAsia" w:ascii="方正楷体_GBK" w:hAnsi="方正楷体_GBK" w:eastAsia="方正楷体_GBK" w:cs="方正楷体_GBK"/>
          <w:sz w:val="30"/>
          <w:szCs w:val="30"/>
        </w:rPr>
      </w:pPr>
    </w:p>
    <w:p w14:paraId="334A857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therefore, finite parts, even when all of them are taken together, still continue finite, the whole which results from them, is also necessarily finite.</w:t>
      </w:r>
    </w:p>
    <w:p w14:paraId="12F7F7E9">
      <w:pPr>
        <w:rPr>
          <w:rFonts w:hint="eastAsia" w:ascii="方正楷体_GBK" w:hAnsi="方正楷体_GBK" w:eastAsia="方正楷体_GBK" w:cs="方正楷体_GBK"/>
          <w:sz w:val="30"/>
          <w:szCs w:val="30"/>
        </w:rPr>
      </w:pPr>
    </w:p>
    <w:p w14:paraId="5EB36C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因此，如果有限的部分 (finite parts)，即使将它们全部加在一起，仍然保持有限 (finite)，那么由它们构成的整体也必然是有限的 (finite)。</w:t>
      </w:r>
    </w:p>
    <w:p w14:paraId="6568DFAF">
      <w:pPr>
        <w:rPr>
          <w:rFonts w:hint="eastAsia" w:ascii="方正楷体_GBK" w:hAnsi="方正楷体_GBK" w:eastAsia="方正楷体_GBK" w:cs="方正楷体_GBK"/>
          <w:sz w:val="30"/>
          <w:szCs w:val="30"/>
        </w:rPr>
      </w:pPr>
    </w:p>
    <w:p w14:paraId="46161F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LVIII. As the world is finite with regard to EXTENT, it is also finite with regard to DURATION.</w:t>
      </w:r>
    </w:p>
    <w:p w14:paraId="06D9CA98">
      <w:pPr>
        <w:rPr>
          <w:rFonts w:hint="eastAsia" w:ascii="方正楷体_GBK" w:hAnsi="方正楷体_GBK" w:eastAsia="方正楷体_GBK" w:cs="方正楷体_GBK"/>
          <w:sz w:val="30"/>
          <w:szCs w:val="30"/>
        </w:rPr>
      </w:pPr>
    </w:p>
    <w:p w14:paraId="0E53655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五十八、正如世界在“范围”(EXTENT) 上是有限的 (finite)，它在“存续”(DURATION) 上也是有限的 (finite)。</w:t>
      </w:r>
    </w:p>
    <w:p w14:paraId="0C41E33E">
      <w:pPr>
        <w:rPr>
          <w:rFonts w:hint="eastAsia" w:ascii="方正楷体_GBK" w:hAnsi="方正楷体_GBK" w:eastAsia="方正楷体_GBK" w:cs="方正楷体_GBK"/>
          <w:sz w:val="30"/>
          <w:szCs w:val="30"/>
        </w:rPr>
      </w:pPr>
    </w:p>
    <w:p w14:paraId="71D909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Scripture everywhere teaches, that its existence had a beginning.</w:t>
      </w:r>
    </w:p>
    <w:p w14:paraId="3EC7C062">
      <w:pPr>
        <w:rPr>
          <w:rFonts w:hint="eastAsia" w:ascii="方正楷体_GBK" w:hAnsi="方正楷体_GBK" w:eastAsia="方正楷体_GBK" w:cs="方正楷体_GBK"/>
          <w:sz w:val="30"/>
          <w:szCs w:val="30"/>
        </w:rPr>
      </w:pPr>
    </w:p>
    <w:p w14:paraId="5631086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圣经各处都教导，它的存在有一个开端。</w:t>
      </w:r>
    </w:p>
    <w:p w14:paraId="01E202B1">
      <w:pPr>
        <w:rPr>
          <w:rFonts w:hint="eastAsia" w:ascii="方正楷体_GBK" w:hAnsi="方正楷体_GBK" w:eastAsia="方正楷体_GBK" w:cs="方正楷体_GBK"/>
          <w:sz w:val="30"/>
          <w:szCs w:val="30"/>
        </w:rPr>
      </w:pPr>
    </w:p>
    <w:p w14:paraId="77F92BE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"In the beginning God created the heaven and the earth;"—which intimates that the beginning of time, by which the duration of all created things is circumscribed, coincided with the creation of the world.</w:t>
      </w:r>
    </w:p>
    <w:p w14:paraId="268FE7AD">
      <w:pPr>
        <w:rPr>
          <w:rFonts w:hint="eastAsia" w:ascii="方正楷体_GBK" w:hAnsi="方正楷体_GBK" w:eastAsia="方正楷体_GBK" w:cs="方正楷体_GBK"/>
          <w:sz w:val="30"/>
          <w:szCs w:val="30"/>
        </w:rPr>
      </w:pPr>
    </w:p>
    <w:p w14:paraId="71A198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经上说：“起初上帝创造天地；”——这暗示时间的开端，即所有受造物存续时间 (duration) 所限定的起点，与世界的创造相吻合。</w:t>
      </w:r>
    </w:p>
    <w:p w14:paraId="0A0077C8">
      <w:pPr>
        <w:rPr>
          <w:rFonts w:hint="eastAsia" w:ascii="方正楷体_GBK" w:hAnsi="方正楷体_GBK" w:eastAsia="方正楷体_GBK" w:cs="方正楷体_GBK"/>
          <w:sz w:val="30"/>
          <w:szCs w:val="30"/>
        </w:rPr>
      </w:pPr>
    </w:p>
    <w:p w14:paraId="322DB7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too, of "the beginning, ere ever the earth was, (the beginnings of the earth,*) when there were no depths;"o and our thoughts are elevated to that eternity of God, which preceded "the foundation of the world."</w:t>
      </w:r>
    </w:p>
    <w:p w14:paraId="5DE2EC9A">
      <w:pPr>
        <w:rPr>
          <w:rFonts w:hint="eastAsia" w:ascii="方正楷体_GBK" w:hAnsi="方正楷体_GBK" w:eastAsia="方正楷体_GBK" w:cs="方正楷体_GBK"/>
          <w:sz w:val="30"/>
          <w:szCs w:val="30"/>
        </w:rPr>
      </w:pPr>
    </w:p>
    <w:p w14:paraId="6610EEA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我们也读到，“太初，地未曾有（地的太初，*），深渊未有时；”o 我们的思想被提升到上帝的那永恒，它先于“世界的根基”。</w:t>
      </w:r>
    </w:p>
    <w:p w14:paraId="0139A706">
      <w:pPr>
        <w:rPr>
          <w:rFonts w:hint="eastAsia" w:ascii="方正楷体_GBK" w:hAnsi="方正楷体_GBK" w:eastAsia="方正楷体_GBK" w:cs="方正楷体_GBK"/>
          <w:sz w:val="30"/>
          <w:szCs w:val="30"/>
        </w:rPr>
      </w:pPr>
    </w:p>
    <w:p w14:paraId="36CB00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LIX. The most shameless sophistry is employed by those followers of Socinus mentioned by Episcopius, † who infer that the mountains and hills existed from eternity, because Jacob calls them "the everlasting hills."q</w:t>
      </w:r>
    </w:p>
    <w:p w14:paraId="7F777649">
      <w:pPr>
        <w:rPr>
          <w:rFonts w:hint="eastAsia" w:ascii="方正楷体_GBK" w:hAnsi="方正楷体_GBK" w:eastAsia="方正楷体_GBK" w:cs="方正楷体_GBK"/>
          <w:sz w:val="30"/>
          <w:szCs w:val="30"/>
        </w:rPr>
      </w:pPr>
    </w:p>
    <w:p w14:paraId="60D736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五十九、艾皮斯科皮乌斯 (Episcopius)† 提到的那些索西努 (Socinus) 的追随者使用了最无耻的诡辩，他们推断山岭从永恒就存在，因为雅各称它们为“永久的山冈 (the everlasting hills)。”q</w:t>
      </w:r>
    </w:p>
    <w:p w14:paraId="573276B1">
      <w:pPr>
        <w:rPr>
          <w:rFonts w:hint="eastAsia" w:ascii="方正楷体_GBK" w:hAnsi="方正楷体_GBK" w:eastAsia="方正楷体_GBK" w:cs="方正楷体_GBK"/>
          <w:sz w:val="30"/>
          <w:szCs w:val="30"/>
        </w:rPr>
      </w:pPr>
    </w:p>
    <w:p w14:paraId="734EE0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Episcopius justly opposes to them the following</w:t>
      </w:r>
    </w:p>
    <w:p w14:paraId="77525E95">
      <w:pPr>
        <w:rPr>
          <w:rFonts w:hint="eastAsia" w:ascii="方正楷体_GBK" w:hAnsi="方正楷体_GBK" w:eastAsia="方正楷体_GBK" w:cs="方正楷体_GBK"/>
          <w:sz w:val="30"/>
          <w:szCs w:val="30"/>
        </w:rPr>
      </w:pPr>
    </w:p>
    <w:p w14:paraId="0B6067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艾皮斯科皮乌斯 (Episcopius) 公正地用以下诗篇中的段落来反对他们：</w:t>
      </w:r>
    </w:p>
    <w:p w14:paraId="3A0597FB">
      <w:pPr>
        <w:rPr>
          <w:rFonts w:hint="eastAsia" w:ascii="方正楷体_GBK" w:hAnsi="方正楷体_GBK" w:eastAsia="方正楷体_GBK" w:cs="方正楷体_GBK"/>
          <w:sz w:val="30"/>
          <w:szCs w:val="30"/>
        </w:rPr>
      </w:pPr>
    </w:p>
    <w:p w14:paraId="13392A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passage in the Psalms: "Before the mountains were brought forth, ere ever thou hadst formed the earth and the world, even from everlasting to everlasting thou art God."</w:t>
      </w:r>
    </w:p>
    <w:p w14:paraId="2C422C7F">
      <w:pPr>
        <w:rPr>
          <w:rFonts w:hint="eastAsia" w:ascii="方正楷体_GBK" w:hAnsi="方正楷体_GBK" w:eastAsia="方正楷体_GBK" w:cs="方正楷体_GBK"/>
          <w:sz w:val="30"/>
          <w:szCs w:val="30"/>
        </w:rPr>
      </w:pPr>
    </w:p>
    <w:p w14:paraId="20CCF0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“诸山未曾生出，地与世界你未曾造成，从亘古到永远，你是上帝。”</w:t>
      </w:r>
    </w:p>
    <w:p w14:paraId="51D5BDFA">
      <w:pPr>
        <w:rPr>
          <w:rFonts w:hint="eastAsia" w:ascii="方正楷体_GBK" w:hAnsi="方正楷体_GBK" w:eastAsia="方正楷体_GBK" w:cs="方正楷体_GBK"/>
          <w:sz w:val="30"/>
          <w:szCs w:val="30"/>
        </w:rPr>
      </w:pPr>
    </w:p>
    <w:p w14:paraId="078069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Patriarch's "everlasting hills," hills of ages,* are hills that existed from the beginning, and that are coeval with the world; for which reason they are called by Moses "ancient mountains."s</w:t>
      </w:r>
    </w:p>
    <w:p w14:paraId="4E5102FB">
      <w:pPr>
        <w:rPr>
          <w:rFonts w:hint="eastAsia" w:ascii="方正楷体_GBK" w:hAnsi="方正楷体_GBK" w:eastAsia="方正楷体_GBK" w:cs="方正楷体_GBK"/>
          <w:sz w:val="30"/>
          <w:szCs w:val="30"/>
        </w:rPr>
      </w:pPr>
    </w:p>
    <w:p w14:paraId="55EAAF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先祖 (Patriarch) 的“永久的山冈 (everlasting hills)”，万世的山冈 (hills of ages)*，是指从起初就存在、与世界同龄的山冈；因此摩西称它们为“亘古的山岭 (ancient mountains)。”s</w:t>
      </w:r>
    </w:p>
    <w:p w14:paraId="76C8082A">
      <w:pPr>
        <w:rPr>
          <w:rFonts w:hint="eastAsia" w:ascii="方正楷体_GBK" w:hAnsi="方正楷体_GBK" w:eastAsia="方正楷体_GBK" w:cs="方正楷体_GBK"/>
          <w:sz w:val="30"/>
          <w:szCs w:val="30"/>
        </w:rPr>
      </w:pPr>
    </w:p>
    <w:p w14:paraId="7D7AB4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 But, supposing that the creation of the world took place in time, which has now been evinced from Scripture, it is asked, was it not at least possible for the world to have been created from eternity?</w:t>
      </w:r>
    </w:p>
    <w:p w14:paraId="250AEEDB">
      <w:pPr>
        <w:rPr>
          <w:rFonts w:hint="eastAsia" w:ascii="方正楷体_GBK" w:hAnsi="方正楷体_GBK" w:eastAsia="方正楷体_GBK" w:cs="方正楷体_GBK"/>
          <w:sz w:val="30"/>
          <w:szCs w:val="30"/>
        </w:rPr>
      </w:pPr>
    </w:p>
    <w:p w14:paraId="498AFEE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六十、但是，假设世界的创造发生在时间之内——这现已从圣经得到证明——那么问题是，世界至少有没有可能从永恒就被创造？</w:t>
      </w:r>
    </w:p>
    <w:p w14:paraId="1E667BAD">
      <w:pPr>
        <w:rPr>
          <w:rFonts w:hint="eastAsia" w:ascii="方正楷体_GBK" w:hAnsi="方正楷体_GBK" w:eastAsia="方正楷体_GBK" w:cs="方正楷体_GBK"/>
          <w:sz w:val="30"/>
          <w:szCs w:val="30"/>
        </w:rPr>
      </w:pPr>
    </w:p>
    <w:p w14:paraId="52EE65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question, Athanasius appears to me to have returned an acute answer in the following words. †</w:t>
      </w:r>
    </w:p>
    <w:p w14:paraId="20724AE7">
      <w:pPr>
        <w:rPr>
          <w:rFonts w:hint="eastAsia" w:ascii="方正楷体_GBK" w:hAnsi="方正楷体_GBK" w:eastAsia="方正楷体_GBK" w:cs="方正楷体_GBK"/>
          <w:sz w:val="30"/>
          <w:szCs w:val="30"/>
        </w:rPr>
      </w:pPr>
    </w:p>
    <w:p w14:paraId="7697BD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对于这个问题，阿塔那修 (Athanasius) 在以下话语中† 似乎给出了一个敏锐的回答。</w:t>
      </w:r>
    </w:p>
    <w:p w14:paraId="5205CD3C">
      <w:pPr>
        <w:rPr>
          <w:rFonts w:hint="eastAsia" w:ascii="方正楷体_GBK" w:hAnsi="方正楷体_GBK" w:eastAsia="方正楷体_GBK" w:cs="方正楷体_GBK"/>
          <w:sz w:val="30"/>
          <w:szCs w:val="30"/>
        </w:rPr>
      </w:pPr>
    </w:p>
    <w:p w14:paraId="5256EA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although it may have been possible for God to produce works from eternity, yet it was impossible that the works made by him could have existed from eternity, if they really emerged from things that were not, and did not exist before they were made.</w:t>
      </w:r>
    </w:p>
    <w:p w14:paraId="3D9564F4">
      <w:pPr>
        <w:rPr>
          <w:rFonts w:hint="eastAsia" w:ascii="方正楷体_GBK" w:hAnsi="方正楷体_GBK" w:eastAsia="方正楷体_GBK" w:cs="方正楷体_GBK"/>
          <w:sz w:val="30"/>
          <w:szCs w:val="30"/>
        </w:rPr>
      </w:pPr>
    </w:p>
    <w:p w14:paraId="6914EE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“即虽然上帝可能从永恒产生作为，但祂所造的作为不可能从永恒就存在，如果它们确实是从不存在之物中出现，并且在被造之前并不存在。</w:t>
      </w:r>
    </w:p>
    <w:p w14:paraId="52C7D830">
      <w:pPr>
        <w:rPr>
          <w:rFonts w:hint="eastAsia" w:ascii="方正楷体_GBK" w:hAnsi="方正楷体_GBK" w:eastAsia="方正楷体_GBK" w:cs="方正楷体_GBK"/>
          <w:sz w:val="30"/>
          <w:szCs w:val="30"/>
        </w:rPr>
      </w:pPr>
    </w:p>
    <w:p w14:paraId="5AD5039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could things which had no existence before they were made, be co-existent with God, who always existed?"</w:t>
      </w:r>
    </w:p>
    <w:p w14:paraId="26CBFFA4">
      <w:pPr>
        <w:rPr>
          <w:rFonts w:hint="eastAsia" w:ascii="方正楷体_GBK" w:hAnsi="方正楷体_GBK" w:eastAsia="方正楷体_GBK" w:cs="方正楷体_GBK"/>
          <w:sz w:val="30"/>
          <w:szCs w:val="30"/>
        </w:rPr>
      </w:pPr>
    </w:p>
    <w:p w14:paraId="77EF79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但是，在被造之前没有任何存在的事物，如何能与永远存在的上帝同存 (co-existent) 呢？”</w:t>
      </w:r>
    </w:p>
    <w:p w14:paraId="6C8E46DC">
      <w:pPr>
        <w:rPr>
          <w:rFonts w:hint="eastAsia" w:ascii="方正楷体_GBK" w:hAnsi="方正楷体_GBK" w:eastAsia="方正楷体_GBK" w:cs="方正楷体_GBK"/>
          <w:sz w:val="30"/>
          <w:szCs w:val="30"/>
        </w:rPr>
      </w:pPr>
    </w:p>
    <w:p w14:paraId="6A5733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 This demonstration may be thus elucidated.</w:t>
      </w:r>
    </w:p>
    <w:p w14:paraId="09AFF9A4">
      <w:pPr>
        <w:rPr>
          <w:rFonts w:hint="eastAsia" w:ascii="方正楷体_GBK" w:hAnsi="方正楷体_GBK" w:eastAsia="方正楷体_GBK" w:cs="方正楷体_GBK"/>
          <w:sz w:val="30"/>
          <w:szCs w:val="30"/>
        </w:rPr>
      </w:pPr>
    </w:p>
    <w:p w14:paraId="5EBCAD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六十一、这个证明可以如此阐明。</w:t>
      </w:r>
    </w:p>
    <w:p w14:paraId="7000F499">
      <w:pPr>
        <w:rPr>
          <w:rFonts w:hint="eastAsia" w:ascii="方正楷体_GBK" w:hAnsi="方正楷体_GBK" w:eastAsia="方正楷体_GBK" w:cs="方正楷体_GBK"/>
          <w:sz w:val="30"/>
          <w:szCs w:val="30"/>
        </w:rPr>
      </w:pPr>
    </w:p>
    <w:p w14:paraId="611EE3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all the perfections of God belonged to him from eternity, admits of no doubt.</w:t>
      </w:r>
    </w:p>
    <w:p w14:paraId="16C1E542">
      <w:pPr>
        <w:rPr>
          <w:rFonts w:hint="eastAsia" w:ascii="方正楷体_GBK" w:hAnsi="方正楷体_GBK" w:eastAsia="方正楷体_GBK" w:cs="方正楷体_GBK"/>
          <w:sz w:val="30"/>
          <w:szCs w:val="30"/>
        </w:rPr>
      </w:pPr>
    </w:p>
    <w:p w14:paraId="1DC8D0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上帝所有完美属性从永恒就属于祂，这是毋庸置疑的。</w:t>
      </w:r>
    </w:p>
    <w:p w14:paraId="4012E0BE">
      <w:pPr>
        <w:rPr>
          <w:rFonts w:hint="eastAsia" w:ascii="方正楷体_GBK" w:hAnsi="方正楷体_GBK" w:eastAsia="方正楷体_GBK" w:cs="方正楷体_GBK"/>
          <w:sz w:val="30"/>
          <w:szCs w:val="30"/>
        </w:rPr>
      </w:pPr>
    </w:p>
    <w:p w14:paraId="2F85E8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eternity, therefore, he possessed the power to produce all things, whenever he pleased, by the mere act of his will.</w:t>
      </w:r>
    </w:p>
    <w:p w14:paraId="3A37DCDD">
      <w:pPr>
        <w:rPr>
          <w:rFonts w:hint="eastAsia" w:ascii="方正楷体_GBK" w:hAnsi="方正楷体_GBK" w:eastAsia="方正楷体_GBK" w:cs="方正楷体_GBK"/>
          <w:sz w:val="30"/>
          <w:szCs w:val="30"/>
        </w:rPr>
      </w:pPr>
    </w:p>
    <w:p w14:paraId="6A8890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因此，从永恒起，祂就拥有能力，无论何时祂乐意，仅凭祂旨意的作为，就能产生万物。</w:t>
      </w:r>
    </w:p>
    <w:p w14:paraId="6545DF93">
      <w:pPr>
        <w:rPr>
          <w:rFonts w:hint="eastAsia" w:ascii="方正楷体_GBK" w:hAnsi="方正楷体_GBK" w:eastAsia="方正楷体_GBK" w:cs="方正楷体_GBK"/>
          <w:sz w:val="30"/>
          <w:szCs w:val="30"/>
        </w:rPr>
      </w:pPr>
    </w:p>
    <w:p w14:paraId="0AF0FD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to the things to be produced, it is absurd to allege that they could exist from eternity; for that which is from eternity, exists necessarily, existed always actually, and at no time was merely possible.</w:t>
      </w:r>
    </w:p>
    <w:p w14:paraId="7929C993">
      <w:pPr>
        <w:rPr>
          <w:rFonts w:hint="eastAsia" w:ascii="方正楷体_GBK" w:hAnsi="方正楷体_GBK" w:eastAsia="方正楷体_GBK" w:cs="方正楷体_GBK"/>
          <w:sz w:val="30"/>
          <w:szCs w:val="30"/>
        </w:rPr>
      </w:pPr>
    </w:p>
    <w:p w14:paraId="751D48F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然而就将要被产生的事物而言，声称它们能从永恒就存在是荒谬的；因为凡从永恒而来的，都必然存在，总是实际存在，并且从未仅仅是可能的。</w:t>
      </w:r>
    </w:p>
    <w:p w14:paraId="62A44858">
      <w:pPr>
        <w:rPr>
          <w:rFonts w:hint="eastAsia" w:ascii="方正楷体_GBK" w:hAnsi="方正楷体_GBK" w:eastAsia="方正楷体_GBK" w:cs="方正楷体_GBK"/>
          <w:sz w:val="30"/>
          <w:szCs w:val="30"/>
        </w:rPr>
      </w:pPr>
    </w:p>
    <w:p w14:paraId="3EFE3A8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with regard to that which God voluntarily effected without himself, ‡ so that, had he pleased, he might not have effected it—it implies a contradiction to say that it never was merely possible, and never only to be done, and consequently that it never was without an actual existence.</w:t>
      </w:r>
    </w:p>
    <w:p w14:paraId="6AE7FB9C">
      <w:pPr>
        <w:rPr>
          <w:rFonts w:hint="eastAsia" w:ascii="方正楷体_GBK" w:hAnsi="方正楷体_GBK" w:eastAsia="方正楷体_GBK" w:cs="方正楷体_GBK"/>
          <w:sz w:val="30"/>
          <w:szCs w:val="30"/>
        </w:rPr>
      </w:pPr>
    </w:p>
    <w:p w14:paraId="1DFE015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但对于上帝在祂自己之外‡ 自愿实现的——以至于如果祂乐意，祂本可以不实现它——说它从未仅仅是可能的，从未仅仅是将要做的，因而它从未没有实际存在过，这包含着矛盾。</w:t>
      </w:r>
    </w:p>
    <w:p w14:paraId="2A23B369">
      <w:pPr>
        <w:rPr>
          <w:rFonts w:hint="eastAsia" w:ascii="方正楷体_GBK" w:hAnsi="方正楷体_GBK" w:eastAsia="方正楷体_GBK" w:cs="方正楷体_GBK"/>
          <w:sz w:val="30"/>
          <w:szCs w:val="30"/>
        </w:rPr>
      </w:pPr>
    </w:p>
    <w:p w14:paraId="33E542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these positions are sufficiently evident,I wish it had not been said by a learned man, "that it is difficult to refute those who hold, that the eternity of the world was possible."</w:t>
      </w:r>
    </w:p>
    <w:p w14:paraId="5BAA8F53">
      <w:pPr>
        <w:rPr>
          <w:rFonts w:hint="eastAsia" w:ascii="方正楷体_GBK" w:hAnsi="方正楷体_GBK" w:eastAsia="方正楷体_GBK" w:cs="方正楷体_GBK"/>
          <w:sz w:val="30"/>
          <w:szCs w:val="30"/>
        </w:rPr>
      </w:pPr>
    </w:p>
    <w:p w14:paraId="173A67E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既然这些立场足够明显，我希望某位博学之士没有说过，“驳斥那些认为世界永恒性是可能的人很困难。”</w:t>
      </w:r>
    </w:p>
    <w:p w14:paraId="7109F9ED">
      <w:pPr>
        <w:rPr>
          <w:rFonts w:hint="eastAsia" w:ascii="方正楷体_GBK" w:hAnsi="方正楷体_GBK" w:eastAsia="方正楷体_GBK" w:cs="方正楷体_GBK"/>
          <w:sz w:val="30"/>
          <w:szCs w:val="30"/>
        </w:rPr>
      </w:pPr>
    </w:p>
    <w:p w14:paraId="0D4155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ingenious and solid reasonings of Cocceius on this topic.*</w:t>
      </w:r>
    </w:p>
    <w:p w14:paraId="1E87C1AF">
      <w:pPr>
        <w:rPr>
          <w:rFonts w:hint="eastAsia" w:ascii="方正楷体_GBK" w:hAnsi="方正楷体_GBK" w:eastAsia="方正楷体_GBK" w:cs="方正楷体_GBK"/>
          <w:sz w:val="30"/>
          <w:szCs w:val="30"/>
        </w:rPr>
      </w:pPr>
    </w:p>
    <w:p w14:paraId="338973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请参阅科西乌斯 (Cocceius) 关于此主题的巧妙而坚实的推理。*</w:t>
      </w:r>
    </w:p>
    <w:p w14:paraId="6888BDB9">
      <w:pPr>
        <w:rPr>
          <w:rFonts w:hint="eastAsia" w:ascii="方正楷体_GBK" w:hAnsi="方正楷体_GBK" w:eastAsia="方正楷体_GBK" w:cs="方正楷体_GBK"/>
          <w:sz w:val="30"/>
          <w:szCs w:val="30"/>
        </w:rPr>
      </w:pPr>
    </w:p>
    <w:p w14:paraId="477204B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 It is disputed among chronologers, how many years have now elapsed since the creation of the world; and the matter still remains undecided.</w:t>
      </w:r>
    </w:p>
    <w:p w14:paraId="6B6AA540">
      <w:pPr>
        <w:rPr>
          <w:rFonts w:hint="eastAsia" w:ascii="方正楷体_GBK" w:hAnsi="方正楷体_GBK" w:eastAsia="方正楷体_GBK" w:cs="方正楷体_GBK"/>
          <w:sz w:val="30"/>
          <w:szCs w:val="30"/>
        </w:rPr>
      </w:pPr>
    </w:p>
    <w:p w14:paraId="0A337EF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六十二、年代学家 (chronologers) 之间争论自世界创造以来已过多少年；此事仍未定论。</w:t>
      </w:r>
    </w:p>
    <w:p w14:paraId="081C5F7C">
      <w:pPr>
        <w:rPr>
          <w:rFonts w:hint="eastAsia" w:ascii="方正楷体_GBK" w:hAnsi="方正楷体_GBK" w:eastAsia="方正楷体_GBK" w:cs="方正楷体_GBK"/>
          <w:sz w:val="30"/>
          <w:szCs w:val="30"/>
        </w:rPr>
      </w:pPr>
    </w:p>
    <w:p w14:paraId="64FBDA0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consider this contest as hopeless, and take no part in it at present.</w:t>
      </w:r>
    </w:p>
    <w:p w14:paraId="0765EC37">
      <w:pPr>
        <w:rPr>
          <w:rFonts w:hint="eastAsia" w:ascii="方正楷体_GBK" w:hAnsi="方正楷体_GBK" w:eastAsia="方正楷体_GBK" w:cs="方正楷体_GBK"/>
          <w:sz w:val="30"/>
          <w:szCs w:val="30"/>
        </w:rPr>
      </w:pPr>
    </w:p>
    <w:p w14:paraId="0A57DC0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我们认为这场争论没有希望，目前不参与其中。</w:t>
      </w:r>
    </w:p>
    <w:p w14:paraId="1909AAA7">
      <w:pPr>
        <w:rPr>
          <w:rFonts w:hint="eastAsia" w:ascii="方正楷体_GBK" w:hAnsi="方正楷体_GBK" w:eastAsia="方正楷体_GBK" w:cs="方正楷体_GBK"/>
          <w:sz w:val="30"/>
          <w:szCs w:val="30"/>
        </w:rPr>
      </w:pPr>
    </w:p>
    <w:p w14:paraId="1316700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suffice to know in general, that the world has not yet reached the age of six thousand years.</w:t>
      </w:r>
    </w:p>
    <w:p w14:paraId="2E6EB6D9">
      <w:pPr>
        <w:rPr>
          <w:rFonts w:hint="eastAsia" w:ascii="方正楷体_GBK" w:hAnsi="方正楷体_GBK" w:eastAsia="方正楷体_GBK" w:cs="方正楷体_GBK"/>
          <w:sz w:val="30"/>
          <w:szCs w:val="30"/>
        </w:rPr>
      </w:pPr>
    </w:p>
    <w:p w14:paraId="11EA18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大体上知道世界尚未达到六千年就足够了。</w:t>
      </w:r>
    </w:p>
    <w:p w14:paraId="5386FDF0">
      <w:pPr>
        <w:rPr>
          <w:rFonts w:hint="eastAsia" w:ascii="方正楷体_GBK" w:hAnsi="方正楷体_GBK" w:eastAsia="方正楷体_GBK" w:cs="方正楷体_GBK"/>
          <w:sz w:val="30"/>
          <w:szCs w:val="30"/>
        </w:rPr>
      </w:pPr>
    </w:p>
    <w:p w14:paraId="221F79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LXIII. It is somewhat easier to decide the question respecting the season of the year, in which the world was made; for those who refer the beginning of the world to the autumnal equinox, appear to support their opinion by the strongest arguments.</w:t>
      </w:r>
    </w:p>
    <w:p w14:paraId="1891DD61">
      <w:pPr>
        <w:rPr>
          <w:rFonts w:hint="eastAsia" w:ascii="方正楷体_GBK" w:hAnsi="方正楷体_GBK" w:eastAsia="方正楷体_GBK" w:cs="方正楷体_GBK"/>
          <w:sz w:val="30"/>
          <w:szCs w:val="30"/>
        </w:rPr>
      </w:pPr>
    </w:p>
    <w:p w14:paraId="36C663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六十三、决定世界被造于一年中哪个季节的问题则稍容易些；因为那些将世界开端归于秋分 (autumnal equinox) 的人，似乎用最有力的论据支持他们的观点。</w:t>
      </w:r>
    </w:p>
    <w:p w14:paraId="1BC2FC1E">
      <w:pPr>
        <w:rPr>
          <w:rFonts w:hint="eastAsia" w:ascii="方正楷体_GBK" w:hAnsi="方正楷体_GBK" w:eastAsia="方正楷体_GBK" w:cs="方正楷体_GBK"/>
          <w:sz w:val="30"/>
          <w:szCs w:val="30"/>
        </w:rPr>
      </w:pPr>
    </w:p>
    <w:p w14:paraId="58BF40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It is certain that the civil year of the Israelites began in autumn, the first month of which is called Tisri,† the beginning, an old Chaldean word from the root Sarah,‡ to begin.</w:t>
      </w:r>
    </w:p>
    <w:p w14:paraId="25C45959">
      <w:pPr>
        <w:rPr>
          <w:rFonts w:hint="eastAsia" w:ascii="方正楷体_GBK" w:hAnsi="方正楷体_GBK" w:eastAsia="方正楷体_GBK" w:cs="方正楷体_GBK"/>
          <w:sz w:val="30"/>
          <w:szCs w:val="30"/>
        </w:rPr>
      </w:pPr>
    </w:p>
    <w:p w14:paraId="591ACA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第一，可以肯定的是，以色列人的民事年始于秋季，其第一个月被称为提斯利月 (Tisri)†，意为开端，一个源自词根 Sarah‡（开始）的古迦勒底词。</w:t>
      </w:r>
    </w:p>
    <w:p w14:paraId="5ED8CE59">
      <w:pPr>
        <w:rPr>
          <w:rFonts w:hint="eastAsia" w:ascii="方正楷体_GBK" w:hAnsi="方正楷体_GBK" w:eastAsia="方正楷体_GBK" w:cs="方正楷体_GBK"/>
          <w:sz w:val="30"/>
          <w:szCs w:val="30"/>
        </w:rPr>
      </w:pPr>
    </w:p>
    <w:p w14:paraId="31C7CC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Exod. 23:16. 34:22, on the use of this civil year.</w:t>
      </w:r>
    </w:p>
    <w:p w14:paraId="2B14044E">
      <w:pPr>
        <w:rPr>
          <w:rFonts w:hint="eastAsia" w:ascii="方正楷体_GBK" w:hAnsi="方正楷体_GBK" w:eastAsia="方正楷体_GBK" w:cs="方正楷体_GBK"/>
          <w:sz w:val="30"/>
          <w:szCs w:val="30"/>
        </w:rPr>
      </w:pPr>
    </w:p>
    <w:p w14:paraId="4EC29E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关于这个民事年的使用，见出埃及记 23:16；34:22。</w:t>
      </w:r>
    </w:p>
    <w:p w14:paraId="457AE5FB">
      <w:pPr>
        <w:rPr>
          <w:rFonts w:hint="eastAsia" w:ascii="方正楷体_GBK" w:hAnsi="方正楷体_GBK" w:eastAsia="方正楷体_GBK" w:cs="方正楷体_GBK"/>
          <w:sz w:val="30"/>
          <w:szCs w:val="30"/>
        </w:rPr>
      </w:pPr>
    </w:p>
    <w:p w14:paraId="136CA1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according to Eusebius,§ Alexander Polyhistor informs us, that Abraham, having received this account of the year from Enoch, delivered it to his descendants, and introduced it into Egypt.</w:t>
      </w:r>
    </w:p>
    <w:p w14:paraId="43AF7B93">
      <w:pPr>
        <w:rPr>
          <w:rFonts w:hint="eastAsia" w:ascii="方正楷体_GBK" w:hAnsi="方正楷体_GBK" w:eastAsia="方正楷体_GBK" w:cs="方正楷体_GBK"/>
          <w:sz w:val="30"/>
          <w:szCs w:val="30"/>
        </w:rPr>
      </w:pPr>
    </w:p>
    <w:p w14:paraId="3A50DD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现在，根据优西比乌 (Eusebius)§，亚历山大·波利希斯托 (Alexander Polyhistor) 告知我们，亚伯拉罕从以诺那里领受了这个关于年的记述后，将其传给了他的后裔，并将其引入埃及。</w:t>
      </w:r>
    </w:p>
    <w:p w14:paraId="5ACDA390">
      <w:pPr>
        <w:rPr>
          <w:rFonts w:hint="eastAsia" w:ascii="方正楷体_GBK" w:hAnsi="方正楷体_GBK" w:eastAsia="方正楷体_GBK" w:cs="方正楷体_GBK"/>
          <w:sz w:val="30"/>
          <w:szCs w:val="30"/>
        </w:rPr>
      </w:pPr>
    </w:p>
    <w:p w14:paraId="22376D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same idea is confirmed by the Sabbatical years which commenced at the autumnal equinox, according to the command of God.</w:t>
      </w:r>
    </w:p>
    <w:p w14:paraId="4262BB88">
      <w:pPr>
        <w:rPr>
          <w:rFonts w:hint="eastAsia" w:ascii="方正楷体_GBK" w:hAnsi="方正楷体_GBK" w:eastAsia="方正楷体_GBK" w:cs="方正楷体_GBK"/>
          <w:sz w:val="30"/>
          <w:szCs w:val="30"/>
        </w:rPr>
      </w:pPr>
    </w:p>
    <w:p w14:paraId="547281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第二，安息年 (Sabbatical years)——根据上帝的命令始于秋分 (autumnal equinox)——也证实了同样的观点。</w:t>
      </w:r>
    </w:p>
    <w:p w14:paraId="5B161E78">
      <w:pPr>
        <w:rPr>
          <w:rFonts w:hint="eastAsia" w:ascii="方正楷体_GBK" w:hAnsi="方正楷体_GBK" w:eastAsia="方正楷体_GBK" w:cs="方正楷体_GBK"/>
          <w:sz w:val="30"/>
          <w:szCs w:val="30"/>
        </w:rPr>
      </w:pPr>
    </w:p>
    <w:p w14:paraId="509762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could be more proper than that the beginning of those years should be the same with the beginning of the world, that there might not remain the space of six months, not pertaining to the Sabbatical years.</w:t>
      </w:r>
    </w:p>
    <w:p w14:paraId="356C4724">
      <w:pPr>
        <w:rPr>
          <w:rFonts w:hint="eastAsia" w:ascii="方正楷体_GBK" w:hAnsi="方正楷体_GBK" w:eastAsia="方正楷体_GBK" w:cs="方正楷体_GBK"/>
          <w:sz w:val="30"/>
          <w:szCs w:val="30"/>
        </w:rPr>
      </w:pPr>
    </w:p>
    <w:p w14:paraId="43C5BB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因为还有什么比那些年的开始与世界的开始相同更恰当的呢，这样就不会剩下不属于安息年 (Sabbatical years) 的六个月空间。</w:t>
      </w:r>
    </w:p>
    <w:p w14:paraId="2505AD82">
      <w:pPr>
        <w:rPr>
          <w:rFonts w:hint="eastAsia" w:ascii="方正楷体_GBK" w:hAnsi="方正楷体_GBK" w:eastAsia="方正楷体_GBK" w:cs="方正楷体_GBK"/>
          <w:sz w:val="30"/>
          <w:szCs w:val="30"/>
        </w:rPr>
      </w:pPr>
    </w:p>
    <w:p w14:paraId="298E40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maturity of every sort of fruit adapted to the use of man, serves also to show, that autumn was more probably the time of the creation, than any other season of the year.</w:t>
      </w:r>
    </w:p>
    <w:p w14:paraId="3325D89E">
      <w:pPr>
        <w:rPr>
          <w:rFonts w:hint="eastAsia" w:ascii="方正楷体_GBK" w:hAnsi="方正楷体_GBK" w:eastAsia="方正楷体_GBK" w:cs="方正楷体_GBK"/>
          <w:sz w:val="30"/>
          <w:szCs w:val="30"/>
        </w:rPr>
      </w:pPr>
    </w:p>
    <w:p w14:paraId="04C120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第三，适合人类使用的各种果实的成熟，也表明秋季比一年中任何其他季节更可能是创造的时间。</w:t>
      </w:r>
    </w:p>
    <w:p w14:paraId="3605ACFA">
      <w:pPr>
        <w:rPr>
          <w:rFonts w:hint="eastAsia" w:ascii="方正楷体_GBK" w:hAnsi="方正楷体_GBK" w:eastAsia="方正楷体_GBK" w:cs="方正楷体_GBK"/>
          <w:sz w:val="30"/>
          <w:szCs w:val="30"/>
        </w:rPr>
      </w:pPr>
    </w:p>
    <w:p w14:paraId="4D2615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LXIV. Further, though it would have been easy for God to create all things in full perfection, "in a single moment, and by a single act and movement,"* he was pleased to employ six days in this work; as the Mosaic history, which ought by no means to be debased by rash and unnecessary allegories, expressly states.</w:t>
      </w:r>
    </w:p>
    <w:p w14:paraId="33B5B173">
      <w:pPr>
        <w:rPr>
          <w:rFonts w:hint="eastAsia" w:ascii="方正楷体_GBK" w:hAnsi="方正楷体_GBK" w:eastAsia="方正楷体_GBK" w:cs="方正楷体_GBK"/>
          <w:sz w:val="30"/>
          <w:szCs w:val="30"/>
        </w:rPr>
      </w:pPr>
    </w:p>
    <w:p w14:paraId="7D653A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六十四、再者，虽然上帝很容易在完全完美中，“在一瞬间，通过单一的行为和运动”* 创造万物，祂却乐意用六天来完成这项工作；正如摩西的历史——绝不应被鲁莽和不必要的寓意贬低——明确陈述的那样。</w:t>
      </w:r>
    </w:p>
    <w:p w14:paraId="55E042D5">
      <w:pPr>
        <w:rPr>
          <w:rFonts w:hint="eastAsia" w:ascii="方正楷体_GBK" w:hAnsi="方正楷体_GBK" w:eastAsia="方正楷体_GBK" w:cs="方正楷体_GBK"/>
          <w:sz w:val="30"/>
          <w:szCs w:val="30"/>
        </w:rPr>
      </w:pPr>
    </w:p>
    <w:p w14:paraId="154508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circumstance we learn, that we must not be superficial and hasty in our meditations on the works of God; that each of them ought, on the contrary, to be inquired into with attention and diligence; and that the whole period of our life should be devoted to this exercise, till, with an</w:t>
      </w:r>
    </w:p>
    <w:p w14:paraId="11F35773">
      <w:pPr>
        <w:rPr>
          <w:rFonts w:hint="eastAsia" w:ascii="方正楷体_GBK" w:hAnsi="方正楷体_GBK" w:eastAsia="方正楷体_GBK" w:cs="方正楷体_GBK"/>
          <w:sz w:val="30"/>
          <w:szCs w:val="30"/>
        </w:rPr>
      </w:pPr>
    </w:p>
    <w:p w14:paraId="374248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从这种情况我们学习到，我们绝不能肤浅草率地默想上帝的作为；相反，每一项作为都应被专注和勤勉地探究；我们生命的整个时期都应致力于这项操练，直到，以</w:t>
      </w:r>
    </w:p>
    <w:p w14:paraId="036D85D0">
      <w:pPr>
        <w:rPr>
          <w:rFonts w:hint="eastAsia" w:ascii="方正楷体_GBK" w:hAnsi="方正楷体_GBK" w:eastAsia="方正楷体_GBK" w:cs="方正楷体_GBK"/>
          <w:sz w:val="30"/>
          <w:szCs w:val="30"/>
        </w:rPr>
      </w:pPr>
    </w:p>
    <w:p w14:paraId="0EE9CF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understanding perfect in vigour, we behold all things in a state of the highest perfection, in a most blessed Sabbath of rest.</w:t>
      </w:r>
    </w:p>
    <w:p w14:paraId="09FD284F">
      <w:pPr>
        <w:rPr>
          <w:rFonts w:hint="eastAsia" w:ascii="方正楷体_GBK" w:hAnsi="方正楷体_GBK" w:eastAsia="方正楷体_GBK" w:cs="方正楷体_GBK"/>
          <w:sz w:val="30"/>
          <w:szCs w:val="30"/>
        </w:rPr>
      </w:pPr>
    </w:p>
    <w:p w14:paraId="71E398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完全健壮的理解力，我们在一个最蒙福的安息日 (Sabbatical years) 中，看到万物处于最高完美的状​​态。</w:t>
      </w:r>
    </w:p>
    <w:p w14:paraId="4A64520D">
      <w:pPr>
        <w:rPr>
          <w:rFonts w:hint="eastAsia" w:ascii="方正楷体_GBK" w:hAnsi="方正楷体_GBK" w:eastAsia="方正楷体_GBK" w:cs="方正楷体_GBK"/>
          <w:sz w:val="30"/>
          <w:szCs w:val="30"/>
        </w:rPr>
      </w:pPr>
    </w:p>
    <w:p w14:paraId="6E42CCF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 A question has lately begun to be agitated with reference to the progress of the works of God on each of the days; to wit, whether each of the works of a day was perfected in a single moment, or in some period of time?</w:t>
      </w:r>
    </w:p>
    <w:p w14:paraId="200B9E16">
      <w:pPr>
        <w:rPr>
          <w:rFonts w:hint="eastAsia" w:ascii="方正楷体_GBK" w:hAnsi="方正楷体_GBK" w:eastAsia="方正楷体_GBK" w:cs="方正楷体_GBK"/>
          <w:sz w:val="30"/>
          <w:szCs w:val="30"/>
        </w:rPr>
      </w:pPr>
    </w:p>
    <w:p w14:paraId="4926A7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六十五、最近开始就上帝在每一天工作中进展的问题展开争论；即，每天的每一项工作是在一瞬间完成，还是在一段时间内完成？</w:t>
      </w:r>
    </w:p>
    <w:p w14:paraId="51F583BE">
      <w:pPr>
        <w:rPr>
          <w:rFonts w:hint="eastAsia" w:ascii="方正楷体_GBK" w:hAnsi="方正楷体_GBK" w:eastAsia="方正楷体_GBK" w:cs="方正楷体_GBK"/>
          <w:sz w:val="30"/>
          <w:szCs w:val="30"/>
        </w:rPr>
      </w:pPr>
    </w:p>
    <w:p w14:paraId="7AB0C22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controversy, however, is not of very great moment; nor do the sentiments held on either side seem, hitherto, to be either supported or overthrown, by cogent arguments from Scripture.</w:t>
      </w:r>
    </w:p>
    <w:p w14:paraId="35228F06">
      <w:pPr>
        <w:rPr>
          <w:rFonts w:hint="eastAsia" w:ascii="方正楷体_GBK" w:hAnsi="方正楷体_GBK" w:eastAsia="方正楷体_GBK" w:cs="方正楷体_GBK"/>
          <w:sz w:val="30"/>
          <w:szCs w:val="30"/>
        </w:rPr>
      </w:pPr>
    </w:p>
    <w:p w14:paraId="12E0C6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然而，这场争论并非十分重要；迄今为止，双方所持的观点似乎都未能得到圣经中有力论据的支持或推翻。</w:t>
      </w:r>
    </w:p>
    <w:p w14:paraId="7260DB75">
      <w:pPr>
        <w:rPr>
          <w:rFonts w:hint="eastAsia" w:ascii="方正楷体_GBK" w:hAnsi="方正楷体_GBK" w:eastAsia="方正楷体_GBK" w:cs="方正楷体_GBK"/>
          <w:sz w:val="30"/>
          <w:szCs w:val="30"/>
        </w:rPr>
      </w:pPr>
    </w:p>
    <w:p w14:paraId="032E9C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 As to the importance of this question, Irankit amongst those doubtful points, which may be reformed, without any prejudice to faith or charity; provided it be firmly and conscientiously held, that there is a vast difference between the first creation of things, which was accomplished by the command of God, (in a manner quite different from that order which was subsequently to be observed,) and natural generation, which proceeds gradually from suitable matter, according to the rules of motion.</w:t>
      </w:r>
    </w:p>
    <w:p w14:paraId="72583B08">
      <w:pPr>
        <w:rPr>
          <w:rFonts w:hint="eastAsia" w:ascii="方正楷体_GBK" w:hAnsi="方正楷体_GBK" w:eastAsia="方正楷体_GBK" w:cs="方正楷体_GBK"/>
          <w:sz w:val="30"/>
          <w:szCs w:val="30"/>
        </w:rPr>
      </w:pPr>
    </w:p>
    <w:p w14:paraId="2F6ADB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六、至于这个问题的重要性，我将其列为那些可疑的要点之一，这些要点可以在不损害信心或爱心的情况下被改革宗人士争论；前提是坚定而认真地持守：事物最初的创造——由上帝的命令完成（其方式与随后要遵守的次序截然不同）——与自然产生 (natural generation)——它根据运动规则从合适的物质 (matter) 中逐渐进行——之间存在巨大差异。</w:t>
      </w:r>
    </w:p>
    <w:p w14:paraId="26DBDFE1">
      <w:pPr>
        <w:rPr>
          <w:rFonts w:hint="eastAsia" w:ascii="方正楷体_GBK" w:hAnsi="方正楷体_GBK" w:eastAsia="方正楷体_GBK" w:cs="方正楷体_GBK"/>
          <w:sz w:val="30"/>
          <w:szCs w:val="30"/>
        </w:rPr>
      </w:pPr>
    </w:p>
    <w:p w14:paraId="587985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denial of instantaneous creation is a step by which some proceed to maintain that most absurd hypothesis respecting all things spontaneously rising into existence by mere motion, the ordinary concurrence of God being supposed,—I utterly detest the denial of such creation.</w:t>
      </w:r>
    </w:p>
    <w:p w14:paraId="3228BBB8">
      <w:pPr>
        <w:rPr>
          <w:rFonts w:hint="eastAsia" w:ascii="方正楷体_GBK" w:hAnsi="方正楷体_GBK" w:eastAsia="方正楷体_GBK" w:cs="方正楷体_GBK"/>
          <w:sz w:val="30"/>
          <w:szCs w:val="30"/>
        </w:rPr>
      </w:pPr>
    </w:p>
    <w:p w14:paraId="32567E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由于否认瞬时创造 (instantaneous creation) 是某些人藉以继续维护那个关于万物仅凭运动自发升入存在——假设有上帝的普通协力 (ordinary concurrence)——的最荒谬假设的一步，我全然憎恶对这种创造的否认。</w:t>
      </w:r>
    </w:p>
    <w:p w14:paraId="35AA2B46">
      <w:pPr>
        <w:rPr>
          <w:rFonts w:hint="eastAsia" w:ascii="方正楷体_GBK" w:hAnsi="方正楷体_GBK" w:eastAsia="方正楷体_GBK" w:cs="方正楷体_GBK"/>
          <w:sz w:val="30"/>
          <w:szCs w:val="30"/>
        </w:rPr>
      </w:pPr>
    </w:p>
    <w:p w14:paraId="7B7BAE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solution of the question itself, to which we will immediately proceed, an excessive refinement must be carefully avoided.</w:t>
      </w:r>
    </w:p>
    <w:p w14:paraId="30EDFC10">
      <w:pPr>
        <w:rPr>
          <w:rFonts w:hint="eastAsia" w:ascii="方正楷体_GBK" w:hAnsi="方正楷体_GBK" w:eastAsia="方正楷体_GBK" w:cs="方正楷体_GBK"/>
          <w:sz w:val="30"/>
          <w:szCs w:val="30"/>
        </w:rPr>
      </w:pPr>
    </w:p>
    <w:p w14:paraId="6EFC936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在问题本身的解答中——我们将立即进行——必须仔细避免过度的精微细致。</w:t>
      </w:r>
    </w:p>
    <w:p w14:paraId="54AA482C">
      <w:pPr>
        <w:rPr>
          <w:rFonts w:hint="eastAsia" w:ascii="方正楷体_GBK" w:hAnsi="方正楷体_GBK" w:eastAsia="方正楷体_GBK" w:cs="方正楷体_GBK"/>
          <w:sz w:val="30"/>
          <w:szCs w:val="30"/>
        </w:rPr>
      </w:pPr>
    </w:p>
    <w:p w14:paraId="42922B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 Those who apprehend that the different days were occupied by the different works of these days respectively, make use of this argument chiefly;—that, otherwise, it would have been said that on each of the days God rested the whole day excepting merely the moment alleged, whereas the Scripture only makes mention of God's resting on the seventh day.</w:t>
      </w:r>
    </w:p>
    <w:p w14:paraId="0019552E">
      <w:pPr>
        <w:rPr>
          <w:rFonts w:hint="eastAsia" w:ascii="方正楷体_GBK" w:hAnsi="方正楷体_GBK" w:eastAsia="方正楷体_GBK" w:cs="方正楷体_GBK"/>
          <w:sz w:val="30"/>
          <w:szCs w:val="30"/>
        </w:rPr>
      </w:pPr>
    </w:p>
    <w:p w14:paraId="35AF5A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六十七、那些认为不同的日子分别被这些日子的不同工作所占据的人，主要使用这个论点：——否则，就该说在每一天上帝都休息了整天，除了所称的那一刻，而圣经只提到上帝在第七天休息。</w:t>
      </w:r>
    </w:p>
    <w:p w14:paraId="318FFA8D">
      <w:pPr>
        <w:rPr>
          <w:rFonts w:hint="eastAsia" w:ascii="方正楷体_GBK" w:hAnsi="方正楷体_GBK" w:eastAsia="方正楷体_GBK" w:cs="方正楷体_GBK"/>
          <w:sz w:val="30"/>
          <w:szCs w:val="30"/>
        </w:rPr>
      </w:pPr>
    </w:p>
    <w:p w14:paraId="0964B28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reason is of no weight.</w:t>
      </w:r>
    </w:p>
    <w:p w14:paraId="19AD244B">
      <w:pPr>
        <w:rPr>
          <w:rFonts w:hint="eastAsia" w:ascii="方正楷体_GBK" w:hAnsi="方正楷体_GBK" w:eastAsia="方正楷体_GBK" w:cs="方正楷体_GBK"/>
          <w:sz w:val="30"/>
          <w:szCs w:val="30"/>
        </w:rPr>
      </w:pPr>
    </w:p>
    <w:p w14:paraId="111555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但这个理由没有分量。</w:t>
      </w:r>
    </w:p>
    <w:p w14:paraId="3269370B">
      <w:pPr>
        <w:rPr>
          <w:rFonts w:hint="eastAsia" w:ascii="方正楷体_GBK" w:hAnsi="方正楷体_GBK" w:eastAsia="方正楷体_GBK" w:cs="方正楷体_GBK"/>
          <w:sz w:val="30"/>
          <w:szCs w:val="30"/>
        </w:rPr>
      </w:pPr>
    </w:p>
    <w:p w14:paraId="5D1C2D9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understand by resting, ceasing from the production of a certain work till a new work be begun, God, no doubt, rested on each of the days.</w:t>
      </w:r>
    </w:p>
    <w:p w14:paraId="30C47276">
      <w:pPr>
        <w:rPr>
          <w:rFonts w:hint="eastAsia" w:ascii="方正楷体_GBK" w:hAnsi="方正楷体_GBK" w:eastAsia="方正楷体_GBK" w:cs="方正楷体_GBK"/>
          <w:sz w:val="30"/>
          <w:szCs w:val="30"/>
        </w:rPr>
      </w:pPr>
    </w:p>
    <w:p w14:paraId="6D25A21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如果你将休息理解为停止产生某项工作直到新工作开始，那么上帝无疑在每一天都休息了。</w:t>
      </w:r>
    </w:p>
    <w:p w14:paraId="18629052">
      <w:pPr>
        <w:rPr>
          <w:rFonts w:hint="eastAsia" w:ascii="方正楷体_GBK" w:hAnsi="方正楷体_GBK" w:eastAsia="方正楷体_GBK" w:cs="方正楷体_GBK"/>
          <w:sz w:val="30"/>
          <w:szCs w:val="30"/>
        </w:rPr>
      </w:pPr>
    </w:p>
    <w:p w14:paraId="648618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clear from the sacred narrative, that his works did not so rapidly</w:t>
      </w:r>
    </w:p>
    <w:p w14:paraId="5EE5ABC6">
      <w:pPr>
        <w:rPr>
          <w:rFonts w:hint="eastAsia" w:ascii="方正楷体_GBK" w:hAnsi="方正楷体_GBK" w:eastAsia="方正楷体_GBK" w:cs="方正楷体_GBK"/>
          <w:sz w:val="30"/>
          <w:szCs w:val="30"/>
        </w:rPr>
      </w:pPr>
    </w:p>
    <w:p w14:paraId="078DD3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从神圣的记述中可以清楚地看到，祂的工作并非如此迅速地</w:t>
      </w:r>
    </w:p>
    <w:p w14:paraId="537373D6">
      <w:pPr>
        <w:rPr>
          <w:rFonts w:hint="eastAsia" w:ascii="方正楷体_GBK" w:hAnsi="方正楷体_GBK" w:eastAsia="方正楷体_GBK" w:cs="方正楷体_GBK"/>
          <w:sz w:val="30"/>
          <w:szCs w:val="30"/>
        </w:rPr>
      </w:pPr>
    </w:p>
    <w:p w14:paraId="08DD67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succeed each other as to admit of no interval between them.</w:t>
      </w:r>
    </w:p>
    <w:p w14:paraId="1BAFAD08">
      <w:pPr>
        <w:rPr>
          <w:rFonts w:hint="eastAsia" w:ascii="方正楷体_GBK" w:hAnsi="方正楷体_GBK" w:eastAsia="方正楷体_GBK" w:cs="方正楷体_GBK"/>
          <w:sz w:val="30"/>
          <w:szCs w:val="30"/>
        </w:rPr>
      </w:pPr>
    </w:p>
    <w:p w14:paraId="2B29402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相继发生以至于其间没有任何间隔。</w:t>
      </w:r>
    </w:p>
    <w:p w14:paraId="51C6EFE3">
      <w:pPr>
        <w:rPr>
          <w:rFonts w:hint="eastAsia" w:ascii="方正楷体_GBK" w:hAnsi="方正楷体_GBK" w:eastAsia="方正楷体_GBK" w:cs="方正楷体_GBK"/>
          <w:sz w:val="30"/>
          <w:szCs w:val="30"/>
        </w:rPr>
      </w:pPr>
    </w:p>
    <w:p w14:paraId="7109DE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work of each day was finished, God first approved of it, before he proceeded to other works; and mention is made of his uttering several distinct words, or commands, at the production of the different works.</w:t>
      </w:r>
    </w:p>
    <w:p w14:paraId="5527163A">
      <w:pPr>
        <w:rPr>
          <w:rFonts w:hint="eastAsia" w:ascii="方正楷体_GBK" w:hAnsi="方正楷体_GBK" w:eastAsia="方正楷体_GBK" w:cs="方正楷体_GBK"/>
          <w:sz w:val="30"/>
          <w:szCs w:val="30"/>
        </w:rPr>
      </w:pPr>
    </w:p>
    <w:p w14:paraId="6DE295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每天的工作完成后，上帝先认可它，然后才进行其他工作；并且提到了祂在产生不同工作时发出了几个不同的言语或命令。</w:t>
      </w:r>
    </w:p>
    <w:p w14:paraId="0E1D4C9F">
      <w:pPr>
        <w:rPr>
          <w:rFonts w:hint="eastAsia" w:ascii="方正楷体_GBK" w:hAnsi="方正楷体_GBK" w:eastAsia="方正楷体_GBK" w:cs="方正楷体_GBK"/>
          <w:sz w:val="30"/>
          <w:szCs w:val="30"/>
        </w:rPr>
      </w:pPr>
    </w:p>
    <w:p w14:paraId="580261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remarkable interval, too, in which it may be truly affirmed that God rested, took place betwixt the creation of other animals and of man, and also betwixt the creation of Adam and Eve.</w:t>
      </w:r>
    </w:p>
    <w:p w14:paraId="04099442">
      <w:pPr>
        <w:rPr>
          <w:rFonts w:hint="eastAsia" w:ascii="方正楷体_GBK" w:hAnsi="方正楷体_GBK" w:eastAsia="方正楷体_GBK" w:cs="方正楷体_GBK"/>
          <w:sz w:val="30"/>
          <w:szCs w:val="30"/>
        </w:rPr>
      </w:pPr>
    </w:p>
    <w:p w14:paraId="6F8BC0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在其他动物和人的创造之间，以及在亚当和夏娃的创造之间，也发生了一个显著的间隔，可以真实地肯定上帝在其中休息了。</w:t>
      </w:r>
    </w:p>
    <w:p w14:paraId="1551D2E1">
      <w:pPr>
        <w:rPr>
          <w:rFonts w:hint="eastAsia" w:ascii="方正楷体_GBK" w:hAnsi="方正楷体_GBK" w:eastAsia="方正楷体_GBK" w:cs="方正楷体_GBK"/>
          <w:sz w:val="30"/>
          <w:szCs w:val="30"/>
        </w:rPr>
      </w:pPr>
    </w:p>
    <w:p w14:paraId="2D53735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rest of the seventh day is quite of a different kind; partly, as it consisted in God's ceasing from the creation of new species of creatures; partly, as he beheld with complacency the fabric of the universe which he had now completed.</w:t>
      </w:r>
    </w:p>
    <w:p w14:paraId="5C16CCF0">
      <w:pPr>
        <w:rPr>
          <w:rFonts w:hint="eastAsia" w:ascii="方正楷体_GBK" w:hAnsi="方正楷体_GBK" w:eastAsia="方正楷体_GBK" w:cs="方正楷体_GBK"/>
          <w:sz w:val="30"/>
          <w:szCs w:val="30"/>
        </w:rPr>
      </w:pPr>
    </w:p>
    <w:p w14:paraId="474985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但第七天的休息则完全不同；部分在于上帝停止创造新种类的受造物；部分在于祂满意地观看祂现已完成的宇宙构造。</w:t>
      </w:r>
    </w:p>
    <w:p w14:paraId="6092918C">
      <w:pPr>
        <w:rPr>
          <w:rFonts w:hint="eastAsia" w:ascii="方正楷体_GBK" w:hAnsi="方正楷体_GBK" w:eastAsia="方正楷体_GBK" w:cs="方正楷体_GBK"/>
          <w:sz w:val="30"/>
          <w:szCs w:val="30"/>
        </w:rPr>
      </w:pPr>
    </w:p>
    <w:p w14:paraId="30F334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as to what is added respecting the single moment assigned to the work of creation on each of the days, it seems intended to excite an odium against the contrary opinion.</w:t>
      </w:r>
    </w:p>
    <w:p w14:paraId="75B410E8">
      <w:pPr>
        <w:rPr>
          <w:rFonts w:hint="eastAsia" w:ascii="方正楷体_GBK" w:hAnsi="方正楷体_GBK" w:eastAsia="方正楷体_GBK" w:cs="方正楷体_GBK"/>
          <w:sz w:val="30"/>
          <w:szCs w:val="30"/>
        </w:rPr>
      </w:pPr>
    </w:p>
    <w:p w14:paraId="4AB4925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再者，关于每天分配给创造工作的单一时刻的补充说法，似乎意在激起对相反观点的憎恶。</w:t>
      </w:r>
    </w:p>
    <w:p w14:paraId="7D526BE0">
      <w:pPr>
        <w:rPr>
          <w:rFonts w:hint="eastAsia" w:ascii="方正楷体_GBK" w:hAnsi="方正楷体_GBK" w:eastAsia="方正楷体_GBK" w:cs="方正楷体_GBK"/>
          <w:sz w:val="30"/>
          <w:szCs w:val="30"/>
        </w:rPr>
      </w:pPr>
    </w:p>
    <w:p w14:paraId="4B74E1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several different works are ascribed to each of the days, no person, I apprehend, understands, that all those works were performed at once in a single moment of the day.</w:t>
      </w:r>
    </w:p>
    <w:p w14:paraId="1D57CA50">
      <w:pPr>
        <w:rPr>
          <w:rFonts w:hint="eastAsia" w:ascii="方正楷体_GBK" w:hAnsi="方正楷体_GBK" w:eastAsia="方正楷体_GBK" w:cs="方正楷体_GBK"/>
          <w:sz w:val="30"/>
          <w:szCs w:val="30"/>
        </w:rPr>
      </w:pPr>
    </w:p>
    <w:p w14:paraId="06F224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既然每天都归有几项不同的工作，我想没有人理解为所有那些工作都是在一天中的单一时刻同时完成的。</w:t>
      </w:r>
    </w:p>
    <w:p w14:paraId="725DA7A7">
      <w:pPr>
        <w:rPr>
          <w:rFonts w:hint="eastAsia" w:ascii="方正楷体_GBK" w:hAnsi="方正楷体_GBK" w:eastAsia="方正楷体_GBK" w:cs="方正楷体_GBK"/>
          <w:sz w:val="30"/>
          <w:szCs w:val="30"/>
        </w:rPr>
      </w:pPr>
    </w:p>
    <w:p w14:paraId="0ED21F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notion is expressly inconsistent with the account of the works of, at least, the first and the sixth day.</w:t>
      </w:r>
    </w:p>
    <w:p w14:paraId="24BC4B32">
      <w:pPr>
        <w:rPr>
          <w:rFonts w:hint="eastAsia" w:ascii="方正楷体_GBK" w:hAnsi="方正楷体_GBK" w:eastAsia="方正楷体_GBK" w:cs="方正楷体_GBK"/>
          <w:sz w:val="30"/>
          <w:szCs w:val="30"/>
        </w:rPr>
      </w:pPr>
    </w:p>
    <w:p w14:paraId="230CB1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这个观念至少与第一天和第六天的工作记述是明确不符的。</w:t>
      </w:r>
    </w:p>
    <w:p w14:paraId="096498D3">
      <w:pPr>
        <w:rPr>
          <w:rFonts w:hint="eastAsia" w:ascii="方正楷体_GBK" w:hAnsi="方正楷体_GBK" w:eastAsia="方正楷体_GBK" w:cs="方正楷体_GBK"/>
          <w:sz w:val="30"/>
          <w:szCs w:val="30"/>
        </w:rPr>
      </w:pPr>
    </w:p>
    <w:p w14:paraId="23D117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LXVIII. Those who hold, on the contrary, that the different works were done in different moments of time, support their opinion, principally, by the following argument.</w:t>
      </w:r>
    </w:p>
    <w:p w14:paraId="6AB1A0F4">
      <w:pPr>
        <w:rPr>
          <w:rFonts w:hint="eastAsia" w:ascii="方正楷体_GBK" w:hAnsi="方正楷体_GBK" w:eastAsia="方正楷体_GBK" w:cs="方正楷体_GBK"/>
          <w:sz w:val="30"/>
          <w:szCs w:val="30"/>
        </w:rPr>
      </w:pPr>
    </w:p>
    <w:p w14:paraId="433959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六十八、相反，那些认为不同工作是在不同时间点完成的人，主要用以下论据支持他们的观点。</w:t>
      </w:r>
    </w:p>
    <w:p w14:paraId="6069CFAB">
      <w:pPr>
        <w:rPr>
          <w:rFonts w:hint="eastAsia" w:ascii="方正楷体_GBK" w:hAnsi="方正楷体_GBK" w:eastAsia="方正楷体_GBK" w:cs="方正楷体_GBK"/>
          <w:sz w:val="30"/>
          <w:szCs w:val="30"/>
        </w:rPr>
      </w:pPr>
    </w:p>
    <w:p w14:paraId="34EC47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creation, say they, is said to have been effected by the call and command of God; but God, when he enjoins any thing to appear, cannot be resisted, and at his command, all things must be present without delay.</w:t>
      </w:r>
    </w:p>
    <w:p w14:paraId="69261A17">
      <w:pPr>
        <w:rPr>
          <w:rFonts w:hint="eastAsia" w:ascii="方正楷体_GBK" w:hAnsi="方正楷体_GBK" w:eastAsia="方正楷体_GBK" w:cs="方正楷体_GBK"/>
          <w:sz w:val="30"/>
          <w:szCs w:val="30"/>
        </w:rPr>
      </w:pPr>
    </w:p>
    <w:p w14:paraId="553B18F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他们说，创造据说是由上帝的呼召和命令实现的；但上帝吩咐任何事物显现时，是不能被抗拒的，在祂的命令下，万物必须立刻出现。</w:t>
      </w:r>
    </w:p>
    <w:p w14:paraId="77692B4F">
      <w:pPr>
        <w:rPr>
          <w:rFonts w:hint="eastAsia" w:ascii="方正楷体_GBK" w:hAnsi="方正楷体_GBK" w:eastAsia="方正楷体_GBK" w:cs="方正楷体_GBK"/>
          <w:sz w:val="30"/>
          <w:szCs w:val="30"/>
        </w:rPr>
      </w:pPr>
    </w:p>
    <w:p w14:paraId="6C357B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does this argument, however, seem incontrovertible.</w:t>
      </w:r>
    </w:p>
    <w:p w14:paraId="3D112E90">
      <w:pPr>
        <w:rPr>
          <w:rFonts w:hint="eastAsia" w:ascii="方正楷体_GBK" w:hAnsi="方正楷体_GBK" w:eastAsia="方正楷体_GBK" w:cs="方正楷体_GBK"/>
          <w:sz w:val="30"/>
          <w:szCs w:val="30"/>
        </w:rPr>
      </w:pPr>
    </w:p>
    <w:p w14:paraId="75800A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然而，这个论证似乎也并非无可辩驳。</w:t>
      </w:r>
    </w:p>
    <w:p w14:paraId="365EBAA9">
      <w:pPr>
        <w:rPr>
          <w:rFonts w:hint="eastAsia" w:ascii="方正楷体_GBK" w:hAnsi="方正楷体_GBK" w:eastAsia="方正楷体_GBK" w:cs="方正楷体_GBK"/>
          <w:sz w:val="30"/>
          <w:szCs w:val="30"/>
        </w:rPr>
      </w:pPr>
    </w:p>
    <w:p w14:paraId="028BBFD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when God by his all-powerful command orders any thing to be present, it cannot refuse to come athis call; yet it is not necessary that it should appear, that very moment, in all its perfection.</w:t>
      </w:r>
    </w:p>
    <w:p w14:paraId="6E523549">
      <w:pPr>
        <w:rPr>
          <w:rFonts w:hint="eastAsia" w:ascii="方正楷体_GBK" w:hAnsi="方正楷体_GBK" w:eastAsia="方正楷体_GBK" w:cs="方正楷体_GBK"/>
          <w:sz w:val="30"/>
          <w:szCs w:val="30"/>
        </w:rPr>
      </w:pPr>
    </w:p>
    <w:p w14:paraId="7366711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虽然，当上帝以祂全能的命令吩咐任何事物出现时，它不能拒绝应召而来；然而，并非必要它必须在那一刻就以其全部完美状态显现。</w:t>
      </w:r>
    </w:p>
    <w:p w14:paraId="5A3C1625">
      <w:pPr>
        <w:rPr>
          <w:rFonts w:hint="eastAsia" w:ascii="方正楷体_GBK" w:hAnsi="方正楷体_GBK" w:eastAsia="方正楷体_GBK" w:cs="方正楷体_GBK"/>
          <w:sz w:val="30"/>
          <w:szCs w:val="30"/>
        </w:rPr>
      </w:pPr>
    </w:p>
    <w:p w14:paraId="3BE726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for God, to command it to come forward within some period of time.</w:t>
      </w:r>
    </w:p>
    <w:p w14:paraId="68294B52">
      <w:pPr>
        <w:rPr>
          <w:rFonts w:hint="eastAsia" w:ascii="方正楷体_GBK" w:hAnsi="方正楷体_GBK" w:eastAsia="方正楷体_GBK" w:cs="方正楷体_GBK"/>
          <w:sz w:val="30"/>
          <w:szCs w:val="30"/>
        </w:rPr>
      </w:pPr>
    </w:p>
    <w:p w14:paraId="1B9C97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上帝有可能命令它在一段时间内出现。</w:t>
      </w:r>
    </w:p>
    <w:p w14:paraId="5F53181F">
      <w:pPr>
        <w:rPr>
          <w:rFonts w:hint="eastAsia" w:ascii="方正楷体_GBK" w:hAnsi="方正楷体_GBK" w:eastAsia="方正楷体_GBK" w:cs="方正楷体_GBK"/>
          <w:sz w:val="30"/>
          <w:szCs w:val="30"/>
        </w:rPr>
      </w:pPr>
    </w:p>
    <w:p w14:paraId="440280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Divine command is the cause of the existence of things; but the manner of their existing depends on the pleasure of him who commands them into being.</w:t>
      </w:r>
    </w:p>
    <w:p w14:paraId="23F9B830">
      <w:pPr>
        <w:rPr>
          <w:rFonts w:hint="eastAsia" w:ascii="方正楷体_GBK" w:hAnsi="方正楷体_GBK" w:eastAsia="方正楷体_GBK" w:cs="方正楷体_GBK"/>
          <w:sz w:val="30"/>
          <w:szCs w:val="30"/>
        </w:rPr>
      </w:pPr>
    </w:p>
    <w:p w14:paraId="4C15CF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神圣的命令是事物存在的原因；但它们存在的方式取决于那位命令它们存在者的喜悦。</w:t>
      </w:r>
    </w:p>
    <w:p w14:paraId="57B51943">
      <w:pPr>
        <w:rPr>
          <w:rFonts w:hint="eastAsia" w:ascii="方正楷体_GBK" w:hAnsi="方正楷体_GBK" w:eastAsia="方正楷体_GBK" w:cs="方正楷体_GBK"/>
          <w:sz w:val="30"/>
          <w:szCs w:val="30"/>
        </w:rPr>
      </w:pPr>
    </w:p>
    <w:p w14:paraId="610791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command them to appear in a moment, in a moment they will assuredly appear.</w:t>
      </w:r>
    </w:p>
    <w:p w14:paraId="69C8D521">
      <w:pPr>
        <w:rPr>
          <w:rFonts w:hint="eastAsia" w:ascii="方正楷体_GBK" w:hAnsi="方正楷体_GBK" w:eastAsia="方正楷体_GBK" w:cs="方正楷体_GBK"/>
          <w:sz w:val="30"/>
          <w:szCs w:val="30"/>
        </w:rPr>
      </w:pPr>
    </w:p>
    <w:p w14:paraId="26F155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如果祂命令它们在一瞬间显现，它们必在一瞬间显现。</w:t>
      </w:r>
    </w:p>
    <w:p w14:paraId="16DDA7C2">
      <w:pPr>
        <w:rPr>
          <w:rFonts w:hint="eastAsia" w:ascii="方正楷体_GBK" w:hAnsi="方正楷体_GBK" w:eastAsia="方正楷体_GBK" w:cs="方正楷体_GBK"/>
          <w:sz w:val="30"/>
          <w:szCs w:val="30"/>
        </w:rPr>
      </w:pPr>
    </w:p>
    <w:p w14:paraId="32E6C76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command them to go forward to perfection in some space of time, a space of time will consequently be requisite for this purpose.</w:t>
      </w:r>
    </w:p>
    <w:p w14:paraId="39BB304C">
      <w:pPr>
        <w:rPr>
          <w:rFonts w:hint="eastAsia" w:ascii="方正楷体_GBK" w:hAnsi="方正楷体_GBK" w:eastAsia="方正楷体_GBK" w:cs="方正楷体_GBK"/>
          <w:sz w:val="30"/>
          <w:szCs w:val="30"/>
        </w:rPr>
      </w:pPr>
    </w:p>
    <w:p w14:paraId="1DDAF1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如果祂命令它们在一段时间内趋向完美，那么因此就需要一段时间来达到这个目的。</w:t>
      </w:r>
    </w:p>
    <w:p w14:paraId="1AAD8F11">
      <w:pPr>
        <w:rPr>
          <w:rFonts w:hint="eastAsia" w:ascii="方正楷体_GBK" w:hAnsi="方正楷体_GBK" w:eastAsia="方正楷体_GBK" w:cs="方正楷体_GBK"/>
          <w:sz w:val="30"/>
          <w:szCs w:val="30"/>
        </w:rPr>
      </w:pPr>
    </w:p>
    <w:p w14:paraId="431DE3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mere</w:t>
      </w:r>
    </w:p>
    <w:p w14:paraId="43340859">
      <w:pPr>
        <w:rPr>
          <w:rFonts w:hint="eastAsia" w:ascii="方正楷体_GBK" w:hAnsi="方正楷体_GBK" w:eastAsia="方正楷体_GBK" w:cs="方正楷体_GBK"/>
          <w:sz w:val="30"/>
          <w:szCs w:val="30"/>
        </w:rPr>
      </w:pPr>
    </w:p>
    <w:p w14:paraId="24DC75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那么，仅仅从上帝关于</w:t>
      </w:r>
    </w:p>
    <w:p w14:paraId="497FDCE0">
      <w:pPr>
        <w:rPr>
          <w:rFonts w:hint="eastAsia" w:ascii="方正楷体_GBK" w:hAnsi="方正楷体_GBK" w:eastAsia="方正楷体_GBK" w:cs="方正楷体_GBK"/>
          <w:sz w:val="30"/>
          <w:szCs w:val="30"/>
        </w:rPr>
      </w:pPr>
    </w:p>
    <w:p w14:paraId="0A9D8F6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command of God, then, respecting the existence of creatures, nothing can be inferred as to the particular manner of their rising into existence.</w:t>
      </w:r>
    </w:p>
    <w:p w14:paraId="440AC8EF">
      <w:pPr>
        <w:rPr>
          <w:rFonts w:hint="eastAsia" w:ascii="方正楷体_GBK" w:hAnsi="方正楷体_GBK" w:eastAsia="方正楷体_GBK" w:cs="方正楷体_GBK"/>
          <w:sz w:val="30"/>
          <w:szCs w:val="30"/>
        </w:rPr>
      </w:pPr>
    </w:p>
    <w:p w14:paraId="4AA9AE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受造物存在的命令，无法推断出它们升入存在的具体方式。</w:t>
      </w:r>
    </w:p>
    <w:p w14:paraId="6C3BC063">
      <w:pPr>
        <w:rPr>
          <w:rFonts w:hint="eastAsia" w:ascii="方正楷体_GBK" w:hAnsi="方正楷体_GBK" w:eastAsia="方正楷体_GBK" w:cs="方正楷体_GBK"/>
          <w:sz w:val="30"/>
          <w:szCs w:val="30"/>
        </w:rPr>
      </w:pPr>
    </w:p>
    <w:p w14:paraId="096807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things, which are done at his command, are unquestionably accomplished in a continued space of time.</w:t>
      </w:r>
    </w:p>
    <w:p w14:paraId="7C3275F6">
      <w:pPr>
        <w:rPr>
          <w:rFonts w:hint="eastAsia" w:ascii="方正楷体_GBK" w:hAnsi="方正楷体_GBK" w:eastAsia="方正楷体_GBK" w:cs="方正楷体_GBK"/>
          <w:sz w:val="30"/>
          <w:szCs w:val="30"/>
        </w:rPr>
      </w:pPr>
    </w:p>
    <w:p w14:paraId="2BC72F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有些在祂命令下完成的事物，无疑是在持续的时间段内完成的。</w:t>
      </w:r>
    </w:p>
    <w:p w14:paraId="76FEB4C7">
      <w:pPr>
        <w:rPr>
          <w:rFonts w:hint="eastAsia" w:ascii="方正楷体_GBK" w:hAnsi="方正楷体_GBK" w:eastAsia="方正楷体_GBK" w:cs="方正楷体_GBK"/>
          <w:sz w:val="30"/>
          <w:szCs w:val="30"/>
        </w:rPr>
      </w:pPr>
    </w:p>
    <w:p w14:paraId="0B41DA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instance, the coming of the animals to Adam in order to receive their names from him as their lord, undoubtedly took place at the command of God,yet not without succession.</w:t>
      </w:r>
    </w:p>
    <w:p w14:paraId="6A62CA50">
      <w:pPr>
        <w:rPr>
          <w:rFonts w:hint="eastAsia" w:ascii="方正楷体_GBK" w:hAnsi="方正楷体_GBK" w:eastAsia="方正楷体_GBK" w:cs="方正楷体_GBK"/>
          <w:sz w:val="30"/>
          <w:szCs w:val="30"/>
        </w:rPr>
      </w:pPr>
    </w:p>
    <w:p w14:paraId="5E86C6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例如，动物来到亚当面前，从他这位主人那里接受名字，无疑是发生在上帝的命令下，然而并非没有先后次序。</w:t>
      </w:r>
    </w:p>
    <w:p w14:paraId="26A53CBD">
      <w:pPr>
        <w:rPr>
          <w:rFonts w:hint="eastAsia" w:ascii="方正楷体_GBK" w:hAnsi="方正楷体_GBK" w:eastAsia="方正楷体_GBK" w:cs="方正楷体_GBK"/>
          <w:sz w:val="30"/>
          <w:szCs w:val="30"/>
        </w:rPr>
      </w:pPr>
    </w:p>
    <w:p w14:paraId="3DDE7D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let it be objected, that the inclination to come was infused into the animals in a moment; for their coming itself, and not merely the inclination, was the effect of the Divine command.</w:t>
      </w:r>
    </w:p>
    <w:p w14:paraId="64ED3882">
      <w:pPr>
        <w:rPr>
          <w:rFonts w:hint="eastAsia" w:ascii="方正楷体_GBK" w:hAnsi="方正楷体_GBK" w:eastAsia="方正楷体_GBK" w:cs="方正楷体_GBK"/>
          <w:sz w:val="30"/>
          <w:szCs w:val="30"/>
        </w:rPr>
      </w:pPr>
    </w:p>
    <w:p w14:paraId="035A95F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也不要反对说，来的倾向是一瞬间注入动物里面的；因为它们来本身，而不仅仅是倾向，是神圣命令的结果。</w:t>
      </w:r>
    </w:p>
    <w:p w14:paraId="57340281">
      <w:pPr>
        <w:rPr>
          <w:rFonts w:hint="eastAsia" w:ascii="方正楷体_GBK" w:hAnsi="方正楷体_GBK" w:eastAsia="方正楷体_GBK" w:cs="方正楷体_GBK"/>
          <w:sz w:val="30"/>
          <w:szCs w:val="30"/>
        </w:rPr>
      </w:pPr>
    </w:p>
    <w:p w14:paraId="702D5AF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LXIX. My judgment, therefore, is, that this question cannot be decided without making a distinction.</w:t>
      </w:r>
    </w:p>
    <w:p w14:paraId="38FA073F">
      <w:pPr>
        <w:rPr>
          <w:rFonts w:hint="eastAsia" w:ascii="方正楷体_GBK" w:hAnsi="方正楷体_GBK" w:eastAsia="方正楷体_GBK" w:cs="方正楷体_GBK"/>
          <w:sz w:val="30"/>
          <w:szCs w:val="30"/>
        </w:rPr>
      </w:pPr>
    </w:p>
    <w:p w14:paraId="15A27A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六十九、因此，我的判断是，若不作区分，这个问题就无法决定。</w:t>
      </w:r>
    </w:p>
    <w:p w14:paraId="736C29AE">
      <w:pPr>
        <w:rPr>
          <w:rFonts w:hint="eastAsia" w:ascii="方正楷体_GBK" w:hAnsi="方正楷体_GBK" w:eastAsia="方正楷体_GBK" w:cs="方正楷体_GBK"/>
          <w:sz w:val="30"/>
          <w:szCs w:val="30"/>
        </w:rPr>
      </w:pPr>
    </w:p>
    <w:p w14:paraId="38BFF7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things were certainly produced out of nothing, as the highest heaven, and the chaos of the earth, angels, and the souls of men.</w:t>
      </w:r>
    </w:p>
    <w:p w14:paraId="238A3C2E">
      <w:pPr>
        <w:rPr>
          <w:rFonts w:hint="eastAsia" w:ascii="方正楷体_GBK" w:hAnsi="方正楷体_GBK" w:eastAsia="方正楷体_GBK" w:cs="方正楷体_GBK"/>
          <w:sz w:val="30"/>
          <w:szCs w:val="30"/>
        </w:rPr>
      </w:pPr>
    </w:p>
    <w:p w14:paraId="51DB77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有些事物确实是从无有中产生的，例如最高的天，和地的混沌 (chaos)，天使，以及人的灵魂。</w:t>
      </w:r>
    </w:p>
    <w:p w14:paraId="79AB8DF0">
      <w:pPr>
        <w:rPr>
          <w:rFonts w:hint="eastAsia" w:ascii="方正楷体_GBK" w:hAnsi="方正楷体_GBK" w:eastAsia="方正楷体_GBK" w:cs="方正楷体_GBK"/>
          <w:sz w:val="30"/>
          <w:szCs w:val="30"/>
        </w:rPr>
      </w:pPr>
    </w:p>
    <w:p w14:paraId="2F3DDA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could not be otherwise created than in a moment.</w:t>
      </w:r>
    </w:p>
    <w:p w14:paraId="155DA1A5">
      <w:pPr>
        <w:rPr>
          <w:rFonts w:hint="eastAsia" w:ascii="方正楷体_GBK" w:hAnsi="方正楷体_GBK" w:eastAsia="方正楷体_GBK" w:cs="方正楷体_GBK"/>
          <w:sz w:val="30"/>
          <w:szCs w:val="30"/>
        </w:rPr>
      </w:pPr>
    </w:p>
    <w:p w14:paraId="327955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这些除了在一瞬间被创造之外，不可能以其他方式被创造。</w:t>
      </w:r>
    </w:p>
    <w:p w14:paraId="4D43A808">
      <w:pPr>
        <w:rPr>
          <w:rFonts w:hint="eastAsia" w:ascii="方正楷体_GBK" w:hAnsi="方正楷体_GBK" w:eastAsia="方正楷体_GBK" w:cs="方正楷体_GBK"/>
          <w:sz w:val="30"/>
          <w:szCs w:val="30"/>
        </w:rPr>
      </w:pPr>
    </w:p>
    <w:p w14:paraId="699AE6C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no medium can be imagined between existence and non-existence, the transition from nothing to something does not admit of delay or succession.</w:t>
      </w:r>
    </w:p>
    <w:p w14:paraId="0DAA3E0B">
      <w:pPr>
        <w:rPr>
          <w:rFonts w:hint="eastAsia" w:ascii="方正楷体_GBK" w:hAnsi="方正楷体_GBK" w:eastAsia="方正楷体_GBK" w:cs="方正楷体_GBK"/>
          <w:sz w:val="30"/>
          <w:szCs w:val="30"/>
        </w:rPr>
      </w:pPr>
    </w:p>
    <w:p w14:paraId="6EAA20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既然在存在与不存在之间无法想象任何媒介，从无有到有的过渡不允许延迟或相继。</w:t>
      </w:r>
    </w:p>
    <w:p w14:paraId="53BD9502">
      <w:pPr>
        <w:rPr>
          <w:rFonts w:hint="eastAsia" w:ascii="方正楷体_GBK" w:hAnsi="方正楷体_GBK" w:eastAsia="方正楷体_GBK" w:cs="方正楷体_GBK"/>
          <w:sz w:val="30"/>
          <w:szCs w:val="30"/>
        </w:rPr>
      </w:pPr>
    </w:p>
    <w:p w14:paraId="51B8DB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 Other creatures were formed of pre-existing matter by means of motion.</w:t>
      </w:r>
    </w:p>
    <w:p w14:paraId="332840B5">
      <w:pPr>
        <w:rPr>
          <w:rFonts w:hint="eastAsia" w:ascii="方正楷体_GBK" w:hAnsi="方正楷体_GBK" w:eastAsia="方正楷体_GBK" w:cs="方正楷体_GBK"/>
          <w:sz w:val="30"/>
          <w:szCs w:val="30"/>
        </w:rPr>
      </w:pPr>
    </w:p>
    <w:p w14:paraId="7D3E12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七十、其他受造物是由先前存在的物质 (matter) 藉着运动形成的。</w:t>
      </w:r>
    </w:p>
    <w:p w14:paraId="1EC326B3">
      <w:pPr>
        <w:rPr>
          <w:rFonts w:hint="eastAsia" w:ascii="方正楷体_GBK" w:hAnsi="方正楷体_GBK" w:eastAsia="方正楷体_GBK" w:cs="方正楷体_GBK"/>
          <w:sz w:val="30"/>
          <w:szCs w:val="30"/>
        </w:rPr>
      </w:pPr>
    </w:p>
    <w:p w14:paraId="18ADE0C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apprehend," said Gregory of Nyssa, "that all those things which appear in the creation, and which were brought into existence by the will of God, were produced by means of motion and rest."*</w:t>
      </w:r>
    </w:p>
    <w:p w14:paraId="6B43BE59">
      <w:pPr>
        <w:rPr>
          <w:rFonts w:hint="eastAsia" w:ascii="方正楷体_GBK" w:hAnsi="方正楷体_GBK" w:eastAsia="方正楷体_GBK" w:cs="方正楷体_GBK"/>
          <w:sz w:val="30"/>
          <w:szCs w:val="30"/>
        </w:rPr>
      </w:pPr>
    </w:p>
    <w:p w14:paraId="759B2C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“我理解，”尼撒的格列高利 (Gregory of Nyssa) 说，“所有那些在创造中显现、并由上帝旨意带入存在的事物，都是藉着运动和静止产生的。”*</w:t>
      </w:r>
    </w:p>
    <w:p w14:paraId="21049AAF">
      <w:pPr>
        <w:rPr>
          <w:rFonts w:hint="eastAsia" w:ascii="方正楷体_GBK" w:hAnsi="方正楷体_GBK" w:eastAsia="方正楷体_GBK" w:cs="方正楷体_GBK"/>
          <w:sz w:val="30"/>
          <w:szCs w:val="30"/>
        </w:rPr>
      </w:pPr>
    </w:p>
    <w:p w14:paraId="520F7BB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for our part, are not inclined, at present, to adopt such unrestrained expressions.</w:t>
      </w:r>
    </w:p>
    <w:p w14:paraId="462B349D">
      <w:pPr>
        <w:rPr>
          <w:rFonts w:hint="eastAsia" w:ascii="方正楷体_GBK" w:hAnsi="方正楷体_GBK" w:eastAsia="方正楷体_GBK" w:cs="方正楷体_GBK"/>
          <w:sz w:val="30"/>
          <w:szCs w:val="30"/>
        </w:rPr>
      </w:pPr>
    </w:p>
    <w:p w14:paraId="2ECEFA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就我们而言，目前不倾向于采纳如此不受约束的表达。</w:t>
      </w:r>
    </w:p>
    <w:p w14:paraId="77D8A931">
      <w:pPr>
        <w:rPr>
          <w:rFonts w:hint="eastAsia" w:ascii="方正楷体_GBK" w:hAnsi="方正楷体_GBK" w:eastAsia="方正楷体_GBK" w:cs="方正楷体_GBK"/>
          <w:sz w:val="30"/>
          <w:szCs w:val="30"/>
        </w:rPr>
      </w:pPr>
    </w:p>
    <w:p w14:paraId="7FF987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works, however, were certainly accomplished by means of motion; as the drying of the earth, and the collecting of the waters into one place, which the Palmist celebrates in the following manner: "The waters stood above the mountains.</w:t>
      </w:r>
    </w:p>
    <w:p w14:paraId="70A0B7E7">
      <w:pPr>
        <w:rPr>
          <w:rFonts w:hint="eastAsia" w:ascii="方正楷体_GBK" w:hAnsi="方正楷体_GBK" w:eastAsia="方正楷体_GBK" w:cs="方正楷体_GBK"/>
          <w:sz w:val="30"/>
          <w:szCs w:val="30"/>
        </w:rPr>
      </w:pPr>
    </w:p>
    <w:p w14:paraId="495C00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然而，有些作为确实是藉着运动完成的；例如地的变干，以及水聚在一处，诗篇作者以下列方式颂赞：“诸水高过山岭。</w:t>
      </w:r>
    </w:p>
    <w:p w14:paraId="3393FBAB">
      <w:pPr>
        <w:rPr>
          <w:rFonts w:hint="eastAsia" w:ascii="方正楷体_GBK" w:hAnsi="方正楷体_GBK" w:eastAsia="方正楷体_GBK" w:cs="方正楷体_GBK"/>
          <w:sz w:val="30"/>
          <w:szCs w:val="30"/>
        </w:rPr>
      </w:pPr>
    </w:p>
    <w:p w14:paraId="3247C5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thy rebuke they fled; at the voice of thy thunder, they hasted away.</w:t>
      </w:r>
    </w:p>
    <w:p w14:paraId="77CD55EE">
      <w:pPr>
        <w:rPr>
          <w:rFonts w:hint="eastAsia" w:ascii="方正楷体_GBK" w:hAnsi="方正楷体_GBK" w:eastAsia="方正楷体_GBK" w:cs="方正楷体_GBK"/>
          <w:sz w:val="30"/>
          <w:szCs w:val="30"/>
        </w:rPr>
      </w:pPr>
    </w:p>
    <w:p w14:paraId="2F3D13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你的斥责一发，水便奔逃；你的雷声一发，水便奔流。</w:t>
      </w:r>
    </w:p>
    <w:p w14:paraId="79385B7C">
      <w:pPr>
        <w:rPr>
          <w:rFonts w:hint="eastAsia" w:ascii="方正楷体_GBK" w:hAnsi="方正楷体_GBK" w:eastAsia="方正楷体_GBK" w:cs="方正楷体_GBK"/>
          <w:sz w:val="30"/>
          <w:szCs w:val="30"/>
        </w:rPr>
      </w:pPr>
    </w:p>
    <w:p w14:paraId="17FD35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go up by the mountains; they go down by the valleys unto the place which thou hast founded for them."</w:t>
      </w:r>
    </w:p>
    <w:p w14:paraId="257D36E0">
      <w:pPr>
        <w:rPr>
          <w:rFonts w:hint="eastAsia" w:ascii="方正楷体_GBK" w:hAnsi="方正楷体_GBK" w:eastAsia="方正楷体_GBK" w:cs="方正楷体_GBK"/>
          <w:sz w:val="30"/>
          <w:szCs w:val="30"/>
        </w:rPr>
      </w:pPr>
    </w:p>
    <w:p w14:paraId="464934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诸山升上，诸谷沉下，归你为它所安定之地。”（原文 They go up by the mountains; they go down by the valleys unto the place which thou hast founded for them.）</w:t>
      </w:r>
    </w:p>
    <w:p w14:paraId="62B252A4">
      <w:pPr>
        <w:rPr>
          <w:rFonts w:hint="eastAsia" w:ascii="方正楷体_GBK" w:hAnsi="方正楷体_GBK" w:eastAsia="方正楷体_GBK" w:cs="方正楷体_GBK"/>
          <w:sz w:val="30"/>
          <w:szCs w:val="30"/>
        </w:rPr>
      </w:pPr>
    </w:p>
    <w:p w14:paraId="0852C2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probably the case, too, with regard to the division of the stars; which, being separated from the original globe of light, and formed into distinct parts, could not, without motion, be fixed in so widely distant regions of the heavens.</w:t>
      </w:r>
    </w:p>
    <w:p w14:paraId="5361ADE3">
      <w:pPr>
        <w:rPr>
          <w:rFonts w:hint="eastAsia" w:ascii="方正楷体_GBK" w:hAnsi="方正楷体_GBK" w:eastAsia="方正楷体_GBK" w:cs="方正楷体_GBK"/>
          <w:sz w:val="30"/>
          <w:szCs w:val="30"/>
        </w:rPr>
      </w:pPr>
    </w:p>
    <w:p w14:paraId="44DB9A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关于星辰的分开，情况可能也是如此；它们从最初的光球分离出来，形成不同的部分，若没有运动，就不可能被固定在如此遥远的天区。</w:t>
      </w:r>
    </w:p>
    <w:p w14:paraId="1D68E4B9">
      <w:pPr>
        <w:rPr>
          <w:rFonts w:hint="eastAsia" w:ascii="方正楷体_GBK" w:hAnsi="方正楷体_GBK" w:eastAsia="方正楷体_GBK" w:cs="方正楷体_GBK"/>
          <w:sz w:val="30"/>
          <w:szCs w:val="30"/>
        </w:rPr>
      </w:pPr>
    </w:p>
    <w:p w14:paraId="2DCEBE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motion cannot be performed in what is called a mathematical moment, excluding all succession, is thus</w:t>
      </w:r>
    </w:p>
    <w:p w14:paraId="45DDEDF3">
      <w:pPr>
        <w:rPr>
          <w:rFonts w:hint="eastAsia" w:ascii="方正楷体_GBK" w:hAnsi="方正楷体_GBK" w:eastAsia="方正楷体_GBK" w:cs="方正楷体_GBK"/>
          <w:sz w:val="30"/>
          <w:szCs w:val="30"/>
        </w:rPr>
      </w:pPr>
    </w:p>
    <w:p w14:paraId="10DC52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现在，运动不可能在所谓的数学瞬间 (mathematical moment)——排除一切相继——中进行，证明如下：</w:t>
      </w:r>
    </w:p>
    <w:p w14:paraId="6EBE0BCC">
      <w:pPr>
        <w:rPr>
          <w:rFonts w:hint="eastAsia" w:ascii="方正楷体_GBK" w:hAnsi="方正楷体_GBK" w:eastAsia="方正楷体_GBK" w:cs="方正楷体_GBK"/>
          <w:sz w:val="30"/>
          <w:szCs w:val="30"/>
        </w:rPr>
      </w:pPr>
    </w:p>
    <w:p w14:paraId="74F7E6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demonstrated.</w:t>
      </w:r>
    </w:p>
    <w:p w14:paraId="06F9DCE7">
      <w:pPr>
        <w:rPr>
          <w:rFonts w:hint="eastAsia" w:ascii="方正楷体_GBK" w:hAnsi="方正楷体_GBK" w:eastAsia="方正楷体_GBK" w:cs="方正楷体_GBK"/>
          <w:sz w:val="30"/>
          <w:szCs w:val="30"/>
        </w:rPr>
      </w:pPr>
    </w:p>
    <w:p w14:paraId="010A7D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证明。</w:t>
      </w:r>
    </w:p>
    <w:p w14:paraId="325EE622">
      <w:pPr>
        <w:rPr>
          <w:rFonts w:hint="eastAsia" w:ascii="方正楷体_GBK" w:hAnsi="方正楷体_GBK" w:eastAsia="方正楷体_GBK" w:cs="方正楷体_GBK"/>
          <w:sz w:val="30"/>
          <w:szCs w:val="30"/>
        </w:rPr>
      </w:pPr>
    </w:p>
    <w:p w14:paraId="74505D5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body would, in this case, be in several places at once; it would be, at the same lime, in the place from which it departs, the place to which it is going, and the intermediate place.</w:t>
      </w:r>
    </w:p>
    <w:p w14:paraId="34F9E7A0">
      <w:pPr>
        <w:rPr>
          <w:rFonts w:hint="eastAsia" w:ascii="方正楷体_GBK" w:hAnsi="方正楷体_GBK" w:eastAsia="方正楷体_GBK" w:cs="方正楷体_GBK"/>
          <w:sz w:val="30"/>
          <w:szCs w:val="30"/>
        </w:rPr>
      </w:pPr>
    </w:p>
    <w:p w14:paraId="082241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在这种情况下，物体将同时处于几个地方；它将同时处于它离开的地方、它要去的地方以及中间的地方。</w:t>
      </w:r>
    </w:p>
    <w:p w14:paraId="1D2445B4">
      <w:pPr>
        <w:rPr>
          <w:rFonts w:hint="eastAsia" w:ascii="方正楷体_GBK" w:hAnsi="方正楷体_GBK" w:eastAsia="方正楷体_GBK" w:cs="方正楷体_GBK"/>
          <w:sz w:val="30"/>
          <w:szCs w:val="30"/>
        </w:rPr>
      </w:pPr>
    </w:p>
    <w:p w14:paraId="29F61C4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would be, and would not be somewhere, at the same time; for it is implied in the very idea of a body being moved, that it ceases to be in the place whence it removes, and is not yet arrived at the place whither it is going.</w:t>
      </w:r>
    </w:p>
    <w:p w14:paraId="7EA76A9D">
      <w:pPr>
        <w:rPr>
          <w:rFonts w:hint="eastAsia" w:ascii="方正楷体_GBK" w:hAnsi="方正楷体_GBK" w:eastAsia="方正楷体_GBK" w:cs="方正楷体_GBK"/>
          <w:sz w:val="30"/>
          <w:szCs w:val="30"/>
        </w:rPr>
      </w:pPr>
    </w:p>
    <w:p w14:paraId="04E5350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不仅如此，它将同时在某处，又不在某处；因为物体运动的观念本身就蕴含着，它停止在它离开的地方，并且尚未到达它要去的地方。</w:t>
      </w:r>
    </w:p>
    <w:p w14:paraId="0CA8B214">
      <w:pPr>
        <w:rPr>
          <w:rFonts w:hint="eastAsia" w:ascii="方正楷体_GBK" w:hAnsi="方正楷体_GBK" w:eastAsia="方正楷体_GBK" w:cs="方正楷体_GBK"/>
          <w:sz w:val="30"/>
          <w:szCs w:val="30"/>
        </w:rPr>
      </w:pPr>
    </w:p>
    <w:p w14:paraId="10C1EA7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 We must hold, nevertheless, that this motion was altogether extraordinary, and extremely rapid.</w:t>
      </w:r>
    </w:p>
    <w:p w14:paraId="79627908">
      <w:pPr>
        <w:rPr>
          <w:rFonts w:hint="eastAsia" w:ascii="方正楷体_GBK" w:hAnsi="方正楷体_GBK" w:eastAsia="方正楷体_GBK" w:cs="方正楷体_GBK"/>
          <w:sz w:val="30"/>
          <w:szCs w:val="30"/>
        </w:rPr>
      </w:pPr>
    </w:p>
    <w:p w14:paraId="5F767B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七十一、然而，我们必须持守，这种运动是完全非同寻常的，并且极其迅速。</w:t>
      </w:r>
    </w:p>
    <w:p w14:paraId="00321F4B">
      <w:pPr>
        <w:rPr>
          <w:rFonts w:hint="eastAsia" w:ascii="方正楷体_GBK" w:hAnsi="方正楷体_GBK" w:eastAsia="方正楷体_GBK" w:cs="方正楷体_GBK"/>
          <w:sz w:val="30"/>
          <w:szCs w:val="30"/>
        </w:rPr>
      </w:pPr>
    </w:p>
    <w:p w14:paraId="604034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by no means to be reduced to the ordinary rules of motion which are now observed; it owed its beginning, its progress, and its whole modification, to a Divine, and a special command.</w:t>
      </w:r>
    </w:p>
    <w:p w14:paraId="74277ACE">
      <w:pPr>
        <w:rPr>
          <w:rFonts w:hint="eastAsia" w:ascii="方正楷体_GBK" w:hAnsi="方正楷体_GBK" w:eastAsia="方正楷体_GBK" w:cs="方正楷体_GBK"/>
          <w:sz w:val="30"/>
          <w:szCs w:val="30"/>
        </w:rPr>
      </w:pPr>
    </w:p>
    <w:p w14:paraId="0838FB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它绝不能被归结为现今观察到的普通运动规则；它的开始、进展及其整个形态，都归因于一个神圣的、特别的命令。</w:t>
      </w:r>
    </w:p>
    <w:p w14:paraId="401AD10D">
      <w:pPr>
        <w:rPr>
          <w:rFonts w:hint="eastAsia" w:ascii="方正楷体_GBK" w:hAnsi="方正楷体_GBK" w:eastAsia="方正楷体_GBK" w:cs="方正楷体_GBK"/>
          <w:sz w:val="30"/>
          <w:szCs w:val="30"/>
        </w:rPr>
      </w:pPr>
    </w:p>
    <w:p w14:paraId="6B61BD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 We ought not to imagine, that the production of herbs and trees from the ground, of fishes and reptiles from the waters, and, in fine, of all the animals from the earth, was performed in so rigid and laborious succession, that, the larger parts and the minutest particles being gradually prepared and arranged, the works, at last, with difficulty, attained their perfection, in the course of the day.</w:t>
      </w:r>
    </w:p>
    <w:p w14:paraId="51807897">
      <w:pPr>
        <w:rPr>
          <w:rFonts w:hint="eastAsia" w:ascii="方正楷体_GBK" w:hAnsi="方正楷体_GBK" w:eastAsia="方正楷体_GBK" w:cs="方正楷体_GBK"/>
          <w:sz w:val="30"/>
          <w:szCs w:val="30"/>
        </w:rPr>
      </w:pPr>
    </w:p>
    <w:p w14:paraId="6564AC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二、我们不应想象，青草和树木从地里长出，鱼和爬行动物从水里生出，以及最后，所有动物从地里生出，是以如此刻板和费力的相继方式进行的，以至于较大的部分和最微小的粒子被逐渐预备和安排，这些作为最终在一天之内艰难地达到完美。</w:t>
      </w:r>
    </w:p>
    <w:p w14:paraId="333CEF4F">
      <w:pPr>
        <w:rPr>
          <w:rFonts w:hint="eastAsia" w:ascii="方正楷体_GBK" w:hAnsi="方正楷体_GBK" w:eastAsia="方正楷体_GBK" w:cs="方正楷体_GBK"/>
          <w:sz w:val="30"/>
          <w:szCs w:val="30"/>
        </w:rPr>
      </w:pPr>
    </w:p>
    <w:p w14:paraId="408F75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at the command of God, the herbs, the trees loaded with their respective fruits, the fishes, the birds, and the other living creatures, suddenly came forth in full maturity;—each of them in a very short space of time,which, in comparison of the succession of months and years during which they now spring and grow up to perfection, may be regarded as a moment</w:t>
      </w:r>
    </w:p>
    <w:p w14:paraId="02048E05">
      <w:pPr>
        <w:rPr>
          <w:rFonts w:hint="eastAsia" w:ascii="方正楷体_GBK" w:hAnsi="方正楷体_GBK" w:eastAsia="方正楷体_GBK" w:cs="方正楷体_GBK"/>
          <w:sz w:val="30"/>
          <w:szCs w:val="30"/>
        </w:rPr>
      </w:pPr>
    </w:p>
    <w:p w14:paraId="21D54B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在上帝的命令下，青草、结满各自果实的树木、鱼、鸟和其他活物，突然以完全成熟的状态出现；——它们每一个都在极短的时间内，与它们现今发芽并生长至完美所经历的数月数年的相继相比，可以被视为一瞬间。</w:t>
      </w:r>
    </w:p>
    <w:p w14:paraId="08557E4F">
      <w:pPr>
        <w:rPr>
          <w:rFonts w:hint="eastAsia" w:ascii="方正楷体_GBK" w:hAnsi="方正楷体_GBK" w:eastAsia="方正楷体_GBK" w:cs="方正楷体_GBK"/>
          <w:sz w:val="30"/>
          <w:szCs w:val="30"/>
        </w:rPr>
      </w:pPr>
    </w:p>
    <w:p w14:paraId="5E03EA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single instant of time," says Eustathius, "those things which existed not before, sprung out of the earth, each distinguished by its own properties."*</w:t>
      </w:r>
    </w:p>
    <w:p w14:paraId="577DAA7D">
      <w:pPr>
        <w:rPr>
          <w:rFonts w:hint="eastAsia" w:ascii="方正楷体_GBK" w:hAnsi="方正楷体_GBK" w:eastAsia="方正楷体_GBK" w:cs="方正楷体_GBK"/>
          <w:sz w:val="30"/>
          <w:szCs w:val="30"/>
        </w:rPr>
      </w:pPr>
    </w:p>
    <w:p w14:paraId="496787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“在一瞬间，”优斯塔修斯 (Eustathius) 说，“那些先前不存在的事物，从地里涌现出来，各自以其自身的属性区分。”*</w:t>
      </w:r>
    </w:p>
    <w:p w14:paraId="33DE9EFD">
      <w:pPr>
        <w:rPr>
          <w:rFonts w:hint="eastAsia" w:ascii="方正楷体_GBK" w:hAnsi="方正楷体_GBK" w:eastAsia="方正楷体_GBK" w:cs="方正楷体_GBK"/>
          <w:sz w:val="30"/>
          <w:szCs w:val="30"/>
        </w:rPr>
      </w:pPr>
    </w:p>
    <w:p w14:paraId="366D1F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glorious change of our bodies at the last day, exhibiting a kind of image of the first creation, will, in like manner, be effected "in a moment, in the twinkling of an eye."v</w:t>
      </w:r>
    </w:p>
    <w:p w14:paraId="06E58B8C">
      <w:pPr>
        <w:rPr>
          <w:rFonts w:hint="eastAsia" w:ascii="方正楷体_GBK" w:hAnsi="方正楷体_GBK" w:eastAsia="方正楷体_GBK" w:cs="方正楷体_GBK"/>
          <w:sz w:val="30"/>
          <w:szCs w:val="30"/>
        </w:rPr>
      </w:pPr>
    </w:p>
    <w:p w14:paraId="6F068A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我们身体在末日荣耀的改变，展现了某种第一次创造的形象，同样将“在一霎时，眨眼之间”完成。v</w:t>
      </w:r>
    </w:p>
    <w:p w14:paraId="35528644">
      <w:pPr>
        <w:rPr>
          <w:rFonts w:hint="eastAsia" w:ascii="方正楷体_GBK" w:hAnsi="方正楷体_GBK" w:eastAsia="方正楷体_GBK" w:cs="方正楷体_GBK"/>
          <w:sz w:val="30"/>
          <w:szCs w:val="30"/>
        </w:rPr>
      </w:pPr>
    </w:p>
    <w:p w14:paraId="634D67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LXXIII. Since, on each of the days, God performed various and highly magnificent works, and some of them posterior to others, (though most of them were accomplished in an exceedingly short time,) yet in such a manner that it is impossible for us to assign the</w:t>
      </w:r>
    </w:p>
    <w:p w14:paraId="4A5E6AC2">
      <w:pPr>
        <w:rPr>
          <w:rFonts w:hint="eastAsia" w:ascii="方正楷体_GBK" w:hAnsi="方正楷体_GBK" w:eastAsia="方正楷体_GBK" w:cs="方正楷体_GBK"/>
          <w:sz w:val="30"/>
          <w:szCs w:val="30"/>
        </w:rPr>
      </w:pPr>
    </w:p>
    <w:p w14:paraId="2C5CD9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七十三、既然，在每一天，上帝都施行了各种极其宏伟的作为，其中一些后于另一些，（尽管大部分都在极短的时间内完成，）然而其方式使得我们不可能将</w:t>
      </w:r>
    </w:p>
    <w:p w14:paraId="316EAEFA">
      <w:pPr>
        <w:rPr>
          <w:rFonts w:hint="eastAsia" w:ascii="方正楷体_GBK" w:hAnsi="方正楷体_GBK" w:eastAsia="方正楷体_GBK" w:cs="方正楷体_GBK"/>
          <w:sz w:val="30"/>
          <w:szCs w:val="30"/>
        </w:rPr>
      </w:pPr>
    </w:p>
    <w:p w14:paraId="559B47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moments of the commencement and termination of the works of each day to their own hours respectively,—Divines justly say, according to Scripture, that six days, not six moments, were employed in the creation of the world.</w:t>
      </w:r>
    </w:p>
    <w:p w14:paraId="3FC5DDC2">
      <w:pPr>
        <w:rPr>
          <w:rFonts w:hint="eastAsia" w:ascii="方正楷体_GBK" w:hAnsi="方正楷体_GBK" w:eastAsia="方正楷体_GBK" w:cs="方正楷体_GBK"/>
          <w:sz w:val="30"/>
          <w:szCs w:val="30"/>
        </w:rPr>
      </w:pPr>
    </w:p>
    <w:p w14:paraId="1C7B1B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每一天工作的开始和结束时刻分别指定给它们各自的时辰，——神学家们根据圣经公正地说，是六天，而非六个瞬间，被用于创造世界。</w:t>
      </w:r>
    </w:p>
    <w:p w14:paraId="49894F0B">
      <w:pPr>
        <w:rPr>
          <w:rFonts w:hint="eastAsia" w:ascii="方正楷体_GBK" w:hAnsi="方正楷体_GBK" w:eastAsia="方正楷体_GBK" w:cs="方正楷体_GBK"/>
          <w:sz w:val="30"/>
          <w:szCs w:val="30"/>
        </w:rPr>
      </w:pPr>
    </w:p>
    <w:p w14:paraId="05E825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not be thought that, like a workman restricted to his task or to his time, God laboured in the work from morning to evening.</w:t>
      </w:r>
    </w:p>
    <w:p w14:paraId="75012D8C">
      <w:pPr>
        <w:rPr>
          <w:rFonts w:hint="eastAsia" w:ascii="方正楷体_GBK" w:hAnsi="方正楷体_GBK" w:eastAsia="方正楷体_GBK" w:cs="方正楷体_GBK"/>
          <w:sz w:val="30"/>
          <w:szCs w:val="30"/>
        </w:rPr>
      </w:pPr>
    </w:p>
    <w:p w14:paraId="4378BA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绝不能认为，上帝像一个受限于任务或时间的工人那样，从早到晚在工作中劳碌。</w:t>
      </w:r>
    </w:p>
    <w:p w14:paraId="198CB360">
      <w:pPr>
        <w:rPr>
          <w:rFonts w:hint="eastAsia" w:ascii="方正楷体_GBK" w:hAnsi="方正楷体_GBK" w:eastAsia="方正楷体_GBK" w:cs="方正楷体_GBK"/>
          <w:sz w:val="30"/>
          <w:szCs w:val="30"/>
        </w:rPr>
      </w:pPr>
    </w:p>
    <w:p w14:paraId="0DEEF0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LXXIV. There is only ONE world, this very world, if the creation of which we are now treating, which was made by Christ, into which Christ came, and which comprehends within its circuit all things that were made.</w:t>
      </w:r>
    </w:p>
    <w:p w14:paraId="361A030E">
      <w:pPr>
        <w:rPr>
          <w:rFonts w:hint="eastAsia" w:ascii="方正楷体_GBK" w:hAnsi="方正楷体_GBK" w:eastAsia="方正楷体_GBK" w:cs="方正楷体_GBK"/>
          <w:sz w:val="30"/>
          <w:szCs w:val="30"/>
        </w:rPr>
      </w:pPr>
    </w:p>
    <w:p w14:paraId="72C0CE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七十四、只有一个世界，就是这个我们现在讨论其创造的世界，它由基督所造，基督来到其中，并在其范围内包含所有被造之物。</w:t>
      </w:r>
    </w:p>
    <w:p w14:paraId="20BA1AA5">
      <w:pPr>
        <w:rPr>
          <w:rFonts w:hint="eastAsia" w:ascii="方正楷体_GBK" w:hAnsi="方正楷体_GBK" w:eastAsia="方正楷体_GBK" w:cs="方正楷体_GBK"/>
          <w:sz w:val="30"/>
          <w:szCs w:val="30"/>
        </w:rPr>
      </w:pPr>
    </w:p>
    <w:p w14:paraId="698047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imagine a plurality of worlds, existing either at the same time or in succession, is the raving of men who are not afraid of "intruding into those things which they have not seen, vainly puffed up by their own fleshly mind."</w:t>
      </w:r>
    </w:p>
    <w:p w14:paraId="70B189D3">
      <w:pPr>
        <w:rPr>
          <w:rFonts w:hint="eastAsia" w:ascii="方正楷体_GBK" w:hAnsi="方正楷体_GBK" w:eastAsia="方正楷体_GBK" w:cs="方正楷体_GBK"/>
          <w:sz w:val="30"/>
          <w:szCs w:val="30"/>
        </w:rPr>
      </w:pPr>
    </w:p>
    <w:p w14:paraId="2A807B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想象多个世界，无论是同时存在还是相继存在，都是那些不怕“拘泥在所没有见过的（或“所看见的”）事物上，随着自己肉身的心意，徒自高大”之人的狂想。</w:t>
      </w:r>
    </w:p>
    <w:p w14:paraId="16B5B5DC">
      <w:pPr>
        <w:rPr>
          <w:rFonts w:hint="eastAsia" w:ascii="方正楷体_GBK" w:hAnsi="方正楷体_GBK" w:eastAsia="方正楷体_GBK" w:cs="方正楷体_GBK"/>
          <w:sz w:val="30"/>
          <w:szCs w:val="30"/>
        </w:rPr>
      </w:pPr>
    </w:p>
    <w:p w14:paraId="6D4586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 That God could have created more worlds, distinct and separate from this one, had it so pleased him,—it is reasonable for all to believe, who devoutly acknowledge the immeasurable and inexhaustible power of the Deity.</w:t>
      </w:r>
    </w:p>
    <w:p w14:paraId="74C1AE33">
      <w:pPr>
        <w:rPr>
          <w:rFonts w:hint="eastAsia" w:ascii="方正楷体_GBK" w:hAnsi="方正楷体_GBK" w:eastAsia="方正楷体_GBK" w:cs="方正楷体_GBK"/>
          <w:sz w:val="30"/>
          <w:szCs w:val="30"/>
        </w:rPr>
      </w:pPr>
    </w:p>
    <w:p w14:paraId="5384A5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七十五、上帝本可以创造更多与这个世界不同且分离的世界，如果祂乐意如此，——对于所有虔诚承认神性 (Deity) 不可测量、取之不尽能力的人来说，相信这一点是合理的。</w:t>
      </w:r>
    </w:p>
    <w:p w14:paraId="5197371D">
      <w:pPr>
        <w:rPr>
          <w:rFonts w:hint="eastAsia" w:ascii="方正楷体_GBK" w:hAnsi="方正楷体_GBK" w:eastAsia="方正楷体_GBK" w:cs="方正楷体_GBK"/>
          <w:sz w:val="30"/>
          <w:szCs w:val="30"/>
        </w:rPr>
      </w:pPr>
    </w:p>
    <w:p w14:paraId="35748E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objection adduced by some, that this world is the universe,* besides which nothing can be created without a contradiction, it is a childish cavil.</w:t>
      </w:r>
    </w:p>
    <w:p w14:paraId="392B7CF4">
      <w:pPr>
        <w:rPr>
          <w:rFonts w:hint="eastAsia" w:ascii="方正楷体_GBK" w:hAnsi="方正楷体_GBK" w:eastAsia="方正楷体_GBK" w:cs="方正楷体_GBK"/>
          <w:sz w:val="30"/>
          <w:szCs w:val="30"/>
        </w:rPr>
      </w:pPr>
    </w:p>
    <w:p w14:paraId="5CA443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至于有些人提出的反对意见，认为这个世界是宇宙 (universe)*，除此以外创造任何东西都会产生矛盾，这是一个幼稚的诡辩。</w:t>
      </w:r>
    </w:p>
    <w:p w14:paraId="662CB7E0">
      <w:pPr>
        <w:rPr>
          <w:rFonts w:hint="eastAsia" w:ascii="方正楷体_GBK" w:hAnsi="方正楷体_GBK" w:eastAsia="方正楷体_GBK" w:cs="方正楷体_GBK"/>
          <w:sz w:val="30"/>
          <w:szCs w:val="30"/>
        </w:rPr>
      </w:pPr>
    </w:p>
    <w:p w14:paraId="35ECCE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world is now called the universe, because all things which are created, are, in reality, contained within its compass: were another world created, this would cease to be the universe.</w:t>
      </w:r>
    </w:p>
    <w:p w14:paraId="700E48A3">
      <w:pPr>
        <w:rPr>
          <w:rFonts w:hint="eastAsia" w:ascii="方正楷体_GBK" w:hAnsi="方正楷体_GBK" w:eastAsia="方正楷体_GBK" w:cs="方正楷体_GBK"/>
          <w:sz w:val="30"/>
          <w:szCs w:val="30"/>
        </w:rPr>
      </w:pPr>
    </w:p>
    <w:p w14:paraId="1E5575A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这个世界现在被称为宇宙 (universe)，是因为所有被创造的事物，实际上都包含在其范围内：如果另一个世界被创造出来，这个世界就不再是宇宙 (universe) 了。</w:t>
      </w:r>
    </w:p>
    <w:p w14:paraId="04A05685">
      <w:pPr>
        <w:rPr>
          <w:rFonts w:hint="eastAsia" w:ascii="方正楷体_GBK" w:hAnsi="方正楷体_GBK" w:eastAsia="方正楷体_GBK" w:cs="方正楷体_GBK"/>
          <w:sz w:val="30"/>
          <w:szCs w:val="30"/>
        </w:rPr>
      </w:pPr>
    </w:p>
    <w:p w14:paraId="4C6A4C0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 Nor is another reason alleged of greater force, namely, that there would either be something intermediate, or nothing; if there were nothing, they would not be really different worlds; if something, even this would serve to conjoin them.</w:t>
      </w:r>
    </w:p>
    <w:p w14:paraId="0F6D3332">
      <w:pPr>
        <w:rPr>
          <w:rFonts w:hint="eastAsia" w:ascii="方正楷体_GBK" w:hAnsi="方正楷体_GBK" w:eastAsia="方正楷体_GBK" w:cs="方正楷体_GBK"/>
          <w:sz w:val="30"/>
          <w:szCs w:val="30"/>
        </w:rPr>
      </w:pPr>
    </w:p>
    <w:p w14:paraId="16258F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七十六、另一个提出的理由也并非更有力，即要么有中间物，要么没有；如果没有，它们就不是真正不同的世界；如果有，即使这个也会起到连接它们的作用。</w:t>
      </w:r>
    </w:p>
    <w:p w14:paraId="139EB7F0">
      <w:pPr>
        <w:rPr>
          <w:rFonts w:hint="eastAsia" w:ascii="方正楷体_GBK" w:hAnsi="方正楷体_GBK" w:eastAsia="方正楷体_GBK" w:cs="方正楷体_GBK"/>
          <w:sz w:val="30"/>
          <w:szCs w:val="30"/>
        </w:rPr>
      </w:pPr>
    </w:p>
    <w:p w14:paraId="062C09F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things betwixt which no body intervenes, are not different, is not true.</w:t>
      </w:r>
    </w:p>
    <w:p w14:paraId="156F24FE">
      <w:pPr>
        <w:rPr>
          <w:rFonts w:hint="eastAsia" w:ascii="方正楷体_GBK" w:hAnsi="方正楷体_GBK" w:eastAsia="方正楷体_GBK" w:cs="方正楷体_GBK"/>
          <w:sz w:val="30"/>
          <w:szCs w:val="30"/>
        </w:rPr>
      </w:pPr>
    </w:p>
    <w:p w14:paraId="27496DC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认为其间没有任何物体介入的事物就不是不同的，这是不正确的。</w:t>
      </w:r>
    </w:p>
    <w:p w14:paraId="2F5E07F8">
      <w:pPr>
        <w:rPr>
          <w:rFonts w:hint="eastAsia" w:ascii="方正楷体_GBK" w:hAnsi="方正楷体_GBK" w:eastAsia="方正楷体_GBK" w:cs="方正楷体_GBK"/>
          <w:sz w:val="30"/>
          <w:szCs w:val="30"/>
        </w:rPr>
      </w:pPr>
    </w:p>
    <w:p w14:paraId="46681B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sufficient to make them different, that they do not approach, and are not in contact with each other.</w:t>
      </w:r>
    </w:p>
    <w:p w14:paraId="317C0CD4">
      <w:pPr>
        <w:rPr>
          <w:rFonts w:hint="eastAsia" w:ascii="方正楷体_GBK" w:hAnsi="方正楷体_GBK" w:eastAsia="方正楷体_GBK" w:cs="方正楷体_GBK"/>
          <w:sz w:val="30"/>
          <w:szCs w:val="30"/>
        </w:rPr>
      </w:pPr>
    </w:p>
    <w:p w14:paraId="2A093D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足以使它们不同的是，它们不接近，也不相互接触。</w:t>
      </w:r>
    </w:p>
    <w:p w14:paraId="4F583DAF">
      <w:pPr>
        <w:rPr>
          <w:rFonts w:hint="eastAsia" w:ascii="方正楷体_GBK" w:hAnsi="方正楷体_GBK" w:eastAsia="方正楷体_GBK" w:cs="方正楷体_GBK"/>
          <w:sz w:val="30"/>
          <w:szCs w:val="30"/>
        </w:rPr>
      </w:pPr>
    </w:p>
    <w:p w14:paraId="3F38F6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material whether another body be actually placed, or it be merely possible to place it, between them; neither of the extreme bodies being removed from its own station.</w:t>
      </w:r>
    </w:p>
    <w:p w14:paraId="7B2B4513">
      <w:pPr>
        <w:rPr>
          <w:rFonts w:hint="eastAsia" w:ascii="方正楷体_GBK" w:hAnsi="方正楷体_GBK" w:eastAsia="方正楷体_GBK" w:cs="方正楷体_GBK"/>
          <w:sz w:val="30"/>
          <w:szCs w:val="30"/>
        </w:rPr>
      </w:pPr>
    </w:p>
    <w:p w14:paraId="3AA0568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另一个物体是实际放置在它们之间，还是仅仅可能放置在它们之间，也无关紧要；两个极端物体都没有从其自身位置移开。</w:t>
      </w:r>
    </w:p>
    <w:p w14:paraId="46C6CCA0">
      <w:pPr>
        <w:rPr>
          <w:rFonts w:hint="eastAsia" w:ascii="方正楷体_GBK" w:hAnsi="方正楷体_GBK" w:eastAsia="方正楷体_GBK" w:cs="方正楷体_GBK"/>
          <w:sz w:val="30"/>
          <w:szCs w:val="30"/>
        </w:rPr>
      </w:pPr>
    </w:p>
    <w:p w14:paraId="4F1BACB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 But it excites our surprise, that they who contend that more worlds similar to this universe cannot be made even by the Divine omnipotence, admit without difficulty a plurality of particular worlds, or bodies resembling the earth that we inhabit, in which either men or other living creatures reside.</w:t>
      </w:r>
    </w:p>
    <w:p w14:paraId="5542FC41">
      <w:pPr>
        <w:rPr>
          <w:rFonts w:hint="eastAsia" w:ascii="方正楷体_GBK" w:hAnsi="方正楷体_GBK" w:eastAsia="方正楷体_GBK" w:cs="方正楷体_GBK"/>
          <w:sz w:val="30"/>
          <w:szCs w:val="30"/>
        </w:rPr>
      </w:pPr>
    </w:p>
    <w:p w14:paraId="2466F4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七十七、但令我们惊讶的是，那些主张即使藉着神圣全能 (Divine omnipotence) 也无法造出更多与这个宇宙 (universe) 相似的世界的人，却毫不困难地承认存在多个特定的世界，或类似我们居住之地球的物体，其中居住着人或其他生物。</w:t>
      </w:r>
    </w:p>
    <w:p w14:paraId="663B9DD6">
      <w:pPr>
        <w:rPr>
          <w:rFonts w:hint="eastAsia" w:ascii="方正楷体_GBK" w:hAnsi="方正楷体_GBK" w:eastAsia="方正楷体_GBK" w:cs="方正楷体_GBK"/>
          <w:sz w:val="30"/>
          <w:szCs w:val="30"/>
        </w:rPr>
      </w:pPr>
    </w:p>
    <w:p w14:paraId="2E8EFC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too, according to the modesty which they affect, they allege that on this point nothing must be either rashly affirmed or denied; they cannot restrain themselves from severely censoring those who, merely labouring under prejudices, and in a manner infatuated by self-love, imagine that we men are the sole delight of God, and that our earth is the most pleasant spot of the whole world;—which they suppose cannot be done without despising the other works of God.</w:t>
      </w:r>
    </w:p>
    <w:p w14:paraId="191B46FD">
      <w:pPr>
        <w:rPr>
          <w:rFonts w:hint="eastAsia" w:ascii="方正楷体_GBK" w:hAnsi="方正楷体_GBK" w:eastAsia="方正楷体_GBK" w:cs="方正楷体_GBK"/>
          <w:sz w:val="30"/>
          <w:szCs w:val="30"/>
        </w:rPr>
      </w:pPr>
    </w:p>
    <w:p w14:paraId="3EC335D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尽管根据他们所装出的谦逊，他们声称在此点上绝不能轻率地肯定或否定任何事；他们却无法克制自己严厉指责那些仅仅受偏见困扰、并在某种程度上被自爱冲昏头脑、想象我们人类是上帝唯一喜悦、我们的地球是整个世界中最宜人之处的人；——他们认为这样做必然会藐视上帝的其他作为。</w:t>
      </w:r>
    </w:p>
    <w:p w14:paraId="1E7D915F">
      <w:pPr>
        <w:rPr>
          <w:rFonts w:hint="eastAsia" w:ascii="方正楷体_GBK" w:hAnsi="方正楷体_GBK" w:eastAsia="方正楷体_GBK" w:cs="方正楷体_GBK"/>
          <w:sz w:val="30"/>
          <w:szCs w:val="30"/>
        </w:rPr>
      </w:pPr>
    </w:p>
    <w:p w14:paraId="5AD500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know not, indeed," they add, "whether there be men or other creatures in the Moon; but if we intend to form any opinion at all, it seems more conformable to truth to affirm, than to deny, that it is inhabited by men."</w:t>
      </w:r>
    </w:p>
    <w:p w14:paraId="0B70927B">
      <w:pPr>
        <w:rPr>
          <w:rFonts w:hint="eastAsia" w:ascii="方正楷体_GBK" w:hAnsi="方正楷体_GBK" w:eastAsia="方正楷体_GBK" w:cs="方正楷体_GBK"/>
          <w:sz w:val="30"/>
          <w:szCs w:val="30"/>
        </w:rPr>
      </w:pPr>
    </w:p>
    <w:p w14:paraId="2EF8F87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“我们确实不知道，”他们补充说，“月亮上是否有人或其他生物；但如果我们打算形成任何意见，肯定比否定它有人居住似乎更符合真理。”</w:t>
      </w:r>
    </w:p>
    <w:p w14:paraId="01F19314">
      <w:pPr>
        <w:rPr>
          <w:rFonts w:hint="eastAsia" w:ascii="方正楷体_GBK" w:hAnsi="方正楷体_GBK" w:eastAsia="方正楷体_GBK" w:cs="方正楷体_GBK"/>
          <w:sz w:val="30"/>
          <w:szCs w:val="30"/>
        </w:rPr>
      </w:pPr>
    </w:p>
    <w:p w14:paraId="0DC67E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LXXVIII. I know not whether the very learned men derive these notions from the Commentaries of Lucian, or from the report of that man of strict honour and veracity, who, not long ago, flying on the wings of a goose, took an accurate survey of those upper regions, which have been hitherto unknown to other mortals that are sustained by the fruits of this earth.</w:t>
      </w:r>
    </w:p>
    <w:p w14:paraId="1D19E388">
      <w:pPr>
        <w:rPr>
          <w:rFonts w:hint="eastAsia" w:ascii="方正楷体_GBK" w:hAnsi="方正楷体_GBK" w:eastAsia="方正楷体_GBK" w:cs="方正楷体_GBK"/>
          <w:sz w:val="30"/>
          <w:szCs w:val="30"/>
        </w:rPr>
      </w:pPr>
    </w:p>
    <w:p w14:paraId="093261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七十八、我不知道这些博学之士是从路吉阿诺斯 (Lucian) 的评注中，还是从那位不久前骑着鹅翅膀飞行、精确勘察了那些上层区域——迄今为止靠这地果实维生的其他凡人所不知——的严守荣誉和真实性之人的报告中，得出这些观念。</w:t>
      </w:r>
    </w:p>
    <w:p w14:paraId="50FA7193">
      <w:pPr>
        <w:rPr>
          <w:rFonts w:hint="eastAsia" w:ascii="方正楷体_GBK" w:hAnsi="方正楷体_GBK" w:eastAsia="方正楷体_GBK" w:cs="方正楷体_GBK"/>
          <w:sz w:val="30"/>
          <w:szCs w:val="30"/>
        </w:rPr>
      </w:pPr>
    </w:p>
    <w:p w14:paraId="7FF453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cannot help recollecting on this occasion, what I long ago read on this subject in Lucian; and for the sake of my pupils, I will here repeat the substance of it in a few words.</w:t>
      </w:r>
    </w:p>
    <w:p w14:paraId="10D6EE9B">
      <w:pPr>
        <w:rPr>
          <w:rFonts w:hint="eastAsia" w:ascii="方正楷体_GBK" w:hAnsi="方正楷体_GBK" w:eastAsia="方正楷体_GBK" w:cs="方正楷体_GBK"/>
          <w:sz w:val="30"/>
          <w:szCs w:val="30"/>
        </w:rPr>
      </w:pPr>
    </w:p>
    <w:p w14:paraId="6756D8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在此之际，我忍不住回想起很久以前在路吉阿诺斯 (Lucian) 那里读到的关于这个主题的内容；为了我的学生们，我将在此用几句话重复其主旨。</w:t>
      </w:r>
    </w:p>
    <w:p w14:paraId="0446933E">
      <w:pPr>
        <w:rPr>
          <w:rFonts w:hint="eastAsia" w:ascii="方正楷体_GBK" w:hAnsi="方正楷体_GBK" w:eastAsia="方正楷体_GBK" w:cs="方正楷体_GBK"/>
          <w:sz w:val="30"/>
          <w:szCs w:val="30"/>
        </w:rPr>
      </w:pPr>
    </w:p>
    <w:p w14:paraId="6B7121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story is as follows:* After he himself, with his companions, had been carried through the air by a mighty whirlwind during seven days and an equal number of nights, he arrived in his ship on the eighth day at a certain great country in the midst of the air,—an island, which, having the form of a globe, glittered with a profusion of light</w:t>
      </w:r>
    </w:p>
    <w:p w14:paraId="33804196">
      <w:pPr>
        <w:rPr>
          <w:rFonts w:hint="eastAsia" w:ascii="方正楷体_GBK" w:hAnsi="方正楷体_GBK" w:eastAsia="方正楷体_GBK" w:cs="方正楷体_GBK"/>
          <w:sz w:val="30"/>
          <w:szCs w:val="30"/>
        </w:rPr>
      </w:pPr>
    </w:p>
    <w:p w14:paraId="18928C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他的故事如下：* 在他自己和同伴被一股强大的旋风在空中卷行了七天七夜之后，他在第八天乘船抵达了空中某个巨大的国度——一个岛屿，形状如球体，闪耀着丰富的光芒。</w:t>
      </w:r>
    </w:p>
    <w:p w14:paraId="799BE954">
      <w:pPr>
        <w:rPr>
          <w:rFonts w:hint="eastAsia" w:ascii="方正楷体_GBK" w:hAnsi="方正楷体_GBK" w:eastAsia="方正楷体_GBK" w:cs="方正楷体_GBK"/>
          <w:sz w:val="30"/>
          <w:szCs w:val="30"/>
        </w:rPr>
      </w:pPr>
    </w:p>
    <w:p w14:paraId="561B3D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found it both inhabited and cultivated.</w:t>
      </w:r>
    </w:p>
    <w:p w14:paraId="3243E7C5">
      <w:pPr>
        <w:rPr>
          <w:rFonts w:hint="eastAsia" w:ascii="方正楷体_GBK" w:hAnsi="方正楷体_GBK" w:eastAsia="方正楷体_GBK" w:cs="方正楷体_GBK"/>
          <w:sz w:val="30"/>
          <w:szCs w:val="30"/>
        </w:rPr>
      </w:pPr>
    </w:p>
    <w:p w14:paraId="2602B8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他们发现那里既有人居住也有耕种。</w:t>
      </w:r>
    </w:p>
    <w:p w14:paraId="06CAC0BB">
      <w:pPr>
        <w:rPr>
          <w:rFonts w:hint="eastAsia" w:ascii="方正楷体_GBK" w:hAnsi="方正楷体_GBK" w:eastAsia="方正楷体_GBK" w:cs="方正楷体_GBK"/>
          <w:sz w:val="30"/>
          <w:szCs w:val="30"/>
        </w:rPr>
      </w:pPr>
    </w:p>
    <w:p w14:paraId="566EA1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they might not wander hither and thither, ignorant alike of the men and the places, and not knowing under what part of heaven or into what region of the world they were thrown; it fortunately happened, that certain Horse-vultures,* that is, men who rode on vultures instead of horses, and who were some of the King's principal</w:t>
      </w:r>
    </w:p>
    <w:p w14:paraId="4CF4CC0B">
      <w:pPr>
        <w:rPr>
          <w:rFonts w:hint="eastAsia" w:ascii="方正楷体_GBK" w:hAnsi="方正楷体_GBK" w:eastAsia="方正楷体_GBK" w:cs="方正楷体_GBK"/>
          <w:sz w:val="30"/>
          <w:szCs w:val="30"/>
        </w:rPr>
      </w:pPr>
    </w:p>
    <w:p w14:paraId="012567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但为了避免他们东游西荡，既不认识人也不认识地方，不知道自己被抛到了天空的哪个部分或世界的哪个区域；幸运的是，某些马鹫 (Horse-vultures)*，即骑秃鹫而非马的人，他们是国王的主要</w:t>
      </w:r>
    </w:p>
    <w:p w14:paraId="3504F626">
      <w:pPr>
        <w:rPr>
          <w:rFonts w:hint="eastAsia" w:ascii="方正楷体_GBK" w:hAnsi="方正楷体_GBK" w:eastAsia="方正楷体_GBK" w:cs="方正楷体_GBK"/>
          <w:sz w:val="30"/>
          <w:szCs w:val="30"/>
        </w:rPr>
      </w:pPr>
    </w:p>
    <w:p w14:paraId="1D6B69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servants, conducted the extraordinary strangers to the palace.</w:t>
      </w:r>
    </w:p>
    <w:p w14:paraId="49217931">
      <w:pPr>
        <w:rPr>
          <w:rFonts w:hint="eastAsia" w:ascii="方正楷体_GBK" w:hAnsi="方正楷体_GBK" w:eastAsia="方正楷体_GBK" w:cs="方正楷体_GBK"/>
          <w:sz w:val="30"/>
          <w:szCs w:val="30"/>
        </w:rPr>
      </w:pPr>
    </w:p>
    <w:p w14:paraId="4D9F7F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仆人，将这些不寻常的陌生人带到了宫殿。</w:t>
      </w:r>
    </w:p>
    <w:p w14:paraId="2FB0D2DC">
      <w:pPr>
        <w:rPr>
          <w:rFonts w:hint="eastAsia" w:ascii="方正楷体_GBK" w:hAnsi="方正楷体_GBK" w:eastAsia="方正楷体_GBK" w:cs="方正楷体_GBK"/>
          <w:sz w:val="30"/>
          <w:szCs w:val="30"/>
        </w:rPr>
      </w:pPr>
    </w:p>
    <w:p w14:paraId="36CB41E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 having learned from their appearance and dress that they were Grecians, politely informs them that his name is Endymion, and also that the region into which they were conveyed, after having traversed so vast spaces of air, is called by the Greeks ΣΕΛΗΝΗ, (the Latins call it LUNA,) the MOON.</w:t>
      </w:r>
    </w:p>
    <w:p w14:paraId="65F2CE02">
      <w:pPr>
        <w:rPr>
          <w:rFonts w:hint="eastAsia" w:ascii="方正楷体_GBK" w:hAnsi="方正楷体_GBK" w:eastAsia="方正楷体_GBK" w:cs="方正楷体_GBK"/>
          <w:sz w:val="30"/>
          <w:szCs w:val="30"/>
        </w:rPr>
      </w:pPr>
    </w:p>
    <w:p w14:paraId="5452DB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国王从他们的外貌和服饰得知他们是希腊人 (Grecians) 后，礼貌地告知他们他的名字是恩底弥翁 (Endymion)，并且他们穿越了如此广阔的空中区域后被带到的这个区域，被希腊人称为 ΣΕΛΗΝΗ（拉丁人称之为 LUNA），即月亮 (MOON)。</w:t>
      </w:r>
    </w:p>
    <w:p w14:paraId="4CF0AF3E">
      <w:pPr>
        <w:rPr>
          <w:rFonts w:hint="eastAsia" w:ascii="方正楷体_GBK" w:hAnsi="方正楷体_GBK" w:eastAsia="方正楷体_GBK" w:cs="方正楷体_GBK"/>
          <w:sz w:val="30"/>
          <w:szCs w:val="30"/>
        </w:rPr>
      </w:pPr>
    </w:p>
    <w:p w14:paraId="4D6454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told them that he was engaged in an arduous and dreadful war with the King of the Sun, (for that part of the world is no less fully peopled than the Moon,) and added many other stories of the same kind, which it would be improper now to rehearse.</w:t>
      </w:r>
    </w:p>
    <w:p w14:paraId="5D314AE1">
      <w:pPr>
        <w:rPr>
          <w:rFonts w:hint="eastAsia" w:ascii="方正楷体_GBK" w:hAnsi="方正楷体_GBK" w:eastAsia="方正楷体_GBK" w:cs="方正楷体_GBK"/>
          <w:sz w:val="30"/>
          <w:szCs w:val="30"/>
        </w:rPr>
      </w:pPr>
    </w:p>
    <w:p w14:paraId="4B8996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他告诉他们，他正与太阳王 (King of the Sun)（因为世界那部分的人口稠密程度不亚于月亮）进行一场艰苦而可怕的战争，并补充了许多其他同类的故事，现在复述这些是不恰当的。</w:t>
      </w:r>
    </w:p>
    <w:p w14:paraId="0FE3F314">
      <w:pPr>
        <w:rPr>
          <w:rFonts w:hint="eastAsia" w:ascii="方正楷体_GBK" w:hAnsi="方正楷体_GBK" w:eastAsia="方正楷体_GBK" w:cs="方正楷体_GBK"/>
          <w:sz w:val="30"/>
          <w:szCs w:val="30"/>
        </w:rPr>
      </w:pPr>
    </w:p>
    <w:p w14:paraId="50E871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learned men, however, may choose rather, perhaps, to acknowledge themselves indebted to Kepler, the celebrated astronomer, who relates,† that he saw through an optical tube, on the spotted face of the Moon, lofty mountains, great valleys, a vast number of deep ditches, also extensive forests, seas, and many other things closely resembling what is found in the earth which we inhabit.</w:t>
      </w:r>
    </w:p>
    <w:p w14:paraId="547BA743">
      <w:pPr>
        <w:rPr>
          <w:rFonts w:hint="eastAsia" w:ascii="方正楷体_GBK" w:hAnsi="方正楷体_GBK" w:eastAsia="方正楷体_GBK" w:cs="方正楷体_GBK"/>
          <w:sz w:val="30"/>
          <w:szCs w:val="30"/>
        </w:rPr>
      </w:pPr>
    </w:p>
    <w:p w14:paraId="163824F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然而，博学之士或许宁愿承认他们受惠于著名的天文学家开普勒 (Kepler)，他记述†说，他通过光学望远镜，在月亮布满斑点的表面上看到了高耸的山脉、巨大的山谷、大量深深的沟渠，还有广阔的森林、海洋以及许多其他与我们居住的地球上所发现之物极其相似的东西。</w:t>
      </w:r>
    </w:p>
    <w:p w14:paraId="327DF7BF">
      <w:pPr>
        <w:rPr>
          <w:rFonts w:hint="eastAsia" w:ascii="方正楷体_GBK" w:hAnsi="方正楷体_GBK" w:eastAsia="方正楷体_GBK" w:cs="方正楷体_GBK"/>
          <w:sz w:val="30"/>
          <w:szCs w:val="30"/>
        </w:rPr>
      </w:pPr>
    </w:p>
    <w:p w14:paraId="086D68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alleges, too, that the Moon is inhabited, and that its inhabitants are short-lived, but of a stupendous size, fifteen times larger than the men of the earth, equal to whales; and that they build towns in situations exposed to the warm beams of the Sun.</w:t>
      </w:r>
    </w:p>
    <w:p w14:paraId="17D3F8D8">
      <w:pPr>
        <w:rPr>
          <w:rFonts w:hint="eastAsia" w:ascii="方正楷体_GBK" w:hAnsi="方正楷体_GBK" w:eastAsia="方正楷体_GBK" w:cs="方正楷体_GBK"/>
          <w:sz w:val="30"/>
          <w:szCs w:val="30"/>
        </w:rPr>
      </w:pPr>
    </w:p>
    <w:p w14:paraId="286C0D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他也声称月亮有人居住，其居民寿命短暂，但体型巨大，比地球人大十五倍，相当于鲸鱼；他们在暴露于太阳温暖光束下的地方建造城镇。</w:t>
      </w:r>
    </w:p>
    <w:p w14:paraId="6AD682D3">
      <w:pPr>
        <w:rPr>
          <w:rFonts w:hint="eastAsia" w:ascii="方正楷体_GBK" w:hAnsi="方正楷体_GBK" w:eastAsia="方正楷体_GBK" w:cs="方正楷体_GBK"/>
          <w:sz w:val="30"/>
          <w:szCs w:val="30"/>
        </w:rPr>
      </w:pPr>
    </w:p>
    <w:p w14:paraId="545270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Lest doubts of the truth of this account should remain, Kepler conjectures that he saw the workmen employed in their labours.</w:t>
      </w:r>
    </w:p>
    <w:p w14:paraId="7EE7E243">
      <w:pPr>
        <w:rPr>
          <w:rFonts w:hint="eastAsia" w:ascii="方正楷体_GBK" w:hAnsi="方正楷体_GBK" w:eastAsia="方正楷体_GBK" w:cs="方正楷体_GBK"/>
          <w:sz w:val="30"/>
          <w:szCs w:val="30"/>
        </w:rPr>
      </w:pPr>
    </w:p>
    <w:p w14:paraId="59B596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为免对这个记述的真实性存疑，开普勒 (Kepler) 推测他看见了工人们正在从事他们的劳动。</w:t>
      </w:r>
    </w:p>
    <w:p w14:paraId="258F6988">
      <w:pPr>
        <w:rPr>
          <w:rFonts w:hint="eastAsia" w:ascii="方正楷体_GBK" w:hAnsi="方正楷体_GBK" w:eastAsia="方正楷体_GBK" w:cs="方正楷体_GBK"/>
          <w:sz w:val="30"/>
          <w:szCs w:val="30"/>
        </w:rPr>
      </w:pPr>
    </w:p>
    <w:p w14:paraId="19E7C5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LXXIX. But candidly to speak out what I think; I am fully convinced that it is not without exposing our holy religion to disgrace, that men devoted to the study of Theology thus contend for such notions; and that meteorologies of this sort furnish the profane, and the enemies of the Reformed Church, with copious materials for mockery and ridicule.</w:t>
      </w:r>
    </w:p>
    <w:p w14:paraId="6F6DCB16">
      <w:pPr>
        <w:rPr>
          <w:rFonts w:hint="eastAsia" w:ascii="方正楷体_GBK" w:hAnsi="方正楷体_GBK" w:eastAsia="方正楷体_GBK" w:cs="方正楷体_GBK"/>
          <w:sz w:val="30"/>
          <w:szCs w:val="30"/>
        </w:rPr>
      </w:pPr>
    </w:p>
    <w:p w14:paraId="66B4E8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七十九、但坦率地说出我的想法；我完全相信，献身于神学研究的人如此争论这类观念，并非没有使我们圣洁的宗教蒙羞；并且这类气象学 (meteorologies) 为不敬虔者和改革宗教会 (Reformed Church) 的敌人提供了丰富的嘲弄和讥笑材料。</w:t>
      </w:r>
    </w:p>
    <w:p w14:paraId="39C39716">
      <w:pPr>
        <w:rPr>
          <w:rFonts w:hint="eastAsia" w:ascii="方正楷体_GBK" w:hAnsi="方正楷体_GBK" w:eastAsia="方正楷体_GBK" w:cs="方正楷体_GBK"/>
          <w:sz w:val="30"/>
          <w:szCs w:val="30"/>
        </w:rPr>
      </w:pPr>
    </w:p>
    <w:p w14:paraId="076F32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Allowing that it appears from the observations of Hevelius, that there are in the Moon high and low places, similar to our mountains and valleys, what probable reason, I ask, have we to induce us to conclude, that it contains men, states, and commonwealths?</w:t>
      </w:r>
    </w:p>
    <w:p w14:paraId="11C3F0C3">
      <w:pPr>
        <w:rPr>
          <w:rFonts w:hint="eastAsia" w:ascii="方正楷体_GBK" w:hAnsi="方正楷体_GBK" w:eastAsia="方正楷体_GBK" w:cs="方正楷体_GBK"/>
          <w:sz w:val="30"/>
          <w:szCs w:val="30"/>
        </w:rPr>
      </w:pPr>
    </w:p>
    <w:p w14:paraId="29D031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就算承认从赫维留 (Hevelius) 的观察看来，月亮上有高低之处，类似于我们的山脉和山谷，我问，我们有什么可能的理由，能诱使我们得出结论，认为它包含人类、国家和共和国 (commonwealths)？</w:t>
      </w:r>
    </w:p>
    <w:p w14:paraId="5035A048">
      <w:pPr>
        <w:rPr>
          <w:rFonts w:hint="eastAsia" w:ascii="方正楷体_GBK" w:hAnsi="方正楷体_GBK" w:eastAsia="方正楷体_GBK" w:cs="方正楷体_GBK"/>
          <w:sz w:val="30"/>
          <w:szCs w:val="30"/>
        </w:rPr>
      </w:pPr>
    </w:p>
    <w:p w14:paraId="4959E5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even the slightest evidences of their existence be found, either in nature, or in Scripture?</w:t>
      </w:r>
    </w:p>
    <w:p w14:paraId="7B016A23">
      <w:pPr>
        <w:rPr>
          <w:rFonts w:hint="eastAsia" w:ascii="方正楷体_GBK" w:hAnsi="方正楷体_GBK" w:eastAsia="方正楷体_GBK" w:cs="方正楷体_GBK"/>
          <w:sz w:val="30"/>
          <w:szCs w:val="30"/>
        </w:rPr>
      </w:pPr>
    </w:p>
    <w:p w14:paraId="6D0D4D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无论在自然界还是圣经中，能找到它们存在的最轻微证据吗？</w:t>
      </w:r>
    </w:p>
    <w:p w14:paraId="20DE7D65">
      <w:pPr>
        <w:rPr>
          <w:rFonts w:hint="eastAsia" w:ascii="方正楷体_GBK" w:hAnsi="方正楷体_GBK" w:eastAsia="方正楷体_GBK" w:cs="方正楷体_GBK"/>
          <w:sz w:val="30"/>
          <w:szCs w:val="30"/>
        </w:rPr>
      </w:pPr>
    </w:p>
    <w:p w14:paraId="680D78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 Nay, there are not a few passages of Scripture, that are contrary to this lunatic imagination.</w:t>
      </w:r>
    </w:p>
    <w:p w14:paraId="7F2E2DF9">
      <w:pPr>
        <w:rPr>
          <w:rFonts w:hint="eastAsia" w:ascii="方正楷体_GBK" w:hAnsi="方正楷体_GBK" w:eastAsia="方正楷体_GBK" w:cs="方正楷体_GBK"/>
          <w:sz w:val="30"/>
          <w:szCs w:val="30"/>
        </w:rPr>
      </w:pPr>
    </w:p>
    <w:p w14:paraId="6320615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八十、不仅如此，圣经中有不少段落与这种疯狂的想象 (lunatic imagination) 相悖。</w:t>
      </w:r>
    </w:p>
    <w:p w14:paraId="052BB85E">
      <w:pPr>
        <w:rPr>
          <w:rFonts w:hint="eastAsia" w:ascii="方正楷体_GBK" w:hAnsi="方正楷体_GBK" w:eastAsia="方正楷体_GBK" w:cs="方正楷体_GBK"/>
          <w:sz w:val="30"/>
          <w:szCs w:val="30"/>
        </w:rPr>
      </w:pPr>
    </w:p>
    <w:p w14:paraId="05BE6A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by the distinct account which he gives of the counsél of God respecting the creation of man, sufficiently shows, that at that time no living creature similar to him existed in the universe.</w:t>
      </w:r>
    </w:p>
    <w:p w14:paraId="747A3087">
      <w:pPr>
        <w:rPr>
          <w:rFonts w:hint="eastAsia" w:ascii="方正楷体_GBK" w:hAnsi="方正楷体_GBK" w:eastAsia="方正楷体_GBK" w:cs="方正楷体_GBK"/>
          <w:sz w:val="30"/>
          <w:szCs w:val="30"/>
        </w:rPr>
      </w:pPr>
    </w:p>
    <w:p w14:paraId="44A622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摩西，通过他对上帝关于创造人之计划 (counsél) 的清晰记述，充分表明，那时宇宙中不存在与人相似的生物。</w:t>
      </w:r>
    </w:p>
    <w:p w14:paraId="297E2BF5">
      <w:pPr>
        <w:rPr>
          <w:rFonts w:hint="eastAsia" w:ascii="方正楷体_GBK" w:hAnsi="方正楷体_GBK" w:eastAsia="方正楷体_GBK" w:cs="方正楷体_GBK"/>
          <w:sz w:val="30"/>
          <w:szCs w:val="30"/>
        </w:rPr>
      </w:pPr>
    </w:p>
    <w:p w14:paraId="423BAED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should God be introduced, saying, "Let us make man in our image," &amp;c. as if he were preparing for the chief of his works, if, perhaps only two days before, be had peopled the Moon, or the Sun, or even the other stars with men?</w:t>
      </w:r>
    </w:p>
    <w:p w14:paraId="1689B3E0">
      <w:pPr>
        <w:rPr>
          <w:rFonts w:hint="eastAsia" w:ascii="方正楷体_GBK" w:hAnsi="方正楷体_GBK" w:eastAsia="方正楷体_GBK" w:cs="方正楷体_GBK"/>
          <w:sz w:val="30"/>
          <w:szCs w:val="30"/>
        </w:rPr>
      </w:pPr>
    </w:p>
    <w:p w14:paraId="3FCBF8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为何要引入上帝说：“我们要照着我们的形象造人，”等等，仿佛祂在为祂作为中的首要之作作准备，如果或许仅在两天前，祂已使月亮、太阳、甚至其他星辰住满了人？</w:t>
      </w:r>
    </w:p>
    <w:p w14:paraId="60483F84">
      <w:pPr>
        <w:rPr>
          <w:rFonts w:hint="eastAsia" w:ascii="方正楷体_GBK" w:hAnsi="方正楷体_GBK" w:eastAsia="方正楷体_GBK" w:cs="方正楷体_GBK"/>
          <w:sz w:val="30"/>
          <w:szCs w:val="30"/>
        </w:rPr>
      </w:pPr>
    </w:p>
    <w:p w14:paraId="3FC251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purpose is it related, that, having discovered, so to speak, that it would not be good for man to remain alone, he thought at last of forming a companion for him?</w:t>
      </w:r>
    </w:p>
    <w:p w14:paraId="347EE06B">
      <w:pPr>
        <w:rPr>
          <w:rFonts w:hint="eastAsia" w:ascii="方正楷体_GBK" w:hAnsi="方正楷体_GBK" w:eastAsia="方正楷体_GBK" w:cs="方正楷体_GBK"/>
          <w:sz w:val="30"/>
          <w:szCs w:val="30"/>
        </w:rPr>
      </w:pPr>
    </w:p>
    <w:p w14:paraId="165F29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为了什么目的记载说，祂仿佛发现人独居不好，最后想到为他造一个配偶？</w:t>
      </w:r>
    </w:p>
    <w:p w14:paraId="0F41216E">
      <w:pPr>
        <w:rPr>
          <w:rFonts w:hint="eastAsia" w:ascii="方正楷体_GBK" w:hAnsi="方正楷体_GBK" w:eastAsia="方正楷体_GBK" w:cs="方正楷体_GBK"/>
          <w:sz w:val="30"/>
          <w:szCs w:val="30"/>
        </w:rPr>
      </w:pPr>
    </w:p>
    <w:p w14:paraId="64AA15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transactions indeed are related in terms which allude to human infirmity;* but the expressions would be utterly void of propriety, and could afford no meaning worthy of God, if several pairs of the humankind had already existed elsewhere.</w:t>
      </w:r>
    </w:p>
    <w:p w14:paraId="3686091E">
      <w:pPr>
        <w:rPr>
          <w:rFonts w:hint="eastAsia" w:ascii="方正楷体_GBK" w:hAnsi="方正楷体_GBK" w:eastAsia="方正楷体_GBK" w:cs="方正楷体_GBK"/>
          <w:sz w:val="30"/>
          <w:szCs w:val="30"/>
        </w:rPr>
      </w:pPr>
    </w:p>
    <w:p w14:paraId="5F37BC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这些事件确实是用暗指人类软弱* 的措辞记述的；但如果几对人类已在别处存在，这些表达将完全失去合宜性，并且无法提供任何配得上上帝的意义。</w:t>
      </w:r>
    </w:p>
    <w:p w14:paraId="34DCD47F">
      <w:pPr>
        <w:rPr>
          <w:rFonts w:hint="eastAsia" w:ascii="方正楷体_GBK" w:hAnsi="方正楷体_GBK" w:eastAsia="方正楷体_GBK" w:cs="方正楷体_GBK"/>
          <w:sz w:val="30"/>
          <w:szCs w:val="30"/>
        </w:rPr>
      </w:pPr>
    </w:p>
    <w:p w14:paraId="3EE5240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 Add to this, that Isaiah ascribes it in a special manner to the earth, that it was not "created in vain," but "formed to be inhabited."</w:t>
      </w:r>
    </w:p>
    <w:p w14:paraId="70AAFD05">
      <w:pPr>
        <w:rPr>
          <w:rFonts w:hint="eastAsia" w:ascii="方正楷体_GBK" w:hAnsi="方正楷体_GBK" w:eastAsia="方正楷体_GBK" w:cs="方正楷体_GBK"/>
          <w:sz w:val="30"/>
          <w:szCs w:val="30"/>
        </w:rPr>
      </w:pPr>
    </w:p>
    <w:p w14:paraId="039F48B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八十一、再加上，以赛亚特别将此归于地，即它并非“徒然创造”，而是“要给人居住”。</w:t>
      </w:r>
    </w:p>
    <w:p w14:paraId="23A42DDA">
      <w:pPr>
        <w:rPr>
          <w:rFonts w:hint="eastAsia" w:ascii="方正楷体_GBK" w:hAnsi="方正楷体_GBK" w:eastAsia="方正楷体_GBK" w:cs="方正楷体_GBK"/>
          <w:sz w:val="30"/>
          <w:szCs w:val="30"/>
        </w:rPr>
      </w:pPr>
    </w:p>
    <w:p w14:paraId="5B79D0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too, whilst he affirms that "God hath made of one blood all the nations of men to dwell on all the face of the earth,"z acknowledges no other race of men that has sprung up elsewhere, and that inhabits the face of the Moon.</w:t>
      </w:r>
    </w:p>
    <w:p w14:paraId="0D18AB64">
      <w:pPr>
        <w:rPr>
          <w:rFonts w:hint="eastAsia" w:ascii="方正楷体_GBK" w:hAnsi="方正楷体_GBK" w:eastAsia="方正楷体_GBK" w:cs="方正楷体_GBK"/>
          <w:sz w:val="30"/>
          <w:szCs w:val="30"/>
        </w:rPr>
      </w:pPr>
    </w:p>
    <w:p w14:paraId="7834F4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保罗也肯定“上帝从一本造出万族的人，住在全地上，”z 他并未承认有其他在别处兴起并居住在月亮表面的人类种族。</w:t>
      </w:r>
    </w:p>
    <w:p w14:paraId="0230BABD">
      <w:pPr>
        <w:rPr>
          <w:rFonts w:hint="eastAsia" w:ascii="方正楷体_GBK" w:hAnsi="方正楷体_GBK" w:eastAsia="方正楷体_GBK" w:cs="方正楷体_GBK"/>
          <w:sz w:val="30"/>
          <w:szCs w:val="30"/>
        </w:rPr>
      </w:pPr>
    </w:p>
    <w:p w14:paraId="3B84C3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 Reason, too, gives its suffrage in our favour.</w:t>
      </w:r>
    </w:p>
    <w:p w14:paraId="212E3852">
      <w:pPr>
        <w:rPr>
          <w:rFonts w:hint="eastAsia" w:ascii="方正楷体_GBK" w:hAnsi="方正楷体_GBK" w:eastAsia="方正楷体_GBK" w:cs="方正楷体_GBK"/>
          <w:sz w:val="30"/>
          <w:szCs w:val="30"/>
        </w:rPr>
      </w:pPr>
    </w:p>
    <w:p w14:paraId="4074EF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八十二、理性 (Reason) 也投票支持我们。</w:t>
      </w:r>
    </w:p>
    <w:p w14:paraId="0C476231">
      <w:pPr>
        <w:rPr>
          <w:rFonts w:hint="eastAsia" w:ascii="方正楷体_GBK" w:hAnsi="方正楷体_GBK" w:eastAsia="方正楷体_GBK" w:cs="方正楷体_GBK"/>
          <w:sz w:val="30"/>
          <w:szCs w:val="30"/>
        </w:rPr>
      </w:pPr>
    </w:p>
    <w:p w14:paraId="272497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 were men in the Moon or in the other stars, they must either have retained their original integrity, like the good Angels; or fallen into sin, as we have done.</w:t>
      </w:r>
    </w:p>
    <w:p w14:paraId="5D3F2322">
      <w:pPr>
        <w:rPr>
          <w:rFonts w:hint="eastAsia" w:ascii="方正楷体_GBK" w:hAnsi="方正楷体_GBK" w:eastAsia="方正楷体_GBK" w:cs="方正楷体_GBK"/>
          <w:sz w:val="30"/>
          <w:szCs w:val="30"/>
        </w:rPr>
      </w:pPr>
    </w:p>
    <w:p w14:paraId="761FB5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如果月亮或其他星辰上有人类，他们要么像善良的天使一样保持了他们最初的纯全；要么像我们一样堕入了罪中。</w:t>
      </w:r>
    </w:p>
    <w:p w14:paraId="51B4280F">
      <w:pPr>
        <w:rPr>
          <w:rFonts w:hint="eastAsia" w:ascii="方正楷体_GBK" w:hAnsi="方正楷体_GBK" w:eastAsia="方正楷体_GBK" w:cs="方正楷体_GBK"/>
          <w:sz w:val="30"/>
          <w:szCs w:val="30"/>
        </w:rPr>
      </w:pPr>
    </w:p>
    <w:p w14:paraId="6D11BC1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seems probable that neither of these would have been passed over in total silence in holy writ; especially since so many proper opportunities of mentioning them occur.</w:t>
      </w:r>
    </w:p>
    <w:p w14:paraId="5C76EDC5">
      <w:pPr>
        <w:rPr>
          <w:rFonts w:hint="eastAsia" w:ascii="方正楷体_GBK" w:hAnsi="方正楷体_GBK" w:eastAsia="方正楷体_GBK" w:cs="方正楷体_GBK"/>
          <w:sz w:val="30"/>
          <w:szCs w:val="30"/>
        </w:rPr>
      </w:pPr>
    </w:p>
    <w:p w14:paraId="0568E2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但似乎可能的是，这两者都不会在圣经中被完全沉默地略过；尤其是有如此多提及它们的恰当机会。</w:t>
      </w:r>
    </w:p>
    <w:p w14:paraId="2DB7881C">
      <w:pPr>
        <w:rPr>
          <w:rFonts w:hint="eastAsia" w:ascii="方正楷体_GBK" w:hAnsi="方正楷体_GBK" w:eastAsia="方正楷体_GBK" w:cs="方正楷体_GBK"/>
          <w:sz w:val="30"/>
          <w:szCs w:val="30"/>
        </w:rPr>
      </w:pPr>
    </w:p>
    <w:p w14:paraId="56D100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our sin were to be aggravated, or the unbounded mercy of God towards us extolled, or the extent of that blessed society in which we shall rejoice in heaven, to be shown; it would have been worth while, at least briefly to notice so many myriads of saints from another globe.</w:t>
      </w:r>
    </w:p>
    <w:p w14:paraId="1EC6CCBE">
      <w:pPr>
        <w:rPr>
          <w:rFonts w:hint="eastAsia" w:ascii="方正楷体_GBK" w:hAnsi="方正楷体_GBK" w:eastAsia="方正楷体_GBK" w:cs="方正楷体_GBK"/>
          <w:sz w:val="30"/>
          <w:szCs w:val="30"/>
        </w:rPr>
      </w:pPr>
    </w:p>
    <w:p w14:paraId="6B2EB7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无论是要加重我们的罪，还是要颂扬上帝对我们无限的怜悯，还是要显明我们将在天上欢欣其中的那个蒙福群体的范围；至少简要提及来自另一个星球的如此众多圣徒是值得的。</w:t>
      </w:r>
    </w:p>
    <w:p w14:paraId="599B7518">
      <w:pPr>
        <w:rPr>
          <w:rFonts w:hint="eastAsia" w:ascii="方正楷体_GBK" w:hAnsi="方正楷体_GBK" w:eastAsia="方正楷体_GBK" w:cs="方正楷体_GBK"/>
          <w:sz w:val="30"/>
          <w:szCs w:val="30"/>
        </w:rPr>
      </w:pPr>
    </w:p>
    <w:p w14:paraId="5409E0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argument has the greater weight, as frequent mention is made, on such occasions, of Angels; who are no less the inhabitants of another world than the men supposed, and whose affairs seem not to</w:t>
      </w:r>
    </w:p>
    <w:p w14:paraId="4532FBA5">
      <w:pPr>
        <w:rPr>
          <w:rFonts w:hint="eastAsia" w:ascii="方正楷体_GBK" w:hAnsi="方正楷体_GBK" w:eastAsia="方正楷体_GBK" w:cs="方正楷体_GBK"/>
          <w:sz w:val="30"/>
          <w:szCs w:val="30"/>
        </w:rPr>
      </w:pPr>
    </w:p>
    <w:p w14:paraId="5A9B55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这个论证更有分量，因为在这种场合，常常提到天使；他们和假定的人类一样是另一个世界的居民，并且他们的事务似乎不如</w:t>
      </w:r>
    </w:p>
    <w:p w14:paraId="1EDBFF37">
      <w:pPr>
        <w:rPr>
          <w:rFonts w:hint="eastAsia" w:ascii="方正楷体_GBK" w:hAnsi="方正楷体_GBK" w:eastAsia="方正楷体_GBK" w:cs="方正楷体_GBK"/>
          <w:sz w:val="30"/>
          <w:szCs w:val="30"/>
        </w:rPr>
      </w:pPr>
    </w:p>
    <w:p w14:paraId="07846AB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concern us so much as those of the other race, who are of the same species with ourselves.</w:t>
      </w:r>
    </w:p>
    <w:p w14:paraId="4C743672">
      <w:pPr>
        <w:rPr>
          <w:rFonts w:hint="eastAsia" w:ascii="方正楷体_GBK" w:hAnsi="方正楷体_GBK" w:eastAsia="方正楷体_GBK" w:cs="方正楷体_GBK"/>
          <w:sz w:val="30"/>
          <w:szCs w:val="30"/>
        </w:rPr>
      </w:pPr>
    </w:p>
    <w:p w14:paraId="0D3DEE9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与我们同种的另一族类的事务那样与我们相关。</w:t>
      </w:r>
    </w:p>
    <w:p w14:paraId="5A0A635C">
      <w:pPr>
        <w:rPr>
          <w:rFonts w:hint="eastAsia" w:ascii="方正楷体_GBK" w:hAnsi="方正楷体_GBK" w:eastAsia="方正楷体_GBK" w:cs="方正楷体_GBK"/>
          <w:sz w:val="30"/>
          <w:szCs w:val="30"/>
        </w:rPr>
      </w:pPr>
    </w:p>
    <w:p w14:paraId="57C87D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LXXXIII. But, if the men inhabiting the Moon, or the Sun, or Mercury, are involved in the same misery of sin with us, it may be affirmed, either that they all remain eternally wretched, or that some of them are, in common with us, redeemed by Christ, or that another way of salvation is discovered to them.</w:t>
      </w:r>
    </w:p>
    <w:p w14:paraId="5CA073A0">
      <w:pPr>
        <w:rPr>
          <w:rFonts w:hint="eastAsia" w:ascii="方正楷体_GBK" w:hAnsi="方正楷体_GBK" w:eastAsia="方正楷体_GBK" w:cs="方正楷体_GBK"/>
          <w:sz w:val="30"/>
          <w:szCs w:val="30"/>
        </w:rPr>
      </w:pPr>
    </w:p>
    <w:p w14:paraId="5075B18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三、但是，如果居住在月亮、太阳或水星上的人类，与我们一样陷入同样的罪之苦难中，那么可以肯定，要么他们全都永远悲惨，要么他们中的一些人与我们一同被基督救赎，要么向他们显明了另一条救赎之路。</w:t>
      </w:r>
    </w:p>
    <w:p w14:paraId="7FEFBCF2">
      <w:pPr>
        <w:rPr>
          <w:rFonts w:hint="eastAsia" w:ascii="方正楷体_GBK" w:hAnsi="方正楷体_GBK" w:eastAsia="方正楷体_GBK" w:cs="方正楷体_GBK"/>
          <w:sz w:val="30"/>
          <w:szCs w:val="30"/>
        </w:rPr>
      </w:pPr>
    </w:p>
    <w:p w14:paraId="6E197D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 one of these suppositions is at all probable.</w:t>
      </w:r>
    </w:p>
    <w:p w14:paraId="4B823122">
      <w:pPr>
        <w:rPr>
          <w:rFonts w:hint="eastAsia" w:ascii="方正楷体_GBK" w:hAnsi="方正楷体_GBK" w:eastAsia="方正楷体_GBK" w:cs="方正楷体_GBK"/>
          <w:sz w:val="30"/>
          <w:szCs w:val="30"/>
        </w:rPr>
      </w:pPr>
    </w:p>
    <w:p w14:paraId="324399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但这三种假设没有一个是可能的。</w:t>
      </w:r>
    </w:p>
    <w:p w14:paraId="7E936A3A">
      <w:pPr>
        <w:rPr>
          <w:rFonts w:hint="eastAsia" w:ascii="方正楷体_GBK" w:hAnsi="方正楷体_GBK" w:eastAsia="方正楷体_GBK" w:cs="方正楷体_GBK"/>
          <w:sz w:val="30"/>
          <w:szCs w:val="30"/>
        </w:rPr>
      </w:pPr>
    </w:p>
    <w:p w14:paraId="1381FE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LXXXIV. Not the first: For it may be gathered from PSALM 89:48. that God would have created all those sons of men in vain, if none of them are to adore his perfections, and celebrate his praise.</w:t>
      </w:r>
    </w:p>
    <w:p w14:paraId="438B77B3">
      <w:pPr>
        <w:rPr>
          <w:rFonts w:hint="eastAsia" w:ascii="方正楷体_GBK" w:hAnsi="方正楷体_GBK" w:eastAsia="方正楷体_GBK" w:cs="方正楷体_GBK"/>
          <w:sz w:val="30"/>
          <w:szCs w:val="30"/>
        </w:rPr>
      </w:pPr>
    </w:p>
    <w:p w14:paraId="5925A2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八十四、不是第一种：因为可以从诗篇 89:48 推断出，如果他们中没有一个要敬拜祂的完美属性并颂扬祂的赞美，上帝就会徒然创造所有那些世人。</w:t>
      </w:r>
    </w:p>
    <w:p w14:paraId="0CF72BC6">
      <w:pPr>
        <w:rPr>
          <w:rFonts w:hint="eastAsia" w:ascii="方正楷体_GBK" w:hAnsi="方正楷体_GBK" w:eastAsia="方正楷体_GBK" w:cs="方正楷体_GBK"/>
          <w:sz w:val="30"/>
          <w:szCs w:val="30"/>
        </w:rPr>
      </w:pPr>
    </w:p>
    <w:p w14:paraId="6186E6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supposition, too, Paul would have had a singularly apt opportunity of inculcating the same thing, in that passage where he makes mention of Christ's not taking hold of angels, but of the seed of Abraham.</w:t>
      </w:r>
    </w:p>
    <w:p w14:paraId="234E5B70">
      <w:pPr>
        <w:rPr>
          <w:rFonts w:hint="eastAsia" w:ascii="方正楷体_GBK" w:hAnsi="方正楷体_GBK" w:eastAsia="方正楷体_GBK" w:cs="方正楷体_GBK"/>
          <w:sz w:val="30"/>
          <w:szCs w:val="30"/>
        </w:rPr>
      </w:pPr>
    </w:p>
    <w:p w14:paraId="084A47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在这种假设下，保罗也会有一个异常恰当的机会，在他提及基督并非取了天使，而是取了亚伯拉罕后裔的那段经文中，来强调同样的事情。</w:t>
      </w:r>
    </w:p>
    <w:p w14:paraId="61A3C175">
      <w:pPr>
        <w:rPr>
          <w:rFonts w:hint="eastAsia" w:ascii="方正楷体_GBK" w:hAnsi="方正楷体_GBK" w:eastAsia="方正楷体_GBK" w:cs="方正楷体_GBK"/>
          <w:sz w:val="30"/>
          <w:szCs w:val="30"/>
        </w:rPr>
      </w:pPr>
    </w:p>
    <w:p w14:paraId="6C937B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would, beyond question, have highly commended the love of Christ towards us, if he had chosen to add, that not merely angels that sinned, but also whole worlds of men of the same nature with us, were passed by,that so amazing an act of kindness and grace, might be done to the men of this earth alone, which is perhaps the least of them all.</w:t>
      </w:r>
    </w:p>
    <w:p w14:paraId="75BF4580">
      <w:pPr>
        <w:rPr>
          <w:rFonts w:hint="eastAsia" w:ascii="方正楷体_GBK" w:hAnsi="方正楷体_GBK" w:eastAsia="方正楷体_GBK" w:cs="方正楷体_GBK"/>
          <w:sz w:val="30"/>
          <w:szCs w:val="30"/>
        </w:rPr>
      </w:pPr>
    </w:p>
    <w:p w14:paraId="31A980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如果他选择补充说，不仅是犯罪的天使，而且与我们同性的整个人类世界都被略过，以便如此惊人的仁慈和恩典之举，可以单单施行于这地上的人类——这地或许是所有世界中最小的——他就会高度赞扬基督对我们的爱。</w:t>
      </w:r>
    </w:p>
    <w:p w14:paraId="5BC976B9">
      <w:pPr>
        <w:rPr>
          <w:rFonts w:hint="eastAsia" w:ascii="方正楷体_GBK" w:hAnsi="方正楷体_GBK" w:eastAsia="方正楷体_GBK" w:cs="方正楷体_GBK"/>
          <w:sz w:val="30"/>
          <w:szCs w:val="30"/>
        </w:rPr>
      </w:pPr>
    </w:p>
    <w:p w14:paraId="61D5F3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 The second supposition is equally void of probability.</w:t>
      </w:r>
    </w:p>
    <w:p w14:paraId="76D9A300">
      <w:pPr>
        <w:rPr>
          <w:rFonts w:hint="eastAsia" w:ascii="方正楷体_GBK" w:hAnsi="方正楷体_GBK" w:eastAsia="方正楷体_GBK" w:cs="方正楷体_GBK"/>
          <w:sz w:val="30"/>
          <w:szCs w:val="30"/>
        </w:rPr>
      </w:pPr>
    </w:p>
    <w:p w14:paraId="776A3D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八十五、第二种假设同样缺乏可能性。</w:t>
      </w:r>
    </w:p>
    <w:p w14:paraId="5403DEF8">
      <w:pPr>
        <w:rPr>
          <w:rFonts w:hint="eastAsia" w:ascii="方正楷体_GBK" w:hAnsi="方正楷体_GBK" w:eastAsia="方正楷体_GBK" w:cs="方正楷体_GBK"/>
          <w:sz w:val="30"/>
          <w:szCs w:val="30"/>
        </w:rPr>
      </w:pPr>
    </w:p>
    <w:p w14:paraId="2F57215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since Christ has not assumed a human nature of the same blood with those men, he is neither their Brother, nor their GOEL.*</w:t>
      </w:r>
    </w:p>
    <w:p w14:paraId="7E455DC9">
      <w:pPr>
        <w:rPr>
          <w:rFonts w:hint="eastAsia" w:ascii="方正楷体_GBK" w:hAnsi="方正楷体_GBK" w:eastAsia="方正楷体_GBK" w:cs="方正楷体_GBK"/>
          <w:sz w:val="30"/>
          <w:szCs w:val="30"/>
        </w:rPr>
      </w:pPr>
    </w:p>
    <w:p w14:paraId="744DAD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因为既然基督没有取与那些人同血缘的人性，祂既不是他们的弟兄，也不是他们的“至近的亲属”(GOEL)*（救赎主）。</w:t>
      </w:r>
    </w:p>
    <w:p w14:paraId="339C8BF9">
      <w:pPr>
        <w:rPr>
          <w:rFonts w:hint="eastAsia" w:ascii="方正楷体_GBK" w:hAnsi="方正楷体_GBK" w:eastAsia="方正楷体_GBK" w:cs="方正楷体_GBK"/>
          <w:sz w:val="30"/>
          <w:szCs w:val="30"/>
        </w:rPr>
      </w:pPr>
    </w:p>
    <w:p w14:paraId="6F7F63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he has neither lived nor suffered, nor taught in their world; once in fine, he has appeared in it neither in a humble nor in a glorious form, nor is to appear in it at the consummation of all things;bit is not probable that the salvation which he has obtained for us only by his appearing amongst us, is obtained for them without an advent of Christ to them.</w:t>
      </w:r>
    </w:p>
    <w:p w14:paraId="3CD5180B">
      <w:pPr>
        <w:rPr>
          <w:rFonts w:hint="eastAsia" w:ascii="方正楷体_GBK" w:hAnsi="方正楷体_GBK" w:eastAsia="方正楷体_GBK" w:cs="方正楷体_GBK"/>
          <w:sz w:val="30"/>
          <w:szCs w:val="30"/>
        </w:rPr>
      </w:pPr>
    </w:p>
    <w:p w14:paraId="5DA5D1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既然祂既没有在他们的世界生活、受苦，也没有教导；最后，祂既没有以卑微也没有以荣耀的形式出现在其中，也并非要在万物结局时b 出现在其中；那么祂仅仅通过在我们中间显现而为我们获得的救恩，会在没有基督降临他们那里的情况下为他们获得，这是不可能的。</w:t>
      </w:r>
    </w:p>
    <w:p w14:paraId="50839863">
      <w:pPr>
        <w:rPr>
          <w:rFonts w:hint="eastAsia" w:ascii="方正楷体_GBK" w:hAnsi="方正楷体_GBK" w:eastAsia="方正楷体_GBK" w:cs="方正楷体_GBK"/>
          <w:sz w:val="30"/>
          <w:szCs w:val="30"/>
        </w:rPr>
      </w:pPr>
    </w:p>
    <w:p w14:paraId="19A8EE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might also mention the preaching of the Gospel, of which the Apostle testifies, that its sound went into all the earth, and its words unto the ends of the world; but he has not ventured to assert that it has reached the inhabitants of the Moon or of the other stars.</w:t>
      </w:r>
    </w:p>
    <w:p w14:paraId="61AC8873">
      <w:pPr>
        <w:rPr>
          <w:rFonts w:hint="eastAsia" w:ascii="方正楷体_GBK" w:hAnsi="方正楷体_GBK" w:eastAsia="方正楷体_GBK" w:cs="方正楷体_GBK"/>
          <w:sz w:val="30"/>
          <w:szCs w:val="30"/>
        </w:rPr>
      </w:pPr>
    </w:p>
    <w:p w14:paraId="1049DC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我也可以提及福音的传讲，使徒见证说，它的声音传遍天下，它的言语传到地极；但他没有冒险断言它已传到月亮或其他星辰的居民那里。</w:t>
      </w:r>
    </w:p>
    <w:p w14:paraId="285F5DF0">
      <w:pPr>
        <w:rPr>
          <w:rFonts w:hint="eastAsia" w:ascii="方正楷体_GBK" w:hAnsi="方正楷体_GBK" w:eastAsia="方正楷体_GBK" w:cs="方正楷体_GBK"/>
          <w:sz w:val="30"/>
          <w:szCs w:val="30"/>
        </w:rPr>
      </w:pPr>
    </w:p>
    <w:p w14:paraId="4031D3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likely, too, that nothing would have been said respecting them, in</w:t>
      </w:r>
    </w:p>
    <w:p w14:paraId="34B6F099">
      <w:pPr>
        <w:rPr>
          <w:rFonts w:hint="eastAsia" w:ascii="方正楷体_GBK" w:hAnsi="方正楷体_GBK" w:eastAsia="方正楷体_GBK" w:cs="方正楷体_GBK"/>
          <w:sz w:val="30"/>
          <w:szCs w:val="30"/>
        </w:rPr>
      </w:pPr>
    </w:p>
    <w:p w14:paraId="30ACD56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而且，在那些描述末日将以不可思议的庄严举行的荣耀审判的</w:t>
      </w:r>
    </w:p>
    <w:p w14:paraId="5A5E08E9">
      <w:pPr>
        <w:rPr>
          <w:rFonts w:hint="eastAsia" w:ascii="方正楷体_GBK" w:hAnsi="方正楷体_GBK" w:eastAsia="方正楷体_GBK" w:cs="方正楷体_GBK"/>
          <w:sz w:val="30"/>
          <w:szCs w:val="30"/>
        </w:rPr>
      </w:pPr>
    </w:p>
    <w:p w14:paraId="575E7B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passages which describe that glorious judgment which is to be conducted with incredible solemnity at the last day?</w:t>
      </w:r>
    </w:p>
    <w:p w14:paraId="09EEDE12">
      <w:pPr>
        <w:rPr>
          <w:rFonts w:hint="eastAsia" w:ascii="方正楷体_GBK" w:hAnsi="方正楷体_GBK" w:eastAsia="方正楷体_GBK" w:cs="方正楷体_GBK"/>
          <w:sz w:val="30"/>
          <w:szCs w:val="30"/>
        </w:rPr>
      </w:pPr>
    </w:p>
    <w:p w14:paraId="24B891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段落中，对他们一无所提，这可能吗？</w:t>
      </w:r>
    </w:p>
    <w:p w14:paraId="044BC034">
      <w:pPr>
        <w:rPr>
          <w:rFonts w:hint="eastAsia" w:ascii="方正楷体_GBK" w:hAnsi="方正楷体_GBK" w:eastAsia="方正楷体_GBK" w:cs="方正楷体_GBK"/>
          <w:sz w:val="30"/>
          <w:szCs w:val="30"/>
        </w:rPr>
      </w:pPr>
    </w:p>
    <w:p w14:paraId="349485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redound greatly to the honour of the Lord Jesus, without doubt, if he is to be the Judge not only of this world, but also of other worlds of mankind, as well as of angels.</w:t>
      </w:r>
    </w:p>
    <w:p w14:paraId="572E8167">
      <w:pPr>
        <w:rPr>
          <w:rFonts w:hint="eastAsia" w:ascii="方正楷体_GBK" w:hAnsi="方正楷体_GBK" w:eastAsia="方正楷体_GBK" w:cs="方正楷体_GBK"/>
          <w:sz w:val="30"/>
          <w:szCs w:val="30"/>
        </w:rPr>
      </w:pPr>
    </w:p>
    <w:p w14:paraId="2114C0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毫无疑问，如果主耶稣不仅要作这个世界的审判者，也要作其他人类世界以及天使的审判者，这将极大地归荣耀于祂。</w:t>
      </w:r>
    </w:p>
    <w:p w14:paraId="680F18EA">
      <w:pPr>
        <w:rPr>
          <w:rFonts w:hint="eastAsia" w:ascii="方正楷体_GBK" w:hAnsi="方正楷体_GBK" w:eastAsia="方正楷体_GBK" w:cs="方正楷体_GBK"/>
          <w:sz w:val="30"/>
          <w:szCs w:val="30"/>
        </w:rPr>
      </w:pPr>
    </w:p>
    <w:p w14:paraId="388BA6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 Nor is the third supposition admissible.</w:t>
      </w:r>
    </w:p>
    <w:p w14:paraId="338AD6FE">
      <w:pPr>
        <w:rPr>
          <w:rFonts w:hint="eastAsia" w:ascii="方正楷体_GBK" w:hAnsi="方正楷体_GBK" w:eastAsia="方正楷体_GBK" w:cs="方正楷体_GBK"/>
          <w:sz w:val="30"/>
          <w:szCs w:val="30"/>
        </w:rPr>
      </w:pPr>
    </w:p>
    <w:p w14:paraId="677B4C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八十六、第三种假设也是不可接受的。</w:t>
      </w:r>
    </w:p>
    <w:p w14:paraId="068ACF0E">
      <w:pPr>
        <w:rPr>
          <w:rFonts w:hint="eastAsia" w:ascii="方正楷体_GBK" w:hAnsi="方正楷体_GBK" w:eastAsia="方正楷体_GBK" w:cs="方正楷体_GBK"/>
          <w:sz w:val="30"/>
          <w:szCs w:val="30"/>
        </w:rPr>
      </w:pPr>
    </w:p>
    <w:p w14:paraId="2994766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neither is there salvation in any other;" nor would it become a Most Holy God to admit sinful men to communion with himself, without a satisfaction to his justice.</w:t>
      </w:r>
    </w:p>
    <w:p w14:paraId="2290772B">
      <w:pPr>
        <w:rPr>
          <w:rFonts w:hint="eastAsia" w:ascii="方正楷体_GBK" w:hAnsi="方正楷体_GBK" w:eastAsia="方正楷体_GBK" w:cs="方正楷体_GBK"/>
          <w:sz w:val="30"/>
          <w:szCs w:val="30"/>
        </w:rPr>
      </w:pPr>
    </w:p>
    <w:p w14:paraId="1327B2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因为“除祂以外，别无拯救；”并且一位至圣的上帝若不满足祂的公义，就接纳有罪的人与祂自己相交，也是不合宜的。</w:t>
      </w:r>
    </w:p>
    <w:p w14:paraId="304B7E9D">
      <w:pPr>
        <w:rPr>
          <w:rFonts w:hint="eastAsia" w:ascii="方正楷体_GBK" w:hAnsi="方正楷体_GBK" w:eastAsia="方正楷体_GBK" w:cs="方正楷体_GBK"/>
          <w:sz w:val="30"/>
          <w:szCs w:val="30"/>
        </w:rPr>
      </w:pPr>
    </w:p>
    <w:p w14:paraId="78B973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 satisfaction, besides, can be made by none but a person who is GOD-MAN; which it is unnecessary to consider more fully here, as we have elsewhere proved it at large.*</w:t>
      </w:r>
    </w:p>
    <w:p w14:paraId="3D5A44A5">
      <w:pPr>
        <w:rPr>
          <w:rFonts w:hint="eastAsia" w:ascii="方正楷体_GBK" w:hAnsi="方正楷体_GBK" w:eastAsia="方正楷体_GBK" w:cs="方正楷体_GBK"/>
          <w:sz w:val="30"/>
          <w:szCs w:val="30"/>
        </w:rPr>
      </w:pPr>
    </w:p>
    <w:p w14:paraId="6A2E95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此外，这样的满足 (satisfaction) 只能由一位是“神人”(GOD-MAN) 的位格 (person) 来完成；在此无需更充分地考虑，因为我们已在别处详尽证明过。*</w:t>
      </w:r>
    </w:p>
    <w:p w14:paraId="52EF14A0">
      <w:pPr>
        <w:rPr>
          <w:rFonts w:hint="eastAsia" w:ascii="方正楷体_GBK" w:hAnsi="方正楷体_GBK" w:eastAsia="方正楷体_GBK" w:cs="方正楷体_GBK"/>
          <w:sz w:val="30"/>
          <w:szCs w:val="30"/>
        </w:rPr>
      </w:pPr>
    </w:p>
    <w:p w14:paraId="7BE1D1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new schemes of Divinity widely different from that which our churches maintain, must be framed for the benefit of the men inhabiting the Moon; as has been avowedly done of late, for the sake of his Pre-adamites,† by him who has been the first to discover their existence.</w:t>
      </w:r>
    </w:p>
    <w:p w14:paraId="691E494C">
      <w:pPr>
        <w:rPr>
          <w:rFonts w:hint="eastAsia" w:ascii="方正楷体_GBK" w:hAnsi="方正楷体_GBK" w:eastAsia="方正楷体_GBK" w:cs="方正楷体_GBK"/>
          <w:sz w:val="30"/>
          <w:szCs w:val="30"/>
        </w:rPr>
      </w:pPr>
    </w:p>
    <w:p w14:paraId="36A1E7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确实，必须为居住在月亮上的人类的益处，构建与我们教会所持守的截然不同的新神学体系 (schemes of Divinity)；正如近来为了他的“前亚当人”(Pre-adamites)† 而公开做的那样，是由那位首先发现他们存在的人完成的。</w:t>
      </w:r>
    </w:p>
    <w:p w14:paraId="632B12B0">
      <w:pPr>
        <w:rPr>
          <w:rFonts w:hint="eastAsia" w:ascii="方正楷体_GBK" w:hAnsi="方正楷体_GBK" w:eastAsia="方正楷体_GBK" w:cs="方正楷体_GBK"/>
          <w:sz w:val="30"/>
          <w:szCs w:val="30"/>
        </w:rPr>
      </w:pPr>
    </w:p>
    <w:p w14:paraId="624D0DB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 Since these things are so, it is truly surprising that men of intelligence and discretion could have allowed themselves, amidst so much light and learning, publicly to affirm in their writings, that they who think that the Moon is inhabited by men, hold a more probable opinion than those who choose rather to believe that it is uninhabited.</w:t>
      </w:r>
    </w:p>
    <w:p w14:paraId="6812D065">
      <w:pPr>
        <w:rPr>
          <w:rFonts w:hint="eastAsia" w:ascii="方正楷体_GBK" w:hAnsi="方正楷体_GBK" w:eastAsia="方正楷体_GBK" w:cs="方正楷体_GBK"/>
          <w:sz w:val="30"/>
          <w:szCs w:val="30"/>
        </w:rPr>
      </w:pPr>
    </w:p>
    <w:p w14:paraId="612DCB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七、既然情况如此，确实令人惊讶的是，有才智和审慎的人竟能允许自己，在如此多的光照和学识中，在他们的著作中公开肯定说，那些认为月亮有人居住的人，比那些宁愿相信它无人居住的人持有更可能的观点。</w:t>
      </w:r>
    </w:p>
    <w:p w14:paraId="103EE58F">
      <w:pPr>
        <w:rPr>
          <w:rFonts w:hint="eastAsia" w:ascii="方正楷体_GBK" w:hAnsi="方正楷体_GBK" w:eastAsia="方正楷体_GBK" w:cs="方正楷体_GBK"/>
          <w:sz w:val="30"/>
          <w:szCs w:val="30"/>
        </w:rPr>
      </w:pPr>
    </w:p>
    <w:p w14:paraId="42C443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should have deemed the puerile rant of these writers quite unworthy of a serious confutation, were it not that it seemed proper to avert from our churches the reproach of so monstrous opinions.</w:t>
      </w:r>
    </w:p>
    <w:p w14:paraId="02D2108F">
      <w:pPr>
        <w:rPr>
          <w:rFonts w:hint="eastAsia" w:ascii="方正楷体_GBK" w:hAnsi="方正楷体_GBK" w:eastAsia="方正楷体_GBK" w:cs="方正楷体_GBK"/>
          <w:sz w:val="30"/>
          <w:szCs w:val="30"/>
        </w:rPr>
      </w:pPr>
    </w:p>
    <w:p w14:paraId="6DF1DA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若非似乎有必要为我们的教会免除如此怪诞观点的责备，我本会认为这些作者幼稚的胡言乱语完全不值得认真驳斥。</w:t>
      </w:r>
    </w:p>
    <w:p w14:paraId="08EBCD8C">
      <w:pPr>
        <w:rPr>
          <w:rFonts w:hint="eastAsia" w:ascii="方正楷体_GBK" w:hAnsi="方正楷体_GBK" w:eastAsia="方正楷体_GBK" w:cs="方正楷体_GBK"/>
          <w:sz w:val="30"/>
          <w:szCs w:val="30"/>
        </w:rPr>
      </w:pPr>
    </w:p>
    <w:p w14:paraId="40E787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LXXXVIII. Our plan does not lead us to speak particularly of the different works of each of the days.</w:t>
      </w:r>
    </w:p>
    <w:p w14:paraId="7295848D">
      <w:pPr>
        <w:rPr>
          <w:rFonts w:hint="eastAsia" w:ascii="方正楷体_GBK" w:hAnsi="方正楷体_GBK" w:eastAsia="方正楷体_GBK" w:cs="方正楷体_GBK"/>
          <w:sz w:val="30"/>
          <w:szCs w:val="30"/>
        </w:rPr>
      </w:pPr>
    </w:p>
    <w:p w14:paraId="61B8DCF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八十八、我们的计划并非引导我们具体谈论每一天的不同工作。</w:t>
      </w:r>
    </w:p>
    <w:p w14:paraId="0706AEB0">
      <w:pPr>
        <w:rPr>
          <w:rFonts w:hint="eastAsia" w:ascii="方正楷体_GBK" w:hAnsi="方正楷体_GBK" w:eastAsia="方正楷体_GBK" w:cs="方正楷体_GBK"/>
          <w:sz w:val="30"/>
          <w:szCs w:val="30"/>
        </w:rPr>
      </w:pPr>
    </w:p>
    <w:p w14:paraId="0B939F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only take a brief view of the order which God observed in creating.</w:t>
      </w:r>
    </w:p>
    <w:p w14:paraId="15EB7DE5">
      <w:pPr>
        <w:rPr>
          <w:rFonts w:hint="eastAsia" w:ascii="方正楷体_GBK" w:hAnsi="方正楷体_GBK" w:eastAsia="方正楷体_GBK" w:cs="方正楷体_GBK"/>
          <w:sz w:val="30"/>
          <w:szCs w:val="30"/>
        </w:rPr>
      </w:pPr>
    </w:p>
    <w:p w14:paraId="432644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让我们只简要看一下上帝在创造中遵守的次序。</w:t>
      </w:r>
    </w:p>
    <w:p w14:paraId="4F9C7DB8">
      <w:pPr>
        <w:rPr>
          <w:rFonts w:hint="eastAsia" w:ascii="方正楷体_GBK" w:hAnsi="方正楷体_GBK" w:eastAsia="方正楷体_GBK" w:cs="方正楷体_GBK"/>
          <w:sz w:val="30"/>
          <w:szCs w:val="30"/>
        </w:rPr>
      </w:pPr>
    </w:p>
    <w:p w14:paraId="24A459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of all, he made the heaven, the throne of his majesty, with the angels, his attendants, and the witnesses and spectators of his other works; as may be inferred from some expressions in Job.</w:t>
      </w:r>
    </w:p>
    <w:p w14:paraId="0A707A22">
      <w:pPr>
        <w:rPr>
          <w:rFonts w:hint="eastAsia" w:ascii="方正楷体_GBK" w:hAnsi="方正楷体_GBK" w:eastAsia="方正楷体_GBK" w:cs="方正楷体_GBK"/>
          <w:sz w:val="30"/>
          <w:szCs w:val="30"/>
        </w:rPr>
      </w:pPr>
    </w:p>
    <w:p w14:paraId="78D1075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首先，祂造了天，祂威严的宝座，以及天使，祂的侍从，和祂其他作为的见证者和旁观者；这可以从约伯记中的一些表达推断出来。</w:t>
      </w:r>
    </w:p>
    <w:p w14:paraId="506B68A2">
      <w:pPr>
        <w:rPr>
          <w:rFonts w:hint="eastAsia" w:ascii="方正楷体_GBK" w:hAnsi="方正楷体_GBK" w:eastAsia="方正楷体_GBK" w:cs="方正楷体_GBK"/>
          <w:sz w:val="30"/>
          <w:szCs w:val="30"/>
        </w:rPr>
      </w:pPr>
    </w:p>
    <w:p w14:paraId="73CADA1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then prepared these lower abodes for the accommodation of the animal life; that we might be taught always to give the first and highest place in our esteem to divine and heavenly objects.</w:t>
      </w:r>
    </w:p>
    <w:p w14:paraId="7C8DA330">
      <w:pPr>
        <w:rPr>
          <w:rFonts w:hint="eastAsia" w:ascii="方正楷体_GBK" w:hAnsi="方正楷体_GBK" w:eastAsia="方正楷体_GBK" w:cs="方正楷体_GBK"/>
          <w:sz w:val="30"/>
          <w:szCs w:val="30"/>
        </w:rPr>
      </w:pPr>
    </w:p>
    <w:p w14:paraId="4A8A76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然后祂预备了这些较低的居所，以容纳动物生命；以便我们被教导总是在我们的尊重中，将首位和最高位置给予神圣和属天的事物。</w:t>
      </w:r>
    </w:p>
    <w:p w14:paraId="18009D87">
      <w:pPr>
        <w:rPr>
          <w:rFonts w:hint="eastAsia" w:ascii="方正楷体_GBK" w:hAnsi="方正楷体_GBK" w:eastAsia="方正楷体_GBK" w:cs="方正楷体_GBK"/>
          <w:sz w:val="30"/>
          <w:szCs w:val="30"/>
        </w:rPr>
      </w:pPr>
    </w:p>
    <w:p w14:paraId="0F2DCB3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LXXXIX. At one and the same time he began, and finished the heaven of his glory, and replenished it with glorious inhabitants.</w:t>
      </w:r>
    </w:p>
    <w:p w14:paraId="37318E94">
      <w:pPr>
        <w:rPr>
          <w:rFonts w:hint="eastAsia" w:ascii="方正楷体_GBK" w:hAnsi="方正楷体_GBK" w:eastAsia="方正楷体_GBK" w:cs="方正楷体_GBK"/>
          <w:sz w:val="30"/>
          <w:szCs w:val="30"/>
        </w:rPr>
      </w:pPr>
    </w:p>
    <w:p w14:paraId="1F89EF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八十九、祂同时开始并完成了祂荣耀的天，并以荣耀的居民充满其中。</w:t>
      </w:r>
    </w:p>
    <w:p w14:paraId="3ECAB371">
      <w:pPr>
        <w:rPr>
          <w:rFonts w:hint="eastAsia" w:ascii="方正楷体_GBK" w:hAnsi="方正楷体_GBK" w:eastAsia="方正楷体_GBK" w:cs="方正楷体_GBK"/>
          <w:sz w:val="30"/>
          <w:szCs w:val="30"/>
        </w:rPr>
      </w:pPr>
    </w:p>
    <w:p w14:paraId="4684FE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other things, he, in the first instance, gave rude beginnings, and perfected them by degrees; demonstrating his power and goodness, first, in the imperfection and weakness, and, then, in the perfecting of the creature.</w:t>
      </w:r>
    </w:p>
    <w:p w14:paraId="700EA22A">
      <w:pPr>
        <w:rPr>
          <w:rFonts w:hint="eastAsia" w:ascii="方正楷体_GBK" w:hAnsi="方正楷体_GBK" w:eastAsia="方正楷体_GBK" w:cs="方正楷体_GBK"/>
          <w:sz w:val="30"/>
          <w:szCs w:val="30"/>
        </w:rPr>
      </w:pPr>
    </w:p>
    <w:p w14:paraId="6464F9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但对于其他事物，祂首先给予粗略的开端，并逐渐完善它们；首先在受造物的不完美和软弱中，然后在完善中，彰显祂的能力和良善。</w:t>
      </w:r>
    </w:p>
    <w:p w14:paraId="27B2D4B4">
      <w:pPr>
        <w:rPr>
          <w:rFonts w:hint="eastAsia" w:ascii="方正楷体_GBK" w:hAnsi="方正楷体_GBK" w:eastAsia="方正楷体_GBK" w:cs="方正楷体_GBK"/>
          <w:sz w:val="30"/>
          <w:szCs w:val="30"/>
        </w:rPr>
      </w:pPr>
    </w:p>
    <w:p w14:paraId="598EC6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sort was the producing of the world without light, that light might arise out of darkness: From which, too, we ascend, in delightful meditation, to the procedure of God informing the new world of grace; where also, commencing with slight beginnings, he gradually perfects his design, till, in the blessed day of an eternal Sabbath, he calmly acquiesces, with entire approbation, in the consummated work.</w:t>
      </w:r>
    </w:p>
    <w:p w14:paraId="2E4151CA">
      <w:pPr>
        <w:rPr>
          <w:rFonts w:hint="eastAsia" w:ascii="方正楷体_GBK" w:hAnsi="方正楷体_GBK" w:eastAsia="方正楷体_GBK" w:cs="方正楷体_GBK"/>
          <w:sz w:val="30"/>
          <w:szCs w:val="30"/>
        </w:rPr>
      </w:pPr>
    </w:p>
    <w:p w14:paraId="08F3D0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这类例子包括在没有光的情况下产生世界，使光可以从黑暗中升起：由此，我们也在愉悦的默想中，提升到上帝塑造恩典新世界的步骤；在那里祂也从微小的开端开始，逐渐完善祂的设计，直到在永恒安息日 (Sabbatical years) 的蒙福之日，祂带着完全的认可，平静地安息在完成的工作中。</w:t>
      </w:r>
    </w:p>
    <w:p w14:paraId="36E3A691">
      <w:pPr>
        <w:rPr>
          <w:rFonts w:hint="eastAsia" w:ascii="方正楷体_GBK" w:hAnsi="方正楷体_GBK" w:eastAsia="方正楷体_GBK" w:cs="方正楷体_GBK"/>
          <w:sz w:val="30"/>
          <w:szCs w:val="30"/>
        </w:rPr>
      </w:pPr>
    </w:p>
    <w:p w14:paraId="199CAD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 After all his other works, he made man; after man, nothing.</w:t>
      </w:r>
    </w:p>
    <w:p w14:paraId="55767698">
      <w:pPr>
        <w:rPr>
          <w:rFonts w:hint="eastAsia" w:ascii="方正楷体_GBK" w:hAnsi="方正楷体_GBK" w:eastAsia="方正楷体_GBK" w:cs="方正楷体_GBK"/>
          <w:sz w:val="30"/>
          <w:szCs w:val="30"/>
        </w:rPr>
      </w:pPr>
    </w:p>
    <w:p w14:paraId="04B494D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九十、在祂所有其他作为之后，祂造了人；在人之后，一无所造。</w:t>
      </w:r>
    </w:p>
    <w:p w14:paraId="10E6D534">
      <w:pPr>
        <w:rPr>
          <w:rFonts w:hint="eastAsia" w:ascii="方正楷体_GBK" w:hAnsi="方正楷体_GBK" w:eastAsia="方正楷体_GBK" w:cs="方正楷体_GBK"/>
          <w:sz w:val="30"/>
          <w:szCs w:val="30"/>
        </w:rPr>
      </w:pPr>
    </w:p>
    <w:p w14:paraId="27BD68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teaches us, that the rest of the creatures were made for man, the highest heaven itself, with its angels, not excepted; but that man was made for God only, to worship and obey him; since nothing was made posterior to man, to which as his superior he might do homage.</w:t>
      </w:r>
    </w:p>
    <w:p w14:paraId="4CB9B45B">
      <w:pPr>
        <w:rPr>
          <w:rFonts w:hint="eastAsia" w:ascii="方正楷体_GBK" w:hAnsi="方正楷体_GBK" w:eastAsia="方正楷体_GBK" w:cs="方正楷体_GBK"/>
          <w:sz w:val="30"/>
          <w:szCs w:val="30"/>
        </w:rPr>
      </w:pPr>
    </w:p>
    <w:p w14:paraId="6CCEFC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这教导我们，其余的受造物是为人而造的，即使是最高的天及其天使也不例外；但人惟独是为上帝而造的，要敬拜和顺服祂；因为在人之后没有任何事物被造，以至于人可以像对他的优越者那样向其致敬。</w:t>
      </w:r>
    </w:p>
    <w:p w14:paraId="5F185AA5">
      <w:pPr>
        <w:rPr>
          <w:rFonts w:hint="eastAsia" w:ascii="方正楷体_GBK" w:hAnsi="方正楷体_GBK" w:eastAsia="方正楷体_GBK" w:cs="方正楷体_GBK"/>
          <w:sz w:val="30"/>
          <w:szCs w:val="30"/>
        </w:rPr>
      </w:pPr>
    </w:p>
    <w:p w14:paraId="660C07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 Nor must this observation be omitted, that God rested in none of his works, how magnificent soever, till he had made man; but when man was created, immediately "he rested, and was refreshed."</w:t>
      </w:r>
    </w:p>
    <w:p w14:paraId="35573916">
      <w:pPr>
        <w:rPr>
          <w:rFonts w:hint="eastAsia" w:ascii="方正楷体_GBK" w:hAnsi="方正楷体_GBK" w:eastAsia="方正楷体_GBK" w:cs="方正楷体_GBK"/>
          <w:sz w:val="30"/>
          <w:szCs w:val="30"/>
        </w:rPr>
      </w:pPr>
    </w:p>
    <w:p w14:paraId="4D358C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九十一、这个观察也不可忽略：上帝在祂任何作为中——无论多么宏伟——都没有安息，直到祂造了人；但当人被创造时，祂立刻“安息舒畅”。</w:t>
      </w:r>
    </w:p>
    <w:p w14:paraId="2F477EB0">
      <w:pPr>
        <w:rPr>
          <w:rFonts w:hint="eastAsia" w:ascii="方正楷体_GBK" w:hAnsi="方正楷体_GBK" w:eastAsia="方正楷体_GBK" w:cs="方正楷体_GBK"/>
          <w:sz w:val="30"/>
          <w:szCs w:val="30"/>
        </w:rPr>
      </w:pPr>
    </w:p>
    <w:p w14:paraId="2305D7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Macarius elegantly says; "Man is a creature of high dignity.</w:t>
      </w:r>
    </w:p>
    <w:p w14:paraId="4B4194E7">
      <w:pPr>
        <w:rPr>
          <w:rFonts w:hint="eastAsia" w:ascii="方正楷体_GBK" w:hAnsi="方正楷体_GBK" w:eastAsia="方正楷体_GBK" w:cs="方正楷体_GBK"/>
          <w:sz w:val="30"/>
          <w:szCs w:val="30"/>
        </w:rPr>
      </w:pPr>
    </w:p>
    <w:p w14:paraId="0F2C2C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马加里乌 (Macarius) 优雅地说：“人是具有高度尊严的受造物。</w:t>
      </w:r>
    </w:p>
    <w:p w14:paraId="106AF583">
      <w:pPr>
        <w:rPr>
          <w:rFonts w:hint="eastAsia" w:ascii="方正楷体_GBK" w:hAnsi="方正楷体_GBK" w:eastAsia="方正楷体_GBK" w:cs="方正楷体_GBK"/>
          <w:sz w:val="30"/>
          <w:szCs w:val="30"/>
        </w:rPr>
      </w:pPr>
    </w:p>
    <w:p w14:paraId="74E7A5F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the heavens and the earth, the sun and the moon, and consider how great they are.</w:t>
      </w:r>
    </w:p>
    <w:p w14:paraId="3A657A89">
      <w:pPr>
        <w:rPr>
          <w:rFonts w:hint="eastAsia" w:ascii="方正楷体_GBK" w:hAnsi="方正楷体_GBK" w:eastAsia="方正楷体_GBK" w:cs="方正楷体_GBK"/>
          <w:sz w:val="30"/>
          <w:szCs w:val="30"/>
        </w:rPr>
      </w:pPr>
    </w:p>
    <w:p w14:paraId="719B4F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看哪，天地、日月，思想它们是何等伟大。</w:t>
      </w:r>
    </w:p>
    <w:p w14:paraId="7835FAA8">
      <w:pPr>
        <w:rPr>
          <w:rFonts w:hint="eastAsia" w:ascii="方正楷体_GBK" w:hAnsi="方正楷体_GBK" w:eastAsia="方正楷体_GBK" w:cs="方正楷体_GBK"/>
          <w:sz w:val="30"/>
          <w:szCs w:val="30"/>
        </w:rPr>
      </w:pPr>
    </w:p>
    <w:p w14:paraId="775255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it did not seem good to the Lord to rest in these works, but in man only.</w:t>
      </w:r>
    </w:p>
    <w:p w14:paraId="522275E3">
      <w:pPr>
        <w:rPr>
          <w:rFonts w:hint="eastAsia" w:ascii="方正楷体_GBK" w:hAnsi="方正楷体_GBK" w:eastAsia="方正楷体_GBK" w:cs="方正楷体_GBK"/>
          <w:sz w:val="30"/>
          <w:szCs w:val="30"/>
        </w:rPr>
      </w:pPr>
    </w:p>
    <w:p w14:paraId="0448F9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然而主不乐意在这些作为中安息，惟独在人里面安息。</w:t>
      </w:r>
    </w:p>
    <w:p w14:paraId="2FD27341">
      <w:pPr>
        <w:rPr>
          <w:rFonts w:hint="eastAsia" w:ascii="方正楷体_GBK" w:hAnsi="方正楷体_GBK" w:eastAsia="方正楷体_GBK" w:cs="方正楷体_GBK"/>
          <w:sz w:val="30"/>
          <w:szCs w:val="30"/>
        </w:rPr>
      </w:pPr>
    </w:p>
    <w:p w14:paraId="527B6A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 is, therefore, more exalted than all the other creatures."*</w:t>
      </w:r>
    </w:p>
    <w:p w14:paraId="656C41D5">
      <w:pPr>
        <w:rPr>
          <w:rFonts w:hint="eastAsia" w:ascii="方正楷体_GBK" w:hAnsi="方正楷体_GBK" w:eastAsia="方正楷体_GBK" w:cs="方正楷体_GBK"/>
          <w:sz w:val="30"/>
          <w:szCs w:val="30"/>
        </w:rPr>
      </w:pPr>
    </w:p>
    <w:p w14:paraId="23DF1F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因此，人比所有其他受造物更尊贵。”*</w:t>
      </w:r>
    </w:p>
    <w:p w14:paraId="0A06C352">
      <w:pPr>
        <w:rPr>
          <w:rFonts w:hint="eastAsia" w:ascii="方正楷体_GBK" w:hAnsi="方正楷体_GBK" w:eastAsia="方正楷体_GBK" w:cs="方正楷体_GBK"/>
          <w:sz w:val="30"/>
          <w:szCs w:val="30"/>
        </w:rPr>
      </w:pPr>
    </w:p>
    <w:p w14:paraId="7EB536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instance of the Almighty's acquiescence in man, intimates that it gives greater delight to God that he has man to hallow and glorify his name, than that he made heaven and earth, and a vast number of creatures, which, though otherwise admirable, are incapable of knowing and enjoying him.</w:t>
      </w:r>
    </w:p>
    <w:p w14:paraId="336F6816">
      <w:pPr>
        <w:rPr>
          <w:rFonts w:hint="eastAsia" w:ascii="方正楷体_GBK" w:hAnsi="方正楷体_GBK" w:eastAsia="方正楷体_GBK" w:cs="方正楷体_GBK"/>
          <w:sz w:val="30"/>
          <w:szCs w:val="30"/>
        </w:rPr>
      </w:pPr>
    </w:p>
    <w:p w14:paraId="0E2A8D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全能者在人里面安息的這個例子，暗示了對上帝來說，祂擁有能尊崇和榮耀祂名的人，比祂創造了天地和大量雖然其他方面令人讚嘆卻無法認識和享受祂的受造物，更能帶給祂喜悅。</w:t>
      </w:r>
    </w:p>
    <w:p w14:paraId="7D8AA893">
      <w:pPr>
        <w:rPr>
          <w:rFonts w:hint="eastAsia" w:ascii="方正楷体_GBK" w:hAnsi="方正楷体_GBK" w:eastAsia="方正楷体_GBK" w:cs="方正楷体_GBK"/>
          <w:sz w:val="30"/>
          <w:szCs w:val="30"/>
        </w:rPr>
      </w:pPr>
    </w:p>
    <w:p w14:paraId="08B46F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XCII. Thus we are gradually led to the IMPROVEMENT of this article; which consists chiefly in these three exercises.</w:t>
      </w:r>
    </w:p>
    <w:p w14:paraId="2BF4221A">
      <w:pPr>
        <w:rPr>
          <w:rFonts w:hint="eastAsia" w:ascii="方正楷体_GBK" w:hAnsi="方正楷体_GBK" w:eastAsia="方正楷体_GBK" w:cs="方正楷体_GBK"/>
          <w:sz w:val="30"/>
          <w:szCs w:val="30"/>
        </w:rPr>
      </w:pPr>
    </w:p>
    <w:p w14:paraId="477D5E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九十二、因此，我们逐渐被引导到这个信条的应用 (IMPROVEMENT)；这主要包含在这三项操练中。</w:t>
      </w:r>
    </w:p>
    <w:p w14:paraId="2F9F993D">
      <w:pPr>
        <w:rPr>
          <w:rFonts w:hint="eastAsia" w:ascii="方正楷体_GBK" w:hAnsi="方正楷体_GBK" w:eastAsia="方正楷体_GBK" w:cs="方正楷体_GBK"/>
          <w:sz w:val="30"/>
          <w:szCs w:val="30"/>
        </w:rPr>
      </w:pPr>
    </w:p>
    <w:p w14:paraId="3A94E1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we attentively meditate on the works of God.</w:t>
      </w:r>
    </w:p>
    <w:p w14:paraId="0FCFCEA9">
      <w:pPr>
        <w:rPr>
          <w:rFonts w:hint="eastAsia" w:ascii="方正楷体_GBK" w:hAnsi="方正楷体_GBK" w:eastAsia="方正楷体_GBK" w:cs="方正楷体_GBK"/>
          <w:sz w:val="30"/>
          <w:szCs w:val="30"/>
        </w:rPr>
      </w:pPr>
    </w:p>
    <w:p w14:paraId="7DD4BA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第一，我们专注地默想上帝的作为。</w:t>
      </w:r>
    </w:p>
    <w:p w14:paraId="734A2048">
      <w:pPr>
        <w:rPr>
          <w:rFonts w:hint="eastAsia" w:ascii="方正楷体_GBK" w:hAnsi="方正楷体_GBK" w:eastAsia="方正楷体_GBK" w:cs="方正楷体_GBK"/>
          <w:sz w:val="30"/>
          <w:szCs w:val="30"/>
        </w:rPr>
      </w:pPr>
    </w:p>
    <w:p w14:paraId="632B58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by them, as by a ladder, we ascend to God.</w:t>
      </w:r>
    </w:p>
    <w:p w14:paraId="080CE0AA">
      <w:pPr>
        <w:rPr>
          <w:rFonts w:hint="eastAsia" w:ascii="方正楷体_GBK" w:hAnsi="方正楷体_GBK" w:eastAsia="方正楷体_GBK" w:cs="方正楷体_GBK"/>
          <w:sz w:val="30"/>
          <w:szCs w:val="30"/>
        </w:rPr>
      </w:pPr>
    </w:p>
    <w:p w14:paraId="2FCF94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第二，我们藉着它们，如同藉着梯子，升到上帝那里。</w:t>
      </w:r>
    </w:p>
    <w:p w14:paraId="752AB76A">
      <w:pPr>
        <w:rPr>
          <w:rFonts w:hint="eastAsia" w:ascii="方正楷体_GBK" w:hAnsi="方正楷体_GBK" w:eastAsia="方正楷体_GBK" w:cs="方正楷体_GBK"/>
          <w:sz w:val="30"/>
          <w:szCs w:val="30"/>
        </w:rPr>
      </w:pPr>
    </w:p>
    <w:p w14:paraId="48244BD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That we descend to ourselves.</w:t>
      </w:r>
    </w:p>
    <w:p w14:paraId="42F93630">
      <w:pPr>
        <w:rPr>
          <w:rFonts w:hint="eastAsia" w:ascii="方正楷体_GBK" w:hAnsi="方正楷体_GBK" w:eastAsia="方正楷体_GBK" w:cs="方正楷体_GBK"/>
          <w:sz w:val="30"/>
          <w:szCs w:val="30"/>
        </w:rPr>
      </w:pPr>
    </w:p>
    <w:p w14:paraId="222DEC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第三，我们降到我们自己这里。</w:t>
      </w:r>
    </w:p>
    <w:p w14:paraId="3BA0C4AC">
      <w:pPr>
        <w:rPr>
          <w:rFonts w:hint="eastAsia" w:ascii="方正楷体_GBK" w:hAnsi="方正楷体_GBK" w:eastAsia="方正楷体_GBK" w:cs="方正楷体_GBK"/>
          <w:sz w:val="30"/>
          <w:szCs w:val="30"/>
        </w:rPr>
      </w:pPr>
    </w:p>
    <w:p w14:paraId="2C7364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Psalmist has comprised all these in a few words: "When I consider thy heavens," (behold the soul attending to the works of God) "the work of thy fingers; the moon and the stars which thou hast ordained;" (behold the mind ascending to God) "What is man that thou art mindful of him," &amp;c.</w:t>
      </w:r>
    </w:p>
    <w:p w14:paraId="4CE60943">
      <w:pPr>
        <w:rPr>
          <w:rFonts w:hint="eastAsia" w:ascii="方正楷体_GBK" w:hAnsi="方正楷体_GBK" w:eastAsia="方正楷体_GBK" w:cs="方正楷体_GBK"/>
          <w:sz w:val="30"/>
          <w:szCs w:val="30"/>
        </w:rPr>
      </w:pPr>
    </w:p>
    <w:p w14:paraId="7CB02E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诗篇作者用几句话概括了所有这些：“我观看你指头所造的天，”(看哪，灵魂关注上帝的作为)“并你所陈设的月亮星宿；”(看哪，心智升到上帝那里)“便说，人算什么，你竟顾念他？”等等。</w:t>
      </w:r>
    </w:p>
    <w:p w14:paraId="52C18C8F">
      <w:pPr>
        <w:rPr>
          <w:rFonts w:hint="eastAsia" w:ascii="方正楷体_GBK" w:hAnsi="方正楷体_GBK" w:eastAsia="方正楷体_GBK" w:cs="方正楷体_GBK"/>
          <w:sz w:val="30"/>
          <w:szCs w:val="30"/>
        </w:rPr>
      </w:pPr>
    </w:p>
    <w:p w14:paraId="4378F8D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man descending to himself.</w:t>
      </w:r>
    </w:p>
    <w:p w14:paraId="4DA731E5">
      <w:pPr>
        <w:rPr>
          <w:rFonts w:hint="eastAsia" w:ascii="方正楷体_GBK" w:hAnsi="方正楷体_GBK" w:eastAsia="方正楷体_GBK" w:cs="方正楷体_GBK"/>
          <w:sz w:val="30"/>
          <w:szCs w:val="30"/>
        </w:rPr>
      </w:pPr>
    </w:p>
    <w:p w14:paraId="6B728A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看哪，人降到他自己这里。</w:t>
      </w:r>
    </w:p>
    <w:p w14:paraId="3855325D">
      <w:pPr>
        <w:rPr>
          <w:rFonts w:hint="eastAsia" w:ascii="方正楷体_GBK" w:hAnsi="方正楷体_GBK" w:eastAsia="方正楷体_GBK" w:cs="方正楷体_GBK"/>
          <w:sz w:val="30"/>
          <w:szCs w:val="30"/>
        </w:rPr>
      </w:pPr>
    </w:p>
    <w:p w14:paraId="65C122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XCIII. Faith certainly requires, in the first place, that we contemplate and meditate on the works of God.</w:t>
      </w:r>
    </w:p>
    <w:p w14:paraId="60605299">
      <w:pPr>
        <w:rPr>
          <w:rFonts w:hint="eastAsia" w:ascii="方正楷体_GBK" w:hAnsi="方正楷体_GBK" w:eastAsia="方正楷体_GBK" w:cs="方正楷体_GBK"/>
          <w:sz w:val="30"/>
          <w:szCs w:val="30"/>
        </w:rPr>
      </w:pPr>
    </w:p>
    <w:p w14:paraId="50D0CC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九十三、信心确实首先要求我们默观和默想上帝的作为。</w:t>
      </w:r>
    </w:p>
    <w:p w14:paraId="710027FD">
      <w:pPr>
        <w:rPr>
          <w:rFonts w:hint="eastAsia" w:ascii="方正楷体_GBK" w:hAnsi="方正楷体_GBK" w:eastAsia="方正楷体_GBK" w:cs="方正楷体_GBK"/>
          <w:sz w:val="30"/>
          <w:szCs w:val="30"/>
        </w:rPr>
      </w:pPr>
    </w:p>
    <w:p w14:paraId="096F08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characteristic of beasts, or of drunkards, who are worse than beasts, that "they regard not the work of the Lord, neither consider the operation of his hand."j</w:t>
      </w:r>
    </w:p>
    <w:p w14:paraId="32655A12">
      <w:pPr>
        <w:rPr>
          <w:rFonts w:hint="eastAsia" w:ascii="方正楷体_GBK" w:hAnsi="方正楷体_GBK" w:eastAsia="方正楷体_GBK" w:cs="方正楷体_GBK"/>
          <w:sz w:val="30"/>
          <w:szCs w:val="30"/>
        </w:rPr>
      </w:pPr>
    </w:p>
    <w:p w14:paraId="419868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野兽，或比野兽更糟的醉汉的特征是，“他们不顾念耶和华的作为，也不留心祂手所作的。”j</w:t>
      </w:r>
    </w:p>
    <w:p w14:paraId="1E905503">
      <w:pPr>
        <w:rPr>
          <w:rFonts w:hint="eastAsia" w:ascii="方正楷体_GBK" w:hAnsi="方正楷体_GBK" w:eastAsia="方正楷体_GBK" w:cs="方正楷体_GBK"/>
          <w:sz w:val="30"/>
          <w:szCs w:val="30"/>
        </w:rPr>
      </w:pPr>
    </w:p>
    <w:p w14:paraId="358E64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heathen philosophers often professed that they could experience no sweeter pleasure in life, than the contemplation of the stupendous works of nature; on which you may consult Seneca's Preface to his Questions on the Works of Nature.*</w:t>
      </w:r>
    </w:p>
    <w:p w14:paraId="121E7E4E">
      <w:pPr>
        <w:rPr>
          <w:rFonts w:hint="eastAsia" w:ascii="方正楷体_GBK" w:hAnsi="方正楷体_GBK" w:eastAsia="方正楷体_GBK" w:cs="方正楷体_GBK"/>
          <w:sz w:val="30"/>
          <w:szCs w:val="30"/>
        </w:rPr>
      </w:pPr>
    </w:p>
    <w:p w14:paraId="727F8B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甚至异教哲学家也常常宣称，他们在生活中体验不到比默观自然奇妙作为更甘甜的乐趣；对此你可以查阅塞涅卡 (Seneca) 《自然问题》(Questions on the Works of Nature) 的序言。*</w:t>
      </w:r>
    </w:p>
    <w:p w14:paraId="19DD8465">
      <w:pPr>
        <w:rPr>
          <w:rFonts w:hint="eastAsia" w:ascii="方正楷体_GBK" w:hAnsi="方正楷体_GBK" w:eastAsia="方正楷体_GBK" w:cs="方正楷体_GBK"/>
          <w:sz w:val="30"/>
          <w:szCs w:val="30"/>
        </w:rPr>
      </w:pPr>
    </w:p>
    <w:p w14:paraId="4447D7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they were unable to discern in those works what faith causes us to perceive; to wit, the excellencies of God, not merely as an omnipotent Creator, but also as our most gracious Father.</w:t>
      </w:r>
    </w:p>
    <w:p w14:paraId="2AFE84AE">
      <w:pPr>
        <w:rPr>
          <w:rFonts w:hint="eastAsia" w:ascii="方正楷体_GBK" w:hAnsi="方正楷体_GBK" w:eastAsia="方正楷体_GBK" w:cs="方正楷体_GBK"/>
          <w:sz w:val="30"/>
          <w:szCs w:val="30"/>
        </w:rPr>
      </w:pPr>
    </w:p>
    <w:p w14:paraId="160177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然而他们无法在那些作为中辨识出信心使我们感知的东西；即上帝的卓越性，不仅作为全能的创造主 (Creator)，而且也作为我们最仁慈的父。</w:t>
      </w:r>
    </w:p>
    <w:p w14:paraId="72749507">
      <w:pPr>
        <w:rPr>
          <w:rFonts w:hint="eastAsia" w:ascii="方正楷体_GBK" w:hAnsi="方正楷体_GBK" w:eastAsia="方正楷体_GBK" w:cs="方正楷体_GBK"/>
          <w:sz w:val="30"/>
          <w:szCs w:val="30"/>
        </w:rPr>
      </w:pPr>
    </w:p>
    <w:p w14:paraId="5013048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too, that man was created for this very purpose, that he might be, as Gregory Nazianzen calls him, "the spectator of the visible, the priest of the intelligent, creation."†</w:t>
      </w:r>
    </w:p>
    <w:p w14:paraId="4F86814B">
      <w:pPr>
        <w:rPr>
          <w:rFonts w:hint="eastAsia" w:ascii="方正楷体_GBK" w:hAnsi="方正楷体_GBK" w:eastAsia="方正楷体_GBK" w:cs="方正楷体_GBK"/>
          <w:sz w:val="30"/>
          <w:szCs w:val="30"/>
        </w:rPr>
      </w:pPr>
    </w:p>
    <w:p w14:paraId="6CA9B5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同样确定的是，人正是为此目的被创造的，使他可以成为，如拿先素斯的格列高利 (Gregory Nazianzen) 所称，“可见创造的旁观者，智能创造的祭司。”†</w:t>
      </w:r>
    </w:p>
    <w:p w14:paraId="236D7699">
      <w:pPr>
        <w:rPr>
          <w:rFonts w:hint="eastAsia" w:ascii="方正楷体_GBK" w:hAnsi="方正楷体_GBK" w:eastAsia="方正楷体_GBK" w:cs="方正楷体_GBK"/>
          <w:sz w:val="30"/>
          <w:szCs w:val="30"/>
        </w:rPr>
      </w:pPr>
    </w:p>
    <w:p w14:paraId="2A05E4E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XCIV. Now we ought to perform this duty, 1st, With care and attention.</w:t>
      </w:r>
    </w:p>
    <w:p w14:paraId="57B7226E">
      <w:pPr>
        <w:rPr>
          <w:rFonts w:hint="eastAsia" w:ascii="方正楷体_GBK" w:hAnsi="方正楷体_GBK" w:eastAsia="方正楷体_GBK" w:cs="方正楷体_GBK"/>
          <w:sz w:val="30"/>
          <w:szCs w:val="30"/>
        </w:rPr>
      </w:pPr>
    </w:p>
    <w:p w14:paraId="2118B4B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九十四、现在我们应当履行这项责任，第一，要谨慎和专注。</w:t>
      </w:r>
    </w:p>
    <w:p w14:paraId="50E63E52">
      <w:pPr>
        <w:rPr>
          <w:rFonts w:hint="eastAsia" w:ascii="方正楷体_GBK" w:hAnsi="方正楷体_GBK" w:eastAsia="方正楷体_GBK" w:cs="方正楷体_GBK"/>
          <w:sz w:val="30"/>
          <w:szCs w:val="30"/>
        </w:rPr>
      </w:pPr>
    </w:p>
    <w:p w14:paraId="737372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"Lift up your eyes on high, and behold who hath created these things."</w:t>
      </w:r>
    </w:p>
    <w:p w14:paraId="65375E41">
      <w:pPr>
        <w:rPr>
          <w:rFonts w:hint="eastAsia" w:ascii="方正楷体_GBK" w:hAnsi="方正楷体_GBK" w:eastAsia="方正楷体_GBK" w:cs="方正楷体_GBK"/>
          <w:sz w:val="30"/>
          <w:szCs w:val="30"/>
        </w:rPr>
      </w:pPr>
    </w:p>
    <w:p w14:paraId="2EEFBEE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“你们向上举目，看谁创造这万象。”</w:t>
      </w:r>
    </w:p>
    <w:p w14:paraId="3D727BBD">
      <w:pPr>
        <w:rPr>
          <w:rFonts w:hint="eastAsia" w:ascii="方正楷体_GBK" w:hAnsi="方正楷体_GBK" w:eastAsia="方正楷体_GBK" w:cs="方正楷体_GBK"/>
          <w:sz w:val="30"/>
          <w:szCs w:val="30"/>
        </w:rPr>
      </w:pPr>
    </w:p>
    <w:p w14:paraId="303011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should hold a kind of conference with the creatures, and examine each of them respecting their admirable properties.</w:t>
      </w:r>
    </w:p>
    <w:p w14:paraId="6078C675">
      <w:pPr>
        <w:rPr>
          <w:rFonts w:hint="eastAsia" w:ascii="方正楷体_GBK" w:hAnsi="方正楷体_GBK" w:eastAsia="方正楷体_GBK" w:cs="方正楷体_GBK"/>
          <w:sz w:val="30"/>
          <w:szCs w:val="30"/>
        </w:rPr>
      </w:pPr>
    </w:p>
    <w:p w14:paraId="037D65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我们应当与受造物举行某种对话，并就它们令人赞叹的属性考察它们每一位。</w:t>
      </w:r>
    </w:p>
    <w:p w14:paraId="315234C9">
      <w:pPr>
        <w:rPr>
          <w:rFonts w:hint="eastAsia" w:ascii="方正楷体_GBK" w:hAnsi="方正楷体_GBK" w:eastAsia="方正楷体_GBK" w:cs="方正楷体_GBK"/>
          <w:sz w:val="30"/>
          <w:szCs w:val="30"/>
        </w:rPr>
      </w:pPr>
    </w:p>
    <w:p w14:paraId="0C1104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"Ask now the beasts, and they shall teach thee, … or speak to the earth, and it shall teach thee."</w:t>
      </w:r>
    </w:p>
    <w:p w14:paraId="0A96B91E">
      <w:pPr>
        <w:rPr>
          <w:rFonts w:hint="eastAsia" w:ascii="方正楷体_GBK" w:hAnsi="方正楷体_GBK" w:eastAsia="方正楷体_GBK" w:cs="方正楷体_GBK"/>
          <w:sz w:val="30"/>
          <w:szCs w:val="30"/>
        </w:rPr>
      </w:pPr>
    </w:p>
    <w:p w14:paraId="377CEE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“你且问走兽，走兽必指教你；… 或与地说话，地必指教你。”</w:t>
      </w:r>
    </w:p>
    <w:p w14:paraId="1B12278C">
      <w:pPr>
        <w:rPr>
          <w:rFonts w:hint="eastAsia" w:ascii="方正楷体_GBK" w:hAnsi="方正楷体_GBK" w:eastAsia="方正楷体_GBK" w:cs="方正楷体_GBK"/>
          <w:sz w:val="30"/>
          <w:szCs w:val="30"/>
        </w:rPr>
      </w:pPr>
    </w:p>
    <w:p w14:paraId="28EA11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With admiration.</w:t>
      </w:r>
    </w:p>
    <w:p w14:paraId="01EB6297">
      <w:pPr>
        <w:rPr>
          <w:rFonts w:hint="eastAsia" w:ascii="方正楷体_GBK" w:hAnsi="方正楷体_GBK" w:eastAsia="方正楷体_GBK" w:cs="方正楷体_GBK"/>
          <w:sz w:val="30"/>
          <w:szCs w:val="30"/>
        </w:rPr>
      </w:pPr>
    </w:p>
    <w:p w14:paraId="1BDCA4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第二，要带着赞叹。</w:t>
      </w:r>
    </w:p>
    <w:p w14:paraId="2B767BD4">
      <w:pPr>
        <w:rPr>
          <w:rFonts w:hint="eastAsia" w:ascii="方正楷体_GBK" w:hAnsi="方正楷体_GBK" w:eastAsia="方正楷体_GBK" w:cs="方正楷体_GBK"/>
          <w:sz w:val="30"/>
          <w:szCs w:val="30"/>
        </w:rPr>
      </w:pPr>
    </w:p>
    <w:p w14:paraId="76BB78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"Marvellous are thy works," says the Psalmist.m</w:t>
      </w:r>
    </w:p>
    <w:p w14:paraId="402935B5">
      <w:pPr>
        <w:rPr>
          <w:rFonts w:hint="eastAsia" w:ascii="方正楷体_GBK" w:hAnsi="方正楷体_GBK" w:eastAsia="方正楷体_GBK" w:cs="方正楷体_GBK"/>
          <w:sz w:val="30"/>
          <w:szCs w:val="30"/>
        </w:rPr>
      </w:pPr>
    </w:p>
    <w:p w14:paraId="049856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“你的作为奇妙，”诗篇作者说。m</w:t>
      </w:r>
    </w:p>
    <w:p w14:paraId="665DAB1B">
      <w:pPr>
        <w:rPr>
          <w:rFonts w:hint="eastAsia" w:ascii="方正楷体_GBK" w:hAnsi="方正楷体_GBK" w:eastAsia="方正楷体_GBK" w:cs="方正楷体_GBK"/>
          <w:sz w:val="30"/>
          <w:szCs w:val="30"/>
        </w:rPr>
      </w:pPr>
    </w:p>
    <w:p w14:paraId="50B1384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Lord, how manifold are thy works! in wisdom hast thou made them all: the earth is full of thy riches."</w:t>
      </w:r>
    </w:p>
    <w:p w14:paraId="3E010152">
      <w:pPr>
        <w:rPr>
          <w:rFonts w:hint="eastAsia" w:ascii="方正楷体_GBK" w:hAnsi="方正楷体_GBK" w:eastAsia="方正楷体_GBK" w:cs="方正楷体_GBK"/>
          <w:sz w:val="30"/>
          <w:szCs w:val="30"/>
        </w:rPr>
      </w:pPr>
    </w:p>
    <w:p w14:paraId="2010C1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“耶和华啊，你所造的何其多！都是你用智慧造成的；遍地满了你的丰富。”</w:t>
      </w:r>
    </w:p>
    <w:p w14:paraId="26F99848">
      <w:pPr>
        <w:rPr>
          <w:rFonts w:hint="eastAsia" w:ascii="方正楷体_GBK" w:hAnsi="方正楷体_GBK" w:eastAsia="方正楷体_GBK" w:cs="方正楷体_GBK"/>
          <w:sz w:val="30"/>
          <w:szCs w:val="30"/>
        </w:rPr>
      </w:pPr>
    </w:p>
    <w:p w14:paraId="2A2F49E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With joy and exultation.</w:t>
      </w:r>
    </w:p>
    <w:p w14:paraId="09F41132">
      <w:pPr>
        <w:rPr>
          <w:rFonts w:hint="eastAsia" w:ascii="方正楷体_GBK" w:hAnsi="方正楷体_GBK" w:eastAsia="方正楷体_GBK" w:cs="方正楷体_GBK"/>
          <w:sz w:val="30"/>
          <w:szCs w:val="30"/>
        </w:rPr>
      </w:pPr>
    </w:p>
    <w:p w14:paraId="6824A5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第三，要带着喜乐和欢欣。</w:t>
      </w:r>
    </w:p>
    <w:p w14:paraId="007005EE">
      <w:pPr>
        <w:rPr>
          <w:rFonts w:hint="eastAsia" w:ascii="方正楷体_GBK" w:hAnsi="方正楷体_GBK" w:eastAsia="方正楷体_GBK" w:cs="方正楷体_GBK"/>
          <w:sz w:val="30"/>
          <w:szCs w:val="30"/>
        </w:rPr>
      </w:pPr>
    </w:p>
    <w:p w14:paraId="5BA09B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Lord, hast made me glad through thy work; I will triumph in the works of thy hands."o</w:t>
      </w:r>
    </w:p>
    <w:p w14:paraId="534DA8E8">
      <w:pPr>
        <w:rPr>
          <w:rFonts w:hint="eastAsia" w:ascii="方正楷体_GBK" w:hAnsi="方正楷体_GBK" w:eastAsia="方正楷体_GBK" w:cs="方正楷体_GBK"/>
          <w:sz w:val="30"/>
          <w:szCs w:val="30"/>
        </w:rPr>
      </w:pPr>
    </w:p>
    <w:p w14:paraId="0AC9D5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“因你耶和华藉着你的作为叫我高兴；我要因你手的工作欢呼。”o</w:t>
      </w:r>
    </w:p>
    <w:p w14:paraId="0C295CF8">
      <w:pPr>
        <w:rPr>
          <w:rFonts w:hint="eastAsia" w:ascii="方正楷体_GBK" w:hAnsi="方正楷体_GBK" w:eastAsia="方正楷体_GBK" w:cs="方正楷体_GBK"/>
          <w:sz w:val="30"/>
          <w:szCs w:val="30"/>
        </w:rPr>
      </w:pPr>
    </w:p>
    <w:p w14:paraId="4F1517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has been the exercise of angels even from the beginning.</w:t>
      </w:r>
    </w:p>
    <w:p w14:paraId="008BDA85">
      <w:pPr>
        <w:rPr>
          <w:rFonts w:hint="eastAsia" w:ascii="方正楷体_GBK" w:hAnsi="方正楷体_GBK" w:eastAsia="方正楷体_GBK" w:cs="方正楷体_GBK"/>
          <w:sz w:val="30"/>
          <w:szCs w:val="30"/>
        </w:rPr>
      </w:pPr>
    </w:p>
    <w:p w14:paraId="43C516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这甚至从起初就是天使的操练。</w:t>
      </w:r>
    </w:p>
    <w:p w14:paraId="03782A0F">
      <w:pPr>
        <w:rPr>
          <w:rFonts w:hint="eastAsia" w:ascii="方正楷体_GBK" w:hAnsi="方正楷体_GBK" w:eastAsia="方正楷体_GBK" w:cs="方正楷体_GBK"/>
          <w:sz w:val="30"/>
          <w:szCs w:val="30"/>
        </w:rPr>
      </w:pPr>
    </w:p>
    <w:p w14:paraId="530768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corner-stone of the earth was laid, the morningstars sang together, and all the sons of God shouted for joy."</w:t>
      </w:r>
    </w:p>
    <w:p w14:paraId="5A2CA9AB">
      <w:pPr>
        <w:rPr>
          <w:rFonts w:hint="eastAsia" w:ascii="方正楷体_GBK" w:hAnsi="方正楷体_GBK" w:eastAsia="方正楷体_GBK" w:cs="方正楷体_GBK"/>
          <w:sz w:val="30"/>
          <w:szCs w:val="30"/>
        </w:rPr>
      </w:pPr>
    </w:p>
    <w:p w14:paraId="37D2DC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“地的角石安放的时候，那时晨星一同歌唱，上帝的众子也都欢呼。”</w:t>
      </w:r>
    </w:p>
    <w:p w14:paraId="4BACC7B0">
      <w:pPr>
        <w:rPr>
          <w:rFonts w:hint="eastAsia" w:ascii="方正楷体_GBK" w:hAnsi="方正楷体_GBK" w:eastAsia="方正楷体_GBK" w:cs="方正楷体_GBK"/>
          <w:sz w:val="30"/>
          <w:szCs w:val="30"/>
        </w:rPr>
      </w:pPr>
    </w:p>
    <w:p w14:paraId="5EA239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XCV. Further, we should ascend by the creatures, as by an erect ladder, to God the Creator; who exhibits himself in them, not only to</w:t>
      </w:r>
    </w:p>
    <w:p w14:paraId="680D4AFB">
      <w:pPr>
        <w:rPr>
          <w:rFonts w:hint="eastAsia" w:ascii="方正楷体_GBK" w:hAnsi="方正楷体_GBK" w:eastAsia="方正楷体_GBK" w:cs="方正楷体_GBK"/>
          <w:sz w:val="30"/>
          <w:szCs w:val="30"/>
        </w:rPr>
      </w:pPr>
    </w:p>
    <w:p w14:paraId="1AD77E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九十五、再者，我们应当藉着受造物，如同藉着竖立的梯子，升到创造主上帝那里；祂在其中显现自己，不仅为了</w:t>
      </w:r>
    </w:p>
    <w:p w14:paraId="28C55FD9">
      <w:pPr>
        <w:rPr>
          <w:rFonts w:hint="eastAsia" w:ascii="方正楷体_GBK" w:hAnsi="方正楷体_GBK" w:eastAsia="方正楷体_GBK" w:cs="方正楷体_GBK"/>
          <w:sz w:val="30"/>
          <w:szCs w:val="30"/>
        </w:rPr>
      </w:pPr>
    </w:p>
    <w:p w14:paraId="6CDAE0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seen, but also to be felt,—whose glory the heavens declare,rand to whom the brute animals of the earth, and the dumb fishes of the sea, bear witness, that they proceeded from his hand.</w:t>
      </w:r>
    </w:p>
    <w:p w14:paraId="42B220B6">
      <w:pPr>
        <w:rPr>
          <w:rFonts w:hint="eastAsia" w:ascii="方正楷体_GBK" w:hAnsi="方正楷体_GBK" w:eastAsia="方正楷体_GBK" w:cs="方正楷体_GBK"/>
          <w:sz w:val="30"/>
          <w:szCs w:val="30"/>
        </w:rPr>
      </w:pPr>
    </w:p>
    <w:p w14:paraId="3E3D5D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被看见，而且也被感觉到，——诸天述说祂的荣耀，r 地上的走兽和海里哑巴的鱼都向祂作见证，它们出自祂的手。</w:t>
      </w:r>
    </w:p>
    <w:p w14:paraId="17A2B71D">
      <w:pPr>
        <w:rPr>
          <w:rFonts w:hint="eastAsia" w:ascii="方正楷体_GBK" w:hAnsi="方正楷体_GBK" w:eastAsia="方正楷体_GBK" w:cs="方正楷体_GBK"/>
          <w:sz w:val="30"/>
          <w:szCs w:val="30"/>
        </w:rPr>
      </w:pPr>
    </w:p>
    <w:p w14:paraId="74644D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XCVI. Nor is a general acknowledgment of this sufficient.</w:t>
      </w:r>
    </w:p>
    <w:p w14:paraId="79613658">
      <w:pPr>
        <w:rPr>
          <w:rFonts w:hint="eastAsia" w:ascii="方正楷体_GBK" w:hAnsi="方正楷体_GBK" w:eastAsia="方正楷体_GBK" w:cs="方正楷体_GBK"/>
          <w:sz w:val="30"/>
          <w:szCs w:val="30"/>
        </w:rPr>
      </w:pPr>
    </w:p>
    <w:p w14:paraId="5583F7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九十六、仅仅笼统地承认这一点是不够的。</w:t>
      </w:r>
    </w:p>
    <w:p w14:paraId="542E305A">
      <w:pPr>
        <w:rPr>
          <w:rFonts w:hint="eastAsia" w:ascii="方正楷体_GBK" w:hAnsi="方正楷体_GBK" w:eastAsia="方正楷体_GBK" w:cs="方正楷体_GBK"/>
          <w:sz w:val="30"/>
          <w:szCs w:val="30"/>
        </w:rPr>
      </w:pPr>
    </w:p>
    <w:p w14:paraId="2D7E38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those perfections of God which lie has brightly displayed in the work of creation, ought to be particularly observed:—that infinite Power, at whose command all things rose into existence:—that unbounded Goodness, to which alone the creatures must own themselves entirely indebted for whatever portion of good is in them:u—that unsearchable Wisdom, which has arranged every thing in so beautiful an order, that it appears no less admirable in the least than in the greatest works:—that amazing Philanthropy, in fine, which he has shown towards man, not only adorning his body by so exact a proportion of all its parts, which has beyond measure astonished Hippocrates and other anatomists; but also suspending in his soul, as in the golden vault of the temple, an image of himself and a representation of his own holiness; and at the same time, granting him dominion over the rest of the creatures.</w:t>
      </w:r>
    </w:p>
    <w:p w14:paraId="01B6BFD7">
      <w:pPr>
        <w:rPr>
          <w:rFonts w:hint="eastAsia" w:ascii="方正楷体_GBK" w:hAnsi="方正楷体_GBK" w:eastAsia="方正楷体_GBK" w:cs="方正楷体_GBK"/>
          <w:sz w:val="30"/>
          <w:szCs w:val="30"/>
        </w:rPr>
      </w:pPr>
    </w:p>
    <w:p w14:paraId="36F7FF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而是应当特别观察上帝在创造之工中灿烂彰显的那些完美属性：——那无限的能力 (Power)，在其命令下万物升入存在：——那无限的良善 (Goodness)，惟独受造物必须承认它们里面任何部分的良善都完全归功于此：u——那不可测度的智慧 (Wisdom)，它将万物安排得如此美丽的次序，以至于在最小的作为中显得和在最大的作为中同样令人赞叹：——最后，那祂向人显示的惊人慈爱 (Philanthropy)，不仅通过其各部分如此精确的比例装饰他的身体——这已使希波克拉底 (Hippocrates) 和其他解剖学家惊叹不已；而且也在他的灵魂中，如同在殿宇的金库顶，悬挂了祂自己的形象和祂自己圣洁的表征；同时，赐予他管理其余受造物的权柄。</w:t>
      </w:r>
    </w:p>
    <w:p w14:paraId="1303B4DC">
      <w:pPr>
        <w:rPr>
          <w:rFonts w:hint="eastAsia" w:ascii="方正楷体_GBK" w:hAnsi="方正楷体_GBK" w:eastAsia="方正楷体_GBK" w:cs="方正楷体_GBK"/>
          <w:sz w:val="30"/>
          <w:szCs w:val="30"/>
        </w:rPr>
      </w:pPr>
    </w:p>
    <w:p w14:paraId="275CB4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XCVII. "God," as Philo eloquently observes, "by endowing man with reason, having admitted him to communion with himself, which is the best of his gifts, by no means withheld other blessings; but prepared for him, as the most nearly related and the most dearly beloved of his creatures, all that the world contains.</w:t>
      </w:r>
    </w:p>
    <w:p w14:paraId="0DB7F2B6">
      <w:pPr>
        <w:rPr>
          <w:rFonts w:hint="eastAsia" w:ascii="方正楷体_GBK" w:hAnsi="方正楷体_GBK" w:eastAsia="方正楷体_GBK" w:cs="方正楷体_GBK"/>
          <w:sz w:val="30"/>
          <w:szCs w:val="30"/>
        </w:rPr>
      </w:pPr>
    </w:p>
    <w:p w14:paraId="59332F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九十七、“上帝，”正如斐洛 (Philo) 雄辩地观察到的，“通过赋予人理性 (reason)，已接纳他与祂自己相交——这是祂恩赐中最好的——绝未扣留其他福分；而是为他，作为祂受造物中最亲近和最蒙爱的，预备了世界所包含的一切。</w:t>
      </w:r>
    </w:p>
    <w:p w14:paraId="65939377">
      <w:pPr>
        <w:rPr>
          <w:rFonts w:hint="eastAsia" w:ascii="方正楷体_GBK" w:hAnsi="方正楷体_GBK" w:eastAsia="方正楷体_GBK" w:cs="方正楷体_GBK"/>
          <w:sz w:val="30"/>
          <w:szCs w:val="30"/>
        </w:rPr>
      </w:pPr>
    </w:p>
    <w:p w14:paraId="591894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determined that he should be destitute of nothing conducive either to his living, or to his living happily, the Creator made provision for the one, by the rich abundance of comforts that were given him to enjoy; and for the other, by the contemplation of heavenly objects, with which when the mind is affected, it is inspired with an ardent desire of the knowledge of them."*</w:t>
      </w:r>
    </w:p>
    <w:p w14:paraId="5C7C7DD0">
      <w:pPr>
        <w:rPr>
          <w:rFonts w:hint="eastAsia" w:ascii="方正楷体_GBK" w:hAnsi="方正楷体_GBK" w:eastAsia="方正楷体_GBK" w:cs="方正楷体_GBK"/>
          <w:sz w:val="30"/>
          <w:szCs w:val="30"/>
        </w:rPr>
      </w:pPr>
    </w:p>
    <w:p w14:paraId="71F5F80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既已决定他不应缺乏任何有助于他生存或幸福生活的东西，创造主 (Creator) 就通过赐给他享受的丰富舒适为前者作了预备；并通过默观属天的事物为后者作了预备，心智受其影响时，便被激发了对其知识的热切渴望。”*</w:t>
      </w:r>
    </w:p>
    <w:p w14:paraId="5FBF5DA3">
      <w:pPr>
        <w:rPr>
          <w:rFonts w:hint="eastAsia" w:ascii="方正楷体_GBK" w:hAnsi="方正楷体_GBK" w:eastAsia="方正楷体_GBK" w:cs="方正楷体_GBK"/>
          <w:sz w:val="30"/>
          <w:szCs w:val="30"/>
        </w:rPr>
      </w:pPr>
    </w:p>
    <w:p w14:paraId="5853A1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XCVIII. We should endeavour also to rise in our meditations, by the way of eminence, as it is called, from the greatness, the beauty, and the excellence of the creatures, to the consideration of the greatness and the beauty of God.</w:t>
      </w:r>
    </w:p>
    <w:p w14:paraId="6B5506E4">
      <w:pPr>
        <w:rPr>
          <w:rFonts w:hint="eastAsia" w:ascii="方正楷体_GBK" w:hAnsi="方正楷体_GBK" w:eastAsia="方正楷体_GBK" w:cs="方正楷体_GBK"/>
          <w:sz w:val="30"/>
          <w:szCs w:val="30"/>
        </w:rPr>
      </w:pPr>
    </w:p>
    <w:p w14:paraId="7D03DE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九十八、我们也应当努力在我们的默想中，通过所谓的卓越之路 (way of eminence)，从受造物的伟大、美丽和卓越，提升到对上帝伟大和美丽的思考。</w:t>
      </w:r>
    </w:p>
    <w:p w14:paraId="4091ADAF">
      <w:pPr>
        <w:rPr>
          <w:rFonts w:hint="eastAsia" w:ascii="方正楷体_GBK" w:hAnsi="方正楷体_GBK" w:eastAsia="方正楷体_GBK" w:cs="方正楷体_GBK"/>
          <w:sz w:val="30"/>
          <w:szCs w:val="30"/>
        </w:rPr>
      </w:pPr>
    </w:p>
    <w:p w14:paraId="6F6C49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cannot better illustrate this than in the</w:t>
      </w:r>
    </w:p>
    <w:p w14:paraId="6C325D98">
      <w:pPr>
        <w:rPr>
          <w:rFonts w:hint="eastAsia" w:ascii="方正楷体_GBK" w:hAnsi="方正楷体_GBK" w:eastAsia="方正楷体_GBK" w:cs="方正楷体_GBK"/>
          <w:sz w:val="30"/>
          <w:szCs w:val="30"/>
        </w:rPr>
      </w:pPr>
    </w:p>
    <w:p w14:paraId="1C7E0C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我无法比用真正伟大的巴西尔 (Basil)</w:t>
      </w:r>
    </w:p>
    <w:p w14:paraId="22FE310B">
      <w:pPr>
        <w:rPr>
          <w:rFonts w:hint="eastAsia" w:ascii="方正楷体_GBK" w:hAnsi="方正楷体_GBK" w:eastAsia="方正楷体_GBK" w:cs="方正楷体_GBK"/>
          <w:sz w:val="30"/>
          <w:szCs w:val="30"/>
        </w:rPr>
      </w:pPr>
    </w:p>
    <w:p w14:paraId="5936A6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words of the truly Great Basil.</w:t>
      </w:r>
    </w:p>
    <w:p w14:paraId="2610F114">
      <w:pPr>
        <w:rPr>
          <w:rFonts w:hint="eastAsia" w:ascii="方正楷体_GBK" w:hAnsi="方正楷体_GBK" w:eastAsia="方正楷体_GBK" w:cs="方正楷体_GBK"/>
          <w:sz w:val="30"/>
          <w:szCs w:val="30"/>
        </w:rPr>
      </w:pPr>
    </w:p>
    <w:p w14:paraId="713808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的话更好地阐明这一点。</w:t>
      </w:r>
    </w:p>
    <w:p w14:paraId="23BF948D">
      <w:pPr>
        <w:rPr>
          <w:rFonts w:hint="eastAsia" w:ascii="方正楷体_GBK" w:hAnsi="方正楷体_GBK" w:eastAsia="方正楷体_GBK" w:cs="方正楷体_GBK"/>
          <w:sz w:val="30"/>
          <w:szCs w:val="30"/>
        </w:rPr>
      </w:pPr>
    </w:p>
    <w:p w14:paraId="1B0AE5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glorify the adorable Author of nature, who has formed all things with consummate wisdom and skill.</w:t>
      </w:r>
    </w:p>
    <w:p w14:paraId="7C24975A">
      <w:pPr>
        <w:rPr>
          <w:rFonts w:hint="eastAsia" w:ascii="方正楷体_GBK" w:hAnsi="方正楷体_GBK" w:eastAsia="方正楷体_GBK" w:cs="方正楷体_GBK"/>
          <w:sz w:val="30"/>
          <w:szCs w:val="30"/>
        </w:rPr>
      </w:pPr>
    </w:p>
    <w:p w14:paraId="4718CAD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“让我们荣耀可敬拜的自然之创造主 (Author)，祂以圆满的智慧和技巧塑造了万物。</w:t>
      </w:r>
    </w:p>
    <w:p w14:paraId="11A4F9CF">
      <w:pPr>
        <w:rPr>
          <w:rFonts w:hint="eastAsia" w:ascii="方正楷体_GBK" w:hAnsi="方正楷体_GBK" w:eastAsia="方正楷体_GBK" w:cs="方正楷体_GBK"/>
          <w:sz w:val="30"/>
          <w:szCs w:val="30"/>
        </w:rPr>
      </w:pPr>
    </w:p>
    <w:p w14:paraId="79E5A0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beauty of the things that are seen, let us learn his transcendant beauty; and from the magnitude of these sensible and limited bodies, let us infer the infinite and immeasurable extent of his greatness and power, which no created understanding is able to comprehend."*</w:t>
      </w:r>
    </w:p>
    <w:p w14:paraId="121074C5">
      <w:pPr>
        <w:rPr>
          <w:rFonts w:hint="eastAsia" w:ascii="方正楷体_GBK" w:hAnsi="方正楷体_GBK" w:eastAsia="方正楷体_GBK" w:cs="方正楷体_GBK"/>
          <w:sz w:val="30"/>
          <w:szCs w:val="30"/>
        </w:rPr>
      </w:pPr>
    </w:p>
    <w:p w14:paraId="7A7FC3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从可见事物的美丽中，让我们学习祂超绝的美丽；从这些可感且有限物体的巨大中，让我们推断祂伟大和能力的无限且不可测量的范围，没有任何受造的理解力能够领会。”*</w:t>
      </w:r>
    </w:p>
    <w:p w14:paraId="04FFA6B4">
      <w:pPr>
        <w:rPr>
          <w:rFonts w:hint="eastAsia" w:ascii="方正楷体_GBK" w:hAnsi="方正楷体_GBK" w:eastAsia="方正楷体_GBK" w:cs="方正楷体_GBK"/>
          <w:sz w:val="30"/>
          <w:szCs w:val="30"/>
        </w:rPr>
      </w:pPr>
    </w:p>
    <w:p w14:paraId="5E33C7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it is our duty to esteem the Creator above the creatures; by no means to acquiesce in the creatures themselves, whose goodness is finite and circumscribed, and which are, consequently, incapable of imparting full satisfaction to the mind; and not even to rejoice in the creatures, except in so far as we observe the excellencies of their Maker manifested in them, that thus our delight may be placed, not so much in the creatures, as in and through them, in God the Creator.w</w:t>
      </w:r>
    </w:p>
    <w:p w14:paraId="32F0C692">
      <w:pPr>
        <w:rPr>
          <w:rFonts w:hint="eastAsia" w:ascii="方正楷体_GBK" w:hAnsi="方正楷体_GBK" w:eastAsia="方正楷体_GBK" w:cs="方正楷体_GBK"/>
          <w:sz w:val="30"/>
          <w:szCs w:val="30"/>
        </w:rPr>
      </w:pPr>
    </w:p>
    <w:p w14:paraId="6932C9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由此得出结论，我们的责任是尊重创造主 (Creator) 高于受造物；绝不安于受造物本身，它们的良善是有限和受限的，因而无法给予心智完全的满足；甚至不应在受造物中欢喜，除非就我们观察到它们的创造主 (Maker) 的卓越性在其中彰显而言，这样我们的喜悦就不在于受造物本身，而在于并通过它们，在于创造主上帝 (God the Creator)。w</w:t>
      </w:r>
    </w:p>
    <w:p w14:paraId="5C0C387D">
      <w:pPr>
        <w:rPr>
          <w:rFonts w:hint="eastAsia" w:ascii="方正楷体_GBK" w:hAnsi="方正楷体_GBK" w:eastAsia="方正楷体_GBK" w:cs="方正楷体_GBK"/>
          <w:sz w:val="30"/>
          <w:szCs w:val="30"/>
        </w:rPr>
      </w:pPr>
    </w:p>
    <w:p w14:paraId="6CB8E6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XCIX. In fine, we ought continually to honour the glorious Artificer of the universe with our praises and thanksgivings.</w:t>
      </w:r>
    </w:p>
    <w:p w14:paraId="354517FD">
      <w:pPr>
        <w:rPr>
          <w:rFonts w:hint="eastAsia" w:ascii="方正楷体_GBK" w:hAnsi="方正楷体_GBK" w:eastAsia="方正楷体_GBK" w:cs="方正楷体_GBK"/>
          <w:sz w:val="30"/>
          <w:szCs w:val="30"/>
        </w:rPr>
      </w:pPr>
    </w:p>
    <w:p w14:paraId="35EE08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九十九、最后，我们应当持续地以我们的赞美和感恩来尊荣宇宙荣耀的工匠 (Artificer)。</w:t>
      </w:r>
    </w:p>
    <w:p w14:paraId="64AAB89B">
      <w:pPr>
        <w:rPr>
          <w:rFonts w:hint="eastAsia" w:ascii="方正楷体_GBK" w:hAnsi="方正楷体_GBK" w:eastAsia="方正楷体_GBK" w:cs="方正楷体_GBK"/>
          <w:sz w:val="30"/>
          <w:szCs w:val="30"/>
        </w:rPr>
      </w:pPr>
    </w:p>
    <w:p w14:paraId="73B62B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sweet Psalmist of Israel, unable to satisfy himself with so ample and so choice a collection of hymns for this purpose, solicits the assistance of all creatures in the discharge of this duty.</w:t>
      </w:r>
    </w:p>
    <w:p w14:paraId="1F0E0EB9">
      <w:pPr>
        <w:rPr>
          <w:rFonts w:hint="eastAsia" w:ascii="方正楷体_GBK" w:hAnsi="方正楷体_GBK" w:eastAsia="方正楷体_GBK" w:cs="方正楷体_GBK"/>
          <w:sz w:val="30"/>
          <w:szCs w:val="30"/>
        </w:rPr>
      </w:pPr>
    </w:p>
    <w:p w14:paraId="4DCA3BF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以色列甜美的诗篇作者，无法满足于如此丰富精选的为此目的的赞美诗集，请求所有受造物协助履行这项责任。</w:t>
      </w:r>
    </w:p>
    <w:p w14:paraId="3CD600FB">
      <w:pPr>
        <w:rPr>
          <w:rFonts w:hint="eastAsia" w:ascii="方正楷体_GBK" w:hAnsi="方正楷体_GBK" w:eastAsia="方正楷体_GBK" w:cs="方正楷体_GBK"/>
          <w:sz w:val="30"/>
          <w:szCs w:val="30"/>
        </w:rPr>
      </w:pPr>
    </w:p>
    <w:p w14:paraId="55221E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exhortation of Epictetus † to celebrate the praises of God as the Creator, is truly admirable; and I should have added it here, were it not that I recollect I have given it elsewhere.‡</w:t>
      </w:r>
    </w:p>
    <w:p w14:paraId="11F8F701">
      <w:pPr>
        <w:rPr>
          <w:rFonts w:hint="eastAsia" w:ascii="方正楷体_GBK" w:hAnsi="方正楷体_GBK" w:eastAsia="方正楷体_GBK" w:cs="方正楷体_GBK"/>
          <w:sz w:val="30"/>
          <w:szCs w:val="30"/>
        </w:rPr>
      </w:pPr>
    </w:p>
    <w:p w14:paraId="7A442F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爱比克泰德 (Epictetus)† 劝勉颂赞上帝为创造主 (Creator) 的话语确实令人赞叹；若非我记得已在别处给出，我本应在此加上。‡</w:t>
      </w:r>
    </w:p>
    <w:p w14:paraId="33FFCED8">
      <w:pPr>
        <w:rPr>
          <w:rFonts w:hint="eastAsia" w:ascii="方正楷体_GBK" w:hAnsi="方正楷体_GBK" w:eastAsia="方正楷体_GBK" w:cs="方正楷体_GBK"/>
          <w:sz w:val="30"/>
          <w:szCs w:val="30"/>
        </w:rPr>
      </w:pPr>
    </w:p>
    <w:p w14:paraId="0DB74C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 But we should also descend to ourselves.</w:t>
      </w:r>
    </w:p>
    <w:p w14:paraId="00256D41">
      <w:pPr>
        <w:rPr>
          <w:rFonts w:hint="eastAsia" w:ascii="方正楷体_GBK" w:hAnsi="方正楷体_GBK" w:eastAsia="方正楷体_GBK" w:cs="方正楷体_GBK"/>
          <w:sz w:val="30"/>
          <w:szCs w:val="30"/>
        </w:rPr>
      </w:pPr>
    </w:p>
    <w:p w14:paraId="31684A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一百、但我们也应当降到我们自己这里。</w:t>
      </w:r>
    </w:p>
    <w:p w14:paraId="02FDDAB4">
      <w:pPr>
        <w:rPr>
          <w:rFonts w:hint="eastAsia" w:ascii="方正楷体_GBK" w:hAnsi="方正楷体_GBK" w:eastAsia="方正楷体_GBK" w:cs="方正楷体_GBK"/>
          <w:sz w:val="30"/>
          <w:szCs w:val="30"/>
        </w:rPr>
      </w:pPr>
    </w:p>
    <w:p w14:paraId="44975E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we may learn to fear and venerate the great Creator.</w:t>
      </w:r>
    </w:p>
    <w:p w14:paraId="32621A06">
      <w:pPr>
        <w:rPr>
          <w:rFonts w:hint="eastAsia" w:ascii="方正楷体_GBK" w:hAnsi="方正楷体_GBK" w:eastAsia="方正楷体_GBK" w:cs="方正楷体_GBK"/>
          <w:sz w:val="30"/>
          <w:szCs w:val="30"/>
        </w:rPr>
      </w:pPr>
    </w:p>
    <w:p w14:paraId="014B60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第一，以便我们学习敬畏和尊崇伟大的创造主 (Creator)。</w:t>
      </w:r>
    </w:p>
    <w:p w14:paraId="62F37362">
      <w:pPr>
        <w:rPr>
          <w:rFonts w:hint="eastAsia" w:ascii="方正楷体_GBK" w:hAnsi="方正楷体_GBK" w:eastAsia="方正楷体_GBK" w:cs="方正楷体_GBK"/>
          <w:sz w:val="30"/>
          <w:szCs w:val="30"/>
        </w:rPr>
      </w:pPr>
    </w:p>
    <w:p w14:paraId="4814E5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"Fear ye not me, saith the Lord? Will ye not tremble at my presence, who have placed the sand for the bound of the sea?"</w:t>
      </w:r>
    </w:p>
    <w:p w14:paraId="483D1ACB">
      <w:pPr>
        <w:rPr>
          <w:rFonts w:hint="eastAsia" w:ascii="方正楷体_GBK" w:hAnsi="方正楷体_GBK" w:eastAsia="方正楷体_GBK" w:cs="方正楷体_GBK"/>
          <w:sz w:val="30"/>
          <w:szCs w:val="30"/>
        </w:rPr>
      </w:pPr>
    </w:p>
    <w:p w14:paraId="7CBE0AA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“你们不惧怕我吗？耶和华 (Lord) 说。我以沙为海的界限，你们在我面前还不战兢吗？”</w:t>
      </w:r>
    </w:p>
    <w:p w14:paraId="2FCC6541">
      <w:pPr>
        <w:rPr>
          <w:rFonts w:hint="eastAsia" w:ascii="方正楷体_GBK" w:hAnsi="方正楷体_GBK" w:eastAsia="方正楷体_GBK" w:cs="方正楷体_GBK"/>
          <w:sz w:val="30"/>
          <w:szCs w:val="30"/>
        </w:rPr>
      </w:pPr>
    </w:p>
    <w:p w14:paraId="371DF2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creatures are in his hand, to employ them either for us, or against us, according to his sovereign pleasure; and it is in him alone, too, that we ourselves live, move, and have our being.z</w:t>
      </w:r>
    </w:p>
    <w:p w14:paraId="66A6CE79">
      <w:pPr>
        <w:rPr>
          <w:rFonts w:hint="eastAsia" w:ascii="方正楷体_GBK" w:hAnsi="方正楷体_GBK" w:eastAsia="方正楷体_GBK" w:cs="方正楷体_GBK"/>
          <w:sz w:val="30"/>
          <w:szCs w:val="30"/>
        </w:rPr>
      </w:pPr>
    </w:p>
    <w:p w14:paraId="5CC80E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所有受造物都在祂手中，祂可以按照祂的主权旨意使用它们，或为我们，或反对我们；也惟独在祂里面，我们自己才得以生活、动作、存留。z</w:t>
      </w:r>
    </w:p>
    <w:p w14:paraId="3689C310">
      <w:pPr>
        <w:rPr>
          <w:rFonts w:hint="eastAsia" w:ascii="方正楷体_GBK" w:hAnsi="方正楷体_GBK" w:eastAsia="方正楷体_GBK" w:cs="方正楷体_GBK"/>
          <w:sz w:val="30"/>
          <w:szCs w:val="30"/>
        </w:rPr>
      </w:pPr>
    </w:p>
    <w:p w14:paraId="72DC87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 2dly, That we may render the worship and service due to Him, whom every kind of animals both in the earth and in the sea obey.</w:t>
      </w:r>
    </w:p>
    <w:p w14:paraId="05DCE16A">
      <w:pPr>
        <w:rPr>
          <w:rFonts w:hint="eastAsia" w:ascii="方正楷体_GBK" w:hAnsi="方正楷体_GBK" w:eastAsia="方正楷体_GBK" w:cs="方正楷体_GBK"/>
          <w:sz w:val="30"/>
          <w:szCs w:val="30"/>
        </w:rPr>
      </w:pPr>
    </w:p>
    <w:p w14:paraId="562DB8D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一百零一、第二，以便我们可以向祂献上应有的敬拜和事奉，地上和海里各类动物都顺服祂。</w:t>
      </w:r>
    </w:p>
    <w:p w14:paraId="5A66A5D7">
      <w:pPr>
        <w:rPr>
          <w:rFonts w:hint="eastAsia" w:ascii="方正楷体_GBK" w:hAnsi="方正楷体_GBK" w:eastAsia="方正楷体_GBK" w:cs="方正楷体_GBK"/>
          <w:sz w:val="30"/>
          <w:szCs w:val="30"/>
        </w:rPr>
      </w:pPr>
    </w:p>
    <w:p w14:paraId="01072D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behold all creatures hearkening to his word according to the laws of nature, truly we ought to be ashamed and blush, if we</w:t>
      </w:r>
    </w:p>
    <w:p w14:paraId="42D05C95">
      <w:pPr>
        <w:rPr>
          <w:rFonts w:hint="eastAsia" w:ascii="方正楷体_GBK" w:hAnsi="方正楷体_GBK" w:eastAsia="方正楷体_GBK" w:cs="方正楷体_GBK"/>
          <w:sz w:val="30"/>
          <w:szCs w:val="30"/>
        </w:rPr>
      </w:pPr>
    </w:p>
    <w:p w14:paraId="2AB2CF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当我们看到所有受造物按照自然律听从祂的话语时，如果我们</w:t>
      </w:r>
    </w:p>
    <w:p w14:paraId="1112375F">
      <w:pPr>
        <w:rPr>
          <w:rFonts w:hint="eastAsia" w:ascii="方正楷体_GBK" w:hAnsi="方正楷体_GBK" w:eastAsia="方正楷体_GBK" w:cs="方正楷体_GBK"/>
          <w:sz w:val="30"/>
          <w:szCs w:val="30"/>
        </w:rPr>
      </w:pPr>
    </w:p>
    <w:p w14:paraId="3F8A6C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are enriched and distinguished above the rest by so many benefits, and who alone, in common with angels, are privileged with reason, are found rebellious against him, without whom we can do nothing; and against whom, in consequence, it is highly criminal for us to form one hostile purpose or thought.</w:t>
      </w:r>
    </w:p>
    <w:p w14:paraId="5D0872BD">
      <w:pPr>
        <w:rPr>
          <w:rFonts w:hint="eastAsia" w:ascii="方正楷体_GBK" w:hAnsi="方正楷体_GBK" w:eastAsia="方正楷体_GBK" w:cs="方正楷体_GBK"/>
          <w:sz w:val="30"/>
          <w:szCs w:val="30"/>
        </w:rPr>
      </w:pPr>
    </w:p>
    <w:p w14:paraId="4586C1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被如此多恩惠所丰富并超越其余者区分出来、并且惟独与天使一同享有理性特权的人，竟被发现悖逆祂——离了祂我们什么也不能做；因此，我们若对祂形成一个敌对的目的或念头，都是极度有罪的——那么，我们确实应当感到羞愧和脸红。</w:t>
      </w:r>
    </w:p>
    <w:p w14:paraId="3E71B30D">
      <w:pPr>
        <w:rPr>
          <w:rFonts w:hint="eastAsia" w:ascii="方正楷体_GBK" w:hAnsi="方正楷体_GBK" w:eastAsia="方正楷体_GBK" w:cs="方正楷体_GBK"/>
          <w:sz w:val="30"/>
          <w:szCs w:val="30"/>
        </w:rPr>
      </w:pPr>
    </w:p>
    <w:p w14:paraId="18AAA13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God frequently makes use of the irrational creatures, to reprove and put to shame the rational.b</w:t>
      </w:r>
    </w:p>
    <w:p w14:paraId="14A39BDB">
      <w:pPr>
        <w:rPr>
          <w:rFonts w:hint="eastAsia" w:ascii="方正楷体_GBK" w:hAnsi="方正楷体_GBK" w:eastAsia="方正楷体_GBK" w:cs="方正楷体_GBK"/>
          <w:sz w:val="30"/>
          <w:szCs w:val="30"/>
        </w:rPr>
      </w:pPr>
    </w:p>
    <w:p w14:paraId="73309E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因此上帝常常使用无理性的受造物，来责备和羞辱有理性的。b</w:t>
      </w:r>
    </w:p>
    <w:p w14:paraId="44088BFD">
      <w:pPr>
        <w:rPr>
          <w:rFonts w:hint="eastAsia" w:ascii="方正楷体_GBK" w:hAnsi="方正楷体_GBK" w:eastAsia="方正楷体_GBK" w:cs="方正楷体_GBK"/>
          <w:sz w:val="30"/>
          <w:szCs w:val="30"/>
        </w:rPr>
      </w:pPr>
    </w:p>
    <w:p w14:paraId="1DD2B7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CII. 3dly, That whilst we sincerely discharge these duties of piety, we may comfort ourselves, in various ways, in God our Creator.</w:t>
      </w:r>
    </w:p>
    <w:p w14:paraId="6C4A1416">
      <w:pPr>
        <w:rPr>
          <w:rFonts w:hint="eastAsia" w:ascii="方正楷体_GBK" w:hAnsi="方正楷体_GBK" w:eastAsia="方正楷体_GBK" w:cs="方正楷体_GBK"/>
          <w:sz w:val="30"/>
          <w:szCs w:val="30"/>
        </w:rPr>
      </w:pPr>
    </w:p>
    <w:p w14:paraId="548780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一百零二、第三，当我们真诚地履行这些敬虔责任时，我们可以通过各种方式，在我们的创造主上帝 (God our Creator) 里面得安慰。</w:t>
      </w:r>
    </w:p>
    <w:p w14:paraId="17F4AF43">
      <w:pPr>
        <w:rPr>
          <w:rFonts w:hint="eastAsia" w:ascii="方正楷体_GBK" w:hAnsi="方正楷体_GBK" w:eastAsia="方正楷体_GBK" w:cs="方正楷体_GBK"/>
          <w:sz w:val="30"/>
          <w:szCs w:val="30"/>
        </w:rPr>
      </w:pPr>
    </w:p>
    <w:p w14:paraId="5BDFA06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that God, who is the omnipotent Creator, be our God, he will certainly provide for us all that is necessary to our welfare.</w:t>
      </w:r>
    </w:p>
    <w:p w14:paraId="4E6E06C2">
      <w:pPr>
        <w:rPr>
          <w:rFonts w:hint="eastAsia" w:ascii="方正楷体_GBK" w:hAnsi="方正楷体_GBK" w:eastAsia="方正楷体_GBK" w:cs="方正楷体_GBK"/>
          <w:sz w:val="30"/>
          <w:szCs w:val="30"/>
        </w:rPr>
      </w:pPr>
    </w:p>
    <w:p w14:paraId="2B4DA15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如果那位全能的创造主 (Creator) 是我们的上帝，祂必定会为我们预备我们福祉所需的一切。</w:t>
      </w:r>
    </w:p>
    <w:p w14:paraId="7690B2A4">
      <w:pPr>
        <w:rPr>
          <w:rFonts w:hint="eastAsia" w:ascii="方正楷体_GBK" w:hAnsi="方正楷体_GBK" w:eastAsia="方正楷体_GBK" w:cs="方正楷体_GBK"/>
          <w:sz w:val="30"/>
          <w:szCs w:val="30"/>
        </w:rPr>
      </w:pPr>
    </w:p>
    <w:p w14:paraId="0386D1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earth is the Lord's, and the fulness thereof; the world, and they that dwell therein."</w:t>
      </w:r>
    </w:p>
    <w:p w14:paraId="7C4C9A6C">
      <w:pPr>
        <w:rPr>
          <w:rFonts w:hint="eastAsia" w:ascii="方正楷体_GBK" w:hAnsi="方正楷体_GBK" w:eastAsia="方正楷体_GBK" w:cs="方正楷体_GBK"/>
          <w:sz w:val="30"/>
          <w:szCs w:val="30"/>
        </w:rPr>
      </w:pPr>
    </w:p>
    <w:p w14:paraId="3ACD27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“地和其中所充满的，世界和住在其间的，都属耶和华 (Lord)。”</w:t>
      </w:r>
    </w:p>
    <w:p w14:paraId="729076DE">
      <w:pPr>
        <w:rPr>
          <w:rFonts w:hint="eastAsia" w:ascii="方正楷体_GBK" w:hAnsi="方正楷体_GBK" w:eastAsia="方正楷体_GBK" w:cs="方正楷体_GBK"/>
          <w:sz w:val="30"/>
          <w:szCs w:val="30"/>
        </w:rPr>
      </w:pPr>
    </w:p>
    <w:p w14:paraId="0C3F4BE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"he giveth to the beast his food, and to the young ravens which cry,"d how much less will he suffer men who so far excel other creatures, and who call upon him as their Father, to lack what is necessary?</w:t>
      </w:r>
    </w:p>
    <w:p w14:paraId="3A011206">
      <w:pPr>
        <w:rPr>
          <w:rFonts w:hint="eastAsia" w:ascii="方正楷体_GBK" w:hAnsi="方正楷体_GBK" w:eastAsia="方正楷体_GBK" w:cs="方正楷体_GBK"/>
          <w:sz w:val="30"/>
          <w:szCs w:val="30"/>
        </w:rPr>
      </w:pPr>
    </w:p>
    <w:p w14:paraId="0D5C00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既然“祂赐食给走兽，和啼叫的小乌鸦，”d 祂岂不更不会让那些远超其他受造物、并呼求祂为父的人，缺乏所需之物吗？</w:t>
      </w:r>
    </w:p>
    <w:p w14:paraId="2AE5DF14">
      <w:pPr>
        <w:rPr>
          <w:rFonts w:hint="eastAsia" w:ascii="方正楷体_GBK" w:hAnsi="方正楷体_GBK" w:eastAsia="方正楷体_GBK" w:cs="方正楷体_GBK"/>
          <w:sz w:val="30"/>
          <w:szCs w:val="30"/>
        </w:rPr>
      </w:pPr>
    </w:p>
    <w:p w14:paraId="151E65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CIII. A memorable instance of this care of Providence occurred to me to-day, when reading the Monody of Gregory Nazianzen upon Basil the Great.*</w:t>
      </w:r>
    </w:p>
    <w:p w14:paraId="3F733493">
      <w:pPr>
        <w:rPr>
          <w:rFonts w:hint="eastAsia" w:ascii="方正楷体_GBK" w:hAnsi="方正楷体_GBK" w:eastAsia="方正楷体_GBK" w:cs="方正楷体_GBK"/>
          <w:sz w:val="30"/>
          <w:szCs w:val="30"/>
        </w:rPr>
      </w:pPr>
    </w:p>
    <w:p w14:paraId="292F83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一百零三、今天当我阅读拿先素斯的格列高利 (Gregory Nazianzen) 悼念伟大的巴西尔 (Basil the Great)* 的哀歌时，遇到了一个关于这种护理 (Providence) 眷顾的难忘实例。</w:t>
      </w:r>
    </w:p>
    <w:p w14:paraId="3C87FB19">
      <w:pPr>
        <w:rPr>
          <w:rFonts w:hint="eastAsia" w:ascii="方正楷体_GBK" w:hAnsi="方正楷体_GBK" w:eastAsia="方正楷体_GBK" w:cs="方正楷体_GBK"/>
          <w:sz w:val="30"/>
          <w:szCs w:val="30"/>
        </w:rPr>
      </w:pPr>
    </w:p>
    <w:p w14:paraId="03551C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relates, that when Maximian's violent persecution was raging with its utmost fury, the ancestors of Basil escaped with a few servants to a certain cave in a mountain.</w:t>
      </w:r>
    </w:p>
    <w:p w14:paraId="4BC0CB0F">
      <w:pPr>
        <w:rPr>
          <w:rFonts w:hint="eastAsia" w:ascii="方正楷体_GBK" w:hAnsi="方正楷体_GBK" w:eastAsia="方正楷体_GBK" w:cs="方正楷体_GBK"/>
          <w:sz w:val="30"/>
          <w:szCs w:val="30"/>
        </w:rPr>
      </w:pPr>
    </w:p>
    <w:p w14:paraId="7A07DA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他记述说，当马克西米安 (Maximian) 的猛烈迫害以其最大狂怒肆虐时，巴西尔 (Basil) 的祖先带着几个仆人逃到山中一个洞穴里。</w:t>
      </w:r>
    </w:p>
    <w:p w14:paraId="305C531D">
      <w:pPr>
        <w:rPr>
          <w:rFonts w:hint="eastAsia" w:ascii="方正楷体_GBK" w:hAnsi="方正楷体_GBK" w:eastAsia="方正楷体_GBK" w:cs="方正楷体_GBK"/>
          <w:sz w:val="30"/>
          <w:szCs w:val="30"/>
        </w:rPr>
      </w:pPr>
    </w:p>
    <w:p w14:paraId="057FA5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Continuing there upwards of seven years, and dwelling in the open air, they lived on bread alone; nor did they, like the Israelites in the wilderness, utter any complaint on that account.</w:t>
      </w:r>
    </w:p>
    <w:p w14:paraId="59C0FEC3">
      <w:pPr>
        <w:rPr>
          <w:rFonts w:hint="eastAsia" w:ascii="方正楷体_GBK" w:hAnsi="方正楷体_GBK" w:eastAsia="方正楷体_GBK" w:cs="方正楷体_GBK"/>
          <w:sz w:val="30"/>
          <w:szCs w:val="30"/>
        </w:rPr>
      </w:pPr>
    </w:p>
    <w:p w14:paraId="150B2A5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他们在那里停留了七年多，住在露天，仅靠面包维生；他们不像旷野中的以色列人那样因此发出任何怨言。</w:t>
      </w:r>
    </w:p>
    <w:p w14:paraId="12FCF4CC">
      <w:pPr>
        <w:rPr>
          <w:rFonts w:hint="eastAsia" w:ascii="方正楷体_GBK" w:hAnsi="方正楷体_GBK" w:eastAsia="方正楷体_GBK" w:cs="方正楷体_GBK"/>
          <w:sz w:val="30"/>
          <w:szCs w:val="30"/>
        </w:rPr>
      </w:pPr>
    </w:p>
    <w:p w14:paraId="130B0E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who fed the Jews in the desert with manna and with quails, supplied them with provisions which they neither prepared nor expected—deer in good condition, which came of their own accord, no man pursuing them; and of which they killed what were immediately necessary, and dismissed the rest, reserving them as in a storehouse, ready to appear when required for future use.</w:t>
      </w:r>
    </w:p>
    <w:p w14:paraId="319D3FAA">
      <w:pPr>
        <w:rPr>
          <w:rFonts w:hint="eastAsia" w:ascii="方正楷体_GBK" w:hAnsi="方正楷体_GBK" w:eastAsia="方正楷体_GBK" w:cs="方正楷体_GBK"/>
          <w:sz w:val="30"/>
          <w:szCs w:val="30"/>
        </w:rPr>
      </w:pPr>
    </w:p>
    <w:p w14:paraId="5BF4B05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曾在旷野用吗哪和鹌鹑喂养犹太人，也供给了他们既未预备也未预期的食物——状况良好的鹿，它们自愿前来，无人追赶；他们杀了其中即时所需的，放走了其余的，将它们像储备在仓库中一样保留，准备在将来需要时出现。</w:t>
      </w:r>
    </w:p>
    <w:p w14:paraId="52F4D7F3">
      <w:pPr>
        <w:rPr>
          <w:rFonts w:hint="eastAsia" w:ascii="方正楷体_GBK" w:hAnsi="方正楷体_GBK" w:eastAsia="方正楷体_GBK" w:cs="方正楷体_GBK"/>
          <w:sz w:val="30"/>
          <w:szCs w:val="30"/>
        </w:rPr>
      </w:pPr>
    </w:p>
    <w:p w14:paraId="4D07DCC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young lions do lack, and suffer hunger; but they that seek the Lord shall not want any good thing."</w:t>
      </w:r>
    </w:p>
    <w:p w14:paraId="6542EF41">
      <w:pPr>
        <w:rPr>
          <w:rFonts w:hint="eastAsia" w:ascii="方正楷体_GBK" w:hAnsi="方正楷体_GBK" w:eastAsia="方正楷体_GBK" w:cs="方正楷体_GBK"/>
          <w:sz w:val="30"/>
          <w:szCs w:val="30"/>
        </w:rPr>
      </w:pPr>
    </w:p>
    <w:p w14:paraId="37EF6C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“少壮狮子，还缺食忍饿；但寻求耶和华 (Lord) 的，什么好处都不缺。”</w:t>
      </w:r>
    </w:p>
    <w:p w14:paraId="2DABDFC9">
      <w:pPr>
        <w:rPr>
          <w:rFonts w:hint="eastAsia" w:ascii="方正楷体_GBK" w:hAnsi="方正楷体_GBK" w:eastAsia="方正楷体_GBK" w:cs="方正楷体_GBK"/>
          <w:sz w:val="30"/>
          <w:szCs w:val="30"/>
        </w:rPr>
      </w:pPr>
    </w:p>
    <w:p w14:paraId="1D3AB6D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CIV. 2. If the Almighty Creator be our God, nothing is so wonderful but he is able and willing to effect it on our behalf.</w:t>
      </w:r>
    </w:p>
    <w:p w14:paraId="574ED76E">
      <w:pPr>
        <w:rPr>
          <w:rFonts w:hint="eastAsia" w:ascii="方正楷体_GBK" w:hAnsi="方正楷体_GBK" w:eastAsia="方正楷体_GBK" w:cs="方正楷体_GBK"/>
          <w:sz w:val="30"/>
          <w:szCs w:val="30"/>
        </w:rPr>
      </w:pPr>
    </w:p>
    <w:p w14:paraId="3315BB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一百零四、2. 如果全能的创造主 (Creator) 是我们的上帝，没有什么太奇妙以至于祂不能够并且不愿意为我们成就。</w:t>
      </w:r>
    </w:p>
    <w:p w14:paraId="12C40CF5">
      <w:pPr>
        <w:rPr>
          <w:rFonts w:hint="eastAsia" w:ascii="方正楷体_GBK" w:hAnsi="方正楷体_GBK" w:eastAsia="方正楷体_GBK" w:cs="方正楷体_GBK"/>
          <w:sz w:val="30"/>
          <w:szCs w:val="30"/>
        </w:rPr>
      </w:pPr>
    </w:p>
    <w:p w14:paraId="490EDF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Jeremiah,</w:t>
      </w:r>
    </w:p>
    <w:p w14:paraId="1D532C35">
      <w:pPr>
        <w:rPr>
          <w:rFonts w:hint="eastAsia" w:ascii="方正楷体_GBK" w:hAnsi="方正楷体_GBK" w:eastAsia="方正楷体_GBK" w:cs="方正楷体_GBK"/>
          <w:sz w:val="30"/>
          <w:szCs w:val="30"/>
        </w:rPr>
      </w:pPr>
    </w:p>
    <w:p w14:paraId="73794E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耶利米，</w:t>
      </w:r>
    </w:p>
    <w:p w14:paraId="6F58FFD9">
      <w:pPr>
        <w:rPr>
          <w:rFonts w:hint="eastAsia" w:ascii="方正楷体_GBK" w:hAnsi="方正楷体_GBK" w:eastAsia="方正楷体_GBK" w:cs="方正楷体_GBK"/>
          <w:sz w:val="30"/>
          <w:szCs w:val="30"/>
        </w:rPr>
      </w:pPr>
    </w:p>
    <w:p w14:paraId="1CAEB1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reasons thus: "Ah! Lord God, behold thou hast made the heaven and the earth by thy great power and stretched out arm, and there is nothing too hard for thee;" or, as our Dutch translators have well rendered the expression, "there is nothing too wonderful for thee,—nothing which thou canst not easily perform in favour of thy people.</w:t>
      </w:r>
    </w:p>
    <w:p w14:paraId="4C0C7C1D">
      <w:pPr>
        <w:rPr>
          <w:rFonts w:hint="eastAsia" w:ascii="方正楷体_GBK" w:hAnsi="方正楷体_GBK" w:eastAsia="方正楷体_GBK" w:cs="方正楷体_GBK"/>
          <w:sz w:val="30"/>
          <w:szCs w:val="30"/>
        </w:rPr>
      </w:pPr>
    </w:p>
    <w:p w14:paraId="432951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此推理：“哎！主上帝啊，看哪，你曾用大能和伸出来的膀臂创造天地，在你没有难成的事；”或者，正如我们的荷兰译者恰当翻译的那样，“在你没有太奇妙的事，——没有什么你不能轻易为你的子民成就。</w:t>
      </w:r>
    </w:p>
    <w:p w14:paraId="0FED3311">
      <w:pPr>
        <w:rPr>
          <w:rFonts w:hint="eastAsia" w:ascii="方正楷体_GBK" w:hAnsi="方正楷体_GBK" w:eastAsia="方正楷体_GBK" w:cs="方正楷体_GBK"/>
          <w:sz w:val="30"/>
          <w:szCs w:val="30"/>
        </w:rPr>
      </w:pPr>
    </w:p>
    <w:p w14:paraId="306517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will govern all the creatures, too, in such a manner that none of them can hurt his people,h but all of them, on the contrary, shall serve to promote their salvation.</w:t>
      </w:r>
    </w:p>
    <w:p w14:paraId="15A9427A">
      <w:pPr>
        <w:rPr>
          <w:rFonts w:hint="eastAsia" w:ascii="方正楷体_GBK" w:hAnsi="方正楷体_GBK" w:eastAsia="方正楷体_GBK" w:cs="方正楷体_GBK"/>
          <w:sz w:val="30"/>
          <w:szCs w:val="30"/>
        </w:rPr>
      </w:pPr>
    </w:p>
    <w:p w14:paraId="2CCF81A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祂也将以这样一种方式管理所有受造物，以至于它们中没有一个能伤害祂的子民，h 相反，它们所有都将服务于促进他们的救恩。</w:t>
      </w:r>
    </w:p>
    <w:p w14:paraId="057198BC">
      <w:pPr>
        <w:rPr>
          <w:rFonts w:hint="eastAsia" w:ascii="方正楷体_GBK" w:hAnsi="方正楷体_GBK" w:eastAsia="方正楷体_GBK" w:cs="方正楷体_GBK"/>
          <w:sz w:val="30"/>
          <w:szCs w:val="30"/>
        </w:rPr>
      </w:pPr>
    </w:p>
    <w:p w14:paraId="2971E0A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CV. 3. To conclude, how great is this felicity of the saints, that it is given them to inherit not merely the creatures, but also the Creator himself!</w:t>
      </w:r>
    </w:p>
    <w:p w14:paraId="731FE395">
      <w:pPr>
        <w:rPr>
          <w:rFonts w:hint="eastAsia" w:ascii="方正楷体_GBK" w:hAnsi="方正楷体_GBK" w:eastAsia="方正楷体_GBK" w:cs="方正楷体_GBK"/>
          <w:sz w:val="30"/>
          <w:szCs w:val="30"/>
        </w:rPr>
      </w:pPr>
    </w:p>
    <w:p w14:paraId="7DA131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一百零五、3. 总之，圣徒的这种福乐何等浩大，他们被赐予继承的不仅是受造物，而且是创造主 (Creator) 自己！</w:t>
      </w:r>
    </w:p>
    <w:p w14:paraId="4F02F080">
      <w:pPr>
        <w:rPr>
          <w:rFonts w:hint="eastAsia" w:ascii="方正楷体_GBK" w:hAnsi="方正楷体_GBK" w:eastAsia="方正楷体_GBK" w:cs="方正楷体_GBK"/>
          <w:sz w:val="30"/>
          <w:szCs w:val="30"/>
        </w:rPr>
      </w:pPr>
    </w:p>
    <w:p w14:paraId="129A97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of all things is the portion of Jacob;"kand our "Maker is our Husband;" in whom we are not only allowed to repose our confidence through the whole course of our lives, but to whom, also, in our dying moments, we may "commit our souls as to a faithful Creator."n</w:t>
      </w:r>
    </w:p>
    <w:p w14:paraId="7CC44255">
      <w:pPr>
        <w:rPr>
          <w:rFonts w:hint="eastAsia" w:ascii="方正楷体_GBK" w:hAnsi="方正楷体_GBK" w:eastAsia="方正楷体_GBK" w:cs="方正楷体_GBK"/>
          <w:sz w:val="30"/>
          <w:szCs w:val="30"/>
        </w:rPr>
      </w:pPr>
    </w:p>
    <w:p w14:paraId="3F661D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“雅各的份不像这些，因祂是造作万有的主；”k 我们的“造主是我们的丈夫；”我们不仅被允许在我们生命的整个过程中将我们的信靠寄托在祂里面，而且在我们临终的时刻，也可以“将自己的灵魂交与那信实的造化之主 (faithful Creator)。”n</w:t>
      </w:r>
    </w:p>
    <w:p w14:paraId="1AB39579">
      <w:pPr>
        <w:rPr>
          <w:rFonts w:hint="eastAsia" w:ascii="方正楷体_GBK" w:hAnsi="方正楷体_GBK" w:eastAsia="方正楷体_GBK" w:cs="方正楷体_GBK"/>
          <w:sz w:val="30"/>
          <w:szCs w:val="30"/>
        </w:rPr>
      </w:pPr>
    </w:p>
    <w:p w14:paraId="4DF279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IX: ON THE NAME JESUS</w:t>
      </w:r>
    </w:p>
    <w:p w14:paraId="13F604E0">
      <w:pPr>
        <w:rPr>
          <w:rFonts w:hint="eastAsia" w:ascii="方正楷体_GBK" w:hAnsi="方正楷体_GBK" w:eastAsia="方正楷体_GBK" w:cs="方正楷体_GBK"/>
          <w:sz w:val="30"/>
          <w:szCs w:val="30"/>
        </w:rPr>
      </w:pPr>
    </w:p>
    <w:p w14:paraId="22BBA1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第九篇论述：论耶稣之名</w:t>
      </w:r>
    </w:p>
    <w:p w14:paraId="6CD4D72B">
      <w:pPr>
        <w:rPr>
          <w:rFonts w:hint="eastAsia" w:ascii="方正楷体_GBK" w:hAnsi="方正楷体_GBK" w:eastAsia="方正楷体_GBK" w:cs="方正楷体_GBK"/>
          <w:sz w:val="30"/>
          <w:szCs w:val="30"/>
        </w:rPr>
      </w:pPr>
    </w:p>
    <w:p w14:paraId="3009AB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HAVING considered with some attention what we are to believe in relation to the FIRST PERSON of the Adorable Trinity, we now proceed to speak of the SECOND; to whom four titles are ascribed in the Creed, to wit, JESUS, CHRIST, the ONLY SON of God the Father, and OUR LORD.</w:t>
      </w:r>
    </w:p>
    <w:p w14:paraId="0351E7ED">
      <w:pPr>
        <w:rPr>
          <w:rFonts w:hint="eastAsia" w:ascii="方正楷体_GBK" w:hAnsi="方正楷体_GBK" w:eastAsia="方正楷体_GBK" w:cs="方正楷体_GBK"/>
          <w:sz w:val="30"/>
          <w:szCs w:val="30"/>
        </w:rPr>
      </w:pPr>
    </w:p>
    <w:p w14:paraId="43119E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一、在相当专注地考虑了我们关于可敬拜三位一体 (Adorable Trinity) 的第一位格 (FIRST PERSON) 应相信什么之后，我们现在继续谈论第二位格 (SECOND)；在信经中归于祂的有四个称号，即耶稣 (JESUS)、基督 (CHRIST)、父上帝的独生子 (ONLY SON of God the Father)，以及我们的主 (OUR LORD)。</w:t>
      </w:r>
    </w:p>
    <w:p w14:paraId="25CA32C8">
      <w:pPr>
        <w:rPr>
          <w:rFonts w:hint="eastAsia" w:ascii="方正楷体_GBK" w:hAnsi="方正楷体_GBK" w:eastAsia="方正楷体_GBK" w:cs="方正楷体_GBK"/>
          <w:sz w:val="30"/>
          <w:szCs w:val="30"/>
        </w:rPr>
      </w:pPr>
    </w:p>
    <w:p w14:paraId="70A713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first of these titles are names of office; the third indicates his nature; the fourth points outhis dignity, and the relation in which he stands to us.</w:t>
      </w:r>
    </w:p>
    <w:p w14:paraId="0156CADD">
      <w:pPr>
        <w:rPr>
          <w:rFonts w:hint="eastAsia" w:ascii="方正楷体_GBK" w:hAnsi="方正楷体_GBK" w:eastAsia="方正楷体_GBK" w:cs="方正楷体_GBK"/>
          <w:sz w:val="30"/>
          <w:szCs w:val="30"/>
        </w:rPr>
      </w:pPr>
    </w:p>
    <w:p w14:paraId="6221C7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这些称号中的前两个是职分的名称；第三个指示祂的本性；第四个指出祂的尊严以及祂与我们所处的关系。</w:t>
      </w:r>
    </w:p>
    <w:p w14:paraId="46DF940E">
      <w:pPr>
        <w:rPr>
          <w:rFonts w:hint="eastAsia" w:ascii="方正楷体_GBK" w:hAnsi="方正楷体_GBK" w:eastAsia="方正楷体_GBK" w:cs="方正楷体_GBK"/>
          <w:sz w:val="30"/>
          <w:szCs w:val="30"/>
        </w:rPr>
      </w:pPr>
    </w:p>
    <w:p w14:paraId="61D04E5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Some have ingeniously remarked with respect to his official names, that the one of them is Hebrew, and the other Greek; because the Son of God is given to be a Saviour alike to Hebrews and Greeks,</w:t>
      </w:r>
    </w:p>
    <w:p w14:paraId="32600DAE">
      <w:pPr>
        <w:rPr>
          <w:rFonts w:hint="eastAsia" w:ascii="方正楷体_GBK" w:hAnsi="方正楷体_GBK" w:eastAsia="方正楷体_GBK" w:cs="方正楷体_GBK"/>
          <w:sz w:val="30"/>
          <w:szCs w:val="30"/>
        </w:rPr>
      </w:pPr>
    </w:p>
    <w:p w14:paraId="1E71EC9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二、有些人巧妙地评论到祂职分的名称，其中一个是希伯来语，另一个是希腊语；因为上帝之子被赐予作救主，同样是为了希伯来人 (Hebrews) 和希腊人 (Greeks)，</w:t>
      </w:r>
    </w:p>
    <w:p w14:paraId="11AE83A8">
      <w:pPr>
        <w:rPr>
          <w:rFonts w:hint="eastAsia" w:ascii="方正楷体_GBK" w:hAnsi="方正楷体_GBK" w:eastAsia="方正楷体_GBK" w:cs="方正楷体_GBK"/>
          <w:sz w:val="30"/>
          <w:szCs w:val="30"/>
        </w:rPr>
      </w:pPr>
    </w:p>
    <w:p w14:paraId="769F38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Jews and Gentiles; "a light to lighten the Gentiles, and the glory of his people Israel."</w:t>
      </w:r>
    </w:p>
    <w:p w14:paraId="2C076828">
      <w:pPr>
        <w:rPr>
          <w:rFonts w:hint="eastAsia" w:ascii="方正楷体_GBK" w:hAnsi="方正楷体_GBK" w:eastAsia="方正楷体_GBK" w:cs="方正楷体_GBK"/>
          <w:sz w:val="30"/>
          <w:szCs w:val="30"/>
        </w:rPr>
      </w:pPr>
    </w:p>
    <w:p w14:paraId="494ADC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 (Jews) 和外邦人 (Gentiles)；“是照亮外邦人的光，又是你民以色列的荣耀。”</w:t>
      </w:r>
    </w:p>
    <w:p w14:paraId="0A746566">
      <w:pPr>
        <w:rPr>
          <w:rFonts w:hint="eastAsia" w:ascii="方正楷体_GBK" w:hAnsi="方正楷体_GBK" w:eastAsia="方正楷体_GBK" w:cs="方正楷体_GBK"/>
          <w:sz w:val="30"/>
          <w:szCs w:val="30"/>
        </w:rPr>
      </w:pPr>
    </w:p>
    <w:p w14:paraId="55A169C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add, that the first name is Hebrew, and the surname Greek; because "salvation is of the Jews," and because to them it was first announced and exhibited.</w:t>
      </w:r>
    </w:p>
    <w:p w14:paraId="61C8304F">
      <w:pPr>
        <w:rPr>
          <w:rFonts w:hint="eastAsia" w:ascii="方正楷体_GBK" w:hAnsi="方正楷体_GBK" w:eastAsia="方正楷体_GBK" w:cs="方正楷体_GBK"/>
          <w:sz w:val="30"/>
          <w:szCs w:val="30"/>
        </w:rPr>
      </w:pPr>
    </w:p>
    <w:p w14:paraId="7933BE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另一些人补充说，第一个名字是希伯来语，姓氏是希腊语；因为“救恩是从犹太人出来的”，并且因为它首先向他们宣告和显明。</w:t>
      </w:r>
    </w:p>
    <w:p w14:paraId="04E6E820">
      <w:pPr>
        <w:rPr>
          <w:rFonts w:hint="eastAsia" w:ascii="方正楷体_GBK" w:hAnsi="方正楷体_GBK" w:eastAsia="方正楷体_GBK" w:cs="方正楷体_GBK"/>
          <w:sz w:val="30"/>
          <w:szCs w:val="30"/>
        </w:rPr>
      </w:pPr>
    </w:p>
    <w:p w14:paraId="3C905B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Jew first," says the Apostle, and also to the Greek."b</w:t>
      </w:r>
    </w:p>
    <w:p w14:paraId="6C9DC66C">
      <w:pPr>
        <w:rPr>
          <w:rFonts w:hint="eastAsia" w:ascii="方正楷体_GBK" w:hAnsi="方正楷体_GBK" w:eastAsia="方正楷体_GBK" w:cs="方正楷体_GBK"/>
          <w:sz w:val="30"/>
          <w:szCs w:val="30"/>
        </w:rPr>
      </w:pPr>
    </w:p>
    <w:p w14:paraId="617CF1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“先是犹太人，”使徒说，“后是希腊人。”b</w:t>
      </w:r>
    </w:p>
    <w:p w14:paraId="32B14293">
      <w:pPr>
        <w:rPr>
          <w:rFonts w:hint="eastAsia" w:ascii="方正楷体_GBK" w:hAnsi="方正楷体_GBK" w:eastAsia="方正楷体_GBK" w:cs="方正楷体_GBK"/>
          <w:sz w:val="30"/>
          <w:szCs w:val="30"/>
        </w:rPr>
      </w:pPr>
    </w:p>
    <w:p w14:paraId="11A813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not anxiously inquire at present into the solidity of this observation.</w:t>
      </w:r>
    </w:p>
    <w:p w14:paraId="6FEA25AF">
      <w:pPr>
        <w:rPr>
          <w:rFonts w:hint="eastAsia" w:ascii="方正楷体_GBK" w:hAnsi="方正楷体_GBK" w:eastAsia="方正楷体_GBK" w:cs="方正楷体_GBK"/>
          <w:sz w:val="30"/>
          <w:szCs w:val="30"/>
        </w:rPr>
      </w:pPr>
    </w:p>
    <w:p w14:paraId="791819A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我现在不急切探究这个观察的稳固性。</w:t>
      </w:r>
    </w:p>
    <w:p w14:paraId="27A0368A">
      <w:pPr>
        <w:rPr>
          <w:rFonts w:hint="eastAsia" w:ascii="方正楷体_GBK" w:hAnsi="方正楷体_GBK" w:eastAsia="方正楷体_GBK" w:cs="方正楷体_GBK"/>
          <w:sz w:val="30"/>
          <w:szCs w:val="30"/>
        </w:rPr>
      </w:pPr>
    </w:p>
    <w:p w14:paraId="40F0AB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circumstance itself which gave occasion to it, at any rate, is certain, honourable to Jesus, and delightful to us.</w:t>
      </w:r>
    </w:p>
    <w:p w14:paraId="06AB25C9">
      <w:pPr>
        <w:rPr>
          <w:rFonts w:hint="eastAsia" w:ascii="方正楷体_GBK" w:hAnsi="方正楷体_GBK" w:eastAsia="方正楷体_GBK" w:cs="方正楷体_GBK"/>
          <w:sz w:val="30"/>
          <w:szCs w:val="30"/>
        </w:rPr>
      </w:pPr>
    </w:p>
    <w:p w14:paraId="27F2D19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无论如何，引起它的情况本身是确定的，对耶稣是尊荣的，对我们是令人愉悦的。</w:t>
      </w:r>
    </w:p>
    <w:p w14:paraId="1C89213B">
      <w:pPr>
        <w:rPr>
          <w:rFonts w:hint="eastAsia" w:ascii="方正楷体_GBK" w:hAnsi="方正楷体_GBK" w:eastAsia="方正楷体_GBK" w:cs="方正楷体_GBK"/>
          <w:sz w:val="30"/>
          <w:szCs w:val="30"/>
        </w:rPr>
      </w:pPr>
    </w:p>
    <w:p w14:paraId="4D93BB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Some authors, with Moschopulus, derive the name 1ησους, JESUS, from iω, the future of which is iασω; whence comes 1ασους, and,by changing the letter α into η, 1ησους, that is to say, a person who heals.</w:t>
      </w:r>
    </w:p>
    <w:p w14:paraId="3E52C065">
      <w:pPr>
        <w:rPr>
          <w:rFonts w:hint="eastAsia" w:ascii="方正楷体_GBK" w:hAnsi="方正楷体_GBK" w:eastAsia="方正楷体_GBK" w:cs="方正楷体_GBK"/>
          <w:sz w:val="30"/>
          <w:szCs w:val="30"/>
        </w:rPr>
      </w:pPr>
    </w:p>
    <w:p w14:paraId="315458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三、一些作者，与莫斯霍普洛斯 (Moschopulus) 一同，将 1ησους (JESUS) 这个名字源于 iω，其将来时是 iασω；由此产生 1ασους，并通过将字母 α 变为 η，得到 1ησους，也就是说，一个医治者 (person who heals)。</w:t>
      </w:r>
    </w:p>
    <w:p w14:paraId="23B5F5DD">
      <w:pPr>
        <w:rPr>
          <w:rFonts w:hint="eastAsia" w:ascii="方正楷体_GBK" w:hAnsi="方正楷体_GBK" w:eastAsia="方正楷体_GBK" w:cs="方正楷体_GBK"/>
          <w:sz w:val="30"/>
          <w:szCs w:val="30"/>
        </w:rPr>
      </w:pPr>
    </w:p>
    <w:p w14:paraId="4F54851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those writers are undoubtedly mistaken, and by such a derivation they would incur the ridicule of all who are acquainted with the Hebrew language, were we not to admit the remark of Grotius, that by a certain play of fancy they have found a Greek term which corresponds with the Hebrew ישע as well in sound as in sense; in which they follow the example of Philo, who delights in alluding to Greek words so as to depart as little as possible from the Hebrew notation.</w:t>
      </w:r>
    </w:p>
    <w:p w14:paraId="452F6AA5">
      <w:pPr>
        <w:rPr>
          <w:rFonts w:hint="eastAsia" w:ascii="方正楷体_GBK" w:hAnsi="方正楷体_GBK" w:eastAsia="方正楷体_GBK" w:cs="方正楷体_GBK"/>
          <w:sz w:val="30"/>
          <w:szCs w:val="30"/>
        </w:rPr>
      </w:pPr>
    </w:p>
    <w:p w14:paraId="24BC90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但那些作者无疑是错误的，通过这样的派生，他们会招致所有熟悉希伯来语之人的嘲笑，如果我们不承认格老秀 (Grotius) 的评论，即通过某种想象力的游戏，他们找到了一个在发音和意义上都与希伯来语 ישע (yesha) 相对应的希腊术语；在这方面他们遵循了斐洛 (Philo) 的例子，他喜欢暗指希腊词语，以便尽可能少地偏离希伯来标记法。</w:t>
      </w:r>
    </w:p>
    <w:p w14:paraId="4E1C09A5">
      <w:pPr>
        <w:rPr>
          <w:rFonts w:hint="eastAsia" w:ascii="方正楷体_GBK" w:hAnsi="方正楷体_GBK" w:eastAsia="方正楷体_GBK" w:cs="方正楷体_GBK"/>
          <w:sz w:val="30"/>
          <w:szCs w:val="30"/>
        </w:rPr>
      </w:pPr>
    </w:p>
    <w:p w14:paraId="388AE1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the Hebrew term ישע and the Greek iασις are very near akin, both in sound and in signification; and to this it seems to be owing, that several Jews, who resided among Greeks, having been called by this Hebrew name, assumed the name Jason in Greek.</w:t>
      </w:r>
    </w:p>
    <w:p w14:paraId="59A7E4FF">
      <w:pPr>
        <w:rPr>
          <w:rFonts w:hint="eastAsia" w:ascii="方正楷体_GBK" w:hAnsi="方正楷体_GBK" w:eastAsia="方正楷体_GBK" w:cs="方正楷体_GBK"/>
          <w:sz w:val="30"/>
          <w:szCs w:val="30"/>
        </w:rPr>
      </w:pPr>
    </w:p>
    <w:p w14:paraId="44BCA9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可以肯定的是，希伯来术语 ישע (yesha) 和希腊语 iασις (iasis) 在发音和意义上都非常相近；这似乎是造成几个居住在希腊人中间、被称为这个希伯来名字的犹太人，在希腊语中取名耶孙 (Jason) 的原因。</w:t>
      </w:r>
    </w:p>
    <w:p w14:paraId="401BB32D">
      <w:pPr>
        <w:rPr>
          <w:rFonts w:hint="eastAsia" w:ascii="方正楷体_GBK" w:hAnsi="方正楷体_GBK" w:eastAsia="方正楷体_GBK" w:cs="方正楷体_GBK"/>
          <w:sz w:val="30"/>
          <w:szCs w:val="30"/>
        </w:rPr>
      </w:pPr>
    </w:p>
    <w:p w14:paraId="3716EC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But Theophylact says with great truth, "The name JESUS is not Greek but Hebrew;"* and it becomes us to maintain that etymology which is suggested by the expression of the angel to Joseph; "Thou shalt call his same JESUS, for he shall SAVE his people from their sins."</w:t>
      </w:r>
    </w:p>
    <w:p w14:paraId="0290339D">
      <w:pPr>
        <w:rPr>
          <w:rFonts w:hint="eastAsia" w:ascii="方正楷体_GBK" w:hAnsi="方正楷体_GBK" w:eastAsia="方正楷体_GBK" w:cs="方正楷体_GBK"/>
          <w:sz w:val="30"/>
          <w:szCs w:val="30"/>
        </w:rPr>
      </w:pPr>
    </w:p>
    <w:p w14:paraId="4A08A2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四、但提奥菲拉克斯 (Theophylact) 非常真实地说：“耶稣 (JESUS) 这个名字不是希腊语而是希伯来语；”* 我们理当坚持天使对约瑟表达所提示的那个词源学：“你要给祂起名叫耶稣 (JESUS)，因祂要将自己的百姓从罪恶里‘救’(SAVE)出来。”</w:t>
      </w:r>
    </w:p>
    <w:p w14:paraId="61FC5628">
      <w:pPr>
        <w:rPr>
          <w:rFonts w:hint="eastAsia" w:ascii="方正楷体_GBK" w:hAnsi="方正楷体_GBK" w:eastAsia="方正楷体_GBK" w:cs="方正楷体_GBK"/>
          <w:sz w:val="30"/>
          <w:szCs w:val="30"/>
        </w:rPr>
      </w:pPr>
    </w:p>
    <w:p w14:paraId="22C60A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conducts us, as if by the hand, to the Hebrew word ישוע which occurs in various passages, and when written fully is יהושע .</w:t>
      </w:r>
    </w:p>
    <w:p w14:paraId="108EC684">
      <w:pPr>
        <w:rPr>
          <w:rFonts w:hint="eastAsia" w:ascii="方正楷体_GBK" w:hAnsi="方正楷体_GBK" w:eastAsia="方正楷体_GBK" w:cs="方正楷体_GBK"/>
          <w:sz w:val="30"/>
          <w:szCs w:val="30"/>
        </w:rPr>
      </w:pPr>
    </w:p>
    <w:p w14:paraId="1180C9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这如同手牵引我们，导向希伯来词 ישוע (Yeshua)，它出现在多个段落中，完整写法是 יהושע (Yehoshua)。</w:t>
      </w:r>
    </w:p>
    <w:p w14:paraId="1B5B24DC">
      <w:pPr>
        <w:rPr>
          <w:rFonts w:hint="eastAsia" w:ascii="方正楷体_GBK" w:hAnsi="方正楷体_GBK" w:eastAsia="方正楷体_GBK" w:cs="方正楷体_GBK"/>
          <w:sz w:val="30"/>
          <w:szCs w:val="30"/>
        </w:rPr>
      </w:pPr>
    </w:p>
    <w:p w14:paraId="39A674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Greeks, who were singularly fond of a soft and easy pronunciation transformed this name into 1ησους, JESUS; which is irrefragably proved by the consideration that, among them, Joshua, the son of Nun,is called by the same name, JESUS.</w:t>
      </w:r>
    </w:p>
    <w:p w14:paraId="11E13AD9">
      <w:pPr>
        <w:rPr>
          <w:rFonts w:hint="eastAsia" w:ascii="方正楷体_GBK" w:hAnsi="方正楷体_GBK" w:eastAsia="方正楷体_GBK" w:cs="方正楷体_GBK"/>
          <w:sz w:val="30"/>
          <w:szCs w:val="30"/>
        </w:rPr>
      </w:pPr>
    </w:p>
    <w:p w14:paraId="39E23A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希腊人，特别喜欢柔和易发的读音，将这个名字转变为 1ησους (JESUS)；这一点通过考虑在他们中间，嫩的儿子约书亚 (Joshua, the son of Nun) 也被称为同一个名字耶稣 (JESUS)，得到了无可辩驳的证明。</w:t>
      </w:r>
    </w:p>
    <w:p w14:paraId="4FF1069F">
      <w:pPr>
        <w:rPr>
          <w:rFonts w:hint="eastAsia" w:ascii="方正楷体_GBK" w:hAnsi="方正楷体_GBK" w:eastAsia="方正楷体_GBK" w:cs="方正楷体_GBK"/>
          <w:sz w:val="30"/>
          <w:szCs w:val="30"/>
        </w:rPr>
      </w:pPr>
    </w:p>
    <w:p w14:paraId="4CC926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 following expressions which Rabbi Hakkados is reported to have used,* are worthy of notice.</w:t>
      </w:r>
    </w:p>
    <w:p w14:paraId="5D56D98E">
      <w:pPr>
        <w:rPr>
          <w:rFonts w:hint="eastAsia" w:ascii="方正楷体_GBK" w:hAnsi="方正楷体_GBK" w:eastAsia="方正楷体_GBK" w:cs="方正楷体_GBK"/>
          <w:sz w:val="30"/>
          <w:szCs w:val="30"/>
        </w:rPr>
      </w:pPr>
    </w:p>
    <w:p w14:paraId="3F3C27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五、据报拉比哈卡多斯 (Rabbi Hakkados)* 使用过的以下表达值得注意。</w:t>
      </w:r>
    </w:p>
    <w:p w14:paraId="0877C516">
      <w:pPr>
        <w:rPr>
          <w:rFonts w:hint="eastAsia" w:ascii="方正楷体_GBK" w:hAnsi="方正楷体_GBK" w:eastAsia="方正楷体_GBK" w:cs="方正楷体_GBK"/>
          <w:sz w:val="30"/>
          <w:szCs w:val="30"/>
        </w:rPr>
      </w:pPr>
    </w:p>
    <w:p w14:paraId="07DACC1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the Messiah shall save mankind, he will be called Jeschua. †</w:t>
      </w:r>
    </w:p>
    <w:p w14:paraId="37B6BB13">
      <w:pPr>
        <w:rPr>
          <w:rFonts w:hint="eastAsia" w:ascii="方正楷体_GBK" w:hAnsi="方正楷体_GBK" w:eastAsia="方正楷体_GBK" w:cs="方正楷体_GBK"/>
          <w:sz w:val="30"/>
          <w:szCs w:val="30"/>
        </w:rPr>
      </w:pPr>
    </w:p>
    <w:p w14:paraId="6EAABC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因为弥赛亚 (Messiah) 将拯救人类，祂将被称为耶书亚 (Jeschua)。†</w:t>
      </w:r>
    </w:p>
    <w:p w14:paraId="6254FB4B">
      <w:pPr>
        <w:rPr>
          <w:rFonts w:hint="eastAsia" w:ascii="方正楷体_GBK" w:hAnsi="方正楷体_GBK" w:eastAsia="方正楷体_GBK" w:cs="方正楷体_GBK"/>
          <w:sz w:val="30"/>
          <w:szCs w:val="30"/>
        </w:rPr>
      </w:pPr>
    </w:p>
    <w:p w14:paraId="54FDC9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people of another nation, who shall embrace his religion, will call him Jesus; and, therefore, you will find this name JESU pointed out in Gen. 49:10.</w:t>
      </w:r>
    </w:p>
    <w:p w14:paraId="54655B62">
      <w:pPr>
        <w:rPr>
          <w:rFonts w:hint="eastAsia" w:ascii="方正楷体_GBK" w:hAnsi="方正楷体_GBK" w:eastAsia="方正楷体_GBK" w:cs="方正楷体_GBK"/>
          <w:sz w:val="30"/>
          <w:szCs w:val="30"/>
        </w:rPr>
      </w:pPr>
    </w:p>
    <w:p w14:paraId="436214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但另一个将接受祂宗教的民族的人民，将称祂为耶稣 (Jesus)；因此，你会在创世记 49:10 中发现耶稣 (JESU) 这个名字被指出。</w:t>
      </w:r>
    </w:p>
    <w:p w14:paraId="37A88FDA">
      <w:pPr>
        <w:rPr>
          <w:rFonts w:hint="eastAsia" w:ascii="方正楷体_GBK" w:hAnsi="方正楷体_GBK" w:eastAsia="方正楷体_GBK" w:cs="方正楷体_GBK"/>
          <w:sz w:val="30"/>
          <w:szCs w:val="30"/>
        </w:rPr>
      </w:pPr>
    </w:p>
    <w:p w14:paraId="48C792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ולו שילה יבא .</w:t>
      </w:r>
    </w:p>
    <w:p w14:paraId="7630B9D0">
      <w:pPr>
        <w:rPr>
          <w:rFonts w:hint="eastAsia" w:ascii="方正楷体_GBK" w:hAnsi="方正楷体_GBK" w:eastAsia="方正楷体_GBK" w:cs="方正楷体_GBK"/>
          <w:sz w:val="30"/>
          <w:szCs w:val="30"/>
        </w:rPr>
      </w:pPr>
    </w:p>
    <w:p w14:paraId="212F9C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יבא שילה ולו (ve-lo yikk'hat shiloh)。</w:t>
      </w:r>
    </w:p>
    <w:p w14:paraId="5F9707AE">
      <w:pPr>
        <w:rPr>
          <w:rFonts w:hint="eastAsia" w:ascii="方正楷体_GBK" w:hAnsi="方正楷体_GBK" w:eastAsia="方正楷体_GBK" w:cs="方正楷体_GBK"/>
          <w:sz w:val="30"/>
          <w:szCs w:val="30"/>
        </w:rPr>
      </w:pPr>
    </w:p>
    <w:p w14:paraId="207753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first letters of these Hebrew words, joined together, will form the name ישו JESU."</w:t>
      </w:r>
    </w:p>
    <w:p w14:paraId="3988882D">
      <w:pPr>
        <w:rPr>
          <w:rFonts w:hint="eastAsia" w:ascii="方正楷体_GBK" w:hAnsi="方正楷体_GBK" w:eastAsia="方正楷体_GBK" w:cs="方正楷体_GBK"/>
          <w:sz w:val="30"/>
          <w:szCs w:val="30"/>
        </w:rPr>
      </w:pPr>
    </w:p>
    <w:p w14:paraId="25B041A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因为这些希伯来词的第一个字母连在一起，将形成名字 ישו (YESHU)。”</w:t>
      </w:r>
    </w:p>
    <w:p w14:paraId="4131A388">
      <w:pPr>
        <w:rPr>
          <w:rFonts w:hint="eastAsia" w:ascii="方正楷体_GBK" w:hAnsi="方正楷体_GBK" w:eastAsia="方正楷体_GBK" w:cs="方正楷体_GBK"/>
          <w:sz w:val="30"/>
          <w:szCs w:val="30"/>
        </w:rPr>
      </w:pPr>
    </w:p>
    <w:p w14:paraId="5A8F93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It is clear, therefore, that Damascenus has justly said, that "the name Jesus is by interpretation a Saviour." ‡</w:t>
      </w:r>
    </w:p>
    <w:p w14:paraId="0BD00F7B">
      <w:pPr>
        <w:rPr>
          <w:rFonts w:hint="eastAsia" w:ascii="方正楷体_GBK" w:hAnsi="方正楷体_GBK" w:eastAsia="方正楷体_GBK" w:cs="方正楷体_GBK"/>
          <w:sz w:val="30"/>
          <w:szCs w:val="30"/>
        </w:rPr>
      </w:pPr>
    </w:p>
    <w:p w14:paraId="1611AF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六、因此很清楚，大马士革的约翰 (Damascenus) 公正地说，“耶稣 (Jesus) 这个名字按解释是一位救主 (Saviour)。”‡</w:t>
      </w:r>
    </w:p>
    <w:p w14:paraId="07CE2F8E">
      <w:pPr>
        <w:rPr>
          <w:rFonts w:hint="eastAsia" w:ascii="方正楷体_GBK" w:hAnsi="方正楷体_GBK" w:eastAsia="方正楷体_GBK" w:cs="方正楷体_GBK"/>
          <w:sz w:val="30"/>
          <w:szCs w:val="30"/>
        </w:rPr>
      </w:pPr>
    </w:p>
    <w:p w14:paraId="4EB082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Cicero§ observes, that no one Latin word is sufficient to express the entire meaning of the Greek term; for the name Servator does net exhaust its whole energy.</w:t>
      </w:r>
    </w:p>
    <w:p w14:paraId="3B9D537A">
      <w:pPr>
        <w:rPr>
          <w:rFonts w:hint="eastAsia" w:ascii="方正楷体_GBK" w:hAnsi="方正楷体_GBK" w:eastAsia="方正楷体_GBK" w:cs="方正楷体_GBK"/>
          <w:sz w:val="30"/>
          <w:szCs w:val="30"/>
        </w:rPr>
      </w:pPr>
    </w:p>
    <w:p w14:paraId="502ED8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西塞罗 (Cicero)§ 观察到，没有一个拉丁词足以表达希腊术语的全部含义；因为 Servator（拯救者）这个名字并未耗尽其全部能量。</w:t>
      </w:r>
    </w:p>
    <w:p w14:paraId="38CF5A16">
      <w:pPr>
        <w:rPr>
          <w:rFonts w:hint="eastAsia" w:ascii="方正楷体_GBK" w:hAnsi="方正楷体_GBK" w:eastAsia="方正楷体_GBK" w:cs="方正楷体_GBK"/>
          <w:sz w:val="30"/>
          <w:szCs w:val="30"/>
        </w:rPr>
      </w:pPr>
    </w:p>
    <w:p w14:paraId="46EBA99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Grotius is of opinion, that the term Sospitator, which is more ancient, but employed more in sacred than in common discourse, is of the same origin and force with the Greek word.</w:t>
      </w:r>
    </w:p>
    <w:p w14:paraId="5A29746D">
      <w:pPr>
        <w:rPr>
          <w:rFonts w:hint="eastAsia" w:ascii="方正楷体_GBK" w:hAnsi="方正楷体_GBK" w:eastAsia="方正楷体_GBK" w:cs="方正楷体_GBK"/>
          <w:sz w:val="30"/>
          <w:szCs w:val="30"/>
        </w:rPr>
      </w:pPr>
    </w:p>
    <w:p w14:paraId="392470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格老秀 (Grotius) 认为，Sospitator（拯救者）这个词更古老，但在神圣话语中比在普通话语中使用更多，与希腊词具有相同的起源和力量。</w:t>
      </w:r>
    </w:p>
    <w:p w14:paraId="6C6CF677">
      <w:pPr>
        <w:rPr>
          <w:rFonts w:hint="eastAsia" w:ascii="方正楷体_GBK" w:hAnsi="方正楷体_GBK" w:eastAsia="方正楷体_GBK" w:cs="方正楷体_GBK"/>
          <w:sz w:val="30"/>
          <w:szCs w:val="30"/>
        </w:rPr>
      </w:pPr>
    </w:p>
    <w:p w14:paraId="1FAC422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Salvator, however, though possibly not so good a Latin expression, has been generally used in the Church; and in this we readily acquiesce.</w:t>
      </w:r>
    </w:p>
    <w:p w14:paraId="0B0DC350">
      <w:pPr>
        <w:rPr>
          <w:rFonts w:hint="eastAsia" w:ascii="方正楷体_GBK" w:hAnsi="方正楷体_GBK" w:eastAsia="方正楷体_GBK" w:cs="方正楷体_GBK"/>
          <w:sz w:val="30"/>
          <w:szCs w:val="30"/>
        </w:rPr>
      </w:pPr>
    </w:p>
    <w:p w14:paraId="14DBE9A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然而，Salvator（救主）这个词，虽然可能不是那么好的拉丁表达，却已在教会中普遍使用；我们对此欣然同意。</w:t>
      </w:r>
    </w:p>
    <w:p w14:paraId="6A2BCEB4">
      <w:pPr>
        <w:rPr>
          <w:rFonts w:hint="eastAsia" w:ascii="方正楷体_GBK" w:hAnsi="方正楷体_GBK" w:eastAsia="方正楷体_GBK" w:cs="方正楷体_GBK"/>
          <w:sz w:val="30"/>
          <w:szCs w:val="30"/>
        </w:rPr>
      </w:pPr>
    </w:p>
    <w:p w14:paraId="2469A55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Let it be considered, then, as decided, that JESUS is from JEHOSHUA, and that JEHOSHUA denotes (Salvator) A SAVIOUR.</w:t>
      </w:r>
    </w:p>
    <w:p w14:paraId="5012AF6A">
      <w:pPr>
        <w:rPr>
          <w:rFonts w:hint="eastAsia" w:ascii="方正楷体_GBK" w:hAnsi="方正楷体_GBK" w:eastAsia="方正楷体_GBK" w:cs="方正楷体_GBK"/>
          <w:sz w:val="30"/>
          <w:szCs w:val="30"/>
        </w:rPr>
      </w:pPr>
    </w:p>
    <w:p w14:paraId="2F51D4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七、那么，让我们将其视为已定论：耶稣 (JESUS) 源于约书亚 (JEHOSHUA)，并且约书亚 (JEHOSHUA) 表示（Salvator）一位“救主”(A SAVIOUR)。</w:t>
      </w:r>
    </w:p>
    <w:p w14:paraId="4B406EFE">
      <w:pPr>
        <w:rPr>
          <w:rFonts w:hint="eastAsia" w:ascii="方正楷体_GBK" w:hAnsi="方正楷体_GBK" w:eastAsia="方正楷体_GBK" w:cs="方正楷体_GBK"/>
          <w:sz w:val="30"/>
          <w:szCs w:val="30"/>
        </w:rPr>
      </w:pPr>
    </w:p>
    <w:p w14:paraId="72E8E4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inquired among the learned, whether or not it signifies something more.</w:t>
      </w:r>
    </w:p>
    <w:p w14:paraId="1F05D5B9">
      <w:pPr>
        <w:rPr>
          <w:rFonts w:hint="eastAsia" w:ascii="方正楷体_GBK" w:hAnsi="方正楷体_GBK" w:eastAsia="方正楷体_GBK" w:cs="方正楷体_GBK"/>
          <w:sz w:val="30"/>
          <w:szCs w:val="30"/>
        </w:rPr>
      </w:pPr>
    </w:p>
    <w:p w14:paraId="56144A9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但在学者中有人探究，它是否还意指更多。</w:t>
      </w:r>
    </w:p>
    <w:p w14:paraId="0EAD1B5A">
      <w:pPr>
        <w:rPr>
          <w:rFonts w:hint="eastAsia" w:ascii="方正楷体_GBK" w:hAnsi="方正楷体_GBK" w:eastAsia="方正楷体_GBK" w:cs="方正楷体_GBK"/>
          <w:sz w:val="30"/>
          <w:szCs w:val="30"/>
        </w:rPr>
      </w:pPr>
    </w:p>
    <w:p w14:paraId="3D643E7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Eusebius makes the following remark: "The name Jesus, translated into the Greek language, signifies the salvation of God."*</w:t>
      </w:r>
    </w:p>
    <w:p w14:paraId="15149580">
      <w:pPr>
        <w:rPr>
          <w:rFonts w:hint="eastAsia" w:ascii="方正楷体_GBK" w:hAnsi="方正楷体_GBK" w:eastAsia="方正楷体_GBK" w:cs="方正楷体_GBK"/>
          <w:sz w:val="30"/>
          <w:szCs w:val="30"/>
        </w:rPr>
      </w:pPr>
    </w:p>
    <w:p w14:paraId="38F5C4E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优西比乌 (Eusebius) 作了以下评论：“耶稣 (Jesus) 这个名字，翻译成希腊语，意指上帝的救恩 (salvation of God)。”*</w:t>
      </w:r>
    </w:p>
    <w:p w14:paraId="10FB9918">
      <w:pPr>
        <w:rPr>
          <w:rFonts w:hint="eastAsia" w:ascii="方正楷体_GBK" w:hAnsi="方正楷体_GBK" w:eastAsia="方正楷体_GBK" w:cs="方正楷体_GBK"/>
          <w:sz w:val="30"/>
          <w:szCs w:val="30"/>
        </w:rPr>
      </w:pPr>
    </w:p>
    <w:p w14:paraId="2169F7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little after he adds: "Joshua is the Salvation of JAO (or JEHOVAH,) that is, the Salvation of God." †</w:t>
      </w:r>
    </w:p>
    <w:p w14:paraId="2293683C">
      <w:pPr>
        <w:rPr>
          <w:rFonts w:hint="eastAsia" w:ascii="方正楷体_GBK" w:hAnsi="方正楷体_GBK" w:eastAsia="方正楷体_GBK" w:cs="方正楷体_GBK"/>
          <w:sz w:val="30"/>
          <w:szCs w:val="30"/>
        </w:rPr>
      </w:pPr>
    </w:p>
    <w:p w14:paraId="0E912A7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稍后他补充说：“约书亚 (Joshua) 是雅威（JAO）（或耶和华 (JEHOVAH)）的救恩，也就是说，上帝的救恩 (Salvation of God)。”†</w:t>
      </w:r>
    </w:p>
    <w:p w14:paraId="2142EE89">
      <w:pPr>
        <w:rPr>
          <w:rFonts w:hint="eastAsia" w:ascii="方正楷体_GBK" w:hAnsi="方正楷体_GBK" w:eastAsia="方正楷体_GBK" w:cs="方正楷体_GBK"/>
          <w:sz w:val="30"/>
          <w:szCs w:val="30"/>
        </w:rPr>
      </w:pPr>
    </w:p>
    <w:p w14:paraId="030AD7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seems to have thought that in this word, as also in Jehonathan, Jehotzedec, and the like, Jeho is from Jehovah.</w:t>
      </w:r>
    </w:p>
    <w:p w14:paraId="0962F0B1">
      <w:pPr>
        <w:rPr>
          <w:rFonts w:hint="eastAsia" w:ascii="方正楷体_GBK" w:hAnsi="方正楷体_GBK" w:eastAsia="方正楷体_GBK" w:cs="方正楷体_GBK"/>
          <w:sz w:val="30"/>
          <w:szCs w:val="30"/>
        </w:rPr>
      </w:pPr>
    </w:p>
    <w:p w14:paraId="3B15926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他似乎认为在这个词中，如同在约拿单 (Jehonathan)、约萨达 (Jehozadak) 等词中一样，Jeho 源于耶和华 (Jehovah)。</w:t>
      </w:r>
    </w:p>
    <w:p w14:paraId="205D6AAB">
      <w:pPr>
        <w:rPr>
          <w:rFonts w:hint="eastAsia" w:ascii="方正楷体_GBK" w:hAnsi="方正楷体_GBK" w:eastAsia="方正楷体_GBK" w:cs="方正楷体_GBK"/>
          <w:sz w:val="30"/>
          <w:szCs w:val="30"/>
        </w:rPr>
      </w:pPr>
    </w:p>
    <w:p w14:paraId="6D6ECF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Nor is this opinion utterly without foundation.</w:t>
      </w:r>
    </w:p>
    <w:p w14:paraId="3EF2CC31">
      <w:pPr>
        <w:rPr>
          <w:rFonts w:hint="eastAsia" w:ascii="方正楷体_GBK" w:hAnsi="方正楷体_GBK" w:eastAsia="方正楷体_GBK" w:cs="方正楷体_GBK"/>
          <w:sz w:val="30"/>
          <w:szCs w:val="30"/>
        </w:rPr>
      </w:pPr>
    </w:p>
    <w:p w14:paraId="5907C8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八、这个观点也并非全然没有根据。</w:t>
      </w:r>
    </w:p>
    <w:p w14:paraId="4E3781C2">
      <w:pPr>
        <w:rPr>
          <w:rFonts w:hint="eastAsia" w:ascii="方正楷体_GBK" w:hAnsi="方正楷体_GBK" w:eastAsia="方正楷体_GBK" w:cs="方正楷体_GBK"/>
          <w:sz w:val="30"/>
          <w:szCs w:val="30"/>
        </w:rPr>
      </w:pPr>
    </w:p>
    <w:p w14:paraId="0C92F5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genius of the language can easily admit the verbal noun יהושע (Jehoshua) to be formed from הושיע (Hoshea,) it was not without some important reason that Moses changed the name of his servant, who was formerly called Hoshea, ‡ not merely into Jeshua,§ as it is written in Nehemiah 8:17. but into Jehoshua,|| Numbers 13:16. that it might contain all the letters of the name JEHOVAH.¶</w:t>
      </w:r>
    </w:p>
    <w:p w14:paraId="1289A541">
      <w:pPr>
        <w:rPr>
          <w:rFonts w:hint="eastAsia" w:ascii="方正楷体_GBK" w:hAnsi="方正楷体_GBK" w:eastAsia="方正楷体_GBK" w:cs="方正楷体_GBK"/>
          <w:sz w:val="30"/>
          <w:szCs w:val="30"/>
        </w:rPr>
      </w:pPr>
    </w:p>
    <w:p w14:paraId="787D44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虽然语言的特性可以轻易允许动名词 יהושע (Yehoshua) 由 הושע (Hoshea) 形成，但摩西改变他仆人——先前称为何西阿 (Hoshea)‡——的名字，并非仅仅改为耶书亚 (Jeshua)§，如尼希米记 8:17 所写，而是改为约书亚 (Yehoshua)||，民数记 13:16，使其可以包含耶和华 (JEHOVAH)¶ 之名的所有字母，这并非没有一些重要原因。</w:t>
      </w:r>
    </w:p>
    <w:p w14:paraId="6A936FF2">
      <w:pPr>
        <w:rPr>
          <w:rFonts w:hint="eastAsia" w:ascii="方正楷体_GBK" w:hAnsi="方正楷体_GBK" w:eastAsia="方正楷体_GBK" w:cs="方正楷体_GBK"/>
          <w:sz w:val="30"/>
          <w:szCs w:val="30"/>
        </w:rPr>
      </w:pPr>
    </w:p>
    <w:p w14:paraId="7DBF43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certain remarkable emphasis in such prophetical changing of names,</w:t>
      </w:r>
    </w:p>
    <w:p w14:paraId="31A31352">
      <w:pPr>
        <w:rPr>
          <w:rFonts w:hint="eastAsia" w:ascii="方正楷体_GBK" w:hAnsi="方正楷体_GBK" w:eastAsia="方正楷体_GBK" w:cs="方正楷体_GBK"/>
          <w:sz w:val="30"/>
          <w:szCs w:val="30"/>
        </w:rPr>
      </w:pPr>
    </w:p>
    <w:p w14:paraId="2E301D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在这种预言性的名字改变中，存在某种显著的强调，</w:t>
      </w:r>
    </w:p>
    <w:p w14:paraId="68F097AB">
      <w:pPr>
        <w:rPr>
          <w:rFonts w:hint="eastAsia" w:ascii="方正楷体_GBK" w:hAnsi="方正楷体_GBK" w:eastAsia="方正楷体_GBK" w:cs="方正楷体_GBK"/>
          <w:sz w:val="30"/>
          <w:szCs w:val="30"/>
        </w:rPr>
      </w:pPr>
    </w:p>
    <w:p w14:paraId="7618B5D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importing an accession of honour and dignity.</w:t>
      </w:r>
    </w:p>
    <w:p w14:paraId="017B166E">
      <w:pPr>
        <w:rPr>
          <w:rFonts w:hint="eastAsia" w:ascii="方正楷体_GBK" w:hAnsi="方正楷体_GBK" w:eastAsia="方正楷体_GBK" w:cs="方正楷体_GBK"/>
          <w:sz w:val="30"/>
          <w:szCs w:val="30"/>
        </w:rPr>
      </w:pPr>
    </w:p>
    <w:p w14:paraId="5B6DB7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意味着尊荣和尊严的增加。</w:t>
      </w:r>
    </w:p>
    <w:p w14:paraId="275BE8D3">
      <w:pPr>
        <w:rPr>
          <w:rFonts w:hint="eastAsia" w:ascii="方正楷体_GBK" w:hAnsi="方正楷体_GBK" w:eastAsia="方正楷体_GBK" w:cs="方正楷体_GBK"/>
          <w:sz w:val="30"/>
          <w:szCs w:val="30"/>
        </w:rPr>
      </w:pPr>
    </w:p>
    <w:p w14:paraId="0DE2EB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Hoshea, when taken as a noun, without doubt, means a Saviour.</w:t>
      </w:r>
    </w:p>
    <w:p w14:paraId="453EF798">
      <w:pPr>
        <w:rPr>
          <w:rFonts w:hint="eastAsia" w:ascii="方正楷体_GBK" w:hAnsi="方正楷体_GBK" w:eastAsia="方正楷体_GBK" w:cs="方正楷体_GBK"/>
          <w:sz w:val="30"/>
          <w:szCs w:val="30"/>
        </w:rPr>
      </w:pPr>
    </w:p>
    <w:p w14:paraId="7B8904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何西阿 (Hoshea) 这个词，当作名词时，无疑意指一位救主 (Saviour)。</w:t>
      </w:r>
    </w:p>
    <w:p w14:paraId="61EF2D60">
      <w:pPr>
        <w:rPr>
          <w:rFonts w:hint="eastAsia" w:ascii="方正楷体_GBK" w:hAnsi="方正楷体_GBK" w:eastAsia="方正楷体_GBK" w:cs="方正楷体_GBK"/>
          <w:sz w:val="30"/>
          <w:szCs w:val="30"/>
        </w:rPr>
      </w:pPr>
    </w:p>
    <w:p w14:paraId="0F345FE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Jehoshua signifies merely the same thing, and superadds nothing at all to the sense, why did Moses make this alteration of the name?</w:t>
      </w:r>
    </w:p>
    <w:p w14:paraId="3E3DA26C">
      <w:pPr>
        <w:rPr>
          <w:rFonts w:hint="eastAsia" w:ascii="方正楷体_GBK" w:hAnsi="方正楷体_GBK" w:eastAsia="方正楷体_GBK" w:cs="方正楷体_GBK"/>
          <w:sz w:val="30"/>
          <w:szCs w:val="30"/>
        </w:rPr>
      </w:pPr>
    </w:p>
    <w:p w14:paraId="0B92582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如果约书亚 (Jehoshua) 仅仅意指同样的事物，并且对意义完全没有增添任何东西，摩西为何要作这个名字的改变呢？</w:t>
      </w:r>
    </w:p>
    <w:p w14:paraId="61A2FEF7">
      <w:pPr>
        <w:rPr>
          <w:rFonts w:hint="eastAsia" w:ascii="方正楷体_GBK" w:hAnsi="方正楷体_GBK" w:eastAsia="方正楷体_GBK" w:cs="方正楷体_GBK"/>
          <w:sz w:val="30"/>
          <w:szCs w:val="30"/>
        </w:rPr>
      </w:pPr>
    </w:p>
    <w:p w14:paraId="77C1F4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did the Holy Spirit deem it worthy to be transmitted, in immortal records, to the latest posterity?</w:t>
      </w:r>
    </w:p>
    <w:p w14:paraId="2557709D">
      <w:pPr>
        <w:rPr>
          <w:rFonts w:hint="eastAsia" w:ascii="方正楷体_GBK" w:hAnsi="方正楷体_GBK" w:eastAsia="方正楷体_GBK" w:cs="方正楷体_GBK"/>
          <w:sz w:val="30"/>
          <w:szCs w:val="30"/>
        </w:rPr>
      </w:pPr>
    </w:p>
    <w:p w14:paraId="4CD52B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圣灵为何认为它值得在不朽的记录中流传给最后一代？</w:t>
      </w:r>
    </w:p>
    <w:p w14:paraId="37746AC9">
      <w:pPr>
        <w:rPr>
          <w:rFonts w:hint="eastAsia" w:ascii="方正楷体_GBK" w:hAnsi="方正楷体_GBK" w:eastAsia="方正楷体_GBK" w:cs="方正楷体_GBK"/>
          <w:sz w:val="30"/>
          <w:szCs w:val="30"/>
        </w:rPr>
      </w:pPr>
    </w:p>
    <w:p w14:paraId="20A4781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is, that he who from the private counsel and pious wishes of his Parents, was formerly called Hoshea or Saviour, is now by Moses, from a prophetic impulse, denominated Jehoshua, or the Saviour of the Lord; because he was appointed and sent by the Lord,to be the Author of a certain great salvation to his people, and to be in this a distinguished type of Him who was to bear the name Jehoshua in the whole extent of its import, so as to be at once the Saviour appointed by JEHOVAH, and JEHOVAH the Saviour.*</w:t>
      </w:r>
    </w:p>
    <w:p w14:paraId="43042240">
      <w:pPr>
        <w:rPr>
          <w:rFonts w:hint="eastAsia" w:ascii="方正楷体_GBK" w:hAnsi="方正楷体_GBK" w:eastAsia="方正楷体_GBK" w:cs="方正楷体_GBK"/>
          <w:sz w:val="30"/>
          <w:szCs w:val="30"/>
        </w:rPr>
      </w:pPr>
    </w:p>
    <w:p w14:paraId="20C9E9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事实是，那位先前因其父母私下的计划和虔诚愿望被称为何西阿 (Hoshea) 或救主 (Saviour) 的人，现在由摩西，出于预言的冲动，命名为约书亚 (Jehoshua)，或主的救主 (Saviour of the Lord)；因为他被主指定和差遣，作祂子民某项伟大救恩的创始者，并在此成为那位将要承载约书亚 (Jehoshua) 之名全部含义者的杰出预表，以至于同时既是由耶和华 (JEHOVAH) 指定的救主 (Saviour)，也是耶和ova (JEHOVAH) 这位救主 (Saviour)*。</w:t>
      </w:r>
    </w:p>
    <w:p w14:paraId="47CAFFB9">
      <w:pPr>
        <w:rPr>
          <w:rFonts w:hint="eastAsia" w:ascii="方正楷体_GBK" w:hAnsi="方正楷体_GBK" w:eastAsia="方正楷体_GBK" w:cs="方正楷体_GBK"/>
          <w:sz w:val="30"/>
          <w:szCs w:val="30"/>
        </w:rPr>
      </w:pPr>
    </w:p>
    <w:p w14:paraId="6CF80E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We may here add the comment of John Geshard, which is as follows: † "Joshua, a type of our Saviour, was first called Hoshea: but Moses, by prefixing the letter Jod, changed this name into Jehoshua: 1st, To give the more certain assurance to Joshua himself and to the people, of that deliverance, and of that victory over the Canaanites, to be obtained by his instrumentality, of which the searching out of the land was the commencement.</w:t>
      </w:r>
    </w:p>
    <w:p w14:paraId="542038D0">
      <w:pPr>
        <w:rPr>
          <w:rFonts w:hint="eastAsia" w:ascii="方正楷体_GBK" w:hAnsi="方正楷体_GBK" w:eastAsia="方正楷体_GBK" w:cs="方正楷体_GBK"/>
          <w:sz w:val="30"/>
          <w:szCs w:val="30"/>
        </w:rPr>
      </w:pPr>
    </w:p>
    <w:p w14:paraId="2D4A5A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九、我们在此可以补充约翰·格哈德 (John Gerhard) 的评论，内容如下：† “约书亚 (Joshua)，我们救主 (Saviour) 的一个预表，最初被称为何西阿 (Hoshea)：但摩西，通过在前面加上字母约德 (Jod)，将这个名字改为约书亚 (Jehoshua)：第一，为了给予约书亚 (Joshua) 本人和百姓更确定的保证，关于那将藉他的工具性获得的、对迦南人 (Canaanites) 的拯救和胜利，而窥探那地是其开端。</w:t>
      </w:r>
    </w:p>
    <w:p w14:paraId="254906B1">
      <w:pPr>
        <w:rPr>
          <w:rFonts w:hint="eastAsia" w:ascii="方正楷体_GBK" w:hAnsi="方正楷体_GBK" w:eastAsia="方正楷体_GBK" w:cs="方正楷体_GBK"/>
          <w:sz w:val="30"/>
          <w:szCs w:val="30"/>
        </w:rPr>
      </w:pPr>
    </w:p>
    <w:p w14:paraId="270467E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Hoshea, it should be noted, is formed from the imperative mood, and signifies SAVE; but Jehoshua, from the future, and signifies, HE SHALL SAVE.</w:t>
      </w:r>
    </w:p>
    <w:p w14:paraId="0E293274">
      <w:pPr>
        <w:rPr>
          <w:rFonts w:hint="eastAsia" w:ascii="方正楷体_GBK" w:hAnsi="方正楷体_GBK" w:eastAsia="方正楷体_GBK" w:cs="方正楷体_GBK"/>
          <w:sz w:val="30"/>
          <w:szCs w:val="30"/>
        </w:rPr>
      </w:pPr>
    </w:p>
    <w:p w14:paraId="08E932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应当注意，何西阿 (Hoshea) 是由祈使语气构成的，意指‘拯救’(SAVE)；但约书亚 (Jehoshua)，源于将来时态，意指‘祂将拯救’(HE SHALL SAVE)。</w:t>
      </w:r>
    </w:p>
    <w:p w14:paraId="272F534F">
      <w:pPr>
        <w:rPr>
          <w:rFonts w:hint="eastAsia" w:ascii="方正楷体_GBK" w:hAnsi="方正楷体_GBK" w:eastAsia="方正楷体_GBK" w:cs="方正楷体_GBK"/>
          <w:sz w:val="30"/>
          <w:szCs w:val="30"/>
        </w:rPr>
      </w:pPr>
    </w:p>
    <w:p w14:paraId="3875966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To intimate that God would confer many blessings on the man, whom he had honoured by adding to his name the first letter of his own distinctive appellation.</w:t>
      </w:r>
    </w:p>
    <w:p w14:paraId="6C4D2F0F">
      <w:pPr>
        <w:rPr>
          <w:rFonts w:hint="eastAsia" w:ascii="方正楷体_GBK" w:hAnsi="方正楷体_GBK" w:eastAsia="方正楷体_GBK" w:cs="方正楷体_GBK"/>
          <w:sz w:val="30"/>
          <w:szCs w:val="30"/>
        </w:rPr>
      </w:pPr>
    </w:p>
    <w:p w14:paraId="16350A0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第二，为了暗示上帝将赐予许多福分给那人，祂已通过将自己独特称谓的第一个字母加到他名字上而尊荣了他。</w:t>
      </w:r>
    </w:p>
    <w:p w14:paraId="13E82E32">
      <w:pPr>
        <w:rPr>
          <w:rFonts w:hint="eastAsia" w:ascii="方正楷体_GBK" w:hAnsi="方正楷体_GBK" w:eastAsia="方正楷体_GBK" w:cs="方正楷体_GBK"/>
          <w:sz w:val="30"/>
          <w:szCs w:val="30"/>
        </w:rPr>
      </w:pPr>
    </w:p>
    <w:p w14:paraId="38811D5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Because Moses, by the Spirit of prophecy, foresaw that Joshua would prove a type of Jesus Christ both in name and in fact; to wit, by introducing the people into the land of Canaan.</w:t>
      </w:r>
    </w:p>
    <w:p w14:paraId="46B3C417">
      <w:pPr>
        <w:rPr>
          <w:rFonts w:hint="eastAsia" w:ascii="方正楷体_GBK" w:hAnsi="方正楷体_GBK" w:eastAsia="方正楷体_GBK" w:cs="方正楷体_GBK"/>
          <w:sz w:val="30"/>
          <w:szCs w:val="30"/>
        </w:rPr>
      </w:pPr>
    </w:p>
    <w:p w14:paraId="4177B4D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第三，因为摩西藉着预言的灵，预见到约书亚 (Joshua) 在名和实上都将证明是耶稣基督 (Jesus Christ) 的一个预表；即，通过将百姓引入迦南地。</w:t>
      </w:r>
    </w:p>
    <w:p w14:paraId="10F3012E">
      <w:pPr>
        <w:rPr>
          <w:rFonts w:hint="eastAsia" w:ascii="方正楷体_GBK" w:hAnsi="方正楷体_GBK" w:eastAsia="方正楷体_GBK" w:cs="方正楷体_GBK"/>
          <w:sz w:val="30"/>
          <w:szCs w:val="30"/>
        </w:rPr>
      </w:pPr>
    </w:p>
    <w:p w14:paraId="2C15E7E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God added the letter ה He from his own peculiar name, to Abraham and Sarah, to signify that he himself was to descend from them in human nature; so to the name Joshua he added the letter י " Jod (for in this manner I apprehend it should be read,) "that thus Jehoshua might contain all the letters of his own name; and that it might be intimated that Jesus, of whom Joshua was a type, would be JEHOVAH, that is, the true God."</w:t>
      </w:r>
    </w:p>
    <w:p w14:paraId="7F3CF082">
      <w:pPr>
        <w:rPr>
          <w:rFonts w:hint="eastAsia" w:ascii="方正楷体_GBK" w:hAnsi="方正楷体_GBK" w:eastAsia="方正楷体_GBK" w:cs="方正楷体_GBK"/>
          <w:sz w:val="30"/>
          <w:szCs w:val="30"/>
        </w:rPr>
      </w:pPr>
    </w:p>
    <w:p w14:paraId="35A9C1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正如上帝将祂自己独特名字中的字母 ה (He) 加到亚伯拉罕 (Abraham) 和撒拉 (Sarah) 的名字上，以表示祂自己将从他们降生为人性；同样祂将字母 י (Yod) “约德 (Jod)（因为我理解应当这样读）加到约书亚 (Joshua) 的名字上，”以便约书亚 (Jehoshua) 可以包含祂自己名字的所有字母；并且可以暗示，约书亚 (Joshua) 所预表的耶稣 (Jesus)，将是耶和华 (JEHOVAH)，即真神。</w:t>
      </w:r>
    </w:p>
    <w:p w14:paraId="62EFB450">
      <w:pPr>
        <w:rPr>
          <w:rFonts w:hint="eastAsia" w:ascii="方正楷体_GBK" w:hAnsi="方正楷体_GBK" w:eastAsia="方正楷体_GBK" w:cs="方正楷体_GBK"/>
          <w:sz w:val="30"/>
          <w:szCs w:val="30"/>
        </w:rPr>
      </w:pPr>
    </w:p>
    <w:p w14:paraId="1F7CDF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It was not by private authority, nor merely by the direction of his pious mother, that this name was assigned; but by the express command of God the Father, which an angel was commissioned to announce.</w:t>
      </w:r>
    </w:p>
    <w:p w14:paraId="707D25FF">
      <w:pPr>
        <w:rPr>
          <w:rFonts w:hint="eastAsia" w:ascii="方正楷体_GBK" w:hAnsi="方正楷体_GBK" w:eastAsia="方正楷体_GBK" w:cs="方正楷体_GBK"/>
          <w:sz w:val="30"/>
          <w:szCs w:val="30"/>
        </w:rPr>
      </w:pPr>
    </w:p>
    <w:p w14:paraId="46867E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十、这个名字的赋予并非凭私人权柄，也非仅仅凭祂虔诚母亲的指示；而是凭父上帝明确的命令，由一位天使受命宣告。</w:t>
      </w:r>
    </w:p>
    <w:p w14:paraId="68FD551B">
      <w:pPr>
        <w:rPr>
          <w:rFonts w:hint="eastAsia" w:ascii="方正楷体_GBK" w:hAnsi="方正楷体_GBK" w:eastAsia="方正楷体_GBK" w:cs="方正楷体_GBK"/>
          <w:sz w:val="30"/>
          <w:szCs w:val="30"/>
        </w:rPr>
      </w:pPr>
    </w:p>
    <w:p w14:paraId="03610E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expedient that whatever was performed towards Christ, should be done according to the appointment of God; and it became his heavenly Father to claim to himself the right of giving a name to his Only-begotten Son.</w:t>
      </w:r>
    </w:p>
    <w:p w14:paraId="447246AA">
      <w:pPr>
        <w:rPr>
          <w:rFonts w:hint="eastAsia" w:ascii="方正楷体_GBK" w:hAnsi="方正楷体_GBK" w:eastAsia="方正楷体_GBK" w:cs="方正楷体_GBK"/>
          <w:sz w:val="30"/>
          <w:szCs w:val="30"/>
        </w:rPr>
      </w:pPr>
    </w:p>
    <w:p w14:paraId="745969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凡对基督所行的，都应按照上帝的指定来完成，这是合宜的；并且祂的天父为自己主张给祂独生子 (Only-begotten Son) 起名的权利是理所当然的。</w:t>
      </w:r>
    </w:p>
    <w:p w14:paraId="03281538">
      <w:pPr>
        <w:rPr>
          <w:rFonts w:hint="eastAsia" w:ascii="方正楷体_GBK" w:hAnsi="方正楷体_GBK" w:eastAsia="方正楷体_GBK" w:cs="方正楷体_GBK"/>
          <w:sz w:val="30"/>
          <w:szCs w:val="30"/>
        </w:rPr>
      </w:pPr>
    </w:p>
    <w:p w14:paraId="737069F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else, indeed, was capable of doing this?</w:t>
      </w:r>
    </w:p>
    <w:p w14:paraId="2EF0D3D9">
      <w:pPr>
        <w:rPr>
          <w:rFonts w:hint="eastAsia" w:ascii="方正楷体_GBK" w:hAnsi="方正楷体_GBK" w:eastAsia="方正楷体_GBK" w:cs="方正楷体_GBK"/>
          <w:sz w:val="30"/>
          <w:szCs w:val="30"/>
        </w:rPr>
      </w:pPr>
    </w:p>
    <w:p w14:paraId="17CD80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确实，还有谁能做到这一点呢？</w:t>
      </w:r>
    </w:p>
    <w:p w14:paraId="046C889F">
      <w:pPr>
        <w:rPr>
          <w:rFonts w:hint="eastAsia" w:ascii="方正楷体_GBK" w:hAnsi="方正楷体_GBK" w:eastAsia="方正楷体_GBK" w:cs="方正楷体_GBK"/>
          <w:sz w:val="30"/>
          <w:szCs w:val="30"/>
        </w:rPr>
      </w:pPr>
    </w:p>
    <w:p w14:paraId="1CFCF2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his Son's name, if thou canst tell?"g</w:t>
      </w:r>
    </w:p>
    <w:p w14:paraId="24C019F4">
      <w:pPr>
        <w:rPr>
          <w:rFonts w:hint="eastAsia" w:ascii="方正楷体_GBK" w:hAnsi="方正楷体_GBK" w:eastAsia="方正楷体_GBK" w:cs="方正楷体_GBK"/>
          <w:sz w:val="30"/>
          <w:szCs w:val="30"/>
        </w:rPr>
      </w:pPr>
    </w:p>
    <w:p w14:paraId="0437FA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“祂儿子的名叫什么，你知道吗？”g</w:t>
      </w:r>
    </w:p>
    <w:p w14:paraId="0E9DEB34">
      <w:pPr>
        <w:rPr>
          <w:rFonts w:hint="eastAsia" w:ascii="方正楷体_GBK" w:hAnsi="方正楷体_GBK" w:eastAsia="方正楷体_GBK" w:cs="方正楷体_GBK"/>
          <w:sz w:val="30"/>
          <w:szCs w:val="30"/>
        </w:rPr>
      </w:pPr>
    </w:p>
    <w:p w14:paraId="349C27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of great importance to us, in fine, to be assured that human wisdom bore no part in imposing that name, the contemplation of which is the foundation of all our comfort.</w:t>
      </w:r>
    </w:p>
    <w:p w14:paraId="53BD2478">
      <w:pPr>
        <w:rPr>
          <w:rFonts w:hint="eastAsia" w:ascii="方正楷体_GBK" w:hAnsi="方正楷体_GBK" w:eastAsia="方正楷体_GBK" w:cs="方正楷体_GBK"/>
          <w:sz w:val="30"/>
          <w:szCs w:val="30"/>
        </w:rPr>
      </w:pPr>
    </w:p>
    <w:p w14:paraId="7248D5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最后，对我们来说至关重要的是，要确信人类智慧在赋予那个名字——默想它乃是我们一切安慰的基础——上没有任何份。</w:t>
      </w:r>
    </w:p>
    <w:p w14:paraId="083AE562">
      <w:pPr>
        <w:rPr>
          <w:rFonts w:hint="eastAsia" w:ascii="方正楷体_GBK" w:hAnsi="方正楷体_GBK" w:eastAsia="方正楷体_GBK" w:cs="方正楷体_GBK"/>
          <w:sz w:val="30"/>
          <w:szCs w:val="30"/>
        </w:rPr>
      </w:pPr>
    </w:p>
    <w:p w14:paraId="1B2693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This name was actually put upon Christ, and solemnly declared, in and with his circumcision,—a circumstance which was conformable to an ancient custom of the pious.i</w:t>
      </w:r>
    </w:p>
    <w:p w14:paraId="2C0E1D73">
      <w:pPr>
        <w:rPr>
          <w:rFonts w:hint="eastAsia" w:ascii="方正楷体_GBK" w:hAnsi="方正楷体_GBK" w:eastAsia="方正楷体_GBK" w:cs="方正楷体_GBK"/>
          <w:sz w:val="30"/>
          <w:szCs w:val="30"/>
        </w:rPr>
      </w:pPr>
    </w:p>
    <w:p w14:paraId="6C0E2F0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十一、这个名字实际上被赋予了基督，并在祂的割礼 (circumcision) 中以及伴随着割礼被庄严宣告，——这种情况符合虔诚者古老的习俗。i</w:t>
      </w:r>
    </w:p>
    <w:p w14:paraId="69D9CCB4">
      <w:pPr>
        <w:rPr>
          <w:rFonts w:hint="eastAsia" w:ascii="方正楷体_GBK" w:hAnsi="方正楷体_GBK" w:eastAsia="方正楷体_GBK" w:cs="方正楷体_GBK"/>
          <w:sz w:val="30"/>
          <w:szCs w:val="30"/>
        </w:rPr>
      </w:pPr>
    </w:p>
    <w:p w14:paraId="3CEE73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without its mystical import; for from his very circumcision, and even in it, Christ began to do what was necessary to be done for our salvation.</w:t>
      </w:r>
    </w:p>
    <w:p w14:paraId="051F8AE6">
      <w:pPr>
        <w:rPr>
          <w:rFonts w:hint="eastAsia" w:ascii="方正楷体_GBK" w:hAnsi="方正楷体_GBK" w:eastAsia="方正楷体_GBK" w:cs="方正楷体_GBK"/>
          <w:sz w:val="30"/>
          <w:szCs w:val="30"/>
        </w:rPr>
      </w:pPr>
    </w:p>
    <w:p w14:paraId="59F6FC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它也并非没有其奥秘的含义；因为从祂的割礼本身，甚至在其中，基督就开始做为我们的救恩所必须做的事。</w:t>
      </w:r>
    </w:p>
    <w:p w14:paraId="3E22C673">
      <w:pPr>
        <w:rPr>
          <w:rFonts w:hint="eastAsia" w:ascii="方正楷体_GBK" w:hAnsi="方正楷体_GBK" w:eastAsia="方正楷体_GBK" w:cs="方正楷体_GBK"/>
          <w:sz w:val="30"/>
          <w:szCs w:val="30"/>
        </w:rPr>
      </w:pPr>
    </w:p>
    <w:p w14:paraId="75C9A5D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sign he recognised his subjection to the law; showed that he was eminently* the seed of Abraham; poured out in his infancy the first-fruits of that most precious blood by which our consciences are purged; and obliged himself to do and to suffer all that was requisite to secure to the heirs of promise the blessings of the covenant made with Abraham.</w:t>
      </w:r>
    </w:p>
    <w:p w14:paraId="7D16CD1A">
      <w:pPr>
        <w:rPr>
          <w:rFonts w:hint="eastAsia" w:ascii="方正楷体_GBK" w:hAnsi="方正楷体_GBK" w:eastAsia="方正楷体_GBK" w:cs="方正楷体_GBK"/>
          <w:sz w:val="30"/>
          <w:szCs w:val="30"/>
        </w:rPr>
      </w:pPr>
    </w:p>
    <w:p w14:paraId="751A4F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藉着这个记号，祂承认了祂对律法的顺服；表明祂是卓越地* 亚伯拉罕的后裔；在祂婴孩时期流出了那洁净我们良心的最宝贵血的初熟果子；并使自己有义务去做和受一切为确保应许的后嗣获得与亚伯拉罕所立之约的福分所必需的事。</w:t>
      </w:r>
    </w:p>
    <w:p w14:paraId="607D9090">
      <w:pPr>
        <w:rPr>
          <w:rFonts w:hint="eastAsia" w:ascii="方正楷体_GBK" w:hAnsi="方正楷体_GBK" w:eastAsia="方正楷体_GBK" w:cs="方正楷体_GBK"/>
          <w:sz w:val="30"/>
          <w:szCs w:val="30"/>
        </w:rPr>
      </w:pPr>
    </w:p>
    <w:p w14:paraId="3977A2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by the cutting off of a small particle from his natural body, he prefigured the subsequent excision of himself out of the land of the living for the salvation of his mystical body.</w:t>
      </w:r>
    </w:p>
    <w:p w14:paraId="73444C6F">
      <w:pPr>
        <w:rPr>
          <w:rFonts w:hint="eastAsia" w:ascii="方正楷体_GBK" w:hAnsi="方正楷体_GBK" w:eastAsia="方正楷体_GBK" w:cs="方正楷体_GBK"/>
          <w:sz w:val="30"/>
          <w:szCs w:val="30"/>
        </w:rPr>
      </w:pPr>
    </w:p>
    <w:p w14:paraId="4533FB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最后，通过从祂自然的身体上切下一小部分，祂预示了祂自己随后为了祂奥秘身体 (mystical body) 的救恩而被剪除于活人之地。</w:t>
      </w:r>
    </w:p>
    <w:p w14:paraId="3EEB721F">
      <w:pPr>
        <w:rPr>
          <w:rFonts w:hint="eastAsia" w:ascii="方正楷体_GBK" w:hAnsi="方正楷体_GBK" w:eastAsia="方正楷体_GBK" w:cs="方正楷体_GBK"/>
          <w:sz w:val="30"/>
          <w:szCs w:val="30"/>
        </w:rPr>
      </w:pPr>
    </w:p>
    <w:p w14:paraId="4FEBCB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could be more proper than that the name of JESUS, or the SAVIOUR, should be given the Son of God, in that sacred rite, in which so many signs and pledges of his procuring our salvation by himself were exhibited.</w:t>
      </w:r>
    </w:p>
    <w:p w14:paraId="562BDC42">
      <w:pPr>
        <w:rPr>
          <w:rFonts w:hint="eastAsia" w:ascii="方正楷体_GBK" w:hAnsi="方正楷体_GBK" w:eastAsia="方正楷体_GBK" w:cs="方正楷体_GBK"/>
          <w:sz w:val="30"/>
          <w:szCs w:val="30"/>
        </w:rPr>
      </w:pPr>
    </w:p>
    <w:p w14:paraId="5D7AA3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还有什么比在那个神圣的仪式——其中展示了如此多祂亲自促成我们救恩的记号和凭据——中，将耶稣 (JESUS) 或救主 (SAVIOUR) 这个名字赐给上帝之子更恰当的呢？</w:t>
      </w:r>
    </w:p>
    <w:p w14:paraId="7AC1DC09">
      <w:pPr>
        <w:rPr>
          <w:rFonts w:hint="eastAsia" w:ascii="方正楷体_GBK" w:hAnsi="方正楷体_GBK" w:eastAsia="方正楷体_GBK" w:cs="方正楷体_GBK"/>
          <w:sz w:val="30"/>
          <w:szCs w:val="30"/>
        </w:rPr>
      </w:pPr>
    </w:p>
    <w:p w14:paraId="51C498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Without controversy, this name is exceedingly illustrious.</w:t>
      </w:r>
    </w:p>
    <w:p w14:paraId="1193DA6C">
      <w:pPr>
        <w:rPr>
          <w:rFonts w:hint="eastAsia" w:ascii="方正楷体_GBK" w:hAnsi="方正楷体_GBK" w:eastAsia="方正楷体_GBK" w:cs="方正楷体_GBK"/>
          <w:sz w:val="30"/>
          <w:szCs w:val="30"/>
        </w:rPr>
      </w:pPr>
    </w:p>
    <w:p w14:paraId="40C0668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十二、毫无疑问，这个名字极其显赫。</w:t>
      </w:r>
    </w:p>
    <w:p w14:paraId="35B47314">
      <w:pPr>
        <w:rPr>
          <w:rFonts w:hint="eastAsia" w:ascii="方正楷体_GBK" w:hAnsi="方正楷体_GBK" w:eastAsia="方正楷体_GBK" w:cs="方正楷体_GBK"/>
          <w:sz w:val="30"/>
          <w:szCs w:val="30"/>
        </w:rPr>
      </w:pPr>
    </w:p>
    <w:p w14:paraId="20A274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designates a work, and includes a glory, which are proper to God only, and cannot be shared with any that is not God.</w:t>
      </w:r>
    </w:p>
    <w:p w14:paraId="2E93067D">
      <w:pPr>
        <w:rPr>
          <w:rFonts w:hint="eastAsia" w:ascii="方正楷体_GBK" w:hAnsi="方正楷体_GBK" w:eastAsia="方正楷体_GBK" w:cs="方正楷体_GBK"/>
          <w:sz w:val="30"/>
          <w:szCs w:val="30"/>
        </w:rPr>
      </w:pPr>
    </w:p>
    <w:p w14:paraId="1F3B99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它指明了一项工作，并包含了一种荣耀，这惟独属于上帝，任何不是上帝者都无法分享。</w:t>
      </w:r>
    </w:p>
    <w:p w14:paraId="6AD2C181">
      <w:pPr>
        <w:rPr>
          <w:rFonts w:hint="eastAsia" w:ascii="方正楷体_GBK" w:hAnsi="方正楷体_GBK" w:eastAsia="方正楷体_GBK" w:cs="方正楷体_GBK"/>
          <w:sz w:val="30"/>
          <w:szCs w:val="30"/>
        </w:rPr>
      </w:pPr>
    </w:p>
    <w:p w14:paraId="0A4FE4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understood, therefore, in its full import, it far surpasses at once the dignity and the power of all creatures.</w:t>
      </w:r>
    </w:p>
    <w:p w14:paraId="6B1CE95C">
      <w:pPr>
        <w:rPr>
          <w:rFonts w:hint="eastAsia" w:ascii="方正楷体_GBK" w:hAnsi="方正楷体_GBK" w:eastAsia="方正楷体_GBK" w:cs="方正楷体_GBK"/>
          <w:sz w:val="30"/>
          <w:szCs w:val="30"/>
        </w:rPr>
      </w:pPr>
    </w:p>
    <w:p w14:paraId="6253C7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因此，当以其全部含义理解时，它立刻远超所有受造物的尊严和能力。</w:t>
      </w:r>
    </w:p>
    <w:p w14:paraId="22279196">
      <w:pPr>
        <w:rPr>
          <w:rFonts w:hint="eastAsia" w:ascii="方正楷体_GBK" w:hAnsi="方正楷体_GBK" w:eastAsia="方正楷体_GBK" w:cs="方正楷体_GBK"/>
          <w:sz w:val="30"/>
          <w:szCs w:val="30"/>
        </w:rPr>
      </w:pPr>
    </w:p>
    <w:p w14:paraId="0BE9D1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his own proclamation, "I, even I am JEHOVAH; and besides me there is no Saviour."</w:t>
      </w:r>
    </w:p>
    <w:p w14:paraId="1220E3B5">
      <w:pPr>
        <w:rPr>
          <w:rFonts w:hint="eastAsia" w:ascii="方正楷体_GBK" w:hAnsi="方正楷体_GBK" w:eastAsia="方正楷体_GBK" w:cs="方正楷体_GBK"/>
          <w:sz w:val="30"/>
          <w:szCs w:val="30"/>
        </w:rPr>
      </w:pPr>
    </w:p>
    <w:p w14:paraId="6D1A50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因此祂自己的宣告：“惟有我是耶和华 (JEHOVAH)；除我以外没有救主 (Saviour)。”</w:t>
      </w:r>
    </w:p>
    <w:p w14:paraId="6C54DEAE">
      <w:pPr>
        <w:rPr>
          <w:rFonts w:hint="eastAsia" w:ascii="方正楷体_GBK" w:hAnsi="方正楷体_GBK" w:eastAsia="方正楷体_GBK" w:cs="方正楷体_GBK"/>
          <w:sz w:val="30"/>
          <w:szCs w:val="30"/>
        </w:rPr>
      </w:pPr>
    </w:p>
    <w:p w14:paraId="070C3F3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w:t>
      </w:r>
    </w:p>
    <w:p w14:paraId="7378413F">
      <w:pPr>
        <w:rPr>
          <w:rFonts w:hint="eastAsia" w:ascii="方正楷体_GBK" w:hAnsi="方正楷体_GBK" w:eastAsia="方正楷体_GBK" w:cs="方正楷体_GBK"/>
          <w:sz w:val="30"/>
          <w:szCs w:val="30"/>
        </w:rPr>
      </w:pPr>
    </w:p>
    <w:p w14:paraId="3E9A8B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w:t>
      </w:r>
    </w:p>
    <w:p w14:paraId="70D456DA">
      <w:pPr>
        <w:rPr>
          <w:rFonts w:hint="eastAsia" w:ascii="方正楷体_GBK" w:hAnsi="方正楷体_GBK" w:eastAsia="方正楷体_GBK" w:cs="方正楷体_GBK"/>
          <w:sz w:val="30"/>
          <w:szCs w:val="30"/>
        </w:rPr>
      </w:pPr>
    </w:p>
    <w:p w14:paraId="61F2D3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besides our Lord, that have been called by this name, it was in them either an empty and high-sounding title, imposed by human wisdom and ambitiously assumed; or conferred by the gracious indulgence of God on those whom he employed as the instruments of a comparatively inconsiderable, a corporeal and temporal salvation, and whom he intended to be, in this respect, types of his Son.</w:t>
      </w:r>
    </w:p>
    <w:p w14:paraId="65435871">
      <w:pPr>
        <w:rPr>
          <w:rFonts w:hint="eastAsia" w:ascii="方正楷体_GBK" w:hAnsi="方正楷体_GBK" w:eastAsia="方正楷体_GBK" w:cs="方正楷体_GBK"/>
          <w:sz w:val="30"/>
          <w:szCs w:val="30"/>
        </w:rPr>
      </w:pPr>
    </w:p>
    <w:p w14:paraId="18A622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我们的主之外，其他曾被称为这个名字的人，在他们身上它要么是一个空洞响亮的头衔，由人类智慧强加并野心勃勃地僭取；要么是上帝恩慈的纵容赐予那些祂用作相对微不足道、属肉体和暂时性救恩之工具的人，并且祂意在使他们在这一方面成为祂儿子的预表。</w:t>
      </w:r>
    </w:p>
    <w:p w14:paraId="4D4ED171">
      <w:pPr>
        <w:rPr>
          <w:rFonts w:hint="eastAsia" w:ascii="方正楷体_GBK" w:hAnsi="方正楷体_GBK" w:eastAsia="方正楷体_GBK" w:cs="方正楷体_GBK"/>
          <w:sz w:val="30"/>
          <w:szCs w:val="30"/>
        </w:rPr>
      </w:pPr>
    </w:p>
    <w:p w14:paraId="499E42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signification, consequently, when applied to those persons, was as much lower as the shadow is inferior to the body.</w:t>
      </w:r>
    </w:p>
    <w:p w14:paraId="4F31D1F3">
      <w:pPr>
        <w:rPr>
          <w:rFonts w:hint="eastAsia" w:ascii="方正楷体_GBK" w:hAnsi="方正楷体_GBK" w:eastAsia="方正楷体_GBK" w:cs="方正楷体_GBK"/>
          <w:sz w:val="30"/>
          <w:szCs w:val="30"/>
        </w:rPr>
      </w:pPr>
    </w:p>
    <w:p w14:paraId="547BC1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因此，当应用于那些人时，它的意义就像影子低于实体一样低下。</w:t>
      </w:r>
    </w:p>
    <w:p w14:paraId="46607332">
      <w:pPr>
        <w:rPr>
          <w:rFonts w:hint="eastAsia" w:ascii="方正楷体_GBK" w:hAnsi="方正楷体_GBK" w:eastAsia="方正楷体_GBK" w:cs="方正楷体_GBK"/>
          <w:sz w:val="30"/>
          <w:szCs w:val="30"/>
        </w:rPr>
      </w:pPr>
    </w:p>
    <w:p w14:paraId="484B05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its full signification, it belongs, as well exclusively as eminently, to the Son of God.</w:t>
      </w:r>
    </w:p>
    <w:p w14:paraId="108E250C">
      <w:pPr>
        <w:rPr>
          <w:rFonts w:hint="eastAsia" w:ascii="方正楷体_GBK" w:hAnsi="方正楷体_GBK" w:eastAsia="方正楷体_GBK" w:cs="方正楷体_GBK"/>
          <w:sz w:val="30"/>
          <w:szCs w:val="30"/>
        </w:rPr>
      </w:pPr>
    </w:p>
    <w:p w14:paraId="593372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以其全部意义而言，它既独特又卓越地属于上帝之子。</w:t>
      </w:r>
    </w:p>
    <w:p w14:paraId="6173F87E">
      <w:pPr>
        <w:rPr>
          <w:rFonts w:hint="eastAsia" w:ascii="方正楷体_GBK" w:hAnsi="方正楷体_GBK" w:eastAsia="方正楷体_GBK" w:cs="方正楷体_GBK"/>
          <w:sz w:val="30"/>
          <w:szCs w:val="30"/>
        </w:rPr>
      </w:pPr>
    </w:p>
    <w:p w14:paraId="4AA368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Yet, without doubt, an erroneous opinion is entertained by those who imagine, that the name Jesus, as it is either expressed in writing or pronounced by the tongue, is of such superior dignity above all the other names of God or Christ, that it ought to be venerated either by the bending of the knee, or by any other token of homage.</w:t>
      </w:r>
    </w:p>
    <w:p w14:paraId="77B0138B">
      <w:pPr>
        <w:rPr>
          <w:rFonts w:hint="eastAsia" w:ascii="方正楷体_GBK" w:hAnsi="方正楷体_GBK" w:eastAsia="方正楷体_GBK" w:cs="方正楷体_GBK"/>
          <w:sz w:val="30"/>
          <w:szCs w:val="30"/>
        </w:rPr>
      </w:pPr>
    </w:p>
    <w:p w14:paraId="609F96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十三、然而，毫无疑问，那些想象耶稣 (Jesus) 这个名字——无论是书写表达还是口头念出——具有超越所有其他上帝或基督名字的如此优越尊严，以至于应当通过屈膝或其他任何敬意标记来尊崇的人，持有错误的观点。</w:t>
      </w:r>
    </w:p>
    <w:p w14:paraId="4EF02FBE">
      <w:pPr>
        <w:rPr>
          <w:rFonts w:hint="eastAsia" w:ascii="方正楷体_GBK" w:hAnsi="方正楷体_GBK" w:eastAsia="方正楷体_GBK" w:cs="方正楷体_GBK"/>
          <w:sz w:val="30"/>
          <w:szCs w:val="30"/>
        </w:rPr>
      </w:pPr>
    </w:p>
    <w:p w14:paraId="7F459F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indeed, teaches us, that "at the name of Jesus every knee should bow."</w:t>
      </w:r>
    </w:p>
    <w:p w14:paraId="5EF0ACCE">
      <w:pPr>
        <w:rPr>
          <w:rFonts w:hint="eastAsia" w:ascii="方正楷体_GBK" w:hAnsi="方正楷体_GBK" w:eastAsia="方正楷体_GBK" w:cs="方正楷体_GBK"/>
          <w:sz w:val="30"/>
          <w:szCs w:val="30"/>
        </w:rPr>
      </w:pPr>
    </w:p>
    <w:p w14:paraId="3F20D7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使徒确实教导我们，“叫一切在天上的、地上的，和地底下的，因耶稣的名无不屈膝。”</w:t>
      </w:r>
    </w:p>
    <w:p w14:paraId="15AC6B10">
      <w:pPr>
        <w:rPr>
          <w:rFonts w:hint="eastAsia" w:ascii="方正楷体_GBK" w:hAnsi="方正楷体_GBK" w:eastAsia="方正楷体_GBK" w:cs="方正楷体_GBK"/>
          <w:sz w:val="30"/>
          <w:szCs w:val="30"/>
        </w:rPr>
      </w:pPr>
    </w:p>
    <w:p w14:paraId="508E6C7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this passage, "the name" does not signify the term, but the Person himself, and the dignity conferred on him, expressed by this term; as may be frequently seen in sacred writ, and particularly in Acts 4:12.</w:t>
      </w:r>
    </w:p>
    <w:p w14:paraId="0CA28B28">
      <w:pPr>
        <w:rPr>
          <w:rFonts w:hint="eastAsia" w:ascii="方正楷体_GBK" w:hAnsi="方正楷体_GBK" w:eastAsia="方正楷体_GBK" w:cs="方正楷体_GBK"/>
          <w:sz w:val="30"/>
          <w:szCs w:val="30"/>
        </w:rPr>
      </w:pPr>
    </w:p>
    <w:p w14:paraId="1C2B773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但在这段经文中，“名”(the name) 并非意指那个词语，而是指祂本人 (Person himself)，以及赋予祂的、由这个词语表达的尊严；这在圣经中常常可以看到，尤其是在使徒行传 4:12。</w:t>
      </w:r>
    </w:p>
    <w:p w14:paraId="5CDD6729">
      <w:pPr>
        <w:rPr>
          <w:rFonts w:hint="eastAsia" w:ascii="方正楷体_GBK" w:hAnsi="方正楷体_GBK" w:eastAsia="方正楷体_GBK" w:cs="方正楷体_GBK"/>
          <w:sz w:val="30"/>
          <w:szCs w:val="30"/>
        </w:rPr>
      </w:pPr>
    </w:p>
    <w:p w14:paraId="3E9BF4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this passage also be compared with that in Isaiah 45:23. to which the Apostle manifestly alludes: "Unto me every kneeshall bow."</w:t>
      </w:r>
    </w:p>
    <w:p w14:paraId="411A3986">
      <w:pPr>
        <w:rPr>
          <w:rFonts w:hint="eastAsia" w:ascii="方正楷体_GBK" w:hAnsi="方正楷体_GBK" w:eastAsia="方正楷体_GBK" w:cs="方正楷体_GBK"/>
          <w:sz w:val="30"/>
          <w:szCs w:val="30"/>
        </w:rPr>
      </w:pPr>
    </w:p>
    <w:p w14:paraId="11D368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也让这段经文与以赛亚书 45:23 中的那段比较，使徒明显暗指了它：“万膝必向我跪拜。”</w:t>
      </w:r>
    </w:p>
    <w:p w14:paraId="3FBAD9CD">
      <w:pPr>
        <w:rPr>
          <w:rFonts w:hint="eastAsia" w:ascii="方正楷体_GBK" w:hAnsi="方正楷体_GBK" w:eastAsia="方正楷体_GBK" w:cs="方正楷体_GBK"/>
          <w:sz w:val="30"/>
          <w:szCs w:val="30"/>
        </w:rPr>
      </w:pPr>
    </w:p>
    <w:p w14:paraId="5B363C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It is not possible for him to whom counsel belongeth, to bear a title without performing the work and possessing the honour it implies.</w:t>
      </w:r>
    </w:p>
    <w:p w14:paraId="5987B57D">
      <w:pPr>
        <w:rPr>
          <w:rFonts w:hint="eastAsia" w:ascii="方正楷体_GBK" w:hAnsi="方正楷体_GBK" w:eastAsia="方正楷体_GBK" w:cs="方正楷体_GBK"/>
          <w:sz w:val="30"/>
          <w:szCs w:val="30"/>
        </w:rPr>
      </w:pPr>
    </w:p>
    <w:p w14:paraId="1710B6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十四、对于那位拥有谋略者来说，不可能承载一个称号而不履行其工作并拥有其蕴含的尊荣。</w:t>
      </w:r>
    </w:p>
    <w:p w14:paraId="57CB1845">
      <w:pPr>
        <w:rPr>
          <w:rFonts w:hint="eastAsia" w:ascii="方正楷体_GBK" w:hAnsi="方正楷体_GBK" w:eastAsia="方正楷体_GBK" w:cs="方正楷体_GBK"/>
          <w:sz w:val="30"/>
          <w:szCs w:val="30"/>
        </w:rPr>
      </w:pPr>
    </w:p>
    <w:p w14:paraId="5D8FA0F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therefore, may be designated by the word SAVIOUR, is found in reality in our Lord Jesus; the angel having added this reason for the name given him,—"for he shall save his people from their sins."</w:t>
      </w:r>
    </w:p>
    <w:p w14:paraId="211EECB9">
      <w:pPr>
        <w:rPr>
          <w:rFonts w:hint="eastAsia" w:ascii="方正楷体_GBK" w:hAnsi="方正楷体_GBK" w:eastAsia="方正楷体_GBK" w:cs="方正楷体_GBK"/>
          <w:sz w:val="30"/>
          <w:szCs w:val="30"/>
        </w:rPr>
      </w:pPr>
    </w:p>
    <w:p w14:paraId="340A7E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因此，凡可以由“救主”(SAVIOUR) 这个词所指代的，都在我们的主耶稣里真实地找到；天使已为赋予祂的名字加上了这个理由——“因祂要将自己的百姓从罪恶里救出来。”</w:t>
      </w:r>
    </w:p>
    <w:p w14:paraId="29E93625">
      <w:pPr>
        <w:rPr>
          <w:rFonts w:hint="eastAsia" w:ascii="方正楷体_GBK" w:hAnsi="方正楷体_GBK" w:eastAsia="方正楷体_GBK" w:cs="方正楷体_GBK"/>
          <w:sz w:val="30"/>
          <w:szCs w:val="30"/>
        </w:rPr>
      </w:pPr>
    </w:p>
    <w:p w14:paraId="258B33E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Further, he is said to save us, not because he has explained the doctrine of the Gospel of salvation in the clearest terms, and has confirmed it at once by the example of a most holy life, by stupendous miracles, by an almost incredible patience under sufferings, and by the martyrdom of a most grievous and bitter</w:t>
      </w:r>
    </w:p>
    <w:p w14:paraId="6B5D441B">
      <w:pPr>
        <w:rPr>
          <w:rFonts w:hint="eastAsia" w:ascii="方正楷体_GBK" w:hAnsi="方正楷体_GBK" w:eastAsia="方正楷体_GBK" w:cs="方正楷体_GBK"/>
          <w:sz w:val="30"/>
          <w:szCs w:val="30"/>
        </w:rPr>
      </w:pPr>
    </w:p>
    <w:p w14:paraId="5011A4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十五、再者，据说祂拯救我们，并非因为祂以最清晰的措辞解释了救恩福音的教义，并同时藉着最圣洁生活的榜样、惊人的神迹、在苦难下几乎难以置信的忍耐，以及最悲惨痛苦之死的殉道 (martyrdom)</w:t>
      </w:r>
    </w:p>
    <w:p w14:paraId="47BAAAF2">
      <w:pPr>
        <w:rPr>
          <w:rFonts w:hint="eastAsia" w:ascii="方正楷体_GBK" w:hAnsi="方正楷体_GBK" w:eastAsia="方正楷体_GBK" w:cs="方正楷体_GBK"/>
          <w:sz w:val="30"/>
          <w:szCs w:val="30"/>
        </w:rPr>
      </w:pPr>
    </w:p>
    <w:p w14:paraId="0CCCCD6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death;—not because he has openly shown the way to immortality by his resurrection, and has obtained authority from God to bestow upon us everlasting life.</w:t>
      </w:r>
    </w:p>
    <w:p w14:paraId="08B217C7">
      <w:pPr>
        <w:rPr>
          <w:rFonts w:hint="eastAsia" w:ascii="方正楷体_GBK" w:hAnsi="方正楷体_GBK" w:eastAsia="方正楷体_GBK" w:cs="方正楷体_GBK"/>
          <w:sz w:val="30"/>
          <w:szCs w:val="30"/>
        </w:rPr>
      </w:pPr>
    </w:p>
    <w:p w14:paraId="4788279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来证实它；——并非因为祂藉着祂的复活公开显明了通往不朽的道路，并已从上帝那里获得权柄将永生赐给我们。</w:t>
      </w:r>
    </w:p>
    <w:p w14:paraId="589B1CD2">
      <w:pPr>
        <w:rPr>
          <w:rFonts w:hint="eastAsia" w:ascii="方正楷体_GBK" w:hAnsi="方正楷体_GBK" w:eastAsia="方正楷体_GBK" w:cs="方正楷体_GBK"/>
          <w:sz w:val="30"/>
          <w:szCs w:val="30"/>
        </w:rPr>
      </w:pPr>
    </w:p>
    <w:p w14:paraId="4C54188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Semi-Mahometan blasphemy of Socinus.</w:t>
      </w:r>
    </w:p>
    <w:p w14:paraId="4FE888AE">
      <w:pPr>
        <w:rPr>
          <w:rFonts w:hint="eastAsia" w:ascii="方正楷体_GBK" w:hAnsi="方正楷体_GBK" w:eastAsia="方正楷体_GBK" w:cs="方正楷体_GBK"/>
          <w:sz w:val="30"/>
          <w:szCs w:val="30"/>
        </w:rPr>
      </w:pPr>
    </w:p>
    <w:p w14:paraId="37B6DBC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这是索西努 (Socinus) 半穆罕默德式 (Semi-Mahometan) 的亵渎。</w:t>
      </w:r>
    </w:p>
    <w:p w14:paraId="4B374B79">
      <w:pPr>
        <w:rPr>
          <w:rFonts w:hint="eastAsia" w:ascii="方正楷体_GBK" w:hAnsi="方正楷体_GBK" w:eastAsia="方正楷体_GBK" w:cs="方正楷体_GBK"/>
          <w:sz w:val="30"/>
          <w:szCs w:val="30"/>
        </w:rPr>
      </w:pPr>
    </w:p>
    <w:p w14:paraId="5EB1F3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salvation of Christ consist in nothing else, how slight, at least, is his superiority to several other Prophets, and in particular, to his Apostles!</w:t>
      </w:r>
    </w:p>
    <w:p w14:paraId="49849838">
      <w:pPr>
        <w:rPr>
          <w:rFonts w:hint="eastAsia" w:ascii="方正楷体_GBK" w:hAnsi="方正楷体_GBK" w:eastAsia="方正楷体_GBK" w:cs="方正楷体_GBK"/>
          <w:sz w:val="30"/>
          <w:szCs w:val="30"/>
        </w:rPr>
      </w:pPr>
    </w:p>
    <w:p w14:paraId="73ED06B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如果基督的救恩仅在于此，那么祂至少相对于其他几位先知，特别是相对于祂的使徒们，其优越性是何等微小！</w:t>
      </w:r>
    </w:p>
    <w:p w14:paraId="2809D4C4">
      <w:pPr>
        <w:rPr>
          <w:rFonts w:hint="eastAsia" w:ascii="方正楷体_GBK" w:hAnsi="方正楷体_GBK" w:eastAsia="方正楷体_GBK" w:cs="方正楷体_GBK"/>
          <w:sz w:val="30"/>
          <w:szCs w:val="30"/>
        </w:rPr>
      </w:pPr>
    </w:p>
    <w:p w14:paraId="6589AA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Nor does he sustain the name of Saviour for this reason, that he has restored us to a state in which God, without any remaining obstacle from his avenging justice, and according to the inclinations of his mercy, is both able and willing to communicate his blessings anew, in that manner and upon those conditions which seem good to him; while, however, this procuring of salvation by Christ, so far as the nature of the thing is concerned, (though God knew that the event would certainly be otherwise) may remain entire and perfect in itself, although there were none to whom it should be applied, and who should experience its happy fruits.</w:t>
      </w:r>
    </w:p>
    <w:p w14:paraId="71B2AF2D">
      <w:pPr>
        <w:rPr>
          <w:rFonts w:hint="eastAsia" w:ascii="方正楷体_GBK" w:hAnsi="方正楷体_GBK" w:eastAsia="方正楷体_GBK" w:cs="方正楷体_GBK"/>
          <w:sz w:val="30"/>
          <w:szCs w:val="30"/>
        </w:rPr>
      </w:pPr>
    </w:p>
    <w:p w14:paraId="7B3173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十六、祂也不是因这个理由承载救主 (Saviour) 之名：即祂已将我们恢复到一个状态，在此状态中上帝，没有任何来自祂报应性公义的遗留障碍，并按照祂怜悯的倾向，既能够也愿意以祂看为好的方式和条件，重新传递祂的福分；然而同时，基督促成的这种救恩，就事物的本性而言，（尽管上帝知道结果必定会不同）即使没有任何人被应用到它，也没有任何人经历到它的幸福果实，它本身仍可以保持完整和完美。</w:t>
      </w:r>
    </w:p>
    <w:p w14:paraId="14644C99">
      <w:pPr>
        <w:rPr>
          <w:rFonts w:hint="eastAsia" w:ascii="方正楷体_GBK" w:hAnsi="方正楷体_GBK" w:eastAsia="方正楷体_GBK" w:cs="方正楷体_GBK"/>
          <w:sz w:val="30"/>
          <w:szCs w:val="30"/>
        </w:rPr>
      </w:pPr>
    </w:p>
    <w:p w14:paraId="667F2B4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manner the Remonstrants, in their synodical writings,* debase this magnificent title of our Lord.</w:t>
      </w:r>
    </w:p>
    <w:p w14:paraId="04224D8C">
      <w:pPr>
        <w:rPr>
          <w:rFonts w:hint="eastAsia" w:ascii="方正楷体_GBK" w:hAnsi="方正楷体_GBK" w:eastAsia="方正楷体_GBK" w:cs="方正楷体_GBK"/>
          <w:sz w:val="30"/>
          <w:szCs w:val="30"/>
        </w:rPr>
      </w:pPr>
    </w:p>
    <w:p w14:paraId="75BC8AA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抗辩派 (Remonstrants) 在他们的主教会议文书* 中，以这种方式贬低了我们主这个宏伟的称号。</w:t>
      </w:r>
    </w:p>
    <w:p w14:paraId="5E4E6BCB">
      <w:pPr>
        <w:rPr>
          <w:rFonts w:hint="eastAsia" w:ascii="方正楷体_GBK" w:hAnsi="方正楷体_GBK" w:eastAsia="方正楷体_GBK" w:cs="方正楷体_GBK"/>
          <w:sz w:val="30"/>
          <w:szCs w:val="30"/>
        </w:rPr>
      </w:pPr>
    </w:p>
    <w:p w14:paraId="41A6DDE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Were these allegations true, he would not have obtained for mankind the actual restoration of any to a state of favour and acceptance; he would not even have acquired for them any thing by which they can be saved: but would merely have removed the impediment arising from punitive justice, and thus obtained for God the power of acting graciously towards men.</w:t>
      </w:r>
    </w:p>
    <w:p w14:paraId="636615F6">
      <w:pPr>
        <w:rPr>
          <w:rFonts w:hint="eastAsia" w:ascii="方正楷体_GBK" w:hAnsi="方正楷体_GBK" w:eastAsia="方正楷体_GBK" w:cs="方正楷体_GBK"/>
          <w:sz w:val="30"/>
          <w:szCs w:val="30"/>
        </w:rPr>
      </w:pPr>
    </w:p>
    <w:p w14:paraId="532CF0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十七、如果这些指控是真的，祂就不会为人类获得任何实际恢复到恩惠和接纳状态的机会；祂甚至不会为他们获得任何可以使他们得救的东西：而仅仅是移除了源于刑罚性公义 (punitive justice) 的障碍，从而为上帝获得了向人施恩的能力。</w:t>
      </w:r>
    </w:p>
    <w:p w14:paraId="334AFF72">
      <w:pPr>
        <w:rPr>
          <w:rFonts w:hint="eastAsia" w:ascii="方正楷体_GBK" w:hAnsi="方正楷体_GBK" w:eastAsia="方正楷体_GBK" w:cs="方正楷体_GBK"/>
          <w:sz w:val="30"/>
          <w:szCs w:val="30"/>
        </w:rPr>
      </w:pPr>
    </w:p>
    <w:p w14:paraId="082B03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he would not even have obtained this for God, since, according to their sentiments, God possesses this power of himself, without the intervention of Christ, and previously to any work which he has done.</w:t>
      </w:r>
    </w:p>
    <w:p w14:paraId="5C61E7A1">
      <w:pPr>
        <w:rPr>
          <w:rFonts w:hint="eastAsia" w:ascii="方正楷体_GBK" w:hAnsi="方正楷体_GBK" w:eastAsia="方正楷体_GBK" w:cs="方正楷体_GBK"/>
          <w:sz w:val="30"/>
          <w:szCs w:val="30"/>
        </w:rPr>
      </w:pPr>
    </w:p>
    <w:p w14:paraId="202EAF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不仅如此，祂甚至不会为上帝获得这个能力，因为根据他们的观点，上帝凭祂自己就拥有这个能力，无需基督的干预，并且在祂完成任何工作之前就已拥有。</w:t>
      </w:r>
    </w:p>
    <w:p w14:paraId="799DC309">
      <w:pPr>
        <w:rPr>
          <w:rFonts w:hint="eastAsia" w:ascii="方正楷体_GBK" w:hAnsi="方正楷体_GBK" w:eastAsia="方正楷体_GBK" w:cs="方正楷体_GBK"/>
          <w:sz w:val="30"/>
          <w:szCs w:val="30"/>
        </w:rPr>
      </w:pPr>
    </w:p>
    <w:p w14:paraId="076672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they hold the following language in their Apology; † "To affirm that the avenging justice of God is so essential to his nature, that by virtue of it God is obliged and necessitated to punish sin, is very absurd, and very unworthy of God."</w:t>
      </w:r>
    </w:p>
    <w:p w14:paraId="0C9F1CBE">
      <w:pPr>
        <w:rPr>
          <w:rFonts w:hint="eastAsia" w:ascii="方正楷体_GBK" w:hAnsi="方正楷体_GBK" w:eastAsia="方正楷体_GBK" w:cs="方正楷体_GBK"/>
          <w:sz w:val="30"/>
          <w:szCs w:val="30"/>
        </w:rPr>
      </w:pPr>
    </w:p>
    <w:p w14:paraId="544771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因为他们在他们的《辩护书》(Apology)† 中持有以下说法：“断言上帝的报应性公义 (avenging justice) 是如此本质地属于祂的本性，以至于凭借它上帝有义务并被迫惩罚罪，这是非常荒谬的，并且非常不配于上帝。”</w:t>
      </w:r>
    </w:p>
    <w:p w14:paraId="4BE78582">
      <w:pPr>
        <w:rPr>
          <w:rFonts w:hint="eastAsia" w:ascii="方正楷体_GBK" w:hAnsi="方正楷体_GBK" w:eastAsia="方正楷体_GBK" w:cs="方正楷体_GBK"/>
          <w:sz w:val="30"/>
          <w:szCs w:val="30"/>
        </w:rPr>
      </w:pPr>
    </w:p>
    <w:p w14:paraId="228A2E2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Corvinus in like manner says, "God could have saved us without the satisfaction of Christ, but he would not do it." ‡</w:t>
      </w:r>
    </w:p>
    <w:p w14:paraId="50D3C0AE">
      <w:pPr>
        <w:rPr>
          <w:rFonts w:hint="eastAsia" w:ascii="方正楷体_GBK" w:hAnsi="方正楷体_GBK" w:eastAsia="方正楷体_GBK" w:cs="方正楷体_GBK"/>
          <w:sz w:val="30"/>
          <w:szCs w:val="30"/>
        </w:rPr>
      </w:pPr>
    </w:p>
    <w:p w14:paraId="0C3718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科维努斯 (Corvinus) 同样说：“上帝本可以在没有基督的满足 (satisfaction) 的情况下拯救我们，但祂不愿意这样做。”‡</w:t>
      </w:r>
    </w:p>
    <w:p w14:paraId="7361895D">
      <w:pPr>
        <w:rPr>
          <w:rFonts w:hint="eastAsia" w:ascii="方正楷体_GBK" w:hAnsi="方正楷体_GBK" w:eastAsia="方正楷体_GBK" w:cs="方正楷体_GBK"/>
          <w:sz w:val="30"/>
          <w:szCs w:val="30"/>
        </w:rPr>
      </w:pPr>
    </w:p>
    <w:p w14:paraId="64370EF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expressions obviously tend to make void, by bold inventions, the whole doctrine of Christ's having procured our salvation.51</w:t>
      </w:r>
    </w:p>
    <w:p w14:paraId="24E450BE">
      <w:pPr>
        <w:rPr>
          <w:rFonts w:hint="eastAsia" w:ascii="方正楷体_GBK" w:hAnsi="方正楷体_GBK" w:eastAsia="方正楷体_GBK" w:cs="方正楷体_GBK"/>
          <w:sz w:val="30"/>
          <w:szCs w:val="30"/>
        </w:rPr>
      </w:pPr>
    </w:p>
    <w:p w14:paraId="02F126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这些表达显然倾向于通过大胆的发明，使基督已促成我们救恩的整个教义无效。51</w:t>
      </w:r>
    </w:p>
    <w:p w14:paraId="65A85243">
      <w:pPr>
        <w:rPr>
          <w:rFonts w:hint="eastAsia" w:ascii="方正楷体_GBK" w:hAnsi="方正楷体_GBK" w:eastAsia="方正楷体_GBK" w:cs="方正楷体_GBK"/>
          <w:sz w:val="30"/>
          <w:szCs w:val="30"/>
        </w:rPr>
      </w:pPr>
    </w:p>
    <w:p w14:paraId="72E721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In fine, he is not called a Saviour on this account, that by his sufferings and death he has made satisfaction for what they call mortal sins, and delivered us from eternal punishment, leaving it to believers themselves to satisfy for venial sins, and to suffer temporary punishment, partly by deeds of penance in this life, and partly by the torments of purgatory in the life to come:—or even because he merited by his own most perfect holiness, that those works of holy obedience which we are bound to perform, if done from faith, should, though imperfect, merit salvation itself; and that those which we perform beyond what is due, should also merit a certain eminent degree of salvation and happiness.</w:t>
      </w:r>
    </w:p>
    <w:p w14:paraId="2438645B">
      <w:pPr>
        <w:rPr>
          <w:rFonts w:hint="eastAsia" w:ascii="方正楷体_GBK" w:hAnsi="方正楷体_GBK" w:eastAsia="方正楷体_GBK" w:cs="方正楷体_GBK"/>
          <w:sz w:val="30"/>
          <w:szCs w:val="30"/>
        </w:rPr>
      </w:pPr>
    </w:p>
    <w:p w14:paraId="2BC16D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十八、最后，祂被称为救主 (Saviour) 也并非因此缘故：即祂藉着祂的苦难和死亡，为他们所谓的致死罪 (mortal sins) 作了满足 (satisfaction)，并拯救我们脱离永恒的刑罚，却让信徒自己为可赦免的罪 (venial sins) 作满足 (satisfy)，并受暂时的刑罚，部分通过今生的苦修行为 (deeds of penance)，部分通过来生炼狱 (purgatory) 的折磨：——或者甚至因为祂藉着祂自己最完美的圣洁赚得了，我们有义务履行的那些圣洁顺服的工作，如果出于信心而行，即使不完美，也应赚得救恩本身；并且我们所行的超出所当行的，也应赚得某种卓越程度的救恩和幸福。</w:t>
      </w:r>
    </w:p>
    <w:p w14:paraId="2AD1402C">
      <w:pPr>
        <w:rPr>
          <w:rFonts w:hint="eastAsia" w:ascii="方正楷体_GBK" w:hAnsi="方正楷体_GBK" w:eastAsia="方正楷体_GBK" w:cs="方正楷体_GBK"/>
          <w:sz w:val="30"/>
          <w:szCs w:val="30"/>
        </w:rPr>
      </w:pPr>
    </w:p>
    <w:p w14:paraId="7E1011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manner, the Doctors of the Popish class most unjustly divide the work of our salvation between Christ and men; vainly attempting to shelter sentiments palpably erroneous, by closely heaping absurdities upon absurdities.</w:t>
      </w:r>
    </w:p>
    <w:p w14:paraId="577E1444">
      <w:pPr>
        <w:rPr>
          <w:rFonts w:hint="eastAsia" w:ascii="方正楷体_GBK" w:hAnsi="方正楷体_GBK" w:eastAsia="方正楷体_GBK" w:cs="方正楷体_GBK"/>
          <w:sz w:val="30"/>
          <w:szCs w:val="30"/>
        </w:rPr>
      </w:pPr>
    </w:p>
    <w:p w14:paraId="3E6F76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罗马天主教派 (Popish class) 的博士们 (Doctors) 以这种方式，极不公正地将我们救恩的工作在基督和人之间划分；徒劳地试图通过紧密堆积荒谬之上的荒谬，来掩盖明显错误的观点。</w:t>
      </w:r>
    </w:p>
    <w:p w14:paraId="36DC2EB5">
      <w:pPr>
        <w:rPr>
          <w:rFonts w:hint="eastAsia" w:ascii="方正楷体_GBK" w:hAnsi="方正楷体_GBK" w:eastAsia="方正楷体_GBK" w:cs="方正楷体_GBK"/>
          <w:sz w:val="30"/>
          <w:szCs w:val="30"/>
        </w:rPr>
      </w:pPr>
    </w:p>
    <w:p w14:paraId="15D406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To these prodigious errors we oppose the Apostle Peter's sacred announcement of the truth in the following words: "Neither is there salvation in any other; for there is none other name under heaven given among men whereby we must be saved."</w:t>
      </w:r>
    </w:p>
    <w:p w14:paraId="2E574CA0">
      <w:pPr>
        <w:rPr>
          <w:rFonts w:hint="eastAsia" w:ascii="方正楷体_GBK" w:hAnsi="方正楷体_GBK" w:eastAsia="方正楷体_GBK" w:cs="方正楷体_GBK"/>
          <w:sz w:val="30"/>
          <w:szCs w:val="30"/>
        </w:rPr>
      </w:pPr>
    </w:p>
    <w:p w14:paraId="00D5E9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十九、对于这些巨大的错误，我们以使徒彼得用以下话语宣告的神圣真理来反对：“除祂以外，别无拯救；因为在天下人间，没有赐下别的名，我们可以靠着得救。”</w:t>
      </w:r>
    </w:p>
    <w:p w14:paraId="4D7E73CD">
      <w:pPr>
        <w:rPr>
          <w:rFonts w:hint="eastAsia" w:ascii="方正楷体_GBK" w:hAnsi="方正楷体_GBK" w:eastAsia="方正楷体_GBK" w:cs="方正楷体_GBK"/>
          <w:sz w:val="30"/>
          <w:szCs w:val="30"/>
        </w:rPr>
      </w:pPr>
    </w:p>
    <w:p w14:paraId="471BD5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Christ saves us, as he PROCURES for us and APPLIES to us, a real, spiritual, and eternal SALVATION.</w:t>
      </w:r>
    </w:p>
    <w:p w14:paraId="17382869">
      <w:pPr>
        <w:rPr>
          <w:rFonts w:hint="eastAsia" w:ascii="方正楷体_GBK" w:hAnsi="方正楷体_GBK" w:eastAsia="方正楷体_GBK" w:cs="方正楷体_GBK"/>
          <w:sz w:val="30"/>
          <w:szCs w:val="30"/>
        </w:rPr>
      </w:pPr>
    </w:p>
    <w:p w14:paraId="527A8B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现在基督拯救我们，是因祂为我们“促成”(PROCURES) 并向我们“施行”(APPLIES) 一个真实的、属灵的和永恒的“救恩”(SALVATION)。</w:t>
      </w:r>
    </w:p>
    <w:p w14:paraId="51D1D4AF">
      <w:pPr>
        <w:rPr>
          <w:rFonts w:hint="eastAsia" w:ascii="方正楷体_GBK" w:hAnsi="方正楷体_GBK" w:eastAsia="方正楷体_GBK" w:cs="方正楷体_GBK"/>
          <w:sz w:val="30"/>
          <w:szCs w:val="30"/>
        </w:rPr>
      </w:pPr>
    </w:p>
    <w:p w14:paraId="248722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To attain a distinct view of this subject, it is necessary for us to consider, first, the SALVATION of which Christ is the author; and then, the ACTS OF CHRIST with respect to this salvation.</w:t>
      </w:r>
    </w:p>
    <w:p w14:paraId="51CBA158">
      <w:pPr>
        <w:rPr>
          <w:rFonts w:hint="eastAsia" w:ascii="方正楷体_GBK" w:hAnsi="方正楷体_GBK" w:eastAsia="方正楷体_GBK" w:cs="方正楷体_GBK"/>
          <w:sz w:val="30"/>
          <w:szCs w:val="30"/>
        </w:rPr>
      </w:pPr>
    </w:p>
    <w:p w14:paraId="6B8399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二十、为了对这个主题获得清晰的认识，我们有必要首先考虑基督作为其创始者的“救恩”(SALVATION)；然后，考虑“基督关于这个救恩的作为”(ACTS OF CHRIST)。</w:t>
      </w:r>
    </w:p>
    <w:p w14:paraId="38BCEEA9">
      <w:pPr>
        <w:rPr>
          <w:rFonts w:hint="eastAsia" w:ascii="方正楷体_GBK" w:hAnsi="方正楷体_GBK" w:eastAsia="方正楷体_GBK" w:cs="方正楷体_GBK"/>
          <w:sz w:val="30"/>
          <w:szCs w:val="30"/>
        </w:rPr>
      </w:pPr>
    </w:p>
    <w:p w14:paraId="1F1B743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SALVATION consists of two parts; Freedom from all evil, and the participation of all good.</w:t>
      </w:r>
    </w:p>
    <w:p w14:paraId="120F41E7">
      <w:pPr>
        <w:rPr>
          <w:rFonts w:hint="eastAsia" w:ascii="方正楷体_GBK" w:hAnsi="方正楷体_GBK" w:eastAsia="方正楷体_GBK" w:cs="方正楷体_GBK"/>
          <w:sz w:val="30"/>
          <w:szCs w:val="30"/>
        </w:rPr>
      </w:pPr>
    </w:p>
    <w:p w14:paraId="1FABAE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二十一、“救恩”(SALVATION) 包含两部分；脱离一切邪恶，以及分享一切良善。</w:t>
      </w:r>
    </w:p>
    <w:p w14:paraId="64450F11">
      <w:pPr>
        <w:rPr>
          <w:rFonts w:hint="eastAsia" w:ascii="方正楷体_GBK" w:hAnsi="方正楷体_GBK" w:eastAsia="方正楷体_GBK" w:cs="方正楷体_GBK"/>
          <w:sz w:val="30"/>
          <w:szCs w:val="30"/>
        </w:rPr>
      </w:pPr>
    </w:p>
    <w:p w14:paraId="3A1D670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SIN is the greatest of all evils, the spring and origin of every other misery, and sufficient of itself to render a man extremely wretched.</w:t>
      </w:r>
    </w:p>
    <w:p w14:paraId="1D2CBFE0">
      <w:pPr>
        <w:rPr>
          <w:rFonts w:hint="eastAsia" w:ascii="方正楷体_GBK" w:hAnsi="方正楷体_GBK" w:eastAsia="方正楷体_GBK" w:cs="方正楷体_GBK"/>
          <w:sz w:val="30"/>
          <w:szCs w:val="30"/>
        </w:rPr>
      </w:pPr>
    </w:p>
    <w:p w14:paraId="36A0C4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二十二、“罪”(SIN) 是所有邪恶中最大的，是其他每一种苦难的泉源和起源，并且其本身就足以使人极其悲惨。</w:t>
      </w:r>
    </w:p>
    <w:p w14:paraId="6926A77E">
      <w:pPr>
        <w:rPr>
          <w:rFonts w:hint="eastAsia" w:ascii="方正楷体_GBK" w:hAnsi="方正楷体_GBK" w:eastAsia="方正楷体_GBK" w:cs="方正楷体_GBK"/>
          <w:sz w:val="30"/>
          <w:szCs w:val="30"/>
        </w:rPr>
      </w:pPr>
    </w:p>
    <w:p w14:paraId="3530D1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other evil is mentioned by the angel, when he explains the reason of the name JESUS.</w:t>
      </w:r>
    </w:p>
    <w:p w14:paraId="2FC9D90D">
      <w:pPr>
        <w:rPr>
          <w:rFonts w:hint="eastAsia" w:ascii="方正楷体_GBK" w:hAnsi="方正楷体_GBK" w:eastAsia="方正楷体_GBK" w:cs="方正楷体_GBK"/>
          <w:sz w:val="30"/>
          <w:szCs w:val="30"/>
        </w:rPr>
      </w:pPr>
    </w:p>
    <w:p w14:paraId="63A6ED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天使在解释耶稣 (JESUS) 之名的理由时，没有提及其他邪恶。</w:t>
      </w:r>
    </w:p>
    <w:p w14:paraId="7468A021">
      <w:pPr>
        <w:rPr>
          <w:rFonts w:hint="eastAsia" w:ascii="方正楷体_GBK" w:hAnsi="方正楷体_GBK" w:eastAsia="方正楷体_GBK" w:cs="方正楷体_GBK"/>
          <w:sz w:val="30"/>
          <w:szCs w:val="30"/>
        </w:rPr>
      </w:pPr>
    </w:p>
    <w:p w14:paraId="647AB9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sin is the sum and quintessence of all misery, is demonstrated in the following manner.—The chief happiness of man consists in likeness to God.</w:t>
      </w:r>
    </w:p>
    <w:p w14:paraId="0BDB8FD4">
      <w:pPr>
        <w:rPr>
          <w:rFonts w:hint="eastAsia" w:ascii="方正楷体_GBK" w:hAnsi="方正楷体_GBK" w:eastAsia="方正楷体_GBK" w:cs="方正楷体_GBK"/>
          <w:sz w:val="30"/>
          <w:szCs w:val="30"/>
        </w:rPr>
      </w:pPr>
    </w:p>
    <w:p w14:paraId="31AF26F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罪是所有苦难的总和与精华，可以通过以下方式证明。——人的主要幸福在于肖似上帝。</w:t>
      </w:r>
    </w:p>
    <w:p w14:paraId="3E8C1D78">
      <w:pPr>
        <w:rPr>
          <w:rFonts w:hint="eastAsia" w:ascii="方正楷体_GBK" w:hAnsi="方正楷体_GBK" w:eastAsia="方正楷体_GBK" w:cs="方正楷体_GBK"/>
          <w:sz w:val="30"/>
          <w:szCs w:val="30"/>
        </w:rPr>
      </w:pPr>
    </w:p>
    <w:p w14:paraId="013684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not only</w:t>
      </w:r>
    </w:p>
    <w:p w14:paraId="4DA5F637">
      <w:pPr>
        <w:rPr>
          <w:rFonts w:hint="eastAsia" w:ascii="方正楷体_GBK" w:hAnsi="方正楷体_GBK" w:eastAsia="方正楷体_GBK" w:cs="方正楷体_GBK"/>
          <w:sz w:val="30"/>
          <w:szCs w:val="30"/>
        </w:rPr>
      </w:pPr>
    </w:p>
    <w:p w14:paraId="6784D50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w:t>
      </w:r>
    </w:p>
    <w:p w14:paraId="755F8384">
      <w:pPr>
        <w:rPr>
          <w:rFonts w:hint="eastAsia" w:ascii="方正楷体_GBK" w:hAnsi="方正楷体_GBK" w:eastAsia="方正楷体_GBK" w:cs="方正楷体_GBK"/>
          <w:sz w:val="30"/>
          <w:szCs w:val="30"/>
        </w:rPr>
      </w:pPr>
    </w:p>
    <w:p w14:paraId="7E3634F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affirmed by the Apostle John, but it was even discovered by the light of nature to several of the Heathen philosophers.</w:t>
      </w:r>
    </w:p>
    <w:p w14:paraId="3D1B60ED">
      <w:pPr>
        <w:rPr>
          <w:rFonts w:hint="eastAsia" w:ascii="方正楷体_GBK" w:hAnsi="方正楷体_GBK" w:eastAsia="方正楷体_GBK" w:cs="方正楷体_GBK"/>
          <w:sz w:val="30"/>
          <w:szCs w:val="30"/>
        </w:rPr>
      </w:pPr>
    </w:p>
    <w:p w14:paraId="59A992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由使徒约翰肯定，甚至也被自然之光向几位异教哲学家揭示出来。</w:t>
      </w:r>
    </w:p>
    <w:p w14:paraId="7C33A62E">
      <w:pPr>
        <w:rPr>
          <w:rFonts w:hint="eastAsia" w:ascii="方正楷体_GBK" w:hAnsi="方正楷体_GBK" w:eastAsia="方正楷体_GBK" w:cs="方正楷体_GBK"/>
          <w:sz w:val="30"/>
          <w:szCs w:val="30"/>
        </w:rPr>
      </w:pPr>
    </w:p>
    <w:p w14:paraId="6DEA7C3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principle so evidently true, that the Devil himself, in his reasoning with our first parents, took it for granted as of unquestionable certainty.</w:t>
      </w:r>
    </w:p>
    <w:p w14:paraId="6C02BB7E">
      <w:pPr>
        <w:rPr>
          <w:rFonts w:hint="eastAsia" w:ascii="方正楷体_GBK" w:hAnsi="方正楷体_GBK" w:eastAsia="方正楷体_GBK" w:cs="方正楷体_GBK"/>
          <w:sz w:val="30"/>
          <w:szCs w:val="30"/>
        </w:rPr>
      </w:pPr>
    </w:p>
    <w:p w14:paraId="053E13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这是一个如此明显真实的原则，以至于魔鬼 (Devil) 自己，在他与我们始祖的推理中，也将其视为无可置疑的确定性而理所当然地接受。</w:t>
      </w:r>
    </w:p>
    <w:p w14:paraId="2C11ECD8">
      <w:pPr>
        <w:rPr>
          <w:rFonts w:hint="eastAsia" w:ascii="方正楷体_GBK" w:hAnsi="方正楷体_GBK" w:eastAsia="方正楷体_GBK" w:cs="方正楷体_GBK"/>
          <w:sz w:val="30"/>
          <w:szCs w:val="30"/>
        </w:rPr>
      </w:pPr>
    </w:p>
    <w:p w14:paraId="22FC14F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follows, that he who is the most unlike to the blessed God, is in by far the most miserable state.</w:t>
      </w:r>
    </w:p>
    <w:p w14:paraId="24ECE0DB">
      <w:pPr>
        <w:rPr>
          <w:rFonts w:hint="eastAsia" w:ascii="方正楷体_GBK" w:hAnsi="方正楷体_GBK" w:eastAsia="方正楷体_GBK" w:cs="方正楷体_GBK"/>
          <w:sz w:val="30"/>
          <w:szCs w:val="30"/>
        </w:rPr>
      </w:pPr>
    </w:p>
    <w:p w14:paraId="02464A6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由此得出结论，那最不像蒙福上帝的人，处于远为最悲惨的状态。</w:t>
      </w:r>
    </w:p>
    <w:p w14:paraId="28638D64">
      <w:pPr>
        <w:rPr>
          <w:rFonts w:hint="eastAsia" w:ascii="方正楷体_GBK" w:hAnsi="方正楷体_GBK" w:eastAsia="方正楷体_GBK" w:cs="方正楷体_GBK"/>
          <w:sz w:val="30"/>
          <w:szCs w:val="30"/>
        </w:rPr>
      </w:pPr>
    </w:p>
    <w:p w14:paraId="3AA700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unspotted holiness of God is the glory of all the Divine perfections; and, accordingly, he is called "glorious in holiness."p</w:t>
      </w:r>
    </w:p>
    <w:p w14:paraId="7892D53C">
      <w:pPr>
        <w:rPr>
          <w:rFonts w:hint="eastAsia" w:ascii="方正楷体_GBK" w:hAnsi="方正楷体_GBK" w:eastAsia="方正楷体_GBK" w:cs="方正楷体_GBK"/>
          <w:sz w:val="30"/>
          <w:szCs w:val="30"/>
        </w:rPr>
      </w:pPr>
    </w:p>
    <w:p w14:paraId="243D35A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此外，上帝无瑕的圣洁是所有神圣完美属性的荣耀；因此，祂被称为“圣洁荣耀”。p</w:t>
      </w:r>
    </w:p>
    <w:p w14:paraId="52612247">
      <w:pPr>
        <w:rPr>
          <w:rFonts w:hint="eastAsia" w:ascii="方正楷体_GBK" w:hAnsi="方正楷体_GBK" w:eastAsia="方正楷体_GBK" w:cs="方正楷体_GBK"/>
          <w:sz w:val="30"/>
          <w:szCs w:val="30"/>
        </w:rPr>
      </w:pPr>
    </w:p>
    <w:p w14:paraId="3BC2229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 is an evil extremely contrary to that holiness.</w:t>
      </w:r>
    </w:p>
    <w:p w14:paraId="5AB2F1FC">
      <w:pPr>
        <w:rPr>
          <w:rFonts w:hint="eastAsia" w:ascii="方正楷体_GBK" w:hAnsi="方正楷体_GBK" w:eastAsia="方正楷体_GBK" w:cs="方正楷体_GBK"/>
          <w:sz w:val="30"/>
          <w:szCs w:val="30"/>
        </w:rPr>
      </w:pPr>
    </w:p>
    <w:p w14:paraId="4715BB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罪是与那圣洁极端相反的邪恶。</w:t>
      </w:r>
    </w:p>
    <w:p w14:paraId="4A801323">
      <w:pPr>
        <w:rPr>
          <w:rFonts w:hint="eastAsia" w:ascii="方正楷体_GBK" w:hAnsi="方正楷体_GBK" w:eastAsia="方正楷体_GBK" w:cs="方正楷体_GBK"/>
          <w:sz w:val="30"/>
          <w:szCs w:val="30"/>
        </w:rPr>
      </w:pPr>
    </w:p>
    <w:p w14:paraId="6A5422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conclude, therefore, that sin, which places man in a condition the most unlike, nay, diametrically opposite, to the Divine blessedness, is the greatest misery of man.</w:t>
      </w:r>
    </w:p>
    <w:p w14:paraId="2F788857">
      <w:pPr>
        <w:rPr>
          <w:rFonts w:hint="eastAsia" w:ascii="方正楷体_GBK" w:hAnsi="方正楷体_GBK" w:eastAsia="方正楷体_GBK" w:cs="方正楷体_GBK"/>
          <w:sz w:val="30"/>
          <w:szCs w:val="30"/>
        </w:rPr>
      </w:pPr>
    </w:p>
    <w:p w14:paraId="569857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因此我们必须得出结论，罪——它将人置于与神圣福乐最不像，甚至截然相反的境况中——是人最大的苦难。</w:t>
      </w:r>
    </w:p>
    <w:p w14:paraId="3994B181">
      <w:pPr>
        <w:rPr>
          <w:rFonts w:hint="eastAsia" w:ascii="方正楷体_GBK" w:hAnsi="方正楷体_GBK" w:eastAsia="方正楷体_GBK" w:cs="方正楷体_GBK"/>
          <w:sz w:val="30"/>
          <w:szCs w:val="30"/>
        </w:rPr>
      </w:pPr>
    </w:p>
    <w:p w14:paraId="484763B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The malignity of sin will still more deeply penetrate the conscience, if we consider that the three following things are in it.</w:t>
      </w:r>
    </w:p>
    <w:p w14:paraId="61938060">
      <w:pPr>
        <w:rPr>
          <w:rFonts w:hint="eastAsia" w:ascii="方正楷体_GBK" w:hAnsi="方正楷体_GBK" w:eastAsia="方正楷体_GBK" w:cs="方正楷体_GBK"/>
          <w:sz w:val="30"/>
          <w:szCs w:val="30"/>
        </w:rPr>
      </w:pPr>
    </w:p>
    <w:p w14:paraId="3E91ED2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二十三、如果我们考虑到罪中包含以下三件事，罪的恶毒性将更深地刺透良心。</w:t>
      </w:r>
    </w:p>
    <w:p w14:paraId="5B84A0EC">
      <w:pPr>
        <w:rPr>
          <w:rFonts w:hint="eastAsia" w:ascii="方正楷体_GBK" w:hAnsi="方正楷体_GBK" w:eastAsia="方正楷体_GBK" w:cs="方正楷体_GBK"/>
          <w:sz w:val="30"/>
          <w:szCs w:val="30"/>
        </w:rPr>
      </w:pPr>
    </w:p>
    <w:p w14:paraId="0B548C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An extreme pollution, which infects the whole soul, and which is directly contrary to the glorious beauty of the Divine image.</w:t>
      </w:r>
    </w:p>
    <w:p w14:paraId="57811ABA">
      <w:pPr>
        <w:rPr>
          <w:rFonts w:hint="eastAsia" w:ascii="方正楷体_GBK" w:hAnsi="方正楷体_GBK" w:eastAsia="方正楷体_GBK" w:cs="方正楷体_GBK"/>
          <w:sz w:val="30"/>
          <w:szCs w:val="30"/>
        </w:rPr>
      </w:pPr>
    </w:p>
    <w:p w14:paraId="1072F9E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第一，极度的污秽，它感染整个灵魂，并且直接与神圣形象荣耀的美丽相反。</w:t>
      </w:r>
    </w:p>
    <w:p w14:paraId="1C24329C">
      <w:pPr>
        <w:rPr>
          <w:rFonts w:hint="eastAsia" w:ascii="方正楷体_GBK" w:hAnsi="方正楷体_GBK" w:eastAsia="方正楷体_GBK" w:cs="方正楷体_GBK"/>
          <w:sz w:val="30"/>
          <w:szCs w:val="30"/>
        </w:rPr>
      </w:pPr>
    </w:p>
    <w:p w14:paraId="796D56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 power of tyrannical domination, by which it deprives men of all that liberty and dignity which are worthy of the sons of God, and wreathes about their neek a galling and oppressive yoke, setting no bounds or measure to their labour, but, with the daughter of the horseleech, incessantly crying, Give, give.</w:t>
      </w:r>
    </w:p>
    <w:p w14:paraId="6710F73B">
      <w:pPr>
        <w:rPr>
          <w:rFonts w:hint="eastAsia" w:ascii="方正楷体_GBK" w:hAnsi="方正楷体_GBK" w:eastAsia="方正楷体_GBK" w:cs="方正楷体_GBK"/>
          <w:sz w:val="30"/>
          <w:szCs w:val="30"/>
        </w:rPr>
      </w:pPr>
    </w:p>
    <w:p w14:paraId="50570B3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第二，暴虐统治的力量，藉此它剥夺了人所有配得上上帝儿女的自由和尊严，并在他们颈项上缠绕一个痛苦压迫的轭，对他们的劳苦不设界限或度量，而是像水蛭的女儿一样，不断地喊叫：给，给。</w:t>
      </w:r>
    </w:p>
    <w:p w14:paraId="3B22A8DF">
      <w:pPr>
        <w:rPr>
          <w:rFonts w:hint="eastAsia" w:ascii="方正楷体_GBK" w:hAnsi="方正楷体_GBK" w:eastAsia="方正楷体_GBK" w:cs="方正楷体_GBK"/>
          <w:sz w:val="30"/>
          <w:szCs w:val="30"/>
        </w:rPr>
      </w:pPr>
    </w:p>
    <w:p w14:paraId="03D47F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Guilt, which renders the sinner obnoxious to every kind of punishment in soul and body, to be undergone through eternity.</w:t>
      </w:r>
    </w:p>
    <w:p w14:paraId="55000A81">
      <w:pPr>
        <w:rPr>
          <w:rFonts w:hint="eastAsia" w:ascii="方正楷体_GBK" w:hAnsi="方正楷体_GBK" w:eastAsia="方正楷体_GBK" w:cs="方正楷体_GBK"/>
          <w:sz w:val="30"/>
          <w:szCs w:val="30"/>
        </w:rPr>
      </w:pPr>
    </w:p>
    <w:p w14:paraId="7C08C57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第三，罪咎 (Guilt)，它使罪人应受灵魂和身体上各种刑罚，要在永恒中承受。</w:t>
      </w:r>
    </w:p>
    <w:p w14:paraId="1B5F7A50">
      <w:pPr>
        <w:rPr>
          <w:rFonts w:hint="eastAsia" w:ascii="方正楷体_GBK" w:hAnsi="方正楷体_GBK" w:eastAsia="方正楷体_GBK" w:cs="方正楷体_GBK"/>
          <w:sz w:val="30"/>
          <w:szCs w:val="30"/>
        </w:rPr>
      </w:pPr>
    </w:p>
    <w:p w14:paraId="0737F9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is, that unless satisfaction to Divine justice arise from some other quarter, all hope of recovery being utterly cutoff, there remainethnothing to the man that has offended even in a single instance, but "a certain fearful looking-for of judgement and fiery indignation, which shall devour the adversary."</w:t>
      </w:r>
    </w:p>
    <w:p w14:paraId="009A6BB4">
      <w:pPr>
        <w:rPr>
          <w:rFonts w:hint="eastAsia" w:ascii="方正楷体_GBK" w:hAnsi="方正楷体_GBK" w:eastAsia="方正楷体_GBK" w:cs="方正楷体_GBK"/>
          <w:sz w:val="30"/>
          <w:szCs w:val="30"/>
        </w:rPr>
      </w:pPr>
    </w:p>
    <w:p w14:paraId="3B8899F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事实是，除非对神圣公义的满足 (satisfaction) 来自其他方面，所有恢复的希望都被完全切断，对于哪怕只在单一实例中冒犯过的人来说，除了“恐惧等候审判和那烧灭敌人的烈火”之外，别无所剩。</w:t>
      </w:r>
    </w:p>
    <w:p w14:paraId="241F9E69">
      <w:pPr>
        <w:rPr>
          <w:rFonts w:hint="eastAsia" w:ascii="方正楷体_GBK" w:hAnsi="方正楷体_GBK" w:eastAsia="方正楷体_GBK" w:cs="方正楷体_GBK"/>
          <w:sz w:val="30"/>
          <w:szCs w:val="30"/>
        </w:rPr>
      </w:pPr>
    </w:p>
    <w:p w14:paraId="3DB4FC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all other evils and miseries may be referred to sin, because the obligation to suffer them arises from sin.</w:t>
      </w:r>
    </w:p>
    <w:p w14:paraId="1855CBE2">
      <w:pPr>
        <w:rPr>
          <w:rFonts w:hint="eastAsia" w:ascii="方正楷体_GBK" w:hAnsi="方正楷体_GBK" w:eastAsia="方正楷体_GBK" w:cs="方正楷体_GBK"/>
          <w:sz w:val="30"/>
          <w:szCs w:val="30"/>
        </w:rPr>
      </w:pPr>
    </w:p>
    <w:p w14:paraId="31C833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因此，所有其他邪恶和苦难都可以归因于罪，因为承受它们的义务源于罪。</w:t>
      </w:r>
    </w:p>
    <w:p w14:paraId="2EADDA9B">
      <w:pPr>
        <w:rPr>
          <w:rFonts w:hint="eastAsia" w:ascii="方正楷体_GBK" w:hAnsi="方正楷体_GBK" w:eastAsia="方正楷体_GBK" w:cs="方正楷体_GBK"/>
          <w:sz w:val="30"/>
          <w:szCs w:val="30"/>
        </w:rPr>
      </w:pPr>
    </w:p>
    <w:p w14:paraId="51D79E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But when sin is put away, no evil can remain.</w:t>
      </w:r>
    </w:p>
    <w:p w14:paraId="533A208A">
      <w:pPr>
        <w:rPr>
          <w:rFonts w:hint="eastAsia" w:ascii="方正楷体_GBK" w:hAnsi="方正楷体_GBK" w:eastAsia="方正楷体_GBK" w:cs="方正楷体_GBK"/>
          <w:sz w:val="30"/>
          <w:szCs w:val="30"/>
        </w:rPr>
      </w:pPr>
    </w:p>
    <w:p w14:paraId="656B82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二十四、但当罪被除去时，就没有任何邪恶能够存留。</w:t>
      </w:r>
    </w:p>
    <w:p w14:paraId="5D259761">
      <w:pPr>
        <w:rPr>
          <w:rFonts w:hint="eastAsia" w:ascii="方正楷体_GBK" w:hAnsi="方正楷体_GBK" w:eastAsia="方正楷体_GBK" w:cs="方正楷体_GBK"/>
          <w:sz w:val="30"/>
          <w:szCs w:val="30"/>
        </w:rPr>
      </w:pPr>
    </w:p>
    <w:p w14:paraId="178DE9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should God punish an admirable work of his hands, in which he finds nothing contrary to his nature, or offensive to the eyes of his holiness?</w:t>
      </w:r>
    </w:p>
    <w:p w14:paraId="1C42C319">
      <w:pPr>
        <w:rPr>
          <w:rFonts w:hint="eastAsia" w:ascii="方正楷体_GBK" w:hAnsi="方正楷体_GBK" w:eastAsia="方正楷体_GBK" w:cs="方正楷体_GBK"/>
          <w:sz w:val="30"/>
          <w:szCs w:val="30"/>
        </w:rPr>
      </w:pPr>
    </w:p>
    <w:p w14:paraId="7EFE0A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上帝为何要惩罚祂手中一个令人赞叹的作为——在其中祂找不到任何与祂本性相反或冒犯祂圣洁之眼的东西呢？</w:t>
      </w:r>
    </w:p>
    <w:p w14:paraId="5B8AF9F6">
      <w:pPr>
        <w:rPr>
          <w:rFonts w:hint="eastAsia" w:ascii="方正楷体_GBK" w:hAnsi="方正楷体_GBK" w:eastAsia="方正楷体_GBK" w:cs="方正楷体_GBK"/>
          <w:sz w:val="30"/>
          <w:szCs w:val="30"/>
        </w:rPr>
      </w:pPr>
    </w:p>
    <w:p w14:paraId="2FA0E7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blessedness mentioned by David; "Blessed is the man whose transgression is forgiven."</w:t>
      </w:r>
    </w:p>
    <w:p w14:paraId="0043B39E">
      <w:pPr>
        <w:rPr>
          <w:rFonts w:hint="eastAsia" w:ascii="方正楷体_GBK" w:hAnsi="方正楷体_GBK" w:eastAsia="方正楷体_GBK" w:cs="方正楷体_GBK"/>
          <w:sz w:val="30"/>
          <w:szCs w:val="30"/>
        </w:rPr>
      </w:pPr>
    </w:p>
    <w:p w14:paraId="3B431F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因此大卫提到的福乐；“得赦免其过… 的，这人是有福的。”</w:t>
      </w:r>
    </w:p>
    <w:p w14:paraId="1B70B262">
      <w:pPr>
        <w:rPr>
          <w:rFonts w:hint="eastAsia" w:ascii="方正楷体_GBK" w:hAnsi="方正楷体_GBK" w:eastAsia="方正楷体_GBK" w:cs="方正楷体_GBK"/>
          <w:sz w:val="30"/>
          <w:szCs w:val="30"/>
        </w:rPr>
      </w:pPr>
    </w:p>
    <w:p w14:paraId="0343D76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It is not intended, nevertheless, that the absence of this evil, or that freedom from misery, includes the whole of happiness; for a state of perfect happiness also comprises the possession of all that is good.</w:t>
      </w:r>
    </w:p>
    <w:p w14:paraId="60087011">
      <w:pPr>
        <w:rPr>
          <w:rFonts w:hint="eastAsia" w:ascii="方正楷体_GBK" w:hAnsi="方正楷体_GBK" w:eastAsia="方正楷体_GBK" w:cs="方正楷体_GBK"/>
          <w:sz w:val="30"/>
          <w:szCs w:val="30"/>
        </w:rPr>
      </w:pPr>
    </w:p>
    <w:p w14:paraId="5BA5D7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二十五、然而，并非意指这种邪恶的缺席，或脱离苦难的自由，就包含全部的幸福；因为完美的幸福状态也包含对一切良善的拥有。</w:t>
      </w:r>
    </w:p>
    <w:p w14:paraId="0C3A9C05">
      <w:pPr>
        <w:rPr>
          <w:rFonts w:hint="eastAsia" w:ascii="方正楷体_GBK" w:hAnsi="方正楷体_GBK" w:eastAsia="方正楷体_GBK" w:cs="方正楷体_GBK"/>
          <w:sz w:val="30"/>
          <w:szCs w:val="30"/>
        </w:rPr>
      </w:pPr>
    </w:p>
    <w:p w14:paraId="3522DE0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darkness is dispelled by nothing but light, as nakedness is remedied by nothing but garments, as poverty is removed by nothing but riches; so sin can be removed,—with respect to its guilt,—only by such a righteousness as is, at the same time, the ground of a title to life;—with respect to its dominion and pollution, only by the sanctification of the Spirit;—with respect to the curse which it brings, only by the communication of the Divine favour.</w:t>
      </w:r>
    </w:p>
    <w:p w14:paraId="3883C3AC">
      <w:pPr>
        <w:rPr>
          <w:rFonts w:hint="eastAsia" w:ascii="方正楷体_GBK" w:hAnsi="方正楷体_GBK" w:eastAsia="方正楷体_GBK" w:cs="方正楷体_GBK"/>
          <w:sz w:val="30"/>
          <w:szCs w:val="30"/>
        </w:rPr>
      </w:pPr>
    </w:p>
    <w:p w14:paraId="5237EFF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但正如黑暗只能被光驱散，赤身只能被衣服补救，贫穷只能被财富移除；同样罪——就其罪咎 (guilt) 而言——只能被这样一种公义移除，这种公义同时也是生命权利 (title to life) 的基础；——就其辖制和污秽而言——只能被圣灵的成圣 (sanctification of the Spirit) 移除；——就其带来的咒诅而言——只能被神圣恩惠 (Divine favour) 的传递移除。</w:t>
      </w:r>
    </w:p>
    <w:p w14:paraId="1CE57331">
      <w:pPr>
        <w:rPr>
          <w:rFonts w:hint="eastAsia" w:ascii="方正楷体_GBK" w:hAnsi="方正楷体_GBK" w:eastAsia="方正楷体_GBK" w:cs="方正楷体_GBK"/>
          <w:sz w:val="30"/>
          <w:szCs w:val="30"/>
        </w:rPr>
      </w:pPr>
    </w:p>
    <w:p w14:paraId="0F8A065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because these blessings cannot be separated, that our salvation is represented as consisting in the removal of sin.</w:t>
      </w:r>
    </w:p>
    <w:p w14:paraId="798E8C0C">
      <w:pPr>
        <w:rPr>
          <w:rFonts w:hint="eastAsia" w:ascii="方正楷体_GBK" w:hAnsi="方正楷体_GBK" w:eastAsia="方正楷体_GBK" w:cs="方正楷体_GBK"/>
          <w:sz w:val="30"/>
          <w:szCs w:val="30"/>
        </w:rPr>
      </w:pPr>
    </w:p>
    <w:p w14:paraId="553F14C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正是因为这些福分无法分离，我们的救恩才被描绘为在于罪的移除。</w:t>
      </w:r>
    </w:p>
    <w:p w14:paraId="03724AF5">
      <w:pPr>
        <w:rPr>
          <w:rFonts w:hint="eastAsia" w:ascii="方正楷体_GBK" w:hAnsi="方正楷体_GBK" w:eastAsia="方正楷体_GBK" w:cs="方正楷体_GBK"/>
          <w:sz w:val="30"/>
          <w:szCs w:val="30"/>
        </w:rPr>
      </w:pPr>
    </w:p>
    <w:p w14:paraId="21BA9C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The following benefits are essential to salvation.</w:t>
      </w:r>
    </w:p>
    <w:p w14:paraId="2941A919">
      <w:pPr>
        <w:rPr>
          <w:rFonts w:hint="eastAsia" w:ascii="方正楷体_GBK" w:hAnsi="方正楷体_GBK" w:eastAsia="方正楷体_GBK" w:cs="方正楷体_GBK"/>
          <w:sz w:val="30"/>
          <w:szCs w:val="30"/>
        </w:rPr>
      </w:pPr>
    </w:p>
    <w:p w14:paraId="1213F7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二十六、以下益处对救恩至关重要。</w:t>
      </w:r>
    </w:p>
    <w:p w14:paraId="788BC36F">
      <w:pPr>
        <w:rPr>
          <w:rFonts w:hint="eastAsia" w:ascii="方正楷体_GBK" w:hAnsi="方正楷体_GBK" w:eastAsia="方正楷体_GBK" w:cs="方正楷体_GBK"/>
          <w:sz w:val="30"/>
          <w:szCs w:val="30"/>
        </w:rPr>
      </w:pPr>
    </w:p>
    <w:p w14:paraId="4307705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participation of a righteousness by which we may obtain "justification of life."</w:t>
      </w:r>
    </w:p>
    <w:p w14:paraId="7B87A12E">
      <w:pPr>
        <w:rPr>
          <w:rFonts w:hint="eastAsia" w:ascii="方正楷体_GBK" w:hAnsi="方正楷体_GBK" w:eastAsia="方正楷体_GBK" w:cs="方正楷体_GBK"/>
          <w:sz w:val="30"/>
          <w:szCs w:val="30"/>
        </w:rPr>
      </w:pPr>
    </w:p>
    <w:p w14:paraId="1DE16C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第一，分享一种公义，藉此我们可以获得“称义得生命 (justification of life)。”</w:t>
      </w:r>
    </w:p>
    <w:p w14:paraId="71C35142">
      <w:pPr>
        <w:rPr>
          <w:rFonts w:hint="eastAsia" w:ascii="方正楷体_GBK" w:hAnsi="方正楷体_GBK" w:eastAsia="方正楷体_GBK" w:cs="方正楷体_GBK"/>
          <w:sz w:val="30"/>
          <w:szCs w:val="30"/>
        </w:rPr>
      </w:pPr>
    </w:p>
    <w:p w14:paraId="18A813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"True holiness," in which the glories of the Divine image may shine forth;w which is the ornament of the house of God, and the beauty of every daughter of the king.y</w:t>
      </w:r>
    </w:p>
    <w:p w14:paraId="7571F10E">
      <w:pPr>
        <w:rPr>
          <w:rFonts w:hint="eastAsia" w:ascii="方正楷体_GBK" w:hAnsi="方正楷体_GBK" w:eastAsia="方正楷体_GBK" w:cs="方正楷体_GBK"/>
          <w:sz w:val="30"/>
          <w:szCs w:val="30"/>
        </w:rPr>
      </w:pPr>
    </w:p>
    <w:p w14:paraId="29E68E7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第二，“真实的圣洁”(True holiness)，其中神圣形象的荣耀可以照耀出来；w 这是上帝之家的装饰，是君王每个女儿的美丽。y</w:t>
      </w:r>
    </w:p>
    <w:p w14:paraId="47E06055">
      <w:pPr>
        <w:rPr>
          <w:rFonts w:hint="eastAsia" w:ascii="方正楷体_GBK" w:hAnsi="方正楷体_GBK" w:eastAsia="方正楷体_GBK" w:cs="方正楷体_GBK"/>
          <w:sz w:val="30"/>
          <w:szCs w:val="30"/>
        </w:rPr>
      </w:pPr>
    </w:p>
    <w:p w14:paraId="47A50B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Communion with God in grace, so that we may say, The LORD is the Portion of mine inheritance, and of my cup; thou maintainest my lot.</w:t>
      </w:r>
    </w:p>
    <w:p w14:paraId="583DDBAA">
      <w:pPr>
        <w:rPr>
          <w:rFonts w:hint="eastAsia" w:ascii="方正楷体_GBK" w:hAnsi="方正楷体_GBK" w:eastAsia="方正楷体_GBK" w:cs="方正楷体_GBK"/>
          <w:sz w:val="30"/>
          <w:szCs w:val="30"/>
        </w:rPr>
      </w:pPr>
    </w:p>
    <w:p w14:paraId="63BF9E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第三，在恩典中与上帝相交 (Communion with God)，使我们可以说：耶和华 (LORD) 是我产业的份 (Portion)，是我杯中的份；我所得的你为我持守。</w:t>
      </w:r>
    </w:p>
    <w:p w14:paraId="5412FF5C">
      <w:pPr>
        <w:rPr>
          <w:rFonts w:hint="eastAsia" w:ascii="方正楷体_GBK" w:hAnsi="方正楷体_GBK" w:eastAsia="方正楷体_GBK" w:cs="方正楷体_GBK"/>
          <w:sz w:val="30"/>
          <w:szCs w:val="30"/>
        </w:rPr>
      </w:pPr>
    </w:p>
    <w:p w14:paraId="2B9856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communion with God includes, not only the privilege of approaching familiarly to him, to behold him, with open eyes, in the sanctuary of devout prayer and meditation;a but also that boldness* by which we can pour forth all the sorrows of a distressed heart into his bosom, and confidently express our stammering requests, soliciting a richer supply of grace;b—that descent of divine grace, by which he kindly visits the soul whom he loves, and that loves him in return, and by which he speaks to the heart in the most affectionate terms;—and, in fine, that enjoyment of God which consists in this, that the soul sweetly acquiesces in him as its treasure,e is enriched by his riches, nourished by his abundance, protected by his power, guided by his wisdom, refreshed by his goodness, replenished by his sufficiency; so that it knows nothing desirable except the full enjoyment of him, a felicity of which in this world it has only the first fruits.</w:t>
      </w:r>
    </w:p>
    <w:p w14:paraId="41E8B6A2">
      <w:pPr>
        <w:rPr>
          <w:rFonts w:hint="eastAsia" w:ascii="方正楷体_GBK" w:hAnsi="方正楷体_GBK" w:eastAsia="方正楷体_GBK" w:cs="方正楷体_GBK"/>
          <w:sz w:val="30"/>
          <w:szCs w:val="30"/>
        </w:rPr>
      </w:pPr>
    </w:p>
    <w:p w14:paraId="4617DF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这种与上帝相交 (communion with God) 不仅包括亲近祂、在虔诚祷告和默想的圣所中a 张开眼睛注视祂的特权；而且也包括那种坦然无惧 (boldness)*，藉此我们可以将忧伤之心的所有愁苦倾倒在祂怀中，并自信地表达我们结巴的请求，恳求更丰富的恩典供应；b——那种神圣恩典的降临，藉此祂仁慈地眷顾祂所爱并反过来爱祂的灵魂，并藉此祂以最亲切的言语对心说话；——最后，那种对上帝的享受，在于灵魂甜美地安息在祂里面，视祂为自己的珍宝，e 因祂的丰富而富足，因祂的丰盛而滋养，因祂的能力而保护，因祂的智慧而引导，因祂的良善而更新，因祂的充足而满足；以至于除了完全享受祂之外，它不知道任何可羡慕的事物，这种福乐它在今世只拥有初熟的果子。</w:t>
      </w:r>
    </w:p>
    <w:p w14:paraId="4B5E44C0">
      <w:pPr>
        <w:rPr>
          <w:rFonts w:hint="eastAsia" w:ascii="方正楷体_GBK" w:hAnsi="方正楷体_GBK" w:eastAsia="方正楷体_GBK" w:cs="方正楷体_GBK"/>
          <w:sz w:val="30"/>
          <w:szCs w:val="30"/>
        </w:rPr>
      </w:pPr>
    </w:p>
    <w:p w14:paraId="02EB25C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Then follow, peace of conscience, "the riches of the full assurance of understanding," and the strongest certainty with regard</w:t>
      </w:r>
    </w:p>
    <w:p w14:paraId="21ED455E">
      <w:pPr>
        <w:rPr>
          <w:rFonts w:hint="eastAsia" w:ascii="方正楷体_GBK" w:hAnsi="方正楷体_GBK" w:eastAsia="方正楷体_GBK" w:cs="方正楷体_GBK"/>
          <w:sz w:val="30"/>
          <w:szCs w:val="30"/>
        </w:rPr>
      </w:pPr>
    </w:p>
    <w:p w14:paraId="3421F8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第四，随后而来的是良心的平安，“悟性充足的信心”(the riches of the full assurance of understanding)，以及关于</w:t>
      </w:r>
    </w:p>
    <w:p w14:paraId="00EF6D67">
      <w:pPr>
        <w:rPr>
          <w:rFonts w:hint="eastAsia" w:ascii="方正楷体_GBK" w:hAnsi="方正楷体_GBK" w:eastAsia="方正楷体_GBK" w:cs="方正楷体_GBK"/>
          <w:sz w:val="30"/>
          <w:szCs w:val="30"/>
        </w:rPr>
      </w:pPr>
    </w:p>
    <w:p w14:paraId="6E6C87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possession of perfect felicity in due season; from whence arises a "joy unspeakable and full of glory."</w:t>
      </w:r>
    </w:p>
    <w:p w14:paraId="20FAED09">
      <w:pPr>
        <w:rPr>
          <w:rFonts w:hint="eastAsia" w:ascii="方正楷体_GBK" w:hAnsi="方正楷体_GBK" w:eastAsia="方正楷体_GBK" w:cs="方正楷体_GBK"/>
          <w:sz w:val="30"/>
          <w:szCs w:val="30"/>
        </w:rPr>
      </w:pPr>
    </w:p>
    <w:p w14:paraId="7412F0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在适当时候拥有完美福乐的最强确定性；由此产生“说不出来、满有荣光的大喜乐”。</w:t>
      </w:r>
    </w:p>
    <w:p w14:paraId="2F9E23B7">
      <w:pPr>
        <w:rPr>
          <w:rFonts w:hint="eastAsia" w:ascii="方正楷体_GBK" w:hAnsi="方正楷体_GBK" w:eastAsia="方正楷体_GBK" w:cs="方正楷体_GBK"/>
          <w:sz w:val="30"/>
          <w:szCs w:val="30"/>
        </w:rPr>
      </w:pPr>
    </w:p>
    <w:p w14:paraId="0C3960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whom," says Peter, "though now ye see him not, yet believing, ye rejoice."g</w:t>
      </w:r>
    </w:p>
    <w:p w14:paraId="24191A12">
      <w:pPr>
        <w:rPr>
          <w:rFonts w:hint="eastAsia" w:ascii="方正楷体_GBK" w:hAnsi="方正楷体_GBK" w:eastAsia="方正楷体_GBK" w:cs="方正楷体_GBK"/>
          <w:sz w:val="30"/>
          <w:szCs w:val="30"/>
        </w:rPr>
      </w:pPr>
    </w:p>
    <w:p w14:paraId="3C0D70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“你们虽然没有见过祂，”彼得说，“却是爱祂；如今虽不得看见，却因信祂就有说不出来的大喜乐。”g</w:t>
      </w:r>
    </w:p>
    <w:p w14:paraId="58F74C11">
      <w:pPr>
        <w:rPr>
          <w:rFonts w:hint="eastAsia" w:ascii="方正楷体_GBK" w:hAnsi="方正楷体_GBK" w:eastAsia="方正楷体_GBK" w:cs="方正楷体_GBK"/>
          <w:sz w:val="30"/>
          <w:szCs w:val="30"/>
        </w:rPr>
      </w:pPr>
    </w:p>
    <w:p w14:paraId="5A3412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The perfect enjoyment of God in glory; first, in the soul after its departure from the prison of this animal body, and then in body and soul together, when the body shall have become glorious and heavenly, after a blessed resurrection.i</w:t>
      </w:r>
    </w:p>
    <w:p w14:paraId="42879E3E">
      <w:pPr>
        <w:rPr>
          <w:rFonts w:hint="eastAsia" w:ascii="方正楷体_GBK" w:hAnsi="方正楷体_GBK" w:eastAsia="方正楷体_GBK" w:cs="方正楷体_GBK"/>
          <w:sz w:val="30"/>
          <w:szCs w:val="30"/>
        </w:rPr>
      </w:pPr>
    </w:p>
    <w:p w14:paraId="6BE4A8A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第五，在荣耀中对上帝的完美享受；首先，在灵魂脱离这动物身体（即肉身）的监狱之后，然后在身体和灵魂一同享受，当身体在蒙福的复活i 之后变得荣耀属天之时。</w:t>
      </w:r>
    </w:p>
    <w:p w14:paraId="5CA78351">
      <w:pPr>
        <w:rPr>
          <w:rFonts w:hint="eastAsia" w:ascii="方正楷体_GBK" w:hAnsi="方正楷体_GBK" w:eastAsia="方正楷体_GBK" w:cs="方正楷体_GBK"/>
          <w:sz w:val="30"/>
          <w:szCs w:val="30"/>
        </w:rPr>
      </w:pPr>
    </w:p>
    <w:p w14:paraId="14042CA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Such is the salvation, in reference to which the Son of God is called JESUS.</w:t>
      </w:r>
    </w:p>
    <w:p w14:paraId="798FD736">
      <w:pPr>
        <w:rPr>
          <w:rFonts w:hint="eastAsia" w:ascii="方正楷体_GBK" w:hAnsi="方正楷体_GBK" w:eastAsia="方正楷体_GBK" w:cs="方正楷体_GBK"/>
          <w:sz w:val="30"/>
          <w:szCs w:val="30"/>
        </w:rPr>
      </w:pPr>
    </w:p>
    <w:p w14:paraId="7DCD7D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二十七、这就是救恩，上帝之子因此被称为耶稣 (JESUS)。</w:t>
      </w:r>
    </w:p>
    <w:p w14:paraId="5CA22B32">
      <w:pPr>
        <w:rPr>
          <w:rFonts w:hint="eastAsia" w:ascii="方正楷体_GBK" w:hAnsi="方正楷体_GBK" w:eastAsia="方正楷体_GBK" w:cs="方正楷体_GBK"/>
          <w:sz w:val="30"/>
          <w:szCs w:val="30"/>
        </w:rPr>
      </w:pPr>
    </w:p>
    <w:p w14:paraId="1773C28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now proceed to speak of his ACTS with regard to it; of which the two following, in particular, require to be considered: first, the IMPETRATION,* secondly, the APPLICATION of it.</w:t>
      </w:r>
    </w:p>
    <w:p w14:paraId="7F6FB726">
      <w:pPr>
        <w:rPr>
          <w:rFonts w:hint="eastAsia" w:ascii="方正楷体_GBK" w:hAnsi="方正楷体_GBK" w:eastAsia="方正楷体_GBK" w:cs="方正楷体_GBK"/>
          <w:sz w:val="30"/>
          <w:szCs w:val="30"/>
        </w:rPr>
      </w:pPr>
    </w:p>
    <w:p w14:paraId="60F873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我们现在继续谈论祂关于此救恩的“作为”(ACTS)；其中特别是以下两者需要考虑：第一，“获得”(IMPETRATION)*，第二，“施行”(APPLICATION)。</w:t>
      </w:r>
    </w:p>
    <w:p w14:paraId="6DE965F1">
      <w:pPr>
        <w:rPr>
          <w:rFonts w:hint="eastAsia" w:ascii="方正楷体_GBK" w:hAnsi="方正楷体_GBK" w:eastAsia="方正楷体_GBK" w:cs="方正楷体_GBK"/>
          <w:sz w:val="30"/>
          <w:szCs w:val="30"/>
        </w:rPr>
      </w:pPr>
    </w:p>
    <w:p w14:paraId="202EFE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the former gives us a title to Salvation; the latter, the actual possession and enjoyment of Salvation.</w:t>
      </w:r>
    </w:p>
    <w:p w14:paraId="29740ED2">
      <w:pPr>
        <w:rPr>
          <w:rFonts w:hint="eastAsia" w:ascii="方正楷体_GBK" w:hAnsi="方正楷体_GBK" w:eastAsia="方正楷体_GBK" w:cs="方正楷体_GBK"/>
          <w:sz w:val="30"/>
          <w:szCs w:val="30"/>
        </w:rPr>
      </w:pPr>
    </w:p>
    <w:p w14:paraId="11D912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其中，前者给予我们获得救恩的权利 (title to Salvation)；后者给予我们救恩的实际拥有和享受 (possession and enjoyment of Salvation)。</w:t>
      </w:r>
    </w:p>
    <w:p w14:paraId="5B9D28D4">
      <w:pPr>
        <w:rPr>
          <w:rFonts w:hint="eastAsia" w:ascii="方正楷体_GBK" w:hAnsi="方正楷体_GBK" w:eastAsia="方正楷体_GBK" w:cs="方正楷体_GBK"/>
          <w:sz w:val="30"/>
          <w:szCs w:val="30"/>
        </w:rPr>
      </w:pPr>
    </w:p>
    <w:p w14:paraId="7EF978B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accomplished the one in his state of humiliation; he is constantly engaged in performing the other in his state of exaltation till the end of the world.</w:t>
      </w:r>
    </w:p>
    <w:p w14:paraId="2F5B867A">
      <w:pPr>
        <w:rPr>
          <w:rFonts w:hint="eastAsia" w:ascii="方正楷体_GBK" w:hAnsi="方正楷体_GBK" w:eastAsia="方正楷体_GBK" w:cs="方正楷体_GBK"/>
          <w:sz w:val="30"/>
          <w:szCs w:val="30"/>
        </w:rPr>
      </w:pPr>
    </w:p>
    <w:p w14:paraId="68C9D7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耶稣在祂降卑 (humiliation) 的状态中完成了前者；祂在祂高升 (exaltation) 的状态中持续施行后者，直到世界末了。</w:t>
      </w:r>
    </w:p>
    <w:p w14:paraId="28D8B0D9">
      <w:pPr>
        <w:rPr>
          <w:rFonts w:hint="eastAsia" w:ascii="方正楷体_GBK" w:hAnsi="方正楷体_GBK" w:eastAsia="方正楷体_GBK" w:cs="方正楷体_GBK"/>
          <w:sz w:val="30"/>
          <w:szCs w:val="30"/>
        </w:rPr>
      </w:pPr>
    </w:p>
    <w:p w14:paraId="001158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Jesus PROCURED our salvation in the following manner.</w:t>
      </w:r>
    </w:p>
    <w:p w14:paraId="20BBF178">
      <w:pPr>
        <w:rPr>
          <w:rFonts w:hint="eastAsia" w:ascii="方正楷体_GBK" w:hAnsi="方正楷体_GBK" w:eastAsia="方正楷体_GBK" w:cs="方正楷体_GBK"/>
          <w:sz w:val="30"/>
          <w:szCs w:val="30"/>
        </w:rPr>
      </w:pPr>
    </w:p>
    <w:p w14:paraId="4C1F95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二十八、耶稣以下列方式“促成”(PROCURED) 了我们的救恩。</w:t>
      </w:r>
    </w:p>
    <w:p w14:paraId="111148A8">
      <w:pPr>
        <w:rPr>
          <w:rFonts w:hint="eastAsia" w:ascii="方正楷体_GBK" w:hAnsi="方正楷体_GBK" w:eastAsia="方正楷体_GBK" w:cs="方正楷体_GBK"/>
          <w:sz w:val="30"/>
          <w:szCs w:val="30"/>
        </w:rPr>
      </w:pPr>
    </w:p>
    <w:p w14:paraId="1BD46C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By taking upon himself the guilt of our sins, and suffering the punishment due to them in body and soul, he, being God-man and consequently a person of infinite dignity, gave the most ample satisfaction to the avenging justice of God, and obtained for us deliverance from all penal evil.</w:t>
      </w:r>
    </w:p>
    <w:p w14:paraId="26A5EA9A">
      <w:pPr>
        <w:rPr>
          <w:rFonts w:hint="eastAsia" w:ascii="方正楷体_GBK" w:hAnsi="方正楷体_GBK" w:eastAsia="方正楷体_GBK" w:cs="方正楷体_GBK"/>
          <w:sz w:val="30"/>
          <w:szCs w:val="30"/>
        </w:rPr>
      </w:pPr>
    </w:p>
    <w:p w14:paraId="5A8F73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第一，藉着承担我们罪的罪咎 (guilt)，并在身体和灵魂中承受其应得的刑罚，祂，作为神人 (God-man) 并因此是具有无限尊严的位格 (person)，向上帝报应性的公义 (avenging justice) 作了最充分的满足 (satisfaction)，并为我们获得了脱离一切刑罚性邪恶的拯救。</w:t>
      </w:r>
    </w:p>
    <w:p w14:paraId="2D20D508">
      <w:pPr>
        <w:rPr>
          <w:rFonts w:hint="eastAsia" w:ascii="方正楷体_GBK" w:hAnsi="方正楷体_GBK" w:eastAsia="方正楷体_GBK" w:cs="方正楷体_GBK"/>
          <w:sz w:val="30"/>
          <w:szCs w:val="30"/>
        </w:rPr>
      </w:pPr>
    </w:p>
    <w:p w14:paraId="3197DB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hath redeemed us from the curse of the law, being made a curse for us."</w:t>
      </w:r>
    </w:p>
    <w:p w14:paraId="1F94E548">
      <w:pPr>
        <w:rPr>
          <w:rFonts w:hint="eastAsia" w:ascii="方正楷体_GBK" w:hAnsi="方正楷体_GBK" w:eastAsia="方正楷体_GBK" w:cs="方正楷体_GBK"/>
          <w:sz w:val="30"/>
          <w:szCs w:val="30"/>
        </w:rPr>
      </w:pPr>
    </w:p>
    <w:p w14:paraId="7677EBE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“基督既为我们受了咒诅，就赎出我们脱离律法的咒诅。”</w:t>
      </w:r>
    </w:p>
    <w:p w14:paraId="71623291">
      <w:pPr>
        <w:rPr>
          <w:rFonts w:hint="eastAsia" w:ascii="方正楷体_GBK" w:hAnsi="方正楷体_GBK" w:eastAsia="方正楷体_GBK" w:cs="方正楷体_GBK"/>
          <w:sz w:val="30"/>
          <w:szCs w:val="30"/>
        </w:rPr>
      </w:pPr>
    </w:p>
    <w:p w14:paraId="7DB4CD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2dly,Having fulfilled the whole obedience of the law in our room by the most perfect holiness as well of his nature as of his actions, he has procured for us a right to that consummate felicity, the only condition of possessing which, in a manner consistent with the veracity, purity, and justice of God, is the persevering practice of perfect holiness, agreeably to these words of the law, "The man that doth these things, shall live by them."kIt was necessary, that this righteousness of the law should be fulfilled by Christ: and thus there is in Christ a righteousness, which "comes upon all men to justification of life;" "by the obedience of one many are made righteous;" and grace reigns through righteousness unto eternal life."m</w:t>
      </w:r>
    </w:p>
    <w:p w14:paraId="20550953">
      <w:pPr>
        <w:rPr>
          <w:rFonts w:hint="eastAsia" w:ascii="方正楷体_GBK" w:hAnsi="方正楷体_GBK" w:eastAsia="方正楷体_GBK" w:cs="方正楷体_GBK"/>
          <w:sz w:val="30"/>
          <w:szCs w:val="30"/>
        </w:rPr>
      </w:pPr>
    </w:p>
    <w:p w14:paraId="34F028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第二，藉着祂本性 (nature) 和作为 (actions) 最完美的圣洁，在我们的地位上成全了律法的全部顺服，祂已为我们促成了一个获得那圆满福乐的权利，而以符合上帝信实、纯洁和公义的方式拥有它的唯一条件，是持续实践完美的圣洁，与律法的这些话一致：“人若行那出于律法的义，就必因此活着。”k 基督必须成全律法的这义：因此在基督里有一种义，“临到众人，叫他们称义得生命”；“因一人的顺从，众人也成为义了”；并且“恩典藉着义作王，叫人…得永生”。m</w:t>
      </w:r>
    </w:p>
    <w:p w14:paraId="3AB437C7">
      <w:pPr>
        <w:rPr>
          <w:rFonts w:hint="eastAsia" w:ascii="方正楷体_GBK" w:hAnsi="方正楷体_GBK" w:eastAsia="方正楷体_GBK" w:cs="方正楷体_GBK"/>
          <w:sz w:val="30"/>
          <w:szCs w:val="30"/>
        </w:rPr>
      </w:pPr>
    </w:p>
    <w:p w14:paraId="1AB9C18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The effect of this impetration, therefore, is not a bare possibility of the remission of sin, and of our reconciliation with God, as the Remonstrants contend; but the actual remission of sin, and actual reconciliation.</w:t>
      </w:r>
    </w:p>
    <w:p w14:paraId="4DEA875E">
      <w:pPr>
        <w:rPr>
          <w:rFonts w:hint="eastAsia" w:ascii="方正楷体_GBK" w:hAnsi="方正楷体_GBK" w:eastAsia="方正楷体_GBK" w:cs="方正楷体_GBK"/>
          <w:sz w:val="30"/>
          <w:szCs w:val="30"/>
        </w:rPr>
      </w:pPr>
    </w:p>
    <w:p w14:paraId="50045A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二十九、因此，这种获得 (impetration) 的效果，并非仅仅是罪得赦免和我们与上帝和好的可能性，如抗辩派 (Remonstrants) 所主张的；而是罪的实际赦免和实际的和好。</w:t>
      </w:r>
    </w:p>
    <w:p w14:paraId="2192BC82">
      <w:pPr>
        <w:rPr>
          <w:rFonts w:hint="eastAsia" w:ascii="方正楷体_GBK" w:hAnsi="方正楷体_GBK" w:eastAsia="方正楷体_GBK" w:cs="方正楷体_GBK"/>
          <w:sz w:val="30"/>
          <w:szCs w:val="30"/>
        </w:rPr>
      </w:pPr>
    </w:p>
    <w:p w14:paraId="6C9CA1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consequence of what Christ has done and suffered, God cannot, consistently with his own truth and justice, and consistently with the covenant which he made with his Son, abandon to condemnation, or exclude from partaking of salvation, any one of the elect.</w:t>
      </w:r>
    </w:p>
    <w:p w14:paraId="7925954B">
      <w:pPr>
        <w:rPr>
          <w:rFonts w:hint="eastAsia" w:ascii="方正楷体_GBK" w:hAnsi="方正楷体_GBK" w:eastAsia="方正楷体_GBK" w:cs="方正楷体_GBK"/>
          <w:sz w:val="30"/>
          <w:szCs w:val="30"/>
        </w:rPr>
      </w:pPr>
    </w:p>
    <w:p w14:paraId="4B7A39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由于基督所做和所受的，上帝不能，在与祂自己的信实和公义相符，以及与祂和祂儿子所立之约相符的情况下，将任何一位选民遗弃于定罪之中，或排除于分享救恩之外。</w:t>
      </w:r>
    </w:p>
    <w:p w14:paraId="271D16DC">
      <w:pPr>
        <w:rPr>
          <w:rFonts w:hint="eastAsia" w:ascii="方正楷体_GBK" w:hAnsi="方正楷体_GBK" w:eastAsia="方正楷体_GBK" w:cs="方正楷体_GBK"/>
          <w:sz w:val="30"/>
          <w:szCs w:val="30"/>
        </w:rPr>
      </w:pPr>
    </w:p>
    <w:p w14:paraId="291C0A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even declared, on the contrary, that, since satisfaction has been already made by his Son and accepted by himself, there is nothing which he can require his elect either to suffer or to do, in order to acquire for themselves exemption from punishment or a title to life; but that this one thing only remains for them, that they rejoice, each in his own order and time, in that title to salvation which Christ has obtained for them, and in the possession of salvation by virtue of that title.</w:t>
      </w:r>
    </w:p>
    <w:p w14:paraId="457243AE">
      <w:pPr>
        <w:rPr>
          <w:rFonts w:hint="eastAsia" w:ascii="方正楷体_GBK" w:hAnsi="方正楷体_GBK" w:eastAsia="方正楷体_GBK" w:cs="方正楷体_GBK"/>
          <w:sz w:val="30"/>
          <w:szCs w:val="30"/>
        </w:rPr>
      </w:pPr>
    </w:p>
    <w:p w14:paraId="2D5D9C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祂甚至相反地宣告，既然满足 (satisfaction) 已经由祂的儿子作出并被祂自己接纳，祂就没有任何事可以要求祂的选民去受或去做，以便为他们自己获得免于刑罚或生命的权利 (title to life)；而是对他们来说只剩下这一件事：即他们各自按自己的次序和时间，在基督为他们获得的那个救恩权利 (title to salvation) 中，以及凭藉那个权利拥有救恩中欢喜。</w:t>
      </w:r>
    </w:p>
    <w:p w14:paraId="38468D48">
      <w:pPr>
        <w:rPr>
          <w:rFonts w:hint="eastAsia" w:ascii="方正楷体_GBK" w:hAnsi="方正楷体_GBK" w:eastAsia="方正楷体_GBK" w:cs="方正楷体_GBK"/>
          <w:sz w:val="30"/>
          <w:szCs w:val="30"/>
        </w:rPr>
      </w:pPr>
    </w:p>
    <w:p w14:paraId="2BC2DFE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what the Apostle teaches in these words: "God was in Christ, reconciling the world unto himself, not imputing their trespasses unto them."*</w:t>
      </w:r>
    </w:p>
    <w:p w14:paraId="014AA09A">
      <w:pPr>
        <w:rPr>
          <w:rFonts w:hint="eastAsia" w:ascii="方正楷体_GBK" w:hAnsi="方正楷体_GBK" w:eastAsia="方正楷体_GBK" w:cs="方正楷体_GBK"/>
          <w:sz w:val="30"/>
          <w:szCs w:val="30"/>
        </w:rPr>
      </w:pPr>
    </w:p>
    <w:p w14:paraId="0743AF4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这就是使徒用这些话所教导的：“上帝在基督里，叫世人与自己和好，不将他们的过犯归到他们身上。”*</w:t>
      </w:r>
    </w:p>
    <w:p w14:paraId="5F9B8757">
      <w:pPr>
        <w:rPr>
          <w:rFonts w:hint="eastAsia" w:ascii="方正楷体_GBK" w:hAnsi="方正楷体_GBK" w:eastAsia="方正楷体_GBK" w:cs="方正楷体_GBK"/>
          <w:sz w:val="30"/>
          <w:szCs w:val="30"/>
        </w:rPr>
      </w:pPr>
    </w:p>
    <w:p w14:paraId="3792482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Further, Jesus powerfully APPLIES the salvation which he has obtained.</w:t>
      </w:r>
    </w:p>
    <w:p w14:paraId="527BEB9A">
      <w:pPr>
        <w:rPr>
          <w:rFonts w:hint="eastAsia" w:ascii="方正楷体_GBK" w:hAnsi="方正楷体_GBK" w:eastAsia="方正楷体_GBK" w:cs="方正楷体_GBK"/>
          <w:sz w:val="30"/>
          <w:szCs w:val="30"/>
        </w:rPr>
      </w:pPr>
    </w:p>
    <w:p w14:paraId="5B6D3F4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三十、再者，耶稣大能地“施行”(APPLIES) 祂所获得的救恩。</w:t>
      </w:r>
    </w:p>
    <w:p w14:paraId="7070F2D0">
      <w:pPr>
        <w:rPr>
          <w:rFonts w:hint="eastAsia" w:ascii="方正楷体_GBK" w:hAnsi="方正楷体_GBK" w:eastAsia="方正楷体_GBK" w:cs="方正楷体_GBK"/>
          <w:sz w:val="30"/>
          <w:szCs w:val="30"/>
        </w:rPr>
      </w:pPr>
    </w:p>
    <w:p w14:paraId="65F987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applies it to all those, and to those only, for whom he obtained it; that is, those whose sins he took upon himself, and whose persons, he, as their Surety, represented.</w:t>
      </w:r>
    </w:p>
    <w:p w14:paraId="0D44A331">
      <w:pPr>
        <w:rPr>
          <w:rFonts w:hint="eastAsia" w:ascii="方正楷体_GBK" w:hAnsi="方正楷体_GBK" w:eastAsia="方正楷体_GBK" w:cs="方正楷体_GBK"/>
          <w:sz w:val="30"/>
          <w:szCs w:val="30"/>
        </w:rPr>
      </w:pPr>
    </w:p>
    <w:p w14:paraId="276057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祂将其施行于所有那些，并且仅仅是那些，祂为其获得救恩的人；也就是说，那些祂承担了其罪过，并作为他们的中保 (Surety) 代表了其位格的人。</w:t>
      </w:r>
    </w:p>
    <w:p w14:paraId="43FF18C9">
      <w:pPr>
        <w:rPr>
          <w:rFonts w:hint="eastAsia" w:ascii="方正楷体_GBK" w:hAnsi="方正楷体_GBK" w:eastAsia="方正楷体_GBK" w:cs="方正楷体_GBK"/>
          <w:sz w:val="30"/>
          <w:szCs w:val="30"/>
        </w:rPr>
      </w:pPr>
    </w:p>
    <w:p w14:paraId="29EE64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for whom Christ died, may boldly say, Who shall lay our sins to our charge?</w:t>
      </w:r>
    </w:p>
    <w:p w14:paraId="63412D31">
      <w:pPr>
        <w:rPr>
          <w:rFonts w:hint="eastAsia" w:ascii="方正楷体_GBK" w:hAnsi="方正楷体_GBK" w:eastAsia="方正楷体_GBK" w:cs="方正楷体_GBK"/>
          <w:sz w:val="30"/>
          <w:szCs w:val="30"/>
        </w:rPr>
      </w:pPr>
    </w:p>
    <w:p w14:paraId="54821A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基督为其死的人，可以大胆地说：谁能控告我们（的罪）呢？</w:t>
      </w:r>
    </w:p>
    <w:p w14:paraId="42CD3AFE">
      <w:pPr>
        <w:rPr>
          <w:rFonts w:hint="eastAsia" w:ascii="方正楷体_GBK" w:hAnsi="方正楷体_GBK" w:eastAsia="方正楷体_GBK" w:cs="方正楷体_GBK"/>
          <w:sz w:val="30"/>
          <w:szCs w:val="30"/>
        </w:rPr>
      </w:pPr>
    </w:p>
    <w:p w14:paraId="46E3190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God that justifieth.</w:t>
      </w:r>
    </w:p>
    <w:p w14:paraId="676D85CE">
      <w:pPr>
        <w:rPr>
          <w:rFonts w:hint="eastAsia" w:ascii="方正楷体_GBK" w:hAnsi="方正楷体_GBK" w:eastAsia="方正楷体_GBK" w:cs="方正楷体_GBK"/>
          <w:sz w:val="30"/>
          <w:szCs w:val="30"/>
        </w:rPr>
      </w:pPr>
    </w:p>
    <w:p w14:paraId="4AFCB51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“有上帝称他们为义了。</w:t>
      </w:r>
    </w:p>
    <w:p w14:paraId="5891CBE2">
      <w:pPr>
        <w:rPr>
          <w:rFonts w:hint="eastAsia" w:ascii="方正楷体_GBK" w:hAnsi="方正楷体_GBK" w:eastAsia="方正楷体_GBK" w:cs="方正楷体_GBK"/>
          <w:sz w:val="30"/>
          <w:szCs w:val="30"/>
        </w:rPr>
      </w:pPr>
    </w:p>
    <w:p w14:paraId="46FB5E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is he that condemneth?"</w:t>
      </w:r>
    </w:p>
    <w:p w14:paraId="437BCBE3">
      <w:pPr>
        <w:rPr>
          <w:rFonts w:hint="eastAsia" w:ascii="方正楷体_GBK" w:hAnsi="方正楷体_GBK" w:eastAsia="方正楷体_GBK" w:cs="方正楷体_GBK"/>
          <w:sz w:val="30"/>
          <w:szCs w:val="30"/>
        </w:rPr>
      </w:pPr>
    </w:p>
    <w:p w14:paraId="7DFA43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谁能定他们的罪呢？”</w:t>
      </w:r>
    </w:p>
    <w:p w14:paraId="6B4DF765">
      <w:pPr>
        <w:rPr>
          <w:rFonts w:hint="eastAsia" w:ascii="方正楷体_GBK" w:hAnsi="方正楷体_GBK" w:eastAsia="方正楷体_GBK" w:cs="方正楷体_GBK"/>
          <w:sz w:val="30"/>
          <w:szCs w:val="30"/>
        </w:rPr>
      </w:pPr>
    </w:p>
    <w:p w14:paraId="729554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whom Christ hath redeemed from the curse of the law, remain no longer under the curse; but the blessing of Abraham comes upon them.p</w:t>
      </w:r>
    </w:p>
    <w:p w14:paraId="4B27B3A7">
      <w:pPr>
        <w:rPr>
          <w:rFonts w:hint="eastAsia" w:ascii="方正楷体_GBK" w:hAnsi="方正楷体_GBK" w:eastAsia="方正楷体_GBK" w:cs="方正楷体_GBK"/>
          <w:sz w:val="30"/>
          <w:szCs w:val="30"/>
        </w:rPr>
      </w:pPr>
    </w:p>
    <w:p w14:paraId="2469108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基督已从律法咒诅中赎出的人，不再留在咒诅之下；而是亚伯拉罕的福临到他们身上。p</w:t>
      </w:r>
    </w:p>
    <w:p w14:paraId="370A9FE7">
      <w:pPr>
        <w:rPr>
          <w:rFonts w:hint="eastAsia" w:ascii="方正楷体_GBK" w:hAnsi="方正楷体_GBK" w:eastAsia="方正楷体_GBK" w:cs="方正楷体_GBK"/>
          <w:sz w:val="30"/>
          <w:szCs w:val="30"/>
        </w:rPr>
      </w:pPr>
    </w:p>
    <w:p w14:paraId="530D21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for whom Christ gave himself, he has redeemed from all iniquity, and purified unto himself a peculiar people, zealous of good works.</w:t>
      </w:r>
    </w:p>
    <w:p w14:paraId="46258EBD">
      <w:pPr>
        <w:rPr>
          <w:rFonts w:hint="eastAsia" w:ascii="方正楷体_GBK" w:hAnsi="方正楷体_GBK" w:eastAsia="方正楷体_GBK" w:cs="方正楷体_GBK"/>
          <w:sz w:val="30"/>
          <w:szCs w:val="30"/>
        </w:rPr>
      </w:pPr>
    </w:p>
    <w:p w14:paraId="4F08C2D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基督为其舍己的人，祂已赎他们脱离一切罪恶，又洁净他们，特作自己的子民，热心为善。</w:t>
      </w:r>
    </w:p>
    <w:p w14:paraId="2D024A32">
      <w:pPr>
        <w:rPr>
          <w:rFonts w:hint="eastAsia" w:ascii="方正楷体_GBK" w:hAnsi="方正楷体_GBK" w:eastAsia="方正楷体_GBK" w:cs="方正楷体_GBK"/>
          <w:sz w:val="30"/>
          <w:szCs w:val="30"/>
        </w:rPr>
      </w:pPr>
    </w:p>
    <w:p w14:paraId="27535A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short, the impetration and the application of redemption are of equal extent: the object of both is evidently one and the same.</w:t>
      </w:r>
    </w:p>
    <w:p w14:paraId="7057FFFC">
      <w:pPr>
        <w:rPr>
          <w:rFonts w:hint="eastAsia" w:ascii="方正楷体_GBK" w:hAnsi="方正楷体_GBK" w:eastAsia="方正楷体_GBK" w:cs="方正楷体_GBK"/>
          <w:sz w:val="30"/>
          <w:szCs w:val="30"/>
        </w:rPr>
      </w:pPr>
    </w:p>
    <w:p w14:paraId="428381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简而言之，救赎的获得 (impetration) 和施行 (application) 范围相等：两者的对象显然是同一的。</w:t>
      </w:r>
    </w:p>
    <w:p w14:paraId="5A012DEF">
      <w:pPr>
        <w:rPr>
          <w:rFonts w:hint="eastAsia" w:ascii="方正楷体_GBK" w:hAnsi="方正楷体_GBK" w:eastAsia="方正楷体_GBK" w:cs="方正楷体_GBK"/>
          <w:sz w:val="30"/>
          <w:szCs w:val="30"/>
        </w:rPr>
      </w:pPr>
    </w:p>
    <w:p w14:paraId="5C02432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Salvation is applied to the elect, initially, in this life;— perfectly, in the future life.</w:t>
      </w:r>
    </w:p>
    <w:p w14:paraId="1B4913C7">
      <w:pPr>
        <w:rPr>
          <w:rFonts w:hint="eastAsia" w:ascii="方正楷体_GBK" w:hAnsi="方正楷体_GBK" w:eastAsia="方正楷体_GBK" w:cs="方正楷体_GBK"/>
          <w:sz w:val="30"/>
          <w:szCs w:val="30"/>
        </w:rPr>
      </w:pPr>
    </w:p>
    <w:p w14:paraId="0006FD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三十一、救恩最初施行于选民，是在今生；——完美地施行，是在来生。</w:t>
      </w:r>
    </w:p>
    <w:p w14:paraId="21384E17">
      <w:pPr>
        <w:rPr>
          <w:rFonts w:hint="eastAsia" w:ascii="方正楷体_GBK" w:hAnsi="方正楷体_GBK" w:eastAsia="方正楷体_GBK" w:cs="方正楷体_GBK"/>
          <w:sz w:val="30"/>
          <w:szCs w:val="30"/>
        </w:rPr>
      </w:pPr>
    </w:p>
    <w:p w14:paraId="3BF8710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in this life, the first-fruits of the Spirit, who is the Spirit of glory,s are imparted to the sons of God.</w:t>
      </w:r>
    </w:p>
    <w:p w14:paraId="79D1BDDB">
      <w:pPr>
        <w:rPr>
          <w:rFonts w:hint="eastAsia" w:ascii="方正楷体_GBK" w:hAnsi="方正楷体_GBK" w:eastAsia="方正楷体_GBK" w:cs="方正楷体_GBK"/>
          <w:sz w:val="30"/>
          <w:szCs w:val="30"/>
        </w:rPr>
      </w:pPr>
    </w:p>
    <w:p w14:paraId="6BA8E7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即使在今生，那荣耀的灵 (Spirit of glory)s——圣灵的初熟果子，也赐给了上帝的众子。</w:t>
      </w:r>
    </w:p>
    <w:p w14:paraId="25CC34B9">
      <w:pPr>
        <w:rPr>
          <w:rFonts w:hint="eastAsia" w:ascii="方正楷体_GBK" w:hAnsi="方正楷体_GBK" w:eastAsia="方正楷体_GBK" w:cs="方正楷体_GBK"/>
          <w:sz w:val="30"/>
          <w:szCs w:val="30"/>
        </w:rPr>
      </w:pPr>
    </w:p>
    <w:p w14:paraId="0CBA34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believeth on the Son," not only shall have hereafter, but already "hath everlasting life;" and is "saved by hope."</w:t>
      </w:r>
    </w:p>
    <w:p w14:paraId="04E012D0">
      <w:pPr>
        <w:rPr>
          <w:rFonts w:hint="eastAsia" w:ascii="方正楷体_GBK" w:hAnsi="方正楷体_GBK" w:eastAsia="方正楷体_GBK" w:cs="方正楷体_GBK"/>
          <w:sz w:val="30"/>
          <w:szCs w:val="30"/>
        </w:rPr>
      </w:pPr>
    </w:p>
    <w:p w14:paraId="1963FDA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“信子的人”，不仅将来要有，而且现在“已经有永生”；并且是“因盼望得救”。</w:t>
      </w:r>
    </w:p>
    <w:p w14:paraId="117C1BA5">
      <w:pPr>
        <w:rPr>
          <w:rFonts w:hint="eastAsia" w:ascii="方正楷体_GBK" w:hAnsi="方正楷体_GBK" w:eastAsia="方正楷体_GBK" w:cs="方正楷体_GBK"/>
          <w:sz w:val="30"/>
          <w:szCs w:val="30"/>
        </w:rPr>
      </w:pPr>
    </w:p>
    <w:p w14:paraId="6542FD4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w:t>
      </w:r>
    </w:p>
    <w:p w14:paraId="624E3B8B">
      <w:pPr>
        <w:rPr>
          <w:rFonts w:hint="eastAsia" w:ascii="方正楷体_GBK" w:hAnsi="方正楷体_GBK" w:eastAsia="方正楷体_GBK" w:cs="方正楷体_GBK"/>
          <w:sz w:val="30"/>
          <w:szCs w:val="30"/>
        </w:rPr>
      </w:pPr>
    </w:p>
    <w:p w14:paraId="1D8FA9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祂已</w:t>
      </w:r>
    </w:p>
    <w:p w14:paraId="25BE9608">
      <w:pPr>
        <w:rPr>
          <w:rFonts w:hint="eastAsia" w:ascii="方正楷体_GBK" w:hAnsi="方正楷体_GBK" w:eastAsia="方正楷体_GBK" w:cs="方正楷体_GBK"/>
          <w:sz w:val="30"/>
          <w:szCs w:val="30"/>
        </w:rPr>
      </w:pPr>
    </w:p>
    <w:p w14:paraId="3C0EBD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received from Christ, not merely what serves to comfort him amidst the adversities of the present world, but also what enables him to infer the inexpressible greatness of that felicity which is reserved for him in heaven.</w:t>
      </w:r>
    </w:p>
    <w:p w14:paraId="36FDE156">
      <w:pPr>
        <w:rPr>
          <w:rFonts w:hint="eastAsia" w:ascii="方正楷体_GBK" w:hAnsi="方正楷体_GBK" w:eastAsia="方正楷体_GBK" w:cs="方正楷体_GBK"/>
          <w:sz w:val="30"/>
          <w:szCs w:val="30"/>
        </w:rPr>
      </w:pPr>
    </w:p>
    <w:p w14:paraId="3198F9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从基督那里领受的，不仅是在今世逆境中安慰他的东西，而且也使他能够推断出那为他保留在天上的福乐的难以言喻的浩大。</w:t>
      </w:r>
    </w:p>
    <w:p w14:paraId="64F58EE0">
      <w:pPr>
        <w:rPr>
          <w:rFonts w:hint="eastAsia" w:ascii="方正楷体_GBK" w:hAnsi="方正楷体_GBK" w:eastAsia="方正楷体_GBK" w:cs="方正楷体_GBK"/>
          <w:sz w:val="30"/>
          <w:szCs w:val="30"/>
        </w:rPr>
      </w:pPr>
    </w:p>
    <w:p w14:paraId="48EF5A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The application of salvation, as to the present life, is effected by the following acts.</w:t>
      </w:r>
    </w:p>
    <w:p w14:paraId="75CCA5A1">
      <w:pPr>
        <w:rPr>
          <w:rFonts w:hint="eastAsia" w:ascii="方正楷体_GBK" w:hAnsi="方正楷体_GBK" w:eastAsia="方正楷体_GBK" w:cs="方正楷体_GBK"/>
          <w:sz w:val="30"/>
          <w:szCs w:val="30"/>
        </w:rPr>
      </w:pPr>
    </w:p>
    <w:p w14:paraId="6BF483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三十二、救恩的施行，就今生而言，是通过以下作为实现的。</w:t>
      </w:r>
    </w:p>
    <w:p w14:paraId="03DABB20">
      <w:pPr>
        <w:rPr>
          <w:rFonts w:hint="eastAsia" w:ascii="方正楷体_GBK" w:hAnsi="方正楷体_GBK" w:eastAsia="方正楷体_GBK" w:cs="方正楷体_GBK"/>
          <w:sz w:val="30"/>
          <w:szCs w:val="30"/>
        </w:rPr>
      </w:pPr>
    </w:p>
    <w:p w14:paraId="4EE96A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Christ effectually calls, invites, and allures his chosen and redeemed to the participation of the purchased salvation, outwardly by the word of the Gospel, and inwardly by the Spirit of grace.</w:t>
      </w:r>
    </w:p>
    <w:p w14:paraId="7420B143">
      <w:pPr>
        <w:rPr>
          <w:rFonts w:hint="eastAsia" w:ascii="方正楷体_GBK" w:hAnsi="方正楷体_GBK" w:eastAsia="方正楷体_GBK" w:cs="方正楷体_GBK"/>
          <w:sz w:val="30"/>
          <w:szCs w:val="30"/>
        </w:rPr>
      </w:pPr>
    </w:p>
    <w:p w14:paraId="20F4F44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第一，基督有效地呼召、邀请并吸引祂所拣选和救赎的人来分享所买赎的救恩，外在藉着福音的话语，内在藉着恩典的灵。</w:t>
      </w:r>
    </w:p>
    <w:p w14:paraId="25A97F6B">
      <w:pPr>
        <w:rPr>
          <w:rFonts w:hint="eastAsia" w:ascii="方正楷体_GBK" w:hAnsi="方正楷体_GBK" w:eastAsia="方正楷体_GBK" w:cs="方正楷体_GBK"/>
          <w:sz w:val="30"/>
          <w:szCs w:val="30"/>
        </w:rPr>
      </w:pPr>
    </w:p>
    <w:p w14:paraId="34462D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By the same word and Spirit, he regenerates them, by implanting in them the principle of a new life, that they may be a kind of first-fruits of his creatures.w</w:t>
      </w:r>
    </w:p>
    <w:p w14:paraId="7C8007CC">
      <w:pPr>
        <w:rPr>
          <w:rFonts w:hint="eastAsia" w:ascii="方正楷体_GBK" w:hAnsi="方正楷体_GBK" w:eastAsia="方正楷体_GBK" w:cs="方正楷体_GBK"/>
          <w:sz w:val="30"/>
          <w:szCs w:val="30"/>
        </w:rPr>
      </w:pPr>
    </w:p>
    <w:p w14:paraId="457D77E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第二，藉着同样的话语和灵，祂重生他们，将新生命的原则植入他们里面，使他们可以成为祂受造物中初熟的果子。w</w:t>
      </w:r>
    </w:p>
    <w:p w14:paraId="1E36ECE5">
      <w:pPr>
        <w:rPr>
          <w:rFonts w:hint="eastAsia" w:ascii="方正楷体_GBK" w:hAnsi="方正楷体_GBK" w:eastAsia="方正楷体_GBK" w:cs="方正楷体_GBK"/>
          <w:sz w:val="30"/>
          <w:szCs w:val="30"/>
        </w:rPr>
      </w:pPr>
    </w:p>
    <w:p w14:paraId="344AEC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Having given them faith, he justifies them.</w:t>
      </w:r>
    </w:p>
    <w:p w14:paraId="6FFC2E9B">
      <w:pPr>
        <w:rPr>
          <w:rFonts w:hint="eastAsia" w:ascii="方正楷体_GBK" w:hAnsi="方正楷体_GBK" w:eastAsia="方正楷体_GBK" w:cs="方正楷体_GBK"/>
          <w:sz w:val="30"/>
          <w:szCs w:val="30"/>
        </w:rPr>
      </w:pPr>
    </w:p>
    <w:p w14:paraId="7560A3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第三，既赐给他们信心，祂就称他们为义。</w:t>
      </w:r>
    </w:p>
    <w:p w14:paraId="7205E983">
      <w:pPr>
        <w:rPr>
          <w:rFonts w:hint="eastAsia" w:ascii="方正楷体_GBK" w:hAnsi="方正楷体_GBK" w:eastAsia="方正楷体_GBK" w:cs="方正楷体_GBK"/>
          <w:sz w:val="30"/>
          <w:szCs w:val="30"/>
        </w:rPr>
      </w:pPr>
    </w:p>
    <w:p w14:paraId="4C9F0B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He admits them, when justified, to a blessed intercourse of peace and friendship.y</w:t>
      </w:r>
    </w:p>
    <w:p w14:paraId="7B6013C8">
      <w:pPr>
        <w:rPr>
          <w:rFonts w:hint="eastAsia" w:ascii="方正楷体_GBK" w:hAnsi="方正楷体_GBK" w:eastAsia="方正楷体_GBK" w:cs="方正楷体_GBK"/>
          <w:sz w:val="30"/>
          <w:szCs w:val="30"/>
        </w:rPr>
      </w:pPr>
    </w:p>
    <w:p w14:paraId="3A42EA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第四，祂接纳他们，当被称义时，进入平安与友谊的蒙福相交中。y</w:t>
      </w:r>
    </w:p>
    <w:p w14:paraId="11CEC33E">
      <w:pPr>
        <w:rPr>
          <w:rFonts w:hint="eastAsia" w:ascii="方正楷体_GBK" w:hAnsi="方正楷体_GBK" w:eastAsia="方正楷体_GBK" w:cs="方正楷体_GBK"/>
          <w:sz w:val="30"/>
          <w:szCs w:val="30"/>
        </w:rPr>
      </w:pPr>
    </w:p>
    <w:p w14:paraId="3F3C46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By a gracious adoption, he grants them the privileges of sons; he blesses them with the Spirit of adoption, and by an unalterable testament, gives them a title to the heavenly inheritance.</w:t>
      </w:r>
    </w:p>
    <w:p w14:paraId="67FFED59">
      <w:pPr>
        <w:rPr>
          <w:rFonts w:hint="eastAsia" w:ascii="方正楷体_GBK" w:hAnsi="方正楷体_GBK" w:eastAsia="方正楷体_GBK" w:cs="方正楷体_GBK"/>
          <w:sz w:val="30"/>
          <w:szCs w:val="30"/>
        </w:rPr>
      </w:pPr>
    </w:p>
    <w:p w14:paraId="31C16E8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第五，藉着恩慈的收纳 (adoption)，祂赐给他们儿子的特权；祂用收纳之灵 (Spirit of adoption) 祝福他们，并藉着一个不可更改的遗嘱 (testament)，给予他们获得属天产业的权利 (title)。</w:t>
      </w:r>
    </w:p>
    <w:p w14:paraId="250728F9">
      <w:pPr>
        <w:rPr>
          <w:rFonts w:hint="eastAsia" w:ascii="方正楷体_GBK" w:hAnsi="方正楷体_GBK" w:eastAsia="方正楷体_GBK" w:cs="方正楷体_GBK"/>
          <w:sz w:val="30"/>
          <w:szCs w:val="30"/>
        </w:rPr>
      </w:pPr>
    </w:p>
    <w:p w14:paraId="790332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6thly, He adorns them more and more, with the beautiful garments of holiness.a</w:t>
      </w:r>
    </w:p>
    <w:p w14:paraId="6820247A">
      <w:pPr>
        <w:rPr>
          <w:rFonts w:hint="eastAsia" w:ascii="方正楷体_GBK" w:hAnsi="方正楷体_GBK" w:eastAsia="方正楷体_GBK" w:cs="方正楷体_GBK"/>
          <w:sz w:val="30"/>
          <w:szCs w:val="30"/>
        </w:rPr>
      </w:pPr>
    </w:p>
    <w:p w14:paraId="2AB46A9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第六，祂用圣洁的美丽衣袍，越来越多地装饰他们。a</w:t>
      </w:r>
    </w:p>
    <w:p w14:paraId="56D1CD93">
      <w:pPr>
        <w:rPr>
          <w:rFonts w:hint="eastAsia" w:ascii="方正楷体_GBK" w:hAnsi="方正楷体_GBK" w:eastAsia="方正楷体_GBK" w:cs="方正楷体_GBK"/>
          <w:sz w:val="30"/>
          <w:szCs w:val="30"/>
        </w:rPr>
      </w:pPr>
    </w:p>
    <w:p w14:paraId="1AC40F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7thly, He seals and comforts them by his Holy Spirit, who is the earnest of the future inheritance.</w:t>
      </w:r>
    </w:p>
    <w:p w14:paraId="211CE6AA">
      <w:pPr>
        <w:rPr>
          <w:rFonts w:hint="eastAsia" w:ascii="方正楷体_GBK" w:hAnsi="方正楷体_GBK" w:eastAsia="方正楷体_GBK" w:cs="方正楷体_GBK"/>
          <w:sz w:val="30"/>
          <w:szCs w:val="30"/>
        </w:rPr>
      </w:pPr>
    </w:p>
    <w:p w14:paraId="688F5C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第七，祂藉着祂的圣灵印证并安慰他们，圣灵是将来产业的凭据 (earnest)。</w:t>
      </w:r>
    </w:p>
    <w:p w14:paraId="41C7E739">
      <w:pPr>
        <w:rPr>
          <w:rFonts w:hint="eastAsia" w:ascii="方正楷体_GBK" w:hAnsi="方正楷体_GBK" w:eastAsia="方正楷体_GBK" w:cs="方正楷体_GBK"/>
          <w:sz w:val="30"/>
          <w:szCs w:val="30"/>
        </w:rPr>
      </w:pPr>
    </w:p>
    <w:p w14:paraId="540037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8thly, He keeps them by his power through faith unto salvation, ready to be revealed at the last, the appointed time.c</w:t>
      </w:r>
    </w:p>
    <w:p w14:paraId="035F7470">
      <w:pPr>
        <w:rPr>
          <w:rFonts w:hint="eastAsia" w:ascii="方正楷体_GBK" w:hAnsi="方正楷体_GBK" w:eastAsia="方正楷体_GBK" w:cs="方正楷体_GBK"/>
          <w:sz w:val="30"/>
          <w:szCs w:val="30"/>
        </w:rPr>
      </w:pPr>
    </w:p>
    <w:p w14:paraId="2B97BB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第八，祂用祂的能力藉着信保守他们，直到那预备在末时、指定时间c 要显现的救恩。</w:t>
      </w:r>
    </w:p>
    <w:p w14:paraId="7F49A041">
      <w:pPr>
        <w:rPr>
          <w:rFonts w:hint="eastAsia" w:ascii="方正楷体_GBK" w:hAnsi="方正楷体_GBK" w:eastAsia="方正楷体_GBK" w:cs="方正楷体_GBK"/>
          <w:sz w:val="30"/>
          <w:szCs w:val="30"/>
        </w:rPr>
      </w:pPr>
    </w:p>
    <w:p w14:paraId="7E10510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9thly, He sometimes affords, in fine, to the objects of his love, particularly amidst the approaches of death, so clear a vision, and so rich a fore-taste of celestial things, that they appear to see them before their eyes, and are affected by them just as if they were present in the place where these things are.</w:t>
      </w:r>
    </w:p>
    <w:p w14:paraId="00355114">
      <w:pPr>
        <w:rPr>
          <w:rFonts w:hint="eastAsia" w:ascii="方正楷体_GBK" w:hAnsi="方正楷体_GBK" w:eastAsia="方正楷体_GBK" w:cs="方正楷体_GBK"/>
          <w:sz w:val="30"/>
          <w:szCs w:val="30"/>
        </w:rPr>
      </w:pPr>
    </w:p>
    <w:p w14:paraId="287292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第九，最后，祂有时赐予祂所爱之人，特别是在临近死亡时，对属天事物如此清晰的异象和如此丰富的预尝，以至于他们似乎亲眼看见它们，并被它们感动，仿佛他们身临其境。</w:t>
      </w:r>
    </w:p>
    <w:p w14:paraId="3EFA7620">
      <w:pPr>
        <w:rPr>
          <w:rFonts w:hint="eastAsia" w:ascii="方正楷体_GBK" w:hAnsi="方正楷体_GBK" w:eastAsia="方正楷体_GBK" w:cs="方正楷体_GBK"/>
          <w:sz w:val="30"/>
          <w:szCs w:val="30"/>
        </w:rPr>
      </w:pPr>
    </w:p>
    <w:p w14:paraId="39F9BF0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The future life may be considered, either with regard to the soul in the separate state, prior to the day of judgment; or with regard to the whole man, after the consummation of all things.</w:t>
      </w:r>
    </w:p>
    <w:p w14:paraId="677BF345">
      <w:pPr>
        <w:rPr>
          <w:rFonts w:hint="eastAsia" w:ascii="方正楷体_GBK" w:hAnsi="方正楷体_GBK" w:eastAsia="方正楷体_GBK" w:cs="方正楷体_GBK"/>
          <w:sz w:val="30"/>
          <w:szCs w:val="30"/>
        </w:rPr>
      </w:pPr>
    </w:p>
    <w:p w14:paraId="65D6C95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三十三、来生可以被考虑，要么就审判日之前处于分离状态 (separate state) 的灵魂而言；要么就万物结局之后整个人而言。</w:t>
      </w:r>
    </w:p>
    <w:p w14:paraId="1B7CC369">
      <w:pPr>
        <w:rPr>
          <w:rFonts w:hint="eastAsia" w:ascii="方正楷体_GBK" w:hAnsi="方正楷体_GBK" w:eastAsia="方正楷体_GBK" w:cs="方正楷体_GBK"/>
          <w:sz w:val="30"/>
          <w:szCs w:val="30"/>
        </w:rPr>
      </w:pPr>
    </w:p>
    <w:p w14:paraId="607699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He receives the soul, immediately after it has finished the labours of this animal life, to heavenly joys and heavenly mansions.</w:t>
      </w:r>
    </w:p>
    <w:p w14:paraId="18CF910C">
      <w:pPr>
        <w:rPr>
          <w:rFonts w:hint="eastAsia" w:ascii="方正楷体_GBK" w:hAnsi="方正楷体_GBK" w:eastAsia="方正楷体_GBK" w:cs="方正楷体_GBK"/>
          <w:sz w:val="30"/>
          <w:szCs w:val="30"/>
        </w:rPr>
      </w:pPr>
    </w:p>
    <w:p w14:paraId="1C63FB5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三十四、祂接收灵魂，在其完成这动物生命（即肉身生命）的劳苦之后，立刻进入属天的喜乐和属天的居所。</w:t>
      </w:r>
    </w:p>
    <w:p w14:paraId="473A06E7">
      <w:pPr>
        <w:rPr>
          <w:rFonts w:hint="eastAsia" w:ascii="方正楷体_GBK" w:hAnsi="方正楷体_GBK" w:eastAsia="方正楷体_GBK" w:cs="方正楷体_GBK"/>
          <w:sz w:val="30"/>
          <w:szCs w:val="30"/>
        </w:rPr>
      </w:pPr>
    </w:p>
    <w:p w14:paraId="781DE8E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Its place of abode, as well as its state and condition, is gloriously changed.</w:t>
      </w:r>
    </w:p>
    <w:p w14:paraId="63213655">
      <w:pPr>
        <w:rPr>
          <w:rFonts w:hint="eastAsia" w:ascii="方正楷体_GBK" w:hAnsi="方正楷体_GBK" w:eastAsia="方正楷体_GBK" w:cs="方正楷体_GBK"/>
          <w:sz w:val="30"/>
          <w:szCs w:val="30"/>
        </w:rPr>
      </w:pPr>
    </w:p>
    <w:p w14:paraId="74F205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它的居所之地，以及它的状态和境况，都荣耀地改变了。</w:t>
      </w:r>
    </w:p>
    <w:p w14:paraId="43D1973B">
      <w:pPr>
        <w:rPr>
          <w:rFonts w:hint="eastAsia" w:ascii="方正楷体_GBK" w:hAnsi="方正楷体_GBK" w:eastAsia="方正楷体_GBK" w:cs="方正楷体_GBK"/>
          <w:sz w:val="30"/>
          <w:szCs w:val="30"/>
        </w:rPr>
      </w:pPr>
    </w:p>
    <w:p w14:paraId="7E5540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But when all that respects the completing of the Church in this earth shall have been accomplished, Jesus himself will appear in the clouds of heaven, in all the splendour of Divine magnificence, to judge the world; will raise the bodies of his people from the dust of death, adorn them with celestial qualities, unite them to their blessed spirits, never again to be separated from them by death, and conduct them to his Father's house; where all things concurring to exhibit the brightest manifestation of the glory of God, the whale assembly of the elect shall be satiated with those felicities, which "eye hath not seen, nor ear heard, and which have not entered into the heart of man."</w:t>
      </w:r>
    </w:p>
    <w:p w14:paraId="5472B14A">
      <w:pPr>
        <w:rPr>
          <w:rFonts w:hint="eastAsia" w:ascii="方正楷体_GBK" w:hAnsi="方正楷体_GBK" w:eastAsia="方正楷体_GBK" w:cs="方正楷体_GBK"/>
          <w:sz w:val="30"/>
          <w:szCs w:val="30"/>
        </w:rPr>
      </w:pPr>
    </w:p>
    <w:p w14:paraId="1D2CE3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但是当所有关乎教会在地上成全的事都已完成时，耶稣自己将在天云中显现，带着神圣威严的全部荣光，审判世界；将祂子民的身体从死亡的尘土中复活，用属天的品质装饰它们，将它们与他们蒙福的灵联合，永不再被死亡分离，并引导他们到祂父的家；在那里万事协力展现上帝荣耀最灿烂的彰显，全体选民将被那些“眼睛未曾看见，耳朵未曾听见，人心也未曾想到”的福乐所满足。</w:t>
      </w:r>
    </w:p>
    <w:p w14:paraId="2AD908CB">
      <w:pPr>
        <w:rPr>
          <w:rFonts w:hint="eastAsia" w:ascii="方正楷体_GBK" w:hAnsi="方正楷体_GBK" w:eastAsia="方正楷体_GBK" w:cs="方正楷体_GBK"/>
          <w:sz w:val="30"/>
          <w:szCs w:val="30"/>
        </w:rPr>
      </w:pPr>
    </w:p>
    <w:p w14:paraId="26E679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Christ is so illustrious an Author of so great a salvation, who would deny that he has every possible title to bear the name JESUS?</w:t>
      </w:r>
    </w:p>
    <w:p w14:paraId="14C1B6C0">
      <w:pPr>
        <w:rPr>
          <w:rFonts w:hint="eastAsia" w:ascii="方正楷体_GBK" w:hAnsi="方正楷体_GBK" w:eastAsia="方正楷体_GBK" w:cs="方正楷体_GBK"/>
          <w:sz w:val="30"/>
          <w:szCs w:val="30"/>
        </w:rPr>
      </w:pPr>
    </w:p>
    <w:p w14:paraId="0E4407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既然基督是如此伟大救恩的如此显赫创始者 (Author)，谁会否认祂拥有承载耶稣 (JESUS) 之名的所有可能权利 (title) 呢？</w:t>
      </w:r>
    </w:p>
    <w:p w14:paraId="0492DEF7">
      <w:pPr>
        <w:rPr>
          <w:rFonts w:hint="eastAsia" w:ascii="方正楷体_GBK" w:hAnsi="方正楷体_GBK" w:eastAsia="方正楷体_GBK" w:cs="方正楷体_GBK"/>
          <w:sz w:val="30"/>
          <w:szCs w:val="30"/>
        </w:rPr>
      </w:pPr>
    </w:p>
    <w:p w14:paraId="7EBD8F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It now remains that every one prove himself, whether he truly believes that the Son of God is JESUS, that is, an all-sufficient and the only Saviour.</w:t>
      </w:r>
    </w:p>
    <w:p w14:paraId="55A08B25">
      <w:pPr>
        <w:rPr>
          <w:rFonts w:hint="eastAsia" w:ascii="方正楷体_GBK" w:hAnsi="方正楷体_GBK" w:eastAsia="方正楷体_GBK" w:cs="方正楷体_GBK"/>
          <w:sz w:val="30"/>
          <w:szCs w:val="30"/>
        </w:rPr>
      </w:pPr>
    </w:p>
    <w:p w14:paraId="64F152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三十六、现在剩下的是每个人省察自己，是否他真正相信上帝之子是耶稣 (JESUS)，即一位全足且唯一的救主 (Saviour)。</w:t>
      </w:r>
    </w:p>
    <w:p w14:paraId="2BC5CB1F">
      <w:pPr>
        <w:rPr>
          <w:rFonts w:hint="eastAsia" w:ascii="方正楷体_GBK" w:hAnsi="方正楷体_GBK" w:eastAsia="方正楷体_GBK" w:cs="方正楷体_GBK"/>
          <w:sz w:val="30"/>
          <w:szCs w:val="30"/>
        </w:rPr>
      </w:pPr>
    </w:p>
    <w:p w14:paraId="182DFD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self-investigation is highly necessary.</w:t>
      </w:r>
    </w:p>
    <w:p w14:paraId="68B0A9E3">
      <w:pPr>
        <w:rPr>
          <w:rFonts w:hint="eastAsia" w:ascii="方正楷体_GBK" w:hAnsi="方正楷体_GBK" w:eastAsia="方正楷体_GBK" w:cs="方正楷体_GBK"/>
          <w:sz w:val="30"/>
          <w:szCs w:val="30"/>
        </w:rPr>
      </w:pPr>
    </w:p>
    <w:p w14:paraId="6DD959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这种自我省察非常必要。</w:t>
      </w:r>
    </w:p>
    <w:p w14:paraId="59756E84">
      <w:pPr>
        <w:rPr>
          <w:rFonts w:hint="eastAsia" w:ascii="方正楷体_GBK" w:hAnsi="方正楷体_GBK" w:eastAsia="方正楷体_GBK" w:cs="方正楷体_GBK"/>
          <w:sz w:val="30"/>
          <w:szCs w:val="30"/>
        </w:rPr>
      </w:pPr>
    </w:p>
    <w:p w14:paraId="5F385B1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we have heard of Jesus from our earliest years, because we are accustomed to call the Son of God by this name, because the profession of the contrary would justly sound horrible in the ears of all as a renunciation of the whole of Christianity—on these accounts, every one rashly persuades himself, without ever having rightly examined the matter, that he believes in the Son of God as Jesus, and his own Saviour; while a great number give evidence by the whole tenor of their life that they do not believe.</w:t>
      </w:r>
    </w:p>
    <w:p w14:paraId="321AD63F">
      <w:pPr>
        <w:rPr>
          <w:rFonts w:hint="eastAsia" w:ascii="方正楷体_GBK" w:hAnsi="方正楷体_GBK" w:eastAsia="方正楷体_GBK" w:cs="方正楷体_GBK"/>
          <w:sz w:val="30"/>
          <w:szCs w:val="30"/>
        </w:rPr>
      </w:pPr>
    </w:p>
    <w:p w14:paraId="744D77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从最早的年岁就听过耶稣，因为我们习惯于用这个名字称呼上帝之子，因为宣告相反的信仰会理所当然地在所有人耳中听来极其可怕，如同对整个基督教的弃绝——基于这些缘故，每个人都轻率地说服自己，从未正确省察过此事，他相信上帝之子是耶稣 (Jesus)，是他自己的救主 (Saviour)；而大量的人却用他们生活的全部基调证明他们并不相信。</w:t>
      </w:r>
    </w:p>
    <w:p w14:paraId="40F2DBA4">
      <w:pPr>
        <w:rPr>
          <w:rFonts w:hint="eastAsia" w:ascii="方正楷体_GBK" w:hAnsi="方正楷体_GBK" w:eastAsia="方正楷体_GBK" w:cs="方正楷体_GBK"/>
          <w:sz w:val="30"/>
          <w:szCs w:val="30"/>
        </w:rPr>
      </w:pPr>
    </w:p>
    <w:p w14:paraId="0374BC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The man who, in reality, believes that Christ is JESUS, or in other words, that all his salvation is laid up in him alone, may be thus distinguished.</w:t>
      </w:r>
    </w:p>
    <w:p w14:paraId="5363A464">
      <w:pPr>
        <w:rPr>
          <w:rFonts w:hint="eastAsia" w:ascii="方正楷体_GBK" w:hAnsi="方正楷体_GBK" w:eastAsia="方正楷体_GBK" w:cs="方正楷体_GBK"/>
          <w:sz w:val="30"/>
          <w:szCs w:val="30"/>
        </w:rPr>
      </w:pPr>
    </w:p>
    <w:p w14:paraId="7CE2A07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三十七、那实际上相信基督是耶稣 (JESUS)，或者换句话说，他全部的救恩都惟独积蓄在祂里面的人，可以如此被区分。</w:t>
      </w:r>
    </w:p>
    <w:p w14:paraId="64B788EE">
      <w:pPr>
        <w:rPr>
          <w:rFonts w:hint="eastAsia" w:ascii="方正楷体_GBK" w:hAnsi="方正楷体_GBK" w:eastAsia="方正楷体_GBK" w:cs="方正楷体_GBK"/>
          <w:sz w:val="30"/>
          <w:szCs w:val="30"/>
        </w:rPr>
      </w:pPr>
    </w:p>
    <w:p w14:paraId="7A6DE5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 will undervalue all other things in comparison of Christ; and how excellent or splendid soever they may seem, yet if they are laid in the balance with the Saviour, or opposed to him, he will count them but loss and dung.</w:t>
      </w:r>
    </w:p>
    <w:p w14:paraId="09B27992">
      <w:pPr>
        <w:rPr>
          <w:rFonts w:hint="eastAsia" w:ascii="方正楷体_GBK" w:hAnsi="方正楷体_GBK" w:eastAsia="方正楷体_GBK" w:cs="方正楷体_GBK"/>
          <w:sz w:val="30"/>
          <w:szCs w:val="30"/>
        </w:rPr>
      </w:pPr>
    </w:p>
    <w:p w14:paraId="2203C7D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第一，与基督相比，他将低估所有其他事物；无论它们看起来多么卓越或辉煌，然而如果将它们与救主 (Saviour) 放在天平上衡量，或与之对立，他会将它们算作亏损和粪土。</w:t>
      </w:r>
    </w:p>
    <w:p w14:paraId="144503A2">
      <w:pPr>
        <w:rPr>
          <w:rFonts w:hint="eastAsia" w:ascii="方正楷体_GBK" w:hAnsi="方正楷体_GBK" w:eastAsia="方正楷体_GBK" w:cs="方正楷体_GBK"/>
          <w:sz w:val="30"/>
          <w:szCs w:val="30"/>
        </w:rPr>
      </w:pPr>
    </w:p>
    <w:p w14:paraId="1E201EF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sun in the firmament darkens all the stars, so the glory of Christ's sufficiency, perceived by the eye of faith, eclipses the lustre of all other objects.</w:t>
      </w:r>
    </w:p>
    <w:p w14:paraId="29D46390">
      <w:pPr>
        <w:rPr>
          <w:rFonts w:hint="eastAsia" w:ascii="方正楷体_GBK" w:hAnsi="方正楷体_GBK" w:eastAsia="方正楷体_GBK" w:cs="方正楷体_GBK"/>
          <w:sz w:val="30"/>
          <w:szCs w:val="30"/>
        </w:rPr>
      </w:pPr>
    </w:p>
    <w:p w14:paraId="5C95E4F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正如穹苍中的太阳使所有星辰黯淡无光，同样，信心之眼所感知的基督充足性的荣耀，也使所有其他对象的光彩黯然失色。</w:t>
      </w:r>
    </w:p>
    <w:p w14:paraId="208D9629">
      <w:pPr>
        <w:rPr>
          <w:rFonts w:hint="eastAsia" w:ascii="方正楷体_GBK" w:hAnsi="方正楷体_GBK" w:eastAsia="方正楷体_GBK" w:cs="方正楷体_GBK"/>
          <w:sz w:val="30"/>
          <w:szCs w:val="30"/>
        </w:rPr>
      </w:pPr>
    </w:p>
    <w:p w14:paraId="07FD1F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it is once fixed and settled in his mind that Jesus alone is all,</w:t>
      </w:r>
    </w:p>
    <w:p w14:paraId="673BF0BF">
      <w:pPr>
        <w:rPr>
          <w:rFonts w:hint="eastAsia" w:ascii="方正楷体_GBK" w:hAnsi="方正楷体_GBK" w:eastAsia="方正楷体_GBK" w:cs="方正楷体_GBK"/>
          <w:sz w:val="30"/>
          <w:szCs w:val="30"/>
        </w:rPr>
      </w:pPr>
    </w:p>
    <w:p w14:paraId="46561D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一旦在他心中确定并安顿下来：惟独耶稣是一切，</w:t>
      </w:r>
    </w:p>
    <w:p w14:paraId="1861CB57">
      <w:pPr>
        <w:rPr>
          <w:rFonts w:hint="eastAsia" w:ascii="方正楷体_GBK" w:hAnsi="方正楷体_GBK" w:eastAsia="方正楷体_GBK" w:cs="方正楷体_GBK"/>
          <w:sz w:val="30"/>
          <w:szCs w:val="30"/>
        </w:rPr>
      </w:pPr>
    </w:p>
    <w:p w14:paraId="2CA5A7B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believer says, "What will other things be to me, if I am destitute of Jesus?</w:t>
      </w:r>
    </w:p>
    <w:p w14:paraId="57C34132">
      <w:pPr>
        <w:rPr>
          <w:rFonts w:hint="eastAsia" w:ascii="方正楷体_GBK" w:hAnsi="方正楷体_GBK" w:eastAsia="方正楷体_GBK" w:cs="方正楷体_GBK"/>
          <w:sz w:val="30"/>
          <w:szCs w:val="30"/>
        </w:rPr>
      </w:pPr>
    </w:p>
    <w:p w14:paraId="216C650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信徒便说：“如果我缺乏耶稣，其他事物对我来说算什么呢？</w:t>
      </w:r>
    </w:p>
    <w:p w14:paraId="5973C037">
      <w:pPr>
        <w:rPr>
          <w:rFonts w:hint="eastAsia" w:ascii="方正楷体_GBK" w:hAnsi="方正楷体_GBK" w:eastAsia="方正楷体_GBK" w:cs="方正楷体_GBK"/>
          <w:sz w:val="30"/>
          <w:szCs w:val="30"/>
        </w:rPr>
      </w:pPr>
    </w:p>
    <w:p w14:paraId="273A6E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will riches avail, or honours, or pleasures, or all those other enjoyments that are invidiously styled good things, whether of fortune, of the body, or of the mind?</w:t>
      </w:r>
    </w:p>
    <w:p w14:paraId="5F14903B">
      <w:pPr>
        <w:rPr>
          <w:rFonts w:hint="eastAsia" w:ascii="方正楷体_GBK" w:hAnsi="方正楷体_GBK" w:eastAsia="方正楷体_GBK" w:cs="方正楷体_GBK"/>
          <w:sz w:val="30"/>
          <w:szCs w:val="30"/>
        </w:rPr>
      </w:pPr>
    </w:p>
    <w:p w14:paraId="4F03311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财富、尊荣、享乐，或所有那些被恶意称为美物——无论是财富、身体还是心智上的——的享乐，又有什么益处呢？</w:t>
      </w:r>
    </w:p>
    <w:p w14:paraId="1959B5F0">
      <w:pPr>
        <w:rPr>
          <w:rFonts w:hint="eastAsia" w:ascii="方正楷体_GBK" w:hAnsi="方正楷体_GBK" w:eastAsia="方正楷体_GBK" w:cs="方正楷体_GBK"/>
          <w:sz w:val="30"/>
          <w:szCs w:val="30"/>
        </w:rPr>
      </w:pPr>
    </w:p>
    <w:p w14:paraId="05D8C14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I am thoroughly persuaded that salvation is found in Jesus alone, salvation cannot be in those things.</w:t>
      </w:r>
    </w:p>
    <w:p w14:paraId="472B891B">
      <w:pPr>
        <w:rPr>
          <w:rFonts w:hint="eastAsia" w:ascii="方正楷体_GBK" w:hAnsi="方正楷体_GBK" w:eastAsia="方正楷体_GBK" w:cs="方正楷体_GBK"/>
          <w:sz w:val="30"/>
          <w:szCs w:val="30"/>
        </w:rPr>
      </w:pPr>
    </w:p>
    <w:p w14:paraId="0BD465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既然我深信救恩惟独在耶稣里找到，救恩就不可能在那些事物中。</w:t>
      </w:r>
    </w:p>
    <w:p w14:paraId="69C08739">
      <w:pPr>
        <w:rPr>
          <w:rFonts w:hint="eastAsia" w:ascii="方正楷体_GBK" w:hAnsi="方正楷体_GBK" w:eastAsia="方正楷体_GBK" w:cs="方正楷体_GBK"/>
          <w:sz w:val="30"/>
          <w:szCs w:val="30"/>
        </w:rPr>
      </w:pPr>
    </w:p>
    <w:p w14:paraId="7C2512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can neither confer salvation by their presence, nor take it away by their absence.</w:t>
      </w:r>
    </w:p>
    <w:p w14:paraId="3C2D02AC">
      <w:pPr>
        <w:rPr>
          <w:rFonts w:hint="eastAsia" w:ascii="方正楷体_GBK" w:hAnsi="方正楷体_GBK" w:eastAsia="方正楷体_GBK" w:cs="方正楷体_GBK"/>
          <w:sz w:val="30"/>
          <w:szCs w:val="30"/>
        </w:rPr>
      </w:pPr>
    </w:p>
    <w:p w14:paraId="41FB92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它们既不能凭其存在赋予救恩，也不能凭其缺席夺走救恩。</w:t>
      </w:r>
    </w:p>
    <w:p w14:paraId="4CA775E8">
      <w:pPr>
        <w:rPr>
          <w:rFonts w:hint="eastAsia" w:ascii="方正楷体_GBK" w:hAnsi="方正楷体_GBK" w:eastAsia="方正楷体_GBK" w:cs="方正楷体_GBK"/>
          <w:sz w:val="30"/>
          <w:szCs w:val="30"/>
        </w:rPr>
      </w:pPr>
    </w:p>
    <w:p w14:paraId="7CCB646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Jesus, they are nothing; because Jesus is all.</w:t>
      </w:r>
    </w:p>
    <w:p w14:paraId="13D80978">
      <w:pPr>
        <w:rPr>
          <w:rFonts w:hint="eastAsia" w:ascii="方正楷体_GBK" w:hAnsi="方正楷体_GBK" w:eastAsia="方正楷体_GBK" w:cs="方正楷体_GBK"/>
          <w:sz w:val="30"/>
          <w:szCs w:val="30"/>
        </w:rPr>
      </w:pPr>
    </w:p>
    <w:p w14:paraId="7932D2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没有耶稣，它们什么都不是；因为耶稣是一切。</w:t>
      </w:r>
    </w:p>
    <w:p w14:paraId="1A55EDF4">
      <w:pPr>
        <w:rPr>
          <w:rFonts w:hint="eastAsia" w:ascii="方正楷体_GBK" w:hAnsi="方正楷体_GBK" w:eastAsia="方正楷体_GBK" w:cs="方正楷体_GBK"/>
          <w:sz w:val="30"/>
          <w:szCs w:val="30"/>
        </w:rPr>
      </w:pPr>
    </w:p>
    <w:p w14:paraId="581A40D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are any thing at all, when possessed in Jesus, they derive their value entirely from him; from whose love they then proceed, and who has infused into them any slight taste they may have of his sweetness.</w:t>
      </w:r>
    </w:p>
    <w:p w14:paraId="32B4E82D">
      <w:pPr>
        <w:rPr>
          <w:rFonts w:hint="eastAsia" w:ascii="方正楷体_GBK" w:hAnsi="方正楷体_GBK" w:eastAsia="方正楷体_GBK" w:cs="方正楷体_GBK"/>
          <w:sz w:val="30"/>
          <w:szCs w:val="30"/>
        </w:rPr>
      </w:pPr>
    </w:p>
    <w:p w14:paraId="6D879B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如果在耶稣里拥有时它们算得上什么，它们的价值也完全源于祂；它们那时从祂的爱而来，是祂将祂甘甜的任何微小滋味注入其中。</w:t>
      </w:r>
    </w:p>
    <w:p w14:paraId="3931E1AB">
      <w:pPr>
        <w:rPr>
          <w:rFonts w:hint="eastAsia" w:ascii="方正楷体_GBK" w:hAnsi="方正楷体_GBK" w:eastAsia="方正楷体_GBK" w:cs="方正楷体_GBK"/>
          <w:sz w:val="30"/>
          <w:szCs w:val="30"/>
        </w:rPr>
      </w:pPr>
    </w:p>
    <w:p w14:paraId="53AF58C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therefore, they ought to be regarded with any degree of esteem, it is merely because they come from Jesus, and lead to Jesus."</w:t>
      </w:r>
    </w:p>
    <w:p w14:paraId="3706A637">
      <w:pPr>
        <w:rPr>
          <w:rFonts w:hint="eastAsia" w:ascii="方正楷体_GBK" w:hAnsi="方正楷体_GBK" w:eastAsia="方正楷体_GBK" w:cs="方正楷体_GBK"/>
          <w:sz w:val="30"/>
          <w:szCs w:val="30"/>
        </w:rPr>
      </w:pPr>
    </w:p>
    <w:p w14:paraId="2580DC2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因此，如果它们应当受到任何程度的尊重，仅仅是因为它们来自耶稣，并引向耶稣。”</w:t>
      </w:r>
    </w:p>
    <w:p w14:paraId="746D4E21">
      <w:pPr>
        <w:rPr>
          <w:rFonts w:hint="eastAsia" w:ascii="方正楷体_GBK" w:hAnsi="方正楷体_GBK" w:eastAsia="方正楷体_GBK" w:cs="方正楷体_GBK"/>
          <w:sz w:val="30"/>
          <w:szCs w:val="30"/>
        </w:rPr>
      </w:pPr>
    </w:p>
    <w:p w14:paraId="75A36F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2dly, He will desire Jesus above every other object.</w:t>
      </w:r>
    </w:p>
    <w:p w14:paraId="28BFEBF9">
      <w:pPr>
        <w:rPr>
          <w:rFonts w:hint="eastAsia" w:ascii="方正楷体_GBK" w:hAnsi="方正楷体_GBK" w:eastAsia="方正楷体_GBK" w:cs="方正楷体_GBK"/>
          <w:sz w:val="30"/>
          <w:szCs w:val="30"/>
        </w:rPr>
      </w:pPr>
    </w:p>
    <w:p w14:paraId="39DFF85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三十八、第二，他将渴慕耶稣超过其他任何对象。</w:t>
      </w:r>
    </w:p>
    <w:p w14:paraId="1F4545CD">
      <w:pPr>
        <w:rPr>
          <w:rFonts w:hint="eastAsia" w:ascii="方正楷体_GBK" w:hAnsi="方正楷体_GBK" w:eastAsia="方正楷体_GBK" w:cs="方正楷体_GBK"/>
          <w:sz w:val="30"/>
          <w:szCs w:val="30"/>
        </w:rPr>
      </w:pPr>
    </w:p>
    <w:p w14:paraId="1D9514D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definition of Aristotle, "A good thing is what all desire."*</w:t>
      </w:r>
    </w:p>
    <w:p w14:paraId="68F2F1D9">
      <w:pPr>
        <w:rPr>
          <w:rFonts w:hint="eastAsia" w:ascii="方正楷体_GBK" w:hAnsi="方正楷体_GBK" w:eastAsia="方正楷体_GBK" w:cs="方正楷体_GBK"/>
          <w:sz w:val="30"/>
          <w:szCs w:val="30"/>
        </w:rPr>
      </w:pPr>
    </w:p>
    <w:p w14:paraId="6F85AD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根据亚里士多德 (Aristotle) 的定义，“美物是所有人都渴望的。”*</w:t>
      </w:r>
    </w:p>
    <w:p w14:paraId="0F4BC199">
      <w:pPr>
        <w:rPr>
          <w:rFonts w:hint="eastAsia" w:ascii="方正楷体_GBK" w:hAnsi="方正楷体_GBK" w:eastAsia="方正楷体_GBK" w:cs="方正楷体_GBK"/>
          <w:sz w:val="30"/>
          <w:szCs w:val="30"/>
        </w:rPr>
      </w:pPr>
    </w:p>
    <w:p w14:paraId="592887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 man believes, therefore, that not merely a good, but the Chief good, is found in Jesus Christ, and in him alone, it is impossible but he must ardently love Jesus, hunger and thirst after him,g and seek him by earnest prayer and at any cost that may be necessary; prepared to sell all other things, that he may obtain this pearl, this true and invaluable pearl.</w:t>
      </w:r>
    </w:p>
    <w:p w14:paraId="4524EE72">
      <w:pPr>
        <w:rPr>
          <w:rFonts w:hint="eastAsia" w:ascii="方正楷体_GBK" w:hAnsi="方正楷体_GBK" w:eastAsia="方正楷体_GBK" w:cs="方正楷体_GBK"/>
          <w:sz w:val="30"/>
          <w:szCs w:val="30"/>
        </w:rPr>
      </w:pPr>
    </w:p>
    <w:p w14:paraId="685DD72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因此，当一个人相信不仅是一种善，而且是至善 (Chief good)，是在耶稣基督里找到，并且惟独在祂里面找到时，他不可能不热切地爱耶稣，饥渴慕义地追求祂，g 并通过恳切的祷告和任何必要的代价来寻求祂；准备好变卖所有其他东西，以便获得这颗珍珠，这颗真实无价的珍珠。</w:t>
      </w:r>
    </w:p>
    <w:p w14:paraId="20B9E387">
      <w:pPr>
        <w:rPr>
          <w:rFonts w:hint="eastAsia" w:ascii="方正楷体_GBK" w:hAnsi="方正楷体_GBK" w:eastAsia="方正楷体_GBK" w:cs="方正楷体_GBK"/>
          <w:sz w:val="30"/>
          <w:szCs w:val="30"/>
        </w:rPr>
      </w:pPr>
    </w:p>
    <w:p w14:paraId="7B617CB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private and in public, at home and abroad, in hours of leisure and in hours of business, in solitude and in company, he will often say in his heart with unutterable sighs, "Lord Jesus, O that I were thine!</w:t>
      </w:r>
    </w:p>
    <w:p w14:paraId="2E75BAD1">
      <w:pPr>
        <w:rPr>
          <w:rFonts w:hint="eastAsia" w:ascii="方正楷体_GBK" w:hAnsi="方正楷体_GBK" w:eastAsia="方正楷体_GBK" w:cs="方正楷体_GBK"/>
          <w:sz w:val="30"/>
          <w:szCs w:val="30"/>
        </w:rPr>
      </w:pPr>
    </w:p>
    <w:p w14:paraId="5301EF1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在私下和公开场合，在家和在外，在闲暇和事务时，在独处和陪伴中，他将常常在心中带着难以言喻的叹息说：“主耶稣，哦，愿我属于你！</w:t>
      </w:r>
    </w:p>
    <w:p w14:paraId="3B3550B9">
      <w:pPr>
        <w:rPr>
          <w:rFonts w:hint="eastAsia" w:ascii="方正楷体_GBK" w:hAnsi="方正楷体_GBK" w:eastAsia="方正楷体_GBK" w:cs="方正楷体_GBK"/>
          <w:sz w:val="30"/>
          <w:szCs w:val="30"/>
        </w:rPr>
      </w:pPr>
    </w:p>
    <w:p w14:paraId="435D10C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that thou wert mine!"</w:t>
      </w:r>
    </w:p>
    <w:p w14:paraId="3B65DA73">
      <w:pPr>
        <w:rPr>
          <w:rFonts w:hint="eastAsia" w:ascii="方正楷体_GBK" w:hAnsi="方正楷体_GBK" w:eastAsia="方正楷体_GBK" w:cs="方正楷体_GBK"/>
          <w:sz w:val="30"/>
          <w:szCs w:val="30"/>
        </w:rPr>
      </w:pPr>
    </w:p>
    <w:p w14:paraId="5731E0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哦，愿你属于我！”</w:t>
      </w:r>
    </w:p>
    <w:p w14:paraId="09A42FC8">
      <w:pPr>
        <w:rPr>
          <w:rFonts w:hint="eastAsia" w:ascii="方正楷体_GBK" w:hAnsi="方正楷体_GBK" w:eastAsia="方正楷体_GBK" w:cs="方正楷体_GBK"/>
          <w:sz w:val="30"/>
          <w:szCs w:val="30"/>
        </w:rPr>
      </w:pPr>
    </w:p>
    <w:p w14:paraId="4531DA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3dly, He will not be able, too, to acquiesce in any thing short of the possession of Jesus, or to rest until he arrive at certainty, and complete security, with regard to the possession of him.</w:t>
      </w:r>
    </w:p>
    <w:p w14:paraId="69D0A66C">
      <w:pPr>
        <w:rPr>
          <w:rFonts w:hint="eastAsia" w:ascii="方正楷体_GBK" w:hAnsi="方正楷体_GBK" w:eastAsia="方正楷体_GBK" w:cs="方正楷体_GBK"/>
          <w:sz w:val="30"/>
          <w:szCs w:val="30"/>
        </w:rPr>
      </w:pPr>
    </w:p>
    <w:p w14:paraId="0F86C2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三十九、第三，他也不能安于任何低于拥有耶稣的事物，或者安息，直到他达到关于拥有祂的确定性和完全保障。</w:t>
      </w:r>
    </w:p>
    <w:p w14:paraId="2AD43A5C">
      <w:pPr>
        <w:rPr>
          <w:rFonts w:hint="eastAsia" w:ascii="方正楷体_GBK" w:hAnsi="方正楷体_GBK" w:eastAsia="方正楷体_GBK" w:cs="方正楷体_GBK"/>
          <w:sz w:val="30"/>
          <w:szCs w:val="30"/>
        </w:rPr>
      </w:pPr>
    </w:p>
    <w:p w14:paraId="5656771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merchant knew that his whole property and treasure were contained in one ship, what anxious days and nights would he spend, and how would he tremble at every appearance of the dark clouds collecting, at every burst of the raging storm, never at ease till he see the longed-for vessel arrive in the harbour?</w:t>
      </w:r>
    </w:p>
    <w:p w14:paraId="43E554CC">
      <w:pPr>
        <w:rPr>
          <w:rFonts w:hint="eastAsia" w:ascii="方正楷体_GBK" w:hAnsi="方正楷体_GBK" w:eastAsia="方正楷体_GBK" w:cs="方正楷体_GBK"/>
          <w:sz w:val="30"/>
          <w:szCs w:val="30"/>
        </w:rPr>
      </w:pPr>
    </w:p>
    <w:p w14:paraId="09B39F1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如果一个商人知道他全部的财产和珍宝都装在一艘船上，他会度过多少焦虑的日夜，他会在每次乌云聚集、每次狂风暴雨爆发时如何颤抖，直到他看见渴望已久的船只抵达港口才安心？</w:t>
      </w:r>
    </w:p>
    <w:p w14:paraId="30BF15E2">
      <w:pPr>
        <w:rPr>
          <w:rFonts w:hint="eastAsia" w:ascii="方正楷体_GBK" w:hAnsi="方正楷体_GBK" w:eastAsia="方正楷体_GBK" w:cs="方正楷体_GBK"/>
          <w:sz w:val="30"/>
          <w:szCs w:val="30"/>
        </w:rPr>
      </w:pPr>
    </w:p>
    <w:p w14:paraId="22CA40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also, he who believes that all his salvation is laid up in Jesus alone, will experience constant</w:t>
      </w:r>
    </w:p>
    <w:p w14:paraId="471C2AFA">
      <w:pPr>
        <w:rPr>
          <w:rFonts w:hint="eastAsia" w:ascii="方正楷体_GBK" w:hAnsi="方正楷体_GBK" w:eastAsia="方正楷体_GBK" w:cs="方正楷体_GBK"/>
          <w:sz w:val="30"/>
          <w:szCs w:val="30"/>
        </w:rPr>
      </w:pPr>
    </w:p>
    <w:p w14:paraId="7E0A8DE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同样，相信他全部救恩都惟独积蓄在耶稣里的人，也将经历持续的</w:t>
      </w:r>
    </w:p>
    <w:p w14:paraId="2DBD0E0D">
      <w:pPr>
        <w:rPr>
          <w:rFonts w:hint="eastAsia" w:ascii="方正楷体_GBK" w:hAnsi="方正楷体_GBK" w:eastAsia="方正楷体_GBK" w:cs="方正楷体_GBK"/>
          <w:sz w:val="30"/>
          <w:szCs w:val="30"/>
        </w:rPr>
      </w:pPr>
    </w:p>
    <w:p w14:paraId="3B9290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solicitude, till Jesus say to his soul, "I am thy salvation."</w:t>
      </w:r>
    </w:p>
    <w:p w14:paraId="2E034D58">
      <w:pPr>
        <w:rPr>
          <w:rFonts w:hint="eastAsia" w:ascii="方正楷体_GBK" w:hAnsi="方正楷体_GBK" w:eastAsia="方正楷体_GBK" w:cs="方正楷体_GBK"/>
          <w:sz w:val="30"/>
          <w:szCs w:val="30"/>
        </w:rPr>
      </w:pPr>
    </w:p>
    <w:p w14:paraId="1FB30C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忧虑，直到耶稣对他的灵魂说：“我是你的救恩。”</w:t>
      </w:r>
    </w:p>
    <w:p w14:paraId="4137BE09">
      <w:pPr>
        <w:rPr>
          <w:rFonts w:hint="eastAsia" w:ascii="方正楷体_GBK" w:hAnsi="方正楷体_GBK" w:eastAsia="方正楷体_GBK" w:cs="方正楷体_GBK"/>
          <w:sz w:val="30"/>
          <w:szCs w:val="30"/>
        </w:rPr>
      </w:pPr>
    </w:p>
    <w:p w14:paraId="17F4FD2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matter of so great moment, he will not venture to depend on slight and insufficient grounds, or on the flattering suggestions of a fatally deceiving heart.</w:t>
      </w:r>
    </w:p>
    <w:p w14:paraId="795E9B83">
      <w:pPr>
        <w:rPr>
          <w:rFonts w:hint="eastAsia" w:ascii="方正楷体_GBK" w:hAnsi="方正楷体_GBK" w:eastAsia="方正楷体_GBK" w:cs="方正楷体_GBK"/>
          <w:sz w:val="30"/>
          <w:szCs w:val="30"/>
        </w:rPr>
      </w:pPr>
    </w:p>
    <w:p w14:paraId="255625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在如此重大的事情上，他不会冒险依赖微不足道且不充分的理由，或依赖致命欺骗之心的奉承建议。</w:t>
      </w:r>
    </w:p>
    <w:p w14:paraId="248CA440">
      <w:pPr>
        <w:rPr>
          <w:rFonts w:hint="eastAsia" w:ascii="方正楷体_GBK" w:hAnsi="方正楷体_GBK" w:eastAsia="方正楷体_GBK" w:cs="方正楷体_GBK"/>
          <w:sz w:val="30"/>
          <w:szCs w:val="30"/>
        </w:rPr>
      </w:pPr>
    </w:p>
    <w:p w14:paraId="13965E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"exceeding and eternal weight of glory," is of too great importance to be suspended on a spider's web,—on the slender thread of a presumptuous imagination.</w:t>
      </w:r>
    </w:p>
    <w:p w14:paraId="5D154745">
      <w:pPr>
        <w:rPr>
          <w:rFonts w:hint="eastAsia" w:ascii="方正楷体_GBK" w:hAnsi="方正楷体_GBK" w:eastAsia="方正楷体_GBK" w:cs="方正楷体_GBK"/>
          <w:sz w:val="30"/>
          <w:szCs w:val="30"/>
        </w:rPr>
      </w:pPr>
    </w:p>
    <w:p w14:paraId="1BBD90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一个“极重无比、永远的荣耀”，其重要性太大，不能悬于蜘蛛网——悬于冒昧想象的纤细丝线上。</w:t>
      </w:r>
    </w:p>
    <w:p w14:paraId="7DAD1FD8">
      <w:pPr>
        <w:rPr>
          <w:rFonts w:hint="eastAsia" w:ascii="方正楷体_GBK" w:hAnsi="方正楷体_GBK" w:eastAsia="方正楷体_GBK" w:cs="方正楷体_GBK"/>
          <w:sz w:val="30"/>
          <w:szCs w:val="30"/>
        </w:rPr>
      </w:pPr>
    </w:p>
    <w:p w14:paraId="5E324D7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4thly, In fine, when he is certain of his communion with Jesus, 1. He will exult in him, and rejoice with an inexpressible joy, the nature and properties of which we have elsewhere described.*</w:t>
      </w:r>
    </w:p>
    <w:p w14:paraId="487B6B19">
      <w:pPr>
        <w:rPr>
          <w:rFonts w:hint="eastAsia" w:ascii="方正楷体_GBK" w:hAnsi="方正楷体_GBK" w:eastAsia="方正楷体_GBK" w:cs="方正楷体_GBK"/>
          <w:sz w:val="30"/>
          <w:szCs w:val="30"/>
        </w:rPr>
      </w:pPr>
    </w:p>
    <w:p w14:paraId="7E13CC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四十、第四，最后，当他确信与耶稣相交 (communion with Jesus) 时，1. 他将在祂里面欢欣，并以难以言喻的喜乐欢喜，其性质和属性我们已在别处描述过。*</w:t>
      </w:r>
    </w:p>
    <w:p w14:paraId="6F85E3E7">
      <w:pPr>
        <w:rPr>
          <w:rFonts w:hint="eastAsia" w:ascii="方正楷体_GBK" w:hAnsi="方正楷体_GBK" w:eastAsia="方正楷体_GBK" w:cs="方正楷体_GBK"/>
          <w:sz w:val="30"/>
          <w:szCs w:val="30"/>
        </w:rPr>
      </w:pPr>
    </w:p>
    <w:p w14:paraId="117847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all care and diligence he will solicitously keep possession of his Jesus, lest any thing intervene to mar the delightful enjoyment of his Saviour, and of the salvation which is in him.j</w:t>
      </w:r>
    </w:p>
    <w:p w14:paraId="24CE6DC6">
      <w:pPr>
        <w:rPr>
          <w:rFonts w:hint="eastAsia" w:ascii="方正楷体_GBK" w:hAnsi="方正楷体_GBK" w:eastAsia="方正楷体_GBK" w:cs="方正楷体_GBK"/>
          <w:sz w:val="30"/>
          <w:szCs w:val="30"/>
        </w:rPr>
      </w:pPr>
    </w:p>
    <w:p w14:paraId="1C85AC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他将用一切谨慎和勤勉，关切地持守拥有他的耶稣，以免任何事物介入破坏对他的救主 (Saviour) 和在祂里面之救恩的愉悦享受。j</w:t>
      </w:r>
    </w:p>
    <w:p w14:paraId="4F183007">
      <w:pPr>
        <w:rPr>
          <w:rFonts w:hint="eastAsia" w:ascii="方正楷体_GBK" w:hAnsi="方正楷体_GBK" w:eastAsia="方正楷体_GBK" w:cs="方正楷体_GBK"/>
          <w:sz w:val="30"/>
          <w:szCs w:val="30"/>
        </w:rPr>
      </w:pPr>
    </w:p>
    <w:p w14:paraId="39235C0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heart will be dissolved in love to Jesus; and carried away by a sacred transport, he will not suffer himself to be torn from his embraces.</w:t>
      </w:r>
    </w:p>
    <w:p w14:paraId="062B5B5F">
      <w:pPr>
        <w:rPr>
          <w:rFonts w:hint="eastAsia" w:ascii="方正楷体_GBK" w:hAnsi="方正楷体_GBK" w:eastAsia="方正楷体_GBK" w:cs="方正楷体_GBK"/>
          <w:sz w:val="30"/>
          <w:szCs w:val="30"/>
        </w:rPr>
      </w:pPr>
    </w:p>
    <w:p w14:paraId="07083D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他的心将在对耶稣的爱中融化；并被神圣的狂喜带走，他不会允许自己从祂的怀抱中被撕开。</w:t>
      </w:r>
    </w:p>
    <w:p w14:paraId="1B1E43B3">
      <w:pPr>
        <w:rPr>
          <w:rFonts w:hint="eastAsia" w:ascii="方正楷体_GBK" w:hAnsi="方正楷体_GBK" w:eastAsia="方正楷体_GBK" w:cs="方正楷体_GBK"/>
          <w:sz w:val="30"/>
          <w:szCs w:val="30"/>
        </w:rPr>
      </w:pPr>
    </w:p>
    <w:p w14:paraId="55C07E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These and similar affections, exercised towards Jesus by the believing and loving soul, are described by Bernard, in an elegant Song, which well deserves to be committed to memory, and to be frequently sung to the LORD JESUS, in spirit and in truth.</w:t>
      </w:r>
    </w:p>
    <w:p w14:paraId="1350104A">
      <w:pPr>
        <w:rPr>
          <w:rFonts w:hint="eastAsia" w:ascii="方正楷体_GBK" w:hAnsi="方正楷体_GBK" w:eastAsia="方正楷体_GBK" w:cs="方正楷体_GBK"/>
          <w:sz w:val="30"/>
          <w:szCs w:val="30"/>
        </w:rPr>
      </w:pPr>
    </w:p>
    <w:p w14:paraId="59F714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四十一、这些以及类似的，由相信和爱慕的灵魂向耶稣操练的情感，被伯尔纳 (Bernard) 在一首优雅的歌中描述，这首歌很值得被记在心里，并常常在灵里和真理中向主耶稣 (LORD JESUS) 歌唱。</w:t>
      </w:r>
    </w:p>
    <w:p w14:paraId="559AF35E">
      <w:pPr>
        <w:rPr>
          <w:rFonts w:hint="eastAsia" w:ascii="方正楷体_GBK" w:hAnsi="方正楷体_GBK" w:eastAsia="方正楷体_GBK" w:cs="方正楷体_GBK"/>
          <w:sz w:val="30"/>
          <w:szCs w:val="30"/>
        </w:rPr>
      </w:pPr>
    </w:p>
    <w:p w14:paraId="4A49DBA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therefore, give it here, for the sake of those who have not a copy of Bernard's Works.</w:t>
      </w:r>
    </w:p>
    <w:p w14:paraId="18DD6D7E">
      <w:pPr>
        <w:rPr>
          <w:rFonts w:hint="eastAsia" w:ascii="方正楷体_GBK" w:hAnsi="方正楷体_GBK" w:eastAsia="方正楷体_GBK" w:cs="方正楷体_GBK"/>
          <w:sz w:val="30"/>
          <w:szCs w:val="30"/>
        </w:rPr>
      </w:pPr>
    </w:p>
    <w:p w14:paraId="05FAE0B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因此，我将在此给出它，为了那些没有伯尔纳 (Bernard) 著作副本的人。</w:t>
      </w:r>
    </w:p>
    <w:p w14:paraId="328FC6D2">
      <w:pPr>
        <w:rPr>
          <w:rFonts w:hint="eastAsia" w:ascii="方正楷体_GBK" w:hAnsi="方正楷体_GBK" w:eastAsia="方正楷体_GBK" w:cs="方正楷体_GBK"/>
          <w:sz w:val="30"/>
          <w:szCs w:val="30"/>
        </w:rPr>
      </w:pPr>
    </w:p>
    <w:p w14:paraId="550D918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blessed Jesus, dearest Friend,</w:t>
      </w:r>
    </w:p>
    <w:p w14:paraId="2C61CE09">
      <w:pPr>
        <w:rPr>
          <w:rFonts w:hint="eastAsia" w:ascii="方正楷体_GBK" w:hAnsi="方正楷体_GBK" w:eastAsia="方正楷体_GBK" w:cs="方正楷体_GBK"/>
          <w:sz w:val="30"/>
          <w:szCs w:val="30"/>
        </w:rPr>
      </w:pPr>
    </w:p>
    <w:p w14:paraId="2232BA5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至蒙福耶稣，最亲爱朋友，</w:t>
      </w:r>
    </w:p>
    <w:p w14:paraId="7A566AF2">
      <w:pPr>
        <w:rPr>
          <w:rFonts w:hint="eastAsia" w:ascii="方正楷体_GBK" w:hAnsi="方正楷体_GBK" w:eastAsia="方正楷体_GBK" w:cs="方正楷体_GBK"/>
          <w:sz w:val="30"/>
          <w:szCs w:val="30"/>
        </w:rPr>
      </w:pPr>
    </w:p>
    <w:p w14:paraId="365A38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Hope of my longing, panting mind,</w:t>
      </w:r>
    </w:p>
    <w:p w14:paraId="68F40FEC">
      <w:pPr>
        <w:rPr>
          <w:rFonts w:hint="eastAsia" w:ascii="方正楷体_GBK" w:hAnsi="方正楷体_GBK" w:eastAsia="方正楷体_GBK" w:cs="方正楷体_GBK"/>
          <w:sz w:val="30"/>
          <w:szCs w:val="30"/>
        </w:rPr>
      </w:pPr>
    </w:p>
    <w:p w14:paraId="782C2AA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我渴望、切慕心灵的盼望，</w:t>
      </w:r>
    </w:p>
    <w:p w14:paraId="395A374E">
      <w:pPr>
        <w:rPr>
          <w:rFonts w:hint="eastAsia" w:ascii="方正楷体_GBK" w:hAnsi="方正楷体_GBK" w:eastAsia="方正楷体_GBK" w:cs="方正楷体_GBK"/>
          <w:sz w:val="30"/>
          <w:szCs w:val="30"/>
        </w:rPr>
      </w:pPr>
    </w:p>
    <w:p w14:paraId="51E5639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seek thee with my tears and sighs,</w:t>
      </w:r>
    </w:p>
    <w:p w14:paraId="45CFE63D">
      <w:pPr>
        <w:rPr>
          <w:rFonts w:hint="eastAsia" w:ascii="方正楷体_GBK" w:hAnsi="方正楷体_GBK" w:eastAsia="方正楷体_GBK" w:cs="方正楷体_GBK"/>
          <w:sz w:val="30"/>
          <w:szCs w:val="30"/>
        </w:rPr>
      </w:pPr>
    </w:p>
    <w:p w14:paraId="74829D7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我以泪水和叹息寻求你，</w:t>
      </w:r>
    </w:p>
    <w:p w14:paraId="300695C7">
      <w:pPr>
        <w:rPr>
          <w:rFonts w:hint="eastAsia" w:ascii="方正楷体_GBK" w:hAnsi="方正楷体_GBK" w:eastAsia="方正楷体_GBK" w:cs="方正楷体_GBK"/>
          <w:sz w:val="30"/>
          <w:szCs w:val="30"/>
        </w:rPr>
      </w:pPr>
    </w:p>
    <w:p w14:paraId="667A4AF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thee my soul lifts up her cries.</w:t>
      </w:r>
    </w:p>
    <w:p w14:paraId="6CEC82D7">
      <w:pPr>
        <w:rPr>
          <w:rFonts w:hint="eastAsia" w:ascii="方正楷体_GBK" w:hAnsi="方正楷体_GBK" w:eastAsia="方正楷体_GBK" w:cs="方正楷体_GBK"/>
          <w:sz w:val="30"/>
          <w:szCs w:val="30"/>
        </w:rPr>
      </w:pPr>
    </w:p>
    <w:p w14:paraId="028963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我的灵魂向你发出呼喊。</w:t>
      </w:r>
    </w:p>
    <w:p w14:paraId="66FA4917">
      <w:pPr>
        <w:rPr>
          <w:rFonts w:hint="eastAsia" w:ascii="方正楷体_GBK" w:hAnsi="方正楷体_GBK" w:eastAsia="方正楷体_GBK" w:cs="方正楷体_GBK"/>
          <w:sz w:val="30"/>
          <w:szCs w:val="30"/>
        </w:rPr>
      </w:pPr>
    </w:p>
    <w:p w14:paraId="7CF6B7B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Jesus, cordial to the heart,</w:t>
      </w:r>
    </w:p>
    <w:p w14:paraId="57F0BB3E">
      <w:pPr>
        <w:rPr>
          <w:rFonts w:hint="eastAsia" w:ascii="方正楷体_GBK" w:hAnsi="方正楷体_GBK" w:eastAsia="方正楷体_GBK" w:cs="方正楷体_GBK"/>
          <w:sz w:val="30"/>
          <w:szCs w:val="30"/>
        </w:rPr>
      </w:pPr>
    </w:p>
    <w:p w14:paraId="4DB369F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哦耶稣，心灵的甘露，</w:t>
      </w:r>
    </w:p>
    <w:p w14:paraId="6C75F9D2">
      <w:pPr>
        <w:rPr>
          <w:rFonts w:hint="eastAsia" w:ascii="方正楷体_GBK" w:hAnsi="方正楷体_GBK" w:eastAsia="方正楷体_GBK" w:cs="方正楷体_GBK"/>
          <w:sz w:val="30"/>
          <w:szCs w:val="30"/>
        </w:rPr>
      </w:pPr>
    </w:p>
    <w:p w14:paraId="548832D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hight and life dost still impart,</w:t>
      </w:r>
    </w:p>
    <w:p w14:paraId="2A9285D9">
      <w:pPr>
        <w:rPr>
          <w:rFonts w:hint="eastAsia" w:ascii="方正楷体_GBK" w:hAnsi="方正楷体_GBK" w:eastAsia="方正楷体_GBK" w:cs="方正楷体_GBK"/>
          <w:sz w:val="30"/>
          <w:szCs w:val="30"/>
        </w:rPr>
      </w:pPr>
    </w:p>
    <w:p w14:paraId="20AAE8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你仍赐予亮光与生命，</w:t>
      </w:r>
    </w:p>
    <w:p w14:paraId="75963F99">
      <w:pPr>
        <w:rPr>
          <w:rFonts w:hint="eastAsia" w:ascii="方正楷体_GBK" w:hAnsi="方正楷体_GBK" w:eastAsia="方正楷体_GBK" w:cs="方正楷体_GBK"/>
          <w:sz w:val="30"/>
          <w:szCs w:val="30"/>
        </w:rPr>
      </w:pPr>
    </w:p>
    <w:p w14:paraId="1EE3C63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living Fountain, full and fresh,</w:t>
      </w:r>
    </w:p>
    <w:p w14:paraId="5A7AD656">
      <w:pPr>
        <w:rPr>
          <w:rFonts w:hint="eastAsia" w:ascii="方正楷体_GBK" w:hAnsi="方正楷体_GBK" w:eastAsia="方正楷体_GBK" w:cs="方正楷体_GBK"/>
          <w:sz w:val="30"/>
          <w:szCs w:val="30"/>
        </w:rPr>
      </w:pPr>
    </w:p>
    <w:p w14:paraId="204696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活水泉源，丰盛清新，</w:t>
      </w:r>
    </w:p>
    <w:p w14:paraId="7F042C60">
      <w:pPr>
        <w:rPr>
          <w:rFonts w:hint="eastAsia" w:ascii="方正楷体_GBK" w:hAnsi="方正楷体_GBK" w:eastAsia="方正楷体_GBK" w:cs="方正楷体_GBK"/>
          <w:sz w:val="30"/>
          <w:szCs w:val="30"/>
        </w:rPr>
      </w:pPr>
    </w:p>
    <w:p w14:paraId="1B43AB8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Surpassing every joy and wish;</w:t>
      </w:r>
    </w:p>
    <w:p w14:paraId="262E9DAF">
      <w:pPr>
        <w:rPr>
          <w:rFonts w:hint="eastAsia" w:ascii="方正楷体_GBK" w:hAnsi="方正楷体_GBK" w:eastAsia="方正楷体_GBK" w:cs="方正楷体_GBK"/>
          <w:sz w:val="30"/>
          <w:szCs w:val="30"/>
        </w:rPr>
      </w:pPr>
    </w:p>
    <w:p w14:paraId="48C3784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超越一切喜乐与愿望；</w:t>
      </w:r>
    </w:p>
    <w:p w14:paraId="54480E3E">
      <w:pPr>
        <w:rPr>
          <w:rFonts w:hint="eastAsia" w:ascii="方正楷体_GBK" w:hAnsi="方正楷体_GBK" w:eastAsia="方正楷体_GBK" w:cs="方正楷体_GBK"/>
          <w:sz w:val="30"/>
          <w:szCs w:val="30"/>
        </w:rPr>
      </w:pPr>
    </w:p>
    <w:p w14:paraId="37658C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on my heart thou'rt pleas'd to shine,</w:t>
      </w:r>
    </w:p>
    <w:p w14:paraId="5EE73A26">
      <w:pPr>
        <w:rPr>
          <w:rFonts w:hint="eastAsia" w:ascii="方正楷体_GBK" w:hAnsi="方正楷体_GBK" w:eastAsia="方正楷体_GBK" w:cs="方正楷体_GBK"/>
          <w:sz w:val="30"/>
          <w:szCs w:val="30"/>
        </w:rPr>
      </w:pPr>
    </w:p>
    <w:p w14:paraId="23113B3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当你乐意照耀我心，</w:t>
      </w:r>
    </w:p>
    <w:p w14:paraId="74FCFACC">
      <w:pPr>
        <w:rPr>
          <w:rFonts w:hint="eastAsia" w:ascii="方正楷体_GBK" w:hAnsi="方正楷体_GBK" w:eastAsia="方正楷体_GBK" w:cs="方正楷体_GBK"/>
          <w:sz w:val="30"/>
          <w:szCs w:val="30"/>
        </w:rPr>
      </w:pPr>
    </w:p>
    <w:p w14:paraId="7FD49D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soul is cheered with truth divine;</w:t>
      </w:r>
    </w:p>
    <w:p w14:paraId="45E826B1">
      <w:pPr>
        <w:rPr>
          <w:rFonts w:hint="eastAsia" w:ascii="方正楷体_GBK" w:hAnsi="方正楷体_GBK" w:eastAsia="方正楷体_GBK" w:cs="方正楷体_GBK"/>
          <w:sz w:val="30"/>
          <w:szCs w:val="30"/>
        </w:rPr>
      </w:pPr>
    </w:p>
    <w:p w14:paraId="304B393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我灵被神圣真理鼓舞；</w:t>
      </w:r>
    </w:p>
    <w:p w14:paraId="1E356AB4">
      <w:pPr>
        <w:rPr>
          <w:rFonts w:hint="eastAsia" w:ascii="方正楷体_GBK" w:hAnsi="方正楷体_GBK" w:eastAsia="方正楷体_GBK" w:cs="方正楷体_GBK"/>
          <w:sz w:val="30"/>
          <w:szCs w:val="30"/>
        </w:rPr>
      </w:pPr>
    </w:p>
    <w:p w14:paraId="05029E6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Icontemn but things above,</w:t>
      </w:r>
    </w:p>
    <w:p w14:paraId="72F07AE2">
      <w:pPr>
        <w:rPr>
          <w:rFonts w:hint="eastAsia" w:ascii="方正楷体_GBK" w:hAnsi="方正楷体_GBK" w:eastAsia="方正楷体_GBK" w:cs="方正楷体_GBK"/>
          <w:sz w:val="30"/>
          <w:szCs w:val="30"/>
        </w:rPr>
      </w:pPr>
    </w:p>
    <w:p w14:paraId="0922DF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我藐视一切非天上之物，</w:t>
      </w:r>
    </w:p>
    <w:p w14:paraId="4A34F113">
      <w:pPr>
        <w:rPr>
          <w:rFonts w:hint="eastAsia" w:ascii="方正楷体_GBK" w:hAnsi="方正楷体_GBK" w:eastAsia="方正楷体_GBK" w:cs="方正楷体_GBK"/>
          <w:sz w:val="30"/>
          <w:szCs w:val="30"/>
        </w:rPr>
      </w:pPr>
    </w:p>
    <w:p w14:paraId="076C1F3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bosom glows with heavenly love.</w:t>
      </w:r>
    </w:p>
    <w:p w14:paraId="2563D74B">
      <w:pPr>
        <w:rPr>
          <w:rFonts w:hint="eastAsia" w:ascii="方正楷体_GBK" w:hAnsi="方正楷体_GBK" w:eastAsia="方正楷体_GBK" w:cs="方正楷体_GBK"/>
          <w:sz w:val="30"/>
          <w:szCs w:val="30"/>
        </w:rPr>
      </w:pPr>
    </w:p>
    <w:p w14:paraId="7A5B98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我胸中燃烧属天爱火。</w:t>
      </w:r>
    </w:p>
    <w:p w14:paraId="286AA845">
      <w:pPr>
        <w:rPr>
          <w:rFonts w:hint="eastAsia" w:ascii="方正楷体_GBK" w:hAnsi="方正楷体_GBK" w:eastAsia="方正楷体_GBK" w:cs="方正楷体_GBK"/>
          <w:sz w:val="30"/>
          <w:szCs w:val="30"/>
        </w:rPr>
      </w:pPr>
    </w:p>
    <w:p w14:paraId="76F55B2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my chief and lasting Good,</w:t>
      </w:r>
    </w:p>
    <w:p w14:paraId="1467613B">
      <w:pPr>
        <w:rPr>
          <w:rFonts w:hint="eastAsia" w:ascii="方正楷体_GBK" w:hAnsi="方正楷体_GBK" w:eastAsia="方正楷体_GBK" w:cs="方正楷体_GBK"/>
          <w:sz w:val="30"/>
          <w:szCs w:val="30"/>
        </w:rPr>
      </w:pPr>
    </w:p>
    <w:p w14:paraId="1A3EAE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耶稣，我首要永恒的美善，</w:t>
      </w:r>
    </w:p>
    <w:p w14:paraId="7339EA94">
      <w:pPr>
        <w:rPr>
          <w:rFonts w:hint="eastAsia" w:ascii="方正楷体_GBK" w:hAnsi="方正楷体_GBK" w:eastAsia="方正楷体_GBK" w:cs="方正楷体_GBK"/>
          <w:sz w:val="30"/>
          <w:szCs w:val="30"/>
        </w:rPr>
      </w:pPr>
    </w:p>
    <w:p w14:paraId="3FFA268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Saviour, strength, and precious food,</w:t>
      </w:r>
    </w:p>
    <w:p w14:paraId="0DFF02C4">
      <w:pPr>
        <w:rPr>
          <w:rFonts w:hint="eastAsia" w:ascii="方正楷体_GBK" w:hAnsi="方正楷体_GBK" w:eastAsia="方正楷体_GBK" w:cs="方正楷体_GBK"/>
          <w:sz w:val="30"/>
          <w:szCs w:val="30"/>
        </w:rPr>
      </w:pPr>
    </w:p>
    <w:p w14:paraId="6181601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我的救主、力量和宝贵食物，</w:t>
      </w:r>
    </w:p>
    <w:p w14:paraId="5D7CA0B7">
      <w:pPr>
        <w:rPr>
          <w:rFonts w:hint="eastAsia" w:ascii="方正楷体_GBK" w:hAnsi="方正楷体_GBK" w:eastAsia="方正楷体_GBK" w:cs="方正楷体_GBK"/>
          <w:sz w:val="30"/>
          <w:szCs w:val="30"/>
        </w:rPr>
      </w:pPr>
    </w:p>
    <w:p w14:paraId="11BE7FE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presence grant, thy glory show,</w:t>
      </w:r>
    </w:p>
    <w:p w14:paraId="20F07C3C">
      <w:pPr>
        <w:rPr>
          <w:rFonts w:hint="eastAsia" w:ascii="方正楷体_GBK" w:hAnsi="方正楷体_GBK" w:eastAsia="方正楷体_GBK" w:cs="方正楷体_GBK"/>
          <w:sz w:val="30"/>
          <w:szCs w:val="30"/>
        </w:rPr>
      </w:pPr>
    </w:p>
    <w:p w14:paraId="0CBE71F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赐你同在，显你荣耀，</w:t>
      </w:r>
    </w:p>
    <w:p w14:paraId="75478DB6">
      <w:pPr>
        <w:rPr>
          <w:rFonts w:hint="eastAsia" w:ascii="方正楷体_GBK" w:hAnsi="方正楷体_GBK" w:eastAsia="方正楷体_GBK" w:cs="方正楷体_GBK"/>
          <w:sz w:val="30"/>
          <w:szCs w:val="30"/>
        </w:rPr>
      </w:pPr>
    </w:p>
    <w:p w14:paraId="27E7A4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boundless love, cause me to know.</w:t>
      </w:r>
    </w:p>
    <w:p w14:paraId="2DAE7E80">
      <w:pPr>
        <w:rPr>
          <w:rFonts w:hint="eastAsia" w:ascii="方正楷体_GBK" w:hAnsi="方正楷体_GBK" w:eastAsia="方正楷体_GBK" w:cs="方正楷体_GBK"/>
          <w:sz w:val="30"/>
          <w:szCs w:val="30"/>
        </w:rPr>
      </w:pPr>
    </w:p>
    <w:p w14:paraId="744CE5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使我认识你无限的爱。</w:t>
      </w:r>
    </w:p>
    <w:p w14:paraId="169DC066">
      <w:pPr>
        <w:rPr>
          <w:rFonts w:hint="eastAsia" w:ascii="方正楷体_GBK" w:hAnsi="方正楷体_GBK" w:eastAsia="方正楷体_GBK" w:cs="方正楷体_GBK"/>
          <w:sz w:val="30"/>
          <w:szCs w:val="30"/>
        </w:rPr>
      </w:pPr>
    </w:p>
    <w:p w14:paraId="1495914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whom the love of Jesus warms,</w:t>
      </w:r>
    </w:p>
    <w:p w14:paraId="4246AEC2">
      <w:pPr>
        <w:rPr>
          <w:rFonts w:hint="eastAsia" w:ascii="方正楷体_GBK" w:hAnsi="方正楷体_GBK" w:eastAsia="方正楷体_GBK" w:cs="方正楷体_GBK"/>
          <w:sz w:val="30"/>
          <w:szCs w:val="30"/>
        </w:rPr>
      </w:pPr>
    </w:p>
    <w:p w14:paraId="5D7A718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那被耶稣之爱温暖的人，</w:t>
      </w:r>
    </w:p>
    <w:p w14:paraId="4F35B544">
      <w:pPr>
        <w:rPr>
          <w:rFonts w:hint="eastAsia" w:ascii="方正楷体_GBK" w:hAnsi="方正楷体_GBK" w:eastAsia="方正楷体_GBK" w:cs="方正楷体_GBK"/>
          <w:sz w:val="30"/>
          <w:szCs w:val="30"/>
        </w:rPr>
      </w:pPr>
    </w:p>
    <w:p w14:paraId="79B674D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Approved by Jesus, knows his charms,</w:t>
      </w:r>
    </w:p>
    <w:p w14:paraId="78C8FADB">
      <w:pPr>
        <w:rPr>
          <w:rFonts w:hint="eastAsia" w:ascii="方正楷体_GBK" w:hAnsi="方正楷体_GBK" w:eastAsia="方正楷体_GBK" w:cs="方正楷体_GBK"/>
          <w:sz w:val="30"/>
          <w:szCs w:val="30"/>
        </w:rPr>
      </w:pPr>
    </w:p>
    <w:p w14:paraId="56AD7F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蒙耶稣认可，知祂魅力，</w:t>
      </w:r>
    </w:p>
    <w:p w14:paraId="026E19F8">
      <w:pPr>
        <w:rPr>
          <w:rFonts w:hint="eastAsia" w:ascii="方正楷体_GBK" w:hAnsi="方正楷体_GBK" w:eastAsia="方正楷体_GBK" w:cs="方正楷体_GBK"/>
          <w:sz w:val="30"/>
          <w:szCs w:val="30"/>
        </w:rPr>
      </w:pPr>
    </w:p>
    <w:p w14:paraId="2248C32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Bless'd is the man he fills with grace:</w:t>
      </w:r>
    </w:p>
    <w:p w14:paraId="6ED18A0F">
      <w:pPr>
        <w:rPr>
          <w:rFonts w:hint="eastAsia" w:ascii="方正楷体_GBK" w:hAnsi="方正楷体_GBK" w:eastAsia="方正楷体_GBK" w:cs="方正楷体_GBK"/>
          <w:sz w:val="30"/>
          <w:szCs w:val="30"/>
        </w:rPr>
      </w:pPr>
    </w:p>
    <w:p w14:paraId="3297C5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祂以恩典充满的人有福：</w:t>
      </w:r>
    </w:p>
    <w:p w14:paraId="07EE8CF8">
      <w:pPr>
        <w:rPr>
          <w:rFonts w:hint="eastAsia" w:ascii="方正楷体_GBK" w:hAnsi="方正楷体_GBK" w:eastAsia="方正楷体_GBK" w:cs="方正楷体_GBK"/>
          <w:sz w:val="30"/>
          <w:szCs w:val="30"/>
        </w:rPr>
      </w:pPr>
    </w:p>
    <w:p w14:paraId="6B3B0CB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'Tis all I crave, to see his face.</w:t>
      </w:r>
    </w:p>
    <w:p w14:paraId="6BCD0437">
      <w:pPr>
        <w:rPr>
          <w:rFonts w:hint="eastAsia" w:ascii="方正楷体_GBK" w:hAnsi="方正楷体_GBK" w:eastAsia="方正楷体_GBK" w:cs="方正楷体_GBK"/>
          <w:sz w:val="30"/>
          <w:szCs w:val="30"/>
        </w:rPr>
      </w:pPr>
    </w:p>
    <w:p w14:paraId="2FE5A9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我所渴望的，就是见祂面。</w:t>
      </w:r>
    </w:p>
    <w:p w14:paraId="017A5B03">
      <w:pPr>
        <w:rPr>
          <w:rFonts w:hint="eastAsia" w:ascii="方正楷体_GBK" w:hAnsi="方正楷体_GBK" w:eastAsia="方正楷体_GBK" w:cs="方正楷体_GBK"/>
          <w:sz w:val="30"/>
          <w:szCs w:val="30"/>
        </w:rPr>
      </w:pPr>
    </w:p>
    <w:p w14:paraId="6348C63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Jesus,thou Lord of Angels bright,</w:t>
      </w:r>
    </w:p>
    <w:p w14:paraId="36170F6A">
      <w:pPr>
        <w:rPr>
          <w:rFonts w:hint="eastAsia" w:ascii="方正楷体_GBK" w:hAnsi="方正楷体_GBK" w:eastAsia="方正楷体_GBK" w:cs="方正楷体_GBK"/>
          <w:sz w:val="30"/>
          <w:szCs w:val="30"/>
        </w:rPr>
      </w:pPr>
    </w:p>
    <w:p w14:paraId="159E39E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耶稣，你是光明天使之主，</w:t>
      </w:r>
    </w:p>
    <w:p w14:paraId="78DA50BA">
      <w:pPr>
        <w:rPr>
          <w:rFonts w:hint="eastAsia" w:ascii="方正楷体_GBK" w:hAnsi="方正楷体_GBK" w:eastAsia="方正楷体_GBK" w:cs="方正楷体_GBK"/>
          <w:sz w:val="30"/>
          <w:szCs w:val="30"/>
        </w:rPr>
      </w:pPr>
    </w:p>
    <w:p w14:paraId="7B14117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Great source of all their radiant light,</w:t>
      </w:r>
    </w:p>
    <w:p w14:paraId="6D713894">
      <w:pPr>
        <w:rPr>
          <w:rFonts w:hint="eastAsia" w:ascii="方正楷体_GBK" w:hAnsi="方正楷体_GBK" w:eastAsia="方正楷体_GBK" w:cs="方正楷体_GBK"/>
          <w:sz w:val="30"/>
          <w:szCs w:val="30"/>
        </w:rPr>
      </w:pPr>
    </w:p>
    <w:p w14:paraId="0902790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他们所有灿烂光辉的大源泉，</w:t>
      </w:r>
    </w:p>
    <w:p w14:paraId="222A722B">
      <w:pPr>
        <w:rPr>
          <w:rFonts w:hint="eastAsia" w:ascii="方正楷体_GBK" w:hAnsi="方正楷体_GBK" w:eastAsia="方正楷体_GBK" w:cs="方正楷体_GBK"/>
          <w:sz w:val="30"/>
          <w:szCs w:val="30"/>
        </w:rPr>
      </w:pPr>
    </w:p>
    <w:p w14:paraId="52D400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name's to me supremely dear,</w:t>
      </w:r>
    </w:p>
    <w:p w14:paraId="548C8AB0">
      <w:pPr>
        <w:rPr>
          <w:rFonts w:hint="eastAsia" w:ascii="方正楷体_GBK" w:hAnsi="方正楷体_GBK" w:eastAsia="方正楷体_GBK" w:cs="方正楷体_GBK"/>
          <w:sz w:val="30"/>
          <w:szCs w:val="30"/>
        </w:rPr>
      </w:pPr>
    </w:p>
    <w:p w14:paraId="773255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你的名字对我至为宝贵，</w:t>
      </w:r>
    </w:p>
    <w:p w14:paraId="054FB2D7">
      <w:pPr>
        <w:rPr>
          <w:rFonts w:hint="eastAsia" w:ascii="方正楷体_GBK" w:hAnsi="方正楷体_GBK" w:eastAsia="方正楷体_GBK" w:cs="方正楷体_GBK"/>
          <w:sz w:val="30"/>
          <w:szCs w:val="30"/>
        </w:rPr>
      </w:pPr>
    </w:p>
    <w:p w14:paraId="57CA790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Delightful music to my ear;</w:t>
      </w:r>
    </w:p>
    <w:p w14:paraId="13775F5E">
      <w:pPr>
        <w:rPr>
          <w:rFonts w:hint="eastAsia" w:ascii="方正楷体_GBK" w:hAnsi="方正楷体_GBK" w:eastAsia="方正楷体_GBK" w:cs="方正楷体_GBK"/>
          <w:sz w:val="30"/>
          <w:szCs w:val="30"/>
        </w:rPr>
      </w:pPr>
    </w:p>
    <w:p w14:paraId="79F0F84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悦耳音乐入我耳中；</w:t>
      </w:r>
    </w:p>
    <w:p w14:paraId="4334380B">
      <w:pPr>
        <w:rPr>
          <w:rFonts w:hint="eastAsia" w:ascii="方正楷体_GBK" w:hAnsi="方正楷体_GBK" w:eastAsia="方正楷体_GBK" w:cs="方正楷体_GBK"/>
          <w:sz w:val="30"/>
          <w:szCs w:val="30"/>
        </w:rPr>
      </w:pPr>
    </w:p>
    <w:p w14:paraId="0076296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choicest honey to my taste,</w:t>
      </w:r>
    </w:p>
    <w:p w14:paraId="6EE4D362">
      <w:pPr>
        <w:rPr>
          <w:rFonts w:hint="eastAsia" w:ascii="方正楷体_GBK" w:hAnsi="方正楷体_GBK" w:eastAsia="方正楷体_GBK" w:cs="方正楷体_GBK"/>
          <w:sz w:val="30"/>
          <w:szCs w:val="30"/>
        </w:rPr>
      </w:pPr>
    </w:p>
    <w:p w14:paraId="068A4C6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最精选蜂蜜入我口中，</w:t>
      </w:r>
    </w:p>
    <w:p w14:paraId="5A638BE9">
      <w:pPr>
        <w:rPr>
          <w:rFonts w:hint="eastAsia" w:ascii="方正楷体_GBK" w:hAnsi="方正楷体_GBK" w:eastAsia="方正楷体_GBK" w:cs="方正楷体_GBK"/>
          <w:sz w:val="30"/>
          <w:szCs w:val="30"/>
        </w:rPr>
      </w:pPr>
    </w:p>
    <w:p w14:paraId="38875C1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Celestial nectar, rich repast.</w:t>
      </w:r>
    </w:p>
    <w:p w14:paraId="24054172">
      <w:pPr>
        <w:rPr>
          <w:rFonts w:hint="eastAsia" w:ascii="方正楷体_GBK" w:hAnsi="方正楷体_GBK" w:eastAsia="方正楷体_GBK" w:cs="方正楷体_GBK"/>
          <w:sz w:val="30"/>
          <w:szCs w:val="30"/>
        </w:rPr>
      </w:pPr>
    </w:p>
    <w:p w14:paraId="0F74278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属天甘露，丰盛筵席。</w:t>
      </w:r>
    </w:p>
    <w:p w14:paraId="27FCEEC6">
      <w:pPr>
        <w:rPr>
          <w:rFonts w:hint="eastAsia" w:ascii="方正楷体_GBK" w:hAnsi="方正楷体_GBK" w:eastAsia="方正楷体_GBK" w:cs="方正楷体_GBK"/>
          <w:sz w:val="30"/>
          <w:szCs w:val="30"/>
        </w:rPr>
      </w:pPr>
    </w:p>
    <w:p w14:paraId="1059853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nature's stores, nor toys of art,</w:t>
      </w:r>
    </w:p>
    <w:p w14:paraId="0E4B93A2">
      <w:pPr>
        <w:rPr>
          <w:rFonts w:hint="eastAsia" w:ascii="方正楷体_GBK" w:hAnsi="方正楷体_GBK" w:eastAsia="方正楷体_GBK" w:cs="方正楷体_GBK"/>
          <w:sz w:val="30"/>
          <w:szCs w:val="30"/>
        </w:rPr>
      </w:pPr>
    </w:p>
    <w:p w14:paraId="31BC3C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自然的宝藏，艺术的玩物，</w:t>
      </w:r>
    </w:p>
    <w:p w14:paraId="099B84D8">
      <w:pPr>
        <w:rPr>
          <w:rFonts w:hint="eastAsia" w:ascii="方正楷体_GBK" w:hAnsi="方正楷体_GBK" w:eastAsia="方正楷体_GBK" w:cs="方正楷体_GBK"/>
          <w:sz w:val="30"/>
          <w:szCs w:val="30"/>
        </w:rPr>
      </w:pPr>
    </w:p>
    <w:p w14:paraId="420F7A5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Afford such pleasure to the heart.</w:t>
      </w:r>
    </w:p>
    <w:p w14:paraId="3FAF496D">
      <w:pPr>
        <w:rPr>
          <w:rFonts w:hint="eastAsia" w:ascii="方正楷体_GBK" w:hAnsi="方正楷体_GBK" w:eastAsia="方正楷体_GBK" w:cs="方正楷体_GBK"/>
          <w:sz w:val="30"/>
          <w:szCs w:val="30"/>
        </w:rPr>
      </w:pPr>
    </w:p>
    <w:p w14:paraId="10DCCC1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都不能给予心灵如此乐趣。</w:t>
      </w:r>
    </w:p>
    <w:p w14:paraId="33D4A77E">
      <w:pPr>
        <w:rPr>
          <w:rFonts w:hint="eastAsia" w:ascii="方正楷体_GBK" w:hAnsi="方正楷体_GBK" w:eastAsia="方正楷体_GBK" w:cs="方正楷体_GBK"/>
          <w:sz w:val="30"/>
          <w:szCs w:val="30"/>
        </w:rPr>
      </w:pPr>
    </w:p>
    <w:p w14:paraId="102E12F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thousand sighs for theeI heave,</w:t>
      </w:r>
    </w:p>
    <w:p w14:paraId="28D3F705">
      <w:pPr>
        <w:rPr>
          <w:rFonts w:hint="eastAsia" w:ascii="方正楷体_GBK" w:hAnsi="方正楷体_GBK" w:eastAsia="方正楷体_GBK" w:cs="方正楷体_GBK"/>
          <w:sz w:val="30"/>
          <w:szCs w:val="30"/>
        </w:rPr>
      </w:pPr>
    </w:p>
    <w:p w14:paraId="4D41739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我为你发出千声叹息，</w:t>
      </w:r>
    </w:p>
    <w:p w14:paraId="47758EBE">
      <w:pPr>
        <w:rPr>
          <w:rFonts w:hint="eastAsia" w:ascii="方正楷体_GBK" w:hAnsi="方正楷体_GBK" w:eastAsia="方正楷体_GBK" w:cs="方正楷体_GBK"/>
          <w:sz w:val="30"/>
          <w:szCs w:val="30"/>
        </w:rPr>
      </w:pPr>
    </w:p>
    <w:p w14:paraId="0DCBFB3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thee, my Jesus, still I cleave.</w:t>
      </w:r>
    </w:p>
    <w:p w14:paraId="1E058B4E">
      <w:pPr>
        <w:rPr>
          <w:rFonts w:hint="eastAsia" w:ascii="方正楷体_GBK" w:hAnsi="方正楷体_GBK" w:eastAsia="方正楷体_GBK" w:cs="方正楷体_GBK"/>
          <w:sz w:val="30"/>
          <w:szCs w:val="30"/>
        </w:rPr>
      </w:pPr>
    </w:p>
    <w:p w14:paraId="394F872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我的耶稣，我仍紧随你。</w:t>
      </w:r>
    </w:p>
    <w:p w14:paraId="1BAD12B9">
      <w:pPr>
        <w:rPr>
          <w:rFonts w:hint="eastAsia" w:ascii="方正楷体_GBK" w:hAnsi="方正楷体_GBK" w:eastAsia="方正楷体_GBK" w:cs="方正楷体_GBK"/>
          <w:sz w:val="30"/>
          <w:szCs w:val="30"/>
        </w:rPr>
      </w:pPr>
    </w:p>
    <w:p w14:paraId="261B7D6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wilt thou come, and give me joy;</w:t>
      </w:r>
    </w:p>
    <w:p w14:paraId="56E085E8">
      <w:pPr>
        <w:rPr>
          <w:rFonts w:hint="eastAsia" w:ascii="方正楷体_GBK" w:hAnsi="方正楷体_GBK" w:eastAsia="方正楷体_GBK" w:cs="方正楷体_GBK"/>
          <w:sz w:val="30"/>
          <w:szCs w:val="30"/>
        </w:rPr>
      </w:pPr>
    </w:p>
    <w:p w14:paraId="1264A4B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你何时来，赐我喜乐；</w:t>
      </w:r>
    </w:p>
    <w:p w14:paraId="785DB52B">
      <w:pPr>
        <w:rPr>
          <w:rFonts w:hint="eastAsia" w:ascii="方正楷体_GBK" w:hAnsi="方正楷体_GBK" w:eastAsia="方正楷体_GBK" w:cs="方正楷体_GBK"/>
          <w:sz w:val="30"/>
          <w:szCs w:val="30"/>
        </w:rPr>
      </w:pPr>
    </w:p>
    <w:p w14:paraId="524EF7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joy that fills, but cannot cloy?</w:t>
      </w:r>
    </w:p>
    <w:p w14:paraId="08179106">
      <w:pPr>
        <w:rPr>
          <w:rFonts w:hint="eastAsia" w:ascii="方正楷体_GBK" w:hAnsi="方正楷体_GBK" w:eastAsia="方正楷体_GBK" w:cs="方正楷体_GBK"/>
          <w:sz w:val="30"/>
          <w:szCs w:val="30"/>
        </w:rPr>
      </w:pPr>
    </w:p>
    <w:p w14:paraId="13BB99B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一种充满却不使厌腻的喜乐？</w:t>
      </w:r>
    </w:p>
    <w:p w14:paraId="40B6BE80">
      <w:pPr>
        <w:rPr>
          <w:rFonts w:hint="eastAsia" w:ascii="方正楷体_GBK" w:hAnsi="方正楷体_GBK" w:eastAsia="方正楷体_GBK" w:cs="方正楷体_GBK"/>
          <w:sz w:val="30"/>
          <w:szCs w:val="30"/>
        </w:rPr>
      </w:pPr>
    </w:p>
    <w:p w14:paraId="1DF77B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what Isought, my eyes descry;</w:t>
      </w:r>
    </w:p>
    <w:p w14:paraId="48059075">
      <w:pPr>
        <w:rPr>
          <w:rFonts w:hint="eastAsia" w:ascii="方正楷体_GBK" w:hAnsi="方正楷体_GBK" w:eastAsia="方正楷体_GBK" w:cs="方正楷体_GBK"/>
          <w:sz w:val="30"/>
          <w:szCs w:val="30"/>
        </w:rPr>
      </w:pPr>
    </w:p>
    <w:p w14:paraId="343D35A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现在我所寻求的，我眼看见；</w:t>
      </w:r>
    </w:p>
    <w:p w14:paraId="2F0726E9">
      <w:pPr>
        <w:rPr>
          <w:rFonts w:hint="eastAsia" w:ascii="方正楷体_GBK" w:hAnsi="方正楷体_GBK" w:eastAsia="方正楷体_GBK" w:cs="方正楷体_GBK"/>
          <w:sz w:val="30"/>
          <w:szCs w:val="30"/>
        </w:rPr>
      </w:pPr>
    </w:p>
    <w:p w14:paraId="0D9A81F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he comes on mountains high.</w:t>
      </w:r>
    </w:p>
    <w:p w14:paraId="04649E57">
      <w:pPr>
        <w:rPr>
          <w:rFonts w:hint="eastAsia" w:ascii="方正楷体_GBK" w:hAnsi="方正楷体_GBK" w:eastAsia="方正楷体_GBK" w:cs="方正楷体_GBK"/>
          <w:sz w:val="30"/>
          <w:szCs w:val="30"/>
        </w:rPr>
      </w:pPr>
    </w:p>
    <w:p w14:paraId="2679BE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看哪！祂驾临高山而来。</w:t>
      </w:r>
    </w:p>
    <w:p w14:paraId="1115B5A0">
      <w:pPr>
        <w:rPr>
          <w:rFonts w:hint="eastAsia" w:ascii="方正楷体_GBK" w:hAnsi="方正楷体_GBK" w:eastAsia="方正楷体_GBK" w:cs="方正楷体_GBK"/>
          <w:sz w:val="30"/>
          <w:szCs w:val="30"/>
        </w:rPr>
      </w:pPr>
    </w:p>
    <w:p w14:paraId="794CF5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arms embrace my Saviour kind,</w:t>
      </w:r>
    </w:p>
    <w:p w14:paraId="6EFDD3B1">
      <w:pPr>
        <w:rPr>
          <w:rFonts w:hint="eastAsia" w:ascii="方正楷体_GBK" w:hAnsi="方正楷体_GBK" w:eastAsia="方正楷体_GBK" w:cs="方正楷体_GBK"/>
          <w:sz w:val="30"/>
          <w:szCs w:val="30"/>
        </w:rPr>
      </w:pPr>
    </w:p>
    <w:p w14:paraId="16831AC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我双臂拥抱我仁慈救主，</w:t>
      </w:r>
    </w:p>
    <w:p w14:paraId="1A6038ED">
      <w:pPr>
        <w:rPr>
          <w:rFonts w:hint="eastAsia" w:ascii="方正楷体_GBK" w:hAnsi="方正楷体_GBK" w:eastAsia="方正楷体_GBK" w:cs="方正楷体_GBK"/>
          <w:sz w:val="30"/>
          <w:szCs w:val="30"/>
        </w:rPr>
      </w:pPr>
    </w:p>
    <w:p w14:paraId="1486881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love inflames, dissolves my mind.</w:t>
      </w:r>
    </w:p>
    <w:p w14:paraId="6E8FA8A3">
      <w:pPr>
        <w:rPr>
          <w:rFonts w:hint="eastAsia" w:ascii="方正楷体_GBK" w:hAnsi="方正楷体_GBK" w:eastAsia="方正楷体_GBK" w:cs="方正楷体_GBK"/>
          <w:sz w:val="30"/>
          <w:szCs w:val="30"/>
        </w:rPr>
      </w:pPr>
    </w:p>
    <w:p w14:paraId="66D86F3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祂的爱燃烧、融化我心。</w:t>
      </w:r>
    </w:p>
    <w:p w14:paraId="5EAA72F2">
      <w:pPr>
        <w:rPr>
          <w:rFonts w:hint="eastAsia" w:ascii="方正楷体_GBK" w:hAnsi="方正楷体_GBK" w:eastAsia="方正楷体_GBK" w:cs="方正楷体_GBK"/>
          <w:sz w:val="30"/>
          <w:szCs w:val="30"/>
        </w:rPr>
      </w:pPr>
    </w:p>
    <w:p w14:paraId="78138FE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Happy the flame his love creates!</w:t>
      </w:r>
    </w:p>
    <w:p w14:paraId="06977366">
      <w:pPr>
        <w:rPr>
          <w:rFonts w:hint="eastAsia" w:ascii="方正楷体_GBK" w:hAnsi="方正楷体_GBK" w:eastAsia="方正楷体_GBK" w:cs="方正楷体_GBK"/>
          <w:sz w:val="30"/>
          <w:szCs w:val="30"/>
        </w:rPr>
      </w:pPr>
    </w:p>
    <w:p w14:paraId="1E6EB7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祂爱所生的火焰何其有福！</w:t>
      </w:r>
    </w:p>
    <w:p w14:paraId="5B540AB2">
      <w:pPr>
        <w:rPr>
          <w:rFonts w:hint="eastAsia" w:ascii="方正楷体_GBK" w:hAnsi="方正楷体_GBK" w:eastAsia="方正楷体_GBK" w:cs="方正楷体_GBK"/>
          <w:sz w:val="30"/>
          <w:szCs w:val="30"/>
        </w:rPr>
      </w:pPr>
    </w:p>
    <w:p w14:paraId="62094AD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Happy the soul his grace dilates!</w:t>
      </w:r>
    </w:p>
    <w:p w14:paraId="61A22487">
      <w:pPr>
        <w:rPr>
          <w:rFonts w:hint="eastAsia" w:ascii="方正楷体_GBK" w:hAnsi="方正楷体_GBK" w:eastAsia="方正楷体_GBK" w:cs="方正楷体_GBK"/>
          <w:sz w:val="30"/>
          <w:szCs w:val="30"/>
        </w:rPr>
      </w:pPr>
    </w:p>
    <w:p w14:paraId="2AB113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祂恩典扩张的灵魂何其有福！</w:t>
      </w:r>
    </w:p>
    <w:p w14:paraId="19D28006">
      <w:pPr>
        <w:rPr>
          <w:rFonts w:hint="eastAsia" w:ascii="方正楷体_GBK" w:hAnsi="方正楷体_GBK" w:eastAsia="方正楷体_GBK" w:cs="方正楷体_GBK"/>
          <w:sz w:val="30"/>
          <w:szCs w:val="30"/>
        </w:rPr>
      </w:pPr>
    </w:p>
    <w:p w14:paraId="0DF2D2C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sweet my love for God's dear Son!</w:t>
      </w:r>
    </w:p>
    <w:p w14:paraId="192E608F">
      <w:pPr>
        <w:rPr>
          <w:rFonts w:hint="eastAsia" w:ascii="方正楷体_GBK" w:hAnsi="方正楷体_GBK" w:eastAsia="方正楷体_GBK" w:cs="方正楷体_GBK"/>
          <w:sz w:val="30"/>
          <w:szCs w:val="30"/>
        </w:rPr>
      </w:pPr>
    </w:p>
    <w:p w14:paraId="07F0168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我对上帝爱子的爱何其甘甜！</w:t>
      </w:r>
    </w:p>
    <w:p w14:paraId="3894376A">
      <w:pPr>
        <w:rPr>
          <w:rFonts w:hint="eastAsia" w:ascii="方正楷体_GBK" w:hAnsi="方正楷体_GBK" w:eastAsia="方正楷体_GBK" w:cs="方正楷体_GBK"/>
          <w:sz w:val="30"/>
          <w:szCs w:val="30"/>
        </w:rPr>
      </w:pPr>
    </w:p>
    <w:p w14:paraId="13E6F64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makes me feel a heaven begun.</w:t>
      </w:r>
    </w:p>
    <w:p w14:paraId="228CF90B">
      <w:pPr>
        <w:rPr>
          <w:rFonts w:hint="eastAsia" w:ascii="方正楷体_GBK" w:hAnsi="方正楷体_GBK" w:eastAsia="方正楷体_GBK" w:cs="方正楷体_GBK"/>
          <w:sz w:val="30"/>
          <w:szCs w:val="30"/>
        </w:rPr>
      </w:pPr>
    </w:p>
    <w:p w14:paraId="4344D7A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它使我感到天堂已开始。</w:t>
      </w:r>
    </w:p>
    <w:p w14:paraId="024B3D27">
      <w:pPr>
        <w:rPr>
          <w:rFonts w:hint="eastAsia" w:ascii="方正楷体_GBK" w:hAnsi="方正楷体_GBK" w:eastAsia="方正楷体_GBK" w:cs="方正楷体_GBK"/>
          <w:sz w:val="30"/>
          <w:szCs w:val="30"/>
        </w:rPr>
      </w:pPr>
    </w:p>
    <w:p w14:paraId="0FF1D4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Jesus,thou art my heart's delight;</w:t>
      </w:r>
    </w:p>
    <w:p w14:paraId="278E9E22">
      <w:pPr>
        <w:rPr>
          <w:rFonts w:hint="eastAsia" w:ascii="方正楷体_GBK" w:hAnsi="方正楷体_GBK" w:eastAsia="方正楷体_GBK" w:cs="方正楷体_GBK"/>
          <w:sz w:val="30"/>
          <w:szCs w:val="30"/>
        </w:rPr>
      </w:pPr>
    </w:p>
    <w:p w14:paraId="0347CC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耶稣，你是我心中的喜悦；</w:t>
      </w:r>
    </w:p>
    <w:p w14:paraId="2BBBB06C">
      <w:pPr>
        <w:rPr>
          <w:rFonts w:hint="eastAsia" w:ascii="方正楷体_GBK" w:hAnsi="方正楷体_GBK" w:eastAsia="方正楷体_GBK" w:cs="方正楷体_GBK"/>
          <w:sz w:val="30"/>
          <w:szCs w:val="30"/>
        </w:rPr>
      </w:pPr>
    </w:p>
    <w:p w14:paraId="57D5332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rises to perfection's height,</w:t>
      </w:r>
    </w:p>
    <w:p w14:paraId="742E37DB">
      <w:pPr>
        <w:rPr>
          <w:rFonts w:hint="eastAsia" w:ascii="方正楷体_GBK" w:hAnsi="方正楷体_GBK" w:eastAsia="方正楷体_GBK" w:cs="方正楷体_GBK"/>
          <w:sz w:val="30"/>
          <w:szCs w:val="30"/>
        </w:rPr>
      </w:pPr>
    </w:p>
    <w:p w14:paraId="75C79F9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爱升到完美的顶点，</w:t>
      </w:r>
    </w:p>
    <w:p w14:paraId="6AA6746D">
      <w:pPr>
        <w:rPr>
          <w:rFonts w:hint="eastAsia" w:ascii="方正楷体_GBK" w:hAnsi="方正楷体_GBK" w:eastAsia="方正楷体_GBK" w:cs="方正楷体_GBK"/>
          <w:sz w:val="30"/>
          <w:szCs w:val="30"/>
        </w:rPr>
      </w:pPr>
    </w:p>
    <w:p w14:paraId="7B7BE79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 decus Angelicum,</w:t>
      </w:r>
    </w:p>
    <w:p w14:paraId="0C1FF7BE">
      <w:pPr>
        <w:rPr>
          <w:rFonts w:hint="eastAsia" w:ascii="方正楷体_GBK" w:hAnsi="方正楷体_GBK" w:eastAsia="方正楷体_GBK" w:cs="方正楷体_GBK"/>
          <w:sz w:val="30"/>
          <w:szCs w:val="30"/>
        </w:rPr>
      </w:pPr>
    </w:p>
    <w:p w14:paraId="5960CE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耶稣，天使的荣耀，</w:t>
      </w:r>
    </w:p>
    <w:p w14:paraId="37601FED">
      <w:pPr>
        <w:rPr>
          <w:rFonts w:hint="eastAsia" w:ascii="方正楷体_GBK" w:hAnsi="方正楷体_GBK" w:eastAsia="方正楷体_GBK" w:cs="方正楷体_GBK"/>
          <w:sz w:val="30"/>
          <w:szCs w:val="30"/>
        </w:rPr>
      </w:pPr>
    </w:p>
    <w:p w14:paraId="05FF28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aure dulce canticum,</w:t>
      </w:r>
    </w:p>
    <w:p w14:paraId="30C55B83">
      <w:pPr>
        <w:rPr>
          <w:rFonts w:hint="eastAsia" w:ascii="方正楷体_GBK" w:hAnsi="方正楷体_GBK" w:eastAsia="方正楷体_GBK" w:cs="方正楷体_GBK"/>
          <w:sz w:val="30"/>
          <w:szCs w:val="30"/>
        </w:rPr>
      </w:pPr>
    </w:p>
    <w:p w14:paraId="0F2A5A2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耳中的甜美歌声，</w:t>
      </w:r>
    </w:p>
    <w:p w14:paraId="198E907C">
      <w:pPr>
        <w:rPr>
          <w:rFonts w:hint="eastAsia" w:ascii="方正楷体_GBK" w:hAnsi="方正楷体_GBK" w:eastAsia="方正楷体_GBK" w:cs="方正楷体_GBK"/>
          <w:sz w:val="30"/>
          <w:szCs w:val="30"/>
        </w:rPr>
      </w:pPr>
    </w:p>
    <w:p w14:paraId="5AF1156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ore mel mirificum,</w:t>
      </w:r>
    </w:p>
    <w:p w14:paraId="56FFE283">
      <w:pPr>
        <w:rPr>
          <w:rFonts w:hint="eastAsia" w:ascii="方正楷体_GBK" w:hAnsi="方正楷体_GBK" w:eastAsia="方正楷体_GBK" w:cs="方正楷体_GBK"/>
          <w:sz w:val="30"/>
          <w:szCs w:val="30"/>
        </w:rPr>
      </w:pPr>
    </w:p>
    <w:p w14:paraId="43AC581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口中的奇妙蜂蜜，</w:t>
      </w:r>
    </w:p>
    <w:p w14:paraId="7C019A4E">
      <w:pPr>
        <w:rPr>
          <w:rFonts w:hint="eastAsia" w:ascii="方正楷体_GBK" w:hAnsi="方正楷体_GBK" w:eastAsia="方正楷体_GBK" w:cs="方正楷体_GBK"/>
          <w:sz w:val="30"/>
          <w:szCs w:val="30"/>
        </w:rPr>
      </w:pPr>
    </w:p>
    <w:p w14:paraId="6F1A417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cordenectarcælicum.</w:t>
      </w:r>
    </w:p>
    <w:p w14:paraId="694E4294">
      <w:pPr>
        <w:rPr>
          <w:rFonts w:hint="eastAsia" w:ascii="方正楷体_GBK" w:hAnsi="方正楷体_GBK" w:eastAsia="方正楷体_GBK" w:cs="方正楷体_GBK"/>
          <w:sz w:val="30"/>
          <w:szCs w:val="30"/>
        </w:rPr>
      </w:pPr>
    </w:p>
    <w:p w14:paraId="73C2F9A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心中的属天甘露。</w:t>
      </w:r>
    </w:p>
    <w:p w14:paraId="237EDA6E">
      <w:pPr>
        <w:rPr>
          <w:rFonts w:hint="eastAsia" w:ascii="方正楷体_GBK" w:hAnsi="方正楷体_GBK" w:eastAsia="方正楷体_GBK" w:cs="方正楷体_GBK"/>
          <w:sz w:val="30"/>
          <w:szCs w:val="30"/>
        </w:rPr>
      </w:pPr>
    </w:p>
    <w:p w14:paraId="32E1E4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Desiderote millies</w:t>
      </w:r>
    </w:p>
    <w:p w14:paraId="3859BA3E">
      <w:pPr>
        <w:rPr>
          <w:rFonts w:hint="eastAsia" w:ascii="方正楷体_GBK" w:hAnsi="方正楷体_GBK" w:eastAsia="方正楷体_GBK" w:cs="方正楷体_GBK"/>
          <w:sz w:val="30"/>
          <w:szCs w:val="30"/>
        </w:rPr>
      </w:pPr>
    </w:p>
    <w:p w14:paraId="3896266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我千万次渴慕你，</w:t>
      </w:r>
    </w:p>
    <w:p w14:paraId="308005D0">
      <w:pPr>
        <w:rPr>
          <w:rFonts w:hint="eastAsia" w:ascii="方正楷体_GBK" w:hAnsi="方正楷体_GBK" w:eastAsia="方正楷体_GBK" w:cs="方正楷体_GBK"/>
          <w:sz w:val="30"/>
          <w:szCs w:val="30"/>
        </w:rPr>
      </w:pPr>
    </w:p>
    <w:p w14:paraId="58BE956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Mi Jesu, quando venies?</w:t>
      </w:r>
    </w:p>
    <w:p w14:paraId="27710DEB">
      <w:pPr>
        <w:rPr>
          <w:rFonts w:hint="eastAsia" w:ascii="方正楷体_GBK" w:hAnsi="方正楷体_GBK" w:eastAsia="方正楷体_GBK" w:cs="方正楷体_GBK"/>
          <w:sz w:val="30"/>
          <w:szCs w:val="30"/>
        </w:rPr>
      </w:pPr>
    </w:p>
    <w:p w14:paraId="002921C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我的耶稣，你何时来临？</w:t>
      </w:r>
    </w:p>
    <w:p w14:paraId="0E12B3B3">
      <w:pPr>
        <w:rPr>
          <w:rFonts w:hint="eastAsia" w:ascii="方正楷体_GBK" w:hAnsi="方正楷体_GBK" w:eastAsia="方正楷体_GBK" w:cs="方正楷体_GBK"/>
          <w:sz w:val="30"/>
          <w:szCs w:val="30"/>
        </w:rPr>
      </w:pPr>
    </w:p>
    <w:p w14:paraId="10C9459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Melætum quando facies?</w:t>
      </w:r>
    </w:p>
    <w:p w14:paraId="21A9D77A">
      <w:pPr>
        <w:rPr>
          <w:rFonts w:hint="eastAsia" w:ascii="方正楷体_GBK" w:hAnsi="方正楷体_GBK" w:eastAsia="方正楷体_GBK" w:cs="方正楷体_GBK"/>
          <w:sz w:val="30"/>
          <w:szCs w:val="30"/>
        </w:rPr>
      </w:pPr>
    </w:p>
    <w:p w14:paraId="0F1128A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你何时使我欢喜？</w:t>
      </w:r>
    </w:p>
    <w:p w14:paraId="26375CC3">
      <w:pPr>
        <w:rPr>
          <w:rFonts w:hint="eastAsia" w:ascii="方正楷体_GBK" w:hAnsi="方正楷体_GBK" w:eastAsia="方正楷体_GBK" w:cs="方正楷体_GBK"/>
          <w:sz w:val="30"/>
          <w:szCs w:val="30"/>
        </w:rPr>
      </w:pPr>
    </w:p>
    <w:p w14:paraId="47E9B88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 de te quando saties?</w:t>
      </w:r>
    </w:p>
    <w:p w14:paraId="3F91E621">
      <w:pPr>
        <w:rPr>
          <w:rFonts w:hint="eastAsia" w:ascii="方正楷体_GBK" w:hAnsi="方正楷体_GBK" w:eastAsia="方正楷体_GBK" w:cs="方正楷体_GBK"/>
          <w:sz w:val="30"/>
          <w:szCs w:val="30"/>
        </w:rPr>
      </w:pPr>
    </w:p>
    <w:p w14:paraId="50DF657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你何时使我因你而满足？</w:t>
      </w:r>
    </w:p>
    <w:p w14:paraId="7CF9ACCC">
      <w:pPr>
        <w:rPr>
          <w:rFonts w:hint="eastAsia" w:ascii="方正楷体_GBK" w:hAnsi="方正楷体_GBK" w:eastAsia="方正楷体_GBK" w:cs="方正楷体_GBK"/>
          <w:sz w:val="30"/>
          <w:szCs w:val="30"/>
        </w:rPr>
      </w:pPr>
    </w:p>
    <w:p w14:paraId="5C0CCC6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 quod quæsivi video,</w:t>
      </w:r>
    </w:p>
    <w:p w14:paraId="0B730ADF">
      <w:pPr>
        <w:rPr>
          <w:rFonts w:hint="eastAsia" w:ascii="方正楷体_GBK" w:hAnsi="方正楷体_GBK" w:eastAsia="方正楷体_GBK" w:cs="方正楷体_GBK"/>
          <w:sz w:val="30"/>
          <w:szCs w:val="30"/>
        </w:rPr>
      </w:pPr>
    </w:p>
    <w:p w14:paraId="6E2B2AA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现在我看见了我所寻求的，</w:t>
      </w:r>
    </w:p>
    <w:p w14:paraId="01BD1636">
      <w:pPr>
        <w:rPr>
          <w:rFonts w:hint="eastAsia" w:ascii="方正楷体_GBK" w:hAnsi="方正楷体_GBK" w:eastAsia="方正楷体_GBK" w:cs="方正楷体_GBK"/>
          <w:sz w:val="30"/>
          <w:szCs w:val="30"/>
        </w:rPr>
      </w:pPr>
    </w:p>
    <w:p w14:paraId="0F87750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Quodconcupiviteneo.</w:t>
      </w:r>
    </w:p>
    <w:p w14:paraId="26A44A19">
      <w:pPr>
        <w:rPr>
          <w:rFonts w:hint="eastAsia" w:ascii="方正楷体_GBK" w:hAnsi="方正楷体_GBK" w:eastAsia="方正楷体_GBK" w:cs="方正楷体_GBK"/>
          <w:sz w:val="30"/>
          <w:szCs w:val="30"/>
        </w:rPr>
      </w:pPr>
    </w:p>
    <w:p w14:paraId="314DBE4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我持守了我所渴望的。</w:t>
      </w:r>
    </w:p>
    <w:p w14:paraId="0F31E3BE">
      <w:pPr>
        <w:rPr>
          <w:rFonts w:hint="eastAsia" w:ascii="方正楷体_GBK" w:hAnsi="方正楷体_GBK" w:eastAsia="方正楷体_GBK" w:cs="方正楷体_GBK"/>
          <w:sz w:val="30"/>
          <w:szCs w:val="30"/>
        </w:rPr>
      </w:pPr>
    </w:p>
    <w:p w14:paraId="672979F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Amore Jesu langueo,</w:t>
      </w:r>
    </w:p>
    <w:p w14:paraId="5245F3BA">
      <w:pPr>
        <w:rPr>
          <w:rFonts w:hint="eastAsia" w:ascii="方正楷体_GBK" w:hAnsi="方正楷体_GBK" w:eastAsia="方正楷体_GBK" w:cs="方正楷体_GBK"/>
          <w:sz w:val="30"/>
          <w:szCs w:val="30"/>
        </w:rPr>
      </w:pPr>
    </w:p>
    <w:p w14:paraId="2D18404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我因耶稣的爱而衰弱，</w:t>
      </w:r>
    </w:p>
    <w:p w14:paraId="0042D5B1">
      <w:pPr>
        <w:rPr>
          <w:rFonts w:hint="eastAsia" w:ascii="方正楷体_GBK" w:hAnsi="方正楷体_GBK" w:eastAsia="方正楷体_GBK" w:cs="方正楷体_GBK"/>
          <w:sz w:val="30"/>
          <w:szCs w:val="30"/>
        </w:rPr>
      </w:pPr>
    </w:p>
    <w:p w14:paraId="749E5C1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Et corde totusardeo.</w:t>
      </w:r>
    </w:p>
    <w:p w14:paraId="1C83AE63">
      <w:pPr>
        <w:rPr>
          <w:rFonts w:hint="eastAsia" w:ascii="方正楷体_GBK" w:hAnsi="方正楷体_GBK" w:eastAsia="方正楷体_GBK" w:cs="方正楷体_GBK"/>
          <w:sz w:val="30"/>
          <w:szCs w:val="30"/>
        </w:rPr>
      </w:pPr>
    </w:p>
    <w:p w14:paraId="6769E7C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我全心燃烧。</w:t>
      </w:r>
    </w:p>
    <w:p w14:paraId="42649394">
      <w:pPr>
        <w:rPr>
          <w:rFonts w:hint="eastAsia" w:ascii="方正楷体_GBK" w:hAnsi="方正楷体_GBK" w:eastAsia="方正楷体_GBK" w:cs="方正楷体_GBK"/>
          <w:sz w:val="30"/>
          <w:szCs w:val="30"/>
        </w:rPr>
      </w:pPr>
    </w:p>
    <w:p w14:paraId="7EF3969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Obeatum incendium,</w:t>
      </w:r>
    </w:p>
    <w:p w14:paraId="1EE0526C">
      <w:pPr>
        <w:rPr>
          <w:rFonts w:hint="eastAsia" w:ascii="方正楷体_GBK" w:hAnsi="方正楷体_GBK" w:eastAsia="方正楷体_GBK" w:cs="方正楷体_GBK"/>
          <w:sz w:val="30"/>
          <w:szCs w:val="30"/>
        </w:rPr>
      </w:pPr>
    </w:p>
    <w:p w14:paraId="25F8DD2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哦，蒙福的火焰，</w:t>
      </w:r>
    </w:p>
    <w:p w14:paraId="07105042">
      <w:pPr>
        <w:rPr>
          <w:rFonts w:hint="eastAsia" w:ascii="方正楷体_GBK" w:hAnsi="方正楷体_GBK" w:eastAsia="方正楷体_GBK" w:cs="方正楷体_GBK"/>
          <w:sz w:val="30"/>
          <w:szCs w:val="30"/>
        </w:rPr>
      </w:pPr>
    </w:p>
    <w:p w14:paraId="549F5F2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Et ardens desiderium!</w:t>
      </w:r>
    </w:p>
    <w:p w14:paraId="05605F32">
      <w:pPr>
        <w:rPr>
          <w:rFonts w:hint="eastAsia" w:ascii="方正楷体_GBK" w:hAnsi="方正楷体_GBK" w:eastAsia="方正楷体_GBK" w:cs="方正楷体_GBK"/>
          <w:sz w:val="30"/>
          <w:szCs w:val="30"/>
        </w:rPr>
      </w:pPr>
    </w:p>
    <w:p w14:paraId="7761BFC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和燃烧的渴望！</w:t>
      </w:r>
    </w:p>
    <w:p w14:paraId="74DB8046">
      <w:pPr>
        <w:rPr>
          <w:rFonts w:hint="eastAsia" w:ascii="方正楷体_GBK" w:hAnsi="方正楷体_GBK" w:eastAsia="方正楷体_GBK" w:cs="方正楷体_GBK"/>
          <w:sz w:val="30"/>
          <w:szCs w:val="30"/>
        </w:rPr>
      </w:pPr>
    </w:p>
    <w:p w14:paraId="346CC1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dulce refrigerium,</w:t>
      </w:r>
    </w:p>
    <w:p w14:paraId="49EF7B57">
      <w:pPr>
        <w:rPr>
          <w:rFonts w:hint="eastAsia" w:ascii="方正楷体_GBK" w:hAnsi="方正楷体_GBK" w:eastAsia="方正楷体_GBK" w:cs="方正楷体_GBK"/>
          <w:sz w:val="30"/>
          <w:szCs w:val="30"/>
        </w:rPr>
      </w:pPr>
    </w:p>
    <w:p w14:paraId="2B80DEF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哦，甘甜的更新，</w:t>
      </w:r>
    </w:p>
    <w:p w14:paraId="04C8AEEF">
      <w:pPr>
        <w:rPr>
          <w:rFonts w:hint="eastAsia" w:ascii="方正楷体_GBK" w:hAnsi="方正楷体_GBK" w:eastAsia="方正楷体_GBK" w:cs="方正楷体_GBK"/>
          <w:sz w:val="30"/>
          <w:szCs w:val="30"/>
        </w:rPr>
      </w:pPr>
    </w:p>
    <w:p w14:paraId="6721736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Amare Deum Filium!</w:t>
      </w:r>
    </w:p>
    <w:p w14:paraId="33F3EDDB">
      <w:pPr>
        <w:rPr>
          <w:rFonts w:hint="eastAsia" w:ascii="方正楷体_GBK" w:hAnsi="方正楷体_GBK" w:eastAsia="方正楷体_GBK" w:cs="方正楷体_GBK"/>
          <w:sz w:val="30"/>
          <w:szCs w:val="30"/>
        </w:rPr>
      </w:pPr>
    </w:p>
    <w:p w14:paraId="289AF3F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爱上帝之子！</w:t>
      </w:r>
    </w:p>
    <w:p w14:paraId="2F85E54C">
      <w:pPr>
        <w:rPr>
          <w:rFonts w:hint="eastAsia" w:ascii="方正楷体_GBK" w:hAnsi="方正楷体_GBK" w:eastAsia="方正楷体_GBK" w:cs="方正楷体_GBK"/>
          <w:sz w:val="30"/>
          <w:szCs w:val="30"/>
        </w:rPr>
      </w:pPr>
    </w:p>
    <w:p w14:paraId="7244645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 mentis delectatio,</w:t>
      </w:r>
    </w:p>
    <w:p w14:paraId="44E8D091">
      <w:pPr>
        <w:rPr>
          <w:rFonts w:hint="eastAsia" w:ascii="方正楷体_GBK" w:hAnsi="方正楷体_GBK" w:eastAsia="方正楷体_GBK" w:cs="方正楷体_GBK"/>
          <w:sz w:val="30"/>
          <w:szCs w:val="30"/>
        </w:rPr>
      </w:pPr>
    </w:p>
    <w:p w14:paraId="7E8FA32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你是我心智的喜悦，</w:t>
      </w:r>
    </w:p>
    <w:p w14:paraId="6C71BA8C">
      <w:pPr>
        <w:rPr>
          <w:rFonts w:hint="eastAsia" w:ascii="方正楷体_GBK" w:hAnsi="方正楷体_GBK" w:eastAsia="方正楷体_GBK" w:cs="方正楷体_GBK"/>
          <w:sz w:val="30"/>
          <w:szCs w:val="30"/>
        </w:rPr>
      </w:pPr>
    </w:p>
    <w:p w14:paraId="7C9CDDD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Amoris consummatio.</w:t>
      </w:r>
    </w:p>
    <w:p w14:paraId="1B1A5BD2">
      <w:pPr>
        <w:rPr>
          <w:rFonts w:hint="eastAsia" w:ascii="方正楷体_GBK" w:hAnsi="方正楷体_GBK" w:eastAsia="方正楷体_GBK" w:cs="方正楷体_GBK"/>
          <w:sz w:val="30"/>
          <w:szCs w:val="30"/>
        </w:rPr>
      </w:pPr>
    </w:p>
    <w:p w14:paraId="1E2A892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爱的成全。</w:t>
      </w:r>
    </w:p>
    <w:p w14:paraId="6F0D9498">
      <w:pPr>
        <w:rPr>
          <w:rFonts w:hint="eastAsia" w:ascii="方正楷体_GBK" w:hAnsi="方正楷体_GBK" w:eastAsia="方正楷体_GBK" w:cs="方正楷体_GBK"/>
          <w:sz w:val="30"/>
          <w:szCs w:val="30"/>
        </w:rPr>
      </w:pPr>
    </w:p>
    <w:p w14:paraId="5959C0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thee alone, my song, my boast,</w:t>
      </w:r>
    </w:p>
    <w:p w14:paraId="1A1B2DCB">
      <w:pPr>
        <w:rPr>
          <w:rFonts w:hint="eastAsia" w:ascii="方正楷体_GBK" w:hAnsi="方正楷体_GBK" w:eastAsia="方正楷体_GBK" w:cs="方正楷体_GBK"/>
          <w:sz w:val="30"/>
          <w:szCs w:val="30"/>
        </w:rPr>
      </w:pPr>
    </w:p>
    <w:p w14:paraId="0282E88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惟独在你里面，我的歌，我的夸耀，</w:t>
      </w:r>
    </w:p>
    <w:p w14:paraId="4349E281">
      <w:pPr>
        <w:rPr>
          <w:rFonts w:hint="eastAsia" w:ascii="方正楷体_GBK" w:hAnsi="方正楷体_GBK" w:eastAsia="方正楷体_GBK" w:cs="方正楷体_GBK"/>
          <w:sz w:val="30"/>
          <w:szCs w:val="30"/>
        </w:rPr>
      </w:pPr>
    </w:p>
    <w:p w14:paraId="035D634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Dear Saviour of a world that's lost.</w:t>
      </w:r>
    </w:p>
    <w:p w14:paraId="09F495E3">
      <w:pPr>
        <w:rPr>
          <w:rFonts w:hint="eastAsia" w:ascii="方正楷体_GBK" w:hAnsi="方正楷体_GBK" w:eastAsia="方正楷体_GBK" w:cs="方正楷体_GBK"/>
          <w:sz w:val="30"/>
          <w:szCs w:val="30"/>
        </w:rPr>
      </w:pPr>
    </w:p>
    <w:p w14:paraId="058DF1B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失丧世界亲爱的救主。</w:t>
      </w:r>
    </w:p>
    <w:p w14:paraId="1EFC2832">
      <w:pPr>
        <w:rPr>
          <w:rFonts w:hint="eastAsia" w:ascii="方正楷体_GBK" w:hAnsi="方正楷体_GBK" w:eastAsia="方正楷体_GBK" w:cs="方正楷体_GBK"/>
          <w:sz w:val="30"/>
          <w:szCs w:val="30"/>
        </w:rPr>
      </w:pPr>
    </w:p>
    <w:p w14:paraId="4B0A411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thee the choirs of heav'n exult,</w:t>
      </w:r>
    </w:p>
    <w:p w14:paraId="11F0CCA3">
      <w:pPr>
        <w:rPr>
          <w:rFonts w:hint="eastAsia" w:ascii="方正楷体_GBK" w:hAnsi="方正楷体_GBK" w:eastAsia="方正楷体_GBK" w:cs="方正楷体_GBK"/>
          <w:sz w:val="30"/>
          <w:szCs w:val="30"/>
        </w:rPr>
      </w:pPr>
    </w:p>
    <w:p w14:paraId="42A5EA4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天上的诗班在你里面欢欣，</w:t>
      </w:r>
    </w:p>
    <w:p w14:paraId="2D2C4D21">
      <w:pPr>
        <w:rPr>
          <w:rFonts w:hint="eastAsia" w:ascii="方正楷体_GBK" w:hAnsi="方正楷体_GBK" w:eastAsia="方正楷体_GBK" w:cs="方正楷体_GBK"/>
          <w:sz w:val="30"/>
          <w:szCs w:val="30"/>
        </w:rPr>
      </w:pPr>
    </w:p>
    <w:p w14:paraId="7190FD0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thee my heart doth sing and shout.</w:t>
      </w:r>
    </w:p>
    <w:p w14:paraId="75B3D477">
      <w:pPr>
        <w:rPr>
          <w:rFonts w:hint="eastAsia" w:ascii="方正楷体_GBK" w:hAnsi="方正楷体_GBK" w:eastAsia="方正楷体_GBK" w:cs="方正楷体_GBK"/>
          <w:sz w:val="30"/>
          <w:szCs w:val="30"/>
        </w:rPr>
      </w:pPr>
    </w:p>
    <w:p w14:paraId="7D4412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我的心向你歌唱欢呼。</w:t>
      </w:r>
    </w:p>
    <w:p w14:paraId="0C3498C0">
      <w:pPr>
        <w:rPr>
          <w:rFonts w:hint="eastAsia" w:ascii="方正楷体_GBK" w:hAnsi="方正楷体_GBK" w:eastAsia="方正楷体_GBK" w:cs="方正楷体_GBK"/>
          <w:sz w:val="30"/>
          <w:szCs w:val="30"/>
        </w:rPr>
      </w:pPr>
    </w:p>
    <w:p w14:paraId="7CE542B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glory, love, and mercy sure,</w:t>
      </w:r>
    </w:p>
    <w:p w14:paraId="3C741A85">
      <w:pPr>
        <w:rPr>
          <w:rFonts w:hint="eastAsia" w:ascii="方正楷体_GBK" w:hAnsi="方正楷体_GBK" w:eastAsia="方正楷体_GBK" w:cs="方正楷体_GBK"/>
          <w:sz w:val="30"/>
          <w:szCs w:val="30"/>
        </w:rPr>
      </w:pPr>
    </w:p>
    <w:p w14:paraId="26BA6F3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你确定的荣耀、爱和怜悯，</w:t>
      </w:r>
    </w:p>
    <w:p w14:paraId="0F34437C">
      <w:pPr>
        <w:rPr>
          <w:rFonts w:hint="eastAsia" w:ascii="方正楷体_GBK" w:hAnsi="方正楷体_GBK" w:eastAsia="方正楷体_GBK" w:cs="方正楷体_GBK"/>
          <w:sz w:val="30"/>
          <w:szCs w:val="30"/>
        </w:rPr>
      </w:pPr>
    </w:p>
    <w:p w14:paraId="2AED926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cares dispel, my thoughts allure.</w:t>
      </w:r>
    </w:p>
    <w:p w14:paraId="41F4366B">
      <w:pPr>
        <w:rPr>
          <w:rFonts w:hint="eastAsia" w:ascii="方正楷体_GBK" w:hAnsi="方正楷体_GBK" w:eastAsia="方正楷体_GBK" w:cs="方正楷体_GBK"/>
          <w:sz w:val="30"/>
          <w:szCs w:val="30"/>
        </w:rPr>
      </w:pPr>
    </w:p>
    <w:p w14:paraId="745F144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驱散我的忧虑，吸引我的思想。</w:t>
      </w:r>
    </w:p>
    <w:p w14:paraId="3CF61119">
      <w:pPr>
        <w:rPr>
          <w:rFonts w:hint="eastAsia" w:ascii="方正楷体_GBK" w:hAnsi="方正楷体_GBK" w:eastAsia="方正楷体_GBK" w:cs="方正楷体_GBK"/>
          <w:sz w:val="30"/>
          <w:szCs w:val="30"/>
        </w:rPr>
      </w:pPr>
    </w:p>
    <w:p w14:paraId="2C83B3A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art the Martyr's crown, the prize,</w:t>
      </w:r>
    </w:p>
    <w:p w14:paraId="4A7E3E4A">
      <w:pPr>
        <w:rPr>
          <w:rFonts w:hint="eastAsia" w:ascii="方正楷体_GBK" w:hAnsi="方正楷体_GBK" w:eastAsia="方正楷体_GBK" w:cs="方正楷体_GBK"/>
          <w:sz w:val="30"/>
          <w:szCs w:val="30"/>
        </w:rPr>
      </w:pPr>
    </w:p>
    <w:p w14:paraId="64EA6C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你是殉道者的冠冕，奖赏，</w:t>
      </w:r>
    </w:p>
    <w:p w14:paraId="54C49F04">
      <w:pPr>
        <w:rPr>
          <w:rFonts w:hint="eastAsia" w:ascii="方正楷体_GBK" w:hAnsi="方正楷体_GBK" w:eastAsia="方正楷体_GBK" w:cs="方正楷体_GBK"/>
          <w:sz w:val="30"/>
          <w:szCs w:val="30"/>
        </w:rPr>
      </w:pPr>
    </w:p>
    <w:p w14:paraId="176D01C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every Christian soldier eyes.</w:t>
      </w:r>
    </w:p>
    <w:p w14:paraId="012B88F5">
      <w:pPr>
        <w:rPr>
          <w:rFonts w:hint="eastAsia" w:ascii="方正楷体_GBK" w:hAnsi="方正楷体_GBK" w:eastAsia="方正楷体_GBK" w:cs="方正楷体_GBK"/>
          <w:sz w:val="30"/>
          <w:szCs w:val="30"/>
        </w:rPr>
      </w:pPr>
    </w:p>
    <w:p w14:paraId="542E6C6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每个基督精兵所注目。</w:t>
      </w:r>
    </w:p>
    <w:p w14:paraId="595419D6">
      <w:pPr>
        <w:rPr>
          <w:rFonts w:hint="eastAsia" w:ascii="方正楷体_GBK" w:hAnsi="方正楷体_GBK" w:eastAsia="方正楷体_GBK" w:cs="方正楷体_GBK"/>
          <w:sz w:val="30"/>
          <w:szCs w:val="30"/>
        </w:rPr>
      </w:pPr>
    </w:p>
    <w:p w14:paraId="57929FA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art the fair, th'unfading flower;</w:t>
      </w:r>
    </w:p>
    <w:p w14:paraId="1CB19029">
      <w:pPr>
        <w:rPr>
          <w:rFonts w:hint="eastAsia" w:ascii="方正楷体_GBK" w:hAnsi="方正楷体_GBK" w:eastAsia="方正楷体_GBK" w:cs="方正楷体_GBK"/>
          <w:sz w:val="30"/>
          <w:szCs w:val="30"/>
        </w:rPr>
      </w:pPr>
    </w:p>
    <w:p w14:paraId="5F08D0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你是那美丽、不凋谢的花朵；</w:t>
      </w:r>
    </w:p>
    <w:p w14:paraId="5B3EE5C0">
      <w:pPr>
        <w:rPr>
          <w:rFonts w:hint="eastAsia" w:ascii="方正楷体_GBK" w:hAnsi="方正楷体_GBK" w:eastAsia="方正楷体_GBK" w:cs="方正楷体_GBK"/>
          <w:sz w:val="30"/>
          <w:szCs w:val="30"/>
        </w:rPr>
      </w:pPr>
    </w:p>
    <w:p w14:paraId="04B2D47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lily, fragrant every hour.</w:t>
      </w:r>
    </w:p>
    <w:p w14:paraId="4748532B">
      <w:pPr>
        <w:rPr>
          <w:rFonts w:hint="eastAsia" w:ascii="方正楷体_GBK" w:hAnsi="方正楷体_GBK" w:eastAsia="方正楷体_GBK" w:cs="方正楷体_GBK"/>
          <w:sz w:val="30"/>
          <w:szCs w:val="30"/>
        </w:rPr>
      </w:pPr>
    </w:p>
    <w:p w14:paraId="42C8BF9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百合花，时时芬芳。</w:t>
      </w:r>
    </w:p>
    <w:p w14:paraId="35DABE66">
      <w:pPr>
        <w:rPr>
          <w:rFonts w:hint="eastAsia" w:ascii="方正楷体_GBK" w:hAnsi="方正楷体_GBK" w:eastAsia="方正楷体_GBK" w:cs="方正楷体_GBK"/>
          <w:sz w:val="30"/>
          <w:szCs w:val="30"/>
        </w:rPr>
      </w:pPr>
    </w:p>
    <w:p w14:paraId="437DFC5A">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virgin heart, the soul that's pure,</w:t>
      </w:r>
    </w:p>
    <w:p w14:paraId="12908407">
      <w:pPr>
        <w:rPr>
          <w:rFonts w:hint="eastAsia" w:ascii="方正楷体_GBK" w:hAnsi="方正楷体_GBK" w:eastAsia="方正楷体_GBK" w:cs="方正楷体_GBK"/>
          <w:sz w:val="30"/>
          <w:szCs w:val="30"/>
        </w:rPr>
      </w:pPr>
    </w:p>
    <w:p w14:paraId="56AC611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童贞的心，纯洁的灵魂，</w:t>
      </w:r>
    </w:p>
    <w:p w14:paraId="65F290BD">
      <w:pPr>
        <w:rPr>
          <w:rFonts w:hint="eastAsia" w:ascii="方正楷体_GBK" w:hAnsi="方正楷体_GBK" w:eastAsia="方正楷体_GBK" w:cs="方正楷体_GBK"/>
          <w:sz w:val="30"/>
          <w:szCs w:val="30"/>
        </w:rPr>
      </w:pPr>
    </w:p>
    <w:p w14:paraId="7A8157C1">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thee finds peace and joy secure.</w:t>
      </w:r>
    </w:p>
    <w:p w14:paraId="48E56CA8">
      <w:pPr>
        <w:rPr>
          <w:rFonts w:hint="eastAsia" w:ascii="方正楷体_GBK" w:hAnsi="方正楷体_GBK" w:eastAsia="方正楷体_GBK" w:cs="方正楷体_GBK"/>
          <w:sz w:val="30"/>
          <w:szCs w:val="30"/>
        </w:rPr>
      </w:pPr>
    </w:p>
    <w:p w14:paraId="625D9EC7">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在你里面找到平安和稳妥的喜乐。</w:t>
      </w:r>
    </w:p>
    <w:p w14:paraId="5F9462C4">
      <w:pPr>
        <w:rPr>
          <w:rFonts w:hint="eastAsia" w:ascii="方正楷体_GBK" w:hAnsi="方正楷体_GBK" w:eastAsia="方正楷体_GBK" w:cs="方正楷体_GBK"/>
          <w:sz w:val="30"/>
          <w:szCs w:val="30"/>
        </w:rPr>
      </w:pPr>
    </w:p>
    <w:p w14:paraId="2A473C6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My humble suit, Lord Jesus, hear,</w:t>
      </w:r>
    </w:p>
    <w:p w14:paraId="2AFA3D48">
      <w:pPr>
        <w:rPr>
          <w:rFonts w:hint="eastAsia" w:ascii="方正楷体_GBK" w:hAnsi="方正楷体_GBK" w:eastAsia="方正楷体_GBK" w:cs="方正楷体_GBK"/>
          <w:sz w:val="30"/>
          <w:szCs w:val="30"/>
        </w:rPr>
      </w:pPr>
    </w:p>
    <w:p w14:paraId="5E442E5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主耶稣，听我谦卑的恳求，</w:t>
      </w:r>
    </w:p>
    <w:p w14:paraId="367AF11B">
      <w:pPr>
        <w:rPr>
          <w:rFonts w:hint="eastAsia" w:ascii="方正楷体_GBK" w:hAnsi="方正楷体_GBK" w:eastAsia="方正楷体_GBK" w:cs="方正楷体_GBK"/>
          <w:sz w:val="30"/>
          <w:szCs w:val="30"/>
        </w:rPr>
      </w:pPr>
    </w:p>
    <w:p w14:paraId="7E32280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then Ilive, when thou art near.</w:t>
      </w:r>
    </w:p>
    <w:p w14:paraId="31E8CCBD">
      <w:pPr>
        <w:rPr>
          <w:rFonts w:hint="eastAsia" w:ascii="方正楷体_GBK" w:hAnsi="方正楷体_GBK" w:eastAsia="方正楷体_GBK" w:cs="方正楷体_GBK"/>
          <w:sz w:val="30"/>
          <w:szCs w:val="30"/>
        </w:rPr>
      </w:pPr>
    </w:p>
    <w:p w14:paraId="48E1225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因为当你靠近时，我才活着。</w:t>
      </w:r>
    </w:p>
    <w:p w14:paraId="7DA70095">
      <w:pPr>
        <w:rPr>
          <w:rFonts w:hint="eastAsia" w:ascii="方正楷体_GBK" w:hAnsi="方正楷体_GBK" w:eastAsia="方正楷体_GBK" w:cs="方正楷体_GBK"/>
          <w:sz w:val="30"/>
          <w:szCs w:val="30"/>
        </w:rPr>
      </w:pPr>
    </w:p>
    <w:p w14:paraId="79C33ABF">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 mea gloriatio,</w:t>
      </w:r>
    </w:p>
    <w:p w14:paraId="607F47D1">
      <w:pPr>
        <w:rPr>
          <w:rFonts w:hint="eastAsia" w:ascii="方正楷体_GBK" w:hAnsi="方正楷体_GBK" w:eastAsia="方正楷体_GBK" w:cs="方正楷体_GBK"/>
          <w:sz w:val="30"/>
          <w:szCs w:val="30"/>
        </w:rPr>
      </w:pPr>
    </w:p>
    <w:p w14:paraId="6ED82A9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你是我的荣耀，</w:t>
      </w:r>
    </w:p>
    <w:p w14:paraId="4B77B7E1">
      <w:pPr>
        <w:rPr>
          <w:rFonts w:hint="eastAsia" w:ascii="方正楷体_GBK" w:hAnsi="方正楷体_GBK" w:eastAsia="方正楷体_GBK" w:cs="方正楷体_GBK"/>
          <w:sz w:val="30"/>
          <w:szCs w:val="30"/>
        </w:rPr>
      </w:pPr>
    </w:p>
    <w:p w14:paraId="6CD920D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 mundi salvatio.</w:t>
      </w:r>
    </w:p>
    <w:p w14:paraId="5EE7ECFC">
      <w:pPr>
        <w:rPr>
          <w:rFonts w:hint="eastAsia" w:ascii="方正楷体_GBK" w:hAnsi="方正楷体_GBK" w:eastAsia="方正楷体_GBK" w:cs="方正楷体_GBK"/>
          <w:sz w:val="30"/>
          <w:szCs w:val="30"/>
        </w:rPr>
      </w:pPr>
    </w:p>
    <w:p w14:paraId="395C61A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耶稣，世界的救恩。</w:t>
      </w:r>
    </w:p>
    <w:p w14:paraId="1EC5A525">
      <w:pPr>
        <w:rPr>
          <w:rFonts w:hint="eastAsia" w:ascii="方正楷体_GBK" w:hAnsi="方正楷体_GBK" w:eastAsia="方正楷体_GBK" w:cs="方正楷体_GBK"/>
          <w:sz w:val="30"/>
          <w:szCs w:val="30"/>
        </w:rPr>
      </w:pPr>
    </w:p>
    <w:p w14:paraId="0888E12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 verum cœligaudium,</w:t>
      </w:r>
    </w:p>
    <w:p w14:paraId="5F21BCE5">
      <w:pPr>
        <w:rPr>
          <w:rFonts w:hint="eastAsia" w:ascii="方正楷体_GBK" w:hAnsi="方正楷体_GBK" w:eastAsia="方正楷体_GBK" w:cs="方正楷体_GBK"/>
          <w:sz w:val="30"/>
          <w:szCs w:val="30"/>
        </w:rPr>
      </w:pPr>
    </w:p>
    <w:p w14:paraId="019FC8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你是天上真实的喜乐，</w:t>
      </w:r>
    </w:p>
    <w:p w14:paraId="7B9D7848">
      <w:pPr>
        <w:rPr>
          <w:rFonts w:hint="eastAsia" w:ascii="方正楷体_GBK" w:hAnsi="方正楷体_GBK" w:eastAsia="方正楷体_GBK" w:cs="方正楷体_GBK"/>
          <w:sz w:val="30"/>
          <w:szCs w:val="30"/>
        </w:rPr>
      </w:pPr>
    </w:p>
    <w:p w14:paraId="7D19CF9B">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 cordis tripudium,</w:t>
      </w:r>
    </w:p>
    <w:p w14:paraId="4ABD5753">
      <w:pPr>
        <w:rPr>
          <w:rFonts w:hint="eastAsia" w:ascii="方正楷体_GBK" w:hAnsi="方正楷体_GBK" w:eastAsia="方正楷体_GBK" w:cs="方正楷体_GBK"/>
          <w:sz w:val="30"/>
          <w:szCs w:val="30"/>
        </w:rPr>
      </w:pPr>
    </w:p>
    <w:p w14:paraId="457CABB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耶稣，心中的欢跃，</w:t>
      </w:r>
    </w:p>
    <w:p w14:paraId="3E048272">
      <w:pPr>
        <w:rPr>
          <w:rFonts w:hint="eastAsia" w:ascii="方正楷体_GBK" w:hAnsi="方正楷体_GBK" w:eastAsia="方正楷体_GBK" w:cs="方正楷体_GBK"/>
          <w:sz w:val="30"/>
          <w:szCs w:val="30"/>
        </w:rPr>
      </w:pPr>
    </w:p>
    <w:p w14:paraId="4CE51EF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Tollent omne fastidium,</w:t>
      </w:r>
    </w:p>
    <w:p w14:paraId="6C3E0290">
      <w:pPr>
        <w:rPr>
          <w:rFonts w:hint="eastAsia" w:ascii="方正楷体_GBK" w:hAnsi="方正楷体_GBK" w:eastAsia="方正楷体_GBK" w:cs="方正楷体_GBK"/>
          <w:sz w:val="30"/>
          <w:szCs w:val="30"/>
        </w:rPr>
      </w:pPr>
    </w:p>
    <w:p w14:paraId="4A39CC55">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除去一切厌倦，</w:t>
      </w:r>
    </w:p>
    <w:p w14:paraId="462ED54A">
      <w:pPr>
        <w:rPr>
          <w:rFonts w:hint="eastAsia" w:ascii="方正楷体_GBK" w:hAnsi="方正楷体_GBK" w:eastAsia="方正楷体_GBK" w:cs="方正楷体_GBK"/>
          <w:sz w:val="30"/>
          <w:szCs w:val="30"/>
        </w:rPr>
      </w:pPr>
    </w:p>
    <w:p w14:paraId="005B0038">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Mel, nectar, melossuavium.</w:t>
      </w:r>
    </w:p>
    <w:p w14:paraId="35DEE848">
      <w:pPr>
        <w:rPr>
          <w:rFonts w:hint="eastAsia" w:ascii="方正楷体_GBK" w:hAnsi="方正楷体_GBK" w:eastAsia="方正楷体_GBK" w:cs="方正楷体_GBK"/>
          <w:sz w:val="30"/>
          <w:szCs w:val="30"/>
        </w:rPr>
      </w:pPr>
    </w:p>
    <w:p w14:paraId="13FE9E7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蜜、甘露、最甘甜的蜜。</w:t>
      </w:r>
    </w:p>
    <w:p w14:paraId="1C6B917C">
      <w:pPr>
        <w:rPr>
          <w:rFonts w:hint="eastAsia" w:ascii="方正楷体_GBK" w:hAnsi="方正楷体_GBK" w:eastAsia="方正楷体_GBK" w:cs="方正楷体_GBK"/>
          <w:sz w:val="30"/>
          <w:szCs w:val="30"/>
        </w:rPr>
      </w:pPr>
    </w:p>
    <w:p w14:paraId="57B4659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 corona Martyrum,</w:t>
      </w:r>
    </w:p>
    <w:p w14:paraId="7AF98032">
      <w:pPr>
        <w:rPr>
          <w:rFonts w:hint="eastAsia" w:ascii="方正楷体_GBK" w:hAnsi="方正楷体_GBK" w:eastAsia="方正楷体_GBK" w:cs="方正楷体_GBK"/>
          <w:sz w:val="30"/>
          <w:szCs w:val="30"/>
        </w:rPr>
      </w:pPr>
    </w:p>
    <w:p w14:paraId="0985BA7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耶稣，殉道者的冠冕，</w:t>
      </w:r>
    </w:p>
    <w:p w14:paraId="02C0B858">
      <w:pPr>
        <w:rPr>
          <w:rFonts w:hint="eastAsia" w:ascii="方正楷体_GBK" w:hAnsi="方正楷体_GBK" w:eastAsia="方正楷体_GBK" w:cs="方正楷体_GBK"/>
          <w:sz w:val="30"/>
          <w:szCs w:val="30"/>
        </w:rPr>
      </w:pPr>
    </w:p>
    <w:p w14:paraId="5AB4924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Et flos perennis virginum:</w:t>
      </w:r>
    </w:p>
    <w:p w14:paraId="560FE22A">
      <w:pPr>
        <w:rPr>
          <w:rFonts w:hint="eastAsia" w:ascii="方正楷体_GBK" w:hAnsi="方正楷体_GBK" w:eastAsia="方正楷体_GBK" w:cs="方正楷体_GBK"/>
          <w:sz w:val="30"/>
          <w:szCs w:val="30"/>
        </w:rPr>
      </w:pPr>
    </w:p>
    <w:p w14:paraId="0FE23116">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和童女永恒的花朵：</w:t>
      </w:r>
    </w:p>
    <w:p w14:paraId="7EC52DC7">
      <w:pPr>
        <w:rPr>
          <w:rFonts w:hint="eastAsia" w:ascii="方正楷体_GBK" w:hAnsi="方正楷体_GBK" w:eastAsia="方正楷体_GBK" w:cs="方正楷体_GBK"/>
          <w:sz w:val="30"/>
          <w:szCs w:val="30"/>
        </w:rPr>
      </w:pPr>
    </w:p>
    <w:p w14:paraId="189AC733">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 casti cordis lilium,</w:t>
      </w:r>
    </w:p>
    <w:p w14:paraId="47BC1AAF">
      <w:pPr>
        <w:rPr>
          <w:rFonts w:hint="eastAsia" w:ascii="方正楷体_GBK" w:hAnsi="方正楷体_GBK" w:eastAsia="方正楷体_GBK" w:cs="方正楷体_GBK"/>
          <w:sz w:val="30"/>
          <w:szCs w:val="30"/>
        </w:rPr>
      </w:pPr>
    </w:p>
    <w:p w14:paraId="5EDF4F0D">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你是纯洁之心的百合花，</w:t>
      </w:r>
    </w:p>
    <w:p w14:paraId="40DEBE2A">
      <w:pPr>
        <w:rPr>
          <w:rFonts w:hint="eastAsia" w:ascii="方正楷体_GBK" w:hAnsi="方正楷体_GBK" w:eastAsia="方正楷体_GBK" w:cs="方正楷体_GBK"/>
          <w:sz w:val="30"/>
          <w:szCs w:val="30"/>
        </w:rPr>
      </w:pPr>
    </w:p>
    <w:p w14:paraId="654F07E9">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 decertantispræmium.</w:t>
      </w:r>
    </w:p>
    <w:p w14:paraId="4BB74B30">
      <w:pPr>
        <w:rPr>
          <w:rFonts w:hint="eastAsia" w:ascii="方正楷体_GBK" w:hAnsi="方正楷体_GBK" w:eastAsia="方正楷体_GBK" w:cs="方正楷体_GBK"/>
          <w:sz w:val="30"/>
          <w:szCs w:val="30"/>
        </w:rPr>
      </w:pPr>
    </w:p>
    <w:p w14:paraId="197B6454">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你是争战者的奖赏。</w:t>
      </w:r>
    </w:p>
    <w:p w14:paraId="70F15787">
      <w:pPr>
        <w:rPr>
          <w:rFonts w:hint="eastAsia" w:ascii="方正楷体_GBK" w:hAnsi="方正楷体_GBK" w:eastAsia="方正楷体_GBK" w:cs="方正楷体_GBK"/>
          <w:sz w:val="30"/>
          <w:szCs w:val="30"/>
        </w:rPr>
      </w:pPr>
    </w:p>
    <w:p w14:paraId="3E4334DC">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Exaudi preces supplicum,</w:t>
      </w:r>
    </w:p>
    <w:p w14:paraId="222F0A01">
      <w:pPr>
        <w:rPr>
          <w:rFonts w:hint="eastAsia" w:ascii="方正楷体_GBK" w:hAnsi="方正楷体_GBK" w:eastAsia="方正楷体_GBK" w:cs="方正楷体_GBK"/>
          <w:sz w:val="30"/>
          <w:szCs w:val="30"/>
        </w:rPr>
      </w:pPr>
    </w:p>
    <w:p w14:paraId="0AEC6FE0">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垂听恳求者的祈祷，</w:t>
      </w:r>
    </w:p>
    <w:p w14:paraId="036DAD74">
      <w:pPr>
        <w:rPr>
          <w:rFonts w:hint="eastAsia" w:ascii="方正楷体_GBK" w:hAnsi="方正楷体_GBK" w:eastAsia="方正楷体_GBK" w:cs="方正楷体_GBK"/>
          <w:sz w:val="30"/>
          <w:szCs w:val="30"/>
        </w:rPr>
      </w:pPr>
    </w:p>
    <w:p w14:paraId="4B4DE642">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Nil extra te quærentium.</w:t>
      </w:r>
    </w:p>
    <w:p w14:paraId="4CAEEDCF">
      <w:pPr>
        <w:rPr>
          <w:rFonts w:hint="eastAsia" w:ascii="方正楷体_GBK" w:hAnsi="方正楷体_GBK" w:eastAsia="方正楷体_GBK" w:cs="方正楷体_GBK"/>
          <w:sz w:val="30"/>
          <w:szCs w:val="30"/>
        </w:rPr>
      </w:pPr>
    </w:p>
    <w:p w14:paraId="200037FE">
      <w:pPr>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他们除你以外别无所求。</w:t>
      </w:r>
    </w:p>
    <w:p w14:paraId="6D28D8B9">
      <w:pPr>
        <w:pStyle w:val="2"/>
        <w:spacing w:before="263" w:line="251" w:lineRule="auto"/>
        <w:ind w:firstLine="16"/>
        <w:jc w:val="both"/>
        <w:rPr>
          <w:rFonts w:hint="eastAsia" w:ascii="方正楷体_GBK" w:hAnsi="方正楷体_GBK" w:eastAsia="方正楷体_GBK" w:cs="方正楷体_GBK"/>
          <w:sz w:val="30"/>
          <w:szCs w:val="30"/>
        </w:rPr>
      </w:pPr>
    </w:p>
    <w:p w14:paraId="1E82CEC2">
      <w:pPr>
        <w:pStyle w:val="2"/>
        <w:spacing w:before="263" w:line="251" w:lineRule="auto"/>
        <w:ind w:firstLine="16"/>
        <w:jc w:val="both"/>
        <w:rPr>
          <w:rFonts w:hint="eastAsia" w:ascii="方正楷体_GBK" w:hAnsi="方正楷体_GBK" w:eastAsia="方正楷体_GBK" w:cs="方正楷体_GBK"/>
          <w:sz w:val="30"/>
          <w:szCs w:val="30"/>
        </w:rPr>
      </w:pPr>
    </w:p>
    <w:p w14:paraId="4B0F62AE">
      <w:pPr>
        <w:rPr>
          <w:rFonts w:hint="eastAsia" w:ascii="方正楷体_GBK" w:hAnsi="方正楷体_GBK" w:eastAsia="方正楷体_GBK" w:cs="方正楷体_GBK"/>
          <w:sz w:val="30"/>
          <w:szCs w:val="30"/>
        </w:rPr>
      </w:pPr>
    </w:p>
    <w:p w14:paraId="6A3B5549">
      <w:pPr>
        <w:rPr>
          <w:rFonts w:hint="eastAsia" w:ascii="方正楷体_GBK" w:hAnsi="方正楷体_GBK" w:eastAsia="方正楷体_GBK" w:cs="方正楷体_GBK"/>
          <w:sz w:val="30"/>
          <w:szCs w:val="30"/>
        </w:rPr>
        <w:sectPr>
          <w:pgSz w:w="12240" w:h="15840"/>
          <w:pgMar w:top="0" w:right="0" w:bottom="0" w:left="0" w:header="0" w:footer="0" w:gutter="0"/>
          <w:cols w:space="720" w:num="1"/>
        </w:sectPr>
      </w:pPr>
    </w:p>
    <w:p w14:paraId="782B265C">
      <w:pPr>
        <w:spacing w:line="266" w:lineRule="auto"/>
        <w:rPr>
          <w:rFonts w:hint="eastAsia" w:ascii="方正楷体_GBK" w:hAnsi="方正楷体_GBK" w:eastAsia="方正楷体_GBK" w:cs="方正楷体_GBK"/>
          <w:sz w:val="30"/>
          <w:szCs w:val="30"/>
        </w:rPr>
      </w:pPr>
    </w:p>
    <w:p w14:paraId="57A92224">
      <w:pPr>
        <w:spacing w:line="267" w:lineRule="auto"/>
        <w:rPr>
          <w:rFonts w:hint="eastAsia" w:ascii="方正楷体_GBK" w:hAnsi="方正楷体_GBK" w:eastAsia="方正楷体_GBK" w:cs="方正楷体_GBK"/>
          <w:sz w:val="30"/>
          <w:szCs w:val="30"/>
        </w:rPr>
      </w:pPr>
    </w:p>
    <w:p w14:paraId="314ECAB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 ON THE NAME CHRIST</w:t>
      </w:r>
    </w:p>
    <w:p w14:paraId="4A06632B">
      <w:pPr>
        <w:spacing w:line="267" w:lineRule="auto"/>
        <w:rPr>
          <w:rFonts w:hint="eastAsia" w:ascii="方正楷体_GBK" w:hAnsi="方正楷体_GBK" w:eastAsia="方正楷体_GBK" w:cs="方正楷体_GBK"/>
          <w:sz w:val="30"/>
          <w:szCs w:val="30"/>
        </w:rPr>
      </w:pPr>
    </w:p>
    <w:p w14:paraId="361572F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第十篇论述：论基督之名</w:t>
      </w:r>
    </w:p>
    <w:p w14:paraId="26714662">
      <w:pPr>
        <w:spacing w:line="267" w:lineRule="auto"/>
        <w:rPr>
          <w:rFonts w:hint="eastAsia" w:ascii="方正楷体_GBK" w:hAnsi="方正楷体_GBK" w:eastAsia="方正楷体_GBK" w:cs="方正楷体_GBK"/>
          <w:sz w:val="30"/>
          <w:szCs w:val="30"/>
        </w:rPr>
      </w:pPr>
    </w:p>
    <w:p w14:paraId="51F611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CHRIST is the second name of Jesus our Saviour.</w:t>
      </w:r>
    </w:p>
    <w:p w14:paraId="1ADA2C67">
      <w:pPr>
        <w:spacing w:line="267" w:lineRule="auto"/>
        <w:rPr>
          <w:rFonts w:hint="eastAsia" w:ascii="方正楷体_GBK" w:hAnsi="方正楷体_GBK" w:eastAsia="方正楷体_GBK" w:cs="方正楷体_GBK"/>
          <w:sz w:val="30"/>
          <w:szCs w:val="30"/>
        </w:rPr>
      </w:pPr>
    </w:p>
    <w:p w14:paraId="61CC245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一、基督 (CHRIST) 是我们救主耶稣 (Jesus) 的第二个名字。</w:t>
      </w:r>
    </w:p>
    <w:p w14:paraId="5E11D8D8">
      <w:pPr>
        <w:spacing w:line="267" w:lineRule="auto"/>
        <w:rPr>
          <w:rFonts w:hint="eastAsia" w:ascii="方正楷体_GBK" w:hAnsi="方正楷体_GBK" w:eastAsia="方正楷体_GBK" w:cs="方正楷体_GBK"/>
          <w:sz w:val="30"/>
          <w:szCs w:val="30"/>
        </w:rPr>
      </w:pPr>
    </w:p>
    <w:p w14:paraId="5A1C0A9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designation is in Hebrew, MESSIAH,* pronounced by the Hellenistical Jews, MESSIAS; and in Latin, UNCTUS. †</w:t>
      </w:r>
    </w:p>
    <w:p w14:paraId="448E9334">
      <w:pPr>
        <w:spacing w:line="267" w:lineRule="auto"/>
        <w:rPr>
          <w:rFonts w:hint="eastAsia" w:ascii="方正楷体_GBK" w:hAnsi="方正楷体_GBK" w:eastAsia="方正楷体_GBK" w:cs="方正楷体_GBK"/>
          <w:sz w:val="30"/>
          <w:szCs w:val="30"/>
        </w:rPr>
      </w:pPr>
    </w:p>
    <w:p w14:paraId="4C4CBDF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这个称号在希伯来语中是弥赛亚 (MESSIAH)*，由希腊化犹太人 (Hellenistical Jews) 读作默西亚 (MESSIAS)；在拉丁语中是 UNCTUS（受膏者）†。</w:t>
      </w:r>
    </w:p>
    <w:p w14:paraId="41D41B41">
      <w:pPr>
        <w:spacing w:line="267" w:lineRule="auto"/>
        <w:rPr>
          <w:rFonts w:hint="eastAsia" w:ascii="方正楷体_GBK" w:hAnsi="方正楷体_GBK" w:eastAsia="方正楷体_GBK" w:cs="方正楷体_GBK"/>
          <w:sz w:val="30"/>
          <w:szCs w:val="30"/>
        </w:rPr>
      </w:pPr>
    </w:p>
    <w:p w14:paraId="2AE4BBF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it has been attributed to other illustrious persons, both amongst the people of God,b and amongst the Gentiles, yet as ascribed to bur Saviour, it is "a more excellent name;"d for he is "Messiah the Prince,"—being so called, by way of eminence, as one who is "higher than the kings of the earth,"f and who "in all things has the pre-eminence."</w:t>
      </w:r>
    </w:p>
    <w:p w14:paraId="60753301">
      <w:pPr>
        <w:spacing w:line="267" w:lineRule="auto"/>
        <w:rPr>
          <w:rFonts w:hint="eastAsia" w:ascii="方正楷体_GBK" w:hAnsi="方正楷体_GBK" w:eastAsia="方正楷体_GBK" w:cs="方正楷体_GBK"/>
          <w:sz w:val="30"/>
          <w:szCs w:val="30"/>
        </w:rPr>
      </w:pPr>
    </w:p>
    <w:p w14:paraId="0E9A4A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虽然它曾被归于其他显赫人物，无论是在上帝的子民b 中还是在外邦人中，但当归于我们的救主 (Saviour) 时，它是一个“更尊贵的名”；d 因为祂是“弥赛亚君王 (Messiah the Prince)”，——如此称呼，是因其卓越，作为一位“高于地上君王”f 且“在凡事上居首位”者。</w:t>
      </w:r>
    </w:p>
    <w:p w14:paraId="37B8C30F">
      <w:pPr>
        <w:spacing w:line="267" w:lineRule="auto"/>
        <w:rPr>
          <w:rFonts w:hint="eastAsia" w:ascii="方正楷体_GBK" w:hAnsi="方正楷体_GBK" w:eastAsia="方正楷体_GBK" w:cs="方正楷体_GBK"/>
          <w:sz w:val="30"/>
          <w:szCs w:val="30"/>
        </w:rPr>
      </w:pPr>
    </w:p>
    <w:p w14:paraId="1E442EA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Owing either to ignorance or to malice, the heathen populace and several profane, writers, by changing one letter, transformed this venerable name of our Lord into CHREST.</w:t>
      </w:r>
    </w:p>
    <w:p w14:paraId="17416403">
      <w:pPr>
        <w:spacing w:line="267" w:lineRule="auto"/>
        <w:rPr>
          <w:rFonts w:hint="eastAsia" w:ascii="方正楷体_GBK" w:hAnsi="方正楷体_GBK" w:eastAsia="方正楷体_GBK" w:cs="方正楷体_GBK"/>
          <w:sz w:val="30"/>
          <w:szCs w:val="30"/>
        </w:rPr>
      </w:pPr>
    </w:p>
    <w:p w14:paraId="7A3B8EE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二、或因无知或因恶意，异教民众和几位不敬虔的作者，通过改变一个字母，将我们主这个可敬的名字变为 CHREST（赫瑞斯特）。</w:t>
      </w:r>
    </w:p>
    <w:p w14:paraId="1AD03FC2">
      <w:pPr>
        <w:spacing w:line="267" w:lineRule="auto"/>
        <w:rPr>
          <w:rFonts w:hint="eastAsia" w:ascii="方正楷体_GBK" w:hAnsi="方正楷体_GBK" w:eastAsia="方正楷体_GBK" w:cs="方正楷体_GBK"/>
          <w:sz w:val="30"/>
          <w:szCs w:val="30"/>
        </w:rPr>
      </w:pPr>
    </w:p>
    <w:p w14:paraId="4E6E0D7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Lucian says, "If indeed CHREST were among the nations."*</w:t>
      </w:r>
    </w:p>
    <w:p w14:paraId="252E8E5B">
      <w:pPr>
        <w:spacing w:line="267" w:lineRule="auto"/>
        <w:rPr>
          <w:rFonts w:hint="eastAsia" w:ascii="方正楷体_GBK" w:hAnsi="方正楷体_GBK" w:eastAsia="方正楷体_GBK" w:cs="方正楷体_GBK"/>
          <w:sz w:val="30"/>
          <w:szCs w:val="30"/>
        </w:rPr>
      </w:pPr>
    </w:p>
    <w:p w14:paraId="0741080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因此路吉阿诺斯 (Lucian) 说：“如果赫瑞斯特 (CHREST) 确实在列国中。”*</w:t>
      </w:r>
    </w:p>
    <w:p w14:paraId="4C24286A">
      <w:pPr>
        <w:spacing w:line="267" w:lineRule="auto"/>
        <w:rPr>
          <w:rFonts w:hint="eastAsia" w:ascii="方正楷体_GBK" w:hAnsi="方正楷体_GBK" w:eastAsia="方正楷体_GBK" w:cs="方正楷体_GBK"/>
          <w:sz w:val="30"/>
          <w:szCs w:val="30"/>
        </w:rPr>
      </w:pPr>
    </w:p>
    <w:p w14:paraId="7864390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Tertullian and Lactantius have imputed this manner of expressing our Lord's name to ignorance.</w:t>
      </w:r>
    </w:p>
    <w:p w14:paraId="0CFBB2F7">
      <w:pPr>
        <w:spacing w:line="267" w:lineRule="auto"/>
        <w:rPr>
          <w:rFonts w:hint="eastAsia" w:ascii="方正楷体_GBK" w:hAnsi="方正楷体_GBK" w:eastAsia="方正楷体_GBK" w:cs="方正楷体_GBK"/>
          <w:sz w:val="30"/>
          <w:szCs w:val="30"/>
        </w:rPr>
      </w:pPr>
    </w:p>
    <w:p w14:paraId="3C07B38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 (Tertullian) 和拉克坦修 (Lactantius) 将这种表达我们主名字的方式归咎于无知。</w:t>
      </w:r>
    </w:p>
    <w:p w14:paraId="6D956F7A">
      <w:pPr>
        <w:spacing w:line="267" w:lineRule="auto"/>
        <w:rPr>
          <w:rFonts w:hint="eastAsia" w:ascii="方正楷体_GBK" w:hAnsi="方正楷体_GBK" w:eastAsia="方正楷体_GBK" w:cs="方正楷体_GBK"/>
          <w:sz w:val="30"/>
          <w:szCs w:val="30"/>
        </w:rPr>
      </w:pPr>
    </w:p>
    <w:p w14:paraId="7863278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says the former, "it is erroneously pronounced Chrestian by you, (for you know not even the name,) it is composed of gentleness and benignity.</w:t>
      </w:r>
    </w:p>
    <w:p w14:paraId="3AE11F3F">
      <w:pPr>
        <w:spacing w:line="267" w:lineRule="auto"/>
        <w:rPr>
          <w:rFonts w:hint="eastAsia" w:ascii="方正楷体_GBK" w:hAnsi="方正楷体_GBK" w:eastAsia="方正楷体_GBK" w:cs="方正楷体_GBK"/>
          <w:sz w:val="30"/>
          <w:szCs w:val="30"/>
        </w:rPr>
      </w:pPr>
    </w:p>
    <w:p w14:paraId="74F2715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“既然，”前者说，“它被你们错误地读作 Chrestian（赫瑞斯提安），（因为你们甚至不知道这个名字，）它是由温柔和仁慈组成的。</w:t>
      </w:r>
    </w:p>
    <w:p w14:paraId="08582308">
      <w:pPr>
        <w:spacing w:line="267" w:lineRule="auto"/>
        <w:rPr>
          <w:rFonts w:hint="eastAsia" w:ascii="方正楷体_GBK" w:hAnsi="方正楷体_GBK" w:eastAsia="方正楷体_GBK" w:cs="方正楷体_GBK"/>
          <w:sz w:val="30"/>
          <w:szCs w:val="30"/>
        </w:rPr>
      </w:pPr>
    </w:p>
    <w:p w14:paraId="1F2AFF3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an innocent appellation is hated in the innocent persons that bear it, and the sect is now hated under the name of its Founder." †</w:t>
      </w:r>
    </w:p>
    <w:p w14:paraId="30225B63">
      <w:pPr>
        <w:spacing w:line="267" w:lineRule="auto"/>
        <w:rPr>
          <w:rFonts w:hint="eastAsia" w:ascii="方正楷体_GBK" w:hAnsi="方正楷体_GBK" w:eastAsia="方正楷体_GBK" w:cs="方正楷体_GBK"/>
          <w:sz w:val="30"/>
          <w:szCs w:val="30"/>
        </w:rPr>
      </w:pPr>
    </w:p>
    <w:p w14:paraId="198F2E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因此一个无辜的称谓在承载它的无辜之人身上被憎恨，这个教派现在因其创始者 (Founder) 的名字而被憎恨。”†</w:t>
      </w:r>
    </w:p>
    <w:p w14:paraId="12660876">
      <w:pPr>
        <w:spacing w:line="267" w:lineRule="auto"/>
        <w:rPr>
          <w:rFonts w:hint="eastAsia" w:ascii="方正楷体_GBK" w:hAnsi="方正楷体_GBK" w:eastAsia="方正楷体_GBK" w:cs="方正楷体_GBK"/>
          <w:sz w:val="30"/>
          <w:szCs w:val="30"/>
        </w:rPr>
      </w:pPr>
    </w:p>
    <w:p w14:paraId="40B0139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necessary," says the latter, "to explain the reason of this name, on account of the ignorance of those who, by changing one of the letters, commonly call him Chrest." ‡</w:t>
      </w:r>
    </w:p>
    <w:p w14:paraId="178BF9AB">
      <w:pPr>
        <w:spacing w:line="267" w:lineRule="auto"/>
        <w:rPr>
          <w:rFonts w:hint="eastAsia" w:ascii="方正楷体_GBK" w:hAnsi="方正楷体_GBK" w:eastAsia="方正楷体_GBK" w:cs="方正楷体_GBK"/>
          <w:sz w:val="30"/>
          <w:szCs w:val="30"/>
        </w:rPr>
      </w:pPr>
    </w:p>
    <w:p w14:paraId="2FC3F6F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“有必要，”后者说，“解释这个名字的缘由，因为那些通过改变其中一个字母，通常称祂为赫瑞斯特 (Chrest) 的人的无知。”‡</w:t>
      </w:r>
    </w:p>
    <w:p w14:paraId="72BDADD9">
      <w:pPr>
        <w:spacing w:line="267" w:lineRule="auto"/>
        <w:rPr>
          <w:rFonts w:hint="eastAsia" w:ascii="方正楷体_GBK" w:hAnsi="方正楷体_GBK" w:eastAsia="方正楷体_GBK" w:cs="方正楷体_GBK"/>
          <w:sz w:val="30"/>
          <w:szCs w:val="30"/>
        </w:rPr>
      </w:pPr>
    </w:p>
    <w:p w14:paraId="2E886C0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mistake arose, possibly, from a confusion in the pronunciation of the Greek vowels (η) Eta and (ι) Iota; for the Æolians, as grammarians affirm, often interchanged these two letters.</w:t>
      </w:r>
    </w:p>
    <w:p w14:paraId="160FE4AF">
      <w:pPr>
        <w:spacing w:line="267" w:lineRule="auto"/>
        <w:rPr>
          <w:rFonts w:hint="eastAsia" w:ascii="方正楷体_GBK" w:hAnsi="方正楷体_GBK" w:eastAsia="方正楷体_GBK" w:cs="方正楷体_GBK"/>
          <w:sz w:val="30"/>
          <w:szCs w:val="30"/>
        </w:rPr>
      </w:pPr>
    </w:p>
    <w:p w14:paraId="404F576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这个错误可能源于希腊元音 (η) Eta 和 (ι) Iota 发音的混淆；因为正如语法学家确认的，埃俄利亚人 (Æolians) 常常互换这两个字母。</w:t>
      </w:r>
    </w:p>
    <w:p w14:paraId="2B6E3C9C">
      <w:pPr>
        <w:spacing w:line="267" w:lineRule="auto"/>
        <w:rPr>
          <w:rFonts w:hint="eastAsia" w:ascii="方正楷体_GBK" w:hAnsi="方正楷体_GBK" w:eastAsia="方正楷体_GBK" w:cs="方正楷体_GBK"/>
          <w:sz w:val="30"/>
          <w:szCs w:val="30"/>
        </w:rPr>
      </w:pPr>
    </w:p>
    <w:p w14:paraId="575571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consequence of the same erroneous mode of pronouncing the letter Iota, the ancients sometimes wrote the name with a diphthong, saying Chreist§ instead of Christ.||</w:t>
      </w:r>
    </w:p>
    <w:p w14:paraId="6EFC2ACD">
      <w:pPr>
        <w:spacing w:line="267" w:lineRule="auto"/>
        <w:rPr>
          <w:rFonts w:hint="eastAsia" w:ascii="方正楷体_GBK" w:hAnsi="方正楷体_GBK" w:eastAsia="方正楷体_GBK" w:cs="方正楷体_GBK"/>
          <w:sz w:val="30"/>
          <w:szCs w:val="30"/>
        </w:rPr>
      </w:pPr>
    </w:p>
    <w:p w14:paraId="4344E95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由于同样错误的字母 Iota 发音方式，古人有时用双元音书写这个名字，说 Chreist§ 而非基督 (Christ)||。</w:t>
      </w:r>
    </w:p>
    <w:p w14:paraId="485447E8">
      <w:pPr>
        <w:spacing w:line="267" w:lineRule="auto"/>
        <w:rPr>
          <w:rFonts w:hint="eastAsia" w:ascii="方正楷体_GBK" w:hAnsi="方正楷体_GBK" w:eastAsia="方正楷体_GBK" w:cs="方正楷体_GBK"/>
          <w:sz w:val="30"/>
          <w:szCs w:val="30"/>
        </w:rPr>
      </w:pPr>
    </w:p>
    <w:p w14:paraId="4471E2D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malice appears also to have had its influence in producing this false pronunciation.</w:t>
      </w:r>
    </w:p>
    <w:p w14:paraId="4C3DD2A5">
      <w:pPr>
        <w:spacing w:line="267" w:lineRule="auto"/>
        <w:rPr>
          <w:rFonts w:hint="eastAsia" w:ascii="方正楷体_GBK" w:hAnsi="方正楷体_GBK" w:eastAsia="方正楷体_GBK" w:cs="方正楷体_GBK"/>
          <w:sz w:val="30"/>
          <w:szCs w:val="30"/>
        </w:rPr>
      </w:pPr>
    </w:p>
    <w:p w14:paraId="7A7D39B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但恶意似乎也在产生这种错误发音中起了作用。</w:t>
      </w:r>
    </w:p>
    <w:p w14:paraId="0F5F407A">
      <w:pPr>
        <w:spacing w:line="267" w:lineRule="auto"/>
        <w:rPr>
          <w:rFonts w:hint="eastAsia" w:ascii="方正楷体_GBK" w:hAnsi="方正楷体_GBK" w:eastAsia="方正楷体_GBK" w:cs="方正楷体_GBK"/>
          <w:sz w:val="30"/>
          <w:szCs w:val="30"/>
        </w:rPr>
      </w:pPr>
    </w:p>
    <w:p w14:paraId="2203017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true name of our Lord was so often to be heard from the lips of his followers, that, at any rate, it could not have remained unknown to most of the heathen.</w:t>
      </w:r>
    </w:p>
    <w:p w14:paraId="209E4A15">
      <w:pPr>
        <w:spacing w:line="267" w:lineRule="auto"/>
        <w:rPr>
          <w:rFonts w:hint="eastAsia" w:ascii="方正楷体_GBK" w:hAnsi="方正楷体_GBK" w:eastAsia="方正楷体_GBK" w:cs="方正楷体_GBK"/>
          <w:sz w:val="30"/>
          <w:szCs w:val="30"/>
        </w:rPr>
      </w:pPr>
    </w:p>
    <w:p w14:paraId="15DDCC9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我们主的真名如此频繁地从祂追随者的口中听到，以至于无论如何，它不可能对大多数异教徒保持未知。</w:t>
      </w:r>
    </w:p>
    <w:p w14:paraId="7E6244CC">
      <w:pPr>
        <w:spacing w:line="267" w:lineRule="auto"/>
        <w:rPr>
          <w:rFonts w:hint="eastAsia" w:ascii="方正楷体_GBK" w:hAnsi="方正楷体_GBK" w:eastAsia="方正楷体_GBK" w:cs="方正楷体_GBK"/>
          <w:sz w:val="30"/>
          <w:szCs w:val="30"/>
        </w:rPr>
      </w:pPr>
    </w:p>
    <w:p w14:paraId="71880D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word Chrestus, too, signifies gentleness and benignity, as</w:t>
      </w:r>
    </w:p>
    <w:p w14:paraId="7C1A0FFA">
      <w:pPr>
        <w:spacing w:line="267" w:lineRule="auto"/>
        <w:rPr>
          <w:rFonts w:hint="eastAsia" w:ascii="方正楷体_GBK" w:hAnsi="方正楷体_GBK" w:eastAsia="方正楷体_GBK" w:cs="方正楷体_GBK"/>
          <w:sz w:val="30"/>
          <w:szCs w:val="30"/>
        </w:rPr>
      </w:pPr>
    </w:p>
    <w:p w14:paraId="36DF692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虽然赫瑞斯托斯 (Chrestus) 这个词也意指温柔和仁慈，正如</w:t>
      </w:r>
    </w:p>
    <w:p w14:paraId="058977F6">
      <w:pPr>
        <w:spacing w:line="267" w:lineRule="auto"/>
        <w:rPr>
          <w:rFonts w:hint="eastAsia" w:ascii="方正楷体_GBK" w:hAnsi="方正楷体_GBK" w:eastAsia="方正楷体_GBK" w:cs="方正楷体_GBK"/>
          <w:sz w:val="30"/>
          <w:szCs w:val="30"/>
        </w:rPr>
      </w:pPr>
    </w:p>
    <w:p w14:paraId="13E2B12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Tertullian finely retorted, and though Christ was in reality gentle, yet a reproach and an indignity were couched under this appellation.</w:t>
      </w:r>
    </w:p>
    <w:p w14:paraId="539842CF">
      <w:pPr>
        <w:spacing w:line="267" w:lineRule="auto"/>
        <w:rPr>
          <w:rFonts w:hint="eastAsia" w:ascii="方正楷体_GBK" w:hAnsi="方正楷体_GBK" w:eastAsia="方正楷体_GBK" w:cs="方正楷体_GBK"/>
          <w:sz w:val="30"/>
          <w:szCs w:val="30"/>
        </w:rPr>
      </w:pPr>
    </w:p>
    <w:p w14:paraId="233AFC9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 (Tertullian) 巧妙反驳的那样，并且虽然基督实际上是温柔的，然而在这个称谓下隐藏着责备和侮辱。</w:t>
      </w:r>
    </w:p>
    <w:p w14:paraId="6BBF10E5">
      <w:pPr>
        <w:spacing w:line="267" w:lineRule="auto"/>
        <w:rPr>
          <w:rFonts w:hint="eastAsia" w:ascii="方正楷体_GBK" w:hAnsi="方正楷体_GBK" w:eastAsia="方正楷体_GBK" w:cs="方正楷体_GBK"/>
          <w:sz w:val="30"/>
          <w:szCs w:val="30"/>
        </w:rPr>
      </w:pPr>
    </w:p>
    <w:p w14:paraId="0E44EB7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Capitolinus relates of Pertinax that he was styled Chrestologus, that is, smooth-tongued, because he spoke well and acted ill, was kind in words, not so in deeds.</w:t>
      </w:r>
    </w:p>
    <w:p w14:paraId="174FAC83">
      <w:pPr>
        <w:spacing w:line="267" w:lineRule="auto"/>
        <w:rPr>
          <w:rFonts w:hint="eastAsia" w:ascii="方正楷体_GBK" w:hAnsi="方正楷体_GBK" w:eastAsia="方正楷体_GBK" w:cs="方正楷体_GBK"/>
          <w:sz w:val="30"/>
          <w:szCs w:val="30"/>
        </w:rPr>
      </w:pPr>
    </w:p>
    <w:p w14:paraId="76AB4D7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因此卡皮托利努斯 (Capitolinus) 记述关于佩尔蒂纳克斯 (Pertinax) 的事，说他被称为 Chrestologus（赫瑞斯托洛戈斯），即油嘴滑舌者，因为他话说得好，行为却坏，言语仁慈，行为并非如此。</w:t>
      </w:r>
    </w:p>
    <w:p w14:paraId="17AD0A43">
      <w:pPr>
        <w:spacing w:line="267" w:lineRule="auto"/>
        <w:rPr>
          <w:rFonts w:hint="eastAsia" w:ascii="方正楷体_GBK" w:hAnsi="方正楷体_GBK" w:eastAsia="方正楷体_GBK" w:cs="方正楷体_GBK"/>
          <w:sz w:val="30"/>
          <w:szCs w:val="30"/>
        </w:rPr>
      </w:pPr>
    </w:p>
    <w:p w14:paraId="67A4373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To the same cause I would also refer the following expression of Suetonius in his Life of Claudius: "While the Jews, at the instigation of Chrest, were continually creating disturbance, he banished them from Rome."*</w:t>
      </w:r>
    </w:p>
    <w:p w14:paraId="4673F523">
      <w:pPr>
        <w:spacing w:line="267" w:lineRule="auto"/>
        <w:rPr>
          <w:rFonts w:hint="eastAsia" w:ascii="方正楷体_GBK" w:hAnsi="方正楷体_GBK" w:eastAsia="方正楷体_GBK" w:cs="方正楷体_GBK"/>
          <w:sz w:val="30"/>
          <w:szCs w:val="30"/>
        </w:rPr>
      </w:pPr>
    </w:p>
    <w:p w14:paraId="2AC7052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三、我也会将苏埃托尼乌斯 (Suetonius) 在其《克劳狄传》(Life of Claudius) 中的以下表达归因于同一原因：“当犹太人，在赫瑞斯特 (Chrest) 的唆使下，持续制造骚乱时，他将他们驱逐出罗马。”*</w:t>
      </w:r>
    </w:p>
    <w:p w14:paraId="209245A4">
      <w:pPr>
        <w:spacing w:line="267" w:lineRule="auto"/>
        <w:rPr>
          <w:rFonts w:hint="eastAsia" w:ascii="方正楷体_GBK" w:hAnsi="方正楷体_GBK" w:eastAsia="方正楷体_GBK" w:cs="方正楷体_GBK"/>
          <w:sz w:val="30"/>
          <w:szCs w:val="30"/>
        </w:rPr>
      </w:pPr>
    </w:p>
    <w:p w14:paraId="56DF12E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Christ himself had never been at Rome, yet the doctrine of Christ disseminated there by his disciples, might be the cause, at least the occasion, of great dissensions amongst the Jews who resided in that city; some of them embracing it with distinguished alacrity and fortitude, others resisting it with frantic zealand inveterate obstinacy.54</w:t>
      </w:r>
    </w:p>
    <w:p w14:paraId="6DEAEEFE">
      <w:pPr>
        <w:spacing w:line="267" w:lineRule="auto"/>
        <w:rPr>
          <w:rFonts w:hint="eastAsia" w:ascii="方正楷体_GBK" w:hAnsi="方正楷体_GBK" w:eastAsia="方正楷体_GBK" w:cs="方正楷体_GBK"/>
          <w:sz w:val="30"/>
          <w:szCs w:val="30"/>
        </w:rPr>
      </w:pPr>
    </w:p>
    <w:p w14:paraId="2FA478C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基督本人从未到过罗马，但祂的门徒在那里传播的基督的教义，可能是居住在该城的犹太人之间巨大纷争的原因，至少是诱因；他们中一些人以非凡的热情和刚毅接受它，另一些人则以疯狂的热忱和顽固的执拗抵制它。54</w:t>
      </w:r>
    </w:p>
    <w:p w14:paraId="40FEA5C9">
      <w:pPr>
        <w:spacing w:line="267" w:lineRule="auto"/>
        <w:rPr>
          <w:rFonts w:hint="eastAsia" w:ascii="方正楷体_GBK" w:hAnsi="方正楷体_GBK" w:eastAsia="方正楷体_GBK" w:cs="方正楷体_GBK"/>
          <w:sz w:val="30"/>
          <w:szCs w:val="30"/>
        </w:rPr>
      </w:pPr>
    </w:p>
    <w:p w14:paraId="60AD51B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those contentions the edict of Claudius took its rise; for, as Marcellus Donatus has learnedly observed on this passage of Tranquillus, † historians make no mention of any celebrated man of the name Chrestus, excepting Chrestus the Sophist of Byzantium, who was a scholar of Herodes Atticus at Rome, during the reign of the Emperor Adrian.</w:t>
      </w:r>
    </w:p>
    <w:p w14:paraId="32909C59">
      <w:pPr>
        <w:spacing w:line="267" w:lineRule="auto"/>
        <w:rPr>
          <w:rFonts w:hint="eastAsia" w:ascii="方正楷体_GBK" w:hAnsi="方正楷体_GBK" w:eastAsia="方正楷体_GBK" w:cs="方正楷体_GBK"/>
          <w:sz w:val="30"/>
          <w:szCs w:val="30"/>
        </w:rPr>
      </w:pPr>
    </w:p>
    <w:p w14:paraId="4118470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克劳狄 (Claudius) 的敕令源于那些争论；因为，正如马尔切卢斯·多纳图斯 (Marcellus Donatus) 对特兰奎鲁斯 (Tranquillus)† 这段经文博学地观察到的那样，历史学家们没有提及任何名为赫瑞斯托斯 (Chrestus) 的著名人物，除了拜占庭的诡辩家赫瑞斯托斯 (Chrestus the Sophist of Byzantium)，他是哈德良 (Adrian) 皇帝统治时期在罗马的希罗德·阿提库斯 (Herodes Atticus) 的学生。</w:t>
      </w:r>
    </w:p>
    <w:p w14:paraId="31A322C4">
      <w:pPr>
        <w:spacing w:line="267" w:lineRule="auto"/>
        <w:rPr>
          <w:rFonts w:hint="eastAsia" w:ascii="方正楷体_GBK" w:hAnsi="方正楷体_GBK" w:eastAsia="方正楷体_GBK" w:cs="方正楷体_GBK"/>
          <w:sz w:val="30"/>
          <w:szCs w:val="30"/>
        </w:rPr>
      </w:pPr>
    </w:p>
    <w:p w14:paraId="2015D1D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we notice in passing.</w:t>
      </w:r>
    </w:p>
    <w:p w14:paraId="255AFEAB">
      <w:pPr>
        <w:spacing w:line="267" w:lineRule="auto"/>
        <w:rPr>
          <w:rFonts w:hint="eastAsia" w:ascii="方正楷体_GBK" w:hAnsi="方正楷体_GBK" w:eastAsia="方正楷体_GBK" w:cs="方正楷体_GBK"/>
          <w:sz w:val="30"/>
          <w:szCs w:val="30"/>
        </w:rPr>
      </w:pPr>
    </w:p>
    <w:p w14:paraId="39A18C5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但这我们只是顺便提及。</w:t>
      </w:r>
    </w:p>
    <w:p w14:paraId="30D8B1B4">
      <w:pPr>
        <w:spacing w:line="267" w:lineRule="auto"/>
        <w:rPr>
          <w:rFonts w:hint="eastAsia" w:ascii="方正楷体_GBK" w:hAnsi="方正楷体_GBK" w:eastAsia="方正楷体_GBK" w:cs="方正楷体_GBK"/>
          <w:sz w:val="30"/>
          <w:szCs w:val="30"/>
        </w:rPr>
      </w:pPr>
    </w:p>
    <w:p w14:paraId="313FFEE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now return to Christ our Saviour.</w:t>
      </w:r>
    </w:p>
    <w:p w14:paraId="59B374D6">
      <w:pPr>
        <w:spacing w:line="267" w:lineRule="auto"/>
        <w:rPr>
          <w:rFonts w:hint="eastAsia" w:ascii="方正楷体_GBK" w:hAnsi="方正楷体_GBK" w:eastAsia="方正楷体_GBK" w:cs="方正楷体_GBK"/>
          <w:sz w:val="30"/>
          <w:szCs w:val="30"/>
        </w:rPr>
      </w:pPr>
    </w:p>
    <w:p w14:paraId="4D8BAEF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现在让我们回到我们的救主基督 (Christ)。</w:t>
      </w:r>
    </w:p>
    <w:p w14:paraId="301427FC">
      <w:pPr>
        <w:spacing w:line="267" w:lineRule="auto"/>
        <w:rPr>
          <w:rFonts w:hint="eastAsia" w:ascii="方正楷体_GBK" w:hAnsi="方正楷体_GBK" w:eastAsia="方正楷体_GBK" w:cs="方正楷体_GBK"/>
          <w:sz w:val="30"/>
          <w:szCs w:val="30"/>
        </w:rPr>
      </w:pPr>
    </w:p>
    <w:p w14:paraId="3CDC594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In order to understand aright the import of this name, three things must be distinctly illustrated.</w:t>
      </w:r>
    </w:p>
    <w:p w14:paraId="6F0EF638">
      <w:pPr>
        <w:spacing w:line="267" w:lineRule="auto"/>
        <w:rPr>
          <w:rFonts w:hint="eastAsia" w:ascii="方正楷体_GBK" w:hAnsi="方正楷体_GBK" w:eastAsia="方正楷体_GBK" w:cs="方正楷体_GBK"/>
          <w:sz w:val="30"/>
          <w:szCs w:val="30"/>
        </w:rPr>
      </w:pPr>
    </w:p>
    <w:p w14:paraId="0BDCE67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四、为了正确理解这个名字的含义，必须清晰地阐明三件事。</w:t>
      </w:r>
    </w:p>
    <w:p w14:paraId="22FB4829">
      <w:pPr>
        <w:spacing w:line="267" w:lineRule="auto"/>
        <w:rPr>
          <w:rFonts w:hint="eastAsia" w:ascii="方正楷体_GBK" w:hAnsi="方正楷体_GBK" w:eastAsia="方正楷体_GBK" w:cs="方正楷体_GBK"/>
          <w:sz w:val="30"/>
          <w:szCs w:val="30"/>
        </w:rPr>
      </w:pPr>
    </w:p>
    <w:p w14:paraId="4DA4C8A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What is signified by the Anointing, from which Christ receives the name.</w:t>
      </w:r>
    </w:p>
    <w:p w14:paraId="7645E224">
      <w:pPr>
        <w:spacing w:line="267" w:lineRule="auto"/>
        <w:rPr>
          <w:rFonts w:hint="eastAsia" w:ascii="方正楷体_GBK" w:hAnsi="方正楷体_GBK" w:eastAsia="方正楷体_GBK" w:cs="方正楷体_GBK"/>
          <w:sz w:val="30"/>
          <w:szCs w:val="30"/>
        </w:rPr>
      </w:pPr>
    </w:p>
    <w:p w14:paraId="4AB784E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第一，基督 (Christ) 由此得名的膏抹 (Anointing) 意指什么。</w:t>
      </w:r>
    </w:p>
    <w:p w14:paraId="4895DCE5">
      <w:pPr>
        <w:spacing w:line="267" w:lineRule="auto"/>
        <w:rPr>
          <w:rFonts w:hint="eastAsia" w:ascii="方正楷体_GBK" w:hAnsi="方正楷体_GBK" w:eastAsia="方正楷体_GBK" w:cs="方正楷体_GBK"/>
          <w:sz w:val="30"/>
          <w:szCs w:val="30"/>
        </w:rPr>
      </w:pPr>
    </w:p>
    <w:p w14:paraId="2CA71F1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how many, and to what officeshe was anointed.</w:t>
      </w:r>
    </w:p>
    <w:p w14:paraId="27BB0218">
      <w:pPr>
        <w:spacing w:line="267" w:lineRule="auto"/>
        <w:rPr>
          <w:rFonts w:hint="eastAsia" w:ascii="方正楷体_GBK" w:hAnsi="方正楷体_GBK" w:eastAsia="方正楷体_GBK" w:cs="方正楷体_GBK"/>
          <w:sz w:val="30"/>
          <w:szCs w:val="30"/>
        </w:rPr>
      </w:pPr>
    </w:p>
    <w:p w14:paraId="1E169F5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第二，祂被膏抹担任多少以及哪些职分。</w:t>
      </w:r>
    </w:p>
    <w:p w14:paraId="686706E7">
      <w:pPr>
        <w:spacing w:line="267" w:lineRule="auto"/>
        <w:rPr>
          <w:rFonts w:hint="eastAsia" w:ascii="方正楷体_GBK" w:hAnsi="方正楷体_GBK" w:eastAsia="方正楷体_GBK" w:cs="方正楷体_GBK"/>
          <w:sz w:val="30"/>
          <w:szCs w:val="30"/>
        </w:rPr>
      </w:pPr>
    </w:p>
    <w:p w14:paraId="5C038B4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In what way all believers are admitted to a participation of that Unction, as also of the name.</w:t>
      </w:r>
    </w:p>
    <w:p w14:paraId="2BB4744E">
      <w:pPr>
        <w:spacing w:line="267" w:lineRule="auto"/>
        <w:rPr>
          <w:rFonts w:hint="eastAsia" w:ascii="方正楷体_GBK" w:hAnsi="方正楷体_GBK" w:eastAsia="方正楷体_GBK" w:cs="方正楷体_GBK"/>
          <w:sz w:val="30"/>
          <w:szCs w:val="30"/>
        </w:rPr>
      </w:pPr>
    </w:p>
    <w:p w14:paraId="33BD4ED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第三，所有信徒以何种方式得以分享那恩膏 (Unction) 以及那名字。</w:t>
      </w:r>
    </w:p>
    <w:p w14:paraId="56CB515E">
      <w:pPr>
        <w:spacing w:line="267" w:lineRule="auto"/>
        <w:rPr>
          <w:rFonts w:hint="eastAsia" w:ascii="方正楷体_GBK" w:hAnsi="方正楷体_GBK" w:eastAsia="方正楷体_GBK" w:cs="方正楷体_GBK"/>
          <w:sz w:val="30"/>
          <w:szCs w:val="30"/>
        </w:rPr>
      </w:pPr>
    </w:p>
    <w:p w14:paraId="302EA01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his "name is as ointment poured forth," which he not only retains for himself, but also graciously imparts to "his fellows."j</w:t>
      </w:r>
    </w:p>
    <w:p w14:paraId="554D431F">
      <w:pPr>
        <w:spacing w:line="267" w:lineRule="auto"/>
        <w:rPr>
          <w:rFonts w:hint="eastAsia" w:ascii="方正楷体_GBK" w:hAnsi="方正楷体_GBK" w:eastAsia="方正楷体_GBK" w:cs="方正楷体_GBK"/>
          <w:sz w:val="30"/>
          <w:szCs w:val="30"/>
        </w:rPr>
      </w:pPr>
    </w:p>
    <w:p w14:paraId="1FF7FD3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因为祂的“名如同倒出来的香膏”，祂不仅为自己保留它，而且也恩慈地将其分赐给“祂的同伴”。j</w:t>
      </w:r>
    </w:p>
    <w:p w14:paraId="7D1F80CB">
      <w:pPr>
        <w:spacing w:line="267" w:lineRule="auto"/>
        <w:rPr>
          <w:rFonts w:hint="eastAsia" w:ascii="方正楷体_GBK" w:hAnsi="方正楷体_GBK" w:eastAsia="方正楷体_GBK" w:cs="方正楷体_GBK"/>
          <w:sz w:val="30"/>
          <w:szCs w:val="30"/>
        </w:rPr>
      </w:pPr>
    </w:p>
    <w:p w14:paraId="4D48052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 Anointing of Christ denotes two things.</w:t>
      </w:r>
    </w:p>
    <w:p w14:paraId="1A5EFA44">
      <w:pPr>
        <w:spacing w:line="267" w:lineRule="auto"/>
        <w:rPr>
          <w:rFonts w:hint="eastAsia" w:ascii="方正楷体_GBK" w:hAnsi="方正楷体_GBK" w:eastAsia="方正楷体_GBK" w:cs="方正楷体_GBK"/>
          <w:sz w:val="30"/>
          <w:szCs w:val="30"/>
        </w:rPr>
      </w:pPr>
    </w:p>
    <w:p w14:paraId="38C3FD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五、基督的膏抹 (Anointing) 表示两件事。</w:t>
      </w:r>
    </w:p>
    <w:p w14:paraId="6EDA5997">
      <w:pPr>
        <w:spacing w:line="267" w:lineRule="auto"/>
        <w:rPr>
          <w:rFonts w:hint="eastAsia" w:ascii="方正楷体_GBK" w:hAnsi="方正楷体_GBK" w:eastAsia="方正楷体_GBK" w:cs="方正楷体_GBK"/>
          <w:sz w:val="30"/>
          <w:szCs w:val="30"/>
        </w:rPr>
      </w:pPr>
    </w:p>
    <w:p w14:paraId="079CF91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His DESIGNATION to the Mediatorial office: for "he glorified not himself to he made an High Priest," but God "hath ordained" him.l</w:t>
      </w:r>
    </w:p>
    <w:p w14:paraId="3C017C3F">
      <w:pPr>
        <w:spacing w:line="267" w:lineRule="auto"/>
        <w:rPr>
          <w:rFonts w:hint="eastAsia" w:ascii="方正楷体_GBK" w:hAnsi="方正楷体_GBK" w:eastAsia="方正楷体_GBK" w:cs="方正楷体_GBK"/>
          <w:sz w:val="30"/>
          <w:szCs w:val="30"/>
        </w:rPr>
      </w:pPr>
    </w:p>
    <w:p w14:paraId="5F7C807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第一，祂被“指定”(DESIGNATION) 担任中保 (Mediatorial) 职分：因为“祂不是自己取荣耀作大祭司”，而是上帝“设立”了祂。l</w:t>
      </w:r>
    </w:p>
    <w:p w14:paraId="496A2154">
      <w:pPr>
        <w:spacing w:line="267" w:lineRule="auto"/>
        <w:rPr>
          <w:rFonts w:hint="eastAsia" w:ascii="方正楷体_GBK" w:hAnsi="方正楷体_GBK" w:eastAsia="方正楷体_GBK" w:cs="方正楷体_GBK"/>
          <w:sz w:val="30"/>
          <w:szCs w:val="30"/>
        </w:rPr>
      </w:pPr>
    </w:p>
    <w:p w14:paraId="0B1790B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COMMUNICATION OF THE GIFTS OF THE HOLY SPIRIT, who was not given him "by measure."</w:t>
      </w:r>
    </w:p>
    <w:p w14:paraId="063B931F">
      <w:pPr>
        <w:spacing w:line="267" w:lineRule="auto"/>
        <w:rPr>
          <w:rFonts w:hint="eastAsia" w:ascii="方正楷体_GBK" w:hAnsi="方正楷体_GBK" w:eastAsia="方正楷体_GBK" w:cs="方正楷体_GBK"/>
          <w:sz w:val="30"/>
          <w:szCs w:val="30"/>
        </w:rPr>
      </w:pPr>
    </w:p>
    <w:p w14:paraId="248201E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第二，“圣灵恩赐的传递”(COMMUNICATION OF THE GIFTS OF THE HOLY SPIRIT)，圣灵赐给祂是“没有限量的”。</w:t>
      </w:r>
    </w:p>
    <w:p w14:paraId="4A63DC65">
      <w:pPr>
        <w:spacing w:line="267" w:lineRule="auto"/>
        <w:rPr>
          <w:rFonts w:hint="eastAsia" w:ascii="方正楷体_GBK" w:hAnsi="方正楷体_GBK" w:eastAsia="方正楷体_GBK" w:cs="方正楷体_GBK"/>
          <w:sz w:val="30"/>
          <w:szCs w:val="30"/>
        </w:rPr>
      </w:pPr>
    </w:p>
    <w:p w14:paraId="201B10D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has its distinct seasons, and its several periods or degrees.</w:t>
      </w:r>
    </w:p>
    <w:p w14:paraId="5B5A5162">
      <w:pPr>
        <w:spacing w:line="267" w:lineRule="auto"/>
        <w:rPr>
          <w:rFonts w:hint="eastAsia" w:ascii="方正楷体_GBK" w:hAnsi="方正楷体_GBK" w:eastAsia="方正楷体_GBK" w:cs="方正楷体_GBK"/>
          <w:sz w:val="30"/>
          <w:szCs w:val="30"/>
        </w:rPr>
      </w:pPr>
    </w:p>
    <w:p w14:paraId="3CEBF3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这两者各有其独特的时节，以及其几个时期或程度。</w:t>
      </w:r>
    </w:p>
    <w:p w14:paraId="190B85F8">
      <w:pPr>
        <w:spacing w:line="267" w:lineRule="auto"/>
        <w:rPr>
          <w:rFonts w:hint="eastAsia" w:ascii="方正楷体_GBK" w:hAnsi="方正楷体_GBK" w:eastAsia="方正楷体_GBK" w:cs="方正楷体_GBK"/>
          <w:sz w:val="30"/>
          <w:szCs w:val="30"/>
        </w:rPr>
      </w:pPr>
    </w:p>
    <w:p w14:paraId="43A6A0B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The DESIGNATION includes, 1st, The foreknowledge, pre-ordination, or predestination of the Son of God to the office of Mediator, which took place from eternity.</w:t>
      </w:r>
    </w:p>
    <w:p w14:paraId="3C98E2EF">
      <w:pPr>
        <w:spacing w:line="267" w:lineRule="auto"/>
        <w:rPr>
          <w:rFonts w:hint="eastAsia" w:ascii="方正楷体_GBK" w:hAnsi="方正楷体_GBK" w:eastAsia="方正楷体_GBK" w:cs="方正楷体_GBK"/>
          <w:sz w:val="30"/>
          <w:szCs w:val="30"/>
        </w:rPr>
      </w:pPr>
    </w:p>
    <w:p w14:paraId="518CF6A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六、指定 (DESIGNATION) 包括：第一，上帝之子被预知、预定或命定 (foreknowledge, pre-ordination, or predestination) 担任中保 (Mediator) 职分，这从永恒就已发生。</w:t>
      </w:r>
    </w:p>
    <w:p w14:paraId="5B272995">
      <w:pPr>
        <w:spacing w:line="267" w:lineRule="auto"/>
        <w:rPr>
          <w:rFonts w:hint="eastAsia" w:ascii="方正楷体_GBK" w:hAnsi="方正楷体_GBK" w:eastAsia="方正楷体_GBK" w:cs="方正楷体_GBK"/>
          <w:sz w:val="30"/>
          <w:szCs w:val="30"/>
        </w:rPr>
      </w:pPr>
    </w:p>
    <w:p w14:paraId="11F8F66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were chosen in Christ before the foundation of the world,o to be saved by him, Christ must of necessity have been chosen together with us, to be our Saviour.</w:t>
      </w:r>
    </w:p>
    <w:p w14:paraId="011E80B3">
      <w:pPr>
        <w:spacing w:line="267" w:lineRule="auto"/>
        <w:rPr>
          <w:rFonts w:hint="eastAsia" w:ascii="方正楷体_GBK" w:hAnsi="方正楷体_GBK" w:eastAsia="方正楷体_GBK" w:cs="方正楷体_GBK"/>
          <w:sz w:val="30"/>
          <w:szCs w:val="30"/>
        </w:rPr>
      </w:pPr>
    </w:p>
    <w:p w14:paraId="6BADCF6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如果我们是在创世以前，在基督里蒙拣选，o 要藉着祂得救，那么基督必然也与我们一同被拣选，作我们的救主 (Saviour)。</w:t>
      </w:r>
    </w:p>
    <w:p w14:paraId="0109A3A7">
      <w:pPr>
        <w:spacing w:line="267" w:lineRule="auto"/>
        <w:rPr>
          <w:rFonts w:hint="eastAsia" w:ascii="方正楷体_GBK" w:hAnsi="方正楷体_GBK" w:eastAsia="方正楷体_GBK" w:cs="方正楷体_GBK"/>
          <w:sz w:val="30"/>
          <w:szCs w:val="30"/>
        </w:rPr>
      </w:pPr>
    </w:p>
    <w:p w14:paraId="25C279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promise of Christ in the prophecies, and a delineation of him so accurate,that as soon as he came into the world he might be immediately recognised in his true character by those who waited for the Consolation of Israel, and duly considered him.</w:t>
      </w:r>
    </w:p>
    <w:p w14:paraId="5C6D4564">
      <w:pPr>
        <w:spacing w:line="267" w:lineRule="auto"/>
        <w:rPr>
          <w:rFonts w:hint="eastAsia" w:ascii="方正楷体_GBK" w:hAnsi="方正楷体_GBK" w:eastAsia="方正楷体_GBK" w:cs="方正楷体_GBK"/>
          <w:sz w:val="30"/>
          <w:szCs w:val="30"/>
        </w:rPr>
      </w:pPr>
    </w:p>
    <w:p w14:paraId="4A8FEE0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第二，在预言中对基督的应许，以及对祂如此精确的描绘，以至于祂一来到世上，就可以被那些等候以色列安慰者 (Consolation of Israel) 并适当思想祂的人立刻认出祂的真实身份。</w:t>
      </w:r>
    </w:p>
    <w:p w14:paraId="1B261745">
      <w:pPr>
        <w:spacing w:line="267" w:lineRule="auto"/>
        <w:rPr>
          <w:rFonts w:hint="eastAsia" w:ascii="方正楷体_GBK" w:hAnsi="方正楷体_GBK" w:eastAsia="方正楷体_GBK" w:cs="方正楷体_GBK"/>
          <w:sz w:val="30"/>
          <w:szCs w:val="30"/>
        </w:rPr>
      </w:pPr>
    </w:p>
    <w:p w14:paraId="28C1F9A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him hath God the Father sealed:"q that is, he has so distinguished him by certain characteristics, and has impressed such marks and "engravings" upon him, that by these he might be "declared to be the Son of God with power."s</w:t>
      </w:r>
    </w:p>
    <w:p w14:paraId="7D79F81F">
      <w:pPr>
        <w:spacing w:line="267" w:lineRule="auto"/>
        <w:rPr>
          <w:rFonts w:hint="eastAsia" w:ascii="方正楷体_GBK" w:hAnsi="方正楷体_GBK" w:eastAsia="方正楷体_GBK" w:cs="方正楷体_GBK"/>
          <w:sz w:val="30"/>
          <w:szCs w:val="30"/>
        </w:rPr>
      </w:pPr>
    </w:p>
    <w:p w14:paraId="49CAF93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“因为人子是父上帝所印证的：”q 也就是说，祂已通过某些特征如此区分祂，并在祂身上印上了这样的标记和“印记”(engravings)，藉此祂可以被“按圣善的灵说，因从死里复活，以大能显明是上帝的儿子”。s</w:t>
      </w:r>
    </w:p>
    <w:p w14:paraId="5C029FCE">
      <w:pPr>
        <w:spacing w:line="267" w:lineRule="auto"/>
        <w:rPr>
          <w:rFonts w:hint="eastAsia" w:ascii="方正楷体_GBK" w:hAnsi="方正楷体_GBK" w:eastAsia="方正楷体_GBK" w:cs="方正楷体_GBK"/>
          <w:sz w:val="30"/>
          <w:szCs w:val="30"/>
        </w:rPr>
      </w:pPr>
    </w:p>
    <w:p w14:paraId="75FB7A5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introduction of Christ to his mediatorial work, by his mission into the world.</w:t>
      </w:r>
    </w:p>
    <w:p w14:paraId="59AAEEA8">
      <w:pPr>
        <w:spacing w:line="267" w:lineRule="auto"/>
        <w:rPr>
          <w:rFonts w:hint="eastAsia" w:ascii="方正楷体_GBK" w:hAnsi="方正楷体_GBK" w:eastAsia="方正楷体_GBK" w:cs="方正楷体_GBK"/>
          <w:sz w:val="30"/>
          <w:szCs w:val="30"/>
        </w:rPr>
      </w:pPr>
    </w:p>
    <w:p w14:paraId="586C9F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第三，通过祂被差遣到世上来，将基督引入祂的中保 (mediatorial) 工作。</w:t>
      </w:r>
    </w:p>
    <w:p w14:paraId="47B8F4BA">
      <w:pPr>
        <w:spacing w:line="267" w:lineRule="auto"/>
        <w:rPr>
          <w:rFonts w:hint="eastAsia" w:ascii="方正楷体_GBK" w:hAnsi="方正楷体_GBK" w:eastAsia="方正楷体_GBK" w:cs="方正楷体_GBK"/>
          <w:sz w:val="30"/>
          <w:szCs w:val="30"/>
        </w:rPr>
      </w:pPr>
    </w:p>
    <w:p w14:paraId="378EF06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 Father's bearing testimony to his Son by a voice from heaven; of which we have three instances.</w:t>
      </w:r>
    </w:p>
    <w:p w14:paraId="3626EAB1">
      <w:pPr>
        <w:spacing w:line="267" w:lineRule="auto"/>
        <w:rPr>
          <w:rFonts w:hint="eastAsia" w:ascii="方正楷体_GBK" w:hAnsi="方正楷体_GBK" w:eastAsia="方正楷体_GBK" w:cs="方正楷体_GBK"/>
          <w:sz w:val="30"/>
          <w:szCs w:val="30"/>
        </w:rPr>
      </w:pPr>
    </w:p>
    <w:p w14:paraId="5BF65CA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第四，父从天上发声为祂的儿子作见证；我们有三个实例。</w:t>
      </w:r>
    </w:p>
    <w:p w14:paraId="31E6E5F8">
      <w:pPr>
        <w:spacing w:line="267" w:lineRule="auto"/>
        <w:rPr>
          <w:rFonts w:hint="eastAsia" w:ascii="方正楷体_GBK" w:hAnsi="方正楷体_GBK" w:eastAsia="方正楷体_GBK" w:cs="方正楷体_GBK"/>
          <w:sz w:val="30"/>
          <w:szCs w:val="30"/>
        </w:rPr>
      </w:pPr>
    </w:p>
    <w:p w14:paraId="7A3D027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Immediately after his Baptism at Jordan.u</w:t>
      </w:r>
    </w:p>
    <w:p w14:paraId="119CFCAF">
      <w:pPr>
        <w:spacing w:line="267" w:lineRule="auto"/>
        <w:rPr>
          <w:rFonts w:hint="eastAsia" w:ascii="方正楷体_GBK" w:hAnsi="方正楷体_GBK" w:eastAsia="方正楷体_GBK" w:cs="方正楷体_GBK"/>
          <w:sz w:val="30"/>
          <w:szCs w:val="30"/>
        </w:rPr>
      </w:pPr>
    </w:p>
    <w:p w14:paraId="6A8F08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紧随祂在约旦河受洗 (Baptism) 之后。u</w:t>
      </w:r>
    </w:p>
    <w:p w14:paraId="543EA6D8">
      <w:pPr>
        <w:spacing w:line="267" w:lineRule="auto"/>
        <w:rPr>
          <w:rFonts w:hint="eastAsia" w:ascii="方正楷体_GBK" w:hAnsi="方正楷体_GBK" w:eastAsia="方正楷体_GBK" w:cs="方正楷体_GBK"/>
          <w:sz w:val="30"/>
          <w:szCs w:val="30"/>
        </w:rPr>
      </w:pPr>
    </w:p>
    <w:p w14:paraId="1EA87AD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holy mount.</w:t>
      </w:r>
    </w:p>
    <w:p w14:paraId="4FB44FAC">
      <w:pPr>
        <w:spacing w:line="267" w:lineRule="auto"/>
        <w:rPr>
          <w:rFonts w:hint="eastAsia" w:ascii="方正楷体_GBK" w:hAnsi="方正楷体_GBK" w:eastAsia="方正楷体_GBK" w:cs="方正楷体_GBK"/>
          <w:sz w:val="30"/>
          <w:szCs w:val="30"/>
        </w:rPr>
      </w:pPr>
    </w:p>
    <w:p w14:paraId="736FA53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在圣山上。</w:t>
      </w:r>
    </w:p>
    <w:p w14:paraId="013E8A60">
      <w:pPr>
        <w:spacing w:line="267" w:lineRule="auto"/>
        <w:rPr>
          <w:rFonts w:hint="eastAsia" w:ascii="方正楷体_GBK" w:hAnsi="方正楷体_GBK" w:eastAsia="方正楷体_GBK" w:cs="方正楷体_GBK"/>
          <w:sz w:val="30"/>
          <w:szCs w:val="30"/>
        </w:rPr>
      </w:pPr>
    </w:p>
    <w:p w14:paraId="783586F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had an anticipation of his passion.w</w:t>
      </w:r>
    </w:p>
    <w:p w14:paraId="004DA30D">
      <w:pPr>
        <w:spacing w:line="267" w:lineRule="auto"/>
        <w:rPr>
          <w:rFonts w:hint="eastAsia" w:ascii="方正楷体_GBK" w:hAnsi="方正楷体_GBK" w:eastAsia="方正楷体_GBK" w:cs="方正楷体_GBK"/>
          <w:sz w:val="30"/>
          <w:szCs w:val="30"/>
        </w:rPr>
      </w:pPr>
    </w:p>
    <w:p w14:paraId="1A73F6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当祂预感祂的受难 (passion) 时。w</w:t>
      </w:r>
    </w:p>
    <w:p w14:paraId="4333D1E0">
      <w:pPr>
        <w:spacing w:line="267" w:lineRule="auto"/>
        <w:rPr>
          <w:rFonts w:hint="eastAsia" w:ascii="方正楷体_GBK" w:hAnsi="方正楷体_GBK" w:eastAsia="方正楷体_GBK" w:cs="方正楷体_GBK"/>
          <w:sz w:val="30"/>
          <w:szCs w:val="30"/>
        </w:rPr>
      </w:pPr>
    </w:p>
    <w:p w14:paraId="5BAD278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are comprised in the general idea of the Unction.</w:t>
      </w:r>
    </w:p>
    <w:p w14:paraId="512F97CC">
      <w:pPr>
        <w:spacing w:line="267" w:lineRule="auto"/>
        <w:rPr>
          <w:rFonts w:hint="eastAsia" w:ascii="方正楷体_GBK" w:hAnsi="方正楷体_GBK" w:eastAsia="方正楷体_GBK" w:cs="方正楷体_GBK"/>
          <w:sz w:val="30"/>
          <w:szCs w:val="30"/>
        </w:rPr>
      </w:pPr>
    </w:p>
    <w:p w14:paraId="605D9D8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——所有这些都包含在恩膏 (Unction) 的总观念中。</w:t>
      </w:r>
    </w:p>
    <w:p w14:paraId="0F71FF78">
      <w:pPr>
        <w:spacing w:line="267" w:lineRule="auto"/>
        <w:rPr>
          <w:rFonts w:hint="eastAsia" w:ascii="方正楷体_GBK" w:hAnsi="方正楷体_GBK" w:eastAsia="方正楷体_GBK" w:cs="方正楷体_GBK"/>
          <w:sz w:val="30"/>
          <w:szCs w:val="30"/>
        </w:rPr>
      </w:pPr>
    </w:p>
    <w:p w14:paraId="1723D1F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eternal pre-ordination, at least, of which the rest are only the execution and declaration, is expressly denominated the anointing.</w:t>
      </w:r>
    </w:p>
    <w:p w14:paraId="41CF9F6D">
      <w:pPr>
        <w:spacing w:line="267" w:lineRule="auto"/>
        <w:rPr>
          <w:rFonts w:hint="eastAsia" w:ascii="方正楷体_GBK" w:hAnsi="方正楷体_GBK" w:eastAsia="方正楷体_GBK" w:cs="方正楷体_GBK"/>
          <w:sz w:val="30"/>
          <w:szCs w:val="30"/>
        </w:rPr>
      </w:pPr>
    </w:p>
    <w:p w14:paraId="531DACB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至少，永恒的预定 (pre-ordination)——其余的只是其执行和宣告——被明确称为膏抹 (anointing)。</w:t>
      </w:r>
    </w:p>
    <w:p w14:paraId="1592F76F">
      <w:pPr>
        <w:spacing w:line="267" w:lineRule="auto"/>
        <w:rPr>
          <w:rFonts w:hint="eastAsia" w:ascii="方正楷体_GBK" w:hAnsi="方正楷体_GBK" w:eastAsia="方正楷体_GBK" w:cs="方正楷体_GBK"/>
          <w:sz w:val="30"/>
          <w:szCs w:val="30"/>
        </w:rPr>
      </w:pPr>
    </w:p>
    <w:p w14:paraId="302241E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was set up, anointed, from everlasting, from the beginning, ere ever the earth was."</w:t>
      </w:r>
    </w:p>
    <w:p w14:paraId="079B4C87">
      <w:pPr>
        <w:spacing w:line="267" w:lineRule="auto"/>
        <w:rPr>
          <w:rFonts w:hint="eastAsia" w:ascii="方正楷体_GBK" w:hAnsi="方正楷体_GBK" w:eastAsia="方正楷体_GBK" w:cs="方正楷体_GBK"/>
          <w:sz w:val="30"/>
          <w:szCs w:val="30"/>
        </w:rPr>
      </w:pPr>
    </w:p>
    <w:p w14:paraId="5115310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“从亘古，从太初，未有世界以前，我已被立（原文 anointed，受膏）。”</w:t>
      </w:r>
    </w:p>
    <w:p w14:paraId="0AD0156D">
      <w:pPr>
        <w:spacing w:line="267" w:lineRule="auto"/>
        <w:rPr>
          <w:rFonts w:hint="eastAsia" w:ascii="方正楷体_GBK" w:hAnsi="方正楷体_GBK" w:eastAsia="方正楷体_GBK" w:cs="方正楷体_GBK"/>
          <w:sz w:val="30"/>
          <w:szCs w:val="30"/>
        </w:rPr>
      </w:pPr>
    </w:p>
    <w:p w14:paraId="61B0BE3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To the Second part of the Anointing I refer, 1st, That fulness of the Spirit which was imparted to the human nature of Christ from its conception and birth, by the indwelling of the Divinity in the flesh which he assumed.</w:t>
      </w:r>
    </w:p>
    <w:p w14:paraId="2FCAC83F">
      <w:pPr>
        <w:spacing w:line="267" w:lineRule="auto"/>
        <w:rPr>
          <w:rFonts w:hint="eastAsia" w:ascii="方正楷体_GBK" w:hAnsi="方正楷体_GBK" w:eastAsia="方正楷体_GBK" w:cs="方正楷体_GBK"/>
          <w:sz w:val="30"/>
          <w:szCs w:val="30"/>
        </w:rPr>
      </w:pPr>
    </w:p>
    <w:p w14:paraId="62C9F05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七、关于膏抹 (Anointing) 的第二部分，我指的是：第一，那从基督人性受孕和诞生起，藉着神性 (Divinity) 内住在祂所取肉身中而赋予祂人性的圣灵的丰满 (fulness of the Spirit)。</w:t>
      </w:r>
    </w:p>
    <w:p w14:paraId="55A449F4">
      <w:pPr>
        <w:spacing w:line="267" w:lineRule="auto"/>
        <w:rPr>
          <w:rFonts w:hint="eastAsia" w:ascii="方正楷体_GBK" w:hAnsi="方正楷体_GBK" w:eastAsia="方正楷体_GBK" w:cs="方正楷体_GBK"/>
          <w:sz w:val="30"/>
          <w:szCs w:val="30"/>
        </w:rPr>
      </w:pPr>
    </w:p>
    <w:p w14:paraId="7887F83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Astonishing indications of this shone forth when he was a boy twelve years old; and the more illustrious instances of it which he gave as he made progress in life, excited the admiration of every spectator.z</w:t>
      </w:r>
    </w:p>
    <w:p w14:paraId="32C4E223">
      <w:pPr>
        <w:spacing w:line="267" w:lineRule="auto"/>
        <w:rPr>
          <w:rFonts w:hint="eastAsia" w:ascii="方正楷体_GBK" w:hAnsi="方正楷体_GBK" w:eastAsia="方正楷体_GBK" w:cs="方正楷体_GBK"/>
          <w:sz w:val="30"/>
          <w:szCs w:val="30"/>
        </w:rPr>
      </w:pPr>
    </w:p>
    <w:p w14:paraId="039EC6D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当祂十二岁还是个孩子时，就已显露出这方面惊人的迹象；随着祂生命的长进，祂所给出的更显著实例，激起了每个旁观者的赞叹。z</w:t>
      </w:r>
    </w:p>
    <w:p w14:paraId="0CF91149">
      <w:pPr>
        <w:spacing w:line="267" w:lineRule="auto"/>
        <w:rPr>
          <w:rFonts w:hint="eastAsia" w:ascii="方正楷体_GBK" w:hAnsi="方正楷体_GBK" w:eastAsia="方正楷体_GBK" w:cs="方正楷体_GBK"/>
          <w:sz w:val="30"/>
          <w:szCs w:val="30"/>
        </w:rPr>
      </w:pPr>
    </w:p>
    <w:p w14:paraId="6B6B1F9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copious communication of those gifts of the Spirit, by which he was to demonstrate, in the public discharge of his office, that he is the promised Messiah, and infinitely superior to others who preceded him, either as the Preachers, or as in any respect the Authors, of salvation.</w:t>
      </w:r>
    </w:p>
    <w:p w14:paraId="15786714">
      <w:pPr>
        <w:spacing w:line="267" w:lineRule="auto"/>
        <w:rPr>
          <w:rFonts w:hint="eastAsia" w:ascii="方正楷体_GBK" w:hAnsi="方正楷体_GBK" w:eastAsia="方正楷体_GBK" w:cs="方正楷体_GBK"/>
          <w:sz w:val="30"/>
          <w:szCs w:val="30"/>
        </w:rPr>
      </w:pPr>
    </w:p>
    <w:p w14:paraId="19829DD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第二，那些圣灵恩赐的丰盛传递，藉此祂要在公开履行其职分时证明，祂是应许的弥赛亚 (Messiah)，并且无限优越于那些在祂之前，无论是作为传道者 (Preachers)，还是在任何方面作为救恩创始者 (Authors) 的人。</w:t>
      </w:r>
    </w:p>
    <w:p w14:paraId="597A8AE7">
      <w:pPr>
        <w:spacing w:line="267" w:lineRule="auto"/>
        <w:rPr>
          <w:rFonts w:hint="eastAsia" w:ascii="方正楷体_GBK" w:hAnsi="方正楷体_GBK" w:eastAsia="方正楷体_GBK" w:cs="方正楷体_GBK"/>
          <w:sz w:val="30"/>
          <w:szCs w:val="30"/>
        </w:rPr>
      </w:pPr>
    </w:p>
    <w:p w14:paraId="7F5C2DF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denoted by the emblem of the Spirit descending upon him in the likeness of a dove, when by the baptism of John, and the testimony of the Father, he was publicly</w:t>
      </w:r>
    </w:p>
    <w:p w14:paraId="29430C12">
      <w:pPr>
        <w:spacing w:line="267" w:lineRule="auto"/>
        <w:rPr>
          <w:rFonts w:hint="eastAsia" w:ascii="方正楷体_GBK" w:hAnsi="方正楷体_GBK" w:eastAsia="方正楷体_GBK" w:cs="方正楷体_GBK"/>
          <w:sz w:val="30"/>
          <w:szCs w:val="30"/>
        </w:rPr>
      </w:pPr>
    </w:p>
    <w:p w14:paraId="4D531AC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这由圣灵仿佛鸽子降在祂身上的象征所表示，那时藉着约翰的洗礼 (baptism) 和父的见证，祂被公开地</w:t>
      </w:r>
    </w:p>
    <w:p w14:paraId="340F0E43">
      <w:pPr>
        <w:spacing w:line="267" w:lineRule="auto"/>
        <w:rPr>
          <w:rFonts w:hint="eastAsia" w:ascii="方正楷体_GBK" w:hAnsi="方正楷体_GBK" w:eastAsia="方正楷体_GBK" w:cs="方正楷体_GBK"/>
          <w:sz w:val="30"/>
          <w:szCs w:val="30"/>
        </w:rPr>
      </w:pPr>
    </w:p>
    <w:p w14:paraId="6458268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installed into his office.</w:t>
      </w:r>
    </w:p>
    <w:p w14:paraId="452D46AA">
      <w:pPr>
        <w:spacing w:line="267" w:lineRule="auto"/>
        <w:rPr>
          <w:rFonts w:hint="eastAsia" w:ascii="方正楷体_GBK" w:hAnsi="方正楷体_GBK" w:eastAsia="方正楷体_GBK" w:cs="方正楷体_GBK"/>
          <w:sz w:val="30"/>
          <w:szCs w:val="30"/>
        </w:rPr>
      </w:pPr>
    </w:p>
    <w:p w14:paraId="25FCB69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设立担任祂的职分。</w:t>
      </w:r>
    </w:p>
    <w:p w14:paraId="1ADF7024">
      <w:pPr>
        <w:spacing w:line="267" w:lineRule="auto"/>
        <w:rPr>
          <w:rFonts w:hint="eastAsia" w:ascii="方正楷体_GBK" w:hAnsi="方正楷体_GBK" w:eastAsia="方正楷体_GBK" w:cs="方正楷体_GBK"/>
          <w:sz w:val="30"/>
          <w:szCs w:val="30"/>
        </w:rPr>
      </w:pPr>
    </w:p>
    <w:p w14:paraId="526E35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unparalleled height of glory and joy, to which he was advanced, as the reward of his labours, after his resurrection from the dead and ascension to heaven.</w:t>
      </w:r>
    </w:p>
    <w:p w14:paraId="0A120A52">
      <w:pPr>
        <w:spacing w:line="267" w:lineRule="auto"/>
        <w:rPr>
          <w:rFonts w:hint="eastAsia" w:ascii="方正楷体_GBK" w:hAnsi="方正楷体_GBK" w:eastAsia="方正楷体_GBK" w:cs="方正楷体_GBK"/>
          <w:sz w:val="30"/>
          <w:szCs w:val="30"/>
        </w:rPr>
      </w:pPr>
    </w:p>
    <w:p w14:paraId="5F2C6E6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第三，那无与伦比的荣耀和喜乐的高度，祂在从死里复活并升天之后，作为祂劳苦的奖赏而被提升到这个高度。</w:t>
      </w:r>
    </w:p>
    <w:p w14:paraId="1F4E7C82">
      <w:pPr>
        <w:spacing w:line="267" w:lineRule="auto"/>
        <w:rPr>
          <w:rFonts w:hint="eastAsia" w:ascii="方正楷体_GBK" w:hAnsi="方正楷体_GBK" w:eastAsia="方正楷体_GBK" w:cs="方正楷体_GBK"/>
          <w:sz w:val="30"/>
          <w:szCs w:val="30"/>
        </w:rPr>
      </w:pPr>
    </w:p>
    <w:p w14:paraId="6EE1BBE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idea is suggested by the following words of the Psalmist: "Thou lovest righteousness, and hatest wickedness," thou hast fully accomplished the whole work of the office with which thou wast intrusted; "therefore," as a recompence for thy merits, "God, thy God, hath anointed thee with the oil of gladness," has honoured thee with distinguished glory, and with glorious joy, "above thy fellows."55</w:t>
      </w:r>
    </w:p>
    <w:p w14:paraId="4B727596">
      <w:pPr>
        <w:spacing w:line="267" w:lineRule="auto"/>
        <w:rPr>
          <w:rFonts w:hint="eastAsia" w:ascii="方正楷体_GBK" w:hAnsi="方正楷体_GBK" w:eastAsia="方正楷体_GBK" w:cs="方正楷体_GBK"/>
          <w:sz w:val="30"/>
          <w:szCs w:val="30"/>
        </w:rPr>
      </w:pPr>
    </w:p>
    <w:p w14:paraId="5DDAFE6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观念由诗篇作者以下的话语所提示：“你喜爱公义，恨恶罪恶，”你已完全成就了你所受托付职分的全部工作；“所以”，作为你功绩的报偿，“上帝，就是你的上帝，用喜乐油膏你，”以卓越的荣耀和荣耀的喜乐尊荣了你，“胜过膏你的同伴。”55</w:t>
      </w:r>
    </w:p>
    <w:p w14:paraId="221FF7E5">
      <w:pPr>
        <w:spacing w:line="267" w:lineRule="auto"/>
        <w:rPr>
          <w:rFonts w:hint="eastAsia" w:ascii="方正楷体_GBK" w:hAnsi="方正楷体_GBK" w:eastAsia="方正楷体_GBK" w:cs="方正楷体_GBK"/>
          <w:sz w:val="30"/>
          <w:szCs w:val="30"/>
        </w:rPr>
      </w:pPr>
    </w:p>
    <w:p w14:paraId="3FA62A8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The three-fold anointing of David, seems, in some measure, to correspond with these three degrees of our Lord's unction.</w:t>
      </w:r>
    </w:p>
    <w:p w14:paraId="12EC1C65">
      <w:pPr>
        <w:spacing w:line="267" w:lineRule="auto"/>
        <w:rPr>
          <w:rFonts w:hint="eastAsia" w:ascii="方正楷体_GBK" w:hAnsi="方正楷体_GBK" w:eastAsia="方正楷体_GBK" w:cs="方正楷体_GBK"/>
          <w:sz w:val="30"/>
          <w:szCs w:val="30"/>
        </w:rPr>
      </w:pPr>
    </w:p>
    <w:p w14:paraId="4439456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八、大卫的三重膏抹 (anointing)，在某种程度上似乎与我们主恩膏 (unction) 的这三个程度相对应。</w:t>
      </w:r>
    </w:p>
    <w:p w14:paraId="21D13019">
      <w:pPr>
        <w:spacing w:line="267" w:lineRule="auto"/>
        <w:rPr>
          <w:rFonts w:hint="eastAsia" w:ascii="方正楷体_GBK" w:hAnsi="方正楷体_GBK" w:eastAsia="方正楷体_GBK" w:cs="方正楷体_GBK"/>
          <w:sz w:val="30"/>
          <w:szCs w:val="30"/>
        </w:rPr>
      </w:pPr>
    </w:p>
    <w:p w14:paraId="0FB4145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At Bethlehem by Samuel, while Saul was yet living and reigning; after which he lived privately for a time.</w:t>
      </w:r>
    </w:p>
    <w:p w14:paraId="471E707A">
      <w:pPr>
        <w:spacing w:line="267" w:lineRule="auto"/>
        <w:rPr>
          <w:rFonts w:hint="eastAsia" w:ascii="方正楷体_GBK" w:hAnsi="方正楷体_GBK" w:eastAsia="方正楷体_GBK" w:cs="方正楷体_GBK"/>
          <w:sz w:val="30"/>
          <w:szCs w:val="30"/>
        </w:rPr>
      </w:pPr>
    </w:p>
    <w:p w14:paraId="2AB94CD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第一，在伯利恒由撒母耳膏抹，当时扫罗还活着并作王；之后他私下生活了一段时间。</w:t>
      </w:r>
    </w:p>
    <w:p w14:paraId="2979214C">
      <w:pPr>
        <w:spacing w:line="267" w:lineRule="auto"/>
        <w:rPr>
          <w:rFonts w:hint="eastAsia" w:ascii="方正楷体_GBK" w:hAnsi="方正楷体_GBK" w:eastAsia="方正楷体_GBK" w:cs="方正楷体_GBK"/>
          <w:sz w:val="30"/>
          <w:szCs w:val="30"/>
        </w:rPr>
      </w:pPr>
    </w:p>
    <w:p w14:paraId="1CFCAE2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At Hebron, when he was anointed King of Judah, after Saul's death; at which period he took actual possession of the kingdom, yet had many conflicts to sustain with the house of Saul.</w:t>
      </w:r>
    </w:p>
    <w:p w14:paraId="5878B46C">
      <w:pPr>
        <w:spacing w:line="267" w:lineRule="auto"/>
        <w:rPr>
          <w:rFonts w:hint="eastAsia" w:ascii="方正楷体_GBK" w:hAnsi="方正楷体_GBK" w:eastAsia="方正楷体_GBK" w:cs="方正楷体_GBK"/>
          <w:sz w:val="30"/>
          <w:szCs w:val="30"/>
        </w:rPr>
      </w:pPr>
    </w:p>
    <w:p w14:paraId="486F980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第二，在希伯仑，扫罗死后，他被膏立作犹大王；那时他实际占有了王国，但仍需与扫罗家进行许多争战。</w:t>
      </w:r>
    </w:p>
    <w:p w14:paraId="6FDBD9C7">
      <w:pPr>
        <w:spacing w:line="267" w:lineRule="auto"/>
        <w:rPr>
          <w:rFonts w:hint="eastAsia" w:ascii="方正楷体_GBK" w:hAnsi="方正楷体_GBK" w:eastAsia="方正楷体_GBK" w:cs="方正楷体_GBK"/>
          <w:sz w:val="30"/>
          <w:szCs w:val="30"/>
        </w:rPr>
      </w:pPr>
    </w:p>
    <w:p w14:paraId="6761131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At Hebron again, when he was proclaimed King of all Israel, with the universal consent of the people, the family of Saul being now divested of all authority;d—in consequence of which unction, finding himself confirmed in the kingdom, he took the stronghold of Zion.</w:t>
      </w:r>
    </w:p>
    <w:p w14:paraId="115843E8">
      <w:pPr>
        <w:spacing w:line="267" w:lineRule="auto"/>
        <w:rPr>
          <w:rFonts w:hint="eastAsia" w:ascii="方正楷体_GBK" w:hAnsi="方正楷体_GBK" w:eastAsia="方正楷体_GBK" w:cs="方正楷体_GBK"/>
          <w:sz w:val="30"/>
          <w:szCs w:val="30"/>
        </w:rPr>
      </w:pPr>
    </w:p>
    <w:p w14:paraId="131C74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第三，再次在希伯仑，当全体以色列民一致同意宣告他作王，扫罗家此时已被剥夺所有权柄时；d——由于这次恩膏 (unction)，他发现自己在王国中得到坚固，便攻取了锡安的保障。</w:t>
      </w:r>
    </w:p>
    <w:p w14:paraId="7A3EDB6C">
      <w:pPr>
        <w:spacing w:line="267" w:lineRule="auto"/>
        <w:rPr>
          <w:rFonts w:hint="eastAsia" w:ascii="方正楷体_GBK" w:hAnsi="方正楷体_GBK" w:eastAsia="方正楷体_GBK" w:cs="方正楷体_GBK"/>
          <w:sz w:val="30"/>
          <w:szCs w:val="30"/>
        </w:rPr>
      </w:pPr>
    </w:p>
    <w:p w14:paraId="3A5B517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our Lord was anointed with the unction of the Spirit, even when he was yet leading a private life.</w:t>
      </w:r>
    </w:p>
    <w:p w14:paraId="78469D91">
      <w:pPr>
        <w:spacing w:line="267" w:lineRule="auto"/>
        <w:rPr>
          <w:rFonts w:hint="eastAsia" w:ascii="方正楷体_GBK" w:hAnsi="方正楷体_GBK" w:eastAsia="方正楷体_GBK" w:cs="方正楷体_GBK"/>
          <w:sz w:val="30"/>
          <w:szCs w:val="30"/>
        </w:rPr>
      </w:pPr>
    </w:p>
    <w:p w14:paraId="4D8CFFF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同样地，我们的主即使在祂还过着私下生活时，也已被圣灵的恩膏 (unction) 所膏抹。</w:t>
      </w:r>
    </w:p>
    <w:p w14:paraId="7406A04A">
      <w:pPr>
        <w:spacing w:line="267" w:lineRule="auto"/>
        <w:rPr>
          <w:rFonts w:hint="eastAsia" w:ascii="方正楷体_GBK" w:hAnsi="方正楷体_GBK" w:eastAsia="方正楷体_GBK" w:cs="方正楷体_GBK"/>
          <w:sz w:val="30"/>
          <w:szCs w:val="30"/>
        </w:rPr>
      </w:pPr>
    </w:p>
    <w:p w14:paraId="067BFB0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enriched, too, with an ampler measure of this unction, when he entered on the actual execution of his mediatorial office, which he could not discharge without most arduous conflicts.</w:t>
      </w:r>
    </w:p>
    <w:p w14:paraId="70348348">
      <w:pPr>
        <w:spacing w:line="267" w:lineRule="auto"/>
        <w:rPr>
          <w:rFonts w:hint="eastAsia" w:ascii="方正楷体_GBK" w:hAnsi="方正楷体_GBK" w:eastAsia="方正楷体_GBK" w:cs="方正楷体_GBK"/>
          <w:sz w:val="30"/>
          <w:szCs w:val="30"/>
        </w:rPr>
      </w:pPr>
    </w:p>
    <w:p w14:paraId="08126C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当祂开始实际执行祂的中保 (mediatorial) 职分——没有最艰苦的争战就无法履行——时，祂也被更丰盛量度的这恩膏 (unction) 所丰富。</w:t>
      </w:r>
    </w:p>
    <w:p w14:paraId="2EFD40A7">
      <w:pPr>
        <w:spacing w:line="267" w:lineRule="auto"/>
        <w:rPr>
          <w:rFonts w:hint="eastAsia" w:ascii="方正楷体_GBK" w:hAnsi="方正楷体_GBK" w:eastAsia="方正楷体_GBK" w:cs="方正楷体_GBK"/>
          <w:sz w:val="30"/>
          <w:szCs w:val="30"/>
        </w:rPr>
      </w:pPr>
    </w:p>
    <w:p w14:paraId="29F8B4E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after it was demonstrated by his resurrection that he had conquered and triumphed over all his enemies, the oil of joy was poured without measure on his head, and "the rod, the sceptre, of his strength, was sent out of Zion."</w:t>
      </w:r>
    </w:p>
    <w:p w14:paraId="46327578">
      <w:pPr>
        <w:spacing w:line="267" w:lineRule="auto"/>
        <w:rPr>
          <w:rFonts w:hint="eastAsia" w:ascii="方正楷体_GBK" w:hAnsi="方正楷体_GBK" w:eastAsia="方正楷体_GBK" w:cs="方正楷体_GBK"/>
          <w:sz w:val="30"/>
          <w:szCs w:val="30"/>
        </w:rPr>
      </w:pPr>
    </w:p>
    <w:p w14:paraId="6FE2D35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但在祂的复活证明祂已战胜并胜过所有仇敌之后，喜乐油就无限量地浇在祂头上，并且“祂能力的杖，权杖，从锡安伸出。”</w:t>
      </w:r>
    </w:p>
    <w:p w14:paraId="1741432C">
      <w:pPr>
        <w:spacing w:line="267" w:lineRule="auto"/>
        <w:rPr>
          <w:rFonts w:hint="eastAsia" w:ascii="方正楷体_GBK" w:hAnsi="方正楷体_GBK" w:eastAsia="方正楷体_GBK" w:cs="方正楷体_GBK"/>
          <w:sz w:val="30"/>
          <w:szCs w:val="30"/>
        </w:rPr>
      </w:pPr>
    </w:p>
    <w:p w14:paraId="36C2B48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if I mistake not, Peter expressly referred when he said; "Therefore, let all the house of Israel know assuredly, that God hath made that same Jesus whom ye have crucified, both Lord and Christ."</w:t>
      </w:r>
    </w:p>
    <w:p w14:paraId="6C2336E9">
      <w:pPr>
        <w:spacing w:line="267" w:lineRule="auto"/>
        <w:rPr>
          <w:rFonts w:hint="eastAsia" w:ascii="方正楷体_GBK" w:hAnsi="方正楷体_GBK" w:eastAsia="方正楷体_GBK" w:cs="方正楷体_GBK"/>
          <w:sz w:val="30"/>
          <w:szCs w:val="30"/>
        </w:rPr>
      </w:pPr>
    </w:p>
    <w:p w14:paraId="672DA0E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对此，如果我没有弄错，彼得明确提到，当他说：“故此，以色列全家当确实地知道，你们钉在十字架上的这位耶稣，上帝已经立祂为主，为基督了。”</w:t>
      </w:r>
    </w:p>
    <w:p w14:paraId="5C3B30C3">
      <w:pPr>
        <w:spacing w:line="267" w:lineRule="auto"/>
        <w:rPr>
          <w:rFonts w:hint="eastAsia" w:ascii="方正楷体_GBK" w:hAnsi="方正楷体_GBK" w:eastAsia="方正楷体_GBK" w:cs="方正楷体_GBK"/>
          <w:sz w:val="30"/>
          <w:szCs w:val="30"/>
        </w:rPr>
      </w:pPr>
    </w:p>
    <w:p w14:paraId="6B7D84F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The offices with which our Lord was invested by the unction he received, are three; in conformity to the three-fold order of those, who, according to the Divine appointment, were sometimes anointed</w:t>
      </w:r>
    </w:p>
    <w:p w14:paraId="4875E788">
      <w:pPr>
        <w:spacing w:line="267" w:lineRule="auto"/>
        <w:rPr>
          <w:rFonts w:hint="eastAsia" w:ascii="方正楷体_GBK" w:hAnsi="方正楷体_GBK" w:eastAsia="方正楷体_GBK" w:cs="方正楷体_GBK"/>
          <w:sz w:val="30"/>
          <w:szCs w:val="30"/>
        </w:rPr>
      </w:pPr>
    </w:p>
    <w:p w14:paraId="7702D91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九、我们的主藉着祂所领受的恩膏 (unction) 被赋予的职分 (offices) 有三个；与那些根据神圣指定有时被膏抹 (anointed)</w:t>
      </w:r>
    </w:p>
    <w:p w14:paraId="6B262592">
      <w:pPr>
        <w:spacing w:line="267" w:lineRule="auto"/>
        <w:rPr>
          <w:rFonts w:hint="eastAsia" w:ascii="方正楷体_GBK" w:hAnsi="方正楷体_GBK" w:eastAsia="方正楷体_GBK" w:cs="方正楷体_GBK"/>
          <w:sz w:val="30"/>
          <w:szCs w:val="30"/>
        </w:rPr>
      </w:pPr>
    </w:p>
    <w:p w14:paraId="403C68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old.</w:t>
      </w:r>
    </w:p>
    <w:p w14:paraId="2C142FFB">
      <w:pPr>
        <w:spacing w:line="267" w:lineRule="auto"/>
        <w:rPr>
          <w:rFonts w:hint="eastAsia" w:ascii="方正楷体_GBK" w:hAnsi="方正楷体_GBK" w:eastAsia="方正楷体_GBK" w:cs="方正楷体_GBK"/>
          <w:sz w:val="30"/>
          <w:szCs w:val="30"/>
        </w:rPr>
      </w:pPr>
    </w:p>
    <w:p w14:paraId="2A1F07D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者的三重次序相符。</w:t>
      </w:r>
    </w:p>
    <w:p w14:paraId="781B367C">
      <w:pPr>
        <w:spacing w:line="267" w:lineRule="auto"/>
        <w:rPr>
          <w:rFonts w:hint="eastAsia" w:ascii="方正楷体_GBK" w:hAnsi="方正楷体_GBK" w:eastAsia="方正楷体_GBK" w:cs="方正楷体_GBK"/>
          <w:sz w:val="30"/>
          <w:szCs w:val="30"/>
        </w:rPr>
      </w:pPr>
    </w:p>
    <w:p w14:paraId="39BB65F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were, first, PROPHETS, as is commonly inferred from the instance of Elisha.</w:t>
      </w:r>
    </w:p>
    <w:p w14:paraId="5B1DEAFB">
      <w:pPr>
        <w:spacing w:line="267" w:lineRule="auto"/>
        <w:rPr>
          <w:rFonts w:hint="eastAsia" w:ascii="方正楷体_GBK" w:hAnsi="方正楷体_GBK" w:eastAsia="方正楷体_GBK" w:cs="方正楷体_GBK"/>
          <w:sz w:val="30"/>
          <w:szCs w:val="30"/>
        </w:rPr>
      </w:pPr>
    </w:p>
    <w:p w14:paraId="639C25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这些是，首先，“先知”(PROPHETS)，正如通常从以利沙的例子推断的那样。</w:t>
      </w:r>
    </w:p>
    <w:p w14:paraId="33EBDC35">
      <w:pPr>
        <w:spacing w:line="267" w:lineRule="auto"/>
        <w:rPr>
          <w:rFonts w:hint="eastAsia" w:ascii="方正楷体_GBK" w:hAnsi="方正楷体_GBK" w:eastAsia="方正楷体_GBK" w:cs="方正楷体_GBK"/>
          <w:sz w:val="30"/>
          <w:szCs w:val="30"/>
        </w:rPr>
      </w:pPr>
    </w:p>
    <w:p w14:paraId="47229B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"Elisha the son of Shaphat of "Abelmeholah, shalt thou anoint to he Prophet in thy room."</w:t>
      </w:r>
    </w:p>
    <w:p w14:paraId="33D042C5">
      <w:pPr>
        <w:spacing w:line="267" w:lineRule="auto"/>
        <w:rPr>
          <w:rFonts w:hint="eastAsia" w:ascii="方正楷体_GBK" w:hAnsi="方正楷体_GBK" w:eastAsia="方正楷体_GBK" w:cs="方正楷体_GBK"/>
          <w:sz w:val="30"/>
          <w:szCs w:val="30"/>
        </w:rPr>
      </w:pPr>
    </w:p>
    <w:p w14:paraId="0619012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“又膏亚伯米何拉人沙法的儿子以利沙作先知接续你。”</w:t>
      </w:r>
    </w:p>
    <w:p w14:paraId="51FAE97C">
      <w:pPr>
        <w:spacing w:line="267" w:lineRule="auto"/>
        <w:rPr>
          <w:rFonts w:hint="eastAsia" w:ascii="方正楷体_GBK" w:hAnsi="方正楷体_GBK" w:eastAsia="方正楷体_GBK" w:cs="方正楷体_GBK"/>
          <w:sz w:val="30"/>
          <w:szCs w:val="30"/>
        </w:rPr>
      </w:pPr>
    </w:p>
    <w:p w14:paraId="70CBEE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this anointing of Elisha, however, to the prophetical office, as also of Hazael to be King of Syria, and of Jehu to be King of Israel, it is disputed amongst the learned, whether it is to be understood properly and literally; or figuratively and improperly,* for designating, constituting, and declaring.</w:t>
      </w:r>
    </w:p>
    <w:p w14:paraId="42FB37D8">
      <w:pPr>
        <w:spacing w:line="267" w:lineRule="auto"/>
        <w:rPr>
          <w:rFonts w:hint="eastAsia" w:ascii="方正楷体_GBK" w:hAnsi="方正楷体_GBK" w:eastAsia="方正楷体_GBK" w:cs="方正楷体_GBK"/>
          <w:sz w:val="30"/>
          <w:szCs w:val="30"/>
        </w:rPr>
      </w:pPr>
    </w:p>
    <w:p w14:paraId="2CB7A15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然而，关于以利沙被膏抹 (anointing) 担任先知职分，以及哈薛被膏立作亚兰王，耶户被膏立作以色列王，学者们争论这是否应被理解为恰当和字面上的；还是比喻和不恰当地*，用于指定、构成和宣告。</w:t>
      </w:r>
    </w:p>
    <w:p w14:paraId="7BF8E245">
      <w:pPr>
        <w:spacing w:line="267" w:lineRule="auto"/>
        <w:rPr>
          <w:rFonts w:hint="eastAsia" w:ascii="方正楷体_GBK" w:hAnsi="方正楷体_GBK" w:eastAsia="方正楷体_GBK" w:cs="方正楷体_GBK"/>
          <w:sz w:val="30"/>
          <w:szCs w:val="30"/>
        </w:rPr>
      </w:pPr>
    </w:p>
    <w:p w14:paraId="5A203D6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for the following reasons, prefer the latter.</w:t>
      </w:r>
    </w:p>
    <w:p w14:paraId="3FE86E5B">
      <w:pPr>
        <w:spacing w:line="267" w:lineRule="auto"/>
        <w:rPr>
          <w:rFonts w:hint="eastAsia" w:ascii="方正楷体_GBK" w:hAnsi="方正楷体_GBK" w:eastAsia="方正楷体_GBK" w:cs="方正楷体_GBK"/>
          <w:sz w:val="30"/>
          <w:szCs w:val="30"/>
        </w:rPr>
      </w:pPr>
    </w:p>
    <w:p w14:paraId="5538BCE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有些人，基于以下理由，倾向于后者。</w:t>
      </w:r>
    </w:p>
    <w:p w14:paraId="3CDC7E9B">
      <w:pPr>
        <w:spacing w:line="267" w:lineRule="auto"/>
        <w:rPr>
          <w:rFonts w:hint="eastAsia" w:ascii="方正楷体_GBK" w:hAnsi="方正楷体_GBK" w:eastAsia="方正楷体_GBK" w:cs="方正楷体_GBK"/>
          <w:sz w:val="30"/>
          <w:szCs w:val="30"/>
        </w:rPr>
      </w:pPr>
    </w:p>
    <w:p w14:paraId="24FBC25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Because we nowhere read that either Hazael or Elisha was anointed by Elijah.</w:t>
      </w:r>
    </w:p>
    <w:p w14:paraId="3B25FE02">
      <w:pPr>
        <w:spacing w:line="267" w:lineRule="auto"/>
        <w:rPr>
          <w:rFonts w:hint="eastAsia" w:ascii="方正楷体_GBK" w:hAnsi="方正楷体_GBK" w:eastAsia="方正楷体_GBK" w:cs="方正楷体_GBK"/>
          <w:sz w:val="30"/>
          <w:szCs w:val="30"/>
        </w:rPr>
      </w:pPr>
    </w:p>
    <w:p w14:paraId="7E20A01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第一，因为我们没有任何地方读到哈薛或以利沙被以利亚膏抹。</w:t>
      </w:r>
    </w:p>
    <w:p w14:paraId="6E1F2105">
      <w:pPr>
        <w:spacing w:line="267" w:lineRule="auto"/>
        <w:rPr>
          <w:rFonts w:hint="eastAsia" w:ascii="方正楷体_GBK" w:hAnsi="方正楷体_GBK" w:eastAsia="方正楷体_GBK" w:cs="方正楷体_GBK"/>
          <w:sz w:val="30"/>
          <w:szCs w:val="30"/>
        </w:rPr>
      </w:pPr>
    </w:p>
    <w:p w14:paraId="1D277EB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Jehu, indeed, was anointed, but not by Elijah, nor even by Elisha, but by one of Elisha's disciples; and the ceremony, too, was done in a very slight and cursory manner.</w:t>
      </w:r>
    </w:p>
    <w:p w14:paraId="310BB27B">
      <w:pPr>
        <w:spacing w:line="267" w:lineRule="auto"/>
        <w:rPr>
          <w:rFonts w:hint="eastAsia" w:ascii="方正楷体_GBK" w:hAnsi="方正楷体_GBK" w:eastAsia="方正楷体_GBK" w:cs="方正楷体_GBK"/>
          <w:sz w:val="30"/>
          <w:szCs w:val="30"/>
        </w:rPr>
      </w:pPr>
    </w:p>
    <w:p w14:paraId="66E590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耶户确实被膏抹了，但不是由以利亚，甚至不是由以利沙，而是由以利沙的一个门徒；并且仪式也以非常轻率和草率的方式完成。</w:t>
      </w:r>
    </w:p>
    <w:p w14:paraId="7C23423B">
      <w:pPr>
        <w:spacing w:line="267" w:lineRule="auto"/>
        <w:rPr>
          <w:rFonts w:hint="eastAsia" w:ascii="方正楷体_GBK" w:hAnsi="方正楷体_GBK" w:eastAsia="方正楷体_GBK" w:cs="方正楷体_GBK"/>
          <w:sz w:val="30"/>
          <w:szCs w:val="30"/>
        </w:rPr>
      </w:pPr>
    </w:p>
    <w:p w14:paraId="673E1AA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Because Elijah, when executing the Divine commission regarding Elisha, is not said to have anointed him, but to have "cast his mantle" upon him.i</w:t>
      </w:r>
    </w:p>
    <w:p w14:paraId="4E878F7C">
      <w:pPr>
        <w:spacing w:line="267" w:lineRule="auto"/>
        <w:rPr>
          <w:rFonts w:hint="eastAsia" w:ascii="方正楷体_GBK" w:hAnsi="方正楷体_GBK" w:eastAsia="方正楷体_GBK" w:cs="方正楷体_GBK"/>
          <w:sz w:val="30"/>
          <w:szCs w:val="30"/>
        </w:rPr>
      </w:pPr>
    </w:p>
    <w:p w14:paraId="7AE1D7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第二，因为以利亚在执行关于以利沙的神圣使命时，并未被记载膏抹他，而是“将自己的外衣搭在他身上”。i</w:t>
      </w:r>
    </w:p>
    <w:p w14:paraId="52C8AE37">
      <w:pPr>
        <w:spacing w:line="267" w:lineRule="auto"/>
        <w:rPr>
          <w:rFonts w:hint="eastAsia" w:ascii="方正楷体_GBK" w:hAnsi="方正楷体_GBK" w:eastAsia="方正楷体_GBK" w:cs="方正楷体_GBK"/>
          <w:sz w:val="30"/>
          <w:szCs w:val="30"/>
        </w:rPr>
      </w:pPr>
    </w:p>
    <w:p w14:paraId="00BBF12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Because we find nowhere else either a command relative to the anointing of prophets, or an example of such anointing.</w:t>
      </w:r>
    </w:p>
    <w:p w14:paraId="1A65D16E">
      <w:pPr>
        <w:spacing w:line="267" w:lineRule="auto"/>
        <w:rPr>
          <w:rFonts w:hint="eastAsia" w:ascii="方正楷体_GBK" w:hAnsi="方正楷体_GBK" w:eastAsia="方正楷体_GBK" w:cs="方正楷体_GBK"/>
          <w:sz w:val="30"/>
          <w:szCs w:val="30"/>
        </w:rPr>
      </w:pPr>
    </w:p>
    <w:p w14:paraId="19DEF7D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第三，因为我们在其他任何地方都找不到关于膏抹先知的命令，或此类膏抹的例子。</w:t>
      </w:r>
    </w:p>
    <w:p w14:paraId="44E1A06E">
      <w:pPr>
        <w:spacing w:line="267" w:lineRule="auto"/>
        <w:rPr>
          <w:rFonts w:hint="eastAsia" w:ascii="方正楷体_GBK" w:hAnsi="方正楷体_GBK" w:eastAsia="方正楷体_GBK" w:cs="方正楷体_GBK"/>
          <w:sz w:val="30"/>
          <w:szCs w:val="30"/>
        </w:rPr>
      </w:pPr>
    </w:p>
    <w:p w14:paraId="510C33E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reasoning of our Protestant brother Piscator, after Theodoret, Abulensis, Salianus, and others quoted by Cornelius a Lapide.</w:t>
      </w:r>
    </w:p>
    <w:p w14:paraId="3534DB56">
      <w:pPr>
        <w:spacing w:line="267" w:lineRule="auto"/>
        <w:rPr>
          <w:rFonts w:hint="eastAsia" w:ascii="方正楷体_GBK" w:hAnsi="方正楷体_GBK" w:eastAsia="方正楷体_GBK" w:cs="方正楷体_GBK"/>
          <w:sz w:val="30"/>
          <w:szCs w:val="30"/>
        </w:rPr>
      </w:pPr>
    </w:p>
    <w:p w14:paraId="69C79EA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这就是我们的新教弟兄皮斯卡托 (Piscator) 在狄奥多勒 (Theodoret)、阿布伦西斯 (Abulensis)、萨利亚努斯 (Salianus) 以及科尔内留斯·阿·拉皮德 (Cornelius a Lapide) 引用的其他人之后的推理。</w:t>
      </w:r>
    </w:p>
    <w:p w14:paraId="7B09BB65">
      <w:pPr>
        <w:spacing w:line="267" w:lineRule="auto"/>
        <w:rPr>
          <w:rFonts w:hint="eastAsia" w:ascii="方正楷体_GBK" w:hAnsi="方正楷体_GBK" w:eastAsia="方正楷体_GBK" w:cs="方正楷体_GBK"/>
          <w:sz w:val="30"/>
          <w:szCs w:val="30"/>
        </w:rPr>
      </w:pPr>
    </w:p>
    <w:p w14:paraId="3718273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opposition to these arguments, it may be said, 1st, That we ought not to depart from the proper and usual signification of a word, without urgent necessity; which cannot be pleaded in this instance.</w:t>
      </w:r>
    </w:p>
    <w:p w14:paraId="0F4187E9">
      <w:pPr>
        <w:spacing w:line="267" w:lineRule="auto"/>
        <w:rPr>
          <w:rFonts w:hint="eastAsia" w:ascii="方正楷体_GBK" w:hAnsi="方正楷体_GBK" w:eastAsia="方正楷体_GBK" w:cs="方正楷体_GBK"/>
          <w:sz w:val="30"/>
          <w:szCs w:val="30"/>
        </w:rPr>
      </w:pPr>
    </w:p>
    <w:p w14:paraId="7C89667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但与这些论证相反，可以说：第一，我们不应在没有紧急必要的情况下偏离一个词恰当和通常的含义；在此例中不能以此为由。</w:t>
      </w:r>
    </w:p>
    <w:p w14:paraId="38705657">
      <w:pPr>
        <w:spacing w:line="267" w:lineRule="auto"/>
        <w:rPr>
          <w:rFonts w:hint="eastAsia" w:ascii="方正楷体_GBK" w:hAnsi="方正楷体_GBK" w:eastAsia="方正楷体_GBK" w:cs="方正楷体_GBK"/>
          <w:sz w:val="30"/>
          <w:szCs w:val="30"/>
        </w:rPr>
      </w:pPr>
    </w:p>
    <w:p w14:paraId="593C05C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Although it is nowhere recorded that Elijah anointed those whom he was charged to anoint, it does not follow that this was not done; since it is not even recorded that he announced Hazael king of Syria, and Jehu king of Israel, which, however, is supposed.</w:t>
      </w:r>
    </w:p>
    <w:p w14:paraId="2918BE6C">
      <w:pPr>
        <w:spacing w:line="267" w:lineRule="auto"/>
        <w:rPr>
          <w:rFonts w:hint="eastAsia" w:ascii="方正楷体_GBK" w:hAnsi="方正楷体_GBK" w:eastAsia="方正楷体_GBK" w:cs="方正楷体_GBK"/>
          <w:sz w:val="30"/>
          <w:szCs w:val="30"/>
        </w:rPr>
      </w:pPr>
    </w:p>
    <w:p w14:paraId="38F3F0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第二，虽然没有任何地方记载以利亚膏抹了那些他受命要膏抹的人，但这并不意味着此事没有发生；因为甚至没有记载他宣告哈薛作亚兰王，耶户作以色列王，然而这被假定发生了。</w:t>
      </w:r>
    </w:p>
    <w:p w14:paraId="57E2F571">
      <w:pPr>
        <w:spacing w:line="267" w:lineRule="auto"/>
        <w:rPr>
          <w:rFonts w:hint="eastAsia" w:ascii="方正楷体_GBK" w:hAnsi="方正楷体_GBK" w:eastAsia="方正楷体_GBK" w:cs="方正楷体_GBK"/>
          <w:sz w:val="30"/>
          <w:szCs w:val="30"/>
        </w:rPr>
      </w:pPr>
    </w:p>
    <w:p w14:paraId="4C14EB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It would be an exceedingly harsh impropriety of speech,* if the designation of a Prophet were called an anointing, and yet in the ordination of the Prophet no anointing properly so called, took place.</w:t>
      </w:r>
    </w:p>
    <w:p w14:paraId="25AF12BD">
      <w:pPr>
        <w:spacing w:line="267" w:lineRule="auto"/>
        <w:rPr>
          <w:rFonts w:hint="eastAsia" w:ascii="方正楷体_GBK" w:hAnsi="方正楷体_GBK" w:eastAsia="方正楷体_GBK" w:cs="方正楷体_GBK"/>
          <w:sz w:val="30"/>
          <w:szCs w:val="30"/>
        </w:rPr>
      </w:pPr>
    </w:p>
    <w:p w14:paraId="4BF221F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第三，如果一个先知的指定被称为膏抹 (anointing)，然而在先知的设立 (ordination) 中却没有发生严格意义上的膏抹 (anointing)，这将是一种极其刺耳的言语不当*。</w:t>
      </w:r>
    </w:p>
    <w:p w14:paraId="3CE1BA29">
      <w:pPr>
        <w:spacing w:line="267" w:lineRule="auto"/>
        <w:rPr>
          <w:rFonts w:hint="eastAsia" w:ascii="方正楷体_GBK" w:hAnsi="方正楷体_GBK" w:eastAsia="方正楷体_GBK" w:cs="方正楷体_GBK"/>
          <w:sz w:val="30"/>
          <w:szCs w:val="30"/>
        </w:rPr>
      </w:pPr>
    </w:p>
    <w:p w14:paraId="74973C7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it would be absurd to say, that the Roman Consuls were anointed to the Consulship.</w:t>
      </w:r>
    </w:p>
    <w:p w14:paraId="0661D27C">
      <w:pPr>
        <w:spacing w:line="267" w:lineRule="auto"/>
        <w:rPr>
          <w:rFonts w:hint="eastAsia" w:ascii="方正楷体_GBK" w:hAnsi="方正楷体_GBK" w:eastAsia="方正楷体_GBK" w:cs="方正楷体_GBK"/>
          <w:sz w:val="30"/>
          <w:szCs w:val="30"/>
        </w:rPr>
      </w:pPr>
    </w:p>
    <w:p w14:paraId="1CA3D56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因此，说罗马执政官 (Consuls) 被膏抹担任执政官职 (Consulship) 将是荒谬的。</w:t>
      </w:r>
    </w:p>
    <w:p w14:paraId="6E275A7A">
      <w:pPr>
        <w:spacing w:line="267" w:lineRule="auto"/>
        <w:rPr>
          <w:rFonts w:hint="eastAsia" w:ascii="方正楷体_GBK" w:hAnsi="方正楷体_GBK" w:eastAsia="方正楷体_GBK" w:cs="方正楷体_GBK"/>
          <w:sz w:val="30"/>
          <w:szCs w:val="30"/>
        </w:rPr>
      </w:pPr>
    </w:p>
    <w:p w14:paraId="7B3BAE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There is nothing to hinder us from believing, that Elisha was called and invited to the prophetical office by more than one ceremony.</w:t>
      </w:r>
    </w:p>
    <w:p w14:paraId="0AE04C3F">
      <w:pPr>
        <w:spacing w:line="267" w:lineRule="auto"/>
        <w:rPr>
          <w:rFonts w:hint="eastAsia" w:ascii="方正楷体_GBK" w:hAnsi="方正楷体_GBK" w:eastAsia="方正楷体_GBK" w:cs="方正楷体_GBK"/>
          <w:sz w:val="30"/>
          <w:szCs w:val="30"/>
        </w:rPr>
      </w:pPr>
    </w:p>
    <w:p w14:paraId="618FE67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第四，没有任何东西阻止我们相信，以利沙是通过不止一种仪式被呼召和邀请担任先知职分的。</w:t>
      </w:r>
    </w:p>
    <w:p w14:paraId="123CF1F5">
      <w:pPr>
        <w:spacing w:line="267" w:lineRule="auto"/>
        <w:rPr>
          <w:rFonts w:hint="eastAsia" w:ascii="方正楷体_GBK" w:hAnsi="方正楷体_GBK" w:eastAsia="方正楷体_GBK" w:cs="方正楷体_GBK"/>
          <w:sz w:val="30"/>
          <w:szCs w:val="30"/>
        </w:rPr>
      </w:pPr>
    </w:p>
    <w:p w14:paraId="4727703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Sanchez observes not amiss, that "the anointing made Elisha a prophet; the mantle made him a colleague to Elijah." †</w:t>
      </w:r>
    </w:p>
    <w:p w14:paraId="638C074D">
      <w:pPr>
        <w:spacing w:line="267" w:lineRule="auto"/>
        <w:rPr>
          <w:rFonts w:hint="eastAsia" w:ascii="方正楷体_GBK" w:hAnsi="方正楷体_GBK" w:eastAsia="方正楷体_GBK" w:cs="方正楷体_GBK"/>
          <w:sz w:val="30"/>
          <w:szCs w:val="30"/>
        </w:rPr>
      </w:pPr>
    </w:p>
    <w:p w14:paraId="1E5BD43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桑切斯 (Sanchez) 观察得不错，“膏抹 (anointing) 使以利沙成为先知；外衣使他成为以利亚的同工。”†</w:t>
      </w:r>
    </w:p>
    <w:p w14:paraId="21B773A5">
      <w:pPr>
        <w:spacing w:line="267" w:lineRule="auto"/>
        <w:rPr>
          <w:rFonts w:hint="eastAsia" w:ascii="方正楷体_GBK" w:hAnsi="方正楷体_GBK" w:eastAsia="方正楷体_GBK" w:cs="方正楷体_GBK"/>
          <w:sz w:val="30"/>
          <w:szCs w:val="30"/>
        </w:rPr>
      </w:pPr>
    </w:p>
    <w:p w14:paraId="1DE6C6E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mantle, however, seems to have been usually worn by</w:t>
      </w:r>
    </w:p>
    <w:p w14:paraId="61FE8DE9">
      <w:pPr>
        <w:spacing w:line="267" w:lineRule="auto"/>
        <w:rPr>
          <w:rFonts w:hint="eastAsia" w:ascii="方正楷体_GBK" w:hAnsi="方正楷体_GBK" w:eastAsia="方正楷体_GBK" w:cs="方正楷体_GBK"/>
          <w:sz w:val="30"/>
          <w:szCs w:val="30"/>
        </w:rPr>
      </w:pPr>
    </w:p>
    <w:p w14:paraId="1CBA416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然而，一件外衣似乎通常由</w:t>
      </w:r>
    </w:p>
    <w:p w14:paraId="18BEF8F7">
      <w:pPr>
        <w:spacing w:line="267" w:lineRule="auto"/>
        <w:rPr>
          <w:rFonts w:hint="eastAsia" w:ascii="方正楷体_GBK" w:hAnsi="方正楷体_GBK" w:eastAsia="方正楷体_GBK" w:cs="方正楷体_GBK"/>
          <w:sz w:val="30"/>
          <w:szCs w:val="30"/>
        </w:rPr>
      </w:pPr>
    </w:p>
    <w:p w14:paraId="667A10C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Prophets.j</w:t>
      </w:r>
    </w:p>
    <w:p w14:paraId="0345C15A">
      <w:pPr>
        <w:spacing w:line="267" w:lineRule="auto"/>
        <w:rPr>
          <w:rFonts w:hint="eastAsia" w:ascii="方正楷体_GBK" w:hAnsi="方正楷体_GBK" w:eastAsia="方正楷体_GBK" w:cs="方正楷体_GBK"/>
          <w:sz w:val="30"/>
          <w:szCs w:val="30"/>
        </w:rPr>
      </w:pPr>
    </w:p>
    <w:p w14:paraId="68E9DD6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先知们穿着。j</w:t>
      </w:r>
    </w:p>
    <w:p w14:paraId="571C143C">
      <w:pPr>
        <w:spacing w:line="267" w:lineRule="auto"/>
        <w:rPr>
          <w:rFonts w:hint="eastAsia" w:ascii="方正楷体_GBK" w:hAnsi="方正楷体_GBK" w:eastAsia="方正楷体_GBK" w:cs="方正楷体_GBK"/>
          <w:sz w:val="30"/>
          <w:szCs w:val="30"/>
        </w:rPr>
      </w:pPr>
    </w:p>
    <w:p w14:paraId="28994F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expression which immediately follows in Sanchez,—"and a Monk," ‡ it is ridiculous and absurd.</w:t>
      </w:r>
    </w:p>
    <w:p w14:paraId="566B2635">
      <w:pPr>
        <w:spacing w:line="267" w:lineRule="auto"/>
        <w:rPr>
          <w:rFonts w:hint="eastAsia" w:ascii="方正楷体_GBK" w:hAnsi="方正楷体_GBK" w:eastAsia="方正楷体_GBK" w:cs="方正楷体_GBK"/>
          <w:sz w:val="30"/>
          <w:szCs w:val="30"/>
        </w:rPr>
      </w:pPr>
    </w:p>
    <w:p w14:paraId="2969EF0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至于紧随桑切斯 (Sanchez) 之后出现的表达——“以及一个修道士 (Monk)”，‡ 它是可笑和荒谬的。</w:t>
      </w:r>
    </w:p>
    <w:p w14:paraId="28FEBA38">
      <w:pPr>
        <w:spacing w:line="267" w:lineRule="auto"/>
        <w:rPr>
          <w:rFonts w:hint="eastAsia" w:ascii="方正楷体_GBK" w:hAnsi="方正楷体_GBK" w:eastAsia="方正楷体_GBK" w:cs="方正楷体_GBK"/>
          <w:sz w:val="30"/>
          <w:szCs w:val="30"/>
        </w:rPr>
      </w:pPr>
    </w:p>
    <w:p w14:paraId="103223A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We would not rashly allege, in the mean time, that Prophets were constantly and universally anointed.</w:t>
      </w:r>
    </w:p>
    <w:p w14:paraId="24E1FBCB">
      <w:pPr>
        <w:spacing w:line="267" w:lineRule="auto"/>
        <w:rPr>
          <w:rFonts w:hint="eastAsia" w:ascii="方正楷体_GBK" w:hAnsi="方正楷体_GBK" w:eastAsia="方正楷体_GBK" w:cs="方正楷体_GBK"/>
          <w:sz w:val="30"/>
          <w:szCs w:val="30"/>
        </w:rPr>
      </w:pPr>
    </w:p>
    <w:p w14:paraId="5B69CA0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第五，同时，我们不会轻率地声称先知总是且普遍地被膏抹。</w:t>
      </w:r>
    </w:p>
    <w:p w14:paraId="08416945">
      <w:pPr>
        <w:spacing w:line="267" w:lineRule="auto"/>
        <w:rPr>
          <w:rFonts w:hint="eastAsia" w:ascii="方正楷体_GBK" w:hAnsi="方正楷体_GBK" w:eastAsia="方正楷体_GBK" w:cs="方正楷体_GBK"/>
          <w:sz w:val="30"/>
          <w:szCs w:val="30"/>
        </w:rPr>
      </w:pPr>
    </w:p>
    <w:p w14:paraId="662317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command respecting Elisha is sufficient for our purpose, whether we consider it as a departure from the ordinary usage, or suppose that anointing was not uncommon on similar occasions.</w:t>
      </w:r>
    </w:p>
    <w:p w14:paraId="1B904BDB">
      <w:pPr>
        <w:spacing w:line="267" w:lineRule="auto"/>
        <w:rPr>
          <w:rFonts w:hint="eastAsia" w:ascii="方正楷体_GBK" w:hAnsi="方正楷体_GBK" w:eastAsia="方正楷体_GBK" w:cs="方正楷体_GBK"/>
          <w:sz w:val="30"/>
          <w:szCs w:val="30"/>
        </w:rPr>
      </w:pPr>
    </w:p>
    <w:p w14:paraId="643B930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关于以利沙的这个命令足以满足我们的目的，无论我们将其视为对惯例的偏离，还是假设在类似场合膏抹 (anointing) 并非罕见。</w:t>
      </w:r>
    </w:p>
    <w:p w14:paraId="3B23588A">
      <w:pPr>
        <w:spacing w:line="267" w:lineRule="auto"/>
        <w:rPr>
          <w:rFonts w:hint="eastAsia" w:ascii="方正楷体_GBK" w:hAnsi="方正楷体_GBK" w:eastAsia="方正楷体_GBK" w:cs="方正楷体_GBK"/>
          <w:sz w:val="30"/>
          <w:szCs w:val="30"/>
        </w:rPr>
      </w:pPr>
    </w:p>
    <w:p w14:paraId="24BC414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Further, the PRIESTS, also, were anointed, according to the Divine appointment: "Thou shalt anoint Aaron and his sons, and consecrate them, that they may minister unto me in the priest's office."</w:t>
      </w:r>
    </w:p>
    <w:p w14:paraId="30371A65">
      <w:pPr>
        <w:spacing w:line="267" w:lineRule="auto"/>
        <w:rPr>
          <w:rFonts w:hint="eastAsia" w:ascii="方正楷体_GBK" w:hAnsi="方正楷体_GBK" w:eastAsia="方正楷体_GBK" w:cs="方正楷体_GBK"/>
          <w:sz w:val="30"/>
          <w:szCs w:val="30"/>
        </w:rPr>
      </w:pPr>
    </w:p>
    <w:p w14:paraId="7A585B4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十、再者，“祭司”(PRIESTS) 也按照神圣的指定被膏抹：“你要膏亚伦和他的儿子，使他们分别为圣，可以给我供祭司的职分。”</w:t>
      </w:r>
    </w:p>
    <w:p w14:paraId="0B8BB7D1">
      <w:pPr>
        <w:spacing w:line="267" w:lineRule="auto"/>
        <w:rPr>
          <w:rFonts w:hint="eastAsia" w:ascii="方正楷体_GBK" w:hAnsi="方正楷体_GBK" w:eastAsia="方正楷体_GBK" w:cs="方正楷体_GBK"/>
          <w:sz w:val="30"/>
          <w:szCs w:val="30"/>
        </w:rPr>
      </w:pPr>
    </w:p>
    <w:p w14:paraId="1E4DA27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Jewish Doctors affirm, that this precept is to be understood in this sense, that all such descendants of the sons of Aaron as were common priests, were to be considered as anointed in them, without the repetition of the ceremony towards those individually,who succeeded the dead, in the priestly office.</w:t>
      </w:r>
    </w:p>
    <w:p w14:paraId="23AD26C4">
      <w:pPr>
        <w:spacing w:line="267" w:lineRule="auto"/>
        <w:rPr>
          <w:rFonts w:hint="eastAsia" w:ascii="方正楷体_GBK" w:hAnsi="方正楷体_GBK" w:eastAsia="方正楷体_GBK" w:cs="方正楷体_GBK"/>
          <w:sz w:val="30"/>
          <w:szCs w:val="30"/>
        </w:rPr>
      </w:pPr>
    </w:p>
    <w:p w14:paraId="0F917FC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犹太博士们 (Jewish Doctors) 确认，这条训诫应按此意理解：所有作为普通祭司的亚伦子孙后裔，都应被视为在他们里面受膏，无需对那些在祭司职分上接续死者的个体重复此仪式。</w:t>
      </w:r>
    </w:p>
    <w:p w14:paraId="1326D968">
      <w:pPr>
        <w:spacing w:line="267" w:lineRule="auto"/>
        <w:rPr>
          <w:rFonts w:hint="eastAsia" w:ascii="方正楷体_GBK" w:hAnsi="方正楷体_GBK" w:eastAsia="方正楷体_GBK" w:cs="方正楷体_GBK"/>
          <w:sz w:val="30"/>
          <w:szCs w:val="30"/>
        </w:rPr>
      </w:pPr>
    </w:p>
    <w:p w14:paraId="10BCD4A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add, however, that a new High-priest was always anointed at his instalment, as, also, the priest whom they call the anointed for war,* according to the law recorded in Deuteronomy 20:2.</w:t>
      </w:r>
    </w:p>
    <w:p w14:paraId="128B83A8">
      <w:pPr>
        <w:spacing w:line="267" w:lineRule="auto"/>
        <w:rPr>
          <w:rFonts w:hint="eastAsia" w:ascii="方正楷体_GBK" w:hAnsi="方正楷体_GBK" w:eastAsia="方正楷体_GBK" w:cs="方正楷体_GBK"/>
          <w:sz w:val="30"/>
          <w:szCs w:val="30"/>
        </w:rPr>
      </w:pPr>
    </w:p>
    <w:p w14:paraId="72DB2FA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然而他们补充说，一位新任大祭司 (High-priest) 在其就职时总是被膏抹，同样，他们称为为战争受膏* 的祭司，也根据申命记 20:2 记载的律法被膏抹。</w:t>
      </w:r>
    </w:p>
    <w:p w14:paraId="106FEEB8">
      <w:pPr>
        <w:spacing w:line="267" w:lineRule="auto"/>
        <w:rPr>
          <w:rFonts w:hint="eastAsia" w:ascii="方正楷体_GBK" w:hAnsi="方正楷体_GBK" w:eastAsia="方正楷体_GBK" w:cs="方正楷体_GBK"/>
          <w:sz w:val="30"/>
          <w:szCs w:val="30"/>
        </w:rPr>
      </w:pPr>
    </w:p>
    <w:p w14:paraId="0224CD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they will have this anointing to extend only to the period of the first temple; for it could be done only with that sacred ointment, which was prepared agreeably to the Divine direction, and the making of any composition similar to which, was strictly prohibited.m</w:t>
      </w:r>
    </w:p>
    <w:p w14:paraId="1045FCBE">
      <w:pPr>
        <w:spacing w:line="267" w:lineRule="auto"/>
        <w:rPr>
          <w:rFonts w:hint="eastAsia" w:ascii="方正楷体_GBK" w:hAnsi="方正楷体_GBK" w:eastAsia="方正楷体_GBK" w:cs="方正楷体_GBK"/>
          <w:sz w:val="30"/>
          <w:szCs w:val="30"/>
        </w:rPr>
      </w:pPr>
    </w:p>
    <w:p w14:paraId="2587587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但他们认为这种膏抹 (anointing) 仅限于第一圣殿时期；因为它只能用那种按照神圣指示预备的圣膏油 (sacred ointment) 来完成，并且制造任何类似成分都受到严格禁止。m</w:t>
      </w:r>
    </w:p>
    <w:p w14:paraId="5CEB2398">
      <w:pPr>
        <w:spacing w:line="267" w:lineRule="auto"/>
        <w:rPr>
          <w:rFonts w:hint="eastAsia" w:ascii="方正楷体_GBK" w:hAnsi="方正楷体_GBK" w:eastAsia="方正楷体_GBK" w:cs="方正楷体_GBK"/>
          <w:sz w:val="30"/>
          <w:szCs w:val="30"/>
        </w:rPr>
      </w:pPr>
    </w:p>
    <w:p w14:paraId="49C6726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Talmudists, however, affirm, that this ointment was made use of for the purpose of installation and consecration till the reign of Josiah, who hid it underground in the temple, in a secret place, which King Solomon had long before prepared with the greatest care, after having learned from the predictions of prophets that the time would come when the Assyrians should level the temple with the ground.</w:t>
      </w:r>
    </w:p>
    <w:p w14:paraId="7FA74BAD">
      <w:pPr>
        <w:spacing w:line="267" w:lineRule="auto"/>
        <w:rPr>
          <w:rFonts w:hint="eastAsia" w:ascii="方正楷体_GBK" w:hAnsi="方正楷体_GBK" w:eastAsia="方正楷体_GBK" w:cs="方正楷体_GBK"/>
          <w:sz w:val="30"/>
          <w:szCs w:val="30"/>
        </w:rPr>
      </w:pPr>
    </w:p>
    <w:p w14:paraId="550B37E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然而，塔木德学者 (Talmudists) 确认，这种膏油一直用于就职和分别为圣的目的，直到约西亚王统治时期，他将其藏在圣殿地下一个秘密地方，这个地方所罗门王在很久以前，从先知预言得知亚述人将夷平圣殿的时代会到来之后，就已极其仔细地预备好了。</w:t>
      </w:r>
    </w:p>
    <w:p w14:paraId="1CE0596D">
      <w:pPr>
        <w:spacing w:line="267" w:lineRule="auto"/>
        <w:rPr>
          <w:rFonts w:hint="eastAsia" w:ascii="方正楷体_GBK" w:hAnsi="方正楷体_GBK" w:eastAsia="方正楷体_GBK" w:cs="方正楷体_GBK"/>
          <w:sz w:val="30"/>
          <w:szCs w:val="30"/>
        </w:rPr>
      </w:pPr>
    </w:p>
    <w:p w14:paraId="4364462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Cunæus, † Outram, ‡ Selden;§ and particularly Simeon,|| who produces a long comment by Aberbenel on the thirtieth Chapter of Exodus, where the manner of anointing the priests is expressly treated.</w:t>
      </w:r>
    </w:p>
    <w:p w14:paraId="4D76243D">
      <w:pPr>
        <w:spacing w:line="267" w:lineRule="auto"/>
        <w:rPr>
          <w:rFonts w:hint="eastAsia" w:ascii="方正楷体_GBK" w:hAnsi="方正楷体_GBK" w:eastAsia="方正楷体_GBK" w:cs="方正楷体_GBK"/>
          <w:sz w:val="30"/>
          <w:szCs w:val="30"/>
        </w:rPr>
      </w:pPr>
    </w:p>
    <w:p w14:paraId="6FFE8E1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请参阅库纽斯 (Cunæus)†、奥特拉姆 (Outram)‡、塞尔登 (Selden)§；特别是西缅 (Simeon)||，他引用了阿伯本内尔 (Aberbenel) 对出埃及记第三十章的长篇评注，其中明确论述了膏抹祭司的方式。</w:t>
      </w:r>
    </w:p>
    <w:p w14:paraId="4DE9C6BC">
      <w:pPr>
        <w:spacing w:line="267" w:lineRule="auto"/>
        <w:rPr>
          <w:rFonts w:hint="eastAsia" w:ascii="方正楷体_GBK" w:hAnsi="方正楷体_GBK" w:eastAsia="方正楷体_GBK" w:cs="方正楷体_GBK"/>
          <w:sz w:val="30"/>
          <w:szCs w:val="30"/>
        </w:rPr>
      </w:pPr>
    </w:p>
    <w:p w14:paraId="222A04E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KINGS, in fine, were consecrated by anointing; which has been copiously and ably illustrated by William Schickhard.*</w:t>
      </w:r>
    </w:p>
    <w:p w14:paraId="02FD4728">
      <w:pPr>
        <w:spacing w:line="267" w:lineRule="auto"/>
        <w:rPr>
          <w:rFonts w:hint="eastAsia" w:ascii="方正楷体_GBK" w:hAnsi="方正楷体_GBK" w:eastAsia="方正楷体_GBK" w:cs="方正楷体_GBK"/>
          <w:sz w:val="30"/>
          <w:szCs w:val="30"/>
        </w:rPr>
      </w:pPr>
    </w:p>
    <w:p w14:paraId="4CFDF33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十一、最后，“君王”(KINGS) 通过膏抹而被分别为圣；威廉·希卡德 (William Schickhard)* 已详尽而有力地阐释了这一点。</w:t>
      </w:r>
    </w:p>
    <w:p w14:paraId="33F37AD2">
      <w:pPr>
        <w:spacing w:line="267" w:lineRule="auto"/>
        <w:rPr>
          <w:rFonts w:hint="eastAsia" w:ascii="方正楷体_GBK" w:hAnsi="方正楷体_GBK" w:eastAsia="方正楷体_GBK" w:cs="方正楷体_GBK"/>
          <w:sz w:val="30"/>
          <w:szCs w:val="30"/>
        </w:rPr>
      </w:pPr>
    </w:p>
    <w:p w14:paraId="4231106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w:t>
      </w:r>
    </w:p>
    <w:p w14:paraId="1C45DFA4">
      <w:pPr>
        <w:spacing w:line="267" w:lineRule="auto"/>
        <w:rPr>
          <w:rFonts w:hint="eastAsia" w:ascii="方正楷体_GBK" w:hAnsi="方正楷体_GBK" w:eastAsia="方正楷体_GBK" w:cs="方正楷体_GBK"/>
          <w:sz w:val="30"/>
          <w:szCs w:val="30"/>
        </w:rPr>
      </w:pPr>
    </w:p>
    <w:p w14:paraId="280B729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w:t>
      </w:r>
    </w:p>
    <w:p w14:paraId="5D031BD4">
      <w:pPr>
        <w:spacing w:line="267" w:lineRule="auto"/>
        <w:rPr>
          <w:rFonts w:hint="eastAsia" w:ascii="方正楷体_GBK" w:hAnsi="方正楷体_GBK" w:eastAsia="方正楷体_GBK" w:cs="方正楷体_GBK"/>
          <w:sz w:val="30"/>
          <w:szCs w:val="30"/>
        </w:rPr>
      </w:pPr>
    </w:p>
    <w:p w14:paraId="22B0C28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Talmudists hold, that all the kings were not anointed, but only those who were either the first in their own family, or whose pretensions to the kingdom were disputed by rivals.</w:t>
      </w:r>
    </w:p>
    <w:p w14:paraId="6285B07B">
      <w:pPr>
        <w:spacing w:line="267" w:lineRule="auto"/>
        <w:rPr>
          <w:rFonts w:hint="eastAsia" w:ascii="方正楷体_GBK" w:hAnsi="方正楷体_GBK" w:eastAsia="方正楷体_GBK" w:cs="方正楷体_GBK"/>
          <w:sz w:val="30"/>
          <w:szCs w:val="30"/>
        </w:rPr>
      </w:pPr>
    </w:p>
    <w:p w14:paraId="664B79E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塔木德学者 (Talmudists) 认为，并非所有君王都被膏抹，而仅仅是那些要么是他们家族中第一位作王的，要么其对王位的要求受到对手争议的人。</w:t>
      </w:r>
    </w:p>
    <w:p w14:paraId="618D7016">
      <w:pPr>
        <w:spacing w:line="267" w:lineRule="auto"/>
        <w:rPr>
          <w:rFonts w:hint="eastAsia" w:ascii="方正楷体_GBK" w:hAnsi="方正楷体_GBK" w:eastAsia="方正楷体_GBK" w:cs="方正楷体_GBK"/>
          <w:sz w:val="30"/>
          <w:szCs w:val="30"/>
        </w:rPr>
      </w:pPr>
    </w:p>
    <w:p w14:paraId="023ACEF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Saul, David, and others, were anointed for the first of these reasons; others, in consequence of opposition from an adverse party.</w:t>
      </w:r>
    </w:p>
    <w:p w14:paraId="6A9F5E4D">
      <w:pPr>
        <w:spacing w:line="267" w:lineRule="auto"/>
        <w:rPr>
          <w:rFonts w:hint="eastAsia" w:ascii="方正楷体_GBK" w:hAnsi="方正楷体_GBK" w:eastAsia="方正楷体_GBK" w:cs="方正楷体_GBK"/>
          <w:sz w:val="30"/>
          <w:szCs w:val="30"/>
        </w:rPr>
      </w:pPr>
    </w:p>
    <w:p w14:paraId="50E406B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扫罗、大卫等人因第一个理由被膏抹；其他人则因敌对派别的反对而被膏抹。</w:t>
      </w:r>
    </w:p>
    <w:p w14:paraId="67FFDAC3">
      <w:pPr>
        <w:spacing w:line="267" w:lineRule="auto"/>
        <w:rPr>
          <w:rFonts w:hint="eastAsia" w:ascii="方正楷体_GBK" w:hAnsi="方正楷体_GBK" w:eastAsia="方正楷体_GBK" w:cs="方正楷体_GBK"/>
          <w:sz w:val="30"/>
          <w:szCs w:val="30"/>
        </w:rPr>
      </w:pPr>
    </w:p>
    <w:p w14:paraId="500A9A6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Solomon was anointed on account of Adonijah's party, Joash on account of Athaliah's, and Jehu on account of Joram's; though Jehu appears also to have been the first of his family that was advanced to the royal dignity.</w:t>
      </w:r>
    </w:p>
    <w:p w14:paraId="029941FB">
      <w:pPr>
        <w:spacing w:line="267" w:lineRule="auto"/>
        <w:rPr>
          <w:rFonts w:hint="eastAsia" w:ascii="方正楷体_GBK" w:hAnsi="方正楷体_GBK" w:eastAsia="方正楷体_GBK" w:cs="方正楷体_GBK"/>
          <w:sz w:val="30"/>
          <w:szCs w:val="30"/>
        </w:rPr>
      </w:pPr>
    </w:p>
    <w:p w14:paraId="699679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因此所罗门因亚多尼雅 (Adonijah) 的派别而被膏抹，约阿施因亚他利雅 (Athaliah) 的派别而被膏抹，耶户因约兰 (Joram) 的派别而被膏抹；尽管耶户似乎也是他家族中第一位被提升到王室尊严的人。</w:t>
      </w:r>
    </w:p>
    <w:p w14:paraId="62D54FD6">
      <w:pPr>
        <w:spacing w:line="267" w:lineRule="auto"/>
        <w:rPr>
          <w:rFonts w:hint="eastAsia" w:ascii="方正楷体_GBK" w:hAnsi="方正楷体_GBK" w:eastAsia="方正楷体_GBK" w:cs="方正楷体_GBK"/>
          <w:sz w:val="30"/>
          <w:szCs w:val="30"/>
        </w:rPr>
      </w:pPr>
    </w:p>
    <w:p w14:paraId="0D721F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modern Doctors, meantime, say they, have learned from wise and venerable men, that the kings of Israel, who, after the separation from Judah, made Samaria the seat of government, were not anointed with the oil which was prepared by Moses conformably to the Divine appointment; and that Elijah, consequently, made use only of common balsam, when he anointed Jehu the son of Jehoshaphat.</w:t>
      </w:r>
    </w:p>
    <w:p w14:paraId="1859B9D6">
      <w:pPr>
        <w:spacing w:line="267" w:lineRule="auto"/>
        <w:rPr>
          <w:rFonts w:hint="eastAsia" w:ascii="方正楷体_GBK" w:hAnsi="方正楷体_GBK" w:eastAsia="方正楷体_GBK" w:cs="方正楷体_GBK"/>
          <w:sz w:val="30"/>
          <w:szCs w:val="30"/>
        </w:rPr>
      </w:pPr>
    </w:p>
    <w:p w14:paraId="6121379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同时，现代博士们 (Doctors) 说，他们已从智慧且可敬的人那里得知，以色列诸王，在与犹大分离后将撒玛利亚定为政府所在地，并未用摩西按照神圣指定预备的油膏抹；因此以利亚在膏抹约沙法的儿子耶户时，仅仅使用了普通的香脂 (balsam)。</w:t>
      </w:r>
    </w:p>
    <w:p w14:paraId="288DEE90">
      <w:pPr>
        <w:spacing w:line="267" w:lineRule="auto"/>
        <w:rPr>
          <w:rFonts w:hint="eastAsia" w:ascii="方正楷体_GBK" w:hAnsi="方正楷体_GBK" w:eastAsia="方正楷体_GBK" w:cs="方正楷体_GBK"/>
          <w:sz w:val="30"/>
          <w:szCs w:val="30"/>
        </w:rPr>
      </w:pPr>
    </w:p>
    <w:p w14:paraId="659BC53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In conformity to this three-fold order of persons that were anointed of old, the office of Christ consists of three parts.</w:t>
      </w:r>
    </w:p>
    <w:p w14:paraId="44C26ACE">
      <w:pPr>
        <w:spacing w:line="267" w:lineRule="auto"/>
        <w:rPr>
          <w:rFonts w:hint="eastAsia" w:ascii="方正楷体_GBK" w:hAnsi="方正楷体_GBK" w:eastAsia="方正楷体_GBK" w:cs="方正楷体_GBK"/>
          <w:sz w:val="30"/>
          <w:szCs w:val="30"/>
        </w:rPr>
      </w:pPr>
    </w:p>
    <w:p w14:paraId="6EB1C8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十二、与古时受膏者 (anointed) 的这种三重次序相符，基督的职分 (office) 包含三个部分。</w:t>
      </w:r>
    </w:p>
    <w:p w14:paraId="143EB31A">
      <w:pPr>
        <w:spacing w:line="267" w:lineRule="auto"/>
        <w:rPr>
          <w:rFonts w:hint="eastAsia" w:ascii="方正楷体_GBK" w:hAnsi="方正楷体_GBK" w:eastAsia="方正楷体_GBK" w:cs="方正楷体_GBK"/>
          <w:sz w:val="30"/>
          <w:szCs w:val="30"/>
        </w:rPr>
      </w:pPr>
    </w:p>
    <w:p w14:paraId="115E705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sixty-first chapter of Isaiah, there is a passage relating to his Prophetical unction which Christ applies to himself, Luke 4:17, 18, 19.</w:t>
      </w:r>
    </w:p>
    <w:p w14:paraId="79DDF7E9">
      <w:pPr>
        <w:spacing w:line="267" w:lineRule="auto"/>
        <w:rPr>
          <w:rFonts w:hint="eastAsia" w:ascii="方正楷体_GBK" w:hAnsi="方正楷体_GBK" w:eastAsia="方正楷体_GBK" w:cs="方正楷体_GBK"/>
          <w:sz w:val="30"/>
          <w:szCs w:val="30"/>
        </w:rPr>
      </w:pPr>
    </w:p>
    <w:p w14:paraId="1E99A45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在以赛亚书第六十一章中，有一段关乎祂先知恩膏 (Prophetical unction) 的经文，基督在路加福音 4:17, 18, 19 中将其应用于祂自己。</w:t>
      </w:r>
    </w:p>
    <w:p w14:paraId="4E2F9529">
      <w:pPr>
        <w:spacing w:line="267" w:lineRule="auto"/>
        <w:rPr>
          <w:rFonts w:hint="eastAsia" w:ascii="方正楷体_GBK" w:hAnsi="方正楷体_GBK" w:eastAsia="方正楷体_GBK" w:cs="方正楷体_GBK"/>
          <w:sz w:val="30"/>
          <w:szCs w:val="30"/>
        </w:rPr>
      </w:pPr>
    </w:p>
    <w:p w14:paraId="25CD60B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Priestly unction is referred to in Psalm 110:4. compared with Heb. 5:4, 5, 6. and Dan. 9:24, 26., where we read of the anointing of the most Holy, that is, Christ, whose unction was prefigured by the anointing of the sanctuary and the ark; of the cutting off of the Messiah; and of the confirmation of the covenant by the Messiah's being cut off.</w:t>
      </w:r>
    </w:p>
    <w:p w14:paraId="2DA4538C">
      <w:pPr>
        <w:spacing w:line="267" w:lineRule="auto"/>
        <w:rPr>
          <w:rFonts w:hint="eastAsia" w:ascii="方正楷体_GBK" w:hAnsi="方正楷体_GBK" w:eastAsia="方正楷体_GBK" w:cs="方正楷体_GBK"/>
          <w:sz w:val="30"/>
          <w:szCs w:val="30"/>
        </w:rPr>
      </w:pPr>
    </w:p>
    <w:p w14:paraId="2DA1AF5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祂的祭司恩膏 (Priestly unction) 在诗篇 110:4 中被提及，与希伯来书 5:4, 5, 6 和但以理书 9:24, 26 比较，我们在那里读到至圣者 (most Holy)——即基督——的受膏 (anointing)，祂的恩膏 (unction) 由圣所和约柜的受膏所预表；弥赛亚 (Messiah) 被剪除；以及藉弥赛亚 (Messiah) 被剪除而坚立盟约。</w:t>
      </w:r>
    </w:p>
    <w:p w14:paraId="2CC40D26">
      <w:pPr>
        <w:spacing w:line="267" w:lineRule="auto"/>
        <w:rPr>
          <w:rFonts w:hint="eastAsia" w:ascii="方正楷体_GBK" w:hAnsi="方正楷体_GBK" w:eastAsia="方正楷体_GBK" w:cs="方正楷体_GBK"/>
          <w:sz w:val="30"/>
          <w:szCs w:val="30"/>
        </w:rPr>
      </w:pPr>
    </w:p>
    <w:p w14:paraId="6A6D09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Kingly unction is dear from Psalm 2:6.—With regard to the order of these offices, and the question as to which of them ought first to be considered, it is scarcely worth while to contend.</w:t>
      </w:r>
    </w:p>
    <w:p w14:paraId="02A42C64">
      <w:pPr>
        <w:spacing w:line="267" w:lineRule="auto"/>
        <w:rPr>
          <w:rFonts w:hint="eastAsia" w:ascii="方正楷体_GBK" w:hAnsi="方正楷体_GBK" w:eastAsia="方正楷体_GBK" w:cs="方正楷体_GBK"/>
          <w:sz w:val="30"/>
          <w:szCs w:val="30"/>
        </w:rPr>
      </w:pPr>
    </w:p>
    <w:p w14:paraId="1B74B0F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祂的君王恩膏 (Kingly unction) 从诗篇 2:6 清晰可见。——关于这些职分 (offices) 的次序，以及其中哪一个应首先被考虑的问题，几乎不值得争论。</w:t>
      </w:r>
    </w:p>
    <w:p w14:paraId="1C02763C">
      <w:pPr>
        <w:spacing w:line="267" w:lineRule="auto"/>
        <w:rPr>
          <w:rFonts w:hint="eastAsia" w:ascii="方正楷体_GBK" w:hAnsi="方正楷体_GBK" w:eastAsia="方正楷体_GBK" w:cs="方正楷体_GBK"/>
          <w:sz w:val="30"/>
          <w:szCs w:val="30"/>
        </w:rPr>
      </w:pPr>
    </w:p>
    <w:p w14:paraId="1AF5A98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all so intimately blended together in their exercise, that it is more necessary to distinguish them from each other in their nature, than in respect to the time of their execution.</w:t>
      </w:r>
    </w:p>
    <w:p w14:paraId="2DC3EDC6">
      <w:pPr>
        <w:spacing w:line="267" w:lineRule="auto"/>
        <w:rPr>
          <w:rFonts w:hint="eastAsia" w:ascii="方正楷体_GBK" w:hAnsi="方正楷体_GBK" w:eastAsia="方正楷体_GBK" w:cs="方正楷体_GBK"/>
          <w:sz w:val="30"/>
          <w:szCs w:val="30"/>
        </w:rPr>
      </w:pPr>
    </w:p>
    <w:p w14:paraId="3FE9692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它们在其运用中都是如此紧密地混合在一起，以至于在它们的本性上区分它们比就其执行时间区分它们更为必要。</w:t>
      </w:r>
    </w:p>
    <w:p w14:paraId="53C5FDC3">
      <w:pPr>
        <w:spacing w:line="267" w:lineRule="auto"/>
        <w:rPr>
          <w:rFonts w:hint="eastAsia" w:ascii="方正楷体_GBK" w:hAnsi="方正楷体_GBK" w:eastAsia="方正楷体_GBK" w:cs="方正楷体_GBK"/>
          <w:sz w:val="30"/>
          <w:szCs w:val="30"/>
        </w:rPr>
      </w:pPr>
    </w:p>
    <w:p w14:paraId="0CEF28C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Agreeably to custom, therefore, we begin with the PROPHETICAL office.</w:t>
      </w:r>
    </w:p>
    <w:p w14:paraId="03B8ACF2">
      <w:pPr>
        <w:spacing w:line="267" w:lineRule="auto"/>
        <w:rPr>
          <w:rFonts w:hint="eastAsia" w:ascii="方正楷体_GBK" w:hAnsi="方正楷体_GBK" w:eastAsia="方正楷体_GBK" w:cs="方正楷体_GBK"/>
          <w:sz w:val="30"/>
          <w:szCs w:val="30"/>
        </w:rPr>
      </w:pPr>
    </w:p>
    <w:p w14:paraId="509655C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十三、因此，按照惯例，我们从“先知”(PROPHETICAL) 职分开始。</w:t>
      </w:r>
    </w:p>
    <w:p w14:paraId="6730BE70">
      <w:pPr>
        <w:spacing w:line="267" w:lineRule="auto"/>
        <w:rPr>
          <w:rFonts w:hint="eastAsia" w:ascii="方正楷体_GBK" w:hAnsi="方正楷体_GBK" w:eastAsia="方正楷体_GBK" w:cs="方正楷体_GBK"/>
          <w:sz w:val="30"/>
          <w:szCs w:val="30"/>
        </w:rPr>
      </w:pPr>
    </w:p>
    <w:p w14:paraId="2BF54AB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Christ was a Prophet, not merely equal but superior to Moses,—a Prophet who was to speak the words of God, words which God had reserved for himself to declare in the last</w:t>
      </w:r>
    </w:p>
    <w:p w14:paraId="4AC2EE0E">
      <w:pPr>
        <w:spacing w:line="267" w:lineRule="auto"/>
        <w:rPr>
          <w:rFonts w:hint="eastAsia" w:ascii="方正楷体_GBK" w:hAnsi="方正楷体_GBK" w:eastAsia="方正楷体_GBK" w:cs="方正楷体_GBK"/>
          <w:sz w:val="30"/>
          <w:szCs w:val="30"/>
        </w:rPr>
      </w:pPr>
    </w:p>
    <w:p w14:paraId="498452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基督是一位先知，不仅与摩西相等而且超越摩西，——一位要说上帝话语的先知，这些话是上帝为自己保留要在末后的</w:t>
      </w:r>
    </w:p>
    <w:p w14:paraId="3462A237">
      <w:pPr>
        <w:spacing w:line="267" w:lineRule="auto"/>
        <w:rPr>
          <w:rFonts w:hint="eastAsia" w:ascii="方正楷体_GBK" w:hAnsi="方正楷体_GBK" w:eastAsia="方正楷体_GBK" w:cs="方正楷体_GBK"/>
          <w:sz w:val="30"/>
          <w:szCs w:val="30"/>
        </w:rPr>
      </w:pPr>
    </w:p>
    <w:p w14:paraId="1853E47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days, and which it was not lawful for a mere man to utter, is collected from Deut. 18:18. compared with several other passages of Scripture.</w:t>
      </w:r>
    </w:p>
    <w:p w14:paraId="46EB882D">
      <w:pPr>
        <w:spacing w:line="267" w:lineRule="auto"/>
        <w:rPr>
          <w:rFonts w:hint="eastAsia" w:ascii="方正楷体_GBK" w:hAnsi="方正楷体_GBK" w:eastAsia="方正楷体_GBK" w:cs="方正楷体_GBK"/>
          <w:sz w:val="30"/>
          <w:szCs w:val="30"/>
        </w:rPr>
      </w:pPr>
    </w:p>
    <w:p w14:paraId="5D01EB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日子宣告的，并且非仅仅是人所能说的，这是从申命记 18:18 与其他几段圣经经文比较得出的。</w:t>
      </w:r>
    </w:p>
    <w:p w14:paraId="040C9036">
      <w:pPr>
        <w:spacing w:line="267" w:lineRule="auto"/>
        <w:rPr>
          <w:rFonts w:hint="eastAsia" w:ascii="方正楷体_GBK" w:hAnsi="方正楷体_GBK" w:eastAsia="方正楷体_GBK" w:cs="方正楷体_GBK"/>
          <w:sz w:val="30"/>
          <w:szCs w:val="30"/>
        </w:rPr>
      </w:pPr>
    </w:p>
    <w:p w14:paraId="562F0D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denominated "the Apostle of our profession,"p that is, one whom we confess as a Teacher divinely commissioned, who teaches doctrines which are to be believed with the heart unto righteousness, and confessed with the mouth unto salvation, and to whom we are bound in all things to hearken; vowing submission to his authority, and saying Amen to him when we make a covenant with God.</w:t>
      </w:r>
    </w:p>
    <w:p w14:paraId="53159DDA">
      <w:pPr>
        <w:spacing w:line="267" w:lineRule="auto"/>
        <w:rPr>
          <w:rFonts w:hint="eastAsia" w:ascii="方正楷体_GBK" w:hAnsi="方正楷体_GBK" w:eastAsia="方正楷体_GBK" w:cs="方正楷体_GBK"/>
          <w:sz w:val="30"/>
          <w:szCs w:val="30"/>
        </w:rPr>
      </w:pPr>
    </w:p>
    <w:p w14:paraId="2058C7C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祂被称为“我们所认为使徒的”(the Apostle of our profession)，p 即，一位我们承认是由神差遣的教师 (Teacher)，祂教导的教义要心里相信就可以称义，口里承认就可以得救，并且我们在凡事上都必须听从祂；宣誓顺服祂的权柄，并在我们与上帝立约时对祂说阿们。</w:t>
      </w:r>
    </w:p>
    <w:p w14:paraId="51580105">
      <w:pPr>
        <w:spacing w:line="267" w:lineRule="auto"/>
        <w:rPr>
          <w:rFonts w:hint="eastAsia" w:ascii="方正楷体_GBK" w:hAnsi="方正楷体_GBK" w:eastAsia="方正楷体_GBK" w:cs="方正楷体_GBK"/>
          <w:sz w:val="30"/>
          <w:szCs w:val="30"/>
        </w:rPr>
      </w:pPr>
    </w:p>
    <w:p w14:paraId="6A16733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The office of prophets consists of the three following parts.</w:t>
      </w:r>
    </w:p>
    <w:p w14:paraId="1E89E35C">
      <w:pPr>
        <w:spacing w:line="267" w:lineRule="auto"/>
        <w:rPr>
          <w:rFonts w:hint="eastAsia" w:ascii="方正楷体_GBK" w:hAnsi="方正楷体_GBK" w:eastAsia="方正楷体_GBK" w:cs="方正楷体_GBK"/>
          <w:sz w:val="30"/>
          <w:szCs w:val="30"/>
        </w:rPr>
      </w:pPr>
    </w:p>
    <w:p w14:paraId="08323C5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十四、先知的职分 (office) 包含以下三个部分。</w:t>
      </w:r>
    </w:p>
    <w:p w14:paraId="4C2EC179">
      <w:pPr>
        <w:spacing w:line="267" w:lineRule="auto"/>
        <w:rPr>
          <w:rFonts w:hint="eastAsia" w:ascii="方正楷体_GBK" w:hAnsi="方正楷体_GBK" w:eastAsia="方正楷体_GBK" w:cs="方正楷体_GBK"/>
          <w:sz w:val="30"/>
          <w:szCs w:val="30"/>
        </w:rPr>
      </w:pPr>
    </w:p>
    <w:p w14:paraId="2CE21DD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To teach the way of salvation.</w:t>
      </w:r>
    </w:p>
    <w:p w14:paraId="7BBD0F5B">
      <w:pPr>
        <w:spacing w:line="267" w:lineRule="auto"/>
        <w:rPr>
          <w:rFonts w:hint="eastAsia" w:ascii="方正楷体_GBK" w:hAnsi="方正楷体_GBK" w:eastAsia="方正楷体_GBK" w:cs="方正楷体_GBK"/>
          <w:sz w:val="30"/>
          <w:szCs w:val="30"/>
        </w:rPr>
      </w:pPr>
    </w:p>
    <w:p w14:paraId="43792C2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第一，教导救恩之路。</w:t>
      </w:r>
    </w:p>
    <w:p w14:paraId="5C731F9D">
      <w:pPr>
        <w:spacing w:line="267" w:lineRule="auto"/>
        <w:rPr>
          <w:rFonts w:hint="eastAsia" w:ascii="方正楷体_GBK" w:hAnsi="方正楷体_GBK" w:eastAsia="方正楷体_GBK" w:cs="方正楷体_GBK"/>
          <w:sz w:val="30"/>
          <w:szCs w:val="30"/>
        </w:rPr>
      </w:pPr>
    </w:p>
    <w:p w14:paraId="60FB987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To prophesy, or to foretel future events, otherwise unknown.</w:t>
      </w:r>
    </w:p>
    <w:p w14:paraId="270E177F">
      <w:pPr>
        <w:spacing w:line="267" w:lineRule="auto"/>
        <w:rPr>
          <w:rFonts w:hint="eastAsia" w:ascii="方正楷体_GBK" w:hAnsi="方正楷体_GBK" w:eastAsia="方正楷体_GBK" w:cs="方正楷体_GBK"/>
          <w:sz w:val="30"/>
          <w:szCs w:val="30"/>
        </w:rPr>
      </w:pPr>
    </w:p>
    <w:p w14:paraId="0F73114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第二，说预言，或预言未来否则未知的事件。</w:t>
      </w:r>
    </w:p>
    <w:p w14:paraId="65CBA927">
      <w:pPr>
        <w:spacing w:line="267" w:lineRule="auto"/>
        <w:rPr>
          <w:rFonts w:hint="eastAsia" w:ascii="方正楷体_GBK" w:hAnsi="方正楷体_GBK" w:eastAsia="方正楷体_GBK" w:cs="方正楷体_GBK"/>
          <w:sz w:val="30"/>
          <w:szCs w:val="30"/>
        </w:rPr>
      </w:pPr>
    </w:p>
    <w:p w14:paraId="70D5758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Rightly to confirm their doctrine and their prophecies, by a certain exemplary holiness of life, and if circumstances render it necessary, by miracles, and by martyrdom.</w:t>
      </w:r>
    </w:p>
    <w:p w14:paraId="62105508">
      <w:pPr>
        <w:spacing w:line="267" w:lineRule="auto"/>
        <w:rPr>
          <w:rFonts w:hint="eastAsia" w:ascii="方正楷体_GBK" w:hAnsi="方正楷体_GBK" w:eastAsia="方正楷体_GBK" w:cs="方正楷体_GBK"/>
          <w:sz w:val="30"/>
          <w:szCs w:val="30"/>
        </w:rPr>
      </w:pPr>
    </w:p>
    <w:p w14:paraId="5210A22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第三，通过某种堪作模范的生活圣洁，如果情况需要，通过神迹和殉道 (martyrdom)，来正确地证实他们的教义和预言。</w:t>
      </w:r>
    </w:p>
    <w:p w14:paraId="5BA6FB2B">
      <w:pPr>
        <w:spacing w:line="267" w:lineRule="auto"/>
        <w:rPr>
          <w:rFonts w:hint="eastAsia" w:ascii="方正楷体_GBK" w:hAnsi="方正楷体_GBK" w:eastAsia="方正楷体_GBK" w:cs="方正楷体_GBK"/>
          <w:sz w:val="30"/>
          <w:szCs w:val="30"/>
        </w:rPr>
      </w:pPr>
    </w:p>
    <w:p w14:paraId="15154A6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Each of these is performed by Christ in the most excellent manner.</w:t>
      </w:r>
    </w:p>
    <w:p w14:paraId="5A5261CE">
      <w:pPr>
        <w:spacing w:line="267" w:lineRule="auto"/>
        <w:rPr>
          <w:rFonts w:hint="eastAsia" w:ascii="方正楷体_GBK" w:hAnsi="方正楷体_GBK" w:eastAsia="方正楷体_GBK" w:cs="方正楷体_GBK"/>
          <w:sz w:val="30"/>
          <w:szCs w:val="30"/>
        </w:rPr>
      </w:pPr>
    </w:p>
    <w:p w14:paraId="20DE37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十五、基督以最卓越的方式履行了这些中的每一项。</w:t>
      </w:r>
    </w:p>
    <w:p w14:paraId="159EB7D9">
      <w:pPr>
        <w:spacing w:line="267" w:lineRule="auto"/>
        <w:rPr>
          <w:rFonts w:hint="eastAsia" w:ascii="方正楷体_GBK" w:hAnsi="方正楷体_GBK" w:eastAsia="方正楷体_GBK" w:cs="方正楷体_GBK"/>
          <w:sz w:val="30"/>
          <w:szCs w:val="30"/>
        </w:rPr>
      </w:pPr>
    </w:p>
    <w:p w14:paraId="43E7CED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 revealed, and placed in the clearest light, the mysteries of the kingdom of heaven, and the secret counsel of God respecting our salvation.</w:t>
      </w:r>
    </w:p>
    <w:p w14:paraId="02487DA7">
      <w:pPr>
        <w:spacing w:line="267" w:lineRule="auto"/>
        <w:rPr>
          <w:rFonts w:hint="eastAsia" w:ascii="方正楷体_GBK" w:hAnsi="方正楷体_GBK" w:eastAsia="方正楷体_GBK" w:cs="方正楷体_GBK"/>
          <w:sz w:val="30"/>
          <w:szCs w:val="30"/>
        </w:rPr>
      </w:pPr>
    </w:p>
    <w:p w14:paraId="541442D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第一，祂启示了，并置于最清晰的光中，天国（kingdom of heaven）的奥秘，以及上帝关于我们救恩的秘密计划 (secret counsel)。</w:t>
      </w:r>
    </w:p>
    <w:p w14:paraId="061D2996">
      <w:pPr>
        <w:spacing w:line="267" w:lineRule="auto"/>
        <w:rPr>
          <w:rFonts w:hint="eastAsia" w:ascii="方正楷体_GBK" w:hAnsi="方正楷体_GBK" w:eastAsia="方正楷体_GBK" w:cs="方正楷体_GBK"/>
          <w:sz w:val="30"/>
          <w:szCs w:val="30"/>
        </w:rPr>
      </w:pPr>
    </w:p>
    <w:p w14:paraId="7A99487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He accurately foretold in his prophecies the various events that are to befal the New Testament Church till the end of the world.s</w:t>
      </w:r>
    </w:p>
    <w:p w14:paraId="314A578C">
      <w:pPr>
        <w:spacing w:line="267" w:lineRule="auto"/>
        <w:rPr>
          <w:rFonts w:hint="eastAsia" w:ascii="方正楷体_GBK" w:hAnsi="方正楷体_GBK" w:eastAsia="方正楷体_GBK" w:cs="方正楷体_GBK"/>
          <w:sz w:val="30"/>
          <w:szCs w:val="30"/>
        </w:rPr>
      </w:pPr>
    </w:p>
    <w:p w14:paraId="792EF5A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第二，祂在祂的预言中准确地预言了将要临到新约教会 (New Testament Church) 直到世界末了s 的各种事件。</w:t>
      </w:r>
    </w:p>
    <w:p w14:paraId="1B63BAFB">
      <w:pPr>
        <w:spacing w:line="267" w:lineRule="auto"/>
        <w:rPr>
          <w:rFonts w:hint="eastAsia" w:ascii="方正楷体_GBK" w:hAnsi="方正楷体_GBK" w:eastAsia="方正楷体_GBK" w:cs="方正楷体_GBK"/>
          <w:sz w:val="30"/>
          <w:szCs w:val="30"/>
        </w:rPr>
      </w:pPr>
    </w:p>
    <w:p w14:paraId="43850B5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 confirmed his whole ministry, 1. By an exhibition, and an example, of the most unspotted holiness of conduct, both in his life, and at his death.</w:t>
      </w:r>
    </w:p>
    <w:p w14:paraId="72FF510E">
      <w:pPr>
        <w:spacing w:line="267" w:lineRule="auto"/>
        <w:rPr>
          <w:rFonts w:hint="eastAsia" w:ascii="方正楷体_GBK" w:hAnsi="方正楷体_GBK" w:eastAsia="方正楷体_GBK" w:cs="方正楷体_GBK"/>
          <w:sz w:val="30"/>
          <w:szCs w:val="30"/>
        </w:rPr>
      </w:pPr>
    </w:p>
    <w:p w14:paraId="1C290B8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第三，祂证实了祂全部的事工：1. 通过展示和榜样，祂在生活和死亡中都表现出最无瑕疵的行为圣洁。</w:t>
      </w:r>
    </w:p>
    <w:p w14:paraId="7905F1D4">
      <w:pPr>
        <w:spacing w:line="267" w:lineRule="auto"/>
        <w:rPr>
          <w:rFonts w:hint="eastAsia" w:ascii="方正楷体_GBK" w:hAnsi="方正楷体_GBK" w:eastAsia="方正楷体_GBK" w:cs="方正楷体_GBK"/>
          <w:sz w:val="30"/>
          <w:szCs w:val="30"/>
        </w:rPr>
      </w:pPr>
    </w:p>
    <w:p w14:paraId="666FD5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stupendous miracles, none equal or similar to which were ever beheld.u</w:t>
      </w:r>
    </w:p>
    <w:p w14:paraId="0EC2D9AF">
      <w:pPr>
        <w:spacing w:line="267" w:lineRule="auto"/>
        <w:rPr>
          <w:rFonts w:hint="eastAsia" w:ascii="方正楷体_GBK" w:hAnsi="方正楷体_GBK" w:eastAsia="方正楷体_GBK" w:cs="方正楷体_GBK"/>
          <w:sz w:val="30"/>
          <w:szCs w:val="30"/>
        </w:rPr>
      </w:pPr>
    </w:p>
    <w:p w14:paraId="0525383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通过惊人的神迹，从未见过与之相等或相似者。u</w:t>
      </w:r>
    </w:p>
    <w:p w14:paraId="6E600A9D">
      <w:pPr>
        <w:spacing w:line="267" w:lineRule="auto"/>
        <w:rPr>
          <w:rFonts w:hint="eastAsia" w:ascii="方正楷体_GBK" w:hAnsi="方正楷体_GBK" w:eastAsia="方正楷体_GBK" w:cs="方正楷体_GBK"/>
          <w:sz w:val="30"/>
          <w:szCs w:val="30"/>
        </w:rPr>
      </w:pPr>
    </w:p>
    <w:p w14:paraId="4D2B131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martyrdom of his death, to which the Apostle refers when he says,—"Christ Jesus, who before Pontius Pilate witnessed a good confession."</w:t>
      </w:r>
    </w:p>
    <w:p w14:paraId="14B8DE1D">
      <w:pPr>
        <w:spacing w:line="267" w:lineRule="auto"/>
        <w:rPr>
          <w:rFonts w:hint="eastAsia" w:ascii="方正楷体_GBK" w:hAnsi="方正楷体_GBK" w:eastAsia="方正楷体_GBK" w:cs="方正楷体_GBK"/>
          <w:sz w:val="30"/>
          <w:szCs w:val="30"/>
        </w:rPr>
      </w:pPr>
    </w:p>
    <w:p w14:paraId="5B5C26C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通过祂死亡的殉道 (martyrdom)，使徒提到它时说：“——并那在本地奥彼拉多面前作过美好见证的基督耶稣。”</w:t>
      </w:r>
    </w:p>
    <w:p w14:paraId="19D9E8F1">
      <w:pPr>
        <w:spacing w:line="267" w:lineRule="auto"/>
        <w:rPr>
          <w:rFonts w:hint="eastAsia" w:ascii="方正楷体_GBK" w:hAnsi="方正楷体_GBK" w:eastAsia="方正楷体_GBK" w:cs="方正楷体_GBK"/>
          <w:sz w:val="30"/>
          <w:szCs w:val="30"/>
        </w:rPr>
      </w:pPr>
    </w:p>
    <w:p w14:paraId="3782A1E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reference to this, too, Jesus Christ appears to be called, "the faithful witness, and the first-begotten of the dead."w</w:t>
      </w:r>
    </w:p>
    <w:p w14:paraId="58766912">
      <w:pPr>
        <w:spacing w:line="267" w:lineRule="auto"/>
        <w:rPr>
          <w:rFonts w:hint="eastAsia" w:ascii="方正楷体_GBK" w:hAnsi="方正楷体_GBK" w:eastAsia="方正楷体_GBK" w:cs="方正楷体_GBK"/>
          <w:sz w:val="30"/>
          <w:szCs w:val="30"/>
        </w:rPr>
      </w:pPr>
    </w:p>
    <w:p w14:paraId="55B3BD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关于这一点，耶稣基督似乎也被称为“那诚实作见证的，从死里首先复活的。”w</w:t>
      </w:r>
    </w:p>
    <w:p w14:paraId="14162A54">
      <w:pPr>
        <w:spacing w:line="267" w:lineRule="auto"/>
        <w:rPr>
          <w:rFonts w:hint="eastAsia" w:ascii="方正楷体_GBK" w:hAnsi="方正楷体_GBK" w:eastAsia="方正楷体_GBK" w:cs="方正楷体_GBK"/>
          <w:sz w:val="30"/>
          <w:szCs w:val="30"/>
        </w:rPr>
      </w:pPr>
    </w:p>
    <w:p w14:paraId="2E749C7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Gregory Nazianzen calls Christ "the chief Martyr:"* and that Christ might not seem to be deprived of any part of his honour, the Christians of Lyons and Vienne of old, chose rather to be called confessors than martyrs.†</w:t>
      </w:r>
    </w:p>
    <w:p w14:paraId="502530A4">
      <w:pPr>
        <w:spacing w:line="267" w:lineRule="auto"/>
        <w:rPr>
          <w:rFonts w:hint="eastAsia" w:ascii="方正楷体_GBK" w:hAnsi="方正楷体_GBK" w:eastAsia="方正楷体_GBK" w:cs="方正楷体_GBK"/>
          <w:sz w:val="30"/>
          <w:szCs w:val="30"/>
        </w:rPr>
      </w:pPr>
    </w:p>
    <w:p w14:paraId="44E483D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拿先素斯的格列高利 (Gregory Nazianzen) 称基督为“主要的殉道者 (chief Martyr)：”* 并且为了使基督似乎不被剥夺任何部分的尊荣，古时里昂 (Lyons) 和维埃纳 (Vienne) 的基督徒宁愿被称为宣信者 (confessors) 而非殉道者 (martyrs)。†</w:t>
      </w:r>
    </w:p>
    <w:p w14:paraId="6EFE462C">
      <w:pPr>
        <w:spacing w:line="267" w:lineRule="auto"/>
        <w:rPr>
          <w:rFonts w:hint="eastAsia" w:ascii="方正楷体_GBK" w:hAnsi="方正楷体_GBK" w:eastAsia="方正楷体_GBK" w:cs="方正楷体_GBK"/>
          <w:sz w:val="30"/>
          <w:szCs w:val="30"/>
        </w:rPr>
      </w:pPr>
    </w:p>
    <w:p w14:paraId="2C4D7C3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We must not here omit to notice the superiority of Christ to other Prophets in every part of his office.</w:t>
      </w:r>
    </w:p>
    <w:p w14:paraId="0E9A3DAA">
      <w:pPr>
        <w:spacing w:line="267" w:lineRule="auto"/>
        <w:rPr>
          <w:rFonts w:hint="eastAsia" w:ascii="方正楷体_GBK" w:hAnsi="方正楷体_GBK" w:eastAsia="方正楷体_GBK" w:cs="方正楷体_GBK"/>
          <w:sz w:val="30"/>
          <w:szCs w:val="30"/>
        </w:rPr>
      </w:pPr>
    </w:p>
    <w:p w14:paraId="7F5DDB5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十六、我们在此不可忽略基督在其职分 (office) 各部分对其他先知的优越性。</w:t>
      </w:r>
    </w:p>
    <w:p w14:paraId="25E734F9">
      <w:pPr>
        <w:spacing w:line="267" w:lineRule="auto"/>
        <w:rPr>
          <w:rFonts w:hint="eastAsia" w:ascii="方正楷体_GBK" w:hAnsi="方正楷体_GBK" w:eastAsia="方正楷体_GBK" w:cs="方正楷体_GBK"/>
          <w:sz w:val="30"/>
          <w:szCs w:val="30"/>
        </w:rPr>
      </w:pPr>
    </w:p>
    <w:p w14:paraId="13786B8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consider his doctrine, not only did he utter dark sayings of old, and reveal mysteries which</w:t>
      </w:r>
    </w:p>
    <w:p w14:paraId="410B80DA">
      <w:pPr>
        <w:spacing w:line="267" w:lineRule="auto"/>
        <w:rPr>
          <w:rFonts w:hint="eastAsia" w:ascii="方正楷体_GBK" w:hAnsi="方正楷体_GBK" w:eastAsia="方正楷体_GBK" w:cs="方正楷体_GBK"/>
          <w:sz w:val="30"/>
          <w:szCs w:val="30"/>
        </w:rPr>
      </w:pPr>
    </w:p>
    <w:p w14:paraId="03878A6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如果你考虑祂的教义，祂不仅说出古时的谜语，并启示那些</w:t>
      </w:r>
    </w:p>
    <w:p w14:paraId="458C7544">
      <w:pPr>
        <w:spacing w:line="267" w:lineRule="auto"/>
        <w:rPr>
          <w:rFonts w:hint="eastAsia" w:ascii="方正楷体_GBK" w:hAnsi="方正楷体_GBK" w:eastAsia="方正楷体_GBK" w:cs="方正楷体_GBK"/>
          <w:sz w:val="30"/>
          <w:szCs w:val="30"/>
        </w:rPr>
      </w:pPr>
    </w:p>
    <w:p w14:paraId="5C22454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kept secret since the world began,y and which he had learned from no other, but had seen in the bosom of the Father; but he also taught inwardly by the Spirit, and "opened the understanding of his disciples, that they might understand the scriptures."a</w:t>
      </w:r>
    </w:p>
    <w:p w14:paraId="33CD5F81">
      <w:pPr>
        <w:spacing w:line="267" w:lineRule="auto"/>
        <w:rPr>
          <w:rFonts w:hint="eastAsia" w:ascii="方正楷体_GBK" w:hAnsi="方正楷体_GBK" w:eastAsia="方正楷体_GBK" w:cs="方正楷体_GBK"/>
          <w:sz w:val="30"/>
          <w:szCs w:val="30"/>
        </w:rPr>
      </w:pPr>
    </w:p>
    <w:p w14:paraId="22BC072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自创世以来就隐藏y 并且祂并非从任何其他者那里学到，而是在父怀里看见的奥秘；而且祂也内在藉着灵教导，并“开祂门徒的心窍，使他们能明白圣经。”a</w:t>
      </w:r>
    </w:p>
    <w:p w14:paraId="196452A2">
      <w:pPr>
        <w:spacing w:line="267" w:lineRule="auto"/>
        <w:rPr>
          <w:rFonts w:hint="eastAsia" w:ascii="方正楷体_GBK" w:hAnsi="方正楷体_GBK" w:eastAsia="方正楷体_GBK" w:cs="方正楷体_GBK"/>
          <w:sz w:val="30"/>
          <w:szCs w:val="30"/>
        </w:rPr>
      </w:pPr>
    </w:p>
    <w:p w14:paraId="33055DF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did not utter prophecies from any foreign impulse or inspiration; but from the fulness of the godhead dwelling in him bodily, he knew of himself all future events; and he instructed other Prophets by his Spirit.</w:t>
      </w:r>
    </w:p>
    <w:p w14:paraId="6F6CD1BC">
      <w:pPr>
        <w:spacing w:line="267" w:lineRule="auto"/>
        <w:rPr>
          <w:rFonts w:hint="eastAsia" w:ascii="方正楷体_GBK" w:hAnsi="方正楷体_GBK" w:eastAsia="方正楷体_GBK" w:cs="方正楷体_GBK"/>
          <w:sz w:val="30"/>
          <w:szCs w:val="30"/>
        </w:rPr>
      </w:pPr>
    </w:p>
    <w:p w14:paraId="63EF5B9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祂并非出于任何外来的冲动或灵感而说预言；而是从住在他里面有形有体的神性 (godhead) 丰满中，祂凭自己知道所有未来事件；并且祂藉着祂的灵教导其他先知。</w:t>
      </w:r>
    </w:p>
    <w:p w14:paraId="74841D09">
      <w:pPr>
        <w:spacing w:line="267" w:lineRule="auto"/>
        <w:rPr>
          <w:rFonts w:hint="eastAsia" w:ascii="方正楷体_GBK" w:hAnsi="方正楷体_GBK" w:eastAsia="方正楷体_GBK" w:cs="方正楷体_GBK"/>
          <w:sz w:val="30"/>
          <w:szCs w:val="30"/>
        </w:rPr>
      </w:pPr>
    </w:p>
    <w:p w14:paraId="492B1E8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performed miracles by his own might; others performed them in his name, and by his power.c</w:t>
      </w:r>
    </w:p>
    <w:p w14:paraId="525E3A30">
      <w:pPr>
        <w:spacing w:line="267" w:lineRule="auto"/>
        <w:rPr>
          <w:rFonts w:hint="eastAsia" w:ascii="方正楷体_GBK" w:hAnsi="方正楷体_GBK" w:eastAsia="方正楷体_GBK" w:cs="方正楷体_GBK"/>
          <w:sz w:val="30"/>
          <w:szCs w:val="30"/>
        </w:rPr>
      </w:pPr>
    </w:p>
    <w:p w14:paraId="34A5912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祂凭自己的能力行神迹；其他人则奉祂的名，并藉祂的能力行神迹。c</w:t>
      </w:r>
    </w:p>
    <w:p w14:paraId="3B5C8C9E">
      <w:pPr>
        <w:spacing w:line="267" w:lineRule="auto"/>
        <w:rPr>
          <w:rFonts w:hint="eastAsia" w:ascii="方正楷体_GBK" w:hAnsi="方正楷体_GBK" w:eastAsia="方正楷体_GBK" w:cs="方正楷体_GBK"/>
          <w:sz w:val="30"/>
          <w:szCs w:val="30"/>
        </w:rPr>
      </w:pPr>
    </w:p>
    <w:p w14:paraId="700608A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pains of eternal death were added to the martyrdom of a bloody decease; whilst other martyrs, on the contrary, have, in the midst of their tortures, been generally indulged with no slight foretastes of celestial joys.</w:t>
      </w:r>
    </w:p>
    <w:p w14:paraId="3481EEF5">
      <w:pPr>
        <w:spacing w:line="267" w:lineRule="auto"/>
        <w:rPr>
          <w:rFonts w:hint="eastAsia" w:ascii="方正楷体_GBK" w:hAnsi="方正楷体_GBK" w:eastAsia="方正楷体_GBK" w:cs="方正楷体_GBK"/>
          <w:sz w:val="30"/>
          <w:szCs w:val="30"/>
        </w:rPr>
      </w:pPr>
    </w:p>
    <w:p w14:paraId="3B5F5D9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永死的痛苦加在了流血死亡的殉道 (martyrdom) 之上；而其他殉道者 (martyrs)，相反，在他们的酷刑中，通常被赋予了对属天喜乐的不轻微预尝。</w:t>
      </w:r>
    </w:p>
    <w:p w14:paraId="31D0013B">
      <w:pPr>
        <w:spacing w:line="267" w:lineRule="auto"/>
        <w:rPr>
          <w:rFonts w:hint="eastAsia" w:ascii="方正楷体_GBK" w:hAnsi="方正楷体_GBK" w:eastAsia="方正楷体_GBK" w:cs="方正楷体_GBK"/>
          <w:sz w:val="30"/>
          <w:szCs w:val="30"/>
        </w:rPr>
      </w:pPr>
    </w:p>
    <w:p w14:paraId="077C20C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Further, Christ discharged the office of a Prophet not only during the time of his abode upon earth, but also from the beginning; frequently appearing in a visible form, as a prelude of his incarnation,to give instruction to his favourites.</w:t>
      </w:r>
    </w:p>
    <w:p w14:paraId="0059834C">
      <w:pPr>
        <w:spacing w:line="267" w:lineRule="auto"/>
        <w:rPr>
          <w:rFonts w:hint="eastAsia" w:ascii="方正楷体_GBK" w:hAnsi="方正楷体_GBK" w:eastAsia="方正楷体_GBK" w:cs="方正楷体_GBK"/>
          <w:sz w:val="30"/>
          <w:szCs w:val="30"/>
        </w:rPr>
      </w:pPr>
    </w:p>
    <w:p w14:paraId="3679E60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十七、再者，基督不仅在祂居留地上期间履行了先知 (Prophet) 的职分，而且也从起初就履行；祂常常以可见的形式显现，作为祂道成肉身 (incarnation) 的前奏，向祂所喜爱的人给予教导。</w:t>
      </w:r>
    </w:p>
    <w:p w14:paraId="0DFDF17F">
      <w:pPr>
        <w:spacing w:line="267" w:lineRule="auto"/>
        <w:rPr>
          <w:rFonts w:hint="eastAsia" w:ascii="方正楷体_GBK" w:hAnsi="方正楷体_GBK" w:eastAsia="方正楷体_GBK" w:cs="方正楷体_GBK"/>
          <w:sz w:val="30"/>
          <w:szCs w:val="30"/>
        </w:rPr>
      </w:pPr>
    </w:p>
    <w:p w14:paraId="2961777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went also by the Spirit and preached to the inhabitants of the old world;fand hence he says, "I have not spoken in secret from the beginning."</w:t>
      </w:r>
    </w:p>
    <w:p w14:paraId="6583EE88">
      <w:pPr>
        <w:spacing w:line="267" w:lineRule="auto"/>
        <w:rPr>
          <w:rFonts w:hint="eastAsia" w:ascii="方正楷体_GBK" w:hAnsi="方正楷体_GBK" w:eastAsia="方正楷体_GBK" w:cs="方正楷体_GBK"/>
          <w:sz w:val="30"/>
          <w:szCs w:val="30"/>
        </w:rPr>
      </w:pPr>
    </w:p>
    <w:p w14:paraId="24AADA0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祂也曾藉着灵去传道给挪亚时代的人；f 因此祂说：“我从起头并未曾在隐密处说话。”</w:t>
      </w:r>
    </w:p>
    <w:p w14:paraId="7E15C896">
      <w:pPr>
        <w:spacing w:line="267" w:lineRule="auto"/>
        <w:rPr>
          <w:rFonts w:hint="eastAsia" w:ascii="方正楷体_GBK" w:hAnsi="方正楷体_GBK" w:eastAsia="方正楷体_GBK" w:cs="方正楷体_GBK"/>
          <w:sz w:val="30"/>
          <w:szCs w:val="30"/>
        </w:rPr>
      </w:pPr>
    </w:p>
    <w:p w14:paraId="613733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now, too, he continues to instruct the Church by the Spirit, by the Scriptures,and by the ordinary ministry of pastors and teachers.h</w:t>
      </w:r>
    </w:p>
    <w:p w14:paraId="48F5CBEC">
      <w:pPr>
        <w:spacing w:line="267" w:lineRule="auto"/>
        <w:rPr>
          <w:rFonts w:hint="eastAsia" w:ascii="方正楷体_GBK" w:hAnsi="方正楷体_GBK" w:eastAsia="方正楷体_GBK" w:cs="方正楷体_GBK"/>
          <w:sz w:val="30"/>
          <w:szCs w:val="30"/>
        </w:rPr>
      </w:pPr>
    </w:p>
    <w:p w14:paraId="4E4CA4B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即使现在，祂也继续藉着灵、藉着圣经、并藉着牧师和教师h 的常规事工来教导教会。</w:t>
      </w:r>
    </w:p>
    <w:p w14:paraId="10FB50B5">
      <w:pPr>
        <w:spacing w:line="267" w:lineRule="auto"/>
        <w:rPr>
          <w:rFonts w:hint="eastAsia" w:ascii="方正楷体_GBK" w:hAnsi="方正楷体_GBK" w:eastAsia="方正楷体_GBK" w:cs="方正楷体_GBK"/>
          <w:sz w:val="30"/>
          <w:szCs w:val="30"/>
        </w:rPr>
      </w:pPr>
    </w:p>
    <w:p w14:paraId="6EA4149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We must know, that what has been said respecting the holiness of Christ's life, his miracles, and his death, while it pertains to his prophetical office, is, in a different view, to be referred to his other offices.</w:t>
      </w:r>
    </w:p>
    <w:p w14:paraId="75EE256F">
      <w:pPr>
        <w:spacing w:line="267" w:lineRule="auto"/>
        <w:rPr>
          <w:rFonts w:hint="eastAsia" w:ascii="方正楷体_GBK" w:hAnsi="方正楷体_GBK" w:eastAsia="方正楷体_GBK" w:cs="方正楷体_GBK"/>
          <w:sz w:val="30"/>
          <w:szCs w:val="30"/>
        </w:rPr>
      </w:pPr>
    </w:p>
    <w:p w14:paraId="5CE3796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十八、我们必须知道，关于基督生活的圣洁、祂的神迹和祂的死亡所说的，虽然属于祂的先知职分 (prophetical office)，但从不同的角度看，也要归于祂的其他职分 (offices)。</w:t>
      </w:r>
    </w:p>
    <w:p w14:paraId="4F5860C4">
      <w:pPr>
        <w:spacing w:line="267" w:lineRule="auto"/>
        <w:rPr>
          <w:rFonts w:hint="eastAsia" w:ascii="方正楷体_GBK" w:hAnsi="方正楷体_GBK" w:eastAsia="方正楷体_GBK" w:cs="方正楷体_GBK"/>
          <w:sz w:val="30"/>
          <w:szCs w:val="30"/>
        </w:rPr>
      </w:pPr>
    </w:p>
    <w:p w14:paraId="3DC088B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was indeed necessary to Christ as a Prophet, for two reasons.</w:t>
      </w:r>
    </w:p>
    <w:p w14:paraId="117A7310">
      <w:pPr>
        <w:spacing w:line="267" w:lineRule="auto"/>
        <w:rPr>
          <w:rFonts w:hint="eastAsia" w:ascii="方正楷体_GBK" w:hAnsi="方正楷体_GBK" w:eastAsia="方正楷体_GBK" w:cs="方正楷体_GBK"/>
          <w:sz w:val="30"/>
          <w:szCs w:val="30"/>
        </w:rPr>
      </w:pPr>
    </w:p>
    <w:p w14:paraId="3D3DF58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圣洁确实对作为先知 (Prophet) 的基督是必要的，原因有二。</w:t>
      </w:r>
    </w:p>
    <w:p w14:paraId="31C36179">
      <w:pPr>
        <w:spacing w:line="267" w:lineRule="auto"/>
        <w:rPr>
          <w:rFonts w:hint="eastAsia" w:ascii="方正楷体_GBK" w:hAnsi="方正楷体_GBK" w:eastAsia="方正楷体_GBK" w:cs="方正楷体_GBK"/>
          <w:sz w:val="30"/>
          <w:szCs w:val="30"/>
        </w:rPr>
      </w:pPr>
    </w:p>
    <w:p w14:paraId="5CD82A3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be might teach, not only by words, but also by deeds, proposing himself as a pattern.</w:t>
      </w:r>
    </w:p>
    <w:p w14:paraId="5279964D">
      <w:pPr>
        <w:spacing w:line="267" w:lineRule="auto"/>
        <w:rPr>
          <w:rFonts w:hint="eastAsia" w:ascii="方正楷体_GBK" w:hAnsi="方正楷体_GBK" w:eastAsia="方正楷体_GBK" w:cs="方正楷体_GBK"/>
          <w:sz w:val="30"/>
          <w:szCs w:val="30"/>
        </w:rPr>
      </w:pPr>
    </w:p>
    <w:p w14:paraId="4432144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第一，使祂不仅可以用言语，而且也可以用行为教导，将祂自己提作榜样。</w:t>
      </w:r>
    </w:p>
    <w:p w14:paraId="419C5869">
      <w:pPr>
        <w:spacing w:line="267" w:lineRule="auto"/>
        <w:rPr>
          <w:rFonts w:hint="eastAsia" w:ascii="方正楷体_GBK" w:hAnsi="方正楷体_GBK" w:eastAsia="方正楷体_GBK" w:cs="方正楷体_GBK"/>
          <w:sz w:val="30"/>
          <w:szCs w:val="30"/>
        </w:rPr>
      </w:pPr>
    </w:p>
    <w:p w14:paraId="74E6CBC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he might confirm his whole doctrine, and in particular his declarations respecting himself as the Messiah, the Son of God, and the Saviour of the world; which, certainly, he could not be, unless he were pure from every blemish.j</w:t>
      </w:r>
    </w:p>
    <w:p w14:paraId="4F42570F">
      <w:pPr>
        <w:spacing w:line="267" w:lineRule="auto"/>
        <w:rPr>
          <w:rFonts w:hint="eastAsia" w:ascii="方正楷体_GBK" w:hAnsi="方正楷体_GBK" w:eastAsia="方正楷体_GBK" w:cs="方正楷体_GBK"/>
          <w:sz w:val="30"/>
          <w:szCs w:val="30"/>
        </w:rPr>
      </w:pPr>
    </w:p>
    <w:p w14:paraId="11E00B1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第二，使祂可以证实祂全部的教义，特别是关于祂自己作为弥赛亚 (Messiah)、上帝之子和世界救主 (Saviour) 的宣告；这当然，祂若非纯洁无瑕疵，就不可能是。j</w:t>
      </w:r>
    </w:p>
    <w:p w14:paraId="54829C48">
      <w:pPr>
        <w:spacing w:line="267" w:lineRule="auto"/>
        <w:rPr>
          <w:rFonts w:hint="eastAsia" w:ascii="方正楷体_GBK" w:hAnsi="方正楷体_GBK" w:eastAsia="方正楷体_GBK" w:cs="方正楷体_GBK"/>
          <w:sz w:val="30"/>
          <w:szCs w:val="30"/>
        </w:rPr>
      </w:pPr>
    </w:p>
    <w:p w14:paraId="4F3FB2C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same holiness was equally requisite to his Priestly office, and that, also, on two account.</w:t>
      </w:r>
    </w:p>
    <w:p w14:paraId="31FF3672">
      <w:pPr>
        <w:spacing w:line="267" w:lineRule="auto"/>
        <w:rPr>
          <w:rFonts w:hint="eastAsia" w:ascii="方正楷体_GBK" w:hAnsi="方正楷体_GBK" w:eastAsia="方正楷体_GBK" w:cs="方正楷体_GBK"/>
          <w:sz w:val="30"/>
          <w:szCs w:val="30"/>
        </w:rPr>
      </w:pPr>
    </w:p>
    <w:p w14:paraId="39E3340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但同样的圣洁对祂的祭司职分 (Priestly office) 也同样必要，并且也是基于两个原因。</w:t>
      </w:r>
    </w:p>
    <w:p w14:paraId="6B0373CC">
      <w:pPr>
        <w:spacing w:line="267" w:lineRule="auto"/>
        <w:rPr>
          <w:rFonts w:hint="eastAsia" w:ascii="方正楷体_GBK" w:hAnsi="方正楷体_GBK" w:eastAsia="方正楷体_GBK" w:cs="方正楷体_GBK"/>
          <w:sz w:val="30"/>
          <w:szCs w:val="30"/>
        </w:rPr>
      </w:pPr>
    </w:p>
    <w:p w14:paraId="6C48027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he might be a holy Priest, and a holy victim, well-pleasing to God.</w:t>
      </w:r>
    </w:p>
    <w:p w14:paraId="76B81B75">
      <w:pPr>
        <w:spacing w:line="267" w:lineRule="auto"/>
        <w:rPr>
          <w:rFonts w:hint="eastAsia" w:ascii="方正楷体_GBK" w:hAnsi="方正楷体_GBK" w:eastAsia="方正楷体_GBK" w:cs="方正楷体_GBK"/>
          <w:sz w:val="30"/>
          <w:szCs w:val="30"/>
        </w:rPr>
      </w:pPr>
    </w:p>
    <w:p w14:paraId="1DA6433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第一，使祂可以成为一位圣洁的祭司 (Priest)，和一个圣洁的祭物，蒙上帝喜悦。</w:t>
      </w:r>
    </w:p>
    <w:p w14:paraId="56EDC2F5">
      <w:pPr>
        <w:spacing w:line="267" w:lineRule="auto"/>
        <w:rPr>
          <w:rFonts w:hint="eastAsia" w:ascii="方正楷体_GBK" w:hAnsi="方正楷体_GBK" w:eastAsia="方正楷体_GBK" w:cs="方正楷体_GBK"/>
          <w:sz w:val="30"/>
          <w:szCs w:val="30"/>
        </w:rPr>
      </w:pPr>
    </w:p>
    <w:p w14:paraId="2CBCA69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by fulfilling, in the capacity of our Surety, the whole righteousness of the law, he might supply our want of righteousness, and acquire for</w:t>
      </w:r>
    </w:p>
    <w:p w14:paraId="3F55595B">
      <w:pPr>
        <w:spacing w:line="267" w:lineRule="auto"/>
        <w:rPr>
          <w:rFonts w:hint="eastAsia" w:ascii="方正楷体_GBK" w:hAnsi="方正楷体_GBK" w:eastAsia="方正楷体_GBK" w:cs="方正楷体_GBK"/>
          <w:sz w:val="30"/>
          <w:szCs w:val="30"/>
        </w:rPr>
      </w:pPr>
    </w:p>
    <w:p w14:paraId="2126930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第二，使祂藉着作为我们的中保 (Surety)，成全律法的全部公义，可以弥补我们公义的缺乏，并为我们获得</w:t>
      </w:r>
    </w:p>
    <w:p w14:paraId="5841BDB3">
      <w:pPr>
        <w:spacing w:line="267" w:lineRule="auto"/>
        <w:rPr>
          <w:rFonts w:hint="eastAsia" w:ascii="方正楷体_GBK" w:hAnsi="方正楷体_GBK" w:eastAsia="方正楷体_GBK" w:cs="方正楷体_GBK"/>
          <w:sz w:val="30"/>
          <w:szCs w:val="30"/>
        </w:rPr>
      </w:pPr>
    </w:p>
    <w:p w14:paraId="40AAAB1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us a title to eternal life.l</w:t>
      </w:r>
    </w:p>
    <w:p w14:paraId="1F420E7D">
      <w:pPr>
        <w:spacing w:line="267" w:lineRule="auto"/>
        <w:rPr>
          <w:rFonts w:hint="eastAsia" w:ascii="方正楷体_GBK" w:hAnsi="方正楷体_GBK" w:eastAsia="方正楷体_GBK" w:cs="方正楷体_GBK"/>
          <w:sz w:val="30"/>
          <w:szCs w:val="30"/>
        </w:rPr>
      </w:pPr>
    </w:p>
    <w:p w14:paraId="31F80DF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永生的权利 (title to eternal life)。l</w:t>
      </w:r>
    </w:p>
    <w:p w14:paraId="47C962DD">
      <w:pPr>
        <w:spacing w:line="267" w:lineRule="auto"/>
        <w:rPr>
          <w:rFonts w:hint="eastAsia" w:ascii="方正楷体_GBK" w:hAnsi="方正楷体_GBK" w:eastAsia="方正楷体_GBK" w:cs="方正楷体_GBK"/>
          <w:sz w:val="30"/>
          <w:szCs w:val="30"/>
        </w:rPr>
      </w:pPr>
    </w:p>
    <w:p w14:paraId="6F438AD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it belongs also to Christ's Regal office, which cannot be administered at all without holiness and righteousness.</w:t>
      </w:r>
    </w:p>
    <w:p w14:paraId="65EE7A95">
      <w:pPr>
        <w:spacing w:line="267" w:lineRule="auto"/>
        <w:rPr>
          <w:rFonts w:hint="eastAsia" w:ascii="方正楷体_GBK" w:hAnsi="方正楷体_GBK" w:eastAsia="方正楷体_GBK" w:cs="方正楷体_GBK"/>
          <w:sz w:val="30"/>
          <w:szCs w:val="30"/>
        </w:rPr>
      </w:pPr>
    </w:p>
    <w:p w14:paraId="56B0B38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最后，它也属于基督的君王职分 (Regal office)，没有圣洁和公义根本无法施行。</w:t>
      </w:r>
    </w:p>
    <w:p w14:paraId="4DE700E5">
      <w:pPr>
        <w:spacing w:line="267" w:lineRule="auto"/>
        <w:rPr>
          <w:rFonts w:hint="eastAsia" w:ascii="方正楷体_GBK" w:hAnsi="方正楷体_GBK" w:eastAsia="方正楷体_GBK" w:cs="方正楷体_GBK"/>
          <w:sz w:val="30"/>
          <w:szCs w:val="30"/>
        </w:rPr>
      </w:pPr>
    </w:p>
    <w:p w14:paraId="295F30E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The same observation applies to the miracles of Christ.</w:t>
      </w:r>
    </w:p>
    <w:p w14:paraId="51ECBE59">
      <w:pPr>
        <w:spacing w:line="267" w:lineRule="auto"/>
        <w:rPr>
          <w:rFonts w:hint="eastAsia" w:ascii="方正楷体_GBK" w:hAnsi="方正楷体_GBK" w:eastAsia="方正楷体_GBK" w:cs="方正楷体_GBK"/>
          <w:sz w:val="30"/>
          <w:szCs w:val="30"/>
        </w:rPr>
      </w:pPr>
    </w:p>
    <w:p w14:paraId="3A38777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十九、同样的观察也适用于基督的神迹。</w:t>
      </w:r>
    </w:p>
    <w:p w14:paraId="37C56D71">
      <w:pPr>
        <w:spacing w:line="267" w:lineRule="auto"/>
        <w:rPr>
          <w:rFonts w:hint="eastAsia" w:ascii="方正楷体_GBK" w:hAnsi="方正楷体_GBK" w:eastAsia="方正楷体_GBK" w:cs="方正楷体_GBK"/>
          <w:sz w:val="30"/>
          <w:szCs w:val="30"/>
        </w:rPr>
      </w:pPr>
    </w:p>
    <w:p w14:paraId="6E0C71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his miracles not only testify, in general, that he is the Messiah promised of old to the church, and now sent by the Father, but also confirm the truth of the doctrine he taught, they respect his Prophetical office.o</w:t>
      </w:r>
    </w:p>
    <w:p w14:paraId="47BCE1AC">
      <w:pPr>
        <w:spacing w:line="267" w:lineRule="auto"/>
        <w:rPr>
          <w:rFonts w:hint="eastAsia" w:ascii="方正楷体_GBK" w:hAnsi="方正楷体_GBK" w:eastAsia="方正楷体_GBK" w:cs="方正楷体_GBK"/>
          <w:sz w:val="30"/>
          <w:szCs w:val="30"/>
        </w:rPr>
      </w:pPr>
    </w:p>
    <w:p w14:paraId="05891C8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由于祂的神迹不仅大体上见证祂是古时应许给教会、现今由父差来的弥赛亚 (Messiah)，而且也证实祂所教导教义的真理，它们关乎祂的先知职分 (Prophetical office)。o</w:t>
      </w:r>
    </w:p>
    <w:p w14:paraId="013D72CA">
      <w:pPr>
        <w:spacing w:line="267" w:lineRule="auto"/>
        <w:rPr>
          <w:rFonts w:hint="eastAsia" w:ascii="方正楷体_GBK" w:hAnsi="方正楷体_GBK" w:eastAsia="方正楷体_GBK" w:cs="方正楷体_GBK"/>
          <w:sz w:val="30"/>
          <w:szCs w:val="30"/>
        </w:rPr>
      </w:pPr>
    </w:p>
    <w:p w14:paraId="4EA2A11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they included the removal of temporal miseries and the communication of corporeal benefits, which served to shadow forth the healing of the soul distempered with sin, they are to be referred to his Sacerdotal office.</w:t>
      </w:r>
    </w:p>
    <w:p w14:paraId="24852E92">
      <w:pPr>
        <w:spacing w:line="267" w:lineRule="auto"/>
        <w:rPr>
          <w:rFonts w:hint="eastAsia" w:ascii="方正楷体_GBK" w:hAnsi="方正楷体_GBK" w:eastAsia="方正楷体_GBK" w:cs="方正楷体_GBK"/>
          <w:sz w:val="30"/>
          <w:szCs w:val="30"/>
        </w:rPr>
      </w:pPr>
    </w:p>
    <w:p w14:paraId="7E25E0E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由于它们包含了移除暂时的苦难和传递肉体的益处——这预示了被罪败坏之灵魂的医治——它们要归于祂的祭司职分 (Sacerdotal office)。</w:t>
      </w:r>
    </w:p>
    <w:p w14:paraId="07E580DE">
      <w:pPr>
        <w:spacing w:line="267" w:lineRule="auto"/>
        <w:rPr>
          <w:rFonts w:hint="eastAsia" w:ascii="方正楷体_GBK" w:hAnsi="方正楷体_GBK" w:eastAsia="方正楷体_GBK" w:cs="方正楷体_GBK"/>
          <w:sz w:val="30"/>
          <w:szCs w:val="30"/>
        </w:rPr>
      </w:pPr>
    </w:p>
    <w:p w14:paraId="7C201AC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Finally, as by his powerful word he controlled the winds and the sea, diseases and death, and him that had the power of death, that is, the Devil, they were manifestations of a Royal authority, which everything that exists is obliged to obey.</w:t>
      </w:r>
    </w:p>
    <w:p w14:paraId="0239A1E2">
      <w:pPr>
        <w:spacing w:line="267" w:lineRule="auto"/>
        <w:rPr>
          <w:rFonts w:hint="eastAsia" w:ascii="方正楷体_GBK" w:hAnsi="方正楷体_GBK" w:eastAsia="方正楷体_GBK" w:cs="方正楷体_GBK"/>
          <w:sz w:val="30"/>
          <w:szCs w:val="30"/>
        </w:rPr>
      </w:pPr>
    </w:p>
    <w:p w14:paraId="17BC807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最后，由于祂藉着祂大能的话语控制了风和海、疾病和死亡，以及那掌死权的，就是魔鬼 (Devil)，它们是君王权柄 (Royal authority) 的彰显，凡存在的都必须顺服。</w:t>
      </w:r>
    </w:p>
    <w:p w14:paraId="4D2C69C2">
      <w:pPr>
        <w:spacing w:line="267" w:lineRule="auto"/>
        <w:rPr>
          <w:rFonts w:hint="eastAsia" w:ascii="方正楷体_GBK" w:hAnsi="方正楷体_GBK" w:eastAsia="方正楷体_GBK" w:cs="方正楷体_GBK"/>
          <w:sz w:val="30"/>
          <w:szCs w:val="30"/>
        </w:rPr>
      </w:pPr>
    </w:p>
    <w:p w14:paraId="2424E76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In fine, although the death of Christ, as it was a martyrdom, may be referred to his prophetical office, yet it belongs chiefly to his priesthood; for, as we will show immediately, it included the oblation of Christ, and the expiation of our sins.</w:t>
      </w:r>
    </w:p>
    <w:p w14:paraId="542D3FA8">
      <w:pPr>
        <w:spacing w:line="267" w:lineRule="auto"/>
        <w:rPr>
          <w:rFonts w:hint="eastAsia" w:ascii="方正楷体_GBK" w:hAnsi="方正楷体_GBK" w:eastAsia="方正楷体_GBK" w:cs="方正楷体_GBK"/>
          <w:sz w:val="30"/>
          <w:szCs w:val="30"/>
        </w:rPr>
      </w:pPr>
    </w:p>
    <w:p w14:paraId="3834399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二十、最后，虽然基督的死，作为一次殉道 (martyrdom)，可以归于祂的先知职分 (prophetical office)，然而它主要属于祂的祭司职任 (priesthood)；因为，正如我们将立刻表明的，它包含了基督的献祭 (oblation) 和我们罪的赎清 (expiation)。</w:t>
      </w:r>
    </w:p>
    <w:p w14:paraId="6FD27EE8">
      <w:pPr>
        <w:spacing w:line="267" w:lineRule="auto"/>
        <w:rPr>
          <w:rFonts w:hint="eastAsia" w:ascii="方正楷体_GBK" w:hAnsi="方正楷体_GBK" w:eastAsia="方正楷体_GBK" w:cs="方正楷体_GBK"/>
          <w:sz w:val="30"/>
          <w:szCs w:val="30"/>
        </w:rPr>
      </w:pPr>
    </w:p>
    <w:p w14:paraId="76DE886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Since it was not sufficient that salvation be announced to us, unless it were also purchased and procured, it was necessary that Christ should not only be a PROPHET, but likewise a PRIEST.</w:t>
      </w:r>
    </w:p>
    <w:p w14:paraId="2DABCD0A">
      <w:pPr>
        <w:spacing w:line="267" w:lineRule="auto"/>
        <w:rPr>
          <w:rFonts w:hint="eastAsia" w:ascii="方正楷体_GBK" w:hAnsi="方正楷体_GBK" w:eastAsia="方正楷体_GBK" w:cs="方正楷体_GBK"/>
          <w:sz w:val="30"/>
          <w:szCs w:val="30"/>
        </w:rPr>
      </w:pPr>
    </w:p>
    <w:p w14:paraId="74A9318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二十一、既然仅仅向我们宣告救恩是不够的，除非它也被买赎和促成，那么基督不仅必须是一位“先知”(PROPHET)，而且也必须是一位“祭司”(PRIEST)。</w:t>
      </w:r>
    </w:p>
    <w:p w14:paraId="511392FA">
      <w:pPr>
        <w:spacing w:line="267" w:lineRule="auto"/>
        <w:rPr>
          <w:rFonts w:hint="eastAsia" w:ascii="方正楷体_GBK" w:hAnsi="方正楷体_GBK" w:eastAsia="方正楷体_GBK" w:cs="方正楷体_GBK"/>
          <w:sz w:val="30"/>
          <w:szCs w:val="30"/>
        </w:rPr>
      </w:pPr>
    </w:p>
    <w:p w14:paraId="01BE65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accordingly, ascribes to him a priesthood incomparably more excellent than the priesthood of Aaron.</w:t>
      </w:r>
    </w:p>
    <w:p w14:paraId="2EF1E68F">
      <w:pPr>
        <w:spacing w:line="267" w:lineRule="auto"/>
        <w:rPr>
          <w:rFonts w:hint="eastAsia" w:ascii="方正楷体_GBK" w:hAnsi="方正楷体_GBK" w:eastAsia="方正楷体_GBK" w:cs="方正楷体_GBK"/>
          <w:sz w:val="30"/>
          <w:szCs w:val="30"/>
        </w:rPr>
      </w:pPr>
    </w:p>
    <w:p w14:paraId="77A5C12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因此，保罗将一个远比亚伦祭司职任 (priesthood of Aaron) 更卓越的祭司职任 (priesthood) 归于祂。</w:t>
      </w:r>
    </w:p>
    <w:p w14:paraId="6617932F">
      <w:pPr>
        <w:spacing w:line="267" w:lineRule="auto"/>
        <w:rPr>
          <w:rFonts w:hint="eastAsia" w:ascii="方正楷体_GBK" w:hAnsi="方正楷体_GBK" w:eastAsia="方正楷体_GBK" w:cs="方正楷体_GBK"/>
          <w:sz w:val="30"/>
          <w:szCs w:val="30"/>
        </w:rPr>
      </w:pPr>
    </w:p>
    <w:p w14:paraId="2BEAF3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The business of a Priest, is, in general, to be employed in "things pertaining to God," for the benefit of the people.</w:t>
      </w:r>
    </w:p>
    <w:p w14:paraId="1BC388BC">
      <w:pPr>
        <w:spacing w:line="267" w:lineRule="auto"/>
        <w:rPr>
          <w:rFonts w:hint="eastAsia" w:ascii="方正楷体_GBK" w:hAnsi="方正楷体_GBK" w:eastAsia="方正楷体_GBK" w:cs="方正楷体_GBK"/>
          <w:sz w:val="30"/>
          <w:szCs w:val="30"/>
        </w:rPr>
      </w:pPr>
    </w:p>
    <w:p w14:paraId="59CB360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二十二、祭司 (Priest) 的事务，总的来说，是为了百姓的益处，被使用在“关乎上帝的事”上。</w:t>
      </w:r>
    </w:p>
    <w:p w14:paraId="4FAF7AAC">
      <w:pPr>
        <w:spacing w:line="267" w:lineRule="auto"/>
        <w:rPr>
          <w:rFonts w:hint="eastAsia" w:ascii="方正楷体_GBK" w:hAnsi="方正楷体_GBK" w:eastAsia="方正楷体_GBK" w:cs="方正楷体_GBK"/>
          <w:sz w:val="30"/>
          <w:szCs w:val="30"/>
        </w:rPr>
      </w:pPr>
    </w:p>
    <w:p w14:paraId="6797F7C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particularly, it includes three things.</w:t>
      </w:r>
    </w:p>
    <w:p w14:paraId="691E5C31">
      <w:pPr>
        <w:spacing w:line="267" w:lineRule="auto"/>
        <w:rPr>
          <w:rFonts w:hint="eastAsia" w:ascii="方正楷体_GBK" w:hAnsi="方正楷体_GBK" w:eastAsia="方正楷体_GBK" w:cs="方正楷体_GBK"/>
          <w:sz w:val="30"/>
          <w:szCs w:val="30"/>
        </w:rPr>
      </w:pPr>
    </w:p>
    <w:p w14:paraId="762DF14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更具体地说，它包含三件事。</w:t>
      </w:r>
    </w:p>
    <w:p w14:paraId="4907EE07">
      <w:pPr>
        <w:spacing w:line="267" w:lineRule="auto"/>
        <w:rPr>
          <w:rFonts w:hint="eastAsia" w:ascii="方正楷体_GBK" w:hAnsi="方正楷体_GBK" w:eastAsia="方正楷体_GBK" w:cs="方正楷体_GBK"/>
          <w:sz w:val="30"/>
          <w:szCs w:val="30"/>
        </w:rPr>
      </w:pPr>
    </w:p>
    <w:p w14:paraId="4C3B37E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To offer gifts and sacrifices for sins.s</w:t>
      </w:r>
    </w:p>
    <w:p w14:paraId="05C7E090">
      <w:pPr>
        <w:spacing w:line="267" w:lineRule="auto"/>
        <w:rPr>
          <w:rFonts w:hint="eastAsia" w:ascii="方正楷体_GBK" w:hAnsi="方正楷体_GBK" w:eastAsia="方正楷体_GBK" w:cs="方正楷体_GBK"/>
          <w:sz w:val="30"/>
          <w:szCs w:val="30"/>
        </w:rPr>
      </w:pPr>
    </w:p>
    <w:p w14:paraId="49177B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第一，为罪献礼物和祭物。s</w:t>
      </w:r>
    </w:p>
    <w:p w14:paraId="5A35C712">
      <w:pPr>
        <w:spacing w:line="267" w:lineRule="auto"/>
        <w:rPr>
          <w:rFonts w:hint="eastAsia" w:ascii="方正楷体_GBK" w:hAnsi="方正楷体_GBK" w:eastAsia="方正楷体_GBK" w:cs="方正楷体_GBK"/>
          <w:sz w:val="30"/>
          <w:szCs w:val="30"/>
        </w:rPr>
      </w:pPr>
    </w:p>
    <w:p w14:paraId="76148E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To intercede for the people:—a service which was especially incumbent on the High-priest on the solemn day of expiation, when he entered into the Holy of Holies, with incense and the blood of the consecrated goat.u</w:t>
      </w:r>
    </w:p>
    <w:p w14:paraId="477C6B1B">
      <w:pPr>
        <w:spacing w:line="267" w:lineRule="auto"/>
        <w:rPr>
          <w:rFonts w:hint="eastAsia" w:ascii="方正楷体_GBK" w:hAnsi="方正楷体_GBK" w:eastAsia="方正楷体_GBK" w:cs="方正楷体_GBK"/>
          <w:sz w:val="30"/>
          <w:szCs w:val="30"/>
        </w:rPr>
      </w:pPr>
    </w:p>
    <w:p w14:paraId="0B65902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第二，为百姓代求 (intercede)：——这项服事尤其是在赎罪日 (day of expiation) 落在祭司身上，那时他带着香和被分别为圣之山羊的血进入至圣所 (Holy of Holies)。u</w:t>
      </w:r>
    </w:p>
    <w:p w14:paraId="4E61CE4F">
      <w:pPr>
        <w:spacing w:line="267" w:lineRule="auto"/>
        <w:rPr>
          <w:rFonts w:hint="eastAsia" w:ascii="方正楷体_GBK" w:hAnsi="方正楷体_GBK" w:eastAsia="方正楷体_GBK" w:cs="方正楷体_GBK"/>
          <w:sz w:val="30"/>
          <w:szCs w:val="30"/>
        </w:rPr>
      </w:pPr>
    </w:p>
    <w:p w14:paraId="613DEB9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To bless the people.</w:t>
      </w:r>
    </w:p>
    <w:p w14:paraId="4F9EF754">
      <w:pPr>
        <w:spacing w:line="267" w:lineRule="auto"/>
        <w:rPr>
          <w:rFonts w:hint="eastAsia" w:ascii="方正楷体_GBK" w:hAnsi="方正楷体_GBK" w:eastAsia="方正楷体_GBK" w:cs="方正楷体_GBK"/>
          <w:sz w:val="30"/>
          <w:szCs w:val="30"/>
        </w:rPr>
      </w:pPr>
    </w:p>
    <w:p w14:paraId="3E4469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第三，祝福百姓。</w:t>
      </w:r>
    </w:p>
    <w:p w14:paraId="6A913CDC">
      <w:pPr>
        <w:spacing w:line="267" w:lineRule="auto"/>
        <w:rPr>
          <w:rFonts w:hint="eastAsia" w:ascii="方正楷体_GBK" w:hAnsi="方正楷体_GBK" w:eastAsia="方正楷体_GBK" w:cs="方正楷体_GBK"/>
          <w:sz w:val="30"/>
          <w:szCs w:val="30"/>
        </w:rPr>
      </w:pPr>
    </w:p>
    <w:p w14:paraId="512FE9F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may give credit to the Hebrew Doctors, the prayers which were offered by the High-priest on the day of expiation had something</w:t>
      </w:r>
    </w:p>
    <w:p w14:paraId="2B35AAB8">
      <w:pPr>
        <w:spacing w:line="267" w:lineRule="auto"/>
        <w:rPr>
          <w:rFonts w:hint="eastAsia" w:ascii="方正楷体_GBK" w:hAnsi="方正楷体_GBK" w:eastAsia="方正楷体_GBK" w:cs="方正楷体_GBK"/>
          <w:sz w:val="30"/>
          <w:szCs w:val="30"/>
        </w:rPr>
      </w:pPr>
    </w:p>
    <w:p w14:paraId="466150D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如果我们可信希伯来博士们 (Hebrew Doctors) 的话，大祭司 (High-priest) 在赎罪日 (day of expiation) 所献的祷告有某些</w:t>
      </w:r>
    </w:p>
    <w:p w14:paraId="596258FA">
      <w:pPr>
        <w:spacing w:line="267" w:lineRule="auto"/>
        <w:rPr>
          <w:rFonts w:hint="eastAsia" w:ascii="方正楷体_GBK" w:hAnsi="方正楷体_GBK" w:eastAsia="方正楷体_GBK" w:cs="方正楷体_GBK"/>
          <w:sz w:val="30"/>
          <w:szCs w:val="30"/>
        </w:rPr>
      </w:pPr>
    </w:p>
    <w:p w14:paraId="5AEE3A9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remarkable in them—which it seems proper not to omit in this place.</w:t>
      </w:r>
    </w:p>
    <w:p w14:paraId="470F4A6B">
      <w:pPr>
        <w:spacing w:line="267" w:lineRule="auto"/>
        <w:rPr>
          <w:rFonts w:hint="eastAsia" w:ascii="方正楷体_GBK" w:hAnsi="方正楷体_GBK" w:eastAsia="方正楷体_GBK" w:cs="方正楷体_GBK"/>
          <w:sz w:val="30"/>
          <w:szCs w:val="30"/>
        </w:rPr>
      </w:pPr>
    </w:p>
    <w:p w14:paraId="566F8EB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显著之处——在此似乎不宜省略。</w:t>
      </w:r>
    </w:p>
    <w:p w14:paraId="7C4B763D">
      <w:pPr>
        <w:spacing w:line="267" w:lineRule="auto"/>
        <w:rPr>
          <w:rFonts w:hint="eastAsia" w:ascii="方正楷体_GBK" w:hAnsi="方正楷体_GBK" w:eastAsia="方正楷体_GBK" w:cs="方正楷体_GBK"/>
          <w:sz w:val="30"/>
          <w:szCs w:val="30"/>
        </w:rPr>
      </w:pPr>
    </w:p>
    <w:p w14:paraId="5DE548D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Three distinct formularies of prayer, they tell us, were made use of by the High-priest, on that sacred anniversary.</w:t>
      </w:r>
    </w:p>
    <w:p w14:paraId="7FCB97E4">
      <w:pPr>
        <w:spacing w:line="267" w:lineRule="auto"/>
        <w:rPr>
          <w:rFonts w:hint="eastAsia" w:ascii="方正楷体_GBK" w:hAnsi="方正楷体_GBK" w:eastAsia="方正楷体_GBK" w:cs="方正楷体_GBK"/>
          <w:sz w:val="30"/>
          <w:szCs w:val="30"/>
        </w:rPr>
      </w:pPr>
    </w:p>
    <w:p w14:paraId="068425D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他们告诉我们，在那神圣的周年纪念日，大祭司 (High-priest) 使用了三种不同的祷告文。</w:t>
      </w:r>
    </w:p>
    <w:p w14:paraId="18885936">
      <w:pPr>
        <w:spacing w:line="267" w:lineRule="auto"/>
        <w:rPr>
          <w:rFonts w:hint="eastAsia" w:ascii="方正楷体_GBK" w:hAnsi="方正楷体_GBK" w:eastAsia="方正楷体_GBK" w:cs="方正楷体_GBK"/>
          <w:sz w:val="30"/>
          <w:szCs w:val="30"/>
        </w:rPr>
      </w:pPr>
    </w:p>
    <w:p w14:paraId="79B155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first prayed for himself, then for his relations and the whole family of Aaron, and lastly for all the people.</w:t>
      </w:r>
    </w:p>
    <w:p w14:paraId="5955E91D">
      <w:pPr>
        <w:spacing w:line="267" w:lineRule="auto"/>
        <w:rPr>
          <w:rFonts w:hint="eastAsia" w:ascii="方正楷体_GBK" w:hAnsi="方正楷体_GBK" w:eastAsia="方正楷体_GBK" w:cs="方正楷体_GBK"/>
          <w:sz w:val="30"/>
          <w:szCs w:val="30"/>
        </w:rPr>
      </w:pPr>
    </w:p>
    <w:p w14:paraId="4631C6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祂首先为自己祷告，然后为祂的亲属和亚伦全家祷告，最后为全体百姓祷告。</w:t>
      </w:r>
    </w:p>
    <w:p w14:paraId="3388034E">
      <w:pPr>
        <w:spacing w:line="267" w:lineRule="auto"/>
        <w:rPr>
          <w:rFonts w:hint="eastAsia" w:ascii="方正楷体_GBK" w:hAnsi="方正楷体_GBK" w:eastAsia="方正楷体_GBK" w:cs="方正楷体_GBK"/>
          <w:sz w:val="30"/>
          <w:szCs w:val="30"/>
        </w:rPr>
      </w:pPr>
    </w:p>
    <w:p w14:paraId="32702CA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prayer was presented at the offering of the bullock for the sin-offering, in this form of words: "I beseech thee, O Lord; we have sinned, we have offended, we have rebelled in thy sight,I, and my family, and the sons of Aaron, thy holy people; I beseech thee, O Lord, forgive now the sins, the offences, the rebellions, whereby we have sinned, offended, and rebelled in thy sight,I, and my family, and the sons of Aaron, thy holy people.</w:t>
      </w:r>
    </w:p>
    <w:p w14:paraId="5A4EF776">
      <w:pPr>
        <w:spacing w:line="267" w:lineRule="auto"/>
        <w:rPr>
          <w:rFonts w:hint="eastAsia" w:ascii="方正楷体_GBK" w:hAnsi="方正楷体_GBK" w:eastAsia="方正楷体_GBK" w:cs="方正楷体_GBK"/>
          <w:sz w:val="30"/>
          <w:szCs w:val="30"/>
        </w:rPr>
      </w:pPr>
    </w:p>
    <w:p w14:paraId="462770D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第一个祷告是在献公牛作赎罪祭 (sin-offering) 时呈献的，措辞如下：“我恳求你，哦主；我们犯了罪，我们冒犯了，我们在你面前悖逆了，我，和我的家人，以及亚伦的子孙，你圣洁的子民；我恳求你，哦主，现在赦免我们所犯的罪、过犯、悖逆，藉此我们在你面前犯了罪、冒犯了、悖逆了，我，和我的家人，以及亚伦的子孙，你圣洁的子民。</w:t>
      </w:r>
    </w:p>
    <w:p w14:paraId="48425CB8">
      <w:pPr>
        <w:spacing w:line="267" w:lineRule="auto"/>
        <w:rPr>
          <w:rFonts w:hint="eastAsia" w:ascii="方正楷体_GBK" w:hAnsi="方正楷体_GBK" w:eastAsia="方正楷体_GBK" w:cs="方正楷体_GBK"/>
          <w:sz w:val="30"/>
          <w:szCs w:val="30"/>
        </w:rPr>
      </w:pPr>
    </w:p>
    <w:p w14:paraId="094AB6A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it is written in the law of Moses thy servant, where it is said, on thisday shall an atonement be made for you, to cleanse you from all your sins; you shall be made clean before the Lord."</w:t>
      </w:r>
    </w:p>
    <w:p w14:paraId="7C59124A">
      <w:pPr>
        <w:spacing w:line="267" w:lineRule="auto"/>
        <w:rPr>
          <w:rFonts w:hint="eastAsia" w:ascii="方正楷体_GBK" w:hAnsi="方正楷体_GBK" w:eastAsia="方正楷体_GBK" w:cs="方正楷体_GBK"/>
          <w:sz w:val="30"/>
          <w:szCs w:val="30"/>
        </w:rPr>
      </w:pPr>
    </w:p>
    <w:p w14:paraId="1F8E544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正如在你仆人摩西的律法上所写的，那里说：在这一天要为你们赎罪，使你们洁净；你们要在主面前得以洁净。”</w:t>
      </w:r>
    </w:p>
    <w:p w14:paraId="1530D2C3">
      <w:pPr>
        <w:spacing w:line="267" w:lineRule="auto"/>
        <w:rPr>
          <w:rFonts w:hint="eastAsia" w:ascii="方正楷体_GBK" w:hAnsi="方正楷体_GBK" w:eastAsia="方正楷体_GBK" w:cs="方正楷体_GBK"/>
          <w:sz w:val="30"/>
          <w:szCs w:val="30"/>
        </w:rPr>
      </w:pPr>
    </w:p>
    <w:p w14:paraId="6548799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prayer of the High-priest, the priests made the following response: "Blessed be his name, and the glory of his kingdom for ever and ever."</w:t>
      </w:r>
    </w:p>
    <w:p w14:paraId="2BDD2429">
      <w:pPr>
        <w:spacing w:line="267" w:lineRule="auto"/>
        <w:rPr>
          <w:rFonts w:hint="eastAsia" w:ascii="方正楷体_GBK" w:hAnsi="方正楷体_GBK" w:eastAsia="方正楷体_GBK" w:cs="方正楷体_GBK"/>
          <w:sz w:val="30"/>
          <w:szCs w:val="30"/>
        </w:rPr>
      </w:pPr>
    </w:p>
    <w:p w14:paraId="0D154E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对于大祭司 (High-priest) 的这个祷告，祭司们作了以下回应：“愿祂的名，和祂国度的荣耀，蒙福直到永永远远。”</w:t>
      </w:r>
    </w:p>
    <w:p w14:paraId="76357AB9">
      <w:pPr>
        <w:spacing w:line="267" w:lineRule="auto"/>
        <w:rPr>
          <w:rFonts w:hint="eastAsia" w:ascii="方正楷体_GBK" w:hAnsi="方正楷体_GBK" w:eastAsia="方正楷体_GBK" w:cs="方正楷体_GBK"/>
          <w:sz w:val="30"/>
          <w:szCs w:val="30"/>
        </w:rPr>
      </w:pPr>
    </w:p>
    <w:p w14:paraId="5DD93F8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other form, which was used when he laid his hands upon the goat that was to be carried away into the wilderness, the High-priest prayed for all the people in similar terms.</w:t>
      </w:r>
    </w:p>
    <w:p w14:paraId="66D911FA">
      <w:pPr>
        <w:spacing w:line="267" w:lineRule="auto"/>
        <w:rPr>
          <w:rFonts w:hint="eastAsia" w:ascii="方正楷体_GBK" w:hAnsi="方正楷体_GBK" w:eastAsia="方正楷体_GBK" w:cs="方正楷体_GBK"/>
          <w:sz w:val="30"/>
          <w:szCs w:val="30"/>
        </w:rPr>
      </w:pPr>
    </w:p>
    <w:p w14:paraId="3631893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在另一种形式中——用于他按手在那将要被带到旷野去的山羊身上时——大祭司 (High-priest) 用类似的措辞为全体百姓祷告。</w:t>
      </w:r>
    </w:p>
    <w:p w14:paraId="3B6174BD">
      <w:pPr>
        <w:spacing w:line="267" w:lineRule="auto"/>
        <w:rPr>
          <w:rFonts w:hint="eastAsia" w:ascii="方正楷体_GBK" w:hAnsi="方正楷体_GBK" w:eastAsia="方正楷体_GBK" w:cs="方正楷体_GBK"/>
          <w:sz w:val="30"/>
          <w:szCs w:val="30"/>
        </w:rPr>
      </w:pPr>
    </w:p>
    <w:p w14:paraId="085A1EC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prayer, the people, with the priests, responded as above.</w:t>
      </w:r>
    </w:p>
    <w:p w14:paraId="73C008D7">
      <w:pPr>
        <w:spacing w:line="267" w:lineRule="auto"/>
        <w:rPr>
          <w:rFonts w:hint="eastAsia" w:ascii="方正楷体_GBK" w:hAnsi="方正楷体_GBK" w:eastAsia="方正楷体_GBK" w:cs="方正楷体_GBK"/>
          <w:sz w:val="30"/>
          <w:szCs w:val="30"/>
        </w:rPr>
      </w:pPr>
    </w:p>
    <w:p w14:paraId="2712E95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对于这个祷告，百姓和祭司们如上回应。</w:t>
      </w:r>
    </w:p>
    <w:p w14:paraId="0A8AD9AC">
      <w:pPr>
        <w:spacing w:line="267" w:lineRule="auto"/>
        <w:rPr>
          <w:rFonts w:hint="eastAsia" w:ascii="方正楷体_GBK" w:hAnsi="方正楷体_GBK" w:eastAsia="方正楷体_GBK" w:cs="方正楷体_GBK"/>
          <w:sz w:val="30"/>
          <w:szCs w:val="30"/>
        </w:rPr>
      </w:pPr>
    </w:p>
    <w:p w14:paraId="47829F1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third prayer was made, when the High-priest entered within the vail to burn incense, and to fill the holy place with a thick cloud of the incense; at his return, moving gently backwards step by step, be thus commended the people to God: "May it please thee, O Lord God, to grant, that if this year the weather shall be warm, the heat maybe tempered with showers; that the sceptre may not depart from the family of Judah; that thy people Israel may not be destitute of food; and that the imprecations of the wicked may be without effect."</w:t>
      </w:r>
    </w:p>
    <w:p w14:paraId="64608B5A">
      <w:pPr>
        <w:spacing w:line="267" w:lineRule="auto"/>
        <w:rPr>
          <w:rFonts w:hint="eastAsia" w:ascii="方正楷体_GBK" w:hAnsi="方正楷体_GBK" w:eastAsia="方正楷体_GBK" w:cs="方正楷体_GBK"/>
          <w:sz w:val="30"/>
          <w:szCs w:val="30"/>
        </w:rPr>
      </w:pPr>
    </w:p>
    <w:p w14:paraId="6A8326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第三个祷告是在大祭司 (High-priest) 进入幔内烧香，并使圣所充满浓厚的香云时作的；在他返回时，他轻柔地一步步后退，如此将百姓交托给上帝：“愿你喜悦，哦主上帝，赐予，如果今年天气炎热，愿热度被阵雨调和；愿权杖不离开犹大家族；愿你的百姓以色列不缺乏食物；愿恶人的咒诅无效。”</w:t>
      </w:r>
    </w:p>
    <w:p w14:paraId="3BD0A99F">
      <w:pPr>
        <w:spacing w:line="267" w:lineRule="auto"/>
        <w:rPr>
          <w:rFonts w:hint="eastAsia" w:ascii="方正楷体_GBK" w:hAnsi="方正楷体_GBK" w:eastAsia="方正楷体_GBK" w:cs="方正楷体_GBK"/>
          <w:sz w:val="30"/>
          <w:szCs w:val="30"/>
        </w:rPr>
      </w:pPr>
    </w:p>
    <w:p w14:paraId="714EDA1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appear from the sequel, that these ancient forms are not noticed here without cause.</w:t>
      </w:r>
    </w:p>
    <w:p w14:paraId="048B3D8F">
      <w:pPr>
        <w:spacing w:line="267" w:lineRule="auto"/>
        <w:rPr>
          <w:rFonts w:hint="eastAsia" w:ascii="方正楷体_GBK" w:hAnsi="方正楷体_GBK" w:eastAsia="方正楷体_GBK" w:cs="方正楷体_GBK"/>
          <w:sz w:val="30"/>
          <w:szCs w:val="30"/>
        </w:rPr>
      </w:pPr>
    </w:p>
    <w:p w14:paraId="3F0D99B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从接下来的内容将会显明，在此注意这些古老形式并非没有原因。</w:t>
      </w:r>
    </w:p>
    <w:p w14:paraId="3DEE23A2">
      <w:pPr>
        <w:spacing w:line="267" w:lineRule="auto"/>
        <w:rPr>
          <w:rFonts w:hint="eastAsia" w:ascii="方正楷体_GBK" w:hAnsi="方正楷体_GBK" w:eastAsia="方正楷体_GBK" w:cs="方正楷体_GBK"/>
          <w:sz w:val="30"/>
          <w:szCs w:val="30"/>
        </w:rPr>
      </w:pPr>
    </w:p>
    <w:p w14:paraId="1E195F5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There is none of these parts of the priestly office, which our Lord doth not exactly perform; for he is "a merciful and faithful High-priest in things pertaining to God, to make reconciliation for the sins of the people."</w:t>
      </w:r>
    </w:p>
    <w:p w14:paraId="1DA0889C">
      <w:pPr>
        <w:spacing w:line="267" w:lineRule="auto"/>
        <w:rPr>
          <w:rFonts w:hint="eastAsia" w:ascii="方正楷体_GBK" w:hAnsi="方正楷体_GBK" w:eastAsia="方正楷体_GBK" w:cs="方正楷体_GBK"/>
          <w:sz w:val="30"/>
          <w:szCs w:val="30"/>
        </w:rPr>
      </w:pPr>
    </w:p>
    <w:p w14:paraId="4A041B0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二十三、祭司职分 (priestly office) 的这些部分中，没有一项是我们的主不精确履行的；因为祂是“一位慈悲忠信的大祭司 (High-priest)，在关乎上帝的事上，为百姓的罪献上挽回祭。”</w:t>
      </w:r>
    </w:p>
    <w:p w14:paraId="007E4D12">
      <w:pPr>
        <w:spacing w:line="267" w:lineRule="auto"/>
        <w:rPr>
          <w:rFonts w:hint="eastAsia" w:ascii="方正楷体_GBK" w:hAnsi="方正楷体_GBK" w:eastAsia="方正楷体_GBK" w:cs="方正楷体_GBK"/>
          <w:sz w:val="30"/>
          <w:szCs w:val="30"/>
        </w:rPr>
      </w:pPr>
    </w:p>
    <w:p w14:paraId="0EBD8D5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"Through the eternal Spirit, he OFFERED himself without spot to God, that by his own blood, he might purge our conscience from dead works;" and "by one offering he has</w:t>
      </w:r>
    </w:p>
    <w:p w14:paraId="4B3F094F">
      <w:pPr>
        <w:spacing w:line="267" w:lineRule="auto"/>
        <w:rPr>
          <w:rFonts w:hint="eastAsia" w:ascii="方正楷体_GBK" w:hAnsi="方正楷体_GBK" w:eastAsia="方正楷体_GBK" w:cs="方正楷体_GBK"/>
          <w:sz w:val="30"/>
          <w:szCs w:val="30"/>
        </w:rPr>
      </w:pPr>
    </w:p>
    <w:p w14:paraId="4033508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第一，“祂藉着永远的灵，将自己无瑕无疵献给 (OFFERED) 上帝，祂的血岂不更能洗净你们的心，除去你们的死行”；并且“因为祂一次献祭，便</w:t>
      </w:r>
    </w:p>
    <w:p w14:paraId="73941470">
      <w:pPr>
        <w:spacing w:line="267" w:lineRule="auto"/>
        <w:rPr>
          <w:rFonts w:hint="eastAsia" w:ascii="方正楷体_GBK" w:hAnsi="方正楷体_GBK" w:eastAsia="方正楷体_GBK" w:cs="方正楷体_GBK"/>
          <w:sz w:val="30"/>
          <w:szCs w:val="30"/>
        </w:rPr>
      </w:pPr>
    </w:p>
    <w:p w14:paraId="73A2014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perfected for ever them that are sanctified."y</w:t>
      </w:r>
    </w:p>
    <w:p w14:paraId="325C720C">
      <w:pPr>
        <w:spacing w:line="267" w:lineRule="auto"/>
        <w:rPr>
          <w:rFonts w:hint="eastAsia" w:ascii="方正楷体_GBK" w:hAnsi="方正楷体_GBK" w:eastAsia="方正楷体_GBK" w:cs="方正楷体_GBK"/>
          <w:sz w:val="30"/>
          <w:szCs w:val="30"/>
        </w:rPr>
      </w:pPr>
    </w:p>
    <w:p w14:paraId="2CEA7EE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叫那得以成圣的人永远完全。”y</w:t>
      </w:r>
    </w:p>
    <w:p w14:paraId="2D1C5D76">
      <w:pPr>
        <w:spacing w:line="267" w:lineRule="auto"/>
        <w:rPr>
          <w:rFonts w:hint="eastAsia" w:ascii="方正楷体_GBK" w:hAnsi="方正楷体_GBK" w:eastAsia="方正楷体_GBK" w:cs="方正楷体_GBK"/>
          <w:sz w:val="30"/>
          <w:szCs w:val="30"/>
        </w:rPr>
      </w:pPr>
    </w:p>
    <w:p w14:paraId="0DED40A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He PRAYED for his disciples on earth; and he still prays for them in heaven;a "appearing in the presence of God for us," not with blood of others, but with his own blood, founding his intercession upon the dignity and efficacy of his oblation.</w:t>
      </w:r>
    </w:p>
    <w:p w14:paraId="17A0772A">
      <w:pPr>
        <w:spacing w:line="267" w:lineRule="auto"/>
        <w:rPr>
          <w:rFonts w:hint="eastAsia" w:ascii="方正楷体_GBK" w:hAnsi="方正楷体_GBK" w:eastAsia="方正楷体_GBK" w:cs="方正楷体_GBK"/>
          <w:sz w:val="30"/>
          <w:szCs w:val="30"/>
        </w:rPr>
      </w:pPr>
    </w:p>
    <w:p w14:paraId="1B0DB50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第二，祂在地上为祂的门徒“祷告”(PRAYED)；祂在天上仍然为他们祷告；a “显在上帝面前替我们祈求”，不是用别人的血，而是用祂自己的血，将祂的代求 (intercession) 建立在祂献祭 (oblation) 的尊严和功效之上。</w:t>
      </w:r>
    </w:p>
    <w:p w14:paraId="282EBA3A">
      <w:pPr>
        <w:spacing w:line="267" w:lineRule="auto"/>
        <w:rPr>
          <w:rFonts w:hint="eastAsia" w:ascii="方正楷体_GBK" w:hAnsi="方正楷体_GBK" w:eastAsia="方正楷体_GBK" w:cs="方正楷体_GBK"/>
          <w:sz w:val="30"/>
          <w:szCs w:val="30"/>
        </w:rPr>
      </w:pPr>
    </w:p>
    <w:p w14:paraId="3746A05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 imparts a more than sacerdotal BLESSING to his people, not only when dying on the cross, or when about to ascend to heaven;d but, in particular, when reigning on his celestial throne; yet most abundantly, at the last judgment.f</w:t>
      </w:r>
    </w:p>
    <w:p w14:paraId="7603FE07">
      <w:pPr>
        <w:spacing w:line="267" w:lineRule="auto"/>
        <w:rPr>
          <w:rFonts w:hint="eastAsia" w:ascii="方正楷体_GBK" w:hAnsi="方正楷体_GBK" w:eastAsia="方正楷体_GBK" w:cs="方正楷体_GBK"/>
          <w:sz w:val="30"/>
          <w:szCs w:val="30"/>
        </w:rPr>
      </w:pPr>
    </w:p>
    <w:p w14:paraId="58E1F31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第三，祂将一种超乎祭司的“祝福”(BLESSING) 赐给祂的百姓，不仅在十字架上垂死时，或即将升天时；d 而且，特别是在祂属天宝座上作王时；然而最丰盛地，是在末日审判时。f</w:t>
      </w:r>
    </w:p>
    <w:p w14:paraId="7F8E210C">
      <w:pPr>
        <w:spacing w:line="267" w:lineRule="auto"/>
        <w:rPr>
          <w:rFonts w:hint="eastAsia" w:ascii="方正楷体_GBK" w:hAnsi="方正楷体_GBK" w:eastAsia="方正楷体_GBK" w:cs="方正楷体_GBK"/>
          <w:sz w:val="30"/>
          <w:szCs w:val="30"/>
        </w:rPr>
      </w:pPr>
    </w:p>
    <w:p w14:paraId="64C873A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In the OBLATION, the Priest is Christ as God-man, but chiefly according to the Divine nature, and the power of an endless life.</w:t>
      </w:r>
    </w:p>
    <w:p w14:paraId="1C02310E">
      <w:pPr>
        <w:spacing w:line="267" w:lineRule="auto"/>
        <w:rPr>
          <w:rFonts w:hint="eastAsia" w:ascii="方正楷体_GBK" w:hAnsi="方正楷体_GBK" w:eastAsia="方正楷体_GBK" w:cs="方正楷体_GBK"/>
          <w:sz w:val="30"/>
          <w:szCs w:val="30"/>
        </w:rPr>
      </w:pPr>
    </w:p>
    <w:p w14:paraId="5573166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二十四、在“献祭”(OBLATION) 中，祭司 (Priest) 是作为神人 (God-man) 的基督，但主要是根据神性 (Divine nature)，以及无穷生命的大能。</w:t>
      </w:r>
    </w:p>
    <w:p w14:paraId="600CA7CC">
      <w:pPr>
        <w:spacing w:line="267" w:lineRule="auto"/>
        <w:rPr>
          <w:rFonts w:hint="eastAsia" w:ascii="方正楷体_GBK" w:hAnsi="方正楷体_GBK" w:eastAsia="方正楷体_GBK" w:cs="方正楷体_GBK"/>
          <w:sz w:val="30"/>
          <w:szCs w:val="30"/>
        </w:rPr>
      </w:pPr>
    </w:p>
    <w:p w14:paraId="2A21C7A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Sacrifice is also Christ, principally according to the human nature; to which, at the same time, the Divinity, personally united to it, imparted dignity and worth; as it is owing to this, that not the blood of a mere man, but "the blood of God"56 was shed.—As to the Altar, some hold that it is the Divinity of Christ, others, the cross.</w:t>
      </w:r>
    </w:p>
    <w:p w14:paraId="798664A6">
      <w:pPr>
        <w:spacing w:line="267" w:lineRule="auto"/>
        <w:rPr>
          <w:rFonts w:hint="eastAsia" w:ascii="方正楷体_GBK" w:hAnsi="方正楷体_GBK" w:eastAsia="方正楷体_GBK" w:cs="方正楷体_GBK"/>
          <w:sz w:val="30"/>
          <w:szCs w:val="30"/>
        </w:rPr>
      </w:pPr>
    </w:p>
    <w:p w14:paraId="2F135C5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祭物 (Sacrifice) 也是基督，主要是根据人性 (human nature)；同时，与其位格联合的神性 (Divinity)，赋予了它尊严和价值；正是由于这一点，流出的并非仅仅是人的血，而是“上帝的血”56。——至于祭坛 (Altar)，一些人认为它是基督的神性 (Divinity)，另一些人认为是十字架。</w:t>
      </w:r>
    </w:p>
    <w:p w14:paraId="6A912B21">
      <w:pPr>
        <w:spacing w:line="267" w:lineRule="auto"/>
        <w:rPr>
          <w:rFonts w:hint="eastAsia" w:ascii="方正楷体_GBK" w:hAnsi="方正楷体_GBK" w:eastAsia="方正楷体_GBK" w:cs="方正楷体_GBK"/>
          <w:sz w:val="30"/>
          <w:szCs w:val="30"/>
        </w:rPr>
      </w:pPr>
    </w:p>
    <w:p w14:paraId="417B386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us it appears that both views are consonant to truth, according to the twofold we of the altar of old.</w:t>
      </w:r>
    </w:p>
    <w:p w14:paraId="7768B920">
      <w:pPr>
        <w:spacing w:line="267" w:lineRule="auto"/>
        <w:rPr>
          <w:rFonts w:hint="eastAsia" w:ascii="方正楷体_GBK" w:hAnsi="方正楷体_GBK" w:eastAsia="方正楷体_GBK" w:cs="方正楷体_GBK"/>
          <w:sz w:val="30"/>
          <w:szCs w:val="30"/>
        </w:rPr>
      </w:pPr>
    </w:p>
    <w:p w14:paraId="1D99C82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对我们来说，根据古时祭坛 (altar) 的双重用途，两种观点似乎都符合真理。</w:t>
      </w:r>
    </w:p>
    <w:p w14:paraId="656FFBEB">
      <w:pPr>
        <w:spacing w:line="267" w:lineRule="auto"/>
        <w:rPr>
          <w:rFonts w:hint="eastAsia" w:ascii="方正楷体_GBK" w:hAnsi="方正楷体_GBK" w:eastAsia="方正楷体_GBK" w:cs="方正楷体_GBK"/>
          <w:sz w:val="30"/>
          <w:szCs w:val="30"/>
        </w:rPr>
      </w:pPr>
    </w:p>
    <w:p w14:paraId="673BDDB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altar was intended, first, to support the victim to be offered by fire unto God; secondly, to sanctify the victim, which it did not effect of itself but by the sacred fire that descended from heaven, and was a type and figure of the Holy Spirit.</w:t>
      </w:r>
    </w:p>
    <w:p w14:paraId="5AD8A298">
      <w:pPr>
        <w:spacing w:line="267" w:lineRule="auto"/>
        <w:rPr>
          <w:rFonts w:hint="eastAsia" w:ascii="方正楷体_GBK" w:hAnsi="方正楷体_GBK" w:eastAsia="方正楷体_GBK" w:cs="方正楷体_GBK"/>
          <w:sz w:val="30"/>
          <w:szCs w:val="30"/>
        </w:rPr>
      </w:pPr>
    </w:p>
    <w:p w14:paraId="2505B68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祭坛 (altar) 的意图，首先，是支撑将要用火献给上帝的祭物 (victim)；其次，是使祭物 (victim) 成圣，这并非凭其自身实现，而是藉着从天降下的圣火——那是圣灵的预表和象征。</w:t>
      </w:r>
    </w:p>
    <w:p w14:paraId="3300ACD3">
      <w:pPr>
        <w:spacing w:line="267" w:lineRule="auto"/>
        <w:rPr>
          <w:rFonts w:hint="eastAsia" w:ascii="方正楷体_GBK" w:hAnsi="方正楷体_GBK" w:eastAsia="方正楷体_GBK" w:cs="方正楷体_GBK"/>
          <w:sz w:val="30"/>
          <w:szCs w:val="30"/>
        </w:rPr>
      </w:pPr>
    </w:p>
    <w:p w14:paraId="560A59C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former respect, the cross on which Christ was lifted up, may and even ought to be called the altar.</w:t>
      </w:r>
    </w:p>
    <w:p w14:paraId="7705EFD9">
      <w:pPr>
        <w:spacing w:line="267" w:lineRule="auto"/>
        <w:rPr>
          <w:rFonts w:hint="eastAsia" w:ascii="方正楷体_GBK" w:hAnsi="方正楷体_GBK" w:eastAsia="方正楷体_GBK" w:cs="方正楷体_GBK"/>
          <w:sz w:val="30"/>
          <w:szCs w:val="30"/>
        </w:rPr>
      </w:pPr>
    </w:p>
    <w:p w14:paraId="44FF21A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在前者方面，基督被举起的十字架，可以甚至应当被称为祭坛 (altar)。</w:t>
      </w:r>
    </w:p>
    <w:p w14:paraId="65B6A223">
      <w:pPr>
        <w:spacing w:line="267" w:lineRule="auto"/>
        <w:rPr>
          <w:rFonts w:hint="eastAsia" w:ascii="方正楷体_GBK" w:hAnsi="方正楷体_GBK" w:eastAsia="方正楷体_GBK" w:cs="方正楷体_GBK"/>
          <w:sz w:val="30"/>
          <w:szCs w:val="30"/>
        </w:rPr>
      </w:pPr>
    </w:p>
    <w:p w14:paraId="1C4B695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latter, it must be referred to Christ's own Divinity, and his eternal Spirit, through which he offered himself without spot unto the Father.k</w:t>
      </w:r>
    </w:p>
    <w:p w14:paraId="0B58104E">
      <w:pPr>
        <w:spacing w:line="267" w:lineRule="auto"/>
        <w:rPr>
          <w:rFonts w:hint="eastAsia" w:ascii="方正楷体_GBK" w:hAnsi="方正楷体_GBK" w:eastAsia="方正楷体_GBK" w:cs="方正楷体_GBK"/>
          <w:sz w:val="30"/>
          <w:szCs w:val="30"/>
        </w:rPr>
      </w:pPr>
    </w:p>
    <w:p w14:paraId="1F10F06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在后者方面，它必须归于基督自己的神性 (Divinity)，以及祂永恒的灵，藉此祂将自己无瑕疵献给父。k</w:t>
      </w:r>
    </w:p>
    <w:p w14:paraId="6E749A27">
      <w:pPr>
        <w:spacing w:line="267" w:lineRule="auto"/>
        <w:rPr>
          <w:rFonts w:hint="eastAsia" w:ascii="方正楷体_GBK" w:hAnsi="方正楷体_GBK" w:eastAsia="方正楷体_GBK" w:cs="方正楷体_GBK"/>
          <w:sz w:val="30"/>
          <w:szCs w:val="30"/>
        </w:rPr>
      </w:pPr>
    </w:p>
    <w:p w14:paraId="73C9620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way we may reconcile the seemingly contradictory expressions of the Dutch Annotators, who assert sometimes that the cross, and sometimes that the Divinity of Christ, was the altar upon which this sacrifice was offered.*</w:t>
      </w:r>
    </w:p>
    <w:p w14:paraId="7505B791">
      <w:pPr>
        <w:spacing w:line="267" w:lineRule="auto"/>
        <w:rPr>
          <w:rFonts w:hint="eastAsia" w:ascii="方正楷体_GBK" w:hAnsi="方正楷体_GBK" w:eastAsia="方正楷体_GBK" w:cs="方正楷体_GBK"/>
          <w:sz w:val="30"/>
          <w:szCs w:val="30"/>
        </w:rPr>
      </w:pPr>
    </w:p>
    <w:p w14:paraId="2B71C31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通过这种方式，我们可以调和荷兰注释者 (Dutch Annotators) 们看似矛盾的表达，他们有时断言十字架，有时断言基督的神性 (Divinity)，是献上这祭物 (sacrifice) 的祭坛 (altar)。*</w:t>
      </w:r>
    </w:p>
    <w:p w14:paraId="1BA282A6">
      <w:pPr>
        <w:spacing w:line="267" w:lineRule="auto"/>
        <w:rPr>
          <w:rFonts w:hint="eastAsia" w:ascii="方正楷体_GBK" w:hAnsi="方正楷体_GBK" w:eastAsia="方正楷体_GBK" w:cs="方正楷体_GBK"/>
          <w:sz w:val="30"/>
          <w:szCs w:val="30"/>
        </w:rPr>
      </w:pPr>
    </w:p>
    <w:p w14:paraId="44B737E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The oblation itself consists in the sufferings and death of Christ, as appears incontrovertibly from the reasoning of the Apostle, Heb. 9:25–28.</w:t>
      </w:r>
    </w:p>
    <w:p w14:paraId="0594721C">
      <w:pPr>
        <w:spacing w:line="267" w:lineRule="auto"/>
        <w:rPr>
          <w:rFonts w:hint="eastAsia" w:ascii="方正楷体_GBK" w:hAnsi="方正楷体_GBK" w:eastAsia="方正楷体_GBK" w:cs="方正楷体_GBK"/>
          <w:sz w:val="30"/>
          <w:szCs w:val="30"/>
        </w:rPr>
      </w:pPr>
    </w:p>
    <w:p w14:paraId="384ED24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二十五、献祭 (oblation) 本身包含基督的苦难和死亡，正如从使徒在希伯来书 9:25-28 的推理中无可辩驳地显明的那样。</w:t>
      </w:r>
    </w:p>
    <w:p w14:paraId="56022191">
      <w:pPr>
        <w:spacing w:line="267" w:lineRule="auto"/>
        <w:rPr>
          <w:rFonts w:hint="eastAsia" w:ascii="方正楷体_GBK" w:hAnsi="方正楷体_GBK" w:eastAsia="方正楷体_GBK" w:cs="方正楷体_GBK"/>
          <w:sz w:val="30"/>
          <w:szCs w:val="30"/>
        </w:rPr>
      </w:pPr>
    </w:p>
    <w:p w14:paraId="13A2AF6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flames with which he was burned, were zeal for the glory of God, and unbounded love towards, his brethren; to which was added the baptism of the fire kindled by the wrath of God against our sins.m</w:t>
      </w:r>
    </w:p>
    <w:p w14:paraId="290BADBF">
      <w:pPr>
        <w:spacing w:line="267" w:lineRule="auto"/>
        <w:rPr>
          <w:rFonts w:hint="eastAsia" w:ascii="方正楷体_GBK" w:hAnsi="方正楷体_GBK" w:eastAsia="方正楷体_GBK" w:cs="方正楷体_GBK"/>
          <w:sz w:val="30"/>
          <w:szCs w:val="30"/>
        </w:rPr>
      </w:pPr>
    </w:p>
    <w:p w14:paraId="7C980CE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焚烧祂的火焰，是对上帝荣耀的热忱，以及对祂弟兄无限的爱；再加上因上帝对我们罪的忿怒而点燃的火的洗礼 (baptism)。m</w:t>
      </w:r>
    </w:p>
    <w:p w14:paraId="767832EC">
      <w:pPr>
        <w:spacing w:line="267" w:lineRule="auto"/>
        <w:rPr>
          <w:rFonts w:hint="eastAsia" w:ascii="方正楷体_GBK" w:hAnsi="方正楷体_GBK" w:eastAsia="方正楷体_GBK" w:cs="方正楷体_GBK"/>
          <w:sz w:val="30"/>
          <w:szCs w:val="30"/>
        </w:rPr>
      </w:pPr>
    </w:p>
    <w:p w14:paraId="2064DDF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oblation of Christ, however, as in other sacrifices, three articles may be distinctly observed.</w:t>
      </w:r>
    </w:p>
    <w:p w14:paraId="00483658">
      <w:pPr>
        <w:spacing w:line="267" w:lineRule="auto"/>
        <w:rPr>
          <w:rFonts w:hint="eastAsia" w:ascii="方正楷体_GBK" w:hAnsi="方正楷体_GBK" w:eastAsia="方正楷体_GBK" w:cs="方正楷体_GBK"/>
          <w:sz w:val="30"/>
          <w:szCs w:val="30"/>
        </w:rPr>
      </w:pPr>
    </w:p>
    <w:p w14:paraId="64CC818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然而，在基督的这次献祭 (oblation) 中，如同在其他祭物 (sacrifices) 中一样，可以清晰地观察到三项内容。</w:t>
      </w:r>
    </w:p>
    <w:p w14:paraId="14DAAA93">
      <w:pPr>
        <w:spacing w:line="267" w:lineRule="auto"/>
        <w:rPr>
          <w:rFonts w:hint="eastAsia" w:ascii="方正楷体_GBK" w:hAnsi="方正楷体_GBK" w:eastAsia="方正楷体_GBK" w:cs="方正楷体_GBK"/>
          <w:sz w:val="30"/>
          <w:szCs w:val="30"/>
        </w:rPr>
      </w:pPr>
    </w:p>
    <w:p w14:paraId="43AC289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sacrifices, were first offered alive at the door of the tabernacle of the congregation; then killed for the honour of God, and laid upon the altar, to be consumed by fire, either in whole or in part; lastly, the blood of some of them was carried into the most sacred apartment of the tabernacle.</w:t>
      </w:r>
    </w:p>
    <w:p w14:paraId="24EC49D5">
      <w:pPr>
        <w:spacing w:line="267" w:lineRule="auto"/>
        <w:rPr>
          <w:rFonts w:hint="eastAsia" w:ascii="方正楷体_GBK" w:hAnsi="方正楷体_GBK" w:eastAsia="方正楷体_GBK" w:cs="方正楷体_GBK"/>
          <w:sz w:val="30"/>
          <w:szCs w:val="30"/>
        </w:rPr>
      </w:pPr>
    </w:p>
    <w:p w14:paraId="065D4CC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这些祭物 (sacrifices)，首先在会幕门口活活献上；然后为荣耀上帝而被宰杀，并放在祭坛上，被火全部或部分焚烧；最后，其中一些祭物的血被带入会幕最神圣的房间。</w:t>
      </w:r>
    </w:p>
    <w:p w14:paraId="353FA181">
      <w:pPr>
        <w:spacing w:line="267" w:lineRule="auto"/>
        <w:rPr>
          <w:rFonts w:hint="eastAsia" w:ascii="方正楷体_GBK" w:hAnsi="方正楷体_GBK" w:eastAsia="方正楷体_GBK" w:cs="方正楷体_GBK"/>
          <w:sz w:val="30"/>
          <w:szCs w:val="30"/>
        </w:rPr>
      </w:pPr>
    </w:p>
    <w:p w14:paraId="41A5792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in like manner, offered himself, 1st, While yet living and vigorous, when of his own accord he went to the spot, from which he knew he was to be led to judgment, and thence to the cross as an atoning sacrifice; and voluntarily presented himself to God, to suffer impending death.</w:t>
      </w:r>
    </w:p>
    <w:p w14:paraId="63B31E2B">
      <w:pPr>
        <w:spacing w:line="267" w:lineRule="auto"/>
        <w:rPr>
          <w:rFonts w:hint="eastAsia" w:ascii="方正楷体_GBK" w:hAnsi="方正楷体_GBK" w:eastAsia="方正楷体_GBK" w:cs="方正楷体_GBK"/>
          <w:sz w:val="30"/>
          <w:szCs w:val="30"/>
        </w:rPr>
      </w:pPr>
    </w:p>
    <w:p w14:paraId="40D3DB7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基督同样地献上自己：第一，当祂还活着且强健时，祂自愿前往祂知道将要被带去受审判、并从那里被带到十字架作赎罪祭 (atoning sacrifice) 的地方；并自愿将自己献给上帝，承受即将到来的死亡。</w:t>
      </w:r>
    </w:p>
    <w:p w14:paraId="0A419E03">
      <w:pPr>
        <w:spacing w:line="267" w:lineRule="auto"/>
        <w:rPr>
          <w:rFonts w:hint="eastAsia" w:ascii="方正楷体_GBK" w:hAnsi="方正楷体_GBK" w:eastAsia="方正楷体_GBK" w:cs="方正楷体_GBK"/>
          <w:sz w:val="30"/>
          <w:szCs w:val="30"/>
        </w:rPr>
      </w:pPr>
    </w:p>
    <w:p w14:paraId="508F2B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he says, "For their sakes I sanctify myself," I offer myself a sacrifice to God.</w:t>
      </w:r>
    </w:p>
    <w:p w14:paraId="5DE6DD77">
      <w:pPr>
        <w:spacing w:line="267" w:lineRule="auto"/>
        <w:rPr>
          <w:rFonts w:hint="eastAsia" w:ascii="方正楷体_GBK" w:hAnsi="方正楷体_GBK" w:eastAsia="方正楷体_GBK" w:cs="方正楷体_GBK"/>
          <w:sz w:val="30"/>
          <w:szCs w:val="30"/>
        </w:rPr>
      </w:pPr>
    </w:p>
    <w:p w14:paraId="412B760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因此祂说：“我为他们的缘故，自己分别为圣 (sanctify myself)，”我将自己献作祭物给上帝。</w:t>
      </w:r>
    </w:p>
    <w:p w14:paraId="0F565287">
      <w:pPr>
        <w:spacing w:line="267" w:lineRule="auto"/>
        <w:rPr>
          <w:rFonts w:hint="eastAsia" w:ascii="方正楷体_GBK" w:hAnsi="方正楷体_GBK" w:eastAsia="方正楷体_GBK" w:cs="方正楷体_GBK"/>
          <w:sz w:val="30"/>
          <w:szCs w:val="30"/>
        </w:rPr>
      </w:pPr>
    </w:p>
    <w:p w14:paraId="231716D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sanctify* has sometimes the same meaning as to offer,† nor can the word well admit any other signification in this place.</w:t>
      </w:r>
    </w:p>
    <w:p w14:paraId="15D23DC9">
      <w:pPr>
        <w:spacing w:line="267" w:lineRule="auto"/>
        <w:rPr>
          <w:rFonts w:hint="eastAsia" w:ascii="方正楷体_GBK" w:hAnsi="方正楷体_GBK" w:eastAsia="方正楷体_GBK" w:cs="方正楷体_GBK"/>
          <w:sz w:val="30"/>
          <w:szCs w:val="30"/>
        </w:rPr>
      </w:pPr>
    </w:p>
    <w:p w14:paraId="64A1062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分别为圣 (sanctify)* 有时与献上 (offer)† 具有相同的含义，并且这个词在此处很难容纳任何其他意义。</w:t>
      </w:r>
    </w:p>
    <w:p w14:paraId="26FAAF9C">
      <w:pPr>
        <w:spacing w:line="267" w:lineRule="auto"/>
        <w:rPr>
          <w:rFonts w:hint="eastAsia" w:ascii="方正楷体_GBK" w:hAnsi="方正楷体_GBK" w:eastAsia="方正楷体_GBK" w:cs="方正楷体_GBK"/>
          <w:sz w:val="30"/>
          <w:szCs w:val="30"/>
        </w:rPr>
      </w:pPr>
    </w:p>
    <w:p w14:paraId="160BB7F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Chrysostome very properly explains the expression, "I sanctify myself," in this manner, "I offer myself a sacrifice to thee." ‡</w:t>
      </w:r>
    </w:p>
    <w:p w14:paraId="5B82A19C">
      <w:pPr>
        <w:spacing w:line="267" w:lineRule="auto"/>
        <w:rPr>
          <w:rFonts w:hint="eastAsia" w:ascii="方正楷体_GBK" w:hAnsi="方正楷体_GBK" w:eastAsia="方正楷体_GBK" w:cs="方正楷体_GBK"/>
          <w:sz w:val="30"/>
          <w:szCs w:val="30"/>
        </w:rPr>
      </w:pPr>
    </w:p>
    <w:p w14:paraId="0461B1B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屈梭多模 (Chrysostome) 非常恰当地以这种方式解释这个表达：“我分别为圣 (sanctify myself)”，“我将自己献作祭物给你。”‡</w:t>
      </w:r>
    </w:p>
    <w:p w14:paraId="1B9175F0">
      <w:pPr>
        <w:spacing w:line="267" w:lineRule="auto"/>
        <w:rPr>
          <w:rFonts w:hint="eastAsia" w:ascii="方正楷体_GBK" w:hAnsi="方正楷体_GBK" w:eastAsia="方正楷体_GBK" w:cs="方正楷体_GBK"/>
          <w:sz w:val="30"/>
          <w:szCs w:val="30"/>
        </w:rPr>
      </w:pPr>
    </w:p>
    <w:p w14:paraId="6E12555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When suffering and dying, and shedding his blood in the manner just explained, and for that purpose led forth without the gates of Jerusalem; as the sacrifices by which he was most remarkably typified were burned without the camp, and without the city.q</w:t>
      </w:r>
    </w:p>
    <w:p w14:paraId="707B445B">
      <w:pPr>
        <w:spacing w:line="267" w:lineRule="auto"/>
        <w:rPr>
          <w:rFonts w:hint="eastAsia" w:ascii="方正楷体_GBK" w:hAnsi="方正楷体_GBK" w:eastAsia="方正楷体_GBK" w:cs="方正楷体_GBK"/>
          <w:sz w:val="30"/>
          <w:szCs w:val="30"/>
        </w:rPr>
      </w:pPr>
    </w:p>
    <w:p w14:paraId="6997CA3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第二，当受苦和死亡，并以刚才解释的方式流血时，并且为此目的被带出耶路撒冷城门外；正如最显著预表祂的那些祭物 (sacrifices) 是在营外和城外焚烧的。q</w:t>
      </w:r>
    </w:p>
    <w:p w14:paraId="74744AA9">
      <w:pPr>
        <w:spacing w:line="267" w:lineRule="auto"/>
        <w:rPr>
          <w:rFonts w:hint="eastAsia" w:ascii="方正楷体_GBK" w:hAnsi="方正楷体_GBK" w:eastAsia="方正楷体_GBK" w:cs="方正楷体_GBK"/>
          <w:sz w:val="30"/>
          <w:szCs w:val="30"/>
        </w:rPr>
      </w:pPr>
    </w:p>
    <w:p w14:paraId="09C9E54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When he carried his blood, or his soul now separate from the body, (for the blood is taken for the life, the soul) into the holy place not made with hands, and presented it to his Father; for Christ is in heaven not merely as a High-priest, but also as a Lamb slain.s</w:t>
      </w:r>
    </w:p>
    <w:p w14:paraId="3627C4D1">
      <w:pPr>
        <w:spacing w:line="267" w:lineRule="auto"/>
        <w:rPr>
          <w:rFonts w:hint="eastAsia" w:ascii="方正楷体_GBK" w:hAnsi="方正楷体_GBK" w:eastAsia="方正楷体_GBK" w:cs="方正楷体_GBK"/>
          <w:sz w:val="30"/>
          <w:szCs w:val="30"/>
        </w:rPr>
      </w:pPr>
    </w:p>
    <w:p w14:paraId="3CDB05F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第三，当祂将祂的血，或祂现已与身体分离的灵魂（因为血代表生命，即灵魂），带入非人手所造的圣所 (holy place)，并将其献给祂的父时；因为基督在天上不仅作为大祭司 (High-priest)，而且也作为被杀的羔羊 (Lamb slain)。s</w:t>
      </w:r>
    </w:p>
    <w:p w14:paraId="75D2B377">
      <w:pPr>
        <w:spacing w:line="267" w:lineRule="auto"/>
        <w:rPr>
          <w:rFonts w:hint="eastAsia" w:ascii="方正楷体_GBK" w:hAnsi="方正楷体_GBK" w:eastAsia="方正楷体_GBK" w:cs="方正楷体_GBK"/>
          <w:sz w:val="30"/>
          <w:szCs w:val="30"/>
        </w:rPr>
      </w:pPr>
    </w:p>
    <w:p w14:paraId="5D67356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see no reason why we should deny that this entrance of Christ into the heavenly sanctuary, to present his blood as a token that the sacrifice was slain, belongs to his oblation.</w:t>
      </w:r>
    </w:p>
    <w:p w14:paraId="4E089CF4">
      <w:pPr>
        <w:spacing w:line="267" w:lineRule="auto"/>
        <w:rPr>
          <w:rFonts w:hint="eastAsia" w:ascii="方正楷体_GBK" w:hAnsi="方正楷体_GBK" w:eastAsia="方正楷体_GBK" w:cs="方正楷体_GBK"/>
          <w:sz w:val="30"/>
          <w:szCs w:val="30"/>
        </w:rPr>
      </w:pPr>
    </w:p>
    <w:p w14:paraId="550A2CD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我看不出任何理由否认基督进入属天圣所 (heavenly sanctuary)，献上祂的血作为祭物已被杀之标记的这次进入，属于祂的献祭 (oblation)。</w:t>
      </w:r>
    </w:p>
    <w:p w14:paraId="54CC2448">
      <w:pPr>
        <w:spacing w:line="267" w:lineRule="auto"/>
        <w:rPr>
          <w:rFonts w:hint="eastAsia" w:ascii="方正楷体_GBK" w:hAnsi="方正楷体_GBK" w:eastAsia="方正楷体_GBK" w:cs="方正楷体_GBK"/>
          <w:sz w:val="30"/>
          <w:szCs w:val="30"/>
        </w:rPr>
      </w:pPr>
    </w:p>
    <w:p w14:paraId="4AFEE13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The end and effect of the oblation, is the full expiation and blotting out of our sin, so that it can neither be imputed to believers in order to punishment, (a privilege which they possessed also in ancient times by virtue of the suretiship engagements of Christ, and the oblation which was, in due time, to be accomplished,) nor henceforth can any demand of the hand-writing be made, or any confession of guilt by reiterated sacrifices, as if it were not yet expiated; which is the consequence of the oblation's having been actually accomplished.u</w:t>
      </w:r>
    </w:p>
    <w:p w14:paraId="0169892F">
      <w:pPr>
        <w:spacing w:line="267" w:lineRule="auto"/>
        <w:rPr>
          <w:rFonts w:hint="eastAsia" w:ascii="方正楷体_GBK" w:hAnsi="方正楷体_GBK" w:eastAsia="方正楷体_GBK" w:cs="方正楷体_GBK"/>
          <w:sz w:val="30"/>
          <w:szCs w:val="30"/>
        </w:rPr>
      </w:pPr>
    </w:p>
    <w:p w14:paraId="2A193A4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二十六、献祭 (oblation) 的目的和效果，是我们罪的完全赎清 (expiation) 和涂抹，以至于它既不能归于信徒以致受罚，（这项特权他们在古时也凭藉基督的担保 (suretiship) 承诺以及将在适当时候完成的献祭 (oblation) 而拥有，）也不能从此以后再提出任何关于字据的要求，或通过重复的祭物 (sacrifices) 作任何罪咎 (guilt) 的承认，仿佛它尚未被赎清；这是献祭 (oblation) 已实际完成u 的结果。</w:t>
      </w:r>
    </w:p>
    <w:p w14:paraId="4669148E">
      <w:pPr>
        <w:spacing w:line="267" w:lineRule="auto"/>
        <w:rPr>
          <w:rFonts w:hint="eastAsia" w:ascii="方正楷体_GBK" w:hAnsi="方正楷体_GBK" w:eastAsia="方正楷体_GBK" w:cs="方正楷体_GBK"/>
          <w:sz w:val="30"/>
          <w:szCs w:val="30"/>
        </w:rPr>
      </w:pPr>
    </w:p>
    <w:p w14:paraId="45C59B0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The INTERCESSION of Christ is not a mere presenting of petitions for us, similar to that which believers owe one another.</w:t>
      </w:r>
    </w:p>
    <w:p w14:paraId="1DD74889">
      <w:pPr>
        <w:spacing w:line="267" w:lineRule="auto"/>
        <w:rPr>
          <w:rFonts w:hint="eastAsia" w:ascii="方正楷体_GBK" w:hAnsi="方正楷体_GBK" w:eastAsia="方正楷体_GBK" w:cs="方正楷体_GBK"/>
          <w:sz w:val="30"/>
          <w:szCs w:val="30"/>
        </w:rPr>
      </w:pPr>
    </w:p>
    <w:p w14:paraId="23167EE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二十七、基督的“代求”(INTERCESSION) 并非仅仅是为我们呈递恳求，类似于信徒彼此应尽的责任。</w:t>
      </w:r>
    </w:p>
    <w:p w14:paraId="441D2CC7">
      <w:pPr>
        <w:spacing w:line="267" w:lineRule="auto"/>
        <w:rPr>
          <w:rFonts w:hint="eastAsia" w:ascii="方正楷体_GBK" w:hAnsi="方正楷体_GBK" w:eastAsia="方正楷体_GBK" w:cs="方正楷体_GBK"/>
          <w:sz w:val="30"/>
          <w:szCs w:val="30"/>
        </w:rPr>
      </w:pPr>
    </w:p>
    <w:p w14:paraId="62B7EC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on the contrary, a glorious representation of that will of Christ, by which we are sanctified; founded on the dignity of his person, the efficacy of his oblation, the merit of that righteousness which he fulfilled in our stead, and on that sacred covenant by which he has obtained for himself the right not only of praying for favours on our behalf, but also of demanding the heathen for his inheritance,— demanding them as a due reward, and the purchase of his labour.w</w:t>
      </w:r>
    </w:p>
    <w:p w14:paraId="1C342B47">
      <w:pPr>
        <w:spacing w:line="267" w:lineRule="auto"/>
        <w:rPr>
          <w:rFonts w:hint="eastAsia" w:ascii="方正楷体_GBK" w:hAnsi="方正楷体_GBK" w:eastAsia="方正楷体_GBK" w:cs="方正楷体_GBK"/>
          <w:sz w:val="30"/>
          <w:szCs w:val="30"/>
        </w:rPr>
      </w:pPr>
    </w:p>
    <w:p w14:paraId="478D496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相反，它是基督那使我们成圣之旨意的荣耀代表；建立在祂位格 (person) 的尊严、祂献祭 (oblation) 的功效、祂代替我们成全的那公义的功绩，以及那神圣之约——藉此祂不仅为自己获得了为我们恳求恩惠的权利，而且也获得了要求外邦人为祂产业的权利——将他们作为应得的奖赏和祂劳苦的买赎品来要求w 之上。</w:t>
      </w:r>
    </w:p>
    <w:p w14:paraId="0BDA0693">
      <w:pPr>
        <w:spacing w:line="267" w:lineRule="auto"/>
        <w:rPr>
          <w:rFonts w:hint="eastAsia" w:ascii="方正楷体_GBK" w:hAnsi="方正楷体_GBK" w:eastAsia="方正楷体_GBK" w:cs="方正楷体_GBK"/>
          <w:sz w:val="30"/>
          <w:szCs w:val="30"/>
        </w:rPr>
      </w:pPr>
    </w:p>
    <w:p w14:paraId="5B7DC06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with a certain authority, which would be indecorous in all excepting the Son of God and the Surety of so excellent a covenant, he says, "Father, I WILL that they also whom thou hast given me, be with me where I am."x</w:t>
      </w:r>
    </w:p>
    <w:p w14:paraId="01BD5860">
      <w:pPr>
        <w:spacing w:line="267" w:lineRule="auto"/>
        <w:rPr>
          <w:rFonts w:hint="eastAsia" w:ascii="方正楷体_GBK" w:hAnsi="方正楷体_GBK" w:eastAsia="方正楷体_GBK" w:cs="方正楷体_GBK"/>
          <w:sz w:val="30"/>
          <w:szCs w:val="30"/>
        </w:rPr>
      </w:pPr>
    </w:p>
    <w:p w14:paraId="187AE4B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因此，祂带着某种权柄——这对于除了上帝之子和如此卓越之约的中保 (Surety) 之外的所有人都是不合宜的——说：“父啊，我‘愿’(I WILL) 你所赐给我的人也同我在那里，叫他们看见你所赐给我的荣耀。”x</w:t>
      </w:r>
    </w:p>
    <w:p w14:paraId="443B55AE">
      <w:pPr>
        <w:spacing w:line="267" w:lineRule="auto"/>
        <w:rPr>
          <w:rFonts w:hint="eastAsia" w:ascii="方正楷体_GBK" w:hAnsi="方正楷体_GBK" w:eastAsia="方正楷体_GBK" w:cs="方正楷体_GBK"/>
          <w:sz w:val="30"/>
          <w:szCs w:val="30"/>
        </w:rPr>
      </w:pPr>
    </w:p>
    <w:p w14:paraId="799AD78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great, indeed, is the dignity, authority, and efficacy of this intercession, that it can no more be transferred to another, than even the expiation of our sins, upon which it depends, and with which it is inseparably connected.</w:t>
      </w:r>
    </w:p>
    <w:p w14:paraId="2BC413AE">
      <w:pPr>
        <w:spacing w:line="267" w:lineRule="auto"/>
        <w:rPr>
          <w:rFonts w:hint="eastAsia" w:ascii="方正楷体_GBK" w:hAnsi="方正楷体_GBK" w:eastAsia="方正楷体_GBK" w:cs="方正楷体_GBK"/>
          <w:sz w:val="30"/>
          <w:szCs w:val="30"/>
        </w:rPr>
      </w:pPr>
    </w:p>
    <w:p w14:paraId="2449065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确实，这次代求 (intercession) 的尊严、权柄和功效是如此之大，以至于它无法像我们罪的赎清 (expiation)——它所依赖并与之不可分割地联系在一起——那样被转移给另一位。</w:t>
      </w:r>
    </w:p>
    <w:p w14:paraId="6603FB21">
      <w:pPr>
        <w:spacing w:line="267" w:lineRule="auto"/>
        <w:rPr>
          <w:rFonts w:hint="eastAsia" w:ascii="方正楷体_GBK" w:hAnsi="方正楷体_GBK" w:eastAsia="方正楷体_GBK" w:cs="方正楷体_GBK"/>
          <w:sz w:val="30"/>
          <w:szCs w:val="30"/>
        </w:rPr>
      </w:pPr>
    </w:p>
    <w:p w14:paraId="0675042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work of the GOD-MAN,—a work in which there is a joint concurrence of the human will of Christ, representing the right he has obtained, and praying from sympathy for our infirmities,—and of his Divine will, securing audience and an answer to his requests.</w:t>
      </w:r>
    </w:p>
    <w:p w14:paraId="0EC858CF">
      <w:pPr>
        <w:spacing w:line="267" w:lineRule="auto"/>
        <w:rPr>
          <w:rFonts w:hint="eastAsia" w:ascii="方正楷体_GBK" w:hAnsi="方正楷体_GBK" w:eastAsia="方正楷体_GBK" w:cs="方正楷体_GBK"/>
          <w:sz w:val="30"/>
          <w:szCs w:val="30"/>
        </w:rPr>
      </w:pPr>
    </w:p>
    <w:p w14:paraId="3302CB2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它是“神人”(GOD-MAN) 的工作，——一项工作中既有基督人性的旨意——代表祂已获得的权利，并出于对我们软弱的同情而祷告——也有祂神性的旨意——确保祂的请求蒙垂听并得应允——共同作用。</w:t>
      </w:r>
    </w:p>
    <w:p w14:paraId="14B1BCAC">
      <w:pPr>
        <w:spacing w:line="267" w:lineRule="auto"/>
        <w:rPr>
          <w:rFonts w:hint="eastAsia" w:ascii="方正楷体_GBK" w:hAnsi="方正楷体_GBK" w:eastAsia="方正楷体_GBK" w:cs="方正楷体_GBK"/>
          <w:sz w:val="30"/>
          <w:szCs w:val="30"/>
        </w:rPr>
      </w:pPr>
    </w:p>
    <w:p w14:paraId="576F11A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But we must here notice the correspondence of the prayers of Christ with those which, as we have seen, the Jewish High-priest preferred on the day of atonement.</w:t>
      </w:r>
    </w:p>
    <w:p w14:paraId="55DCBDF6">
      <w:pPr>
        <w:spacing w:line="267" w:lineRule="auto"/>
        <w:rPr>
          <w:rFonts w:hint="eastAsia" w:ascii="方正楷体_GBK" w:hAnsi="方正楷体_GBK" w:eastAsia="方正楷体_GBK" w:cs="方正楷体_GBK"/>
          <w:sz w:val="30"/>
          <w:szCs w:val="30"/>
        </w:rPr>
      </w:pPr>
    </w:p>
    <w:p w14:paraId="50D4630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二十八、但我们在此必须注意基督的祷告与那些——正如我们所见——犹太祭司 (Jewish High-priest) 在赎罪日 (day of atonement) 所献祷告的对应关系。</w:t>
      </w:r>
    </w:p>
    <w:p w14:paraId="372386D6">
      <w:pPr>
        <w:spacing w:line="267" w:lineRule="auto"/>
        <w:rPr>
          <w:rFonts w:hint="eastAsia" w:ascii="方正楷体_GBK" w:hAnsi="方正楷体_GBK" w:eastAsia="方正楷体_GBK" w:cs="方正楷体_GBK"/>
          <w:sz w:val="30"/>
          <w:szCs w:val="30"/>
        </w:rPr>
      </w:pPr>
    </w:p>
    <w:p w14:paraId="7059312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 threefold prayer is ascribed to the High-priest, so also we find that Christ, when discharging the most arduous part of his sacerdotal office, prayed chiefly thrice.</w:t>
      </w:r>
    </w:p>
    <w:p w14:paraId="03631AF0">
      <w:pPr>
        <w:spacing w:line="267" w:lineRule="auto"/>
        <w:rPr>
          <w:rFonts w:hint="eastAsia" w:ascii="方正楷体_GBK" w:hAnsi="方正楷体_GBK" w:eastAsia="方正楷体_GBK" w:cs="方正楷体_GBK"/>
          <w:sz w:val="30"/>
          <w:szCs w:val="30"/>
        </w:rPr>
      </w:pPr>
    </w:p>
    <w:p w14:paraId="16FDD0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正如三重祷告归于大祭司 (High-priest)，我们也发现基督在履行祂祭司职分 (sacerdotal office) 最艰巨部分时，主要祷告了三次。</w:t>
      </w:r>
    </w:p>
    <w:p w14:paraId="28448B85">
      <w:pPr>
        <w:spacing w:line="267" w:lineRule="auto"/>
        <w:rPr>
          <w:rFonts w:hint="eastAsia" w:ascii="方正楷体_GBK" w:hAnsi="方正楷体_GBK" w:eastAsia="方正楷体_GBK" w:cs="方正楷体_GBK"/>
          <w:sz w:val="30"/>
          <w:szCs w:val="30"/>
        </w:rPr>
      </w:pPr>
    </w:p>
    <w:p w14:paraId="76041A7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when he was now ready to offer himself.</w:t>
      </w:r>
    </w:p>
    <w:p w14:paraId="12891FE0">
      <w:pPr>
        <w:spacing w:line="267" w:lineRule="auto"/>
        <w:rPr>
          <w:rFonts w:hint="eastAsia" w:ascii="方正楷体_GBK" w:hAnsi="方正楷体_GBK" w:eastAsia="方正楷体_GBK" w:cs="方正楷体_GBK"/>
          <w:sz w:val="30"/>
          <w:szCs w:val="30"/>
        </w:rPr>
      </w:pPr>
    </w:p>
    <w:p w14:paraId="2A72B38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首先，当祂现已准备好献上自己时。</w:t>
      </w:r>
    </w:p>
    <w:p w14:paraId="698B3842">
      <w:pPr>
        <w:spacing w:line="267" w:lineRule="auto"/>
        <w:rPr>
          <w:rFonts w:hint="eastAsia" w:ascii="方正楷体_GBK" w:hAnsi="方正楷体_GBK" w:eastAsia="方正楷体_GBK" w:cs="方正楷体_GBK"/>
          <w:sz w:val="30"/>
          <w:szCs w:val="30"/>
        </w:rPr>
      </w:pPr>
    </w:p>
    <w:p w14:paraId="610EE46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amidst his sufferings themselves, which taken together constitute his oblation, when, though his prayers were several times repeated, they are comprised in one formulary, in the twenty-second Psalm.</w:t>
      </w:r>
    </w:p>
    <w:p w14:paraId="7AC5B1DA">
      <w:pPr>
        <w:spacing w:line="267" w:lineRule="auto"/>
        <w:rPr>
          <w:rFonts w:hint="eastAsia" w:ascii="方正楷体_GBK" w:hAnsi="方正楷体_GBK" w:eastAsia="方正楷体_GBK" w:cs="方正楷体_GBK"/>
          <w:sz w:val="30"/>
          <w:szCs w:val="30"/>
        </w:rPr>
      </w:pPr>
    </w:p>
    <w:p w14:paraId="4FA5A27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再次，在祂的苦难本身之中——这些苦难合起来构成祂的献祭 (oblation)——那时，虽然祂的祷告重复了几次，它们却被包含在诗篇第二十二篇的一个祷告文中。</w:t>
      </w:r>
    </w:p>
    <w:p w14:paraId="5B114A43">
      <w:pPr>
        <w:spacing w:line="267" w:lineRule="auto"/>
        <w:rPr>
          <w:rFonts w:hint="eastAsia" w:ascii="方正楷体_GBK" w:hAnsi="方正楷体_GBK" w:eastAsia="方正楷体_GBK" w:cs="方正楷体_GBK"/>
          <w:sz w:val="30"/>
          <w:szCs w:val="30"/>
        </w:rPr>
      </w:pPr>
    </w:p>
    <w:p w14:paraId="21892E2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last place, after his entrance into the most holy place not made with hands; where he obtains by his intercession, that, amidst the violence of persecution, the Church may be refreshed with the dew and the rain of spiritual consolations, and become "as a watered garden;"a that his spiritual kingdom may be perpetual, like the sun and moon which endure throughout all generations; that the souls of the priests</w:t>
      </w:r>
    </w:p>
    <w:p w14:paraId="12A7F69A">
      <w:pPr>
        <w:spacing w:line="267" w:lineRule="auto"/>
        <w:rPr>
          <w:rFonts w:hint="eastAsia" w:ascii="方正楷体_GBK" w:hAnsi="方正楷体_GBK" w:eastAsia="方正楷体_GBK" w:cs="方正楷体_GBK"/>
          <w:sz w:val="30"/>
          <w:szCs w:val="30"/>
        </w:rPr>
      </w:pPr>
    </w:p>
    <w:p w14:paraId="195F10B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最后，在祂进入非人手所造的至圣所 (most holy place) 之后；在那里祂通过祂的代求 (intercession) 获得，使得在迫害的暴力中，教会可以被属灵安慰的甘露和雨水更新，并成为“好像浇灌的园子”；a 祂属灵的国度可以永存，如同日月存到万代；祭司们的</w:t>
      </w:r>
    </w:p>
    <w:p w14:paraId="3C018F95">
      <w:pPr>
        <w:spacing w:line="267" w:lineRule="auto"/>
        <w:rPr>
          <w:rFonts w:hint="eastAsia" w:ascii="方正楷体_GBK" w:hAnsi="方正楷体_GBK" w:eastAsia="方正楷体_GBK" w:cs="方正楷体_GBK"/>
          <w:sz w:val="30"/>
          <w:szCs w:val="30"/>
        </w:rPr>
      </w:pPr>
    </w:p>
    <w:p w14:paraId="0EEE47D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be satiated with fatness, and his people satisfied with his goodness; in fine, that all the malevolent wishes and machinations of enemies may prove abortive.c</w:t>
      </w:r>
    </w:p>
    <w:p w14:paraId="4BD88AE4">
      <w:pPr>
        <w:spacing w:line="267" w:lineRule="auto"/>
        <w:rPr>
          <w:rFonts w:hint="eastAsia" w:ascii="方正楷体_GBK" w:hAnsi="方正楷体_GBK" w:eastAsia="方正楷体_GBK" w:cs="方正楷体_GBK"/>
          <w:sz w:val="30"/>
          <w:szCs w:val="30"/>
        </w:rPr>
      </w:pPr>
    </w:p>
    <w:p w14:paraId="4EFECAF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心得饱足肥甘，祂的百姓因祂的恩惠得以满足；最后，所有仇敌恶意的愿望和阴谋都必落空。c</w:t>
      </w:r>
    </w:p>
    <w:p w14:paraId="3BFDBD2D">
      <w:pPr>
        <w:spacing w:line="267" w:lineRule="auto"/>
        <w:rPr>
          <w:rFonts w:hint="eastAsia" w:ascii="方正楷体_GBK" w:hAnsi="方正楷体_GBK" w:eastAsia="方正楷体_GBK" w:cs="方正楷体_GBK"/>
          <w:sz w:val="30"/>
          <w:szCs w:val="30"/>
        </w:rPr>
      </w:pPr>
    </w:p>
    <w:p w14:paraId="61E43DC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prayer too, which is recorded in the seventeenth chapter of John, we find that Christ observes, the following order.</w:t>
      </w:r>
    </w:p>
    <w:p w14:paraId="2B9BD1C0">
      <w:pPr>
        <w:spacing w:line="267" w:lineRule="auto"/>
        <w:rPr>
          <w:rFonts w:hint="eastAsia" w:ascii="方正楷体_GBK" w:hAnsi="方正楷体_GBK" w:eastAsia="方正楷体_GBK" w:cs="方正楷体_GBK"/>
          <w:sz w:val="30"/>
          <w:szCs w:val="30"/>
        </w:rPr>
      </w:pPr>
    </w:p>
    <w:p w14:paraId="02DC869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同样，在约翰福音第十七章记载的那个祷告中，我们发现基督遵守了以下次序。</w:t>
      </w:r>
    </w:p>
    <w:p w14:paraId="5A33BC62">
      <w:pPr>
        <w:spacing w:line="267" w:lineRule="auto"/>
        <w:rPr>
          <w:rFonts w:hint="eastAsia" w:ascii="方正楷体_GBK" w:hAnsi="方正楷体_GBK" w:eastAsia="方正楷体_GBK" w:cs="方正楷体_GBK"/>
          <w:sz w:val="30"/>
          <w:szCs w:val="30"/>
        </w:rPr>
      </w:pPr>
    </w:p>
    <w:p w14:paraId="0A3F06F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prays, first, for himself; then, for the Apostles who were in a peculiar sense his own, and formed, so to speak, his family; and, lastly, for all the people, for all that shall believe on him through their word.</w:t>
      </w:r>
    </w:p>
    <w:p w14:paraId="1A2E0A49">
      <w:pPr>
        <w:spacing w:line="267" w:lineRule="auto"/>
        <w:rPr>
          <w:rFonts w:hint="eastAsia" w:ascii="方正楷体_GBK" w:hAnsi="方正楷体_GBK" w:eastAsia="方正楷体_GBK" w:cs="方正楷体_GBK"/>
          <w:sz w:val="30"/>
          <w:szCs w:val="30"/>
        </w:rPr>
      </w:pPr>
    </w:p>
    <w:p w14:paraId="63481A4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祂祷告，首先，为祂自己；然后，为那些在特殊意义上属于祂自己、并可以说组成祂家庭的使徒们；最后，为全体百姓，为所有将要藉他们的话相信祂的人。</w:t>
      </w:r>
    </w:p>
    <w:p w14:paraId="019C519D">
      <w:pPr>
        <w:spacing w:line="267" w:lineRule="auto"/>
        <w:rPr>
          <w:rFonts w:hint="eastAsia" w:ascii="方正楷体_GBK" w:hAnsi="方正楷体_GBK" w:eastAsia="方正楷体_GBK" w:cs="方正楷体_GBK"/>
          <w:sz w:val="30"/>
          <w:szCs w:val="30"/>
        </w:rPr>
      </w:pPr>
    </w:p>
    <w:p w14:paraId="7A79771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The sacerdotal BLESSING of Christ, is, in like manner, of an entirely different sort from that by which, either the pious wish all peace and prosperity to each other, or pastors express similar wishes for the Church.</w:t>
      </w:r>
    </w:p>
    <w:p w14:paraId="106F734C">
      <w:pPr>
        <w:spacing w:line="267" w:lineRule="auto"/>
        <w:rPr>
          <w:rFonts w:hint="eastAsia" w:ascii="方正楷体_GBK" w:hAnsi="方正楷体_GBK" w:eastAsia="方正楷体_GBK" w:cs="方正楷体_GBK"/>
          <w:sz w:val="30"/>
          <w:szCs w:val="30"/>
        </w:rPr>
      </w:pPr>
    </w:p>
    <w:p w14:paraId="5B4CAAC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二十九、基督祭司式的“祝福”(BLESSING)，同样地，与那种要么虔诚者彼此祝愿平安兴盛，要么牧师为教会表达类似愿望的祝福，完全不同。</w:t>
      </w:r>
    </w:p>
    <w:p w14:paraId="1A6E4D8E">
      <w:pPr>
        <w:spacing w:line="267" w:lineRule="auto"/>
        <w:rPr>
          <w:rFonts w:hint="eastAsia" w:ascii="方正楷体_GBK" w:hAnsi="方正楷体_GBK" w:eastAsia="方正楷体_GBK" w:cs="方正楷体_GBK"/>
          <w:sz w:val="30"/>
          <w:szCs w:val="30"/>
        </w:rPr>
      </w:pPr>
    </w:p>
    <w:p w14:paraId="5CF2280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of blessing consists merely in words, and the sincerity of the soul that desires good things for others; and is a beseeching of God to show kindness to men.</w:t>
      </w:r>
    </w:p>
    <w:p w14:paraId="3F28EE9C">
      <w:pPr>
        <w:spacing w:line="267" w:lineRule="auto"/>
        <w:rPr>
          <w:rFonts w:hint="eastAsia" w:ascii="方正楷体_GBK" w:hAnsi="方正楷体_GBK" w:eastAsia="方正楷体_GBK" w:cs="方正楷体_GBK"/>
          <w:sz w:val="30"/>
          <w:szCs w:val="30"/>
        </w:rPr>
      </w:pPr>
    </w:p>
    <w:p w14:paraId="3754AA4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这种祝福仅仅在于言语，以及渴望他人得好处之灵魂的真诚；并且是恳求上帝向人显明仁慈。</w:t>
      </w:r>
    </w:p>
    <w:p w14:paraId="263A38B1">
      <w:pPr>
        <w:spacing w:line="267" w:lineRule="auto"/>
        <w:rPr>
          <w:rFonts w:hint="eastAsia" w:ascii="方正楷体_GBK" w:hAnsi="方正楷体_GBK" w:eastAsia="方正楷体_GBK" w:cs="方正楷体_GBK"/>
          <w:sz w:val="30"/>
          <w:szCs w:val="30"/>
        </w:rPr>
      </w:pPr>
    </w:p>
    <w:p w14:paraId="022C58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Christ's benediction consists in nothing short of deeds, and the real communication of spiritual benefits, which he does not solicit from another, but takes from what is his own, to impart unto us.</w:t>
      </w:r>
    </w:p>
    <w:p w14:paraId="1B9D1B4C">
      <w:pPr>
        <w:spacing w:line="267" w:lineRule="auto"/>
        <w:rPr>
          <w:rFonts w:hint="eastAsia" w:ascii="方正楷体_GBK" w:hAnsi="方正楷体_GBK" w:eastAsia="方正楷体_GBK" w:cs="方正楷体_GBK"/>
          <w:sz w:val="30"/>
          <w:szCs w:val="30"/>
        </w:rPr>
      </w:pPr>
    </w:p>
    <w:p w14:paraId="3C1634E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但基督的祝福 (benediction) 则无异于行动，以及属灵益处的真实传递，祂并非从另一位那里恳求，而是从祂自己的所有中取来，分赐给我们。</w:t>
      </w:r>
    </w:p>
    <w:p w14:paraId="52243263">
      <w:pPr>
        <w:spacing w:line="267" w:lineRule="auto"/>
        <w:rPr>
          <w:rFonts w:hint="eastAsia" w:ascii="方正楷体_GBK" w:hAnsi="方正楷体_GBK" w:eastAsia="方正楷体_GBK" w:cs="方正楷体_GBK"/>
          <w:sz w:val="30"/>
          <w:szCs w:val="30"/>
        </w:rPr>
      </w:pPr>
    </w:p>
    <w:p w14:paraId="2122B0D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is said in Ezekiel: "He shall give his sons inheritance, out of his own possession."</w:t>
      </w:r>
    </w:p>
    <w:p w14:paraId="09D8AA9B">
      <w:pPr>
        <w:spacing w:line="267" w:lineRule="auto"/>
        <w:rPr>
          <w:rFonts w:hint="eastAsia" w:ascii="方正楷体_GBK" w:hAnsi="方正楷体_GBK" w:eastAsia="方正楷体_GBK" w:cs="方正楷体_GBK"/>
          <w:sz w:val="30"/>
          <w:szCs w:val="30"/>
        </w:rPr>
      </w:pPr>
    </w:p>
    <w:p w14:paraId="682A3E2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因此以西结书中说：“他要从自己的产业中，分赐产业给他的儿子。”</w:t>
      </w:r>
    </w:p>
    <w:p w14:paraId="45457B74">
      <w:pPr>
        <w:spacing w:line="267" w:lineRule="auto"/>
        <w:rPr>
          <w:rFonts w:hint="eastAsia" w:ascii="方正楷体_GBK" w:hAnsi="方正楷体_GBK" w:eastAsia="方正楷体_GBK" w:cs="方正楷体_GBK"/>
          <w:sz w:val="30"/>
          <w:szCs w:val="30"/>
        </w:rPr>
      </w:pPr>
    </w:p>
    <w:p w14:paraId="38BE50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In reference to this sort of benediction, the maxim of the Apostle is indisputably certain: "Without all contradiction, the less is blessed of the better."</w:t>
      </w:r>
    </w:p>
    <w:p w14:paraId="608246B7">
      <w:pPr>
        <w:spacing w:line="267" w:lineRule="auto"/>
        <w:rPr>
          <w:rFonts w:hint="eastAsia" w:ascii="方正楷体_GBK" w:hAnsi="方正楷体_GBK" w:eastAsia="方正楷体_GBK" w:cs="方正楷体_GBK"/>
          <w:sz w:val="30"/>
          <w:szCs w:val="30"/>
        </w:rPr>
      </w:pPr>
    </w:p>
    <w:p w14:paraId="42929C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三十、关于这类祝福 (benediction)，使徒的格言是无可争辩地确定的：“从来位分大的给位分小的祝福，这是驳不倒的理。”</w:t>
      </w:r>
    </w:p>
    <w:p w14:paraId="04B794D3">
      <w:pPr>
        <w:spacing w:line="267" w:lineRule="auto"/>
        <w:rPr>
          <w:rFonts w:hint="eastAsia" w:ascii="方正楷体_GBK" w:hAnsi="方正楷体_GBK" w:eastAsia="方正楷体_GBK" w:cs="方正楷体_GBK"/>
          <w:sz w:val="30"/>
          <w:szCs w:val="30"/>
        </w:rPr>
      </w:pPr>
    </w:p>
    <w:p w14:paraId="60504E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aphorism, which is not of universal application, ought to be restricted to that species of blessing, in which the person who blesses represents Christ, and either the Church or one of its members receives the benediction.</w:t>
      </w:r>
    </w:p>
    <w:p w14:paraId="0FACB25E">
      <w:pPr>
        <w:spacing w:line="267" w:lineRule="auto"/>
        <w:rPr>
          <w:rFonts w:hint="eastAsia" w:ascii="方正楷体_GBK" w:hAnsi="方正楷体_GBK" w:eastAsia="方正楷体_GBK" w:cs="方正楷体_GBK"/>
          <w:sz w:val="30"/>
          <w:szCs w:val="30"/>
        </w:rPr>
      </w:pPr>
    </w:p>
    <w:p w14:paraId="036EBB9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这条并非普遍适用的格言，应当被限制于那种祝福的种类，在其中祝福者代表基督，并且要么教会要么其成员之一领受祝福 (benediction)。</w:t>
      </w:r>
    </w:p>
    <w:p w14:paraId="4A1E26FD">
      <w:pPr>
        <w:spacing w:line="267" w:lineRule="auto"/>
        <w:rPr>
          <w:rFonts w:hint="eastAsia" w:ascii="方正楷体_GBK" w:hAnsi="方正楷体_GBK" w:eastAsia="方正楷体_GBK" w:cs="方正楷体_GBK"/>
          <w:sz w:val="30"/>
          <w:szCs w:val="30"/>
        </w:rPr>
      </w:pPr>
    </w:p>
    <w:p w14:paraId="3543F34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was the typical blessing with which the priests blessed the people according to the command of God; for a blessing of that nature was neither given by the people to the priests, nor by the priests to the High- priest.</w:t>
      </w:r>
    </w:p>
    <w:p w14:paraId="3D280E81">
      <w:pPr>
        <w:spacing w:line="267" w:lineRule="auto"/>
        <w:rPr>
          <w:rFonts w:hint="eastAsia" w:ascii="方正楷体_GBK" w:hAnsi="方正楷体_GBK" w:eastAsia="方正楷体_GBK" w:cs="方正楷体_GBK"/>
          <w:sz w:val="30"/>
          <w:szCs w:val="30"/>
        </w:rPr>
      </w:pPr>
    </w:p>
    <w:p w14:paraId="415605B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祭司按照上帝的命令祝福百姓的那种预表性祝福 (typical blessing) 就是如此；因为那种性质的祝福既非由百姓给予祭司，也非由祭司给予大祭司 (High-priest)。</w:t>
      </w:r>
    </w:p>
    <w:p w14:paraId="55A9FDBD">
      <w:pPr>
        <w:spacing w:line="267" w:lineRule="auto"/>
        <w:rPr>
          <w:rFonts w:hint="eastAsia" w:ascii="方正楷体_GBK" w:hAnsi="方正楷体_GBK" w:eastAsia="方正楷体_GBK" w:cs="方正楷体_GBK"/>
          <w:sz w:val="30"/>
          <w:szCs w:val="30"/>
        </w:rPr>
      </w:pPr>
    </w:p>
    <w:p w14:paraId="6B183E0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Even under the Old Testament, Christ exhibited some preludes of his priestly work.</w:t>
      </w:r>
    </w:p>
    <w:p w14:paraId="4B61783C">
      <w:pPr>
        <w:spacing w:line="267" w:lineRule="auto"/>
        <w:rPr>
          <w:rFonts w:hint="eastAsia" w:ascii="方正楷体_GBK" w:hAnsi="方正楷体_GBK" w:eastAsia="方正楷体_GBK" w:cs="方正楷体_GBK"/>
          <w:sz w:val="30"/>
          <w:szCs w:val="30"/>
        </w:rPr>
      </w:pPr>
    </w:p>
    <w:p w14:paraId="5223EDA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三十一、即使在旧约 (Old Testament) 之下，基督也展示了祂祭司工作的一些前奏。</w:t>
      </w:r>
    </w:p>
    <w:p w14:paraId="15143BB8">
      <w:pPr>
        <w:spacing w:line="267" w:lineRule="auto"/>
        <w:rPr>
          <w:rFonts w:hint="eastAsia" w:ascii="方正楷体_GBK" w:hAnsi="方正楷体_GBK" w:eastAsia="方正楷体_GBK" w:cs="方正楷体_GBK"/>
          <w:sz w:val="30"/>
          <w:szCs w:val="30"/>
        </w:rPr>
      </w:pPr>
    </w:p>
    <w:p w14:paraId="6C6F870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 took upon himself; as a Surety, the sins of the elect, to be expiated at the appointed time; and in the sacrifices; which were types of his oblation, he was "slain from the foundation of the world."j</w:t>
      </w:r>
    </w:p>
    <w:p w14:paraId="78164308">
      <w:pPr>
        <w:spacing w:line="267" w:lineRule="auto"/>
        <w:rPr>
          <w:rFonts w:hint="eastAsia" w:ascii="方正楷体_GBK" w:hAnsi="方正楷体_GBK" w:eastAsia="方正楷体_GBK" w:cs="方正楷体_GBK"/>
          <w:sz w:val="30"/>
          <w:szCs w:val="30"/>
        </w:rPr>
      </w:pPr>
    </w:p>
    <w:p w14:paraId="79BC085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第一，祂作为中保 (Surety)，承担了选民的罪，要在指定的时间赎清；并且在作为祂献祭 (oblation) 预表的祭物 (sacrifices) 中，祂是“从创世以来就被杀”的。j</w:t>
      </w:r>
    </w:p>
    <w:p w14:paraId="637A1F8F">
      <w:pPr>
        <w:spacing w:line="267" w:lineRule="auto"/>
        <w:rPr>
          <w:rFonts w:hint="eastAsia" w:ascii="方正楷体_GBK" w:hAnsi="方正楷体_GBK" w:eastAsia="方正楷体_GBK" w:cs="方正楷体_GBK"/>
          <w:sz w:val="30"/>
          <w:szCs w:val="30"/>
        </w:rPr>
      </w:pPr>
    </w:p>
    <w:p w14:paraId="78A381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believers of those times obtained</w:t>
      </w:r>
    </w:p>
    <w:p w14:paraId="6899B408">
      <w:pPr>
        <w:spacing w:line="267" w:lineRule="auto"/>
        <w:rPr>
          <w:rFonts w:hint="eastAsia" w:ascii="方正楷体_GBK" w:hAnsi="方正楷体_GBK" w:eastAsia="方正楷体_GBK" w:cs="方正楷体_GBK"/>
          <w:sz w:val="30"/>
          <w:szCs w:val="30"/>
        </w:rPr>
      </w:pPr>
    </w:p>
    <w:p w14:paraId="5AE0E8B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因此那些时代的信徒获得了</w:t>
      </w:r>
    </w:p>
    <w:p w14:paraId="04C8CB99">
      <w:pPr>
        <w:spacing w:line="267" w:lineRule="auto"/>
        <w:rPr>
          <w:rFonts w:hint="eastAsia" w:ascii="方正楷体_GBK" w:hAnsi="方正楷体_GBK" w:eastAsia="方正楷体_GBK" w:cs="方正楷体_GBK"/>
          <w:sz w:val="30"/>
          <w:szCs w:val="30"/>
        </w:rPr>
      </w:pPr>
    </w:p>
    <w:p w14:paraId="630C89E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and other saving benefits.</w:t>
      </w:r>
    </w:p>
    <w:p w14:paraId="0D370E9A">
      <w:pPr>
        <w:spacing w:line="267" w:lineRule="auto"/>
        <w:rPr>
          <w:rFonts w:hint="eastAsia" w:ascii="方正楷体_GBK" w:hAnsi="方正楷体_GBK" w:eastAsia="方正楷体_GBK" w:cs="方正楷体_GBK"/>
          <w:sz w:val="30"/>
          <w:szCs w:val="30"/>
        </w:rPr>
      </w:pPr>
    </w:p>
    <w:p w14:paraId="71DC764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称义 (justification) 和其他拯救性的益处。</w:t>
      </w:r>
    </w:p>
    <w:p w14:paraId="7B46D660">
      <w:pPr>
        <w:spacing w:line="267" w:lineRule="auto"/>
        <w:rPr>
          <w:rFonts w:hint="eastAsia" w:ascii="方正楷体_GBK" w:hAnsi="方正楷体_GBK" w:eastAsia="方正楷体_GBK" w:cs="方正楷体_GBK"/>
          <w:sz w:val="30"/>
          <w:szCs w:val="30"/>
        </w:rPr>
      </w:pPr>
    </w:p>
    <w:p w14:paraId="5C451B4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By virtue of his suretiship, he also made intercession for believers.l</w:t>
      </w:r>
    </w:p>
    <w:p w14:paraId="55E3A86A">
      <w:pPr>
        <w:spacing w:line="267" w:lineRule="auto"/>
        <w:rPr>
          <w:rFonts w:hint="eastAsia" w:ascii="方正楷体_GBK" w:hAnsi="方正楷体_GBK" w:eastAsia="方正楷体_GBK" w:cs="方正楷体_GBK"/>
          <w:sz w:val="30"/>
          <w:szCs w:val="30"/>
        </w:rPr>
      </w:pPr>
    </w:p>
    <w:p w14:paraId="022C320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第二，凭藉祂的担保 (suretiship)，祂也为信徒代求 (intercession)。l</w:t>
      </w:r>
    </w:p>
    <w:p w14:paraId="2C923DCB">
      <w:pPr>
        <w:spacing w:line="267" w:lineRule="auto"/>
        <w:rPr>
          <w:rFonts w:hint="eastAsia" w:ascii="方正楷体_GBK" w:hAnsi="方正楷体_GBK" w:eastAsia="方正楷体_GBK" w:cs="方正楷体_GBK"/>
          <w:sz w:val="30"/>
          <w:szCs w:val="30"/>
        </w:rPr>
      </w:pPr>
    </w:p>
    <w:p w14:paraId="1C446F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 was the sole Fountain of all those blessings which were liberally imparted to the Old Testament Church.</w:t>
      </w:r>
    </w:p>
    <w:p w14:paraId="4712DF0A">
      <w:pPr>
        <w:spacing w:line="267" w:lineRule="auto"/>
        <w:rPr>
          <w:rFonts w:hint="eastAsia" w:ascii="方正楷体_GBK" w:hAnsi="方正楷体_GBK" w:eastAsia="方正楷体_GBK" w:cs="方正楷体_GBK"/>
          <w:sz w:val="30"/>
          <w:szCs w:val="30"/>
        </w:rPr>
      </w:pPr>
    </w:p>
    <w:p w14:paraId="415F5DC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第三，祂是所有那些丰盛赐予旧约教会 (Old Testament Church) 之福分的唯一泉源 (Fountain)。</w:t>
      </w:r>
    </w:p>
    <w:p w14:paraId="44CA2839">
      <w:pPr>
        <w:spacing w:line="267" w:lineRule="auto"/>
        <w:rPr>
          <w:rFonts w:hint="eastAsia" w:ascii="方正楷体_GBK" w:hAnsi="方正楷体_GBK" w:eastAsia="方正楷体_GBK" w:cs="方正楷体_GBK"/>
          <w:sz w:val="30"/>
          <w:szCs w:val="30"/>
        </w:rPr>
      </w:pPr>
    </w:p>
    <w:p w14:paraId="2ADD24A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We now pass on to the REGAL dignity of Christ.</w:t>
      </w:r>
    </w:p>
    <w:p w14:paraId="3C2215EF">
      <w:pPr>
        <w:spacing w:line="267" w:lineRule="auto"/>
        <w:rPr>
          <w:rFonts w:hint="eastAsia" w:ascii="方正楷体_GBK" w:hAnsi="方正楷体_GBK" w:eastAsia="方正楷体_GBK" w:cs="方正楷体_GBK"/>
          <w:sz w:val="30"/>
          <w:szCs w:val="30"/>
        </w:rPr>
      </w:pPr>
    </w:p>
    <w:p w14:paraId="7BE6F34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三十二、我们现在继续讨论基督的“君王”(REGAL) 尊严。</w:t>
      </w:r>
    </w:p>
    <w:p w14:paraId="64C19500">
      <w:pPr>
        <w:spacing w:line="267" w:lineRule="auto"/>
        <w:rPr>
          <w:rFonts w:hint="eastAsia" w:ascii="方正楷体_GBK" w:hAnsi="方正楷体_GBK" w:eastAsia="方正楷体_GBK" w:cs="方正楷体_GBK"/>
          <w:sz w:val="30"/>
          <w:szCs w:val="30"/>
        </w:rPr>
      </w:pPr>
    </w:p>
    <w:p w14:paraId="0114380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 distinction must certainly be made between the Divine, natural, and essential kingdom of Christ, which at God he possesses in common with the Father and the Holy Spirit; and the Personal, economical, and mediatorial kingdom, which is committed to him alone, by the Father.</w:t>
      </w:r>
    </w:p>
    <w:p w14:paraId="3F28F377">
      <w:pPr>
        <w:spacing w:line="267" w:lineRule="auto"/>
        <w:rPr>
          <w:rFonts w:hint="eastAsia" w:ascii="方正楷体_GBK" w:hAnsi="方正楷体_GBK" w:eastAsia="方正楷体_GBK" w:cs="方正楷体_GBK"/>
          <w:sz w:val="30"/>
          <w:szCs w:val="30"/>
        </w:rPr>
      </w:pPr>
    </w:p>
    <w:p w14:paraId="0C6FDA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在此必须明确区分基督神性的 (Divine)、本性的 (natural) 和本质的 (essential) 国度——作为上帝祂与父和圣灵共同拥有；以及位格的 (Personal)、经纶的 (economical) 和中保的 (mediatorial) 国度——由父惟独托付给祂。</w:t>
      </w:r>
    </w:p>
    <w:p w14:paraId="1626554F">
      <w:pPr>
        <w:spacing w:line="267" w:lineRule="auto"/>
        <w:rPr>
          <w:rFonts w:hint="eastAsia" w:ascii="方正楷体_GBK" w:hAnsi="方正楷体_GBK" w:eastAsia="方正楷体_GBK" w:cs="方正楷体_GBK"/>
          <w:sz w:val="30"/>
          <w:szCs w:val="30"/>
        </w:rPr>
      </w:pPr>
    </w:p>
    <w:p w14:paraId="2ECFBF5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kingdoms, however, are to be so distinguished from each other, as to show, that they do not differ so much in substance, as in a certain respect and application.</w:t>
      </w:r>
    </w:p>
    <w:p w14:paraId="24498798">
      <w:pPr>
        <w:spacing w:line="267" w:lineRule="auto"/>
        <w:rPr>
          <w:rFonts w:hint="eastAsia" w:ascii="方正楷体_GBK" w:hAnsi="方正楷体_GBK" w:eastAsia="方正楷体_GBK" w:cs="方正楷体_GBK"/>
          <w:sz w:val="30"/>
          <w:szCs w:val="30"/>
        </w:rPr>
      </w:pPr>
    </w:p>
    <w:p w14:paraId="40E86E6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然而，这些国度应彼此如此区分，以表明它们并非在实质上差异很大，而是在某种方面和应用上有所不同。</w:t>
      </w:r>
    </w:p>
    <w:p w14:paraId="7CD5E3AF">
      <w:pPr>
        <w:spacing w:line="267" w:lineRule="auto"/>
        <w:rPr>
          <w:rFonts w:hint="eastAsia" w:ascii="方正楷体_GBK" w:hAnsi="方正楷体_GBK" w:eastAsia="方正楷体_GBK" w:cs="方正楷体_GBK"/>
          <w:sz w:val="30"/>
          <w:szCs w:val="30"/>
        </w:rPr>
      </w:pPr>
    </w:p>
    <w:p w14:paraId="75FB6AD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kingdom belongs to Christ, as God; the latter belongs to him as God-man.</w:t>
      </w:r>
    </w:p>
    <w:p w14:paraId="696439DC">
      <w:pPr>
        <w:spacing w:line="267" w:lineRule="auto"/>
        <w:rPr>
          <w:rFonts w:hint="eastAsia" w:ascii="方正楷体_GBK" w:hAnsi="方正楷体_GBK" w:eastAsia="方正楷体_GBK" w:cs="方正楷体_GBK"/>
          <w:sz w:val="30"/>
          <w:szCs w:val="30"/>
        </w:rPr>
      </w:pPr>
    </w:p>
    <w:p w14:paraId="12B083E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前一个国度属于作为上帝的基督；后一个国度属于作为神人 (God-man) 的祂。</w:t>
      </w:r>
    </w:p>
    <w:p w14:paraId="56D3D160">
      <w:pPr>
        <w:spacing w:line="267" w:lineRule="auto"/>
        <w:rPr>
          <w:rFonts w:hint="eastAsia" w:ascii="方正楷体_GBK" w:hAnsi="方正楷体_GBK" w:eastAsia="方正楷体_GBK" w:cs="方正楷体_GBK"/>
          <w:sz w:val="30"/>
          <w:szCs w:val="30"/>
        </w:rPr>
      </w:pPr>
    </w:p>
    <w:p w14:paraId="1860123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comprehends all creatures, as they depend upon God as the Lord of the universe, both for their existence and their attributes; the other has a special respect to the Church.</w:t>
      </w:r>
    </w:p>
    <w:p w14:paraId="032C6334">
      <w:pPr>
        <w:spacing w:line="267" w:lineRule="auto"/>
        <w:rPr>
          <w:rFonts w:hint="eastAsia" w:ascii="方正楷体_GBK" w:hAnsi="方正楷体_GBK" w:eastAsia="方正楷体_GBK" w:cs="方正楷体_GBK"/>
          <w:sz w:val="30"/>
          <w:szCs w:val="30"/>
        </w:rPr>
      </w:pPr>
    </w:p>
    <w:p w14:paraId="7135A9E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一个包含所有受造物，因为它们的存在和属性都依赖于作为宇宙之主的上帝；另一个则特别关乎教会。</w:t>
      </w:r>
    </w:p>
    <w:p w14:paraId="0DB74CDD">
      <w:pPr>
        <w:spacing w:line="267" w:lineRule="auto"/>
        <w:rPr>
          <w:rFonts w:hint="eastAsia" w:ascii="方正楷体_GBK" w:hAnsi="方正楷体_GBK" w:eastAsia="方正楷体_GBK" w:cs="方正楷体_GBK"/>
          <w:sz w:val="30"/>
          <w:szCs w:val="30"/>
        </w:rPr>
      </w:pPr>
    </w:p>
    <w:p w14:paraId="284B6F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economical kingdom of Christ is of such dignity and eminence, that it could not pertain to one that is not God, and it supposes or includes his Divine kingdom.</w:t>
      </w:r>
    </w:p>
    <w:p w14:paraId="5B967EA0">
      <w:pPr>
        <w:spacing w:line="267" w:lineRule="auto"/>
        <w:rPr>
          <w:rFonts w:hint="eastAsia" w:ascii="方正楷体_GBK" w:hAnsi="方正楷体_GBK" w:eastAsia="方正楷体_GBK" w:cs="方正楷体_GBK"/>
          <w:sz w:val="30"/>
          <w:szCs w:val="30"/>
        </w:rPr>
      </w:pPr>
    </w:p>
    <w:p w14:paraId="7FBA6B7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然而基督经纶的 (economical) 国度具有如此的尊严和卓越，以至于它不可能属于一位不是上帝者，并且它预设或包含祂神性的 (Divine) 国度。</w:t>
      </w:r>
    </w:p>
    <w:p w14:paraId="6791915A">
      <w:pPr>
        <w:spacing w:line="267" w:lineRule="auto"/>
        <w:rPr>
          <w:rFonts w:hint="eastAsia" w:ascii="方正楷体_GBK" w:hAnsi="方正楷体_GBK" w:eastAsia="方正楷体_GBK" w:cs="方正楷体_GBK"/>
          <w:sz w:val="30"/>
          <w:szCs w:val="30"/>
        </w:rPr>
      </w:pPr>
    </w:p>
    <w:p w14:paraId="7FB93E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The Mediatorial kingdom, of which we are here to treat, may be considered in a threefold view.</w:t>
      </w:r>
    </w:p>
    <w:p w14:paraId="719B15D6">
      <w:pPr>
        <w:spacing w:line="267" w:lineRule="auto"/>
        <w:rPr>
          <w:rFonts w:hint="eastAsia" w:ascii="方正楷体_GBK" w:hAnsi="方正楷体_GBK" w:eastAsia="方正楷体_GBK" w:cs="方正楷体_GBK"/>
          <w:sz w:val="30"/>
          <w:szCs w:val="30"/>
        </w:rPr>
      </w:pPr>
    </w:p>
    <w:p w14:paraId="2EA7FEC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三十三、我们在此要论述的中保国度 (Mediatorial kingdom)，可以从三重角度来考虑。</w:t>
      </w:r>
    </w:p>
    <w:p w14:paraId="73598F72">
      <w:pPr>
        <w:spacing w:line="267" w:lineRule="auto"/>
        <w:rPr>
          <w:rFonts w:hint="eastAsia" w:ascii="方正楷体_GBK" w:hAnsi="方正楷体_GBK" w:eastAsia="方正楷体_GBK" w:cs="方正楷体_GBK"/>
          <w:sz w:val="30"/>
          <w:szCs w:val="30"/>
        </w:rPr>
      </w:pPr>
    </w:p>
    <w:p w14:paraId="7A4A221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As a kingdom of POWER over all, not excluding even angels, whether good or bad; but yet with a certain reference to the Church, since he makes use of all creatures for the benefit of the Church.</w:t>
      </w:r>
    </w:p>
    <w:p w14:paraId="15B3D841">
      <w:pPr>
        <w:spacing w:line="267" w:lineRule="auto"/>
        <w:rPr>
          <w:rFonts w:hint="eastAsia" w:ascii="方正楷体_GBK" w:hAnsi="方正楷体_GBK" w:eastAsia="方正楷体_GBK" w:cs="方正楷体_GBK"/>
          <w:sz w:val="30"/>
          <w:szCs w:val="30"/>
        </w:rPr>
      </w:pPr>
    </w:p>
    <w:p w14:paraId="3BFBD65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第一，作为统管万有的“权能”(POWER) 国度，甚至不排除天使，无论是善是恶；但仍带有某种对教会的关涉，因为祂使用所有受造物为教会的益处。</w:t>
      </w:r>
    </w:p>
    <w:p w14:paraId="7EE9EA40">
      <w:pPr>
        <w:spacing w:line="267" w:lineRule="auto"/>
        <w:rPr>
          <w:rFonts w:hint="eastAsia" w:ascii="方正楷体_GBK" w:hAnsi="方正楷体_GBK" w:eastAsia="方正楷体_GBK" w:cs="方正楷体_GBK"/>
          <w:sz w:val="30"/>
          <w:szCs w:val="30"/>
        </w:rPr>
      </w:pPr>
    </w:p>
    <w:p w14:paraId="59310C1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As a kingdom of GRACE, which is exercised in the Church militant; of which we are to contemplate both the external form, consisting in a visible society, collected by the ministry instituted by Christ, in which sense even those belong to the kingdom of Christ, who lie to the King and yield him a feigned subjection;—and the internal form, which is the mystical and spiritual subordination of believers under Christ as their Lord and Head, in righteousness, and peace, and joy in the Holy Ghost.</w:t>
      </w:r>
    </w:p>
    <w:p w14:paraId="5DB9CBDF">
      <w:pPr>
        <w:spacing w:line="267" w:lineRule="auto"/>
        <w:rPr>
          <w:rFonts w:hint="eastAsia" w:ascii="方正楷体_GBK" w:hAnsi="方正楷体_GBK" w:eastAsia="方正楷体_GBK" w:cs="方正楷体_GBK"/>
          <w:sz w:val="30"/>
          <w:szCs w:val="30"/>
        </w:rPr>
      </w:pPr>
    </w:p>
    <w:p w14:paraId="291C394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第二，作为“恩典”(GRACE) 的国度，它在争战的教会 (Church militant) 中施行；对此我们要默想其外在形式——包含一个可见的社群，由基督设立的事工聚集而成，在这个意义上甚至那些向君王撒谎并向祂假意顺服的人也属于基督的国度；——以及其内在形式，即信徒在基督作为他们的主和元首之下的奥秘 (mystical) 和属灵的次序从属 (spiritual subordination)，在公义、和平并圣灵中的喜乐里。</w:t>
      </w:r>
    </w:p>
    <w:p w14:paraId="0C4CA3C1">
      <w:pPr>
        <w:spacing w:line="267" w:lineRule="auto"/>
        <w:rPr>
          <w:rFonts w:hint="eastAsia" w:ascii="方正楷体_GBK" w:hAnsi="方正楷体_GBK" w:eastAsia="方正楷体_GBK" w:cs="方正楷体_GBK"/>
          <w:sz w:val="30"/>
          <w:szCs w:val="30"/>
        </w:rPr>
      </w:pPr>
    </w:p>
    <w:p w14:paraId="596FE6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As a kingdom of GLORY, which is exercised towards the Church triumphant in heaven,—imperfectly at present, with respect to the souls of the saints,—perfectly hereafter, with respect to their entire persons.r</w:t>
      </w:r>
    </w:p>
    <w:p w14:paraId="263C20F6">
      <w:pPr>
        <w:spacing w:line="267" w:lineRule="auto"/>
        <w:rPr>
          <w:rFonts w:hint="eastAsia" w:ascii="方正楷体_GBK" w:hAnsi="方正楷体_GBK" w:eastAsia="方正楷体_GBK" w:cs="方正楷体_GBK"/>
          <w:sz w:val="30"/>
          <w:szCs w:val="30"/>
        </w:rPr>
      </w:pPr>
    </w:p>
    <w:p w14:paraId="6037C9C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第三，作为“荣耀”(GLORY) 的国度，它向天上得胜的教会 (Church triumphant) 施行，——目前就圣徒的灵魂而言是不完美的，——将来就他们整个人而言是完美的。r</w:t>
      </w:r>
    </w:p>
    <w:p w14:paraId="4D2E095F">
      <w:pPr>
        <w:spacing w:line="267" w:lineRule="auto"/>
        <w:rPr>
          <w:rFonts w:hint="eastAsia" w:ascii="方正楷体_GBK" w:hAnsi="方正楷体_GBK" w:eastAsia="方正楷体_GBK" w:cs="方正楷体_GBK"/>
          <w:sz w:val="30"/>
          <w:szCs w:val="30"/>
        </w:rPr>
      </w:pPr>
    </w:p>
    <w:p w14:paraId="79EE1E0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The office of a King consists chiefly of the three following parts.</w:t>
      </w:r>
    </w:p>
    <w:p w14:paraId="3F9F15D4">
      <w:pPr>
        <w:spacing w:line="267" w:lineRule="auto"/>
        <w:rPr>
          <w:rFonts w:hint="eastAsia" w:ascii="方正楷体_GBK" w:hAnsi="方正楷体_GBK" w:eastAsia="方正楷体_GBK" w:cs="方正楷体_GBK"/>
          <w:sz w:val="30"/>
          <w:szCs w:val="30"/>
        </w:rPr>
      </w:pPr>
    </w:p>
    <w:p w14:paraId="53F1A52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三十四、君王的职分 (office) 主要包含以下三个部分。</w:t>
      </w:r>
    </w:p>
    <w:p w14:paraId="1314CED8">
      <w:pPr>
        <w:spacing w:line="267" w:lineRule="auto"/>
        <w:rPr>
          <w:rFonts w:hint="eastAsia" w:ascii="方正楷体_GBK" w:hAnsi="方正楷体_GBK" w:eastAsia="方正楷体_GBK" w:cs="方正楷体_GBK"/>
          <w:sz w:val="30"/>
          <w:szCs w:val="30"/>
        </w:rPr>
      </w:pPr>
    </w:p>
    <w:p w14:paraId="429EB10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To prescribe just and sacred laws for the people that are subject to him.</w:t>
      </w:r>
    </w:p>
    <w:p w14:paraId="16C9CBEB">
      <w:pPr>
        <w:spacing w:line="267" w:lineRule="auto"/>
        <w:rPr>
          <w:rFonts w:hint="eastAsia" w:ascii="方正楷体_GBK" w:hAnsi="方正楷体_GBK" w:eastAsia="方正楷体_GBK" w:cs="方正楷体_GBK"/>
          <w:sz w:val="30"/>
          <w:szCs w:val="30"/>
        </w:rPr>
      </w:pPr>
    </w:p>
    <w:p w14:paraId="5B21F13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第一，为服从祂的百姓制定公正和神圣的律法。</w:t>
      </w:r>
    </w:p>
    <w:p w14:paraId="496FF78A">
      <w:pPr>
        <w:spacing w:line="267" w:lineRule="auto"/>
        <w:rPr>
          <w:rFonts w:hint="eastAsia" w:ascii="方正楷体_GBK" w:hAnsi="方正楷体_GBK" w:eastAsia="方正楷体_GBK" w:cs="方正楷体_GBK"/>
          <w:sz w:val="30"/>
          <w:szCs w:val="30"/>
        </w:rPr>
      </w:pPr>
    </w:p>
    <w:p w14:paraId="6947C0C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To rule, govern, and judge the people according to those laws.</w:t>
      </w:r>
    </w:p>
    <w:p w14:paraId="54B02414">
      <w:pPr>
        <w:spacing w:line="267" w:lineRule="auto"/>
        <w:rPr>
          <w:rFonts w:hint="eastAsia" w:ascii="方正楷体_GBK" w:hAnsi="方正楷体_GBK" w:eastAsia="方正楷体_GBK" w:cs="方正楷体_GBK"/>
          <w:sz w:val="30"/>
          <w:szCs w:val="30"/>
        </w:rPr>
      </w:pPr>
    </w:p>
    <w:p w14:paraId="45DD450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第二，按照那些律法统治、管理和审判百姓。</w:t>
      </w:r>
    </w:p>
    <w:p w14:paraId="31DC2674">
      <w:pPr>
        <w:spacing w:line="267" w:lineRule="auto"/>
        <w:rPr>
          <w:rFonts w:hint="eastAsia" w:ascii="方正楷体_GBK" w:hAnsi="方正楷体_GBK" w:eastAsia="方正楷体_GBK" w:cs="方正楷体_GBK"/>
          <w:sz w:val="30"/>
          <w:szCs w:val="30"/>
        </w:rPr>
      </w:pPr>
    </w:p>
    <w:p w14:paraId="3FAA50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Valiantly to protect and defend his people against enemies of every description.</w:t>
      </w:r>
    </w:p>
    <w:p w14:paraId="20F6F250">
      <w:pPr>
        <w:spacing w:line="267" w:lineRule="auto"/>
        <w:rPr>
          <w:rFonts w:hint="eastAsia" w:ascii="方正楷体_GBK" w:hAnsi="方正楷体_GBK" w:eastAsia="方正楷体_GBK" w:cs="方正楷体_GBK"/>
          <w:sz w:val="30"/>
          <w:szCs w:val="30"/>
        </w:rPr>
      </w:pPr>
    </w:p>
    <w:p w14:paraId="0787B4F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第三，英勇地保护和保卫祂的百姓抵御各种各样的仇敌。</w:t>
      </w:r>
    </w:p>
    <w:p w14:paraId="0AB16987">
      <w:pPr>
        <w:spacing w:line="267" w:lineRule="auto"/>
        <w:rPr>
          <w:rFonts w:hint="eastAsia" w:ascii="方正楷体_GBK" w:hAnsi="方正楷体_GBK" w:eastAsia="方正楷体_GBK" w:cs="方正楷体_GBK"/>
          <w:sz w:val="30"/>
          <w:szCs w:val="30"/>
        </w:rPr>
      </w:pPr>
    </w:p>
    <w:p w14:paraId="67075A4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Nor is the Anointed of the Lord wanting either to himself or to his people, in the discharge of this office.</w:t>
      </w:r>
    </w:p>
    <w:p w14:paraId="69B81A3D">
      <w:pPr>
        <w:spacing w:line="267" w:lineRule="auto"/>
        <w:rPr>
          <w:rFonts w:hint="eastAsia" w:ascii="方正楷体_GBK" w:hAnsi="方正楷体_GBK" w:eastAsia="方正楷体_GBK" w:cs="方正楷体_GBK"/>
          <w:sz w:val="30"/>
          <w:szCs w:val="30"/>
        </w:rPr>
      </w:pPr>
    </w:p>
    <w:p w14:paraId="7C5BD1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三十五、主的受膏者 (Anointed) 在履行这项职分 (office) 时，既不亏负祂自己，也不亏负祂的百姓。</w:t>
      </w:r>
    </w:p>
    <w:p w14:paraId="0AB62D33">
      <w:pPr>
        <w:spacing w:line="267" w:lineRule="auto"/>
        <w:rPr>
          <w:rFonts w:hint="eastAsia" w:ascii="方正楷体_GBK" w:hAnsi="方正楷体_GBK" w:eastAsia="方正楷体_GBK" w:cs="方正楷体_GBK"/>
          <w:sz w:val="30"/>
          <w:szCs w:val="30"/>
        </w:rPr>
      </w:pPr>
    </w:p>
    <w:p w14:paraId="4B47433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Because he is the King, he is, of course, the Lawgiver of his people.</w:t>
      </w:r>
    </w:p>
    <w:p w14:paraId="72ADB21F">
      <w:pPr>
        <w:spacing w:line="267" w:lineRule="auto"/>
        <w:rPr>
          <w:rFonts w:hint="eastAsia" w:ascii="方正楷体_GBK" w:hAnsi="方正楷体_GBK" w:eastAsia="方正楷体_GBK" w:cs="方正楷体_GBK"/>
          <w:sz w:val="30"/>
          <w:szCs w:val="30"/>
        </w:rPr>
      </w:pPr>
    </w:p>
    <w:p w14:paraId="099D82B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第一，因为祂是君王 (King)，祂当然是祂百姓的赐律者 (Lawgiver)。</w:t>
      </w:r>
    </w:p>
    <w:p w14:paraId="269D953D">
      <w:pPr>
        <w:spacing w:line="267" w:lineRule="auto"/>
        <w:rPr>
          <w:rFonts w:hint="eastAsia" w:ascii="方正楷体_GBK" w:hAnsi="方正楷体_GBK" w:eastAsia="方正楷体_GBK" w:cs="方正楷体_GBK"/>
          <w:sz w:val="30"/>
          <w:szCs w:val="30"/>
        </w:rPr>
      </w:pPr>
    </w:p>
    <w:p w14:paraId="784C95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not indeed our Lawgiver,by promulgating a new law that is purer than the law of Moses, and to which as more perfect the promise of eternal life is annexed.</w:t>
      </w:r>
    </w:p>
    <w:p w14:paraId="74C5E718">
      <w:pPr>
        <w:spacing w:line="267" w:lineRule="auto"/>
        <w:rPr>
          <w:rFonts w:hint="eastAsia" w:ascii="方正楷体_GBK" w:hAnsi="方正楷体_GBK" w:eastAsia="方正楷体_GBK" w:cs="方正楷体_GBK"/>
          <w:sz w:val="30"/>
          <w:szCs w:val="30"/>
        </w:rPr>
      </w:pPr>
    </w:p>
    <w:p w14:paraId="607D9DB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祂确实并非我们的赐律者 (Lawgiver)，通过颁布一条比摩西律法更纯洁、并且作为更完美者附有永生应许的新律法。</w:t>
      </w:r>
    </w:p>
    <w:p w14:paraId="1A01FBB6">
      <w:pPr>
        <w:spacing w:line="267" w:lineRule="auto"/>
        <w:rPr>
          <w:rFonts w:hint="eastAsia" w:ascii="方正楷体_GBK" w:hAnsi="方正楷体_GBK" w:eastAsia="方正楷体_GBK" w:cs="方正楷体_GBK"/>
          <w:sz w:val="30"/>
          <w:szCs w:val="30"/>
        </w:rPr>
      </w:pPr>
    </w:p>
    <w:p w14:paraId="6ED32FA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Mosaic law, as we will shortly show, was published by Christ our King; it demands, too, a holiness corresponding to the Divine image, that is, a holiness absolutely perfect; and it is only by virtue of the same law, as satisfied by Christ, that we expect eternal life.</w:t>
      </w:r>
    </w:p>
    <w:p w14:paraId="48C06398">
      <w:pPr>
        <w:spacing w:line="267" w:lineRule="auto"/>
        <w:rPr>
          <w:rFonts w:hint="eastAsia" w:ascii="方正楷体_GBK" w:hAnsi="方正楷体_GBK" w:eastAsia="方正楷体_GBK" w:cs="方正楷体_GBK"/>
          <w:sz w:val="30"/>
          <w:szCs w:val="30"/>
        </w:rPr>
      </w:pPr>
    </w:p>
    <w:p w14:paraId="1C450B9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即使是摩西律法，正如我们将很快表明的，也是由我们的君王基督 (Christ our King) 颁布的；它也要求一种与神圣形象相应的圣洁，即一种绝对完美的圣洁；并且惟独凭藉这同一条律法，因被基督满足，我们才盼望永生。</w:t>
      </w:r>
    </w:p>
    <w:p w14:paraId="7DBCB0F3">
      <w:pPr>
        <w:spacing w:line="267" w:lineRule="auto"/>
        <w:rPr>
          <w:rFonts w:hint="eastAsia" w:ascii="方正楷体_GBK" w:hAnsi="方正楷体_GBK" w:eastAsia="方正楷体_GBK" w:cs="方正楷体_GBK"/>
          <w:sz w:val="30"/>
          <w:szCs w:val="30"/>
        </w:rPr>
      </w:pPr>
    </w:p>
    <w:p w14:paraId="744941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Christ is our Lawgiver by inculcating that same law as a rule of new obedience and of gratitude.59</w:t>
      </w:r>
    </w:p>
    <w:p w14:paraId="32B820B9">
      <w:pPr>
        <w:spacing w:line="267" w:lineRule="auto"/>
        <w:rPr>
          <w:rFonts w:hint="eastAsia" w:ascii="方正楷体_GBK" w:hAnsi="方正楷体_GBK" w:eastAsia="方正楷体_GBK" w:cs="方正楷体_GBK"/>
          <w:sz w:val="30"/>
          <w:szCs w:val="30"/>
        </w:rPr>
      </w:pPr>
    </w:p>
    <w:p w14:paraId="063D3EE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但基督是我们的赐律者 (Lawgiver)，通过将那同一条律法作为新顺服和感恩的规则来教导。59</w:t>
      </w:r>
    </w:p>
    <w:p w14:paraId="409C891C">
      <w:pPr>
        <w:spacing w:line="267" w:lineRule="auto"/>
        <w:rPr>
          <w:rFonts w:hint="eastAsia" w:ascii="方正楷体_GBK" w:hAnsi="方正楷体_GBK" w:eastAsia="方正楷体_GBK" w:cs="方正楷体_GBK"/>
          <w:sz w:val="30"/>
          <w:szCs w:val="30"/>
        </w:rPr>
      </w:pPr>
    </w:p>
    <w:p w14:paraId="0290382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He rules his people in righteousness, holiness, wisdom, land clemency, according to the laws which he has given; and, conformably to the same laws, he will one day judge the whole world.v</w:t>
      </w:r>
    </w:p>
    <w:p w14:paraId="014B7FB7">
      <w:pPr>
        <w:spacing w:line="267" w:lineRule="auto"/>
        <w:rPr>
          <w:rFonts w:hint="eastAsia" w:ascii="方正楷体_GBK" w:hAnsi="方正楷体_GBK" w:eastAsia="方正楷体_GBK" w:cs="方正楷体_GBK"/>
          <w:sz w:val="30"/>
          <w:szCs w:val="30"/>
        </w:rPr>
      </w:pPr>
    </w:p>
    <w:p w14:paraId="119A2F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第二，祂按照祂所赐的律法，在公义、圣洁、智慧和仁慈中统治祂的百姓；并且，遵照同样的律法，祂将在某一天审判全世界。v</w:t>
      </w:r>
    </w:p>
    <w:p w14:paraId="0A20B975">
      <w:pPr>
        <w:spacing w:line="267" w:lineRule="auto"/>
        <w:rPr>
          <w:rFonts w:hint="eastAsia" w:ascii="方正楷体_GBK" w:hAnsi="方正楷体_GBK" w:eastAsia="方正楷体_GBK" w:cs="方正楷体_GBK"/>
          <w:sz w:val="30"/>
          <w:szCs w:val="30"/>
        </w:rPr>
      </w:pPr>
    </w:p>
    <w:p w14:paraId="5E5046E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 powerfully protects his people, and, in spite of the utmost efforts of "the gates of hell," causes them to triumph over all their enemies.w</w:t>
      </w:r>
    </w:p>
    <w:p w14:paraId="32F0F8EA">
      <w:pPr>
        <w:spacing w:line="267" w:lineRule="auto"/>
        <w:rPr>
          <w:rFonts w:hint="eastAsia" w:ascii="方正楷体_GBK" w:hAnsi="方正楷体_GBK" w:eastAsia="方正楷体_GBK" w:cs="方正楷体_GBK"/>
          <w:sz w:val="30"/>
          <w:szCs w:val="30"/>
        </w:rPr>
      </w:pPr>
    </w:p>
    <w:p w14:paraId="286B16C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第三，祂大能地保护祂的百姓，并且，不顾“阴间的权柄”最大的努力，使他们胜过所有仇敌。w</w:t>
      </w:r>
    </w:p>
    <w:p w14:paraId="6C352C1B">
      <w:pPr>
        <w:spacing w:line="267" w:lineRule="auto"/>
        <w:rPr>
          <w:rFonts w:hint="eastAsia" w:ascii="方正楷体_GBK" w:hAnsi="方正楷体_GBK" w:eastAsia="方正楷体_GBK" w:cs="方正楷体_GBK"/>
          <w:sz w:val="30"/>
          <w:szCs w:val="30"/>
        </w:rPr>
      </w:pPr>
    </w:p>
    <w:p w14:paraId="5A86708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Christ employs the ministry of his word and the operations of his Spirit in the administration of his kingdom; but in a different manner and form from that in which he makes use of them in the discharge of his prophetical office.</w:t>
      </w:r>
    </w:p>
    <w:p w14:paraId="0723B8C9">
      <w:pPr>
        <w:spacing w:line="267" w:lineRule="auto"/>
        <w:rPr>
          <w:rFonts w:hint="eastAsia" w:ascii="方正楷体_GBK" w:hAnsi="方正楷体_GBK" w:eastAsia="方正楷体_GBK" w:cs="方正楷体_GBK"/>
          <w:sz w:val="30"/>
          <w:szCs w:val="30"/>
        </w:rPr>
      </w:pPr>
    </w:p>
    <w:p w14:paraId="19B598E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三十六、基督在祂国度的管理 (administration) 中使用祂话语的事工和祂圣灵的运作；但其方式和形式与祂在履行祂先知职分 (prophetical office) 中使用它们的方式和形式不同。</w:t>
      </w:r>
    </w:p>
    <w:p w14:paraId="54D8F9BE">
      <w:pPr>
        <w:spacing w:line="267" w:lineRule="auto"/>
        <w:rPr>
          <w:rFonts w:hint="eastAsia" w:ascii="方正楷体_GBK" w:hAnsi="方正楷体_GBK" w:eastAsia="方正楷体_GBK" w:cs="方正楷体_GBK"/>
          <w:sz w:val="30"/>
          <w:szCs w:val="30"/>
        </w:rPr>
      </w:pPr>
    </w:p>
    <w:p w14:paraId="4AF0942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latter, he instructs them by his word, as "the Teacher of righteousness;" in the former, he commands, as "a Leader and Commander to the people."</w:t>
      </w:r>
    </w:p>
    <w:p w14:paraId="3C45EE39">
      <w:pPr>
        <w:spacing w:line="267" w:lineRule="auto"/>
        <w:rPr>
          <w:rFonts w:hint="eastAsia" w:ascii="方正楷体_GBK" w:hAnsi="方正楷体_GBK" w:eastAsia="方正楷体_GBK" w:cs="方正楷体_GBK"/>
          <w:sz w:val="30"/>
          <w:szCs w:val="30"/>
        </w:rPr>
      </w:pPr>
    </w:p>
    <w:p w14:paraId="0C98C0A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在后者中，祂藉着祂的话语教导他们，作为“公义的师傅”(Teacher of righteousness)；在前者中，祂命令，作为“百姓的君王和发令者”(Leader and Commander to the people)。</w:t>
      </w:r>
    </w:p>
    <w:p w14:paraId="51B9C182">
      <w:pPr>
        <w:spacing w:line="267" w:lineRule="auto"/>
        <w:rPr>
          <w:rFonts w:hint="eastAsia" w:ascii="方正楷体_GBK" w:hAnsi="方正楷体_GBK" w:eastAsia="方正楷体_GBK" w:cs="方正楷体_GBK"/>
          <w:sz w:val="30"/>
          <w:szCs w:val="30"/>
        </w:rPr>
      </w:pPr>
    </w:p>
    <w:p w14:paraId="3154722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one, he enlightens our minds by his Spirit to understand tie truth;zin the other, he bends our hearts, and causes all our faculties, both of soul and body, to yield a prompt obedience.</w:t>
      </w:r>
    </w:p>
    <w:p w14:paraId="7963648E">
      <w:pPr>
        <w:spacing w:line="267" w:lineRule="auto"/>
        <w:rPr>
          <w:rFonts w:hint="eastAsia" w:ascii="方正楷体_GBK" w:hAnsi="方正楷体_GBK" w:eastAsia="方正楷体_GBK" w:cs="方正楷体_GBK"/>
          <w:sz w:val="30"/>
          <w:szCs w:val="30"/>
        </w:rPr>
      </w:pPr>
    </w:p>
    <w:p w14:paraId="18D1370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在一个方面，祂藉着祂的灵光照我们的心智以明白真理；z 在另一个方面，祂折服我们的心，并使我们灵魂和身体的所有官能都作出迅速的顺服。</w:t>
      </w:r>
    </w:p>
    <w:p w14:paraId="151BE755">
      <w:pPr>
        <w:spacing w:line="267" w:lineRule="auto"/>
        <w:rPr>
          <w:rFonts w:hint="eastAsia" w:ascii="方正楷体_GBK" w:hAnsi="方正楷体_GBK" w:eastAsia="方正楷体_GBK" w:cs="方正楷体_GBK"/>
          <w:sz w:val="30"/>
          <w:szCs w:val="30"/>
        </w:rPr>
      </w:pPr>
    </w:p>
    <w:p w14:paraId="240A13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It cannot indeed be denied, that the kingdom of Christ is much more illustrious under the New Testament, than under the Old Accordingly, the New Testament state, in contradistinction to the</w:t>
      </w:r>
    </w:p>
    <w:p w14:paraId="76DC7082">
      <w:pPr>
        <w:spacing w:line="267" w:lineRule="auto"/>
        <w:rPr>
          <w:rFonts w:hint="eastAsia" w:ascii="方正楷体_GBK" w:hAnsi="方正楷体_GBK" w:eastAsia="方正楷体_GBK" w:cs="方正楷体_GBK"/>
          <w:sz w:val="30"/>
          <w:szCs w:val="30"/>
        </w:rPr>
      </w:pPr>
    </w:p>
    <w:p w14:paraId="360CF8B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三十七、确实不能否认，基督的国度在新约 (New Testament) 之下比在旧约 (Old) 之下远为显赫。因此，新约 (New Testament) 状态，与教会</w:t>
      </w:r>
    </w:p>
    <w:p w14:paraId="5D6E694C">
      <w:pPr>
        <w:spacing w:line="267" w:lineRule="auto"/>
        <w:rPr>
          <w:rFonts w:hint="eastAsia" w:ascii="方正楷体_GBK" w:hAnsi="方正楷体_GBK" w:eastAsia="方正楷体_GBK" w:cs="方正楷体_GBK"/>
          <w:sz w:val="30"/>
          <w:szCs w:val="30"/>
        </w:rPr>
      </w:pPr>
    </w:p>
    <w:p w14:paraId="1D23E4C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ancient condition of the Church, is often denominated in the Gospel, the kingdom of heaven.</w:t>
      </w:r>
    </w:p>
    <w:p w14:paraId="64B5EC14">
      <w:pPr>
        <w:spacing w:line="267" w:lineRule="auto"/>
        <w:rPr>
          <w:rFonts w:hint="eastAsia" w:ascii="方正楷体_GBK" w:hAnsi="方正楷体_GBK" w:eastAsia="方正楷体_GBK" w:cs="方正楷体_GBK"/>
          <w:sz w:val="30"/>
          <w:szCs w:val="30"/>
        </w:rPr>
      </w:pPr>
    </w:p>
    <w:p w14:paraId="558BECC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古老状况相对照，在福音书中常常被称为天国 (kingdom of heaven)。</w:t>
      </w:r>
    </w:p>
    <w:p w14:paraId="445117D0">
      <w:pPr>
        <w:spacing w:line="267" w:lineRule="auto"/>
        <w:rPr>
          <w:rFonts w:hint="eastAsia" w:ascii="方正楷体_GBK" w:hAnsi="方正楷体_GBK" w:eastAsia="方正楷体_GBK" w:cs="方正楷体_GBK"/>
          <w:sz w:val="30"/>
          <w:szCs w:val="30"/>
        </w:rPr>
      </w:pPr>
    </w:p>
    <w:p w14:paraId="130C1D6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prophets, too, when prophesying of the introduction of the new dispensation, represent Jehovah as then taking possession of the kingdom.</w:t>
      </w:r>
    </w:p>
    <w:p w14:paraId="61B07971">
      <w:pPr>
        <w:spacing w:line="267" w:lineRule="auto"/>
        <w:rPr>
          <w:rFonts w:hint="eastAsia" w:ascii="方正楷体_GBK" w:hAnsi="方正楷体_GBK" w:eastAsia="方正楷体_GBK" w:cs="方正楷体_GBK"/>
          <w:sz w:val="30"/>
          <w:szCs w:val="30"/>
        </w:rPr>
      </w:pPr>
    </w:p>
    <w:p w14:paraId="7E138BA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先知们，在预言新时代 (new dispensation) 的引入时，也将耶和华 (Jehovah) 描绘为那时取得国度的拥有权。</w:t>
      </w:r>
    </w:p>
    <w:p w14:paraId="50009F0F">
      <w:pPr>
        <w:spacing w:line="267" w:lineRule="auto"/>
        <w:rPr>
          <w:rFonts w:hint="eastAsia" w:ascii="方正楷体_GBK" w:hAnsi="方正楷体_GBK" w:eastAsia="方正楷体_GBK" w:cs="方正楷体_GBK"/>
          <w:sz w:val="30"/>
          <w:szCs w:val="30"/>
        </w:rPr>
      </w:pPr>
    </w:p>
    <w:p w14:paraId="7BAEA54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yet the Son of God was King of Israel even under the old dispensation.c</w:t>
      </w:r>
    </w:p>
    <w:p w14:paraId="4E2C0E50">
      <w:pPr>
        <w:spacing w:line="267" w:lineRule="auto"/>
        <w:rPr>
          <w:rFonts w:hint="eastAsia" w:ascii="方正楷体_GBK" w:hAnsi="方正楷体_GBK" w:eastAsia="方正楷体_GBK" w:cs="方正楷体_GBK"/>
          <w:sz w:val="30"/>
          <w:szCs w:val="30"/>
        </w:rPr>
      </w:pPr>
    </w:p>
    <w:p w14:paraId="63E0E93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但然而上帝之子即使在旧时代 (old dispensation)c 之下也是以色列的王。</w:t>
      </w:r>
    </w:p>
    <w:p w14:paraId="276A9785">
      <w:pPr>
        <w:spacing w:line="267" w:lineRule="auto"/>
        <w:rPr>
          <w:rFonts w:hint="eastAsia" w:ascii="方正楷体_GBK" w:hAnsi="方正楷体_GBK" w:eastAsia="方正楷体_GBK" w:cs="方正楷体_GBK"/>
          <w:sz w:val="30"/>
          <w:szCs w:val="30"/>
        </w:rPr>
      </w:pPr>
    </w:p>
    <w:p w14:paraId="41C441F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showed himself King, 1st, When he delivered the fiery law amidst thunders and lightnings in the presence of a very large assembly of people.</w:t>
      </w:r>
    </w:p>
    <w:p w14:paraId="6D2F44C1">
      <w:pPr>
        <w:spacing w:line="267" w:lineRule="auto"/>
        <w:rPr>
          <w:rFonts w:hint="eastAsia" w:ascii="方正楷体_GBK" w:hAnsi="方正楷体_GBK" w:eastAsia="方正楷体_GBK" w:cs="方正楷体_GBK"/>
          <w:sz w:val="30"/>
          <w:szCs w:val="30"/>
        </w:rPr>
      </w:pPr>
    </w:p>
    <w:p w14:paraId="7D184D8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祂显明自己为王：第一，当祂在极其众多的百姓面前，在雷轰闪电中传讲烈火的律法时。</w:t>
      </w:r>
    </w:p>
    <w:p w14:paraId="6E003FFA">
      <w:pPr>
        <w:spacing w:line="267" w:lineRule="auto"/>
        <w:rPr>
          <w:rFonts w:hint="eastAsia" w:ascii="方正楷体_GBK" w:hAnsi="方正楷体_GBK" w:eastAsia="方正楷体_GBK" w:cs="方正楷体_GBK"/>
          <w:sz w:val="30"/>
          <w:szCs w:val="30"/>
        </w:rPr>
      </w:pPr>
    </w:p>
    <w:p w14:paraId="46A12D6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When he instituted the whole hierarchy of elders, priests, and high-priests, who were merely the servants and officers of the Son of God in ruling and governing the people according to the laws prescribed;—of whom therefore we may consider these words of Wisdom as eminently true, "By me kings reign, and princes decree justice."e</w:t>
      </w:r>
    </w:p>
    <w:p w14:paraId="417EFA00">
      <w:pPr>
        <w:spacing w:line="267" w:lineRule="auto"/>
        <w:rPr>
          <w:rFonts w:hint="eastAsia" w:ascii="方正楷体_GBK" w:hAnsi="方正楷体_GBK" w:eastAsia="方正楷体_GBK" w:cs="方正楷体_GBK"/>
          <w:sz w:val="30"/>
          <w:szCs w:val="30"/>
        </w:rPr>
      </w:pPr>
    </w:p>
    <w:p w14:paraId="71540EB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第二，当祂设立长老、祭司和大祭司 (high-priests) 的整个等级制度 (hierarchy) 时，他们仅仅是上帝之子按照所定律法统治和管理百姓的仆人和官员；——因此我们可以认为智慧的这些话对他们是极其真实的：“帝王藉我坐国位；君王藉我定公平。”e</w:t>
      </w:r>
    </w:p>
    <w:p w14:paraId="53CF0ADD">
      <w:pPr>
        <w:spacing w:line="267" w:lineRule="auto"/>
        <w:rPr>
          <w:rFonts w:hint="eastAsia" w:ascii="方正楷体_GBK" w:hAnsi="方正楷体_GBK" w:eastAsia="方正楷体_GBK" w:cs="方正楷体_GBK"/>
          <w:sz w:val="30"/>
          <w:szCs w:val="30"/>
        </w:rPr>
      </w:pPr>
    </w:p>
    <w:p w14:paraId="1441E61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When he so often rescued his people from their calamities, and so powerfully defended them against all their enemies.</w:t>
      </w:r>
    </w:p>
    <w:p w14:paraId="4DE56FA8">
      <w:pPr>
        <w:spacing w:line="267" w:lineRule="auto"/>
        <w:rPr>
          <w:rFonts w:hint="eastAsia" w:ascii="方正楷体_GBK" w:hAnsi="方正楷体_GBK" w:eastAsia="方正楷体_GBK" w:cs="方正楷体_GBK"/>
          <w:sz w:val="30"/>
          <w:szCs w:val="30"/>
        </w:rPr>
      </w:pPr>
    </w:p>
    <w:p w14:paraId="05D1A0F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第三，当祂如此频繁地将祂的百姓从他们的灾难中拯救出来，并如此有力地保卫他们抵御所有仇敌时。</w:t>
      </w:r>
    </w:p>
    <w:p w14:paraId="0B8C05FC">
      <w:pPr>
        <w:spacing w:line="267" w:lineRule="auto"/>
        <w:rPr>
          <w:rFonts w:hint="eastAsia" w:ascii="方正楷体_GBK" w:hAnsi="方正楷体_GBK" w:eastAsia="方正楷体_GBK" w:cs="方正楷体_GBK"/>
          <w:sz w:val="30"/>
          <w:szCs w:val="30"/>
        </w:rPr>
      </w:pPr>
    </w:p>
    <w:p w14:paraId="518617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reason King David himself adores the Son of God as King: "Thou art my King; O God; command deliverances for Jacob."g</w:t>
      </w:r>
    </w:p>
    <w:p w14:paraId="6BA42A83">
      <w:pPr>
        <w:spacing w:line="267" w:lineRule="auto"/>
        <w:rPr>
          <w:rFonts w:hint="eastAsia" w:ascii="方正楷体_GBK" w:hAnsi="方正楷体_GBK" w:eastAsia="方正楷体_GBK" w:cs="方正楷体_GBK"/>
          <w:sz w:val="30"/>
          <w:szCs w:val="30"/>
        </w:rPr>
      </w:pPr>
    </w:p>
    <w:p w14:paraId="7A2714F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因此大卫王自己敬拜上帝之子为王：“上帝啊，你是我的王；求你出令救了雅各。”g</w:t>
      </w:r>
    </w:p>
    <w:p w14:paraId="31558454">
      <w:pPr>
        <w:spacing w:line="267" w:lineRule="auto"/>
        <w:rPr>
          <w:rFonts w:hint="eastAsia" w:ascii="方正楷体_GBK" w:hAnsi="方正楷体_GBK" w:eastAsia="方正楷体_GBK" w:cs="方正楷体_GBK"/>
          <w:sz w:val="30"/>
          <w:szCs w:val="30"/>
        </w:rPr>
      </w:pPr>
    </w:p>
    <w:p w14:paraId="38B1CA3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But how splendid soever these displays of his royalty may seem, they were only faint shadows of a better kingdom which the Lord reserved for the New Testament economy; of which the beginnings were seen while Christ was yet alive, but the chief glory was displayed after his resurrection from the dead.</w:t>
      </w:r>
    </w:p>
    <w:p w14:paraId="5E3A764F">
      <w:pPr>
        <w:spacing w:line="267" w:lineRule="auto"/>
        <w:rPr>
          <w:rFonts w:hint="eastAsia" w:ascii="方正楷体_GBK" w:hAnsi="方正楷体_GBK" w:eastAsia="方正楷体_GBK" w:cs="方正楷体_GBK"/>
          <w:sz w:val="30"/>
          <w:szCs w:val="30"/>
        </w:rPr>
      </w:pPr>
    </w:p>
    <w:p w14:paraId="6E8E783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三十八、但无论祂王权的这些彰显看起来多么辉煌，它们都不过是主为新约经纶 (New Testament economy) 保留之更美妙国度的微弱影像；其开端在基督还活着时就已显现，但主要的荣耀是在祂从死里复活之后才彰显出来。</w:t>
      </w:r>
    </w:p>
    <w:p w14:paraId="4DD6372A">
      <w:pPr>
        <w:spacing w:line="267" w:lineRule="auto"/>
        <w:rPr>
          <w:rFonts w:hint="eastAsia" w:ascii="方正楷体_GBK" w:hAnsi="方正楷体_GBK" w:eastAsia="方正楷体_GBK" w:cs="方正楷体_GBK"/>
          <w:sz w:val="30"/>
          <w:szCs w:val="30"/>
        </w:rPr>
      </w:pPr>
    </w:p>
    <w:p w14:paraId="14742B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his being clothed with the form of a servant, the rays of his royal majesty shone forth in the days of his flesh, 1st, At his birth, which the heavenly hosts joyfully celebrated, announcing that a Saviour was born, "who is Christ the Lord;" and which was honoured by the Magi, who came from a distant country, offering such gifts as are due to a King, or to one who is more than a King.</w:t>
      </w:r>
    </w:p>
    <w:p w14:paraId="15F4E723">
      <w:pPr>
        <w:spacing w:line="267" w:lineRule="auto"/>
        <w:rPr>
          <w:rFonts w:hint="eastAsia" w:ascii="方正楷体_GBK" w:hAnsi="方正楷体_GBK" w:eastAsia="方正楷体_GBK" w:cs="方正楷体_GBK"/>
          <w:sz w:val="30"/>
          <w:szCs w:val="30"/>
        </w:rPr>
      </w:pPr>
    </w:p>
    <w:p w14:paraId="642B5A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尽管祂取了奴仆的形像，祂君王威严 (royal majesty) 的光辉仍在祂肉身的日子里照耀出来：第一，在祂诞生时，天军欢喜庆祝，宣告一位救主 (Saviour) 诞生，“就是主基督 (Christ the Lord)；”并且这诞生受到从远方来的博士们 (Magi) 的尊崇，他们献上对君王或超越君王者应有的礼物。</w:t>
      </w:r>
    </w:p>
    <w:p w14:paraId="584A721C">
      <w:pPr>
        <w:spacing w:line="267" w:lineRule="auto"/>
        <w:rPr>
          <w:rFonts w:hint="eastAsia" w:ascii="方正楷体_GBK" w:hAnsi="方正楷体_GBK" w:eastAsia="方正楷体_GBK" w:cs="方正楷体_GBK"/>
          <w:sz w:val="30"/>
          <w:szCs w:val="30"/>
        </w:rPr>
      </w:pPr>
    </w:p>
    <w:p w14:paraId="554905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In the course of his life; during which he exhibited, particularly to his disciples, proofs of his dignity, which compelled them to say with Nathanael, "Thou art the Son of God, thou art the King of Israel."</w:t>
      </w:r>
    </w:p>
    <w:p w14:paraId="2C5F83B1">
      <w:pPr>
        <w:spacing w:line="267" w:lineRule="auto"/>
        <w:rPr>
          <w:rFonts w:hint="eastAsia" w:ascii="方正楷体_GBK" w:hAnsi="方正楷体_GBK" w:eastAsia="方正楷体_GBK" w:cs="方正楷体_GBK"/>
          <w:sz w:val="30"/>
          <w:szCs w:val="30"/>
        </w:rPr>
      </w:pPr>
    </w:p>
    <w:p w14:paraId="7B9D036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第二，在祂的一生中；在此期间祂特别向祂的门徒展示了祂尊严的证据，迫使他们与拿但业一同说：“你是上帝的儿子，你是以色列的王。”</w:t>
      </w:r>
    </w:p>
    <w:p w14:paraId="3C94492B">
      <w:pPr>
        <w:spacing w:line="267" w:lineRule="auto"/>
        <w:rPr>
          <w:rFonts w:hint="eastAsia" w:ascii="方正楷体_GBK" w:hAnsi="方正楷体_GBK" w:eastAsia="方正楷体_GBK" w:cs="方正楷体_GBK"/>
          <w:sz w:val="30"/>
          <w:szCs w:val="30"/>
        </w:rPr>
      </w:pPr>
    </w:p>
    <w:p w14:paraId="6AE2EA1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such authority did he command even the winds, and the sea agitated by the fury of the tempest, that the astonished spectators exclaimed, "What manner of man is this, that even the winds and the sea obey him!"k</w:t>
      </w:r>
    </w:p>
    <w:p w14:paraId="7FC1AE0F">
      <w:pPr>
        <w:spacing w:line="267" w:lineRule="auto"/>
        <w:rPr>
          <w:rFonts w:hint="eastAsia" w:ascii="方正楷体_GBK" w:hAnsi="方正楷体_GBK" w:eastAsia="方正楷体_GBK" w:cs="方正楷体_GBK"/>
          <w:sz w:val="30"/>
          <w:szCs w:val="30"/>
        </w:rPr>
      </w:pPr>
    </w:p>
    <w:p w14:paraId="00F1B1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祂以如此的权柄命令甚至风和被狂风激荡的海，以至于惊奇的旁观者惊呼：“这是怎样的人，连风和海也听从祂了！”k</w:t>
      </w:r>
    </w:p>
    <w:p w14:paraId="1411ED17">
      <w:pPr>
        <w:spacing w:line="267" w:lineRule="auto"/>
        <w:rPr>
          <w:rFonts w:hint="eastAsia" w:ascii="方正楷体_GBK" w:hAnsi="方正楷体_GBK" w:eastAsia="方正楷体_GBK" w:cs="方正楷体_GBK"/>
          <w:sz w:val="30"/>
          <w:szCs w:val="30"/>
        </w:rPr>
      </w:pPr>
    </w:p>
    <w:p w14:paraId="765FE85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gave the most signal display of his royal dignity on that occasion, when, in order to fulfil the prophecy contained in the</w:t>
      </w:r>
    </w:p>
    <w:p w14:paraId="08C3EC54">
      <w:pPr>
        <w:spacing w:line="267" w:lineRule="auto"/>
        <w:rPr>
          <w:rFonts w:hint="eastAsia" w:ascii="方正楷体_GBK" w:hAnsi="方正楷体_GBK" w:eastAsia="方正楷体_GBK" w:cs="方正楷体_GBK"/>
          <w:sz w:val="30"/>
          <w:szCs w:val="30"/>
        </w:rPr>
      </w:pPr>
    </w:p>
    <w:p w14:paraId="5EB493A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但祂在那次场合给予了祂君王尊严 (royal dignity) 最显著的展示，那时，为了应验</w:t>
      </w:r>
    </w:p>
    <w:p w14:paraId="21F76E0C">
      <w:pPr>
        <w:spacing w:line="267" w:lineRule="auto"/>
        <w:rPr>
          <w:rFonts w:hint="eastAsia" w:ascii="方正楷体_GBK" w:hAnsi="方正楷体_GBK" w:eastAsia="方正楷体_GBK" w:cs="方正楷体_GBK"/>
          <w:sz w:val="30"/>
          <w:szCs w:val="30"/>
        </w:rPr>
      </w:pPr>
    </w:p>
    <w:p w14:paraId="696E477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book of Zechariah, he went in procession to Jerusalem sitting on an ass, amidst the acclamations of a vast multitude of people that preceded and followed him, crying out, "Hosanna to the son of David! Blessed is he that cometh in the name of the Lord!"</w:t>
      </w:r>
    </w:p>
    <w:p w14:paraId="4209CCC4">
      <w:pPr>
        <w:spacing w:line="267" w:lineRule="auto"/>
        <w:rPr>
          <w:rFonts w:hint="eastAsia" w:ascii="方正楷体_GBK" w:hAnsi="方正楷体_GBK" w:eastAsia="方正楷体_GBK" w:cs="方正楷体_GBK"/>
          <w:sz w:val="30"/>
          <w:szCs w:val="30"/>
        </w:rPr>
      </w:pPr>
    </w:p>
    <w:p w14:paraId="254B27D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撒迦利亚书记载的预言，祂骑着驴驹进耶路撒冷游行，在祂前后跟随的极其众多百姓的欢呼声中，他们喊叫说：“和散那归于大卫的子孙！奉主名来的是应当称颂的！”</w:t>
      </w:r>
    </w:p>
    <w:p w14:paraId="520F6C75">
      <w:pPr>
        <w:spacing w:line="267" w:lineRule="auto"/>
        <w:rPr>
          <w:rFonts w:hint="eastAsia" w:ascii="方正楷体_GBK" w:hAnsi="方正楷体_GBK" w:eastAsia="方正楷体_GBK" w:cs="方正楷体_GBK"/>
          <w:sz w:val="30"/>
          <w:szCs w:val="30"/>
        </w:rPr>
      </w:pPr>
    </w:p>
    <w:p w14:paraId="4B028C4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Amidst his deepest debasement and most dreadful sufferings, when he asserted his royal dignity," and was recognised as a King, not merely by the penitent robber,n but also by Pilate; though the latter had a different purpose in view.</w:t>
      </w:r>
    </w:p>
    <w:p w14:paraId="73604FA9">
      <w:pPr>
        <w:spacing w:line="267" w:lineRule="auto"/>
        <w:rPr>
          <w:rFonts w:hint="eastAsia" w:ascii="方正楷体_GBK" w:hAnsi="方正楷体_GBK" w:eastAsia="方正楷体_GBK" w:cs="方正楷体_GBK"/>
          <w:sz w:val="30"/>
          <w:szCs w:val="30"/>
        </w:rPr>
      </w:pPr>
    </w:p>
    <w:p w14:paraId="0800432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第三，在祂最深的降卑 (debasement) 和最可怕的苦难中，当祂断言祂的君王尊严 (royal dignity)”并被承认为一位君王 (King)，不仅被悔改的强盗n 承认，而且也被彼拉多 (Pilate) 承认时；尽管后者有不同的目的。</w:t>
      </w:r>
    </w:p>
    <w:p w14:paraId="16D0BC49">
      <w:pPr>
        <w:spacing w:line="267" w:lineRule="auto"/>
        <w:rPr>
          <w:rFonts w:hint="eastAsia" w:ascii="方正楷体_GBK" w:hAnsi="方正楷体_GBK" w:eastAsia="方正楷体_GBK" w:cs="方正楷体_GBK"/>
          <w:sz w:val="30"/>
          <w:szCs w:val="30"/>
        </w:rPr>
      </w:pPr>
    </w:p>
    <w:p w14:paraId="5DC3567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But after Christ's resurrection from the dead and ascension to heaven, every thing became more bright and glorious.</w:t>
      </w:r>
    </w:p>
    <w:p w14:paraId="4B4AFD0E">
      <w:pPr>
        <w:spacing w:line="267" w:lineRule="auto"/>
        <w:rPr>
          <w:rFonts w:hint="eastAsia" w:ascii="方正楷体_GBK" w:hAnsi="方正楷体_GBK" w:eastAsia="方正楷体_GBK" w:cs="方正楷体_GBK"/>
          <w:sz w:val="30"/>
          <w:szCs w:val="30"/>
        </w:rPr>
      </w:pPr>
    </w:p>
    <w:p w14:paraId="6891E09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三十九、但在基督从死里复活并升天之后，一切都变得更加光明和荣耀。</w:t>
      </w:r>
    </w:p>
    <w:p w14:paraId="7AF4F93D">
      <w:pPr>
        <w:spacing w:line="267" w:lineRule="auto"/>
        <w:rPr>
          <w:rFonts w:hint="eastAsia" w:ascii="方正楷体_GBK" w:hAnsi="方正楷体_GBK" w:eastAsia="方正楷体_GBK" w:cs="方正楷体_GBK"/>
          <w:sz w:val="30"/>
          <w:szCs w:val="30"/>
        </w:rPr>
      </w:pPr>
    </w:p>
    <w:p w14:paraId="227F0BE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again, four principal periods present themselves to notice.</w:t>
      </w:r>
    </w:p>
    <w:p w14:paraId="555D229A">
      <w:pPr>
        <w:spacing w:line="267" w:lineRule="auto"/>
        <w:rPr>
          <w:rFonts w:hint="eastAsia" w:ascii="方正楷体_GBK" w:hAnsi="方正楷体_GBK" w:eastAsia="方正楷体_GBK" w:cs="方正楷体_GBK"/>
          <w:sz w:val="30"/>
          <w:szCs w:val="30"/>
        </w:rPr>
      </w:pPr>
    </w:p>
    <w:p w14:paraId="18828F9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在此再次呈现出四个主要时期值得注意。</w:t>
      </w:r>
    </w:p>
    <w:p w14:paraId="67E9CB50">
      <w:pPr>
        <w:spacing w:line="267" w:lineRule="auto"/>
        <w:rPr>
          <w:rFonts w:hint="eastAsia" w:ascii="方正楷体_GBK" w:hAnsi="方正楷体_GBK" w:eastAsia="方正楷体_GBK" w:cs="方正楷体_GBK"/>
          <w:sz w:val="30"/>
          <w:szCs w:val="30"/>
        </w:rPr>
      </w:pPr>
    </w:p>
    <w:p w14:paraId="31F291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In the gathering of the Church from among Jews and Gentiles by the preaching of the gospel of the kingdom; with which the destruction of the Jewish polity and hierarchy, in subserviencyto the erection of the kingdom of liberty, was connected.</w:t>
      </w:r>
    </w:p>
    <w:p w14:paraId="03A56711">
      <w:pPr>
        <w:spacing w:line="267" w:lineRule="auto"/>
        <w:rPr>
          <w:rFonts w:hint="eastAsia" w:ascii="方正楷体_GBK" w:hAnsi="方正楷体_GBK" w:eastAsia="方正楷体_GBK" w:cs="方正楷体_GBK"/>
          <w:sz w:val="30"/>
          <w:szCs w:val="30"/>
        </w:rPr>
      </w:pPr>
    </w:p>
    <w:p w14:paraId="09B890D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第一，藉着天国福音 (gospel of the kingdom) 的传讲，从犹太人 (Jews) 和外邦人 (Gentiles) 中聚集教会；与此相关的是犹太政体 (polity) 和等级制度 (hierarchy) 的毁灭，以服务于自由国度的建立。</w:t>
      </w:r>
    </w:p>
    <w:p w14:paraId="060FAF2F">
      <w:pPr>
        <w:spacing w:line="267" w:lineRule="auto"/>
        <w:rPr>
          <w:rFonts w:hint="eastAsia" w:ascii="方正楷体_GBK" w:hAnsi="方正楷体_GBK" w:eastAsia="方正楷体_GBK" w:cs="方正楷体_GBK"/>
          <w:sz w:val="30"/>
          <w:szCs w:val="30"/>
        </w:rPr>
      </w:pPr>
    </w:p>
    <w:p w14:paraId="7662697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we refer, Mat. 16:28. 26:64.</w:t>
      </w:r>
    </w:p>
    <w:p w14:paraId="1FFB5167">
      <w:pPr>
        <w:spacing w:line="267" w:lineRule="auto"/>
        <w:rPr>
          <w:rFonts w:hint="eastAsia" w:ascii="方正楷体_GBK" w:hAnsi="方正楷体_GBK" w:eastAsia="方正楷体_GBK" w:cs="方正楷体_GBK"/>
          <w:sz w:val="30"/>
          <w:szCs w:val="30"/>
        </w:rPr>
      </w:pPr>
    </w:p>
    <w:p w14:paraId="7032F42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对此我们参考马太福音 16:28；26:64。</w:t>
      </w:r>
    </w:p>
    <w:p w14:paraId="0051AC2F">
      <w:pPr>
        <w:spacing w:line="267" w:lineRule="auto"/>
        <w:rPr>
          <w:rFonts w:hint="eastAsia" w:ascii="方正楷体_GBK" w:hAnsi="方正楷体_GBK" w:eastAsia="方正楷体_GBK" w:cs="方正楷体_GBK"/>
          <w:sz w:val="30"/>
          <w:szCs w:val="30"/>
        </w:rPr>
      </w:pPr>
    </w:p>
    <w:p w14:paraId="5B1DC3C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Coming in a cloud is the symbol of coming with power to inflict on a country some surprising and inevitable judgment.</w:t>
      </w:r>
    </w:p>
    <w:p w14:paraId="7A3AD43C">
      <w:pPr>
        <w:spacing w:line="267" w:lineRule="auto"/>
        <w:rPr>
          <w:rFonts w:hint="eastAsia" w:ascii="方正楷体_GBK" w:hAnsi="方正楷体_GBK" w:eastAsia="方正楷体_GBK" w:cs="方正楷体_GBK"/>
          <w:sz w:val="30"/>
          <w:szCs w:val="30"/>
        </w:rPr>
      </w:pPr>
    </w:p>
    <w:p w14:paraId="4B24B57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驾云而来是带着能力降临，对一个国家施行某种惊人且不可避免之审判的象征。</w:t>
      </w:r>
    </w:p>
    <w:p w14:paraId="0126F5C4">
      <w:pPr>
        <w:spacing w:line="267" w:lineRule="auto"/>
        <w:rPr>
          <w:rFonts w:hint="eastAsia" w:ascii="方正楷体_GBK" w:hAnsi="方正楷体_GBK" w:eastAsia="方正楷体_GBK" w:cs="方正楷体_GBK"/>
          <w:sz w:val="30"/>
          <w:szCs w:val="30"/>
        </w:rPr>
      </w:pPr>
    </w:p>
    <w:p w14:paraId="493BAA6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In the subjugation of the kingdoms of the world by Constantine the Great.</w:t>
      </w:r>
    </w:p>
    <w:p w14:paraId="03276688">
      <w:pPr>
        <w:spacing w:line="267" w:lineRule="auto"/>
        <w:rPr>
          <w:rFonts w:hint="eastAsia" w:ascii="方正楷体_GBK" w:hAnsi="方正楷体_GBK" w:eastAsia="方正楷体_GBK" w:cs="方正楷体_GBK"/>
          <w:sz w:val="30"/>
          <w:szCs w:val="30"/>
        </w:rPr>
      </w:pPr>
    </w:p>
    <w:p w14:paraId="7FC74F6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第二，在君士坦丁大帝 (Constantine the Great) 征服世界诸国时。</w:t>
      </w:r>
    </w:p>
    <w:p w14:paraId="4AD059CD">
      <w:pPr>
        <w:spacing w:line="267" w:lineRule="auto"/>
        <w:rPr>
          <w:rFonts w:hint="eastAsia" w:ascii="方正楷体_GBK" w:hAnsi="方正楷体_GBK" w:eastAsia="方正楷体_GBK" w:cs="方正楷体_GBK"/>
          <w:sz w:val="30"/>
          <w:szCs w:val="30"/>
        </w:rPr>
      </w:pPr>
    </w:p>
    <w:p w14:paraId="5977006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great voice was then heard in heaven, saying, "Now is come salvation, and strength, and the kingdom of our God, and the power of his Christ,"r &amp;c.</w:t>
      </w:r>
    </w:p>
    <w:p w14:paraId="6C845111">
      <w:pPr>
        <w:spacing w:line="267" w:lineRule="auto"/>
        <w:rPr>
          <w:rFonts w:hint="eastAsia" w:ascii="方正楷体_GBK" w:hAnsi="方正楷体_GBK" w:eastAsia="方正楷体_GBK" w:cs="方正楷体_GBK"/>
          <w:sz w:val="30"/>
          <w:szCs w:val="30"/>
        </w:rPr>
      </w:pPr>
    </w:p>
    <w:p w14:paraId="57D0339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那时天上有大声音说：“我上帝的救恩、能力、国度、并祂基督的权柄，现在都来到了，”r 等等。</w:t>
      </w:r>
    </w:p>
    <w:p w14:paraId="1735176A">
      <w:pPr>
        <w:spacing w:line="267" w:lineRule="auto"/>
        <w:rPr>
          <w:rFonts w:hint="eastAsia" w:ascii="方正楷体_GBK" w:hAnsi="方正楷体_GBK" w:eastAsia="方正楷体_GBK" w:cs="方正楷体_GBK"/>
          <w:sz w:val="30"/>
          <w:szCs w:val="30"/>
        </w:rPr>
      </w:pPr>
    </w:p>
    <w:p w14:paraId="45BC36F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In the destruction of the kingdom of Antichrist and the Beast, which was begun at the Reformation, and will be completed at the appointed time.t</w:t>
      </w:r>
    </w:p>
    <w:p w14:paraId="41A35B2C">
      <w:pPr>
        <w:spacing w:line="267" w:lineRule="auto"/>
        <w:rPr>
          <w:rFonts w:hint="eastAsia" w:ascii="方正楷体_GBK" w:hAnsi="方正楷体_GBK" w:eastAsia="方正楷体_GBK" w:cs="方正楷体_GBK"/>
          <w:sz w:val="30"/>
          <w:szCs w:val="30"/>
        </w:rPr>
      </w:pPr>
    </w:p>
    <w:p w14:paraId="69574D7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第三，在敌基督 (Antichrist) 和兽之国度的毁灭中，这始于宗教改革 (Reformation)，并将在指定的时间t 完成。</w:t>
      </w:r>
    </w:p>
    <w:p w14:paraId="408C0939">
      <w:pPr>
        <w:spacing w:line="267" w:lineRule="auto"/>
        <w:rPr>
          <w:rFonts w:hint="eastAsia" w:ascii="方正楷体_GBK" w:hAnsi="方正楷体_GBK" w:eastAsia="方正楷体_GBK" w:cs="方正楷体_GBK"/>
          <w:sz w:val="30"/>
          <w:szCs w:val="30"/>
        </w:rPr>
      </w:pPr>
    </w:p>
    <w:p w14:paraId="7334835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4thly,In the conversion of the Jewish nation, and in the glory of the whole Church, with which that conversion will be attended.</w:t>
      </w:r>
    </w:p>
    <w:p w14:paraId="5E323A7A">
      <w:pPr>
        <w:spacing w:line="267" w:lineRule="auto"/>
        <w:rPr>
          <w:rFonts w:hint="eastAsia" w:ascii="方正楷体_GBK" w:hAnsi="方正楷体_GBK" w:eastAsia="方正楷体_GBK" w:cs="方正楷体_GBK"/>
          <w:sz w:val="30"/>
          <w:szCs w:val="30"/>
        </w:rPr>
      </w:pPr>
    </w:p>
    <w:p w14:paraId="1079B83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第四，在犹太民族的归信 (conversion) 中，以及随之而来的整个教会的荣耀中。</w:t>
      </w:r>
    </w:p>
    <w:p w14:paraId="457A96A3">
      <w:pPr>
        <w:spacing w:line="267" w:lineRule="auto"/>
        <w:rPr>
          <w:rFonts w:hint="eastAsia" w:ascii="方正楷体_GBK" w:hAnsi="方正楷体_GBK" w:eastAsia="方正楷体_GBK" w:cs="方正楷体_GBK"/>
          <w:sz w:val="30"/>
          <w:szCs w:val="30"/>
        </w:rPr>
      </w:pPr>
    </w:p>
    <w:p w14:paraId="00725C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will issue in the glorious appearing of Christ to judge the world.v</w:t>
      </w:r>
    </w:p>
    <w:p w14:paraId="1CAE9133">
      <w:pPr>
        <w:spacing w:line="267" w:lineRule="auto"/>
        <w:rPr>
          <w:rFonts w:hint="eastAsia" w:ascii="方正楷体_GBK" w:hAnsi="方正楷体_GBK" w:eastAsia="方正楷体_GBK" w:cs="方正楷体_GBK"/>
          <w:sz w:val="30"/>
          <w:szCs w:val="30"/>
        </w:rPr>
      </w:pPr>
    </w:p>
    <w:p w14:paraId="0FB1388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一切都将终结于基督荣耀显现审判世界。v</w:t>
      </w:r>
    </w:p>
    <w:p w14:paraId="7C4AA784">
      <w:pPr>
        <w:spacing w:line="267" w:lineRule="auto"/>
        <w:rPr>
          <w:rFonts w:hint="eastAsia" w:ascii="方正楷体_GBK" w:hAnsi="方正楷体_GBK" w:eastAsia="方正楷体_GBK" w:cs="方正楷体_GBK"/>
          <w:sz w:val="30"/>
          <w:szCs w:val="30"/>
        </w:rPr>
      </w:pPr>
    </w:p>
    <w:p w14:paraId="287E30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The Scriptures often affirm, that the kingdom of Christ and its glory will be eternal.</w:t>
      </w:r>
    </w:p>
    <w:p w14:paraId="1691F5FB">
      <w:pPr>
        <w:spacing w:line="267" w:lineRule="auto"/>
        <w:rPr>
          <w:rFonts w:hint="eastAsia" w:ascii="方正楷体_GBK" w:hAnsi="方正楷体_GBK" w:eastAsia="方正楷体_GBK" w:cs="方正楷体_GBK"/>
          <w:sz w:val="30"/>
          <w:szCs w:val="30"/>
        </w:rPr>
      </w:pPr>
    </w:p>
    <w:p w14:paraId="1309621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四十、圣经常常肯定，基督的国度和祂的荣耀将是永恒的。</w:t>
      </w:r>
    </w:p>
    <w:p w14:paraId="1E659E0E">
      <w:pPr>
        <w:spacing w:line="267" w:lineRule="auto"/>
        <w:rPr>
          <w:rFonts w:hint="eastAsia" w:ascii="方正楷体_GBK" w:hAnsi="方正楷体_GBK" w:eastAsia="方正楷体_GBK" w:cs="方正楷体_GBK"/>
          <w:sz w:val="30"/>
          <w:szCs w:val="30"/>
        </w:rPr>
      </w:pPr>
    </w:p>
    <w:p w14:paraId="13D268C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can it possibly be otherwise.</w:t>
      </w:r>
    </w:p>
    <w:p w14:paraId="0F0A92E2">
      <w:pPr>
        <w:spacing w:line="267" w:lineRule="auto"/>
        <w:rPr>
          <w:rFonts w:hint="eastAsia" w:ascii="方正楷体_GBK" w:hAnsi="方正楷体_GBK" w:eastAsia="方正楷体_GBK" w:cs="方正楷体_GBK"/>
          <w:sz w:val="30"/>
          <w:szCs w:val="30"/>
        </w:rPr>
      </w:pPr>
    </w:p>
    <w:p w14:paraId="497086B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也不可能并非如此。</w:t>
      </w:r>
    </w:p>
    <w:p w14:paraId="2F9BA57E">
      <w:pPr>
        <w:spacing w:line="267" w:lineRule="auto"/>
        <w:rPr>
          <w:rFonts w:hint="eastAsia" w:ascii="方正楷体_GBK" w:hAnsi="方正楷体_GBK" w:eastAsia="方正楷体_GBK" w:cs="方正楷体_GBK"/>
          <w:sz w:val="30"/>
          <w:szCs w:val="30"/>
        </w:rPr>
      </w:pPr>
    </w:p>
    <w:p w14:paraId="022D40B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kingdom come to an end, this must be owing to one or other of the following causes.</w:t>
      </w:r>
    </w:p>
    <w:p w14:paraId="60FD6B63">
      <w:pPr>
        <w:spacing w:line="267" w:lineRule="auto"/>
        <w:rPr>
          <w:rFonts w:hint="eastAsia" w:ascii="方正楷体_GBK" w:hAnsi="方正楷体_GBK" w:eastAsia="方正楷体_GBK" w:cs="方正楷体_GBK"/>
          <w:sz w:val="30"/>
          <w:szCs w:val="30"/>
        </w:rPr>
      </w:pPr>
    </w:p>
    <w:p w14:paraId="5549613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如果一个国度终结，这必定是由于以下原因之一或另一。</w:t>
      </w:r>
    </w:p>
    <w:p w14:paraId="6D00BF38">
      <w:pPr>
        <w:spacing w:line="267" w:lineRule="auto"/>
        <w:rPr>
          <w:rFonts w:hint="eastAsia" w:ascii="方正楷体_GBK" w:hAnsi="方正楷体_GBK" w:eastAsia="方正楷体_GBK" w:cs="方正楷体_GBK"/>
          <w:sz w:val="30"/>
          <w:szCs w:val="30"/>
        </w:rPr>
      </w:pPr>
    </w:p>
    <w:p w14:paraId="1DE419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Either the king himself dies, or enemies deprive him of the kingdom, or the subjects rebel and withdraw themselves from his government, or he himself abdicates the kingdom.</w:t>
      </w:r>
    </w:p>
    <w:p w14:paraId="4EE80BB2">
      <w:pPr>
        <w:spacing w:line="267" w:lineRule="auto"/>
        <w:rPr>
          <w:rFonts w:hint="eastAsia" w:ascii="方正楷体_GBK" w:hAnsi="方正楷体_GBK" w:eastAsia="方正楷体_GBK" w:cs="方正楷体_GBK"/>
          <w:sz w:val="30"/>
          <w:szCs w:val="30"/>
        </w:rPr>
      </w:pPr>
    </w:p>
    <w:p w14:paraId="7799D65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要么君王自己死亡，要么仇敌剥夺祂的国度，要么臣民叛乱并脱离祂的统治，要么祂自己放弃 (abdicates) 国度。</w:t>
      </w:r>
    </w:p>
    <w:p w14:paraId="770147C3">
      <w:pPr>
        <w:spacing w:line="267" w:lineRule="auto"/>
        <w:rPr>
          <w:rFonts w:hint="eastAsia" w:ascii="方正楷体_GBK" w:hAnsi="方正楷体_GBK" w:eastAsia="方正楷体_GBK" w:cs="方正楷体_GBK"/>
          <w:sz w:val="30"/>
          <w:szCs w:val="30"/>
        </w:rPr>
      </w:pPr>
    </w:p>
    <w:p w14:paraId="36CFED9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none of these events takes place here.</w:t>
      </w:r>
    </w:p>
    <w:p w14:paraId="03D0A19C">
      <w:pPr>
        <w:spacing w:line="267" w:lineRule="auto"/>
        <w:rPr>
          <w:rFonts w:hint="eastAsia" w:ascii="方正楷体_GBK" w:hAnsi="方正楷体_GBK" w:eastAsia="方正楷体_GBK" w:cs="方正楷体_GBK"/>
          <w:sz w:val="30"/>
          <w:szCs w:val="30"/>
        </w:rPr>
      </w:pPr>
    </w:p>
    <w:p w14:paraId="1D8324B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但这些事件在此无一发生。</w:t>
      </w:r>
    </w:p>
    <w:p w14:paraId="05D488B2">
      <w:pPr>
        <w:spacing w:line="267" w:lineRule="auto"/>
        <w:rPr>
          <w:rFonts w:hint="eastAsia" w:ascii="方正楷体_GBK" w:hAnsi="方正楷体_GBK" w:eastAsia="方正楷体_GBK" w:cs="方正楷体_GBK"/>
          <w:sz w:val="30"/>
          <w:szCs w:val="30"/>
        </w:rPr>
      </w:pPr>
    </w:p>
    <w:p w14:paraId="654E78B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Not the first;—for having died once to obtain this glorious kingdom, Christ lives for ever to retain it in secure and everlasting possession.</w:t>
      </w:r>
    </w:p>
    <w:p w14:paraId="5E398E22">
      <w:pPr>
        <w:spacing w:line="267" w:lineRule="auto"/>
        <w:rPr>
          <w:rFonts w:hint="eastAsia" w:ascii="方正楷体_GBK" w:hAnsi="方正楷体_GBK" w:eastAsia="方正楷体_GBK" w:cs="方正楷体_GBK"/>
          <w:sz w:val="30"/>
          <w:szCs w:val="30"/>
        </w:rPr>
      </w:pPr>
    </w:p>
    <w:p w14:paraId="619600A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四十一、不是第一种；——因为基督为获得这个荣耀的国度死过一次，就永远活着，将其稳妥且永恒地拥有。</w:t>
      </w:r>
    </w:p>
    <w:p w14:paraId="23B9D510">
      <w:pPr>
        <w:spacing w:line="267" w:lineRule="auto"/>
        <w:rPr>
          <w:rFonts w:hint="eastAsia" w:ascii="方正楷体_GBK" w:hAnsi="方正楷体_GBK" w:eastAsia="方正楷体_GBK" w:cs="方正楷体_GBK"/>
          <w:sz w:val="30"/>
          <w:szCs w:val="30"/>
        </w:rPr>
      </w:pPr>
    </w:p>
    <w:p w14:paraId="6DE14E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 second;—for because he has already vanquished and triumphed over all his enemies by his death, they have learned, in spite of themselves, to submit their stubborn neck to the yoke; and if any thing of this sort remain to be done, the Father has taken it entirely on himself, Christ in the mean while resting securely at his right hand.z</w:t>
      </w:r>
    </w:p>
    <w:p w14:paraId="117B5822">
      <w:pPr>
        <w:spacing w:line="267" w:lineRule="auto"/>
        <w:rPr>
          <w:rFonts w:hint="eastAsia" w:ascii="方正楷体_GBK" w:hAnsi="方正楷体_GBK" w:eastAsia="方正楷体_GBK" w:cs="方正楷体_GBK"/>
          <w:sz w:val="30"/>
          <w:szCs w:val="30"/>
        </w:rPr>
      </w:pPr>
    </w:p>
    <w:p w14:paraId="41F84EF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不是第二种；——因为祂已藉着祂的死战胜并胜过了所有仇敌，他们已不顾自己地学会将他们顽固的颈项服在轭下；如果还有任何这类事需要做，父已完全承担了它，基督同时安稳地安息在祂的右边。z</w:t>
      </w:r>
    </w:p>
    <w:p w14:paraId="3FC16152">
      <w:pPr>
        <w:spacing w:line="267" w:lineRule="auto"/>
        <w:rPr>
          <w:rFonts w:hint="eastAsia" w:ascii="方正楷体_GBK" w:hAnsi="方正楷体_GBK" w:eastAsia="方正楷体_GBK" w:cs="方正楷体_GBK"/>
          <w:sz w:val="30"/>
          <w:szCs w:val="30"/>
        </w:rPr>
      </w:pPr>
    </w:p>
    <w:p w14:paraId="249AA13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the third;—for his subjects are "a righteous nation which maintains universal fidelity."</w:t>
      </w:r>
    </w:p>
    <w:p w14:paraId="2B32917B">
      <w:pPr>
        <w:spacing w:line="267" w:lineRule="auto"/>
        <w:rPr>
          <w:rFonts w:hint="eastAsia" w:ascii="方正楷体_GBK" w:hAnsi="方正楷体_GBK" w:eastAsia="方正楷体_GBK" w:cs="方正楷体_GBK"/>
          <w:sz w:val="30"/>
          <w:szCs w:val="30"/>
        </w:rPr>
      </w:pPr>
    </w:p>
    <w:p w14:paraId="784FCAA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不是第三种；——因为祂的臣民是“守信的义民。”</w:t>
      </w:r>
    </w:p>
    <w:p w14:paraId="7BA51FEC">
      <w:pPr>
        <w:spacing w:line="267" w:lineRule="auto"/>
        <w:rPr>
          <w:rFonts w:hint="eastAsia" w:ascii="方正楷体_GBK" w:hAnsi="方正楷体_GBK" w:eastAsia="方正楷体_GBK" w:cs="方正楷体_GBK"/>
          <w:sz w:val="30"/>
          <w:szCs w:val="30"/>
        </w:rPr>
      </w:pPr>
    </w:p>
    <w:p w14:paraId="3109C15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establishes his kingdom in their hearts and wills, and implants such a holy fear of himself in their minds, that they cannot depart from him.b</w:t>
      </w:r>
    </w:p>
    <w:p w14:paraId="4B628F96">
      <w:pPr>
        <w:spacing w:line="267" w:lineRule="auto"/>
        <w:rPr>
          <w:rFonts w:hint="eastAsia" w:ascii="方正楷体_GBK" w:hAnsi="方正楷体_GBK" w:eastAsia="方正楷体_GBK" w:cs="方正楷体_GBK"/>
          <w:sz w:val="30"/>
          <w:szCs w:val="30"/>
        </w:rPr>
      </w:pPr>
    </w:p>
    <w:p w14:paraId="296861E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祂在他们的心中和意志里建立祂的国度，并在他们心中植入如此圣洁的对祂自己的敬畏，以至于他们不能离开祂。b</w:t>
      </w:r>
    </w:p>
    <w:p w14:paraId="10DFCC93">
      <w:pPr>
        <w:spacing w:line="267" w:lineRule="auto"/>
        <w:rPr>
          <w:rFonts w:hint="eastAsia" w:ascii="方正楷体_GBK" w:hAnsi="方正楷体_GBK" w:eastAsia="方正楷体_GBK" w:cs="方正楷体_GBK"/>
          <w:sz w:val="30"/>
          <w:szCs w:val="30"/>
        </w:rPr>
      </w:pPr>
    </w:p>
    <w:p w14:paraId="724CAA2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revolt from him, give evidence that they never pertained to the number of his faithful subjects; and notwithstanding their defection, he will compel them to confess his power and dominion, "ruling them with a rod of iron, and breaking them to shivers, as the vessels of a potter."d</w:t>
      </w:r>
    </w:p>
    <w:p w14:paraId="6550BC27">
      <w:pPr>
        <w:spacing w:line="267" w:lineRule="auto"/>
        <w:rPr>
          <w:rFonts w:hint="eastAsia" w:ascii="方正楷体_GBK" w:hAnsi="方正楷体_GBK" w:eastAsia="方正楷体_GBK" w:cs="方正楷体_GBK"/>
          <w:sz w:val="30"/>
          <w:szCs w:val="30"/>
        </w:rPr>
      </w:pPr>
    </w:p>
    <w:p w14:paraId="68F8D6E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凡背叛祂的人，都证明他们从未属于祂忠信臣民之列；尽管他们背叛，祂仍将迫使他们承认祂的能力和统治，“用铁杖辖管他们，将他们如同窑户的瓦器打得粉碎。”d</w:t>
      </w:r>
    </w:p>
    <w:p w14:paraId="31EFB607">
      <w:pPr>
        <w:spacing w:line="267" w:lineRule="auto"/>
        <w:rPr>
          <w:rFonts w:hint="eastAsia" w:ascii="方正楷体_GBK" w:hAnsi="方正楷体_GBK" w:eastAsia="方正楷体_GBK" w:cs="方正楷体_GBK"/>
          <w:sz w:val="30"/>
          <w:szCs w:val="30"/>
        </w:rPr>
      </w:pPr>
    </w:p>
    <w:p w14:paraId="20B43C8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not the fourth;—for he will do nothing derogatory to the decree of the Deity, or to the promise of the Father, or to the predictions of Scripture, or to the fruit of his own merits, or to his own proper dignity, acquired at so vast an expense, with which the glory of the elect is indissolubly connected.</w:t>
      </w:r>
    </w:p>
    <w:p w14:paraId="61CB6388">
      <w:pPr>
        <w:spacing w:line="267" w:lineRule="auto"/>
        <w:rPr>
          <w:rFonts w:hint="eastAsia" w:ascii="方正楷体_GBK" w:hAnsi="方正楷体_GBK" w:eastAsia="方正楷体_GBK" w:cs="方正楷体_GBK"/>
          <w:sz w:val="30"/>
          <w:szCs w:val="30"/>
        </w:rPr>
      </w:pPr>
    </w:p>
    <w:p w14:paraId="3281EE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最后，不是第四种；——因为祂不会做任何有损于神性 (Deity) 谕令、或父的应许、或圣经预言、或祂自己功绩之果实、或祂自己以如此巨大代价获得的、与选民荣耀不可分割地联系在一起的固有尊严的事。</w:t>
      </w:r>
    </w:p>
    <w:p w14:paraId="5AC2718A">
      <w:pPr>
        <w:spacing w:line="267" w:lineRule="auto"/>
        <w:rPr>
          <w:rFonts w:hint="eastAsia" w:ascii="方正楷体_GBK" w:hAnsi="方正楷体_GBK" w:eastAsia="方正楷体_GBK" w:cs="方正楷体_GBK"/>
          <w:sz w:val="30"/>
          <w:szCs w:val="30"/>
        </w:rPr>
      </w:pPr>
    </w:p>
    <w:p w14:paraId="07637FE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It is not, however, to be dissembled, that there are several expressions in the writings of Paul, which seem to intimate that Christ is one day to divest himself of the kingdom; in particular, 1 Corinth. 15:24–28.</w:t>
      </w:r>
    </w:p>
    <w:p w14:paraId="25D61C7D">
      <w:pPr>
        <w:spacing w:line="267" w:lineRule="auto"/>
        <w:rPr>
          <w:rFonts w:hint="eastAsia" w:ascii="方正楷体_GBK" w:hAnsi="方正楷体_GBK" w:eastAsia="方正楷体_GBK" w:cs="方正楷体_GBK"/>
          <w:sz w:val="30"/>
          <w:szCs w:val="30"/>
        </w:rPr>
      </w:pPr>
    </w:p>
    <w:p w14:paraId="1DF000B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四十二、然而，不可隐瞒的是，保罗的著作中有几个表达似乎暗示基督某一天要放弃国度；特别是哥林多前书 15:24-28。</w:t>
      </w:r>
    </w:p>
    <w:p w14:paraId="658CDB51">
      <w:pPr>
        <w:spacing w:line="267" w:lineRule="auto"/>
        <w:rPr>
          <w:rFonts w:hint="eastAsia" w:ascii="方正楷体_GBK" w:hAnsi="方正楷体_GBK" w:eastAsia="方正楷体_GBK" w:cs="方正楷体_GBK"/>
          <w:sz w:val="30"/>
          <w:szCs w:val="30"/>
        </w:rPr>
      </w:pPr>
    </w:p>
    <w:p w14:paraId="50F8C8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truly a difficult passage; and many have used their endeavours to explain it, and to reconcile it with what has just been said.</w:t>
      </w:r>
    </w:p>
    <w:p w14:paraId="4EFF0F90">
      <w:pPr>
        <w:spacing w:line="267" w:lineRule="auto"/>
        <w:rPr>
          <w:rFonts w:hint="eastAsia" w:ascii="方正楷体_GBK" w:hAnsi="方正楷体_GBK" w:eastAsia="方正楷体_GBK" w:cs="方正楷体_GBK"/>
          <w:sz w:val="30"/>
          <w:szCs w:val="30"/>
        </w:rPr>
      </w:pPr>
    </w:p>
    <w:p w14:paraId="135FE7D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这确实是一段难解的经文；许多人已努力解释它，并使其与刚才所说的相协调。</w:t>
      </w:r>
    </w:p>
    <w:p w14:paraId="0A75DB44">
      <w:pPr>
        <w:spacing w:line="267" w:lineRule="auto"/>
        <w:rPr>
          <w:rFonts w:hint="eastAsia" w:ascii="方正楷体_GBK" w:hAnsi="方正楷体_GBK" w:eastAsia="方正楷体_GBK" w:cs="方正楷体_GBK"/>
          <w:sz w:val="30"/>
          <w:szCs w:val="30"/>
        </w:rPr>
      </w:pPr>
    </w:p>
    <w:p w14:paraId="1D35869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too, make a similar attempt.</w:t>
      </w:r>
    </w:p>
    <w:p w14:paraId="6037433F">
      <w:pPr>
        <w:spacing w:line="267" w:lineRule="auto"/>
        <w:rPr>
          <w:rFonts w:hint="eastAsia" w:ascii="方正楷体_GBK" w:hAnsi="方正楷体_GBK" w:eastAsia="方正楷体_GBK" w:cs="方正楷体_GBK"/>
          <w:sz w:val="30"/>
          <w:szCs w:val="30"/>
        </w:rPr>
      </w:pPr>
    </w:p>
    <w:p w14:paraId="6624D08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让我们也作类似的尝试。</w:t>
      </w:r>
    </w:p>
    <w:p w14:paraId="1574F3C4">
      <w:pPr>
        <w:spacing w:line="267" w:lineRule="auto"/>
        <w:rPr>
          <w:rFonts w:hint="eastAsia" w:ascii="方正楷体_GBK" w:hAnsi="方正楷体_GBK" w:eastAsia="方正楷体_GBK" w:cs="方正楷体_GBK"/>
          <w:sz w:val="30"/>
          <w:szCs w:val="30"/>
        </w:rPr>
      </w:pPr>
    </w:p>
    <w:p w14:paraId="1A320CC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will first show, what of the eternal glory of Christ, as King, and of his kingdom, is quite indisputable; which,consequently, Paul does by no means here contradict; and then, in what sense the Apostle, nevertheless, may say, that there shall be an end, and that the kingdom shall be delivered to God even the Father, and that the Son himself shall be subject unto Him who subjected all things to him, in order that God himself immediately, rather than the Mediator, may be all in all.</w:t>
      </w:r>
    </w:p>
    <w:p w14:paraId="1EA68B87">
      <w:pPr>
        <w:spacing w:line="267" w:lineRule="auto"/>
        <w:rPr>
          <w:rFonts w:hint="eastAsia" w:ascii="方正楷体_GBK" w:hAnsi="方正楷体_GBK" w:eastAsia="方正楷体_GBK" w:cs="方正楷体_GBK"/>
          <w:sz w:val="30"/>
          <w:szCs w:val="30"/>
        </w:rPr>
      </w:pPr>
    </w:p>
    <w:p w14:paraId="1C16FCD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首先表明，基督作为君王及其国度的永恒荣耀中，哪些是完全无可争辩的；因此，保罗在此绝不反驳这些；然后，说明使徒在何种意义上，仍然可以说，将有末期，国度将交给父上帝，并且子自己也要服在那叫万物服祂的之下，以便上帝自己直接地，而非中保 (Mediator)，可以作万有之中的万有。</w:t>
      </w:r>
    </w:p>
    <w:p w14:paraId="2FD5DB53">
      <w:pPr>
        <w:spacing w:line="267" w:lineRule="auto"/>
        <w:rPr>
          <w:rFonts w:hint="eastAsia" w:ascii="方正楷体_GBK" w:hAnsi="方正楷体_GBK" w:eastAsia="方正楷体_GBK" w:cs="方正楷体_GBK"/>
          <w:sz w:val="30"/>
          <w:szCs w:val="30"/>
        </w:rPr>
      </w:pPr>
    </w:p>
    <w:p w14:paraId="1EB794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It is certain, 1st, That the Divine, essential, and natural kingdom of Christ, is eternal.</w:t>
      </w:r>
    </w:p>
    <w:p w14:paraId="385F44C2">
      <w:pPr>
        <w:spacing w:line="267" w:lineRule="auto"/>
        <w:rPr>
          <w:rFonts w:hint="eastAsia" w:ascii="方正楷体_GBK" w:hAnsi="方正楷体_GBK" w:eastAsia="方正楷体_GBK" w:cs="方正楷体_GBK"/>
          <w:sz w:val="30"/>
          <w:szCs w:val="30"/>
        </w:rPr>
      </w:pPr>
    </w:p>
    <w:p w14:paraId="1467E2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四十三、可以肯定的是：第一，基督神性的 (Divine)、本质的 (essential) 和本性的 (natural) 国度是永恒的。</w:t>
      </w:r>
    </w:p>
    <w:p w14:paraId="35BDDFFF">
      <w:pPr>
        <w:spacing w:line="267" w:lineRule="auto"/>
        <w:rPr>
          <w:rFonts w:hint="eastAsia" w:ascii="方正楷体_GBK" w:hAnsi="方正楷体_GBK" w:eastAsia="方正楷体_GBK" w:cs="方正楷体_GBK"/>
          <w:sz w:val="30"/>
          <w:szCs w:val="30"/>
        </w:rPr>
      </w:pPr>
    </w:p>
    <w:p w14:paraId="0F60BB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the humanity of Christ will always remain personally united with the Divinity, and will on that account enjoy a glory very far surpassing the glory of all creatures.</w:t>
      </w:r>
    </w:p>
    <w:p w14:paraId="7AE485A1">
      <w:pPr>
        <w:spacing w:line="267" w:lineRule="auto"/>
        <w:rPr>
          <w:rFonts w:hint="eastAsia" w:ascii="方正楷体_GBK" w:hAnsi="方正楷体_GBK" w:eastAsia="方正楷体_GBK" w:cs="方正楷体_GBK"/>
          <w:sz w:val="30"/>
          <w:szCs w:val="30"/>
        </w:rPr>
      </w:pPr>
    </w:p>
    <w:p w14:paraId="50BF994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第二，基督的人性 (humanity) 将永远与神性 (Divinity) 位格联合，并因此享有一种远超所有受造物荣耀的荣耀。</w:t>
      </w:r>
    </w:p>
    <w:p w14:paraId="6F1BBEF5">
      <w:pPr>
        <w:spacing w:line="267" w:lineRule="auto"/>
        <w:rPr>
          <w:rFonts w:hint="eastAsia" w:ascii="方正楷体_GBK" w:hAnsi="方正楷体_GBK" w:eastAsia="方正楷体_GBK" w:cs="方正楷体_GBK"/>
          <w:sz w:val="30"/>
          <w:szCs w:val="30"/>
        </w:rPr>
      </w:pPr>
    </w:p>
    <w:p w14:paraId="6EAF4F8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human nature partakes, in its own place, of that "name above every name," which God has given to the Mediator, as a reward of his foregoing abasement.f</w:t>
      </w:r>
    </w:p>
    <w:p w14:paraId="25F447A5">
      <w:pPr>
        <w:spacing w:line="267" w:lineRule="auto"/>
        <w:rPr>
          <w:rFonts w:hint="eastAsia" w:ascii="方正楷体_GBK" w:hAnsi="方正楷体_GBK" w:eastAsia="方正楷体_GBK" w:cs="方正楷体_GBK"/>
          <w:sz w:val="30"/>
          <w:szCs w:val="30"/>
        </w:rPr>
      </w:pPr>
    </w:p>
    <w:p w14:paraId="38AE987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甚至人性 (human nature)，在其自身位置上，也分享那上帝赐给中保 (Mediator) 作为祂先前降卑 (abasement)f 奖赏的“超乎万名之上的名”。</w:t>
      </w:r>
    </w:p>
    <w:p w14:paraId="639F4468">
      <w:pPr>
        <w:spacing w:line="267" w:lineRule="auto"/>
        <w:rPr>
          <w:rFonts w:hint="eastAsia" w:ascii="方正楷体_GBK" w:hAnsi="方正楷体_GBK" w:eastAsia="方正楷体_GBK" w:cs="方正楷体_GBK"/>
          <w:sz w:val="30"/>
          <w:szCs w:val="30"/>
        </w:rPr>
      </w:pPr>
    </w:p>
    <w:p w14:paraId="62D138E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Christ will always be the Head, that is,by far the most noble member of the Church, and as such will be recognised, adored, and praised by the Church.</w:t>
      </w:r>
    </w:p>
    <w:p w14:paraId="50B5B026">
      <w:pPr>
        <w:spacing w:line="267" w:lineRule="auto"/>
        <w:rPr>
          <w:rFonts w:hint="eastAsia" w:ascii="方正楷体_GBK" w:hAnsi="方正楷体_GBK" w:eastAsia="方正楷体_GBK" w:cs="方正楷体_GBK"/>
          <w:sz w:val="30"/>
          <w:szCs w:val="30"/>
        </w:rPr>
      </w:pPr>
    </w:p>
    <w:p w14:paraId="7C95AE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第三，基督将永远是教会的元首 (Head)，即远为最高贵的肢体，并因此被教会承认、敬拜和赞美。</w:t>
      </w:r>
    </w:p>
    <w:p w14:paraId="3E03F141">
      <w:pPr>
        <w:spacing w:line="267" w:lineRule="auto"/>
        <w:rPr>
          <w:rFonts w:hint="eastAsia" w:ascii="方正楷体_GBK" w:hAnsi="方正楷体_GBK" w:eastAsia="方正楷体_GBK" w:cs="方正楷体_GBK"/>
          <w:sz w:val="30"/>
          <w:szCs w:val="30"/>
        </w:rPr>
      </w:pPr>
    </w:p>
    <w:p w14:paraId="163DB2E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That the Mediatorial kingdom itself will be eternal as to its glorious effects, as well in the Head, as in the members.</w:t>
      </w:r>
    </w:p>
    <w:p w14:paraId="07BEA836">
      <w:pPr>
        <w:spacing w:line="267" w:lineRule="auto"/>
        <w:rPr>
          <w:rFonts w:hint="eastAsia" w:ascii="方正楷体_GBK" w:hAnsi="方正楷体_GBK" w:eastAsia="方正楷体_GBK" w:cs="方正楷体_GBK"/>
          <w:sz w:val="30"/>
          <w:szCs w:val="30"/>
        </w:rPr>
      </w:pPr>
    </w:p>
    <w:p w14:paraId="4F70A5D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第四，中保国度 (Mediatorial kingdom) 本身就其荣耀的效果而言将是永恒的，无论是在元首 (Head) 里，还是在肢体 (members) 里。</w:t>
      </w:r>
    </w:p>
    <w:p w14:paraId="026D07FF">
      <w:pPr>
        <w:spacing w:line="267" w:lineRule="auto"/>
        <w:rPr>
          <w:rFonts w:hint="eastAsia" w:ascii="方正楷体_GBK" w:hAnsi="方正楷体_GBK" w:eastAsia="方正楷体_GBK" w:cs="方正楷体_GBK"/>
          <w:sz w:val="30"/>
          <w:szCs w:val="30"/>
        </w:rPr>
      </w:pPr>
    </w:p>
    <w:p w14:paraId="7ECE4E6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those effects are,—in Christ, the effulgence of the Divine Majesty shining most brightly in his Person as God-man, which will never be diminished in any degree;—in the elect, complete liberty; the subjugation of all their enemies; the entire abolition of sin, as to its guilt, dominion, remains, and all its direful consequences; and unutterable joy, arising from intimate communion with God.</w:t>
      </w:r>
    </w:p>
    <w:p w14:paraId="600ABF16">
      <w:pPr>
        <w:spacing w:line="267" w:lineRule="auto"/>
        <w:rPr>
          <w:rFonts w:hint="eastAsia" w:ascii="方正楷体_GBK" w:hAnsi="方正楷体_GBK" w:eastAsia="方正楷体_GBK" w:cs="方正楷体_GBK"/>
          <w:sz w:val="30"/>
          <w:szCs w:val="30"/>
        </w:rPr>
      </w:pPr>
    </w:p>
    <w:p w14:paraId="681E24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这些效果中一些是：——在基督里，神圣威严 (Divine Majesty) 的光辉在祂作为神人 (God-man) 的位格 (Person) 中最灿烂地照耀，这光辉绝不会有任何程度的减弱；——在选民里，完全的自由；所有仇敌的被征服；罪的完全废除，就其罪咎 (guilt)、辖制 (dominion)、残余 (remains) 及其所有可怕后果而言；以及源于与上帝亲密相交 (communion with God) 的难以言喻的喜乐。</w:t>
      </w:r>
    </w:p>
    <w:p w14:paraId="3749751C">
      <w:pPr>
        <w:spacing w:line="267" w:lineRule="auto"/>
        <w:rPr>
          <w:rFonts w:hint="eastAsia" w:ascii="方正楷体_GBK" w:hAnsi="方正楷体_GBK" w:eastAsia="方正楷体_GBK" w:cs="方正楷体_GBK"/>
          <w:sz w:val="30"/>
          <w:szCs w:val="30"/>
        </w:rPr>
      </w:pPr>
    </w:p>
    <w:p w14:paraId="212A4AD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will to eternity be acknowledged and celebrated as the blessings of Christ our King, and as flowing from the indwelling of his Spirit, who is always the Spirit of Christ.</w:t>
      </w:r>
    </w:p>
    <w:p w14:paraId="2A550D9E">
      <w:pPr>
        <w:spacing w:line="267" w:lineRule="auto"/>
        <w:rPr>
          <w:rFonts w:hint="eastAsia" w:ascii="方正楷体_GBK" w:hAnsi="方正楷体_GBK" w:eastAsia="方正楷体_GBK" w:cs="方正楷体_GBK"/>
          <w:sz w:val="30"/>
          <w:szCs w:val="30"/>
        </w:rPr>
      </w:pPr>
    </w:p>
    <w:p w14:paraId="6165161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这些将永恒地被承认和颂赞为我们的君王基督 (Christ our King) 的福分，并作为源于祂圣灵——祂永远是基督的灵——内住 (indwelling) 的结果。</w:t>
      </w:r>
    </w:p>
    <w:p w14:paraId="6D77C9E3">
      <w:pPr>
        <w:spacing w:line="267" w:lineRule="auto"/>
        <w:rPr>
          <w:rFonts w:hint="eastAsia" w:ascii="方正楷体_GBK" w:hAnsi="方正楷体_GBK" w:eastAsia="方正楷体_GBK" w:cs="方正楷体_GBK"/>
          <w:sz w:val="30"/>
          <w:szCs w:val="30"/>
        </w:rPr>
      </w:pPr>
    </w:p>
    <w:p w14:paraId="2328400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respects, then, the kingdom of Christ is eternal; and Paul is here so far from opposing these sentiments, that, on the contrary, he teaches them at great length.</w:t>
      </w:r>
    </w:p>
    <w:p w14:paraId="07DF5979">
      <w:pPr>
        <w:spacing w:line="267" w:lineRule="auto"/>
        <w:rPr>
          <w:rFonts w:hint="eastAsia" w:ascii="方正楷体_GBK" w:hAnsi="方正楷体_GBK" w:eastAsia="方正楷体_GBK" w:cs="方正楷体_GBK"/>
          <w:sz w:val="30"/>
          <w:szCs w:val="30"/>
        </w:rPr>
      </w:pPr>
    </w:p>
    <w:p w14:paraId="7CE1EEC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那么，在这些方面，基督的国度是永恒的；保罗在此远非反对这些观点，相反，他详尽地教导它们。</w:t>
      </w:r>
    </w:p>
    <w:p w14:paraId="4757E514">
      <w:pPr>
        <w:spacing w:line="267" w:lineRule="auto"/>
        <w:rPr>
          <w:rFonts w:hint="eastAsia" w:ascii="方正楷体_GBK" w:hAnsi="方正楷体_GBK" w:eastAsia="方正楷体_GBK" w:cs="方正楷体_GBK"/>
          <w:sz w:val="30"/>
          <w:szCs w:val="30"/>
        </w:rPr>
      </w:pPr>
    </w:p>
    <w:p w14:paraId="1DA9AF7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It must be confessed, however, that after the day of the last judgment, the exercise of Christ's Kingly office, and the form of his mediatorial kingdom, will be widely different from what they now are.</w:t>
      </w:r>
    </w:p>
    <w:p w14:paraId="08593604">
      <w:pPr>
        <w:spacing w:line="267" w:lineRule="auto"/>
        <w:rPr>
          <w:rFonts w:hint="eastAsia" w:ascii="方正楷体_GBK" w:hAnsi="方正楷体_GBK" w:eastAsia="方正楷体_GBK" w:cs="方正楷体_GBK"/>
          <w:sz w:val="30"/>
          <w:szCs w:val="30"/>
        </w:rPr>
      </w:pPr>
    </w:p>
    <w:p w14:paraId="2B501D0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四十四、然而必须承认，在末日审判之后，基督君王职分 (Kingly office) 的施行，以及祂中保国度 (mediatorial kingdom) 的形式，将与现今截然不同。</w:t>
      </w:r>
    </w:p>
    <w:p w14:paraId="0EFE8C32">
      <w:pPr>
        <w:spacing w:line="267" w:lineRule="auto"/>
        <w:rPr>
          <w:rFonts w:hint="eastAsia" w:ascii="方正楷体_GBK" w:hAnsi="方正楷体_GBK" w:eastAsia="方正楷体_GBK" w:cs="方正楷体_GBK"/>
          <w:sz w:val="30"/>
          <w:szCs w:val="30"/>
        </w:rPr>
      </w:pPr>
    </w:p>
    <w:p w14:paraId="5CB4D85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economical government of this kingdom, as now exercised by an ecclesiastical ministry, and by civil authority as conducive to the protection of the Church, will then cease, "when he shall have put down all rule, and all authority, and power."</w:t>
      </w:r>
    </w:p>
    <w:p w14:paraId="491DD698">
      <w:pPr>
        <w:spacing w:line="267" w:lineRule="auto"/>
        <w:rPr>
          <w:rFonts w:hint="eastAsia" w:ascii="方正楷体_GBK" w:hAnsi="方正楷体_GBK" w:eastAsia="方正楷体_GBK" w:cs="方正楷体_GBK"/>
          <w:sz w:val="30"/>
          <w:szCs w:val="30"/>
        </w:rPr>
      </w:pPr>
    </w:p>
    <w:p w14:paraId="5159CB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第一，这个国度经纶的 (economical) 治理，现今由教会事工 (ecclesiastical ministry) 以及作为有助于保护教会的民事权柄 (civil authority) 施行，那时将停止，“及至祂叫一切执政的、掌权的、有能的，都毁灭了。”</w:t>
      </w:r>
    </w:p>
    <w:p w14:paraId="49ADEC3A">
      <w:pPr>
        <w:spacing w:line="267" w:lineRule="auto"/>
        <w:rPr>
          <w:rFonts w:hint="eastAsia" w:ascii="方正楷体_GBK" w:hAnsi="方正楷体_GBK" w:eastAsia="方正楷体_GBK" w:cs="方正楷体_GBK"/>
          <w:sz w:val="30"/>
          <w:szCs w:val="30"/>
        </w:rPr>
      </w:pPr>
    </w:p>
    <w:p w14:paraId="336BB8D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After the last judgment, Christ will render an account to God the Father, of his whole mediatorial office, as most perfectly accomplished, in what relates not only to the purchase, but also to the full application of salvation to the whole Church; presenting to him a truly glorious Church, not having spot or wrinkle, or any such thing.</w:t>
      </w:r>
    </w:p>
    <w:p w14:paraId="2C25E5EC">
      <w:pPr>
        <w:spacing w:line="267" w:lineRule="auto"/>
        <w:rPr>
          <w:rFonts w:hint="eastAsia" w:ascii="方正楷体_GBK" w:hAnsi="方正楷体_GBK" w:eastAsia="方正楷体_GBK" w:cs="方正楷体_GBK"/>
          <w:sz w:val="30"/>
          <w:szCs w:val="30"/>
        </w:rPr>
      </w:pPr>
    </w:p>
    <w:p w14:paraId="6CDD28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第二，在末日审判之后，基督将向父上帝交账，关于祂整个中保职分 (mediatorial office) 最完美的完成，不仅关乎救恩的买赎，而且也关乎其对整个教会的完全施行 (application)；向祂呈献一个真正荣耀的教会，没有玷污、皱纹等类的病。</w:t>
      </w:r>
    </w:p>
    <w:p w14:paraId="5C573A42">
      <w:pPr>
        <w:spacing w:line="267" w:lineRule="auto"/>
        <w:rPr>
          <w:rFonts w:hint="eastAsia" w:ascii="方正楷体_GBK" w:hAnsi="方正楷体_GBK" w:eastAsia="方正楷体_GBK" w:cs="方正楷体_GBK"/>
          <w:sz w:val="30"/>
          <w:szCs w:val="30"/>
        </w:rPr>
      </w:pPr>
    </w:p>
    <w:p w14:paraId="2324DF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will he an evidence that he has in no respect been wanting</w:t>
      </w:r>
    </w:p>
    <w:p w14:paraId="144D6414">
      <w:pPr>
        <w:spacing w:line="267" w:lineRule="auto"/>
        <w:rPr>
          <w:rFonts w:hint="eastAsia" w:ascii="方正楷体_GBK" w:hAnsi="方正楷体_GBK" w:eastAsia="方正楷体_GBK" w:cs="方正楷体_GBK"/>
          <w:sz w:val="30"/>
          <w:szCs w:val="30"/>
        </w:rPr>
      </w:pPr>
    </w:p>
    <w:p w14:paraId="5D0685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这将是一个证据，表明祂在任何方面都没有亏欠</w:t>
      </w:r>
    </w:p>
    <w:p w14:paraId="498D94DE">
      <w:pPr>
        <w:spacing w:line="267" w:lineRule="auto"/>
        <w:rPr>
          <w:rFonts w:hint="eastAsia" w:ascii="方正楷体_GBK" w:hAnsi="方正楷体_GBK" w:eastAsia="方正楷体_GBK" w:cs="方正楷体_GBK"/>
          <w:sz w:val="30"/>
          <w:szCs w:val="30"/>
        </w:rPr>
      </w:pPr>
    </w:p>
    <w:p w14:paraId="2E711F9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office committed to him; and to this may be referred the expression, "He shall deliver up the kingdom," that is, the Church in her perfect state, "to God, even the Father."</w:t>
      </w:r>
    </w:p>
    <w:p w14:paraId="10868A06">
      <w:pPr>
        <w:spacing w:line="267" w:lineRule="auto"/>
        <w:rPr>
          <w:rFonts w:hint="eastAsia" w:ascii="方正楷体_GBK" w:hAnsi="方正楷体_GBK" w:eastAsia="方正楷体_GBK" w:cs="方正楷体_GBK"/>
          <w:sz w:val="30"/>
          <w:szCs w:val="30"/>
        </w:rPr>
      </w:pPr>
    </w:p>
    <w:p w14:paraId="486F72F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托付给祂的职分；对此可以参考这个表达：“祂就要将国交与父上帝，”即，处于完美状态的教会。</w:t>
      </w:r>
    </w:p>
    <w:p w14:paraId="17E21642">
      <w:pPr>
        <w:spacing w:line="267" w:lineRule="auto"/>
        <w:rPr>
          <w:rFonts w:hint="eastAsia" w:ascii="方正楷体_GBK" w:hAnsi="方正楷体_GBK" w:eastAsia="方正楷体_GBK" w:cs="方正楷体_GBK"/>
          <w:sz w:val="30"/>
          <w:szCs w:val="30"/>
        </w:rPr>
      </w:pPr>
    </w:p>
    <w:p w14:paraId="41DAD24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account having been rendered, the godhead itself without the intervention of a Mediator, (for which there seems no more occasion,sin with all its remainders and consequences being entirely removed) will hold communion immediately with the redeemed, in almost the same manner in which it holds fellowship with angels; with this difference, however, that the redeemed will through eternity acknowledge themselves indebted to the merits of Christ for this immediate communication of the Deity.</w:t>
      </w:r>
    </w:p>
    <w:p w14:paraId="4EA51F8E">
      <w:pPr>
        <w:spacing w:line="267" w:lineRule="auto"/>
        <w:rPr>
          <w:rFonts w:hint="eastAsia" w:ascii="方正楷体_GBK" w:hAnsi="方正楷体_GBK" w:eastAsia="方正楷体_GBK" w:cs="方正楷体_GBK"/>
          <w:sz w:val="30"/>
          <w:szCs w:val="30"/>
        </w:rPr>
      </w:pPr>
    </w:p>
    <w:p w14:paraId="776ADFF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第三，那账交了之后，神性 (godhead) 本身无需中保 (Mediator) 的干预（似乎不再需要了，因为罪及其所有残余和后果都已完全移除），将直接与被赎者相交 (communion)，其方式几乎与它和天使相交 (fellowship) 的方式相同；然而有此区别：被赎者将永恒地承认他们对基督的功绩负有亏欠，才得以获得这种神性 (Deity) 的直接传递。</w:t>
      </w:r>
    </w:p>
    <w:p w14:paraId="22FB39E5">
      <w:pPr>
        <w:spacing w:line="267" w:lineRule="auto"/>
        <w:rPr>
          <w:rFonts w:hint="eastAsia" w:ascii="方正楷体_GBK" w:hAnsi="方正楷体_GBK" w:eastAsia="方正楷体_GBK" w:cs="方正楷体_GBK"/>
          <w:sz w:val="30"/>
          <w:szCs w:val="30"/>
        </w:rPr>
      </w:pPr>
    </w:p>
    <w:p w14:paraId="3C2446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what is intended by the expression, "that God may be all in all."</w:t>
      </w:r>
    </w:p>
    <w:p w14:paraId="38DE3A75">
      <w:pPr>
        <w:spacing w:line="267" w:lineRule="auto"/>
        <w:rPr>
          <w:rFonts w:hint="eastAsia" w:ascii="方正楷体_GBK" w:hAnsi="方正楷体_GBK" w:eastAsia="方正楷体_GBK" w:cs="方正楷体_GBK"/>
          <w:sz w:val="30"/>
          <w:szCs w:val="30"/>
        </w:rPr>
      </w:pPr>
    </w:p>
    <w:p w14:paraId="6F13DD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这就是“叫上帝在万物之上，为万物之主”这个表达所意指的。</w:t>
      </w:r>
    </w:p>
    <w:p w14:paraId="4EFE2B9B">
      <w:pPr>
        <w:spacing w:line="267" w:lineRule="auto"/>
        <w:rPr>
          <w:rFonts w:hint="eastAsia" w:ascii="方正楷体_GBK" w:hAnsi="方正楷体_GBK" w:eastAsia="方正楷体_GBK" w:cs="方正楷体_GBK"/>
          <w:sz w:val="30"/>
          <w:szCs w:val="30"/>
        </w:rPr>
      </w:pPr>
    </w:p>
    <w:p w14:paraId="606E326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Then also Christ, no longer discharging any part of the Mediatorial office, will, with regard to his human nature, be subject unto God, as one of the brethren,possessing manifold and most excellent glory, without any diminution of the glory which he new enjoys.</w:t>
      </w:r>
    </w:p>
    <w:p w14:paraId="668F31C3">
      <w:pPr>
        <w:spacing w:line="267" w:lineRule="auto"/>
        <w:rPr>
          <w:rFonts w:hint="eastAsia" w:ascii="方正楷体_GBK" w:hAnsi="方正楷体_GBK" w:eastAsia="方正楷体_GBK" w:cs="方正楷体_GBK"/>
          <w:sz w:val="30"/>
          <w:szCs w:val="30"/>
        </w:rPr>
      </w:pPr>
    </w:p>
    <w:p w14:paraId="762D1FD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第四，那时基督，不再履行中保职分 (Mediatorial office) 的任何部分，将就其人性 (human nature) 而言，顺服上帝，如同弟兄中的一位，拥有多重且最卓越的荣耀，而祂现今享有的荣耀没有任何减损。</w:t>
      </w:r>
    </w:p>
    <w:p w14:paraId="32291F9F">
      <w:pPr>
        <w:spacing w:line="267" w:lineRule="auto"/>
        <w:rPr>
          <w:rFonts w:hint="eastAsia" w:ascii="方正楷体_GBK" w:hAnsi="方正楷体_GBK" w:eastAsia="方正楷体_GBK" w:cs="方正楷体_GBK"/>
          <w:sz w:val="30"/>
          <w:szCs w:val="30"/>
        </w:rPr>
      </w:pPr>
    </w:p>
    <w:p w14:paraId="71A4FDE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view, he maybe compared to the Son of a King, who, having received from his Father a commission and supreme authority to subdue a number of rebels, and to rescue citizens from a tyrannical usurpation, after accomplishing everything with happy success according to the will of his Father, resigns a laborious authority which is no longer necessary, and lives in security, enjoying an honourable repose amidst the delights of the royal habitation.</w:t>
      </w:r>
    </w:p>
    <w:p w14:paraId="2A68A6F9">
      <w:pPr>
        <w:spacing w:line="267" w:lineRule="auto"/>
        <w:rPr>
          <w:rFonts w:hint="eastAsia" w:ascii="方正楷体_GBK" w:hAnsi="方正楷体_GBK" w:eastAsia="方正楷体_GBK" w:cs="方正楷体_GBK"/>
          <w:sz w:val="30"/>
          <w:szCs w:val="30"/>
        </w:rPr>
      </w:pPr>
    </w:p>
    <w:p w14:paraId="5B73BD7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个角度看，祂可以被比作一位君王的儿子，他从他父亲那里领受了使命和最高权柄去征服一群叛乱者，并从暴虐的篡夺中拯救公民，在按照他父亲的旨意成功完成一切之后，放弃了不再需要的辛劳权柄，并在安全中生活，在王室居所的愉悦中享受尊贵的安息。</w:t>
      </w:r>
    </w:p>
    <w:p w14:paraId="0B503325">
      <w:pPr>
        <w:spacing w:line="267" w:lineRule="auto"/>
        <w:rPr>
          <w:rFonts w:hint="eastAsia" w:ascii="方正楷体_GBK" w:hAnsi="方正楷体_GBK" w:eastAsia="方正楷体_GBK" w:cs="方正楷体_GBK"/>
          <w:sz w:val="30"/>
          <w:szCs w:val="30"/>
        </w:rPr>
      </w:pPr>
    </w:p>
    <w:p w14:paraId="53A6831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seems to be intimated by these words, "And when all things shall be subdued unto him, then shall the Son also himself be subject unto him that put all things under him."k</w:t>
      </w:r>
    </w:p>
    <w:p w14:paraId="43ED1839">
      <w:pPr>
        <w:spacing w:line="267" w:lineRule="auto"/>
        <w:rPr>
          <w:rFonts w:hint="eastAsia" w:ascii="方正楷体_GBK" w:hAnsi="方正楷体_GBK" w:eastAsia="方正楷体_GBK" w:cs="方正楷体_GBK"/>
          <w:sz w:val="30"/>
          <w:szCs w:val="30"/>
        </w:rPr>
      </w:pPr>
    </w:p>
    <w:p w14:paraId="6E04F8E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这似乎由这些话所暗示：“万物既服了祂，那时子也要自己服那叫万物服祂的，”k</w:t>
      </w:r>
    </w:p>
    <w:p w14:paraId="51CDCB6C">
      <w:pPr>
        <w:spacing w:line="267" w:lineRule="auto"/>
        <w:rPr>
          <w:rFonts w:hint="eastAsia" w:ascii="方正楷体_GBK" w:hAnsi="方正楷体_GBK" w:eastAsia="方正楷体_GBK" w:cs="方正楷体_GBK"/>
          <w:sz w:val="30"/>
          <w:szCs w:val="30"/>
        </w:rPr>
      </w:pPr>
    </w:p>
    <w:p w14:paraId="10BEE60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Thus far there "shall be an end" of the mediatorial kingdom, the exercise of which supposes some imperfection in the Church; and this end will be so far from reflecting any dishonour on Christ as King, that, on the contrary, it will redound to his glory, agreeably to the following expression of Paul; "When that which is perfect is come, then that which is in part shall be done away."</w:t>
      </w:r>
    </w:p>
    <w:p w14:paraId="09605AF8">
      <w:pPr>
        <w:spacing w:line="267" w:lineRule="auto"/>
        <w:rPr>
          <w:rFonts w:hint="eastAsia" w:ascii="方正楷体_GBK" w:hAnsi="方正楷体_GBK" w:eastAsia="方正楷体_GBK" w:cs="方正楷体_GBK"/>
          <w:sz w:val="30"/>
          <w:szCs w:val="30"/>
        </w:rPr>
      </w:pPr>
    </w:p>
    <w:p w14:paraId="0C11129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第五，至此中保国度 (mediatorial kingdom)——其施行预设了教会中的某些不完美——将“有终结”；并且这个终结远非给作为君王的基督带来任何不名誉，相反，它将归荣耀于祂，与保罗以下的表达一致；“等那完全的来到，这有限的必归于无有了。”</w:t>
      </w:r>
    </w:p>
    <w:p w14:paraId="7C8C0F69">
      <w:pPr>
        <w:spacing w:line="267" w:lineRule="auto"/>
        <w:rPr>
          <w:rFonts w:hint="eastAsia" w:ascii="方正楷体_GBK" w:hAnsi="方正楷体_GBK" w:eastAsia="方正楷体_GBK" w:cs="方正楷体_GBK"/>
          <w:sz w:val="30"/>
          <w:szCs w:val="30"/>
        </w:rPr>
      </w:pPr>
    </w:p>
    <w:p w14:paraId="655098F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an end of such a nature, as brings all things to a state of complete and endless perfection.*61</w:t>
      </w:r>
    </w:p>
    <w:p w14:paraId="46EC35ED">
      <w:pPr>
        <w:spacing w:line="267" w:lineRule="auto"/>
        <w:rPr>
          <w:rFonts w:hint="eastAsia" w:ascii="方正楷体_GBK" w:hAnsi="方正楷体_GBK" w:eastAsia="方正楷体_GBK" w:cs="方正楷体_GBK"/>
          <w:sz w:val="30"/>
          <w:szCs w:val="30"/>
        </w:rPr>
      </w:pPr>
    </w:p>
    <w:p w14:paraId="23A7F4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这是一个性质如此的终结，它将万物带入完全且无尽完美的状​​态。*61</w:t>
      </w:r>
    </w:p>
    <w:p w14:paraId="05219566">
      <w:pPr>
        <w:spacing w:line="267" w:lineRule="auto"/>
        <w:rPr>
          <w:rFonts w:hint="eastAsia" w:ascii="方正楷体_GBK" w:hAnsi="方正楷体_GBK" w:eastAsia="方正楷体_GBK" w:cs="方正楷体_GBK"/>
          <w:sz w:val="30"/>
          <w:szCs w:val="30"/>
        </w:rPr>
      </w:pPr>
    </w:p>
    <w:p w14:paraId="139221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It is, doubtless, a signal instance of the power, wisdom, and goodness of God, that Christ, by these three offices, remedies all</w:t>
      </w:r>
    </w:p>
    <w:p w14:paraId="648DD6C0">
      <w:pPr>
        <w:spacing w:line="267" w:lineRule="auto"/>
        <w:rPr>
          <w:rFonts w:hint="eastAsia" w:ascii="方正楷体_GBK" w:hAnsi="方正楷体_GBK" w:eastAsia="方正楷体_GBK" w:cs="方正楷体_GBK"/>
          <w:sz w:val="30"/>
          <w:szCs w:val="30"/>
        </w:rPr>
      </w:pPr>
    </w:p>
    <w:p w14:paraId="488DF2A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四十五、毫无疑问，这是上帝能力、智慧和良善的一个显著实例：基督藉着这三个职分 (offices)，补救了所有</w:t>
      </w:r>
    </w:p>
    <w:p w14:paraId="4D00BBD7">
      <w:pPr>
        <w:spacing w:line="267" w:lineRule="auto"/>
        <w:rPr>
          <w:rFonts w:hint="eastAsia" w:ascii="方正楷体_GBK" w:hAnsi="方正楷体_GBK" w:eastAsia="方正楷体_GBK" w:cs="方正楷体_GBK"/>
          <w:sz w:val="30"/>
          <w:szCs w:val="30"/>
        </w:rPr>
      </w:pPr>
    </w:p>
    <w:p w14:paraId="1EC6E75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defects, and delivers from all those evils, which render us miserable.</w:t>
      </w:r>
    </w:p>
    <w:p w14:paraId="452CE664">
      <w:pPr>
        <w:spacing w:line="267" w:lineRule="auto"/>
        <w:rPr>
          <w:rFonts w:hint="eastAsia" w:ascii="方正楷体_GBK" w:hAnsi="方正楷体_GBK" w:eastAsia="方正楷体_GBK" w:cs="方正楷体_GBK"/>
          <w:sz w:val="30"/>
          <w:szCs w:val="30"/>
        </w:rPr>
      </w:pPr>
    </w:p>
    <w:p w14:paraId="491385F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那些使我们悲惨的缺陷，并拯救脱离了所有那些邪恶。</w:t>
      </w:r>
    </w:p>
    <w:p w14:paraId="0776DB5B">
      <w:pPr>
        <w:spacing w:line="267" w:lineRule="auto"/>
        <w:rPr>
          <w:rFonts w:hint="eastAsia" w:ascii="方正楷体_GBK" w:hAnsi="方正楷体_GBK" w:eastAsia="方正楷体_GBK" w:cs="方正楷体_GBK"/>
          <w:sz w:val="30"/>
          <w:szCs w:val="30"/>
        </w:rPr>
      </w:pPr>
    </w:p>
    <w:p w14:paraId="4616F9E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cures our ignorance and blindness, as a Prophet; expiates the guilt of our sins, as a Priest; perfects his strength in our weakness, as a King.</w:t>
      </w:r>
    </w:p>
    <w:p w14:paraId="56F84BA8">
      <w:pPr>
        <w:spacing w:line="267" w:lineRule="auto"/>
        <w:rPr>
          <w:rFonts w:hint="eastAsia" w:ascii="方正楷体_GBK" w:hAnsi="方正楷体_GBK" w:eastAsia="方正楷体_GBK" w:cs="方正楷体_GBK"/>
          <w:sz w:val="30"/>
          <w:szCs w:val="30"/>
        </w:rPr>
      </w:pPr>
    </w:p>
    <w:p w14:paraId="1616D70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祂作为先知 (Prophet)，医治我们的无知和瞎眼；作为祭司 (Priest)，赎清我们罪的罪咎 (guilt)；作为君王 (King)，在我们的软弱上显出祂的能力完全。</w:t>
      </w:r>
    </w:p>
    <w:p w14:paraId="7EA505D2">
      <w:pPr>
        <w:spacing w:line="267" w:lineRule="auto"/>
        <w:rPr>
          <w:rFonts w:hint="eastAsia" w:ascii="方正楷体_GBK" w:hAnsi="方正楷体_GBK" w:eastAsia="方正楷体_GBK" w:cs="方正楷体_GBK"/>
          <w:sz w:val="30"/>
          <w:szCs w:val="30"/>
        </w:rPr>
      </w:pPr>
    </w:p>
    <w:p w14:paraId="7F612C3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 Prophet, he shows the way of salvation; as a Priest, obtains a title to salvation; as a King, bestows salvation itself.</w:t>
      </w:r>
    </w:p>
    <w:p w14:paraId="40A55B8F">
      <w:pPr>
        <w:spacing w:line="267" w:lineRule="auto"/>
        <w:rPr>
          <w:rFonts w:hint="eastAsia" w:ascii="方正楷体_GBK" w:hAnsi="方正楷体_GBK" w:eastAsia="方正楷体_GBK" w:cs="方正楷体_GBK"/>
          <w:sz w:val="30"/>
          <w:szCs w:val="30"/>
        </w:rPr>
      </w:pPr>
    </w:p>
    <w:p w14:paraId="5474C49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作为先知 (Prophet)，祂指示救恩之路；作为祭司 (Priest)，获得救恩的权利 (title)；作为君王 (King)，赐予救恩本身。</w:t>
      </w:r>
    </w:p>
    <w:p w14:paraId="7F891E5F">
      <w:pPr>
        <w:spacing w:line="267" w:lineRule="auto"/>
        <w:rPr>
          <w:rFonts w:hint="eastAsia" w:ascii="方正楷体_GBK" w:hAnsi="方正楷体_GBK" w:eastAsia="方正楷体_GBK" w:cs="方正楷体_GBK"/>
          <w:sz w:val="30"/>
          <w:szCs w:val="30"/>
        </w:rPr>
      </w:pPr>
    </w:p>
    <w:p w14:paraId="70C1D1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 Prophet, he furnishes our understanding with a spiritual knowledge of spiritual things; as a Priest, cleanses us from all pollution of the flesh and of the spirit; as a King, bends our wills into obedience to himself.</w:t>
      </w:r>
    </w:p>
    <w:p w14:paraId="531C65DB">
      <w:pPr>
        <w:spacing w:line="267" w:lineRule="auto"/>
        <w:rPr>
          <w:rFonts w:hint="eastAsia" w:ascii="方正楷体_GBK" w:hAnsi="方正楷体_GBK" w:eastAsia="方正楷体_GBK" w:cs="方正楷体_GBK"/>
          <w:sz w:val="30"/>
          <w:szCs w:val="30"/>
        </w:rPr>
      </w:pPr>
    </w:p>
    <w:p w14:paraId="3716908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作为先知 (Prophet)，祂以属灵事物属灵的知识装备我们的理解力；作为祭司 (Priest)，祂洁净我们脱离肉体和灵魂的一切污秽；作为君王 (King)，祂使我们的意志顺服祂自己。</w:t>
      </w:r>
    </w:p>
    <w:p w14:paraId="089F84CC">
      <w:pPr>
        <w:spacing w:line="267" w:lineRule="auto"/>
        <w:rPr>
          <w:rFonts w:hint="eastAsia" w:ascii="方正楷体_GBK" w:hAnsi="方正楷体_GBK" w:eastAsia="方正楷体_GBK" w:cs="方正楷体_GBK"/>
          <w:sz w:val="30"/>
          <w:szCs w:val="30"/>
        </w:rPr>
      </w:pPr>
    </w:p>
    <w:p w14:paraId="75F851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Happy, then, the diligent disciples of so great a TEACHER!— who instructs them in most important, and most wonderful, saving truths, "which angels desire to look into;"—instructs with a perspicuity which "makes wise the simple,"n and with an almost incredible sweetness and grace, which is not only extolled by the Church in words breathing pure affection,p but acknowledged, in their own way, even by carnal men, and enemies themselves.</w:t>
      </w:r>
    </w:p>
    <w:p w14:paraId="19F426BD">
      <w:pPr>
        <w:spacing w:line="267" w:lineRule="auto"/>
        <w:rPr>
          <w:rFonts w:hint="eastAsia" w:ascii="方正楷体_GBK" w:hAnsi="方正楷体_GBK" w:eastAsia="方正楷体_GBK" w:cs="方正楷体_GBK"/>
          <w:sz w:val="30"/>
          <w:szCs w:val="30"/>
        </w:rPr>
      </w:pPr>
    </w:p>
    <w:p w14:paraId="11F353D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四十六、那么，如此伟大“教师”(TEACHER) 勤勉的门徒是有福的！——祂教导他们最重要、最奇妙、拯救性的真理，“天使也愿意详细察看”；——以一种“使愚人有智慧”n 的清晰性，以及一种几乎难以置信的甘甜和恩典来教导，这不仅被教会用洋溢着纯洁情感的话语p 颂扬，而且甚至被属肉体的人和仇敌自己，以他们自己的方式承认。</w:t>
      </w:r>
    </w:p>
    <w:p w14:paraId="1817E46C">
      <w:pPr>
        <w:spacing w:line="267" w:lineRule="auto"/>
        <w:rPr>
          <w:rFonts w:hint="eastAsia" w:ascii="方正楷体_GBK" w:hAnsi="方正楷体_GBK" w:eastAsia="方正楷体_GBK" w:cs="方正楷体_GBK"/>
          <w:sz w:val="30"/>
          <w:szCs w:val="30"/>
        </w:rPr>
      </w:pPr>
    </w:p>
    <w:p w14:paraId="3A3A7C0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doth he merely exhibit those sublime mysteries externally to the ears and eyes; he also gives inwardly the Spirit of wisdom and revelation in the knowledge of himself,r and grants his disciples a new and heavenly understanding that they may discern divine and heavenly things in their native beauty, and know the truth "as the truth is in Jesus," and may even "have the mind of Christ."t</w:t>
      </w:r>
    </w:p>
    <w:p w14:paraId="6FD54C57">
      <w:pPr>
        <w:spacing w:line="267" w:lineRule="auto"/>
        <w:rPr>
          <w:rFonts w:hint="eastAsia" w:ascii="方正楷体_GBK" w:hAnsi="方正楷体_GBK" w:eastAsia="方正楷体_GBK" w:cs="方正楷体_GBK"/>
          <w:sz w:val="30"/>
          <w:szCs w:val="30"/>
        </w:rPr>
      </w:pPr>
    </w:p>
    <w:p w14:paraId="67CEEFD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祂不仅将那些崇高的奥秘外在地展示给耳目；祂也内在赐予智慧和启示的灵，使人认识祂自己，r 并赐给祂的门徒一个新的属天的理解力，使他们可以辨识神圣和属天事物固有的美丽，并认识“真理是在耶稣里的”真理，甚至可以“有基督的心”。t</w:t>
      </w:r>
    </w:p>
    <w:p w14:paraId="7EC498A7">
      <w:pPr>
        <w:spacing w:line="267" w:lineRule="auto"/>
        <w:rPr>
          <w:rFonts w:hint="eastAsia" w:ascii="方正楷体_GBK" w:hAnsi="方正楷体_GBK" w:eastAsia="方正楷体_GBK" w:cs="方正楷体_GBK"/>
          <w:sz w:val="30"/>
          <w:szCs w:val="30"/>
        </w:rPr>
      </w:pPr>
    </w:p>
    <w:p w14:paraId="563434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most delightful and most efficacious of all methods of instruction,—this incomparable Teacher presents his truths not only to be seen, but also to be tasted and experienced.</w:t>
      </w:r>
    </w:p>
    <w:p w14:paraId="331183F3">
      <w:pPr>
        <w:spacing w:line="267" w:lineRule="auto"/>
        <w:rPr>
          <w:rFonts w:hint="eastAsia" w:ascii="方正楷体_GBK" w:hAnsi="方正楷体_GBK" w:eastAsia="方正楷体_GBK" w:cs="方正楷体_GBK"/>
          <w:sz w:val="30"/>
          <w:szCs w:val="30"/>
        </w:rPr>
      </w:pPr>
    </w:p>
    <w:p w14:paraId="012BD8D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所有教导方法中最令人愉悦和最有效的——这位无可比拟的教师 (Teacher) 不仅将祂的真理呈现出来让人看见，而且也让人品尝和经历。</w:t>
      </w:r>
    </w:p>
    <w:p w14:paraId="4CD6C76A">
      <w:pPr>
        <w:spacing w:line="267" w:lineRule="auto"/>
        <w:rPr>
          <w:rFonts w:hint="eastAsia" w:ascii="方正楷体_GBK" w:hAnsi="方正楷体_GBK" w:eastAsia="方正楷体_GBK" w:cs="方正楷体_GBK"/>
          <w:sz w:val="30"/>
          <w:szCs w:val="30"/>
        </w:rPr>
      </w:pPr>
    </w:p>
    <w:p w14:paraId="07B9E6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genuine disciple of Christ not merely knows, and not merely believes, but sometimes tastes and feels what is implied in the remission of sin, in the privilege of adoption, in familiar intercourse with God, in the grace of the Spirit dwelling in the breast, in the love of God shed abroad in the heart, in the hidden manna, in the sweet embraces of Jesus, and finally, in the earnest and pledge of perfect felicity.</w:t>
      </w:r>
    </w:p>
    <w:p w14:paraId="1AAE0AC1">
      <w:pPr>
        <w:spacing w:line="267" w:lineRule="auto"/>
        <w:rPr>
          <w:rFonts w:hint="eastAsia" w:ascii="方正楷体_GBK" w:hAnsi="方正楷体_GBK" w:eastAsia="方正楷体_GBK" w:cs="方正楷体_GBK"/>
          <w:sz w:val="30"/>
          <w:szCs w:val="30"/>
        </w:rPr>
      </w:pPr>
    </w:p>
    <w:p w14:paraId="1292EDE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基督真正的门徒不仅知道，不仅相信，而且有时品尝并感觉到罪得赦免、收纳 (adoption) 的特权、与上帝亲密相交、圣灵内住胸中的恩典、上帝的爱浇灌在心里、隐藏的吗哪 (hidden manna)、耶稣甜蜜的怀抱，以及最后，完美福乐的凭据 (earnest) 和保证 (pledge) 所蕴含的。</w:t>
      </w:r>
    </w:p>
    <w:p w14:paraId="59E2D718">
      <w:pPr>
        <w:spacing w:line="267" w:lineRule="auto"/>
        <w:rPr>
          <w:rFonts w:hint="eastAsia" w:ascii="方正楷体_GBK" w:hAnsi="方正楷体_GBK" w:eastAsia="方正楷体_GBK" w:cs="方正楷体_GBK"/>
          <w:sz w:val="30"/>
          <w:szCs w:val="30"/>
        </w:rPr>
      </w:pPr>
    </w:p>
    <w:p w14:paraId="3BDC326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kind Teacher brings his followers into his school, as into a banqueting-house, and says, "Eat, O friends; drink, yea, drink abundantly, O beloved;"vand being thus liberally entertained, not by a generous Father, but by the blessed Redeemer, they obtain far clearer eyes for contemplating celestial</w:t>
      </w:r>
    </w:p>
    <w:p w14:paraId="18BECD78">
      <w:pPr>
        <w:spacing w:line="267" w:lineRule="auto"/>
        <w:rPr>
          <w:rFonts w:hint="eastAsia" w:ascii="方正楷体_GBK" w:hAnsi="方正楷体_GBK" w:eastAsia="方正楷体_GBK" w:cs="方正楷体_GBK"/>
          <w:sz w:val="30"/>
          <w:szCs w:val="30"/>
        </w:rPr>
      </w:pPr>
    </w:p>
    <w:p w14:paraId="21C5DDF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这位仁慈的教师 (Teacher) 将祂的追随者带入祂的学校，如同带入筵宴所，并说：“我的朋友们，请吃！我所亲爱的，请喝，且多多的喝！”v 并且如此被慷慨款待——不是被一位慷慨的父，而是被蒙福的救赎主 (Redeemer) 款待——他们获得了远为更清晰的眼睛来默观属天</w:t>
      </w:r>
    </w:p>
    <w:p w14:paraId="40676DE1">
      <w:pPr>
        <w:spacing w:line="267" w:lineRule="auto"/>
        <w:rPr>
          <w:rFonts w:hint="eastAsia" w:ascii="方正楷体_GBK" w:hAnsi="方正楷体_GBK" w:eastAsia="方正楷体_GBK" w:cs="方正楷体_GBK"/>
          <w:sz w:val="30"/>
          <w:szCs w:val="30"/>
        </w:rPr>
      </w:pPr>
    </w:p>
    <w:p w14:paraId="41B45DC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objects, than Jonathan had of old, after having tasted of the honey- comb.</w:t>
      </w:r>
    </w:p>
    <w:p w14:paraId="13D3F9AB">
      <w:pPr>
        <w:spacing w:line="267" w:lineRule="auto"/>
        <w:rPr>
          <w:rFonts w:hint="eastAsia" w:ascii="方正楷体_GBK" w:hAnsi="方正楷体_GBK" w:eastAsia="方正楷体_GBK" w:cs="方正楷体_GBK"/>
          <w:sz w:val="30"/>
          <w:szCs w:val="30"/>
        </w:rPr>
      </w:pPr>
    </w:p>
    <w:p w14:paraId="1583C7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的事物，比亚古时约拿单 (Jonathan) 尝过蜂房的蜜之后更清晰。</w:t>
      </w:r>
    </w:p>
    <w:p w14:paraId="5BBB28C1">
      <w:pPr>
        <w:spacing w:line="267" w:lineRule="auto"/>
        <w:rPr>
          <w:rFonts w:hint="eastAsia" w:ascii="方正楷体_GBK" w:hAnsi="方正楷体_GBK" w:eastAsia="方正楷体_GBK" w:cs="方正楷体_GBK"/>
          <w:sz w:val="30"/>
          <w:szCs w:val="30"/>
        </w:rPr>
      </w:pPr>
    </w:p>
    <w:p w14:paraId="3F829CD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great truth, therefore, the Supreme Wisdom uttered this, as well as every other expression that proceeded from her lips: "Blessed is the man that heareth me, watching daily at my gates, waiting at the posts of my doors."x</w:t>
      </w:r>
    </w:p>
    <w:p w14:paraId="1DDC10C3">
      <w:pPr>
        <w:spacing w:line="267" w:lineRule="auto"/>
        <w:rPr>
          <w:rFonts w:hint="eastAsia" w:ascii="方正楷体_GBK" w:hAnsi="方正楷体_GBK" w:eastAsia="方正楷体_GBK" w:cs="方正楷体_GBK"/>
          <w:sz w:val="30"/>
          <w:szCs w:val="30"/>
        </w:rPr>
      </w:pPr>
    </w:p>
    <w:p w14:paraId="518604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因此，至高的智慧说出这句话，如同从她口中所出的其他每一句话一样，是极其真实的：“听从我，日日在我门口仰望，在我门框旁边等候的，那人便为有福。”x</w:t>
      </w:r>
    </w:p>
    <w:p w14:paraId="11EF5CAB">
      <w:pPr>
        <w:spacing w:line="267" w:lineRule="auto"/>
        <w:rPr>
          <w:rFonts w:hint="eastAsia" w:ascii="方正楷体_GBK" w:hAnsi="方正楷体_GBK" w:eastAsia="方正楷体_GBK" w:cs="方正楷体_GBK"/>
          <w:sz w:val="30"/>
          <w:szCs w:val="30"/>
        </w:rPr>
      </w:pPr>
    </w:p>
    <w:p w14:paraId="276A859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Happy, also, are contrite sinners in so great a HIGH-PRIEST! —who is both "merciful and. faithful in all things pertaining to God;" and who "by one offering hath perfected for ever them that are sanctified."</w:t>
      </w:r>
    </w:p>
    <w:p w14:paraId="68D73757">
      <w:pPr>
        <w:spacing w:line="267" w:lineRule="auto"/>
        <w:rPr>
          <w:rFonts w:hint="eastAsia" w:ascii="方正楷体_GBK" w:hAnsi="方正楷体_GBK" w:eastAsia="方正楷体_GBK" w:cs="方正楷体_GBK"/>
          <w:sz w:val="30"/>
          <w:szCs w:val="30"/>
        </w:rPr>
      </w:pPr>
    </w:p>
    <w:p w14:paraId="7BE7A7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四十七、痛悔的罪人在如此伟大的“大祭司”(HIGH-PRIEST) 里也是有福的！——祂在凡事上，“在关乎上帝的事上，是慈悲忠信的”；并且祂“藉着一次献祭，便叫那得以成圣的人永远完全。”</w:t>
      </w:r>
    </w:p>
    <w:p w14:paraId="04063FD0">
      <w:pPr>
        <w:spacing w:line="267" w:lineRule="auto"/>
        <w:rPr>
          <w:rFonts w:hint="eastAsia" w:ascii="方正楷体_GBK" w:hAnsi="方正楷体_GBK" w:eastAsia="方正楷体_GBK" w:cs="方正楷体_GBK"/>
          <w:sz w:val="30"/>
          <w:szCs w:val="30"/>
        </w:rPr>
      </w:pPr>
    </w:p>
    <w:p w14:paraId="6F2B2DE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whole guilt of our sins being thus expiated, there remains no condemnation to us;a and we have boldness to enter into the holiest by the blood of Jesus, by a new and living way which he has consecrated for us through the vail, that is to say, his flesh.</w:t>
      </w:r>
    </w:p>
    <w:p w14:paraId="339057BE">
      <w:pPr>
        <w:spacing w:line="267" w:lineRule="auto"/>
        <w:rPr>
          <w:rFonts w:hint="eastAsia" w:ascii="方正楷体_GBK" w:hAnsi="方正楷体_GBK" w:eastAsia="方正楷体_GBK" w:cs="方正楷体_GBK"/>
          <w:sz w:val="30"/>
          <w:szCs w:val="30"/>
        </w:rPr>
      </w:pPr>
    </w:p>
    <w:p w14:paraId="0073C8F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我们罪的全部罪咎 (guilt) 既如此被赎清，我们就没有定罪了；a 并且我们坦然无惧，得以藉着耶稣的血，藉着祂给我们开了一条又新又活的路，从幔子经过，这幔子就是祂的身体，得以进入至圣所 (holiest)。</w:t>
      </w:r>
    </w:p>
    <w:p w14:paraId="49690FC3">
      <w:pPr>
        <w:spacing w:line="267" w:lineRule="auto"/>
        <w:rPr>
          <w:rFonts w:hint="eastAsia" w:ascii="方正楷体_GBK" w:hAnsi="方正楷体_GBK" w:eastAsia="方正楷体_GBK" w:cs="方正楷体_GBK"/>
          <w:sz w:val="30"/>
          <w:szCs w:val="30"/>
        </w:rPr>
      </w:pPr>
    </w:p>
    <w:p w14:paraId="3CFD7F1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this unparalleled High-priest, "when he had by himself purged our sins, sat down on the right hand of the Majesty" of God "on high;"c and there he makes continual intercession for us.</w:t>
      </w:r>
    </w:p>
    <w:p w14:paraId="34228AF3">
      <w:pPr>
        <w:spacing w:line="267" w:lineRule="auto"/>
        <w:rPr>
          <w:rFonts w:hint="eastAsia" w:ascii="方正楷体_GBK" w:hAnsi="方正楷体_GBK" w:eastAsia="方正楷体_GBK" w:cs="方正楷体_GBK"/>
          <w:sz w:val="30"/>
          <w:szCs w:val="30"/>
        </w:rPr>
      </w:pPr>
    </w:p>
    <w:p w14:paraId="4ED562F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此外，这位无与伦比的大祭司 (High-priest)，“祂洗净了人的罪，就坐在高天至大者的右边；”c 在那里祂为我们持续代求 (intercession)。</w:t>
      </w:r>
    </w:p>
    <w:p w14:paraId="1D942C33">
      <w:pPr>
        <w:spacing w:line="267" w:lineRule="auto"/>
        <w:rPr>
          <w:rFonts w:hint="eastAsia" w:ascii="方正楷体_GBK" w:hAnsi="方正楷体_GBK" w:eastAsia="方正楷体_GBK" w:cs="方正楷体_GBK"/>
          <w:sz w:val="30"/>
          <w:szCs w:val="30"/>
        </w:rPr>
      </w:pPr>
    </w:p>
    <w:p w14:paraId="6A15272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prayers truly are often so frigid and languid, that we can scarcely hear them ourselves, and much less can we presume to imagine they have entered into the ears of the Lord of Hosts, unless perhaps to solicit vengeance against us for not treating his Majesty with becoming reverence.</w:t>
      </w:r>
    </w:p>
    <w:p w14:paraId="2CA216F9">
      <w:pPr>
        <w:spacing w:line="267" w:lineRule="auto"/>
        <w:rPr>
          <w:rFonts w:hint="eastAsia" w:ascii="方正楷体_GBK" w:hAnsi="方正楷体_GBK" w:eastAsia="方正楷体_GBK" w:cs="方正楷体_GBK"/>
          <w:sz w:val="30"/>
          <w:szCs w:val="30"/>
        </w:rPr>
      </w:pPr>
    </w:p>
    <w:p w14:paraId="53C4A83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我们的祷告确实常常如此冷淡和无力，以至于我们自己几乎听不见，更不用说擅自想象它们已进入万军之主 (Lord of Hosts) 的耳中，除非或许是为了恳求报复我们没有以应有的敬畏对待祂的威严。</w:t>
      </w:r>
    </w:p>
    <w:p w14:paraId="31094C07">
      <w:pPr>
        <w:spacing w:line="267" w:lineRule="auto"/>
        <w:rPr>
          <w:rFonts w:hint="eastAsia" w:ascii="方正楷体_GBK" w:hAnsi="方正楷体_GBK" w:eastAsia="方正楷体_GBK" w:cs="方正楷体_GBK"/>
          <w:sz w:val="30"/>
          <w:szCs w:val="30"/>
        </w:rPr>
      </w:pPr>
    </w:p>
    <w:p w14:paraId="2D0B981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rich the consolation, then, that we have a High-priest so near to God, who is always interceding for us, and whose intercession is never disregarded by the Father; who, putting our prayers into his golden censer, offers them with his own incense upon the golden altar which is before the throne, that they may be a fragrant odour to the Lord!e</w:t>
      </w:r>
    </w:p>
    <w:p w14:paraId="088378CD">
      <w:pPr>
        <w:spacing w:line="267" w:lineRule="auto"/>
        <w:rPr>
          <w:rFonts w:hint="eastAsia" w:ascii="方正楷体_GBK" w:hAnsi="方正楷体_GBK" w:eastAsia="方正楷体_GBK" w:cs="方正楷体_GBK"/>
          <w:sz w:val="30"/>
          <w:szCs w:val="30"/>
        </w:rPr>
      </w:pPr>
    </w:p>
    <w:p w14:paraId="7A2163A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那么，我们有一位如此亲近上帝、总是为我们代求 (interceding)、并且其代求 (intercession) 从不被父忽视的大祭司 (High-priest)；祂将我们的祷告放在祂的金香炉里，用祂自己的香在宝座前的金坛上献上，使它们成为献给主的馨香之气！这安慰是何等丰富！e</w:t>
      </w:r>
    </w:p>
    <w:p w14:paraId="47699829">
      <w:pPr>
        <w:spacing w:line="267" w:lineRule="auto"/>
        <w:rPr>
          <w:rFonts w:hint="eastAsia" w:ascii="方正楷体_GBK" w:hAnsi="方正楷体_GBK" w:eastAsia="方正楷体_GBK" w:cs="方正楷体_GBK"/>
          <w:sz w:val="30"/>
          <w:szCs w:val="30"/>
        </w:rPr>
      </w:pPr>
    </w:p>
    <w:p w14:paraId="40A2B1C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he does this for us, he cannot fail at the same time to enrich us with his most abundant and delightful benedictions, that so we may "come and sing in the height of Zion, and flow together to the goodness of the Lord, that our soul may be like a watered garden."</w:t>
      </w:r>
    </w:p>
    <w:p w14:paraId="151DEF3B">
      <w:pPr>
        <w:spacing w:line="267" w:lineRule="auto"/>
        <w:rPr>
          <w:rFonts w:hint="eastAsia" w:ascii="方正楷体_GBK" w:hAnsi="方正楷体_GBK" w:eastAsia="方正楷体_GBK" w:cs="方正楷体_GBK"/>
          <w:sz w:val="30"/>
          <w:szCs w:val="30"/>
        </w:rPr>
      </w:pPr>
    </w:p>
    <w:p w14:paraId="2BEDAAE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当祂为我们做这些时，祂不可能不同时用祂最丰盛和愉悦的祝福 (benedictions) 来丰富我们，使我们可以“来到锡安的高处歌唱，又流归耶和华的恩惠，…他们的心必像浇灌的园子。”</w:t>
      </w:r>
    </w:p>
    <w:p w14:paraId="71C958E9">
      <w:pPr>
        <w:spacing w:line="267" w:lineRule="auto"/>
        <w:rPr>
          <w:rFonts w:hint="eastAsia" w:ascii="方正楷体_GBK" w:hAnsi="方正楷体_GBK" w:eastAsia="方正楷体_GBK" w:cs="方正楷体_GBK"/>
          <w:sz w:val="30"/>
          <w:szCs w:val="30"/>
        </w:rPr>
      </w:pPr>
    </w:p>
    <w:p w14:paraId="4FF607F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XLVIII. Happy, in fine, the faithful subjects of so great a KING!—all whose laws are at once wise, just, holy, and good, and rejoicing to the heart; whose whole administration is full of righteousness, wisdom and equity; and whose protection is omnipotent, so that none can hurt any one of his people, none can destroy in all his holy mountain.</w:t>
      </w:r>
    </w:p>
    <w:p w14:paraId="0A7A5C83">
      <w:pPr>
        <w:spacing w:line="267" w:lineRule="auto"/>
        <w:rPr>
          <w:rFonts w:hint="eastAsia" w:ascii="方正楷体_GBK" w:hAnsi="方正楷体_GBK" w:eastAsia="方正楷体_GBK" w:cs="方正楷体_GBK"/>
          <w:sz w:val="30"/>
          <w:szCs w:val="30"/>
        </w:rPr>
      </w:pPr>
    </w:p>
    <w:p w14:paraId="649F7A5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四十八、最后，如此伟大“君王”(KING) 忠信的臣民是有福的！——祂所有的律法同时是智慧、公正、圣洁和良善的，并使人心喜悦；祂整个的管理 (administration) 充满公义、智慧和公平；祂的保护是全能的，以至于没有任何人能伤害祂百姓中的任何一位，在祂的圣山上，没有任何毁坏。</w:t>
      </w:r>
    </w:p>
    <w:p w14:paraId="621EB60F">
      <w:pPr>
        <w:spacing w:line="267" w:lineRule="auto"/>
        <w:rPr>
          <w:rFonts w:hint="eastAsia" w:ascii="方正楷体_GBK" w:hAnsi="方正楷体_GBK" w:eastAsia="方正楷体_GBK" w:cs="方正楷体_GBK"/>
          <w:sz w:val="30"/>
          <w:szCs w:val="30"/>
        </w:rPr>
      </w:pPr>
    </w:p>
    <w:p w14:paraId="698D3D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XLIX. But whoever wish to be partakers of this inexpressible happiness which is found in Christ, must by faith receive him in all his offices, and in the whole extent of his character.</w:t>
      </w:r>
    </w:p>
    <w:p w14:paraId="41B3DA50">
      <w:pPr>
        <w:spacing w:line="267" w:lineRule="auto"/>
        <w:rPr>
          <w:rFonts w:hint="eastAsia" w:ascii="方正楷体_GBK" w:hAnsi="方正楷体_GBK" w:eastAsia="方正楷体_GBK" w:cs="方正楷体_GBK"/>
          <w:sz w:val="30"/>
          <w:szCs w:val="30"/>
        </w:rPr>
      </w:pPr>
    </w:p>
    <w:p w14:paraId="3E1615B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四十九、但凡希望分享在基督里找到的这种难以言喻之幸福的人，必须凭信心接受祂全部的职分 (offices)，以及祂品格的全部范围。</w:t>
      </w:r>
    </w:p>
    <w:p w14:paraId="14149D9C">
      <w:pPr>
        <w:spacing w:line="267" w:lineRule="auto"/>
        <w:rPr>
          <w:rFonts w:hint="eastAsia" w:ascii="方正楷体_GBK" w:hAnsi="方正楷体_GBK" w:eastAsia="方正楷体_GBK" w:cs="方正楷体_GBK"/>
          <w:sz w:val="30"/>
          <w:szCs w:val="30"/>
        </w:rPr>
      </w:pPr>
    </w:p>
    <w:p w14:paraId="1156BF7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cannot possibly be divided into parts.</w:t>
      </w:r>
    </w:p>
    <w:p w14:paraId="252FD139">
      <w:pPr>
        <w:spacing w:line="267" w:lineRule="auto"/>
        <w:rPr>
          <w:rFonts w:hint="eastAsia" w:ascii="方正楷体_GBK" w:hAnsi="方正楷体_GBK" w:eastAsia="方正楷体_GBK" w:cs="方正楷体_GBK"/>
          <w:sz w:val="30"/>
          <w:szCs w:val="30"/>
        </w:rPr>
      </w:pPr>
    </w:p>
    <w:p w14:paraId="0BF8815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祂不可能被分成部分。</w:t>
      </w:r>
    </w:p>
    <w:p w14:paraId="6A5D8A72">
      <w:pPr>
        <w:spacing w:line="267" w:lineRule="auto"/>
        <w:rPr>
          <w:rFonts w:hint="eastAsia" w:ascii="方正楷体_GBK" w:hAnsi="方正楷体_GBK" w:eastAsia="方正楷体_GBK" w:cs="方正楷体_GBK"/>
          <w:sz w:val="30"/>
          <w:szCs w:val="30"/>
        </w:rPr>
      </w:pPr>
    </w:p>
    <w:p w14:paraId="0080AD5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either wholly enjoyed, or wholly lost.</w:t>
      </w:r>
    </w:p>
    <w:p w14:paraId="1C45E8BC">
      <w:pPr>
        <w:spacing w:line="267" w:lineRule="auto"/>
        <w:rPr>
          <w:rFonts w:hint="eastAsia" w:ascii="方正楷体_GBK" w:hAnsi="方正楷体_GBK" w:eastAsia="方正楷体_GBK" w:cs="方正楷体_GBK"/>
          <w:sz w:val="30"/>
          <w:szCs w:val="30"/>
        </w:rPr>
      </w:pPr>
    </w:p>
    <w:p w14:paraId="4DC720E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祂要么被完全享有，要么被完全失去。</w:t>
      </w:r>
    </w:p>
    <w:p w14:paraId="309048C8">
      <w:pPr>
        <w:spacing w:line="267" w:lineRule="auto"/>
        <w:rPr>
          <w:rFonts w:hint="eastAsia" w:ascii="方正楷体_GBK" w:hAnsi="方正楷体_GBK" w:eastAsia="方正楷体_GBK" w:cs="方正楷体_GBK"/>
          <w:sz w:val="30"/>
          <w:szCs w:val="30"/>
        </w:rPr>
      </w:pPr>
    </w:p>
    <w:p w14:paraId="3B072F2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men have no inclination to acknowledge him as a Prophet, to whose instructions and discipline they must cordially submit, and as a King, whose will they must obey with alacrity and reverence, it is certain that their glorying in him as a Priest is vain and presumptuous.</w:t>
      </w:r>
    </w:p>
    <w:p w14:paraId="2EF90E04">
      <w:pPr>
        <w:spacing w:line="267" w:lineRule="auto"/>
        <w:rPr>
          <w:rFonts w:hint="eastAsia" w:ascii="方正楷体_GBK" w:hAnsi="方正楷体_GBK" w:eastAsia="方正楷体_GBK" w:cs="方正楷体_GBK"/>
          <w:sz w:val="30"/>
          <w:szCs w:val="30"/>
        </w:rPr>
      </w:pPr>
    </w:p>
    <w:p w14:paraId="1B0F047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如果人们无意承认祂为先知 (Prophet)——他们必须由衷地顺服祂的教导和管教，并且承认祂为君王 (King)——他们必须乐意且敬畏地顺服祂的旨意，那么可以肯定的是，他们以祂为祭司 (Priest) 而夸耀是虚空和冒昧的。</w:t>
      </w:r>
    </w:p>
    <w:p w14:paraId="4C3F0F9D">
      <w:pPr>
        <w:spacing w:line="267" w:lineRule="auto"/>
        <w:rPr>
          <w:rFonts w:hint="eastAsia" w:ascii="方正楷体_GBK" w:hAnsi="方正楷体_GBK" w:eastAsia="方正楷体_GBK" w:cs="方正楷体_GBK"/>
          <w:sz w:val="30"/>
          <w:szCs w:val="30"/>
        </w:rPr>
      </w:pPr>
    </w:p>
    <w:p w14:paraId="299EB89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expiates the sins of none as a Priest, but of those whom he also instructs as a Prophet, and governs with sovereign authority as a King.</w:t>
      </w:r>
    </w:p>
    <w:p w14:paraId="0ADCC1C5">
      <w:pPr>
        <w:spacing w:line="267" w:lineRule="auto"/>
        <w:rPr>
          <w:rFonts w:hint="eastAsia" w:ascii="方正楷体_GBK" w:hAnsi="方正楷体_GBK" w:eastAsia="方正楷体_GBK" w:cs="方正楷体_GBK"/>
          <w:sz w:val="30"/>
          <w:szCs w:val="30"/>
        </w:rPr>
      </w:pPr>
    </w:p>
    <w:p w14:paraId="1B39B5D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祂作为祭司 (Priest) 仅仅赎清那些祂也作为先知 (Prophet) 教导、并作为君王 (King) 以主权权柄治理之人的罪。</w:t>
      </w:r>
    </w:p>
    <w:p w14:paraId="6BA1EF5D">
      <w:pPr>
        <w:spacing w:line="267" w:lineRule="auto"/>
        <w:rPr>
          <w:rFonts w:hint="eastAsia" w:ascii="方正楷体_GBK" w:hAnsi="方正楷体_GBK" w:eastAsia="方正楷体_GBK" w:cs="方正楷体_GBK"/>
          <w:sz w:val="30"/>
          <w:szCs w:val="30"/>
        </w:rPr>
      </w:pPr>
    </w:p>
    <w:p w14:paraId="11F5C83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persons are at once his disciples, his clients, and his aubjects.62</w:t>
      </w:r>
    </w:p>
    <w:p w14:paraId="148CFF6D">
      <w:pPr>
        <w:spacing w:line="267" w:lineRule="auto"/>
        <w:rPr>
          <w:rFonts w:hint="eastAsia" w:ascii="方正楷体_GBK" w:hAnsi="方正楷体_GBK" w:eastAsia="方正楷体_GBK" w:cs="方正楷体_GBK"/>
          <w:sz w:val="30"/>
          <w:szCs w:val="30"/>
        </w:rPr>
      </w:pPr>
    </w:p>
    <w:p w14:paraId="2FAAA94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同样的人同时是祂的门徒、祂的受护者 (clients)，和祂的臣民 (subjects)。62</w:t>
      </w:r>
    </w:p>
    <w:p w14:paraId="7C0C40E8">
      <w:pPr>
        <w:spacing w:line="267" w:lineRule="auto"/>
        <w:rPr>
          <w:rFonts w:hint="eastAsia" w:ascii="方正楷体_GBK" w:hAnsi="方正楷体_GBK" w:eastAsia="方正楷体_GBK" w:cs="方正楷体_GBK"/>
          <w:sz w:val="30"/>
          <w:szCs w:val="30"/>
        </w:rPr>
      </w:pPr>
    </w:p>
    <w:p w14:paraId="43E8F0D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 ON THE NAME CHRISTIANS</w:t>
      </w:r>
    </w:p>
    <w:p w14:paraId="6DB0B656">
      <w:pPr>
        <w:spacing w:line="267" w:lineRule="auto"/>
        <w:rPr>
          <w:rFonts w:hint="eastAsia" w:ascii="方正楷体_GBK" w:hAnsi="方正楷体_GBK" w:eastAsia="方正楷体_GBK" w:cs="方正楷体_GBK"/>
          <w:sz w:val="30"/>
          <w:szCs w:val="30"/>
        </w:rPr>
      </w:pPr>
    </w:p>
    <w:p w14:paraId="660FFC2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第十一篇论述：论基督徒之名</w:t>
      </w:r>
    </w:p>
    <w:p w14:paraId="2C78697D">
      <w:pPr>
        <w:spacing w:line="267" w:lineRule="auto"/>
        <w:rPr>
          <w:rFonts w:hint="eastAsia" w:ascii="方正楷体_GBK" w:hAnsi="方正楷体_GBK" w:eastAsia="方正楷体_GBK" w:cs="方正楷体_GBK"/>
          <w:sz w:val="30"/>
          <w:szCs w:val="30"/>
        </w:rPr>
      </w:pPr>
    </w:p>
    <w:p w14:paraId="5E83090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ALL believers are called CHRISTIANS, from CHRIST, their Master, Lord, Husband, and Head.</w:t>
      </w:r>
    </w:p>
    <w:p w14:paraId="1F94E31E">
      <w:pPr>
        <w:spacing w:line="267" w:lineRule="auto"/>
        <w:rPr>
          <w:rFonts w:hint="eastAsia" w:ascii="方正楷体_GBK" w:hAnsi="方正楷体_GBK" w:eastAsia="方正楷体_GBK" w:cs="方正楷体_GBK"/>
          <w:sz w:val="30"/>
          <w:szCs w:val="30"/>
        </w:rPr>
      </w:pPr>
    </w:p>
    <w:p w14:paraId="11F8CD9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一、所有信徒都因基督 (CHRIST)——他们的夫子 (Master)、主 (Lord)、丈夫 (Husband) 和元首 (Head)——被称为基督徒 (CHRISTIANS)。</w:t>
      </w:r>
    </w:p>
    <w:p w14:paraId="0D5E5610">
      <w:pPr>
        <w:spacing w:line="267" w:lineRule="auto"/>
        <w:rPr>
          <w:rFonts w:hint="eastAsia" w:ascii="方正楷体_GBK" w:hAnsi="方正楷体_GBK" w:eastAsia="方正楷体_GBK" w:cs="方正楷体_GBK"/>
          <w:sz w:val="30"/>
          <w:szCs w:val="30"/>
        </w:rPr>
      </w:pPr>
    </w:p>
    <w:p w14:paraId="11D1804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partakers of his anointing, and consequently of his name.</w:t>
      </w:r>
    </w:p>
    <w:p w14:paraId="78510ED8">
      <w:pPr>
        <w:spacing w:line="267" w:lineRule="auto"/>
        <w:rPr>
          <w:rFonts w:hint="eastAsia" w:ascii="方正楷体_GBK" w:hAnsi="方正楷体_GBK" w:eastAsia="方正楷体_GBK" w:cs="方正楷体_GBK"/>
          <w:sz w:val="30"/>
          <w:szCs w:val="30"/>
        </w:rPr>
      </w:pPr>
    </w:p>
    <w:p w14:paraId="06E346A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他们是祂膏抹 (anointing) 的分享者，因此也是祂名字的分享者。</w:t>
      </w:r>
    </w:p>
    <w:p w14:paraId="200FDEA1">
      <w:pPr>
        <w:spacing w:line="267" w:lineRule="auto"/>
        <w:rPr>
          <w:rFonts w:hint="eastAsia" w:ascii="方正楷体_GBK" w:hAnsi="方正楷体_GBK" w:eastAsia="方正楷体_GBK" w:cs="方正楷体_GBK"/>
          <w:sz w:val="30"/>
          <w:szCs w:val="30"/>
        </w:rPr>
      </w:pPr>
    </w:p>
    <w:p w14:paraId="32C46F4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Of the origin of this denomination, which occurs but thrice in the sacred volume, we have an account in Acts 11:26. … "And it came to pass that a whole year they assembled themselves with the Church, and taught much people.</w:t>
      </w:r>
    </w:p>
    <w:p w14:paraId="6B84D24A">
      <w:pPr>
        <w:spacing w:line="267" w:lineRule="auto"/>
        <w:rPr>
          <w:rFonts w:hint="eastAsia" w:ascii="方正楷体_GBK" w:hAnsi="方正楷体_GBK" w:eastAsia="方正楷体_GBK" w:cs="方正楷体_GBK"/>
          <w:sz w:val="30"/>
          <w:szCs w:val="30"/>
        </w:rPr>
      </w:pPr>
    </w:p>
    <w:p w14:paraId="68C08EF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二、关于这个称谓——它在圣经中仅出现三次——的起源，我们在使徒行传 11:26 中有记载：“… 他们足有一年的工夫，和教会一同聚集，教训了许多人。</w:t>
      </w:r>
    </w:p>
    <w:p w14:paraId="3454926D">
      <w:pPr>
        <w:spacing w:line="267" w:lineRule="auto"/>
        <w:rPr>
          <w:rFonts w:hint="eastAsia" w:ascii="方正楷体_GBK" w:hAnsi="方正楷体_GBK" w:eastAsia="方正楷体_GBK" w:cs="方正楷体_GBK"/>
          <w:sz w:val="30"/>
          <w:szCs w:val="30"/>
        </w:rPr>
      </w:pPr>
    </w:p>
    <w:p w14:paraId="6FD4A2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DISCIPLES WERE CALLED CHRISTIANS FIRST IN ANTIOCH."</w:t>
      </w:r>
    </w:p>
    <w:p w14:paraId="17A1B112">
      <w:pPr>
        <w:spacing w:line="267" w:lineRule="auto"/>
        <w:rPr>
          <w:rFonts w:hint="eastAsia" w:ascii="方正楷体_GBK" w:hAnsi="方正楷体_GBK" w:eastAsia="方正楷体_GBK" w:cs="方正楷体_GBK"/>
          <w:sz w:val="30"/>
          <w:szCs w:val="30"/>
        </w:rPr>
      </w:pPr>
    </w:p>
    <w:p w14:paraId="38B3AFE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门徒称为基督徒 (CHRISTIANS)，是从安提阿 (ANTIOCH) 起首。”</w:t>
      </w:r>
    </w:p>
    <w:p w14:paraId="2C06F8F0">
      <w:pPr>
        <w:spacing w:line="267" w:lineRule="auto"/>
        <w:rPr>
          <w:rFonts w:hint="eastAsia" w:ascii="方正楷体_GBK" w:hAnsi="方正楷体_GBK" w:eastAsia="方正楷体_GBK" w:cs="方正楷体_GBK"/>
          <w:sz w:val="30"/>
          <w:szCs w:val="30"/>
        </w:rPr>
      </w:pPr>
    </w:p>
    <w:p w14:paraId="111F6B3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exchange of the ancient and more simple name for the new and more significant one, and also the time when, and the place where, this alteration was introduced, are distinctly stated.</w:t>
      </w:r>
    </w:p>
    <w:p w14:paraId="2E936E33">
      <w:pPr>
        <w:spacing w:line="267" w:lineRule="auto"/>
        <w:rPr>
          <w:rFonts w:hint="eastAsia" w:ascii="方正楷体_GBK" w:hAnsi="方正楷体_GBK" w:eastAsia="方正楷体_GBK" w:cs="方正楷体_GBK"/>
          <w:sz w:val="30"/>
          <w:szCs w:val="30"/>
        </w:rPr>
      </w:pPr>
    </w:p>
    <w:p w14:paraId="7B94FAC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在此，古老且较简单的名字被新的且更有意义的名字取代，以及这次改变引入的时间和地点，都被清晰地陈述出来。</w:t>
      </w:r>
    </w:p>
    <w:p w14:paraId="550763C1">
      <w:pPr>
        <w:spacing w:line="267" w:lineRule="auto"/>
        <w:rPr>
          <w:rFonts w:hint="eastAsia" w:ascii="方正楷体_GBK" w:hAnsi="方正楷体_GBK" w:eastAsia="方正楷体_GBK" w:cs="方正楷体_GBK"/>
          <w:sz w:val="30"/>
          <w:szCs w:val="30"/>
        </w:rPr>
      </w:pPr>
    </w:p>
    <w:p w14:paraId="2F986AA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faithful were originally denominated either disciples absolutely, or the disciples of the Lord.</w:t>
      </w:r>
    </w:p>
    <w:p w14:paraId="798681EC">
      <w:pPr>
        <w:spacing w:line="267" w:lineRule="auto"/>
        <w:rPr>
          <w:rFonts w:hint="eastAsia" w:ascii="方正楷体_GBK" w:hAnsi="方正楷体_GBK" w:eastAsia="方正楷体_GBK" w:cs="方正楷体_GBK"/>
          <w:sz w:val="30"/>
          <w:szCs w:val="30"/>
        </w:rPr>
      </w:pPr>
    </w:p>
    <w:p w14:paraId="580BAA5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三、忠信者最初要么被绝对地称为门徒 (disciples)，要么被称为主的门徒 (disciples of the Lord)。</w:t>
      </w:r>
    </w:p>
    <w:p w14:paraId="2B15B6C5">
      <w:pPr>
        <w:spacing w:line="267" w:lineRule="auto"/>
        <w:rPr>
          <w:rFonts w:hint="eastAsia" w:ascii="方正楷体_GBK" w:hAnsi="方正楷体_GBK" w:eastAsia="方正楷体_GBK" w:cs="方正楷体_GBK"/>
          <w:sz w:val="30"/>
          <w:szCs w:val="30"/>
        </w:rPr>
      </w:pPr>
    </w:p>
    <w:p w14:paraId="6F5879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had given it in charge to his Apostles to make disciples of men of all nations, by the preaching of the word; and the whole ministry of the Gospel was subservient to this object, that those who were once disciples of men that were teachers of wisdom falsely so called, whether Jewish or Pagan,—disciples of Satan that most artful seducer,—and disciples of licentious appetites and passions, which instil nothing good into the ear or mind, might become disciples of God and Christ, lovers and students of true, heavenly, and divine wisdom.</w:t>
      </w:r>
    </w:p>
    <w:p w14:paraId="17BAEC80">
      <w:pPr>
        <w:spacing w:line="267" w:lineRule="auto"/>
        <w:rPr>
          <w:rFonts w:hint="eastAsia" w:ascii="方正楷体_GBK" w:hAnsi="方正楷体_GBK" w:eastAsia="方正楷体_GBK" w:cs="方正楷体_GBK"/>
          <w:sz w:val="30"/>
          <w:szCs w:val="30"/>
        </w:rPr>
      </w:pPr>
    </w:p>
    <w:p w14:paraId="1A24A07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基督曾吩咐祂的使徒们，藉着传讲道，使万民作祂的门徒；整个福音的事工都服务于这个目标：即那些曾是所谓假智慧教师——无论是犹太的还是异教的——的门徒，最狡猾诱惑者撒但 (Satan) 的门徒，以及放纵食欲和情欲——它们不向耳或心灌输任何良善——的门徒，可以成为上帝和基督的门徒，成为真实、属天和神圣智慧的爱慕者和学习者。</w:t>
      </w:r>
    </w:p>
    <w:p w14:paraId="0E90E8A1">
      <w:pPr>
        <w:spacing w:line="267" w:lineRule="auto"/>
        <w:rPr>
          <w:rFonts w:hint="eastAsia" w:ascii="方正楷体_GBK" w:hAnsi="方正楷体_GBK" w:eastAsia="方正楷体_GBK" w:cs="方正楷体_GBK"/>
          <w:sz w:val="30"/>
          <w:szCs w:val="30"/>
        </w:rPr>
      </w:pPr>
    </w:p>
    <w:p w14:paraId="3978D14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of disciples is peculiarly suited to them who sedulously cultivate this wisdom; for it denotes both diligence and modesty; and it served to remind believers, that they ought carefully to search the oracles of God, and to hang submissively on the lips of one Teacher; and also, that, whatever proficiency they may have made, they should always remember that they occupy the place of learners.</w:t>
      </w:r>
    </w:p>
    <w:p w14:paraId="2E47F2FA">
      <w:pPr>
        <w:spacing w:line="267" w:lineRule="auto"/>
        <w:rPr>
          <w:rFonts w:hint="eastAsia" w:ascii="方正楷体_GBK" w:hAnsi="方正楷体_GBK" w:eastAsia="方正楷体_GBK" w:cs="方正楷体_GBK"/>
          <w:sz w:val="30"/>
          <w:szCs w:val="30"/>
        </w:rPr>
      </w:pPr>
    </w:p>
    <w:p w14:paraId="6E9E26D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门徒 (disciples) 这个名字特别适合那些孜孜不倦培养这种智慧的人；因为它既表示勤奋又表示谦逊；它提醒信徒，他们应当仔细查考上帝的圣言 (oracles of God)，并顺服地聆听一位教师 (Teacher) 的教导；并且也提醒他们，无论他们取得了何种进步，都应始终记住他们处于学习者的位置。</w:t>
      </w:r>
    </w:p>
    <w:p w14:paraId="77EA24D3">
      <w:pPr>
        <w:spacing w:line="267" w:lineRule="auto"/>
        <w:rPr>
          <w:rFonts w:hint="eastAsia" w:ascii="方正楷体_GBK" w:hAnsi="方正楷体_GBK" w:eastAsia="方正楷体_GBK" w:cs="方正楷体_GBK"/>
          <w:sz w:val="30"/>
          <w:szCs w:val="30"/>
        </w:rPr>
      </w:pPr>
    </w:p>
    <w:p w14:paraId="343F61F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But, as the followers of philosophers usually receive their designation from the founders of the sects to which they respectively belong, so it seemed proper to the Holy Spirit, that the disciples of Christ should henceforth be termed Christians, from Christ himself.</w:t>
      </w:r>
    </w:p>
    <w:p w14:paraId="526EE663">
      <w:pPr>
        <w:spacing w:line="267" w:lineRule="auto"/>
        <w:rPr>
          <w:rFonts w:hint="eastAsia" w:ascii="方正楷体_GBK" w:hAnsi="方正楷体_GBK" w:eastAsia="方正楷体_GBK" w:cs="方正楷体_GBK"/>
          <w:sz w:val="30"/>
          <w:szCs w:val="30"/>
        </w:rPr>
      </w:pPr>
    </w:p>
    <w:p w14:paraId="653564F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四、但是，正如哲学家的追随者通常从他们各自所属学派的创始人那里获得他们的称谓，圣灵似乎也认为恰当的是，基督的门徒从此以后应从基督 (Christ) 本人被称为基督徒 (Christians)。</w:t>
      </w:r>
    </w:p>
    <w:p w14:paraId="288064E6">
      <w:pPr>
        <w:spacing w:line="267" w:lineRule="auto"/>
        <w:rPr>
          <w:rFonts w:hint="eastAsia" w:ascii="方正楷体_GBK" w:hAnsi="方正楷体_GBK" w:eastAsia="方正楷体_GBK" w:cs="方正楷体_GBK"/>
          <w:sz w:val="30"/>
          <w:szCs w:val="30"/>
        </w:rPr>
      </w:pPr>
    </w:p>
    <w:p w14:paraId="0D1BC75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none more worthy than this greatest of Prophets, "of whom the whole family in heaven and earth is named;" and it was truly honourable for Platonists, Aristotelians, and the pupils of Gamaliel the Hebrew, renouncing their former studies and sects, to give their name to Christ, and to receive a name from Christ in return.</w:t>
      </w:r>
    </w:p>
    <w:p w14:paraId="2006CD9C">
      <w:pPr>
        <w:spacing w:line="267" w:lineRule="auto"/>
        <w:rPr>
          <w:rFonts w:hint="eastAsia" w:ascii="方正楷体_GBK" w:hAnsi="方正楷体_GBK" w:eastAsia="方正楷体_GBK" w:cs="方正楷体_GBK"/>
          <w:sz w:val="30"/>
          <w:szCs w:val="30"/>
        </w:rPr>
      </w:pPr>
    </w:p>
    <w:p w14:paraId="31604C9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没有谁比这位最伟大的先知 (Prophets) 更配得，“天上地上的各家，都是从祂得名”；对于柏拉图派 (Platonists)、亚里士多德派 (Aristotelians) 以及希伯来人迦玛列 (Gamaliel the Hebrew) 的学生来说，放弃他们先前的研究和学派，将他们的名字给予基督，并反过来从基督那里领受一个名字，这确实是尊荣的。</w:t>
      </w:r>
    </w:p>
    <w:p w14:paraId="6A46107A">
      <w:pPr>
        <w:spacing w:line="267" w:lineRule="auto"/>
        <w:rPr>
          <w:rFonts w:hint="eastAsia" w:ascii="方正楷体_GBK" w:hAnsi="方正楷体_GBK" w:eastAsia="方正楷体_GBK" w:cs="方正楷体_GBK"/>
          <w:sz w:val="30"/>
          <w:szCs w:val="30"/>
        </w:rPr>
      </w:pPr>
    </w:p>
    <w:p w14:paraId="1644087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teacheth like him?"e</w:t>
      </w:r>
    </w:p>
    <w:p w14:paraId="755EC8CE">
      <w:pPr>
        <w:spacing w:line="267" w:lineRule="auto"/>
        <w:rPr>
          <w:rFonts w:hint="eastAsia" w:ascii="方正楷体_GBK" w:hAnsi="方正楷体_GBK" w:eastAsia="方正楷体_GBK" w:cs="方正楷体_GBK"/>
          <w:sz w:val="30"/>
          <w:szCs w:val="30"/>
        </w:rPr>
      </w:pPr>
    </w:p>
    <w:p w14:paraId="4B934F4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“谁像祂那样教导呢？”e</w:t>
      </w:r>
    </w:p>
    <w:p w14:paraId="16896FCC">
      <w:pPr>
        <w:spacing w:line="267" w:lineRule="auto"/>
        <w:rPr>
          <w:rFonts w:hint="eastAsia" w:ascii="方正楷体_GBK" w:hAnsi="方正楷体_GBK" w:eastAsia="方正楷体_GBK" w:cs="方正楷体_GBK"/>
          <w:sz w:val="30"/>
          <w:szCs w:val="30"/>
        </w:rPr>
      </w:pPr>
    </w:p>
    <w:p w14:paraId="2917BD0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know I," says Tertullian,* "but under any discipline, a name may pass from the Master to his followers?</w:t>
      </w:r>
    </w:p>
    <w:p w14:paraId="1B3DABB9">
      <w:pPr>
        <w:spacing w:line="267" w:lineRule="auto"/>
        <w:rPr>
          <w:rFonts w:hint="eastAsia" w:ascii="方正楷体_GBK" w:hAnsi="方正楷体_GBK" w:eastAsia="方正楷体_GBK" w:cs="方正楷体_GBK"/>
          <w:sz w:val="30"/>
          <w:szCs w:val="30"/>
        </w:rPr>
      </w:pPr>
    </w:p>
    <w:p w14:paraId="4835DA7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“我知道什么呢，”特土良 (Tertullian)* 说，“除了在任何学科下，一个名字可以从夫子 (Master) 传给祂的追随者吗？</w:t>
      </w:r>
    </w:p>
    <w:p w14:paraId="397748C7">
      <w:pPr>
        <w:spacing w:line="267" w:lineRule="auto"/>
        <w:rPr>
          <w:rFonts w:hint="eastAsia" w:ascii="方正楷体_GBK" w:hAnsi="方正楷体_GBK" w:eastAsia="方正楷体_GBK" w:cs="方正楷体_GBK"/>
          <w:sz w:val="30"/>
          <w:szCs w:val="30"/>
        </w:rPr>
      </w:pPr>
    </w:p>
    <w:p w14:paraId="688BAAB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not philosophers styled Platonists, Epicureans, and Pythagoreans, from their respective leaders?</w:t>
      </w:r>
    </w:p>
    <w:p w14:paraId="790C341A">
      <w:pPr>
        <w:spacing w:line="267" w:lineRule="auto"/>
        <w:rPr>
          <w:rFonts w:hint="eastAsia" w:ascii="方正楷体_GBK" w:hAnsi="方正楷体_GBK" w:eastAsia="方正楷体_GBK" w:cs="方正楷体_GBK"/>
          <w:sz w:val="30"/>
          <w:szCs w:val="30"/>
        </w:rPr>
      </w:pPr>
    </w:p>
    <w:p w14:paraId="566F2A7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哲学家们不是从他们各自的领袖被称为柏拉图派 (Platonists)、伊壁鸠鲁派 (Epicureans) 和毕达哥拉斯派 (Pythagoreans) 吗？</w:t>
      </w:r>
    </w:p>
    <w:p w14:paraId="441C91A3">
      <w:pPr>
        <w:spacing w:line="267" w:lineRule="auto"/>
        <w:rPr>
          <w:rFonts w:hint="eastAsia" w:ascii="方正楷体_GBK" w:hAnsi="方正楷体_GBK" w:eastAsia="方正楷体_GBK" w:cs="方正楷体_GBK"/>
          <w:sz w:val="30"/>
          <w:szCs w:val="30"/>
        </w:rPr>
      </w:pPr>
    </w:p>
    <w:p w14:paraId="27C4D9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the Stoics and Academicians receive their denomination even from the places to which they commonly resorted, and where they held their assemblies?*</w:t>
      </w:r>
    </w:p>
    <w:p w14:paraId="516CA0CD">
      <w:pPr>
        <w:spacing w:line="267" w:lineRule="auto"/>
        <w:rPr>
          <w:rFonts w:hint="eastAsia" w:ascii="方正楷体_GBK" w:hAnsi="方正楷体_GBK" w:eastAsia="方正楷体_GBK" w:cs="方正楷体_GBK"/>
          <w:sz w:val="30"/>
          <w:szCs w:val="30"/>
        </w:rPr>
      </w:pPr>
    </w:p>
    <w:p w14:paraId="688D601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斯多葛派 (Stoics) 和学园派 (Academicians) 不是甚至从他们通常去往并举行集会的地方* 获得他们的名称吗？</w:t>
      </w:r>
    </w:p>
    <w:p w14:paraId="77EB60F7">
      <w:pPr>
        <w:spacing w:line="267" w:lineRule="auto"/>
        <w:rPr>
          <w:rFonts w:hint="eastAsia" w:ascii="方正楷体_GBK" w:hAnsi="方正楷体_GBK" w:eastAsia="方正楷体_GBK" w:cs="方正楷体_GBK"/>
          <w:sz w:val="30"/>
          <w:szCs w:val="30"/>
        </w:rPr>
      </w:pPr>
    </w:p>
    <w:p w14:paraId="208ED09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not physicians derive a name from Erasistratus, grammarians from Aristarchus, and even epicures from Apicius?"</w:t>
      </w:r>
    </w:p>
    <w:p w14:paraId="0A93E383">
      <w:pPr>
        <w:spacing w:line="267" w:lineRule="auto"/>
        <w:rPr>
          <w:rFonts w:hint="eastAsia" w:ascii="方正楷体_GBK" w:hAnsi="方正楷体_GBK" w:eastAsia="方正楷体_GBK" w:cs="方正楷体_GBK"/>
          <w:sz w:val="30"/>
          <w:szCs w:val="30"/>
        </w:rPr>
      </w:pPr>
    </w:p>
    <w:p w14:paraId="1658406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医生们不是从埃拉西斯特拉图 (Erasistratus) 获得一个名字，语法学家们不是从阿里斯塔库 (Aristarchus)，甚至美食家们不是从阿皮基乌斯 (Apicius) 获得名字吗？”</w:t>
      </w:r>
    </w:p>
    <w:p w14:paraId="2B7F3718">
      <w:pPr>
        <w:spacing w:line="267" w:lineRule="auto"/>
        <w:rPr>
          <w:rFonts w:hint="eastAsia" w:ascii="方正楷体_GBK" w:hAnsi="方正楷体_GBK" w:eastAsia="方正楷体_GBK" w:cs="方正楷体_GBK"/>
          <w:sz w:val="30"/>
          <w:szCs w:val="30"/>
        </w:rPr>
      </w:pPr>
    </w:p>
    <w:p w14:paraId="6E084E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Divine Providence, which is so conspicuous in every thing, appears particularly admirable and adorable, in the time and the place of the giving of this name to the faithful.</w:t>
      </w:r>
    </w:p>
    <w:p w14:paraId="22D1E1AB">
      <w:pPr>
        <w:spacing w:line="267" w:lineRule="auto"/>
        <w:rPr>
          <w:rFonts w:hint="eastAsia" w:ascii="方正楷体_GBK" w:hAnsi="方正楷体_GBK" w:eastAsia="方正楷体_GBK" w:cs="方正楷体_GBK"/>
          <w:sz w:val="30"/>
          <w:szCs w:val="30"/>
        </w:rPr>
      </w:pPr>
    </w:p>
    <w:p w14:paraId="672D52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五、神圣的护理 (Divine Providence)，在凡事上都如此显赫，在将这个名字赐给忠信者的时间和地点上，显得尤其令人赞叹和可敬拜。</w:t>
      </w:r>
    </w:p>
    <w:p w14:paraId="1B75955E">
      <w:pPr>
        <w:spacing w:line="267" w:lineRule="auto"/>
        <w:rPr>
          <w:rFonts w:hint="eastAsia" w:ascii="方正楷体_GBK" w:hAnsi="方正楷体_GBK" w:eastAsia="方正楷体_GBK" w:cs="方正楷体_GBK"/>
          <w:sz w:val="30"/>
          <w:szCs w:val="30"/>
        </w:rPr>
      </w:pPr>
    </w:p>
    <w:p w14:paraId="3EE28D1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of Christians was not given them, till, in Cornelius and his family, the first-fruits of the Gentiles were dedicated to God, and it became evident to the Church that "God had also to the Gentiles granted repentance unto life;"—till a great number of Grecians,64 to whom men of Cyprus and Cyrene preached the Lord Jesus, believed and turned to the Lord;—till, in fine, Paul and Barnabas had for a whole year taught a great multitude, consisting principally of Gentiles.</w:t>
      </w:r>
    </w:p>
    <w:p w14:paraId="11FF9385">
      <w:pPr>
        <w:spacing w:line="267" w:lineRule="auto"/>
        <w:rPr>
          <w:rFonts w:hint="eastAsia" w:ascii="方正楷体_GBK" w:hAnsi="方正楷体_GBK" w:eastAsia="方正楷体_GBK" w:cs="方正楷体_GBK"/>
          <w:sz w:val="30"/>
          <w:szCs w:val="30"/>
        </w:rPr>
      </w:pPr>
    </w:p>
    <w:p w14:paraId="7CE854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 (Christians) 这个名字并未赐给他们，直到在外邦人 (Gentiles) 的初熟果子哥尼流 (Cornelius) 及其家人被献给上帝，并且对教会来说显而易见的是“上帝也赐恩给外邦人 (Gentiles)，叫他们悔改得生命”；——直到大量的希腊人 (Grecians)64——居比路和古利奈人向他们传讲主耶稣——相信并归向主；——直到最后，保罗 (Paul) 和巴拿巴 (Barnabas) 整整一年教导了主要由外邦人 (Gentiles) 组成的众多百姓。</w:t>
      </w:r>
    </w:p>
    <w:p w14:paraId="28F6BA84">
      <w:pPr>
        <w:spacing w:line="267" w:lineRule="auto"/>
        <w:rPr>
          <w:rFonts w:hint="eastAsia" w:ascii="方正楷体_GBK" w:hAnsi="方正楷体_GBK" w:eastAsia="方正楷体_GBK" w:cs="方正楷体_GBK"/>
          <w:sz w:val="30"/>
          <w:szCs w:val="30"/>
        </w:rPr>
      </w:pPr>
    </w:p>
    <w:p w14:paraId="04CA2DA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Jews might, perhaps, have somewhat indulged in superciliousness, had this honourable name of Christians been granted first to themselves, and at a time when the word of life was confined within the narrow limits of their nation.</w:t>
      </w:r>
    </w:p>
    <w:p w14:paraId="21030943">
      <w:pPr>
        <w:spacing w:line="267" w:lineRule="auto"/>
        <w:rPr>
          <w:rFonts w:hint="eastAsia" w:ascii="方正楷体_GBK" w:hAnsi="方正楷体_GBK" w:eastAsia="方正楷体_GBK" w:cs="方正楷体_GBK"/>
          <w:sz w:val="30"/>
          <w:szCs w:val="30"/>
        </w:rPr>
      </w:pPr>
    </w:p>
    <w:p w14:paraId="4D6A9AD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 (Jews) 或许会有些放纵傲慢，如果基督徒 (Christians) 这个尊贵的名称首先赐给了他们自己，并且是在生命之道仅限于他们民族狭窄范围内的时候。</w:t>
      </w:r>
    </w:p>
    <w:p w14:paraId="4B16C862">
      <w:pPr>
        <w:spacing w:line="267" w:lineRule="auto"/>
        <w:rPr>
          <w:rFonts w:hint="eastAsia" w:ascii="方正楷体_GBK" w:hAnsi="方正楷体_GBK" w:eastAsia="方正楷体_GBK" w:cs="方正楷体_GBK"/>
          <w:sz w:val="30"/>
          <w:szCs w:val="30"/>
        </w:rPr>
      </w:pPr>
    </w:p>
    <w:p w14:paraId="4373661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therefore, given in the first instance to Gentiles, or at least to a Church composed partly of Jews but chiefly of Gentiles, and that in a Gentile city; that thus it might be clear to all, "that God is no respecter of persons, but in every nation he that feareth him and worketh righteousness, is accepted with him;" and that, "in Christ Jesus, neither circumcision availeth any thing, nor uncircumcision, but a new creature."i</w:t>
      </w:r>
    </w:p>
    <w:p w14:paraId="361614F5">
      <w:pPr>
        <w:spacing w:line="267" w:lineRule="auto"/>
        <w:rPr>
          <w:rFonts w:hint="eastAsia" w:ascii="方正楷体_GBK" w:hAnsi="方正楷体_GBK" w:eastAsia="方正楷体_GBK" w:cs="方正楷体_GBK"/>
          <w:sz w:val="30"/>
          <w:szCs w:val="30"/>
        </w:rPr>
      </w:pPr>
    </w:p>
    <w:p w14:paraId="17B78BC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因此，它首先被赐给了外邦人 (Gentiles)，或者至少是赐给了一个部分由犹太人 (Jews) 但主要由外邦人 (Gentiles) 组成的教会，并且是在一个外邦人 (Gentile) 城市；这样对所有人来说就清楚了，“上帝是不偏待人；原来各国中，那敬畏主行义的人，都为主所悦纳；”并且，“在基督耶稣里，受割礼不受割礼全无功效，惟有作新造的人，才是要紧的。”i</w:t>
      </w:r>
    </w:p>
    <w:p w14:paraId="593D152F">
      <w:pPr>
        <w:spacing w:line="267" w:lineRule="auto"/>
        <w:rPr>
          <w:rFonts w:hint="eastAsia" w:ascii="方正楷体_GBK" w:hAnsi="方正楷体_GBK" w:eastAsia="方正楷体_GBK" w:cs="方正楷体_GBK"/>
          <w:sz w:val="30"/>
          <w:szCs w:val="30"/>
        </w:rPr>
      </w:pPr>
    </w:p>
    <w:p w14:paraId="0F7F83F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Several circumstances relative to Antioeh, are worthy of notice.</w:t>
      </w:r>
    </w:p>
    <w:p w14:paraId="5851B322">
      <w:pPr>
        <w:spacing w:line="267" w:lineRule="auto"/>
        <w:rPr>
          <w:rFonts w:hint="eastAsia" w:ascii="方正楷体_GBK" w:hAnsi="方正楷体_GBK" w:eastAsia="方正楷体_GBK" w:cs="方正楷体_GBK"/>
          <w:sz w:val="30"/>
          <w:szCs w:val="30"/>
        </w:rPr>
      </w:pPr>
    </w:p>
    <w:p w14:paraId="7362FE0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六、关于安提阿 (Antioch)，有几项情况值得注意。</w:t>
      </w:r>
    </w:p>
    <w:p w14:paraId="6DE61E29">
      <w:pPr>
        <w:spacing w:line="267" w:lineRule="auto"/>
        <w:rPr>
          <w:rFonts w:hint="eastAsia" w:ascii="方正楷体_GBK" w:hAnsi="方正楷体_GBK" w:eastAsia="方正楷体_GBK" w:cs="方正楷体_GBK"/>
          <w:sz w:val="30"/>
          <w:szCs w:val="30"/>
        </w:rPr>
      </w:pPr>
    </w:p>
    <w:p w14:paraId="3B150DB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it was a Gentile city,—lest Jerusalem should boast of the illustrious name of Christians as having been first given to her own citizens.</w:t>
      </w:r>
    </w:p>
    <w:p w14:paraId="307042FA">
      <w:pPr>
        <w:spacing w:line="267" w:lineRule="auto"/>
        <w:rPr>
          <w:rFonts w:hint="eastAsia" w:ascii="方正楷体_GBK" w:hAnsi="方正楷体_GBK" w:eastAsia="方正楷体_GBK" w:cs="方正楷体_GBK"/>
          <w:sz w:val="30"/>
          <w:szCs w:val="30"/>
        </w:rPr>
      </w:pPr>
    </w:p>
    <w:p w14:paraId="07EBA17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第一，它是一个外邦人 (Gentile) 城市，——以免耶路撒冷 (Jerusalem) 夸耀基督徒 (Christians) 这个显赫的名字首先赐给了她自己的公民。</w:t>
      </w:r>
    </w:p>
    <w:p w14:paraId="601459DD">
      <w:pPr>
        <w:spacing w:line="267" w:lineRule="auto"/>
        <w:rPr>
          <w:rFonts w:hint="eastAsia" w:ascii="方正楷体_GBK" w:hAnsi="方正楷体_GBK" w:eastAsia="方正楷体_GBK" w:cs="方正楷体_GBK"/>
          <w:sz w:val="30"/>
          <w:szCs w:val="30"/>
        </w:rPr>
      </w:pPr>
    </w:p>
    <w:p w14:paraId="46B8BAF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it was the metropolis of Syria, and the principal residence of the tyrannical Antiochus, who, by the dreadful havoc which he made of the ancient Church, approved himself the Antichrist of that period, and the forerunner and type of the great Antichrist of latter days.</w:t>
      </w:r>
    </w:p>
    <w:p w14:paraId="08A56B94">
      <w:pPr>
        <w:spacing w:line="267" w:lineRule="auto"/>
        <w:rPr>
          <w:rFonts w:hint="eastAsia" w:ascii="方正楷体_GBK" w:hAnsi="方正楷体_GBK" w:eastAsia="方正楷体_GBK" w:cs="方正楷体_GBK"/>
          <w:sz w:val="30"/>
          <w:szCs w:val="30"/>
        </w:rPr>
      </w:pPr>
    </w:p>
    <w:p w14:paraId="4A06E67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第二，它是叙利亚 (Syria) 的首都，是暴虐的安条克 (Antiochus) 的主要居所，他通过对古代教会造成的恐怖浩劫，证明自己是那个时期的敌基督 (Antichrist)，以及末后大敌基督 (great Antichrist) 的先驱和预表。</w:t>
      </w:r>
    </w:p>
    <w:p w14:paraId="718448CE">
      <w:pPr>
        <w:spacing w:line="267" w:lineRule="auto"/>
        <w:rPr>
          <w:rFonts w:hint="eastAsia" w:ascii="方正楷体_GBK" w:hAnsi="方正楷体_GBK" w:eastAsia="方正楷体_GBK" w:cs="方正楷体_GBK"/>
          <w:sz w:val="30"/>
          <w:szCs w:val="30"/>
        </w:rPr>
      </w:pPr>
    </w:p>
    <w:p w14:paraId="525E35E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Christ Jesus erected his trophies in the same city, where the throne of Satan and of his noted Enemy had been established; and caused the name of his kingdom and people to go forth to the whole earth, and to the remotest parts of the globe, from that very place, whence the most horrible persecution of his people and profanation of his sanctuary had taken their rise.</w:t>
      </w:r>
    </w:p>
    <w:p w14:paraId="55706FAF">
      <w:pPr>
        <w:spacing w:line="267" w:lineRule="auto"/>
        <w:rPr>
          <w:rFonts w:hint="eastAsia" w:ascii="方正楷体_GBK" w:hAnsi="方正楷体_GBK" w:eastAsia="方正楷体_GBK" w:cs="方正楷体_GBK"/>
          <w:sz w:val="30"/>
          <w:szCs w:val="30"/>
        </w:rPr>
      </w:pPr>
    </w:p>
    <w:p w14:paraId="432F5EB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因此基督耶稣 (Christ Jesus) 在同一个城市——撒但 (Satan) 和祂著名仇敌的宝座曾被建立的地方——竖立了祂的战利品；并使祂国度和百姓的名字从那个地方——祂百姓最可怕的迫害和祂圣所的亵渎曾由此兴起——传到全地，传到地球最遥远的部分。</w:t>
      </w:r>
    </w:p>
    <w:p w14:paraId="6B47A0C2">
      <w:pPr>
        <w:spacing w:line="267" w:lineRule="auto"/>
        <w:rPr>
          <w:rFonts w:hint="eastAsia" w:ascii="方正楷体_GBK" w:hAnsi="方正楷体_GBK" w:eastAsia="方正楷体_GBK" w:cs="方正楷体_GBK"/>
          <w:sz w:val="30"/>
          <w:szCs w:val="30"/>
        </w:rPr>
      </w:pPr>
    </w:p>
    <w:p w14:paraId="60B92C9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it was, at that time, the greatest and most powerful city in all Asia, as Alexandria in Africa, and Rome in Europe;—not merely that</w:t>
      </w:r>
    </w:p>
    <w:p w14:paraId="7C9EA3E8">
      <w:pPr>
        <w:spacing w:line="267" w:lineRule="auto"/>
        <w:rPr>
          <w:rFonts w:hint="eastAsia" w:ascii="方正楷体_GBK" w:hAnsi="方正楷体_GBK" w:eastAsia="方正楷体_GBK" w:cs="方正楷体_GBK"/>
          <w:sz w:val="30"/>
          <w:szCs w:val="30"/>
        </w:rPr>
      </w:pPr>
    </w:p>
    <w:p w14:paraId="1ABDAD9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第三，它在那时是全亚洲 (Asia) 最大最有权势的城市，如同非洲 (Africa) 的亚历山大 (Alexandria) 和欧洲 (Europe) 的罗马 (Rome)；——不仅仅是为了</w:t>
      </w:r>
    </w:p>
    <w:p w14:paraId="4983E662">
      <w:pPr>
        <w:spacing w:line="267" w:lineRule="auto"/>
        <w:rPr>
          <w:rFonts w:hint="eastAsia" w:ascii="方正楷体_GBK" w:hAnsi="方正楷体_GBK" w:eastAsia="方正楷体_GBK" w:cs="方正楷体_GBK"/>
          <w:sz w:val="30"/>
          <w:szCs w:val="30"/>
        </w:rPr>
      </w:pPr>
    </w:p>
    <w:p w14:paraId="3C6CB0F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splendour of the city might impart a certain lustre to the giving of this name of Christians, but, chiefly, that it might be diffused through the world with the greater ease and rapidity.</w:t>
      </w:r>
    </w:p>
    <w:p w14:paraId="5FA953FC">
      <w:pPr>
        <w:spacing w:line="267" w:lineRule="auto"/>
        <w:rPr>
          <w:rFonts w:hint="eastAsia" w:ascii="方正楷体_GBK" w:hAnsi="方正楷体_GBK" w:eastAsia="方正楷体_GBK" w:cs="方正楷体_GBK"/>
          <w:sz w:val="30"/>
          <w:szCs w:val="30"/>
        </w:rPr>
      </w:pPr>
    </w:p>
    <w:p w14:paraId="2EA6CDA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城市的辉煌可以赋予基督徒 (Christians) 这个名字的赐予某种光彩，而且，主要是为了它可以更容易更快地传遍世界。</w:t>
      </w:r>
    </w:p>
    <w:p w14:paraId="132C2EE5">
      <w:pPr>
        <w:spacing w:line="267" w:lineRule="auto"/>
        <w:rPr>
          <w:rFonts w:hint="eastAsia" w:ascii="方正楷体_GBK" w:hAnsi="方正楷体_GBK" w:eastAsia="方正楷体_GBK" w:cs="方正楷体_GBK"/>
          <w:sz w:val="30"/>
          <w:szCs w:val="30"/>
        </w:rPr>
      </w:pPr>
    </w:p>
    <w:p w14:paraId="3C071A1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It was inconsiderate, however, in the Church of Antioch to conclude from this circumstance, that they were entitled to a preference above other Churches.</w:t>
      </w:r>
    </w:p>
    <w:p w14:paraId="4F82D414">
      <w:pPr>
        <w:spacing w:line="267" w:lineRule="auto"/>
        <w:rPr>
          <w:rFonts w:hint="eastAsia" w:ascii="方正楷体_GBK" w:hAnsi="方正楷体_GBK" w:eastAsia="方正楷体_GBK" w:cs="方正楷体_GBK"/>
          <w:sz w:val="30"/>
          <w:szCs w:val="30"/>
        </w:rPr>
      </w:pPr>
    </w:p>
    <w:p w14:paraId="373ED0F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七、然而，安提阿教会 (Church of Antioch) 从这种情况得出结论，认为他们有权优先于其他教会，这是欠考虑的。</w:t>
      </w:r>
    </w:p>
    <w:p w14:paraId="780E6135">
      <w:pPr>
        <w:spacing w:line="267" w:lineRule="auto"/>
        <w:rPr>
          <w:rFonts w:hint="eastAsia" w:ascii="方正楷体_GBK" w:hAnsi="方正楷体_GBK" w:eastAsia="方正楷体_GBK" w:cs="方正楷体_GBK"/>
          <w:sz w:val="30"/>
          <w:szCs w:val="30"/>
        </w:rPr>
      </w:pPr>
    </w:p>
    <w:p w14:paraId="6EFD839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presumptuous notion was long ago reproved by Chrysostome, who addresses himself to the inhabitants of that city in the following words:* "But, if any dispute about honour and precedency arise, you, from an extravagant ambition, contend that you are entitled to preside over the whole world; overvaluing yourselves for the distinction, that this your city first gave the name of Christians to the faithful."</w:t>
      </w:r>
    </w:p>
    <w:p w14:paraId="6BF683DB">
      <w:pPr>
        <w:spacing w:line="267" w:lineRule="auto"/>
        <w:rPr>
          <w:rFonts w:hint="eastAsia" w:ascii="方正楷体_GBK" w:hAnsi="方正楷体_GBK" w:eastAsia="方正楷体_GBK" w:cs="方正楷体_GBK"/>
          <w:sz w:val="30"/>
          <w:szCs w:val="30"/>
        </w:rPr>
      </w:pPr>
    </w:p>
    <w:p w14:paraId="057FF84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这个冒昧的观念很久以前就被屈梭多模 (Chrysostome) 责备了，他用以下话语对该城的居民说：* “但是，如果出现任何关于尊荣和优先权的争论，你们，出于过度的野心，争辩说你们有权管辖全世界；过高评价你们自己因这个殊荣——即你们这座城市首先将基督徒 (Christians) 的名字赐给忠信者。”</w:t>
      </w:r>
    </w:p>
    <w:p w14:paraId="0C30F980">
      <w:pPr>
        <w:spacing w:line="267" w:lineRule="auto"/>
        <w:rPr>
          <w:rFonts w:hint="eastAsia" w:ascii="方正楷体_GBK" w:hAnsi="方正楷体_GBK" w:eastAsia="方正楷体_GBK" w:cs="方正楷体_GBK"/>
          <w:sz w:val="30"/>
          <w:szCs w:val="30"/>
        </w:rPr>
      </w:pPr>
    </w:p>
    <w:p w14:paraId="2DBA05B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Ambition of this kind amongst the churches, is, in reality, very pernicious.</w:t>
      </w:r>
    </w:p>
    <w:p w14:paraId="061BA8E2">
      <w:pPr>
        <w:spacing w:line="267" w:lineRule="auto"/>
        <w:rPr>
          <w:rFonts w:hint="eastAsia" w:ascii="方正楷体_GBK" w:hAnsi="方正楷体_GBK" w:eastAsia="方正楷体_GBK" w:cs="方正楷体_GBK"/>
          <w:sz w:val="30"/>
          <w:szCs w:val="30"/>
        </w:rPr>
      </w:pPr>
    </w:p>
    <w:p w14:paraId="060D2B7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教会之间的这种野心，实际上是非常有害的。</w:t>
      </w:r>
    </w:p>
    <w:p w14:paraId="76632E91">
      <w:pPr>
        <w:spacing w:line="267" w:lineRule="auto"/>
        <w:rPr>
          <w:rFonts w:hint="eastAsia" w:ascii="方正楷体_GBK" w:hAnsi="方正楷体_GBK" w:eastAsia="方正楷体_GBK" w:cs="方正楷体_GBK"/>
          <w:sz w:val="30"/>
          <w:szCs w:val="30"/>
        </w:rPr>
      </w:pPr>
    </w:p>
    <w:p w14:paraId="4C86E94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all equal in Christ, "having obtained like precious faith;"j they are sisters in the same family; nor are they at liberty to glory against one another, or to exalt themselves, on account of the external magnificence of their cities, the greatness of their numbers, the antiquity of their origin, or for any peculiar privilege.</w:t>
      </w:r>
    </w:p>
    <w:p w14:paraId="3CED13C6">
      <w:pPr>
        <w:spacing w:line="267" w:lineRule="auto"/>
        <w:rPr>
          <w:rFonts w:hint="eastAsia" w:ascii="方正楷体_GBK" w:hAnsi="方正楷体_GBK" w:eastAsia="方正楷体_GBK" w:cs="方正楷体_GBK"/>
          <w:sz w:val="30"/>
          <w:szCs w:val="30"/>
        </w:rPr>
      </w:pPr>
    </w:p>
    <w:p w14:paraId="69EB038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她们在基督里都是平等的，“既得与我们同得一样宝贵信心的人；”j 她们是同一家庭中的姊妹；她们无权因她们城市外在的宏伟、她们人数的众多、她们起源的古老，或因任何特殊的特权而彼此夸耀，或抬高自己。</w:t>
      </w:r>
    </w:p>
    <w:p w14:paraId="1F6B7538">
      <w:pPr>
        <w:spacing w:line="267" w:lineRule="auto"/>
        <w:rPr>
          <w:rFonts w:hint="eastAsia" w:ascii="方正楷体_GBK" w:hAnsi="方正楷体_GBK" w:eastAsia="方正楷体_GBK" w:cs="方正楷体_GBK"/>
          <w:sz w:val="30"/>
          <w:szCs w:val="30"/>
        </w:rPr>
      </w:pPr>
    </w:p>
    <w:p w14:paraId="4F394FB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other respects, the Church of Jerusalem, doubtless, was immensely superior to the rest of the churches; for she not only had the whole company of Apostles, but the Lord himself for her immediate Teacher and Founder, and the greater part of the stupendous transactions recorded in the Gospel, took place in her presence.</w:t>
      </w:r>
    </w:p>
    <w:p w14:paraId="179F5426">
      <w:pPr>
        <w:spacing w:line="267" w:lineRule="auto"/>
        <w:rPr>
          <w:rFonts w:hint="eastAsia" w:ascii="方正楷体_GBK" w:hAnsi="方正楷体_GBK" w:eastAsia="方正楷体_GBK" w:cs="方正楷体_GBK"/>
          <w:sz w:val="30"/>
          <w:szCs w:val="30"/>
        </w:rPr>
      </w:pPr>
    </w:p>
    <w:p w14:paraId="40799D9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在其他方面，耶路撒冷教会 (Church of Jerusalem) 无疑远超其余教会；因为她不仅拥有全体使徒，而且有主亲自作她直接的教师 (Teacher) 和建立者 (Founder)，并且福音书记载的绝大部分惊人事件都发生在她面前。</w:t>
      </w:r>
    </w:p>
    <w:p w14:paraId="249CC006">
      <w:pPr>
        <w:spacing w:line="267" w:lineRule="auto"/>
        <w:rPr>
          <w:rFonts w:hint="eastAsia" w:ascii="方正楷体_GBK" w:hAnsi="方正楷体_GBK" w:eastAsia="方正楷体_GBK" w:cs="方正楷体_GBK"/>
          <w:sz w:val="30"/>
          <w:szCs w:val="30"/>
        </w:rPr>
      </w:pPr>
    </w:p>
    <w:p w14:paraId="607F04D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In vain also does Baronius adduce it as an argument in vindication of Peter's pre-eminence, that the highly auspicious name of Christians originated in the Church of Antioch, which he pretends was the seat of Peter, and was erected and founded by that Apostle.</w:t>
      </w:r>
    </w:p>
    <w:p w14:paraId="0E8EC8DD">
      <w:pPr>
        <w:spacing w:line="267" w:lineRule="auto"/>
        <w:rPr>
          <w:rFonts w:hint="eastAsia" w:ascii="方正楷体_GBK" w:hAnsi="方正楷体_GBK" w:eastAsia="方正楷体_GBK" w:cs="方正楷体_GBK"/>
          <w:sz w:val="30"/>
          <w:szCs w:val="30"/>
        </w:rPr>
      </w:pPr>
    </w:p>
    <w:p w14:paraId="2BA9042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八、巴罗尼乌斯 (Baronius) 也徒劳地将其引作辩护彼得 (Peter) 优越性的论据，即基督徒 (Christians) 这个极其吉祥的名字起源于安提阿教会 (Church of Antioch)，他声称那里是彼得 (Peter) 的所在地，并且是由那位使徒建立和奠基的。</w:t>
      </w:r>
    </w:p>
    <w:p w14:paraId="4266D4BF">
      <w:pPr>
        <w:spacing w:line="267" w:lineRule="auto"/>
        <w:rPr>
          <w:rFonts w:hint="eastAsia" w:ascii="方正楷体_GBK" w:hAnsi="方正楷体_GBK" w:eastAsia="方正楷体_GBK" w:cs="方正楷体_GBK"/>
          <w:sz w:val="30"/>
          <w:szCs w:val="30"/>
        </w:rPr>
      </w:pPr>
    </w:p>
    <w:p w14:paraId="2E03FBA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without authority from Scripture, and even in opposition to its statements,that all these assertions respecting Peter are made.</w:t>
      </w:r>
    </w:p>
    <w:p w14:paraId="6697C26E">
      <w:pPr>
        <w:spacing w:line="267" w:lineRule="auto"/>
        <w:rPr>
          <w:rFonts w:hint="eastAsia" w:ascii="方正楷体_GBK" w:hAnsi="方正楷体_GBK" w:eastAsia="方正楷体_GBK" w:cs="方正楷体_GBK"/>
          <w:sz w:val="30"/>
          <w:szCs w:val="30"/>
        </w:rPr>
      </w:pPr>
    </w:p>
    <w:p w14:paraId="04CD58B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所有这些关于彼得 (Peter) 的断言，都是没有圣经权威的，甚至与圣经的陈述相反。</w:t>
      </w:r>
    </w:p>
    <w:p w14:paraId="377B137E">
      <w:pPr>
        <w:spacing w:line="267" w:lineRule="auto"/>
        <w:rPr>
          <w:rFonts w:hint="eastAsia" w:ascii="方正楷体_GBK" w:hAnsi="方正楷体_GBK" w:eastAsia="方正楷体_GBK" w:cs="方正楷体_GBK"/>
          <w:sz w:val="30"/>
          <w:szCs w:val="30"/>
        </w:rPr>
      </w:pPr>
    </w:p>
    <w:p w14:paraId="25295C7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true, that he erected or founded the Church of Antioch.</w:t>
      </w:r>
    </w:p>
    <w:p w14:paraId="2536A126">
      <w:pPr>
        <w:spacing w:line="267" w:lineRule="auto"/>
        <w:rPr>
          <w:rFonts w:hint="eastAsia" w:ascii="方正楷体_GBK" w:hAnsi="方正楷体_GBK" w:eastAsia="方正楷体_GBK" w:cs="方正楷体_GBK"/>
          <w:sz w:val="30"/>
          <w:szCs w:val="30"/>
        </w:rPr>
      </w:pPr>
    </w:p>
    <w:p w14:paraId="37C2D85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他建立或奠基了安提阿教会 (Church of Antioch)，这不是真的。</w:t>
      </w:r>
    </w:p>
    <w:p w14:paraId="2D8B017B">
      <w:pPr>
        <w:spacing w:line="267" w:lineRule="auto"/>
        <w:rPr>
          <w:rFonts w:hint="eastAsia" w:ascii="方正楷体_GBK" w:hAnsi="方正楷体_GBK" w:eastAsia="方正楷体_GBK" w:cs="方正楷体_GBK"/>
          <w:sz w:val="30"/>
          <w:szCs w:val="30"/>
        </w:rPr>
      </w:pPr>
    </w:p>
    <w:p w14:paraId="52AD806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that preached the Gospel there, were the disciples of Jerusalem who were scattered abroad by the persecution which arose after the martyrdom of Stephen.</w:t>
      </w:r>
    </w:p>
    <w:p w14:paraId="6959382C">
      <w:pPr>
        <w:spacing w:line="267" w:lineRule="auto"/>
        <w:rPr>
          <w:rFonts w:hint="eastAsia" w:ascii="方正楷体_GBK" w:hAnsi="方正楷体_GBK" w:eastAsia="方正楷体_GBK" w:cs="方正楷体_GBK"/>
          <w:sz w:val="30"/>
          <w:szCs w:val="30"/>
        </w:rPr>
      </w:pPr>
    </w:p>
    <w:p w14:paraId="14F0F11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首先在那里传福音的，是司提反殉道后因迫害而分散的耶路撒冷门徒。</w:t>
      </w:r>
    </w:p>
    <w:p w14:paraId="46F4D22B">
      <w:pPr>
        <w:spacing w:line="267" w:lineRule="auto"/>
        <w:rPr>
          <w:rFonts w:hint="eastAsia" w:ascii="方正楷体_GBK" w:hAnsi="方正楷体_GBK" w:eastAsia="方正楷体_GBK" w:cs="方正楷体_GBK"/>
          <w:sz w:val="30"/>
          <w:szCs w:val="30"/>
        </w:rPr>
      </w:pPr>
    </w:p>
    <w:p w14:paraId="05393C8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were succeeded by certain Cyprians and Cyrenians.</w:t>
      </w:r>
    </w:p>
    <w:p w14:paraId="301B21C3">
      <w:pPr>
        <w:spacing w:line="267" w:lineRule="auto"/>
        <w:rPr>
          <w:rFonts w:hint="eastAsia" w:ascii="方正楷体_GBK" w:hAnsi="方正楷体_GBK" w:eastAsia="方正楷体_GBK" w:cs="方正楷体_GBK"/>
          <w:sz w:val="30"/>
          <w:szCs w:val="30"/>
        </w:rPr>
      </w:pPr>
    </w:p>
    <w:p w14:paraId="7AB3B6D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接续他们的是某些居比路人 (Cyprians) 和古利奈人 (Cyrenians)。</w:t>
      </w:r>
    </w:p>
    <w:p w14:paraId="7811D21C">
      <w:pPr>
        <w:spacing w:line="267" w:lineRule="auto"/>
        <w:rPr>
          <w:rFonts w:hint="eastAsia" w:ascii="方正楷体_GBK" w:hAnsi="方正楷体_GBK" w:eastAsia="方正楷体_GBK" w:cs="方正楷体_GBK"/>
          <w:sz w:val="30"/>
          <w:szCs w:val="30"/>
        </w:rPr>
      </w:pPr>
    </w:p>
    <w:p w14:paraId="6DBDD0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Barnabas, by common consent, was afterwards</w:t>
      </w:r>
    </w:p>
    <w:p w14:paraId="24EE2CF5">
      <w:pPr>
        <w:spacing w:line="267" w:lineRule="auto"/>
        <w:rPr>
          <w:rFonts w:hint="eastAsia" w:ascii="方正楷体_GBK" w:hAnsi="方正楷体_GBK" w:eastAsia="方正楷体_GBK" w:cs="方正楷体_GBK"/>
          <w:sz w:val="30"/>
          <w:szCs w:val="30"/>
        </w:rPr>
      </w:pPr>
    </w:p>
    <w:p w14:paraId="633B37C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巴拿巴 (Barnabas)，经共同同意，后来</w:t>
      </w:r>
    </w:p>
    <w:p w14:paraId="4D1932F8">
      <w:pPr>
        <w:spacing w:line="267" w:lineRule="auto"/>
        <w:rPr>
          <w:rFonts w:hint="eastAsia" w:ascii="方正楷体_GBK" w:hAnsi="方正楷体_GBK" w:eastAsia="方正楷体_GBK" w:cs="方正楷体_GBK"/>
          <w:sz w:val="30"/>
          <w:szCs w:val="30"/>
        </w:rPr>
      </w:pPr>
    </w:p>
    <w:p w14:paraId="0EB902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commissioned from Jerusalem for that purpose; and, in fine, he was joined by Paul, whom he brought from Tarsus to Antioch, to assist him in the work.</w:t>
      </w:r>
    </w:p>
    <w:p w14:paraId="3969C3BC">
      <w:pPr>
        <w:spacing w:line="267" w:lineRule="auto"/>
        <w:rPr>
          <w:rFonts w:hint="eastAsia" w:ascii="方正楷体_GBK" w:hAnsi="方正楷体_GBK" w:eastAsia="方正楷体_GBK" w:cs="方正楷体_GBK"/>
          <w:sz w:val="30"/>
          <w:szCs w:val="30"/>
        </w:rPr>
      </w:pPr>
    </w:p>
    <w:p w14:paraId="36FD3DC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从耶路撒冷为此目的受差遣；最后，保罗 (Paul) 加入了他，巴拿巴 (Barnabas) 将他从大数 (Tarsus) 带到安提阿 (Antioch)，协助他工作。</w:t>
      </w:r>
    </w:p>
    <w:p w14:paraId="29630EA9">
      <w:pPr>
        <w:spacing w:line="267" w:lineRule="auto"/>
        <w:rPr>
          <w:rFonts w:hint="eastAsia" w:ascii="方正楷体_GBK" w:hAnsi="方正楷体_GBK" w:eastAsia="方正楷体_GBK" w:cs="方正楷体_GBK"/>
          <w:sz w:val="30"/>
          <w:szCs w:val="30"/>
        </w:rPr>
      </w:pPr>
    </w:p>
    <w:p w14:paraId="2134D43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Peter we read not a word.</w:t>
      </w:r>
    </w:p>
    <w:p w14:paraId="343FC468">
      <w:pPr>
        <w:spacing w:line="267" w:lineRule="auto"/>
        <w:rPr>
          <w:rFonts w:hint="eastAsia" w:ascii="方正楷体_GBK" w:hAnsi="方正楷体_GBK" w:eastAsia="方正楷体_GBK" w:cs="方正楷体_GBK"/>
          <w:sz w:val="30"/>
          <w:szCs w:val="30"/>
        </w:rPr>
      </w:pPr>
    </w:p>
    <w:p w14:paraId="6FDC77A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关于彼得 (Peter)，我们一字未读。</w:t>
      </w:r>
    </w:p>
    <w:p w14:paraId="0F36F551">
      <w:pPr>
        <w:spacing w:line="267" w:lineRule="auto"/>
        <w:rPr>
          <w:rFonts w:hint="eastAsia" w:ascii="方正楷体_GBK" w:hAnsi="方正楷体_GBK" w:eastAsia="方正楷体_GBK" w:cs="方正楷体_GBK"/>
          <w:sz w:val="30"/>
          <w:szCs w:val="30"/>
        </w:rPr>
      </w:pPr>
    </w:p>
    <w:p w14:paraId="1B25337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facts are so manifestly certain, that they have extorted from Baronius himself the confession, how reluctant soever, that the Gospel was not first preached at Antioch by Peter.*</w:t>
      </w:r>
    </w:p>
    <w:p w14:paraId="11CAA3A3">
      <w:pPr>
        <w:spacing w:line="267" w:lineRule="auto"/>
        <w:rPr>
          <w:rFonts w:hint="eastAsia" w:ascii="方正楷体_GBK" w:hAnsi="方正楷体_GBK" w:eastAsia="方正楷体_GBK" w:cs="方正楷体_GBK"/>
          <w:sz w:val="30"/>
          <w:szCs w:val="30"/>
        </w:rPr>
      </w:pPr>
    </w:p>
    <w:p w14:paraId="138047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这些事实是如此明显确定，以至于它们已迫使巴罗尼乌斯 (Baronius) 本人承认——无论多么不情愿——福音并非首先由彼得 (Peter) 在安提阿 (Antioch) 传讲。*</w:t>
      </w:r>
    </w:p>
    <w:p w14:paraId="5CC23061">
      <w:pPr>
        <w:spacing w:line="267" w:lineRule="auto"/>
        <w:rPr>
          <w:rFonts w:hint="eastAsia" w:ascii="方正楷体_GBK" w:hAnsi="方正楷体_GBK" w:eastAsia="方正楷体_GBK" w:cs="方正楷体_GBK"/>
          <w:sz w:val="30"/>
          <w:szCs w:val="30"/>
        </w:rPr>
      </w:pPr>
    </w:p>
    <w:p w14:paraId="3362D03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what is it to found and erect a church, but by means of the preaching of the Gospel, to lay the one only Foundation, namely Jesus Christ, and to build believers upon him, "for an habitation of God through the Spirit."l</w:t>
      </w:r>
    </w:p>
    <w:p w14:paraId="45758C6B">
      <w:pPr>
        <w:spacing w:line="267" w:lineRule="auto"/>
        <w:rPr>
          <w:rFonts w:hint="eastAsia" w:ascii="方正楷体_GBK" w:hAnsi="方正楷体_GBK" w:eastAsia="方正楷体_GBK" w:cs="方正楷体_GBK"/>
          <w:sz w:val="30"/>
          <w:szCs w:val="30"/>
        </w:rPr>
      </w:pPr>
    </w:p>
    <w:p w14:paraId="01DFA0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现在，建立和设立一个教会，除了藉着传讲福音，立那独一的根基 (Foundation)，即耶稣基督 (Jesus Christ)，并将信徒建造在祂上面，“成为上帝藉着圣灵居住的所在”l 之外，又是什么呢？</w:t>
      </w:r>
    </w:p>
    <w:p w14:paraId="725700C6">
      <w:pPr>
        <w:spacing w:line="267" w:lineRule="auto"/>
        <w:rPr>
          <w:rFonts w:hint="eastAsia" w:ascii="方正楷体_GBK" w:hAnsi="方正楷体_GBK" w:eastAsia="方正楷体_GBK" w:cs="方正楷体_GBK"/>
          <w:sz w:val="30"/>
          <w:szCs w:val="30"/>
        </w:rPr>
      </w:pPr>
    </w:p>
    <w:p w14:paraId="26C4B2E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services are by no means conducive to pontifical greatness.</w:t>
      </w:r>
    </w:p>
    <w:p w14:paraId="6BF4F732">
      <w:pPr>
        <w:spacing w:line="267" w:lineRule="auto"/>
        <w:rPr>
          <w:rFonts w:hint="eastAsia" w:ascii="方正楷体_GBK" w:hAnsi="方正楷体_GBK" w:eastAsia="方正楷体_GBK" w:cs="方正楷体_GBK"/>
          <w:sz w:val="30"/>
          <w:szCs w:val="30"/>
        </w:rPr>
      </w:pPr>
    </w:p>
    <w:p w14:paraId="34999DC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但这些服事绝不有助于教皇的伟大。</w:t>
      </w:r>
    </w:p>
    <w:p w14:paraId="22F230A2">
      <w:pPr>
        <w:spacing w:line="267" w:lineRule="auto"/>
        <w:rPr>
          <w:rFonts w:hint="eastAsia" w:ascii="方正楷体_GBK" w:hAnsi="方正楷体_GBK" w:eastAsia="方正楷体_GBK" w:cs="方正楷体_GBK"/>
          <w:sz w:val="30"/>
          <w:szCs w:val="30"/>
        </w:rPr>
      </w:pPr>
    </w:p>
    <w:p w14:paraId="56ED35B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of the Annals had quite a different matter in view.</w:t>
      </w:r>
    </w:p>
    <w:p w14:paraId="643739EB">
      <w:pPr>
        <w:spacing w:line="267" w:lineRule="auto"/>
        <w:rPr>
          <w:rFonts w:hint="eastAsia" w:ascii="方正楷体_GBK" w:hAnsi="方正楷体_GBK" w:eastAsia="方正楷体_GBK" w:cs="方正楷体_GBK"/>
          <w:sz w:val="30"/>
          <w:szCs w:val="30"/>
        </w:rPr>
      </w:pPr>
    </w:p>
    <w:p w14:paraId="624F646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《编年史之父》(Father of the Annals) 心中另有他图。</w:t>
      </w:r>
    </w:p>
    <w:p w14:paraId="68744345">
      <w:pPr>
        <w:spacing w:line="267" w:lineRule="auto"/>
        <w:rPr>
          <w:rFonts w:hint="eastAsia" w:ascii="方正楷体_GBK" w:hAnsi="方正楷体_GBK" w:eastAsia="方正楷体_GBK" w:cs="方正楷体_GBK"/>
          <w:sz w:val="30"/>
          <w:szCs w:val="30"/>
        </w:rPr>
      </w:pPr>
    </w:p>
    <w:p w14:paraId="3E23F07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be understood," says he, "that the Church of Antioch is said to be founded by Peter in this respect, that the chief dignity was conferred on it by Peter, that thus it might be called, and be in reality, the greatest of the Oriental Churches.</w:t>
      </w:r>
    </w:p>
    <w:p w14:paraId="2DA5B3BD">
      <w:pPr>
        <w:spacing w:line="267" w:lineRule="auto"/>
        <w:rPr>
          <w:rFonts w:hint="eastAsia" w:ascii="方正楷体_GBK" w:hAnsi="方正楷体_GBK" w:eastAsia="方正楷体_GBK" w:cs="方正楷体_GBK"/>
          <w:sz w:val="30"/>
          <w:szCs w:val="30"/>
        </w:rPr>
      </w:pPr>
    </w:p>
    <w:p w14:paraId="7A9903C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“应当理解，”他说，“安提阿教会 (Church of Antioch) 被说成是由彼得 (Peter) 建立，是在这个方面：即主要的尊严是由彼得 (Peter) 赋予它的，以便它可以被称为，并且实际上是，东方教会 (Oriental Churches) 中最大的。</w:t>
      </w:r>
    </w:p>
    <w:p w14:paraId="1C70A7B1">
      <w:pPr>
        <w:spacing w:line="267" w:lineRule="auto"/>
        <w:rPr>
          <w:rFonts w:hint="eastAsia" w:ascii="方正楷体_GBK" w:hAnsi="方正楷体_GBK" w:eastAsia="方正楷体_GBK" w:cs="方正楷体_GBK"/>
          <w:sz w:val="30"/>
          <w:szCs w:val="30"/>
        </w:rPr>
      </w:pPr>
    </w:p>
    <w:p w14:paraId="1477B6A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be affirmed, also, that Peter first erected or established the patriarchal seat of Antioch; for effecting which, Peter was under no necessity of taking a journey to Antioch; since, wherever he might be, he was able to do this, by his pre-eminent authority."</w:t>
      </w:r>
    </w:p>
    <w:p w14:paraId="02890939">
      <w:pPr>
        <w:spacing w:line="267" w:lineRule="auto"/>
        <w:rPr>
          <w:rFonts w:hint="eastAsia" w:ascii="方正楷体_GBK" w:hAnsi="方正楷体_GBK" w:eastAsia="方正楷体_GBK" w:cs="方正楷体_GBK"/>
          <w:sz w:val="30"/>
          <w:szCs w:val="30"/>
        </w:rPr>
      </w:pPr>
    </w:p>
    <w:p w14:paraId="6382D47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也应当肯定，彼得 (Peter) 首先建立或设立了安提阿 (Antioch) 的宗主教席位 (patriarchal seat)；为此，彼得 (Peter) 无需前往安提阿 (Antioch)；因为无论他在哪里，他都能够凭藉他卓越的权柄做到这一点。”</w:t>
      </w:r>
    </w:p>
    <w:p w14:paraId="5E9A4CE0">
      <w:pPr>
        <w:spacing w:line="267" w:lineRule="auto"/>
        <w:rPr>
          <w:rFonts w:hint="eastAsia" w:ascii="方正楷体_GBK" w:hAnsi="方正楷体_GBK" w:eastAsia="方正楷体_GBK" w:cs="方正楷体_GBK"/>
          <w:sz w:val="30"/>
          <w:szCs w:val="30"/>
        </w:rPr>
      </w:pPr>
    </w:p>
    <w:p w14:paraId="58CE334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pray, Baronius, why should this be affirmed, understood, and believed?</w:t>
      </w:r>
    </w:p>
    <w:p w14:paraId="7C2F3125">
      <w:pPr>
        <w:spacing w:line="267" w:lineRule="auto"/>
        <w:rPr>
          <w:rFonts w:hint="eastAsia" w:ascii="方正楷体_GBK" w:hAnsi="方正楷体_GBK" w:eastAsia="方正楷体_GBK" w:cs="方正楷体_GBK"/>
          <w:sz w:val="30"/>
          <w:szCs w:val="30"/>
        </w:rPr>
      </w:pPr>
    </w:p>
    <w:p w14:paraId="5EBF20C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但是，请问，巴罗尼乌斯 (Baronius)，为何这应当被肯定、理解和相信呢？</w:t>
      </w:r>
    </w:p>
    <w:p w14:paraId="225A8386">
      <w:pPr>
        <w:spacing w:line="267" w:lineRule="auto"/>
        <w:rPr>
          <w:rFonts w:hint="eastAsia" w:ascii="方正楷体_GBK" w:hAnsi="方正楷体_GBK" w:eastAsia="方正楷体_GBK" w:cs="方正楷体_GBK"/>
          <w:sz w:val="30"/>
          <w:szCs w:val="30"/>
        </w:rPr>
      </w:pPr>
    </w:p>
    <w:p w14:paraId="7310969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passage of Scripture attests it?</w:t>
      </w:r>
    </w:p>
    <w:p w14:paraId="492B7C2E">
      <w:pPr>
        <w:spacing w:line="267" w:lineRule="auto"/>
        <w:rPr>
          <w:rFonts w:hint="eastAsia" w:ascii="方正楷体_GBK" w:hAnsi="方正楷体_GBK" w:eastAsia="方正楷体_GBK" w:cs="方正楷体_GBK"/>
          <w:sz w:val="30"/>
          <w:szCs w:val="30"/>
        </w:rPr>
      </w:pPr>
    </w:p>
    <w:p w14:paraId="7075355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哪段圣经证实它呢？</w:t>
      </w:r>
    </w:p>
    <w:p w14:paraId="6868D812">
      <w:pPr>
        <w:spacing w:line="267" w:lineRule="auto"/>
        <w:rPr>
          <w:rFonts w:hint="eastAsia" w:ascii="方正楷体_GBK" w:hAnsi="方正楷体_GBK" w:eastAsia="方正楷体_GBK" w:cs="方正楷体_GBK"/>
          <w:sz w:val="30"/>
          <w:szCs w:val="30"/>
        </w:rPr>
      </w:pPr>
    </w:p>
    <w:p w14:paraId="11D6C72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does the Holy Spirit, when making mention of the founding or building up of a church, intend the establishment of a patriarchal seat?</w:t>
      </w:r>
    </w:p>
    <w:p w14:paraId="59F1E1F2">
      <w:pPr>
        <w:spacing w:line="267" w:lineRule="auto"/>
        <w:rPr>
          <w:rFonts w:hint="eastAsia" w:ascii="方正楷体_GBK" w:hAnsi="方正楷体_GBK" w:eastAsia="方正楷体_GBK" w:cs="方正楷体_GBK"/>
          <w:sz w:val="30"/>
          <w:szCs w:val="30"/>
        </w:rPr>
      </w:pPr>
    </w:p>
    <w:p w14:paraId="35E36C1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圣灵在提及建立或建造教会时，何处意指设立宗主教席位 (patriarchal seat)？</w:t>
      </w:r>
    </w:p>
    <w:p w14:paraId="4C8C2A24">
      <w:pPr>
        <w:spacing w:line="267" w:lineRule="auto"/>
        <w:rPr>
          <w:rFonts w:hint="eastAsia" w:ascii="方正楷体_GBK" w:hAnsi="方正楷体_GBK" w:eastAsia="方正楷体_GBK" w:cs="方正楷体_GBK"/>
          <w:sz w:val="30"/>
          <w:szCs w:val="30"/>
        </w:rPr>
      </w:pPr>
    </w:p>
    <w:p w14:paraId="3C6AF2F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does Luke, or any other authentic and credible historian of the Acts of the Apostles, if you know of any such, show by satisfactory proofs that Peter was the Patriarch of Antioch?</w:t>
      </w:r>
    </w:p>
    <w:p w14:paraId="438196F9">
      <w:pPr>
        <w:spacing w:line="267" w:lineRule="auto"/>
        <w:rPr>
          <w:rFonts w:hint="eastAsia" w:ascii="方正楷体_GBK" w:hAnsi="方正楷体_GBK" w:eastAsia="方正楷体_GBK" w:cs="方正楷体_GBK"/>
          <w:sz w:val="30"/>
          <w:szCs w:val="30"/>
        </w:rPr>
      </w:pPr>
    </w:p>
    <w:p w14:paraId="6A51DD1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路加，或任何其他《使徒行传》(Acts of the Apostles) 的真实可信历史学家——如果你知道任何这样的人——何处用令人满意的证据表明彼得 (Peter) 是安提阿宗主教 (Patriarch of Antioch)？</w:t>
      </w:r>
    </w:p>
    <w:p w14:paraId="680116E0">
      <w:pPr>
        <w:spacing w:line="267" w:lineRule="auto"/>
        <w:rPr>
          <w:rFonts w:hint="eastAsia" w:ascii="方正楷体_GBK" w:hAnsi="方正楷体_GBK" w:eastAsia="方正楷体_GBK" w:cs="方正楷体_GBK"/>
          <w:sz w:val="30"/>
          <w:szCs w:val="30"/>
        </w:rPr>
      </w:pPr>
    </w:p>
    <w:p w14:paraId="64E324E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assertions do not accord with the simplicity of the Apostolic Church.</w:t>
      </w:r>
    </w:p>
    <w:p w14:paraId="67C2DBC4">
      <w:pPr>
        <w:spacing w:line="267" w:lineRule="auto"/>
        <w:rPr>
          <w:rFonts w:hint="eastAsia" w:ascii="方正楷体_GBK" w:hAnsi="方正楷体_GBK" w:eastAsia="方正楷体_GBK" w:cs="方正楷体_GBK"/>
          <w:sz w:val="30"/>
          <w:szCs w:val="30"/>
        </w:rPr>
      </w:pPr>
    </w:p>
    <w:p w14:paraId="2A1BA1E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这些断言与使徒教会 (Apostolic Church) 的简朴不符。</w:t>
      </w:r>
    </w:p>
    <w:p w14:paraId="5C358BFA">
      <w:pPr>
        <w:spacing w:line="267" w:lineRule="auto"/>
        <w:rPr>
          <w:rFonts w:hint="eastAsia" w:ascii="方正楷体_GBK" w:hAnsi="方正楷体_GBK" w:eastAsia="方正楷体_GBK" w:cs="方正楷体_GBK"/>
          <w:sz w:val="30"/>
          <w:szCs w:val="30"/>
        </w:rPr>
      </w:pPr>
    </w:p>
    <w:p w14:paraId="61B83E8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quite foreign to the diction of the Holy Spirit.</w:t>
      </w:r>
    </w:p>
    <w:p w14:paraId="6D83B9F5">
      <w:pPr>
        <w:spacing w:line="267" w:lineRule="auto"/>
        <w:rPr>
          <w:rFonts w:hint="eastAsia" w:ascii="方正楷体_GBK" w:hAnsi="方正楷体_GBK" w:eastAsia="方正楷体_GBK" w:cs="方正楷体_GBK"/>
          <w:sz w:val="30"/>
          <w:szCs w:val="30"/>
        </w:rPr>
      </w:pPr>
    </w:p>
    <w:p w14:paraId="018977B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它们与圣灵的措辞完全格格不入。</w:t>
      </w:r>
    </w:p>
    <w:p w14:paraId="092AC642">
      <w:pPr>
        <w:spacing w:line="267" w:lineRule="auto"/>
        <w:rPr>
          <w:rFonts w:hint="eastAsia" w:ascii="方正楷体_GBK" w:hAnsi="方正楷体_GBK" w:eastAsia="方正楷体_GBK" w:cs="方正楷体_GBK"/>
          <w:sz w:val="30"/>
          <w:szCs w:val="30"/>
        </w:rPr>
      </w:pPr>
    </w:p>
    <w:p w14:paraId="3C2F019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at variance, too, with the sacred history.</w:t>
      </w:r>
    </w:p>
    <w:p w14:paraId="5C92959C">
      <w:pPr>
        <w:spacing w:line="267" w:lineRule="auto"/>
        <w:rPr>
          <w:rFonts w:hint="eastAsia" w:ascii="方正楷体_GBK" w:hAnsi="方正楷体_GBK" w:eastAsia="方正楷体_GBK" w:cs="方正楷体_GBK"/>
          <w:sz w:val="30"/>
          <w:szCs w:val="30"/>
        </w:rPr>
      </w:pPr>
    </w:p>
    <w:p w14:paraId="770A195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它们也与神圣历史相悖。</w:t>
      </w:r>
    </w:p>
    <w:p w14:paraId="6E5C05C2">
      <w:pPr>
        <w:spacing w:line="267" w:lineRule="auto"/>
        <w:rPr>
          <w:rFonts w:hint="eastAsia" w:ascii="方正楷体_GBK" w:hAnsi="方正楷体_GBK" w:eastAsia="方正楷体_GBK" w:cs="方正楷体_GBK"/>
          <w:sz w:val="30"/>
          <w:szCs w:val="30"/>
        </w:rPr>
      </w:pPr>
    </w:p>
    <w:p w14:paraId="528782A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when a contention respecting ceremonies arose at Antioch, recourse is not had to Peter, to terminate the controversy by interposing his patriarchal authority, which, no doubt, ought to have been done; but the matter is referred to the whole college of Apostles; whose decision is sent to Antioch by chosen men, no mention being made of a patriarch.</w:t>
      </w:r>
    </w:p>
    <w:p w14:paraId="40E0D65C">
      <w:pPr>
        <w:spacing w:line="267" w:lineRule="auto"/>
        <w:rPr>
          <w:rFonts w:hint="eastAsia" w:ascii="方正楷体_GBK" w:hAnsi="方正楷体_GBK" w:eastAsia="方正楷体_GBK" w:cs="方正楷体_GBK"/>
          <w:sz w:val="30"/>
          <w:szCs w:val="30"/>
        </w:rPr>
      </w:pPr>
    </w:p>
    <w:p w14:paraId="7223509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因为当安提阿 (Antioch) 出现关于礼仪的争论时，并未求助于彼得 (Peter)，通过介入他的宗主教权柄 (patriarchal authority) 来终止争论——毫无疑问本应如此做；而是将此事提交给整个使徒团 (college of Apostles)；他们的决定由拣选的人送往安提阿 (Antioch)，并未提及宗主教 (patriarch)。</w:t>
      </w:r>
    </w:p>
    <w:p w14:paraId="3DEC2A49">
      <w:pPr>
        <w:spacing w:line="267" w:lineRule="auto"/>
        <w:rPr>
          <w:rFonts w:hint="eastAsia" w:ascii="方正楷体_GBK" w:hAnsi="方正楷体_GBK" w:eastAsia="方正楷体_GBK" w:cs="方正楷体_GBK"/>
          <w:sz w:val="30"/>
          <w:szCs w:val="30"/>
        </w:rPr>
      </w:pPr>
    </w:p>
    <w:p w14:paraId="2092163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Dismissing, therefore, this fictitious eminence of the Church of Antioch derived from its having been the seat of Peter, let it suffice us to know, that</w:t>
      </w:r>
    </w:p>
    <w:p w14:paraId="483657CC">
      <w:pPr>
        <w:spacing w:line="267" w:lineRule="auto"/>
        <w:rPr>
          <w:rFonts w:hint="eastAsia" w:ascii="方正楷体_GBK" w:hAnsi="方正楷体_GBK" w:eastAsia="方正楷体_GBK" w:cs="方正楷体_GBK"/>
          <w:sz w:val="30"/>
          <w:szCs w:val="30"/>
        </w:rPr>
      </w:pPr>
    </w:p>
    <w:p w14:paraId="2128CF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因此，摒弃安提阿教会 (Church of Antioch) 源于曾是彼得 (Peter) 所在地而来的这种虚构卓越性，让我们满足于知道，</w:t>
      </w:r>
    </w:p>
    <w:p w14:paraId="15D3FF64">
      <w:pPr>
        <w:spacing w:line="267" w:lineRule="auto"/>
        <w:rPr>
          <w:rFonts w:hint="eastAsia" w:ascii="方正楷体_GBK" w:hAnsi="方正楷体_GBK" w:eastAsia="方正楷体_GBK" w:cs="方正楷体_GBK"/>
          <w:sz w:val="30"/>
          <w:szCs w:val="30"/>
        </w:rPr>
      </w:pPr>
    </w:p>
    <w:p w14:paraId="05AB43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made choice of that Church to give the name of Christians to believers.</w:t>
      </w:r>
    </w:p>
    <w:p w14:paraId="708E26C0">
      <w:pPr>
        <w:spacing w:line="267" w:lineRule="auto"/>
        <w:rPr>
          <w:rFonts w:hint="eastAsia" w:ascii="方正楷体_GBK" w:hAnsi="方正楷体_GBK" w:eastAsia="方正楷体_GBK" w:cs="方正楷体_GBK"/>
          <w:sz w:val="30"/>
          <w:szCs w:val="30"/>
        </w:rPr>
      </w:pPr>
    </w:p>
    <w:p w14:paraId="6103AB5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上帝拣选了那个教会将基督徒 (Christians) 的名字赐给信徒。</w:t>
      </w:r>
    </w:p>
    <w:p w14:paraId="3A631612">
      <w:pPr>
        <w:spacing w:line="267" w:lineRule="auto"/>
        <w:rPr>
          <w:rFonts w:hint="eastAsia" w:ascii="方正楷体_GBK" w:hAnsi="方正楷体_GBK" w:eastAsia="方正楷体_GBK" w:cs="方正楷体_GBK"/>
          <w:sz w:val="30"/>
          <w:szCs w:val="30"/>
        </w:rPr>
      </w:pPr>
    </w:p>
    <w:p w14:paraId="0940E5A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This name was no less despicable and odious in the esteem of the heathen, than it was grateful, precious, and glorious, in the eyes of the faithful.</w:t>
      </w:r>
    </w:p>
    <w:p w14:paraId="20E8FFFF">
      <w:pPr>
        <w:spacing w:line="267" w:lineRule="auto"/>
        <w:rPr>
          <w:rFonts w:hint="eastAsia" w:ascii="方正楷体_GBK" w:hAnsi="方正楷体_GBK" w:eastAsia="方正楷体_GBK" w:cs="方正楷体_GBK"/>
          <w:sz w:val="30"/>
          <w:szCs w:val="30"/>
        </w:rPr>
      </w:pPr>
    </w:p>
    <w:p w14:paraId="0CBABF2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九、这个名字在异教徒的评价中是何等卑贱可憎，而在忠信者的眼中则是何等令人愉悦、宝贵和荣耀。</w:t>
      </w:r>
    </w:p>
    <w:p w14:paraId="5394E3EF">
      <w:pPr>
        <w:spacing w:line="267" w:lineRule="auto"/>
        <w:rPr>
          <w:rFonts w:hint="eastAsia" w:ascii="方正楷体_GBK" w:hAnsi="方正楷体_GBK" w:eastAsia="方正楷体_GBK" w:cs="方正楷体_GBK"/>
          <w:sz w:val="30"/>
          <w:szCs w:val="30"/>
        </w:rPr>
      </w:pPr>
    </w:p>
    <w:p w14:paraId="6F588EB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heathen, Christians appeared men of no consideration.</w:t>
      </w:r>
    </w:p>
    <w:p w14:paraId="473E5C26">
      <w:pPr>
        <w:spacing w:line="267" w:lineRule="auto"/>
        <w:rPr>
          <w:rFonts w:hint="eastAsia" w:ascii="方正楷体_GBK" w:hAnsi="方正楷体_GBK" w:eastAsia="方正楷体_GBK" w:cs="方正楷体_GBK"/>
          <w:sz w:val="30"/>
          <w:szCs w:val="30"/>
        </w:rPr>
      </w:pPr>
    </w:p>
    <w:p w14:paraId="44709A8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对异教徒来说，基督徒 (Christians) 显得是无足轻重的人。</w:t>
      </w:r>
    </w:p>
    <w:p w14:paraId="22C9016A">
      <w:pPr>
        <w:spacing w:line="267" w:lineRule="auto"/>
        <w:rPr>
          <w:rFonts w:hint="eastAsia" w:ascii="方正楷体_GBK" w:hAnsi="方正楷体_GBK" w:eastAsia="方正楷体_GBK" w:cs="方正楷体_GBK"/>
          <w:sz w:val="30"/>
          <w:szCs w:val="30"/>
        </w:rPr>
      </w:pPr>
    </w:p>
    <w:p w14:paraId="55DC086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apparel of a Christian did not accord with the pomp and fashion of the world, he was everywhere insulted in the streets by the cry, There goes an impostor and a knave!*</w:t>
      </w:r>
    </w:p>
    <w:p w14:paraId="0D4DB592">
      <w:pPr>
        <w:spacing w:line="267" w:lineRule="auto"/>
        <w:rPr>
          <w:rFonts w:hint="eastAsia" w:ascii="方正楷体_GBK" w:hAnsi="方正楷体_GBK" w:eastAsia="方正楷体_GBK" w:cs="方正楷体_GBK"/>
          <w:sz w:val="30"/>
          <w:szCs w:val="30"/>
        </w:rPr>
      </w:pPr>
    </w:p>
    <w:p w14:paraId="1FD7222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如果一个基督徒 (Christian) 的衣着不符合世界的浮华和时尚，他就会在街上处处受到侮辱，被人喊叫：骗子和无赖来了！*</w:t>
      </w:r>
    </w:p>
    <w:p w14:paraId="49DF9177">
      <w:pPr>
        <w:spacing w:line="267" w:lineRule="auto"/>
        <w:rPr>
          <w:rFonts w:hint="eastAsia" w:ascii="方正楷体_GBK" w:hAnsi="方正楷体_GBK" w:eastAsia="方正楷体_GBK" w:cs="方正楷体_GBK"/>
          <w:sz w:val="30"/>
          <w:szCs w:val="30"/>
        </w:rPr>
      </w:pPr>
    </w:p>
    <w:p w14:paraId="5C6E253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alone was deemed a sufficient crime.</w:t>
      </w:r>
    </w:p>
    <w:p w14:paraId="224CCEFF">
      <w:pPr>
        <w:spacing w:line="267" w:lineRule="auto"/>
        <w:rPr>
          <w:rFonts w:hint="eastAsia" w:ascii="方正楷体_GBK" w:hAnsi="方正楷体_GBK" w:eastAsia="方正楷体_GBK" w:cs="方正楷体_GBK"/>
          <w:sz w:val="30"/>
          <w:szCs w:val="30"/>
        </w:rPr>
      </w:pPr>
    </w:p>
    <w:p w14:paraId="3A0E20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仅仅这个名字就被视为足够的罪行。</w:t>
      </w:r>
    </w:p>
    <w:p w14:paraId="38FF93F0">
      <w:pPr>
        <w:spacing w:line="267" w:lineRule="auto"/>
        <w:rPr>
          <w:rFonts w:hint="eastAsia" w:ascii="方正楷体_GBK" w:hAnsi="方正楷体_GBK" w:eastAsia="方正楷体_GBK" w:cs="方正楷体_GBK"/>
          <w:sz w:val="30"/>
          <w:szCs w:val="30"/>
        </w:rPr>
      </w:pPr>
    </w:p>
    <w:p w14:paraId="2B9FEBD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such wilful blindness," says Tertullian, † "was it generally hated, that men, when bearing a favourable testimony to a Christian, combined with it a reprobation of the name.</w:t>
      </w:r>
    </w:p>
    <w:p w14:paraId="7080B01D">
      <w:pPr>
        <w:spacing w:line="267" w:lineRule="auto"/>
        <w:rPr>
          <w:rFonts w:hint="eastAsia" w:ascii="方正楷体_GBK" w:hAnsi="方正楷体_GBK" w:eastAsia="方正楷体_GBK" w:cs="方正楷体_GBK"/>
          <w:sz w:val="30"/>
          <w:szCs w:val="30"/>
        </w:rPr>
      </w:pPr>
    </w:p>
    <w:p w14:paraId="4BD9095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“带着如此故意的盲目，”特土良 (Tertullian)† 说，“它普遍被憎恨，以至于人们在为一个基督徒 (Christian) 作有利见证时，却将其与对名字的谴责结合起来。</w:t>
      </w:r>
    </w:p>
    <w:p w14:paraId="672B0075">
      <w:pPr>
        <w:spacing w:line="267" w:lineRule="auto"/>
        <w:rPr>
          <w:rFonts w:hint="eastAsia" w:ascii="方正楷体_GBK" w:hAnsi="方正楷体_GBK" w:eastAsia="方正楷体_GBK" w:cs="方正楷体_GBK"/>
          <w:sz w:val="30"/>
          <w:szCs w:val="30"/>
        </w:rPr>
      </w:pPr>
    </w:p>
    <w:p w14:paraId="702B0E7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'Caius Sejus', says one, 'is a good man; but he is a Christian.'</w:t>
      </w:r>
    </w:p>
    <w:p w14:paraId="0E2F789F">
      <w:pPr>
        <w:spacing w:line="267" w:lineRule="auto"/>
        <w:rPr>
          <w:rFonts w:hint="eastAsia" w:ascii="方正楷体_GBK" w:hAnsi="方正楷体_GBK" w:eastAsia="方正楷体_GBK" w:cs="方正楷体_GBK"/>
          <w:sz w:val="30"/>
          <w:szCs w:val="30"/>
        </w:rPr>
      </w:pPr>
    </w:p>
    <w:p w14:paraId="39558A3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‘盖乌斯·塞尤斯 (Caius Sejus)，’一人说，‘是个好人；但他是个基督徒 (Christian)。’</w:t>
      </w:r>
    </w:p>
    <w:p w14:paraId="62FE519F">
      <w:pPr>
        <w:spacing w:line="267" w:lineRule="auto"/>
        <w:rPr>
          <w:rFonts w:hint="eastAsia" w:ascii="方正楷体_GBK" w:hAnsi="方正楷体_GBK" w:eastAsia="方正楷体_GBK" w:cs="方正楷体_GBK"/>
          <w:sz w:val="30"/>
          <w:szCs w:val="30"/>
        </w:rPr>
      </w:pPr>
    </w:p>
    <w:p w14:paraId="3D258EF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wonder,' says another, 'that Lucius, who is a man of intelligence, suddenly turned Christian.' "</w:t>
      </w:r>
    </w:p>
    <w:p w14:paraId="337F2188">
      <w:pPr>
        <w:spacing w:line="267" w:lineRule="auto"/>
        <w:rPr>
          <w:rFonts w:hint="eastAsia" w:ascii="方正楷体_GBK" w:hAnsi="方正楷体_GBK" w:eastAsia="方正楷体_GBK" w:cs="方正楷体_GBK"/>
          <w:sz w:val="30"/>
          <w:szCs w:val="30"/>
        </w:rPr>
      </w:pPr>
    </w:p>
    <w:p w14:paraId="6435F04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‘我奇怪，’另一人说，‘路求 (Lucius)，一个有才智的人，突然变成了基督徒 (Christian)。’”</w:t>
      </w:r>
    </w:p>
    <w:p w14:paraId="7347E127">
      <w:pPr>
        <w:spacing w:line="267" w:lineRule="auto"/>
        <w:rPr>
          <w:rFonts w:hint="eastAsia" w:ascii="方正楷体_GBK" w:hAnsi="方正楷体_GBK" w:eastAsia="方正楷体_GBK" w:cs="方正楷体_GBK"/>
          <w:sz w:val="30"/>
          <w:szCs w:val="30"/>
        </w:rPr>
      </w:pPr>
    </w:p>
    <w:p w14:paraId="7F4EF26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Justin says in like manner, "You sustain the name as evidence against us:"* and again, "We are hated merely for Christ's name's sake." †</w:t>
      </w:r>
    </w:p>
    <w:p w14:paraId="16412129">
      <w:pPr>
        <w:spacing w:line="267" w:lineRule="auto"/>
        <w:rPr>
          <w:rFonts w:hint="eastAsia" w:ascii="方正楷体_GBK" w:hAnsi="方正楷体_GBK" w:eastAsia="方正楷体_GBK" w:cs="方正楷体_GBK"/>
          <w:sz w:val="30"/>
          <w:szCs w:val="30"/>
        </w:rPr>
      </w:pPr>
    </w:p>
    <w:p w14:paraId="5B1E15D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游斯丁 (Justin) 同样说：“你们将名字作为对我们不利的证据：”* 又说：“我们仅仅因基督 (Christ) 的名而被恨。”†</w:t>
      </w:r>
    </w:p>
    <w:p w14:paraId="37E7F833">
      <w:pPr>
        <w:spacing w:line="267" w:lineRule="auto"/>
        <w:rPr>
          <w:rFonts w:hint="eastAsia" w:ascii="方正楷体_GBK" w:hAnsi="方正楷体_GBK" w:eastAsia="方正楷体_GBK" w:cs="方正楷体_GBK"/>
          <w:sz w:val="30"/>
          <w:szCs w:val="30"/>
        </w:rPr>
      </w:pPr>
    </w:p>
    <w:p w14:paraId="4FB5953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as Eusebius shows at large, ‡ was exactly conformable to our Lord's prediction.n</w:t>
      </w:r>
    </w:p>
    <w:p w14:paraId="41A0CC0E">
      <w:pPr>
        <w:spacing w:line="267" w:lineRule="auto"/>
        <w:rPr>
          <w:rFonts w:hint="eastAsia" w:ascii="方正楷体_GBK" w:hAnsi="方正楷体_GBK" w:eastAsia="方正楷体_GBK" w:cs="方正楷体_GBK"/>
          <w:sz w:val="30"/>
          <w:szCs w:val="30"/>
        </w:rPr>
      </w:pPr>
    </w:p>
    <w:p w14:paraId="568E6A4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这一点，正如优西比乌 (Eusebius) 详尽表明的，‡ 完全符合我们主的预言。n</w:t>
      </w:r>
    </w:p>
    <w:p w14:paraId="2922E79F">
      <w:pPr>
        <w:spacing w:line="267" w:lineRule="auto"/>
        <w:rPr>
          <w:rFonts w:hint="eastAsia" w:ascii="方正楷体_GBK" w:hAnsi="方正楷体_GBK" w:eastAsia="方正楷体_GBK" w:cs="方正楷体_GBK"/>
          <w:sz w:val="30"/>
          <w:szCs w:val="30"/>
        </w:rPr>
      </w:pPr>
    </w:p>
    <w:p w14:paraId="4FFB5FF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incest, nor parricide, nor sorcery, was judged worthy of severer punishment than the mere name of Christianity; by which, as Tacitus alleges,§ they were convicted of no particular crime, but of hatred against the human race.</w:t>
      </w:r>
    </w:p>
    <w:p w14:paraId="25537418">
      <w:pPr>
        <w:spacing w:line="267" w:lineRule="auto"/>
        <w:rPr>
          <w:rFonts w:hint="eastAsia" w:ascii="方正楷体_GBK" w:hAnsi="方正楷体_GBK" w:eastAsia="方正楷体_GBK" w:cs="方正楷体_GBK"/>
          <w:sz w:val="30"/>
          <w:szCs w:val="30"/>
        </w:rPr>
      </w:pPr>
    </w:p>
    <w:p w14:paraId="1D4B249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无论是乱伦、弑亲，还是巫术，都被认为不配受到比仅仅基督教 (Christianity) 的名字更严厉的惩罚；藉此，正如塔西佗 (Tacitus) 声称的，§ 他们并非被判犯有任何特定罪行，而是被判憎恨人类。</w:t>
      </w:r>
    </w:p>
    <w:p w14:paraId="7155F9B7">
      <w:pPr>
        <w:spacing w:line="267" w:lineRule="auto"/>
        <w:rPr>
          <w:rFonts w:hint="eastAsia" w:ascii="方正楷体_GBK" w:hAnsi="方正楷体_GBK" w:eastAsia="方正楷体_GBK" w:cs="方正楷体_GBK"/>
          <w:sz w:val="30"/>
          <w:szCs w:val="30"/>
        </w:rPr>
      </w:pPr>
    </w:p>
    <w:p w14:paraId="7B69829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thought sufficient to employ the usual instruments of torture and death, iron-hooks, plates of burning iron, stakes, engines resembling a horse, crosses, melted metals, wild beasts, examples of burning alive.</w:t>
      </w:r>
    </w:p>
    <w:p w14:paraId="49C979AD">
      <w:pPr>
        <w:spacing w:line="267" w:lineRule="auto"/>
        <w:rPr>
          <w:rFonts w:hint="eastAsia" w:ascii="方正楷体_GBK" w:hAnsi="方正楷体_GBK" w:eastAsia="方正楷体_GBK" w:cs="方正楷体_GBK"/>
          <w:sz w:val="30"/>
          <w:szCs w:val="30"/>
        </w:rPr>
      </w:pPr>
    </w:p>
    <w:p w14:paraId="394D9F01">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使用通常的酷刑和死亡工具——铁钩、烙铁板、木桩、类似马的刑具、十字架、熔化的金属、野兽、活活烧死的例子——被认为是不够的。</w:t>
      </w:r>
    </w:p>
    <w:p w14:paraId="27E936AE">
      <w:pPr>
        <w:spacing w:line="267" w:lineRule="auto"/>
        <w:rPr>
          <w:rFonts w:hint="eastAsia" w:ascii="方正楷体_GBK" w:hAnsi="方正楷体_GBK" w:eastAsia="方正楷体_GBK" w:cs="方正楷体_GBK"/>
          <w:sz w:val="30"/>
          <w:szCs w:val="30"/>
        </w:rPr>
      </w:pPr>
    </w:p>
    <w:p w14:paraId="1278330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New forms of punishment were industriously contrived to expiate the crime of this name.</w:t>
      </w:r>
    </w:p>
    <w:p w14:paraId="6C753377">
      <w:pPr>
        <w:spacing w:line="267" w:lineRule="auto"/>
        <w:rPr>
          <w:rFonts w:hint="eastAsia" w:ascii="方正楷体_GBK" w:hAnsi="方正楷体_GBK" w:eastAsia="方正楷体_GBK" w:cs="方正楷体_GBK"/>
          <w:sz w:val="30"/>
          <w:szCs w:val="30"/>
        </w:rPr>
      </w:pPr>
    </w:p>
    <w:p w14:paraId="7C82896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新的刑罚形式被费力地设计出来，以赎清这个名字的罪行。</w:t>
      </w:r>
    </w:p>
    <w:p w14:paraId="4907ABE5">
      <w:pPr>
        <w:spacing w:line="267" w:lineRule="auto"/>
        <w:rPr>
          <w:rFonts w:hint="eastAsia" w:ascii="方正楷体_GBK" w:hAnsi="方正楷体_GBK" w:eastAsia="方正楷体_GBK" w:cs="方正楷体_GBK"/>
          <w:sz w:val="30"/>
          <w:szCs w:val="30"/>
        </w:rPr>
      </w:pPr>
    </w:p>
    <w:p w14:paraId="3C3CCC7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seemed too humane, that Christians should be bound with a girdle of branches, and burnt at a stake formed of a plank or pole split into two parts; and that so frequently, that they were thence branded with the designations of the Branch-people,|| and the people ignominiously bound.¶65</w:t>
      </w:r>
    </w:p>
    <w:p w14:paraId="4612E0CC">
      <w:pPr>
        <w:spacing w:line="267" w:lineRule="auto"/>
        <w:rPr>
          <w:rFonts w:hint="eastAsia" w:ascii="方正楷体_GBK" w:hAnsi="方正楷体_GBK" w:eastAsia="方正楷体_GBK" w:cs="方正楷体_GBK"/>
          <w:sz w:val="30"/>
          <w:szCs w:val="30"/>
        </w:rPr>
      </w:pPr>
    </w:p>
    <w:p w14:paraId="720C92D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 (Christians) 被树枝束腰捆绑，并在由劈成两半的木板或柱子构成的木桩上烧死，这似乎太仁慈了；并且如此频繁，以至于他们因此被打上“树枝人”(Branch-people)|| 和“受辱捆绑之人”(people ignominiously bound)¶65 的烙印。</w:t>
      </w:r>
    </w:p>
    <w:p w14:paraId="29FD6FC7">
      <w:pPr>
        <w:spacing w:line="267" w:lineRule="auto"/>
        <w:rPr>
          <w:rFonts w:hint="eastAsia" w:ascii="方正楷体_GBK" w:hAnsi="方正楷体_GBK" w:eastAsia="方正楷体_GBK" w:cs="方正楷体_GBK"/>
          <w:sz w:val="30"/>
          <w:szCs w:val="30"/>
        </w:rPr>
      </w:pPr>
    </w:p>
    <w:p w14:paraId="1F1703D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severity unknown to the ancients required, that when the light of day failed, they should be burnt for the purpose of giving light by night, being covered all around with torches, paper, and wax, and with a coat bedawbed and interwoven with combustible substances; while a stake was thrust through the middle of their bodies, and made to come forth at the mouth.</w:t>
      </w:r>
    </w:p>
    <w:p w14:paraId="0E389BE6">
      <w:pPr>
        <w:spacing w:line="267" w:lineRule="auto"/>
        <w:rPr>
          <w:rFonts w:hint="eastAsia" w:ascii="方正楷体_GBK" w:hAnsi="方正楷体_GBK" w:eastAsia="方正楷体_GBK" w:cs="方正楷体_GBK"/>
          <w:sz w:val="30"/>
          <w:szCs w:val="30"/>
        </w:rPr>
      </w:pPr>
    </w:p>
    <w:p w14:paraId="74C5ABA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一种古人未知的严酷要求：当日光消失时，他们应被烧死以在夜间照明，全身被火把、纸张和蜡覆盖，并穿着涂抹交织着可燃物质的外衣；同时一根木桩穿过他们身体中部，并从口中出来。</w:t>
      </w:r>
    </w:p>
    <w:p w14:paraId="434B6C9E">
      <w:pPr>
        <w:spacing w:line="267" w:lineRule="auto"/>
        <w:rPr>
          <w:rFonts w:hint="eastAsia" w:ascii="方正楷体_GBK" w:hAnsi="方正楷体_GBK" w:eastAsia="方正楷体_GBK" w:cs="方正楷体_GBK"/>
          <w:sz w:val="30"/>
          <w:szCs w:val="30"/>
        </w:rPr>
      </w:pPr>
    </w:p>
    <w:p w14:paraId="5A434D6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w:t>
      </w:r>
    </w:p>
    <w:p w14:paraId="42F7BD9D">
      <w:pPr>
        <w:spacing w:line="267" w:lineRule="auto"/>
        <w:rPr>
          <w:rFonts w:hint="eastAsia" w:ascii="方正楷体_GBK" w:hAnsi="方正楷体_GBK" w:eastAsia="方正楷体_GBK" w:cs="方正楷体_GBK"/>
          <w:sz w:val="30"/>
          <w:szCs w:val="30"/>
        </w:rPr>
      </w:pPr>
    </w:p>
    <w:p w14:paraId="3FE681D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w:t>
      </w:r>
    </w:p>
    <w:p w14:paraId="3243E801">
      <w:pPr>
        <w:spacing w:line="267" w:lineRule="auto"/>
        <w:rPr>
          <w:rFonts w:hint="eastAsia" w:ascii="方正楷体_GBK" w:hAnsi="方正楷体_GBK" w:eastAsia="方正楷体_GBK" w:cs="方正楷体_GBK"/>
          <w:sz w:val="30"/>
          <w:szCs w:val="30"/>
        </w:rPr>
      </w:pPr>
    </w:p>
    <w:p w14:paraId="6681C51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mode and circumstances of this punishment, worthy of Nero its inventor, are exactly depicted by Calvisius.*</w:t>
      </w:r>
    </w:p>
    <w:p w14:paraId="020CAAEC">
      <w:pPr>
        <w:spacing w:line="267" w:lineRule="auto"/>
        <w:rPr>
          <w:rFonts w:hint="eastAsia" w:ascii="方正楷体_GBK" w:hAnsi="方正楷体_GBK" w:eastAsia="方正楷体_GBK" w:cs="方正楷体_GBK"/>
          <w:sz w:val="30"/>
          <w:szCs w:val="30"/>
        </w:rPr>
      </w:pPr>
    </w:p>
    <w:p w14:paraId="69D9CB7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刑罚的方式和情境，配得上其发明者尼禄 (Nero)，被卡尔维修斯 (Calvisius)* 精确地描绘出来。</w:t>
      </w:r>
    </w:p>
    <w:p w14:paraId="7088E80E">
      <w:pPr>
        <w:spacing w:line="267" w:lineRule="auto"/>
        <w:rPr>
          <w:rFonts w:hint="eastAsia" w:ascii="方正楷体_GBK" w:hAnsi="方正楷体_GBK" w:eastAsia="方正楷体_GBK" w:cs="方正楷体_GBK"/>
          <w:sz w:val="30"/>
          <w:szCs w:val="30"/>
        </w:rPr>
      </w:pPr>
    </w:p>
    <w:p w14:paraId="0EC1289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who can enumerate all the different kinds of torture and of death, of scourges, pulleys, gibbets, wheels, pressures, gridirons, burning pots, racks, and goblets, which Baronius describes; † and of the engines of torment mentioned by Eusebius; ‡</w:t>
      </w:r>
    </w:p>
    <w:p w14:paraId="589836A3">
      <w:pPr>
        <w:spacing w:line="267" w:lineRule="auto"/>
        <w:rPr>
          <w:rFonts w:hint="eastAsia" w:ascii="方正楷体_GBK" w:hAnsi="方正楷体_GBK" w:eastAsia="方正楷体_GBK" w:cs="方正楷体_GBK"/>
          <w:sz w:val="30"/>
          <w:szCs w:val="30"/>
        </w:rPr>
      </w:pPr>
    </w:p>
    <w:p w14:paraId="1470FD8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此外，谁能列举巴罗尼乌斯 (Baronius)† 描述的所有不同种类的酷刑和死亡，鞭打、滑轮、绞刑架、轮刑、压榨、烤刑架、沸腾的锅、拷问架和酒杯；以及优西比乌 (Eusebius)‡ 提及的折磨刑具？</w:t>
      </w:r>
    </w:p>
    <w:p w14:paraId="46C08B99">
      <w:pPr>
        <w:spacing w:line="267" w:lineRule="auto"/>
        <w:rPr>
          <w:rFonts w:hint="eastAsia" w:ascii="方正楷体_GBK" w:hAnsi="方正楷体_GBK" w:eastAsia="方正楷体_GBK" w:cs="方正楷体_GBK"/>
          <w:sz w:val="30"/>
          <w:szCs w:val="30"/>
        </w:rPr>
      </w:pPr>
    </w:p>
    <w:p w14:paraId="1D11379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justify all this outrageous barbarity, crime enough was implied in the innocent name of Christian, without further evidence or trial; of which Justin, Athenagoras, Clement of Alexandria, Tertullian, Jerome, Augustine, and others, no less justly than freely complained,</w:t>
      </w:r>
    </w:p>
    <w:p w14:paraId="197DFF87">
      <w:pPr>
        <w:spacing w:line="267" w:lineRule="auto"/>
        <w:rPr>
          <w:rFonts w:hint="eastAsia" w:ascii="方正楷体_GBK" w:hAnsi="方正楷体_GBK" w:eastAsia="方正楷体_GBK" w:cs="方正楷体_GBK"/>
          <w:sz w:val="30"/>
          <w:szCs w:val="30"/>
        </w:rPr>
      </w:pPr>
    </w:p>
    <w:p w14:paraId="2B88F1E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为证明所有这些残暴行径的正当性，基督徒 (Christian) 这个无辜的名字就蕴含了足够的罪行，无需进一步证据或审判；对此游斯丁 (Justin)、阿特那哥拉 (Athenagoras)、亚历山大的革利免 (Clement of Alexandria)、特土良 (Tertullian)、耶柔米 (Jerome)、奥古斯丁 (Augustine) 等人，既公正又自由地抱怨过。</w:t>
      </w:r>
    </w:p>
    <w:p w14:paraId="586E2844">
      <w:pPr>
        <w:spacing w:line="267" w:lineRule="auto"/>
        <w:rPr>
          <w:rFonts w:hint="eastAsia" w:ascii="方正楷体_GBK" w:hAnsi="方正楷体_GBK" w:eastAsia="方正楷体_GBK" w:cs="方正楷体_GBK"/>
          <w:sz w:val="30"/>
          <w:szCs w:val="30"/>
        </w:rPr>
      </w:pPr>
    </w:p>
    <w:p w14:paraId="6C281E9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Notwithstanding the extreme detestation in which the name of Christians was held, the faithful exulted in it so much, that, rather than renounce it, they were willing to undergo a thousand deaths.</w:t>
      </w:r>
    </w:p>
    <w:p w14:paraId="1B6CDC25">
      <w:pPr>
        <w:spacing w:line="267" w:lineRule="auto"/>
        <w:rPr>
          <w:rFonts w:hint="eastAsia" w:ascii="方正楷体_GBK" w:hAnsi="方正楷体_GBK" w:eastAsia="方正楷体_GBK" w:cs="方正楷体_GBK"/>
          <w:sz w:val="30"/>
          <w:szCs w:val="30"/>
        </w:rPr>
      </w:pPr>
    </w:p>
    <w:p w14:paraId="7CAF22A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十、尽管基督徒 (Christians) 的名字受到极度憎恶，忠信者却如此欢欣于此名，以至于宁愿承受千次死亡，也不愿放弃它。</w:t>
      </w:r>
    </w:p>
    <w:p w14:paraId="20EE2897">
      <w:pPr>
        <w:spacing w:line="267" w:lineRule="auto"/>
        <w:rPr>
          <w:rFonts w:hint="eastAsia" w:ascii="方正楷体_GBK" w:hAnsi="方正楷体_GBK" w:eastAsia="方正楷体_GBK" w:cs="方正楷体_GBK"/>
          <w:sz w:val="30"/>
          <w:szCs w:val="30"/>
        </w:rPr>
      </w:pPr>
    </w:p>
    <w:p w14:paraId="37938A57">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reply to questions put to them, or even of their own accord, they not merely acknowledged, but boasted, that they were Christians; and that at a time when such a profession might seem unseasonable and hazardous.</w:t>
      </w:r>
    </w:p>
    <w:p w14:paraId="06760F3A">
      <w:pPr>
        <w:spacing w:line="267" w:lineRule="auto"/>
        <w:rPr>
          <w:rFonts w:hint="eastAsia" w:ascii="方正楷体_GBK" w:hAnsi="方正楷体_GBK" w:eastAsia="方正楷体_GBK" w:cs="方正楷体_GBK"/>
          <w:sz w:val="30"/>
          <w:szCs w:val="30"/>
        </w:rPr>
      </w:pPr>
    </w:p>
    <w:p w14:paraId="1A1D317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在回答向他们提出的问题时，甚至主动地，他们不仅承认，而且夸耀他们是基督徒 (Christians)；并且是在这样一个宣告可能显得不合时宜和危险的时候。</w:t>
      </w:r>
    </w:p>
    <w:p w14:paraId="2D6C1814">
      <w:pPr>
        <w:spacing w:line="267" w:lineRule="auto"/>
        <w:rPr>
          <w:rFonts w:hint="eastAsia" w:ascii="方正楷体_GBK" w:hAnsi="方正楷体_GBK" w:eastAsia="方正楷体_GBK" w:cs="方正楷体_GBK"/>
          <w:sz w:val="30"/>
          <w:szCs w:val="30"/>
        </w:rPr>
      </w:pPr>
    </w:p>
    <w:p w14:paraId="724E93D4">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charged with Christianity, they rejoiced; to be accused of it, was their wish; to be punished, their felicity.</w:t>
      </w:r>
    </w:p>
    <w:p w14:paraId="6896F816">
      <w:pPr>
        <w:spacing w:line="267" w:lineRule="auto"/>
        <w:rPr>
          <w:rFonts w:hint="eastAsia" w:ascii="方正楷体_GBK" w:hAnsi="方正楷体_GBK" w:eastAsia="方正楷体_GBK" w:cs="方正楷体_GBK"/>
          <w:sz w:val="30"/>
          <w:szCs w:val="30"/>
        </w:rPr>
      </w:pPr>
    </w:p>
    <w:p w14:paraId="1B8FFC8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当被指控信奉基督教 (Christianity) 时，他们欢喜；被指控，是他们的愿望；受惩罚，是他们的福乐。</w:t>
      </w:r>
    </w:p>
    <w:p w14:paraId="7BF7EC4F">
      <w:pPr>
        <w:spacing w:line="267" w:lineRule="auto"/>
        <w:rPr>
          <w:rFonts w:hint="eastAsia" w:ascii="方正楷体_GBK" w:hAnsi="方正楷体_GBK" w:eastAsia="方正楷体_GBK" w:cs="方正楷体_GBK"/>
          <w:sz w:val="30"/>
          <w:szCs w:val="30"/>
        </w:rPr>
      </w:pPr>
    </w:p>
    <w:p w14:paraId="0F55FA9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branded with it, they gloried; when arraigned, they made no defence; when condemned, they gave thanks.</w:t>
      </w:r>
    </w:p>
    <w:p w14:paraId="6185DC00">
      <w:pPr>
        <w:spacing w:line="267" w:lineRule="auto"/>
        <w:rPr>
          <w:rFonts w:hint="eastAsia" w:ascii="方正楷体_GBK" w:hAnsi="方正楷体_GBK" w:eastAsia="方正楷体_GBK" w:cs="方正楷体_GBK"/>
          <w:sz w:val="30"/>
          <w:szCs w:val="30"/>
        </w:rPr>
      </w:pPr>
    </w:p>
    <w:p w14:paraId="772300B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当被打上烙印时，他们夸耀；当被提审时，他们不作辩护；当被定罪时，他们感恩。</w:t>
      </w:r>
    </w:p>
    <w:p w14:paraId="47504F34">
      <w:pPr>
        <w:spacing w:line="267" w:lineRule="auto"/>
        <w:rPr>
          <w:rFonts w:hint="eastAsia" w:ascii="方正楷体_GBK" w:hAnsi="方正楷体_GBK" w:eastAsia="方正楷体_GBK" w:cs="方正楷体_GBK"/>
          <w:sz w:val="30"/>
          <w:szCs w:val="30"/>
        </w:rPr>
      </w:pPr>
    </w:p>
    <w:p w14:paraId="7457CCE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tormented with hooks, or suspended on crosses, or encompassed with flames, or beheaded with swords, or exposed to wild beasts, they discovered a resolute mind and a cheerful countenance, and gloried that they were Christians.</w:t>
      </w:r>
    </w:p>
    <w:p w14:paraId="750B5C90">
      <w:pPr>
        <w:spacing w:line="267" w:lineRule="auto"/>
        <w:rPr>
          <w:rFonts w:hint="eastAsia" w:ascii="方正楷体_GBK" w:hAnsi="方正楷体_GBK" w:eastAsia="方正楷体_GBK" w:cs="方正楷体_GBK"/>
          <w:sz w:val="30"/>
          <w:szCs w:val="30"/>
        </w:rPr>
      </w:pPr>
    </w:p>
    <w:p w14:paraId="504B7FAA">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当被铁钩折磨，或悬挂在十字架上，或被火焰包围，或被刀剑斩首，或暴露给野兽时，他们显露出坚定的意志和愉快的面容，并因自己是基督徒 (Christians) 而夸耀。</w:t>
      </w:r>
    </w:p>
    <w:p w14:paraId="10097AF6">
      <w:pPr>
        <w:spacing w:line="267" w:lineRule="auto"/>
        <w:rPr>
          <w:rFonts w:hint="eastAsia" w:ascii="方正楷体_GBK" w:hAnsi="方正楷体_GBK" w:eastAsia="方正楷体_GBK" w:cs="方正楷体_GBK"/>
          <w:sz w:val="30"/>
          <w:szCs w:val="30"/>
        </w:rPr>
      </w:pPr>
    </w:p>
    <w:p w14:paraId="0BB904F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Lucian, according to Chrysostome's account, when asked, "What is thy native country? answered, I am a Christian.— What is thy occupation?—I am a Christian.—Who were thine ancestors?—In reply to every question, still he said, I am a Christian."</w:t>
      </w:r>
    </w:p>
    <w:p w14:paraId="5ED8D71F">
      <w:pPr>
        <w:spacing w:line="267" w:lineRule="auto"/>
        <w:rPr>
          <w:rFonts w:hint="eastAsia" w:ascii="方正楷体_GBK" w:hAnsi="方正楷体_GBK" w:eastAsia="方正楷体_GBK" w:cs="方正楷体_GBK"/>
          <w:sz w:val="30"/>
          <w:szCs w:val="30"/>
        </w:rPr>
      </w:pPr>
    </w:p>
    <w:p w14:paraId="5798732B">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圣路吉安 (St Lucian)，根据屈梭多模 (Chrysostome) 的记述，当被问到：“你的祖国是哪里？回答说：我是基督徒 (Christian)。——你的职业是什么？——我是基督徒 (Christian)。——你的祖先是谁？——对于每一个问题，他仍然说：我是基督徒 (Christian)。”</w:t>
      </w:r>
    </w:p>
    <w:p w14:paraId="2B63F6C9">
      <w:pPr>
        <w:spacing w:line="267" w:lineRule="auto"/>
        <w:rPr>
          <w:rFonts w:hint="eastAsia" w:ascii="方正楷体_GBK" w:hAnsi="方正楷体_GBK" w:eastAsia="方正楷体_GBK" w:cs="方正楷体_GBK"/>
          <w:sz w:val="30"/>
          <w:szCs w:val="30"/>
        </w:rPr>
      </w:pPr>
    </w:p>
    <w:p w14:paraId="331516A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Nor, indeed, is it surprising, that the followers of Jesus put so high a value on this name of Christian; for it comprehends almost every relation in which they stand to Christ, the communication of his mystical unction, and the participation of his offices; and it binds its professors to a contempt of the world, and to more than human</w:t>
      </w:r>
    </w:p>
    <w:p w14:paraId="66B7BA77">
      <w:pPr>
        <w:spacing w:line="267" w:lineRule="auto"/>
        <w:rPr>
          <w:rFonts w:hint="eastAsia" w:ascii="方正楷体_GBK" w:hAnsi="方正楷体_GBK" w:eastAsia="方正楷体_GBK" w:cs="方正楷体_GBK"/>
          <w:sz w:val="30"/>
          <w:szCs w:val="30"/>
        </w:rPr>
      </w:pPr>
    </w:p>
    <w:p w14:paraId="36A1260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十一、确实，耶稣的追随者如此高度重视基督徒 (Christian) 这个名字并不奇怪；因为它几乎包含了他们与基督所处的所有关系，祂奥秘恩膏 (mystical unction) 的传递，以及祂职分 (offices) 的分享；它约束其宣信者藐视世界，并承担超乎人类的</w:t>
      </w:r>
    </w:p>
    <w:p w14:paraId="4D1D3A89">
      <w:pPr>
        <w:spacing w:line="267" w:lineRule="auto"/>
        <w:rPr>
          <w:rFonts w:hint="eastAsia" w:ascii="方正楷体_GBK" w:hAnsi="方正楷体_GBK" w:eastAsia="方正楷体_GBK" w:cs="方正楷体_GBK"/>
          <w:sz w:val="30"/>
          <w:szCs w:val="30"/>
        </w:rPr>
      </w:pPr>
    </w:p>
    <w:p w14:paraId="25490DC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undertakings.</w:t>
      </w:r>
    </w:p>
    <w:p w14:paraId="6D93C704">
      <w:pPr>
        <w:spacing w:line="267" w:lineRule="auto"/>
        <w:rPr>
          <w:rFonts w:hint="eastAsia" w:ascii="方正楷体_GBK" w:hAnsi="方正楷体_GBK" w:eastAsia="方正楷体_GBK" w:cs="方正楷体_GBK"/>
          <w:sz w:val="30"/>
          <w:szCs w:val="30"/>
        </w:rPr>
      </w:pPr>
    </w:p>
    <w:p w14:paraId="1DB9C8B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事业。</w:t>
      </w:r>
    </w:p>
    <w:p w14:paraId="44E2BF42">
      <w:pPr>
        <w:spacing w:line="267" w:lineRule="auto"/>
        <w:rPr>
          <w:rFonts w:hint="eastAsia" w:ascii="方正楷体_GBK" w:hAnsi="方正楷体_GBK" w:eastAsia="方正楷体_GBK" w:cs="方正楷体_GBK"/>
          <w:sz w:val="30"/>
          <w:szCs w:val="30"/>
        </w:rPr>
      </w:pPr>
    </w:p>
    <w:p w14:paraId="20524E9E">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things must now be considered with some attention.</w:t>
      </w:r>
    </w:p>
    <w:p w14:paraId="12788EFA">
      <w:pPr>
        <w:spacing w:line="267" w:lineRule="auto"/>
        <w:rPr>
          <w:rFonts w:hint="eastAsia" w:ascii="方正楷体_GBK" w:hAnsi="方正楷体_GBK" w:eastAsia="方正楷体_GBK" w:cs="方正楷体_GBK"/>
          <w:sz w:val="30"/>
          <w:szCs w:val="30"/>
        </w:rPr>
      </w:pPr>
    </w:p>
    <w:p w14:paraId="5FA1D85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现在必须相当专注地考虑这些事中的每一件。</w:t>
      </w:r>
    </w:p>
    <w:p w14:paraId="1C796AC5">
      <w:pPr>
        <w:spacing w:line="267" w:lineRule="auto"/>
        <w:rPr>
          <w:rFonts w:hint="eastAsia" w:ascii="方正楷体_GBK" w:hAnsi="方正楷体_GBK" w:eastAsia="方正楷体_GBK" w:cs="方正楷体_GBK"/>
          <w:sz w:val="30"/>
          <w:szCs w:val="30"/>
        </w:rPr>
      </w:pPr>
    </w:p>
    <w:p w14:paraId="56E470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We have seen above, that nothing is more usual than for scholars to receive their denomination from their Teacher.</w:t>
      </w:r>
    </w:p>
    <w:p w14:paraId="6086F58F">
      <w:pPr>
        <w:spacing w:line="267" w:lineRule="auto"/>
        <w:rPr>
          <w:rFonts w:hint="eastAsia" w:ascii="方正楷体_GBK" w:hAnsi="方正楷体_GBK" w:eastAsia="方正楷体_GBK" w:cs="方正楷体_GBK"/>
          <w:sz w:val="30"/>
          <w:szCs w:val="30"/>
        </w:rPr>
      </w:pPr>
    </w:p>
    <w:p w14:paraId="769F37B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十二、我们上面已看到，学者从他们的教师 (Teacher) 那里获得他们的称谓，再平常不过了。</w:t>
      </w:r>
    </w:p>
    <w:p w14:paraId="10271DEB">
      <w:pPr>
        <w:spacing w:line="267" w:lineRule="auto"/>
        <w:rPr>
          <w:rFonts w:hint="eastAsia" w:ascii="方正楷体_GBK" w:hAnsi="方正楷体_GBK" w:eastAsia="方正楷体_GBK" w:cs="方正楷体_GBK"/>
          <w:sz w:val="30"/>
          <w:szCs w:val="30"/>
        </w:rPr>
      </w:pPr>
    </w:p>
    <w:p w14:paraId="6688E4F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also shown elsewhere,* that, in Eastern countries, the names or distinguishing marks of Masters, were imprinted with red hot iron upon the foreheads of their servants.</w:t>
      </w:r>
    </w:p>
    <w:p w14:paraId="0CE1F1BC">
      <w:pPr>
        <w:spacing w:line="267" w:lineRule="auto"/>
        <w:rPr>
          <w:rFonts w:hint="eastAsia" w:ascii="方正楷体_GBK" w:hAnsi="方正楷体_GBK" w:eastAsia="方正楷体_GBK" w:cs="方正楷体_GBK"/>
          <w:sz w:val="30"/>
          <w:szCs w:val="30"/>
        </w:rPr>
      </w:pPr>
    </w:p>
    <w:p w14:paraId="7557E17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我们也已在别处* 表明，在东方国家，主人 (Masters) 的名字或区分标记，是用烧红的铁印在他们仆人额上的。</w:t>
      </w:r>
    </w:p>
    <w:p w14:paraId="143CB193">
      <w:pPr>
        <w:spacing w:line="267" w:lineRule="auto"/>
        <w:rPr>
          <w:rFonts w:hint="eastAsia" w:ascii="方正楷体_GBK" w:hAnsi="方正楷体_GBK" w:eastAsia="方正楷体_GBK" w:cs="方正楷体_GBK"/>
          <w:sz w:val="30"/>
          <w:szCs w:val="30"/>
        </w:rPr>
      </w:pPr>
    </w:p>
    <w:p w14:paraId="3C34747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practice is more than once alluded to in the book of Revelation.</w:t>
      </w:r>
    </w:p>
    <w:p w14:paraId="0E3EE68C">
      <w:pPr>
        <w:spacing w:line="267" w:lineRule="auto"/>
        <w:rPr>
          <w:rFonts w:hint="eastAsia" w:ascii="方正楷体_GBK" w:hAnsi="方正楷体_GBK" w:eastAsia="方正楷体_GBK" w:cs="方正楷体_GBK"/>
          <w:sz w:val="30"/>
          <w:szCs w:val="30"/>
        </w:rPr>
      </w:pPr>
    </w:p>
    <w:p w14:paraId="7FA419B0">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这种做法在启示录 (Revelation) 中不止一次被提及。</w:t>
      </w:r>
    </w:p>
    <w:p w14:paraId="4662D8D2">
      <w:pPr>
        <w:spacing w:line="267" w:lineRule="auto"/>
        <w:rPr>
          <w:rFonts w:hint="eastAsia" w:ascii="方正楷体_GBK" w:hAnsi="方正楷体_GBK" w:eastAsia="方正楷体_GBK" w:cs="方正楷体_GBK"/>
          <w:sz w:val="30"/>
          <w:szCs w:val="30"/>
        </w:rPr>
      </w:pPr>
    </w:p>
    <w:p w14:paraId="2A68B6B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Angel said, "Hurt not the earth, neither the sea, nor the trees, till we have sealed the servants of our God in their foreheads."o</w:t>
      </w:r>
    </w:p>
    <w:p w14:paraId="6CC71A9F">
      <w:pPr>
        <w:spacing w:line="267" w:lineRule="auto"/>
        <w:rPr>
          <w:rFonts w:hint="eastAsia" w:ascii="方正楷体_GBK" w:hAnsi="方正楷体_GBK" w:eastAsia="方正楷体_GBK" w:cs="方正楷体_GBK"/>
          <w:sz w:val="30"/>
          <w:szCs w:val="30"/>
        </w:rPr>
      </w:pPr>
    </w:p>
    <w:p w14:paraId="693C0A5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天使说：“地与海并树木，你们不可伤害，等我们印了我们上帝众仆人的额。”o</w:t>
      </w:r>
    </w:p>
    <w:p w14:paraId="1A225C3B">
      <w:pPr>
        <w:spacing w:line="267" w:lineRule="auto"/>
        <w:rPr>
          <w:rFonts w:hint="eastAsia" w:ascii="方正楷体_GBK" w:hAnsi="方正楷体_GBK" w:eastAsia="方正楷体_GBK" w:cs="方正楷体_GBK"/>
          <w:sz w:val="30"/>
          <w:szCs w:val="30"/>
        </w:rPr>
      </w:pPr>
    </w:p>
    <w:p w14:paraId="06A2E72F">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Jesus himself says of his people in like manner, "I will write upon him the name of my God, and the name of the city of my God, which is new Jerusalem, which cometh down out of heaven from my God; and Iwill write upon him my new name:"</w:t>
      </w:r>
    </w:p>
    <w:p w14:paraId="36D62430">
      <w:pPr>
        <w:spacing w:line="267" w:lineRule="auto"/>
        <w:rPr>
          <w:rFonts w:hint="eastAsia" w:ascii="方正楷体_GBK" w:hAnsi="方正楷体_GBK" w:eastAsia="方正楷体_GBK" w:cs="方正楷体_GBK"/>
          <w:sz w:val="30"/>
          <w:szCs w:val="30"/>
        </w:rPr>
      </w:pPr>
    </w:p>
    <w:p w14:paraId="52456C5C">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主耶稣自己同样论到祂的百姓说：“我要将我上帝的名，和我上帝城的名，（这城就是从天上从我上帝那里降下来的新耶路撒冷）并我的新名，都写在他上面：”</w:t>
      </w:r>
    </w:p>
    <w:p w14:paraId="67938D02">
      <w:pPr>
        <w:spacing w:line="267" w:lineRule="auto"/>
        <w:rPr>
          <w:rFonts w:hint="eastAsia" w:ascii="方正楷体_GBK" w:hAnsi="方正楷体_GBK" w:eastAsia="方正楷体_GBK" w:cs="方正楷体_GBK"/>
          <w:sz w:val="30"/>
          <w:szCs w:val="30"/>
        </w:rPr>
      </w:pPr>
    </w:p>
    <w:p w14:paraId="072A6EF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is,I will show by my conduct, and by conferring a most ample reward, that I recognise him as a faithful servant of my Father, as a citizen of the spiritual Church, and as my property, and peculiar treasure.*</w:t>
      </w:r>
    </w:p>
    <w:p w14:paraId="593F313B">
      <w:pPr>
        <w:spacing w:line="267" w:lineRule="auto"/>
        <w:rPr>
          <w:rFonts w:hint="eastAsia" w:ascii="方正楷体_GBK" w:hAnsi="方正楷体_GBK" w:eastAsia="方正楷体_GBK" w:cs="方正楷体_GBK"/>
          <w:sz w:val="30"/>
          <w:szCs w:val="30"/>
        </w:rPr>
      </w:pPr>
    </w:p>
    <w:p w14:paraId="34589296">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也就是说，我将通过我的行为，并通过授予最丰盛的奖赏表明，我承认他是我的父忠信的仆人，是属灵教会的公民，是我的产业和独特的珍宝。*</w:t>
      </w:r>
    </w:p>
    <w:p w14:paraId="3027141C">
      <w:pPr>
        <w:spacing w:line="267" w:lineRule="auto"/>
        <w:rPr>
          <w:rFonts w:hint="eastAsia" w:ascii="方正楷体_GBK" w:hAnsi="方正楷体_GBK" w:eastAsia="方正楷体_GBK" w:cs="方正楷体_GBK"/>
          <w:sz w:val="30"/>
          <w:szCs w:val="30"/>
        </w:rPr>
      </w:pPr>
    </w:p>
    <w:p w14:paraId="5C432078">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for a Wife to be named from her Husband, is not only sanctioned by modern custom, but authorised also by a most ancient and primitive appointment: "She shall be called Woman, because she was taken out of Man."q</w:t>
      </w:r>
    </w:p>
    <w:p w14:paraId="25D13AB0">
      <w:pPr>
        <w:spacing w:line="267" w:lineRule="auto"/>
        <w:rPr>
          <w:rFonts w:hint="eastAsia" w:ascii="方正楷体_GBK" w:hAnsi="方正楷体_GBK" w:eastAsia="方正楷体_GBK" w:cs="方正楷体_GBK"/>
          <w:sz w:val="30"/>
          <w:szCs w:val="30"/>
        </w:rPr>
      </w:pPr>
    </w:p>
    <w:p w14:paraId="14C05285">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再者，妻子 (Wife) 从她的丈夫 (Husband) 得名，不仅被现代习俗认可，而且也被一个最古老原始的规定所授权：“她要称为女人，因为她是从男人身上取出来的。”q</w:t>
      </w:r>
    </w:p>
    <w:p w14:paraId="2704953D">
      <w:pPr>
        <w:spacing w:line="267" w:lineRule="auto"/>
        <w:rPr>
          <w:rFonts w:hint="eastAsia" w:ascii="方正楷体_GBK" w:hAnsi="方正楷体_GBK" w:eastAsia="方正楷体_GBK" w:cs="方正楷体_GBK"/>
          <w:sz w:val="30"/>
          <w:szCs w:val="30"/>
        </w:rPr>
      </w:pPr>
    </w:p>
    <w:p w14:paraId="5B0C7D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in fine, is the union between the head and the members, that they are justly included under one name.</w:t>
      </w:r>
    </w:p>
    <w:p w14:paraId="58FFFC8D">
      <w:pPr>
        <w:spacing w:line="267" w:lineRule="auto"/>
        <w:rPr>
          <w:rFonts w:hint="eastAsia" w:ascii="方正楷体_GBK" w:hAnsi="方正楷体_GBK" w:eastAsia="方正楷体_GBK" w:cs="方正楷体_GBK"/>
          <w:sz w:val="30"/>
          <w:szCs w:val="30"/>
        </w:rPr>
      </w:pPr>
    </w:p>
    <w:p w14:paraId="64531EF9">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最后，头与肢体 (members) 之间的联合就是如此，以至于它们被公正地包含在一个名字之下。</w:t>
      </w:r>
    </w:p>
    <w:p w14:paraId="73278388">
      <w:pPr>
        <w:spacing w:line="267" w:lineRule="auto"/>
        <w:rPr>
          <w:rFonts w:hint="eastAsia" w:ascii="方正楷体_GBK" w:hAnsi="方正楷体_GBK" w:eastAsia="方正楷体_GBK" w:cs="方正楷体_GBK"/>
          <w:sz w:val="30"/>
          <w:szCs w:val="30"/>
        </w:rPr>
      </w:pPr>
    </w:p>
    <w:p w14:paraId="77650B8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single name of Christians, therefore, happily expresses the dignity and felicity of believers, as standing in all those relations to Christ.</w:t>
      </w:r>
    </w:p>
    <w:p w14:paraId="5CCBD625">
      <w:pPr>
        <w:spacing w:line="267" w:lineRule="auto"/>
        <w:rPr>
          <w:rFonts w:hint="eastAsia" w:ascii="方正楷体_GBK" w:hAnsi="方正楷体_GBK" w:eastAsia="方正楷体_GBK" w:cs="方正楷体_GBK"/>
          <w:sz w:val="30"/>
          <w:szCs w:val="30"/>
        </w:rPr>
      </w:pPr>
    </w:p>
    <w:p w14:paraId="187E69C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因此，基督徒 (Christians) 这个单一的名字，恰当地表达了信徒与基督所处所有那些关系的尊严和福乐。</w:t>
      </w:r>
    </w:p>
    <w:p w14:paraId="53C5D36D">
      <w:pPr>
        <w:spacing w:line="267" w:lineRule="auto"/>
        <w:rPr>
          <w:rFonts w:hint="eastAsia" w:ascii="方正楷体_GBK" w:hAnsi="方正楷体_GBK" w:eastAsia="方正楷体_GBK" w:cs="方正楷体_GBK"/>
          <w:sz w:val="30"/>
          <w:szCs w:val="30"/>
        </w:rPr>
      </w:pPr>
    </w:p>
    <w:p w14:paraId="376C421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characterises them as the disciples of Christ, their Teacher; the servants of Christ, their Lord;s the bride of Christ, their Bridegroom; and the spouse of Christ, their Husband.u</w:t>
      </w:r>
    </w:p>
    <w:p w14:paraId="301F209C">
      <w:pPr>
        <w:spacing w:line="267" w:lineRule="auto"/>
        <w:rPr>
          <w:rFonts w:hint="eastAsia" w:ascii="方正楷体_GBK" w:hAnsi="方正楷体_GBK" w:eastAsia="方正楷体_GBK" w:cs="方正楷体_GBK"/>
          <w:sz w:val="30"/>
          <w:szCs w:val="30"/>
        </w:rPr>
      </w:pPr>
    </w:p>
    <w:p w14:paraId="422B9D0D">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它将他们刻画为基督——他们的教师 (Teacher)——的门徒 (disciples)；基督——他们的主 (Lord)s——的仆人；基督——他们的新郎 (Bridegroom)——的新妇 (bride)；以及基督——他们的丈夫 (Husband)u——的配偶 (spouse)。</w:t>
      </w:r>
    </w:p>
    <w:p w14:paraId="71EB83E6">
      <w:pPr>
        <w:spacing w:line="267" w:lineRule="auto"/>
        <w:rPr>
          <w:rFonts w:hint="eastAsia" w:ascii="方正楷体_GBK" w:hAnsi="方正楷体_GBK" w:eastAsia="方正楷体_GBK" w:cs="方正楷体_GBK"/>
          <w:sz w:val="30"/>
          <w:szCs w:val="30"/>
        </w:rPr>
      </w:pPr>
    </w:p>
    <w:p w14:paraId="0FE59323">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they are members of that mystical body, of which Christ is the Head; for which reason, the society of believers is called not merely Christian, but also Christ, the members being reckoned with the head: "For as the body is one, and hath many members, and all the members of that one body, being many, are one body; so also is Christ."</w:t>
      </w:r>
    </w:p>
    <w:p w14:paraId="23ECDAA5">
      <w:pPr>
        <w:spacing w:line="267" w:lineRule="auto"/>
        <w:rPr>
          <w:rFonts w:hint="eastAsia" w:ascii="方正楷体_GBK" w:hAnsi="方正楷体_GBK" w:eastAsia="方正楷体_GBK" w:cs="方正楷体_GBK"/>
          <w:sz w:val="30"/>
          <w:szCs w:val="30"/>
        </w:rPr>
      </w:pPr>
    </w:p>
    <w:p w14:paraId="73AA72A2">
      <w:pPr>
        <w:spacing w:line="267"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最后，他们是那个奥秘身体 (mystical body) 的肢体 (members)，基督是其元首 (Head)；因此，信徒的社群不仅被称为基督徒 (Christian)，而且也被称为基督 (Christ)，肢体 (members) 与头一同被计算：“就如身子是一个，却有许多肢体；而且肢体虽多，仍是一个身子；基督也是这样。”</w:t>
      </w:r>
    </w:p>
    <w:p w14:paraId="71DA06B0">
      <w:pPr>
        <w:spacing w:line="267" w:lineRule="auto"/>
        <w:rPr>
          <w:rFonts w:hint="eastAsia" w:ascii="方正楷体_GBK" w:hAnsi="方正楷体_GBK" w:eastAsia="方正楷体_GBK" w:cs="方正楷体_GBK"/>
          <w:sz w:val="30"/>
          <w:szCs w:val="30"/>
        </w:rPr>
      </w:pPr>
    </w:p>
    <w:p w14:paraId="02F25C8A">
      <w:pPr>
        <w:spacing w:line="267" w:lineRule="auto"/>
        <w:rPr>
          <w:rFonts w:hint="eastAsia" w:ascii="方正楷体_GBK" w:hAnsi="方正楷体_GBK" w:eastAsia="方正楷体_GBK" w:cs="方正楷体_GBK"/>
          <w:sz w:val="30"/>
          <w:szCs w:val="30"/>
        </w:rPr>
      </w:pPr>
    </w:p>
    <w:p w14:paraId="05DF73FC">
      <w:pPr>
        <w:spacing w:line="319" w:lineRule="auto"/>
        <w:rPr>
          <w:rFonts w:hint="eastAsia" w:ascii="方正楷体_GBK" w:hAnsi="方正楷体_GBK" w:eastAsia="方正楷体_GBK" w:cs="方正楷体_GBK"/>
          <w:sz w:val="30"/>
          <w:szCs w:val="30"/>
        </w:rPr>
      </w:pPr>
      <w:bookmarkStart w:id="0" w:name="bookmark19"/>
      <w:bookmarkEnd w:id="0"/>
    </w:p>
    <w:p w14:paraId="7C696D53">
      <w:pPr>
        <w:spacing w:line="319" w:lineRule="auto"/>
        <w:rPr>
          <w:rFonts w:hint="eastAsia" w:ascii="方正楷体_GBK" w:hAnsi="方正楷体_GBK" w:eastAsia="方正楷体_GBK" w:cs="方正楷体_GBK"/>
          <w:sz w:val="30"/>
          <w:szCs w:val="30"/>
        </w:rPr>
      </w:pPr>
    </w:p>
    <w:p w14:paraId="1FB2E78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Besides, since the name Christian is derived from Christ, and Christ, the Anointed, from anointing, and since this name can, in no respect, be empty and void of meaning; it must necessarily signify, that believers are partakers of the same anointing with Christ.</w:t>
      </w:r>
    </w:p>
    <w:p w14:paraId="1C1CA624">
      <w:pPr>
        <w:spacing w:line="320" w:lineRule="auto"/>
        <w:rPr>
          <w:rFonts w:hint="eastAsia" w:ascii="方正楷体_GBK" w:hAnsi="方正楷体_GBK" w:eastAsia="方正楷体_GBK" w:cs="方正楷体_GBK"/>
          <w:sz w:val="30"/>
          <w:szCs w:val="30"/>
        </w:rPr>
      </w:pPr>
    </w:p>
    <w:p w14:paraId="35313E9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 此外，既然基督徒之名源于基督，而基督，即受膏者，源于膏抹，并且这名在任何方面都不能是空洞无意义的；那么它必然意味着，信徒与基督同享同样的膏抹。</w:t>
      </w:r>
    </w:p>
    <w:p w14:paraId="624AFEDB">
      <w:pPr>
        <w:spacing w:line="320" w:lineRule="auto"/>
        <w:rPr>
          <w:rFonts w:hint="eastAsia" w:ascii="方正楷体_GBK" w:hAnsi="方正楷体_GBK" w:eastAsia="方正楷体_GBK" w:cs="方正楷体_GBK"/>
          <w:sz w:val="30"/>
          <w:szCs w:val="30"/>
        </w:rPr>
      </w:pPr>
    </w:p>
    <w:p w14:paraId="48C8381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his name is as ointment poured forth;—poured forth, not upon himself merely, without measure, and most abundantly; but so as to flow down to all the members of his spiritual body, to the remotest extremities of the hands and feet, to the fingers and toes, and so to speak, even to the nails;—just as the precious ointment poured upon Aaron's head, ran down upon the beard, and descended to the skirts of his garments.</w:t>
      </w:r>
    </w:p>
    <w:p w14:paraId="3F8CBDC5">
      <w:pPr>
        <w:spacing w:line="320" w:lineRule="auto"/>
        <w:rPr>
          <w:rFonts w:hint="eastAsia" w:ascii="方正楷体_GBK" w:hAnsi="方正楷体_GBK" w:eastAsia="方正楷体_GBK" w:cs="方正楷体_GBK"/>
          <w:sz w:val="30"/>
          <w:szCs w:val="30"/>
        </w:rPr>
      </w:pPr>
    </w:p>
    <w:p w14:paraId="26D8CB4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名字真如倾倒的膏油；——倾倒出来，不仅是毫无限量、极其丰盛地倾倒在祂自己身上；而且也流淌到祂属灵身体的所有肢体，到手脚最远的末端，到手指和脚趾，甚至可以说，到指甲；——正如那浇在亚伦头上的宝贵膏油，流到胡须，又流到他的衣襟。</w:t>
      </w:r>
    </w:p>
    <w:p w14:paraId="162026CF">
      <w:pPr>
        <w:spacing w:line="320" w:lineRule="auto"/>
        <w:rPr>
          <w:rFonts w:hint="eastAsia" w:ascii="方正楷体_GBK" w:hAnsi="方正楷体_GBK" w:eastAsia="方正楷体_GBK" w:cs="方正楷体_GBK"/>
          <w:sz w:val="30"/>
          <w:szCs w:val="30"/>
        </w:rPr>
      </w:pPr>
    </w:p>
    <w:p w14:paraId="1010911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what John affirms, when he says, "Ye have an unction from the Holy One;"z and again, "The anointing which ye have received of him, abidethin you."</w:t>
      </w:r>
    </w:p>
    <w:p w14:paraId="6D398FE5">
      <w:pPr>
        <w:spacing w:line="320" w:lineRule="auto"/>
        <w:rPr>
          <w:rFonts w:hint="eastAsia" w:ascii="方正楷体_GBK" w:hAnsi="方正楷体_GBK" w:eastAsia="方正楷体_GBK" w:cs="方正楷体_GBK"/>
          <w:sz w:val="30"/>
          <w:szCs w:val="30"/>
        </w:rPr>
      </w:pPr>
    </w:p>
    <w:p w14:paraId="59CB021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这就是约翰所肯定的，他说：“你们从那圣者受了恩膏；”z 又说：“你们从主所受的恩膏，常存在你们心里。”</w:t>
      </w:r>
    </w:p>
    <w:p w14:paraId="6B1F8E33">
      <w:pPr>
        <w:spacing w:line="320" w:lineRule="auto"/>
        <w:rPr>
          <w:rFonts w:hint="eastAsia" w:ascii="方正楷体_GBK" w:hAnsi="方正楷体_GBK" w:eastAsia="方正楷体_GBK" w:cs="方正楷体_GBK"/>
          <w:sz w:val="30"/>
          <w:szCs w:val="30"/>
        </w:rPr>
      </w:pPr>
    </w:p>
    <w:p w14:paraId="1D71697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unction consists in a participation of the same Spirit; and hence says Paul, "Now he which stablisheth us with you in Christ, and hath anointed us, is God; who hath also sealed us, and given the earnest of the Spirit in our hearts."b</w:t>
      </w:r>
    </w:p>
    <w:p w14:paraId="702EF002">
      <w:pPr>
        <w:spacing w:line="320" w:lineRule="auto"/>
        <w:rPr>
          <w:rFonts w:hint="eastAsia" w:ascii="方正楷体_GBK" w:hAnsi="方正楷体_GBK" w:eastAsia="方正楷体_GBK" w:cs="方正楷体_GBK"/>
          <w:sz w:val="30"/>
          <w:szCs w:val="30"/>
        </w:rPr>
      </w:pPr>
    </w:p>
    <w:p w14:paraId="6EAE646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这恩膏在于分享同样的圣灵；因此保罗说：“那在基督里坚固我们和你们，并且膏我们的，就是神。祂又用印印了我们，并赐圣灵在我们心里作凭据。”b</w:t>
      </w:r>
    </w:p>
    <w:p w14:paraId="07F00F17">
      <w:pPr>
        <w:spacing w:line="320" w:lineRule="auto"/>
        <w:rPr>
          <w:rFonts w:hint="eastAsia" w:ascii="方正楷体_GBK" w:hAnsi="方正楷体_GBK" w:eastAsia="方正楷体_GBK" w:cs="方正楷体_GBK"/>
          <w:sz w:val="30"/>
          <w:szCs w:val="30"/>
        </w:rPr>
      </w:pPr>
    </w:p>
    <w:p w14:paraId="0AD1224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We may here observe that believers can attain no privilege, more profitable, or more joyful, or more glorious, than this participation of the unction of Christ.</w:t>
      </w:r>
    </w:p>
    <w:p w14:paraId="2F21CA20">
      <w:pPr>
        <w:spacing w:line="320" w:lineRule="auto"/>
        <w:rPr>
          <w:rFonts w:hint="eastAsia" w:ascii="方正楷体_GBK" w:hAnsi="方正楷体_GBK" w:eastAsia="方正楷体_GBK" w:cs="方正楷体_GBK"/>
          <w:sz w:val="30"/>
          <w:szCs w:val="30"/>
        </w:rPr>
      </w:pPr>
    </w:p>
    <w:p w14:paraId="79E1AB6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 我们于此可见，信徒所能获得的特权，没有比这分享基督的恩膏更为有益、更为喜乐、或更为荣耀的了。</w:t>
      </w:r>
    </w:p>
    <w:p w14:paraId="7135A565">
      <w:pPr>
        <w:spacing w:line="320" w:lineRule="auto"/>
        <w:rPr>
          <w:rFonts w:hint="eastAsia" w:ascii="方正楷体_GBK" w:hAnsi="方正楷体_GBK" w:eastAsia="方正楷体_GBK" w:cs="方正楷体_GBK"/>
          <w:sz w:val="30"/>
          <w:szCs w:val="30"/>
        </w:rPr>
      </w:pPr>
    </w:p>
    <w:p w14:paraId="1F8DF5E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In ancient times, wrestlers, and others that contended in gymnastic games, endeavoured to make their nerves supple, and their limbs active, by frequent anointing.</w:t>
      </w:r>
    </w:p>
    <w:p w14:paraId="1371A7AB">
      <w:pPr>
        <w:spacing w:line="320" w:lineRule="auto"/>
        <w:rPr>
          <w:rFonts w:hint="eastAsia" w:ascii="方正楷体_GBK" w:hAnsi="方正楷体_GBK" w:eastAsia="方正楷体_GBK" w:cs="方正楷体_GBK"/>
          <w:sz w:val="30"/>
          <w:szCs w:val="30"/>
        </w:rPr>
      </w:pPr>
    </w:p>
    <w:p w14:paraId="756E37C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 古时，摔跤者和其他参加体育比赛的人，都努力通过频繁涂油来使他们的神经柔软，四肢灵活。</w:t>
      </w:r>
    </w:p>
    <w:p w14:paraId="39A74477">
      <w:pPr>
        <w:spacing w:line="320" w:lineRule="auto"/>
        <w:rPr>
          <w:rFonts w:hint="eastAsia" w:ascii="方正楷体_GBK" w:hAnsi="方正楷体_GBK" w:eastAsia="方正楷体_GBK" w:cs="方正楷体_GBK"/>
          <w:sz w:val="30"/>
          <w:szCs w:val="30"/>
        </w:rPr>
      </w:pPr>
    </w:p>
    <w:p w14:paraId="3CFADA6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Anciently, wounds were usually cured by wine and oil; and perhaps more successfully than they are now healed, by the tedious applications of a laborious surgery.</w:t>
      </w:r>
    </w:p>
    <w:p w14:paraId="0082B929">
      <w:pPr>
        <w:spacing w:line="320" w:lineRule="auto"/>
        <w:rPr>
          <w:rFonts w:hint="eastAsia" w:ascii="方正楷体_GBK" w:hAnsi="方正楷体_GBK" w:eastAsia="方正楷体_GBK" w:cs="方正楷体_GBK"/>
          <w:sz w:val="30"/>
          <w:szCs w:val="30"/>
        </w:rPr>
      </w:pPr>
    </w:p>
    <w:p w14:paraId="5AD02F8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古时，伤口通常用酒和油来医治；或许比现在用冗长费力的外科手术治疗更为成功。</w:t>
      </w:r>
    </w:p>
    <w:p w14:paraId="1C50E0A0">
      <w:pPr>
        <w:spacing w:line="320" w:lineRule="auto"/>
        <w:rPr>
          <w:rFonts w:hint="eastAsia" w:ascii="方正楷体_GBK" w:hAnsi="方正楷体_GBK" w:eastAsia="方正楷体_GBK" w:cs="方正楷体_GBK"/>
          <w:sz w:val="30"/>
          <w:szCs w:val="30"/>
        </w:rPr>
      </w:pPr>
    </w:p>
    <w:p w14:paraId="7C5B55C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primitive Church, in fine, many sick persons were healed, when anointed with oil.d Tertullian affirms,* that, among others, Severus, the father of Antoninus, was recovered in this way from an illness under which he laboured, by Proculus, a Christian.</w:t>
      </w:r>
    </w:p>
    <w:p w14:paraId="187DD419">
      <w:pPr>
        <w:spacing w:line="320" w:lineRule="auto"/>
        <w:rPr>
          <w:rFonts w:hint="eastAsia" w:ascii="方正楷体_GBK" w:hAnsi="方正楷体_GBK" w:eastAsia="方正楷体_GBK" w:cs="方正楷体_GBK"/>
          <w:sz w:val="30"/>
          <w:szCs w:val="30"/>
        </w:rPr>
      </w:pPr>
    </w:p>
    <w:p w14:paraId="4A4FA94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总之，在早期教会，许多病人因涂抹油而痊愈。d 特土良（Tertullian）*证实，在这些人中，安东尼的父亲塞维鲁（Severus）就是由基督徒普罗库卢斯（Proculus）用这种方法治好了他所患的疾病。</w:t>
      </w:r>
    </w:p>
    <w:p w14:paraId="70FD48FF">
      <w:pPr>
        <w:spacing w:line="320" w:lineRule="auto"/>
        <w:rPr>
          <w:rFonts w:hint="eastAsia" w:ascii="方正楷体_GBK" w:hAnsi="方正楷体_GBK" w:eastAsia="方正楷体_GBK" w:cs="方正楷体_GBK"/>
          <w:sz w:val="30"/>
          <w:szCs w:val="30"/>
        </w:rPr>
      </w:pPr>
    </w:p>
    <w:p w14:paraId="00C74C3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may give credit to Jerome, † even dead persons were, in some instances, thus restored to life.</w:t>
      </w:r>
    </w:p>
    <w:p w14:paraId="1FD0B4D5">
      <w:pPr>
        <w:spacing w:line="320" w:lineRule="auto"/>
        <w:rPr>
          <w:rFonts w:hint="eastAsia" w:ascii="方正楷体_GBK" w:hAnsi="方正楷体_GBK" w:eastAsia="方正楷体_GBK" w:cs="方正楷体_GBK"/>
          <w:sz w:val="30"/>
          <w:szCs w:val="30"/>
        </w:rPr>
      </w:pPr>
    </w:p>
    <w:p w14:paraId="54E18A8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如果我们相信哲罗姆（Jerome）†的话，甚至在某些情况下，死人也因此复活了。</w:t>
      </w:r>
    </w:p>
    <w:p w14:paraId="04B09320">
      <w:pPr>
        <w:spacing w:line="320" w:lineRule="auto"/>
        <w:rPr>
          <w:rFonts w:hint="eastAsia" w:ascii="方正楷体_GBK" w:hAnsi="方正楷体_GBK" w:eastAsia="方正楷体_GBK" w:cs="方正楷体_GBK"/>
          <w:sz w:val="30"/>
          <w:szCs w:val="30"/>
        </w:rPr>
      </w:pPr>
    </w:p>
    <w:p w14:paraId="396EACF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likewise, by the participation of the mystical oil, or the Spirit of Christ, we who are dead are quickened, for he is "the Spirit of life;"f—we who are diseased are healed; and the wounds which our sins have inflicted on our consciences, are cured.h We are girded also with strength, and our feet are made like hinds feet; so that we are enabled to lift up the hands which hang down, and the feeble knees, and to make straight paths "for our feet."j Anointing with the Spirit, and anointing with power, are united in Christ the head; and also, in his believing members.</w:t>
      </w:r>
    </w:p>
    <w:p w14:paraId="3889CB0F">
      <w:pPr>
        <w:spacing w:line="320" w:lineRule="auto"/>
        <w:rPr>
          <w:rFonts w:hint="eastAsia" w:ascii="方正楷体_GBK" w:hAnsi="方正楷体_GBK" w:eastAsia="方正楷体_GBK" w:cs="方正楷体_GBK"/>
          <w:sz w:val="30"/>
          <w:szCs w:val="30"/>
        </w:rPr>
      </w:pPr>
    </w:p>
    <w:p w14:paraId="7317C4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同样，借着分享这奥秘的油，即基督的灵，我们这些死了的人得以复苏，因为祂是“赐生命的灵”；f——我们这些患病的人得以医治；我们罪恶在我们良心上所造成的创伤得以痊愈。h 我们也得以束腰得力，双脚快如母鹿的蹄；以致我们能够举起下垂的手，挺起发软的膝，并为我们的脚修直道路。j 圣灵的恩膏和能力的恩膏，在元首基督里是合一的；同样，在祂的信徒身上也是合一的。</w:t>
      </w:r>
    </w:p>
    <w:p w14:paraId="1C43B854">
      <w:pPr>
        <w:spacing w:line="320" w:lineRule="auto"/>
        <w:rPr>
          <w:rFonts w:hint="eastAsia" w:ascii="方正楷体_GBK" w:hAnsi="方正楷体_GBK" w:eastAsia="方正楷体_GBK" w:cs="方正楷体_GBK"/>
          <w:sz w:val="30"/>
          <w:szCs w:val="30"/>
        </w:rPr>
      </w:pPr>
    </w:p>
    <w:p w14:paraId="7B60B9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how can it be otherwise?</w:t>
      </w:r>
    </w:p>
    <w:p w14:paraId="06CF82EC">
      <w:pPr>
        <w:spacing w:line="320" w:lineRule="auto"/>
        <w:rPr>
          <w:rFonts w:hint="eastAsia" w:ascii="方正楷体_GBK" w:hAnsi="方正楷体_GBK" w:eastAsia="方正楷体_GBK" w:cs="方正楷体_GBK"/>
          <w:sz w:val="30"/>
          <w:szCs w:val="30"/>
        </w:rPr>
      </w:pPr>
    </w:p>
    <w:p w14:paraId="04FC5A8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岂能不然呢？</w:t>
      </w:r>
    </w:p>
    <w:p w14:paraId="31F8898D">
      <w:pPr>
        <w:spacing w:line="320" w:lineRule="auto"/>
        <w:rPr>
          <w:rFonts w:hint="eastAsia" w:ascii="方正楷体_GBK" w:hAnsi="方正楷体_GBK" w:eastAsia="方正楷体_GBK" w:cs="方正楷体_GBK"/>
          <w:sz w:val="30"/>
          <w:szCs w:val="30"/>
        </w:rPr>
      </w:pPr>
    </w:p>
    <w:p w14:paraId="323913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with whom we are anointed, is "the Power of the Highest,"l and "Power from on high."</w:t>
      </w:r>
    </w:p>
    <w:p w14:paraId="7F9F0121">
      <w:pPr>
        <w:spacing w:line="320" w:lineRule="auto"/>
        <w:rPr>
          <w:rFonts w:hint="eastAsia" w:ascii="方正楷体_GBK" w:hAnsi="方正楷体_GBK" w:eastAsia="方正楷体_GBK" w:cs="方正楷体_GBK"/>
          <w:sz w:val="30"/>
          <w:szCs w:val="30"/>
        </w:rPr>
      </w:pPr>
    </w:p>
    <w:p w14:paraId="013C8B9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我们所受膏的圣灵，是“至高者的能力”，l 也是“从上头来的能力”。</w:t>
      </w:r>
    </w:p>
    <w:p w14:paraId="4294DA7D">
      <w:pPr>
        <w:spacing w:line="320" w:lineRule="auto"/>
        <w:rPr>
          <w:rFonts w:hint="eastAsia" w:ascii="方正楷体_GBK" w:hAnsi="方正楷体_GBK" w:eastAsia="方正楷体_GBK" w:cs="方正楷体_GBK"/>
          <w:sz w:val="30"/>
          <w:szCs w:val="30"/>
        </w:rPr>
      </w:pPr>
    </w:p>
    <w:p w14:paraId="0F5229D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Joy, and the gladness of a soul exulting in the grace of God, spring also from this unction.</w:t>
      </w:r>
    </w:p>
    <w:p w14:paraId="07671D15">
      <w:pPr>
        <w:spacing w:line="320" w:lineRule="auto"/>
        <w:rPr>
          <w:rFonts w:hint="eastAsia" w:ascii="方正楷体_GBK" w:hAnsi="方正楷体_GBK" w:eastAsia="方正楷体_GBK" w:cs="方正楷体_GBK"/>
          <w:sz w:val="30"/>
          <w:szCs w:val="30"/>
        </w:rPr>
      </w:pPr>
    </w:p>
    <w:p w14:paraId="2A838C1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 喜乐，以及因神的恩典而欢欣的灵魂之乐，也源于这恩膏。</w:t>
      </w:r>
    </w:p>
    <w:p w14:paraId="76487F85">
      <w:pPr>
        <w:spacing w:line="320" w:lineRule="auto"/>
        <w:rPr>
          <w:rFonts w:hint="eastAsia" w:ascii="方正楷体_GBK" w:hAnsi="方正楷体_GBK" w:eastAsia="方正楷体_GBK" w:cs="方正楷体_GBK"/>
          <w:sz w:val="30"/>
          <w:szCs w:val="30"/>
        </w:rPr>
      </w:pPr>
    </w:p>
    <w:p w14:paraId="230F15D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Oil, by its natural virtue, "makes the face to shine;" and amongst the ancients, anointing with ointment was an indication of mirth.o Hence Jesus directs his disciples to conceal the severity of a fast, by anointing their head with oil.</w:t>
      </w:r>
    </w:p>
    <w:p w14:paraId="7AA98A73">
      <w:pPr>
        <w:spacing w:line="320" w:lineRule="auto"/>
        <w:rPr>
          <w:rFonts w:hint="eastAsia" w:ascii="方正楷体_GBK" w:hAnsi="方正楷体_GBK" w:eastAsia="方正楷体_GBK" w:cs="方正楷体_GBK"/>
          <w:sz w:val="30"/>
          <w:szCs w:val="30"/>
        </w:rPr>
      </w:pPr>
    </w:p>
    <w:p w14:paraId="58FD25A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油，凭其天然的功效，“使人脸发光”；在古人中，用膏油涂抹是欢乐的表示。o 因此耶稣指示祂的门徒，要用油抹头，以掩盖禁食的严肃性。</w:t>
      </w:r>
    </w:p>
    <w:p w14:paraId="15CCBB7D">
      <w:pPr>
        <w:spacing w:line="320" w:lineRule="auto"/>
        <w:rPr>
          <w:rFonts w:hint="eastAsia" w:ascii="方正楷体_GBK" w:hAnsi="方正楷体_GBK" w:eastAsia="方正楷体_GBK" w:cs="方正楷体_GBK"/>
          <w:sz w:val="30"/>
          <w:szCs w:val="30"/>
        </w:rPr>
      </w:pPr>
    </w:p>
    <w:p w14:paraId="67066FC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nothing possesses so great an exhilarating virtue as the shedding abroad of the love of God in the heart by the Holy Ghost; who, on this account, is called "the oil of gladness."q The Psalmist cordially congratulates himself on this felicity, saying, "Thou anointest my head with oil."</w:t>
      </w:r>
    </w:p>
    <w:p w14:paraId="28084948">
      <w:pPr>
        <w:spacing w:line="320" w:lineRule="auto"/>
        <w:rPr>
          <w:rFonts w:hint="eastAsia" w:ascii="方正楷体_GBK" w:hAnsi="方正楷体_GBK" w:eastAsia="方正楷体_GBK" w:cs="方正楷体_GBK"/>
          <w:sz w:val="30"/>
          <w:szCs w:val="30"/>
        </w:rPr>
      </w:pPr>
    </w:p>
    <w:p w14:paraId="258D29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但没有什么比圣灵将神的爱浇灌在人心里更具有如此大的使人欢欣的功效了；因此，圣灵被称为“喜乐油”。q 诗人衷心为这福乐祝贺自己，说：“祢用油膏了我的头。”</w:t>
      </w:r>
    </w:p>
    <w:p w14:paraId="169E0EE3">
      <w:pPr>
        <w:spacing w:line="320" w:lineRule="auto"/>
        <w:rPr>
          <w:rFonts w:hint="eastAsia" w:ascii="方正楷体_GBK" w:hAnsi="方正楷体_GBK" w:eastAsia="方正楷体_GBK" w:cs="方正楷体_GBK"/>
          <w:sz w:val="30"/>
          <w:szCs w:val="30"/>
        </w:rPr>
      </w:pPr>
    </w:p>
    <w:p w14:paraId="3507481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too, arises so exuberant a joy, that even the valley of the shadow of death can neither strike terror into the mind, nor deprive it of serenity.</w:t>
      </w:r>
    </w:p>
    <w:p w14:paraId="340CCCE9">
      <w:pPr>
        <w:spacing w:line="320" w:lineRule="auto"/>
        <w:rPr>
          <w:rFonts w:hint="eastAsia" w:ascii="方正楷体_GBK" w:hAnsi="方正楷体_GBK" w:eastAsia="方正楷体_GBK" w:cs="方正楷体_GBK"/>
          <w:sz w:val="30"/>
          <w:szCs w:val="30"/>
        </w:rPr>
      </w:pPr>
    </w:p>
    <w:p w14:paraId="621647D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因此，也产生了如此丰盛的喜乐，以致死荫的幽谷既不能使心灵恐惧，也不能剥夺其宁静。</w:t>
      </w:r>
    </w:p>
    <w:p w14:paraId="557573F8">
      <w:pPr>
        <w:spacing w:line="320" w:lineRule="auto"/>
        <w:rPr>
          <w:rFonts w:hint="eastAsia" w:ascii="方正楷体_GBK" w:hAnsi="方正楷体_GBK" w:eastAsia="方正楷体_GBK" w:cs="方正楷体_GBK"/>
          <w:sz w:val="30"/>
          <w:szCs w:val="30"/>
        </w:rPr>
      </w:pPr>
    </w:p>
    <w:p w14:paraId="7299652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true reason why Christians have undergone, sustained, and overcome, the most cruel tortures of every sort, not merely with constancy, but with incredible alacrity, leaping and singing for joy.</w:t>
      </w:r>
    </w:p>
    <w:p w14:paraId="09E7B483">
      <w:pPr>
        <w:spacing w:line="320" w:lineRule="auto"/>
        <w:rPr>
          <w:rFonts w:hint="eastAsia" w:ascii="方正楷体_GBK" w:hAnsi="方正楷体_GBK" w:eastAsia="方正楷体_GBK" w:cs="方正楷体_GBK"/>
          <w:sz w:val="30"/>
          <w:szCs w:val="30"/>
        </w:rPr>
      </w:pPr>
    </w:p>
    <w:p w14:paraId="51E364D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这就是基督徒之所以能忍受、担当并战胜各种最残酷的酷刑的真正原因，他们不仅坚定不移，而且以令人难以置信的敏捷，欢欣跳跃歌唱。</w:t>
      </w:r>
    </w:p>
    <w:p w14:paraId="1CD0E9AE">
      <w:pPr>
        <w:spacing w:line="320" w:lineRule="auto"/>
        <w:rPr>
          <w:rFonts w:hint="eastAsia" w:ascii="方正楷体_GBK" w:hAnsi="方正楷体_GBK" w:eastAsia="方正楷体_GBK" w:cs="方正楷体_GBK"/>
          <w:sz w:val="30"/>
          <w:szCs w:val="30"/>
        </w:rPr>
      </w:pPr>
    </w:p>
    <w:p w14:paraId="3B99EB0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refreshed to a degree which can neither be expressed nor conceived, by the delightful odour and powerful fragrance of this anointing, from which they derived that abhorred name, which was the cause of their tortures.</w:t>
      </w:r>
    </w:p>
    <w:p w14:paraId="14AFDD9D">
      <w:pPr>
        <w:spacing w:line="320" w:lineRule="auto"/>
        <w:rPr>
          <w:rFonts w:hint="eastAsia" w:ascii="方正楷体_GBK" w:hAnsi="方正楷体_GBK" w:eastAsia="方正楷体_GBK" w:cs="方正楷体_GBK"/>
          <w:sz w:val="30"/>
          <w:szCs w:val="30"/>
        </w:rPr>
      </w:pPr>
    </w:p>
    <w:p w14:paraId="0F68C9A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他们因这膏抹的怡人香气和浓郁芬芳而得到更新，其程度既无法言喻也无法想象；他们因这膏抹而得那可憎之名，这名正是他们受酷刑的原因。</w:t>
      </w:r>
    </w:p>
    <w:p w14:paraId="789DF261">
      <w:pPr>
        <w:spacing w:line="320" w:lineRule="auto"/>
        <w:rPr>
          <w:rFonts w:hint="eastAsia" w:ascii="方正楷体_GBK" w:hAnsi="方正楷体_GBK" w:eastAsia="方正楷体_GBK" w:cs="方正楷体_GBK"/>
          <w:sz w:val="30"/>
          <w:szCs w:val="30"/>
        </w:rPr>
      </w:pPr>
    </w:p>
    <w:p w14:paraId="28A32E6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the Spouse refers, when she sings thus; "Because of the savour of thy good ointments,—therefore do the virgins love thee."</w:t>
      </w:r>
    </w:p>
    <w:p w14:paraId="1EEABB78">
      <w:pPr>
        <w:spacing w:line="320" w:lineRule="auto"/>
        <w:rPr>
          <w:rFonts w:hint="eastAsia" w:ascii="方正楷体_GBK" w:hAnsi="方正楷体_GBK" w:eastAsia="方正楷体_GBK" w:cs="方正楷体_GBK"/>
          <w:sz w:val="30"/>
          <w:szCs w:val="30"/>
        </w:rPr>
      </w:pPr>
    </w:p>
    <w:p w14:paraId="1ECADC2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新妇所指的正是这个，她如此歌唱：“因你膏油的香气，——所以众童女都爱你。”</w:t>
      </w:r>
    </w:p>
    <w:p w14:paraId="4DD63FD5">
      <w:pPr>
        <w:spacing w:line="320" w:lineRule="auto"/>
        <w:rPr>
          <w:rFonts w:hint="eastAsia" w:ascii="方正楷体_GBK" w:hAnsi="方正楷体_GBK" w:eastAsia="方正楷体_GBK" w:cs="方正楷体_GBK"/>
          <w:sz w:val="30"/>
          <w:szCs w:val="30"/>
        </w:rPr>
      </w:pPr>
    </w:p>
    <w:p w14:paraId="692A99E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In fine, distinguished honour and glory arises to believers from the fragrance of this unction, which diffuses itself on every side.</w:t>
      </w:r>
    </w:p>
    <w:p w14:paraId="07881946">
      <w:pPr>
        <w:spacing w:line="320" w:lineRule="auto"/>
        <w:rPr>
          <w:rFonts w:hint="eastAsia" w:ascii="方正楷体_GBK" w:hAnsi="方正楷体_GBK" w:eastAsia="方正楷体_GBK" w:cs="方正楷体_GBK"/>
          <w:sz w:val="30"/>
          <w:szCs w:val="30"/>
        </w:rPr>
      </w:pPr>
    </w:p>
    <w:p w14:paraId="00D57BA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 总之，这恩膏的香气四溢，给信徒带来卓著的尊荣和荣耀。</w:t>
      </w:r>
    </w:p>
    <w:p w14:paraId="7F7B7372">
      <w:pPr>
        <w:spacing w:line="320" w:lineRule="auto"/>
        <w:rPr>
          <w:rFonts w:hint="eastAsia" w:ascii="方正楷体_GBK" w:hAnsi="方正楷体_GBK" w:eastAsia="方正楷体_GBK" w:cs="方正楷体_GBK"/>
          <w:sz w:val="30"/>
          <w:szCs w:val="30"/>
        </w:rPr>
      </w:pPr>
    </w:p>
    <w:p w14:paraId="6F68C9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anciently no inconsiderable part of the magnificence of Kings that whereever they went, they spread around them an extensive and delightful perfume.u Antiochus Epiphanes discovered great profuseness in this respect; for when one of the people accosted him in these words, "Happy art thou, O king, who sendest forth so sweet a perfume," he replied; "As to this, truly I shall always gratify, and give you full satisfaction;" and instantly caused a vessel containing about two gallons, full of the most precious ointment, to be poured upon his head; from which so vehement a fragrance arose, that it immediately attracted, and brought together to the spot, a great multitude, from the forum itself, and from the remotest parts of the city.* But Christ, by the communication of his anointing, performs far greater wonders on believers.</w:t>
      </w:r>
    </w:p>
    <w:p w14:paraId="76BC8F03">
      <w:pPr>
        <w:spacing w:line="320" w:lineRule="auto"/>
        <w:rPr>
          <w:rFonts w:hint="eastAsia" w:ascii="方正楷体_GBK" w:hAnsi="方正楷体_GBK" w:eastAsia="方正楷体_GBK" w:cs="方正楷体_GBK"/>
          <w:sz w:val="30"/>
          <w:szCs w:val="30"/>
        </w:rPr>
      </w:pPr>
    </w:p>
    <w:p w14:paraId="570D09B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古时，君王无论走到哪里，都会散发出广泛而怡人的香气，这是他们威严中不可或缺的一部分。u 安条克·伊皮法尼斯（Antiochus Epiphanes）在这方面表现得极为铺张；当一个民众用这样的话称呼他：“王啊，你何等有福，竟散发出如此甜美的香气，”他回答说：“关于这点，我确实会永远满足你，使你完全满意；”并立刻命人将一个装有约两加仑最珍贵膏油的器皿倒在他的头上；由此散发出如此浓烈的香气，立刻吸引并聚集了大量人群，从广场本身，甚至从城市最偏远的地方都赶来了。* 但基督借着祂膏抹的传递，在信徒身上行了远为更大的奇事。</w:t>
      </w:r>
    </w:p>
    <w:p w14:paraId="3B69D7E4">
      <w:pPr>
        <w:spacing w:line="320" w:lineRule="auto"/>
        <w:rPr>
          <w:rFonts w:hint="eastAsia" w:ascii="方正楷体_GBK" w:hAnsi="方正楷体_GBK" w:eastAsia="方正楷体_GBK" w:cs="方正楷体_GBK"/>
          <w:sz w:val="30"/>
          <w:szCs w:val="30"/>
        </w:rPr>
      </w:pPr>
    </w:p>
    <w:p w14:paraId="0CCC65D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causes them to diffuse the fragrance of their odour through the whole world, and, by the sweetness of their conversation and the undissembed probity of their lives, to allure not only to the admiration, but also to the love, the reception, and the profession of Christianity, a countless multitude of men, called forth far and wide from their habitations.</w:t>
      </w:r>
    </w:p>
    <w:p w14:paraId="7697F81C">
      <w:pPr>
        <w:spacing w:line="320" w:lineRule="auto"/>
        <w:rPr>
          <w:rFonts w:hint="eastAsia" w:ascii="方正楷体_GBK" w:hAnsi="方正楷体_GBK" w:eastAsia="方正楷体_GBK" w:cs="方正楷体_GBK"/>
          <w:sz w:val="30"/>
          <w:szCs w:val="30"/>
        </w:rPr>
      </w:pPr>
    </w:p>
    <w:p w14:paraId="5232AC0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祂使他们将香气散布到全世界，并借着他们谈吐的甘甜和生活的坦诚正直，吸引无数远近被召的人们，不仅使他们钦佩，而且使他们爱慕、接受并宣认基督教。</w:t>
      </w:r>
    </w:p>
    <w:p w14:paraId="095CC6F7">
      <w:pPr>
        <w:spacing w:line="320" w:lineRule="auto"/>
        <w:rPr>
          <w:rFonts w:hint="eastAsia" w:ascii="方正楷体_GBK" w:hAnsi="方正楷体_GBK" w:eastAsia="方正楷体_GBK" w:cs="方正楷体_GBK"/>
          <w:sz w:val="30"/>
          <w:szCs w:val="30"/>
        </w:rPr>
      </w:pPr>
    </w:p>
    <w:p w14:paraId="29403F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 odour of those garments which they receive from the ivory palaces of Christ, is not merely to men, but even to God himself, "as the smell of a field which the LORD hath blessed."</w:t>
      </w:r>
    </w:p>
    <w:p w14:paraId="65CC72D5">
      <w:pPr>
        <w:spacing w:line="320" w:lineRule="auto"/>
        <w:rPr>
          <w:rFonts w:hint="eastAsia" w:ascii="方正楷体_GBK" w:hAnsi="方正楷体_GBK" w:eastAsia="方正楷体_GBK" w:cs="方正楷体_GBK"/>
          <w:sz w:val="30"/>
          <w:szCs w:val="30"/>
        </w:rPr>
      </w:pPr>
    </w:p>
    <w:p w14:paraId="3BF9C7B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不仅如此，他们从基督象牙宫中领受的衣裳所发出的香气，不仅对人，甚至对神自己，也“如同耶和华赐福之田地的香气一般”。</w:t>
      </w:r>
    </w:p>
    <w:p w14:paraId="2C6289D5">
      <w:pPr>
        <w:spacing w:line="320" w:lineRule="auto"/>
        <w:rPr>
          <w:rFonts w:hint="eastAsia" w:ascii="方正楷体_GBK" w:hAnsi="方正楷体_GBK" w:eastAsia="方正楷体_GBK" w:cs="方正楷体_GBK"/>
          <w:sz w:val="30"/>
          <w:szCs w:val="30"/>
        </w:rPr>
      </w:pPr>
    </w:p>
    <w:p w14:paraId="64C2E86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An interesting story, after having pervaded the whole of the East, has lately reached the ears of Europeans.</w:t>
      </w:r>
    </w:p>
    <w:p w14:paraId="7C7739D4">
      <w:pPr>
        <w:spacing w:line="320" w:lineRule="auto"/>
        <w:rPr>
          <w:rFonts w:hint="eastAsia" w:ascii="方正楷体_GBK" w:hAnsi="方正楷体_GBK" w:eastAsia="方正楷体_GBK" w:cs="方正楷体_GBK"/>
          <w:sz w:val="30"/>
          <w:szCs w:val="30"/>
        </w:rPr>
      </w:pPr>
    </w:p>
    <w:p w14:paraId="63CC582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 一个有趣的故事，在传遍整个东方之后，最近传到了欧洲人的耳中。</w:t>
      </w:r>
    </w:p>
    <w:p w14:paraId="684BBA34">
      <w:pPr>
        <w:spacing w:line="320" w:lineRule="auto"/>
        <w:rPr>
          <w:rFonts w:hint="eastAsia" w:ascii="方正楷体_GBK" w:hAnsi="方正楷体_GBK" w:eastAsia="方正楷体_GBK" w:cs="方正楷体_GBK"/>
          <w:sz w:val="30"/>
          <w:szCs w:val="30"/>
        </w:rPr>
      </w:pPr>
    </w:p>
    <w:p w14:paraId="09F512D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reported that in the month of October, in the year 1655, certain Maronite shepherds, whilst they were feeding their flock on the mountains of Nebo and Abarim, frequently observed, that several goats wandered abroad, and kept at a considerable distance from the flock for two or three days, and that, when they returned, their hair had a singularly pleasant smell.</w:t>
      </w:r>
    </w:p>
    <w:p w14:paraId="048FAAAA">
      <w:pPr>
        <w:spacing w:line="320" w:lineRule="auto"/>
        <w:rPr>
          <w:rFonts w:hint="eastAsia" w:ascii="方正楷体_GBK" w:hAnsi="方正楷体_GBK" w:eastAsia="方正楷体_GBK" w:cs="方正楷体_GBK"/>
          <w:sz w:val="30"/>
          <w:szCs w:val="30"/>
        </w:rPr>
      </w:pPr>
    </w:p>
    <w:p w14:paraId="538992A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报道，在1655年10月，一些马龙派（Maronite）牧羊人在尼波山（Nebo）和亚巴琳山（Abarim）牧放羊群时，常观察到有几只山羊游荡在外，离羊群有相当一段距离，达两三天之久，当它们回来时，毛发带有一种异常怡人的气味。</w:t>
      </w:r>
    </w:p>
    <w:p w14:paraId="3AC29CDB">
      <w:pPr>
        <w:spacing w:line="320" w:lineRule="auto"/>
        <w:rPr>
          <w:rFonts w:hint="eastAsia" w:ascii="方正楷体_GBK" w:hAnsi="方正楷体_GBK" w:eastAsia="方正楷体_GBK" w:cs="方正楷体_GBK"/>
          <w:sz w:val="30"/>
          <w:szCs w:val="30"/>
        </w:rPr>
      </w:pPr>
    </w:p>
    <w:p w14:paraId="3B64B31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shepherds thought proper to inquire into a circumstance so surprising.</w:t>
      </w:r>
    </w:p>
    <w:p w14:paraId="78136A25">
      <w:pPr>
        <w:spacing w:line="320" w:lineRule="auto"/>
        <w:rPr>
          <w:rFonts w:hint="eastAsia" w:ascii="方正楷体_GBK" w:hAnsi="方正楷体_GBK" w:eastAsia="方正楷体_GBK" w:cs="方正楷体_GBK"/>
          <w:sz w:val="30"/>
          <w:szCs w:val="30"/>
        </w:rPr>
      </w:pPr>
    </w:p>
    <w:p w14:paraId="731EFEF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牧羊人们认为有必要调查这件如此令人惊奇的事。</w:t>
      </w:r>
    </w:p>
    <w:p w14:paraId="3AD5D5C1">
      <w:pPr>
        <w:spacing w:line="320" w:lineRule="auto"/>
        <w:rPr>
          <w:rFonts w:hint="eastAsia" w:ascii="方正楷体_GBK" w:hAnsi="方正楷体_GBK" w:eastAsia="方正楷体_GBK" w:cs="方正楷体_GBK"/>
          <w:sz w:val="30"/>
          <w:szCs w:val="30"/>
        </w:rPr>
      </w:pPr>
    </w:p>
    <w:p w14:paraId="20CFFE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Committing themselves, therefore, to the direction of the goats, they came to precipices of an immense depth, within which they found a small but most delightful valley, the descent to which was vary difficult, through rocks that to appearance had been torn up from it by an earthquake.</w:t>
      </w:r>
    </w:p>
    <w:p w14:paraId="12ADC806">
      <w:pPr>
        <w:spacing w:line="320" w:lineRule="auto"/>
        <w:rPr>
          <w:rFonts w:hint="eastAsia" w:ascii="方正楷体_GBK" w:hAnsi="方正楷体_GBK" w:eastAsia="方正楷体_GBK" w:cs="方正楷体_GBK"/>
          <w:sz w:val="30"/>
          <w:szCs w:val="30"/>
        </w:rPr>
      </w:pPr>
    </w:p>
    <w:p w14:paraId="0D522A1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因此，他们把自己交给山羊引导，来到深不可测的悬崖峭壁，在其中发现了一个虽小却极为宜人的山谷，下到谷底的路非常艰难，要穿过一些看起来像是被地震从谷中掀起的岩石。</w:t>
      </w:r>
    </w:p>
    <w:p w14:paraId="6CF74B72">
      <w:pPr>
        <w:spacing w:line="320" w:lineRule="auto"/>
        <w:rPr>
          <w:rFonts w:hint="eastAsia" w:ascii="方正楷体_GBK" w:hAnsi="方正楷体_GBK" w:eastAsia="方正楷体_GBK" w:cs="方正楷体_GBK"/>
          <w:sz w:val="30"/>
          <w:szCs w:val="30"/>
        </w:rPr>
      </w:pPr>
    </w:p>
    <w:p w14:paraId="093070E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they discovered an exceedingly sweet-smelling cave, and, in the middle of it, a sepulchre of fresh-looking stone, having several characters inscribed upon it.</w:t>
      </w:r>
    </w:p>
    <w:p w14:paraId="6D70EDDE">
      <w:pPr>
        <w:spacing w:line="320" w:lineRule="auto"/>
        <w:rPr>
          <w:rFonts w:hint="eastAsia" w:ascii="方正楷体_GBK" w:hAnsi="方正楷体_GBK" w:eastAsia="方正楷体_GBK" w:cs="方正楷体_GBK"/>
          <w:sz w:val="30"/>
          <w:szCs w:val="30"/>
        </w:rPr>
      </w:pPr>
    </w:p>
    <w:p w14:paraId="5A4ED60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在那里，他们发现了一个散发着极度甜香的洞穴，洞穴中央有一个看起来很新的石墓，上面刻着几个字。</w:t>
      </w:r>
    </w:p>
    <w:p w14:paraId="159AE519">
      <w:pPr>
        <w:spacing w:line="320" w:lineRule="auto"/>
        <w:rPr>
          <w:rFonts w:hint="eastAsia" w:ascii="方正楷体_GBK" w:hAnsi="方正楷体_GBK" w:eastAsia="方正楷体_GBK" w:cs="方正楷体_GBK"/>
          <w:sz w:val="30"/>
          <w:szCs w:val="30"/>
        </w:rPr>
      </w:pPr>
    </w:p>
    <w:p w14:paraId="0AF068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astonished shepherds, having retraced their steps, spread wide around them a sweet odour proceeding from their bodies and their otherwise sordid clothes; and, being struck with the singularity of the matter, related to the Patriarch of the Maronites on mount Lebanon all that they had seen and found.</w:t>
      </w:r>
    </w:p>
    <w:p w14:paraId="10F0266B">
      <w:pPr>
        <w:spacing w:line="320" w:lineRule="auto"/>
        <w:rPr>
          <w:rFonts w:hint="eastAsia" w:ascii="方正楷体_GBK" w:hAnsi="方正楷体_GBK" w:eastAsia="方正楷体_GBK" w:cs="方正楷体_GBK"/>
          <w:sz w:val="30"/>
          <w:szCs w:val="30"/>
        </w:rPr>
      </w:pPr>
    </w:p>
    <w:p w14:paraId="7B07597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惊奇的牧羊人，循原路返回，他们身上和原本肮脏的衣服都散发出甜美的香气，传遍四周；他们对这件奇特的事感到震惊，便把所见所闻都告诉了黎巴嫩山（mount Lebanon）的马龙派宗主教（Patriarch of the Maronites）。</w:t>
      </w:r>
    </w:p>
    <w:p w14:paraId="34C52A18">
      <w:pPr>
        <w:spacing w:line="320" w:lineRule="auto"/>
        <w:rPr>
          <w:rFonts w:hint="eastAsia" w:ascii="方正楷体_GBK" w:hAnsi="方正楷体_GBK" w:eastAsia="方正楷体_GBK" w:cs="方正楷体_GBK"/>
          <w:sz w:val="30"/>
          <w:szCs w:val="30"/>
        </w:rPr>
      </w:pPr>
    </w:p>
    <w:p w14:paraId="55F890D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extraordinary sweetness of the odour seemed to confirm their account.</w:t>
      </w:r>
    </w:p>
    <w:p w14:paraId="60046E69">
      <w:pPr>
        <w:spacing w:line="320" w:lineRule="auto"/>
        <w:rPr>
          <w:rFonts w:hint="eastAsia" w:ascii="方正楷体_GBK" w:hAnsi="方正楷体_GBK" w:eastAsia="方正楷体_GBK" w:cs="方正楷体_GBK"/>
          <w:sz w:val="30"/>
          <w:szCs w:val="30"/>
        </w:rPr>
      </w:pPr>
    </w:p>
    <w:p w14:paraId="7DF9D09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这异常甜美的香气似乎证实了他们的叙述。</w:t>
      </w:r>
    </w:p>
    <w:p w14:paraId="309DBFCD">
      <w:pPr>
        <w:spacing w:line="320" w:lineRule="auto"/>
        <w:rPr>
          <w:rFonts w:hint="eastAsia" w:ascii="方正楷体_GBK" w:hAnsi="方正楷体_GBK" w:eastAsia="方正楷体_GBK" w:cs="方正楷体_GBK"/>
          <w:sz w:val="30"/>
          <w:szCs w:val="30"/>
        </w:rPr>
      </w:pPr>
    </w:p>
    <w:p w14:paraId="4C598A9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Two priests were, therefore, sent to the spot, who found the monument, on which were inscribed, in Hebrew letters, these words, MOSES THE SERVANT OF THE LORD; and who, with a delusive joy, persuaded themselves that they had found the sepulchre of Moses the Prophet, which God had so carefully concealed.* This story indeed has more the appearance of fables than of truth.</w:t>
      </w:r>
    </w:p>
    <w:p w14:paraId="0313AEF2">
      <w:pPr>
        <w:spacing w:line="320" w:lineRule="auto"/>
        <w:rPr>
          <w:rFonts w:hint="eastAsia" w:ascii="方正楷体_GBK" w:hAnsi="方正楷体_GBK" w:eastAsia="方正楷体_GBK" w:cs="方正楷体_GBK"/>
          <w:sz w:val="30"/>
          <w:szCs w:val="30"/>
        </w:rPr>
      </w:pPr>
    </w:p>
    <w:p w14:paraId="5434AD6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因此，派了两名祭司到那地方，他们找到了那座纪念碑，上面用希伯来文刻着这些字：摩西，耶和华的仆人；他们带着虚假的喜悦，说服自己找到了摩西先知的坟墓，就是神如此小心隐藏的那座坟墓。* 这个故事确实更像神话而非事实。</w:t>
      </w:r>
    </w:p>
    <w:p w14:paraId="0615466C">
      <w:pPr>
        <w:spacing w:line="320" w:lineRule="auto"/>
        <w:rPr>
          <w:rFonts w:hint="eastAsia" w:ascii="方正楷体_GBK" w:hAnsi="方正楷体_GBK" w:eastAsia="方正楷体_GBK" w:cs="方正楷体_GBK"/>
          <w:sz w:val="30"/>
          <w:szCs w:val="30"/>
        </w:rPr>
      </w:pPr>
    </w:p>
    <w:p w14:paraId="62A8C7C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sweet odour which was rashly believed to proceed from the sepulchre of Moses, is, in reality, exhaled from the sepulchre of Christ.</w:t>
      </w:r>
    </w:p>
    <w:p w14:paraId="7918B2E1">
      <w:pPr>
        <w:spacing w:line="320" w:lineRule="auto"/>
        <w:rPr>
          <w:rFonts w:hint="eastAsia" w:ascii="方正楷体_GBK" w:hAnsi="方正楷体_GBK" w:eastAsia="方正楷体_GBK" w:cs="方正楷体_GBK"/>
          <w:sz w:val="30"/>
          <w:szCs w:val="30"/>
        </w:rPr>
      </w:pPr>
    </w:p>
    <w:p w14:paraId="7C6AB2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但是，那被轻率地认为是出自摩西坟墓的甜香，实际上是从基督的坟墓中散发出来的。</w:t>
      </w:r>
    </w:p>
    <w:p w14:paraId="34C1F9A1">
      <w:pPr>
        <w:spacing w:line="320" w:lineRule="auto"/>
        <w:rPr>
          <w:rFonts w:hint="eastAsia" w:ascii="方正楷体_GBK" w:hAnsi="方正楷体_GBK" w:eastAsia="方正楷体_GBK" w:cs="方正楷体_GBK"/>
          <w:sz w:val="30"/>
          <w:szCs w:val="30"/>
        </w:rPr>
      </w:pPr>
    </w:p>
    <w:p w14:paraId="2AB8078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his sheep are attracted by it; and they find it so abundant, that, when returning from the sepulchre of Christ, that is, when enriched with the merits of his death, they are a sweet savour of Christ, both to men and to God.w</w:t>
      </w:r>
    </w:p>
    <w:p w14:paraId="54687CC2">
      <w:pPr>
        <w:spacing w:line="320" w:lineRule="auto"/>
        <w:rPr>
          <w:rFonts w:hint="eastAsia" w:ascii="方正楷体_GBK" w:hAnsi="方正楷体_GBK" w:eastAsia="方正楷体_GBK" w:cs="方正楷体_GBK"/>
          <w:sz w:val="30"/>
          <w:szCs w:val="30"/>
        </w:rPr>
      </w:pPr>
    </w:p>
    <w:p w14:paraId="2FD5710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祂所有的羊都被它吸引；他们发现它如此丰盛，以致当他们从基督的坟墓回来时，也就是说，当他们因祂死的功绩而富足时，他们就成了基督馨香之气，既献给世人，也献给神。w</w:t>
      </w:r>
    </w:p>
    <w:p w14:paraId="5C39CF20">
      <w:pPr>
        <w:spacing w:line="320" w:lineRule="auto"/>
        <w:rPr>
          <w:rFonts w:hint="eastAsia" w:ascii="方正楷体_GBK" w:hAnsi="方正楷体_GBK" w:eastAsia="方正楷体_GBK" w:cs="方正楷体_GBK"/>
          <w:sz w:val="30"/>
          <w:szCs w:val="30"/>
        </w:rPr>
      </w:pPr>
    </w:p>
    <w:p w14:paraId="6D1327E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Further, as Christ was, by his unction, installed into his three offices, the prophetical, the sacerdotal, and the regal; so those who derive the name of Christians from him, are in their measure, prophets, priests, and kings.</w:t>
      </w:r>
    </w:p>
    <w:p w14:paraId="7ACF67AA">
      <w:pPr>
        <w:spacing w:line="320" w:lineRule="auto"/>
        <w:rPr>
          <w:rFonts w:hint="eastAsia" w:ascii="方正楷体_GBK" w:hAnsi="方正楷体_GBK" w:eastAsia="方正楷体_GBK" w:cs="方正楷体_GBK"/>
          <w:sz w:val="30"/>
          <w:szCs w:val="30"/>
        </w:rPr>
      </w:pPr>
    </w:p>
    <w:p w14:paraId="2FCD7B8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 再者，正如基督藉着祂的恩膏被设立担任祂的三个职分，即先知的、祭司的和君王的职分；照样，那些从祂得基督徒之名的人，也在他们的程度上，是先知、祭司和君王。</w:t>
      </w:r>
    </w:p>
    <w:p w14:paraId="3E9CD2AE">
      <w:pPr>
        <w:spacing w:line="320" w:lineRule="auto"/>
        <w:rPr>
          <w:rFonts w:hint="eastAsia" w:ascii="方正楷体_GBK" w:hAnsi="方正楷体_GBK" w:eastAsia="方正楷体_GBK" w:cs="方正楷体_GBK"/>
          <w:sz w:val="30"/>
          <w:szCs w:val="30"/>
        </w:rPr>
      </w:pPr>
    </w:p>
    <w:p w14:paraId="5E52742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in their measure; for these offices in Christians, are, doubtless, of a kind and order widely different from the offices of Christ.</w:t>
      </w:r>
    </w:p>
    <w:p w14:paraId="101E6EB4">
      <w:pPr>
        <w:spacing w:line="320" w:lineRule="auto"/>
        <w:rPr>
          <w:rFonts w:hint="eastAsia" w:ascii="方正楷体_GBK" w:hAnsi="方正楷体_GBK" w:eastAsia="方正楷体_GBK" w:cs="方正楷体_GBK"/>
          <w:sz w:val="30"/>
          <w:szCs w:val="30"/>
        </w:rPr>
      </w:pPr>
    </w:p>
    <w:p w14:paraId="6947CFC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我说，在他们的程度上；因为基督徒的这些职分，无疑与基督的职分在种类和次序上大不相同。</w:t>
      </w:r>
    </w:p>
    <w:p w14:paraId="45C06E7A">
      <w:pPr>
        <w:spacing w:line="320" w:lineRule="auto"/>
        <w:rPr>
          <w:rFonts w:hint="eastAsia" w:ascii="方正楷体_GBK" w:hAnsi="方正楷体_GBK" w:eastAsia="方正楷体_GBK" w:cs="方正楷体_GBK"/>
          <w:sz w:val="30"/>
          <w:szCs w:val="30"/>
        </w:rPr>
      </w:pPr>
    </w:p>
    <w:p w14:paraId="6043AAF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his whole Mediatorial function consists in these offices, they can no more be shared with others than his mediation itself.</w:t>
      </w:r>
    </w:p>
    <w:p w14:paraId="3F6BC8E8">
      <w:pPr>
        <w:spacing w:line="320" w:lineRule="auto"/>
        <w:rPr>
          <w:rFonts w:hint="eastAsia" w:ascii="方正楷体_GBK" w:hAnsi="方正楷体_GBK" w:eastAsia="方正楷体_GBK" w:cs="方正楷体_GBK"/>
          <w:sz w:val="30"/>
          <w:szCs w:val="30"/>
        </w:rPr>
      </w:pPr>
    </w:p>
    <w:p w14:paraId="7D2C959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既然祂整个中保的职能在于这些职分，那么这些职分就如同祂的中保职分本身一样，不能与他人分享。</w:t>
      </w:r>
    </w:p>
    <w:p w14:paraId="281D66DF">
      <w:pPr>
        <w:spacing w:line="320" w:lineRule="auto"/>
        <w:rPr>
          <w:rFonts w:hint="eastAsia" w:ascii="方正楷体_GBK" w:hAnsi="方正楷体_GBK" w:eastAsia="方正楷体_GBK" w:cs="方正楷体_GBK"/>
          <w:sz w:val="30"/>
          <w:szCs w:val="30"/>
        </w:rPr>
      </w:pPr>
    </w:p>
    <w:p w14:paraId="70F42C0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designations, as conferred upon us, bear an analogy to the offices of Christ, which though necessarily slight, is sufficiently close to exalt us to high honour and happiness.</w:t>
      </w:r>
    </w:p>
    <w:p w14:paraId="610ED79D">
      <w:pPr>
        <w:spacing w:line="320" w:lineRule="auto"/>
        <w:rPr>
          <w:rFonts w:hint="eastAsia" w:ascii="方正楷体_GBK" w:hAnsi="方正楷体_GBK" w:eastAsia="方正楷体_GBK" w:cs="方正楷体_GBK"/>
          <w:sz w:val="30"/>
          <w:szCs w:val="30"/>
        </w:rPr>
      </w:pPr>
    </w:p>
    <w:p w14:paraId="02DBBBC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但是，这些加在我们身上的称谓，与基督的职分有类似之处，这种类似虽然必然是微小的，却足以使我们被提升到崇高的尊荣和幸福。</w:t>
      </w:r>
    </w:p>
    <w:p w14:paraId="38336577">
      <w:pPr>
        <w:spacing w:line="320" w:lineRule="auto"/>
        <w:rPr>
          <w:rFonts w:hint="eastAsia" w:ascii="方正楷体_GBK" w:hAnsi="方正楷体_GBK" w:eastAsia="方正楷体_GBK" w:cs="方正楷体_GBK"/>
          <w:sz w:val="30"/>
          <w:szCs w:val="30"/>
        </w:rPr>
      </w:pPr>
    </w:p>
    <w:p w14:paraId="2B7B05C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believers are made Prophets we infer from Joel 2:28, 29. "And it shall come to pass afterwards, that I will pour out my Spirit upon all flesh, and your sons and your daughters shall prophesy," &amp;c.</w:t>
      </w:r>
    </w:p>
    <w:p w14:paraId="76746E60">
      <w:pPr>
        <w:spacing w:line="320" w:lineRule="auto"/>
        <w:rPr>
          <w:rFonts w:hint="eastAsia" w:ascii="方正楷体_GBK" w:hAnsi="方正楷体_GBK" w:eastAsia="方正楷体_GBK" w:cs="方正楷体_GBK"/>
          <w:sz w:val="30"/>
          <w:szCs w:val="30"/>
        </w:rPr>
      </w:pPr>
    </w:p>
    <w:p w14:paraId="1FD4921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我们从约珥书2:28, 29推断信徒被立为先知。“以后，我要将我的灵浇灌凡有血气的。你们的儿女要说预言，”等等。</w:t>
      </w:r>
    </w:p>
    <w:p w14:paraId="17501D70">
      <w:pPr>
        <w:spacing w:line="320" w:lineRule="auto"/>
        <w:rPr>
          <w:rFonts w:hint="eastAsia" w:ascii="方正楷体_GBK" w:hAnsi="方正楷体_GBK" w:eastAsia="方正楷体_GBK" w:cs="方正楷体_GBK"/>
          <w:sz w:val="30"/>
          <w:szCs w:val="30"/>
        </w:rPr>
      </w:pPr>
    </w:p>
    <w:p w14:paraId="4A68877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promise Peter refers, when he says, "For the promise is unto you, and to your children, and to all that are afar off, even as many as the Lord our God shall call."</w:t>
      </w:r>
    </w:p>
    <w:p w14:paraId="59AC2D89">
      <w:pPr>
        <w:spacing w:line="320" w:lineRule="auto"/>
        <w:rPr>
          <w:rFonts w:hint="eastAsia" w:ascii="方正楷体_GBK" w:hAnsi="方正楷体_GBK" w:eastAsia="方正楷体_GBK" w:cs="方正楷体_GBK"/>
          <w:sz w:val="30"/>
          <w:szCs w:val="30"/>
        </w:rPr>
      </w:pPr>
    </w:p>
    <w:p w14:paraId="45C6C01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彼得提到这个应许时说：“因为这应许是给你们和你们的儿女，并一切在远方的人，就是主我们神所召来的。”</w:t>
      </w:r>
    </w:p>
    <w:p w14:paraId="361BDADE">
      <w:pPr>
        <w:spacing w:line="320" w:lineRule="auto"/>
        <w:rPr>
          <w:rFonts w:hint="eastAsia" w:ascii="方正楷体_GBK" w:hAnsi="方正楷体_GBK" w:eastAsia="方正楷体_GBK" w:cs="方正楷体_GBK"/>
          <w:sz w:val="30"/>
          <w:szCs w:val="30"/>
        </w:rPr>
      </w:pPr>
    </w:p>
    <w:p w14:paraId="78A3B4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are also Priests and Kings, appears from 1 Pet. 2:9. "But ye are … a royal priesthood;" and from Rev. 1:6.—"And hath made us kings and priests unto God and his Father."</w:t>
      </w:r>
    </w:p>
    <w:p w14:paraId="14FD4E4C">
      <w:pPr>
        <w:spacing w:line="320" w:lineRule="auto"/>
        <w:rPr>
          <w:rFonts w:hint="eastAsia" w:ascii="方正楷体_GBK" w:hAnsi="方正楷体_GBK" w:eastAsia="方正楷体_GBK" w:cs="方正楷体_GBK"/>
          <w:sz w:val="30"/>
          <w:szCs w:val="30"/>
        </w:rPr>
      </w:pPr>
    </w:p>
    <w:p w14:paraId="4657A42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他们也是祭司和君王，这从彼得前书2:9显明。“惟有你们是……君尊的祭司；”又从启示录1:6——“又使我们成为国民，作祂父神的祭司。”</w:t>
      </w:r>
    </w:p>
    <w:p w14:paraId="425FF760">
      <w:pPr>
        <w:spacing w:line="320" w:lineRule="auto"/>
        <w:rPr>
          <w:rFonts w:hint="eastAsia" w:ascii="方正楷体_GBK" w:hAnsi="方正楷体_GBK" w:eastAsia="方正楷体_GBK" w:cs="方正楷体_GBK"/>
          <w:sz w:val="30"/>
          <w:szCs w:val="30"/>
        </w:rPr>
      </w:pPr>
    </w:p>
    <w:p w14:paraId="5F295D6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The Prophetical character of believers, as distinguished from the public and authoritative office of teachers, is either extraordinary, being peculiar to some in the primitive Church; or ordinary, extending to all Christians in all ages.</w:t>
      </w:r>
    </w:p>
    <w:p w14:paraId="0B74BDAF">
      <w:pPr>
        <w:spacing w:line="320" w:lineRule="auto"/>
        <w:rPr>
          <w:rFonts w:hint="eastAsia" w:ascii="方正楷体_GBK" w:hAnsi="方正楷体_GBK" w:eastAsia="方正楷体_GBK" w:cs="方正楷体_GBK"/>
          <w:sz w:val="30"/>
          <w:szCs w:val="30"/>
        </w:rPr>
      </w:pPr>
    </w:p>
    <w:p w14:paraId="18ED807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 信徒的先知特性，有别于教师公开和权威的职分，要么是非凡的，为早期教会中某些人所特有；要么是普通的，遍及所有时代的所有基督徒。</w:t>
      </w:r>
    </w:p>
    <w:p w14:paraId="26568B17">
      <w:pPr>
        <w:spacing w:line="320" w:lineRule="auto"/>
        <w:rPr>
          <w:rFonts w:hint="eastAsia" w:ascii="方正楷体_GBK" w:hAnsi="方正楷体_GBK" w:eastAsia="方正楷体_GBK" w:cs="方正楷体_GBK"/>
          <w:sz w:val="30"/>
          <w:szCs w:val="30"/>
        </w:rPr>
      </w:pPr>
    </w:p>
    <w:p w14:paraId="671051F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The extraordinary prophesying was, that believers in private stations, appointed to no ecclesiastical office, and even young virgins, were endowed with so great a fulness of the Spirit, that, on a sudden, they discoursed on divine subjects to the astonishment of the hearers, spoke languages with which they had formerly no acquaintance, and were enabled to foretel future events.</w:t>
      </w:r>
    </w:p>
    <w:p w14:paraId="743A71CF">
      <w:pPr>
        <w:spacing w:line="320" w:lineRule="auto"/>
        <w:rPr>
          <w:rFonts w:hint="eastAsia" w:ascii="方正楷体_GBK" w:hAnsi="方正楷体_GBK" w:eastAsia="方正楷体_GBK" w:cs="方正楷体_GBK"/>
          <w:sz w:val="30"/>
          <w:szCs w:val="30"/>
        </w:rPr>
      </w:pPr>
    </w:p>
    <w:p w14:paraId="2130393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 非凡的预言是，处于私人地位、未被任命担任任何教会职务的信徒，甚至年轻的处女，都被赋予如此丰盛的圣灵，以致他们突然间就能讲论神圣的主题，使听者惊奇，说出他们以前不认识的语言，并能预言未来的事件。</w:t>
      </w:r>
    </w:p>
    <w:p w14:paraId="4776A9CC">
      <w:pPr>
        <w:spacing w:line="320" w:lineRule="auto"/>
        <w:rPr>
          <w:rFonts w:hint="eastAsia" w:ascii="方正楷体_GBK" w:hAnsi="方正楷体_GBK" w:eastAsia="方正楷体_GBK" w:cs="方正楷体_GBK"/>
          <w:sz w:val="30"/>
          <w:szCs w:val="30"/>
        </w:rPr>
      </w:pPr>
    </w:p>
    <w:p w14:paraId="136162D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we have many testimonies and examples in Scripture.</w:t>
      </w:r>
    </w:p>
    <w:p w14:paraId="71CBDC0D">
      <w:pPr>
        <w:spacing w:line="320" w:lineRule="auto"/>
        <w:rPr>
          <w:rFonts w:hint="eastAsia" w:ascii="方正楷体_GBK" w:hAnsi="方正楷体_GBK" w:eastAsia="方正楷体_GBK" w:cs="方正楷体_GBK"/>
          <w:sz w:val="30"/>
          <w:szCs w:val="30"/>
        </w:rPr>
      </w:pPr>
    </w:p>
    <w:p w14:paraId="5B3D370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对此，我们在圣经中有很多见证和例子。</w:t>
      </w:r>
    </w:p>
    <w:p w14:paraId="3A632A43">
      <w:pPr>
        <w:spacing w:line="320" w:lineRule="auto"/>
        <w:rPr>
          <w:rFonts w:hint="eastAsia" w:ascii="方正楷体_GBK" w:hAnsi="方正楷体_GBK" w:eastAsia="方正楷体_GBK" w:cs="方正楷体_GBK"/>
          <w:sz w:val="30"/>
          <w:szCs w:val="30"/>
        </w:rPr>
      </w:pPr>
    </w:p>
    <w:p w14:paraId="20897FE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pleased God in this manner to confirm the truth of Christianity.</w:t>
      </w:r>
    </w:p>
    <w:p w14:paraId="07C4EDCF">
      <w:pPr>
        <w:spacing w:line="320" w:lineRule="auto"/>
        <w:rPr>
          <w:rFonts w:hint="eastAsia" w:ascii="方正楷体_GBK" w:hAnsi="方正楷体_GBK" w:eastAsia="方正楷体_GBK" w:cs="方正楷体_GBK"/>
          <w:sz w:val="30"/>
          <w:szCs w:val="30"/>
        </w:rPr>
      </w:pPr>
    </w:p>
    <w:p w14:paraId="5A5C4AD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神乐意用这种方式来证实基督教的真理。</w:t>
      </w:r>
    </w:p>
    <w:p w14:paraId="545D0518">
      <w:pPr>
        <w:spacing w:line="320" w:lineRule="auto"/>
        <w:rPr>
          <w:rFonts w:hint="eastAsia" w:ascii="方正楷体_GBK" w:hAnsi="方正楷体_GBK" w:eastAsia="方正楷体_GBK" w:cs="方正楷体_GBK"/>
          <w:sz w:val="30"/>
          <w:szCs w:val="30"/>
        </w:rPr>
      </w:pPr>
    </w:p>
    <w:p w14:paraId="3D9BFD5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 Gospel was sufficiently established for convincing the Gentiles and for rendering the Jews inexcusable, and was also clearly and fully exhibited in the sacred books, these unusual operations of the Spirit gradually ceased as well among teachers, as among common believers.</w:t>
      </w:r>
    </w:p>
    <w:p w14:paraId="3E4A48F3">
      <w:pPr>
        <w:spacing w:line="320" w:lineRule="auto"/>
        <w:rPr>
          <w:rFonts w:hint="eastAsia" w:ascii="方正楷体_GBK" w:hAnsi="方正楷体_GBK" w:eastAsia="方正楷体_GBK" w:cs="方正楷体_GBK"/>
          <w:sz w:val="30"/>
          <w:szCs w:val="30"/>
        </w:rPr>
      </w:pPr>
    </w:p>
    <w:p w14:paraId="05EBB38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但是，当福音已足够确立，足以使外邦人信服，使犹太人无可推诿，并且也在圣书中清晰而充分地展现出来时，这些圣灵不寻常的作为，无论在教师中，还是在普通信徒中，都逐渐停止了。</w:t>
      </w:r>
    </w:p>
    <w:p w14:paraId="30DD8485">
      <w:pPr>
        <w:spacing w:line="320" w:lineRule="auto"/>
        <w:rPr>
          <w:rFonts w:hint="eastAsia" w:ascii="方正楷体_GBK" w:hAnsi="方正楷体_GBK" w:eastAsia="方正楷体_GBK" w:cs="方正楷体_GBK"/>
          <w:sz w:val="30"/>
          <w:szCs w:val="30"/>
        </w:rPr>
      </w:pPr>
    </w:p>
    <w:p w14:paraId="7DFA193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what precise time they were withdrawn, I presume not to determine.</w:t>
      </w:r>
    </w:p>
    <w:p w14:paraId="264CF74F">
      <w:pPr>
        <w:spacing w:line="320" w:lineRule="auto"/>
        <w:rPr>
          <w:rFonts w:hint="eastAsia" w:ascii="方正楷体_GBK" w:hAnsi="方正楷体_GBK" w:eastAsia="方正楷体_GBK" w:cs="方正楷体_GBK"/>
          <w:sz w:val="30"/>
          <w:szCs w:val="30"/>
        </w:rPr>
      </w:pPr>
    </w:p>
    <w:p w14:paraId="6FE469A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它们在何时确切地被撤回，我不敢断定。</w:t>
      </w:r>
    </w:p>
    <w:p w14:paraId="617AC942">
      <w:pPr>
        <w:spacing w:line="320" w:lineRule="auto"/>
        <w:rPr>
          <w:rFonts w:hint="eastAsia" w:ascii="方正楷体_GBK" w:hAnsi="方正楷体_GBK" w:eastAsia="方正楷体_GBK" w:cs="方正楷体_GBK"/>
          <w:sz w:val="30"/>
          <w:szCs w:val="30"/>
        </w:rPr>
      </w:pPr>
    </w:p>
    <w:p w14:paraId="524ADC2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ancients pronounce high encomiums on the prophecies of Melito, of Methodius, and of Gregory of Neocesarea, who is called Thaumaturgus.</w:t>
      </w:r>
    </w:p>
    <w:p w14:paraId="17B0DDB6">
      <w:pPr>
        <w:spacing w:line="320" w:lineRule="auto"/>
        <w:rPr>
          <w:rFonts w:hint="eastAsia" w:ascii="方正楷体_GBK" w:hAnsi="方正楷体_GBK" w:eastAsia="方正楷体_GBK" w:cs="方正楷体_GBK"/>
          <w:sz w:val="30"/>
          <w:szCs w:val="30"/>
        </w:rPr>
      </w:pPr>
    </w:p>
    <w:p w14:paraId="39D8F2A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古人对米利托（Melito）、美多迪乌（Methodius）和被称为行神迹者（Thaumaturgus）的尼奥凯撒利亚的格列高利（Gregory of Neocesarea）的预言评价甚高。</w:t>
      </w:r>
    </w:p>
    <w:p w14:paraId="5E08AAC9">
      <w:pPr>
        <w:spacing w:line="320" w:lineRule="auto"/>
        <w:rPr>
          <w:rFonts w:hint="eastAsia" w:ascii="方正楷体_GBK" w:hAnsi="方正楷体_GBK" w:eastAsia="方正楷体_GBK" w:cs="方正楷体_GBK"/>
          <w:sz w:val="30"/>
          <w:szCs w:val="30"/>
        </w:rPr>
      </w:pPr>
    </w:p>
    <w:p w14:paraId="07F96DA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those prophecies were either fraudulently contrived by holy men, or of a still blacker origin, not to say diabolical, it is difficult to suppose, and hard to affirm.</w:t>
      </w:r>
    </w:p>
    <w:p w14:paraId="35FB4698">
      <w:pPr>
        <w:spacing w:line="320" w:lineRule="auto"/>
        <w:rPr>
          <w:rFonts w:hint="eastAsia" w:ascii="方正楷体_GBK" w:hAnsi="方正楷体_GBK" w:eastAsia="方正楷体_GBK" w:cs="方正楷体_GBK"/>
          <w:sz w:val="30"/>
          <w:szCs w:val="30"/>
        </w:rPr>
      </w:pPr>
    </w:p>
    <w:p w14:paraId="4CCD751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那些预言究竟是圣洁之人欺诈捏造的，还是更为黑暗的起源，甚至可以说是魔鬼的作为，都难以推测，也难以断言。</w:t>
      </w:r>
    </w:p>
    <w:p w14:paraId="33B0F742">
      <w:pPr>
        <w:spacing w:line="320" w:lineRule="auto"/>
        <w:rPr>
          <w:rFonts w:hint="eastAsia" w:ascii="方正楷体_GBK" w:hAnsi="方正楷体_GBK" w:eastAsia="方正楷体_GBK" w:cs="方正楷体_GBK"/>
          <w:sz w:val="30"/>
          <w:szCs w:val="30"/>
        </w:rPr>
      </w:pPr>
    </w:p>
    <w:p w14:paraId="4637E7A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cannot, however, approve of the extravagances of Basil,* and Gregory of Nyssa,† who ascribe to Gregory of Neocesarea the same Spirit as to the Prophets and Apostles, and even make him almost equal to Moses.</w:t>
      </w:r>
    </w:p>
    <w:p w14:paraId="1DE1A4B5">
      <w:pPr>
        <w:spacing w:line="320" w:lineRule="auto"/>
        <w:rPr>
          <w:rFonts w:hint="eastAsia" w:ascii="方正楷体_GBK" w:hAnsi="方正楷体_GBK" w:eastAsia="方正楷体_GBK" w:cs="方正楷体_GBK"/>
          <w:sz w:val="30"/>
          <w:szCs w:val="30"/>
        </w:rPr>
      </w:pPr>
    </w:p>
    <w:p w14:paraId="45099F8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然而，我不能赞同巴西尔（Basil）和尼撒的格列高利（Gregory of Nyssa）†的夸大之词，他们将尼奥凯撒利亚的格列高利（Gregory of Neocesarea）归于与先知和使徒同样的圣灵，甚至使他几乎与摩西同等。</w:t>
      </w:r>
    </w:p>
    <w:p w14:paraId="543068E8">
      <w:pPr>
        <w:spacing w:line="320" w:lineRule="auto"/>
        <w:rPr>
          <w:rFonts w:hint="eastAsia" w:ascii="方正楷体_GBK" w:hAnsi="方正楷体_GBK" w:eastAsia="方正楷体_GBK" w:cs="方正楷体_GBK"/>
          <w:sz w:val="30"/>
          <w:szCs w:val="30"/>
        </w:rPr>
      </w:pPr>
    </w:p>
    <w:p w14:paraId="3ED96CB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manifest, at least, that the Spirit of prophecy has now ceased.</w:t>
      </w:r>
    </w:p>
    <w:p w14:paraId="0DE04A6F">
      <w:pPr>
        <w:spacing w:line="320" w:lineRule="auto"/>
        <w:rPr>
          <w:rFonts w:hint="eastAsia" w:ascii="方正楷体_GBK" w:hAnsi="方正楷体_GBK" w:eastAsia="方正楷体_GBK" w:cs="方正楷体_GBK"/>
          <w:sz w:val="30"/>
          <w:szCs w:val="30"/>
        </w:rPr>
      </w:pPr>
    </w:p>
    <w:p w14:paraId="2253ABB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至少，预言之灵如今已经停止，这是显而易见的。</w:t>
      </w:r>
    </w:p>
    <w:p w14:paraId="66D0793C">
      <w:pPr>
        <w:spacing w:line="320" w:lineRule="auto"/>
        <w:rPr>
          <w:rFonts w:hint="eastAsia" w:ascii="方正楷体_GBK" w:hAnsi="方正楷体_GBK" w:eastAsia="方正楷体_GBK" w:cs="方正楷体_GBK"/>
          <w:sz w:val="30"/>
          <w:szCs w:val="30"/>
        </w:rPr>
      </w:pPr>
    </w:p>
    <w:p w14:paraId="693B64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prophecies of the Reformation that was to take place in the Church by the instrumentality of Luther and other men of God, a vast number of which Micrælius‡ and John Gerhard§ have collected;—those prophecies were partly pious wishes, and partly probable conjectures; for amidst an extreme degeneracy of manners, men are wont to prognosticate better times; they in part contain an application of the sacred book of the Apocalypse to those times, and in part are entitled to no credit.</w:t>
      </w:r>
    </w:p>
    <w:p w14:paraId="129CBFEE">
      <w:pPr>
        <w:spacing w:line="320" w:lineRule="auto"/>
        <w:rPr>
          <w:rFonts w:hint="eastAsia" w:ascii="方正楷体_GBK" w:hAnsi="方正楷体_GBK" w:eastAsia="方正楷体_GBK" w:cs="方正楷体_GBK"/>
          <w:sz w:val="30"/>
          <w:szCs w:val="30"/>
        </w:rPr>
      </w:pPr>
    </w:p>
    <w:p w14:paraId="582C35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至于路德和其他神仆所促成的教会改革的预言，米克雷留斯（Micrælius）‡和约翰·格哈德（John Gerhard）§收集了大量此类预言；——这些预言部分是虔诚的愿望，部分是可能的推测；因为在道德极端败坏的时代，人们往往会预言更好的时代；它们部分包含了将启示录这本圣书应用于那些时代的内容，部分则不值得相信。</w:t>
      </w:r>
    </w:p>
    <w:p w14:paraId="15250446">
      <w:pPr>
        <w:spacing w:line="320" w:lineRule="auto"/>
        <w:rPr>
          <w:rFonts w:hint="eastAsia" w:ascii="方正楷体_GBK" w:hAnsi="方正楷体_GBK" w:eastAsia="方正楷体_GBK" w:cs="方正楷体_GBK"/>
          <w:sz w:val="30"/>
          <w:szCs w:val="30"/>
        </w:rPr>
      </w:pPr>
    </w:p>
    <w:p w14:paraId="1ECA951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 regard to the prophecies which Comenius has, with great zeal, obtruded lately on the Church, their futility has been demonstrated in a learned dissertation by ARNOLD, our venerable colleague.</w:t>
      </w:r>
    </w:p>
    <w:p w14:paraId="3E80C5CD">
      <w:pPr>
        <w:spacing w:line="320" w:lineRule="auto"/>
        <w:rPr>
          <w:rFonts w:hint="eastAsia" w:ascii="方正楷体_GBK" w:hAnsi="方正楷体_GBK" w:eastAsia="方正楷体_GBK" w:cs="方正楷体_GBK"/>
          <w:sz w:val="30"/>
          <w:szCs w:val="30"/>
        </w:rPr>
      </w:pPr>
    </w:p>
    <w:p w14:paraId="105CA42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至于夸美纽斯（Comenius）最近热切地强加给教会的那些预言，我们可敬的同僚阿诺德（ARNOLD）在一篇博学的论文中已经证明了它们的徒劳无益。</w:t>
      </w:r>
    </w:p>
    <w:p w14:paraId="19C2063B">
      <w:pPr>
        <w:spacing w:line="320" w:lineRule="auto"/>
        <w:rPr>
          <w:rFonts w:hint="eastAsia" w:ascii="方正楷体_GBK" w:hAnsi="方正楷体_GBK" w:eastAsia="方正楷体_GBK" w:cs="方正楷体_GBK"/>
          <w:sz w:val="30"/>
          <w:szCs w:val="30"/>
        </w:rPr>
      </w:pPr>
    </w:p>
    <w:p w14:paraId="15C7E0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the Spirit of God, whom we must not presume to limit, maybe pleased to reveal to this or the other individual respecting some particular future events, the inspired volume is to us a sufficient rule.</w:t>
      </w:r>
    </w:p>
    <w:p w14:paraId="225F4FA4">
      <w:pPr>
        <w:spacing w:line="320" w:lineRule="auto"/>
        <w:rPr>
          <w:rFonts w:hint="eastAsia" w:ascii="方正楷体_GBK" w:hAnsi="方正楷体_GBK" w:eastAsia="方正楷体_GBK" w:cs="方正楷体_GBK"/>
          <w:sz w:val="30"/>
          <w:szCs w:val="30"/>
        </w:rPr>
      </w:pPr>
    </w:p>
    <w:p w14:paraId="7B5BE01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无论神的灵——我们不可擅自限制祂——乐意向某个或某些人启示某些特定的未来事件，受默示的圣经对我们来说已是足够的准则。</w:t>
      </w:r>
    </w:p>
    <w:p w14:paraId="5437D176">
      <w:pPr>
        <w:spacing w:line="320" w:lineRule="auto"/>
        <w:rPr>
          <w:rFonts w:hint="eastAsia" w:ascii="方正楷体_GBK" w:hAnsi="方正楷体_GBK" w:eastAsia="方正楷体_GBK" w:cs="方正楷体_GBK"/>
          <w:sz w:val="30"/>
          <w:szCs w:val="30"/>
        </w:rPr>
      </w:pPr>
    </w:p>
    <w:p w14:paraId="4390829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law and to the testimony."</w:t>
      </w:r>
    </w:p>
    <w:p w14:paraId="72EB35A2">
      <w:pPr>
        <w:spacing w:line="320" w:lineRule="auto"/>
        <w:rPr>
          <w:rFonts w:hint="eastAsia" w:ascii="方正楷体_GBK" w:hAnsi="方正楷体_GBK" w:eastAsia="方正楷体_GBK" w:cs="方正楷体_GBK"/>
          <w:sz w:val="30"/>
          <w:szCs w:val="30"/>
        </w:rPr>
      </w:pPr>
    </w:p>
    <w:p w14:paraId="7B247A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“当以训诲和法度为标准。”</w:t>
      </w:r>
    </w:p>
    <w:p w14:paraId="2B627887">
      <w:pPr>
        <w:spacing w:line="320" w:lineRule="auto"/>
        <w:rPr>
          <w:rFonts w:hint="eastAsia" w:ascii="方正楷体_GBK" w:hAnsi="方正楷体_GBK" w:eastAsia="方正楷体_GBK" w:cs="方正楷体_GBK"/>
          <w:sz w:val="30"/>
          <w:szCs w:val="30"/>
        </w:rPr>
      </w:pPr>
    </w:p>
    <w:p w14:paraId="2883748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learned Dissertation of Voet on Prophecy and Prophets. Some remarkable particulars of the prophecies of Usher are related by Richard Parr, in his Life of that distinguished Prelate, published at London, in the year 1686.</w:t>
      </w:r>
    </w:p>
    <w:p w14:paraId="10B72FF0">
      <w:pPr>
        <w:spacing w:line="320" w:lineRule="auto"/>
        <w:rPr>
          <w:rFonts w:hint="eastAsia" w:ascii="方正楷体_GBK" w:hAnsi="方正楷体_GBK" w:eastAsia="方正楷体_GBK" w:cs="方正楷体_GBK"/>
          <w:sz w:val="30"/>
          <w:szCs w:val="30"/>
        </w:rPr>
      </w:pPr>
    </w:p>
    <w:p w14:paraId="79EDB0D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请参阅孚特（Voet）关于预言和先知的博学论文。* 理查德·帕尔（Richard Parr）在其于1686年在伦敦出版的那位杰出主教的传记中，记载了一些厄谢尔（Usher）预言的显著细节。</w:t>
      </w:r>
    </w:p>
    <w:p w14:paraId="1004B400">
      <w:pPr>
        <w:spacing w:line="320" w:lineRule="auto"/>
        <w:rPr>
          <w:rFonts w:hint="eastAsia" w:ascii="方正楷体_GBK" w:hAnsi="方正楷体_GBK" w:eastAsia="方正楷体_GBK" w:cs="方正楷体_GBK"/>
          <w:sz w:val="30"/>
          <w:szCs w:val="30"/>
        </w:rPr>
      </w:pPr>
    </w:p>
    <w:p w14:paraId="314F81E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these may be added similar instances in certain Scottish Ministers, narrated by Fleming, a pious and learned man, in an English Treatise, entitled, The Fulfilling of the Scriptures.†67</w:t>
      </w:r>
    </w:p>
    <w:p w14:paraId="2F77E301">
      <w:pPr>
        <w:spacing w:line="320" w:lineRule="auto"/>
        <w:rPr>
          <w:rFonts w:hint="eastAsia" w:ascii="方正楷体_GBK" w:hAnsi="方正楷体_GBK" w:eastAsia="方正楷体_GBK" w:cs="方正楷体_GBK"/>
          <w:sz w:val="30"/>
          <w:szCs w:val="30"/>
        </w:rPr>
      </w:pPr>
    </w:p>
    <w:p w14:paraId="7D432E7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此外，还可以加上一些苏格兰牧师的类似例子，由虔诚博学的弗莱明（Fleming）在一本名为《圣经的应验》（The Fulfilling of the Scriptures）的英文论著中叙述。†67</w:t>
      </w:r>
    </w:p>
    <w:p w14:paraId="699989CD">
      <w:pPr>
        <w:spacing w:line="320" w:lineRule="auto"/>
        <w:rPr>
          <w:rFonts w:hint="eastAsia" w:ascii="方正楷体_GBK" w:hAnsi="方正楷体_GBK" w:eastAsia="方正楷体_GBK" w:cs="方正楷体_GBK"/>
          <w:sz w:val="30"/>
          <w:szCs w:val="30"/>
        </w:rPr>
      </w:pPr>
    </w:p>
    <w:p w14:paraId="281B827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Let us now inquire into that which is ordinary, common to all Christians, and extended to all ages.</w:t>
      </w:r>
    </w:p>
    <w:p w14:paraId="56B58B11">
      <w:pPr>
        <w:spacing w:line="320" w:lineRule="auto"/>
        <w:rPr>
          <w:rFonts w:hint="eastAsia" w:ascii="方正楷体_GBK" w:hAnsi="方正楷体_GBK" w:eastAsia="方正楷体_GBK" w:cs="方正楷体_GBK"/>
          <w:sz w:val="30"/>
          <w:szCs w:val="30"/>
        </w:rPr>
      </w:pPr>
    </w:p>
    <w:p w14:paraId="4D9712C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 现在让我们来探究那普通的、所有基督徒共有的、并延及所有时代的特性。</w:t>
      </w:r>
    </w:p>
    <w:p w14:paraId="3FDF2295">
      <w:pPr>
        <w:spacing w:line="320" w:lineRule="auto"/>
        <w:rPr>
          <w:rFonts w:hint="eastAsia" w:ascii="方正楷体_GBK" w:hAnsi="方正楷体_GBK" w:eastAsia="方正楷体_GBK" w:cs="方正楷体_GBK"/>
          <w:sz w:val="30"/>
          <w:szCs w:val="30"/>
        </w:rPr>
      </w:pPr>
    </w:p>
    <w:p w14:paraId="460CAAA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office of the ancient Prophets included two things, namely, that they themselves were taught by an immediate illumination from God, and that when thus taught, they instructed others; so these two things are observable in the prophetical character common to believers.</w:t>
      </w:r>
    </w:p>
    <w:p w14:paraId="5D1AED3F">
      <w:pPr>
        <w:spacing w:line="320" w:lineRule="auto"/>
        <w:rPr>
          <w:rFonts w:hint="eastAsia" w:ascii="方正楷体_GBK" w:hAnsi="方正楷体_GBK" w:eastAsia="方正楷体_GBK" w:cs="方正楷体_GBK"/>
          <w:sz w:val="30"/>
          <w:szCs w:val="30"/>
        </w:rPr>
      </w:pPr>
    </w:p>
    <w:p w14:paraId="6A31D7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正如古代先知的职分包含两件事，即他们自己受神直接的光照教导，并且当如此受教导后，他们便教导他人；同样，这两件事在信徒共有的先知特性中也是显而易见的。</w:t>
      </w:r>
    </w:p>
    <w:p w14:paraId="7F75857C">
      <w:pPr>
        <w:spacing w:line="320" w:lineRule="auto"/>
        <w:rPr>
          <w:rFonts w:hint="eastAsia" w:ascii="方正楷体_GBK" w:hAnsi="方正楷体_GBK" w:eastAsia="方正楷体_GBK" w:cs="方正楷体_GBK"/>
          <w:sz w:val="30"/>
          <w:szCs w:val="30"/>
        </w:rPr>
      </w:pPr>
    </w:p>
    <w:p w14:paraId="1418AE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All Christians are taught of God,‡ and, as Tertullian expresses it,§ "watered, inundated, with the Divine Spirit."</w:t>
      </w:r>
    </w:p>
    <w:p w14:paraId="43C43AAE">
      <w:pPr>
        <w:spacing w:line="320" w:lineRule="auto"/>
        <w:rPr>
          <w:rFonts w:hint="eastAsia" w:ascii="方正楷体_GBK" w:hAnsi="方正楷体_GBK" w:eastAsia="方正楷体_GBK" w:cs="方正楷体_GBK"/>
          <w:sz w:val="30"/>
          <w:szCs w:val="30"/>
        </w:rPr>
      </w:pPr>
    </w:p>
    <w:p w14:paraId="3792492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 所有基督徒都受神的教导，‡ 正如特土良（Tertullian）所言，§ 他们被神的灵“浇灌、浸润”。</w:t>
      </w:r>
    </w:p>
    <w:p w14:paraId="4A8F646C">
      <w:pPr>
        <w:spacing w:line="320" w:lineRule="auto"/>
        <w:rPr>
          <w:rFonts w:hint="eastAsia" w:ascii="方正楷体_GBK" w:hAnsi="方正楷体_GBK" w:eastAsia="方正楷体_GBK" w:cs="方正楷体_GBK"/>
          <w:sz w:val="30"/>
          <w:szCs w:val="30"/>
        </w:rPr>
      </w:pPr>
    </w:p>
    <w:p w14:paraId="308F718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have an unction from the Holy One, and they know all things; and need not that any man teach them, as the same anointing teacheth them of all things."a</w:t>
      </w:r>
    </w:p>
    <w:p w14:paraId="63DECC0D">
      <w:pPr>
        <w:spacing w:line="320" w:lineRule="auto"/>
        <w:rPr>
          <w:rFonts w:hint="eastAsia" w:ascii="方正楷体_GBK" w:hAnsi="方正楷体_GBK" w:eastAsia="方正楷体_GBK" w:cs="方正楷体_GBK"/>
          <w:sz w:val="30"/>
          <w:szCs w:val="30"/>
        </w:rPr>
      </w:pPr>
    </w:p>
    <w:p w14:paraId="6988D3A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“他们从那圣者受了恩膏，并且知道这一切的事；并不用人教训他们，自有主的恩膏在凡事上教训他们。”a</w:t>
      </w:r>
    </w:p>
    <w:p w14:paraId="496ECF8C">
      <w:pPr>
        <w:spacing w:line="320" w:lineRule="auto"/>
        <w:rPr>
          <w:rFonts w:hint="eastAsia" w:ascii="方正楷体_GBK" w:hAnsi="方正楷体_GBK" w:eastAsia="方正楷体_GBK" w:cs="方正楷体_GBK"/>
          <w:sz w:val="30"/>
          <w:szCs w:val="30"/>
        </w:rPr>
      </w:pPr>
    </w:p>
    <w:p w14:paraId="777171A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God of our Lord Jesus Christ, the Father of glory, gives them the Spirit of wisdom and revelation in the knowledge of him, the eyes of their understanding being enlightened."</w:t>
      </w:r>
    </w:p>
    <w:p w14:paraId="23166FE4">
      <w:pPr>
        <w:spacing w:line="320" w:lineRule="auto"/>
        <w:rPr>
          <w:rFonts w:hint="eastAsia" w:ascii="方正楷体_GBK" w:hAnsi="方正楷体_GBK" w:eastAsia="方正楷体_GBK" w:cs="方正楷体_GBK"/>
          <w:sz w:val="30"/>
          <w:szCs w:val="30"/>
        </w:rPr>
      </w:pPr>
    </w:p>
    <w:p w14:paraId="3D27745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“我们主耶稣基督的神，荣耀的父，将那赐人智慧和启示的灵赏给他们，使他们真知道祂，并且照明他们心中的眼睛。”</w:t>
      </w:r>
    </w:p>
    <w:p w14:paraId="19312310">
      <w:pPr>
        <w:spacing w:line="320" w:lineRule="auto"/>
        <w:rPr>
          <w:rFonts w:hint="eastAsia" w:ascii="方正楷体_GBK" w:hAnsi="方正楷体_GBK" w:eastAsia="方正楷体_GBK" w:cs="方正楷体_GBK"/>
          <w:sz w:val="30"/>
          <w:szCs w:val="30"/>
        </w:rPr>
      </w:pPr>
    </w:p>
    <w:p w14:paraId="0EF8A3E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external ministry of men is employed, this is ineffectual, unless it be accompanied with the internal and immediate revelation of the Spirit; which is granted, in various degrees, to individual Christians, according to the measure of divine grace; but allotted to all of them in sufficient proportion; for "no man can say that Jesus is the Lord, but by the Holy Ghost."d</w:t>
      </w:r>
    </w:p>
    <w:p w14:paraId="5F9772EC">
      <w:pPr>
        <w:spacing w:line="320" w:lineRule="auto"/>
        <w:rPr>
          <w:rFonts w:hint="eastAsia" w:ascii="方正楷体_GBK" w:hAnsi="方正楷体_GBK" w:eastAsia="方正楷体_GBK" w:cs="方正楷体_GBK"/>
          <w:sz w:val="30"/>
          <w:szCs w:val="30"/>
        </w:rPr>
      </w:pPr>
    </w:p>
    <w:p w14:paraId="0A5C4A7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人的外在事奉被使用，但这若不伴随着圣灵内在和直接的启示，便是无效的；这启示按神恩典的量度，以不同程度赐给个别基督徒；但却按足够的比例分配给他们所有人；因为“若不是被圣灵感动的，也没有能说耶稣是主的。”d</w:t>
      </w:r>
    </w:p>
    <w:p w14:paraId="075EBD96">
      <w:pPr>
        <w:spacing w:line="320" w:lineRule="auto"/>
        <w:rPr>
          <w:rFonts w:hint="eastAsia" w:ascii="方正楷体_GBK" w:hAnsi="方正楷体_GBK" w:eastAsia="方正楷体_GBK" w:cs="方正楷体_GBK"/>
          <w:sz w:val="30"/>
          <w:szCs w:val="30"/>
        </w:rPr>
      </w:pPr>
    </w:p>
    <w:p w14:paraId="1891457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To this revelation of the doctrines of the Gospel with which all believers are favoured, is sometimes added a more special and familiar manifestation of the Lord Jesus to the soul; when, taking it, so to speak, by the hand, "he brings it into his chambers;" and, having drawn aside the curtain and opened the sanctuary of heaven, he exhibits the glories which are within the vail, the felicities of heaven, and the joys of immortality; that the understanding may contemplate, and the mind by anticipation enjoy, these exalted delights.</w:t>
      </w:r>
    </w:p>
    <w:p w14:paraId="4433B19E">
      <w:pPr>
        <w:spacing w:line="320" w:lineRule="auto"/>
        <w:rPr>
          <w:rFonts w:hint="eastAsia" w:ascii="方正楷体_GBK" w:hAnsi="方正楷体_GBK" w:eastAsia="方正楷体_GBK" w:cs="方正楷体_GBK"/>
          <w:sz w:val="30"/>
          <w:szCs w:val="30"/>
        </w:rPr>
      </w:pPr>
    </w:p>
    <w:p w14:paraId="4FA098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 在所有信徒都蒙恩领受的这福音教义的启示之外，有时还会加上主耶稣对灵魂更特别和亲密的显现；那时，祂可以说，牵着它的手，“把它带入祂的内室；”并且，拉开幔子，打开天上的圣所，祂展示幔子内的荣耀、天上的福乐和不朽的喜悦；使悟性能默想，心灵能预先享受这些崇高的喜乐。</w:t>
      </w:r>
    </w:p>
    <w:p w14:paraId="2432C8B2">
      <w:pPr>
        <w:spacing w:line="320" w:lineRule="auto"/>
        <w:rPr>
          <w:rFonts w:hint="eastAsia" w:ascii="方正楷体_GBK" w:hAnsi="方正楷体_GBK" w:eastAsia="方正楷体_GBK" w:cs="方正楷体_GBK"/>
          <w:sz w:val="30"/>
          <w:szCs w:val="30"/>
        </w:rPr>
      </w:pPr>
    </w:p>
    <w:p w14:paraId="5B60D58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privilege he has promised to them that Jove him: "He that loveth me shall beloved of my Father, and I will love him, and will manifest myself unto him."f</w:t>
      </w:r>
    </w:p>
    <w:p w14:paraId="3484735E">
      <w:pPr>
        <w:spacing w:line="320" w:lineRule="auto"/>
        <w:rPr>
          <w:rFonts w:hint="eastAsia" w:ascii="方正楷体_GBK" w:hAnsi="方正楷体_GBK" w:eastAsia="方正楷体_GBK" w:cs="方正楷体_GBK"/>
          <w:sz w:val="30"/>
          <w:szCs w:val="30"/>
        </w:rPr>
      </w:pPr>
    </w:p>
    <w:p w14:paraId="3D44C81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这是祂应许给那些爱祂之人的特权：“爱我的必蒙我父爱他，我也要爱他，并且要向他显现。”f</w:t>
      </w:r>
    </w:p>
    <w:p w14:paraId="26E33419">
      <w:pPr>
        <w:spacing w:line="320" w:lineRule="auto"/>
        <w:rPr>
          <w:rFonts w:hint="eastAsia" w:ascii="方正楷体_GBK" w:hAnsi="方正楷体_GBK" w:eastAsia="方正楷体_GBK" w:cs="方正楷体_GBK"/>
          <w:sz w:val="30"/>
          <w:szCs w:val="30"/>
        </w:rPr>
      </w:pPr>
    </w:p>
    <w:p w14:paraId="0829BCF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In some instances, the Spirit of God even pourtrays on the imagination of believers, as well when awake as when asleep, very bright images of heavenly things; which they appear not only to perceive with the mind, but also to behold immediately with their eyes, in a manner nearly resembling that in which the prophets anciently saw the objects represented to them in their visions.</w:t>
      </w:r>
    </w:p>
    <w:p w14:paraId="1BE20D5F">
      <w:pPr>
        <w:spacing w:line="320" w:lineRule="auto"/>
        <w:rPr>
          <w:rFonts w:hint="eastAsia" w:ascii="方正楷体_GBK" w:hAnsi="方正楷体_GBK" w:eastAsia="方正楷体_GBK" w:cs="方正楷体_GBK"/>
          <w:sz w:val="30"/>
          <w:szCs w:val="30"/>
        </w:rPr>
      </w:pPr>
    </w:p>
    <w:p w14:paraId="6BB39C0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 在某些情况下，神的灵甚至在信徒清醒和睡着时，在他们的想象中描绘出非常明亮的天上事物的景象；他们似乎不仅用心灵感知，而且也用眼睛直接看见，其方式与古代先知在异象中看见向他们显现的物体几乎相同。</w:t>
      </w:r>
    </w:p>
    <w:p w14:paraId="33595E8F">
      <w:pPr>
        <w:spacing w:line="320" w:lineRule="auto"/>
        <w:rPr>
          <w:rFonts w:hint="eastAsia" w:ascii="方正楷体_GBK" w:hAnsi="方正楷体_GBK" w:eastAsia="方正楷体_GBK" w:cs="方正楷体_GBK"/>
          <w:sz w:val="30"/>
          <w:szCs w:val="30"/>
        </w:rPr>
      </w:pPr>
    </w:p>
    <w:p w14:paraId="7646CEA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frequently happens to the afflicted and the dying, is evident from the memoirs of the life and death of the godly, and is well known to those who are frequently employed in visiting the sick.</w:t>
      </w:r>
    </w:p>
    <w:p w14:paraId="3AA619A2">
      <w:pPr>
        <w:spacing w:line="320" w:lineRule="auto"/>
        <w:rPr>
          <w:rFonts w:hint="eastAsia" w:ascii="方正楷体_GBK" w:hAnsi="方正楷体_GBK" w:eastAsia="方正楷体_GBK" w:cs="方正楷体_GBK"/>
          <w:sz w:val="30"/>
          <w:szCs w:val="30"/>
        </w:rPr>
      </w:pPr>
    </w:p>
    <w:p w14:paraId="05FAF02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这事常发生在受苦者和临终者身上，这从敬虔之人的生平与临终回忆录中可以明显看出，也为那些经常探访病人的人所熟知。</w:t>
      </w:r>
    </w:p>
    <w:p w14:paraId="4FF93413">
      <w:pPr>
        <w:spacing w:line="320" w:lineRule="auto"/>
        <w:rPr>
          <w:rFonts w:hint="eastAsia" w:ascii="方正楷体_GBK" w:hAnsi="方正楷体_GBK" w:eastAsia="方正楷体_GBK" w:cs="方正楷体_GBK"/>
          <w:sz w:val="30"/>
          <w:szCs w:val="30"/>
        </w:rPr>
      </w:pPr>
    </w:p>
    <w:p w14:paraId="4250C19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examples of it in Olympia Fulvia Morata, a learned and celebrated female in her time, concerning whom see the famous Voet;—in Caspar Olevian, of whom the particulars are detailed by Melchior Adam;—in John Holland, of whom see Bolton and Hoornbeeck;† —in Wenceslaus Budowick, and Caspar Kaplin, two Bohemian noblemen, of whom Lætus gives an account in his History; ‡ —and in others without number.</w:t>
      </w:r>
    </w:p>
    <w:p w14:paraId="470CFCEF">
      <w:pPr>
        <w:spacing w:line="320" w:lineRule="auto"/>
        <w:rPr>
          <w:rFonts w:hint="eastAsia" w:ascii="方正楷体_GBK" w:hAnsi="方正楷体_GBK" w:eastAsia="方正楷体_GBK" w:cs="方正楷体_GBK"/>
          <w:sz w:val="30"/>
          <w:szCs w:val="30"/>
        </w:rPr>
      </w:pPr>
    </w:p>
    <w:p w14:paraId="13C021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我们有这样的例子，如奥林匹娅·富尔维娅·莫拉塔（Olympia Fulvia Morata），她是当时一位博学著名的女性，关于她的事迹，请参阅著名的孚特（Voet）的著作；——又如卡斯帕·奥利维安（Caspar Olevian），其详情由梅尔基奥尔·亚当（Melchior Adam）详述；——又如约翰·霍兰德（John Holland），其事迹请参阅博尔顿（Bolton）和霍恩贝克（Hoornbeeck）的著作；†——又如温塞斯劳斯·布多维克（Wenceslaus Budowick）和卡斯帕·卡普林（Caspar Kaplin）两位波希米亚贵族，莱图斯（Lætus）在其历史著作中有所记载；‡——以及其他无数的例子。</w:t>
      </w:r>
    </w:p>
    <w:p w14:paraId="18D2B7AF">
      <w:pPr>
        <w:spacing w:line="320" w:lineRule="auto"/>
        <w:rPr>
          <w:rFonts w:hint="eastAsia" w:ascii="方正楷体_GBK" w:hAnsi="方正楷体_GBK" w:eastAsia="方正楷体_GBK" w:cs="方正楷体_GBK"/>
          <w:sz w:val="30"/>
          <w:szCs w:val="30"/>
        </w:rPr>
      </w:pPr>
    </w:p>
    <w:p w14:paraId="2496805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visions of several Martyrs in Africa, recorded in an Epistle written from prison by the Confessors, are related by Baronius.§ It cannot admit of a doubt, that, in reference to such internal and immediate revelations, Christians may be accounted Prophets.</w:t>
      </w:r>
    </w:p>
    <w:p w14:paraId="07CAFFEA">
      <w:pPr>
        <w:spacing w:line="320" w:lineRule="auto"/>
        <w:rPr>
          <w:rFonts w:hint="eastAsia" w:ascii="方正楷体_GBK" w:hAnsi="方正楷体_GBK" w:eastAsia="方正楷体_GBK" w:cs="方正楷体_GBK"/>
          <w:sz w:val="30"/>
          <w:szCs w:val="30"/>
        </w:rPr>
      </w:pPr>
    </w:p>
    <w:p w14:paraId="4479B32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巴罗尼乌斯（Baronius）§记载了非洲几位殉道者的异象，这些异象记录在忏悔者从监狱写来的一封书信中。毫无疑问，就这种内在和直接的启示而言，基督徒可被视为先知。</w:t>
      </w:r>
    </w:p>
    <w:p w14:paraId="53B8B2E4">
      <w:pPr>
        <w:spacing w:line="320" w:lineRule="auto"/>
        <w:rPr>
          <w:rFonts w:hint="eastAsia" w:ascii="方正楷体_GBK" w:hAnsi="方正楷体_GBK" w:eastAsia="方正楷体_GBK" w:cs="方正楷体_GBK"/>
          <w:sz w:val="30"/>
          <w:szCs w:val="30"/>
        </w:rPr>
      </w:pPr>
    </w:p>
    <w:p w14:paraId="04CEB6E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It pertains also to the prophetical character of Christians, that they teach the truths which they have learned from God.</w:t>
      </w:r>
    </w:p>
    <w:p w14:paraId="2EA511F6">
      <w:pPr>
        <w:spacing w:line="320" w:lineRule="auto"/>
        <w:rPr>
          <w:rFonts w:hint="eastAsia" w:ascii="方正楷体_GBK" w:hAnsi="方正楷体_GBK" w:eastAsia="方正楷体_GBK" w:cs="方正楷体_GBK"/>
          <w:sz w:val="30"/>
          <w:szCs w:val="30"/>
        </w:rPr>
      </w:pPr>
    </w:p>
    <w:p w14:paraId="6338335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 基督徒的先知特性也包括他们教导从神学到的真理。</w:t>
      </w:r>
    </w:p>
    <w:p w14:paraId="03D3544C">
      <w:pPr>
        <w:spacing w:line="320" w:lineRule="auto"/>
        <w:rPr>
          <w:rFonts w:hint="eastAsia" w:ascii="方正楷体_GBK" w:hAnsi="方正楷体_GBK" w:eastAsia="方正楷体_GBK" w:cs="方正楷体_GBK"/>
          <w:sz w:val="30"/>
          <w:szCs w:val="30"/>
        </w:rPr>
      </w:pPr>
    </w:p>
    <w:p w14:paraId="1CA4FEE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enabled to "show forth the praises of Him who hath called them out of darkness into his marvellous light."</w:t>
      </w:r>
    </w:p>
    <w:p w14:paraId="2550D275">
      <w:pPr>
        <w:spacing w:line="320" w:lineRule="auto"/>
        <w:rPr>
          <w:rFonts w:hint="eastAsia" w:ascii="方正楷体_GBK" w:hAnsi="方正楷体_GBK" w:eastAsia="方正楷体_GBK" w:cs="方正楷体_GBK"/>
          <w:sz w:val="30"/>
          <w:szCs w:val="30"/>
        </w:rPr>
      </w:pPr>
    </w:p>
    <w:p w14:paraId="56EB443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他们能够“宣扬那召他们出黑暗入奇妙光明者的美德。”</w:t>
      </w:r>
    </w:p>
    <w:p w14:paraId="6BD4ABE8">
      <w:pPr>
        <w:spacing w:line="320" w:lineRule="auto"/>
        <w:rPr>
          <w:rFonts w:hint="eastAsia" w:ascii="方正楷体_GBK" w:hAnsi="方正楷体_GBK" w:eastAsia="方正楷体_GBK" w:cs="方正楷体_GBK"/>
          <w:sz w:val="30"/>
          <w:szCs w:val="30"/>
        </w:rPr>
      </w:pPr>
    </w:p>
    <w:p w14:paraId="15F33DF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they do, with their mouth, by their life, and by their death.</w:t>
      </w:r>
    </w:p>
    <w:p w14:paraId="4652CC9D">
      <w:pPr>
        <w:spacing w:line="320" w:lineRule="auto"/>
        <w:rPr>
          <w:rFonts w:hint="eastAsia" w:ascii="方正楷体_GBK" w:hAnsi="方正楷体_GBK" w:eastAsia="方正楷体_GBK" w:cs="方正楷体_GBK"/>
          <w:sz w:val="30"/>
          <w:szCs w:val="30"/>
        </w:rPr>
      </w:pPr>
    </w:p>
    <w:p w14:paraId="1EC29DF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他们用口、用生命、用死亡来行这事。</w:t>
      </w:r>
    </w:p>
    <w:p w14:paraId="13B35DAB">
      <w:pPr>
        <w:spacing w:line="320" w:lineRule="auto"/>
        <w:rPr>
          <w:rFonts w:hint="eastAsia" w:ascii="方正楷体_GBK" w:hAnsi="方正楷体_GBK" w:eastAsia="方正楷体_GBK" w:cs="方正楷体_GBK"/>
          <w:sz w:val="30"/>
          <w:szCs w:val="30"/>
        </w:rPr>
      </w:pPr>
    </w:p>
    <w:p w14:paraId="79D0A77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They do it with their mouth, 1st, By a confession of the name of Christ.</w:t>
      </w:r>
    </w:p>
    <w:p w14:paraId="79A7E753">
      <w:pPr>
        <w:spacing w:line="320" w:lineRule="auto"/>
        <w:rPr>
          <w:rFonts w:hint="eastAsia" w:ascii="方正楷体_GBK" w:hAnsi="方正楷体_GBK" w:eastAsia="方正楷体_GBK" w:cs="方正楷体_GBK"/>
          <w:sz w:val="30"/>
          <w:szCs w:val="30"/>
        </w:rPr>
      </w:pPr>
    </w:p>
    <w:p w14:paraId="6142174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 他们用口行这事，第一，借着承认基督的名。</w:t>
      </w:r>
    </w:p>
    <w:p w14:paraId="609FC3BD">
      <w:pPr>
        <w:spacing w:line="320" w:lineRule="auto"/>
        <w:rPr>
          <w:rFonts w:hint="eastAsia" w:ascii="方正楷体_GBK" w:hAnsi="方正楷体_GBK" w:eastAsia="方正楷体_GBK" w:cs="方正楷体_GBK"/>
          <w:sz w:val="30"/>
          <w:szCs w:val="30"/>
        </w:rPr>
      </w:pPr>
    </w:p>
    <w:p w14:paraId="6C47DCA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By pious and holy conferences and communications respecting the common salvation, with their domestics, their acquaintances, and others, as opportunities occur.</w:t>
      </w:r>
    </w:p>
    <w:p w14:paraId="11DE0BEC">
      <w:pPr>
        <w:spacing w:line="320" w:lineRule="auto"/>
        <w:rPr>
          <w:rFonts w:hint="eastAsia" w:ascii="方正楷体_GBK" w:hAnsi="方正楷体_GBK" w:eastAsia="方正楷体_GBK" w:cs="方正楷体_GBK"/>
          <w:sz w:val="30"/>
          <w:szCs w:val="30"/>
        </w:rPr>
      </w:pPr>
    </w:p>
    <w:p w14:paraId="5C6E684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第二，借着与家人、熟人和其他人，在有机会时，进行关于共同救恩的虔诚圣洁的交谈和沟通。</w:t>
      </w:r>
    </w:p>
    <w:p w14:paraId="2333C1FE">
      <w:pPr>
        <w:spacing w:line="320" w:lineRule="auto"/>
        <w:rPr>
          <w:rFonts w:hint="eastAsia" w:ascii="方正楷体_GBK" w:hAnsi="方正楷体_GBK" w:eastAsia="方正楷体_GBK" w:cs="方正楷体_GBK"/>
          <w:sz w:val="30"/>
          <w:szCs w:val="30"/>
        </w:rPr>
      </w:pPr>
    </w:p>
    <w:p w14:paraId="1DE45DE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By singing sacred hymns,j which is spoken of as a species of prophesying.</w:t>
      </w:r>
    </w:p>
    <w:p w14:paraId="1C02198A">
      <w:pPr>
        <w:spacing w:line="320" w:lineRule="auto"/>
        <w:rPr>
          <w:rFonts w:hint="eastAsia" w:ascii="方正楷体_GBK" w:hAnsi="方正楷体_GBK" w:eastAsia="方正楷体_GBK" w:cs="方正楷体_GBK"/>
          <w:sz w:val="30"/>
          <w:szCs w:val="30"/>
        </w:rPr>
      </w:pPr>
    </w:p>
    <w:p w14:paraId="01A2AFD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第三，借着歌唱圣诗，j 这被说成是一种预言。</w:t>
      </w:r>
    </w:p>
    <w:p w14:paraId="5CA86A95">
      <w:pPr>
        <w:spacing w:line="320" w:lineRule="auto"/>
        <w:rPr>
          <w:rFonts w:hint="eastAsia" w:ascii="方正楷体_GBK" w:hAnsi="方正楷体_GBK" w:eastAsia="方正楷体_GBK" w:cs="方正楷体_GBK"/>
          <w:sz w:val="30"/>
          <w:szCs w:val="30"/>
        </w:rPr>
      </w:pPr>
    </w:p>
    <w:p w14:paraId="62C9451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Jerome bears a signal testimony to the Christians of his own age and place, when, in a letter which he wrote to Marcella, inviting her to the country of Bethlehem, he says: "To whatever side you turn, the ploughman sings hallelujahs, whilst holding the plough; the laborious reaper entertains himself with hymns; and the vine-dresser, whilst he dresses the vines with the pruning-hook, sings one of the Psalms of David.</w:t>
      </w:r>
    </w:p>
    <w:p w14:paraId="6D91CF26">
      <w:pPr>
        <w:spacing w:line="320" w:lineRule="auto"/>
        <w:rPr>
          <w:rFonts w:hint="eastAsia" w:ascii="方正楷体_GBK" w:hAnsi="方正楷体_GBK" w:eastAsia="方正楷体_GBK" w:cs="方正楷体_GBK"/>
          <w:sz w:val="30"/>
          <w:szCs w:val="30"/>
        </w:rPr>
      </w:pPr>
    </w:p>
    <w:p w14:paraId="79D8C35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哲罗姆（Jerome）对他那个时代和地方的基督徒作了一个显著的见证，在他写给马塞拉（Marcella）邀请她到伯利恒乡间的信中说：“无论你转向哪一边，农夫扶犁时都唱着哈利路亚；辛勤的收割者用诗歌自娱；修剪葡萄树的园丁，用修枝剪整理葡萄树时，唱着大卫的一首诗篇。</w:t>
      </w:r>
    </w:p>
    <w:p w14:paraId="39198DDD">
      <w:pPr>
        <w:spacing w:line="320" w:lineRule="auto"/>
        <w:rPr>
          <w:rFonts w:hint="eastAsia" w:ascii="方正楷体_GBK" w:hAnsi="方正楷体_GBK" w:eastAsia="方正楷体_GBK" w:cs="方正楷体_GBK"/>
          <w:sz w:val="30"/>
          <w:szCs w:val="30"/>
        </w:rPr>
      </w:pPr>
    </w:p>
    <w:p w14:paraId="5767358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province these are the songs; these, as it is commonly expressed, the songs of love."</w:t>
      </w:r>
    </w:p>
    <w:p w14:paraId="2AB71300">
      <w:pPr>
        <w:spacing w:line="320" w:lineRule="auto"/>
        <w:rPr>
          <w:rFonts w:hint="eastAsia" w:ascii="方正楷体_GBK" w:hAnsi="方正楷体_GBK" w:eastAsia="方正楷体_GBK" w:cs="方正楷体_GBK"/>
          <w:sz w:val="30"/>
          <w:szCs w:val="30"/>
        </w:rPr>
      </w:pPr>
    </w:p>
    <w:p w14:paraId="37E8135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在这个省份，这些就是歌曲；这些，正如通常所说的，是爱的歌曲。”</w:t>
      </w:r>
    </w:p>
    <w:p w14:paraId="24AB8103">
      <w:pPr>
        <w:spacing w:line="320" w:lineRule="auto"/>
        <w:rPr>
          <w:rFonts w:hint="eastAsia" w:ascii="方正楷体_GBK" w:hAnsi="方正楷体_GBK" w:eastAsia="方正楷体_GBK" w:cs="方正楷体_GBK"/>
          <w:sz w:val="30"/>
          <w:szCs w:val="30"/>
        </w:rPr>
      </w:pPr>
    </w:p>
    <w:p w14:paraId="165B99D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Justly, also, do we turn to the honour of our own ancestors what was affirmed by Strada, a reviling Jesuit, in order to expose them to reproach and disgrace.</w:t>
      </w:r>
    </w:p>
    <w:p w14:paraId="085D047A">
      <w:pPr>
        <w:spacing w:line="320" w:lineRule="auto"/>
        <w:rPr>
          <w:rFonts w:hint="eastAsia" w:ascii="方正楷体_GBK" w:hAnsi="方正楷体_GBK" w:eastAsia="方正楷体_GBK" w:cs="方正楷体_GBK"/>
          <w:sz w:val="30"/>
          <w:szCs w:val="30"/>
        </w:rPr>
      </w:pPr>
    </w:p>
    <w:p w14:paraId="3221CB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同样，我们理当将一个辱骂人的耶稣会士斯特拉达（Strada）为羞辱他们而说的话，转变为我们祖先的荣耀。</w:t>
      </w:r>
    </w:p>
    <w:p w14:paraId="6F39A130">
      <w:pPr>
        <w:spacing w:line="320" w:lineRule="auto"/>
        <w:rPr>
          <w:rFonts w:hint="eastAsia" w:ascii="方正楷体_GBK" w:hAnsi="方正楷体_GBK" w:eastAsia="方正楷体_GBK" w:cs="方正楷体_GBK"/>
          <w:sz w:val="30"/>
          <w:szCs w:val="30"/>
        </w:rPr>
      </w:pPr>
    </w:p>
    <w:p w14:paraId="6175B09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translation," says he, "of hymns," namely the translation of Marotus and Beza, "though abandoned and condemned by the Catholics, was zealously and pertinaciously retained by the Heretics; and the custom of singing Psalms in the French language, according to the fashion of the Genevese, in companies, in places of public resort, and in shops, became thenceforth, a peculiar characteristic of the Heretics."* Thus the Papists distinguish Heretics by the same peculiarity by which the ancients distinguished Christians.</w:t>
      </w:r>
    </w:p>
    <w:p w14:paraId="4336ACA8">
      <w:pPr>
        <w:spacing w:line="320" w:lineRule="auto"/>
        <w:rPr>
          <w:rFonts w:hint="eastAsia" w:ascii="方正楷体_GBK" w:hAnsi="方正楷体_GBK" w:eastAsia="方正楷体_GBK" w:cs="方正楷体_GBK"/>
          <w:sz w:val="30"/>
          <w:szCs w:val="30"/>
        </w:rPr>
      </w:pPr>
    </w:p>
    <w:p w14:paraId="29C5980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说：“那诗歌的翻译，”即马罗（Marotus）和伯撒（Beza）的翻译，“虽然被天主教徒抛弃和谴责，却被异端分子热切而顽固地保留着；从此以后，按照日内瓦人的方式，在团体中、在公共场所和商店里用法语唱诗篇的习俗，就成了异端分子的一个特有标志。”* 因此，天主教徒用古人区分基督徒的同样特征来区分异端分子。</w:t>
      </w:r>
    </w:p>
    <w:p w14:paraId="6960A91A">
      <w:pPr>
        <w:spacing w:line="320" w:lineRule="auto"/>
        <w:rPr>
          <w:rFonts w:hint="eastAsia" w:ascii="方正楷体_GBK" w:hAnsi="方正楷体_GBK" w:eastAsia="方正楷体_GBK" w:cs="方正楷体_GBK"/>
          <w:sz w:val="30"/>
          <w:szCs w:val="30"/>
        </w:rPr>
      </w:pPr>
    </w:p>
    <w:p w14:paraId="26637F5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But Christians teach also by their life, that is, by the exemplary holiness of their conduct; by which,—the perverseness of a world lying in wickedness is reproved—the beauty of true virtue displayed even before the eyes of men unwilling to behold it—and the wonderful fruits of that Divine Spirit by whom Christians are actuated, appear, to the conviction of others and the glory of God.</w:t>
      </w:r>
    </w:p>
    <w:p w14:paraId="475AD68F">
      <w:pPr>
        <w:spacing w:line="320" w:lineRule="auto"/>
        <w:rPr>
          <w:rFonts w:hint="eastAsia" w:ascii="方正楷体_GBK" w:hAnsi="方正楷体_GBK" w:eastAsia="方正楷体_GBK" w:cs="方正楷体_GBK"/>
          <w:sz w:val="30"/>
          <w:szCs w:val="30"/>
        </w:rPr>
      </w:pPr>
    </w:p>
    <w:p w14:paraId="73B8035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 但基督徒也借着他们的生活来教导，也就是说，借着他们行为的模范圣洁；借此——这邪恶世界的乖谬受到责备——真美德的美丽甚至展现在不愿看见之人的眼前——并且，基督徒所受感动的神圣之灵那奇妙的果子显现出来，使他人信服，并荣耀神。</w:t>
      </w:r>
    </w:p>
    <w:p w14:paraId="27D5BF23">
      <w:pPr>
        <w:spacing w:line="320" w:lineRule="auto"/>
        <w:rPr>
          <w:rFonts w:hint="eastAsia" w:ascii="方正楷体_GBK" w:hAnsi="方正楷体_GBK" w:eastAsia="方正楷体_GBK" w:cs="方正楷体_GBK"/>
          <w:sz w:val="30"/>
          <w:szCs w:val="30"/>
        </w:rPr>
      </w:pPr>
    </w:p>
    <w:p w14:paraId="2423317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Tertullian finely says; "Though, owing either to the want of eloquence or to the suggestions of modesty, (for philosophy is content with the silent life,) no voice or sound be heard, the practice utters an audible sound—at my very presence, vice is covered with confusion."*</w:t>
      </w:r>
    </w:p>
    <w:p w14:paraId="4CF0DBA2">
      <w:pPr>
        <w:spacing w:line="320" w:lineRule="auto"/>
        <w:rPr>
          <w:rFonts w:hint="eastAsia" w:ascii="方正楷体_GBK" w:hAnsi="方正楷体_GBK" w:eastAsia="方正楷体_GBK" w:cs="方正楷体_GBK"/>
          <w:sz w:val="30"/>
          <w:szCs w:val="30"/>
        </w:rPr>
      </w:pPr>
    </w:p>
    <w:p w14:paraId="03EBBA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特土良（Tertullian）说得好：“纵然因为缺乏口才，或出于谦逊的暗示（因为哲学满足于沉默的生活），听不见任何声音，行为却发出清晰可闻的声音——单单我的出现，罪恶就羞愧难当。”*</w:t>
      </w:r>
    </w:p>
    <w:p w14:paraId="5970DCA5">
      <w:pPr>
        <w:spacing w:line="320" w:lineRule="auto"/>
        <w:rPr>
          <w:rFonts w:hint="eastAsia" w:ascii="方正楷体_GBK" w:hAnsi="方正楷体_GBK" w:eastAsia="方正楷体_GBK" w:cs="方正楷体_GBK"/>
          <w:sz w:val="30"/>
          <w:szCs w:val="30"/>
        </w:rPr>
      </w:pPr>
    </w:p>
    <w:p w14:paraId="0E72AAA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In fine, Christians complete their prophesying by their death; such of them, in particular, as God calls to martyrdom.</w:t>
      </w:r>
    </w:p>
    <w:p w14:paraId="6184B9E0">
      <w:pPr>
        <w:spacing w:line="320" w:lineRule="auto"/>
        <w:rPr>
          <w:rFonts w:hint="eastAsia" w:ascii="方正楷体_GBK" w:hAnsi="方正楷体_GBK" w:eastAsia="方正楷体_GBK" w:cs="方正楷体_GBK"/>
          <w:sz w:val="30"/>
          <w:szCs w:val="30"/>
        </w:rPr>
      </w:pPr>
    </w:p>
    <w:p w14:paraId="3F5CFBE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 总之，基督徒借着他们的死来完成他们的预言；特别是那些蒙神呼召殉道的人。</w:t>
      </w:r>
    </w:p>
    <w:p w14:paraId="1238ECF5">
      <w:pPr>
        <w:spacing w:line="320" w:lineRule="auto"/>
        <w:rPr>
          <w:rFonts w:hint="eastAsia" w:ascii="方正楷体_GBK" w:hAnsi="方正楷体_GBK" w:eastAsia="方正楷体_GBK" w:cs="方正楷体_GBK"/>
          <w:sz w:val="30"/>
          <w:szCs w:val="30"/>
        </w:rPr>
      </w:pPr>
    </w:p>
    <w:p w14:paraId="628C91D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of the Christian Religion has been asserted with incredible freedom, propriety, copiousness, and resolution, before princes, kings, emperors, and ingenious sophists, by men and women, old men and youths, and even by boys and girls.</w:t>
      </w:r>
    </w:p>
    <w:p w14:paraId="6D7D9ACF">
      <w:pPr>
        <w:spacing w:line="320" w:lineRule="auto"/>
        <w:rPr>
          <w:rFonts w:hint="eastAsia" w:ascii="方正楷体_GBK" w:hAnsi="方正楷体_GBK" w:eastAsia="方正楷体_GBK" w:cs="方正楷体_GBK"/>
          <w:sz w:val="30"/>
          <w:szCs w:val="30"/>
        </w:rPr>
      </w:pPr>
    </w:p>
    <w:p w14:paraId="37FB2CB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基督教的真理，曾由男女老少，甚至男孩女孩，在王侯、君王、皇帝和巧言的诡辩家面前，以令人难以置信的自由、得体、丰富和坚决的方式得到宣扬。</w:t>
      </w:r>
    </w:p>
    <w:p w14:paraId="2FC220C6">
      <w:pPr>
        <w:spacing w:line="320" w:lineRule="auto"/>
        <w:rPr>
          <w:rFonts w:hint="eastAsia" w:ascii="方正楷体_GBK" w:hAnsi="方正楷体_GBK" w:eastAsia="方正楷体_GBK" w:cs="方正楷体_GBK"/>
          <w:sz w:val="30"/>
          <w:szCs w:val="30"/>
        </w:rPr>
      </w:pPr>
    </w:p>
    <w:p w14:paraId="35D490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sake of this Religion, they have submitted, with unheard- of magnanimity, to the most terrible deaths, confessing and commending Christ, under the scourge and the sword, on wheels and pullies, in the midst of flames; and in burning goblets—and that even sometimes, when, to render the miracle the more illustrious, their tongues were cut out.</w:t>
      </w:r>
    </w:p>
    <w:p w14:paraId="30E0AB62">
      <w:pPr>
        <w:spacing w:line="320" w:lineRule="auto"/>
        <w:rPr>
          <w:rFonts w:hint="eastAsia" w:ascii="方正楷体_GBK" w:hAnsi="方正楷体_GBK" w:eastAsia="方正楷体_GBK" w:cs="方正楷体_GBK"/>
          <w:sz w:val="30"/>
          <w:szCs w:val="30"/>
        </w:rPr>
      </w:pPr>
    </w:p>
    <w:p w14:paraId="7E2B74C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为了这信仰，他们以闻所未闻的刚毅，忍受了最可怕的死亡，在鞭笞和刀剑之下，在轮刑和滑轮之上，在烈火之中，在燃烧的酒杯里，承认并称赞基督；有时甚至为了使神迹更加彰显，他们的舌头被割掉。</w:t>
      </w:r>
    </w:p>
    <w:p w14:paraId="762A0AC9">
      <w:pPr>
        <w:spacing w:line="320" w:lineRule="auto"/>
        <w:rPr>
          <w:rFonts w:hint="eastAsia" w:ascii="方正楷体_GBK" w:hAnsi="方正楷体_GBK" w:eastAsia="方正楷体_GBK" w:cs="方正楷体_GBK"/>
          <w:sz w:val="30"/>
          <w:szCs w:val="30"/>
        </w:rPr>
      </w:pPr>
    </w:p>
    <w:p w14:paraId="5BD7B2E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Christians are not called to martyrdom; yet all ought to be prepared to suffer it, when called.</w:t>
      </w:r>
    </w:p>
    <w:p w14:paraId="7A9B3F1B">
      <w:pPr>
        <w:spacing w:line="320" w:lineRule="auto"/>
        <w:rPr>
          <w:rFonts w:hint="eastAsia" w:ascii="方正楷体_GBK" w:hAnsi="方正楷体_GBK" w:eastAsia="方正楷体_GBK" w:cs="方正楷体_GBK"/>
          <w:sz w:val="30"/>
          <w:szCs w:val="30"/>
        </w:rPr>
      </w:pPr>
    </w:p>
    <w:p w14:paraId="6F3F4E0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并非所有基督徒都被呼召殉道；然而，当被呼召时，所有人都应该准备好受难。</w:t>
      </w:r>
    </w:p>
    <w:p w14:paraId="47277E1C">
      <w:pPr>
        <w:spacing w:line="320" w:lineRule="auto"/>
        <w:rPr>
          <w:rFonts w:hint="eastAsia" w:ascii="方正楷体_GBK" w:hAnsi="方正楷体_GBK" w:eastAsia="方正楷体_GBK" w:cs="方正楷体_GBK"/>
          <w:sz w:val="30"/>
          <w:szCs w:val="30"/>
        </w:rPr>
      </w:pPr>
    </w:p>
    <w:p w14:paraId="14C5D87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one thing for a person who has the resolution to suffer martyrdom, to escape it; and another thing, to be void of resolution for martyrdom.</w:t>
      </w:r>
    </w:p>
    <w:p w14:paraId="283C5F9A">
      <w:pPr>
        <w:spacing w:line="320" w:lineRule="auto"/>
        <w:rPr>
          <w:rFonts w:hint="eastAsia" w:ascii="方正楷体_GBK" w:hAnsi="方正楷体_GBK" w:eastAsia="方正楷体_GBK" w:cs="方正楷体_GBK"/>
          <w:sz w:val="30"/>
          <w:szCs w:val="30"/>
        </w:rPr>
      </w:pPr>
    </w:p>
    <w:p w14:paraId="1A90FFE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一个有决心殉道的人逃脱殉道，是一回事；而缺乏殉道的决心，则是另一回事。</w:t>
      </w:r>
    </w:p>
    <w:p w14:paraId="05D16EE5">
      <w:pPr>
        <w:spacing w:line="320" w:lineRule="auto"/>
        <w:rPr>
          <w:rFonts w:hint="eastAsia" w:ascii="方正楷体_GBK" w:hAnsi="方正楷体_GBK" w:eastAsia="方正楷体_GBK" w:cs="方正楷体_GBK"/>
          <w:sz w:val="30"/>
          <w:szCs w:val="30"/>
        </w:rPr>
      </w:pPr>
    </w:p>
    <w:p w14:paraId="1778F2D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happens to many Christians; the latter is becoming in no Christian.</w:t>
      </w:r>
    </w:p>
    <w:p w14:paraId="54915A3C">
      <w:pPr>
        <w:spacing w:line="320" w:lineRule="auto"/>
        <w:rPr>
          <w:rFonts w:hint="eastAsia" w:ascii="方正楷体_GBK" w:hAnsi="方正楷体_GBK" w:eastAsia="方正楷体_GBK" w:cs="方正楷体_GBK"/>
          <w:sz w:val="30"/>
          <w:szCs w:val="30"/>
        </w:rPr>
      </w:pPr>
    </w:p>
    <w:p w14:paraId="2766C84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前者发生在许多基督徒身上；后者则不适合任何基督徒。</w:t>
      </w:r>
    </w:p>
    <w:p w14:paraId="0880DE90">
      <w:pPr>
        <w:spacing w:line="320" w:lineRule="auto"/>
        <w:rPr>
          <w:rFonts w:hint="eastAsia" w:ascii="方正楷体_GBK" w:hAnsi="方正楷体_GBK" w:eastAsia="方正楷体_GBK" w:cs="方正楷体_GBK"/>
          <w:sz w:val="30"/>
          <w:szCs w:val="30"/>
        </w:rPr>
      </w:pPr>
    </w:p>
    <w:p w14:paraId="3951A7C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of our Lord are obligatory upon all: "Be thou faithful unto death, and I will give thee a crown of life;" and again, "If any man come to me, and hate not his father and mother … and his own life also, he cannot be my disciple."n</w:t>
      </w:r>
    </w:p>
    <w:p w14:paraId="1190E30A">
      <w:pPr>
        <w:spacing w:line="320" w:lineRule="auto"/>
        <w:rPr>
          <w:rFonts w:hint="eastAsia" w:ascii="方正楷体_GBK" w:hAnsi="方正楷体_GBK" w:eastAsia="方正楷体_GBK" w:cs="方正楷体_GBK"/>
          <w:sz w:val="30"/>
          <w:szCs w:val="30"/>
        </w:rPr>
      </w:pPr>
    </w:p>
    <w:p w14:paraId="78AF72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我们主的这些话对所有人都具有约束力：“你务要至死忠心，我就赐给你那生命的冠冕；”又说：“人到我这里来，若不爱我胜过爱自己的父母……和自己的性命，就不能作我的门徒。”n</w:t>
      </w:r>
    </w:p>
    <w:p w14:paraId="32AED85E">
      <w:pPr>
        <w:spacing w:line="320" w:lineRule="auto"/>
        <w:rPr>
          <w:rFonts w:hint="eastAsia" w:ascii="方正楷体_GBK" w:hAnsi="方正楷体_GBK" w:eastAsia="方正楷体_GBK" w:cs="方正楷体_GBK"/>
          <w:sz w:val="30"/>
          <w:szCs w:val="30"/>
        </w:rPr>
      </w:pPr>
    </w:p>
    <w:p w14:paraId="01EB00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To the prophetical dignity of Christians is added the Priesthood: "But ye shall be named the Priests of the Lord."</w:t>
      </w:r>
    </w:p>
    <w:p w14:paraId="54F2945D">
      <w:pPr>
        <w:spacing w:line="320" w:lineRule="auto"/>
        <w:rPr>
          <w:rFonts w:hint="eastAsia" w:ascii="方正楷体_GBK" w:hAnsi="方正楷体_GBK" w:eastAsia="方正楷体_GBK" w:cs="方正楷体_GBK"/>
          <w:sz w:val="30"/>
          <w:szCs w:val="30"/>
        </w:rPr>
      </w:pPr>
    </w:p>
    <w:p w14:paraId="5AB5A4E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 基督徒先知的尊严之外，又加上了祭司的职分：“但你们要称为耶和华的祭司。”</w:t>
      </w:r>
    </w:p>
    <w:p w14:paraId="07FA6C0F">
      <w:pPr>
        <w:spacing w:line="320" w:lineRule="auto"/>
        <w:rPr>
          <w:rFonts w:hint="eastAsia" w:ascii="方正楷体_GBK" w:hAnsi="方正楷体_GBK" w:eastAsia="方正楷体_GBK" w:cs="方正楷体_GBK"/>
          <w:sz w:val="30"/>
          <w:szCs w:val="30"/>
        </w:rPr>
      </w:pPr>
    </w:p>
    <w:p w14:paraId="078B2A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priesthood, however, does not consist in sacrificing irrational animals to God, as was done by the Old Testament priests; for, Christ having obtained the remission of our sins, "there is no more offering for sin."p Nor doth it consist in daily offering to the Father an unbloody sacrifice, and even Christ himself, under the appearance of bread and wine, for expiating the sins as well of the dead as of the living; as the Popish priests impiously contend.</w:t>
      </w:r>
    </w:p>
    <w:p w14:paraId="1906DB82">
      <w:pPr>
        <w:spacing w:line="320" w:lineRule="auto"/>
        <w:rPr>
          <w:rFonts w:hint="eastAsia" w:ascii="方正楷体_GBK" w:hAnsi="方正楷体_GBK" w:eastAsia="方正楷体_GBK" w:cs="方正楷体_GBK"/>
          <w:sz w:val="30"/>
          <w:szCs w:val="30"/>
        </w:rPr>
      </w:pPr>
    </w:p>
    <w:p w14:paraId="7A40B7C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然而，他们的祭司职分，并非在于像旧约祭司那样向上帝献祭无理性的牲畜；因为基督既已为我们获得了罪的赦免，“就不用再为罪献祭了。”p 也并非在于每日向父献上无血的祭物，甚至在饼和酒的表象下献上基督自己，以赎死人和活人的罪；正如天主教神父不敬虔地争辩的那样。</w:t>
      </w:r>
    </w:p>
    <w:p w14:paraId="1E88C928">
      <w:pPr>
        <w:spacing w:line="320" w:lineRule="auto"/>
        <w:rPr>
          <w:rFonts w:hint="eastAsia" w:ascii="方正楷体_GBK" w:hAnsi="方正楷体_GBK" w:eastAsia="方正楷体_GBK" w:cs="方正楷体_GBK"/>
          <w:sz w:val="30"/>
          <w:szCs w:val="30"/>
        </w:rPr>
      </w:pPr>
    </w:p>
    <w:p w14:paraId="32EAE00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now once, in the end of the world, hath Christ appeared to put away sin, by the sacrifice of himself;" and by that "one offering he hath perfected for ever them that are sanctified."r But the priesthood of Christians is entirely spiritual—"to offer up spiritual sacrifices, acceptable to God by Jesus Christ."</w:t>
      </w:r>
    </w:p>
    <w:p w14:paraId="07969D79">
      <w:pPr>
        <w:spacing w:line="320" w:lineRule="auto"/>
        <w:rPr>
          <w:rFonts w:hint="eastAsia" w:ascii="方正楷体_GBK" w:hAnsi="方正楷体_GBK" w:eastAsia="方正楷体_GBK" w:cs="方正楷体_GBK"/>
          <w:sz w:val="30"/>
          <w:szCs w:val="30"/>
        </w:rPr>
      </w:pPr>
    </w:p>
    <w:p w14:paraId="09660E7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因为如今基督在末世显现过一次，把自己献为祭，好除掉罪；”并且借着那“一次献祭，便叫那得以成圣的人永远完全。”r 但基督徒的祭司职分完全是属灵的——“借着耶稣基督奉献神所悦纳的灵祭。”</w:t>
      </w:r>
    </w:p>
    <w:p w14:paraId="5D498540">
      <w:pPr>
        <w:spacing w:line="320" w:lineRule="auto"/>
        <w:rPr>
          <w:rFonts w:hint="eastAsia" w:ascii="方正楷体_GBK" w:hAnsi="方正楷体_GBK" w:eastAsia="方正楷体_GBK" w:cs="方正楷体_GBK"/>
          <w:sz w:val="30"/>
          <w:szCs w:val="30"/>
        </w:rPr>
      </w:pPr>
    </w:p>
    <w:p w14:paraId="6010310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Their priesthood consists in this, that they are near to God, and have liberty of familiar access to him.</w:t>
      </w:r>
    </w:p>
    <w:p w14:paraId="5AD59791">
      <w:pPr>
        <w:spacing w:line="320" w:lineRule="auto"/>
        <w:rPr>
          <w:rFonts w:hint="eastAsia" w:ascii="方正楷体_GBK" w:hAnsi="方正楷体_GBK" w:eastAsia="方正楷体_GBK" w:cs="方正楷体_GBK"/>
          <w:sz w:val="30"/>
          <w:szCs w:val="30"/>
        </w:rPr>
      </w:pPr>
    </w:p>
    <w:p w14:paraId="1251E1B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 他们的祭司职分在于此：他们亲近神，并有自由坦然无惧地进到祂面前。</w:t>
      </w:r>
    </w:p>
    <w:p w14:paraId="28606144">
      <w:pPr>
        <w:spacing w:line="320" w:lineRule="auto"/>
        <w:rPr>
          <w:rFonts w:hint="eastAsia" w:ascii="方正楷体_GBK" w:hAnsi="方正楷体_GBK" w:eastAsia="方正楷体_GBK" w:cs="方正楷体_GBK"/>
          <w:sz w:val="30"/>
          <w:szCs w:val="30"/>
        </w:rPr>
      </w:pPr>
    </w:p>
    <w:p w14:paraId="3A49D0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Cohen,* the Hebrew word for priest, properly signifies a servant who is peculiarly near the King, and admitted to his most secret counsels.</w:t>
      </w:r>
    </w:p>
    <w:p w14:paraId="0CD7A8FC">
      <w:pPr>
        <w:spacing w:line="320" w:lineRule="auto"/>
        <w:rPr>
          <w:rFonts w:hint="eastAsia" w:ascii="方正楷体_GBK" w:hAnsi="方正楷体_GBK" w:eastAsia="方正楷体_GBK" w:cs="方正楷体_GBK"/>
          <w:sz w:val="30"/>
          <w:szCs w:val="30"/>
        </w:rPr>
      </w:pPr>
    </w:p>
    <w:p w14:paraId="78A25F3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Cohen（科亨），* 希伯来文中祭司一词，本意是指一位特别亲近君王，并能参与其最机密谋议的仆人。</w:t>
      </w:r>
    </w:p>
    <w:p w14:paraId="3E22E2E3">
      <w:pPr>
        <w:spacing w:line="320" w:lineRule="auto"/>
        <w:rPr>
          <w:rFonts w:hint="eastAsia" w:ascii="方正楷体_GBK" w:hAnsi="方正楷体_GBK" w:eastAsia="方正楷体_GBK" w:cs="方正楷体_GBK"/>
          <w:sz w:val="30"/>
          <w:szCs w:val="30"/>
        </w:rPr>
      </w:pPr>
    </w:p>
    <w:p w14:paraId="5EC7CE4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Ira the Jairite is termed David's Cohen, "a chief ruler about David;" which Kimchi explains thus; "His servant and counsellor, to whom he showed more attention than to the rest."* The sons of David, too, are called Cohanim, "Chief rulers," that is, as it is elsewhere explained, "Chief about the King."v In like manner we read, that "Jehu slew all that remained of the house of Ahab in Jezreel, and all his great men, and hiskinsfolks and Cohanaiu," that is, his intimate friends.</w:t>
      </w:r>
    </w:p>
    <w:p w14:paraId="5409C5B4">
      <w:pPr>
        <w:spacing w:line="320" w:lineRule="auto"/>
        <w:rPr>
          <w:rFonts w:hint="eastAsia" w:ascii="方正楷体_GBK" w:hAnsi="方正楷体_GBK" w:eastAsia="方正楷体_GBK" w:cs="方正楷体_GBK"/>
          <w:sz w:val="30"/>
          <w:szCs w:val="30"/>
        </w:rPr>
      </w:pPr>
    </w:p>
    <w:p w14:paraId="2D8615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因此，睚珥人以拉（Ira the Jairite）被称为大卫的科亨（Cohen），“大卫的宰相；”金希（Kimchi）对此解释道：“他的仆人和谋士，大卫对他比对其他人更关注。”* 大卫的儿子们也被称为科哈宁（Cohanim），“领袖，”也就是说，正如别处所解释的，“王左右的领袖。”v 同样，我们读到，“耶户在耶斯列杀了亚哈家剩下的人，和他所有的大臣、亲属和科哈宁（Cohanaiu），”也就是他的密友。</w:t>
      </w:r>
    </w:p>
    <w:p w14:paraId="27E78C1E">
      <w:pPr>
        <w:spacing w:line="320" w:lineRule="auto"/>
        <w:rPr>
          <w:rFonts w:hint="eastAsia" w:ascii="方正楷体_GBK" w:hAnsi="方正楷体_GBK" w:eastAsia="方正楷体_GBK" w:cs="方正楷体_GBK"/>
          <w:sz w:val="30"/>
          <w:szCs w:val="30"/>
        </w:rPr>
      </w:pPr>
    </w:p>
    <w:p w14:paraId="308860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God is the King of heaven, and the Lord of all lords.</w:t>
      </w:r>
    </w:p>
    <w:p w14:paraId="6BF46495">
      <w:pPr>
        <w:spacing w:line="320" w:lineRule="auto"/>
        <w:rPr>
          <w:rFonts w:hint="eastAsia" w:ascii="方正楷体_GBK" w:hAnsi="方正楷体_GBK" w:eastAsia="方正楷体_GBK" w:cs="方正楷体_GBK"/>
          <w:sz w:val="30"/>
          <w:szCs w:val="30"/>
        </w:rPr>
      </w:pPr>
    </w:p>
    <w:p w14:paraId="623ACA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如今，神是天上的王，是万主之主。</w:t>
      </w:r>
    </w:p>
    <w:p w14:paraId="61B4B062">
      <w:pPr>
        <w:spacing w:line="320" w:lineRule="auto"/>
        <w:rPr>
          <w:rFonts w:hint="eastAsia" w:ascii="方正楷体_GBK" w:hAnsi="方正楷体_GBK" w:eastAsia="方正楷体_GBK" w:cs="方正楷体_GBK"/>
          <w:sz w:val="30"/>
          <w:szCs w:val="30"/>
        </w:rPr>
      </w:pPr>
    </w:p>
    <w:p w14:paraId="2143F3E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too, has his Cohanim, or Priests, who have the privilege of "coming near to him," and are persons "that come nigh him," or his intimate friends.y All Christians have this dignity; they are the friends and favourites of the King of heaven, and have "boldness to enter into the holiest by the blood of Jesus,by a new and living way which he hath consecrated."</w:t>
      </w:r>
    </w:p>
    <w:p w14:paraId="48DD1952">
      <w:pPr>
        <w:spacing w:line="320" w:lineRule="auto"/>
        <w:rPr>
          <w:rFonts w:hint="eastAsia" w:ascii="方正楷体_GBK" w:hAnsi="方正楷体_GBK" w:eastAsia="方正楷体_GBK" w:cs="方正楷体_GBK"/>
          <w:sz w:val="30"/>
          <w:szCs w:val="30"/>
        </w:rPr>
      </w:pPr>
    </w:p>
    <w:p w14:paraId="02E9443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祂也有祂的科哈宁（Cohanim），或祭司，他们有“亲近祂”的特权，是“亲近祂的人”，或祂的密友。y 所有基督徒都拥有这份尊严；他们是天上君王的朋友和宠儿，并且“因耶稣的血得以坦然进入至圣所，是借着祂给我们开了一条又新又活的路。”</w:t>
      </w:r>
    </w:p>
    <w:p w14:paraId="796CDEA7">
      <w:pPr>
        <w:spacing w:line="320" w:lineRule="auto"/>
        <w:rPr>
          <w:rFonts w:hint="eastAsia" w:ascii="方正楷体_GBK" w:hAnsi="方正楷体_GBK" w:eastAsia="方正楷体_GBK" w:cs="方正楷体_GBK"/>
          <w:sz w:val="30"/>
          <w:szCs w:val="30"/>
        </w:rPr>
      </w:pPr>
    </w:p>
    <w:p w14:paraId="6B4234A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It is also a part, and indeed the principal part, of the priesthood of Christians, devoutly to offer up to God all kinds of spiritual sacrifices.</w:t>
      </w:r>
    </w:p>
    <w:p w14:paraId="74135162">
      <w:pPr>
        <w:spacing w:line="320" w:lineRule="auto"/>
        <w:rPr>
          <w:rFonts w:hint="eastAsia" w:ascii="方正楷体_GBK" w:hAnsi="方正楷体_GBK" w:eastAsia="方正楷体_GBK" w:cs="方正楷体_GBK"/>
          <w:sz w:val="30"/>
          <w:szCs w:val="30"/>
        </w:rPr>
      </w:pPr>
    </w:p>
    <w:p w14:paraId="64B6197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 虔诚地向上帝献上各种属灵的祭物，也是基督徒祭司职分的一部分，而且的确是主要部分。</w:t>
      </w:r>
    </w:p>
    <w:p w14:paraId="1CDEC215">
      <w:pPr>
        <w:spacing w:line="320" w:lineRule="auto"/>
        <w:rPr>
          <w:rFonts w:hint="eastAsia" w:ascii="方正楷体_GBK" w:hAnsi="方正楷体_GBK" w:eastAsia="方正楷体_GBK" w:cs="方正楷体_GBK"/>
          <w:sz w:val="30"/>
          <w:szCs w:val="30"/>
        </w:rPr>
      </w:pPr>
    </w:p>
    <w:p w14:paraId="7BC777F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mortification of their "members which are upon the earth," they slay the old man for his honour.</w:t>
      </w:r>
    </w:p>
    <w:p w14:paraId="6E8A21A9">
      <w:pPr>
        <w:spacing w:line="320" w:lineRule="auto"/>
        <w:rPr>
          <w:rFonts w:hint="eastAsia" w:ascii="方正楷体_GBK" w:hAnsi="方正楷体_GBK" w:eastAsia="方正楷体_GBK" w:cs="方正楷体_GBK"/>
          <w:sz w:val="30"/>
          <w:szCs w:val="30"/>
        </w:rPr>
      </w:pPr>
    </w:p>
    <w:p w14:paraId="656F828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借着治死他们“在地上的肢体”，他们为祂的荣耀治死旧人。</w:t>
      </w:r>
    </w:p>
    <w:p w14:paraId="6F61C3A1">
      <w:pPr>
        <w:spacing w:line="320" w:lineRule="auto"/>
        <w:rPr>
          <w:rFonts w:hint="eastAsia" w:ascii="方正楷体_GBK" w:hAnsi="方正楷体_GBK" w:eastAsia="方正楷体_GBK" w:cs="方正楷体_GBK"/>
          <w:sz w:val="30"/>
          <w:szCs w:val="30"/>
        </w:rPr>
      </w:pPr>
    </w:p>
    <w:p w14:paraId="7C27CC3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dedicate to Him the gift † of alms; the incense of prayer;c the sacrifice ‡ of praise, that is,the fruit of their lips, giving thanks to his name;dand, in fine, the thank-offering of their souls and bodies,—prepared, if circumstances render this necessary, even "to be offered as a drink-offering upon the sacrifice and service of the faith" of their brethren.</w:t>
      </w:r>
    </w:p>
    <w:p w14:paraId="48AD0C62">
      <w:pPr>
        <w:spacing w:line="320" w:lineRule="auto"/>
        <w:rPr>
          <w:rFonts w:hint="eastAsia" w:ascii="方正楷体_GBK" w:hAnsi="方正楷体_GBK" w:eastAsia="方正楷体_GBK" w:cs="方正楷体_GBK"/>
          <w:sz w:val="30"/>
          <w:szCs w:val="30"/>
        </w:rPr>
      </w:pPr>
    </w:p>
    <w:p w14:paraId="3AE302B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他们将施舍的恩赐†献给祂；献上祷告的馨香；c 献上赞美的祭‡，就是嘴唇的果子，感谢祂的名；d 最后，献上他们灵魂和身体的感谢祭——如果情况需要，甚至准备好“在弟兄们信心的祭物和事奉上被浇奠”。</w:t>
      </w:r>
    </w:p>
    <w:p w14:paraId="73BFB778">
      <w:pPr>
        <w:spacing w:line="320" w:lineRule="auto"/>
        <w:rPr>
          <w:rFonts w:hint="eastAsia" w:ascii="方正楷体_GBK" w:hAnsi="方正楷体_GBK" w:eastAsia="方正楷体_GBK" w:cs="方正楷体_GBK"/>
          <w:sz w:val="30"/>
          <w:szCs w:val="30"/>
        </w:rPr>
      </w:pPr>
    </w:p>
    <w:p w14:paraId="31F1B04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character of the Christian, as a priest, is not inelegantly described by Tertullian in the following words: "As his servant, Iwait upon him alone; I am slain for the sake of his religion; I offer him a fair and an excellent sacrifice, which himself hath required,—Prayer proceeding from a chaste body, from an upright mind, from the Holy Spirit:—Not one pound of grains of frankincense, nor gum-drops distilled from an Arabian tree, nor two drops of myrrh, nor the blood of a worthless bull desirous of death; nor, in addition to all other polluted offerings, a defiled conscience."</w:t>
      </w:r>
    </w:p>
    <w:p w14:paraId="58CE3B72">
      <w:pPr>
        <w:spacing w:line="320" w:lineRule="auto"/>
        <w:rPr>
          <w:rFonts w:hint="eastAsia" w:ascii="方正楷体_GBK" w:hAnsi="方正楷体_GBK" w:eastAsia="方正楷体_GBK" w:cs="方正楷体_GBK"/>
          <w:sz w:val="30"/>
          <w:szCs w:val="30"/>
        </w:rPr>
      </w:pPr>
    </w:p>
    <w:p w14:paraId="2C9B239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Tertullian）用以下的话语，并非不雅地描述了基督徒作为祭司的特性：“作为祂的仆人，我单单事奉祂；我为祂的信仰而被杀；我献给祂一个美好而卓越的祭物，这是祂自己所要求的——源于贞洁身体、正直心灵、圣灵的祷告：——不是一磅乳香，不是阿拉伯树上滴下的树胶，不是两滴没药，不是一头渴望死亡的无价值公牛的血；也不是，在所有其他污秽祭物之外，一个被玷污的良心。”</w:t>
      </w:r>
    </w:p>
    <w:p w14:paraId="0CC0F9B3">
      <w:pPr>
        <w:spacing w:line="320" w:lineRule="auto"/>
        <w:rPr>
          <w:rFonts w:hint="eastAsia" w:ascii="方正楷体_GBK" w:hAnsi="方正楷体_GBK" w:eastAsia="方正楷体_GBK" w:cs="方正楷体_GBK"/>
          <w:sz w:val="30"/>
          <w:szCs w:val="30"/>
        </w:rPr>
      </w:pPr>
    </w:p>
    <w:p w14:paraId="3E2AD75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winds of Tertullian are quoted twice by Eusebius.*</w:t>
      </w:r>
    </w:p>
    <w:p w14:paraId="0CD7D73D">
      <w:pPr>
        <w:spacing w:line="320" w:lineRule="auto"/>
        <w:rPr>
          <w:rFonts w:hint="eastAsia" w:ascii="方正楷体_GBK" w:hAnsi="方正楷体_GBK" w:eastAsia="方正楷体_GBK" w:cs="方正楷体_GBK"/>
          <w:sz w:val="30"/>
          <w:szCs w:val="30"/>
        </w:rPr>
      </w:pPr>
    </w:p>
    <w:p w14:paraId="75E07B5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优西比乌（Eusebius）*两次引用了特土良的这些话。</w:t>
      </w:r>
    </w:p>
    <w:p w14:paraId="52CCEBBD">
      <w:pPr>
        <w:spacing w:line="320" w:lineRule="auto"/>
        <w:rPr>
          <w:rFonts w:hint="eastAsia" w:ascii="方正楷体_GBK" w:hAnsi="方正楷体_GBK" w:eastAsia="方正楷体_GBK" w:cs="方正楷体_GBK"/>
          <w:sz w:val="30"/>
          <w:szCs w:val="30"/>
        </w:rPr>
      </w:pPr>
    </w:p>
    <w:p w14:paraId="19BE7C9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Further, since it belongs to Priests to be occupied "in things pertaining to God," and in "all the work of the place most holy,"hand consequently to "stand by night in the house of the Lord;" let Christians remember that it pertains to their priesthood, to be "always abounding in the work of the Lord,"j—frequenting his sanctuary to bear a part in divine worship,—and consecrating the chambers of their own houses, and the innermost recesses of the soul, as an august temple to God, where acts of devotion may be continually performed.</w:t>
      </w:r>
    </w:p>
    <w:p w14:paraId="2685E64B">
      <w:pPr>
        <w:spacing w:line="320" w:lineRule="auto"/>
        <w:rPr>
          <w:rFonts w:hint="eastAsia" w:ascii="方正楷体_GBK" w:hAnsi="方正楷体_GBK" w:eastAsia="方正楷体_GBK" w:cs="方正楷体_GBK"/>
          <w:sz w:val="30"/>
          <w:szCs w:val="30"/>
        </w:rPr>
      </w:pPr>
    </w:p>
    <w:p w14:paraId="55A3B82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 再者，既然祭司的职责是“办理属神的事”，以及“至圣所一切的工”，h因此也当“夜间站在耶和华的殿中”；那么基督徒当谨记，他们的祭司职分，在于“常常竭力多做主工”，j——常到祂的圣所参与神圣的敬拜，——并将自己家中的房间和灵魂最深处的隐秘之处，分别为圣，作为献给神的庄严殿宇，在那里可以不断地举行敬虔的活动。</w:t>
      </w:r>
    </w:p>
    <w:p w14:paraId="57D341B6">
      <w:pPr>
        <w:spacing w:line="320" w:lineRule="auto"/>
        <w:rPr>
          <w:rFonts w:hint="eastAsia" w:ascii="方正楷体_GBK" w:hAnsi="方正楷体_GBK" w:eastAsia="方正楷体_GBK" w:cs="方正楷体_GBK"/>
          <w:sz w:val="30"/>
          <w:szCs w:val="30"/>
        </w:rPr>
      </w:pPr>
    </w:p>
    <w:p w14:paraId="584C44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It was the will of God, that, in ancient Israel, the priestly mitre and the royal diadem should not be worn by the same person; whilst he so parted these dignities, that the one was allotted to the tribe of Levi, the other to that of Judah.</w:t>
      </w:r>
    </w:p>
    <w:p w14:paraId="279CDCD9">
      <w:pPr>
        <w:spacing w:line="320" w:lineRule="auto"/>
        <w:rPr>
          <w:rFonts w:hint="eastAsia" w:ascii="方正楷体_GBK" w:hAnsi="方正楷体_GBK" w:eastAsia="方正楷体_GBK" w:cs="方正楷体_GBK"/>
          <w:sz w:val="30"/>
          <w:szCs w:val="30"/>
        </w:rPr>
      </w:pPr>
    </w:p>
    <w:p w14:paraId="50189D1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 神的旨意是，在古以色列，祭司的冠冕和君王的王冠不应由同一个人佩戴；祂如此划分这些尊严，以致一个归于利未支派，另一个归于犹大支派。</w:t>
      </w:r>
    </w:p>
    <w:p w14:paraId="110D3DAE">
      <w:pPr>
        <w:spacing w:line="320" w:lineRule="auto"/>
        <w:rPr>
          <w:rFonts w:hint="eastAsia" w:ascii="方正楷体_GBK" w:hAnsi="方正楷体_GBK" w:eastAsia="方正楷体_GBK" w:cs="方正楷体_GBK"/>
          <w:sz w:val="30"/>
          <w:szCs w:val="30"/>
        </w:rPr>
      </w:pPr>
    </w:p>
    <w:p w14:paraId="4BAB4AC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spiritual Israel, however, both are united; for, to the same priesthood of which we have just been speaking, it is said, "Thou shalt also be a crown of glory in the hand of the Lord, and a royal diadem in the hand of thy God."</w:t>
      </w:r>
    </w:p>
    <w:p w14:paraId="6B0D408D">
      <w:pPr>
        <w:spacing w:line="320" w:lineRule="auto"/>
        <w:rPr>
          <w:rFonts w:hint="eastAsia" w:ascii="方正楷体_GBK" w:hAnsi="方正楷体_GBK" w:eastAsia="方正楷体_GBK" w:cs="方正楷体_GBK"/>
          <w:sz w:val="30"/>
          <w:szCs w:val="30"/>
        </w:rPr>
      </w:pPr>
    </w:p>
    <w:p w14:paraId="79D2121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然而，在属灵的以色列中，两者却是合一的；因为，对于我们刚才所说的同一个祭司职分，经上说：“你必在耶和华的手中作华冠，在你神的掌上作冕旒。”</w:t>
      </w:r>
    </w:p>
    <w:p w14:paraId="51846207">
      <w:pPr>
        <w:spacing w:line="320" w:lineRule="auto"/>
        <w:rPr>
          <w:rFonts w:hint="eastAsia" w:ascii="方正楷体_GBK" w:hAnsi="方正楷体_GBK" w:eastAsia="方正楷体_GBK" w:cs="方正楷体_GBK"/>
          <w:sz w:val="30"/>
          <w:szCs w:val="30"/>
        </w:rPr>
      </w:pPr>
    </w:p>
    <w:p w14:paraId="7AF7E4B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These spiritual Kings are animated by a remarkably generous mind, a "free spirit," "an excellent spirit;"n for which they are compared not only to "a company of horses in Pharaoh's chariots," but even to Jehovah's "goodly horse in the battle."p This generous spirit disposes them to fix their eyes and their mind upon invisible, celestial, and eternal enjoyments, and to regard those objects which the rest of mankind admire, as toys, as of no value, nay, as "loss and dung;" and to account even the pleasures and the pomp of a royal court contemptible in comparison of "the reproach of Christ."r A certain holy ambition,* also, stimulates them to strive to excel other men,s—to surpass them in the riches of sacred wisdom, in the beauty of spiritual grace, in the lustre of Christian virtues, and, in short, in all that is really excellent, as far as kings surpass their subjects in earthly dignity and magnificence.</w:t>
      </w:r>
    </w:p>
    <w:p w14:paraId="411C2167">
      <w:pPr>
        <w:spacing w:line="320" w:lineRule="auto"/>
        <w:rPr>
          <w:rFonts w:hint="eastAsia" w:ascii="方正楷体_GBK" w:hAnsi="方正楷体_GBK" w:eastAsia="方正楷体_GBK" w:cs="方正楷体_GBK"/>
          <w:sz w:val="30"/>
          <w:szCs w:val="30"/>
        </w:rPr>
      </w:pPr>
    </w:p>
    <w:p w14:paraId="2B2B136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 这些属灵的君王被一种非常高尚的心灵，一种“自由的灵”，“卓越的灵”所激励；n 因此，他们不仅被比作“法老车上的一队马”，甚至被比作耶和华“战场上的骏马”。p 这种高尚的精神使他们将眼目和心思专注于无形的、属天的、永恒的享受，并将世人所羡慕的那些事物视为玩具，视为毫无价值，甚至视为“亏损和粪土”；并将王室的享乐和奢华与“基督的羞辱”r 相比，也视为卑贱。一种神圣的抱负也激励他们努力超越他人，s——在神圣智慧的财富上，在属灵恩典的美丽上，在基督徒美德的光辉上，总之，在一切真正卓越的事物上超越他们，正如君王在属世的尊严和威严上超越他们的臣民一样。</w:t>
      </w:r>
    </w:p>
    <w:p w14:paraId="58810275">
      <w:pPr>
        <w:spacing w:line="320" w:lineRule="auto"/>
        <w:rPr>
          <w:rFonts w:hint="eastAsia" w:ascii="方正楷体_GBK" w:hAnsi="方正楷体_GBK" w:eastAsia="方正楷体_GBK" w:cs="方正楷体_GBK"/>
          <w:sz w:val="30"/>
          <w:szCs w:val="30"/>
        </w:rPr>
      </w:pPr>
    </w:p>
    <w:p w14:paraId="68EAC5D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they who distinguish themselves by such conduct, are the admiration not only of men, but of angels in heaven, and even of God and Christ; they conscientiously guard against all ostentation and pride: for as Basil of Seleucia finely says, in a discourse on these words of our Lord, "Except ye be converted and become as little children, ye shall not enter into the kingdom of heaven:"—The degree of humility is the measure of improvement. That princely spirit which animates believers, produces in them, also, such a high esteem for their dignity, that they would choose rather to suffer a thousand deaths, than to do any thing disgraceful to their exalted character; of which we have very striking instances in Nehemiah,u—in Daniel's companions,—and in countless myriads of martyrs, as well in the times of the Maccabees, as in subsequent periods.</w:t>
      </w:r>
    </w:p>
    <w:p w14:paraId="3399A706">
      <w:pPr>
        <w:spacing w:line="320" w:lineRule="auto"/>
        <w:rPr>
          <w:rFonts w:hint="eastAsia" w:ascii="方正楷体_GBK" w:hAnsi="方正楷体_GBK" w:eastAsia="方正楷体_GBK" w:cs="方正楷体_GBK"/>
          <w:sz w:val="30"/>
          <w:szCs w:val="30"/>
        </w:rPr>
      </w:pPr>
    </w:p>
    <w:p w14:paraId="489F104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那些以如此行为显扬自己的人，不仅受到世人的钦佩，也受到天上天使，甚至神和基督的钦佩；他们认真地防备一切炫耀和骄傲：正如塞琉西亚的巴西尔（Basil of Seleucia）在我们主这些话的讲道中精辟地说：“你们若不回转，变成小孩子的样式，断不得进天国。”——谦卑的程度是进步的尺度。* 那激励信徒的君尊之灵，也在他们里面产生如此高的对其尊严的尊重，以致他们宁愿忍受千百次死亡，也不愿做任何有辱其崇高品格的事；对此，我们在尼希米u、但以理的同伴，以及无数的殉道者（无论是在马加比时代，还是在后来的时期）身上，都有非常显著的例子。</w:t>
      </w:r>
    </w:p>
    <w:p w14:paraId="64EC4B69">
      <w:pPr>
        <w:spacing w:line="320" w:lineRule="auto"/>
        <w:rPr>
          <w:rFonts w:hint="eastAsia" w:ascii="方正楷体_GBK" w:hAnsi="方正楷体_GBK" w:eastAsia="方正楷体_GBK" w:cs="方正楷体_GBK"/>
          <w:sz w:val="30"/>
          <w:szCs w:val="30"/>
        </w:rPr>
      </w:pPr>
    </w:p>
    <w:p w14:paraId="4B2EAA4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But what would a King be, without a kingdom and power?</w:t>
      </w:r>
    </w:p>
    <w:p w14:paraId="009B6551">
      <w:pPr>
        <w:spacing w:line="320" w:lineRule="auto"/>
        <w:rPr>
          <w:rFonts w:hint="eastAsia" w:ascii="方正楷体_GBK" w:hAnsi="方正楷体_GBK" w:eastAsia="方正楷体_GBK" w:cs="方正楷体_GBK"/>
          <w:sz w:val="30"/>
          <w:szCs w:val="30"/>
        </w:rPr>
      </w:pPr>
    </w:p>
    <w:p w14:paraId="69287F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 但是，一个君王若没有国度和权柄，又算什么呢？</w:t>
      </w:r>
    </w:p>
    <w:p w14:paraId="1112D4C0">
      <w:pPr>
        <w:spacing w:line="320" w:lineRule="auto"/>
        <w:rPr>
          <w:rFonts w:hint="eastAsia" w:ascii="方正楷体_GBK" w:hAnsi="方正楷体_GBK" w:eastAsia="方正楷体_GBK" w:cs="方正楷体_GBK"/>
          <w:sz w:val="30"/>
          <w:szCs w:val="30"/>
        </w:rPr>
      </w:pPr>
    </w:p>
    <w:p w14:paraId="7871CED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therefore, all Christians are possessed, and that to a great extent, whether, as to their worldly circumstances, they be rich or poor, freemen or slaves.</w:t>
      </w:r>
    </w:p>
    <w:p w14:paraId="4AAB9A71">
      <w:pPr>
        <w:spacing w:line="320" w:lineRule="auto"/>
        <w:rPr>
          <w:rFonts w:hint="eastAsia" w:ascii="方正楷体_GBK" w:hAnsi="方正楷体_GBK" w:eastAsia="方正楷体_GBK" w:cs="方正楷体_GBK"/>
          <w:sz w:val="30"/>
          <w:szCs w:val="30"/>
        </w:rPr>
      </w:pPr>
    </w:p>
    <w:p w14:paraId="065E5EA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因此，所有基督徒都拥有这个，而且在很大程度上拥有，无论就他们的世俗环境而言，他们是贫是富，是自由人还是奴隶。</w:t>
      </w:r>
    </w:p>
    <w:p w14:paraId="5BA291AD">
      <w:pPr>
        <w:spacing w:line="320" w:lineRule="auto"/>
        <w:rPr>
          <w:rFonts w:hint="eastAsia" w:ascii="方正楷体_GBK" w:hAnsi="方正楷体_GBK" w:eastAsia="方正楷体_GBK" w:cs="方正楷体_GBK"/>
          <w:sz w:val="30"/>
          <w:szCs w:val="30"/>
        </w:rPr>
      </w:pPr>
    </w:p>
    <w:p w14:paraId="1E589DC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have power, 1st, Over the whole world; whose long established but corrupt customs, by which as by a strong fetter, though in reality a slender straw, even the noblest of worldly men are, like despicable fools, enslaved and bound,—they magnanimously despise, reject, and trample under foot; not suffering themselves "to be brought under the power of any."</w:t>
      </w:r>
    </w:p>
    <w:p w14:paraId="59157CB1">
      <w:pPr>
        <w:spacing w:line="320" w:lineRule="auto"/>
        <w:rPr>
          <w:rFonts w:hint="eastAsia" w:ascii="方正楷体_GBK" w:hAnsi="方正楷体_GBK" w:eastAsia="方正楷体_GBK" w:cs="方正楷体_GBK"/>
          <w:sz w:val="30"/>
          <w:szCs w:val="30"/>
        </w:rPr>
      </w:pPr>
    </w:p>
    <w:p w14:paraId="0BEDE51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有权柄，第一，胜过全世界；世上那些根深蒂固却败坏的习俗，如同坚固的锁链（虽然实际上不过是脆弱的稻草），即使是世上最高贵的人，也像卑鄙的傻瓜一样，被奴役和捆绑——他们却以伟大的气概鄙视、拒绝并践踏这些习俗；不容自己“受任何事物的辖制”。</w:t>
      </w:r>
    </w:p>
    <w:p w14:paraId="62D870D2">
      <w:pPr>
        <w:spacing w:line="320" w:lineRule="auto"/>
        <w:rPr>
          <w:rFonts w:hint="eastAsia" w:ascii="方正楷体_GBK" w:hAnsi="方正楷体_GBK" w:eastAsia="方正楷体_GBK" w:cs="方正楷体_GBK"/>
          <w:sz w:val="30"/>
          <w:szCs w:val="30"/>
        </w:rPr>
      </w:pPr>
    </w:p>
    <w:p w14:paraId="274142D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"Whatsoever is born of God, overcometh the world."x 2dly, Over sin and the lusts of the flesh, of which even kings and dreaded tyrants are the miserable and truly abject slaves.</w:t>
      </w:r>
    </w:p>
    <w:p w14:paraId="0BC0807D">
      <w:pPr>
        <w:spacing w:line="320" w:lineRule="auto"/>
        <w:rPr>
          <w:rFonts w:hint="eastAsia" w:ascii="方正楷体_GBK" w:hAnsi="方正楷体_GBK" w:eastAsia="方正楷体_GBK" w:cs="方正楷体_GBK"/>
          <w:sz w:val="30"/>
          <w:szCs w:val="30"/>
        </w:rPr>
      </w:pPr>
    </w:p>
    <w:p w14:paraId="68A30FD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“凡从神生的，就胜过世界。”x 第二，胜过罪和肉体的私欲，即使是君王和令人畏惧的暴君，也是这些私欲可悲而真正卑贱的奴隶。</w:t>
      </w:r>
    </w:p>
    <w:p w14:paraId="3076A107">
      <w:pPr>
        <w:spacing w:line="320" w:lineRule="auto"/>
        <w:rPr>
          <w:rFonts w:hint="eastAsia" w:ascii="方正楷体_GBK" w:hAnsi="方正楷体_GBK" w:eastAsia="方正楷体_GBK" w:cs="方正楷体_GBK"/>
          <w:sz w:val="30"/>
          <w:szCs w:val="30"/>
        </w:rPr>
      </w:pPr>
    </w:p>
    <w:p w14:paraId="161E07C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this legion of most audacious enemies sometimes makes an assault upon Christians with such impetuosity that they seem almost overthrown, yet even when lying on the ground, they resume their courage, and renew the contest on their knees; and though, to appearance, nearly vanquished in the battle, they prove "more than conquerors" in the war.</w:t>
      </w:r>
    </w:p>
    <w:p w14:paraId="2299B737">
      <w:pPr>
        <w:spacing w:line="320" w:lineRule="auto"/>
        <w:rPr>
          <w:rFonts w:hint="eastAsia" w:ascii="方正楷体_GBK" w:hAnsi="方正楷体_GBK" w:eastAsia="方正楷体_GBK" w:cs="方正楷体_GBK"/>
          <w:sz w:val="30"/>
          <w:szCs w:val="30"/>
        </w:rPr>
      </w:pPr>
    </w:p>
    <w:p w14:paraId="50DFCD4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这群最猖獗的敌人有时以如此猛烈的攻势攻击基督徒，以致他们似乎几乎被推翻，然而即使躺在地上，他们也重拾勇气，跪下再战；虽然表面上在战斗中几乎被打败，他们在整个战争中却证明自己是“得胜有余”的。</w:t>
      </w:r>
    </w:p>
    <w:p w14:paraId="5197251B">
      <w:pPr>
        <w:spacing w:line="320" w:lineRule="auto"/>
        <w:rPr>
          <w:rFonts w:hint="eastAsia" w:ascii="方正楷体_GBK" w:hAnsi="方正楷体_GBK" w:eastAsia="方正楷体_GBK" w:cs="方正楷体_GBK"/>
          <w:sz w:val="30"/>
          <w:szCs w:val="30"/>
        </w:rPr>
      </w:pPr>
    </w:p>
    <w:p w14:paraId="7326F0E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Over Satan himself, whom the God of peace bruises under their feet.</w:t>
      </w:r>
    </w:p>
    <w:p w14:paraId="7C29F8BE">
      <w:pPr>
        <w:spacing w:line="320" w:lineRule="auto"/>
        <w:rPr>
          <w:rFonts w:hint="eastAsia" w:ascii="方正楷体_GBK" w:hAnsi="方正楷体_GBK" w:eastAsia="方正楷体_GBK" w:cs="方正楷体_GBK"/>
          <w:sz w:val="30"/>
          <w:szCs w:val="30"/>
        </w:rPr>
      </w:pPr>
    </w:p>
    <w:p w14:paraId="035F085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第三，胜过撒但自己，和平的神将他践踏在他们脚下。</w:t>
      </w:r>
    </w:p>
    <w:p w14:paraId="1FB006D6">
      <w:pPr>
        <w:spacing w:line="320" w:lineRule="auto"/>
        <w:rPr>
          <w:rFonts w:hint="eastAsia" w:ascii="方正楷体_GBK" w:hAnsi="方正楷体_GBK" w:eastAsia="方正楷体_GBK" w:cs="方正楷体_GBK"/>
          <w:sz w:val="30"/>
          <w:szCs w:val="30"/>
        </w:rPr>
      </w:pPr>
    </w:p>
    <w:p w14:paraId="5E97005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convincing evidence of this was given in primitive times, when, at the command of Christians, devils, with reluctance and rage, departed from the bodies of those whom they had possessed,—according to our Lord's promise; "These signs shall follow them that believe; in my name shall they cast out devils, &amp;c."b Grotius, in his notes on this passage, has proved, by express testimonies from Justin, Irenæus, Tertullian, and Origen, that in the age when these Fathers flourished, Christians in various countries, exercised this power, to the astonishment of the heathen.</w:t>
      </w:r>
    </w:p>
    <w:p w14:paraId="1BCD59B2">
      <w:pPr>
        <w:spacing w:line="320" w:lineRule="auto"/>
        <w:rPr>
          <w:rFonts w:hint="eastAsia" w:ascii="方正楷体_GBK" w:hAnsi="方正楷体_GBK" w:eastAsia="方正楷体_GBK" w:cs="方正楷体_GBK"/>
          <w:sz w:val="30"/>
          <w:szCs w:val="30"/>
        </w:rPr>
      </w:pPr>
    </w:p>
    <w:p w14:paraId="548CE95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时代就给出了一个令人信服的证据，那时，在基督徒的命令下，魔鬼带着不情愿和愤怒，离开了那些被它们附身的人的身体——正如我们主的应许：“信的人必有神迹随着他们，就是奉我的名赶鬼，等等。”b 格老秀（Grotius）在他对这段经文的注释中，引用了查斯丁（Justin）、爱任纽（Irenæus）、特土良（Tertullian）和奥利金（Origen）的明确见证，证明在这些教父兴盛的时代，各地的基督徒都行使这种能力，使异教徒惊奇。</w:t>
      </w:r>
    </w:p>
    <w:p w14:paraId="2D2421B2">
      <w:pPr>
        <w:spacing w:line="320" w:lineRule="auto"/>
        <w:rPr>
          <w:rFonts w:hint="eastAsia" w:ascii="方正楷体_GBK" w:hAnsi="方正楷体_GBK" w:eastAsia="方正楷体_GBK" w:cs="方正楷体_GBK"/>
          <w:sz w:val="30"/>
          <w:szCs w:val="30"/>
        </w:rPr>
      </w:pPr>
    </w:p>
    <w:p w14:paraId="43E6641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Eusebius also says; "Still he continues, as we know by experience, to display the energy of divine power, expelling foul and malignant demons from the souls and bodies of men, through the silent invocation of his name."*</w:t>
      </w:r>
    </w:p>
    <w:p w14:paraId="1C18B064">
      <w:pPr>
        <w:spacing w:line="320" w:lineRule="auto"/>
        <w:rPr>
          <w:rFonts w:hint="eastAsia" w:ascii="方正楷体_GBK" w:hAnsi="方正楷体_GBK" w:eastAsia="方正楷体_GBK" w:cs="方正楷体_GBK"/>
          <w:sz w:val="30"/>
          <w:szCs w:val="30"/>
        </w:rPr>
      </w:pPr>
    </w:p>
    <w:p w14:paraId="43A4A4F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优西比乌（Eusebius）也说：“祂仍然继续，正如我们凭经验所知，借着默祷祂的名，彰显神圣大能的活力，将污秽邪恶的鬼魔从人的灵魂和身体中驱逐出去。”*</w:t>
      </w:r>
    </w:p>
    <w:p w14:paraId="78914148">
      <w:pPr>
        <w:spacing w:line="320" w:lineRule="auto"/>
        <w:rPr>
          <w:rFonts w:hint="eastAsia" w:ascii="方正楷体_GBK" w:hAnsi="方正楷体_GBK" w:eastAsia="方正楷体_GBK" w:cs="方正楷体_GBK"/>
          <w:sz w:val="30"/>
          <w:szCs w:val="30"/>
        </w:rPr>
      </w:pPr>
    </w:p>
    <w:p w14:paraId="40044EA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Thus, with Christ their head, they rule in the midst of their enemies.</w:t>
      </w:r>
    </w:p>
    <w:p w14:paraId="065258AD">
      <w:pPr>
        <w:spacing w:line="320" w:lineRule="auto"/>
        <w:rPr>
          <w:rFonts w:hint="eastAsia" w:ascii="方正楷体_GBK" w:hAnsi="方正楷体_GBK" w:eastAsia="方正楷体_GBK" w:cs="方正楷体_GBK"/>
          <w:sz w:val="30"/>
          <w:szCs w:val="30"/>
        </w:rPr>
      </w:pPr>
    </w:p>
    <w:p w14:paraId="63C627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 这样，他们与他们的元首基督一同，在仇敌中间掌权。</w:t>
      </w:r>
    </w:p>
    <w:p w14:paraId="7BFBA69B">
      <w:pPr>
        <w:spacing w:line="320" w:lineRule="auto"/>
        <w:rPr>
          <w:rFonts w:hint="eastAsia" w:ascii="方正楷体_GBK" w:hAnsi="方正楷体_GBK" w:eastAsia="方正楷体_GBK" w:cs="方正楷体_GBK"/>
          <w:sz w:val="30"/>
          <w:szCs w:val="30"/>
        </w:rPr>
      </w:pPr>
    </w:p>
    <w:p w14:paraId="0E3E31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blessed kingdom of righteousness and peace, is, meanwhile, erected in their souls; where the Spirit of Christ holds the sceptre, love is law, and all their faculties of soul and body voluntarily submit themselves to the Spirit; which produces incredible tranquillity and gladness of heart.</w:t>
      </w:r>
    </w:p>
    <w:p w14:paraId="574DE739">
      <w:pPr>
        <w:spacing w:line="320" w:lineRule="auto"/>
        <w:rPr>
          <w:rFonts w:hint="eastAsia" w:ascii="方正楷体_GBK" w:hAnsi="方正楷体_GBK" w:eastAsia="方正楷体_GBK" w:cs="方正楷体_GBK"/>
          <w:sz w:val="30"/>
          <w:szCs w:val="30"/>
        </w:rPr>
      </w:pPr>
    </w:p>
    <w:p w14:paraId="064A05C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同时，一个公义与和平的蒙福国度，建立在他们的灵魂之中；在那里，基督的灵执掌王权，爱是律法，他们灵魂和身体的一切官能都甘心顺服圣灵；这产生出难以置信的宁静和心中的喜乐。</w:t>
      </w:r>
    </w:p>
    <w:p w14:paraId="371F2157">
      <w:pPr>
        <w:spacing w:line="320" w:lineRule="auto"/>
        <w:rPr>
          <w:rFonts w:hint="eastAsia" w:ascii="方正楷体_GBK" w:hAnsi="方正楷体_GBK" w:eastAsia="方正楷体_GBK" w:cs="方正楷体_GBK"/>
          <w:sz w:val="30"/>
          <w:szCs w:val="30"/>
        </w:rPr>
      </w:pPr>
    </w:p>
    <w:p w14:paraId="51F306D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that kingdom of Christians, which Paul describes in the following words: "The kingdom of God is—righteousness, and peace and joy in the Holy Ghost."d</w:t>
      </w:r>
    </w:p>
    <w:p w14:paraId="28D4E65D">
      <w:pPr>
        <w:spacing w:line="320" w:lineRule="auto"/>
        <w:rPr>
          <w:rFonts w:hint="eastAsia" w:ascii="方正楷体_GBK" w:hAnsi="方正楷体_GBK" w:eastAsia="方正楷体_GBK" w:cs="方正楷体_GBK"/>
          <w:sz w:val="30"/>
          <w:szCs w:val="30"/>
        </w:rPr>
      </w:pPr>
    </w:p>
    <w:p w14:paraId="5016A01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这就是保罗用以下话语所描述的基督徒的国度：“神的国……只在乎公义、和平，并圣灵中的喜乐。”d</w:t>
      </w:r>
    </w:p>
    <w:p w14:paraId="1E89AC1D">
      <w:pPr>
        <w:spacing w:line="320" w:lineRule="auto"/>
        <w:rPr>
          <w:rFonts w:hint="eastAsia" w:ascii="方正楷体_GBK" w:hAnsi="方正楷体_GBK" w:eastAsia="方正楷体_GBK" w:cs="方正楷体_GBK"/>
          <w:sz w:val="30"/>
          <w:szCs w:val="30"/>
        </w:rPr>
      </w:pPr>
    </w:p>
    <w:p w14:paraId="1C0EC06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To this power are added royal wealth, and royal majesty.</w:t>
      </w:r>
    </w:p>
    <w:p w14:paraId="5B967380">
      <w:pPr>
        <w:spacing w:line="320" w:lineRule="auto"/>
        <w:rPr>
          <w:rFonts w:hint="eastAsia" w:ascii="方正楷体_GBK" w:hAnsi="方正楷体_GBK" w:eastAsia="方正楷体_GBK" w:cs="方正楷体_GBK"/>
          <w:sz w:val="30"/>
          <w:szCs w:val="30"/>
        </w:rPr>
      </w:pPr>
    </w:p>
    <w:p w14:paraId="20D7486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 这权柄之外，还加上了王室的财富和王室的威严。</w:t>
      </w:r>
    </w:p>
    <w:p w14:paraId="26ABEA02">
      <w:pPr>
        <w:spacing w:line="320" w:lineRule="auto"/>
        <w:rPr>
          <w:rFonts w:hint="eastAsia" w:ascii="方正楷体_GBK" w:hAnsi="方正楷体_GBK" w:eastAsia="方正楷体_GBK" w:cs="方正楷体_GBK"/>
          <w:sz w:val="30"/>
          <w:szCs w:val="30"/>
        </w:rPr>
      </w:pPr>
    </w:p>
    <w:p w14:paraId="2D1D61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wealth is not secular, but heavenly and spiritual.</w:t>
      </w:r>
    </w:p>
    <w:p w14:paraId="30A04813">
      <w:pPr>
        <w:spacing w:line="320" w:lineRule="auto"/>
        <w:rPr>
          <w:rFonts w:hint="eastAsia" w:ascii="方正楷体_GBK" w:hAnsi="方正楷体_GBK" w:eastAsia="方正楷体_GBK" w:cs="方正楷体_GBK"/>
          <w:sz w:val="30"/>
          <w:szCs w:val="30"/>
        </w:rPr>
      </w:pPr>
    </w:p>
    <w:p w14:paraId="68EFD25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他们的财富不是属世的，而是属天和属灵的。</w:t>
      </w:r>
    </w:p>
    <w:p w14:paraId="4D2F1289">
      <w:pPr>
        <w:spacing w:line="320" w:lineRule="auto"/>
        <w:rPr>
          <w:rFonts w:hint="eastAsia" w:ascii="方正楷体_GBK" w:hAnsi="方正楷体_GBK" w:eastAsia="方正楷体_GBK" w:cs="方正楷体_GBK"/>
          <w:sz w:val="30"/>
          <w:szCs w:val="30"/>
        </w:rPr>
      </w:pPr>
    </w:p>
    <w:p w14:paraId="38C911C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hath chosen the poor of this world, rich in faith and heirs of the kingdom."</w:t>
      </w:r>
    </w:p>
    <w:p w14:paraId="74811C99">
      <w:pPr>
        <w:spacing w:line="320" w:lineRule="auto"/>
        <w:rPr>
          <w:rFonts w:hint="eastAsia" w:ascii="方正楷体_GBK" w:hAnsi="方正楷体_GBK" w:eastAsia="方正楷体_GBK" w:cs="方正楷体_GBK"/>
          <w:sz w:val="30"/>
          <w:szCs w:val="30"/>
        </w:rPr>
      </w:pPr>
    </w:p>
    <w:p w14:paraId="1322BEE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“神拣选了世上的贫穷人，叫他们在信上富足，并承受祂所应许给那些爱祂之人的国。”</w:t>
      </w:r>
    </w:p>
    <w:p w14:paraId="593D5383">
      <w:pPr>
        <w:spacing w:line="320" w:lineRule="auto"/>
        <w:rPr>
          <w:rFonts w:hint="eastAsia" w:ascii="方正楷体_GBK" w:hAnsi="方正楷体_GBK" w:eastAsia="方正楷体_GBK" w:cs="方正楷体_GBK"/>
          <w:sz w:val="30"/>
          <w:szCs w:val="30"/>
        </w:rPr>
      </w:pPr>
    </w:p>
    <w:p w14:paraId="62748EA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riches of the Christian are, the word of God laid up in the sacred treasury of the mindf—the wisdom derived from that word—store of divine grace, the least drop of which is more precious than all the gold of the whole world—and, in fine, the abundance of heavenly bliss that awaits them, of which they enjoy the first-fruits in the present state.h Solacing themselves in these treasures, they are truly and spiritually rich; they equal kings in wealth.</w:t>
      </w:r>
    </w:p>
    <w:p w14:paraId="5465EC75">
      <w:pPr>
        <w:spacing w:line="320" w:lineRule="auto"/>
        <w:rPr>
          <w:rFonts w:hint="eastAsia" w:ascii="方正楷体_GBK" w:hAnsi="方正楷体_GBK" w:eastAsia="方正楷体_GBK" w:cs="方正楷体_GBK"/>
          <w:sz w:val="30"/>
          <w:szCs w:val="30"/>
        </w:rPr>
      </w:pPr>
    </w:p>
    <w:p w14:paraId="64873B1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的财富是：神的话语珍藏在心灵的神圣宝库中f——从那话语而来的智慧——神圣恩典的储备，其中最小的一滴也比全世界所有的黄金更宝贵——最后，等待着他们的天上福乐的丰盛，他们在今生就享受着其中的初熟果子。h 他们在这些财富中得到安慰，是真正属灵的富足；他们在财富上与君王相等。</w:t>
      </w:r>
    </w:p>
    <w:p w14:paraId="059654C4">
      <w:pPr>
        <w:spacing w:line="320" w:lineRule="auto"/>
        <w:rPr>
          <w:rFonts w:hint="eastAsia" w:ascii="方正楷体_GBK" w:hAnsi="方正楷体_GBK" w:eastAsia="方正楷体_GBK" w:cs="方正楷体_GBK"/>
          <w:sz w:val="30"/>
          <w:szCs w:val="30"/>
        </w:rPr>
      </w:pPr>
    </w:p>
    <w:p w14:paraId="1BCD626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then, is the royal opulence they possess.</w:t>
      </w:r>
    </w:p>
    <w:p w14:paraId="77DC72CC">
      <w:pPr>
        <w:spacing w:line="320" w:lineRule="auto"/>
        <w:rPr>
          <w:rFonts w:hint="eastAsia" w:ascii="方正楷体_GBK" w:hAnsi="方正楷体_GBK" w:eastAsia="方正楷体_GBK" w:cs="方正楷体_GBK"/>
          <w:sz w:val="30"/>
          <w:szCs w:val="30"/>
        </w:rPr>
      </w:pPr>
    </w:p>
    <w:p w14:paraId="6653AB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那么，这就是他们所拥有的王室富裕。</w:t>
      </w:r>
    </w:p>
    <w:p w14:paraId="2171E296">
      <w:pPr>
        <w:spacing w:line="320" w:lineRule="auto"/>
        <w:rPr>
          <w:rFonts w:hint="eastAsia" w:ascii="方正楷体_GBK" w:hAnsi="方正楷体_GBK" w:eastAsia="方正楷体_GBK" w:cs="方正楷体_GBK"/>
          <w:sz w:val="30"/>
          <w:szCs w:val="30"/>
        </w:rPr>
      </w:pPr>
    </w:p>
    <w:p w14:paraId="59DEF8C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Their wealth is accompanied with a majesty and dignity which render them venerable and sacred, as well with God as with men.</w:t>
      </w:r>
    </w:p>
    <w:p w14:paraId="6CB5D902">
      <w:pPr>
        <w:spacing w:line="320" w:lineRule="auto"/>
        <w:rPr>
          <w:rFonts w:hint="eastAsia" w:ascii="方正楷体_GBK" w:hAnsi="方正楷体_GBK" w:eastAsia="方正楷体_GBK" w:cs="方正楷体_GBK"/>
          <w:sz w:val="30"/>
          <w:szCs w:val="30"/>
        </w:rPr>
      </w:pPr>
    </w:p>
    <w:p w14:paraId="17FED76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 他们的财富伴随着威严和尊贵，使他们在神和人面前都显得可敬和神圣。</w:t>
      </w:r>
    </w:p>
    <w:p w14:paraId="41BE7571">
      <w:pPr>
        <w:spacing w:line="320" w:lineRule="auto"/>
        <w:rPr>
          <w:rFonts w:hint="eastAsia" w:ascii="方正楷体_GBK" w:hAnsi="方正楷体_GBK" w:eastAsia="方正楷体_GBK" w:cs="方正楷体_GBK"/>
          <w:sz w:val="30"/>
          <w:szCs w:val="30"/>
        </w:rPr>
      </w:pPr>
    </w:p>
    <w:p w14:paraId="516162A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suffers none to injure them with impunity: "Yea, he reproved kings for their sakes, saying, Touch not mine anointed, and do my prophets no harm."</w:t>
      </w:r>
    </w:p>
    <w:p w14:paraId="5D3A3756">
      <w:pPr>
        <w:spacing w:line="320" w:lineRule="auto"/>
        <w:rPr>
          <w:rFonts w:hint="eastAsia" w:ascii="方正楷体_GBK" w:hAnsi="方正楷体_GBK" w:eastAsia="方正楷体_GBK" w:cs="方正楷体_GBK"/>
          <w:sz w:val="30"/>
          <w:szCs w:val="30"/>
        </w:rPr>
      </w:pPr>
    </w:p>
    <w:p w14:paraId="3AF18F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神不容任何人伤害他们而不受惩罚：“是的，祂为他们的缘故责备君王，说：不可摸我的受膏者，也不可恶待我的先知。”</w:t>
      </w:r>
    </w:p>
    <w:p w14:paraId="4BDAE0CC">
      <w:pPr>
        <w:spacing w:line="320" w:lineRule="auto"/>
        <w:rPr>
          <w:rFonts w:hint="eastAsia" w:ascii="方正楷体_GBK" w:hAnsi="方正楷体_GBK" w:eastAsia="方正楷体_GBK" w:cs="方正楷体_GBK"/>
          <w:sz w:val="30"/>
          <w:szCs w:val="30"/>
        </w:rPr>
      </w:pPr>
    </w:p>
    <w:p w14:paraId="346C692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following words of God in Isaiah are truly magnificent: "Since thou wast precious in my sight, thou hast been honourble, and I have loved thee: therefore will I give men for thee, and people at thy request."</w:t>
      </w:r>
    </w:p>
    <w:p w14:paraId="71E5DDA0">
      <w:pPr>
        <w:spacing w:line="320" w:lineRule="auto"/>
        <w:rPr>
          <w:rFonts w:hint="eastAsia" w:ascii="方正楷体_GBK" w:hAnsi="方正楷体_GBK" w:eastAsia="方正楷体_GBK" w:cs="方正楷体_GBK"/>
          <w:sz w:val="30"/>
          <w:szCs w:val="30"/>
        </w:rPr>
      </w:pPr>
    </w:p>
    <w:p w14:paraId="490CE59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以赛亚书中神以下的话语确实宏伟壮丽：“因我看你为宝为尊；又因我爱你，所以我使人代替你，使列邦替换你的生命。”</w:t>
      </w:r>
    </w:p>
    <w:p w14:paraId="68C8A55C">
      <w:pPr>
        <w:spacing w:line="320" w:lineRule="auto"/>
        <w:rPr>
          <w:rFonts w:hint="eastAsia" w:ascii="方正楷体_GBK" w:hAnsi="方正楷体_GBK" w:eastAsia="方正楷体_GBK" w:cs="方正楷体_GBK"/>
          <w:sz w:val="30"/>
          <w:szCs w:val="30"/>
        </w:rPr>
      </w:pPr>
    </w:p>
    <w:p w14:paraId="005E5B1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makes them equally venerable to their friends and their enemies.</w:t>
      </w:r>
    </w:p>
    <w:p w14:paraId="67941A40">
      <w:pPr>
        <w:spacing w:line="320" w:lineRule="auto"/>
        <w:rPr>
          <w:rFonts w:hint="eastAsia" w:ascii="方正楷体_GBK" w:hAnsi="方正楷体_GBK" w:eastAsia="方正楷体_GBK" w:cs="方正楷体_GBK"/>
          <w:sz w:val="30"/>
          <w:szCs w:val="30"/>
        </w:rPr>
      </w:pPr>
    </w:p>
    <w:p w14:paraId="146C76C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祂使他们在朋友和敌人面前同样受人尊敬。</w:t>
      </w:r>
    </w:p>
    <w:p w14:paraId="02644413">
      <w:pPr>
        <w:spacing w:line="320" w:lineRule="auto"/>
        <w:rPr>
          <w:rFonts w:hint="eastAsia" w:ascii="方正楷体_GBK" w:hAnsi="方正楷体_GBK" w:eastAsia="方正楷体_GBK" w:cs="方正楷体_GBK"/>
          <w:sz w:val="30"/>
          <w:szCs w:val="30"/>
        </w:rPr>
      </w:pPr>
    </w:p>
    <w:p w14:paraId="613E53D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their friends, we have the following testimony, than which nothing of the kind more glorious, could be said: "And kings shall be thy nursing-fathers, and their queens thy nursing-mothers: they shall bow down to thee with their face towards the earth, and lick up the dust of thy feet; and thou shalt know that I am the LORD: for they shall not be ashamed that wait far me."</w:t>
      </w:r>
    </w:p>
    <w:p w14:paraId="1CED497D">
      <w:pPr>
        <w:spacing w:line="320" w:lineRule="auto"/>
        <w:rPr>
          <w:rFonts w:hint="eastAsia" w:ascii="方正楷体_GBK" w:hAnsi="方正楷体_GBK" w:eastAsia="方正楷体_GBK" w:cs="方正楷体_GBK"/>
          <w:sz w:val="30"/>
          <w:szCs w:val="30"/>
        </w:rPr>
      </w:pPr>
    </w:p>
    <w:p w14:paraId="40C9A9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至于他们的朋友，我们有以下的见证，没有比这更荣耀的了：“列王必作你的养父；王后必作你的乳母。他们必将脸伏地，向你下拜，并舔你脚上的尘土。你便知道我是耶和华；等候我的必不至羞愧。”</w:t>
      </w:r>
    </w:p>
    <w:p w14:paraId="04653470">
      <w:pPr>
        <w:spacing w:line="320" w:lineRule="auto"/>
        <w:rPr>
          <w:rFonts w:hint="eastAsia" w:ascii="方正楷体_GBK" w:hAnsi="方正楷体_GBK" w:eastAsia="方正楷体_GBK" w:cs="方正楷体_GBK"/>
          <w:sz w:val="30"/>
          <w:szCs w:val="30"/>
        </w:rPr>
      </w:pPr>
    </w:p>
    <w:p w14:paraId="63C7B7D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their enemies it is in like manner said: "The sons also of them that afflicted thee, shall come bending unto thee, and all they that despise thee shall bow themselves down at the soles of thy feet," &amp;c.l</w:t>
      </w:r>
    </w:p>
    <w:p w14:paraId="45054005">
      <w:pPr>
        <w:spacing w:line="320" w:lineRule="auto"/>
        <w:rPr>
          <w:rFonts w:hint="eastAsia" w:ascii="方正楷体_GBK" w:hAnsi="方正楷体_GBK" w:eastAsia="方正楷体_GBK" w:cs="方正楷体_GBK"/>
          <w:sz w:val="30"/>
          <w:szCs w:val="30"/>
        </w:rPr>
      </w:pPr>
    </w:p>
    <w:p w14:paraId="3585943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论到他们的仇敌，也同样说：“素来苦待你的，他的子孙必屈身来就你；藐视你的，都要在你脚下跪拜，”等等。l</w:t>
      </w:r>
    </w:p>
    <w:p w14:paraId="39997BC6">
      <w:pPr>
        <w:spacing w:line="320" w:lineRule="auto"/>
        <w:rPr>
          <w:rFonts w:hint="eastAsia" w:ascii="方正楷体_GBK" w:hAnsi="方正楷体_GBK" w:eastAsia="方正楷体_GBK" w:cs="方正楷体_GBK"/>
          <w:sz w:val="30"/>
          <w:szCs w:val="30"/>
        </w:rPr>
      </w:pPr>
    </w:p>
    <w:p w14:paraId="0238DC9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From the copious illustrations which have now been given, it clearly appears, that the name of CHRISTIANS, if taken, as it ought to be, in the whole extent of its meaning, is highly magnificent.</w:t>
      </w:r>
    </w:p>
    <w:p w14:paraId="5194FC1F">
      <w:pPr>
        <w:spacing w:line="320" w:lineRule="auto"/>
        <w:rPr>
          <w:rFonts w:hint="eastAsia" w:ascii="方正楷体_GBK" w:hAnsi="方正楷体_GBK" w:eastAsia="方正楷体_GBK" w:cs="方正楷体_GBK"/>
          <w:sz w:val="30"/>
          <w:szCs w:val="30"/>
        </w:rPr>
      </w:pPr>
    </w:p>
    <w:p w14:paraId="704E6C1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 从以上所作的详尽阐述中，可以清楚地看出，基督徒（CHRISTIANS）这个名称，如果按照其应有的全部含义来理解，是极其辉煌的。</w:t>
      </w:r>
    </w:p>
    <w:p w14:paraId="44B4900B">
      <w:pPr>
        <w:spacing w:line="320" w:lineRule="auto"/>
        <w:rPr>
          <w:rFonts w:hint="eastAsia" w:ascii="方正楷体_GBK" w:hAnsi="方正楷体_GBK" w:eastAsia="方正楷体_GBK" w:cs="方正楷体_GBK"/>
          <w:sz w:val="30"/>
          <w:szCs w:val="30"/>
        </w:rPr>
      </w:pPr>
    </w:p>
    <w:p w14:paraId="540F6EB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it is a source of unparalleled consolation to all those whom, not the excessive civility of men, but the mouth of God himself has expressly called by this new name; so letall who glory in this illustrious name, know that they are bound to perform the noblest actions, and to cultivate a holiness remarkably exact and almost similar to the holiness of God; lest their profession, not corresponding with their life, involve them in a condemnation equally certain and dreadful.</w:t>
      </w:r>
    </w:p>
    <w:p w14:paraId="7142FDDE">
      <w:pPr>
        <w:spacing w:line="320" w:lineRule="auto"/>
        <w:rPr>
          <w:rFonts w:hint="eastAsia" w:ascii="方正楷体_GBK" w:hAnsi="方正楷体_GBK" w:eastAsia="方正楷体_GBK" w:cs="方正楷体_GBK"/>
          <w:sz w:val="30"/>
          <w:szCs w:val="30"/>
        </w:rPr>
      </w:pPr>
    </w:p>
    <w:p w14:paraId="44A1E24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所有那些不是因人的过分客套，而是因神亲口明确地用这个新名称称呼的人来说，这名称是无与伦比的安慰之源；因此，所有以这个显赫名称为荣的人，都当知道他们有责任行最高尚的行为，并培养一种非常严谨、几乎与神的圣洁相似的圣洁；免得他们的宣认与他们的生活不符，使他们陷入同样确定和可怕的定罪之中。</w:t>
      </w:r>
    </w:p>
    <w:p w14:paraId="63E478A2">
      <w:pPr>
        <w:spacing w:line="320" w:lineRule="auto"/>
        <w:rPr>
          <w:rFonts w:hint="eastAsia" w:ascii="方正楷体_GBK" w:hAnsi="方正楷体_GBK" w:eastAsia="方正楷体_GBK" w:cs="方正楷体_GBK"/>
          <w:sz w:val="30"/>
          <w:szCs w:val="30"/>
        </w:rPr>
      </w:pPr>
    </w:p>
    <w:p w14:paraId="73111D7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how justly does Chrysostome say! "The greater the honour to which God has advanced us, the higher in proportion are the attainments in virtue to which we are obliged to aspire."* Equally elegant are these expressions of Ambrose: "Let us discover what profession we make, rather by our conduct than by our name; that our name may accord with our conduct, and our conduct correspond with our name: LEST OUR NAME BE VAIN, AND OUR GUILT ENORMOUS."</w:t>
      </w:r>
    </w:p>
    <w:p w14:paraId="3053BF53">
      <w:pPr>
        <w:spacing w:line="320" w:lineRule="auto"/>
        <w:rPr>
          <w:rFonts w:hint="eastAsia" w:ascii="方正楷体_GBK" w:hAnsi="方正楷体_GBK" w:eastAsia="方正楷体_GBK" w:cs="方正楷体_GBK"/>
          <w:sz w:val="30"/>
          <w:szCs w:val="30"/>
        </w:rPr>
      </w:pPr>
    </w:p>
    <w:p w14:paraId="63D6686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哦，屈梭多模（Chrysostome）说得何等正确！“神将我们提升到的尊荣越大，我们就越有义务追求更高程度的美德。”* 安波罗修（Ambrose）的这些表达同样优雅：“让我们通过行为而非名称来表明我们的信仰；使我们的名称与我们的行为相符，我们的行为与我们的名称相称：免得我们的名称虚空，我们的罪孽深重。”</w:t>
      </w:r>
    </w:p>
    <w:p w14:paraId="3D9FE63F">
      <w:pPr>
        <w:spacing w:line="320" w:lineRule="auto"/>
        <w:rPr>
          <w:rFonts w:hint="eastAsia" w:ascii="方正楷体_GBK" w:hAnsi="方正楷体_GBK" w:eastAsia="方正楷体_GBK" w:cs="方正楷体_GBK"/>
          <w:sz w:val="30"/>
          <w:szCs w:val="30"/>
        </w:rPr>
      </w:pPr>
    </w:p>
    <w:p w14:paraId="1E50FBA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conclude with the excellent words of Augustine: "Let us not satisfy ourselves merely with the appellation of Christians; but let us reflect that we are to be judged in reference to this,—whether we presumptuously arrogate a name to which we have no title."*</w:t>
      </w:r>
    </w:p>
    <w:p w14:paraId="7B219F58">
      <w:pPr>
        <w:spacing w:line="320" w:lineRule="auto"/>
        <w:rPr>
          <w:rFonts w:hint="eastAsia" w:ascii="方正楷体_GBK" w:hAnsi="方正楷体_GBK" w:eastAsia="方正楷体_GBK" w:cs="方正楷体_GBK"/>
          <w:sz w:val="30"/>
          <w:szCs w:val="30"/>
        </w:rPr>
      </w:pPr>
    </w:p>
    <w:p w14:paraId="782C9C2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我们以奥古斯丁（Augustine）的精辟之言作结：“我们不要仅仅满足于基督徒的称谓；而要反思，我们将因此受到审判——我们是否僭取了一个我们无权拥有的名称。”*</w:t>
      </w:r>
    </w:p>
    <w:p w14:paraId="0CFB813C">
      <w:pPr>
        <w:spacing w:line="320" w:lineRule="auto"/>
        <w:rPr>
          <w:rFonts w:hint="eastAsia" w:ascii="方正楷体_GBK" w:hAnsi="方正楷体_GBK" w:eastAsia="方正楷体_GBK" w:cs="方正楷体_GBK"/>
          <w:sz w:val="30"/>
          <w:szCs w:val="30"/>
        </w:rPr>
      </w:pPr>
    </w:p>
    <w:p w14:paraId="404D05E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XII: ON JESUS CHRIST, THE ONLY-BEGOTTEN SON OF GOD</w:t>
      </w:r>
    </w:p>
    <w:p w14:paraId="7D128162">
      <w:pPr>
        <w:spacing w:line="320" w:lineRule="auto"/>
        <w:rPr>
          <w:rFonts w:hint="eastAsia" w:ascii="方正楷体_GBK" w:hAnsi="方正楷体_GBK" w:eastAsia="方正楷体_GBK" w:cs="方正楷体_GBK"/>
          <w:sz w:val="30"/>
          <w:szCs w:val="30"/>
        </w:rPr>
      </w:pPr>
    </w:p>
    <w:p w14:paraId="37D79B7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第十二讲：论耶稣基督，神的独生子</w:t>
      </w:r>
    </w:p>
    <w:p w14:paraId="51BEF6FD">
      <w:pPr>
        <w:spacing w:line="320" w:lineRule="auto"/>
        <w:rPr>
          <w:rFonts w:hint="eastAsia" w:ascii="方正楷体_GBK" w:hAnsi="方正楷体_GBK" w:eastAsia="方正楷体_GBK" w:cs="方正楷体_GBK"/>
          <w:sz w:val="30"/>
          <w:szCs w:val="30"/>
        </w:rPr>
      </w:pPr>
    </w:p>
    <w:p w14:paraId="2FD735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IT becomes every one who earnestly desires the eternal salvation of his own soul, to exert his best endeavours to attain "all riches of the full assurance of understanding, to the acknowledgment of the mystery of GOD, and of the Father, and of Christ; in which* are hid all the treasures of wisdom and knowledge."a These words intimate, that there is a GOD, by whom the world exists, of whom, and to whom we all are; and who can prove to his rational creatures, and even to sinful man, what he is to himself, the Fountain of consummate blessedness."c In the Godhead, we must know, there is a FATHER, who is able to restore life to that which was lost, to renew his own image in the sinner, to admit a person who had been alienated from him to the embraces of his fatherly love, and, in fine, to make him an heir of heavenly and eternal blessings.</w:t>
      </w:r>
    </w:p>
    <w:p w14:paraId="1DDBC94D">
      <w:pPr>
        <w:spacing w:line="320" w:lineRule="auto"/>
        <w:rPr>
          <w:rFonts w:hint="eastAsia" w:ascii="方正楷体_GBK" w:hAnsi="方正楷体_GBK" w:eastAsia="方正楷体_GBK" w:cs="方正楷体_GBK"/>
          <w:sz w:val="30"/>
          <w:szCs w:val="30"/>
        </w:rPr>
      </w:pPr>
    </w:p>
    <w:p w14:paraId="682E314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凡切望自己灵魂永恒得救的人，都当竭尽所能，以求达到“悟性充足的信心，能以认识神的奥秘，就是基督；一切智慧知识，都在祂里面藏着。”a 这些话暗示，有一位神，世界因祂而存在，我们都是本于祂，也归于祂；祂能向祂有理性的受造物，甚至向有罪的人，证明祂自己是什么，即“圆满福乐的泉源。”c 在神性中，我们必须知道，有一位父，祂能使失丧的重得生命，在罪人身上更新祂自己的形象，接纳一个曾与祂疏远的人进入祂父爱的怀抱，并且，总之，使他成为天上永恒福分的后嗣。</w:t>
      </w:r>
    </w:p>
    <w:p w14:paraId="7D031E32">
      <w:pPr>
        <w:spacing w:line="320" w:lineRule="auto"/>
        <w:rPr>
          <w:rFonts w:hint="eastAsia" w:ascii="方正楷体_GBK" w:hAnsi="方正楷体_GBK" w:eastAsia="方正楷体_GBK" w:cs="方正楷体_GBK"/>
          <w:sz w:val="30"/>
          <w:szCs w:val="30"/>
        </w:rPr>
      </w:pPr>
    </w:p>
    <w:p w14:paraId="77DB5B9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Father, too, hath a SON, of the same nature and of equal dignity with himself, whom, according to the counsel of peace which takes place between God and the Man whose name is the BRANCH, he could send into the world, clothed with human flesh, and made under the law;—so that, the law having received full satisfaction from him to all its demands, he can exercise his goodness and mercy towards the sinner, inconsistency with righteousness, holiness, and wisdom.f To this work the Son was appointed from eternity; and being endowed with the richest gifts of the Spirit,h he is called CHRIST, that is, the Anointed.</w:t>
      </w:r>
    </w:p>
    <w:p w14:paraId="03748D1C">
      <w:pPr>
        <w:spacing w:line="320" w:lineRule="auto"/>
        <w:rPr>
          <w:rFonts w:hint="eastAsia" w:ascii="方正楷体_GBK" w:hAnsi="方正楷体_GBK" w:eastAsia="方正楷体_GBK" w:cs="方正楷体_GBK"/>
          <w:sz w:val="30"/>
          <w:szCs w:val="30"/>
        </w:rPr>
      </w:pPr>
    </w:p>
    <w:p w14:paraId="2AA974D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也有一位子，与祂自己同性同尊，按照神与那名为“苗裔”（BRANCH）之人之间的和平计划，祂可以将子差遣到世上，穿上人的肉身，且生在律法之下；——以致律法从祂那里得到对其一切要求的完全满足后，祂就能在不违背公义、圣洁和智慧的情况下，向罪人施行祂的良善和怜悯。f 子从永恒就被指派做这项工作；并且被赋予圣灵最丰富的恩赐，h 祂被称为基督，即受膏者。</w:t>
      </w:r>
    </w:p>
    <w:p w14:paraId="05187CC7">
      <w:pPr>
        <w:spacing w:line="320" w:lineRule="auto"/>
        <w:rPr>
          <w:rFonts w:hint="eastAsia" w:ascii="方正楷体_GBK" w:hAnsi="方正楷体_GBK" w:eastAsia="方正楷体_GBK" w:cs="方正楷体_GBK"/>
          <w:sz w:val="30"/>
          <w:szCs w:val="30"/>
        </w:rPr>
      </w:pPr>
    </w:p>
    <w:p w14:paraId="6C415D0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"mystery," which no man could know, unless it were revealed by God; and which, even when thus revealed, no mortal can fully comprehend.j In this mystery, is "wisdom and knowledge;" for without knowing it, we neither understand the manner of the Divine operations, nor can we conceive any thing that is worthy of God, in the plan of our salvation.</w:t>
      </w:r>
    </w:p>
    <w:p w14:paraId="38A2704F">
      <w:pPr>
        <w:spacing w:line="320" w:lineRule="auto"/>
        <w:rPr>
          <w:rFonts w:hint="eastAsia" w:ascii="方正楷体_GBK" w:hAnsi="方正楷体_GBK" w:eastAsia="方正楷体_GBK" w:cs="方正楷体_GBK"/>
          <w:sz w:val="30"/>
          <w:szCs w:val="30"/>
        </w:rPr>
      </w:pPr>
    </w:p>
    <w:p w14:paraId="2760865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这是一个“奥秘”，若非神启示，无人能知；即使如此启示之后，凡人也无法完全领悟。j 在这奥秘中，有“智慧和知识”；因为若不认识它，我们既不明白神作为的方式，也不能在我们救恩的计划中，构想出任何配得上神的事物。</w:t>
      </w:r>
    </w:p>
    <w:p w14:paraId="76768511">
      <w:pPr>
        <w:spacing w:line="320" w:lineRule="auto"/>
        <w:rPr>
          <w:rFonts w:hint="eastAsia" w:ascii="方正楷体_GBK" w:hAnsi="方正楷体_GBK" w:eastAsia="方正楷体_GBK" w:cs="方正楷体_GBK"/>
          <w:sz w:val="30"/>
          <w:szCs w:val="30"/>
        </w:rPr>
      </w:pPr>
    </w:p>
    <w:p w14:paraId="3EDAB50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Wisdom is an invaluable "treasure:" but it is "hid" and laid up in this mystery; for when this is not revealed or not known, we cannot fail to remain ignorant of the wisdom of God; and whoever meditates with due attention on this incomprehensible topic, will continually discover new treasures which he had not formerly perceived.</w:t>
      </w:r>
    </w:p>
    <w:p w14:paraId="191DF0B6">
      <w:pPr>
        <w:spacing w:line="320" w:lineRule="auto"/>
        <w:rPr>
          <w:rFonts w:hint="eastAsia" w:ascii="方正楷体_GBK" w:hAnsi="方正楷体_GBK" w:eastAsia="方正楷体_GBK" w:cs="方正楷体_GBK"/>
          <w:sz w:val="30"/>
          <w:szCs w:val="30"/>
        </w:rPr>
      </w:pPr>
    </w:p>
    <w:p w14:paraId="228B240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智慧是无价的“宝藏”：但它却“隐藏”并储藏在这奥秘之中；因为当这奥秘未被启示或不为人知时，我们必然对神的智慧一无所知；凡以应有的注意力默想这不可思议的主题的人，都将不断发现他以前未曾察觉的新宝藏。</w:t>
      </w:r>
    </w:p>
    <w:p w14:paraId="10B5735D">
      <w:pPr>
        <w:spacing w:line="320" w:lineRule="auto"/>
        <w:rPr>
          <w:rFonts w:hint="eastAsia" w:ascii="方正楷体_GBK" w:hAnsi="方正楷体_GBK" w:eastAsia="方正楷体_GBK" w:cs="方正楷体_GBK"/>
          <w:sz w:val="30"/>
          <w:szCs w:val="30"/>
        </w:rPr>
      </w:pPr>
    </w:p>
    <w:p w14:paraId="56F920C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consider this mystery for a little, therefore, and in the exercise of faith to contemplate Christ as the ONLY-BEGOTTEN SON of the Father, and OUR LORD, will be a pious, a becoming, and a profitable employment.</w:t>
      </w:r>
    </w:p>
    <w:p w14:paraId="3CDCF96E">
      <w:pPr>
        <w:spacing w:line="320" w:lineRule="auto"/>
        <w:rPr>
          <w:rFonts w:hint="eastAsia" w:ascii="方正楷体_GBK" w:hAnsi="方正楷体_GBK" w:eastAsia="方正楷体_GBK" w:cs="方正楷体_GBK"/>
          <w:sz w:val="30"/>
          <w:szCs w:val="30"/>
        </w:rPr>
      </w:pPr>
    </w:p>
    <w:p w14:paraId="1A3E809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因此，稍作思考这奥秘，并在信心的运用中，默观基督为父的独生子和我们的主，这将是一项虔诚、合宜且有益的操练。</w:t>
      </w:r>
    </w:p>
    <w:p w14:paraId="6D03CA48">
      <w:pPr>
        <w:spacing w:line="320" w:lineRule="auto"/>
        <w:rPr>
          <w:rFonts w:hint="eastAsia" w:ascii="方正楷体_GBK" w:hAnsi="方正楷体_GBK" w:eastAsia="方正楷体_GBK" w:cs="方正楷体_GBK"/>
          <w:sz w:val="30"/>
          <w:szCs w:val="30"/>
        </w:rPr>
      </w:pPr>
    </w:p>
    <w:p w14:paraId="41F3804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 certainly, can be more repugnant to the mind of Paul, and to the genius of the Christian Religion, than this blasphemy uttered by Ostorodus: "In order to know the will of God towards us so far as is requisite to salvation, it is not at all necessary to know the nature of Christ, but merely his office."</w:t>
      </w:r>
    </w:p>
    <w:p w14:paraId="7D9B1A17">
      <w:pPr>
        <w:spacing w:line="320" w:lineRule="auto"/>
        <w:rPr>
          <w:rFonts w:hint="eastAsia" w:ascii="方正楷体_GBK" w:hAnsi="方正楷体_GBK" w:eastAsia="方正楷体_GBK" w:cs="方正楷体_GBK"/>
          <w:sz w:val="30"/>
          <w:szCs w:val="30"/>
        </w:rPr>
      </w:pPr>
    </w:p>
    <w:p w14:paraId="5AA90B1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然，没有什么比奥斯托罗杜斯（Ostorodus）所说的这句亵渎之言更违背保罗的心意和基督教的精神了：“为了认识神对我们的旨意，以达到救恩所必需的程度，完全没有必要认识基督的本性，而只需认识祂的职分。”*</w:t>
      </w:r>
    </w:p>
    <w:p w14:paraId="18CE452D">
      <w:pPr>
        <w:spacing w:line="320" w:lineRule="auto"/>
        <w:rPr>
          <w:rFonts w:hint="eastAsia" w:ascii="方正楷体_GBK" w:hAnsi="方正楷体_GBK" w:eastAsia="方正楷体_GBK" w:cs="方正楷体_GBK"/>
          <w:sz w:val="30"/>
          <w:szCs w:val="30"/>
        </w:rPr>
      </w:pPr>
    </w:p>
    <w:p w14:paraId="0282FFB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We confess in the Creed, that Jesus Christ is, First, The SON of God.</w:t>
      </w:r>
    </w:p>
    <w:p w14:paraId="0E28C81E">
      <w:pPr>
        <w:spacing w:line="320" w:lineRule="auto"/>
        <w:rPr>
          <w:rFonts w:hint="eastAsia" w:ascii="方正楷体_GBK" w:hAnsi="方正楷体_GBK" w:eastAsia="方正楷体_GBK" w:cs="方正楷体_GBK"/>
          <w:sz w:val="30"/>
          <w:szCs w:val="30"/>
        </w:rPr>
      </w:pPr>
    </w:p>
    <w:p w14:paraId="02361E2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 我们在信经中承认，耶稣基督首先是神的儿子。</w:t>
      </w:r>
    </w:p>
    <w:p w14:paraId="644018E2">
      <w:pPr>
        <w:spacing w:line="320" w:lineRule="auto"/>
        <w:rPr>
          <w:rFonts w:hint="eastAsia" w:ascii="方正楷体_GBK" w:hAnsi="方正楷体_GBK" w:eastAsia="方正楷体_GBK" w:cs="方正楷体_GBK"/>
          <w:sz w:val="30"/>
          <w:szCs w:val="30"/>
        </w:rPr>
      </w:pPr>
    </w:p>
    <w:p w14:paraId="0C1D542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BEGOTTEN of God.</w:t>
      </w:r>
    </w:p>
    <w:p w14:paraId="1A0E2DFC">
      <w:pPr>
        <w:spacing w:line="320" w:lineRule="auto"/>
        <w:rPr>
          <w:rFonts w:hint="eastAsia" w:ascii="方正楷体_GBK" w:hAnsi="方正楷体_GBK" w:eastAsia="方正楷体_GBK" w:cs="方正楷体_GBK"/>
          <w:sz w:val="30"/>
          <w:szCs w:val="30"/>
        </w:rPr>
      </w:pPr>
    </w:p>
    <w:p w14:paraId="03E03F0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其次，为神所生。</w:t>
      </w:r>
    </w:p>
    <w:p w14:paraId="4835A8A0">
      <w:pPr>
        <w:spacing w:line="320" w:lineRule="auto"/>
        <w:rPr>
          <w:rFonts w:hint="eastAsia" w:ascii="方正楷体_GBK" w:hAnsi="方正楷体_GBK" w:eastAsia="方正楷体_GBK" w:cs="方正楷体_GBK"/>
          <w:sz w:val="30"/>
          <w:szCs w:val="30"/>
        </w:rPr>
      </w:pPr>
    </w:p>
    <w:p w14:paraId="6D619EF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His ONLY-BEGOTTEN.</w:t>
      </w:r>
    </w:p>
    <w:p w14:paraId="7883EDE9">
      <w:pPr>
        <w:spacing w:line="320" w:lineRule="auto"/>
        <w:rPr>
          <w:rFonts w:hint="eastAsia" w:ascii="方正楷体_GBK" w:hAnsi="方正楷体_GBK" w:eastAsia="方正楷体_GBK" w:cs="方正楷体_GBK"/>
          <w:sz w:val="30"/>
          <w:szCs w:val="30"/>
        </w:rPr>
      </w:pPr>
    </w:p>
    <w:p w14:paraId="494E8E2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第三，祂的独生子。</w:t>
      </w:r>
    </w:p>
    <w:p w14:paraId="7A1014D0">
      <w:pPr>
        <w:spacing w:line="320" w:lineRule="auto"/>
        <w:rPr>
          <w:rFonts w:hint="eastAsia" w:ascii="方正楷体_GBK" w:hAnsi="方正楷体_GBK" w:eastAsia="方正楷体_GBK" w:cs="方正楷体_GBK"/>
          <w:sz w:val="30"/>
          <w:szCs w:val="30"/>
        </w:rPr>
      </w:pPr>
    </w:p>
    <w:p w14:paraId="32F2A5A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That he is the SON of God, Christ himself protested in an assembly of those who are termed, but in a far lower sense, "Children of the Most High;"m—the Father proclaimed by a voice from heaven; —and the Holy Spirit proved by descending upon him.o The sacred Scriptures, too, represent it as the sum of our confession and faith relative to Christ, to believe and profess that Jesus is the Son of God.</w:t>
      </w:r>
    </w:p>
    <w:p w14:paraId="112B16A8">
      <w:pPr>
        <w:spacing w:line="320" w:lineRule="auto"/>
        <w:rPr>
          <w:rFonts w:hint="eastAsia" w:ascii="方正楷体_GBK" w:hAnsi="方正楷体_GBK" w:eastAsia="方正楷体_GBK" w:cs="方正楷体_GBK"/>
          <w:sz w:val="30"/>
          <w:szCs w:val="30"/>
        </w:rPr>
      </w:pPr>
    </w:p>
    <w:p w14:paraId="07AAE49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 祂是神的儿子，基督自己在那些被称为（但在远为低下的意义上）“至高者的儿子”m的集会中宣称；——父从天上用声音宣告；——圣灵借着降临在祂身上证明了这一点。o 圣经也将其描述为我们关于基督的认信和信仰的总纲，即相信并宣认耶稣是神的儿子。</w:t>
      </w:r>
    </w:p>
    <w:p w14:paraId="16B5C935">
      <w:pPr>
        <w:spacing w:line="320" w:lineRule="auto"/>
        <w:rPr>
          <w:rFonts w:hint="eastAsia" w:ascii="方正楷体_GBK" w:hAnsi="方正楷体_GBK" w:eastAsia="方正楷体_GBK" w:cs="方正楷体_GBK"/>
          <w:sz w:val="30"/>
          <w:szCs w:val="30"/>
        </w:rPr>
      </w:pPr>
    </w:p>
    <w:p w14:paraId="498C46B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This name, when attributed to Christ, is more excellent than any that is given to Angels; though they also are denominated "Sons of God."r By the expression more excellent, the Apostle indicates a difference not merely in degree, but also in kind; that this name may be completely and directly distinguished, and as applied to Christ, have a signification totally different.</w:t>
      </w:r>
    </w:p>
    <w:p w14:paraId="215BA6E0">
      <w:pPr>
        <w:spacing w:line="320" w:lineRule="auto"/>
        <w:rPr>
          <w:rFonts w:hint="eastAsia" w:ascii="方正楷体_GBK" w:hAnsi="方正楷体_GBK" w:eastAsia="方正楷体_GBK" w:cs="方正楷体_GBK"/>
          <w:sz w:val="30"/>
          <w:szCs w:val="30"/>
        </w:rPr>
      </w:pPr>
    </w:p>
    <w:p w14:paraId="721CF81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 这名称归于基督时，比赋予天使的任何名称都更尊贵；虽然天使也被称为“神的众子”。r 使徒用“更尊贵”一词，不仅指程度上的差异，也指种类上的差异；使这名称可以完全而直接地区分开来，并且当应用于基督时，具有完全不同的意义。</w:t>
      </w:r>
    </w:p>
    <w:p w14:paraId="15C24D4D">
      <w:pPr>
        <w:spacing w:line="320" w:lineRule="auto"/>
        <w:rPr>
          <w:rFonts w:hint="eastAsia" w:ascii="方正楷体_GBK" w:hAnsi="方正楷体_GBK" w:eastAsia="方正楷体_GBK" w:cs="方正楷体_GBK"/>
          <w:sz w:val="30"/>
          <w:szCs w:val="30"/>
        </w:rPr>
      </w:pPr>
    </w:p>
    <w:p w14:paraId="5032DE5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difference in degrees is not sufficient to constitute a difference † in name.</w:t>
      </w:r>
    </w:p>
    <w:p w14:paraId="0365256C">
      <w:pPr>
        <w:spacing w:line="320" w:lineRule="auto"/>
        <w:rPr>
          <w:rFonts w:hint="eastAsia" w:ascii="方正楷体_GBK" w:hAnsi="方正楷体_GBK" w:eastAsia="方正楷体_GBK" w:cs="方正楷体_GBK"/>
          <w:sz w:val="30"/>
          <w:szCs w:val="30"/>
        </w:rPr>
      </w:pPr>
    </w:p>
    <w:p w14:paraId="5D3FD12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因为程度上的差异不足以构成名称上的差异†。</w:t>
      </w:r>
    </w:p>
    <w:p w14:paraId="388CE1A3">
      <w:pPr>
        <w:spacing w:line="320" w:lineRule="auto"/>
        <w:rPr>
          <w:rFonts w:hint="eastAsia" w:ascii="方正楷体_GBK" w:hAnsi="方正楷体_GBK" w:eastAsia="方正楷体_GBK" w:cs="方正楷体_GBK"/>
          <w:sz w:val="30"/>
          <w:szCs w:val="30"/>
        </w:rPr>
      </w:pPr>
    </w:p>
    <w:p w14:paraId="753818F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 of Assyria, for example, or of Persia, was, by many steps of dignity, superior to any King of Cappadocia, or Pontus, or Lacedemon; yet the name of King is not more excellent when ascribed to the Persian or the Assyrian monarch, than when it is applied to the ruler of Cappadocia, Pontus, or Laconia.</w:t>
      </w:r>
    </w:p>
    <w:p w14:paraId="51B09376">
      <w:pPr>
        <w:spacing w:line="320" w:lineRule="auto"/>
        <w:rPr>
          <w:rFonts w:hint="eastAsia" w:ascii="方正楷体_GBK" w:hAnsi="方正楷体_GBK" w:eastAsia="方正楷体_GBK" w:cs="方正楷体_GBK"/>
          <w:sz w:val="30"/>
          <w:szCs w:val="30"/>
        </w:rPr>
      </w:pPr>
    </w:p>
    <w:p w14:paraId="489DBDB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例如，亚述王或波斯王，在尊严上比任何卡帕多细亚王、本都王或拉西第梦王都高出许多等级；然而，王这个名称，当归于波斯或亚述君主时，并不比应用于卡帕多细亚、本都或拉科尼亚的统治者时更尊贵。</w:t>
      </w:r>
    </w:p>
    <w:p w14:paraId="777001C1">
      <w:pPr>
        <w:spacing w:line="320" w:lineRule="auto"/>
        <w:rPr>
          <w:rFonts w:hint="eastAsia" w:ascii="方正楷体_GBK" w:hAnsi="方正楷体_GBK" w:eastAsia="方正楷体_GBK" w:cs="方正楷体_GBK"/>
          <w:sz w:val="30"/>
          <w:szCs w:val="30"/>
        </w:rPr>
      </w:pPr>
    </w:p>
    <w:p w14:paraId="7016FAD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unworthy of notice that the Apostle affirms, that Christ hath obtained by inheritance* this name.</w:t>
      </w:r>
    </w:p>
    <w:p w14:paraId="12986906">
      <w:pPr>
        <w:spacing w:line="320" w:lineRule="auto"/>
        <w:rPr>
          <w:rFonts w:hint="eastAsia" w:ascii="方正楷体_GBK" w:hAnsi="方正楷体_GBK" w:eastAsia="方正楷体_GBK" w:cs="方正楷体_GBK"/>
          <w:sz w:val="30"/>
          <w:szCs w:val="30"/>
        </w:rPr>
      </w:pPr>
    </w:p>
    <w:p w14:paraId="2339583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使徒申明基督凭继承*得了这名，这一点也不容忽视。</w:t>
      </w:r>
    </w:p>
    <w:p w14:paraId="5EBA05A2">
      <w:pPr>
        <w:spacing w:line="320" w:lineRule="auto"/>
        <w:rPr>
          <w:rFonts w:hint="eastAsia" w:ascii="方正楷体_GBK" w:hAnsi="方正楷体_GBK" w:eastAsia="方正楷体_GBK" w:cs="方正楷体_GBK"/>
          <w:sz w:val="30"/>
          <w:szCs w:val="30"/>
        </w:rPr>
      </w:pPr>
    </w:p>
    <w:p w14:paraId="0851BE0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intimates, that, like an inheritance, it is Christ's indisputable and unalienable property; nay more, that he possesses it not as a mere voluntary gift, nor as the recompence of his labour or the consequence of his merit, but as an inheritance to which he has an original right, arising from the intimate relation between the Father and him.68 In virtue of that relation he is evidently entitled to this name; nor could he, by any power or means, be precluded from obtaining it, or divested of his right to be acknowledged by God the Father and by men, as what he really is, the Son of God.</w:t>
      </w:r>
    </w:p>
    <w:p w14:paraId="6124E31D">
      <w:pPr>
        <w:spacing w:line="320" w:lineRule="auto"/>
        <w:rPr>
          <w:rFonts w:hint="eastAsia" w:ascii="方正楷体_GBK" w:hAnsi="方正楷体_GBK" w:eastAsia="方正楷体_GBK" w:cs="方正楷体_GBK"/>
          <w:sz w:val="30"/>
          <w:szCs w:val="30"/>
        </w:rPr>
      </w:pPr>
    </w:p>
    <w:p w14:paraId="34FC63B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表达暗示，如同产业一样，这是基督无可争议和不可剥夺的财产；不仅如此，祂拥有它，并非仅仅是出于自愿的恩赐，也不是祂劳苦的报酬或功绩的结果，而是祂因与父之间的亲密关系而拥有的原始权利所带来的产业。68 凭借那种关系，祂显然有权获得此名；任何权能或手段都不能阻止祂获得此名，或剥夺祂被父神和世人承认为祂真实所是——神的儿子——的权利。</w:t>
      </w:r>
    </w:p>
    <w:p w14:paraId="4226A9DD">
      <w:pPr>
        <w:spacing w:line="320" w:lineRule="auto"/>
        <w:rPr>
          <w:rFonts w:hint="eastAsia" w:ascii="方正楷体_GBK" w:hAnsi="方正楷体_GBK" w:eastAsia="方正楷体_GBK" w:cs="方正楷体_GBK"/>
          <w:sz w:val="30"/>
          <w:szCs w:val="30"/>
        </w:rPr>
      </w:pPr>
    </w:p>
    <w:p w14:paraId="5DC8926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indeed are heirs of God, because we are sons; and because we have received Christ, and are, in the manner competent to us, born of God, "power is given to us to become the sons of God;"t or owing to the divine condescension and liberality, we may dare to consider ourselves as such.</w:t>
      </w:r>
    </w:p>
    <w:p w14:paraId="4E97D3F9">
      <w:pPr>
        <w:spacing w:line="320" w:lineRule="auto"/>
        <w:rPr>
          <w:rFonts w:hint="eastAsia" w:ascii="方正楷体_GBK" w:hAnsi="方正楷体_GBK" w:eastAsia="方正楷体_GBK" w:cs="方正楷体_GBK"/>
          <w:sz w:val="30"/>
          <w:szCs w:val="30"/>
        </w:rPr>
      </w:pPr>
    </w:p>
    <w:p w14:paraId="0C0EA35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我们诚然是神的后嗣，因为我们是儿子；又因为我们领受了基督，并且按我们所能的方式，从神而生，“权柄就赐给我们作神的儿女；”t 或者由于神的俯就和慷慨，我们可以大胆地如此看待自己。</w:t>
      </w:r>
    </w:p>
    <w:p w14:paraId="6B4EAEF1">
      <w:pPr>
        <w:spacing w:line="320" w:lineRule="auto"/>
        <w:rPr>
          <w:rFonts w:hint="eastAsia" w:ascii="方正楷体_GBK" w:hAnsi="方正楷体_GBK" w:eastAsia="方正楷体_GBK" w:cs="方正楷体_GBK"/>
          <w:sz w:val="30"/>
          <w:szCs w:val="30"/>
        </w:rPr>
      </w:pPr>
    </w:p>
    <w:p w14:paraId="49D0DCA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nowhere are we said to have inherited the name of the sons of God.</w:t>
      </w:r>
    </w:p>
    <w:p w14:paraId="326A495A">
      <w:pPr>
        <w:spacing w:line="320" w:lineRule="auto"/>
        <w:rPr>
          <w:rFonts w:hint="eastAsia" w:ascii="方正楷体_GBK" w:hAnsi="方正楷体_GBK" w:eastAsia="方正楷体_GBK" w:cs="方正楷体_GBK"/>
          <w:sz w:val="30"/>
          <w:szCs w:val="30"/>
        </w:rPr>
      </w:pPr>
    </w:p>
    <w:p w14:paraId="59160A3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但我们从未在任何地方被称为继承了神众子之名。</w:t>
      </w:r>
    </w:p>
    <w:p w14:paraId="6EF6C2D8">
      <w:pPr>
        <w:spacing w:line="320" w:lineRule="auto"/>
        <w:rPr>
          <w:rFonts w:hint="eastAsia" w:ascii="方正楷体_GBK" w:hAnsi="方正楷体_GBK" w:eastAsia="方正楷体_GBK" w:cs="方正楷体_GBK"/>
          <w:sz w:val="30"/>
          <w:szCs w:val="30"/>
        </w:rPr>
      </w:pPr>
    </w:p>
    <w:p w14:paraId="2C6E3AF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It serves to establish the same point, that the Apostle speaks of Christ as, ὁρισθεντα ὑιον Θεου ἐν δυναμει, "declared to be the Son of God with power."</w:t>
      </w:r>
    </w:p>
    <w:p w14:paraId="09B97977">
      <w:pPr>
        <w:spacing w:line="320" w:lineRule="auto"/>
        <w:rPr>
          <w:rFonts w:hint="eastAsia" w:ascii="方正楷体_GBK" w:hAnsi="方正楷体_GBK" w:eastAsia="方正楷体_GBK" w:cs="方正楷体_GBK"/>
          <w:sz w:val="30"/>
          <w:szCs w:val="30"/>
        </w:rPr>
      </w:pPr>
    </w:p>
    <w:p w14:paraId="2F2A52A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 这也确立了同一点，即使徒论到基督时说：ὁρισθεντα ὑιον Θεου ἐν δυναμει，“以大能显明是神的儿子”。</w:t>
      </w:r>
    </w:p>
    <w:p w14:paraId="49F4E729">
      <w:pPr>
        <w:spacing w:line="320" w:lineRule="auto"/>
        <w:rPr>
          <w:rFonts w:hint="eastAsia" w:ascii="方正楷体_GBK" w:hAnsi="方正楷体_GBK" w:eastAsia="方正楷体_GBK" w:cs="方正楷体_GBK"/>
          <w:sz w:val="30"/>
          <w:szCs w:val="30"/>
        </w:rPr>
      </w:pPr>
    </w:p>
    <w:p w14:paraId="014C1D6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Ὁριζειν is to define, to determine, to fix a thing within its bounds and limits, so that one may perceive what it is in itself, and how it differs from other things; or to designate any thing precisely and particularly, to the exclusion of everything else.* Christ is elsewhere said to be, ὠρισμενος, "ordained," determined, particularly designated, "of God to be the Judge of quick and dead."</w:t>
      </w:r>
    </w:p>
    <w:p w14:paraId="25797217">
      <w:pPr>
        <w:spacing w:line="320" w:lineRule="auto"/>
        <w:rPr>
          <w:rFonts w:hint="eastAsia" w:ascii="方正楷体_GBK" w:hAnsi="方正楷体_GBK" w:eastAsia="方正楷体_GBK" w:cs="方正楷体_GBK"/>
          <w:sz w:val="30"/>
          <w:szCs w:val="30"/>
        </w:rPr>
      </w:pPr>
    </w:p>
    <w:p w14:paraId="34A5EAE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Ὁριζειν (Horizein) 是指下定义、决定、将事物固定在其界限之内，使人能感知其本身是什么，以及它与其他事物的区别；或者精确而特别地指明任何事物，排除其他一切。* 基督在别处被称为 ὠρισμενος (hōrismenos)，“被命定”，被决定，被特别指派，“为神所立，作审判活人死人的主”。</w:t>
      </w:r>
    </w:p>
    <w:p w14:paraId="582682CE">
      <w:pPr>
        <w:spacing w:line="320" w:lineRule="auto"/>
        <w:rPr>
          <w:rFonts w:hint="eastAsia" w:ascii="方正楷体_GBK" w:hAnsi="方正楷体_GBK" w:eastAsia="方正楷体_GBK" w:cs="方正楷体_GBK"/>
          <w:sz w:val="30"/>
          <w:szCs w:val="30"/>
        </w:rPr>
      </w:pPr>
    </w:p>
    <w:p w14:paraId="47D8CF2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here he is "declared, determined, to be the Son of God," that is, placed within such bounds, so separated by those bounds from other persons, and so particularly declared to the exclusion of others, that it is equally unlawful and impossible not to consider him as the Son of God.</w:t>
      </w:r>
    </w:p>
    <w:p w14:paraId="3B983C60">
      <w:pPr>
        <w:spacing w:line="320" w:lineRule="auto"/>
        <w:rPr>
          <w:rFonts w:hint="eastAsia" w:ascii="方正楷体_GBK" w:hAnsi="方正楷体_GBK" w:eastAsia="方正楷体_GBK" w:cs="方正楷体_GBK"/>
          <w:sz w:val="30"/>
          <w:szCs w:val="30"/>
        </w:rPr>
      </w:pPr>
    </w:p>
    <w:p w14:paraId="2F0C3F1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所以在这里，祂被“宣告，确定，为神的儿子”，也就是说，被置于这样的界限之内，被这些界限与其他人物分开，并且如此特别地宣告出来，以排除其他人，以致不把他视为神的儿子，既不合法也不可能。</w:t>
      </w:r>
    </w:p>
    <w:p w14:paraId="019CBCD7">
      <w:pPr>
        <w:spacing w:line="320" w:lineRule="auto"/>
        <w:rPr>
          <w:rFonts w:hint="eastAsia" w:ascii="方正楷体_GBK" w:hAnsi="方正楷体_GBK" w:eastAsia="方正楷体_GBK" w:cs="方正楷体_GBK"/>
          <w:sz w:val="30"/>
          <w:szCs w:val="30"/>
        </w:rPr>
      </w:pPr>
    </w:p>
    <w:p w14:paraId="4BD7052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added,—"with power."</w:t>
      </w:r>
    </w:p>
    <w:p w14:paraId="21F72D13">
      <w:pPr>
        <w:spacing w:line="320" w:lineRule="auto"/>
        <w:rPr>
          <w:rFonts w:hint="eastAsia" w:ascii="方正楷体_GBK" w:hAnsi="方正楷体_GBK" w:eastAsia="方正楷体_GBK" w:cs="方正楷体_GBK"/>
          <w:sz w:val="30"/>
          <w:szCs w:val="30"/>
        </w:rPr>
      </w:pPr>
    </w:p>
    <w:p w14:paraId="70945AC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又加上——“用大能”。</w:t>
      </w:r>
    </w:p>
    <w:p w14:paraId="4699EBEC">
      <w:pPr>
        <w:spacing w:line="320" w:lineRule="auto"/>
        <w:rPr>
          <w:rFonts w:hint="eastAsia" w:ascii="方正楷体_GBK" w:hAnsi="方正楷体_GBK" w:eastAsia="方正楷体_GBK" w:cs="方正楷体_GBK"/>
          <w:sz w:val="30"/>
          <w:szCs w:val="30"/>
        </w:rPr>
      </w:pPr>
    </w:p>
    <w:p w14:paraId="13DAF50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may either be connected with the word "declared," and thus it is affirmed that Christ is "declared, determined, with power," that is, demonstrated by the strongest evidence to be, in a peculiar sense, the Son of God; or it may be joined with the expression, "the Son of God," and then the meaning is, that Christ is the Son of God with power.</w:t>
      </w:r>
    </w:p>
    <w:p w14:paraId="21642AC6">
      <w:pPr>
        <w:spacing w:line="320" w:lineRule="auto"/>
        <w:rPr>
          <w:rFonts w:hint="eastAsia" w:ascii="方正楷体_GBK" w:hAnsi="方正楷体_GBK" w:eastAsia="方正楷体_GBK" w:cs="方正楷体_GBK"/>
          <w:sz w:val="30"/>
          <w:szCs w:val="30"/>
        </w:rPr>
      </w:pPr>
    </w:p>
    <w:p w14:paraId="6B22A69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与“宣称”一词相连，因此肯定基督是“用大能宣称、确定”的，也就是说，用最强的证据证明，祂在一种特殊的意义上是神的儿子；或者它可以与“神的儿子”这个表达相连，那么意思就是，基督是有大能的神的儿子。</w:t>
      </w:r>
    </w:p>
    <w:p w14:paraId="32078BAF">
      <w:pPr>
        <w:spacing w:line="320" w:lineRule="auto"/>
        <w:rPr>
          <w:rFonts w:hint="eastAsia" w:ascii="方正楷体_GBK" w:hAnsi="方正楷体_GBK" w:eastAsia="方正楷体_GBK" w:cs="方正楷体_GBK"/>
          <w:sz w:val="30"/>
          <w:szCs w:val="30"/>
        </w:rPr>
      </w:pPr>
    </w:p>
    <w:p w14:paraId="78D4C8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you choose the one or the other, the result is almost the same.</w:t>
      </w:r>
    </w:p>
    <w:p w14:paraId="72FE47FE">
      <w:pPr>
        <w:spacing w:line="320" w:lineRule="auto"/>
        <w:rPr>
          <w:rFonts w:hint="eastAsia" w:ascii="方正楷体_GBK" w:hAnsi="方正楷体_GBK" w:eastAsia="方正楷体_GBK" w:cs="方正楷体_GBK"/>
          <w:sz w:val="30"/>
          <w:szCs w:val="30"/>
        </w:rPr>
      </w:pPr>
    </w:p>
    <w:p w14:paraId="075119D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无论你选择哪一个，结果几乎都是一样的。</w:t>
      </w:r>
    </w:p>
    <w:p w14:paraId="212D21A4">
      <w:pPr>
        <w:spacing w:line="320" w:lineRule="auto"/>
        <w:rPr>
          <w:rFonts w:hint="eastAsia" w:ascii="方正楷体_GBK" w:hAnsi="方正楷体_GBK" w:eastAsia="方正楷体_GBK" w:cs="方正楷体_GBK"/>
          <w:sz w:val="30"/>
          <w:szCs w:val="30"/>
        </w:rPr>
      </w:pPr>
    </w:p>
    <w:p w14:paraId="05626FA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former construction, Christ is "declared," determined, in all the emphasis of the term, conformably to its strongest and most proper signification.</w:t>
      </w:r>
    </w:p>
    <w:p w14:paraId="4F03A757">
      <w:pPr>
        <w:spacing w:line="320" w:lineRule="auto"/>
        <w:rPr>
          <w:rFonts w:hint="eastAsia" w:ascii="方正楷体_GBK" w:hAnsi="方正楷体_GBK" w:eastAsia="方正楷体_GBK" w:cs="方正楷体_GBK"/>
          <w:sz w:val="30"/>
          <w:szCs w:val="30"/>
        </w:rPr>
      </w:pPr>
    </w:p>
    <w:p w14:paraId="6D24597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根据前一种解释，基督被“宣称”，被确定，强调了该词的全部含义，符合其最强和最恰当的意义。</w:t>
      </w:r>
    </w:p>
    <w:p w14:paraId="17F4AB00">
      <w:pPr>
        <w:spacing w:line="320" w:lineRule="auto"/>
        <w:rPr>
          <w:rFonts w:hint="eastAsia" w:ascii="方正楷体_GBK" w:hAnsi="方正楷体_GBK" w:eastAsia="方正楷体_GBK" w:cs="方正楷体_GBK"/>
          <w:sz w:val="30"/>
          <w:szCs w:val="30"/>
        </w:rPr>
      </w:pPr>
    </w:p>
    <w:p w14:paraId="2C43D27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latter, he is "the Son of God with power," that is, the power which is absolutely so called, and is peculiar to God, (who is therefore denominated by the Hebrews the Power, † ) and in reference to which Christ is called "the mighty God."w Of these two modes of construing the sentence, however, the latter appears the more simple and the more nervous.</w:t>
      </w:r>
    </w:p>
    <w:p w14:paraId="630258EE">
      <w:pPr>
        <w:spacing w:line="320" w:lineRule="auto"/>
        <w:rPr>
          <w:rFonts w:hint="eastAsia" w:ascii="方正楷体_GBK" w:hAnsi="方正楷体_GBK" w:eastAsia="方正楷体_GBK" w:cs="方正楷体_GBK"/>
          <w:sz w:val="30"/>
          <w:szCs w:val="30"/>
        </w:rPr>
      </w:pPr>
    </w:p>
    <w:p w14:paraId="417320E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根据后者，祂是“有大能的神的儿子”，也就是说，那绝对如此称呼的能力，是神所特有的（因此希伯来人称神为“大能者”†），并且与此相关，基督被称为“全能的神”。w 然而，在这两种解释句子的方式中，后者显得更简洁、更有力。</w:t>
      </w:r>
    </w:p>
    <w:p w14:paraId="443C2BD0">
      <w:pPr>
        <w:spacing w:line="320" w:lineRule="auto"/>
        <w:rPr>
          <w:rFonts w:hint="eastAsia" w:ascii="方正楷体_GBK" w:hAnsi="方正楷体_GBK" w:eastAsia="方正楷体_GBK" w:cs="方正楷体_GBK"/>
          <w:sz w:val="30"/>
          <w:szCs w:val="30"/>
        </w:rPr>
      </w:pPr>
    </w:p>
    <w:p w14:paraId="44A503B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Further, Christ as the Son of God, is BEGOTTEN of God; for the Father thus addressed him, "Thou art my Son; this day have I BEGOTTEN thee:" that is, I have caused thee to go forth from myself.</w:t>
      </w:r>
    </w:p>
    <w:p w14:paraId="5D8E7F04">
      <w:pPr>
        <w:spacing w:line="320" w:lineRule="auto"/>
        <w:rPr>
          <w:rFonts w:hint="eastAsia" w:ascii="方正楷体_GBK" w:hAnsi="方正楷体_GBK" w:eastAsia="方正楷体_GBK" w:cs="方正楷体_GBK"/>
          <w:sz w:val="30"/>
          <w:szCs w:val="30"/>
        </w:rPr>
      </w:pPr>
    </w:p>
    <w:p w14:paraId="6B4294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 再者，基督作为神的儿子，是神所生的；因为父如此称呼祂：“你是我的儿子，我今日生你：”也就是说，我使你从我自己而出。</w:t>
      </w:r>
    </w:p>
    <w:p w14:paraId="02F3B09C">
      <w:pPr>
        <w:spacing w:line="320" w:lineRule="auto"/>
        <w:rPr>
          <w:rFonts w:hint="eastAsia" w:ascii="方正楷体_GBK" w:hAnsi="方正楷体_GBK" w:eastAsia="方正楷体_GBK" w:cs="方正楷体_GBK"/>
          <w:sz w:val="30"/>
          <w:szCs w:val="30"/>
        </w:rPr>
      </w:pPr>
    </w:p>
    <w:p w14:paraId="73E889F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ילד is commonly applied to mothers, because they bring forth children immediately from themselves.</w:t>
      </w:r>
    </w:p>
    <w:p w14:paraId="3ADEEF13">
      <w:pPr>
        <w:spacing w:line="320" w:lineRule="auto"/>
        <w:rPr>
          <w:rFonts w:hint="eastAsia" w:ascii="方正楷体_GBK" w:hAnsi="方正楷体_GBK" w:eastAsia="方正楷体_GBK" w:cs="方正楷体_GBK"/>
          <w:sz w:val="30"/>
          <w:szCs w:val="30"/>
        </w:rPr>
      </w:pPr>
    </w:p>
    <w:p w14:paraId="70E9FFD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ילד (yalad) 这个词通常用于母亲，因为她们直接从自己生出孩子。</w:t>
      </w:r>
    </w:p>
    <w:p w14:paraId="42C5408A">
      <w:pPr>
        <w:spacing w:line="320" w:lineRule="auto"/>
        <w:rPr>
          <w:rFonts w:hint="eastAsia" w:ascii="方正楷体_GBK" w:hAnsi="方正楷体_GBK" w:eastAsia="方正楷体_GBK" w:cs="方正楷体_GBK"/>
          <w:sz w:val="30"/>
          <w:szCs w:val="30"/>
        </w:rPr>
      </w:pPr>
    </w:p>
    <w:p w14:paraId="455F0B6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"Ask ye now and see, whether a man doth travail with child."</w:t>
      </w:r>
    </w:p>
    <w:p w14:paraId="64AE77AC">
      <w:pPr>
        <w:spacing w:line="320" w:lineRule="auto"/>
        <w:rPr>
          <w:rFonts w:hint="eastAsia" w:ascii="方正楷体_GBK" w:hAnsi="方正楷体_GBK" w:eastAsia="方正楷体_GBK" w:cs="方正楷体_GBK"/>
          <w:sz w:val="30"/>
          <w:szCs w:val="30"/>
        </w:rPr>
      </w:pPr>
    </w:p>
    <w:p w14:paraId="1D05BD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“你们且访问看看，男人有产难么？”</w:t>
      </w:r>
    </w:p>
    <w:p w14:paraId="34363334">
      <w:pPr>
        <w:spacing w:line="320" w:lineRule="auto"/>
        <w:rPr>
          <w:rFonts w:hint="eastAsia" w:ascii="方正楷体_GBK" w:hAnsi="方正楷体_GBK" w:eastAsia="方正楷体_GBK" w:cs="方正楷体_GBK"/>
          <w:sz w:val="30"/>
          <w:szCs w:val="30"/>
        </w:rPr>
      </w:pPr>
    </w:p>
    <w:p w14:paraId="7CCE374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Fathers are usually said הוליד, to beget, to make another bring forth, to be the cause of fruitfulness to another.</w:t>
      </w:r>
    </w:p>
    <w:p w14:paraId="23383DBA">
      <w:pPr>
        <w:spacing w:line="320" w:lineRule="auto"/>
        <w:rPr>
          <w:rFonts w:hint="eastAsia" w:ascii="方正楷体_GBK" w:hAnsi="方正楷体_GBK" w:eastAsia="方正楷体_GBK" w:cs="方正楷体_GBK"/>
          <w:sz w:val="30"/>
          <w:szCs w:val="30"/>
        </w:rPr>
      </w:pPr>
    </w:p>
    <w:p w14:paraId="35710FD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父亲通常被称为 הוליד (holid)，生育，使别人生育，成为别人生育的原因。</w:t>
      </w:r>
    </w:p>
    <w:p w14:paraId="44A0D703">
      <w:pPr>
        <w:spacing w:line="320" w:lineRule="auto"/>
        <w:rPr>
          <w:rFonts w:hint="eastAsia" w:ascii="方正楷体_GBK" w:hAnsi="方正楷体_GBK" w:eastAsia="方正楷体_GBK" w:cs="方正楷体_GBK"/>
          <w:sz w:val="30"/>
          <w:szCs w:val="30"/>
        </w:rPr>
      </w:pPr>
    </w:p>
    <w:p w14:paraId="4C1C5BE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God applies to himself that which is proper to mothers, because the going forth of the Son is immediately from himself.</w:t>
      </w:r>
    </w:p>
    <w:p w14:paraId="36076A1C">
      <w:pPr>
        <w:spacing w:line="320" w:lineRule="auto"/>
        <w:rPr>
          <w:rFonts w:hint="eastAsia" w:ascii="方正楷体_GBK" w:hAnsi="方正楷体_GBK" w:eastAsia="方正楷体_GBK" w:cs="方正楷体_GBK"/>
          <w:sz w:val="30"/>
          <w:szCs w:val="30"/>
        </w:rPr>
      </w:pPr>
    </w:p>
    <w:p w14:paraId="68C3A4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在这里，神将那专属于母亲的事归于自己，因为子的出来是直接从祂自己而出的。</w:t>
      </w:r>
    </w:p>
    <w:p w14:paraId="26422815">
      <w:pPr>
        <w:spacing w:line="320" w:lineRule="auto"/>
        <w:rPr>
          <w:rFonts w:hint="eastAsia" w:ascii="方正楷体_GBK" w:hAnsi="方正楷体_GBK" w:eastAsia="方正楷体_GBK" w:cs="方正楷体_GBK"/>
          <w:sz w:val="30"/>
          <w:szCs w:val="30"/>
        </w:rPr>
      </w:pPr>
    </w:p>
    <w:p w14:paraId="0DAE32D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this passage relate to the formation of the human nature in the womb of Mary, in reference to which, the term הוליד might seem more pertinent, because the power of the Deity was the cause of fruitfulness to the Virgin;—but to the generation of Christ as a Divine person.* This observation which I owe to a very accurate Interpreter, is particularly useful for repelling the impious cavils of the Socinians.</w:t>
      </w:r>
    </w:p>
    <w:p w14:paraId="1C745D75">
      <w:pPr>
        <w:spacing w:line="320" w:lineRule="auto"/>
        <w:rPr>
          <w:rFonts w:hint="eastAsia" w:ascii="方正楷体_GBK" w:hAnsi="方正楷体_GBK" w:eastAsia="方正楷体_GBK" w:cs="方正楷体_GBK"/>
          <w:sz w:val="30"/>
          <w:szCs w:val="30"/>
        </w:rPr>
      </w:pPr>
    </w:p>
    <w:p w14:paraId="65CC6F8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这段经文也与马利亚腹中人性的形成无关，就此而言，הוליד (holid) 一词似乎更为贴切，因为神的大能是童贞女怀孕的原因；——而是指基督作为神圣位格的生出。* 我从一位非常精确的释经家那里得来的这个观察，对于驳斥索西尼派（Socinians）不敬虔的诡辩特别有用。</w:t>
      </w:r>
    </w:p>
    <w:p w14:paraId="0A8F672B">
      <w:pPr>
        <w:spacing w:line="320" w:lineRule="auto"/>
        <w:rPr>
          <w:rFonts w:hint="eastAsia" w:ascii="方正楷体_GBK" w:hAnsi="方正楷体_GBK" w:eastAsia="方正楷体_GBK" w:cs="方正楷体_GBK"/>
          <w:sz w:val="30"/>
          <w:szCs w:val="30"/>
        </w:rPr>
      </w:pPr>
    </w:p>
    <w:p w14:paraId="27EDE17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may compare it with the remarks formerly made in the eleventh Section of the seventh Dissertation.</w:t>
      </w:r>
    </w:p>
    <w:p w14:paraId="47661AAE">
      <w:pPr>
        <w:spacing w:line="320" w:lineRule="auto"/>
        <w:rPr>
          <w:rFonts w:hint="eastAsia" w:ascii="方正楷体_GBK" w:hAnsi="方正楷体_GBK" w:eastAsia="方正楷体_GBK" w:cs="方正楷体_GBK"/>
          <w:sz w:val="30"/>
          <w:szCs w:val="30"/>
        </w:rPr>
      </w:pPr>
    </w:p>
    <w:p w14:paraId="0618014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你可以将其与先前在第七讲第十一节所作的评论相比较。</w:t>
      </w:r>
    </w:p>
    <w:p w14:paraId="1C5C47E2">
      <w:pPr>
        <w:spacing w:line="320" w:lineRule="auto"/>
        <w:rPr>
          <w:rFonts w:hint="eastAsia" w:ascii="方正楷体_GBK" w:hAnsi="方正楷体_GBK" w:eastAsia="方正楷体_GBK" w:cs="方正楷体_GBK"/>
          <w:sz w:val="30"/>
          <w:szCs w:val="30"/>
        </w:rPr>
      </w:pPr>
    </w:p>
    <w:p w14:paraId="66F047A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But since mortals find themselves at a loss to explain particularly the generation of even the minutest creature in the world, who among them is able to conceive in his mind, or to declare by his tongue or pen, in what the generation of the Son of God consists?</w:t>
      </w:r>
    </w:p>
    <w:p w14:paraId="5018B6D7">
      <w:pPr>
        <w:spacing w:line="320" w:lineRule="auto"/>
        <w:rPr>
          <w:rFonts w:hint="eastAsia" w:ascii="方正楷体_GBK" w:hAnsi="方正楷体_GBK" w:eastAsia="方正楷体_GBK" w:cs="方正楷体_GBK"/>
          <w:sz w:val="30"/>
          <w:szCs w:val="30"/>
        </w:rPr>
      </w:pPr>
    </w:p>
    <w:p w14:paraId="1B3A442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 但是，既然凡人连世界上最小的受造物的生殖都难以详细解释，他们当中有谁能用心灵构想，或用言语或笔墨宣告，神儿子的生殖究竟是什么呢？</w:t>
      </w:r>
    </w:p>
    <w:p w14:paraId="52723870">
      <w:pPr>
        <w:spacing w:line="320" w:lineRule="auto"/>
        <w:rPr>
          <w:rFonts w:hint="eastAsia" w:ascii="方正楷体_GBK" w:hAnsi="方正楷体_GBK" w:eastAsia="方正楷体_GBK" w:cs="方正楷体_GBK"/>
          <w:sz w:val="30"/>
          <w:szCs w:val="30"/>
        </w:rPr>
      </w:pPr>
    </w:p>
    <w:p w14:paraId="046930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one thing, however, we may safely affirm, because we learn it from the word of God himself, that the generation in question is such a communication of life that the Son hath "life in himself."</w:t>
      </w:r>
    </w:p>
    <w:p w14:paraId="1213CF48">
      <w:pPr>
        <w:spacing w:line="320" w:lineRule="auto"/>
        <w:rPr>
          <w:rFonts w:hint="eastAsia" w:ascii="方正楷体_GBK" w:hAnsi="方正楷体_GBK" w:eastAsia="方正楷体_GBK" w:cs="方正楷体_GBK"/>
          <w:sz w:val="30"/>
          <w:szCs w:val="30"/>
        </w:rPr>
      </w:pPr>
    </w:p>
    <w:p w14:paraId="73F868C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然而，有一件事我们可以肯定地断言，因为我们是从神自己的话语中学到的，那就是所说的生殖是一种生命的传递，以致子“在自己有生命”。</w:t>
      </w:r>
    </w:p>
    <w:p w14:paraId="43BE144D">
      <w:pPr>
        <w:spacing w:line="320" w:lineRule="auto"/>
        <w:rPr>
          <w:rFonts w:hint="eastAsia" w:ascii="方正楷体_GBK" w:hAnsi="方正楷体_GBK" w:eastAsia="方正楷体_GBK" w:cs="方正楷体_GBK"/>
          <w:sz w:val="30"/>
          <w:szCs w:val="30"/>
        </w:rPr>
      </w:pPr>
    </w:p>
    <w:p w14:paraId="3862B0E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such a communication of the Divine, living, and life-giving essence, that the Son hath this essence, not as adventitious, recent, or dependant upon another,—but "in himself," as the Father hath it "in himself;" whilst in the Son it is the foundation of that power of which he as Mediator is possessed, to impart life to dead sinners,—a spiritual and holy life in this world, as well as a blessed and everlasting life in the world to come.</w:t>
      </w:r>
    </w:p>
    <w:p w14:paraId="7A6B4F0A">
      <w:pPr>
        <w:spacing w:line="320" w:lineRule="auto"/>
        <w:rPr>
          <w:rFonts w:hint="eastAsia" w:ascii="方正楷体_GBK" w:hAnsi="方正楷体_GBK" w:eastAsia="方正楷体_GBK" w:cs="方正楷体_GBK"/>
          <w:sz w:val="30"/>
          <w:szCs w:val="30"/>
        </w:rPr>
      </w:pPr>
    </w:p>
    <w:p w14:paraId="24FFAEF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种神圣、永活、赐生命之本质的传递，以致子拥有这本质，不是作为外来的、新近的或依赖于他者的——而是“在自己里面”，正如父“在自己里面”拥有它一样；同时，在子里面，它是祂作为中保所拥有的那种能力的根基，能将生命赐给已死的罪人——今世属灵和圣洁的生命，以及来世蒙福和永恒的生命。</w:t>
      </w:r>
    </w:p>
    <w:p w14:paraId="1057591D">
      <w:pPr>
        <w:spacing w:line="320" w:lineRule="auto"/>
        <w:rPr>
          <w:rFonts w:hint="eastAsia" w:ascii="方正楷体_GBK" w:hAnsi="方正楷体_GBK" w:eastAsia="方正楷体_GBK" w:cs="方正楷体_GBK"/>
          <w:sz w:val="30"/>
          <w:szCs w:val="30"/>
        </w:rPr>
      </w:pPr>
    </w:p>
    <w:p w14:paraId="02F1536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Dissertation just referred to, Section tenth.</w:t>
      </w:r>
    </w:p>
    <w:p w14:paraId="48C9B1F8">
      <w:pPr>
        <w:spacing w:line="320" w:lineRule="auto"/>
        <w:rPr>
          <w:rFonts w:hint="eastAsia" w:ascii="方正楷体_GBK" w:hAnsi="方正楷体_GBK" w:eastAsia="方正楷体_GBK" w:cs="方正楷体_GBK"/>
          <w:sz w:val="30"/>
          <w:szCs w:val="30"/>
        </w:rPr>
      </w:pPr>
    </w:p>
    <w:p w14:paraId="421DF89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请参阅刚才提到的那篇论文，第十节。</w:t>
      </w:r>
    </w:p>
    <w:p w14:paraId="730124AF">
      <w:pPr>
        <w:spacing w:line="320" w:lineRule="auto"/>
        <w:rPr>
          <w:rFonts w:hint="eastAsia" w:ascii="方正楷体_GBK" w:hAnsi="方正楷体_GBK" w:eastAsia="方正楷体_GBK" w:cs="方正楷体_GBK"/>
          <w:sz w:val="30"/>
          <w:szCs w:val="30"/>
        </w:rPr>
      </w:pPr>
    </w:p>
    <w:p w14:paraId="09AB0C0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This generation of the Son of God is from eternity.</w:t>
      </w:r>
    </w:p>
    <w:p w14:paraId="0F32A658">
      <w:pPr>
        <w:spacing w:line="320" w:lineRule="auto"/>
        <w:rPr>
          <w:rFonts w:hint="eastAsia" w:ascii="方正楷体_GBK" w:hAnsi="方正楷体_GBK" w:eastAsia="方正楷体_GBK" w:cs="方正楷体_GBK"/>
          <w:sz w:val="30"/>
          <w:szCs w:val="30"/>
        </w:rPr>
      </w:pPr>
    </w:p>
    <w:p w14:paraId="3AA0D44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 神子的这种生殖是从永恒而来的。</w:t>
      </w:r>
    </w:p>
    <w:p w14:paraId="67D9CA1E">
      <w:pPr>
        <w:spacing w:line="320" w:lineRule="auto"/>
        <w:rPr>
          <w:rFonts w:hint="eastAsia" w:ascii="方正楷体_GBK" w:hAnsi="方正楷体_GBK" w:eastAsia="方正楷体_GBK" w:cs="方正楷体_GBK"/>
          <w:sz w:val="30"/>
          <w:szCs w:val="30"/>
        </w:rPr>
      </w:pPr>
    </w:p>
    <w:p w14:paraId="67E7645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thus the Supreme Wisdom speaks of itself, "The LORD possessed," or got "me, in the beginning," or the beginning, "of his way, before his works of old."</w:t>
      </w:r>
    </w:p>
    <w:p w14:paraId="312BBECC">
      <w:pPr>
        <w:spacing w:line="320" w:lineRule="auto"/>
        <w:rPr>
          <w:rFonts w:hint="eastAsia" w:ascii="方正楷体_GBK" w:hAnsi="方正楷体_GBK" w:eastAsia="方正楷体_GBK" w:cs="方正楷体_GBK"/>
          <w:sz w:val="30"/>
          <w:szCs w:val="30"/>
        </w:rPr>
      </w:pPr>
    </w:p>
    <w:p w14:paraId="1CE0D8E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因为至高的智慧如此论到自己：“耶和华拥有我，”或“得着我，在祂的道路之始，”或“开始，”在祂古时的作为之前。</w:t>
      </w:r>
    </w:p>
    <w:p w14:paraId="3CB94FF5">
      <w:pPr>
        <w:spacing w:line="320" w:lineRule="auto"/>
        <w:rPr>
          <w:rFonts w:hint="eastAsia" w:ascii="方正楷体_GBK" w:hAnsi="方正楷体_GBK" w:eastAsia="方正楷体_GBK" w:cs="方正楷体_GBK"/>
          <w:sz w:val="30"/>
          <w:szCs w:val="30"/>
        </w:rPr>
      </w:pPr>
    </w:p>
    <w:p w14:paraId="02F7E42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Wisdom here ascribes to itself a generation, in consequence of which God hath it as a Son; for the term קנה is applied to one that brings forth, as in these words, "I have gotten a man;" and also to one that begets, as in the following expression, "Is nothe thy Father that hath got thee?"</w:t>
      </w:r>
    </w:p>
    <w:p w14:paraId="5206B3C4">
      <w:pPr>
        <w:spacing w:line="320" w:lineRule="auto"/>
        <w:rPr>
          <w:rFonts w:hint="eastAsia" w:ascii="方正楷体_GBK" w:hAnsi="方正楷体_GBK" w:eastAsia="方正楷体_GBK" w:cs="方正楷体_GBK"/>
          <w:sz w:val="30"/>
          <w:szCs w:val="30"/>
        </w:rPr>
      </w:pPr>
    </w:p>
    <w:p w14:paraId="17A3918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智慧在这里将一种生殖归于自己，因此神拥有它如同儿子；因为 קנה (qanah) 这个词用于生育者，如这句话：“我得了一个男子；”也用于生殖者，如下列表达：“祂岂不是生你的父么？”</w:t>
      </w:r>
    </w:p>
    <w:p w14:paraId="23180EFB">
      <w:pPr>
        <w:spacing w:line="320" w:lineRule="auto"/>
        <w:rPr>
          <w:rFonts w:hint="eastAsia" w:ascii="方正楷体_GBK" w:hAnsi="方正楷体_GBK" w:eastAsia="方正楷体_GBK" w:cs="方正楷体_GBK"/>
          <w:sz w:val="30"/>
          <w:szCs w:val="30"/>
        </w:rPr>
      </w:pPr>
    </w:p>
    <w:p w14:paraId="36CB361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calls that generation, "the beginning of the ways of God," because it is a kind of procession, or going-forth, and there was no procession in the Deity prior to this,—none either possible or conceivable.</w:t>
      </w:r>
    </w:p>
    <w:p w14:paraId="767F2103">
      <w:pPr>
        <w:spacing w:line="320" w:lineRule="auto"/>
        <w:rPr>
          <w:rFonts w:hint="eastAsia" w:ascii="方正楷体_GBK" w:hAnsi="方正楷体_GBK" w:eastAsia="方正楷体_GBK" w:cs="方正楷体_GBK"/>
          <w:sz w:val="30"/>
          <w:szCs w:val="30"/>
        </w:rPr>
      </w:pPr>
    </w:p>
    <w:p w14:paraId="4F5B3D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她称那生殖为“神道路的开端”，因为它是一种发出或外出，在此之前，神性中没有任何发出——无论是可能的还是可想象的都没有。</w:t>
      </w:r>
    </w:p>
    <w:p w14:paraId="42232B3C">
      <w:pPr>
        <w:spacing w:line="320" w:lineRule="auto"/>
        <w:rPr>
          <w:rFonts w:hint="eastAsia" w:ascii="方正楷体_GBK" w:hAnsi="方正楷体_GBK" w:eastAsia="方正楷体_GBK" w:cs="方正楷体_GBK"/>
          <w:sz w:val="30"/>
          <w:szCs w:val="30"/>
        </w:rPr>
      </w:pPr>
    </w:p>
    <w:p w14:paraId="0A02D69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we may so construe the expression, that Wisdom herself may be called "the beginning of the ways of God," because God does nothing but in and by the Son, who, on that account, is denominated "the beginning of the creation of God."e—This possessing by generation, this "beginning of the ways of God," precedes his works;* that is, not merely external works, but every kind of preparations and decrees.f Wisdom proceeded from the Father before the going forth of the Divine decrees, not with respect to time, for the decrees were also eternal, but in the order of nature; for no decree was formed without the Son.</w:t>
      </w:r>
    </w:p>
    <w:p w14:paraId="7D622A39">
      <w:pPr>
        <w:spacing w:line="320" w:lineRule="auto"/>
        <w:rPr>
          <w:rFonts w:hint="eastAsia" w:ascii="方正楷体_GBK" w:hAnsi="方正楷体_GBK" w:eastAsia="方正楷体_GBK" w:cs="方正楷体_GBK"/>
          <w:sz w:val="30"/>
          <w:szCs w:val="30"/>
        </w:rPr>
      </w:pPr>
    </w:p>
    <w:p w14:paraId="6596AEF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我们可以这样解释这个表达，即智慧本身可以被称为“神道路的开端”，因为神所做的一切都是在子里面并通过子而行的，因此，子被称为“神创造的开端”。e——这种借着生殖而拥有的，“神道路的开端”，先于祂的作为；* 也就是说，不仅是外在的作为，而且是各种预备和旨意。f 智慧在神圣旨意发出之前从父而出，这并非指时间上，因为旨意也是永恒的，而是在自然的次序上；因为没有一个旨意是在没有子的情况下形成的。</w:t>
      </w:r>
    </w:p>
    <w:p w14:paraId="4F3F11F8">
      <w:pPr>
        <w:spacing w:line="320" w:lineRule="auto"/>
        <w:rPr>
          <w:rFonts w:hint="eastAsia" w:ascii="方正楷体_GBK" w:hAnsi="方正楷体_GBK" w:eastAsia="方正楷体_GBK" w:cs="方正楷体_GBK"/>
          <w:sz w:val="30"/>
          <w:szCs w:val="30"/>
        </w:rPr>
      </w:pPr>
    </w:p>
    <w:p w14:paraId="385202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old † denotes eternity; for that which was in some respect prior to the eternal decrees of God, cannot but be eternal.</w:t>
      </w:r>
    </w:p>
    <w:p w14:paraId="3D956802">
      <w:pPr>
        <w:spacing w:line="320" w:lineRule="auto"/>
        <w:rPr>
          <w:rFonts w:hint="eastAsia" w:ascii="方正楷体_GBK" w:hAnsi="方正楷体_GBK" w:eastAsia="方正楷体_GBK" w:cs="方正楷体_GBK"/>
          <w:sz w:val="30"/>
          <w:szCs w:val="30"/>
        </w:rPr>
      </w:pPr>
    </w:p>
    <w:p w14:paraId="3CFD688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太初†表示永恒；因为在某些方面先于神永恒旨意的事物，必然是永恒的。</w:t>
      </w:r>
    </w:p>
    <w:p w14:paraId="11DF618B">
      <w:pPr>
        <w:spacing w:line="320" w:lineRule="auto"/>
        <w:rPr>
          <w:rFonts w:hint="eastAsia" w:ascii="方正楷体_GBK" w:hAnsi="方正楷体_GBK" w:eastAsia="方正楷体_GBK" w:cs="方正楷体_GBK"/>
          <w:sz w:val="30"/>
          <w:szCs w:val="30"/>
        </w:rPr>
      </w:pPr>
    </w:p>
    <w:p w14:paraId="606E40B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added, "When there were no depths, I was brought forth."g But the deep was from the beginning.</w:t>
      </w:r>
    </w:p>
    <w:p w14:paraId="019E1099">
      <w:pPr>
        <w:spacing w:line="320" w:lineRule="auto"/>
        <w:rPr>
          <w:rFonts w:hint="eastAsia" w:ascii="方正楷体_GBK" w:hAnsi="方正楷体_GBK" w:eastAsia="方正楷体_GBK" w:cs="方正楷体_GBK"/>
          <w:sz w:val="30"/>
          <w:szCs w:val="30"/>
        </w:rPr>
      </w:pPr>
    </w:p>
    <w:p w14:paraId="5A0EFFF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又加上：“没有深渊，我已生出。”g 但深渊从起初就有了。</w:t>
      </w:r>
    </w:p>
    <w:p w14:paraId="769B349C">
      <w:pPr>
        <w:spacing w:line="320" w:lineRule="auto"/>
        <w:rPr>
          <w:rFonts w:hint="eastAsia" w:ascii="方正楷体_GBK" w:hAnsi="方正楷体_GBK" w:eastAsia="方正楷体_GBK" w:cs="方正楷体_GBK"/>
          <w:sz w:val="30"/>
          <w:szCs w:val="30"/>
        </w:rPr>
      </w:pPr>
    </w:p>
    <w:p w14:paraId="64BB79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place it beyond a doubt that this discourse relates to the Personal Wisdom, or the Son of God, it follows, "Then I was by him as one brought up with him."i The word in the original properly signifies a nursling,‡ a son carried in the bosom; as may be gathered from this expression in the book of Numbers: "Carry them in thy bosom, as a nursing-father beareth the sucking child."</w:t>
      </w:r>
    </w:p>
    <w:p w14:paraId="183254CD">
      <w:pPr>
        <w:spacing w:line="320" w:lineRule="auto"/>
        <w:rPr>
          <w:rFonts w:hint="eastAsia" w:ascii="方正楷体_GBK" w:hAnsi="方正楷体_GBK" w:eastAsia="方正楷体_GBK" w:cs="方正楷体_GBK"/>
          <w:sz w:val="30"/>
          <w:szCs w:val="30"/>
        </w:rPr>
      </w:pPr>
    </w:p>
    <w:p w14:paraId="282B6F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为了毫无疑问地表明这论述与位格的智慧，或神的儿子有关，接下来说：“那时我在祂旁边，如同一个与祂一同长大的。”i 原文中的词语本意是指乳养的孩子，‡ 一个抱在怀中的儿子；这可以从民数记中的这句话看出来：“你将他们抱在怀中，如养育之父抱吃奶的孩子。”</w:t>
      </w:r>
    </w:p>
    <w:p w14:paraId="7032490F">
      <w:pPr>
        <w:spacing w:line="320" w:lineRule="auto"/>
        <w:rPr>
          <w:rFonts w:hint="eastAsia" w:ascii="方正楷体_GBK" w:hAnsi="方正楷体_GBK" w:eastAsia="方正楷体_GBK" w:cs="方正楷体_GBK"/>
          <w:sz w:val="30"/>
          <w:szCs w:val="30"/>
        </w:rPr>
      </w:pPr>
    </w:p>
    <w:p w14:paraId="1FF3653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same representation is given of Christ in the Gospel of John, when he is called "the only-begotten Son who is in the bosom of the Father,"k that is, most intimately related to the Father, both by nature, and by mutual love.</w:t>
      </w:r>
    </w:p>
    <w:p w14:paraId="02AC5F38">
      <w:pPr>
        <w:spacing w:line="320" w:lineRule="auto"/>
        <w:rPr>
          <w:rFonts w:hint="eastAsia" w:ascii="方正楷体_GBK" w:hAnsi="方正楷体_GBK" w:eastAsia="方正楷体_GBK" w:cs="方正楷体_GBK"/>
          <w:sz w:val="30"/>
          <w:szCs w:val="30"/>
        </w:rPr>
      </w:pPr>
    </w:p>
    <w:p w14:paraId="5B13EEA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如今，约翰福音中对基督也有同样的描述，当祂被称为“在父怀里的独生子”k时，也就是说，祂与父在本质上和相互的爱上都极为亲密。</w:t>
      </w:r>
    </w:p>
    <w:p w14:paraId="46F2168B">
      <w:pPr>
        <w:spacing w:line="320" w:lineRule="auto"/>
        <w:rPr>
          <w:rFonts w:hint="eastAsia" w:ascii="方正楷体_GBK" w:hAnsi="方正楷体_GBK" w:eastAsia="方正楷体_GBK" w:cs="方正楷体_GBK"/>
          <w:sz w:val="30"/>
          <w:szCs w:val="30"/>
        </w:rPr>
      </w:pPr>
    </w:p>
    <w:p w14:paraId="31CBFDC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We must nothere omit the following remarkable announcement in the prophecies of Micah: "Out of thee," O Bethlehem, "shall he come forthunto me that is to be Ruler in Israel; whose goings forth have been from of old, even from everlasting."</w:t>
      </w:r>
    </w:p>
    <w:p w14:paraId="38C760A7">
      <w:pPr>
        <w:spacing w:line="320" w:lineRule="auto"/>
        <w:rPr>
          <w:rFonts w:hint="eastAsia" w:ascii="方正楷体_GBK" w:hAnsi="方正楷体_GBK" w:eastAsia="方正楷体_GBK" w:cs="方正楷体_GBK"/>
          <w:sz w:val="30"/>
          <w:szCs w:val="30"/>
        </w:rPr>
      </w:pPr>
    </w:p>
    <w:p w14:paraId="4DE8043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 我们在此不可忽略弥迦预言中以下这个显著的宣告：“伯利恒啊，从你那里必有一位为我出来，在以色列中作掌权者；祂的根源从亘古，从太初就有。”</w:t>
      </w:r>
    </w:p>
    <w:p w14:paraId="5F084367">
      <w:pPr>
        <w:spacing w:line="320" w:lineRule="auto"/>
        <w:rPr>
          <w:rFonts w:hint="eastAsia" w:ascii="方正楷体_GBK" w:hAnsi="方正楷体_GBK" w:eastAsia="方正楷体_GBK" w:cs="方正楷体_GBK"/>
          <w:sz w:val="30"/>
          <w:szCs w:val="30"/>
        </w:rPr>
      </w:pPr>
    </w:p>
    <w:p w14:paraId="3EB111C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learned man has made an observation which deserves to be repeated here.</w:t>
      </w:r>
    </w:p>
    <w:p w14:paraId="22BB063D">
      <w:pPr>
        <w:spacing w:line="320" w:lineRule="auto"/>
        <w:rPr>
          <w:rFonts w:hint="eastAsia" w:ascii="方正楷体_GBK" w:hAnsi="方正楷体_GBK" w:eastAsia="方正楷体_GBK" w:cs="方正楷体_GBK"/>
          <w:sz w:val="30"/>
          <w:szCs w:val="30"/>
        </w:rPr>
      </w:pPr>
    </w:p>
    <w:p w14:paraId="1823B38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一位博学之士曾作过一个值得在此重述的观察。</w:t>
      </w:r>
    </w:p>
    <w:p w14:paraId="7009D5A8">
      <w:pPr>
        <w:spacing w:line="320" w:lineRule="auto"/>
        <w:rPr>
          <w:rFonts w:hint="eastAsia" w:ascii="方正楷体_GBK" w:hAnsi="方正楷体_GBK" w:eastAsia="方正楷体_GBK" w:cs="方正楷体_GBK"/>
          <w:sz w:val="30"/>
          <w:szCs w:val="30"/>
        </w:rPr>
      </w:pPr>
    </w:p>
    <w:p w14:paraId="161BD02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shows from this passage that there is a threefold going forth of Christ.</w:t>
      </w:r>
    </w:p>
    <w:p w14:paraId="0EC97A90">
      <w:pPr>
        <w:spacing w:line="320" w:lineRule="auto"/>
        <w:rPr>
          <w:rFonts w:hint="eastAsia" w:ascii="方正楷体_GBK" w:hAnsi="方正楷体_GBK" w:eastAsia="方正楷体_GBK" w:cs="方正楷体_GBK"/>
          <w:sz w:val="30"/>
          <w:szCs w:val="30"/>
        </w:rPr>
      </w:pPr>
    </w:p>
    <w:p w14:paraId="6D94BB9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祂从这段经文指出，基督有三种出来。</w:t>
      </w:r>
    </w:p>
    <w:p w14:paraId="5C2E27F3">
      <w:pPr>
        <w:spacing w:line="320" w:lineRule="auto"/>
        <w:rPr>
          <w:rFonts w:hint="eastAsia" w:ascii="方正楷体_GBK" w:hAnsi="方正楷体_GBK" w:eastAsia="方正楷体_GBK" w:cs="方正楷体_GBK"/>
          <w:sz w:val="30"/>
          <w:szCs w:val="30"/>
        </w:rPr>
      </w:pPr>
    </w:p>
    <w:p w14:paraId="597BCD1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is external and visible, namely, his going forth out of Bethlehem at his birth, when he assumed our nature.</w:t>
      </w:r>
    </w:p>
    <w:p w14:paraId="46AD22C5">
      <w:pPr>
        <w:spacing w:line="320" w:lineRule="auto"/>
        <w:rPr>
          <w:rFonts w:hint="eastAsia" w:ascii="方正楷体_GBK" w:hAnsi="方正楷体_GBK" w:eastAsia="方正楷体_GBK" w:cs="方正楷体_GBK"/>
          <w:sz w:val="30"/>
          <w:szCs w:val="30"/>
        </w:rPr>
      </w:pPr>
    </w:p>
    <w:p w14:paraId="5BFA3E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其一是外在可见的，即祂出生时从伯利恒出来，那时祂取了我们的人性。</w:t>
      </w:r>
    </w:p>
    <w:p w14:paraId="04169CAE">
      <w:pPr>
        <w:spacing w:line="320" w:lineRule="auto"/>
        <w:rPr>
          <w:rFonts w:hint="eastAsia" w:ascii="方正楷体_GBK" w:hAnsi="方正楷体_GBK" w:eastAsia="方正楷体_GBK" w:cs="方正楷体_GBK"/>
          <w:sz w:val="30"/>
          <w:szCs w:val="30"/>
        </w:rPr>
      </w:pPr>
    </w:p>
    <w:p w14:paraId="4861B25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יצא "come forth" is frequently used in reference to birth, and even to the birth of Christ himself; as when we read; "their Governor shall proceed," that is, shall be born, "from the midst of them."</w:t>
      </w:r>
    </w:p>
    <w:p w14:paraId="0F0F3137">
      <w:pPr>
        <w:spacing w:line="320" w:lineRule="auto"/>
        <w:rPr>
          <w:rFonts w:hint="eastAsia" w:ascii="方正楷体_GBK" w:hAnsi="方正楷体_GBK" w:eastAsia="方正楷体_GBK" w:cs="方正楷体_GBK"/>
          <w:sz w:val="30"/>
          <w:szCs w:val="30"/>
        </w:rPr>
      </w:pPr>
    </w:p>
    <w:p w14:paraId="472FA49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יצא（yatsa）“出来”一词常用于指生育，甚至指基督自己的出生；例如我们读到：“他们的统治者必从他们中间出来”，即出生。</w:t>
      </w:r>
    </w:p>
    <w:p w14:paraId="45C3C7B4">
      <w:pPr>
        <w:spacing w:line="320" w:lineRule="auto"/>
        <w:rPr>
          <w:rFonts w:hint="eastAsia" w:ascii="方正楷体_GBK" w:hAnsi="方正楷体_GBK" w:eastAsia="方正楷体_GBK" w:cs="方正楷体_GBK"/>
          <w:sz w:val="30"/>
          <w:szCs w:val="30"/>
        </w:rPr>
      </w:pPr>
    </w:p>
    <w:p w14:paraId="467D54C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going forth it is said that it was to be unto God.</w:t>
      </w:r>
    </w:p>
    <w:p w14:paraId="026D1A5C">
      <w:pPr>
        <w:spacing w:line="320" w:lineRule="auto"/>
        <w:rPr>
          <w:rFonts w:hint="eastAsia" w:ascii="方正楷体_GBK" w:hAnsi="方正楷体_GBK" w:eastAsia="方正楷体_GBK" w:cs="方正楷体_GBK"/>
          <w:sz w:val="30"/>
          <w:szCs w:val="30"/>
        </w:rPr>
      </w:pPr>
    </w:p>
    <w:p w14:paraId="71FDCC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关于这次出来，据说它是为了归于神。</w:t>
      </w:r>
    </w:p>
    <w:p w14:paraId="745A88D2">
      <w:pPr>
        <w:spacing w:line="320" w:lineRule="auto"/>
        <w:rPr>
          <w:rFonts w:hint="eastAsia" w:ascii="方正楷体_GBK" w:hAnsi="方正楷体_GBK" w:eastAsia="方正楷体_GBK" w:cs="方正楷体_GBK"/>
          <w:sz w:val="30"/>
          <w:szCs w:val="30"/>
        </w:rPr>
      </w:pPr>
    </w:p>
    <w:p w14:paraId="5E27483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shall come forth unto me;* that is, by my power, through my goodness and faithfulness, for the promotion of my glory.</w:t>
      </w:r>
    </w:p>
    <w:p w14:paraId="3B89A66B">
      <w:pPr>
        <w:spacing w:line="320" w:lineRule="auto"/>
        <w:rPr>
          <w:rFonts w:hint="eastAsia" w:ascii="方正楷体_GBK" w:hAnsi="方正楷体_GBK" w:eastAsia="方正楷体_GBK" w:cs="方正楷体_GBK"/>
          <w:sz w:val="30"/>
          <w:szCs w:val="30"/>
        </w:rPr>
      </w:pPr>
    </w:p>
    <w:p w14:paraId="62A4E48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祂必为我而出；* 也就是说，借着我的能力，通过我的良善和信实，为要促进我的荣耀。</w:t>
      </w:r>
    </w:p>
    <w:p w14:paraId="3C19C170">
      <w:pPr>
        <w:spacing w:line="320" w:lineRule="auto"/>
        <w:rPr>
          <w:rFonts w:hint="eastAsia" w:ascii="方正楷体_GBK" w:hAnsi="方正楷体_GBK" w:eastAsia="方正楷体_GBK" w:cs="方正楷体_GBK"/>
          <w:sz w:val="30"/>
          <w:szCs w:val="30"/>
        </w:rPr>
      </w:pPr>
    </w:p>
    <w:p w14:paraId="69336BB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Another going forth is internal and everlasting, to wit, that generation of the Messiah, by which he is in reality, and is called the Son of God; and which secures to him this dignity, that in all the emphasis of the term, he is the Ruler of that free people, whose blessed liberty consists in their being subject to God only.</w:t>
      </w:r>
    </w:p>
    <w:p w14:paraId="7EE904AE">
      <w:pPr>
        <w:spacing w:line="320" w:lineRule="auto"/>
        <w:rPr>
          <w:rFonts w:hint="eastAsia" w:ascii="方正楷体_GBK" w:hAnsi="方正楷体_GBK" w:eastAsia="方正楷体_GBK" w:cs="方正楷体_GBK"/>
          <w:sz w:val="30"/>
          <w:szCs w:val="30"/>
        </w:rPr>
      </w:pPr>
    </w:p>
    <w:p w14:paraId="260C504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另一种出来是内在而永恒的，即弥赛亚的生出，借此祂实际上是，并且被称为神的儿子；这保证了祂的这份尊严，即在词语的所有强调意义上，祂是那自由子民的统治者，他们蒙福的自由在于单单顺服神。</w:t>
      </w:r>
    </w:p>
    <w:p w14:paraId="22C895E8">
      <w:pPr>
        <w:spacing w:line="320" w:lineRule="auto"/>
        <w:rPr>
          <w:rFonts w:hint="eastAsia" w:ascii="方正楷体_GBK" w:hAnsi="方正楷体_GBK" w:eastAsia="方正楷体_GBK" w:cs="方正楷体_GBK"/>
          <w:sz w:val="30"/>
          <w:szCs w:val="30"/>
        </w:rPr>
      </w:pPr>
    </w:p>
    <w:p w14:paraId="0AB7826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generation according to the Spirit, is here opposed to the other, which is according to the flesh; in exactly the same way as in Rom. 1:3, 4. and chap. 9:5.</w:t>
      </w:r>
    </w:p>
    <w:p w14:paraId="6DFC9FC7">
      <w:pPr>
        <w:spacing w:line="320" w:lineRule="auto"/>
        <w:rPr>
          <w:rFonts w:hint="eastAsia" w:ascii="方正楷体_GBK" w:hAnsi="方正楷体_GBK" w:eastAsia="方正楷体_GBK" w:cs="方正楷体_GBK"/>
          <w:sz w:val="30"/>
          <w:szCs w:val="30"/>
        </w:rPr>
      </w:pPr>
    </w:p>
    <w:p w14:paraId="26CFC26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这种按着灵的生，在这里与另一种按着肉体的生相对；与罗马书1:3, 4和9:5的方式完全相同。</w:t>
      </w:r>
    </w:p>
    <w:p w14:paraId="0714DA0D">
      <w:pPr>
        <w:spacing w:line="320" w:lineRule="auto"/>
        <w:rPr>
          <w:rFonts w:hint="eastAsia" w:ascii="方正楷体_GBK" w:hAnsi="方正楷体_GBK" w:eastAsia="方正楷体_GBK" w:cs="方正楷体_GBK"/>
          <w:sz w:val="30"/>
          <w:szCs w:val="30"/>
        </w:rPr>
      </w:pPr>
    </w:p>
    <w:p w14:paraId="75CDF28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took place מקדם "from of old."</w:t>
      </w:r>
    </w:p>
    <w:p w14:paraId="1E5EC2B6">
      <w:pPr>
        <w:spacing w:line="320" w:lineRule="auto"/>
        <w:rPr>
          <w:rFonts w:hint="eastAsia" w:ascii="方正楷体_GBK" w:hAnsi="方正楷体_GBK" w:eastAsia="方正楷体_GBK" w:cs="方正楷体_GBK"/>
          <w:sz w:val="30"/>
          <w:szCs w:val="30"/>
        </w:rPr>
      </w:pPr>
    </w:p>
    <w:p w14:paraId="0C742C9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它发生在 מקדם (miqqedem) “从太初”。</w:t>
      </w:r>
    </w:p>
    <w:p w14:paraId="6B1CAF71">
      <w:pPr>
        <w:spacing w:line="320" w:lineRule="auto"/>
        <w:rPr>
          <w:rFonts w:hint="eastAsia" w:ascii="方正楷体_GBK" w:hAnsi="方正楷体_GBK" w:eastAsia="方正楷体_GBK" w:cs="方正楷体_GBK"/>
          <w:sz w:val="30"/>
          <w:szCs w:val="30"/>
        </w:rPr>
      </w:pPr>
    </w:p>
    <w:p w14:paraId="3386B1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word, when applied to duration, sometimes denotes indefinitely time long since past; and sometimes eternity, as in the following passages: "The eternal God, the God of eternity, is thy refuge:" "He that abideth of old, he that inkabiteth eternity:" "Art thou not from everlasting, O LORD."</w:t>
      </w:r>
    </w:p>
    <w:p w14:paraId="45E44C3C">
      <w:pPr>
        <w:spacing w:line="320" w:lineRule="auto"/>
        <w:rPr>
          <w:rFonts w:hint="eastAsia" w:ascii="方正楷体_GBK" w:hAnsi="方正楷体_GBK" w:eastAsia="方正楷体_GBK" w:cs="方正楷体_GBK"/>
          <w:sz w:val="30"/>
          <w:szCs w:val="30"/>
        </w:rPr>
      </w:pPr>
    </w:p>
    <w:p w14:paraId="7B4CFC0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当用于指持续时间时，有时不确定地指早已过去的时间；有时指永恒，如下列经文：“永生的神，永恒的神，是你的避难所：”“那从亘古常在的，那居住在永恒里的：”“耶和华啊，你岂不是从亘古就有么。”</w:t>
      </w:r>
    </w:p>
    <w:p w14:paraId="6FD40C7B">
      <w:pPr>
        <w:spacing w:line="320" w:lineRule="auto"/>
        <w:rPr>
          <w:rFonts w:hint="eastAsia" w:ascii="方正楷体_GBK" w:hAnsi="方正楷体_GBK" w:eastAsia="方正楷体_GBK" w:cs="方正楷体_GBK"/>
          <w:sz w:val="30"/>
          <w:szCs w:val="30"/>
        </w:rPr>
      </w:pPr>
    </w:p>
    <w:p w14:paraId="3103021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last passage it appears not only that קדם signifies eternity, but also מקדם, from eternity.</w:t>
      </w:r>
    </w:p>
    <w:p w14:paraId="75C64AF9">
      <w:pPr>
        <w:spacing w:line="320" w:lineRule="auto"/>
        <w:rPr>
          <w:rFonts w:hint="eastAsia" w:ascii="方正楷体_GBK" w:hAnsi="方正楷体_GBK" w:eastAsia="方正楷体_GBK" w:cs="方正楷体_GBK"/>
          <w:sz w:val="30"/>
          <w:szCs w:val="30"/>
        </w:rPr>
      </w:pPr>
    </w:p>
    <w:p w14:paraId="3853659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从最后这段经文可以看出，不仅 קדם (qedem) 意指永恒，而且 מקדם (miqqedem) 也意指从永恒。</w:t>
      </w:r>
    </w:p>
    <w:p w14:paraId="5BC1780E">
      <w:pPr>
        <w:spacing w:line="320" w:lineRule="auto"/>
        <w:rPr>
          <w:rFonts w:hint="eastAsia" w:ascii="方正楷体_GBK" w:hAnsi="方正楷体_GBK" w:eastAsia="方正楷体_GBK" w:cs="方正楷体_GBK"/>
          <w:sz w:val="30"/>
          <w:szCs w:val="30"/>
        </w:rPr>
      </w:pPr>
    </w:p>
    <w:p w14:paraId="090764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since those "goings forth," which are distinguished from the going forth out of Bethlehem, are mentioned in the plural number, it is right to conceive of a third, which took place from the days of old, besides that which is from eternity, namely, the going forth of the Messiah in the word of the most ancient promise.</w:t>
      </w:r>
    </w:p>
    <w:p w14:paraId="23C5FA9B">
      <w:pPr>
        <w:spacing w:line="320" w:lineRule="auto"/>
        <w:rPr>
          <w:rFonts w:hint="eastAsia" w:ascii="方正楷体_GBK" w:hAnsi="方正楷体_GBK" w:eastAsia="方正楷体_GBK" w:cs="方正楷体_GBK"/>
          <w:sz w:val="30"/>
          <w:szCs w:val="30"/>
        </w:rPr>
      </w:pPr>
    </w:p>
    <w:p w14:paraId="6DB16C6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然而，既然那些与从伯利恒出来有所区别的“出来”，是以复数形式提到的，那么除了那从永恒而来的出来之外，设想第三种出来是正确的，它发生在远古时代，即弥赛亚在最古老应许的话语中的出来。</w:t>
      </w:r>
    </w:p>
    <w:p w14:paraId="4902DE11">
      <w:pPr>
        <w:spacing w:line="320" w:lineRule="auto"/>
        <w:rPr>
          <w:rFonts w:hint="eastAsia" w:ascii="方正楷体_GBK" w:hAnsi="方正楷体_GBK" w:eastAsia="方正楷体_GBK" w:cs="方正楷体_GBK"/>
          <w:sz w:val="30"/>
          <w:szCs w:val="30"/>
        </w:rPr>
      </w:pPr>
    </w:p>
    <w:p w14:paraId="736206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"going forth," or proceeding, is applied to speech, as when it is said, "Man doth not live by bread only, but by every word that proceedeth out of the month of the Lord."</w:t>
      </w:r>
    </w:p>
    <w:p w14:paraId="6B25D4AB">
      <w:pPr>
        <w:spacing w:line="320" w:lineRule="auto"/>
        <w:rPr>
          <w:rFonts w:hint="eastAsia" w:ascii="方正楷体_GBK" w:hAnsi="方正楷体_GBK" w:eastAsia="方正楷体_GBK" w:cs="方正楷体_GBK"/>
          <w:sz w:val="30"/>
          <w:szCs w:val="30"/>
        </w:rPr>
      </w:pPr>
    </w:p>
    <w:p w14:paraId="12B6809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“出来”或发出这个表达，也用于言语，例如说：“人活着，不是单靠食物，乃是靠耶和华口里所出的一切话。”</w:t>
      </w:r>
    </w:p>
    <w:p w14:paraId="6C8A60E3">
      <w:pPr>
        <w:spacing w:line="320" w:lineRule="auto"/>
        <w:rPr>
          <w:rFonts w:hint="eastAsia" w:ascii="方正楷体_GBK" w:hAnsi="方正楷体_GBK" w:eastAsia="方正楷体_GBK" w:cs="方正楷体_GBK"/>
          <w:sz w:val="30"/>
          <w:szCs w:val="30"/>
        </w:rPr>
      </w:pPr>
    </w:p>
    <w:p w14:paraId="2DEAA9A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together with the word of promise and of grace, the Messiah himself goes forth in the word, and comes to the relief of the disconsolate sinner.</w:t>
      </w:r>
    </w:p>
    <w:p w14:paraId="583BB34B">
      <w:pPr>
        <w:spacing w:line="320" w:lineRule="auto"/>
        <w:rPr>
          <w:rFonts w:hint="eastAsia" w:ascii="方正楷体_GBK" w:hAnsi="方正楷体_GBK" w:eastAsia="方正楷体_GBK" w:cs="方正楷体_GBK"/>
          <w:sz w:val="30"/>
          <w:szCs w:val="30"/>
        </w:rPr>
      </w:pPr>
    </w:p>
    <w:p w14:paraId="6C71AD1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并且，随着应许和恩典的话语，弥赛亚自己也在话语中出来，来拯救沮丧的罪人。</w:t>
      </w:r>
    </w:p>
    <w:p w14:paraId="2F83AB0B">
      <w:pPr>
        <w:spacing w:line="320" w:lineRule="auto"/>
        <w:rPr>
          <w:rFonts w:hint="eastAsia" w:ascii="方正楷体_GBK" w:hAnsi="方正楷体_GBK" w:eastAsia="方正楷体_GBK" w:cs="方正楷体_GBK"/>
          <w:sz w:val="30"/>
          <w:szCs w:val="30"/>
        </w:rPr>
      </w:pPr>
    </w:p>
    <w:p w14:paraId="3000F8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says the Psalmist, "Ride prosperously upon the word of truth."</w:t>
      </w:r>
    </w:p>
    <w:p w14:paraId="0008F4F3">
      <w:pPr>
        <w:spacing w:line="320" w:lineRule="auto"/>
        <w:rPr>
          <w:rFonts w:hint="eastAsia" w:ascii="方正楷体_GBK" w:hAnsi="方正楷体_GBK" w:eastAsia="方正楷体_GBK" w:cs="方正楷体_GBK"/>
          <w:sz w:val="30"/>
          <w:szCs w:val="30"/>
        </w:rPr>
      </w:pPr>
    </w:p>
    <w:p w14:paraId="7A18391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因此诗人说：“为真理、谦卑、公义，赫然坐车前往，无不得胜。”</w:t>
      </w:r>
    </w:p>
    <w:p w14:paraId="4E919A58">
      <w:pPr>
        <w:spacing w:line="320" w:lineRule="auto"/>
        <w:rPr>
          <w:rFonts w:hint="eastAsia" w:ascii="方正楷体_GBK" w:hAnsi="方正楷体_GBK" w:eastAsia="方正楷体_GBK" w:cs="方正楷体_GBK"/>
          <w:sz w:val="30"/>
          <w:szCs w:val="30"/>
        </w:rPr>
      </w:pPr>
    </w:p>
    <w:p w14:paraId="00D1081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going forth in the promise took place from the days of old,* from the most ancient times, from the beginning of the world, from the period when the days of time began to run, in paradise itself.</w:t>
      </w:r>
    </w:p>
    <w:p w14:paraId="3180FD04">
      <w:pPr>
        <w:spacing w:line="320" w:lineRule="auto"/>
        <w:rPr>
          <w:rFonts w:hint="eastAsia" w:ascii="方正楷体_GBK" w:hAnsi="方正楷体_GBK" w:eastAsia="方正楷体_GBK" w:cs="方正楷体_GBK"/>
          <w:sz w:val="30"/>
          <w:szCs w:val="30"/>
        </w:rPr>
      </w:pPr>
    </w:p>
    <w:p w14:paraId="619B8EB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这应许中的出来，发生在远古时代，* 从最古老的时代，从世界的开始，从时间开始运行的时期，在乐园本身。</w:t>
      </w:r>
    </w:p>
    <w:p w14:paraId="73E99510">
      <w:pPr>
        <w:spacing w:line="320" w:lineRule="auto"/>
        <w:rPr>
          <w:rFonts w:hint="eastAsia" w:ascii="方正楷体_GBK" w:hAnsi="方正楷体_GBK" w:eastAsia="方正楷体_GBK" w:cs="方正楷体_GBK"/>
          <w:sz w:val="30"/>
          <w:szCs w:val="30"/>
        </w:rPr>
      </w:pPr>
    </w:p>
    <w:p w14:paraId="643619A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designates the remotest period of antiquity.u It ought by all means to be compared with these words of the Apostle: "In hope of eternal life, which God that cannot lie promised before the world began."70 Nor do I know an instance, in which it denotes an absolute eternity, without beginning.</w:t>
      </w:r>
    </w:p>
    <w:p w14:paraId="4322B93D">
      <w:pPr>
        <w:spacing w:line="320" w:lineRule="auto"/>
        <w:rPr>
          <w:rFonts w:hint="eastAsia" w:ascii="方正楷体_GBK" w:hAnsi="方正楷体_GBK" w:eastAsia="方正楷体_GBK" w:cs="方正楷体_GBK"/>
          <w:sz w:val="30"/>
          <w:szCs w:val="30"/>
        </w:rPr>
      </w:pPr>
    </w:p>
    <w:p w14:paraId="3A51DFF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这个表达指最遥远的古代时期。u 它无论如何都应该与使徒的这些话相比较：“盼望那不能说谎的神在万古之先所应许的永生。”70 我也不知道有哪个例子，它表示一个绝对的、没有开始的永恒。</w:t>
      </w:r>
    </w:p>
    <w:p w14:paraId="451AC2BA">
      <w:pPr>
        <w:spacing w:line="320" w:lineRule="auto"/>
        <w:rPr>
          <w:rFonts w:hint="eastAsia" w:ascii="方正楷体_GBK" w:hAnsi="方正楷体_GBK" w:eastAsia="方正楷体_GBK" w:cs="方正楷体_GBK"/>
          <w:sz w:val="30"/>
          <w:szCs w:val="30"/>
        </w:rPr>
      </w:pPr>
    </w:p>
    <w:p w14:paraId="257B0E3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In reference to this generation Christ is called God's OWN proper SON; not his Son metaphorically, nor by adoption, nor in the same sense in which others are his sons, but his natural Son, (just as Simon is called Andrew's own, proper, brother;) and on that account "equal" to the Father.y It was not improperly, or in opposition to the mind of the Lord Jesus, that the Jews inferred from his expressions, that he made himself equal with God.</w:t>
      </w:r>
    </w:p>
    <w:p w14:paraId="18CCBDF7">
      <w:pPr>
        <w:spacing w:line="320" w:lineRule="auto"/>
        <w:rPr>
          <w:rFonts w:hint="eastAsia" w:ascii="方正楷体_GBK" w:hAnsi="方正楷体_GBK" w:eastAsia="方正楷体_GBK" w:cs="方正楷体_GBK"/>
          <w:sz w:val="30"/>
          <w:szCs w:val="30"/>
        </w:rPr>
      </w:pPr>
    </w:p>
    <w:p w14:paraId="2F2FD8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 就此生殖而言，基督被称为神自己的、真正的儿子；不是祂隐喻上的儿子，也不是收养的儿子，也不是与其他人是祂儿子的那种意义上的儿子，而是祂的亲生儿子（正如西门被称为安得烈的亲兄弟一样）；因此祂与父“同等”。y 犹太人从祂的言语中推断祂使自己与神同等，这并非不当，也并非违背主耶稣的心意。</w:t>
      </w:r>
    </w:p>
    <w:p w14:paraId="1D7F2323">
      <w:pPr>
        <w:spacing w:line="320" w:lineRule="auto"/>
        <w:rPr>
          <w:rFonts w:hint="eastAsia" w:ascii="方正楷体_GBK" w:hAnsi="方正楷体_GBK" w:eastAsia="方正楷体_GBK" w:cs="方正楷体_GBK"/>
          <w:sz w:val="30"/>
          <w:szCs w:val="30"/>
        </w:rPr>
      </w:pPr>
    </w:p>
    <w:p w14:paraId="6BA34A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that case he would have accused them of calumny, he would have protested that injustice had been done him; and if he be nothing more than a mere man, he would have vindicated himself most effectually from the charge of a blasphemy so horrid, so extremely injurious to God, and so unworthy of his own characteristic humility.</w:t>
      </w:r>
    </w:p>
    <w:p w14:paraId="530E7785">
      <w:pPr>
        <w:spacing w:line="320" w:lineRule="auto"/>
        <w:rPr>
          <w:rFonts w:hint="eastAsia" w:ascii="方正楷体_GBK" w:hAnsi="方正楷体_GBK" w:eastAsia="方正楷体_GBK" w:cs="方正楷体_GBK"/>
          <w:sz w:val="30"/>
          <w:szCs w:val="30"/>
        </w:rPr>
      </w:pPr>
    </w:p>
    <w:p w14:paraId="3C5CB95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因为那样的话，祂就会指责他们诽谤，祂就会抗议自己受到了不公正的对待；如果祂不过是一个凡人，祂就会最有效地为自己辩护，摆脱那种如此可怕、如此极度侮辱神、如此不配祂自己特有谦卑的亵渎指控。</w:t>
      </w:r>
    </w:p>
    <w:p w14:paraId="124E3E45">
      <w:pPr>
        <w:spacing w:line="320" w:lineRule="auto"/>
        <w:rPr>
          <w:rFonts w:hint="eastAsia" w:ascii="方正楷体_GBK" w:hAnsi="方正楷体_GBK" w:eastAsia="方正楷体_GBK" w:cs="方正楷体_GBK"/>
          <w:sz w:val="30"/>
          <w:szCs w:val="30"/>
        </w:rPr>
      </w:pPr>
    </w:p>
    <w:p w14:paraId="014B5E6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sought not his own glory, but his glory that sent him.</w:t>
      </w:r>
    </w:p>
    <w:p w14:paraId="46F41A41">
      <w:pPr>
        <w:spacing w:line="320" w:lineRule="auto"/>
        <w:rPr>
          <w:rFonts w:hint="eastAsia" w:ascii="方正楷体_GBK" w:hAnsi="方正楷体_GBK" w:eastAsia="方正楷体_GBK" w:cs="方正楷体_GBK"/>
          <w:sz w:val="30"/>
          <w:szCs w:val="30"/>
        </w:rPr>
      </w:pPr>
    </w:p>
    <w:p w14:paraId="53C62D6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祂不求自己的荣耀，只求那差祂来者的荣耀。</w:t>
      </w:r>
    </w:p>
    <w:p w14:paraId="5531448E">
      <w:pPr>
        <w:spacing w:line="320" w:lineRule="auto"/>
        <w:rPr>
          <w:rFonts w:hint="eastAsia" w:ascii="方正楷体_GBK" w:hAnsi="方正楷体_GBK" w:eastAsia="方正楷体_GBK" w:cs="方正楷体_GBK"/>
          <w:sz w:val="30"/>
          <w:szCs w:val="30"/>
        </w:rPr>
      </w:pPr>
    </w:p>
    <w:p w14:paraId="3492D1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therefore, because the Father can be honoured only in the Son,a he taught expressly—his whole discourse was adapted to this purpose—all his reasonings were directed to this object, to make it perfectly manifest, that he is so the proper Son of his proper Father, that he possesses the same essence, power, and dignity with him.</w:t>
      </w:r>
    </w:p>
    <w:p w14:paraId="5155E719">
      <w:pPr>
        <w:spacing w:line="320" w:lineRule="auto"/>
        <w:rPr>
          <w:rFonts w:hint="eastAsia" w:ascii="方正楷体_GBK" w:hAnsi="方正楷体_GBK" w:eastAsia="方正楷体_GBK" w:cs="方正楷体_GBK"/>
          <w:sz w:val="30"/>
          <w:szCs w:val="30"/>
        </w:rPr>
      </w:pPr>
    </w:p>
    <w:p w14:paraId="3E01A96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因此，因为父只能在子里面得荣耀，a 祂明确地教导——祂整个的讲论都以此为目的——祂所有的推理都指向这个目标，就是要完全显明，祂是祂亲生父亲的亲生儿子，祂拥有与父相同的本质、权能和尊严。</w:t>
      </w:r>
    </w:p>
    <w:p w14:paraId="4CAD8318">
      <w:pPr>
        <w:spacing w:line="320" w:lineRule="auto"/>
        <w:rPr>
          <w:rFonts w:hint="eastAsia" w:ascii="方正楷体_GBK" w:hAnsi="方正楷体_GBK" w:eastAsia="方正楷体_GBK" w:cs="方正楷体_GBK"/>
          <w:sz w:val="30"/>
          <w:szCs w:val="30"/>
        </w:rPr>
      </w:pPr>
    </w:p>
    <w:p w14:paraId="0F9271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John relate what the hearers either properly or improperly concluded from Christ's discourse, but what Christ himself both said and did.</w:t>
      </w:r>
    </w:p>
    <w:p w14:paraId="3B422E4F">
      <w:pPr>
        <w:spacing w:line="320" w:lineRule="auto"/>
        <w:rPr>
          <w:rFonts w:hint="eastAsia" w:ascii="方正楷体_GBK" w:hAnsi="方正楷体_GBK" w:eastAsia="方正楷体_GBK" w:cs="方正楷体_GBK"/>
          <w:sz w:val="30"/>
          <w:szCs w:val="30"/>
        </w:rPr>
      </w:pPr>
    </w:p>
    <w:p w14:paraId="0235978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约翰所记载的，并非听众从基督的讲论中或恰当或不恰当地得出的结论，而是基督自己所说所行的。</w:t>
      </w:r>
    </w:p>
    <w:p w14:paraId="7D7E0D86">
      <w:pPr>
        <w:spacing w:line="320" w:lineRule="auto"/>
        <w:rPr>
          <w:rFonts w:hint="eastAsia" w:ascii="方正楷体_GBK" w:hAnsi="方正楷体_GBK" w:eastAsia="方正楷体_GBK" w:cs="方正楷体_GBK"/>
          <w:sz w:val="30"/>
          <w:szCs w:val="30"/>
        </w:rPr>
      </w:pPr>
    </w:p>
    <w:p w14:paraId="2C440B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he truly said that "God was his proper Father," so he truly "made himself equal with God."</w:t>
      </w:r>
    </w:p>
    <w:p w14:paraId="0CB9805D">
      <w:pPr>
        <w:spacing w:line="320" w:lineRule="auto"/>
        <w:rPr>
          <w:rFonts w:hint="eastAsia" w:ascii="方正楷体_GBK" w:hAnsi="方正楷体_GBK" w:eastAsia="方正楷体_GBK" w:cs="方正楷体_GBK"/>
          <w:sz w:val="30"/>
          <w:szCs w:val="30"/>
        </w:rPr>
      </w:pPr>
    </w:p>
    <w:p w14:paraId="607E2B3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祂既然确实说“神是祂的亲生父亲”，那么祂也就确实“使自己与神同等”。</w:t>
      </w:r>
    </w:p>
    <w:p w14:paraId="6F60B68F">
      <w:pPr>
        <w:spacing w:line="320" w:lineRule="auto"/>
        <w:rPr>
          <w:rFonts w:hint="eastAsia" w:ascii="方正楷体_GBK" w:hAnsi="方正楷体_GBK" w:eastAsia="方正楷体_GBK" w:cs="方正楷体_GBK"/>
          <w:sz w:val="30"/>
          <w:szCs w:val="30"/>
        </w:rPr>
      </w:pPr>
    </w:p>
    <w:p w14:paraId="76CAA34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For the same reason we are taught that "the name of God is in him."</w:t>
      </w:r>
    </w:p>
    <w:p w14:paraId="491E53B5">
      <w:pPr>
        <w:spacing w:line="320" w:lineRule="auto"/>
        <w:rPr>
          <w:rFonts w:hint="eastAsia" w:ascii="方正楷体_GBK" w:hAnsi="方正楷体_GBK" w:eastAsia="方正楷体_GBK" w:cs="方正楷体_GBK"/>
          <w:sz w:val="30"/>
          <w:szCs w:val="30"/>
        </w:rPr>
      </w:pPr>
    </w:p>
    <w:p w14:paraId="481EB71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 出于同样的原因，我们被教导说“神的名在祂里面”。</w:t>
      </w:r>
    </w:p>
    <w:p w14:paraId="550B69FA">
      <w:pPr>
        <w:spacing w:line="320" w:lineRule="auto"/>
        <w:rPr>
          <w:rFonts w:hint="eastAsia" w:ascii="方正楷体_GBK" w:hAnsi="方正楷体_GBK" w:eastAsia="方正楷体_GBK" w:cs="方正楷体_GBK"/>
          <w:sz w:val="30"/>
          <w:szCs w:val="30"/>
        </w:rPr>
      </w:pPr>
    </w:p>
    <w:p w14:paraId="5C697D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of God" signifies those attributes of God, those perfections and excellencies, by which he makes himself manifest to men in his works, especially in the work of our salvation;—those attributes which God ascribed to himself when he proclaimed his name before Moses;c and in reference to which, Christ, having not only promulged them by his doctrine, but also shown them forth by his work, protests that he has "manifested the name of God unto men."</w:t>
      </w:r>
    </w:p>
    <w:p w14:paraId="601E6BE4">
      <w:pPr>
        <w:spacing w:line="320" w:lineRule="auto"/>
        <w:rPr>
          <w:rFonts w:hint="eastAsia" w:ascii="方正楷体_GBK" w:hAnsi="方正楷体_GBK" w:eastAsia="方正楷体_GBK" w:cs="方正楷体_GBK"/>
          <w:sz w:val="30"/>
          <w:szCs w:val="30"/>
        </w:rPr>
      </w:pPr>
    </w:p>
    <w:p w14:paraId="0F1C448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“神的名”是指神的那些属性，那些完美和卓越之处，神借此在祂的作为中，特别是在我们救恩的作为中，向人显明自己；——那些神在摩西面前宣告祂的名时归于自己的属性；c 并且与此相关，基督不仅用祂的教义宣告了这些属性，而且也用祂的作为显明了这些属性，祂声明自己已经“将神的名显明与人”。</w:t>
      </w:r>
    </w:p>
    <w:p w14:paraId="3F2A7EE7">
      <w:pPr>
        <w:spacing w:line="320" w:lineRule="auto"/>
        <w:rPr>
          <w:rFonts w:hint="eastAsia" w:ascii="方正楷体_GBK" w:hAnsi="方正楷体_GBK" w:eastAsia="方正楷体_GBK" w:cs="方正楷体_GBK"/>
          <w:sz w:val="30"/>
          <w:szCs w:val="30"/>
        </w:rPr>
      </w:pPr>
    </w:p>
    <w:p w14:paraId="4249966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name, indeed, involves Deity itself in its import; nor can it be communicated to one who is not God, any more than the glory of Deity, from which it is hardly, if at all to be distinguished.e</w:t>
      </w:r>
    </w:p>
    <w:p w14:paraId="1BF19A3C">
      <w:pPr>
        <w:spacing w:line="320" w:lineRule="auto"/>
        <w:rPr>
          <w:rFonts w:hint="eastAsia" w:ascii="方正楷体_GBK" w:hAnsi="方正楷体_GBK" w:eastAsia="方正楷体_GBK" w:cs="方正楷体_GBK"/>
          <w:sz w:val="30"/>
          <w:szCs w:val="30"/>
        </w:rPr>
      </w:pPr>
    </w:p>
    <w:p w14:paraId="29734B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这名，的确，在其含义中包含了神性本身；它也不能传递给一个不是神的人，正如神性的荣耀一样，它与神性的荣耀几乎（如果不是完全）无法区分。e</w:t>
      </w:r>
    </w:p>
    <w:p w14:paraId="18C8A75A">
      <w:pPr>
        <w:spacing w:line="320" w:lineRule="auto"/>
        <w:rPr>
          <w:rFonts w:hint="eastAsia" w:ascii="方正楷体_GBK" w:hAnsi="方正楷体_GBK" w:eastAsia="方正楷体_GBK" w:cs="方正楷体_GBK"/>
          <w:sz w:val="30"/>
          <w:szCs w:val="30"/>
        </w:rPr>
      </w:pPr>
    </w:p>
    <w:p w14:paraId="3A25D67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Near akin to this expression is the title of "the angel of God's face."</w:t>
      </w:r>
    </w:p>
    <w:p w14:paraId="0FB32288">
      <w:pPr>
        <w:spacing w:line="320" w:lineRule="auto"/>
        <w:rPr>
          <w:rFonts w:hint="eastAsia" w:ascii="方正楷体_GBK" w:hAnsi="方正楷体_GBK" w:eastAsia="方正楷体_GBK" w:cs="方正楷体_GBK"/>
          <w:sz w:val="30"/>
          <w:szCs w:val="30"/>
        </w:rPr>
      </w:pPr>
    </w:p>
    <w:p w14:paraId="314BD7A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 与此表达密切相关的是“神面之使者”的称号。</w:t>
      </w:r>
    </w:p>
    <w:p w14:paraId="515D1DDF">
      <w:pPr>
        <w:spacing w:line="320" w:lineRule="auto"/>
        <w:rPr>
          <w:rFonts w:hint="eastAsia" w:ascii="方正楷体_GBK" w:hAnsi="方正楷体_GBK" w:eastAsia="方正楷体_GBK" w:cs="方正楷体_GBK"/>
          <w:sz w:val="30"/>
          <w:szCs w:val="30"/>
        </w:rPr>
      </w:pPr>
    </w:p>
    <w:p w14:paraId="5636336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designation is given him, not merely because he always contemplates the face of God, which indeed he doth in a manner far superior to other angels, insomuch that it is said, "No man knoweth the Father save the Son;"g but also because the face of God, as reconciled and gracious, is nowhere exhibited to the view of sinful men but in Christ.</w:t>
      </w:r>
    </w:p>
    <w:p w14:paraId="22160EDD">
      <w:pPr>
        <w:spacing w:line="320" w:lineRule="auto"/>
        <w:rPr>
          <w:rFonts w:hint="eastAsia" w:ascii="方正楷体_GBK" w:hAnsi="方正楷体_GBK" w:eastAsia="方正楷体_GBK" w:cs="方正楷体_GBK"/>
          <w:sz w:val="30"/>
          <w:szCs w:val="30"/>
        </w:rPr>
      </w:pPr>
    </w:p>
    <w:p w14:paraId="79B72D7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这称号赋予祂，不仅因为祂总是默观神的面，祂确实以远胜其他天使的方式这样做，以致经上说：“除了子，没有人知道父；”g 而且也因为神的面，作为和好与恩慈的面，除了在基督里，别无他处向有罪的人显现。</w:t>
      </w:r>
    </w:p>
    <w:p w14:paraId="00FE6B72">
      <w:pPr>
        <w:spacing w:line="320" w:lineRule="auto"/>
        <w:rPr>
          <w:rFonts w:hint="eastAsia" w:ascii="方正楷体_GBK" w:hAnsi="方正楷体_GBK" w:eastAsia="方正楷体_GBK" w:cs="方正楷体_GBK"/>
          <w:sz w:val="30"/>
          <w:szCs w:val="30"/>
        </w:rPr>
      </w:pPr>
    </w:p>
    <w:p w14:paraId="4CF74C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what else is the face of God in this sense than the glory of God as it is displayed in glorifying the elect; or, to use Paul's expression, "the light of the knowledge of the glory of God in the face of Jesus Christ?"i Since the face of God is so exhibited in Christ, that "he that hath seen Christ, hath," of course, "seen the Father," it necessarily follows that Christ is possessed of the same glory and godhead which belong to the Father.</w:t>
      </w:r>
    </w:p>
    <w:p w14:paraId="1CCF1022">
      <w:pPr>
        <w:spacing w:line="320" w:lineRule="auto"/>
        <w:rPr>
          <w:rFonts w:hint="eastAsia" w:ascii="方正楷体_GBK" w:hAnsi="方正楷体_GBK" w:eastAsia="方正楷体_GBK" w:cs="方正楷体_GBK"/>
          <w:sz w:val="30"/>
          <w:szCs w:val="30"/>
        </w:rPr>
      </w:pPr>
    </w:p>
    <w:p w14:paraId="433CE39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那么，在这个意义上，神的面除了是神在荣耀选民时所彰显的荣耀之外，还能是什么呢？或者，用保罗的表达来说，“神荣耀的光显在耶稣基督的面上”呢？i 既然神的面如此在基督里显现，以致“看见基督的，自然也就看见了父”，那么必然可以推断，基督拥有与父相同的荣耀和神性。</w:t>
      </w:r>
    </w:p>
    <w:p w14:paraId="3E06B02A">
      <w:pPr>
        <w:spacing w:line="320" w:lineRule="auto"/>
        <w:rPr>
          <w:rFonts w:hint="eastAsia" w:ascii="方正楷体_GBK" w:hAnsi="方正楷体_GBK" w:eastAsia="方正楷体_GBK" w:cs="方正楷体_GBK"/>
          <w:sz w:val="30"/>
          <w:szCs w:val="30"/>
        </w:rPr>
      </w:pPr>
    </w:p>
    <w:p w14:paraId="361FFF3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Nay, he is also denominated THE FACE OF GOD.</w:t>
      </w:r>
    </w:p>
    <w:p w14:paraId="119A2793">
      <w:pPr>
        <w:spacing w:line="320" w:lineRule="auto"/>
        <w:rPr>
          <w:rFonts w:hint="eastAsia" w:ascii="方正楷体_GBK" w:hAnsi="方正楷体_GBK" w:eastAsia="方正楷体_GBK" w:cs="方正楷体_GBK"/>
          <w:sz w:val="30"/>
          <w:szCs w:val="30"/>
        </w:rPr>
      </w:pPr>
    </w:p>
    <w:p w14:paraId="0448DAE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 不仅如此，祂也被称为神的面。</w:t>
      </w:r>
    </w:p>
    <w:p w14:paraId="615E39B2">
      <w:pPr>
        <w:spacing w:line="320" w:lineRule="auto"/>
        <w:rPr>
          <w:rFonts w:hint="eastAsia" w:ascii="方正楷体_GBK" w:hAnsi="方正楷体_GBK" w:eastAsia="方正楷体_GBK" w:cs="方正楷体_GBK"/>
          <w:sz w:val="30"/>
          <w:szCs w:val="30"/>
        </w:rPr>
      </w:pPr>
    </w:p>
    <w:p w14:paraId="0B24C1E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said, Shall MY FACE go before thee to give thee rest? Moses said unto him, If THY FACE go not with me, carry us not up hence."</w:t>
      </w:r>
    </w:p>
    <w:p w14:paraId="4D9F469D">
      <w:pPr>
        <w:spacing w:line="320" w:lineRule="auto"/>
        <w:rPr>
          <w:rFonts w:hint="eastAsia" w:ascii="方正楷体_GBK" w:hAnsi="方正楷体_GBK" w:eastAsia="方正楷体_GBK" w:cs="方正楷体_GBK"/>
          <w:sz w:val="30"/>
          <w:szCs w:val="30"/>
        </w:rPr>
      </w:pPr>
    </w:p>
    <w:p w14:paraId="7D08DB7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“当神说，我的面岂不与你同去，使你得安息么？摩西对祂说，你的面若不与我同去，就不要把我们从这里领上去。”</w:t>
      </w:r>
    </w:p>
    <w:p w14:paraId="05E30E1A">
      <w:pPr>
        <w:spacing w:line="320" w:lineRule="auto"/>
        <w:rPr>
          <w:rFonts w:hint="eastAsia" w:ascii="方正楷体_GBK" w:hAnsi="方正楷体_GBK" w:eastAsia="方正楷体_GBK" w:cs="方正楷体_GBK"/>
          <w:sz w:val="30"/>
          <w:szCs w:val="30"/>
        </w:rPr>
      </w:pPr>
    </w:p>
    <w:p w14:paraId="183A175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had formerly promised that the Angel "in whom his name is," to wit, his Son, the Messiah, should go before them in the wilderness, to bring them to the place which he had prepared; but offended by their horrible idolatry in making and worshipping the golden calf, he proposed to send one of the ordinary angels to expel the nations from the promised land, and threatened that himself would not go with them.</w:t>
      </w:r>
    </w:p>
    <w:p w14:paraId="5872A451">
      <w:pPr>
        <w:spacing w:line="320" w:lineRule="auto"/>
        <w:rPr>
          <w:rFonts w:hint="eastAsia" w:ascii="方正楷体_GBK" w:hAnsi="方正楷体_GBK" w:eastAsia="方正楷体_GBK" w:cs="方正楷体_GBK"/>
          <w:sz w:val="30"/>
          <w:szCs w:val="30"/>
        </w:rPr>
      </w:pPr>
    </w:p>
    <w:p w14:paraId="436D852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先前曾应许那“有祂名的”使者，即祂的儿子，弥赛亚，要在旷野走在他们前面，把他们领到祂所预备的地方；但因他们制造和敬拜金牛犊的可怕偶像崇拜而触怒了祂，祂就提议差遣一个普通的使者去把那些民族从应许之地赶出去，并威胁说祂自己不与他们同去。</w:t>
      </w:r>
    </w:p>
    <w:p w14:paraId="1235689F">
      <w:pPr>
        <w:spacing w:line="320" w:lineRule="auto"/>
        <w:rPr>
          <w:rFonts w:hint="eastAsia" w:ascii="方正楷体_GBK" w:hAnsi="方正楷体_GBK" w:eastAsia="方正楷体_GBK" w:cs="方正楷体_GBK"/>
          <w:sz w:val="30"/>
          <w:szCs w:val="30"/>
        </w:rPr>
      </w:pPr>
    </w:p>
    <w:p w14:paraId="129656E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Yielding, however, to the importunate supplications of Moses, who solicited the accomplishment of the former promise, he inquires if he cannot rest unless his OWN FACE go with him, that is, the same Angel of whom he had formerly spoken.</w:t>
      </w:r>
    </w:p>
    <w:p w14:paraId="202CA0FA">
      <w:pPr>
        <w:spacing w:line="320" w:lineRule="auto"/>
        <w:rPr>
          <w:rFonts w:hint="eastAsia" w:ascii="方正楷体_GBK" w:hAnsi="方正楷体_GBK" w:eastAsia="方正楷体_GBK" w:cs="方正楷体_GBK"/>
          <w:sz w:val="30"/>
          <w:szCs w:val="30"/>
        </w:rPr>
      </w:pPr>
    </w:p>
    <w:p w14:paraId="7B99AF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然而，祂屈服于摩西恳切的祈求，摩西请求实现先前的应许，祂便问，除非祂自己的面与他同去，他是否就不能安息，也就是说，就是祂先前所说的那位使者。</w:t>
      </w:r>
    </w:p>
    <w:p w14:paraId="141E7352">
      <w:pPr>
        <w:spacing w:line="320" w:lineRule="auto"/>
        <w:rPr>
          <w:rFonts w:hint="eastAsia" w:ascii="方正楷体_GBK" w:hAnsi="方正楷体_GBK" w:eastAsia="方正楷体_GBK" w:cs="方正楷体_GBK"/>
          <w:sz w:val="30"/>
          <w:szCs w:val="30"/>
        </w:rPr>
      </w:pPr>
    </w:p>
    <w:p w14:paraId="74C2D9D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thing, if I am not mistaken, is intended in Malachi, when it is said, "Behold, I will send my messenger," that is, John the Baptist, "and he shall prepare the way לפני FOR MY FACE;" that is Christ, for it follows: "and the LORD whom ye seek, shall suddenly come to his temple."</w:t>
      </w:r>
    </w:p>
    <w:p w14:paraId="4A4FAA36">
      <w:pPr>
        <w:spacing w:line="320" w:lineRule="auto"/>
        <w:rPr>
          <w:rFonts w:hint="eastAsia" w:ascii="方正楷体_GBK" w:hAnsi="方正楷体_GBK" w:eastAsia="方正楷体_GBK" w:cs="方正楷体_GBK"/>
          <w:sz w:val="30"/>
          <w:szCs w:val="30"/>
        </w:rPr>
      </w:pPr>
    </w:p>
    <w:p w14:paraId="4656E61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如果我没有弄错的话，玛拉基书中所说的也是同样的意思：“看哪，我要差遣我的使者，”即施洗约翰，“他必在我面前 לפני (lip̄nay) 预备道路；”那就是基督，因为接下来说：“你们所寻求的主，必忽然进入祂的殿。”</w:t>
      </w:r>
    </w:p>
    <w:p w14:paraId="7C65E49C">
      <w:pPr>
        <w:spacing w:line="320" w:lineRule="auto"/>
        <w:rPr>
          <w:rFonts w:hint="eastAsia" w:ascii="方正楷体_GBK" w:hAnsi="方正楷体_GBK" w:eastAsia="方正楷体_GBK" w:cs="方正楷体_GBK"/>
          <w:sz w:val="30"/>
          <w:szCs w:val="30"/>
        </w:rPr>
      </w:pPr>
    </w:p>
    <w:p w14:paraId="7981FB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deserves also to be considered whether we may not refer to Christ that expression of David: "As for me, I will behold thy face in righteousness, I shall be satisfied, when I awake, with THY LIKENESS."</w:t>
      </w:r>
    </w:p>
    <w:p w14:paraId="52DCF915">
      <w:pPr>
        <w:spacing w:line="320" w:lineRule="auto"/>
        <w:rPr>
          <w:rFonts w:hint="eastAsia" w:ascii="方正楷体_GBK" w:hAnsi="方正楷体_GBK" w:eastAsia="方正楷体_GBK" w:cs="方正楷体_GBK"/>
          <w:sz w:val="30"/>
          <w:szCs w:val="30"/>
        </w:rPr>
      </w:pPr>
    </w:p>
    <w:p w14:paraId="2A5E22C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大卫的这句话：“至于我，我必在义中见你的面；我醒了的时候，得见你的形像，就心满意足了。”是否可以指基督，也值得考虑。</w:t>
      </w:r>
    </w:p>
    <w:p w14:paraId="7C8D8EDC">
      <w:pPr>
        <w:spacing w:line="320" w:lineRule="auto"/>
        <w:rPr>
          <w:rFonts w:hint="eastAsia" w:ascii="方正楷体_GBK" w:hAnsi="方正楷体_GBK" w:eastAsia="方正楷体_GBK" w:cs="方正楷体_GBK"/>
          <w:sz w:val="30"/>
          <w:szCs w:val="30"/>
        </w:rPr>
      </w:pPr>
    </w:p>
    <w:p w14:paraId="58512ED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should hinder us from comparing these words with 1 John 3:2.; for Christ is both the face and the image of God.</w:t>
      </w:r>
    </w:p>
    <w:p w14:paraId="110AC36C">
      <w:pPr>
        <w:spacing w:line="320" w:lineRule="auto"/>
        <w:rPr>
          <w:rFonts w:hint="eastAsia" w:ascii="方正楷体_GBK" w:hAnsi="方正楷体_GBK" w:eastAsia="方正楷体_GBK" w:cs="方正楷体_GBK"/>
          <w:sz w:val="30"/>
          <w:szCs w:val="30"/>
        </w:rPr>
      </w:pPr>
    </w:p>
    <w:p w14:paraId="2788819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有什么能阻止我们将这些话与约翰一书3:2相比较呢？因为基督既是神的面，也是神的像。</w:t>
      </w:r>
    </w:p>
    <w:p w14:paraId="2440DD55">
      <w:pPr>
        <w:spacing w:line="320" w:lineRule="auto"/>
        <w:rPr>
          <w:rFonts w:hint="eastAsia" w:ascii="方正楷体_GBK" w:hAnsi="方正楷体_GBK" w:eastAsia="方正楷体_GBK" w:cs="方正楷体_GBK"/>
          <w:sz w:val="30"/>
          <w:szCs w:val="30"/>
        </w:rPr>
      </w:pPr>
    </w:p>
    <w:p w14:paraId="7119AC2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unnatural to understand in the same sense this phrase, "the similitude of the Lord;"o for it seems to be numbered amongst the peculiar honours by which Moses was distinguished from the rest of the prophets, that the Son of God addressed himself immediately both to his eyes and his ears, while to other prophets he generally disclosed his secrets by the intervention of angels.</w:t>
      </w:r>
    </w:p>
    <w:p w14:paraId="61BE24F6">
      <w:pPr>
        <w:spacing w:line="320" w:lineRule="auto"/>
        <w:rPr>
          <w:rFonts w:hint="eastAsia" w:ascii="方正楷体_GBK" w:hAnsi="方正楷体_GBK" w:eastAsia="方正楷体_GBK" w:cs="方正楷体_GBK"/>
          <w:sz w:val="30"/>
          <w:szCs w:val="30"/>
        </w:rPr>
      </w:pPr>
    </w:p>
    <w:p w14:paraId="715B00B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将“耶和华的形像”o 这个短语理解为同样的意思，也并非不自然；因为这似乎被列为摩西区别于其他先知的特殊尊荣之一，即神的儿子直接向他的眼目和耳朵说话，而对其他先知，祂通常借着天使的介入来启示祂的奥秘。</w:t>
      </w:r>
    </w:p>
    <w:p w14:paraId="28830EEF">
      <w:pPr>
        <w:spacing w:line="320" w:lineRule="auto"/>
        <w:rPr>
          <w:rFonts w:hint="eastAsia" w:ascii="方正楷体_GBK" w:hAnsi="方正楷体_GBK" w:eastAsia="方正楷体_GBK" w:cs="方正楷体_GBK"/>
          <w:sz w:val="30"/>
          <w:szCs w:val="30"/>
        </w:rPr>
      </w:pPr>
    </w:p>
    <w:p w14:paraId="7D968C1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It is, at all events, a very memorable eulogy with which Paul adorns our Lord, when he calls him "the brightness of the Father's glory, and the express image of his person."</w:t>
      </w:r>
    </w:p>
    <w:p w14:paraId="3C18F3B6">
      <w:pPr>
        <w:spacing w:line="320" w:lineRule="auto"/>
        <w:rPr>
          <w:rFonts w:hint="eastAsia" w:ascii="方正楷体_GBK" w:hAnsi="方正楷体_GBK" w:eastAsia="方正楷体_GBK" w:cs="方正楷体_GBK"/>
          <w:sz w:val="30"/>
          <w:szCs w:val="30"/>
        </w:rPr>
      </w:pPr>
    </w:p>
    <w:p w14:paraId="4DBD156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 无论如何，保罗称我们的主为“父荣耀所发的光辉，是父本体的真像”，这是一个非常值得纪念的颂词。</w:t>
      </w:r>
    </w:p>
    <w:p w14:paraId="5D2D7E7C">
      <w:pPr>
        <w:spacing w:line="320" w:lineRule="auto"/>
        <w:rPr>
          <w:rFonts w:hint="eastAsia" w:ascii="方正楷体_GBK" w:hAnsi="方正楷体_GBK" w:eastAsia="方正楷体_GBK" w:cs="方正楷体_GBK"/>
          <w:sz w:val="30"/>
          <w:szCs w:val="30"/>
        </w:rPr>
      </w:pPr>
    </w:p>
    <w:p w14:paraId="54BD550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titles maybe given to Christ in reference to his office; but they belong to him primarily and more eminently, in relation to his person.</w:t>
      </w:r>
    </w:p>
    <w:p w14:paraId="4F61CA8E">
      <w:pPr>
        <w:spacing w:line="320" w:lineRule="auto"/>
        <w:rPr>
          <w:rFonts w:hint="eastAsia" w:ascii="方正楷体_GBK" w:hAnsi="方正楷体_GBK" w:eastAsia="方正楷体_GBK" w:cs="方正楷体_GBK"/>
          <w:sz w:val="30"/>
          <w:szCs w:val="30"/>
        </w:rPr>
      </w:pPr>
    </w:p>
    <w:p w14:paraId="0828BBB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这些称号或许可以因基督的职分而赋予祂；但它们主要且更显著地与祂的位格相关。</w:t>
      </w:r>
    </w:p>
    <w:p w14:paraId="4DC0070A">
      <w:pPr>
        <w:spacing w:line="320" w:lineRule="auto"/>
        <w:rPr>
          <w:rFonts w:hint="eastAsia" w:ascii="方正楷体_GBK" w:hAnsi="方正楷体_GBK" w:eastAsia="方正楷体_GBK" w:cs="方正楷体_GBK"/>
          <w:sz w:val="30"/>
          <w:szCs w:val="30"/>
        </w:rPr>
      </w:pPr>
    </w:p>
    <w:p w14:paraId="39EA8B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Son of God, he is "light of light," and the most illustrious effulgence of the Father's glory.</w:t>
      </w:r>
    </w:p>
    <w:p w14:paraId="441B9ED5">
      <w:pPr>
        <w:spacing w:line="320" w:lineRule="auto"/>
        <w:rPr>
          <w:rFonts w:hint="eastAsia" w:ascii="方正楷体_GBK" w:hAnsi="方正楷体_GBK" w:eastAsia="方正楷体_GBK" w:cs="方正楷体_GBK"/>
          <w:sz w:val="30"/>
          <w:szCs w:val="30"/>
        </w:rPr>
      </w:pPr>
    </w:p>
    <w:p w14:paraId="2FA626E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作为神的儿子，祂是“光中之光”，是父荣耀最辉煌的光辉。</w:t>
      </w:r>
    </w:p>
    <w:p w14:paraId="51A1A3A3">
      <w:pPr>
        <w:spacing w:line="320" w:lineRule="auto"/>
        <w:rPr>
          <w:rFonts w:hint="eastAsia" w:ascii="方正楷体_GBK" w:hAnsi="方正楷体_GBK" w:eastAsia="方正楷体_GBK" w:cs="方正楷体_GBK"/>
          <w:sz w:val="30"/>
          <w:szCs w:val="30"/>
        </w:rPr>
      </w:pPr>
    </w:p>
    <w:p w14:paraId="6B30255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beheld his glory," says John, "the glory as of the only-begotten of the Father."q In the Apocryphal writings, Wisdom is denominated "the brightness of the everlasting light."</w:t>
      </w:r>
    </w:p>
    <w:p w14:paraId="28AF7629">
      <w:pPr>
        <w:spacing w:line="320" w:lineRule="auto"/>
        <w:rPr>
          <w:rFonts w:hint="eastAsia" w:ascii="方正楷体_GBK" w:hAnsi="方正楷体_GBK" w:eastAsia="方正楷体_GBK" w:cs="方正楷体_GBK"/>
          <w:sz w:val="30"/>
          <w:szCs w:val="30"/>
        </w:rPr>
      </w:pPr>
    </w:p>
    <w:p w14:paraId="660643D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约翰说：“我们见过祂的荣耀，正是父独生子的荣耀。”q 在伪经中，智慧被称为“永恒之光的明亮”。</w:t>
      </w:r>
    </w:p>
    <w:p w14:paraId="405F215C">
      <w:pPr>
        <w:spacing w:line="320" w:lineRule="auto"/>
        <w:rPr>
          <w:rFonts w:hint="eastAsia" w:ascii="方正楷体_GBK" w:hAnsi="方正楷体_GBK" w:eastAsia="方正楷体_GBK" w:cs="方正楷体_GBK"/>
          <w:sz w:val="30"/>
          <w:szCs w:val="30"/>
        </w:rPr>
      </w:pPr>
    </w:p>
    <w:p w14:paraId="4FC7EBE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sent forth the Son," says Anastasius, "as beams, as an effulgence upon the earth."* The expression intimates both that the glory of the Son is equally bright with that of the Father, and that the Son's going forth from the Father is natural.</w:t>
      </w:r>
    </w:p>
    <w:p w14:paraId="1C95DBBD">
      <w:pPr>
        <w:spacing w:line="320" w:lineRule="auto"/>
        <w:rPr>
          <w:rFonts w:hint="eastAsia" w:ascii="方正楷体_GBK" w:hAnsi="方正楷体_GBK" w:eastAsia="方正楷体_GBK" w:cs="方正楷体_GBK"/>
          <w:sz w:val="30"/>
          <w:szCs w:val="30"/>
        </w:rPr>
      </w:pPr>
    </w:p>
    <w:p w14:paraId="4BF639D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亚那他修（Anastasius）说：“祂差遣子，如同光线，如同地上的光辉。”* 这表达暗示子的荣耀与父的荣耀同样明亮，并且子从父而出是自然的。</w:t>
      </w:r>
    </w:p>
    <w:p w14:paraId="1E80ECD0">
      <w:pPr>
        <w:spacing w:line="320" w:lineRule="auto"/>
        <w:rPr>
          <w:rFonts w:hint="eastAsia" w:ascii="方正楷体_GBK" w:hAnsi="方正楷体_GBK" w:eastAsia="方正楷体_GBK" w:cs="方正楷体_GBK"/>
          <w:sz w:val="30"/>
          <w:szCs w:val="30"/>
        </w:rPr>
      </w:pPr>
    </w:p>
    <w:p w14:paraId="4AEC435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Oecumenius, accordingly, makes this remark: "By the term brightness† he shows that the going forth of the Son from the Father is natural, and not by grace or adoption; for brightness proceeds naturally from any luminous body, as the sun or a fire."</w:t>
      </w:r>
    </w:p>
    <w:p w14:paraId="12F9473E">
      <w:pPr>
        <w:spacing w:line="320" w:lineRule="auto"/>
        <w:rPr>
          <w:rFonts w:hint="eastAsia" w:ascii="方正楷体_GBK" w:hAnsi="方正楷体_GBK" w:eastAsia="方正楷体_GBK" w:cs="方正楷体_GBK"/>
          <w:sz w:val="30"/>
          <w:szCs w:val="30"/>
        </w:rPr>
      </w:pPr>
    </w:p>
    <w:p w14:paraId="3FEB9C5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因此，厄库墨尼乌斯（Oecumenius）作了这样的评论：“祂用‘光辉’†一词表明，子从父而出是自然的，而不是出于恩典或收养；因为光辉自然地从任何发光体发出，如太阳或火。”</w:t>
      </w:r>
    </w:p>
    <w:p w14:paraId="39F34E7E">
      <w:pPr>
        <w:spacing w:line="320" w:lineRule="auto"/>
        <w:rPr>
          <w:rFonts w:hint="eastAsia" w:ascii="方正楷体_GBK" w:hAnsi="方正楷体_GBK" w:eastAsia="方正楷体_GBK" w:cs="方正楷体_GBK"/>
          <w:sz w:val="30"/>
          <w:szCs w:val="30"/>
        </w:rPr>
      </w:pPr>
    </w:p>
    <w:p w14:paraId="09BF40D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He is also "the express image of the person," the hypostasis, of the Father.</w:t>
      </w:r>
    </w:p>
    <w:p w14:paraId="1BC74973">
      <w:pPr>
        <w:spacing w:line="320" w:lineRule="auto"/>
        <w:rPr>
          <w:rFonts w:hint="eastAsia" w:ascii="方正楷体_GBK" w:hAnsi="方正楷体_GBK" w:eastAsia="方正楷体_GBK" w:cs="方正楷体_GBK"/>
          <w:sz w:val="30"/>
          <w:szCs w:val="30"/>
        </w:rPr>
      </w:pPr>
    </w:p>
    <w:p w14:paraId="761C7A8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 祂也是父“位格的真像”，即父的本体（hypostasis）。</w:t>
      </w:r>
    </w:p>
    <w:p w14:paraId="2F4B5528">
      <w:pPr>
        <w:spacing w:line="320" w:lineRule="auto"/>
        <w:rPr>
          <w:rFonts w:hint="eastAsia" w:ascii="方正楷体_GBK" w:hAnsi="方正楷体_GBK" w:eastAsia="方正楷体_GBK" w:cs="方正楷体_GBK"/>
          <w:sz w:val="30"/>
          <w:szCs w:val="30"/>
        </w:rPr>
      </w:pPr>
    </w:p>
    <w:p w14:paraId="74C05C5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expounding the word hypostasis, we sometimes indulge,I doubt not, in excessive refinement.</w:t>
      </w:r>
    </w:p>
    <w:p w14:paraId="69D924A6">
      <w:pPr>
        <w:spacing w:line="320" w:lineRule="auto"/>
        <w:rPr>
          <w:rFonts w:hint="eastAsia" w:ascii="方正楷体_GBK" w:hAnsi="方正楷体_GBK" w:eastAsia="方正楷体_GBK" w:cs="方正楷体_GBK"/>
          <w:sz w:val="30"/>
          <w:szCs w:val="30"/>
        </w:rPr>
      </w:pPr>
    </w:p>
    <w:p w14:paraId="2CADCC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在解释“本体”（hypostasis）一词时，我们有时，我毫不怀疑，会沉溺于过度的精细化。</w:t>
      </w:r>
    </w:p>
    <w:p w14:paraId="2B309344">
      <w:pPr>
        <w:spacing w:line="320" w:lineRule="auto"/>
        <w:rPr>
          <w:rFonts w:hint="eastAsia" w:ascii="方正楷体_GBK" w:hAnsi="方正楷体_GBK" w:eastAsia="方正楷体_GBK" w:cs="方正楷体_GBK"/>
          <w:sz w:val="30"/>
          <w:szCs w:val="30"/>
        </w:rPr>
      </w:pPr>
    </w:p>
    <w:p w14:paraId="35EF7BD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treated certainly in too scholastic a manner, it was understood in a variety of different senses, and occasioned numerous disputes and contentions in the Church.</w:t>
      </w:r>
    </w:p>
    <w:p w14:paraId="3C057204">
      <w:pPr>
        <w:spacing w:line="320" w:lineRule="auto"/>
        <w:rPr>
          <w:rFonts w:hint="eastAsia" w:ascii="方正楷体_GBK" w:hAnsi="方正楷体_GBK" w:eastAsia="方正楷体_GBK" w:cs="方正楷体_GBK"/>
          <w:sz w:val="30"/>
          <w:szCs w:val="30"/>
        </w:rPr>
      </w:pPr>
    </w:p>
    <w:p w14:paraId="12F515F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它确实以过于经院哲学的方式处理，被理解为各种不同的含义，并在教会中引起了无数的争论和纷争。</w:t>
      </w:r>
    </w:p>
    <w:p w14:paraId="355E211E">
      <w:pPr>
        <w:spacing w:line="320" w:lineRule="auto"/>
        <w:rPr>
          <w:rFonts w:hint="eastAsia" w:ascii="方正楷体_GBK" w:hAnsi="方正楷体_GBK" w:eastAsia="方正楷体_GBK" w:cs="方正楷体_GBK"/>
          <w:sz w:val="30"/>
          <w:szCs w:val="30"/>
        </w:rPr>
      </w:pPr>
    </w:p>
    <w:p w14:paraId="34222FE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on this subject, among the ancients, Socrates,* Theodoret, † and Rufinus; ‡ amongst the moderns, Forbes.§ We, for our part, prefer nothing to simplicity.</w:t>
      </w:r>
    </w:p>
    <w:p w14:paraId="544DA1C8">
      <w:pPr>
        <w:spacing w:line="320" w:lineRule="auto"/>
        <w:rPr>
          <w:rFonts w:hint="eastAsia" w:ascii="方正楷体_GBK" w:hAnsi="方正楷体_GBK" w:eastAsia="方正楷体_GBK" w:cs="方正楷体_GBK"/>
          <w:sz w:val="30"/>
          <w:szCs w:val="30"/>
        </w:rPr>
      </w:pPr>
    </w:p>
    <w:p w14:paraId="0E97569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关于这个问题，请参阅古人中的苏格拉底（Socrates）*、狄奥多勒（Theodoret）†和鲁菲努（Rufinus）‡；以及近人中的福布斯（Forbes）§。我们则以简朴为上。</w:t>
      </w:r>
    </w:p>
    <w:p w14:paraId="0364C5A3">
      <w:pPr>
        <w:spacing w:line="320" w:lineRule="auto"/>
        <w:rPr>
          <w:rFonts w:hint="eastAsia" w:ascii="方正楷体_GBK" w:hAnsi="方正楷体_GBK" w:eastAsia="方正楷体_GBK" w:cs="方正楷体_GBK"/>
          <w:sz w:val="30"/>
          <w:szCs w:val="30"/>
        </w:rPr>
      </w:pPr>
    </w:p>
    <w:p w14:paraId="337C56F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themselves appear to require that hypostasis, and character,|| "the express image," be understood as corresponding exactly to each other.</w:t>
      </w:r>
    </w:p>
    <w:p w14:paraId="56919CFC">
      <w:pPr>
        <w:spacing w:line="320" w:lineRule="auto"/>
        <w:rPr>
          <w:rFonts w:hint="eastAsia" w:ascii="方正楷体_GBK" w:hAnsi="方正楷体_GBK" w:eastAsia="方正楷体_GBK" w:cs="方正楷体_GBK"/>
          <w:sz w:val="30"/>
          <w:szCs w:val="30"/>
        </w:rPr>
      </w:pPr>
    </w:p>
    <w:p w14:paraId="2EB24D0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这些词语本身似乎要求将“本体”（hypostasis）和“印记”（character）||，“真像”，理解为彼此完全对应。</w:t>
      </w:r>
    </w:p>
    <w:p w14:paraId="77F784D4">
      <w:pPr>
        <w:spacing w:line="320" w:lineRule="auto"/>
        <w:rPr>
          <w:rFonts w:hint="eastAsia" w:ascii="方正楷体_GBK" w:hAnsi="方正楷体_GBK" w:eastAsia="方正楷体_GBK" w:cs="方正楷体_GBK"/>
          <w:sz w:val="30"/>
          <w:szCs w:val="30"/>
        </w:rPr>
      </w:pPr>
    </w:p>
    <w:p w14:paraId="7671AAB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form which in the seal may be called hypostasis, is, in the wax, termed character: and here, as Gomar has judiciously remarked, there is an elegant figure.</w:t>
      </w:r>
    </w:p>
    <w:p w14:paraId="113E9C1E">
      <w:pPr>
        <w:spacing w:line="320" w:lineRule="auto"/>
        <w:rPr>
          <w:rFonts w:hint="eastAsia" w:ascii="方正楷体_GBK" w:hAnsi="方正楷体_GBK" w:eastAsia="方正楷体_GBK" w:cs="方正楷体_GBK"/>
          <w:sz w:val="30"/>
          <w:szCs w:val="30"/>
        </w:rPr>
      </w:pPr>
    </w:p>
    <w:p w14:paraId="095BB94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印章中的形态可称为“本体”（hypostasis），而在蜡上的形态则称为“印记”（character）：正如戈马（Gomar）明智地指出的那样，这里有一个优雅的比喻。</w:t>
      </w:r>
    </w:p>
    <w:p w14:paraId="1379FE13">
      <w:pPr>
        <w:spacing w:line="320" w:lineRule="auto"/>
        <w:rPr>
          <w:rFonts w:hint="eastAsia" w:ascii="方正楷体_GBK" w:hAnsi="方正楷体_GBK" w:eastAsia="方正楷体_GBK" w:cs="方正楷体_GBK"/>
          <w:sz w:val="30"/>
          <w:szCs w:val="30"/>
        </w:rPr>
      </w:pPr>
    </w:p>
    <w:p w14:paraId="526AF4E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character agrees in form with the archetype, or model, so Christ agrees in essence with the Father;—but in a more excellent manner, since he is one with him in essence, not in species but in number.</w:t>
      </w:r>
    </w:p>
    <w:p w14:paraId="46570C17">
      <w:pPr>
        <w:spacing w:line="320" w:lineRule="auto"/>
        <w:rPr>
          <w:rFonts w:hint="eastAsia" w:ascii="方正楷体_GBK" w:hAnsi="方正楷体_GBK" w:eastAsia="方正楷体_GBK" w:cs="方正楷体_GBK"/>
          <w:sz w:val="30"/>
          <w:szCs w:val="30"/>
        </w:rPr>
      </w:pPr>
    </w:p>
    <w:p w14:paraId="787244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正如印记在形式上与原型或模型一致，基督在本质上也与父一致；——但方式更为卓越，因为祂在本质上与父合一，不是在种类上，而是在数目上。</w:t>
      </w:r>
    </w:p>
    <w:p w14:paraId="7835FEFE">
      <w:pPr>
        <w:spacing w:line="320" w:lineRule="auto"/>
        <w:rPr>
          <w:rFonts w:hint="eastAsia" w:ascii="方正楷体_GBK" w:hAnsi="方正楷体_GBK" w:eastAsia="方正楷体_GBK" w:cs="方正楷体_GBK"/>
          <w:sz w:val="30"/>
          <w:szCs w:val="30"/>
        </w:rPr>
      </w:pPr>
    </w:p>
    <w:p w14:paraId="64BF3C5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he is described as "being in the form of God."</w:t>
      </w:r>
    </w:p>
    <w:p w14:paraId="02FF3A9C">
      <w:pPr>
        <w:spacing w:line="320" w:lineRule="auto"/>
        <w:rPr>
          <w:rFonts w:hint="eastAsia" w:ascii="方正楷体_GBK" w:hAnsi="方正楷体_GBK" w:eastAsia="方正楷体_GBK" w:cs="方正楷体_GBK"/>
          <w:sz w:val="30"/>
          <w:szCs w:val="30"/>
        </w:rPr>
      </w:pPr>
    </w:p>
    <w:p w14:paraId="5DBC4BB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因此，祂被描述为“本有神的形像”。</w:t>
      </w:r>
    </w:p>
    <w:p w14:paraId="6FE57746">
      <w:pPr>
        <w:spacing w:line="320" w:lineRule="auto"/>
        <w:rPr>
          <w:rFonts w:hint="eastAsia" w:ascii="方正楷体_GBK" w:hAnsi="方正楷体_GBK" w:eastAsia="方正楷体_GBK" w:cs="方正楷体_GBK"/>
          <w:sz w:val="30"/>
          <w:szCs w:val="30"/>
        </w:rPr>
      </w:pPr>
    </w:p>
    <w:p w14:paraId="5BAFD08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as the character differs from the archetype in its mode of subsisting, the archetype having communicated the form, but the character having received it by the impression; so the Father hath Deity from himself, which he communicated to the Son by eternal generation, while the Son received it from the Father.</w:t>
      </w:r>
    </w:p>
    <w:p w14:paraId="5FC0CF30">
      <w:pPr>
        <w:spacing w:line="320" w:lineRule="auto"/>
        <w:rPr>
          <w:rFonts w:hint="eastAsia" w:ascii="方正楷体_GBK" w:hAnsi="方正楷体_GBK" w:eastAsia="方正楷体_GBK" w:cs="方正楷体_GBK"/>
          <w:sz w:val="30"/>
          <w:szCs w:val="30"/>
        </w:rPr>
      </w:pPr>
    </w:p>
    <w:p w14:paraId="7A5665F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再者，正如印记在其存续方式上不同于原型，原型传递了形式，而印记则通过压印接受了形式；照样，父从自己拥有神性，祂通过永恒的生殖将其传递给子，而子则从父那里接受了神性。</w:t>
      </w:r>
    </w:p>
    <w:p w14:paraId="17C4FAE0">
      <w:pPr>
        <w:spacing w:line="320" w:lineRule="auto"/>
        <w:rPr>
          <w:rFonts w:hint="eastAsia" w:ascii="方正楷体_GBK" w:hAnsi="方正楷体_GBK" w:eastAsia="方正楷体_GBK" w:cs="方正楷体_GBK"/>
          <w:sz w:val="30"/>
          <w:szCs w:val="30"/>
        </w:rPr>
      </w:pPr>
    </w:p>
    <w:p w14:paraId="6761439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is, therefore, not the Father, but is spoken of as distinct from the Father.</w:t>
      </w:r>
    </w:p>
    <w:p w14:paraId="15114A46">
      <w:pPr>
        <w:spacing w:line="320" w:lineRule="auto"/>
        <w:rPr>
          <w:rFonts w:hint="eastAsia" w:ascii="方正楷体_GBK" w:hAnsi="方正楷体_GBK" w:eastAsia="方正楷体_GBK" w:cs="方正楷体_GBK"/>
          <w:sz w:val="30"/>
          <w:szCs w:val="30"/>
        </w:rPr>
      </w:pPr>
    </w:p>
    <w:p w14:paraId="4E6F854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因此，子不是父，而是被说成与父有别。</w:t>
      </w:r>
    </w:p>
    <w:p w14:paraId="44D4CD5C">
      <w:pPr>
        <w:spacing w:line="320" w:lineRule="auto"/>
        <w:rPr>
          <w:rFonts w:hint="eastAsia" w:ascii="方正楷体_GBK" w:hAnsi="方正楷体_GBK" w:eastAsia="方正楷体_GBK" w:cs="方正楷体_GBK"/>
          <w:sz w:val="30"/>
          <w:szCs w:val="30"/>
        </w:rPr>
      </w:pPr>
    </w:p>
    <w:p w14:paraId="725F5A0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the character, though it is not the model, yet fully expresses it; and, in like manner, the Son exhibits the Father in himself, and reveals him to us.</w:t>
      </w:r>
    </w:p>
    <w:p w14:paraId="169C6F70">
      <w:pPr>
        <w:spacing w:line="320" w:lineRule="auto"/>
        <w:rPr>
          <w:rFonts w:hint="eastAsia" w:ascii="方正楷体_GBK" w:hAnsi="方正楷体_GBK" w:eastAsia="方正楷体_GBK" w:cs="方正楷体_GBK"/>
          <w:sz w:val="30"/>
          <w:szCs w:val="30"/>
        </w:rPr>
      </w:pPr>
    </w:p>
    <w:p w14:paraId="4395598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总之，印记虽然不是模型，却充分表达了它；同样，子在自己里面彰显父，并将父启示给我们。</w:t>
      </w:r>
    </w:p>
    <w:p w14:paraId="6C6A0D72">
      <w:pPr>
        <w:spacing w:line="320" w:lineRule="auto"/>
        <w:rPr>
          <w:rFonts w:hint="eastAsia" w:ascii="方正楷体_GBK" w:hAnsi="方正楷体_GBK" w:eastAsia="方正楷体_GBK" w:cs="方正楷体_GBK"/>
          <w:sz w:val="30"/>
          <w:szCs w:val="30"/>
        </w:rPr>
      </w:pPr>
    </w:p>
    <w:p w14:paraId="6690705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Theophylact, after Gregory of Nyssa, says very finely: "Neither doth the character excel the hypostasis, because in so far as it might excel, it would have no hypostasis or model; nor is the hypostasis greater than the character, for then it would have something not expressed in the character."</w:t>
      </w:r>
    </w:p>
    <w:p w14:paraId="3D126EBA">
      <w:pPr>
        <w:spacing w:line="320" w:lineRule="auto"/>
        <w:rPr>
          <w:rFonts w:hint="eastAsia" w:ascii="方正楷体_GBK" w:hAnsi="方正楷体_GBK" w:eastAsia="方正楷体_GBK" w:cs="方正楷体_GBK"/>
          <w:sz w:val="30"/>
          <w:szCs w:val="30"/>
        </w:rPr>
      </w:pPr>
    </w:p>
    <w:p w14:paraId="015A80A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狄奥菲拉克（Theophylact），继尼撒的格列高利（Gregory of Nyssa）之后，说得非常精辟：“印记既不优于本体，因为如果它优于本体，它就没有本体或模型；本体也不大于印记，因为那样它就会有一些未在印记中表达出来的东西。”</w:t>
      </w:r>
    </w:p>
    <w:p w14:paraId="38B32ABD">
      <w:pPr>
        <w:spacing w:line="320" w:lineRule="auto"/>
        <w:rPr>
          <w:rFonts w:hint="eastAsia" w:ascii="方正楷体_GBK" w:hAnsi="方正楷体_GBK" w:eastAsia="方正楷体_GBK" w:cs="方正楷体_GBK"/>
          <w:sz w:val="30"/>
          <w:szCs w:val="30"/>
        </w:rPr>
      </w:pPr>
    </w:p>
    <w:p w14:paraId="487BE09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The acute Bisterfeld,* when vindicating this passage against Crellius, premises, that the Apostle, in his Epistle to the Hebrews, makes use of such descriptions and such terms as have their foundation in the Old Testament; adding this as a universal maxim, "that, with the exception of terms merely historical, all the phrases and words employed in the New Testament to express any mystery of faith, are taken from the Old."</w:t>
      </w:r>
    </w:p>
    <w:p w14:paraId="3F8E4CE9">
      <w:pPr>
        <w:spacing w:line="320" w:lineRule="auto"/>
        <w:rPr>
          <w:rFonts w:hint="eastAsia" w:ascii="方正楷体_GBK" w:hAnsi="方正楷体_GBK" w:eastAsia="方正楷体_GBK" w:cs="方正楷体_GBK"/>
          <w:sz w:val="30"/>
          <w:szCs w:val="30"/>
        </w:rPr>
      </w:pPr>
    </w:p>
    <w:p w14:paraId="220F3CC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 敏锐的毕斯特菲尔德（Bisterfeld）在反驳克雷利乌斯（Crellius）对这段经文的解释时，首先指出，使徒在希伯来书中使用了那些以旧约为基础的描述和术语；并补充说这是一个普遍的准则：“除了纯粹历史性的术语外，新约中用来表达任何信仰奥秘的所有短语和词语，都取自旧约。”</w:t>
      </w:r>
    </w:p>
    <w:p w14:paraId="1FEE8F1D">
      <w:pPr>
        <w:spacing w:line="320" w:lineRule="auto"/>
        <w:rPr>
          <w:rFonts w:hint="eastAsia" w:ascii="方正楷体_GBK" w:hAnsi="方正楷体_GBK" w:eastAsia="方正楷体_GBK" w:cs="方正楷体_GBK"/>
          <w:sz w:val="30"/>
          <w:szCs w:val="30"/>
        </w:rPr>
      </w:pPr>
    </w:p>
    <w:p w14:paraId="06C8134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last sentiment, Idare not give an unqualified assent; but of what he says in reference to this place in particular,Icordially approve.</w:t>
      </w:r>
    </w:p>
    <w:p w14:paraId="5DF8507A">
      <w:pPr>
        <w:spacing w:line="320" w:lineRule="auto"/>
        <w:rPr>
          <w:rFonts w:hint="eastAsia" w:ascii="方正楷体_GBK" w:hAnsi="方正楷体_GBK" w:eastAsia="方正楷体_GBK" w:cs="方正楷体_GBK"/>
          <w:sz w:val="30"/>
          <w:szCs w:val="30"/>
        </w:rPr>
      </w:pPr>
    </w:p>
    <w:p w14:paraId="10040D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对于后一种观点，我不敢完全赞同；但他特别提到这个地方的说法，我衷心赞同。</w:t>
      </w:r>
    </w:p>
    <w:p w14:paraId="33418F4E">
      <w:pPr>
        <w:spacing w:line="320" w:lineRule="auto"/>
        <w:rPr>
          <w:rFonts w:hint="eastAsia" w:ascii="方正楷体_GBK" w:hAnsi="方正楷体_GBK" w:eastAsia="方正楷体_GBK" w:cs="方正楷体_GBK"/>
          <w:sz w:val="30"/>
          <w:szCs w:val="30"/>
        </w:rPr>
      </w:pPr>
    </w:p>
    <w:p w14:paraId="7DC4A87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see then what there is in the Old Testament corresponding to this expression of Paul.</w:t>
      </w:r>
    </w:p>
    <w:p w14:paraId="4419A166">
      <w:pPr>
        <w:spacing w:line="320" w:lineRule="auto"/>
        <w:rPr>
          <w:rFonts w:hint="eastAsia" w:ascii="方正楷体_GBK" w:hAnsi="方正楷体_GBK" w:eastAsia="方正楷体_GBK" w:cs="方正楷体_GBK"/>
          <w:sz w:val="30"/>
          <w:szCs w:val="30"/>
        </w:rPr>
      </w:pPr>
    </w:p>
    <w:p w14:paraId="6BF6A9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那么，让我们看看旧约中有什么与保罗的这个表达相对应。</w:t>
      </w:r>
    </w:p>
    <w:p w14:paraId="3EFC7446">
      <w:pPr>
        <w:spacing w:line="320" w:lineRule="auto"/>
        <w:rPr>
          <w:rFonts w:hint="eastAsia" w:ascii="方正楷体_GBK" w:hAnsi="方正楷体_GBK" w:eastAsia="方正楷体_GBK" w:cs="方正楷体_GBK"/>
          <w:sz w:val="30"/>
          <w:szCs w:val="30"/>
        </w:rPr>
      </w:pPr>
    </w:p>
    <w:p w14:paraId="33C8DE0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Bisterfeld does not give me full satisfaction here.</w:t>
      </w:r>
    </w:p>
    <w:p w14:paraId="66AF01D9">
      <w:pPr>
        <w:spacing w:line="320" w:lineRule="auto"/>
        <w:rPr>
          <w:rFonts w:hint="eastAsia" w:ascii="方正楷体_GBK" w:hAnsi="方正楷体_GBK" w:eastAsia="方正楷体_GBK" w:cs="方正楷体_GBK"/>
          <w:sz w:val="30"/>
          <w:szCs w:val="30"/>
        </w:rPr>
      </w:pPr>
    </w:p>
    <w:p w14:paraId="7CD73E5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毕斯特菲尔德（Bisterfeld）在这里并没有让我完全满意。</w:t>
      </w:r>
    </w:p>
    <w:p w14:paraId="39AAB471">
      <w:pPr>
        <w:spacing w:line="320" w:lineRule="auto"/>
        <w:rPr>
          <w:rFonts w:hint="eastAsia" w:ascii="方正楷体_GBK" w:hAnsi="方正楷体_GBK" w:eastAsia="方正楷体_GBK" w:cs="方正楷体_GBK"/>
          <w:sz w:val="30"/>
          <w:szCs w:val="30"/>
        </w:rPr>
      </w:pPr>
    </w:p>
    <w:p w14:paraId="0EE0F13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thinks that "the brightness" † corresponds to the Hebrew word rendered "apparently." ‡ But that word signifies rather sight, appearance.§ The phrase "apparently and not in dark speeches,"u maybe considered as in some degree parallel to the following expression of Paul: "We walk by faith, not by sight."</w:t>
      </w:r>
    </w:p>
    <w:p w14:paraId="66FF85E2">
      <w:pPr>
        <w:spacing w:line="320" w:lineRule="auto"/>
        <w:rPr>
          <w:rFonts w:hint="eastAsia" w:ascii="方正楷体_GBK" w:hAnsi="方正楷体_GBK" w:eastAsia="方正楷体_GBK" w:cs="方正楷体_GBK"/>
          <w:sz w:val="30"/>
          <w:szCs w:val="30"/>
        </w:rPr>
      </w:pPr>
    </w:p>
    <w:p w14:paraId="2F5947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他认为“光辉”† 对应于希伯来文中译为“显然”‡ 的词。但那个词更确切地意指景象、外观。§ “显然，不凭谜语”u 这个短语，或许可以被认为在某种程度上与保罗的以下表达平行：“我们行事为人是凭着信心，不是凭着眼见。”</w:t>
      </w:r>
    </w:p>
    <w:p w14:paraId="6A3D8F21">
      <w:pPr>
        <w:spacing w:line="320" w:lineRule="auto"/>
        <w:rPr>
          <w:rFonts w:hint="eastAsia" w:ascii="方正楷体_GBK" w:hAnsi="方正楷体_GBK" w:eastAsia="方正楷体_GBK" w:cs="方正楷体_GBK"/>
          <w:sz w:val="30"/>
          <w:szCs w:val="30"/>
        </w:rPr>
      </w:pPr>
    </w:p>
    <w:p w14:paraId="45B8AE0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may correspond to "dark speeches," and "sight" to "apparently."</w:t>
      </w:r>
    </w:p>
    <w:p w14:paraId="77CCE494">
      <w:pPr>
        <w:spacing w:line="320" w:lineRule="auto"/>
        <w:rPr>
          <w:rFonts w:hint="eastAsia" w:ascii="方正楷体_GBK" w:hAnsi="方正楷体_GBK" w:eastAsia="方正楷体_GBK" w:cs="方正楷体_GBK"/>
          <w:sz w:val="30"/>
          <w:szCs w:val="30"/>
        </w:rPr>
      </w:pPr>
    </w:p>
    <w:p w14:paraId="10A2C8F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“信心”可以对应于“谜语”，“眼见”可以对应于“显然”。</w:t>
      </w:r>
    </w:p>
    <w:p w14:paraId="1CBE12F8">
      <w:pPr>
        <w:spacing w:line="320" w:lineRule="auto"/>
        <w:rPr>
          <w:rFonts w:hint="eastAsia" w:ascii="方正楷体_GBK" w:hAnsi="方正楷体_GBK" w:eastAsia="方正楷体_GBK" w:cs="方正楷体_GBK"/>
          <w:sz w:val="30"/>
          <w:szCs w:val="30"/>
        </w:rPr>
      </w:pPr>
    </w:p>
    <w:p w14:paraId="2879D4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me it seems more probable that there is a reference to that "brightness" of the divine glory which was above the ark, and which, as well as the ark itself, was a shadow, whose truth and body is in Christ:—or to that which shone forth in the face of Moses, or in the Cherubim which appeared to Ezekiel, to which the word "bright"x is applied, an expression very similar to that which Paul employs:—or (what I would prefer to all the rest, if it seem improper to include the whole) to that splendour of the Divine Majesty, which sometimes shone upon the Prophets when they beheld God in a human form.</w:t>
      </w:r>
    </w:p>
    <w:p w14:paraId="590F379B">
      <w:pPr>
        <w:spacing w:line="320" w:lineRule="auto"/>
        <w:rPr>
          <w:rFonts w:hint="eastAsia" w:ascii="方正楷体_GBK" w:hAnsi="方正楷体_GBK" w:eastAsia="方正楷体_GBK" w:cs="方正楷体_GBK"/>
          <w:sz w:val="30"/>
          <w:szCs w:val="30"/>
        </w:rPr>
      </w:pPr>
    </w:p>
    <w:p w14:paraId="7845534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看来，更可能的是指约柜上方神圣荣耀的“光辉”*，它和约柜本身一样，都是影儿，其实体和真体都在基督里：——或者是指摩西脸上发出的光辉，或以西结所见的基路伯发出的光辉，那里用了“明亮”x一词，这个表达与保罗所用的非常相似：——或者（如果将整体都包括在内似乎不妥，我更倾向于此）是指神圣威严的光辉，有时当先知们看见人形的神时，这光辉就照在他们身上。</w:t>
      </w:r>
    </w:p>
    <w:p w14:paraId="358EF62B">
      <w:pPr>
        <w:spacing w:line="320" w:lineRule="auto"/>
        <w:rPr>
          <w:rFonts w:hint="eastAsia" w:ascii="方正楷体_GBK" w:hAnsi="方正楷体_GBK" w:eastAsia="方正楷体_GBK" w:cs="方正楷体_GBK"/>
          <w:sz w:val="30"/>
          <w:szCs w:val="30"/>
        </w:rPr>
      </w:pPr>
    </w:p>
    <w:p w14:paraId="02DE7DC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not to mention others, Ezekiel speaks of "the appearance of the brightness … the appearance of the likeness of the glory of the Lord."</w:t>
      </w:r>
    </w:p>
    <w:p w14:paraId="5952E0A3">
      <w:pPr>
        <w:spacing w:line="320" w:lineRule="auto"/>
        <w:rPr>
          <w:rFonts w:hint="eastAsia" w:ascii="方正楷体_GBK" w:hAnsi="方正楷体_GBK" w:eastAsia="方正楷体_GBK" w:cs="方正楷体_GBK"/>
          <w:sz w:val="30"/>
          <w:szCs w:val="30"/>
        </w:rPr>
      </w:pPr>
    </w:p>
    <w:p w14:paraId="0FB18FF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因此，不必提及其他人，以西结说到“光辉的显现……耶和华荣耀形像的显现。”</w:t>
      </w:r>
    </w:p>
    <w:p w14:paraId="38048258">
      <w:pPr>
        <w:spacing w:line="320" w:lineRule="auto"/>
        <w:rPr>
          <w:rFonts w:hint="eastAsia" w:ascii="方正楷体_GBK" w:hAnsi="方正楷体_GBK" w:eastAsia="方正楷体_GBK" w:cs="方正楷体_GBK"/>
          <w:sz w:val="30"/>
          <w:szCs w:val="30"/>
        </w:rPr>
      </w:pPr>
    </w:p>
    <w:p w14:paraId="43033B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compare the following expression of Isaiah, namely,—"the abundance, brightness, of her glory."</w:t>
      </w:r>
    </w:p>
    <w:p w14:paraId="6B9832AE">
      <w:pPr>
        <w:spacing w:line="320" w:lineRule="auto"/>
        <w:rPr>
          <w:rFonts w:hint="eastAsia" w:ascii="方正楷体_GBK" w:hAnsi="方正楷体_GBK" w:eastAsia="方正楷体_GBK" w:cs="方正楷体_GBK"/>
          <w:sz w:val="30"/>
          <w:szCs w:val="30"/>
        </w:rPr>
      </w:pPr>
    </w:p>
    <w:p w14:paraId="4486B28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与此比较以赛亚的以下表达，即——“她荣耀的丰盛、光辉。”</w:t>
      </w:r>
    </w:p>
    <w:p w14:paraId="15D09974">
      <w:pPr>
        <w:spacing w:line="320" w:lineRule="auto"/>
        <w:rPr>
          <w:rFonts w:hint="eastAsia" w:ascii="方正楷体_GBK" w:hAnsi="方正楷体_GBK" w:eastAsia="方正楷体_GBK" w:cs="方正楷体_GBK"/>
          <w:sz w:val="30"/>
          <w:szCs w:val="30"/>
        </w:rPr>
      </w:pPr>
    </w:p>
    <w:p w14:paraId="386DFF0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therefore, describes the Messiah in nearly the same magnificent terms, what does he intend to teach, but that he is the same person, who, to give a prelude of his future incarnation, presented himself to the view of the prophets under so august an appearance of Divinity?</w:t>
      </w:r>
    </w:p>
    <w:p w14:paraId="0B381851">
      <w:pPr>
        <w:spacing w:line="320" w:lineRule="auto"/>
        <w:rPr>
          <w:rFonts w:hint="eastAsia" w:ascii="方正楷体_GBK" w:hAnsi="方正楷体_GBK" w:eastAsia="方正楷体_GBK" w:cs="方正楷体_GBK"/>
          <w:sz w:val="30"/>
          <w:szCs w:val="30"/>
        </w:rPr>
      </w:pPr>
    </w:p>
    <w:p w14:paraId="36BA98D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因此，当保罗用几乎同样华丽的词语描述弥赛亚时，祂除了教导我们祂是同一个人，为了预示祂未来的道成肉身，以如此威严的神性形象向先知们显现之外，还有什么意图呢？</w:t>
      </w:r>
    </w:p>
    <w:p w14:paraId="04FDAE9E">
      <w:pPr>
        <w:spacing w:line="320" w:lineRule="auto"/>
        <w:rPr>
          <w:rFonts w:hint="eastAsia" w:ascii="方正楷体_GBK" w:hAnsi="方正楷体_GBK" w:eastAsia="方正楷体_GBK" w:cs="方正楷体_GBK"/>
          <w:sz w:val="30"/>
          <w:szCs w:val="30"/>
        </w:rPr>
      </w:pPr>
    </w:p>
    <w:p w14:paraId="44A363A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Bisterfeld comes nearer the truth when he observes that character † is a term parallel to Temuna; ‡ for each of these words signifies a certain figure, engraven and impressed according to a certain measure and proportion.</w:t>
      </w:r>
    </w:p>
    <w:p w14:paraId="30B1DC61">
      <w:pPr>
        <w:spacing w:line="320" w:lineRule="auto"/>
        <w:rPr>
          <w:rFonts w:hint="eastAsia" w:ascii="方正楷体_GBK" w:hAnsi="方正楷体_GBK" w:eastAsia="方正楷体_GBK" w:cs="方正楷体_GBK"/>
          <w:sz w:val="30"/>
          <w:szCs w:val="30"/>
        </w:rPr>
      </w:pPr>
    </w:p>
    <w:p w14:paraId="6090472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毕斯特菲尔德（Bisterfeld）观察到“印记”（character）† 是与“形像”（Temuna）‡ 平行的术语时，更接近真理；因为这两个词都表示按照一定的尺度和比例雕刻和压印的某种图形。</w:t>
      </w:r>
    </w:p>
    <w:p w14:paraId="6DAC482A">
      <w:pPr>
        <w:spacing w:line="320" w:lineRule="auto"/>
        <w:rPr>
          <w:rFonts w:hint="eastAsia" w:ascii="方正楷体_GBK" w:hAnsi="方正楷体_GBK" w:eastAsia="方正楷体_GBK" w:cs="方正楷体_GBK"/>
          <w:sz w:val="30"/>
          <w:szCs w:val="30"/>
        </w:rPr>
      </w:pPr>
    </w:p>
    <w:p w14:paraId="0AFB3C5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he adds, "Temuna is derived from Mijn,§ that is,number, and thus signifies a most accurate impression," his observation, I apprehend, is incorrect; for Mijn does not signify the number, but the species or kind of things.</w:t>
      </w:r>
    </w:p>
    <w:p w14:paraId="363994E1">
      <w:pPr>
        <w:spacing w:line="320" w:lineRule="auto"/>
        <w:rPr>
          <w:rFonts w:hint="eastAsia" w:ascii="方正楷体_GBK" w:hAnsi="方正楷体_GBK" w:eastAsia="方正楷体_GBK" w:cs="方正楷体_GBK"/>
          <w:sz w:val="30"/>
          <w:szCs w:val="30"/>
        </w:rPr>
      </w:pPr>
    </w:p>
    <w:p w14:paraId="089E2A3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但是当他补充说，“Temuna（形像）源于 Mijn（民）§，即数目，因此表示最精确的印记”时，我恐怕他的观察是不正确的；因为 Mijn（民）并不表示数目，而是事物的种类或类别。</w:t>
      </w:r>
    </w:p>
    <w:p w14:paraId="40B788FE">
      <w:pPr>
        <w:spacing w:line="320" w:lineRule="auto"/>
        <w:rPr>
          <w:rFonts w:hint="eastAsia" w:ascii="方正楷体_GBK" w:hAnsi="方正楷体_GBK" w:eastAsia="方正楷体_GBK" w:cs="方正楷体_GBK"/>
          <w:sz w:val="30"/>
          <w:szCs w:val="30"/>
        </w:rPr>
      </w:pPr>
    </w:p>
    <w:p w14:paraId="6B75BDB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Temuna is a likeness of that sort which bears the very species and form of an object, by which it is discriminated from all other objects;—just as the character exhibits the whole figure that is in the archetype.</w:t>
      </w:r>
    </w:p>
    <w:p w14:paraId="41700D6F">
      <w:pPr>
        <w:spacing w:line="320" w:lineRule="auto"/>
        <w:rPr>
          <w:rFonts w:hint="eastAsia" w:ascii="方正楷体_GBK" w:hAnsi="方正楷体_GBK" w:eastAsia="方正楷体_GBK" w:cs="方正楷体_GBK"/>
          <w:sz w:val="30"/>
          <w:szCs w:val="30"/>
        </w:rPr>
      </w:pPr>
    </w:p>
    <w:p w14:paraId="118D10F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Temuna（形像）是那种带有物体本身种类和形态的相似物，借此它与其他所有物体区别开来；——正如印记展现了原型中的整个形象一样。</w:t>
      </w:r>
    </w:p>
    <w:p w14:paraId="04AA3411">
      <w:pPr>
        <w:spacing w:line="320" w:lineRule="auto"/>
        <w:rPr>
          <w:rFonts w:hint="eastAsia" w:ascii="方正楷体_GBK" w:hAnsi="方正楷体_GBK" w:eastAsia="方正楷体_GBK" w:cs="方正楷体_GBK"/>
          <w:sz w:val="30"/>
          <w:szCs w:val="30"/>
        </w:rPr>
      </w:pPr>
    </w:p>
    <w:p w14:paraId="575B49C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Possibly, however, it may seem better to compare the Apostle's expression with that passage in Haggai, where it is said to Zerubbabel, that is, according to some interpreters, to Christ, who was the son of Zerubbabel and prefigured by him: "I will make thee as a signet," or a seal-ring.</w:t>
      </w:r>
    </w:p>
    <w:p w14:paraId="00361288">
      <w:pPr>
        <w:spacing w:line="320" w:lineRule="auto"/>
        <w:rPr>
          <w:rFonts w:hint="eastAsia" w:ascii="方正楷体_GBK" w:hAnsi="方正楷体_GBK" w:eastAsia="方正楷体_GBK" w:cs="方正楷体_GBK"/>
          <w:sz w:val="30"/>
          <w:szCs w:val="30"/>
        </w:rPr>
      </w:pPr>
    </w:p>
    <w:p w14:paraId="39DD913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 然而，或许将使徒的表达与哈该书中的那段经文相比较会更好， সেখানে所罗巴伯（Zerubbabel）被告知，也就是说，根据一些解释者的说法，是对基督说的，祂是所罗巴伯的儿子，并由他所预表：“我必以你为印，”或印章戒指。</w:t>
      </w:r>
    </w:p>
    <w:p w14:paraId="2ABB1A68">
      <w:pPr>
        <w:spacing w:line="320" w:lineRule="auto"/>
        <w:rPr>
          <w:rFonts w:hint="eastAsia" w:ascii="方正楷体_GBK" w:hAnsi="方正楷体_GBK" w:eastAsia="方正楷体_GBK" w:cs="方正楷体_GBK"/>
          <w:sz w:val="30"/>
          <w:szCs w:val="30"/>
        </w:rPr>
      </w:pPr>
    </w:p>
    <w:p w14:paraId="0E9FCFC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signet there is a character.</w:t>
      </w:r>
    </w:p>
    <w:p w14:paraId="067D630B">
      <w:pPr>
        <w:spacing w:line="320" w:lineRule="auto"/>
        <w:rPr>
          <w:rFonts w:hint="eastAsia" w:ascii="方正楷体_GBK" w:hAnsi="方正楷体_GBK" w:eastAsia="方正楷体_GBK" w:cs="方正楷体_GBK"/>
          <w:sz w:val="30"/>
          <w:szCs w:val="30"/>
        </w:rPr>
      </w:pPr>
    </w:p>
    <w:p w14:paraId="502F2B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印章上有一个印记。</w:t>
      </w:r>
    </w:p>
    <w:p w14:paraId="55CF0F39">
      <w:pPr>
        <w:spacing w:line="320" w:lineRule="auto"/>
        <w:rPr>
          <w:rFonts w:hint="eastAsia" w:ascii="方正楷体_GBK" w:hAnsi="方正楷体_GBK" w:eastAsia="方正楷体_GBK" w:cs="方正楷体_GBK"/>
          <w:sz w:val="30"/>
          <w:szCs w:val="30"/>
        </w:rPr>
      </w:pPr>
    </w:p>
    <w:p w14:paraId="304A63A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then might be this: 'I will imprint on thee an exact likeness of myself; I will demonstrate that thou art a Son the same with me in substance and equal in glory, and I will make it manifest by every evidence that thou art, in reality, such a Son.'</w:t>
      </w:r>
    </w:p>
    <w:p w14:paraId="3E5E68E2">
      <w:pPr>
        <w:spacing w:line="320" w:lineRule="auto"/>
        <w:rPr>
          <w:rFonts w:hint="eastAsia" w:ascii="方正楷体_GBK" w:hAnsi="方正楷体_GBK" w:eastAsia="方正楷体_GBK" w:cs="方正楷体_GBK"/>
          <w:sz w:val="30"/>
          <w:szCs w:val="30"/>
        </w:rPr>
      </w:pPr>
    </w:p>
    <w:p w14:paraId="7AEF61C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那么意思可能是这样：‘我将在你身上印上我自己的精确形像；我将证明你是在本质上与我相同、在荣耀上与我同等的儿子，我将用一切证据显明你实际上是这样的儿子。’</w:t>
      </w:r>
    </w:p>
    <w:p w14:paraId="244A3060">
      <w:pPr>
        <w:spacing w:line="320" w:lineRule="auto"/>
        <w:rPr>
          <w:rFonts w:hint="eastAsia" w:ascii="方正楷体_GBK" w:hAnsi="方正楷体_GBK" w:eastAsia="方正楷体_GBK" w:cs="方正楷体_GBK"/>
          <w:sz w:val="30"/>
          <w:szCs w:val="30"/>
        </w:rPr>
      </w:pPr>
    </w:p>
    <w:p w14:paraId="1EE6E51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 to this the following words in Zechariah; "I will engrave the gravings thereof;" that is, 'I will cause to appear in him, all those marks and excellencies, which are the characteristics of the Messiah and my Son.'</w:t>
      </w:r>
    </w:p>
    <w:p w14:paraId="0A748E7F">
      <w:pPr>
        <w:spacing w:line="320" w:lineRule="auto"/>
        <w:rPr>
          <w:rFonts w:hint="eastAsia" w:ascii="方正楷体_GBK" w:hAnsi="方正楷体_GBK" w:eastAsia="方正楷体_GBK" w:cs="方正楷体_GBK"/>
          <w:sz w:val="30"/>
          <w:szCs w:val="30"/>
        </w:rPr>
      </w:pPr>
    </w:p>
    <w:p w14:paraId="61A794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此外，撒迦利亚书中有以下的话：“我要雕刻其上的雕刻；”也就是说，‘我要使祂身上显出所有那些标记和卓越之处，这些是弥赛亚和我儿子的特征。’</w:t>
      </w:r>
    </w:p>
    <w:p w14:paraId="5D568FD8">
      <w:pPr>
        <w:spacing w:line="320" w:lineRule="auto"/>
        <w:rPr>
          <w:rFonts w:hint="eastAsia" w:ascii="方正楷体_GBK" w:hAnsi="方正楷体_GBK" w:eastAsia="方正楷体_GBK" w:cs="方正楷体_GBK"/>
          <w:sz w:val="30"/>
          <w:szCs w:val="30"/>
        </w:rPr>
      </w:pPr>
    </w:p>
    <w:p w14:paraId="0A3E05B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whatever be the meaning of these passages, we conclude, that the Son of God, for this precise reason that he is begotten of God, is in all respects like and equal to God the Father who begat him, and is the true God and one with him.</w:t>
      </w:r>
    </w:p>
    <w:p w14:paraId="261FA4E4">
      <w:pPr>
        <w:spacing w:line="320" w:lineRule="auto"/>
        <w:rPr>
          <w:rFonts w:hint="eastAsia" w:ascii="方正楷体_GBK" w:hAnsi="方正楷体_GBK" w:eastAsia="方正楷体_GBK" w:cs="方正楷体_GBK"/>
          <w:sz w:val="30"/>
          <w:szCs w:val="30"/>
        </w:rPr>
      </w:pPr>
    </w:p>
    <w:p w14:paraId="43530C1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但无论这些经文的意义如何，我们都得出结论，神的儿子，正因为祂是神所生的，所以在各方面都像祂的父神，与祂同等，并且是真神，与祂合一。</w:t>
      </w:r>
    </w:p>
    <w:p w14:paraId="4E779EDC">
      <w:pPr>
        <w:spacing w:line="320" w:lineRule="auto"/>
        <w:rPr>
          <w:rFonts w:hint="eastAsia" w:ascii="方正楷体_GBK" w:hAnsi="方正楷体_GBK" w:eastAsia="方正楷体_GBK" w:cs="方正楷体_GBK"/>
          <w:sz w:val="30"/>
          <w:szCs w:val="30"/>
        </w:rPr>
      </w:pPr>
    </w:p>
    <w:p w14:paraId="37628CE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It is impossible that more than one should be the Son of God in this sublime sense; and the Scripture, accordingly, represents him as the ONLY-BEGOTTEN Son of the Father.</w:t>
      </w:r>
    </w:p>
    <w:p w14:paraId="04265548">
      <w:pPr>
        <w:spacing w:line="320" w:lineRule="auto"/>
        <w:rPr>
          <w:rFonts w:hint="eastAsia" w:ascii="方正楷体_GBK" w:hAnsi="方正楷体_GBK" w:eastAsia="方正楷体_GBK" w:cs="方正楷体_GBK"/>
          <w:sz w:val="30"/>
          <w:szCs w:val="30"/>
        </w:rPr>
      </w:pPr>
    </w:p>
    <w:p w14:paraId="63D68AB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 在这崇高的意义上，不可能有多于一位是神的儿子；因此，圣经将祂描绘为父的独生子。</w:t>
      </w:r>
    </w:p>
    <w:p w14:paraId="7883FDAE">
      <w:pPr>
        <w:spacing w:line="320" w:lineRule="auto"/>
        <w:rPr>
          <w:rFonts w:hint="eastAsia" w:ascii="方正楷体_GBK" w:hAnsi="方正楷体_GBK" w:eastAsia="方正楷体_GBK" w:cs="方正楷体_GBK"/>
          <w:sz w:val="30"/>
          <w:szCs w:val="30"/>
        </w:rPr>
      </w:pPr>
    </w:p>
    <w:p w14:paraId="76F478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indeed are "begotten of God;" and this generation of believers it the communication of exactly the same essence, or "divine nature,"e which is communicated to Christ.* Yet that communication of the same divine nature, and consequently that generation from God, which is the privilege of believers, is entirely of a different order and kind from that which is attributed to Christ.</w:t>
      </w:r>
    </w:p>
    <w:p w14:paraId="7446A2EC">
      <w:pPr>
        <w:spacing w:line="320" w:lineRule="auto"/>
        <w:rPr>
          <w:rFonts w:hint="eastAsia" w:ascii="方正楷体_GBK" w:hAnsi="方正楷体_GBK" w:eastAsia="方正楷体_GBK" w:cs="方正楷体_GBK"/>
          <w:sz w:val="30"/>
          <w:szCs w:val="30"/>
        </w:rPr>
      </w:pPr>
    </w:p>
    <w:p w14:paraId="30895CF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信徒诚然是“从神生的”；信徒的这种生殖，正是与基督所领受的完全相同的本质或“神性”e的传递。* 然而，那种神圣本质的传递，以及因此而来的从神而生，这是信徒的特权，却与归于基督的那种生殖，在次序和种类上完全不同。</w:t>
      </w:r>
    </w:p>
    <w:p w14:paraId="2A9929C1">
      <w:pPr>
        <w:spacing w:line="320" w:lineRule="auto"/>
        <w:rPr>
          <w:rFonts w:hint="eastAsia" w:ascii="方正楷体_GBK" w:hAnsi="方正楷体_GBK" w:eastAsia="方正楷体_GBK" w:cs="方正楷体_GBK"/>
          <w:sz w:val="30"/>
          <w:szCs w:val="30"/>
        </w:rPr>
      </w:pPr>
    </w:p>
    <w:p w14:paraId="10855E1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is improper, metaphorical, gratuitous, importing some resemblance to God, such as is competent to man; but by no means equality, least of all, identity.</w:t>
      </w:r>
    </w:p>
    <w:p w14:paraId="0ECCEC23">
      <w:pPr>
        <w:spacing w:line="320" w:lineRule="auto"/>
        <w:rPr>
          <w:rFonts w:hint="eastAsia" w:ascii="方正楷体_GBK" w:hAnsi="方正楷体_GBK" w:eastAsia="方正楷体_GBK" w:cs="方正楷体_GBK"/>
          <w:sz w:val="30"/>
          <w:szCs w:val="30"/>
        </w:rPr>
      </w:pPr>
    </w:p>
    <w:p w14:paraId="4C5EB9D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前者是不恰当的、隐喻的、无偿的，意味着与神有某种相似之处，这是人所能达到的；但绝非平等，更谈不上同一。</w:t>
      </w:r>
    </w:p>
    <w:p w14:paraId="73904D68">
      <w:pPr>
        <w:spacing w:line="320" w:lineRule="auto"/>
        <w:rPr>
          <w:rFonts w:hint="eastAsia" w:ascii="方正楷体_GBK" w:hAnsi="方正楷体_GBK" w:eastAsia="方正楷体_GBK" w:cs="方正楷体_GBK"/>
          <w:sz w:val="30"/>
          <w:szCs w:val="30"/>
        </w:rPr>
      </w:pPr>
    </w:p>
    <w:p w14:paraId="2BDBA88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latter, on the contrary, is such as may appertain to a Divine person,—proper, natural, eternal, implying equality, oneness, identity † with God the Father.</w:t>
      </w:r>
    </w:p>
    <w:p w14:paraId="0D952A16">
      <w:pPr>
        <w:spacing w:line="320" w:lineRule="auto"/>
        <w:rPr>
          <w:rFonts w:hint="eastAsia" w:ascii="方正楷体_GBK" w:hAnsi="方正楷体_GBK" w:eastAsia="方正楷体_GBK" w:cs="方正楷体_GBK"/>
          <w:sz w:val="30"/>
          <w:szCs w:val="30"/>
        </w:rPr>
      </w:pPr>
    </w:p>
    <w:p w14:paraId="06D8971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后者则相反，是属于神圣位格的——恰当的、自然的、永恒的，意味着与父神平等、合一、同一†。</w:t>
      </w:r>
    </w:p>
    <w:p w14:paraId="352B0225">
      <w:pPr>
        <w:spacing w:line="320" w:lineRule="auto"/>
        <w:rPr>
          <w:rFonts w:hint="eastAsia" w:ascii="方正楷体_GBK" w:hAnsi="方正楷体_GBK" w:eastAsia="方正楷体_GBK" w:cs="方正楷体_GBK"/>
          <w:sz w:val="30"/>
          <w:szCs w:val="30"/>
        </w:rPr>
      </w:pPr>
    </w:p>
    <w:p w14:paraId="3E09685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it clearly taught by John, who, after having affirmed that believers are "born" or "begotten of God," in order to preclude all doubt that the sonship of Christ is widely different from the sonship of believers, testifies more than once, with the same breath, and almost in the same sentence, that Christ is the "Only-begotten Son of God."f Were it not for this, the inspired writer would certainly have avoided so harsh an appearance of contradiction;‡ and after having taken notice of many sons that are begotten of God, would have deemed it better to say, that Christ is the most distinguished Son, and more excellent than the rest, than to call him the "Only-begotten."</w:t>
      </w:r>
    </w:p>
    <w:p w14:paraId="3276CDF8">
      <w:pPr>
        <w:spacing w:line="320" w:lineRule="auto"/>
        <w:rPr>
          <w:rFonts w:hint="eastAsia" w:ascii="方正楷体_GBK" w:hAnsi="方正楷体_GBK" w:eastAsia="方正楷体_GBK" w:cs="方正楷体_GBK"/>
          <w:sz w:val="30"/>
          <w:szCs w:val="30"/>
        </w:rPr>
      </w:pPr>
    </w:p>
    <w:p w14:paraId="4648E30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清楚地教导了这一点，他在肯定信徒是“从神生的”或“被神所生”之后，为了排除一切关于基督的儿子名分与信徒的儿子名分大不相同的怀疑，不止一次地，用同样的气息，几乎在同一句话中，见证基督是“神的独生子”。f 若非如此，受默示的作者肯定会避免如此刺耳的矛盾表象；‡ 并且在注意到许多从神而生的儿子之后，他会认为说基督是最杰出的儿子，比其余的更优秀，总比称祂为“独生子”要好。</w:t>
      </w:r>
    </w:p>
    <w:p w14:paraId="5366F9A6">
      <w:pPr>
        <w:spacing w:line="320" w:lineRule="auto"/>
        <w:rPr>
          <w:rFonts w:hint="eastAsia" w:ascii="方正楷体_GBK" w:hAnsi="方正楷体_GBK" w:eastAsia="方正楷体_GBK" w:cs="方正楷体_GBK"/>
          <w:sz w:val="30"/>
          <w:szCs w:val="30"/>
        </w:rPr>
      </w:pPr>
    </w:p>
    <w:p w14:paraId="3029AC3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Truly impious in a high degree is the cavilling of Socinus on this topic With a view to overthrow the true and eternal sonship of the Son of God, he not only substitutes in the room of an incomprehensible generation, which is the fundamental and only cause of that sonship, those things which are merely manifestations and posterior evidences of it; but also denies, that Christ is called the Only-begotten Son of God because he alone was begotten of God.</w:t>
      </w:r>
    </w:p>
    <w:p w14:paraId="582D89A2">
      <w:pPr>
        <w:spacing w:line="320" w:lineRule="auto"/>
        <w:rPr>
          <w:rFonts w:hint="eastAsia" w:ascii="方正楷体_GBK" w:hAnsi="方正楷体_GBK" w:eastAsia="方正楷体_GBK" w:cs="方正楷体_GBK"/>
          <w:sz w:val="30"/>
          <w:szCs w:val="30"/>
        </w:rPr>
      </w:pPr>
    </w:p>
    <w:p w14:paraId="14C6BE7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 索西努（Socinus）在这个问题上的诡辩，实在是极度不敬虔的。他为了推翻神儿子真实而永恒的儿子名分，不仅用那些仅仅是其显现和后续证据的事物，来取代那不可思议的生殖——这生殖是那儿子名分的基础和唯一原因；而且还否认，基督被称为神的独生子是因为唯有祂是神所生的。</w:t>
      </w:r>
    </w:p>
    <w:p w14:paraId="464D2BD0">
      <w:pPr>
        <w:spacing w:line="320" w:lineRule="auto"/>
        <w:rPr>
          <w:rFonts w:hint="eastAsia" w:ascii="方正楷体_GBK" w:hAnsi="方正楷体_GBK" w:eastAsia="方正楷体_GBK" w:cs="方正楷体_GBK"/>
          <w:sz w:val="30"/>
          <w:szCs w:val="30"/>
        </w:rPr>
      </w:pPr>
    </w:p>
    <w:p w14:paraId="70F7D6E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expressly to contradict the Holy Ghost, and indeed himself also; for if others besides Christ are begotten of God by the same kind of generation, Christ is certainly not the Only-begotten.</w:t>
      </w:r>
    </w:p>
    <w:p w14:paraId="14697E32">
      <w:pPr>
        <w:spacing w:line="320" w:lineRule="auto"/>
        <w:rPr>
          <w:rFonts w:hint="eastAsia" w:ascii="方正楷体_GBK" w:hAnsi="方正楷体_GBK" w:eastAsia="方正楷体_GBK" w:cs="方正楷体_GBK"/>
          <w:sz w:val="30"/>
          <w:szCs w:val="30"/>
        </w:rPr>
      </w:pPr>
    </w:p>
    <w:p w14:paraId="50ED12C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这显然是与圣灵相矛盾，实际上也与他自己相矛盾；因为如果除了基督以外，还有其他人通过同一种生殖方式从神而生，那么基督肯定不是独生的。</w:t>
      </w:r>
    </w:p>
    <w:p w14:paraId="5F18B7A6">
      <w:pPr>
        <w:spacing w:line="320" w:lineRule="auto"/>
        <w:rPr>
          <w:rFonts w:hint="eastAsia" w:ascii="方正楷体_GBK" w:hAnsi="方正楷体_GBK" w:eastAsia="方正楷体_GBK" w:cs="方正楷体_GBK"/>
          <w:sz w:val="30"/>
          <w:szCs w:val="30"/>
        </w:rPr>
      </w:pPr>
    </w:p>
    <w:p w14:paraId="1A133F6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But what reason does he assign for this designation?</w:t>
      </w:r>
    </w:p>
    <w:p w14:paraId="09547D96">
      <w:pPr>
        <w:spacing w:line="320" w:lineRule="auto"/>
        <w:rPr>
          <w:rFonts w:hint="eastAsia" w:ascii="方正楷体_GBK" w:hAnsi="方正楷体_GBK" w:eastAsia="方正楷体_GBK" w:cs="方正楷体_GBK"/>
          <w:sz w:val="30"/>
          <w:szCs w:val="30"/>
        </w:rPr>
      </w:pPr>
    </w:p>
    <w:p w14:paraId="6ADBBE1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 但他为这个称谓指派了什么理由呢？</w:t>
      </w:r>
    </w:p>
    <w:p w14:paraId="71A272AE">
      <w:pPr>
        <w:spacing w:line="320" w:lineRule="auto"/>
        <w:rPr>
          <w:rFonts w:hint="eastAsia" w:ascii="方正楷体_GBK" w:hAnsi="方正楷体_GBK" w:eastAsia="方正楷体_GBK" w:cs="方正楷体_GBK"/>
          <w:sz w:val="30"/>
          <w:szCs w:val="30"/>
        </w:rPr>
      </w:pPr>
    </w:p>
    <w:p w14:paraId="656209B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having rejected the true cause of the Scripture's calling Christ the "only-begotten Son" of God, he must needs contrive others foreign to the purpose.</w:t>
      </w:r>
    </w:p>
    <w:p w14:paraId="49C7117F">
      <w:pPr>
        <w:spacing w:line="320" w:lineRule="auto"/>
        <w:rPr>
          <w:rFonts w:hint="eastAsia" w:ascii="方正楷体_GBK" w:hAnsi="方正楷体_GBK" w:eastAsia="方正楷体_GBK" w:cs="方正楷体_GBK"/>
          <w:sz w:val="30"/>
          <w:szCs w:val="30"/>
        </w:rPr>
      </w:pPr>
    </w:p>
    <w:p w14:paraId="5C26665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因为他既已拒绝圣经称基督为神“独生子”的真正原因，就必须捏造其他不相干的理由。</w:t>
      </w:r>
    </w:p>
    <w:p w14:paraId="25E82A31">
      <w:pPr>
        <w:spacing w:line="320" w:lineRule="auto"/>
        <w:rPr>
          <w:rFonts w:hint="eastAsia" w:ascii="方正楷体_GBK" w:hAnsi="方正楷体_GBK" w:eastAsia="方正楷体_GBK" w:cs="方正楷体_GBK"/>
          <w:sz w:val="30"/>
          <w:szCs w:val="30"/>
        </w:rPr>
      </w:pPr>
    </w:p>
    <w:p w14:paraId="0EE5F31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compares Christ with Isaac, whom Moses calls the only Son of Abraham, and Paul his only-begotten Son; while it is evident that at the very time when he is so termed, Abraham had another son, namely, Ishmael, as really begotten by him as Isaac.</w:t>
      </w:r>
    </w:p>
    <w:p w14:paraId="0AE08564">
      <w:pPr>
        <w:spacing w:line="320" w:lineRule="auto"/>
        <w:rPr>
          <w:rFonts w:hint="eastAsia" w:ascii="方正楷体_GBK" w:hAnsi="方正楷体_GBK" w:eastAsia="方正楷体_GBK" w:cs="方正楷体_GBK"/>
          <w:sz w:val="30"/>
          <w:szCs w:val="30"/>
        </w:rPr>
      </w:pPr>
    </w:p>
    <w:p w14:paraId="0CE1AB3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他将基督与以撒相比，摩西称以撒为亚伯拉罕的独子，保罗称他为独生子；然而很明显，当他如此被称为时，亚伯拉罕还有另一个儿子，即以实玛利，他与以撒一样，都是亚伯拉罕所生的。</w:t>
      </w:r>
    </w:p>
    <w:p w14:paraId="45009FAC">
      <w:pPr>
        <w:spacing w:line="320" w:lineRule="auto"/>
        <w:rPr>
          <w:rFonts w:hint="eastAsia" w:ascii="方正楷体_GBK" w:hAnsi="方正楷体_GBK" w:eastAsia="方正楷体_GBK" w:cs="方正楷体_GBK"/>
          <w:sz w:val="30"/>
          <w:szCs w:val="30"/>
        </w:rPr>
      </w:pPr>
    </w:p>
    <w:p w14:paraId="0F6043E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pretends that there are chiefly two reasons for that designation.</w:t>
      </w:r>
    </w:p>
    <w:p w14:paraId="2BEE8EC3">
      <w:pPr>
        <w:spacing w:line="320" w:lineRule="auto"/>
        <w:rPr>
          <w:rFonts w:hint="eastAsia" w:ascii="方正楷体_GBK" w:hAnsi="方正楷体_GBK" w:eastAsia="方正楷体_GBK" w:cs="方正楷体_GBK"/>
          <w:sz w:val="30"/>
          <w:szCs w:val="30"/>
        </w:rPr>
      </w:pPr>
    </w:p>
    <w:p w14:paraId="5AB4749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他声称那个称谓主要有两个原因。</w:t>
      </w:r>
    </w:p>
    <w:p w14:paraId="4913F14F">
      <w:pPr>
        <w:spacing w:line="320" w:lineRule="auto"/>
        <w:rPr>
          <w:rFonts w:hint="eastAsia" w:ascii="方正楷体_GBK" w:hAnsi="方正楷体_GBK" w:eastAsia="方正楷体_GBK" w:cs="方正楷体_GBK"/>
          <w:sz w:val="30"/>
          <w:szCs w:val="30"/>
        </w:rPr>
      </w:pPr>
    </w:p>
    <w:p w14:paraId="276F87B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the peculiar love which his Father bore for him; just as Solomon says that he was an "only" Son "in the sight of his mother," although he was not the only son born to David of the same mother.j The second is, that he alone was to succeed to the whole inheritance.</w:t>
      </w:r>
    </w:p>
    <w:p w14:paraId="28ED51FA">
      <w:pPr>
        <w:spacing w:line="320" w:lineRule="auto"/>
        <w:rPr>
          <w:rFonts w:hint="eastAsia" w:ascii="方正楷体_GBK" w:hAnsi="方正楷体_GBK" w:eastAsia="方正楷体_GBK" w:cs="方正楷体_GBK"/>
          <w:sz w:val="30"/>
          <w:szCs w:val="30"/>
        </w:rPr>
      </w:pPr>
    </w:p>
    <w:p w14:paraId="02BFC11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第一是祂父对祂的特殊慈爱；正如所罗门说他在他母亲眼中是“独一的”儿子，虽然他并非大卫与同一位母亲所生的独子。j 第二是，唯有祂要继承全部产业。</w:t>
      </w:r>
    </w:p>
    <w:p w14:paraId="682EFB27">
      <w:pPr>
        <w:spacing w:line="320" w:lineRule="auto"/>
        <w:rPr>
          <w:rFonts w:hint="eastAsia" w:ascii="方正楷体_GBK" w:hAnsi="方正楷体_GBK" w:eastAsia="方正楷体_GBK" w:cs="方正楷体_GBK"/>
          <w:sz w:val="30"/>
          <w:szCs w:val="30"/>
        </w:rPr>
      </w:pPr>
    </w:p>
    <w:p w14:paraId="53CEF1D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Socinus vainly alleges that Christ is in like manner termed the only-begotten Son of the Father, because he is peculiarly dear to the Father, andisappointed the sole Heir of all things.</w:t>
      </w:r>
    </w:p>
    <w:p w14:paraId="43399394">
      <w:pPr>
        <w:spacing w:line="320" w:lineRule="auto"/>
        <w:rPr>
          <w:rFonts w:hint="eastAsia" w:ascii="方正楷体_GBK" w:hAnsi="方正楷体_GBK" w:eastAsia="方正楷体_GBK" w:cs="方正楷体_GBK"/>
          <w:sz w:val="30"/>
          <w:szCs w:val="30"/>
        </w:rPr>
      </w:pPr>
    </w:p>
    <w:p w14:paraId="385EC2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索西努（Socinus）徒然声称基督同样被称为父的独生子，因为祂特别蒙父所爱，并且被立为万有的唯一继承人。</w:t>
      </w:r>
    </w:p>
    <w:p w14:paraId="311A6CB8">
      <w:pPr>
        <w:spacing w:line="320" w:lineRule="auto"/>
        <w:rPr>
          <w:rFonts w:hint="eastAsia" w:ascii="方正楷体_GBK" w:hAnsi="方正楷体_GBK" w:eastAsia="方正楷体_GBK" w:cs="方正楷体_GBK"/>
          <w:sz w:val="30"/>
          <w:szCs w:val="30"/>
        </w:rPr>
      </w:pPr>
    </w:p>
    <w:p w14:paraId="6F6C3D8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It is readily admitted, that the comparison which he institutes between Christ and Isaac would be legitimate, had he remembered that in Isaac there was only a faint shadow of those things, which in Christ are found in the highest perfection; and had he not, from the similarity of several terms which, with some note of imperfection, are applied to Isaac, taken occasion to obscure the glory of Christ, to whom "a more excellent name" belongs.</w:t>
      </w:r>
    </w:p>
    <w:p w14:paraId="59B3E347">
      <w:pPr>
        <w:spacing w:line="320" w:lineRule="auto"/>
        <w:rPr>
          <w:rFonts w:hint="eastAsia" w:ascii="方正楷体_GBK" w:hAnsi="方正楷体_GBK" w:eastAsia="方正楷体_GBK" w:cs="方正楷体_GBK"/>
          <w:sz w:val="30"/>
          <w:szCs w:val="30"/>
        </w:rPr>
      </w:pPr>
    </w:p>
    <w:p w14:paraId="41ED7E0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 我们欣然承认，他所作的基督与以撒之间的比较本可以是合理的，只要他记得在以撒身上只有那些在基督里达到最高完美的事物的模糊影子；并且只要他没有因几个带有某种不完美意味的、用于以撒的词语的相似性，而借机掩盖基督的荣耀，因为基督配得“更尊贵的名”。</w:t>
      </w:r>
    </w:p>
    <w:p w14:paraId="7E23DC91">
      <w:pPr>
        <w:spacing w:line="320" w:lineRule="auto"/>
        <w:rPr>
          <w:rFonts w:hint="eastAsia" w:ascii="方正楷体_GBK" w:hAnsi="方正楷体_GBK" w:eastAsia="方正楷体_GBK" w:cs="方正楷体_GBK"/>
          <w:sz w:val="30"/>
          <w:szCs w:val="30"/>
        </w:rPr>
      </w:pPr>
    </w:p>
    <w:p w14:paraId="670F8F5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rest, the heretic both deceives and is deceived.</w:t>
      </w:r>
    </w:p>
    <w:p w14:paraId="763BFC6E">
      <w:pPr>
        <w:spacing w:line="320" w:lineRule="auto"/>
        <w:rPr>
          <w:rFonts w:hint="eastAsia" w:ascii="方正楷体_GBK" w:hAnsi="方正楷体_GBK" w:eastAsia="方正楷体_GBK" w:cs="方正楷体_GBK"/>
          <w:sz w:val="30"/>
          <w:szCs w:val="30"/>
        </w:rPr>
      </w:pPr>
    </w:p>
    <w:p w14:paraId="6BC5027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至于其余的，这异端既欺骗人，也受了欺骗。</w:t>
      </w:r>
    </w:p>
    <w:p w14:paraId="542BFF2C">
      <w:pPr>
        <w:spacing w:line="320" w:lineRule="auto"/>
        <w:rPr>
          <w:rFonts w:hint="eastAsia" w:ascii="方正楷体_GBK" w:hAnsi="方正楷体_GBK" w:eastAsia="方正楷体_GBK" w:cs="方正楷体_GBK"/>
          <w:sz w:val="30"/>
          <w:szCs w:val="30"/>
        </w:rPr>
      </w:pPr>
    </w:p>
    <w:p w14:paraId="0D4A006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Isaac is styled an only Son to Abraham, because he alone was born by virtue of the promise, and because it was solely on his account that his Father's name was changed and enlarged.</w:t>
      </w:r>
    </w:p>
    <w:p w14:paraId="401145E6">
      <w:pPr>
        <w:spacing w:line="320" w:lineRule="auto"/>
        <w:rPr>
          <w:rFonts w:hint="eastAsia" w:ascii="方正楷体_GBK" w:hAnsi="方正楷体_GBK" w:eastAsia="方正楷体_GBK" w:cs="方正楷体_GBK"/>
          <w:sz w:val="30"/>
          <w:szCs w:val="30"/>
        </w:rPr>
      </w:pPr>
    </w:p>
    <w:p w14:paraId="718A04C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以撒被称为亚伯拉罕的独子，因为唯有他是凭应许而生，并且唯独因他的缘故，他父亲的名字才得以更改和扩大。</w:t>
      </w:r>
    </w:p>
    <w:p w14:paraId="5FC320A2">
      <w:pPr>
        <w:spacing w:line="320" w:lineRule="auto"/>
        <w:rPr>
          <w:rFonts w:hint="eastAsia" w:ascii="方正楷体_GBK" w:hAnsi="方正楷体_GBK" w:eastAsia="方正楷体_GBK" w:cs="方正楷体_GBK"/>
          <w:sz w:val="30"/>
          <w:szCs w:val="30"/>
        </w:rPr>
      </w:pPr>
    </w:p>
    <w:p w14:paraId="255C3AC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called his only-begotten, because he alone was born of Sarah, his lawful wife.</w:t>
      </w:r>
    </w:p>
    <w:p w14:paraId="22D997EC">
      <w:pPr>
        <w:spacing w:line="320" w:lineRule="auto"/>
        <w:rPr>
          <w:rFonts w:hint="eastAsia" w:ascii="方正楷体_GBK" w:hAnsi="方正楷体_GBK" w:eastAsia="方正楷体_GBK" w:cs="方正楷体_GBK"/>
          <w:sz w:val="30"/>
          <w:szCs w:val="30"/>
        </w:rPr>
      </w:pPr>
    </w:p>
    <w:p w14:paraId="7EF2BA7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他被称为他的独生子，因为只有他是从他的合法妻子撒拉所生。</w:t>
      </w:r>
    </w:p>
    <w:p w14:paraId="6BEBA594">
      <w:pPr>
        <w:spacing w:line="320" w:lineRule="auto"/>
        <w:rPr>
          <w:rFonts w:hint="eastAsia" w:ascii="方正楷体_GBK" w:hAnsi="方正楷体_GBK" w:eastAsia="方正楷体_GBK" w:cs="方正楷体_GBK"/>
          <w:sz w:val="30"/>
          <w:szCs w:val="30"/>
        </w:rPr>
      </w:pPr>
    </w:p>
    <w:p w14:paraId="1D8629E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circumstances gave rise to the designations only and only-begotten, and were the reasons of his tender love for him, and of his appointing him heir of all that he had.</w:t>
      </w:r>
    </w:p>
    <w:p w14:paraId="6DFA8A3D">
      <w:pPr>
        <w:spacing w:line="320" w:lineRule="auto"/>
        <w:rPr>
          <w:rFonts w:hint="eastAsia" w:ascii="方正楷体_GBK" w:hAnsi="方正楷体_GBK" w:eastAsia="方正楷体_GBK" w:cs="方正楷体_GBK"/>
          <w:sz w:val="30"/>
          <w:szCs w:val="30"/>
        </w:rPr>
      </w:pPr>
    </w:p>
    <w:p w14:paraId="4E7827B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这些情况导致了“独一”和“独生”的称谓，也是他对他温柔慈爱以及立他为一切产业继承人的原因。</w:t>
      </w:r>
    </w:p>
    <w:p w14:paraId="2CCC86AD">
      <w:pPr>
        <w:spacing w:line="320" w:lineRule="auto"/>
        <w:rPr>
          <w:rFonts w:hint="eastAsia" w:ascii="方正楷体_GBK" w:hAnsi="方正楷体_GBK" w:eastAsia="方正楷体_GBK" w:cs="方正楷体_GBK"/>
          <w:sz w:val="30"/>
          <w:szCs w:val="30"/>
        </w:rPr>
      </w:pPr>
    </w:p>
    <w:p w14:paraId="32C252F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Abraham's peculiar affection for Isaac, and his making him heir of all his possessions, were not, on the contrary, the reasons of these designations.</w:t>
      </w:r>
    </w:p>
    <w:p w14:paraId="3466E44E">
      <w:pPr>
        <w:spacing w:line="320" w:lineRule="auto"/>
        <w:rPr>
          <w:rFonts w:hint="eastAsia" w:ascii="方正楷体_GBK" w:hAnsi="方正楷体_GBK" w:eastAsia="方正楷体_GBK" w:cs="方正楷体_GBK"/>
          <w:sz w:val="30"/>
          <w:szCs w:val="30"/>
        </w:rPr>
      </w:pPr>
    </w:p>
    <w:p w14:paraId="4E4E86A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相反，亚伯拉罕对以撒的特殊情感，以及立他为一切财产的继承人，并非这些称谓的原因。</w:t>
      </w:r>
    </w:p>
    <w:p w14:paraId="2AB02F10">
      <w:pPr>
        <w:spacing w:line="320" w:lineRule="auto"/>
        <w:rPr>
          <w:rFonts w:hint="eastAsia" w:ascii="方正楷体_GBK" w:hAnsi="方正楷体_GBK" w:eastAsia="方正楷体_GBK" w:cs="方正楷体_GBK"/>
          <w:sz w:val="30"/>
          <w:szCs w:val="30"/>
        </w:rPr>
      </w:pPr>
    </w:p>
    <w:p w14:paraId="01AE1F4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love shown him, and the inheritance he received, gave evidence that Isaac was the only-begotten, but did not make him so.</w:t>
      </w:r>
    </w:p>
    <w:p w14:paraId="5AED0414">
      <w:pPr>
        <w:spacing w:line="320" w:lineRule="auto"/>
        <w:rPr>
          <w:rFonts w:hint="eastAsia" w:ascii="方正楷体_GBK" w:hAnsi="方正楷体_GBK" w:eastAsia="方正楷体_GBK" w:cs="方正楷体_GBK"/>
          <w:sz w:val="30"/>
          <w:szCs w:val="30"/>
        </w:rPr>
      </w:pPr>
    </w:p>
    <w:p w14:paraId="24AED3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所显示的爱和他所领受的产业，证明了以撒是独生的，但并没有使他成为独生的。</w:t>
      </w:r>
    </w:p>
    <w:p w14:paraId="170EAEBC">
      <w:pPr>
        <w:spacing w:line="320" w:lineRule="auto"/>
        <w:rPr>
          <w:rFonts w:hint="eastAsia" w:ascii="方正楷体_GBK" w:hAnsi="方正楷体_GBK" w:eastAsia="方正楷体_GBK" w:cs="方正楷体_GBK"/>
          <w:sz w:val="30"/>
          <w:szCs w:val="30"/>
        </w:rPr>
      </w:pPr>
    </w:p>
    <w:p w14:paraId="1A3F299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same thing must be affirmed with regard to Christ.</w:t>
      </w:r>
    </w:p>
    <w:p w14:paraId="6D2B4328">
      <w:pPr>
        <w:spacing w:line="320" w:lineRule="auto"/>
        <w:rPr>
          <w:rFonts w:hint="eastAsia" w:ascii="方正楷体_GBK" w:hAnsi="方正楷体_GBK" w:eastAsia="方正楷体_GBK" w:cs="方正楷体_GBK"/>
          <w:sz w:val="30"/>
          <w:szCs w:val="30"/>
        </w:rPr>
      </w:pPr>
    </w:p>
    <w:p w14:paraId="5026635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关于基督，也必须肯定同样的事。</w:t>
      </w:r>
    </w:p>
    <w:p w14:paraId="5AD5FF34">
      <w:pPr>
        <w:spacing w:line="320" w:lineRule="auto"/>
        <w:rPr>
          <w:rFonts w:hint="eastAsia" w:ascii="方正楷体_GBK" w:hAnsi="方正楷体_GBK" w:eastAsia="方正楷体_GBK" w:cs="方正楷体_GBK"/>
          <w:sz w:val="30"/>
          <w:szCs w:val="30"/>
        </w:rPr>
      </w:pPr>
    </w:p>
    <w:p w14:paraId="61EEBB8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Christ is the only-begotten Son of God, God loves him with a tender and peculiar love, and he has declared him Heir of all things.</w:t>
      </w:r>
    </w:p>
    <w:p w14:paraId="4ED1ED11">
      <w:pPr>
        <w:spacing w:line="320" w:lineRule="auto"/>
        <w:rPr>
          <w:rFonts w:hint="eastAsia" w:ascii="方正楷体_GBK" w:hAnsi="方正楷体_GBK" w:eastAsia="方正楷体_GBK" w:cs="方正楷体_GBK"/>
          <w:sz w:val="30"/>
          <w:szCs w:val="30"/>
        </w:rPr>
      </w:pPr>
    </w:p>
    <w:p w14:paraId="1B468F4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因为基督是神的独生子，神以温柔而特殊的爱爱祂，并且宣告祂为万有的后嗣。</w:t>
      </w:r>
    </w:p>
    <w:p w14:paraId="3E36AC6A">
      <w:pPr>
        <w:spacing w:line="320" w:lineRule="auto"/>
        <w:rPr>
          <w:rFonts w:hint="eastAsia" w:ascii="方正楷体_GBK" w:hAnsi="方正楷体_GBK" w:eastAsia="方正楷体_GBK" w:cs="方正楷体_GBK"/>
          <w:sz w:val="30"/>
          <w:szCs w:val="30"/>
        </w:rPr>
      </w:pPr>
    </w:p>
    <w:p w14:paraId="06A89D0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The objection from Prov. 4:3. where the expression is, "the only one in the sight of my mother,"* has no weight.</w:t>
      </w:r>
    </w:p>
    <w:p w14:paraId="033FC21C">
      <w:pPr>
        <w:spacing w:line="320" w:lineRule="auto"/>
        <w:rPr>
          <w:rFonts w:hint="eastAsia" w:ascii="方正楷体_GBK" w:hAnsi="方正楷体_GBK" w:eastAsia="方正楷体_GBK" w:cs="方正楷体_GBK"/>
          <w:sz w:val="30"/>
          <w:szCs w:val="30"/>
        </w:rPr>
      </w:pPr>
    </w:p>
    <w:p w14:paraId="4D1495B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 来自箴言4:3的反对意见，那里的表达是：“在我母亲眼中是独一的，”* 并没有什么分量。</w:t>
      </w:r>
    </w:p>
    <w:p w14:paraId="7A3C1097">
      <w:pPr>
        <w:spacing w:line="320" w:lineRule="auto"/>
        <w:rPr>
          <w:rFonts w:hint="eastAsia" w:ascii="方正楷体_GBK" w:hAnsi="方正楷体_GBK" w:eastAsia="方正楷体_GBK" w:cs="方正楷体_GBK"/>
          <w:sz w:val="30"/>
          <w:szCs w:val="30"/>
        </w:rPr>
      </w:pPr>
    </w:p>
    <w:p w14:paraId="382E9DA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1st, The Hebrew word rendered only † does not, in its native signification, exhaust the whole meaning of the Greek term which corresponds to only-begotten.* Only is one expression, and only-begotten is another.</w:t>
      </w:r>
    </w:p>
    <w:p w14:paraId="035BF362">
      <w:pPr>
        <w:spacing w:line="320" w:lineRule="auto"/>
        <w:rPr>
          <w:rFonts w:hint="eastAsia" w:ascii="方正楷体_GBK" w:hAnsi="方正楷体_GBK" w:eastAsia="方正楷体_GBK" w:cs="方正楷体_GBK"/>
          <w:sz w:val="30"/>
          <w:szCs w:val="30"/>
        </w:rPr>
      </w:pPr>
    </w:p>
    <w:p w14:paraId="5EFD18B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因为，第一，希伯来文中译为“独一”†的词，在其本意上，并没有穷尽与“独生”*相对应的希腊词的全部含义。“独一”是一个表达，“独生”是另一个表达。</w:t>
      </w:r>
    </w:p>
    <w:p w14:paraId="7B89A916">
      <w:pPr>
        <w:spacing w:line="320" w:lineRule="auto"/>
        <w:rPr>
          <w:rFonts w:hint="eastAsia" w:ascii="方正楷体_GBK" w:hAnsi="方正楷体_GBK" w:eastAsia="方正楷体_GBK" w:cs="方正楷体_GBK"/>
          <w:sz w:val="30"/>
          <w:szCs w:val="30"/>
        </w:rPr>
      </w:pPr>
    </w:p>
    <w:p w14:paraId="785F8CF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only mean dearly beloved when the subject so requires, it does not, for that reason, signify only-begotten.</w:t>
      </w:r>
    </w:p>
    <w:p w14:paraId="271B1683">
      <w:pPr>
        <w:spacing w:line="320" w:lineRule="auto"/>
        <w:rPr>
          <w:rFonts w:hint="eastAsia" w:ascii="方正楷体_GBK" w:hAnsi="方正楷体_GBK" w:eastAsia="方正楷体_GBK" w:cs="方正楷体_GBK"/>
          <w:sz w:val="30"/>
          <w:szCs w:val="30"/>
        </w:rPr>
      </w:pPr>
    </w:p>
    <w:p w14:paraId="108740E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如果“独一”在语境需要时意指“深爱的”，那么它并不能因此就表示“独生的”。</w:t>
      </w:r>
    </w:p>
    <w:p w14:paraId="23DE9296">
      <w:pPr>
        <w:spacing w:line="320" w:lineRule="auto"/>
        <w:rPr>
          <w:rFonts w:hint="eastAsia" w:ascii="方正楷体_GBK" w:hAnsi="方正楷体_GBK" w:eastAsia="方正楷体_GBK" w:cs="方正楷体_GBK"/>
          <w:sz w:val="30"/>
          <w:szCs w:val="30"/>
        </w:rPr>
      </w:pPr>
    </w:p>
    <w:p w14:paraId="4A84F3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too, called Solomon my only Son, chosen of God, dear to me, more excellent than the rest; he did not call him only-begotten.</w:t>
      </w:r>
    </w:p>
    <w:p w14:paraId="2E568404">
      <w:pPr>
        <w:spacing w:line="320" w:lineRule="auto"/>
        <w:rPr>
          <w:rFonts w:hint="eastAsia" w:ascii="方正楷体_GBK" w:hAnsi="方正楷体_GBK" w:eastAsia="方正楷体_GBK" w:cs="方正楷体_GBK"/>
          <w:sz w:val="30"/>
          <w:szCs w:val="30"/>
        </w:rPr>
      </w:pPr>
    </w:p>
    <w:p w14:paraId="3A0A9A1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大卫也称所罗门为我独一的儿子，蒙神拣选，为我所爱，比其余的更优秀；他并没有称他为独生的。</w:t>
      </w:r>
    </w:p>
    <w:p w14:paraId="20BB309F">
      <w:pPr>
        <w:spacing w:line="320" w:lineRule="auto"/>
        <w:rPr>
          <w:rFonts w:hint="eastAsia" w:ascii="方正楷体_GBK" w:hAnsi="方正楷体_GBK" w:eastAsia="方正楷体_GBK" w:cs="方正楷体_GBK"/>
          <w:sz w:val="30"/>
          <w:szCs w:val="30"/>
        </w:rPr>
      </w:pPr>
    </w:p>
    <w:p w14:paraId="61B900F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Who will assert that what is here mentioned may not be understood as having at least commenced when Solomon was in reality his mother's only-begotten Son, though several brothers were afterwards added to the number?</w:t>
      </w:r>
    </w:p>
    <w:p w14:paraId="71CF22B0">
      <w:pPr>
        <w:spacing w:line="320" w:lineRule="auto"/>
        <w:rPr>
          <w:rFonts w:hint="eastAsia" w:ascii="方正楷体_GBK" w:hAnsi="方正楷体_GBK" w:eastAsia="方正楷体_GBK" w:cs="方正楷体_GBK"/>
          <w:sz w:val="30"/>
          <w:szCs w:val="30"/>
        </w:rPr>
      </w:pPr>
    </w:p>
    <w:p w14:paraId="51CE312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第二，谁敢断言此处所提及的，不能理解为至少在所罗门实际上是他母亲独生子的时候就已经开始，尽管后来又添了几个兄弟呢？</w:t>
      </w:r>
    </w:p>
    <w:p w14:paraId="6CFCA818">
      <w:pPr>
        <w:spacing w:line="320" w:lineRule="auto"/>
        <w:rPr>
          <w:rFonts w:hint="eastAsia" w:ascii="方正楷体_GBK" w:hAnsi="方正楷体_GBK" w:eastAsia="方正楷体_GBK" w:cs="方正楷体_GBK"/>
          <w:sz w:val="30"/>
          <w:szCs w:val="30"/>
        </w:rPr>
      </w:pPr>
    </w:p>
    <w:p w14:paraId="7C8B19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clearly appears, that he was Bathsheba's first born after the child that was conceived in adultery.</w:t>
      </w:r>
    </w:p>
    <w:p w14:paraId="66D0814A">
      <w:pPr>
        <w:spacing w:line="320" w:lineRule="auto"/>
        <w:rPr>
          <w:rFonts w:hint="eastAsia" w:ascii="方正楷体_GBK" w:hAnsi="方正楷体_GBK" w:eastAsia="方正楷体_GBK" w:cs="方正楷体_GBK"/>
          <w:sz w:val="30"/>
          <w:szCs w:val="30"/>
        </w:rPr>
      </w:pPr>
    </w:p>
    <w:p w14:paraId="4266AA7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因为很明显，他是拔示巴在那个奸淫所生的孩子之后生的头胎。</w:t>
      </w:r>
    </w:p>
    <w:p w14:paraId="26DCAEBD">
      <w:pPr>
        <w:spacing w:line="320" w:lineRule="auto"/>
        <w:rPr>
          <w:rFonts w:hint="eastAsia" w:ascii="方正楷体_GBK" w:hAnsi="方正楷体_GBK" w:eastAsia="方正楷体_GBK" w:cs="方正楷体_GBK"/>
          <w:sz w:val="30"/>
          <w:szCs w:val="30"/>
        </w:rPr>
      </w:pPr>
    </w:p>
    <w:p w14:paraId="1AF0DA6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What should hinder us from explaining these words as spoken figuratively by Solomon,—as if an only-begotten Son, not Solomon himself precisely, were represented as expressing himself in this manner?†</w:t>
      </w:r>
    </w:p>
    <w:p w14:paraId="70C22822">
      <w:pPr>
        <w:spacing w:line="320" w:lineRule="auto"/>
        <w:rPr>
          <w:rFonts w:hint="eastAsia" w:ascii="方正楷体_GBK" w:hAnsi="方正楷体_GBK" w:eastAsia="方正楷体_GBK" w:cs="方正楷体_GBK"/>
          <w:sz w:val="30"/>
          <w:szCs w:val="30"/>
        </w:rPr>
      </w:pPr>
    </w:p>
    <w:p w14:paraId="11BADCA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第三，有什么能阻止我们将这些话解释为所罗门的比喻性说法——仿佛是一个独生子，而不是所罗门本人，在以这种方式表达自己呢？†</w:t>
      </w:r>
    </w:p>
    <w:p w14:paraId="5B8A876C">
      <w:pPr>
        <w:spacing w:line="320" w:lineRule="auto"/>
        <w:rPr>
          <w:rFonts w:hint="eastAsia" w:ascii="方正楷体_GBK" w:hAnsi="方正楷体_GBK" w:eastAsia="方正楷体_GBK" w:cs="方正楷体_GBK"/>
          <w:sz w:val="30"/>
          <w:szCs w:val="30"/>
        </w:rPr>
      </w:pPr>
    </w:p>
    <w:p w14:paraId="211E6F8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It is by no means sufficient, however, for the purposes of faith, thus to consider Christ as the ONLY-BEGOTTEN SON OF GOD, unless we contemplate also his relation to us, and our relation to him.</w:t>
      </w:r>
    </w:p>
    <w:p w14:paraId="5E0C10A3">
      <w:pPr>
        <w:spacing w:line="320" w:lineRule="auto"/>
        <w:rPr>
          <w:rFonts w:hint="eastAsia" w:ascii="方正楷体_GBK" w:hAnsi="方正楷体_GBK" w:eastAsia="方正楷体_GBK" w:cs="方正楷体_GBK"/>
          <w:sz w:val="30"/>
          <w:szCs w:val="30"/>
        </w:rPr>
      </w:pPr>
    </w:p>
    <w:p w14:paraId="0E3EA40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 然而，单单如此看待基督为神的独生子，对于信心的目的来说是远远不够的，除非我们也默观祂与我们的关系，以及我们与祂的关系。</w:t>
      </w:r>
    </w:p>
    <w:p w14:paraId="290DCB99">
      <w:pPr>
        <w:spacing w:line="320" w:lineRule="auto"/>
        <w:rPr>
          <w:rFonts w:hint="eastAsia" w:ascii="方正楷体_GBK" w:hAnsi="方正楷体_GBK" w:eastAsia="方正楷体_GBK" w:cs="方正楷体_GBK"/>
          <w:sz w:val="30"/>
          <w:szCs w:val="30"/>
        </w:rPr>
      </w:pPr>
    </w:p>
    <w:p w14:paraId="4948FB7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what first presents itself to view is that unbounded love of God the Father, which prompted him to exalt us who are by nature "the children of wrath," and the offspring "of our father the Devil,"o to so high a dignity as to become, not indeed equal, yet in our measure similar to his only-begotten Son,—"to be conformed to his image, that he might be the first-born among many brethren."</w:t>
      </w:r>
    </w:p>
    <w:p w14:paraId="12068C85">
      <w:pPr>
        <w:spacing w:line="320" w:lineRule="auto"/>
        <w:rPr>
          <w:rFonts w:hint="eastAsia" w:ascii="方正楷体_GBK" w:hAnsi="方正楷体_GBK" w:eastAsia="方正楷体_GBK" w:cs="方正楷体_GBK"/>
          <w:sz w:val="30"/>
          <w:szCs w:val="30"/>
        </w:rPr>
      </w:pPr>
    </w:p>
    <w:p w14:paraId="1DB5B25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首先映入眼帘的是父神那无限的慈爱，这慈爱促使祂将我们这些本性上是“可怒之子”，是“我们父魔鬼”o的后裔，提升到如此崇高的尊严，以致成为，虽然不是同等，但在我们的程度上与祂的独生子相似——“效法祂儿子的模样，使祂儿子在许多弟兄中作长子。”</w:t>
      </w:r>
    </w:p>
    <w:p w14:paraId="14A5CC3F">
      <w:pPr>
        <w:spacing w:line="320" w:lineRule="auto"/>
        <w:rPr>
          <w:rFonts w:hint="eastAsia" w:ascii="方正楷体_GBK" w:hAnsi="方正楷体_GBK" w:eastAsia="方正楷体_GBK" w:cs="方正楷体_GBK"/>
          <w:sz w:val="30"/>
          <w:szCs w:val="30"/>
        </w:rPr>
      </w:pPr>
    </w:p>
    <w:p w14:paraId="07B3EC4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But again, it is an evidence of still greater love, that, in order to our obtaining this dignity, he spared not his only-begotten Son, but gave him to us, and delivered him up for us.</w:t>
      </w:r>
    </w:p>
    <w:p w14:paraId="01337E1A">
      <w:pPr>
        <w:spacing w:line="320" w:lineRule="auto"/>
        <w:rPr>
          <w:rFonts w:hint="eastAsia" w:ascii="方正楷体_GBK" w:hAnsi="方正楷体_GBK" w:eastAsia="方正楷体_GBK" w:cs="方正楷体_GBK"/>
          <w:sz w:val="30"/>
          <w:szCs w:val="30"/>
        </w:rPr>
      </w:pPr>
    </w:p>
    <w:p w14:paraId="1157F9D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 但再者，为了使我们获得这份尊严，祂不吝惜祂的独生子，反而将祂赐给我们，为我们舍了祂，这更是更大慈爱的明证。</w:t>
      </w:r>
    </w:p>
    <w:p w14:paraId="02100867">
      <w:pPr>
        <w:spacing w:line="320" w:lineRule="auto"/>
        <w:rPr>
          <w:rFonts w:hint="eastAsia" w:ascii="方正楷体_GBK" w:hAnsi="方正楷体_GBK" w:eastAsia="方正楷体_GBK" w:cs="方正楷体_GBK"/>
          <w:sz w:val="30"/>
          <w:szCs w:val="30"/>
        </w:rPr>
      </w:pPr>
    </w:p>
    <w:p w14:paraId="419358F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Abraham was regarded, and not unjustly, as having done a great thing, when he withheld not from God his son, his only son Isaac, whom he most tenderly loved.</w:t>
      </w:r>
    </w:p>
    <w:p w14:paraId="66EA994B">
      <w:pPr>
        <w:spacing w:line="320" w:lineRule="auto"/>
        <w:rPr>
          <w:rFonts w:hint="eastAsia" w:ascii="方正楷体_GBK" w:hAnsi="方正楷体_GBK" w:eastAsia="方正楷体_GBK" w:cs="方正楷体_GBK"/>
          <w:sz w:val="30"/>
          <w:szCs w:val="30"/>
        </w:rPr>
      </w:pPr>
    </w:p>
    <w:p w14:paraId="4871EF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亚伯拉罕不将他的儿子，他唯一深爱的儿子以撒，留着不给神，这被认为是，而且并非不公正地认为是，做了一件大事。</w:t>
      </w:r>
    </w:p>
    <w:p w14:paraId="7CCF8AA4">
      <w:pPr>
        <w:spacing w:line="320" w:lineRule="auto"/>
        <w:rPr>
          <w:rFonts w:hint="eastAsia" w:ascii="方正楷体_GBK" w:hAnsi="方正楷体_GBK" w:eastAsia="方正楷体_GBK" w:cs="方正楷体_GBK"/>
          <w:sz w:val="30"/>
          <w:szCs w:val="30"/>
        </w:rPr>
      </w:pPr>
    </w:p>
    <w:p w14:paraId="686F3F9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Isaac was nothing more than a man and a sinner; he was due to God, and was given to God; given in purpose rather than in fact; it was not possible for him to die more gloriously than as a consecrated victim which God desired, and which exhibited in his death a type of the Messiah, who was to be offered in sacrifice in due time; nor after all did he die.</w:t>
      </w:r>
    </w:p>
    <w:p w14:paraId="0DEB3638">
      <w:pPr>
        <w:spacing w:line="320" w:lineRule="auto"/>
        <w:rPr>
          <w:rFonts w:hint="eastAsia" w:ascii="方正楷体_GBK" w:hAnsi="方正楷体_GBK" w:eastAsia="方正楷体_GBK" w:cs="方正楷体_GBK"/>
          <w:sz w:val="30"/>
          <w:szCs w:val="30"/>
        </w:rPr>
      </w:pPr>
    </w:p>
    <w:p w14:paraId="4527DC4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以撒不过是一个人和一个罪人；他本是属于神的，也献给了神；是意愿上的献上而非事实上的献上；他不可能比作为神所悦纳的、并在其死中预表那将按时献祭的弥赛亚的圣洁祭物死得更荣耀了；毕竟他并没有死。</w:t>
      </w:r>
    </w:p>
    <w:p w14:paraId="50F221F2">
      <w:pPr>
        <w:spacing w:line="320" w:lineRule="auto"/>
        <w:rPr>
          <w:rFonts w:hint="eastAsia" w:ascii="方正楷体_GBK" w:hAnsi="方正楷体_GBK" w:eastAsia="方正楷体_GBK" w:cs="方正楷体_GBK"/>
          <w:sz w:val="30"/>
          <w:szCs w:val="30"/>
        </w:rPr>
      </w:pPr>
    </w:p>
    <w:p w14:paraId="5FBF1B6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son of Abraham, besides, compared with the Only-begotten Son of God, who was given to us insignificant men, to be actually sacrificed and slain for our salvation, to be burned and consumed both in soul and body, by the fire of Divine justice, kindled against our sins!</w:t>
      </w:r>
    </w:p>
    <w:p w14:paraId="346B6C68">
      <w:pPr>
        <w:spacing w:line="320" w:lineRule="auto"/>
        <w:rPr>
          <w:rFonts w:hint="eastAsia" w:ascii="方正楷体_GBK" w:hAnsi="方正楷体_GBK" w:eastAsia="方正楷体_GBK" w:cs="方正楷体_GBK"/>
          <w:sz w:val="30"/>
          <w:szCs w:val="30"/>
        </w:rPr>
      </w:pPr>
    </w:p>
    <w:p w14:paraId="52003BA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此外，亚伯拉罕的儿子，与神的独生子相比，又算得了什么呢？神的独生子被赐给我们这些微不足道的人，为我们的救恩而被实际献祭和杀害，灵魂和身体都被因我们的罪而点燃的神圣公义之火焚烧和吞噬！</w:t>
      </w:r>
    </w:p>
    <w:p w14:paraId="48C93C37">
      <w:pPr>
        <w:spacing w:line="320" w:lineRule="auto"/>
        <w:rPr>
          <w:rFonts w:hint="eastAsia" w:ascii="方正楷体_GBK" w:hAnsi="方正楷体_GBK" w:eastAsia="方正楷体_GBK" w:cs="方正楷体_GBK"/>
          <w:sz w:val="30"/>
          <w:szCs w:val="30"/>
        </w:rPr>
      </w:pPr>
    </w:p>
    <w:p w14:paraId="10E4EDE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How amazing also is the kindness of the Lord Jesus Christ towards us, who, notwithstanding his greatness, and our extreme insignificance, "is not ashamed to call us brethren!"</w:t>
      </w:r>
    </w:p>
    <w:p w14:paraId="3F0E78AC">
      <w:pPr>
        <w:spacing w:line="320" w:lineRule="auto"/>
        <w:rPr>
          <w:rFonts w:hint="eastAsia" w:ascii="方正楷体_GBK" w:hAnsi="方正楷体_GBK" w:eastAsia="方正楷体_GBK" w:cs="方正楷体_GBK"/>
          <w:sz w:val="30"/>
          <w:szCs w:val="30"/>
        </w:rPr>
      </w:pPr>
    </w:p>
    <w:p w14:paraId="6E8C998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 主耶稣基督对我们的恩慈何等奇妙，祂虽然伟大，我们虽然极端渺小，祂却“不以称我们为弟兄为耻！”</w:t>
      </w:r>
    </w:p>
    <w:p w14:paraId="19A32FDB">
      <w:pPr>
        <w:spacing w:line="320" w:lineRule="auto"/>
        <w:rPr>
          <w:rFonts w:hint="eastAsia" w:ascii="方正楷体_GBK" w:hAnsi="方正楷体_GBK" w:eastAsia="方正楷体_GBK" w:cs="方正楷体_GBK"/>
          <w:sz w:val="30"/>
          <w:szCs w:val="30"/>
        </w:rPr>
      </w:pPr>
    </w:p>
    <w:p w14:paraId="73EBC04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infinite is the distance with regard to dignity between Christ and us,—Christ, the only-begotten Son of God, and us, who, considered in the most favourable light, are as persons "born out of due time."s To Saul it appeared highly indecorous in Jonathan, the son of a king, to entertain a brotherly affection for David the son of Jesse.</w:t>
      </w:r>
    </w:p>
    <w:p w14:paraId="11711A01">
      <w:pPr>
        <w:spacing w:line="320" w:lineRule="auto"/>
        <w:rPr>
          <w:rFonts w:hint="eastAsia" w:ascii="方正楷体_GBK" w:hAnsi="方正楷体_GBK" w:eastAsia="方正楷体_GBK" w:cs="方正楷体_GBK"/>
          <w:sz w:val="30"/>
          <w:szCs w:val="30"/>
        </w:rPr>
      </w:pPr>
    </w:p>
    <w:p w14:paraId="29197A2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基督与我们之间在尊严上的距离实在是无限的——基督，神的独生子，而我们，即使从最有利的角度来看，也如同“未到产期而生的人”一样。s 在扫罗看来，约拿单，一个君王的儿子，对耶西的儿子大卫怀有兄弟般的情谊，是极不合体统的。</w:t>
      </w:r>
    </w:p>
    <w:p w14:paraId="36A4DD11">
      <w:pPr>
        <w:spacing w:line="320" w:lineRule="auto"/>
        <w:rPr>
          <w:rFonts w:hint="eastAsia" w:ascii="方正楷体_GBK" w:hAnsi="方正楷体_GBK" w:eastAsia="方正楷体_GBK" w:cs="方正楷体_GBK"/>
          <w:sz w:val="30"/>
          <w:szCs w:val="30"/>
        </w:rPr>
      </w:pPr>
    </w:p>
    <w:p w14:paraId="4F9FB2E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much lower doth the Son of God condescend to stoop, in calling us his brethren, and in allowing us to use the same familiarity towards him!</w:t>
      </w:r>
    </w:p>
    <w:p w14:paraId="226E7F5C">
      <w:pPr>
        <w:spacing w:line="320" w:lineRule="auto"/>
        <w:rPr>
          <w:rFonts w:hint="eastAsia" w:ascii="方正楷体_GBK" w:hAnsi="方正楷体_GBK" w:eastAsia="方正楷体_GBK" w:cs="方正楷体_GBK"/>
          <w:sz w:val="30"/>
          <w:szCs w:val="30"/>
        </w:rPr>
      </w:pPr>
    </w:p>
    <w:p w14:paraId="7BDA246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但神的儿子称我们为祂的弟兄，并允许我们以同样的亲密态度对待祂，祂是何等地屈尊俯就！</w:t>
      </w:r>
    </w:p>
    <w:p w14:paraId="650DBA15">
      <w:pPr>
        <w:spacing w:line="320" w:lineRule="auto"/>
        <w:rPr>
          <w:rFonts w:hint="eastAsia" w:ascii="方正楷体_GBK" w:hAnsi="方正楷体_GBK" w:eastAsia="方正楷体_GBK" w:cs="方正楷体_GBK"/>
          <w:sz w:val="30"/>
          <w:szCs w:val="30"/>
        </w:rPr>
      </w:pPr>
    </w:p>
    <w:p w14:paraId="5C1FECD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see what an astonishing wonder of love is here!</w:t>
      </w:r>
    </w:p>
    <w:p w14:paraId="66F93DDC">
      <w:pPr>
        <w:spacing w:line="320" w:lineRule="auto"/>
        <w:rPr>
          <w:rFonts w:hint="eastAsia" w:ascii="方正楷体_GBK" w:hAnsi="方正楷体_GBK" w:eastAsia="方正楷体_GBK" w:cs="方正楷体_GBK"/>
          <w:sz w:val="30"/>
          <w:szCs w:val="30"/>
        </w:rPr>
      </w:pPr>
    </w:p>
    <w:p w14:paraId="421BCC4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看哪，这是何等惊人的爱的奇迹！</w:t>
      </w:r>
    </w:p>
    <w:p w14:paraId="506A212E">
      <w:pPr>
        <w:spacing w:line="320" w:lineRule="auto"/>
        <w:rPr>
          <w:rFonts w:hint="eastAsia" w:ascii="方正楷体_GBK" w:hAnsi="方正楷体_GBK" w:eastAsia="方正楷体_GBK" w:cs="方正楷体_GBK"/>
          <w:sz w:val="30"/>
          <w:szCs w:val="30"/>
        </w:rPr>
      </w:pPr>
    </w:p>
    <w:p w14:paraId="43C5933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order to diminish, in some degree, the inequality of condition, the Son of God, "who being in the form of God, thought it not robbery to be equal with God, made himself of no reputation, took upon him the form of a servant,"u and, what is by far the lowest step of his debasing assimilation to us, appeared "in the likeness of sinful flesh;"—and hath exalted us at the same time to the greatest height of dignity of which we are capable, by giving us the glory which the Father give him,wand by making us "partakers of the divine nature."</w:t>
      </w:r>
    </w:p>
    <w:p w14:paraId="67B73570">
      <w:pPr>
        <w:spacing w:line="320" w:lineRule="auto"/>
        <w:rPr>
          <w:rFonts w:hint="eastAsia" w:ascii="方正楷体_GBK" w:hAnsi="方正楷体_GBK" w:eastAsia="方正楷体_GBK" w:cs="方正楷体_GBK"/>
          <w:sz w:val="30"/>
          <w:szCs w:val="30"/>
        </w:rPr>
      </w:pPr>
    </w:p>
    <w:p w14:paraId="2DC6D5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为了在某种程度上减少地位上的不平等，神的儿子，“祂本有神的形像，不以自己与神同等为强夺的，反倒虚己，取了奴仆的形像，”u 并且，这是祂屈尊与我们同化的最低一步，显现为“罪身的形状；”——同时又将我们提升到我们所能达到的最高尊严，把父所赐给祂的荣耀赐给我们，w 并使我们“得与神的性情有分。”</w:t>
      </w:r>
    </w:p>
    <w:p w14:paraId="7EAD9EF5">
      <w:pPr>
        <w:spacing w:line="320" w:lineRule="auto"/>
        <w:rPr>
          <w:rFonts w:hint="eastAsia" w:ascii="方正楷体_GBK" w:hAnsi="方正楷体_GBK" w:eastAsia="方正楷体_GBK" w:cs="方正楷体_GBK"/>
          <w:sz w:val="30"/>
          <w:szCs w:val="30"/>
        </w:rPr>
      </w:pPr>
    </w:p>
    <w:p w14:paraId="6D12AB6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indeed are demonstrations of an almost incredible love.</w:t>
      </w:r>
    </w:p>
    <w:p w14:paraId="79AE4C27">
      <w:pPr>
        <w:spacing w:line="320" w:lineRule="auto"/>
        <w:rPr>
          <w:rFonts w:hint="eastAsia" w:ascii="方正楷体_GBK" w:hAnsi="方正楷体_GBK" w:eastAsia="方正楷体_GBK" w:cs="方正楷体_GBK"/>
          <w:sz w:val="30"/>
          <w:szCs w:val="30"/>
        </w:rPr>
      </w:pPr>
    </w:p>
    <w:p w14:paraId="6E4F6A9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这些确实是几乎令人难以置信的爱的明证。</w:t>
      </w:r>
    </w:p>
    <w:p w14:paraId="58FF3A11">
      <w:pPr>
        <w:spacing w:line="320" w:lineRule="auto"/>
        <w:rPr>
          <w:rFonts w:hint="eastAsia" w:ascii="方正楷体_GBK" w:hAnsi="方正楷体_GBK" w:eastAsia="方正楷体_GBK" w:cs="方正楷体_GBK"/>
          <w:sz w:val="30"/>
          <w:szCs w:val="30"/>
        </w:rPr>
      </w:pPr>
    </w:p>
    <w:p w14:paraId="066A017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But the generosity of our Brother doth not stop even here; for he admits his chosen to the name and the privileges, not only of the sonship but also of the primogeniture.</w:t>
      </w:r>
    </w:p>
    <w:p w14:paraId="0D182907">
      <w:pPr>
        <w:spacing w:line="320" w:lineRule="auto"/>
        <w:rPr>
          <w:rFonts w:hint="eastAsia" w:ascii="方正楷体_GBK" w:hAnsi="方正楷体_GBK" w:eastAsia="方正楷体_GBK" w:cs="方正楷体_GBK"/>
          <w:sz w:val="30"/>
          <w:szCs w:val="30"/>
        </w:rPr>
      </w:pPr>
    </w:p>
    <w:p w14:paraId="0870718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 但我们弟兄的慷慨甚至不止于此；因为祂接纳祂所拣选的人，不仅享有儿子的名分和特权，而且也享有长子的名分和特权。</w:t>
      </w:r>
    </w:p>
    <w:p w14:paraId="4ED406AF">
      <w:pPr>
        <w:spacing w:line="320" w:lineRule="auto"/>
        <w:rPr>
          <w:rFonts w:hint="eastAsia" w:ascii="方正楷体_GBK" w:hAnsi="方正楷体_GBK" w:eastAsia="方正楷体_GBK" w:cs="方正楷体_GBK"/>
          <w:sz w:val="30"/>
          <w:szCs w:val="30"/>
        </w:rPr>
      </w:pPr>
    </w:p>
    <w:p w14:paraId="64F8C98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truly wonderful, and far surpasses human reason; for it seems impossible, in the nature of things, that there should be more than one First-born among many brethren.</w:t>
      </w:r>
    </w:p>
    <w:p w14:paraId="69B8841B">
      <w:pPr>
        <w:spacing w:line="320" w:lineRule="auto"/>
        <w:rPr>
          <w:rFonts w:hint="eastAsia" w:ascii="方正楷体_GBK" w:hAnsi="方正楷体_GBK" w:eastAsia="方正楷体_GBK" w:cs="方正楷体_GBK"/>
          <w:sz w:val="30"/>
          <w:szCs w:val="30"/>
        </w:rPr>
      </w:pPr>
    </w:p>
    <w:p w14:paraId="17FCFEC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这实在是奇妙，远超人的理性；因为按事物的本质，在许多弟兄中不可能有多于一个长子。</w:t>
      </w:r>
    </w:p>
    <w:p w14:paraId="583B09BD">
      <w:pPr>
        <w:spacing w:line="320" w:lineRule="auto"/>
        <w:rPr>
          <w:rFonts w:hint="eastAsia" w:ascii="方正楷体_GBK" w:hAnsi="方正楷体_GBK" w:eastAsia="方正楷体_GBK" w:cs="方正楷体_GBK"/>
          <w:sz w:val="30"/>
          <w:szCs w:val="30"/>
        </w:rPr>
      </w:pPr>
    </w:p>
    <w:p w14:paraId="0493FCB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has neither sold his birth-right, after the example of the profane Esau; nor, like Reuben, forfeited the primogeniture by any instance of misconduct.</w:t>
      </w:r>
    </w:p>
    <w:p w14:paraId="5426A71D">
      <w:pPr>
        <w:spacing w:line="320" w:lineRule="auto"/>
        <w:rPr>
          <w:rFonts w:hint="eastAsia" w:ascii="方正楷体_GBK" w:hAnsi="方正楷体_GBK" w:eastAsia="方正楷体_GBK" w:cs="方正楷体_GBK"/>
          <w:sz w:val="30"/>
          <w:szCs w:val="30"/>
        </w:rPr>
      </w:pPr>
    </w:p>
    <w:p w14:paraId="3E6633A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神的儿子既没有像那不敬虔的以扫那样出卖祂的长子名分；也没有像流便那样，因任何不当行为而丧失长子名分。</w:t>
      </w:r>
    </w:p>
    <w:p w14:paraId="3C3E27B3">
      <w:pPr>
        <w:spacing w:line="320" w:lineRule="auto"/>
        <w:rPr>
          <w:rFonts w:hint="eastAsia" w:ascii="方正楷体_GBK" w:hAnsi="方正楷体_GBK" w:eastAsia="方正楷体_GBK" w:cs="方正楷体_GBK"/>
          <w:sz w:val="30"/>
          <w:szCs w:val="30"/>
        </w:rPr>
      </w:pPr>
    </w:p>
    <w:p w14:paraId="6F22CB4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dignity, in fine, which he obtains by the right of his Sonship, is no less unalienable, and no less incommunicable, than his eternal Divinity.</w:t>
      </w:r>
    </w:p>
    <w:p w14:paraId="67F223AC">
      <w:pPr>
        <w:spacing w:line="320" w:lineRule="auto"/>
        <w:rPr>
          <w:rFonts w:hint="eastAsia" w:ascii="方正楷体_GBK" w:hAnsi="方正楷体_GBK" w:eastAsia="方正楷体_GBK" w:cs="方正楷体_GBK"/>
          <w:sz w:val="30"/>
          <w:szCs w:val="30"/>
        </w:rPr>
      </w:pPr>
    </w:p>
    <w:p w14:paraId="214F21D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总之，祂凭着儿子名分的权利所获得的尊严，与祂永恒的神性一样，是不可剥夺、不可传递的。</w:t>
      </w:r>
    </w:p>
    <w:p w14:paraId="01430B55">
      <w:pPr>
        <w:spacing w:line="320" w:lineRule="auto"/>
        <w:rPr>
          <w:rFonts w:hint="eastAsia" w:ascii="方正楷体_GBK" w:hAnsi="方正楷体_GBK" w:eastAsia="方正楷体_GBK" w:cs="方正楷体_GBK"/>
          <w:sz w:val="30"/>
          <w:szCs w:val="30"/>
        </w:rPr>
      </w:pPr>
    </w:p>
    <w:p w14:paraId="5B6A2A24">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Whence then do we receive the name of the primogeniture, and, since the name cannot benugatory, its privileges also?</w:t>
      </w:r>
    </w:p>
    <w:p w14:paraId="0F7D1816">
      <w:pPr>
        <w:spacing w:line="320" w:lineRule="auto"/>
        <w:rPr>
          <w:rFonts w:hint="eastAsia" w:ascii="方正楷体_GBK" w:hAnsi="方正楷体_GBK" w:eastAsia="方正楷体_GBK" w:cs="方正楷体_GBK"/>
          <w:sz w:val="30"/>
          <w:szCs w:val="30"/>
        </w:rPr>
      </w:pPr>
    </w:p>
    <w:p w14:paraId="463BACC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那么，我们从何处领受长子的名分，并且，既然这名分不能是虚空的，也领受其特权呢？</w:t>
      </w:r>
    </w:p>
    <w:p w14:paraId="1D004ADF">
      <w:pPr>
        <w:spacing w:line="320" w:lineRule="auto"/>
        <w:rPr>
          <w:rFonts w:hint="eastAsia" w:ascii="方正楷体_GBK" w:hAnsi="方正楷体_GBK" w:eastAsia="方正楷体_GBK" w:cs="方正楷体_GBK"/>
          <w:sz w:val="30"/>
          <w:szCs w:val="30"/>
        </w:rPr>
      </w:pPr>
    </w:p>
    <w:p w14:paraId="538BE79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our holy religion is full of mysteries, that are not to be measured by reason, but embraced by faith.</w:t>
      </w:r>
    </w:p>
    <w:p w14:paraId="647AAF8D">
      <w:pPr>
        <w:spacing w:line="320" w:lineRule="auto"/>
        <w:rPr>
          <w:rFonts w:hint="eastAsia" w:ascii="方正楷体_GBK" w:hAnsi="方正楷体_GBK" w:eastAsia="方正楷体_GBK" w:cs="方正楷体_GBK"/>
          <w:sz w:val="30"/>
          <w:szCs w:val="30"/>
        </w:rPr>
      </w:pPr>
    </w:p>
    <w:p w14:paraId="248BB8B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我们神圣的信仰确实充满了奥秘，这些奥秘不是用理性来衡量的，而是用信心来接受的。</w:t>
      </w:r>
    </w:p>
    <w:p w14:paraId="758CD796">
      <w:pPr>
        <w:spacing w:line="320" w:lineRule="auto"/>
        <w:rPr>
          <w:rFonts w:hint="eastAsia" w:ascii="方正楷体_GBK" w:hAnsi="方正楷体_GBK" w:eastAsia="方正楷体_GBK" w:cs="方正楷体_GBK"/>
          <w:sz w:val="30"/>
          <w:szCs w:val="30"/>
        </w:rPr>
      </w:pPr>
    </w:p>
    <w:p w14:paraId="70348430">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has not resigned his own birth-right, but bringing us by his Spirit into a state of the most intimate union with himself, he has made us partakers of himself, and of all his benefits, and consequently of his primogeniture.</w:t>
      </w:r>
    </w:p>
    <w:p w14:paraId="4C073F6B">
      <w:pPr>
        <w:spacing w:line="320" w:lineRule="auto"/>
        <w:rPr>
          <w:rFonts w:hint="eastAsia" w:ascii="方正楷体_GBK" w:hAnsi="方正楷体_GBK" w:eastAsia="方正楷体_GBK" w:cs="方正楷体_GBK"/>
          <w:sz w:val="30"/>
          <w:szCs w:val="30"/>
        </w:rPr>
      </w:pPr>
    </w:p>
    <w:p w14:paraId="7F1803E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基督并没有放弃祂自己的长子名分，而是借着祂的灵，将我们带入与祂自己最亲密的联合状态，使我们有分于祂自己和祂一切的恩惠，因此也有分于祂的长子名分。</w:t>
      </w:r>
    </w:p>
    <w:p w14:paraId="3BF7479E">
      <w:pPr>
        <w:spacing w:line="320" w:lineRule="auto"/>
        <w:rPr>
          <w:rFonts w:hint="eastAsia" w:ascii="方正楷体_GBK" w:hAnsi="方正楷体_GBK" w:eastAsia="方正楷体_GBK" w:cs="方正楷体_GBK"/>
          <w:sz w:val="30"/>
          <w:szCs w:val="30"/>
        </w:rPr>
      </w:pPr>
    </w:p>
    <w:p w14:paraId="225D4FEB">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not, profanely sold his own, but has generously purchased ours for us, and acquired it by the spotless purity of his meritorious obedience.</w:t>
      </w:r>
    </w:p>
    <w:p w14:paraId="3D559D8D">
      <w:pPr>
        <w:spacing w:line="320" w:lineRule="auto"/>
        <w:rPr>
          <w:rFonts w:hint="eastAsia" w:ascii="方正楷体_GBK" w:hAnsi="方正楷体_GBK" w:eastAsia="方正楷体_GBK" w:cs="方正楷体_GBK"/>
          <w:sz w:val="30"/>
          <w:szCs w:val="30"/>
        </w:rPr>
      </w:pPr>
    </w:p>
    <w:p w14:paraId="4FDD2922">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祂没有不敬虔地出卖自己的长子名分，而是慷慨地为我们买赎了我们的长子名分，并借着祂功德卓著的顺服那无瑕的纯洁而获得了它。</w:t>
      </w:r>
    </w:p>
    <w:p w14:paraId="0800CF85">
      <w:pPr>
        <w:spacing w:line="320" w:lineRule="auto"/>
        <w:rPr>
          <w:rFonts w:hint="eastAsia" w:ascii="方正楷体_GBK" w:hAnsi="方正楷体_GBK" w:eastAsia="方正楷体_GBK" w:cs="方正楷体_GBK"/>
          <w:sz w:val="30"/>
          <w:szCs w:val="30"/>
        </w:rPr>
      </w:pPr>
    </w:p>
    <w:p w14:paraId="763163BA">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he doth not cease to be the only-begotten Son of God, though we are said to be begotten of God; so neither is it prejudicial to his primogeniture, that we are recognised as the first-born of the same Father; for our primogeniture is quite of a different kind and order from his.</w:t>
      </w:r>
    </w:p>
    <w:p w14:paraId="09EF8DFD">
      <w:pPr>
        <w:spacing w:line="320" w:lineRule="auto"/>
        <w:rPr>
          <w:rFonts w:hint="eastAsia" w:ascii="方正楷体_GBK" w:hAnsi="方正楷体_GBK" w:eastAsia="方正楷体_GBK" w:cs="方正楷体_GBK"/>
          <w:sz w:val="30"/>
          <w:szCs w:val="30"/>
        </w:rPr>
      </w:pPr>
    </w:p>
    <w:p w14:paraId="2515976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正如祂虽然我们被称为神的儿女，却仍是神的独生子；照样，我们被承认为同一位父的长子，也无损于祂的长子名分；因为我们的长子名分与祂的，在种类和次序上截然不同。</w:t>
      </w:r>
    </w:p>
    <w:p w14:paraId="04B1EB25">
      <w:pPr>
        <w:spacing w:line="320" w:lineRule="auto"/>
        <w:rPr>
          <w:rFonts w:hint="eastAsia" w:ascii="方正楷体_GBK" w:hAnsi="方正楷体_GBK" w:eastAsia="方正楷体_GBK" w:cs="方正楷体_GBK"/>
          <w:sz w:val="30"/>
          <w:szCs w:val="30"/>
        </w:rPr>
      </w:pPr>
    </w:p>
    <w:p w14:paraId="24F1E5B1">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obtain this advantage from it, in the mean time, that we are lords of all our brethren,who are born of the same blood, but not ofthe same Spirit with us; and that,receiving more than a double portion above them, we are heirs of all our Father's goods, and joint-heirs with Christ.a</w:t>
      </w:r>
    </w:p>
    <w:p w14:paraId="5AE89882">
      <w:pPr>
        <w:spacing w:line="320" w:lineRule="auto"/>
        <w:rPr>
          <w:rFonts w:hint="eastAsia" w:ascii="方正楷体_GBK" w:hAnsi="方正楷体_GBK" w:eastAsia="方正楷体_GBK" w:cs="方正楷体_GBK"/>
          <w:sz w:val="30"/>
          <w:szCs w:val="30"/>
        </w:rPr>
      </w:pPr>
    </w:p>
    <w:p w14:paraId="3CDAECFE">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同时，我们从中得到这个益处，就是我们是我们所有弟兄的主，他们与我们同血所生，却不同灵；并且，我们比他们多得一倍以上的产业，是我们父一切产业的继承人，与基督同作后嗣。a</w:t>
      </w:r>
    </w:p>
    <w:p w14:paraId="67E6E7F0">
      <w:pPr>
        <w:spacing w:line="320" w:lineRule="auto"/>
        <w:rPr>
          <w:rFonts w:hint="eastAsia" w:ascii="方正楷体_GBK" w:hAnsi="方正楷体_GBK" w:eastAsia="方正楷体_GBK" w:cs="方正楷体_GBK"/>
          <w:sz w:val="30"/>
          <w:szCs w:val="30"/>
        </w:rPr>
      </w:pPr>
    </w:p>
    <w:p w14:paraId="1A95986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It becomes us, however, to attend particularly to our conduct, and to take heed that we do nothing unworthy our relation to so illustrious a Brother.</w:t>
      </w:r>
    </w:p>
    <w:p w14:paraId="1F443EE1">
      <w:pPr>
        <w:spacing w:line="320" w:lineRule="auto"/>
        <w:rPr>
          <w:rFonts w:hint="eastAsia" w:ascii="方正楷体_GBK" w:hAnsi="方正楷体_GBK" w:eastAsia="方正楷体_GBK" w:cs="方正楷体_GBK"/>
          <w:sz w:val="30"/>
          <w:szCs w:val="30"/>
        </w:rPr>
      </w:pPr>
    </w:p>
    <w:p w14:paraId="6895769C">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 然而，我们理当特别留意自己的行为，并小心谨慎，不做任何有辱我们与如此显赫的弟兄之关系的事。</w:t>
      </w:r>
    </w:p>
    <w:p w14:paraId="74B431F2">
      <w:pPr>
        <w:spacing w:line="320" w:lineRule="auto"/>
        <w:rPr>
          <w:rFonts w:hint="eastAsia" w:ascii="方正楷体_GBK" w:hAnsi="方正楷体_GBK" w:eastAsia="方正楷体_GBK" w:cs="方正楷体_GBK"/>
          <w:sz w:val="30"/>
          <w:szCs w:val="30"/>
        </w:rPr>
      </w:pPr>
    </w:p>
    <w:p w14:paraId="1911518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Since we are now bound by the vow which was made of old by the Spouse, and since Christ has become our "Brother, sucking the breasts of our mother;" it remains that, having found him, we "kiss" him with a kiss of inviolable love.</w:t>
      </w:r>
    </w:p>
    <w:p w14:paraId="5BC1A1FD">
      <w:pPr>
        <w:spacing w:line="320" w:lineRule="auto"/>
        <w:rPr>
          <w:rFonts w:hint="eastAsia" w:ascii="方正楷体_GBK" w:hAnsi="方正楷体_GBK" w:eastAsia="方正楷体_GBK" w:cs="方正楷体_GBK"/>
          <w:sz w:val="30"/>
          <w:szCs w:val="30"/>
        </w:rPr>
      </w:pPr>
    </w:p>
    <w:p w14:paraId="6F89D89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第一，既然我们如今受那新妇古时所立之誓的约束，并且基督已成为我们的“弟兄，吃我母亲奶的；”那么，我们既已寻见祂，就当用永不改变的爱与祂“亲嘴”。</w:t>
      </w:r>
    </w:p>
    <w:p w14:paraId="3A4B9B0F">
      <w:pPr>
        <w:spacing w:line="320" w:lineRule="auto"/>
        <w:rPr>
          <w:rFonts w:hint="eastAsia" w:ascii="方正楷体_GBK" w:hAnsi="方正楷体_GBK" w:eastAsia="方正楷体_GBK" w:cs="方正楷体_GBK"/>
          <w:sz w:val="30"/>
          <w:szCs w:val="30"/>
        </w:rPr>
      </w:pPr>
    </w:p>
    <w:p w14:paraId="1477B6E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Joseph in this manner embraced his brethren, and Benjamin more than the rest;chow much greater cause have we to embrace Christ Jesus our Brother; who comes to us not to take away corn, but to bring us food sufficient to nourish an immortal life!</w:t>
      </w:r>
    </w:p>
    <w:p w14:paraId="21823D15">
      <w:pPr>
        <w:spacing w:line="320" w:lineRule="auto"/>
        <w:rPr>
          <w:rFonts w:hint="eastAsia" w:ascii="方正楷体_GBK" w:hAnsi="方正楷体_GBK" w:eastAsia="方正楷体_GBK" w:cs="方正楷体_GBK"/>
          <w:sz w:val="30"/>
          <w:szCs w:val="30"/>
        </w:rPr>
      </w:pPr>
    </w:p>
    <w:p w14:paraId="7A52DE28">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如果约瑟以这种方式拥抱他的弟兄们，并且便雅悯比其余的更受拥抱；c 我们岂不更有理由拥抱我们的弟兄耶稣基督；祂来不是要取走粮食，而是要带给我们足以滋养不朽生命的食物！</w:t>
      </w:r>
    </w:p>
    <w:p w14:paraId="197320D4">
      <w:pPr>
        <w:spacing w:line="320" w:lineRule="auto"/>
        <w:rPr>
          <w:rFonts w:hint="eastAsia" w:ascii="方正楷体_GBK" w:hAnsi="方正楷体_GBK" w:eastAsia="方正楷体_GBK" w:cs="方正楷体_GBK"/>
          <w:sz w:val="30"/>
          <w:szCs w:val="30"/>
        </w:rPr>
      </w:pPr>
    </w:p>
    <w:p w14:paraId="403A63DD">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As he is not only our Brother, but our First-born Brother, and "the First-born of every creature, in all things having the pre-eminence;"e we ought also to render him all possible homage, treating him with at least no less respect than Jacob treated his ruthless brother Esau.</w:t>
      </w:r>
    </w:p>
    <w:p w14:paraId="4B04C49F">
      <w:pPr>
        <w:spacing w:line="320" w:lineRule="auto"/>
        <w:rPr>
          <w:rFonts w:hint="eastAsia" w:ascii="方正楷体_GBK" w:hAnsi="方正楷体_GBK" w:eastAsia="方正楷体_GBK" w:cs="方正楷体_GBK"/>
          <w:sz w:val="30"/>
          <w:szCs w:val="30"/>
        </w:rPr>
      </w:pPr>
    </w:p>
    <w:p w14:paraId="532E0F1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第二，祂不仅是我们的弟兄，而且是我们的长兄，是“一切受造物中的首生者，在凡事上都居首位；”e 我们也应当尽一切可能向祂致敬，至少要像雅各对待他残忍的哥哥以扫那样尊重祂。</w:t>
      </w:r>
    </w:p>
    <w:p w14:paraId="15B59FB8">
      <w:pPr>
        <w:spacing w:line="320" w:lineRule="auto"/>
        <w:rPr>
          <w:rFonts w:hint="eastAsia" w:ascii="方正楷体_GBK" w:hAnsi="方正楷体_GBK" w:eastAsia="方正楷体_GBK" w:cs="方正楷体_GBK"/>
          <w:sz w:val="30"/>
          <w:szCs w:val="30"/>
        </w:rPr>
      </w:pPr>
    </w:p>
    <w:p w14:paraId="623D8265">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It should be delightful to us to enjoy his familiar fellowship; for it is good and pleasant for brethren to dwell together in unity.g And in proportion as he is more excellent than any Jonathan, so much the more bitter should be that lamentation which the want of his valued intercourse calls forth.</w:t>
      </w:r>
    </w:p>
    <w:p w14:paraId="60A756F4">
      <w:pPr>
        <w:spacing w:line="320" w:lineRule="auto"/>
        <w:rPr>
          <w:rFonts w:hint="eastAsia" w:ascii="方正楷体_GBK" w:hAnsi="方正楷体_GBK" w:eastAsia="方正楷体_GBK" w:cs="方正楷体_GBK"/>
          <w:sz w:val="30"/>
          <w:szCs w:val="30"/>
        </w:rPr>
      </w:pPr>
    </w:p>
    <w:p w14:paraId="74700C0F">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第三，享受祂亲密的交通，对我们来说应该是喜乐的；因为弟兄和睦同居，是何等的善，何等的美。g 祂比任何约拿单都更卓越，因此，缺乏祂宝贵交通所引起的哀恸，也应该更加苦涩。</w:t>
      </w:r>
    </w:p>
    <w:p w14:paraId="0F599FB8">
      <w:pPr>
        <w:spacing w:line="320" w:lineRule="auto"/>
        <w:rPr>
          <w:rFonts w:hint="eastAsia" w:ascii="方正楷体_GBK" w:hAnsi="方正楷体_GBK" w:eastAsia="方正楷体_GBK" w:cs="方正楷体_GBK"/>
          <w:sz w:val="30"/>
          <w:szCs w:val="30"/>
        </w:rPr>
      </w:pPr>
    </w:p>
    <w:p w14:paraId="5EB73906">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Let us take him in all things for our "example,"i that by bearing as close a resemblance to him as possible, we may be assured of our sonship.</w:t>
      </w:r>
    </w:p>
    <w:p w14:paraId="4EEEAC41">
      <w:pPr>
        <w:spacing w:line="320" w:lineRule="auto"/>
        <w:rPr>
          <w:rFonts w:hint="eastAsia" w:ascii="方正楷体_GBK" w:hAnsi="方正楷体_GBK" w:eastAsia="方正楷体_GBK" w:cs="方正楷体_GBK"/>
          <w:sz w:val="30"/>
          <w:szCs w:val="30"/>
        </w:rPr>
      </w:pPr>
    </w:p>
    <w:p w14:paraId="5A56C42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第四，让我们在凡事上都以祂为我们的“榜样”，i 以便尽可能地与祂相似，从而确信我们的儿子名分。</w:t>
      </w:r>
    </w:p>
    <w:p w14:paraId="784EAFD6">
      <w:pPr>
        <w:spacing w:line="320" w:lineRule="auto"/>
        <w:rPr>
          <w:rFonts w:hint="eastAsia" w:ascii="方正楷体_GBK" w:hAnsi="方正楷体_GBK" w:eastAsia="方正楷体_GBK" w:cs="方正楷体_GBK"/>
          <w:sz w:val="30"/>
          <w:szCs w:val="30"/>
        </w:rPr>
      </w:pPr>
    </w:p>
    <w:p w14:paraId="671623A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For his sake let us also love all who are his,—all in whom even a feint resemblance, and consequently some relation to him, may be discerned; as David resolved to show kindness to all that were of the family of Saul, for the sake of his brother Jonathan.</w:t>
      </w:r>
    </w:p>
    <w:p w14:paraId="584AE513">
      <w:pPr>
        <w:spacing w:line="320" w:lineRule="auto"/>
        <w:rPr>
          <w:rFonts w:hint="eastAsia" w:ascii="方正楷体_GBK" w:hAnsi="方正楷体_GBK" w:eastAsia="方正楷体_GBK" w:cs="方正楷体_GBK"/>
          <w:sz w:val="30"/>
          <w:szCs w:val="30"/>
        </w:rPr>
      </w:pPr>
    </w:p>
    <w:p w14:paraId="202EC2E9">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第五，为祂的缘故，我们也当爱所有属祂的人——所有那些身上可以辨认出哪怕是微弱的相似之处，因而与祂有些关系的人；正如大卫为他兄弟约拿单的缘故，决心恩待扫罗家所有的人一样。</w:t>
      </w:r>
    </w:p>
    <w:p w14:paraId="43545BF9">
      <w:pPr>
        <w:spacing w:line="320" w:lineRule="auto"/>
        <w:rPr>
          <w:rFonts w:hint="eastAsia" w:ascii="方正楷体_GBK" w:hAnsi="方正楷体_GBK" w:eastAsia="方正楷体_GBK" w:cs="方正楷体_GBK"/>
          <w:sz w:val="30"/>
          <w:szCs w:val="30"/>
        </w:rPr>
      </w:pPr>
    </w:p>
    <w:p w14:paraId="3726BC23">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6thly, Let us never allow ourselves to be ashamed of Christ,of his Gospel, or of his cross;k but in distressing as well as in comfortable circumstances, in adversity no less than in prosperity, let us, with alacrity and joy, confess him as our Brother, lest he be ashamed of us in the glorious day of his second coming, when his people will enter on the full possession of the heavenly inheritance.</w:t>
      </w:r>
    </w:p>
    <w:p w14:paraId="106409BA">
      <w:pPr>
        <w:spacing w:line="320" w:lineRule="auto"/>
        <w:rPr>
          <w:rFonts w:hint="eastAsia" w:ascii="方正楷体_GBK" w:hAnsi="方正楷体_GBK" w:eastAsia="方正楷体_GBK" w:cs="方正楷体_GBK"/>
          <w:sz w:val="30"/>
          <w:szCs w:val="30"/>
        </w:rPr>
      </w:pPr>
    </w:p>
    <w:p w14:paraId="3793D437">
      <w:pPr>
        <w:spacing w:line="32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第六，我们决不可让自己以基督、祂的福音或祂的十字架为耻；k 而在困苦和安逸的环境中，在逆境和顺境中，我们都当以敏捷和喜乐的心，承认祂是我们的弟兄，免得祂在祂第二次荣耀降临的日子，当祂的子民进入天上产业的完全拥有时，以我们为耻。</w:t>
      </w:r>
    </w:p>
    <w:p w14:paraId="03D8FF53">
      <w:pPr>
        <w:spacing w:line="320" w:lineRule="auto"/>
        <w:rPr>
          <w:rFonts w:hint="eastAsia" w:ascii="方正楷体_GBK" w:hAnsi="方正楷体_GBK" w:eastAsia="方正楷体_GBK" w:cs="方正楷体_GBK"/>
          <w:sz w:val="30"/>
          <w:szCs w:val="30"/>
        </w:rPr>
      </w:pPr>
    </w:p>
    <w:p w14:paraId="4D97181A">
      <w:pPr>
        <w:spacing w:line="266" w:lineRule="auto"/>
        <w:rPr>
          <w:rFonts w:hint="eastAsia" w:ascii="方正楷体_GBK" w:hAnsi="方正楷体_GBK" w:eastAsia="方正楷体_GBK" w:cs="方正楷体_GBK"/>
          <w:sz w:val="30"/>
          <w:szCs w:val="30"/>
        </w:rPr>
      </w:pPr>
    </w:p>
    <w:p w14:paraId="22D9037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XIII: ON JESUS CHRIST, OUR LORD</w:t>
      </w:r>
    </w:p>
    <w:p w14:paraId="0B770486">
      <w:pPr>
        <w:spacing w:line="266" w:lineRule="auto"/>
        <w:rPr>
          <w:rFonts w:hint="eastAsia" w:ascii="方正楷体_GBK" w:hAnsi="方正楷体_GBK" w:eastAsia="方正楷体_GBK" w:cs="方正楷体_GBK"/>
          <w:sz w:val="30"/>
          <w:szCs w:val="30"/>
        </w:rPr>
      </w:pPr>
    </w:p>
    <w:p w14:paraId="5676084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第十三讲：论耶稣基督，我们的主</w:t>
      </w:r>
    </w:p>
    <w:p w14:paraId="03E569E0">
      <w:pPr>
        <w:spacing w:line="266" w:lineRule="auto"/>
        <w:rPr>
          <w:rFonts w:hint="eastAsia" w:ascii="方正楷体_GBK" w:hAnsi="方正楷体_GBK" w:eastAsia="方正楷体_GBK" w:cs="方正楷体_GBK"/>
          <w:sz w:val="30"/>
          <w:szCs w:val="30"/>
        </w:rPr>
      </w:pPr>
    </w:p>
    <w:p w14:paraId="1F9767C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IT is no inconsiderable part of civility and politeness to address every one by his proper titles; and in showing each other this mark of respect, the primitive Christians, as appears from numerous examples of sacred monuments, were by no means deficient.</w:t>
      </w:r>
    </w:p>
    <w:p w14:paraId="195AA141">
      <w:pPr>
        <w:spacing w:line="266" w:lineRule="auto"/>
        <w:rPr>
          <w:rFonts w:hint="eastAsia" w:ascii="方正楷体_GBK" w:hAnsi="方正楷体_GBK" w:eastAsia="方正楷体_GBK" w:cs="方正楷体_GBK"/>
          <w:sz w:val="30"/>
          <w:szCs w:val="30"/>
        </w:rPr>
      </w:pPr>
    </w:p>
    <w:p w14:paraId="00FA78E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以恰当的称谓称呼每个人，是文明礼貌中不可或缺的一部分；在相互表达这种尊重方面，早期基督徒，从众多神圣古迹的例子来看，是丝毫不差的。</w:t>
      </w:r>
    </w:p>
    <w:p w14:paraId="463681D2">
      <w:pPr>
        <w:spacing w:line="266" w:lineRule="auto"/>
        <w:rPr>
          <w:rFonts w:hint="eastAsia" w:ascii="方正楷体_GBK" w:hAnsi="方正楷体_GBK" w:eastAsia="方正楷体_GBK" w:cs="方正楷体_GBK"/>
          <w:sz w:val="30"/>
          <w:szCs w:val="30"/>
        </w:rPr>
      </w:pPr>
    </w:p>
    <w:p w14:paraId="399B12B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proportion as the only-begotten Son of God excels all mankind in glory, with so much the deeper veneration and heart-felt regard doth it become us to do him homage.</w:t>
      </w:r>
    </w:p>
    <w:p w14:paraId="73F8B490">
      <w:pPr>
        <w:spacing w:line="266" w:lineRule="auto"/>
        <w:rPr>
          <w:rFonts w:hint="eastAsia" w:ascii="方正楷体_GBK" w:hAnsi="方正楷体_GBK" w:eastAsia="方正楷体_GBK" w:cs="方正楷体_GBK"/>
          <w:sz w:val="30"/>
          <w:szCs w:val="30"/>
        </w:rPr>
      </w:pPr>
    </w:p>
    <w:p w14:paraId="73D4597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但是，神的独生子在荣耀上远超全人类，我们理当以更深的敬畏和衷心的敬意向祂致敬。</w:t>
      </w:r>
    </w:p>
    <w:p w14:paraId="7BD65002">
      <w:pPr>
        <w:spacing w:line="266" w:lineRule="auto"/>
        <w:rPr>
          <w:rFonts w:hint="eastAsia" w:ascii="方正楷体_GBK" w:hAnsi="方正楷体_GBK" w:eastAsia="方正楷体_GBK" w:cs="方正楷体_GBK"/>
          <w:sz w:val="30"/>
          <w:szCs w:val="30"/>
        </w:rPr>
      </w:pPr>
    </w:p>
    <w:p w14:paraId="68B796B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carefully to guard against every appearance of neglecting any expression of respect to which he is entitled; for it is the will of the Deity, "that all men should honour the Son, even as they honour the Father."</w:t>
      </w:r>
    </w:p>
    <w:p w14:paraId="2C57E6BC">
      <w:pPr>
        <w:spacing w:line="266" w:lineRule="auto"/>
        <w:rPr>
          <w:rFonts w:hint="eastAsia" w:ascii="方正楷体_GBK" w:hAnsi="方正楷体_GBK" w:eastAsia="方正楷体_GBK" w:cs="方正楷体_GBK"/>
          <w:sz w:val="30"/>
          <w:szCs w:val="30"/>
        </w:rPr>
      </w:pPr>
    </w:p>
    <w:p w14:paraId="6314463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我们应当小心防备任何忽略祂应得尊重的表象；因为神的旨意是：“叫人都尊敬子如同尊敬父一样。”</w:t>
      </w:r>
    </w:p>
    <w:p w14:paraId="55D59A90">
      <w:pPr>
        <w:spacing w:line="266" w:lineRule="auto"/>
        <w:rPr>
          <w:rFonts w:hint="eastAsia" w:ascii="方正楷体_GBK" w:hAnsi="方正楷体_GBK" w:eastAsia="方正楷体_GBK" w:cs="方正楷体_GBK"/>
          <w:sz w:val="30"/>
          <w:szCs w:val="30"/>
        </w:rPr>
      </w:pPr>
    </w:p>
    <w:p w14:paraId="26C353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celestial urbanity, however, which is not merely the language of the lips but the effusion of the heart, is taught and learned only in the school of the Spirit.</w:t>
      </w:r>
    </w:p>
    <w:p w14:paraId="225264C4">
      <w:pPr>
        <w:spacing w:line="266" w:lineRule="auto"/>
        <w:rPr>
          <w:rFonts w:hint="eastAsia" w:ascii="方正楷体_GBK" w:hAnsi="方正楷体_GBK" w:eastAsia="方正楷体_GBK" w:cs="方正楷体_GBK"/>
          <w:sz w:val="30"/>
          <w:szCs w:val="30"/>
        </w:rPr>
      </w:pPr>
    </w:p>
    <w:p w14:paraId="0419E3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然而，那种属天的谦恭，不仅仅是口头上的言语，更是心灵的流露，只有在圣灵的学校里才能教导和学习。</w:t>
      </w:r>
    </w:p>
    <w:p w14:paraId="2F75284F">
      <w:pPr>
        <w:spacing w:line="266" w:lineRule="auto"/>
        <w:rPr>
          <w:rFonts w:hint="eastAsia" w:ascii="方正楷体_GBK" w:hAnsi="方正楷体_GBK" w:eastAsia="方正楷体_GBK" w:cs="方正楷体_GBK"/>
          <w:sz w:val="30"/>
          <w:szCs w:val="30"/>
        </w:rPr>
      </w:pPr>
    </w:p>
    <w:p w14:paraId="1DC5E3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man can say that Jesus Christ is LORD, but by the Holy Ghost;" that is,—so as rightly to know, acknowledge and celebrate the lordship of Jesus, with its grounds and consequences, and to have the whole soul suitably affected towards him as Lord.</w:t>
      </w:r>
    </w:p>
    <w:p w14:paraId="6C64E29D">
      <w:pPr>
        <w:spacing w:line="266" w:lineRule="auto"/>
        <w:rPr>
          <w:rFonts w:hint="eastAsia" w:ascii="方正楷体_GBK" w:hAnsi="方正楷体_GBK" w:eastAsia="方正楷体_GBK" w:cs="方正楷体_GBK"/>
          <w:sz w:val="30"/>
          <w:szCs w:val="30"/>
        </w:rPr>
      </w:pPr>
    </w:p>
    <w:p w14:paraId="19DF11C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“若不是被圣灵感动的，也没有能说耶稣是主的；”也就是说——要正确地认识、承认和颂扬耶稣的主权，及其根基和后果，并使整个灵魂对祂作为主有合宜的情感。</w:t>
      </w:r>
    </w:p>
    <w:p w14:paraId="43DFC053">
      <w:pPr>
        <w:spacing w:line="266" w:lineRule="auto"/>
        <w:rPr>
          <w:rFonts w:hint="eastAsia" w:ascii="方正楷体_GBK" w:hAnsi="方正楷体_GBK" w:eastAsia="方正楷体_GBK" w:cs="方正楷体_GBK"/>
          <w:sz w:val="30"/>
          <w:szCs w:val="30"/>
        </w:rPr>
      </w:pPr>
    </w:p>
    <w:p w14:paraId="65C87E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now attempt, therefore, in dependence on the Spirit of Christ, accurately to show what it is to call him LORD, in spirit and in truth.</w:t>
      </w:r>
    </w:p>
    <w:p w14:paraId="24D1E15F">
      <w:pPr>
        <w:spacing w:line="266" w:lineRule="auto"/>
        <w:rPr>
          <w:rFonts w:hint="eastAsia" w:ascii="方正楷体_GBK" w:hAnsi="方正楷体_GBK" w:eastAsia="方正楷体_GBK" w:cs="方正楷体_GBK"/>
          <w:sz w:val="30"/>
          <w:szCs w:val="30"/>
        </w:rPr>
      </w:pPr>
    </w:p>
    <w:p w14:paraId="6993DC4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因此，现在让我们倚靠基督的灵，准确地阐明在心灵和诚实里称祂为主是什么意思。</w:t>
      </w:r>
    </w:p>
    <w:p w14:paraId="4123AA46">
      <w:pPr>
        <w:spacing w:line="266" w:lineRule="auto"/>
        <w:rPr>
          <w:rFonts w:hint="eastAsia" w:ascii="方正楷体_GBK" w:hAnsi="方正楷体_GBK" w:eastAsia="方正楷体_GBK" w:cs="方正楷体_GBK"/>
          <w:sz w:val="30"/>
          <w:szCs w:val="30"/>
        </w:rPr>
      </w:pPr>
    </w:p>
    <w:p w14:paraId="48246DE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Christ is, in reality, "the LORD;" "the Lord from "heaven."d He requires us to honour him with this compellation; "Ye call me Master and Lord; and ye say well, for so I am."</w:t>
      </w:r>
    </w:p>
    <w:p w14:paraId="3C803AAE">
      <w:pPr>
        <w:spacing w:line="266" w:lineRule="auto"/>
        <w:rPr>
          <w:rFonts w:hint="eastAsia" w:ascii="方正楷体_GBK" w:hAnsi="方正楷体_GBK" w:eastAsia="方正楷体_GBK" w:cs="方正楷体_GBK"/>
          <w:sz w:val="30"/>
          <w:szCs w:val="30"/>
        </w:rPr>
      </w:pPr>
    </w:p>
    <w:p w14:paraId="3091EF7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 基督实际上是“主”；“从天降下的主。”d 祂要求我们用这个称呼来尊敬祂；“你们称呼我夫子，称呼我主，你们说的不错，我本来是。”</w:t>
      </w:r>
    </w:p>
    <w:p w14:paraId="2C5C6C5F">
      <w:pPr>
        <w:spacing w:line="266" w:lineRule="auto"/>
        <w:rPr>
          <w:rFonts w:hint="eastAsia" w:ascii="方正楷体_GBK" w:hAnsi="方正楷体_GBK" w:eastAsia="方正楷体_GBK" w:cs="方正楷体_GBK"/>
          <w:sz w:val="30"/>
          <w:szCs w:val="30"/>
        </w:rPr>
      </w:pPr>
    </w:p>
    <w:p w14:paraId="22A0289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addresses him at once with the heart and the mouth, saying, "My Lord, and my God;"f and indeed every tongue is bound to confess, "that Jesus Christ is Lord, to the glory of God the Father."</w:t>
      </w:r>
    </w:p>
    <w:p w14:paraId="28A49E80">
      <w:pPr>
        <w:spacing w:line="266" w:lineRule="auto"/>
        <w:rPr>
          <w:rFonts w:hint="eastAsia" w:ascii="方正楷体_GBK" w:hAnsi="方正楷体_GBK" w:eastAsia="方正楷体_GBK" w:cs="方正楷体_GBK"/>
          <w:sz w:val="30"/>
          <w:szCs w:val="30"/>
        </w:rPr>
      </w:pPr>
    </w:p>
    <w:p w14:paraId="2E6A067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信心立刻以心灵和口舌称呼祂，说：“我的主，我的神；”f 并且，每个舌头都必须承认：“耶稣基督是主，使荣耀归与父神。”</w:t>
      </w:r>
    </w:p>
    <w:p w14:paraId="0F4532A0">
      <w:pPr>
        <w:spacing w:line="266" w:lineRule="auto"/>
        <w:rPr>
          <w:rFonts w:hint="eastAsia" w:ascii="方正楷体_GBK" w:hAnsi="方正楷体_GBK" w:eastAsia="方正楷体_GBK" w:cs="方正楷体_GBK"/>
          <w:sz w:val="30"/>
          <w:szCs w:val="30"/>
        </w:rPr>
      </w:pPr>
    </w:p>
    <w:p w14:paraId="09CA691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It is the subject of dispute among the learned, whether the Son of God, to whom the title Κυρίος, (Kurios,) is usually ascribed, be also called Δεσπότης, (Despotes;) and what difference there may be betwixt these two words.</w:t>
      </w:r>
    </w:p>
    <w:p w14:paraId="4AA4E769">
      <w:pPr>
        <w:spacing w:line="266" w:lineRule="auto"/>
        <w:rPr>
          <w:rFonts w:hint="eastAsia" w:ascii="方正楷体_GBK" w:hAnsi="方正楷体_GBK" w:eastAsia="方正楷体_GBK" w:cs="方正楷体_GBK"/>
          <w:sz w:val="30"/>
          <w:szCs w:val="30"/>
        </w:rPr>
      </w:pPr>
    </w:p>
    <w:p w14:paraId="6684E6E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 在学者中，对于神的儿子——通常被冠以 Κυρίος (Kurios, 主) 的称号——是否也被称为 Δεσπότης (Despotes, 主人)；以及这两个词之间可能存在什么区别，一直存在争议。</w:t>
      </w:r>
    </w:p>
    <w:p w14:paraId="074ADC81">
      <w:pPr>
        <w:spacing w:line="266" w:lineRule="auto"/>
        <w:rPr>
          <w:rFonts w:hint="eastAsia" w:ascii="方正楷体_GBK" w:hAnsi="方正楷体_GBK" w:eastAsia="方正楷体_GBK" w:cs="方正楷体_GBK"/>
          <w:sz w:val="30"/>
          <w:szCs w:val="30"/>
        </w:rPr>
      </w:pPr>
    </w:p>
    <w:p w14:paraId="421E803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would have us to believe, that Δεσπότης is never used in holy writ but with reference to the Father, and that He is called Δεσπότης in allusion to servants that are obliged to obey; but that Christ is termed Κυρίος, because he has an inheritance as his peculiar property.</w:t>
      </w:r>
    </w:p>
    <w:p w14:paraId="776B830B">
      <w:pPr>
        <w:spacing w:line="266" w:lineRule="auto"/>
        <w:rPr>
          <w:rFonts w:hint="eastAsia" w:ascii="方正楷体_GBK" w:hAnsi="方正楷体_GBK" w:eastAsia="方正楷体_GBK" w:cs="方正楷体_GBK"/>
          <w:sz w:val="30"/>
          <w:szCs w:val="30"/>
        </w:rPr>
      </w:pPr>
    </w:p>
    <w:p w14:paraId="35D3191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有些人想让我们相信，Δεσπότης (Despotes) 在圣经中只用于指父神，并且祂被称为 Δεσπότης (Despotes) 是暗指必须服从的仆人；而基督被称为 Κυρίος (Kurios)，因为祂拥有产业作为祂特有的财产。</w:t>
      </w:r>
    </w:p>
    <w:p w14:paraId="5293BB83">
      <w:pPr>
        <w:spacing w:line="266" w:lineRule="auto"/>
        <w:rPr>
          <w:rFonts w:hint="eastAsia" w:ascii="方正楷体_GBK" w:hAnsi="方正楷体_GBK" w:eastAsia="方正楷体_GBK" w:cs="方正楷体_GBK"/>
          <w:sz w:val="30"/>
          <w:szCs w:val="30"/>
        </w:rPr>
      </w:pPr>
    </w:p>
    <w:p w14:paraId="71C0CF2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distinction of the words is, in their apprehension, deducible from the fourth verse of the Epistle of Jude, where God is called Δεσπότης, Master, because he has power over all; and Christ Κυρίος ἡ μων, our Lord, because he has authority over us, as his property, and a possession which he has purchased for himself.</w:t>
      </w:r>
    </w:p>
    <w:p w14:paraId="4CDADC6C">
      <w:pPr>
        <w:spacing w:line="266" w:lineRule="auto"/>
        <w:rPr>
          <w:rFonts w:hint="eastAsia" w:ascii="方正楷体_GBK" w:hAnsi="方正楷体_GBK" w:eastAsia="方正楷体_GBK" w:cs="方正楷体_GBK"/>
          <w:sz w:val="30"/>
          <w:szCs w:val="30"/>
        </w:rPr>
      </w:pPr>
    </w:p>
    <w:p w14:paraId="07D8D2F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他们认为，这两个词的区别可以从犹大书第四节推断出来，在那里神被称为 Δεσπότης (Despotes)，主人，因为祂有权柄统管万有；而基督则被称为 Κυρίος ἡ μων (Kurios hēmōn)，我们的主，因为祂对我们拥有权柄，如同对祂的产业和祂为自己买赎的产业一样。</w:t>
      </w:r>
    </w:p>
    <w:p w14:paraId="49673E0B">
      <w:pPr>
        <w:spacing w:line="266" w:lineRule="auto"/>
        <w:rPr>
          <w:rFonts w:hint="eastAsia" w:ascii="方正楷体_GBK" w:hAnsi="方正楷体_GBK" w:eastAsia="方正楷体_GBK" w:cs="方正楷体_GBK"/>
          <w:sz w:val="30"/>
          <w:szCs w:val="30"/>
        </w:rPr>
      </w:pPr>
    </w:p>
    <w:p w14:paraId="24D37C3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latter term, they allege, must certainly add something to the former, as otherwise there is a vain repetition of a word entirely synonimous.</w:t>
      </w:r>
    </w:p>
    <w:p w14:paraId="4A71B430">
      <w:pPr>
        <w:spacing w:line="266" w:lineRule="auto"/>
        <w:rPr>
          <w:rFonts w:hint="eastAsia" w:ascii="方正楷体_GBK" w:hAnsi="方正楷体_GBK" w:eastAsia="方正楷体_GBK" w:cs="方正楷体_GBK"/>
          <w:sz w:val="30"/>
          <w:szCs w:val="30"/>
        </w:rPr>
      </w:pPr>
    </w:p>
    <w:p w14:paraId="68DD7EE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他们声称，后一个词肯定比前一个词增添了某些含义，否则就是对一个完全同义词的徒然重复。</w:t>
      </w:r>
    </w:p>
    <w:p w14:paraId="1D92F3C4">
      <w:pPr>
        <w:spacing w:line="266" w:lineRule="auto"/>
        <w:rPr>
          <w:rFonts w:hint="eastAsia" w:ascii="方正楷体_GBK" w:hAnsi="方正楷体_GBK" w:eastAsia="方正楷体_GBK" w:cs="方正楷体_GBK"/>
          <w:sz w:val="30"/>
          <w:szCs w:val="30"/>
        </w:rPr>
      </w:pPr>
    </w:p>
    <w:p w14:paraId="74A5832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Ammonius seems to countenance this distinction; for at the word Κυρίος, in his book concerning similar and different expressions,* he says: "Κυρίος and Δεσπότης differ.</w:t>
      </w:r>
    </w:p>
    <w:p w14:paraId="037CDE26">
      <w:pPr>
        <w:spacing w:line="266" w:lineRule="auto"/>
        <w:rPr>
          <w:rFonts w:hint="eastAsia" w:ascii="方正楷体_GBK" w:hAnsi="方正楷体_GBK" w:eastAsia="方正楷体_GBK" w:cs="方正楷体_GBK"/>
          <w:sz w:val="30"/>
          <w:szCs w:val="30"/>
        </w:rPr>
      </w:pPr>
    </w:p>
    <w:p w14:paraId="41B471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阿摩尼乌斯（Ammonius）似乎赞同这种区别；因为在他关于相似和不同表达的书中，* 在 Κυρίος (Kurios) 一词处，他说：“Κυρίος (Kurios) 和 Δεσπότης (Despotes) 不同。</w:t>
      </w:r>
    </w:p>
    <w:p w14:paraId="3895DA22">
      <w:pPr>
        <w:spacing w:line="266" w:lineRule="auto"/>
        <w:rPr>
          <w:rFonts w:hint="eastAsia" w:ascii="方正楷体_GBK" w:hAnsi="方正楷体_GBK" w:eastAsia="方正楷体_GBK" w:cs="方正楷体_GBK"/>
          <w:sz w:val="30"/>
          <w:szCs w:val="30"/>
        </w:rPr>
      </w:pPr>
    </w:p>
    <w:p w14:paraId="2496A24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husband is called Κυρίος in relation to his wife, and a father is so called in relation to his children; but one is denominated Δεσπότης in reference to those that are bought with his money."</w:t>
      </w:r>
    </w:p>
    <w:p w14:paraId="4AEE8811">
      <w:pPr>
        <w:spacing w:line="266" w:lineRule="auto"/>
        <w:rPr>
          <w:rFonts w:hint="eastAsia" w:ascii="方正楷体_GBK" w:hAnsi="方正楷体_GBK" w:eastAsia="方正楷体_GBK" w:cs="方正楷体_GBK"/>
          <w:sz w:val="30"/>
          <w:szCs w:val="30"/>
        </w:rPr>
      </w:pPr>
    </w:p>
    <w:p w14:paraId="6D47539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丈夫相对于妻子被称为 Κυρίος (Kurios)，父亲相对于孩子也被如此称呼；但一个人相对于用他的钱买来的人则被称为 Δεσπότης (Despotes)。”</w:t>
      </w:r>
    </w:p>
    <w:p w14:paraId="026AFF27">
      <w:pPr>
        <w:spacing w:line="266" w:lineRule="auto"/>
        <w:rPr>
          <w:rFonts w:hint="eastAsia" w:ascii="方正楷体_GBK" w:hAnsi="方正楷体_GBK" w:eastAsia="方正楷体_GBK" w:cs="方正楷体_GBK"/>
          <w:sz w:val="30"/>
          <w:szCs w:val="30"/>
        </w:rPr>
      </w:pPr>
    </w:p>
    <w:p w14:paraId="46858CD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expresses himself almost in the same manner at the word Δεσπότης .</w:t>
      </w:r>
    </w:p>
    <w:p w14:paraId="79CEB597">
      <w:pPr>
        <w:spacing w:line="266" w:lineRule="auto"/>
        <w:rPr>
          <w:rFonts w:hint="eastAsia" w:ascii="方正楷体_GBK" w:hAnsi="方正楷体_GBK" w:eastAsia="方正楷体_GBK" w:cs="方正楷体_GBK"/>
          <w:sz w:val="30"/>
          <w:szCs w:val="30"/>
        </w:rPr>
      </w:pPr>
    </w:p>
    <w:p w14:paraId="3406499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 Δεσπότης (Despotes) 一词处也几乎以同样的方式表达自己。</w:t>
      </w:r>
    </w:p>
    <w:p w14:paraId="3C21E1FD">
      <w:pPr>
        <w:spacing w:line="266" w:lineRule="auto"/>
        <w:rPr>
          <w:rFonts w:hint="eastAsia" w:ascii="方正楷体_GBK" w:hAnsi="方正楷体_GBK" w:eastAsia="方正楷体_GBK" w:cs="方正楷体_GBK"/>
          <w:sz w:val="30"/>
          <w:szCs w:val="30"/>
        </w:rPr>
      </w:pPr>
    </w:p>
    <w:p w14:paraId="5F5CCEF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 own that, influenced by the authority of eminent men, I formerly acquiesced in these statements.</w:t>
      </w:r>
    </w:p>
    <w:p w14:paraId="594D0913">
      <w:pPr>
        <w:spacing w:line="266" w:lineRule="auto"/>
        <w:rPr>
          <w:rFonts w:hint="eastAsia" w:ascii="方正楷体_GBK" w:hAnsi="方正楷体_GBK" w:eastAsia="方正楷体_GBK" w:cs="方正楷体_GBK"/>
          <w:sz w:val="30"/>
          <w:szCs w:val="30"/>
        </w:rPr>
      </w:pPr>
    </w:p>
    <w:p w14:paraId="797022B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我承认，受了杰出人士权威的影响，我以前也默认了这些说法。</w:t>
      </w:r>
    </w:p>
    <w:p w14:paraId="1945F3F2">
      <w:pPr>
        <w:spacing w:line="266" w:lineRule="auto"/>
        <w:rPr>
          <w:rFonts w:hint="eastAsia" w:ascii="方正楷体_GBK" w:hAnsi="方正楷体_GBK" w:eastAsia="方正楷体_GBK" w:cs="方正楷体_GBK"/>
          <w:sz w:val="30"/>
          <w:szCs w:val="30"/>
        </w:rPr>
      </w:pPr>
    </w:p>
    <w:p w14:paraId="251DB78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But having examined the matter more carefully, and observed the way in which the terms are employed, I saw reason to conclude that this distinction is not well founded.</w:t>
      </w:r>
    </w:p>
    <w:p w14:paraId="76661F74">
      <w:pPr>
        <w:spacing w:line="266" w:lineRule="auto"/>
        <w:rPr>
          <w:rFonts w:hint="eastAsia" w:ascii="方正楷体_GBK" w:hAnsi="方正楷体_GBK" w:eastAsia="方正楷体_GBK" w:cs="方正楷体_GBK"/>
          <w:sz w:val="30"/>
          <w:szCs w:val="30"/>
        </w:rPr>
      </w:pPr>
    </w:p>
    <w:p w14:paraId="0CED1EE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 但在更仔细地研究了这个问题，并观察了这些术语的使用方式后，我发现有理由得出结论，这种区分是没有充分根据的。</w:t>
      </w:r>
    </w:p>
    <w:p w14:paraId="67028838">
      <w:pPr>
        <w:spacing w:line="266" w:lineRule="auto"/>
        <w:rPr>
          <w:rFonts w:hint="eastAsia" w:ascii="方正楷体_GBK" w:hAnsi="方正楷体_GBK" w:eastAsia="方正楷体_GBK" w:cs="方正楷体_GBK"/>
          <w:sz w:val="30"/>
          <w:szCs w:val="30"/>
        </w:rPr>
      </w:pPr>
    </w:p>
    <w:p w14:paraId="4F15F25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Κυρίος is the most general word, and signifies a person having authority and power† over anything, in whatever manner it is acquired; Δεσπότης is used in reference not only to servants, but likewise to all sorts of persons that are subject to one's authority and government.</w:t>
      </w:r>
    </w:p>
    <w:p w14:paraId="029B3C18">
      <w:pPr>
        <w:spacing w:line="266" w:lineRule="auto"/>
        <w:rPr>
          <w:rFonts w:hint="eastAsia" w:ascii="方正楷体_GBK" w:hAnsi="方正楷体_GBK" w:eastAsia="方正楷体_GBK" w:cs="方正楷体_GBK"/>
          <w:sz w:val="30"/>
          <w:szCs w:val="30"/>
        </w:rPr>
      </w:pPr>
    </w:p>
    <w:p w14:paraId="4E3375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Κυρίος (Kurios) 是最通用的词，指对任何事物拥有权柄和能力†的人，无论这种权柄是如何获得的；Δεσπότης (Despotes) 不仅用于指仆人，也用于指所有服从某人权柄和统治的各类人。</w:t>
      </w:r>
    </w:p>
    <w:p w14:paraId="3752E4DE">
      <w:pPr>
        <w:spacing w:line="266" w:lineRule="auto"/>
        <w:rPr>
          <w:rFonts w:hint="eastAsia" w:ascii="方正楷体_GBK" w:hAnsi="方正楷体_GBK" w:eastAsia="方正楷体_GBK" w:cs="方正楷体_GBK"/>
          <w:sz w:val="30"/>
          <w:szCs w:val="30"/>
        </w:rPr>
      </w:pPr>
    </w:p>
    <w:p w14:paraId="7276C7B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Δεσποτης παντων iνθρωπων, "the Despotes of all men," occurs in Æschines. ‡ Demosthenes, in like manner, says; Δεσποτες, ἡγεμων, κυριος παντων,§ "the Despotes, the ruler, the lord of all;" where these terms, it is to be noticed, are used as synonymous.</w:t>
      </w:r>
    </w:p>
    <w:p w14:paraId="2061C05D">
      <w:pPr>
        <w:spacing w:line="266" w:lineRule="auto"/>
        <w:rPr>
          <w:rFonts w:hint="eastAsia" w:ascii="方正楷体_GBK" w:hAnsi="方正楷体_GBK" w:eastAsia="方正楷体_GBK" w:cs="方正楷体_GBK"/>
          <w:sz w:val="30"/>
          <w:szCs w:val="30"/>
        </w:rPr>
      </w:pPr>
    </w:p>
    <w:p w14:paraId="1151987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Δεσποτης παντων iνθρωπων (Despotēs pantōn anthrōpōn)，“万人的统治者（Despotes）”，见于埃斯基涅斯（Æschines）的著作。‡ 同样，狄摩西尼（Demosthenes）说：Δεσποτες, ἡγεμων, κυριος παντων (Despotēs, hēgemōn, kurios pantōn),§“统治者（Despotes），掌权者，万有之主”；在此需要注意的是，这些词语被用作同义词。</w:t>
      </w:r>
    </w:p>
    <w:p w14:paraId="6578BBC6">
      <w:pPr>
        <w:spacing w:line="266" w:lineRule="auto"/>
        <w:rPr>
          <w:rFonts w:hint="eastAsia" w:ascii="方正楷体_GBK" w:hAnsi="方正楷体_GBK" w:eastAsia="方正楷体_GBK" w:cs="方正楷体_GBK"/>
          <w:sz w:val="30"/>
          <w:szCs w:val="30"/>
        </w:rPr>
      </w:pPr>
    </w:p>
    <w:p w14:paraId="5A8A8EA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Plutarch we have the expression, δεσποτην σο i κα iδελφν,|| "thy Despotes and brother."</w:t>
      </w:r>
    </w:p>
    <w:p w14:paraId="33ECCB99">
      <w:pPr>
        <w:spacing w:line="266" w:lineRule="auto"/>
        <w:rPr>
          <w:rFonts w:hint="eastAsia" w:ascii="方正楷体_GBK" w:hAnsi="方正楷体_GBK" w:eastAsia="方正楷体_GBK" w:cs="方正楷体_GBK"/>
          <w:sz w:val="30"/>
          <w:szCs w:val="30"/>
        </w:rPr>
      </w:pPr>
    </w:p>
    <w:p w14:paraId="79A9AA4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在普鲁塔克（Plutarch）的著作中，我们看到这样的表达：δεσποτην σο i κα iδελφν (despotēn sou kai adelphon),||“你的主人（Despotes）和弟兄。”</w:t>
      </w:r>
    </w:p>
    <w:p w14:paraId="3DD4417E">
      <w:pPr>
        <w:spacing w:line="266" w:lineRule="auto"/>
        <w:rPr>
          <w:rFonts w:hint="eastAsia" w:ascii="方正楷体_GBK" w:hAnsi="方正楷体_GBK" w:eastAsia="方正楷体_GBK" w:cs="方正楷体_GBK"/>
          <w:sz w:val="30"/>
          <w:szCs w:val="30"/>
        </w:rPr>
      </w:pPr>
    </w:p>
    <w:p w14:paraId="0FE9175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any one is called the Despotes of his peculiar property.¶ Thus Lucian has του δακτυλιοi δεσποτης, "the owner of the ring;" and Theophylact uses the phrase, δεσποτης χρηματοιν,* "the proprietor of the goods."</w:t>
      </w:r>
    </w:p>
    <w:p w14:paraId="5B8D1F04">
      <w:pPr>
        <w:spacing w:line="266" w:lineRule="auto"/>
        <w:rPr>
          <w:rFonts w:hint="eastAsia" w:ascii="方正楷体_GBK" w:hAnsi="方正楷体_GBK" w:eastAsia="方正楷体_GBK" w:cs="方正楷体_GBK"/>
          <w:sz w:val="30"/>
          <w:szCs w:val="30"/>
        </w:rPr>
      </w:pPr>
    </w:p>
    <w:p w14:paraId="04C3CFA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不仅如此，任何人都可以被称为其特有财产的主人（Despotes）。¶ 因此，琉善（Lucian）有 του δακτυλιοi δεσποτης (tou daktuliou despotēs)，“戒指的主人”；提奥菲拉克特（Theophylact）使用 δεσποτης χρηματοιν (despotēs chrēmatōn)* 这个短语，“财物的所有者”。</w:t>
      </w:r>
    </w:p>
    <w:p w14:paraId="7F12F93E">
      <w:pPr>
        <w:spacing w:line="266" w:lineRule="auto"/>
        <w:rPr>
          <w:rFonts w:hint="eastAsia" w:ascii="方正楷体_GBK" w:hAnsi="方正楷体_GBK" w:eastAsia="方正楷体_GBK" w:cs="方正楷体_GBK"/>
          <w:sz w:val="30"/>
          <w:szCs w:val="30"/>
        </w:rPr>
      </w:pPr>
    </w:p>
    <w:p w14:paraId="256BA90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Interpreters of the Old Testament, also render the Hebrew word אדון, Adon, by Κυριος and Δεσποτης indiscriminately; though indeed by the former term more frequently than the latter.</w:t>
      </w:r>
    </w:p>
    <w:p w14:paraId="1753ECB7">
      <w:pPr>
        <w:spacing w:line="266" w:lineRule="auto"/>
        <w:rPr>
          <w:rFonts w:hint="eastAsia" w:ascii="方正楷体_GBK" w:hAnsi="方正楷体_GBK" w:eastAsia="方正楷体_GBK" w:cs="方正楷体_GBK"/>
          <w:sz w:val="30"/>
          <w:szCs w:val="30"/>
        </w:rPr>
      </w:pPr>
    </w:p>
    <w:p w14:paraId="7D45934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旧约的希腊文翻译者，也将希伯来文 אדון (Adon, 主) 一词不加区分地译为 Κυρίος (Kurios) 和 Δεσπότης (Despotes)；尽管确实前者比后者使用得更频繁。</w:t>
      </w:r>
    </w:p>
    <w:p w14:paraId="0413EEEF">
      <w:pPr>
        <w:spacing w:line="266" w:lineRule="auto"/>
        <w:rPr>
          <w:rFonts w:hint="eastAsia" w:ascii="方正楷体_GBK" w:hAnsi="方正楷体_GBK" w:eastAsia="方正楷体_GBK" w:cs="方正楷体_GBK"/>
          <w:sz w:val="30"/>
          <w:szCs w:val="30"/>
        </w:rPr>
      </w:pPr>
    </w:p>
    <w:p w14:paraId="577C3BB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no example, besides, to prove that in the style of the New Testament these words are distinguished from each other in the manner alleged; for we will show immediately that the passage produced from the Epistle of Jude, is explained better as relating to Christ.</w:t>
      </w:r>
    </w:p>
    <w:p w14:paraId="7E57C643">
      <w:pPr>
        <w:spacing w:line="266" w:lineRule="auto"/>
        <w:rPr>
          <w:rFonts w:hint="eastAsia" w:ascii="方正楷体_GBK" w:hAnsi="方正楷体_GBK" w:eastAsia="方正楷体_GBK" w:cs="方正楷体_GBK"/>
          <w:sz w:val="30"/>
          <w:szCs w:val="30"/>
        </w:rPr>
      </w:pPr>
    </w:p>
    <w:p w14:paraId="58DFE88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此外，没有例子证明在新约的文风中，这些词语会以上述方式相互区分；因为我们将立即表明，从犹大书引用的那段经文，解释为与基督相关更为恰当。</w:t>
      </w:r>
    </w:p>
    <w:p w14:paraId="6AAFAFAE">
      <w:pPr>
        <w:spacing w:line="266" w:lineRule="auto"/>
        <w:rPr>
          <w:rFonts w:hint="eastAsia" w:ascii="方正楷体_GBK" w:hAnsi="方正楷体_GBK" w:eastAsia="方正楷体_GBK" w:cs="方正楷体_GBK"/>
          <w:sz w:val="30"/>
          <w:szCs w:val="30"/>
        </w:rPr>
      </w:pPr>
    </w:p>
    <w:p w14:paraId="673FCB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the accumulation of equivalent words, make an unbecoming tautology; it rather expresses the sense the more emphatically, and is often made use of for this purpose, both by sacred and profane writers.</w:t>
      </w:r>
    </w:p>
    <w:p w14:paraId="50057209">
      <w:pPr>
        <w:spacing w:line="266" w:lineRule="auto"/>
        <w:rPr>
          <w:rFonts w:hint="eastAsia" w:ascii="方正楷体_GBK" w:hAnsi="方正楷体_GBK" w:eastAsia="方正楷体_GBK" w:cs="方正楷体_GBK"/>
          <w:sz w:val="30"/>
          <w:szCs w:val="30"/>
        </w:rPr>
      </w:pPr>
    </w:p>
    <w:p w14:paraId="2A059FF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同义词的堆砌，并不会造成不合宜的赘言；反而更强调了意义，并且圣俗作者都常为此目的而使用这种手法。</w:t>
      </w:r>
    </w:p>
    <w:p w14:paraId="7AE41EDC">
      <w:pPr>
        <w:spacing w:line="266" w:lineRule="auto"/>
        <w:rPr>
          <w:rFonts w:hint="eastAsia" w:ascii="方正楷体_GBK" w:hAnsi="方正楷体_GBK" w:eastAsia="方正楷体_GBK" w:cs="方正楷体_GBK"/>
          <w:sz w:val="30"/>
          <w:szCs w:val="30"/>
        </w:rPr>
      </w:pPr>
    </w:p>
    <w:p w14:paraId="221F736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just seen an instance of this in Demosthenes; and with that example you may compare the following; "the Blessed and the only Potentate, the King of kings, and Lord of lords."</w:t>
      </w:r>
    </w:p>
    <w:p w14:paraId="2DBE0CB4">
      <w:pPr>
        <w:spacing w:line="266" w:lineRule="auto"/>
        <w:rPr>
          <w:rFonts w:hint="eastAsia" w:ascii="方正楷体_GBK" w:hAnsi="方正楷体_GBK" w:eastAsia="方正楷体_GBK" w:cs="方正楷体_GBK"/>
          <w:sz w:val="30"/>
          <w:szCs w:val="30"/>
        </w:rPr>
      </w:pPr>
    </w:p>
    <w:p w14:paraId="32ED799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我们刚才在狄摩西尼（Demosthenes）的著作中看到了一个例子；你可以将那个例子与以下内容相比较：“那可称颂、独有权能的，万王之王，万主之主。”</w:t>
      </w:r>
    </w:p>
    <w:p w14:paraId="60B0080A">
      <w:pPr>
        <w:spacing w:line="266" w:lineRule="auto"/>
        <w:rPr>
          <w:rFonts w:hint="eastAsia" w:ascii="方正楷体_GBK" w:hAnsi="方正楷体_GBK" w:eastAsia="方正楷体_GBK" w:cs="方正楷体_GBK"/>
          <w:sz w:val="30"/>
          <w:szCs w:val="30"/>
        </w:rPr>
      </w:pPr>
    </w:p>
    <w:p w14:paraId="4650CE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distinction at all is admissible, what consideration should induce us to choose that which the learned men are pleased to prefer?</w:t>
      </w:r>
    </w:p>
    <w:p w14:paraId="40C959CD">
      <w:pPr>
        <w:spacing w:line="266" w:lineRule="auto"/>
        <w:rPr>
          <w:rFonts w:hint="eastAsia" w:ascii="方正楷体_GBK" w:hAnsi="方正楷体_GBK" w:eastAsia="方正楷体_GBK" w:cs="方正楷体_GBK"/>
          <w:sz w:val="30"/>
          <w:szCs w:val="30"/>
        </w:rPr>
      </w:pPr>
    </w:p>
    <w:p w14:paraId="4F3B72C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如果真有任何区别是可接纳的，那么什么考量会促使我们选择那些学者们所偏好的区别呢？</w:t>
      </w:r>
    </w:p>
    <w:p w14:paraId="6A815B9B">
      <w:pPr>
        <w:spacing w:line="266" w:lineRule="auto"/>
        <w:rPr>
          <w:rFonts w:hint="eastAsia" w:ascii="方正楷体_GBK" w:hAnsi="方正楷体_GBK" w:eastAsia="方正楷体_GBK" w:cs="方正楷体_GBK"/>
          <w:sz w:val="30"/>
          <w:szCs w:val="30"/>
        </w:rPr>
      </w:pPr>
    </w:p>
    <w:p w14:paraId="5EBD095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 is any difference," says Erasmus, † "Δεσπότης is a term denoting private right; Κυριος is a name of honour and authority; for mothers are required ὀικοδεσποτειν, to guide the house; not κυριευειν, to rule with sovereign authority."</w:t>
      </w:r>
    </w:p>
    <w:p w14:paraId="5BDEA804">
      <w:pPr>
        <w:spacing w:line="266" w:lineRule="auto"/>
        <w:rPr>
          <w:rFonts w:hint="eastAsia" w:ascii="方正楷体_GBK" w:hAnsi="方正楷体_GBK" w:eastAsia="方正楷体_GBK" w:cs="方正楷体_GBK"/>
          <w:sz w:val="30"/>
          <w:szCs w:val="30"/>
        </w:rPr>
      </w:pPr>
    </w:p>
    <w:p w14:paraId="3A9A81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伊拉斯谟（Erasmus）†说：“如果有什么区别的话，Δεσπότης (Despotes) 是一个表示私有权利的词；Κυριος (Kurios) 是一个表示尊荣和权柄的名称；因为母亲被要求 ὀικοδεσποτειν (oikodespotein)，管理家务；而不是 κυριευειν (kurieuein)，以至高无上的权柄统治。”</w:t>
      </w:r>
    </w:p>
    <w:p w14:paraId="660D3DBE">
      <w:pPr>
        <w:spacing w:line="266" w:lineRule="auto"/>
        <w:rPr>
          <w:rFonts w:hint="eastAsia" w:ascii="方正楷体_GBK" w:hAnsi="方正楷体_GBK" w:eastAsia="方正楷体_GBK" w:cs="方正楷体_GBK"/>
          <w:sz w:val="30"/>
          <w:szCs w:val="30"/>
        </w:rPr>
      </w:pPr>
    </w:p>
    <w:p w14:paraId="28665BB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Nor is there any reason why we should hesitate to call Christ Despotes, or to affirm that he is so called in Scripture.</w:t>
      </w:r>
    </w:p>
    <w:p w14:paraId="6777E6F6">
      <w:pPr>
        <w:spacing w:line="266" w:lineRule="auto"/>
        <w:rPr>
          <w:rFonts w:hint="eastAsia" w:ascii="方正楷体_GBK" w:hAnsi="方正楷体_GBK" w:eastAsia="方正楷体_GBK" w:cs="方正楷体_GBK"/>
          <w:sz w:val="30"/>
          <w:szCs w:val="30"/>
        </w:rPr>
      </w:pPr>
    </w:p>
    <w:p w14:paraId="6F3358A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 我们也没有任何理由犹豫称基督为主人（Despotes），或断言祂在圣经中被称为主人（Despotes）。</w:t>
      </w:r>
    </w:p>
    <w:p w14:paraId="1988326A">
      <w:pPr>
        <w:spacing w:line="266" w:lineRule="auto"/>
        <w:rPr>
          <w:rFonts w:hint="eastAsia" w:ascii="方正楷体_GBK" w:hAnsi="方正楷体_GBK" w:eastAsia="方正楷体_GBK" w:cs="方正楷体_GBK"/>
          <w:sz w:val="30"/>
          <w:szCs w:val="30"/>
        </w:rPr>
      </w:pPr>
    </w:p>
    <w:p w14:paraId="176FDDF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as God, he has all things in common with the Father, he is unquestionably Despotes in the same sense with the Father.</w:t>
      </w:r>
    </w:p>
    <w:p w14:paraId="13AB0B45">
      <w:pPr>
        <w:spacing w:line="266" w:lineRule="auto"/>
        <w:rPr>
          <w:rFonts w:hint="eastAsia" w:ascii="方正楷体_GBK" w:hAnsi="方正楷体_GBK" w:eastAsia="方正楷体_GBK" w:cs="方正楷体_GBK"/>
          <w:sz w:val="30"/>
          <w:szCs w:val="30"/>
        </w:rPr>
      </w:pPr>
    </w:p>
    <w:p w14:paraId="70960C5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既然作为神，祂与父共有万物，那么祂无疑与父在同样的意义上是主人（Despotes）。</w:t>
      </w:r>
    </w:p>
    <w:p w14:paraId="486C1681">
      <w:pPr>
        <w:spacing w:line="266" w:lineRule="auto"/>
        <w:rPr>
          <w:rFonts w:hint="eastAsia" w:ascii="方正楷体_GBK" w:hAnsi="方正楷体_GBK" w:eastAsia="方正楷体_GBK" w:cs="方正楷体_GBK"/>
          <w:sz w:val="30"/>
          <w:szCs w:val="30"/>
        </w:rPr>
      </w:pPr>
    </w:p>
    <w:p w14:paraId="2A00E92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passage, too, in the second Epistle of Peter, where this word occurs, it is far more natural to explain it as relating to Christ than to the Father; for the expression bought leads us to this interpretation, and false prophets have more generally directed their attacks immediately against Christ than against the Father.</w:t>
      </w:r>
    </w:p>
    <w:p w14:paraId="6C6658DD">
      <w:pPr>
        <w:spacing w:line="266" w:lineRule="auto"/>
        <w:rPr>
          <w:rFonts w:hint="eastAsia" w:ascii="方正楷体_GBK" w:hAnsi="方正楷体_GBK" w:eastAsia="方正楷体_GBK" w:cs="方正楷体_GBK"/>
          <w:sz w:val="30"/>
          <w:szCs w:val="30"/>
        </w:rPr>
      </w:pPr>
    </w:p>
    <w:p w14:paraId="269F02B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此外，在彼得后书那段出现这个词的经文中，将其解释为与基督相关，远比解释为与父相关更为自然；因为“买”这个表达引导我们作此解释，而且假先知们通常更直接地攻击基督，而非父。</w:t>
      </w:r>
    </w:p>
    <w:p w14:paraId="35783C90">
      <w:pPr>
        <w:spacing w:line="266" w:lineRule="auto"/>
        <w:rPr>
          <w:rFonts w:hint="eastAsia" w:ascii="方正楷体_GBK" w:hAnsi="方正楷体_GBK" w:eastAsia="方正楷体_GBK" w:cs="方正楷体_GBK"/>
          <w:sz w:val="30"/>
          <w:szCs w:val="30"/>
        </w:rPr>
      </w:pPr>
    </w:p>
    <w:p w14:paraId="47383EE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necessary to insert a point between the words in Jude, in order that God the Father alone may be called Despotes, and Jesus Christ Κυριος ἡ μων, "our Lord."</w:t>
      </w:r>
    </w:p>
    <w:p w14:paraId="37FD2775">
      <w:pPr>
        <w:spacing w:line="266" w:lineRule="auto"/>
        <w:rPr>
          <w:rFonts w:hint="eastAsia" w:ascii="方正楷体_GBK" w:hAnsi="方正楷体_GBK" w:eastAsia="方正楷体_GBK" w:cs="方正楷体_GBK"/>
          <w:sz w:val="30"/>
          <w:szCs w:val="30"/>
        </w:rPr>
      </w:pPr>
    </w:p>
    <w:p w14:paraId="411AE85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在犹大书的那些词语之间，也不必插入标点，以使唯独父神被称为主人（Despotes），而耶稣基督被称为 Κυριος ἡ μων (Kurios hēmōn)，“我们的主”。</w:t>
      </w:r>
    </w:p>
    <w:p w14:paraId="0EFA5A00">
      <w:pPr>
        <w:spacing w:line="266" w:lineRule="auto"/>
        <w:rPr>
          <w:rFonts w:hint="eastAsia" w:ascii="方正楷体_GBK" w:hAnsi="方正楷体_GBK" w:eastAsia="方正楷体_GBK" w:cs="方正楷体_GBK"/>
          <w:sz w:val="30"/>
          <w:szCs w:val="30"/>
        </w:rPr>
      </w:pPr>
    </w:p>
    <w:p w14:paraId="6ACBB62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is not allowed by the article, which, being common to all the epithets, shows that the subject is one and the same,—Beza contends against Erasmus, and Bisterfeld maintains in opposition to the objections of Crellius.* Add to this, that in several manuscripts the words are these; "the only Lord and our Lord Jesus Christ" † —the word "God" being omitted.</w:t>
      </w:r>
    </w:p>
    <w:p w14:paraId="07B845F0">
      <w:pPr>
        <w:spacing w:line="266" w:lineRule="auto"/>
        <w:rPr>
          <w:rFonts w:hint="eastAsia" w:ascii="方正楷体_GBK" w:hAnsi="方正楷体_GBK" w:eastAsia="方正楷体_GBK" w:cs="方正楷体_GBK"/>
          <w:sz w:val="30"/>
          <w:szCs w:val="30"/>
        </w:rPr>
      </w:pPr>
    </w:p>
    <w:p w14:paraId="27000DE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伯撒（Beza）反驳伊拉斯谟（Erasmus），毕斯特菲尔德（Bisterfeld）也反驳克雷利乌斯（Crellius）的异议，认为这不为冠词所允许，因为冠词通用于所有修饰语，表明主语是同一个。* 此外，在几份手稿中，这些词是这样的：“独一的主和我们的主耶稣基督”†——省略了“神”这个词。</w:t>
      </w:r>
    </w:p>
    <w:p w14:paraId="6644B9A8">
      <w:pPr>
        <w:spacing w:line="266" w:lineRule="auto"/>
        <w:rPr>
          <w:rFonts w:hint="eastAsia" w:ascii="方正楷体_GBK" w:hAnsi="方正楷体_GBK" w:eastAsia="方正楷体_GBK" w:cs="方正楷体_GBK"/>
          <w:sz w:val="30"/>
          <w:szCs w:val="30"/>
        </w:rPr>
      </w:pPr>
    </w:p>
    <w:p w14:paraId="4A94D06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Complutensian edition obviates all doubt, giving the words thus: "the only God and Lord, our Lord Jesus." ‡ The Syriac, the Ethiopic, and both the Arabic versions, take the expression in the same sense.</w:t>
      </w:r>
    </w:p>
    <w:p w14:paraId="061EFAD4">
      <w:pPr>
        <w:spacing w:line="266" w:lineRule="auto"/>
        <w:rPr>
          <w:rFonts w:hint="eastAsia" w:ascii="方正楷体_GBK" w:hAnsi="方正楷体_GBK" w:eastAsia="方正楷体_GBK" w:cs="方正楷体_GBK"/>
          <w:sz w:val="30"/>
          <w:szCs w:val="30"/>
        </w:rPr>
      </w:pPr>
    </w:p>
    <w:p w14:paraId="759B9AD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康普鲁顿版（Complutensian edition）消除了所有疑问，其措辞如下：“独一的神和主，我们的主耶稣。”‡ 叙利亚文、埃塞俄比亚文以及两种阿拉伯文译本，都以同样的意义理解这个表达。</w:t>
      </w:r>
    </w:p>
    <w:p w14:paraId="0034A067">
      <w:pPr>
        <w:spacing w:line="266" w:lineRule="auto"/>
        <w:rPr>
          <w:rFonts w:hint="eastAsia" w:ascii="方正楷体_GBK" w:hAnsi="方正楷体_GBK" w:eastAsia="方正楷体_GBK" w:cs="方正楷体_GBK"/>
          <w:sz w:val="30"/>
          <w:szCs w:val="30"/>
        </w:rPr>
      </w:pPr>
    </w:p>
    <w:p w14:paraId="27DF1F5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May we not also refer to Christ the cry of the slain martyrs?</w:t>
      </w:r>
    </w:p>
    <w:p w14:paraId="557795B5">
      <w:pPr>
        <w:spacing w:line="266" w:lineRule="auto"/>
        <w:rPr>
          <w:rFonts w:hint="eastAsia" w:ascii="方正楷体_GBK" w:hAnsi="方正楷体_GBK" w:eastAsia="方正楷体_GBK" w:cs="方正楷体_GBK"/>
          <w:sz w:val="30"/>
          <w:szCs w:val="30"/>
        </w:rPr>
      </w:pPr>
    </w:p>
    <w:p w14:paraId="0590738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我们岂不也可以将殉道者被杀时的呼喊归于基督吗？</w:t>
      </w:r>
    </w:p>
    <w:p w14:paraId="27A9F55E">
      <w:pPr>
        <w:spacing w:line="266" w:lineRule="auto"/>
        <w:rPr>
          <w:rFonts w:hint="eastAsia" w:ascii="方正楷体_GBK" w:hAnsi="方正楷体_GBK" w:eastAsia="方正楷体_GBK" w:cs="方正楷体_GBK"/>
          <w:sz w:val="30"/>
          <w:szCs w:val="30"/>
        </w:rPr>
      </w:pPr>
    </w:p>
    <w:p w14:paraId="19E8328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long, O Lord holy and true, &amp;c."</w:t>
      </w:r>
    </w:p>
    <w:p w14:paraId="106565B6">
      <w:pPr>
        <w:spacing w:line="266" w:lineRule="auto"/>
        <w:rPr>
          <w:rFonts w:hint="eastAsia" w:ascii="方正楷体_GBK" w:hAnsi="方正楷体_GBK" w:eastAsia="方正楷体_GBK" w:cs="方正楷体_GBK"/>
          <w:sz w:val="30"/>
          <w:szCs w:val="30"/>
        </w:rPr>
      </w:pPr>
    </w:p>
    <w:p w14:paraId="385696C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“圣洁真实的主啊，要到几时呢？”等等。</w:t>
      </w:r>
    </w:p>
    <w:p w14:paraId="6AAE4262">
      <w:pPr>
        <w:spacing w:line="266" w:lineRule="auto"/>
        <w:rPr>
          <w:rFonts w:hint="eastAsia" w:ascii="方正楷体_GBK" w:hAnsi="方正楷体_GBK" w:eastAsia="方正楷体_GBK" w:cs="方正楷体_GBK"/>
          <w:sz w:val="30"/>
          <w:szCs w:val="30"/>
        </w:rPr>
      </w:pPr>
    </w:p>
    <w:p w14:paraId="4A9E037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Ecclesiastical writers often give this name to Christ.§ Isidorus of Pelusium says, "Our Lord and Master Christ."|| "Herod," says Photius, "missed the Lord, but murdered a great number of infants."¶ And, according to the testimony of Eusebius,** the descendants of our Lord's family, were denominated Δεσποσυνοι, persons related to the Despotes.</w:t>
      </w:r>
    </w:p>
    <w:p w14:paraId="4222270C">
      <w:pPr>
        <w:spacing w:line="266" w:lineRule="auto"/>
        <w:rPr>
          <w:rFonts w:hint="eastAsia" w:ascii="方正楷体_GBK" w:hAnsi="方正楷体_GBK" w:eastAsia="方正楷体_GBK" w:cs="方正楷体_GBK"/>
          <w:sz w:val="30"/>
          <w:szCs w:val="30"/>
        </w:rPr>
      </w:pPr>
    </w:p>
    <w:p w14:paraId="05B5870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教会作家确实常将此名赋予基督。§ 佩卢修的伊西多尔（Isidorus of Pelusium）说：“我们的主和夫子基督。”|| 佛提乌（Photius）说：“希律错过了主，却杀害了大量婴孩。”¶ 并且，根据优西比乌（Eusebius）**的见证，我们主家族的后裔被称为 Δεσποσυνοι (Desposunoi)，即与主人（Despotes）有亲属关系的人。</w:t>
      </w:r>
    </w:p>
    <w:p w14:paraId="35BB8927">
      <w:pPr>
        <w:spacing w:line="266" w:lineRule="auto"/>
        <w:rPr>
          <w:rFonts w:hint="eastAsia" w:ascii="方正楷体_GBK" w:hAnsi="方正楷体_GBK" w:eastAsia="方正楷体_GBK" w:cs="方正楷体_GBK"/>
          <w:sz w:val="30"/>
          <w:szCs w:val="30"/>
        </w:rPr>
      </w:pPr>
    </w:p>
    <w:p w14:paraId="7E523CC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then desist from building important propositions upon a distinction by no means solid.</w:t>
      </w:r>
    </w:p>
    <w:p w14:paraId="01D9FCB2">
      <w:pPr>
        <w:spacing w:line="266" w:lineRule="auto"/>
        <w:rPr>
          <w:rFonts w:hint="eastAsia" w:ascii="方正楷体_GBK" w:hAnsi="方正楷体_GBK" w:eastAsia="方正楷体_GBK" w:cs="方正楷体_GBK"/>
          <w:sz w:val="30"/>
          <w:szCs w:val="30"/>
        </w:rPr>
      </w:pPr>
    </w:p>
    <w:p w14:paraId="60A7A0D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那么，让我们停止在一种绝不稳固的区别之上建立重要的命题。</w:t>
      </w:r>
    </w:p>
    <w:p w14:paraId="451388B4">
      <w:pPr>
        <w:spacing w:line="266" w:lineRule="auto"/>
        <w:rPr>
          <w:rFonts w:hint="eastAsia" w:ascii="方正楷体_GBK" w:hAnsi="方正楷体_GBK" w:eastAsia="方正楷体_GBK" w:cs="方正楷体_GBK"/>
          <w:sz w:val="30"/>
          <w:szCs w:val="30"/>
        </w:rPr>
      </w:pPr>
    </w:p>
    <w:p w14:paraId="4D7A76F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the authority of Christ, nor the credit of our religion, depend upon the niceties of words.</w:t>
      </w:r>
    </w:p>
    <w:p w14:paraId="2D334C38">
      <w:pPr>
        <w:spacing w:line="266" w:lineRule="auto"/>
        <w:rPr>
          <w:rFonts w:hint="eastAsia" w:ascii="方正楷体_GBK" w:hAnsi="方正楷体_GBK" w:eastAsia="方正楷体_GBK" w:cs="方正楷体_GBK"/>
          <w:sz w:val="30"/>
          <w:szCs w:val="30"/>
        </w:rPr>
      </w:pPr>
    </w:p>
    <w:p w14:paraId="5124567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基督的权柄，我们信仰的可信度，都不依赖于词语的细微差别。</w:t>
      </w:r>
    </w:p>
    <w:p w14:paraId="0F539A23">
      <w:pPr>
        <w:spacing w:line="266" w:lineRule="auto"/>
        <w:rPr>
          <w:rFonts w:hint="eastAsia" w:ascii="方正楷体_GBK" w:hAnsi="方正楷体_GBK" w:eastAsia="方正楷体_GBK" w:cs="方正楷体_GBK"/>
          <w:sz w:val="30"/>
          <w:szCs w:val="30"/>
        </w:rPr>
      </w:pPr>
    </w:p>
    <w:p w14:paraId="11F7F90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Further, this title of honour is, in all reason, due to Christ; for he is JEHOVAH, and possesses in himself the whole excellence of Deity, which is the root and foundation of Divine dominion.</w:t>
      </w:r>
    </w:p>
    <w:p w14:paraId="6FEB0662">
      <w:pPr>
        <w:spacing w:line="266" w:lineRule="auto"/>
        <w:rPr>
          <w:rFonts w:hint="eastAsia" w:ascii="方正楷体_GBK" w:hAnsi="方正楷体_GBK" w:eastAsia="方正楷体_GBK" w:cs="方正楷体_GBK"/>
          <w:sz w:val="30"/>
          <w:szCs w:val="30"/>
        </w:rPr>
      </w:pPr>
    </w:p>
    <w:p w14:paraId="5D65AA0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 再者，这尊贵的称号，按理当归于基督；因为祂是耶和华，祂本身拥有神性的全部卓越，这是神圣统治的根基和基础。</w:t>
      </w:r>
    </w:p>
    <w:p w14:paraId="701E32A2">
      <w:pPr>
        <w:spacing w:line="266" w:lineRule="auto"/>
        <w:rPr>
          <w:rFonts w:hint="eastAsia" w:ascii="方正楷体_GBK" w:hAnsi="方正楷体_GBK" w:eastAsia="方正楷体_GBK" w:cs="方正楷体_GBK"/>
          <w:sz w:val="30"/>
          <w:szCs w:val="30"/>
        </w:rPr>
      </w:pPr>
    </w:p>
    <w:p w14:paraId="0C23A91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expressly called Jehovah in Isaiah; "The voice of him that crieth in the wilderness, Prepare ye the way of JEHOVAH," that is, Christ; for this is the language of John his harbinger.</w:t>
      </w:r>
    </w:p>
    <w:p w14:paraId="785763D5">
      <w:pPr>
        <w:spacing w:line="266" w:lineRule="auto"/>
        <w:rPr>
          <w:rFonts w:hint="eastAsia" w:ascii="方正楷体_GBK" w:hAnsi="方正楷体_GBK" w:eastAsia="方正楷体_GBK" w:cs="方正楷体_GBK"/>
          <w:sz w:val="30"/>
          <w:szCs w:val="30"/>
        </w:rPr>
      </w:pPr>
    </w:p>
    <w:p w14:paraId="6894205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祂在以赛亚书中明确被称为耶和华；“在旷野有人声喊着说：预备耶和华的路，”那就是基督；因为这是祂的先锋约翰的语言。</w:t>
      </w:r>
    </w:p>
    <w:p w14:paraId="67139A0F">
      <w:pPr>
        <w:spacing w:line="266" w:lineRule="auto"/>
        <w:rPr>
          <w:rFonts w:hint="eastAsia" w:ascii="方正楷体_GBK" w:hAnsi="方正楷体_GBK" w:eastAsia="方正楷体_GBK" w:cs="方正楷体_GBK"/>
          <w:sz w:val="30"/>
          <w:szCs w:val="30"/>
        </w:rPr>
      </w:pPr>
    </w:p>
    <w:p w14:paraId="3A7FB79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"Surely shall one say, In JEHOVAH have I righteousness and strength; even to him shall men come."</w:t>
      </w:r>
    </w:p>
    <w:p w14:paraId="04A51F3B">
      <w:pPr>
        <w:spacing w:line="266" w:lineRule="auto"/>
        <w:rPr>
          <w:rFonts w:hint="eastAsia" w:ascii="方正楷体_GBK" w:hAnsi="方正楷体_GBK" w:eastAsia="方正楷体_GBK" w:cs="方正楷体_GBK"/>
          <w:sz w:val="30"/>
          <w:szCs w:val="30"/>
        </w:rPr>
      </w:pPr>
    </w:p>
    <w:p w14:paraId="52F2EEA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又说：“人论我说，我只有在耶和华里面有公义和力量；人都必归向祂。”</w:t>
      </w:r>
    </w:p>
    <w:p w14:paraId="61DDC77F">
      <w:pPr>
        <w:spacing w:line="266" w:lineRule="auto"/>
        <w:rPr>
          <w:rFonts w:hint="eastAsia" w:ascii="方正楷体_GBK" w:hAnsi="方正楷体_GBK" w:eastAsia="方正楷体_GBK" w:cs="方正楷体_GBK"/>
          <w:sz w:val="30"/>
          <w:szCs w:val="30"/>
        </w:rPr>
      </w:pPr>
    </w:p>
    <w:p w14:paraId="44ED052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these expressions relate to Christ, is not only evident from the scope of the passage itself, but also confirmed by the authority of Paul, who applies to Christ the verse immediately preceding.m Now Christ being JEHOVAH, he is for this very reason LORD,—having the same authority and power with the Father over all things that are without himself, and that are indebted to him for whatever they possess.</w:t>
      </w:r>
    </w:p>
    <w:p w14:paraId="50C08E6F">
      <w:pPr>
        <w:spacing w:line="266" w:lineRule="auto"/>
        <w:rPr>
          <w:rFonts w:hint="eastAsia" w:ascii="方正楷体_GBK" w:hAnsi="方正楷体_GBK" w:eastAsia="方正楷体_GBK" w:cs="方正楷体_GBK"/>
          <w:sz w:val="30"/>
          <w:szCs w:val="30"/>
        </w:rPr>
      </w:pPr>
    </w:p>
    <w:p w14:paraId="7648584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这些表达与基督有关，这不仅从经文本身的旨趣可以明显看出，而且也为保罗的权威所证实，他将紧接其前的一节经文应用于基督。m 如今基督既是耶和华，祂就因此而是主——与父对祂自身以外的一切事物，以及一切因祂而拥有其所有之物的事物，拥有同样的权柄和能力。</w:t>
      </w:r>
    </w:p>
    <w:p w14:paraId="15FD5B74">
      <w:pPr>
        <w:spacing w:line="266" w:lineRule="auto"/>
        <w:rPr>
          <w:rFonts w:hint="eastAsia" w:ascii="方正楷体_GBK" w:hAnsi="方正楷体_GBK" w:eastAsia="方正楷体_GBK" w:cs="方正楷体_GBK"/>
          <w:sz w:val="30"/>
          <w:szCs w:val="30"/>
        </w:rPr>
      </w:pPr>
    </w:p>
    <w:p w14:paraId="5C622A7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things were made by him, and without him was not any thing made that was made;" and upon that account he has dominion over all.</w:t>
      </w:r>
    </w:p>
    <w:p w14:paraId="5AF9B273">
      <w:pPr>
        <w:spacing w:line="266" w:lineRule="auto"/>
        <w:rPr>
          <w:rFonts w:hint="eastAsia" w:ascii="方正楷体_GBK" w:hAnsi="方正楷体_GBK" w:eastAsia="方正楷体_GBK" w:cs="方正楷体_GBK"/>
          <w:sz w:val="30"/>
          <w:szCs w:val="30"/>
        </w:rPr>
      </w:pPr>
    </w:p>
    <w:p w14:paraId="35CD9E8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“万物是借着祂造的；凡被造的，没有一样不是借着祂造的；”因此祂统治万有。</w:t>
      </w:r>
    </w:p>
    <w:p w14:paraId="5BA12F41">
      <w:pPr>
        <w:spacing w:line="266" w:lineRule="auto"/>
        <w:rPr>
          <w:rFonts w:hint="eastAsia" w:ascii="方正楷体_GBK" w:hAnsi="方正楷体_GBK" w:eastAsia="方正楷体_GBK" w:cs="方正楷体_GBK"/>
          <w:sz w:val="30"/>
          <w:szCs w:val="30"/>
        </w:rPr>
      </w:pPr>
    </w:p>
    <w:p w14:paraId="086258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says emphatically, "There is one Lord Jesus Christ, by whom are all things, and we by him."o In this respect Christ has a lordship purely Divine, in reference to which all creatures, and in particular all rational creatures, angels as well as men, are his servants, being dependant upon him, and bound to take his law for the rule and standard of their actions.</w:t>
      </w:r>
    </w:p>
    <w:p w14:paraId="4D811AC1">
      <w:pPr>
        <w:spacing w:line="266" w:lineRule="auto"/>
        <w:rPr>
          <w:rFonts w:hint="eastAsia" w:ascii="方正楷体_GBK" w:hAnsi="方正楷体_GBK" w:eastAsia="方正楷体_GBK" w:cs="方正楷体_GBK"/>
          <w:sz w:val="30"/>
          <w:szCs w:val="30"/>
        </w:rPr>
      </w:pPr>
    </w:p>
    <w:p w14:paraId="7182DEC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使徒强调说：“只有一位主，就是耶稣基督，万物都是本于祂，我们也归于祂。”o 在这方面，基督拥有纯粹神圣的主权，就此而言，一切受造物，特别是所有有理性的受造物，无论是天使还是人，都是祂的仆人，依赖于祂，并且必须以祂的律法为他们行为的准则和标准。</w:t>
      </w:r>
    </w:p>
    <w:p w14:paraId="5FE3691A">
      <w:pPr>
        <w:spacing w:line="266" w:lineRule="auto"/>
        <w:rPr>
          <w:rFonts w:hint="eastAsia" w:ascii="方正楷体_GBK" w:hAnsi="方正楷体_GBK" w:eastAsia="方正楷体_GBK" w:cs="方正楷体_GBK"/>
          <w:sz w:val="30"/>
          <w:szCs w:val="30"/>
        </w:rPr>
      </w:pPr>
    </w:p>
    <w:p w14:paraId="0A553CA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winds and the sea obey him; and whilst the good angels willingly and cheerfully recognise his authority, it is acknowledged, although with reluctance, even by the bad.</w:t>
      </w:r>
    </w:p>
    <w:p w14:paraId="1A845411">
      <w:pPr>
        <w:spacing w:line="266" w:lineRule="auto"/>
        <w:rPr>
          <w:rFonts w:hint="eastAsia" w:ascii="方正楷体_GBK" w:hAnsi="方正楷体_GBK" w:eastAsia="方正楷体_GBK" w:cs="方正楷体_GBK"/>
          <w:sz w:val="30"/>
          <w:szCs w:val="30"/>
        </w:rPr>
      </w:pPr>
    </w:p>
    <w:p w14:paraId="2615813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风和海都听从祂；善良的天使甘心乐意地承认祂的权柄，即使是邪恶的天使，虽然不情愿，也承认祂的权柄。</w:t>
      </w:r>
    </w:p>
    <w:p w14:paraId="749321A6">
      <w:pPr>
        <w:spacing w:line="266" w:lineRule="auto"/>
        <w:rPr>
          <w:rFonts w:hint="eastAsia" w:ascii="方正楷体_GBK" w:hAnsi="方正楷体_GBK" w:eastAsia="方正楷体_GBK" w:cs="方正楷体_GBK"/>
          <w:sz w:val="30"/>
          <w:szCs w:val="30"/>
        </w:rPr>
      </w:pPr>
    </w:p>
    <w:p w14:paraId="091D444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But besides that lordship which he possesses over all as God, on account of the unbounded excellence of his nature; he has another lordship as Mediator, which is given him by the Father, and exercised in a special manner over the elect, who are his property and inheritance, and as Peter says, "a peculiar people."</w:t>
      </w:r>
    </w:p>
    <w:p w14:paraId="5AB71A4A">
      <w:pPr>
        <w:spacing w:line="266" w:lineRule="auto"/>
        <w:rPr>
          <w:rFonts w:hint="eastAsia" w:ascii="方正楷体_GBK" w:hAnsi="方正楷体_GBK" w:eastAsia="方正楷体_GBK" w:cs="方正楷体_GBK"/>
          <w:sz w:val="30"/>
          <w:szCs w:val="30"/>
        </w:rPr>
      </w:pPr>
    </w:p>
    <w:p w14:paraId="4B7ECE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 但除了祂作为神，因其本性无限的卓越而拥有对万有的主权之外；祂作为中保还有另一个主权，这是父赐给祂的，并且以特殊的方式行使在选民身上，他们是祂的产业和基业，正如彼得所说，是“属神的子民”。</w:t>
      </w:r>
    </w:p>
    <w:p w14:paraId="28078E89">
      <w:pPr>
        <w:spacing w:line="266" w:lineRule="auto"/>
        <w:rPr>
          <w:rFonts w:hint="eastAsia" w:ascii="方正楷体_GBK" w:hAnsi="方正楷体_GBK" w:eastAsia="方正楷体_GBK" w:cs="方正楷体_GBK"/>
          <w:sz w:val="30"/>
          <w:szCs w:val="30"/>
        </w:rPr>
      </w:pPr>
    </w:p>
    <w:p w14:paraId="5314A10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Christ's authority over the elect as his peculiar property is consummated by three different steps.</w:t>
      </w:r>
    </w:p>
    <w:p w14:paraId="58F6CC12">
      <w:pPr>
        <w:spacing w:line="266" w:lineRule="auto"/>
        <w:rPr>
          <w:rFonts w:hint="eastAsia" w:ascii="方正楷体_GBK" w:hAnsi="方正楷体_GBK" w:eastAsia="方正楷体_GBK" w:cs="方正楷体_GBK"/>
          <w:sz w:val="30"/>
          <w:szCs w:val="30"/>
        </w:rPr>
      </w:pPr>
    </w:p>
    <w:p w14:paraId="3975BF1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 基督对选民作为祂特有产业的权柄，是通过三个不同的步骤来完成的。</w:t>
      </w:r>
    </w:p>
    <w:p w14:paraId="58F247D1">
      <w:pPr>
        <w:spacing w:line="266" w:lineRule="auto"/>
        <w:rPr>
          <w:rFonts w:hint="eastAsia" w:ascii="方正楷体_GBK" w:hAnsi="方正楷体_GBK" w:eastAsia="方正楷体_GBK" w:cs="方正楷体_GBK"/>
          <w:sz w:val="30"/>
          <w:szCs w:val="30"/>
        </w:rPr>
      </w:pPr>
    </w:p>
    <w:p w14:paraId="118008F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original foundation of it is in the eternal decree of the Father, by which they were given to him, that he might acquire and redeem them for himself.</w:t>
      </w:r>
    </w:p>
    <w:p w14:paraId="4EF1A400">
      <w:pPr>
        <w:spacing w:line="266" w:lineRule="auto"/>
        <w:rPr>
          <w:rFonts w:hint="eastAsia" w:ascii="方正楷体_GBK" w:hAnsi="方正楷体_GBK" w:eastAsia="方正楷体_GBK" w:cs="方正楷体_GBK"/>
          <w:sz w:val="30"/>
          <w:szCs w:val="30"/>
        </w:rPr>
      </w:pPr>
    </w:p>
    <w:p w14:paraId="11253A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第一，其最初的根基在于父永恒的旨意，借此他们被赐给祂，使祂可以为自己获得并救赎他们。</w:t>
      </w:r>
    </w:p>
    <w:p w14:paraId="514CC0D5">
      <w:pPr>
        <w:spacing w:line="266" w:lineRule="auto"/>
        <w:rPr>
          <w:rFonts w:hint="eastAsia" w:ascii="方正楷体_GBK" w:hAnsi="方正楷体_GBK" w:eastAsia="方正楷体_GBK" w:cs="方正楷体_GBK"/>
          <w:sz w:val="30"/>
          <w:szCs w:val="30"/>
        </w:rPr>
      </w:pPr>
    </w:p>
    <w:p w14:paraId="03511B3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he renders thanks to the Father, saying, "Thine they were," as all creatures are thine; "and thou gavest them me," by a special decree thou didst exempt them from the common condition of others, thou didst commit them to me to be redeemed and called by me in due time.</w:t>
      </w:r>
    </w:p>
    <w:p w14:paraId="10336F90">
      <w:pPr>
        <w:spacing w:line="266" w:lineRule="auto"/>
        <w:rPr>
          <w:rFonts w:hint="eastAsia" w:ascii="方正楷体_GBK" w:hAnsi="方正楷体_GBK" w:eastAsia="方正楷体_GBK" w:cs="方正楷体_GBK"/>
          <w:sz w:val="30"/>
          <w:szCs w:val="30"/>
        </w:rPr>
      </w:pPr>
    </w:p>
    <w:p w14:paraId="08F6B6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因此，祂感谢父说：“他们本是你的，”正如一切受造之物都是你的一样；“你将他们赐给我，”借着特别的旨意，你使他们免于他人的共同境况，你将他们交给我，使我在适当的时候救赎并呼召他们。</w:t>
      </w:r>
    </w:p>
    <w:p w14:paraId="554DA6B8">
      <w:pPr>
        <w:spacing w:line="266" w:lineRule="auto"/>
        <w:rPr>
          <w:rFonts w:hint="eastAsia" w:ascii="方正楷体_GBK" w:hAnsi="方正楷体_GBK" w:eastAsia="方正楷体_GBK" w:cs="方正楷体_GBK"/>
          <w:sz w:val="30"/>
          <w:szCs w:val="30"/>
        </w:rPr>
      </w:pPr>
    </w:p>
    <w:p w14:paraId="0ECEF9B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sense he denominates the elect of the Gentiles, when neither actually redeemed nor called, my sheep; because by the Father's appointment he was already their Lord.</w:t>
      </w:r>
    </w:p>
    <w:p w14:paraId="0924DE7F">
      <w:pPr>
        <w:spacing w:line="266" w:lineRule="auto"/>
        <w:rPr>
          <w:rFonts w:hint="eastAsia" w:ascii="方正楷体_GBK" w:hAnsi="方正楷体_GBK" w:eastAsia="方正楷体_GBK" w:cs="方正楷体_GBK"/>
          <w:sz w:val="30"/>
          <w:szCs w:val="30"/>
        </w:rPr>
      </w:pPr>
    </w:p>
    <w:p w14:paraId="0367236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同样意义上，祂称外邦人的选民，当他们既未实际被救赎也未被呼召时，为我的羊；因为借着父的任命，祂已经是他们的主了。</w:t>
      </w:r>
    </w:p>
    <w:p w14:paraId="3D843FF5">
      <w:pPr>
        <w:spacing w:line="266" w:lineRule="auto"/>
        <w:rPr>
          <w:rFonts w:hint="eastAsia" w:ascii="方正楷体_GBK" w:hAnsi="方正楷体_GBK" w:eastAsia="方正楷体_GBK" w:cs="方正楷体_GBK"/>
          <w:sz w:val="30"/>
          <w:szCs w:val="30"/>
        </w:rPr>
      </w:pPr>
    </w:p>
    <w:p w14:paraId="302A295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2dly, This authority, however, was more fully acquired by actual purchase, when he delivered up himself in our stead, that we, being bought with a price, might be no longer our own.</w:t>
      </w:r>
    </w:p>
    <w:p w14:paraId="0D2F7539">
      <w:pPr>
        <w:spacing w:line="266" w:lineRule="auto"/>
        <w:rPr>
          <w:rFonts w:hint="eastAsia" w:ascii="方正楷体_GBK" w:hAnsi="方正楷体_GBK" w:eastAsia="方正楷体_GBK" w:cs="方正楷体_GBK"/>
          <w:sz w:val="30"/>
          <w:szCs w:val="30"/>
        </w:rPr>
      </w:pPr>
    </w:p>
    <w:p w14:paraId="5DFB31A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 第二，然而，当祂为我们舍己，使我们既被重价买来，就不再属乎自己时，这权柄就借着实际的买赎而更充分地获得了。</w:t>
      </w:r>
    </w:p>
    <w:p w14:paraId="4260328A">
      <w:pPr>
        <w:spacing w:line="266" w:lineRule="auto"/>
        <w:rPr>
          <w:rFonts w:hint="eastAsia" w:ascii="方正楷体_GBK" w:hAnsi="方正楷体_GBK" w:eastAsia="方正楷体_GBK" w:cs="方正楷体_GBK"/>
          <w:sz w:val="30"/>
          <w:szCs w:val="30"/>
        </w:rPr>
      </w:pPr>
    </w:p>
    <w:p w14:paraId="276051E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when the price is paid, the right to the thing purchased is transferred to the purchaser; so from the time when Christ gave his own blood for them as the real price of their redemption, he was constituted the sovereign Lord of all the elect The Father then said to him, "Ask of me," according to thy right (in conformity to the covenant, of which we read, Isaiah 53:10.) "and I shall give thee the heathen for thine inheritance, and the uttermost parts of the earth for thy possession."</w:t>
      </w:r>
    </w:p>
    <w:p w14:paraId="79256F32">
      <w:pPr>
        <w:spacing w:line="266" w:lineRule="auto"/>
        <w:rPr>
          <w:rFonts w:hint="eastAsia" w:ascii="方正楷体_GBK" w:hAnsi="方正楷体_GBK" w:eastAsia="方正楷体_GBK" w:cs="方正楷体_GBK"/>
          <w:sz w:val="30"/>
          <w:szCs w:val="30"/>
        </w:rPr>
      </w:pPr>
    </w:p>
    <w:p w14:paraId="2A898F9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价银付清时，所购之物的权利就转移给购买者；因此，从基督为他们流出自己的宝血作为他们救赎的真实代价之时起，祂就被立为所有选民的至高之主。那时父对祂说：“你求我，”按照你的权利（符合我们在以赛亚书53:10读到的约），“我就将列国赐你为基业，将地极赐你为田产。”</w:t>
      </w:r>
    </w:p>
    <w:p w14:paraId="6F4ABF32">
      <w:pPr>
        <w:spacing w:line="266" w:lineRule="auto"/>
        <w:rPr>
          <w:rFonts w:hint="eastAsia" w:ascii="方正楷体_GBK" w:hAnsi="方正楷体_GBK" w:eastAsia="方正楷体_GBK" w:cs="方正楷体_GBK"/>
          <w:sz w:val="30"/>
          <w:szCs w:val="30"/>
        </w:rPr>
      </w:pPr>
    </w:p>
    <w:p w14:paraId="20485F0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3dly, By virtue of this right he now watches over the elect as his property, sustains them in life, affords them the means of salvation, preserves them from the sin against the Holy Ghost, and does many things towards them, by which, as by a sort of preparatory measures, he begins to claim for himself his own.</w:t>
      </w:r>
    </w:p>
    <w:p w14:paraId="6A40BF4F">
      <w:pPr>
        <w:spacing w:line="266" w:lineRule="auto"/>
        <w:rPr>
          <w:rFonts w:hint="eastAsia" w:ascii="方正楷体_GBK" w:hAnsi="方正楷体_GBK" w:eastAsia="方正楷体_GBK" w:cs="方正楷体_GBK"/>
          <w:sz w:val="30"/>
          <w:szCs w:val="30"/>
        </w:rPr>
      </w:pPr>
    </w:p>
    <w:p w14:paraId="51B4C71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 第三，凭借这项权利，祂如今看顾选民如同自己的产业，维持他们的生命，赐给他们救恩的方法，保守他们不犯亵渎圣灵的罪，并为他们行许多事，借此，如同某种预备性的措施，祂开始为自己索取祂自己的产业。</w:t>
      </w:r>
    </w:p>
    <w:p w14:paraId="47B35785">
      <w:pPr>
        <w:spacing w:line="266" w:lineRule="auto"/>
        <w:rPr>
          <w:rFonts w:hint="eastAsia" w:ascii="方正楷体_GBK" w:hAnsi="方正楷体_GBK" w:eastAsia="方正楷体_GBK" w:cs="方正楷体_GBK"/>
          <w:sz w:val="30"/>
          <w:szCs w:val="30"/>
        </w:rPr>
      </w:pPr>
    </w:p>
    <w:p w14:paraId="1A68FA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atlast he comes to take actual possession of them, when, by his Spirit, he effectually calls, regenerates, and blesses them with faith.</w:t>
      </w:r>
    </w:p>
    <w:p w14:paraId="6AE5800D">
      <w:pPr>
        <w:spacing w:line="266" w:lineRule="auto"/>
        <w:rPr>
          <w:rFonts w:hint="eastAsia" w:ascii="方正楷体_GBK" w:hAnsi="方正楷体_GBK" w:eastAsia="方正楷体_GBK" w:cs="方正楷体_GBK"/>
          <w:sz w:val="30"/>
          <w:szCs w:val="30"/>
        </w:rPr>
      </w:pPr>
    </w:p>
    <w:p w14:paraId="0E1250F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但最终祂来实际占有他们，那时，祂借着祂的灵，有效地呼召、重生他们，并赐福他们信心。</w:t>
      </w:r>
    </w:p>
    <w:p w14:paraId="6D5976E4">
      <w:pPr>
        <w:spacing w:line="266" w:lineRule="auto"/>
        <w:rPr>
          <w:rFonts w:hint="eastAsia" w:ascii="方正楷体_GBK" w:hAnsi="方正楷体_GBK" w:eastAsia="方正楷体_GBK" w:cs="方正楷体_GBK"/>
          <w:sz w:val="30"/>
          <w:szCs w:val="30"/>
        </w:rPr>
      </w:pPr>
    </w:p>
    <w:p w14:paraId="40BD763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in point of right, they were long before the property of Christ, yet, in point of fact, they continue under the power of the devil, sin, and their own corruptions, until being freed from every other dominion by the powerful operations of the Spirit of Christ, they are completely vindicated and appropriated to him alone.</w:t>
      </w:r>
    </w:p>
    <w:p w14:paraId="1BCF237A">
      <w:pPr>
        <w:spacing w:line="266" w:lineRule="auto"/>
        <w:rPr>
          <w:rFonts w:hint="eastAsia" w:ascii="方正楷体_GBK" w:hAnsi="方正楷体_GBK" w:eastAsia="方正楷体_GBK" w:cs="方正楷体_GBK"/>
          <w:sz w:val="30"/>
          <w:szCs w:val="30"/>
        </w:rPr>
      </w:pPr>
    </w:p>
    <w:p w14:paraId="0E248D2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虽然，在权利上，他们早已是基督的产业，然而，在事实上，他们仍处于魔鬼、罪恶和自身败坏的权势之下，直到借着基督之灵大能的作为，脱离了一切其他的统治，他们才完全被维护并单单归于祂。</w:t>
      </w:r>
    </w:p>
    <w:p w14:paraId="1C738DBA">
      <w:pPr>
        <w:spacing w:line="266" w:lineRule="auto"/>
        <w:rPr>
          <w:rFonts w:hint="eastAsia" w:ascii="方正楷体_GBK" w:hAnsi="方正楷体_GBK" w:eastAsia="方正楷体_GBK" w:cs="方正楷体_GBK"/>
          <w:sz w:val="30"/>
          <w:szCs w:val="30"/>
        </w:rPr>
      </w:pPr>
    </w:p>
    <w:p w14:paraId="58944D7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they renounce Satan, sin, and themselves, and acknowledge Christ their Redeemer as their lawful and only Lord.</w:t>
      </w:r>
    </w:p>
    <w:p w14:paraId="22D1DB74">
      <w:pPr>
        <w:spacing w:line="266" w:lineRule="auto"/>
        <w:rPr>
          <w:rFonts w:hint="eastAsia" w:ascii="方正楷体_GBK" w:hAnsi="方正楷体_GBK" w:eastAsia="方正楷体_GBK" w:cs="方正楷体_GBK"/>
          <w:sz w:val="30"/>
          <w:szCs w:val="30"/>
        </w:rPr>
      </w:pPr>
    </w:p>
    <w:p w14:paraId="5D59F92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那时，他们弃绝撒但、罪恶和自己，并承认他们的救赎主基督为他们合法且唯一的主。</w:t>
      </w:r>
    </w:p>
    <w:p w14:paraId="7FBCA493">
      <w:pPr>
        <w:spacing w:line="266" w:lineRule="auto"/>
        <w:rPr>
          <w:rFonts w:hint="eastAsia" w:ascii="方正楷体_GBK" w:hAnsi="方正楷体_GBK" w:eastAsia="方正楷体_GBK" w:cs="方正楷体_GBK"/>
          <w:sz w:val="30"/>
          <w:szCs w:val="30"/>
        </w:rPr>
      </w:pPr>
    </w:p>
    <w:p w14:paraId="214E442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manner he "delivers them from this present evil world," "brings them" to himself,w and purifies themunto himself a peculiar people.</w:t>
      </w:r>
    </w:p>
    <w:p w14:paraId="5E42C344">
      <w:pPr>
        <w:spacing w:line="266" w:lineRule="auto"/>
        <w:rPr>
          <w:rFonts w:hint="eastAsia" w:ascii="方正楷体_GBK" w:hAnsi="方正楷体_GBK" w:eastAsia="方正楷体_GBK" w:cs="方正楷体_GBK"/>
          <w:sz w:val="30"/>
          <w:szCs w:val="30"/>
        </w:rPr>
      </w:pPr>
    </w:p>
    <w:p w14:paraId="7E66C5B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祂如此“救他们脱离这邪恶的世代”，“把他们带到”自己面前，w 并洁净他们归自己作特选的子民。</w:t>
      </w:r>
    </w:p>
    <w:p w14:paraId="6F13C61B">
      <w:pPr>
        <w:spacing w:line="266" w:lineRule="auto"/>
        <w:rPr>
          <w:rFonts w:hint="eastAsia" w:ascii="方正楷体_GBK" w:hAnsi="方正楷体_GBK" w:eastAsia="方正楷体_GBK" w:cs="方正楷体_GBK"/>
          <w:sz w:val="30"/>
          <w:szCs w:val="30"/>
        </w:rPr>
      </w:pPr>
    </w:p>
    <w:p w14:paraId="54F7CDF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This lordship of Christ was recognised by ancient believers before his incarnation, for David in spirit calls him his Lord;—and also by those who conversed with him on earth, whilst his majesty was yet concealed.</w:t>
      </w:r>
    </w:p>
    <w:p w14:paraId="0D96E8B9">
      <w:pPr>
        <w:spacing w:line="266" w:lineRule="auto"/>
        <w:rPr>
          <w:rFonts w:hint="eastAsia" w:ascii="方正楷体_GBK" w:hAnsi="方正楷体_GBK" w:eastAsia="方正楷体_GBK" w:cs="方正楷体_GBK"/>
          <w:sz w:val="30"/>
          <w:szCs w:val="30"/>
        </w:rPr>
      </w:pPr>
    </w:p>
    <w:p w14:paraId="3FC0E46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 基督的这个主权，在祂道成肉身之前就被古代信徒所承认，因为大卫在灵里称祂为主；——并且当祂的威严尚未显露时，那些在地上与祂交谈的人也承认祂的主权。</w:t>
      </w:r>
    </w:p>
    <w:p w14:paraId="40737E84">
      <w:pPr>
        <w:spacing w:line="266" w:lineRule="auto"/>
        <w:rPr>
          <w:rFonts w:hint="eastAsia" w:ascii="方正楷体_GBK" w:hAnsi="方正楷体_GBK" w:eastAsia="方正楷体_GBK" w:cs="方正楷体_GBK"/>
          <w:sz w:val="30"/>
          <w:szCs w:val="30"/>
        </w:rPr>
      </w:pPr>
    </w:p>
    <w:p w14:paraId="5E0B3DB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however, graced and aggrandised by splendid accessions, when he was advanced to the right hand of God the Father, and solemnly proclaimed King and Lord of his Church.</w:t>
      </w:r>
    </w:p>
    <w:p w14:paraId="2AF307AF">
      <w:pPr>
        <w:spacing w:line="266" w:lineRule="auto"/>
        <w:rPr>
          <w:rFonts w:hint="eastAsia" w:ascii="方正楷体_GBK" w:hAnsi="方正楷体_GBK" w:eastAsia="方正楷体_GBK" w:cs="方正楷体_GBK"/>
          <w:sz w:val="30"/>
          <w:szCs w:val="30"/>
        </w:rPr>
      </w:pPr>
    </w:p>
    <w:p w14:paraId="6FD146A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然而，当祂被高举到父神的右边，并被庄严地宣告为祂教会的君王和主时，祂的主权因着辉煌的加增而更显尊荣和宏伟。</w:t>
      </w:r>
    </w:p>
    <w:p w14:paraId="3A2C6510">
      <w:pPr>
        <w:spacing w:line="266" w:lineRule="auto"/>
        <w:rPr>
          <w:rFonts w:hint="eastAsia" w:ascii="方正楷体_GBK" w:hAnsi="方正楷体_GBK" w:eastAsia="方正楷体_GBK" w:cs="方正楷体_GBK"/>
          <w:sz w:val="30"/>
          <w:szCs w:val="30"/>
        </w:rPr>
      </w:pPr>
    </w:p>
    <w:p w14:paraId="768E123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Peter speaks in the following words; "Therefore let all the house of Israel know assuredly, that God hath made that same Jesus whom ye have crucified, both LORD and Christ."</w:t>
      </w:r>
    </w:p>
    <w:p w14:paraId="7378D180">
      <w:pPr>
        <w:spacing w:line="266" w:lineRule="auto"/>
        <w:rPr>
          <w:rFonts w:hint="eastAsia" w:ascii="方正楷体_GBK" w:hAnsi="方正楷体_GBK" w:eastAsia="方正楷体_GBK" w:cs="方正楷体_GBK"/>
          <w:sz w:val="30"/>
          <w:szCs w:val="30"/>
        </w:rPr>
      </w:pPr>
    </w:p>
    <w:p w14:paraId="5B78F0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彼得用以下的话论到这事：“故此，以色列全家当确实地知道，你们钉在十字架上的这位耶稣，神已经立祂为主，为基督了。”</w:t>
      </w:r>
    </w:p>
    <w:p w14:paraId="3ED4283F">
      <w:pPr>
        <w:spacing w:line="266" w:lineRule="auto"/>
        <w:rPr>
          <w:rFonts w:hint="eastAsia" w:ascii="方正楷体_GBK" w:hAnsi="方正楷体_GBK" w:eastAsia="方正楷体_GBK" w:cs="方正楷体_GBK"/>
          <w:sz w:val="30"/>
          <w:szCs w:val="30"/>
        </w:rPr>
      </w:pPr>
    </w:p>
    <w:p w14:paraId="1C3866A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But he also powerfully asserted his dominion, and gave a striking demonstration of it in the sight of the whole world, when he punished the refractory nation of the Jews with a dreadful overthrow,destroyed their polity, burned their temple, and abolished the whole assemblage of those carnal ceremonies by which the glory of his spiritual kingdom was not a little obscured.</w:t>
      </w:r>
    </w:p>
    <w:p w14:paraId="16DF06E0">
      <w:pPr>
        <w:spacing w:line="266" w:lineRule="auto"/>
        <w:rPr>
          <w:rFonts w:hint="eastAsia" w:ascii="方正楷体_GBK" w:hAnsi="方正楷体_GBK" w:eastAsia="方正楷体_GBK" w:cs="方正楷体_GBK"/>
          <w:sz w:val="30"/>
          <w:szCs w:val="30"/>
        </w:rPr>
      </w:pPr>
    </w:p>
    <w:p w14:paraId="26BCFFA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 但祂也强有力地维护了祂的统治，并在全世界面前给予了显著的证明，那时祂以可怕的倾覆惩罚了顽固的犹太民族，摧毁了他们的政体，烧毁了他们的圣殿，并废除了那些大大掩盖了祂属灵国度荣耀的全部属肉体的礼仪。</w:t>
      </w:r>
    </w:p>
    <w:p w14:paraId="0AF512E6">
      <w:pPr>
        <w:spacing w:line="266" w:lineRule="auto"/>
        <w:rPr>
          <w:rFonts w:hint="eastAsia" w:ascii="方正楷体_GBK" w:hAnsi="方正楷体_GBK" w:eastAsia="方正楷体_GBK" w:cs="方正楷体_GBK"/>
          <w:sz w:val="30"/>
          <w:szCs w:val="30"/>
        </w:rPr>
      </w:pPr>
    </w:p>
    <w:p w14:paraId="2EC6C08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asserted it too, when, after the numerous and bloody contests in which his Church was involved, he enabled her to triumph over the barbarous tyrants both of the East and West, established her liberty under Constantine the Great, and either made the rulers of the earth affectionate nursing-fathers to the Church, or compelled them to render him a pretended subjection.</w:t>
      </w:r>
    </w:p>
    <w:p w14:paraId="3F6B8754">
      <w:pPr>
        <w:spacing w:line="266" w:lineRule="auto"/>
        <w:rPr>
          <w:rFonts w:hint="eastAsia" w:ascii="方正楷体_GBK" w:hAnsi="方正楷体_GBK" w:eastAsia="方正楷体_GBK" w:cs="方正楷体_GBK"/>
          <w:sz w:val="30"/>
          <w:szCs w:val="30"/>
        </w:rPr>
      </w:pPr>
    </w:p>
    <w:p w14:paraId="7C2A97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祂也维护了祂的统治，那时，在祂的教会卷入无数血腥的争斗之后，祂使她战胜了东西方的野蛮暴君，在君士坦丁大帝（Constantine the Great）的统治下建立了她的自由，并且要么使地上的统治者成为教会慈爱的养父，要么迫使他们向祂假意屈服。</w:t>
      </w:r>
    </w:p>
    <w:p w14:paraId="373CC134">
      <w:pPr>
        <w:spacing w:line="266" w:lineRule="auto"/>
        <w:rPr>
          <w:rFonts w:hint="eastAsia" w:ascii="方正楷体_GBK" w:hAnsi="方正楷体_GBK" w:eastAsia="方正楷体_GBK" w:cs="方正楷体_GBK"/>
          <w:sz w:val="30"/>
          <w:szCs w:val="30"/>
        </w:rPr>
      </w:pPr>
    </w:p>
    <w:p w14:paraId="6E76BB2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he exhibited a remarkable proof of his sovereign dominion, when, in the days of our fathers, he greatly reduced the tyrannical power of Antichrist, who usurps his throne, and caused the everlasting Gospel, in which he is preached as the only Lord of the Church, to be published through the whole world.</w:t>
      </w:r>
    </w:p>
    <w:p w14:paraId="09805818">
      <w:pPr>
        <w:spacing w:line="266" w:lineRule="auto"/>
        <w:rPr>
          <w:rFonts w:hint="eastAsia" w:ascii="方正楷体_GBK" w:hAnsi="方正楷体_GBK" w:eastAsia="方正楷体_GBK" w:cs="方正楷体_GBK"/>
          <w:sz w:val="30"/>
          <w:szCs w:val="30"/>
        </w:rPr>
      </w:pPr>
    </w:p>
    <w:p w14:paraId="1A1C560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总之，祂在我们的祖先时代，大大削弱了那篡夺祂宝座的敌基督的暴虐权势，并使那宣扬祂为教会唯一之主的永恒福音传遍全世界，这显明了祂至高统治的一个显著证据。</w:t>
      </w:r>
    </w:p>
    <w:p w14:paraId="14D647D8">
      <w:pPr>
        <w:spacing w:line="266" w:lineRule="auto"/>
        <w:rPr>
          <w:rFonts w:hint="eastAsia" w:ascii="方正楷体_GBK" w:hAnsi="方正楷体_GBK" w:eastAsia="方正楷体_GBK" w:cs="方正楷体_GBK"/>
          <w:sz w:val="30"/>
          <w:szCs w:val="30"/>
        </w:rPr>
      </w:pPr>
    </w:p>
    <w:p w14:paraId="0B29131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There are also displays of his authority which are yet to take place.</w:t>
      </w:r>
    </w:p>
    <w:p w14:paraId="1A5C0C3C">
      <w:pPr>
        <w:spacing w:line="266" w:lineRule="auto"/>
        <w:rPr>
          <w:rFonts w:hint="eastAsia" w:ascii="方正楷体_GBK" w:hAnsi="方正楷体_GBK" w:eastAsia="方正楷体_GBK" w:cs="方正楷体_GBK"/>
          <w:sz w:val="30"/>
          <w:szCs w:val="30"/>
        </w:rPr>
      </w:pPr>
    </w:p>
    <w:p w14:paraId="68DF29A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 祂的权柄还有一些尚未发生的彰显。</w:t>
      </w:r>
    </w:p>
    <w:p w14:paraId="4CD8A7E0">
      <w:pPr>
        <w:spacing w:line="266" w:lineRule="auto"/>
        <w:rPr>
          <w:rFonts w:hint="eastAsia" w:ascii="方正楷体_GBK" w:hAnsi="方正楷体_GBK" w:eastAsia="方正楷体_GBK" w:cs="方正楷体_GBK"/>
          <w:sz w:val="30"/>
          <w:szCs w:val="30"/>
        </w:rPr>
      </w:pPr>
    </w:p>
    <w:p w14:paraId="1ED734E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will demonstrate that he is Lord, when he shall convert the Israelites to himself, overturn the profane throne of Antichrist, and destroy the destroyers of the earth,—and when the dominion and the greatness of the kingdom under the whole heaven shall, in consequence, be given to him and to the people of the saints of the Most High,—when all the kingdoms of the world shall become the kingdomsof our Lord and of his Christ, and the Church shall, under his pacific reign, be enriched with the most abundant gifts of the Spirit.</w:t>
      </w:r>
    </w:p>
    <w:p w14:paraId="7F910BFB">
      <w:pPr>
        <w:spacing w:line="266" w:lineRule="auto"/>
        <w:rPr>
          <w:rFonts w:hint="eastAsia" w:ascii="方正楷体_GBK" w:hAnsi="方正楷体_GBK" w:eastAsia="方正楷体_GBK" w:cs="方正楷体_GBK"/>
          <w:sz w:val="30"/>
          <w:szCs w:val="30"/>
        </w:rPr>
      </w:pPr>
    </w:p>
    <w:p w14:paraId="63D2F22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证明祂是主，那时祂将使以色列人归向自己，推翻敌基督亵渎的宝座，并毁灭地上那些毁灭者——那时，普天之下的国度、权柄、和国度的尊大，必赐给祂和至高者的圣民——那时，世上的国都成了我主和主基督的国，教会在祂和平的统治下，将充满圣灵最丰盛的恩赐。</w:t>
      </w:r>
    </w:p>
    <w:p w14:paraId="71FAB9F1">
      <w:pPr>
        <w:spacing w:line="266" w:lineRule="auto"/>
        <w:rPr>
          <w:rFonts w:hint="eastAsia" w:ascii="方正楷体_GBK" w:hAnsi="方正楷体_GBK" w:eastAsia="方正楷体_GBK" w:cs="方正楷体_GBK"/>
          <w:sz w:val="30"/>
          <w:szCs w:val="30"/>
        </w:rPr>
      </w:pPr>
    </w:p>
    <w:p w14:paraId="7A1116B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what surprisingly magnificent language the Scriptures both of the Old and New Testament, describe those happy times, we shall elsewhere have a more convenient opportunity of showing at large.</w:t>
      </w:r>
    </w:p>
    <w:p w14:paraId="55D4F535">
      <w:pPr>
        <w:spacing w:line="266" w:lineRule="auto"/>
        <w:rPr>
          <w:rFonts w:hint="eastAsia" w:ascii="方正楷体_GBK" w:hAnsi="方正楷体_GBK" w:eastAsia="方正楷体_GBK" w:cs="方正楷体_GBK"/>
          <w:sz w:val="30"/>
          <w:szCs w:val="30"/>
        </w:rPr>
      </w:pPr>
    </w:p>
    <w:p w14:paraId="745D68A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旧约和新约圣经都用何等惊人壮丽的语言描述那些幸福的时代，我们将在别处有更合适的机会详细阐述。</w:t>
      </w:r>
    </w:p>
    <w:p w14:paraId="67902A72">
      <w:pPr>
        <w:spacing w:line="266" w:lineRule="auto"/>
        <w:rPr>
          <w:rFonts w:hint="eastAsia" w:ascii="方正楷体_GBK" w:hAnsi="方正楷体_GBK" w:eastAsia="方正楷体_GBK" w:cs="方正楷体_GBK"/>
          <w:sz w:val="30"/>
          <w:szCs w:val="30"/>
        </w:rPr>
      </w:pPr>
    </w:p>
    <w:p w14:paraId="79F312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blessed period will at length be succeeded by the last act of the lordship of Christ, when, having judged men and devils, and having trampled all his enemies under his feet, he shall bring the whole assembly of his people home to himself in heaven,—being glorified in his saints, and admired in all them that believe.</w:t>
      </w:r>
    </w:p>
    <w:p w14:paraId="3972BAB2">
      <w:pPr>
        <w:spacing w:line="266" w:lineRule="auto"/>
        <w:rPr>
          <w:rFonts w:hint="eastAsia" w:ascii="方正楷体_GBK" w:hAnsi="方正楷体_GBK" w:eastAsia="方正楷体_GBK" w:cs="方正楷体_GBK"/>
          <w:sz w:val="30"/>
          <w:szCs w:val="30"/>
        </w:rPr>
      </w:pPr>
    </w:p>
    <w:p w14:paraId="4026127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那蒙福的时期最终将被基督主权的最后行动所取代，那时，祂审判了世人和魔鬼，并将所有仇敌践踏在脚下，祂将把祂子民的全会众带回天上的家——在祂的圣徒中得荣耀，在所有信祂的人中受景仰。</w:t>
      </w:r>
    </w:p>
    <w:p w14:paraId="31BBCC83">
      <w:pPr>
        <w:spacing w:line="266" w:lineRule="auto"/>
        <w:rPr>
          <w:rFonts w:hint="eastAsia" w:ascii="方正楷体_GBK" w:hAnsi="方正楷体_GBK" w:eastAsia="方正楷体_GBK" w:cs="方正楷体_GBK"/>
          <w:sz w:val="30"/>
          <w:szCs w:val="30"/>
        </w:rPr>
      </w:pPr>
    </w:p>
    <w:p w14:paraId="498FFCC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then is the dominion of Christ; nor is it merely such, but far surpasses all that it is possible for us to express or conceive.</w:t>
      </w:r>
    </w:p>
    <w:p w14:paraId="3FC4CD7A">
      <w:pPr>
        <w:spacing w:line="266" w:lineRule="auto"/>
        <w:rPr>
          <w:rFonts w:hint="eastAsia" w:ascii="方正楷体_GBK" w:hAnsi="方正楷体_GBK" w:eastAsia="方正楷体_GBK" w:cs="方正楷体_GBK"/>
          <w:sz w:val="30"/>
          <w:szCs w:val="30"/>
        </w:rPr>
      </w:pPr>
    </w:p>
    <w:p w14:paraId="775132A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基督的统治就是如此；不仅如此，它远超我们所能表达或构想的一切。</w:t>
      </w:r>
    </w:p>
    <w:p w14:paraId="48FB30C4">
      <w:pPr>
        <w:spacing w:line="266" w:lineRule="auto"/>
        <w:rPr>
          <w:rFonts w:hint="eastAsia" w:ascii="方正楷体_GBK" w:hAnsi="方正楷体_GBK" w:eastAsia="方正楷体_GBK" w:cs="方正楷体_GBK"/>
          <w:sz w:val="30"/>
          <w:szCs w:val="30"/>
        </w:rPr>
      </w:pPr>
    </w:p>
    <w:p w14:paraId="63D6534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To give evidence that we rightly acknowledge and truly believe the lordship of Christ, it behoves us to be affected towards him in a manner worthy of those who remember that they are his, and not their own.</w:t>
      </w:r>
    </w:p>
    <w:p w14:paraId="0A4C2D1D">
      <w:pPr>
        <w:spacing w:line="266" w:lineRule="auto"/>
        <w:rPr>
          <w:rFonts w:hint="eastAsia" w:ascii="方正楷体_GBK" w:hAnsi="方正楷体_GBK" w:eastAsia="方正楷体_GBK" w:cs="方正楷体_GBK"/>
          <w:sz w:val="30"/>
          <w:szCs w:val="30"/>
        </w:rPr>
      </w:pPr>
    </w:p>
    <w:p w14:paraId="7F55553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 为了证明我们正确地承认并真正相信基督的主权，我们理当以一种配得上那些谨记自己是属祂而非属自己之人的方式来对待祂。</w:t>
      </w:r>
    </w:p>
    <w:p w14:paraId="0200B5E1">
      <w:pPr>
        <w:spacing w:line="266" w:lineRule="auto"/>
        <w:rPr>
          <w:rFonts w:hint="eastAsia" w:ascii="方正楷体_GBK" w:hAnsi="方正楷体_GBK" w:eastAsia="方正楷体_GBK" w:cs="方正楷体_GBK"/>
          <w:sz w:val="30"/>
          <w:szCs w:val="30"/>
        </w:rPr>
      </w:pPr>
    </w:p>
    <w:p w14:paraId="23B234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who call Christ Lord, not only with the mouth and from custom, but from the secret teaching and influence of the Spirit, behold in him, in reality, such Divine excellence, such a height of Divine perfection, so rich an abundance of grace, in short, such a venerable majesty resulting from the glories of his character, and diffusing its lustre on every side, that whatever once seemed bright and magnificent in the world, and whatever seems illustrious and splendid in the choirs of the Seraphim and Cherubim, appears, in comparison with Him, as smoke, or the shadow of a shadow.</w:t>
      </w:r>
    </w:p>
    <w:p w14:paraId="4DDC3F89">
      <w:pPr>
        <w:spacing w:line="266" w:lineRule="auto"/>
        <w:rPr>
          <w:rFonts w:hint="eastAsia" w:ascii="方正楷体_GBK" w:hAnsi="方正楷体_GBK" w:eastAsia="方正楷体_GBK" w:cs="方正楷体_GBK"/>
          <w:sz w:val="30"/>
          <w:szCs w:val="30"/>
        </w:rPr>
      </w:pPr>
    </w:p>
    <w:p w14:paraId="7ECB66B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不仅用口和出于习惯，而且因圣灵隐秘的教导和影响而称基督为主的人，实际上在祂里面看见如此神圣的卓越、如此神圣完美的崇高、如此丰富的恩典，总之，是由祂品格的荣耀所产生、并向四面散发其光辉的如此可敬的威严，以致世上曾经显得光明和宏伟的一切，以及在撒拉弗（Seraphim）和基路伯（Cherubim）诗班中显得显赫和辉煌的一切，与祂相比，都如同烟雾，或影子的影子。</w:t>
      </w:r>
    </w:p>
    <w:p w14:paraId="00DB74DC">
      <w:pPr>
        <w:spacing w:line="266" w:lineRule="auto"/>
        <w:rPr>
          <w:rFonts w:hint="eastAsia" w:ascii="方正楷体_GBK" w:hAnsi="方正楷体_GBK" w:eastAsia="方正楷体_GBK" w:cs="方正楷体_GBK"/>
          <w:sz w:val="30"/>
          <w:szCs w:val="30"/>
        </w:rPr>
      </w:pPr>
    </w:p>
    <w:p w14:paraId="256E5B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did the Spouse represent him to herself, when she described him as "white and ruddy, the chiefest among ten thousands," surpassing all those eulogies in which she so copiously and so affectionately celebrates his excellence.</w:t>
      </w:r>
    </w:p>
    <w:p w14:paraId="4B1654C3">
      <w:pPr>
        <w:spacing w:line="266" w:lineRule="auto"/>
        <w:rPr>
          <w:rFonts w:hint="eastAsia" w:ascii="方正楷体_GBK" w:hAnsi="方正楷体_GBK" w:eastAsia="方正楷体_GBK" w:cs="方正楷体_GBK"/>
          <w:sz w:val="30"/>
          <w:szCs w:val="30"/>
        </w:rPr>
      </w:pPr>
    </w:p>
    <w:p w14:paraId="559A347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新妇如此向自己描绘祂，当她描述祂为“白而且红，超乎万人之上，”超越了她如此丰富而深情地颂扬祂卓越的一切赞美。</w:t>
      </w:r>
    </w:p>
    <w:p w14:paraId="1201517A">
      <w:pPr>
        <w:spacing w:line="266" w:lineRule="auto"/>
        <w:rPr>
          <w:rFonts w:hint="eastAsia" w:ascii="方正楷体_GBK" w:hAnsi="方正楷体_GBK" w:eastAsia="方正楷体_GBK" w:cs="方正楷体_GBK"/>
          <w:sz w:val="30"/>
          <w:szCs w:val="30"/>
        </w:rPr>
      </w:pPr>
    </w:p>
    <w:p w14:paraId="17339A7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did Peter, with his companions, behold him on the holy mount.c Such did John see him more than once; and in preceding times, Isaiah,e and Ezekiel, and Daniel.g Such do all his servants believe him to be, though they may have never seen him but with the eye of faith, as he is represented in the spiritual glass of the Gospel, or as, without any visible splendour, he shines on their hearts by the beams of his majesty.</w:t>
      </w:r>
    </w:p>
    <w:p w14:paraId="08F2DAE7">
      <w:pPr>
        <w:spacing w:line="266" w:lineRule="auto"/>
        <w:rPr>
          <w:rFonts w:hint="eastAsia" w:ascii="方正楷体_GBK" w:hAnsi="方正楷体_GBK" w:eastAsia="方正楷体_GBK" w:cs="方正楷体_GBK"/>
          <w:sz w:val="30"/>
          <w:szCs w:val="30"/>
        </w:rPr>
      </w:pPr>
    </w:p>
    <w:p w14:paraId="1AA4704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彼得和他的同伴在圣山上所见的祂就是如此。c 约翰不止一次见过祂如此；在更早的时代，以赛亚e、以西结和但以理g也见过。祂所有的仆人都相信祂是如此，尽管他们可能从未见过祂，只凭信心的眼睛，正如祂在福音的属灵镜子中所描绘的那样，或者正如祂，没有任何可见的光辉，却借着祂威严的光芒照耀在他们的心中。</w:t>
      </w:r>
    </w:p>
    <w:p w14:paraId="1EC9DC26">
      <w:pPr>
        <w:spacing w:line="266" w:lineRule="auto"/>
        <w:rPr>
          <w:rFonts w:hint="eastAsia" w:ascii="方正楷体_GBK" w:hAnsi="方正楷体_GBK" w:eastAsia="方正楷体_GBK" w:cs="方正楷体_GBK"/>
          <w:sz w:val="30"/>
          <w:szCs w:val="30"/>
        </w:rPr>
      </w:pPr>
    </w:p>
    <w:p w14:paraId="3A92C93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doubtless, rightly venerates the sovereign authority of Christ, who does not deliberately consider him as infinitely more excellent than all creatures,and does not regard him as a person of so transcendant worth that it becomes all orders of angels in heaven, and all the princes, kings, and emperors on earth, to unite with himself in worshipping, praising, and adoring him with the profoundest reverence, casting their crowns at his feet,—and who is not, in fine, so transported with admiration for his unparalleled glory, that to be wholly devoted to it, is his earnest desire and his unspeakable delight.</w:t>
      </w:r>
    </w:p>
    <w:p w14:paraId="689B4931">
      <w:pPr>
        <w:spacing w:line="266" w:lineRule="auto"/>
        <w:rPr>
          <w:rFonts w:hint="eastAsia" w:ascii="方正楷体_GBK" w:hAnsi="方正楷体_GBK" w:eastAsia="方正楷体_GBK" w:cs="方正楷体_GBK"/>
          <w:sz w:val="30"/>
          <w:szCs w:val="30"/>
        </w:rPr>
      </w:pPr>
    </w:p>
    <w:p w14:paraId="0627665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凡不刻意将基督视为远超一切受造之物，不将祂视为具有如此超凡价值，以致天上所有等级的天使，以及地上所有的王侯、君王和皇帝，都理当与自己一同以最深的敬畏敬拜、赞美和尊崇祂，将他们的冠冕拋在祂脚前的人——总之，凡不因祂无与伦比的荣耀而如此心醉神迷，以致全心全意奉献给祂是其热切愿望和难以言喻的喜乐的人，都不能正确地敬畏基督至高的权柄。</w:t>
      </w:r>
    </w:p>
    <w:p w14:paraId="7F462A5E">
      <w:pPr>
        <w:spacing w:line="266" w:lineRule="auto"/>
        <w:rPr>
          <w:rFonts w:hint="eastAsia" w:ascii="方正楷体_GBK" w:hAnsi="方正楷体_GBK" w:eastAsia="方正楷体_GBK" w:cs="方正楷体_GBK"/>
          <w:sz w:val="30"/>
          <w:szCs w:val="30"/>
        </w:rPr>
      </w:pPr>
    </w:p>
    <w:p w14:paraId="692E0FE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thy Lord," says the Psalmist, "and worship thou him."</w:t>
      </w:r>
    </w:p>
    <w:p w14:paraId="56851D6E">
      <w:pPr>
        <w:spacing w:line="266" w:lineRule="auto"/>
        <w:rPr>
          <w:rFonts w:hint="eastAsia" w:ascii="方正楷体_GBK" w:hAnsi="方正楷体_GBK" w:eastAsia="方正楷体_GBK" w:cs="方正楷体_GBK"/>
          <w:sz w:val="30"/>
          <w:szCs w:val="30"/>
        </w:rPr>
      </w:pPr>
    </w:p>
    <w:p w14:paraId="2173C7C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诗人说：“祂是你的主，你当敬拜祂。”</w:t>
      </w:r>
    </w:p>
    <w:p w14:paraId="3E566E5D">
      <w:pPr>
        <w:spacing w:line="266" w:lineRule="auto"/>
        <w:rPr>
          <w:rFonts w:hint="eastAsia" w:ascii="方正楷体_GBK" w:hAnsi="方正楷体_GBK" w:eastAsia="方正楷体_GBK" w:cs="方正楷体_GBK"/>
          <w:sz w:val="30"/>
          <w:szCs w:val="30"/>
        </w:rPr>
      </w:pPr>
    </w:p>
    <w:p w14:paraId="3654080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Further,it is necessary for every one who acknowledges Christ as his Lord, to renounce Satan, the world,sin, and even himself, that he may belongto none but Christ.</w:t>
      </w:r>
    </w:p>
    <w:p w14:paraId="26CBB5D1">
      <w:pPr>
        <w:spacing w:line="266" w:lineRule="auto"/>
        <w:rPr>
          <w:rFonts w:hint="eastAsia" w:ascii="方正楷体_GBK" w:hAnsi="方正楷体_GBK" w:eastAsia="方正楷体_GBK" w:cs="方正楷体_GBK"/>
          <w:sz w:val="30"/>
          <w:szCs w:val="30"/>
        </w:rPr>
      </w:pPr>
    </w:p>
    <w:p w14:paraId="0EA35A6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 再者，凡承认基督为其主的人，都必须弃绝撒但、世界、罪恶，甚至自己，以便单单属于基督。</w:t>
      </w:r>
    </w:p>
    <w:p w14:paraId="2FE63F22">
      <w:pPr>
        <w:spacing w:line="266" w:lineRule="auto"/>
        <w:rPr>
          <w:rFonts w:hint="eastAsia" w:ascii="方正楷体_GBK" w:hAnsi="方正楷体_GBK" w:eastAsia="方正楷体_GBK" w:cs="方正楷体_GBK"/>
          <w:sz w:val="30"/>
          <w:szCs w:val="30"/>
        </w:rPr>
      </w:pPr>
    </w:p>
    <w:p w14:paraId="15645B0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absolutely impossible to serve at the same time two masters that are so contrary to one another, and the one of whom, at least, justly demands the submission of the whole man.</w:t>
      </w:r>
    </w:p>
    <w:p w14:paraId="0D775014">
      <w:pPr>
        <w:spacing w:line="266" w:lineRule="auto"/>
        <w:rPr>
          <w:rFonts w:hint="eastAsia" w:ascii="方正楷体_GBK" w:hAnsi="方正楷体_GBK" w:eastAsia="方正楷体_GBK" w:cs="方正楷体_GBK"/>
          <w:sz w:val="30"/>
          <w:szCs w:val="30"/>
        </w:rPr>
      </w:pPr>
    </w:p>
    <w:p w14:paraId="57FE883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同时事奉两个如此彼此对立的主人，是绝对不可能的，其中至少有一个，理当要求全人的顺服。</w:t>
      </w:r>
    </w:p>
    <w:p w14:paraId="605CC7B1">
      <w:pPr>
        <w:spacing w:line="266" w:lineRule="auto"/>
        <w:rPr>
          <w:rFonts w:hint="eastAsia" w:ascii="方正楷体_GBK" w:hAnsi="方正楷体_GBK" w:eastAsia="方正楷体_GBK" w:cs="方正楷体_GBK"/>
          <w:sz w:val="30"/>
          <w:szCs w:val="30"/>
        </w:rPr>
      </w:pPr>
    </w:p>
    <w:p w14:paraId="1B78235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belongs to Christ, doth not belong to Satan; he is rescued from his tyranny.j "In time past," but only in time past, he "walked according to the prince of the power of the air, the spirit that now worketh in the children of disobedience."</w:t>
      </w:r>
    </w:p>
    <w:p w14:paraId="4FAA05E6">
      <w:pPr>
        <w:spacing w:line="266" w:lineRule="auto"/>
        <w:rPr>
          <w:rFonts w:hint="eastAsia" w:ascii="方正楷体_GBK" w:hAnsi="方正楷体_GBK" w:eastAsia="方正楷体_GBK" w:cs="方正楷体_GBK"/>
          <w:sz w:val="30"/>
          <w:szCs w:val="30"/>
        </w:rPr>
      </w:pPr>
    </w:p>
    <w:p w14:paraId="611BB9D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凡属基督的，就不属撒但；他已从撒但的暴政中被拯救出来。j “从前，”但只是从前，他“行事为人，随从空中掌权者的首领，就是现今在悖逆之子心中运行的邪灵。”</w:t>
      </w:r>
    </w:p>
    <w:p w14:paraId="63BB3B18">
      <w:pPr>
        <w:spacing w:line="266" w:lineRule="auto"/>
        <w:rPr>
          <w:rFonts w:hint="eastAsia" w:ascii="方正楷体_GBK" w:hAnsi="方正楷体_GBK" w:eastAsia="方正楷体_GBK" w:cs="方正楷体_GBK"/>
          <w:sz w:val="30"/>
          <w:szCs w:val="30"/>
        </w:rPr>
      </w:pPr>
    </w:p>
    <w:p w14:paraId="6D6754E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doth not belong to the world; he is "delivered from this present evil world,"land he has learned that "the friendship of "the world is enmity with God."</w:t>
      </w:r>
    </w:p>
    <w:p w14:paraId="60070007">
      <w:pPr>
        <w:spacing w:line="266" w:lineRule="auto"/>
        <w:rPr>
          <w:rFonts w:hint="eastAsia" w:ascii="方正楷体_GBK" w:hAnsi="方正楷体_GBK" w:eastAsia="方正楷体_GBK" w:cs="方正楷体_GBK"/>
          <w:sz w:val="30"/>
          <w:szCs w:val="30"/>
        </w:rPr>
      </w:pPr>
    </w:p>
    <w:p w14:paraId="7263850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祂不属于世界；祂已“脱离这邪恶的世代”，l 并且祂已明白“与世界为友，就是与神为敌”。</w:t>
      </w:r>
    </w:p>
    <w:p w14:paraId="4798A5EA">
      <w:pPr>
        <w:spacing w:line="266" w:lineRule="auto"/>
        <w:rPr>
          <w:rFonts w:hint="eastAsia" w:ascii="方正楷体_GBK" w:hAnsi="方正楷体_GBK" w:eastAsia="方正楷体_GBK" w:cs="方正楷体_GBK"/>
          <w:sz w:val="30"/>
          <w:szCs w:val="30"/>
        </w:rPr>
      </w:pPr>
    </w:p>
    <w:p w14:paraId="147F12C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doth not belong to sin; he is dead to sin, through the death of Christ.n Formerly indeed he was its servant; but being now made free from sin, he has become the servant of righteousness.</w:t>
      </w:r>
    </w:p>
    <w:p w14:paraId="5F2F817C">
      <w:pPr>
        <w:spacing w:line="266" w:lineRule="auto"/>
        <w:rPr>
          <w:rFonts w:hint="eastAsia" w:ascii="方正楷体_GBK" w:hAnsi="方正楷体_GBK" w:eastAsia="方正楷体_GBK" w:cs="方正楷体_GBK"/>
          <w:sz w:val="30"/>
          <w:szCs w:val="30"/>
        </w:rPr>
      </w:pPr>
    </w:p>
    <w:p w14:paraId="0431DC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祂不属于罪；借着基督的死，祂向罪死了。n 以前祂确实是罪的奴仆；但如今既已从罪中得了释放，就成了义的奴仆。</w:t>
      </w:r>
    </w:p>
    <w:p w14:paraId="41BE1CFD">
      <w:pPr>
        <w:spacing w:line="266" w:lineRule="auto"/>
        <w:rPr>
          <w:rFonts w:hint="eastAsia" w:ascii="方正楷体_GBK" w:hAnsi="方正楷体_GBK" w:eastAsia="方正楷体_GBK" w:cs="方正楷体_GBK"/>
          <w:sz w:val="30"/>
          <w:szCs w:val="30"/>
        </w:rPr>
      </w:pPr>
    </w:p>
    <w:p w14:paraId="67292EA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doth not belong to himself, that he should desire to be the master of his own actions, or the disposer of his own lot, his own foolish concupiscence giving him law.</w:t>
      </w:r>
    </w:p>
    <w:p w14:paraId="2703E3F4">
      <w:pPr>
        <w:spacing w:line="266" w:lineRule="auto"/>
        <w:rPr>
          <w:rFonts w:hint="eastAsia" w:ascii="方正楷体_GBK" w:hAnsi="方正楷体_GBK" w:eastAsia="方正楷体_GBK" w:cs="方正楷体_GBK"/>
          <w:sz w:val="30"/>
          <w:szCs w:val="30"/>
        </w:rPr>
      </w:pPr>
    </w:p>
    <w:p w14:paraId="4ADDC55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祂不属于自己，以致祂应该渴望成为自己行为的主人，或自己命运的支配者，任凭自己愚蠢的私欲给他立法。</w:t>
      </w:r>
    </w:p>
    <w:p w14:paraId="2F0DF736">
      <w:pPr>
        <w:spacing w:line="266" w:lineRule="auto"/>
        <w:rPr>
          <w:rFonts w:hint="eastAsia" w:ascii="方正楷体_GBK" w:hAnsi="方正楷体_GBK" w:eastAsia="方正楷体_GBK" w:cs="方正楷体_GBK"/>
          <w:sz w:val="30"/>
          <w:szCs w:val="30"/>
        </w:rPr>
      </w:pPr>
    </w:p>
    <w:p w14:paraId="71A88D2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his affections being reduced to order, the desires of the flesh being subdued, and the remains of his own will gradually vanishing away,—Christ alone begins to live and to reign within him.p It is certainly the characteristic of all the servants of Christ, that they hate, dread, and detest the cruel dominion of those lords, or rather tyrants, whom they formerly served, and whatever they know to be conducive to their interest</w:t>
      </w:r>
    </w:p>
    <w:p w14:paraId="72920C37">
      <w:pPr>
        <w:spacing w:line="266" w:lineRule="auto"/>
        <w:rPr>
          <w:rFonts w:hint="eastAsia" w:ascii="方正楷体_GBK" w:hAnsi="方正楷体_GBK" w:eastAsia="方正楷体_GBK" w:cs="方正楷体_GBK"/>
          <w:sz w:val="30"/>
          <w:szCs w:val="30"/>
        </w:rPr>
      </w:pPr>
    </w:p>
    <w:p w14:paraId="59E2789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但是，他的情感既已归于秩序，肉体的欲望既已被制伏，他自己意志的残余也逐渐消失——唯独基督开始在他里面活着并作王。p 所有基督仆人的特征，无疑是他们憎恨、恐惧并厌恶那些他们从前所事奉的主人，或更确切地说是暴君的残酷统治，以及他们所知道的任何有助于他们利益的事物。</w:t>
      </w:r>
    </w:p>
    <w:p w14:paraId="0FA094E5">
      <w:pPr>
        <w:spacing w:line="266" w:lineRule="auto"/>
        <w:rPr>
          <w:rFonts w:hint="eastAsia" w:ascii="方正楷体_GBK" w:hAnsi="方正楷体_GBK" w:eastAsia="方正楷体_GBK" w:cs="方正楷体_GBK"/>
          <w:sz w:val="30"/>
          <w:szCs w:val="30"/>
        </w:rPr>
      </w:pPr>
    </w:p>
    <w:p w14:paraId="5013343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The dominion of those tyrants was solemnly renounced by believers in ancient times, when they gave their name to Christ in baptism.</w:t>
      </w:r>
    </w:p>
    <w:p w14:paraId="749488C0">
      <w:pPr>
        <w:spacing w:line="266" w:lineRule="auto"/>
        <w:rPr>
          <w:rFonts w:hint="eastAsia" w:ascii="方正楷体_GBK" w:hAnsi="方正楷体_GBK" w:eastAsia="方正楷体_GBK" w:cs="方正楷体_GBK"/>
          <w:sz w:val="30"/>
          <w:szCs w:val="30"/>
        </w:rPr>
      </w:pPr>
    </w:p>
    <w:p w14:paraId="0D63665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 古时信徒在洗礼中归名于基督时，就庄严地弃绝了那些暴君的统治。</w:t>
      </w:r>
    </w:p>
    <w:p w14:paraId="1BDC5249">
      <w:pPr>
        <w:spacing w:line="266" w:lineRule="auto"/>
        <w:rPr>
          <w:rFonts w:hint="eastAsia" w:ascii="方正楷体_GBK" w:hAnsi="方正楷体_GBK" w:eastAsia="方正楷体_GBK" w:cs="方正楷体_GBK"/>
          <w:sz w:val="30"/>
          <w:szCs w:val="30"/>
        </w:rPr>
      </w:pPr>
    </w:p>
    <w:p w14:paraId="400BCAA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 truly pathetic address which, according to the custom then observed, the Patriarch, on the sixth day of Easter-week, delivered from his chair to those that were about to be baptized.</w:t>
      </w:r>
    </w:p>
    <w:p w14:paraId="5AB1A5C0">
      <w:pPr>
        <w:spacing w:line="266" w:lineRule="auto"/>
        <w:rPr>
          <w:rFonts w:hint="eastAsia" w:ascii="方正楷体_GBK" w:hAnsi="方正楷体_GBK" w:eastAsia="方正楷体_GBK" w:cs="方正楷体_GBK"/>
          <w:sz w:val="30"/>
          <w:szCs w:val="30"/>
        </w:rPr>
      </w:pPr>
    </w:p>
    <w:p w14:paraId="3022608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按照当时的风俗，宗主教在复活节周的第六天，从他的座位上向那些将要受洗的人发表了一篇真正感人的讲话。</w:t>
      </w:r>
    </w:p>
    <w:p w14:paraId="16590E53">
      <w:pPr>
        <w:spacing w:line="266" w:lineRule="auto"/>
        <w:rPr>
          <w:rFonts w:hint="eastAsia" w:ascii="方正楷体_GBK" w:hAnsi="方正楷体_GBK" w:eastAsia="方正楷体_GBK" w:cs="方正楷体_GBK"/>
          <w:sz w:val="30"/>
          <w:szCs w:val="30"/>
        </w:rPr>
      </w:pPr>
    </w:p>
    <w:p w14:paraId="2E6CE57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shall here exhibit a part of that address, adapted to our present purpose.* "You intend this day to show the hand-writing of your faith to Christ.</w:t>
      </w:r>
    </w:p>
    <w:p w14:paraId="47D24D39">
      <w:pPr>
        <w:spacing w:line="266" w:lineRule="auto"/>
        <w:rPr>
          <w:rFonts w:hint="eastAsia" w:ascii="方正楷体_GBK" w:hAnsi="方正楷体_GBK" w:eastAsia="方正楷体_GBK" w:cs="方正楷体_GBK"/>
          <w:sz w:val="30"/>
          <w:szCs w:val="30"/>
        </w:rPr>
      </w:pPr>
    </w:p>
    <w:p w14:paraId="423A2AF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我们在此将展示那篇讲话的一部分，以适应我们目前的目的。“你们今天打算向基督表明你们信心的手迹。</w:t>
      </w:r>
    </w:p>
    <w:p w14:paraId="3776F9C2">
      <w:pPr>
        <w:spacing w:line="266" w:lineRule="auto"/>
        <w:rPr>
          <w:rFonts w:hint="eastAsia" w:ascii="方正楷体_GBK" w:hAnsi="方正楷体_GBK" w:eastAsia="方正楷体_GBK" w:cs="方正楷体_GBK"/>
          <w:sz w:val="30"/>
          <w:szCs w:val="30"/>
        </w:rPr>
      </w:pPr>
    </w:p>
    <w:p w14:paraId="7B453E7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Your conscience will be the pen, ink, and paper; your tongue, the form.</w:t>
      </w:r>
    </w:p>
    <w:p w14:paraId="381DA6BE">
      <w:pPr>
        <w:spacing w:line="266" w:lineRule="auto"/>
        <w:rPr>
          <w:rFonts w:hint="eastAsia" w:ascii="方正楷体_GBK" w:hAnsi="方正楷体_GBK" w:eastAsia="方正楷体_GBK" w:cs="方正楷体_GBK"/>
          <w:sz w:val="30"/>
          <w:szCs w:val="30"/>
        </w:rPr>
      </w:pPr>
    </w:p>
    <w:p w14:paraId="12CA83D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你的良心将是笔、墨和纸；你的舌头将是形式。</w:t>
      </w:r>
    </w:p>
    <w:p w14:paraId="21491E62">
      <w:pPr>
        <w:spacing w:line="266" w:lineRule="auto"/>
        <w:rPr>
          <w:rFonts w:hint="eastAsia" w:ascii="方正楷体_GBK" w:hAnsi="方正楷体_GBK" w:eastAsia="方正楷体_GBK" w:cs="方正楷体_GBK"/>
          <w:sz w:val="30"/>
          <w:szCs w:val="30"/>
        </w:rPr>
      </w:pPr>
    </w:p>
    <w:p w14:paraId="2D90DBA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Attend then to the manner in which you subscribe this profession.</w:t>
      </w:r>
    </w:p>
    <w:p w14:paraId="460415DF">
      <w:pPr>
        <w:spacing w:line="266" w:lineRule="auto"/>
        <w:rPr>
          <w:rFonts w:hint="eastAsia" w:ascii="方正楷体_GBK" w:hAnsi="方正楷体_GBK" w:eastAsia="方正楷体_GBK" w:cs="方正楷体_GBK"/>
          <w:sz w:val="30"/>
          <w:szCs w:val="30"/>
        </w:rPr>
      </w:pPr>
    </w:p>
    <w:p w14:paraId="2BF4B6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那么，请注意你签署这份信仰告白的方式。</w:t>
      </w:r>
    </w:p>
    <w:p w14:paraId="3669E86A">
      <w:pPr>
        <w:spacing w:line="266" w:lineRule="auto"/>
        <w:rPr>
          <w:rFonts w:hint="eastAsia" w:ascii="方正楷体_GBK" w:hAnsi="方正楷体_GBK" w:eastAsia="方正楷体_GBK" w:cs="方正楷体_GBK"/>
          <w:sz w:val="30"/>
          <w:szCs w:val="30"/>
        </w:rPr>
      </w:pPr>
    </w:p>
    <w:p w14:paraId="44CCD21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Beware of committing a mistake, lest, peradventure, you should be deceived.</w:t>
      </w:r>
    </w:p>
    <w:p w14:paraId="387CB441">
      <w:pPr>
        <w:spacing w:line="266" w:lineRule="auto"/>
        <w:rPr>
          <w:rFonts w:hint="eastAsia" w:ascii="方正楷体_GBK" w:hAnsi="方正楷体_GBK" w:eastAsia="方正楷体_GBK" w:cs="方正楷体_GBK"/>
          <w:sz w:val="30"/>
          <w:szCs w:val="30"/>
        </w:rPr>
      </w:pPr>
    </w:p>
    <w:p w14:paraId="1A8AEB4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谨防犯错，免得你或许受了欺骗。</w:t>
      </w:r>
    </w:p>
    <w:p w14:paraId="5CA79C82">
      <w:pPr>
        <w:spacing w:line="266" w:lineRule="auto"/>
        <w:rPr>
          <w:rFonts w:hint="eastAsia" w:ascii="方正楷体_GBK" w:hAnsi="方正楷体_GBK" w:eastAsia="方正楷体_GBK" w:cs="方正楷体_GBK"/>
          <w:sz w:val="30"/>
          <w:szCs w:val="30"/>
        </w:rPr>
      </w:pPr>
    </w:p>
    <w:p w14:paraId="296650D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Men that are about to die make a testament, and appoint another to inherit their possessions.</w:t>
      </w:r>
    </w:p>
    <w:p w14:paraId="7F57E9F9">
      <w:pPr>
        <w:spacing w:line="266" w:lineRule="auto"/>
        <w:rPr>
          <w:rFonts w:hint="eastAsia" w:ascii="方正楷体_GBK" w:hAnsi="方正楷体_GBK" w:eastAsia="方正楷体_GBK" w:cs="方正楷体_GBK"/>
          <w:sz w:val="30"/>
          <w:szCs w:val="30"/>
        </w:rPr>
      </w:pPr>
    </w:p>
    <w:p w14:paraId="252C7FA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将死之人立下遗嘱，并指定他人继承他们的财产。</w:t>
      </w:r>
    </w:p>
    <w:p w14:paraId="63EBCFD8">
      <w:pPr>
        <w:spacing w:line="266" w:lineRule="auto"/>
        <w:rPr>
          <w:rFonts w:hint="eastAsia" w:ascii="方正楷体_GBK" w:hAnsi="方正楷体_GBK" w:eastAsia="方正楷体_GBK" w:cs="方正楷体_GBK"/>
          <w:sz w:val="30"/>
          <w:szCs w:val="30"/>
        </w:rPr>
      </w:pPr>
    </w:p>
    <w:p w14:paraId="71174F3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To-morrow night you, too, are going to die to sin; and now your renunciation is a testament; you make the devil the heir of your sins, and you leave them to him as an inheritance.</w:t>
      </w:r>
    </w:p>
    <w:p w14:paraId="679D45EA">
      <w:pPr>
        <w:spacing w:line="266" w:lineRule="auto"/>
        <w:rPr>
          <w:rFonts w:hint="eastAsia" w:ascii="方正楷体_GBK" w:hAnsi="方正楷体_GBK" w:eastAsia="方正楷体_GBK" w:cs="方正楷体_GBK"/>
          <w:sz w:val="30"/>
          <w:szCs w:val="30"/>
        </w:rPr>
      </w:pPr>
    </w:p>
    <w:p w14:paraId="23E7123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明晚，你们也要向罪而死；现在你们的弃绝就是一份遗嘱；你们使魔鬼成为你们罪恶的继承人，你们把罪恶作为遗产留给他。</w:t>
      </w:r>
    </w:p>
    <w:p w14:paraId="48873AA9">
      <w:pPr>
        <w:spacing w:line="266" w:lineRule="auto"/>
        <w:rPr>
          <w:rFonts w:hint="eastAsia" w:ascii="方正楷体_GBK" w:hAnsi="方正楷体_GBK" w:eastAsia="方正楷体_GBK" w:cs="方正楷体_GBK"/>
          <w:sz w:val="30"/>
          <w:szCs w:val="30"/>
        </w:rPr>
      </w:pPr>
    </w:p>
    <w:p w14:paraId="78185EE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of you then retains in his mind any thing which belongs to the devil, let him renounce it as one that is about to die, who is no longer master of his own possessions.</w:t>
      </w:r>
    </w:p>
    <w:p w14:paraId="4CAE538F">
      <w:pPr>
        <w:spacing w:line="266" w:lineRule="auto"/>
        <w:rPr>
          <w:rFonts w:hint="eastAsia" w:ascii="方正楷体_GBK" w:hAnsi="方正楷体_GBK" w:eastAsia="方正楷体_GBK" w:cs="方正楷体_GBK"/>
          <w:sz w:val="30"/>
          <w:szCs w:val="30"/>
        </w:rPr>
      </w:pPr>
    </w:p>
    <w:p w14:paraId="363C11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那么，如果你们中间有人心里还存留任何属于魔鬼的东西，就让他像一个将死之人那样弃绝它，这个人不再是自己财产的主人。</w:t>
      </w:r>
    </w:p>
    <w:p w14:paraId="143896FB">
      <w:pPr>
        <w:spacing w:line="266" w:lineRule="auto"/>
        <w:rPr>
          <w:rFonts w:hint="eastAsia" w:ascii="方正楷体_GBK" w:hAnsi="方正楷体_GBK" w:eastAsia="方正楷体_GBK" w:cs="方正楷体_GBK"/>
          <w:sz w:val="30"/>
          <w:szCs w:val="30"/>
        </w:rPr>
      </w:pPr>
    </w:p>
    <w:p w14:paraId="0F01C9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none amongst you, therefore, retain in his heart any thing that pertains to the devil Cast in the devil's face all the remainders of filthiness and wickedness, and be joined with Christ.</w:t>
      </w:r>
    </w:p>
    <w:p w14:paraId="2321E4B3">
      <w:pPr>
        <w:spacing w:line="266" w:lineRule="auto"/>
        <w:rPr>
          <w:rFonts w:hint="eastAsia" w:ascii="方正楷体_GBK" w:hAnsi="方正楷体_GBK" w:eastAsia="方正楷体_GBK" w:cs="方正楷体_GBK"/>
          <w:sz w:val="30"/>
          <w:szCs w:val="30"/>
        </w:rPr>
      </w:pPr>
    </w:p>
    <w:p w14:paraId="3945F4F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因此，你们中间任何人心里都不要存留任何属于魔鬼的东西。把所有污秽和邪恶的残余都扔到魔鬼的脸上，并与基督联合。</w:t>
      </w:r>
    </w:p>
    <w:p w14:paraId="291D93DA">
      <w:pPr>
        <w:spacing w:line="266" w:lineRule="auto"/>
        <w:rPr>
          <w:rFonts w:hint="eastAsia" w:ascii="方正楷体_GBK" w:hAnsi="方正楷体_GBK" w:eastAsia="方正楷体_GBK" w:cs="方正楷体_GBK"/>
          <w:sz w:val="30"/>
          <w:szCs w:val="30"/>
        </w:rPr>
      </w:pPr>
    </w:p>
    <w:p w14:paraId="455AE4C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that none of you be negligent, or high-minded; stand with trembling.</w:t>
      </w:r>
    </w:p>
    <w:p w14:paraId="6A6D3278">
      <w:pPr>
        <w:spacing w:line="266" w:lineRule="auto"/>
        <w:rPr>
          <w:rFonts w:hint="eastAsia" w:ascii="方正楷体_GBK" w:hAnsi="方正楷体_GBK" w:eastAsia="方正楷体_GBK" w:cs="方正楷体_GBK"/>
          <w:sz w:val="30"/>
          <w:szCs w:val="30"/>
        </w:rPr>
      </w:pPr>
    </w:p>
    <w:p w14:paraId="450D6B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看哪，你们中间不可有人疏忽，或心高气傲；要战兢而立。</w:t>
      </w:r>
    </w:p>
    <w:p w14:paraId="58E0693B">
      <w:pPr>
        <w:spacing w:line="266" w:lineRule="auto"/>
        <w:rPr>
          <w:rFonts w:hint="eastAsia" w:ascii="方正楷体_GBK" w:hAnsi="方正楷体_GBK" w:eastAsia="方正楷体_GBK" w:cs="方正楷体_GBK"/>
          <w:sz w:val="30"/>
          <w:szCs w:val="30"/>
        </w:rPr>
      </w:pPr>
    </w:p>
    <w:p w14:paraId="0A686E2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whole transaction in which you are now engaged is awful and tremendous.</w:t>
      </w:r>
    </w:p>
    <w:p w14:paraId="0BE962C3">
      <w:pPr>
        <w:spacing w:line="266" w:lineRule="auto"/>
        <w:rPr>
          <w:rFonts w:hint="eastAsia" w:ascii="方正楷体_GBK" w:hAnsi="方正楷体_GBK" w:eastAsia="方正楷体_GBK" w:cs="方正楷体_GBK"/>
          <w:sz w:val="30"/>
          <w:szCs w:val="30"/>
        </w:rPr>
      </w:pPr>
    </w:p>
    <w:p w14:paraId="5BDE508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你们现在所参与的整个过程是庄严而可怕的。</w:t>
      </w:r>
    </w:p>
    <w:p w14:paraId="443DC3C1">
      <w:pPr>
        <w:spacing w:line="266" w:lineRule="auto"/>
        <w:rPr>
          <w:rFonts w:hint="eastAsia" w:ascii="方正楷体_GBK" w:hAnsi="方正楷体_GBK" w:eastAsia="方正楷体_GBK" w:cs="方正楷体_GBK"/>
          <w:sz w:val="30"/>
          <w:szCs w:val="30"/>
        </w:rPr>
      </w:pPr>
    </w:p>
    <w:p w14:paraId="5BDED78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powers of heaven are present in this place; all the angels and archangels, though invisible, are recording your words; the Cherubim and Seraphim are bending from heaven in order to receive your engagements and promises, and represent them to the Lord.</w:t>
      </w:r>
    </w:p>
    <w:p w14:paraId="74AF03FA">
      <w:pPr>
        <w:spacing w:line="266" w:lineRule="auto"/>
        <w:rPr>
          <w:rFonts w:hint="eastAsia" w:ascii="方正楷体_GBK" w:hAnsi="方正楷体_GBK" w:eastAsia="方正楷体_GBK" w:cs="方正楷体_GBK"/>
          <w:sz w:val="30"/>
          <w:szCs w:val="30"/>
        </w:rPr>
      </w:pPr>
    </w:p>
    <w:p w14:paraId="50EE131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天上一切的权能都临在于此；所有的天使和天使长，虽然看不见，都在记录你们的话语；基路伯（Cherubim）和撒拉弗（Seraphim）从天上俯身，为要接受你们的承诺和应许，并将它们呈献给主。</w:t>
      </w:r>
    </w:p>
    <w:p w14:paraId="2038B425">
      <w:pPr>
        <w:spacing w:line="266" w:lineRule="auto"/>
        <w:rPr>
          <w:rFonts w:hint="eastAsia" w:ascii="方正楷体_GBK" w:hAnsi="方正楷体_GBK" w:eastAsia="方正楷体_GBK" w:cs="方正楷体_GBK"/>
          <w:sz w:val="30"/>
          <w:szCs w:val="30"/>
        </w:rPr>
      </w:pPr>
    </w:p>
    <w:p w14:paraId="535480B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Take heed, therefore, how you resist the devil, and adhere to the Creator of the universe."</w:t>
      </w:r>
    </w:p>
    <w:p w14:paraId="52225FA5">
      <w:pPr>
        <w:spacing w:line="266" w:lineRule="auto"/>
        <w:rPr>
          <w:rFonts w:hint="eastAsia" w:ascii="方正楷体_GBK" w:hAnsi="方正楷体_GBK" w:eastAsia="方正楷体_GBK" w:cs="方正楷体_GBK"/>
          <w:sz w:val="30"/>
          <w:szCs w:val="30"/>
        </w:rPr>
      </w:pPr>
    </w:p>
    <w:p w14:paraId="3AD1DE6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因此，要小心你们如何抵挡魔鬼，并坚守宇宙的创造主。”</w:t>
      </w:r>
    </w:p>
    <w:p w14:paraId="32FACB89">
      <w:pPr>
        <w:spacing w:line="266" w:lineRule="auto"/>
        <w:rPr>
          <w:rFonts w:hint="eastAsia" w:ascii="方正楷体_GBK" w:hAnsi="方正楷体_GBK" w:eastAsia="方正楷体_GBK" w:cs="方正楷体_GBK"/>
          <w:sz w:val="30"/>
          <w:szCs w:val="30"/>
        </w:rPr>
      </w:pPr>
    </w:p>
    <w:p w14:paraId="1E0C2DB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little after, he thus addresses them: "What I say, say you also in like manner: I renounce Satan, and all his works, and all his service, and all his angels, and all his pomp."</w:t>
      </w:r>
    </w:p>
    <w:p w14:paraId="246E94F2">
      <w:pPr>
        <w:spacing w:line="266" w:lineRule="auto"/>
        <w:rPr>
          <w:rFonts w:hint="eastAsia" w:ascii="方正楷体_GBK" w:hAnsi="方正楷体_GBK" w:eastAsia="方正楷体_GBK" w:cs="方正楷体_GBK"/>
          <w:sz w:val="30"/>
          <w:szCs w:val="30"/>
        </w:rPr>
      </w:pPr>
    </w:p>
    <w:p w14:paraId="2C749C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片刻之后，祂如此对他们说：“我说什么，你们也照样说什么：我弃绝撒但，和他一切的作为，一切的事奉，一切的使者，一切的虚华。”</w:t>
      </w:r>
    </w:p>
    <w:p w14:paraId="732FB517">
      <w:pPr>
        <w:spacing w:line="266" w:lineRule="auto"/>
        <w:rPr>
          <w:rFonts w:hint="eastAsia" w:ascii="方正楷体_GBK" w:hAnsi="方正楷体_GBK" w:eastAsia="方正楷体_GBK" w:cs="方正楷体_GBK"/>
          <w:sz w:val="30"/>
          <w:szCs w:val="30"/>
        </w:rPr>
      </w:pPr>
    </w:p>
    <w:p w14:paraId="3D8EEE4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says these words thrice, and they all respond.</w:t>
      </w:r>
    </w:p>
    <w:p w14:paraId="76DF24C1">
      <w:pPr>
        <w:spacing w:line="266" w:lineRule="auto"/>
        <w:rPr>
          <w:rFonts w:hint="eastAsia" w:ascii="方正楷体_GBK" w:hAnsi="方正楷体_GBK" w:eastAsia="方正楷体_GBK" w:cs="方正楷体_GBK"/>
          <w:sz w:val="30"/>
          <w:szCs w:val="30"/>
        </w:rPr>
      </w:pPr>
    </w:p>
    <w:p w14:paraId="473AF06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祂说了三次这话，他们都回应。</w:t>
      </w:r>
    </w:p>
    <w:p w14:paraId="7D93158D">
      <w:pPr>
        <w:spacing w:line="266" w:lineRule="auto"/>
        <w:rPr>
          <w:rFonts w:hint="eastAsia" w:ascii="方正楷体_GBK" w:hAnsi="方正楷体_GBK" w:eastAsia="方正楷体_GBK" w:cs="方正楷体_GBK"/>
          <w:sz w:val="30"/>
          <w:szCs w:val="30"/>
        </w:rPr>
      </w:pPr>
    </w:p>
    <w:p w14:paraId="5438EAD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he interrogates them, saying; "Have you renounced Satan?"</w:t>
      </w:r>
    </w:p>
    <w:p w14:paraId="28307FE8">
      <w:pPr>
        <w:spacing w:line="266" w:lineRule="auto"/>
        <w:rPr>
          <w:rFonts w:hint="eastAsia" w:ascii="方正楷体_GBK" w:hAnsi="方正楷体_GBK" w:eastAsia="方正楷体_GBK" w:cs="方正楷体_GBK"/>
          <w:sz w:val="30"/>
          <w:szCs w:val="30"/>
        </w:rPr>
      </w:pPr>
    </w:p>
    <w:p w14:paraId="77C4FEB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然后祂问他们说：“你们弃绝了撒但吗？”</w:t>
      </w:r>
    </w:p>
    <w:p w14:paraId="3C4742AF">
      <w:pPr>
        <w:spacing w:line="266" w:lineRule="auto"/>
        <w:rPr>
          <w:rFonts w:hint="eastAsia" w:ascii="方正楷体_GBK" w:hAnsi="方正楷体_GBK" w:eastAsia="方正楷体_GBK" w:cs="方正楷体_GBK"/>
          <w:sz w:val="30"/>
          <w:szCs w:val="30"/>
        </w:rPr>
      </w:pPr>
    </w:p>
    <w:p w14:paraId="434531D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which they reply, "We have renounced him."</w:t>
      </w:r>
    </w:p>
    <w:p w14:paraId="72DCF1A5">
      <w:pPr>
        <w:spacing w:line="266" w:lineRule="auto"/>
        <w:rPr>
          <w:rFonts w:hint="eastAsia" w:ascii="方正楷体_GBK" w:hAnsi="方正楷体_GBK" w:eastAsia="方正楷体_GBK" w:cs="方正楷体_GBK"/>
          <w:sz w:val="30"/>
          <w:szCs w:val="30"/>
        </w:rPr>
      </w:pPr>
    </w:p>
    <w:p w14:paraId="3090773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他们回答说：“我们弃绝了他。”</w:t>
      </w:r>
    </w:p>
    <w:p w14:paraId="6A35DA63">
      <w:pPr>
        <w:spacing w:line="266" w:lineRule="auto"/>
        <w:rPr>
          <w:rFonts w:hint="eastAsia" w:ascii="方正楷体_GBK" w:hAnsi="方正楷体_GBK" w:eastAsia="方正楷体_GBK" w:cs="方正楷体_GBK"/>
          <w:sz w:val="30"/>
          <w:szCs w:val="30"/>
        </w:rPr>
      </w:pPr>
    </w:p>
    <w:p w14:paraId="1F6E09F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Immediately he rejoins, "Stand with trembling.</w:t>
      </w:r>
    </w:p>
    <w:p w14:paraId="6F979E00">
      <w:pPr>
        <w:spacing w:line="266" w:lineRule="auto"/>
        <w:rPr>
          <w:rFonts w:hint="eastAsia" w:ascii="方正楷体_GBK" w:hAnsi="方正楷体_GBK" w:eastAsia="方正楷体_GBK" w:cs="方正楷体_GBK"/>
          <w:sz w:val="30"/>
          <w:szCs w:val="30"/>
        </w:rPr>
      </w:pPr>
    </w:p>
    <w:p w14:paraId="3D698C7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祂立刻回答说：“要战兢而立。</w:t>
      </w:r>
    </w:p>
    <w:p w14:paraId="66CFB3C7">
      <w:pPr>
        <w:spacing w:line="266" w:lineRule="auto"/>
        <w:rPr>
          <w:rFonts w:hint="eastAsia" w:ascii="方正楷体_GBK" w:hAnsi="方正楷体_GBK" w:eastAsia="方正楷体_GBK" w:cs="方正楷体_GBK"/>
          <w:sz w:val="30"/>
          <w:szCs w:val="30"/>
        </w:rPr>
      </w:pPr>
    </w:p>
    <w:p w14:paraId="1199C4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 say, do you also say: And I am joined with Christ," &amp;c.</w:t>
      </w:r>
    </w:p>
    <w:p w14:paraId="2E16BC5B">
      <w:pPr>
        <w:spacing w:line="266" w:lineRule="auto"/>
        <w:rPr>
          <w:rFonts w:hint="eastAsia" w:ascii="方正楷体_GBK" w:hAnsi="方正楷体_GBK" w:eastAsia="方正楷体_GBK" w:cs="方正楷体_GBK"/>
          <w:sz w:val="30"/>
          <w:szCs w:val="30"/>
        </w:rPr>
      </w:pPr>
    </w:p>
    <w:p w14:paraId="27B34FE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我说什么，你们也说什么：我与基督联合，”等等。</w:t>
      </w:r>
    </w:p>
    <w:p w14:paraId="30FBFE96">
      <w:pPr>
        <w:spacing w:line="266" w:lineRule="auto"/>
        <w:rPr>
          <w:rFonts w:hint="eastAsia" w:ascii="方正楷体_GBK" w:hAnsi="方正楷体_GBK" w:eastAsia="方正楷体_GBK" w:cs="方正楷体_GBK"/>
          <w:sz w:val="30"/>
          <w:szCs w:val="30"/>
        </w:rPr>
      </w:pPr>
    </w:p>
    <w:p w14:paraId="7E94B86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says these words also thrice, while they all respond.</w:t>
      </w:r>
    </w:p>
    <w:p w14:paraId="52D776B6">
      <w:pPr>
        <w:spacing w:line="266" w:lineRule="auto"/>
        <w:rPr>
          <w:rFonts w:hint="eastAsia" w:ascii="方正楷体_GBK" w:hAnsi="方正楷体_GBK" w:eastAsia="方正楷体_GBK" w:cs="方正楷体_GBK"/>
          <w:sz w:val="30"/>
          <w:szCs w:val="30"/>
        </w:rPr>
      </w:pPr>
    </w:p>
    <w:p w14:paraId="75AD9BA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祂也说了三次这话，他们都回应。</w:t>
      </w:r>
    </w:p>
    <w:p w14:paraId="094997A7">
      <w:pPr>
        <w:spacing w:line="266" w:lineRule="auto"/>
        <w:rPr>
          <w:rFonts w:hint="eastAsia" w:ascii="方正楷体_GBK" w:hAnsi="方正楷体_GBK" w:eastAsia="方正楷体_GBK" w:cs="方正楷体_GBK"/>
          <w:sz w:val="30"/>
          <w:szCs w:val="30"/>
        </w:rPr>
      </w:pPr>
    </w:p>
    <w:p w14:paraId="44E64C7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next asks them this question thrice: "Are you joined with Christ?"</w:t>
      </w:r>
    </w:p>
    <w:p w14:paraId="0A60E348">
      <w:pPr>
        <w:spacing w:line="266" w:lineRule="auto"/>
        <w:rPr>
          <w:rFonts w:hint="eastAsia" w:ascii="方正楷体_GBK" w:hAnsi="方正楷体_GBK" w:eastAsia="方正楷体_GBK" w:cs="方正楷体_GBK"/>
          <w:sz w:val="30"/>
          <w:szCs w:val="30"/>
        </w:rPr>
      </w:pPr>
    </w:p>
    <w:p w14:paraId="7A903B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祂接着三次问他们这个问题：“你们与基督联合了吗？”</w:t>
      </w:r>
    </w:p>
    <w:p w14:paraId="713B86BE">
      <w:pPr>
        <w:spacing w:line="266" w:lineRule="auto"/>
        <w:rPr>
          <w:rFonts w:hint="eastAsia" w:ascii="方正楷体_GBK" w:hAnsi="方正楷体_GBK" w:eastAsia="方正楷体_GBK" w:cs="方正楷体_GBK"/>
          <w:sz w:val="30"/>
          <w:szCs w:val="30"/>
        </w:rPr>
      </w:pPr>
    </w:p>
    <w:p w14:paraId="466E65C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they have replied, "We are joined," he makes a short prayer, and then subjoins the following admonition: "Behold you have renounced the devil, and are joined with Christ.</w:t>
      </w:r>
    </w:p>
    <w:p w14:paraId="29797208">
      <w:pPr>
        <w:spacing w:line="266" w:lineRule="auto"/>
        <w:rPr>
          <w:rFonts w:hint="eastAsia" w:ascii="方正楷体_GBK" w:hAnsi="方正楷体_GBK" w:eastAsia="方正楷体_GBK" w:cs="方正楷体_GBK"/>
          <w:sz w:val="30"/>
          <w:szCs w:val="30"/>
        </w:rPr>
      </w:pPr>
    </w:p>
    <w:p w14:paraId="061612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当他们回答说：“我们联合了，”祂作了一个简短的祷告，然后补充了以下的劝告：“看哪，你们已经弃绝了魔鬼，并且与基督联合了。</w:t>
      </w:r>
    </w:p>
    <w:p w14:paraId="408FA49E">
      <w:pPr>
        <w:spacing w:line="266" w:lineRule="auto"/>
        <w:rPr>
          <w:rFonts w:hint="eastAsia" w:ascii="方正楷体_GBK" w:hAnsi="方正楷体_GBK" w:eastAsia="方正楷体_GBK" w:cs="方正楷体_GBK"/>
          <w:sz w:val="30"/>
          <w:szCs w:val="30"/>
        </w:rPr>
      </w:pPr>
    </w:p>
    <w:p w14:paraId="43AB8C9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records are completed, and Christ confirms them in heaven.</w:t>
      </w:r>
    </w:p>
    <w:p w14:paraId="7FF1DEDD">
      <w:pPr>
        <w:spacing w:line="266" w:lineRule="auto"/>
        <w:rPr>
          <w:rFonts w:hint="eastAsia" w:ascii="方正楷体_GBK" w:hAnsi="方正楷体_GBK" w:eastAsia="方正楷体_GBK" w:cs="方正楷体_GBK"/>
          <w:sz w:val="30"/>
          <w:szCs w:val="30"/>
        </w:rPr>
      </w:pPr>
    </w:p>
    <w:p w14:paraId="6E7E5A5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记录已经完成，基督在天上确认它们。</w:t>
      </w:r>
    </w:p>
    <w:p w14:paraId="50E5F384">
      <w:pPr>
        <w:spacing w:line="266" w:lineRule="auto"/>
        <w:rPr>
          <w:rFonts w:hint="eastAsia" w:ascii="方正楷体_GBK" w:hAnsi="方正楷体_GBK" w:eastAsia="方正楷体_GBK" w:cs="方正楷体_GBK"/>
          <w:sz w:val="30"/>
          <w:szCs w:val="30"/>
        </w:rPr>
      </w:pPr>
    </w:p>
    <w:p w14:paraId="4CE4345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faithful to your engagements.</w:t>
      </w:r>
    </w:p>
    <w:p w14:paraId="4BD628C5">
      <w:pPr>
        <w:spacing w:line="266" w:lineRule="auto"/>
        <w:rPr>
          <w:rFonts w:hint="eastAsia" w:ascii="方正楷体_GBK" w:hAnsi="方正楷体_GBK" w:eastAsia="方正楷体_GBK" w:cs="方正楷体_GBK"/>
          <w:sz w:val="30"/>
          <w:szCs w:val="30"/>
        </w:rPr>
      </w:pPr>
    </w:p>
    <w:p w14:paraId="070EAD8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要忠于你们的承诺。</w:t>
      </w:r>
    </w:p>
    <w:p w14:paraId="61B4A562">
      <w:pPr>
        <w:spacing w:line="266" w:lineRule="auto"/>
        <w:rPr>
          <w:rFonts w:hint="eastAsia" w:ascii="方正楷体_GBK" w:hAnsi="方正楷体_GBK" w:eastAsia="方正楷体_GBK" w:cs="方正楷体_GBK"/>
          <w:sz w:val="30"/>
          <w:szCs w:val="30"/>
        </w:rPr>
      </w:pPr>
    </w:p>
    <w:p w14:paraId="6DCB450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Preserve these records for yourselves, for they are to be publicly produced hi the day of judgment," &amp;c.</w:t>
      </w:r>
    </w:p>
    <w:p w14:paraId="7CFD1298">
      <w:pPr>
        <w:spacing w:line="266" w:lineRule="auto"/>
        <w:rPr>
          <w:rFonts w:hint="eastAsia" w:ascii="方正楷体_GBK" w:hAnsi="方正楷体_GBK" w:eastAsia="方正楷体_GBK" w:cs="方正楷体_GBK"/>
          <w:sz w:val="30"/>
          <w:szCs w:val="30"/>
        </w:rPr>
      </w:pPr>
    </w:p>
    <w:p w14:paraId="0F5E2CB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为你们自己保存这些记录，因为它们将在审判日公开出示，”等等。*</w:t>
      </w:r>
    </w:p>
    <w:p w14:paraId="516EAA57">
      <w:pPr>
        <w:spacing w:line="266" w:lineRule="auto"/>
        <w:rPr>
          <w:rFonts w:hint="eastAsia" w:ascii="方正楷体_GBK" w:hAnsi="方正楷体_GBK" w:eastAsia="方正楷体_GBK" w:cs="方正楷体_GBK"/>
          <w:sz w:val="30"/>
          <w:szCs w:val="30"/>
        </w:rPr>
      </w:pPr>
    </w:p>
    <w:p w14:paraId="4E9E3C5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pious, solemn, and devout this ancient observance!</w:t>
      </w:r>
    </w:p>
    <w:p w14:paraId="745ACA58">
      <w:pPr>
        <w:spacing w:line="266" w:lineRule="auto"/>
        <w:rPr>
          <w:rFonts w:hint="eastAsia" w:ascii="方正楷体_GBK" w:hAnsi="方正楷体_GBK" w:eastAsia="方正楷体_GBK" w:cs="方正楷体_GBK"/>
          <w:sz w:val="30"/>
          <w:szCs w:val="30"/>
        </w:rPr>
      </w:pPr>
    </w:p>
    <w:p w14:paraId="59BEF2E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这古老的仪式何等虔诚、庄严、敬虔！</w:t>
      </w:r>
    </w:p>
    <w:p w14:paraId="5F680B38">
      <w:pPr>
        <w:spacing w:line="266" w:lineRule="auto"/>
        <w:rPr>
          <w:rFonts w:hint="eastAsia" w:ascii="方正楷体_GBK" w:hAnsi="方正楷体_GBK" w:eastAsia="方正楷体_GBK" w:cs="方正楷体_GBK"/>
          <w:sz w:val="30"/>
          <w:szCs w:val="30"/>
        </w:rPr>
      </w:pPr>
    </w:p>
    <w:p w14:paraId="0C5B0AD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Would to God that we never forgot the day in which we were devoted to the service of Christ, whilst his name was invocated over us!</w:t>
      </w:r>
    </w:p>
    <w:p w14:paraId="1192539B">
      <w:pPr>
        <w:spacing w:line="266" w:lineRule="auto"/>
        <w:rPr>
          <w:rFonts w:hint="eastAsia" w:ascii="方正楷体_GBK" w:hAnsi="方正楷体_GBK" w:eastAsia="方正楷体_GBK" w:cs="方正楷体_GBK"/>
          <w:sz w:val="30"/>
          <w:szCs w:val="30"/>
        </w:rPr>
      </w:pPr>
    </w:p>
    <w:p w14:paraId="57DF52B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愿神使我们永不忘记我们奉献给基督事奉的那一天，那时祂的名在我们身上被呼求！</w:t>
      </w:r>
    </w:p>
    <w:p w14:paraId="2D328F03">
      <w:pPr>
        <w:spacing w:line="266" w:lineRule="auto"/>
        <w:rPr>
          <w:rFonts w:hint="eastAsia" w:ascii="方正楷体_GBK" w:hAnsi="方正楷体_GBK" w:eastAsia="方正楷体_GBK" w:cs="方正楷体_GBK"/>
          <w:sz w:val="30"/>
          <w:szCs w:val="30"/>
        </w:rPr>
      </w:pPr>
    </w:p>
    <w:p w14:paraId="4D9D052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Would that we never forgot that sacred obligation which is sealed by baptism!</w:t>
      </w:r>
    </w:p>
    <w:p w14:paraId="780D8D31">
      <w:pPr>
        <w:spacing w:line="266" w:lineRule="auto"/>
        <w:rPr>
          <w:rFonts w:hint="eastAsia" w:ascii="方正楷体_GBK" w:hAnsi="方正楷体_GBK" w:eastAsia="方正楷体_GBK" w:cs="方正楷体_GBK"/>
          <w:sz w:val="30"/>
          <w:szCs w:val="30"/>
        </w:rPr>
      </w:pPr>
    </w:p>
    <w:p w14:paraId="7D786CC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愿我们永不忘记那藉洗礼所印证的神圣义务！</w:t>
      </w:r>
    </w:p>
    <w:p w14:paraId="2E757C19">
      <w:pPr>
        <w:spacing w:line="266" w:lineRule="auto"/>
        <w:rPr>
          <w:rFonts w:hint="eastAsia" w:ascii="方正楷体_GBK" w:hAnsi="方正楷体_GBK" w:eastAsia="方正楷体_GBK" w:cs="方正楷体_GBK"/>
          <w:sz w:val="30"/>
          <w:szCs w:val="30"/>
        </w:rPr>
      </w:pPr>
    </w:p>
    <w:p w14:paraId="59C0359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useful, however, by some affecting form of speech, to press these things again and again upon the minds of those who have been initiated into Christ, and have called him Lord.</w:t>
      </w:r>
    </w:p>
    <w:p w14:paraId="003575FE">
      <w:pPr>
        <w:spacing w:line="266" w:lineRule="auto"/>
        <w:rPr>
          <w:rFonts w:hint="eastAsia" w:ascii="方正楷体_GBK" w:hAnsi="方正楷体_GBK" w:eastAsia="方正楷体_GBK" w:cs="方正楷体_GBK"/>
          <w:sz w:val="30"/>
          <w:szCs w:val="30"/>
        </w:rPr>
      </w:pPr>
    </w:p>
    <w:p w14:paraId="21604D9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然而，用一些感人的言辞，将这些事一再地印在那些已经归入基督并称祂为主之人的心中，是有益的。</w:t>
      </w:r>
    </w:p>
    <w:p w14:paraId="21275488">
      <w:pPr>
        <w:spacing w:line="266" w:lineRule="auto"/>
        <w:rPr>
          <w:rFonts w:hint="eastAsia" w:ascii="方正楷体_GBK" w:hAnsi="方正楷体_GBK" w:eastAsia="方正楷体_GBK" w:cs="方正楷体_GBK"/>
          <w:sz w:val="30"/>
          <w:szCs w:val="30"/>
        </w:rPr>
      </w:pPr>
    </w:p>
    <w:p w14:paraId="0FB9654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for that purpose we now make use of this form in conversing with our young people.</w:t>
      </w:r>
    </w:p>
    <w:p w14:paraId="132AF56E">
      <w:pPr>
        <w:spacing w:line="266" w:lineRule="auto"/>
        <w:rPr>
          <w:rFonts w:hint="eastAsia" w:ascii="方正楷体_GBK" w:hAnsi="方正楷体_GBK" w:eastAsia="方正楷体_GBK" w:cs="方正楷体_GBK"/>
          <w:sz w:val="30"/>
          <w:szCs w:val="30"/>
        </w:rPr>
      </w:pPr>
    </w:p>
    <w:p w14:paraId="53C45D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为此目的，我们现在与我们的年轻人交谈时使用这种形式。</w:t>
      </w:r>
    </w:p>
    <w:p w14:paraId="342B8BEE">
      <w:pPr>
        <w:spacing w:line="266" w:lineRule="auto"/>
        <w:rPr>
          <w:rFonts w:hint="eastAsia" w:ascii="方正楷体_GBK" w:hAnsi="方正楷体_GBK" w:eastAsia="方正楷体_GBK" w:cs="方正楷体_GBK"/>
          <w:sz w:val="30"/>
          <w:szCs w:val="30"/>
        </w:rPr>
      </w:pPr>
    </w:p>
    <w:p w14:paraId="738B11C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Further, it behoves the man who makes an honest profession of Christ as his Lord, to submit to his will with the greatest alacrity.</w:t>
      </w:r>
    </w:p>
    <w:p w14:paraId="2E62BC37">
      <w:pPr>
        <w:spacing w:line="266" w:lineRule="auto"/>
        <w:rPr>
          <w:rFonts w:hint="eastAsia" w:ascii="方正楷体_GBK" w:hAnsi="方正楷体_GBK" w:eastAsia="方正楷体_GBK" w:cs="方正楷体_GBK"/>
          <w:sz w:val="30"/>
          <w:szCs w:val="30"/>
        </w:rPr>
      </w:pPr>
    </w:p>
    <w:p w14:paraId="5F59F8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 再者，凡诚实宣认基督为其主的人，理当以最大的敏捷顺服祂的旨意。</w:t>
      </w:r>
    </w:p>
    <w:p w14:paraId="4267CA6D">
      <w:pPr>
        <w:spacing w:line="266" w:lineRule="auto"/>
        <w:rPr>
          <w:rFonts w:hint="eastAsia" w:ascii="方正楷体_GBK" w:hAnsi="方正楷体_GBK" w:eastAsia="方正楷体_GBK" w:cs="方正楷体_GBK"/>
          <w:sz w:val="30"/>
          <w:szCs w:val="30"/>
        </w:rPr>
      </w:pPr>
    </w:p>
    <w:p w14:paraId="2C0687B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contradiction, and without murmuring, he must acquiesce alike in his commanding and disposing will; that he may cheerfully perform the duties required, and patiently suffer the evils inflicted.</w:t>
      </w:r>
    </w:p>
    <w:p w14:paraId="33C271C8">
      <w:pPr>
        <w:spacing w:line="266" w:lineRule="auto"/>
        <w:rPr>
          <w:rFonts w:hint="eastAsia" w:ascii="方正楷体_GBK" w:hAnsi="方正楷体_GBK" w:eastAsia="方正楷体_GBK" w:cs="方正楷体_GBK"/>
          <w:sz w:val="30"/>
          <w:szCs w:val="30"/>
        </w:rPr>
      </w:pPr>
    </w:p>
    <w:p w14:paraId="14C0EA3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他必须毫无异议、毫无怨言地同样顺从祂命令的旨意和安排的旨意；使他能乐意履行所要求的责任，并耐心忍受所加的祸患。</w:t>
      </w:r>
    </w:p>
    <w:p w14:paraId="20B55797">
      <w:pPr>
        <w:spacing w:line="266" w:lineRule="auto"/>
        <w:rPr>
          <w:rFonts w:hint="eastAsia" w:ascii="方正楷体_GBK" w:hAnsi="方正楷体_GBK" w:eastAsia="方正楷体_GBK" w:cs="方正楷体_GBK"/>
          <w:sz w:val="30"/>
          <w:szCs w:val="30"/>
        </w:rPr>
      </w:pPr>
    </w:p>
    <w:p w14:paraId="62910C5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reasonable that the will of the servant be in all things conformed to the will of his Lord, and, so to speak, absorbed in it, so that from the heart he may say, "Not my will, but thine be done."</w:t>
      </w:r>
    </w:p>
    <w:p w14:paraId="14BA7DF6">
      <w:pPr>
        <w:spacing w:line="266" w:lineRule="auto"/>
        <w:rPr>
          <w:rFonts w:hint="eastAsia" w:ascii="方正楷体_GBK" w:hAnsi="方正楷体_GBK" w:eastAsia="方正楷体_GBK" w:cs="方正楷体_GBK"/>
          <w:sz w:val="30"/>
          <w:szCs w:val="30"/>
        </w:rPr>
      </w:pPr>
    </w:p>
    <w:p w14:paraId="60972F7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仆人的意志在凡事上都应与他主的意志相符，可以说，被主的意志所吸收，以致他可以从心里说：“不要成就我的意思，只要成就你的意思。”</w:t>
      </w:r>
    </w:p>
    <w:p w14:paraId="6E81EE0C">
      <w:pPr>
        <w:spacing w:line="266" w:lineRule="auto"/>
        <w:rPr>
          <w:rFonts w:hint="eastAsia" w:ascii="方正楷体_GBK" w:hAnsi="方正楷体_GBK" w:eastAsia="方正楷体_GBK" w:cs="方正楷体_GBK"/>
          <w:sz w:val="30"/>
          <w:szCs w:val="30"/>
        </w:rPr>
      </w:pPr>
    </w:p>
    <w:p w14:paraId="0AE3698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heathen, that knew not Christ Jesus, the Lord that bought us, saw from the dim light of nature, that this is a debt which they owe to God.</w:t>
      </w:r>
    </w:p>
    <w:p w14:paraId="134EC61F">
      <w:pPr>
        <w:spacing w:line="266" w:lineRule="auto"/>
        <w:rPr>
          <w:rFonts w:hint="eastAsia" w:ascii="方正楷体_GBK" w:hAnsi="方正楷体_GBK" w:eastAsia="方正楷体_GBK" w:cs="方正楷体_GBK"/>
          <w:sz w:val="30"/>
          <w:szCs w:val="30"/>
        </w:rPr>
      </w:pPr>
    </w:p>
    <w:p w14:paraId="01446EF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即使是不认识买赎我们的主耶稣基督的外邦人，也从微弱的自然之光中看出，这是他们欠神的债。</w:t>
      </w:r>
    </w:p>
    <w:p w14:paraId="20275845">
      <w:pPr>
        <w:spacing w:line="266" w:lineRule="auto"/>
        <w:rPr>
          <w:rFonts w:hint="eastAsia" w:ascii="方正楷体_GBK" w:hAnsi="方正楷体_GBK" w:eastAsia="方正楷体_GBK" w:cs="方正楷体_GBK"/>
          <w:sz w:val="30"/>
          <w:szCs w:val="30"/>
        </w:rPr>
      </w:pPr>
    </w:p>
    <w:p w14:paraId="02326B2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Epictetus divinely says; "Will thou nothing but what God wills."*</w:t>
      </w:r>
    </w:p>
    <w:p w14:paraId="5DA41B8F">
      <w:pPr>
        <w:spacing w:line="266" w:lineRule="auto"/>
        <w:rPr>
          <w:rFonts w:hint="eastAsia" w:ascii="方正楷体_GBK" w:hAnsi="方正楷体_GBK" w:eastAsia="方正楷体_GBK" w:cs="方正楷体_GBK"/>
          <w:sz w:val="30"/>
          <w:szCs w:val="30"/>
        </w:rPr>
      </w:pPr>
    </w:p>
    <w:p w14:paraId="45FCB5F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爱比克泰德（Epictetus）神圣地说：“除了神所愿的，你什么都不要愿。”*</w:t>
      </w:r>
    </w:p>
    <w:p w14:paraId="454C5B38">
      <w:pPr>
        <w:spacing w:line="266" w:lineRule="auto"/>
        <w:rPr>
          <w:rFonts w:hint="eastAsia" w:ascii="方正楷体_GBK" w:hAnsi="方正楷体_GBK" w:eastAsia="方正楷体_GBK" w:cs="方正楷体_GBK"/>
          <w:sz w:val="30"/>
          <w:szCs w:val="30"/>
        </w:rPr>
      </w:pPr>
    </w:p>
    <w:p w14:paraId="28BE488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Let us speak first of his COMMANDING will.</w:t>
      </w:r>
    </w:p>
    <w:p w14:paraId="45C4D765">
      <w:pPr>
        <w:spacing w:line="266" w:lineRule="auto"/>
        <w:rPr>
          <w:rFonts w:hint="eastAsia" w:ascii="方正楷体_GBK" w:hAnsi="方正楷体_GBK" w:eastAsia="方正楷体_GBK" w:cs="方正楷体_GBK"/>
          <w:sz w:val="30"/>
          <w:szCs w:val="30"/>
        </w:rPr>
      </w:pPr>
    </w:p>
    <w:p w14:paraId="416F500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 让我们先谈谈祂命令的旨意。</w:t>
      </w:r>
    </w:p>
    <w:p w14:paraId="288AC7C5">
      <w:pPr>
        <w:spacing w:line="266" w:lineRule="auto"/>
        <w:rPr>
          <w:rFonts w:hint="eastAsia" w:ascii="方正楷体_GBK" w:hAnsi="方正楷体_GBK" w:eastAsia="方正楷体_GBK" w:cs="方正楷体_GBK"/>
          <w:sz w:val="30"/>
          <w:szCs w:val="30"/>
        </w:rPr>
      </w:pPr>
    </w:p>
    <w:p w14:paraId="19B378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many as call Christ Lord, and do not at the same time obey his precepts because they are his, make, without doubt, a false and hypocritical profession.</w:t>
      </w:r>
    </w:p>
    <w:p w14:paraId="3D163159">
      <w:pPr>
        <w:spacing w:line="266" w:lineRule="auto"/>
        <w:rPr>
          <w:rFonts w:hint="eastAsia" w:ascii="方正楷体_GBK" w:hAnsi="方正楷体_GBK" w:eastAsia="方正楷体_GBK" w:cs="方正楷体_GBK"/>
          <w:sz w:val="30"/>
          <w:szCs w:val="30"/>
        </w:rPr>
      </w:pPr>
    </w:p>
    <w:p w14:paraId="0095D61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凡称基督为主，却不因祂的诫命是祂的而同时遵守的人，无疑是作了虚假和伪善的宣认。</w:t>
      </w:r>
    </w:p>
    <w:p w14:paraId="1E68F6F9">
      <w:pPr>
        <w:spacing w:line="266" w:lineRule="auto"/>
        <w:rPr>
          <w:rFonts w:hint="eastAsia" w:ascii="方正楷体_GBK" w:hAnsi="方正楷体_GBK" w:eastAsia="方正楷体_GBK" w:cs="方正楷体_GBK"/>
          <w:sz w:val="30"/>
          <w:szCs w:val="30"/>
        </w:rPr>
      </w:pPr>
    </w:p>
    <w:p w14:paraId="27E2AB3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call ye me, Lord, Lord, and do not the things which I say?"</w:t>
      </w:r>
    </w:p>
    <w:p w14:paraId="1C0239BB">
      <w:pPr>
        <w:spacing w:line="266" w:lineRule="auto"/>
        <w:rPr>
          <w:rFonts w:hint="eastAsia" w:ascii="方正楷体_GBK" w:hAnsi="方正楷体_GBK" w:eastAsia="方正楷体_GBK" w:cs="方正楷体_GBK"/>
          <w:sz w:val="30"/>
          <w:szCs w:val="30"/>
        </w:rPr>
      </w:pPr>
    </w:p>
    <w:p w14:paraId="5B4D334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“你们为什么称呼我主啊，主啊，却不遵我的话行呢？”</w:t>
      </w:r>
    </w:p>
    <w:p w14:paraId="0E28A6A5">
      <w:pPr>
        <w:spacing w:line="266" w:lineRule="auto"/>
        <w:rPr>
          <w:rFonts w:hint="eastAsia" w:ascii="方正楷体_GBK" w:hAnsi="方正楷体_GBK" w:eastAsia="方正楷体_GBK" w:cs="方正楷体_GBK"/>
          <w:sz w:val="30"/>
          <w:szCs w:val="30"/>
        </w:rPr>
      </w:pPr>
    </w:p>
    <w:p w14:paraId="4F30434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authority of a centurion over his soldiers and his servant is such, that they go and come athis pleasure, and promptly obey his orders,r how much greater the authority over his people, which belongs to Jesus, our supreme Commander and Lord!</w:t>
      </w:r>
    </w:p>
    <w:p w14:paraId="6D1F5547">
      <w:pPr>
        <w:spacing w:line="266" w:lineRule="auto"/>
        <w:rPr>
          <w:rFonts w:hint="eastAsia" w:ascii="方正楷体_GBK" w:hAnsi="方正楷体_GBK" w:eastAsia="方正楷体_GBK" w:cs="方正楷体_GBK"/>
          <w:sz w:val="30"/>
          <w:szCs w:val="30"/>
        </w:rPr>
      </w:pPr>
    </w:p>
    <w:p w14:paraId="719C88D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如果一个百夫长对他的兵丁和仆人的权柄如此之大，以致他们随他的意愿来去，并迅速服从他的命令，r 那么，我们的至高统帅和主耶稣对祂子民的权柄，岂不更大吗！</w:t>
      </w:r>
    </w:p>
    <w:p w14:paraId="72AAC705">
      <w:pPr>
        <w:spacing w:line="266" w:lineRule="auto"/>
        <w:rPr>
          <w:rFonts w:hint="eastAsia" w:ascii="方正楷体_GBK" w:hAnsi="方正楷体_GBK" w:eastAsia="方正楷体_GBK" w:cs="方正楷体_GBK"/>
          <w:sz w:val="30"/>
          <w:szCs w:val="30"/>
        </w:rPr>
      </w:pPr>
    </w:p>
    <w:p w14:paraId="4DCA930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life of every man," said Epictetus, † "is a military service,—both long and diversified.</w:t>
      </w:r>
    </w:p>
    <w:p w14:paraId="3D0AB73F">
      <w:pPr>
        <w:spacing w:line="266" w:lineRule="auto"/>
        <w:rPr>
          <w:rFonts w:hint="eastAsia" w:ascii="方正楷体_GBK" w:hAnsi="方正楷体_GBK" w:eastAsia="方正楷体_GBK" w:cs="方正楷体_GBK"/>
          <w:sz w:val="30"/>
          <w:szCs w:val="30"/>
        </w:rPr>
      </w:pPr>
    </w:p>
    <w:p w14:paraId="32D8FED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爱比克泰德（Epictetus）†说：“每个人的生命都是一场军事服役——既漫长又多样化。</w:t>
      </w:r>
    </w:p>
    <w:p w14:paraId="12D93D04">
      <w:pPr>
        <w:spacing w:line="266" w:lineRule="auto"/>
        <w:rPr>
          <w:rFonts w:hint="eastAsia" w:ascii="方正楷体_GBK" w:hAnsi="方正楷体_GBK" w:eastAsia="方正楷体_GBK" w:cs="方正楷体_GBK"/>
          <w:sz w:val="30"/>
          <w:szCs w:val="30"/>
        </w:rPr>
      </w:pPr>
    </w:p>
    <w:p w14:paraId="0DCD177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must act the part of a soldier, and perform without reserve whatever thy Commander may require, even anticipating, if possible, his will."</w:t>
      </w:r>
    </w:p>
    <w:p w14:paraId="2AFDBF9D">
      <w:pPr>
        <w:spacing w:line="266" w:lineRule="auto"/>
        <w:rPr>
          <w:rFonts w:hint="eastAsia" w:ascii="方正楷体_GBK" w:hAnsi="方正楷体_GBK" w:eastAsia="方正楷体_GBK" w:cs="方正楷体_GBK"/>
          <w:sz w:val="30"/>
          <w:szCs w:val="30"/>
        </w:rPr>
      </w:pPr>
    </w:p>
    <w:p w14:paraId="4D52DC7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你必须扮演士兵的角色，毫无保留地执行你的指挥官可能要求的一切，如果可能的话，甚至要预先揣摩祂的旨意。”</w:t>
      </w:r>
    </w:p>
    <w:p w14:paraId="00E7D1E8">
      <w:pPr>
        <w:spacing w:line="266" w:lineRule="auto"/>
        <w:rPr>
          <w:rFonts w:hint="eastAsia" w:ascii="方正楷体_GBK" w:hAnsi="方正楷体_GBK" w:eastAsia="方正楷体_GBK" w:cs="方正楷体_GBK"/>
          <w:sz w:val="30"/>
          <w:szCs w:val="30"/>
        </w:rPr>
      </w:pPr>
    </w:p>
    <w:p w14:paraId="1A79BC9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Epictetus was ignorant of Christ, the Commander in the Christian warfare.</w:t>
      </w:r>
    </w:p>
    <w:p w14:paraId="7E525F7F">
      <w:pPr>
        <w:spacing w:line="266" w:lineRule="auto"/>
        <w:rPr>
          <w:rFonts w:hint="eastAsia" w:ascii="方正楷体_GBK" w:hAnsi="方正楷体_GBK" w:eastAsia="方正楷体_GBK" w:cs="方正楷体_GBK"/>
          <w:sz w:val="30"/>
          <w:szCs w:val="30"/>
        </w:rPr>
      </w:pPr>
    </w:p>
    <w:p w14:paraId="35B3A3C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但爱比克泰德（Epictetus）不认识基督，基督徒争战中的统帅。</w:t>
      </w:r>
    </w:p>
    <w:p w14:paraId="7A2A0B13">
      <w:pPr>
        <w:spacing w:line="266" w:lineRule="auto"/>
        <w:rPr>
          <w:rFonts w:hint="eastAsia" w:ascii="方正楷体_GBK" w:hAnsi="方正楷体_GBK" w:eastAsia="方正楷体_GBK" w:cs="方正楷体_GBK"/>
          <w:sz w:val="30"/>
          <w:szCs w:val="30"/>
        </w:rPr>
      </w:pPr>
    </w:p>
    <w:p w14:paraId="22F7539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knowest him, and therefore it becomes thee to say with Paul; "Lord, what wilt thou have me to do?"—waiting only the intimation of his will, and obeying with alacrity and promptitude all and each of his commands, how ungrateful soever they may appear to the flesh, and how different soever from the dictates of disordered reason—although he should command thee to go even to inevitable death.</w:t>
      </w:r>
    </w:p>
    <w:p w14:paraId="1037919D">
      <w:pPr>
        <w:spacing w:line="266" w:lineRule="auto"/>
        <w:rPr>
          <w:rFonts w:hint="eastAsia" w:ascii="方正楷体_GBK" w:hAnsi="方正楷体_GBK" w:eastAsia="方正楷体_GBK" w:cs="方正楷体_GBK"/>
          <w:sz w:val="30"/>
          <w:szCs w:val="30"/>
        </w:rPr>
      </w:pPr>
    </w:p>
    <w:p w14:paraId="45098B2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认识祂，因此你理当与保罗一同说：“主啊，你要我做什么？”——单单等候祂旨意的暗示，并以敏捷和迅速的态度服从祂所有和每一个命令，无论这些命令在肉体看来多么令人不快，无论它们与混乱理性的指示多么不同——即使祂命令你走向不可避免的死亡。</w:t>
      </w:r>
    </w:p>
    <w:p w14:paraId="5F343890">
      <w:pPr>
        <w:spacing w:line="266" w:lineRule="auto"/>
        <w:rPr>
          <w:rFonts w:hint="eastAsia" w:ascii="方正楷体_GBK" w:hAnsi="方正楷体_GBK" w:eastAsia="方正楷体_GBK" w:cs="方正楷体_GBK"/>
          <w:sz w:val="30"/>
          <w:szCs w:val="30"/>
        </w:rPr>
      </w:pPr>
    </w:p>
    <w:p w14:paraId="154C259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heroes of David, on hearing the king express his ardent wish that one would give him water to drink from the well of Bethlehem which was before the gate, broke through the host of the Philistines, drew water out of that well, and brought it to David, what service that we know to be well pleasing to our Lord, should appear to us arduous!</w:t>
      </w:r>
    </w:p>
    <w:p w14:paraId="2423C8B8">
      <w:pPr>
        <w:spacing w:line="266" w:lineRule="auto"/>
        <w:rPr>
          <w:rFonts w:hint="eastAsia" w:ascii="方正楷体_GBK" w:hAnsi="方正楷体_GBK" w:eastAsia="方正楷体_GBK" w:cs="方正楷体_GBK"/>
          <w:sz w:val="30"/>
          <w:szCs w:val="30"/>
        </w:rPr>
      </w:pPr>
    </w:p>
    <w:p w14:paraId="56DD14D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如果大卫的勇士们，听见王表达他热切的愿望，希望有人能从城门前的伯利恒井里取水给他喝，就冲过非利士人的军队，从那井里取水，带给大卫，那么，我们知道是讨我们主喜悦的任何事奉，岂会显得艰难呢！</w:t>
      </w:r>
    </w:p>
    <w:p w14:paraId="4B467808">
      <w:pPr>
        <w:spacing w:line="266" w:lineRule="auto"/>
        <w:rPr>
          <w:rFonts w:hint="eastAsia" w:ascii="方正楷体_GBK" w:hAnsi="方正楷体_GBK" w:eastAsia="方正楷体_GBK" w:cs="方正楷体_GBK"/>
          <w:sz w:val="30"/>
          <w:szCs w:val="30"/>
        </w:rPr>
      </w:pPr>
    </w:p>
    <w:p w14:paraId="14A17A0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Socrates could say to God; "Whatever place or rank thou mayestassign me, I would die a thousand deaths rather than abandon it."* And shall not we say with Paul; "None of these things move me, neither count I my life dear to myself, so that I might finish my course with joy, and the ministry which I have received of the Lord Jesus?"u</w:t>
      </w:r>
    </w:p>
    <w:p w14:paraId="796D4433">
      <w:pPr>
        <w:spacing w:line="266" w:lineRule="auto"/>
        <w:rPr>
          <w:rFonts w:hint="eastAsia" w:ascii="方正楷体_GBK" w:hAnsi="方正楷体_GBK" w:eastAsia="方正楷体_GBK" w:cs="方正楷体_GBK"/>
          <w:sz w:val="30"/>
          <w:szCs w:val="30"/>
        </w:rPr>
      </w:pPr>
    </w:p>
    <w:p w14:paraId="18F533F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苏格拉底（Socrates）能对神说：“无论你指派我什么地方或等级，我宁死千次也不愿放弃。”* 我们岂不也当与保罗同说：“这些事都不能摇动我，我也不以性命为念，只要行完我的路程，成就我从主耶稣所领受的职事。”u</w:t>
      </w:r>
    </w:p>
    <w:p w14:paraId="5BB9D29B">
      <w:pPr>
        <w:spacing w:line="266" w:lineRule="auto"/>
        <w:rPr>
          <w:rFonts w:hint="eastAsia" w:ascii="方正楷体_GBK" w:hAnsi="方正楷体_GBK" w:eastAsia="方正楷体_GBK" w:cs="方正楷体_GBK"/>
          <w:sz w:val="30"/>
          <w:szCs w:val="30"/>
        </w:rPr>
      </w:pPr>
    </w:p>
    <w:p w14:paraId="35C6876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Nor is it enough to do those things which Christ hath commanded us, unless we do them, also, because he hath commanded them.</w:t>
      </w:r>
    </w:p>
    <w:p w14:paraId="6319D663">
      <w:pPr>
        <w:spacing w:line="266" w:lineRule="auto"/>
        <w:rPr>
          <w:rFonts w:hint="eastAsia" w:ascii="方正楷体_GBK" w:hAnsi="方正楷体_GBK" w:eastAsia="方正楷体_GBK" w:cs="方正楷体_GBK"/>
          <w:sz w:val="30"/>
          <w:szCs w:val="30"/>
        </w:rPr>
      </w:pPr>
    </w:p>
    <w:p w14:paraId="3B0D95B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 单单做基督吩咐我们的事还不够，除非我们也因为祂吩咐了而做。</w:t>
      </w:r>
    </w:p>
    <w:p w14:paraId="083CC411">
      <w:pPr>
        <w:spacing w:line="266" w:lineRule="auto"/>
        <w:rPr>
          <w:rFonts w:hint="eastAsia" w:ascii="方正楷体_GBK" w:hAnsi="方正楷体_GBK" w:eastAsia="方正楷体_GBK" w:cs="方正楷体_GBK"/>
          <w:sz w:val="30"/>
          <w:szCs w:val="30"/>
        </w:rPr>
      </w:pPr>
    </w:p>
    <w:p w14:paraId="4315DB6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formal nature of obedience consists in this, that we recognise and submit to the authority of Christ.</w:t>
      </w:r>
    </w:p>
    <w:p w14:paraId="068C6864">
      <w:pPr>
        <w:spacing w:line="266" w:lineRule="auto"/>
        <w:rPr>
          <w:rFonts w:hint="eastAsia" w:ascii="方正楷体_GBK" w:hAnsi="方正楷体_GBK" w:eastAsia="方正楷体_GBK" w:cs="方正楷体_GBK"/>
          <w:sz w:val="30"/>
          <w:szCs w:val="30"/>
        </w:rPr>
      </w:pPr>
    </w:p>
    <w:p w14:paraId="6E79EFD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顺服的正式本质在于此：我们承认并顺服基督的权柄。</w:t>
      </w:r>
    </w:p>
    <w:p w14:paraId="1837F0C9">
      <w:pPr>
        <w:spacing w:line="266" w:lineRule="auto"/>
        <w:rPr>
          <w:rFonts w:hint="eastAsia" w:ascii="方正楷体_GBK" w:hAnsi="方正楷体_GBK" w:eastAsia="方正楷体_GBK" w:cs="方正楷体_GBK"/>
          <w:sz w:val="30"/>
          <w:szCs w:val="30"/>
        </w:rPr>
      </w:pPr>
    </w:p>
    <w:p w14:paraId="57BAECB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all Christ's precepts, indeed, there is the highest equity, pleasantness, and utility, which we are bound to consider and admire, and which ought to make those precepts themselves amiable in our esteem.</w:t>
      </w:r>
    </w:p>
    <w:p w14:paraId="2EF2F2D6">
      <w:pPr>
        <w:spacing w:line="266" w:lineRule="auto"/>
        <w:rPr>
          <w:rFonts w:hint="eastAsia" w:ascii="方正楷体_GBK" w:hAnsi="方正楷体_GBK" w:eastAsia="方正楷体_GBK" w:cs="方正楷体_GBK"/>
          <w:sz w:val="30"/>
          <w:szCs w:val="30"/>
        </w:rPr>
      </w:pPr>
    </w:p>
    <w:p w14:paraId="3BB0C30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基督所有的诫命，的确都具有最高的公义、愉悦和功用，我们有责任思考和赞赏这些，并且这些也应当使那些诫命本身在我们看来是可爱的。</w:t>
      </w:r>
    </w:p>
    <w:p w14:paraId="45413C25">
      <w:pPr>
        <w:spacing w:line="266" w:lineRule="auto"/>
        <w:rPr>
          <w:rFonts w:hint="eastAsia" w:ascii="方正楷体_GBK" w:hAnsi="方正楷体_GBK" w:eastAsia="方正楷体_GBK" w:cs="方正楷体_GBK"/>
          <w:sz w:val="30"/>
          <w:szCs w:val="30"/>
        </w:rPr>
      </w:pPr>
    </w:p>
    <w:p w14:paraId="3B94E97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his sovereign lordship over us will only appear, when the mere will of Him who commands, stands in the place of every reason; even though, as often happens, owing to the blindness of our minds, we should discern nothing in the command, either equitable, or pleasant, or useful.</w:t>
      </w:r>
    </w:p>
    <w:p w14:paraId="4C4152CC">
      <w:pPr>
        <w:spacing w:line="266" w:lineRule="auto"/>
        <w:rPr>
          <w:rFonts w:hint="eastAsia" w:ascii="方正楷体_GBK" w:hAnsi="方正楷体_GBK" w:eastAsia="方正楷体_GBK" w:cs="方正楷体_GBK"/>
          <w:sz w:val="30"/>
          <w:szCs w:val="30"/>
        </w:rPr>
      </w:pPr>
    </w:p>
    <w:p w14:paraId="36768BA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但是，祂对我们至高的主权，只有当那发命令者的纯粹旨意，取代了所有理由时，才会显现；即使，正如常发生的那样，由于我们心灵的盲目，我们在命令中看不出任何公义、愉悦或有益之处。</w:t>
      </w:r>
    </w:p>
    <w:p w14:paraId="1DEB105D">
      <w:pPr>
        <w:spacing w:line="266" w:lineRule="auto"/>
        <w:rPr>
          <w:rFonts w:hint="eastAsia" w:ascii="方正楷体_GBK" w:hAnsi="方正楷体_GBK" w:eastAsia="方正楷体_GBK" w:cs="方正楷体_GBK"/>
          <w:sz w:val="30"/>
          <w:szCs w:val="30"/>
        </w:rPr>
      </w:pPr>
    </w:p>
    <w:p w14:paraId="559E4E6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such expressions as the following are frequently annexed to the precepts of Scripture: "I am the LORD;" "Have not I commanded thee?"w "In order to obviate our difficulties," says Tertullian, with his usual energy, "we inculcate this one thing, that what God commands is good, and the best that can be done.</w:t>
      </w:r>
    </w:p>
    <w:p w14:paraId="5C5D57E6">
      <w:pPr>
        <w:spacing w:line="266" w:lineRule="auto"/>
        <w:rPr>
          <w:rFonts w:hint="eastAsia" w:ascii="方正楷体_GBK" w:hAnsi="方正楷体_GBK" w:eastAsia="方正楷体_GBK" w:cs="方正楷体_GBK"/>
          <w:sz w:val="30"/>
          <w:szCs w:val="30"/>
        </w:rPr>
      </w:pPr>
    </w:p>
    <w:p w14:paraId="47DBA9F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因此，圣经的诫셔命常附有如下的表达：“我是耶和华；”“我岂没有吩咐你么？”w 特土良（Tertullian）以其惯有的魄力说：“为了消除我们的困难，我们强调这一点，即神所吩咐的是好的，是所能做的最好的。</w:t>
      </w:r>
    </w:p>
    <w:p w14:paraId="4F50527F">
      <w:pPr>
        <w:spacing w:line="266" w:lineRule="auto"/>
        <w:rPr>
          <w:rFonts w:hint="eastAsia" w:ascii="方正楷体_GBK" w:hAnsi="方正楷体_GBK" w:eastAsia="方正楷体_GBK" w:cs="方正楷体_GBK"/>
          <w:sz w:val="30"/>
          <w:szCs w:val="30"/>
        </w:rPr>
      </w:pPr>
    </w:p>
    <w:p w14:paraId="0DB6AE8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esteem it daring presumption to question the excellence of a Divine command; for we ought to obey it, not merely because it is good, but because it is the command of God.</w:t>
      </w:r>
    </w:p>
    <w:p w14:paraId="26465924">
      <w:pPr>
        <w:spacing w:line="266" w:lineRule="auto"/>
        <w:rPr>
          <w:rFonts w:hint="eastAsia" w:ascii="方正楷体_GBK" w:hAnsi="方正楷体_GBK" w:eastAsia="方正楷体_GBK" w:cs="方正楷体_GBK"/>
          <w:sz w:val="30"/>
          <w:szCs w:val="30"/>
        </w:rPr>
      </w:pPr>
    </w:p>
    <w:p w14:paraId="3204D2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我認為质疑神圣命令的卓越性是大胆的僭越；因为我们应当服从它，不仅因为它好，而且因为它是神的命令。</w:t>
      </w:r>
    </w:p>
    <w:p w14:paraId="252FCFE1">
      <w:pPr>
        <w:spacing w:line="266" w:lineRule="auto"/>
        <w:rPr>
          <w:rFonts w:hint="eastAsia" w:ascii="方正楷体_GBK" w:hAnsi="方正楷体_GBK" w:eastAsia="方正楷体_GBK" w:cs="方正楷体_GBK"/>
          <w:sz w:val="30"/>
          <w:szCs w:val="30"/>
        </w:rPr>
      </w:pPr>
    </w:p>
    <w:p w14:paraId="3ED6176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majesty of the Divine authority should operate as the chief inducement to obedience.</w:t>
      </w:r>
    </w:p>
    <w:p w14:paraId="5599C379">
      <w:pPr>
        <w:spacing w:line="266" w:lineRule="auto"/>
        <w:rPr>
          <w:rFonts w:hint="eastAsia" w:ascii="方正楷体_GBK" w:hAnsi="方正楷体_GBK" w:eastAsia="方正楷体_GBK" w:cs="方正楷体_GBK"/>
          <w:sz w:val="30"/>
          <w:szCs w:val="30"/>
        </w:rPr>
      </w:pPr>
    </w:p>
    <w:p w14:paraId="5935E54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神圣权柄的威严，应当作为顺服的主要诱因。</w:t>
      </w:r>
    </w:p>
    <w:p w14:paraId="6EE8BE5B">
      <w:pPr>
        <w:spacing w:line="266" w:lineRule="auto"/>
        <w:rPr>
          <w:rFonts w:hint="eastAsia" w:ascii="方正楷体_GBK" w:hAnsi="方正楷体_GBK" w:eastAsia="方正楷体_GBK" w:cs="方正楷体_GBK"/>
          <w:sz w:val="30"/>
          <w:szCs w:val="30"/>
        </w:rPr>
      </w:pPr>
    </w:p>
    <w:p w14:paraId="22AB4C6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authority of Him who commands deserves consideration, prior to the advantage of him that serves."*</w:t>
      </w:r>
    </w:p>
    <w:p w14:paraId="09A041D3">
      <w:pPr>
        <w:spacing w:line="266" w:lineRule="auto"/>
        <w:rPr>
          <w:rFonts w:hint="eastAsia" w:ascii="方正楷体_GBK" w:hAnsi="方正楷体_GBK" w:eastAsia="方正楷体_GBK" w:cs="方正楷体_GBK"/>
          <w:sz w:val="30"/>
          <w:szCs w:val="30"/>
        </w:rPr>
      </w:pPr>
    </w:p>
    <w:p w14:paraId="0EDAD93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发命令者的权柄，先于服事者的益处，值得考虑。”*</w:t>
      </w:r>
    </w:p>
    <w:p w14:paraId="2B8DCD35">
      <w:pPr>
        <w:spacing w:line="266" w:lineRule="auto"/>
        <w:rPr>
          <w:rFonts w:hint="eastAsia" w:ascii="方正楷体_GBK" w:hAnsi="方正楷体_GBK" w:eastAsia="方正楷体_GBK" w:cs="方正楷体_GBK"/>
          <w:sz w:val="30"/>
          <w:szCs w:val="30"/>
        </w:rPr>
      </w:pPr>
    </w:p>
    <w:p w14:paraId="408C07A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reasoning of Tertullian is strongly confirmed by Chrysostome in the following words; "When God commands, it is not our part to inquire curiously into the nature of the things prescribed, but merely to obey."</w:t>
      </w:r>
    </w:p>
    <w:p w14:paraId="4DCDB649">
      <w:pPr>
        <w:spacing w:line="266" w:lineRule="auto"/>
        <w:rPr>
          <w:rFonts w:hint="eastAsia" w:ascii="方正楷体_GBK" w:hAnsi="方正楷体_GBK" w:eastAsia="方正楷体_GBK" w:cs="方正楷体_GBK"/>
          <w:sz w:val="30"/>
          <w:szCs w:val="30"/>
        </w:rPr>
      </w:pPr>
    </w:p>
    <w:p w14:paraId="0708473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特土良（Tertullian）的这个推理，被屈梭多模（Chrysostome）用以下的话有力地证实了：“当神命令时，我们的本分不是好奇地探究所规定事物的性质，而仅仅是服从。”</w:t>
      </w:r>
    </w:p>
    <w:p w14:paraId="33F79201">
      <w:pPr>
        <w:spacing w:line="266" w:lineRule="auto"/>
        <w:rPr>
          <w:rFonts w:hint="eastAsia" w:ascii="方正楷体_GBK" w:hAnsi="方正楷体_GBK" w:eastAsia="方正楷体_GBK" w:cs="方正楷体_GBK"/>
          <w:sz w:val="30"/>
          <w:szCs w:val="30"/>
        </w:rPr>
      </w:pPr>
    </w:p>
    <w:p w14:paraId="3BC6007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"God hath commanded; make no farther inquiry." † In the passage whence these words are quoted, you will find a copious illustration of this topic; and the whole deserves a perusal.</w:t>
      </w:r>
    </w:p>
    <w:p w14:paraId="768991C6">
      <w:pPr>
        <w:spacing w:line="266" w:lineRule="auto"/>
        <w:rPr>
          <w:rFonts w:hint="eastAsia" w:ascii="方正楷体_GBK" w:hAnsi="方正楷体_GBK" w:eastAsia="方正楷体_GBK" w:cs="方正楷体_GBK"/>
          <w:sz w:val="30"/>
          <w:szCs w:val="30"/>
        </w:rPr>
      </w:pPr>
    </w:p>
    <w:p w14:paraId="540B22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又说：“神已经吩咐了；不要再追问了。”† 在引用这些话的出处，你会找到关于这个主题的详尽阐述；整个都值得一读。</w:t>
      </w:r>
    </w:p>
    <w:p w14:paraId="154ED771">
      <w:pPr>
        <w:spacing w:line="266" w:lineRule="auto"/>
        <w:rPr>
          <w:rFonts w:hint="eastAsia" w:ascii="方正楷体_GBK" w:hAnsi="方正楷体_GBK" w:eastAsia="方正楷体_GBK" w:cs="方正楷体_GBK"/>
          <w:sz w:val="30"/>
          <w:szCs w:val="30"/>
        </w:rPr>
      </w:pPr>
    </w:p>
    <w:p w14:paraId="7865C11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It is incumbent on every one who duly acknowledges the lordship of Christ, to submit himself also in the same spirit to his DISPOSING will.</w:t>
      </w:r>
    </w:p>
    <w:p w14:paraId="38C54128">
      <w:pPr>
        <w:spacing w:line="266" w:lineRule="auto"/>
        <w:rPr>
          <w:rFonts w:hint="eastAsia" w:ascii="方正楷体_GBK" w:hAnsi="方正楷体_GBK" w:eastAsia="方正楷体_GBK" w:cs="方正楷体_GBK"/>
          <w:sz w:val="30"/>
          <w:szCs w:val="30"/>
        </w:rPr>
      </w:pPr>
    </w:p>
    <w:p w14:paraId="4BBD5BF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 凡正式承认基督主权的人，都当本着同样的精神，顺服祂安排的旨意。</w:t>
      </w:r>
    </w:p>
    <w:p w14:paraId="3F241359">
      <w:pPr>
        <w:spacing w:line="266" w:lineRule="auto"/>
        <w:rPr>
          <w:rFonts w:hint="eastAsia" w:ascii="方正楷体_GBK" w:hAnsi="方正楷体_GBK" w:eastAsia="方正楷体_GBK" w:cs="方正楷体_GBK"/>
          <w:sz w:val="30"/>
          <w:szCs w:val="30"/>
        </w:rPr>
      </w:pPr>
    </w:p>
    <w:p w14:paraId="0B4CF8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is Lord, and if we are his property, who can hinder him from doing what he will with his own?</w:t>
      </w:r>
    </w:p>
    <w:p w14:paraId="5DEDE9E4">
      <w:pPr>
        <w:spacing w:line="266" w:lineRule="auto"/>
        <w:rPr>
          <w:rFonts w:hint="eastAsia" w:ascii="方正楷体_GBK" w:hAnsi="方正楷体_GBK" w:eastAsia="方正楷体_GBK" w:cs="方正楷体_GBK"/>
          <w:sz w:val="30"/>
          <w:szCs w:val="30"/>
        </w:rPr>
      </w:pPr>
    </w:p>
    <w:p w14:paraId="63E04B7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如果祂是主，如果我们是祂的产业，谁能阻止祂随己意处置自己的产业呢？</w:t>
      </w:r>
    </w:p>
    <w:p w14:paraId="4A787949">
      <w:pPr>
        <w:spacing w:line="266" w:lineRule="auto"/>
        <w:rPr>
          <w:rFonts w:hint="eastAsia" w:ascii="方正楷体_GBK" w:hAnsi="方正楷体_GBK" w:eastAsia="方正楷体_GBK" w:cs="方正楷体_GBK"/>
          <w:sz w:val="30"/>
          <w:szCs w:val="30"/>
        </w:rPr>
      </w:pPr>
    </w:p>
    <w:p w14:paraId="36043B2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but, O man, who art thou that repliest against God?</w:t>
      </w:r>
    </w:p>
    <w:p w14:paraId="6470C544">
      <w:pPr>
        <w:spacing w:line="266" w:lineRule="auto"/>
        <w:rPr>
          <w:rFonts w:hint="eastAsia" w:ascii="方正楷体_GBK" w:hAnsi="方正楷体_GBK" w:eastAsia="方正楷体_GBK" w:cs="方正楷体_GBK"/>
          <w:sz w:val="30"/>
          <w:szCs w:val="30"/>
        </w:rPr>
      </w:pPr>
    </w:p>
    <w:p w14:paraId="608C652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“你这个人哪，你是谁，竟敢向神强嘴呢？</w:t>
      </w:r>
    </w:p>
    <w:p w14:paraId="56013758">
      <w:pPr>
        <w:spacing w:line="266" w:lineRule="auto"/>
        <w:rPr>
          <w:rFonts w:hint="eastAsia" w:ascii="方正楷体_GBK" w:hAnsi="方正楷体_GBK" w:eastAsia="方正楷体_GBK" w:cs="方正楷体_GBK"/>
          <w:sz w:val="30"/>
          <w:szCs w:val="30"/>
        </w:rPr>
      </w:pPr>
    </w:p>
    <w:p w14:paraId="4C3359F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the thing formed say to him that formed it, Why hast thou made me thus?</w:t>
      </w:r>
    </w:p>
    <w:p w14:paraId="57C9391D">
      <w:pPr>
        <w:spacing w:line="266" w:lineRule="auto"/>
        <w:rPr>
          <w:rFonts w:hint="eastAsia" w:ascii="方正楷体_GBK" w:hAnsi="方正楷体_GBK" w:eastAsia="方正楷体_GBK" w:cs="方正楷体_GBK"/>
          <w:sz w:val="30"/>
          <w:szCs w:val="30"/>
        </w:rPr>
      </w:pPr>
    </w:p>
    <w:p w14:paraId="377DDE1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受造之物岂能对造他的说，你为什么这样造我呢？</w:t>
      </w:r>
    </w:p>
    <w:p w14:paraId="28161FF9">
      <w:pPr>
        <w:spacing w:line="266" w:lineRule="auto"/>
        <w:rPr>
          <w:rFonts w:hint="eastAsia" w:ascii="方正楷体_GBK" w:hAnsi="方正楷体_GBK" w:eastAsia="方正楷体_GBK" w:cs="方正楷体_GBK"/>
          <w:sz w:val="30"/>
          <w:szCs w:val="30"/>
        </w:rPr>
      </w:pPr>
    </w:p>
    <w:p w14:paraId="0985E5F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Hath not the potter power over the clay?"</w:t>
      </w:r>
    </w:p>
    <w:p w14:paraId="31D90FE6">
      <w:pPr>
        <w:spacing w:line="266" w:lineRule="auto"/>
        <w:rPr>
          <w:rFonts w:hint="eastAsia" w:ascii="方正楷体_GBK" w:hAnsi="方正楷体_GBK" w:eastAsia="方正楷体_GBK" w:cs="方正楷体_GBK"/>
          <w:sz w:val="30"/>
          <w:szCs w:val="30"/>
        </w:rPr>
      </w:pPr>
    </w:p>
    <w:p w14:paraId="7E7C955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窑匠难道没有权柄用泥作器皿么？”</w:t>
      </w:r>
    </w:p>
    <w:p w14:paraId="42478FA5">
      <w:pPr>
        <w:spacing w:line="266" w:lineRule="auto"/>
        <w:rPr>
          <w:rFonts w:hint="eastAsia" w:ascii="方正楷体_GBK" w:hAnsi="方正楷体_GBK" w:eastAsia="方正楷体_GBK" w:cs="方正楷体_GBK"/>
          <w:sz w:val="30"/>
          <w:szCs w:val="30"/>
        </w:rPr>
      </w:pPr>
    </w:p>
    <w:p w14:paraId="006D974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noble examples of this submission in Aaron,z in Eli, in David,b in Hezekiah.</w:t>
      </w:r>
    </w:p>
    <w:p w14:paraId="734A9A3D">
      <w:pPr>
        <w:spacing w:line="266" w:lineRule="auto"/>
        <w:rPr>
          <w:rFonts w:hint="eastAsia" w:ascii="方正楷体_GBK" w:hAnsi="方正楷体_GBK" w:eastAsia="方正楷体_GBK" w:cs="方正楷体_GBK"/>
          <w:sz w:val="30"/>
          <w:szCs w:val="30"/>
        </w:rPr>
      </w:pPr>
    </w:p>
    <w:p w14:paraId="7091EFF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我们在亚伦z、以利、大卫b、希西家身上，都看到这种顺服的高尚榜样。</w:t>
      </w:r>
    </w:p>
    <w:p w14:paraId="197F4528">
      <w:pPr>
        <w:spacing w:line="266" w:lineRule="auto"/>
        <w:rPr>
          <w:rFonts w:hint="eastAsia" w:ascii="方正楷体_GBK" w:hAnsi="方正楷体_GBK" w:eastAsia="方正楷体_GBK" w:cs="方正楷体_GBK"/>
          <w:sz w:val="30"/>
          <w:szCs w:val="30"/>
        </w:rPr>
      </w:pPr>
    </w:p>
    <w:p w14:paraId="5A41706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becomes all to discover the same temper.</w:t>
      </w:r>
    </w:p>
    <w:p w14:paraId="3C2C3F71">
      <w:pPr>
        <w:spacing w:line="266" w:lineRule="auto"/>
        <w:rPr>
          <w:rFonts w:hint="eastAsia" w:ascii="方正楷体_GBK" w:hAnsi="方正楷体_GBK" w:eastAsia="方正楷体_GBK" w:cs="方正楷体_GBK"/>
          <w:sz w:val="30"/>
          <w:szCs w:val="30"/>
        </w:rPr>
      </w:pPr>
    </w:p>
    <w:p w14:paraId="4534855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所有人都当显出同样的性情。</w:t>
      </w:r>
    </w:p>
    <w:p w14:paraId="3E1A8188">
      <w:pPr>
        <w:spacing w:line="266" w:lineRule="auto"/>
        <w:rPr>
          <w:rFonts w:hint="eastAsia" w:ascii="方正楷体_GBK" w:hAnsi="方正楷体_GBK" w:eastAsia="方正楷体_GBK" w:cs="方正楷体_GBK"/>
          <w:sz w:val="30"/>
          <w:szCs w:val="30"/>
        </w:rPr>
      </w:pPr>
    </w:p>
    <w:p w14:paraId="1E3B6EA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contend with the providence of God, is equally vain and criminal.</w:t>
      </w:r>
    </w:p>
    <w:p w14:paraId="1D88C48D">
      <w:pPr>
        <w:spacing w:line="266" w:lineRule="auto"/>
        <w:rPr>
          <w:rFonts w:hint="eastAsia" w:ascii="方正楷体_GBK" w:hAnsi="方正楷体_GBK" w:eastAsia="方正楷体_GBK" w:cs="方正楷体_GBK"/>
          <w:sz w:val="30"/>
          <w:szCs w:val="30"/>
        </w:rPr>
      </w:pPr>
    </w:p>
    <w:p w14:paraId="4B1A570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与神的护理相争，既是徒然，也是有罪的。</w:t>
      </w:r>
    </w:p>
    <w:p w14:paraId="190FEF1E">
      <w:pPr>
        <w:spacing w:line="266" w:lineRule="auto"/>
        <w:rPr>
          <w:rFonts w:hint="eastAsia" w:ascii="方正楷体_GBK" w:hAnsi="方正楷体_GBK" w:eastAsia="方正楷体_GBK" w:cs="方正楷体_GBK"/>
          <w:sz w:val="30"/>
          <w:szCs w:val="30"/>
        </w:rPr>
      </w:pPr>
    </w:p>
    <w:p w14:paraId="5B2F85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vain, for he leads the willing, and drags the refractory.</w:t>
      </w:r>
    </w:p>
    <w:p w14:paraId="44E02722">
      <w:pPr>
        <w:spacing w:line="266" w:lineRule="auto"/>
        <w:rPr>
          <w:rFonts w:hint="eastAsia" w:ascii="方正楷体_GBK" w:hAnsi="方正楷体_GBK" w:eastAsia="方正楷体_GBK" w:cs="方正楷体_GBK"/>
          <w:sz w:val="30"/>
          <w:szCs w:val="30"/>
        </w:rPr>
      </w:pPr>
    </w:p>
    <w:p w14:paraId="7D1BD78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这是徒然的，因为祂引导甘心的人，拖拽顽抗的人。</w:t>
      </w:r>
    </w:p>
    <w:p w14:paraId="7ECB512F">
      <w:pPr>
        <w:spacing w:line="266" w:lineRule="auto"/>
        <w:rPr>
          <w:rFonts w:hint="eastAsia" w:ascii="方正楷体_GBK" w:hAnsi="方正楷体_GBK" w:eastAsia="方正楷体_GBK" w:cs="方正楷体_GBK"/>
          <w:sz w:val="30"/>
          <w:szCs w:val="30"/>
        </w:rPr>
      </w:pPr>
    </w:p>
    <w:p w14:paraId="77E552D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know that thou canst do every thing, and that no thought can be withholden from, thee,"—none of thy thoughts can be frustrated; or, no thought is too hard for thee,—there is no thought which thou canst not overcome, or which does not strive with thee in vain.</w:t>
      </w:r>
    </w:p>
    <w:p w14:paraId="53D1232F">
      <w:pPr>
        <w:spacing w:line="266" w:lineRule="auto"/>
        <w:rPr>
          <w:rFonts w:hint="eastAsia" w:ascii="方正楷体_GBK" w:hAnsi="方正楷体_GBK" w:eastAsia="方正楷体_GBK" w:cs="方正楷体_GBK"/>
          <w:sz w:val="30"/>
          <w:szCs w:val="30"/>
        </w:rPr>
      </w:pPr>
    </w:p>
    <w:p w14:paraId="7E6444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“我知道你万事都能作，你的旨意不能拦阻，”——你的任何意念都不能受挫；或者，没有任何意念对你来说太难——没有任何意念是你不能胜过的，或者与你徒然相争的。</w:t>
      </w:r>
    </w:p>
    <w:p w14:paraId="12E47857">
      <w:pPr>
        <w:spacing w:line="266" w:lineRule="auto"/>
        <w:rPr>
          <w:rFonts w:hint="eastAsia" w:ascii="方正楷体_GBK" w:hAnsi="方正楷体_GBK" w:eastAsia="方正楷体_GBK" w:cs="方正楷体_GBK"/>
          <w:sz w:val="30"/>
          <w:szCs w:val="30"/>
        </w:rPr>
      </w:pPr>
    </w:p>
    <w:p w14:paraId="7638EC0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criminal; for reason says, that it becomes thee to yield to the Lord, and not the Lord to thee; and that it is better thou shouldst be involved in total ruin than that even the least part of his most holy will should fail to be accomplished.</w:t>
      </w:r>
    </w:p>
    <w:p w14:paraId="259DB153">
      <w:pPr>
        <w:spacing w:line="266" w:lineRule="auto"/>
        <w:rPr>
          <w:rFonts w:hint="eastAsia" w:ascii="方正楷体_GBK" w:hAnsi="方正楷体_GBK" w:eastAsia="方正楷体_GBK" w:cs="方正楷体_GBK"/>
          <w:sz w:val="30"/>
          <w:szCs w:val="30"/>
        </w:rPr>
      </w:pPr>
    </w:p>
    <w:p w14:paraId="208F22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这是有罪的；因为理性说，你当顺服主，而不是主要顺服你；并且，你即使完全毁灭，也比祂至圣旨意的最小部分不能成就更好。</w:t>
      </w:r>
    </w:p>
    <w:p w14:paraId="1AAC0C53">
      <w:pPr>
        <w:spacing w:line="266" w:lineRule="auto"/>
        <w:rPr>
          <w:rFonts w:hint="eastAsia" w:ascii="方正楷体_GBK" w:hAnsi="方正楷体_GBK" w:eastAsia="方正楷体_GBK" w:cs="方正楷体_GBK"/>
          <w:sz w:val="30"/>
          <w:szCs w:val="30"/>
        </w:rPr>
      </w:pPr>
    </w:p>
    <w:p w14:paraId="305278F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is at once righteous, "excellent in judgment, and in plenty of justice, so that he will not afflict;"f—and wise, knowing infinitely better than we ourselves what is conducive to our interest;—and good, attending more carefully than we to the preservation, the honour, and the improvement of his property, and overruling all events for the benefit of his people, not excepting those which are apparently the most destructive.</w:t>
      </w:r>
    </w:p>
    <w:p w14:paraId="0467F344">
      <w:pPr>
        <w:spacing w:line="266" w:lineRule="auto"/>
        <w:rPr>
          <w:rFonts w:hint="eastAsia" w:ascii="方正楷体_GBK" w:hAnsi="方正楷体_GBK" w:eastAsia="方正楷体_GBK" w:cs="方正楷体_GBK"/>
          <w:sz w:val="30"/>
          <w:szCs w:val="30"/>
        </w:rPr>
      </w:pPr>
    </w:p>
    <w:p w14:paraId="2EF6F72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既是公义的，“审判卓越，公义丰盛，以致祂不苦待人；”f——又是智慧的，比我们自己更无限地知道什么对我们有益；——又是良善的，比我们更仔细地照管祂产业的保存、尊荣和改善，并掌管一切事件，使之有益于祂的子民，即使是那些表面上最具毁灭性的事件也不例外。</w:t>
      </w:r>
    </w:p>
    <w:p w14:paraId="34EB669E">
      <w:pPr>
        <w:spacing w:line="266" w:lineRule="auto"/>
        <w:rPr>
          <w:rFonts w:hint="eastAsia" w:ascii="方正楷体_GBK" w:hAnsi="方正楷体_GBK" w:eastAsia="方正楷体_GBK" w:cs="方正楷体_GBK"/>
          <w:sz w:val="30"/>
          <w:szCs w:val="30"/>
        </w:rPr>
      </w:pPr>
    </w:p>
    <w:p w14:paraId="1E6C0F3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 who is not firmly persuaded, that it will be better for him that things proceed according to the will of the Lord Jesus, than according to his own inclination, throws a most unjust aspersion upon the government of Christ.</w:t>
      </w:r>
    </w:p>
    <w:p w14:paraId="35772CB9">
      <w:pPr>
        <w:spacing w:line="266" w:lineRule="auto"/>
        <w:rPr>
          <w:rFonts w:hint="eastAsia" w:ascii="方正楷体_GBK" w:hAnsi="方正楷体_GBK" w:eastAsia="方正楷体_GBK" w:cs="方正楷体_GBK"/>
          <w:sz w:val="30"/>
          <w:szCs w:val="30"/>
        </w:rPr>
      </w:pPr>
    </w:p>
    <w:p w14:paraId="01F72AE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凡不坚信事情按照主耶稣的旨意进行，比按照他自己的意愿进行对他更好的人，就是对基督的统治作了极不公正的诽谤。</w:t>
      </w:r>
    </w:p>
    <w:p w14:paraId="21854281">
      <w:pPr>
        <w:spacing w:line="266" w:lineRule="auto"/>
        <w:rPr>
          <w:rFonts w:hint="eastAsia" w:ascii="方正楷体_GBK" w:hAnsi="方正楷体_GBK" w:eastAsia="方正楷体_GBK" w:cs="方正楷体_GBK"/>
          <w:sz w:val="30"/>
          <w:szCs w:val="30"/>
        </w:rPr>
      </w:pPr>
    </w:p>
    <w:p w14:paraId="63FA3C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It is truly base and disgraceful, if faith does not teach us that submission towards Christ, which nature taught the heathen towards God.</w:t>
      </w:r>
    </w:p>
    <w:p w14:paraId="5EFC9DA3">
      <w:pPr>
        <w:spacing w:line="266" w:lineRule="auto"/>
        <w:rPr>
          <w:rFonts w:hint="eastAsia" w:ascii="方正楷体_GBK" w:hAnsi="方正楷体_GBK" w:eastAsia="方正楷体_GBK" w:cs="方正楷体_GBK"/>
          <w:sz w:val="30"/>
          <w:szCs w:val="30"/>
        </w:rPr>
      </w:pPr>
    </w:p>
    <w:p w14:paraId="1C7E1F9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 如果信心不能教导我们对基督顺服，而自然却教导了外邦人对神顺服，这实在是卑鄙可耻的。</w:t>
      </w:r>
    </w:p>
    <w:p w14:paraId="216C0364">
      <w:pPr>
        <w:spacing w:line="266" w:lineRule="auto"/>
        <w:rPr>
          <w:rFonts w:hint="eastAsia" w:ascii="方正楷体_GBK" w:hAnsi="方正楷体_GBK" w:eastAsia="方正楷体_GBK" w:cs="方正楷体_GBK"/>
          <w:sz w:val="30"/>
          <w:szCs w:val="30"/>
        </w:rPr>
      </w:pPr>
    </w:p>
    <w:p w14:paraId="163CA13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these saw that "it is the part of a good man to yield himself to fate,"* and "without murmuring to follow God, by whose appointment all things take place."† They knew that nothing is more reasonable than to refer our will to the will of God, or rather to give it up without reserve to be absorbed by that supreme will.</w:t>
      </w:r>
    </w:p>
    <w:p w14:paraId="60888BEB">
      <w:pPr>
        <w:spacing w:line="266" w:lineRule="auto"/>
        <w:rPr>
          <w:rFonts w:hint="eastAsia" w:ascii="方正楷体_GBK" w:hAnsi="方正楷体_GBK" w:eastAsia="方正楷体_GBK" w:cs="方正楷体_GBK"/>
          <w:sz w:val="30"/>
          <w:szCs w:val="30"/>
        </w:rPr>
      </w:pPr>
    </w:p>
    <w:p w14:paraId="724E2FD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即使是他们也看到，“顺从命运是善人的本分，”并且“毫无怨言地跟随神，万事都由祂的安排而发生。”† 他们知道，没有什么比将我们的意志归于神的意志，或者更确切地说，毫无保留地将其交出，被那至高的意志所吸收更合理的了。</w:t>
      </w:r>
    </w:p>
    <w:p w14:paraId="0CF4395B">
      <w:pPr>
        <w:spacing w:line="266" w:lineRule="auto"/>
        <w:rPr>
          <w:rFonts w:hint="eastAsia" w:ascii="方正楷体_GBK" w:hAnsi="方正楷体_GBK" w:eastAsia="方正楷体_GBK" w:cs="方正楷体_GBK"/>
          <w:sz w:val="30"/>
          <w:szCs w:val="30"/>
        </w:rPr>
      </w:pPr>
    </w:p>
    <w:p w14:paraId="4648D03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says Epictetus, in language surpassing that of a philosopher: "I have surrendered my inclination to God.</w:t>
      </w:r>
    </w:p>
    <w:p w14:paraId="2F70D782">
      <w:pPr>
        <w:spacing w:line="266" w:lineRule="auto"/>
        <w:rPr>
          <w:rFonts w:hint="eastAsia" w:ascii="方正楷体_GBK" w:hAnsi="方正楷体_GBK" w:eastAsia="方正楷体_GBK" w:cs="方正楷体_GBK"/>
          <w:sz w:val="30"/>
          <w:szCs w:val="30"/>
        </w:rPr>
      </w:pPr>
    </w:p>
    <w:p w14:paraId="596CEF9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因此，爱比克泰德（Epictetus）用超越哲学家的话语说：“我已将我的意愿降服于神。</w:t>
      </w:r>
    </w:p>
    <w:p w14:paraId="0B7D3843">
      <w:pPr>
        <w:spacing w:line="266" w:lineRule="auto"/>
        <w:rPr>
          <w:rFonts w:hint="eastAsia" w:ascii="方正楷体_GBK" w:hAnsi="方正楷体_GBK" w:eastAsia="方正楷体_GBK" w:cs="方正楷体_GBK"/>
          <w:sz w:val="30"/>
          <w:szCs w:val="30"/>
        </w:rPr>
      </w:pPr>
    </w:p>
    <w:p w14:paraId="6CA395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his will that I should be sick of a fever?</w:t>
      </w:r>
    </w:p>
    <w:p w14:paraId="06B93B6A">
      <w:pPr>
        <w:spacing w:line="266" w:lineRule="auto"/>
        <w:rPr>
          <w:rFonts w:hint="eastAsia" w:ascii="方正楷体_GBK" w:hAnsi="方正楷体_GBK" w:eastAsia="方正楷体_GBK" w:cs="方正楷体_GBK"/>
          <w:sz w:val="30"/>
          <w:szCs w:val="30"/>
        </w:rPr>
      </w:pPr>
    </w:p>
    <w:p w14:paraId="03D9550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祂的旨意是要我发烧生病吗？</w:t>
      </w:r>
    </w:p>
    <w:p w14:paraId="36CA34A6">
      <w:pPr>
        <w:spacing w:line="266" w:lineRule="auto"/>
        <w:rPr>
          <w:rFonts w:hint="eastAsia" w:ascii="方正楷体_GBK" w:hAnsi="方正楷体_GBK" w:eastAsia="方正楷体_GBK" w:cs="方正楷体_GBK"/>
          <w:sz w:val="30"/>
          <w:szCs w:val="30"/>
        </w:rPr>
      </w:pPr>
    </w:p>
    <w:p w14:paraId="76AAC6F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my will also.</w:t>
      </w:r>
    </w:p>
    <w:p w14:paraId="21ACD231">
      <w:pPr>
        <w:spacing w:line="266" w:lineRule="auto"/>
        <w:rPr>
          <w:rFonts w:hint="eastAsia" w:ascii="方正楷体_GBK" w:hAnsi="方正楷体_GBK" w:eastAsia="方正楷体_GBK" w:cs="方正楷体_GBK"/>
          <w:sz w:val="30"/>
          <w:szCs w:val="30"/>
        </w:rPr>
      </w:pPr>
    </w:p>
    <w:p w14:paraId="4296CBC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这也是我的意愿。</w:t>
      </w:r>
    </w:p>
    <w:p w14:paraId="2AAAF684">
      <w:pPr>
        <w:spacing w:line="266" w:lineRule="auto"/>
        <w:rPr>
          <w:rFonts w:hint="eastAsia" w:ascii="方正楷体_GBK" w:hAnsi="方正楷体_GBK" w:eastAsia="方正楷体_GBK" w:cs="方正楷体_GBK"/>
          <w:sz w:val="30"/>
          <w:szCs w:val="30"/>
        </w:rPr>
      </w:pPr>
    </w:p>
    <w:p w14:paraId="539FDAF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his will that I should direct my attention to any thing?</w:t>
      </w:r>
    </w:p>
    <w:p w14:paraId="4653F4D7">
      <w:pPr>
        <w:spacing w:line="266" w:lineRule="auto"/>
        <w:rPr>
          <w:rFonts w:hint="eastAsia" w:ascii="方正楷体_GBK" w:hAnsi="方正楷体_GBK" w:eastAsia="方正楷体_GBK" w:cs="方正楷体_GBK"/>
          <w:sz w:val="30"/>
          <w:szCs w:val="30"/>
        </w:rPr>
      </w:pPr>
    </w:p>
    <w:p w14:paraId="074D171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祂的旨意是要我关注任何事物吗？</w:t>
      </w:r>
    </w:p>
    <w:p w14:paraId="5557115C">
      <w:pPr>
        <w:spacing w:line="266" w:lineRule="auto"/>
        <w:rPr>
          <w:rFonts w:hint="eastAsia" w:ascii="方正楷体_GBK" w:hAnsi="方正楷体_GBK" w:eastAsia="方正楷体_GBK" w:cs="方正楷体_GBK"/>
          <w:sz w:val="30"/>
          <w:szCs w:val="30"/>
        </w:rPr>
      </w:pPr>
    </w:p>
    <w:p w14:paraId="0E7B29E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my will too.</w:t>
      </w:r>
    </w:p>
    <w:p w14:paraId="2D0F6428">
      <w:pPr>
        <w:spacing w:line="266" w:lineRule="auto"/>
        <w:rPr>
          <w:rFonts w:hint="eastAsia" w:ascii="方正楷体_GBK" w:hAnsi="方正楷体_GBK" w:eastAsia="方正楷体_GBK" w:cs="方正楷体_GBK"/>
          <w:sz w:val="30"/>
          <w:szCs w:val="30"/>
        </w:rPr>
      </w:pPr>
    </w:p>
    <w:p w14:paraId="3D4721C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这也是我的意愿。</w:t>
      </w:r>
    </w:p>
    <w:p w14:paraId="7F08D0A2">
      <w:pPr>
        <w:spacing w:line="266" w:lineRule="auto"/>
        <w:rPr>
          <w:rFonts w:hint="eastAsia" w:ascii="方正楷体_GBK" w:hAnsi="方正楷体_GBK" w:eastAsia="方正楷体_GBK" w:cs="方正楷体_GBK"/>
          <w:sz w:val="30"/>
          <w:szCs w:val="30"/>
        </w:rPr>
      </w:pPr>
    </w:p>
    <w:p w14:paraId="65D751E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his will that I should earnestly desire any thing?</w:t>
      </w:r>
    </w:p>
    <w:p w14:paraId="26764171">
      <w:pPr>
        <w:spacing w:line="266" w:lineRule="auto"/>
        <w:rPr>
          <w:rFonts w:hint="eastAsia" w:ascii="方正楷体_GBK" w:hAnsi="方正楷体_GBK" w:eastAsia="方正楷体_GBK" w:cs="方正楷体_GBK"/>
          <w:sz w:val="30"/>
          <w:szCs w:val="30"/>
        </w:rPr>
      </w:pPr>
    </w:p>
    <w:p w14:paraId="602BADA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祂的旨意是要我热切渴望任何事物吗？</w:t>
      </w:r>
    </w:p>
    <w:p w14:paraId="3EB59985">
      <w:pPr>
        <w:spacing w:line="266" w:lineRule="auto"/>
        <w:rPr>
          <w:rFonts w:hint="eastAsia" w:ascii="方正楷体_GBK" w:hAnsi="方正楷体_GBK" w:eastAsia="方正楷体_GBK" w:cs="方正楷体_GBK"/>
          <w:sz w:val="30"/>
          <w:szCs w:val="30"/>
        </w:rPr>
      </w:pPr>
    </w:p>
    <w:p w14:paraId="49F065A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likewise my will.</w:t>
      </w:r>
    </w:p>
    <w:p w14:paraId="75D5855B">
      <w:pPr>
        <w:spacing w:line="266" w:lineRule="auto"/>
        <w:rPr>
          <w:rFonts w:hint="eastAsia" w:ascii="方正楷体_GBK" w:hAnsi="方正楷体_GBK" w:eastAsia="方正楷体_GBK" w:cs="方正楷体_GBK"/>
          <w:sz w:val="30"/>
          <w:szCs w:val="30"/>
        </w:rPr>
      </w:pPr>
    </w:p>
    <w:p w14:paraId="0158963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这也是我的意愿。</w:t>
      </w:r>
    </w:p>
    <w:p w14:paraId="5AB7909E">
      <w:pPr>
        <w:spacing w:line="266" w:lineRule="auto"/>
        <w:rPr>
          <w:rFonts w:hint="eastAsia" w:ascii="方正楷体_GBK" w:hAnsi="方正楷体_GBK" w:eastAsia="方正楷体_GBK" w:cs="方正楷体_GBK"/>
          <w:sz w:val="30"/>
          <w:szCs w:val="30"/>
        </w:rPr>
      </w:pPr>
    </w:p>
    <w:p w14:paraId="0878085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his will that I should obtain the possession of any thing?I also am so inclined.</w:t>
      </w:r>
    </w:p>
    <w:p w14:paraId="75BDF508">
      <w:pPr>
        <w:spacing w:line="266" w:lineRule="auto"/>
        <w:rPr>
          <w:rFonts w:hint="eastAsia" w:ascii="方正楷体_GBK" w:hAnsi="方正楷体_GBK" w:eastAsia="方正楷体_GBK" w:cs="方正楷体_GBK"/>
          <w:sz w:val="30"/>
          <w:szCs w:val="30"/>
        </w:rPr>
      </w:pPr>
    </w:p>
    <w:p w14:paraId="64B5DB7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祂的旨意是要我获得任何东西吗？我也是如此倾向。</w:t>
      </w:r>
    </w:p>
    <w:p w14:paraId="4C505F76">
      <w:pPr>
        <w:spacing w:line="266" w:lineRule="auto"/>
        <w:rPr>
          <w:rFonts w:hint="eastAsia" w:ascii="方正楷体_GBK" w:hAnsi="方正楷体_GBK" w:eastAsia="方正楷体_GBK" w:cs="方正楷体_GBK"/>
          <w:sz w:val="30"/>
          <w:szCs w:val="30"/>
        </w:rPr>
      </w:pPr>
    </w:p>
    <w:p w14:paraId="536BF79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not his will that I should obtain it?</w:t>
      </w:r>
    </w:p>
    <w:p w14:paraId="15342120">
      <w:pPr>
        <w:spacing w:line="266" w:lineRule="auto"/>
        <w:rPr>
          <w:rFonts w:hint="eastAsia" w:ascii="方正楷体_GBK" w:hAnsi="方正楷体_GBK" w:eastAsia="方正楷体_GBK" w:cs="方正楷体_GBK"/>
          <w:sz w:val="30"/>
          <w:szCs w:val="30"/>
        </w:rPr>
      </w:pPr>
    </w:p>
    <w:p w14:paraId="12B7BA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祂的旨意不是要我获得它吗？</w:t>
      </w:r>
    </w:p>
    <w:p w14:paraId="39B20A7E">
      <w:pPr>
        <w:spacing w:line="266" w:lineRule="auto"/>
        <w:rPr>
          <w:rFonts w:hint="eastAsia" w:ascii="方正楷体_GBK" w:hAnsi="方正楷体_GBK" w:eastAsia="方正楷体_GBK" w:cs="方正楷体_GBK"/>
          <w:sz w:val="30"/>
          <w:szCs w:val="30"/>
        </w:rPr>
      </w:pPr>
    </w:p>
    <w:p w14:paraId="7FE6911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is it mine." ‡ Seneca says to the same effect: "Let man be pleased with whatever has pleased God."§ They taught that the man who contends with the Divine will, wearies himself in vain; which is the scope of the following elegant distich:||</w:t>
      </w:r>
    </w:p>
    <w:p w14:paraId="794077AE">
      <w:pPr>
        <w:spacing w:line="266" w:lineRule="auto"/>
        <w:rPr>
          <w:rFonts w:hint="eastAsia" w:ascii="方正楷体_GBK" w:hAnsi="方正楷体_GBK" w:eastAsia="方正楷体_GBK" w:cs="方正楷体_GBK"/>
          <w:sz w:val="30"/>
          <w:szCs w:val="30"/>
        </w:rPr>
      </w:pPr>
    </w:p>
    <w:p w14:paraId="190A3CD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我的旨意也不是如此。”‡ 塞内卡（Seneca）也说了类似的话：“让人喜悦神所喜悦的一切。”§ 他们教导说，与神意相争的人，是徒然劳累自己；以下这首优雅的双行诗的旨趣即在于此：||</w:t>
      </w:r>
    </w:p>
    <w:p w14:paraId="4CD4AB0C">
      <w:pPr>
        <w:spacing w:line="266" w:lineRule="auto"/>
        <w:rPr>
          <w:rFonts w:hint="eastAsia" w:ascii="方正楷体_GBK" w:hAnsi="方正楷体_GBK" w:eastAsia="方正楷体_GBK" w:cs="方正楷体_GBK"/>
          <w:sz w:val="30"/>
          <w:szCs w:val="30"/>
        </w:rPr>
      </w:pPr>
    </w:p>
    <w:p w14:paraId="0D43D9C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Whate'er the course fate thee assign, Submit with pleasure, ne'er repine: Although you fret, and vex your soul, Unyielding fate you can't control.</w:t>
      </w:r>
    </w:p>
    <w:p w14:paraId="1403DCC2">
      <w:pPr>
        <w:spacing w:line="266" w:lineRule="auto"/>
        <w:rPr>
          <w:rFonts w:hint="eastAsia" w:ascii="方正楷体_GBK" w:hAnsi="方正楷体_GBK" w:eastAsia="方正楷体_GBK" w:cs="方正楷体_GBK"/>
          <w:sz w:val="30"/>
          <w:szCs w:val="30"/>
        </w:rPr>
      </w:pPr>
    </w:p>
    <w:p w14:paraId="74CCDBD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无论命运为你安排何种道路，欣然顺从，切莫抱怨：纵然你烦恼，使灵魂痛苦，不屈的命运你无法掌控。</w:t>
      </w:r>
    </w:p>
    <w:p w14:paraId="74178D33">
      <w:pPr>
        <w:spacing w:line="266" w:lineRule="auto"/>
        <w:rPr>
          <w:rFonts w:hint="eastAsia" w:ascii="方正楷体_GBK" w:hAnsi="方正楷体_GBK" w:eastAsia="方正楷体_GBK" w:cs="方正楷体_GBK"/>
          <w:sz w:val="30"/>
          <w:szCs w:val="30"/>
        </w:rPr>
      </w:pPr>
    </w:p>
    <w:p w14:paraId="4A92A18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regarded it as an established maxim, that what God wills is better for us than our own choice.</w:t>
      </w:r>
    </w:p>
    <w:p w14:paraId="5FE41912">
      <w:pPr>
        <w:spacing w:line="266" w:lineRule="auto"/>
        <w:rPr>
          <w:rFonts w:hint="eastAsia" w:ascii="方正楷体_GBK" w:hAnsi="方正楷体_GBK" w:eastAsia="方正楷体_GBK" w:cs="方正楷体_GBK"/>
          <w:sz w:val="30"/>
          <w:szCs w:val="30"/>
        </w:rPr>
      </w:pPr>
    </w:p>
    <w:p w14:paraId="0F59085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他们认为这是一条既定的格言：神所愿的，比我们自己的选择对我们更好。</w:t>
      </w:r>
    </w:p>
    <w:p w14:paraId="57806EF1">
      <w:pPr>
        <w:spacing w:line="266" w:lineRule="auto"/>
        <w:rPr>
          <w:rFonts w:hint="eastAsia" w:ascii="方正楷体_GBK" w:hAnsi="方正楷体_GBK" w:eastAsia="方正楷体_GBK" w:cs="方正楷体_GBK"/>
          <w:sz w:val="30"/>
          <w:szCs w:val="30"/>
        </w:rPr>
      </w:pPr>
    </w:p>
    <w:p w14:paraId="110A6FE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always acquiesce," says Epictetus, "in that which comes to pass; for I deem that which God wills, better thin what I will.</w:t>
      </w:r>
    </w:p>
    <w:p w14:paraId="69553041">
      <w:pPr>
        <w:spacing w:line="266" w:lineRule="auto"/>
        <w:rPr>
          <w:rFonts w:hint="eastAsia" w:ascii="方正楷体_GBK" w:hAnsi="方正楷体_GBK" w:eastAsia="方正楷体_GBK" w:cs="方正楷体_GBK"/>
          <w:sz w:val="30"/>
          <w:szCs w:val="30"/>
        </w:rPr>
      </w:pPr>
    </w:p>
    <w:p w14:paraId="2551B0E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爱比克泰德（Epictetus）说：“我总是默许所发生的事；因为我认为神所愿的，比我所愿的更好。</w:t>
      </w:r>
    </w:p>
    <w:p w14:paraId="096885C6">
      <w:pPr>
        <w:spacing w:line="266" w:lineRule="auto"/>
        <w:rPr>
          <w:rFonts w:hint="eastAsia" w:ascii="方正楷体_GBK" w:hAnsi="方正楷体_GBK" w:eastAsia="方正楷体_GBK" w:cs="方正楷体_GBK"/>
          <w:sz w:val="30"/>
          <w:szCs w:val="30"/>
        </w:rPr>
      </w:pPr>
    </w:p>
    <w:p w14:paraId="4853ACC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him I adhere, as his servant and follower; my wishes and desires are in unison with his appointments; whatever he wills, I will." Nay, they went so far as to argue, that all things should be received from God not only with patience, but also with joy and thanksgiving; nor did they merely argue thus.</w:t>
      </w:r>
    </w:p>
    <w:p w14:paraId="04E07C92">
      <w:pPr>
        <w:spacing w:line="266" w:lineRule="auto"/>
        <w:rPr>
          <w:rFonts w:hint="eastAsia" w:ascii="方正楷体_GBK" w:hAnsi="方正楷体_GBK" w:eastAsia="方正楷体_GBK" w:cs="方正楷体_GBK"/>
          <w:sz w:val="30"/>
          <w:szCs w:val="30"/>
        </w:rPr>
      </w:pPr>
    </w:p>
    <w:p w14:paraId="6A2E15B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我依附于祂，作为祂的仆人和跟随者；我的愿望和欲望与祂的安排一致；无论祂愿什么，我都愿意。”* 不仅如此，他们甚至论证说，一切都应该不仅以忍耐，而且以喜乐和感谢从神那里领受；他们也不仅仅是这样论证。</w:t>
      </w:r>
    </w:p>
    <w:p w14:paraId="0D821041">
      <w:pPr>
        <w:spacing w:line="266" w:lineRule="auto"/>
        <w:rPr>
          <w:rFonts w:hint="eastAsia" w:ascii="方正楷体_GBK" w:hAnsi="方正楷体_GBK" w:eastAsia="方正楷体_GBK" w:cs="方正楷体_GBK"/>
          <w:sz w:val="30"/>
          <w:szCs w:val="30"/>
        </w:rPr>
      </w:pPr>
    </w:p>
    <w:p w14:paraId="04893F4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Epictetus, (from whom I am at present often quoting, having lately read his writings, and being unable to withhold from my hearers these very beautiful quotations,)—Epictetus, I say, has the following expressions: "To a good man nothing is evil, either living or dying.</w:t>
      </w:r>
    </w:p>
    <w:p w14:paraId="56512647">
      <w:pPr>
        <w:spacing w:line="266" w:lineRule="auto"/>
        <w:rPr>
          <w:rFonts w:hint="eastAsia" w:ascii="方正楷体_GBK" w:hAnsi="方正楷体_GBK" w:eastAsia="方正楷体_GBK" w:cs="方正楷体_GBK"/>
          <w:sz w:val="30"/>
          <w:szCs w:val="30"/>
        </w:rPr>
      </w:pPr>
    </w:p>
    <w:p w14:paraId="5335613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个爱比克泰德（Epictetus）（我目前常引用他的话，因为我最近读了他的著作，并且无法不向我的听众引述这些非常优美的引文）——我说，爱比克泰德（Epictetus）有以下的话：“对一个好人来说，无论是生是死，都没有什么是邪恶的。</w:t>
      </w:r>
    </w:p>
    <w:p w14:paraId="0399BDA2">
      <w:pPr>
        <w:spacing w:line="266" w:lineRule="auto"/>
        <w:rPr>
          <w:rFonts w:hint="eastAsia" w:ascii="方正楷体_GBK" w:hAnsi="方正楷体_GBK" w:eastAsia="方正楷体_GBK" w:cs="方正楷体_GBK"/>
          <w:sz w:val="30"/>
          <w:szCs w:val="30"/>
        </w:rPr>
      </w:pPr>
    </w:p>
    <w:p w14:paraId="5692A00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then shall I think, when God doth not afford me the means of subsistence?</w:t>
      </w:r>
    </w:p>
    <w:p w14:paraId="7E907934">
      <w:pPr>
        <w:spacing w:line="266" w:lineRule="auto"/>
        <w:rPr>
          <w:rFonts w:hint="eastAsia" w:ascii="方正楷体_GBK" w:hAnsi="方正楷体_GBK" w:eastAsia="方正楷体_GBK" w:cs="方正楷体_GBK"/>
          <w:sz w:val="30"/>
          <w:szCs w:val="30"/>
        </w:rPr>
      </w:pPr>
    </w:p>
    <w:p w14:paraId="1D3AA3F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那么，当神不给我生存的资料时，我该怎么想呢？</w:t>
      </w:r>
    </w:p>
    <w:p w14:paraId="03D4276A">
      <w:pPr>
        <w:spacing w:line="266" w:lineRule="auto"/>
        <w:rPr>
          <w:rFonts w:hint="eastAsia" w:ascii="方正楷体_GBK" w:hAnsi="方正楷体_GBK" w:eastAsia="方正楷体_GBK" w:cs="方正楷体_GBK"/>
          <w:sz w:val="30"/>
          <w:szCs w:val="30"/>
        </w:rPr>
      </w:pPr>
    </w:p>
    <w:p w14:paraId="7AC2E1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else, but that as a good Commander he sounds a retreat for me?</w:t>
      </w:r>
    </w:p>
    <w:p w14:paraId="7FDDF48E">
      <w:pPr>
        <w:spacing w:line="266" w:lineRule="auto"/>
        <w:rPr>
          <w:rFonts w:hint="eastAsia" w:ascii="方正楷体_GBK" w:hAnsi="方正楷体_GBK" w:eastAsia="方正楷体_GBK" w:cs="方正楷体_GBK"/>
          <w:sz w:val="30"/>
          <w:szCs w:val="30"/>
        </w:rPr>
      </w:pPr>
    </w:p>
    <w:p w14:paraId="599B6C4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除了祂像一位好统帅那样为我吹响撤退号角之外，还能是什么呢？</w:t>
      </w:r>
    </w:p>
    <w:p w14:paraId="33122813">
      <w:pPr>
        <w:spacing w:line="266" w:lineRule="auto"/>
        <w:rPr>
          <w:rFonts w:hint="eastAsia" w:ascii="方正楷体_GBK" w:hAnsi="方正楷体_GBK" w:eastAsia="方正楷体_GBK" w:cs="方正楷体_GBK"/>
          <w:sz w:val="30"/>
          <w:szCs w:val="30"/>
        </w:rPr>
      </w:pPr>
    </w:p>
    <w:p w14:paraId="39680BB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submit, I follow, commending my Leader, and praising his works.</w:t>
      </w:r>
    </w:p>
    <w:p w14:paraId="6E54866B">
      <w:pPr>
        <w:spacing w:line="266" w:lineRule="auto"/>
        <w:rPr>
          <w:rFonts w:hint="eastAsia" w:ascii="方正楷体_GBK" w:hAnsi="方正楷体_GBK" w:eastAsia="方正楷体_GBK" w:cs="方正楷体_GBK"/>
          <w:sz w:val="30"/>
          <w:szCs w:val="30"/>
        </w:rPr>
      </w:pPr>
    </w:p>
    <w:p w14:paraId="0A12919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我顺服，我跟随，称赞我的领袖，赞美祂的作为。</w:t>
      </w:r>
    </w:p>
    <w:p w14:paraId="3B5D0772">
      <w:pPr>
        <w:spacing w:line="266" w:lineRule="auto"/>
        <w:rPr>
          <w:rFonts w:hint="eastAsia" w:ascii="方正楷体_GBK" w:hAnsi="方正楷体_GBK" w:eastAsia="方正楷体_GBK" w:cs="方正楷体_GBK"/>
          <w:sz w:val="30"/>
          <w:szCs w:val="30"/>
        </w:rPr>
      </w:pPr>
    </w:p>
    <w:p w14:paraId="3F0A32B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came when it seemed good to him, and now I retire when he pleases; and while Ilived, this was my employment, to praise God, whether alone or with others, whether with one or with many." † And again; "Rendering thanks to God for all things, blaming nothing whatever that is done by him." ‡ From all this they inferred, that nothing is more worthy of a virtuous man, or more conducive to his happiness, than to fellow God whithersoever he calls him,—charging men to keep always in remembrance the lines of Cleanthes, which maybe thus translated:*</w:t>
      </w:r>
    </w:p>
    <w:p w14:paraId="03EC3D2D">
      <w:pPr>
        <w:spacing w:line="266" w:lineRule="auto"/>
        <w:rPr>
          <w:rFonts w:hint="eastAsia" w:ascii="方正楷体_GBK" w:hAnsi="方正楷体_GBK" w:eastAsia="方正楷体_GBK" w:cs="方正楷体_GBK"/>
          <w:sz w:val="30"/>
          <w:szCs w:val="30"/>
        </w:rPr>
      </w:pPr>
    </w:p>
    <w:p w14:paraId="52F1494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我来的时候，是祂看为好的时候，现在祂喜悦的时候，我就退去；我活着的时候，这就是我的工作，赞美神，无论是独自一人还是与他人同在，无论是一个人还是许多人。”† 又说：“为万事感谢神，绝不指责祂所做的任何事。”‡ 由此他们推断，没有什么比无论神呼召他往何处去都跟随神，更配得上一个有德行的人，或更有助于他的幸福了——他们吩咐人要永远记住克利安提斯（Cleanthes）的诗句，可以这样翻译：*</w:t>
      </w:r>
    </w:p>
    <w:p w14:paraId="6E60F8CC">
      <w:pPr>
        <w:spacing w:line="266" w:lineRule="auto"/>
        <w:rPr>
          <w:rFonts w:hint="eastAsia" w:ascii="方正楷体_GBK" w:hAnsi="方正楷体_GBK" w:eastAsia="方正楷体_GBK" w:cs="方正楷体_GBK"/>
          <w:sz w:val="30"/>
          <w:szCs w:val="30"/>
        </w:rPr>
      </w:pPr>
    </w:p>
    <w:p w14:paraId="1EFD384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Father of all! great Ruler of the sky! Thy power I own, thy wisdom still desery.</w:t>
      </w:r>
    </w:p>
    <w:p w14:paraId="558E6FF1">
      <w:pPr>
        <w:spacing w:line="266" w:lineRule="auto"/>
        <w:rPr>
          <w:rFonts w:hint="eastAsia" w:ascii="方正楷体_GBK" w:hAnsi="方正楷体_GBK" w:eastAsia="方正楷体_GBK" w:cs="方正楷体_GBK"/>
          <w:sz w:val="30"/>
          <w:szCs w:val="30"/>
        </w:rPr>
      </w:pPr>
    </w:p>
    <w:p w14:paraId="618F80E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万有之父！天空伟大的统治者！我承认你的权能，我仍看见你的智慧。</w:t>
      </w:r>
    </w:p>
    <w:p w14:paraId="5BA7BF94">
      <w:pPr>
        <w:spacing w:line="266" w:lineRule="auto"/>
        <w:rPr>
          <w:rFonts w:hint="eastAsia" w:ascii="方正楷体_GBK" w:hAnsi="方正楷体_GBK" w:eastAsia="方正楷体_GBK" w:cs="方正楷体_GBK"/>
          <w:sz w:val="30"/>
          <w:szCs w:val="30"/>
        </w:rPr>
      </w:pPr>
    </w:p>
    <w:p w14:paraId="57945A7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Whate'er the paths through which thou'rt pleas'd to lead, With joy Ifollow, and obey with speed.</w:t>
      </w:r>
    </w:p>
    <w:p w14:paraId="61FB1AD1">
      <w:pPr>
        <w:spacing w:line="266" w:lineRule="auto"/>
        <w:rPr>
          <w:rFonts w:hint="eastAsia" w:ascii="方正楷体_GBK" w:hAnsi="方正楷体_GBK" w:eastAsia="方正楷体_GBK" w:cs="方正楷体_GBK"/>
          <w:sz w:val="30"/>
          <w:szCs w:val="30"/>
        </w:rPr>
      </w:pPr>
    </w:p>
    <w:p w14:paraId="6EA244A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无论你乐意引导我走何种道路，我都欣然跟随，迅速顺从。</w:t>
      </w:r>
    </w:p>
    <w:p w14:paraId="4BFB5EEC">
      <w:pPr>
        <w:spacing w:line="266" w:lineRule="auto"/>
        <w:rPr>
          <w:rFonts w:hint="eastAsia" w:ascii="方正楷体_GBK" w:hAnsi="方正楷体_GBK" w:eastAsia="方正楷体_GBK" w:cs="方正楷体_GBK"/>
          <w:sz w:val="30"/>
          <w:szCs w:val="30"/>
        </w:rPr>
      </w:pPr>
    </w:p>
    <w:p w14:paraId="37488F9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Itofret, and act a wayward part, Follow I must, though with an aching heart.</w:t>
      </w:r>
    </w:p>
    <w:p w14:paraId="19D097D6">
      <w:pPr>
        <w:spacing w:line="266" w:lineRule="auto"/>
        <w:rPr>
          <w:rFonts w:hint="eastAsia" w:ascii="方正楷体_GBK" w:hAnsi="方正楷体_GBK" w:eastAsia="方正楷体_GBK" w:cs="方正楷体_GBK"/>
          <w:sz w:val="30"/>
          <w:szCs w:val="30"/>
        </w:rPr>
      </w:pPr>
    </w:p>
    <w:p w14:paraId="02C961E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倘若我烦躁，行为任性，我仍必须跟随，纵然心痛。</w:t>
      </w:r>
    </w:p>
    <w:p w14:paraId="41DA154C">
      <w:pPr>
        <w:spacing w:line="266" w:lineRule="auto"/>
        <w:rPr>
          <w:rFonts w:hint="eastAsia" w:ascii="方正楷体_GBK" w:hAnsi="方正楷体_GBK" w:eastAsia="方正楷体_GBK" w:cs="方正楷体_GBK"/>
          <w:sz w:val="30"/>
          <w:szCs w:val="30"/>
        </w:rPr>
      </w:pPr>
    </w:p>
    <w:p w14:paraId="03EFDBD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Fate leads the willing, drags th'unwilling soul; Tranquil, the good; the bad, compell'd to howl.</w:t>
      </w:r>
    </w:p>
    <w:p w14:paraId="3F3DC161">
      <w:pPr>
        <w:spacing w:line="266" w:lineRule="auto"/>
        <w:rPr>
          <w:rFonts w:hint="eastAsia" w:ascii="方正楷体_GBK" w:hAnsi="方正楷体_GBK" w:eastAsia="方正楷体_GBK" w:cs="方正楷体_GBK"/>
          <w:sz w:val="30"/>
          <w:szCs w:val="30"/>
        </w:rPr>
      </w:pPr>
    </w:p>
    <w:p w14:paraId="01B4BF5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命运引导甘心的人，拖拽不情愿的灵魂；善良的人平静安宁；邪恶的人被迫哀嚎。</w:t>
      </w:r>
    </w:p>
    <w:p w14:paraId="1C82AC4C">
      <w:pPr>
        <w:spacing w:line="266" w:lineRule="auto"/>
        <w:rPr>
          <w:rFonts w:hint="eastAsia" w:ascii="方正楷体_GBK" w:hAnsi="方正楷体_GBK" w:eastAsia="方正楷体_GBK" w:cs="方正楷体_GBK"/>
          <w:sz w:val="30"/>
          <w:szCs w:val="30"/>
        </w:rPr>
      </w:pPr>
    </w:p>
    <w:p w14:paraId="54013F8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choice and invaluable sentiments, which it becomes us to wrest from Heathen moralists as unlawful possessors, to transcribe into our own philosophy, and in our practice itself to transfer to Christ; if whilst we call him Lord, we are anxious to guard against falsehood and hypocrisy.</w:t>
      </w:r>
    </w:p>
    <w:p w14:paraId="45222FD1">
      <w:pPr>
        <w:spacing w:line="266" w:lineRule="auto"/>
        <w:rPr>
          <w:rFonts w:hint="eastAsia" w:ascii="方正楷体_GBK" w:hAnsi="方正楷体_GBK" w:eastAsia="方正楷体_GBK" w:cs="方正楷体_GBK"/>
          <w:sz w:val="30"/>
          <w:szCs w:val="30"/>
        </w:rPr>
      </w:pPr>
    </w:p>
    <w:p w14:paraId="7C6645A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这些是精选而宝贵的思想，我们理当从异教道德家这些非法占有者手中夺过来，抄录到我们自己的哲学中，并在我们的实践中将其转移到基督身上；如果我们称祂为主，同时又急于防备虚假和伪善。</w:t>
      </w:r>
    </w:p>
    <w:p w14:paraId="67D595FD">
      <w:pPr>
        <w:spacing w:line="266" w:lineRule="auto"/>
        <w:rPr>
          <w:rFonts w:hint="eastAsia" w:ascii="方正楷体_GBK" w:hAnsi="方正楷体_GBK" w:eastAsia="方正楷体_GBK" w:cs="方正楷体_GBK"/>
          <w:sz w:val="30"/>
          <w:szCs w:val="30"/>
        </w:rPr>
      </w:pPr>
    </w:p>
    <w:p w14:paraId="44622CA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Besides, who can doubt that it is a source of the greatest consolation to the pious, that, delivered from the cruel dominion of the most dreadful tyrants, they no longer belong to the devil, or to sin, or to themselves, but to Christ Jesus, the Lord.</w:t>
      </w:r>
    </w:p>
    <w:p w14:paraId="15B9B8B7">
      <w:pPr>
        <w:spacing w:line="266" w:lineRule="auto"/>
        <w:rPr>
          <w:rFonts w:hint="eastAsia" w:ascii="方正楷体_GBK" w:hAnsi="方正楷体_GBK" w:eastAsia="方正楷体_GBK" w:cs="方正楷体_GBK"/>
          <w:sz w:val="30"/>
          <w:szCs w:val="30"/>
        </w:rPr>
      </w:pPr>
    </w:p>
    <w:p w14:paraId="22C3406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 此外，谁能否认，对于敬虔的人来说，从最可怕暴君的残酷统治下得释放，不再属于魔鬼，或罪恶，或自己，而是属于主耶稣基督，这是最大安慰的泉源。</w:t>
      </w:r>
    </w:p>
    <w:p w14:paraId="056D50A0">
      <w:pPr>
        <w:spacing w:line="266" w:lineRule="auto"/>
        <w:rPr>
          <w:rFonts w:hint="eastAsia" w:ascii="方正楷体_GBK" w:hAnsi="方正楷体_GBK" w:eastAsia="方正楷体_GBK" w:cs="方正楷体_GBK"/>
          <w:sz w:val="30"/>
          <w:szCs w:val="30"/>
        </w:rPr>
      </w:pPr>
    </w:p>
    <w:p w14:paraId="0FF41E2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truly honourable to serve a Lord so wise, so just, so mighty, so blessed, and so glorious in every respect.</w:t>
      </w:r>
    </w:p>
    <w:p w14:paraId="2B250065">
      <w:pPr>
        <w:spacing w:line="266" w:lineRule="auto"/>
        <w:rPr>
          <w:rFonts w:hint="eastAsia" w:ascii="方正楷体_GBK" w:hAnsi="方正楷体_GBK" w:eastAsia="方正楷体_GBK" w:cs="方正楷体_GBK"/>
          <w:sz w:val="30"/>
          <w:szCs w:val="30"/>
        </w:rPr>
      </w:pPr>
    </w:p>
    <w:p w14:paraId="0601C83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事奉一位如此智慧、如此公义、如此大能、如此蒙福、在各方面都如此荣耀的主，实在是尊贵的。</w:t>
      </w:r>
    </w:p>
    <w:p w14:paraId="3B5EE07E">
      <w:pPr>
        <w:spacing w:line="266" w:lineRule="auto"/>
        <w:rPr>
          <w:rFonts w:hint="eastAsia" w:ascii="方正楷体_GBK" w:hAnsi="方正楷体_GBK" w:eastAsia="方正楷体_GBK" w:cs="方正楷体_GBK"/>
          <w:sz w:val="30"/>
          <w:szCs w:val="30"/>
        </w:rPr>
      </w:pPr>
    </w:p>
    <w:p w14:paraId="236BCD8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truly pleasant also to be subject to him, whose "sceptre is a sceptre of righteousness:"—whose "statutes are right, rejoicing the heart, and more to be desired than gold, yea, than much fine gold; sweeter also than honey, and the honeycomb:"—who has rescued us not only from the yoke of sin and Satan, to which all mankind were subject, but also from the yoke of the ancient ceremonies which lay grievous on the necks of the fathers; and has put upon us his own yoke, which is light and easy, consisting merely in the delightful offices of charity and love:—who, in a word, requires nothing from his disciples of which he has not previously exhibited an example in his own conduct:j—whose goodness and clemency surpass the kindness of all mortals, as far as the heaven is higher than the earth:—who regards his disciples not as "servants, but friends,"l and, as we have lately seen, even honours them as "brethren."</w:t>
      </w:r>
    </w:p>
    <w:p w14:paraId="5251DCF0">
      <w:pPr>
        <w:spacing w:line="266" w:lineRule="auto"/>
        <w:rPr>
          <w:rFonts w:hint="eastAsia" w:ascii="方正楷体_GBK" w:hAnsi="方正楷体_GBK" w:eastAsia="方正楷体_GBK" w:cs="方正楷体_GBK"/>
          <w:sz w:val="30"/>
          <w:szCs w:val="30"/>
        </w:rPr>
      </w:pPr>
    </w:p>
    <w:p w14:paraId="02005F0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服祂，也是真正愉快的，祂的“权杖是公义的权杖”：——祂的“律例正直，使人心喜乐，比金子可羡慕，且比极多的精金可羡慕；比蜜甘甜，且比蜂房下滴的蜜甘甜”：——祂不仅救我们脱离了罪和撒但的轭，全人类都曾受其辖制，而且也救我们脱离了那曾沉重地压在列祖颈项上的古老礼仪的轭；并把祂自己的轭加在我们身上，这轭是轻省容易的，仅仅在于仁爱和慈爱的愉快事奉：——总之，祂对门徒的要求，没有一样是祂自己先前没有在行为上作出榜样的：j——祂的良善和仁慈，远超所有凡人的仁慈，如同天离地何等的高：——祂不把门徒看作“仆人，乃是朋友”，l 并且，正如我们最近看到的，甚至尊荣他们为“弟兄”。</w:t>
      </w:r>
    </w:p>
    <w:p w14:paraId="295A9EE3">
      <w:pPr>
        <w:spacing w:line="266" w:lineRule="auto"/>
        <w:rPr>
          <w:rFonts w:hint="eastAsia" w:ascii="方正楷体_GBK" w:hAnsi="方正楷体_GBK" w:eastAsia="方正楷体_GBK" w:cs="方正楷体_GBK"/>
          <w:sz w:val="30"/>
          <w:szCs w:val="30"/>
        </w:rPr>
      </w:pPr>
    </w:p>
    <w:p w14:paraId="749131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truly advantageous, in fine, to have Him for our Lord, who is most wise, to provide for the interests of his people, —most powerful, to protect them alike against the violence and the fraud of their enemies,—most opulent also, and most liberal, to enrich them with abundance of good things, temporal as well as spiritual and heavenly, and at last to make them possessors and partakers of all that glory which belongs to himself.</w:t>
      </w:r>
    </w:p>
    <w:p w14:paraId="29E0284B">
      <w:pPr>
        <w:spacing w:line="266" w:lineRule="auto"/>
        <w:rPr>
          <w:rFonts w:hint="eastAsia" w:ascii="方正楷体_GBK" w:hAnsi="方正楷体_GBK" w:eastAsia="方正楷体_GBK" w:cs="方正楷体_GBK"/>
          <w:sz w:val="30"/>
          <w:szCs w:val="30"/>
        </w:rPr>
      </w:pPr>
    </w:p>
    <w:p w14:paraId="4F6C77B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以祂为我们的主，实在是真正有益的，祂至为智慧，为祂子民的利益筹划——至为大能，保护他们免受仇敌的暴力和欺诈——也至为富足，至为慷慨，以丰盛的美物，无论是属世的、属灵的还是属天的，使他们富足，并最终使他们拥有并分享祂自己所拥有的一切荣耀。</w:t>
      </w:r>
    </w:p>
    <w:p w14:paraId="624088B5">
      <w:pPr>
        <w:spacing w:line="266" w:lineRule="auto"/>
        <w:rPr>
          <w:rFonts w:hint="eastAsia" w:ascii="方正楷体_GBK" w:hAnsi="方正楷体_GBK" w:eastAsia="方正楷体_GBK" w:cs="方正楷体_GBK"/>
          <w:sz w:val="30"/>
          <w:szCs w:val="30"/>
        </w:rPr>
      </w:pPr>
    </w:p>
    <w:p w14:paraId="53F694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easy to illustrate these ideas at length, and they furnish ample matter for pious meditations.</w:t>
      </w:r>
    </w:p>
    <w:p w14:paraId="7DCFAC32">
      <w:pPr>
        <w:spacing w:line="266" w:lineRule="auto"/>
        <w:rPr>
          <w:rFonts w:hint="eastAsia" w:ascii="方正楷体_GBK" w:hAnsi="方正楷体_GBK" w:eastAsia="方正楷体_GBK" w:cs="方正楷体_GBK"/>
          <w:sz w:val="30"/>
          <w:szCs w:val="30"/>
        </w:rPr>
      </w:pPr>
    </w:p>
    <w:p w14:paraId="54D94B2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详细阐述这些思想是容易的，它们也为敬虔的默想提供了充足的材料。</w:t>
      </w:r>
    </w:p>
    <w:p w14:paraId="7779B45A">
      <w:pPr>
        <w:spacing w:line="266" w:lineRule="auto"/>
        <w:rPr>
          <w:rFonts w:hint="eastAsia" w:ascii="方正楷体_GBK" w:hAnsi="方正楷体_GBK" w:eastAsia="方正楷体_GBK" w:cs="方正楷体_GBK"/>
          <w:sz w:val="30"/>
          <w:szCs w:val="30"/>
        </w:rPr>
      </w:pPr>
    </w:p>
    <w:p w14:paraId="63E83B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hasten to consider the economy of our Saviour's incarnation.</w:t>
      </w:r>
    </w:p>
    <w:p w14:paraId="015B9FD5">
      <w:pPr>
        <w:spacing w:line="266" w:lineRule="auto"/>
        <w:rPr>
          <w:rFonts w:hint="eastAsia" w:ascii="方正楷体_GBK" w:hAnsi="方正楷体_GBK" w:eastAsia="方正楷体_GBK" w:cs="方正楷体_GBK"/>
          <w:sz w:val="30"/>
          <w:szCs w:val="30"/>
        </w:rPr>
      </w:pPr>
    </w:p>
    <w:p w14:paraId="6020B61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但我们赶紧去思考我们救主道成肉身的经纶。</w:t>
      </w:r>
    </w:p>
    <w:p w14:paraId="2A8ADA16">
      <w:pPr>
        <w:spacing w:line="266" w:lineRule="auto"/>
        <w:rPr>
          <w:rFonts w:hint="eastAsia" w:ascii="方正楷体_GBK" w:hAnsi="方正楷体_GBK" w:eastAsia="方正楷体_GBK" w:cs="方正楷体_GBK"/>
          <w:sz w:val="30"/>
          <w:szCs w:val="30"/>
        </w:rPr>
      </w:pPr>
    </w:p>
    <w:p w14:paraId="5AD9BC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XIV: ON JESUS CHRIST, CONCEIVED OF THE HOLY GHOST, AND BORN OF THE VIRGIN MARY</w:t>
      </w:r>
    </w:p>
    <w:p w14:paraId="603D582F">
      <w:pPr>
        <w:spacing w:line="266" w:lineRule="auto"/>
        <w:rPr>
          <w:rFonts w:hint="eastAsia" w:ascii="方正楷体_GBK" w:hAnsi="方正楷体_GBK" w:eastAsia="方正楷体_GBK" w:cs="方正楷体_GBK"/>
          <w:sz w:val="30"/>
          <w:szCs w:val="30"/>
        </w:rPr>
      </w:pPr>
    </w:p>
    <w:p w14:paraId="25575E5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第十四讲：论耶稣基督，由圣灵感孕，为童贞女马利亚所生</w:t>
      </w:r>
    </w:p>
    <w:p w14:paraId="18DDA5C6">
      <w:pPr>
        <w:spacing w:line="266" w:lineRule="auto"/>
        <w:rPr>
          <w:rFonts w:hint="eastAsia" w:ascii="方正楷体_GBK" w:hAnsi="方正楷体_GBK" w:eastAsia="方正楷体_GBK" w:cs="方正楷体_GBK"/>
          <w:sz w:val="30"/>
          <w:szCs w:val="30"/>
        </w:rPr>
      </w:pPr>
    </w:p>
    <w:p w14:paraId="38384DD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AMONGST the precious promises with which the God of heaven was graciously pleased to favour the people of Israel, that in which he assured them that he should "walkin the midst of them," is entitled to hold a distinguished place.</w:t>
      </w:r>
    </w:p>
    <w:p w14:paraId="2A08D7A4">
      <w:pPr>
        <w:spacing w:line="266" w:lineRule="auto"/>
        <w:rPr>
          <w:rFonts w:hint="eastAsia" w:ascii="方正楷体_GBK" w:hAnsi="方正楷体_GBK" w:eastAsia="方正楷体_GBK" w:cs="方正楷体_GBK"/>
          <w:sz w:val="30"/>
          <w:szCs w:val="30"/>
        </w:rPr>
      </w:pPr>
    </w:p>
    <w:p w14:paraId="0EE96F9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在天上的神恩慈地赐予以色列民的宝贵应许中，祂向他们保证祂将“行在他们中间”的那个应许，理当占有显赫的地位。</w:t>
      </w:r>
    </w:p>
    <w:p w14:paraId="08736D15">
      <w:pPr>
        <w:spacing w:line="266" w:lineRule="auto"/>
        <w:rPr>
          <w:rFonts w:hint="eastAsia" w:ascii="方正楷体_GBK" w:hAnsi="方正楷体_GBK" w:eastAsia="方正楷体_GBK" w:cs="方正楷体_GBK"/>
          <w:sz w:val="30"/>
          <w:szCs w:val="30"/>
        </w:rPr>
      </w:pPr>
    </w:p>
    <w:p w14:paraId="4158296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made good this promise in various ways, and by several steps.</w:t>
      </w:r>
    </w:p>
    <w:p w14:paraId="45772F74">
      <w:pPr>
        <w:spacing w:line="266" w:lineRule="auto"/>
        <w:rPr>
          <w:rFonts w:hint="eastAsia" w:ascii="方正楷体_GBK" w:hAnsi="方正楷体_GBK" w:eastAsia="方正楷体_GBK" w:cs="方正楷体_GBK"/>
          <w:sz w:val="30"/>
          <w:szCs w:val="30"/>
        </w:rPr>
      </w:pPr>
    </w:p>
    <w:p w14:paraId="1CDAD03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主以各种方式，并通过几个步骤，实现了这个应许。</w:t>
      </w:r>
    </w:p>
    <w:p w14:paraId="397C14F0">
      <w:pPr>
        <w:spacing w:line="266" w:lineRule="auto"/>
        <w:rPr>
          <w:rFonts w:hint="eastAsia" w:ascii="方正楷体_GBK" w:hAnsi="方正楷体_GBK" w:eastAsia="方正楷体_GBK" w:cs="方正楷体_GBK"/>
          <w:sz w:val="30"/>
          <w:szCs w:val="30"/>
        </w:rPr>
      </w:pPr>
    </w:p>
    <w:p w14:paraId="36B1A4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 caused the tabernacle of the congregation to be erected, and the ark of the testimony and covenant to be made, and gave them to Israel as symbols of his special presence.</w:t>
      </w:r>
    </w:p>
    <w:p w14:paraId="223E870D">
      <w:pPr>
        <w:spacing w:line="266" w:lineRule="auto"/>
        <w:rPr>
          <w:rFonts w:hint="eastAsia" w:ascii="方正楷体_GBK" w:hAnsi="方正楷体_GBK" w:eastAsia="方正楷体_GBK" w:cs="方正楷体_GBK"/>
          <w:sz w:val="30"/>
          <w:szCs w:val="30"/>
        </w:rPr>
      </w:pPr>
    </w:p>
    <w:p w14:paraId="2B103B9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第一，祂使会幕竖立起来，使见证和约柜制成，并将它们赐予以色列作为祂特殊同在的象征。</w:t>
      </w:r>
    </w:p>
    <w:p w14:paraId="110723C2">
      <w:pPr>
        <w:spacing w:line="266" w:lineRule="auto"/>
        <w:rPr>
          <w:rFonts w:hint="eastAsia" w:ascii="方正楷体_GBK" w:hAnsi="方正楷体_GBK" w:eastAsia="方正楷体_GBK" w:cs="方正楷体_GBK"/>
          <w:sz w:val="30"/>
          <w:szCs w:val="30"/>
        </w:rPr>
      </w:pPr>
    </w:p>
    <w:p w14:paraId="2D3AE3D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tabernacle he said: "This shall be a continual burnt-offering throughout your generations, at the door of the tabernacle of the congregation, before the LORD; where I will meet with you to speak there unto thee.</w:t>
      </w:r>
    </w:p>
    <w:p w14:paraId="3FD5E13F">
      <w:pPr>
        <w:spacing w:line="266" w:lineRule="auto"/>
        <w:rPr>
          <w:rFonts w:hint="eastAsia" w:ascii="方正楷体_GBK" w:hAnsi="方正楷体_GBK" w:eastAsia="方正楷体_GBK" w:cs="方正楷体_GBK"/>
          <w:sz w:val="30"/>
          <w:szCs w:val="30"/>
        </w:rPr>
      </w:pPr>
    </w:p>
    <w:p w14:paraId="3E0A35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关于会幕，祂说：“这要在你们世世代代，在会幕门口，耶和华面前，作为常献的燔祭；我要在那里与你们相会，在那里与你说话。</w:t>
      </w:r>
    </w:p>
    <w:p w14:paraId="54C042E5">
      <w:pPr>
        <w:spacing w:line="266" w:lineRule="auto"/>
        <w:rPr>
          <w:rFonts w:hint="eastAsia" w:ascii="方正楷体_GBK" w:hAnsi="方正楷体_GBK" w:eastAsia="方正楷体_GBK" w:cs="方正楷体_GBK"/>
          <w:sz w:val="30"/>
          <w:szCs w:val="30"/>
        </w:rPr>
      </w:pPr>
    </w:p>
    <w:p w14:paraId="30FDA55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 will meet with the children of Israel, and the tabernacle shall be sanctified by my glory.—And I will dwell amongst the children of Israel, and will be their God."</w:t>
      </w:r>
    </w:p>
    <w:p w14:paraId="77866E94">
      <w:pPr>
        <w:spacing w:line="266" w:lineRule="auto"/>
        <w:rPr>
          <w:rFonts w:hint="eastAsia" w:ascii="方正楷体_GBK" w:hAnsi="方正楷体_GBK" w:eastAsia="方正楷体_GBK" w:cs="方正楷体_GBK"/>
          <w:sz w:val="30"/>
          <w:szCs w:val="30"/>
        </w:rPr>
      </w:pPr>
    </w:p>
    <w:p w14:paraId="204561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我要在那里与以色列人相会，会幕要因我的荣耀成为圣。——我要住在以色列人中间，作他们的神。”</w:t>
      </w:r>
    </w:p>
    <w:p w14:paraId="5395B7C3">
      <w:pPr>
        <w:spacing w:line="266" w:lineRule="auto"/>
        <w:rPr>
          <w:rFonts w:hint="eastAsia" w:ascii="方正楷体_GBK" w:hAnsi="方正楷体_GBK" w:eastAsia="方正楷体_GBK" w:cs="方正楷体_GBK"/>
          <w:sz w:val="30"/>
          <w:szCs w:val="30"/>
        </w:rPr>
      </w:pPr>
    </w:p>
    <w:p w14:paraId="62B67F7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Jehovah himself marched in the ark, in the sight of the people, to search out a resting-place for them.c 2dly, Besides that symbolical presence, he showed that he was near them, by his special favour and liberality, and by his readiness to succour them in every time of need; of which we read in the following passages: "Is not the Lord in Zion?</w:t>
      </w:r>
    </w:p>
    <w:p w14:paraId="6CBFEBCE">
      <w:pPr>
        <w:spacing w:line="266" w:lineRule="auto"/>
        <w:rPr>
          <w:rFonts w:hint="eastAsia" w:ascii="方正楷体_GBK" w:hAnsi="方正楷体_GBK" w:eastAsia="方正楷体_GBK" w:cs="方正楷体_GBK"/>
          <w:sz w:val="30"/>
          <w:szCs w:val="30"/>
        </w:rPr>
      </w:pPr>
    </w:p>
    <w:p w14:paraId="2184D45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耶和华亲自在约柜中行进，在百姓眼前，为他们寻找安息之所。c 第二，除了那象征性的同在之外，祂借着祂特别的恩惠和慷慨，以及祂在每次需要时随时援助他们的预备，表明祂与他们亲近；对此我们读到以下经文：“耶和华岂不在锡安么？</w:t>
      </w:r>
    </w:p>
    <w:p w14:paraId="793014EB">
      <w:pPr>
        <w:spacing w:line="266" w:lineRule="auto"/>
        <w:rPr>
          <w:rFonts w:hint="eastAsia" w:ascii="方正楷体_GBK" w:hAnsi="方正楷体_GBK" w:eastAsia="方正楷体_GBK" w:cs="方正楷体_GBK"/>
          <w:sz w:val="30"/>
          <w:szCs w:val="30"/>
        </w:rPr>
      </w:pPr>
    </w:p>
    <w:p w14:paraId="1F1F11D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not her King in her?"</w:t>
      </w:r>
    </w:p>
    <w:p w14:paraId="253A245E">
      <w:pPr>
        <w:spacing w:line="266" w:lineRule="auto"/>
        <w:rPr>
          <w:rFonts w:hint="eastAsia" w:ascii="方正楷体_GBK" w:hAnsi="方正楷体_GBK" w:eastAsia="方正楷体_GBK" w:cs="方正楷体_GBK"/>
          <w:sz w:val="30"/>
          <w:szCs w:val="30"/>
        </w:rPr>
      </w:pPr>
    </w:p>
    <w:p w14:paraId="1B2C96A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她的王岂不在她中间么？”</w:t>
      </w:r>
    </w:p>
    <w:p w14:paraId="391AD791">
      <w:pPr>
        <w:spacing w:line="266" w:lineRule="auto"/>
        <w:rPr>
          <w:rFonts w:hint="eastAsia" w:ascii="方正楷体_GBK" w:hAnsi="方正楷体_GBK" w:eastAsia="方正楷体_GBK" w:cs="方正楷体_GBK"/>
          <w:sz w:val="30"/>
          <w:szCs w:val="30"/>
        </w:rPr>
      </w:pPr>
    </w:p>
    <w:p w14:paraId="1DAB4AA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in the midst of her; she shall not be moved."e "Thy paths drop fatness."</w:t>
      </w:r>
    </w:p>
    <w:p w14:paraId="65AA966D">
      <w:pPr>
        <w:spacing w:line="266" w:lineRule="auto"/>
        <w:rPr>
          <w:rFonts w:hint="eastAsia" w:ascii="方正楷体_GBK" w:hAnsi="方正楷体_GBK" w:eastAsia="方正楷体_GBK" w:cs="方正楷体_GBK"/>
          <w:sz w:val="30"/>
          <w:szCs w:val="30"/>
        </w:rPr>
      </w:pPr>
    </w:p>
    <w:p w14:paraId="0A8171C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“神在她中间；她必不动摇。”e“你的路径都滴下脂油。”</w:t>
      </w:r>
    </w:p>
    <w:p w14:paraId="0EFB0A9B">
      <w:pPr>
        <w:spacing w:line="266" w:lineRule="auto"/>
        <w:rPr>
          <w:rFonts w:hint="eastAsia" w:ascii="方正楷体_GBK" w:hAnsi="方正楷体_GBK" w:eastAsia="方正楷体_GBK" w:cs="方正楷体_GBK"/>
          <w:sz w:val="30"/>
          <w:szCs w:val="30"/>
        </w:rPr>
      </w:pPr>
    </w:p>
    <w:p w14:paraId="37F7E12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above promise, however, was most signally accomplished, when, he prepared for himself a human body, and graciously visited his people, walking among them through the land of Israel.</w:t>
      </w:r>
    </w:p>
    <w:p w14:paraId="084AA018">
      <w:pPr>
        <w:spacing w:line="266" w:lineRule="auto"/>
        <w:rPr>
          <w:rFonts w:hint="eastAsia" w:ascii="方正楷体_GBK" w:hAnsi="方正楷体_GBK" w:eastAsia="方正楷体_GBK" w:cs="方正楷体_GBK"/>
          <w:sz w:val="30"/>
          <w:szCs w:val="30"/>
        </w:rPr>
      </w:pPr>
    </w:p>
    <w:p w14:paraId="4780019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第三，然而，上述应许最显著的成就是，当祂为自己预备了一个人的身体，并恩慈地眷顾祂的子民，在以色列地走遍他们中间的时候。</w:t>
      </w:r>
    </w:p>
    <w:p w14:paraId="13339A02">
      <w:pPr>
        <w:spacing w:line="266" w:lineRule="auto"/>
        <w:rPr>
          <w:rFonts w:hint="eastAsia" w:ascii="方正楷体_GBK" w:hAnsi="方正楷体_GBK" w:eastAsia="方正楷体_GBK" w:cs="方正楷体_GBK"/>
          <w:sz w:val="30"/>
          <w:szCs w:val="30"/>
        </w:rPr>
      </w:pPr>
    </w:p>
    <w:p w14:paraId="19065B1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reference to this visit it is said; "Sing and rejoice, O daughter of Zion, for, lo! I come, and I will dwell in the midst of thee, saith the Lord."g Zacharias also says with respect to it; "The day-spring from on high hath visited us;" and John,—"The Word was made flesh, and dwelt among us."i The meaning of the Greek expression is, he conversed among us in the flesh, as in his own habitation or tabernacle, just as the Divine Shechinah dwelt of old in the temple.</w:t>
      </w:r>
    </w:p>
    <w:p w14:paraId="181AEEB1">
      <w:pPr>
        <w:spacing w:line="266" w:lineRule="auto"/>
        <w:rPr>
          <w:rFonts w:hint="eastAsia" w:ascii="方正楷体_GBK" w:hAnsi="方正楷体_GBK" w:eastAsia="方正楷体_GBK" w:cs="方正楷体_GBK"/>
          <w:sz w:val="30"/>
          <w:szCs w:val="30"/>
        </w:rPr>
      </w:pPr>
    </w:p>
    <w:p w14:paraId="40F9260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关于这次探访，经上说：“锡安的民哪，应当歌唱快乐，因为看哪，我来要住在你中间，这是耶和华说的。”g 撒迦利亚也论到这事说：“清晨的日光从高天临到我们；”约翰也说：“道成了肉身，住在我们中间。”i 希腊文表达的意思是，祂在肉身中与我们交谈，如同在祂自己的居所或帐幕中一样，正如古时神圣的舍金纳（Shechinah，神的荣耀）住在圣殿中一样。</w:t>
      </w:r>
    </w:p>
    <w:p w14:paraId="1B851C95">
      <w:pPr>
        <w:spacing w:line="266" w:lineRule="auto"/>
        <w:rPr>
          <w:rFonts w:hint="eastAsia" w:ascii="方正楷体_GBK" w:hAnsi="方正楷体_GBK" w:eastAsia="方正楷体_GBK" w:cs="方正楷体_GBK"/>
          <w:sz w:val="30"/>
          <w:szCs w:val="30"/>
        </w:rPr>
      </w:pPr>
    </w:p>
    <w:p w14:paraId="7735E1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mystery was called by the Fathers, his coming in the flesh.* And since it is the foundation of our hope, and the source of all our joy, it becomes us to consider it with close attention.</w:t>
      </w:r>
    </w:p>
    <w:p w14:paraId="2F943F54">
      <w:pPr>
        <w:spacing w:line="266" w:lineRule="auto"/>
        <w:rPr>
          <w:rFonts w:hint="eastAsia" w:ascii="方正楷体_GBK" w:hAnsi="方正楷体_GBK" w:eastAsia="方正楷体_GBK" w:cs="方正楷体_GBK"/>
          <w:sz w:val="30"/>
          <w:szCs w:val="30"/>
        </w:rPr>
      </w:pPr>
    </w:p>
    <w:p w14:paraId="48C7865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这个奥秘被教父们称为祂道成肉身。* 既然这是我们盼望的根基，也是我们一切喜乐的泉源，我们理当仔细思考它。</w:t>
      </w:r>
    </w:p>
    <w:p w14:paraId="6541161F">
      <w:pPr>
        <w:spacing w:line="266" w:lineRule="auto"/>
        <w:rPr>
          <w:rFonts w:hint="eastAsia" w:ascii="方正楷体_GBK" w:hAnsi="方正楷体_GBK" w:eastAsia="方正楷体_GBK" w:cs="方正楷体_GBK"/>
          <w:sz w:val="30"/>
          <w:szCs w:val="30"/>
        </w:rPr>
      </w:pPr>
    </w:p>
    <w:p w14:paraId="7B3D7BB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Long before the incarnation took place, various preludes of it were exhibited to the ancient Church.</w:t>
      </w:r>
    </w:p>
    <w:p w14:paraId="4C661C81">
      <w:pPr>
        <w:spacing w:line="266" w:lineRule="auto"/>
        <w:rPr>
          <w:rFonts w:hint="eastAsia" w:ascii="方正楷体_GBK" w:hAnsi="方正楷体_GBK" w:eastAsia="方正楷体_GBK" w:cs="方正楷体_GBK"/>
          <w:sz w:val="30"/>
          <w:szCs w:val="30"/>
        </w:rPr>
      </w:pPr>
    </w:p>
    <w:p w14:paraId="3D854D7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 早在道成肉身发生之前，古代教会就已显现出各种预兆。</w:t>
      </w:r>
    </w:p>
    <w:p w14:paraId="2DFB2F02">
      <w:pPr>
        <w:spacing w:line="266" w:lineRule="auto"/>
        <w:rPr>
          <w:rFonts w:hint="eastAsia" w:ascii="方正楷体_GBK" w:hAnsi="方正楷体_GBK" w:eastAsia="方正楷体_GBK" w:cs="方正楷体_GBK"/>
          <w:sz w:val="30"/>
          <w:szCs w:val="30"/>
        </w:rPr>
      </w:pPr>
    </w:p>
    <w:p w14:paraId="158B992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were symbols, amongst which the most remarkable was the ark of the covenant; of which the gold signified the eternity, glory, and dignity of the Divine nature of Christ, and the wood prefigured the meanness of the human nature, in reference to which he is called "the fruit of the earth."</w:t>
      </w:r>
    </w:p>
    <w:p w14:paraId="74E097D9">
      <w:pPr>
        <w:spacing w:line="266" w:lineRule="auto"/>
        <w:rPr>
          <w:rFonts w:hint="eastAsia" w:ascii="方正楷体_GBK" w:hAnsi="方正楷体_GBK" w:eastAsia="方正楷体_GBK" w:cs="方正楷体_GBK"/>
          <w:sz w:val="30"/>
          <w:szCs w:val="30"/>
        </w:rPr>
      </w:pPr>
    </w:p>
    <w:p w14:paraId="3D6ECE8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有许多象征，其中最显著的是约柜；约柜的金子象征基督神性的永恒、荣耀和尊贵，木头则预表人性的卑微，就此而言，祂被称为“地上的果实”。</w:t>
      </w:r>
    </w:p>
    <w:p w14:paraId="7FD86804">
      <w:pPr>
        <w:spacing w:line="266" w:lineRule="auto"/>
        <w:rPr>
          <w:rFonts w:hint="eastAsia" w:ascii="方正楷体_GBK" w:hAnsi="方正楷体_GBK" w:eastAsia="方正楷体_GBK" w:cs="方正楷体_GBK"/>
          <w:sz w:val="30"/>
          <w:szCs w:val="30"/>
        </w:rPr>
      </w:pPr>
    </w:p>
    <w:p w14:paraId="38D5358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were also extatic visions, such as those with which Ezekiel, and Daniel,l were honoured; in which God presented himself to view in a human, but an uncommonly splendid form; not to give occasion of sinning to Anthropomorphites,* and Iconoplasts,† but to exhibit in a prophetic figure the mystery of the wonderful incarnation.</w:t>
      </w:r>
    </w:p>
    <w:p w14:paraId="3FFCBDBD">
      <w:pPr>
        <w:spacing w:line="266" w:lineRule="auto"/>
        <w:rPr>
          <w:rFonts w:hint="eastAsia" w:ascii="方正楷体_GBK" w:hAnsi="方正楷体_GBK" w:eastAsia="方正楷体_GBK" w:cs="方正楷体_GBK"/>
          <w:sz w:val="30"/>
          <w:szCs w:val="30"/>
        </w:rPr>
      </w:pPr>
    </w:p>
    <w:p w14:paraId="6EAF831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有狂喜的异象，例如以西结和但以理l所蒙受的尊荣；在这些异象中，神以人的形象，但却以异常辉煌的形态显现自己；并非为了给神人同形论者（Anthropomorphites）*和圣像破坏者（Iconoplasts）†犯罪的机会，而是为了以预言的形象展示奇妙道成肉身的奥秘。</w:t>
      </w:r>
    </w:p>
    <w:p w14:paraId="335EB153">
      <w:pPr>
        <w:spacing w:line="266" w:lineRule="auto"/>
        <w:rPr>
          <w:rFonts w:hint="eastAsia" w:ascii="方正楷体_GBK" w:hAnsi="方正楷体_GBK" w:eastAsia="方正楷体_GBK" w:cs="方正楷体_GBK"/>
          <w:sz w:val="30"/>
          <w:szCs w:val="30"/>
        </w:rPr>
      </w:pPr>
    </w:p>
    <w:p w14:paraId="6C8D121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adumbrated, in particular, by those appearances of God to Abraham and others, in which, having assumed the form of the human nature, he was seen by them face to face, hospitably received, and entertained at their table.</w:t>
      </w:r>
    </w:p>
    <w:p w14:paraId="103675F9">
      <w:pPr>
        <w:spacing w:line="266" w:lineRule="auto"/>
        <w:rPr>
          <w:rFonts w:hint="eastAsia" w:ascii="方正楷体_GBK" w:hAnsi="方正楷体_GBK" w:eastAsia="方正楷体_GBK" w:cs="方正楷体_GBK"/>
          <w:sz w:val="30"/>
          <w:szCs w:val="30"/>
        </w:rPr>
      </w:pPr>
    </w:p>
    <w:p w14:paraId="4C33FFF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它尤其被神向亚伯拉罕和其他人显现的那些事件所预示，在这些事件中，祂取了人性的形象，他们面对面地看见祂，热情地接待祂，并在他们的桌上款待祂。</w:t>
      </w:r>
    </w:p>
    <w:p w14:paraId="7828ABA9">
      <w:pPr>
        <w:spacing w:line="266" w:lineRule="auto"/>
        <w:rPr>
          <w:rFonts w:hint="eastAsia" w:ascii="方正楷体_GBK" w:hAnsi="方正楷体_GBK" w:eastAsia="方正楷体_GBK" w:cs="方正楷体_GBK"/>
          <w:sz w:val="30"/>
          <w:szCs w:val="30"/>
        </w:rPr>
      </w:pPr>
    </w:p>
    <w:p w14:paraId="26C13D0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the following words of our Lord may be applied: "Your father Abraham rejoiced to see my day, and he saw it and was glad."</w:t>
      </w:r>
    </w:p>
    <w:p w14:paraId="5F74CAF0">
      <w:pPr>
        <w:spacing w:line="266" w:lineRule="auto"/>
        <w:rPr>
          <w:rFonts w:hint="eastAsia" w:ascii="方正楷体_GBK" w:hAnsi="方正楷体_GBK" w:eastAsia="方正楷体_GBK" w:cs="方正楷体_GBK"/>
          <w:sz w:val="30"/>
          <w:szCs w:val="30"/>
        </w:rPr>
      </w:pPr>
    </w:p>
    <w:p w14:paraId="057A162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我们主的以下话语可以应用于此：“你们的祖宗亚伯拉罕欢欢喜喜地仰望我的日子，既看见了就快乐。”</w:t>
      </w:r>
    </w:p>
    <w:p w14:paraId="2463E643">
      <w:pPr>
        <w:spacing w:line="266" w:lineRule="auto"/>
        <w:rPr>
          <w:rFonts w:hint="eastAsia" w:ascii="方正楷体_GBK" w:hAnsi="方正楷体_GBK" w:eastAsia="方正楷体_GBK" w:cs="方正楷体_GBK"/>
          <w:sz w:val="30"/>
          <w:szCs w:val="30"/>
        </w:rPr>
      </w:pPr>
    </w:p>
    <w:p w14:paraId="1E51CE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day of the Lord," is his coming in the flesh.n Abraham, having received a promise of that day, earnestly desired to see it: and this desire he, in some respects, obtained.</w:t>
      </w:r>
    </w:p>
    <w:p w14:paraId="70A4E834">
      <w:pPr>
        <w:spacing w:line="266" w:lineRule="auto"/>
        <w:rPr>
          <w:rFonts w:hint="eastAsia" w:ascii="方正楷体_GBK" w:hAnsi="方正楷体_GBK" w:eastAsia="方正楷体_GBK" w:cs="方正楷体_GBK"/>
          <w:sz w:val="30"/>
          <w:szCs w:val="30"/>
        </w:rPr>
      </w:pPr>
    </w:p>
    <w:p w14:paraId="44AED22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“主的日子”，就是祂道成肉身的日子。n 亚伯拉罕既领受了那日子的应许，就切切盼望看见它：这愿望他在某些方面得到了。</w:t>
      </w:r>
    </w:p>
    <w:p w14:paraId="61FA07B5">
      <w:pPr>
        <w:spacing w:line="266" w:lineRule="auto"/>
        <w:rPr>
          <w:rFonts w:hint="eastAsia" w:ascii="方正楷体_GBK" w:hAnsi="方正楷体_GBK" w:eastAsia="方正楷体_GBK" w:cs="方正楷体_GBK"/>
          <w:sz w:val="30"/>
          <w:szCs w:val="30"/>
        </w:rPr>
      </w:pPr>
    </w:p>
    <w:p w14:paraId="1425ECF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not only contemplated the incarnate Jehovah, and made him in a manner present, by the eye of faith; but also beheld him at hand, eating, drinking, and conversing familiarly with him, in that human form which he condescended to assume.</w:t>
      </w:r>
    </w:p>
    <w:p w14:paraId="1B7B192F">
      <w:pPr>
        <w:spacing w:line="266" w:lineRule="auto"/>
        <w:rPr>
          <w:rFonts w:hint="eastAsia" w:ascii="方正楷体_GBK" w:hAnsi="方正楷体_GBK" w:eastAsia="方正楷体_GBK" w:cs="方正楷体_GBK"/>
          <w:sz w:val="30"/>
          <w:szCs w:val="30"/>
        </w:rPr>
      </w:pPr>
    </w:p>
    <w:p w14:paraId="433924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祂不仅默观道成肉身的耶和华，并借着信心的眼睛，使祂在某种程度上临在；而且也亲眼看见祂近在咫尺，吃喝，并以祂屈尊俯就的人形与祂亲密交谈。</w:t>
      </w:r>
    </w:p>
    <w:p w14:paraId="4FED78D0">
      <w:pPr>
        <w:spacing w:line="266" w:lineRule="auto"/>
        <w:rPr>
          <w:rFonts w:hint="eastAsia" w:ascii="方正楷体_GBK" w:hAnsi="方正楷体_GBK" w:eastAsia="方正楷体_GBK" w:cs="方正楷体_GBK"/>
          <w:sz w:val="30"/>
          <w:szCs w:val="30"/>
        </w:rPr>
      </w:pPr>
    </w:p>
    <w:p w14:paraId="2B91038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Messiah appeared in like manner to Jacob in the similitude of a man wrestling with him; to Joshua in the form of an armed man;p to Gideon under an aokinOphrah; and to Manoah and his wife.r These appearances paved the way for the prophecy: "Thy watchmen lift up the voice, with the voice together do they sing; for they behold before their eyes; that is, they behold him that speaks, saying, Behold it is I."t</w:t>
      </w:r>
    </w:p>
    <w:p w14:paraId="353F58D9">
      <w:pPr>
        <w:spacing w:line="266" w:lineRule="auto"/>
        <w:rPr>
          <w:rFonts w:hint="eastAsia" w:ascii="方正楷体_GBK" w:hAnsi="方正楷体_GBK" w:eastAsia="方正楷体_GBK" w:cs="方正楷体_GBK"/>
          <w:sz w:val="30"/>
          <w:szCs w:val="30"/>
        </w:rPr>
      </w:pPr>
    </w:p>
    <w:p w14:paraId="6F88734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弥赛亚也同样以人的样式向雅各显现，与他摔跤；以武装之人的样式向约书亚显现；p 在俄弗拉（Ophrah）的橡树下向基甸显现；向玛挪亚和他的妻子显现。r 这些显现为预言铺平了道路：“你的守望者扬起声来，同声歌唱；因为他们亲眼看见；也就是说，他们看见那说话的，说：看哪，是我。”t</w:t>
      </w:r>
    </w:p>
    <w:p w14:paraId="63C06191">
      <w:pPr>
        <w:spacing w:line="266" w:lineRule="auto"/>
        <w:rPr>
          <w:rFonts w:hint="eastAsia" w:ascii="方正楷体_GBK" w:hAnsi="方正楷体_GBK" w:eastAsia="方正楷体_GBK" w:cs="方正楷体_GBK"/>
          <w:sz w:val="30"/>
          <w:szCs w:val="30"/>
        </w:rPr>
      </w:pPr>
    </w:p>
    <w:p w14:paraId="77CEE2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We, however, to whom the matter is related as a fact which has actually taken place, are bound to examine it more distinctly.</w:t>
      </w:r>
    </w:p>
    <w:p w14:paraId="38BDDAC1">
      <w:pPr>
        <w:spacing w:line="266" w:lineRule="auto"/>
        <w:rPr>
          <w:rFonts w:hint="eastAsia" w:ascii="方正楷体_GBK" w:hAnsi="方正楷体_GBK" w:eastAsia="方正楷体_GBK" w:cs="方正楷体_GBK"/>
          <w:sz w:val="30"/>
          <w:szCs w:val="30"/>
        </w:rPr>
      </w:pPr>
    </w:p>
    <w:p w14:paraId="1ADAC4C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 然而，我们既已得知此事为实际发生的事实，就当更清楚地加以查考。</w:t>
      </w:r>
    </w:p>
    <w:p w14:paraId="6C80D15F">
      <w:pPr>
        <w:spacing w:line="266" w:lineRule="auto"/>
        <w:rPr>
          <w:rFonts w:hint="eastAsia" w:ascii="方正楷体_GBK" w:hAnsi="方正楷体_GBK" w:eastAsia="方正楷体_GBK" w:cs="方正楷体_GBK"/>
          <w:sz w:val="30"/>
          <w:szCs w:val="30"/>
        </w:rPr>
      </w:pPr>
    </w:p>
    <w:p w14:paraId="031594D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refer what, concerns it to four heads.</w:t>
      </w:r>
    </w:p>
    <w:p w14:paraId="67F6F889">
      <w:pPr>
        <w:spacing w:line="266" w:lineRule="auto"/>
        <w:rPr>
          <w:rFonts w:hint="eastAsia" w:ascii="方正楷体_GBK" w:hAnsi="方正楷体_GBK" w:eastAsia="方正楷体_GBK" w:cs="方正楷体_GBK"/>
          <w:sz w:val="30"/>
          <w:szCs w:val="30"/>
        </w:rPr>
      </w:pPr>
    </w:p>
    <w:p w14:paraId="71C659B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我们可以将其相关内容归纳为四个要点。</w:t>
      </w:r>
    </w:p>
    <w:p w14:paraId="3AEE1C4A">
      <w:pPr>
        <w:spacing w:line="266" w:lineRule="auto"/>
        <w:rPr>
          <w:rFonts w:hint="eastAsia" w:ascii="方正楷体_GBK" w:hAnsi="方正楷体_GBK" w:eastAsia="方正楷体_GBK" w:cs="方正楷体_GBK"/>
          <w:sz w:val="30"/>
          <w:szCs w:val="30"/>
        </w:rPr>
      </w:pPr>
    </w:p>
    <w:p w14:paraId="033B141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The SUBJECT of the incarnation.</w:t>
      </w:r>
    </w:p>
    <w:p w14:paraId="00EC2617">
      <w:pPr>
        <w:spacing w:line="266" w:lineRule="auto"/>
        <w:rPr>
          <w:rFonts w:hint="eastAsia" w:ascii="方正楷体_GBK" w:hAnsi="方正楷体_GBK" w:eastAsia="方正楷体_GBK" w:cs="方正楷体_GBK"/>
          <w:sz w:val="30"/>
          <w:szCs w:val="30"/>
        </w:rPr>
      </w:pPr>
    </w:p>
    <w:p w14:paraId="3C1940F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 道成肉身的主体。</w:t>
      </w:r>
    </w:p>
    <w:p w14:paraId="429296E7">
      <w:pPr>
        <w:spacing w:line="266" w:lineRule="auto"/>
        <w:rPr>
          <w:rFonts w:hint="eastAsia" w:ascii="方正楷体_GBK" w:hAnsi="方正楷体_GBK" w:eastAsia="方正楷体_GBK" w:cs="方正楷体_GBK"/>
          <w:sz w:val="30"/>
          <w:szCs w:val="30"/>
        </w:rPr>
      </w:pPr>
    </w:p>
    <w:p w14:paraId="3E5FA8B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Its MODE.</w:t>
      </w:r>
    </w:p>
    <w:p w14:paraId="208BC1C9">
      <w:pPr>
        <w:spacing w:line="266" w:lineRule="auto"/>
        <w:rPr>
          <w:rFonts w:hint="eastAsia" w:ascii="方正楷体_GBK" w:hAnsi="方正楷体_GBK" w:eastAsia="方正楷体_GBK" w:cs="方正楷体_GBK"/>
          <w:sz w:val="30"/>
          <w:szCs w:val="30"/>
        </w:rPr>
      </w:pPr>
    </w:p>
    <w:p w14:paraId="2FA4E77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 其方式。</w:t>
      </w:r>
    </w:p>
    <w:p w14:paraId="28EBCD56">
      <w:pPr>
        <w:spacing w:line="266" w:lineRule="auto"/>
        <w:rPr>
          <w:rFonts w:hint="eastAsia" w:ascii="方正楷体_GBK" w:hAnsi="方正楷体_GBK" w:eastAsia="方正楷体_GBK" w:cs="方正楷体_GBK"/>
          <w:sz w:val="30"/>
          <w:szCs w:val="30"/>
        </w:rPr>
      </w:pPr>
    </w:p>
    <w:p w14:paraId="45943A3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Its CAUSE.</w:t>
      </w:r>
    </w:p>
    <w:p w14:paraId="752E1FB5">
      <w:pPr>
        <w:spacing w:line="266" w:lineRule="auto"/>
        <w:rPr>
          <w:rFonts w:hint="eastAsia" w:ascii="方正楷体_GBK" w:hAnsi="方正楷体_GBK" w:eastAsia="方正楷体_GBK" w:cs="方正楷体_GBK"/>
          <w:sz w:val="30"/>
          <w:szCs w:val="30"/>
        </w:rPr>
      </w:pPr>
    </w:p>
    <w:p w14:paraId="4B3E4D4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 其原因。</w:t>
      </w:r>
    </w:p>
    <w:p w14:paraId="4A03B916">
      <w:pPr>
        <w:spacing w:line="266" w:lineRule="auto"/>
        <w:rPr>
          <w:rFonts w:hint="eastAsia" w:ascii="方正楷体_GBK" w:hAnsi="方正楷体_GBK" w:eastAsia="方正楷体_GBK" w:cs="方正楷体_GBK"/>
          <w:sz w:val="30"/>
          <w:szCs w:val="30"/>
        </w:rPr>
      </w:pPr>
    </w:p>
    <w:p w14:paraId="3F44A82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FRUIT and benefit arising from it.</w:t>
      </w:r>
    </w:p>
    <w:p w14:paraId="1FAE1989">
      <w:pPr>
        <w:spacing w:line="266" w:lineRule="auto"/>
        <w:rPr>
          <w:rFonts w:hint="eastAsia" w:ascii="方正楷体_GBK" w:hAnsi="方正楷体_GBK" w:eastAsia="方正楷体_GBK" w:cs="方正楷体_GBK"/>
          <w:sz w:val="30"/>
          <w:szCs w:val="30"/>
        </w:rPr>
      </w:pPr>
    </w:p>
    <w:p w14:paraId="4F6A392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 由此产生的果效和益处。</w:t>
      </w:r>
    </w:p>
    <w:p w14:paraId="3BF3008B">
      <w:pPr>
        <w:spacing w:line="266" w:lineRule="auto"/>
        <w:rPr>
          <w:rFonts w:hint="eastAsia" w:ascii="方正楷体_GBK" w:hAnsi="方正楷体_GBK" w:eastAsia="方正楷体_GBK" w:cs="方正楷体_GBK"/>
          <w:sz w:val="30"/>
          <w:szCs w:val="30"/>
        </w:rPr>
      </w:pPr>
    </w:p>
    <w:p w14:paraId="2D4AC57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SUBJECT of the incarnation, or he who became man, is not the Father, nor the Holy Spirit, but the Son alone.</w:t>
      </w:r>
    </w:p>
    <w:p w14:paraId="5DF979DD">
      <w:pPr>
        <w:spacing w:line="266" w:lineRule="auto"/>
        <w:rPr>
          <w:rFonts w:hint="eastAsia" w:ascii="方正楷体_GBK" w:hAnsi="方正楷体_GBK" w:eastAsia="方正楷体_GBK" w:cs="方正楷体_GBK"/>
          <w:sz w:val="30"/>
          <w:szCs w:val="30"/>
        </w:rPr>
      </w:pPr>
    </w:p>
    <w:p w14:paraId="55D54B6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 道成肉身的主体，或成为人的那一位，不是父，也不是圣灵，而是单单子。</w:t>
      </w:r>
    </w:p>
    <w:p w14:paraId="609D1888">
      <w:pPr>
        <w:spacing w:line="266" w:lineRule="auto"/>
        <w:rPr>
          <w:rFonts w:hint="eastAsia" w:ascii="方正楷体_GBK" w:hAnsi="方正楷体_GBK" w:eastAsia="方正楷体_GBK" w:cs="方正楷体_GBK"/>
          <w:sz w:val="30"/>
          <w:szCs w:val="30"/>
        </w:rPr>
      </w:pPr>
    </w:p>
    <w:p w14:paraId="27CEDF5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was made flesh."</w:t>
      </w:r>
    </w:p>
    <w:p w14:paraId="1D511FF7">
      <w:pPr>
        <w:spacing w:line="266" w:lineRule="auto"/>
        <w:rPr>
          <w:rFonts w:hint="eastAsia" w:ascii="方正楷体_GBK" w:hAnsi="方正楷体_GBK" w:eastAsia="方正楷体_GBK" w:cs="方正楷体_GBK"/>
          <w:sz w:val="30"/>
          <w:szCs w:val="30"/>
        </w:rPr>
      </w:pPr>
    </w:p>
    <w:p w14:paraId="0449F78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“道成了肉身。”</w:t>
      </w:r>
    </w:p>
    <w:p w14:paraId="7086246C">
      <w:pPr>
        <w:spacing w:line="266" w:lineRule="auto"/>
        <w:rPr>
          <w:rFonts w:hint="eastAsia" w:ascii="方正楷体_GBK" w:hAnsi="方正楷体_GBK" w:eastAsia="方正楷体_GBK" w:cs="方正楷体_GBK"/>
          <w:sz w:val="30"/>
          <w:szCs w:val="30"/>
        </w:rPr>
      </w:pPr>
    </w:p>
    <w:p w14:paraId="6C3F902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sent forth his Son, made of a woman.v Jesus Christ is come in the flesh."</w:t>
      </w:r>
    </w:p>
    <w:p w14:paraId="5C163F92">
      <w:pPr>
        <w:spacing w:line="266" w:lineRule="auto"/>
        <w:rPr>
          <w:rFonts w:hint="eastAsia" w:ascii="方正楷体_GBK" w:hAnsi="方正楷体_GBK" w:eastAsia="方正楷体_GBK" w:cs="方正楷体_GBK"/>
          <w:sz w:val="30"/>
          <w:szCs w:val="30"/>
        </w:rPr>
      </w:pPr>
    </w:p>
    <w:p w14:paraId="174C5D8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“神差遣祂的儿子，为女子所生。v 耶稣基督是成了肉身来的。”</w:t>
      </w:r>
    </w:p>
    <w:p w14:paraId="13600ACC">
      <w:pPr>
        <w:spacing w:line="266" w:lineRule="auto"/>
        <w:rPr>
          <w:rFonts w:hint="eastAsia" w:ascii="方正楷体_GBK" w:hAnsi="方正楷体_GBK" w:eastAsia="方正楷体_GBK" w:cs="方正楷体_GBK"/>
          <w:sz w:val="30"/>
          <w:szCs w:val="30"/>
        </w:rPr>
      </w:pPr>
    </w:p>
    <w:p w14:paraId="09E5FBD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the essence and operation of the three persons in the godhead are the same, the flesh was not assumed by the divine essence; but by a certain person.</w:t>
      </w:r>
    </w:p>
    <w:p w14:paraId="591ACBCB">
      <w:pPr>
        <w:spacing w:line="266" w:lineRule="auto"/>
        <w:rPr>
          <w:rFonts w:hint="eastAsia" w:ascii="方正楷体_GBK" w:hAnsi="方正楷体_GBK" w:eastAsia="方正楷体_GBK" w:cs="方正楷体_GBK"/>
          <w:sz w:val="30"/>
          <w:szCs w:val="30"/>
        </w:rPr>
      </w:pPr>
    </w:p>
    <w:p w14:paraId="3FEEF60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虽然神性中三个位格的本质和作为是相同的，但肉身并非由神圣本质所取；而是由某个位格所取。</w:t>
      </w:r>
    </w:p>
    <w:p w14:paraId="27104952">
      <w:pPr>
        <w:spacing w:line="266" w:lineRule="auto"/>
        <w:rPr>
          <w:rFonts w:hint="eastAsia" w:ascii="方正楷体_GBK" w:hAnsi="方正楷体_GBK" w:eastAsia="方正楷体_GBK" w:cs="方正楷体_GBK"/>
          <w:sz w:val="30"/>
          <w:szCs w:val="30"/>
        </w:rPr>
      </w:pPr>
    </w:p>
    <w:p w14:paraId="4D334A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at least assumed by the divine essence, only as it is characterised, and, so to speak, restricted, in the person of the Son.</w:t>
      </w:r>
    </w:p>
    <w:p w14:paraId="580C7EE3">
      <w:pPr>
        <w:spacing w:line="266" w:lineRule="auto"/>
        <w:rPr>
          <w:rFonts w:hint="eastAsia" w:ascii="方正楷体_GBK" w:hAnsi="方正楷体_GBK" w:eastAsia="方正楷体_GBK" w:cs="方正楷体_GBK"/>
          <w:sz w:val="30"/>
          <w:szCs w:val="30"/>
        </w:rPr>
      </w:pPr>
    </w:p>
    <w:p w14:paraId="7960DAF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至少，它是由神圣本质所取的，只是这本质在子的位格中被赋予了特征，并且可以说，受到了限制。</w:t>
      </w:r>
    </w:p>
    <w:p w14:paraId="212F15C2">
      <w:pPr>
        <w:spacing w:line="266" w:lineRule="auto"/>
        <w:rPr>
          <w:rFonts w:hint="eastAsia" w:ascii="方正楷体_GBK" w:hAnsi="方正楷体_GBK" w:eastAsia="方正楷体_GBK" w:cs="方正楷体_GBK"/>
          <w:sz w:val="30"/>
          <w:szCs w:val="30"/>
        </w:rPr>
      </w:pPr>
    </w:p>
    <w:p w14:paraId="27DB79E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the Father, nor the Holy Spirit, indeed, was unconcerned in the incarnation of the Son.</w:t>
      </w:r>
    </w:p>
    <w:p w14:paraId="31FD1488">
      <w:pPr>
        <w:spacing w:line="266" w:lineRule="auto"/>
        <w:rPr>
          <w:rFonts w:hint="eastAsia" w:ascii="方正楷体_GBK" w:hAnsi="方正楷体_GBK" w:eastAsia="方正楷体_GBK" w:cs="方正楷体_GBK"/>
          <w:sz w:val="30"/>
          <w:szCs w:val="30"/>
        </w:rPr>
      </w:pPr>
    </w:p>
    <w:p w14:paraId="702F955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父和圣灵，的确，都与子的道成肉身有关。</w:t>
      </w:r>
    </w:p>
    <w:p w14:paraId="27E044C7">
      <w:pPr>
        <w:spacing w:line="266" w:lineRule="auto"/>
        <w:rPr>
          <w:rFonts w:hint="eastAsia" w:ascii="方正楷体_GBK" w:hAnsi="方正楷体_GBK" w:eastAsia="方正楷体_GBK" w:cs="方正楷体_GBK"/>
          <w:sz w:val="30"/>
          <w:szCs w:val="30"/>
        </w:rPr>
      </w:pPr>
    </w:p>
    <w:p w14:paraId="543D406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of the whole adorable Trinity is displayed in the human nature of Christ.</w:t>
      </w:r>
    </w:p>
    <w:p w14:paraId="054C55FB">
      <w:pPr>
        <w:spacing w:line="266" w:lineRule="auto"/>
        <w:rPr>
          <w:rFonts w:hint="eastAsia" w:ascii="方正楷体_GBK" w:hAnsi="方正楷体_GBK" w:eastAsia="方正楷体_GBK" w:cs="方正楷体_GBK"/>
          <w:sz w:val="30"/>
          <w:szCs w:val="30"/>
        </w:rPr>
      </w:pPr>
    </w:p>
    <w:p w14:paraId="08B5F8D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整个可敬的三位一体的荣耀，都彰显在基督的人性中。</w:t>
      </w:r>
    </w:p>
    <w:p w14:paraId="5CEE8D10">
      <w:pPr>
        <w:spacing w:line="266" w:lineRule="auto"/>
        <w:rPr>
          <w:rFonts w:hint="eastAsia" w:ascii="方正楷体_GBK" w:hAnsi="方正楷体_GBK" w:eastAsia="方正楷体_GBK" w:cs="方正楷体_GBK"/>
          <w:sz w:val="30"/>
          <w:szCs w:val="30"/>
        </w:rPr>
      </w:pPr>
    </w:p>
    <w:p w14:paraId="4878E3B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though the Father is in the Son, he is not therefore incarnate with the Son; he is only in his incarnate Son.</w:t>
      </w:r>
    </w:p>
    <w:p w14:paraId="45CCDA98">
      <w:pPr>
        <w:spacing w:line="266" w:lineRule="auto"/>
        <w:rPr>
          <w:rFonts w:hint="eastAsia" w:ascii="方正楷体_GBK" w:hAnsi="方正楷体_GBK" w:eastAsia="方正楷体_GBK" w:cs="方正楷体_GBK"/>
          <w:sz w:val="30"/>
          <w:szCs w:val="30"/>
        </w:rPr>
      </w:pPr>
    </w:p>
    <w:p w14:paraId="72BFFC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但父虽然在子里面，祂却不因此与子一同道成肉身；祂只在祂道成肉身的子里面。</w:t>
      </w:r>
    </w:p>
    <w:p w14:paraId="69966B24">
      <w:pPr>
        <w:spacing w:line="266" w:lineRule="auto"/>
        <w:rPr>
          <w:rFonts w:hint="eastAsia" w:ascii="方正楷体_GBK" w:hAnsi="方正楷体_GBK" w:eastAsia="方正楷体_GBK" w:cs="方正楷体_GBK"/>
          <w:sz w:val="30"/>
          <w:szCs w:val="30"/>
        </w:rPr>
      </w:pPr>
    </w:p>
    <w:p w14:paraId="18D591F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body was formed to be the future residence of the Deity, by that will which is common to the Father, the Son, and the Holy Ghost.</w:t>
      </w:r>
    </w:p>
    <w:p w14:paraId="65DCEF96">
      <w:pPr>
        <w:spacing w:line="266" w:lineRule="auto"/>
        <w:rPr>
          <w:rFonts w:hint="eastAsia" w:ascii="方正楷体_GBK" w:hAnsi="方正楷体_GBK" w:eastAsia="方正楷体_GBK" w:cs="方正楷体_GBK"/>
          <w:sz w:val="30"/>
          <w:szCs w:val="30"/>
        </w:rPr>
      </w:pPr>
    </w:p>
    <w:p w14:paraId="3647D77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一个身体被造成，作为神性未来的居所，这是借着父、子和圣灵共同的旨意。</w:t>
      </w:r>
    </w:p>
    <w:p w14:paraId="382E2C42">
      <w:pPr>
        <w:spacing w:line="266" w:lineRule="auto"/>
        <w:rPr>
          <w:rFonts w:hint="eastAsia" w:ascii="方正楷体_GBK" w:hAnsi="方正楷体_GBK" w:eastAsia="方正楷体_GBK" w:cs="方正楷体_GBK"/>
          <w:sz w:val="30"/>
          <w:szCs w:val="30"/>
        </w:rPr>
      </w:pPr>
    </w:p>
    <w:p w14:paraId="218C91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whilst it was determined by the will of the Father and the Holy Spirit that that body should belong to the Son, the Son, by the same will, determined that it should be his own; and thus by the united consent of all the Three, it could be the body of none but the Son.z</w:t>
      </w:r>
    </w:p>
    <w:p w14:paraId="7744BF6F">
      <w:pPr>
        <w:spacing w:line="266" w:lineRule="auto"/>
        <w:rPr>
          <w:rFonts w:hint="eastAsia" w:ascii="方正楷体_GBK" w:hAnsi="方正楷体_GBK" w:eastAsia="方正楷体_GBK" w:cs="方正楷体_GBK"/>
          <w:sz w:val="30"/>
          <w:szCs w:val="30"/>
        </w:rPr>
      </w:pPr>
    </w:p>
    <w:p w14:paraId="1AE499B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但是，当父和圣灵的旨意决定那个身体应属于子时，子也以同样的旨意决定它应属于祂自己；因此，借着三位一体的共同同意，它只能是子的身体，而不能是其他任何人的身体。z</w:t>
      </w:r>
    </w:p>
    <w:p w14:paraId="627387EC">
      <w:pPr>
        <w:spacing w:line="266" w:lineRule="auto"/>
        <w:rPr>
          <w:rFonts w:hint="eastAsia" w:ascii="方正楷体_GBK" w:hAnsi="方正楷体_GBK" w:eastAsia="方正楷体_GBK" w:cs="方正楷体_GBK"/>
          <w:sz w:val="30"/>
          <w:szCs w:val="30"/>
        </w:rPr>
      </w:pPr>
    </w:p>
    <w:p w14:paraId="54A2A21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As to the question, Why the Son, and not the Father or the Spirit, assumed the human nature, it cannot be answered in a more satisfactory manner than by resolving it into the good pleasure of the Divine counsel, which is always distinguished by the most consummate wisdom.</w:t>
      </w:r>
    </w:p>
    <w:p w14:paraId="683DF5AA">
      <w:pPr>
        <w:spacing w:line="266" w:lineRule="auto"/>
        <w:rPr>
          <w:rFonts w:hint="eastAsia" w:ascii="方正楷体_GBK" w:hAnsi="方正楷体_GBK" w:eastAsia="方正楷体_GBK" w:cs="方正楷体_GBK"/>
          <w:sz w:val="30"/>
          <w:szCs w:val="30"/>
        </w:rPr>
      </w:pPr>
    </w:p>
    <w:p w14:paraId="12C5520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 至于为什么是子，而不是父或圣灵，取了人性这个问题，最令人满意的回答莫过于将其归结为神圣计划的美意，这计划总是以最完美的智慧为特征。</w:t>
      </w:r>
    </w:p>
    <w:p w14:paraId="0604C15B">
      <w:pPr>
        <w:spacing w:line="266" w:lineRule="auto"/>
        <w:rPr>
          <w:rFonts w:hint="eastAsia" w:ascii="方正楷体_GBK" w:hAnsi="方正楷体_GBK" w:eastAsia="方正楷体_GBK" w:cs="方正楷体_GBK"/>
          <w:sz w:val="30"/>
          <w:szCs w:val="30"/>
        </w:rPr>
      </w:pPr>
    </w:p>
    <w:p w14:paraId="0E2533A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consequence of the manifestation of that counsel to us in the Gospel, faith observes without difficulty, that it is most suitable to the Divine perfections, and most worthy of them.</w:t>
      </w:r>
    </w:p>
    <w:p w14:paraId="142DB427">
      <w:pPr>
        <w:spacing w:line="266" w:lineRule="auto"/>
        <w:rPr>
          <w:rFonts w:hint="eastAsia" w:ascii="方正楷体_GBK" w:hAnsi="方正楷体_GBK" w:eastAsia="方正楷体_GBK" w:cs="方正楷体_GBK"/>
          <w:sz w:val="30"/>
          <w:szCs w:val="30"/>
        </w:rPr>
      </w:pPr>
    </w:p>
    <w:p w14:paraId="604954F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然而，由于那计划在福音中向我们显明，信心便不难看出，这最适合神圣的完美，也最配得上它们。</w:t>
      </w:r>
    </w:p>
    <w:p w14:paraId="0A17ABEF">
      <w:pPr>
        <w:spacing w:line="266" w:lineRule="auto"/>
        <w:rPr>
          <w:rFonts w:hint="eastAsia" w:ascii="方正楷体_GBK" w:hAnsi="方正楷体_GBK" w:eastAsia="方正楷体_GBK" w:cs="方正楷体_GBK"/>
          <w:sz w:val="30"/>
          <w:szCs w:val="30"/>
        </w:rPr>
      </w:pPr>
    </w:p>
    <w:p w14:paraId="39EB6DF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proper, in particular, 1st, That man should be regenerated and created anew, by the same person by whom he was created at first.b 2dly, That he who is the personal Word of God, should publish to us those words of God in which he promised to address us in the last days, and which none but the Lord could speak.d 3dly, That he who is the Son of God by nature, should make us the sons of God by grace.</w:t>
      </w:r>
    </w:p>
    <w:p w14:paraId="7E5886C2">
      <w:pPr>
        <w:spacing w:line="266" w:lineRule="auto"/>
        <w:rPr>
          <w:rFonts w:hint="eastAsia" w:ascii="方正楷体_GBK" w:hAnsi="方正楷体_GBK" w:eastAsia="方正楷体_GBK" w:cs="方正楷体_GBK"/>
          <w:sz w:val="30"/>
          <w:szCs w:val="30"/>
        </w:rPr>
      </w:pPr>
    </w:p>
    <w:p w14:paraId="6CC51DA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特别是，第一，人应当由起初创造他的同一位格重生并重新创造。b 第二，那作为神位格之道者，应当向我们宣告神在末世应许对我们说的话，这些话除了主以外无人能说。d 第三，那按本性是神儿子者，应当使我们按恩典成为神的儿子。</w:t>
      </w:r>
    </w:p>
    <w:p w14:paraId="6589C20D">
      <w:pPr>
        <w:spacing w:line="266" w:lineRule="auto"/>
        <w:rPr>
          <w:rFonts w:hint="eastAsia" w:ascii="方正楷体_GBK" w:hAnsi="方正楷体_GBK" w:eastAsia="方正楷体_GBK" w:cs="方正楷体_GBK"/>
          <w:sz w:val="30"/>
          <w:szCs w:val="30"/>
        </w:rPr>
      </w:pPr>
    </w:p>
    <w:p w14:paraId="35CB8A1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That the glorious image of God should be restored within us by him who is "the image" of the Father, and "the express image of his person."f In fine, the unbounded love of the Father could not be more brightly demonstrated, than by giving his only-begotten Son to us, and for us.</w:t>
      </w:r>
    </w:p>
    <w:p w14:paraId="1BE9F07B">
      <w:pPr>
        <w:spacing w:line="266" w:lineRule="auto"/>
        <w:rPr>
          <w:rFonts w:hint="eastAsia" w:ascii="方正楷体_GBK" w:hAnsi="方正楷体_GBK" w:eastAsia="方正楷体_GBK" w:cs="方正楷体_GBK"/>
          <w:sz w:val="30"/>
          <w:szCs w:val="30"/>
        </w:rPr>
      </w:pPr>
    </w:p>
    <w:p w14:paraId="68081FF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第四，神的荣耀形象，应当由那作为父的“像”，并“祂本体的真像”者，在我们里面恢复。f 总之，父无限的慈爱，没有比将祂的独生子赐给我们，并为我们舍去，更能清楚地彰显出来的了。</w:t>
      </w:r>
    </w:p>
    <w:p w14:paraId="09A068E6">
      <w:pPr>
        <w:spacing w:line="266" w:lineRule="auto"/>
        <w:rPr>
          <w:rFonts w:hint="eastAsia" w:ascii="方正楷体_GBK" w:hAnsi="方正楷体_GBK" w:eastAsia="方正楷体_GBK" w:cs="方正楷体_GBK"/>
          <w:sz w:val="30"/>
          <w:szCs w:val="30"/>
        </w:rPr>
      </w:pPr>
    </w:p>
    <w:p w14:paraId="5B20531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With respect to the MODE of the incarnation, let us, in the first place, attend to its truth.</w:t>
      </w:r>
    </w:p>
    <w:p w14:paraId="6BF6E8C0">
      <w:pPr>
        <w:spacing w:line="266" w:lineRule="auto"/>
        <w:rPr>
          <w:rFonts w:hint="eastAsia" w:ascii="方正楷体_GBK" w:hAnsi="方正楷体_GBK" w:eastAsia="方正楷体_GBK" w:cs="方正楷体_GBK"/>
          <w:sz w:val="30"/>
          <w:szCs w:val="30"/>
        </w:rPr>
      </w:pPr>
    </w:p>
    <w:p w14:paraId="71CD97D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 关于道成肉身的方式，我们首先要注意其真实性。</w:t>
      </w:r>
    </w:p>
    <w:p w14:paraId="12C83F6B">
      <w:pPr>
        <w:spacing w:line="266" w:lineRule="auto"/>
        <w:rPr>
          <w:rFonts w:hint="eastAsia" w:ascii="方正楷体_GBK" w:hAnsi="方正楷体_GBK" w:eastAsia="方正楷体_GBK" w:cs="方正楷体_GBK"/>
          <w:sz w:val="30"/>
          <w:szCs w:val="30"/>
        </w:rPr>
      </w:pPr>
    </w:p>
    <w:p w14:paraId="5A16CDC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of God did not become man merely in appearance, but in reality.</w:t>
      </w:r>
    </w:p>
    <w:p w14:paraId="6429A23E">
      <w:pPr>
        <w:spacing w:line="266" w:lineRule="auto"/>
        <w:rPr>
          <w:rFonts w:hint="eastAsia" w:ascii="方正楷体_GBK" w:hAnsi="方正楷体_GBK" w:eastAsia="方正楷体_GBK" w:cs="方正楷体_GBK"/>
          <w:sz w:val="30"/>
          <w:szCs w:val="30"/>
        </w:rPr>
      </w:pPr>
    </w:p>
    <w:p w14:paraId="06BA07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神的儿子并非仅仅在表面上成为人，而是在实际上成为人。</w:t>
      </w:r>
    </w:p>
    <w:p w14:paraId="71D545AF">
      <w:pPr>
        <w:spacing w:line="266" w:lineRule="auto"/>
        <w:rPr>
          <w:rFonts w:hint="eastAsia" w:ascii="方正楷体_GBK" w:hAnsi="方正楷体_GBK" w:eastAsia="方正楷体_GBK" w:cs="方正楷体_GBK"/>
          <w:sz w:val="30"/>
          <w:szCs w:val="30"/>
        </w:rPr>
      </w:pPr>
    </w:p>
    <w:p w14:paraId="03EC443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all the essential parts of a man, —a soul,i and a body, which is expressly opposed to a phantom and spectre;k—and the faculties and affections of each,—in body, extension and palpability, and increase of staturem—in soul, a finite and limited understanding, and a will distinct from the Divine will.o He had also experience of hunger, of thirst,q and of sorrow, which expressed itself by tears.s In short, the Son of man came eating and drinking,and was found in fashion as a man.u</w:t>
      </w:r>
    </w:p>
    <w:p w14:paraId="318A284F">
      <w:pPr>
        <w:spacing w:line="266" w:lineRule="auto"/>
        <w:rPr>
          <w:rFonts w:hint="eastAsia" w:ascii="方正楷体_GBK" w:hAnsi="方正楷体_GBK" w:eastAsia="方正楷体_GBK" w:cs="方正楷体_GBK"/>
          <w:sz w:val="30"/>
          <w:szCs w:val="30"/>
        </w:rPr>
      </w:pPr>
    </w:p>
    <w:p w14:paraId="634F943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拥有人的一切基本组成部分——灵魂i和身体，这与幻影和幽灵k截然相反；——以及各自的官能和情感——身体方面，有伸展性和可触摸性，以及身量的增长m——灵魂方面，有有限的理解力，以及与神圣意志o不同的意志。祂也经历过饥饿、干渴q和忧伤，这些都通过眼泪s表达出来。总之，人子来也吃也喝，并且显为人的样式。u</w:t>
      </w:r>
    </w:p>
    <w:p w14:paraId="2B46E522">
      <w:pPr>
        <w:spacing w:line="266" w:lineRule="auto"/>
        <w:rPr>
          <w:rFonts w:hint="eastAsia" w:ascii="方正楷体_GBK" w:hAnsi="方正楷体_GBK" w:eastAsia="方正楷体_GBK" w:cs="方正楷体_GBK"/>
          <w:sz w:val="30"/>
          <w:szCs w:val="30"/>
        </w:rPr>
      </w:pPr>
    </w:p>
    <w:p w14:paraId="2E40F88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Further,the incarnation of the Son of God was effected, 1st, Not by a change of the Divinity into humanity, for it is altogether incapable of change.</w:t>
      </w:r>
    </w:p>
    <w:p w14:paraId="036F5650">
      <w:pPr>
        <w:spacing w:line="266" w:lineRule="auto"/>
        <w:rPr>
          <w:rFonts w:hint="eastAsia" w:ascii="方正楷体_GBK" w:hAnsi="方正楷体_GBK" w:eastAsia="方正楷体_GBK" w:cs="方正楷体_GBK"/>
          <w:sz w:val="30"/>
          <w:szCs w:val="30"/>
        </w:rPr>
      </w:pPr>
    </w:p>
    <w:p w14:paraId="09CBC2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 再者，神儿子的道成肉身，是这样成就的：第一，并非借着神性转变为人性，因为神性完全不能改变。</w:t>
      </w:r>
    </w:p>
    <w:p w14:paraId="72C44741">
      <w:pPr>
        <w:spacing w:line="266" w:lineRule="auto"/>
        <w:rPr>
          <w:rFonts w:hint="eastAsia" w:ascii="方正楷体_GBK" w:hAnsi="方正楷体_GBK" w:eastAsia="方正楷体_GBK" w:cs="方正楷体_GBK"/>
          <w:sz w:val="30"/>
          <w:szCs w:val="30"/>
        </w:rPr>
      </w:pPr>
    </w:p>
    <w:p w14:paraId="39BF16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absurdly have some inconsiderate men restricted this perfection to the Deity of the Father: for the Divine nature is one only; immutability is clearly ascribed to God the Son;w and even after becoming man, he continued God.</w:t>
      </w:r>
    </w:p>
    <w:p w14:paraId="65E19797">
      <w:pPr>
        <w:spacing w:line="266" w:lineRule="auto"/>
        <w:rPr>
          <w:rFonts w:hint="eastAsia" w:ascii="方正楷体_GBK" w:hAnsi="方正楷体_GBK" w:eastAsia="方正楷体_GBK" w:cs="方正楷体_GBK"/>
          <w:sz w:val="30"/>
          <w:szCs w:val="30"/>
        </w:rPr>
      </w:pPr>
    </w:p>
    <w:p w14:paraId="2EC3A14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一些粗心的人将这种完美仅仅局限于父的神性，这是极其荒谬的：因为神性只有一个；不变性清楚地归于神子；w 即使成为人之后，祂仍然是神。</w:t>
      </w:r>
    </w:p>
    <w:p w14:paraId="5D7A7697">
      <w:pPr>
        <w:spacing w:line="266" w:lineRule="auto"/>
        <w:rPr>
          <w:rFonts w:hint="eastAsia" w:ascii="方正楷体_GBK" w:hAnsi="方正楷体_GBK" w:eastAsia="方正楷体_GBK" w:cs="方正楷体_GBK"/>
          <w:sz w:val="30"/>
          <w:szCs w:val="30"/>
        </w:rPr>
      </w:pPr>
    </w:p>
    <w:p w14:paraId="0D3D068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Not by the confounding of both natures into one; for in Christ each nature remains distinct, and has its own distinct properties.</w:t>
      </w:r>
    </w:p>
    <w:p w14:paraId="3EC464B1">
      <w:pPr>
        <w:spacing w:line="266" w:lineRule="auto"/>
        <w:rPr>
          <w:rFonts w:hint="eastAsia" w:ascii="方正楷体_GBK" w:hAnsi="方正楷体_GBK" w:eastAsia="方正楷体_GBK" w:cs="方正楷体_GBK"/>
          <w:sz w:val="30"/>
          <w:szCs w:val="30"/>
        </w:rPr>
      </w:pPr>
    </w:p>
    <w:p w14:paraId="22EF310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第二，并非借着两种本性的混合为一；因为在基督里，每种本性都保持其独特性，并拥有其自身独特的属性。</w:t>
      </w:r>
    </w:p>
    <w:p w14:paraId="34804841">
      <w:pPr>
        <w:spacing w:line="266" w:lineRule="auto"/>
        <w:rPr>
          <w:rFonts w:hint="eastAsia" w:ascii="方正楷体_GBK" w:hAnsi="方正楷体_GBK" w:eastAsia="方正楷体_GBK" w:cs="方正楷体_GBK"/>
          <w:sz w:val="30"/>
          <w:szCs w:val="30"/>
        </w:rPr>
      </w:pPr>
    </w:p>
    <w:p w14:paraId="090BDE6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Not by the creation of a human nature out of nothing, or by its descending from heaven; for then he would indeed hare been man, but not the son of man, nor our kinsman, nor one of the brethren; which, as we shall show immediately, it was necessary for him to become.</w:t>
      </w:r>
    </w:p>
    <w:p w14:paraId="2EAF9E13">
      <w:pPr>
        <w:spacing w:line="266" w:lineRule="auto"/>
        <w:rPr>
          <w:rFonts w:hint="eastAsia" w:ascii="方正楷体_GBK" w:hAnsi="方正楷体_GBK" w:eastAsia="方正楷体_GBK" w:cs="方正楷体_GBK"/>
          <w:sz w:val="30"/>
          <w:szCs w:val="30"/>
        </w:rPr>
      </w:pPr>
    </w:p>
    <w:p w14:paraId="647972A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第三，并非借着从无中创造人性，或使其从天而降；因为那样祂确实会是人，但不是人子，也不是我们的亲属，也不是弟兄中的一位；正如我们将立即指出的那样，祂必须成为这样。</w:t>
      </w:r>
    </w:p>
    <w:p w14:paraId="2F6BCF0E">
      <w:pPr>
        <w:spacing w:line="266" w:lineRule="auto"/>
        <w:rPr>
          <w:rFonts w:hint="eastAsia" w:ascii="方正楷体_GBK" w:hAnsi="方正楷体_GBK" w:eastAsia="方正楷体_GBK" w:cs="方正楷体_GBK"/>
          <w:sz w:val="30"/>
          <w:szCs w:val="30"/>
        </w:rPr>
      </w:pPr>
    </w:p>
    <w:p w14:paraId="4E2C955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Nor, in fine, by a shortlived form and representation* in a body not personally united to himself; such as that in which, as we have just mentioned, he appeared of old; and that in which the pious ancients supposed, and not without reason, that the Father and the Holy Spirit also appeared.z</w:t>
      </w:r>
    </w:p>
    <w:p w14:paraId="6D5787EB">
      <w:pPr>
        <w:spacing w:line="266" w:lineRule="auto"/>
        <w:rPr>
          <w:rFonts w:hint="eastAsia" w:ascii="方正楷体_GBK" w:hAnsi="方正楷体_GBK" w:eastAsia="方正楷体_GBK" w:cs="方正楷体_GBK"/>
          <w:sz w:val="30"/>
          <w:szCs w:val="30"/>
        </w:rPr>
      </w:pPr>
    </w:p>
    <w:p w14:paraId="2627C72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总之，并非借着一个短暂的形式和表象*，在一个与祂自己没有位格联合的身体里；例如我们刚才提到的，祂古时显现的那种形式；以及虔诚的古人认为，并且并非没有理由地认为，父和圣灵也曾以那种形式显现。z</w:t>
      </w:r>
    </w:p>
    <w:p w14:paraId="3AAEE98C">
      <w:pPr>
        <w:spacing w:line="266" w:lineRule="auto"/>
        <w:rPr>
          <w:rFonts w:hint="eastAsia" w:ascii="方正楷体_GBK" w:hAnsi="方正楷体_GBK" w:eastAsia="方正楷体_GBK" w:cs="方正楷体_GBK"/>
          <w:sz w:val="30"/>
          <w:szCs w:val="30"/>
        </w:rPr>
      </w:pPr>
    </w:p>
    <w:p w14:paraId="1C0D075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But the incarnation of the Son of God was accomplished, by the assumption of the human nature into the individual unity of the Divine person.</w:t>
      </w:r>
    </w:p>
    <w:p w14:paraId="027D7AC3">
      <w:pPr>
        <w:spacing w:line="266" w:lineRule="auto"/>
        <w:rPr>
          <w:rFonts w:hint="eastAsia" w:ascii="方正楷体_GBK" w:hAnsi="方正楷体_GBK" w:eastAsia="方正楷体_GBK" w:cs="方正楷体_GBK"/>
          <w:sz w:val="30"/>
          <w:szCs w:val="30"/>
        </w:rPr>
      </w:pPr>
    </w:p>
    <w:p w14:paraId="494D52C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 但神儿子的道成肉身，是借着将人性吸收到神圣位格的个体统一性中而完成的。</w:t>
      </w:r>
    </w:p>
    <w:p w14:paraId="3802BFE2">
      <w:pPr>
        <w:spacing w:line="266" w:lineRule="auto"/>
        <w:rPr>
          <w:rFonts w:hint="eastAsia" w:ascii="方正楷体_GBK" w:hAnsi="方正楷体_GBK" w:eastAsia="方正楷体_GBK" w:cs="方正楷体_GBK"/>
          <w:sz w:val="30"/>
          <w:szCs w:val="30"/>
        </w:rPr>
      </w:pPr>
    </w:p>
    <w:p w14:paraId="447422E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Spirit himself makes use of the term assumption, Philip. 2:7.</w:t>
      </w:r>
    </w:p>
    <w:p w14:paraId="18FF807E">
      <w:pPr>
        <w:spacing w:line="266" w:lineRule="auto"/>
        <w:rPr>
          <w:rFonts w:hint="eastAsia" w:ascii="方正楷体_GBK" w:hAnsi="方正楷体_GBK" w:eastAsia="方正楷体_GBK" w:cs="方正楷体_GBK"/>
          <w:sz w:val="30"/>
          <w:szCs w:val="30"/>
        </w:rPr>
      </w:pPr>
    </w:p>
    <w:p w14:paraId="0BB6764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圣灵自己也使用了“取了”（assumption）这个词，腓立比书2:7。</w:t>
      </w:r>
    </w:p>
    <w:p w14:paraId="07639B36">
      <w:pPr>
        <w:spacing w:line="266" w:lineRule="auto"/>
        <w:rPr>
          <w:rFonts w:hint="eastAsia" w:ascii="方正楷体_GBK" w:hAnsi="方正楷体_GBK" w:eastAsia="方正楷体_GBK" w:cs="方正楷体_GBK"/>
          <w:sz w:val="30"/>
          <w:szCs w:val="30"/>
        </w:rPr>
      </w:pPr>
    </w:p>
    <w:p w14:paraId="0D20ED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assumed the form of a servant, and was made in the likeness of men." † "The form of a servant" does not indeed signify precisely human nature as such; for although, after his resurrection, he laid aside the form of a servant, and although, no longer concealing his majesty, he now manifests himself as equal to God, he still retains the human nature.</w:t>
      </w:r>
    </w:p>
    <w:p w14:paraId="4F23FCA0">
      <w:pPr>
        <w:spacing w:line="266" w:lineRule="auto"/>
        <w:rPr>
          <w:rFonts w:hint="eastAsia" w:ascii="方正楷体_GBK" w:hAnsi="方正楷体_GBK" w:eastAsia="方正楷体_GBK" w:cs="方正楷体_GBK"/>
          <w:sz w:val="30"/>
          <w:szCs w:val="30"/>
        </w:rPr>
      </w:pPr>
    </w:p>
    <w:p w14:paraId="627D505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“祂取了奴仆的形像，成为人的样式。”†“奴仆的形像”确实并非精确地指人性本身；因为虽然祂复活后放下了奴仆的形像，并且虽然祂不再隐藏祂的威严，如今显明自己与神同等，祂仍然保留着人性。</w:t>
      </w:r>
    </w:p>
    <w:p w14:paraId="5FD1D060">
      <w:pPr>
        <w:spacing w:line="266" w:lineRule="auto"/>
        <w:rPr>
          <w:rFonts w:hint="eastAsia" w:ascii="方正楷体_GBK" w:hAnsi="方正楷体_GBK" w:eastAsia="方正楷体_GBK" w:cs="方正楷体_GBK"/>
          <w:sz w:val="30"/>
          <w:szCs w:val="30"/>
        </w:rPr>
      </w:pPr>
    </w:p>
    <w:p w14:paraId="4EDB1DD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form of a servant" denotes the debased condition of humanity, or human nature in a servile state.</w:t>
      </w:r>
    </w:p>
    <w:p w14:paraId="02E19818">
      <w:pPr>
        <w:spacing w:line="266" w:lineRule="auto"/>
        <w:rPr>
          <w:rFonts w:hint="eastAsia" w:ascii="方正楷体_GBK" w:hAnsi="方正楷体_GBK" w:eastAsia="方正楷体_GBK" w:cs="方正楷体_GBK"/>
          <w:sz w:val="30"/>
          <w:szCs w:val="30"/>
        </w:rPr>
      </w:pPr>
    </w:p>
    <w:p w14:paraId="4DADD14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但是，“奴仆的形像”指的是人性的卑微状态，或处于奴役状态的人性。</w:t>
      </w:r>
    </w:p>
    <w:p w14:paraId="6EF341F4">
      <w:pPr>
        <w:spacing w:line="266" w:lineRule="auto"/>
        <w:rPr>
          <w:rFonts w:hint="eastAsia" w:ascii="方正楷体_GBK" w:hAnsi="方正楷体_GBK" w:eastAsia="方正楷体_GBK" w:cs="方正楷体_GBK"/>
          <w:sz w:val="30"/>
          <w:szCs w:val="30"/>
        </w:rPr>
      </w:pPr>
    </w:p>
    <w:p w14:paraId="59EB58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humble form was assumed by our Lord, when he emptied himself, and began to exist in the likeness of men; still remaining what he was from eternity, "being in the form of God," that is, truly God, and manifested, known, and acknowledged as such.</w:t>
      </w:r>
    </w:p>
    <w:p w14:paraId="003E92AC">
      <w:pPr>
        <w:spacing w:line="266" w:lineRule="auto"/>
        <w:rPr>
          <w:rFonts w:hint="eastAsia" w:ascii="方正楷体_GBK" w:hAnsi="方正楷体_GBK" w:eastAsia="方正楷体_GBK" w:cs="方正楷体_GBK"/>
          <w:sz w:val="30"/>
          <w:szCs w:val="30"/>
        </w:rPr>
      </w:pPr>
    </w:p>
    <w:p w14:paraId="12FF38D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我们的主取了这卑微的形像，那时祂虚己，开始以人的样式存在；仍然保持着祂从永恒以来所是的，“本有神的形像”，也就是说，是真正的神，并且被如此显现、认识和承认。</w:t>
      </w:r>
    </w:p>
    <w:p w14:paraId="5C958549">
      <w:pPr>
        <w:spacing w:line="266" w:lineRule="auto"/>
        <w:rPr>
          <w:rFonts w:hint="eastAsia" w:ascii="方正楷体_GBK" w:hAnsi="方正楷体_GBK" w:eastAsia="方正楷体_GBK" w:cs="方正楷体_GBK"/>
          <w:sz w:val="30"/>
          <w:szCs w:val="30"/>
        </w:rPr>
      </w:pPr>
    </w:p>
    <w:p w14:paraId="39EC287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form denotes the real thing itself, and that made manifest.</w:t>
      </w:r>
    </w:p>
    <w:p w14:paraId="45193B5F">
      <w:pPr>
        <w:spacing w:line="266" w:lineRule="auto"/>
        <w:rPr>
          <w:rFonts w:hint="eastAsia" w:ascii="方正楷体_GBK" w:hAnsi="方正楷体_GBK" w:eastAsia="方正楷体_GBK" w:cs="方正楷体_GBK"/>
          <w:sz w:val="30"/>
          <w:szCs w:val="30"/>
        </w:rPr>
      </w:pPr>
    </w:p>
    <w:p w14:paraId="33C2AE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“形像”一词表示事物本身，以及那被显明的事物。</w:t>
      </w:r>
    </w:p>
    <w:p w14:paraId="4422AF18">
      <w:pPr>
        <w:spacing w:line="266" w:lineRule="auto"/>
        <w:rPr>
          <w:rFonts w:hint="eastAsia" w:ascii="方正楷体_GBK" w:hAnsi="方正楷体_GBK" w:eastAsia="方正楷体_GBK" w:cs="方正楷体_GBK"/>
          <w:sz w:val="30"/>
          <w:szCs w:val="30"/>
        </w:rPr>
      </w:pPr>
    </w:p>
    <w:p w14:paraId="2ABED7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The same truth is intimated Heb. 2:14.</w:t>
      </w:r>
    </w:p>
    <w:p w14:paraId="312BCE43">
      <w:pPr>
        <w:spacing w:line="266" w:lineRule="auto"/>
        <w:rPr>
          <w:rFonts w:hint="eastAsia" w:ascii="方正楷体_GBK" w:hAnsi="方正楷体_GBK" w:eastAsia="方正楷体_GBK" w:cs="方正楷体_GBK"/>
          <w:sz w:val="30"/>
          <w:szCs w:val="30"/>
        </w:rPr>
      </w:pPr>
    </w:p>
    <w:p w14:paraId="284208F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 同样的真理也在希伯来书2:14中有所暗示。</w:t>
      </w:r>
    </w:p>
    <w:p w14:paraId="7B7BE5F7">
      <w:pPr>
        <w:spacing w:line="266" w:lineRule="auto"/>
        <w:rPr>
          <w:rFonts w:hint="eastAsia" w:ascii="方正楷体_GBK" w:hAnsi="方正楷体_GBK" w:eastAsia="方正楷体_GBK" w:cs="方正楷体_GBK"/>
          <w:sz w:val="30"/>
          <w:szCs w:val="30"/>
        </w:rPr>
      </w:pPr>
    </w:p>
    <w:p w14:paraId="7DCFF1F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"Forasmuch then as the children are partakers* of flesh and blood, he also himself, likewise, took part of the same." † Christ has the same flesh and blood which the children have, but not in the same way with them.</w:t>
      </w:r>
    </w:p>
    <w:p w14:paraId="747074EE">
      <w:pPr>
        <w:spacing w:line="266" w:lineRule="auto"/>
        <w:rPr>
          <w:rFonts w:hint="eastAsia" w:ascii="方正楷体_GBK" w:hAnsi="方正楷体_GBK" w:eastAsia="方正楷体_GBK" w:cs="方正楷体_GBK"/>
          <w:sz w:val="30"/>
          <w:szCs w:val="30"/>
        </w:rPr>
      </w:pPr>
    </w:p>
    <w:p w14:paraId="33AF5AB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“儿女既同有*血肉之体，祂也照样亲自成了血肉之体。”† 基督拥有与儿女们相同的血肉之体，但方式却与他们不同。</w:t>
      </w:r>
    </w:p>
    <w:p w14:paraId="0CD0EF74">
      <w:pPr>
        <w:spacing w:line="266" w:lineRule="auto"/>
        <w:rPr>
          <w:rFonts w:hint="eastAsia" w:ascii="方正楷体_GBK" w:hAnsi="方正楷体_GBK" w:eastAsia="方正楷体_GBK" w:cs="方正楷体_GBK"/>
          <w:sz w:val="30"/>
          <w:szCs w:val="30"/>
        </w:rPr>
      </w:pPr>
    </w:p>
    <w:p w14:paraId="4E5A0E8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partakers of it; they possess the human nature in common, and have no other nature.</w:t>
      </w:r>
    </w:p>
    <w:p w14:paraId="7704E51F">
      <w:pPr>
        <w:spacing w:line="266" w:lineRule="auto"/>
        <w:rPr>
          <w:rFonts w:hint="eastAsia" w:ascii="方正楷体_GBK" w:hAnsi="方正楷体_GBK" w:eastAsia="方正楷体_GBK" w:cs="方正楷体_GBK"/>
          <w:sz w:val="30"/>
          <w:szCs w:val="30"/>
        </w:rPr>
      </w:pPr>
    </w:p>
    <w:p w14:paraId="1F890EE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他们是其分享者；他们共同拥有人性，并没有其他本性。</w:t>
      </w:r>
    </w:p>
    <w:p w14:paraId="2C596F85">
      <w:pPr>
        <w:spacing w:line="266" w:lineRule="auto"/>
        <w:rPr>
          <w:rFonts w:hint="eastAsia" w:ascii="方正楷体_GBK" w:hAnsi="方正楷体_GBK" w:eastAsia="方正楷体_GBK" w:cs="方正楷体_GBK"/>
          <w:sz w:val="30"/>
          <w:szCs w:val="30"/>
        </w:rPr>
      </w:pPr>
    </w:p>
    <w:p w14:paraId="1829E2E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Christ took part of it; after he began to have flesh and blood like them, he possessed their nature in union with another nature which he had from eternity.</w:t>
      </w:r>
    </w:p>
    <w:p w14:paraId="7783DB29">
      <w:pPr>
        <w:spacing w:line="266" w:lineRule="auto"/>
        <w:rPr>
          <w:rFonts w:hint="eastAsia" w:ascii="方正楷体_GBK" w:hAnsi="方正楷体_GBK" w:eastAsia="方正楷体_GBK" w:cs="方正楷体_GBK"/>
          <w:sz w:val="30"/>
          <w:szCs w:val="30"/>
        </w:rPr>
      </w:pPr>
    </w:p>
    <w:p w14:paraId="4749554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但基督取了它的一部分；当祂开始像他们一样拥有血肉之后，祂就拥有了他们的本性，并与祂从永恒以来就拥有的另一种本性联合。</w:t>
      </w:r>
    </w:p>
    <w:p w14:paraId="5EC1BE7D">
      <w:pPr>
        <w:spacing w:line="266" w:lineRule="auto"/>
        <w:rPr>
          <w:rFonts w:hint="eastAsia" w:ascii="方正楷体_GBK" w:hAnsi="方正楷体_GBK" w:eastAsia="方正楷体_GBK" w:cs="方正楷体_GBK"/>
          <w:sz w:val="30"/>
          <w:szCs w:val="30"/>
        </w:rPr>
      </w:pPr>
    </w:p>
    <w:p w14:paraId="5EFD3FA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existed prior to that nature into the participation of which he then came; for he was "in the beginning, when the foundation of the earth was laid."</w:t>
      </w:r>
    </w:p>
    <w:p w14:paraId="111F646B">
      <w:pPr>
        <w:spacing w:line="266" w:lineRule="auto"/>
        <w:rPr>
          <w:rFonts w:hint="eastAsia" w:ascii="方正楷体_GBK" w:hAnsi="方正楷体_GBK" w:eastAsia="方正楷体_GBK" w:cs="方正楷体_GBK"/>
          <w:sz w:val="30"/>
          <w:szCs w:val="30"/>
        </w:rPr>
      </w:pPr>
    </w:p>
    <w:p w14:paraId="68C4BDF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祂在祂当时参与的那种本性之前就已存在；因为祂“在太初，地的根基立定的时候”就已存在。</w:t>
      </w:r>
    </w:p>
    <w:p w14:paraId="57451B72">
      <w:pPr>
        <w:spacing w:line="266" w:lineRule="auto"/>
        <w:rPr>
          <w:rFonts w:hint="eastAsia" w:ascii="方正楷体_GBK" w:hAnsi="方正楷体_GBK" w:eastAsia="方正楷体_GBK" w:cs="方正楷体_GBK"/>
          <w:sz w:val="30"/>
          <w:szCs w:val="30"/>
        </w:rPr>
      </w:pPr>
    </w:p>
    <w:p w14:paraId="6D122CE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Nor did the Apostle intend any thing else, when he said, 1 Tim. 3:16.</w:t>
      </w:r>
    </w:p>
    <w:p w14:paraId="2E4DC3B9">
      <w:pPr>
        <w:spacing w:line="266" w:lineRule="auto"/>
        <w:rPr>
          <w:rFonts w:hint="eastAsia" w:ascii="方正楷体_GBK" w:hAnsi="方正楷体_GBK" w:eastAsia="方正楷体_GBK" w:cs="方正楷体_GBK"/>
          <w:sz w:val="30"/>
          <w:szCs w:val="30"/>
        </w:rPr>
      </w:pPr>
    </w:p>
    <w:p w14:paraId="4F4C93B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 使徒在提摩太前书3:16说的话，也无他意。</w:t>
      </w:r>
    </w:p>
    <w:p w14:paraId="276659E6">
      <w:pPr>
        <w:spacing w:line="266" w:lineRule="auto"/>
        <w:rPr>
          <w:rFonts w:hint="eastAsia" w:ascii="方正楷体_GBK" w:hAnsi="方正楷体_GBK" w:eastAsia="方正楷体_GBK" w:cs="方正楷体_GBK"/>
          <w:sz w:val="30"/>
          <w:szCs w:val="30"/>
        </w:rPr>
      </w:pPr>
    </w:p>
    <w:p w14:paraId="7CE6781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was manifest in the flesh."</w:t>
      </w:r>
    </w:p>
    <w:p w14:paraId="584FF27F">
      <w:pPr>
        <w:spacing w:line="266" w:lineRule="auto"/>
        <w:rPr>
          <w:rFonts w:hint="eastAsia" w:ascii="方正楷体_GBK" w:hAnsi="方正楷体_GBK" w:eastAsia="方正楷体_GBK" w:cs="方正楷体_GBK"/>
          <w:sz w:val="30"/>
          <w:szCs w:val="30"/>
        </w:rPr>
      </w:pPr>
    </w:p>
    <w:p w14:paraId="6D943C1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“神在肉身显现。”</w:t>
      </w:r>
    </w:p>
    <w:p w14:paraId="7E6D424F">
      <w:pPr>
        <w:spacing w:line="266" w:lineRule="auto"/>
        <w:rPr>
          <w:rFonts w:hint="eastAsia" w:ascii="方正楷体_GBK" w:hAnsi="方正楷体_GBK" w:eastAsia="方正楷体_GBK" w:cs="方正楷体_GBK"/>
          <w:sz w:val="30"/>
          <w:szCs w:val="30"/>
        </w:rPr>
      </w:pPr>
    </w:p>
    <w:p w14:paraId="6DA782D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he who is God, and could not cease to be what he was, was seen and heard, and handled in the flesh, in a human body actuated by a rational soul, which, as Athanasius expresses it, "he appropriated to himself as an instrument personally united to him," ‡ with whose eyes he might see, with whose ears he might hear, with whose hands he might act, with whose feet he might walk among his people, and in which he might both suffer and be glorified, both die and revive: So that, on account of the very intimate union of that human nature with God the Son, the actions performed by it might be no less the actions of God than the creation or government of the universe, and it might be justly said of him when exhibited to view; "Lo! this is our God, we have waited for him, and he will save us; this is JEHOVAH, we have waited for him, we will be glad and rejoice in his salvation."</w:t>
      </w:r>
    </w:p>
    <w:p w14:paraId="497E29FC">
      <w:pPr>
        <w:spacing w:line="266" w:lineRule="auto"/>
        <w:rPr>
          <w:rFonts w:hint="eastAsia" w:ascii="方正楷体_GBK" w:hAnsi="方正楷体_GBK" w:eastAsia="方正楷体_GBK" w:cs="方正楷体_GBK"/>
          <w:sz w:val="30"/>
          <w:szCs w:val="30"/>
        </w:rPr>
      </w:pPr>
    </w:p>
    <w:p w14:paraId="6708642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祂是神，并且不能停止祂原来的所是，祂在肉身中，在一个由理性灵魂驱动的人体中，被看见、听见和触摸，正如亚他那修（Athanasius）所表达的，“祂将这身体据为己有，作为与祂位格联合的工具，”‡ 借着这身体的眼睛祂可以看见，借着这身体的耳朵祂可以听见，借着这身体的双手祂可以行动，借着这身体的双脚祂可以在祂的子民中行走，并且在这身体中祂既可以受苦也可以得荣耀，既可以死也可以复活：以致，由于那人性与神子的极其亲密的联合，由它所行的作为，可能与创造或统治宇宙一样，都是神的作为，并且当祂显现时，可以公正地说：“看哪！这是我们的神，我们曾等候祂，祂必拯救我们；这是耶和华，我们曾等候祂，我们必因祂的救恩欢喜快乐。”</w:t>
      </w:r>
    </w:p>
    <w:p w14:paraId="0F7CC9AF">
      <w:pPr>
        <w:spacing w:line="266" w:lineRule="auto"/>
        <w:rPr>
          <w:rFonts w:hint="eastAsia" w:ascii="方正楷体_GBK" w:hAnsi="方正楷体_GBK" w:eastAsia="方正楷体_GBK" w:cs="方正楷体_GBK"/>
          <w:sz w:val="30"/>
          <w:szCs w:val="30"/>
        </w:rPr>
      </w:pPr>
    </w:p>
    <w:p w14:paraId="41D4FAB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expression of the Apostle corresponds with the language of the Prophet, "And the glory of the Lord shall be revealed."c To this prophecy John also alludes, when he says; "We beheld his glory."</w:t>
      </w:r>
    </w:p>
    <w:p w14:paraId="1F3477DA">
      <w:pPr>
        <w:spacing w:line="266" w:lineRule="auto"/>
        <w:rPr>
          <w:rFonts w:hint="eastAsia" w:ascii="方正楷体_GBK" w:hAnsi="方正楷体_GBK" w:eastAsia="方正楷体_GBK" w:cs="方正楷体_GBK"/>
          <w:sz w:val="30"/>
          <w:szCs w:val="30"/>
        </w:rPr>
      </w:pPr>
    </w:p>
    <w:p w14:paraId="2F9639C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使徒的这个表达，与先知的语言相符：“耶和华的荣耀必然显现。”c 约翰也提到这个预言，他说：“我们见过祂的荣耀。”</w:t>
      </w:r>
    </w:p>
    <w:p w14:paraId="1931C0A0">
      <w:pPr>
        <w:spacing w:line="266" w:lineRule="auto"/>
        <w:rPr>
          <w:rFonts w:hint="eastAsia" w:ascii="方正楷体_GBK" w:hAnsi="方正楷体_GBK" w:eastAsia="方正楷体_GBK" w:cs="方正楷体_GBK"/>
          <w:sz w:val="30"/>
          <w:szCs w:val="30"/>
        </w:rPr>
      </w:pPr>
    </w:p>
    <w:p w14:paraId="47BB7FC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John 1:14. is to the same effect.</w:t>
      </w:r>
    </w:p>
    <w:p w14:paraId="448544AB">
      <w:pPr>
        <w:spacing w:line="266" w:lineRule="auto"/>
        <w:rPr>
          <w:rFonts w:hint="eastAsia" w:ascii="方正楷体_GBK" w:hAnsi="方正楷体_GBK" w:eastAsia="方正楷体_GBK" w:cs="方正楷体_GBK"/>
          <w:sz w:val="30"/>
          <w:szCs w:val="30"/>
        </w:rPr>
      </w:pPr>
    </w:p>
    <w:p w14:paraId="360E70C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 约翰福音1:14也是同样的意思。</w:t>
      </w:r>
    </w:p>
    <w:p w14:paraId="653DAEA6">
      <w:pPr>
        <w:spacing w:line="266" w:lineRule="auto"/>
        <w:rPr>
          <w:rFonts w:hint="eastAsia" w:ascii="方正楷体_GBK" w:hAnsi="方正楷体_GBK" w:eastAsia="方正楷体_GBK" w:cs="方正楷体_GBK"/>
          <w:sz w:val="30"/>
          <w:szCs w:val="30"/>
        </w:rPr>
      </w:pPr>
    </w:p>
    <w:p w14:paraId="742F7F1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Word," which was from the beginning, which was with God, and was God, "was made flesh,"* began to be man: Not by a transmutation of the Divinity into humanity, but by so close a union of human flesh with himself, that that person who hitherto was nothing else than God, now also became man.</w:t>
      </w:r>
    </w:p>
    <w:p w14:paraId="672CA3B7">
      <w:pPr>
        <w:spacing w:line="266" w:lineRule="auto"/>
        <w:rPr>
          <w:rFonts w:hint="eastAsia" w:ascii="方正楷体_GBK" w:hAnsi="方正楷体_GBK" w:eastAsia="方正楷体_GBK" w:cs="方正楷体_GBK"/>
          <w:sz w:val="30"/>
          <w:szCs w:val="30"/>
        </w:rPr>
      </w:pPr>
    </w:p>
    <w:p w14:paraId="4948B85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“道”，那从太初就有的，与神同在，并且是神的，“成了肉身”，* 开始成为人：并非借着神性转变为人性，而是借着人性与祂自己如此紧密的联合，以致那位迄今为止除了神以外什么都不是的位格，如今也成了人。</w:t>
      </w:r>
    </w:p>
    <w:p w14:paraId="5DA5C8D2">
      <w:pPr>
        <w:spacing w:line="266" w:lineRule="auto"/>
        <w:rPr>
          <w:rFonts w:hint="eastAsia" w:ascii="方正楷体_GBK" w:hAnsi="方正楷体_GBK" w:eastAsia="方正楷体_GBK" w:cs="方正楷体_GBK"/>
          <w:sz w:val="30"/>
          <w:szCs w:val="30"/>
        </w:rPr>
      </w:pPr>
    </w:p>
    <w:p w14:paraId="4C7066F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similar phrase occurs in the account of the creation of the first man;—"And man became a living soul:"e which the Apostle renders thus, "The first man Adam was made a living soul."</w:t>
      </w:r>
    </w:p>
    <w:p w14:paraId="5C83ADCC">
      <w:pPr>
        <w:spacing w:line="266" w:lineRule="auto"/>
        <w:rPr>
          <w:rFonts w:hint="eastAsia" w:ascii="方正楷体_GBK" w:hAnsi="方正楷体_GBK" w:eastAsia="方正楷体_GBK" w:cs="方正楷体_GBK"/>
          <w:sz w:val="30"/>
          <w:szCs w:val="30"/>
        </w:rPr>
      </w:pPr>
    </w:p>
    <w:p w14:paraId="78B06E2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类似的短语也出现在第一个人的创造记载中；——“人就成了有灵的活人：”e 使徒将其译为：“首先的人亚当成了有灵的活人。”</w:t>
      </w:r>
    </w:p>
    <w:p w14:paraId="0CDDEC08">
      <w:pPr>
        <w:spacing w:line="266" w:lineRule="auto"/>
        <w:rPr>
          <w:rFonts w:hint="eastAsia" w:ascii="方正楷体_GBK" w:hAnsi="方正楷体_GBK" w:eastAsia="方正楷体_GBK" w:cs="方正楷体_GBK"/>
          <w:sz w:val="30"/>
          <w:szCs w:val="30"/>
        </w:rPr>
      </w:pPr>
    </w:p>
    <w:p w14:paraId="34ABD6B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 had previously been a piece of dust; but after God had breathed into him the breath of life, "he was made a living soul," not casting off the nature and qualities of dust, but receiving a soul.</w:t>
      </w:r>
    </w:p>
    <w:p w14:paraId="09AA7019">
      <w:pPr>
        <w:spacing w:line="266" w:lineRule="auto"/>
        <w:rPr>
          <w:rFonts w:hint="eastAsia" w:ascii="方正楷体_GBK" w:hAnsi="方正楷体_GBK" w:eastAsia="方正楷体_GBK" w:cs="方正楷体_GBK"/>
          <w:sz w:val="30"/>
          <w:szCs w:val="30"/>
        </w:rPr>
      </w:pPr>
    </w:p>
    <w:p w14:paraId="5DFE0C8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人先前是一块尘土；但神将生命的气息吹入他里面之后，“他就成了有灵的活人”，并非抛弃尘土的本性和特性，而是领受了一个灵魂。</w:t>
      </w:r>
    </w:p>
    <w:p w14:paraId="3CFE8527">
      <w:pPr>
        <w:spacing w:line="266" w:lineRule="auto"/>
        <w:rPr>
          <w:rFonts w:hint="eastAsia" w:ascii="方正楷体_GBK" w:hAnsi="方正楷体_GBK" w:eastAsia="方正楷体_GBK" w:cs="方正楷体_GBK"/>
          <w:sz w:val="30"/>
          <w:szCs w:val="30"/>
        </w:rPr>
      </w:pPr>
    </w:p>
    <w:p w14:paraId="7261BE5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the same manner, if we may compare human with Divine things, the Word was made flesh; not ceasing to be what he was, but receiving a human nature which he had not formerly possessed.</w:t>
      </w:r>
    </w:p>
    <w:p w14:paraId="363C11AC">
      <w:pPr>
        <w:spacing w:line="266" w:lineRule="auto"/>
        <w:rPr>
          <w:rFonts w:hint="eastAsia" w:ascii="方正楷体_GBK" w:hAnsi="方正楷体_GBK" w:eastAsia="方正楷体_GBK" w:cs="方正楷体_GBK"/>
          <w:sz w:val="30"/>
          <w:szCs w:val="30"/>
        </w:rPr>
      </w:pPr>
    </w:p>
    <w:p w14:paraId="57BF6DB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同样，如果我们可以将人的事与神的事相比，道成了肉身；并非停止祂原来的所是，而是领受了一个祂以前没有的人性。</w:t>
      </w:r>
    </w:p>
    <w:p w14:paraId="712069D2">
      <w:pPr>
        <w:spacing w:line="266" w:lineRule="auto"/>
        <w:rPr>
          <w:rFonts w:hint="eastAsia" w:ascii="方正楷体_GBK" w:hAnsi="方正楷体_GBK" w:eastAsia="方正楷体_GBK" w:cs="方正楷体_GBK"/>
          <w:sz w:val="30"/>
          <w:szCs w:val="30"/>
        </w:rPr>
      </w:pPr>
    </w:p>
    <w:p w14:paraId="427D448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force of this expression did not escape the notice of the ancient Doctors.</w:t>
      </w:r>
    </w:p>
    <w:p w14:paraId="0CC27CA5">
      <w:pPr>
        <w:spacing w:line="266" w:lineRule="auto"/>
        <w:rPr>
          <w:rFonts w:hint="eastAsia" w:ascii="方正楷体_GBK" w:hAnsi="方正楷体_GBK" w:eastAsia="方正楷体_GBK" w:cs="方正楷体_GBK"/>
          <w:sz w:val="30"/>
          <w:szCs w:val="30"/>
        </w:rPr>
      </w:pPr>
    </w:p>
    <w:p w14:paraId="304D8D7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这个表达的力量，并没有逃过古代教父们的注意。</w:t>
      </w:r>
    </w:p>
    <w:p w14:paraId="5C86A6F6">
      <w:pPr>
        <w:spacing w:line="266" w:lineRule="auto"/>
        <w:rPr>
          <w:rFonts w:hint="eastAsia" w:ascii="方正楷体_GBK" w:hAnsi="方正楷体_GBK" w:eastAsia="方正楷体_GBK" w:cs="方正楷体_GBK"/>
          <w:sz w:val="30"/>
          <w:szCs w:val="30"/>
        </w:rPr>
      </w:pPr>
    </w:p>
    <w:p w14:paraId="7CF066C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Tertullian observes that, "in particular, the very preface of John the Evangelist shows what he, who was pleased to be made flesh, had formerly been."†</w:t>
      </w:r>
    </w:p>
    <w:p w14:paraId="6FA950EE">
      <w:pPr>
        <w:spacing w:line="266" w:lineRule="auto"/>
        <w:rPr>
          <w:rFonts w:hint="eastAsia" w:ascii="方正楷体_GBK" w:hAnsi="方正楷体_GBK" w:eastAsia="方正楷体_GBK" w:cs="方正楷体_GBK"/>
          <w:sz w:val="30"/>
          <w:szCs w:val="30"/>
        </w:rPr>
      </w:pPr>
    </w:p>
    <w:p w14:paraId="4604E70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特土良（Tertullian）观察到：“特别是，约翰福音的序言本身就表明了那位乐意成为肉身者先前是什么。”†</w:t>
      </w:r>
    </w:p>
    <w:p w14:paraId="0B04EF59">
      <w:pPr>
        <w:spacing w:line="266" w:lineRule="auto"/>
        <w:rPr>
          <w:rFonts w:hint="eastAsia" w:ascii="方正楷体_GBK" w:hAnsi="方正楷体_GBK" w:eastAsia="方正楷体_GBK" w:cs="方正楷体_GBK"/>
          <w:sz w:val="30"/>
          <w:szCs w:val="30"/>
        </w:rPr>
      </w:pPr>
    </w:p>
    <w:p w14:paraId="4F8D7A7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Socinus urges that the expression should be translated, "And the Word was flesh."</w:t>
      </w:r>
    </w:p>
    <w:p w14:paraId="2DBCBEA7">
      <w:pPr>
        <w:spacing w:line="266" w:lineRule="auto"/>
        <w:rPr>
          <w:rFonts w:hint="eastAsia" w:ascii="方正楷体_GBK" w:hAnsi="方正楷体_GBK" w:eastAsia="方正楷体_GBK" w:cs="方正楷体_GBK"/>
          <w:sz w:val="30"/>
          <w:szCs w:val="30"/>
        </w:rPr>
      </w:pPr>
    </w:p>
    <w:p w14:paraId="53E51C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 索西努（Socinus）力主将此句译为：“道就是肉身。”</w:t>
      </w:r>
    </w:p>
    <w:p w14:paraId="6CFB58D4">
      <w:pPr>
        <w:spacing w:line="266" w:lineRule="auto"/>
        <w:rPr>
          <w:rFonts w:hint="eastAsia" w:ascii="方正楷体_GBK" w:hAnsi="方正楷体_GBK" w:eastAsia="方正楷体_GBK" w:cs="方正楷体_GBK"/>
          <w:sz w:val="30"/>
          <w:szCs w:val="30"/>
        </w:rPr>
      </w:pPr>
    </w:p>
    <w:p w14:paraId="5936CC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clause was added, he contends, lest any should infer from the metaphorical language John had employed when describing the dignity of the Word, that the Word was an incorporeal substance, or a divine and eternal nature.</w:t>
      </w:r>
    </w:p>
    <w:p w14:paraId="1354EE65">
      <w:pPr>
        <w:spacing w:line="266" w:lineRule="auto"/>
        <w:rPr>
          <w:rFonts w:hint="eastAsia" w:ascii="方正楷体_GBK" w:hAnsi="方正楷体_GBK" w:eastAsia="方正楷体_GBK" w:cs="方正楷体_GBK"/>
          <w:sz w:val="30"/>
          <w:szCs w:val="30"/>
        </w:rPr>
      </w:pPr>
    </w:p>
    <w:p w14:paraId="3F6C119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他争辩说，加上这一句，是为了避免任何人从约翰在描述道的尊贵时所用的比喻性语言中推断出道是一种无形的实体，或一种神圣而永恒的本性。</w:t>
      </w:r>
    </w:p>
    <w:p w14:paraId="0A79D16B">
      <w:pPr>
        <w:spacing w:line="266" w:lineRule="auto"/>
        <w:rPr>
          <w:rFonts w:hint="eastAsia" w:ascii="方正楷体_GBK" w:hAnsi="方正楷体_GBK" w:eastAsia="方正楷体_GBK" w:cs="方正楷体_GBK"/>
          <w:sz w:val="30"/>
          <w:szCs w:val="30"/>
        </w:rPr>
      </w:pPr>
    </w:p>
    <w:p w14:paraId="43B0B27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alleges that the Evangelist plainly confesses he was flesh, a weak, despised, and sorrowful man, in order to obviate every doubt that might arise in the minds of his readers.</w:t>
      </w:r>
    </w:p>
    <w:p w14:paraId="4EF5A01B">
      <w:pPr>
        <w:spacing w:line="266" w:lineRule="auto"/>
        <w:rPr>
          <w:rFonts w:hint="eastAsia" w:ascii="方正楷体_GBK" w:hAnsi="方正楷体_GBK" w:eastAsia="方正楷体_GBK" w:cs="方正楷体_GBK"/>
          <w:sz w:val="30"/>
          <w:szCs w:val="30"/>
        </w:rPr>
      </w:pPr>
    </w:p>
    <w:p w14:paraId="21A8759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他声称，福音书作者清楚地承认祂是肉身，一个软弱、被藐视、忧伤的人，为的是消除读者心中可能产生的任何怀疑。</w:t>
      </w:r>
    </w:p>
    <w:p w14:paraId="1FBEB8D0">
      <w:pPr>
        <w:spacing w:line="266" w:lineRule="auto"/>
        <w:rPr>
          <w:rFonts w:hint="eastAsia" w:ascii="方正楷体_GBK" w:hAnsi="方正楷体_GBK" w:eastAsia="方正楷体_GBK" w:cs="方正楷体_GBK"/>
          <w:sz w:val="30"/>
          <w:szCs w:val="30"/>
        </w:rPr>
      </w:pPr>
    </w:p>
    <w:p w14:paraId="6ED8CE0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none might think it strange that ἐγενετο, was made, is explained by iν, was, he adduces the expression, ὁς ἐγενετο ἀνηρ προφητης, which he renders, "who was a prophet."</w:t>
      </w:r>
    </w:p>
    <w:p w14:paraId="1613A1EF">
      <w:pPr>
        <w:spacing w:line="266" w:lineRule="auto"/>
        <w:rPr>
          <w:rFonts w:hint="eastAsia" w:ascii="方正楷体_GBK" w:hAnsi="方正楷体_GBK" w:eastAsia="方正楷体_GBK" w:cs="方正楷体_GBK"/>
          <w:sz w:val="30"/>
          <w:szCs w:val="30"/>
        </w:rPr>
      </w:pPr>
    </w:p>
    <w:p w14:paraId="4DA5BC0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为了不让人觉得 ἐγενετο (egeneto, 成了) 被解释为 iν (ēn, 是) 很奇怪，他引用了 ὁς ἐγενετο ἀνηρ προφητης (hos egeneto anēr prophētēs) 这个表达，他将其译为：“祂是一位先知。”</w:t>
      </w:r>
    </w:p>
    <w:p w14:paraId="140DAE8B">
      <w:pPr>
        <w:spacing w:line="266" w:lineRule="auto"/>
        <w:rPr>
          <w:rFonts w:hint="eastAsia" w:ascii="方正楷体_GBK" w:hAnsi="方正楷体_GBK" w:eastAsia="方正楷体_GBK" w:cs="方正楷体_GBK"/>
          <w:sz w:val="30"/>
          <w:szCs w:val="30"/>
        </w:rPr>
      </w:pPr>
    </w:p>
    <w:p w14:paraId="3922B62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But here, reason entirely abandons the heretic.</w:t>
      </w:r>
    </w:p>
    <w:p w14:paraId="481C70D0">
      <w:pPr>
        <w:spacing w:line="266" w:lineRule="auto"/>
        <w:rPr>
          <w:rFonts w:hint="eastAsia" w:ascii="方正楷体_GBK" w:hAnsi="方正楷体_GBK" w:eastAsia="方正楷体_GBK" w:cs="方正楷体_GBK"/>
          <w:sz w:val="30"/>
          <w:szCs w:val="30"/>
        </w:rPr>
      </w:pPr>
    </w:p>
    <w:p w14:paraId="02D0769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 但在这里，理性完全抛弃了这位异端。</w:t>
      </w:r>
    </w:p>
    <w:p w14:paraId="6534B2BE">
      <w:pPr>
        <w:spacing w:line="266" w:lineRule="auto"/>
        <w:rPr>
          <w:rFonts w:hint="eastAsia" w:ascii="方正楷体_GBK" w:hAnsi="方正楷体_GBK" w:eastAsia="方正楷体_GBK" w:cs="方正楷体_GBK"/>
          <w:sz w:val="30"/>
          <w:szCs w:val="30"/>
        </w:rPr>
      </w:pPr>
    </w:p>
    <w:p w14:paraId="125119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had not described Christ as a metaphorical divinity, but as "the true God," and on that account distinct from all "that are called Gods."i Nor was it necessary for him to correct his expressions in any degree, to prevent us from forming too exalted sentiments of Christ; for all human thoughts, and all human language, fall far short of the dignity of Him, "who is over all, God blessed for ever."</w:t>
      </w:r>
    </w:p>
    <w:p w14:paraId="7614DF39">
      <w:pPr>
        <w:spacing w:line="266" w:lineRule="auto"/>
        <w:rPr>
          <w:rFonts w:hint="eastAsia" w:ascii="方正楷体_GBK" w:hAnsi="方正楷体_GBK" w:eastAsia="方正楷体_GBK" w:cs="方正楷体_GBK"/>
          <w:sz w:val="30"/>
          <w:szCs w:val="30"/>
        </w:rPr>
      </w:pPr>
    </w:p>
    <w:p w14:paraId="4F77C7C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约翰并没有将基督描述为一个比喻性的神，而是描述为“真神”，因此与所有“被称为神的”有别。i 他也无需在任何程度上修正他的表达，以防止我们对基督形成过于崇高的看法；因为所有人的思想和所有人的语言，都远不及祂——“祂是在万有之上，永远可称颂的神”——的尊贵。</w:t>
      </w:r>
    </w:p>
    <w:p w14:paraId="1870F430">
      <w:pPr>
        <w:spacing w:line="266" w:lineRule="auto"/>
        <w:rPr>
          <w:rFonts w:hint="eastAsia" w:ascii="方正楷体_GBK" w:hAnsi="方正楷体_GBK" w:eastAsia="方正楷体_GBK" w:cs="方正楷体_GBK"/>
          <w:sz w:val="30"/>
          <w:szCs w:val="30"/>
        </w:rPr>
      </w:pPr>
    </w:p>
    <w:p w14:paraId="4FCBFF4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he entertained any such intention, too, as that which Socinus ascribes to him, he would not have made use of a term which, without question, generally and properly signifies was made, or began to be, and which therefore supports that doctrine which the heretic brands as an error; but would have said in clear language, ὁ λογος iν σαρξ, the Word was flesh.</w:t>
      </w:r>
    </w:p>
    <w:p w14:paraId="5C2A3E67">
      <w:pPr>
        <w:spacing w:line="266" w:lineRule="auto"/>
        <w:rPr>
          <w:rFonts w:hint="eastAsia" w:ascii="方正楷体_GBK" w:hAnsi="方正楷体_GBK" w:eastAsia="方正楷体_GBK" w:cs="方正楷体_GBK"/>
          <w:sz w:val="30"/>
          <w:szCs w:val="30"/>
        </w:rPr>
      </w:pPr>
    </w:p>
    <w:p w14:paraId="4D5990F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如果祂也怀有索西努（Socinus）所归于祂的那种意图，祂就不会使用一个无疑通常且恰当地表示“成了”或“开始是”的词语，这个词语因此支持了那个被异端斥为错误的教义；而是会用清晰的语言说：ὁ λογος iν σαρξ (ho logos ēn sarx)，道是肉身。</w:t>
      </w:r>
    </w:p>
    <w:p w14:paraId="55743C5A">
      <w:pPr>
        <w:spacing w:line="266" w:lineRule="auto"/>
        <w:rPr>
          <w:rFonts w:hint="eastAsia" w:ascii="方正楷体_GBK" w:hAnsi="方正楷体_GBK" w:eastAsia="方正楷体_GBK" w:cs="方正楷体_GBK"/>
          <w:sz w:val="30"/>
          <w:szCs w:val="30"/>
        </w:rPr>
      </w:pPr>
    </w:p>
    <w:p w14:paraId="1938766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although perhaps γινεσθαι, to be made, sometimes occurs in Greek writers instead of ἐιναι, to be, yet, as a laborious Interpreter has observed from Moschopulus, that sense of the word is rather uncommon, poetical, and improper.</w:t>
      </w:r>
    </w:p>
    <w:p w14:paraId="0487F86E">
      <w:pPr>
        <w:spacing w:line="266" w:lineRule="auto"/>
        <w:rPr>
          <w:rFonts w:hint="eastAsia" w:ascii="方正楷体_GBK" w:hAnsi="方正楷体_GBK" w:eastAsia="方正楷体_GBK" w:cs="方正楷体_GBK"/>
          <w:sz w:val="30"/>
          <w:szCs w:val="30"/>
        </w:rPr>
      </w:pPr>
    </w:p>
    <w:p w14:paraId="66E3C8F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此外，虽然 γινεσθαι (ginesthai, 成为) 这个词在希腊作家中有时可能代替 ἐιναι (einai, 是) 出现，然而，正如一位勤奋的释经家从莫斯科普洛斯（Moschopulus）那里观察到的那样，这个词的这种意义相当不寻常、富有诗意且不恰当。</w:t>
      </w:r>
    </w:p>
    <w:p w14:paraId="5F10D2E6">
      <w:pPr>
        <w:spacing w:line="266" w:lineRule="auto"/>
        <w:rPr>
          <w:rFonts w:hint="eastAsia" w:ascii="方正楷体_GBK" w:hAnsi="方正楷体_GBK" w:eastAsia="方正楷体_GBK" w:cs="方正楷体_GBK"/>
          <w:sz w:val="30"/>
          <w:szCs w:val="30"/>
        </w:rPr>
      </w:pPr>
    </w:p>
    <w:p w14:paraId="26368C1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can an instance of that signification be easily produced from the sacred volume.</w:t>
      </w:r>
    </w:p>
    <w:p w14:paraId="2FF631EE">
      <w:pPr>
        <w:spacing w:line="266" w:lineRule="auto"/>
        <w:rPr>
          <w:rFonts w:hint="eastAsia" w:ascii="方正楷体_GBK" w:hAnsi="方正楷体_GBK" w:eastAsia="方正楷体_GBK" w:cs="方正楷体_GBK"/>
          <w:sz w:val="30"/>
          <w:szCs w:val="30"/>
        </w:rPr>
      </w:pPr>
    </w:p>
    <w:p w14:paraId="56692EE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从圣经中也很难找到这种意义的例子。</w:t>
      </w:r>
    </w:p>
    <w:p w14:paraId="5AEBC065">
      <w:pPr>
        <w:spacing w:line="266" w:lineRule="auto"/>
        <w:rPr>
          <w:rFonts w:hint="eastAsia" w:ascii="方正楷体_GBK" w:hAnsi="方正楷体_GBK" w:eastAsia="方正楷体_GBK" w:cs="方正楷体_GBK"/>
          <w:sz w:val="30"/>
          <w:szCs w:val="30"/>
        </w:rPr>
      </w:pPr>
    </w:p>
    <w:p w14:paraId="66F08E9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passage mentioned by Socinus, is not in point.</w:t>
      </w:r>
    </w:p>
    <w:p w14:paraId="1D012DE8">
      <w:pPr>
        <w:spacing w:line="266" w:lineRule="auto"/>
        <w:rPr>
          <w:rFonts w:hint="eastAsia" w:ascii="方正楷体_GBK" w:hAnsi="方正楷体_GBK" w:eastAsia="方正楷体_GBK" w:cs="方正楷体_GBK"/>
          <w:sz w:val="30"/>
          <w:szCs w:val="30"/>
        </w:rPr>
      </w:pPr>
    </w:p>
    <w:p w14:paraId="1989E33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索西努（Socinus）提到的那段经文并不切题。</w:t>
      </w:r>
    </w:p>
    <w:p w14:paraId="6D46DAC2">
      <w:pPr>
        <w:spacing w:line="266" w:lineRule="auto"/>
        <w:rPr>
          <w:rFonts w:hint="eastAsia" w:ascii="方正楷体_GBK" w:hAnsi="方正楷体_GBK" w:eastAsia="方正楷体_GBK" w:cs="方正楷体_GBK"/>
          <w:sz w:val="30"/>
          <w:szCs w:val="30"/>
        </w:rPr>
      </w:pPr>
    </w:p>
    <w:p w14:paraId="1134C10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γινεσθαι, indeed, is often employed to signify, to show one's self such, to conduct one's self as such, to be found such: and this is the sense in the passage referred to.l The meaning is, he was found to be a Prophet, and showed himself such before God and all the people.</w:t>
      </w:r>
    </w:p>
    <w:p w14:paraId="2D6BDA00">
      <w:pPr>
        <w:spacing w:line="266" w:lineRule="auto"/>
        <w:rPr>
          <w:rFonts w:hint="eastAsia" w:ascii="方正楷体_GBK" w:hAnsi="方正楷体_GBK" w:eastAsia="方正楷体_GBK" w:cs="方正楷体_GBK"/>
          <w:sz w:val="30"/>
          <w:szCs w:val="30"/>
        </w:rPr>
      </w:pPr>
    </w:p>
    <w:p w14:paraId="6E8E117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γινεσθαι (ginesthai) 这个词，的确，常被用来表示：显明自己是这样的人，行为举止像这样的人，被发现是这样的人：这正是所引经文的意思。l 意思是，祂被发现是一位先知，并在神和所有百姓面前显明自己是这样的人。</w:t>
      </w:r>
    </w:p>
    <w:p w14:paraId="5DF9A17D">
      <w:pPr>
        <w:spacing w:line="266" w:lineRule="auto"/>
        <w:rPr>
          <w:rFonts w:hint="eastAsia" w:ascii="方正楷体_GBK" w:hAnsi="方正楷体_GBK" w:eastAsia="方正楷体_GBK" w:cs="方正楷体_GBK"/>
          <w:sz w:val="30"/>
          <w:szCs w:val="30"/>
        </w:rPr>
      </w:pPr>
    </w:p>
    <w:p w14:paraId="4DDD6A0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words may be explained by the following expression of Peter:—"A man approved of God among you by miracles, and wonders, and signs."</w:t>
      </w:r>
    </w:p>
    <w:p w14:paraId="18A01FDF">
      <w:pPr>
        <w:spacing w:line="266" w:lineRule="auto"/>
        <w:rPr>
          <w:rFonts w:hint="eastAsia" w:ascii="方正楷体_GBK" w:hAnsi="方正楷体_GBK" w:eastAsia="方正楷体_GBK" w:cs="方正楷体_GBK"/>
          <w:sz w:val="30"/>
          <w:szCs w:val="30"/>
        </w:rPr>
      </w:pPr>
    </w:p>
    <w:p w14:paraId="6DE3231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这些话可以用彼得的以下表达来解释：——“神藉着拿撒勒人耶稣在你们中间施行异能、奇事、神迹，将祂证明出来。”</w:t>
      </w:r>
    </w:p>
    <w:p w14:paraId="01EC9BF9">
      <w:pPr>
        <w:spacing w:line="266" w:lineRule="auto"/>
        <w:rPr>
          <w:rFonts w:hint="eastAsia" w:ascii="方正楷体_GBK" w:hAnsi="方正楷体_GBK" w:eastAsia="方正楷体_GBK" w:cs="方正楷体_GBK"/>
          <w:sz w:val="30"/>
          <w:szCs w:val="30"/>
        </w:rPr>
      </w:pPr>
    </w:p>
    <w:p w14:paraId="30B928E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Let us now proceed, as we promised, in the third place, to inquire into the CAUSES of the incarnation.</w:t>
      </w:r>
    </w:p>
    <w:p w14:paraId="0D2FFC8E">
      <w:pPr>
        <w:spacing w:line="266" w:lineRule="auto"/>
        <w:rPr>
          <w:rFonts w:hint="eastAsia" w:ascii="方正楷体_GBK" w:hAnsi="方正楷体_GBK" w:eastAsia="方正楷体_GBK" w:cs="方正楷体_GBK"/>
          <w:sz w:val="30"/>
          <w:szCs w:val="30"/>
        </w:rPr>
      </w:pPr>
    </w:p>
    <w:p w14:paraId="3F5C7D7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 现在让我们按照承诺，进行第三步，探究道成肉身的原因。</w:t>
      </w:r>
    </w:p>
    <w:p w14:paraId="10A6E8F5">
      <w:pPr>
        <w:spacing w:line="266" w:lineRule="auto"/>
        <w:rPr>
          <w:rFonts w:hint="eastAsia" w:ascii="方正楷体_GBK" w:hAnsi="方正楷体_GBK" w:eastAsia="方正楷体_GBK" w:cs="方正楷体_GBK"/>
          <w:sz w:val="30"/>
          <w:szCs w:val="30"/>
        </w:rPr>
      </w:pPr>
    </w:p>
    <w:p w14:paraId="0837BD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we must, first of all, give glory to God himself, the principal Author of so wonderful a thing.</w:t>
      </w:r>
    </w:p>
    <w:p w14:paraId="485BDCF1">
      <w:pPr>
        <w:spacing w:line="266" w:lineRule="auto"/>
        <w:rPr>
          <w:rFonts w:hint="eastAsia" w:ascii="方正楷体_GBK" w:hAnsi="方正楷体_GBK" w:eastAsia="方正楷体_GBK" w:cs="方正楷体_GBK"/>
          <w:sz w:val="30"/>
          <w:szCs w:val="30"/>
        </w:rPr>
      </w:pPr>
    </w:p>
    <w:p w14:paraId="2203B19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在这里，我们首先必须将荣耀归给神自己，祂是这奇妙之事的首要作者。</w:t>
      </w:r>
    </w:p>
    <w:p w14:paraId="392466E4">
      <w:pPr>
        <w:spacing w:line="266" w:lineRule="auto"/>
        <w:rPr>
          <w:rFonts w:hint="eastAsia" w:ascii="方正楷体_GBK" w:hAnsi="方正楷体_GBK" w:eastAsia="方正楷体_GBK" w:cs="方正楷体_GBK"/>
          <w:sz w:val="30"/>
          <w:szCs w:val="30"/>
        </w:rPr>
      </w:pPr>
    </w:p>
    <w:p w14:paraId="19768FB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hath created a new thing in the earth, A woman shall compass a man."</w:t>
      </w:r>
    </w:p>
    <w:p w14:paraId="5A076613">
      <w:pPr>
        <w:spacing w:line="266" w:lineRule="auto"/>
        <w:rPr>
          <w:rFonts w:hint="eastAsia" w:ascii="方正楷体_GBK" w:hAnsi="方正楷体_GBK" w:eastAsia="方正楷体_GBK" w:cs="方正楷体_GBK"/>
          <w:sz w:val="30"/>
          <w:szCs w:val="30"/>
        </w:rPr>
      </w:pPr>
    </w:p>
    <w:p w14:paraId="17360B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“耶和华在地上造了一件新事，就是女子护卫男子。”</w:t>
      </w:r>
    </w:p>
    <w:p w14:paraId="6BFC2648">
      <w:pPr>
        <w:spacing w:line="266" w:lineRule="auto"/>
        <w:rPr>
          <w:rFonts w:hint="eastAsia" w:ascii="方正楷体_GBK" w:hAnsi="方正楷体_GBK" w:eastAsia="方正楷体_GBK" w:cs="方正楷体_GBK"/>
          <w:sz w:val="30"/>
          <w:szCs w:val="30"/>
        </w:rPr>
      </w:pPr>
    </w:p>
    <w:p w14:paraId="5D4CDAB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woman, in whom nothing but her sex comes to be considered here, shall compass, not by embracing, but by conceiving in her womb, a man, that is, a man-child.</w:t>
      </w:r>
    </w:p>
    <w:p w14:paraId="16F3C637">
      <w:pPr>
        <w:spacing w:line="266" w:lineRule="auto"/>
        <w:rPr>
          <w:rFonts w:hint="eastAsia" w:ascii="方正楷体_GBK" w:hAnsi="方正楷体_GBK" w:eastAsia="方正楷体_GBK" w:cs="方正楷体_GBK"/>
          <w:sz w:val="30"/>
          <w:szCs w:val="30"/>
        </w:rPr>
      </w:pPr>
    </w:p>
    <w:p w14:paraId="1FAE829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某个女人，在此只考虑其性别，将怀抱，不是通过拥抱，而是通过在她子宫中怀孕，一个男人，即一个男婴。</w:t>
      </w:r>
    </w:p>
    <w:p w14:paraId="7FE97793">
      <w:pPr>
        <w:spacing w:line="266" w:lineRule="auto"/>
        <w:rPr>
          <w:rFonts w:hint="eastAsia" w:ascii="方正楷体_GBK" w:hAnsi="方正楷体_GBK" w:eastAsia="方正楷体_GBK" w:cs="方正楷体_GBK"/>
          <w:sz w:val="30"/>
          <w:szCs w:val="30"/>
        </w:rPr>
      </w:pPr>
    </w:p>
    <w:p w14:paraId="1E5FA2E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compassing of a man by a woman, is the work of God alone,—not the consequence of her having associated with a husband, or any man.</w:t>
      </w:r>
    </w:p>
    <w:p w14:paraId="2E637C5D">
      <w:pPr>
        <w:spacing w:line="266" w:lineRule="auto"/>
        <w:rPr>
          <w:rFonts w:hint="eastAsia" w:ascii="方正楷体_GBK" w:hAnsi="方正楷体_GBK" w:eastAsia="方正楷体_GBK" w:cs="方正楷体_GBK"/>
          <w:sz w:val="30"/>
          <w:szCs w:val="30"/>
        </w:rPr>
      </w:pPr>
    </w:p>
    <w:p w14:paraId="140A702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女人怀抱男人，这单单是神的作为——并非她与丈夫或任何男人结合的结果。</w:t>
      </w:r>
    </w:p>
    <w:p w14:paraId="2F5B2DA6">
      <w:pPr>
        <w:spacing w:line="266" w:lineRule="auto"/>
        <w:rPr>
          <w:rFonts w:hint="eastAsia" w:ascii="方正楷体_GBK" w:hAnsi="方正楷体_GBK" w:eastAsia="方正楷体_GBK" w:cs="方正楷体_GBK"/>
          <w:sz w:val="30"/>
          <w:szCs w:val="30"/>
        </w:rPr>
      </w:pPr>
    </w:p>
    <w:p w14:paraId="2712D25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performs or "creates it,"—effects it by the mere command of his will,—as "a new thing," to which nothing equal or similar was ever seen.</w:t>
      </w:r>
    </w:p>
    <w:p w14:paraId="72040E53">
      <w:pPr>
        <w:spacing w:line="266" w:lineRule="auto"/>
        <w:rPr>
          <w:rFonts w:hint="eastAsia" w:ascii="方正楷体_GBK" w:hAnsi="方正楷体_GBK" w:eastAsia="方正楷体_GBK" w:cs="方正楷体_GBK"/>
          <w:sz w:val="30"/>
          <w:szCs w:val="30"/>
        </w:rPr>
      </w:pPr>
    </w:p>
    <w:p w14:paraId="32096B1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主成就或“创造它”，——单凭祂旨意的命令成就它，——作为一件“新事”，从未见过与之相等或相似的事。</w:t>
      </w:r>
    </w:p>
    <w:p w14:paraId="7C2D2985">
      <w:pPr>
        <w:spacing w:line="266" w:lineRule="auto"/>
        <w:rPr>
          <w:rFonts w:hint="eastAsia" w:ascii="方正楷体_GBK" w:hAnsi="方正楷体_GBK" w:eastAsia="方正楷体_GBK" w:cs="方正楷体_GBK"/>
          <w:sz w:val="30"/>
          <w:szCs w:val="30"/>
        </w:rPr>
      </w:pPr>
    </w:p>
    <w:p w14:paraId="7BD7C71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now seen, however, "in the earth," or in the land, namely, the land of Israel, to which God repeatedly promised that he would come, to dwell in the midst of his people.</w:t>
      </w:r>
    </w:p>
    <w:p w14:paraId="19302354">
      <w:pPr>
        <w:spacing w:line="266" w:lineRule="auto"/>
        <w:rPr>
          <w:rFonts w:hint="eastAsia" w:ascii="方正楷体_GBK" w:hAnsi="方正楷体_GBK" w:eastAsia="方正楷体_GBK" w:cs="方正楷体_GBK"/>
          <w:sz w:val="30"/>
          <w:szCs w:val="30"/>
        </w:rPr>
      </w:pPr>
    </w:p>
    <w:p w14:paraId="0C14809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然而，如今它“在地上”或在那地，即以色列地，被看见了，神曾多次应许祂要来到祂子民中间居住。</w:t>
      </w:r>
    </w:p>
    <w:p w14:paraId="1CC6D6C9">
      <w:pPr>
        <w:spacing w:line="266" w:lineRule="auto"/>
        <w:rPr>
          <w:rFonts w:hint="eastAsia" w:ascii="方正楷体_GBK" w:hAnsi="方正楷体_GBK" w:eastAsia="方正楷体_GBK" w:cs="方正楷体_GBK"/>
          <w:sz w:val="30"/>
          <w:szCs w:val="30"/>
        </w:rPr>
      </w:pPr>
    </w:p>
    <w:p w14:paraId="7AD3857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explication is plain, consonant to the analogy of faith and to the proper sense of the words, and also very well adapted to the scope of the Prophet's discourse.</w:t>
      </w:r>
    </w:p>
    <w:p w14:paraId="59242A31">
      <w:pPr>
        <w:spacing w:line="266" w:lineRule="auto"/>
        <w:rPr>
          <w:rFonts w:hint="eastAsia" w:ascii="方正楷体_GBK" w:hAnsi="方正楷体_GBK" w:eastAsia="方正楷体_GBK" w:cs="方正楷体_GBK"/>
          <w:sz w:val="30"/>
          <w:szCs w:val="30"/>
        </w:rPr>
      </w:pPr>
    </w:p>
    <w:p w14:paraId="6E7EC8B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这个解释浅显易懂，符合信仰的类比和词语的本义，也非常适合先知讲论的旨趣。</w:t>
      </w:r>
    </w:p>
    <w:p w14:paraId="386682B3">
      <w:pPr>
        <w:spacing w:line="266" w:lineRule="auto"/>
        <w:rPr>
          <w:rFonts w:hint="eastAsia" w:ascii="方正楷体_GBK" w:hAnsi="方正楷体_GBK" w:eastAsia="方正楷体_GBK" w:cs="方正楷体_GBK"/>
          <w:sz w:val="30"/>
          <w:szCs w:val="30"/>
        </w:rPr>
      </w:pPr>
    </w:p>
    <w:p w14:paraId="71751A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here recalling the virgin of Israel, a backsliding daughter, to that right and sure way which her believing fathers had trodden.</w:t>
      </w:r>
    </w:p>
    <w:p w14:paraId="2C21F18D">
      <w:pPr>
        <w:spacing w:line="266" w:lineRule="auto"/>
        <w:rPr>
          <w:rFonts w:hint="eastAsia" w:ascii="方正楷体_GBK" w:hAnsi="方正楷体_GBK" w:eastAsia="方正楷体_GBK" w:cs="方正楷体_GBK"/>
          <w:sz w:val="30"/>
          <w:szCs w:val="30"/>
        </w:rPr>
      </w:pPr>
    </w:p>
    <w:p w14:paraId="2243F62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祂在此召回以色列的处女，一个背道的女儿，回到她信靠的列祖所走过的正确而稳固的道路上。</w:t>
      </w:r>
    </w:p>
    <w:p w14:paraId="2EA35CD6">
      <w:pPr>
        <w:spacing w:line="266" w:lineRule="auto"/>
        <w:rPr>
          <w:rFonts w:hint="eastAsia" w:ascii="方正楷体_GBK" w:hAnsi="方正楷体_GBK" w:eastAsia="方正楷体_GBK" w:cs="方正楷体_GBK"/>
          <w:sz w:val="30"/>
          <w:szCs w:val="30"/>
        </w:rPr>
      </w:pPr>
    </w:p>
    <w:p w14:paraId="6ECBAEC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it is certain, that the great and capital error of backsliding Israelis this, that she does not acknowledge the Messiah, whom God has given her.</w:t>
      </w:r>
    </w:p>
    <w:p w14:paraId="29FCA002">
      <w:pPr>
        <w:spacing w:line="266" w:lineRule="auto"/>
        <w:rPr>
          <w:rFonts w:hint="eastAsia" w:ascii="方正楷体_GBK" w:hAnsi="方正楷体_GBK" w:eastAsia="方正楷体_GBK" w:cs="方正楷体_GBK"/>
          <w:sz w:val="30"/>
          <w:szCs w:val="30"/>
        </w:rPr>
      </w:pPr>
    </w:p>
    <w:p w14:paraId="12FC3E3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如今，可以肯定的是，背道的以色列人最大的、根本性的错误在于，她不承认神所赐给她的弥赛亚。</w:t>
      </w:r>
    </w:p>
    <w:p w14:paraId="7DD812DA">
      <w:pPr>
        <w:spacing w:line="266" w:lineRule="auto"/>
        <w:rPr>
          <w:rFonts w:hint="eastAsia" w:ascii="方正楷体_GBK" w:hAnsi="方正楷体_GBK" w:eastAsia="方正楷体_GBK" w:cs="方正楷体_GBK"/>
          <w:sz w:val="30"/>
          <w:szCs w:val="30"/>
        </w:rPr>
      </w:pPr>
    </w:p>
    <w:p w14:paraId="4666976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in the preceding chapter foretold his birth, saying,—"Their Governor shall proceed from the midst of them."</w:t>
      </w:r>
    </w:p>
    <w:p w14:paraId="130ABAED">
      <w:pPr>
        <w:spacing w:line="266" w:lineRule="auto"/>
        <w:rPr>
          <w:rFonts w:hint="eastAsia" w:ascii="方正楷体_GBK" w:hAnsi="方正楷体_GBK" w:eastAsia="方正楷体_GBK" w:cs="方正楷体_GBK"/>
          <w:sz w:val="30"/>
          <w:szCs w:val="30"/>
        </w:rPr>
      </w:pPr>
    </w:p>
    <w:p w14:paraId="4576BB4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祂在上一章预言了祂的降生，说：“他们的掌权者必从他们中间而出。”</w:t>
      </w:r>
    </w:p>
    <w:p w14:paraId="55CE422F">
      <w:pPr>
        <w:spacing w:line="266" w:lineRule="auto"/>
        <w:rPr>
          <w:rFonts w:hint="eastAsia" w:ascii="方正楷体_GBK" w:hAnsi="方正楷体_GBK" w:eastAsia="方正楷体_GBK" w:cs="方正楷体_GBK"/>
          <w:sz w:val="30"/>
          <w:szCs w:val="30"/>
        </w:rPr>
      </w:pPr>
    </w:p>
    <w:p w14:paraId="08E9750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same chapter, he had related particularly one of its concomitant circumstances, namely, the slaughter of the infants of Bethlehem.q He now adds another sign, the creation of a new thing in the earth, a birth from a virgin;—expostulating with Israel in these words, "How long wilt thou go about" in devious paths, which lead thee away from thy God, from happiness, and from the ways of the ancient fathers,—"O thou backsliding daughter," carried about with divers errors; listen to what I am about to say; an extraordinary thing has taken place in the earth, which has not been heard of from the beginning, which yet the fathers expected, "A woman shall compass a man."</w:t>
      </w:r>
    </w:p>
    <w:p w14:paraId="52AB9C94">
      <w:pPr>
        <w:spacing w:line="266" w:lineRule="auto"/>
        <w:rPr>
          <w:rFonts w:hint="eastAsia" w:ascii="方正楷体_GBK" w:hAnsi="方正楷体_GBK" w:eastAsia="方正楷体_GBK" w:cs="方正楷体_GBK"/>
          <w:sz w:val="30"/>
          <w:szCs w:val="30"/>
        </w:rPr>
      </w:pPr>
    </w:p>
    <w:p w14:paraId="558902B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在同一章中，祂特别叙述了其伴随的一个情况，即伯利恒婴孩的屠杀。q 祂现在又加上另一个记号，即在地上创造一件新事，由童贞女所生；——用这些话质问以色列：“你要到几时才转回呢？”走在偏僻的道路上，使你远离你的神，远离幸福，远离古时列祖的道路——“你这背道的女儿啊，”被各种错误迷惑；听我要说的话；地上发生了一件非同寻常的事，从起初就没有听说过，然而列祖却期望着，“妇人要怀抱男子。”</w:t>
      </w:r>
    </w:p>
    <w:p w14:paraId="33CA6E38">
      <w:pPr>
        <w:spacing w:line="266" w:lineRule="auto"/>
        <w:rPr>
          <w:rFonts w:hint="eastAsia" w:ascii="方正楷体_GBK" w:hAnsi="方正楷体_GBK" w:eastAsia="方正楷体_GBK" w:cs="方正楷体_GBK"/>
          <w:sz w:val="30"/>
          <w:szCs w:val="30"/>
        </w:rPr>
      </w:pPr>
    </w:p>
    <w:p w14:paraId="1A8D056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 me, the reparation of thy loss, the refreshing of thy wearied soul, and the replenishing of thy sorrowful soul, depend on this mystery, and on the acknowledgment of it.</w:t>
      </w:r>
    </w:p>
    <w:p w14:paraId="7FDEB5E7">
      <w:pPr>
        <w:spacing w:line="266" w:lineRule="auto"/>
        <w:rPr>
          <w:rFonts w:hint="eastAsia" w:ascii="方正楷体_GBK" w:hAnsi="方正楷体_GBK" w:eastAsia="方正楷体_GBK" w:cs="方正楷体_GBK"/>
          <w:sz w:val="30"/>
          <w:szCs w:val="30"/>
        </w:rPr>
      </w:pPr>
    </w:p>
    <w:p w14:paraId="68A44D8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相信我，你损失的弥补，你疲惫灵魂的更新，以及你忧伤灵魂的充实，都取决于这个奥秘，以及对它的承认。</w:t>
      </w:r>
    </w:p>
    <w:p w14:paraId="1D0FF775">
      <w:pPr>
        <w:spacing w:line="266" w:lineRule="auto"/>
        <w:rPr>
          <w:rFonts w:hint="eastAsia" w:ascii="方正楷体_GBK" w:hAnsi="方正楷体_GBK" w:eastAsia="方正楷体_GBK" w:cs="方正楷体_GBK"/>
          <w:sz w:val="30"/>
          <w:szCs w:val="30"/>
        </w:rPr>
      </w:pPr>
    </w:p>
    <w:p w14:paraId="52A2C0C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The whole adorable Trinity concur in this work; and hence it is ascribed to each of the persons; to the Father,—to the Son,s—and to the Holy Ghost.</w:t>
      </w:r>
    </w:p>
    <w:p w14:paraId="5E376F1E">
      <w:pPr>
        <w:spacing w:line="266" w:lineRule="auto"/>
        <w:rPr>
          <w:rFonts w:hint="eastAsia" w:ascii="方正楷体_GBK" w:hAnsi="方正楷体_GBK" w:eastAsia="方正楷体_GBK" w:cs="方正楷体_GBK"/>
          <w:sz w:val="30"/>
          <w:szCs w:val="30"/>
        </w:rPr>
      </w:pPr>
    </w:p>
    <w:p w14:paraId="496C91F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 整个可敬的三位一体都参与这项工作；因此它归于每个位格；归于父，——归于子，s——归于圣灵。</w:t>
      </w:r>
    </w:p>
    <w:p w14:paraId="5A1A5135">
      <w:pPr>
        <w:spacing w:line="266" w:lineRule="auto"/>
        <w:rPr>
          <w:rFonts w:hint="eastAsia" w:ascii="方正楷体_GBK" w:hAnsi="方正楷体_GBK" w:eastAsia="方正楷体_GBK" w:cs="方正楷体_GBK"/>
          <w:sz w:val="30"/>
          <w:szCs w:val="30"/>
        </w:rPr>
      </w:pPr>
    </w:p>
    <w:p w14:paraId="0C46A0B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"The Holy Ghost shall come upon thee, and the power of the Highest shall overshadow thee;" also, "She was found with child of the Holy Ghost;"u and again,—"That which is conceived in her, is of the Holy Ghost."</w:t>
      </w:r>
    </w:p>
    <w:p w14:paraId="39C9C819">
      <w:pPr>
        <w:spacing w:line="266" w:lineRule="auto"/>
        <w:rPr>
          <w:rFonts w:hint="eastAsia" w:ascii="方正楷体_GBK" w:hAnsi="方正楷体_GBK" w:eastAsia="方正楷体_GBK" w:cs="方正楷体_GBK"/>
          <w:sz w:val="30"/>
          <w:szCs w:val="30"/>
        </w:rPr>
      </w:pPr>
    </w:p>
    <w:p w14:paraId="05080F7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经上说：“圣灵要临到你身上，至高者的能力要荫庇你；”又说：“她从圣灵怀了孕；”u 又说：“她所怀的孕，是从圣灵来的。”</w:t>
      </w:r>
    </w:p>
    <w:p w14:paraId="6A1A67C3">
      <w:pPr>
        <w:spacing w:line="266" w:lineRule="auto"/>
        <w:rPr>
          <w:rFonts w:hint="eastAsia" w:ascii="方正楷体_GBK" w:hAnsi="方正楷体_GBK" w:eastAsia="方正楷体_GBK" w:cs="方正楷体_GBK"/>
          <w:sz w:val="30"/>
          <w:szCs w:val="30"/>
        </w:rPr>
      </w:pPr>
    </w:p>
    <w:p w14:paraId="519F4E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much more natural to refer these expressions to the third person of the Godhead, than to the Son according to the Divine nature.</w:t>
      </w:r>
    </w:p>
    <w:p w14:paraId="2C8DD088">
      <w:pPr>
        <w:spacing w:line="266" w:lineRule="auto"/>
        <w:rPr>
          <w:rFonts w:hint="eastAsia" w:ascii="方正楷体_GBK" w:hAnsi="方正楷体_GBK" w:eastAsia="方正楷体_GBK" w:cs="方正楷体_GBK"/>
          <w:sz w:val="30"/>
          <w:szCs w:val="30"/>
        </w:rPr>
      </w:pPr>
    </w:p>
    <w:p w14:paraId="433879B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将这些表达归于神性的第三位格，远比归于按神性而言的子更为自然。</w:t>
      </w:r>
    </w:p>
    <w:p w14:paraId="6D22B31D">
      <w:pPr>
        <w:spacing w:line="266" w:lineRule="auto"/>
        <w:rPr>
          <w:rFonts w:hint="eastAsia" w:ascii="方正楷体_GBK" w:hAnsi="方正楷体_GBK" w:eastAsia="方正楷体_GBK" w:cs="方正楷体_GBK"/>
          <w:sz w:val="30"/>
          <w:szCs w:val="30"/>
        </w:rPr>
      </w:pPr>
    </w:p>
    <w:p w14:paraId="74653E4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with regard to the manner of the Spirit's operation on the Blessed Virgin, it is far more consistent with prudence and chastity, to covet it, after the example of God himself,with a veil of sacred silence, than to determine with audacious mind, or to presume to explain it with the tongue or the pen.</w:t>
      </w:r>
    </w:p>
    <w:p w14:paraId="6D2370FB">
      <w:pPr>
        <w:spacing w:line="266" w:lineRule="auto"/>
        <w:rPr>
          <w:rFonts w:hint="eastAsia" w:ascii="方正楷体_GBK" w:hAnsi="方正楷体_GBK" w:eastAsia="方正楷体_GBK" w:cs="方正楷体_GBK"/>
          <w:sz w:val="30"/>
          <w:szCs w:val="30"/>
        </w:rPr>
      </w:pPr>
    </w:p>
    <w:p w14:paraId="2C95223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但是，关于圣灵在蒙福童贞女身上的作为方式，效法神自己，用神圣沉默的面纱遮盖它，远比用大胆的心思去断定，或冒昧地用言语或笔墨去解释它，更符合审慎和贞洁。</w:t>
      </w:r>
    </w:p>
    <w:p w14:paraId="587CC49F">
      <w:pPr>
        <w:spacing w:line="266" w:lineRule="auto"/>
        <w:rPr>
          <w:rFonts w:hint="eastAsia" w:ascii="方正楷体_GBK" w:hAnsi="方正楷体_GBK" w:eastAsia="方正楷体_GBK" w:cs="方正楷体_GBK"/>
          <w:sz w:val="30"/>
          <w:szCs w:val="30"/>
        </w:rPr>
      </w:pPr>
    </w:p>
    <w:p w14:paraId="4AEED0F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suffice to know, that the work of the Holy Spirit was distinguished by a double miracle, 1st, The fructifying of the virgin's womb; 2dly, The sanctification of the fruit of the womb, which the virgin conceived and brought forth.</w:t>
      </w:r>
    </w:p>
    <w:p w14:paraId="3CEB5241">
      <w:pPr>
        <w:spacing w:line="266" w:lineRule="auto"/>
        <w:rPr>
          <w:rFonts w:hint="eastAsia" w:ascii="方正楷体_GBK" w:hAnsi="方正楷体_GBK" w:eastAsia="方正楷体_GBK" w:cs="方正楷体_GBK"/>
          <w:sz w:val="30"/>
          <w:szCs w:val="30"/>
        </w:rPr>
      </w:pPr>
    </w:p>
    <w:p w14:paraId="0D59A4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只要知道圣灵的工作以双重神迹为特征就够了：第一，使童贞女的子宫怀孕；第二，使童贞女所怀并生产的胎儿成圣。</w:t>
      </w:r>
    </w:p>
    <w:p w14:paraId="77CAE6C4">
      <w:pPr>
        <w:spacing w:line="266" w:lineRule="auto"/>
        <w:rPr>
          <w:rFonts w:hint="eastAsia" w:ascii="方正楷体_GBK" w:hAnsi="方正楷体_GBK" w:eastAsia="方正楷体_GBK" w:cs="方正楷体_GBK"/>
          <w:sz w:val="30"/>
          <w:szCs w:val="30"/>
        </w:rPr>
      </w:pPr>
    </w:p>
    <w:p w14:paraId="5B52D79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This conception, however, although attributed in a special manner to the Holy Ghost, doth not make him the Father of Christ; for there is an obvious difference betwixt forming anything of matter derived from another quarter, and generating from one's own substance.</w:t>
      </w:r>
    </w:p>
    <w:p w14:paraId="1D136C27">
      <w:pPr>
        <w:spacing w:line="266" w:lineRule="auto"/>
        <w:rPr>
          <w:rFonts w:hint="eastAsia" w:ascii="方正楷体_GBK" w:hAnsi="方正楷体_GBK" w:eastAsia="方正楷体_GBK" w:cs="方正楷体_GBK"/>
          <w:sz w:val="30"/>
          <w:szCs w:val="30"/>
        </w:rPr>
      </w:pPr>
    </w:p>
    <w:p w14:paraId="03A8A2C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 然而，这种受孕，虽然特别归功于圣灵，却并未使祂成为基督的父；因为用来自别处的物质形成任何东西，与从自己的本质中生殖，两者之间有明显的区别。</w:t>
      </w:r>
    </w:p>
    <w:p w14:paraId="3C418286">
      <w:pPr>
        <w:spacing w:line="266" w:lineRule="auto"/>
        <w:rPr>
          <w:rFonts w:hint="eastAsia" w:ascii="方正楷体_GBK" w:hAnsi="方正楷体_GBK" w:eastAsia="方正楷体_GBK" w:cs="方正楷体_GBK"/>
          <w:sz w:val="30"/>
          <w:szCs w:val="30"/>
        </w:rPr>
      </w:pPr>
    </w:p>
    <w:p w14:paraId="730DA1B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do not deny, that God is metaphorically called the Parent of all men, because be creates and preserves them; and that, in a similar sense, the Holy Spirit might be termed in some respect the Father of the human nature of Christ.</w:t>
      </w:r>
    </w:p>
    <w:p w14:paraId="190EEDD3">
      <w:pPr>
        <w:spacing w:line="266" w:lineRule="auto"/>
        <w:rPr>
          <w:rFonts w:hint="eastAsia" w:ascii="方正楷体_GBK" w:hAnsi="方正楷体_GBK" w:eastAsia="方正楷体_GBK" w:cs="方正楷体_GBK"/>
          <w:sz w:val="30"/>
          <w:szCs w:val="30"/>
        </w:rPr>
      </w:pPr>
    </w:p>
    <w:p w14:paraId="77A7FC1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我们不否认，神因创造并保守万人，而在比喻意义上被称为万人的父母；并且，在类似的意义上，圣灵在某种程度上也可以被称为基督人性的父。</w:t>
      </w:r>
    </w:p>
    <w:p w14:paraId="570CF15F">
      <w:pPr>
        <w:spacing w:line="266" w:lineRule="auto"/>
        <w:rPr>
          <w:rFonts w:hint="eastAsia" w:ascii="方正楷体_GBK" w:hAnsi="方正楷体_GBK" w:eastAsia="方正楷体_GBK" w:cs="方正楷体_GBK"/>
          <w:sz w:val="30"/>
          <w:szCs w:val="30"/>
        </w:rPr>
      </w:pPr>
    </w:p>
    <w:p w14:paraId="03684A4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since generation does not properly terminate on a nature but on a person, since the person of Christ is not begotten by the Holy Spirit, and since the Holy Spirit is no where called the Father of Christ in sacred writ, we, too, ought scrupulously to avoid that expression.</w:t>
      </w:r>
    </w:p>
    <w:p w14:paraId="2A824293">
      <w:pPr>
        <w:spacing w:line="266" w:lineRule="auto"/>
        <w:rPr>
          <w:rFonts w:hint="eastAsia" w:ascii="方正楷体_GBK" w:hAnsi="方正楷体_GBK" w:eastAsia="方正楷体_GBK" w:cs="方正楷体_GBK"/>
          <w:sz w:val="30"/>
          <w:szCs w:val="30"/>
        </w:rPr>
      </w:pPr>
    </w:p>
    <w:p w14:paraId="175A1C8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然而，既然生殖并非恰当地终止于本性，而是终止于位格，既然基督的位格并非由圣灵所生，并且既然圣灵在圣经中从未被称为基督的父，那么我们也应当审慎地避免那种表达。</w:t>
      </w:r>
    </w:p>
    <w:p w14:paraId="69870DAA">
      <w:pPr>
        <w:spacing w:line="266" w:lineRule="auto"/>
        <w:rPr>
          <w:rFonts w:hint="eastAsia" w:ascii="方正楷体_GBK" w:hAnsi="方正楷体_GBK" w:eastAsia="方正楷体_GBK" w:cs="方正楷体_GBK"/>
          <w:sz w:val="30"/>
          <w:szCs w:val="30"/>
        </w:rPr>
      </w:pPr>
    </w:p>
    <w:p w14:paraId="5E6AE8E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This event took place according to an agreement between the Father and the Son, or, as it is expressed by Zechariah, according to "the counsel of peace," which was between "the LORD of Hosts," the Father, and "the man," the Son, who was to become man, "whose name is the BRANCH," being raised up by God, and being the new root of a new family, or of the sons of God according to the Spirit.</w:t>
      </w:r>
    </w:p>
    <w:p w14:paraId="158C79EE">
      <w:pPr>
        <w:spacing w:line="266" w:lineRule="auto"/>
        <w:rPr>
          <w:rFonts w:hint="eastAsia" w:ascii="方正楷体_GBK" w:hAnsi="方正楷体_GBK" w:eastAsia="方正楷体_GBK" w:cs="方正楷体_GBK"/>
          <w:sz w:val="30"/>
          <w:szCs w:val="30"/>
        </w:rPr>
      </w:pPr>
    </w:p>
    <w:p w14:paraId="6882E13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 此事发生，是根据父与子之间的协议，或者，正如撒迦利亚所表达的，是根据“和平的计划”，这计划是在“万军之耶和华”，即父，与“那人”，即子之间，祂将要成为人，“祂的名是苗裔（BRANCH）”，由神兴起，并且是一个新家族，或按圣灵而言的神的众子的新根。</w:t>
      </w:r>
    </w:p>
    <w:p w14:paraId="2135F192">
      <w:pPr>
        <w:spacing w:line="266" w:lineRule="auto"/>
        <w:rPr>
          <w:rFonts w:hint="eastAsia" w:ascii="方正楷体_GBK" w:hAnsi="方正楷体_GBK" w:eastAsia="方正楷体_GBK" w:cs="方正楷体_GBK"/>
          <w:sz w:val="30"/>
          <w:szCs w:val="30"/>
        </w:rPr>
      </w:pPr>
    </w:p>
    <w:p w14:paraId="75C187E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Branch "shall grow up out of his place;* that is, as Aben Ezra understands it, of himself, † by his own proper power, without sowing, without human agency; since he was to be born of a virgin.</w:t>
      </w:r>
    </w:p>
    <w:p w14:paraId="09FFDBA0">
      <w:pPr>
        <w:spacing w:line="266" w:lineRule="auto"/>
        <w:rPr>
          <w:rFonts w:hint="eastAsia" w:ascii="方正楷体_GBK" w:hAnsi="方正楷体_GBK" w:eastAsia="方正楷体_GBK" w:cs="方正楷体_GBK"/>
          <w:sz w:val="30"/>
          <w:szCs w:val="30"/>
        </w:rPr>
      </w:pPr>
    </w:p>
    <w:p w14:paraId="6F74950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这苗裔“必从本处长起来；*”也就是说，正如亚本·以斯拉（Aben Ezra）所理解的，祂自己，† 凭祂自己固有的能力，无需播种，无需人的作为；因为祂将由童贞女所生。</w:t>
      </w:r>
    </w:p>
    <w:p w14:paraId="499695E6">
      <w:pPr>
        <w:spacing w:line="266" w:lineRule="auto"/>
        <w:rPr>
          <w:rFonts w:hint="eastAsia" w:ascii="方正楷体_GBK" w:hAnsi="方正楷体_GBK" w:eastAsia="方正楷体_GBK" w:cs="方正楷体_GBK"/>
          <w:sz w:val="30"/>
          <w:szCs w:val="30"/>
        </w:rPr>
      </w:pPr>
    </w:p>
    <w:p w14:paraId="2252EF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shall build the temple of the LORD, even he shall build the temple of the LORD."</w:t>
      </w:r>
    </w:p>
    <w:p w14:paraId="5509C839">
      <w:pPr>
        <w:spacing w:line="266" w:lineRule="auto"/>
        <w:rPr>
          <w:rFonts w:hint="eastAsia" w:ascii="方正楷体_GBK" w:hAnsi="方正楷体_GBK" w:eastAsia="方正楷体_GBK" w:cs="方正楷体_GBK"/>
          <w:sz w:val="30"/>
          <w:szCs w:val="30"/>
        </w:rPr>
      </w:pPr>
    </w:p>
    <w:p w14:paraId="36AC9AE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“祂要建造耶和华的殿，祂必建造耶和华的殿。”</w:t>
      </w:r>
    </w:p>
    <w:p w14:paraId="5CBC80C8">
      <w:pPr>
        <w:spacing w:line="266" w:lineRule="auto"/>
        <w:rPr>
          <w:rFonts w:hint="eastAsia" w:ascii="方正楷体_GBK" w:hAnsi="方正楷体_GBK" w:eastAsia="方正楷体_GBK" w:cs="方正楷体_GBK"/>
          <w:sz w:val="30"/>
          <w:szCs w:val="30"/>
        </w:rPr>
      </w:pPr>
    </w:p>
    <w:p w14:paraId="1F91FA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repetition of the same words directs our thoughts to more than one temple.</w:t>
      </w:r>
    </w:p>
    <w:p w14:paraId="0A7936E6">
      <w:pPr>
        <w:spacing w:line="266" w:lineRule="auto"/>
        <w:rPr>
          <w:rFonts w:hint="eastAsia" w:ascii="方正楷体_GBK" w:hAnsi="方正楷体_GBK" w:eastAsia="方正楷体_GBK" w:cs="方正楷体_GBK"/>
          <w:sz w:val="30"/>
          <w:szCs w:val="30"/>
        </w:rPr>
      </w:pPr>
    </w:p>
    <w:p w14:paraId="0BA14E3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此处重复同样的词语，引导我们的思想转向不止一座圣殿。</w:t>
      </w:r>
    </w:p>
    <w:p w14:paraId="16002E0F">
      <w:pPr>
        <w:spacing w:line="266" w:lineRule="auto"/>
        <w:rPr>
          <w:rFonts w:hint="eastAsia" w:ascii="方正楷体_GBK" w:hAnsi="方正楷体_GBK" w:eastAsia="方正楷体_GBK" w:cs="方正楷体_GBK"/>
          <w:sz w:val="30"/>
          <w:szCs w:val="30"/>
        </w:rPr>
      </w:pPr>
    </w:p>
    <w:p w14:paraId="3FE1500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builds the temple of his natural body, "in which dwelleth all the fulness of the Godhead bodily."z This he built, in the first instance, when by his own will he became man, and, afterwards, when he rose again from the dead; and by means of both he became "a Sanctuary" to his people.</w:t>
      </w:r>
    </w:p>
    <w:p w14:paraId="26A10D2F">
      <w:pPr>
        <w:spacing w:line="266" w:lineRule="auto"/>
        <w:rPr>
          <w:rFonts w:hint="eastAsia" w:ascii="方正楷体_GBK" w:hAnsi="方正楷体_GBK" w:eastAsia="方正楷体_GBK" w:cs="方正楷体_GBK"/>
          <w:sz w:val="30"/>
          <w:szCs w:val="30"/>
        </w:rPr>
      </w:pPr>
    </w:p>
    <w:p w14:paraId="495E9EC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祂建造祂自然身体的殿，“神本性一切的丰盛，都有形有体地居住在祂里面。”z 祂首先建造了这殿，那时祂凭自己的旨意成为人，后来，当祂从死里复活时；并且借着这两者，祂成了祂子民的“圣所”。</w:t>
      </w:r>
    </w:p>
    <w:p w14:paraId="0EB4A092">
      <w:pPr>
        <w:spacing w:line="266" w:lineRule="auto"/>
        <w:rPr>
          <w:rFonts w:hint="eastAsia" w:ascii="方正楷体_GBK" w:hAnsi="方正楷体_GBK" w:eastAsia="方正楷体_GBK" w:cs="方正楷体_GBK"/>
          <w:sz w:val="30"/>
          <w:szCs w:val="30"/>
        </w:rPr>
      </w:pPr>
    </w:p>
    <w:p w14:paraId="298C0B2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builds also the temple of his mystical body, that is, the Church.b</w:t>
      </w:r>
    </w:p>
    <w:p w14:paraId="6B143576">
      <w:pPr>
        <w:spacing w:line="266" w:lineRule="auto"/>
        <w:rPr>
          <w:rFonts w:hint="eastAsia" w:ascii="方正楷体_GBK" w:hAnsi="方正楷体_GBK" w:eastAsia="方正楷体_GBK" w:cs="方正楷体_GBK"/>
          <w:sz w:val="30"/>
          <w:szCs w:val="30"/>
        </w:rPr>
      </w:pPr>
    </w:p>
    <w:p w14:paraId="7E7B26B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祂也建造祂奥秘身体的殿，即教会。b</w:t>
      </w:r>
    </w:p>
    <w:p w14:paraId="433A7DA7">
      <w:pPr>
        <w:spacing w:line="266" w:lineRule="auto"/>
        <w:rPr>
          <w:rFonts w:hint="eastAsia" w:ascii="方正楷体_GBK" w:hAnsi="方正楷体_GBK" w:eastAsia="方正楷体_GBK" w:cs="方正楷体_GBK"/>
          <w:sz w:val="30"/>
          <w:szCs w:val="30"/>
        </w:rPr>
      </w:pPr>
    </w:p>
    <w:p w14:paraId="6B121A2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But whilst we are considering the Causes of the incarnation, MARY must not be entirely overlooked.</w:t>
      </w:r>
    </w:p>
    <w:p w14:paraId="52EDCE1F">
      <w:pPr>
        <w:spacing w:line="266" w:lineRule="auto"/>
        <w:rPr>
          <w:rFonts w:hint="eastAsia" w:ascii="方正楷体_GBK" w:hAnsi="方正楷体_GBK" w:eastAsia="方正楷体_GBK" w:cs="方正楷体_GBK"/>
          <w:sz w:val="30"/>
          <w:szCs w:val="30"/>
        </w:rPr>
      </w:pPr>
    </w:p>
    <w:p w14:paraId="210E6B7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 但在我们思考道成肉身的原因时，马利亚（MARY）绝不能完全被忽略。</w:t>
      </w:r>
    </w:p>
    <w:p w14:paraId="630865D3">
      <w:pPr>
        <w:spacing w:line="266" w:lineRule="auto"/>
        <w:rPr>
          <w:rFonts w:hint="eastAsia" w:ascii="方正楷体_GBK" w:hAnsi="方正楷体_GBK" w:eastAsia="方正楷体_GBK" w:cs="方正楷体_GBK"/>
          <w:sz w:val="30"/>
          <w:szCs w:val="30"/>
        </w:rPr>
      </w:pPr>
    </w:p>
    <w:p w14:paraId="1F5DABA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Three things chiefly respecting her, are worthy of notice.</w:t>
      </w:r>
    </w:p>
    <w:p w14:paraId="3DCDA7E6">
      <w:pPr>
        <w:spacing w:line="266" w:lineRule="auto"/>
        <w:rPr>
          <w:rFonts w:hint="eastAsia" w:ascii="方正楷体_GBK" w:hAnsi="方正楷体_GBK" w:eastAsia="方正楷体_GBK" w:cs="方正楷体_GBK"/>
          <w:sz w:val="30"/>
          <w:szCs w:val="30"/>
        </w:rPr>
      </w:pPr>
    </w:p>
    <w:p w14:paraId="01C63A4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关于她的三件事，尤其值得注意。</w:t>
      </w:r>
    </w:p>
    <w:p w14:paraId="4810B144">
      <w:pPr>
        <w:spacing w:line="266" w:lineRule="auto"/>
        <w:rPr>
          <w:rFonts w:hint="eastAsia" w:ascii="方正楷体_GBK" w:hAnsi="方正楷体_GBK" w:eastAsia="方正楷体_GBK" w:cs="方正楷体_GBK"/>
          <w:sz w:val="30"/>
          <w:szCs w:val="30"/>
        </w:rPr>
      </w:pPr>
    </w:p>
    <w:p w14:paraId="2692D42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Her pedigree, being of the seed of Abraham, of the nation of Israel, of the tribe of Judah, of the house of David.</w:t>
      </w:r>
    </w:p>
    <w:p w14:paraId="0ABA82F0">
      <w:pPr>
        <w:spacing w:line="266" w:lineRule="auto"/>
        <w:rPr>
          <w:rFonts w:hint="eastAsia" w:ascii="方正楷体_GBK" w:hAnsi="方正楷体_GBK" w:eastAsia="方正楷体_GBK" w:cs="方正楷体_GBK"/>
          <w:sz w:val="30"/>
          <w:szCs w:val="30"/>
        </w:rPr>
      </w:pPr>
    </w:p>
    <w:p w14:paraId="1574D8C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第一，她的血统，是亚伯拉罕的后裔，以色列国民，犹大支派，大卫家的人。</w:t>
      </w:r>
    </w:p>
    <w:p w14:paraId="4DFA682B">
      <w:pPr>
        <w:spacing w:line="266" w:lineRule="auto"/>
        <w:rPr>
          <w:rFonts w:hint="eastAsia" w:ascii="方正楷体_GBK" w:hAnsi="方正楷体_GBK" w:eastAsia="方正楷体_GBK" w:cs="方正楷体_GBK"/>
          <w:sz w:val="30"/>
          <w:szCs w:val="30"/>
        </w:rPr>
      </w:pPr>
    </w:p>
    <w:p w14:paraId="71017F7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Her condition, as in a state of spotless virginity.</w:t>
      </w:r>
    </w:p>
    <w:p w14:paraId="6FC633B0">
      <w:pPr>
        <w:spacing w:line="266" w:lineRule="auto"/>
        <w:rPr>
          <w:rFonts w:hint="eastAsia" w:ascii="方正楷体_GBK" w:hAnsi="方正楷体_GBK" w:eastAsia="方正楷体_GBK" w:cs="方正楷体_GBK"/>
          <w:sz w:val="30"/>
          <w:szCs w:val="30"/>
        </w:rPr>
      </w:pPr>
    </w:p>
    <w:p w14:paraId="74F4053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第二，她的状况，处于纯洁无瑕的童贞状态。</w:t>
      </w:r>
    </w:p>
    <w:p w14:paraId="31043B7F">
      <w:pPr>
        <w:spacing w:line="266" w:lineRule="auto"/>
        <w:rPr>
          <w:rFonts w:hint="eastAsia" w:ascii="方正楷体_GBK" w:hAnsi="方正楷体_GBK" w:eastAsia="方正楷体_GBK" w:cs="方正楷体_GBK"/>
          <w:sz w:val="30"/>
          <w:szCs w:val="30"/>
        </w:rPr>
      </w:pPr>
    </w:p>
    <w:p w14:paraId="619FE7E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Her relation to Christ, as his true mother.</w:t>
      </w:r>
    </w:p>
    <w:p w14:paraId="50466CBF">
      <w:pPr>
        <w:spacing w:line="266" w:lineRule="auto"/>
        <w:rPr>
          <w:rFonts w:hint="eastAsia" w:ascii="方正楷体_GBK" w:hAnsi="方正楷体_GBK" w:eastAsia="方正楷体_GBK" w:cs="方正楷体_GBK"/>
          <w:sz w:val="30"/>
          <w:szCs w:val="30"/>
        </w:rPr>
      </w:pPr>
    </w:p>
    <w:p w14:paraId="172C1CA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第三，她与基督的关系，作为祂真正的母亲。</w:t>
      </w:r>
    </w:p>
    <w:p w14:paraId="1D069B77">
      <w:pPr>
        <w:spacing w:line="266" w:lineRule="auto"/>
        <w:rPr>
          <w:rFonts w:hint="eastAsia" w:ascii="方正楷体_GBK" w:hAnsi="方正楷体_GBK" w:eastAsia="方正楷体_GBK" w:cs="方正楷体_GBK"/>
          <w:sz w:val="30"/>
          <w:szCs w:val="30"/>
        </w:rPr>
      </w:pPr>
    </w:p>
    <w:p w14:paraId="7B4E2F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It was necessary, according to the prophecies, that the Messiah should he "the seed of Abraham;"—of the posterity of Israel, who is represented as the heir of the promise made to his grandfather;d—of the tribe of Judah, to which the same inheritance was restricted;— and of the house of David,f from whom indeed he was to spring when the posterity of Jesse were to be as a decayed trunk,* without blossom, leaf, branch, or ornament.4 All these circumstances were united in Mary.</w:t>
      </w:r>
    </w:p>
    <w:p w14:paraId="0D423C28">
      <w:pPr>
        <w:spacing w:line="266" w:lineRule="auto"/>
        <w:rPr>
          <w:rFonts w:hint="eastAsia" w:ascii="方正楷体_GBK" w:hAnsi="方正楷体_GBK" w:eastAsia="方正楷体_GBK" w:cs="方正楷体_GBK"/>
          <w:sz w:val="30"/>
          <w:szCs w:val="30"/>
        </w:rPr>
      </w:pPr>
    </w:p>
    <w:p w14:paraId="587929C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 根据预言，弥赛亚必须是“亚伯拉罕的后裔”；——以色列的后裔，以色列被描绘为他祖父所领受应许的继承人；d——犹大支派的后裔，同样的产业被限制在该支派；——以及大卫家的后裔，f 祂确实要从大卫家而出，那时耶西的后裔将如同枯干的树干，* 没有花朵、叶子、枝条或装饰。4 所有这些情况都集中在马利亚身上。</w:t>
      </w:r>
    </w:p>
    <w:p w14:paraId="0E6FF086">
      <w:pPr>
        <w:spacing w:line="266" w:lineRule="auto"/>
        <w:rPr>
          <w:rFonts w:hint="eastAsia" w:ascii="方正楷体_GBK" w:hAnsi="方正楷体_GBK" w:eastAsia="方正楷体_GBK" w:cs="方正楷体_GBK"/>
          <w:sz w:val="30"/>
          <w:szCs w:val="30"/>
        </w:rPr>
      </w:pPr>
    </w:p>
    <w:p w14:paraId="5AD9819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was of the tribe of Judah, for "it is evident that our Lord sprang out of Judah;"—and of the house of David; for the expression "of the house of David," in the gospel of Luke,h must be referred to Mary no less than to Joseph.</w:t>
      </w:r>
    </w:p>
    <w:p w14:paraId="04881B7D">
      <w:pPr>
        <w:spacing w:line="266" w:lineRule="auto"/>
        <w:rPr>
          <w:rFonts w:hint="eastAsia" w:ascii="方正楷体_GBK" w:hAnsi="方正楷体_GBK" w:eastAsia="方正楷体_GBK" w:cs="方正楷体_GBK"/>
          <w:sz w:val="30"/>
          <w:szCs w:val="30"/>
        </w:rPr>
      </w:pPr>
    </w:p>
    <w:p w14:paraId="2510E85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她属于犹大支派，因为“我们的主明显是从犹大出来的；”——并且属于大卫家；因为路加福音h中“大卫家的人”这个表达，必定同样指马利亚和约瑟。</w:t>
      </w:r>
    </w:p>
    <w:p w14:paraId="4F056070">
      <w:pPr>
        <w:spacing w:line="266" w:lineRule="auto"/>
        <w:rPr>
          <w:rFonts w:hint="eastAsia" w:ascii="方正楷体_GBK" w:hAnsi="方正楷体_GBK" w:eastAsia="方正楷体_GBK" w:cs="方正楷体_GBK"/>
          <w:sz w:val="30"/>
          <w:szCs w:val="30"/>
        </w:rPr>
      </w:pPr>
    </w:p>
    <w:p w14:paraId="71A7241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how depressed and degraded a state that family then was, appears from the circumstance, that in Joseph, to whom Mary was betrothed, it was reduced to the axe and the hatchet of the carpenter.</w:t>
      </w:r>
    </w:p>
    <w:p w14:paraId="22AC9E3E">
      <w:pPr>
        <w:spacing w:line="266" w:lineRule="auto"/>
        <w:rPr>
          <w:rFonts w:hint="eastAsia" w:ascii="方正楷体_GBK" w:hAnsi="方正楷体_GBK" w:eastAsia="方正楷体_GBK" w:cs="方正楷体_GBK"/>
          <w:sz w:val="30"/>
          <w:szCs w:val="30"/>
        </w:rPr>
      </w:pPr>
    </w:p>
    <w:p w14:paraId="69690AE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那时那个家族处于何等卑微和败落的状态，从约瑟——马利亚许配给他的——的情况可以看出，它已沦落到木匠的斧头和锛子的地步。</w:t>
      </w:r>
    </w:p>
    <w:p w14:paraId="5F39B50D">
      <w:pPr>
        <w:spacing w:line="266" w:lineRule="auto"/>
        <w:rPr>
          <w:rFonts w:hint="eastAsia" w:ascii="方正楷体_GBK" w:hAnsi="方正楷体_GBK" w:eastAsia="方正楷体_GBK" w:cs="方正楷体_GBK"/>
          <w:sz w:val="30"/>
          <w:szCs w:val="30"/>
        </w:rPr>
      </w:pPr>
    </w:p>
    <w:p w14:paraId="1EBC6DF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accordingly affirmed in ecclesiastical history, that Domitian derided the near relations of Christ for their poverty, and for having hands brawny with labour.</w:t>
      </w:r>
    </w:p>
    <w:p w14:paraId="28DA59DA">
      <w:pPr>
        <w:spacing w:line="266" w:lineRule="auto"/>
        <w:rPr>
          <w:rFonts w:hint="eastAsia" w:ascii="方正楷体_GBK" w:hAnsi="方正楷体_GBK" w:eastAsia="方正楷体_GBK" w:cs="方正楷体_GBK"/>
          <w:sz w:val="30"/>
          <w:szCs w:val="30"/>
        </w:rPr>
      </w:pPr>
    </w:p>
    <w:p w14:paraId="34937EA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因此，教会历史记载，图密善（Domitian）嘲笑基督的近亲贫穷，以及他们的手因劳动而粗壮。</w:t>
      </w:r>
    </w:p>
    <w:p w14:paraId="17F6A7AA">
      <w:pPr>
        <w:spacing w:line="266" w:lineRule="auto"/>
        <w:rPr>
          <w:rFonts w:hint="eastAsia" w:ascii="方正楷体_GBK" w:hAnsi="方正楷体_GBK" w:eastAsia="方正楷体_GBK" w:cs="方正楷体_GBK"/>
          <w:sz w:val="30"/>
          <w:szCs w:val="30"/>
        </w:rPr>
      </w:pPr>
    </w:p>
    <w:p w14:paraId="59F6174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It is not inconsistent with this genealogy, that Elizabeth is said to have been "the cousin" of Mary, and at the same time one of the daughters of Aaron.j There is nothing to hinder Mary's mother from having been of the tribe of Levi, and of the family of Aaron; and some of the ancients affirm, that she was sister to Elizabeth.</w:t>
      </w:r>
    </w:p>
    <w:p w14:paraId="4115431B">
      <w:pPr>
        <w:spacing w:line="266" w:lineRule="auto"/>
        <w:rPr>
          <w:rFonts w:hint="eastAsia" w:ascii="方正楷体_GBK" w:hAnsi="方正楷体_GBK" w:eastAsia="方正楷体_GBK" w:cs="方正楷体_GBK"/>
          <w:sz w:val="30"/>
          <w:szCs w:val="30"/>
        </w:rPr>
      </w:pPr>
    </w:p>
    <w:p w14:paraId="0AFA10C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 伊利莎白被称为马利亚的“表亲”，同时又是亚伦的女儿之一，j 这与此家谱并不矛盾。没有什么能阻止马利亚的母亲属于利未支派和亚伦家族；一些古人也证实，她是伊利莎白的姐妹。</w:t>
      </w:r>
    </w:p>
    <w:p w14:paraId="61E0A723">
      <w:pPr>
        <w:spacing w:line="266" w:lineRule="auto"/>
        <w:rPr>
          <w:rFonts w:hint="eastAsia" w:ascii="方正楷体_GBK" w:hAnsi="方正楷体_GBK" w:eastAsia="方正楷体_GBK" w:cs="方正楷体_GBK"/>
          <w:sz w:val="30"/>
          <w:szCs w:val="30"/>
        </w:rPr>
      </w:pPr>
    </w:p>
    <w:p w14:paraId="40AD096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also possible for the mother or grandmother of Elizabeth to have been of the tribe of Judah, and thus very nearly related by blood to the father of Mary, while her father or grandfather was of the tribe of Levi.</w:t>
      </w:r>
    </w:p>
    <w:p w14:paraId="4B95A9A7">
      <w:pPr>
        <w:spacing w:line="266" w:lineRule="auto"/>
        <w:rPr>
          <w:rFonts w:hint="eastAsia" w:ascii="方正楷体_GBK" w:hAnsi="方正楷体_GBK" w:eastAsia="方正楷体_GBK" w:cs="方正楷体_GBK"/>
          <w:sz w:val="30"/>
          <w:szCs w:val="30"/>
        </w:rPr>
      </w:pPr>
    </w:p>
    <w:p w14:paraId="229811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伊利莎白的母亲或祖母也有可能属于犹大支派，因此与马利亚的父亲有非常近的血缘关系，而她的父亲或祖父则属于利未支派。</w:t>
      </w:r>
    </w:p>
    <w:p w14:paraId="694974FC">
      <w:pPr>
        <w:spacing w:line="266" w:lineRule="auto"/>
        <w:rPr>
          <w:rFonts w:hint="eastAsia" w:ascii="方正楷体_GBK" w:hAnsi="方正楷体_GBK" w:eastAsia="方正楷体_GBK" w:cs="方正楷体_GBK"/>
          <w:sz w:val="30"/>
          <w:szCs w:val="30"/>
        </w:rPr>
      </w:pPr>
    </w:p>
    <w:p w14:paraId="32E9605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according to the rule of genealogy most commonly observed amongst the Jews a family is reckoned, not from the mother, but from the father.</w:t>
      </w:r>
    </w:p>
    <w:p w14:paraId="104FD846">
      <w:pPr>
        <w:spacing w:line="266" w:lineRule="auto"/>
        <w:rPr>
          <w:rFonts w:hint="eastAsia" w:ascii="方正楷体_GBK" w:hAnsi="方正楷体_GBK" w:eastAsia="方正楷体_GBK" w:cs="方正楷体_GBK"/>
          <w:sz w:val="30"/>
          <w:szCs w:val="30"/>
        </w:rPr>
      </w:pPr>
    </w:p>
    <w:p w14:paraId="7FA488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但是，根据犹太人最常遵守的家谱规则，家族的计算不是从母亲开始，而是从父亲开始。</w:t>
      </w:r>
    </w:p>
    <w:p w14:paraId="0720C235">
      <w:pPr>
        <w:spacing w:line="266" w:lineRule="auto"/>
        <w:rPr>
          <w:rFonts w:hint="eastAsia" w:ascii="方正楷体_GBK" w:hAnsi="方正楷体_GBK" w:eastAsia="方正楷体_GBK" w:cs="方正楷体_GBK"/>
          <w:sz w:val="30"/>
          <w:szCs w:val="30"/>
        </w:rPr>
      </w:pPr>
    </w:p>
    <w:p w14:paraId="39F653C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objection brought forward by some, that it was unlawful for the Israelites to take a wife, or to marry, without the limits of their own particular tribe, is assumed gratuitously.</w:t>
      </w:r>
    </w:p>
    <w:p w14:paraId="1D9EC655">
      <w:pPr>
        <w:spacing w:line="266" w:lineRule="auto"/>
        <w:rPr>
          <w:rFonts w:hint="eastAsia" w:ascii="方正楷体_GBK" w:hAnsi="方正楷体_GBK" w:eastAsia="方正楷体_GBK" w:cs="方正楷体_GBK"/>
          <w:sz w:val="30"/>
          <w:szCs w:val="30"/>
        </w:rPr>
      </w:pPr>
    </w:p>
    <w:p w14:paraId="2416414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有些人提出的反对意见，即以色列人娶妻或结婚，不得超出自己特定支派的范围，这是毫无根据的假设。</w:t>
      </w:r>
    </w:p>
    <w:p w14:paraId="35D63A71">
      <w:pPr>
        <w:spacing w:line="266" w:lineRule="auto"/>
        <w:rPr>
          <w:rFonts w:hint="eastAsia" w:ascii="方正楷体_GBK" w:hAnsi="方正楷体_GBK" w:eastAsia="方正楷体_GBK" w:cs="方正楷体_GBK"/>
          <w:sz w:val="30"/>
          <w:szCs w:val="30"/>
        </w:rPr>
      </w:pPr>
    </w:p>
    <w:p w14:paraId="04B9048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marriages were, at least, not universally unlawful.</w:t>
      </w:r>
    </w:p>
    <w:p w14:paraId="07A4582F">
      <w:pPr>
        <w:spacing w:line="266" w:lineRule="auto"/>
        <w:rPr>
          <w:rFonts w:hint="eastAsia" w:ascii="方正楷体_GBK" w:hAnsi="方正楷体_GBK" w:eastAsia="方正楷体_GBK" w:cs="方正楷体_GBK"/>
          <w:sz w:val="30"/>
          <w:szCs w:val="30"/>
        </w:rPr>
      </w:pPr>
    </w:p>
    <w:p w14:paraId="68876D8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至少，这种婚姻并非普遍不合法。</w:t>
      </w:r>
    </w:p>
    <w:p w14:paraId="4BD7D296">
      <w:pPr>
        <w:spacing w:line="266" w:lineRule="auto"/>
        <w:rPr>
          <w:rFonts w:hint="eastAsia" w:ascii="方正楷体_GBK" w:hAnsi="方正楷体_GBK" w:eastAsia="方正楷体_GBK" w:cs="方正楷体_GBK"/>
          <w:sz w:val="30"/>
          <w:szCs w:val="30"/>
        </w:rPr>
      </w:pPr>
    </w:p>
    <w:p w14:paraId="1CDE722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sacred records, we find no prohibition, but, on the contrary, several examples, of such connexions.</w:t>
      </w:r>
    </w:p>
    <w:p w14:paraId="4F0C0382">
      <w:pPr>
        <w:spacing w:line="266" w:lineRule="auto"/>
        <w:rPr>
          <w:rFonts w:hint="eastAsia" w:ascii="方正楷体_GBK" w:hAnsi="方正楷体_GBK" w:eastAsia="方正楷体_GBK" w:cs="方正楷体_GBK"/>
          <w:sz w:val="30"/>
          <w:szCs w:val="30"/>
        </w:rPr>
      </w:pPr>
    </w:p>
    <w:p w14:paraId="4B00E65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在圣经记载中，我们没有发现任何禁令，相反，却有几个此类联姻的例子。</w:t>
      </w:r>
    </w:p>
    <w:p w14:paraId="7E073F75">
      <w:pPr>
        <w:spacing w:line="266" w:lineRule="auto"/>
        <w:rPr>
          <w:rFonts w:hint="eastAsia" w:ascii="方正楷体_GBK" w:hAnsi="方正楷体_GBK" w:eastAsia="方正楷体_GBK" w:cs="方正楷体_GBK"/>
          <w:sz w:val="30"/>
          <w:szCs w:val="30"/>
        </w:rPr>
      </w:pPr>
    </w:p>
    <w:p w14:paraId="1228AD1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Aaron, a Levite, married Elisheba, daughter of Amminadab, sister of Naashon, who was "prince of the children of Judah."lIfit is objected that that marriage took place before the law, behold another example after the giving of the law.</w:t>
      </w:r>
    </w:p>
    <w:p w14:paraId="5520A80A">
      <w:pPr>
        <w:spacing w:line="266" w:lineRule="auto"/>
        <w:rPr>
          <w:rFonts w:hint="eastAsia" w:ascii="方正楷体_GBK" w:hAnsi="方正楷体_GBK" w:eastAsia="方正楷体_GBK" w:cs="方正楷体_GBK"/>
          <w:sz w:val="30"/>
          <w:szCs w:val="30"/>
        </w:rPr>
      </w:pPr>
    </w:p>
    <w:p w14:paraId="1094E91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亚伦，一个利未人，娶了亚米拿达的女儿以利沙巴，她是拿顺的姐妹，拿顺是“犹大子孙的首领”。l 如果有人反对说那次婚姻发生在律法颁布之前，那么请看律法颁布之后的另一个例子。</w:t>
      </w:r>
    </w:p>
    <w:p w14:paraId="0535FC52">
      <w:pPr>
        <w:spacing w:line="266" w:lineRule="auto"/>
        <w:rPr>
          <w:rFonts w:hint="eastAsia" w:ascii="方正楷体_GBK" w:hAnsi="方正楷体_GBK" w:eastAsia="方正楷体_GBK" w:cs="方正楷体_GBK"/>
          <w:sz w:val="30"/>
          <w:szCs w:val="30"/>
        </w:rPr>
      </w:pPr>
    </w:p>
    <w:p w14:paraId="6DB19B1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Jehoiada, a priest, consequently a Levite, and a descendant of Aaron, took to wife a daughter of king Jehoram, of the tribe of Judah, of the house of David.</w:t>
      </w:r>
    </w:p>
    <w:p w14:paraId="47E80B03">
      <w:pPr>
        <w:spacing w:line="266" w:lineRule="auto"/>
        <w:rPr>
          <w:rFonts w:hint="eastAsia" w:ascii="方正楷体_GBK" w:hAnsi="方正楷体_GBK" w:eastAsia="方正楷体_GBK" w:cs="方正楷体_GBK"/>
          <w:sz w:val="30"/>
          <w:szCs w:val="30"/>
        </w:rPr>
      </w:pPr>
    </w:p>
    <w:p w14:paraId="4759B0B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耶何耶大，一位祭司，因此是利未人，亚伦的后裔，娶了犹大支派、大卫家的约兰王的女儿为妻。</w:t>
      </w:r>
    </w:p>
    <w:p w14:paraId="385FADBF">
      <w:pPr>
        <w:spacing w:line="266" w:lineRule="auto"/>
        <w:rPr>
          <w:rFonts w:hint="eastAsia" w:ascii="方正楷体_GBK" w:hAnsi="方正楷体_GBK" w:eastAsia="方正楷体_GBK" w:cs="方正楷体_GBK"/>
          <w:sz w:val="30"/>
          <w:szCs w:val="30"/>
        </w:rPr>
      </w:pPr>
    </w:p>
    <w:p w14:paraId="0F624B3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you insist, that greater liberty was allowed the priests and Levites than other tribes, Ishall not at present demand evidence, as I justly might of their possessing this privilege.</w:t>
      </w:r>
    </w:p>
    <w:p w14:paraId="69AC05F9">
      <w:pPr>
        <w:spacing w:line="266" w:lineRule="auto"/>
        <w:rPr>
          <w:rFonts w:hint="eastAsia" w:ascii="方正楷体_GBK" w:hAnsi="方正楷体_GBK" w:eastAsia="方正楷体_GBK" w:cs="方正楷体_GBK"/>
          <w:sz w:val="30"/>
          <w:szCs w:val="30"/>
        </w:rPr>
      </w:pPr>
    </w:p>
    <w:p w14:paraId="08A6E57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如果你坚持说，祭司和利未人比其他支派享有更大的自由，我现在不要求证据，尽管我理当要求他们拥有这项特权的证据。</w:t>
      </w:r>
    </w:p>
    <w:p w14:paraId="32CCF96C">
      <w:pPr>
        <w:spacing w:line="266" w:lineRule="auto"/>
        <w:rPr>
          <w:rFonts w:hint="eastAsia" w:ascii="方正楷体_GBK" w:hAnsi="方正楷体_GBK" w:eastAsia="方正楷体_GBK" w:cs="方正楷体_GBK"/>
          <w:sz w:val="30"/>
          <w:szCs w:val="30"/>
        </w:rPr>
      </w:pPr>
    </w:p>
    <w:p w14:paraId="2B6C008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only remark, that the instance now produced is sufficient for removing the difficulty under our consideration; for according to your own hypothesis, it was possible for the father of Elizabeth, being a descendant of Aaron, to take to himself a wife of the family of David, and thus related by her parents to Mary.</w:t>
      </w:r>
    </w:p>
    <w:p w14:paraId="1478FB2E">
      <w:pPr>
        <w:spacing w:line="266" w:lineRule="auto"/>
        <w:rPr>
          <w:rFonts w:hint="eastAsia" w:ascii="方正楷体_GBK" w:hAnsi="方正楷体_GBK" w:eastAsia="方正楷体_GBK" w:cs="方正楷体_GBK"/>
          <w:sz w:val="30"/>
          <w:szCs w:val="30"/>
        </w:rPr>
      </w:pPr>
    </w:p>
    <w:p w14:paraId="4917816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我只想指出，现在提出的这个例子足以消除我们正在考虑的困难；因为根据你自己的假设，伊利莎白的父亲，作为亚伦的后裔，有可能娶一个大卫家族的妻子，因此她的父母与马利亚有亲属关系。</w:t>
      </w:r>
    </w:p>
    <w:p w14:paraId="21A506CF">
      <w:pPr>
        <w:spacing w:line="266" w:lineRule="auto"/>
        <w:rPr>
          <w:rFonts w:hint="eastAsia" w:ascii="方正楷体_GBK" w:hAnsi="方正楷体_GBK" w:eastAsia="方正楷体_GBK" w:cs="方正楷体_GBK"/>
          <w:sz w:val="30"/>
          <w:szCs w:val="30"/>
        </w:rPr>
      </w:pPr>
    </w:p>
    <w:p w14:paraId="19963D9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see the same liberty taken by other tribes.</w:t>
      </w:r>
    </w:p>
    <w:p w14:paraId="17F4B666">
      <w:pPr>
        <w:spacing w:line="266" w:lineRule="auto"/>
        <w:rPr>
          <w:rFonts w:hint="eastAsia" w:ascii="方正楷体_GBK" w:hAnsi="方正楷体_GBK" w:eastAsia="方正楷体_GBK" w:cs="方正楷体_GBK"/>
          <w:sz w:val="30"/>
          <w:szCs w:val="30"/>
        </w:rPr>
      </w:pPr>
    </w:p>
    <w:p w14:paraId="42D05BB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但我们看到其他支派也享有同样的自由。</w:t>
      </w:r>
    </w:p>
    <w:p w14:paraId="285BCFF5">
      <w:pPr>
        <w:spacing w:line="266" w:lineRule="auto"/>
        <w:rPr>
          <w:rFonts w:hint="eastAsia" w:ascii="方正楷体_GBK" w:hAnsi="方正楷体_GBK" w:eastAsia="方正楷体_GBK" w:cs="方正楷体_GBK"/>
          <w:sz w:val="30"/>
          <w:szCs w:val="30"/>
        </w:rPr>
      </w:pPr>
    </w:p>
    <w:p w14:paraId="3644486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at least, who belonged to the tribe of Judah, had a daughter of Saul, a Benjamitess, for his wife.</w:t>
      </w:r>
    </w:p>
    <w:p w14:paraId="52E9D295">
      <w:pPr>
        <w:spacing w:line="266" w:lineRule="auto"/>
        <w:rPr>
          <w:rFonts w:hint="eastAsia" w:ascii="方正楷体_GBK" w:hAnsi="方正楷体_GBK" w:eastAsia="方正楷体_GBK" w:cs="方正楷体_GBK"/>
          <w:sz w:val="30"/>
          <w:szCs w:val="30"/>
        </w:rPr>
      </w:pPr>
    </w:p>
    <w:p w14:paraId="59C3186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至少，属于犹大支派的大卫，娶了扫罗的女儿，一个便雅悯人为妻。</w:t>
      </w:r>
    </w:p>
    <w:p w14:paraId="2954739B">
      <w:pPr>
        <w:spacing w:line="266" w:lineRule="auto"/>
        <w:rPr>
          <w:rFonts w:hint="eastAsia" w:ascii="方正楷体_GBK" w:hAnsi="方正楷体_GBK" w:eastAsia="方正楷体_GBK" w:cs="方正楷体_GBK"/>
          <w:sz w:val="30"/>
          <w:szCs w:val="30"/>
        </w:rPr>
      </w:pPr>
    </w:p>
    <w:p w14:paraId="7D2363D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 we find any law to the contrary; for in Numbers 36:6. we have the determination of a special case relating to young women that are heiresses,* on whom the whole inheritance devolves, all the male issue being dead, whose marriages were limited to men, not merely of their own tribe, but also of their own family.</w:t>
      </w:r>
    </w:p>
    <w:p w14:paraId="2DD31D26">
      <w:pPr>
        <w:spacing w:line="266" w:lineRule="auto"/>
        <w:rPr>
          <w:rFonts w:hint="eastAsia" w:ascii="方正楷体_GBK" w:hAnsi="方正楷体_GBK" w:eastAsia="方正楷体_GBK" w:cs="方正楷体_GBK"/>
          <w:sz w:val="30"/>
          <w:szCs w:val="30"/>
        </w:rPr>
      </w:pPr>
    </w:p>
    <w:p w14:paraId="7A53CB3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我们也没有发现任何相反的律法；因为在民数记36:6中，我们看到一个关于女继承人*的特殊案例的规定，她们继承了全部产业，所有男性后裔都已死亡，她们的婚姻被限制在不仅是本支派，而且是本家族的男人。</w:t>
      </w:r>
    </w:p>
    <w:p w14:paraId="6BED3CC7">
      <w:pPr>
        <w:spacing w:line="266" w:lineRule="auto"/>
        <w:rPr>
          <w:rFonts w:hint="eastAsia" w:ascii="方正楷体_GBK" w:hAnsi="方正楷体_GBK" w:eastAsia="方正楷体_GBK" w:cs="方正楷体_GBK"/>
          <w:sz w:val="30"/>
          <w:szCs w:val="30"/>
        </w:rPr>
      </w:pPr>
    </w:p>
    <w:p w14:paraId="7D5C603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special determination of that sort, however, serves rather to confirm, than to destroy, the liberty which was generally enjoyed.</w:t>
      </w:r>
    </w:p>
    <w:p w14:paraId="5BF93D2D">
      <w:pPr>
        <w:spacing w:line="266" w:lineRule="auto"/>
        <w:rPr>
          <w:rFonts w:hint="eastAsia" w:ascii="方正楷体_GBK" w:hAnsi="方正楷体_GBK" w:eastAsia="方正楷体_GBK" w:cs="方正楷体_GBK"/>
          <w:sz w:val="30"/>
          <w:szCs w:val="30"/>
        </w:rPr>
      </w:pPr>
    </w:p>
    <w:p w14:paraId="601E18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然而，这种特殊的规定，与其说是破坏，不如说是证实了普遍享有的自由。</w:t>
      </w:r>
    </w:p>
    <w:p w14:paraId="72D2B401">
      <w:pPr>
        <w:spacing w:line="266" w:lineRule="auto"/>
        <w:rPr>
          <w:rFonts w:hint="eastAsia" w:ascii="方正楷体_GBK" w:hAnsi="方正楷体_GBK" w:eastAsia="方正楷体_GBK" w:cs="方正楷体_GBK"/>
          <w:sz w:val="30"/>
          <w:szCs w:val="30"/>
        </w:rPr>
      </w:pPr>
    </w:p>
    <w:p w14:paraId="55059E5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it is really not improbable that Mary was one of those young women to whom that determination referred, and therefore espoused to Joseph, as her nearest kinsman.</w:t>
      </w:r>
    </w:p>
    <w:p w14:paraId="7AFA329A">
      <w:pPr>
        <w:spacing w:line="266" w:lineRule="auto"/>
        <w:rPr>
          <w:rFonts w:hint="eastAsia" w:ascii="方正楷体_GBK" w:hAnsi="方正楷体_GBK" w:eastAsia="方正楷体_GBK" w:cs="方正楷体_GBK"/>
          <w:sz w:val="30"/>
          <w:szCs w:val="30"/>
        </w:rPr>
      </w:pPr>
    </w:p>
    <w:p w14:paraId="0AB6CA4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此外，马利亚确实很可能是那些规定所指的年轻女子之一，因此许配给约瑟，作为她最近的亲属。</w:t>
      </w:r>
    </w:p>
    <w:p w14:paraId="453DABD8">
      <w:pPr>
        <w:spacing w:line="266" w:lineRule="auto"/>
        <w:rPr>
          <w:rFonts w:hint="eastAsia" w:ascii="方正楷体_GBK" w:hAnsi="方正楷体_GBK" w:eastAsia="方正楷体_GBK" w:cs="方正楷体_GBK"/>
          <w:sz w:val="30"/>
          <w:szCs w:val="30"/>
        </w:rPr>
      </w:pPr>
    </w:p>
    <w:p w14:paraId="5D012B7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our intention to involve ourselves at present in other genealogical difficulties, which are sufficiently perplexing.</w:t>
      </w:r>
    </w:p>
    <w:p w14:paraId="7E89AC46">
      <w:pPr>
        <w:spacing w:line="266" w:lineRule="auto"/>
        <w:rPr>
          <w:rFonts w:hint="eastAsia" w:ascii="方正楷体_GBK" w:hAnsi="方正楷体_GBK" w:eastAsia="方正楷体_GBK" w:cs="方正楷体_GBK"/>
          <w:sz w:val="30"/>
          <w:szCs w:val="30"/>
        </w:rPr>
      </w:pPr>
    </w:p>
    <w:p w14:paraId="335799A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我们目前无意卷入其他同样令人困惑的家谱难题。</w:t>
      </w:r>
    </w:p>
    <w:p w14:paraId="14DD08AC">
      <w:pPr>
        <w:spacing w:line="266" w:lineRule="auto"/>
        <w:rPr>
          <w:rFonts w:hint="eastAsia" w:ascii="方正楷体_GBK" w:hAnsi="方正楷体_GBK" w:eastAsia="方正楷体_GBK" w:cs="方正楷体_GBK"/>
          <w:sz w:val="30"/>
          <w:szCs w:val="30"/>
        </w:rPr>
      </w:pPr>
    </w:p>
    <w:p w14:paraId="710E51E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Learned men have given very satisfactory replies to the cavils of impious mockers of the Scriptures.</w:t>
      </w:r>
    </w:p>
    <w:p w14:paraId="5D1DCE67">
      <w:pPr>
        <w:spacing w:line="266" w:lineRule="auto"/>
        <w:rPr>
          <w:rFonts w:hint="eastAsia" w:ascii="方正楷体_GBK" w:hAnsi="方正楷体_GBK" w:eastAsia="方正楷体_GBK" w:cs="方正楷体_GBK"/>
          <w:sz w:val="30"/>
          <w:szCs w:val="30"/>
        </w:rPr>
      </w:pPr>
    </w:p>
    <w:p w14:paraId="34E8D5B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博学之士对那些不敬虔地嘲弄圣经之人的诡辩，已经给出了非常令人满意的答复。</w:t>
      </w:r>
    </w:p>
    <w:p w14:paraId="521DE48B">
      <w:pPr>
        <w:spacing w:line="266" w:lineRule="auto"/>
        <w:rPr>
          <w:rFonts w:hint="eastAsia" w:ascii="方正楷体_GBK" w:hAnsi="方正楷体_GBK" w:eastAsia="方正楷体_GBK" w:cs="方正楷体_GBK"/>
          <w:sz w:val="30"/>
          <w:szCs w:val="30"/>
        </w:rPr>
      </w:pPr>
    </w:p>
    <w:p w14:paraId="441BD93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That the Messiah should be born of a VIRGIN, was foretold in Isaiah 7:14.</w:t>
      </w:r>
    </w:p>
    <w:p w14:paraId="00692FF8">
      <w:pPr>
        <w:spacing w:line="266" w:lineRule="auto"/>
        <w:rPr>
          <w:rFonts w:hint="eastAsia" w:ascii="方正楷体_GBK" w:hAnsi="方正楷体_GBK" w:eastAsia="方正楷体_GBK" w:cs="方正楷体_GBK"/>
          <w:sz w:val="30"/>
          <w:szCs w:val="30"/>
        </w:rPr>
      </w:pPr>
    </w:p>
    <w:p w14:paraId="1B04F9D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 弥赛亚将由童贞女所生，这在以赛亚书7:14中已有预言。</w:t>
      </w:r>
    </w:p>
    <w:p w14:paraId="0AA14EC3">
      <w:pPr>
        <w:spacing w:line="266" w:lineRule="auto"/>
        <w:rPr>
          <w:rFonts w:hint="eastAsia" w:ascii="方正楷体_GBK" w:hAnsi="方正楷体_GBK" w:eastAsia="方正楷体_GBK" w:cs="方正楷体_GBK"/>
          <w:sz w:val="30"/>
          <w:szCs w:val="30"/>
        </w:rPr>
      </w:pPr>
    </w:p>
    <w:p w14:paraId="6C540C9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passage the blind and infatuated Jews contend to no purpose about the signification of the word עלמה, than which none stronger is furnished by the Hebrew language, to denote a female of unspotted virginity.</w:t>
      </w:r>
    </w:p>
    <w:p w14:paraId="7C640D7B">
      <w:pPr>
        <w:spacing w:line="266" w:lineRule="auto"/>
        <w:rPr>
          <w:rFonts w:hint="eastAsia" w:ascii="方正楷体_GBK" w:hAnsi="方正楷体_GBK" w:eastAsia="方正楷体_GBK" w:cs="方正楷体_GBK"/>
          <w:sz w:val="30"/>
          <w:szCs w:val="30"/>
        </w:rPr>
      </w:pPr>
    </w:p>
    <w:p w14:paraId="1E3383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关于这段经文，瞎眼愚昧的犹太人徒劳地争论 עלמה (almah) 这个词的意义，希伯来语中没有比这个词更强的词来表示一个纯洁无瑕的童贞女子了。</w:t>
      </w:r>
    </w:p>
    <w:p w14:paraId="4B816054">
      <w:pPr>
        <w:spacing w:line="266" w:lineRule="auto"/>
        <w:rPr>
          <w:rFonts w:hint="eastAsia" w:ascii="方正楷体_GBK" w:hAnsi="方正楷体_GBK" w:eastAsia="方正楷体_GBK" w:cs="方正楷体_GBK"/>
          <w:sz w:val="30"/>
          <w:szCs w:val="30"/>
        </w:rPr>
      </w:pPr>
    </w:p>
    <w:p w14:paraId="7DA6D0A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Mary professes before the Angel, that she was a female of this description; nor does the Angel accuse her of falsehood.</w:t>
      </w:r>
    </w:p>
    <w:p w14:paraId="12E3F85C">
      <w:pPr>
        <w:spacing w:line="266" w:lineRule="auto"/>
        <w:rPr>
          <w:rFonts w:hint="eastAsia" w:ascii="方正楷体_GBK" w:hAnsi="方正楷体_GBK" w:eastAsia="方正楷体_GBK" w:cs="方正楷体_GBK"/>
          <w:sz w:val="30"/>
          <w:szCs w:val="30"/>
        </w:rPr>
      </w:pPr>
    </w:p>
    <w:p w14:paraId="067ED30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马利亚在天使面前宣称自己是这样的女子；天使也没有指责她说谎。</w:t>
      </w:r>
    </w:p>
    <w:p w14:paraId="2A150642">
      <w:pPr>
        <w:spacing w:line="266" w:lineRule="auto"/>
        <w:rPr>
          <w:rFonts w:hint="eastAsia" w:ascii="方正楷体_GBK" w:hAnsi="方正楷体_GBK" w:eastAsia="方正楷体_GBK" w:cs="方正楷体_GBK"/>
          <w:sz w:val="30"/>
          <w:szCs w:val="30"/>
        </w:rPr>
      </w:pPr>
    </w:p>
    <w:p w14:paraId="000C0A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 too, was informed by an Angel, that the woman whom he had espoused, was found with child, not from the knowledge of a man, but from the power of the Holy Ghost.</w:t>
      </w:r>
    </w:p>
    <w:p w14:paraId="3763C3B5">
      <w:pPr>
        <w:spacing w:line="266" w:lineRule="auto"/>
        <w:rPr>
          <w:rFonts w:hint="eastAsia" w:ascii="方正楷体_GBK" w:hAnsi="方正楷体_GBK" w:eastAsia="方正楷体_GBK" w:cs="方正楷体_GBK"/>
          <w:sz w:val="30"/>
          <w:szCs w:val="30"/>
        </w:rPr>
      </w:pPr>
    </w:p>
    <w:p w14:paraId="04B241A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约瑟也由天使告知，他所许配的女子怀了孕，并非出于人意，而是出于圣灵的大能。</w:t>
      </w:r>
    </w:p>
    <w:p w14:paraId="3D956DAF">
      <w:pPr>
        <w:spacing w:line="266" w:lineRule="auto"/>
        <w:rPr>
          <w:rFonts w:hint="eastAsia" w:ascii="方正楷体_GBK" w:hAnsi="方正楷体_GBK" w:eastAsia="方正楷体_GBK" w:cs="方正楷体_GBK"/>
          <w:sz w:val="30"/>
          <w:szCs w:val="30"/>
        </w:rPr>
      </w:pPr>
    </w:p>
    <w:p w14:paraId="2A9F99A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would now presume to question that a virgin conceived, that a virgin brought forth; since even the most inveterate enemies of Christ, amidst the numerous reproaches which they cast upon him, never ventured to upbraid him with the least disgrace attached to his mother's bed; since nothing would have been easier, had she been guilty of adultery, than to convict and punish her, the law requiring this, and her husband not objecting; and since they might have been able, at a single stroke, to ruin the whole glory of the Son, by the ignominious punishment of the mother?</w:t>
      </w:r>
    </w:p>
    <w:p w14:paraId="35B7915D">
      <w:pPr>
        <w:spacing w:line="266" w:lineRule="auto"/>
        <w:rPr>
          <w:rFonts w:hint="eastAsia" w:ascii="方正楷体_GBK" w:hAnsi="方正楷体_GBK" w:eastAsia="方正楷体_GBK" w:cs="方正楷体_GBK"/>
          <w:sz w:val="30"/>
          <w:szCs w:val="30"/>
        </w:rPr>
      </w:pPr>
    </w:p>
    <w:p w14:paraId="5B72586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谁还敢质疑童贞女怀孕、童贞女生子呢？因为即使是基督最顽固的敌人，在他们对祂的无数指责中，也从未敢因祂母亲床榻上的丝毫羞辱而责备祂；因为如果她犯了奸淫，定罪和惩罚她（律法要求如此，她丈夫也不反对）是再容易不过的事了；并且他们本可以通过对母亲的羞辱性惩罚，一举摧毁儿子的全部荣耀。</w:t>
      </w:r>
    </w:p>
    <w:p w14:paraId="2C5053C8">
      <w:pPr>
        <w:spacing w:line="266" w:lineRule="auto"/>
        <w:rPr>
          <w:rFonts w:hint="eastAsia" w:ascii="方正楷体_GBK" w:hAnsi="方正楷体_GBK" w:eastAsia="方正楷体_GBK" w:cs="方正楷体_GBK"/>
          <w:sz w:val="30"/>
          <w:szCs w:val="30"/>
        </w:rPr>
      </w:pPr>
    </w:p>
    <w:p w14:paraId="5826861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too,could it have come into the mind of any woman not entirely lost to modesty, to pretend that when a Virgin she had brought forth a child?</w:t>
      </w:r>
    </w:p>
    <w:p w14:paraId="3FCDE20C">
      <w:pPr>
        <w:spacing w:line="266" w:lineRule="auto"/>
        <w:rPr>
          <w:rFonts w:hint="eastAsia" w:ascii="方正楷体_GBK" w:hAnsi="方正楷体_GBK" w:eastAsia="方正楷体_GBK" w:cs="方正楷体_GBK"/>
          <w:sz w:val="30"/>
          <w:szCs w:val="30"/>
        </w:rPr>
      </w:pPr>
    </w:p>
    <w:p w14:paraId="1F84D72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再者，一个并非完全丧失廉耻的女人，怎会想到声称自己在童贞时生了孩子呢？</w:t>
      </w:r>
    </w:p>
    <w:p w14:paraId="5FAB1C5B">
      <w:pPr>
        <w:spacing w:line="266" w:lineRule="auto"/>
        <w:rPr>
          <w:rFonts w:hint="eastAsia" w:ascii="方正楷体_GBK" w:hAnsi="方正楷体_GBK" w:eastAsia="方正楷体_GBK" w:cs="方正楷体_GBK"/>
          <w:sz w:val="30"/>
          <w:szCs w:val="30"/>
        </w:rPr>
      </w:pPr>
    </w:p>
    <w:p w14:paraId="1D09ADF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could she believe such a thing of herself?</w:t>
      </w:r>
    </w:p>
    <w:p w14:paraId="6BC61BC1">
      <w:pPr>
        <w:spacing w:line="266" w:lineRule="auto"/>
        <w:rPr>
          <w:rFonts w:hint="eastAsia" w:ascii="方正楷体_GBK" w:hAnsi="方正楷体_GBK" w:eastAsia="方正楷体_GBK" w:cs="方正楷体_GBK"/>
          <w:sz w:val="30"/>
          <w:szCs w:val="30"/>
        </w:rPr>
      </w:pPr>
    </w:p>
    <w:p w14:paraId="5D797F3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她怎能相信自己会发生这种事？</w:t>
      </w:r>
    </w:p>
    <w:p w14:paraId="604AAC50">
      <w:pPr>
        <w:spacing w:line="266" w:lineRule="auto"/>
        <w:rPr>
          <w:rFonts w:hint="eastAsia" w:ascii="方正楷体_GBK" w:hAnsi="方正楷体_GBK" w:eastAsia="方正楷体_GBK" w:cs="方正楷体_GBK"/>
          <w:sz w:val="30"/>
          <w:szCs w:val="30"/>
        </w:rPr>
      </w:pPr>
    </w:p>
    <w:p w14:paraId="25E6949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could she expect or require, that others should give her credit?</w:t>
      </w:r>
    </w:p>
    <w:p w14:paraId="3627649C">
      <w:pPr>
        <w:spacing w:line="266" w:lineRule="auto"/>
        <w:rPr>
          <w:rFonts w:hint="eastAsia" w:ascii="方正楷体_GBK" w:hAnsi="方正楷体_GBK" w:eastAsia="方正楷体_GBK" w:cs="方正楷体_GBK"/>
          <w:sz w:val="30"/>
          <w:szCs w:val="30"/>
        </w:rPr>
      </w:pPr>
    </w:p>
    <w:p w14:paraId="6292C71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她怎能期望或要求别人相信她呢？</w:t>
      </w:r>
    </w:p>
    <w:p w14:paraId="5BA8B034">
      <w:pPr>
        <w:spacing w:line="266" w:lineRule="auto"/>
        <w:rPr>
          <w:rFonts w:hint="eastAsia" w:ascii="方正楷体_GBK" w:hAnsi="方正楷体_GBK" w:eastAsia="方正楷体_GBK" w:cs="方正楷体_GBK"/>
          <w:sz w:val="30"/>
          <w:szCs w:val="30"/>
        </w:rPr>
      </w:pPr>
    </w:p>
    <w:p w14:paraId="6D97CE8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in particular, could a woman of low rank and in indigent circumstances, hope to obtain credit to a story, which would not have been believed from the lips of a Queen in her kingdom, or palace?</w:t>
      </w:r>
    </w:p>
    <w:p w14:paraId="3F1B9FBF">
      <w:pPr>
        <w:spacing w:line="266" w:lineRule="auto"/>
        <w:rPr>
          <w:rFonts w:hint="eastAsia" w:ascii="方正楷体_GBK" w:hAnsi="方正楷体_GBK" w:eastAsia="方正楷体_GBK" w:cs="方正楷体_GBK"/>
          <w:sz w:val="30"/>
          <w:szCs w:val="30"/>
        </w:rPr>
      </w:pPr>
    </w:p>
    <w:p w14:paraId="1E232E1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特别是，一个地位低下、生活贫困的女人，怎能指望一个即使出自王后之口（无论是在她的王国还是宫殿里）都不会被相信的故事，能得到别人的信任呢？</w:t>
      </w:r>
    </w:p>
    <w:p w14:paraId="7B8C7B71">
      <w:pPr>
        <w:spacing w:line="266" w:lineRule="auto"/>
        <w:rPr>
          <w:rFonts w:hint="eastAsia" w:ascii="方正楷体_GBK" w:hAnsi="方正楷体_GBK" w:eastAsia="方正楷体_GBK" w:cs="方正楷体_GBK"/>
          <w:sz w:val="30"/>
          <w:szCs w:val="30"/>
        </w:rPr>
      </w:pPr>
    </w:p>
    <w:p w14:paraId="3378E39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unless the testimony of her conscience, the invincible force of truth, the miracle of the overshadowing Spirit, and the assurances of Angels, had obliged her to profess her virginity, what effrontery is sufficiently bold and shameless to induce her to make pretensions so utterly incredible?5</w:t>
      </w:r>
    </w:p>
    <w:p w14:paraId="78321B08">
      <w:pPr>
        <w:spacing w:line="266" w:lineRule="auto"/>
        <w:rPr>
          <w:rFonts w:hint="eastAsia" w:ascii="方正楷体_GBK" w:hAnsi="方正楷体_GBK" w:eastAsia="方正楷体_GBK" w:cs="方正楷体_GBK"/>
          <w:sz w:val="30"/>
          <w:szCs w:val="30"/>
        </w:rPr>
      </w:pPr>
    </w:p>
    <w:p w14:paraId="32EEE2E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的确，除非她良心的见证、真理不可抗拒的力量、圣灵荫庇的神迹以及天使的保证，迫使她宣称自己的童贞，否则，有什么样的厚颜无耻足以诱使她作出如此令人难以置信的声称呢？5</w:t>
      </w:r>
    </w:p>
    <w:p w14:paraId="03140068">
      <w:pPr>
        <w:spacing w:line="266" w:lineRule="auto"/>
        <w:rPr>
          <w:rFonts w:hint="eastAsia" w:ascii="方正楷体_GBK" w:hAnsi="方正楷体_GBK" w:eastAsia="方正楷体_GBK" w:cs="方正楷体_GBK"/>
          <w:sz w:val="30"/>
          <w:szCs w:val="30"/>
        </w:rPr>
      </w:pPr>
    </w:p>
    <w:p w14:paraId="34A3B21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With these particulars relating to the blessed Virgin, derived from the sacred records of the Gospels, we rest satisfied, exploding the tales which inconsiderate writers of fables have added about her extraordinary birth and education in the temple, or even in the Holy of Holies, and her tow of perpetual virginity, and the examination of her chastity by the priest and by a female named Salome, and other impertinent stories of the same kind, taken from the spurious Gospel of James,*6 from Nicephorus, and from other injudicious authors.</w:t>
      </w:r>
    </w:p>
    <w:p w14:paraId="1D50A045">
      <w:pPr>
        <w:spacing w:line="266" w:lineRule="auto"/>
        <w:rPr>
          <w:rFonts w:hint="eastAsia" w:ascii="方正楷体_GBK" w:hAnsi="方正楷体_GBK" w:eastAsia="方正楷体_GBK" w:cs="方正楷体_GBK"/>
          <w:sz w:val="30"/>
          <w:szCs w:val="30"/>
        </w:rPr>
      </w:pPr>
    </w:p>
    <w:p w14:paraId="057745C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 对于这些从福音书神圣记载中得来的关于蒙福童贞女的细节，我们感到满意，并驳斥那些粗心大意的寓言作者所添加的关于她在圣殿，甚至在至圣所中非凡的出生和教育，以及她永远保持童贞的誓言，以及祭司和一位名叫撒罗米（Salome）的妇女对她贞洁的检查，以及其他类似的不相干故事，这些故事取自伪雅各福音（Gospel of James）,*6 尼基弗鲁斯（Nicephorus）和其他不明智的作者。</w:t>
      </w:r>
    </w:p>
    <w:p w14:paraId="4AF8C1D4">
      <w:pPr>
        <w:spacing w:line="266" w:lineRule="auto"/>
        <w:rPr>
          <w:rFonts w:hint="eastAsia" w:ascii="方正楷体_GBK" w:hAnsi="方正楷体_GBK" w:eastAsia="方正楷体_GBK" w:cs="方正楷体_GBK"/>
          <w:sz w:val="30"/>
          <w:szCs w:val="30"/>
        </w:rPr>
      </w:pPr>
    </w:p>
    <w:p w14:paraId="5811E68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Baronius, amidst all the light of this literary age, has not been ashamed to repeat, and, in a great measure, to countenance those ridiculous fables.</w:t>
      </w:r>
    </w:p>
    <w:p w14:paraId="412C7C23">
      <w:pPr>
        <w:spacing w:line="266" w:lineRule="auto"/>
        <w:rPr>
          <w:rFonts w:hint="eastAsia" w:ascii="方正楷体_GBK" w:hAnsi="方正楷体_GBK" w:eastAsia="方正楷体_GBK" w:cs="方正楷体_GBK"/>
          <w:sz w:val="30"/>
          <w:szCs w:val="30"/>
        </w:rPr>
      </w:pPr>
    </w:p>
    <w:p w14:paraId="1C7577D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巴罗尼乌斯（Baronius），在这个文学昌明的时代，竟不以为耻地重复，并在很大程度上支持那些荒谬的传说。</w:t>
      </w:r>
    </w:p>
    <w:p w14:paraId="6E7FE049">
      <w:pPr>
        <w:spacing w:line="266" w:lineRule="auto"/>
        <w:rPr>
          <w:rFonts w:hint="eastAsia" w:ascii="方正楷体_GBK" w:hAnsi="方正楷体_GBK" w:eastAsia="方正楷体_GBK" w:cs="方正楷体_GBK"/>
          <w:sz w:val="30"/>
          <w:szCs w:val="30"/>
        </w:rPr>
      </w:pPr>
    </w:p>
    <w:p w14:paraId="16BA1C2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Xavier the Jesuit, too, more impudent than he, has detailed them in the History of Christ which he has composed in the Persian language, and obtruded them on the nations of the East, as if they were of the same certainty with the divine and infallible records of the Gospel; for which he has been justly chastised by Ludovicus de Dieu.</w:t>
      </w:r>
    </w:p>
    <w:p w14:paraId="173263D5">
      <w:pPr>
        <w:spacing w:line="266" w:lineRule="auto"/>
        <w:rPr>
          <w:rFonts w:hint="eastAsia" w:ascii="方正楷体_GBK" w:hAnsi="方正楷体_GBK" w:eastAsia="方正楷体_GBK" w:cs="方正楷体_GBK"/>
          <w:sz w:val="30"/>
          <w:szCs w:val="30"/>
        </w:rPr>
      </w:pPr>
    </w:p>
    <w:p w14:paraId="1FAD7D1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耶稣会士沙勿略（Xavier the Jesuit）也比他更无耻，在他用波斯文撰写的基督史中详细叙述了这些传说，并将其强加给东方各民族，仿佛它们与福音书中神圣无误的记载具有同样的确定性；为此，他受到了路多维库斯·德·迪厄（Ludovicus de Dieu）的公正斥责。</w:t>
      </w:r>
    </w:p>
    <w:p w14:paraId="5A8720EC">
      <w:pPr>
        <w:spacing w:line="266" w:lineRule="auto"/>
        <w:rPr>
          <w:rFonts w:hint="eastAsia" w:ascii="方正楷体_GBK" w:hAnsi="方正楷体_GBK" w:eastAsia="方正楷体_GBK" w:cs="方正楷体_GBK"/>
          <w:sz w:val="30"/>
          <w:szCs w:val="30"/>
        </w:rPr>
      </w:pPr>
    </w:p>
    <w:p w14:paraId="6331CBD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curious will find a specimen of the Gospel of James in Boxhorn's Universal History.†</w:t>
      </w:r>
    </w:p>
    <w:p w14:paraId="34DFE682">
      <w:pPr>
        <w:spacing w:line="266" w:lineRule="auto"/>
        <w:rPr>
          <w:rFonts w:hint="eastAsia" w:ascii="方正楷体_GBK" w:hAnsi="方正楷体_GBK" w:eastAsia="方正楷体_GBK" w:cs="方正楷体_GBK"/>
          <w:sz w:val="30"/>
          <w:szCs w:val="30"/>
        </w:rPr>
      </w:pPr>
    </w:p>
    <w:p w14:paraId="5173DC3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好奇者可在博克斯霍恩（Boxhorn）的《世界通史》（Universal History）中找到雅各福音（Gospel of James）的样本。†</w:t>
      </w:r>
    </w:p>
    <w:p w14:paraId="113B1F8C">
      <w:pPr>
        <w:spacing w:line="266" w:lineRule="auto"/>
        <w:rPr>
          <w:rFonts w:hint="eastAsia" w:ascii="方正楷体_GBK" w:hAnsi="方正楷体_GBK" w:eastAsia="方正楷体_GBK" w:cs="方正楷体_GBK"/>
          <w:sz w:val="30"/>
          <w:szCs w:val="30"/>
        </w:rPr>
      </w:pPr>
    </w:p>
    <w:p w14:paraId="16172C6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Let us now go on to show that Mary was, in reality, the Mother of Christ.</w:t>
      </w:r>
    </w:p>
    <w:p w14:paraId="35FE1AF9">
      <w:pPr>
        <w:spacing w:line="266" w:lineRule="auto"/>
        <w:rPr>
          <w:rFonts w:hint="eastAsia" w:ascii="方正楷体_GBK" w:hAnsi="方正楷体_GBK" w:eastAsia="方正楷体_GBK" w:cs="方正楷体_GBK"/>
          <w:sz w:val="30"/>
          <w:szCs w:val="30"/>
        </w:rPr>
      </w:pPr>
    </w:p>
    <w:p w14:paraId="103C1F7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 现在让我们继续证明马利亚实际上是基督的母亲。</w:t>
      </w:r>
    </w:p>
    <w:p w14:paraId="4C6B0AC2">
      <w:pPr>
        <w:spacing w:line="266" w:lineRule="auto"/>
        <w:rPr>
          <w:rFonts w:hint="eastAsia" w:ascii="方正楷体_GBK" w:hAnsi="方正楷体_GBK" w:eastAsia="方正楷体_GBK" w:cs="方正楷体_GBK"/>
          <w:sz w:val="30"/>
          <w:szCs w:val="30"/>
        </w:rPr>
      </w:pPr>
    </w:p>
    <w:p w14:paraId="518D982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she is often called his Mother.</w:t>
      </w:r>
    </w:p>
    <w:p w14:paraId="0173D927">
      <w:pPr>
        <w:spacing w:line="266" w:lineRule="auto"/>
        <w:rPr>
          <w:rFonts w:hint="eastAsia" w:ascii="方正楷体_GBK" w:hAnsi="方正楷体_GBK" w:eastAsia="方正楷体_GBK" w:cs="方正楷体_GBK"/>
          <w:sz w:val="30"/>
          <w:szCs w:val="30"/>
        </w:rPr>
      </w:pPr>
    </w:p>
    <w:p w14:paraId="282F209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可以肯定的是，她常被称为祂的母亲。</w:t>
      </w:r>
    </w:p>
    <w:p w14:paraId="1ABBA472">
      <w:pPr>
        <w:spacing w:line="266" w:lineRule="auto"/>
        <w:rPr>
          <w:rFonts w:hint="eastAsia" w:ascii="方正楷体_GBK" w:hAnsi="方正楷体_GBK" w:eastAsia="方正楷体_GBK" w:cs="方正楷体_GBK"/>
          <w:sz w:val="30"/>
          <w:szCs w:val="30"/>
        </w:rPr>
      </w:pPr>
    </w:p>
    <w:p w14:paraId="77C9C0F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she could not have been so, unless Christ had taken his human nature from her substance.‡ Accordingly it is said that he was "made of a woman,"r—that he was "the fruit of Mary's womb,"—and "the seed of the woman."t</w:t>
      </w:r>
    </w:p>
    <w:p w14:paraId="60B3C4E5">
      <w:pPr>
        <w:spacing w:line="266" w:lineRule="auto"/>
        <w:rPr>
          <w:rFonts w:hint="eastAsia" w:ascii="方正楷体_GBK" w:hAnsi="方正楷体_GBK" w:eastAsia="方正楷体_GBK" w:cs="方正楷体_GBK"/>
          <w:sz w:val="30"/>
          <w:szCs w:val="30"/>
        </w:rPr>
      </w:pPr>
    </w:p>
    <w:p w14:paraId="309F8BD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但她不可能如此，除非基督从她的本质中取了祂的人性。‡ 因此，经上说祂是“为女子所生”，r——祂是“马利亚腹中的胎”，——以及“女人的后裔”。t</w:t>
      </w:r>
    </w:p>
    <w:p w14:paraId="53C93F72">
      <w:pPr>
        <w:spacing w:line="266" w:lineRule="auto"/>
        <w:rPr>
          <w:rFonts w:hint="eastAsia" w:ascii="方正楷体_GBK" w:hAnsi="方正楷体_GBK" w:eastAsia="方正楷体_GBK" w:cs="方正楷体_GBK"/>
          <w:sz w:val="30"/>
          <w:szCs w:val="30"/>
        </w:rPr>
      </w:pPr>
    </w:p>
    <w:p w14:paraId="700C19D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These expressions overthrow the opinion of certain Anabaptists, who assert that Christ brought down his human nature from heaven, that it was formed of the essence of the Father or the Holy Ghost, or of the dew of the eternal godhead, or of celestial, starry, or elementary matter; which,however, passed through Mary, as water through a pipe, or as the beams of the sun through glass.</w:t>
      </w:r>
    </w:p>
    <w:p w14:paraId="21D66BE9">
      <w:pPr>
        <w:spacing w:line="266" w:lineRule="auto"/>
        <w:rPr>
          <w:rFonts w:hint="eastAsia" w:ascii="方正楷体_GBK" w:hAnsi="方正楷体_GBK" w:eastAsia="方正楷体_GBK" w:cs="方正楷体_GBK"/>
          <w:sz w:val="30"/>
          <w:szCs w:val="30"/>
        </w:rPr>
      </w:pPr>
    </w:p>
    <w:p w14:paraId="12A3F17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 这些表达推翻了某些再洗礼派（Anabaptists）的观点，他们断言基督从天上带来了祂的人性，祂的人性是由父或圣灵的本质，或永恒神性的甘露，或属天的、星辰的或元素的物质形成的；然而，这物质却像水通过管道，或阳光通过玻璃一样，经过了马利亚。</w:t>
      </w:r>
    </w:p>
    <w:p w14:paraId="6F005C3F">
      <w:pPr>
        <w:spacing w:line="266" w:lineRule="auto"/>
        <w:rPr>
          <w:rFonts w:hint="eastAsia" w:ascii="方正楷体_GBK" w:hAnsi="方正楷体_GBK" w:eastAsia="方正楷体_GBK" w:cs="方正楷体_GBK"/>
          <w:sz w:val="30"/>
          <w:szCs w:val="30"/>
        </w:rPr>
      </w:pPr>
    </w:p>
    <w:p w14:paraId="4C57846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sentiments are truly impertinent and absurd, since the Scripture affirms, that, by the power of the Holy Ghost, Mary conceived Christ, that she bore him in her womb, and that, like other mothers, she brought him forth at the stated time; all which assertions are directly contrary to those bold unauthorised similitudes.</w:t>
      </w:r>
    </w:p>
    <w:p w14:paraId="733E4C4F">
      <w:pPr>
        <w:spacing w:line="266" w:lineRule="auto"/>
        <w:rPr>
          <w:rFonts w:hint="eastAsia" w:ascii="方正楷体_GBK" w:hAnsi="方正楷体_GBK" w:eastAsia="方正楷体_GBK" w:cs="方正楷体_GBK"/>
          <w:sz w:val="30"/>
          <w:szCs w:val="30"/>
        </w:rPr>
      </w:pPr>
    </w:p>
    <w:p w14:paraId="425A356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这种观点实在是不相干和荒谬的，因为圣经申明，马利亚借着圣灵的能力怀了基督，她在腹中孕育祂，并且像其他母亲一样，在预定的时间生下了祂；所有这些断言都与那些大胆的、未经授权的比喻直接相反。</w:t>
      </w:r>
    </w:p>
    <w:p w14:paraId="7B60FB76">
      <w:pPr>
        <w:spacing w:line="266" w:lineRule="auto"/>
        <w:rPr>
          <w:rFonts w:hint="eastAsia" w:ascii="方正楷体_GBK" w:hAnsi="方正楷体_GBK" w:eastAsia="方正楷体_GBK" w:cs="方正楷体_GBK"/>
          <w:sz w:val="30"/>
          <w:szCs w:val="30"/>
        </w:rPr>
      </w:pPr>
    </w:p>
    <w:p w14:paraId="3B3C39F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That we often read in the Scriptures that Christ "descended from heaven," we do not deny.</w:t>
      </w:r>
    </w:p>
    <w:p w14:paraId="29D7313F">
      <w:pPr>
        <w:spacing w:line="266" w:lineRule="auto"/>
        <w:rPr>
          <w:rFonts w:hint="eastAsia" w:ascii="方正楷体_GBK" w:hAnsi="方正楷体_GBK" w:eastAsia="方正楷体_GBK" w:cs="方正楷体_GBK"/>
          <w:sz w:val="30"/>
          <w:szCs w:val="30"/>
        </w:rPr>
      </w:pPr>
    </w:p>
    <w:p w14:paraId="3B52EDB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 我们不否认，我们常在圣经中读到基督“从天降下”。</w:t>
      </w:r>
    </w:p>
    <w:p w14:paraId="7B60C67C">
      <w:pPr>
        <w:spacing w:line="266" w:lineRule="auto"/>
        <w:rPr>
          <w:rFonts w:hint="eastAsia" w:ascii="方正楷体_GBK" w:hAnsi="方正楷体_GBK" w:eastAsia="方正楷体_GBK" w:cs="方正楷体_GBK"/>
          <w:sz w:val="30"/>
          <w:szCs w:val="30"/>
        </w:rPr>
      </w:pPr>
    </w:p>
    <w:p w14:paraId="4CF1B6E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expression is not to be understood precisely of the human nature, but of the person of the Son of God; who is said to have descended from heaven, because he showed himself present among men in a singular manner, appearing in human flesh personally united to himself.</w:t>
      </w:r>
    </w:p>
    <w:p w14:paraId="307AF0CB">
      <w:pPr>
        <w:spacing w:line="266" w:lineRule="auto"/>
        <w:rPr>
          <w:rFonts w:hint="eastAsia" w:ascii="方正楷体_GBK" w:hAnsi="方正楷体_GBK" w:eastAsia="方正楷体_GBK" w:cs="方正楷体_GBK"/>
          <w:sz w:val="30"/>
          <w:szCs w:val="30"/>
        </w:rPr>
      </w:pPr>
    </w:p>
    <w:p w14:paraId="32322BC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但这个表达不应精确地理解为人性，而应理解为神的儿子的位格；祂被称为从天降下，因为祂以一种独特的方式在人中间显现自己，在与祂自己位格联合的人性肉身中显现。</w:t>
      </w:r>
    </w:p>
    <w:p w14:paraId="1E2FB4FD">
      <w:pPr>
        <w:spacing w:line="266" w:lineRule="auto"/>
        <w:rPr>
          <w:rFonts w:hint="eastAsia" w:ascii="方正楷体_GBK" w:hAnsi="方正楷体_GBK" w:eastAsia="方正楷体_GBK" w:cs="方正楷体_GBK"/>
          <w:sz w:val="30"/>
          <w:szCs w:val="30"/>
        </w:rPr>
      </w:pPr>
    </w:p>
    <w:p w14:paraId="79A1397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there greater weight in the argument drawn from the following words: "I am the living bread, which came down from heaven;—and the bread that I will give, is my flesh."</w:t>
      </w:r>
    </w:p>
    <w:p w14:paraId="742C1CC5">
      <w:pPr>
        <w:spacing w:line="266" w:lineRule="auto"/>
        <w:rPr>
          <w:rFonts w:hint="eastAsia" w:ascii="方正楷体_GBK" w:hAnsi="方正楷体_GBK" w:eastAsia="方正楷体_GBK" w:cs="方正楷体_GBK"/>
          <w:sz w:val="30"/>
          <w:szCs w:val="30"/>
        </w:rPr>
      </w:pPr>
    </w:p>
    <w:p w14:paraId="05EE54E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从以下话语得出的论点也没有更大的分量：“我是从天上降下来生命的粮；——我所要赐的粮，就是我的肉。”</w:t>
      </w:r>
    </w:p>
    <w:p w14:paraId="1A6FD94E">
      <w:pPr>
        <w:spacing w:line="266" w:lineRule="auto"/>
        <w:rPr>
          <w:rFonts w:hint="eastAsia" w:ascii="方正楷体_GBK" w:hAnsi="方正楷体_GBK" w:eastAsia="方正楷体_GBK" w:cs="方正楷体_GBK"/>
          <w:sz w:val="30"/>
          <w:szCs w:val="30"/>
        </w:rPr>
      </w:pPr>
    </w:p>
    <w:p w14:paraId="498C6B9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these expressions teach us, that the Son of God, in order to become the Author of a true life to sinful men, manifested himself in the flesh which he assumed; and that, not by the labour or care of men, but by a Divine and heavenly appointment and agency, that flesh was prepared to be spiritual food, the cause of a true and blessed life.</w:t>
      </w:r>
    </w:p>
    <w:p w14:paraId="7AEC1169">
      <w:pPr>
        <w:spacing w:line="266" w:lineRule="auto"/>
        <w:rPr>
          <w:rFonts w:hint="eastAsia" w:ascii="方正楷体_GBK" w:hAnsi="方正楷体_GBK" w:eastAsia="方正楷体_GBK" w:cs="方正楷体_GBK"/>
          <w:sz w:val="30"/>
          <w:szCs w:val="30"/>
        </w:rPr>
      </w:pPr>
    </w:p>
    <w:p w14:paraId="3BB51D6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这些表达教导我们，神的儿子，为了成为有罪之人真实生命的创始者，在祂所取的人性肉身中显现自己；并且，那肉身并非借着人的劳苦或照管，而是借着神圣和属天的任命和作为，被预备成为属灵的食物，真实和蒙福生命的原因。</w:t>
      </w:r>
    </w:p>
    <w:p w14:paraId="49176AD3">
      <w:pPr>
        <w:spacing w:line="266" w:lineRule="auto"/>
        <w:rPr>
          <w:rFonts w:hint="eastAsia" w:ascii="方正楷体_GBK" w:hAnsi="方正楷体_GBK" w:eastAsia="方正楷体_GBK" w:cs="方正楷体_GBK"/>
          <w:sz w:val="30"/>
          <w:szCs w:val="30"/>
        </w:rPr>
      </w:pPr>
    </w:p>
    <w:p w14:paraId="3F96C15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This controversy ought not to be deemed of small moment, as if it concerns us nothing to know whence Christ hath his flesh, provided it be evident that he has real flesh.</w:t>
      </w:r>
    </w:p>
    <w:p w14:paraId="6C9ACE5C">
      <w:pPr>
        <w:spacing w:line="266" w:lineRule="auto"/>
        <w:rPr>
          <w:rFonts w:hint="eastAsia" w:ascii="方正楷体_GBK" w:hAnsi="方正楷体_GBK" w:eastAsia="方正楷体_GBK" w:cs="方正楷体_GBK"/>
          <w:sz w:val="30"/>
          <w:szCs w:val="30"/>
        </w:rPr>
      </w:pPr>
    </w:p>
    <w:p w14:paraId="37B3697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 这场争论不应被视为无关紧要，仿佛只要基督确实有肉身，祂的肉身从何而来就与我们无关。</w:t>
      </w:r>
    </w:p>
    <w:p w14:paraId="5AC59FC8">
      <w:pPr>
        <w:spacing w:line="266" w:lineRule="auto"/>
        <w:rPr>
          <w:rFonts w:hint="eastAsia" w:ascii="方正楷体_GBK" w:hAnsi="方正楷体_GBK" w:eastAsia="方正楷体_GBK" w:cs="方正楷体_GBK"/>
          <w:sz w:val="30"/>
          <w:szCs w:val="30"/>
        </w:rPr>
      </w:pPr>
    </w:p>
    <w:p w14:paraId="1AE168E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necessary that the Messiah should not only be man, but also our Kinsman and our Brother, the seed of Abraham, and the fruit of David's loins.</w:t>
      </w:r>
    </w:p>
    <w:p w14:paraId="2CD868F7">
      <w:pPr>
        <w:spacing w:line="266" w:lineRule="auto"/>
        <w:rPr>
          <w:rFonts w:hint="eastAsia" w:ascii="方正楷体_GBK" w:hAnsi="方正楷体_GBK" w:eastAsia="方正楷体_GBK" w:cs="方正楷体_GBK"/>
          <w:sz w:val="30"/>
          <w:szCs w:val="30"/>
        </w:rPr>
      </w:pPr>
    </w:p>
    <w:p w14:paraId="2EB7E63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弥赛亚不仅必须是人，而且也必须是我们的亲属和我们的弟兄，是亚伯拉罕的后裔，是大卫腰中所出的果实。</w:t>
      </w:r>
    </w:p>
    <w:p w14:paraId="5B3D0073">
      <w:pPr>
        <w:spacing w:line="266" w:lineRule="auto"/>
        <w:rPr>
          <w:rFonts w:hint="eastAsia" w:ascii="方正楷体_GBK" w:hAnsi="方正楷体_GBK" w:eastAsia="方正楷体_GBK" w:cs="方正楷体_GBK"/>
          <w:sz w:val="30"/>
          <w:szCs w:val="30"/>
        </w:rPr>
      </w:pPr>
    </w:p>
    <w:p w14:paraId="593A906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who give us any other representation of the Messiah, feign one different from him who was promised by the prophets, and expected by the fathers.</w:t>
      </w:r>
    </w:p>
    <w:p w14:paraId="19BE8262">
      <w:pPr>
        <w:spacing w:line="266" w:lineRule="auto"/>
        <w:rPr>
          <w:rFonts w:hint="eastAsia" w:ascii="方正楷体_GBK" w:hAnsi="方正楷体_GBK" w:eastAsia="方正楷体_GBK" w:cs="方正楷体_GBK"/>
          <w:sz w:val="30"/>
          <w:szCs w:val="30"/>
        </w:rPr>
      </w:pPr>
    </w:p>
    <w:p w14:paraId="6FAAAFE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那些给我们任何其他弥赛亚形象的人，是捏造了一个不同于先知所应许、列祖所期望的那一位。</w:t>
      </w:r>
    </w:p>
    <w:p w14:paraId="08019FF0">
      <w:pPr>
        <w:spacing w:line="266" w:lineRule="auto"/>
        <w:rPr>
          <w:rFonts w:hint="eastAsia" w:ascii="方正楷体_GBK" w:hAnsi="方正楷体_GBK" w:eastAsia="方正楷体_GBK" w:cs="方正楷体_GBK"/>
          <w:sz w:val="30"/>
          <w:szCs w:val="30"/>
        </w:rPr>
      </w:pPr>
    </w:p>
    <w:p w14:paraId="6675B2D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Let it not be thought that the Apostle sets aside or derogates from the necessity of this knowledge, when he says,—"Yea, though we have known Christ after the flesh, yet now henceforth know we him no more;" that is, according to the flesh.</w:t>
      </w:r>
    </w:p>
    <w:p w14:paraId="3A95E9AC">
      <w:pPr>
        <w:spacing w:line="266" w:lineRule="auto"/>
        <w:rPr>
          <w:rFonts w:hint="eastAsia" w:ascii="方正楷体_GBK" w:hAnsi="方正楷体_GBK" w:eastAsia="方正楷体_GBK" w:cs="方正楷体_GBK"/>
          <w:sz w:val="30"/>
          <w:szCs w:val="30"/>
        </w:rPr>
      </w:pPr>
    </w:p>
    <w:p w14:paraId="1699D7A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 不要以为使徒说：“是的，我们虽然凭着肉体认过基督，如今却不再这样认祂了；”就是废除或减损了这种知识的必要性；也就是说，不再凭着肉体认祂了。</w:t>
      </w:r>
    </w:p>
    <w:p w14:paraId="5C9C61E4">
      <w:pPr>
        <w:spacing w:line="266" w:lineRule="auto"/>
        <w:rPr>
          <w:rFonts w:hint="eastAsia" w:ascii="方正楷体_GBK" w:hAnsi="方正楷体_GBK" w:eastAsia="方正楷体_GBK" w:cs="方正楷体_GBK"/>
          <w:sz w:val="30"/>
          <w:szCs w:val="30"/>
        </w:rPr>
      </w:pPr>
    </w:p>
    <w:p w14:paraId="4FAF6EA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passage, the expression "according to the flesh" is not connected with Christ, as in some other places, but with our knowledge; in reference to which a distinction is made between the knowledge which is according to the flesh, or carnal, and the knowledge which is according to the Spirit, or spiritual.</w:t>
      </w:r>
    </w:p>
    <w:p w14:paraId="7C31AEF7">
      <w:pPr>
        <w:spacing w:line="266" w:lineRule="auto"/>
        <w:rPr>
          <w:rFonts w:hint="eastAsia" w:ascii="方正楷体_GBK" w:hAnsi="方正楷体_GBK" w:eastAsia="方正楷体_GBK" w:cs="方正楷体_GBK"/>
          <w:sz w:val="30"/>
          <w:szCs w:val="30"/>
        </w:rPr>
      </w:pPr>
    </w:p>
    <w:p w14:paraId="3920397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在那段经文中，“凭着肉体”这个表达，不像在其他一些地方那样与基督相连，而是与我们的知识相连；就此而言，在凭着肉体的知识，或属肉体的知识，与凭着圣灵的知识，或属灵的知识之间，作了区分。</w:t>
      </w:r>
    </w:p>
    <w:p w14:paraId="5015D3BB">
      <w:pPr>
        <w:spacing w:line="266" w:lineRule="auto"/>
        <w:rPr>
          <w:rFonts w:hint="eastAsia" w:ascii="方正楷体_GBK" w:hAnsi="方正楷体_GBK" w:eastAsia="方正楷体_GBK" w:cs="方正楷体_GBK"/>
          <w:sz w:val="30"/>
          <w:szCs w:val="30"/>
        </w:rPr>
      </w:pPr>
    </w:p>
    <w:p w14:paraId="641C3BA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Knowledge according to the flesh, consisted either in the sight of the bodily eye, on account of which some who had seen or touched Christ in the flesh, and particularly after his resurrection, pronounced themselves happy, or were pronounced happy by others; —or in consanguinity, for which the Jews, as the natural branches, were esteemed more happy than the Gentiles.</w:t>
      </w:r>
    </w:p>
    <w:p w14:paraId="17964593">
      <w:pPr>
        <w:spacing w:line="266" w:lineRule="auto"/>
        <w:rPr>
          <w:rFonts w:hint="eastAsia" w:ascii="方正楷体_GBK" w:hAnsi="方正楷体_GBK" w:eastAsia="方正楷体_GBK" w:cs="方正楷体_GBK"/>
          <w:sz w:val="30"/>
          <w:szCs w:val="30"/>
        </w:rPr>
      </w:pPr>
    </w:p>
    <w:p w14:paraId="109AEB3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凭着肉体的知识，要么在于肉眼的看见，因此一些在肉身中看见或触摸过基督的人，特别是在祂复活之后，自称有福，或被他人称为有福；——要么在于血缘关系，因此犹太人，作为天然的枝子，被认为比外邦人更有福。</w:t>
      </w:r>
    </w:p>
    <w:p w14:paraId="61C5D9E3">
      <w:pPr>
        <w:spacing w:line="266" w:lineRule="auto"/>
        <w:rPr>
          <w:rFonts w:hint="eastAsia" w:ascii="方正楷体_GBK" w:hAnsi="方正楷体_GBK" w:eastAsia="方正楷体_GBK" w:cs="方正楷体_GBK"/>
          <w:sz w:val="30"/>
          <w:szCs w:val="30"/>
        </w:rPr>
      </w:pPr>
    </w:p>
    <w:p w14:paraId="326F7EA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renounces such boasting as carnal and frivolous; as the celebrated Cloppenburg, who once adorned the University of Friesland, has learnedly remarked.*</w:t>
      </w:r>
    </w:p>
    <w:p w14:paraId="307328DE">
      <w:pPr>
        <w:spacing w:line="266" w:lineRule="auto"/>
        <w:rPr>
          <w:rFonts w:hint="eastAsia" w:ascii="方正楷体_GBK" w:hAnsi="方正楷体_GBK" w:eastAsia="方正楷体_GBK" w:cs="方正楷体_GBK"/>
          <w:sz w:val="30"/>
          <w:szCs w:val="30"/>
        </w:rPr>
      </w:pPr>
    </w:p>
    <w:p w14:paraId="52C65C2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使徒摒弃这种属肉体和轻浮的夸耀；正如曾为弗里斯兰大学（University of Friesland）增光的著名克洛彭堡（Cloppenburg）所博学地指出的那样。*</w:t>
      </w:r>
    </w:p>
    <w:p w14:paraId="5BA61D90">
      <w:pPr>
        <w:spacing w:line="266" w:lineRule="auto"/>
        <w:rPr>
          <w:rFonts w:hint="eastAsia" w:ascii="方正楷体_GBK" w:hAnsi="方正楷体_GBK" w:eastAsia="方正楷体_GBK" w:cs="方正楷体_GBK"/>
          <w:sz w:val="30"/>
          <w:szCs w:val="30"/>
        </w:rPr>
      </w:pPr>
    </w:p>
    <w:p w14:paraId="3EB0F6D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Let us now inquire, in the last place, what FRUIT accrues to us from all these things.</w:t>
      </w:r>
    </w:p>
    <w:p w14:paraId="4BB4A444">
      <w:pPr>
        <w:spacing w:line="266" w:lineRule="auto"/>
        <w:rPr>
          <w:rFonts w:hint="eastAsia" w:ascii="方正楷体_GBK" w:hAnsi="方正楷体_GBK" w:eastAsia="方正楷体_GBK" w:cs="方正楷体_GBK"/>
          <w:sz w:val="30"/>
          <w:szCs w:val="30"/>
        </w:rPr>
      </w:pPr>
    </w:p>
    <w:p w14:paraId="3C2E401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 现在让我们最后来探究，所有这些事给我们带来了什么果效。</w:t>
      </w:r>
    </w:p>
    <w:p w14:paraId="3B129089">
      <w:pPr>
        <w:spacing w:line="266" w:lineRule="auto"/>
        <w:rPr>
          <w:rFonts w:hint="eastAsia" w:ascii="方正楷体_GBK" w:hAnsi="方正楷体_GBK" w:eastAsia="方正楷体_GBK" w:cs="方正楷体_GBK"/>
          <w:sz w:val="30"/>
          <w:szCs w:val="30"/>
        </w:rPr>
      </w:pPr>
    </w:p>
    <w:p w14:paraId="51742F0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consider distinctly, what advantage we receive, 1st, From Christ's being Man.</w:t>
      </w:r>
    </w:p>
    <w:p w14:paraId="55C5C4C3">
      <w:pPr>
        <w:spacing w:line="266" w:lineRule="auto"/>
        <w:rPr>
          <w:rFonts w:hint="eastAsia" w:ascii="方正楷体_GBK" w:hAnsi="方正楷体_GBK" w:eastAsia="方正楷体_GBK" w:cs="方正楷体_GBK"/>
          <w:sz w:val="30"/>
          <w:szCs w:val="30"/>
        </w:rPr>
      </w:pPr>
    </w:p>
    <w:p w14:paraId="3036D5F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我们可以分别思考，我们从以下方面获得了什么益处：第一，从基督是人。</w:t>
      </w:r>
    </w:p>
    <w:p w14:paraId="2D7106C1">
      <w:pPr>
        <w:spacing w:line="266" w:lineRule="auto"/>
        <w:rPr>
          <w:rFonts w:hint="eastAsia" w:ascii="方正楷体_GBK" w:hAnsi="方正楷体_GBK" w:eastAsia="方正楷体_GBK" w:cs="方正楷体_GBK"/>
          <w:sz w:val="30"/>
          <w:szCs w:val="30"/>
        </w:rPr>
      </w:pPr>
    </w:p>
    <w:p w14:paraId="3097468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From his being taken from among men.</w:t>
      </w:r>
    </w:p>
    <w:p w14:paraId="0CFD500D">
      <w:pPr>
        <w:spacing w:line="266" w:lineRule="auto"/>
        <w:rPr>
          <w:rFonts w:hint="eastAsia" w:ascii="方正楷体_GBK" w:hAnsi="方正楷体_GBK" w:eastAsia="方正楷体_GBK" w:cs="方正楷体_GBK"/>
          <w:sz w:val="30"/>
          <w:szCs w:val="30"/>
        </w:rPr>
      </w:pPr>
    </w:p>
    <w:p w14:paraId="6804495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第二，从祂从人间被取。</w:t>
      </w:r>
    </w:p>
    <w:p w14:paraId="74EEC7C0">
      <w:pPr>
        <w:spacing w:line="266" w:lineRule="auto"/>
        <w:rPr>
          <w:rFonts w:hint="eastAsia" w:ascii="方正楷体_GBK" w:hAnsi="方正楷体_GBK" w:eastAsia="方正楷体_GBK" w:cs="方正楷体_GBK"/>
          <w:sz w:val="30"/>
          <w:szCs w:val="30"/>
        </w:rPr>
      </w:pPr>
    </w:p>
    <w:p w14:paraId="1B794DE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From his being born of a Virgin.</w:t>
      </w:r>
    </w:p>
    <w:p w14:paraId="446F613D">
      <w:pPr>
        <w:spacing w:line="266" w:lineRule="auto"/>
        <w:rPr>
          <w:rFonts w:hint="eastAsia" w:ascii="方正楷体_GBK" w:hAnsi="方正楷体_GBK" w:eastAsia="方正楷体_GBK" w:cs="方正楷体_GBK"/>
          <w:sz w:val="30"/>
          <w:szCs w:val="30"/>
        </w:rPr>
      </w:pPr>
    </w:p>
    <w:p w14:paraId="7B59E9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第三，从祂由童贞女所生。</w:t>
      </w:r>
    </w:p>
    <w:p w14:paraId="6E0B72ED">
      <w:pPr>
        <w:spacing w:line="266" w:lineRule="auto"/>
        <w:rPr>
          <w:rFonts w:hint="eastAsia" w:ascii="方正楷体_GBK" w:hAnsi="方正楷体_GBK" w:eastAsia="方正楷体_GBK" w:cs="方正楷体_GBK"/>
          <w:sz w:val="30"/>
          <w:szCs w:val="30"/>
        </w:rPr>
      </w:pPr>
    </w:p>
    <w:p w14:paraId="3A41899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The Son of God having become Man, he is also our Mediator, thoroughly adapted for the whole work.</w:t>
      </w:r>
    </w:p>
    <w:p w14:paraId="7346F16F">
      <w:pPr>
        <w:spacing w:line="266" w:lineRule="auto"/>
        <w:rPr>
          <w:rFonts w:hint="eastAsia" w:ascii="方正楷体_GBK" w:hAnsi="方正楷体_GBK" w:eastAsia="方正楷体_GBK" w:cs="方正楷体_GBK"/>
          <w:sz w:val="30"/>
          <w:szCs w:val="30"/>
        </w:rPr>
      </w:pPr>
    </w:p>
    <w:p w14:paraId="0DAC58C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 神的儿子既已成为人，祂也就是我们的中保，完全适合整个工作。</w:t>
      </w:r>
    </w:p>
    <w:p w14:paraId="22371879">
      <w:pPr>
        <w:spacing w:line="266" w:lineRule="auto"/>
        <w:rPr>
          <w:rFonts w:hint="eastAsia" w:ascii="方正楷体_GBK" w:hAnsi="方正楷体_GBK" w:eastAsia="方正楷体_GBK" w:cs="方正楷体_GBK"/>
          <w:sz w:val="30"/>
          <w:szCs w:val="30"/>
        </w:rPr>
      </w:pPr>
    </w:p>
    <w:p w14:paraId="11A850B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therefore, intending to set forth the Mediator, mentions expressly that heis man.—"There is one Mediator between God and men, the man Christ Jesus."</w:t>
      </w:r>
    </w:p>
    <w:p w14:paraId="45BAA37A">
      <w:pPr>
        <w:spacing w:line="266" w:lineRule="auto"/>
        <w:rPr>
          <w:rFonts w:hint="eastAsia" w:ascii="方正楷体_GBK" w:hAnsi="方正楷体_GBK" w:eastAsia="方正楷体_GBK" w:cs="方正楷体_GBK"/>
          <w:sz w:val="30"/>
          <w:szCs w:val="30"/>
        </w:rPr>
      </w:pPr>
    </w:p>
    <w:p w14:paraId="3FF9450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因此，保罗为了阐明中保，明确提到祂是人。——“在神和人中间，只有一位中保，乃是降世为人的基督耶稣。”</w:t>
      </w:r>
    </w:p>
    <w:p w14:paraId="2AD7B2D5">
      <w:pPr>
        <w:spacing w:line="266" w:lineRule="auto"/>
        <w:rPr>
          <w:rFonts w:hint="eastAsia" w:ascii="方正楷体_GBK" w:hAnsi="方正楷体_GBK" w:eastAsia="方正楷体_GBK" w:cs="方正楷体_GBK"/>
          <w:sz w:val="30"/>
          <w:szCs w:val="30"/>
        </w:rPr>
      </w:pPr>
    </w:p>
    <w:p w14:paraId="16EC4A69">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might have called him God; he might at least have omitted calling him man, as he omitted calling him God.</w:t>
      </w:r>
    </w:p>
    <w:p w14:paraId="6760E62D">
      <w:pPr>
        <w:spacing w:line="266" w:lineRule="auto"/>
        <w:rPr>
          <w:rFonts w:hint="eastAsia" w:ascii="方正楷体_GBK" w:hAnsi="方正楷体_GBK" w:eastAsia="方正楷体_GBK" w:cs="方正楷体_GBK"/>
          <w:sz w:val="30"/>
          <w:szCs w:val="30"/>
        </w:rPr>
      </w:pPr>
    </w:p>
    <w:p w14:paraId="15A503AC">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祂本可以称祂为神；祂至少本可以省略称祂为人，正如祂省略称祂为神一样。</w:t>
      </w:r>
    </w:p>
    <w:p w14:paraId="7CACDEE9">
      <w:pPr>
        <w:spacing w:line="266" w:lineRule="auto"/>
        <w:rPr>
          <w:rFonts w:hint="eastAsia" w:ascii="方正楷体_GBK" w:hAnsi="方正楷体_GBK" w:eastAsia="方正楷体_GBK" w:cs="方正楷体_GBK"/>
          <w:sz w:val="30"/>
          <w:szCs w:val="30"/>
        </w:rPr>
      </w:pPr>
    </w:p>
    <w:p w14:paraId="55E0EF82">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employed the most effectual means to afford us suitable relief and encouragement under our weakness, by familiarly exhibiting the Son of God as one of us.</w:t>
      </w:r>
    </w:p>
    <w:p w14:paraId="0F122BDF">
      <w:pPr>
        <w:spacing w:line="266" w:lineRule="auto"/>
        <w:rPr>
          <w:rFonts w:hint="eastAsia" w:ascii="方正楷体_GBK" w:hAnsi="方正楷体_GBK" w:eastAsia="方正楷体_GBK" w:cs="方正楷体_GBK"/>
          <w:sz w:val="30"/>
          <w:szCs w:val="30"/>
        </w:rPr>
      </w:pPr>
    </w:p>
    <w:p w14:paraId="46233F6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但祂采用了最有效的方法，在我们软弱时给予我们合宜的安慰和鼓励，就是亲切地将神的儿子显明为我们中间的一位。</w:t>
      </w:r>
    </w:p>
    <w:p w14:paraId="3BB6A940">
      <w:pPr>
        <w:spacing w:line="266" w:lineRule="auto"/>
        <w:rPr>
          <w:rFonts w:hint="eastAsia" w:ascii="方正楷体_GBK" w:hAnsi="方正楷体_GBK" w:eastAsia="方正楷体_GBK" w:cs="方正楷体_GBK"/>
          <w:sz w:val="30"/>
          <w:szCs w:val="30"/>
        </w:rPr>
      </w:pPr>
    </w:p>
    <w:p w14:paraId="125DDA8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requisite that for our sake the Son of God should become Immanuel, God with us.</w:t>
      </w:r>
    </w:p>
    <w:p w14:paraId="63B36869">
      <w:pPr>
        <w:spacing w:line="266" w:lineRule="auto"/>
        <w:rPr>
          <w:rFonts w:hint="eastAsia" w:ascii="方正楷体_GBK" w:hAnsi="方正楷体_GBK" w:eastAsia="方正楷体_GBK" w:cs="方正楷体_GBK"/>
          <w:sz w:val="30"/>
          <w:szCs w:val="30"/>
        </w:rPr>
      </w:pPr>
    </w:p>
    <w:p w14:paraId="27B19886">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为了我们的缘故，神的儿子必须成为以马内利，神与我们同在。</w:t>
      </w:r>
    </w:p>
    <w:p w14:paraId="40434FC3">
      <w:pPr>
        <w:spacing w:line="266" w:lineRule="auto"/>
        <w:rPr>
          <w:rFonts w:hint="eastAsia" w:ascii="方正楷体_GBK" w:hAnsi="方正楷体_GBK" w:eastAsia="方正楷体_GBK" w:cs="方正楷体_GBK"/>
          <w:sz w:val="30"/>
          <w:szCs w:val="30"/>
        </w:rPr>
      </w:pPr>
    </w:p>
    <w:p w14:paraId="40FDBF7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even necessary that, by a mutual conjunction, his divinity and humanity should be closely united; otherwise the relation would not have been sufficiently near, nor the tie sufficiently strong, to inspire us with the cheering persuasion, that God dwelleth with us.</w:t>
      </w:r>
    </w:p>
    <w:p w14:paraId="09B17799">
      <w:pPr>
        <w:spacing w:line="266" w:lineRule="auto"/>
        <w:rPr>
          <w:rFonts w:hint="eastAsia" w:ascii="方正楷体_GBK" w:hAnsi="方正楷体_GBK" w:eastAsia="方正楷体_GBK" w:cs="方正楷体_GBK"/>
          <w:sz w:val="30"/>
          <w:szCs w:val="30"/>
        </w:rPr>
      </w:pPr>
    </w:p>
    <w:p w14:paraId="2E9DC2D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甚至有必要，借着相互的结合，使祂的神性和人性紧密联合；否则，关系就不会足够亲近，联系也不会足够牢固，以致不能使我们产生神与我们同在的令人鼓舞的确信。</w:t>
      </w:r>
    </w:p>
    <w:p w14:paraId="798B2A8D">
      <w:pPr>
        <w:spacing w:line="266" w:lineRule="auto"/>
        <w:rPr>
          <w:rFonts w:hint="eastAsia" w:ascii="方正楷体_GBK" w:hAnsi="方正楷体_GBK" w:eastAsia="方正楷体_GBK" w:cs="方正楷体_GBK"/>
          <w:sz w:val="30"/>
          <w:szCs w:val="30"/>
        </w:rPr>
      </w:pPr>
    </w:p>
    <w:p w14:paraId="440FC485">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But another reason must also be stated.</w:t>
      </w:r>
    </w:p>
    <w:p w14:paraId="104319DA">
      <w:pPr>
        <w:spacing w:line="266" w:lineRule="auto"/>
        <w:rPr>
          <w:rFonts w:hint="eastAsia" w:ascii="方正楷体_GBK" w:hAnsi="方正楷体_GBK" w:eastAsia="方正楷体_GBK" w:cs="方正楷体_GBK"/>
          <w:sz w:val="30"/>
          <w:szCs w:val="30"/>
        </w:rPr>
      </w:pPr>
    </w:p>
    <w:p w14:paraId="28EA1BB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 但还必须陈述另一个原因。</w:t>
      </w:r>
    </w:p>
    <w:p w14:paraId="6D265748">
      <w:pPr>
        <w:spacing w:line="266" w:lineRule="auto"/>
        <w:rPr>
          <w:rFonts w:hint="eastAsia" w:ascii="方正楷体_GBK" w:hAnsi="方正楷体_GBK" w:eastAsia="方正楷体_GBK" w:cs="方正楷体_GBK"/>
          <w:sz w:val="30"/>
          <w:szCs w:val="30"/>
        </w:rPr>
      </w:pPr>
    </w:p>
    <w:p w14:paraId="2E8AD85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incumbent on our Surety to perform what the law demanded from us, that its righteousness might be fulfilled, and that we might be saved in consistency with the old covenant.</w:t>
      </w:r>
    </w:p>
    <w:p w14:paraId="0FEF900F">
      <w:pPr>
        <w:spacing w:line="266" w:lineRule="auto"/>
        <w:rPr>
          <w:rFonts w:hint="eastAsia" w:ascii="方正楷体_GBK" w:hAnsi="方正楷体_GBK" w:eastAsia="方正楷体_GBK" w:cs="方正楷体_GBK"/>
          <w:sz w:val="30"/>
          <w:szCs w:val="30"/>
        </w:rPr>
      </w:pPr>
    </w:p>
    <w:p w14:paraId="695BC3E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我们的中保必须履行律法向我们所要求的一切，使律法的公义得以成全，并且使我们能在旧约的框架内得救。</w:t>
      </w:r>
    </w:p>
    <w:p w14:paraId="46DA4B55">
      <w:pPr>
        <w:spacing w:line="266" w:lineRule="auto"/>
        <w:rPr>
          <w:rFonts w:hint="eastAsia" w:ascii="方正楷体_GBK" w:hAnsi="方正楷体_GBK" w:eastAsia="方正楷体_GBK" w:cs="方正楷体_GBK"/>
          <w:sz w:val="30"/>
          <w:szCs w:val="30"/>
        </w:rPr>
      </w:pPr>
    </w:p>
    <w:p w14:paraId="1BA8B01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law which was given to men, could not be satisfied but by a man—either with regard to its commands, which require the spirit, soul, and body, to be kept pure and devoted to God;—or with regard to its threatenings, by which the death it requires, is denounced both against soul and body.</w:t>
      </w:r>
    </w:p>
    <w:p w14:paraId="50FCB990">
      <w:pPr>
        <w:spacing w:line="266" w:lineRule="auto"/>
        <w:rPr>
          <w:rFonts w:hint="eastAsia" w:ascii="方正楷体_GBK" w:hAnsi="方正楷体_GBK" w:eastAsia="方正楷体_GBK" w:cs="方正楷体_GBK"/>
          <w:sz w:val="30"/>
          <w:szCs w:val="30"/>
        </w:rPr>
      </w:pPr>
    </w:p>
    <w:p w14:paraId="5EDF1DD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如今，赐给人的律法，除了借着人以外，无法得到满足——无论是关于其命令，要求灵、魂、体都保持纯洁并奉献给神；——还是关于其威胁，借此它所要求的死亡，同时宣告给灵魂和身体。</w:t>
      </w:r>
    </w:p>
    <w:p w14:paraId="1590A4C4">
      <w:pPr>
        <w:spacing w:line="266" w:lineRule="auto"/>
        <w:rPr>
          <w:rFonts w:hint="eastAsia" w:ascii="方正楷体_GBK" w:hAnsi="方正楷体_GBK" w:eastAsia="方正楷体_GBK" w:cs="方正楷体_GBK"/>
          <w:sz w:val="30"/>
          <w:szCs w:val="30"/>
        </w:rPr>
      </w:pPr>
    </w:p>
    <w:p w14:paraId="29010EB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was necessary that our Surety should be truly man, that be might "fulfil all righteousness" in soul and body; and that by suffering death in both, he might deliver his people from death.b</w:t>
      </w:r>
    </w:p>
    <w:p w14:paraId="78348152">
      <w:pPr>
        <w:spacing w:line="266" w:lineRule="auto"/>
        <w:rPr>
          <w:rFonts w:hint="eastAsia" w:ascii="方正楷体_GBK" w:hAnsi="方正楷体_GBK" w:eastAsia="方正楷体_GBK" w:cs="方正楷体_GBK"/>
          <w:sz w:val="30"/>
          <w:szCs w:val="30"/>
        </w:rPr>
      </w:pPr>
    </w:p>
    <w:p w14:paraId="415D4AC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因此，我们的中保必须是真正的人，使祂可以在灵魂和身体上“成全诸般的义”；并且借着在两者中受死，祂可以救祂的子民脱离死亡。b</w:t>
      </w:r>
    </w:p>
    <w:p w14:paraId="196E3A74">
      <w:pPr>
        <w:spacing w:line="266" w:lineRule="auto"/>
        <w:rPr>
          <w:rFonts w:hint="eastAsia" w:ascii="方正楷体_GBK" w:hAnsi="方正楷体_GBK" w:eastAsia="方正楷体_GBK" w:cs="方正楷体_GBK"/>
          <w:sz w:val="30"/>
          <w:szCs w:val="30"/>
        </w:rPr>
      </w:pPr>
    </w:p>
    <w:p w14:paraId="02DC432D">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Hence the Apostle couples these two inseparably together, —"made of a woman, and made under the law;" intimating that the immediate design of Christ's incarnation, was that he might be subjected, in his human nature, to that law which was first given to man.</w:t>
      </w:r>
    </w:p>
    <w:p w14:paraId="0D82989F">
      <w:pPr>
        <w:spacing w:line="266" w:lineRule="auto"/>
        <w:rPr>
          <w:rFonts w:hint="eastAsia" w:ascii="方正楷体_GBK" w:hAnsi="方正楷体_GBK" w:eastAsia="方正楷体_GBK" w:cs="方正楷体_GBK"/>
          <w:sz w:val="30"/>
          <w:szCs w:val="30"/>
        </w:rPr>
      </w:pPr>
    </w:p>
    <w:p w14:paraId="7480421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 因此，使徒将这两者不可分割地联系在一起——“为女子所生，且生在律法以下；”暗示基督道成肉身的直接目的，是使祂的人性顺服于那最初赐给人的律法。</w:t>
      </w:r>
    </w:p>
    <w:p w14:paraId="05EF8EB0">
      <w:pPr>
        <w:spacing w:line="266" w:lineRule="auto"/>
        <w:rPr>
          <w:rFonts w:hint="eastAsia" w:ascii="方正楷体_GBK" w:hAnsi="方正楷体_GBK" w:eastAsia="方正楷体_GBK" w:cs="方正楷体_GBK"/>
          <w:sz w:val="30"/>
          <w:szCs w:val="30"/>
        </w:rPr>
      </w:pPr>
    </w:p>
    <w:p w14:paraId="6E8A1E4F">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The same truth is figuratively suggested by our Lord in the Psalms of David, when he says, "Mine ears hast thou opened;" which the Apostle thus explains, "A body hast thou prepared me."e The expression carries an allusion to Exodus 21:2–6.</w:t>
      </w:r>
    </w:p>
    <w:p w14:paraId="4917EB6F">
      <w:pPr>
        <w:spacing w:line="266" w:lineRule="auto"/>
        <w:rPr>
          <w:rFonts w:hint="eastAsia" w:ascii="方正楷体_GBK" w:hAnsi="方正楷体_GBK" w:eastAsia="方正楷体_GBK" w:cs="方正楷体_GBK"/>
          <w:sz w:val="30"/>
          <w:szCs w:val="30"/>
        </w:rPr>
      </w:pPr>
    </w:p>
    <w:p w14:paraId="735384BE">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 同样的真理，我们主在大卫的诗篇中也曾比喻性地暗示过，祂说：“你已经开通我的耳朵；”使徒如此解释：“你曾给我预备了身体。”e 这个表达暗指出埃及记21:2-6。</w:t>
      </w:r>
    </w:p>
    <w:p w14:paraId="23BE54CB">
      <w:pPr>
        <w:spacing w:line="266" w:lineRule="auto"/>
        <w:rPr>
          <w:rFonts w:hint="eastAsia" w:ascii="方正楷体_GBK" w:hAnsi="方正楷体_GBK" w:eastAsia="方正楷体_GBK" w:cs="方正楷体_GBK"/>
          <w:sz w:val="30"/>
          <w:szCs w:val="30"/>
        </w:rPr>
      </w:pPr>
    </w:p>
    <w:p w14:paraId="65ECD2A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the Hebrew servant was otherwise of the same origin and dignity with his master, yet, if from love to his master, and from love to his wife, though a servant, and to his children, though born in a state of servitude, he voluntarily chose to continue in the service of his master beyond the space of seven years,—his ear, according to the injunction of the law, was to be bored through with an awl at the door, or one of the door-posts of his master.</w:t>
      </w:r>
    </w:p>
    <w:p w14:paraId="73AFD7A8">
      <w:pPr>
        <w:spacing w:line="266" w:lineRule="auto"/>
        <w:rPr>
          <w:rFonts w:hint="eastAsia" w:ascii="方正楷体_GBK" w:hAnsi="方正楷体_GBK" w:eastAsia="方正楷体_GBK" w:cs="方正楷体_GBK"/>
          <w:sz w:val="30"/>
          <w:szCs w:val="30"/>
        </w:rPr>
      </w:pPr>
    </w:p>
    <w:p w14:paraId="0184E95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希伯来仆人与他的主人在其他方面出身和尊严相同，然而，如果出于对主人的爱，以及对妻子的爱（虽然她是仆人），和对儿女的爱（虽然他们生来就是奴仆），他自愿选择在七年之后继续服事他的主人——那么，根据律法的规定，他的耳朵要在门上，或他主人的一个门框上，用锥子穿透。</w:t>
      </w:r>
    </w:p>
    <w:p w14:paraId="21B1B03A">
      <w:pPr>
        <w:spacing w:line="266" w:lineRule="auto"/>
        <w:rPr>
          <w:rFonts w:hint="eastAsia" w:ascii="方正楷体_GBK" w:hAnsi="方正楷体_GBK" w:eastAsia="方正楷体_GBK" w:cs="方正楷体_GBK"/>
          <w:sz w:val="30"/>
          <w:szCs w:val="30"/>
        </w:rPr>
      </w:pPr>
    </w:p>
    <w:p w14:paraId="24F2AC9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transfers this to himself.</w:t>
      </w:r>
    </w:p>
    <w:p w14:paraId="5AD12346">
      <w:pPr>
        <w:spacing w:line="266" w:lineRule="auto"/>
        <w:rPr>
          <w:rFonts w:hint="eastAsia" w:ascii="方正楷体_GBK" w:hAnsi="方正楷体_GBK" w:eastAsia="方正楷体_GBK" w:cs="方正楷体_GBK"/>
          <w:sz w:val="30"/>
          <w:szCs w:val="30"/>
        </w:rPr>
      </w:pPr>
    </w:p>
    <w:p w14:paraId="73E8F6B4">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基督将此应用于自己。</w:t>
      </w:r>
    </w:p>
    <w:p w14:paraId="11BD5EBD">
      <w:pPr>
        <w:spacing w:line="266" w:lineRule="auto"/>
        <w:rPr>
          <w:rFonts w:hint="eastAsia" w:ascii="方正楷体_GBK" w:hAnsi="方正楷体_GBK" w:eastAsia="方正楷体_GBK" w:cs="方正楷体_GBK"/>
          <w:sz w:val="30"/>
          <w:szCs w:val="30"/>
        </w:rPr>
      </w:pPr>
    </w:p>
    <w:p w14:paraId="1EE57C4B">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in other respects equal to God his Father, "he took upon him the form of a servant," and from love to God the Father, to his spouse,g and to children born under the servitude of the law, he came under engagements to a voluntary and lasting service.</w:t>
      </w:r>
    </w:p>
    <w:p w14:paraId="117450F7">
      <w:pPr>
        <w:spacing w:line="266" w:lineRule="auto"/>
        <w:rPr>
          <w:rFonts w:hint="eastAsia" w:ascii="方正楷体_GBK" w:hAnsi="方正楷体_GBK" w:eastAsia="方正楷体_GBK" w:cs="方正楷体_GBK"/>
          <w:sz w:val="30"/>
          <w:szCs w:val="30"/>
        </w:rPr>
      </w:pPr>
    </w:p>
    <w:p w14:paraId="7C71B2B3">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祂在其他方面与祂的父神同等，“祂取了奴仆的形像”，并且出于对父神、对祂的新妇g以及在律法奴役下所生儿女的爱，祂承担了自愿而持久的服事。</w:t>
      </w:r>
    </w:p>
    <w:p w14:paraId="57AC69AD">
      <w:pPr>
        <w:spacing w:line="266" w:lineRule="auto"/>
        <w:rPr>
          <w:rFonts w:hint="eastAsia" w:ascii="方正楷体_GBK" w:hAnsi="方正楷体_GBK" w:eastAsia="方正楷体_GBK" w:cs="方正楷体_GBK"/>
          <w:sz w:val="30"/>
          <w:szCs w:val="30"/>
        </w:rPr>
      </w:pPr>
    </w:p>
    <w:p w14:paraId="173590B8">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signified by the boring not of one ear only, but of both ears:* which, as done to the Messiah, pointsouthis great alacrity and promptitude in serving, expressed by himself in the fortieth Psalm;—and, as the action of the Father, represents the Father's peculiar satisfaction in the voluntary subjection of the Son.</w:t>
      </w:r>
    </w:p>
    <w:p w14:paraId="0F9A098A">
      <w:pPr>
        <w:spacing w:line="266" w:lineRule="auto"/>
        <w:rPr>
          <w:rFonts w:hint="eastAsia" w:ascii="方正楷体_GBK" w:hAnsi="方正楷体_GBK" w:eastAsia="方正楷体_GBK" w:cs="方正楷体_GBK"/>
          <w:sz w:val="30"/>
          <w:szCs w:val="30"/>
        </w:rPr>
      </w:pPr>
    </w:p>
    <w:p w14:paraId="30AEA941">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借着穿透并非一只耳朵，而是两只耳朵*来表示：这作为对弥赛亚所行的，指出了祂在服事上的极大敏捷和迅速，这在诗篇第四十篇中由祂自己表达出来；——并且，作为父的作为，代表了父对子自愿顺服的特殊满足。</w:t>
      </w:r>
    </w:p>
    <w:p w14:paraId="21B6724C">
      <w:pPr>
        <w:spacing w:line="266" w:lineRule="auto"/>
        <w:rPr>
          <w:rFonts w:hint="eastAsia" w:ascii="方正楷体_GBK" w:hAnsi="方正楷体_GBK" w:eastAsia="方正楷体_GBK" w:cs="方正楷体_GBK"/>
          <w:sz w:val="30"/>
          <w:szCs w:val="30"/>
        </w:rPr>
      </w:pPr>
    </w:p>
    <w:p w14:paraId="4C605730">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the one and the other were openly declared, when, according to the will of the Father and the Son, a body was prepared for Christ, in which he might accomplish that voluntary service.</w:t>
      </w:r>
    </w:p>
    <w:p w14:paraId="18EB73C2">
      <w:pPr>
        <w:spacing w:line="266" w:lineRule="auto"/>
        <w:rPr>
          <w:rFonts w:hint="eastAsia" w:ascii="方正楷体_GBK" w:hAnsi="方正楷体_GBK" w:eastAsia="方正楷体_GBK" w:cs="方正楷体_GBK"/>
          <w:sz w:val="30"/>
          <w:szCs w:val="30"/>
        </w:rPr>
      </w:pPr>
    </w:p>
    <w:p w14:paraId="041BB1C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当按照父和子的旨意，为基督预备了一个身体，使祂可以在其中完成那自愿的服事时，这两者都公开宣告了。</w:t>
      </w:r>
    </w:p>
    <w:p w14:paraId="226138C6">
      <w:pPr>
        <w:spacing w:line="266" w:lineRule="auto"/>
        <w:rPr>
          <w:rFonts w:hint="eastAsia" w:ascii="方正楷体_GBK" w:hAnsi="方正楷体_GBK" w:eastAsia="方正楷体_GBK" w:cs="方正楷体_GBK"/>
          <w:sz w:val="30"/>
          <w:szCs w:val="30"/>
        </w:rPr>
      </w:pPr>
    </w:p>
    <w:p w14:paraId="55136467">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read, "And now saith the LORD that formed me from the womb to be his servant."</w:t>
      </w:r>
    </w:p>
    <w:p w14:paraId="126C175B">
      <w:pPr>
        <w:spacing w:line="266" w:lineRule="auto"/>
        <w:rPr>
          <w:rFonts w:hint="eastAsia" w:ascii="方正楷体_GBK" w:hAnsi="方正楷体_GBK" w:eastAsia="方正楷体_GBK" w:cs="方正楷体_GBK"/>
          <w:sz w:val="30"/>
          <w:szCs w:val="30"/>
        </w:rPr>
      </w:pPr>
    </w:p>
    <w:p w14:paraId="2FA20B3A">
      <w:pPr>
        <w:spacing w:line="266"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因此我们读到：“现在那从我出胎，造就我作祂仆人的耶和华说。”</w:t>
      </w:r>
    </w:p>
    <w:p w14:paraId="64B6AFEC">
      <w:pPr>
        <w:spacing w:line="267" w:lineRule="auto"/>
        <w:rPr>
          <w:rFonts w:hint="eastAsia" w:ascii="方正楷体_GBK" w:hAnsi="方正楷体_GBK" w:eastAsia="方正楷体_GBK" w:cs="方正楷体_GBK"/>
          <w:sz w:val="30"/>
          <w:szCs w:val="30"/>
        </w:rPr>
      </w:pPr>
    </w:p>
    <w:p w14:paraId="59473A53">
      <w:pPr>
        <w:spacing w:line="267" w:lineRule="auto"/>
        <w:rPr>
          <w:rFonts w:hint="eastAsia" w:ascii="方正楷体_GBK" w:hAnsi="方正楷体_GBK" w:eastAsia="方正楷体_GBK" w:cs="方正楷体_GBK"/>
          <w:sz w:val="30"/>
          <w:szCs w:val="30"/>
        </w:rPr>
      </w:pPr>
    </w:p>
    <w:p w14:paraId="45B1C0DE">
      <w:pPr>
        <w:spacing w:line="267" w:lineRule="auto"/>
        <w:rPr>
          <w:rFonts w:hint="eastAsia" w:ascii="方正楷体_GBK" w:hAnsi="方正楷体_GBK" w:eastAsia="方正楷体_GBK" w:cs="方正楷体_GBK"/>
          <w:sz w:val="30"/>
          <w:szCs w:val="30"/>
        </w:rPr>
      </w:pPr>
    </w:p>
    <w:p w14:paraId="23B06116">
      <w:pPr>
        <w:spacing w:line="267" w:lineRule="auto"/>
        <w:rPr>
          <w:rFonts w:hint="eastAsia" w:ascii="方正楷体_GBK" w:hAnsi="方正楷体_GBK" w:eastAsia="方正楷体_GBK" w:cs="方正楷体_GBK"/>
          <w:sz w:val="30"/>
          <w:szCs w:val="30"/>
        </w:rPr>
      </w:pPr>
    </w:p>
    <w:p w14:paraId="318D4F00">
      <w:pPr>
        <w:pStyle w:val="2"/>
        <w:spacing w:before="260" w:line="256" w:lineRule="auto"/>
        <w:ind w:firstLine="3"/>
        <w:jc w:val="both"/>
        <w:rPr>
          <w:rFonts w:hint="eastAsia" w:ascii="方正楷体_GBK" w:hAnsi="方正楷体_GBK" w:eastAsia="方正楷体_GBK" w:cs="方正楷体_GBK"/>
          <w:spacing w:val="-1"/>
          <w:sz w:val="30"/>
          <w:szCs w:val="30"/>
        </w:rPr>
      </w:pPr>
      <w:bookmarkStart w:id="1" w:name="bookmark21"/>
      <w:bookmarkEnd w:id="1"/>
      <w:r>
        <w:rPr>
          <w:rFonts w:hint="eastAsia" w:ascii="方正楷体_GBK" w:hAnsi="方正楷体_GBK" w:eastAsia="方正楷体_GBK" w:cs="方正楷体_GBK"/>
          <w:spacing w:val="-1"/>
          <w:sz w:val="30"/>
          <w:szCs w:val="30"/>
        </w:rPr>
        <w:t>XXXIII. It was requisite, farther, that our Mediator should be from among men,—"the Son of man;" that he might be our Kinsman and Brother, and thus our GOEL, † or our Redeemer by the right of propinquity.</w:t>
      </w:r>
    </w:p>
    <w:p w14:paraId="6E5C27E5">
      <w:pPr>
        <w:pStyle w:val="2"/>
        <w:spacing w:before="260" w:line="256" w:lineRule="auto"/>
        <w:ind w:firstLine="3"/>
        <w:jc w:val="both"/>
        <w:rPr>
          <w:rFonts w:hint="eastAsia" w:ascii="方正楷体_GBK" w:hAnsi="方正楷体_GBK" w:eastAsia="方正楷体_GBK" w:cs="方正楷体_GBK"/>
          <w:spacing w:val="-1"/>
          <w:sz w:val="30"/>
          <w:szCs w:val="30"/>
        </w:rPr>
      </w:pPr>
    </w:p>
    <w:p w14:paraId="68FF51D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三十三. 再者，我们的中保必须出自人间——“人子”；使祂可以成为我们的亲属和弟兄，因此也是我们的“至近的亲属”（GOEL）†，或凭亲属关系而来的救赎主。</w:t>
      </w:r>
    </w:p>
    <w:p w14:paraId="4513EF54">
      <w:pPr>
        <w:pStyle w:val="2"/>
        <w:spacing w:before="260" w:line="256" w:lineRule="auto"/>
        <w:ind w:firstLine="3"/>
        <w:jc w:val="both"/>
        <w:rPr>
          <w:rFonts w:hint="eastAsia" w:ascii="方正楷体_GBK" w:hAnsi="方正楷体_GBK" w:eastAsia="方正楷体_GBK" w:cs="方正楷体_GBK"/>
          <w:spacing w:val="-1"/>
          <w:sz w:val="30"/>
          <w:szCs w:val="30"/>
        </w:rPr>
      </w:pPr>
    </w:p>
    <w:p w14:paraId="2A0E70C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becoming,—it was worthy of God, that "he who sanctifieth and they who are sanctified, should be all of one,"—of one blood, that they might call each other brethren; for it was necessary that the Mediator should be subject to the law of love to our neighbour and our brethren.</w:t>
      </w:r>
    </w:p>
    <w:p w14:paraId="778CEF25">
      <w:pPr>
        <w:pStyle w:val="2"/>
        <w:spacing w:before="260" w:line="256" w:lineRule="auto"/>
        <w:ind w:firstLine="3"/>
        <w:jc w:val="both"/>
        <w:rPr>
          <w:rFonts w:hint="eastAsia" w:ascii="方正楷体_GBK" w:hAnsi="方正楷体_GBK" w:eastAsia="方正楷体_GBK" w:cs="方正楷体_GBK"/>
          <w:spacing w:val="-1"/>
          <w:sz w:val="30"/>
          <w:szCs w:val="30"/>
        </w:rPr>
      </w:pPr>
    </w:p>
    <w:p w14:paraId="78775C4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这是合宜的——这是配得上神的，即“那使人成圣的和那些得以成圣的，都是出于一，”——出于同一血脉，使他们可以互称弟兄；因为中保必须服从爱邻舍和爱弟兄的律法。</w:t>
      </w:r>
    </w:p>
    <w:p w14:paraId="375C33EF">
      <w:pPr>
        <w:pStyle w:val="2"/>
        <w:spacing w:before="260" w:line="256" w:lineRule="auto"/>
        <w:ind w:firstLine="3"/>
        <w:jc w:val="both"/>
        <w:rPr>
          <w:rFonts w:hint="eastAsia" w:ascii="方正楷体_GBK" w:hAnsi="方正楷体_GBK" w:eastAsia="方正楷体_GBK" w:cs="方正楷体_GBK"/>
          <w:spacing w:val="-1"/>
          <w:sz w:val="30"/>
          <w:szCs w:val="30"/>
        </w:rPr>
      </w:pPr>
    </w:p>
    <w:p w14:paraId="13F3B8A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"Wherefore it behoved him in all things to be made like unto his brethren."</w:t>
      </w:r>
    </w:p>
    <w:p w14:paraId="4916A3D7">
      <w:pPr>
        <w:pStyle w:val="2"/>
        <w:spacing w:before="260" w:line="256" w:lineRule="auto"/>
        <w:ind w:firstLine="3"/>
        <w:jc w:val="both"/>
        <w:rPr>
          <w:rFonts w:hint="eastAsia" w:ascii="方正楷体_GBK" w:hAnsi="方正楷体_GBK" w:eastAsia="方正楷体_GBK" w:cs="方正楷体_GBK"/>
          <w:spacing w:val="-1"/>
          <w:sz w:val="30"/>
          <w:szCs w:val="30"/>
        </w:rPr>
      </w:pPr>
    </w:p>
    <w:p w14:paraId="6FD9AFB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“所以祂凡事该与祂的弟兄相同。”</w:t>
      </w:r>
    </w:p>
    <w:p w14:paraId="432D7B7A">
      <w:pPr>
        <w:pStyle w:val="2"/>
        <w:spacing w:before="260" w:line="256" w:lineRule="auto"/>
        <w:ind w:firstLine="3"/>
        <w:jc w:val="both"/>
        <w:rPr>
          <w:rFonts w:hint="eastAsia" w:ascii="方正楷体_GBK" w:hAnsi="方正楷体_GBK" w:eastAsia="方正楷体_GBK" w:cs="方正楷体_GBK"/>
          <w:spacing w:val="-1"/>
          <w:sz w:val="30"/>
          <w:szCs w:val="30"/>
        </w:rPr>
      </w:pPr>
    </w:p>
    <w:p w14:paraId="70ABBF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verily he took not on him the nature of angels, he undertook not the redemption of angels,‡ but he took on him the seed of Abraham."</w:t>
      </w:r>
    </w:p>
    <w:p w14:paraId="07FE45E0">
      <w:pPr>
        <w:pStyle w:val="2"/>
        <w:spacing w:before="260" w:line="256" w:lineRule="auto"/>
        <w:ind w:firstLine="3"/>
        <w:jc w:val="both"/>
        <w:rPr>
          <w:rFonts w:hint="eastAsia" w:ascii="方正楷体_GBK" w:hAnsi="方正楷体_GBK" w:eastAsia="方正楷体_GBK" w:cs="方正楷体_GBK"/>
          <w:spacing w:val="-1"/>
          <w:sz w:val="30"/>
          <w:szCs w:val="30"/>
        </w:rPr>
      </w:pPr>
    </w:p>
    <w:p w14:paraId="0463C07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“祂实在不救拔天使，祂不救赎天使，‡ 乃是救拔亚伯拉罕的后裔。”</w:t>
      </w:r>
    </w:p>
    <w:p w14:paraId="1F7A30D0">
      <w:pPr>
        <w:pStyle w:val="2"/>
        <w:spacing w:before="260" w:line="256" w:lineRule="auto"/>
        <w:ind w:firstLine="3"/>
        <w:jc w:val="both"/>
        <w:rPr>
          <w:rFonts w:hint="eastAsia" w:ascii="方正楷体_GBK" w:hAnsi="方正楷体_GBK" w:eastAsia="方正楷体_GBK" w:cs="方正楷体_GBK"/>
          <w:spacing w:val="-1"/>
          <w:sz w:val="30"/>
          <w:szCs w:val="30"/>
        </w:rPr>
      </w:pPr>
    </w:p>
    <w:p w14:paraId="349059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The Hebrew word GOEL, as attributed to Christ, is of rich and extensive import; and deserves, therefore, to be here explained a little more particularly.</w:t>
      </w:r>
    </w:p>
    <w:p w14:paraId="6B4F96AD">
      <w:pPr>
        <w:pStyle w:val="2"/>
        <w:spacing w:before="260" w:line="256" w:lineRule="auto"/>
        <w:ind w:firstLine="3"/>
        <w:jc w:val="both"/>
        <w:rPr>
          <w:rFonts w:hint="eastAsia" w:ascii="方正楷体_GBK" w:hAnsi="方正楷体_GBK" w:eastAsia="方正楷体_GBK" w:cs="方正楷体_GBK"/>
          <w:spacing w:val="-1"/>
          <w:sz w:val="30"/>
          <w:szCs w:val="30"/>
        </w:rPr>
      </w:pPr>
    </w:p>
    <w:p w14:paraId="3B7657C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三十四. 希伯来文“GOEL”（至近的亲属），当用于基督时，含义丰富而广泛；因此，值得在此作更详细的解释。</w:t>
      </w:r>
    </w:p>
    <w:p w14:paraId="4667C89B">
      <w:pPr>
        <w:pStyle w:val="2"/>
        <w:spacing w:before="260" w:line="256" w:lineRule="auto"/>
        <w:ind w:firstLine="3"/>
        <w:jc w:val="both"/>
        <w:rPr>
          <w:rFonts w:hint="eastAsia" w:ascii="方正楷体_GBK" w:hAnsi="方正楷体_GBK" w:eastAsia="方正楷体_GBK" w:cs="方正楷体_GBK"/>
          <w:spacing w:val="-1"/>
          <w:sz w:val="30"/>
          <w:szCs w:val="30"/>
        </w:rPr>
      </w:pPr>
    </w:p>
    <w:p w14:paraId="75763A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Goel of the ancient Hebrews, three things chiefly fall to be considered: 1st, His Person; 2dly, His duties; 3dly, The manner of performing those duties.</w:t>
      </w:r>
    </w:p>
    <w:p w14:paraId="71398B34">
      <w:pPr>
        <w:pStyle w:val="2"/>
        <w:spacing w:before="260" w:line="256" w:lineRule="auto"/>
        <w:ind w:firstLine="3"/>
        <w:jc w:val="both"/>
        <w:rPr>
          <w:rFonts w:hint="eastAsia" w:ascii="方正楷体_GBK" w:hAnsi="方正楷体_GBK" w:eastAsia="方正楷体_GBK" w:cs="方正楷体_GBK"/>
          <w:spacing w:val="-1"/>
          <w:sz w:val="30"/>
          <w:szCs w:val="30"/>
        </w:rPr>
      </w:pPr>
    </w:p>
    <w:p w14:paraId="0114D4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在古代希伯来人的“至近的亲属”（Goel）身上，主要有三件事需要考虑：第一，他的位格；第二，他的责任；第三，履行这些责任的方式。</w:t>
      </w:r>
    </w:p>
    <w:p w14:paraId="246BA26D">
      <w:pPr>
        <w:pStyle w:val="2"/>
        <w:spacing w:before="260" w:line="256" w:lineRule="auto"/>
        <w:ind w:firstLine="3"/>
        <w:jc w:val="both"/>
        <w:rPr>
          <w:rFonts w:hint="eastAsia" w:ascii="方正楷体_GBK" w:hAnsi="方正楷体_GBK" w:eastAsia="方正楷体_GBK" w:cs="方正楷体_GBK"/>
          <w:spacing w:val="-1"/>
          <w:sz w:val="30"/>
          <w:szCs w:val="30"/>
        </w:rPr>
      </w:pPr>
    </w:p>
    <w:p w14:paraId="5F8A069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the Person of the Goel or Redeemer, it behoved him to be the nearest relation, or failing him, some kinsman.</w:t>
      </w:r>
    </w:p>
    <w:p w14:paraId="01BE213D">
      <w:pPr>
        <w:pStyle w:val="2"/>
        <w:spacing w:before="260" w:line="256" w:lineRule="auto"/>
        <w:ind w:firstLine="3"/>
        <w:jc w:val="both"/>
        <w:rPr>
          <w:rFonts w:hint="eastAsia" w:ascii="方正楷体_GBK" w:hAnsi="方正楷体_GBK" w:eastAsia="方正楷体_GBK" w:cs="方正楷体_GBK"/>
          <w:spacing w:val="-1"/>
          <w:sz w:val="30"/>
          <w:szCs w:val="30"/>
        </w:rPr>
      </w:pPr>
    </w:p>
    <w:p w14:paraId="319A34A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至于“至近的亲属”（Goel）或救赎主的位格，他必须是最近的亲属，如果不行，则是一些亲戚。</w:t>
      </w:r>
    </w:p>
    <w:p w14:paraId="4B9BA670">
      <w:pPr>
        <w:pStyle w:val="2"/>
        <w:spacing w:before="260" w:line="256" w:lineRule="auto"/>
        <w:ind w:firstLine="3"/>
        <w:jc w:val="both"/>
        <w:rPr>
          <w:rFonts w:hint="eastAsia" w:ascii="方正楷体_GBK" w:hAnsi="方正楷体_GBK" w:eastAsia="方正楷体_GBK" w:cs="方正楷体_GBK"/>
          <w:spacing w:val="-1"/>
          <w:sz w:val="30"/>
          <w:szCs w:val="30"/>
        </w:rPr>
      </w:pPr>
    </w:p>
    <w:p w14:paraId="4A6B578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such a one, in virtue of his relationship, a fourfold right belonged; or if you please, a fourfold duty was incumbent upon him.</w:t>
      </w:r>
    </w:p>
    <w:p w14:paraId="7F44CDAB">
      <w:pPr>
        <w:pStyle w:val="2"/>
        <w:spacing w:before="260" w:line="256" w:lineRule="auto"/>
        <w:ind w:firstLine="3"/>
        <w:jc w:val="both"/>
        <w:rPr>
          <w:rFonts w:hint="eastAsia" w:ascii="方正楷体_GBK" w:hAnsi="方正楷体_GBK" w:eastAsia="方正楷体_GBK" w:cs="方正楷体_GBK"/>
          <w:spacing w:val="-1"/>
          <w:sz w:val="30"/>
          <w:szCs w:val="30"/>
        </w:rPr>
      </w:pPr>
    </w:p>
    <w:p w14:paraId="6B33BAA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这样的人，凭着他的亲属关系，拥有四重权利；或者，如果你愿意，他负有四重责任。</w:t>
      </w:r>
    </w:p>
    <w:p w14:paraId="4A02A1C3">
      <w:pPr>
        <w:pStyle w:val="2"/>
        <w:spacing w:before="260" w:line="256" w:lineRule="auto"/>
        <w:ind w:firstLine="3"/>
        <w:jc w:val="both"/>
        <w:rPr>
          <w:rFonts w:hint="eastAsia" w:ascii="方正楷体_GBK" w:hAnsi="方正楷体_GBK" w:eastAsia="方正楷体_GBK" w:cs="方正楷体_GBK"/>
          <w:spacing w:val="-1"/>
          <w:sz w:val="30"/>
          <w:szCs w:val="30"/>
        </w:rPr>
      </w:pPr>
    </w:p>
    <w:p w14:paraId="684BFB4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of redeeming possessions of his brother or kinsman, which had been sold or alienated, as a house or land.n 2.</w:t>
      </w:r>
    </w:p>
    <w:p w14:paraId="4CADAADB">
      <w:pPr>
        <w:pStyle w:val="2"/>
        <w:spacing w:before="260" w:line="256" w:lineRule="auto"/>
        <w:ind w:firstLine="3"/>
        <w:jc w:val="both"/>
        <w:rPr>
          <w:rFonts w:hint="eastAsia" w:ascii="方正楷体_GBK" w:hAnsi="方正楷体_GBK" w:eastAsia="方正楷体_GBK" w:cs="方正楷体_GBK"/>
          <w:spacing w:val="-1"/>
          <w:sz w:val="30"/>
          <w:szCs w:val="30"/>
        </w:rPr>
      </w:pPr>
    </w:p>
    <w:p w14:paraId="5ACB3F0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赎回他兄弟或亲属已售出或转让的财产，如房屋或土地。n 2.</w:t>
      </w:r>
    </w:p>
    <w:p w14:paraId="13F4A369">
      <w:pPr>
        <w:pStyle w:val="2"/>
        <w:spacing w:before="260" w:line="256" w:lineRule="auto"/>
        <w:ind w:firstLine="3"/>
        <w:jc w:val="both"/>
        <w:rPr>
          <w:rFonts w:hint="eastAsia" w:ascii="方正楷体_GBK" w:hAnsi="方正楷体_GBK" w:eastAsia="方正楷体_GBK" w:cs="方正楷体_GBK"/>
          <w:spacing w:val="-1"/>
          <w:sz w:val="30"/>
          <w:szCs w:val="30"/>
        </w:rPr>
      </w:pPr>
    </w:p>
    <w:p w14:paraId="1089979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of obtaining his freedom, if he were a captive or a servant.</w:t>
      </w:r>
    </w:p>
    <w:p w14:paraId="1D16F9A0">
      <w:pPr>
        <w:pStyle w:val="2"/>
        <w:spacing w:before="260" w:line="256" w:lineRule="auto"/>
        <w:ind w:firstLine="3"/>
        <w:jc w:val="both"/>
        <w:rPr>
          <w:rFonts w:hint="eastAsia" w:ascii="方正楷体_GBK" w:hAnsi="方正楷体_GBK" w:eastAsia="方正楷体_GBK" w:cs="方正楷体_GBK"/>
          <w:spacing w:val="-1"/>
          <w:sz w:val="30"/>
          <w:szCs w:val="30"/>
        </w:rPr>
      </w:pPr>
    </w:p>
    <w:p w14:paraId="5376EB2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如果他是俘虏或仆人，就为他争取自由。</w:t>
      </w:r>
    </w:p>
    <w:p w14:paraId="2336DF5E">
      <w:pPr>
        <w:pStyle w:val="2"/>
        <w:spacing w:before="260" w:line="256" w:lineRule="auto"/>
        <w:ind w:firstLine="3"/>
        <w:jc w:val="both"/>
        <w:rPr>
          <w:rFonts w:hint="eastAsia" w:ascii="方正楷体_GBK" w:hAnsi="方正楷体_GBK" w:eastAsia="方正楷体_GBK" w:cs="方正楷体_GBK"/>
          <w:spacing w:val="-1"/>
          <w:sz w:val="30"/>
          <w:szCs w:val="30"/>
        </w:rPr>
      </w:pPr>
    </w:p>
    <w:p w14:paraId="38AF746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of avenging him, if murdered; hence he was called "the avenger of blood."p 4.</w:t>
      </w:r>
    </w:p>
    <w:p w14:paraId="2E0BD606">
      <w:pPr>
        <w:pStyle w:val="2"/>
        <w:spacing w:before="260" w:line="256" w:lineRule="auto"/>
        <w:ind w:firstLine="3"/>
        <w:jc w:val="both"/>
        <w:rPr>
          <w:rFonts w:hint="eastAsia" w:ascii="方正楷体_GBK" w:hAnsi="方正楷体_GBK" w:eastAsia="方正楷体_GBK" w:cs="方正楷体_GBK"/>
          <w:spacing w:val="-1"/>
          <w:sz w:val="30"/>
          <w:szCs w:val="30"/>
        </w:rPr>
      </w:pPr>
    </w:p>
    <w:p w14:paraId="2886CCE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如果他被谋杀，就为他复仇；因此他被称为“报血仇的人”。p 4.</w:t>
      </w:r>
    </w:p>
    <w:p w14:paraId="2881247C">
      <w:pPr>
        <w:pStyle w:val="2"/>
        <w:spacing w:before="260" w:line="256" w:lineRule="auto"/>
        <w:ind w:firstLine="3"/>
        <w:jc w:val="both"/>
        <w:rPr>
          <w:rFonts w:hint="eastAsia" w:ascii="方正楷体_GBK" w:hAnsi="方正楷体_GBK" w:eastAsia="方正楷体_GBK" w:cs="方正楷体_GBK"/>
          <w:spacing w:val="-1"/>
          <w:sz w:val="30"/>
          <w:szCs w:val="30"/>
        </w:rPr>
      </w:pPr>
    </w:p>
    <w:p w14:paraId="6E90A5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of marrying the wife of a deceased brother or kinsman, to raise up seed to him; as a pledge of which, he spread over her the skirt of his garment;r for, amongst the Jews, this was a symbol of conjugal duty, love, and protection.</w:t>
      </w:r>
    </w:p>
    <w:p w14:paraId="1AEC3862">
      <w:pPr>
        <w:pStyle w:val="2"/>
        <w:spacing w:before="260" w:line="256" w:lineRule="auto"/>
        <w:ind w:firstLine="3"/>
        <w:jc w:val="both"/>
        <w:rPr>
          <w:rFonts w:hint="eastAsia" w:ascii="方正楷体_GBK" w:hAnsi="方正楷体_GBK" w:eastAsia="方正楷体_GBK" w:cs="方正楷体_GBK"/>
          <w:spacing w:val="-1"/>
          <w:sz w:val="30"/>
          <w:szCs w:val="30"/>
        </w:rPr>
      </w:pPr>
    </w:p>
    <w:p w14:paraId="53A7DC0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娶已故兄弟或亲属的妻子，为他留后；作为此事的凭据，他将衣襟铺在她身上；r 因为在犹太人中，这是夫妻责任、爱情和保护的象征。</w:t>
      </w:r>
    </w:p>
    <w:p w14:paraId="6D43FD9A">
      <w:pPr>
        <w:pStyle w:val="2"/>
        <w:spacing w:before="260" w:line="256" w:lineRule="auto"/>
        <w:ind w:firstLine="3"/>
        <w:jc w:val="both"/>
        <w:rPr>
          <w:rFonts w:hint="eastAsia" w:ascii="方正楷体_GBK" w:hAnsi="方正楷体_GBK" w:eastAsia="方正楷体_GBK" w:cs="方正楷体_GBK"/>
          <w:spacing w:val="-1"/>
          <w:sz w:val="30"/>
          <w:szCs w:val="30"/>
        </w:rPr>
      </w:pPr>
    </w:p>
    <w:p w14:paraId="41BA79E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regard to the manner of performing these offices, three things are observable.</w:t>
      </w:r>
    </w:p>
    <w:p w14:paraId="01725BB2">
      <w:pPr>
        <w:pStyle w:val="2"/>
        <w:spacing w:before="260" w:line="256" w:lineRule="auto"/>
        <w:ind w:firstLine="3"/>
        <w:jc w:val="both"/>
        <w:rPr>
          <w:rFonts w:hint="eastAsia" w:ascii="方正楷体_GBK" w:hAnsi="方正楷体_GBK" w:eastAsia="方正楷体_GBK" w:cs="方正楷体_GBK"/>
          <w:spacing w:val="-1"/>
          <w:sz w:val="30"/>
          <w:szCs w:val="30"/>
        </w:rPr>
      </w:pPr>
    </w:p>
    <w:p w14:paraId="59A988C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关于履行这些职责的方式，有三点值得注意。</w:t>
      </w:r>
    </w:p>
    <w:p w14:paraId="37322A06">
      <w:pPr>
        <w:pStyle w:val="2"/>
        <w:spacing w:before="260" w:line="256" w:lineRule="auto"/>
        <w:ind w:firstLine="3"/>
        <w:jc w:val="both"/>
        <w:rPr>
          <w:rFonts w:hint="eastAsia" w:ascii="方正楷体_GBK" w:hAnsi="方正楷体_GBK" w:eastAsia="方正楷体_GBK" w:cs="方正楷体_GBK"/>
          <w:spacing w:val="-1"/>
          <w:sz w:val="30"/>
          <w:szCs w:val="30"/>
        </w:rPr>
      </w:pPr>
    </w:p>
    <w:p w14:paraId="208EA90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sometimes a price was to be paid, as in the redemption of property that had been sold.</w:t>
      </w:r>
    </w:p>
    <w:p w14:paraId="5FAC9DD0">
      <w:pPr>
        <w:pStyle w:val="2"/>
        <w:spacing w:before="260" w:line="256" w:lineRule="auto"/>
        <w:ind w:firstLine="3"/>
        <w:jc w:val="both"/>
        <w:rPr>
          <w:rFonts w:hint="eastAsia" w:ascii="方正楷体_GBK" w:hAnsi="方正楷体_GBK" w:eastAsia="方正楷体_GBK" w:cs="方正楷体_GBK"/>
          <w:spacing w:val="-1"/>
          <w:sz w:val="30"/>
          <w:szCs w:val="30"/>
        </w:rPr>
      </w:pPr>
    </w:p>
    <w:p w14:paraId="55B25AD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有时需要支付代价，例如赎回已售出的财产。</w:t>
      </w:r>
    </w:p>
    <w:p w14:paraId="29FDC16E">
      <w:pPr>
        <w:pStyle w:val="2"/>
        <w:spacing w:before="260" w:line="256" w:lineRule="auto"/>
        <w:ind w:firstLine="3"/>
        <w:jc w:val="both"/>
        <w:rPr>
          <w:rFonts w:hint="eastAsia" w:ascii="方正楷体_GBK" w:hAnsi="方正楷体_GBK" w:eastAsia="方正楷体_GBK" w:cs="方正楷体_GBK"/>
          <w:spacing w:val="-1"/>
          <w:sz w:val="30"/>
          <w:szCs w:val="30"/>
        </w:rPr>
      </w:pPr>
    </w:p>
    <w:p w14:paraId="5A4BDB2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on some occasions power and force were to be employed, as in the avenging of blood.</w:t>
      </w:r>
    </w:p>
    <w:p w14:paraId="63D3DD6D">
      <w:pPr>
        <w:pStyle w:val="2"/>
        <w:spacing w:before="260" w:line="256" w:lineRule="auto"/>
        <w:ind w:firstLine="3"/>
        <w:jc w:val="both"/>
        <w:rPr>
          <w:rFonts w:hint="eastAsia" w:ascii="方正楷体_GBK" w:hAnsi="方正楷体_GBK" w:eastAsia="方正楷体_GBK" w:cs="方正楷体_GBK"/>
          <w:spacing w:val="-1"/>
          <w:sz w:val="30"/>
          <w:szCs w:val="30"/>
        </w:rPr>
      </w:pPr>
    </w:p>
    <w:p w14:paraId="113E082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有时需要使用权力和武力，例如报血仇。</w:t>
      </w:r>
    </w:p>
    <w:p w14:paraId="6814D115">
      <w:pPr>
        <w:pStyle w:val="2"/>
        <w:spacing w:before="260" w:line="256" w:lineRule="auto"/>
        <w:ind w:firstLine="3"/>
        <w:jc w:val="both"/>
        <w:rPr>
          <w:rFonts w:hint="eastAsia" w:ascii="方正楷体_GBK" w:hAnsi="方正楷体_GBK" w:eastAsia="方正楷体_GBK" w:cs="方正楷体_GBK"/>
          <w:spacing w:val="-1"/>
          <w:sz w:val="30"/>
          <w:szCs w:val="30"/>
        </w:rPr>
      </w:pPr>
    </w:p>
    <w:p w14:paraId="2FD437F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sometimes kindness was to be shown to a widow, as in the case of marrying a deceased brother's wife.</w:t>
      </w:r>
    </w:p>
    <w:p w14:paraId="536AC1E6">
      <w:pPr>
        <w:pStyle w:val="2"/>
        <w:spacing w:before="260" w:line="256" w:lineRule="auto"/>
        <w:ind w:firstLine="3"/>
        <w:jc w:val="both"/>
        <w:rPr>
          <w:rFonts w:hint="eastAsia" w:ascii="方正楷体_GBK" w:hAnsi="方正楷体_GBK" w:eastAsia="方正楷体_GBK" w:cs="方正楷体_GBK"/>
          <w:spacing w:val="-1"/>
          <w:sz w:val="30"/>
          <w:szCs w:val="30"/>
        </w:rPr>
      </w:pPr>
    </w:p>
    <w:p w14:paraId="56D7040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有时要向寡妇施恩，例如娶已故兄弟的妻子。</w:t>
      </w:r>
    </w:p>
    <w:p w14:paraId="65B16227">
      <w:pPr>
        <w:pStyle w:val="2"/>
        <w:spacing w:before="260" w:line="256" w:lineRule="auto"/>
        <w:ind w:firstLine="3"/>
        <w:jc w:val="both"/>
        <w:rPr>
          <w:rFonts w:hint="eastAsia" w:ascii="方正楷体_GBK" w:hAnsi="方正楷体_GBK" w:eastAsia="方正楷体_GBK" w:cs="方正楷体_GBK"/>
          <w:spacing w:val="-1"/>
          <w:sz w:val="30"/>
          <w:szCs w:val="30"/>
        </w:rPr>
      </w:pPr>
    </w:p>
    <w:p w14:paraId="7AE0D2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when taken together, include almost every thing relative to the Goel, of which we are informed by the Mosaic law.</w:t>
      </w:r>
    </w:p>
    <w:p w14:paraId="079DA94B">
      <w:pPr>
        <w:pStyle w:val="2"/>
        <w:spacing w:before="260" w:line="256" w:lineRule="auto"/>
        <w:ind w:firstLine="3"/>
        <w:jc w:val="both"/>
        <w:rPr>
          <w:rFonts w:hint="eastAsia" w:ascii="方正楷体_GBK" w:hAnsi="方正楷体_GBK" w:eastAsia="方正楷体_GBK" w:cs="方正楷体_GBK"/>
          <w:spacing w:val="-1"/>
          <w:sz w:val="30"/>
          <w:szCs w:val="30"/>
        </w:rPr>
      </w:pPr>
    </w:p>
    <w:p w14:paraId="7319A0F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这些合在一起，几乎包含了摩西律法告诉我们关于“至近的亲属”（Goel）的一切。</w:t>
      </w:r>
    </w:p>
    <w:p w14:paraId="7D3DA1C0">
      <w:pPr>
        <w:pStyle w:val="2"/>
        <w:spacing w:before="260" w:line="256" w:lineRule="auto"/>
        <w:ind w:firstLine="3"/>
        <w:jc w:val="both"/>
        <w:rPr>
          <w:rFonts w:hint="eastAsia" w:ascii="方正楷体_GBK" w:hAnsi="方正楷体_GBK" w:eastAsia="方正楷体_GBK" w:cs="方正楷体_GBK"/>
          <w:spacing w:val="-1"/>
          <w:sz w:val="30"/>
          <w:szCs w:val="30"/>
        </w:rPr>
      </w:pPr>
    </w:p>
    <w:p w14:paraId="25F4FF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Christ was called Goel before the institution and beyond the sphere of the Mosaic polity; and perhaps some rights pertaining to the Goel prevailed in the families of the patriarchs; among whom, some traces at least, of the right of a husband's brother, occur.</w:t>
      </w:r>
    </w:p>
    <w:p w14:paraId="56637D14">
      <w:pPr>
        <w:pStyle w:val="2"/>
        <w:spacing w:before="260" w:line="256" w:lineRule="auto"/>
        <w:ind w:firstLine="3"/>
        <w:jc w:val="both"/>
        <w:rPr>
          <w:rFonts w:hint="eastAsia" w:ascii="方正楷体_GBK" w:hAnsi="方正楷体_GBK" w:eastAsia="方正楷体_GBK" w:cs="方正楷体_GBK"/>
          <w:spacing w:val="-1"/>
          <w:sz w:val="30"/>
          <w:szCs w:val="30"/>
        </w:rPr>
      </w:pPr>
    </w:p>
    <w:p w14:paraId="7D3F1F9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三十五. 在摩西政体建立之前和范围之外，基督就被称为“至近的亲属”（Goel）；或许一些属于“至近的亲属”（Goel）的权利在列祖的家族中盛行；在他们中间，至少出现了一些丈夫兄弟权利的痕迹。</w:t>
      </w:r>
    </w:p>
    <w:p w14:paraId="15B43B69">
      <w:pPr>
        <w:pStyle w:val="2"/>
        <w:spacing w:before="260" w:line="256" w:lineRule="auto"/>
        <w:ind w:firstLine="3"/>
        <w:jc w:val="both"/>
        <w:rPr>
          <w:rFonts w:hint="eastAsia" w:ascii="方正楷体_GBK" w:hAnsi="方正楷体_GBK" w:eastAsia="方正楷体_GBK" w:cs="方正楷体_GBK"/>
          <w:spacing w:val="-1"/>
          <w:sz w:val="30"/>
          <w:szCs w:val="30"/>
        </w:rPr>
      </w:pPr>
    </w:p>
    <w:p w14:paraId="2029D77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prophets that flourished after Moses, Sometimes distinguish our Saviour by the same name.v And all things which the law required in the Goel art found united in Christ.</w:t>
      </w:r>
    </w:p>
    <w:p w14:paraId="348A8DFF">
      <w:pPr>
        <w:pStyle w:val="2"/>
        <w:spacing w:before="260" w:line="256" w:lineRule="auto"/>
        <w:ind w:firstLine="3"/>
        <w:jc w:val="both"/>
        <w:rPr>
          <w:rFonts w:hint="eastAsia" w:ascii="方正楷体_GBK" w:hAnsi="方正楷体_GBK" w:eastAsia="方正楷体_GBK" w:cs="方正楷体_GBK"/>
          <w:spacing w:val="-1"/>
          <w:sz w:val="30"/>
          <w:szCs w:val="30"/>
        </w:rPr>
      </w:pPr>
    </w:p>
    <w:p w14:paraId="7CAC862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但是，摩西之后的先知们，有时也用同样的名字来称呼我们的救主。v 律法在“至近的亲属”（Goel）身上所要求的一切，都在基督里找到了统一。</w:t>
      </w:r>
    </w:p>
    <w:p w14:paraId="30B48A22">
      <w:pPr>
        <w:pStyle w:val="2"/>
        <w:spacing w:before="260" w:line="256" w:lineRule="auto"/>
        <w:ind w:firstLine="3"/>
        <w:jc w:val="both"/>
        <w:rPr>
          <w:rFonts w:hint="eastAsia" w:ascii="方正楷体_GBK" w:hAnsi="方正楷体_GBK" w:eastAsia="方正楷体_GBK" w:cs="方正楷体_GBK"/>
          <w:spacing w:val="-1"/>
          <w:sz w:val="30"/>
          <w:szCs w:val="30"/>
        </w:rPr>
      </w:pPr>
    </w:p>
    <w:p w14:paraId="3E73E06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With respect to the person,—Christ, by assuming our nature, became our Brother and Kinsman, that being already possessed of the right of propriety, as God, he might obtain the right of propinquity, as our Relative.</w:t>
      </w:r>
    </w:p>
    <w:p w14:paraId="5B500DC7">
      <w:pPr>
        <w:pStyle w:val="2"/>
        <w:spacing w:before="260" w:line="256" w:lineRule="auto"/>
        <w:ind w:firstLine="3"/>
        <w:jc w:val="both"/>
        <w:rPr>
          <w:rFonts w:hint="eastAsia" w:ascii="方正楷体_GBK" w:hAnsi="方正楷体_GBK" w:eastAsia="方正楷体_GBK" w:cs="方正楷体_GBK"/>
          <w:spacing w:val="-1"/>
          <w:sz w:val="30"/>
          <w:szCs w:val="30"/>
        </w:rPr>
      </w:pPr>
    </w:p>
    <w:p w14:paraId="378E16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三十六. 关于位格——基督借着取了我们的人性，成为我们的弟兄和亲属，祂既已作为神拥有所有权，就可以作为我们的亲属获得亲近权。</w:t>
      </w:r>
    </w:p>
    <w:p w14:paraId="51937C87">
      <w:pPr>
        <w:pStyle w:val="2"/>
        <w:spacing w:before="260" w:line="256" w:lineRule="auto"/>
        <w:ind w:firstLine="3"/>
        <w:jc w:val="both"/>
        <w:rPr>
          <w:rFonts w:hint="eastAsia" w:ascii="方正楷体_GBK" w:hAnsi="方正楷体_GBK" w:eastAsia="方正楷体_GBK" w:cs="方正楷体_GBK"/>
          <w:spacing w:val="-1"/>
          <w:sz w:val="30"/>
          <w:szCs w:val="30"/>
        </w:rPr>
      </w:pPr>
    </w:p>
    <w:p w14:paraId="4BD0D28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Indeed he is in a peculiar manner related to the Jews, as from them he sprung.x On this account he is said to have taken on him the seed of Abraham, and from this Paul gathers that the Jews shall one day be restored.z But in a more general view, Christ is also the brother of other men, without distinction of nations;—not indeed of all mankind and of every individual, but of those that belong to "the seed of the woman," who are so called according to the promise, and opposed to "the seed of the serpent."</w:t>
      </w:r>
    </w:p>
    <w:p w14:paraId="6A0C1391">
      <w:pPr>
        <w:pStyle w:val="2"/>
        <w:spacing w:before="260" w:line="256" w:lineRule="auto"/>
        <w:ind w:firstLine="3"/>
        <w:jc w:val="both"/>
        <w:rPr>
          <w:rFonts w:hint="eastAsia" w:ascii="方正楷体_GBK" w:hAnsi="方正楷体_GBK" w:eastAsia="方正楷体_GBK" w:cs="方正楷体_GBK"/>
          <w:spacing w:val="-1"/>
          <w:sz w:val="30"/>
          <w:szCs w:val="30"/>
        </w:rPr>
      </w:pPr>
    </w:p>
    <w:p w14:paraId="31FB054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祂确实以一种特殊的方式与犹太人有亲属关系，因为祂是从他们而出。x 因此，据说祂取了亚伯拉罕的后裔，保罗由此推断犹太人有一天会复兴。z 但是，从更广阔的视角来看，基督也是其他人的弟兄，不分国籍；——确实不是所有人类和每个个体，而是那些属于“女人的后裔”的人，他们是按照应许如此称呼的，并且与“蛇的后裔”相对。</w:t>
      </w:r>
    </w:p>
    <w:p w14:paraId="15546A14">
      <w:pPr>
        <w:pStyle w:val="2"/>
        <w:spacing w:before="260" w:line="256" w:lineRule="auto"/>
        <w:ind w:firstLine="3"/>
        <w:jc w:val="both"/>
        <w:rPr>
          <w:rFonts w:hint="eastAsia" w:ascii="方正楷体_GBK" w:hAnsi="方正楷体_GBK" w:eastAsia="方正楷体_GBK" w:cs="方正楷体_GBK"/>
          <w:spacing w:val="-1"/>
          <w:sz w:val="30"/>
          <w:szCs w:val="30"/>
        </w:rPr>
      </w:pPr>
    </w:p>
    <w:p w14:paraId="723B17B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Israelites, then, are related to the Messiah at once by paternal and maternal extraction,—by their descent as well from mother Eve as from father Abraham; for to him also a promise of the blessed seed was made.</w:t>
      </w:r>
    </w:p>
    <w:p w14:paraId="21E6D9B4">
      <w:pPr>
        <w:pStyle w:val="2"/>
        <w:spacing w:before="260" w:line="256" w:lineRule="auto"/>
        <w:ind w:firstLine="3"/>
        <w:jc w:val="both"/>
        <w:rPr>
          <w:rFonts w:hint="eastAsia" w:ascii="方正楷体_GBK" w:hAnsi="方正楷体_GBK" w:eastAsia="方正楷体_GBK" w:cs="方正楷体_GBK"/>
          <w:spacing w:val="-1"/>
          <w:sz w:val="30"/>
          <w:szCs w:val="30"/>
        </w:rPr>
      </w:pPr>
    </w:p>
    <w:p w14:paraId="3165BFB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那么，以色列人与弥赛亚的关系，既有父系的，也有母系的——他们既是母亲夏娃的后裔，也是父亲亚伯拉罕的后裔；因为对亚伯拉罕也曾有过蒙福后裔的应许。</w:t>
      </w:r>
    </w:p>
    <w:p w14:paraId="3889C791">
      <w:pPr>
        <w:pStyle w:val="2"/>
        <w:spacing w:before="260" w:line="256" w:lineRule="auto"/>
        <w:ind w:firstLine="3"/>
        <w:jc w:val="both"/>
        <w:rPr>
          <w:rFonts w:hint="eastAsia" w:ascii="方正楷体_GBK" w:hAnsi="方正楷体_GBK" w:eastAsia="方正楷体_GBK" w:cs="方正楷体_GBK"/>
          <w:spacing w:val="-1"/>
          <w:sz w:val="30"/>
          <w:szCs w:val="30"/>
        </w:rPr>
      </w:pPr>
    </w:p>
    <w:p w14:paraId="3A545EC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Gentiles are related to the Messiah, at least, by maternal descent.</w:t>
      </w:r>
    </w:p>
    <w:p w14:paraId="5BED8785">
      <w:pPr>
        <w:pStyle w:val="2"/>
        <w:spacing w:before="260" w:line="256" w:lineRule="auto"/>
        <w:ind w:firstLine="3"/>
        <w:jc w:val="both"/>
        <w:rPr>
          <w:rFonts w:hint="eastAsia" w:ascii="方正楷体_GBK" w:hAnsi="方正楷体_GBK" w:eastAsia="方正楷体_GBK" w:cs="方正楷体_GBK"/>
          <w:spacing w:val="-1"/>
          <w:sz w:val="30"/>
          <w:szCs w:val="30"/>
        </w:rPr>
      </w:pPr>
    </w:p>
    <w:p w14:paraId="1672B13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外邦人与弥赛亚的关系，至少是母系的。</w:t>
      </w:r>
    </w:p>
    <w:p w14:paraId="09E16958">
      <w:pPr>
        <w:pStyle w:val="2"/>
        <w:spacing w:before="260" w:line="256" w:lineRule="auto"/>
        <w:ind w:firstLine="3"/>
        <w:jc w:val="both"/>
        <w:rPr>
          <w:rFonts w:hint="eastAsia" w:ascii="方正楷体_GBK" w:hAnsi="方正楷体_GBK" w:eastAsia="方正楷体_GBK" w:cs="方正楷体_GBK"/>
          <w:spacing w:val="-1"/>
          <w:sz w:val="30"/>
          <w:szCs w:val="30"/>
        </w:rPr>
      </w:pPr>
    </w:p>
    <w:p w14:paraId="1F58600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both sides we ought to consider not the mere carnal alliance, but the divine promise, which is the source of a true and beneficial relation.</w:t>
      </w:r>
    </w:p>
    <w:p w14:paraId="26256CF2">
      <w:pPr>
        <w:pStyle w:val="2"/>
        <w:spacing w:before="260" w:line="256" w:lineRule="auto"/>
        <w:ind w:firstLine="3"/>
        <w:jc w:val="both"/>
        <w:rPr>
          <w:rFonts w:hint="eastAsia" w:ascii="方正楷体_GBK" w:hAnsi="方正楷体_GBK" w:eastAsia="方正楷体_GBK" w:cs="方正楷体_GBK"/>
          <w:spacing w:val="-1"/>
          <w:sz w:val="30"/>
          <w:szCs w:val="30"/>
        </w:rPr>
      </w:pPr>
    </w:p>
    <w:p w14:paraId="15558F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双方我们都应当考虑的，不是单纯的肉体关系，而是神的应许，这是真实而有益关系的泉源。</w:t>
      </w:r>
    </w:p>
    <w:p w14:paraId="12170574">
      <w:pPr>
        <w:pStyle w:val="2"/>
        <w:spacing w:before="260" w:line="256" w:lineRule="auto"/>
        <w:ind w:firstLine="3"/>
        <w:jc w:val="both"/>
        <w:rPr>
          <w:rFonts w:hint="eastAsia" w:ascii="方正楷体_GBK" w:hAnsi="方正楷体_GBK" w:eastAsia="方正楷体_GBK" w:cs="方正楷体_GBK"/>
          <w:spacing w:val="-1"/>
          <w:sz w:val="30"/>
          <w:szCs w:val="30"/>
        </w:rPr>
      </w:pPr>
    </w:p>
    <w:p w14:paraId="1A3CAE0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By virtue of this right of propinquity, Christ has claimed us to himself; of which we have a form in the following words: "But now thus saith the Lord that created thee, O Jacob, and he that formed thee, O Israel; Fear not, for I have redeemed thee; I have called thee by thy name; thou art mine."</w:t>
      </w:r>
    </w:p>
    <w:p w14:paraId="65001F7F">
      <w:pPr>
        <w:pStyle w:val="2"/>
        <w:spacing w:before="260" w:line="256" w:lineRule="auto"/>
        <w:ind w:firstLine="3"/>
        <w:jc w:val="both"/>
        <w:rPr>
          <w:rFonts w:hint="eastAsia" w:ascii="方正楷体_GBK" w:hAnsi="方正楷体_GBK" w:eastAsia="方正楷体_GBK" w:cs="方正楷体_GBK"/>
          <w:spacing w:val="-1"/>
          <w:sz w:val="30"/>
          <w:szCs w:val="30"/>
        </w:rPr>
      </w:pPr>
    </w:p>
    <w:p w14:paraId="52781E4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三十七. 凭借这亲近的权利，基督已将我们归于祂自己；对此，我们有以下的话语形式：“雅各啊，创造你的耶和华，以色列啊，造成你的那位，现在如此说：你不要害怕！因为我救赎了你；我曾题你的名召你；你是属我的。”</w:t>
      </w:r>
    </w:p>
    <w:p w14:paraId="1C558355">
      <w:pPr>
        <w:pStyle w:val="2"/>
        <w:spacing w:before="260" w:line="256" w:lineRule="auto"/>
        <w:ind w:firstLine="3"/>
        <w:jc w:val="both"/>
        <w:rPr>
          <w:rFonts w:hint="eastAsia" w:ascii="方正楷体_GBK" w:hAnsi="方正楷体_GBK" w:eastAsia="方正楷体_GBK" w:cs="方正楷体_GBK"/>
          <w:spacing w:val="-1"/>
          <w:sz w:val="30"/>
          <w:szCs w:val="30"/>
        </w:rPr>
      </w:pPr>
    </w:p>
    <w:p w14:paraId="6294E6C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too has omitted none of those duties that could be expected from a GOEL; far, 1st, By his meritorious righteousness he has recovered our lost possessions, and that heavenly inheritance which we had forfeited by our demerit; —"having obtained eternal redemption."d 2dly, He hath delivered us who were captives, and in a state of bondage to the devil.</w:t>
      </w:r>
    </w:p>
    <w:p w14:paraId="5DC3CE2D">
      <w:pPr>
        <w:pStyle w:val="2"/>
        <w:spacing w:before="260" w:line="256" w:lineRule="auto"/>
        <w:ind w:firstLine="3"/>
        <w:jc w:val="both"/>
        <w:rPr>
          <w:rFonts w:hint="eastAsia" w:ascii="方正楷体_GBK" w:hAnsi="方正楷体_GBK" w:eastAsia="方正楷体_GBK" w:cs="方正楷体_GBK"/>
          <w:spacing w:val="-1"/>
          <w:sz w:val="30"/>
          <w:szCs w:val="30"/>
        </w:rPr>
      </w:pPr>
    </w:p>
    <w:p w14:paraId="44CCE4C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基督也未曾忽略任何可以期望于一位“至近的亲属”（GOEL）的责任；远者，第一，祂借着祂功德卓著的公义，恢复了我们失去的产业，以及我们因自己的过失而丧失的天上基业；——“得了永远的救赎。”d 第二，祂救了我们这些被掳的，处于魔鬼奴役之下的人。</w:t>
      </w:r>
    </w:p>
    <w:p w14:paraId="376ADA52">
      <w:pPr>
        <w:pStyle w:val="2"/>
        <w:spacing w:before="260" w:line="256" w:lineRule="auto"/>
        <w:ind w:firstLine="3"/>
        <w:jc w:val="both"/>
        <w:rPr>
          <w:rFonts w:hint="eastAsia" w:ascii="方正楷体_GBK" w:hAnsi="方正楷体_GBK" w:eastAsia="方正楷体_GBK" w:cs="方正楷体_GBK"/>
          <w:spacing w:val="-1"/>
          <w:sz w:val="30"/>
          <w:szCs w:val="30"/>
        </w:rPr>
      </w:pPr>
    </w:p>
    <w:p w14:paraId="3AD475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He has taken vengeance on our enemies, who had murdered our souls.f 4thly, He has dissolved our connexion with our former husband, to wit, the law and covenant of works, and joined us to himself in an everlasting and indissoluble marriage, according to the covenant of grace.</w:t>
      </w:r>
    </w:p>
    <w:p w14:paraId="1E712381">
      <w:pPr>
        <w:pStyle w:val="2"/>
        <w:spacing w:before="260" w:line="256" w:lineRule="auto"/>
        <w:ind w:firstLine="3"/>
        <w:jc w:val="both"/>
        <w:rPr>
          <w:rFonts w:hint="eastAsia" w:ascii="方正楷体_GBK" w:hAnsi="方正楷体_GBK" w:eastAsia="方正楷体_GBK" w:cs="方正楷体_GBK"/>
          <w:spacing w:val="-1"/>
          <w:sz w:val="30"/>
          <w:szCs w:val="30"/>
        </w:rPr>
      </w:pPr>
    </w:p>
    <w:p w14:paraId="4ECA3C7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第三，祂报复了我们的仇敌，那些曾谋害我们灵魂的人。f 第四，祂解除了我们与先前丈夫的联系，即律法和行为之约，并按照恩典之约，将我们与祂自己结合在一个永恒而不可分割的婚姻中。</w:t>
      </w:r>
    </w:p>
    <w:p w14:paraId="44F21581">
      <w:pPr>
        <w:pStyle w:val="2"/>
        <w:spacing w:before="260" w:line="256" w:lineRule="auto"/>
        <w:ind w:firstLine="3"/>
        <w:jc w:val="both"/>
        <w:rPr>
          <w:rFonts w:hint="eastAsia" w:ascii="方正楷体_GBK" w:hAnsi="方正楷体_GBK" w:eastAsia="方正楷体_GBK" w:cs="方正楷体_GBK"/>
          <w:spacing w:val="-1"/>
          <w:sz w:val="30"/>
          <w:szCs w:val="30"/>
        </w:rPr>
      </w:pPr>
    </w:p>
    <w:p w14:paraId="1A72F3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confirmation of this union, too, he has spread over us the garment of his most perfect righteousness;h which is shadowed forth in Ezekiel, by a naked and polluted female, over whom it pleased God, having entered into a marriage-covenant with her, to spread his skirt.*</w:t>
      </w:r>
    </w:p>
    <w:p w14:paraId="4041D32E">
      <w:pPr>
        <w:pStyle w:val="2"/>
        <w:spacing w:before="260" w:line="256" w:lineRule="auto"/>
        <w:ind w:firstLine="3"/>
        <w:jc w:val="both"/>
        <w:rPr>
          <w:rFonts w:hint="eastAsia" w:ascii="方正楷体_GBK" w:hAnsi="方正楷体_GBK" w:eastAsia="方正楷体_GBK" w:cs="方正楷体_GBK"/>
          <w:spacing w:val="-1"/>
          <w:sz w:val="30"/>
          <w:szCs w:val="30"/>
        </w:rPr>
      </w:pPr>
    </w:p>
    <w:p w14:paraId="084AF71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为了坚固这种联合，祂也用祂最完美的公义衣袍遮盖我们；h 这在以西结书中，以一个赤身露体、污秽不堪的女子为预表，神乐意与她立下婚约，并将祂的衣襟铺在她身上。*</w:t>
      </w:r>
    </w:p>
    <w:p w14:paraId="46C6FFDC">
      <w:pPr>
        <w:pStyle w:val="2"/>
        <w:spacing w:before="260" w:line="256" w:lineRule="auto"/>
        <w:ind w:firstLine="3"/>
        <w:jc w:val="both"/>
        <w:rPr>
          <w:rFonts w:hint="eastAsia" w:ascii="方正楷体_GBK" w:hAnsi="方正楷体_GBK" w:eastAsia="方正楷体_GBK" w:cs="方正楷体_GBK"/>
          <w:spacing w:val="-1"/>
          <w:sz w:val="30"/>
          <w:szCs w:val="30"/>
        </w:rPr>
      </w:pPr>
    </w:p>
    <w:p w14:paraId="77878DE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Nothing is omitted even as to the manner of performing these offices; for, 1st, He has redeemed us by paying a most ample price.</w:t>
      </w:r>
    </w:p>
    <w:p w14:paraId="007FB406">
      <w:pPr>
        <w:pStyle w:val="2"/>
        <w:spacing w:before="260" w:line="256" w:lineRule="auto"/>
        <w:ind w:firstLine="3"/>
        <w:jc w:val="both"/>
        <w:rPr>
          <w:rFonts w:hint="eastAsia" w:ascii="方正楷体_GBK" w:hAnsi="方正楷体_GBK" w:eastAsia="方正楷体_GBK" w:cs="方正楷体_GBK"/>
          <w:spacing w:val="-1"/>
          <w:sz w:val="30"/>
          <w:szCs w:val="30"/>
        </w:rPr>
      </w:pPr>
    </w:p>
    <w:p w14:paraId="663D802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三十八. 即使在履行这些职责的方式上，也丝毫没有遗漏；因为，第一，祂借着支付极其丰厚的代价救赎了我们。</w:t>
      </w:r>
    </w:p>
    <w:p w14:paraId="3F1D9332">
      <w:pPr>
        <w:pStyle w:val="2"/>
        <w:spacing w:before="260" w:line="256" w:lineRule="auto"/>
        <w:ind w:firstLine="3"/>
        <w:jc w:val="both"/>
        <w:rPr>
          <w:rFonts w:hint="eastAsia" w:ascii="方正楷体_GBK" w:hAnsi="方正楷体_GBK" w:eastAsia="方正楷体_GBK" w:cs="方正楷体_GBK"/>
          <w:spacing w:val="-1"/>
          <w:sz w:val="30"/>
          <w:szCs w:val="30"/>
        </w:rPr>
      </w:pPr>
    </w:p>
    <w:p w14:paraId="20B7377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He has rescued us from the slavery of the devil by the most signal exertions of might and power.k 3dly, He has displayed incredible love in betrothing and purchasing the church to himself.</w:t>
      </w:r>
    </w:p>
    <w:p w14:paraId="3F32D209">
      <w:pPr>
        <w:pStyle w:val="2"/>
        <w:spacing w:before="260" w:line="256" w:lineRule="auto"/>
        <w:ind w:firstLine="3"/>
        <w:jc w:val="both"/>
        <w:rPr>
          <w:rFonts w:hint="eastAsia" w:ascii="方正楷体_GBK" w:hAnsi="方正楷体_GBK" w:eastAsia="方正楷体_GBK" w:cs="方正楷体_GBK"/>
          <w:spacing w:val="-1"/>
          <w:sz w:val="30"/>
          <w:szCs w:val="30"/>
        </w:rPr>
      </w:pPr>
    </w:p>
    <w:p w14:paraId="2A12FDA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第二，祂借着最显著的大能大力，救我们脱离了魔鬼的奴役。k 第三，祂在许配并买赎教会归祂自己时，显出了令人难以置信的爱。</w:t>
      </w:r>
    </w:p>
    <w:p w14:paraId="34F2F89A">
      <w:pPr>
        <w:pStyle w:val="2"/>
        <w:spacing w:before="260" w:line="256" w:lineRule="auto"/>
        <w:ind w:firstLine="3"/>
        <w:jc w:val="both"/>
        <w:rPr>
          <w:rFonts w:hint="eastAsia" w:ascii="方正楷体_GBK" w:hAnsi="方正楷体_GBK" w:eastAsia="方正楷体_GBK" w:cs="方正楷体_GBK"/>
          <w:spacing w:val="-1"/>
          <w:sz w:val="30"/>
          <w:szCs w:val="30"/>
        </w:rPr>
      </w:pPr>
    </w:p>
    <w:p w14:paraId="6A2BDDF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copious illustrations of these points by James Alting.*</w:t>
      </w:r>
    </w:p>
    <w:p w14:paraId="10B3A5AE">
      <w:pPr>
        <w:pStyle w:val="2"/>
        <w:spacing w:before="260" w:line="256" w:lineRule="auto"/>
        <w:ind w:firstLine="3"/>
        <w:jc w:val="both"/>
        <w:rPr>
          <w:rFonts w:hint="eastAsia" w:ascii="方正楷体_GBK" w:hAnsi="方正楷体_GBK" w:eastAsia="方正楷体_GBK" w:cs="方正楷体_GBK"/>
          <w:spacing w:val="-1"/>
          <w:sz w:val="30"/>
          <w:szCs w:val="30"/>
        </w:rPr>
      </w:pPr>
    </w:p>
    <w:p w14:paraId="6E1F2E7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请参阅雅各·阿尔廷（James Alting）*对这些要点的详尽阐述。</w:t>
      </w:r>
    </w:p>
    <w:p w14:paraId="45AEAA9A">
      <w:pPr>
        <w:pStyle w:val="2"/>
        <w:spacing w:before="260" w:line="256" w:lineRule="auto"/>
        <w:ind w:firstLine="3"/>
        <w:jc w:val="both"/>
        <w:rPr>
          <w:rFonts w:hint="eastAsia" w:ascii="方正楷体_GBK" w:hAnsi="方正楷体_GBK" w:eastAsia="方正楷体_GBK" w:cs="方正楷体_GBK"/>
          <w:spacing w:val="-1"/>
          <w:sz w:val="30"/>
          <w:szCs w:val="30"/>
        </w:rPr>
      </w:pPr>
    </w:p>
    <w:p w14:paraId="4474B4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With respect to our Lord's being born of a Virgin, this is an evidence of a holy and immaculate conception and birth: For these two consequences follow from his mother's virginity.</w:t>
      </w:r>
    </w:p>
    <w:p w14:paraId="51212379">
      <w:pPr>
        <w:pStyle w:val="2"/>
        <w:spacing w:before="260" w:line="256" w:lineRule="auto"/>
        <w:ind w:firstLine="3"/>
        <w:jc w:val="both"/>
        <w:rPr>
          <w:rFonts w:hint="eastAsia" w:ascii="方正楷体_GBK" w:hAnsi="方正楷体_GBK" w:eastAsia="方正楷体_GBK" w:cs="方正楷体_GBK"/>
          <w:spacing w:val="-1"/>
          <w:sz w:val="30"/>
          <w:szCs w:val="30"/>
        </w:rPr>
      </w:pPr>
    </w:p>
    <w:p w14:paraId="5F019B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三十九. 关于我们的主由童贞女所生，这是圣洁无瑕受孕和出生的证据：因为从祂母亲的童贞，可以得出以下两个结论。</w:t>
      </w:r>
    </w:p>
    <w:p w14:paraId="5AA88F42">
      <w:pPr>
        <w:pStyle w:val="2"/>
        <w:spacing w:before="260" w:line="256" w:lineRule="auto"/>
        <w:ind w:firstLine="3"/>
        <w:jc w:val="both"/>
        <w:rPr>
          <w:rFonts w:hint="eastAsia" w:ascii="方正楷体_GBK" w:hAnsi="方正楷体_GBK" w:eastAsia="方正楷体_GBK" w:cs="方正楷体_GBK"/>
          <w:spacing w:val="-1"/>
          <w:sz w:val="30"/>
          <w:szCs w:val="30"/>
        </w:rPr>
      </w:pPr>
    </w:p>
    <w:p w14:paraId="17368BE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That our Surety was not represented in Adam's covenant, since he was not born according to the law of nature, and consequently was not liable to the imputation of Adam's sin.</w:t>
      </w:r>
    </w:p>
    <w:p w14:paraId="0586DCCC">
      <w:pPr>
        <w:pStyle w:val="2"/>
        <w:spacing w:before="260" w:line="256" w:lineRule="auto"/>
        <w:ind w:firstLine="3"/>
        <w:jc w:val="both"/>
        <w:rPr>
          <w:rFonts w:hint="eastAsia" w:ascii="方正楷体_GBK" w:hAnsi="方正楷体_GBK" w:eastAsia="方正楷体_GBK" w:cs="方正楷体_GBK"/>
          <w:spacing w:val="-1"/>
          <w:sz w:val="30"/>
          <w:szCs w:val="30"/>
        </w:rPr>
      </w:pPr>
    </w:p>
    <w:p w14:paraId="6A5D676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第一，我们的中保并非在亚当的约中被代表，因为祂并非按照自然律而生，因此也不承担亚当罪的归算。</w:t>
      </w:r>
    </w:p>
    <w:p w14:paraId="35CCA13D">
      <w:pPr>
        <w:pStyle w:val="2"/>
        <w:spacing w:before="260" w:line="256" w:lineRule="auto"/>
        <w:ind w:firstLine="3"/>
        <w:jc w:val="both"/>
        <w:rPr>
          <w:rFonts w:hint="eastAsia" w:ascii="方正楷体_GBK" w:hAnsi="方正楷体_GBK" w:eastAsia="方正楷体_GBK" w:cs="方正楷体_GBK"/>
          <w:spacing w:val="-1"/>
          <w:sz w:val="30"/>
          <w:szCs w:val="30"/>
        </w:rPr>
      </w:pPr>
    </w:p>
    <w:p w14:paraId="4F8D13F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That he could not be considered as existing in Adam, when Adam sinned; for he was not born by virtue of that blessing which God pronounced on marriage before the fell, and which was annexed to the old covenant, "Be fruitful and multiply;"—but by virtue of a new promise subsequent to the fall, in which he is denominated "the seed of the woman," and appointed the second Adam, the root and head of the new creation.</w:t>
      </w:r>
    </w:p>
    <w:p w14:paraId="3BA5C41E">
      <w:pPr>
        <w:pStyle w:val="2"/>
        <w:spacing w:before="260" w:line="256" w:lineRule="auto"/>
        <w:ind w:firstLine="3"/>
        <w:jc w:val="both"/>
        <w:rPr>
          <w:rFonts w:hint="eastAsia" w:ascii="方正楷体_GBK" w:hAnsi="方正楷体_GBK" w:eastAsia="方正楷体_GBK" w:cs="方正楷体_GBK"/>
          <w:spacing w:val="-1"/>
          <w:sz w:val="30"/>
          <w:szCs w:val="30"/>
        </w:rPr>
      </w:pPr>
    </w:p>
    <w:p w14:paraId="7967419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当亚当犯罪时，祂不能被认为存在于亚当里面；因为祂并非凭着神在堕落前对婚姻所宣告的祝福，以及附加于旧约的“生养众多”而生；——而是凭着堕落之后的一个新应许而生，在该应许中，祂被称为“女人的后裔”，并被立为第二个亚当，新创造的根和元首。</w:t>
      </w:r>
    </w:p>
    <w:p w14:paraId="5F1893F1">
      <w:pPr>
        <w:pStyle w:val="2"/>
        <w:spacing w:before="260" w:line="256" w:lineRule="auto"/>
        <w:ind w:firstLine="3"/>
        <w:jc w:val="both"/>
        <w:rPr>
          <w:rFonts w:hint="eastAsia" w:ascii="方正楷体_GBK" w:hAnsi="方正楷体_GBK" w:eastAsia="方正楷体_GBK" w:cs="方正楷体_GBK"/>
          <w:spacing w:val="-1"/>
          <w:sz w:val="30"/>
          <w:szCs w:val="30"/>
        </w:rPr>
      </w:pPr>
    </w:p>
    <w:p w14:paraId="0B8CCEE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This immaculate holiness of the conception and nativity of Christ, or, which is the same thing, this original purity of our Lord's human nature, tends without doubt to our advantage.</w:t>
      </w:r>
    </w:p>
    <w:p w14:paraId="7EA15106">
      <w:pPr>
        <w:pStyle w:val="2"/>
        <w:spacing w:before="260" w:line="256" w:lineRule="auto"/>
        <w:ind w:firstLine="3"/>
        <w:jc w:val="both"/>
        <w:rPr>
          <w:rFonts w:hint="eastAsia" w:ascii="方正楷体_GBK" w:hAnsi="方正楷体_GBK" w:eastAsia="方正楷体_GBK" w:cs="方正楷体_GBK"/>
          <w:spacing w:val="-1"/>
          <w:sz w:val="30"/>
          <w:szCs w:val="30"/>
        </w:rPr>
      </w:pPr>
    </w:p>
    <w:p w14:paraId="284443E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 基督受孕和降生的这种无瑕圣洁，或者说，我们主之人性的这种原始纯洁，无疑对我们有益。</w:t>
      </w:r>
    </w:p>
    <w:p w14:paraId="39184DFA">
      <w:pPr>
        <w:pStyle w:val="2"/>
        <w:spacing w:before="260" w:line="256" w:lineRule="auto"/>
        <w:ind w:firstLine="3"/>
        <w:jc w:val="both"/>
        <w:rPr>
          <w:rFonts w:hint="eastAsia" w:ascii="方正楷体_GBK" w:hAnsi="方正楷体_GBK" w:eastAsia="方正楷体_GBK" w:cs="方正楷体_GBK"/>
          <w:spacing w:val="-1"/>
          <w:sz w:val="30"/>
          <w:szCs w:val="30"/>
        </w:rPr>
      </w:pPr>
    </w:p>
    <w:p w14:paraId="189BA3B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 counterpart to that impurity and depravity of our nature in which we were conceived and born, and is intended to cover it.</w:t>
      </w:r>
    </w:p>
    <w:p w14:paraId="60DC7E08">
      <w:pPr>
        <w:pStyle w:val="2"/>
        <w:spacing w:before="260" w:line="256" w:lineRule="auto"/>
        <w:ind w:firstLine="3"/>
        <w:jc w:val="both"/>
        <w:rPr>
          <w:rFonts w:hint="eastAsia" w:ascii="方正楷体_GBK" w:hAnsi="方正楷体_GBK" w:eastAsia="方正楷体_GBK" w:cs="方正楷体_GBK"/>
          <w:spacing w:val="-1"/>
          <w:sz w:val="30"/>
          <w:szCs w:val="30"/>
        </w:rPr>
      </w:pPr>
    </w:p>
    <w:p w14:paraId="40265A4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它是我们受孕和出生时本性不洁和败坏的对应物，旨在遮盖它。</w:t>
      </w:r>
    </w:p>
    <w:p w14:paraId="1ADD8AF6">
      <w:pPr>
        <w:pStyle w:val="2"/>
        <w:spacing w:before="260" w:line="256" w:lineRule="auto"/>
        <w:ind w:firstLine="3"/>
        <w:jc w:val="both"/>
        <w:rPr>
          <w:rFonts w:hint="eastAsia" w:ascii="方正楷体_GBK" w:hAnsi="方正楷体_GBK" w:eastAsia="方正楷体_GBK" w:cs="方正楷体_GBK"/>
          <w:spacing w:val="-1"/>
          <w:sz w:val="30"/>
          <w:szCs w:val="30"/>
        </w:rPr>
      </w:pPr>
    </w:p>
    <w:p w14:paraId="119BBA2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other words, it forms a part of that perfect righteousness of Christ, by which, in the capacity of Surety, he satisfied all the demands of the law in our place, and which is ours in all its extent.</w:t>
      </w:r>
    </w:p>
    <w:p w14:paraId="6B5D4E76">
      <w:pPr>
        <w:pStyle w:val="2"/>
        <w:spacing w:before="260" w:line="256" w:lineRule="auto"/>
        <w:ind w:firstLine="3"/>
        <w:jc w:val="both"/>
        <w:rPr>
          <w:rFonts w:hint="eastAsia" w:ascii="方正楷体_GBK" w:hAnsi="方正楷体_GBK" w:eastAsia="方正楷体_GBK" w:cs="方正楷体_GBK"/>
          <w:spacing w:val="-1"/>
          <w:sz w:val="30"/>
          <w:szCs w:val="30"/>
        </w:rPr>
      </w:pPr>
    </w:p>
    <w:p w14:paraId="0134448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换句话说，它构成了基督完美公义的一部分，借此，祂作为中保，代替我们满足了律法的一切要求，并且这公义在所有方面都属于我们。</w:t>
      </w:r>
    </w:p>
    <w:p w14:paraId="54702FC6">
      <w:pPr>
        <w:pStyle w:val="2"/>
        <w:spacing w:before="260" w:line="256" w:lineRule="auto"/>
        <w:ind w:firstLine="3"/>
        <w:jc w:val="both"/>
        <w:rPr>
          <w:rFonts w:hint="eastAsia" w:ascii="方正楷体_GBK" w:hAnsi="方正楷体_GBK" w:eastAsia="方正楷体_GBK" w:cs="方正楷体_GBK"/>
          <w:spacing w:val="-1"/>
          <w:sz w:val="30"/>
          <w:szCs w:val="30"/>
        </w:rPr>
      </w:pPr>
    </w:p>
    <w:p w14:paraId="3276323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law declares that no man is worthy of eternal life, bat one that is holy in nature as well as in conduct.</w:t>
      </w:r>
    </w:p>
    <w:p w14:paraId="7EEE292C">
      <w:pPr>
        <w:pStyle w:val="2"/>
        <w:spacing w:before="260" w:line="256" w:lineRule="auto"/>
        <w:ind w:firstLine="3"/>
        <w:jc w:val="both"/>
        <w:rPr>
          <w:rFonts w:hint="eastAsia" w:ascii="方正楷体_GBK" w:hAnsi="方正楷体_GBK" w:eastAsia="方正楷体_GBK" w:cs="方正楷体_GBK"/>
          <w:spacing w:val="-1"/>
          <w:sz w:val="30"/>
          <w:szCs w:val="30"/>
        </w:rPr>
      </w:pPr>
    </w:p>
    <w:p w14:paraId="0ADD631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律法宣告，没有人配得永生，除非他在本性和行为上都是圣洁的。</w:t>
      </w:r>
    </w:p>
    <w:p w14:paraId="530BD172">
      <w:pPr>
        <w:pStyle w:val="2"/>
        <w:spacing w:before="260" w:line="256" w:lineRule="auto"/>
        <w:ind w:firstLine="3"/>
        <w:jc w:val="both"/>
        <w:rPr>
          <w:rFonts w:hint="eastAsia" w:ascii="方正楷体_GBK" w:hAnsi="方正楷体_GBK" w:eastAsia="方正楷体_GBK" w:cs="方正楷体_GBK"/>
          <w:spacing w:val="-1"/>
          <w:sz w:val="30"/>
          <w:szCs w:val="30"/>
        </w:rPr>
      </w:pPr>
    </w:p>
    <w:p w14:paraId="14B1C5B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sin consists wholly in contrariety to the law, that corruption of nature which is born with us will not be sin, unless it be contrary to the law.</w:t>
      </w:r>
    </w:p>
    <w:p w14:paraId="54791960">
      <w:pPr>
        <w:pStyle w:val="2"/>
        <w:spacing w:before="260" w:line="256" w:lineRule="auto"/>
        <w:ind w:firstLine="3"/>
        <w:jc w:val="both"/>
        <w:rPr>
          <w:rFonts w:hint="eastAsia" w:ascii="方正楷体_GBK" w:hAnsi="方正楷体_GBK" w:eastAsia="方正楷体_GBK" w:cs="方正楷体_GBK"/>
          <w:spacing w:val="-1"/>
          <w:sz w:val="30"/>
          <w:szCs w:val="30"/>
        </w:rPr>
      </w:pPr>
    </w:p>
    <w:p w14:paraId="6EA29F4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既然罪完全在于与律法相悖，那么与我们一同出生的本性败坏，除非与律法相悖，否则就不算为罪。</w:t>
      </w:r>
    </w:p>
    <w:p w14:paraId="26568BBD">
      <w:pPr>
        <w:pStyle w:val="2"/>
        <w:spacing w:before="260" w:line="256" w:lineRule="auto"/>
        <w:ind w:firstLine="3"/>
        <w:jc w:val="both"/>
        <w:rPr>
          <w:rFonts w:hint="eastAsia" w:ascii="方正楷体_GBK" w:hAnsi="方正楷体_GBK" w:eastAsia="方正楷体_GBK" w:cs="方正楷体_GBK"/>
          <w:spacing w:val="-1"/>
          <w:sz w:val="30"/>
          <w:szCs w:val="30"/>
        </w:rPr>
      </w:pPr>
    </w:p>
    <w:p w14:paraId="3E3FD6A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will not be contrary to the law, unless the law, by a precept opposed to it, require holiness of nature in every rational creature as soon as born.</w:t>
      </w:r>
    </w:p>
    <w:p w14:paraId="68E57988">
      <w:pPr>
        <w:pStyle w:val="2"/>
        <w:spacing w:before="260" w:line="256" w:lineRule="auto"/>
        <w:ind w:firstLine="3"/>
        <w:jc w:val="both"/>
        <w:rPr>
          <w:rFonts w:hint="eastAsia" w:ascii="方正楷体_GBK" w:hAnsi="方正楷体_GBK" w:eastAsia="方正楷体_GBK" w:cs="方正楷体_GBK"/>
          <w:spacing w:val="-1"/>
          <w:sz w:val="30"/>
          <w:szCs w:val="30"/>
        </w:rPr>
      </w:pPr>
    </w:p>
    <w:p w14:paraId="5B42A0E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但是，它不会与律法相悖，除非律法借着与其相反的诫命，要求每个有理性的受造物一出生就具有本性的圣洁。</w:t>
      </w:r>
    </w:p>
    <w:p w14:paraId="20175514">
      <w:pPr>
        <w:pStyle w:val="2"/>
        <w:spacing w:before="260" w:line="256" w:lineRule="auto"/>
        <w:ind w:firstLine="3"/>
        <w:jc w:val="both"/>
        <w:rPr>
          <w:rFonts w:hint="eastAsia" w:ascii="方正楷体_GBK" w:hAnsi="方正楷体_GBK" w:eastAsia="方正楷体_GBK" w:cs="方正楷体_GBK"/>
          <w:spacing w:val="-1"/>
          <w:sz w:val="30"/>
          <w:szCs w:val="30"/>
        </w:rPr>
      </w:pPr>
    </w:p>
    <w:p w14:paraId="1E36965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Christ, as our Surety, performed every thing that the law of righteousness demanded on our account.</w:t>
      </w:r>
    </w:p>
    <w:p w14:paraId="4048EFDF">
      <w:pPr>
        <w:pStyle w:val="2"/>
        <w:spacing w:before="260" w:line="256" w:lineRule="auto"/>
        <w:ind w:firstLine="3"/>
        <w:jc w:val="both"/>
        <w:rPr>
          <w:rFonts w:hint="eastAsia" w:ascii="方正楷体_GBK" w:hAnsi="方正楷体_GBK" w:eastAsia="方正楷体_GBK" w:cs="方正楷体_GBK"/>
          <w:spacing w:val="-1"/>
          <w:sz w:val="30"/>
          <w:szCs w:val="30"/>
        </w:rPr>
      </w:pPr>
    </w:p>
    <w:p w14:paraId="709331B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此外，基督作为我们的中保，为我们履行了公义律法所要求的一切。</w:t>
      </w:r>
    </w:p>
    <w:p w14:paraId="61F497FA">
      <w:pPr>
        <w:pStyle w:val="2"/>
        <w:spacing w:before="260" w:line="256" w:lineRule="auto"/>
        <w:ind w:firstLine="3"/>
        <w:jc w:val="both"/>
        <w:rPr>
          <w:rFonts w:hint="eastAsia" w:ascii="方正楷体_GBK" w:hAnsi="方正楷体_GBK" w:eastAsia="方正楷体_GBK" w:cs="方正楷体_GBK"/>
          <w:spacing w:val="-1"/>
          <w:sz w:val="30"/>
          <w:szCs w:val="30"/>
        </w:rPr>
      </w:pPr>
    </w:p>
    <w:p w14:paraId="5A80917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our sake, therefore, it behoved him to be born righteous and holy, according to the demand of the law; that he might cover our original sin with his original righteousness, and supply our want of original righteousness.</w:t>
      </w:r>
    </w:p>
    <w:p w14:paraId="266681B6">
      <w:pPr>
        <w:pStyle w:val="2"/>
        <w:spacing w:before="260" w:line="256" w:lineRule="auto"/>
        <w:ind w:firstLine="3"/>
        <w:jc w:val="both"/>
        <w:rPr>
          <w:rFonts w:hint="eastAsia" w:ascii="方正楷体_GBK" w:hAnsi="方正楷体_GBK" w:eastAsia="方正楷体_GBK" w:cs="方正楷体_GBK"/>
          <w:spacing w:val="-1"/>
          <w:sz w:val="30"/>
          <w:szCs w:val="30"/>
        </w:rPr>
      </w:pPr>
    </w:p>
    <w:p w14:paraId="1010C9A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因此，为了我们的缘故，祂理当按照律法的要求，生而公义圣洁；使祂可以用祂的原始公义遮盖我们的原罪，并弥补我们原始公义的缺乏。</w:t>
      </w:r>
    </w:p>
    <w:p w14:paraId="534ABE0D">
      <w:pPr>
        <w:pStyle w:val="2"/>
        <w:spacing w:before="260" w:line="256" w:lineRule="auto"/>
        <w:ind w:firstLine="3"/>
        <w:jc w:val="both"/>
        <w:rPr>
          <w:rFonts w:hint="eastAsia" w:ascii="方正楷体_GBK" w:hAnsi="方正楷体_GBK" w:eastAsia="方正楷体_GBK" w:cs="方正楷体_GBK"/>
          <w:spacing w:val="-1"/>
          <w:sz w:val="30"/>
          <w:szCs w:val="30"/>
        </w:rPr>
      </w:pPr>
    </w:p>
    <w:p w14:paraId="2ECDCEA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 This assertion is not, as some have imagined, a novel opinion, or an error springing from our ignorance and temerity.</w:t>
      </w:r>
    </w:p>
    <w:p w14:paraId="290FA8B8">
      <w:pPr>
        <w:pStyle w:val="2"/>
        <w:spacing w:before="260" w:line="256" w:lineRule="auto"/>
        <w:ind w:firstLine="3"/>
        <w:jc w:val="both"/>
        <w:rPr>
          <w:rFonts w:hint="eastAsia" w:ascii="方正楷体_GBK" w:hAnsi="方正楷体_GBK" w:eastAsia="方正楷体_GBK" w:cs="方正楷体_GBK"/>
          <w:spacing w:val="-1"/>
          <w:sz w:val="30"/>
          <w:szCs w:val="30"/>
        </w:rPr>
      </w:pPr>
    </w:p>
    <w:p w14:paraId="75A22F0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四十一. 这个断言并非如某些人所想象的那样，是一种新奇的观点，或源于我们无知和鲁莽的错误。</w:t>
      </w:r>
    </w:p>
    <w:p w14:paraId="0C6E8B22">
      <w:pPr>
        <w:pStyle w:val="2"/>
        <w:spacing w:before="260" w:line="256" w:lineRule="auto"/>
        <w:ind w:firstLine="3"/>
        <w:jc w:val="both"/>
        <w:rPr>
          <w:rFonts w:hint="eastAsia" w:ascii="方正楷体_GBK" w:hAnsi="方正楷体_GBK" w:eastAsia="方正楷体_GBK" w:cs="方正楷体_GBK"/>
          <w:spacing w:val="-1"/>
          <w:sz w:val="30"/>
          <w:szCs w:val="30"/>
        </w:rPr>
      </w:pPr>
    </w:p>
    <w:p w14:paraId="7B04102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most eminent men in the Church, have formerly, according to holy writ, taught the same doctrine.</w:t>
      </w:r>
    </w:p>
    <w:p w14:paraId="6EC3B063">
      <w:pPr>
        <w:pStyle w:val="2"/>
        <w:spacing w:before="260" w:line="256" w:lineRule="auto"/>
        <w:ind w:firstLine="3"/>
        <w:jc w:val="both"/>
        <w:rPr>
          <w:rFonts w:hint="eastAsia" w:ascii="方正楷体_GBK" w:hAnsi="方正楷体_GBK" w:eastAsia="方正楷体_GBK" w:cs="方正楷体_GBK"/>
          <w:spacing w:val="-1"/>
          <w:sz w:val="30"/>
          <w:szCs w:val="30"/>
        </w:rPr>
      </w:pPr>
    </w:p>
    <w:p w14:paraId="7F766D8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教会中最杰出的人士，先前也曾根据圣经教导同样的教义。</w:t>
      </w:r>
    </w:p>
    <w:p w14:paraId="4F55E30D">
      <w:pPr>
        <w:pStyle w:val="2"/>
        <w:spacing w:before="260" w:line="256" w:lineRule="auto"/>
        <w:ind w:firstLine="3"/>
        <w:jc w:val="both"/>
        <w:rPr>
          <w:rFonts w:hint="eastAsia" w:ascii="方正楷体_GBK" w:hAnsi="方正楷体_GBK" w:eastAsia="方正楷体_GBK" w:cs="方正楷体_GBK"/>
          <w:spacing w:val="-1"/>
          <w:sz w:val="30"/>
          <w:szCs w:val="30"/>
        </w:rPr>
      </w:pPr>
    </w:p>
    <w:p w14:paraId="6725018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read in the Palatine Catechism, Quest. xxxvi.</w:t>
      </w:r>
    </w:p>
    <w:p w14:paraId="5263E376">
      <w:pPr>
        <w:pStyle w:val="2"/>
        <w:spacing w:before="260" w:line="256" w:lineRule="auto"/>
        <w:ind w:firstLine="3"/>
        <w:jc w:val="both"/>
        <w:rPr>
          <w:rFonts w:hint="eastAsia" w:ascii="方正楷体_GBK" w:hAnsi="方正楷体_GBK" w:eastAsia="方正楷体_GBK" w:cs="方正楷体_GBK"/>
          <w:spacing w:val="-1"/>
          <w:sz w:val="30"/>
          <w:szCs w:val="30"/>
        </w:rPr>
      </w:pPr>
    </w:p>
    <w:p w14:paraId="50E2BDB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我们在《帕拉丁教理问答》（Palatine Catechism）第三十六问中读到：</w:t>
      </w:r>
    </w:p>
    <w:p w14:paraId="62665429">
      <w:pPr>
        <w:pStyle w:val="2"/>
        <w:spacing w:before="260" w:line="256" w:lineRule="auto"/>
        <w:ind w:firstLine="3"/>
        <w:jc w:val="both"/>
        <w:rPr>
          <w:rFonts w:hint="eastAsia" w:ascii="方正楷体_GBK" w:hAnsi="方正楷体_GBK" w:eastAsia="方正楷体_GBK" w:cs="方正楷体_GBK"/>
          <w:spacing w:val="-1"/>
          <w:sz w:val="30"/>
          <w:szCs w:val="30"/>
        </w:rPr>
      </w:pPr>
    </w:p>
    <w:p w14:paraId="4F951C2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benefit do you derive from the holy conception and birth of Christ?</w:t>
      </w:r>
    </w:p>
    <w:p w14:paraId="579B939A">
      <w:pPr>
        <w:pStyle w:val="2"/>
        <w:spacing w:before="260" w:line="256" w:lineRule="auto"/>
        <w:ind w:firstLine="3"/>
        <w:jc w:val="both"/>
        <w:rPr>
          <w:rFonts w:hint="eastAsia" w:ascii="方正楷体_GBK" w:hAnsi="方正楷体_GBK" w:eastAsia="方正楷体_GBK" w:cs="方正楷体_GBK"/>
          <w:spacing w:val="-1"/>
          <w:sz w:val="30"/>
          <w:szCs w:val="30"/>
        </w:rPr>
      </w:pPr>
    </w:p>
    <w:p w14:paraId="3A7BD25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“你从基督圣洁的受孕和降生中得到什么益处？</w:t>
      </w:r>
    </w:p>
    <w:p w14:paraId="1DE22E1D">
      <w:pPr>
        <w:pStyle w:val="2"/>
        <w:spacing w:before="260" w:line="256" w:lineRule="auto"/>
        <w:ind w:firstLine="3"/>
        <w:jc w:val="both"/>
        <w:rPr>
          <w:rFonts w:hint="eastAsia" w:ascii="方正楷体_GBK" w:hAnsi="方正楷体_GBK" w:eastAsia="方正楷体_GBK" w:cs="方正楷体_GBK"/>
          <w:spacing w:val="-1"/>
          <w:sz w:val="30"/>
          <w:szCs w:val="30"/>
        </w:rPr>
      </w:pPr>
    </w:p>
    <w:p w14:paraId="0561F1D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Ans. That he is our Mediator, and that, by his innocence and perfect holiness, he covers my sins in which I was conceived, that they may not appear in the sight of God."</w:t>
      </w:r>
    </w:p>
    <w:p w14:paraId="7E1A2139">
      <w:pPr>
        <w:pStyle w:val="2"/>
        <w:spacing w:before="260" w:line="256" w:lineRule="auto"/>
        <w:ind w:firstLine="3"/>
        <w:jc w:val="both"/>
        <w:rPr>
          <w:rFonts w:hint="eastAsia" w:ascii="方正楷体_GBK" w:hAnsi="方正楷体_GBK" w:eastAsia="方正楷体_GBK" w:cs="方正楷体_GBK"/>
          <w:spacing w:val="-1"/>
          <w:sz w:val="30"/>
          <w:szCs w:val="30"/>
        </w:rPr>
      </w:pPr>
    </w:p>
    <w:p w14:paraId="6339CB9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答：祂是我们的中保，并且，借着祂的无罪和完全的圣洁，祂遮盖了我受孕时的罪，使它们不至于显现在神面前。”</w:t>
      </w:r>
    </w:p>
    <w:p w14:paraId="1EB36917">
      <w:pPr>
        <w:pStyle w:val="2"/>
        <w:spacing w:before="260" w:line="256" w:lineRule="auto"/>
        <w:ind w:firstLine="3"/>
        <w:jc w:val="both"/>
        <w:rPr>
          <w:rFonts w:hint="eastAsia" w:ascii="方正楷体_GBK" w:hAnsi="方正楷体_GBK" w:eastAsia="方正楷体_GBK" w:cs="方正楷体_GBK"/>
          <w:spacing w:val="-1"/>
          <w:sz w:val="30"/>
          <w:szCs w:val="30"/>
        </w:rPr>
      </w:pPr>
    </w:p>
    <w:p w14:paraId="4229E21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Gomar says;—"Of whose righteousness, namely that of Christ, there are two parts, a habitual and original righteousness of nature, and an actual and perpetual righteousness of life.</w:t>
      </w:r>
    </w:p>
    <w:p w14:paraId="2BC8B868">
      <w:pPr>
        <w:pStyle w:val="2"/>
        <w:spacing w:before="260" w:line="256" w:lineRule="auto"/>
        <w:ind w:firstLine="3"/>
        <w:jc w:val="both"/>
        <w:rPr>
          <w:rFonts w:hint="eastAsia" w:ascii="方正楷体_GBK" w:hAnsi="方正楷体_GBK" w:eastAsia="方正楷体_GBK" w:cs="方正楷体_GBK"/>
          <w:spacing w:val="-1"/>
          <w:sz w:val="30"/>
          <w:szCs w:val="30"/>
        </w:rPr>
      </w:pPr>
    </w:p>
    <w:p w14:paraId="3BF751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戈马（Gomar）说：“——基督的公义，有两个部分，一是本性上习惯性和原始的公义，二是生命中实际和永恒的公义。</w:t>
      </w:r>
    </w:p>
    <w:p w14:paraId="53AD973D">
      <w:pPr>
        <w:pStyle w:val="2"/>
        <w:spacing w:before="260" w:line="256" w:lineRule="auto"/>
        <w:ind w:firstLine="3"/>
        <w:jc w:val="both"/>
        <w:rPr>
          <w:rFonts w:hint="eastAsia" w:ascii="方正楷体_GBK" w:hAnsi="方正楷体_GBK" w:eastAsia="方正楷体_GBK" w:cs="方正楷体_GBK"/>
          <w:spacing w:val="-1"/>
          <w:sz w:val="30"/>
          <w:szCs w:val="30"/>
        </w:rPr>
      </w:pPr>
    </w:p>
    <w:p w14:paraId="6D47AE0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former of these is opposed to our original, and the latter to our actual unrighteousness; and covers it in its own way, not by removing guilt, which is done by his sufferings, but by supplying the want of an unblemished righteousness, which both the perfect justice of God and the condition of obtaining eternal life require from us; as our Catechism rightly teaches in the answer to the thirty-sixth Question."* I do not dissemble,that the accurate Gomar distinctly ascribes the removal of the guilt of original sin to our Lord's sufferings.</w:t>
      </w:r>
    </w:p>
    <w:p w14:paraId="1A0B0EC7">
      <w:pPr>
        <w:pStyle w:val="2"/>
        <w:spacing w:before="260" w:line="256" w:lineRule="auto"/>
        <w:ind w:firstLine="3"/>
        <w:jc w:val="both"/>
        <w:rPr>
          <w:rFonts w:hint="eastAsia" w:ascii="方正楷体_GBK" w:hAnsi="方正楷体_GBK" w:eastAsia="方正楷体_GBK" w:cs="方正楷体_GBK"/>
          <w:spacing w:val="-1"/>
          <w:sz w:val="30"/>
          <w:szCs w:val="30"/>
        </w:rPr>
      </w:pPr>
    </w:p>
    <w:p w14:paraId="25589FA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与我们的原罪相对，后者与我们实际的不义相对；并且以其自身的方式遮盖它，并非通过除去罪疚（这是借着祂的受苦成就的），而是通过弥补我们所缺乏的无瑕疵的公义，这公义是神完美的公义和获得永生的条件都向我们要求的；正如我们的《教理问答》在第三十六问的答案中正确教导的那样。* 我不隐瞒，精确的戈马（Gomar）明确地将原罪罪疚的除去归于我们主的受苦。</w:t>
      </w:r>
    </w:p>
    <w:p w14:paraId="21461F48">
      <w:pPr>
        <w:pStyle w:val="2"/>
        <w:spacing w:before="260" w:line="256" w:lineRule="auto"/>
        <w:ind w:firstLine="3"/>
        <w:jc w:val="both"/>
        <w:rPr>
          <w:rFonts w:hint="eastAsia" w:ascii="方正楷体_GBK" w:hAnsi="方正楷体_GBK" w:eastAsia="方正楷体_GBK" w:cs="方正楷体_GBK"/>
          <w:spacing w:val="-1"/>
          <w:sz w:val="30"/>
          <w:szCs w:val="30"/>
        </w:rPr>
      </w:pPr>
    </w:p>
    <w:p w14:paraId="241F51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to cover sin, which Gomar, after the Catechism, refers to the original righteousness of Christ, is to forgive it.</w:t>
      </w:r>
    </w:p>
    <w:p w14:paraId="7E7B97A8">
      <w:pPr>
        <w:pStyle w:val="2"/>
        <w:spacing w:before="260" w:line="256" w:lineRule="auto"/>
        <w:ind w:firstLine="3"/>
        <w:jc w:val="both"/>
        <w:rPr>
          <w:rFonts w:hint="eastAsia" w:ascii="方正楷体_GBK" w:hAnsi="方正楷体_GBK" w:eastAsia="方正楷体_GBK" w:cs="方正楷体_GBK"/>
          <w:spacing w:val="-1"/>
          <w:sz w:val="30"/>
          <w:szCs w:val="30"/>
        </w:rPr>
      </w:pPr>
    </w:p>
    <w:p w14:paraId="621FC9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然而，遮盖罪恶——戈马（Gomar）继《教理问答》（Catechism）之后，将其归于基督的原始公义——就是饶恕它。</w:t>
      </w:r>
    </w:p>
    <w:p w14:paraId="07AED90C">
      <w:pPr>
        <w:pStyle w:val="2"/>
        <w:spacing w:before="260" w:line="256" w:lineRule="auto"/>
        <w:ind w:firstLine="3"/>
        <w:jc w:val="both"/>
        <w:rPr>
          <w:rFonts w:hint="eastAsia" w:ascii="方正楷体_GBK" w:hAnsi="方正楷体_GBK" w:eastAsia="方正楷体_GBK" w:cs="方正楷体_GBK"/>
          <w:spacing w:val="-1"/>
          <w:sz w:val="30"/>
          <w:szCs w:val="30"/>
        </w:rPr>
      </w:pPr>
    </w:p>
    <w:p w14:paraId="251B9F4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forgive, is to remove guilt.</w:t>
      </w:r>
    </w:p>
    <w:p w14:paraId="4CD14881">
      <w:pPr>
        <w:pStyle w:val="2"/>
        <w:spacing w:before="260" w:line="256" w:lineRule="auto"/>
        <w:ind w:firstLine="3"/>
        <w:jc w:val="both"/>
        <w:rPr>
          <w:rFonts w:hint="eastAsia" w:ascii="方正楷体_GBK" w:hAnsi="方正楷体_GBK" w:eastAsia="方正楷体_GBK" w:cs="方正楷体_GBK"/>
          <w:spacing w:val="-1"/>
          <w:sz w:val="30"/>
          <w:szCs w:val="30"/>
        </w:rPr>
      </w:pPr>
    </w:p>
    <w:p w14:paraId="5359296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饶恕，就是除去罪疚。</w:t>
      </w:r>
    </w:p>
    <w:p w14:paraId="45F7A654">
      <w:pPr>
        <w:pStyle w:val="2"/>
        <w:spacing w:before="260" w:line="256" w:lineRule="auto"/>
        <w:ind w:firstLine="3"/>
        <w:jc w:val="both"/>
        <w:rPr>
          <w:rFonts w:hint="eastAsia" w:ascii="方正楷体_GBK" w:hAnsi="方正楷体_GBK" w:eastAsia="方正楷体_GBK" w:cs="方正楷体_GBK"/>
          <w:spacing w:val="-1"/>
          <w:sz w:val="30"/>
          <w:szCs w:val="30"/>
        </w:rPr>
      </w:pPr>
    </w:p>
    <w:p w14:paraId="76E36B4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popular language, too, that which supplies the want of original righteousness, removes, at the same time, the guilt of original sin.</w:t>
      </w:r>
    </w:p>
    <w:p w14:paraId="57A21C29">
      <w:pPr>
        <w:pStyle w:val="2"/>
        <w:spacing w:before="260" w:line="256" w:lineRule="auto"/>
        <w:ind w:firstLine="3"/>
        <w:jc w:val="both"/>
        <w:rPr>
          <w:rFonts w:hint="eastAsia" w:ascii="方正楷体_GBK" w:hAnsi="方正楷体_GBK" w:eastAsia="方正楷体_GBK" w:cs="方正楷体_GBK"/>
          <w:spacing w:val="-1"/>
          <w:sz w:val="30"/>
          <w:szCs w:val="30"/>
        </w:rPr>
      </w:pPr>
    </w:p>
    <w:p w14:paraId="1CEBA1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在通俗的语言中，弥补原始公义之缺乏的，同时也除去了原罪的罪疚。</w:t>
      </w:r>
    </w:p>
    <w:p w14:paraId="123B8B88">
      <w:pPr>
        <w:pStyle w:val="2"/>
        <w:spacing w:before="260" w:line="256" w:lineRule="auto"/>
        <w:ind w:firstLine="3"/>
        <w:jc w:val="both"/>
        <w:rPr>
          <w:rFonts w:hint="eastAsia" w:ascii="方正楷体_GBK" w:hAnsi="方正楷体_GBK" w:eastAsia="方正楷体_GBK" w:cs="方正楷体_GBK"/>
          <w:spacing w:val="-1"/>
          <w:sz w:val="30"/>
          <w:szCs w:val="30"/>
        </w:rPr>
      </w:pPr>
    </w:p>
    <w:p w14:paraId="636C4B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we are truly willing, in fine, with the celebrated Gomar, to speak correctly, we shall say, that the immaculate nativity of Christ did not take place without an emptying of himself, in which suffering is involved.</w:t>
      </w:r>
    </w:p>
    <w:p w14:paraId="52807F22">
      <w:pPr>
        <w:pStyle w:val="2"/>
        <w:spacing w:before="260" w:line="256" w:lineRule="auto"/>
        <w:ind w:firstLine="3"/>
        <w:jc w:val="both"/>
        <w:rPr>
          <w:rFonts w:hint="eastAsia" w:ascii="方正楷体_GBK" w:hAnsi="方正楷体_GBK" w:eastAsia="方正楷体_GBK" w:cs="方正楷体_GBK"/>
          <w:spacing w:val="-1"/>
          <w:sz w:val="30"/>
          <w:szCs w:val="30"/>
        </w:rPr>
      </w:pPr>
    </w:p>
    <w:p w14:paraId="46507C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总之，如果我们真愿意像著名的戈马（Gomar）那样正确地说话，我们就当说，基督无瑕的降生并非没有祂自己的虚己，其中包含了受苦。</w:t>
      </w:r>
    </w:p>
    <w:p w14:paraId="62177908">
      <w:pPr>
        <w:pStyle w:val="2"/>
        <w:spacing w:before="260" w:line="256" w:lineRule="auto"/>
        <w:ind w:firstLine="3"/>
        <w:jc w:val="both"/>
        <w:rPr>
          <w:rFonts w:hint="eastAsia" w:ascii="方正楷体_GBK" w:hAnsi="方正楷体_GBK" w:eastAsia="方正楷体_GBK" w:cs="方正楷体_GBK"/>
          <w:spacing w:val="-1"/>
          <w:sz w:val="30"/>
          <w:szCs w:val="30"/>
        </w:rPr>
      </w:pPr>
    </w:p>
    <w:p w14:paraId="0B5996E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Cloppenburg also contends for the same opinion in the following words: "We have said, too, that this holiness of the human nature, which was perfect from its conception, and exactly holy according to the divine law, interposes, by its merit, betwixt an offended and infinitely holy God, and a sinful man, alienated from the life of God.</w:t>
      </w:r>
    </w:p>
    <w:p w14:paraId="4421EED1">
      <w:pPr>
        <w:pStyle w:val="2"/>
        <w:spacing w:before="260" w:line="256" w:lineRule="auto"/>
        <w:ind w:firstLine="3"/>
        <w:jc w:val="both"/>
        <w:rPr>
          <w:rFonts w:hint="eastAsia" w:ascii="方正楷体_GBK" w:hAnsi="方正楷体_GBK" w:eastAsia="方正楷体_GBK" w:cs="方正楷体_GBK"/>
          <w:spacing w:val="-1"/>
          <w:sz w:val="30"/>
          <w:szCs w:val="30"/>
        </w:rPr>
      </w:pPr>
    </w:p>
    <w:p w14:paraId="0770C92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克洛彭堡（Cloppenburg）也用以下的话语主张同样的观点：“我们也曾说过，这人性的圣洁，从其受孕起就是完美的，并且完全符合神圣的律法，它借着其功绩，介入在一个被冒犯的、无限圣洁的神，与一个有罪的、与神的生命疏远的人之间。</w:t>
      </w:r>
    </w:p>
    <w:p w14:paraId="62473206">
      <w:pPr>
        <w:pStyle w:val="2"/>
        <w:spacing w:before="260" w:line="256" w:lineRule="auto"/>
        <w:ind w:firstLine="3"/>
        <w:jc w:val="both"/>
        <w:rPr>
          <w:rFonts w:hint="eastAsia" w:ascii="方正楷体_GBK" w:hAnsi="方正楷体_GBK" w:eastAsia="方正楷体_GBK" w:cs="方正楷体_GBK"/>
          <w:spacing w:val="-1"/>
          <w:sz w:val="30"/>
          <w:szCs w:val="30"/>
        </w:rPr>
      </w:pPr>
    </w:p>
    <w:p w14:paraId="4A8D6AE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it appears that it is not without respect to this inherent holiness of Christ's conception and birth, which is the primary part, and the foundation, of his whole righteousness, that the Scripture pronounces the following propositions: that he is'made of God to us righteousness;' and that 'we have put on Christ;'o "so that we are 'one in him,'that is, one new man."</w:t>
      </w:r>
    </w:p>
    <w:p w14:paraId="122B9B75">
      <w:pPr>
        <w:pStyle w:val="2"/>
        <w:spacing w:before="260" w:line="256" w:lineRule="auto"/>
        <w:ind w:firstLine="3"/>
        <w:jc w:val="both"/>
        <w:rPr>
          <w:rFonts w:hint="eastAsia" w:ascii="方正楷体_GBK" w:hAnsi="方正楷体_GBK" w:eastAsia="方正楷体_GBK" w:cs="方正楷体_GBK"/>
          <w:spacing w:val="-1"/>
          <w:sz w:val="30"/>
          <w:szCs w:val="30"/>
        </w:rPr>
      </w:pPr>
    </w:p>
    <w:p w14:paraId="6FDBBB1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很明显，圣经宣告以下命题，并非不考虑基督受孕和降生的这种固有圣洁——这是祂整个公义的首要部分和根基：即祂是‘神使我们成为公义的’；并且‘我们已经穿上基督；’o“以致我们在祂里面成为一，”即一个新人。”</w:t>
      </w:r>
    </w:p>
    <w:p w14:paraId="2EF670D4">
      <w:pPr>
        <w:pStyle w:val="2"/>
        <w:spacing w:before="260" w:line="256" w:lineRule="auto"/>
        <w:ind w:firstLine="3"/>
        <w:jc w:val="both"/>
        <w:rPr>
          <w:rFonts w:hint="eastAsia" w:ascii="方正楷体_GBK" w:hAnsi="方正楷体_GBK" w:eastAsia="方正楷体_GBK" w:cs="方正楷体_GBK"/>
          <w:spacing w:val="-1"/>
          <w:sz w:val="30"/>
          <w:szCs w:val="30"/>
        </w:rPr>
      </w:pPr>
    </w:p>
    <w:p w14:paraId="775B7E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after exhibiting the words of the Catechism at the thirty-sixth Question, he adds the following remark: This answer is either not adapted to the Question, or it speaks of the holiness of the conception and birth of Christ.</w:t>
      </w:r>
    </w:p>
    <w:p w14:paraId="020AA2D8">
      <w:pPr>
        <w:pStyle w:val="2"/>
        <w:spacing w:before="260" w:line="256" w:lineRule="auto"/>
        <w:ind w:firstLine="3"/>
        <w:jc w:val="both"/>
        <w:rPr>
          <w:rFonts w:hint="eastAsia" w:ascii="方正楷体_GBK" w:hAnsi="方正楷体_GBK" w:eastAsia="方正楷体_GBK" w:cs="方正楷体_GBK"/>
          <w:spacing w:val="-1"/>
          <w:sz w:val="30"/>
          <w:szCs w:val="30"/>
        </w:rPr>
      </w:pPr>
    </w:p>
    <w:p w14:paraId="46B5E43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在展示了《教理问答》第三十六问的文字之后，他又补充了以下的评论：这个答案要么不适合这个问题，要么它谈论的是基督受孕和降生的圣洁。</w:t>
      </w:r>
    </w:p>
    <w:p w14:paraId="792CF05A">
      <w:pPr>
        <w:pStyle w:val="2"/>
        <w:spacing w:before="260" w:line="256" w:lineRule="auto"/>
        <w:ind w:firstLine="3"/>
        <w:jc w:val="both"/>
        <w:rPr>
          <w:rFonts w:hint="eastAsia" w:ascii="方正楷体_GBK" w:hAnsi="方正楷体_GBK" w:eastAsia="方正楷体_GBK" w:cs="方正楷体_GBK"/>
          <w:spacing w:val="-1"/>
          <w:sz w:val="30"/>
          <w:szCs w:val="30"/>
        </w:rPr>
      </w:pPr>
    </w:p>
    <w:p w14:paraId="2EC4BB6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latter supposition is most conformable to truth,"*</w:t>
      </w:r>
    </w:p>
    <w:p w14:paraId="565257EB">
      <w:pPr>
        <w:pStyle w:val="2"/>
        <w:spacing w:before="260" w:line="256" w:lineRule="auto"/>
        <w:ind w:firstLine="3"/>
        <w:jc w:val="both"/>
        <w:rPr>
          <w:rFonts w:hint="eastAsia" w:ascii="方正楷体_GBK" w:hAnsi="方正楷体_GBK" w:eastAsia="方正楷体_GBK" w:cs="方正楷体_GBK"/>
          <w:spacing w:val="-1"/>
          <w:sz w:val="30"/>
          <w:szCs w:val="30"/>
        </w:rPr>
      </w:pPr>
    </w:p>
    <w:p w14:paraId="4A80D44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后一种假设最符合真理，”*</w:t>
      </w:r>
    </w:p>
    <w:p w14:paraId="700EDEA4">
      <w:pPr>
        <w:pStyle w:val="2"/>
        <w:spacing w:before="260" w:line="256" w:lineRule="auto"/>
        <w:ind w:firstLine="3"/>
        <w:jc w:val="both"/>
        <w:rPr>
          <w:rFonts w:hint="eastAsia" w:ascii="方正楷体_GBK" w:hAnsi="方正楷体_GBK" w:eastAsia="方正楷体_GBK" w:cs="方正楷体_GBK"/>
          <w:spacing w:val="-1"/>
          <w:sz w:val="30"/>
          <w:szCs w:val="30"/>
        </w:rPr>
      </w:pPr>
    </w:p>
    <w:p w14:paraId="026BCE3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 These sentiments in no degree preclude the necessity of the death of Christ in order to the expiation of sin, as well original as actual; which the Catechism elsewhere inculcates, and which we also devoutly maintain.</w:t>
      </w:r>
    </w:p>
    <w:p w14:paraId="7D26F4EE">
      <w:pPr>
        <w:pStyle w:val="2"/>
        <w:spacing w:before="260" w:line="256" w:lineRule="auto"/>
        <w:ind w:firstLine="3"/>
        <w:jc w:val="both"/>
        <w:rPr>
          <w:rFonts w:hint="eastAsia" w:ascii="方正楷体_GBK" w:hAnsi="方正楷体_GBK" w:eastAsia="方正楷体_GBK" w:cs="方正楷体_GBK"/>
          <w:spacing w:val="-1"/>
          <w:sz w:val="30"/>
          <w:szCs w:val="30"/>
        </w:rPr>
      </w:pPr>
    </w:p>
    <w:p w14:paraId="2F6F291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四十二. 这些观点丝毫没有排除基督受死以赎罪的必要性，无论是原罪还是本罪；《教理问答》（Catechism）在别处也强调这一点，我们也虔诚地坚持这一点。</w:t>
      </w:r>
    </w:p>
    <w:p w14:paraId="5C48EA99">
      <w:pPr>
        <w:pStyle w:val="2"/>
        <w:spacing w:before="260" w:line="256" w:lineRule="auto"/>
        <w:ind w:firstLine="3"/>
        <w:jc w:val="both"/>
        <w:rPr>
          <w:rFonts w:hint="eastAsia" w:ascii="方正楷体_GBK" w:hAnsi="方正楷体_GBK" w:eastAsia="方正楷体_GBK" w:cs="方正楷体_GBK"/>
          <w:spacing w:val="-1"/>
          <w:sz w:val="30"/>
          <w:szCs w:val="30"/>
        </w:rPr>
      </w:pPr>
    </w:p>
    <w:p w14:paraId="494B383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by no means intend, that this holy conception and nativity of Christ can suffice to cover the impurity of our nature, separately from the other parts of his obedience and righteousness.</w:t>
      </w:r>
    </w:p>
    <w:p w14:paraId="4919840E">
      <w:pPr>
        <w:pStyle w:val="2"/>
        <w:spacing w:before="260" w:line="256" w:lineRule="auto"/>
        <w:ind w:firstLine="3"/>
        <w:jc w:val="both"/>
        <w:rPr>
          <w:rFonts w:hint="eastAsia" w:ascii="方正楷体_GBK" w:hAnsi="方正楷体_GBK" w:eastAsia="方正楷体_GBK" w:cs="方正楷体_GBK"/>
          <w:spacing w:val="-1"/>
          <w:sz w:val="30"/>
          <w:szCs w:val="30"/>
        </w:rPr>
      </w:pPr>
    </w:p>
    <w:p w14:paraId="77E98A2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我们绝非意指基督这圣洁的受孕和降生，可以独立于祂顺服和公义的其他部分，足以遮盖我们本性的不洁。</w:t>
      </w:r>
    </w:p>
    <w:p w14:paraId="38D9C4C4">
      <w:pPr>
        <w:pStyle w:val="2"/>
        <w:spacing w:before="260" w:line="256" w:lineRule="auto"/>
        <w:ind w:firstLine="3"/>
        <w:jc w:val="both"/>
        <w:rPr>
          <w:rFonts w:hint="eastAsia" w:ascii="方正楷体_GBK" w:hAnsi="方正楷体_GBK" w:eastAsia="方正楷体_GBK" w:cs="方正楷体_GBK"/>
          <w:spacing w:val="-1"/>
          <w:sz w:val="30"/>
          <w:szCs w:val="30"/>
        </w:rPr>
      </w:pPr>
    </w:p>
    <w:p w14:paraId="733AD20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we consider it as the first part of the entire righteousness of Christ; the efficacy of which, (if all the parts of the righteousness of Christ may be contrasted with the different parts of our misery,) ought to be referred immediately to our original sin, and to the supply of our want of original righteousness.</w:t>
      </w:r>
    </w:p>
    <w:p w14:paraId="6E1597BC">
      <w:pPr>
        <w:pStyle w:val="2"/>
        <w:spacing w:before="260" w:line="256" w:lineRule="auto"/>
        <w:ind w:firstLine="3"/>
        <w:jc w:val="both"/>
        <w:rPr>
          <w:rFonts w:hint="eastAsia" w:ascii="方正楷体_GBK" w:hAnsi="方正楷体_GBK" w:eastAsia="方正楷体_GBK" w:cs="方正楷体_GBK"/>
          <w:spacing w:val="-1"/>
          <w:sz w:val="30"/>
          <w:szCs w:val="30"/>
        </w:rPr>
      </w:pPr>
    </w:p>
    <w:p w14:paraId="30FE267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但我们认为它是基督整个公义的第一部分；其功效（如果基督公义的所有部分都可以与我们苦难的不同部分相对照的话）应当直接归于我们的原罪，以及弥补我们原始公义的缺乏。</w:t>
      </w:r>
    </w:p>
    <w:p w14:paraId="483D2C04">
      <w:pPr>
        <w:pStyle w:val="2"/>
        <w:spacing w:before="260" w:line="256" w:lineRule="auto"/>
        <w:ind w:firstLine="3"/>
        <w:jc w:val="both"/>
        <w:rPr>
          <w:rFonts w:hint="eastAsia" w:ascii="方正楷体_GBK" w:hAnsi="方正楷体_GBK" w:eastAsia="方正楷体_GBK" w:cs="方正楷体_GBK"/>
          <w:spacing w:val="-1"/>
          <w:sz w:val="30"/>
          <w:szCs w:val="30"/>
        </w:rPr>
      </w:pPr>
    </w:p>
    <w:p w14:paraId="143190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XLIII. Without doubt, we should intermeddle preposterously with these sacred mysteries of Christian philosophy, were we not by pious and holy meditations to turn them to our own benefit, and to the glory of God in Christ.</w:t>
      </w:r>
    </w:p>
    <w:p w14:paraId="63E42F52">
      <w:pPr>
        <w:pStyle w:val="2"/>
        <w:spacing w:before="260" w:line="256" w:lineRule="auto"/>
        <w:ind w:firstLine="3"/>
        <w:jc w:val="both"/>
        <w:rPr>
          <w:rFonts w:hint="eastAsia" w:ascii="方正楷体_GBK" w:hAnsi="方正楷体_GBK" w:eastAsia="方正楷体_GBK" w:cs="方正楷体_GBK"/>
          <w:spacing w:val="-1"/>
          <w:sz w:val="30"/>
          <w:szCs w:val="30"/>
        </w:rPr>
      </w:pPr>
    </w:p>
    <w:p w14:paraId="30A451B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四十三. 毫无疑问，如果我们不借着虔诚圣洁的默想，将这些基督教哲学的神圣奥秘转变为我们自己的益处，并归荣耀于在基督里的神，那么我们就会荒谬地干预这些奥秘。</w:t>
      </w:r>
    </w:p>
    <w:p w14:paraId="40BEB383">
      <w:pPr>
        <w:pStyle w:val="2"/>
        <w:spacing w:before="260" w:line="256" w:lineRule="auto"/>
        <w:ind w:firstLine="3"/>
        <w:jc w:val="both"/>
        <w:rPr>
          <w:rFonts w:hint="eastAsia" w:ascii="方正楷体_GBK" w:hAnsi="方正楷体_GBK" w:eastAsia="方正楷体_GBK" w:cs="方正楷体_GBK"/>
          <w:spacing w:val="-1"/>
          <w:sz w:val="30"/>
          <w:szCs w:val="30"/>
        </w:rPr>
      </w:pPr>
    </w:p>
    <w:p w14:paraId="773D451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the first place, we hence learn in general the divinity of our holy religion, which alone shows us that Mediator between God and sinners, in whom the conscience oppressed with the weight of its iniquities, and exhausted by the vain pursuit of remedies in other quarters, may acquiesce with security and pleasure.</w:t>
      </w:r>
    </w:p>
    <w:p w14:paraId="17E17299">
      <w:pPr>
        <w:pStyle w:val="2"/>
        <w:spacing w:before="260" w:line="256" w:lineRule="auto"/>
        <w:ind w:firstLine="3"/>
        <w:jc w:val="both"/>
        <w:rPr>
          <w:rFonts w:hint="eastAsia" w:ascii="方正楷体_GBK" w:hAnsi="方正楷体_GBK" w:eastAsia="方正楷体_GBK" w:cs="方正楷体_GBK"/>
          <w:spacing w:val="-1"/>
          <w:sz w:val="30"/>
          <w:szCs w:val="30"/>
        </w:rPr>
      </w:pPr>
    </w:p>
    <w:p w14:paraId="2F932D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首先，我们由此普遍认识到我们神圣信仰的神性，唯有它向我们显明神与罪人之间的那位中保，在祂里面，被罪孽重压、并在别处徒然寻求补救而筋疲力尽的良心，可以安然喜乐地安息。</w:t>
      </w:r>
    </w:p>
    <w:p w14:paraId="35A19105">
      <w:pPr>
        <w:pStyle w:val="2"/>
        <w:spacing w:before="260" w:line="256" w:lineRule="auto"/>
        <w:ind w:firstLine="3"/>
        <w:jc w:val="both"/>
        <w:rPr>
          <w:rFonts w:hint="eastAsia" w:ascii="方正楷体_GBK" w:hAnsi="方正楷体_GBK" w:eastAsia="方正楷体_GBK" w:cs="方正楷体_GBK"/>
          <w:spacing w:val="-1"/>
          <w:sz w:val="30"/>
          <w:szCs w:val="30"/>
        </w:rPr>
      </w:pPr>
    </w:p>
    <w:p w14:paraId="13B9031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human or angelical sagacity could have been able to discover things so hidden, so sublime, and so far surpassing the grasp of all creatures;—that the eternal Son of God should be born in time and become man, that he might be in condition to fulfil the law which was given to men, and, as their Surety, to undergo the punishment due to the offences of men;—that he should even become one of mankind, that he might love and redeem them as his brethren and kinsmen;—yet born of a virgin, who knew no man, that he might contract nothing of that filth of human depravity, which is communicated by ordinary generation to posterity!</w:t>
      </w:r>
    </w:p>
    <w:p w14:paraId="6192F6EF">
      <w:pPr>
        <w:pStyle w:val="2"/>
        <w:spacing w:before="260" w:line="256" w:lineRule="auto"/>
        <w:ind w:firstLine="3"/>
        <w:jc w:val="both"/>
        <w:rPr>
          <w:rFonts w:hint="eastAsia" w:ascii="方正楷体_GBK" w:hAnsi="方正楷体_GBK" w:eastAsia="方正楷体_GBK" w:cs="方正楷体_GBK"/>
          <w:spacing w:val="-1"/>
          <w:sz w:val="30"/>
          <w:szCs w:val="30"/>
        </w:rPr>
      </w:pPr>
    </w:p>
    <w:p w14:paraId="4F0430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什么样的人或天使的智慧，能够发现如此隐藏、如此崇高、如此远超一切受造物理解范围的事物呢？——即神的永恒之子竟在时间里出生，成为人，使祂能有条件成全那赐给人的律法，并作为他们的中保，承受人犯罪应得的惩罚；——祂甚至成为人类的一员，使祂可以爱并救赎他们，如同祂的弟兄和亲属；——然而祂却由一位不认识男人的童贞女所生，使祂不沾染任何人类败坏的污秽，这种污秽是通过普通的生殖传递给后代的！</w:t>
      </w:r>
    </w:p>
    <w:p w14:paraId="5644B89E">
      <w:pPr>
        <w:pStyle w:val="2"/>
        <w:spacing w:before="260" w:line="256" w:lineRule="auto"/>
        <w:ind w:firstLine="3"/>
        <w:jc w:val="both"/>
        <w:rPr>
          <w:rFonts w:hint="eastAsia" w:ascii="方正楷体_GBK" w:hAnsi="方正楷体_GBK" w:eastAsia="方正楷体_GBK" w:cs="方正楷体_GBK"/>
          <w:spacing w:val="-1"/>
          <w:sz w:val="30"/>
          <w:szCs w:val="30"/>
        </w:rPr>
      </w:pPr>
    </w:p>
    <w:p w14:paraId="5F49E0F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adorable do the wisdom, the holiness, the truth, the goodness, and the philanthropy of God appear, in devising, admitting, providing, and perfecting this method of our recovery!</w:t>
      </w:r>
    </w:p>
    <w:p w14:paraId="13A778E6">
      <w:pPr>
        <w:pStyle w:val="2"/>
        <w:spacing w:before="260" w:line="256" w:lineRule="auto"/>
        <w:ind w:firstLine="3"/>
        <w:jc w:val="both"/>
        <w:rPr>
          <w:rFonts w:hint="eastAsia" w:ascii="方正楷体_GBK" w:hAnsi="方正楷体_GBK" w:eastAsia="方正楷体_GBK" w:cs="方正楷体_GBK"/>
          <w:spacing w:val="-1"/>
          <w:sz w:val="30"/>
          <w:szCs w:val="30"/>
        </w:rPr>
      </w:pPr>
    </w:p>
    <w:p w14:paraId="439CB2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神的智慧、圣洁、真理、良善和慈爱，在设计、接纳、预备和成全我们复原的这种方法上，显得何等可敬！</w:t>
      </w:r>
    </w:p>
    <w:p w14:paraId="1E14B7F5">
      <w:pPr>
        <w:pStyle w:val="2"/>
        <w:spacing w:before="260" w:line="256" w:lineRule="auto"/>
        <w:ind w:firstLine="3"/>
        <w:jc w:val="both"/>
        <w:rPr>
          <w:rFonts w:hint="eastAsia" w:ascii="方正楷体_GBK" w:hAnsi="方正楷体_GBK" w:eastAsia="方正楷体_GBK" w:cs="方正楷体_GBK"/>
          <w:spacing w:val="-1"/>
          <w:sz w:val="30"/>
          <w:szCs w:val="30"/>
        </w:rPr>
      </w:pPr>
    </w:p>
    <w:p w14:paraId="1F2061F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do these mysteries satisfy the soul, thirsting after salvation, yet justly despairing of relief from all that could be done by itself, or by any other amongst men or angels!</w:t>
      </w:r>
    </w:p>
    <w:p w14:paraId="74650975">
      <w:pPr>
        <w:pStyle w:val="2"/>
        <w:spacing w:before="260" w:line="256" w:lineRule="auto"/>
        <w:ind w:firstLine="3"/>
        <w:jc w:val="both"/>
        <w:rPr>
          <w:rFonts w:hint="eastAsia" w:ascii="方正楷体_GBK" w:hAnsi="方正楷体_GBK" w:eastAsia="方正楷体_GBK" w:cs="方正楷体_GBK"/>
          <w:spacing w:val="-1"/>
          <w:sz w:val="30"/>
          <w:szCs w:val="30"/>
        </w:rPr>
      </w:pPr>
    </w:p>
    <w:p w14:paraId="01EE69C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这些奥秘如何满足那渴望救恩，却又理所当然地对自身或任何人或天使所能做的一切都感到绝望的灵魂！</w:t>
      </w:r>
    </w:p>
    <w:p w14:paraId="2B2962FC">
      <w:pPr>
        <w:pStyle w:val="2"/>
        <w:spacing w:before="260" w:line="256" w:lineRule="auto"/>
        <w:ind w:firstLine="3"/>
        <w:jc w:val="both"/>
        <w:rPr>
          <w:rFonts w:hint="eastAsia" w:ascii="方正楷体_GBK" w:hAnsi="方正楷体_GBK" w:eastAsia="方正楷体_GBK" w:cs="方正楷体_GBK"/>
          <w:spacing w:val="-1"/>
          <w:sz w:val="30"/>
          <w:szCs w:val="30"/>
        </w:rPr>
      </w:pPr>
    </w:p>
    <w:p w14:paraId="23921C8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here, at last, it perceives, what is to be found no where else in heaven or in earth, a way of reconciliation worthy of the perfections of the Deity, and safe for man.</w:t>
      </w:r>
    </w:p>
    <w:p w14:paraId="2E9B0C66">
      <w:pPr>
        <w:pStyle w:val="2"/>
        <w:spacing w:before="260" w:line="256" w:lineRule="auto"/>
        <w:ind w:firstLine="3"/>
        <w:jc w:val="both"/>
        <w:rPr>
          <w:rFonts w:hint="eastAsia" w:ascii="方正楷体_GBK" w:hAnsi="方正楷体_GBK" w:eastAsia="方正楷体_GBK" w:cs="方正楷体_GBK"/>
          <w:spacing w:val="-1"/>
          <w:sz w:val="30"/>
          <w:szCs w:val="30"/>
        </w:rPr>
      </w:pPr>
    </w:p>
    <w:p w14:paraId="5194CD0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在这里，在这里，它终于察觉到，在天上或地上别无他处可寻的，一条配得上神性完美、对人来说安全的和解之路。</w:t>
      </w:r>
    </w:p>
    <w:p w14:paraId="5BD49F85">
      <w:pPr>
        <w:pStyle w:val="2"/>
        <w:spacing w:before="260" w:line="256" w:lineRule="auto"/>
        <w:ind w:firstLine="3"/>
        <w:jc w:val="both"/>
        <w:rPr>
          <w:rFonts w:hint="eastAsia" w:ascii="方正楷体_GBK" w:hAnsi="方正楷体_GBK" w:eastAsia="方正楷体_GBK" w:cs="方正楷体_GBK"/>
          <w:spacing w:val="-1"/>
          <w:sz w:val="30"/>
          <w:szCs w:val="30"/>
        </w:rPr>
      </w:pPr>
    </w:p>
    <w:p w14:paraId="50EC5B2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these are the tremendous mysteries of Christianity, which "eye hath not seen, nor ear heard, and which have not entered into the heart of man;" which were kept secret since the world began, but now are made manifest, and by the Scriptures of the prophets, according to the commandment of the everlasting God, "made known to all nations for the obedience of faith."r</w:t>
      </w:r>
    </w:p>
    <w:p w14:paraId="14BBD4D3">
      <w:pPr>
        <w:pStyle w:val="2"/>
        <w:spacing w:before="260" w:line="256" w:lineRule="auto"/>
        <w:ind w:firstLine="3"/>
        <w:jc w:val="both"/>
        <w:rPr>
          <w:rFonts w:hint="eastAsia" w:ascii="方正楷体_GBK" w:hAnsi="方正楷体_GBK" w:eastAsia="方正楷体_GBK" w:cs="方正楷体_GBK"/>
          <w:spacing w:val="-1"/>
          <w:sz w:val="30"/>
          <w:szCs w:val="30"/>
        </w:rPr>
      </w:pPr>
    </w:p>
    <w:p w14:paraId="4D15661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这些是基督教那些令人敬畏的奥秘，是“眼睛未曾看见，耳朵未曾听见，人心也未曾想到的；”这些奥秘从创世以来就一直隐藏着，但如今却显明出来，并借着先知的圣经，按照永生神的命令，“晓谕万国，使人因信顺服。”r</w:t>
      </w:r>
    </w:p>
    <w:p w14:paraId="639508A2">
      <w:pPr>
        <w:pStyle w:val="2"/>
        <w:spacing w:before="260" w:line="256" w:lineRule="auto"/>
        <w:ind w:firstLine="3"/>
        <w:jc w:val="both"/>
        <w:rPr>
          <w:rFonts w:hint="eastAsia" w:ascii="方正楷体_GBK" w:hAnsi="方正楷体_GBK" w:eastAsia="方正楷体_GBK" w:cs="方正楷体_GBK"/>
          <w:spacing w:val="-1"/>
          <w:sz w:val="30"/>
          <w:szCs w:val="30"/>
        </w:rPr>
      </w:pPr>
    </w:p>
    <w:p w14:paraId="551F3BB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XLIV. In the second place, we ought to be dissolved in this unbounded love of Christ towards us.</w:t>
      </w:r>
    </w:p>
    <w:p w14:paraId="6DB48300">
      <w:pPr>
        <w:pStyle w:val="2"/>
        <w:spacing w:before="260" w:line="256" w:lineRule="auto"/>
        <w:ind w:firstLine="3"/>
        <w:jc w:val="both"/>
        <w:rPr>
          <w:rFonts w:hint="eastAsia" w:ascii="方正楷体_GBK" w:hAnsi="方正楷体_GBK" w:eastAsia="方正楷体_GBK" w:cs="方正楷体_GBK"/>
          <w:spacing w:val="-1"/>
          <w:sz w:val="30"/>
          <w:szCs w:val="30"/>
        </w:rPr>
      </w:pPr>
    </w:p>
    <w:p w14:paraId="76A168C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四十四. 其次，我们应当消融在基督对我们这无限的爱中。</w:t>
      </w:r>
    </w:p>
    <w:p w14:paraId="030DE7FA">
      <w:pPr>
        <w:pStyle w:val="2"/>
        <w:spacing w:before="260" w:line="256" w:lineRule="auto"/>
        <w:ind w:firstLine="3"/>
        <w:jc w:val="both"/>
        <w:rPr>
          <w:rFonts w:hint="eastAsia" w:ascii="方正楷体_GBK" w:hAnsi="方正楷体_GBK" w:eastAsia="方正楷体_GBK" w:cs="方正楷体_GBK"/>
          <w:spacing w:val="-1"/>
          <w:sz w:val="30"/>
          <w:szCs w:val="30"/>
        </w:rPr>
      </w:pPr>
    </w:p>
    <w:p w14:paraId="69019FF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doubts that the excellence of the human race, even when the comparison is most favourably made, must yield to the dignity of celestial spirits.</w:t>
      </w:r>
    </w:p>
    <w:p w14:paraId="6E64AAC4">
      <w:pPr>
        <w:pStyle w:val="2"/>
        <w:spacing w:before="260" w:line="256" w:lineRule="auto"/>
        <w:ind w:firstLine="3"/>
        <w:jc w:val="both"/>
        <w:rPr>
          <w:rFonts w:hint="eastAsia" w:ascii="方正楷体_GBK" w:hAnsi="方正楷体_GBK" w:eastAsia="方正楷体_GBK" w:cs="方正楷体_GBK"/>
          <w:spacing w:val="-1"/>
          <w:sz w:val="30"/>
          <w:szCs w:val="30"/>
        </w:rPr>
      </w:pPr>
    </w:p>
    <w:p w14:paraId="6EA53F2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谁会怀疑，即使在最有利的比较下，人类的卓越也必须屈服于属天灵体的尊贵。</w:t>
      </w:r>
    </w:p>
    <w:p w14:paraId="51DFEFD6">
      <w:pPr>
        <w:pStyle w:val="2"/>
        <w:spacing w:before="260" w:line="256" w:lineRule="auto"/>
        <w:ind w:firstLine="3"/>
        <w:jc w:val="both"/>
        <w:rPr>
          <w:rFonts w:hint="eastAsia" w:ascii="方正楷体_GBK" w:hAnsi="方正楷体_GBK" w:eastAsia="方正楷体_GBK" w:cs="方正楷体_GBK"/>
          <w:spacing w:val="-1"/>
          <w:sz w:val="30"/>
          <w:szCs w:val="30"/>
        </w:rPr>
      </w:pPr>
    </w:p>
    <w:p w14:paraId="28E409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behold, angels sinned, and man, in like manner, sinned.</w:t>
      </w:r>
    </w:p>
    <w:p w14:paraId="73576D19">
      <w:pPr>
        <w:pStyle w:val="2"/>
        <w:spacing w:before="260" w:line="256" w:lineRule="auto"/>
        <w:ind w:firstLine="3"/>
        <w:jc w:val="both"/>
        <w:rPr>
          <w:rFonts w:hint="eastAsia" w:ascii="方正楷体_GBK" w:hAnsi="方正楷体_GBK" w:eastAsia="方正楷体_GBK" w:cs="方正楷体_GBK"/>
          <w:spacing w:val="-1"/>
          <w:sz w:val="30"/>
          <w:szCs w:val="30"/>
        </w:rPr>
      </w:pPr>
    </w:p>
    <w:p w14:paraId="5657234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但是，看哪，天使犯了罪，人也同样犯了罪。</w:t>
      </w:r>
    </w:p>
    <w:p w14:paraId="2EB58E10">
      <w:pPr>
        <w:pStyle w:val="2"/>
        <w:spacing w:before="260" w:line="256" w:lineRule="auto"/>
        <w:ind w:firstLine="3"/>
        <w:jc w:val="both"/>
        <w:rPr>
          <w:rFonts w:hint="eastAsia" w:ascii="方正楷体_GBK" w:hAnsi="方正楷体_GBK" w:eastAsia="方正楷体_GBK" w:cs="方正楷体_GBK"/>
          <w:spacing w:val="-1"/>
          <w:sz w:val="30"/>
          <w:szCs w:val="30"/>
        </w:rPr>
      </w:pPr>
    </w:p>
    <w:p w14:paraId="026070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God, whilst he leaves angels to suffer the punishment due to their transgression, and consigns them to eternal misery, has compassion upon men, and that he may show them his compassion, becomes a partaker of the same nature with them.</w:t>
      </w:r>
    </w:p>
    <w:p w14:paraId="3F7F7709">
      <w:pPr>
        <w:pStyle w:val="2"/>
        <w:spacing w:before="260" w:line="256" w:lineRule="auto"/>
        <w:ind w:firstLine="3"/>
        <w:jc w:val="both"/>
        <w:rPr>
          <w:rFonts w:hint="eastAsia" w:ascii="方正楷体_GBK" w:hAnsi="方正楷体_GBK" w:eastAsia="方正楷体_GBK" w:cs="方正楷体_GBK"/>
          <w:spacing w:val="-1"/>
          <w:sz w:val="30"/>
          <w:szCs w:val="30"/>
        </w:rPr>
      </w:pPr>
    </w:p>
    <w:p w14:paraId="1287A4A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然而神，虽然任凭天使遭受他们过犯应得的惩罚，并将他们交付永恒的苦难，却怜悯世人，并且为了向他们显明祂的怜悯，便与他们同有一样的性情。</w:t>
      </w:r>
    </w:p>
    <w:p w14:paraId="51EC89CB">
      <w:pPr>
        <w:pStyle w:val="2"/>
        <w:spacing w:before="260" w:line="256" w:lineRule="auto"/>
        <w:ind w:firstLine="3"/>
        <w:jc w:val="both"/>
        <w:rPr>
          <w:rFonts w:hint="eastAsia" w:ascii="方正楷体_GBK" w:hAnsi="方正楷体_GBK" w:eastAsia="方正楷体_GBK" w:cs="方正楷体_GBK"/>
          <w:spacing w:val="-1"/>
          <w:sz w:val="30"/>
          <w:szCs w:val="30"/>
        </w:rPr>
      </w:pPr>
    </w:p>
    <w:p w14:paraId="167915E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he took not on him the nature of angels, but the seed of Abraham.</w:t>
      </w:r>
    </w:p>
    <w:p w14:paraId="05C593D1">
      <w:pPr>
        <w:pStyle w:val="2"/>
        <w:spacing w:before="260" w:line="256" w:lineRule="auto"/>
        <w:ind w:firstLine="3"/>
        <w:jc w:val="both"/>
        <w:rPr>
          <w:rFonts w:hint="eastAsia" w:ascii="方正楷体_GBK" w:hAnsi="方正楷体_GBK" w:eastAsia="方正楷体_GBK" w:cs="方正楷体_GBK"/>
          <w:spacing w:val="-1"/>
          <w:sz w:val="30"/>
          <w:szCs w:val="30"/>
        </w:rPr>
      </w:pPr>
    </w:p>
    <w:p w14:paraId="1E155E0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因为祂并没有取天使的本性，而是取了亚伯拉罕的后裔。</w:t>
      </w:r>
    </w:p>
    <w:p w14:paraId="6FFDF815">
      <w:pPr>
        <w:pStyle w:val="2"/>
        <w:spacing w:before="260" w:line="256" w:lineRule="auto"/>
        <w:ind w:firstLine="3"/>
        <w:jc w:val="both"/>
        <w:rPr>
          <w:rFonts w:hint="eastAsia" w:ascii="方正楷体_GBK" w:hAnsi="方正楷体_GBK" w:eastAsia="方正楷体_GBK" w:cs="方正楷体_GBK"/>
          <w:spacing w:val="-1"/>
          <w:sz w:val="30"/>
          <w:szCs w:val="30"/>
        </w:rPr>
      </w:pPr>
    </w:p>
    <w:p w14:paraId="5B95E1A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great the height of love in this humiliation of Christ!</w:t>
      </w:r>
    </w:p>
    <w:p w14:paraId="3DA4DBD2">
      <w:pPr>
        <w:pStyle w:val="2"/>
        <w:spacing w:before="260" w:line="256" w:lineRule="auto"/>
        <w:ind w:firstLine="3"/>
        <w:jc w:val="both"/>
        <w:rPr>
          <w:rFonts w:hint="eastAsia" w:ascii="方正楷体_GBK" w:hAnsi="方正楷体_GBK" w:eastAsia="方正楷体_GBK" w:cs="方正楷体_GBK"/>
          <w:spacing w:val="-1"/>
          <w:sz w:val="30"/>
          <w:szCs w:val="30"/>
        </w:rPr>
      </w:pPr>
    </w:p>
    <w:p w14:paraId="311F99D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基督这屈尊降卑中的爱何等高深！</w:t>
      </w:r>
    </w:p>
    <w:p w14:paraId="6A94F4C3">
      <w:pPr>
        <w:pStyle w:val="2"/>
        <w:spacing w:before="260" w:line="256" w:lineRule="auto"/>
        <w:ind w:firstLine="3"/>
        <w:jc w:val="both"/>
        <w:rPr>
          <w:rFonts w:hint="eastAsia" w:ascii="方正楷体_GBK" w:hAnsi="方正楷体_GBK" w:eastAsia="方正楷体_GBK" w:cs="方正楷体_GBK"/>
          <w:spacing w:val="-1"/>
          <w:sz w:val="30"/>
          <w:szCs w:val="30"/>
        </w:rPr>
      </w:pPr>
    </w:p>
    <w:p w14:paraId="567745A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ill-advised inhabitants of Lystra of old, indulged in a tumultuous joy, when they beheld the miracles of Paul and Barnabas.</w:t>
      </w:r>
    </w:p>
    <w:p w14:paraId="619F6537">
      <w:pPr>
        <w:pStyle w:val="2"/>
        <w:spacing w:before="260" w:line="256" w:lineRule="auto"/>
        <w:ind w:firstLine="3"/>
        <w:jc w:val="both"/>
        <w:rPr>
          <w:rFonts w:hint="eastAsia" w:ascii="方正楷体_GBK" w:hAnsi="方正楷体_GBK" w:eastAsia="方正楷体_GBK" w:cs="方正楷体_GBK"/>
          <w:spacing w:val="-1"/>
          <w:sz w:val="30"/>
          <w:szCs w:val="30"/>
        </w:rPr>
      </w:pPr>
    </w:p>
    <w:p w14:paraId="27DDA02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古时路司得（Lystra）那些不明智的居民，看见保罗和巴拿巴所行的神迹，便沉溺于喧闹的喜乐之中。</w:t>
      </w:r>
    </w:p>
    <w:p w14:paraId="3B927A02">
      <w:pPr>
        <w:pStyle w:val="2"/>
        <w:spacing w:before="260" w:line="256" w:lineRule="auto"/>
        <w:ind w:firstLine="3"/>
        <w:jc w:val="both"/>
        <w:rPr>
          <w:rFonts w:hint="eastAsia" w:ascii="方正楷体_GBK" w:hAnsi="方正楷体_GBK" w:eastAsia="方正楷体_GBK" w:cs="方正楷体_GBK"/>
          <w:spacing w:val="-1"/>
          <w:sz w:val="30"/>
          <w:szCs w:val="30"/>
        </w:rPr>
      </w:pPr>
    </w:p>
    <w:p w14:paraId="65522A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Gods," said they, "are come down to us in the likeness of men."</w:t>
      </w:r>
    </w:p>
    <w:p w14:paraId="57811664">
      <w:pPr>
        <w:pStyle w:val="2"/>
        <w:spacing w:before="260" w:line="256" w:lineRule="auto"/>
        <w:ind w:firstLine="3"/>
        <w:jc w:val="both"/>
        <w:rPr>
          <w:rFonts w:hint="eastAsia" w:ascii="方正楷体_GBK" w:hAnsi="方正楷体_GBK" w:eastAsia="方正楷体_GBK" w:cs="方正楷体_GBK"/>
          <w:spacing w:val="-1"/>
          <w:sz w:val="30"/>
          <w:szCs w:val="30"/>
        </w:rPr>
      </w:pPr>
    </w:p>
    <w:p w14:paraId="1CD1F92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他们说：“有神藉着人形，降临在我们中间了。”</w:t>
      </w:r>
    </w:p>
    <w:p w14:paraId="06A53598">
      <w:pPr>
        <w:pStyle w:val="2"/>
        <w:spacing w:before="260" w:line="256" w:lineRule="auto"/>
        <w:ind w:firstLine="3"/>
        <w:jc w:val="both"/>
        <w:rPr>
          <w:rFonts w:hint="eastAsia" w:ascii="方正楷体_GBK" w:hAnsi="方正楷体_GBK" w:eastAsia="方正楷体_GBK" w:cs="方正楷体_GBK"/>
          <w:spacing w:val="-1"/>
          <w:sz w:val="30"/>
          <w:szCs w:val="30"/>
        </w:rPr>
      </w:pPr>
    </w:p>
    <w:p w14:paraId="4B6D385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they rashly presumed, we may truly affirm,—that God has made a visit to us from heaven in the form of a man, praising him in these words, "What is man that thou art mindful of him, and the son of man, that thou visitest him?"t Is it not the most incredible of all miracles, that the eternal Son of God, the Lord of glory, veiling the rays of his majesty, became a creature;—and among creatures, not one of the seraphim or cherubim, but a man (and how little is man to be accounted of!) and among men, not a king or a monarch, but "a servant of rulers."</w:t>
      </w:r>
    </w:p>
    <w:p w14:paraId="60D9E116">
      <w:pPr>
        <w:pStyle w:val="2"/>
        <w:spacing w:before="260" w:line="256" w:lineRule="auto"/>
        <w:ind w:firstLine="3"/>
        <w:jc w:val="both"/>
        <w:rPr>
          <w:rFonts w:hint="eastAsia" w:ascii="方正楷体_GBK" w:hAnsi="方正楷体_GBK" w:eastAsia="方正楷体_GBK" w:cs="方正楷体_GBK"/>
          <w:spacing w:val="-1"/>
          <w:sz w:val="30"/>
          <w:szCs w:val="30"/>
        </w:rPr>
      </w:pPr>
    </w:p>
    <w:p w14:paraId="5709FB9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他们轻率地臆断之事，我们可以真实地肯定——神以人的样式从天降临我们，用这些话赞美祂：“人算什么，你竟顾念他？世人算什么，你竟眷顾他？”t 神的永恒之子，荣耀之主，遮掩祂威严的光芒，成为受造之物；——并且在受造之物中，不是撒拉弗（seraphim）或基路伯（cherubim）中的一位，而是一个人（人何等渺小！）并且在人中，不是君王或帝王，而是“掌权者的仆人”，这岂不是所有神迹中最令人难以置信的吗？</w:t>
      </w:r>
    </w:p>
    <w:p w14:paraId="62FE3286">
      <w:pPr>
        <w:pStyle w:val="2"/>
        <w:spacing w:before="260" w:line="256" w:lineRule="auto"/>
        <w:ind w:firstLine="3"/>
        <w:jc w:val="both"/>
        <w:rPr>
          <w:rFonts w:hint="eastAsia" w:ascii="方正楷体_GBK" w:hAnsi="方正楷体_GBK" w:eastAsia="方正楷体_GBK" w:cs="方正楷体_GBK"/>
          <w:spacing w:val="-1"/>
          <w:sz w:val="30"/>
          <w:szCs w:val="30"/>
        </w:rPr>
      </w:pPr>
    </w:p>
    <w:p w14:paraId="6005A67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Truly he was pleased to converse familiarly with us, and to live in a condition which might obtain for us the name of brethren.v "In all things" he was "made like unto us, that he might be a merciful and faithful High-priest in things pertaining to God, to make reconciliation for the sins of the people."</w:t>
      </w:r>
    </w:p>
    <w:p w14:paraId="28264A37">
      <w:pPr>
        <w:pStyle w:val="2"/>
        <w:spacing w:before="260" w:line="256" w:lineRule="auto"/>
        <w:ind w:firstLine="3"/>
        <w:jc w:val="both"/>
        <w:rPr>
          <w:rFonts w:hint="eastAsia" w:ascii="方正楷体_GBK" w:hAnsi="方正楷体_GBK" w:eastAsia="方正楷体_GBK" w:cs="方正楷体_GBK"/>
          <w:spacing w:val="-1"/>
          <w:sz w:val="30"/>
          <w:szCs w:val="30"/>
        </w:rPr>
      </w:pPr>
    </w:p>
    <w:p w14:paraId="3891C74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祂确实乐意与我们亲密交谈，并生活在一种能使我们获得弟兄之名的境况中。v“祂凡事与我们相同，为要在神的事上，成为慈悲忠信的大祭司，为百姓的罪献上挽回祭。”</w:t>
      </w:r>
    </w:p>
    <w:p w14:paraId="42F34B60">
      <w:pPr>
        <w:pStyle w:val="2"/>
        <w:spacing w:before="260" w:line="256" w:lineRule="auto"/>
        <w:ind w:firstLine="3"/>
        <w:jc w:val="both"/>
        <w:rPr>
          <w:rFonts w:hint="eastAsia" w:ascii="方正楷体_GBK" w:hAnsi="方正楷体_GBK" w:eastAsia="方正楷体_GBK" w:cs="方正楷体_GBK"/>
          <w:spacing w:val="-1"/>
          <w:sz w:val="30"/>
          <w:szCs w:val="30"/>
        </w:rPr>
      </w:pPr>
    </w:p>
    <w:p w14:paraId="692A447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we have not an High-priest who cannot be touched with the feeling of our infirmities, but was in all points tempted like as we are, yet without sin."</w:t>
      </w:r>
    </w:p>
    <w:p w14:paraId="2C27F19C">
      <w:pPr>
        <w:pStyle w:val="2"/>
        <w:spacing w:before="260" w:line="256" w:lineRule="auto"/>
        <w:ind w:firstLine="3"/>
        <w:jc w:val="both"/>
        <w:rPr>
          <w:rFonts w:hint="eastAsia" w:ascii="方正楷体_GBK" w:hAnsi="方正楷体_GBK" w:eastAsia="方正楷体_GBK" w:cs="方正楷体_GBK"/>
          <w:spacing w:val="-1"/>
          <w:sz w:val="30"/>
          <w:szCs w:val="30"/>
        </w:rPr>
      </w:pPr>
    </w:p>
    <w:p w14:paraId="1071099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“因我们的大祭司，并非不能体恤我们的软弱，祂也曾凡事受过试探，与我们一样，只是祂没有犯罪。”</w:t>
      </w:r>
    </w:p>
    <w:p w14:paraId="3B587F83">
      <w:pPr>
        <w:pStyle w:val="2"/>
        <w:spacing w:before="260" w:line="256" w:lineRule="auto"/>
        <w:ind w:firstLine="3"/>
        <w:jc w:val="both"/>
        <w:rPr>
          <w:rFonts w:hint="eastAsia" w:ascii="方正楷体_GBK" w:hAnsi="方正楷体_GBK" w:eastAsia="方正楷体_GBK" w:cs="方正楷体_GBK"/>
          <w:spacing w:val="-1"/>
          <w:sz w:val="30"/>
          <w:szCs w:val="30"/>
        </w:rPr>
      </w:pPr>
    </w:p>
    <w:p w14:paraId="6DCD252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 he submitted to the lowest degree of our vileness, that he might exalt us above the rank of men, and make us partakers of his own, that is, of "a divine nature."y O compassion!</w:t>
      </w:r>
    </w:p>
    <w:p w14:paraId="067B5440">
      <w:pPr>
        <w:pStyle w:val="2"/>
        <w:spacing w:before="260" w:line="256" w:lineRule="auto"/>
        <w:ind w:firstLine="3"/>
        <w:jc w:val="both"/>
        <w:rPr>
          <w:rFonts w:hint="eastAsia" w:ascii="方正楷体_GBK" w:hAnsi="方正楷体_GBK" w:eastAsia="方正楷体_GBK" w:cs="方正楷体_GBK"/>
          <w:spacing w:val="-1"/>
          <w:sz w:val="30"/>
          <w:szCs w:val="30"/>
        </w:rPr>
      </w:pPr>
    </w:p>
    <w:p w14:paraId="2897718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总之，祂屈尊到我们卑贱的最低程度，为要将我们提升到超越人的等级，并使我们有分于祂自己的，也就是“神圣的本性”。y 哦，怜悯！</w:t>
      </w:r>
    </w:p>
    <w:p w14:paraId="2ABE2594">
      <w:pPr>
        <w:pStyle w:val="2"/>
        <w:spacing w:before="260" w:line="256" w:lineRule="auto"/>
        <w:ind w:firstLine="3"/>
        <w:jc w:val="both"/>
        <w:rPr>
          <w:rFonts w:hint="eastAsia" w:ascii="方正楷体_GBK" w:hAnsi="方正楷体_GBK" w:eastAsia="方正楷体_GBK" w:cs="方正楷体_GBK"/>
          <w:spacing w:val="-1"/>
          <w:sz w:val="30"/>
          <w:szCs w:val="30"/>
        </w:rPr>
      </w:pPr>
    </w:p>
    <w:p w14:paraId="06CE2B2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almost incredible vehemence of love!</w:t>
      </w:r>
    </w:p>
    <w:p w14:paraId="5110014C">
      <w:pPr>
        <w:pStyle w:val="2"/>
        <w:spacing w:before="260" w:line="256" w:lineRule="auto"/>
        <w:ind w:firstLine="3"/>
        <w:jc w:val="both"/>
        <w:rPr>
          <w:rFonts w:hint="eastAsia" w:ascii="方正楷体_GBK" w:hAnsi="方正楷体_GBK" w:eastAsia="方正楷体_GBK" w:cs="方正楷体_GBK"/>
          <w:spacing w:val="-1"/>
          <w:sz w:val="30"/>
          <w:szCs w:val="30"/>
        </w:rPr>
      </w:pPr>
    </w:p>
    <w:p w14:paraId="67CA0E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哦，几乎令人难以置信的强烈之爱！</w:t>
      </w:r>
    </w:p>
    <w:p w14:paraId="09CDA1F5">
      <w:pPr>
        <w:pStyle w:val="2"/>
        <w:spacing w:before="260" w:line="256" w:lineRule="auto"/>
        <w:ind w:firstLine="3"/>
        <w:jc w:val="both"/>
        <w:rPr>
          <w:rFonts w:hint="eastAsia" w:ascii="方正楷体_GBK" w:hAnsi="方正楷体_GBK" w:eastAsia="方正楷体_GBK" w:cs="方正楷体_GBK"/>
          <w:spacing w:val="-1"/>
          <w:sz w:val="30"/>
          <w:szCs w:val="30"/>
        </w:rPr>
      </w:pPr>
    </w:p>
    <w:p w14:paraId="55F1CA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how far doth this love exceed the tenderness of a brother's or a father's affection!</w:t>
      </w:r>
    </w:p>
    <w:p w14:paraId="4E5F54BD">
      <w:pPr>
        <w:pStyle w:val="2"/>
        <w:spacing w:before="260" w:line="256" w:lineRule="auto"/>
        <w:ind w:firstLine="3"/>
        <w:jc w:val="both"/>
        <w:rPr>
          <w:rFonts w:hint="eastAsia" w:ascii="方正楷体_GBK" w:hAnsi="方正楷体_GBK" w:eastAsia="方正楷体_GBK" w:cs="方正楷体_GBK"/>
          <w:spacing w:val="-1"/>
          <w:sz w:val="30"/>
          <w:szCs w:val="30"/>
        </w:rPr>
      </w:pPr>
    </w:p>
    <w:p w14:paraId="190AD1A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哦，这爱何等远超弟兄或父亲之情的温柔！</w:t>
      </w:r>
    </w:p>
    <w:p w14:paraId="66291A45">
      <w:pPr>
        <w:pStyle w:val="2"/>
        <w:spacing w:before="260" w:line="256" w:lineRule="auto"/>
        <w:ind w:firstLine="3"/>
        <w:jc w:val="both"/>
        <w:rPr>
          <w:rFonts w:hint="eastAsia" w:ascii="方正楷体_GBK" w:hAnsi="方正楷体_GBK" w:eastAsia="方正楷体_GBK" w:cs="方正楷体_GBK"/>
          <w:spacing w:val="-1"/>
          <w:sz w:val="30"/>
          <w:szCs w:val="30"/>
        </w:rPr>
      </w:pPr>
    </w:p>
    <w:p w14:paraId="172A24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what emotions of gratitude wilt thou be acknowledged!</w:t>
      </w:r>
    </w:p>
    <w:p w14:paraId="678CA5A1">
      <w:pPr>
        <w:pStyle w:val="2"/>
        <w:spacing w:before="260" w:line="256" w:lineRule="auto"/>
        <w:ind w:firstLine="3"/>
        <w:jc w:val="both"/>
        <w:rPr>
          <w:rFonts w:hint="eastAsia" w:ascii="方正楷体_GBK" w:hAnsi="方正楷体_GBK" w:eastAsia="方正楷体_GBK" w:cs="方正楷体_GBK"/>
          <w:spacing w:val="-1"/>
          <w:sz w:val="30"/>
          <w:szCs w:val="30"/>
        </w:rPr>
      </w:pPr>
    </w:p>
    <w:p w14:paraId="56AE92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你将以何等感激之情被承认！</w:t>
      </w:r>
    </w:p>
    <w:p w14:paraId="2990BDE9">
      <w:pPr>
        <w:pStyle w:val="2"/>
        <w:spacing w:before="260" w:line="256" w:lineRule="auto"/>
        <w:ind w:firstLine="3"/>
        <w:jc w:val="both"/>
        <w:rPr>
          <w:rFonts w:hint="eastAsia" w:ascii="方正楷体_GBK" w:hAnsi="方正楷体_GBK" w:eastAsia="方正楷体_GBK" w:cs="方正楷体_GBK"/>
          <w:spacing w:val="-1"/>
          <w:sz w:val="30"/>
          <w:szCs w:val="30"/>
        </w:rPr>
      </w:pPr>
    </w:p>
    <w:p w14:paraId="53F4E31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what returns of love wilt thou be recompensed!</w:t>
      </w:r>
    </w:p>
    <w:p w14:paraId="078CF9AF">
      <w:pPr>
        <w:pStyle w:val="2"/>
        <w:spacing w:before="260" w:line="256" w:lineRule="auto"/>
        <w:ind w:firstLine="3"/>
        <w:jc w:val="both"/>
        <w:rPr>
          <w:rFonts w:hint="eastAsia" w:ascii="方正楷体_GBK" w:hAnsi="方正楷体_GBK" w:eastAsia="方正楷体_GBK" w:cs="方正楷体_GBK"/>
          <w:spacing w:val="-1"/>
          <w:sz w:val="30"/>
          <w:szCs w:val="30"/>
        </w:rPr>
      </w:pPr>
    </w:p>
    <w:p w14:paraId="6647266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你将以何等爱的回报得到报偿！</w:t>
      </w:r>
    </w:p>
    <w:p w14:paraId="0A933C62">
      <w:pPr>
        <w:pStyle w:val="2"/>
        <w:spacing w:before="260" w:line="256" w:lineRule="auto"/>
        <w:ind w:firstLine="3"/>
        <w:jc w:val="both"/>
        <w:rPr>
          <w:rFonts w:hint="eastAsia" w:ascii="方正楷体_GBK" w:hAnsi="方正楷体_GBK" w:eastAsia="方正楷体_GBK" w:cs="方正楷体_GBK"/>
          <w:spacing w:val="-1"/>
          <w:sz w:val="30"/>
          <w:szCs w:val="30"/>
        </w:rPr>
      </w:pPr>
    </w:p>
    <w:p w14:paraId="5495865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heart is so cold and frozen as not to be dissolved, warmed, and kindled into flames, by the ardours of so boundless a love!</w:t>
      </w:r>
    </w:p>
    <w:p w14:paraId="27999443">
      <w:pPr>
        <w:pStyle w:val="2"/>
        <w:spacing w:before="260" w:line="256" w:lineRule="auto"/>
        <w:ind w:firstLine="3"/>
        <w:jc w:val="both"/>
        <w:rPr>
          <w:rFonts w:hint="eastAsia" w:ascii="方正楷体_GBK" w:hAnsi="方正楷体_GBK" w:eastAsia="方正楷体_GBK" w:cs="方正楷体_GBK"/>
          <w:spacing w:val="-1"/>
          <w:sz w:val="30"/>
          <w:szCs w:val="30"/>
        </w:rPr>
      </w:pPr>
    </w:p>
    <w:p w14:paraId="6AF1392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有什么心是如此冰冷，以致不被如此无限之爱的热情所融化、温暖并点燃成火焰呢！</w:t>
      </w:r>
    </w:p>
    <w:p w14:paraId="38A32759">
      <w:pPr>
        <w:pStyle w:val="2"/>
        <w:spacing w:before="260" w:line="256" w:lineRule="auto"/>
        <w:ind w:firstLine="3"/>
        <w:jc w:val="both"/>
        <w:rPr>
          <w:rFonts w:hint="eastAsia" w:ascii="方正楷体_GBK" w:hAnsi="方正楷体_GBK" w:eastAsia="方正楷体_GBK" w:cs="方正楷体_GBK"/>
          <w:spacing w:val="-1"/>
          <w:sz w:val="30"/>
          <w:szCs w:val="30"/>
        </w:rPr>
      </w:pPr>
    </w:p>
    <w:p w14:paraId="149CA9D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 It must, however, be observed, further, that if we wish to have a solid foundation for our joy in the incarnation of Christ, it is necessary that the same person who was once fashioned in the womb of the Virgin after the likeness of a man, be formed also in our hearts, that he live there, that he be nourished there, that he grow up there "unto a perfect man, unto the measure of the stature of the fulness of Christ."a Since he was conceived by the power of the Holy Ghost, it is not for us to pretend to be his brethren, unless we give evidence by a holy course of life, that we are renewed by the same Spirit after the image of God.</w:t>
      </w:r>
    </w:p>
    <w:p w14:paraId="3EA56355">
      <w:pPr>
        <w:pStyle w:val="2"/>
        <w:spacing w:before="260" w:line="256" w:lineRule="auto"/>
        <w:ind w:firstLine="3"/>
        <w:jc w:val="both"/>
        <w:rPr>
          <w:rFonts w:hint="eastAsia" w:ascii="方正楷体_GBK" w:hAnsi="方正楷体_GBK" w:eastAsia="方正楷体_GBK" w:cs="方正楷体_GBK"/>
          <w:spacing w:val="-1"/>
          <w:sz w:val="30"/>
          <w:szCs w:val="30"/>
        </w:rPr>
      </w:pPr>
    </w:p>
    <w:p w14:paraId="551F41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四十五. 然而，还必须进一步指出，如果我们希望在基督道成肉身中获得稳固的喜乐根基，那么，那位曾在童贞女腹中按人的样式成形者，也必须在我们心中成形，祂必须住在那里，在那里得到滋养，在那里成长，“直到我们都达到完全的人，达到基督丰满身量的度量。”a 既然祂是借着圣灵的能力受孕的，那么我们若不借着圣洁的生活方式，证明我们已由同一位圣灵按照神的形象更新，就不可自称是祂的弟兄。</w:t>
      </w:r>
    </w:p>
    <w:p w14:paraId="7F166753">
      <w:pPr>
        <w:pStyle w:val="2"/>
        <w:spacing w:before="260" w:line="256" w:lineRule="auto"/>
        <w:ind w:firstLine="3"/>
        <w:jc w:val="both"/>
        <w:rPr>
          <w:rFonts w:hint="eastAsia" w:ascii="方正楷体_GBK" w:hAnsi="方正楷体_GBK" w:eastAsia="方正楷体_GBK" w:cs="方正楷体_GBK"/>
          <w:spacing w:val="-1"/>
          <w:sz w:val="30"/>
          <w:szCs w:val="30"/>
        </w:rPr>
      </w:pPr>
    </w:p>
    <w:p w14:paraId="51B11E4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as he would not be conceived by any but a virgin, we too must embrace him with a pure and chaste mind, which detests every appearance of a whorish attachment to the world, and is animated with a virgin love to God alone.</w:t>
      </w:r>
    </w:p>
    <w:p w14:paraId="6A4B8E8B">
      <w:pPr>
        <w:pStyle w:val="2"/>
        <w:spacing w:before="260" w:line="256" w:lineRule="auto"/>
        <w:ind w:firstLine="3"/>
        <w:jc w:val="both"/>
        <w:rPr>
          <w:rFonts w:hint="eastAsia" w:ascii="方正楷体_GBK" w:hAnsi="方正楷体_GBK" w:eastAsia="方正楷体_GBK" w:cs="方正楷体_GBK"/>
          <w:spacing w:val="-1"/>
          <w:sz w:val="30"/>
          <w:szCs w:val="30"/>
        </w:rPr>
      </w:pPr>
    </w:p>
    <w:p w14:paraId="66E6FC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并且，正如祂只愿由童贞女所孕育，我们也必须以纯洁贞洁的心灵拥抱祂，这心灵憎恶一切对世界淫乱依恋的表象，并只以对神童贞般的爱而充满活力。</w:t>
      </w:r>
    </w:p>
    <w:p w14:paraId="62F7C6C7">
      <w:pPr>
        <w:pStyle w:val="2"/>
        <w:spacing w:before="260" w:line="256" w:lineRule="auto"/>
        <w:ind w:firstLine="3"/>
        <w:jc w:val="both"/>
        <w:rPr>
          <w:rFonts w:hint="eastAsia" w:ascii="方正楷体_GBK" w:hAnsi="方正楷体_GBK" w:eastAsia="方正楷体_GBK" w:cs="方正楷体_GBK"/>
          <w:spacing w:val="-1"/>
          <w:sz w:val="30"/>
          <w:szCs w:val="30"/>
        </w:rPr>
      </w:pPr>
    </w:p>
    <w:p w14:paraId="06C8DCB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 In fine, as at his birth, choirs of heavenly Angels praised the incarnate Son of God in joyful strains, it is incumbent upon us to celebrate that great mystery of godliness, and God the author of it, with devout and unceasing praises.</w:t>
      </w:r>
    </w:p>
    <w:p w14:paraId="5C3BF3F2">
      <w:pPr>
        <w:pStyle w:val="2"/>
        <w:spacing w:before="260" w:line="256" w:lineRule="auto"/>
        <w:ind w:firstLine="3"/>
        <w:jc w:val="both"/>
        <w:rPr>
          <w:rFonts w:hint="eastAsia" w:ascii="方正楷体_GBK" w:hAnsi="方正楷体_GBK" w:eastAsia="方正楷体_GBK" w:cs="方正楷体_GBK"/>
          <w:spacing w:val="-1"/>
          <w:sz w:val="30"/>
          <w:szCs w:val="30"/>
        </w:rPr>
      </w:pPr>
    </w:p>
    <w:p w14:paraId="627552F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四十六. 总之，正如祂降生时，天上的天使诗班以喜乐的歌声赞美道成肉身的神子，我们理当以虔诚不断的赞美来颂扬那敬虔的伟大奥秘，以及其创始者神。</w:t>
      </w:r>
    </w:p>
    <w:p w14:paraId="29AC33BD">
      <w:pPr>
        <w:pStyle w:val="2"/>
        <w:spacing w:before="260" w:line="256" w:lineRule="auto"/>
        <w:ind w:firstLine="3"/>
        <w:jc w:val="both"/>
        <w:rPr>
          <w:rFonts w:hint="eastAsia" w:ascii="方正楷体_GBK" w:hAnsi="方正楷体_GBK" w:eastAsia="方正楷体_GBK" w:cs="方正楷体_GBK"/>
          <w:spacing w:val="-1"/>
          <w:sz w:val="30"/>
          <w:szCs w:val="30"/>
        </w:rPr>
      </w:pPr>
    </w:p>
    <w:p w14:paraId="1AE4C3B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blessed Angels begin the song; let us follow them with the voice and the heart.</w:t>
      </w:r>
    </w:p>
    <w:p w14:paraId="391E25DB">
      <w:pPr>
        <w:pStyle w:val="2"/>
        <w:spacing w:before="260" w:line="256" w:lineRule="auto"/>
        <w:ind w:firstLine="3"/>
        <w:jc w:val="both"/>
        <w:rPr>
          <w:rFonts w:hint="eastAsia" w:ascii="方正楷体_GBK" w:hAnsi="方正楷体_GBK" w:eastAsia="方正楷体_GBK" w:cs="方正楷体_GBK"/>
          <w:spacing w:val="-1"/>
          <w:sz w:val="30"/>
          <w:szCs w:val="30"/>
        </w:rPr>
      </w:pPr>
    </w:p>
    <w:p w14:paraId="107AFFF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蒙福的天使们开始歌唱；让我们以声音和心灵跟随他们。</w:t>
      </w:r>
    </w:p>
    <w:p w14:paraId="51643131">
      <w:pPr>
        <w:pStyle w:val="2"/>
        <w:spacing w:before="260" w:line="256" w:lineRule="auto"/>
        <w:ind w:firstLine="3"/>
        <w:jc w:val="both"/>
        <w:rPr>
          <w:rFonts w:hint="eastAsia" w:ascii="方正楷体_GBK" w:hAnsi="方正楷体_GBK" w:eastAsia="方正楷体_GBK" w:cs="方正楷体_GBK"/>
          <w:spacing w:val="-1"/>
          <w:sz w:val="30"/>
          <w:szCs w:val="30"/>
        </w:rPr>
      </w:pPr>
    </w:p>
    <w:p w14:paraId="19AEB1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"Glory to God in thehighest," who has exhibited a brighter display of his admirable perfections in this illustrious work, than he did of old in the creation of the whole universe!</w:t>
      </w:r>
    </w:p>
    <w:p w14:paraId="5C522546">
      <w:pPr>
        <w:pStyle w:val="2"/>
        <w:spacing w:before="260" w:line="256" w:lineRule="auto"/>
        <w:ind w:firstLine="3"/>
        <w:jc w:val="both"/>
        <w:rPr>
          <w:rFonts w:hint="eastAsia" w:ascii="方正楷体_GBK" w:hAnsi="方正楷体_GBK" w:eastAsia="方正楷体_GBK" w:cs="方正楷体_GBK"/>
          <w:spacing w:val="-1"/>
          <w:sz w:val="30"/>
          <w:szCs w:val="30"/>
        </w:rPr>
      </w:pPr>
    </w:p>
    <w:p w14:paraId="11E750F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“荣耀归与至高之处的神，”祂在这显赫的工作中所彰显的祂奇妙的完美，比祂古时创造整个宇宙时所彰显的更为明亮！</w:t>
      </w:r>
    </w:p>
    <w:p w14:paraId="35DE9C91">
      <w:pPr>
        <w:pStyle w:val="2"/>
        <w:spacing w:before="260" w:line="256" w:lineRule="auto"/>
        <w:ind w:firstLine="3"/>
        <w:jc w:val="both"/>
        <w:rPr>
          <w:rFonts w:hint="eastAsia" w:ascii="方正楷体_GBK" w:hAnsi="方正楷体_GBK" w:eastAsia="方正楷体_GBK" w:cs="方正楷体_GBK"/>
          <w:spacing w:val="-1"/>
          <w:sz w:val="30"/>
          <w:szCs w:val="30"/>
        </w:rPr>
      </w:pPr>
    </w:p>
    <w:p w14:paraId="2F9747F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Glory to the Father, who has raised up, admitted, and given us such a Surety!</w:t>
      </w:r>
    </w:p>
    <w:p w14:paraId="6188AC71">
      <w:pPr>
        <w:pStyle w:val="2"/>
        <w:spacing w:before="260" w:line="256" w:lineRule="auto"/>
        <w:ind w:firstLine="3"/>
        <w:jc w:val="both"/>
        <w:rPr>
          <w:rFonts w:hint="eastAsia" w:ascii="方正楷体_GBK" w:hAnsi="方正楷体_GBK" w:eastAsia="方正楷体_GBK" w:cs="方正楷体_GBK"/>
          <w:spacing w:val="-1"/>
          <w:sz w:val="30"/>
          <w:szCs w:val="30"/>
        </w:rPr>
      </w:pPr>
    </w:p>
    <w:p w14:paraId="74E1223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荣耀归与父，祂兴起、接纳并赐给我们这样一位中保！</w:t>
      </w:r>
    </w:p>
    <w:p w14:paraId="5BC04E8B">
      <w:pPr>
        <w:pStyle w:val="2"/>
        <w:spacing w:before="260" w:line="256" w:lineRule="auto"/>
        <w:ind w:firstLine="3"/>
        <w:jc w:val="both"/>
        <w:rPr>
          <w:rFonts w:hint="eastAsia" w:ascii="方正楷体_GBK" w:hAnsi="方正楷体_GBK" w:eastAsia="方正楷体_GBK" w:cs="方正楷体_GBK"/>
          <w:spacing w:val="-1"/>
          <w:sz w:val="30"/>
          <w:szCs w:val="30"/>
        </w:rPr>
      </w:pPr>
    </w:p>
    <w:p w14:paraId="0DF1D9C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Glory to the Son, who clothed himself with human flesh, and so cheerfully accomplished his surety-undertaking on our behalf!</w:t>
      </w:r>
    </w:p>
    <w:p w14:paraId="0C1CA382">
      <w:pPr>
        <w:pStyle w:val="2"/>
        <w:spacing w:before="260" w:line="256" w:lineRule="auto"/>
        <w:ind w:firstLine="3"/>
        <w:jc w:val="both"/>
        <w:rPr>
          <w:rFonts w:hint="eastAsia" w:ascii="方正楷体_GBK" w:hAnsi="方正楷体_GBK" w:eastAsia="方正楷体_GBK" w:cs="方正楷体_GBK"/>
          <w:spacing w:val="-1"/>
          <w:sz w:val="30"/>
          <w:szCs w:val="30"/>
        </w:rPr>
      </w:pPr>
    </w:p>
    <w:p w14:paraId="2A6E89F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荣耀归与子，祂穿上人的肉身，并如此乐意地为我们成就了祂的中保之工！</w:t>
      </w:r>
    </w:p>
    <w:p w14:paraId="2BC544B9">
      <w:pPr>
        <w:pStyle w:val="2"/>
        <w:spacing w:before="260" w:line="256" w:lineRule="auto"/>
        <w:ind w:firstLine="3"/>
        <w:jc w:val="both"/>
        <w:rPr>
          <w:rFonts w:hint="eastAsia" w:ascii="方正楷体_GBK" w:hAnsi="方正楷体_GBK" w:eastAsia="方正楷体_GBK" w:cs="方正楷体_GBK"/>
          <w:spacing w:val="-1"/>
          <w:sz w:val="30"/>
          <w:szCs w:val="30"/>
        </w:rPr>
      </w:pPr>
    </w:p>
    <w:p w14:paraId="70150B2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Glory to the Holy Spirit, the revealer and witness of so deep, so momentous, so precious a truth; and the earnest of so invaluable and longed-for a salvation!</w:t>
      </w:r>
    </w:p>
    <w:p w14:paraId="087DD30F">
      <w:pPr>
        <w:pStyle w:val="2"/>
        <w:spacing w:before="260" w:line="256" w:lineRule="auto"/>
        <w:ind w:firstLine="3"/>
        <w:jc w:val="both"/>
        <w:rPr>
          <w:rFonts w:hint="eastAsia" w:ascii="方正楷体_GBK" w:hAnsi="方正楷体_GBK" w:eastAsia="方正楷体_GBK" w:cs="方正楷体_GBK"/>
          <w:spacing w:val="-1"/>
          <w:sz w:val="30"/>
          <w:szCs w:val="30"/>
        </w:rPr>
      </w:pPr>
    </w:p>
    <w:p w14:paraId="2C4C07D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荣耀归与圣灵，祂是如此深奥、如此重要、如此宝贵真理的启示者和见证者；也是如此无价和 longed-for 救恩的凭据！</w:t>
      </w:r>
    </w:p>
    <w:p w14:paraId="321244D0">
      <w:pPr>
        <w:pStyle w:val="2"/>
        <w:spacing w:before="260" w:line="256" w:lineRule="auto"/>
        <w:ind w:firstLine="3"/>
        <w:jc w:val="both"/>
        <w:rPr>
          <w:rFonts w:hint="eastAsia" w:ascii="方正楷体_GBK" w:hAnsi="方正楷体_GBK" w:eastAsia="方正楷体_GBK" w:cs="方正楷体_GBK"/>
          <w:spacing w:val="-1"/>
          <w:sz w:val="30"/>
          <w:szCs w:val="30"/>
        </w:rPr>
      </w:pPr>
    </w:p>
    <w:p w14:paraId="48A951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Hosanna, blessed Jesus, thou true and eternal God, thou true and holy man!</w:t>
      </w:r>
    </w:p>
    <w:p w14:paraId="40711537">
      <w:pPr>
        <w:pStyle w:val="2"/>
        <w:spacing w:before="260" w:line="256" w:lineRule="auto"/>
        <w:ind w:firstLine="3"/>
        <w:jc w:val="both"/>
        <w:rPr>
          <w:rFonts w:hint="eastAsia" w:ascii="方正楷体_GBK" w:hAnsi="方正楷体_GBK" w:eastAsia="方正楷体_GBK" w:cs="方正楷体_GBK"/>
          <w:spacing w:val="-1"/>
          <w:sz w:val="30"/>
          <w:szCs w:val="30"/>
        </w:rPr>
      </w:pPr>
    </w:p>
    <w:p w14:paraId="3CBBAA2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和散那，蒙福的耶稣，祢是真实永恒的神，祢是真实圣洁的人！</w:t>
      </w:r>
    </w:p>
    <w:p w14:paraId="55C6A6FC">
      <w:pPr>
        <w:pStyle w:val="2"/>
        <w:spacing w:before="260" w:line="256" w:lineRule="auto"/>
        <w:ind w:firstLine="3"/>
        <w:jc w:val="both"/>
        <w:rPr>
          <w:rFonts w:hint="eastAsia" w:ascii="方正楷体_GBK" w:hAnsi="方正楷体_GBK" w:eastAsia="方正楷体_GBK" w:cs="方正楷体_GBK"/>
          <w:spacing w:val="-1"/>
          <w:sz w:val="30"/>
          <w:szCs w:val="30"/>
        </w:rPr>
      </w:pPr>
    </w:p>
    <w:p w14:paraId="6596E66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unity of thy person, we recognise both natures, each possessing its own distinct properties.</w:t>
      </w:r>
    </w:p>
    <w:p w14:paraId="784B5707">
      <w:pPr>
        <w:pStyle w:val="2"/>
        <w:spacing w:before="260" w:line="256" w:lineRule="auto"/>
        <w:ind w:firstLine="3"/>
        <w:jc w:val="both"/>
        <w:rPr>
          <w:rFonts w:hint="eastAsia" w:ascii="方正楷体_GBK" w:hAnsi="方正楷体_GBK" w:eastAsia="方正楷体_GBK" w:cs="方正楷体_GBK"/>
          <w:spacing w:val="-1"/>
          <w:sz w:val="30"/>
          <w:szCs w:val="30"/>
        </w:rPr>
      </w:pPr>
    </w:p>
    <w:p w14:paraId="3430414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在祢位格的合一中，我们认出两种本性，每种本性都拥有其自身独特的属性。</w:t>
      </w:r>
    </w:p>
    <w:p w14:paraId="6E4D1CCB">
      <w:pPr>
        <w:pStyle w:val="2"/>
        <w:spacing w:before="260" w:line="256" w:lineRule="auto"/>
        <w:ind w:firstLine="3"/>
        <w:jc w:val="both"/>
        <w:rPr>
          <w:rFonts w:hint="eastAsia" w:ascii="方正楷体_GBK" w:hAnsi="方正楷体_GBK" w:eastAsia="方正楷体_GBK" w:cs="方正楷体_GBK"/>
          <w:spacing w:val="-1"/>
          <w:sz w:val="30"/>
          <w:szCs w:val="30"/>
        </w:rPr>
      </w:pPr>
    </w:p>
    <w:p w14:paraId="048DD77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Thee we acknowledge.</w:t>
      </w:r>
    </w:p>
    <w:p w14:paraId="790F5D3B">
      <w:pPr>
        <w:pStyle w:val="2"/>
        <w:spacing w:before="260" w:line="256" w:lineRule="auto"/>
        <w:ind w:firstLine="3"/>
        <w:jc w:val="both"/>
        <w:rPr>
          <w:rFonts w:hint="eastAsia" w:ascii="方正楷体_GBK" w:hAnsi="方正楷体_GBK" w:eastAsia="方正楷体_GBK" w:cs="方正楷体_GBK"/>
          <w:spacing w:val="-1"/>
          <w:sz w:val="30"/>
          <w:szCs w:val="30"/>
        </w:rPr>
      </w:pPr>
    </w:p>
    <w:p w14:paraId="0C00729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我们承认祢。</w:t>
      </w:r>
    </w:p>
    <w:p w14:paraId="00BE40C0">
      <w:pPr>
        <w:pStyle w:val="2"/>
        <w:spacing w:before="260" w:line="256" w:lineRule="auto"/>
        <w:ind w:firstLine="3"/>
        <w:jc w:val="both"/>
        <w:rPr>
          <w:rFonts w:hint="eastAsia" w:ascii="方正楷体_GBK" w:hAnsi="方正楷体_GBK" w:eastAsia="方正楷体_GBK" w:cs="方正楷体_GBK"/>
          <w:spacing w:val="-1"/>
          <w:sz w:val="30"/>
          <w:szCs w:val="30"/>
        </w:rPr>
      </w:pPr>
    </w:p>
    <w:p w14:paraId="593E04E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Thee we worship.</w:t>
      </w:r>
    </w:p>
    <w:p w14:paraId="3F894272">
      <w:pPr>
        <w:pStyle w:val="2"/>
        <w:spacing w:before="260" w:line="256" w:lineRule="auto"/>
        <w:ind w:firstLine="3"/>
        <w:jc w:val="both"/>
        <w:rPr>
          <w:rFonts w:hint="eastAsia" w:ascii="方正楷体_GBK" w:hAnsi="方正楷体_GBK" w:eastAsia="方正楷体_GBK" w:cs="方正楷体_GBK"/>
          <w:spacing w:val="-1"/>
          <w:sz w:val="30"/>
          <w:szCs w:val="30"/>
        </w:rPr>
      </w:pPr>
    </w:p>
    <w:p w14:paraId="6BFF592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我们敬拜祢。</w:t>
      </w:r>
    </w:p>
    <w:p w14:paraId="5654D7F0">
      <w:pPr>
        <w:pStyle w:val="2"/>
        <w:spacing w:before="260" w:line="256" w:lineRule="auto"/>
        <w:ind w:firstLine="3"/>
        <w:jc w:val="both"/>
        <w:rPr>
          <w:rFonts w:hint="eastAsia" w:ascii="方正楷体_GBK" w:hAnsi="方正楷体_GBK" w:eastAsia="方正楷体_GBK" w:cs="方正楷体_GBK"/>
          <w:spacing w:val="-1"/>
          <w:sz w:val="30"/>
          <w:szCs w:val="30"/>
        </w:rPr>
      </w:pPr>
    </w:p>
    <w:p w14:paraId="21DAD0E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thy hand alone we expect salvation.</w:t>
      </w:r>
    </w:p>
    <w:p w14:paraId="31975608">
      <w:pPr>
        <w:pStyle w:val="2"/>
        <w:spacing w:before="260" w:line="256" w:lineRule="auto"/>
        <w:ind w:firstLine="3"/>
        <w:jc w:val="both"/>
        <w:rPr>
          <w:rFonts w:hint="eastAsia" w:ascii="方正楷体_GBK" w:hAnsi="方正楷体_GBK" w:eastAsia="方正楷体_GBK" w:cs="方正楷体_GBK"/>
          <w:spacing w:val="-1"/>
          <w:sz w:val="30"/>
          <w:szCs w:val="30"/>
        </w:rPr>
      </w:pPr>
    </w:p>
    <w:p w14:paraId="74F9E2D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我们单单从祢手中期望救恩。</w:t>
      </w:r>
    </w:p>
    <w:p w14:paraId="22ED3557">
      <w:pPr>
        <w:pStyle w:val="2"/>
        <w:spacing w:before="260" w:line="256" w:lineRule="auto"/>
        <w:ind w:firstLine="3"/>
        <w:jc w:val="both"/>
        <w:rPr>
          <w:rFonts w:hint="eastAsia" w:ascii="方正楷体_GBK" w:hAnsi="方正楷体_GBK" w:eastAsia="方正楷体_GBK" w:cs="方正楷体_GBK"/>
          <w:spacing w:val="-1"/>
          <w:sz w:val="30"/>
          <w:szCs w:val="30"/>
        </w:rPr>
      </w:pPr>
    </w:p>
    <w:p w14:paraId="36E5B83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May the whole world of thine elect unite with us in knowing, acknowledging, and adoring thee, and thus be saved through thy blessed name!Amen.</w:t>
      </w:r>
    </w:p>
    <w:p w14:paraId="783F07E8">
      <w:pPr>
        <w:pStyle w:val="2"/>
        <w:spacing w:before="260" w:line="256" w:lineRule="auto"/>
        <w:ind w:firstLine="3"/>
        <w:jc w:val="both"/>
        <w:rPr>
          <w:rFonts w:hint="eastAsia" w:ascii="方正楷体_GBK" w:hAnsi="方正楷体_GBK" w:eastAsia="方正楷体_GBK" w:cs="方正楷体_GBK"/>
          <w:spacing w:val="-1"/>
          <w:sz w:val="30"/>
          <w:szCs w:val="30"/>
        </w:rPr>
      </w:pPr>
    </w:p>
    <w:p w14:paraId="6C4222A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愿祢所有选民的全会众与我们一同认识、承认并敬拜祢，并因此借着祢蒙福的名得救！阿们。</w:t>
      </w:r>
    </w:p>
    <w:p w14:paraId="1EF471DB">
      <w:pPr>
        <w:pStyle w:val="2"/>
        <w:spacing w:before="260" w:line="256" w:lineRule="auto"/>
        <w:ind w:firstLine="3"/>
        <w:jc w:val="both"/>
        <w:rPr>
          <w:rFonts w:hint="eastAsia" w:ascii="方正楷体_GBK" w:hAnsi="方正楷体_GBK" w:eastAsia="方正楷体_GBK" w:cs="方正楷体_GBK"/>
          <w:spacing w:val="-1"/>
          <w:sz w:val="30"/>
          <w:szCs w:val="30"/>
        </w:rPr>
      </w:pPr>
    </w:p>
    <w:p w14:paraId="26DDDB9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XV: ON CHRIST'S SUFFERING UNDER PONTIUS PILATE</w:t>
      </w:r>
    </w:p>
    <w:p w14:paraId="7766568A">
      <w:pPr>
        <w:pStyle w:val="2"/>
        <w:spacing w:before="260" w:line="256" w:lineRule="auto"/>
        <w:ind w:firstLine="3"/>
        <w:jc w:val="both"/>
        <w:rPr>
          <w:rFonts w:hint="eastAsia" w:ascii="方正楷体_GBK" w:hAnsi="方正楷体_GBK" w:eastAsia="方正楷体_GBK" w:cs="方正楷体_GBK"/>
          <w:spacing w:val="-1"/>
          <w:sz w:val="30"/>
          <w:szCs w:val="30"/>
        </w:rPr>
      </w:pPr>
    </w:p>
    <w:p w14:paraId="3286947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第十五讲：论基督在本丢·彼拉多手下受难</w:t>
      </w:r>
    </w:p>
    <w:p w14:paraId="28620DBA">
      <w:pPr>
        <w:pStyle w:val="2"/>
        <w:spacing w:before="260" w:line="256" w:lineRule="auto"/>
        <w:ind w:firstLine="3"/>
        <w:jc w:val="both"/>
        <w:rPr>
          <w:rFonts w:hint="eastAsia" w:ascii="方正楷体_GBK" w:hAnsi="方正楷体_GBK" w:eastAsia="方正楷体_GBK" w:cs="方正楷体_GBK"/>
          <w:spacing w:val="-1"/>
          <w:sz w:val="30"/>
          <w:szCs w:val="30"/>
        </w:rPr>
      </w:pPr>
    </w:p>
    <w:p w14:paraId="14AC17A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NOTHING can be imagined more elegant, instructive, and impressive, than the emblems made use of in sacred writ; and that which occurs in Zech. 3:9. has always appeared to me particularly beautiful.</w:t>
      </w:r>
    </w:p>
    <w:p w14:paraId="389AD403">
      <w:pPr>
        <w:pStyle w:val="2"/>
        <w:spacing w:before="260" w:line="256" w:lineRule="auto"/>
        <w:ind w:firstLine="3"/>
        <w:jc w:val="both"/>
        <w:rPr>
          <w:rFonts w:hint="eastAsia" w:ascii="方正楷体_GBK" w:hAnsi="方正楷体_GBK" w:eastAsia="方正楷体_GBK" w:cs="方正楷体_GBK"/>
          <w:spacing w:val="-1"/>
          <w:sz w:val="30"/>
          <w:szCs w:val="30"/>
        </w:rPr>
      </w:pPr>
    </w:p>
    <w:p w14:paraId="0A5AF4D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 没有什么比圣经中所用的象征更优雅、更富教益、更令人印象深刻的了；而撒迦利亚书3:9中的那个象征，在我看来总是特别优美。</w:t>
      </w:r>
    </w:p>
    <w:p w14:paraId="41D95643">
      <w:pPr>
        <w:pStyle w:val="2"/>
        <w:spacing w:before="260" w:line="256" w:lineRule="auto"/>
        <w:ind w:firstLine="3"/>
        <w:jc w:val="both"/>
        <w:rPr>
          <w:rFonts w:hint="eastAsia" w:ascii="方正楷体_GBK" w:hAnsi="方正楷体_GBK" w:eastAsia="方正楷体_GBK" w:cs="方正楷体_GBK"/>
          <w:spacing w:val="-1"/>
          <w:sz w:val="30"/>
          <w:szCs w:val="30"/>
        </w:rPr>
      </w:pPr>
    </w:p>
    <w:p w14:paraId="4A0768F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Saviour is there represented as a STONE laid by the hand of God before Joshua the High-priest, to which one Stone seven eyes are directed, and the engravings of which the Lord of hosts engraved, whilst by means of ithe purposed to remove the iniquity of the earth in one day.</w:t>
      </w:r>
    </w:p>
    <w:p w14:paraId="66269178">
      <w:pPr>
        <w:pStyle w:val="2"/>
        <w:spacing w:before="260" w:line="256" w:lineRule="auto"/>
        <w:ind w:firstLine="3"/>
        <w:jc w:val="both"/>
        <w:rPr>
          <w:rFonts w:hint="eastAsia" w:ascii="方正楷体_GBK" w:hAnsi="方正楷体_GBK" w:eastAsia="方正楷体_GBK" w:cs="方正楷体_GBK"/>
          <w:spacing w:val="-1"/>
          <w:sz w:val="30"/>
          <w:szCs w:val="30"/>
        </w:rPr>
      </w:pPr>
    </w:p>
    <w:p w14:paraId="7A067DC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我们的救主在那里被描绘成一块石头，由神的手安放在大祭司约书亚面前，有七只眼睛注视着这块石头，万军之耶和华雕刻了它的雕刻，同时祂打算借着它在一天之内除去地上的罪孽。</w:t>
      </w:r>
    </w:p>
    <w:p w14:paraId="5D809A25">
      <w:pPr>
        <w:pStyle w:val="2"/>
        <w:spacing w:before="260" w:line="256" w:lineRule="auto"/>
        <w:ind w:firstLine="3"/>
        <w:jc w:val="both"/>
        <w:rPr>
          <w:rFonts w:hint="eastAsia" w:ascii="方正楷体_GBK" w:hAnsi="方正楷体_GBK" w:eastAsia="方正楷体_GBK" w:cs="方正楷体_GBK"/>
          <w:spacing w:val="-1"/>
          <w:sz w:val="30"/>
          <w:szCs w:val="30"/>
        </w:rPr>
      </w:pPr>
    </w:p>
    <w:p w14:paraId="0464D71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Stone signifies Christ, who is "the rock of our salvation," and "the corner-stone, in whom the whole building of the church fitly framed together, growethunto an holy temple in the Lord."b He is called "one Stone;" "for other foundation can no man lay."</w:t>
      </w:r>
    </w:p>
    <w:p w14:paraId="410FA6C9">
      <w:pPr>
        <w:pStyle w:val="2"/>
        <w:spacing w:before="260" w:line="256" w:lineRule="auto"/>
        <w:ind w:firstLine="3"/>
        <w:jc w:val="both"/>
        <w:rPr>
          <w:rFonts w:hint="eastAsia" w:ascii="方正楷体_GBK" w:hAnsi="方正楷体_GBK" w:eastAsia="方正楷体_GBK" w:cs="方正楷体_GBK"/>
          <w:spacing w:val="-1"/>
          <w:sz w:val="30"/>
          <w:szCs w:val="30"/>
        </w:rPr>
      </w:pPr>
    </w:p>
    <w:p w14:paraId="5A55B8B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石头象征基督，祂是“我们救恩的磐石”，是“房角石，教会全房靠祂联络得合式，渐渐成为主的圣殿。”b 祂被称为“一块石头”；“因为那已经立好的根基，就是耶稣基督，此外没有人能立别的根基。”</w:t>
      </w:r>
    </w:p>
    <w:p w14:paraId="150725E0">
      <w:pPr>
        <w:pStyle w:val="2"/>
        <w:spacing w:before="260" w:line="256" w:lineRule="auto"/>
        <w:ind w:firstLine="3"/>
        <w:jc w:val="both"/>
        <w:rPr>
          <w:rFonts w:hint="eastAsia" w:ascii="方正楷体_GBK" w:hAnsi="方正楷体_GBK" w:eastAsia="方正楷体_GBK" w:cs="方正楷体_GBK"/>
          <w:spacing w:val="-1"/>
          <w:sz w:val="30"/>
          <w:szCs w:val="30"/>
        </w:rPr>
      </w:pPr>
    </w:p>
    <w:p w14:paraId="3BB8741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hath laid the Stone, namely, "God, who so loved the world that he gave his only-begotten Son."</w:t>
      </w:r>
    </w:p>
    <w:p w14:paraId="00828864">
      <w:pPr>
        <w:pStyle w:val="2"/>
        <w:spacing w:before="260" w:line="256" w:lineRule="auto"/>
        <w:ind w:firstLine="3"/>
        <w:jc w:val="both"/>
        <w:rPr>
          <w:rFonts w:hint="eastAsia" w:ascii="方正楷体_GBK" w:hAnsi="方正楷体_GBK" w:eastAsia="方正楷体_GBK" w:cs="方正楷体_GBK"/>
          <w:spacing w:val="-1"/>
          <w:sz w:val="30"/>
          <w:szCs w:val="30"/>
        </w:rPr>
      </w:pPr>
    </w:p>
    <w:p w14:paraId="336A0B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神已经安放了这块石头，即“神爱世人，甚至将祂的独生子赐给他们。”</w:t>
      </w:r>
    </w:p>
    <w:p w14:paraId="1C2E9884">
      <w:pPr>
        <w:pStyle w:val="2"/>
        <w:spacing w:before="260" w:line="256" w:lineRule="auto"/>
        <w:ind w:firstLine="3"/>
        <w:jc w:val="both"/>
        <w:rPr>
          <w:rFonts w:hint="eastAsia" w:ascii="方正楷体_GBK" w:hAnsi="方正楷体_GBK" w:eastAsia="方正楷体_GBK" w:cs="方正楷体_GBK"/>
          <w:spacing w:val="-1"/>
          <w:sz w:val="30"/>
          <w:szCs w:val="30"/>
        </w:rPr>
      </w:pPr>
    </w:p>
    <w:p w14:paraId="3E5341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laid it, too, before Joshua, that he and the rest of the priests, and all the teachers of the mysteries of Divine revelation, might attend to it, might point it out to the people as the foundation of he whole system of revealed truth, and on it might build themselves, and the people committed to their charge.</w:t>
      </w:r>
    </w:p>
    <w:p w14:paraId="763F96E0">
      <w:pPr>
        <w:pStyle w:val="2"/>
        <w:spacing w:before="260" w:line="256" w:lineRule="auto"/>
        <w:ind w:firstLine="3"/>
        <w:jc w:val="both"/>
        <w:rPr>
          <w:rFonts w:hint="eastAsia" w:ascii="方正楷体_GBK" w:hAnsi="方正楷体_GBK" w:eastAsia="方正楷体_GBK" w:cs="方正楷体_GBK"/>
          <w:spacing w:val="-1"/>
          <w:sz w:val="30"/>
          <w:szCs w:val="30"/>
        </w:rPr>
      </w:pPr>
    </w:p>
    <w:p w14:paraId="40F66CE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祂也将它安放在约书亚面前，使他和其余的祭司，以及所有神圣启示奥秘的教师，都能注意它，向百姓指明它是整个启示真理体系的根基，并且他们自己和托付给他们的人民，都能建立在它之上。</w:t>
      </w:r>
    </w:p>
    <w:p w14:paraId="4C96AC3F">
      <w:pPr>
        <w:pStyle w:val="2"/>
        <w:spacing w:before="260" w:line="256" w:lineRule="auto"/>
        <w:ind w:firstLine="3"/>
        <w:jc w:val="both"/>
        <w:rPr>
          <w:rFonts w:hint="eastAsia" w:ascii="方正楷体_GBK" w:hAnsi="方正楷体_GBK" w:eastAsia="方正楷体_GBK" w:cs="方正楷体_GBK"/>
          <w:spacing w:val="-1"/>
          <w:sz w:val="30"/>
          <w:szCs w:val="30"/>
        </w:rPr>
      </w:pPr>
    </w:p>
    <w:p w14:paraId="0EC200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accordingly done with great diligence, in particular, by the Apostles Peter and Paul.</w:t>
      </w:r>
    </w:p>
    <w:p w14:paraId="53755ED1">
      <w:pPr>
        <w:pStyle w:val="2"/>
        <w:spacing w:before="260" w:line="256" w:lineRule="auto"/>
        <w:ind w:firstLine="3"/>
        <w:jc w:val="both"/>
        <w:rPr>
          <w:rFonts w:hint="eastAsia" w:ascii="方正楷体_GBK" w:hAnsi="方正楷体_GBK" w:eastAsia="方正楷体_GBK" w:cs="方正楷体_GBK"/>
          <w:spacing w:val="-1"/>
          <w:sz w:val="30"/>
          <w:szCs w:val="30"/>
        </w:rPr>
      </w:pPr>
    </w:p>
    <w:p w14:paraId="0B66357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因此，使徒彼得和保罗尤其勤奋地这样做了。</w:t>
      </w:r>
    </w:p>
    <w:p w14:paraId="3204D6DA">
      <w:pPr>
        <w:pStyle w:val="2"/>
        <w:spacing w:before="260" w:line="256" w:lineRule="auto"/>
        <w:ind w:firstLine="3"/>
        <w:jc w:val="both"/>
        <w:rPr>
          <w:rFonts w:hint="eastAsia" w:ascii="方正楷体_GBK" w:hAnsi="方正楷体_GBK" w:eastAsia="方正楷体_GBK" w:cs="方正楷体_GBK"/>
          <w:spacing w:val="-1"/>
          <w:sz w:val="30"/>
          <w:szCs w:val="30"/>
        </w:rPr>
      </w:pPr>
    </w:p>
    <w:p w14:paraId="703E8BA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Upon this Stone are seven eyes;—to wit, the eyes of God, who beholds it with complacency, and protects it with care; and also the eyes of the church, which regards it with cordial and entire confidence, agreeably to the following invitation; "Look unto me, and be ye saved, all the ends of the earth."g But that this Stone might be distinguished from all other stones, it was necessary that it should be divinely engraved with "the engravings thereof,"—its own peculiar engravings.</w:t>
      </w:r>
    </w:p>
    <w:p w14:paraId="1B05B957">
      <w:pPr>
        <w:pStyle w:val="2"/>
        <w:spacing w:before="260" w:line="256" w:lineRule="auto"/>
        <w:ind w:firstLine="3"/>
        <w:jc w:val="both"/>
        <w:rPr>
          <w:rFonts w:hint="eastAsia" w:ascii="方正楷体_GBK" w:hAnsi="方正楷体_GBK" w:eastAsia="方正楷体_GBK" w:cs="方正楷体_GBK"/>
          <w:spacing w:val="-1"/>
          <w:sz w:val="30"/>
          <w:szCs w:val="30"/>
        </w:rPr>
      </w:pPr>
    </w:p>
    <w:p w14:paraId="2C4DC48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在这块石头上，有七只眼睛；——即神的眼睛，祂喜悦地注视着它，并小心地保护着它；还有教会的眼睛，它以衷心和完全的信靠注视着它，正如以下邀请所说：“地极的人都当仰望我，就必得救。”g 但是，为了使这块石头与所有其他石头区别开来，它必须被神圣地雕刻上“其上的雕刻”，——它自己独特的雕刻。</w:t>
      </w:r>
    </w:p>
    <w:p w14:paraId="6E32BD83">
      <w:pPr>
        <w:pStyle w:val="2"/>
        <w:spacing w:before="260" w:line="256" w:lineRule="auto"/>
        <w:ind w:firstLine="3"/>
        <w:jc w:val="both"/>
        <w:rPr>
          <w:rFonts w:hint="eastAsia" w:ascii="方正楷体_GBK" w:hAnsi="方正楷体_GBK" w:eastAsia="方正楷体_GBK" w:cs="方正楷体_GBK"/>
          <w:spacing w:val="-1"/>
          <w:sz w:val="30"/>
          <w:szCs w:val="30"/>
        </w:rPr>
      </w:pPr>
    </w:p>
    <w:p w14:paraId="502CC10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this we understand "the name of God" impressed upon him as with a seal,—that is, the splendour of the Divine Majesty shining forth in him and his works;i and also those dreadful sufferings by which it became God to make perfect the Captain of our salvation.</w:t>
      </w:r>
    </w:p>
    <w:p w14:paraId="523701B8">
      <w:pPr>
        <w:pStyle w:val="2"/>
        <w:spacing w:before="260" w:line="256" w:lineRule="auto"/>
        <w:ind w:firstLine="3"/>
        <w:jc w:val="both"/>
        <w:rPr>
          <w:rFonts w:hint="eastAsia" w:ascii="方正楷体_GBK" w:hAnsi="方正楷体_GBK" w:eastAsia="方正楷体_GBK" w:cs="方正楷体_GBK"/>
          <w:spacing w:val="-1"/>
          <w:sz w:val="30"/>
          <w:szCs w:val="30"/>
        </w:rPr>
      </w:pPr>
    </w:p>
    <w:p w14:paraId="6F8DA4D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我们由此理解，“神的名”如同印记一样印在祂身上——也就是说，神圣威严的光辉在祂和祂的作为中闪耀出来；i 还有那些可怕的苦难，神借此使我们救恩的元帅得以完全。</w:t>
      </w:r>
    </w:p>
    <w:p w14:paraId="14CD62CA">
      <w:pPr>
        <w:pStyle w:val="2"/>
        <w:spacing w:before="260" w:line="256" w:lineRule="auto"/>
        <w:ind w:firstLine="3"/>
        <w:jc w:val="both"/>
        <w:rPr>
          <w:rFonts w:hint="eastAsia" w:ascii="方正楷体_GBK" w:hAnsi="方正楷体_GBK" w:eastAsia="方正楷体_GBK" w:cs="方正楷体_GBK"/>
          <w:spacing w:val="-1"/>
          <w:sz w:val="30"/>
          <w:szCs w:val="30"/>
        </w:rPr>
      </w:pPr>
    </w:p>
    <w:p w14:paraId="798445B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by means of those sufferings that the iniquity of the whole earth was taken away, and the world reconciled to God in one day, namely, the day on which his sacrifice was completed, and, so to speak, the last farthing of his satisfaction paid.</w:t>
      </w:r>
    </w:p>
    <w:p w14:paraId="0C5C73B4">
      <w:pPr>
        <w:pStyle w:val="2"/>
        <w:spacing w:before="260" w:line="256" w:lineRule="auto"/>
        <w:ind w:firstLine="3"/>
        <w:jc w:val="both"/>
        <w:rPr>
          <w:rFonts w:hint="eastAsia" w:ascii="方正楷体_GBK" w:hAnsi="方正楷体_GBK" w:eastAsia="方正楷体_GBK" w:cs="方正楷体_GBK"/>
          <w:spacing w:val="-1"/>
          <w:sz w:val="30"/>
          <w:szCs w:val="30"/>
        </w:rPr>
      </w:pPr>
    </w:p>
    <w:p w14:paraId="69751F3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正是借着那些苦难，全世界的罪孽才得以除去，世界才在一天之内与神和好，即祂献祭完成的那一天，可以说，祂满足的最后一分钱也付清了。</w:t>
      </w:r>
    </w:p>
    <w:p w14:paraId="574F18DE">
      <w:pPr>
        <w:pStyle w:val="2"/>
        <w:spacing w:before="260" w:line="256" w:lineRule="auto"/>
        <w:ind w:firstLine="3"/>
        <w:jc w:val="both"/>
        <w:rPr>
          <w:rFonts w:hint="eastAsia" w:ascii="方正楷体_GBK" w:hAnsi="方正楷体_GBK" w:eastAsia="方正楷体_GBK" w:cs="方正楷体_GBK"/>
          <w:spacing w:val="-1"/>
          <w:sz w:val="30"/>
          <w:szCs w:val="30"/>
        </w:rPr>
      </w:pPr>
    </w:p>
    <w:p w14:paraId="360466C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then take an accurate survey of this Stone with the engravings thereof, to wit, Christ and his sufferings.</w:t>
      </w:r>
    </w:p>
    <w:p w14:paraId="465BCA7E">
      <w:pPr>
        <w:pStyle w:val="2"/>
        <w:spacing w:before="260" w:line="256" w:lineRule="auto"/>
        <w:ind w:firstLine="3"/>
        <w:jc w:val="both"/>
        <w:rPr>
          <w:rFonts w:hint="eastAsia" w:ascii="方正楷体_GBK" w:hAnsi="方正楷体_GBK" w:eastAsia="方正楷体_GBK" w:cs="方正楷体_GBK"/>
          <w:spacing w:val="-1"/>
          <w:sz w:val="30"/>
          <w:szCs w:val="30"/>
        </w:rPr>
      </w:pPr>
    </w:p>
    <w:p w14:paraId="6548265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那么，让我们仔细察看这块石头及其上的雕刻，即基督和祂的苦难。</w:t>
      </w:r>
    </w:p>
    <w:p w14:paraId="1000C381">
      <w:pPr>
        <w:pStyle w:val="2"/>
        <w:spacing w:before="260" w:line="256" w:lineRule="auto"/>
        <w:ind w:firstLine="3"/>
        <w:jc w:val="both"/>
        <w:rPr>
          <w:rFonts w:hint="eastAsia" w:ascii="方正楷体_GBK" w:hAnsi="方正楷体_GBK" w:eastAsia="方正楷体_GBK" w:cs="方正楷体_GBK"/>
          <w:spacing w:val="-1"/>
          <w:sz w:val="30"/>
          <w:szCs w:val="30"/>
        </w:rPr>
      </w:pPr>
    </w:p>
    <w:p w14:paraId="375292E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speak, first, of the sufferings themselves, and then of the chief Judge in Judea, under whom the principal part of them befell him.</w:t>
      </w:r>
    </w:p>
    <w:p w14:paraId="3E440B55">
      <w:pPr>
        <w:pStyle w:val="2"/>
        <w:spacing w:before="260" w:line="256" w:lineRule="auto"/>
        <w:ind w:firstLine="3"/>
        <w:jc w:val="both"/>
        <w:rPr>
          <w:rFonts w:hint="eastAsia" w:ascii="方正楷体_GBK" w:hAnsi="方正楷体_GBK" w:eastAsia="方正楷体_GBK" w:cs="方正楷体_GBK"/>
          <w:spacing w:val="-1"/>
          <w:sz w:val="30"/>
          <w:szCs w:val="30"/>
        </w:rPr>
      </w:pPr>
    </w:p>
    <w:p w14:paraId="1D81FC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我们首先要谈论苦难本身，然后谈论犹太地的最高审判官，祂主要的苦难是在这位审判官手下发生的。</w:t>
      </w:r>
    </w:p>
    <w:p w14:paraId="3D149AF1">
      <w:pPr>
        <w:pStyle w:val="2"/>
        <w:spacing w:before="260" w:line="256" w:lineRule="auto"/>
        <w:ind w:firstLine="3"/>
        <w:jc w:val="both"/>
        <w:rPr>
          <w:rFonts w:hint="eastAsia" w:ascii="方正楷体_GBK" w:hAnsi="方正楷体_GBK" w:eastAsia="方正楷体_GBK" w:cs="方正楷体_GBK"/>
          <w:spacing w:val="-1"/>
          <w:sz w:val="30"/>
          <w:szCs w:val="30"/>
        </w:rPr>
      </w:pPr>
    </w:p>
    <w:p w14:paraId="5789A9E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In discoursing aright on the SUFFERINGS of Christ,—an expression, including amongst others, those which are afterwards expressly mentioned in the Creed,—five points fall to be explained.</w:t>
      </w:r>
    </w:p>
    <w:p w14:paraId="3DECDAE3">
      <w:pPr>
        <w:pStyle w:val="2"/>
        <w:spacing w:before="260" w:line="256" w:lineRule="auto"/>
        <w:ind w:firstLine="3"/>
        <w:jc w:val="both"/>
        <w:rPr>
          <w:rFonts w:hint="eastAsia" w:ascii="方正楷体_GBK" w:hAnsi="方正楷体_GBK" w:eastAsia="方正楷体_GBK" w:cs="方正楷体_GBK"/>
          <w:spacing w:val="-1"/>
          <w:sz w:val="30"/>
          <w:szCs w:val="30"/>
        </w:rPr>
      </w:pPr>
    </w:p>
    <w:p w14:paraId="1633DF6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 要正确地论述基督的苦难——这个表达，除其他以外，还包括那些后来在信经中明确提到的苦难——有五点需要解释。</w:t>
      </w:r>
    </w:p>
    <w:p w14:paraId="1643C7BA">
      <w:pPr>
        <w:pStyle w:val="2"/>
        <w:spacing w:before="260" w:line="256" w:lineRule="auto"/>
        <w:ind w:firstLine="3"/>
        <w:jc w:val="both"/>
        <w:rPr>
          <w:rFonts w:hint="eastAsia" w:ascii="方正楷体_GBK" w:hAnsi="方正楷体_GBK" w:eastAsia="方正楷体_GBK" w:cs="方正楷体_GBK"/>
          <w:spacing w:val="-1"/>
          <w:sz w:val="30"/>
          <w:szCs w:val="30"/>
        </w:rPr>
      </w:pPr>
    </w:p>
    <w:p w14:paraId="149C4DC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WHO suffered.</w:t>
      </w:r>
    </w:p>
    <w:p w14:paraId="419B6DBF">
      <w:pPr>
        <w:pStyle w:val="2"/>
        <w:spacing w:before="260" w:line="256" w:lineRule="auto"/>
        <w:ind w:firstLine="3"/>
        <w:jc w:val="both"/>
        <w:rPr>
          <w:rFonts w:hint="eastAsia" w:ascii="方正楷体_GBK" w:hAnsi="方正楷体_GBK" w:eastAsia="方正楷体_GBK" w:cs="方正楷体_GBK"/>
          <w:spacing w:val="-1"/>
          <w:sz w:val="30"/>
          <w:szCs w:val="30"/>
        </w:rPr>
      </w:pPr>
    </w:p>
    <w:p w14:paraId="41F2178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第一，谁受苦。</w:t>
      </w:r>
    </w:p>
    <w:p w14:paraId="43984000">
      <w:pPr>
        <w:pStyle w:val="2"/>
        <w:spacing w:before="260" w:line="256" w:lineRule="auto"/>
        <w:ind w:firstLine="3"/>
        <w:jc w:val="both"/>
        <w:rPr>
          <w:rFonts w:hint="eastAsia" w:ascii="方正楷体_GBK" w:hAnsi="方正楷体_GBK" w:eastAsia="方正楷体_GBK" w:cs="方正楷体_GBK"/>
          <w:spacing w:val="-1"/>
          <w:sz w:val="30"/>
          <w:szCs w:val="30"/>
        </w:rPr>
      </w:pPr>
    </w:p>
    <w:p w14:paraId="5D434E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WHAT—3dly, WHEN—4thly, FOR WHAT END—5thly, FOR WHOM—he suffered.</w:t>
      </w:r>
    </w:p>
    <w:p w14:paraId="601DAC64">
      <w:pPr>
        <w:pStyle w:val="2"/>
        <w:spacing w:before="260" w:line="256" w:lineRule="auto"/>
        <w:ind w:firstLine="3"/>
        <w:jc w:val="both"/>
        <w:rPr>
          <w:rFonts w:hint="eastAsia" w:ascii="方正楷体_GBK" w:hAnsi="方正楷体_GBK" w:eastAsia="方正楷体_GBK" w:cs="方正楷体_GBK"/>
          <w:spacing w:val="-1"/>
          <w:sz w:val="30"/>
          <w:szCs w:val="30"/>
        </w:rPr>
      </w:pPr>
    </w:p>
    <w:p w14:paraId="09C7376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第二，什么——第三，何时——第四，为何——第五，为谁——祂受苦。</w:t>
      </w:r>
    </w:p>
    <w:p w14:paraId="7045382D">
      <w:pPr>
        <w:pStyle w:val="2"/>
        <w:spacing w:before="260" w:line="256" w:lineRule="auto"/>
        <w:ind w:firstLine="3"/>
        <w:jc w:val="both"/>
        <w:rPr>
          <w:rFonts w:hint="eastAsia" w:ascii="方正楷体_GBK" w:hAnsi="方正楷体_GBK" w:eastAsia="方正楷体_GBK" w:cs="方正楷体_GBK"/>
          <w:spacing w:val="-1"/>
          <w:sz w:val="30"/>
          <w:szCs w:val="30"/>
        </w:rPr>
      </w:pPr>
    </w:p>
    <w:p w14:paraId="462BE3C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WHO suffered?—Christ the Mediator, God-man, made satisfaction by suffering, in his whole person; each nature contributing its own share.</w:t>
      </w:r>
    </w:p>
    <w:p w14:paraId="35A56437">
      <w:pPr>
        <w:pStyle w:val="2"/>
        <w:spacing w:before="260" w:line="256" w:lineRule="auto"/>
        <w:ind w:firstLine="3"/>
        <w:jc w:val="both"/>
        <w:rPr>
          <w:rFonts w:hint="eastAsia" w:ascii="方正楷体_GBK" w:hAnsi="方正楷体_GBK" w:eastAsia="方正楷体_GBK" w:cs="方正楷体_GBK"/>
          <w:spacing w:val="-1"/>
          <w:sz w:val="30"/>
          <w:szCs w:val="30"/>
        </w:rPr>
      </w:pPr>
    </w:p>
    <w:p w14:paraId="795C0E3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 谁受苦？——中保基督，神人，借着受苦，以祂整个位格作了满足；每种本性都贡献了它自己的份额。</w:t>
      </w:r>
    </w:p>
    <w:p w14:paraId="2B7E1778">
      <w:pPr>
        <w:pStyle w:val="2"/>
        <w:spacing w:before="260" w:line="256" w:lineRule="auto"/>
        <w:ind w:firstLine="3"/>
        <w:jc w:val="both"/>
        <w:rPr>
          <w:rFonts w:hint="eastAsia" w:ascii="方正楷体_GBK" w:hAnsi="方正楷体_GBK" w:eastAsia="方正楷体_GBK" w:cs="方正楷体_GBK"/>
          <w:spacing w:val="-1"/>
          <w:sz w:val="30"/>
          <w:szCs w:val="30"/>
        </w:rPr>
      </w:pPr>
    </w:p>
    <w:p w14:paraId="02E0D4F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strict propriety of speech, Christ suffered only in the human nature; since the adorable Divinity is equally incapable of the least increase or diminution of its glorious blessedness, and finds most amply in itself alone, and in the possession,knowledge, and enjoyment of its own perfections, all the treasures of that felicity which is worthy of the Supreme Being.</w:t>
      </w:r>
    </w:p>
    <w:p w14:paraId="525FC922">
      <w:pPr>
        <w:pStyle w:val="2"/>
        <w:spacing w:before="260" w:line="256" w:lineRule="auto"/>
        <w:ind w:firstLine="3"/>
        <w:jc w:val="both"/>
        <w:rPr>
          <w:rFonts w:hint="eastAsia" w:ascii="方正楷体_GBK" w:hAnsi="方正楷体_GBK" w:eastAsia="方正楷体_GBK" w:cs="方正楷体_GBK"/>
          <w:spacing w:val="-1"/>
          <w:sz w:val="30"/>
          <w:szCs w:val="30"/>
        </w:rPr>
      </w:pPr>
    </w:p>
    <w:p w14:paraId="557542D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严格来说，基督只在人性中受苦；因为可敬的神性同样不能增减其荣耀的福乐，并且单单在自身里面，以及在拥有、认识和享受其自身完美的过程中，就已足够地找到了那配得上至高存在的全部福乐宝藏。</w:t>
      </w:r>
    </w:p>
    <w:p w14:paraId="7D0A28A9">
      <w:pPr>
        <w:pStyle w:val="2"/>
        <w:spacing w:before="260" w:line="256" w:lineRule="auto"/>
        <w:ind w:firstLine="3"/>
        <w:jc w:val="both"/>
        <w:rPr>
          <w:rFonts w:hint="eastAsia" w:ascii="方正楷体_GBK" w:hAnsi="方正楷体_GBK" w:eastAsia="方正楷体_GBK" w:cs="方正楷体_GBK"/>
          <w:spacing w:val="-1"/>
          <w:sz w:val="30"/>
          <w:szCs w:val="30"/>
        </w:rPr>
      </w:pPr>
    </w:p>
    <w:p w14:paraId="56CA78F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thousinnest, what dost thou against him?</w:t>
      </w:r>
    </w:p>
    <w:p w14:paraId="6E201039">
      <w:pPr>
        <w:pStyle w:val="2"/>
        <w:spacing w:before="260" w:line="256" w:lineRule="auto"/>
        <w:ind w:firstLine="3"/>
        <w:jc w:val="both"/>
        <w:rPr>
          <w:rFonts w:hint="eastAsia" w:ascii="方正楷体_GBK" w:hAnsi="方正楷体_GBK" w:eastAsia="方正楷体_GBK" w:cs="方正楷体_GBK"/>
          <w:spacing w:val="-1"/>
          <w:sz w:val="30"/>
          <w:szCs w:val="30"/>
        </w:rPr>
      </w:pPr>
    </w:p>
    <w:p w14:paraId="7272D8C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“你若犯罪，能害祂什么呢？</w:t>
      </w:r>
    </w:p>
    <w:p w14:paraId="4F443A8C">
      <w:pPr>
        <w:pStyle w:val="2"/>
        <w:spacing w:before="260" w:line="256" w:lineRule="auto"/>
        <w:ind w:firstLine="3"/>
        <w:jc w:val="both"/>
        <w:rPr>
          <w:rFonts w:hint="eastAsia" w:ascii="方正楷体_GBK" w:hAnsi="方正楷体_GBK" w:eastAsia="方正楷体_GBK" w:cs="方正楷体_GBK"/>
          <w:spacing w:val="-1"/>
          <w:sz w:val="30"/>
          <w:szCs w:val="30"/>
        </w:rPr>
      </w:pPr>
    </w:p>
    <w:p w14:paraId="728D771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if thy transgressions be multiplied, what dost thou unto him?</w:t>
      </w:r>
    </w:p>
    <w:p w14:paraId="77C793BC">
      <w:pPr>
        <w:pStyle w:val="2"/>
        <w:spacing w:before="260" w:line="256" w:lineRule="auto"/>
        <w:ind w:firstLine="3"/>
        <w:jc w:val="both"/>
        <w:rPr>
          <w:rFonts w:hint="eastAsia" w:ascii="方正楷体_GBK" w:hAnsi="方正楷体_GBK" w:eastAsia="方正楷体_GBK" w:cs="方正楷体_GBK"/>
          <w:spacing w:val="-1"/>
          <w:sz w:val="30"/>
          <w:szCs w:val="30"/>
        </w:rPr>
      </w:pPr>
    </w:p>
    <w:p w14:paraId="4A8AADA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你的过犯加增，能损祂什么呢？</w:t>
      </w:r>
    </w:p>
    <w:p w14:paraId="2D191C0F">
      <w:pPr>
        <w:pStyle w:val="2"/>
        <w:spacing w:before="260" w:line="256" w:lineRule="auto"/>
        <w:ind w:firstLine="3"/>
        <w:jc w:val="both"/>
        <w:rPr>
          <w:rFonts w:hint="eastAsia" w:ascii="方正楷体_GBK" w:hAnsi="方正楷体_GBK" w:eastAsia="方正楷体_GBK" w:cs="方正楷体_GBK"/>
          <w:spacing w:val="-1"/>
          <w:sz w:val="30"/>
          <w:szCs w:val="30"/>
        </w:rPr>
      </w:pPr>
    </w:p>
    <w:p w14:paraId="4512976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thou be righteous, what givest thou him, or what receiveth he of thine hand?"</w:t>
      </w:r>
    </w:p>
    <w:p w14:paraId="7962EA68">
      <w:pPr>
        <w:pStyle w:val="2"/>
        <w:spacing w:before="260" w:line="256" w:lineRule="auto"/>
        <w:ind w:firstLine="3"/>
        <w:jc w:val="both"/>
        <w:rPr>
          <w:rFonts w:hint="eastAsia" w:ascii="方正楷体_GBK" w:hAnsi="方正楷体_GBK" w:eastAsia="方正楷体_GBK" w:cs="方正楷体_GBK"/>
          <w:spacing w:val="-1"/>
          <w:sz w:val="30"/>
          <w:szCs w:val="30"/>
        </w:rPr>
      </w:pPr>
    </w:p>
    <w:p w14:paraId="4D9B4B1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你若是公义，能加增祂什么呢？祂从你手里能领受什么呢？”</w:t>
      </w:r>
    </w:p>
    <w:p w14:paraId="5B272882">
      <w:pPr>
        <w:pStyle w:val="2"/>
        <w:spacing w:before="260" w:line="256" w:lineRule="auto"/>
        <w:ind w:firstLine="3"/>
        <w:jc w:val="both"/>
        <w:rPr>
          <w:rFonts w:hint="eastAsia" w:ascii="方正楷体_GBK" w:hAnsi="方正楷体_GBK" w:eastAsia="方正楷体_GBK" w:cs="方正楷体_GBK"/>
          <w:spacing w:val="-1"/>
          <w:sz w:val="30"/>
          <w:szCs w:val="30"/>
        </w:rPr>
      </w:pPr>
    </w:p>
    <w:p w14:paraId="50570C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it is far from being true, that the Divinity contributed nothing at all towards this object,will appear from what is immediately to be said.</w:t>
      </w:r>
    </w:p>
    <w:p w14:paraId="005E6FB6">
      <w:pPr>
        <w:pStyle w:val="2"/>
        <w:spacing w:before="260" w:line="256" w:lineRule="auto"/>
        <w:ind w:firstLine="3"/>
        <w:jc w:val="both"/>
        <w:rPr>
          <w:rFonts w:hint="eastAsia" w:ascii="方正楷体_GBK" w:hAnsi="方正楷体_GBK" w:eastAsia="方正楷体_GBK" w:cs="方正楷体_GBK"/>
          <w:spacing w:val="-1"/>
          <w:sz w:val="30"/>
          <w:szCs w:val="30"/>
        </w:rPr>
      </w:pPr>
    </w:p>
    <w:p w14:paraId="7D3DD79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但是，说神性对这件事毫无贡献，这远非事实，这将从即将要说的话中显明出来。</w:t>
      </w:r>
    </w:p>
    <w:p w14:paraId="1F902B91">
      <w:pPr>
        <w:pStyle w:val="2"/>
        <w:spacing w:before="260" w:line="256" w:lineRule="auto"/>
        <w:ind w:firstLine="3"/>
        <w:jc w:val="both"/>
        <w:rPr>
          <w:rFonts w:hint="eastAsia" w:ascii="方正楷体_GBK" w:hAnsi="方正楷体_GBK" w:eastAsia="方正楷体_GBK" w:cs="方正楷体_GBK"/>
          <w:spacing w:val="-1"/>
          <w:sz w:val="30"/>
          <w:szCs w:val="30"/>
        </w:rPr>
      </w:pPr>
    </w:p>
    <w:p w14:paraId="55B680A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As the whole man, both in soul and body, owed obedience to God; and as the whole man, soul and body, sinned and thus became obnoxious to eternal punishment; so it was necessary that Christ should suffer at once in soul and body, that he might glorify God in both parts of human nature, expiate human guilt, and sustain the punishment due to sin.</w:t>
      </w:r>
    </w:p>
    <w:p w14:paraId="4F97DA6D">
      <w:pPr>
        <w:pStyle w:val="2"/>
        <w:spacing w:before="260" w:line="256" w:lineRule="auto"/>
        <w:ind w:firstLine="3"/>
        <w:jc w:val="both"/>
        <w:rPr>
          <w:rFonts w:hint="eastAsia" w:ascii="方正楷体_GBK" w:hAnsi="方正楷体_GBK" w:eastAsia="方正楷体_GBK" w:cs="方正楷体_GBK"/>
          <w:spacing w:val="-1"/>
          <w:sz w:val="30"/>
          <w:szCs w:val="30"/>
        </w:rPr>
      </w:pPr>
    </w:p>
    <w:p w14:paraId="232FBAA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 正如整个人，无论是灵魂还是身体，都当顺服神；并且正如整个人，灵魂和身体，都犯了罪，因此当受永刑；所以基督必须同时在灵魂和身体上受苦，使祂可以在人性的两部分荣耀神，赎清人的罪疚，并担当罪应得的惩罚。</w:t>
      </w:r>
    </w:p>
    <w:p w14:paraId="0420E7E3">
      <w:pPr>
        <w:pStyle w:val="2"/>
        <w:spacing w:before="260" w:line="256" w:lineRule="auto"/>
        <w:ind w:firstLine="3"/>
        <w:jc w:val="both"/>
        <w:rPr>
          <w:rFonts w:hint="eastAsia" w:ascii="方正楷体_GBK" w:hAnsi="方正楷体_GBK" w:eastAsia="方正楷体_GBK" w:cs="方正楷体_GBK"/>
          <w:spacing w:val="-1"/>
          <w:sz w:val="30"/>
          <w:szCs w:val="30"/>
        </w:rPr>
      </w:pPr>
    </w:p>
    <w:p w14:paraId="44080F2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whole history of the Gospel speaks at great length, of the sufferings of his body; of those of his soul, he himself complained in the garden, saying; "My soul is exceeding sorrowful, even unto death."</w:t>
      </w:r>
    </w:p>
    <w:p w14:paraId="7A5E204C">
      <w:pPr>
        <w:pStyle w:val="2"/>
        <w:spacing w:before="260" w:line="256" w:lineRule="auto"/>
        <w:ind w:firstLine="3"/>
        <w:jc w:val="both"/>
        <w:rPr>
          <w:rFonts w:hint="eastAsia" w:ascii="方正楷体_GBK" w:hAnsi="方正楷体_GBK" w:eastAsia="方正楷体_GBK" w:cs="方正楷体_GBK"/>
          <w:spacing w:val="-1"/>
          <w:sz w:val="30"/>
          <w:szCs w:val="30"/>
        </w:rPr>
      </w:pPr>
    </w:p>
    <w:p w14:paraId="52625BF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整个福音书的历史都详细记载了祂身体的苦难；至于祂灵魂的苦难，祂自己在园中抱怨说：“我心里甚是忧伤，几乎要死。”</w:t>
      </w:r>
    </w:p>
    <w:p w14:paraId="491D6923">
      <w:pPr>
        <w:pStyle w:val="2"/>
        <w:spacing w:before="260" w:line="256" w:lineRule="auto"/>
        <w:ind w:firstLine="3"/>
        <w:jc w:val="both"/>
        <w:rPr>
          <w:rFonts w:hint="eastAsia" w:ascii="方正楷体_GBK" w:hAnsi="方正楷体_GBK" w:eastAsia="方正楷体_GBK" w:cs="方正楷体_GBK"/>
          <w:spacing w:val="-1"/>
          <w:sz w:val="30"/>
          <w:szCs w:val="30"/>
        </w:rPr>
      </w:pPr>
    </w:p>
    <w:p w14:paraId="3443FB5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his sorrow was extremely vehement was sufficiently manifest, when "his sweat was, at it were, great drops of blood, falling down to the ground."n These expressions must not be so jejunely explained, as if the body were properly the subject of his suffering, and the soul suffered only by sympathy; for hitherto the body did not suffer, and the sufferings of the body constituted by far the least part of that punishment which it behoved the Surety of mankind to undergo.</w:t>
      </w:r>
    </w:p>
    <w:p w14:paraId="70E4BFDA">
      <w:pPr>
        <w:pStyle w:val="2"/>
        <w:spacing w:before="260" w:line="256" w:lineRule="auto"/>
        <w:ind w:firstLine="3"/>
        <w:jc w:val="both"/>
        <w:rPr>
          <w:rFonts w:hint="eastAsia" w:ascii="方正楷体_GBK" w:hAnsi="方正楷体_GBK" w:eastAsia="方正楷体_GBK" w:cs="方正楷体_GBK"/>
          <w:spacing w:val="-1"/>
          <w:sz w:val="30"/>
          <w:szCs w:val="30"/>
        </w:rPr>
      </w:pPr>
    </w:p>
    <w:p w14:paraId="7F7DC82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忧伤极其猛烈，这从“祂的汗珠如大血点滴在地上”n可以充分显明。这些表达绝不能如此贫乏地解释，仿佛身体才是祂受苦的真正主体，而灵魂只是因同情而受苦；因为到目前为止，身体并没有受苦，而且身体的苦难，在人类中保必须承受的惩罚中，只占了极小的一部分。</w:t>
      </w:r>
    </w:p>
    <w:p w14:paraId="22DCB7A1">
      <w:pPr>
        <w:pStyle w:val="2"/>
        <w:spacing w:before="260" w:line="256" w:lineRule="auto"/>
        <w:ind w:firstLine="3"/>
        <w:jc w:val="both"/>
        <w:rPr>
          <w:rFonts w:hint="eastAsia" w:ascii="方正楷体_GBK" w:hAnsi="方正楷体_GBK" w:eastAsia="方正楷体_GBK" w:cs="方正楷体_GBK"/>
          <w:spacing w:val="-1"/>
          <w:sz w:val="30"/>
          <w:szCs w:val="30"/>
        </w:rPr>
      </w:pPr>
    </w:p>
    <w:p w14:paraId="725AB71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The Divinity itself indeed suffered nothing; but it afforded strength to the suffering humanity, that it might be able to sustain the pressure of divine vengeance when afflicting it with the whole weight of its anger—not sinking under the load, but nobly overcoming it,and happily lifting up its glorious head.</w:t>
      </w:r>
    </w:p>
    <w:p w14:paraId="1E842E35">
      <w:pPr>
        <w:pStyle w:val="2"/>
        <w:spacing w:before="260" w:line="256" w:lineRule="auto"/>
        <w:ind w:firstLine="3"/>
        <w:jc w:val="both"/>
        <w:rPr>
          <w:rFonts w:hint="eastAsia" w:ascii="方正楷体_GBK" w:hAnsi="方正楷体_GBK" w:eastAsia="方正楷体_GBK" w:cs="方正楷体_GBK"/>
          <w:spacing w:val="-1"/>
          <w:sz w:val="30"/>
          <w:szCs w:val="30"/>
        </w:rPr>
      </w:pPr>
    </w:p>
    <w:p w14:paraId="2114FB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 神性本身确实没有受苦；但它却赐力量给受苦的人性，使它能够承受神圣报复的压力，当神以祂全部的愤怒压迫它时——不至在重压下沉沦，而是高贵地战胜它，并快乐地抬起祂荣耀的头。</w:t>
      </w:r>
    </w:p>
    <w:p w14:paraId="735EB219">
      <w:pPr>
        <w:pStyle w:val="2"/>
        <w:spacing w:before="260" w:line="256" w:lineRule="auto"/>
        <w:ind w:firstLine="3"/>
        <w:jc w:val="both"/>
        <w:rPr>
          <w:rFonts w:hint="eastAsia" w:ascii="方正楷体_GBK" w:hAnsi="方正楷体_GBK" w:eastAsia="方正楷体_GBK" w:cs="方正楷体_GBK"/>
          <w:spacing w:val="-1"/>
          <w:sz w:val="30"/>
          <w:szCs w:val="30"/>
        </w:rPr>
      </w:pPr>
    </w:p>
    <w:p w14:paraId="315F176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great is the vehemence of the divine indignation when poured forth against sin in all its fierceness, that unless support is administered by more than human or any created strength, man must inevitably sink under it, and be everlastingly crushed by its power.</w:t>
      </w:r>
    </w:p>
    <w:p w14:paraId="7C8036F6">
      <w:pPr>
        <w:pStyle w:val="2"/>
        <w:spacing w:before="260" w:line="256" w:lineRule="auto"/>
        <w:ind w:firstLine="3"/>
        <w:jc w:val="both"/>
        <w:rPr>
          <w:rFonts w:hint="eastAsia" w:ascii="方正楷体_GBK" w:hAnsi="方正楷体_GBK" w:eastAsia="方正楷体_GBK" w:cs="方正楷体_GBK"/>
          <w:spacing w:val="-1"/>
          <w:sz w:val="30"/>
          <w:szCs w:val="30"/>
        </w:rPr>
      </w:pPr>
    </w:p>
    <w:p w14:paraId="544DAC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神圣的愤怒，当以其全部的猛烈倾倒在罪恶之上时，其强烈程度如此之大，以致除非得到超乎人或任何受造物力量的扶持，人必然会在其下沉沦，并永远被其力量压垮。</w:t>
      </w:r>
    </w:p>
    <w:p w14:paraId="4E80A04B">
      <w:pPr>
        <w:pStyle w:val="2"/>
        <w:spacing w:before="260" w:line="256" w:lineRule="auto"/>
        <w:ind w:firstLine="3"/>
        <w:jc w:val="both"/>
        <w:rPr>
          <w:rFonts w:hint="eastAsia" w:ascii="方正楷体_GBK" w:hAnsi="方正楷体_GBK" w:eastAsia="方正楷体_GBK" w:cs="方正楷体_GBK"/>
          <w:spacing w:val="-1"/>
          <w:sz w:val="30"/>
          <w:szCs w:val="30"/>
        </w:rPr>
      </w:pPr>
    </w:p>
    <w:p w14:paraId="233AE87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follows that none but "the mighty God," strong and valiant, was able to grapple at once with the infernal hosts, and with God himself avenging iniquity.</w:t>
      </w:r>
    </w:p>
    <w:p w14:paraId="7060257D">
      <w:pPr>
        <w:pStyle w:val="2"/>
        <w:spacing w:before="260" w:line="256" w:lineRule="auto"/>
        <w:ind w:firstLine="3"/>
        <w:jc w:val="both"/>
        <w:rPr>
          <w:rFonts w:hint="eastAsia" w:ascii="方正楷体_GBK" w:hAnsi="方正楷体_GBK" w:eastAsia="方正楷体_GBK" w:cs="方正楷体_GBK"/>
          <w:spacing w:val="-1"/>
          <w:sz w:val="30"/>
          <w:szCs w:val="30"/>
        </w:rPr>
      </w:pPr>
    </w:p>
    <w:p w14:paraId="6A56EEA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因此可以推断，唯有“大能的神”，强壮勇敢，才能同时与地狱的军队，以及与亲自报应罪孽的神搏斗。</w:t>
      </w:r>
    </w:p>
    <w:p w14:paraId="7FDF7AC1">
      <w:pPr>
        <w:pStyle w:val="2"/>
        <w:spacing w:before="260" w:line="256" w:lineRule="auto"/>
        <w:ind w:firstLine="3"/>
        <w:jc w:val="both"/>
        <w:rPr>
          <w:rFonts w:hint="eastAsia" w:ascii="方正楷体_GBK" w:hAnsi="方正楷体_GBK" w:eastAsia="方正楷体_GBK" w:cs="方正楷体_GBK"/>
          <w:spacing w:val="-1"/>
          <w:sz w:val="30"/>
          <w:szCs w:val="30"/>
        </w:rPr>
      </w:pPr>
    </w:p>
    <w:p w14:paraId="396A50A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But the Divinity of Christ was of importance in another respect.</w:t>
      </w:r>
    </w:p>
    <w:p w14:paraId="158C8D2A">
      <w:pPr>
        <w:pStyle w:val="2"/>
        <w:spacing w:before="260" w:line="256" w:lineRule="auto"/>
        <w:ind w:firstLine="3"/>
        <w:jc w:val="both"/>
        <w:rPr>
          <w:rFonts w:hint="eastAsia" w:ascii="方正楷体_GBK" w:hAnsi="方正楷体_GBK" w:eastAsia="方正楷体_GBK" w:cs="方正楷体_GBK"/>
          <w:spacing w:val="-1"/>
          <w:sz w:val="30"/>
          <w:szCs w:val="30"/>
        </w:rPr>
      </w:pPr>
    </w:p>
    <w:p w14:paraId="7AEE89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 但基督的神性在另一方面也很重要。</w:t>
      </w:r>
    </w:p>
    <w:p w14:paraId="0235C76E">
      <w:pPr>
        <w:pStyle w:val="2"/>
        <w:spacing w:before="260" w:line="256" w:lineRule="auto"/>
        <w:ind w:firstLine="3"/>
        <w:jc w:val="both"/>
        <w:rPr>
          <w:rFonts w:hint="eastAsia" w:ascii="方正楷体_GBK" w:hAnsi="方正楷体_GBK" w:eastAsia="方正楷体_GBK" w:cs="方正楷体_GBK"/>
          <w:spacing w:val="-1"/>
          <w:sz w:val="30"/>
          <w:szCs w:val="30"/>
        </w:rPr>
      </w:pPr>
    </w:p>
    <w:p w14:paraId="79B029D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owing to the Divinity, that the person suffering was GOD-MAN, "in whom dwelleth all the fulness of the godhead bodily;"—not mystically, as in believers—not symbolically, as in the sacraments—not typically and figuratively, as in the temple and the ark—but "bodily," that is, really or personally; as the body is either opposed to the shadow, or designates a person.</w:t>
      </w:r>
    </w:p>
    <w:p w14:paraId="4B76F00A">
      <w:pPr>
        <w:pStyle w:val="2"/>
        <w:spacing w:before="260" w:line="256" w:lineRule="auto"/>
        <w:ind w:firstLine="3"/>
        <w:jc w:val="both"/>
        <w:rPr>
          <w:rFonts w:hint="eastAsia" w:ascii="方正楷体_GBK" w:hAnsi="方正楷体_GBK" w:eastAsia="方正楷体_GBK" w:cs="方正楷体_GBK"/>
          <w:spacing w:val="-1"/>
          <w:sz w:val="30"/>
          <w:szCs w:val="30"/>
        </w:rPr>
      </w:pPr>
    </w:p>
    <w:p w14:paraId="2C8EA7D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是由于神性，受苦的位格才是神人，“神本性一切的丰盛，都有形有体地居住在祂里面；”——并非奥秘地，像在信徒里面——并非象征地，像在圣礼里面——并非预表地和比喻地，像在圣殿和约柜里面——而是“有形有体地”，也就是说，真实地或位格地；正如身体或者与影子相对，或者指明一个位格。</w:t>
      </w:r>
    </w:p>
    <w:p w14:paraId="015148A0">
      <w:pPr>
        <w:pStyle w:val="2"/>
        <w:spacing w:before="260" w:line="256" w:lineRule="auto"/>
        <w:ind w:firstLine="3"/>
        <w:jc w:val="both"/>
        <w:rPr>
          <w:rFonts w:hint="eastAsia" w:ascii="方正楷体_GBK" w:hAnsi="方正楷体_GBK" w:eastAsia="方正楷体_GBK" w:cs="方正楷体_GBK"/>
          <w:spacing w:val="-1"/>
          <w:sz w:val="30"/>
          <w:szCs w:val="30"/>
        </w:rPr>
      </w:pPr>
    </w:p>
    <w:p w14:paraId="643F59D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Divinity, in consequence, it was owing, that the suffering of one so great, namely, a Divine and infinite Person, could not fail to be regarded as possessing infinite worth; so that the sufferings of Christ, though of short duration, were equivalent to the eternal sufferings of the damned; and the sufferings of a single person sufficed for the redemption of the many myriads of the elect.</w:t>
      </w:r>
    </w:p>
    <w:p w14:paraId="34C18AAD">
      <w:pPr>
        <w:pStyle w:val="2"/>
        <w:spacing w:before="260" w:line="256" w:lineRule="auto"/>
        <w:ind w:firstLine="3"/>
        <w:jc w:val="both"/>
        <w:rPr>
          <w:rFonts w:hint="eastAsia" w:ascii="方正楷体_GBK" w:hAnsi="方正楷体_GBK" w:eastAsia="方正楷体_GBK" w:cs="方正楷体_GBK"/>
          <w:spacing w:val="-1"/>
          <w:sz w:val="30"/>
          <w:szCs w:val="30"/>
        </w:rPr>
      </w:pPr>
    </w:p>
    <w:p w14:paraId="479DE00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是由于神性，如此伟大的一位——即一位神圣而无限的位格——的受苦，必然被视为具有无限的价值；以致基督的受苦，虽然短暂，却等同于被定罪者永恒的受苦；并且一位位格的受苦，就足以救赎无数的选民。</w:t>
      </w:r>
    </w:p>
    <w:p w14:paraId="603DF914">
      <w:pPr>
        <w:pStyle w:val="2"/>
        <w:spacing w:before="260" w:line="256" w:lineRule="auto"/>
        <w:ind w:firstLine="3"/>
        <w:jc w:val="both"/>
        <w:rPr>
          <w:rFonts w:hint="eastAsia" w:ascii="方正楷体_GBK" w:hAnsi="方正楷体_GBK" w:eastAsia="方正楷体_GBK" w:cs="方正楷体_GBK"/>
          <w:spacing w:val="-1"/>
          <w:sz w:val="30"/>
          <w:szCs w:val="30"/>
        </w:rPr>
      </w:pPr>
    </w:p>
    <w:p w14:paraId="2C07E5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Scripture so often recalls our attention to the Divine dignity of Him who suffered, that we may recognise the boundless value of the satisfaction of Christ.</w:t>
      </w:r>
    </w:p>
    <w:p w14:paraId="5029CF06">
      <w:pPr>
        <w:pStyle w:val="2"/>
        <w:spacing w:before="260" w:line="256" w:lineRule="auto"/>
        <w:ind w:firstLine="3"/>
        <w:jc w:val="both"/>
        <w:rPr>
          <w:rFonts w:hint="eastAsia" w:ascii="方正楷体_GBK" w:hAnsi="方正楷体_GBK" w:eastAsia="方正楷体_GBK" w:cs="方正楷体_GBK"/>
          <w:spacing w:val="-1"/>
          <w:sz w:val="30"/>
          <w:szCs w:val="30"/>
        </w:rPr>
      </w:pPr>
    </w:p>
    <w:p w14:paraId="238ABDC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因此，圣经如此频繁地提醒我们注意受苦者神圣的尊贵，使我们可以认识到基督满足的无限价值。</w:t>
      </w:r>
    </w:p>
    <w:p w14:paraId="231AC401">
      <w:pPr>
        <w:pStyle w:val="2"/>
        <w:spacing w:before="260" w:line="256" w:lineRule="auto"/>
        <w:ind w:firstLine="3"/>
        <w:jc w:val="both"/>
        <w:rPr>
          <w:rFonts w:hint="eastAsia" w:ascii="方正楷体_GBK" w:hAnsi="方正楷体_GBK" w:eastAsia="方正楷体_GBK" w:cs="方正楷体_GBK"/>
          <w:spacing w:val="-1"/>
          <w:sz w:val="30"/>
          <w:szCs w:val="30"/>
        </w:rPr>
      </w:pPr>
    </w:p>
    <w:p w14:paraId="6AE74C1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affirms, that "God hath purchased the church with his own blood"—that "the Lord of glory was crucified"s—that "Christ through the eternal Spirit offered up himself unto God"—that "the blood of Jesus Christ, the Son of God, cleanseth us from all sin."</w:t>
      </w:r>
    </w:p>
    <w:p w14:paraId="758AC05F">
      <w:pPr>
        <w:pStyle w:val="2"/>
        <w:spacing w:before="260" w:line="256" w:lineRule="auto"/>
        <w:ind w:firstLine="3"/>
        <w:jc w:val="both"/>
        <w:rPr>
          <w:rFonts w:hint="eastAsia" w:ascii="方正楷体_GBK" w:hAnsi="方正楷体_GBK" w:eastAsia="方正楷体_GBK" w:cs="方正楷体_GBK"/>
          <w:spacing w:val="-1"/>
          <w:sz w:val="30"/>
          <w:szCs w:val="30"/>
        </w:rPr>
      </w:pPr>
    </w:p>
    <w:p w14:paraId="5A26CF1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它申明，“神用自己的血买了教会”——“荣耀的主被钉十字架”s——“基督借着永远的灵，将自己无瑕无疵献给神”——“神儿子耶稣的血也洗净我们一切的罪。”</w:t>
      </w:r>
    </w:p>
    <w:p w14:paraId="69EBBDC2">
      <w:pPr>
        <w:pStyle w:val="2"/>
        <w:spacing w:before="260" w:line="256" w:lineRule="auto"/>
        <w:ind w:firstLine="3"/>
        <w:jc w:val="both"/>
        <w:rPr>
          <w:rFonts w:hint="eastAsia" w:ascii="方正楷体_GBK" w:hAnsi="方正楷体_GBK" w:eastAsia="方正楷体_GBK" w:cs="方正楷体_GBK"/>
          <w:spacing w:val="-1"/>
          <w:sz w:val="30"/>
          <w:szCs w:val="30"/>
        </w:rPr>
      </w:pPr>
    </w:p>
    <w:p w14:paraId="718CA73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To impart this infinite worth to his sufferings, it was not necessary that the Divine nature itself, or that Christ as God should suffer.</w:t>
      </w:r>
    </w:p>
    <w:p w14:paraId="4C02A5AA">
      <w:pPr>
        <w:pStyle w:val="2"/>
        <w:spacing w:before="260" w:line="256" w:lineRule="auto"/>
        <w:ind w:firstLine="3"/>
        <w:jc w:val="both"/>
        <w:rPr>
          <w:rFonts w:hint="eastAsia" w:ascii="方正楷体_GBK" w:hAnsi="方正楷体_GBK" w:eastAsia="方正楷体_GBK" w:cs="方正楷体_GBK"/>
          <w:spacing w:val="-1"/>
          <w:sz w:val="30"/>
          <w:szCs w:val="30"/>
        </w:rPr>
      </w:pPr>
    </w:p>
    <w:p w14:paraId="1475DA6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 要赋予祂的苦难这种无限的价值，神性本身，或基督作为神，都不必受苦。</w:t>
      </w:r>
    </w:p>
    <w:p w14:paraId="2F560358">
      <w:pPr>
        <w:pStyle w:val="2"/>
        <w:spacing w:before="260" w:line="256" w:lineRule="auto"/>
        <w:ind w:firstLine="3"/>
        <w:jc w:val="both"/>
        <w:rPr>
          <w:rFonts w:hint="eastAsia" w:ascii="方正楷体_GBK" w:hAnsi="方正楷体_GBK" w:eastAsia="方正楷体_GBK" w:cs="方正楷体_GBK"/>
          <w:spacing w:val="-1"/>
          <w:sz w:val="30"/>
          <w:szCs w:val="30"/>
        </w:rPr>
      </w:pPr>
    </w:p>
    <w:p w14:paraId="461B3BA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sufficient that he who is God, should suffer.</w:t>
      </w:r>
    </w:p>
    <w:p w14:paraId="5035D23B">
      <w:pPr>
        <w:pStyle w:val="2"/>
        <w:spacing w:before="260" w:line="256" w:lineRule="auto"/>
        <w:ind w:firstLine="3"/>
        <w:jc w:val="both"/>
        <w:rPr>
          <w:rFonts w:hint="eastAsia" w:ascii="方正楷体_GBK" w:hAnsi="方正楷体_GBK" w:eastAsia="方正楷体_GBK" w:cs="方正楷体_GBK"/>
          <w:spacing w:val="-1"/>
          <w:sz w:val="30"/>
          <w:szCs w:val="30"/>
        </w:rPr>
      </w:pPr>
    </w:p>
    <w:p w14:paraId="122B965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只要祂是神，祂受苦就够了。</w:t>
      </w:r>
    </w:p>
    <w:p w14:paraId="768F7D5F">
      <w:pPr>
        <w:pStyle w:val="2"/>
        <w:spacing w:before="260" w:line="256" w:lineRule="auto"/>
        <w:ind w:firstLine="3"/>
        <w:jc w:val="both"/>
        <w:rPr>
          <w:rFonts w:hint="eastAsia" w:ascii="方正楷体_GBK" w:hAnsi="方正楷体_GBK" w:eastAsia="方正楷体_GBK" w:cs="方正楷体_GBK"/>
          <w:spacing w:val="-1"/>
          <w:sz w:val="30"/>
          <w:szCs w:val="30"/>
        </w:rPr>
      </w:pPr>
    </w:p>
    <w:p w14:paraId="4BB2C40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 actions and sufferings are the actions and sufferings of the person, and receive their value and denomination from the dignity of the person, as from the principium quod, although with respect to their condition, they are to be attributed to the nature from which they take their rise, as the principium quo.</w:t>
      </w:r>
    </w:p>
    <w:p w14:paraId="2EBF037F">
      <w:pPr>
        <w:pStyle w:val="2"/>
        <w:spacing w:before="260" w:line="256" w:lineRule="auto"/>
        <w:ind w:firstLine="3"/>
        <w:jc w:val="both"/>
        <w:rPr>
          <w:rFonts w:hint="eastAsia" w:ascii="方正楷体_GBK" w:hAnsi="方正楷体_GBK" w:eastAsia="方正楷体_GBK" w:cs="方正楷体_GBK"/>
          <w:spacing w:val="-1"/>
          <w:sz w:val="30"/>
          <w:szCs w:val="30"/>
        </w:rPr>
      </w:pPr>
    </w:p>
    <w:p w14:paraId="5D98BF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所有的作为和苦难都是位格的作为和苦难，并且从位格的尊严（作为“所由之本”，principium quod）获得其价值和名称，尽管就其状况而言，它们应归于其起源的本性（作为“由此之本”，principium quo）。</w:t>
      </w:r>
    </w:p>
    <w:p w14:paraId="084942D0">
      <w:pPr>
        <w:pStyle w:val="2"/>
        <w:spacing w:before="260" w:line="256" w:lineRule="auto"/>
        <w:ind w:firstLine="3"/>
        <w:jc w:val="both"/>
        <w:rPr>
          <w:rFonts w:hint="eastAsia" w:ascii="方正楷体_GBK" w:hAnsi="方正楷体_GBK" w:eastAsia="方正楷体_GBK" w:cs="方正楷体_GBK"/>
          <w:spacing w:val="-1"/>
          <w:sz w:val="30"/>
          <w:szCs w:val="30"/>
        </w:rPr>
      </w:pPr>
    </w:p>
    <w:p w14:paraId="05E0B64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In vain, too, doth Socinus argue, that the dignity of the person contributes nothing towards the infinitude of the punishment, because "there is no respect of persons with God;" and that if this holds even when there is room for the exercise of his mercy, much more, when the infliction of punishment according to justice, or rather according to the dictates of the strictest severity, is in question.</w:t>
      </w:r>
    </w:p>
    <w:p w14:paraId="54B64FE4">
      <w:pPr>
        <w:pStyle w:val="2"/>
        <w:spacing w:before="260" w:line="256" w:lineRule="auto"/>
        <w:ind w:firstLine="3"/>
        <w:jc w:val="both"/>
        <w:rPr>
          <w:rFonts w:hint="eastAsia" w:ascii="方正楷体_GBK" w:hAnsi="方正楷体_GBK" w:eastAsia="方正楷体_GBK" w:cs="方正楷体_GBK"/>
          <w:spacing w:val="-1"/>
          <w:sz w:val="30"/>
          <w:szCs w:val="30"/>
        </w:rPr>
      </w:pPr>
    </w:p>
    <w:p w14:paraId="41F009C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 索西努（Socinus）也徒然争辩说，位格的尊严对刑罚的无限性毫无贡献，因为“神不偏待人；”并且如果这在祂施怜悯时尚且成立，那么当涉及按照公义，或更确切地说，按照最严厉的要求施行刑罚时，就更不用说了。</w:t>
      </w:r>
    </w:p>
    <w:p w14:paraId="6BBB30F6">
      <w:pPr>
        <w:pStyle w:val="2"/>
        <w:spacing w:before="260" w:line="256" w:lineRule="auto"/>
        <w:ind w:firstLine="3"/>
        <w:jc w:val="both"/>
        <w:rPr>
          <w:rFonts w:hint="eastAsia" w:ascii="方正楷体_GBK" w:hAnsi="方正楷体_GBK" w:eastAsia="方正楷体_GBK" w:cs="方正楷体_GBK"/>
          <w:spacing w:val="-1"/>
          <w:sz w:val="30"/>
          <w:szCs w:val="30"/>
        </w:rPr>
      </w:pPr>
    </w:p>
    <w:p w14:paraId="300754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reply to this cavil, we observe, 1st, That "the respect of persons" which God disclaims, is quite a different matter from the consideration of the worth of the person, in estimating his sufferings.</w:t>
      </w:r>
    </w:p>
    <w:p w14:paraId="1E5E1754">
      <w:pPr>
        <w:pStyle w:val="2"/>
        <w:spacing w:before="260" w:line="256" w:lineRule="auto"/>
        <w:ind w:firstLine="3"/>
        <w:jc w:val="both"/>
        <w:rPr>
          <w:rFonts w:hint="eastAsia" w:ascii="方正楷体_GBK" w:hAnsi="方正楷体_GBK" w:eastAsia="方正楷体_GBK" w:cs="方正楷体_GBK"/>
          <w:spacing w:val="-1"/>
          <w:sz w:val="30"/>
          <w:szCs w:val="30"/>
        </w:rPr>
      </w:pPr>
    </w:p>
    <w:p w14:paraId="720736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对于这种诡辩，我们首先指出，“神不偏待人”与在估量祂的苦难时考虑人的价值，是截然不同的两回事。</w:t>
      </w:r>
    </w:p>
    <w:p w14:paraId="07000E60">
      <w:pPr>
        <w:pStyle w:val="2"/>
        <w:spacing w:before="260" w:line="256" w:lineRule="auto"/>
        <w:ind w:firstLine="3"/>
        <w:jc w:val="both"/>
        <w:rPr>
          <w:rFonts w:hint="eastAsia" w:ascii="方正楷体_GBK" w:hAnsi="方正楷体_GBK" w:eastAsia="方正楷体_GBK" w:cs="方正楷体_GBK"/>
          <w:spacing w:val="-1"/>
          <w:sz w:val="30"/>
          <w:szCs w:val="30"/>
        </w:rPr>
      </w:pPr>
    </w:p>
    <w:p w14:paraId="22E71CB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Greek term προσωπον does not signify a man himself, whom we call a person; but the outward condition or quality of a person or thing, which is unconnected with the cause, and has no concern in its merits.</w:t>
      </w:r>
    </w:p>
    <w:p w14:paraId="336B68A0">
      <w:pPr>
        <w:pStyle w:val="2"/>
        <w:spacing w:before="260" w:line="256" w:lineRule="auto"/>
        <w:ind w:firstLine="3"/>
        <w:jc w:val="both"/>
        <w:rPr>
          <w:rFonts w:hint="eastAsia" w:ascii="方正楷体_GBK" w:hAnsi="方正楷体_GBK" w:eastAsia="方正楷体_GBK" w:cs="方正楷体_GBK"/>
          <w:spacing w:val="-1"/>
          <w:sz w:val="30"/>
          <w:szCs w:val="30"/>
        </w:rPr>
      </w:pPr>
    </w:p>
    <w:p w14:paraId="511EE9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希腊词 προσωπον (prosōpon) 并非指我们称为位格的人本身；而是指人或事物的外在状况或性质，这与原因无关，也与功过无关。</w:t>
      </w:r>
    </w:p>
    <w:p w14:paraId="1E86385B">
      <w:pPr>
        <w:pStyle w:val="2"/>
        <w:spacing w:before="260" w:line="256" w:lineRule="auto"/>
        <w:ind w:firstLine="3"/>
        <w:jc w:val="both"/>
        <w:rPr>
          <w:rFonts w:hint="eastAsia" w:ascii="方正楷体_GBK" w:hAnsi="方正楷体_GBK" w:eastAsia="方正楷体_GBK" w:cs="方正楷体_GBK"/>
          <w:spacing w:val="-1"/>
          <w:sz w:val="30"/>
          <w:szCs w:val="30"/>
        </w:rPr>
      </w:pPr>
    </w:p>
    <w:p w14:paraId="7CD2391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here the dignity of the person suffering is not an outward quality unconnected with the matter, but more than any thing else contributes essentially to the weight and merits of the cause; for the worth of the person who takes something on himself, is a consideration of great moment.</w:t>
      </w:r>
    </w:p>
    <w:p w14:paraId="39C80953">
      <w:pPr>
        <w:pStyle w:val="2"/>
        <w:spacing w:before="260" w:line="256" w:lineRule="auto"/>
        <w:ind w:firstLine="3"/>
        <w:jc w:val="both"/>
        <w:rPr>
          <w:rFonts w:hint="eastAsia" w:ascii="方正楷体_GBK" w:hAnsi="方正楷体_GBK" w:eastAsia="方正楷体_GBK" w:cs="方正楷体_GBK"/>
          <w:spacing w:val="-1"/>
          <w:sz w:val="30"/>
          <w:szCs w:val="30"/>
        </w:rPr>
      </w:pPr>
    </w:p>
    <w:p w14:paraId="5579FA9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但是，此处受苦者位格的尊严，并非与此事无关的外在性质，而是比任何其他事物都更从本质上促成了此事的份量和功绩；因为承担某事者位格的价值，是一个非常重要的考量。</w:t>
      </w:r>
    </w:p>
    <w:p w14:paraId="29E326EB">
      <w:pPr>
        <w:pStyle w:val="2"/>
        <w:spacing w:before="260" w:line="256" w:lineRule="auto"/>
        <w:ind w:firstLine="3"/>
        <w:jc w:val="both"/>
        <w:rPr>
          <w:rFonts w:hint="eastAsia" w:ascii="方正楷体_GBK" w:hAnsi="方正楷体_GBK" w:eastAsia="方正楷体_GBK" w:cs="方正楷体_GBK"/>
          <w:spacing w:val="-1"/>
          <w:sz w:val="30"/>
          <w:szCs w:val="30"/>
        </w:rPr>
      </w:pPr>
    </w:p>
    <w:p w14:paraId="10BDCB9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 it is one thing to accept the face,—which is contrary to justice, and is with great propriety represented as impossible with God; and it is a widely different thing to respect the person † properly so called,—which is just, and is rightly attributed to God.</w:t>
      </w:r>
    </w:p>
    <w:p w14:paraId="1FC15D33">
      <w:pPr>
        <w:pStyle w:val="2"/>
        <w:spacing w:before="260" w:line="256" w:lineRule="auto"/>
        <w:ind w:firstLine="3"/>
        <w:jc w:val="both"/>
        <w:rPr>
          <w:rFonts w:hint="eastAsia" w:ascii="方正楷体_GBK" w:hAnsi="方正楷体_GBK" w:eastAsia="方正楷体_GBK" w:cs="方正楷体_GBK"/>
          <w:spacing w:val="-1"/>
          <w:sz w:val="30"/>
          <w:szCs w:val="30"/>
        </w:rPr>
      </w:pPr>
    </w:p>
    <w:p w14:paraId="692A6B8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总之，偏袒——这与公义相悖，并且很恰当地被描绘为神不可能做的事——是一回事；而尊重†恰当意义上的位格——这是公正的，并且正确地归于神——则是另一回事。</w:t>
      </w:r>
    </w:p>
    <w:p w14:paraId="2C09C60F">
      <w:pPr>
        <w:pStyle w:val="2"/>
        <w:spacing w:before="260" w:line="256" w:lineRule="auto"/>
        <w:ind w:firstLine="3"/>
        <w:jc w:val="both"/>
        <w:rPr>
          <w:rFonts w:hint="eastAsia" w:ascii="方正楷体_GBK" w:hAnsi="方正楷体_GBK" w:eastAsia="方正楷体_GBK" w:cs="方正楷体_GBK"/>
          <w:spacing w:val="-1"/>
          <w:sz w:val="30"/>
          <w:szCs w:val="30"/>
        </w:rPr>
      </w:pPr>
    </w:p>
    <w:p w14:paraId="1E1DD79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condition of a Surety must be distinguished from that of a sinner.</w:t>
      </w:r>
    </w:p>
    <w:p w14:paraId="5F1FFEF0">
      <w:pPr>
        <w:pStyle w:val="2"/>
        <w:spacing w:before="260" w:line="256" w:lineRule="auto"/>
        <w:ind w:firstLine="3"/>
        <w:jc w:val="both"/>
        <w:rPr>
          <w:rFonts w:hint="eastAsia" w:ascii="方正楷体_GBK" w:hAnsi="方正楷体_GBK" w:eastAsia="方正楷体_GBK" w:cs="方正楷体_GBK"/>
          <w:spacing w:val="-1"/>
          <w:sz w:val="30"/>
          <w:szCs w:val="30"/>
        </w:rPr>
      </w:pPr>
    </w:p>
    <w:p w14:paraId="5634CB1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第二，中保的状况必须与罪人的状况区别开来。</w:t>
      </w:r>
    </w:p>
    <w:p w14:paraId="63ECCB2E">
      <w:pPr>
        <w:pStyle w:val="2"/>
        <w:spacing w:before="260" w:line="256" w:lineRule="auto"/>
        <w:ind w:firstLine="3"/>
        <w:jc w:val="both"/>
        <w:rPr>
          <w:rFonts w:hint="eastAsia" w:ascii="方正楷体_GBK" w:hAnsi="方正楷体_GBK" w:eastAsia="方正楷体_GBK" w:cs="方正楷体_GBK"/>
          <w:spacing w:val="-1"/>
          <w:sz w:val="30"/>
          <w:szCs w:val="30"/>
        </w:rPr>
      </w:pPr>
    </w:p>
    <w:p w14:paraId="61D3D70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Personal dignity might perhaps be of no avail to the guilty individual himself, when suffering the punishment of his own sins; because he possessed when sinning the same dignity which he possesses when suffering; and if it might be pleaded as a reason for diminution when viewed simply in relation to the punishment, it is, however, to be considered as an aggravation when viewed in relation to the offence.</w:t>
      </w:r>
    </w:p>
    <w:p w14:paraId="3384E346">
      <w:pPr>
        <w:pStyle w:val="2"/>
        <w:spacing w:before="260" w:line="256" w:lineRule="auto"/>
        <w:ind w:firstLine="3"/>
        <w:jc w:val="both"/>
        <w:rPr>
          <w:rFonts w:hint="eastAsia" w:ascii="方正楷体_GBK" w:hAnsi="方正楷体_GBK" w:eastAsia="方正楷体_GBK" w:cs="方正楷体_GBK"/>
          <w:spacing w:val="-1"/>
          <w:sz w:val="30"/>
          <w:szCs w:val="30"/>
        </w:rPr>
      </w:pPr>
    </w:p>
    <w:p w14:paraId="1A4D68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个人尊严或许对有罪的个体本身在承受其自身罪孽的惩罚时毫无用处；因为他在犯罪时拥有与他受苦时相同的尊严；如果单从惩罚的角度来看，它可以作为减轻的理由，然而，从罪行的角度来看，它却应被视为加重。</w:t>
      </w:r>
    </w:p>
    <w:p w14:paraId="4E970901">
      <w:pPr>
        <w:pStyle w:val="2"/>
        <w:spacing w:before="260" w:line="256" w:lineRule="auto"/>
        <w:ind w:firstLine="3"/>
        <w:jc w:val="both"/>
        <w:rPr>
          <w:rFonts w:hint="eastAsia" w:ascii="方正楷体_GBK" w:hAnsi="方正楷体_GBK" w:eastAsia="方正楷体_GBK" w:cs="方正楷体_GBK"/>
          <w:spacing w:val="-1"/>
          <w:sz w:val="30"/>
          <w:szCs w:val="30"/>
        </w:rPr>
      </w:pPr>
    </w:p>
    <w:p w14:paraId="0473BE6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personal dignity is available in a Surety, who makes satisfaction, not for his own transgressions, but for the transgressions of others.</w:t>
      </w:r>
    </w:p>
    <w:p w14:paraId="014039EF">
      <w:pPr>
        <w:pStyle w:val="2"/>
        <w:spacing w:before="260" w:line="256" w:lineRule="auto"/>
        <w:ind w:firstLine="3"/>
        <w:jc w:val="both"/>
        <w:rPr>
          <w:rFonts w:hint="eastAsia" w:ascii="方正楷体_GBK" w:hAnsi="方正楷体_GBK" w:eastAsia="方正楷体_GBK" w:cs="方正楷体_GBK"/>
          <w:spacing w:val="-1"/>
          <w:sz w:val="30"/>
          <w:szCs w:val="30"/>
        </w:rPr>
      </w:pPr>
    </w:p>
    <w:p w14:paraId="72197EA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但是，个人尊严在中保身上是有效的，祂作满足，不是为自己的过犯，而是为他人的过犯。</w:t>
      </w:r>
    </w:p>
    <w:p w14:paraId="2CBC1C14">
      <w:pPr>
        <w:pStyle w:val="2"/>
        <w:spacing w:before="260" w:line="256" w:lineRule="auto"/>
        <w:ind w:firstLine="3"/>
        <w:jc w:val="both"/>
        <w:rPr>
          <w:rFonts w:hint="eastAsia" w:ascii="方正楷体_GBK" w:hAnsi="方正楷体_GBK" w:eastAsia="方正楷体_GBK" w:cs="方正楷体_GBK"/>
          <w:spacing w:val="-1"/>
          <w:sz w:val="30"/>
          <w:szCs w:val="30"/>
        </w:rPr>
      </w:pPr>
    </w:p>
    <w:p w14:paraId="411162B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But WHAT hath Christ suffered?</w:t>
      </w:r>
    </w:p>
    <w:p w14:paraId="702FE787">
      <w:pPr>
        <w:pStyle w:val="2"/>
        <w:spacing w:before="260" w:line="256" w:lineRule="auto"/>
        <w:ind w:firstLine="3"/>
        <w:jc w:val="both"/>
        <w:rPr>
          <w:rFonts w:hint="eastAsia" w:ascii="方正楷体_GBK" w:hAnsi="方正楷体_GBK" w:eastAsia="方正楷体_GBK" w:cs="方正楷体_GBK"/>
          <w:spacing w:val="-1"/>
          <w:sz w:val="30"/>
          <w:szCs w:val="30"/>
        </w:rPr>
      </w:pPr>
    </w:p>
    <w:p w14:paraId="60EB43D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九. 但是基督受了什么苦难？</w:t>
      </w:r>
    </w:p>
    <w:p w14:paraId="5BCE13BB">
      <w:pPr>
        <w:pStyle w:val="2"/>
        <w:spacing w:before="260" w:line="256" w:lineRule="auto"/>
        <w:ind w:firstLine="3"/>
        <w:jc w:val="both"/>
        <w:rPr>
          <w:rFonts w:hint="eastAsia" w:ascii="方正楷体_GBK" w:hAnsi="方正楷体_GBK" w:eastAsia="方正楷体_GBK" w:cs="方正楷体_GBK"/>
          <w:spacing w:val="-1"/>
          <w:sz w:val="30"/>
          <w:szCs w:val="30"/>
        </w:rPr>
      </w:pPr>
    </w:p>
    <w:p w14:paraId="03635D8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one word, he has suffered the wrath of God, which was kindled against the sins of the whole human race; for "the wrath of God is revealed from heaven against all ungodliness and unrighteousness of men".</w:t>
      </w:r>
    </w:p>
    <w:p w14:paraId="73ABAB2F">
      <w:pPr>
        <w:pStyle w:val="2"/>
        <w:spacing w:before="260" w:line="256" w:lineRule="auto"/>
        <w:ind w:firstLine="3"/>
        <w:jc w:val="both"/>
        <w:rPr>
          <w:rFonts w:hint="eastAsia" w:ascii="方正楷体_GBK" w:hAnsi="方正楷体_GBK" w:eastAsia="方正楷体_GBK" w:cs="方正楷体_GBK"/>
          <w:spacing w:val="-1"/>
          <w:sz w:val="30"/>
          <w:szCs w:val="30"/>
        </w:rPr>
      </w:pPr>
    </w:p>
    <w:p w14:paraId="05C1193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一言以蔽之，祂承受了神的忿怒，这忿怒是因全人类的罪而燃起的；因为“神的忿怒，从天上显明在一切不虔不义的人身上”。</w:t>
      </w:r>
    </w:p>
    <w:p w14:paraId="7C99A2C2">
      <w:pPr>
        <w:pStyle w:val="2"/>
        <w:spacing w:before="260" w:line="256" w:lineRule="auto"/>
        <w:ind w:firstLine="3"/>
        <w:jc w:val="both"/>
        <w:rPr>
          <w:rFonts w:hint="eastAsia" w:ascii="方正楷体_GBK" w:hAnsi="方正楷体_GBK" w:eastAsia="方正楷体_GBK" w:cs="方正楷体_GBK"/>
          <w:spacing w:val="-1"/>
          <w:sz w:val="30"/>
          <w:szCs w:val="30"/>
        </w:rPr>
      </w:pPr>
    </w:p>
    <w:p w14:paraId="06B3E5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wrath signifies a most holy detestation of sin, together with the just punishment of it; and accordingly "wrath and the revelation of the righteous judgment of God," are joined together by the Apostle.x</w:t>
      </w:r>
    </w:p>
    <w:p w14:paraId="554A2BE8">
      <w:pPr>
        <w:pStyle w:val="2"/>
        <w:spacing w:before="260" w:line="256" w:lineRule="auto"/>
        <w:ind w:firstLine="3"/>
        <w:jc w:val="both"/>
        <w:rPr>
          <w:rFonts w:hint="eastAsia" w:ascii="方正楷体_GBK" w:hAnsi="方正楷体_GBK" w:eastAsia="方正楷体_GBK" w:cs="方正楷体_GBK"/>
          <w:spacing w:val="-1"/>
          <w:sz w:val="30"/>
          <w:szCs w:val="30"/>
        </w:rPr>
      </w:pPr>
    </w:p>
    <w:p w14:paraId="08B31BB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那忿怒表示对罪恶至圣的憎恶，以及对其公正的惩罚；因此使徒将“忿怒和神公义审判的显现”x连在一起。</w:t>
      </w:r>
    </w:p>
    <w:p w14:paraId="51C936B1">
      <w:pPr>
        <w:pStyle w:val="2"/>
        <w:spacing w:before="260" w:line="256" w:lineRule="auto"/>
        <w:ind w:firstLine="3"/>
        <w:jc w:val="both"/>
        <w:rPr>
          <w:rFonts w:hint="eastAsia" w:ascii="方正楷体_GBK" w:hAnsi="方正楷体_GBK" w:eastAsia="方正楷体_GBK" w:cs="方正楷体_GBK"/>
          <w:spacing w:val="-1"/>
          <w:sz w:val="30"/>
          <w:szCs w:val="30"/>
        </w:rPr>
      </w:pPr>
    </w:p>
    <w:p w14:paraId="437F79A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God, who is holy, cannot but hate sin, and the sinner.</w:t>
      </w:r>
    </w:p>
    <w:p w14:paraId="417C9753">
      <w:pPr>
        <w:pStyle w:val="2"/>
        <w:spacing w:before="260" w:line="256" w:lineRule="auto"/>
        <w:ind w:firstLine="3"/>
        <w:jc w:val="both"/>
        <w:rPr>
          <w:rFonts w:hint="eastAsia" w:ascii="方正楷体_GBK" w:hAnsi="方正楷体_GBK" w:eastAsia="方正楷体_GBK" w:cs="方正楷体_GBK"/>
          <w:spacing w:val="-1"/>
          <w:sz w:val="30"/>
          <w:szCs w:val="30"/>
        </w:rPr>
      </w:pPr>
    </w:p>
    <w:p w14:paraId="33F443C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 神是圣洁的，祂不能不恨恶罪和罪人。</w:t>
      </w:r>
    </w:p>
    <w:p w14:paraId="2D3E38CC">
      <w:pPr>
        <w:pStyle w:val="2"/>
        <w:spacing w:before="260" w:line="256" w:lineRule="auto"/>
        <w:ind w:firstLine="3"/>
        <w:jc w:val="both"/>
        <w:rPr>
          <w:rFonts w:hint="eastAsia" w:ascii="方正楷体_GBK" w:hAnsi="方正楷体_GBK" w:eastAsia="方正楷体_GBK" w:cs="方正楷体_GBK"/>
          <w:spacing w:val="-1"/>
          <w:sz w:val="30"/>
          <w:szCs w:val="30"/>
        </w:rPr>
      </w:pPr>
    </w:p>
    <w:p w14:paraId="0F6BCAC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 art not a God that hath pleasure in wickedness—thou hatest all workers of iniquity."</w:t>
      </w:r>
    </w:p>
    <w:p w14:paraId="2A46267A">
      <w:pPr>
        <w:pStyle w:val="2"/>
        <w:spacing w:before="260" w:line="256" w:lineRule="auto"/>
        <w:ind w:firstLine="3"/>
        <w:jc w:val="both"/>
        <w:rPr>
          <w:rFonts w:hint="eastAsia" w:ascii="方正楷体_GBK" w:hAnsi="方正楷体_GBK" w:eastAsia="方正楷体_GBK" w:cs="方正楷体_GBK"/>
          <w:spacing w:val="-1"/>
          <w:sz w:val="30"/>
          <w:szCs w:val="30"/>
        </w:rPr>
      </w:pPr>
    </w:p>
    <w:p w14:paraId="68D99FD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“你不是喜悦恶事的神——你恨恶一切作孽的人。”</w:t>
      </w:r>
    </w:p>
    <w:p w14:paraId="73967C35">
      <w:pPr>
        <w:pStyle w:val="2"/>
        <w:spacing w:before="260" w:line="256" w:lineRule="auto"/>
        <w:ind w:firstLine="3"/>
        <w:jc w:val="both"/>
        <w:rPr>
          <w:rFonts w:hint="eastAsia" w:ascii="方正楷体_GBK" w:hAnsi="方正楷体_GBK" w:eastAsia="方正楷体_GBK" w:cs="方正楷体_GBK"/>
          <w:spacing w:val="-1"/>
          <w:sz w:val="30"/>
          <w:szCs w:val="30"/>
        </w:rPr>
      </w:pPr>
    </w:p>
    <w:p w14:paraId="1D9356C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natural consequence of this hatred is punishment; for the hatred is most just, and is essential to him who has the right and the power to punish.</w:t>
      </w:r>
    </w:p>
    <w:p w14:paraId="64E36834">
      <w:pPr>
        <w:pStyle w:val="2"/>
        <w:spacing w:before="260" w:line="256" w:lineRule="auto"/>
        <w:ind w:firstLine="3"/>
        <w:jc w:val="both"/>
        <w:rPr>
          <w:rFonts w:hint="eastAsia" w:ascii="方正楷体_GBK" w:hAnsi="方正楷体_GBK" w:eastAsia="方正楷体_GBK" w:cs="方正楷体_GBK"/>
          <w:spacing w:val="-1"/>
          <w:sz w:val="30"/>
          <w:szCs w:val="30"/>
        </w:rPr>
      </w:pPr>
    </w:p>
    <w:p w14:paraId="7BAF4CD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如今，这种憎恨的自然结果就是惩罚；因为这种憎恨是最公正的，并且对于拥有惩罚权利和能力的那一位来说是必不可少的。</w:t>
      </w:r>
    </w:p>
    <w:p w14:paraId="6ECF3D1E">
      <w:pPr>
        <w:pStyle w:val="2"/>
        <w:spacing w:before="260" w:line="256" w:lineRule="auto"/>
        <w:ind w:firstLine="3"/>
        <w:jc w:val="both"/>
        <w:rPr>
          <w:rFonts w:hint="eastAsia" w:ascii="方正楷体_GBK" w:hAnsi="方正楷体_GBK" w:eastAsia="方正楷体_GBK" w:cs="方正楷体_GBK"/>
          <w:spacing w:val="-1"/>
          <w:sz w:val="30"/>
          <w:szCs w:val="30"/>
        </w:rPr>
      </w:pPr>
    </w:p>
    <w:p w14:paraId="4FA27B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Psalmist deduces the following conclusions: "Evil shall not dwell with thee; the foolish shall not stand in thy sight; thou shalt destroy them that speak lessing."z</w:t>
      </w:r>
    </w:p>
    <w:p w14:paraId="04930A76">
      <w:pPr>
        <w:pStyle w:val="2"/>
        <w:spacing w:before="260" w:line="256" w:lineRule="auto"/>
        <w:ind w:firstLine="3"/>
        <w:jc w:val="both"/>
        <w:rPr>
          <w:rFonts w:hint="eastAsia" w:ascii="方正楷体_GBK" w:hAnsi="方正楷体_GBK" w:eastAsia="方正楷体_GBK" w:cs="方正楷体_GBK"/>
          <w:spacing w:val="-1"/>
          <w:sz w:val="30"/>
          <w:szCs w:val="30"/>
        </w:rPr>
      </w:pPr>
    </w:p>
    <w:p w14:paraId="1C200F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因此诗人得出以下结论：“邪恶必不得与你同居；狂傲人必不得站在你眼前；说谎言的，你必毁灭。”z</w:t>
      </w:r>
    </w:p>
    <w:p w14:paraId="0FEC4E38">
      <w:pPr>
        <w:pStyle w:val="2"/>
        <w:spacing w:before="260" w:line="256" w:lineRule="auto"/>
        <w:ind w:firstLine="3"/>
        <w:jc w:val="both"/>
        <w:rPr>
          <w:rFonts w:hint="eastAsia" w:ascii="方正楷体_GBK" w:hAnsi="方正楷体_GBK" w:eastAsia="方正楷体_GBK" w:cs="方正楷体_GBK"/>
          <w:spacing w:val="-1"/>
          <w:sz w:val="30"/>
          <w:szCs w:val="30"/>
        </w:rPr>
      </w:pPr>
    </w:p>
    <w:p w14:paraId="3621775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There is in sin a wanton indignity and disparagement to the Divine majesty and glory; for whoever sins, acts as if there were no God whom he is bound to revere, or as if he were a God to himself, and the supreme governor of his own actions.b And what is this but wantonly to insult the majesty and glory of God?</w:t>
      </w:r>
    </w:p>
    <w:p w14:paraId="4BC72EED">
      <w:pPr>
        <w:pStyle w:val="2"/>
        <w:spacing w:before="260" w:line="256" w:lineRule="auto"/>
        <w:ind w:firstLine="3"/>
        <w:jc w:val="both"/>
        <w:rPr>
          <w:rFonts w:hint="eastAsia" w:ascii="方正楷体_GBK" w:hAnsi="方正楷体_GBK" w:eastAsia="方正楷体_GBK" w:cs="方正楷体_GBK"/>
          <w:spacing w:val="-1"/>
          <w:sz w:val="30"/>
          <w:szCs w:val="30"/>
        </w:rPr>
      </w:pPr>
    </w:p>
    <w:p w14:paraId="3C62043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十一. 罪中有一种对神圣威严和荣耀的肆意侮辱和贬低；因为凡犯罪的，其行为就好像没有他必须敬畏的神，或者好像他自己就是神，是他自己行为的最高统治者。b 这除了肆意侮辱神的威严和荣耀之外，还能是什么呢？</w:t>
      </w:r>
    </w:p>
    <w:p w14:paraId="482A8D8F">
      <w:pPr>
        <w:pStyle w:val="2"/>
        <w:spacing w:before="260" w:line="256" w:lineRule="auto"/>
        <w:ind w:firstLine="3"/>
        <w:jc w:val="both"/>
        <w:rPr>
          <w:rFonts w:hint="eastAsia" w:ascii="方正楷体_GBK" w:hAnsi="方正楷体_GBK" w:eastAsia="方正楷体_GBK" w:cs="方正楷体_GBK"/>
          <w:spacing w:val="-1"/>
          <w:sz w:val="30"/>
          <w:szCs w:val="30"/>
        </w:rPr>
      </w:pPr>
    </w:p>
    <w:p w14:paraId="38128FD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glory of God is justly dear to himself; and he can no more suffer an indignity done to it to pass wholly unpunished, than he can become "altogether such a one as the sinner;" for so himself hath taught us to reason.</w:t>
      </w:r>
    </w:p>
    <w:p w14:paraId="57530D2F">
      <w:pPr>
        <w:pStyle w:val="2"/>
        <w:spacing w:before="260" w:line="256" w:lineRule="auto"/>
        <w:ind w:firstLine="3"/>
        <w:jc w:val="both"/>
        <w:rPr>
          <w:rFonts w:hint="eastAsia" w:ascii="方正楷体_GBK" w:hAnsi="方正楷体_GBK" w:eastAsia="方正楷体_GBK" w:cs="方正楷体_GBK"/>
          <w:spacing w:val="-1"/>
          <w:sz w:val="30"/>
          <w:szCs w:val="30"/>
        </w:rPr>
      </w:pPr>
    </w:p>
    <w:p w14:paraId="0C0770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但是神的荣耀，理当为祂自己所珍爱；祂不能容忍对祂荣耀的侮辱完全不受惩罚，正如祂不能成为“完全像罪人一样”；因为祂自己就是这样教导我们推理的。</w:t>
      </w:r>
    </w:p>
    <w:p w14:paraId="315A2C13">
      <w:pPr>
        <w:pStyle w:val="2"/>
        <w:spacing w:before="260" w:line="256" w:lineRule="auto"/>
        <w:ind w:firstLine="3"/>
        <w:jc w:val="both"/>
        <w:rPr>
          <w:rFonts w:hint="eastAsia" w:ascii="方正楷体_GBK" w:hAnsi="方正楷体_GBK" w:eastAsia="方正楷体_GBK" w:cs="方正楷体_GBK"/>
          <w:spacing w:val="-1"/>
          <w:sz w:val="30"/>
          <w:szCs w:val="30"/>
        </w:rPr>
      </w:pPr>
    </w:p>
    <w:p w14:paraId="4E5A378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To this concern for his own glory, violated by the sinner, God has given a very significant appellation, namely, jealousy;* which alludes to an honourable husband, who is greatly enraged at the least approaches to the violation of conjugal fidelity.</w:t>
      </w:r>
    </w:p>
    <w:p w14:paraId="3C456495">
      <w:pPr>
        <w:pStyle w:val="2"/>
        <w:spacing w:before="260" w:line="256" w:lineRule="auto"/>
        <w:ind w:firstLine="3"/>
        <w:jc w:val="both"/>
        <w:rPr>
          <w:rFonts w:hint="eastAsia" w:ascii="方正楷体_GBK" w:hAnsi="方正楷体_GBK" w:eastAsia="方正楷体_GBK" w:cs="方正楷体_GBK"/>
          <w:spacing w:val="-1"/>
          <w:sz w:val="30"/>
          <w:szCs w:val="30"/>
        </w:rPr>
      </w:pPr>
    </w:p>
    <w:p w14:paraId="39F2EE2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十二. 对于祂自己被罪人侵犯的荣耀的这种关切，神给了一个非常重要的称谓，即“嫉妒”；*这暗指一位尊贵的丈夫，他对任何接近侵犯婚姻忠诚的行为都会大发雷霆。</w:t>
      </w:r>
    </w:p>
    <w:p w14:paraId="6A4734AD">
      <w:pPr>
        <w:pStyle w:val="2"/>
        <w:spacing w:before="260" w:line="256" w:lineRule="auto"/>
        <w:ind w:firstLine="3"/>
        <w:jc w:val="both"/>
        <w:rPr>
          <w:rFonts w:hint="eastAsia" w:ascii="方正楷体_GBK" w:hAnsi="方正楷体_GBK" w:eastAsia="方正楷体_GBK" w:cs="方正楷体_GBK"/>
          <w:spacing w:val="-1"/>
          <w:sz w:val="30"/>
          <w:szCs w:val="30"/>
        </w:rPr>
      </w:pPr>
    </w:p>
    <w:p w14:paraId="1E65D83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"Jealousy is the rage of a man."d Now the necessary consequence of that jealousy, by which God secures the vindication of his own glory, than which nothing is dearer to him, is the punishment of sin.</w:t>
      </w:r>
    </w:p>
    <w:p w14:paraId="4E4D67F9">
      <w:pPr>
        <w:pStyle w:val="2"/>
        <w:spacing w:before="260" w:line="256" w:lineRule="auto"/>
        <w:ind w:firstLine="3"/>
        <w:jc w:val="both"/>
        <w:rPr>
          <w:rFonts w:hint="eastAsia" w:ascii="方正楷体_GBK" w:hAnsi="方正楷体_GBK" w:eastAsia="方正楷体_GBK" w:cs="方正楷体_GBK"/>
          <w:spacing w:val="-1"/>
          <w:sz w:val="30"/>
          <w:szCs w:val="30"/>
        </w:rPr>
      </w:pPr>
    </w:p>
    <w:p w14:paraId="7AF54EE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“嫉妒是人的烈怒。”d 如今，那种嫉妒——神借此维护祂自己荣耀的辩护，没有什么比这更宝贵的了——的必然结果，就是对罪的惩罚。</w:t>
      </w:r>
    </w:p>
    <w:p w14:paraId="53988932">
      <w:pPr>
        <w:pStyle w:val="2"/>
        <w:spacing w:before="260" w:line="256" w:lineRule="auto"/>
        <w:ind w:firstLine="3"/>
        <w:jc w:val="both"/>
        <w:rPr>
          <w:rFonts w:hint="eastAsia" w:ascii="方正楷体_GBK" w:hAnsi="方正楷体_GBK" w:eastAsia="方正楷体_GBK" w:cs="方正楷体_GBK"/>
          <w:spacing w:val="-1"/>
          <w:sz w:val="30"/>
          <w:szCs w:val="30"/>
        </w:rPr>
      </w:pPr>
    </w:p>
    <w:p w14:paraId="10E3EF4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following expressions—"a jealous God, visiting iniquity"; "He is a holy God, he is a jealous God; he will not forgive your transgressions, nor your sins."f</w:t>
      </w:r>
    </w:p>
    <w:p w14:paraId="7EC0C19E">
      <w:pPr>
        <w:pStyle w:val="2"/>
        <w:spacing w:before="260" w:line="256" w:lineRule="auto"/>
        <w:ind w:firstLine="3"/>
        <w:jc w:val="both"/>
        <w:rPr>
          <w:rFonts w:hint="eastAsia" w:ascii="方正楷体_GBK" w:hAnsi="方正楷体_GBK" w:eastAsia="方正楷体_GBK" w:cs="方正楷体_GBK"/>
          <w:spacing w:val="-1"/>
          <w:sz w:val="30"/>
          <w:szCs w:val="30"/>
        </w:rPr>
      </w:pPr>
    </w:p>
    <w:p w14:paraId="6B6F4B8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因此有以下的表达——“忌邪的神，追讨罪孽”；“祂是圣洁的神，祂是忌邪的神；祂必不赦免你们的过犯，也不赦免你们的罪。”f</w:t>
      </w:r>
    </w:p>
    <w:p w14:paraId="7B56C209">
      <w:pPr>
        <w:pStyle w:val="2"/>
        <w:spacing w:before="260" w:line="256" w:lineRule="auto"/>
        <w:ind w:firstLine="3"/>
        <w:jc w:val="both"/>
        <w:rPr>
          <w:rFonts w:hint="eastAsia" w:ascii="方正楷体_GBK" w:hAnsi="方正楷体_GBK" w:eastAsia="方正楷体_GBK" w:cs="方正楷体_GBK"/>
          <w:spacing w:val="-1"/>
          <w:sz w:val="30"/>
          <w:szCs w:val="30"/>
        </w:rPr>
      </w:pPr>
    </w:p>
    <w:p w14:paraId="07225D8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Nay, further, even when he "forgives iniquity, transgression, and sin, he will by no means clear the guilty."</w:t>
      </w:r>
    </w:p>
    <w:p w14:paraId="2DBC320B">
      <w:pPr>
        <w:pStyle w:val="2"/>
        <w:spacing w:before="260" w:line="256" w:lineRule="auto"/>
        <w:ind w:firstLine="3"/>
        <w:jc w:val="both"/>
        <w:rPr>
          <w:rFonts w:hint="eastAsia" w:ascii="方正楷体_GBK" w:hAnsi="方正楷体_GBK" w:eastAsia="方正楷体_GBK" w:cs="方正楷体_GBK"/>
          <w:spacing w:val="-1"/>
          <w:sz w:val="30"/>
          <w:szCs w:val="30"/>
        </w:rPr>
      </w:pPr>
    </w:p>
    <w:p w14:paraId="1336CE5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十三. 不仅如此，即使祂“赦免罪孽、过犯和罪恶，祂也绝不以有罪的为无罪。”</w:t>
      </w:r>
    </w:p>
    <w:p w14:paraId="511649F1">
      <w:pPr>
        <w:pStyle w:val="2"/>
        <w:spacing w:before="260" w:line="256" w:lineRule="auto"/>
        <w:ind w:firstLine="3"/>
        <w:jc w:val="both"/>
        <w:rPr>
          <w:rFonts w:hint="eastAsia" w:ascii="方正楷体_GBK" w:hAnsi="方正楷体_GBK" w:eastAsia="方正楷体_GBK" w:cs="方正楷体_GBK"/>
          <w:spacing w:val="-1"/>
          <w:sz w:val="30"/>
          <w:szCs w:val="30"/>
        </w:rPr>
      </w:pPr>
    </w:p>
    <w:p w14:paraId="0D66945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that eminent act of his mercy, he demands also some demonstration of his justice.</w:t>
      </w:r>
    </w:p>
    <w:p w14:paraId="1023BC2B">
      <w:pPr>
        <w:pStyle w:val="2"/>
        <w:spacing w:before="260" w:line="256" w:lineRule="auto"/>
        <w:ind w:firstLine="3"/>
        <w:jc w:val="both"/>
        <w:rPr>
          <w:rFonts w:hint="eastAsia" w:ascii="方正楷体_GBK" w:hAnsi="方正楷体_GBK" w:eastAsia="方正楷体_GBK" w:cs="方正楷体_GBK"/>
          <w:spacing w:val="-1"/>
          <w:sz w:val="30"/>
          <w:szCs w:val="30"/>
        </w:rPr>
      </w:pPr>
    </w:p>
    <w:p w14:paraId="70B05A6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但在祂那卓著的怜悯作为中，祂也要求一些祂公义的彰显。</w:t>
      </w:r>
    </w:p>
    <w:p w14:paraId="19AA2E2D">
      <w:pPr>
        <w:pStyle w:val="2"/>
        <w:spacing w:before="260" w:line="256" w:lineRule="auto"/>
        <w:ind w:firstLine="3"/>
        <w:jc w:val="both"/>
        <w:rPr>
          <w:rFonts w:hint="eastAsia" w:ascii="方正楷体_GBK" w:hAnsi="方正楷体_GBK" w:eastAsia="方正楷体_GBK" w:cs="方正楷体_GBK"/>
          <w:spacing w:val="-1"/>
          <w:sz w:val="30"/>
          <w:szCs w:val="30"/>
        </w:rPr>
      </w:pPr>
    </w:p>
    <w:p w14:paraId="318D07A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deserving of notice, that this sentiment is repeatedly inculcated in those passages, where the great clemency of God towards sinners is celebrated either by himself, or by his servants.h Thus believers are apprized, that they must not expect, or even desire, the pardon of their sins, without some manifestation of the Divine severity against them.</w:t>
      </w:r>
    </w:p>
    <w:p w14:paraId="23B47C4B">
      <w:pPr>
        <w:pStyle w:val="2"/>
        <w:spacing w:before="260" w:line="256" w:lineRule="auto"/>
        <w:ind w:firstLine="3"/>
        <w:jc w:val="both"/>
        <w:rPr>
          <w:rFonts w:hint="eastAsia" w:ascii="方正楷体_GBK" w:hAnsi="方正楷体_GBK" w:eastAsia="方正楷体_GBK" w:cs="方正楷体_GBK"/>
          <w:spacing w:val="-1"/>
          <w:sz w:val="30"/>
          <w:szCs w:val="30"/>
        </w:rPr>
      </w:pPr>
    </w:p>
    <w:p w14:paraId="6B8EBED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值得注意的是，在那些颂扬神对罪人极大仁慈的经文中，无论是神自己还是祂的仆人所说，这种观点都一再被强调。h 因此，信徒们被告知，他们不可期望，甚至不可渴望罪得赦免，除非神对他们显出某种严厉。</w:t>
      </w:r>
    </w:p>
    <w:p w14:paraId="1864EF28">
      <w:pPr>
        <w:pStyle w:val="2"/>
        <w:spacing w:before="260" w:line="256" w:lineRule="auto"/>
        <w:ind w:firstLine="3"/>
        <w:jc w:val="both"/>
        <w:rPr>
          <w:rFonts w:hint="eastAsia" w:ascii="方正楷体_GBK" w:hAnsi="方正楷体_GBK" w:eastAsia="方正楷体_GBK" w:cs="方正楷体_GBK"/>
          <w:spacing w:val="-1"/>
          <w:sz w:val="30"/>
          <w:szCs w:val="30"/>
        </w:rPr>
      </w:pPr>
    </w:p>
    <w:p w14:paraId="317476B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God gives a twofold display of his severity.</w:t>
      </w:r>
    </w:p>
    <w:p w14:paraId="183D6745">
      <w:pPr>
        <w:pStyle w:val="2"/>
        <w:spacing w:before="260" w:line="256" w:lineRule="auto"/>
        <w:ind w:firstLine="3"/>
        <w:jc w:val="both"/>
        <w:rPr>
          <w:rFonts w:hint="eastAsia" w:ascii="方正楷体_GBK" w:hAnsi="方正楷体_GBK" w:eastAsia="方正楷体_GBK" w:cs="方正楷体_GBK"/>
          <w:spacing w:val="-1"/>
          <w:sz w:val="30"/>
          <w:szCs w:val="30"/>
        </w:rPr>
      </w:pPr>
    </w:p>
    <w:p w14:paraId="7FCDE34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如今神以两种方式彰显祂的严厉。</w:t>
      </w:r>
    </w:p>
    <w:p w14:paraId="6AD8FB26">
      <w:pPr>
        <w:pStyle w:val="2"/>
        <w:spacing w:before="260" w:line="256" w:lineRule="auto"/>
        <w:ind w:firstLine="3"/>
        <w:jc w:val="both"/>
        <w:rPr>
          <w:rFonts w:hint="eastAsia" w:ascii="方正楷体_GBK" w:hAnsi="方正楷体_GBK" w:eastAsia="方正楷体_GBK" w:cs="方正楷体_GBK"/>
          <w:spacing w:val="-1"/>
          <w:sz w:val="30"/>
          <w:szCs w:val="30"/>
        </w:rPr>
      </w:pPr>
    </w:p>
    <w:p w14:paraId="59C3156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By chastising sin in believers themselves, at the same time that he forgives them.</w:t>
      </w:r>
    </w:p>
    <w:p w14:paraId="6A4A9991">
      <w:pPr>
        <w:pStyle w:val="2"/>
        <w:spacing w:before="260" w:line="256" w:lineRule="auto"/>
        <w:ind w:firstLine="3"/>
        <w:jc w:val="both"/>
        <w:rPr>
          <w:rFonts w:hint="eastAsia" w:ascii="方正楷体_GBK" w:hAnsi="方正楷体_GBK" w:eastAsia="方正楷体_GBK" w:cs="方正楷体_GBK"/>
          <w:spacing w:val="-1"/>
          <w:sz w:val="30"/>
          <w:szCs w:val="30"/>
        </w:rPr>
      </w:pPr>
    </w:p>
    <w:p w14:paraId="5F9C4BA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第一，祂在赦免信徒的同时，也惩戒他们身上的罪。</w:t>
      </w:r>
    </w:p>
    <w:p w14:paraId="0831A59D">
      <w:pPr>
        <w:pStyle w:val="2"/>
        <w:spacing w:before="260" w:line="256" w:lineRule="auto"/>
        <w:ind w:firstLine="3"/>
        <w:jc w:val="both"/>
        <w:rPr>
          <w:rFonts w:hint="eastAsia" w:ascii="方正楷体_GBK" w:hAnsi="方正楷体_GBK" w:eastAsia="方正楷体_GBK" w:cs="方正楷体_GBK"/>
          <w:spacing w:val="-1"/>
          <w:sz w:val="30"/>
          <w:szCs w:val="30"/>
        </w:rPr>
      </w:pPr>
    </w:p>
    <w:p w14:paraId="28B0EA9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read in Jeremiah,j "I will correct thee in measure; yet will I not leave thee wholly unpunished."</w:t>
      </w:r>
    </w:p>
    <w:p w14:paraId="212521F6">
      <w:pPr>
        <w:pStyle w:val="2"/>
        <w:spacing w:before="260" w:line="256" w:lineRule="auto"/>
        <w:ind w:firstLine="3"/>
        <w:jc w:val="both"/>
        <w:rPr>
          <w:rFonts w:hint="eastAsia" w:ascii="方正楷体_GBK" w:hAnsi="方正楷体_GBK" w:eastAsia="方正楷体_GBK" w:cs="方正楷体_GBK"/>
          <w:spacing w:val="-1"/>
          <w:sz w:val="30"/>
          <w:szCs w:val="30"/>
        </w:rPr>
      </w:pPr>
    </w:p>
    <w:p w14:paraId="198E88D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对此，我们在耶利米书j中读到：“我必按量惩治你；但我总不以你为无罪。”</w:t>
      </w:r>
    </w:p>
    <w:p w14:paraId="32EC49BA">
      <w:pPr>
        <w:pStyle w:val="2"/>
        <w:spacing w:before="260" w:line="256" w:lineRule="auto"/>
        <w:ind w:firstLine="3"/>
        <w:jc w:val="both"/>
        <w:rPr>
          <w:rFonts w:hint="eastAsia" w:ascii="方正楷体_GBK" w:hAnsi="方正楷体_GBK" w:eastAsia="方正楷体_GBK" w:cs="方正楷体_GBK"/>
          <w:spacing w:val="-1"/>
          <w:sz w:val="30"/>
          <w:szCs w:val="30"/>
        </w:rPr>
      </w:pPr>
    </w:p>
    <w:p w14:paraId="06511FE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He displays it chiefly by punishing in the Surety, the sin which he forgives to believers; for he neither forgives, nor can forgive, but in a manner consistent with righteousness.</w:t>
      </w:r>
    </w:p>
    <w:p w14:paraId="3C73AA57">
      <w:pPr>
        <w:pStyle w:val="2"/>
        <w:spacing w:before="260" w:line="256" w:lineRule="auto"/>
        <w:ind w:firstLine="3"/>
        <w:jc w:val="both"/>
        <w:rPr>
          <w:rFonts w:hint="eastAsia" w:ascii="方正楷体_GBK" w:hAnsi="方正楷体_GBK" w:eastAsia="方正楷体_GBK" w:cs="方正楷体_GBK"/>
          <w:spacing w:val="-1"/>
          <w:sz w:val="30"/>
          <w:szCs w:val="30"/>
        </w:rPr>
      </w:pPr>
    </w:p>
    <w:p w14:paraId="149F1DB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第二，祂主要借着在“中保”（Surety）身上惩罚祂赦免信徒的罪来彰显祂的严厉；因为祂既不赦免，也不能赦免，除非以符合公义的方式。</w:t>
      </w:r>
    </w:p>
    <w:p w14:paraId="38BF57E2">
      <w:pPr>
        <w:pStyle w:val="2"/>
        <w:spacing w:before="260" w:line="256" w:lineRule="auto"/>
        <w:ind w:firstLine="3"/>
        <w:jc w:val="both"/>
        <w:rPr>
          <w:rFonts w:hint="eastAsia" w:ascii="方正楷体_GBK" w:hAnsi="方正楷体_GBK" w:eastAsia="方正楷体_GBK" w:cs="方正楷体_GBK"/>
          <w:spacing w:val="-1"/>
          <w:sz w:val="30"/>
          <w:szCs w:val="30"/>
        </w:rPr>
      </w:pPr>
    </w:p>
    <w:p w14:paraId="033E574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"It therefore BECAME him, for whom are all things, and by whom are all things, in bringing many sons unto glory, to make the Captain of their salvation perfect through sufferings."</w:t>
      </w:r>
    </w:p>
    <w:p w14:paraId="1B48F8B0">
      <w:pPr>
        <w:pStyle w:val="2"/>
        <w:spacing w:before="260" w:line="256" w:lineRule="auto"/>
        <w:ind w:firstLine="3"/>
        <w:jc w:val="both"/>
        <w:rPr>
          <w:rFonts w:hint="eastAsia" w:ascii="方正楷体_GBK" w:hAnsi="方正楷体_GBK" w:eastAsia="方正楷体_GBK" w:cs="方正楷体_GBK"/>
          <w:spacing w:val="-1"/>
          <w:sz w:val="30"/>
          <w:szCs w:val="30"/>
        </w:rPr>
      </w:pPr>
    </w:p>
    <w:p w14:paraId="60F4D81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十四. “所以，万物都是为祂而有，万物都是本于祂，祂要领许多的儿子进荣耀里去，使救他们的元帅，因受苦难得以完全，本是合宜的。”</w:t>
      </w:r>
    </w:p>
    <w:p w14:paraId="0EEB49B2">
      <w:pPr>
        <w:pStyle w:val="2"/>
        <w:spacing w:before="260" w:line="256" w:lineRule="auto"/>
        <w:ind w:firstLine="3"/>
        <w:jc w:val="both"/>
        <w:rPr>
          <w:rFonts w:hint="eastAsia" w:ascii="方正楷体_GBK" w:hAnsi="方正楷体_GBK" w:eastAsia="方正楷体_GBK" w:cs="方正楷体_GBK"/>
          <w:spacing w:val="-1"/>
          <w:sz w:val="30"/>
          <w:szCs w:val="30"/>
        </w:rPr>
      </w:pPr>
    </w:p>
    <w:p w14:paraId="4594550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required by the το πρεπον, that is, by what is proper and becoming on the part of the Deity, that whilst he forgives sins, he should one day manifest his justice in demanding the blood of the Surety.</w:t>
      </w:r>
    </w:p>
    <w:p w14:paraId="729AAAC2">
      <w:pPr>
        <w:pStyle w:val="2"/>
        <w:spacing w:before="260" w:line="256" w:lineRule="auto"/>
        <w:ind w:firstLine="3"/>
        <w:jc w:val="both"/>
        <w:rPr>
          <w:rFonts w:hint="eastAsia" w:ascii="方正楷体_GBK" w:hAnsi="方正楷体_GBK" w:eastAsia="方正楷体_GBK" w:cs="方正楷体_GBK"/>
          <w:spacing w:val="-1"/>
          <w:sz w:val="30"/>
          <w:szCs w:val="30"/>
        </w:rPr>
      </w:pPr>
    </w:p>
    <w:p w14:paraId="6D352C6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το πρεπον (to prepon)，即神性方面合宜和恰当的事，要求祂在赦免罪孽的同时，有一天要显明祂的公义，索取中保的血。</w:t>
      </w:r>
    </w:p>
    <w:p w14:paraId="58F67727">
      <w:pPr>
        <w:pStyle w:val="2"/>
        <w:spacing w:before="260" w:line="256" w:lineRule="auto"/>
        <w:ind w:firstLine="3"/>
        <w:jc w:val="both"/>
        <w:rPr>
          <w:rFonts w:hint="eastAsia" w:ascii="方正楷体_GBK" w:hAnsi="方正楷体_GBK" w:eastAsia="方正楷体_GBK" w:cs="方正楷体_GBK"/>
          <w:spacing w:val="-1"/>
          <w:sz w:val="30"/>
          <w:szCs w:val="30"/>
        </w:rPr>
      </w:pPr>
    </w:p>
    <w:p w14:paraId="6B6B8FA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truth is again clearly taught by the Apostle in the following passage: "Whom God hath set forth to be a propitiation through faith in his blood, to declare his righteousness—that he might be just, and the justifier of him that believeth in Jesus."</w:t>
      </w:r>
    </w:p>
    <w:p w14:paraId="73F732D6">
      <w:pPr>
        <w:pStyle w:val="2"/>
        <w:spacing w:before="260" w:line="256" w:lineRule="auto"/>
        <w:ind w:firstLine="3"/>
        <w:jc w:val="both"/>
        <w:rPr>
          <w:rFonts w:hint="eastAsia" w:ascii="方正楷体_GBK" w:hAnsi="方正楷体_GBK" w:eastAsia="方正楷体_GBK" w:cs="方正楷体_GBK"/>
          <w:spacing w:val="-1"/>
          <w:sz w:val="30"/>
          <w:szCs w:val="30"/>
        </w:rPr>
      </w:pPr>
    </w:p>
    <w:p w14:paraId="477A09F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使徒在以下经文中再次清楚地教导了同样的真理：“神设立耶稣作挽回祭，是凭着耶稣的血，借着人的信，要显明神的义——使祂自己为义，也称信耶稣的人为义。”</w:t>
      </w:r>
    </w:p>
    <w:p w14:paraId="1BAC15A0">
      <w:pPr>
        <w:pStyle w:val="2"/>
        <w:spacing w:before="260" w:line="256" w:lineRule="auto"/>
        <w:ind w:firstLine="3"/>
        <w:jc w:val="both"/>
        <w:rPr>
          <w:rFonts w:hint="eastAsia" w:ascii="方正楷体_GBK" w:hAnsi="方正楷体_GBK" w:eastAsia="方正楷体_GBK" w:cs="方正楷体_GBK"/>
          <w:spacing w:val="-1"/>
          <w:sz w:val="30"/>
          <w:szCs w:val="30"/>
        </w:rPr>
      </w:pPr>
    </w:p>
    <w:p w14:paraId="1528474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truly never was God's holy indignation against the sins of mankind more brightly demonstrated, than when it pleased him, whilst he forgives them to us, to punish them so severely in his beloved Son.</w:t>
      </w:r>
    </w:p>
    <w:p w14:paraId="4D66A8AF">
      <w:pPr>
        <w:pStyle w:val="2"/>
        <w:spacing w:before="260" w:line="256" w:lineRule="auto"/>
        <w:ind w:firstLine="3"/>
        <w:jc w:val="both"/>
        <w:rPr>
          <w:rFonts w:hint="eastAsia" w:ascii="方正楷体_GBK" w:hAnsi="方正楷体_GBK" w:eastAsia="方正楷体_GBK" w:cs="方正楷体_GBK"/>
          <w:spacing w:val="-1"/>
          <w:sz w:val="30"/>
          <w:szCs w:val="30"/>
        </w:rPr>
      </w:pPr>
    </w:p>
    <w:p w14:paraId="398BE9A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的确，神对人类罪恶的圣洁愤怒，从未比祂乐意在赦免我们的同时，如此严厉地惩罚祂的爱子时，更清楚地彰显出来。</w:t>
      </w:r>
    </w:p>
    <w:p w14:paraId="7456A006">
      <w:pPr>
        <w:pStyle w:val="2"/>
        <w:spacing w:before="260" w:line="256" w:lineRule="auto"/>
        <w:ind w:firstLine="3"/>
        <w:jc w:val="both"/>
        <w:rPr>
          <w:rFonts w:hint="eastAsia" w:ascii="方正楷体_GBK" w:hAnsi="方正楷体_GBK" w:eastAsia="方正楷体_GBK" w:cs="方正楷体_GBK"/>
          <w:spacing w:val="-1"/>
          <w:sz w:val="30"/>
          <w:szCs w:val="30"/>
        </w:rPr>
      </w:pPr>
    </w:p>
    <w:p w14:paraId="724DBFC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it appears that Christ sustained the wrath of God kindled against the sins of men.</w:t>
      </w:r>
    </w:p>
    <w:p w14:paraId="3C351389">
      <w:pPr>
        <w:pStyle w:val="2"/>
        <w:spacing w:before="260" w:line="256" w:lineRule="auto"/>
        <w:ind w:firstLine="3"/>
        <w:jc w:val="both"/>
        <w:rPr>
          <w:rFonts w:hint="eastAsia" w:ascii="方正楷体_GBK" w:hAnsi="方正楷体_GBK" w:eastAsia="方正楷体_GBK" w:cs="方正楷体_GBK"/>
          <w:spacing w:val="-1"/>
          <w:sz w:val="30"/>
          <w:szCs w:val="30"/>
        </w:rPr>
      </w:pPr>
    </w:p>
    <w:p w14:paraId="32661DB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由此可见，基督承受了神因人的罪而燃起的忿怒。</w:t>
      </w:r>
    </w:p>
    <w:p w14:paraId="181685C8">
      <w:pPr>
        <w:pStyle w:val="2"/>
        <w:spacing w:before="260" w:line="256" w:lineRule="auto"/>
        <w:ind w:firstLine="3"/>
        <w:jc w:val="both"/>
        <w:rPr>
          <w:rFonts w:hint="eastAsia" w:ascii="方正楷体_GBK" w:hAnsi="方正楷体_GBK" w:eastAsia="方正楷体_GBK" w:cs="方正楷体_GBK"/>
          <w:spacing w:val="-1"/>
          <w:sz w:val="30"/>
          <w:szCs w:val="30"/>
        </w:rPr>
      </w:pPr>
    </w:p>
    <w:p w14:paraId="0CB20B2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WHEN did Christ suffer?</w:t>
      </w:r>
    </w:p>
    <w:p w14:paraId="46D862B8">
      <w:pPr>
        <w:pStyle w:val="2"/>
        <w:spacing w:before="260" w:line="256" w:lineRule="auto"/>
        <w:ind w:firstLine="3"/>
        <w:jc w:val="both"/>
        <w:rPr>
          <w:rFonts w:hint="eastAsia" w:ascii="方正楷体_GBK" w:hAnsi="方正楷体_GBK" w:eastAsia="方正楷体_GBK" w:cs="方正楷体_GBK"/>
          <w:spacing w:val="-1"/>
          <w:sz w:val="30"/>
          <w:szCs w:val="30"/>
        </w:rPr>
      </w:pPr>
    </w:p>
    <w:p w14:paraId="29E6A69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十五. 基督何时受苦？</w:t>
      </w:r>
    </w:p>
    <w:p w14:paraId="5E5D460E">
      <w:pPr>
        <w:pStyle w:val="2"/>
        <w:spacing w:before="260" w:line="256" w:lineRule="auto"/>
        <w:ind w:firstLine="3"/>
        <w:jc w:val="both"/>
        <w:rPr>
          <w:rFonts w:hint="eastAsia" w:ascii="方正楷体_GBK" w:hAnsi="方正楷体_GBK" w:eastAsia="方正楷体_GBK" w:cs="方正楷体_GBK"/>
          <w:spacing w:val="-1"/>
          <w:sz w:val="30"/>
          <w:szCs w:val="30"/>
        </w:rPr>
      </w:pPr>
    </w:p>
    <w:p w14:paraId="0170D6F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suffered from the beginning of his life, and principally towards the end of it.</w:t>
      </w:r>
    </w:p>
    <w:p w14:paraId="5526B5DB">
      <w:pPr>
        <w:pStyle w:val="2"/>
        <w:spacing w:before="260" w:line="256" w:lineRule="auto"/>
        <w:ind w:firstLine="3"/>
        <w:jc w:val="both"/>
        <w:rPr>
          <w:rFonts w:hint="eastAsia" w:ascii="方正楷体_GBK" w:hAnsi="方正楷体_GBK" w:eastAsia="方正楷体_GBK" w:cs="方正楷体_GBK"/>
          <w:spacing w:val="-1"/>
          <w:sz w:val="30"/>
          <w:szCs w:val="30"/>
        </w:rPr>
      </w:pPr>
    </w:p>
    <w:p w14:paraId="14CF58F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祂从生命的开始就受苦，主要是在生命的末期。</w:t>
      </w:r>
    </w:p>
    <w:p w14:paraId="130467BF">
      <w:pPr>
        <w:pStyle w:val="2"/>
        <w:spacing w:before="260" w:line="256" w:lineRule="auto"/>
        <w:ind w:firstLine="3"/>
        <w:jc w:val="both"/>
        <w:rPr>
          <w:rFonts w:hint="eastAsia" w:ascii="方正楷体_GBK" w:hAnsi="方正楷体_GBK" w:eastAsia="方正楷体_GBK" w:cs="方正楷体_GBK"/>
          <w:spacing w:val="-1"/>
          <w:sz w:val="30"/>
          <w:szCs w:val="30"/>
        </w:rPr>
      </w:pPr>
    </w:p>
    <w:p w14:paraId="753AD9C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 rendered man obnoxious to misery through the whole course of his life, and made him worthy to experience, without intermission, the bitterness of his own transgression, and the galling scourge of the Supreme Judge; in conformity to the sentence pronounced upon man immediately after the commission of his crime: "Cursed is the ground for thy sake; in sorrow shalt thou eat of it all the days of thy life".</w:t>
      </w:r>
    </w:p>
    <w:p w14:paraId="5CB61FD0">
      <w:pPr>
        <w:pStyle w:val="2"/>
        <w:spacing w:before="260" w:line="256" w:lineRule="auto"/>
        <w:ind w:firstLine="3"/>
        <w:jc w:val="both"/>
        <w:rPr>
          <w:rFonts w:hint="eastAsia" w:ascii="方正楷体_GBK" w:hAnsi="方正楷体_GBK" w:eastAsia="方正楷体_GBK" w:cs="方正楷体_GBK"/>
          <w:spacing w:val="-1"/>
          <w:sz w:val="30"/>
          <w:szCs w:val="30"/>
        </w:rPr>
      </w:pPr>
    </w:p>
    <w:p w14:paraId="264CD21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使人在其整个生命过程中都遭受苦难，并使他配得不间断地体验自己过犯的苦涩，以及至高审判者严酷的鞭笞；这与在他犯罪之后立刻对他宣判的刑罚相符：“地必为你的缘故受咒诅；你必终身劳苦，才能从地里得吃的。”</w:t>
      </w:r>
    </w:p>
    <w:p w14:paraId="4743E37A">
      <w:pPr>
        <w:pStyle w:val="2"/>
        <w:spacing w:before="260" w:line="256" w:lineRule="auto"/>
        <w:ind w:firstLine="3"/>
        <w:jc w:val="both"/>
        <w:rPr>
          <w:rFonts w:hint="eastAsia" w:ascii="方正楷体_GBK" w:hAnsi="方正楷体_GBK" w:eastAsia="方正楷体_GBK" w:cs="方正楷体_GBK"/>
          <w:spacing w:val="-1"/>
          <w:sz w:val="30"/>
          <w:szCs w:val="30"/>
        </w:rPr>
      </w:pPr>
    </w:p>
    <w:p w14:paraId="5663AA6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therefore, by becoming our Surety, voluntarily subjected himself to a whole life of abasement and sorrow, always bearing "the form of a servant,"n and appearing "in the likeness of sinful flesh."</w:t>
      </w:r>
    </w:p>
    <w:p w14:paraId="65ADF974">
      <w:pPr>
        <w:pStyle w:val="2"/>
        <w:spacing w:before="260" w:line="256" w:lineRule="auto"/>
        <w:ind w:firstLine="3"/>
        <w:jc w:val="both"/>
        <w:rPr>
          <w:rFonts w:hint="eastAsia" w:ascii="方正楷体_GBK" w:hAnsi="方正楷体_GBK" w:eastAsia="方正楷体_GBK" w:cs="方正楷体_GBK"/>
          <w:spacing w:val="-1"/>
          <w:sz w:val="30"/>
          <w:szCs w:val="30"/>
        </w:rPr>
      </w:pPr>
    </w:p>
    <w:p w14:paraId="249D287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因此，基督借着成为我们的中保，自愿地将自己置于整个卑微和忧伤的生活中，总是带着“奴仆的形像”，n 并显现为“罪身的形状”。</w:t>
      </w:r>
    </w:p>
    <w:p w14:paraId="6BD0A322">
      <w:pPr>
        <w:pStyle w:val="2"/>
        <w:spacing w:before="260" w:line="256" w:lineRule="auto"/>
        <w:ind w:firstLine="3"/>
        <w:jc w:val="both"/>
        <w:rPr>
          <w:rFonts w:hint="eastAsia" w:ascii="方正楷体_GBK" w:hAnsi="方正楷体_GBK" w:eastAsia="方正楷体_GBK" w:cs="方正楷体_GBK"/>
          <w:spacing w:val="-1"/>
          <w:sz w:val="30"/>
          <w:szCs w:val="30"/>
        </w:rPr>
      </w:pPr>
    </w:p>
    <w:p w14:paraId="5D9C2B8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since all those sufferings proceeded from the curse of God against sin, and were undergone by our Lord in virtue of his surety-undertaking for sin, it follows that they all jointly concurred, and were collected, so to speak, into one sum, to make up a perfect satisfaction.</w:t>
      </w:r>
    </w:p>
    <w:p w14:paraId="1BEE6EBA">
      <w:pPr>
        <w:pStyle w:val="2"/>
        <w:spacing w:before="260" w:line="256" w:lineRule="auto"/>
        <w:ind w:firstLine="3"/>
        <w:jc w:val="both"/>
        <w:rPr>
          <w:rFonts w:hint="eastAsia" w:ascii="方正楷体_GBK" w:hAnsi="方正楷体_GBK" w:eastAsia="方正楷体_GBK" w:cs="方正楷体_GBK"/>
          <w:spacing w:val="-1"/>
          <w:sz w:val="30"/>
          <w:szCs w:val="30"/>
        </w:rPr>
      </w:pPr>
    </w:p>
    <w:p w14:paraId="75F0263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既然所有这些苦难都源于神对罪的咒诅，并且是我们的主因祂为罪作保而承受的，那么可以推断，它们都共同作用，并且可以说，汇集在一起，构成了一个完美的满足。</w:t>
      </w:r>
    </w:p>
    <w:p w14:paraId="0FD2D63C">
      <w:pPr>
        <w:pStyle w:val="2"/>
        <w:spacing w:before="260" w:line="256" w:lineRule="auto"/>
        <w:ind w:firstLine="3"/>
        <w:jc w:val="both"/>
        <w:rPr>
          <w:rFonts w:hint="eastAsia" w:ascii="方正楷体_GBK" w:hAnsi="方正楷体_GBK" w:eastAsia="方正楷体_GBK" w:cs="方正楷体_GBK"/>
          <w:spacing w:val="-1"/>
          <w:sz w:val="30"/>
          <w:szCs w:val="30"/>
        </w:rPr>
      </w:pPr>
    </w:p>
    <w:p w14:paraId="193FF8D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Christ may be considered as undergoing his sufferings, at four periods.</w:t>
      </w:r>
    </w:p>
    <w:p w14:paraId="4C1C1F4C">
      <w:pPr>
        <w:pStyle w:val="2"/>
        <w:spacing w:before="260" w:line="256" w:lineRule="auto"/>
        <w:ind w:firstLine="3"/>
        <w:jc w:val="both"/>
        <w:rPr>
          <w:rFonts w:hint="eastAsia" w:ascii="方正楷体_GBK" w:hAnsi="方正楷体_GBK" w:eastAsia="方正楷体_GBK" w:cs="方正楷体_GBK"/>
          <w:spacing w:val="-1"/>
          <w:sz w:val="30"/>
          <w:szCs w:val="30"/>
        </w:rPr>
      </w:pPr>
    </w:p>
    <w:p w14:paraId="6C02D65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十六. 基督受苦，可以看作是在四个时期。</w:t>
      </w:r>
    </w:p>
    <w:p w14:paraId="418C60DA">
      <w:pPr>
        <w:pStyle w:val="2"/>
        <w:spacing w:before="260" w:line="256" w:lineRule="auto"/>
        <w:ind w:firstLine="3"/>
        <w:jc w:val="both"/>
        <w:rPr>
          <w:rFonts w:hint="eastAsia" w:ascii="方正楷体_GBK" w:hAnsi="方正楷体_GBK" w:eastAsia="方正楷体_GBK" w:cs="方正楷体_GBK"/>
          <w:spacing w:val="-1"/>
          <w:sz w:val="30"/>
          <w:szCs w:val="30"/>
        </w:rPr>
      </w:pPr>
    </w:p>
    <w:p w14:paraId="55ECFF3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At the commencement of his life; where we find his emptying of himself by assuming the form of a servant, the meanness of his birth, and his circumcision on the eighth day;—in which we are to consider not only the pain with which that rite was attended, but also the obligation arising from it to fulfil the whole law, and the prelude it exhibited of Christ's being at last cutoff out of the land of the living for the salvation of his mystical body,—as in circumcision a small part of the skin was cut off for the preservation of the whole man.</w:t>
      </w:r>
    </w:p>
    <w:p w14:paraId="3CB58992">
      <w:pPr>
        <w:pStyle w:val="2"/>
        <w:spacing w:before="260" w:line="256" w:lineRule="auto"/>
        <w:ind w:firstLine="3"/>
        <w:jc w:val="both"/>
        <w:rPr>
          <w:rFonts w:hint="eastAsia" w:ascii="方正楷体_GBK" w:hAnsi="方正楷体_GBK" w:eastAsia="方正楷体_GBK" w:cs="方正楷体_GBK"/>
          <w:spacing w:val="-1"/>
          <w:sz w:val="30"/>
          <w:szCs w:val="30"/>
        </w:rPr>
      </w:pPr>
    </w:p>
    <w:p w14:paraId="01919E8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在祂生命的开始；我们看到祂借着取了奴仆的形像而虚己，祂卑微的出生，以及祂在第八天的割礼；——在此我们不仅要考虑那仪式所伴随的痛苦，而且还要考虑由此产生的履行全部律法的义务，以及它所预示的基督最终为祂奥秘身体的救恩而被剪除于活人之地——正如在割礼中，一小块皮肤被割掉以保全整个人一样。</w:t>
      </w:r>
    </w:p>
    <w:p w14:paraId="6C18C1C0">
      <w:pPr>
        <w:pStyle w:val="2"/>
        <w:spacing w:before="260" w:line="256" w:lineRule="auto"/>
        <w:ind w:firstLine="3"/>
        <w:jc w:val="both"/>
        <w:rPr>
          <w:rFonts w:hint="eastAsia" w:ascii="方正楷体_GBK" w:hAnsi="方正楷体_GBK" w:eastAsia="方正楷体_GBK" w:cs="方正楷体_GBK"/>
          <w:spacing w:val="-1"/>
          <w:sz w:val="30"/>
          <w:szCs w:val="30"/>
        </w:rPr>
      </w:pPr>
    </w:p>
    <w:p w14:paraId="18208C9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these add, the persecution of Herod, the flight into Egypt, the murder of the infants of Bethlehem, and the consequent lamentation of so many sorrowful mothers.</w:t>
      </w:r>
    </w:p>
    <w:p w14:paraId="5932D338">
      <w:pPr>
        <w:pStyle w:val="2"/>
        <w:spacing w:before="260" w:line="256" w:lineRule="auto"/>
        <w:ind w:firstLine="3"/>
        <w:jc w:val="both"/>
        <w:rPr>
          <w:rFonts w:hint="eastAsia" w:ascii="方正楷体_GBK" w:hAnsi="方正楷体_GBK" w:eastAsia="方正楷体_GBK" w:cs="方正楷体_GBK"/>
          <w:spacing w:val="-1"/>
          <w:sz w:val="30"/>
          <w:szCs w:val="30"/>
        </w:rPr>
      </w:pPr>
    </w:p>
    <w:p w14:paraId="7EA7A7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此外，还有希律的迫害，逃往埃及，伯利恒婴孩的屠杀，以及因此而来的许多悲伤母亲的哀恸。</w:t>
      </w:r>
    </w:p>
    <w:p w14:paraId="22E818C8">
      <w:pPr>
        <w:pStyle w:val="2"/>
        <w:spacing w:before="260" w:line="256" w:lineRule="auto"/>
        <w:ind w:firstLine="3"/>
        <w:jc w:val="both"/>
        <w:rPr>
          <w:rFonts w:hint="eastAsia" w:ascii="方正楷体_GBK" w:hAnsi="方正楷体_GBK" w:eastAsia="方正楷体_GBK" w:cs="方正楷体_GBK"/>
          <w:spacing w:val="-1"/>
          <w:sz w:val="30"/>
          <w:szCs w:val="30"/>
        </w:rPr>
      </w:pPr>
    </w:p>
    <w:p w14:paraId="31503F3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In his private life; which he spent with his relations in obscurity, being regarded as a carpenter, and the son of a carpenter.</w:t>
      </w:r>
    </w:p>
    <w:p w14:paraId="69D8C949">
      <w:pPr>
        <w:pStyle w:val="2"/>
        <w:spacing w:before="260" w:line="256" w:lineRule="auto"/>
        <w:ind w:firstLine="3"/>
        <w:jc w:val="both"/>
        <w:rPr>
          <w:rFonts w:hint="eastAsia" w:ascii="方正楷体_GBK" w:hAnsi="方正楷体_GBK" w:eastAsia="方正楷体_GBK" w:cs="方正楷体_GBK"/>
          <w:spacing w:val="-1"/>
          <w:sz w:val="30"/>
          <w:szCs w:val="30"/>
        </w:rPr>
      </w:pPr>
    </w:p>
    <w:p w14:paraId="07CD532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第二，在祂的私生活中；祂与亲属们在默默无闻中度过，被视为木匠和木匠的儿子。</w:t>
      </w:r>
    </w:p>
    <w:p w14:paraId="046C9AC8">
      <w:pPr>
        <w:pStyle w:val="2"/>
        <w:spacing w:before="260" w:line="256" w:lineRule="auto"/>
        <w:ind w:firstLine="3"/>
        <w:jc w:val="both"/>
        <w:rPr>
          <w:rFonts w:hint="eastAsia" w:ascii="方正楷体_GBK" w:hAnsi="方正楷体_GBK" w:eastAsia="方正楷体_GBK" w:cs="方正楷体_GBK"/>
          <w:spacing w:val="-1"/>
          <w:sz w:val="30"/>
          <w:szCs w:val="30"/>
        </w:rPr>
      </w:pPr>
    </w:p>
    <w:p w14:paraId="3D27B05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In his public life, from the thirtieth year of his age, during which he had to maintain a perpetual conflict with poverty, envy, malevolence, reproaches, calumnies, snares, persecutions, particularly those of the scribes and Pharisees, and rulers of the people.</w:t>
      </w:r>
    </w:p>
    <w:p w14:paraId="0AAD29C9">
      <w:pPr>
        <w:pStyle w:val="2"/>
        <w:spacing w:before="260" w:line="256" w:lineRule="auto"/>
        <w:ind w:firstLine="3"/>
        <w:jc w:val="both"/>
        <w:rPr>
          <w:rFonts w:hint="eastAsia" w:ascii="方正楷体_GBK" w:hAnsi="方正楷体_GBK" w:eastAsia="方正楷体_GBK" w:cs="方正楷体_GBK"/>
          <w:spacing w:val="-1"/>
          <w:sz w:val="30"/>
          <w:szCs w:val="30"/>
        </w:rPr>
      </w:pPr>
    </w:p>
    <w:p w14:paraId="1E8C963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第三，在祂的公开生活中，从祂三十岁起，在此期间祂必须与贫穷、嫉妒、恶意、责骂、诽谤、网罗、迫害，特别是文士、法利赛人和百姓官长的迫害，进行持久的斗争。</w:t>
      </w:r>
    </w:p>
    <w:p w14:paraId="37325CCA">
      <w:pPr>
        <w:pStyle w:val="2"/>
        <w:spacing w:before="260" w:line="256" w:lineRule="auto"/>
        <w:ind w:firstLine="3"/>
        <w:jc w:val="both"/>
        <w:rPr>
          <w:rFonts w:hint="eastAsia" w:ascii="方正楷体_GBK" w:hAnsi="方正楷体_GBK" w:eastAsia="方正楷体_GBK" w:cs="方正楷体_GBK"/>
          <w:spacing w:val="-1"/>
          <w:sz w:val="30"/>
          <w:szCs w:val="30"/>
        </w:rPr>
      </w:pPr>
    </w:p>
    <w:p w14:paraId="5987C3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At the end of his life, and on the last day of it, when tremendous sufferings of all sorts assailed him with incredible vehemence.</w:t>
      </w:r>
    </w:p>
    <w:p w14:paraId="70406A0B">
      <w:pPr>
        <w:pStyle w:val="2"/>
        <w:spacing w:before="260" w:line="256" w:lineRule="auto"/>
        <w:ind w:firstLine="3"/>
        <w:jc w:val="both"/>
        <w:rPr>
          <w:rFonts w:hint="eastAsia" w:ascii="方正楷体_GBK" w:hAnsi="方正楷体_GBK" w:eastAsia="方正楷体_GBK" w:cs="方正楷体_GBK"/>
          <w:spacing w:val="-1"/>
          <w:sz w:val="30"/>
          <w:szCs w:val="30"/>
        </w:rPr>
      </w:pPr>
    </w:p>
    <w:p w14:paraId="4C70337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第四，在祂生命的末了，以及祂生命的最后一天，各种可怕的苦难以令人难以置信的猛烈程度攻击祂。</w:t>
      </w:r>
    </w:p>
    <w:p w14:paraId="20C8B028">
      <w:pPr>
        <w:pStyle w:val="2"/>
        <w:spacing w:before="260" w:line="256" w:lineRule="auto"/>
        <w:ind w:firstLine="3"/>
        <w:jc w:val="both"/>
        <w:rPr>
          <w:rFonts w:hint="eastAsia" w:ascii="方正楷体_GBK" w:hAnsi="方正楷体_GBK" w:eastAsia="方正楷体_GBK" w:cs="方正楷体_GBK"/>
          <w:spacing w:val="-1"/>
          <w:sz w:val="30"/>
          <w:szCs w:val="30"/>
        </w:rPr>
      </w:pPr>
    </w:p>
    <w:p w14:paraId="7A82195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again we may distinctly consider, 1. What he suffered in the garden of Gethsemane, after eating the last passover, and also the supper, with his disciples, in which an affecting picture of his approaching sufferings was seen,—in the garden,I say, where he was afflicted with an extreme anguish and sorrow of spirit, sold and betrayed by Judas, apprehended by his enemies, and forsaken by his disciples.</w:t>
      </w:r>
    </w:p>
    <w:p w14:paraId="443EEDAF">
      <w:pPr>
        <w:pStyle w:val="2"/>
        <w:spacing w:before="260" w:line="256" w:lineRule="auto"/>
        <w:ind w:firstLine="3"/>
        <w:jc w:val="both"/>
        <w:rPr>
          <w:rFonts w:hint="eastAsia" w:ascii="方正楷体_GBK" w:hAnsi="方正楷体_GBK" w:eastAsia="方正楷体_GBK" w:cs="方正楷体_GBK"/>
          <w:spacing w:val="-1"/>
          <w:sz w:val="30"/>
          <w:szCs w:val="30"/>
        </w:rPr>
      </w:pPr>
    </w:p>
    <w:p w14:paraId="5C5C37C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在此我们又可以分别思考：1. 祂在客西马尼园，与门徒吃完最后的逾越节筵席和晚餐之后所受的苦难，在那筵席中，祂将临苦难的感人画面显现出来——我说，在园中，祂遭受了极度的灵里痛苦和忧伤，被犹大出卖，被仇敌捉拿，被门徒离弃。</w:t>
      </w:r>
    </w:p>
    <w:p w14:paraId="0F281B53">
      <w:pPr>
        <w:pStyle w:val="2"/>
        <w:spacing w:before="260" w:line="256" w:lineRule="auto"/>
        <w:ind w:firstLine="3"/>
        <w:jc w:val="both"/>
        <w:rPr>
          <w:rFonts w:hint="eastAsia" w:ascii="方正楷体_GBK" w:hAnsi="方正楷体_GBK" w:eastAsia="方正楷体_GBK" w:cs="方正楷体_GBK"/>
          <w:spacing w:val="-1"/>
          <w:sz w:val="30"/>
          <w:szCs w:val="30"/>
        </w:rPr>
      </w:pPr>
    </w:p>
    <w:p w14:paraId="76D67DF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What he suffered before the tribunal of the Jews, where he was falsely accused, unjustly condemned, cruelly derided, and, mean time, thrice denied by Peter, that highly favoured disciple.</w:t>
      </w:r>
    </w:p>
    <w:p w14:paraId="28C77B1F">
      <w:pPr>
        <w:pStyle w:val="2"/>
        <w:spacing w:before="260" w:line="256" w:lineRule="auto"/>
        <w:ind w:firstLine="3"/>
        <w:jc w:val="both"/>
        <w:rPr>
          <w:rFonts w:hint="eastAsia" w:ascii="方正楷体_GBK" w:hAnsi="方正楷体_GBK" w:eastAsia="方正楷体_GBK" w:cs="方正楷体_GBK"/>
          <w:spacing w:val="-1"/>
          <w:sz w:val="30"/>
          <w:szCs w:val="30"/>
        </w:rPr>
      </w:pPr>
    </w:p>
    <w:p w14:paraId="4C3AD79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祂在犹太人公会前所受的苦难，在那里祂被诬告，不公正地定罪，残酷地嘲弄，同时，蒙受极大恩宠的门徒彼得三次否认祂。</w:t>
      </w:r>
    </w:p>
    <w:p w14:paraId="13079FDD">
      <w:pPr>
        <w:pStyle w:val="2"/>
        <w:spacing w:before="260" w:line="256" w:lineRule="auto"/>
        <w:ind w:firstLine="3"/>
        <w:jc w:val="both"/>
        <w:rPr>
          <w:rFonts w:hint="eastAsia" w:ascii="方正楷体_GBK" w:hAnsi="方正楷体_GBK" w:eastAsia="方正楷体_GBK" w:cs="方正楷体_GBK"/>
          <w:spacing w:val="-1"/>
          <w:sz w:val="30"/>
          <w:szCs w:val="30"/>
        </w:rPr>
      </w:pPr>
    </w:p>
    <w:p w14:paraId="7BFA94D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What he suffered in the houses of Pilate and Herod, where, after new accusations were brought against him, Barabbas the robber was preferred before him by all the people—where he was torn with cruel scourges at the command of Pilate, obstinately demanded for the cross by his countrymen, and at last condemned by the judge, in defiance of the remonstrances of conscience.</w:t>
      </w:r>
    </w:p>
    <w:p w14:paraId="1561C3E2">
      <w:pPr>
        <w:pStyle w:val="2"/>
        <w:spacing w:before="260" w:line="256" w:lineRule="auto"/>
        <w:ind w:firstLine="3"/>
        <w:jc w:val="both"/>
        <w:rPr>
          <w:rFonts w:hint="eastAsia" w:ascii="方正楷体_GBK" w:hAnsi="方正楷体_GBK" w:eastAsia="方正楷体_GBK" w:cs="方正楷体_GBK"/>
          <w:spacing w:val="-1"/>
          <w:sz w:val="30"/>
          <w:szCs w:val="30"/>
        </w:rPr>
      </w:pPr>
    </w:p>
    <w:p w14:paraId="0D5B21B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祂在彼拉多和希律的府邸所受的苦难，在那里，在他受到新的指控之后，强盗巴拉巴被所有百姓优先于祂——在那里，祂在彼拉多的命令下被残酷的鞭子鞭打，被他的同胞顽固地要求钉十字架，最后，不顾良心的抗议，被审判官定罪。</w:t>
      </w:r>
    </w:p>
    <w:p w14:paraId="09861C8C">
      <w:pPr>
        <w:pStyle w:val="2"/>
        <w:spacing w:before="260" w:line="256" w:lineRule="auto"/>
        <w:ind w:firstLine="3"/>
        <w:jc w:val="both"/>
        <w:rPr>
          <w:rFonts w:hint="eastAsia" w:ascii="方正楷体_GBK" w:hAnsi="方正楷体_GBK" w:eastAsia="方正楷体_GBK" w:cs="方正楷体_GBK"/>
          <w:spacing w:val="-1"/>
          <w:sz w:val="30"/>
          <w:szCs w:val="30"/>
        </w:rPr>
      </w:pPr>
    </w:p>
    <w:p w14:paraId="12C3605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In fine, what he suffered after his condemnation by Pilate till his death.</w:t>
      </w:r>
    </w:p>
    <w:p w14:paraId="1455C8A4">
      <w:pPr>
        <w:pStyle w:val="2"/>
        <w:spacing w:before="260" w:line="256" w:lineRule="auto"/>
        <w:ind w:firstLine="3"/>
        <w:jc w:val="both"/>
        <w:rPr>
          <w:rFonts w:hint="eastAsia" w:ascii="方正楷体_GBK" w:hAnsi="方正楷体_GBK" w:eastAsia="方正楷体_GBK" w:cs="方正楷体_GBK"/>
          <w:spacing w:val="-1"/>
          <w:sz w:val="30"/>
          <w:szCs w:val="30"/>
        </w:rPr>
      </w:pPr>
    </w:p>
    <w:p w14:paraId="11E2E3B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总之，祂在彼拉多定罪后直到死时所受的苦难。</w:t>
      </w:r>
    </w:p>
    <w:p w14:paraId="6126EE31">
      <w:pPr>
        <w:pStyle w:val="2"/>
        <w:spacing w:before="260" w:line="256" w:lineRule="auto"/>
        <w:ind w:firstLine="3"/>
        <w:jc w:val="both"/>
        <w:rPr>
          <w:rFonts w:hint="eastAsia" w:ascii="方正楷体_GBK" w:hAnsi="方正楷体_GBK" w:eastAsia="方正楷体_GBK" w:cs="方正楷体_GBK"/>
          <w:spacing w:val="-1"/>
          <w:sz w:val="30"/>
          <w:szCs w:val="30"/>
        </w:rPr>
      </w:pPr>
    </w:p>
    <w:p w14:paraId="336498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For WHAT END did our Lord endure these sufferings?</w:t>
      </w:r>
    </w:p>
    <w:p w14:paraId="5D3AE1D0">
      <w:pPr>
        <w:pStyle w:val="2"/>
        <w:spacing w:before="260" w:line="256" w:lineRule="auto"/>
        <w:ind w:firstLine="3"/>
        <w:jc w:val="both"/>
        <w:rPr>
          <w:rFonts w:hint="eastAsia" w:ascii="方正楷体_GBK" w:hAnsi="方正楷体_GBK" w:eastAsia="方正楷体_GBK" w:cs="方正楷体_GBK"/>
          <w:spacing w:val="-1"/>
          <w:sz w:val="30"/>
          <w:szCs w:val="30"/>
        </w:rPr>
      </w:pPr>
    </w:p>
    <w:p w14:paraId="770ED9E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十七. 我们的主为何要忍受这些苦难？</w:t>
      </w:r>
    </w:p>
    <w:p w14:paraId="5A5646AE">
      <w:pPr>
        <w:pStyle w:val="2"/>
        <w:spacing w:before="260" w:line="256" w:lineRule="auto"/>
        <w:ind w:firstLine="3"/>
        <w:jc w:val="both"/>
        <w:rPr>
          <w:rFonts w:hint="eastAsia" w:ascii="方正楷体_GBK" w:hAnsi="方正楷体_GBK" w:eastAsia="方正楷体_GBK" w:cs="方正楷体_GBK"/>
          <w:spacing w:val="-1"/>
          <w:sz w:val="30"/>
          <w:szCs w:val="30"/>
        </w:rPr>
      </w:pPr>
    </w:p>
    <w:p w14:paraId="4FC663F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he might reconcile elect sinners unto God, and restore them to the divine favour, in which life and happiness consist.</w:t>
      </w:r>
    </w:p>
    <w:p w14:paraId="76E8D306">
      <w:pPr>
        <w:pStyle w:val="2"/>
        <w:spacing w:before="260" w:line="256" w:lineRule="auto"/>
        <w:ind w:firstLine="3"/>
        <w:jc w:val="both"/>
        <w:rPr>
          <w:rFonts w:hint="eastAsia" w:ascii="方正楷体_GBK" w:hAnsi="方正楷体_GBK" w:eastAsia="方正楷体_GBK" w:cs="方正楷体_GBK"/>
          <w:spacing w:val="-1"/>
          <w:sz w:val="30"/>
          <w:szCs w:val="30"/>
        </w:rPr>
      </w:pPr>
    </w:p>
    <w:p w14:paraId="26854A0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使祂可以使蒙拣选的罪人与神和好，并使他们恢复到神圣的恩宠之中，生命和幸福就在于此。</w:t>
      </w:r>
    </w:p>
    <w:p w14:paraId="5BA1C211">
      <w:pPr>
        <w:pStyle w:val="2"/>
        <w:spacing w:before="260" w:line="256" w:lineRule="auto"/>
        <w:ind w:firstLine="3"/>
        <w:jc w:val="both"/>
        <w:rPr>
          <w:rFonts w:hint="eastAsia" w:ascii="方正楷体_GBK" w:hAnsi="方正楷体_GBK" w:eastAsia="方正楷体_GBK" w:cs="方正楷体_GBK"/>
          <w:spacing w:val="-1"/>
          <w:sz w:val="30"/>
          <w:szCs w:val="30"/>
        </w:rPr>
      </w:pPr>
    </w:p>
    <w:p w14:paraId="5589B50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Two things indeed may be considered in his sufferings;—the sorrow to which he submitted, when bearing the penalties due to our sins, in order to expiate their guilt;—and the noble ardour of love to his Father in heaven and to his brethren on earth, from which he exhibited a pattern of the most submissive obedience, in order to obtain for us the favour of the Father.</w:t>
      </w:r>
    </w:p>
    <w:p w14:paraId="72A09101">
      <w:pPr>
        <w:pStyle w:val="2"/>
        <w:spacing w:before="260" w:line="256" w:lineRule="auto"/>
        <w:ind w:firstLine="3"/>
        <w:jc w:val="both"/>
        <w:rPr>
          <w:rFonts w:hint="eastAsia" w:ascii="方正楷体_GBK" w:hAnsi="方正楷体_GBK" w:eastAsia="方正楷体_GBK" w:cs="方正楷体_GBK"/>
          <w:spacing w:val="-1"/>
          <w:sz w:val="30"/>
          <w:szCs w:val="30"/>
        </w:rPr>
      </w:pPr>
    </w:p>
    <w:p w14:paraId="11074A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祂的苦难中，确实可以考虑两件事；——祂在担当我们罪孽应得的刑罚，以赎清其罪疚时所顺服的忧伤；——以及祂对天父和地上弟兄的高尚热烈的爱，祂由此显出了最顺服的榜样，为要为我们获得父的恩宠。</w:t>
      </w:r>
    </w:p>
    <w:p w14:paraId="1940F7B1">
      <w:pPr>
        <w:pStyle w:val="2"/>
        <w:spacing w:before="260" w:line="256" w:lineRule="auto"/>
        <w:ind w:firstLine="3"/>
        <w:jc w:val="both"/>
        <w:rPr>
          <w:rFonts w:hint="eastAsia" w:ascii="方正楷体_GBK" w:hAnsi="方正楷体_GBK" w:eastAsia="方正楷体_GBK" w:cs="方正楷体_GBK"/>
          <w:spacing w:val="-1"/>
          <w:sz w:val="30"/>
          <w:szCs w:val="30"/>
        </w:rPr>
      </w:pPr>
    </w:p>
    <w:p w14:paraId="5750465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This reconciliation, effected by the sufferings of Christ, is expressly and frequently mentioned in Scripture; as in the following passages.</w:t>
      </w:r>
    </w:p>
    <w:p w14:paraId="4151B928">
      <w:pPr>
        <w:pStyle w:val="2"/>
        <w:spacing w:before="260" w:line="256" w:lineRule="auto"/>
        <w:ind w:firstLine="3"/>
        <w:jc w:val="both"/>
        <w:rPr>
          <w:rFonts w:hint="eastAsia" w:ascii="方正楷体_GBK" w:hAnsi="方正楷体_GBK" w:eastAsia="方正楷体_GBK" w:cs="方正楷体_GBK"/>
          <w:spacing w:val="-1"/>
          <w:sz w:val="30"/>
          <w:szCs w:val="30"/>
        </w:rPr>
      </w:pPr>
    </w:p>
    <w:p w14:paraId="62D0B7D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十八. 基督受苦所成就的这种和好，在圣经中明确而频繁地被提及；例如在以下的经文中。</w:t>
      </w:r>
    </w:p>
    <w:p w14:paraId="210EF986">
      <w:pPr>
        <w:pStyle w:val="2"/>
        <w:spacing w:before="260" w:line="256" w:lineRule="auto"/>
        <w:ind w:firstLine="3"/>
        <w:jc w:val="both"/>
        <w:rPr>
          <w:rFonts w:hint="eastAsia" w:ascii="方正楷体_GBK" w:hAnsi="方正楷体_GBK" w:eastAsia="方正楷体_GBK" w:cs="方正楷体_GBK"/>
          <w:spacing w:val="-1"/>
          <w:sz w:val="30"/>
          <w:szCs w:val="30"/>
        </w:rPr>
      </w:pPr>
    </w:p>
    <w:p w14:paraId="376ADE3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we were enemies, we were reconciled to God by the death of his Son."</w:t>
      </w:r>
    </w:p>
    <w:p w14:paraId="3DE6CFD6">
      <w:pPr>
        <w:pStyle w:val="2"/>
        <w:spacing w:before="260" w:line="256" w:lineRule="auto"/>
        <w:ind w:firstLine="3"/>
        <w:jc w:val="both"/>
        <w:rPr>
          <w:rFonts w:hint="eastAsia" w:ascii="方正楷体_GBK" w:hAnsi="方正楷体_GBK" w:eastAsia="方正楷体_GBK" w:cs="方正楷体_GBK"/>
          <w:spacing w:val="-1"/>
          <w:sz w:val="30"/>
          <w:szCs w:val="30"/>
        </w:rPr>
      </w:pPr>
    </w:p>
    <w:p w14:paraId="5B257C4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“我们作仇敌的时候，且借着神儿子的死，得与神和好。”</w:t>
      </w:r>
    </w:p>
    <w:p w14:paraId="5A2F26A0">
      <w:pPr>
        <w:pStyle w:val="2"/>
        <w:spacing w:before="260" w:line="256" w:lineRule="auto"/>
        <w:ind w:firstLine="3"/>
        <w:jc w:val="both"/>
        <w:rPr>
          <w:rFonts w:hint="eastAsia" w:ascii="方正楷体_GBK" w:hAnsi="方正楷体_GBK" w:eastAsia="方正楷体_GBK" w:cs="方正楷体_GBK"/>
          <w:spacing w:val="-1"/>
          <w:sz w:val="30"/>
          <w:szCs w:val="30"/>
        </w:rPr>
      </w:pPr>
    </w:p>
    <w:p w14:paraId="167E86B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things are of God, who hath reconciled us to himself by Jesus Christ."r "God was in Christ, reconciling the world unto himself, not imputing their trespasses unto them."</w:t>
      </w:r>
    </w:p>
    <w:p w14:paraId="675A0A68">
      <w:pPr>
        <w:pStyle w:val="2"/>
        <w:spacing w:before="260" w:line="256" w:lineRule="auto"/>
        <w:ind w:firstLine="3"/>
        <w:jc w:val="both"/>
        <w:rPr>
          <w:rFonts w:hint="eastAsia" w:ascii="方正楷体_GBK" w:hAnsi="方正楷体_GBK" w:eastAsia="方正楷体_GBK" w:cs="方正楷体_GBK"/>
          <w:spacing w:val="-1"/>
          <w:sz w:val="30"/>
          <w:szCs w:val="30"/>
        </w:rPr>
      </w:pPr>
    </w:p>
    <w:p w14:paraId="24E5C44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“一切都是出于神，祂借着耶稣基督使我们与祂和好。”r“神在基督里，叫世人与自己和好，不将他们的过犯归到他们身上。”</w:t>
      </w:r>
    </w:p>
    <w:p w14:paraId="3048C562">
      <w:pPr>
        <w:pStyle w:val="2"/>
        <w:spacing w:before="260" w:line="256" w:lineRule="auto"/>
        <w:ind w:firstLine="3"/>
        <w:jc w:val="both"/>
        <w:rPr>
          <w:rFonts w:hint="eastAsia" w:ascii="方正楷体_GBK" w:hAnsi="方正楷体_GBK" w:eastAsia="方正楷体_GBK" w:cs="方正楷体_GBK"/>
          <w:spacing w:val="-1"/>
          <w:sz w:val="30"/>
          <w:szCs w:val="30"/>
        </w:rPr>
      </w:pPr>
    </w:p>
    <w:p w14:paraId="368FFB7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pleased the Father,—having made peace through the blood of his cross, by him to reconcile all things to himself."t The Scriptures contain many other testimonies to the same effect.</w:t>
      </w:r>
    </w:p>
    <w:p w14:paraId="76584EBB">
      <w:pPr>
        <w:pStyle w:val="2"/>
        <w:spacing w:before="260" w:line="256" w:lineRule="auto"/>
        <w:ind w:firstLine="3"/>
        <w:jc w:val="both"/>
        <w:rPr>
          <w:rFonts w:hint="eastAsia" w:ascii="方正楷体_GBK" w:hAnsi="方正楷体_GBK" w:eastAsia="方正楷体_GBK" w:cs="方正楷体_GBK"/>
          <w:spacing w:val="-1"/>
          <w:sz w:val="30"/>
          <w:szCs w:val="30"/>
        </w:rPr>
      </w:pPr>
    </w:p>
    <w:p w14:paraId="01F51C1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“父喜欢……既借着祂在十字架上所流的血，成就了和平，便借着祂叫万有，无论是地上的，天上的，都与自己和好了。”t 圣经包含许多其他类似的见证。</w:t>
      </w:r>
    </w:p>
    <w:p w14:paraId="23A289D9">
      <w:pPr>
        <w:pStyle w:val="2"/>
        <w:spacing w:before="260" w:line="256" w:lineRule="auto"/>
        <w:ind w:firstLine="3"/>
        <w:jc w:val="both"/>
        <w:rPr>
          <w:rFonts w:hint="eastAsia" w:ascii="方正楷体_GBK" w:hAnsi="方正楷体_GBK" w:eastAsia="方正楷体_GBK" w:cs="方正楷体_GBK"/>
          <w:spacing w:val="-1"/>
          <w:sz w:val="30"/>
          <w:szCs w:val="30"/>
        </w:rPr>
      </w:pPr>
    </w:p>
    <w:p w14:paraId="762933D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It must be remarked, however, that this reconciliation is attributed, but attributed in different respects, to God the Father, to Christ the Mediator, and sometimes to believers themselves.</w:t>
      </w:r>
    </w:p>
    <w:p w14:paraId="58748ECB">
      <w:pPr>
        <w:pStyle w:val="2"/>
        <w:spacing w:before="260" w:line="256" w:lineRule="auto"/>
        <w:ind w:firstLine="3"/>
        <w:jc w:val="both"/>
        <w:rPr>
          <w:rFonts w:hint="eastAsia" w:ascii="方正楷体_GBK" w:hAnsi="方正楷体_GBK" w:eastAsia="方正楷体_GBK" w:cs="方正楷体_GBK"/>
          <w:spacing w:val="-1"/>
          <w:sz w:val="30"/>
          <w:szCs w:val="30"/>
        </w:rPr>
      </w:pPr>
    </w:p>
    <w:p w14:paraId="0A492AA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十九. 然而，必须指出的是，这种和好，虽然归因于，但在不同方面归因于父神、中保基督，有时也归因于信徒自己。</w:t>
      </w:r>
    </w:p>
    <w:p w14:paraId="7D55F973">
      <w:pPr>
        <w:pStyle w:val="2"/>
        <w:spacing w:before="260" w:line="256" w:lineRule="auto"/>
        <w:ind w:firstLine="3"/>
        <w:jc w:val="both"/>
        <w:rPr>
          <w:rFonts w:hint="eastAsia" w:ascii="方正楷体_GBK" w:hAnsi="方正楷体_GBK" w:eastAsia="方正楷体_GBK" w:cs="方正楷体_GBK"/>
          <w:spacing w:val="-1"/>
          <w:sz w:val="30"/>
          <w:szCs w:val="30"/>
        </w:rPr>
      </w:pPr>
    </w:p>
    <w:p w14:paraId="48D3FDA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the Father is said to reconcile us, as from eternity he decreed to restore to a state of favour some of mankind fallen by sin; and being himself reconcileable from his own philanthropy, and determining to be reconciled in a manner becoming his character, made all that preparation which was necessary for repairing the breach betwixt himself and sinners.</w:t>
      </w:r>
    </w:p>
    <w:p w14:paraId="4448B36A">
      <w:pPr>
        <w:pStyle w:val="2"/>
        <w:spacing w:before="260" w:line="256" w:lineRule="auto"/>
        <w:ind w:firstLine="3"/>
        <w:jc w:val="both"/>
        <w:rPr>
          <w:rFonts w:hint="eastAsia" w:ascii="方正楷体_GBK" w:hAnsi="方正楷体_GBK" w:eastAsia="方正楷体_GBK" w:cs="方正楷体_GBK"/>
          <w:spacing w:val="-1"/>
          <w:sz w:val="30"/>
          <w:szCs w:val="30"/>
        </w:rPr>
      </w:pPr>
    </w:p>
    <w:p w14:paraId="483A9C7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神被称为使我们和好，因为祂从永恒就定意要使一些因罪堕落的人类恢复到蒙恩的状态；并且祂自己因祂的慈爱而可以和好，并决定以符合祂品格的方式和好，就作了一切必要的预备，以修复祂自己与罪人之间的裂痕。</w:t>
      </w:r>
    </w:p>
    <w:p w14:paraId="1F3A3D1F">
      <w:pPr>
        <w:pStyle w:val="2"/>
        <w:spacing w:before="260" w:line="256" w:lineRule="auto"/>
        <w:ind w:firstLine="3"/>
        <w:jc w:val="both"/>
        <w:rPr>
          <w:rFonts w:hint="eastAsia" w:ascii="方正楷体_GBK" w:hAnsi="方正楷体_GBK" w:eastAsia="方正楷体_GBK" w:cs="方正楷体_GBK"/>
          <w:spacing w:val="-1"/>
          <w:sz w:val="30"/>
          <w:szCs w:val="30"/>
        </w:rPr>
      </w:pPr>
    </w:p>
    <w:p w14:paraId="7558E0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 Mediator reconciles us to the Father by his satisfaction and merit, which he exhibits to God, and upon beholding which all his anger is turned away; for he satisfied all the demands of the law, that God might be just in justifying the sinner.</w:t>
      </w:r>
    </w:p>
    <w:p w14:paraId="0464D516">
      <w:pPr>
        <w:pStyle w:val="2"/>
        <w:spacing w:before="260" w:line="256" w:lineRule="auto"/>
        <w:ind w:firstLine="3"/>
        <w:jc w:val="both"/>
        <w:rPr>
          <w:rFonts w:hint="eastAsia" w:ascii="方正楷体_GBK" w:hAnsi="方正楷体_GBK" w:eastAsia="方正楷体_GBK" w:cs="方正楷体_GBK"/>
          <w:spacing w:val="-1"/>
          <w:sz w:val="30"/>
          <w:szCs w:val="30"/>
        </w:rPr>
      </w:pPr>
    </w:p>
    <w:p w14:paraId="60C7BEA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中保基督借着祂的满足和功绩使我们与父和好，祂将这些呈献给神，神一看见这些，祂所有的愤怒就转离了；因为祂满足了律法的一切要求，使神在称罪人为义时仍是公义的。</w:t>
      </w:r>
    </w:p>
    <w:p w14:paraId="3649BC38">
      <w:pPr>
        <w:pStyle w:val="2"/>
        <w:spacing w:before="260" w:line="256" w:lineRule="auto"/>
        <w:ind w:firstLine="3"/>
        <w:jc w:val="both"/>
        <w:rPr>
          <w:rFonts w:hint="eastAsia" w:ascii="方正楷体_GBK" w:hAnsi="方正楷体_GBK" w:eastAsia="方正楷体_GBK" w:cs="方正楷体_GBK"/>
          <w:spacing w:val="-1"/>
          <w:sz w:val="30"/>
          <w:szCs w:val="30"/>
        </w:rPr>
      </w:pPr>
    </w:p>
    <w:p w14:paraId="272D062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his own blood, too, he purges the consciences of the elect from dead works, that they may not thenceforth fall into those offences, which would break the bond of reconciliation, but "serve the true and living God."</w:t>
      </w:r>
    </w:p>
    <w:p w14:paraId="07F96603">
      <w:pPr>
        <w:pStyle w:val="2"/>
        <w:spacing w:before="260" w:line="256" w:lineRule="auto"/>
        <w:ind w:firstLine="3"/>
        <w:jc w:val="both"/>
        <w:rPr>
          <w:rFonts w:hint="eastAsia" w:ascii="方正楷体_GBK" w:hAnsi="方正楷体_GBK" w:eastAsia="方正楷体_GBK" w:cs="方正楷体_GBK"/>
          <w:spacing w:val="-1"/>
          <w:sz w:val="30"/>
          <w:szCs w:val="30"/>
        </w:rPr>
      </w:pPr>
    </w:p>
    <w:p w14:paraId="339C043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祂也借着自己的血，洁净选民的良心，除去死行，使他们从此不至陷入那些会破坏和好关系的过犯，而是“事奉那永生神”。</w:t>
      </w:r>
    </w:p>
    <w:p w14:paraId="58D328AE">
      <w:pPr>
        <w:pStyle w:val="2"/>
        <w:spacing w:before="260" w:line="256" w:lineRule="auto"/>
        <w:ind w:firstLine="3"/>
        <w:jc w:val="both"/>
        <w:rPr>
          <w:rFonts w:hint="eastAsia" w:ascii="方正楷体_GBK" w:hAnsi="方正楷体_GBK" w:eastAsia="方正楷体_GBK" w:cs="方正楷体_GBK"/>
          <w:spacing w:val="-1"/>
          <w:sz w:val="30"/>
          <w:szCs w:val="30"/>
        </w:rPr>
      </w:pPr>
    </w:p>
    <w:p w14:paraId="19C865F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Believers, in fine, are said to reconcile themselves to God, as they embrace by an unfeigned faith the benefit appointed for them by God the Father, obtained for them by Christ the Mediator, and exhibited to them in the Gospel,—laying aside likewise all enmity on their part, and returning love to a God of love.</w:t>
      </w:r>
    </w:p>
    <w:p w14:paraId="72D9DB1B">
      <w:pPr>
        <w:pStyle w:val="2"/>
        <w:spacing w:before="260" w:line="256" w:lineRule="auto"/>
        <w:ind w:firstLine="3"/>
        <w:jc w:val="both"/>
        <w:rPr>
          <w:rFonts w:hint="eastAsia" w:ascii="方正楷体_GBK" w:hAnsi="方正楷体_GBK" w:eastAsia="方正楷体_GBK" w:cs="方正楷体_GBK"/>
          <w:spacing w:val="-1"/>
          <w:sz w:val="30"/>
          <w:szCs w:val="30"/>
        </w:rPr>
      </w:pPr>
    </w:p>
    <w:p w14:paraId="1858567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总之，信徒被称为与神和好，因为他们以不虚伪的信心接受父神为他们所定的、中保基督为他们所获得的、并在福音中向他们显明的益处——同时放下他们自己方面的一切仇恨，并以爱回报一位爱的神。</w:t>
      </w:r>
    </w:p>
    <w:p w14:paraId="1D5354AF">
      <w:pPr>
        <w:pStyle w:val="2"/>
        <w:spacing w:before="260" w:line="256" w:lineRule="auto"/>
        <w:ind w:firstLine="3"/>
        <w:jc w:val="both"/>
        <w:rPr>
          <w:rFonts w:hint="eastAsia" w:ascii="方正楷体_GBK" w:hAnsi="方正楷体_GBK" w:eastAsia="方正楷体_GBK" w:cs="方正楷体_GBK"/>
          <w:spacing w:val="-1"/>
          <w:sz w:val="30"/>
          <w:szCs w:val="30"/>
        </w:rPr>
      </w:pPr>
    </w:p>
    <w:p w14:paraId="32EAC72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To obviate every doubt, that the sufferings of Christ are the meritorious cause of this reconciliation, the Scripture calls Christ "the propitiation," and "the propitiation, the propitiatory, in his blood."</w:t>
      </w:r>
    </w:p>
    <w:p w14:paraId="753E62C7">
      <w:pPr>
        <w:pStyle w:val="2"/>
        <w:spacing w:before="260" w:line="256" w:lineRule="auto"/>
        <w:ind w:firstLine="3"/>
        <w:jc w:val="both"/>
        <w:rPr>
          <w:rFonts w:hint="eastAsia" w:ascii="方正楷体_GBK" w:hAnsi="方正楷体_GBK" w:eastAsia="方正楷体_GBK" w:cs="方正楷体_GBK"/>
          <w:spacing w:val="-1"/>
          <w:sz w:val="30"/>
          <w:szCs w:val="30"/>
        </w:rPr>
      </w:pPr>
    </w:p>
    <w:p w14:paraId="10D58B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 为消除一切关于基督受苦是这和好功德原因的怀疑，圣经称基督为“挽回祭”，以及“挽回祭，祂血中的挽回祭”。</w:t>
      </w:r>
    </w:p>
    <w:p w14:paraId="563B7F42">
      <w:pPr>
        <w:pStyle w:val="2"/>
        <w:spacing w:before="260" w:line="256" w:lineRule="auto"/>
        <w:ind w:firstLine="3"/>
        <w:jc w:val="both"/>
        <w:rPr>
          <w:rFonts w:hint="eastAsia" w:ascii="方正楷体_GBK" w:hAnsi="方正楷体_GBK" w:eastAsia="方正楷体_GBK" w:cs="方正楷体_GBK"/>
          <w:spacing w:val="-1"/>
          <w:sz w:val="30"/>
          <w:szCs w:val="30"/>
        </w:rPr>
      </w:pPr>
    </w:p>
    <w:p w14:paraId="57B12D9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expressions carry an allusion partly to the expiatory sacrifices of the Old Testament, where the ram which was offered in sacrifice is called "the ram of the atonement,"y and the day on which an atonement used to be made for the sins of the people is denominated "the day of atonement:"—and partly to the lid or covering of the ark, which the Hebrews call כפורת and Paul iλαστηριον, "the mercy-seat."</w:t>
      </w:r>
    </w:p>
    <w:p w14:paraId="2100CA34">
      <w:pPr>
        <w:pStyle w:val="2"/>
        <w:spacing w:before="260" w:line="256" w:lineRule="auto"/>
        <w:ind w:firstLine="3"/>
        <w:jc w:val="both"/>
        <w:rPr>
          <w:rFonts w:hint="eastAsia" w:ascii="方正楷体_GBK" w:hAnsi="方正楷体_GBK" w:eastAsia="方正楷体_GBK" w:cs="方正楷体_GBK"/>
          <w:spacing w:val="-1"/>
          <w:sz w:val="30"/>
          <w:szCs w:val="30"/>
        </w:rPr>
      </w:pPr>
    </w:p>
    <w:p w14:paraId="3A12BBC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这些表达部分暗指旧约的赎罪祭，其中献祭的公羊被称为“赎罪祭的公羊”，y 而为百姓的罪赎罪的日子则被称为“赎罪日”：——部分暗指约柜的盖子，希伯来人称之为 כפורת (kapporet)，保罗称之为 iλαστηριον (hilastērion)，“施恩座”。</w:t>
      </w:r>
    </w:p>
    <w:p w14:paraId="6C9C3E02">
      <w:pPr>
        <w:pStyle w:val="2"/>
        <w:spacing w:before="260" w:line="256" w:lineRule="auto"/>
        <w:ind w:firstLine="3"/>
        <w:jc w:val="both"/>
        <w:rPr>
          <w:rFonts w:hint="eastAsia" w:ascii="方正楷体_GBK" w:hAnsi="方正楷体_GBK" w:eastAsia="方正楷体_GBK" w:cs="方正楷体_GBK"/>
          <w:spacing w:val="-1"/>
          <w:sz w:val="30"/>
          <w:szCs w:val="30"/>
        </w:rPr>
      </w:pPr>
    </w:p>
    <w:p w14:paraId="1D33DE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covering of the ark of the covenant was called the propitiatory, "the mercy-seat," for several reasons.</w:t>
      </w:r>
    </w:p>
    <w:p w14:paraId="639B0C0D">
      <w:pPr>
        <w:pStyle w:val="2"/>
        <w:spacing w:before="260" w:line="256" w:lineRule="auto"/>
        <w:ind w:firstLine="3"/>
        <w:jc w:val="both"/>
        <w:rPr>
          <w:rFonts w:hint="eastAsia" w:ascii="方正楷体_GBK" w:hAnsi="方正楷体_GBK" w:eastAsia="方正楷体_GBK" w:cs="方正楷体_GBK"/>
          <w:spacing w:val="-1"/>
          <w:sz w:val="30"/>
          <w:szCs w:val="30"/>
        </w:rPr>
      </w:pPr>
    </w:p>
    <w:p w14:paraId="67F8F35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约柜的盖子被称为挽回祭，“施恩座”，有几个原因。</w:t>
      </w:r>
    </w:p>
    <w:p w14:paraId="336DD60A">
      <w:pPr>
        <w:pStyle w:val="2"/>
        <w:spacing w:before="260" w:line="256" w:lineRule="auto"/>
        <w:ind w:firstLine="3"/>
        <w:jc w:val="both"/>
        <w:rPr>
          <w:rFonts w:hint="eastAsia" w:ascii="方正楷体_GBK" w:hAnsi="方正楷体_GBK" w:eastAsia="方正楷体_GBK" w:cs="方正楷体_GBK"/>
          <w:spacing w:val="-1"/>
          <w:sz w:val="30"/>
          <w:szCs w:val="30"/>
        </w:rPr>
      </w:pPr>
    </w:p>
    <w:p w14:paraId="561E0D2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Because it covered the law, which was shut up in the ark, that it might not subject believers to condemnation for the crimes committed against itself and the covenant.</w:t>
      </w:r>
    </w:p>
    <w:p w14:paraId="702DC5D9">
      <w:pPr>
        <w:pStyle w:val="2"/>
        <w:spacing w:before="260" w:line="256" w:lineRule="auto"/>
        <w:ind w:firstLine="3"/>
        <w:jc w:val="both"/>
        <w:rPr>
          <w:rFonts w:hint="eastAsia" w:ascii="方正楷体_GBK" w:hAnsi="方正楷体_GBK" w:eastAsia="方正楷体_GBK" w:cs="方正楷体_GBK"/>
          <w:spacing w:val="-1"/>
          <w:sz w:val="30"/>
          <w:szCs w:val="30"/>
        </w:rPr>
      </w:pPr>
    </w:p>
    <w:p w14:paraId="4553C72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第一，因为它遮盖了约柜中封闭的律法，使信徒不至因违背律法和约而犯的罪而受定罪。</w:t>
      </w:r>
    </w:p>
    <w:p w14:paraId="56F43411">
      <w:pPr>
        <w:pStyle w:val="2"/>
        <w:spacing w:before="260" w:line="256" w:lineRule="auto"/>
        <w:ind w:firstLine="3"/>
        <w:jc w:val="both"/>
        <w:rPr>
          <w:rFonts w:hint="eastAsia" w:ascii="方正楷体_GBK" w:hAnsi="方正楷体_GBK" w:eastAsia="方正楷体_GBK" w:cs="方正楷体_GBK"/>
          <w:spacing w:val="-1"/>
          <w:sz w:val="30"/>
          <w:szCs w:val="30"/>
        </w:rPr>
      </w:pPr>
    </w:p>
    <w:p w14:paraId="28E9F34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Because there, God was pleased to be pacified, and to become propitious to his people, through the sprinkling of the blood of victims, which was done towards this covering.</w:t>
      </w:r>
    </w:p>
    <w:p w14:paraId="7C2952FF">
      <w:pPr>
        <w:pStyle w:val="2"/>
        <w:spacing w:before="260" w:line="256" w:lineRule="auto"/>
        <w:ind w:firstLine="3"/>
        <w:jc w:val="both"/>
        <w:rPr>
          <w:rFonts w:hint="eastAsia" w:ascii="方正楷体_GBK" w:hAnsi="方正楷体_GBK" w:eastAsia="方正楷体_GBK" w:cs="方正楷体_GBK"/>
          <w:spacing w:val="-1"/>
          <w:sz w:val="30"/>
          <w:szCs w:val="30"/>
        </w:rPr>
      </w:pPr>
    </w:p>
    <w:p w14:paraId="380305C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第二，因为在那里，神乐意平息怒气，并通过向这遮盖物洒祭牲的血，而向祂的子民施恩。</w:t>
      </w:r>
    </w:p>
    <w:p w14:paraId="081ADD28">
      <w:pPr>
        <w:pStyle w:val="2"/>
        <w:spacing w:before="260" w:line="256" w:lineRule="auto"/>
        <w:ind w:firstLine="3"/>
        <w:jc w:val="both"/>
        <w:rPr>
          <w:rFonts w:hint="eastAsia" w:ascii="方正楷体_GBK" w:hAnsi="方正楷体_GBK" w:eastAsia="方正楷体_GBK" w:cs="方正楷体_GBK"/>
          <w:spacing w:val="-1"/>
          <w:sz w:val="30"/>
          <w:szCs w:val="30"/>
        </w:rPr>
      </w:pPr>
    </w:p>
    <w:p w14:paraId="2D7F93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Because, in consequence, he there exhibited himself to his people, propitious and reconciled, and sitting on the throne of grace, which was between the cherubim.</w:t>
      </w:r>
    </w:p>
    <w:p w14:paraId="3C70CCD5">
      <w:pPr>
        <w:pStyle w:val="2"/>
        <w:spacing w:before="260" w:line="256" w:lineRule="auto"/>
        <w:ind w:firstLine="3"/>
        <w:jc w:val="both"/>
        <w:rPr>
          <w:rFonts w:hint="eastAsia" w:ascii="方正楷体_GBK" w:hAnsi="方正楷体_GBK" w:eastAsia="方正楷体_GBK" w:cs="方正楷体_GBK"/>
          <w:spacing w:val="-1"/>
          <w:sz w:val="30"/>
          <w:szCs w:val="30"/>
        </w:rPr>
      </w:pPr>
    </w:p>
    <w:p w14:paraId="456D0BE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第三，因此，祂在那里向祂的子民显现自己，是施恩和好的，并且坐在基路伯之间的施恩宝座上。</w:t>
      </w:r>
    </w:p>
    <w:p w14:paraId="5F2B10BC">
      <w:pPr>
        <w:pStyle w:val="2"/>
        <w:spacing w:before="260" w:line="256" w:lineRule="auto"/>
        <w:ind w:firstLine="3"/>
        <w:jc w:val="both"/>
        <w:rPr>
          <w:rFonts w:hint="eastAsia" w:ascii="方正楷体_GBK" w:hAnsi="方正楷体_GBK" w:eastAsia="方正楷体_GBK" w:cs="方正楷体_GBK"/>
          <w:spacing w:val="-1"/>
          <w:sz w:val="30"/>
          <w:szCs w:val="30"/>
        </w:rPr>
      </w:pPr>
    </w:p>
    <w:p w14:paraId="2278C12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Apostle, with great propriety, applies the name of the figure and shadow to the substance, and calls Christ "the mercy-seat;" for, 1st, It is he that covers our sins with his own perfect righteousness,</w:t>
      </w:r>
    </w:p>
    <w:p w14:paraId="2D7CE977">
      <w:pPr>
        <w:pStyle w:val="2"/>
        <w:spacing w:before="260" w:line="256" w:lineRule="auto"/>
        <w:ind w:firstLine="3"/>
        <w:jc w:val="both"/>
        <w:rPr>
          <w:rFonts w:hint="eastAsia" w:ascii="方正楷体_GBK" w:hAnsi="方正楷体_GBK" w:eastAsia="方正楷体_GBK" w:cs="方正楷体_GBK"/>
          <w:spacing w:val="-1"/>
          <w:sz w:val="30"/>
          <w:szCs w:val="30"/>
        </w:rPr>
      </w:pPr>
    </w:p>
    <w:p w14:paraId="4CCDACC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如今，使徒非常恰当地将预表和影儿的名称应用于实体，并称基督为“施恩座”；因为，第一，是祂用祂自己完美的公义遮盖我们的罪，使它们永不显现在神面前。</w:t>
      </w:r>
    </w:p>
    <w:p w14:paraId="25E7D3BC">
      <w:pPr>
        <w:pStyle w:val="2"/>
        <w:spacing w:before="260" w:line="256" w:lineRule="auto"/>
        <w:ind w:firstLine="3"/>
        <w:jc w:val="both"/>
        <w:rPr>
          <w:rFonts w:hint="eastAsia" w:ascii="方正楷体_GBK" w:hAnsi="方正楷体_GBK" w:eastAsia="方正楷体_GBK" w:cs="方正楷体_GBK"/>
          <w:spacing w:val="-1"/>
          <w:sz w:val="30"/>
          <w:szCs w:val="30"/>
        </w:rPr>
      </w:pPr>
    </w:p>
    <w:p w14:paraId="14D0307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interposes himself as the medium between God and us; as the covering of the ark was a medium between the law laid up in it, and the majesty of God dwelling between the cherubim.</w:t>
      </w:r>
    </w:p>
    <w:p w14:paraId="23324B71">
      <w:pPr>
        <w:pStyle w:val="2"/>
        <w:spacing w:before="260" w:line="256" w:lineRule="auto"/>
        <w:ind w:firstLine="3"/>
        <w:jc w:val="both"/>
        <w:rPr>
          <w:rFonts w:hint="eastAsia" w:ascii="方正楷体_GBK" w:hAnsi="方正楷体_GBK" w:eastAsia="方正楷体_GBK" w:cs="方正楷体_GBK"/>
          <w:spacing w:val="-1"/>
          <w:sz w:val="30"/>
          <w:szCs w:val="30"/>
        </w:rPr>
      </w:pPr>
    </w:p>
    <w:p w14:paraId="04236A9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祂将自己置于神与我们之间作为媒介；正如约柜的盖子是其中律法与住在基路伯之间神威严之间的媒介一样。</w:t>
      </w:r>
    </w:p>
    <w:p w14:paraId="395304BF">
      <w:pPr>
        <w:pStyle w:val="2"/>
        <w:spacing w:before="260" w:line="256" w:lineRule="auto"/>
        <w:ind w:firstLine="3"/>
        <w:jc w:val="both"/>
        <w:rPr>
          <w:rFonts w:hint="eastAsia" w:ascii="方正楷体_GBK" w:hAnsi="方正楷体_GBK" w:eastAsia="方正楷体_GBK" w:cs="方正楷体_GBK"/>
          <w:spacing w:val="-1"/>
          <w:sz w:val="30"/>
          <w:szCs w:val="30"/>
        </w:rPr>
      </w:pPr>
    </w:p>
    <w:p w14:paraId="61D380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is he that, by the sprinkling of his own blood, which Paul calls "the blood of sprinkling," made full expiation to God for us.d 3dly, It is he,finally, in whom God hath erected a throne of grace, to which we are commanded to come, and in whom we receive gracious answers to our prayers.</w:t>
      </w:r>
    </w:p>
    <w:p w14:paraId="48CC5248">
      <w:pPr>
        <w:pStyle w:val="2"/>
        <w:spacing w:before="260" w:line="256" w:lineRule="auto"/>
        <w:ind w:firstLine="3"/>
        <w:jc w:val="both"/>
        <w:rPr>
          <w:rFonts w:hint="eastAsia" w:ascii="方正楷体_GBK" w:hAnsi="方正楷体_GBK" w:eastAsia="方正楷体_GBK" w:cs="方正楷体_GBK"/>
          <w:spacing w:val="-1"/>
          <w:sz w:val="30"/>
          <w:szCs w:val="30"/>
        </w:rPr>
      </w:pPr>
    </w:p>
    <w:p w14:paraId="0BAA1B6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第二，是祂，借着洒祂自己的血——保罗称之为“所洒的血”——为我们向上帝作了完全的赎罪。d 第三，最后，是祂，神在祂里面设立了施恩的宝座，我们奉命来到这宝座前，并且在祂里面我们领受了对我们祷告的恩慈应允。</w:t>
      </w:r>
    </w:p>
    <w:p w14:paraId="7E30EF8B">
      <w:pPr>
        <w:pStyle w:val="2"/>
        <w:spacing w:before="260" w:line="256" w:lineRule="auto"/>
        <w:ind w:firstLine="3"/>
        <w:jc w:val="both"/>
        <w:rPr>
          <w:rFonts w:hint="eastAsia" w:ascii="方正楷体_GBK" w:hAnsi="方正楷体_GBK" w:eastAsia="方正楷体_GBK" w:cs="方正楷体_GBK"/>
          <w:spacing w:val="-1"/>
          <w:sz w:val="30"/>
          <w:szCs w:val="30"/>
        </w:rPr>
      </w:pPr>
    </w:p>
    <w:p w14:paraId="09034E5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Further, FOR WHOM hath Christ made satisfaction by his sufferings?</w:t>
      </w:r>
    </w:p>
    <w:p w14:paraId="3425838A">
      <w:pPr>
        <w:pStyle w:val="2"/>
        <w:spacing w:before="260" w:line="256" w:lineRule="auto"/>
        <w:ind w:firstLine="3"/>
        <w:jc w:val="both"/>
        <w:rPr>
          <w:rFonts w:hint="eastAsia" w:ascii="方正楷体_GBK" w:hAnsi="方正楷体_GBK" w:eastAsia="方正楷体_GBK" w:cs="方正楷体_GBK"/>
          <w:spacing w:val="-1"/>
          <w:sz w:val="30"/>
          <w:szCs w:val="30"/>
        </w:rPr>
      </w:pPr>
    </w:p>
    <w:p w14:paraId="7DE1636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二十一. 再者，基督借着祂的苦难为谁作了满足？</w:t>
      </w:r>
    </w:p>
    <w:p w14:paraId="5C281E70">
      <w:pPr>
        <w:pStyle w:val="2"/>
        <w:spacing w:before="260" w:line="256" w:lineRule="auto"/>
        <w:ind w:firstLine="3"/>
        <w:jc w:val="both"/>
        <w:rPr>
          <w:rFonts w:hint="eastAsia" w:ascii="方正楷体_GBK" w:hAnsi="方正楷体_GBK" w:eastAsia="方正楷体_GBK" w:cs="方正楷体_GBK"/>
          <w:spacing w:val="-1"/>
          <w:sz w:val="30"/>
          <w:szCs w:val="30"/>
        </w:rPr>
      </w:pPr>
    </w:p>
    <w:p w14:paraId="364F658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deny that the sufferings of Christ, considered in themselves, and viewed in connexion with the character of the person that suffered, who, as we have frequently noticed already, is one of infinite dignity, are of so great value that they could suffice for the redemption even of the whole human race, and of many more myriads of mankind, on supposition their numbers were increased to that extent, if it had pleased God, and Christ, that he should become Surety for them all.</w:t>
      </w:r>
    </w:p>
    <w:p w14:paraId="2AD50047">
      <w:pPr>
        <w:pStyle w:val="2"/>
        <w:spacing w:before="260" w:line="256" w:lineRule="auto"/>
        <w:ind w:firstLine="3"/>
        <w:jc w:val="both"/>
        <w:rPr>
          <w:rFonts w:hint="eastAsia" w:ascii="方正楷体_GBK" w:hAnsi="方正楷体_GBK" w:eastAsia="方正楷体_GBK" w:cs="方正楷体_GBK"/>
          <w:spacing w:val="-1"/>
          <w:sz w:val="30"/>
          <w:szCs w:val="30"/>
        </w:rPr>
      </w:pPr>
    </w:p>
    <w:p w14:paraId="38BDB7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否认，基督的苦难，就其本身而言，并结合受苦者位格的特性——正如我们已经多次指出的那样，祂是一位具有无限尊严的位格——其价值如此之大，以致即使假设人类数量增加到那种程度，也足以救赎整个人类，以及更多无数的人类，如果神和基督乐意祂成为所有人的中保。</w:t>
      </w:r>
    </w:p>
    <w:p w14:paraId="56F71E2D">
      <w:pPr>
        <w:pStyle w:val="2"/>
        <w:spacing w:before="260" w:line="256" w:lineRule="auto"/>
        <w:ind w:firstLine="3"/>
        <w:jc w:val="both"/>
        <w:rPr>
          <w:rFonts w:hint="eastAsia" w:ascii="方正楷体_GBK" w:hAnsi="方正楷体_GBK" w:eastAsia="方正楷体_GBK" w:cs="方正楷体_GBK"/>
          <w:spacing w:val="-1"/>
          <w:sz w:val="30"/>
          <w:szCs w:val="30"/>
        </w:rPr>
      </w:pPr>
    </w:p>
    <w:p w14:paraId="3FA7B6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are we unwilling to admit, that Christ, as man, being subject to the law of charity, had a holy love to all mankind as his neighbours, heartily wished them well, and seriously lamented the ruin of those that perish; whilst yet, as God, he knew them to be reprobate, and, as Mediator, he had not undertaken for them:—the human affection, however, being in subjection to the divine appointment.</w:t>
      </w:r>
    </w:p>
    <w:p w14:paraId="79A7EE5B">
      <w:pPr>
        <w:pStyle w:val="2"/>
        <w:spacing w:before="260" w:line="256" w:lineRule="auto"/>
        <w:ind w:firstLine="3"/>
        <w:jc w:val="both"/>
        <w:rPr>
          <w:rFonts w:hint="eastAsia" w:ascii="方正楷体_GBK" w:hAnsi="方正楷体_GBK" w:eastAsia="方正楷体_GBK" w:cs="方正楷体_GBK"/>
          <w:spacing w:val="-1"/>
          <w:sz w:val="30"/>
          <w:szCs w:val="30"/>
        </w:rPr>
      </w:pPr>
    </w:p>
    <w:p w14:paraId="42F95DB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也不愿否认，基督作为人，既服从仁爱之律，就对全人类如同祂的邻舍怀有圣洁的爱，衷心祝愿他们安好，并深切哀悼那些灭亡之人的沉沦；然而，作为神，祂知道他们是被弃绝的，并且作为中保，祂并没有为他们承担：——然而，人的情感是服从于神的安排的。</w:t>
      </w:r>
    </w:p>
    <w:p w14:paraId="7DEB83AE">
      <w:pPr>
        <w:pStyle w:val="2"/>
        <w:spacing w:before="260" w:line="256" w:lineRule="auto"/>
        <w:ind w:firstLine="3"/>
        <w:jc w:val="both"/>
        <w:rPr>
          <w:rFonts w:hint="eastAsia" w:ascii="方正楷体_GBK" w:hAnsi="方正楷体_GBK" w:eastAsia="方正楷体_GBK" w:cs="方正楷体_GBK"/>
          <w:spacing w:val="-1"/>
          <w:sz w:val="30"/>
          <w:szCs w:val="30"/>
        </w:rPr>
      </w:pPr>
    </w:p>
    <w:p w14:paraId="28A9EC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deny, besides, that, owing to the sufferings and satisfaction of Christ, many good things fall to the share of the reprobate.</w:t>
      </w:r>
    </w:p>
    <w:p w14:paraId="3942EC03">
      <w:pPr>
        <w:pStyle w:val="2"/>
        <w:spacing w:before="260" w:line="256" w:lineRule="auto"/>
        <w:ind w:firstLine="3"/>
        <w:jc w:val="both"/>
        <w:rPr>
          <w:rFonts w:hint="eastAsia" w:ascii="方正楷体_GBK" w:hAnsi="方正楷体_GBK" w:eastAsia="方正楷体_GBK" w:cs="方正楷体_GBK"/>
          <w:spacing w:val="-1"/>
          <w:sz w:val="30"/>
          <w:szCs w:val="30"/>
        </w:rPr>
      </w:pPr>
    </w:p>
    <w:p w14:paraId="1744DEC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此外，我们也不否认，由于基督的受苦和满足，许多美物也落到被弃绝之人的份上。</w:t>
      </w:r>
    </w:p>
    <w:p w14:paraId="5AA6B6D3">
      <w:pPr>
        <w:pStyle w:val="2"/>
        <w:spacing w:before="260" w:line="256" w:lineRule="auto"/>
        <w:ind w:firstLine="3"/>
        <w:jc w:val="both"/>
        <w:rPr>
          <w:rFonts w:hint="eastAsia" w:ascii="方正楷体_GBK" w:hAnsi="方正楷体_GBK" w:eastAsia="方正楷体_GBK" w:cs="方正楷体_GBK"/>
          <w:spacing w:val="-1"/>
          <w:sz w:val="30"/>
          <w:szCs w:val="30"/>
        </w:rPr>
      </w:pPr>
    </w:p>
    <w:p w14:paraId="63638BF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sufferings of Christ they stand indebted for the reformation of the world from its gross idolatry, and monstrous ferocity, by the preaching of the Gospel; also for many valuable though not saving gifts of the Holy Spirit; for their "escaping the pollutions of the world, through the knowledge of the Lord and Saviour Jesus Christ;" and for other similar advantages.</w:t>
      </w:r>
    </w:p>
    <w:p w14:paraId="7BEBDE02">
      <w:pPr>
        <w:pStyle w:val="2"/>
        <w:spacing w:before="260" w:line="256" w:lineRule="auto"/>
        <w:ind w:firstLine="3"/>
        <w:jc w:val="both"/>
        <w:rPr>
          <w:rFonts w:hint="eastAsia" w:ascii="方正楷体_GBK" w:hAnsi="方正楷体_GBK" w:eastAsia="方正楷体_GBK" w:cs="方正楷体_GBK"/>
          <w:spacing w:val="-1"/>
          <w:sz w:val="30"/>
          <w:szCs w:val="30"/>
        </w:rPr>
      </w:pPr>
    </w:p>
    <w:p w14:paraId="0234512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因基督的受苦而得以借着福音的传讲，使世界从粗鄙的偶像崇拜和可怕的残暴中得到改革；也因许多虽然不能得救却宝贵的圣灵恩赐；因他们“借着认识主救主耶稣基督，得以脱离世上的污秽”；以及其他类似的益处。</w:t>
      </w:r>
    </w:p>
    <w:p w14:paraId="293E7F3B">
      <w:pPr>
        <w:pStyle w:val="2"/>
        <w:spacing w:before="260" w:line="256" w:lineRule="auto"/>
        <w:ind w:firstLine="3"/>
        <w:jc w:val="both"/>
        <w:rPr>
          <w:rFonts w:hint="eastAsia" w:ascii="方正楷体_GBK" w:hAnsi="方正楷体_GBK" w:eastAsia="方正楷体_GBK" w:cs="方正楷体_GBK"/>
          <w:spacing w:val="-1"/>
          <w:sz w:val="30"/>
          <w:szCs w:val="30"/>
        </w:rPr>
      </w:pPr>
    </w:p>
    <w:p w14:paraId="4D4F229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obtain these blessings, too, not accidentally, without the intention of God and Christ, but according to the determinate counsel of the Deity and the Saviour.</w:t>
      </w:r>
    </w:p>
    <w:p w14:paraId="1FD1D9C4">
      <w:pPr>
        <w:pStyle w:val="2"/>
        <w:spacing w:before="260" w:line="256" w:lineRule="auto"/>
        <w:ind w:firstLine="3"/>
        <w:jc w:val="both"/>
        <w:rPr>
          <w:rFonts w:hint="eastAsia" w:ascii="方正楷体_GBK" w:hAnsi="方正楷体_GBK" w:eastAsia="方正楷体_GBK" w:cs="方正楷体_GBK"/>
          <w:spacing w:val="-1"/>
          <w:sz w:val="30"/>
          <w:szCs w:val="30"/>
        </w:rPr>
      </w:pPr>
    </w:p>
    <w:p w14:paraId="550D91D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他们获得这些祝福，也并非偶然，并非没有神和基督的意图，而是按照神和救主确定的计划。</w:t>
      </w:r>
    </w:p>
    <w:p w14:paraId="79018BD0">
      <w:pPr>
        <w:pStyle w:val="2"/>
        <w:spacing w:before="260" w:line="256" w:lineRule="auto"/>
        <w:ind w:firstLine="3"/>
        <w:jc w:val="both"/>
        <w:rPr>
          <w:rFonts w:hint="eastAsia" w:ascii="方正楷体_GBK" w:hAnsi="方正楷体_GBK" w:eastAsia="方正楷体_GBK" w:cs="方正楷体_GBK"/>
          <w:spacing w:val="-1"/>
          <w:sz w:val="30"/>
          <w:szCs w:val="30"/>
        </w:rPr>
      </w:pPr>
    </w:p>
    <w:p w14:paraId="265381C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the same time we maintain, in conformity to holy writ, that, according to the will of God the Father and his own purpose, Christ did not become Surety or make satisfaction, and consequently did not suffer, for any but those whom the Father gave him, and who are actually saved.</w:t>
      </w:r>
    </w:p>
    <w:p w14:paraId="7D52713B">
      <w:pPr>
        <w:pStyle w:val="2"/>
        <w:spacing w:before="260" w:line="256" w:lineRule="auto"/>
        <w:ind w:firstLine="3"/>
        <w:jc w:val="both"/>
        <w:rPr>
          <w:rFonts w:hint="eastAsia" w:ascii="方正楷体_GBK" w:hAnsi="方正楷体_GBK" w:eastAsia="方正楷体_GBK" w:cs="方正楷体_GBK"/>
          <w:spacing w:val="-1"/>
          <w:sz w:val="30"/>
          <w:szCs w:val="30"/>
        </w:rPr>
      </w:pPr>
    </w:p>
    <w:p w14:paraId="7D4CDE1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同时，我们根据圣经坚持认为，按照父神的旨意和祂自己的目的，基督并没有成为中保或作满足，因此也没有受苦，除非是为那些父赐给祂并且实际得救的人。</w:t>
      </w:r>
    </w:p>
    <w:p w14:paraId="07AD9A58">
      <w:pPr>
        <w:pStyle w:val="2"/>
        <w:spacing w:before="260" w:line="256" w:lineRule="auto"/>
        <w:ind w:firstLine="3"/>
        <w:jc w:val="both"/>
        <w:rPr>
          <w:rFonts w:hint="eastAsia" w:ascii="方正楷体_GBK" w:hAnsi="方正楷体_GBK" w:eastAsia="方正楷体_GBK" w:cs="方正楷体_GBK"/>
          <w:spacing w:val="-1"/>
          <w:sz w:val="30"/>
          <w:szCs w:val="30"/>
        </w:rPr>
      </w:pPr>
    </w:p>
    <w:p w14:paraId="4F043F9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came down from heaven," says Christ, "not to do mine own will, but the will of him that sent me."</w:t>
      </w:r>
    </w:p>
    <w:p w14:paraId="14651BF0">
      <w:pPr>
        <w:pStyle w:val="2"/>
        <w:spacing w:before="260" w:line="256" w:lineRule="auto"/>
        <w:ind w:firstLine="3"/>
        <w:jc w:val="both"/>
        <w:rPr>
          <w:rFonts w:hint="eastAsia" w:ascii="方正楷体_GBK" w:hAnsi="方正楷体_GBK" w:eastAsia="方正楷体_GBK" w:cs="方正楷体_GBK"/>
          <w:spacing w:val="-1"/>
          <w:sz w:val="30"/>
          <w:szCs w:val="30"/>
        </w:rPr>
      </w:pPr>
    </w:p>
    <w:p w14:paraId="7DF1571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基督说：“我从天降下来，不是要按自己的意思行，乃是要按那差我来者的意思行。”</w:t>
      </w:r>
    </w:p>
    <w:p w14:paraId="5D193951">
      <w:pPr>
        <w:pStyle w:val="2"/>
        <w:spacing w:before="260" w:line="256" w:lineRule="auto"/>
        <w:ind w:firstLine="3"/>
        <w:jc w:val="both"/>
        <w:rPr>
          <w:rFonts w:hint="eastAsia" w:ascii="方正楷体_GBK" w:hAnsi="方正楷体_GBK" w:eastAsia="方正楷体_GBK" w:cs="方正楷体_GBK"/>
          <w:spacing w:val="-1"/>
          <w:sz w:val="30"/>
          <w:szCs w:val="30"/>
        </w:rPr>
      </w:pPr>
    </w:p>
    <w:p w14:paraId="4F3FBF9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this is the Father's will who hath sent me, that of all whom he hath given me I should lose nothing.</w:t>
      </w:r>
    </w:p>
    <w:p w14:paraId="5CDFE062">
      <w:pPr>
        <w:pStyle w:val="2"/>
        <w:spacing w:before="260" w:line="256" w:lineRule="auto"/>
        <w:ind w:firstLine="3"/>
        <w:jc w:val="both"/>
        <w:rPr>
          <w:rFonts w:hint="eastAsia" w:ascii="方正楷体_GBK" w:hAnsi="方正楷体_GBK" w:eastAsia="方正楷体_GBK" w:cs="方正楷体_GBK"/>
          <w:spacing w:val="-1"/>
          <w:sz w:val="30"/>
          <w:szCs w:val="30"/>
        </w:rPr>
      </w:pPr>
    </w:p>
    <w:p w14:paraId="40B9F53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差我来者的意思，就是祂所赐给我的，叫我一个也不失落。</w:t>
      </w:r>
    </w:p>
    <w:p w14:paraId="1F6A362C">
      <w:pPr>
        <w:pStyle w:val="2"/>
        <w:spacing w:before="260" w:line="256" w:lineRule="auto"/>
        <w:ind w:firstLine="3"/>
        <w:jc w:val="both"/>
        <w:rPr>
          <w:rFonts w:hint="eastAsia" w:ascii="方正楷体_GBK" w:hAnsi="方正楷体_GBK" w:eastAsia="方正楷体_GBK" w:cs="方正楷体_GBK"/>
          <w:spacing w:val="-1"/>
          <w:sz w:val="30"/>
          <w:szCs w:val="30"/>
        </w:rPr>
      </w:pPr>
    </w:p>
    <w:p w14:paraId="735627A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This doctrine derives support from those passages of Scripture in which the sufferings of Christ are restricted to his "sheep," to his "church," to his "people," and even "a peculiar people to himself."</w:t>
      </w:r>
    </w:p>
    <w:p w14:paraId="2273DF10">
      <w:pPr>
        <w:pStyle w:val="2"/>
        <w:spacing w:before="260" w:line="256" w:lineRule="auto"/>
        <w:ind w:firstLine="3"/>
        <w:jc w:val="both"/>
        <w:rPr>
          <w:rFonts w:hint="eastAsia" w:ascii="方正楷体_GBK" w:hAnsi="方正楷体_GBK" w:eastAsia="方正楷体_GBK" w:cs="方正楷体_GBK"/>
          <w:spacing w:val="-1"/>
          <w:sz w:val="30"/>
          <w:szCs w:val="30"/>
        </w:rPr>
      </w:pPr>
    </w:p>
    <w:p w14:paraId="75B3295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二十二. 这个教义从圣经中那些将基督的苦难限制于祂的“羊”、“祂的教会”、“祂的子民”，甚至“祂自己特选的子民”的经文中得到支持。</w:t>
      </w:r>
    </w:p>
    <w:p w14:paraId="2993ECE0">
      <w:pPr>
        <w:pStyle w:val="2"/>
        <w:spacing w:before="260" w:line="256" w:lineRule="auto"/>
        <w:ind w:firstLine="3"/>
        <w:jc w:val="both"/>
        <w:rPr>
          <w:rFonts w:hint="eastAsia" w:ascii="方正楷体_GBK" w:hAnsi="方正楷体_GBK" w:eastAsia="方正楷体_GBK" w:cs="方正楷体_GBK"/>
          <w:spacing w:val="-1"/>
          <w:sz w:val="30"/>
          <w:szCs w:val="30"/>
        </w:rPr>
      </w:pPr>
    </w:p>
    <w:p w14:paraId="0D35C26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those passages tend to illustrate the distinguishing love of Christ towards his sheep for whom he laid down his life, towards the church which he purchased for himself with his own blood, and towards his people for whom he gave himself.</w:t>
      </w:r>
    </w:p>
    <w:p w14:paraId="6D97E010">
      <w:pPr>
        <w:pStyle w:val="2"/>
        <w:spacing w:before="260" w:line="256" w:lineRule="auto"/>
        <w:ind w:firstLine="3"/>
        <w:jc w:val="both"/>
        <w:rPr>
          <w:rFonts w:hint="eastAsia" w:ascii="方正楷体_GBK" w:hAnsi="方正楷体_GBK" w:eastAsia="方正楷体_GBK" w:cs="方正楷体_GBK"/>
          <w:spacing w:val="-1"/>
          <w:sz w:val="30"/>
          <w:szCs w:val="30"/>
        </w:rPr>
      </w:pPr>
    </w:p>
    <w:p w14:paraId="7D6C46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所有这些经文都旨在阐明基督对祂的羊（祂为他们舍命）、对祂用自己宝血买来的教会，以及对祂为他们舍己的子民的特殊慈爱。</w:t>
      </w:r>
    </w:p>
    <w:p w14:paraId="653EC212">
      <w:pPr>
        <w:pStyle w:val="2"/>
        <w:spacing w:before="260" w:line="256" w:lineRule="auto"/>
        <w:ind w:firstLine="3"/>
        <w:jc w:val="both"/>
        <w:rPr>
          <w:rFonts w:hint="eastAsia" w:ascii="方正楷体_GBK" w:hAnsi="方正楷体_GBK" w:eastAsia="方正楷体_GBK" w:cs="方正楷体_GBK"/>
          <w:spacing w:val="-1"/>
          <w:sz w:val="30"/>
          <w:szCs w:val="30"/>
        </w:rPr>
      </w:pPr>
    </w:p>
    <w:p w14:paraId="6C8AB1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the "sheep," "the church," "the people" of Christ have no peculiar interest and privilege in this matter, by which they are distinguished from all other men, is it possible to specify any probable reason why that unbounded love of Christ inlaying down his life, shedding his blood, and giving himself, should be ascribed peculiarly to them?</w:t>
      </w:r>
    </w:p>
    <w:p w14:paraId="041BB01E">
      <w:pPr>
        <w:pStyle w:val="2"/>
        <w:spacing w:before="260" w:line="256" w:lineRule="auto"/>
        <w:ind w:firstLine="3"/>
        <w:jc w:val="both"/>
        <w:rPr>
          <w:rFonts w:hint="eastAsia" w:ascii="方正楷体_GBK" w:hAnsi="方正楷体_GBK" w:eastAsia="方正楷体_GBK" w:cs="方正楷体_GBK"/>
          <w:spacing w:val="-1"/>
          <w:sz w:val="30"/>
          <w:szCs w:val="30"/>
        </w:rPr>
      </w:pPr>
    </w:p>
    <w:p w14:paraId="6E9AC86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基督的“羊”、“教会”、“子民”在这件事上没有特殊的利益和特权，使他们与所有其他人区别开来，那么，是否可能指出任何可能的理由，说明基督那无限的爱——舍命、流血、舍己——应当特别归于他们呢？</w:t>
      </w:r>
    </w:p>
    <w:p w14:paraId="71BF76F5">
      <w:pPr>
        <w:pStyle w:val="2"/>
        <w:spacing w:before="260" w:line="256" w:lineRule="auto"/>
        <w:ind w:firstLine="3"/>
        <w:jc w:val="both"/>
        <w:rPr>
          <w:rFonts w:hint="eastAsia" w:ascii="方正楷体_GBK" w:hAnsi="方正楷体_GBK" w:eastAsia="方正楷体_GBK" w:cs="方正楷体_GBK"/>
          <w:spacing w:val="-1"/>
          <w:sz w:val="30"/>
          <w:szCs w:val="30"/>
        </w:rPr>
      </w:pPr>
    </w:p>
    <w:p w14:paraId="57EB561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subject, however, we have treated more largely elsewhere.*</w:t>
      </w:r>
    </w:p>
    <w:p w14:paraId="6DE3EA39">
      <w:pPr>
        <w:pStyle w:val="2"/>
        <w:spacing w:before="260" w:line="256" w:lineRule="auto"/>
        <w:ind w:firstLine="3"/>
        <w:jc w:val="both"/>
        <w:rPr>
          <w:rFonts w:hint="eastAsia" w:ascii="方正楷体_GBK" w:hAnsi="方正楷体_GBK" w:eastAsia="方正楷体_GBK" w:cs="方正楷体_GBK"/>
          <w:spacing w:val="-1"/>
          <w:sz w:val="30"/>
          <w:szCs w:val="30"/>
        </w:rPr>
      </w:pPr>
    </w:p>
    <w:p w14:paraId="76C6376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然而，我们已在别处更详细地讨论过这个问题。*</w:t>
      </w:r>
    </w:p>
    <w:p w14:paraId="522A4EA8">
      <w:pPr>
        <w:pStyle w:val="2"/>
        <w:spacing w:before="260" w:line="256" w:lineRule="auto"/>
        <w:ind w:firstLine="3"/>
        <w:jc w:val="both"/>
        <w:rPr>
          <w:rFonts w:hint="eastAsia" w:ascii="方正楷体_GBK" w:hAnsi="方正楷体_GBK" w:eastAsia="方正楷体_GBK" w:cs="方正楷体_GBK"/>
          <w:spacing w:val="-1"/>
          <w:sz w:val="30"/>
          <w:szCs w:val="30"/>
        </w:rPr>
      </w:pPr>
    </w:p>
    <w:p w14:paraId="436C536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The compilers of the Creed have thought proper also to make mention of PONTIUS PILATE, as under his government our Lord completed his passion.</w:t>
      </w:r>
    </w:p>
    <w:p w14:paraId="331D3A9C">
      <w:pPr>
        <w:pStyle w:val="2"/>
        <w:spacing w:before="260" w:line="256" w:lineRule="auto"/>
        <w:ind w:firstLine="3"/>
        <w:jc w:val="both"/>
        <w:rPr>
          <w:rFonts w:hint="eastAsia" w:ascii="方正楷体_GBK" w:hAnsi="方正楷体_GBK" w:eastAsia="方正楷体_GBK" w:cs="方正楷体_GBK"/>
          <w:spacing w:val="-1"/>
          <w:sz w:val="30"/>
          <w:szCs w:val="30"/>
        </w:rPr>
      </w:pPr>
    </w:p>
    <w:p w14:paraId="5373BEE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二十三. 信经的编纂者们也认为应当提及本丢·彼拉多（PONTIUS PILATE），因为我们的主是在他的统治下完成祂的受难的。</w:t>
      </w:r>
    </w:p>
    <w:p w14:paraId="289E6A2E">
      <w:pPr>
        <w:pStyle w:val="2"/>
        <w:spacing w:before="260" w:line="256" w:lineRule="auto"/>
        <w:ind w:firstLine="3"/>
        <w:jc w:val="both"/>
        <w:rPr>
          <w:rFonts w:hint="eastAsia" w:ascii="方正楷体_GBK" w:hAnsi="方正楷体_GBK" w:eastAsia="方正楷体_GBK" w:cs="方正楷体_GBK"/>
          <w:spacing w:val="-1"/>
          <w:sz w:val="30"/>
          <w:szCs w:val="30"/>
        </w:rPr>
      </w:pPr>
    </w:p>
    <w:p w14:paraId="7081B5A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have done this, however, not to intimate that those sufferings only were meritorious which befell him after sentence was passed upon him by Pilate; for nothing can be more absurd, nothing more opposite to the whole tenour of the Christian doctrine than that notion.</w:t>
      </w:r>
    </w:p>
    <w:p w14:paraId="4B8F9CCE">
      <w:pPr>
        <w:pStyle w:val="2"/>
        <w:spacing w:before="260" w:line="256" w:lineRule="auto"/>
        <w:ind w:firstLine="3"/>
        <w:jc w:val="both"/>
        <w:rPr>
          <w:rFonts w:hint="eastAsia" w:ascii="方正楷体_GBK" w:hAnsi="方正楷体_GBK" w:eastAsia="方正楷体_GBK" w:cs="方正楷体_GBK"/>
          <w:spacing w:val="-1"/>
          <w:sz w:val="30"/>
          <w:szCs w:val="30"/>
        </w:rPr>
      </w:pPr>
    </w:p>
    <w:p w14:paraId="66E80C5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然而，他们这样做，并非暗示只有在彼拉多宣判之后祂所受的苦难才具有功德；因为没有什么比这种观念更荒谬，更与基督教教义的整个主旨相悖的了。</w:t>
      </w:r>
    </w:p>
    <w:p w14:paraId="748E99D7">
      <w:pPr>
        <w:pStyle w:val="2"/>
        <w:spacing w:before="260" w:line="256" w:lineRule="auto"/>
        <w:ind w:firstLine="3"/>
        <w:jc w:val="both"/>
        <w:rPr>
          <w:rFonts w:hint="eastAsia" w:ascii="方正楷体_GBK" w:hAnsi="方正楷体_GBK" w:eastAsia="方正楷体_GBK" w:cs="方正楷体_GBK"/>
          <w:spacing w:val="-1"/>
          <w:sz w:val="30"/>
          <w:szCs w:val="30"/>
        </w:rPr>
      </w:pPr>
    </w:p>
    <w:p w14:paraId="63D06AD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name of the Roman Governor is mentioned, partly to facilitate the comparing of the epoch of Christ's suffering with the Roman histories, as Luke mentions the enrolling for taxation which took place according to the command of Augustus at the epoch of Christ's birth;—partly for other weighty reasons, which are to be explained immediately.</w:t>
      </w:r>
    </w:p>
    <w:p w14:paraId="2C79AF60">
      <w:pPr>
        <w:pStyle w:val="2"/>
        <w:spacing w:before="260" w:line="256" w:lineRule="auto"/>
        <w:ind w:firstLine="3"/>
        <w:jc w:val="both"/>
        <w:rPr>
          <w:rFonts w:hint="eastAsia" w:ascii="方正楷体_GBK" w:hAnsi="方正楷体_GBK" w:eastAsia="方正楷体_GBK" w:cs="方正楷体_GBK"/>
          <w:spacing w:val="-1"/>
          <w:sz w:val="30"/>
          <w:szCs w:val="30"/>
        </w:rPr>
      </w:pPr>
    </w:p>
    <w:p w14:paraId="2D26FF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提及罗马总督的名字，部分是为了方便将基督受难的时期与罗马历史相比较，正如路加提及基督出生时期按照奥古斯都的命令进行的户口登记一样；——部分是出于其他重要原因，这些原因将立即加以解释。</w:t>
      </w:r>
    </w:p>
    <w:p w14:paraId="60B27B98">
      <w:pPr>
        <w:pStyle w:val="2"/>
        <w:spacing w:before="260" w:line="256" w:lineRule="auto"/>
        <w:ind w:firstLine="3"/>
        <w:jc w:val="both"/>
        <w:rPr>
          <w:rFonts w:hint="eastAsia" w:ascii="方正楷体_GBK" w:hAnsi="方正楷体_GBK" w:eastAsia="方正楷体_GBK" w:cs="方正楷体_GBK"/>
          <w:spacing w:val="-1"/>
          <w:sz w:val="30"/>
          <w:szCs w:val="30"/>
        </w:rPr>
      </w:pPr>
    </w:p>
    <w:p w14:paraId="3068A8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It is proper to take notice of three things respecting Pilate.</w:t>
      </w:r>
    </w:p>
    <w:p w14:paraId="2C7070F4">
      <w:pPr>
        <w:pStyle w:val="2"/>
        <w:spacing w:before="260" w:line="256" w:lineRule="auto"/>
        <w:ind w:firstLine="3"/>
        <w:jc w:val="both"/>
        <w:rPr>
          <w:rFonts w:hint="eastAsia" w:ascii="方正楷体_GBK" w:hAnsi="方正楷体_GBK" w:eastAsia="方正楷体_GBK" w:cs="方正楷体_GBK"/>
          <w:spacing w:val="-1"/>
          <w:sz w:val="30"/>
          <w:szCs w:val="30"/>
        </w:rPr>
      </w:pPr>
    </w:p>
    <w:p w14:paraId="280C23B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二十四. 关于彼拉多，有三件事值得注意。</w:t>
      </w:r>
    </w:p>
    <w:p w14:paraId="57A9829A">
      <w:pPr>
        <w:pStyle w:val="2"/>
        <w:spacing w:before="260" w:line="256" w:lineRule="auto"/>
        <w:ind w:firstLine="3"/>
        <w:jc w:val="both"/>
        <w:rPr>
          <w:rFonts w:hint="eastAsia" w:ascii="方正楷体_GBK" w:hAnsi="方正楷体_GBK" w:eastAsia="方正楷体_GBK" w:cs="方正楷体_GBK"/>
          <w:spacing w:val="-1"/>
          <w:sz w:val="30"/>
          <w:szCs w:val="30"/>
        </w:rPr>
      </w:pPr>
    </w:p>
    <w:p w14:paraId="3A303B6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temper and disposition of the man; of which Philo has given a lively description.* He says, that "he was a man of an inflexible and severe disposition;" and a little after he charges him with "accepting bribes, with acts of injustice, rapacity, and violence, with oppressions, with frequent murders of persons uncondemned, and in fine, with the most insatiable and savage cruelty."</w:t>
      </w:r>
    </w:p>
    <w:p w14:paraId="152EFCB4">
      <w:pPr>
        <w:pStyle w:val="2"/>
        <w:spacing w:before="260" w:line="256" w:lineRule="auto"/>
        <w:ind w:firstLine="3"/>
        <w:jc w:val="both"/>
        <w:rPr>
          <w:rFonts w:hint="eastAsia" w:ascii="方正楷体_GBK" w:hAnsi="方正楷体_GBK" w:eastAsia="方正楷体_GBK" w:cs="方正楷体_GBK"/>
          <w:spacing w:val="-1"/>
          <w:sz w:val="30"/>
          <w:szCs w:val="30"/>
        </w:rPr>
      </w:pPr>
    </w:p>
    <w:p w14:paraId="265794B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第一，这个人的性情和品格；对此，斐洛（Philo）作了生动的描述。* 他说：“他是一个固执严厉的人；”稍后他又指控他“收受贿赂，行不义、抢掠和暴力之事，压迫人民，屡次谋杀未经定罪之人，总之，他极其贪婪残暴。”</w:t>
      </w:r>
    </w:p>
    <w:p w14:paraId="6FE4B456">
      <w:pPr>
        <w:pStyle w:val="2"/>
        <w:spacing w:before="260" w:line="256" w:lineRule="auto"/>
        <w:ind w:firstLine="3"/>
        <w:jc w:val="both"/>
        <w:rPr>
          <w:rFonts w:hint="eastAsia" w:ascii="方正楷体_GBK" w:hAnsi="方正楷体_GBK" w:eastAsia="方正楷体_GBK" w:cs="方正楷体_GBK"/>
          <w:spacing w:val="-1"/>
          <w:sz w:val="30"/>
          <w:szCs w:val="30"/>
        </w:rPr>
      </w:pPr>
    </w:p>
    <w:p w14:paraId="7899601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truly it required a man of such a temper to resolve, in spite of the remonstrances of his own mind and conscience, to allow himself to act so barbarous a part towards the most innocent person, and the most perfect pattern of every virtue.</w:t>
      </w:r>
    </w:p>
    <w:p w14:paraId="4F787CB8">
      <w:pPr>
        <w:pStyle w:val="2"/>
        <w:spacing w:before="260" w:line="256" w:lineRule="auto"/>
        <w:ind w:firstLine="3"/>
        <w:jc w:val="both"/>
        <w:rPr>
          <w:rFonts w:hint="eastAsia" w:ascii="方正楷体_GBK" w:hAnsi="方正楷体_GBK" w:eastAsia="方正楷体_GBK" w:cs="方正楷体_GBK"/>
          <w:spacing w:val="-1"/>
          <w:sz w:val="30"/>
          <w:szCs w:val="30"/>
        </w:rPr>
      </w:pPr>
    </w:p>
    <w:p w14:paraId="2B248CE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的确，需要一个具有如此性情的人，才能不顾自己思想和良心的抗议，决心对最无辜的人，以及每种美德最完美的榜样，扮演如此野蛮的角色。</w:t>
      </w:r>
    </w:p>
    <w:p w14:paraId="6DACA5F7">
      <w:pPr>
        <w:pStyle w:val="2"/>
        <w:spacing w:before="260" w:line="256" w:lineRule="auto"/>
        <w:ind w:firstLine="3"/>
        <w:jc w:val="both"/>
        <w:rPr>
          <w:rFonts w:hint="eastAsia" w:ascii="方正楷体_GBK" w:hAnsi="方正楷体_GBK" w:eastAsia="方正楷体_GBK" w:cs="方正楷体_GBK"/>
          <w:spacing w:val="-1"/>
          <w:sz w:val="30"/>
          <w:szCs w:val="30"/>
        </w:rPr>
      </w:pPr>
    </w:p>
    <w:p w14:paraId="25D86FD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he also suffered the punishment due to his crimes; for he was first reprimanded, then deposed by Vitellius the Governor of Syria, and at last sent by him to Rome to plead his cause before Cæsar, and refute the charges preferred against him; and proving unable to do this, "he was condemned to perpetual exile at Vienne" in Gaul, "and there, by appointment of Caius, he was subjected to so severe restraints and distresses, that he laid violent hands on himself, thus seeking in death a speedy release from a train of protracted calamities."</w:t>
      </w:r>
    </w:p>
    <w:p w14:paraId="4C5A3F60">
      <w:pPr>
        <w:pStyle w:val="2"/>
        <w:spacing w:before="260" w:line="256" w:lineRule="auto"/>
        <w:ind w:firstLine="3"/>
        <w:jc w:val="both"/>
        <w:rPr>
          <w:rFonts w:hint="eastAsia" w:ascii="方正楷体_GBK" w:hAnsi="方正楷体_GBK" w:eastAsia="方正楷体_GBK" w:cs="方正楷体_GBK"/>
          <w:spacing w:val="-1"/>
          <w:sz w:val="30"/>
          <w:szCs w:val="30"/>
        </w:rPr>
      </w:pPr>
    </w:p>
    <w:p w14:paraId="66CAED8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他最终也遭受了其罪行应得的惩罚；他首先受到斥责，然后被叙利亚总督维特里乌斯（Vitellius）罢免，最后被他送到罗马，在凯撒面前为自己辩护，并驳斥对他的指控；由于无法做到这一点，“他被判处在”高卢的“维埃纳（Vienne）永久流放”，“在那里，根据盖乌斯（Caius）的任命，他受到如此严厉的限制和困苦，以致他自尽身亡，从而在死亡中寻求从一连串持久的灾难中迅速解脱。”</w:t>
      </w:r>
    </w:p>
    <w:p w14:paraId="0F387BB7">
      <w:pPr>
        <w:pStyle w:val="2"/>
        <w:spacing w:before="260" w:line="256" w:lineRule="auto"/>
        <w:ind w:firstLine="3"/>
        <w:jc w:val="both"/>
        <w:rPr>
          <w:rFonts w:hint="eastAsia" w:ascii="方正楷体_GBK" w:hAnsi="方正楷体_GBK" w:eastAsia="方正楷体_GBK" w:cs="方正楷体_GBK"/>
          <w:spacing w:val="-1"/>
          <w:sz w:val="30"/>
          <w:szCs w:val="30"/>
        </w:rPr>
      </w:pPr>
    </w:p>
    <w:p w14:paraId="02F1F39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are the words of Ado, Bishop of the same city, in his Chronicle.</w:t>
      </w:r>
    </w:p>
    <w:p w14:paraId="0C8812B0">
      <w:pPr>
        <w:pStyle w:val="2"/>
        <w:spacing w:before="260" w:line="256" w:lineRule="auto"/>
        <w:ind w:firstLine="3"/>
        <w:jc w:val="both"/>
        <w:rPr>
          <w:rFonts w:hint="eastAsia" w:ascii="方正楷体_GBK" w:hAnsi="方正楷体_GBK" w:eastAsia="方正楷体_GBK" w:cs="方正楷体_GBK"/>
          <w:spacing w:val="-1"/>
          <w:sz w:val="30"/>
          <w:szCs w:val="30"/>
        </w:rPr>
      </w:pPr>
    </w:p>
    <w:p w14:paraId="3C6395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这些是同一城市的主教阿多（Ado）在其《编年史》（Chronicle）中的话。</w:t>
      </w:r>
    </w:p>
    <w:p w14:paraId="404206F0">
      <w:pPr>
        <w:pStyle w:val="2"/>
        <w:spacing w:before="260" w:line="256" w:lineRule="auto"/>
        <w:ind w:firstLine="3"/>
        <w:jc w:val="both"/>
        <w:rPr>
          <w:rFonts w:hint="eastAsia" w:ascii="方正楷体_GBK" w:hAnsi="方正楷体_GBK" w:eastAsia="方正楷体_GBK" w:cs="方正楷体_GBK"/>
          <w:spacing w:val="-1"/>
          <w:sz w:val="30"/>
          <w:szCs w:val="30"/>
        </w:rPr>
      </w:pPr>
    </w:p>
    <w:p w14:paraId="2A8B4D2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2dly, We must advert to the supreme power which he then possessed in Judea in the name of the Roman Emperor and people, and which Christ himself did not disdain to acknowledge as "given him from above."</w:t>
      </w:r>
    </w:p>
    <w:p w14:paraId="7DA8200F">
      <w:pPr>
        <w:pStyle w:val="2"/>
        <w:spacing w:before="260" w:line="256" w:lineRule="auto"/>
        <w:ind w:firstLine="3"/>
        <w:jc w:val="both"/>
        <w:rPr>
          <w:rFonts w:hint="eastAsia" w:ascii="方正楷体_GBK" w:hAnsi="方正楷体_GBK" w:eastAsia="方正楷体_GBK" w:cs="方正楷体_GBK"/>
          <w:spacing w:val="-1"/>
          <w:sz w:val="30"/>
          <w:szCs w:val="30"/>
        </w:rPr>
      </w:pPr>
    </w:p>
    <w:p w14:paraId="79D0F13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二十五. 第二，我们必须注意到他当时以罗马皇帝和人民的名义在犹太地拥有的最高权力，基督自己也不屑于承认这权力是“从上头赐给他的”。</w:t>
      </w:r>
    </w:p>
    <w:p w14:paraId="3B1D98E1">
      <w:pPr>
        <w:pStyle w:val="2"/>
        <w:spacing w:before="260" w:line="256" w:lineRule="auto"/>
        <w:ind w:firstLine="3"/>
        <w:jc w:val="both"/>
        <w:rPr>
          <w:rFonts w:hint="eastAsia" w:ascii="方正楷体_GBK" w:hAnsi="方正楷体_GBK" w:eastAsia="方正楷体_GBK" w:cs="方正楷体_GBK"/>
          <w:spacing w:val="-1"/>
          <w:sz w:val="30"/>
          <w:szCs w:val="30"/>
        </w:rPr>
      </w:pPr>
    </w:p>
    <w:p w14:paraId="7221E8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proper that Christ should suffer under such a judge as had authority and power to take cognizance of the cause, and, after judicially examining its merits, to pronounce sentence.</w:t>
      </w:r>
    </w:p>
    <w:p w14:paraId="338B8259">
      <w:pPr>
        <w:pStyle w:val="2"/>
        <w:spacing w:before="260" w:line="256" w:lineRule="auto"/>
        <w:ind w:firstLine="3"/>
        <w:jc w:val="both"/>
        <w:rPr>
          <w:rFonts w:hint="eastAsia" w:ascii="方正楷体_GBK" w:hAnsi="方正楷体_GBK" w:eastAsia="方正楷体_GBK" w:cs="方正楷体_GBK"/>
          <w:spacing w:val="-1"/>
          <w:sz w:val="30"/>
          <w:szCs w:val="30"/>
        </w:rPr>
      </w:pPr>
    </w:p>
    <w:p w14:paraId="715913B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基督理当在一位有权柄和能力审理案件，并在司法审查其案情后宣判的审判官手下受苦。</w:t>
      </w:r>
    </w:p>
    <w:p w14:paraId="4D77DF67">
      <w:pPr>
        <w:pStyle w:val="2"/>
        <w:spacing w:before="260" w:line="256" w:lineRule="auto"/>
        <w:ind w:firstLine="3"/>
        <w:jc w:val="both"/>
        <w:rPr>
          <w:rFonts w:hint="eastAsia" w:ascii="方正楷体_GBK" w:hAnsi="方正楷体_GBK" w:eastAsia="方正楷体_GBK" w:cs="方正楷体_GBK"/>
          <w:spacing w:val="-1"/>
          <w:sz w:val="30"/>
          <w:szCs w:val="30"/>
        </w:rPr>
      </w:pPr>
    </w:p>
    <w:p w14:paraId="4BBA2E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That the prophecy might be fulfilled: "He was taken from prison and from judgment:" 2dly, That we might be fully certified of the innocence of Christ, which, although attacked by the basestarts, was, after a strict investigation of the cause and a regular discussion of the question, firmly recognised, and five times declared by the judge.</w:t>
      </w:r>
    </w:p>
    <w:p w14:paraId="1DBEBC8D">
      <w:pPr>
        <w:pStyle w:val="2"/>
        <w:spacing w:before="260" w:line="256" w:lineRule="auto"/>
        <w:ind w:firstLine="3"/>
        <w:jc w:val="both"/>
        <w:rPr>
          <w:rFonts w:hint="eastAsia" w:ascii="方正楷体_GBK" w:hAnsi="方正楷体_GBK" w:eastAsia="方正楷体_GBK" w:cs="方正楷体_GBK"/>
          <w:spacing w:val="-1"/>
          <w:sz w:val="30"/>
          <w:szCs w:val="30"/>
        </w:rPr>
      </w:pPr>
    </w:p>
    <w:p w14:paraId="5D4627E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使预言得以应验：“祂从监牢和审判中被取去：”第二，使我们能完全确信基督的无辜，祂的无辜虽然受到最卑鄙手段的攻击，但在对案件进行严格调查和对问题进行正规讨论之后，被审判官坚定地承认并五次宣告。</w:t>
      </w:r>
    </w:p>
    <w:p w14:paraId="30AA3474">
      <w:pPr>
        <w:pStyle w:val="2"/>
        <w:spacing w:before="260" w:line="256" w:lineRule="auto"/>
        <w:ind w:firstLine="3"/>
        <w:jc w:val="both"/>
        <w:rPr>
          <w:rFonts w:hint="eastAsia" w:ascii="方正楷体_GBK" w:hAnsi="方正楷体_GBK" w:eastAsia="方正楷体_GBK" w:cs="方正楷体_GBK"/>
          <w:spacing w:val="-1"/>
          <w:sz w:val="30"/>
          <w:szCs w:val="30"/>
        </w:rPr>
      </w:pPr>
    </w:p>
    <w:p w14:paraId="6CEA2BF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whole concern of our salvation turns upon this hinge; for what hopes could we entertain from Christ, unless it were manifest that he was condemned, not for his own, but for our crimes?</w:t>
      </w:r>
    </w:p>
    <w:p w14:paraId="519CFF8B">
      <w:pPr>
        <w:pStyle w:val="2"/>
        <w:spacing w:before="260" w:line="256" w:lineRule="auto"/>
        <w:ind w:firstLine="3"/>
        <w:jc w:val="both"/>
        <w:rPr>
          <w:rFonts w:hint="eastAsia" w:ascii="方正楷体_GBK" w:hAnsi="方正楷体_GBK" w:eastAsia="方正楷体_GBK" w:cs="方正楷体_GBK"/>
          <w:spacing w:val="-1"/>
          <w:sz w:val="30"/>
          <w:szCs w:val="30"/>
        </w:rPr>
      </w:pPr>
    </w:p>
    <w:p w14:paraId="54E4712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如今，我们救恩的整个关键就在于此；因为，除非显明基督并非因自己的罪，而是因我们的罪而被定罪，我们怎能从基督那里怀有希望呢？</w:t>
      </w:r>
    </w:p>
    <w:p w14:paraId="32EC7837">
      <w:pPr>
        <w:pStyle w:val="2"/>
        <w:spacing w:before="260" w:line="256" w:lineRule="auto"/>
        <w:ind w:firstLine="3"/>
        <w:jc w:val="both"/>
        <w:rPr>
          <w:rFonts w:hint="eastAsia" w:ascii="方正楷体_GBK" w:hAnsi="方正楷体_GBK" w:eastAsia="方正楷体_GBK" w:cs="方正楷体_GBK"/>
          <w:spacing w:val="-1"/>
          <w:sz w:val="30"/>
          <w:szCs w:val="30"/>
        </w:rPr>
      </w:pPr>
    </w:p>
    <w:p w14:paraId="0196407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That being himself unjustly condemned by the chief judge in that land, he might deliver us from the righteous judgment of God, to which we were obnoxious.</w:t>
      </w:r>
    </w:p>
    <w:p w14:paraId="40E68850">
      <w:pPr>
        <w:pStyle w:val="2"/>
        <w:spacing w:before="260" w:line="256" w:lineRule="auto"/>
        <w:ind w:firstLine="3"/>
        <w:jc w:val="both"/>
        <w:rPr>
          <w:rFonts w:hint="eastAsia" w:ascii="方正楷体_GBK" w:hAnsi="方正楷体_GBK" w:eastAsia="方正楷体_GBK" w:cs="方正楷体_GBK"/>
          <w:spacing w:val="-1"/>
          <w:sz w:val="30"/>
          <w:szCs w:val="30"/>
        </w:rPr>
      </w:pPr>
    </w:p>
    <w:p w14:paraId="0FA517F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第三，祂自己既被那地最高的审判官不公正地定了罪，就可以救我们脱离神公义的审判，我们本是当受那审判的。</w:t>
      </w:r>
    </w:p>
    <w:p w14:paraId="3EDB4B29">
      <w:pPr>
        <w:pStyle w:val="2"/>
        <w:spacing w:before="260" w:line="256" w:lineRule="auto"/>
        <w:ind w:firstLine="3"/>
        <w:jc w:val="both"/>
        <w:rPr>
          <w:rFonts w:hint="eastAsia" w:ascii="方正楷体_GBK" w:hAnsi="方正楷体_GBK" w:eastAsia="方正楷体_GBK" w:cs="方正楷体_GBK"/>
          <w:spacing w:val="-1"/>
          <w:sz w:val="30"/>
          <w:szCs w:val="30"/>
        </w:rPr>
      </w:pPr>
    </w:p>
    <w:p w14:paraId="022FB2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Pilate indeed acted unjustly in condemning, in compliance with the clamours of the people, a person whom himself had acquitted.j But God, to whom the judgment belongeth, by the mouth of Pilate, rightly and lawfully condemned Christ, as loaded with our crimes, and bound to suffer in our stead, and thus by condemning our Surety, absolved us.</w:t>
      </w:r>
    </w:p>
    <w:p w14:paraId="3B24E515">
      <w:pPr>
        <w:pStyle w:val="2"/>
        <w:spacing w:before="260" w:line="256" w:lineRule="auto"/>
        <w:ind w:firstLine="3"/>
        <w:jc w:val="both"/>
        <w:rPr>
          <w:rFonts w:hint="eastAsia" w:ascii="方正楷体_GBK" w:hAnsi="方正楷体_GBK" w:eastAsia="方正楷体_GBK" w:cs="方正楷体_GBK"/>
          <w:spacing w:val="-1"/>
          <w:sz w:val="30"/>
          <w:szCs w:val="30"/>
        </w:rPr>
      </w:pPr>
    </w:p>
    <w:p w14:paraId="65CC1B7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彼拉多确实行了不义，他顺从百姓的喧嚷，定了自己曾宣告无罪之人的罪。j 但是神，审判本属于祂，借着彼拉多的口，正确而合法地定了基督的罪，因为祂担当了我们的罪，并且必须代替我们受苦，因此借着定我们中保的罪，赦免了我们。</w:t>
      </w:r>
    </w:p>
    <w:p w14:paraId="7B345B4E">
      <w:pPr>
        <w:pStyle w:val="2"/>
        <w:spacing w:before="260" w:line="256" w:lineRule="auto"/>
        <w:ind w:firstLine="3"/>
        <w:jc w:val="both"/>
        <w:rPr>
          <w:rFonts w:hint="eastAsia" w:ascii="方正楷体_GBK" w:hAnsi="方正楷体_GBK" w:eastAsia="方正楷体_GBK" w:cs="方正楷体_GBK"/>
          <w:spacing w:val="-1"/>
          <w:sz w:val="30"/>
          <w:szCs w:val="30"/>
        </w:rPr>
      </w:pPr>
    </w:p>
    <w:p w14:paraId="76CF9E1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chastisement of our peace was upon him, and with his stripes we are healed."l</w:t>
      </w:r>
    </w:p>
    <w:p w14:paraId="2D7A135D">
      <w:pPr>
        <w:pStyle w:val="2"/>
        <w:spacing w:before="260" w:line="256" w:lineRule="auto"/>
        <w:ind w:firstLine="3"/>
        <w:jc w:val="both"/>
        <w:rPr>
          <w:rFonts w:hint="eastAsia" w:ascii="方正楷体_GBK" w:hAnsi="方正楷体_GBK" w:eastAsia="方正楷体_GBK" w:cs="方正楷体_GBK"/>
          <w:spacing w:val="-1"/>
          <w:sz w:val="30"/>
          <w:szCs w:val="30"/>
        </w:rPr>
      </w:pPr>
    </w:p>
    <w:p w14:paraId="02BF35A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“因祂受的刑罚我们得平安，因祂受的鞭伤我们得医治。”l</w:t>
      </w:r>
    </w:p>
    <w:p w14:paraId="7FE81DEE">
      <w:pPr>
        <w:pStyle w:val="2"/>
        <w:spacing w:before="260" w:line="256" w:lineRule="auto"/>
        <w:ind w:firstLine="3"/>
        <w:jc w:val="both"/>
        <w:rPr>
          <w:rFonts w:hint="eastAsia" w:ascii="方正楷体_GBK" w:hAnsi="方正楷体_GBK" w:eastAsia="方正楷体_GBK" w:cs="方正楷体_GBK"/>
          <w:spacing w:val="-1"/>
          <w:sz w:val="30"/>
          <w:szCs w:val="30"/>
        </w:rPr>
      </w:pPr>
    </w:p>
    <w:p w14:paraId="330B14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3dly, It must not be omitted that the power to which the Jews were then subject, was foreign and heathen.</w:t>
      </w:r>
    </w:p>
    <w:p w14:paraId="4C0D3D71">
      <w:pPr>
        <w:pStyle w:val="2"/>
        <w:spacing w:before="260" w:line="256" w:lineRule="auto"/>
        <w:ind w:firstLine="3"/>
        <w:jc w:val="both"/>
        <w:rPr>
          <w:rFonts w:hint="eastAsia" w:ascii="方正楷体_GBK" w:hAnsi="方正楷体_GBK" w:eastAsia="方正楷体_GBK" w:cs="方正楷体_GBK"/>
          <w:spacing w:val="-1"/>
          <w:sz w:val="30"/>
          <w:szCs w:val="30"/>
        </w:rPr>
      </w:pPr>
    </w:p>
    <w:p w14:paraId="06BABA8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二十六. 第三，不可忽略的是，当时犹太人所服从的权力是外来的和异教的。</w:t>
      </w:r>
    </w:p>
    <w:p w14:paraId="36B0D56F">
      <w:pPr>
        <w:pStyle w:val="2"/>
        <w:spacing w:before="260" w:line="256" w:lineRule="auto"/>
        <w:ind w:firstLine="3"/>
        <w:jc w:val="both"/>
        <w:rPr>
          <w:rFonts w:hint="eastAsia" w:ascii="方正楷体_GBK" w:hAnsi="方正楷体_GBK" w:eastAsia="方正楷体_GBK" w:cs="方正楷体_GBK"/>
          <w:spacing w:val="-1"/>
          <w:sz w:val="30"/>
          <w:szCs w:val="30"/>
        </w:rPr>
      </w:pPr>
    </w:p>
    <w:p w14:paraId="0DB3637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his own name and that of the Roman people, Tiberius the Emperor of the Romans had intrusted Pilate with the government of Judea, and in the same name Vitellius the Governor of Syria dismissed him from his office; from which it appears that Judea was now a Roman province, and annexed to Syria.</w:t>
      </w:r>
    </w:p>
    <w:p w14:paraId="465EA6C5">
      <w:pPr>
        <w:pStyle w:val="2"/>
        <w:spacing w:before="260" w:line="256" w:lineRule="auto"/>
        <w:ind w:firstLine="3"/>
        <w:jc w:val="both"/>
        <w:rPr>
          <w:rFonts w:hint="eastAsia" w:ascii="方正楷体_GBK" w:hAnsi="方正楷体_GBK" w:eastAsia="方正楷体_GBK" w:cs="方正楷体_GBK"/>
          <w:spacing w:val="-1"/>
          <w:sz w:val="30"/>
          <w:szCs w:val="30"/>
        </w:rPr>
      </w:pPr>
    </w:p>
    <w:p w14:paraId="16C5E15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罗马皇帝提庇留（Tiberius）以他自己和罗马人民的名义，将犹太地的统治权托付给彼拉多（Pilate），叙利亚总督维特里乌斯（Vitellius）也以同样的名义罢免了他的职务；由此可见，犹太地当时已成为罗马的一个行省，并附属于叙利亚。</w:t>
      </w:r>
    </w:p>
    <w:p w14:paraId="18FBC411">
      <w:pPr>
        <w:pStyle w:val="2"/>
        <w:spacing w:before="260" w:line="256" w:lineRule="auto"/>
        <w:ind w:firstLine="3"/>
        <w:jc w:val="both"/>
        <w:rPr>
          <w:rFonts w:hint="eastAsia" w:ascii="方正楷体_GBK" w:hAnsi="方正楷体_GBK" w:eastAsia="方正楷体_GBK" w:cs="方正楷体_GBK"/>
          <w:spacing w:val="-1"/>
          <w:sz w:val="30"/>
          <w:szCs w:val="30"/>
        </w:rPr>
      </w:pPr>
    </w:p>
    <w:p w14:paraId="61598C3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circumstance is of no small moment to the whole cause of Christianity, as well as to the present subject.</w:t>
      </w:r>
    </w:p>
    <w:p w14:paraId="5B4F60CB">
      <w:pPr>
        <w:pStyle w:val="2"/>
        <w:spacing w:before="260" w:line="256" w:lineRule="auto"/>
        <w:ind w:firstLine="3"/>
        <w:jc w:val="both"/>
        <w:rPr>
          <w:rFonts w:hint="eastAsia" w:ascii="方正楷体_GBK" w:hAnsi="方正楷体_GBK" w:eastAsia="方正楷体_GBK" w:cs="方正楷体_GBK"/>
          <w:spacing w:val="-1"/>
          <w:sz w:val="30"/>
          <w:szCs w:val="30"/>
        </w:rPr>
      </w:pPr>
    </w:p>
    <w:p w14:paraId="4F35235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这个情况对整个基督教事业以及当前的主题都至关重要。</w:t>
      </w:r>
    </w:p>
    <w:p w14:paraId="3EFB739E">
      <w:pPr>
        <w:pStyle w:val="2"/>
        <w:spacing w:before="260" w:line="256" w:lineRule="auto"/>
        <w:ind w:firstLine="3"/>
        <w:jc w:val="both"/>
        <w:rPr>
          <w:rFonts w:hint="eastAsia" w:ascii="方正楷体_GBK" w:hAnsi="方正楷体_GBK" w:eastAsia="方正楷体_GBK" w:cs="方正楷体_GBK"/>
          <w:spacing w:val="-1"/>
          <w:sz w:val="30"/>
          <w:szCs w:val="30"/>
        </w:rPr>
      </w:pPr>
    </w:p>
    <w:p w14:paraId="626A148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1st, Hence it appears, that the appointed time of the Messiah's advent had now expired; the sceptre having entirely departed from Judah, and the Prefect of Syria exercising authority over the Governor of Judea; which, as appears from sacred predictions, could not have happened previously to the coming of the Messiah.</w:t>
      </w:r>
    </w:p>
    <w:p w14:paraId="3DA8E37B">
      <w:pPr>
        <w:pStyle w:val="2"/>
        <w:spacing w:before="260" w:line="256" w:lineRule="auto"/>
        <w:ind w:firstLine="3"/>
        <w:jc w:val="both"/>
        <w:rPr>
          <w:rFonts w:hint="eastAsia" w:ascii="方正楷体_GBK" w:hAnsi="方正楷体_GBK" w:eastAsia="方正楷体_GBK" w:cs="方正楷体_GBK"/>
          <w:spacing w:val="-1"/>
          <w:sz w:val="30"/>
          <w:szCs w:val="30"/>
        </w:rPr>
      </w:pPr>
    </w:p>
    <w:p w14:paraId="2B31C52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因为，第一，由此可见，弥赛亚降临的预定时间现已届满；权杖已完全离开犹大，叙利亚总督对犹太总督行使权力；正如从神圣预言中所见，这在弥赛亚降临之前是不可能发生的。</w:t>
      </w:r>
    </w:p>
    <w:p w14:paraId="281606A7">
      <w:pPr>
        <w:pStyle w:val="2"/>
        <w:spacing w:before="260" w:line="256" w:lineRule="auto"/>
        <w:ind w:firstLine="3"/>
        <w:jc w:val="both"/>
        <w:rPr>
          <w:rFonts w:hint="eastAsia" w:ascii="方正楷体_GBK" w:hAnsi="方正楷体_GBK" w:eastAsia="方正楷体_GBK" w:cs="方正楷体_GBK"/>
          <w:spacing w:val="-1"/>
          <w:sz w:val="30"/>
          <w:szCs w:val="30"/>
        </w:rPr>
      </w:pPr>
    </w:p>
    <w:p w14:paraId="553AFBC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head of Syria is Damascus;" not the head of Judea, which will not depend upon Damascus or Syria, until a Virgin shall have conceived and brought forth a Son.n The Jews themselves bore witness to their own degradation, when they said to Pilate, "It is not lawful for us to put any man to death;" and when they exclaimed, "We have no king but Cæsar."p Whether they had been deprived of the power of life and death by the Romans, as is generally thought, or had lost it through the negligence of the Sanhedrim itself, as Lightfoot contends at great length,* it is not material to determine.</w:t>
      </w:r>
    </w:p>
    <w:p w14:paraId="779E7D93">
      <w:pPr>
        <w:pStyle w:val="2"/>
        <w:spacing w:before="260" w:line="256" w:lineRule="auto"/>
        <w:ind w:firstLine="3"/>
        <w:jc w:val="both"/>
        <w:rPr>
          <w:rFonts w:hint="eastAsia" w:ascii="方正楷体_GBK" w:hAnsi="方正楷体_GBK" w:eastAsia="方正楷体_GBK" w:cs="方正楷体_GBK"/>
          <w:spacing w:val="-1"/>
          <w:sz w:val="30"/>
          <w:szCs w:val="30"/>
        </w:rPr>
      </w:pPr>
    </w:p>
    <w:p w14:paraId="4AEEA5E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“叙利亚的首都是大马士革；”而不是犹太的首府，犹太在童贞女怀孕生子之前，不会依赖大马士革或叙利亚。n 犹太人自己也见证了他们的堕落，当他们对彼拉多说：“我们没有杀人的权柄；”以及当他们喊叫说：“除了凯撒，我们没有王。”p 他们是被罗马人剥夺了生死大权（正如普遍认为的那样），还是因公会本身的疏忽而丧失了它（正如莱特富特（Lightfoot）详细论证的那样*），这并不重要。</w:t>
      </w:r>
    </w:p>
    <w:p w14:paraId="14D8C880">
      <w:pPr>
        <w:pStyle w:val="2"/>
        <w:spacing w:before="260" w:line="256" w:lineRule="auto"/>
        <w:ind w:firstLine="3"/>
        <w:jc w:val="both"/>
        <w:rPr>
          <w:rFonts w:hint="eastAsia" w:ascii="方正楷体_GBK" w:hAnsi="方正楷体_GBK" w:eastAsia="方正楷体_GBK" w:cs="方正楷体_GBK"/>
          <w:spacing w:val="-1"/>
          <w:sz w:val="30"/>
          <w:szCs w:val="30"/>
        </w:rPr>
      </w:pPr>
    </w:p>
    <w:p w14:paraId="67B5D27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was proper that the Redeemer of all, both Jews and Gentiles, whilst he suffered for all, should also suffer from all.</w:t>
      </w:r>
    </w:p>
    <w:p w14:paraId="3DF23F66">
      <w:pPr>
        <w:pStyle w:val="2"/>
        <w:spacing w:before="260" w:line="256" w:lineRule="auto"/>
        <w:ind w:firstLine="3"/>
        <w:jc w:val="both"/>
        <w:rPr>
          <w:rFonts w:hint="eastAsia" w:ascii="方正楷体_GBK" w:hAnsi="方正楷体_GBK" w:eastAsia="方正楷体_GBK" w:cs="方正楷体_GBK"/>
          <w:spacing w:val="-1"/>
          <w:sz w:val="30"/>
          <w:szCs w:val="30"/>
        </w:rPr>
      </w:pPr>
    </w:p>
    <w:p w14:paraId="75B8B10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第二，所有人的救赎主，无论是犹太人还是外邦人，当祂为所有人受苦时，也理当受所有人的苦。</w:t>
      </w:r>
    </w:p>
    <w:p w14:paraId="71242255">
      <w:pPr>
        <w:pStyle w:val="2"/>
        <w:spacing w:before="260" w:line="256" w:lineRule="auto"/>
        <w:ind w:firstLine="3"/>
        <w:jc w:val="both"/>
        <w:rPr>
          <w:rFonts w:hint="eastAsia" w:ascii="方正楷体_GBK" w:hAnsi="方正楷体_GBK" w:eastAsia="方正楷体_GBK" w:cs="方正楷体_GBK"/>
          <w:spacing w:val="-1"/>
          <w:sz w:val="30"/>
          <w:szCs w:val="30"/>
        </w:rPr>
      </w:pPr>
    </w:p>
    <w:p w14:paraId="0D895E9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of a truth, against thy holy child Jesus, whom thou hast anointed, both Herod and Pontius Pilate, with the Gentiles and the people of Israel, were gathered together."</w:t>
      </w:r>
    </w:p>
    <w:p w14:paraId="08B648AB">
      <w:pPr>
        <w:pStyle w:val="2"/>
        <w:spacing w:before="260" w:line="256" w:lineRule="auto"/>
        <w:ind w:firstLine="3"/>
        <w:jc w:val="both"/>
        <w:rPr>
          <w:rFonts w:hint="eastAsia" w:ascii="方正楷体_GBK" w:hAnsi="方正楷体_GBK" w:eastAsia="方正楷体_GBK" w:cs="方正楷体_GBK"/>
          <w:spacing w:val="-1"/>
          <w:sz w:val="30"/>
          <w:szCs w:val="30"/>
        </w:rPr>
      </w:pPr>
    </w:p>
    <w:p w14:paraId="1739532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“希律和本丢彼拉多，同外邦人和以色列民，果然在这城里聚集，要攻打你所膏的圣仆耶稣。”</w:t>
      </w:r>
    </w:p>
    <w:p w14:paraId="3FD61D8C">
      <w:pPr>
        <w:pStyle w:val="2"/>
        <w:spacing w:before="260" w:line="256" w:lineRule="auto"/>
        <w:ind w:firstLine="3"/>
        <w:jc w:val="both"/>
        <w:rPr>
          <w:rFonts w:hint="eastAsia" w:ascii="方正楷体_GBK" w:hAnsi="方正楷体_GBK" w:eastAsia="方正楷体_GBK" w:cs="方正楷体_GBK"/>
          <w:spacing w:val="-1"/>
          <w:sz w:val="30"/>
          <w:szCs w:val="30"/>
        </w:rPr>
      </w:pPr>
    </w:p>
    <w:p w14:paraId="1532760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It behoved him to suffer under a Gentile, that, according to the Roman custom, he might be nailed to the cross, which was a form of punishment unusual amongst the Jews.</w:t>
      </w:r>
    </w:p>
    <w:p w14:paraId="4DA6FFFD">
      <w:pPr>
        <w:pStyle w:val="2"/>
        <w:spacing w:before="260" w:line="256" w:lineRule="auto"/>
        <w:ind w:firstLine="3"/>
        <w:jc w:val="both"/>
        <w:rPr>
          <w:rFonts w:hint="eastAsia" w:ascii="方正楷体_GBK" w:hAnsi="方正楷体_GBK" w:eastAsia="方正楷体_GBK" w:cs="方正楷体_GBK"/>
          <w:spacing w:val="-1"/>
          <w:sz w:val="30"/>
          <w:szCs w:val="30"/>
        </w:rPr>
      </w:pPr>
    </w:p>
    <w:p w14:paraId="68483FC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第三，祂理当在外邦人手下受苦，以便按照罗马人的习俗，祂可以被钉在十字架上，这在犹太人中是一种不寻常的刑罚。</w:t>
      </w:r>
    </w:p>
    <w:p w14:paraId="553F50DF">
      <w:pPr>
        <w:pStyle w:val="2"/>
        <w:spacing w:before="260" w:line="256" w:lineRule="auto"/>
        <w:ind w:firstLine="3"/>
        <w:jc w:val="both"/>
        <w:rPr>
          <w:rFonts w:hint="eastAsia" w:ascii="方正楷体_GBK" w:hAnsi="方正楷体_GBK" w:eastAsia="方正楷体_GBK" w:cs="方正楷体_GBK"/>
          <w:spacing w:val="-1"/>
          <w:sz w:val="30"/>
          <w:szCs w:val="30"/>
        </w:rPr>
      </w:pPr>
    </w:p>
    <w:p w14:paraId="5235143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John himself makes the following observation: "The Jews therefore said unto him, It is not lawful for us to put any man todeath, that the saying of Jesus might be fulfilled,which he spake, signifying what death he should die."</w:t>
      </w:r>
    </w:p>
    <w:p w14:paraId="6758B116">
      <w:pPr>
        <w:pStyle w:val="2"/>
        <w:spacing w:before="260" w:line="256" w:lineRule="auto"/>
        <w:ind w:firstLine="3"/>
        <w:jc w:val="both"/>
        <w:rPr>
          <w:rFonts w:hint="eastAsia" w:ascii="方正楷体_GBK" w:hAnsi="方正楷体_GBK" w:eastAsia="方正楷体_GBK" w:cs="方正楷体_GBK"/>
          <w:spacing w:val="-1"/>
          <w:sz w:val="30"/>
          <w:szCs w:val="30"/>
        </w:rPr>
      </w:pPr>
    </w:p>
    <w:p w14:paraId="3299911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约翰自己作了以下的观察：“犹太人对他说，我们没有杀人的权柄，这是要应验耶稣所说，指着自己将要怎样死的话。”</w:t>
      </w:r>
    </w:p>
    <w:p w14:paraId="54FC5128">
      <w:pPr>
        <w:pStyle w:val="2"/>
        <w:spacing w:before="260" w:line="256" w:lineRule="auto"/>
        <w:ind w:firstLine="3"/>
        <w:jc w:val="both"/>
        <w:rPr>
          <w:rFonts w:hint="eastAsia" w:ascii="方正楷体_GBK" w:hAnsi="方正楷体_GBK" w:eastAsia="方正楷体_GBK" w:cs="方正楷体_GBK"/>
          <w:spacing w:val="-1"/>
          <w:sz w:val="30"/>
          <w:szCs w:val="30"/>
        </w:rPr>
      </w:pPr>
    </w:p>
    <w:p w14:paraId="68ACC7B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had he been put to death according to the laws of the Jews, it is more probable that he would have been stoned than crucified.</w:t>
      </w:r>
    </w:p>
    <w:p w14:paraId="32B48204">
      <w:pPr>
        <w:pStyle w:val="2"/>
        <w:spacing w:before="260" w:line="256" w:lineRule="auto"/>
        <w:ind w:firstLine="3"/>
        <w:jc w:val="both"/>
        <w:rPr>
          <w:rFonts w:hint="eastAsia" w:ascii="方正楷体_GBK" w:hAnsi="方正楷体_GBK" w:eastAsia="方正楷体_GBK" w:cs="方正楷体_GBK"/>
          <w:spacing w:val="-1"/>
          <w:sz w:val="30"/>
          <w:szCs w:val="30"/>
        </w:rPr>
      </w:pPr>
    </w:p>
    <w:p w14:paraId="1CD1344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因为如果祂是按照犹太人的律法被处死的，那么祂更可能是被石头打死，而不是被钉十字架。</w:t>
      </w:r>
    </w:p>
    <w:p w14:paraId="2DE1A267">
      <w:pPr>
        <w:pStyle w:val="2"/>
        <w:spacing w:before="260" w:line="256" w:lineRule="auto"/>
        <w:ind w:firstLine="3"/>
        <w:jc w:val="both"/>
        <w:rPr>
          <w:rFonts w:hint="eastAsia" w:ascii="方正楷体_GBK" w:hAnsi="方正楷体_GBK" w:eastAsia="方正楷体_GBK" w:cs="方正楷体_GBK"/>
          <w:spacing w:val="-1"/>
          <w:sz w:val="30"/>
          <w:szCs w:val="30"/>
        </w:rPr>
      </w:pPr>
    </w:p>
    <w:p w14:paraId="372A067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Let us now attend to the IMPROVEMENT of this article.</w:t>
      </w:r>
    </w:p>
    <w:p w14:paraId="0302618A">
      <w:pPr>
        <w:pStyle w:val="2"/>
        <w:spacing w:before="260" w:line="256" w:lineRule="auto"/>
        <w:ind w:firstLine="3"/>
        <w:jc w:val="both"/>
        <w:rPr>
          <w:rFonts w:hint="eastAsia" w:ascii="方正楷体_GBK" w:hAnsi="方正楷体_GBK" w:eastAsia="方正楷体_GBK" w:cs="方正楷体_GBK"/>
          <w:spacing w:val="-1"/>
          <w:sz w:val="30"/>
          <w:szCs w:val="30"/>
        </w:rPr>
      </w:pPr>
    </w:p>
    <w:p w14:paraId="3A63F2F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二十七. 现在让我们注意这一条款的改进。</w:t>
      </w:r>
    </w:p>
    <w:p w14:paraId="0B414BFC">
      <w:pPr>
        <w:pStyle w:val="2"/>
        <w:spacing w:before="260" w:line="256" w:lineRule="auto"/>
        <w:ind w:firstLine="3"/>
        <w:jc w:val="both"/>
        <w:rPr>
          <w:rFonts w:hint="eastAsia" w:ascii="方正楷体_GBK" w:hAnsi="方正楷体_GBK" w:eastAsia="方正楷体_GBK" w:cs="方正楷体_GBK"/>
          <w:spacing w:val="-1"/>
          <w:sz w:val="30"/>
          <w:szCs w:val="30"/>
        </w:rPr>
      </w:pPr>
    </w:p>
    <w:p w14:paraId="4F05225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is necessary to our instruction, our humiliation, our consolation, and, in a word, our salvation,—is to be seen in a SUFFERING CHRIST, provided we contemplate him in the exercise of faith.</w:t>
      </w:r>
    </w:p>
    <w:p w14:paraId="27B6602A">
      <w:pPr>
        <w:pStyle w:val="2"/>
        <w:spacing w:before="260" w:line="256" w:lineRule="auto"/>
        <w:ind w:firstLine="3"/>
        <w:jc w:val="both"/>
        <w:rPr>
          <w:rFonts w:hint="eastAsia" w:ascii="方正楷体_GBK" w:hAnsi="方正楷体_GBK" w:eastAsia="方正楷体_GBK" w:cs="方正楷体_GBK"/>
          <w:spacing w:val="-1"/>
          <w:sz w:val="30"/>
          <w:szCs w:val="30"/>
        </w:rPr>
      </w:pPr>
    </w:p>
    <w:p w14:paraId="6428722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凡是我们教导、谦卑、安慰，总之是我们救恩所必需的一切，都可以在受苦的基督身上看见，只要我们在信心的运用中默观祂。</w:t>
      </w:r>
    </w:p>
    <w:p w14:paraId="52B96153">
      <w:pPr>
        <w:pStyle w:val="2"/>
        <w:spacing w:before="260" w:line="256" w:lineRule="auto"/>
        <w:ind w:firstLine="3"/>
        <w:jc w:val="both"/>
        <w:rPr>
          <w:rFonts w:hint="eastAsia" w:ascii="方正楷体_GBK" w:hAnsi="方正楷体_GBK" w:eastAsia="方正楷体_GBK" w:cs="方正楷体_GBK"/>
          <w:spacing w:val="-1"/>
          <w:sz w:val="30"/>
          <w:szCs w:val="30"/>
        </w:rPr>
      </w:pPr>
    </w:p>
    <w:p w14:paraId="1FCB538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sum of saving wisdom, as appears from our catechetical summaries, is comprised in these three heads,—the knowledge of our MISERY, of our DELIVERANCE, and of the GRATITUDE we owe;—which Paul also joins together in Romans 7:24, 25.</w:t>
      </w:r>
    </w:p>
    <w:p w14:paraId="7DF8E190">
      <w:pPr>
        <w:pStyle w:val="2"/>
        <w:spacing w:before="260" w:line="256" w:lineRule="auto"/>
        <w:ind w:firstLine="3"/>
        <w:jc w:val="both"/>
        <w:rPr>
          <w:rFonts w:hint="eastAsia" w:ascii="方正楷体_GBK" w:hAnsi="方正楷体_GBK" w:eastAsia="方正楷体_GBK" w:cs="方正楷体_GBK"/>
          <w:spacing w:val="-1"/>
          <w:sz w:val="30"/>
          <w:szCs w:val="30"/>
        </w:rPr>
      </w:pPr>
    </w:p>
    <w:p w14:paraId="30C4B9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救恩智慧的总纲，正如我们的教理问答摘要所示，包含在这三个要点中——认识我们的苦难，认识我们的拯救，以及我们所欠的感恩；——保罗在罗马书7:24, 25中也将这三者联系在一起。</w:t>
      </w:r>
    </w:p>
    <w:p w14:paraId="25595235">
      <w:pPr>
        <w:pStyle w:val="2"/>
        <w:spacing w:before="260" w:line="256" w:lineRule="auto"/>
        <w:ind w:firstLine="3"/>
        <w:jc w:val="both"/>
        <w:rPr>
          <w:rFonts w:hint="eastAsia" w:ascii="方正楷体_GBK" w:hAnsi="方正楷体_GBK" w:eastAsia="方正楷体_GBK" w:cs="方正楷体_GBK"/>
          <w:spacing w:val="-1"/>
          <w:sz w:val="30"/>
          <w:szCs w:val="30"/>
        </w:rPr>
      </w:pPr>
    </w:p>
    <w:p w14:paraId="06EE9D6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we can attain from no other source a more clear or a more affecting knowledge of any of these points, than from the sufferings of Christ.</w:t>
      </w:r>
    </w:p>
    <w:p w14:paraId="0EE253AC">
      <w:pPr>
        <w:pStyle w:val="2"/>
        <w:spacing w:before="260" w:line="256" w:lineRule="auto"/>
        <w:ind w:firstLine="3"/>
        <w:jc w:val="both"/>
        <w:rPr>
          <w:rFonts w:hint="eastAsia" w:ascii="方正楷体_GBK" w:hAnsi="方正楷体_GBK" w:eastAsia="方正楷体_GBK" w:cs="方正楷体_GBK"/>
          <w:spacing w:val="-1"/>
          <w:sz w:val="30"/>
          <w:szCs w:val="30"/>
        </w:rPr>
      </w:pPr>
    </w:p>
    <w:p w14:paraId="78BD1F1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但是，除了从基督的苦难之外，我们无法从任何其他来源获得对这些要点中任何一点更清晰或更感人的认识。</w:t>
      </w:r>
    </w:p>
    <w:p w14:paraId="2EC506BA">
      <w:pPr>
        <w:pStyle w:val="2"/>
        <w:spacing w:before="260" w:line="256" w:lineRule="auto"/>
        <w:ind w:firstLine="3"/>
        <w:jc w:val="both"/>
        <w:rPr>
          <w:rFonts w:hint="eastAsia" w:ascii="方正楷体_GBK" w:hAnsi="方正楷体_GBK" w:eastAsia="方正楷体_GBK" w:cs="方正楷体_GBK"/>
          <w:spacing w:val="-1"/>
          <w:sz w:val="30"/>
          <w:szCs w:val="30"/>
        </w:rPr>
      </w:pPr>
    </w:p>
    <w:p w14:paraId="50281A5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Our misery appears both from the evil nature of sin, and from its dreadful demerit.</w:t>
      </w:r>
    </w:p>
    <w:p w14:paraId="177277DE">
      <w:pPr>
        <w:pStyle w:val="2"/>
        <w:spacing w:before="260" w:line="256" w:lineRule="auto"/>
        <w:ind w:firstLine="3"/>
        <w:jc w:val="both"/>
        <w:rPr>
          <w:rFonts w:hint="eastAsia" w:ascii="方正楷体_GBK" w:hAnsi="方正楷体_GBK" w:eastAsia="方正楷体_GBK" w:cs="方正楷体_GBK"/>
          <w:spacing w:val="-1"/>
          <w:sz w:val="30"/>
          <w:szCs w:val="30"/>
        </w:rPr>
      </w:pPr>
    </w:p>
    <w:p w14:paraId="29695C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二十八. 我们的苦难，既显明于罪恶的邪恶本性，也显明于其可怕的过失。</w:t>
      </w:r>
    </w:p>
    <w:p w14:paraId="78A9DB26">
      <w:pPr>
        <w:pStyle w:val="2"/>
        <w:spacing w:before="260" w:line="256" w:lineRule="auto"/>
        <w:ind w:firstLine="3"/>
        <w:jc w:val="both"/>
        <w:rPr>
          <w:rFonts w:hint="eastAsia" w:ascii="方正楷体_GBK" w:hAnsi="方正楷体_GBK" w:eastAsia="方正楷体_GBK" w:cs="方正楷体_GBK"/>
          <w:spacing w:val="-1"/>
          <w:sz w:val="30"/>
          <w:szCs w:val="30"/>
        </w:rPr>
      </w:pPr>
    </w:p>
    <w:p w14:paraId="736007D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Take a view of each, O sinner, in the sufferings of Christ.</w:t>
      </w:r>
    </w:p>
    <w:p w14:paraId="49272E37">
      <w:pPr>
        <w:pStyle w:val="2"/>
        <w:spacing w:before="260" w:line="256" w:lineRule="auto"/>
        <w:ind w:firstLine="3"/>
        <w:jc w:val="both"/>
        <w:rPr>
          <w:rFonts w:hint="eastAsia" w:ascii="方正楷体_GBK" w:hAnsi="方正楷体_GBK" w:eastAsia="方正楷体_GBK" w:cs="方正楷体_GBK"/>
          <w:spacing w:val="-1"/>
          <w:sz w:val="30"/>
          <w:szCs w:val="30"/>
        </w:rPr>
      </w:pPr>
    </w:p>
    <w:p w14:paraId="5FCDBD6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罪人啊，在基督的苦难中，察看这两者。</w:t>
      </w:r>
    </w:p>
    <w:p w14:paraId="0743D454">
      <w:pPr>
        <w:pStyle w:val="2"/>
        <w:spacing w:before="260" w:line="256" w:lineRule="auto"/>
        <w:ind w:firstLine="3"/>
        <w:jc w:val="both"/>
        <w:rPr>
          <w:rFonts w:hint="eastAsia" w:ascii="方正楷体_GBK" w:hAnsi="方正楷体_GBK" w:eastAsia="方正楷体_GBK" w:cs="方正楷体_GBK"/>
          <w:spacing w:val="-1"/>
          <w:sz w:val="30"/>
          <w:szCs w:val="30"/>
        </w:rPr>
      </w:pPr>
    </w:p>
    <w:p w14:paraId="3C337A8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Consider the hatred, the envy, the reproaches, the deliberate artifice and insidious designs, the cruelty, and, in fine, the diabolical fury, prompting them even to dreadful imprecations upon themselves and their posterity, with which both Jews and Gentiles pertinaciously pursued the most innocent and venerable person, and virtue herself invested with a human form; which had for a considerable period confirmed her celestial origin, by her admirable doctrine and her stupendous works and wonders, performed in the presence and proclaimed by the tongues of the people themselves, and which had laid the whole Jewish nation under singular obligations to herself by curing so great a multitude of the lame, the blind, the lunatic, and persons possessed with demons, and by raising up such a number of the dead;—consider these things, I say, and it will be strange if, in this glass, you do not clearly perceive the extreme depravity of a world altogether lying in wickedness.</w:t>
      </w:r>
    </w:p>
    <w:p w14:paraId="3FB86B8C">
      <w:pPr>
        <w:pStyle w:val="2"/>
        <w:spacing w:before="260" w:line="256" w:lineRule="auto"/>
        <w:ind w:firstLine="3"/>
        <w:jc w:val="both"/>
        <w:rPr>
          <w:rFonts w:hint="eastAsia" w:ascii="方正楷体_GBK" w:hAnsi="方正楷体_GBK" w:eastAsia="方正楷体_GBK" w:cs="方正楷体_GBK"/>
          <w:spacing w:val="-1"/>
          <w:sz w:val="30"/>
          <w:szCs w:val="30"/>
        </w:rPr>
      </w:pPr>
    </w:p>
    <w:p w14:paraId="576C958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思考那仇恨、嫉妒、责骂、蓄意的诡计和阴险的图谋、残忍，以及总之，那魔鬼般的狂怒，甚至促使他们对自己和后代发出可怕的咒诅，犹太人和外邦人都顽固地以此追逼那最无辜和最可敬的人，以及那披着人形的美德本身；这美德在相当长的一段时间里，借着她令人钦佩的教义和她惊人的作为和奇事，在百姓面前施行并由百姓亲口宣扬，证实了她的属天起源，并且借着医治如此众多的瘸子、瞎子、疯子和被鬼附的人，以及使如此众多的死人复活，使整个犹太民族对她负有特殊的义务；——我说，思考这些事，如果你在这面镜子中看不清楚一个完全陷于邪恶的世界的极端败坏，那才奇怪呢。</w:t>
      </w:r>
    </w:p>
    <w:p w14:paraId="0223BCCD">
      <w:pPr>
        <w:pStyle w:val="2"/>
        <w:spacing w:before="260" w:line="256" w:lineRule="auto"/>
        <w:ind w:firstLine="3"/>
        <w:jc w:val="both"/>
        <w:rPr>
          <w:rFonts w:hint="eastAsia" w:ascii="方正楷体_GBK" w:hAnsi="方正楷体_GBK" w:eastAsia="方正楷体_GBK" w:cs="方正楷体_GBK"/>
          <w:spacing w:val="-1"/>
          <w:sz w:val="30"/>
          <w:szCs w:val="30"/>
        </w:rPr>
      </w:pPr>
    </w:p>
    <w:p w14:paraId="3945EDD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perverseness is natural to our own minds.</w:t>
      </w:r>
    </w:p>
    <w:p w14:paraId="3F74FDAD">
      <w:pPr>
        <w:pStyle w:val="2"/>
        <w:spacing w:before="260" w:line="256" w:lineRule="auto"/>
        <w:ind w:firstLine="3"/>
        <w:jc w:val="both"/>
        <w:rPr>
          <w:rFonts w:hint="eastAsia" w:ascii="方正楷体_GBK" w:hAnsi="方正楷体_GBK" w:eastAsia="方正楷体_GBK" w:cs="方正楷体_GBK"/>
          <w:spacing w:val="-1"/>
          <w:sz w:val="30"/>
          <w:szCs w:val="30"/>
        </w:rPr>
      </w:pPr>
    </w:p>
    <w:p w14:paraId="03826BB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同样的乖谬也存在于我们自己的思想中。</w:t>
      </w:r>
    </w:p>
    <w:p w14:paraId="749FEF2E">
      <w:pPr>
        <w:pStyle w:val="2"/>
        <w:spacing w:before="260" w:line="256" w:lineRule="auto"/>
        <w:ind w:firstLine="3"/>
        <w:jc w:val="both"/>
        <w:rPr>
          <w:rFonts w:hint="eastAsia" w:ascii="方正楷体_GBK" w:hAnsi="方正楷体_GBK" w:eastAsia="方正楷体_GBK" w:cs="方正楷体_GBK"/>
          <w:spacing w:val="-1"/>
          <w:sz w:val="30"/>
          <w:szCs w:val="30"/>
        </w:rPr>
      </w:pPr>
    </w:p>
    <w:p w14:paraId="7F5D5D6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Left to ourselves, we should have acted a similar part.</w:t>
      </w:r>
    </w:p>
    <w:p w14:paraId="164B8F8B">
      <w:pPr>
        <w:pStyle w:val="2"/>
        <w:spacing w:before="260" w:line="256" w:lineRule="auto"/>
        <w:ind w:firstLine="3"/>
        <w:jc w:val="both"/>
        <w:rPr>
          <w:rFonts w:hint="eastAsia" w:ascii="方正楷体_GBK" w:hAnsi="方正楷体_GBK" w:eastAsia="方正楷体_GBK" w:cs="方正楷体_GBK"/>
          <w:spacing w:val="-1"/>
          <w:sz w:val="30"/>
          <w:szCs w:val="30"/>
        </w:rPr>
      </w:pPr>
    </w:p>
    <w:p w14:paraId="09E3778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如果我们任凭自己，我们也会扮演类似的角色。</w:t>
      </w:r>
    </w:p>
    <w:p w14:paraId="1BE61BDB">
      <w:pPr>
        <w:pStyle w:val="2"/>
        <w:spacing w:before="260" w:line="256" w:lineRule="auto"/>
        <w:ind w:firstLine="3"/>
        <w:jc w:val="both"/>
        <w:rPr>
          <w:rFonts w:hint="eastAsia" w:ascii="方正楷体_GBK" w:hAnsi="方正楷体_GBK" w:eastAsia="方正楷体_GBK" w:cs="方正楷体_GBK"/>
          <w:spacing w:val="-1"/>
          <w:sz w:val="30"/>
          <w:szCs w:val="30"/>
        </w:rPr>
      </w:pPr>
    </w:p>
    <w:p w14:paraId="6D156F8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Were Christ to make another visit to our world, it is likely that he would not meet with a more favourable reception.</w:t>
      </w:r>
    </w:p>
    <w:p w14:paraId="614B66C2">
      <w:pPr>
        <w:pStyle w:val="2"/>
        <w:spacing w:before="260" w:line="256" w:lineRule="auto"/>
        <w:ind w:firstLine="3"/>
        <w:jc w:val="both"/>
        <w:rPr>
          <w:rFonts w:hint="eastAsia" w:ascii="方正楷体_GBK" w:hAnsi="方正楷体_GBK" w:eastAsia="方正楷体_GBK" w:cs="方正楷体_GBK"/>
          <w:spacing w:val="-1"/>
          <w:sz w:val="30"/>
          <w:szCs w:val="30"/>
        </w:rPr>
      </w:pPr>
    </w:p>
    <w:p w14:paraId="1E5590A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如果基督再次降临我们的世界，祂很可能不会受到更友善的接待。</w:t>
      </w:r>
    </w:p>
    <w:p w14:paraId="4B9DA5D2">
      <w:pPr>
        <w:pStyle w:val="2"/>
        <w:spacing w:before="260" w:line="256" w:lineRule="auto"/>
        <w:ind w:firstLine="3"/>
        <w:jc w:val="both"/>
        <w:rPr>
          <w:rFonts w:hint="eastAsia" w:ascii="方正楷体_GBK" w:hAnsi="方正楷体_GBK" w:eastAsia="方正楷体_GBK" w:cs="方正楷体_GBK"/>
          <w:spacing w:val="-1"/>
          <w:sz w:val="30"/>
          <w:szCs w:val="30"/>
        </w:rPr>
      </w:pPr>
    </w:p>
    <w:p w14:paraId="19D283F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bulls are said to be enraged at the sight of purple, so the natural man is exasperated at the sight of the most beautiful and splendid virtue.</w:t>
      </w:r>
    </w:p>
    <w:p w14:paraId="02211246">
      <w:pPr>
        <w:pStyle w:val="2"/>
        <w:spacing w:before="260" w:line="256" w:lineRule="auto"/>
        <w:ind w:firstLine="3"/>
        <w:jc w:val="both"/>
        <w:rPr>
          <w:rFonts w:hint="eastAsia" w:ascii="方正楷体_GBK" w:hAnsi="方正楷体_GBK" w:eastAsia="方正楷体_GBK" w:cs="方正楷体_GBK"/>
          <w:spacing w:val="-1"/>
          <w:sz w:val="30"/>
          <w:szCs w:val="30"/>
        </w:rPr>
      </w:pPr>
    </w:p>
    <w:p w14:paraId="10F733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正如据说公牛看见紫色会发怒一样，属血气的人看见最美丽和最辉煌的美德也会恼怒。</w:t>
      </w:r>
    </w:p>
    <w:p w14:paraId="16A5A234">
      <w:pPr>
        <w:pStyle w:val="2"/>
        <w:spacing w:before="260" w:line="256" w:lineRule="auto"/>
        <w:ind w:firstLine="3"/>
        <w:jc w:val="both"/>
        <w:rPr>
          <w:rFonts w:hint="eastAsia" w:ascii="方正楷体_GBK" w:hAnsi="方正楷体_GBK" w:eastAsia="方正楷体_GBK" w:cs="方正楷体_GBK"/>
          <w:spacing w:val="-1"/>
          <w:sz w:val="30"/>
          <w:szCs w:val="30"/>
        </w:rPr>
      </w:pPr>
    </w:p>
    <w:p w14:paraId="038F789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brightly it reflects the rays of the divine image, the more doth our corruption exert its rage against it, perceiving in such virtue its own condemnation, and regarding all the favours which it confers as nothing but an upbraiding of its own ingratitude.</w:t>
      </w:r>
    </w:p>
    <w:p w14:paraId="79FD91E5">
      <w:pPr>
        <w:pStyle w:val="2"/>
        <w:spacing w:before="260" w:line="256" w:lineRule="auto"/>
        <w:ind w:firstLine="3"/>
        <w:jc w:val="both"/>
        <w:rPr>
          <w:rFonts w:hint="eastAsia" w:ascii="方正楷体_GBK" w:hAnsi="方正楷体_GBK" w:eastAsia="方正楷体_GBK" w:cs="方正楷体_GBK"/>
          <w:spacing w:val="-1"/>
          <w:sz w:val="30"/>
          <w:szCs w:val="30"/>
        </w:rPr>
      </w:pPr>
    </w:p>
    <w:p w14:paraId="49EC7CA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它越明亮地反映神圣形象的光芒，我们的败坏就越对它发怒，在这样的美德中察觉到它自己的定罪，并将它所施予的一切恩惠都视为对其自身忘恩负义的斥责。</w:t>
      </w:r>
    </w:p>
    <w:p w14:paraId="2128E1F5">
      <w:pPr>
        <w:pStyle w:val="2"/>
        <w:spacing w:before="260" w:line="256" w:lineRule="auto"/>
        <w:ind w:firstLine="3"/>
        <w:jc w:val="both"/>
        <w:rPr>
          <w:rFonts w:hint="eastAsia" w:ascii="方正楷体_GBK" w:hAnsi="方正楷体_GBK" w:eastAsia="方正楷体_GBK" w:cs="方正楷体_GBK"/>
          <w:spacing w:val="-1"/>
          <w:sz w:val="30"/>
          <w:szCs w:val="30"/>
        </w:rPr>
      </w:pPr>
    </w:p>
    <w:p w14:paraId="16A0491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Learn also how abominable the stain of sin is, and how deeply it is fixed in our souls, since it could be washed away, only by the dreadful sufferings, and the blood, of the Son of God.</w:t>
      </w:r>
    </w:p>
    <w:p w14:paraId="3E25E968">
      <w:pPr>
        <w:pStyle w:val="2"/>
        <w:spacing w:before="260" w:line="256" w:lineRule="auto"/>
        <w:ind w:firstLine="3"/>
        <w:jc w:val="both"/>
        <w:rPr>
          <w:rFonts w:hint="eastAsia" w:ascii="方正楷体_GBK" w:hAnsi="方正楷体_GBK" w:eastAsia="方正楷体_GBK" w:cs="方正楷体_GBK"/>
          <w:spacing w:val="-1"/>
          <w:sz w:val="30"/>
          <w:szCs w:val="30"/>
        </w:rPr>
      </w:pPr>
    </w:p>
    <w:p w14:paraId="0BAE85D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也要认识到罪的污点何等可憎，它在我们灵魂中何等根深蒂固，因为只有借着神儿子可怕的苦难和宝血，才能洗净它。</w:t>
      </w:r>
    </w:p>
    <w:p w14:paraId="1647E3CE">
      <w:pPr>
        <w:pStyle w:val="2"/>
        <w:spacing w:before="260" w:line="256" w:lineRule="auto"/>
        <w:ind w:firstLine="3"/>
        <w:jc w:val="both"/>
        <w:rPr>
          <w:rFonts w:hint="eastAsia" w:ascii="方正楷体_GBK" w:hAnsi="方正楷体_GBK" w:eastAsia="方正楷体_GBK" w:cs="方正楷体_GBK"/>
          <w:spacing w:val="-1"/>
          <w:sz w:val="30"/>
          <w:szCs w:val="30"/>
        </w:rPr>
      </w:pPr>
    </w:p>
    <w:p w14:paraId="38C0CA0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But besides, contemplate here, O sinner, the punishment due to thy crimes, namely, the wrath of God; who makes use of all creatures, and employs at once friends and enemies, in the execution of his vengeance.</w:t>
      </w:r>
    </w:p>
    <w:p w14:paraId="3DF3E206">
      <w:pPr>
        <w:pStyle w:val="2"/>
        <w:spacing w:before="260" w:line="256" w:lineRule="auto"/>
        <w:ind w:firstLine="3"/>
        <w:jc w:val="both"/>
        <w:rPr>
          <w:rFonts w:hint="eastAsia" w:ascii="方正楷体_GBK" w:hAnsi="方正楷体_GBK" w:eastAsia="方正楷体_GBK" w:cs="方正楷体_GBK"/>
          <w:spacing w:val="-1"/>
          <w:sz w:val="30"/>
          <w:szCs w:val="30"/>
        </w:rPr>
      </w:pPr>
    </w:p>
    <w:p w14:paraId="5A1D636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二十九. 此外，罪人啊，在此默想你罪行应得的惩罚，即神的忿怒；祂使用一切受造之物，同时动用朋友和仇敌，来执行祂的报复。</w:t>
      </w:r>
    </w:p>
    <w:p w14:paraId="120207D6">
      <w:pPr>
        <w:pStyle w:val="2"/>
        <w:spacing w:before="260" w:line="256" w:lineRule="auto"/>
        <w:ind w:firstLine="3"/>
        <w:jc w:val="both"/>
        <w:rPr>
          <w:rFonts w:hint="eastAsia" w:ascii="方正楷体_GBK" w:hAnsi="方正楷体_GBK" w:eastAsia="方正楷体_GBK" w:cs="方正楷体_GBK"/>
          <w:spacing w:val="-1"/>
          <w:sz w:val="30"/>
          <w:szCs w:val="30"/>
        </w:rPr>
      </w:pPr>
    </w:p>
    <w:p w14:paraId="78FCCE7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severity of God may indeed be learned, in some degree, from the dreadful threatenings, with which he has fenced the law.</w:t>
      </w:r>
    </w:p>
    <w:p w14:paraId="432F85E5">
      <w:pPr>
        <w:pStyle w:val="2"/>
        <w:spacing w:before="260" w:line="256" w:lineRule="auto"/>
        <w:ind w:firstLine="3"/>
        <w:jc w:val="both"/>
        <w:rPr>
          <w:rFonts w:hint="eastAsia" w:ascii="方正楷体_GBK" w:hAnsi="方正楷体_GBK" w:eastAsia="方正楷体_GBK" w:cs="方正楷体_GBK"/>
          <w:spacing w:val="-1"/>
          <w:sz w:val="30"/>
          <w:szCs w:val="30"/>
        </w:rPr>
      </w:pPr>
    </w:p>
    <w:p w14:paraId="6AD205A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神的严厉，的确可以从祂用来 оградить律法的可怕威胁中，在某种程度上认识到。</w:t>
      </w:r>
    </w:p>
    <w:p w14:paraId="78A004BF">
      <w:pPr>
        <w:pStyle w:val="2"/>
        <w:spacing w:before="260" w:line="256" w:lineRule="auto"/>
        <w:ind w:firstLine="3"/>
        <w:jc w:val="both"/>
        <w:rPr>
          <w:rFonts w:hint="eastAsia" w:ascii="方正楷体_GBK" w:hAnsi="方正楷体_GBK" w:eastAsia="方正楷体_GBK" w:cs="方正楷体_GBK"/>
          <w:spacing w:val="-1"/>
          <w:sz w:val="30"/>
          <w:szCs w:val="30"/>
        </w:rPr>
      </w:pPr>
    </w:p>
    <w:p w14:paraId="7F4936F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be known, also, by the judgments which he has executed on some abandoned individuals, or on whole cities and nations, or even upon a whole world of ungodly men.</w:t>
      </w:r>
    </w:p>
    <w:p w14:paraId="7183B0E0">
      <w:pPr>
        <w:pStyle w:val="2"/>
        <w:spacing w:before="260" w:line="256" w:lineRule="auto"/>
        <w:ind w:firstLine="3"/>
        <w:jc w:val="both"/>
        <w:rPr>
          <w:rFonts w:hint="eastAsia" w:ascii="方正楷体_GBK" w:hAnsi="方正楷体_GBK" w:eastAsia="方正楷体_GBK" w:cs="方正楷体_GBK"/>
          <w:spacing w:val="-1"/>
          <w:sz w:val="30"/>
          <w:szCs w:val="30"/>
        </w:rPr>
      </w:pPr>
    </w:p>
    <w:p w14:paraId="0784C7D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也可以借着祂对一些被弃绝的个人，或对整个城市和国家，甚至对整个不敬虔之人的世界所施行的审判而认识到。</w:t>
      </w:r>
    </w:p>
    <w:p w14:paraId="480BFCCC">
      <w:pPr>
        <w:pStyle w:val="2"/>
        <w:spacing w:before="260" w:line="256" w:lineRule="auto"/>
        <w:ind w:firstLine="3"/>
        <w:jc w:val="both"/>
        <w:rPr>
          <w:rFonts w:hint="eastAsia" w:ascii="方正楷体_GBK" w:hAnsi="方正楷体_GBK" w:eastAsia="方正楷体_GBK" w:cs="方正楷体_GBK"/>
          <w:spacing w:val="-1"/>
          <w:sz w:val="30"/>
          <w:szCs w:val="30"/>
        </w:rPr>
      </w:pPr>
    </w:p>
    <w:p w14:paraId="0AB1D02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Doubtless, too, it would appear to us still more terrible, were we permitted to approach the iron gates of hell; and to see the torments, and hear the howlings, of damned spirits.</w:t>
      </w:r>
    </w:p>
    <w:p w14:paraId="02F637BE">
      <w:pPr>
        <w:pStyle w:val="2"/>
        <w:spacing w:before="260" w:line="256" w:lineRule="auto"/>
        <w:ind w:firstLine="3"/>
        <w:jc w:val="both"/>
        <w:rPr>
          <w:rFonts w:hint="eastAsia" w:ascii="方正楷体_GBK" w:hAnsi="方正楷体_GBK" w:eastAsia="方正楷体_GBK" w:cs="方正楷体_GBK"/>
          <w:spacing w:val="-1"/>
          <w:sz w:val="30"/>
          <w:szCs w:val="30"/>
        </w:rPr>
      </w:pPr>
    </w:p>
    <w:p w14:paraId="5F96C4B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毫无疑问，如果我们被允许接近地狱的铁门；看见被定罪之灵的折磨，听见他们的哀嚎，那么神的严厉在我们看来会更加可怕。</w:t>
      </w:r>
    </w:p>
    <w:p w14:paraId="3C9519C5">
      <w:pPr>
        <w:pStyle w:val="2"/>
        <w:spacing w:before="260" w:line="256" w:lineRule="auto"/>
        <w:ind w:firstLine="3"/>
        <w:jc w:val="both"/>
        <w:rPr>
          <w:rFonts w:hint="eastAsia" w:ascii="方正楷体_GBK" w:hAnsi="方正楷体_GBK" w:eastAsia="方正楷体_GBK" w:cs="方正楷体_GBK"/>
          <w:spacing w:val="-1"/>
          <w:sz w:val="30"/>
          <w:szCs w:val="30"/>
        </w:rPr>
      </w:pPr>
    </w:p>
    <w:p w14:paraId="7BFC316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never, at any time, or in any place, did the severity of God discover itself by a more striking and awful proof, than when he avenged the sins of mankind on his well-beloved and only-begotten Son.</w:t>
      </w:r>
    </w:p>
    <w:p w14:paraId="5FF399E7">
      <w:pPr>
        <w:pStyle w:val="2"/>
        <w:spacing w:before="260" w:line="256" w:lineRule="auto"/>
        <w:ind w:firstLine="3"/>
        <w:jc w:val="both"/>
        <w:rPr>
          <w:rFonts w:hint="eastAsia" w:ascii="方正楷体_GBK" w:hAnsi="方正楷体_GBK" w:eastAsia="方正楷体_GBK" w:cs="方正楷体_GBK"/>
          <w:spacing w:val="-1"/>
          <w:sz w:val="30"/>
          <w:szCs w:val="30"/>
        </w:rPr>
      </w:pPr>
    </w:p>
    <w:p w14:paraId="34936E5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但是，神的严厉，从未在任何时间、任何地点，以比祂在祂的爱子、独生子身上报应人类罪孽时，更显著、更可怕的证据显明出来。</w:t>
      </w:r>
    </w:p>
    <w:p w14:paraId="143E2E69">
      <w:pPr>
        <w:pStyle w:val="2"/>
        <w:spacing w:before="260" w:line="256" w:lineRule="auto"/>
        <w:ind w:firstLine="3"/>
        <w:jc w:val="both"/>
        <w:rPr>
          <w:rFonts w:hint="eastAsia" w:ascii="方正楷体_GBK" w:hAnsi="方正楷体_GBK" w:eastAsia="方正楷体_GBK" w:cs="方正楷体_GBK"/>
          <w:spacing w:val="-1"/>
          <w:sz w:val="30"/>
          <w:szCs w:val="30"/>
        </w:rPr>
      </w:pPr>
    </w:p>
    <w:p w14:paraId="014C42E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here truly, we behold both what our crimes have deserved, and how fearfully God will visit them upon all those, for whom Christ has not made satisfaction.</w:t>
      </w:r>
    </w:p>
    <w:p w14:paraId="6C867F75">
      <w:pPr>
        <w:pStyle w:val="2"/>
        <w:spacing w:before="260" w:line="256" w:lineRule="auto"/>
        <w:ind w:firstLine="3"/>
        <w:jc w:val="both"/>
        <w:rPr>
          <w:rFonts w:hint="eastAsia" w:ascii="方正楷体_GBK" w:hAnsi="方正楷体_GBK" w:eastAsia="方正楷体_GBK" w:cs="方正楷体_GBK"/>
          <w:spacing w:val="-1"/>
          <w:sz w:val="30"/>
          <w:szCs w:val="30"/>
        </w:rPr>
      </w:pPr>
    </w:p>
    <w:p w14:paraId="505521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在这里，在这里，我们真正看见我们的罪行应得的惩罚，以及神将如何可怕地报应所有那些基督没有为他们作满足的人。</w:t>
      </w:r>
    </w:p>
    <w:p w14:paraId="0641FA12">
      <w:pPr>
        <w:pStyle w:val="2"/>
        <w:spacing w:before="260" w:line="256" w:lineRule="auto"/>
        <w:ind w:firstLine="3"/>
        <w:jc w:val="both"/>
        <w:rPr>
          <w:rFonts w:hint="eastAsia" w:ascii="方正楷体_GBK" w:hAnsi="方正楷体_GBK" w:eastAsia="方正楷体_GBK" w:cs="方正楷体_GBK"/>
          <w:spacing w:val="-1"/>
          <w:sz w:val="30"/>
          <w:szCs w:val="30"/>
        </w:rPr>
      </w:pPr>
    </w:p>
    <w:p w14:paraId="1B2F5E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"if these things be done in a green tree, what shall be done in the dry?"</w:t>
      </w:r>
    </w:p>
    <w:p w14:paraId="556204E9">
      <w:pPr>
        <w:pStyle w:val="2"/>
        <w:spacing w:before="260" w:line="256" w:lineRule="auto"/>
        <w:ind w:firstLine="3"/>
        <w:jc w:val="both"/>
        <w:rPr>
          <w:rFonts w:hint="eastAsia" w:ascii="方正楷体_GBK" w:hAnsi="方正楷体_GBK" w:eastAsia="方正楷体_GBK" w:cs="方正楷体_GBK"/>
          <w:spacing w:val="-1"/>
          <w:sz w:val="30"/>
          <w:szCs w:val="30"/>
        </w:rPr>
      </w:pPr>
    </w:p>
    <w:p w14:paraId="5CB8A7B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因为“这些事既行在有汁水的树上，那枯干的树将来怎么样呢？”</w:t>
      </w:r>
    </w:p>
    <w:p w14:paraId="5666D115">
      <w:pPr>
        <w:pStyle w:val="2"/>
        <w:spacing w:before="260" w:line="256" w:lineRule="auto"/>
        <w:ind w:firstLine="3"/>
        <w:jc w:val="both"/>
        <w:rPr>
          <w:rFonts w:hint="eastAsia" w:ascii="方正楷体_GBK" w:hAnsi="方正楷体_GBK" w:eastAsia="方正楷体_GBK" w:cs="方正楷体_GBK"/>
          <w:spacing w:val="-1"/>
          <w:sz w:val="30"/>
          <w:szCs w:val="30"/>
        </w:rPr>
      </w:pPr>
    </w:p>
    <w:p w14:paraId="7602A2C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Come near, O daring sinner, do you not see Jesus, after having suffered inconceivable agonies of soul, betrayed by one of his attendants, apprehended and loaded with chains by his enemies, deserted by his friends, accused of numerous crimes, condemned, delivered up to death by the peremptory sentence of a judge,—his body torn with lashes, his mind with reproaches and scoffs,—and in all these sufferings bearing the curse of God, than which nothing is more bitter and intolerable!</w:t>
      </w:r>
    </w:p>
    <w:p w14:paraId="02D70AFB">
      <w:pPr>
        <w:pStyle w:val="2"/>
        <w:spacing w:before="260" w:line="256" w:lineRule="auto"/>
        <w:ind w:firstLine="3"/>
        <w:jc w:val="both"/>
        <w:rPr>
          <w:rFonts w:hint="eastAsia" w:ascii="方正楷体_GBK" w:hAnsi="方正楷体_GBK" w:eastAsia="方正楷体_GBK" w:cs="方正楷体_GBK"/>
          <w:spacing w:val="-1"/>
          <w:sz w:val="30"/>
          <w:szCs w:val="30"/>
        </w:rPr>
      </w:pPr>
    </w:p>
    <w:p w14:paraId="11EB0B2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近前来，你这大胆的罪人，你岂不见耶稣，在遭受了难以想象的灵魂痛苦之后，被祂的一个随从出卖，被仇敌捉拿并戴上锁链，被朋友离弃，被指控犯有无数罪行，被定罪，被审判官断然宣判死刑——祂的身体被鞭子撕裂，祂的心灵被责骂和嘲弄所伤——并且在所有这些苦难中，都担当着神的咒诅，没有什么比这更痛苦和难以忍受的了！</w:t>
      </w:r>
    </w:p>
    <w:p w14:paraId="1D48D8A8">
      <w:pPr>
        <w:pStyle w:val="2"/>
        <w:spacing w:before="260" w:line="256" w:lineRule="auto"/>
        <w:ind w:firstLine="3"/>
        <w:jc w:val="both"/>
        <w:rPr>
          <w:rFonts w:hint="eastAsia" w:ascii="方正楷体_GBK" w:hAnsi="方正楷体_GBK" w:eastAsia="方正楷体_GBK" w:cs="方正楷体_GBK"/>
          <w:spacing w:val="-1"/>
          <w:sz w:val="30"/>
          <w:szCs w:val="30"/>
        </w:rPr>
      </w:pPr>
    </w:p>
    <w:p w14:paraId="36840DB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Imagine yourself in this situation, and know that the time shall one day arrive, when your awakened conscience will lash you with merciless severity, and your associates in crime will not only abandon but also betray you; and yourself, bound with the cords of your iniquities, will be summoned, perhaps from the bed of sickness, to the tribunal of God, to be sharply accused by men whom you have injured, by the Devil, by your own conscience, by Moses the lawgiver,—to be justly condemned by God,—to be bound with chains of darkness,—to be exposed to the derision of men and devils,—and thus to be reserved in a dark and deleful prison unto the judgment of the great day, till the Judge of the universe, sitting not in Gabbatha or the Pavement, but in the clouds of heaven, by a decisive sentence consign you to everlasting torments.</w:t>
      </w:r>
    </w:p>
    <w:p w14:paraId="45E4E774">
      <w:pPr>
        <w:pStyle w:val="2"/>
        <w:spacing w:before="260" w:line="256" w:lineRule="auto"/>
        <w:ind w:firstLine="3"/>
        <w:jc w:val="both"/>
        <w:rPr>
          <w:rFonts w:hint="eastAsia" w:ascii="方正楷体_GBK" w:hAnsi="方正楷体_GBK" w:eastAsia="方正楷体_GBK" w:cs="方正楷体_GBK"/>
          <w:spacing w:val="-1"/>
          <w:sz w:val="30"/>
          <w:szCs w:val="30"/>
        </w:rPr>
      </w:pPr>
    </w:p>
    <w:p w14:paraId="3EC2821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想象你自己处于这种境况，并且知道有一天，你觉醒的良心会无情地鞭打你，你的同谋不仅会抛弃你，还会出卖你；你自己，被罪孽的绳索捆绑，将被传唤，或许是从病床上，到神的审判台前，受到你所伤害之人的严厉指控，受到魔鬼、你自己的良心、立法者摩西的指控——被神公正地定罪——被黑暗的锁链捆绑——暴露在人和魔鬼的嘲弄之下——并因此被关押在黑暗而可怕的监狱里，直到大审判的日子，那时宇宙的审判者，不是坐在铺华石处（Gabbatha）或铺石地（Pavement），而是坐在天上的云彩中，以决定性的判决将你投入永恒的折磨。</w:t>
      </w:r>
    </w:p>
    <w:p w14:paraId="58EB08A1">
      <w:pPr>
        <w:pStyle w:val="2"/>
        <w:spacing w:before="260" w:line="256" w:lineRule="auto"/>
        <w:ind w:firstLine="3"/>
        <w:jc w:val="both"/>
        <w:rPr>
          <w:rFonts w:hint="eastAsia" w:ascii="方正楷体_GBK" w:hAnsi="方正楷体_GBK" w:eastAsia="方正楷体_GBK" w:cs="方正楷体_GBK"/>
          <w:spacing w:val="-1"/>
          <w:sz w:val="30"/>
          <w:szCs w:val="30"/>
        </w:rPr>
      </w:pPr>
    </w:p>
    <w:p w14:paraId="5F1ABFB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in the suffering Redeemer, a representation, and not merely a representation, but also the sealand confirmation of all these awful realities.</w:t>
      </w:r>
    </w:p>
    <w:p w14:paraId="76257D6B">
      <w:pPr>
        <w:pStyle w:val="2"/>
        <w:spacing w:before="260" w:line="256" w:lineRule="auto"/>
        <w:ind w:firstLine="3"/>
        <w:jc w:val="both"/>
        <w:rPr>
          <w:rFonts w:hint="eastAsia" w:ascii="方正楷体_GBK" w:hAnsi="方正楷体_GBK" w:eastAsia="方正楷体_GBK" w:cs="方正楷体_GBK"/>
          <w:spacing w:val="-1"/>
          <w:sz w:val="30"/>
          <w:szCs w:val="30"/>
        </w:rPr>
      </w:pPr>
    </w:p>
    <w:p w14:paraId="33A978D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在受苦的救赎主身上，看见所有这些可怕现实的描绘，不仅仅是描绘，而且也是印证和确认。</w:t>
      </w:r>
    </w:p>
    <w:p w14:paraId="0BB197A7">
      <w:pPr>
        <w:pStyle w:val="2"/>
        <w:spacing w:before="260" w:line="256" w:lineRule="auto"/>
        <w:ind w:firstLine="3"/>
        <w:jc w:val="both"/>
        <w:rPr>
          <w:rFonts w:hint="eastAsia" w:ascii="方正楷体_GBK" w:hAnsi="方正楷体_GBK" w:eastAsia="方正楷体_GBK" w:cs="方正楷体_GBK"/>
          <w:spacing w:val="-1"/>
          <w:sz w:val="30"/>
          <w:szCs w:val="30"/>
        </w:rPr>
      </w:pPr>
    </w:p>
    <w:p w14:paraId="732A19E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and tremble.</w:t>
      </w:r>
    </w:p>
    <w:p w14:paraId="5659A96C">
      <w:pPr>
        <w:pStyle w:val="2"/>
        <w:spacing w:before="260" w:line="256" w:lineRule="auto"/>
        <w:ind w:firstLine="3"/>
        <w:jc w:val="both"/>
        <w:rPr>
          <w:rFonts w:hint="eastAsia" w:ascii="方正楷体_GBK" w:hAnsi="方正楷体_GBK" w:eastAsia="方正楷体_GBK" w:cs="方正楷体_GBK"/>
          <w:spacing w:val="-1"/>
          <w:sz w:val="30"/>
          <w:szCs w:val="30"/>
        </w:rPr>
      </w:pPr>
    </w:p>
    <w:p w14:paraId="3978B15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看哪，并且战兢。</w:t>
      </w:r>
    </w:p>
    <w:p w14:paraId="041676CE">
      <w:pPr>
        <w:pStyle w:val="2"/>
        <w:spacing w:before="260" w:line="256" w:lineRule="auto"/>
        <w:ind w:firstLine="3"/>
        <w:jc w:val="both"/>
        <w:rPr>
          <w:rFonts w:hint="eastAsia" w:ascii="方正楷体_GBK" w:hAnsi="方正楷体_GBK" w:eastAsia="方正楷体_GBK" w:cs="方正楷体_GBK"/>
          <w:spacing w:val="-1"/>
          <w:sz w:val="30"/>
          <w:szCs w:val="30"/>
        </w:rPr>
      </w:pPr>
    </w:p>
    <w:p w14:paraId="6A444BE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But come thou, too, O believing soul, oppressed with the burden of thysins, and behold, in a suffering Christ, thy deliverance infallibly secured.</w:t>
      </w:r>
    </w:p>
    <w:p w14:paraId="33E5AF45">
      <w:pPr>
        <w:pStyle w:val="2"/>
        <w:spacing w:before="260" w:line="256" w:lineRule="auto"/>
        <w:ind w:firstLine="3"/>
        <w:jc w:val="both"/>
        <w:rPr>
          <w:rFonts w:hint="eastAsia" w:ascii="方正楷体_GBK" w:hAnsi="方正楷体_GBK" w:eastAsia="方正楷体_GBK" w:cs="方正楷体_GBK"/>
          <w:spacing w:val="-1"/>
          <w:sz w:val="30"/>
          <w:szCs w:val="30"/>
        </w:rPr>
      </w:pPr>
    </w:p>
    <w:p w14:paraId="0C463F4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 但是，你这被罪担压伤的信徒啊，也当来，在受苦的基督里，看见你必然稳固的拯救。</w:t>
      </w:r>
    </w:p>
    <w:p w14:paraId="059D787F">
      <w:pPr>
        <w:pStyle w:val="2"/>
        <w:spacing w:before="260" w:line="256" w:lineRule="auto"/>
        <w:ind w:firstLine="3"/>
        <w:jc w:val="both"/>
        <w:rPr>
          <w:rFonts w:hint="eastAsia" w:ascii="方正楷体_GBK" w:hAnsi="方正楷体_GBK" w:eastAsia="方正楷体_GBK" w:cs="方正楷体_GBK"/>
          <w:spacing w:val="-1"/>
          <w:sz w:val="30"/>
          <w:szCs w:val="30"/>
        </w:rPr>
      </w:pPr>
    </w:p>
    <w:p w14:paraId="052D1C0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Admire that love, a greater than which cannot even be conceived.</w:t>
      </w:r>
    </w:p>
    <w:p w14:paraId="42C83B75">
      <w:pPr>
        <w:pStyle w:val="2"/>
        <w:spacing w:before="260" w:line="256" w:lineRule="auto"/>
        <w:ind w:firstLine="3"/>
        <w:jc w:val="both"/>
        <w:rPr>
          <w:rFonts w:hint="eastAsia" w:ascii="方正楷体_GBK" w:hAnsi="方正楷体_GBK" w:eastAsia="方正楷体_GBK" w:cs="方正楷体_GBK"/>
          <w:spacing w:val="-1"/>
          <w:sz w:val="30"/>
          <w:szCs w:val="30"/>
        </w:rPr>
      </w:pPr>
    </w:p>
    <w:p w14:paraId="5A016D7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第一，赞叹那爱，没有比这更大的爱可以想象了。</w:t>
      </w:r>
    </w:p>
    <w:p w14:paraId="4A3AE236">
      <w:pPr>
        <w:pStyle w:val="2"/>
        <w:spacing w:before="260" w:line="256" w:lineRule="auto"/>
        <w:ind w:firstLine="3"/>
        <w:jc w:val="both"/>
        <w:rPr>
          <w:rFonts w:hint="eastAsia" w:ascii="方正楷体_GBK" w:hAnsi="方正楷体_GBK" w:eastAsia="方正楷体_GBK" w:cs="方正楷体_GBK"/>
          <w:spacing w:val="-1"/>
          <w:sz w:val="30"/>
          <w:szCs w:val="30"/>
        </w:rPr>
      </w:pPr>
    </w:p>
    <w:p w14:paraId="0BF32B7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"Greater love," as our Lord once observed, "hath no man than this,that a man lay down his life for his friends."</w:t>
      </w:r>
    </w:p>
    <w:p w14:paraId="6307D746">
      <w:pPr>
        <w:pStyle w:val="2"/>
        <w:spacing w:before="260" w:line="256" w:lineRule="auto"/>
        <w:ind w:firstLine="3"/>
        <w:jc w:val="both"/>
        <w:rPr>
          <w:rFonts w:hint="eastAsia" w:ascii="方正楷体_GBK" w:hAnsi="方正楷体_GBK" w:eastAsia="方正楷体_GBK" w:cs="方正楷体_GBK"/>
          <w:spacing w:val="-1"/>
          <w:sz w:val="30"/>
          <w:szCs w:val="30"/>
        </w:rPr>
      </w:pPr>
    </w:p>
    <w:p w14:paraId="3ADDB4E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正如我们的主曾经说过的：“人为朋友舍命，人的爱心没有比这个大的。”</w:t>
      </w:r>
    </w:p>
    <w:p w14:paraId="6FCE8AA1">
      <w:pPr>
        <w:pStyle w:val="2"/>
        <w:spacing w:before="260" w:line="256" w:lineRule="auto"/>
        <w:ind w:firstLine="3"/>
        <w:jc w:val="both"/>
        <w:rPr>
          <w:rFonts w:hint="eastAsia" w:ascii="方正楷体_GBK" w:hAnsi="方正楷体_GBK" w:eastAsia="方正楷体_GBK" w:cs="方正楷体_GBK"/>
          <w:spacing w:val="-1"/>
          <w:sz w:val="30"/>
          <w:szCs w:val="30"/>
        </w:rPr>
      </w:pPr>
    </w:p>
    <w:p w14:paraId="36B1476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this holds true amongst men, so our Lord himself has displayed a still greater love than that which he extolled as the greatest.</w:t>
      </w:r>
    </w:p>
    <w:p w14:paraId="5977565F">
      <w:pPr>
        <w:pStyle w:val="2"/>
        <w:spacing w:before="260" w:line="256" w:lineRule="auto"/>
        <w:ind w:firstLine="3"/>
        <w:jc w:val="both"/>
        <w:rPr>
          <w:rFonts w:hint="eastAsia" w:ascii="方正楷体_GBK" w:hAnsi="方正楷体_GBK" w:eastAsia="方正楷体_GBK" w:cs="方正楷体_GBK"/>
          <w:spacing w:val="-1"/>
          <w:sz w:val="30"/>
          <w:szCs w:val="30"/>
        </w:rPr>
      </w:pPr>
    </w:p>
    <w:p w14:paraId="504C6CF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正如这在人中间是真实的，我们的主自己也显出了比祂所称赞为最大的爱更大的爱。</w:t>
      </w:r>
    </w:p>
    <w:p w14:paraId="141810AA">
      <w:pPr>
        <w:pStyle w:val="2"/>
        <w:spacing w:before="260" w:line="256" w:lineRule="auto"/>
        <w:ind w:firstLine="3"/>
        <w:jc w:val="both"/>
        <w:rPr>
          <w:rFonts w:hint="eastAsia" w:ascii="方正楷体_GBK" w:hAnsi="方正楷体_GBK" w:eastAsia="方正楷体_GBK" w:cs="方正楷体_GBK"/>
          <w:spacing w:val="-1"/>
          <w:sz w:val="30"/>
          <w:szCs w:val="30"/>
        </w:rPr>
      </w:pPr>
    </w:p>
    <w:p w14:paraId="422154E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he "commendeth his love towards us, in that while we were yet sinners," not friends, but altogether "enemies," "he died for us."v 2dly, Consider that Christ, by undergoing these sufferings, has cancelled thy debts; has not merely mitigated, but even taken away, the wrath of God against thee, nay, tuned it into love; has stopped the mouth of all thine accusers; has secured thee from suffering those evils which himself hath suffered;—or if any of them befall thee, in order that then mayest be conformed to his image, has entirely removed from them the curse of God, so that they are not the punishments of an angry Judge, but fatherly chastisements, exercises of faith and patience, trials of thy graces, and, in fine, sacred bitters, by which your soul may be healed, by which you may learn from experience how much you are indebted to Christ, and by tasting the bitterness of which beforehand, the consolations of the Spirit may prove the sweeter, and the joys of heaven the more delightful.</w:t>
      </w:r>
    </w:p>
    <w:p w14:paraId="07802BB1">
      <w:pPr>
        <w:pStyle w:val="2"/>
        <w:spacing w:before="260" w:line="256" w:lineRule="auto"/>
        <w:ind w:firstLine="3"/>
        <w:jc w:val="both"/>
        <w:rPr>
          <w:rFonts w:hint="eastAsia" w:ascii="方正楷体_GBK" w:hAnsi="方正楷体_GBK" w:eastAsia="方正楷体_GBK" w:cs="方正楷体_GBK"/>
          <w:spacing w:val="-1"/>
          <w:sz w:val="30"/>
          <w:szCs w:val="30"/>
        </w:rPr>
      </w:pPr>
    </w:p>
    <w:p w14:paraId="4E5AAD6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因为祂“在我们还作罪人的时候”，不是朋友，而是完全的“仇敌”的时候，“为我们死，神的爱就在此向我们显明了。”v 第二，思想基督借着受这些苦难，已经勾销了你的债务；不仅减轻了，甚至除去了神对你的忿怒，不仅如此，还将其转变为爱；堵住了你所有控告者的口；保守你免受祂自己所受的那些祸患；——或者如果其中任何祸患临到你，为要使你效法祂的形象，祂已完全除去了它们身上的神的咒诅，以致它们不是愤怒审判者的惩罚，而是父亲般的管教，信心和忍耐的操练，你恩典的试验，总之，是神圣的苦味，借此你的灵魂可以得到医治，借此你可以从经验中学到你欠基督多少，并且借着预先品尝其苦涩，圣灵的安慰可以显得更甘甜，天上的喜乐也更令人愉快。</w:t>
      </w:r>
    </w:p>
    <w:p w14:paraId="2A81B37C">
      <w:pPr>
        <w:pStyle w:val="2"/>
        <w:spacing w:before="260" w:line="256" w:lineRule="auto"/>
        <w:ind w:firstLine="3"/>
        <w:jc w:val="both"/>
        <w:rPr>
          <w:rFonts w:hint="eastAsia" w:ascii="方正楷体_GBK" w:hAnsi="方正楷体_GBK" w:eastAsia="方正楷体_GBK" w:cs="方正楷体_GBK"/>
          <w:spacing w:val="-1"/>
          <w:sz w:val="30"/>
          <w:szCs w:val="30"/>
        </w:rPr>
      </w:pPr>
    </w:p>
    <w:p w14:paraId="5E0EBB9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good faith does not permit the same debt to be demanded twice, Divine justice cannot allow that debt, which was paid by thy Surety, to be placed to thy account.</w:t>
      </w:r>
    </w:p>
    <w:p w14:paraId="2F989FC0">
      <w:pPr>
        <w:pStyle w:val="2"/>
        <w:spacing w:before="260" w:line="256" w:lineRule="auto"/>
        <w:ind w:firstLine="3"/>
        <w:jc w:val="both"/>
        <w:rPr>
          <w:rFonts w:hint="eastAsia" w:ascii="方正楷体_GBK" w:hAnsi="方正楷体_GBK" w:eastAsia="方正楷体_GBK" w:cs="方正楷体_GBK"/>
          <w:spacing w:val="-1"/>
          <w:sz w:val="30"/>
          <w:szCs w:val="30"/>
        </w:rPr>
      </w:pPr>
    </w:p>
    <w:p w14:paraId="03BBE1B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正如诚实信用不允许同一笔债务被要求两次一样，神圣的公义也不能允许那已由你的中保偿还的债务，记在你的账上。</w:t>
      </w:r>
    </w:p>
    <w:p w14:paraId="6509E2C0">
      <w:pPr>
        <w:pStyle w:val="2"/>
        <w:spacing w:before="260" w:line="256" w:lineRule="auto"/>
        <w:ind w:firstLine="3"/>
        <w:jc w:val="both"/>
        <w:rPr>
          <w:rFonts w:hint="eastAsia" w:ascii="方正楷体_GBK" w:hAnsi="方正楷体_GBK" w:eastAsia="方正楷体_GBK" w:cs="方正楷体_GBK"/>
          <w:spacing w:val="-1"/>
          <w:sz w:val="30"/>
          <w:szCs w:val="30"/>
        </w:rPr>
      </w:pPr>
    </w:p>
    <w:p w14:paraId="7018C42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Consider also that these sufferings of Christ have opened for thee the fountain of the Divine favour and beneficence, from which alone proceeds whatever you receive in this, or a future life, that is good and desirable.</w:t>
      </w:r>
    </w:p>
    <w:p w14:paraId="77326B1A">
      <w:pPr>
        <w:pStyle w:val="2"/>
        <w:spacing w:before="260" w:line="256" w:lineRule="auto"/>
        <w:ind w:firstLine="3"/>
        <w:jc w:val="both"/>
        <w:rPr>
          <w:rFonts w:hint="eastAsia" w:ascii="方正楷体_GBK" w:hAnsi="方正楷体_GBK" w:eastAsia="方正楷体_GBK" w:cs="方正楷体_GBK"/>
          <w:spacing w:val="-1"/>
          <w:sz w:val="30"/>
          <w:szCs w:val="30"/>
        </w:rPr>
      </w:pPr>
    </w:p>
    <w:p w14:paraId="3328689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第三，也要思想，基督的这些苦难为你开启了神圣恩惠和仁慈的泉源，唯独从此泉源流出你今生或来生所领受的一切美好和可羡慕的事物。</w:t>
      </w:r>
    </w:p>
    <w:p w14:paraId="23782264">
      <w:pPr>
        <w:pStyle w:val="2"/>
        <w:spacing w:before="260" w:line="256" w:lineRule="auto"/>
        <w:ind w:firstLine="3"/>
        <w:jc w:val="both"/>
        <w:rPr>
          <w:rFonts w:hint="eastAsia" w:ascii="方正楷体_GBK" w:hAnsi="方正楷体_GBK" w:eastAsia="方正楷体_GBK" w:cs="方正楷体_GBK"/>
          <w:spacing w:val="-1"/>
          <w:sz w:val="30"/>
          <w:szCs w:val="30"/>
        </w:rPr>
      </w:pPr>
    </w:p>
    <w:p w14:paraId="0FA667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have an habitation in which you dwell joyfully with a beloved partner and pleasant children; if you are clothed with decent apparel; if you are supplied with wholesome and delicious food; if when sick, neither the attention of domestics or friends, nor pleasant cordials furnished by our own country or by foreign lands, are wanting; if when fatigued in body, or perplexed in mind, you can recline upon a soft couch; and if you enjoy all these comforts not in the same way with the men of this world, but as the fruits of the love of God;—for this you are entirely indebted to a suffering Christ; who for your sake wandered as a poor man without a home, was suspended naked on the cross, received vinegar and gall to drink, and hung on the accursed tree, destitute of every comfort, and enduring the most excruciating pains, his hands and his feet being pierced with iron nails.</w:t>
      </w:r>
    </w:p>
    <w:p w14:paraId="672A06A5">
      <w:pPr>
        <w:pStyle w:val="2"/>
        <w:spacing w:before="260" w:line="256" w:lineRule="auto"/>
        <w:ind w:firstLine="3"/>
        <w:jc w:val="both"/>
        <w:rPr>
          <w:rFonts w:hint="eastAsia" w:ascii="方正楷体_GBK" w:hAnsi="方正楷体_GBK" w:eastAsia="方正楷体_GBK" w:cs="方正楷体_GBK"/>
          <w:spacing w:val="-1"/>
          <w:sz w:val="30"/>
          <w:szCs w:val="30"/>
        </w:rPr>
      </w:pPr>
    </w:p>
    <w:p w14:paraId="2E96862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你有一个居所，与心爱的伴侣和可爱的孩子快乐地同住；如果你穿着体面的衣服；如果你得到健康美味的食物供应；如果你生病时，既不缺家人的照顾或朋友的关怀，也不缺本国或外国提供的令人愉悦的补品；如果你身体疲乏或心思烦乱时，可以躺在柔软的床上；并且如果你享受所有这些舒适，并非与世人一样，而是作为神爱的果实；——这一切你都完全归功于受苦的基督；祂为了你的缘故，像一个无家可归的穷人一样流浪，赤身露体地被挂在十字架上，喝了醋和苦胆，被挂在那咒诅的树上，没有任何安慰，忍受着最剧烈的痛苦，祂的手脚被铁钉刺穿。</w:t>
      </w:r>
    </w:p>
    <w:p w14:paraId="2AD2C916">
      <w:pPr>
        <w:pStyle w:val="2"/>
        <w:spacing w:before="260" w:line="256" w:lineRule="auto"/>
        <w:ind w:firstLine="3"/>
        <w:jc w:val="both"/>
        <w:rPr>
          <w:rFonts w:hint="eastAsia" w:ascii="方正楷体_GBK" w:hAnsi="方正楷体_GBK" w:eastAsia="方正楷体_GBK" w:cs="方正楷体_GBK"/>
          <w:spacing w:val="-1"/>
          <w:sz w:val="30"/>
          <w:szCs w:val="30"/>
        </w:rPr>
      </w:pPr>
    </w:p>
    <w:p w14:paraId="2036CC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are soothed with the consolations of the Holy Spirit, if you exult in afflictions, if you have free and abundant access to the throne of grace, if you have a tranquil conscience, if you venture to hope for heaven itself and life everlasting,—all this, too, is owing to no other cause than the sufferings of Christ; who for your sake was himself deprived, amidst his anguish, of the cheering manifestations of his Father's love, complained of the sorrows of his soul, lamented that his prayers were not heard, and was girded and bound with the chains of death and hell.</w:t>
      </w:r>
    </w:p>
    <w:p w14:paraId="10F948AE">
      <w:pPr>
        <w:pStyle w:val="2"/>
        <w:spacing w:before="260" w:line="256" w:lineRule="auto"/>
        <w:ind w:firstLine="3"/>
        <w:jc w:val="both"/>
        <w:rPr>
          <w:rFonts w:hint="eastAsia" w:ascii="方正楷体_GBK" w:hAnsi="方正楷体_GBK" w:eastAsia="方正楷体_GBK" w:cs="方正楷体_GBK"/>
          <w:spacing w:val="-1"/>
          <w:sz w:val="30"/>
          <w:szCs w:val="30"/>
        </w:rPr>
      </w:pPr>
    </w:p>
    <w:p w14:paraId="64F380B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你被圣灵的安慰所抚慰，如果你在苦难中欢欣，如果你可以自由而丰盛地进到施恩的宝座前，如果你有平静的良心，如果你敢于盼望天堂本身和永生——这一切，也都无非是由于基督的苦难；祂为了你的缘故，在祂的痛苦中，被剥夺了祂父爱的令人鼓舞的显现，抱怨祂灵魂的忧伤，哀叹祂的祷告未蒙垂听，并且被死亡和地狱的锁链束缚和捆绑。</w:t>
      </w:r>
    </w:p>
    <w:p w14:paraId="14E743A7">
      <w:pPr>
        <w:pStyle w:val="2"/>
        <w:spacing w:before="260" w:line="256" w:lineRule="auto"/>
        <w:ind w:firstLine="3"/>
        <w:jc w:val="both"/>
        <w:rPr>
          <w:rFonts w:hint="eastAsia" w:ascii="方正楷体_GBK" w:hAnsi="方正楷体_GBK" w:eastAsia="方正楷体_GBK" w:cs="方正楷体_GBK"/>
          <w:spacing w:val="-1"/>
          <w:sz w:val="30"/>
          <w:szCs w:val="30"/>
        </w:rPr>
      </w:pPr>
    </w:p>
    <w:p w14:paraId="11D05B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Hence too you may form an estimate of the magnitude of that salvation and happiness, which the Son of God himself, to whom the value of every thing is well known, did not hesitate to purchase for his people with the inestimable price of his own sufferings.</w:t>
      </w:r>
    </w:p>
    <w:p w14:paraId="492979A1">
      <w:pPr>
        <w:pStyle w:val="2"/>
        <w:spacing w:before="260" w:line="256" w:lineRule="auto"/>
        <w:ind w:firstLine="3"/>
        <w:jc w:val="both"/>
        <w:rPr>
          <w:rFonts w:hint="eastAsia" w:ascii="方正楷体_GBK" w:hAnsi="方正楷体_GBK" w:eastAsia="方正楷体_GBK" w:cs="方正楷体_GBK"/>
          <w:spacing w:val="-1"/>
          <w:sz w:val="30"/>
          <w:szCs w:val="30"/>
        </w:rPr>
      </w:pPr>
    </w:p>
    <w:p w14:paraId="4448769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第四，由此你也可以估计那救恩和幸福的伟大程度，神的儿子自己——祂深知万物的价值——毫不犹豫地用祂自己苦难的无价代价为祂的子民买赎了这一切。</w:t>
      </w:r>
    </w:p>
    <w:p w14:paraId="569EE5EF">
      <w:pPr>
        <w:pStyle w:val="2"/>
        <w:spacing w:before="260" w:line="256" w:lineRule="auto"/>
        <w:ind w:firstLine="3"/>
        <w:jc w:val="both"/>
        <w:rPr>
          <w:rFonts w:hint="eastAsia" w:ascii="方正楷体_GBK" w:hAnsi="方正楷体_GBK" w:eastAsia="方正楷体_GBK" w:cs="方正楷体_GBK"/>
          <w:spacing w:val="-1"/>
          <w:sz w:val="30"/>
          <w:szCs w:val="30"/>
        </w:rPr>
      </w:pPr>
    </w:p>
    <w:p w14:paraId="52621F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But what testimonies of Gratitude shall we render, in any measure corresponding to this unbounded love?</w:t>
      </w:r>
    </w:p>
    <w:p w14:paraId="1EC6CD1F">
      <w:pPr>
        <w:pStyle w:val="2"/>
        <w:spacing w:before="260" w:line="256" w:lineRule="auto"/>
        <w:ind w:firstLine="3"/>
        <w:jc w:val="both"/>
        <w:rPr>
          <w:rFonts w:hint="eastAsia" w:ascii="方正楷体_GBK" w:hAnsi="方正楷体_GBK" w:eastAsia="方正楷体_GBK" w:cs="方正楷体_GBK"/>
          <w:spacing w:val="-1"/>
          <w:sz w:val="30"/>
          <w:szCs w:val="30"/>
        </w:rPr>
      </w:pPr>
    </w:p>
    <w:p w14:paraId="027292C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三十一. 但是，我们当献上何等感恩的见证，才能在任何程度上与这无限的爱相称呢？</w:t>
      </w:r>
    </w:p>
    <w:p w14:paraId="03198D27">
      <w:pPr>
        <w:pStyle w:val="2"/>
        <w:spacing w:before="260" w:line="256" w:lineRule="auto"/>
        <w:ind w:firstLine="3"/>
        <w:jc w:val="both"/>
        <w:rPr>
          <w:rFonts w:hint="eastAsia" w:ascii="方正楷体_GBK" w:hAnsi="方正楷体_GBK" w:eastAsia="方正楷体_GBK" w:cs="方正楷体_GBK"/>
          <w:spacing w:val="-1"/>
          <w:sz w:val="30"/>
          <w:szCs w:val="30"/>
        </w:rPr>
      </w:pPr>
    </w:p>
    <w:p w14:paraId="2956338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Let all the hatred, indignation, and revenge of which our minds are capable, be turned wholly against sin, which was the sole cause of all the sorrows of Christ.</w:t>
      </w:r>
    </w:p>
    <w:p w14:paraId="6C0EEEDB">
      <w:pPr>
        <w:pStyle w:val="2"/>
        <w:spacing w:before="260" w:line="256" w:lineRule="auto"/>
        <w:ind w:firstLine="3"/>
        <w:jc w:val="both"/>
        <w:rPr>
          <w:rFonts w:hint="eastAsia" w:ascii="方正楷体_GBK" w:hAnsi="方正楷体_GBK" w:eastAsia="方正楷体_GBK" w:cs="方正楷体_GBK"/>
          <w:spacing w:val="-1"/>
          <w:sz w:val="30"/>
          <w:szCs w:val="30"/>
        </w:rPr>
      </w:pPr>
    </w:p>
    <w:p w14:paraId="22EC50D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第一，让我们心中所能容纳的一切仇恨、愤怒和报复，都完全转向罪恶，罪恶是基督一切忧伤的唯一原因。</w:t>
      </w:r>
    </w:p>
    <w:p w14:paraId="48DA5D2F">
      <w:pPr>
        <w:pStyle w:val="2"/>
        <w:spacing w:before="260" w:line="256" w:lineRule="auto"/>
        <w:ind w:firstLine="3"/>
        <w:jc w:val="both"/>
        <w:rPr>
          <w:rFonts w:hint="eastAsia" w:ascii="方正楷体_GBK" w:hAnsi="方正楷体_GBK" w:eastAsia="方正楷体_GBK" w:cs="方正楷体_GBK"/>
          <w:spacing w:val="-1"/>
          <w:sz w:val="30"/>
          <w:szCs w:val="30"/>
        </w:rPr>
      </w:pPr>
    </w:p>
    <w:p w14:paraId="00A3561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Neither Judas, nor the scribes, or chief priests and rulers of the people, nor the Jewish populace, nor Herod or Pontius Pilate, could have done any thing against him; neither scourges, nor thorns, nor nails, would have been prepared to torment him; nor would the prince of darkness have attacked him with all his forces—unless he had taken upon himself our sins, which could not be expiated in any other way.</w:t>
      </w:r>
    </w:p>
    <w:p w14:paraId="70E3A4C0">
      <w:pPr>
        <w:pStyle w:val="2"/>
        <w:spacing w:before="260" w:line="256" w:lineRule="auto"/>
        <w:ind w:firstLine="3"/>
        <w:jc w:val="both"/>
        <w:rPr>
          <w:rFonts w:hint="eastAsia" w:ascii="方正楷体_GBK" w:hAnsi="方正楷体_GBK" w:eastAsia="方正楷体_GBK" w:cs="方正楷体_GBK"/>
          <w:spacing w:val="-1"/>
          <w:sz w:val="30"/>
          <w:szCs w:val="30"/>
        </w:rPr>
      </w:pPr>
    </w:p>
    <w:p w14:paraId="45B528A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是犹大，还是文士，或是祭司长和民间的官长，或是犹太民众，或是希律或本丢彼拉多，都不能对他做什么；无论是鞭子，还是荆棘，还是钉子，都不会被预备来折磨他；黑暗的君王也不会用他全部的兵力攻击他——除非他担当了我们的罪，这些罪无法以其他任何方式赎清。</w:t>
      </w:r>
    </w:p>
    <w:p w14:paraId="775A4165">
      <w:pPr>
        <w:pStyle w:val="2"/>
        <w:spacing w:before="260" w:line="256" w:lineRule="auto"/>
        <w:ind w:firstLine="3"/>
        <w:jc w:val="both"/>
        <w:rPr>
          <w:rFonts w:hint="eastAsia" w:ascii="方正楷体_GBK" w:hAnsi="方正楷体_GBK" w:eastAsia="方正楷体_GBK" w:cs="方正楷体_GBK"/>
          <w:spacing w:val="-1"/>
          <w:sz w:val="30"/>
          <w:szCs w:val="30"/>
        </w:rPr>
      </w:pPr>
    </w:p>
    <w:p w14:paraId="7C22DD8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Shall we not then deplore, with tears of the bitterest sorrow, the sins, which in time past (and Oh that I could say in time past!) we have committed?</w:t>
      </w:r>
    </w:p>
    <w:p w14:paraId="44144DB6">
      <w:pPr>
        <w:pStyle w:val="2"/>
        <w:spacing w:before="260" w:line="256" w:lineRule="auto"/>
        <w:ind w:firstLine="3"/>
        <w:jc w:val="both"/>
        <w:rPr>
          <w:rFonts w:hint="eastAsia" w:ascii="方正楷体_GBK" w:hAnsi="方正楷体_GBK" w:eastAsia="方正楷体_GBK" w:cs="方正楷体_GBK"/>
          <w:spacing w:val="-1"/>
          <w:sz w:val="30"/>
          <w:szCs w:val="30"/>
        </w:rPr>
      </w:pPr>
    </w:p>
    <w:p w14:paraId="1C31D23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那么，我们岂不应当用最苦涩的眼泪，哀悼我们过去（哦，我多希望能说“过去”！）所犯的罪吗？</w:t>
      </w:r>
    </w:p>
    <w:p w14:paraId="0A825669">
      <w:pPr>
        <w:pStyle w:val="2"/>
        <w:spacing w:before="260" w:line="256" w:lineRule="auto"/>
        <w:ind w:firstLine="3"/>
        <w:jc w:val="both"/>
        <w:rPr>
          <w:rFonts w:hint="eastAsia" w:ascii="方正楷体_GBK" w:hAnsi="方正楷体_GBK" w:eastAsia="方正楷体_GBK" w:cs="方正楷体_GBK"/>
          <w:spacing w:val="-1"/>
          <w:sz w:val="30"/>
          <w:szCs w:val="30"/>
        </w:rPr>
      </w:pPr>
    </w:p>
    <w:p w14:paraId="62F836A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Shall we roll ourselves in that dirt and dung from which nothing but the blood ofthe Son of God was able to cleanse us?</w:t>
      </w:r>
    </w:p>
    <w:p w14:paraId="6837519D">
      <w:pPr>
        <w:pStyle w:val="2"/>
        <w:spacing w:before="260" w:line="256" w:lineRule="auto"/>
        <w:ind w:firstLine="3"/>
        <w:jc w:val="both"/>
        <w:rPr>
          <w:rFonts w:hint="eastAsia" w:ascii="方正楷体_GBK" w:hAnsi="方正楷体_GBK" w:eastAsia="方正楷体_GBK" w:cs="方正楷体_GBK"/>
          <w:spacing w:val="-1"/>
          <w:sz w:val="30"/>
          <w:szCs w:val="30"/>
        </w:rPr>
      </w:pPr>
    </w:p>
    <w:p w14:paraId="375BB71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我们难道要在那污秽和粪土中打滚吗？除了神儿子的血，没有什么能洁净我们。</w:t>
      </w:r>
    </w:p>
    <w:p w14:paraId="6D323CDE">
      <w:pPr>
        <w:pStyle w:val="2"/>
        <w:spacing w:before="260" w:line="256" w:lineRule="auto"/>
        <w:ind w:firstLine="3"/>
        <w:jc w:val="both"/>
        <w:rPr>
          <w:rFonts w:hint="eastAsia" w:ascii="方正楷体_GBK" w:hAnsi="方正楷体_GBK" w:eastAsia="方正楷体_GBK" w:cs="方正楷体_GBK"/>
          <w:spacing w:val="-1"/>
          <w:sz w:val="30"/>
          <w:szCs w:val="30"/>
        </w:rPr>
      </w:pPr>
    </w:p>
    <w:p w14:paraId="04F8436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Shall we return to the service of former crimes, and to the vain conversation received by tradition from the fathers, from which we could not be redeemed but at so vast an expense?</w:t>
      </w:r>
    </w:p>
    <w:p w14:paraId="28119725">
      <w:pPr>
        <w:pStyle w:val="2"/>
        <w:spacing w:before="260" w:line="256" w:lineRule="auto"/>
        <w:ind w:firstLine="3"/>
        <w:jc w:val="both"/>
        <w:rPr>
          <w:rFonts w:hint="eastAsia" w:ascii="方正楷体_GBK" w:hAnsi="方正楷体_GBK" w:eastAsia="方正楷体_GBK" w:cs="方正楷体_GBK"/>
          <w:spacing w:val="-1"/>
          <w:sz w:val="30"/>
          <w:szCs w:val="30"/>
        </w:rPr>
      </w:pPr>
    </w:p>
    <w:p w14:paraId="33A9012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我们难道要回到从前罪恶的事奉，回到从列祖遗传下来的虚妄言谈中去吗？我们若非付出如此巨大的代价，就无法从中得赎。</w:t>
      </w:r>
    </w:p>
    <w:p w14:paraId="66316547">
      <w:pPr>
        <w:pStyle w:val="2"/>
        <w:spacing w:before="260" w:line="256" w:lineRule="auto"/>
        <w:ind w:firstLine="3"/>
        <w:jc w:val="both"/>
        <w:rPr>
          <w:rFonts w:hint="eastAsia" w:ascii="方正楷体_GBK" w:hAnsi="方正楷体_GBK" w:eastAsia="方正楷体_GBK" w:cs="方正楷体_GBK"/>
          <w:spacing w:val="-1"/>
          <w:sz w:val="30"/>
          <w:szCs w:val="30"/>
        </w:rPr>
      </w:pPr>
    </w:p>
    <w:p w14:paraId="02B4B1A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Shall we suffer the old man, the murderer of Christ, our Lord, Brother, and Husband, to live, to flourish, to maintain the ascendant in our souls?</w:t>
      </w:r>
    </w:p>
    <w:p w14:paraId="49C8569A">
      <w:pPr>
        <w:pStyle w:val="2"/>
        <w:spacing w:before="260" w:line="256" w:lineRule="auto"/>
        <w:ind w:firstLine="3"/>
        <w:jc w:val="both"/>
        <w:rPr>
          <w:rFonts w:hint="eastAsia" w:ascii="方正楷体_GBK" w:hAnsi="方正楷体_GBK" w:eastAsia="方正楷体_GBK" w:cs="方正楷体_GBK"/>
          <w:spacing w:val="-1"/>
          <w:sz w:val="30"/>
          <w:szCs w:val="30"/>
        </w:rPr>
      </w:pPr>
    </w:p>
    <w:p w14:paraId="278D7D3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我们难道要容许那旧人，那杀害基督——我们的主、弟兄和丈夫——的凶手，在我们灵魂中活着、兴旺、占上风吗？</w:t>
      </w:r>
    </w:p>
    <w:p w14:paraId="05A6FFC1">
      <w:pPr>
        <w:pStyle w:val="2"/>
        <w:spacing w:before="260" w:line="256" w:lineRule="auto"/>
        <w:ind w:firstLine="3"/>
        <w:jc w:val="both"/>
        <w:rPr>
          <w:rFonts w:hint="eastAsia" w:ascii="方正楷体_GBK" w:hAnsi="方正楷体_GBK" w:eastAsia="方正楷体_GBK" w:cs="方正楷体_GBK"/>
          <w:spacing w:val="-1"/>
          <w:sz w:val="30"/>
          <w:szCs w:val="30"/>
        </w:rPr>
      </w:pPr>
    </w:p>
    <w:p w14:paraId="0677967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Far, very far, be an infatuation so base, from every generous breast.</w:t>
      </w:r>
    </w:p>
    <w:p w14:paraId="2A1DBD38">
      <w:pPr>
        <w:pStyle w:val="2"/>
        <w:spacing w:before="260" w:line="256" w:lineRule="auto"/>
        <w:ind w:firstLine="3"/>
        <w:jc w:val="both"/>
        <w:rPr>
          <w:rFonts w:hint="eastAsia" w:ascii="方正楷体_GBK" w:hAnsi="方正楷体_GBK" w:eastAsia="方正楷体_GBK" w:cs="方正楷体_GBK"/>
          <w:spacing w:val="-1"/>
          <w:sz w:val="30"/>
          <w:szCs w:val="30"/>
        </w:rPr>
      </w:pPr>
    </w:p>
    <w:p w14:paraId="0AA2C74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愿如此卑鄙的迷恋，远离每一颗高尚的心。</w:t>
      </w:r>
    </w:p>
    <w:p w14:paraId="1437FE6A">
      <w:pPr>
        <w:pStyle w:val="2"/>
        <w:spacing w:before="260" w:line="256" w:lineRule="auto"/>
        <w:ind w:firstLine="3"/>
        <w:jc w:val="both"/>
        <w:rPr>
          <w:rFonts w:hint="eastAsia" w:ascii="方正楷体_GBK" w:hAnsi="方正楷体_GBK" w:eastAsia="方正楷体_GBK" w:cs="方正楷体_GBK"/>
          <w:spacing w:val="-1"/>
          <w:sz w:val="30"/>
          <w:szCs w:val="30"/>
        </w:rPr>
      </w:pPr>
    </w:p>
    <w:p w14:paraId="2A66FE6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our sins, O ye daughters of Babylon, devoted to destruction, happy may he be that rewardeth you, that taketh and dasheth your little ones against the rock of our salvation.</w:t>
      </w:r>
    </w:p>
    <w:p w14:paraId="1D6FC38D">
      <w:pPr>
        <w:pStyle w:val="2"/>
        <w:spacing w:before="260" w:line="256" w:lineRule="auto"/>
        <w:ind w:firstLine="3"/>
        <w:jc w:val="both"/>
        <w:rPr>
          <w:rFonts w:hint="eastAsia" w:ascii="方正楷体_GBK" w:hAnsi="方正楷体_GBK" w:eastAsia="方正楷体_GBK" w:cs="方正楷体_GBK"/>
          <w:spacing w:val="-1"/>
          <w:sz w:val="30"/>
          <w:szCs w:val="30"/>
        </w:rPr>
      </w:pPr>
    </w:p>
    <w:p w14:paraId="70A6B6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哦，我们的罪啊，哦，你们这些巴比伦的女儿，注定要毁灭，愿那报应你们的，那抓住你们的婴孩摔在我们救恩磐石上的，是有福的。</w:t>
      </w:r>
    </w:p>
    <w:p w14:paraId="3B74D558">
      <w:pPr>
        <w:pStyle w:val="2"/>
        <w:spacing w:before="260" w:line="256" w:lineRule="auto"/>
        <w:ind w:firstLine="3"/>
        <w:jc w:val="both"/>
        <w:rPr>
          <w:rFonts w:hint="eastAsia" w:ascii="方正楷体_GBK" w:hAnsi="方正楷体_GBK" w:eastAsia="方正楷体_GBK" w:cs="方正楷体_GBK"/>
          <w:spacing w:val="-1"/>
          <w:sz w:val="30"/>
          <w:szCs w:val="30"/>
        </w:rPr>
      </w:pPr>
    </w:p>
    <w:p w14:paraId="307C83E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Whatever, on the contrary, we know to be acceptable to our Lord, let us perform it with alacrity and diligence.</w:t>
      </w:r>
    </w:p>
    <w:p w14:paraId="57FE158C">
      <w:pPr>
        <w:pStyle w:val="2"/>
        <w:spacing w:before="260" w:line="256" w:lineRule="auto"/>
        <w:ind w:firstLine="3"/>
        <w:jc w:val="both"/>
        <w:rPr>
          <w:rFonts w:hint="eastAsia" w:ascii="方正楷体_GBK" w:hAnsi="方正楷体_GBK" w:eastAsia="方正楷体_GBK" w:cs="方正楷体_GBK"/>
          <w:spacing w:val="-1"/>
          <w:sz w:val="30"/>
          <w:szCs w:val="30"/>
        </w:rPr>
      </w:pPr>
    </w:p>
    <w:p w14:paraId="3CF66A5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第二，相反，凡我们知道是蒙我们主悦纳的，我们就当以敏捷和勤奋去行。</w:t>
      </w:r>
    </w:p>
    <w:p w14:paraId="4C33774D">
      <w:pPr>
        <w:pStyle w:val="2"/>
        <w:spacing w:before="260" w:line="256" w:lineRule="auto"/>
        <w:ind w:firstLine="3"/>
        <w:jc w:val="both"/>
        <w:rPr>
          <w:rFonts w:hint="eastAsia" w:ascii="方正楷体_GBK" w:hAnsi="方正楷体_GBK" w:eastAsia="方正楷体_GBK" w:cs="方正楷体_GBK"/>
          <w:spacing w:val="-1"/>
          <w:sz w:val="30"/>
          <w:szCs w:val="30"/>
        </w:rPr>
      </w:pPr>
    </w:p>
    <w:p w14:paraId="30211F8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value him, who was sold by Judas for thirty pieces of silver, as infinitely more precious than all the treasures of the world.</w:t>
      </w:r>
    </w:p>
    <w:p w14:paraId="7FF5C5C7">
      <w:pPr>
        <w:pStyle w:val="2"/>
        <w:spacing w:before="260" w:line="256" w:lineRule="auto"/>
        <w:ind w:firstLine="3"/>
        <w:jc w:val="both"/>
        <w:rPr>
          <w:rFonts w:hint="eastAsia" w:ascii="方正楷体_GBK" w:hAnsi="方正楷体_GBK" w:eastAsia="方正楷体_GBK" w:cs="方正楷体_GBK"/>
          <w:spacing w:val="-1"/>
          <w:sz w:val="30"/>
          <w:szCs w:val="30"/>
        </w:rPr>
      </w:pPr>
    </w:p>
    <w:p w14:paraId="32B108A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让我们珍视祂，祂被犹大以三十块银子出卖，祂比全世界所有的财宝都无限宝贵。</w:t>
      </w:r>
    </w:p>
    <w:p w14:paraId="4F611318">
      <w:pPr>
        <w:pStyle w:val="2"/>
        <w:spacing w:before="260" w:line="256" w:lineRule="auto"/>
        <w:ind w:firstLine="3"/>
        <w:jc w:val="both"/>
        <w:rPr>
          <w:rFonts w:hint="eastAsia" w:ascii="方正楷体_GBK" w:hAnsi="方正楷体_GBK" w:eastAsia="方正楷体_GBK" w:cs="方正楷体_GBK"/>
          <w:spacing w:val="-1"/>
          <w:sz w:val="30"/>
          <w:szCs w:val="30"/>
        </w:rPr>
      </w:pPr>
    </w:p>
    <w:p w14:paraId="5BBF42D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closely and stedfastly follow him, who was forsaken by the disciples, whithersoever he may be pleased to lead us.</w:t>
      </w:r>
    </w:p>
    <w:p w14:paraId="3C7FE3AB">
      <w:pPr>
        <w:pStyle w:val="2"/>
        <w:spacing w:before="260" w:line="256" w:lineRule="auto"/>
        <w:ind w:firstLine="3"/>
        <w:jc w:val="both"/>
        <w:rPr>
          <w:rFonts w:hint="eastAsia" w:ascii="方正楷体_GBK" w:hAnsi="方正楷体_GBK" w:eastAsia="方正楷体_GBK" w:cs="方正楷体_GBK"/>
          <w:spacing w:val="-1"/>
          <w:sz w:val="30"/>
          <w:szCs w:val="30"/>
        </w:rPr>
      </w:pPr>
    </w:p>
    <w:p w14:paraId="0C63056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让我们紧紧地、坚定地跟随祂，祂被门徒离弃，无论祂乐意引导我们往何处去。</w:t>
      </w:r>
    </w:p>
    <w:p w14:paraId="3477E1A6">
      <w:pPr>
        <w:pStyle w:val="2"/>
        <w:spacing w:before="260" w:line="256" w:lineRule="auto"/>
        <w:ind w:firstLine="3"/>
        <w:jc w:val="both"/>
        <w:rPr>
          <w:rFonts w:hint="eastAsia" w:ascii="方正楷体_GBK" w:hAnsi="方正楷体_GBK" w:eastAsia="方正楷体_GBK" w:cs="方正楷体_GBK"/>
          <w:spacing w:val="-1"/>
          <w:sz w:val="30"/>
          <w:szCs w:val="30"/>
        </w:rPr>
      </w:pPr>
    </w:p>
    <w:p w14:paraId="76B30A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undaunted resolution, let us confess him, who was denied by Peter.</w:t>
      </w:r>
    </w:p>
    <w:p w14:paraId="2C0FDA8C">
      <w:pPr>
        <w:pStyle w:val="2"/>
        <w:spacing w:before="260" w:line="256" w:lineRule="auto"/>
        <w:ind w:firstLine="3"/>
        <w:jc w:val="both"/>
        <w:rPr>
          <w:rFonts w:hint="eastAsia" w:ascii="方正楷体_GBK" w:hAnsi="方正楷体_GBK" w:eastAsia="方正楷体_GBK" w:cs="方正楷体_GBK"/>
          <w:spacing w:val="-1"/>
          <w:sz w:val="30"/>
          <w:szCs w:val="30"/>
        </w:rPr>
      </w:pPr>
    </w:p>
    <w:p w14:paraId="6E7945C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让我们以不屈不挠的决心，承认祂，祂曾被彼得否认。</w:t>
      </w:r>
    </w:p>
    <w:p w14:paraId="4E8A5BFB">
      <w:pPr>
        <w:pStyle w:val="2"/>
        <w:spacing w:before="260" w:line="256" w:lineRule="auto"/>
        <w:ind w:firstLine="3"/>
        <w:jc w:val="both"/>
        <w:rPr>
          <w:rFonts w:hint="eastAsia" w:ascii="方正楷体_GBK" w:hAnsi="方正楷体_GBK" w:eastAsia="方正楷体_GBK" w:cs="方正楷体_GBK"/>
          <w:spacing w:val="-1"/>
          <w:sz w:val="30"/>
          <w:szCs w:val="30"/>
        </w:rPr>
      </w:pPr>
    </w:p>
    <w:p w14:paraId="2167E22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cheerfully accompany him, who was cast out of the city by the rulers, bearing his reproach; and let us receive him, with his word and Spirit, into the gates of our cities, into the doors of our houses, into the innermost recesses of our hearts, there to live and to reign for ever.</w:t>
      </w:r>
    </w:p>
    <w:p w14:paraId="6FF694AD">
      <w:pPr>
        <w:pStyle w:val="2"/>
        <w:spacing w:before="260" w:line="256" w:lineRule="auto"/>
        <w:ind w:firstLine="3"/>
        <w:jc w:val="both"/>
        <w:rPr>
          <w:rFonts w:hint="eastAsia" w:ascii="方正楷体_GBK" w:hAnsi="方正楷体_GBK" w:eastAsia="方正楷体_GBK" w:cs="方正楷体_GBK"/>
          <w:spacing w:val="-1"/>
          <w:sz w:val="30"/>
          <w:szCs w:val="30"/>
        </w:rPr>
      </w:pPr>
    </w:p>
    <w:p w14:paraId="77E678C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让我们欢喜地陪伴祂，祂被官长赶出城外，担当祂的羞辱；让我们把祂，连同祂的话语和圣灵，接到我们城门口，接到我们家门口，接到我们心灵最深处的隐秘之处，让祂在那里永远活着并作王。</w:t>
      </w:r>
    </w:p>
    <w:p w14:paraId="68E27178">
      <w:pPr>
        <w:pStyle w:val="2"/>
        <w:spacing w:before="260" w:line="256" w:lineRule="auto"/>
        <w:ind w:firstLine="3"/>
        <w:jc w:val="both"/>
        <w:rPr>
          <w:rFonts w:hint="eastAsia" w:ascii="方正楷体_GBK" w:hAnsi="方正楷体_GBK" w:eastAsia="方正楷体_GBK" w:cs="方正楷体_GBK"/>
          <w:spacing w:val="-1"/>
          <w:sz w:val="30"/>
          <w:szCs w:val="30"/>
        </w:rPr>
      </w:pPr>
    </w:p>
    <w:p w14:paraId="0F74C50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we find him still naked, or hungry, or thirsty in his poor members, let us supply him with clothing, meat and drink; instead of vinegar and gall, let us "cause him to drink of spiced wine, of the juice of the pomegranate."a In fine, let nothing in his worship and service seem too arduous, to be cheerfully done for his sake, who sustained far harder labours, and far more bitter sufferings, on our account</w:t>
      </w:r>
    </w:p>
    <w:p w14:paraId="43056002">
      <w:pPr>
        <w:pStyle w:val="2"/>
        <w:spacing w:before="260" w:line="256" w:lineRule="auto"/>
        <w:ind w:firstLine="3"/>
        <w:jc w:val="both"/>
        <w:rPr>
          <w:rFonts w:hint="eastAsia" w:ascii="方正楷体_GBK" w:hAnsi="方正楷体_GBK" w:eastAsia="方正楷体_GBK" w:cs="方正楷体_GBK"/>
          <w:spacing w:val="-1"/>
          <w:sz w:val="30"/>
          <w:szCs w:val="30"/>
        </w:rPr>
      </w:pPr>
    </w:p>
    <w:p w14:paraId="1061BA7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当我们发现祂在祂贫穷的肢体中仍然赤身露体，或饥饿，或干渴时，让我们供给祂衣服、食物和饮料；不要给祂醋和苦胆，让我们“使祂喝香料调和的酒，石榴汁。”a 总之，在祂的敬拜和事奉中，没有什么事会显得太艰难，以致不能为祂的缘故而乐意去做，祂为了我们，曾担当了远为艰苦的劳作，和远为苦涩的苦难。</w:t>
      </w:r>
    </w:p>
    <w:p w14:paraId="1DD822DC">
      <w:pPr>
        <w:pStyle w:val="2"/>
        <w:spacing w:before="260" w:line="256" w:lineRule="auto"/>
        <w:ind w:firstLine="3"/>
        <w:jc w:val="both"/>
        <w:rPr>
          <w:rFonts w:hint="eastAsia" w:ascii="方正楷体_GBK" w:hAnsi="方正楷体_GBK" w:eastAsia="方正楷体_GBK" w:cs="方正楷体_GBK"/>
          <w:spacing w:val="-1"/>
          <w:sz w:val="30"/>
          <w:szCs w:val="30"/>
        </w:rPr>
      </w:pPr>
    </w:p>
    <w:p w14:paraId="7F3A206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XVI: ON THE CRUCIFIXION AND DEATH OF CHRIST</w:t>
      </w:r>
    </w:p>
    <w:p w14:paraId="5B81CEF2">
      <w:pPr>
        <w:pStyle w:val="2"/>
        <w:spacing w:before="260" w:line="256" w:lineRule="auto"/>
        <w:ind w:firstLine="3"/>
        <w:jc w:val="both"/>
        <w:rPr>
          <w:rFonts w:hint="eastAsia" w:ascii="方正楷体_GBK" w:hAnsi="方正楷体_GBK" w:eastAsia="方正楷体_GBK" w:cs="方正楷体_GBK"/>
          <w:spacing w:val="-1"/>
          <w:sz w:val="30"/>
          <w:szCs w:val="30"/>
        </w:rPr>
      </w:pPr>
    </w:p>
    <w:p w14:paraId="22DD44B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第十六讲：论基督的钉十字架与受死</w:t>
      </w:r>
    </w:p>
    <w:p w14:paraId="53A6CB2D">
      <w:pPr>
        <w:pStyle w:val="2"/>
        <w:spacing w:before="260" w:line="256" w:lineRule="auto"/>
        <w:ind w:firstLine="3"/>
        <w:jc w:val="both"/>
        <w:rPr>
          <w:rFonts w:hint="eastAsia" w:ascii="方正楷体_GBK" w:hAnsi="方正楷体_GBK" w:eastAsia="方正楷体_GBK" w:cs="方正楷体_GBK"/>
          <w:spacing w:val="-1"/>
          <w:sz w:val="30"/>
          <w:szCs w:val="30"/>
        </w:rPr>
      </w:pPr>
    </w:p>
    <w:p w14:paraId="4A397A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THE CROSS of Christ is the foundation of foundations, and the pillar of sacred wisdom; without which it is impossible to understand the mysteries of our Religion, to attain genuine holiness, or to inherit eternal life.</w:t>
      </w:r>
    </w:p>
    <w:p w14:paraId="070B6B66">
      <w:pPr>
        <w:pStyle w:val="2"/>
        <w:spacing w:before="260" w:line="256" w:lineRule="auto"/>
        <w:ind w:firstLine="3"/>
        <w:jc w:val="both"/>
        <w:rPr>
          <w:rFonts w:hint="eastAsia" w:ascii="方正楷体_GBK" w:hAnsi="方正楷体_GBK" w:eastAsia="方正楷体_GBK" w:cs="方正楷体_GBK"/>
          <w:spacing w:val="-1"/>
          <w:sz w:val="30"/>
          <w:szCs w:val="30"/>
        </w:rPr>
      </w:pPr>
    </w:p>
    <w:p w14:paraId="4FDF42F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 基督的十字架是根基中的根基，是神圣智慧的柱石；没有它，就不可能理解我们信仰的奥秘，不可能达到真正的圣洁，也不可能承受永生。</w:t>
      </w:r>
    </w:p>
    <w:p w14:paraId="73832012">
      <w:pPr>
        <w:pStyle w:val="2"/>
        <w:spacing w:before="260" w:line="256" w:lineRule="auto"/>
        <w:ind w:firstLine="3"/>
        <w:jc w:val="both"/>
        <w:rPr>
          <w:rFonts w:hint="eastAsia" w:ascii="方正楷体_GBK" w:hAnsi="方正楷体_GBK" w:eastAsia="方正楷体_GBK" w:cs="方正楷体_GBK"/>
          <w:spacing w:val="-1"/>
          <w:sz w:val="30"/>
          <w:szCs w:val="30"/>
        </w:rPr>
      </w:pPr>
    </w:p>
    <w:p w14:paraId="6278CA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accordingly, the determination of Paul, that forgetting, in a manner, all other things which he had learned, he would "know nothing among the Corinthians, save JESUS CHRIST, and him CRUCIFIED."</w:t>
      </w:r>
    </w:p>
    <w:p w14:paraId="7B4EC16C">
      <w:pPr>
        <w:pStyle w:val="2"/>
        <w:spacing w:before="260" w:line="256" w:lineRule="auto"/>
        <w:ind w:firstLine="3"/>
        <w:jc w:val="both"/>
        <w:rPr>
          <w:rFonts w:hint="eastAsia" w:ascii="方正楷体_GBK" w:hAnsi="方正楷体_GBK" w:eastAsia="方正楷体_GBK" w:cs="方正楷体_GBK"/>
          <w:spacing w:val="-1"/>
          <w:sz w:val="30"/>
          <w:szCs w:val="30"/>
        </w:rPr>
      </w:pPr>
    </w:p>
    <w:p w14:paraId="65BDC38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因此，保罗的决心是，可以说，忘记他所学的一切其他事物，他“在哥林多人中间，不知道别的，只知道耶稣基督并祂钉十字架。”</w:t>
      </w:r>
    </w:p>
    <w:p w14:paraId="3F23D410">
      <w:pPr>
        <w:pStyle w:val="2"/>
        <w:spacing w:before="260" w:line="256" w:lineRule="auto"/>
        <w:ind w:firstLine="3"/>
        <w:jc w:val="both"/>
        <w:rPr>
          <w:rFonts w:hint="eastAsia" w:ascii="方正楷体_GBK" w:hAnsi="方正楷体_GBK" w:eastAsia="方正楷体_GBK" w:cs="方正楷体_GBK"/>
          <w:spacing w:val="-1"/>
          <w:sz w:val="30"/>
          <w:szCs w:val="30"/>
        </w:rPr>
      </w:pPr>
    </w:p>
    <w:p w14:paraId="0A2A7F1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topic, then, is peculiarly entitled to the careful attention and pious inquiry of the Theologian, and indeed of every Christian.</w:t>
      </w:r>
    </w:p>
    <w:p w14:paraId="3C8752DF">
      <w:pPr>
        <w:pStyle w:val="2"/>
        <w:spacing w:before="260" w:line="256" w:lineRule="auto"/>
        <w:ind w:firstLine="3"/>
        <w:jc w:val="both"/>
        <w:rPr>
          <w:rFonts w:hint="eastAsia" w:ascii="方正楷体_GBK" w:hAnsi="方正楷体_GBK" w:eastAsia="方正楷体_GBK" w:cs="方正楷体_GBK"/>
          <w:spacing w:val="-1"/>
          <w:sz w:val="30"/>
          <w:szCs w:val="30"/>
        </w:rPr>
      </w:pPr>
    </w:p>
    <w:p w14:paraId="60C66E0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那么，这个主题尤其值得神学家，乃至每一位基督徒仔细关注和虔诚探究。</w:t>
      </w:r>
    </w:p>
    <w:p w14:paraId="264143F7">
      <w:pPr>
        <w:pStyle w:val="2"/>
        <w:spacing w:before="260" w:line="256" w:lineRule="auto"/>
        <w:ind w:firstLine="3"/>
        <w:jc w:val="both"/>
        <w:rPr>
          <w:rFonts w:hint="eastAsia" w:ascii="方正楷体_GBK" w:hAnsi="方正楷体_GBK" w:eastAsia="方正楷体_GBK" w:cs="方正楷体_GBK"/>
          <w:spacing w:val="-1"/>
          <w:sz w:val="30"/>
          <w:szCs w:val="30"/>
        </w:rPr>
      </w:pPr>
    </w:p>
    <w:p w14:paraId="7EA6A0B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treating it at present, we shall, in the first place, explain the history of the crucifixion of Christ, as it is related by the Evangelists, collecting from Roman antiquity, but briefly and sparingly, what may tend to illustrate the subject; and we shall then pass on to the more profound mysteries of Christianity, in the faith and practice of which the marrow of true godliness consists.</w:t>
      </w:r>
    </w:p>
    <w:p w14:paraId="39A9A6A9">
      <w:pPr>
        <w:pStyle w:val="2"/>
        <w:spacing w:before="260" w:line="256" w:lineRule="auto"/>
        <w:ind w:firstLine="3"/>
        <w:jc w:val="both"/>
        <w:rPr>
          <w:rFonts w:hint="eastAsia" w:ascii="方正楷体_GBK" w:hAnsi="方正楷体_GBK" w:eastAsia="方正楷体_GBK" w:cs="方正楷体_GBK"/>
          <w:spacing w:val="-1"/>
          <w:sz w:val="30"/>
          <w:szCs w:val="30"/>
        </w:rPr>
      </w:pPr>
    </w:p>
    <w:p w14:paraId="2DF524F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目前处理这个问题时，我们将首先解释基督钉十字架的历史，正如福音书所记载的那样，从罗马古代文献中收集（但简略而少量地）可能有助于阐明该主题的内容；然后我们将继续探讨基督教更深奥的奥秘，真正的敬虔的精髓就在于这些奥秘的信仰和实践。</w:t>
      </w:r>
    </w:p>
    <w:p w14:paraId="38D35637">
      <w:pPr>
        <w:pStyle w:val="2"/>
        <w:spacing w:before="260" w:line="256" w:lineRule="auto"/>
        <w:ind w:firstLine="3"/>
        <w:jc w:val="both"/>
        <w:rPr>
          <w:rFonts w:hint="eastAsia" w:ascii="方正楷体_GBK" w:hAnsi="方正楷体_GBK" w:eastAsia="方正楷体_GBK" w:cs="方正楷体_GBK"/>
          <w:spacing w:val="-1"/>
          <w:sz w:val="30"/>
          <w:szCs w:val="30"/>
        </w:rPr>
      </w:pPr>
    </w:p>
    <w:p w14:paraId="65EC30F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Before examining the mode of crucifixion, it seems proper to make a few preliminary remarks on the terms by which this punishment is expressed, and on the form of the cross.</w:t>
      </w:r>
    </w:p>
    <w:p w14:paraId="6BD30EFB">
      <w:pPr>
        <w:pStyle w:val="2"/>
        <w:spacing w:before="260" w:line="256" w:lineRule="auto"/>
        <w:ind w:firstLine="3"/>
        <w:jc w:val="both"/>
        <w:rPr>
          <w:rFonts w:hint="eastAsia" w:ascii="方正楷体_GBK" w:hAnsi="方正楷体_GBK" w:eastAsia="方正楷体_GBK" w:cs="方正楷体_GBK"/>
          <w:spacing w:val="-1"/>
          <w:sz w:val="30"/>
          <w:szCs w:val="30"/>
        </w:rPr>
      </w:pPr>
    </w:p>
    <w:p w14:paraId="01C7A64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二. 在考察钉十字架的方式之前，似乎有必要就表达这种刑罚的术语以及十字架的形式作一些初步的说明。</w:t>
      </w:r>
    </w:p>
    <w:p w14:paraId="5FE3EA71">
      <w:pPr>
        <w:pStyle w:val="2"/>
        <w:spacing w:before="260" w:line="256" w:lineRule="auto"/>
        <w:ind w:firstLine="3"/>
        <w:jc w:val="both"/>
        <w:rPr>
          <w:rFonts w:hint="eastAsia" w:ascii="方正楷体_GBK" w:hAnsi="方正楷体_GBK" w:eastAsia="方正楷体_GBK" w:cs="方正楷体_GBK"/>
          <w:spacing w:val="-1"/>
          <w:sz w:val="30"/>
          <w:szCs w:val="30"/>
        </w:rPr>
      </w:pPr>
    </w:p>
    <w:p w14:paraId="682109E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terms most frequently employed, are, Patibulum, Furca, Crux; which, in their more general signification, are sometimes employed indiscriminately, even by the most correct writers in the Latin tongue.</w:t>
      </w:r>
    </w:p>
    <w:p w14:paraId="0B936D26">
      <w:pPr>
        <w:pStyle w:val="2"/>
        <w:spacing w:before="260" w:line="256" w:lineRule="auto"/>
        <w:ind w:firstLine="3"/>
        <w:jc w:val="both"/>
        <w:rPr>
          <w:rFonts w:hint="eastAsia" w:ascii="方正楷体_GBK" w:hAnsi="方正楷体_GBK" w:eastAsia="方正楷体_GBK" w:cs="方正楷体_GBK"/>
          <w:spacing w:val="-1"/>
          <w:sz w:val="30"/>
          <w:szCs w:val="30"/>
        </w:rPr>
      </w:pPr>
    </w:p>
    <w:p w14:paraId="3B1030C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最常用的术语是 Patibulum（横梁）、Furca（叉架）、Crux（十字架）；这些词在其更广泛的意义上，有时甚至被拉丁语中最严谨的作者不加区分地使用。</w:t>
      </w:r>
    </w:p>
    <w:p w14:paraId="2EF22865">
      <w:pPr>
        <w:pStyle w:val="2"/>
        <w:spacing w:before="260" w:line="256" w:lineRule="auto"/>
        <w:ind w:firstLine="3"/>
        <w:jc w:val="both"/>
        <w:rPr>
          <w:rFonts w:hint="eastAsia" w:ascii="方正楷体_GBK" w:hAnsi="方正楷体_GBK" w:eastAsia="方正楷体_GBK" w:cs="方正楷体_GBK"/>
          <w:spacing w:val="-1"/>
          <w:sz w:val="30"/>
          <w:szCs w:val="30"/>
        </w:rPr>
      </w:pPr>
    </w:p>
    <w:p w14:paraId="6B0B18A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Crux, the CROSS, strictly and properly so called, is distinguished from the Patibulum strictly understood.</w:t>
      </w:r>
    </w:p>
    <w:p w14:paraId="1D9CDC4A">
      <w:pPr>
        <w:pStyle w:val="2"/>
        <w:spacing w:before="260" w:line="256" w:lineRule="auto"/>
        <w:ind w:firstLine="3"/>
        <w:jc w:val="both"/>
        <w:rPr>
          <w:rFonts w:hint="eastAsia" w:ascii="方正楷体_GBK" w:hAnsi="方正楷体_GBK" w:eastAsia="方正楷体_GBK" w:cs="方正楷体_GBK"/>
          <w:spacing w:val="-1"/>
          <w:sz w:val="30"/>
          <w:szCs w:val="30"/>
        </w:rPr>
      </w:pPr>
    </w:p>
    <w:p w14:paraId="3DCCDF0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然而，严格意义上的 Crux（十字架），与严格意义上的 Patibulum（横梁）是有区别的。</w:t>
      </w:r>
    </w:p>
    <w:p w14:paraId="59B1EC56">
      <w:pPr>
        <w:pStyle w:val="2"/>
        <w:spacing w:before="260" w:line="256" w:lineRule="auto"/>
        <w:ind w:firstLine="3"/>
        <w:jc w:val="both"/>
        <w:rPr>
          <w:rFonts w:hint="eastAsia" w:ascii="方正楷体_GBK" w:hAnsi="方正楷体_GBK" w:eastAsia="方正楷体_GBK" w:cs="方正楷体_GBK"/>
          <w:spacing w:val="-1"/>
          <w:sz w:val="30"/>
          <w:szCs w:val="30"/>
        </w:rPr>
      </w:pPr>
    </w:p>
    <w:p w14:paraId="67B4801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Patibulum was either the OLD or the NEW one.</w:t>
      </w:r>
    </w:p>
    <w:p w14:paraId="7FD123DB">
      <w:pPr>
        <w:pStyle w:val="2"/>
        <w:spacing w:before="260" w:line="256" w:lineRule="auto"/>
        <w:ind w:firstLine="3"/>
        <w:jc w:val="both"/>
        <w:rPr>
          <w:rFonts w:hint="eastAsia" w:ascii="方正楷体_GBK" w:hAnsi="方正楷体_GBK" w:eastAsia="方正楷体_GBK" w:cs="方正楷体_GBK"/>
          <w:spacing w:val="-1"/>
          <w:sz w:val="30"/>
          <w:szCs w:val="30"/>
        </w:rPr>
      </w:pPr>
    </w:p>
    <w:p w14:paraId="4E1894C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Patibulum（横梁）有旧式和新式两种。</w:t>
      </w:r>
    </w:p>
    <w:p w14:paraId="21CBD036">
      <w:pPr>
        <w:pStyle w:val="2"/>
        <w:spacing w:before="260" w:line="256" w:lineRule="auto"/>
        <w:ind w:firstLine="3"/>
        <w:jc w:val="both"/>
        <w:rPr>
          <w:rFonts w:hint="eastAsia" w:ascii="方正楷体_GBK" w:hAnsi="方正楷体_GBK" w:eastAsia="方正楷体_GBK" w:cs="方正楷体_GBK"/>
          <w:spacing w:val="-1"/>
          <w:sz w:val="30"/>
          <w:szCs w:val="30"/>
        </w:rPr>
      </w:pPr>
    </w:p>
    <w:p w14:paraId="5946F8B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OLD was a beam divided into two parts above, that is, one piece of timber rising upwards with separate branches, according to the figure of the letter Y. It was called Patibulum, not from the word patiendum, (suffering,) as many after Isidorus have thought; but from those two patentes (spreading) branches or horns: as latibulum, a den, from latendum, lurking.</w:t>
      </w:r>
    </w:p>
    <w:p w14:paraId="08018C81">
      <w:pPr>
        <w:pStyle w:val="2"/>
        <w:spacing w:before="260" w:line="256" w:lineRule="auto"/>
        <w:ind w:firstLine="3"/>
        <w:jc w:val="both"/>
        <w:rPr>
          <w:rFonts w:hint="eastAsia" w:ascii="方正楷体_GBK" w:hAnsi="方正楷体_GBK" w:eastAsia="方正楷体_GBK" w:cs="方正楷体_GBK"/>
          <w:spacing w:val="-1"/>
          <w:sz w:val="30"/>
          <w:szCs w:val="30"/>
        </w:rPr>
      </w:pPr>
    </w:p>
    <w:p w14:paraId="56A52A2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旧式的是一根梁，上部分为两部分，也就是说，一根木头向上伸展，带有分开的枝杈，形状像字母Y。它被称为Patibulum（横梁），并非像伊西多尔（Isidorus）之后的许多人所认为的那样，源于patiendum（受苦）这个词；而是源于那两个patentes（伸展的）枝杈或角：正如latibulum（洞穴），源于latendum（潜伏）。</w:t>
      </w:r>
    </w:p>
    <w:p w14:paraId="43D9167C">
      <w:pPr>
        <w:pStyle w:val="2"/>
        <w:spacing w:before="260" w:line="256" w:lineRule="auto"/>
        <w:ind w:firstLine="3"/>
        <w:jc w:val="both"/>
        <w:rPr>
          <w:rFonts w:hint="eastAsia" w:ascii="方正楷体_GBK" w:hAnsi="方正楷体_GBK" w:eastAsia="方正楷体_GBK" w:cs="方正楷体_GBK"/>
          <w:spacing w:val="-1"/>
          <w:sz w:val="30"/>
          <w:szCs w:val="30"/>
        </w:rPr>
      </w:pPr>
    </w:p>
    <w:p w14:paraId="63CC1A5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account of the resemblance it bore to a certain instrument of husbandry, it was also frequently named Furca, a fork; which is entirely the same with the old Patibulum.</w:t>
      </w:r>
    </w:p>
    <w:p w14:paraId="666601F9">
      <w:pPr>
        <w:pStyle w:val="2"/>
        <w:spacing w:before="260" w:line="256" w:lineRule="auto"/>
        <w:ind w:firstLine="3"/>
        <w:jc w:val="both"/>
        <w:rPr>
          <w:rFonts w:hint="eastAsia" w:ascii="方正楷体_GBK" w:hAnsi="方正楷体_GBK" w:eastAsia="方正楷体_GBK" w:cs="方正楷体_GBK"/>
          <w:spacing w:val="-1"/>
          <w:sz w:val="30"/>
          <w:szCs w:val="30"/>
        </w:rPr>
      </w:pPr>
    </w:p>
    <w:p w14:paraId="26C6A8D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由于它与某种农具相似，所以也常被称为 Furca（叉架）；它与旧式的 Patibulum（横梁）完全相同。</w:t>
      </w:r>
    </w:p>
    <w:p w14:paraId="4F4BE9AE">
      <w:pPr>
        <w:pStyle w:val="2"/>
        <w:spacing w:before="260" w:line="256" w:lineRule="auto"/>
        <w:ind w:firstLine="3"/>
        <w:jc w:val="both"/>
        <w:rPr>
          <w:rFonts w:hint="eastAsia" w:ascii="方正楷体_GBK" w:hAnsi="方正楷体_GBK" w:eastAsia="方正楷体_GBK" w:cs="方正楷体_GBK"/>
          <w:spacing w:val="-1"/>
          <w:sz w:val="30"/>
          <w:szCs w:val="30"/>
        </w:rPr>
      </w:pPr>
    </w:p>
    <w:p w14:paraId="0B3D993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NEW Patibulum was introduced by Constantine; who, being unwilling that the sign of salvation should be used for the purpose of destruction, and exposed to contempt by the manner in which condemned malefactors were punished, "first set aside the former and very ancient punishment by the patibulum," as Victor says in his life of Constantine; or, as it is expressed by Cassiodorus,* "prohibited by law the punishment of the Cross, which was anciently in use amongst the Romans."</w:t>
      </w:r>
    </w:p>
    <w:p w14:paraId="1D6D0DBE">
      <w:pPr>
        <w:pStyle w:val="2"/>
        <w:spacing w:before="260" w:line="256" w:lineRule="auto"/>
        <w:ind w:firstLine="3"/>
        <w:jc w:val="both"/>
        <w:rPr>
          <w:rFonts w:hint="eastAsia" w:ascii="方正楷体_GBK" w:hAnsi="方正楷体_GBK" w:eastAsia="方正楷体_GBK" w:cs="方正楷体_GBK"/>
          <w:spacing w:val="-1"/>
          <w:sz w:val="30"/>
          <w:szCs w:val="30"/>
        </w:rPr>
      </w:pPr>
    </w:p>
    <w:p w14:paraId="5C08631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新的 Patibulum（横梁）是由君士坦丁（Constantine）引入的；他不愿意救恩的记号被用于毁灭的目的，并因被判刑的罪犯受刑的方式而受到蔑视，正如维克多（Victor）在其君士坦丁传中所说，“首先废除了先前非常古老的 patibulum（横梁）刑罚”；或者，正如卡西奥多鲁斯（Cassiodorus）所表达的那样，“依法禁止了十字架刑罚，这种刑罚在罗马人中自古就有。”</w:t>
      </w:r>
    </w:p>
    <w:p w14:paraId="7F914945">
      <w:pPr>
        <w:pStyle w:val="2"/>
        <w:spacing w:before="260" w:line="256" w:lineRule="auto"/>
        <w:ind w:firstLine="3"/>
        <w:jc w:val="both"/>
        <w:rPr>
          <w:rFonts w:hint="eastAsia" w:ascii="方正楷体_GBK" w:hAnsi="方正楷体_GBK" w:eastAsia="方正楷体_GBK" w:cs="方正楷体_GBK"/>
          <w:spacing w:val="-1"/>
          <w:sz w:val="30"/>
          <w:szCs w:val="30"/>
        </w:rPr>
      </w:pPr>
    </w:p>
    <w:p w14:paraId="26AEAFA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introduced in its place another Patibulum, and one which is used in our own days, according to the form of the Greek letter II; on which malefatcors, instead of being fastened with nails, are strangled with a halter.</w:t>
      </w:r>
    </w:p>
    <w:p w14:paraId="31909BB5">
      <w:pPr>
        <w:pStyle w:val="2"/>
        <w:spacing w:before="260" w:line="256" w:lineRule="auto"/>
        <w:ind w:firstLine="3"/>
        <w:jc w:val="both"/>
        <w:rPr>
          <w:rFonts w:hint="eastAsia" w:ascii="方正楷体_GBK" w:hAnsi="方正楷体_GBK" w:eastAsia="方正楷体_GBK" w:cs="方正楷体_GBK"/>
          <w:spacing w:val="-1"/>
          <w:sz w:val="30"/>
          <w:szCs w:val="30"/>
        </w:rPr>
      </w:pPr>
    </w:p>
    <w:p w14:paraId="3BF3A4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祂取而代之，引入了另一种横梁（Patibulum），这种横梁至今仍在使用，其形状类似希腊字母II；罪犯不是用钉子钉在上面，而是用绞索勒死。</w:t>
      </w:r>
    </w:p>
    <w:p w14:paraId="6504987E">
      <w:pPr>
        <w:pStyle w:val="2"/>
        <w:spacing w:before="260" w:line="256" w:lineRule="auto"/>
        <w:ind w:firstLine="3"/>
        <w:jc w:val="both"/>
        <w:rPr>
          <w:rFonts w:hint="eastAsia" w:ascii="方正楷体_GBK" w:hAnsi="方正楷体_GBK" w:eastAsia="方正楷体_GBK" w:cs="方正楷体_GBK"/>
          <w:spacing w:val="-1"/>
          <w:sz w:val="30"/>
          <w:szCs w:val="30"/>
        </w:rPr>
      </w:pPr>
    </w:p>
    <w:p w14:paraId="07D1F48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Crux, the Cross, the form of which we shall soon show, was distinct both from the old and the new Patibulum.</w:t>
      </w:r>
    </w:p>
    <w:p w14:paraId="3DF1A889">
      <w:pPr>
        <w:pStyle w:val="2"/>
        <w:spacing w:before="260" w:line="256" w:lineRule="auto"/>
        <w:ind w:firstLine="3"/>
        <w:jc w:val="both"/>
        <w:rPr>
          <w:rFonts w:hint="eastAsia" w:ascii="方正楷体_GBK" w:hAnsi="方正楷体_GBK" w:eastAsia="方正楷体_GBK" w:cs="方正楷体_GBK"/>
          <w:spacing w:val="-1"/>
          <w:sz w:val="30"/>
          <w:szCs w:val="30"/>
        </w:rPr>
      </w:pPr>
    </w:p>
    <w:p w14:paraId="30E043F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十字架（Crux），其形状我们稍后将展示，与旧式和新式的横梁（Patibulum）都有区别。</w:t>
      </w:r>
    </w:p>
    <w:p w14:paraId="2E578402">
      <w:pPr>
        <w:pStyle w:val="2"/>
        <w:spacing w:before="260" w:line="256" w:lineRule="auto"/>
        <w:ind w:firstLine="3"/>
        <w:jc w:val="both"/>
        <w:rPr>
          <w:rFonts w:hint="eastAsia" w:ascii="方正楷体_GBK" w:hAnsi="方正楷体_GBK" w:eastAsia="方正楷体_GBK" w:cs="方正楷体_GBK"/>
          <w:spacing w:val="-1"/>
          <w:sz w:val="30"/>
          <w:szCs w:val="30"/>
        </w:rPr>
      </w:pPr>
    </w:p>
    <w:p w14:paraId="09EFC68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these words you may consult Casaubon, Salmasius, † and Vossius,‡ who have learnedly corrected the mistakes of Lipsius.</w:t>
      </w:r>
    </w:p>
    <w:p w14:paraId="279C267E">
      <w:pPr>
        <w:pStyle w:val="2"/>
        <w:spacing w:before="260" w:line="256" w:lineRule="auto"/>
        <w:ind w:firstLine="3"/>
        <w:jc w:val="both"/>
        <w:rPr>
          <w:rFonts w:hint="eastAsia" w:ascii="方正楷体_GBK" w:hAnsi="方正楷体_GBK" w:eastAsia="方正楷体_GBK" w:cs="方正楷体_GBK"/>
          <w:spacing w:val="-1"/>
          <w:sz w:val="30"/>
          <w:szCs w:val="30"/>
        </w:rPr>
      </w:pPr>
    </w:p>
    <w:p w14:paraId="4ADD629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关于这些词语，你可以查阅卡索邦（Casaubon）*、萨尔马修斯（Salmasius）†和孚西乌斯（Vossius）‡的著作，他们都博学地纠正了利普修斯（Lipsius）的错误。</w:t>
      </w:r>
    </w:p>
    <w:p w14:paraId="42DECD0E">
      <w:pPr>
        <w:pStyle w:val="2"/>
        <w:spacing w:before="260" w:line="256" w:lineRule="auto"/>
        <w:ind w:firstLine="3"/>
        <w:jc w:val="both"/>
        <w:rPr>
          <w:rFonts w:hint="eastAsia" w:ascii="方正楷体_GBK" w:hAnsi="方正楷体_GBK" w:eastAsia="方正楷体_GBK" w:cs="方正楷体_GBK"/>
          <w:spacing w:val="-1"/>
          <w:sz w:val="30"/>
          <w:szCs w:val="30"/>
        </w:rPr>
      </w:pPr>
    </w:p>
    <w:p w14:paraId="131F846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The form of the cross was either the more rare, or more common.</w:t>
      </w:r>
    </w:p>
    <w:p w14:paraId="225933B1">
      <w:pPr>
        <w:pStyle w:val="2"/>
        <w:spacing w:before="260" w:line="256" w:lineRule="auto"/>
        <w:ind w:firstLine="3"/>
        <w:jc w:val="both"/>
        <w:rPr>
          <w:rFonts w:hint="eastAsia" w:ascii="方正楷体_GBK" w:hAnsi="方正楷体_GBK" w:eastAsia="方正楷体_GBK" w:cs="方正楷体_GBK"/>
          <w:spacing w:val="-1"/>
          <w:sz w:val="30"/>
          <w:szCs w:val="30"/>
        </w:rPr>
      </w:pPr>
    </w:p>
    <w:p w14:paraId="05D6BAB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三. 十字架的形式，要么是比较罕见的，要么是比较常见的。</w:t>
      </w:r>
    </w:p>
    <w:p w14:paraId="28730EBF">
      <w:pPr>
        <w:pStyle w:val="2"/>
        <w:spacing w:before="260" w:line="256" w:lineRule="auto"/>
        <w:ind w:firstLine="3"/>
        <w:jc w:val="both"/>
        <w:rPr>
          <w:rFonts w:hint="eastAsia" w:ascii="方正楷体_GBK" w:hAnsi="方正楷体_GBK" w:eastAsia="方正楷体_GBK" w:cs="方正楷体_GBK"/>
          <w:spacing w:val="-1"/>
          <w:sz w:val="30"/>
          <w:szCs w:val="30"/>
        </w:rPr>
      </w:pPr>
    </w:p>
    <w:p w14:paraId="5BEDC4E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more rare form," according to Jerome,§ "was divided equally in the midst in the shape of the letter X, which is the figure of the cross:" and Isidorus|| says no less perspicuously, The letter X is at once the figure of the cross, and the sign of the number ten."</w:t>
      </w:r>
    </w:p>
    <w:p w14:paraId="4702FCE4">
      <w:pPr>
        <w:pStyle w:val="2"/>
        <w:spacing w:before="260" w:line="256" w:lineRule="auto"/>
        <w:ind w:firstLine="3"/>
        <w:jc w:val="both"/>
        <w:rPr>
          <w:rFonts w:hint="eastAsia" w:ascii="方正楷体_GBK" w:hAnsi="方正楷体_GBK" w:eastAsia="方正楷体_GBK" w:cs="方正楷体_GBK"/>
          <w:spacing w:val="-1"/>
          <w:sz w:val="30"/>
          <w:szCs w:val="30"/>
        </w:rPr>
      </w:pPr>
    </w:p>
    <w:p w14:paraId="652892F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根据哲罗姆（Jerome）§的说法，“比较罕见的形式”是“中间均分为字母X的形状，这就是十字架的图形：”伊西多尔（Isidorus）||也同样清楚地说：“字母X既是十字架的图形，也是数字十的符号。”</w:t>
      </w:r>
    </w:p>
    <w:p w14:paraId="2176E841">
      <w:pPr>
        <w:pStyle w:val="2"/>
        <w:spacing w:before="260" w:line="256" w:lineRule="auto"/>
        <w:ind w:firstLine="3"/>
        <w:jc w:val="both"/>
        <w:rPr>
          <w:rFonts w:hint="eastAsia" w:ascii="方正楷体_GBK" w:hAnsi="方正楷体_GBK" w:eastAsia="方正楷体_GBK" w:cs="方正楷体_GBK"/>
          <w:spacing w:val="-1"/>
          <w:sz w:val="30"/>
          <w:szCs w:val="30"/>
        </w:rPr>
      </w:pPr>
    </w:p>
    <w:p w14:paraId="7DAC806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 common and a considerably ancient, but an uncertain tradition, that Andrew's cross was of this sort.</w:t>
      </w:r>
    </w:p>
    <w:p w14:paraId="17F113E6">
      <w:pPr>
        <w:pStyle w:val="2"/>
        <w:spacing w:before="260" w:line="256" w:lineRule="auto"/>
        <w:ind w:firstLine="3"/>
        <w:jc w:val="both"/>
        <w:rPr>
          <w:rFonts w:hint="eastAsia" w:ascii="方正楷体_GBK" w:hAnsi="方正楷体_GBK" w:eastAsia="方正楷体_GBK" w:cs="方正楷体_GBK"/>
          <w:spacing w:val="-1"/>
          <w:sz w:val="30"/>
          <w:szCs w:val="30"/>
        </w:rPr>
      </w:pPr>
    </w:p>
    <w:p w14:paraId="2A188CF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安得烈的十字架是这种形状，这是一个普遍且相当古老，但并不确定的传统。</w:t>
      </w:r>
    </w:p>
    <w:p w14:paraId="14439B2C">
      <w:pPr>
        <w:pStyle w:val="2"/>
        <w:spacing w:before="260" w:line="256" w:lineRule="auto"/>
        <w:ind w:firstLine="3"/>
        <w:jc w:val="both"/>
        <w:rPr>
          <w:rFonts w:hint="eastAsia" w:ascii="方正楷体_GBK" w:hAnsi="方正楷体_GBK" w:eastAsia="方正楷体_GBK" w:cs="方正楷体_GBK"/>
          <w:spacing w:val="-1"/>
          <w:sz w:val="30"/>
          <w:szCs w:val="30"/>
        </w:rPr>
      </w:pPr>
    </w:p>
    <w:p w14:paraId="0138A1A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 more frequently made use of, resembled the letter T, the erect beam, however, rising a little above the cross one.</w:t>
      </w:r>
    </w:p>
    <w:p w14:paraId="37EE3D5B">
      <w:pPr>
        <w:pStyle w:val="2"/>
        <w:spacing w:before="260" w:line="256" w:lineRule="auto"/>
        <w:ind w:firstLine="3"/>
        <w:jc w:val="both"/>
        <w:rPr>
          <w:rFonts w:hint="eastAsia" w:ascii="方正楷体_GBK" w:hAnsi="方正楷体_GBK" w:eastAsia="方正楷体_GBK" w:cs="方正楷体_GBK"/>
          <w:spacing w:val="-1"/>
          <w:sz w:val="30"/>
          <w:szCs w:val="30"/>
        </w:rPr>
      </w:pPr>
    </w:p>
    <w:p w14:paraId="230091C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更常用的形式，类似字母T，但直立的梁略高于横梁。</w:t>
      </w:r>
    </w:p>
    <w:p w14:paraId="560DB8C6">
      <w:pPr>
        <w:pStyle w:val="2"/>
        <w:spacing w:before="260" w:line="256" w:lineRule="auto"/>
        <w:ind w:firstLine="3"/>
        <w:jc w:val="both"/>
        <w:rPr>
          <w:rFonts w:hint="eastAsia" w:ascii="方正楷体_GBK" w:hAnsi="方正楷体_GBK" w:eastAsia="方正楷体_GBK" w:cs="方正楷体_GBK"/>
          <w:spacing w:val="-1"/>
          <w:sz w:val="30"/>
          <w:szCs w:val="30"/>
        </w:rPr>
      </w:pPr>
    </w:p>
    <w:p w14:paraId="127B987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To the erect beam of the cross, there was usually fastened a piece of wood in the middle, which jutted out and was prominent betwixt the thighs of the crucified person, for the purpose of his resting on it; lest, if his hands only were fixed to the transverse beam, these should break off, and the body fall down from the cross.</w:t>
      </w:r>
    </w:p>
    <w:p w14:paraId="7D1D3BD2">
      <w:pPr>
        <w:pStyle w:val="2"/>
        <w:spacing w:before="260" w:line="256" w:lineRule="auto"/>
        <w:ind w:firstLine="3"/>
        <w:jc w:val="both"/>
        <w:rPr>
          <w:rFonts w:hint="eastAsia" w:ascii="方正楷体_GBK" w:hAnsi="方正楷体_GBK" w:eastAsia="方正楷体_GBK" w:cs="方正楷体_GBK"/>
          <w:spacing w:val="-1"/>
          <w:sz w:val="30"/>
          <w:szCs w:val="30"/>
        </w:rPr>
      </w:pPr>
    </w:p>
    <w:p w14:paraId="3B8172A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四. 十字架的直立梁上，通常在中间固定一块木头，它突出并显露在被钉十字架之人的大腿之间，以便他可以倚靠在上面；免得如果只有他的手被固定在横梁上，手会折断，身体会从十字架上掉下来。</w:t>
      </w:r>
    </w:p>
    <w:p w14:paraId="11F49512">
      <w:pPr>
        <w:pStyle w:val="2"/>
        <w:spacing w:before="260" w:line="256" w:lineRule="auto"/>
        <w:ind w:firstLine="3"/>
        <w:jc w:val="both"/>
        <w:rPr>
          <w:rFonts w:hint="eastAsia" w:ascii="方正楷体_GBK" w:hAnsi="方正楷体_GBK" w:eastAsia="方正楷体_GBK" w:cs="方正楷体_GBK"/>
          <w:spacing w:val="-1"/>
          <w:sz w:val="30"/>
          <w:szCs w:val="30"/>
        </w:rPr>
      </w:pPr>
    </w:p>
    <w:p w14:paraId="79BD34E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Tertullian calls this the projection (or bracket) of the seat.¶ It is often taken notice of by the ancients who flourished before Constantine, when the cross was still in use; and one can scarcely refer to any thing else, the well known lines of Mecænas,*</w:t>
      </w:r>
    </w:p>
    <w:p w14:paraId="38952C07">
      <w:pPr>
        <w:pStyle w:val="2"/>
        <w:spacing w:before="260" w:line="256" w:lineRule="auto"/>
        <w:ind w:firstLine="3"/>
        <w:jc w:val="both"/>
        <w:rPr>
          <w:rFonts w:hint="eastAsia" w:ascii="方正楷体_GBK" w:hAnsi="方正楷体_GBK" w:eastAsia="方正楷体_GBK" w:cs="方正楷体_GBK"/>
          <w:spacing w:val="-1"/>
          <w:sz w:val="30"/>
          <w:szCs w:val="30"/>
        </w:rPr>
      </w:pPr>
    </w:p>
    <w:p w14:paraId="3063764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特土良（Tertullian）称之为座位的突出部分（或托架）。¶ 在君士坦丁（Constantine）之前，当十字架仍在使用时，兴盛的古人常注意到这一点；梅塞纳斯（Mecænas）*那些著名的诗句，除了指这个之外，几乎不可能指其他任何东西了，</w:t>
      </w:r>
    </w:p>
    <w:p w14:paraId="44CDA81F">
      <w:pPr>
        <w:pStyle w:val="2"/>
        <w:spacing w:before="260" w:line="256" w:lineRule="auto"/>
        <w:ind w:firstLine="3"/>
        <w:jc w:val="both"/>
        <w:rPr>
          <w:rFonts w:hint="eastAsia" w:ascii="方正楷体_GBK" w:hAnsi="方正楷体_GBK" w:eastAsia="方正楷体_GBK" w:cs="方正楷体_GBK"/>
          <w:spacing w:val="-1"/>
          <w:sz w:val="30"/>
          <w:szCs w:val="30"/>
        </w:rPr>
      </w:pPr>
    </w:p>
    <w:p w14:paraId="45FC48F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Whate'er th'events that may betide, Don't fail for me this to provide;</w:t>
      </w:r>
    </w:p>
    <w:p w14:paraId="44857755">
      <w:pPr>
        <w:pStyle w:val="2"/>
        <w:spacing w:before="260" w:line="256" w:lineRule="auto"/>
        <w:ind w:firstLine="3"/>
        <w:jc w:val="both"/>
        <w:rPr>
          <w:rFonts w:hint="eastAsia" w:ascii="方正楷体_GBK" w:hAnsi="方正楷体_GBK" w:eastAsia="方正楷体_GBK" w:cs="方正楷体_GBK"/>
          <w:spacing w:val="-1"/>
          <w:sz w:val="30"/>
          <w:szCs w:val="30"/>
        </w:rPr>
      </w:pPr>
    </w:p>
    <w:p w14:paraId="1DA4590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无论发生何事，都不要忘了为我预备这个；</w:t>
      </w:r>
    </w:p>
    <w:p w14:paraId="79A415DC">
      <w:pPr>
        <w:pStyle w:val="2"/>
        <w:spacing w:before="260" w:line="256" w:lineRule="auto"/>
        <w:ind w:firstLine="3"/>
        <w:jc w:val="both"/>
        <w:rPr>
          <w:rFonts w:hint="eastAsia" w:ascii="方正楷体_GBK" w:hAnsi="方正楷体_GBK" w:eastAsia="方正楷体_GBK" w:cs="方正楷体_GBK"/>
          <w:spacing w:val="-1"/>
          <w:sz w:val="30"/>
          <w:szCs w:val="30"/>
        </w:rPr>
      </w:pPr>
    </w:p>
    <w:p w14:paraId="62975F4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Eventhough Ishare the dreadful lot, On the sharp cross to sit, and rot.</w:t>
      </w:r>
    </w:p>
    <w:p w14:paraId="7BAC5AE4">
      <w:pPr>
        <w:pStyle w:val="2"/>
        <w:spacing w:before="260" w:line="256" w:lineRule="auto"/>
        <w:ind w:firstLine="3"/>
        <w:jc w:val="both"/>
        <w:rPr>
          <w:rFonts w:hint="eastAsia" w:ascii="方正楷体_GBK" w:hAnsi="方正楷体_GBK" w:eastAsia="方正楷体_GBK" w:cs="方正楷体_GBK"/>
          <w:spacing w:val="-1"/>
          <w:sz w:val="30"/>
          <w:szCs w:val="30"/>
        </w:rPr>
      </w:pPr>
    </w:p>
    <w:p w14:paraId="2645436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纵然我遭遇可怕的命运，坐在尖锐的十字架上腐烂。</w:t>
      </w:r>
    </w:p>
    <w:p w14:paraId="1FD01198">
      <w:pPr>
        <w:pStyle w:val="2"/>
        <w:spacing w:before="260" w:line="256" w:lineRule="auto"/>
        <w:ind w:firstLine="3"/>
        <w:jc w:val="both"/>
        <w:rPr>
          <w:rFonts w:hint="eastAsia" w:ascii="方正楷体_GBK" w:hAnsi="方正楷体_GBK" w:eastAsia="方正楷体_GBK" w:cs="方正楷体_GBK"/>
          <w:spacing w:val="-1"/>
          <w:sz w:val="30"/>
          <w:szCs w:val="30"/>
        </w:rPr>
      </w:pPr>
    </w:p>
    <w:p w14:paraId="53A84F2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writers speak also of a footstool, on which the feet of the sufferer rested, or to which they were fixed.</w:t>
      </w:r>
    </w:p>
    <w:p w14:paraId="1517A753">
      <w:pPr>
        <w:pStyle w:val="2"/>
        <w:spacing w:before="260" w:line="256" w:lineRule="auto"/>
        <w:ind w:firstLine="3"/>
        <w:jc w:val="both"/>
        <w:rPr>
          <w:rFonts w:hint="eastAsia" w:ascii="方正楷体_GBK" w:hAnsi="方正楷体_GBK" w:eastAsia="方正楷体_GBK" w:cs="方正楷体_GBK"/>
          <w:spacing w:val="-1"/>
          <w:sz w:val="30"/>
          <w:szCs w:val="30"/>
        </w:rPr>
      </w:pPr>
    </w:p>
    <w:p w14:paraId="0F5427B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一些作者也提到一个脚凳，受难者的脚可以放在上面，或者被固定在上面。</w:t>
      </w:r>
    </w:p>
    <w:p w14:paraId="7D6F5FB4">
      <w:pPr>
        <w:pStyle w:val="2"/>
        <w:spacing w:before="260" w:line="256" w:lineRule="auto"/>
        <w:ind w:firstLine="3"/>
        <w:jc w:val="both"/>
        <w:rPr>
          <w:rFonts w:hint="eastAsia" w:ascii="方正楷体_GBK" w:hAnsi="方正楷体_GBK" w:eastAsia="方正楷体_GBK" w:cs="方正楷体_GBK"/>
          <w:spacing w:val="-1"/>
          <w:sz w:val="30"/>
          <w:szCs w:val="30"/>
        </w:rPr>
      </w:pPr>
    </w:p>
    <w:p w14:paraId="2DDF8DB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there is hardly sufficient evidence of this from antiquity.</w:t>
      </w:r>
    </w:p>
    <w:p w14:paraId="686C32C4">
      <w:pPr>
        <w:pStyle w:val="2"/>
        <w:spacing w:before="260" w:line="256" w:lineRule="auto"/>
        <w:ind w:firstLine="3"/>
        <w:jc w:val="both"/>
        <w:rPr>
          <w:rFonts w:hint="eastAsia" w:ascii="方正楷体_GBK" w:hAnsi="方正楷体_GBK" w:eastAsia="方正楷体_GBK" w:cs="方正楷体_GBK"/>
          <w:spacing w:val="-1"/>
          <w:sz w:val="30"/>
          <w:szCs w:val="30"/>
        </w:rPr>
      </w:pPr>
    </w:p>
    <w:p w14:paraId="56B33C3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但古代文献中几乎没有足够的证据证明这一点。</w:t>
      </w:r>
    </w:p>
    <w:p w14:paraId="3AECC2E2">
      <w:pPr>
        <w:pStyle w:val="2"/>
        <w:spacing w:before="260" w:line="256" w:lineRule="auto"/>
        <w:ind w:firstLine="3"/>
        <w:jc w:val="both"/>
        <w:rPr>
          <w:rFonts w:hint="eastAsia" w:ascii="方正楷体_GBK" w:hAnsi="方正楷体_GBK" w:eastAsia="方正楷体_GBK" w:cs="方正楷体_GBK"/>
          <w:spacing w:val="-1"/>
          <w:sz w:val="30"/>
          <w:szCs w:val="30"/>
        </w:rPr>
      </w:pPr>
    </w:p>
    <w:p w14:paraId="4B836CC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The size of the cross was not always the same.</w:t>
      </w:r>
    </w:p>
    <w:p w14:paraId="739FAAAA">
      <w:pPr>
        <w:pStyle w:val="2"/>
        <w:spacing w:before="260" w:line="256" w:lineRule="auto"/>
        <w:ind w:firstLine="3"/>
        <w:jc w:val="both"/>
        <w:rPr>
          <w:rFonts w:hint="eastAsia" w:ascii="方正楷体_GBK" w:hAnsi="方正楷体_GBK" w:eastAsia="方正楷体_GBK" w:cs="方正楷体_GBK"/>
          <w:spacing w:val="-1"/>
          <w:sz w:val="30"/>
          <w:szCs w:val="30"/>
        </w:rPr>
      </w:pPr>
    </w:p>
    <w:p w14:paraId="76DE53B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五. 十字架的大小并非总是相同。</w:t>
      </w:r>
    </w:p>
    <w:p w14:paraId="0D4C5B36">
      <w:pPr>
        <w:pStyle w:val="2"/>
        <w:spacing w:before="260" w:line="256" w:lineRule="auto"/>
        <w:ind w:firstLine="3"/>
        <w:jc w:val="both"/>
        <w:rPr>
          <w:rFonts w:hint="eastAsia" w:ascii="方正楷体_GBK" w:hAnsi="方正楷体_GBK" w:eastAsia="方正楷体_GBK" w:cs="方正楷体_GBK"/>
          <w:spacing w:val="-1"/>
          <w:sz w:val="30"/>
          <w:szCs w:val="30"/>
        </w:rPr>
      </w:pPr>
    </w:p>
    <w:p w14:paraId="4D35503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Sometimes, in order to render the example more striking and impressive, or even to increase the severity of the pain, on account of the atrocity of the crime, or from hatred of the person, or for the purpose of stamping greater infamy on the man to be crucified, higher crosses than usual were erected.</w:t>
      </w:r>
    </w:p>
    <w:p w14:paraId="52D38C6A">
      <w:pPr>
        <w:pStyle w:val="2"/>
        <w:spacing w:before="260" w:line="256" w:lineRule="auto"/>
        <w:ind w:firstLine="3"/>
        <w:jc w:val="both"/>
        <w:rPr>
          <w:rFonts w:hint="eastAsia" w:ascii="方正楷体_GBK" w:hAnsi="方正楷体_GBK" w:eastAsia="方正楷体_GBK" w:cs="方正楷体_GBK"/>
          <w:spacing w:val="-1"/>
          <w:sz w:val="30"/>
          <w:szCs w:val="30"/>
        </w:rPr>
      </w:pPr>
    </w:p>
    <w:p w14:paraId="64E438F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有时，为了使榜样更引人注目和令人印象深刻，或者甚至为了因罪行的残暴，或出于对人的憎恨，或为了给将被钉十字架的人打上更大的耻辱烙印而加重痛苦的程度，会竖立比平时更高的十字架。</w:t>
      </w:r>
    </w:p>
    <w:p w14:paraId="1377F49C">
      <w:pPr>
        <w:pStyle w:val="2"/>
        <w:spacing w:before="260" w:line="256" w:lineRule="auto"/>
        <w:ind w:firstLine="3"/>
        <w:jc w:val="both"/>
        <w:rPr>
          <w:rFonts w:hint="eastAsia" w:ascii="方正楷体_GBK" w:hAnsi="方正楷体_GBK" w:eastAsia="方正楷体_GBK" w:cs="方正楷体_GBK"/>
          <w:spacing w:val="-1"/>
          <w:sz w:val="30"/>
          <w:szCs w:val="30"/>
        </w:rPr>
      </w:pPr>
    </w:p>
    <w:p w14:paraId="2EB944E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mockery, to which, according to Suetonius,† Galba had recourse; who, when one cried out, appealing to the laws for relief, and protesting that he was a Roman citizen, commanded, as if with an intention to mitigate the punishment by granting a kind of solace and honour, that the cross should be changed, and that another much higher than the rest, and also whitened, should be set up.</w:t>
      </w:r>
    </w:p>
    <w:p w14:paraId="0890BA61">
      <w:pPr>
        <w:pStyle w:val="2"/>
        <w:spacing w:before="260" w:line="256" w:lineRule="auto"/>
        <w:ind w:firstLine="3"/>
        <w:jc w:val="both"/>
        <w:rPr>
          <w:rFonts w:hint="eastAsia" w:ascii="方正楷体_GBK" w:hAnsi="方正楷体_GBK" w:eastAsia="方正楷体_GBK" w:cs="方正楷体_GBK"/>
          <w:spacing w:val="-1"/>
          <w:sz w:val="30"/>
          <w:szCs w:val="30"/>
        </w:rPr>
      </w:pPr>
    </w:p>
    <w:p w14:paraId="7487752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根据苏埃托尼乌斯（Suetonius）†的记载，加尔巴（Galba）采用了嘲弄的手段；当一个人呼喊着，请求法律援助，并抗议自己是罗马公民时，他命令，仿佛是为了通过给予某种安慰和荣誉来减轻刑罚，更换十字架，并竖立另一个远高于其余十字架，并且也涂成白色的十字架。</w:t>
      </w:r>
    </w:p>
    <w:p w14:paraId="5AB7E787">
      <w:pPr>
        <w:pStyle w:val="2"/>
        <w:spacing w:before="260" w:line="256" w:lineRule="auto"/>
        <w:ind w:firstLine="3"/>
        <w:jc w:val="both"/>
        <w:rPr>
          <w:rFonts w:hint="eastAsia" w:ascii="方正楷体_GBK" w:hAnsi="方正楷体_GBK" w:eastAsia="方正楷体_GBK" w:cs="方正楷体_GBK"/>
          <w:spacing w:val="-1"/>
          <w:sz w:val="30"/>
          <w:szCs w:val="30"/>
        </w:rPr>
      </w:pPr>
    </w:p>
    <w:p w14:paraId="260BC42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ordinary crosses were not very high, appears from the circumstance, that generally, after the crosses were erected, the sufferers were fastened to them without the use of ladders; and from this, that their entrails were devoured by wolves and dogs.</w:t>
      </w:r>
    </w:p>
    <w:p w14:paraId="2B4FB9F4">
      <w:pPr>
        <w:pStyle w:val="2"/>
        <w:spacing w:before="260" w:line="256" w:lineRule="auto"/>
        <w:ind w:firstLine="3"/>
        <w:jc w:val="both"/>
        <w:rPr>
          <w:rFonts w:hint="eastAsia" w:ascii="方正楷体_GBK" w:hAnsi="方正楷体_GBK" w:eastAsia="方正楷体_GBK" w:cs="方正楷体_GBK"/>
          <w:spacing w:val="-1"/>
          <w:sz w:val="30"/>
          <w:szCs w:val="30"/>
        </w:rPr>
      </w:pPr>
    </w:p>
    <w:p w14:paraId="29E63D1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但是，普通的十字架并不很高，这从以下情况可以看出：通常，在十字架竖立起来之后，受难者无需使用梯子就被固定在上面；并且，他们的内脏被狼和狗吞食。</w:t>
      </w:r>
    </w:p>
    <w:p w14:paraId="1D1D2A54">
      <w:pPr>
        <w:pStyle w:val="2"/>
        <w:spacing w:before="260" w:line="256" w:lineRule="auto"/>
        <w:ind w:firstLine="3"/>
        <w:jc w:val="both"/>
        <w:rPr>
          <w:rFonts w:hint="eastAsia" w:ascii="方正楷体_GBK" w:hAnsi="方正楷体_GBK" w:eastAsia="方正楷体_GBK" w:cs="方正楷体_GBK"/>
          <w:spacing w:val="-1"/>
          <w:sz w:val="30"/>
          <w:szCs w:val="30"/>
        </w:rPr>
      </w:pPr>
    </w:p>
    <w:p w14:paraId="549E6CD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manifest, also, from the infamous and horrible baseness of Nero, who having bound men and women to the stake, or, as Xiphlinus affirms, "having bound young men and girls naked to crosses," wrapt himself in the skin of a wild beast, and coming forth from a cave, rushed into the midst of them with great fury.*</w:t>
      </w:r>
    </w:p>
    <w:p w14:paraId="6FF25934">
      <w:pPr>
        <w:pStyle w:val="2"/>
        <w:spacing w:before="260" w:line="256" w:lineRule="auto"/>
        <w:ind w:firstLine="3"/>
        <w:jc w:val="both"/>
        <w:rPr>
          <w:rFonts w:hint="eastAsia" w:ascii="方正楷体_GBK" w:hAnsi="方正楷体_GBK" w:eastAsia="方正楷体_GBK" w:cs="方正楷体_GBK"/>
          <w:spacing w:val="-1"/>
          <w:sz w:val="30"/>
          <w:szCs w:val="30"/>
        </w:rPr>
      </w:pPr>
    </w:p>
    <w:p w14:paraId="683C036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尼禄（Nero）臭名昭著、可怕的卑鄙行径也证明了这一点，他将男女绑在木桩上，或者，正如希菲利努斯（Xiphlinus）所证实的，“将年轻男女赤身裸体地绑在十字架上，”然后自己裹上野兽的皮，从洞穴里出来，狂怒地冲进他们中间。*</w:t>
      </w:r>
    </w:p>
    <w:p w14:paraId="177F688A">
      <w:pPr>
        <w:pStyle w:val="2"/>
        <w:spacing w:before="260" w:line="256" w:lineRule="auto"/>
        <w:ind w:firstLine="3"/>
        <w:jc w:val="both"/>
        <w:rPr>
          <w:rFonts w:hint="eastAsia" w:ascii="方正楷体_GBK" w:hAnsi="方正楷体_GBK" w:eastAsia="方正楷体_GBK" w:cs="方正楷体_GBK"/>
          <w:spacing w:val="-1"/>
          <w:sz w:val="30"/>
          <w:szCs w:val="30"/>
        </w:rPr>
      </w:pPr>
    </w:p>
    <w:p w14:paraId="3003166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occurrences could not have happened, unless the feet of the crucified persons had been only at a little distance, three or perhaps four feet, from the ground.</w:t>
      </w:r>
    </w:p>
    <w:p w14:paraId="5D5E5F5C">
      <w:pPr>
        <w:pStyle w:val="2"/>
        <w:spacing w:before="260" w:line="256" w:lineRule="auto"/>
        <w:ind w:firstLine="3"/>
        <w:jc w:val="both"/>
        <w:rPr>
          <w:rFonts w:hint="eastAsia" w:ascii="方正楷体_GBK" w:hAnsi="方正楷体_GBK" w:eastAsia="方正楷体_GBK" w:cs="方正楷体_GBK"/>
          <w:spacing w:val="-1"/>
          <w:sz w:val="30"/>
          <w:szCs w:val="30"/>
        </w:rPr>
      </w:pPr>
    </w:p>
    <w:p w14:paraId="49EE34A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除非被钉十字架之人的双脚离地面只有很短的距离，三英尺或四英尺，否则这类事件不可能发生。</w:t>
      </w:r>
    </w:p>
    <w:p w14:paraId="50CE43BC">
      <w:pPr>
        <w:pStyle w:val="2"/>
        <w:spacing w:before="260" w:line="256" w:lineRule="auto"/>
        <w:ind w:firstLine="3"/>
        <w:jc w:val="both"/>
        <w:rPr>
          <w:rFonts w:hint="eastAsia" w:ascii="方正楷体_GBK" w:hAnsi="方正楷体_GBK" w:eastAsia="方正楷体_GBK" w:cs="方正楷体_GBK"/>
          <w:spacing w:val="-1"/>
          <w:sz w:val="30"/>
          <w:szCs w:val="30"/>
        </w:rPr>
      </w:pPr>
    </w:p>
    <w:p w14:paraId="419857B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Whether the cross of Christ differed in any respect from those that were commonly used; or, if it did, in what the difference consisted,—no man can now say with certainty.</w:t>
      </w:r>
    </w:p>
    <w:p w14:paraId="57E5A09A">
      <w:pPr>
        <w:pStyle w:val="2"/>
        <w:spacing w:before="260" w:line="256" w:lineRule="auto"/>
        <w:ind w:firstLine="3"/>
        <w:jc w:val="both"/>
        <w:rPr>
          <w:rFonts w:hint="eastAsia" w:ascii="方正楷体_GBK" w:hAnsi="方正楷体_GBK" w:eastAsia="方正楷体_GBK" w:cs="方正楷体_GBK"/>
          <w:spacing w:val="-1"/>
          <w:sz w:val="30"/>
          <w:szCs w:val="30"/>
        </w:rPr>
      </w:pPr>
    </w:p>
    <w:p w14:paraId="215056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六. 基督的十字架是否在任何方面与通常使用的十字架不同；或者，如果确实不同，其区别何在——如今无人能确切地说。</w:t>
      </w:r>
    </w:p>
    <w:p w14:paraId="5D953C88">
      <w:pPr>
        <w:pStyle w:val="2"/>
        <w:spacing w:before="260" w:line="256" w:lineRule="auto"/>
        <w:ind w:firstLine="3"/>
        <w:jc w:val="both"/>
        <w:rPr>
          <w:rFonts w:hint="eastAsia" w:ascii="方正楷体_GBK" w:hAnsi="方正楷体_GBK" w:eastAsia="方正楷体_GBK" w:cs="方正楷体_GBK"/>
          <w:spacing w:val="-1"/>
          <w:sz w:val="30"/>
          <w:szCs w:val="30"/>
        </w:rPr>
      </w:pPr>
    </w:p>
    <w:p w14:paraId="46F0326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Evangelists having made no mention of its having any thing peculiar, most probably it was adjusted every way in the usual manner.</w:t>
      </w:r>
    </w:p>
    <w:p w14:paraId="13FC0613">
      <w:pPr>
        <w:pStyle w:val="2"/>
        <w:spacing w:before="260" w:line="256" w:lineRule="auto"/>
        <w:ind w:firstLine="3"/>
        <w:jc w:val="both"/>
        <w:rPr>
          <w:rFonts w:hint="eastAsia" w:ascii="方正楷体_GBK" w:hAnsi="方正楷体_GBK" w:eastAsia="方正楷体_GBK" w:cs="方正楷体_GBK"/>
          <w:spacing w:val="-1"/>
          <w:sz w:val="30"/>
          <w:szCs w:val="30"/>
        </w:rPr>
      </w:pPr>
    </w:p>
    <w:p w14:paraId="5945C3AB">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福音书作者既然没有提到它有任何特殊之处，那么它很可能在各方面都按照通常的方式调整。</w:t>
      </w:r>
    </w:p>
    <w:p w14:paraId="6B2038AA">
      <w:pPr>
        <w:pStyle w:val="2"/>
        <w:spacing w:before="260" w:line="256" w:lineRule="auto"/>
        <w:ind w:firstLine="3"/>
        <w:jc w:val="both"/>
        <w:rPr>
          <w:rFonts w:hint="eastAsia" w:ascii="方正楷体_GBK" w:hAnsi="方正楷体_GBK" w:eastAsia="方正楷体_GBK" w:cs="方正楷体_GBK"/>
          <w:spacing w:val="-1"/>
          <w:sz w:val="30"/>
          <w:szCs w:val="30"/>
        </w:rPr>
      </w:pPr>
    </w:p>
    <w:p w14:paraId="69C1D7C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light might perhaps have been thrown upon this subject by the story of our Lord's cross having been happily found, not without an impulse of the Holy Spirit and stupendous miracles, by HELENA the Empress, mother of Constantine the Great; provided the truth of that story were sufficiently confirmed.</w:t>
      </w:r>
    </w:p>
    <w:p w14:paraId="38318E76">
      <w:pPr>
        <w:pStyle w:val="2"/>
        <w:spacing w:before="260" w:line="256" w:lineRule="auto"/>
        <w:ind w:firstLine="3"/>
        <w:jc w:val="both"/>
        <w:rPr>
          <w:rFonts w:hint="eastAsia" w:ascii="方正楷体_GBK" w:hAnsi="方正楷体_GBK" w:eastAsia="方正楷体_GBK" w:cs="方正楷体_GBK"/>
          <w:spacing w:val="-1"/>
          <w:sz w:val="30"/>
          <w:szCs w:val="30"/>
        </w:rPr>
      </w:pPr>
    </w:p>
    <w:p w14:paraId="7FA4327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或许，如果海伦娜（HELENA）皇后——君士坦丁大帝（Constantine the Great）的母亲——在圣灵的感动和惊人神迹的帮助下，幸运地找到了我们主的十字架的故事的真实性能得到充分证实，那么这个故事或许能为这个问题提供一些线索。</w:t>
      </w:r>
    </w:p>
    <w:p w14:paraId="033A88A5">
      <w:pPr>
        <w:pStyle w:val="2"/>
        <w:spacing w:before="260" w:line="256" w:lineRule="auto"/>
        <w:ind w:firstLine="3"/>
        <w:jc w:val="both"/>
        <w:rPr>
          <w:rFonts w:hint="eastAsia" w:ascii="方正楷体_GBK" w:hAnsi="方正楷体_GBK" w:eastAsia="方正楷体_GBK" w:cs="方正楷体_GBK"/>
          <w:spacing w:val="-1"/>
          <w:sz w:val="30"/>
          <w:szCs w:val="30"/>
        </w:rPr>
      </w:pPr>
    </w:p>
    <w:p w14:paraId="014FDBF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distinguished men, and those who possess the most profound knowledge of antiquity, regard it, I find, as not only suspicious, but entirely fabulous.</w:t>
      </w:r>
    </w:p>
    <w:p w14:paraId="04E2CCC7">
      <w:pPr>
        <w:pStyle w:val="2"/>
        <w:spacing w:before="260" w:line="256" w:lineRule="auto"/>
        <w:ind w:firstLine="3"/>
        <w:jc w:val="both"/>
        <w:rPr>
          <w:rFonts w:hint="eastAsia" w:ascii="方正楷体_GBK" w:hAnsi="方正楷体_GBK" w:eastAsia="方正楷体_GBK" w:cs="方正楷体_GBK"/>
          <w:spacing w:val="-1"/>
          <w:sz w:val="30"/>
          <w:szCs w:val="30"/>
        </w:rPr>
      </w:pPr>
    </w:p>
    <w:p w14:paraId="5FFF979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但是，我发现，杰出的人士，以及那些对古代历史有最深刻了解的人，都认为这不仅可疑，而且完全是虚构的。</w:t>
      </w:r>
    </w:p>
    <w:p w14:paraId="6E1D3B6F">
      <w:pPr>
        <w:pStyle w:val="2"/>
        <w:spacing w:before="260" w:line="256" w:lineRule="auto"/>
        <w:ind w:firstLine="3"/>
        <w:jc w:val="both"/>
        <w:rPr>
          <w:rFonts w:hint="eastAsia" w:ascii="方正楷体_GBK" w:hAnsi="方正楷体_GBK" w:eastAsia="方正楷体_GBK" w:cs="方正楷体_GBK"/>
          <w:spacing w:val="-1"/>
          <w:sz w:val="30"/>
          <w:szCs w:val="30"/>
        </w:rPr>
      </w:pPr>
    </w:p>
    <w:p w14:paraId="664E03D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question has certainly attracted so much notice, that it is worth our while briefly to examine it, and to weigh the arguments on each side.</w:t>
      </w:r>
    </w:p>
    <w:p w14:paraId="59CCEE54">
      <w:pPr>
        <w:pStyle w:val="2"/>
        <w:spacing w:before="260" w:line="256" w:lineRule="auto"/>
        <w:ind w:firstLine="3"/>
        <w:jc w:val="both"/>
        <w:rPr>
          <w:rFonts w:hint="eastAsia" w:ascii="方正楷体_GBK" w:hAnsi="方正楷体_GBK" w:eastAsia="方正楷体_GBK" w:cs="方正楷体_GBK"/>
          <w:spacing w:val="-1"/>
          <w:sz w:val="30"/>
          <w:szCs w:val="30"/>
        </w:rPr>
      </w:pPr>
    </w:p>
    <w:p w14:paraId="4FB2C04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这个问题确实引起了如此多的关注，以致值得我们花点时间简要地考察它，并权衡双方的论点。</w:t>
      </w:r>
    </w:p>
    <w:p w14:paraId="36EE48DB">
      <w:pPr>
        <w:pStyle w:val="2"/>
        <w:spacing w:before="260" w:line="256" w:lineRule="auto"/>
        <w:ind w:firstLine="3"/>
        <w:jc w:val="both"/>
        <w:rPr>
          <w:rFonts w:hint="eastAsia" w:ascii="方正楷体_GBK" w:hAnsi="方正楷体_GBK" w:eastAsia="方正楷体_GBK" w:cs="方正楷体_GBK"/>
          <w:spacing w:val="-1"/>
          <w:sz w:val="30"/>
          <w:szCs w:val="30"/>
        </w:rPr>
      </w:pPr>
    </w:p>
    <w:p w14:paraId="150CB5D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The history of this affair is related thus.</w:t>
      </w:r>
    </w:p>
    <w:p w14:paraId="6E2AF0BD">
      <w:pPr>
        <w:pStyle w:val="2"/>
        <w:spacing w:before="260" w:line="256" w:lineRule="auto"/>
        <w:ind w:firstLine="3"/>
        <w:jc w:val="both"/>
        <w:rPr>
          <w:rFonts w:hint="eastAsia" w:ascii="方正楷体_GBK" w:hAnsi="方正楷体_GBK" w:eastAsia="方正楷体_GBK" w:cs="方正楷体_GBK"/>
          <w:spacing w:val="-1"/>
          <w:sz w:val="30"/>
          <w:szCs w:val="30"/>
        </w:rPr>
      </w:pPr>
    </w:p>
    <w:p w14:paraId="2B13706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七. 此事的经过是这样记载的。</w:t>
      </w:r>
    </w:p>
    <w:p w14:paraId="573FBB72">
      <w:pPr>
        <w:pStyle w:val="2"/>
        <w:spacing w:before="260" w:line="256" w:lineRule="auto"/>
        <w:ind w:firstLine="3"/>
        <w:jc w:val="both"/>
        <w:rPr>
          <w:rFonts w:hint="eastAsia" w:ascii="方正楷体_GBK" w:hAnsi="方正楷体_GBK" w:eastAsia="方正楷体_GBK" w:cs="方正楷体_GBK"/>
          <w:spacing w:val="-1"/>
          <w:sz w:val="30"/>
          <w:szCs w:val="30"/>
        </w:rPr>
      </w:pPr>
    </w:p>
    <w:p w14:paraId="3C3A9C0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Empress HELENA, now advanced in years, having from pious motives taken a journey to the East, visited the places which had been trodden by our Lord's sacred feet; and at the expense of her son, decorated a number of them with monuments of stupendous workmanship.</w:t>
      </w:r>
    </w:p>
    <w:p w14:paraId="254BCC32">
      <w:pPr>
        <w:pStyle w:val="2"/>
        <w:spacing w:before="260" w:line="256" w:lineRule="auto"/>
        <w:ind w:firstLine="3"/>
        <w:jc w:val="both"/>
        <w:rPr>
          <w:rFonts w:hint="eastAsia" w:ascii="方正楷体_GBK" w:hAnsi="方正楷体_GBK" w:eastAsia="方正楷体_GBK" w:cs="方正楷体_GBK"/>
          <w:spacing w:val="-1"/>
          <w:sz w:val="30"/>
          <w:szCs w:val="30"/>
        </w:rPr>
      </w:pPr>
    </w:p>
    <w:p w14:paraId="75D5E3F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海伦娜（HELENA）皇后，年事已高，出于虔诚的动机前往东方，巡视了我们主神圣双脚踏过的地方；并由她儿子出资，用巧夺天工的纪念碑装饰了其中一些地方。</w:t>
      </w:r>
    </w:p>
    <w:p w14:paraId="377E3CDA">
      <w:pPr>
        <w:pStyle w:val="2"/>
        <w:spacing w:before="260" w:line="256" w:lineRule="auto"/>
        <w:ind w:firstLine="3"/>
        <w:jc w:val="both"/>
        <w:rPr>
          <w:rFonts w:hint="eastAsia" w:ascii="方正楷体_GBK" w:hAnsi="方正楷体_GBK" w:eastAsia="方正楷体_GBK" w:cs="方正楷体_GBK"/>
          <w:spacing w:val="-1"/>
          <w:sz w:val="30"/>
          <w:szCs w:val="30"/>
        </w:rPr>
      </w:pPr>
    </w:p>
    <w:p w14:paraId="6CD0715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meantime, "the Spirit suggested to her that she should search for the wood of the cross.</w:t>
      </w:r>
    </w:p>
    <w:p w14:paraId="29B259E4">
      <w:pPr>
        <w:pStyle w:val="2"/>
        <w:spacing w:before="260" w:line="256" w:lineRule="auto"/>
        <w:ind w:firstLine="3"/>
        <w:jc w:val="both"/>
        <w:rPr>
          <w:rFonts w:hint="eastAsia" w:ascii="方正楷体_GBK" w:hAnsi="方正楷体_GBK" w:eastAsia="方正楷体_GBK" w:cs="方正楷体_GBK"/>
          <w:spacing w:val="-1"/>
          <w:sz w:val="30"/>
          <w:szCs w:val="30"/>
        </w:rPr>
      </w:pPr>
    </w:p>
    <w:p w14:paraId="5591DEE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同时，“圣灵启示她，她应当寻找十字架的木头。</w:t>
      </w:r>
    </w:p>
    <w:p w14:paraId="67F4CF58">
      <w:pPr>
        <w:pStyle w:val="2"/>
        <w:spacing w:before="260" w:line="256" w:lineRule="auto"/>
        <w:ind w:firstLine="3"/>
        <w:jc w:val="both"/>
        <w:rPr>
          <w:rFonts w:hint="eastAsia" w:ascii="方正楷体_GBK" w:hAnsi="方正楷体_GBK" w:eastAsia="方正楷体_GBK" w:cs="方正楷体_GBK"/>
          <w:spacing w:val="-1"/>
          <w:sz w:val="30"/>
          <w:szCs w:val="30"/>
        </w:rPr>
      </w:pPr>
    </w:p>
    <w:p w14:paraId="611A6B8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She approached Golgotha, and said, Behold the place of the contest, where is the victory?I seek the sign of salvation, and I find it not.</w:t>
      </w:r>
    </w:p>
    <w:p w14:paraId="12365240">
      <w:pPr>
        <w:pStyle w:val="2"/>
        <w:spacing w:before="260" w:line="256" w:lineRule="auto"/>
        <w:ind w:firstLine="3"/>
        <w:jc w:val="both"/>
        <w:rPr>
          <w:rFonts w:hint="eastAsia" w:ascii="方正楷体_GBK" w:hAnsi="方正楷体_GBK" w:eastAsia="方正楷体_GBK" w:cs="方正楷体_GBK"/>
          <w:spacing w:val="-1"/>
          <w:sz w:val="30"/>
          <w:szCs w:val="30"/>
        </w:rPr>
      </w:pPr>
    </w:p>
    <w:p w14:paraId="0B03807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她来到各各他（Golgotha），说：看哪，这是争战之地，胜利在哪里？我寻求救恩的记号，却找不到。</w:t>
      </w:r>
    </w:p>
    <w:p w14:paraId="2DE60A25">
      <w:pPr>
        <w:pStyle w:val="2"/>
        <w:spacing w:before="260" w:line="256" w:lineRule="auto"/>
        <w:ind w:firstLine="3"/>
        <w:jc w:val="both"/>
        <w:rPr>
          <w:rFonts w:hint="eastAsia" w:ascii="方正楷体_GBK" w:hAnsi="方正楷体_GBK" w:eastAsia="方正楷体_GBK" w:cs="方正楷体_GBK"/>
          <w:spacing w:val="-1"/>
          <w:sz w:val="30"/>
          <w:szCs w:val="30"/>
        </w:rPr>
      </w:pPr>
    </w:p>
    <w:p w14:paraId="3029514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 I surrounded, she adds, with royal splendour, and is the cross of my Lord in the dust?</w:t>
      </w:r>
    </w:p>
    <w:p w14:paraId="0318FECE">
      <w:pPr>
        <w:pStyle w:val="2"/>
        <w:spacing w:before="260" w:line="256" w:lineRule="auto"/>
        <w:ind w:firstLine="3"/>
        <w:jc w:val="both"/>
        <w:rPr>
          <w:rFonts w:hint="eastAsia" w:ascii="方正楷体_GBK" w:hAnsi="方正楷体_GBK" w:eastAsia="方正楷体_GBK" w:cs="方正楷体_GBK"/>
          <w:spacing w:val="-1"/>
          <w:sz w:val="30"/>
          <w:szCs w:val="30"/>
        </w:rPr>
      </w:pPr>
    </w:p>
    <w:p w14:paraId="4AF46B3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她又说：我被王室的辉煌所环绕，而我主的十字架却在尘土中吗？</w:t>
      </w:r>
    </w:p>
    <w:p w14:paraId="51B02E56">
      <w:pPr>
        <w:pStyle w:val="2"/>
        <w:spacing w:before="260" w:line="256" w:lineRule="auto"/>
        <w:ind w:firstLine="3"/>
        <w:jc w:val="both"/>
        <w:rPr>
          <w:rFonts w:hint="eastAsia" w:ascii="方正楷体_GBK" w:hAnsi="方正楷体_GBK" w:eastAsia="方正楷体_GBK" w:cs="方正楷体_GBK"/>
          <w:spacing w:val="-1"/>
          <w:sz w:val="30"/>
          <w:szCs w:val="30"/>
        </w:rPr>
      </w:pPr>
    </w:p>
    <w:p w14:paraId="49B2CF0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can I think myself redeemed, if the redemption itself is not beheld?"</w:t>
      </w:r>
    </w:p>
    <w:p w14:paraId="7BBADAB9">
      <w:pPr>
        <w:pStyle w:val="2"/>
        <w:spacing w:before="260" w:line="256" w:lineRule="auto"/>
        <w:ind w:firstLine="3"/>
        <w:jc w:val="both"/>
        <w:rPr>
          <w:rFonts w:hint="eastAsia" w:ascii="方正楷体_GBK" w:hAnsi="方正楷体_GBK" w:eastAsia="方正楷体_GBK" w:cs="方正楷体_GBK"/>
          <w:spacing w:val="-1"/>
          <w:sz w:val="30"/>
          <w:szCs w:val="30"/>
        </w:rPr>
      </w:pPr>
    </w:p>
    <w:p w14:paraId="5DE9346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如果救赎本身都看不见，我怎能认为自己得赎了呢？”</w:t>
      </w:r>
    </w:p>
    <w:p w14:paraId="615802DA">
      <w:pPr>
        <w:pStyle w:val="2"/>
        <w:spacing w:before="260" w:line="256" w:lineRule="auto"/>
        <w:ind w:firstLine="3"/>
        <w:jc w:val="both"/>
        <w:rPr>
          <w:rFonts w:hint="eastAsia" w:ascii="方正楷体_GBK" w:hAnsi="方正楷体_GBK" w:eastAsia="方正楷体_GBK" w:cs="方正楷体_GBK"/>
          <w:spacing w:val="-1"/>
          <w:sz w:val="30"/>
          <w:szCs w:val="30"/>
        </w:rPr>
      </w:pPr>
    </w:p>
    <w:p w14:paraId="4A26179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Ambrose introduces her as using these expressions.* According to Paulinus, † she sent, in consequence, for persons of the greatest intelligence, both among Christians and Jews, "and assembled them at Jerusalem.</w:t>
      </w:r>
    </w:p>
    <w:p w14:paraId="1327D670">
      <w:pPr>
        <w:pStyle w:val="2"/>
        <w:spacing w:before="260" w:line="256" w:lineRule="auto"/>
        <w:ind w:firstLine="3"/>
        <w:jc w:val="both"/>
        <w:rPr>
          <w:rFonts w:hint="eastAsia" w:ascii="方正楷体_GBK" w:hAnsi="方正楷体_GBK" w:eastAsia="方正楷体_GBK" w:cs="方正楷体_GBK"/>
          <w:spacing w:val="-1"/>
          <w:sz w:val="30"/>
          <w:szCs w:val="30"/>
        </w:rPr>
      </w:pPr>
    </w:p>
    <w:p w14:paraId="5708151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安波罗修（Ambrose）引用她的话说。* 根据保利努斯（Paulinus）†的记载，她因此派人去请基督徒和犹太人中最有智慧的人，“并将他们聚集在耶路撒冷。</w:t>
      </w:r>
    </w:p>
    <w:p w14:paraId="500F1D86">
      <w:pPr>
        <w:pStyle w:val="2"/>
        <w:spacing w:before="260" w:line="256" w:lineRule="auto"/>
        <w:ind w:firstLine="3"/>
        <w:jc w:val="both"/>
        <w:rPr>
          <w:rFonts w:hint="eastAsia" w:ascii="方正楷体_GBK" w:hAnsi="方正楷体_GBK" w:eastAsia="方正楷体_GBK" w:cs="方正楷体_GBK"/>
          <w:spacing w:val="-1"/>
          <w:sz w:val="30"/>
          <w:szCs w:val="30"/>
        </w:rPr>
      </w:pPr>
    </w:p>
    <w:p w14:paraId="1209EE9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Confirmed by their unanimous declaration in favour of one particular spot, she straightway gave orders, urged no doubt by the impulse of that revelation with which she was honoured, that they should proceed to the operation of digging in that very spot.</w:t>
      </w:r>
    </w:p>
    <w:p w14:paraId="59B84390">
      <w:pPr>
        <w:pStyle w:val="2"/>
        <w:spacing w:before="260" w:line="256" w:lineRule="auto"/>
        <w:ind w:firstLine="3"/>
        <w:jc w:val="both"/>
        <w:rPr>
          <w:rFonts w:hint="eastAsia" w:ascii="方正楷体_GBK" w:hAnsi="方正楷体_GBK" w:eastAsia="方正楷体_GBK" w:cs="方正楷体_GBK"/>
          <w:spacing w:val="-1"/>
          <w:sz w:val="30"/>
          <w:szCs w:val="30"/>
        </w:rPr>
      </w:pPr>
    </w:p>
    <w:p w14:paraId="53312410">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在他们一致声明支持某个特定地点之后，她立刻下令，无疑是受到她所蒙受启示的推动，让他们就在那个地点进行挖掘。</w:t>
      </w:r>
    </w:p>
    <w:p w14:paraId="42417C3A">
      <w:pPr>
        <w:pStyle w:val="2"/>
        <w:spacing w:before="260" w:line="256" w:lineRule="auto"/>
        <w:ind w:firstLine="3"/>
        <w:jc w:val="both"/>
        <w:rPr>
          <w:rFonts w:hint="eastAsia" w:ascii="方正楷体_GBK" w:hAnsi="方正楷体_GBK" w:eastAsia="方正楷体_GBK" w:cs="方正楷体_GBK"/>
          <w:spacing w:val="-1"/>
          <w:sz w:val="30"/>
          <w:szCs w:val="30"/>
        </w:rPr>
      </w:pPr>
    </w:p>
    <w:p w14:paraId="6C63F6F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did much time intervene, before the hidden cross made its appearance.</w:t>
      </w:r>
    </w:p>
    <w:p w14:paraId="0871D693">
      <w:pPr>
        <w:pStyle w:val="2"/>
        <w:spacing w:before="260" w:line="256" w:lineRule="auto"/>
        <w:ind w:firstLine="3"/>
        <w:jc w:val="both"/>
        <w:rPr>
          <w:rFonts w:hint="eastAsia" w:ascii="方正楷体_GBK" w:hAnsi="方正楷体_GBK" w:eastAsia="方正楷体_GBK" w:cs="方正楷体_GBK"/>
          <w:spacing w:val="-1"/>
          <w:sz w:val="30"/>
          <w:szCs w:val="30"/>
        </w:rPr>
      </w:pPr>
    </w:p>
    <w:p w14:paraId="17B4360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不久之后，隐藏的十字架就显现出来了。</w:t>
      </w:r>
    </w:p>
    <w:p w14:paraId="2A36D697">
      <w:pPr>
        <w:pStyle w:val="2"/>
        <w:spacing w:before="260" w:line="256" w:lineRule="auto"/>
        <w:ind w:firstLine="3"/>
        <w:jc w:val="both"/>
        <w:rPr>
          <w:rFonts w:hint="eastAsia" w:ascii="方正楷体_GBK" w:hAnsi="方正楷体_GBK" w:eastAsia="方正楷体_GBK" w:cs="方正楷体_GBK"/>
          <w:spacing w:val="-1"/>
          <w:sz w:val="30"/>
          <w:szCs w:val="30"/>
        </w:rPr>
      </w:pPr>
    </w:p>
    <w:p w14:paraId="65A611D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three crosses being found together as they had anciently stood prepared for our Lord and the two malefactors, congratulations on account of their success began to be mingled with anxious perplexity arising from the apprehensions which the pious entertained, lest perhaps they should choose the cross of a malefactor, instead of the cross of Christ."</w:t>
      </w:r>
    </w:p>
    <w:p w14:paraId="7F223A04">
      <w:pPr>
        <w:pStyle w:val="2"/>
        <w:spacing w:before="260" w:line="256" w:lineRule="auto"/>
        <w:ind w:firstLine="3"/>
        <w:jc w:val="both"/>
        <w:rPr>
          <w:rFonts w:hint="eastAsia" w:ascii="方正楷体_GBK" w:hAnsi="方正楷体_GBK" w:eastAsia="方正楷体_GBK" w:cs="方正楷体_GBK"/>
          <w:spacing w:val="-1"/>
          <w:sz w:val="30"/>
          <w:szCs w:val="30"/>
        </w:rPr>
      </w:pPr>
    </w:p>
    <w:p w14:paraId="6D32670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但是，当三个十字架一起被发现，正如它们古时为我们的主和那两个罪犯预备的那样，成功的祝贺开始与虔诚之人因担心他们或许会选择罪犯的十字架而非基督的十字架而产生的焦虑困惑交织在一起。”</w:t>
      </w:r>
    </w:p>
    <w:p w14:paraId="7EBD1037">
      <w:pPr>
        <w:pStyle w:val="2"/>
        <w:spacing w:before="260" w:line="256" w:lineRule="auto"/>
        <w:ind w:firstLine="3"/>
        <w:jc w:val="both"/>
        <w:rPr>
          <w:rFonts w:hint="eastAsia" w:ascii="方正楷体_GBK" w:hAnsi="方正楷体_GBK" w:eastAsia="方正楷体_GBK" w:cs="方正楷体_GBK"/>
          <w:spacing w:val="-1"/>
          <w:sz w:val="30"/>
          <w:szCs w:val="30"/>
        </w:rPr>
      </w:pPr>
    </w:p>
    <w:p w14:paraId="5E927DD5">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maybe gathered, that all the three crosses were of the same form.</w:t>
      </w:r>
    </w:p>
    <w:p w14:paraId="664E854F">
      <w:pPr>
        <w:pStyle w:val="2"/>
        <w:spacing w:before="260" w:line="256" w:lineRule="auto"/>
        <w:ind w:firstLine="3"/>
        <w:jc w:val="both"/>
        <w:rPr>
          <w:rFonts w:hint="eastAsia" w:ascii="方正楷体_GBK" w:hAnsi="方正楷体_GBK" w:eastAsia="方正楷体_GBK" w:cs="方正楷体_GBK"/>
          <w:spacing w:val="-1"/>
          <w:sz w:val="30"/>
          <w:szCs w:val="30"/>
        </w:rPr>
      </w:pPr>
    </w:p>
    <w:p w14:paraId="70B9FA8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由此可以推断，三个十字架的形状都相同。</w:t>
      </w:r>
    </w:p>
    <w:p w14:paraId="42C4641A">
      <w:pPr>
        <w:pStyle w:val="2"/>
        <w:spacing w:before="260" w:line="256" w:lineRule="auto"/>
        <w:ind w:firstLine="3"/>
        <w:jc w:val="both"/>
        <w:rPr>
          <w:rFonts w:hint="eastAsia" w:ascii="方正楷体_GBK" w:hAnsi="方正楷体_GBK" w:eastAsia="方正楷体_GBK" w:cs="方正楷体_GBK"/>
          <w:spacing w:val="-1"/>
          <w:sz w:val="30"/>
          <w:szCs w:val="30"/>
        </w:rPr>
      </w:pPr>
    </w:p>
    <w:p w14:paraId="20C6834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But what served at the last as a mark of distinction?</w:t>
      </w:r>
    </w:p>
    <w:p w14:paraId="74BDB60C">
      <w:pPr>
        <w:pStyle w:val="2"/>
        <w:spacing w:before="260" w:line="256" w:lineRule="auto"/>
        <w:ind w:firstLine="3"/>
        <w:jc w:val="both"/>
        <w:rPr>
          <w:rFonts w:hint="eastAsia" w:ascii="方正楷体_GBK" w:hAnsi="方正楷体_GBK" w:eastAsia="方正楷体_GBK" w:cs="方正楷体_GBK"/>
          <w:spacing w:val="-1"/>
          <w:sz w:val="30"/>
          <w:szCs w:val="30"/>
        </w:rPr>
      </w:pPr>
    </w:p>
    <w:p w14:paraId="240DA96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八. 但是，最后是什么作为区分的标记呢？</w:t>
      </w:r>
    </w:p>
    <w:p w14:paraId="4CD73301">
      <w:pPr>
        <w:pStyle w:val="2"/>
        <w:spacing w:before="260" w:line="256" w:lineRule="auto"/>
        <w:ind w:firstLine="3"/>
        <w:jc w:val="both"/>
        <w:rPr>
          <w:rFonts w:hint="eastAsia" w:ascii="方正楷体_GBK" w:hAnsi="方正楷体_GBK" w:eastAsia="方正楷体_GBK" w:cs="方正楷体_GBK"/>
          <w:spacing w:val="-1"/>
          <w:sz w:val="30"/>
          <w:szCs w:val="30"/>
        </w:rPr>
      </w:pPr>
    </w:p>
    <w:p w14:paraId="294D1F78">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we give credit to Ambrose, no extraordinary Divine interposition was necessary; for Helen found the title affixed to the front of the cross, JESUS OF NAZARETH, THE KING OF THE JEWS.</w:t>
      </w:r>
    </w:p>
    <w:p w14:paraId="0746591C">
      <w:pPr>
        <w:pStyle w:val="2"/>
        <w:spacing w:before="260" w:line="256" w:lineRule="auto"/>
        <w:ind w:firstLine="3"/>
        <w:jc w:val="both"/>
        <w:rPr>
          <w:rFonts w:hint="eastAsia" w:ascii="方正楷体_GBK" w:hAnsi="方正楷体_GBK" w:eastAsia="方正楷体_GBK" w:cs="方正楷体_GBK"/>
          <w:spacing w:val="-1"/>
          <w:sz w:val="30"/>
          <w:szCs w:val="30"/>
        </w:rPr>
      </w:pPr>
    </w:p>
    <w:p w14:paraId="273A9EED">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如果我们相信安波罗修（Ambrose）的话，那么就不需要非凡的神圣干预；因为海伦（Helen）在十字架的前面找到了固定的牌子，上面写着：拿撒勒人耶稣，犹太人的王。</w:t>
      </w:r>
    </w:p>
    <w:p w14:paraId="4B5FE78C">
      <w:pPr>
        <w:pStyle w:val="2"/>
        <w:spacing w:before="260" w:line="256" w:lineRule="auto"/>
        <w:ind w:firstLine="3"/>
        <w:jc w:val="both"/>
        <w:rPr>
          <w:rFonts w:hint="eastAsia" w:ascii="方正楷体_GBK" w:hAnsi="方正楷体_GBK" w:eastAsia="方正楷体_GBK" w:cs="方正楷体_GBK"/>
          <w:spacing w:val="-1"/>
          <w:sz w:val="30"/>
          <w:szCs w:val="30"/>
        </w:rPr>
      </w:pPr>
    </w:p>
    <w:p w14:paraId="4E69308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 real state of the matter was ascertained; the cross was distinguished by the title.</w:t>
      </w:r>
    </w:p>
    <w:p w14:paraId="114BDAFE">
      <w:pPr>
        <w:pStyle w:val="2"/>
        <w:spacing w:before="260" w:line="256" w:lineRule="auto"/>
        <w:ind w:firstLine="3"/>
        <w:jc w:val="both"/>
        <w:rPr>
          <w:rFonts w:hint="eastAsia" w:ascii="方正楷体_GBK" w:hAnsi="方正楷体_GBK" w:eastAsia="方正楷体_GBK" w:cs="方正楷体_GBK"/>
          <w:spacing w:val="-1"/>
          <w:sz w:val="30"/>
          <w:szCs w:val="30"/>
        </w:rPr>
      </w:pPr>
    </w:p>
    <w:p w14:paraId="1EB15F5C">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这样，事情的真相就弄清楚了；十字架因着牌子而得以区分。</w:t>
      </w:r>
    </w:p>
    <w:p w14:paraId="4E3A23EE">
      <w:pPr>
        <w:pStyle w:val="2"/>
        <w:spacing w:before="260" w:line="256" w:lineRule="auto"/>
        <w:ind w:firstLine="3"/>
        <w:jc w:val="both"/>
        <w:rPr>
          <w:rFonts w:hint="eastAsia" w:ascii="方正楷体_GBK" w:hAnsi="方正楷体_GBK" w:eastAsia="方正楷体_GBK" w:cs="方正楷体_GBK"/>
          <w:spacing w:val="-1"/>
          <w:sz w:val="30"/>
          <w:szCs w:val="30"/>
        </w:rPr>
      </w:pPr>
    </w:p>
    <w:p w14:paraId="41FD4452">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such perhaps was the prevailing belief at that time.</w:t>
      </w:r>
    </w:p>
    <w:p w14:paraId="770E962D">
      <w:pPr>
        <w:pStyle w:val="2"/>
        <w:spacing w:before="260" w:line="256" w:lineRule="auto"/>
        <w:ind w:firstLine="3"/>
        <w:jc w:val="both"/>
        <w:rPr>
          <w:rFonts w:hint="eastAsia" w:ascii="方正楷体_GBK" w:hAnsi="方正楷体_GBK" w:eastAsia="方正楷体_GBK" w:cs="方正楷体_GBK"/>
          <w:spacing w:val="-1"/>
          <w:sz w:val="30"/>
          <w:szCs w:val="30"/>
        </w:rPr>
      </w:pPr>
    </w:p>
    <w:p w14:paraId="437ADC2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或许当时普遍的看法就是如此。</w:t>
      </w:r>
    </w:p>
    <w:p w14:paraId="6DEF5DE0">
      <w:pPr>
        <w:pStyle w:val="2"/>
        <w:spacing w:before="260" w:line="256" w:lineRule="auto"/>
        <w:ind w:firstLine="3"/>
        <w:jc w:val="both"/>
        <w:rPr>
          <w:rFonts w:hint="eastAsia" w:ascii="方正楷体_GBK" w:hAnsi="方正楷体_GBK" w:eastAsia="方正楷体_GBK" w:cs="方正楷体_GBK"/>
          <w:spacing w:val="-1"/>
          <w:sz w:val="30"/>
          <w:szCs w:val="30"/>
        </w:rPr>
      </w:pPr>
    </w:p>
    <w:p w14:paraId="7EE3B3D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Rufinus was dissatisfied with this account, and imagined that an affair of so high importance could not be effected without a miracle.</w:t>
      </w:r>
    </w:p>
    <w:p w14:paraId="476AD546">
      <w:pPr>
        <w:pStyle w:val="2"/>
        <w:spacing w:before="260" w:line="256" w:lineRule="auto"/>
        <w:ind w:firstLine="3"/>
        <w:jc w:val="both"/>
        <w:rPr>
          <w:rFonts w:hint="eastAsia" w:ascii="方正楷体_GBK" w:hAnsi="方正楷体_GBK" w:eastAsia="方正楷体_GBK" w:cs="方正楷体_GBK"/>
          <w:spacing w:val="-1"/>
          <w:sz w:val="30"/>
          <w:szCs w:val="30"/>
        </w:rPr>
      </w:pPr>
    </w:p>
    <w:p w14:paraId="2B9EE7F6">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但是鲁菲努（Rufinus）对这个说法不满意，他想象如此重大的事情，没有神迹是不可能完成的。</w:t>
      </w:r>
    </w:p>
    <w:p w14:paraId="4A59647E">
      <w:pPr>
        <w:pStyle w:val="2"/>
        <w:spacing w:before="260" w:line="256" w:lineRule="auto"/>
        <w:ind w:firstLine="3"/>
        <w:jc w:val="both"/>
        <w:rPr>
          <w:rFonts w:hint="eastAsia" w:ascii="方正楷体_GBK" w:hAnsi="方正楷体_GBK" w:eastAsia="方正楷体_GBK" w:cs="方正楷体_GBK"/>
          <w:spacing w:val="-1"/>
          <w:sz w:val="30"/>
          <w:szCs w:val="30"/>
        </w:rPr>
      </w:pPr>
    </w:p>
    <w:p w14:paraId="1F12577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woman half-dead," says he, "was brought, who, after having derived no benefit from the touch of the first and second cross, no sooner felt the third applied than, suddenly opening her eyes, she revived, recovered full vigour, and began to run up and down through the whole house with much greater agility than when she had been well, and to magnify the power of God."* If this is not sufficient to determine the point, learn from Paulinus, with whom Sulpitius Severus concurs, that another and a greater miracle was performed.</w:t>
      </w:r>
    </w:p>
    <w:p w14:paraId="7F720BC7">
      <w:pPr>
        <w:pStyle w:val="2"/>
        <w:spacing w:before="260" w:line="256" w:lineRule="auto"/>
        <w:ind w:firstLine="3"/>
        <w:jc w:val="both"/>
        <w:rPr>
          <w:rFonts w:hint="eastAsia" w:ascii="方正楷体_GBK" w:hAnsi="方正楷体_GBK" w:eastAsia="方正楷体_GBK" w:cs="方正楷体_GBK"/>
          <w:spacing w:val="-1"/>
          <w:sz w:val="30"/>
          <w:szCs w:val="30"/>
        </w:rPr>
      </w:pPr>
    </w:p>
    <w:p w14:paraId="1338164F">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说：“一个半死的妇人被带来，她在触摸了第一个和第二个十字架之后，并没有得到任何益处，但当第三个十字架一碰到她，她就立刻睁开眼睛，苏醒过来，恢复了全部的精力，开始在整个屋子里跑来跑去，比她健康的时候敏捷得多，并且赞美神的大能。”* 如果这还不足以确定这一点，那么请从保利努斯（Paulinus）那里学习，苏尔皮提乌斯·塞维鲁（Sulpitius Severus）也同意他的观点，即还发生了另一个更大的神迹。</w:t>
      </w:r>
    </w:p>
    <w:p w14:paraId="10FA9948">
      <w:pPr>
        <w:pStyle w:val="2"/>
        <w:spacing w:before="260" w:line="256" w:lineRule="auto"/>
        <w:ind w:firstLine="3"/>
        <w:jc w:val="both"/>
        <w:rPr>
          <w:rFonts w:hint="eastAsia" w:ascii="方正楷体_GBK" w:hAnsi="方正楷体_GBK" w:eastAsia="方正楷体_GBK" w:cs="方正楷体_GBK"/>
          <w:spacing w:val="-1"/>
          <w:sz w:val="30"/>
          <w:szCs w:val="30"/>
        </w:rPr>
      </w:pPr>
    </w:p>
    <w:p w14:paraId="10257484">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dead body was introduced.</w:t>
      </w:r>
    </w:p>
    <w:p w14:paraId="7E818F5D">
      <w:pPr>
        <w:pStyle w:val="2"/>
        <w:spacing w:before="260" w:line="256" w:lineRule="auto"/>
        <w:ind w:firstLine="3"/>
        <w:jc w:val="both"/>
        <w:rPr>
          <w:rFonts w:hint="eastAsia" w:ascii="方正楷体_GBK" w:hAnsi="方正楷体_GBK" w:eastAsia="方正楷体_GBK" w:cs="方正楷体_GBK"/>
          <w:spacing w:val="-1"/>
          <w:sz w:val="30"/>
          <w:szCs w:val="30"/>
        </w:rPr>
      </w:pPr>
    </w:p>
    <w:p w14:paraId="019132D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“一具尸体被抬了进来。</w:t>
      </w:r>
    </w:p>
    <w:p w14:paraId="40050611">
      <w:pPr>
        <w:pStyle w:val="2"/>
        <w:spacing w:before="260" w:line="256" w:lineRule="auto"/>
        <w:ind w:firstLine="3"/>
        <w:jc w:val="both"/>
        <w:rPr>
          <w:rFonts w:hint="eastAsia" w:ascii="方正楷体_GBK" w:hAnsi="方正楷体_GBK" w:eastAsia="方正楷体_GBK" w:cs="方正楷体_GBK"/>
          <w:spacing w:val="-1"/>
          <w:sz w:val="30"/>
          <w:szCs w:val="30"/>
        </w:rPr>
      </w:pPr>
    </w:p>
    <w:p w14:paraId="230D17DE">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 it was laid down, first one of "the crosses was applied to it, then another, but death poured contempt on both.</w:t>
      </w:r>
    </w:p>
    <w:p w14:paraId="4B6D9EF0">
      <w:pPr>
        <w:pStyle w:val="2"/>
        <w:spacing w:before="260" w:line="256" w:lineRule="auto"/>
        <w:ind w:firstLine="3"/>
        <w:jc w:val="both"/>
        <w:rPr>
          <w:rFonts w:hint="eastAsia" w:ascii="方正楷体_GBK" w:hAnsi="方正楷体_GBK" w:eastAsia="方正楷体_GBK" w:cs="方正楷体_GBK"/>
          <w:spacing w:val="-1"/>
          <w:sz w:val="30"/>
          <w:szCs w:val="30"/>
        </w:rPr>
      </w:pPr>
    </w:p>
    <w:p w14:paraId="65A28509">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放下之后，先用一个“十字架”碰它，然后又用另一个，但死亡却轻蔑地对待两者。</w:t>
      </w:r>
    </w:p>
    <w:p w14:paraId="6C483D80">
      <w:pPr>
        <w:pStyle w:val="2"/>
        <w:spacing w:before="260" w:line="256" w:lineRule="auto"/>
        <w:ind w:firstLine="3"/>
        <w:jc w:val="both"/>
        <w:rPr>
          <w:rFonts w:hint="eastAsia" w:ascii="方正楷体_GBK" w:hAnsi="方正楷体_GBK" w:eastAsia="方正楷体_GBK" w:cs="方正楷体_GBK"/>
          <w:spacing w:val="-1"/>
          <w:sz w:val="30"/>
          <w:szCs w:val="30"/>
        </w:rPr>
      </w:pPr>
    </w:p>
    <w:p w14:paraId="5F00BBFA">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last the resurrection of the body discovered our Lord's cross; and death being overcome by the touch of the life-giving wood, the funeral clothes were shaken off, and the body stood erect."</w:t>
      </w:r>
    </w:p>
    <w:p w14:paraId="0A2FC1F1">
      <w:pPr>
        <w:pStyle w:val="2"/>
        <w:spacing w:before="260" w:line="256" w:lineRule="auto"/>
        <w:ind w:firstLine="3"/>
        <w:jc w:val="both"/>
        <w:rPr>
          <w:rFonts w:hint="eastAsia" w:ascii="方正楷体_GBK" w:hAnsi="方正楷体_GBK" w:eastAsia="方正楷体_GBK" w:cs="方正楷体_GBK"/>
          <w:spacing w:val="-1"/>
          <w:sz w:val="30"/>
          <w:szCs w:val="30"/>
        </w:rPr>
      </w:pPr>
    </w:p>
    <w:p w14:paraId="344A5807">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最后，身体的复活揭示了我们主的十字架；死亡被赋予生命的木头所触摸而战胜，裹尸布被抖掉，身体直立起来。”</w:t>
      </w:r>
    </w:p>
    <w:p w14:paraId="461A8CB1">
      <w:pPr>
        <w:pStyle w:val="2"/>
        <w:spacing w:before="260" w:line="256" w:lineRule="auto"/>
        <w:ind w:firstLine="3"/>
        <w:jc w:val="both"/>
        <w:rPr>
          <w:rFonts w:hint="eastAsia" w:ascii="方正楷体_GBK" w:hAnsi="方正楷体_GBK" w:eastAsia="方正楷体_GBK" w:cs="方正楷体_GBK"/>
          <w:spacing w:val="-1"/>
          <w:sz w:val="30"/>
          <w:szCs w:val="30"/>
        </w:rPr>
      </w:pPr>
    </w:p>
    <w:p w14:paraId="4D2409E3">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Nicephorus joins both these miracles together.†</w:t>
      </w:r>
    </w:p>
    <w:p w14:paraId="07B9CBFE">
      <w:pPr>
        <w:pStyle w:val="2"/>
        <w:spacing w:before="260" w:line="256" w:lineRule="auto"/>
        <w:ind w:firstLine="3"/>
        <w:jc w:val="both"/>
        <w:rPr>
          <w:rFonts w:hint="eastAsia" w:ascii="方正楷体_GBK" w:hAnsi="方正楷体_GBK" w:eastAsia="方正楷体_GBK" w:cs="方正楷体_GBK"/>
          <w:spacing w:val="-1"/>
          <w:sz w:val="30"/>
          <w:szCs w:val="30"/>
        </w:rPr>
      </w:pPr>
    </w:p>
    <w:p w14:paraId="660588A1">
      <w:pPr>
        <w:pStyle w:val="2"/>
        <w:spacing w:before="260" w:line="256" w:lineRule="auto"/>
        <w:ind w:firstLine="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尼基弗鲁斯（Nicephorus）将这两个神迹结合在一起。†</w:t>
      </w:r>
    </w:p>
    <w:p w14:paraId="58585660">
      <w:pPr>
        <w:pStyle w:val="2"/>
        <w:spacing w:before="324" w:line="251" w:lineRule="auto"/>
        <w:ind w:left="7" w:right="1" w:firstLine="9"/>
        <w:jc w:val="both"/>
        <w:rPr>
          <w:rFonts w:hint="eastAsia" w:ascii="方正楷体_GBK" w:hAnsi="方正楷体_GBK" w:eastAsia="方正楷体_GBK" w:cs="方正楷体_GBK"/>
          <w:sz w:val="30"/>
          <w:szCs w:val="30"/>
        </w:rPr>
      </w:pPr>
    </w:p>
    <w:p w14:paraId="0237503B">
      <w:pPr>
        <w:pStyle w:val="2"/>
        <w:spacing w:before="324" w:line="251" w:lineRule="auto"/>
        <w:ind w:left="7" w:right="1" w:firstLine="9"/>
        <w:jc w:val="both"/>
        <w:rPr>
          <w:rFonts w:hint="eastAsia" w:ascii="方正楷体_GBK" w:hAnsi="方正楷体_GBK" w:eastAsia="方正楷体_GBK" w:cs="方正楷体_GBK"/>
          <w:sz w:val="30"/>
          <w:szCs w:val="30"/>
        </w:rPr>
      </w:pPr>
    </w:p>
    <w:p w14:paraId="3385FF0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The Empress having thus succeeded to her wish, and being confirmed by miracles so remarkable, erected, with royal munificence, a most splendid church in the very place where she had found the cross.</w:t>
      </w:r>
    </w:p>
    <w:p w14:paraId="05E93DE4">
      <w:pPr>
        <w:pStyle w:val="2"/>
        <w:spacing w:before="322" w:line="252" w:lineRule="auto"/>
        <w:ind w:right="13" w:firstLine="14"/>
        <w:jc w:val="both"/>
        <w:rPr>
          <w:rFonts w:hint="eastAsia" w:ascii="方正楷体_GBK" w:hAnsi="方正楷体_GBK" w:eastAsia="方正楷体_GBK" w:cs="方正楷体_GBK"/>
          <w:sz w:val="30"/>
          <w:szCs w:val="30"/>
        </w:rPr>
      </w:pPr>
    </w:p>
    <w:p w14:paraId="6D0F68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皇后如此遂愿，又因这些非凡的神迹得以确信，便以王室的慷慨，在发现十字架的原址上，建造了一座极为辉煌的教堂。</w:t>
      </w:r>
    </w:p>
    <w:p w14:paraId="75735201">
      <w:pPr>
        <w:pStyle w:val="2"/>
        <w:spacing w:before="322" w:line="252" w:lineRule="auto"/>
        <w:ind w:right="13" w:firstLine="14"/>
        <w:jc w:val="both"/>
        <w:rPr>
          <w:rFonts w:hint="eastAsia" w:ascii="方正楷体_GBK" w:hAnsi="方正楷体_GBK" w:eastAsia="方正楷体_GBK" w:cs="方正楷体_GBK"/>
          <w:sz w:val="30"/>
          <w:szCs w:val="30"/>
        </w:rPr>
      </w:pPr>
    </w:p>
    <w:p w14:paraId="22EC3E5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Sazomen and Theodoret affirm, however, that after the cross was discovered, one part of it was left at Jerusalem, and another part removed to Constantinople.</w:t>
      </w:r>
    </w:p>
    <w:p w14:paraId="13030341">
      <w:pPr>
        <w:pStyle w:val="2"/>
        <w:spacing w:before="322" w:line="252" w:lineRule="auto"/>
        <w:ind w:right="13" w:firstLine="14"/>
        <w:jc w:val="both"/>
        <w:rPr>
          <w:rFonts w:hint="eastAsia" w:ascii="方正楷体_GBK" w:hAnsi="方正楷体_GBK" w:eastAsia="方正楷体_GBK" w:cs="方正楷体_GBK"/>
          <w:sz w:val="30"/>
          <w:szCs w:val="30"/>
        </w:rPr>
      </w:pPr>
    </w:p>
    <w:p w14:paraId="0C21EBC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然而，索佐门和狄奥多勒肯定地说，十字架被发现后，一部分留在了耶路撒冷，另一部分则被移往君士坦丁堡。</w:t>
      </w:r>
    </w:p>
    <w:p w14:paraId="2A1DE0F6">
      <w:pPr>
        <w:pStyle w:val="2"/>
        <w:spacing w:before="322" w:line="252" w:lineRule="auto"/>
        <w:ind w:right="13" w:firstLine="14"/>
        <w:jc w:val="both"/>
        <w:rPr>
          <w:rFonts w:hint="eastAsia" w:ascii="方正楷体_GBK" w:hAnsi="方正楷体_GBK" w:eastAsia="方正楷体_GBK" w:cs="方正楷体_GBK"/>
          <w:sz w:val="30"/>
          <w:szCs w:val="30"/>
        </w:rPr>
      </w:pPr>
    </w:p>
    <w:p w14:paraId="0921D9A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Constantine, as Socrates relates, having received the latter, inclosed it in his own statue, which stood in the forum of Constantinople; assuring himself that a city in which so sacred a relic was preserved, would certainly be safe and sound.</w:t>
      </w:r>
    </w:p>
    <w:p w14:paraId="5EC51CA4">
      <w:pPr>
        <w:pStyle w:val="2"/>
        <w:spacing w:before="322" w:line="252" w:lineRule="auto"/>
        <w:ind w:right="13" w:firstLine="14"/>
        <w:jc w:val="both"/>
        <w:rPr>
          <w:rFonts w:hint="eastAsia" w:ascii="方正楷体_GBK" w:hAnsi="方正楷体_GBK" w:eastAsia="方正楷体_GBK" w:cs="方正楷体_GBK"/>
          <w:sz w:val="30"/>
          <w:szCs w:val="30"/>
        </w:rPr>
      </w:pPr>
    </w:p>
    <w:p w14:paraId="63C8C72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正如苏格拉底所记述的，君士坦丁收到后者后，将其封存在自己位于君士坦丁堡广场的雕像内；他确信，一个保存着如此神圣遗物的城市，必定会安然无恙。</w:t>
      </w:r>
    </w:p>
    <w:p w14:paraId="07188373">
      <w:pPr>
        <w:pStyle w:val="2"/>
        <w:spacing w:before="322" w:line="252" w:lineRule="auto"/>
        <w:ind w:right="13" w:firstLine="14"/>
        <w:jc w:val="both"/>
        <w:rPr>
          <w:rFonts w:hint="eastAsia" w:ascii="方正楷体_GBK" w:hAnsi="方正楷体_GBK" w:eastAsia="方正楷体_GBK" w:cs="方正楷体_GBK"/>
          <w:sz w:val="30"/>
          <w:szCs w:val="30"/>
        </w:rPr>
      </w:pPr>
    </w:p>
    <w:p w14:paraId="73CB905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history of the transaction; which, being confirmed by witnesses so numerous, and of so great credit and authority, and being so uniformly believed alike in the East and the West, seems to be placed beyond all hazard of being called in question; and that so much the more, because St Cyril Bishop of Jerusalem, who flourished in those times, and might have been present at the finding of the cross, wrote to Constantius, the son of Constantine, respecting the discovery of the life-giving tree of the cross.*</w:t>
      </w:r>
    </w:p>
    <w:p w14:paraId="3BBAAF9C">
      <w:pPr>
        <w:pStyle w:val="2"/>
        <w:spacing w:before="322" w:line="252" w:lineRule="auto"/>
        <w:ind w:right="13" w:firstLine="14"/>
        <w:jc w:val="both"/>
        <w:rPr>
          <w:rFonts w:hint="eastAsia" w:ascii="方正楷体_GBK" w:hAnsi="方正楷体_GBK" w:eastAsia="方正楷体_GBK" w:cs="方正楷体_GBK"/>
          <w:sz w:val="30"/>
          <w:szCs w:val="30"/>
        </w:rPr>
      </w:pPr>
    </w:p>
    <w:p w14:paraId="4B38C76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此事的经过；它既有如此众多、如此可信且权威的证人证实，又在东西方被一致地相信，似乎已完全无可置疑；更何况，当时耶路撒冷的主教圣西里尔，他生活在那个时代，可能亲身经历了十字架的发现，曾就这赋予生命的十字架之木的发现写信给君士坦丁的儿子君士坦提乌斯。*</w:t>
      </w:r>
    </w:p>
    <w:p w14:paraId="0F33A132">
      <w:pPr>
        <w:pStyle w:val="2"/>
        <w:spacing w:before="322" w:line="252" w:lineRule="auto"/>
        <w:ind w:right="13" w:firstLine="14"/>
        <w:jc w:val="both"/>
        <w:rPr>
          <w:rFonts w:hint="eastAsia" w:ascii="方正楷体_GBK" w:hAnsi="方正楷体_GBK" w:eastAsia="方正楷体_GBK" w:cs="方正楷体_GBK"/>
          <w:sz w:val="30"/>
          <w:szCs w:val="30"/>
        </w:rPr>
      </w:pPr>
    </w:p>
    <w:p w14:paraId="5E4E23F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Learned men are not incapable, however, of adducing powerful arguments on the opposite side of the question.</w:t>
      </w:r>
    </w:p>
    <w:p w14:paraId="25952BA2">
      <w:pPr>
        <w:pStyle w:val="2"/>
        <w:spacing w:before="322" w:line="252" w:lineRule="auto"/>
        <w:ind w:right="13" w:firstLine="14"/>
        <w:jc w:val="both"/>
        <w:rPr>
          <w:rFonts w:hint="eastAsia" w:ascii="方正楷体_GBK" w:hAnsi="方正楷体_GBK" w:eastAsia="方正楷体_GBK" w:cs="方正楷体_GBK"/>
          <w:sz w:val="30"/>
          <w:szCs w:val="30"/>
        </w:rPr>
      </w:pPr>
    </w:p>
    <w:p w14:paraId="073EE0C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然而，学者们并非不能就此问题的反面提出有力的论据。</w:t>
      </w:r>
    </w:p>
    <w:p w14:paraId="2D010DA5">
      <w:pPr>
        <w:pStyle w:val="2"/>
        <w:spacing w:before="322" w:line="252" w:lineRule="auto"/>
        <w:ind w:right="13" w:firstLine="14"/>
        <w:jc w:val="both"/>
        <w:rPr>
          <w:rFonts w:hint="eastAsia" w:ascii="方正楷体_GBK" w:hAnsi="方正楷体_GBK" w:eastAsia="方正楷体_GBK" w:cs="方正楷体_GBK"/>
          <w:sz w:val="30"/>
          <w:szCs w:val="30"/>
        </w:rPr>
      </w:pPr>
    </w:p>
    <w:p w14:paraId="38E3BAF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warn us, in the first place, not to permit our eyes to bedazzled by any story, because it has obtained an extensive circulation, and been credited by many, and even by some not altogether destitute of caution and prudence.</w:t>
      </w:r>
    </w:p>
    <w:p w14:paraId="55FFEEF0">
      <w:pPr>
        <w:pStyle w:val="2"/>
        <w:spacing w:before="322" w:line="252" w:lineRule="auto"/>
        <w:ind w:right="13" w:firstLine="14"/>
        <w:jc w:val="both"/>
        <w:rPr>
          <w:rFonts w:hint="eastAsia" w:ascii="方正楷体_GBK" w:hAnsi="方正楷体_GBK" w:eastAsia="方正楷体_GBK" w:cs="方正楷体_GBK"/>
          <w:sz w:val="30"/>
          <w:szCs w:val="30"/>
        </w:rPr>
      </w:pPr>
    </w:p>
    <w:p w14:paraId="0A94FE4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他们首先告诫我们，不要因为任何故事流传广泛、被许多人甚至包括一些并非全无谨慎和审慎之人所相信，就让我们的眼睛为之眩惑。</w:t>
      </w:r>
    </w:p>
    <w:p w14:paraId="0D6D782D">
      <w:pPr>
        <w:pStyle w:val="2"/>
        <w:spacing w:before="322" w:line="252" w:lineRule="auto"/>
        <w:ind w:right="13" w:firstLine="14"/>
        <w:jc w:val="both"/>
        <w:rPr>
          <w:rFonts w:hint="eastAsia" w:ascii="方正楷体_GBK" w:hAnsi="方正楷体_GBK" w:eastAsia="方正楷体_GBK" w:cs="方正楷体_GBK"/>
          <w:sz w:val="30"/>
          <w:szCs w:val="30"/>
        </w:rPr>
      </w:pPr>
    </w:p>
    <w:p w14:paraId="060F89B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Human nature is prone to fiction; and men easily receive stories fabricated by others, when they are calculated to exhibit to advantage any thing to which they are warmly attached.</w:t>
      </w:r>
    </w:p>
    <w:p w14:paraId="4E34B8B5">
      <w:pPr>
        <w:pStyle w:val="2"/>
        <w:spacing w:before="322" w:line="252" w:lineRule="auto"/>
        <w:ind w:right="13" w:firstLine="14"/>
        <w:jc w:val="both"/>
        <w:rPr>
          <w:rFonts w:hint="eastAsia" w:ascii="方正楷体_GBK" w:hAnsi="方正楷体_GBK" w:eastAsia="方正楷体_GBK" w:cs="方正楷体_GBK"/>
          <w:sz w:val="30"/>
          <w:szCs w:val="30"/>
        </w:rPr>
      </w:pPr>
    </w:p>
    <w:p w14:paraId="762FE0C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人性易于虚构；当他人编造的故事能有利地展示人们热衷的事物时，人们便轻易接受。</w:t>
      </w:r>
    </w:p>
    <w:p w14:paraId="5DFBF522">
      <w:pPr>
        <w:pStyle w:val="2"/>
        <w:spacing w:before="322" w:line="252" w:lineRule="auto"/>
        <w:ind w:right="13" w:firstLine="14"/>
        <w:jc w:val="both"/>
        <w:rPr>
          <w:rFonts w:hint="eastAsia" w:ascii="方正楷体_GBK" w:hAnsi="方正楷体_GBK" w:eastAsia="方正楷体_GBK" w:cs="方正楷体_GBK"/>
          <w:sz w:val="30"/>
          <w:szCs w:val="30"/>
        </w:rPr>
      </w:pPr>
    </w:p>
    <w:p w14:paraId="4C89156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Instances of the truth of this remark might be produced in abundance.</w:t>
      </w:r>
    </w:p>
    <w:p w14:paraId="5382C992">
      <w:pPr>
        <w:pStyle w:val="2"/>
        <w:spacing w:before="322" w:line="252" w:lineRule="auto"/>
        <w:ind w:right="13" w:firstLine="14"/>
        <w:jc w:val="both"/>
        <w:rPr>
          <w:rFonts w:hint="eastAsia" w:ascii="方正楷体_GBK" w:hAnsi="方正楷体_GBK" w:eastAsia="方正楷体_GBK" w:cs="方正楷体_GBK"/>
          <w:sz w:val="30"/>
          <w:szCs w:val="30"/>
        </w:rPr>
      </w:pPr>
    </w:p>
    <w:p w14:paraId="6F7203D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可以举出大量例子来证明这一说法的真实性。</w:t>
      </w:r>
    </w:p>
    <w:p w14:paraId="6D1DF697">
      <w:pPr>
        <w:pStyle w:val="2"/>
        <w:spacing w:before="322" w:line="252" w:lineRule="auto"/>
        <w:ind w:right="13" w:firstLine="14"/>
        <w:jc w:val="both"/>
        <w:rPr>
          <w:rFonts w:hint="eastAsia" w:ascii="方正楷体_GBK" w:hAnsi="方正楷体_GBK" w:eastAsia="方正楷体_GBK" w:cs="方正楷体_GBK"/>
          <w:sz w:val="30"/>
          <w:szCs w:val="30"/>
        </w:rPr>
      </w:pPr>
    </w:p>
    <w:p w14:paraId="3CCFCA2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was more celebrated for many ages than the leprosy of Constantine, and his receiving baptism at Rome from Sylvester, the Bishop of the city?</w:t>
      </w:r>
    </w:p>
    <w:p w14:paraId="34E46D0D">
      <w:pPr>
        <w:pStyle w:val="2"/>
        <w:spacing w:before="322" w:line="252" w:lineRule="auto"/>
        <w:ind w:right="13" w:firstLine="14"/>
        <w:jc w:val="both"/>
        <w:rPr>
          <w:rFonts w:hint="eastAsia" w:ascii="方正楷体_GBK" w:hAnsi="方正楷体_GBK" w:eastAsia="方正楷体_GBK" w:cs="方正楷体_GBK"/>
          <w:sz w:val="30"/>
          <w:szCs w:val="30"/>
        </w:rPr>
      </w:pPr>
    </w:p>
    <w:p w14:paraId="028D14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多个世纪以来，有什么比君士坦丁的麻风病以及他在罗马接受该城主教西尔维斯特的洗礼更为著名呢？</w:t>
      </w:r>
    </w:p>
    <w:p w14:paraId="1C20D8B7">
      <w:pPr>
        <w:pStyle w:val="2"/>
        <w:spacing w:before="322" w:line="252" w:lineRule="auto"/>
        <w:ind w:right="13" w:firstLine="14"/>
        <w:jc w:val="both"/>
        <w:rPr>
          <w:rFonts w:hint="eastAsia" w:ascii="方正楷体_GBK" w:hAnsi="方正楷体_GBK" w:eastAsia="方正楷体_GBK" w:cs="方正楷体_GBK"/>
          <w:sz w:val="30"/>
          <w:szCs w:val="30"/>
        </w:rPr>
      </w:pPr>
    </w:p>
    <w:p w14:paraId="6AA23C4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commonly talked of than the dreadful sufferings of Catharine, the royal virgin, at Alexandria; or the gigantic stature of Christophorus?</w:t>
      </w:r>
    </w:p>
    <w:p w14:paraId="011CEE9F">
      <w:pPr>
        <w:pStyle w:val="2"/>
        <w:spacing w:before="322" w:line="252" w:lineRule="auto"/>
        <w:ind w:right="13" w:firstLine="14"/>
        <w:jc w:val="both"/>
        <w:rPr>
          <w:rFonts w:hint="eastAsia" w:ascii="方正楷体_GBK" w:hAnsi="方正楷体_GBK" w:eastAsia="方正楷体_GBK" w:cs="方正楷体_GBK"/>
          <w:sz w:val="30"/>
          <w:szCs w:val="30"/>
        </w:rPr>
      </w:pPr>
    </w:p>
    <w:p w14:paraId="772B3D2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有什么比亚历山大里亚的王室童女凯瑟琳所受的可怕苦难，或克里斯托弗洛斯(Christophorus)的巨人身材更为人津津乐道呢？</w:t>
      </w:r>
    </w:p>
    <w:p w14:paraId="09447C29">
      <w:pPr>
        <w:pStyle w:val="2"/>
        <w:spacing w:before="322" w:line="252" w:lineRule="auto"/>
        <w:ind w:right="13" w:firstLine="14"/>
        <w:jc w:val="both"/>
        <w:rPr>
          <w:rFonts w:hint="eastAsia" w:ascii="方正楷体_GBK" w:hAnsi="方正楷体_GBK" w:eastAsia="方正楷体_GBK" w:cs="方正楷体_GBK"/>
          <w:sz w:val="30"/>
          <w:szCs w:val="30"/>
        </w:rPr>
      </w:pPr>
    </w:p>
    <w:p w14:paraId="355D5E4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noted than the holy Ursula with her band of eleven thousand virgins, and their martyrdom?</w:t>
      </w:r>
    </w:p>
    <w:p w14:paraId="77E407C8">
      <w:pPr>
        <w:pStyle w:val="2"/>
        <w:spacing w:before="322" w:line="252" w:lineRule="auto"/>
        <w:ind w:right="13" w:firstLine="14"/>
        <w:jc w:val="both"/>
        <w:rPr>
          <w:rFonts w:hint="eastAsia" w:ascii="方正楷体_GBK" w:hAnsi="方正楷体_GBK" w:eastAsia="方正楷体_GBK" w:cs="方正楷体_GBK"/>
          <w:sz w:val="30"/>
          <w:szCs w:val="30"/>
        </w:rPr>
      </w:pPr>
    </w:p>
    <w:p w14:paraId="0641156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有什么比圣乌尔苏拉及其一万一千名童女队伍和她们的殉道更为著名呢？</w:t>
      </w:r>
    </w:p>
    <w:p w14:paraId="6C2CC3A2">
      <w:pPr>
        <w:pStyle w:val="2"/>
        <w:spacing w:before="322" w:line="252" w:lineRule="auto"/>
        <w:ind w:right="13" w:firstLine="14"/>
        <w:jc w:val="both"/>
        <w:rPr>
          <w:rFonts w:hint="eastAsia" w:ascii="方正楷体_GBK" w:hAnsi="方正楷体_GBK" w:eastAsia="方正楷体_GBK" w:cs="方正楷体_GBK"/>
          <w:sz w:val="30"/>
          <w:szCs w:val="30"/>
        </w:rPr>
      </w:pPr>
    </w:p>
    <w:p w14:paraId="0A037E7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famous than the vial of Rheims, brought down from heaven to anoint Clovis?</w:t>
      </w:r>
    </w:p>
    <w:p w14:paraId="4B27EED7">
      <w:pPr>
        <w:pStyle w:val="2"/>
        <w:spacing w:before="322" w:line="252" w:lineRule="auto"/>
        <w:ind w:right="13" w:firstLine="14"/>
        <w:jc w:val="both"/>
        <w:rPr>
          <w:rFonts w:hint="eastAsia" w:ascii="方正楷体_GBK" w:hAnsi="方正楷体_GBK" w:eastAsia="方正楷体_GBK" w:cs="方正楷体_GBK"/>
          <w:sz w:val="30"/>
          <w:szCs w:val="30"/>
        </w:rPr>
      </w:pPr>
    </w:p>
    <w:p w14:paraId="7251095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有什么比从天而降用来膏抹克洛维的兰斯圣油瓶更为有名呢？</w:t>
      </w:r>
    </w:p>
    <w:p w14:paraId="4D3D8E20">
      <w:pPr>
        <w:pStyle w:val="2"/>
        <w:spacing w:before="322" w:line="252" w:lineRule="auto"/>
        <w:ind w:right="13" w:firstLine="14"/>
        <w:jc w:val="both"/>
        <w:rPr>
          <w:rFonts w:hint="eastAsia" w:ascii="方正楷体_GBK" w:hAnsi="方正楷体_GBK" w:eastAsia="方正楷体_GBK" w:cs="方正楷体_GBK"/>
          <w:sz w:val="30"/>
          <w:szCs w:val="30"/>
        </w:rPr>
      </w:pPr>
    </w:p>
    <w:p w14:paraId="333FC47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well known and how ancient the story concerning the condemnation of Charles Martel to hell?</w:t>
      </w:r>
    </w:p>
    <w:p w14:paraId="6A6C81D0">
      <w:pPr>
        <w:pStyle w:val="2"/>
        <w:spacing w:before="322" w:line="252" w:lineRule="auto"/>
        <w:ind w:right="13" w:firstLine="14"/>
        <w:jc w:val="both"/>
        <w:rPr>
          <w:rFonts w:hint="eastAsia" w:ascii="方正楷体_GBK" w:hAnsi="方正楷体_GBK" w:eastAsia="方正楷体_GBK" w:cs="方正楷体_GBK"/>
          <w:sz w:val="30"/>
          <w:szCs w:val="30"/>
        </w:rPr>
      </w:pPr>
    </w:p>
    <w:p w14:paraId="31E0BBF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关于查理·马特被判入地狱的故事是何等为人熟知且古老？</w:t>
      </w:r>
    </w:p>
    <w:p w14:paraId="7EE39BC9">
      <w:pPr>
        <w:pStyle w:val="2"/>
        <w:spacing w:before="322" w:line="252" w:lineRule="auto"/>
        <w:ind w:right="13" w:firstLine="14"/>
        <w:jc w:val="both"/>
        <w:rPr>
          <w:rFonts w:hint="eastAsia" w:ascii="方正楷体_GBK" w:hAnsi="方正楷体_GBK" w:eastAsia="方正楷体_GBK" w:cs="方正楷体_GBK"/>
          <w:sz w:val="30"/>
          <w:szCs w:val="30"/>
        </w:rPr>
      </w:pPr>
    </w:p>
    <w:p w14:paraId="5B7AB10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more judicious of the Romanists are now ashamed of all those stories.</w:t>
      </w:r>
    </w:p>
    <w:p w14:paraId="17A9F5FF">
      <w:pPr>
        <w:pStyle w:val="2"/>
        <w:spacing w:before="322" w:line="252" w:lineRule="auto"/>
        <w:ind w:right="13" w:firstLine="14"/>
        <w:jc w:val="both"/>
        <w:rPr>
          <w:rFonts w:hint="eastAsia" w:ascii="方正楷体_GBK" w:hAnsi="方正楷体_GBK" w:eastAsia="方正楷体_GBK" w:cs="方正楷体_GBK"/>
          <w:sz w:val="30"/>
          <w:szCs w:val="30"/>
        </w:rPr>
      </w:pPr>
    </w:p>
    <w:p w14:paraId="5881BA7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然而，罗马天主教徒中较为明智的人现在都对所有这些故事感到羞愧。</w:t>
      </w:r>
    </w:p>
    <w:p w14:paraId="068E5516">
      <w:pPr>
        <w:pStyle w:val="2"/>
        <w:spacing w:before="322" w:line="252" w:lineRule="auto"/>
        <w:ind w:right="13" w:firstLine="14"/>
        <w:jc w:val="both"/>
        <w:rPr>
          <w:rFonts w:hint="eastAsia" w:ascii="方正楷体_GBK" w:hAnsi="方正楷体_GBK" w:eastAsia="方正楷体_GBK" w:cs="方正楷体_GBK"/>
          <w:sz w:val="30"/>
          <w:szCs w:val="30"/>
        </w:rPr>
      </w:pPr>
    </w:p>
    <w:p w14:paraId="6E92B32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also these particulars about the invention of the cross were very possibly first fabricated by some person several years after the death of Helena, and found a ready reception, because they seemed greatly to favour that veneration for relics which began to prevail towards the conclusion of the fourth century.</w:t>
      </w:r>
    </w:p>
    <w:p w14:paraId="462BE125">
      <w:pPr>
        <w:pStyle w:val="2"/>
        <w:spacing w:before="322" w:line="252" w:lineRule="auto"/>
        <w:ind w:right="13" w:firstLine="14"/>
        <w:jc w:val="both"/>
        <w:rPr>
          <w:rFonts w:hint="eastAsia" w:ascii="方正楷体_GBK" w:hAnsi="方正楷体_GBK" w:eastAsia="方正楷体_GBK" w:cs="方正楷体_GBK"/>
          <w:sz w:val="30"/>
          <w:szCs w:val="30"/>
        </w:rPr>
      </w:pPr>
    </w:p>
    <w:p w14:paraId="7E96307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同样，关于发现十字架的这些细节，很可能是在海伦娜死后数年由某人首先编造出来，并因为它们似乎极大地迎合了四世纪末开始盛行的对圣物的崇敬而迅速被接受。</w:t>
      </w:r>
    </w:p>
    <w:p w14:paraId="55F5689C">
      <w:pPr>
        <w:pStyle w:val="2"/>
        <w:spacing w:before="322" w:line="252" w:lineRule="auto"/>
        <w:ind w:right="13" w:firstLine="14"/>
        <w:jc w:val="both"/>
        <w:rPr>
          <w:rFonts w:hint="eastAsia" w:ascii="方正楷体_GBK" w:hAnsi="方正楷体_GBK" w:eastAsia="方正楷体_GBK" w:cs="方正楷体_GBK"/>
          <w:sz w:val="30"/>
          <w:szCs w:val="30"/>
        </w:rPr>
      </w:pPr>
    </w:p>
    <w:p w14:paraId="1EB74A3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Chronicle of Cologne, we know, which was written in the year 1499, before the light of the Reformation arose, considers this story of the finding of the cross as equally uncertain and doubtful with the story of the eleven thousand virgins.</w:t>
      </w:r>
    </w:p>
    <w:p w14:paraId="422CA86E">
      <w:pPr>
        <w:pStyle w:val="2"/>
        <w:spacing w:before="322" w:line="252" w:lineRule="auto"/>
        <w:ind w:right="13" w:firstLine="14"/>
        <w:jc w:val="both"/>
        <w:rPr>
          <w:rFonts w:hint="eastAsia" w:ascii="方正楷体_GBK" w:hAnsi="方正楷体_GBK" w:eastAsia="方正楷体_GBK" w:cs="方正楷体_GBK"/>
          <w:sz w:val="30"/>
          <w:szCs w:val="30"/>
        </w:rPr>
      </w:pPr>
    </w:p>
    <w:p w14:paraId="127733D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我们知道，写于1499年、宗教改革之光尚未升起之前的《科隆编年史》，认为这个发现十字架的故事与一万一千名童女的故事同样不确定和可疑。</w:t>
      </w:r>
    </w:p>
    <w:p w14:paraId="1AA2CE64">
      <w:pPr>
        <w:pStyle w:val="2"/>
        <w:spacing w:before="322" w:line="252" w:lineRule="auto"/>
        <w:ind w:right="13" w:firstLine="14"/>
        <w:jc w:val="both"/>
        <w:rPr>
          <w:rFonts w:hint="eastAsia" w:ascii="方正楷体_GBK" w:hAnsi="方正楷体_GBK" w:eastAsia="方正楷体_GBK" w:cs="方正楷体_GBK"/>
          <w:sz w:val="30"/>
          <w:szCs w:val="30"/>
        </w:rPr>
      </w:pPr>
    </w:p>
    <w:p w14:paraId="04A510D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We have no accounts of this affair, it must also be observed, but from persons who flourished a little after Constantine and Helena.</w:t>
      </w:r>
    </w:p>
    <w:p w14:paraId="4127A738">
      <w:pPr>
        <w:pStyle w:val="2"/>
        <w:spacing w:before="322" w:line="252" w:lineRule="auto"/>
        <w:ind w:right="13" w:firstLine="14"/>
        <w:jc w:val="both"/>
        <w:rPr>
          <w:rFonts w:hint="eastAsia" w:ascii="方正楷体_GBK" w:hAnsi="方正楷体_GBK" w:eastAsia="方正楷体_GBK" w:cs="方正楷体_GBK"/>
          <w:sz w:val="30"/>
          <w:szCs w:val="30"/>
        </w:rPr>
      </w:pPr>
    </w:p>
    <w:p w14:paraId="0CD0E78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还必须指出，我们关于此事的记载，仅来自于在君士坦丁和海伦娜之后不久才活跃的人物。</w:t>
      </w:r>
    </w:p>
    <w:p w14:paraId="04CC9983">
      <w:pPr>
        <w:pStyle w:val="2"/>
        <w:spacing w:before="322" w:line="252" w:lineRule="auto"/>
        <w:ind w:right="13" w:firstLine="14"/>
        <w:jc w:val="both"/>
        <w:rPr>
          <w:rFonts w:hint="eastAsia" w:ascii="方正楷体_GBK" w:hAnsi="方正楷体_GBK" w:eastAsia="方正楷体_GBK" w:cs="方正楷体_GBK"/>
          <w:sz w:val="30"/>
          <w:szCs w:val="30"/>
        </w:rPr>
      </w:pPr>
    </w:p>
    <w:p w14:paraId="31CBF9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proves indeed that it was reported and believed at an early period—not many years after Helena's demise, but doth not establish its truth.</w:t>
      </w:r>
    </w:p>
    <w:p w14:paraId="5205EECD">
      <w:pPr>
        <w:pStyle w:val="2"/>
        <w:spacing w:before="322" w:line="252" w:lineRule="auto"/>
        <w:ind w:right="13" w:firstLine="14"/>
        <w:jc w:val="both"/>
        <w:rPr>
          <w:rFonts w:hint="eastAsia" w:ascii="方正楷体_GBK" w:hAnsi="方正楷体_GBK" w:eastAsia="方正楷体_GBK" w:cs="方正楷体_GBK"/>
          <w:sz w:val="30"/>
          <w:szCs w:val="30"/>
        </w:rPr>
      </w:pPr>
    </w:p>
    <w:p w14:paraId="3031A5F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这确实证明了此事在早期——海伦娜去世后没多少年——就被报道和相信，但这并不能确立其真实性。</w:t>
      </w:r>
    </w:p>
    <w:p w14:paraId="7D21E116">
      <w:pPr>
        <w:pStyle w:val="2"/>
        <w:spacing w:before="322" w:line="252" w:lineRule="auto"/>
        <w:ind w:right="13" w:firstLine="14"/>
        <w:jc w:val="both"/>
        <w:rPr>
          <w:rFonts w:hint="eastAsia" w:ascii="方正楷体_GBK" w:hAnsi="方正楷体_GBK" w:eastAsia="方正楷体_GBK" w:cs="方正楷体_GBK"/>
          <w:sz w:val="30"/>
          <w:szCs w:val="30"/>
        </w:rPr>
      </w:pPr>
    </w:p>
    <w:p w14:paraId="0EE6917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who mentions it is Cyril of Jerusalem, if Cyril was, in reality, the writer of the letter on this subject ascribed to him.</w:t>
      </w:r>
    </w:p>
    <w:p w14:paraId="71C60308">
      <w:pPr>
        <w:pStyle w:val="2"/>
        <w:spacing w:before="322" w:line="252" w:lineRule="auto"/>
        <w:ind w:right="13" w:firstLine="14"/>
        <w:jc w:val="both"/>
        <w:rPr>
          <w:rFonts w:hint="eastAsia" w:ascii="方正楷体_GBK" w:hAnsi="方正楷体_GBK" w:eastAsia="方正楷体_GBK" w:cs="方正楷体_GBK"/>
          <w:sz w:val="30"/>
          <w:szCs w:val="30"/>
        </w:rPr>
      </w:pPr>
    </w:p>
    <w:p w14:paraId="3D8E3B2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第一个提到此事的是耶路撒冷的西里尔，如果那封归于他名下、关于此主题的信件确实是他所写的话。</w:t>
      </w:r>
    </w:p>
    <w:p w14:paraId="572592E4">
      <w:pPr>
        <w:pStyle w:val="2"/>
        <w:spacing w:before="322" w:line="252" w:lineRule="auto"/>
        <w:ind w:right="13" w:firstLine="14"/>
        <w:jc w:val="both"/>
        <w:rPr>
          <w:rFonts w:hint="eastAsia" w:ascii="方正楷体_GBK" w:hAnsi="方正楷体_GBK" w:eastAsia="方正楷体_GBK" w:cs="方正楷体_GBK"/>
          <w:sz w:val="30"/>
          <w:szCs w:val="30"/>
        </w:rPr>
      </w:pPr>
    </w:p>
    <w:p w14:paraId="24ABCD7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Baronius affirms, that "he might have been present" at the finding of the cross; he was ashamed to say that he was actually present.</w:t>
      </w:r>
    </w:p>
    <w:p w14:paraId="69CF4263">
      <w:pPr>
        <w:pStyle w:val="2"/>
        <w:spacing w:before="322" w:line="252" w:lineRule="auto"/>
        <w:ind w:right="13" w:firstLine="14"/>
        <w:jc w:val="both"/>
        <w:rPr>
          <w:rFonts w:hint="eastAsia" w:ascii="方正楷体_GBK" w:hAnsi="方正楷体_GBK" w:eastAsia="方正楷体_GBK" w:cs="方正楷体_GBK"/>
          <w:sz w:val="30"/>
          <w:szCs w:val="30"/>
        </w:rPr>
      </w:pPr>
    </w:p>
    <w:p w14:paraId="4FF927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巴罗尼乌斯断言，他“可能在场”目睹了十字架的发现；他羞于说自己确实在场。</w:t>
      </w:r>
    </w:p>
    <w:p w14:paraId="615D9D7E">
      <w:pPr>
        <w:pStyle w:val="2"/>
        <w:spacing w:before="322" w:line="252" w:lineRule="auto"/>
        <w:ind w:right="13" w:firstLine="14"/>
        <w:jc w:val="both"/>
        <w:rPr>
          <w:rFonts w:hint="eastAsia" w:ascii="方正楷体_GBK" w:hAnsi="方正楷体_GBK" w:eastAsia="方正楷体_GBK" w:cs="方正楷体_GBK"/>
          <w:sz w:val="30"/>
          <w:szCs w:val="30"/>
        </w:rPr>
      </w:pPr>
    </w:p>
    <w:p w14:paraId="51CD545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justly questioned by eminent men, whether the epistle to Constantius be a genuine epistle of the true Cyril.</w:t>
      </w:r>
    </w:p>
    <w:p w14:paraId="2524C3F7">
      <w:pPr>
        <w:pStyle w:val="2"/>
        <w:spacing w:before="322" w:line="252" w:lineRule="auto"/>
        <w:ind w:right="13" w:firstLine="14"/>
        <w:jc w:val="both"/>
        <w:rPr>
          <w:rFonts w:hint="eastAsia" w:ascii="方正楷体_GBK" w:hAnsi="方正楷体_GBK" w:eastAsia="方正楷体_GBK" w:cs="方正楷体_GBK"/>
          <w:sz w:val="30"/>
          <w:szCs w:val="30"/>
        </w:rPr>
      </w:pPr>
    </w:p>
    <w:p w14:paraId="46C8EAA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但杰出人士合理地质疑，致君士坦提乌斯的书信是否是真西里尔的真迹。</w:t>
      </w:r>
    </w:p>
    <w:p w14:paraId="63416E0A">
      <w:pPr>
        <w:pStyle w:val="2"/>
        <w:spacing w:before="322" w:line="252" w:lineRule="auto"/>
        <w:ind w:right="13" w:firstLine="14"/>
        <w:jc w:val="both"/>
        <w:rPr>
          <w:rFonts w:hint="eastAsia" w:ascii="方正楷体_GBK" w:hAnsi="方正楷体_GBK" w:eastAsia="方正楷体_GBK" w:cs="方正楷体_GBK"/>
          <w:sz w:val="30"/>
          <w:szCs w:val="30"/>
        </w:rPr>
      </w:pPr>
    </w:p>
    <w:p w14:paraId="109AB8E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Jerome, though a zealous defender of relics, says nothing of that epistle in a passage where, including Cyril amongst the celebrated writers of that age, he gives an account of his transactions and writings.*</w:t>
      </w:r>
    </w:p>
    <w:p w14:paraId="13B080C8">
      <w:pPr>
        <w:pStyle w:val="2"/>
        <w:spacing w:before="322" w:line="252" w:lineRule="auto"/>
        <w:ind w:right="13" w:firstLine="14"/>
        <w:jc w:val="both"/>
        <w:rPr>
          <w:rFonts w:hint="eastAsia" w:ascii="方正楷体_GBK" w:hAnsi="方正楷体_GBK" w:eastAsia="方正楷体_GBK" w:cs="方正楷体_GBK"/>
          <w:sz w:val="30"/>
          <w:szCs w:val="30"/>
        </w:rPr>
      </w:pPr>
    </w:p>
    <w:p w14:paraId="0E54426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耶柔米，虽然是圣物的热心捍卫者，但在一段将西里尔列为那个时代著名作家并记述其事迹与著作的文字中，并未提及那封书信。*</w:t>
      </w:r>
    </w:p>
    <w:p w14:paraId="10BA1FAA">
      <w:pPr>
        <w:pStyle w:val="2"/>
        <w:spacing w:before="322" w:line="252" w:lineRule="auto"/>
        <w:ind w:right="13" w:firstLine="14"/>
        <w:jc w:val="both"/>
        <w:rPr>
          <w:rFonts w:hint="eastAsia" w:ascii="方正楷体_GBK" w:hAnsi="方正楷体_GBK" w:eastAsia="方正楷体_GBK" w:cs="方正楷体_GBK"/>
          <w:sz w:val="30"/>
          <w:szCs w:val="30"/>
        </w:rPr>
      </w:pPr>
    </w:p>
    <w:p w14:paraId="10DD8FE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epistle itself, too, contains passages unworthy of the true Cyril; for after premising that he writes no letters replete with the language of flattery, he proceeds immediately to style Constantius "the most pious of all Emperors, who surpassed his parents by his superior piety towards God;"—and afterwards says, "I announce this important intelligence to thee, who art most noble, and most pious, and a fellow-worshipper with us of Jesus Christ, the Only-begotten Son of God, and our Saviour."</w:t>
      </w:r>
    </w:p>
    <w:p w14:paraId="00337F45">
      <w:pPr>
        <w:pStyle w:val="2"/>
        <w:spacing w:before="322" w:line="252" w:lineRule="auto"/>
        <w:ind w:right="13" w:firstLine="14"/>
        <w:jc w:val="both"/>
        <w:rPr>
          <w:rFonts w:hint="eastAsia" w:ascii="方正楷体_GBK" w:hAnsi="方正楷体_GBK" w:eastAsia="方正楷体_GBK" w:cs="方正楷体_GBK"/>
          <w:sz w:val="30"/>
          <w:szCs w:val="30"/>
        </w:rPr>
      </w:pPr>
    </w:p>
    <w:p w14:paraId="6036A54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封信本身也包含一些不符合真西里尔身份的段落；因为在开篇声明自己不写充满奉承语言的信件之后，他立刻称君士坦提乌斯为“所有皇帝中最虔诚者，其对上帝的超凡虔诚超越了他的父母”；之后又说，“我向你——最高贵、最虔诚、与我们同为耶稣基督，上帝独生子，我们救主的敬拜者——宣布这重要消息。”</w:t>
      </w:r>
    </w:p>
    <w:p w14:paraId="6483423D">
      <w:pPr>
        <w:pStyle w:val="2"/>
        <w:spacing w:before="322" w:line="252" w:lineRule="auto"/>
        <w:ind w:right="13" w:firstLine="14"/>
        <w:jc w:val="both"/>
        <w:rPr>
          <w:rFonts w:hint="eastAsia" w:ascii="方正楷体_GBK" w:hAnsi="方正楷体_GBK" w:eastAsia="方正楷体_GBK" w:cs="方正楷体_GBK"/>
          <w:sz w:val="30"/>
          <w:szCs w:val="30"/>
        </w:rPr>
      </w:pPr>
    </w:p>
    <w:p w14:paraId="63348F8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probable, that an orthodox Bishop wrote in those terms to an Emperor, who was at once an Arian, and stained by numerous crimes.</w:t>
      </w:r>
    </w:p>
    <w:p w14:paraId="372657AF">
      <w:pPr>
        <w:pStyle w:val="2"/>
        <w:spacing w:before="322" w:line="252" w:lineRule="auto"/>
        <w:ind w:right="13" w:firstLine="14"/>
        <w:jc w:val="both"/>
        <w:rPr>
          <w:rFonts w:hint="eastAsia" w:ascii="方正楷体_GBK" w:hAnsi="方正楷体_GBK" w:eastAsia="方正楷体_GBK" w:cs="方正楷体_GBK"/>
          <w:sz w:val="30"/>
          <w:szCs w:val="30"/>
        </w:rPr>
      </w:pPr>
    </w:p>
    <w:p w14:paraId="132CE0F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一位正统主教不大可能用这样的措辞写信给一位既是阿里乌派信徒、又沾染了无数罪行的皇帝。</w:t>
      </w:r>
    </w:p>
    <w:p w14:paraId="5D21945D">
      <w:pPr>
        <w:pStyle w:val="2"/>
        <w:spacing w:before="322" w:line="252" w:lineRule="auto"/>
        <w:ind w:right="13" w:firstLine="14"/>
        <w:jc w:val="both"/>
        <w:rPr>
          <w:rFonts w:hint="eastAsia" w:ascii="方正楷体_GBK" w:hAnsi="方正楷体_GBK" w:eastAsia="方正楷体_GBK" w:cs="方正楷体_GBK"/>
          <w:sz w:val="30"/>
          <w:szCs w:val="30"/>
        </w:rPr>
      </w:pPr>
    </w:p>
    <w:p w14:paraId="0FFFB97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Baronius, who inserts the letter; and who, displeased with such extravagant encomiums on Constantius, has himself made this annotation in the margin, "Excessive commendation."*</w:t>
      </w:r>
    </w:p>
    <w:p w14:paraId="34CD485D">
      <w:pPr>
        <w:pStyle w:val="2"/>
        <w:spacing w:before="322" w:line="252" w:lineRule="auto"/>
        <w:ind w:right="13" w:firstLine="14"/>
        <w:jc w:val="both"/>
        <w:rPr>
          <w:rFonts w:hint="eastAsia" w:ascii="方正楷体_GBK" w:hAnsi="方正楷体_GBK" w:eastAsia="方正楷体_GBK" w:cs="方正楷体_GBK"/>
          <w:sz w:val="30"/>
          <w:szCs w:val="30"/>
        </w:rPr>
      </w:pPr>
    </w:p>
    <w:p w14:paraId="32D4BB3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参见巴罗尼乌斯，他收录了这封信；并且由于对君士坦提乌斯如此过分的颂扬感到不满，他自己在页边空白处做了这样的注释：“过度的赞扬。”*</w:t>
      </w:r>
    </w:p>
    <w:p w14:paraId="12565B4B">
      <w:pPr>
        <w:pStyle w:val="2"/>
        <w:spacing w:before="322" w:line="252" w:lineRule="auto"/>
        <w:ind w:right="13" w:firstLine="14"/>
        <w:jc w:val="both"/>
        <w:rPr>
          <w:rFonts w:hint="eastAsia" w:ascii="方正楷体_GBK" w:hAnsi="方正楷体_GBK" w:eastAsia="方正楷体_GBK" w:cs="方正楷体_GBK"/>
          <w:sz w:val="30"/>
          <w:szCs w:val="30"/>
        </w:rPr>
      </w:pPr>
    </w:p>
    <w:p w14:paraId="510841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The testimony of Ambrose is about eighty years posterior to the transaction, if such a transaction ever took place: For Theodosius, in whose funeral oration Ambrose speaks of it, died in the year of Christ 394; but the finding of the cross is referred to the year 326.</w:t>
      </w:r>
    </w:p>
    <w:p w14:paraId="547AC365">
      <w:pPr>
        <w:pStyle w:val="2"/>
        <w:spacing w:before="322" w:line="252" w:lineRule="auto"/>
        <w:ind w:right="13" w:firstLine="14"/>
        <w:jc w:val="both"/>
        <w:rPr>
          <w:rFonts w:hint="eastAsia" w:ascii="方正楷体_GBK" w:hAnsi="方正楷体_GBK" w:eastAsia="方正楷体_GBK" w:cs="方正楷体_GBK"/>
          <w:sz w:val="30"/>
          <w:szCs w:val="30"/>
        </w:rPr>
      </w:pPr>
    </w:p>
    <w:p w14:paraId="26C6D93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安布罗修的证词大约在此事发生（如果确有此事的话）八十年之后：因为安布罗修在其悼词中提及此事的狄奥多西皇帝死于公元394年；而发现十字架的时间被定为公元326年。</w:t>
      </w:r>
    </w:p>
    <w:p w14:paraId="380AB86B">
      <w:pPr>
        <w:pStyle w:val="2"/>
        <w:spacing w:before="322" w:line="252" w:lineRule="auto"/>
        <w:ind w:right="13" w:firstLine="14"/>
        <w:jc w:val="both"/>
        <w:rPr>
          <w:rFonts w:hint="eastAsia" w:ascii="方正楷体_GBK" w:hAnsi="方正楷体_GBK" w:eastAsia="方正楷体_GBK" w:cs="方正楷体_GBK"/>
          <w:sz w:val="30"/>
          <w:szCs w:val="30"/>
        </w:rPr>
      </w:pPr>
    </w:p>
    <w:p w14:paraId="52A6DBA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Add to this, that Ambrose, though otherwise grave and respectable, was a great abettor of relics; and that, therefore, it is not surprising he should have readily given credit to the prevailing rumour about the discovery of the cross.</w:t>
      </w:r>
    </w:p>
    <w:p w14:paraId="1501A582">
      <w:pPr>
        <w:pStyle w:val="2"/>
        <w:spacing w:before="322" w:line="252" w:lineRule="auto"/>
        <w:ind w:right="13" w:firstLine="14"/>
        <w:jc w:val="both"/>
        <w:rPr>
          <w:rFonts w:hint="eastAsia" w:ascii="方正楷体_GBK" w:hAnsi="方正楷体_GBK" w:eastAsia="方正楷体_GBK" w:cs="方正楷体_GBK"/>
          <w:sz w:val="30"/>
          <w:szCs w:val="30"/>
        </w:rPr>
      </w:pPr>
    </w:p>
    <w:p w14:paraId="12DFA83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加之，安布罗修虽然在其他方面庄重可敬，却是圣物的极大支持者；因此，他轻易相信当时流传的关于发现十字架的谣言，也就不足为奇了。</w:t>
      </w:r>
    </w:p>
    <w:p w14:paraId="2210169E">
      <w:pPr>
        <w:pStyle w:val="2"/>
        <w:spacing w:before="322" w:line="252" w:lineRule="auto"/>
        <w:ind w:right="13" w:firstLine="14"/>
        <w:jc w:val="both"/>
        <w:rPr>
          <w:rFonts w:hint="eastAsia" w:ascii="方正楷体_GBK" w:hAnsi="方正楷体_GBK" w:eastAsia="方正楷体_GBK" w:cs="方正楷体_GBK"/>
          <w:sz w:val="30"/>
          <w:szCs w:val="30"/>
        </w:rPr>
      </w:pPr>
    </w:p>
    <w:p w14:paraId="2D8E48F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natural for all men, without due investigation, to give instant and easy credit to reports which they ardently wish to be true; and promptly to make use of them, to serve a hypothesis.</w:t>
      </w:r>
    </w:p>
    <w:p w14:paraId="2EE74BDD">
      <w:pPr>
        <w:pStyle w:val="2"/>
        <w:spacing w:before="322" w:line="252" w:lineRule="auto"/>
        <w:ind w:right="13" w:firstLine="14"/>
        <w:jc w:val="both"/>
        <w:rPr>
          <w:rFonts w:hint="eastAsia" w:ascii="方正楷体_GBK" w:hAnsi="方正楷体_GBK" w:eastAsia="方正楷体_GBK" w:cs="方正楷体_GBK"/>
          <w:sz w:val="30"/>
          <w:szCs w:val="30"/>
        </w:rPr>
      </w:pPr>
    </w:p>
    <w:p w14:paraId="176201C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对于所有人来说，不经适当调查就立刻轻易相信自己热切希望是真实的报道，并迅速利用它们来支持某个假说，是很自然的。</w:t>
      </w:r>
    </w:p>
    <w:p w14:paraId="7B879DCF">
      <w:pPr>
        <w:pStyle w:val="2"/>
        <w:spacing w:before="322" w:line="252" w:lineRule="auto"/>
        <w:ind w:right="13" w:firstLine="14"/>
        <w:jc w:val="both"/>
        <w:rPr>
          <w:rFonts w:hint="eastAsia" w:ascii="方正楷体_GBK" w:hAnsi="方正楷体_GBK" w:eastAsia="方正楷体_GBK" w:cs="方正楷体_GBK"/>
          <w:sz w:val="30"/>
          <w:szCs w:val="30"/>
        </w:rPr>
      </w:pPr>
    </w:p>
    <w:p w14:paraId="571A5D6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Besides, if the invention of the cross was of so great importance that, according to Ambrose, Helena should have said, "How can I consider myself redeemed, if the redemption itself is not to be seen?" what apology can be devised for the primitive Christians, for their not having exerted themselves with more activity to get possession of the cross?</w:t>
      </w:r>
    </w:p>
    <w:p w14:paraId="2BB5E4B6">
      <w:pPr>
        <w:pStyle w:val="2"/>
        <w:spacing w:before="322" w:line="252" w:lineRule="auto"/>
        <w:ind w:right="13" w:firstLine="14"/>
        <w:jc w:val="both"/>
        <w:rPr>
          <w:rFonts w:hint="eastAsia" w:ascii="方正楷体_GBK" w:hAnsi="方正楷体_GBK" w:eastAsia="方正楷体_GBK" w:cs="方正楷体_GBK"/>
          <w:sz w:val="30"/>
          <w:szCs w:val="30"/>
        </w:rPr>
      </w:pPr>
    </w:p>
    <w:p w14:paraId="6EA6D7E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此外，如果发现十字架如此重要，以至于根据安布罗修的说法，海伦娜会说：“如果救赎本身都看不见，我怎能认为自己已被救赎？”那么，对于早期基督徒未能更积极地努力获取十字架，我们能想出什么辩解呢？</w:t>
      </w:r>
    </w:p>
    <w:p w14:paraId="404B572A">
      <w:pPr>
        <w:pStyle w:val="2"/>
        <w:spacing w:before="322" w:line="252" w:lineRule="auto"/>
        <w:ind w:right="13" w:firstLine="14"/>
        <w:jc w:val="both"/>
        <w:rPr>
          <w:rFonts w:hint="eastAsia" w:ascii="方正楷体_GBK" w:hAnsi="方正楷体_GBK" w:eastAsia="方正楷体_GBK" w:cs="方正楷体_GBK"/>
          <w:sz w:val="30"/>
          <w:szCs w:val="30"/>
        </w:rPr>
      </w:pPr>
    </w:p>
    <w:p w14:paraId="468FA2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Neither the Jews, nor Pilate, who granted the dead body of Christ to Joseph of Arimathea, would have refused, I think, to indulge the disciples with the cross on which their Master expired.</w:t>
      </w:r>
    </w:p>
    <w:p w14:paraId="0768C704">
      <w:pPr>
        <w:pStyle w:val="2"/>
        <w:spacing w:before="322" w:line="252" w:lineRule="auto"/>
        <w:ind w:right="13" w:firstLine="14"/>
        <w:jc w:val="both"/>
        <w:rPr>
          <w:rFonts w:hint="eastAsia" w:ascii="方正楷体_GBK" w:hAnsi="方正楷体_GBK" w:eastAsia="方正楷体_GBK" w:cs="方正楷体_GBK"/>
          <w:sz w:val="30"/>
          <w:szCs w:val="30"/>
        </w:rPr>
      </w:pPr>
    </w:p>
    <w:p w14:paraId="163FE27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无论是犹太人，还是将基督遗体交给亚利马太的约瑟的彼拉多，我认为都不会拒绝将他们夫子在其上断气的十字架交给门徒。</w:t>
      </w:r>
    </w:p>
    <w:p w14:paraId="29B64A2D">
      <w:pPr>
        <w:pStyle w:val="2"/>
        <w:spacing w:before="322" w:line="252" w:lineRule="auto"/>
        <w:ind w:right="13" w:firstLine="14"/>
        <w:jc w:val="both"/>
        <w:rPr>
          <w:rFonts w:hint="eastAsia" w:ascii="方正楷体_GBK" w:hAnsi="方正楷体_GBK" w:eastAsia="方正楷体_GBK" w:cs="方正楷体_GBK"/>
          <w:sz w:val="30"/>
          <w:szCs w:val="30"/>
        </w:rPr>
      </w:pPr>
    </w:p>
    <w:p w14:paraId="53D46CA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Suppose that they had refused, why did not at least the disciples of the Apostles, when the Jewish polity was destroyed and the city demolished by fire and sword, speedily return from the adjacent town to which they had fled,* in order to search among the ruins for the cross,—so essential a part of their religion, the inexhaustible treasury of blessings and miracles, the wealth, the hope, and the bulwark of the Church;—particularly since the derision of persecutors was no longer to be dreaded, but all was solitude and silence?</w:t>
      </w:r>
    </w:p>
    <w:p w14:paraId="14F91340">
      <w:pPr>
        <w:pStyle w:val="2"/>
        <w:spacing w:before="322" w:line="252" w:lineRule="auto"/>
        <w:ind w:right="13" w:firstLine="14"/>
        <w:jc w:val="both"/>
        <w:rPr>
          <w:rFonts w:hint="eastAsia" w:ascii="方正楷体_GBK" w:hAnsi="方正楷体_GBK" w:eastAsia="方正楷体_GBK" w:cs="方正楷体_GBK"/>
          <w:sz w:val="30"/>
          <w:szCs w:val="30"/>
        </w:rPr>
      </w:pPr>
    </w:p>
    <w:p w14:paraId="0FCDA5D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设他们拒绝了，那么当犹太政权被摧毁、城市被火与剑夷为平地时，至少使徒的门徒们，为何不从他们逃往的邻近城镇*迅速返回，在废墟中寻找那十字架——这可是他们宗教如此重要的一部分，是福泽与神迹取之不尽的宝库，是教会的财富、盼望和堡垒；——尤其是在迫害者们的嘲笑已无需畏惧，四周一片荒凉寂静的情况下？</w:t>
      </w:r>
    </w:p>
    <w:p w14:paraId="6A6640E9">
      <w:pPr>
        <w:pStyle w:val="2"/>
        <w:spacing w:before="322" w:line="252" w:lineRule="auto"/>
        <w:ind w:right="13" w:firstLine="14"/>
        <w:jc w:val="both"/>
        <w:rPr>
          <w:rFonts w:hint="eastAsia" w:ascii="方正楷体_GBK" w:hAnsi="方正楷体_GBK" w:eastAsia="方正楷体_GBK" w:cs="方正楷体_GBK"/>
          <w:sz w:val="30"/>
          <w:szCs w:val="30"/>
        </w:rPr>
      </w:pPr>
    </w:p>
    <w:p w14:paraId="13EDEAF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Certainly they believed, What is really the truth, that the Church could now receive no further advantage from the material cross.</w:t>
      </w:r>
    </w:p>
    <w:p w14:paraId="3BEAAAB3">
      <w:pPr>
        <w:pStyle w:val="2"/>
        <w:spacing w:before="322" w:line="252" w:lineRule="auto"/>
        <w:ind w:right="13" w:firstLine="14"/>
        <w:jc w:val="both"/>
        <w:rPr>
          <w:rFonts w:hint="eastAsia" w:ascii="方正楷体_GBK" w:hAnsi="方正楷体_GBK" w:eastAsia="方正楷体_GBK" w:cs="方正楷体_GBK"/>
          <w:sz w:val="30"/>
          <w:szCs w:val="30"/>
        </w:rPr>
      </w:pPr>
    </w:p>
    <w:p w14:paraId="1120B7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他们当然相信——这才是真正的真理——教会在当时已无法从物质的十字架获得任何进一步的益处。</w:t>
      </w:r>
    </w:p>
    <w:p w14:paraId="3565DEA4">
      <w:pPr>
        <w:pStyle w:val="2"/>
        <w:spacing w:before="322" w:line="252" w:lineRule="auto"/>
        <w:ind w:right="13" w:firstLine="14"/>
        <w:jc w:val="both"/>
        <w:rPr>
          <w:rFonts w:hint="eastAsia" w:ascii="方正楷体_GBK" w:hAnsi="方正楷体_GBK" w:eastAsia="方正楷体_GBK" w:cs="方正楷体_GBK"/>
          <w:sz w:val="30"/>
          <w:szCs w:val="30"/>
        </w:rPr>
      </w:pPr>
    </w:p>
    <w:p w14:paraId="6FD016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their estimation, the faith, the love, and the service of Him who was crucified, were sufficient; together with the devout study of the Gospels, in which we have ample information respecting the sufferings of our Lord.</w:t>
      </w:r>
    </w:p>
    <w:p w14:paraId="151E24AA">
      <w:pPr>
        <w:pStyle w:val="2"/>
        <w:spacing w:before="322" w:line="252" w:lineRule="auto"/>
        <w:ind w:right="13" w:firstLine="14"/>
        <w:jc w:val="both"/>
        <w:rPr>
          <w:rFonts w:hint="eastAsia" w:ascii="方正楷体_GBK" w:hAnsi="方正楷体_GBK" w:eastAsia="方正楷体_GBK" w:cs="方正楷体_GBK"/>
          <w:sz w:val="30"/>
          <w:szCs w:val="30"/>
        </w:rPr>
      </w:pPr>
    </w:p>
    <w:p w14:paraId="3DF974A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在他们看来，对那位被钉十字架者的信心、爱心和服事就足够了；再加上虔诚研读福音书，其中有关于我们主所受苦难的充分信息。</w:t>
      </w:r>
    </w:p>
    <w:p w14:paraId="1D057C13">
      <w:pPr>
        <w:pStyle w:val="2"/>
        <w:spacing w:before="322" w:line="252" w:lineRule="auto"/>
        <w:ind w:right="13" w:firstLine="14"/>
        <w:jc w:val="both"/>
        <w:rPr>
          <w:rFonts w:hint="eastAsia" w:ascii="方正楷体_GBK" w:hAnsi="方正楷体_GBK" w:eastAsia="方正楷体_GBK" w:cs="方正楷体_GBK"/>
          <w:sz w:val="30"/>
          <w:szCs w:val="30"/>
        </w:rPr>
      </w:pPr>
    </w:p>
    <w:p w14:paraId="0291FC5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The other Authors give such contradictory accounts, that they rather destroy than support the credit of the story.</w:t>
      </w:r>
    </w:p>
    <w:p w14:paraId="18BE534B">
      <w:pPr>
        <w:pStyle w:val="2"/>
        <w:spacing w:before="322" w:line="252" w:lineRule="auto"/>
        <w:ind w:right="13" w:firstLine="14"/>
        <w:jc w:val="both"/>
        <w:rPr>
          <w:rFonts w:hint="eastAsia" w:ascii="方正楷体_GBK" w:hAnsi="方正楷体_GBK" w:eastAsia="方正楷体_GBK" w:cs="方正楷体_GBK"/>
          <w:sz w:val="30"/>
          <w:szCs w:val="30"/>
        </w:rPr>
      </w:pPr>
    </w:p>
    <w:p w14:paraId="626CF8C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其他作者提供的记述如此矛盾，以至于它们非但不能支持这个故事的可信度，反而破坏了它。</w:t>
      </w:r>
    </w:p>
    <w:p w14:paraId="68DFBE30">
      <w:pPr>
        <w:pStyle w:val="2"/>
        <w:spacing w:before="322" w:line="252" w:lineRule="auto"/>
        <w:ind w:right="13" w:firstLine="14"/>
        <w:jc w:val="both"/>
        <w:rPr>
          <w:rFonts w:hint="eastAsia" w:ascii="方正楷体_GBK" w:hAnsi="方正楷体_GBK" w:eastAsia="方正楷体_GBK" w:cs="方正楷体_GBK"/>
          <w:sz w:val="30"/>
          <w:szCs w:val="30"/>
        </w:rPr>
      </w:pPr>
    </w:p>
    <w:p w14:paraId="7E60695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as is customary in fabulous narrations, from what small beginnings this story has gradually increased.</w:t>
      </w:r>
    </w:p>
    <w:p w14:paraId="12CEEF49">
      <w:pPr>
        <w:pStyle w:val="2"/>
        <w:spacing w:before="322" w:line="252" w:lineRule="auto"/>
        <w:ind w:right="13" w:firstLine="14"/>
        <w:jc w:val="both"/>
        <w:rPr>
          <w:rFonts w:hint="eastAsia" w:ascii="方正楷体_GBK" w:hAnsi="方正楷体_GBK" w:eastAsia="方正楷体_GBK" w:cs="方正楷体_GBK"/>
          <w:sz w:val="30"/>
          <w:szCs w:val="30"/>
        </w:rPr>
      </w:pPr>
    </w:p>
    <w:p w14:paraId="34230D3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正如虚构叙事中常见的那样，请看这个故事是如何从微小的开端逐渐发展起来的。</w:t>
      </w:r>
    </w:p>
    <w:p w14:paraId="7D07B7B4">
      <w:pPr>
        <w:pStyle w:val="2"/>
        <w:spacing w:before="322" w:line="252" w:lineRule="auto"/>
        <w:ind w:right="13" w:firstLine="14"/>
        <w:jc w:val="both"/>
        <w:rPr>
          <w:rFonts w:hint="eastAsia" w:ascii="方正楷体_GBK" w:hAnsi="方正楷体_GBK" w:eastAsia="方正楷体_GBK" w:cs="方正楷体_GBK"/>
          <w:sz w:val="30"/>
          <w:szCs w:val="30"/>
        </w:rPr>
      </w:pPr>
    </w:p>
    <w:p w14:paraId="0947481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Cyril, it is said, in the first instance, affirmed in the simplest terms, that the saving wood of the cross was found in the days of Constantine.</w:t>
      </w:r>
    </w:p>
    <w:p w14:paraId="7410405D">
      <w:pPr>
        <w:pStyle w:val="2"/>
        <w:spacing w:before="322" w:line="252" w:lineRule="auto"/>
        <w:ind w:right="13" w:firstLine="14"/>
        <w:jc w:val="both"/>
        <w:rPr>
          <w:rFonts w:hint="eastAsia" w:ascii="方正楷体_GBK" w:hAnsi="方正楷体_GBK" w:eastAsia="方正楷体_GBK" w:cs="方正楷体_GBK"/>
          <w:sz w:val="30"/>
          <w:szCs w:val="30"/>
        </w:rPr>
      </w:pPr>
    </w:p>
    <w:p w14:paraId="610ECEB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据说，西里尔最初只是以最简单的措辞断言，那拯救性的十字架木材是在君士坦丁时代被发现的。</w:t>
      </w:r>
    </w:p>
    <w:p w14:paraId="18E7C8EC">
      <w:pPr>
        <w:pStyle w:val="2"/>
        <w:spacing w:before="322" w:line="252" w:lineRule="auto"/>
        <w:ind w:right="13" w:firstLine="14"/>
        <w:jc w:val="both"/>
        <w:rPr>
          <w:rFonts w:hint="eastAsia" w:ascii="方正楷体_GBK" w:hAnsi="方正楷体_GBK" w:eastAsia="方正楷体_GBK" w:cs="方正楷体_GBK"/>
          <w:sz w:val="30"/>
          <w:szCs w:val="30"/>
        </w:rPr>
      </w:pPr>
    </w:p>
    <w:p w14:paraId="0B5AC7C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 stopped.</w:t>
      </w:r>
    </w:p>
    <w:p w14:paraId="374638FF">
      <w:pPr>
        <w:pStyle w:val="2"/>
        <w:spacing w:before="322" w:line="252" w:lineRule="auto"/>
        <w:ind w:right="13" w:firstLine="14"/>
        <w:jc w:val="both"/>
        <w:rPr>
          <w:rFonts w:hint="eastAsia" w:ascii="方正楷体_GBK" w:hAnsi="方正楷体_GBK" w:eastAsia="方正楷体_GBK" w:cs="方正楷体_GBK"/>
          <w:sz w:val="30"/>
          <w:szCs w:val="30"/>
        </w:rPr>
      </w:pPr>
    </w:p>
    <w:p w14:paraId="787DC32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他就此打住。</w:t>
      </w:r>
    </w:p>
    <w:p w14:paraId="7013CC27">
      <w:pPr>
        <w:pStyle w:val="2"/>
        <w:spacing w:before="322" w:line="252" w:lineRule="auto"/>
        <w:ind w:right="13" w:firstLine="14"/>
        <w:jc w:val="both"/>
        <w:rPr>
          <w:rFonts w:hint="eastAsia" w:ascii="方正楷体_GBK" w:hAnsi="方正楷体_GBK" w:eastAsia="方正楷体_GBK" w:cs="方正楷体_GBK"/>
          <w:sz w:val="30"/>
          <w:szCs w:val="30"/>
        </w:rPr>
      </w:pPr>
    </w:p>
    <w:p w14:paraId="1E185E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Ambrose embellished this plain story, or received it embellished from others; brought forward HELENA as the principal person concerned in the seeking and finding of the cross; represented our Lord's cross as ascertained from the title which it bore, and made a considerable addition respecting the nails.</w:t>
      </w:r>
    </w:p>
    <w:p w14:paraId="7E8F08A7">
      <w:pPr>
        <w:pStyle w:val="2"/>
        <w:spacing w:before="322" w:line="252" w:lineRule="auto"/>
        <w:ind w:right="13" w:firstLine="14"/>
        <w:jc w:val="both"/>
        <w:rPr>
          <w:rFonts w:hint="eastAsia" w:ascii="方正楷体_GBK" w:hAnsi="方正楷体_GBK" w:eastAsia="方正楷体_GBK" w:cs="方正楷体_GBK"/>
          <w:sz w:val="30"/>
          <w:szCs w:val="30"/>
        </w:rPr>
      </w:pPr>
    </w:p>
    <w:p w14:paraId="4E6FD27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安布罗修修饰了这个朴素的故事，或者从他人那里接收了已被修饰的版本；他将海伦娜(HELENA)推为寻找和发现十字架的主要人物；描述说我们主的十字架是根据其上所带的罪状牌确定的，并对钉子作了相当大的补充。</w:t>
      </w:r>
    </w:p>
    <w:p w14:paraId="219C64AB">
      <w:pPr>
        <w:pStyle w:val="2"/>
        <w:spacing w:before="322" w:line="252" w:lineRule="auto"/>
        <w:ind w:right="13" w:firstLine="14"/>
        <w:jc w:val="both"/>
        <w:rPr>
          <w:rFonts w:hint="eastAsia" w:ascii="方正楷体_GBK" w:hAnsi="方正楷体_GBK" w:eastAsia="方正楷体_GBK" w:cs="方正楷体_GBK"/>
          <w:sz w:val="30"/>
          <w:szCs w:val="30"/>
        </w:rPr>
      </w:pPr>
    </w:p>
    <w:p w14:paraId="4E9FD72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appeared proper to others to enliven this dull narration of Ambrose by the glory of a miracle.</w:t>
      </w:r>
    </w:p>
    <w:p w14:paraId="7B0D9A19">
      <w:pPr>
        <w:pStyle w:val="2"/>
        <w:spacing w:before="322" w:line="252" w:lineRule="auto"/>
        <w:ind w:right="13" w:firstLine="14"/>
        <w:jc w:val="both"/>
        <w:rPr>
          <w:rFonts w:hint="eastAsia" w:ascii="方正楷体_GBK" w:hAnsi="方正楷体_GBK" w:eastAsia="方正楷体_GBK" w:cs="方正楷体_GBK"/>
          <w:sz w:val="30"/>
          <w:szCs w:val="30"/>
        </w:rPr>
      </w:pPr>
    </w:p>
    <w:p w14:paraId="25EBAC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其他人觉得，用神迹的荣耀来使安布罗修这平淡的叙述生动起来是合适的。</w:t>
      </w:r>
    </w:p>
    <w:p w14:paraId="7BDF2352">
      <w:pPr>
        <w:pStyle w:val="2"/>
        <w:spacing w:before="322" w:line="252" w:lineRule="auto"/>
        <w:ind w:right="13" w:firstLine="14"/>
        <w:jc w:val="both"/>
        <w:rPr>
          <w:rFonts w:hint="eastAsia" w:ascii="方正楷体_GBK" w:hAnsi="方正楷体_GBK" w:eastAsia="方正楷体_GBK" w:cs="方正楷体_GBK"/>
          <w:sz w:val="30"/>
          <w:szCs w:val="30"/>
        </w:rPr>
      </w:pPr>
    </w:p>
    <w:p w14:paraId="287E7E5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Rufinus, therefore, a writer somewhat later than Ambrose, produced a sick woman instantaneously cured by the touch of the Lord's cross.</w:t>
      </w:r>
    </w:p>
    <w:p w14:paraId="70882815">
      <w:pPr>
        <w:pStyle w:val="2"/>
        <w:spacing w:before="322" w:line="252" w:lineRule="auto"/>
        <w:ind w:right="13" w:firstLine="14"/>
        <w:jc w:val="both"/>
        <w:rPr>
          <w:rFonts w:hint="eastAsia" w:ascii="方正楷体_GBK" w:hAnsi="方正楷体_GBK" w:eastAsia="方正楷体_GBK" w:cs="方正楷体_GBK"/>
          <w:sz w:val="30"/>
          <w:szCs w:val="30"/>
        </w:rPr>
      </w:pPr>
    </w:p>
    <w:p w14:paraId="31FE636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因此，鲁菲努斯，一位稍晚于安布罗修的作家，讲述了一个病妇因触摸主的十字架而瞬间痊愈的故事。</w:t>
      </w:r>
    </w:p>
    <w:p w14:paraId="7BC0DE27">
      <w:pPr>
        <w:pStyle w:val="2"/>
        <w:spacing w:before="322" w:line="252" w:lineRule="auto"/>
        <w:ind w:right="13" w:firstLine="14"/>
        <w:jc w:val="both"/>
        <w:rPr>
          <w:rFonts w:hint="eastAsia" w:ascii="方正楷体_GBK" w:hAnsi="方正楷体_GBK" w:eastAsia="方正楷体_GBK" w:cs="方正楷体_GBK"/>
          <w:sz w:val="30"/>
          <w:szCs w:val="30"/>
        </w:rPr>
      </w:pPr>
    </w:p>
    <w:p w14:paraId="7600A9A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even this was not equal to the majesty of so important an affair, it occurred to Paulinus, a poet and an orator of no small repute, that the miracle would be more illustrious, if life were restored to the dead, than merely health to the afflicted.</w:t>
      </w:r>
    </w:p>
    <w:p w14:paraId="3CF5CB85">
      <w:pPr>
        <w:pStyle w:val="2"/>
        <w:spacing w:before="322" w:line="252" w:lineRule="auto"/>
        <w:ind w:right="13" w:firstLine="14"/>
        <w:jc w:val="both"/>
        <w:rPr>
          <w:rFonts w:hint="eastAsia" w:ascii="方正楷体_GBK" w:hAnsi="方正楷体_GBK" w:eastAsia="方正楷体_GBK" w:cs="方正楷体_GBK"/>
          <w:sz w:val="30"/>
          <w:szCs w:val="30"/>
        </w:rPr>
      </w:pPr>
    </w:p>
    <w:p w14:paraId="159C0A4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但即使如此，也仍不足以匹配这件如此重大事件的庄严，于是，颇有名望的诗人兼演说家保利努斯想到，如果能使死人复生，这个神迹将比仅仅使病人恢复健康更为显赫。</w:t>
      </w:r>
    </w:p>
    <w:p w14:paraId="19ED23DC">
      <w:pPr>
        <w:pStyle w:val="2"/>
        <w:spacing w:before="322" w:line="252" w:lineRule="auto"/>
        <w:ind w:right="13" w:firstLine="14"/>
        <w:jc w:val="both"/>
        <w:rPr>
          <w:rFonts w:hint="eastAsia" w:ascii="方正楷体_GBK" w:hAnsi="方正楷体_GBK" w:eastAsia="方正楷体_GBK" w:cs="方正楷体_GBK"/>
          <w:sz w:val="30"/>
          <w:szCs w:val="30"/>
        </w:rPr>
      </w:pPr>
    </w:p>
    <w:p w14:paraId="00A5F2B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corpse of a dead man was brought into contact with the cross, who immediately revived, and rose to his feet.</w:t>
      </w:r>
    </w:p>
    <w:p w14:paraId="05CD3850">
      <w:pPr>
        <w:pStyle w:val="2"/>
        <w:spacing w:before="322" w:line="252" w:lineRule="auto"/>
        <w:ind w:right="13" w:firstLine="14"/>
        <w:jc w:val="both"/>
        <w:rPr>
          <w:rFonts w:hint="eastAsia" w:ascii="方正楷体_GBK" w:hAnsi="方正楷体_GBK" w:eastAsia="方正楷体_GBK" w:cs="方正楷体_GBK"/>
          <w:sz w:val="30"/>
          <w:szCs w:val="30"/>
        </w:rPr>
      </w:pPr>
    </w:p>
    <w:p w14:paraId="76270EE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因此，一具死者的尸体被带到十字架前接触，他立刻复活，站立起来。</w:t>
      </w:r>
    </w:p>
    <w:p w14:paraId="0B0BBC8F">
      <w:pPr>
        <w:pStyle w:val="2"/>
        <w:spacing w:before="322" w:line="252" w:lineRule="auto"/>
        <w:ind w:right="13" w:firstLine="14"/>
        <w:jc w:val="both"/>
        <w:rPr>
          <w:rFonts w:hint="eastAsia" w:ascii="方正楷体_GBK" w:hAnsi="方正楷体_GBK" w:eastAsia="方正楷体_GBK" w:cs="方正楷体_GBK"/>
          <w:sz w:val="30"/>
          <w:szCs w:val="30"/>
        </w:rPr>
      </w:pPr>
    </w:p>
    <w:p w14:paraId="3A8C71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difference so material between the account of Rufinus, and that of Paulinus, was calculated to excite perplexity in scrupulous minds.</w:t>
      </w:r>
    </w:p>
    <w:p w14:paraId="4BC4B84F">
      <w:pPr>
        <w:pStyle w:val="2"/>
        <w:spacing w:before="322" w:line="252" w:lineRule="auto"/>
        <w:ind w:right="13" w:firstLine="14"/>
        <w:jc w:val="both"/>
        <w:rPr>
          <w:rFonts w:hint="eastAsia" w:ascii="方正楷体_GBK" w:hAnsi="方正楷体_GBK" w:eastAsia="方正楷体_GBK" w:cs="方正楷体_GBK"/>
          <w:sz w:val="30"/>
          <w:szCs w:val="30"/>
        </w:rPr>
      </w:pPr>
    </w:p>
    <w:p w14:paraId="112EEDC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鲁菲努斯和保利努斯的记述之间如此重大的差异，必然会在细心的人们心中引起困惑。</w:t>
      </w:r>
    </w:p>
    <w:p w14:paraId="0AD587D0">
      <w:pPr>
        <w:pStyle w:val="2"/>
        <w:spacing w:before="322" w:line="252" w:lineRule="auto"/>
        <w:ind w:right="13" w:firstLine="14"/>
        <w:jc w:val="both"/>
        <w:rPr>
          <w:rFonts w:hint="eastAsia" w:ascii="方正楷体_GBK" w:hAnsi="方正楷体_GBK" w:eastAsia="方正楷体_GBK" w:cs="方正楷体_GBK"/>
          <w:sz w:val="30"/>
          <w:szCs w:val="30"/>
        </w:rPr>
      </w:pPr>
    </w:p>
    <w:p w14:paraId="45CC4F5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behold, Nicephorus, with much ingenuity and a truly Grecian artifice, solves every difficulty by the admission of both miracles.</w:t>
      </w:r>
    </w:p>
    <w:p w14:paraId="1482C2A7">
      <w:pPr>
        <w:pStyle w:val="2"/>
        <w:spacing w:before="322" w:line="252" w:lineRule="auto"/>
        <w:ind w:right="13" w:firstLine="14"/>
        <w:jc w:val="both"/>
        <w:rPr>
          <w:rFonts w:hint="eastAsia" w:ascii="方正楷体_GBK" w:hAnsi="方正楷体_GBK" w:eastAsia="方正楷体_GBK" w:cs="方正楷体_GBK"/>
          <w:sz w:val="30"/>
          <w:szCs w:val="30"/>
        </w:rPr>
      </w:pPr>
    </w:p>
    <w:p w14:paraId="3422BB7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但是，看哪，尼赛弗勒斯以极大的巧思和一种真正希腊式的技巧，通过承认两个神迹都发生了，解决了所有难题。</w:t>
      </w:r>
    </w:p>
    <w:p w14:paraId="6775002E">
      <w:pPr>
        <w:pStyle w:val="2"/>
        <w:spacing w:before="322" w:line="252" w:lineRule="auto"/>
        <w:ind w:right="13" w:firstLine="14"/>
        <w:jc w:val="both"/>
        <w:rPr>
          <w:rFonts w:hint="eastAsia" w:ascii="方正楷体_GBK" w:hAnsi="方正楷体_GBK" w:eastAsia="方正楷体_GBK" w:cs="方正楷体_GBK"/>
          <w:sz w:val="30"/>
          <w:szCs w:val="30"/>
        </w:rPr>
      </w:pPr>
    </w:p>
    <w:p w14:paraId="66C918C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 story was gradually made up, which one most industriously delivered down to another, each always adding fresh improvements, till Pope Gelasius thought proper, by an express prohibition, to restrain this unbridled inclination to embellish.</w:t>
      </w:r>
    </w:p>
    <w:p w14:paraId="02D45997">
      <w:pPr>
        <w:pStyle w:val="2"/>
        <w:spacing w:before="322" w:line="252" w:lineRule="auto"/>
        <w:ind w:right="13" w:firstLine="14"/>
        <w:jc w:val="both"/>
        <w:rPr>
          <w:rFonts w:hint="eastAsia" w:ascii="方正楷体_GBK" w:hAnsi="方正楷体_GBK" w:eastAsia="方正楷体_GBK" w:cs="方正楷体_GBK"/>
          <w:sz w:val="30"/>
          <w:szCs w:val="30"/>
        </w:rPr>
      </w:pPr>
    </w:p>
    <w:p w14:paraId="57004DB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就这样，一个故事逐渐被编造出来，一个人极其勤奋地传给下一个人，每个人总是添加新的润色，直到教皇格拉西乌斯认为有必要通过明确的禁令，来约束这种无节制的修饰倾向。</w:t>
      </w:r>
    </w:p>
    <w:p w14:paraId="015F9046">
      <w:pPr>
        <w:pStyle w:val="2"/>
        <w:spacing w:before="322" w:line="252" w:lineRule="auto"/>
        <w:ind w:right="13" w:firstLine="14"/>
        <w:jc w:val="both"/>
        <w:rPr>
          <w:rFonts w:hint="eastAsia" w:ascii="方正楷体_GBK" w:hAnsi="方正楷体_GBK" w:eastAsia="方正楷体_GBK" w:cs="方正楷体_GBK"/>
          <w:sz w:val="30"/>
          <w:szCs w:val="30"/>
        </w:rPr>
      </w:pPr>
    </w:p>
    <w:p w14:paraId="5E490D7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But no argument is more satisfactory than that which is derived from the silence of Eusebius.</w:t>
      </w:r>
    </w:p>
    <w:p w14:paraId="1268358E">
      <w:pPr>
        <w:pStyle w:val="2"/>
        <w:spacing w:before="322" w:line="252" w:lineRule="auto"/>
        <w:ind w:right="13" w:firstLine="14"/>
        <w:jc w:val="both"/>
        <w:rPr>
          <w:rFonts w:hint="eastAsia" w:ascii="方正楷体_GBK" w:hAnsi="方正楷体_GBK" w:eastAsia="方正楷体_GBK" w:cs="方正楷体_GBK"/>
          <w:sz w:val="30"/>
          <w:szCs w:val="30"/>
        </w:rPr>
      </w:pPr>
    </w:p>
    <w:p w14:paraId="04C08E1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但没有哪个论证比源于优西比乌的沉默更有说服力。</w:t>
      </w:r>
    </w:p>
    <w:p w14:paraId="0A3168E8">
      <w:pPr>
        <w:pStyle w:val="2"/>
        <w:spacing w:before="322" w:line="252" w:lineRule="auto"/>
        <w:ind w:right="13" w:firstLine="14"/>
        <w:jc w:val="both"/>
        <w:rPr>
          <w:rFonts w:hint="eastAsia" w:ascii="方正楷体_GBK" w:hAnsi="方正楷体_GBK" w:eastAsia="方正楷体_GBK" w:cs="方正楷体_GBK"/>
          <w:sz w:val="30"/>
          <w:szCs w:val="30"/>
        </w:rPr>
      </w:pPr>
    </w:p>
    <w:p w14:paraId="3A4AC2F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he was Bishop of Cæsarea, a city situated in the vicinity of Jerusalem, flourished at that very time, and was admitted to great familiarity with Constantine and Helena, he could not have remained ignorant of so notable a matter, had it really taken place.</w:t>
      </w:r>
    </w:p>
    <w:p w14:paraId="48D681DC">
      <w:pPr>
        <w:pStyle w:val="2"/>
        <w:spacing w:before="322" w:line="252" w:lineRule="auto"/>
        <w:ind w:right="13" w:firstLine="14"/>
        <w:jc w:val="both"/>
        <w:rPr>
          <w:rFonts w:hint="eastAsia" w:ascii="方正楷体_GBK" w:hAnsi="方正楷体_GBK" w:eastAsia="方正楷体_GBK" w:cs="方正楷体_GBK"/>
          <w:sz w:val="30"/>
          <w:szCs w:val="30"/>
        </w:rPr>
      </w:pPr>
    </w:p>
    <w:p w14:paraId="2E2288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既然他是凯撒利亚（一座位于耶路撒冷附近的城市）的主教，恰好生活在那个时代，并且与君士坦丁和海伦娜关系密切，如果这件引人注目的事真的发生过，他不可能不知道。</w:t>
      </w:r>
    </w:p>
    <w:p w14:paraId="75903FAC">
      <w:pPr>
        <w:pStyle w:val="2"/>
        <w:spacing w:before="322" w:line="252" w:lineRule="auto"/>
        <w:ind w:right="13" w:firstLine="14"/>
        <w:jc w:val="both"/>
        <w:rPr>
          <w:rFonts w:hint="eastAsia" w:ascii="方正楷体_GBK" w:hAnsi="方正楷体_GBK" w:eastAsia="方正楷体_GBK" w:cs="方正楷体_GBK"/>
          <w:sz w:val="30"/>
          <w:szCs w:val="30"/>
        </w:rPr>
      </w:pPr>
    </w:p>
    <w:p w14:paraId="44845F1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had come to his knowledge, if even the gentlest whisper respecting it had reached his ear, he ought not to have passed it over in silence.</w:t>
      </w:r>
    </w:p>
    <w:p w14:paraId="559294F6">
      <w:pPr>
        <w:pStyle w:val="2"/>
        <w:spacing w:before="322" w:line="252" w:lineRule="auto"/>
        <w:ind w:right="13" w:firstLine="14"/>
        <w:jc w:val="both"/>
        <w:rPr>
          <w:rFonts w:hint="eastAsia" w:ascii="方正楷体_GBK" w:hAnsi="方正楷体_GBK" w:eastAsia="方正楷体_GBK" w:cs="方正楷体_GBK"/>
          <w:sz w:val="30"/>
          <w:szCs w:val="30"/>
        </w:rPr>
      </w:pPr>
    </w:p>
    <w:p w14:paraId="57CC2C5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如果他知道了这件事，哪怕只是听到了一点点关于它的风声，他也不应该沉默不语。</w:t>
      </w:r>
    </w:p>
    <w:p w14:paraId="5DD52CEA">
      <w:pPr>
        <w:pStyle w:val="2"/>
        <w:spacing w:before="322" w:line="252" w:lineRule="auto"/>
        <w:ind w:right="13" w:firstLine="14"/>
        <w:jc w:val="both"/>
        <w:rPr>
          <w:rFonts w:hint="eastAsia" w:ascii="方正楷体_GBK" w:hAnsi="方正楷体_GBK" w:eastAsia="方正楷体_GBK" w:cs="方正楷体_GBK"/>
          <w:sz w:val="30"/>
          <w:szCs w:val="30"/>
        </w:rPr>
      </w:pPr>
    </w:p>
    <w:p w14:paraId="1DAE1DA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he could not have done so, since he has detailed so minutely whatever was done by Constantine and Helena in the holy land, in the places of the nativity, the passion, and the burial of Christ,—at no time sparing in his commendations of the Empress.</w:t>
      </w:r>
    </w:p>
    <w:p w14:paraId="6E6043EC">
      <w:pPr>
        <w:pStyle w:val="2"/>
        <w:spacing w:before="322" w:line="252" w:lineRule="auto"/>
        <w:ind w:right="13" w:firstLine="14"/>
        <w:jc w:val="both"/>
        <w:rPr>
          <w:rFonts w:hint="eastAsia" w:ascii="方正楷体_GBK" w:hAnsi="方正楷体_GBK" w:eastAsia="方正楷体_GBK" w:cs="方正楷体_GBK"/>
          <w:sz w:val="30"/>
          <w:szCs w:val="30"/>
        </w:rPr>
      </w:pPr>
    </w:p>
    <w:p w14:paraId="481B4AE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不，他不可能这样做，因为他如此详细地记述了君士坦丁和海伦娜在圣地，在基督诞生、受难和埋葬之地的所作所为——并且从未吝惜对皇后的赞扬。</w:t>
      </w:r>
    </w:p>
    <w:p w14:paraId="2BF8FF4C">
      <w:pPr>
        <w:pStyle w:val="2"/>
        <w:spacing w:before="322" w:line="252" w:lineRule="auto"/>
        <w:ind w:right="13" w:firstLine="14"/>
        <w:jc w:val="both"/>
        <w:rPr>
          <w:rFonts w:hint="eastAsia" w:ascii="方正楷体_GBK" w:hAnsi="方正楷体_GBK" w:eastAsia="方正楷体_GBK" w:cs="方正楷体_GBK"/>
          <w:sz w:val="30"/>
          <w:szCs w:val="30"/>
        </w:rPr>
      </w:pPr>
    </w:p>
    <w:p w14:paraId="6CFBEC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affair was without doubt particularly deserving of notice, and by no means to be omitted by so accurate a writer as Eusebius.</w:t>
      </w:r>
    </w:p>
    <w:p w14:paraId="1536B38E">
      <w:pPr>
        <w:pStyle w:val="2"/>
        <w:spacing w:before="322" w:line="252" w:lineRule="auto"/>
        <w:ind w:right="13" w:firstLine="14"/>
        <w:jc w:val="both"/>
        <w:rPr>
          <w:rFonts w:hint="eastAsia" w:ascii="方正楷体_GBK" w:hAnsi="方正楷体_GBK" w:eastAsia="方正楷体_GBK" w:cs="方正楷体_GBK"/>
          <w:sz w:val="30"/>
          <w:szCs w:val="30"/>
        </w:rPr>
      </w:pPr>
    </w:p>
    <w:p w14:paraId="4754F9D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这件事无疑特别值得注意，像优西比乌这样严谨的作家绝不可能遗漏。</w:t>
      </w:r>
    </w:p>
    <w:p w14:paraId="4F1633BF">
      <w:pPr>
        <w:pStyle w:val="2"/>
        <w:spacing w:before="322" w:line="252" w:lineRule="auto"/>
        <w:ind w:right="13" w:firstLine="14"/>
        <w:jc w:val="both"/>
        <w:rPr>
          <w:rFonts w:hint="eastAsia" w:ascii="方正楷体_GBK" w:hAnsi="方正楷体_GBK" w:eastAsia="方正楷体_GBK" w:cs="方正楷体_GBK"/>
          <w:sz w:val="30"/>
          <w:szCs w:val="30"/>
        </w:rPr>
      </w:pPr>
    </w:p>
    <w:p w14:paraId="630F7A1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single argument, taken from the silence of Eusebius on a subject so notorious and so extraordinary, where there was so convenient an opportunity and so urgent a necessity for relating it, is abundantly sufficient to discredit the whole story of the discovery of the cross.</w:t>
      </w:r>
    </w:p>
    <w:p w14:paraId="5A99024A">
      <w:pPr>
        <w:pStyle w:val="2"/>
        <w:spacing w:before="322" w:line="252" w:lineRule="auto"/>
        <w:ind w:right="13" w:firstLine="14"/>
        <w:jc w:val="both"/>
        <w:rPr>
          <w:rFonts w:hint="eastAsia" w:ascii="方正楷体_GBK" w:hAnsi="方正楷体_GBK" w:eastAsia="方正楷体_GBK" w:cs="方正楷体_GBK"/>
          <w:sz w:val="30"/>
          <w:szCs w:val="30"/>
        </w:rPr>
      </w:pPr>
    </w:p>
    <w:p w14:paraId="08932A2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这一个论证，仅仅基于优西比乌在这样一个如此著名、如此非凡，并且有如此方便的机会和如此迫切的必要去记述的事件上的沉默，就足以完全否定发现十字架的整个故事。</w:t>
      </w:r>
    </w:p>
    <w:p w14:paraId="5456335D">
      <w:pPr>
        <w:pStyle w:val="2"/>
        <w:spacing w:before="322" w:line="252" w:lineRule="auto"/>
        <w:ind w:right="13" w:firstLine="14"/>
        <w:jc w:val="both"/>
        <w:rPr>
          <w:rFonts w:hint="eastAsia" w:ascii="方正楷体_GBK" w:hAnsi="方正楷体_GBK" w:eastAsia="方正楷体_GBK" w:cs="方正楷体_GBK"/>
          <w:sz w:val="30"/>
          <w:szCs w:val="30"/>
        </w:rPr>
      </w:pPr>
    </w:p>
    <w:p w14:paraId="30804D6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To this argument Bellarmine found nothing to oppose, but one objection, which has no weight.</w:t>
      </w:r>
    </w:p>
    <w:p w14:paraId="476F6EF9">
      <w:pPr>
        <w:pStyle w:val="2"/>
        <w:spacing w:before="322" w:line="252" w:lineRule="auto"/>
        <w:ind w:right="13" w:firstLine="14"/>
        <w:jc w:val="both"/>
        <w:rPr>
          <w:rFonts w:hint="eastAsia" w:ascii="方正楷体_GBK" w:hAnsi="方正楷体_GBK" w:eastAsia="方正楷体_GBK" w:cs="方正楷体_GBK"/>
          <w:sz w:val="30"/>
          <w:szCs w:val="30"/>
        </w:rPr>
      </w:pPr>
    </w:p>
    <w:p w14:paraId="26E0F1B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对于这个论证，贝拉明除了一个毫无分量的反对意见外，找不到任何反驳。</w:t>
      </w:r>
    </w:p>
    <w:p w14:paraId="31D30446">
      <w:pPr>
        <w:pStyle w:val="2"/>
        <w:spacing w:before="322" w:line="252" w:lineRule="auto"/>
        <w:ind w:right="13" w:firstLine="14"/>
        <w:jc w:val="both"/>
        <w:rPr>
          <w:rFonts w:hint="eastAsia" w:ascii="方正楷体_GBK" w:hAnsi="方正楷体_GBK" w:eastAsia="方正楷体_GBK" w:cs="方正楷体_GBK"/>
          <w:sz w:val="30"/>
          <w:szCs w:val="30"/>
        </w:rPr>
      </w:pPr>
    </w:p>
    <w:p w14:paraId="5B9A72A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affair, he says, is mentioned in the Chronicle, though not in the Histories of Eusebius; and he quotes the following words from that work, on the sixteenth year of Constantine: "Helena, the mother of Constantine, warned by divine visions, found the blessed wood of the cross, on which the salvation of the world depended, at Jerusalem."</w:t>
      </w:r>
    </w:p>
    <w:p w14:paraId="7AAB2C04">
      <w:pPr>
        <w:pStyle w:val="2"/>
        <w:spacing w:before="322" w:line="252" w:lineRule="auto"/>
        <w:ind w:right="13" w:firstLine="14"/>
        <w:jc w:val="both"/>
        <w:rPr>
          <w:rFonts w:hint="eastAsia" w:ascii="方正楷体_GBK" w:hAnsi="方正楷体_GBK" w:eastAsia="方正楷体_GBK" w:cs="方正楷体_GBK"/>
          <w:sz w:val="30"/>
          <w:szCs w:val="30"/>
        </w:rPr>
      </w:pPr>
    </w:p>
    <w:p w14:paraId="52FAD59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说，这件事在优西比乌的《编年史》中有所提及，虽然在他的《历史》中没有；他引用了该著作中关于君士坦丁十六年的话：“君士坦丁的母亲海伦娜，受神圣异象的警示，在耶路撒冷找到了那蒙福的十字架木材，世界的救恩系于其上。”</w:t>
      </w:r>
    </w:p>
    <w:p w14:paraId="1C92CC12">
      <w:pPr>
        <w:pStyle w:val="2"/>
        <w:spacing w:before="322" w:line="252" w:lineRule="auto"/>
        <w:ind w:right="13" w:firstLine="14"/>
        <w:jc w:val="both"/>
        <w:rPr>
          <w:rFonts w:hint="eastAsia" w:ascii="方正楷体_GBK" w:hAnsi="方正楷体_GBK" w:eastAsia="方正楷体_GBK" w:cs="方正楷体_GBK"/>
          <w:sz w:val="30"/>
          <w:szCs w:val="30"/>
        </w:rPr>
      </w:pPr>
    </w:p>
    <w:p w14:paraId="309A2C1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is either a direct fraud, or an instance of supine negligence, on the part of Bellarmine; for none of these words is to be found either in the Greek text of the Chronicle of Eusebius, or, according to the testimony of Scaliger and the admission of Spondanus, in any of the Latin Manuscripts.</w:t>
      </w:r>
    </w:p>
    <w:p w14:paraId="676F8F9C">
      <w:pPr>
        <w:pStyle w:val="2"/>
        <w:spacing w:before="322" w:line="252" w:lineRule="auto"/>
        <w:ind w:right="13" w:firstLine="14"/>
        <w:jc w:val="both"/>
        <w:rPr>
          <w:rFonts w:hint="eastAsia" w:ascii="方正楷体_GBK" w:hAnsi="方正楷体_GBK" w:eastAsia="方正楷体_GBK" w:cs="方正楷体_GBK"/>
          <w:sz w:val="30"/>
          <w:szCs w:val="30"/>
        </w:rPr>
      </w:pPr>
    </w:p>
    <w:p w14:paraId="26EF1D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但这要么是贝拉明直接的欺诈，要么是他极端疏忽的一个例子；因为这些话无论是在优西比乌《编年史》的希腊文本中，还是根据斯卡利杰的证词和斯庞达努斯的承认，在任何拉丁手稿中都找不到。</w:t>
      </w:r>
    </w:p>
    <w:p w14:paraId="466C01E4">
      <w:pPr>
        <w:pStyle w:val="2"/>
        <w:spacing w:before="322" w:line="252" w:lineRule="auto"/>
        <w:ind w:right="13" w:firstLine="14"/>
        <w:jc w:val="both"/>
        <w:rPr>
          <w:rFonts w:hint="eastAsia" w:ascii="方正楷体_GBK" w:hAnsi="方正楷体_GBK" w:eastAsia="方正楷体_GBK" w:cs="方正楷体_GBK"/>
          <w:sz w:val="30"/>
          <w:szCs w:val="30"/>
        </w:rPr>
      </w:pPr>
    </w:p>
    <w:p w14:paraId="7626395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Baronius himself, too, confesses that the Chronicle of Eusebius has been greatly corrupted by transcribers.</w:t>
      </w:r>
    </w:p>
    <w:p w14:paraId="429EE6C0">
      <w:pPr>
        <w:pStyle w:val="2"/>
        <w:spacing w:before="322" w:line="252" w:lineRule="auto"/>
        <w:ind w:right="13" w:firstLine="14"/>
        <w:jc w:val="both"/>
        <w:rPr>
          <w:rFonts w:hint="eastAsia" w:ascii="方正楷体_GBK" w:hAnsi="方正楷体_GBK" w:eastAsia="方正楷体_GBK" w:cs="方正楷体_GBK"/>
          <w:sz w:val="30"/>
          <w:szCs w:val="30"/>
        </w:rPr>
      </w:pPr>
    </w:p>
    <w:p w14:paraId="6A71E8C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巴罗尼乌斯本人也承认，优西比乌的《编年史》已被抄写员严重篡改。</w:t>
      </w:r>
    </w:p>
    <w:p w14:paraId="610F97CC">
      <w:pPr>
        <w:pStyle w:val="2"/>
        <w:spacing w:before="322" w:line="252" w:lineRule="auto"/>
        <w:ind w:right="13" w:firstLine="14"/>
        <w:jc w:val="both"/>
        <w:rPr>
          <w:rFonts w:hint="eastAsia" w:ascii="方正楷体_GBK" w:hAnsi="方正楷体_GBK" w:eastAsia="方正楷体_GBK" w:cs="方正楷体_GBK"/>
          <w:sz w:val="30"/>
          <w:szCs w:val="30"/>
        </w:rPr>
      </w:pPr>
    </w:p>
    <w:p w14:paraId="3639790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matter in question speaks aloud for itself.</w:t>
      </w:r>
    </w:p>
    <w:p w14:paraId="0449B22F">
      <w:pPr>
        <w:pStyle w:val="2"/>
        <w:spacing w:before="322" w:line="252" w:lineRule="auto"/>
        <w:ind w:right="13" w:firstLine="14"/>
        <w:jc w:val="both"/>
        <w:rPr>
          <w:rFonts w:hint="eastAsia" w:ascii="方正楷体_GBK" w:hAnsi="方正楷体_GBK" w:eastAsia="方正楷体_GBK" w:cs="方正楷体_GBK"/>
          <w:sz w:val="30"/>
          <w:szCs w:val="30"/>
        </w:rPr>
      </w:pPr>
    </w:p>
    <w:p w14:paraId="05E5501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此外，所讨论的事情本身就足以说明问题。</w:t>
      </w:r>
    </w:p>
    <w:p w14:paraId="142079D1">
      <w:pPr>
        <w:pStyle w:val="2"/>
        <w:spacing w:before="322" w:line="252" w:lineRule="auto"/>
        <w:ind w:right="13" w:firstLine="14"/>
        <w:jc w:val="both"/>
        <w:rPr>
          <w:rFonts w:hint="eastAsia" w:ascii="方正楷体_GBK" w:hAnsi="方正楷体_GBK" w:eastAsia="方正楷体_GBK" w:cs="方正楷体_GBK"/>
          <w:sz w:val="30"/>
          <w:szCs w:val="30"/>
        </w:rPr>
      </w:pPr>
    </w:p>
    <w:p w14:paraId="0481757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discovery of the cross, if it was discovered, must be referred not to the sixteenth, but to the twenty-first year of Constantine, which is the three hundred and twenty-sixth year of Christ.</w:t>
      </w:r>
    </w:p>
    <w:p w14:paraId="2EF5274A">
      <w:pPr>
        <w:pStyle w:val="2"/>
        <w:spacing w:before="322" w:line="252" w:lineRule="auto"/>
        <w:ind w:right="13" w:firstLine="14"/>
        <w:jc w:val="both"/>
        <w:rPr>
          <w:rFonts w:hint="eastAsia" w:ascii="方正楷体_GBK" w:hAnsi="方正楷体_GBK" w:eastAsia="方正楷体_GBK" w:cs="方正楷体_GBK"/>
          <w:sz w:val="30"/>
          <w:szCs w:val="30"/>
        </w:rPr>
      </w:pPr>
    </w:p>
    <w:p w14:paraId="0674D1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十字架的发现，如果它真的被发现了，必定不是发生在君士坦丁的第十六年，而是第二十一年，即公元326年。</w:t>
      </w:r>
    </w:p>
    <w:p w14:paraId="1BA853B8">
      <w:pPr>
        <w:pStyle w:val="2"/>
        <w:spacing w:before="322" w:line="252" w:lineRule="auto"/>
        <w:ind w:right="13" w:firstLine="14"/>
        <w:jc w:val="both"/>
        <w:rPr>
          <w:rFonts w:hint="eastAsia" w:ascii="方正楷体_GBK" w:hAnsi="方正楷体_GBK" w:eastAsia="方正楷体_GBK" w:cs="方正楷体_GBK"/>
          <w:sz w:val="30"/>
          <w:szCs w:val="30"/>
        </w:rPr>
      </w:pPr>
    </w:p>
    <w:p w14:paraId="09308D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therefore an interpolation, done by a modern hand.</w:t>
      </w:r>
    </w:p>
    <w:p w14:paraId="779C463D">
      <w:pPr>
        <w:pStyle w:val="2"/>
        <w:spacing w:before="322" w:line="252" w:lineRule="auto"/>
        <w:ind w:right="13" w:firstLine="14"/>
        <w:jc w:val="both"/>
        <w:rPr>
          <w:rFonts w:hint="eastAsia" w:ascii="方正楷体_GBK" w:hAnsi="方正楷体_GBK" w:eastAsia="方正楷体_GBK" w:cs="方正楷体_GBK"/>
          <w:sz w:val="30"/>
          <w:szCs w:val="30"/>
        </w:rPr>
      </w:pPr>
    </w:p>
    <w:p w14:paraId="400D08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因此，这是后人添加的内容。</w:t>
      </w:r>
    </w:p>
    <w:p w14:paraId="2A153ED7">
      <w:pPr>
        <w:pStyle w:val="2"/>
        <w:spacing w:before="322" w:line="252" w:lineRule="auto"/>
        <w:ind w:right="13" w:firstLine="14"/>
        <w:jc w:val="both"/>
        <w:rPr>
          <w:rFonts w:hint="eastAsia" w:ascii="方正楷体_GBK" w:hAnsi="方正楷体_GBK" w:eastAsia="方正楷体_GBK" w:cs="方正楷体_GBK"/>
          <w:sz w:val="30"/>
          <w:szCs w:val="30"/>
        </w:rPr>
      </w:pPr>
    </w:p>
    <w:p w14:paraId="587105C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these reasons we concur with Chamier,* Salmasius, † Daillé, ‡ and others, in esteeming the story of the invention of the cross a mere invention and a fable.</w:t>
      </w:r>
    </w:p>
    <w:p w14:paraId="34400026">
      <w:pPr>
        <w:pStyle w:val="2"/>
        <w:spacing w:before="322" w:line="252" w:lineRule="auto"/>
        <w:ind w:right="13" w:firstLine="14"/>
        <w:jc w:val="both"/>
        <w:rPr>
          <w:rFonts w:hint="eastAsia" w:ascii="方正楷体_GBK" w:hAnsi="方正楷体_GBK" w:eastAsia="方正楷体_GBK" w:cs="方正楷体_GBK"/>
          <w:sz w:val="30"/>
          <w:szCs w:val="30"/>
        </w:rPr>
      </w:pPr>
    </w:p>
    <w:p w14:paraId="72F667E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基于这些理由，我们同意卡米尔(Chamier)*、萨尔马修斯(Salmasius)†、达耶(Daillé)‡及其他人的观点，认为发现十字架的故事纯属虚构和传说。</w:t>
      </w:r>
    </w:p>
    <w:p w14:paraId="40FF29BD">
      <w:pPr>
        <w:pStyle w:val="2"/>
        <w:spacing w:before="322" w:line="252" w:lineRule="auto"/>
        <w:ind w:right="13" w:firstLine="14"/>
        <w:jc w:val="both"/>
        <w:rPr>
          <w:rFonts w:hint="eastAsia" w:ascii="方正楷体_GBK" w:hAnsi="方正楷体_GBK" w:eastAsia="方正楷体_GBK" w:cs="方正楷体_GBK"/>
          <w:sz w:val="30"/>
          <w:szCs w:val="30"/>
        </w:rPr>
      </w:pPr>
    </w:p>
    <w:p w14:paraId="7EA5674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But to return from this digression.—Let us now examine the MODE OF CRUCIFIXION, and consider in order, the circumstances which preceded, accompanied, and followed the fixing of the person to the cross.</w:t>
      </w:r>
    </w:p>
    <w:p w14:paraId="07E6ACFB">
      <w:pPr>
        <w:pStyle w:val="2"/>
        <w:spacing w:before="322" w:line="252" w:lineRule="auto"/>
        <w:ind w:right="13" w:firstLine="14"/>
        <w:jc w:val="both"/>
        <w:rPr>
          <w:rFonts w:hint="eastAsia" w:ascii="方正楷体_GBK" w:hAnsi="方正楷体_GBK" w:eastAsia="方正楷体_GBK" w:cs="方正楷体_GBK"/>
          <w:sz w:val="30"/>
          <w:szCs w:val="30"/>
        </w:rPr>
      </w:pPr>
    </w:p>
    <w:p w14:paraId="48A03D2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但让我们从这个离题中回来。——现在让我们来考察十字架刑罚的方式（MODE OF CRUCIFIXION），并依次考虑将人固定在十字架之前、之中和之后的情形。</w:t>
      </w:r>
    </w:p>
    <w:p w14:paraId="6CDB626D">
      <w:pPr>
        <w:pStyle w:val="2"/>
        <w:spacing w:before="322" w:line="252" w:lineRule="auto"/>
        <w:ind w:right="13" w:firstLine="14"/>
        <w:jc w:val="both"/>
        <w:rPr>
          <w:rFonts w:hint="eastAsia" w:ascii="方正楷体_GBK" w:hAnsi="方正楷体_GBK" w:eastAsia="方正楷体_GBK" w:cs="方正楷体_GBK"/>
          <w:sz w:val="30"/>
          <w:szCs w:val="30"/>
        </w:rPr>
      </w:pPr>
    </w:p>
    <w:p w14:paraId="0A5E408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Three things were customary before the fixing to the cross, to wit, Beating, Imposition of the cross on the condemned that he might bear it to the place of crucifixion, and Stripping him of his clothes.</w:t>
      </w:r>
    </w:p>
    <w:p w14:paraId="7A3BA3AE">
      <w:pPr>
        <w:pStyle w:val="2"/>
        <w:spacing w:before="322" w:line="252" w:lineRule="auto"/>
        <w:ind w:right="13" w:firstLine="14"/>
        <w:jc w:val="both"/>
        <w:rPr>
          <w:rFonts w:hint="eastAsia" w:ascii="方正楷体_GBK" w:hAnsi="方正楷体_GBK" w:eastAsia="方正楷体_GBK" w:cs="方正楷体_GBK"/>
          <w:sz w:val="30"/>
          <w:szCs w:val="30"/>
        </w:rPr>
      </w:pPr>
    </w:p>
    <w:p w14:paraId="032EE38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在将人固定在十字架之前，通常有三件事，即：鞭打（Beating）、将十字架加在被定罪者身上让他背到行刑地点（Imposition of the cross），以及剥去他的衣服（Stripping）。</w:t>
      </w:r>
    </w:p>
    <w:p w14:paraId="393DC7FE">
      <w:pPr>
        <w:pStyle w:val="2"/>
        <w:spacing w:before="322" w:line="252" w:lineRule="auto"/>
        <w:ind w:right="13" w:firstLine="14"/>
        <w:jc w:val="both"/>
        <w:rPr>
          <w:rFonts w:hint="eastAsia" w:ascii="方正楷体_GBK" w:hAnsi="方正楷体_GBK" w:eastAsia="方正楷体_GBK" w:cs="方正楷体_GBK"/>
          <w:sz w:val="30"/>
          <w:szCs w:val="30"/>
        </w:rPr>
      </w:pPr>
    </w:p>
    <w:p w14:paraId="7296885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The Romans were accustomed first to beat all that were condemned to capital punishment.</w:t>
      </w:r>
    </w:p>
    <w:p w14:paraId="581402AE">
      <w:pPr>
        <w:pStyle w:val="2"/>
        <w:spacing w:before="322" w:line="252" w:lineRule="auto"/>
        <w:ind w:right="13" w:firstLine="14"/>
        <w:jc w:val="both"/>
        <w:rPr>
          <w:rFonts w:hint="eastAsia" w:ascii="方正楷体_GBK" w:hAnsi="方正楷体_GBK" w:eastAsia="方正楷体_GBK" w:cs="方正楷体_GBK"/>
          <w:sz w:val="30"/>
          <w:szCs w:val="30"/>
        </w:rPr>
      </w:pPr>
    </w:p>
    <w:p w14:paraId="130E184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罗马人习惯于首先鞭打所有被判处死刑的人。</w:t>
      </w:r>
    </w:p>
    <w:p w14:paraId="37B6C6A3">
      <w:pPr>
        <w:pStyle w:val="2"/>
        <w:spacing w:before="322" w:line="252" w:lineRule="auto"/>
        <w:ind w:right="13" w:firstLine="14"/>
        <w:jc w:val="both"/>
        <w:rPr>
          <w:rFonts w:hint="eastAsia" w:ascii="方正楷体_GBK" w:hAnsi="方正楷体_GBK" w:eastAsia="方正楷体_GBK" w:cs="方正楷体_GBK"/>
          <w:sz w:val="30"/>
          <w:szCs w:val="30"/>
        </w:rPr>
      </w:pPr>
    </w:p>
    <w:p w14:paraId="0C7FD5F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those ancient forms: "Go, sergeant, bind the hands, beat, muffle up the head, suspend on the ignominious tree;"§ and, "Sergeant, take away, strip, beat, execute the law, chastise."||</w:t>
      </w:r>
    </w:p>
    <w:p w14:paraId="2BA4F362">
      <w:pPr>
        <w:pStyle w:val="2"/>
        <w:spacing w:before="322" w:line="252" w:lineRule="auto"/>
        <w:ind w:right="13" w:firstLine="14"/>
        <w:jc w:val="both"/>
        <w:rPr>
          <w:rFonts w:hint="eastAsia" w:ascii="方正楷体_GBK" w:hAnsi="方正楷体_GBK" w:eastAsia="方正楷体_GBK" w:cs="方正楷体_GBK"/>
          <w:sz w:val="30"/>
          <w:szCs w:val="30"/>
        </w:rPr>
      </w:pPr>
    </w:p>
    <w:p w14:paraId="7964461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因此有那些古老的命令形式：“去，行刑官，绑住双手，鞭打，蒙住头，悬挂在耻辱的树上；”§以及，“行刑官，带走，剥光，鞭打，执行法律，惩罚。”||</w:t>
      </w:r>
    </w:p>
    <w:p w14:paraId="1847DCF0">
      <w:pPr>
        <w:pStyle w:val="2"/>
        <w:spacing w:before="322" w:line="252" w:lineRule="auto"/>
        <w:ind w:right="13" w:firstLine="14"/>
        <w:jc w:val="both"/>
        <w:rPr>
          <w:rFonts w:hint="eastAsia" w:ascii="方正楷体_GBK" w:hAnsi="方正楷体_GBK" w:eastAsia="方正楷体_GBK" w:cs="方正楷体_GBK"/>
          <w:sz w:val="30"/>
          <w:szCs w:val="30"/>
        </w:rPr>
      </w:pPr>
    </w:p>
    <w:p w14:paraId="6AF3745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castigation was expressly appointed to precede crucifixion.</w:t>
      </w:r>
    </w:p>
    <w:p w14:paraId="1112324B">
      <w:pPr>
        <w:pStyle w:val="2"/>
        <w:spacing w:before="322" w:line="252" w:lineRule="auto"/>
        <w:ind w:right="13" w:firstLine="14"/>
        <w:jc w:val="both"/>
        <w:rPr>
          <w:rFonts w:hint="eastAsia" w:ascii="方正楷体_GBK" w:hAnsi="方正楷体_GBK" w:eastAsia="方正楷体_GBK" w:cs="方正楷体_GBK"/>
          <w:sz w:val="30"/>
          <w:szCs w:val="30"/>
        </w:rPr>
      </w:pPr>
    </w:p>
    <w:p w14:paraId="03225EA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这种惩罚被明确规定要在钉十字架之前进行。</w:t>
      </w:r>
    </w:p>
    <w:p w14:paraId="40FDFA9E">
      <w:pPr>
        <w:pStyle w:val="2"/>
        <w:spacing w:before="322" w:line="252" w:lineRule="auto"/>
        <w:ind w:right="13" w:firstLine="14"/>
        <w:jc w:val="both"/>
        <w:rPr>
          <w:rFonts w:hint="eastAsia" w:ascii="方正楷体_GBK" w:hAnsi="方正楷体_GBK" w:eastAsia="方正楷体_GBK" w:cs="方正楷体_GBK"/>
          <w:sz w:val="30"/>
          <w:szCs w:val="30"/>
        </w:rPr>
      </w:pPr>
    </w:p>
    <w:p w14:paraId="0DC25A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"Others being scourged," says Livy, "were fastened to the cross.¶</w:t>
      </w:r>
    </w:p>
    <w:p w14:paraId="4F983DC9">
      <w:pPr>
        <w:pStyle w:val="2"/>
        <w:spacing w:before="322" w:line="252" w:lineRule="auto"/>
        <w:ind w:right="13" w:firstLine="14"/>
        <w:jc w:val="both"/>
        <w:rPr>
          <w:rFonts w:hint="eastAsia" w:ascii="方正楷体_GBK" w:hAnsi="方正楷体_GBK" w:eastAsia="方正楷体_GBK" w:cs="方正楷体_GBK"/>
          <w:sz w:val="30"/>
          <w:szCs w:val="30"/>
        </w:rPr>
      </w:pPr>
    </w:p>
    <w:p w14:paraId="2433681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李维说：“其他人被鞭打后，被钉在十字架上。”¶</w:t>
      </w:r>
    </w:p>
    <w:p w14:paraId="013FE901">
      <w:pPr>
        <w:pStyle w:val="2"/>
        <w:spacing w:before="322" w:line="252" w:lineRule="auto"/>
        <w:ind w:right="13" w:firstLine="14"/>
        <w:jc w:val="both"/>
        <w:rPr>
          <w:rFonts w:hint="eastAsia" w:ascii="方正楷体_GBK" w:hAnsi="方正楷体_GBK" w:eastAsia="方正楷体_GBK" w:cs="方正楷体_GBK"/>
          <w:sz w:val="30"/>
          <w:szCs w:val="30"/>
        </w:rPr>
      </w:pPr>
    </w:p>
    <w:p w14:paraId="29BEAF0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at the destruction of Jerusalem, the Jews, according to Josephus, were, in the first place, whipped, and tortured with all sorts of stripes, and then crucified."**</w:t>
      </w:r>
    </w:p>
    <w:p w14:paraId="1318D1B6">
      <w:pPr>
        <w:pStyle w:val="2"/>
        <w:spacing w:before="322" w:line="252" w:lineRule="auto"/>
        <w:ind w:right="13" w:firstLine="14"/>
        <w:jc w:val="both"/>
        <w:rPr>
          <w:rFonts w:hint="eastAsia" w:ascii="方正楷体_GBK" w:hAnsi="方正楷体_GBK" w:eastAsia="方正楷体_GBK" w:cs="方正楷体_GBK"/>
          <w:sz w:val="30"/>
          <w:szCs w:val="30"/>
        </w:rPr>
      </w:pPr>
    </w:p>
    <w:p w14:paraId="447631C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而在耶路撒冷被毁时，根据约瑟夫斯的记载，犹太人首先被鞭笞，并受到各种鞭打的折磨，然后才被钉十字架。”**</w:t>
      </w:r>
    </w:p>
    <w:p w14:paraId="556C3BBB">
      <w:pPr>
        <w:pStyle w:val="2"/>
        <w:spacing w:before="322" w:line="252" w:lineRule="auto"/>
        <w:ind w:right="13" w:firstLine="14"/>
        <w:jc w:val="both"/>
        <w:rPr>
          <w:rFonts w:hint="eastAsia" w:ascii="方正楷体_GBK" w:hAnsi="方正楷体_GBK" w:eastAsia="方正楷体_GBK" w:cs="方正楷体_GBK"/>
          <w:sz w:val="30"/>
          <w:szCs w:val="30"/>
        </w:rPr>
      </w:pPr>
    </w:p>
    <w:p w14:paraId="0A1006E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Similar examples occur very often in history.</w:t>
      </w:r>
    </w:p>
    <w:p w14:paraId="42D43FB8">
      <w:pPr>
        <w:pStyle w:val="2"/>
        <w:spacing w:before="322" w:line="252" w:lineRule="auto"/>
        <w:ind w:right="13" w:firstLine="14"/>
        <w:jc w:val="both"/>
        <w:rPr>
          <w:rFonts w:hint="eastAsia" w:ascii="方正楷体_GBK" w:hAnsi="方正楷体_GBK" w:eastAsia="方正楷体_GBK" w:cs="方正楷体_GBK"/>
          <w:sz w:val="30"/>
          <w:szCs w:val="30"/>
        </w:rPr>
      </w:pPr>
    </w:p>
    <w:p w14:paraId="6F0CBB4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类似例子在历史上屡见不鲜。</w:t>
      </w:r>
    </w:p>
    <w:p w14:paraId="0D2E0E21">
      <w:pPr>
        <w:pStyle w:val="2"/>
        <w:spacing w:before="322" w:line="252" w:lineRule="auto"/>
        <w:ind w:right="13" w:firstLine="14"/>
        <w:jc w:val="both"/>
        <w:rPr>
          <w:rFonts w:hint="eastAsia" w:ascii="方正楷体_GBK" w:hAnsi="方正楷体_GBK" w:eastAsia="方正楷体_GBK" w:cs="方正楷体_GBK"/>
          <w:sz w:val="30"/>
          <w:szCs w:val="30"/>
        </w:rPr>
      </w:pPr>
    </w:p>
    <w:p w14:paraId="515556D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great number are collected by Casaubon on the first book of Polybius, where be treats of the authors of the Rhegian crime.</w:t>
      </w:r>
    </w:p>
    <w:p w14:paraId="4F5309DD">
      <w:pPr>
        <w:pStyle w:val="2"/>
        <w:spacing w:before="322" w:line="252" w:lineRule="auto"/>
        <w:ind w:right="13" w:firstLine="14"/>
        <w:jc w:val="both"/>
        <w:rPr>
          <w:rFonts w:hint="eastAsia" w:ascii="方正楷体_GBK" w:hAnsi="方正楷体_GBK" w:eastAsia="方正楷体_GBK" w:cs="方正楷体_GBK"/>
          <w:sz w:val="30"/>
          <w:szCs w:val="30"/>
        </w:rPr>
      </w:pPr>
    </w:p>
    <w:p w14:paraId="3DEF242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卡索邦在评注波利比乌斯第一卷时，在论及雷吉安罪行(Rhegian crime)的始作俑者时，收集了大量这样的例子。</w:t>
      </w:r>
    </w:p>
    <w:p w14:paraId="602FF8E6">
      <w:pPr>
        <w:pStyle w:val="2"/>
        <w:spacing w:before="322" w:line="252" w:lineRule="auto"/>
        <w:ind w:right="13" w:firstLine="14"/>
        <w:jc w:val="both"/>
        <w:rPr>
          <w:rFonts w:hint="eastAsia" w:ascii="方正楷体_GBK" w:hAnsi="方正楷体_GBK" w:eastAsia="方正楷体_GBK" w:cs="方正楷体_GBK"/>
          <w:sz w:val="30"/>
          <w:szCs w:val="30"/>
        </w:rPr>
      </w:pPr>
    </w:p>
    <w:p w14:paraId="48C066A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beating was sometimes performed with rods, which was considered the milder and less disgraceful form; but more frequently with whips, which was at once more dishonourable and more severe,—particularly when the whips were sharpened with birds' claws and small bones.</w:t>
      </w:r>
    </w:p>
    <w:p w14:paraId="157A64EF">
      <w:pPr>
        <w:pStyle w:val="2"/>
        <w:spacing w:before="322" w:line="252" w:lineRule="auto"/>
        <w:ind w:right="13" w:firstLine="14"/>
        <w:jc w:val="both"/>
        <w:rPr>
          <w:rFonts w:hint="eastAsia" w:ascii="方正楷体_GBK" w:hAnsi="方正楷体_GBK" w:eastAsia="方正楷体_GBK" w:cs="方正楷体_GBK"/>
          <w:sz w:val="30"/>
          <w:szCs w:val="30"/>
        </w:rPr>
      </w:pPr>
    </w:p>
    <w:p w14:paraId="3CAECE9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这种鞭打有时用棍棒进行，这被认为是较温和且较少耻辱的形式；但更常用鞭子，这既更不光彩也更严厉——尤其是当鞭子上嵌有利爪和小骨头时。</w:t>
      </w:r>
    </w:p>
    <w:p w14:paraId="7D89BC6E">
      <w:pPr>
        <w:pStyle w:val="2"/>
        <w:spacing w:before="322" w:line="252" w:lineRule="auto"/>
        <w:ind w:right="13" w:firstLine="14"/>
        <w:jc w:val="both"/>
        <w:rPr>
          <w:rFonts w:hint="eastAsia" w:ascii="方正楷体_GBK" w:hAnsi="方正楷体_GBK" w:eastAsia="方正楷体_GBK" w:cs="方正楷体_GBK"/>
          <w:sz w:val="30"/>
          <w:szCs w:val="30"/>
        </w:rPr>
      </w:pPr>
    </w:p>
    <w:p w14:paraId="523B6D4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"Owing to the cruelty of the servants employed to inflict the punishment, many," according to Ulpianus, "perished under scourges of that sort."*</w:t>
      </w:r>
    </w:p>
    <w:p w14:paraId="30B3F9A2">
      <w:pPr>
        <w:pStyle w:val="2"/>
        <w:spacing w:before="322" w:line="252" w:lineRule="auto"/>
        <w:ind w:right="13" w:firstLine="14"/>
        <w:jc w:val="both"/>
        <w:rPr>
          <w:rFonts w:hint="eastAsia" w:ascii="方正楷体_GBK" w:hAnsi="方正楷体_GBK" w:eastAsia="方正楷体_GBK" w:cs="方正楷体_GBK"/>
          <w:sz w:val="30"/>
          <w:szCs w:val="30"/>
        </w:rPr>
      </w:pPr>
    </w:p>
    <w:p w14:paraId="26DD7D9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根据乌尔比安(Ulpianus)的说法，“由于执行刑罚的仆役的残忍，许多人死于那种鞭子之下。”*</w:t>
      </w:r>
    </w:p>
    <w:p w14:paraId="3ACC1818">
      <w:pPr>
        <w:pStyle w:val="2"/>
        <w:spacing w:before="322" w:line="252" w:lineRule="auto"/>
        <w:ind w:right="13" w:firstLine="14"/>
        <w:jc w:val="both"/>
        <w:rPr>
          <w:rFonts w:hint="eastAsia" w:ascii="方正楷体_GBK" w:hAnsi="方正楷体_GBK" w:eastAsia="方正楷体_GBK" w:cs="方正楷体_GBK"/>
          <w:sz w:val="30"/>
          <w:szCs w:val="30"/>
        </w:rPr>
      </w:pPr>
    </w:p>
    <w:p w14:paraId="45262AD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must likewise be observed, that the scourge was not always administered in the same place or at the same time; for it was sometimes done in the Prætorium, before the sufferer was led away, and sometimes, on the road, whilst he was led forth to the cross.</w:t>
      </w:r>
    </w:p>
    <w:p w14:paraId="578507E3">
      <w:pPr>
        <w:pStyle w:val="2"/>
        <w:spacing w:before="322" w:line="252" w:lineRule="auto"/>
        <w:ind w:right="13" w:firstLine="14"/>
        <w:jc w:val="both"/>
        <w:rPr>
          <w:rFonts w:hint="eastAsia" w:ascii="方正楷体_GBK" w:hAnsi="方正楷体_GBK" w:eastAsia="方正楷体_GBK" w:cs="方正楷体_GBK"/>
          <w:sz w:val="30"/>
          <w:szCs w:val="30"/>
        </w:rPr>
      </w:pPr>
    </w:p>
    <w:p w14:paraId="5D66BE8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还必须指出，鞭刑并非总在同一地点或同一时间执行；有时在总督府（Prætorium）内，在受刑者被带走之前进行；有时则在路上，在他被押往十字架的途中进行。</w:t>
      </w:r>
    </w:p>
    <w:p w14:paraId="452C2930">
      <w:pPr>
        <w:pStyle w:val="2"/>
        <w:spacing w:before="322" w:line="252" w:lineRule="auto"/>
        <w:ind w:right="13" w:firstLine="14"/>
        <w:jc w:val="both"/>
        <w:rPr>
          <w:rFonts w:hint="eastAsia" w:ascii="方正楷体_GBK" w:hAnsi="方正楷体_GBK" w:eastAsia="方正楷体_GBK" w:cs="方正楷体_GBK"/>
          <w:sz w:val="30"/>
          <w:szCs w:val="30"/>
        </w:rPr>
      </w:pPr>
    </w:p>
    <w:p w14:paraId="6450F07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appears to have been the more ancient practice.</w:t>
      </w:r>
    </w:p>
    <w:p w14:paraId="42E7B783">
      <w:pPr>
        <w:pStyle w:val="2"/>
        <w:spacing w:before="322" w:line="252" w:lineRule="auto"/>
        <w:ind w:right="13" w:firstLine="14"/>
        <w:jc w:val="both"/>
        <w:rPr>
          <w:rFonts w:hint="eastAsia" w:ascii="方正楷体_GBK" w:hAnsi="方正楷体_GBK" w:eastAsia="方正楷体_GBK" w:cs="方正楷体_GBK"/>
          <w:sz w:val="30"/>
          <w:szCs w:val="30"/>
        </w:rPr>
      </w:pPr>
    </w:p>
    <w:p w14:paraId="3720DD8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后者似乎是更古老的做法。</w:t>
      </w:r>
    </w:p>
    <w:p w14:paraId="3248D817">
      <w:pPr>
        <w:pStyle w:val="2"/>
        <w:spacing w:before="322" w:line="252" w:lineRule="auto"/>
        <w:ind w:right="13" w:firstLine="14"/>
        <w:jc w:val="both"/>
        <w:rPr>
          <w:rFonts w:hint="eastAsia" w:ascii="方正楷体_GBK" w:hAnsi="方正楷体_GBK" w:eastAsia="方正楷体_GBK" w:cs="方正楷体_GBK"/>
          <w:sz w:val="30"/>
          <w:szCs w:val="30"/>
        </w:rPr>
      </w:pPr>
    </w:p>
    <w:p w14:paraId="15860B6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The Lord of glory, it is evident, suffered scourging before he was nailed to the cross.</w:t>
      </w:r>
    </w:p>
    <w:p w14:paraId="192F2487">
      <w:pPr>
        <w:pStyle w:val="2"/>
        <w:spacing w:before="322" w:line="252" w:lineRule="auto"/>
        <w:ind w:right="13" w:firstLine="14"/>
        <w:jc w:val="both"/>
        <w:rPr>
          <w:rFonts w:hint="eastAsia" w:ascii="方正楷体_GBK" w:hAnsi="方正楷体_GBK" w:eastAsia="方正楷体_GBK" w:cs="方正楷体_GBK"/>
          <w:sz w:val="30"/>
          <w:szCs w:val="30"/>
        </w:rPr>
      </w:pPr>
    </w:p>
    <w:p w14:paraId="52A13FA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荣耀的主，显然在被钉上十字架之前遭受了鞭打。</w:t>
      </w:r>
    </w:p>
    <w:p w14:paraId="0464B14F">
      <w:pPr>
        <w:pStyle w:val="2"/>
        <w:spacing w:before="322" w:line="252" w:lineRule="auto"/>
        <w:ind w:right="13" w:firstLine="14"/>
        <w:jc w:val="both"/>
        <w:rPr>
          <w:rFonts w:hint="eastAsia" w:ascii="方正楷体_GBK" w:hAnsi="方正楷体_GBK" w:eastAsia="方正楷体_GBK" w:cs="方正楷体_GBK"/>
          <w:sz w:val="30"/>
          <w:szCs w:val="30"/>
        </w:rPr>
      </w:pPr>
    </w:p>
    <w:p w14:paraId="177E4A6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deserves examination, whether this was done in conformity to the Roman custom, or for a different reason.</w:t>
      </w:r>
    </w:p>
    <w:p w14:paraId="3A89412D">
      <w:pPr>
        <w:pStyle w:val="2"/>
        <w:spacing w:before="322" w:line="252" w:lineRule="auto"/>
        <w:ind w:right="13" w:firstLine="14"/>
        <w:jc w:val="both"/>
        <w:rPr>
          <w:rFonts w:hint="eastAsia" w:ascii="方正楷体_GBK" w:hAnsi="方正楷体_GBK" w:eastAsia="方正楷体_GBK" w:cs="方正楷体_GBK"/>
          <w:sz w:val="30"/>
          <w:szCs w:val="30"/>
        </w:rPr>
      </w:pPr>
    </w:p>
    <w:p w14:paraId="05B1426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但这是否是依照罗马习俗，还是出于不同的原因，值得考究。</w:t>
      </w:r>
    </w:p>
    <w:p w14:paraId="69503A2A">
      <w:pPr>
        <w:pStyle w:val="2"/>
        <w:spacing w:before="322" w:line="252" w:lineRule="auto"/>
        <w:ind w:right="13" w:firstLine="14"/>
        <w:jc w:val="both"/>
        <w:rPr>
          <w:rFonts w:hint="eastAsia" w:ascii="方正楷体_GBK" w:hAnsi="方正楷体_GBK" w:eastAsia="方正楷体_GBK" w:cs="方正楷体_GBK"/>
          <w:sz w:val="30"/>
          <w:szCs w:val="30"/>
        </w:rPr>
      </w:pPr>
    </w:p>
    <w:p w14:paraId="71FF86E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seems to intimate the former: "And when he had scourged Jesus, he delivered him to be crucified." Mark's expression is of the same import.c</w:t>
      </w:r>
    </w:p>
    <w:p w14:paraId="6224288B">
      <w:pPr>
        <w:pStyle w:val="2"/>
        <w:spacing w:before="322" w:line="252" w:lineRule="auto"/>
        <w:ind w:right="13" w:firstLine="14"/>
        <w:jc w:val="both"/>
        <w:rPr>
          <w:rFonts w:hint="eastAsia" w:ascii="方正楷体_GBK" w:hAnsi="方正楷体_GBK" w:eastAsia="方正楷体_GBK" w:cs="方正楷体_GBK"/>
          <w:sz w:val="30"/>
          <w:szCs w:val="30"/>
        </w:rPr>
      </w:pPr>
    </w:p>
    <w:p w14:paraId="781E27E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马太似乎暗示了前者：“于是彼拉多鞭打了耶稣，把祂交给他们去钉十字架。”（注：此处引文为意译，非精确引用） 马可的表述含义相同。c</w:t>
      </w:r>
    </w:p>
    <w:p w14:paraId="6E6894B8">
      <w:pPr>
        <w:pStyle w:val="2"/>
        <w:spacing w:before="322" w:line="252" w:lineRule="auto"/>
        <w:ind w:right="13" w:firstLine="14"/>
        <w:jc w:val="both"/>
        <w:rPr>
          <w:rFonts w:hint="eastAsia" w:ascii="方正楷体_GBK" w:hAnsi="方正楷体_GBK" w:eastAsia="方正楷体_GBK" w:cs="方正楷体_GBK"/>
          <w:sz w:val="30"/>
          <w:szCs w:val="30"/>
        </w:rPr>
      </w:pPr>
    </w:p>
    <w:p w14:paraId="4482023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clear from John, that scourging was employed by Pilate for the purpose of pacifying, if possible, the enraged minds of the Jews, that they might desist from requiring the death of Christ; to which the words of Pilate in Luke have also a reference; "I will therefore chastise him, and let him go."e</w:t>
      </w:r>
    </w:p>
    <w:p w14:paraId="046B274A">
      <w:pPr>
        <w:pStyle w:val="2"/>
        <w:spacing w:before="322" w:line="252" w:lineRule="auto"/>
        <w:ind w:right="13" w:firstLine="14"/>
        <w:jc w:val="both"/>
        <w:rPr>
          <w:rFonts w:hint="eastAsia" w:ascii="方正楷体_GBK" w:hAnsi="方正楷体_GBK" w:eastAsia="方正楷体_GBK" w:cs="方正楷体_GBK"/>
          <w:sz w:val="30"/>
          <w:szCs w:val="30"/>
        </w:rPr>
      </w:pPr>
    </w:p>
    <w:p w14:paraId="0CB1490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但从约翰福音中可以清楚地看到，彼拉多使用鞭刑是为了尽可能平息犹太人愤怒的情绪，让他们不再要求处死基督；路加福音中彼拉多的话也与此相关：“所以我要责打祂，把祂释放了。”e</w:t>
      </w:r>
    </w:p>
    <w:p w14:paraId="77FC5A21">
      <w:pPr>
        <w:pStyle w:val="2"/>
        <w:spacing w:before="322" w:line="252" w:lineRule="auto"/>
        <w:ind w:right="13" w:firstLine="14"/>
        <w:jc w:val="both"/>
        <w:rPr>
          <w:rFonts w:hint="eastAsia" w:ascii="方正楷体_GBK" w:hAnsi="方正楷体_GBK" w:eastAsia="方正楷体_GBK" w:cs="方正楷体_GBK"/>
          <w:sz w:val="30"/>
          <w:szCs w:val="30"/>
        </w:rPr>
      </w:pPr>
    </w:p>
    <w:p w14:paraId="2AAC22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cannot embrace the opinion of those who maintain, that Christ underwent two scourgings in so short a space, the one previous to the passing of the sentence according to the private intention and appointment of Pilate, of which John gives an account; the other posterior to the pronouncing of the sentence, according to the public custom of the Romans, which is mentioned by Matthew and Mark.</w:t>
      </w:r>
    </w:p>
    <w:p w14:paraId="29CD0707">
      <w:pPr>
        <w:pStyle w:val="2"/>
        <w:spacing w:before="322" w:line="252" w:lineRule="auto"/>
        <w:ind w:right="13" w:firstLine="14"/>
        <w:jc w:val="both"/>
        <w:rPr>
          <w:rFonts w:hint="eastAsia" w:ascii="方正楷体_GBK" w:hAnsi="方正楷体_GBK" w:eastAsia="方正楷体_GBK" w:cs="方正楷体_GBK"/>
          <w:sz w:val="30"/>
          <w:szCs w:val="30"/>
        </w:rPr>
      </w:pPr>
    </w:p>
    <w:p w14:paraId="3FE0900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能接受那些人的观点，他们认为基督在如此短的时间内遭受了两次鞭打：一次是在判决之前，根据彼拉多私下的意图和安排，约翰对此有所记述；另一次是在宣判之后，根据罗马人的公共习俗，马太和马可对此有所提及。</w:t>
      </w:r>
    </w:p>
    <w:p w14:paraId="152D4E68">
      <w:pPr>
        <w:pStyle w:val="2"/>
        <w:spacing w:before="322" w:line="252" w:lineRule="auto"/>
        <w:ind w:right="13" w:firstLine="14"/>
        <w:jc w:val="both"/>
        <w:rPr>
          <w:rFonts w:hint="eastAsia" w:ascii="方正楷体_GBK" w:hAnsi="方正楷体_GBK" w:eastAsia="方正楷体_GBK" w:cs="方正楷体_GBK"/>
          <w:sz w:val="30"/>
          <w:szCs w:val="30"/>
        </w:rPr>
      </w:pPr>
    </w:p>
    <w:p w14:paraId="3BBC1E5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us the matter appears to have stood thus.</w:t>
      </w:r>
    </w:p>
    <w:p w14:paraId="425BF94C">
      <w:pPr>
        <w:pStyle w:val="2"/>
        <w:spacing w:before="322" w:line="252" w:lineRule="auto"/>
        <w:ind w:right="13" w:firstLine="14"/>
        <w:jc w:val="both"/>
        <w:rPr>
          <w:rFonts w:hint="eastAsia" w:ascii="方正楷体_GBK" w:hAnsi="方正楷体_GBK" w:eastAsia="方正楷体_GBK" w:cs="方正楷体_GBK"/>
          <w:sz w:val="30"/>
          <w:szCs w:val="30"/>
        </w:rPr>
      </w:pPr>
    </w:p>
    <w:p w14:paraId="5F92BCA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在我们看来，事情是这样的。</w:t>
      </w:r>
    </w:p>
    <w:p w14:paraId="23FF450D">
      <w:pPr>
        <w:pStyle w:val="2"/>
        <w:spacing w:before="322" w:line="252" w:lineRule="auto"/>
        <w:ind w:right="13" w:firstLine="14"/>
        <w:jc w:val="both"/>
        <w:rPr>
          <w:rFonts w:hint="eastAsia" w:ascii="方正楷体_GBK" w:hAnsi="方正楷体_GBK" w:eastAsia="方正楷体_GBK" w:cs="方正楷体_GBK"/>
          <w:sz w:val="30"/>
          <w:szCs w:val="30"/>
        </w:rPr>
      </w:pPr>
    </w:p>
    <w:p w14:paraId="0B85C5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Pilate saw the unrelenting hatred of the rulers and the people against our Lord, since, in spite of all his exertions to the contrary, they obstinately demanded the crucifixion of Jesus.</w:t>
      </w:r>
    </w:p>
    <w:p w14:paraId="590311F8">
      <w:pPr>
        <w:pStyle w:val="2"/>
        <w:spacing w:before="322" w:line="252" w:lineRule="auto"/>
        <w:ind w:right="13" w:firstLine="14"/>
        <w:jc w:val="both"/>
        <w:rPr>
          <w:rFonts w:hint="eastAsia" w:ascii="方正楷体_GBK" w:hAnsi="方正楷体_GBK" w:eastAsia="方正楷体_GBK" w:cs="方正楷体_GBK"/>
          <w:sz w:val="30"/>
          <w:szCs w:val="30"/>
        </w:rPr>
      </w:pPr>
    </w:p>
    <w:p w14:paraId="115A3F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彼拉多看到了官长和百姓对我们主的无情仇恨，因为尽管他竭力反对，他们仍固执地要求将耶稣钉十字架。</w:t>
      </w:r>
    </w:p>
    <w:p w14:paraId="5C7DF806">
      <w:pPr>
        <w:pStyle w:val="2"/>
        <w:spacing w:before="322" w:line="252" w:lineRule="auto"/>
        <w:ind w:right="13" w:firstLine="14"/>
        <w:jc w:val="both"/>
        <w:rPr>
          <w:rFonts w:hint="eastAsia" w:ascii="方正楷体_GBK" w:hAnsi="方正楷体_GBK" w:eastAsia="方正楷体_GBK" w:cs="方正楷体_GBK"/>
          <w:sz w:val="30"/>
          <w:szCs w:val="30"/>
        </w:rPr>
      </w:pPr>
    </w:p>
    <w:p w14:paraId="5883029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Knowing, too, that if this extreme punishment were ultimately to be resorted to, it could not be inflicted till he were previously tortured with the scourge, he judged it proper to begin with this, hoping meanwhile that the Jews, melted by the sight, would no longer urge crucifixion.</w:t>
      </w:r>
    </w:p>
    <w:p w14:paraId="31AAA447">
      <w:pPr>
        <w:pStyle w:val="2"/>
        <w:spacing w:before="322" w:line="252" w:lineRule="auto"/>
        <w:ind w:right="13" w:firstLine="14"/>
        <w:jc w:val="both"/>
        <w:rPr>
          <w:rFonts w:hint="eastAsia" w:ascii="方正楷体_GBK" w:hAnsi="方正楷体_GBK" w:eastAsia="方正楷体_GBK" w:cs="方正楷体_GBK"/>
          <w:sz w:val="30"/>
          <w:szCs w:val="30"/>
        </w:rPr>
      </w:pPr>
    </w:p>
    <w:p w14:paraId="138F57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他也知道，如果最终要诉诸这种极刑，必须先用鞭子折磨祂才能执行，因此他认为最好先从鞭打开始，同时希望犹太人看到这惨状后心软，不再坚持钉十字架。</w:t>
      </w:r>
    </w:p>
    <w:p w14:paraId="23638639">
      <w:pPr>
        <w:pStyle w:val="2"/>
        <w:spacing w:before="322" w:line="252" w:lineRule="auto"/>
        <w:ind w:right="13" w:firstLine="14"/>
        <w:jc w:val="both"/>
        <w:rPr>
          <w:rFonts w:hint="eastAsia" w:ascii="方正楷体_GBK" w:hAnsi="方正楷体_GBK" w:eastAsia="方正楷体_GBK" w:cs="方正楷体_GBK"/>
          <w:sz w:val="30"/>
          <w:szCs w:val="30"/>
        </w:rPr>
      </w:pPr>
    </w:p>
    <w:p w14:paraId="6D5AC7B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Pilate, in scourging Christ, had two objects in view; first to incline, by so sad a spectacle, the exasperated minds of the Jews to pity; or if this did not succeed, and he were absolutely compelled to deliver up Christ to the cross, to secure in this respect the observance of the Roman custom.</w:t>
      </w:r>
    </w:p>
    <w:p w14:paraId="53D82120">
      <w:pPr>
        <w:pStyle w:val="2"/>
        <w:spacing w:before="322" w:line="252" w:lineRule="auto"/>
        <w:ind w:right="13" w:firstLine="14"/>
        <w:jc w:val="both"/>
        <w:rPr>
          <w:rFonts w:hint="eastAsia" w:ascii="方正楷体_GBK" w:hAnsi="方正楷体_GBK" w:eastAsia="方正楷体_GBK" w:cs="方正楷体_GBK"/>
          <w:sz w:val="30"/>
          <w:szCs w:val="30"/>
        </w:rPr>
      </w:pPr>
    </w:p>
    <w:p w14:paraId="347F8AA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因此，彼拉多鞭打基督有两个目的：首先，通过如此悲惨的景象，使犹太人被激怒的心转向怜悯；或者，如果这不成功，而他绝对被迫将基督交出去钉十字架，那么就在这方面确保遵守了罗马的习俗。</w:t>
      </w:r>
    </w:p>
    <w:p w14:paraId="7F2B7038">
      <w:pPr>
        <w:pStyle w:val="2"/>
        <w:spacing w:before="322" w:line="252" w:lineRule="auto"/>
        <w:ind w:right="13" w:firstLine="14"/>
        <w:jc w:val="both"/>
        <w:rPr>
          <w:rFonts w:hint="eastAsia" w:ascii="方正楷体_GBK" w:hAnsi="方正楷体_GBK" w:eastAsia="方正楷体_GBK" w:cs="方正楷体_GBK"/>
          <w:sz w:val="30"/>
          <w:szCs w:val="30"/>
        </w:rPr>
      </w:pPr>
    </w:p>
    <w:p w14:paraId="01F1CA3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Matthew and Mark point out the latter, and the other Evangelists the former part of the design.</w:t>
      </w:r>
    </w:p>
    <w:p w14:paraId="7A3FB945">
      <w:pPr>
        <w:pStyle w:val="2"/>
        <w:spacing w:before="322" w:line="252" w:lineRule="auto"/>
        <w:ind w:right="13" w:firstLine="14"/>
        <w:jc w:val="both"/>
        <w:rPr>
          <w:rFonts w:hint="eastAsia" w:ascii="方正楷体_GBK" w:hAnsi="方正楷体_GBK" w:eastAsia="方正楷体_GBK" w:cs="方正楷体_GBK"/>
          <w:sz w:val="30"/>
          <w:szCs w:val="30"/>
        </w:rPr>
      </w:pPr>
    </w:p>
    <w:p w14:paraId="466D914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马太和马可指出了后一个目的，而其他福音书作者则指出了前一个目的。</w:t>
      </w:r>
    </w:p>
    <w:p w14:paraId="797302AA">
      <w:pPr>
        <w:pStyle w:val="2"/>
        <w:spacing w:before="322" w:line="252" w:lineRule="auto"/>
        <w:ind w:right="13" w:firstLine="14"/>
        <w:jc w:val="both"/>
        <w:rPr>
          <w:rFonts w:hint="eastAsia" w:ascii="方正楷体_GBK" w:hAnsi="方正楷体_GBK" w:eastAsia="方正楷体_GBK" w:cs="方正楷体_GBK"/>
          <w:sz w:val="30"/>
          <w:szCs w:val="30"/>
        </w:rPr>
      </w:pPr>
    </w:p>
    <w:p w14:paraId="47B24A9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That our Lord was scourged in a manner truly severe and unmerciful, may easily be inferred from the end which Pilate expected to attain.</w:t>
      </w:r>
    </w:p>
    <w:p w14:paraId="64832905">
      <w:pPr>
        <w:pStyle w:val="2"/>
        <w:spacing w:before="322" w:line="252" w:lineRule="auto"/>
        <w:ind w:right="13" w:firstLine="14"/>
        <w:jc w:val="both"/>
        <w:rPr>
          <w:rFonts w:hint="eastAsia" w:ascii="方正楷体_GBK" w:hAnsi="方正楷体_GBK" w:eastAsia="方正楷体_GBK" w:cs="方正楷体_GBK"/>
          <w:sz w:val="30"/>
          <w:szCs w:val="30"/>
        </w:rPr>
      </w:pPr>
    </w:p>
    <w:p w14:paraId="2F7F8B1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从彼拉多期望达到的目的可以轻易推断出，我们的主所受的鞭打确实是严厉且无情的。</w:t>
      </w:r>
    </w:p>
    <w:p w14:paraId="4F82C9B7">
      <w:pPr>
        <w:pStyle w:val="2"/>
        <w:spacing w:before="322" w:line="252" w:lineRule="auto"/>
        <w:ind w:right="13" w:firstLine="14"/>
        <w:jc w:val="both"/>
        <w:rPr>
          <w:rFonts w:hint="eastAsia" w:ascii="方正楷体_GBK" w:hAnsi="方正楷体_GBK" w:eastAsia="方正楷体_GBK" w:cs="方正楷体_GBK"/>
          <w:sz w:val="30"/>
          <w:szCs w:val="30"/>
        </w:rPr>
      </w:pPr>
    </w:p>
    <w:p w14:paraId="0EB4BF0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knew the obdurate spirits of the Jews, and was aware that it would have been vain and absurd to endeavour to soften them into sentiments of compassion by any other than a most miserable spectacle.</w:t>
      </w:r>
    </w:p>
    <w:p w14:paraId="432883AE">
      <w:pPr>
        <w:pStyle w:val="2"/>
        <w:spacing w:before="322" w:line="252" w:lineRule="auto"/>
        <w:ind w:right="13" w:firstLine="14"/>
        <w:jc w:val="both"/>
        <w:rPr>
          <w:rFonts w:hint="eastAsia" w:ascii="方正楷体_GBK" w:hAnsi="方正楷体_GBK" w:eastAsia="方正楷体_GBK" w:cs="方正楷体_GBK"/>
          <w:sz w:val="30"/>
          <w:szCs w:val="30"/>
        </w:rPr>
      </w:pPr>
    </w:p>
    <w:p w14:paraId="3167A3F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祂了解犹太人顽固的心性，知道若非通过极其悲惨的景象，任何试图软化他们、使他们产生同情心的努力都将是徒劳和荒谬的。</w:t>
      </w:r>
    </w:p>
    <w:p w14:paraId="201A353B">
      <w:pPr>
        <w:pStyle w:val="2"/>
        <w:spacing w:before="322" w:line="252" w:lineRule="auto"/>
        <w:ind w:right="13" w:firstLine="14"/>
        <w:jc w:val="both"/>
        <w:rPr>
          <w:rFonts w:hint="eastAsia" w:ascii="方正楷体_GBK" w:hAnsi="方正楷体_GBK" w:eastAsia="方正楷体_GBK" w:cs="方正楷体_GBK"/>
          <w:sz w:val="30"/>
          <w:szCs w:val="30"/>
        </w:rPr>
      </w:pPr>
    </w:p>
    <w:p w14:paraId="6AB4770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Probably also, Christ was not beaten with rods, but with scourges; not merely because the latter were more common and more conducive to the purpose Pilate had in view than the other; but also because it is favoured by the very words of the Evangelists, φραγελλωσις and μαστιγωσις .</w:t>
      </w:r>
    </w:p>
    <w:p w14:paraId="533AF579">
      <w:pPr>
        <w:pStyle w:val="2"/>
        <w:spacing w:before="322" w:line="252" w:lineRule="auto"/>
        <w:ind w:right="13" w:firstLine="14"/>
        <w:jc w:val="both"/>
        <w:rPr>
          <w:rFonts w:hint="eastAsia" w:ascii="方正楷体_GBK" w:hAnsi="方正楷体_GBK" w:eastAsia="方正楷体_GBK" w:cs="方正楷体_GBK"/>
          <w:sz w:val="30"/>
          <w:szCs w:val="30"/>
        </w:rPr>
      </w:pPr>
    </w:p>
    <w:p w14:paraId="5B4E1D2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很可能，基督不是被棍棒打，而是被鞭子抽打；这不仅因为后者比前者更常见，也更能达到彼拉多意图的目的；还因为福音书作者所用的词语本身就支持这一点，即 φραγελλωσις (鞭打，源自拉丁语 flagellum) 和 μαστιγωσις (鞭打，源自希腊语 μαστιξ)。</w:t>
      </w:r>
    </w:p>
    <w:p w14:paraId="464428E2">
      <w:pPr>
        <w:pStyle w:val="2"/>
        <w:spacing w:before="322" w:line="252" w:lineRule="auto"/>
        <w:ind w:right="13" w:firstLine="14"/>
        <w:jc w:val="both"/>
        <w:rPr>
          <w:rFonts w:hint="eastAsia" w:ascii="方正楷体_GBK" w:hAnsi="方正楷体_GBK" w:eastAsia="方正楷体_GBK" w:cs="方正楷体_GBK"/>
          <w:sz w:val="30"/>
          <w:szCs w:val="30"/>
        </w:rPr>
      </w:pPr>
    </w:p>
    <w:p w14:paraId="4163102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of these terms is a corruption of the Latin word flagellum, a whip; and the last is derived from μαστιξ, a scourge, a switch.</w:t>
      </w:r>
    </w:p>
    <w:p w14:paraId="5678EEEB">
      <w:pPr>
        <w:pStyle w:val="2"/>
        <w:spacing w:before="322" w:line="252" w:lineRule="auto"/>
        <w:ind w:right="13" w:firstLine="14"/>
        <w:jc w:val="both"/>
        <w:rPr>
          <w:rFonts w:hint="eastAsia" w:ascii="方正楷体_GBK" w:hAnsi="方正楷体_GBK" w:eastAsia="方正楷体_GBK" w:cs="方正楷体_GBK"/>
          <w:sz w:val="30"/>
          <w:szCs w:val="30"/>
        </w:rPr>
      </w:pPr>
    </w:p>
    <w:p w14:paraId="0BD6ACE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第一个词是拉丁词 flagellum（鞭子）的变体；最后一个词源自 μαστιξ，意为鞭子、鞭条。</w:t>
      </w:r>
    </w:p>
    <w:p w14:paraId="4E8F7160">
      <w:pPr>
        <w:pStyle w:val="2"/>
        <w:spacing w:before="322" w:line="252" w:lineRule="auto"/>
        <w:ind w:right="13" w:firstLine="14"/>
        <w:jc w:val="both"/>
        <w:rPr>
          <w:rFonts w:hint="eastAsia" w:ascii="方正楷体_GBK" w:hAnsi="方正楷体_GBK" w:eastAsia="方正楷体_GBK" w:cs="方正楷体_GBK"/>
          <w:sz w:val="30"/>
          <w:szCs w:val="30"/>
        </w:rPr>
      </w:pPr>
    </w:p>
    <w:p w14:paraId="4370C1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of the ancients were of opinion that Christ was bound to a pillar while he endured the scourge; nor is this foreign to the Roman usage.</w:t>
      </w:r>
    </w:p>
    <w:p w14:paraId="12313B5D">
      <w:pPr>
        <w:pStyle w:val="2"/>
        <w:spacing w:before="322" w:line="252" w:lineRule="auto"/>
        <w:ind w:right="13" w:firstLine="14"/>
        <w:jc w:val="both"/>
        <w:rPr>
          <w:rFonts w:hint="eastAsia" w:ascii="方正楷体_GBK" w:hAnsi="方正楷体_GBK" w:eastAsia="方正楷体_GBK" w:cs="方正楷体_GBK"/>
          <w:sz w:val="30"/>
          <w:szCs w:val="30"/>
        </w:rPr>
      </w:pPr>
    </w:p>
    <w:p w14:paraId="1503ADF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许多古人认为，基督在忍受鞭打时被绑在一根柱子上；这与罗马的习俗并不相悖。</w:t>
      </w:r>
    </w:p>
    <w:p w14:paraId="23A503D6">
      <w:pPr>
        <w:pStyle w:val="2"/>
        <w:spacing w:before="322" w:line="252" w:lineRule="auto"/>
        <w:ind w:right="13" w:firstLine="14"/>
        <w:jc w:val="both"/>
        <w:rPr>
          <w:rFonts w:hint="eastAsia" w:ascii="方正楷体_GBK" w:hAnsi="方正楷体_GBK" w:eastAsia="方正楷体_GBK" w:cs="方正楷体_GBK"/>
          <w:sz w:val="30"/>
          <w:szCs w:val="30"/>
        </w:rPr>
      </w:pPr>
    </w:p>
    <w:p w14:paraId="4CA78AE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requires great credulity to believe, that that pillar still remained in the days of Jerome, and, stained with our Lord's blood, supported the portico of a church.</w:t>
      </w:r>
    </w:p>
    <w:p w14:paraId="7E40F3DA">
      <w:pPr>
        <w:pStyle w:val="2"/>
        <w:spacing w:before="322" w:line="252" w:lineRule="auto"/>
        <w:ind w:right="13" w:firstLine="14"/>
        <w:jc w:val="both"/>
        <w:rPr>
          <w:rFonts w:hint="eastAsia" w:ascii="方正楷体_GBK" w:hAnsi="方正楷体_GBK" w:eastAsia="方正楷体_GBK" w:cs="方正楷体_GBK"/>
          <w:sz w:val="30"/>
          <w:szCs w:val="30"/>
        </w:rPr>
      </w:pPr>
    </w:p>
    <w:p w14:paraId="783C406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但要相信那根柱子在耶柔米时代仍然存在，并且沾染着我们主的血，支撑着一座教堂的门廊，就需要极大的轻信。</w:t>
      </w:r>
    </w:p>
    <w:p w14:paraId="523DF5A2">
      <w:pPr>
        <w:pStyle w:val="2"/>
        <w:spacing w:before="322" w:line="252" w:lineRule="auto"/>
        <w:ind w:right="13" w:firstLine="14"/>
        <w:jc w:val="both"/>
        <w:rPr>
          <w:rFonts w:hint="eastAsia" w:ascii="方正楷体_GBK" w:hAnsi="方正楷体_GBK" w:eastAsia="方正楷体_GBK" w:cs="方正楷体_GBK"/>
          <w:sz w:val="30"/>
          <w:szCs w:val="30"/>
        </w:rPr>
      </w:pPr>
    </w:p>
    <w:p w14:paraId="44CA01F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additions made to the gospel-history by modern discoveries respecting the sharp-pointed scourges and the number of the stripes, and other circumstances, are the bold inventions of men who delight in fables.</w:t>
      </w:r>
    </w:p>
    <w:p w14:paraId="1867D639">
      <w:pPr>
        <w:pStyle w:val="2"/>
        <w:spacing w:before="322" w:line="252" w:lineRule="auto"/>
        <w:ind w:right="13" w:firstLine="14"/>
        <w:jc w:val="both"/>
        <w:rPr>
          <w:rFonts w:hint="eastAsia" w:ascii="方正楷体_GBK" w:hAnsi="方正楷体_GBK" w:eastAsia="方正楷体_GBK" w:cs="方正楷体_GBK"/>
          <w:sz w:val="30"/>
          <w:szCs w:val="30"/>
        </w:rPr>
      </w:pPr>
    </w:p>
    <w:p w14:paraId="62CFE58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现代关于尖锐鞭子、鞭打次数以及其他细节的发现，对福音历史所作的补充，是那些喜爱虚构故事之人的大胆发明。</w:t>
      </w:r>
    </w:p>
    <w:p w14:paraId="46139A54">
      <w:pPr>
        <w:pStyle w:val="2"/>
        <w:spacing w:before="322" w:line="252" w:lineRule="auto"/>
        <w:ind w:right="13" w:firstLine="14"/>
        <w:jc w:val="both"/>
        <w:rPr>
          <w:rFonts w:hint="eastAsia" w:ascii="方正楷体_GBK" w:hAnsi="方正楷体_GBK" w:eastAsia="方正楷体_GBK" w:cs="方正楷体_GBK"/>
          <w:sz w:val="30"/>
          <w:szCs w:val="30"/>
        </w:rPr>
      </w:pPr>
    </w:p>
    <w:p w14:paraId="6C06476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contrive or propagate falsehoods, is to render truly preposterous returns to Christ for his compassion to us.</w:t>
      </w:r>
    </w:p>
    <w:p w14:paraId="35AA65E1">
      <w:pPr>
        <w:pStyle w:val="2"/>
        <w:spacing w:before="322" w:line="252" w:lineRule="auto"/>
        <w:ind w:right="13" w:firstLine="14"/>
        <w:jc w:val="both"/>
        <w:rPr>
          <w:rFonts w:hint="eastAsia" w:ascii="方正楷体_GBK" w:hAnsi="方正楷体_GBK" w:eastAsia="方正楷体_GBK" w:cs="方正楷体_GBK"/>
          <w:sz w:val="30"/>
          <w:szCs w:val="30"/>
        </w:rPr>
      </w:pPr>
    </w:p>
    <w:p w14:paraId="48D543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策划或传播谎言，是对基督给予我们的怜悯作出真正荒谬的回报。</w:t>
      </w:r>
    </w:p>
    <w:p w14:paraId="677DBE77">
      <w:pPr>
        <w:pStyle w:val="2"/>
        <w:spacing w:before="322" w:line="252" w:lineRule="auto"/>
        <w:ind w:right="13" w:firstLine="14"/>
        <w:jc w:val="both"/>
        <w:rPr>
          <w:rFonts w:hint="eastAsia" w:ascii="方正楷体_GBK" w:hAnsi="方正楷体_GBK" w:eastAsia="方正楷体_GBK" w:cs="方正楷体_GBK"/>
          <w:sz w:val="30"/>
          <w:szCs w:val="30"/>
        </w:rPr>
      </w:pPr>
    </w:p>
    <w:p w14:paraId="12FD147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are we to imagine that we fail to put their proper value on his sufferings, unless we exaggerate them by our own idle fabrications.</w:t>
      </w:r>
    </w:p>
    <w:p w14:paraId="42AF881C">
      <w:pPr>
        <w:pStyle w:val="2"/>
        <w:spacing w:before="322" w:line="252" w:lineRule="auto"/>
        <w:ind w:right="13" w:firstLine="14"/>
        <w:jc w:val="both"/>
        <w:rPr>
          <w:rFonts w:hint="eastAsia" w:ascii="方正楷体_GBK" w:hAnsi="方正楷体_GBK" w:eastAsia="方正楷体_GBK" w:cs="方正楷体_GBK"/>
          <w:sz w:val="30"/>
          <w:szCs w:val="30"/>
        </w:rPr>
      </w:pPr>
    </w:p>
    <w:p w14:paraId="07DD62A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我们也不应想象，除非我们用自己无聊的捏造来夸大祂的苦难，否则我们就未能恰当地评价祂的苦难。</w:t>
      </w:r>
    </w:p>
    <w:p w14:paraId="74D474B7">
      <w:pPr>
        <w:pStyle w:val="2"/>
        <w:spacing w:before="322" w:line="252" w:lineRule="auto"/>
        <w:ind w:right="13" w:firstLine="14"/>
        <w:jc w:val="both"/>
        <w:rPr>
          <w:rFonts w:hint="eastAsia" w:ascii="方正楷体_GBK" w:hAnsi="方正楷体_GBK" w:eastAsia="方正楷体_GBK" w:cs="方正楷体_GBK"/>
          <w:sz w:val="30"/>
          <w:szCs w:val="30"/>
        </w:rPr>
      </w:pPr>
    </w:p>
    <w:p w14:paraId="0062E72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Further, his own cross was laid upon the unhappy person condemned to crucifixion, that he might bear it to the place of punishment.</w:t>
      </w:r>
    </w:p>
    <w:p w14:paraId="0435BC7C">
      <w:pPr>
        <w:pStyle w:val="2"/>
        <w:spacing w:before="322" w:line="252" w:lineRule="auto"/>
        <w:ind w:right="13" w:firstLine="14"/>
        <w:jc w:val="both"/>
        <w:rPr>
          <w:rFonts w:hint="eastAsia" w:ascii="方正楷体_GBK" w:hAnsi="方正楷体_GBK" w:eastAsia="方正楷体_GBK" w:cs="方正楷体_GBK"/>
          <w:sz w:val="30"/>
          <w:szCs w:val="30"/>
        </w:rPr>
      </w:pPr>
    </w:p>
    <w:p w14:paraId="1395EE2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此外，被判钉十字架的不幸者，他自己的十字架会被放在他身上，让他背到行刑地点。</w:t>
      </w:r>
    </w:p>
    <w:p w14:paraId="2E969F36">
      <w:pPr>
        <w:pStyle w:val="2"/>
        <w:spacing w:before="322" w:line="252" w:lineRule="auto"/>
        <w:ind w:right="13" w:firstLine="14"/>
        <w:jc w:val="both"/>
        <w:rPr>
          <w:rFonts w:hint="eastAsia" w:ascii="方正楷体_GBK" w:hAnsi="方正楷体_GBK" w:eastAsia="方正楷体_GBK" w:cs="方正楷体_GBK"/>
          <w:sz w:val="30"/>
          <w:szCs w:val="30"/>
        </w:rPr>
      </w:pPr>
    </w:p>
    <w:p w14:paraId="4BCD44F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Artemidorus says; "The man who is about to be nailed to the cross, in the first place carries it."*</w:t>
      </w:r>
    </w:p>
    <w:p w14:paraId="51011CDE">
      <w:pPr>
        <w:pStyle w:val="2"/>
        <w:spacing w:before="322" w:line="252" w:lineRule="auto"/>
        <w:ind w:right="13" w:firstLine="14"/>
        <w:jc w:val="both"/>
        <w:rPr>
          <w:rFonts w:hint="eastAsia" w:ascii="方正楷体_GBK" w:hAnsi="方正楷体_GBK" w:eastAsia="方正楷体_GBK" w:cs="方正楷体_GBK"/>
          <w:sz w:val="30"/>
          <w:szCs w:val="30"/>
        </w:rPr>
      </w:pPr>
    </w:p>
    <w:p w14:paraId="03F501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阿尔特米多鲁斯(Artemidorus)说：“将要被钉上十字架的人，首先要背负它。”*</w:t>
      </w:r>
    </w:p>
    <w:p w14:paraId="6E6CFC53">
      <w:pPr>
        <w:pStyle w:val="2"/>
        <w:spacing w:before="322" w:line="252" w:lineRule="auto"/>
        <w:ind w:right="13" w:firstLine="14"/>
        <w:jc w:val="both"/>
        <w:rPr>
          <w:rFonts w:hint="eastAsia" w:ascii="方正楷体_GBK" w:hAnsi="方正楷体_GBK" w:eastAsia="方正楷体_GBK" w:cs="方正楷体_GBK"/>
          <w:sz w:val="30"/>
          <w:szCs w:val="30"/>
        </w:rPr>
      </w:pPr>
    </w:p>
    <w:p w14:paraId="6F65F9A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circumstance formed part of the shame and disgrace; and it afforded a salutary lesson, which Plutarch has elegantly illustrated in his discourse "on the slowness of the divine vengeance." †</w:t>
      </w:r>
    </w:p>
    <w:p w14:paraId="58E07FA0">
      <w:pPr>
        <w:pStyle w:val="2"/>
        <w:spacing w:before="322" w:line="252" w:lineRule="auto"/>
        <w:ind w:right="13" w:firstLine="14"/>
        <w:jc w:val="both"/>
        <w:rPr>
          <w:rFonts w:hint="eastAsia" w:ascii="方正楷体_GBK" w:hAnsi="方正楷体_GBK" w:eastAsia="方正楷体_GBK" w:cs="方正楷体_GBK"/>
          <w:sz w:val="30"/>
          <w:szCs w:val="30"/>
        </w:rPr>
      </w:pPr>
    </w:p>
    <w:p w14:paraId="0967C35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这种情况构成了羞辱和耻辱的一部分；它也提供了一个有益的教训，普鲁塔克在他题为“论神罚的迟缓”的论述中优雅地阐释了这一点。†</w:t>
      </w:r>
    </w:p>
    <w:p w14:paraId="43243DEC">
      <w:pPr>
        <w:pStyle w:val="2"/>
        <w:spacing w:before="322" w:line="252" w:lineRule="auto"/>
        <w:ind w:right="13" w:firstLine="14"/>
        <w:jc w:val="both"/>
        <w:rPr>
          <w:rFonts w:hint="eastAsia" w:ascii="方正楷体_GBK" w:hAnsi="方正楷体_GBK" w:eastAsia="方正楷体_GBK" w:cs="方正楷体_GBK"/>
          <w:sz w:val="30"/>
          <w:szCs w:val="30"/>
        </w:rPr>
      </w:pPr>
    </w:p>
    <w:p w14:paraId="30325A0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every malefactor carries forth his cross upon his body, so every one by his wickedness is the author of his own calamities, and produces his sorrows out of his own bowels.</w:t>
      </w:r>
    </w:p>
    <w:p w14:paraId="461F64E9">
      <w:pPr>
        <w:pStyle w:val="2"/>
        <w:spacing w:before="322" w:line="252" w:lineRule="auto"/>
        <w:ind w:right="13" w:firstLine="14"/>
        <w:jc w:val="both"/>
        <w:rPr>
          <w:rFonts w:hint="eastAsia" w:ascii="方正楷体_GBK" w:hAnsi="方正楷体_GBK" w:eastAsia="方正楷体_GBK" w:cs="方正楷体_GBK"/>
          <w:sz w:val="30"/>
          <w:szCs w:val="30"/>
        </w:rPr>
      </w:pPr>
    </w:p>
    <w:p w14:paraId="0ECADE6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正如每个罪犯都将他的十字架背在身上带出去一样，每个人也因自己的邪恶而成为自身灾难的制造者，从自己的内心深处产生自己的悲伤。</w:t>
      </w:r>
    </w:p>
    <w:p w14:paraId="1D8F4A5A">
      <w:pPr>
        <w:pStyle w:val="2"/>
        <w:spacing w:before="322" w:line="252" w:lineRule="auto"/>
        <w:ind w:right="13" w:firstLine="14"/>
        <w:jc w:val="both"/>
        <w:rPr>
          <w:rFonts w:hint="eastAsia" w:ascii="方正楷体_GBK" w:hAnsi="方正楷体_GBK" w:eastAsia="方正楷体_GBK" w:cs="方正楷体_GBK"/>
          <w:sz w:val="30"/>
          <w:szCs w:val="30"/>
        </w:rPr>
      </w:pPr>
    </w:p>
    <w:p w14:paraId="0A7FD6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In the same manner Christ also bore his cross, until being exhausted, an assistant and follower was granted to him, or rather substituted in his place.</w:t>
      </w:r>
    </w:p>
    <w:p w14:paraId="178BD283">
      <w:pPr>
        <w:pStyle w:val="2"/>
        <w:spacing w:before="322" w:line="252" w:lineRule="auto"/>
        <w:ind w:right="13" w:firstLine="14"/>
        <w:jc w:val="both"/>
        <w:rPr>
          <w:rFonts w:hint="eastAsia" w:ascii="方正楷体_GBK" w:hAnsi="方正楷体_GBK" w:eastAsia="方正楷体_GBK" w:cs="方正楷体_GBK"/>
          <w:sz w:val="30"/>
          <w:szCs w:val="30"/>
        </w:rPr>
      </w:pPr>
    </w:p>
    <w:p w14:paraId="410AFC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同样，基督也背负着祂的十字架，直到精疲力尽，才有一位助手和跟随者被派给他，或者更确切地说，是代替了他的位置。</w:t>
      </w:r>
    </w:p>
    <w:p w14:paraId="40936D07">
      <w:pPr>
        <w:pStyle w:val="2"/>
        <w:spacing w:before="322" w:line="252" w:lineRule="auto"/>
        <w:ind w:right="13" w:firstLine="14"/>
        <w:jc w:val="both"/>
        <w:rPr>
          <w:rFonts w:hint="eastAsia" w:ascii="方正楷体_GBK" w:hAnsi="方正楷体_GBK" w:eastAsia="方正楷体_GBK" w:cs="方正楷体_GBK"/>
          <w:sz w:val="30"/>
          <w:szCs w:val="30"/>
        </w:rPr>
      </w:pPr>
    </w:p>
    <w:p w14:paraId="7B0311A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relief, however, was doubtless given by those who conducted him to Calvary, not from mercy, but from cruelty; for they were afraid lest he should faint by the way, while they wished rather to see him breathing and expiring on the cross.</w:t>
      </w:r>
    </w:p>
    <w:p w14:paraId="5068CAA4">
      <w:pPr>
        <w:pStyle w:val="2"/>
        <w:spacing w:before="322" w:line="252" w:lineRule="auto"/>
        <w:ind w:right="13" w:firstLine="14"/>
        <w:jc w:val="both"/>
        <w:rPr>
          <w:rFonts w:hint="eastAsia" w:ascii="方正楷体_GBK" w:hAnsi="方正楷体_GBK" w:eastAsia="方正楷体_GBK" w:cs="方正楷体_GBK"/>
          <w:sz w:val="30"/>
          <w:szCs w:val="30"/>
        </w:rPr>
      </w:pPr>
    </w:p>
    <w:p w14:paraId="4D92499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然而，这种帮助无疑是由那些押送祂到加略山的人提供的，并非出于怜悯，而是出于残忍；因为他们害怕祂在路上昏倒，而他们更希望看到祂在十字架上呼吸和断气。</w:t>
      </w:r>
    </w:p>
    <w:p w14:paraId="45BA5DC8">
      <w:pPr>
        <w:pStyle w:val="2"/>
        <w:spacing w:before="322" w:line="252" w:lineRule="auto"/>
        <w:ind w:right="13" w:firstLine="14"/>
        <w:jc w:val="both"/>
        <w:rPr>
          <w:rFonts w:hint="eastAsia" w:ascii="方正楷体_GBK" w:hAnsi="方正楷体_GBK" w:eastAsia="方正楷体_GBK" w:cs="方正楷体_GBK"/>
          <w:sz w:val="30"/>
          <w:szCs w:val="30"/>
        </w:rPr>
      </w:pPr>
    </w:p>
    <w:p w14:paraId="1FA72E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In fine, crucifixion was preceded by stripping the malefactors of their clothes.</w:t>
      </w:r>
    </w:p>
    <w:p w14:paraId="74DFDA58">
      <w:pPr>
        <w:pStyle w:val="2"/>
        <w:spacing w:before="322" w:line="252" w:lineRule="auto"/>
        <w:ind w:right="13" w:firstLine="14"/>
        <w:jc w:val="both"/>
        <w:rPr>
          <w:rFonts w:hint="eastAsia" w:ascii="方正楷体_GBK" w:hAnsi="方正楷体_GBK" w:eastAsia="方正楷体_GBK" w:cs="方正楷体_GBK"/>
          <w:sz w:val="30"/>
          <w:szCs w:val="30"/>
        </w:rPr>
      </w:pPr>
    </w:p>
    <w:p w14:paraId="5FF82EB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最后，钉十字架之前要剥去罪犯的衣服。</w:t>
      </w:r>
    </w:p>
    <w:p w14:paraId="4CBC1C96">
      <w:pPr>
        <w:pStyle w:val="2"/>
        <w:spacing w:before="322" w:line="252" w:lineRule="auto"/>
        <w:ind w:right="13" w:firstLine="14"/>
        <w:jc w:val="both"/>
        <w:rPr>
          <w:rFonts w:hint="eastAsia" w:ascii="方正楷体_GBK" w:hAnsi="方正楷体_GBK" w:eastAsia="方正楷体_GBK" w:cs="方正楷体_GBK"/>
          <w:sz w:val="30"/>
          <w:szCs w:val="30"/>
        </w:rPr>
      </w:pPr>
    </w:p>
    <w:p w14:paraId="61DFE70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hung on the cross naked as when they came forth from their mother's womb.</w:t>
      </w:r>
    </w:p>
    <w:p w14:paraId="36CA1CCE">
      <w:pPr>
        <w:pStyle w:val="2"/>
        <w:spacing w:before="322" w:line="252" w:lineRule="auto"/>
        <w:ind w:right="13" w:firstLine="14"/>
        <w:jc w:val="both"/>
        <w:rPr>
          <w:rFonts w:hint="eastAsia" w:ascii="方正楷体_GBK" w:hAnsi="方正楷体_GBK" w:eastAsia="方正楷体_GBK" w:cs="方正楷体_GBK"/>
          <w:sz w:val="30"/>
          <w:szCs w:val="30"/>
        </w:rPr>
      </w:pPr>
    </w:p>
    <w:p w14:paraId="4F5A7B6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他们赤身裸体地挂在十字架上，如同刚从母腹中出来一样。</w:t>
      </w:r>
    </w:p>
    <w:p w14:paraId="071E77DA">
      <w:pPr>
        <w:pStyle w:val="2"/>
        <w:spacing w:before="322" w:line="252" w:lineRule="auto"/>
        <w:ind w:right="13" w:firstLine="14"/>
        <w:jc w:val="both"/>
        <w:rPr>
          <w:rFonts w:hint="eastAsia" w:ascii="方正楷体_GBK" w:hAnsi="方正楷体_GBK" w:eastAsia="方正楷体_GBK" w:cs="方正楷体_GBK"/>
          <w:sz w:val="30"/>
          <w:szCs w:val="30"/>
        </w:rPr>
      </w:pPr>
    </w:p>
    <w:p w14:paraId="1D1FE8F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Artemidorus says; "They are crucified naked."*</w:t>
      </w:r>
    </w:p>
    <w:p w14:paraId="22ADDD03">
      <w:pPr>
        <w:pStyle w:val="2"/>
        <w:spacing w:before="322" w:line="252" w:lineRule="auto"/>
        <w:ind w:right="13" w:firstLine="14"/>
        <w:jc w:val="both"/>
        <w:rPr>
          <w:rFonts w:hint="eastAsia" w:ascii="方正楷体_GBK" w:hAnsi="方正楷体_GBK" w:eastAsia="方正楷体_GBK" w:cs="方正楷体_GBK"/>
          <w:sz w:val="30"/>
          <w:szCs w:val="30"/>
        </w:rPr>
      </w:pPr>
    </w:p>
    <w:p w14:paraId="49CCDA8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阿尔特米多鲁斯(Artemidorus)说：“他们被赤身钉十字架。”*</w:t>
      </w:r>
    </w:p>
    <w:p w14:paraId="5D7555A4">
      <w:pPr>
        <w:pStyle w:val="2"/>
        <w:spacing w:before="322" w:line="252" w:lineRule="auto"/>
        <w:ind w:right="13" w:firstLine="14"/>
        <w:jc w:val="both"/>
        <w:rPr>
          <w:rFonts w:hint="eastAsia" w:ascii="方正楷体_GBK" w:hAnsi="方正楷体_GBK" w:eastAsia="方正楷体_GBK" w:cs="方正楷体_GBK"/>
          <w:sz w:val="30"/>
          <w:szCs w:val="30"/>
        </w:rPr>
      </w:pPr>
    </w:p>
    <w:p w14:paraId="51C8570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in Arrian; "In the bath you were divested of your garments, and stretched yourself forth, as those that are crucified." †</w:t>
      </w:r>
    </w:p>
    <w:p w14:paraId="5091FBDA">
      <w:pPr>
        <w:pStyle w:val="2"/>
        <w:spacing w:before="322" w:line="252" w:lineRule="auto"/>
        <w:ind w:right="13" w:firstLine="14"/>
        <w:jc w:val="both"/>
        <w:rPr>
          <w:rFonts w:hint="eastAsia" w:ascii="方正楷体_GBK" w:hAnsi="方正楷体_GBK" w:eastAsia="方正楷体_GBK" w:cs="方正楷体_GBK"/>
          <w:sz w:val="30"/>
          <w:szCs w:val="30"/>
        </w:rPr>
      </w:pPr>
    </w:p>
    <w:p w14:paraId="0D0E8ED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我们在阿里安(Arrian)的著作中读到：“在浴场里，你脱去衣服，伸展身体，如同那些被钉十字架的人一样。” †</w:t>
      </w:r>
    </w:p>
    <w:p w14:paraId="59A68278">
      <w:pPr>
        <w:pStyle w:val="2"/>
        <w:spacing w:before="322" w:line="252" w:lineRule="auto"/>
        <w:ind w:right="13" w:firstLine="14"/>
        <w:jc w:val="both"/>
        <w:rPr>
          <w:rFonts w:hint="eastAsia" w:ascii="方正楷体_GBK" w:hAnsi="方正楷体_GBK" w:eastAsia="方正楷体_GBK" w:cs="方正楷体_GBK"/>
          <w:sz w:val="30"/>
          <w:szCs w:val="30"/>
        </w:rPr>
      </w:pPr>
    </w:p>
    <w:p w14:paraId="7A3264A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Acts of Pionius the martyr, who was a presbyter of Smyrna, it is also said; "When, therefore, animated by a stedfast faith, he had come with alacrity to the place of execution, of his own accord he stripped himself of his clothes.</w:t>
      </w:r>
    </w:p>
    <w:p w14:paraId="6D1C75C0">
      <w:pPr>
        <w:pStyle w:val="2"/>
        <w:spacing w:before="322" w:line="252" w:lineRule="auto"/>
        <w:ind w:right="13" w:firstLine="14"/>
        <w:jc w:val="both"/>
        <w:rPr>
          <w:rFonts w:hint="eastAsia" w:ascii="方正楷体_GBK" w:hAnsi="方正楷体_GBK" w:eastAsia="方正楷体_GBK" w:cs="方正楷体_GBK"/>
          <w:sz w:val="30"/>
          <w:szCs w:val="30"/>
        </w:rPr>
      </w:pPr>
    </w:p>
    <w:p w14:paraId="7B582D3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在士麦那的长老、殉道者皮奥尼乌斯(Pionius)的行传中也记载道：“因此，当他怀着坚定的信心，欣然来到行刑地点时，他自愿脱去了自己的衣服。</w:t>
      </w:r>
    </w:p>
    <w:p w14:paraId="393C0AAF">
      <w:pPr>
        <w:pStyle w:val="2"/>
        <w:spacing w:before="322" w:line="252" w:lineRule="auto"/>
        <w:ind w:right="13" w:firstLine="14"/>
        <w:jc w:val="both"/>
        <w:rPr>
          <w:rFonts w:hint="eastAsia" w:ascii="方正楷体_GBK" w:hAnsi="方正楷体_GBK" w:eastAsia="方正楷体_GBK" w:cs="方正楷体_GBK"/>
          <w:sz w:val="30"/>
          <w:szCs w:val="30"/>
        </w:rPr>
      </w:pPr>
    </w:p>
    <w:p w14:paraId="1086F36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turning his thoughts to the honour and chastity of his body, he was filled with inexpressible joy, and looking upwards to heaven, and rendering thanks to God who had thus preserved him, he stretched himself on the tree, and delivered his body to the soldier to fasten it with nails."‡</w:t>
      </w:r>
    </w:p>
    <w:p w14:paraId="0CFE5A01">
      <w:pPr>
        <w:pStyle w:val="2"/>
        <w:spacing w:before="322" w:line="252" w:lineRule="auto"/>
        <w:ind w:right="13" w:firstLine="14"/>
        <w:jc w:val="both"/>
        <w:rPr>
          <w:rFonts w:hint="eastAsia" w:ascii="方正楷体_GBK" w:hAnsi="方正楷体_GBK" w:eastAsia="方正楷体_GBK" w:cs="方正楷体_GBK"/>
          <w:sz w:val="30"/>
          <w:szCs w:val="30"/>
        </w:rPr>
      </w:pPr>
    </w:p>
    <w:p w14:paraId="07560DE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然后，他想到自己身体的尊严和纯洁，心中充满了难以言喻的喜乐，他抬头望天，感谢如此保守他的上帝，随后他将自己伸展在木架上，把身体交给士兵用钉子固定。”‡</w:t>
      </w:r>
    </w:p>
    <w:p w14:paraId="284F7B6C">
      <w:pPr>
        <w:pStyle w:val="2"/>
        <w:spacing w:before="322" w:line="252" w:lineRule="auto"/>
        <w:ind w:right="13" w:firstLine="14"/>
        <w:jc w:val="both"/>
        <w:rPr>
          <w:rFonts w:hint="eastAsia" w:ascii="方正楷体_GBK" w:hAnsi="方正楷体_GBK" w:eastAsia="方正楷体_GBK" w:cs="方正楷体_GBK"/>
          <w:sz w:val="30"/>
          <w:szCs w:val="30"/>
        </w:rPr>
      </w:pPr>
    </w:p>
    <w:p w14:paraId="7D51C51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testimonies we may collect, it should seem, that even those parts which nature requires to be covered, were exposed to the view of all.</w:t>
      </w:r>
    </w:p>
    <w:p w14:paraId="71A5F591">
      <w:pPr>
        <w:pStyle w:val="2"/>
        <w:spacing w:before="322" w:line="252" w:lineRule="auto"/>
        <w:ind w:right="13" w:firstLine="14"/>
        <w:jc w:val="both"/>
        <w:rPr>
          <w:rFonts w:hint="eastAsia" w:ascii="方正楷体_GBK" w:hAnsi="方正楷体_GBK" w:eastAsia="方正楷体_GBK" w:cs="方正楷体_GBK"/>
          <w:sz w:val="30"/>
          <w:szCs w:val="30"/>
        </w:rPr>
      </w:pPr>
    </w:p>
    <w:p w14:paraId="7E36C6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从这些证词中，我们似乎可以推断，即使是天性要求遮盖的部分，也都暴露在众目睽睽之下。</w:t>
      </w:r>
    </w:p>
    <w:p w14:paraId="736C3A10">
      <w:pPr>
        <w:pStyle w:val="2"/>
        <w:spacing w:before="322" w:line="252" w:lineRule="auto"/>
        <w:ind w:right="13" w:firstLine="14"/>
        <w:jc w:val="both"/>
        <w:rPr>
          <w:rFonts w:hint="eastAsia" w:ascii="方正楷体_GBK" w:hAnsi="方正楷体_GBK" w:eastAsia="方正楷体_GBK" w:cs="方正楷体_GBK"/>
          <w:sz w:val="30"/>
          <w:szCs w:val="30"/>
        </w:rPr>
      </w:pPr>
    </w:p>
    <w:p w14:paraId="08E3BD2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And since this was usually done to crucified persons, why should we contend, in opposition to the sentiments of many of the Fathers, that Christ was treated in a different manner?</w:t>
      </w:r>
    </w:p>
    <w:p w14:paraId="45B7CCD1">
      <w:pPr>
        <w:pStyle w:val="2"/>
        <w:spacing w:before="322" w:line="252" w:lineRule="auto"/>
        <w:ind w:right="13" w:firstLine="14"/>
        <w:jc w:val="both"/>
        <w:rPr>
          <w:rFonts w:hint="eastAsia" w:ascii="方正楷体_GBK" w:hAnsi="方正楷体_GBK" w:eastAsia="方正楷体_GBK" w:cs="方正楷体_GBK"/>
          <w:sz w:val="30"/>
          <w:szCs w:val="30"/>
        </w:rPr>
      </w:pPr>
    </w:p>
    <w:p w14:paraId="5752938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既然这对被钉十字架的人来说是通常的做法，我们为何要与许多教父的观点相悖，争辩说基督受到了不同的对待呢？</w:t>
      </w:r>
    </w:p>
    <w:p w14:paraId="1F189542">
      <w:pPr>
        <w:pStyle w:val="2"/>
        <w:spacing w:before="322" w:line="252" w:lineRule="auto"/>
        <w:ind w:right="13" w:firstLine="14"/>
        <w:jc w:val="both"/>
        <w:rPr>
          <w:rFonts w:hint="eastAsia" w:ascii="方正楷体_GBK" w:hAnsi="方正楷体_GBK" w:eastAsia="方正楷体_GBK" w:cs="方正楷体_GBK"/>
          <w:sz w:val="30"/>
          <w:szCs w:val="30"/>
        </w:rPr>
      </w:pPr>
    </w:p>
    <w:p w14:paraId="01A4B83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written, that he was stripped of his garments, whilst we read nothing of his having been covered with a veil or with breeches.</w:t>
      </w:r>
    </w:p>
    <w:p w14:paraId="44CAB471">
      <w:pPr>
        <w:pStyle w:val="2"/>
        <w:spacing w:before="322" w:line="252" w:lineRule="auto"/>
        <w:ind w:right="13" w:firstLine="14"/>
        <w:jc w:val="both"/>
        <w:rPr>
          <w:rFonts w:hint="eastAsia" w:ascii="方正楷体_GBK" w:hAnsi="方正楷体_GBK" w:eastAsia="方正楷体_GBK" w:cs="方正楷体_GBK"/>
          <w:sz w:val="30"/>
          <w:szCs w:val="30"/>
        </w:rPr>
      </w:pPr>
    </w:p>
    <w:p w14:paraId="10EA5D1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经上记载，祂的衣服被剥夺了，而我们没有读到任何关于祂被面纱或裤子遮盖的记载。</w:t>
      </w:r>
    </w:p>
    <w:p w14:paraId="5AC9D287">
      <w:pPr>
        <w:pStyle w:val="2"/>
        <w:spacing w:before="322" w:line="252" w:lineRule="auto"/>
        <w:ind w:right="13" w:firstLine="14"/>
        <w:jc w:val="both"/>
        <w:rPr>
          <w:rFonts w:hint="eastAsia" w:ascii="方正楷体_GBK" w:hAnsi="方正楷体_GBK" w:eastAsia="方正楷体_GBK" w:cs="方正楷体_GBK"/>
          <w:sz w:val="30"/>
          <w:szCs w:val="30"/>
        </w:rPr>
      </w:pPr>
    </w:p>
    <w:p w14:paraId="5ECACDB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urged by some, that the sufferings of Christ were voluntary, that he determined to suffer nothing unbecoming, and that he must therefore have avoided whatever was opposite to decency, such as the circumstance of being seen quite naked by his mother and the rest of the women.</w:t>
      </w:r>
    </w:p>
    <w:p w14:paraId="4F5B1079">
      <w:pPr>
        <w:pStyle w:val="2"/>
        <w:spacing w:before="322" w:line="252" w:lineRule="auto"/>
        <w:ind w:right="13" w:firstLine="14"/>
        <w:jc w:val="both"/>
        <w:rPr>
          <w:rFonts w:hint="eastAsia" w:ascii="方正楷体_GBK" w:hAnsi="方正楷体_GBK" w:eastAsia="方正楷体_GBK" w:cs="方正楷体_GBK"/>
          <w:sz w:val="30"/>
          <w:szCs w:val="30"/>
        </w:rPr>
      </w:pPr>
    </w:p>
    <w:p w14:paraId="20311BE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有人辩称，基督的受难是自愿的，祂决定不承受任何不体面的事情，因此祂必定避免了任何有违体统的事，比如被祂的母亲和其他妇女看到完全赤裸。</w:t>
      </w:r>
    </w:p>
    <w:p w14:paraId="475AC124">
      <w:pPr>
        <w:pStyle w:val="2"/>
        <w:spacing w:before="322" w:line="252" w:lineRule="auto"/>
        <w:ind w:right="13" w:firstLine="14"/>
        <w:jc w:val="both"/>
        <w:rPr>
          <w:rFonts w:hint="eastAsia" w:ascii="方正楷体_GBK" w:hAnsi="方正楷体_GBK" w:eastAsia="方正楷体_GBK" w:cs="方正楷体_GBK"/>
          <w:sz w:val="30"/>
          <w:szCs w:val="30"/>
        </w:rPr>
      </w:pPr>
    </w:p>
    <w:p w14:paraId="65D9DE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Vossius judiciously replies,* that it belonged to the severity of his sufferings that his death should be ignominious to the last degree, and that if he had nothing to cover him, the ignominy was so much the greater.</w:t>
      </w:r>
    </w:p>
    <w:p w14:paraId="152B58DC">
      <w:pPr>
        <w:pStyle w:val="2"/>
        <w:spacing w:before="322" w:line="252" w:lineRule="auto"/>
        <w:ind w:right="13" w:firstLine="14"/>
        <w:jc w:val="both"/>
        <w:rPr>
          <w:rFonts w:hint="eastAsia" w:ascii="方正楷体_GBK" w:hAnsi="方正楷体_GBK" w:eastAsia="方正楷体_GBK" w:cs="方正楷体_GBK"/>
          <w:sz w:val="30"/>
          <w:szCs w:val="30"/>
        </w:rPr>
      </w:pPr>
    </w:p>
    <w:p w14:paraId="0F14F53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但沃西乌斯(Vossius)明智地回答说*，祂的死必须是极度耻辱的，这本身就属于祂苦难的严酷性，如果祂没有任何遮盖，那耻辱就更大了。</w:t>
      </w:r>
    </w:p>
    <w:p w14:paraId="4EEB391B">
      <w:pPr>
        <w:pStyle w:val="2"/>
        <w:spacing w:before="322" w:line="252" w:lineRule="auto"/>
        <w:ind w:right="13" w:firstLine="14"/>
        <w:jc w:val="both"/>
        <w:rPr>
          <w:rFonts w:hint="eastAsia" w:ascii="方正楷体_GBK" w:hAnsi="方正楷体_GBK" w:eastAsia="方正楷体_GBK" w:cs="方正楷体_GBK"/>
          <w:sz w:val="30"/>
          <w:szCs w:val="30"/>
        </w:rPr>
      </w:pPr>
    </w:p>
    <w:p w14:paraId="48FD821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 regard to his being seen by the holy women, we may attend to the language of Livia Augusta, a heathen female, when she was met in a narrow path by several criminals that were dragged stark naked to punishment.</w:t>
      </w:r>
    </w:p>
    <w:p w14:paraId="734D2C81">
      <w:pPr>
        <w:pStyle w:val="2"/>
        <w:spacing w:before="322" w:line="252" w:lineRule="auto"/>
        <w:ind w:right="13" w:firstLine="14"/>
        <w:jc w:val="both"/>
        <w:rPr>
          <w:rFonts w:hint="eastAsia" w:ascii="方正楷体_GBK" w:hAnsi="方正楷体_GBK" w:eastAsia="方正楷体_GBK" w:cs="方正楷体_GBK"/>
          <w:sz w:val="30"/>
          <w:szCs w:val="30"/>
        </w:rPr>
      </w:pPr>
    </w:p>
    <w:p w14:paraId="09D95FE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至于祂被圣洁的妇女们看到，我们可以注意一下异教女性莉维娅·奥古斯塔(Livia Augusta)的话，当她在一条狭窄的小路上遇到几个被赤身裸体拖去受刑的罪犯时。</w:t>
      </w:r>
    </w:p>
    <w:p w14:paraId="72491671">
      <w:pPr>
        <w:pStyle w:val="2"/>
        <w:spacing w:before="322" w:line="252" w:lineRule="auto"/>
        <w:ind w:right="13" w:firstLine="14"/>
        <w:jc w:val="both"/>
        <w:rPr>
          <w:rFonts w:hint="eastAsia" w:ascii="方正楷体_GBK" w:hAnsi="方正楷体_GBK" w:eastAsia="方正楷体_GBK" w:cs="方正楷体_GBK"/>
          <w:sz w:val="30"/>
          <w:szCs w:val="30"/>
        </w:rPr>
      </w:pPr>
    </w:p>
    <w:p w14:paraId="00F481B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sight of them she remarked, moved her no more than the sight of naked statues.</w:t>
      </w:r>
    </w:p>
    <w:p w14:paraId="47E5C0A8">
      <w:pPr>
        <w:pStyle w:val="2"/>
        <w:spacing w:before="322" w:line="252" w:lineRule="auto"/>
        <w:ind w:right="13" w:firstLine="14"/>
        <w:jc w:val="both"/>
        <w:rPr>
          <w:rFonts w:hint="eastAsia" w:ascii="方正楷体_GBK" w:hAnsi="方正楷体_GBK" w:eastAsia="方正楷体_GBK" w:cs="方正楷体_GBK"/>
          <w:sz w:val="30"/>
          <w:szCs w:val="30"/>
        </w:rPr>
      </w:pPr>
    </w:p>
    <w:p w14:paraId="6EF4D2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她评论说，看到他们并不比看到裸体雕像更让她动容。</w:t>
      </w:r>
    </w:p>
    <w:p w14:paraId="3187B0E5">
      <w:pPr>
        <w:pStyle w:val="2"/>
        <w:spacing w:before="322" w:line="252" w:lineRule="auto"/>
        <w:ind w:right="13" w:firstLine="14"/>
        <w:jc w:val="both"/>
        <w:rPr>
          <w:rFonts w:hint="eastAsia" w:ascii="方正楷体_GBK" w:hAnsi="方正楷体_GBK" w:eastAsia="方正楷体_GBK" w:cs="方正楷体_GBK"/>
          <w:sz w:val="30"/>
          <w:szCs w:val="30"/>
        </w:rPr>
      </w:pPr>
    </w:p>
    <w:p w14:paraId="5826915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surely the love which those good women bore for Christ, was too ardent and pure, or rather too heavenly and divine, to permit any indignity done by his enemies to his sacred body to induce them to turn away from so dear an object.</w:t>
      </w:r>
    </w:p>
    <w:p w14:paraId="2A188FD3">
      <w:pPr>
        <w:pStyle w:val="2"/>
        <w:spacing w:before="322" w:line="252" w:lineRule="auto"/>
        <w:ind w:right="13" w:firstLine="14"/>
        <w:jc w:val="both"/>
        <w:rPr>
          <w:rFonts w:hint="eastAsia" w:ascii="方正楷体_GBK" w:hAnsi="方正楷体_GBK" w:eastAsia="方正楷体_GBK" w:cs="方正楷体_GBK"/>
          <w:sz w:val="30"/>
          <w:szCs w:val="30"/>
        </w:rPr>
      </w:pPr>
    </w:p>
    <w:p w14:paraId="5F5ED03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而且，那些良善妇女对基督的爱是如此热烈和纯洁，或者更确切地说，是如此属天和神圣，以至于不允许祂的仇敌对祂神圣身体所施加的任何侮辱，使她们转离如此珍爱的对象。</w:t>
      </w:r>
    </w:p>
    <w:p w14:paraId="0C9CA3B4">
      <w:pPr>
        <w:pStyle w:val="2"/>
        <w:spacing w:before="322" w:line="252" w:lineRule="auto"/>
        <w:ind w:right="13" w:firstLine="14"/>
        <w:jc w:val="both"/>
        <w:rPr>
          <w:rFonts w:hint="eastAsia" w:ascii="方正楷体_GBK" w:hAnsi="方正楷体_GBK" w:eastAsia="方正楷体_GBK" w:cs="方正楷体_GBK"/>
          <w:sz w:val="30"/>
          <w:szCs w:val="30"/>
        </w:rPr>
      </w:pPr>
    </w:p>
    <w:p w14:paraId="1A5FB19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We come now to the CRUCIFIXION itself; which was not always performed in the same manner, whether we attend to the time, or the instruments, or the position of the crucified.</w:t>
      </w:r>
    </w:p>
    <w:p w14:paraId="2D6FC5F4">
      <w:pPr>
        <w:pStyle w:val="2"/>
        <w:spacing w:before="322" w:line="252" w:lineRule="auto"/>
        <w:ind w:right="13" w:firstLine="14"/>
        <w:jc w:val="both"/>
        <w:rPr>
          <w:rFonts w:hint="eastAsia" w:ascii="方正楷体_GBK" w:hAnsi="方正楷体_GBK" w:eastAsia="方正楷体_GBK" w:cs="方正楷体_GBK"/>
          <w:sz w:val="30"/>
          <w:szCs w:val="30"/>
        </w:rPr>
      </w:pPr>
    </w:p>
    <w:p w14:paraId="12EEDC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现在我们来到钉十字架（CRUCIFIXION）本身；无论我们关注时间、工具，还是被钉者的姿势，其执行方式并非总是一样的。</w:t>
      </w:r>
    </w:p>
    <w:p w14:paraId="2E1F684F">
      <w:pPr>
        <w:pStyle w:val="2"/>
        <w:spacing w:before="322" w:line="252" w:lineRule="auto"/>
        <w:ind w:right="13" w:firstLine="14"/>
        <w:jc w:val="both"/>
        <w:rPr>
          <w:rFonts w:hint="eastAsia" w:ascii="方正楷体_GBK" w:hAnsi="方正楷体_GBK" w:eastAsia="方正楷体_GBK" w:cs="方正楷体_GBK"/>
          <w:sz w:val="30"/>
          <w:szCs w:val="30"/>
        </w:rPr>
      </w:pPr>
    </w:p>
    <w:p w14:paraId="3384A7D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the time, it was most usual, as Lipsius proves at large, that the cross was fixed in the ground, before the criminal was fastened to it.</w:t>
      </w:r>
    </w:p>
    <w:p w14:paraId="033EEE1F">
      <w:pPr>
        <w:pStyle w:val="2"/>
        <w:spacing w:before="322" w:line="252" w:lineRule="auto"/>
        <w:ind w:right="13" w:firstLine="14"/>
        <w:jc w:val="both"/>
        <w:rPr>
          <w:rFonts w:hint="eastAsia" w:ascii="方正楷体_GBK" w:hAnsi="方正楷体_GBK" w:eastAsia="方正楷体_GBK" w:cs="方正楷体_GBK"/>
          <w:sz w:val="30"/>
          <w:szCs w:val="30"/>
        </w:rPr>
      </w:pPr>
    </w:p>
    <w:p w14:paraId="2789B1B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关于时间，利普修斯(Lipsius)详细证明，最通常的做法是，在罪犯被固定在十字架上之前，十字架就已经竖立在地上。</w:t>
      </w:r>
    </w:p>
    <w:p w14:paraId="3FCD0B83">
      <w:pPr>
        <w:pStyle w:val="2"/>
        <w:spacing w:before="322" w:line="252" w:lineRule="auto"/>
        <w:ind w:right="13" w:firstLine="14"/>
        <w:jc w:val="both"/>
        <w:rPr>
          <w:rFonts w:hint="eastAsia" w:ascii="方正楷体_GBK" w:hAnsi="方正楷体_GBK" w:eastAsia="方正楷体_GBK" w:cs="方正楷体_GBK"/>
          <w:sz w:val="30"/>
          <w:szCs w:val="30"/>
        </w:rPr>
      </w:pPr>
    </w:p>
    <w:p w14:paraId="4C0F27E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following forms of expression; "to ascend the cross," "to mount the cross," "one that climbs the cross," "to be lifted up on the cross;"* that is, upon the middle pole, which the unfortunate, assisted by the executioner, mounted, that he might sit on it like a rider on his horse.</w:t>
      </w:r>
    </w:p>
    <w:p w14:paraId="42EC2C19">
      <w:pPr>
        <w:pStyle w:val="2"/>
        <w:spacing w:before="322" w:line="252" w:lineRule="auto"/>
        <w:ind w:right="13" w:firstLine="14"/>
        <w:jc w:val="both"/>
        <w:rPr>
          <w:rFonts w:hint="eastAsia" w:ascii="方正楷体_GBK" w:hAnsi="方正楷体_GBK" w:eastAsia="方正楷体_GBK" w:cs="方正楷体_GBK"/>
          <w:sz w:val="30"/>
          <w:szCs w:val="30"/>
        </w:rPr>
      </w:pPr>
    </w:p>
    <w:p w14:paraId="708FA20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因此有以下的表达方式：“登上十字架（ascend the cross）”、“爬上十字架（mount the cross）”、“攀爬十字架者（one that climbs the cross）”、“被举到十字架上（be lifted up on the cross）”；*也就是说，登上中间的那根柱子，不幸者在行刑官的协助下爬上去，以便能像骑手骑马一样坐在上面。</w:t>
      </w:r>
    </w:p>
    <w:p w14:paraId="70BD98F7">
      <w:pPr>
        <w:pStyle w:val="2"/>
        <w:spacing w:before="322" w:line="252" w:lineRule="auto"/>
        <w:ind w:right="13" w:firstLine="14"/>
        <w:jc w:val="both"/>
        <w:rPr>
          <w:rFonts w:hint="eastAsia" w:ascii="方正楷体_GBK" w:hAnsi="方正楷体_GBK" w:eastAsia="方正楷体_GBK" w:cs="方正楷体_GBK"/>
          <w:sz w:val="30"/>
          <w:szCs w:val="30"/>
        </w:rPr>
      </w:pPr>
    </w:p>
    <w:p w14:paraId="6FBDE32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almost all who treat this subject have gathered from the Acts of Pionius, whom we have quoted above, that in some instances they were put upon the cross in a laying posture and stretched flat upon the back, the cross being afterwards erected.</w:t>
      </w:r>
    </w:p>
    <w:p w14:paraId="2DC922A9">
      <w:pPr>
        <w:pStyle w:val="2"/>
        <w:spacing w:before="322" w:line="252" w:lineRule="auto"/>
        <w:ind w:right="13" w:firstLine="14"/>
        <w:jc w:val="both"/>
        <w:rPr>
          <w:rFonts w:hint="eastAsia" w:ascii="方正楷体_GBK" w:hAnsi="方正楷体_GBK" w:eastAsia="方正楷体_GBK" w:cs="方正楷体_GBK"/>
          <w:sz w:val="30"/>
          <w:szCs w:val="30"/>
        </w:rPr>
      </w:pPr>
    </w:p>
    <w:p w14:paraId="23BA170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但几乎所有讨论这个主题的人都从我们上面引用的皮奥尼乌斯行传(Acts of Pionius)中了解到，在某些情况下，受刑者是以躺卧的姿势被放在十字架上，平躺着伸展开，然后十字架才被竖立起来。</w:t>
      </w:r>
    </w:p>
    <w:p w14:paraId="0B706448">
      <w:pPr>
        <w:pStyle w:val="2"/>
        <w:spacing w:before="322" w:line="252" w:lineRule="auto"/>
        <w:ind w:right="13" w:firstLine="14"/>
        <w:jc w:val="both"/>
        <w:rPr>
          <w:rFonts w:hint="eastAsia" w:ascii="方正楷体_GBK" w:hAnsi="方正楷体_GBK" w:eastAsia="方正楷体_GBK" w:cs="方正楷体_GBK"/>
          <w:sz w:val="30"/>
          <w:szCs w:val="30"/>
        </w:rPr>
      </w:pPr>
    </w:p>
    <w:p w14:paraId="64055CC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those Acts it is said; "When therefore he was fastened to the beam, they lifted him up."</w:t>
      </w:r>
    </w:p>
    <w:p w14:paraId="2A482F11">
      <w:pPr>
        <w:pStyle w:val="2"/>
        <w:spacing w:before="322" w:line="252" w:lineRule="auto"/>
        <w:ind w:right="13" w:firstLine="14"/>
        <w:jc w:val="both"/>
        <w:rPr>
          <w:rFonts w:hint="eastAsia" w:ascii="方正楷体_GBK" w:hAnsi="方正楷体_GBK" w:eastAsia="方正楷体_GBK" w:cs="方正楷体_GBK"/>
          <w:sz w:val="30"/>
          <w:szCs w:val="30"/>
        </w:rPr>
      </w:pPr>
    </w:p>
    <w:p w14:paraId="59F2A27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因为在那行传中记载：“因此，当他被固定在横梁上之后，他们将他举了起来。”</w:t>
      </w:r>
    </w:p>
    <w:p w14:paraId="5D930ED0">
      <w:pPr>
        <w:pStyle w:val="2"/>
        <w:spacing w:before="322" w:line="252" w:lineRule="auto"/>
        <w:ind w:right="13" w:firstLine="14"/>
        <w:jc w:val="both"/>
        <w:rPr>
          <w:rFonts w:hint="eastAsia" w:ascii="方正楷体_GBK" w:hAnsi="方正楷体_GBK" w:eastAsia="方正楷体_GBK" w:cs="方正楷体_GBK"/>
          <w:sz w:val="30"/>
          <w:szCs w:val="30"/>
        </w:rPr>
      </w:pPr>
    </w:p>
    <w:p w14:paraId="5ABC2AD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The instruments used in fastening men to the cross, were nails or cords, but for the most part the former; which the term crucifixion itself imports.</w:t>
      </w:r>
    </w:p>
    <w:p w14:paraId="0E87FBD2">
      <w:pPr>
        <w:pStyle w:val="2"/>
        <w:spacing w:before="322" w:line="252" w:lineRule="auto"/>
        <w:ind w:right="13" w:firstLine="14"/>
        <w:jc w:val="both"/>
        <w:rPr>
          <w:rFonts w:hint="eastAsia" w:ascii="方正楷体_GBK" w:hAnsi="方正楷体_GBK" w:eastAsia="方正楷体_GBK" w:cs="方正楷体_GBK"/>
          <w:sz w:val="30"/>
          <w:szCs w:val="30"/>
        </w:rPr>
      </w:pPr>
    </w:p>
    <w:p w14:paraId="10A68E2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用来将人固定在十字架上的工具是钉子或绳索，但绝大多数情况下是前者；“crucifixion”（钉十字架）这个词本身就暗示了这一点。</w:t>
      </w:r>
    </w:p>
    <w:p w14:paraId="563A5764">
      <w:pPr>
        <w:pStyle w:val="2"/>
        <w:spacing w:before="322" w:line="252" w:lineRule="auto"/>
        <w:ind w:right="13" w:firstLine="14"/>
        <w:jc w:val="both"/>
        <w:rPr>
          <w:rFonts w:hint="eastAsia" w:ascii="方正楷体_GBK" w:hAnsi="方正楷体_GBK" w:eastAsia="方正楷体_GBK" w:cs="方正楷体_GBK"/>
          <w:sz w:val="30"/>
          <w:szCs w:val="30"/>
        </w:rPr>
      </w:pPr>
    </w:p>
    <w:p w14:paraId="019F41F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of cords in Ammianus; † "Dracontius and Diodotus, having their legs bound with cords, were put to death."</w:t>
      </w:r>
    </w:p>
    <w:p w14:paraId="4287A886">
      <w:pPr>
        <w:pStyle w:val="2"/>
        <w:spacing w:before="322" w:line="252" w:lineRule="auto"/>
        <w:ind w:right="13" w:firstLine="14"/>
        <w:jc w:val="both"/>
        <w:rPr>
          <w:rFonts w:hint="eastAsia" w:ascii="方正楷体_GBK" w:hAnsi="方正楷体_GBK" w:eastAsia="方正楷体_GBK" w:cs="方正楷体_GBK"/>
          <w:sz w:val="30"/>
          <w:szCs w:val="30"/>
        </w:rPr>
      </w:pPr>
    </w:p>
    <w:p w14:paraId="7D5100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我们在阿米阿努斯(Ammianus)的著作中读到关于绳索的记载；† “德拉孔提乌斯(Dracontius)和狄奥多图斯(Diodotus)，双腿被绳索捆绑后，被处死。”</w:t>
      </w:r>
    </w:p>
    <w:p w14:paraId="1AECDA38">
      <w:pPr>
        <w:pStyle w:val="2"/>
        <w:spacing w:before="322" w:line="252" w:lineRule="auto"/>
        <w:ind w:right="13" w:firstLine="14"/>
        <w:jc w:val="both"/>
        <w:rPr>
          <w:rFonts w:hint="eastAsia" w:ascii="方正楷体_GBK" w:hAnsi="方正楷体_GBK" w:eastAsia="方正楷体_GBK" w:cs="方正楷体_GBK"/>
          <w:sz w:val="30"/>
          <w:szCs w:val="30"/>
        </w:rPr>
      </w:pPr>
    </w:p>
    <w:p w14:paraId="3661C58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nails were first thrust into their hands, beginning with the right hand; not always perhaps in the midst of the palm, but a little higher, about the wrist; for Plautus says, that "the arms were nailed to the cross."</w:t>
      </w:r>
    </w:p>
    <w:p w14:paraId="7344A949">
      <w:pPr>
        <w:pStyle w:val="2"/>
        <w:spacing w:before="322" w:line="252" w:lineRule="auto"/>
        <w:ind w:right="13" w:firstLine="14"/>
        <w:jc w:val="both"/>
        <w:rPr>
          <w:rFonts w:hint="eastAsia" w:ascii="方正楷体_GBK" w:hAnsi="方正楷体_GBK" w:eastAsia="方正楷体_GBK" w:cs="方正楷体_GBK"/>
          <w:sz w:val="30"/>
          <w:szCs w:val="30"/>
        </w:rPr>
      </w:pPr>
    </w:p>
    <w:p w14:paraId="249C7F3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钉子首先钉入他们的双手，从右手开始；也许并不总是在手掌中心，而是稍高一点，大约在手腕处；因为普劳图斯(Plautus)说，“双臂被钉在十字架上。”</w:t>
      </w:r>
    </w:p>
    <w:p w14:paraId="07CD8909">
      <w:pPr>
        <w:pStyle w:val="2"/>
        <w:spacing w:before="322" w:line="252" w:lineRule="auto"/>
        <w:ind w:right="13" w:firstLine="14"/>
        <w:jc w:val="both"/>
        <w:rPr>
          <w:rFonts w:hint="eastAsia" w:ascii="方正楷体_GBK" w:hAnsi="方正楷体_GBK" w:eastAsia="方正楷体_GBK" w:cs="方正楷体_GBK"/>
          <w:sz w:val="30"/>
          <w:szCs w:val="30"/>
        </w:rPr>
      </w:pPr>
    </w:p>
    <w:p w14:paraId="72B06A8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executioner then proceeded to the feet; which were sometimes both transfixed with one nail, and sometimes each with a distinct nail.</w:t>
      </w:r>
    </w:p>
    <w:p w14:paraId="4D8A076E">
      <w:pPr>
        <w:pStyle w:val="2"/>
        <w:spacing w:before="322" w:line="252" w:lineRule="auto"/>
        <w:ind w:right="13" w:firstLine="14"/>
        <w:jc w:val="both"/>
        <w:rPr>
          <w:rFonts w:hint="eastAsia" w:ascii="方正楷体_GBK" w:hAnsi="方正楷体_GBK" w:eastAsia="方正楷体_GBK" w:cs="方正楷体_GBK"/>
          <w:sz w:val="30"/>
          <w:szCs w:val="30"/>
        </w:rPr>
      </w:pPr>
    </w:p>
    <w:p w14:paraId="6314E4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然后行刑官处理双脚；有时双脚被一根钉子穿透，有时每只脚各用一根不同的钉子钉住。</w:t>
      </w:r>
    </w:p>
    <w:p w14:paraId="40F56E19">
      <w:pPr>
        <w:pStyle w:val="2"/>
        <w:spacing w:before="322" w:line="252" w:lineRule="auto"/>
        <w:ind w:right="13" w:firstLine="14"/>
        <w:jc w:val="both"/>
        <w:rPr>
          <w:rFonts w:hint="eastAsia" w:ascii="方正楷体_GBK" w:hAnsi="方正楷体_GBK" w:eastAsia="方正楷体_GBK" w:cs="方正楷体_GBK"/>
          <w:sz w:val="30"/>
          <w:szCs w:val="30"/>
        </w:rPr>
      </w:pPr>
    </w:p>
    <w:p w14:paraId="53872DB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The position or posture of persons condemned to the cross, was also diversified; for cruelty is ingenious in devising methods of torture.</w:t>
      </w:r>
    </w:p>
    <w:p w14:paraId="5BE696CB">
      <w:pPr>
        <w:pStyle w:val="2"/>
        <w:spacing w:before="322" w:line="252" w:lineRule="auto"/>
        <w:ind w:right="13" w:firstLine="14"/>
        <w:jc w:val="both"/>
        <w:rPr>
          <w:rFonts w:hint="eastAsia" w:ascii="方正楷体_GBK" w:hAnsi="方正楷体_GBK" w:eastAsia="方正楷体_GBK" w:cs="方正楷体_GBK"/>
          <w:sz w:val="30"/>
          <w:szCs w:val="30"/>
        </w:rPr>
      </w:pPr>
    </w:p>
    <w:p w14:paraId="228922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被判钉十字架者的位置或姿势也是多样的；因为残忍在设计折磨方法方面是很有创造力的。</w:t>
      </w:r>
    </w:p>
    <w:p w14:paraId="0E1379E2">
      <w:pPr>
        <w:pStyle w:val="2"/>
        <w:spacing w:before="322" w:line="252" w:lineRule="auto"/>
        <w:ind w:right="13" w:firstLine="14"/>
        <w:jc w:val="both"/>
        <w:rPr>
          <w:rFonts w:hint="eastAsia" w:ascii="方正楷体_GBK" w:hAnsi="方正楷体_GBK" w:eastAsia="方正楷体_GBK" w:cs="方正楷体_GBK"/>
          <w:sz w:val="30"/>
          <w:szCs w:val="30"/>
        </w:rPr>
      </w:pPr>
    </w:p>
    <w:p w14:paraId="3AD13F9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most common position was, that the sufferer had his hands stretched out on the upper transverse beam, and sat on the middle pole, his feet hanging down towards the ground.</w:t>
      </w:r>
    </w:p>
    <w:p w14:paraId="6F41F835">
      <w:pPr>
        <w:pStyle w:val="2"/>
        <w:spacing w:before="322" w:line="252" w:lineRule="auto"/>
        <w:ind w:right="13" w:firstLine="14"/>
        <w:jc w:val="both"/>
        <w:rPr>
          <w:rFonts w:hint="eastAsia" w:ascii="方正楷体_GBK" w:hAnsi="方正楷体_GBK" w:eastAsia="方正楷体_GBK" w:cs="方正楷体_GBK"/>
          <w:sz w:val="30"/>
          <w:szCs w:val="30"/>
        </w:rPr>
      </w:pPr>
    </w:p>
    <w:p w14:paraId="4943E65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最常见的姿势是，受刑者双手伸展在上面的横梁上，坐在中间的柱子上，双脚下垂向地面。</w:t>
      </w:r>
    </w:p>
    <w:p w14:paraId="5326E10B">
      <w:pPr>
        <w:pStyle w:val="2"/>
        <w:spacing w:before="322" w:line="252" w:lineRule="auto"/>
        <w:ind w:right="13" w:firstLine="14"/>
        <w:jc w:val="both"/>
        <w:rPr>
          <w:rFonts w:hint="eastAsia" w:ascii="方正楷体_GBK" w:hAnsi="方正楷体_GBK" w:eastAsia="方正楷体_GBK" w:cs="方正楷体_GBK"/>
          <w:sz w:val="30"/>
          <w:szCs w:val="30"/>
        </w:rPr>
      </w:pPr>
    </w:p>
    <w:p w14:paraId="720E09F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 rarely the posture was inverted.</w:t>
      </w:r>
    </w:p>
    <w:p w14:paraId="21FD6833">
      <w:pPr>
        <w:pStyle w:val="2"/>
        <w:spacing w:before="322" w:line="252" w:lineRule="auto"/>
        <w:ind w:right="13" w:firstLine="14"/>
        <w:jc w:val="both"/>
        <w:rPr>
          <w:rFonts w:hint="eastAsia" w:ascii="方正楷体_GBK" w:hAnsi="方正楷体_GBK" w:eastAsia="方正楷体_GBK" w:cs="方正楷体_GBK"/>
          <w:sz w:val="30"/>
          <w:szCs w:val="30"/>
        </w:rPr>
      </w:pPr>
    </w:p>
    <w:p w14:paraId="788DA8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较少见的是倒置的姿势。</w:t>
      </w:r>
    </w:p>
    <w:p w14:paraId="54D50169">
      <w:pPr>
        <w:pStyle w:val="2"/>
        <w:spacing w:before="322" w:line="252" w:lineRule="auto"/>
        <w:ind w:right="13" w:firstLine="14"/>
        <w:jc w:val="both"/>
        <w:rPr>
          <w:rFonts w:hint="eastAsia" w:ascii="方正楷体_GBK" w:hAnsi="方正楷体_GBK" w:eastAsia="方正楷体_GBK" w:cs="方正楷体_GBK"/>
          <w:sz w:val="30"/>
          <w:szCs w:val="30"/>
        </w:rPr>
      </w:pPr>
    </w:p>
    <w:p w14:paraId="58E13FE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Seneca says; "Others were suspended, with the head turned towards the earth."*</w:t>
      </w:r>
    </w:p>
    <w:p w14:paraId="1E07E498">
      <w:pPr>
        <w:pStyle w:val="2"/>
        <w:spacing w:before="322" w:line="252" w:lineRule="auto"/>
        <w:ind w:right="13" w:firstLine="14"/>
        <w:jc w:val="both"/>
        <w:rPr>
          <w:rFonts w:hint="eastAsia" w:ascii="方正楷体_GBK" w:hAnsi="方正楷体_GBK" w:eastAsia="方正楷体_GBK" w:cs="方正楷体_GBK"/>
          <w:sz w:val="30"/>
          <w:szCs w:val="30"/>
        </w:rPr>
      </w:pPr>
    </w:p>
    <w:p w14:paraId="057A50E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塞内卡(Seneca)说：“有些人被悬挂着，头朝向地面。”*</w:t>
      </w:r>
    </w:p>
    <w:p w14:paraId="4631BEB8">
      <w:pPr>
        <w:pStyle w:val="2"/>
        <w:spacing w:before="322" w:line="252" w:lineRule="auto"/>
        <w:ind w:right="13" w:firstLine="14"/>
        <w:jc w:val="both"/>
        <w:rPr>
          <w:rFonts w:hint="eastAsia" w:ascii="方正楷体_GBK" w:hAnsi="方正楷体_GBK" w:eastAsia="方正楷体_GBK" w:cs="方正楷体_GBK"/>
          <w:sz w:val="30"/>
          <w:szCs w:val="30"/>
        </w:rPr>
      </w:pPr>
    </w:p>
    <w:p w14:paraId="7B490C6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pictures representing these positions in Lipsius. †</w:t>
      </w:r>
    </w:p>
    <w:p w14:paraId="30FC937A">
      <w:pPr>
        <w:pStyle w:val="2"/>
        <w:spacing w:before="322" w:line="252" w:lineRule="auto"/>
        <w:ind w:right="13" w:firstLine="14"/>
        <w:jc w:val="both"/>
        <w:rPr>
          <w:rFonts w:hint="eastAsia" w:ascii="方正楷体_GBK" w:hAnsi="方正楷体_GBK" w:eastAsia="方正楷体_GBK" w:cs="方正楷体_GBK"/>
          <w:sz w:val="30"/>
          <w:szCs w:val="30"/>
        </w:rPr>
      </w:pPr>
    </w:p>
    <w:p w14:paraId="484F03F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参见利普修斯(Lipsius)书中描绘这些姿势的图片。†</w:t>
      </w:r>
    </w:p>
    <w:p w14:paraId="4AAC4381">
      <w:pPr>
        <w:pStyle w:val="2"/>
        <w:spacing w:before="322" w:line="252" w:lineRule="auto"/>
        <w:ind w:right="13" w:firstLine="14"/>
        <w:jc w:val="both"/>
        <w:rPr>
          <w:rFonts w:hint="eastAsia" w:ascii="方正楷体_GBK" w:hAnsi="方正楷体_GBK" w:eastAsia="方正楷体_GBK" w:cs="方正楷体_GBK"/>
          <w:sz w:val="30"/>
          <w:szCs w:val="30"/>
        </w:rPr>
      </w:pPr>
    </w:p>
    <w:p w14:paraId="053EE0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it is said, was crucified in this posture at his own request, that he might not suffer in the same manner with our Lord.</w:t>
      </w:r>
    </w:p>
    <w:p w14:paraId="77AA9101">
      <w:pPr>
        <w:pStyle w:val="2"/>
        <w:spacing w:before="322" w:line="252" w:lineRule="auto"/>
        <w:ind w:right="13" w:firstLine="14"/>
        <w:jc w:val="both"/>
        <w:rPr>
          <w:rFonts w:hint="eastAsia" w:ascii="方正楷体_GBK" w:hAnsi="方正楷体_GBK" w:eastAsia="方正楷体_GBK" w:cs="方正楷体_GBK"/>
          <w:sz w:val="30"/>
          <w:szCs w:val="30"/>
        </w:rPr>
      </w:pPr>
    </w:p>
    <w:p w14:paraId="5026FC0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据说，彼得是应自己的要求，以这种倒钉的姿势被钉十字架的，为的是不愿与我们的主以同样的方式受难。</w:t>
      </w:r>
    </w:p>
    <w:p w14:paraId="26F77325">
      <w:pPr>
        <w:pStyle w:val="2"/>
        <w:spacing w:before="322" w:line="252" w:lineRule="auto"/>
        <w:ind w:right="13" w:firstLine="14"/>
        <w:jc w:val="both"/>
        <w:rPr>
          <w:rFonts w:hint="eastAsia" w:ascii="方正楷体_GBK" w:hAnsi="方正楷体_GBK" w:eastAsia="方正楷体_GBK" w:cs="方正楷体_GBK"/>
          <w:sz w:val="30"/>
          <w:szCs w:val="30"/>
        </w:rPr>
      </w:pPr>
    </w:p>
    <w:p w14:paraId="38031F9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In the crucifixion of Christ every thing was done, there is no cause to doubt, according to the custom more commonly observed.</w:t>
      </w:r>
    </w:p>
    <w:p w14:paraId="63118B1F">
      <w:pPr>
        <w:pStyle w:val="2"/>
        <w:spacing w:before="322" w:line="252" w:lineRule="auto"/>
        <w:ind w:right="13" w:firstLine="14"/>
        <w:jc w:val="both"/>
        <w:rPr>
          <w:rFonts w:hint="eastAsia" w:ascii="方正楷体_GBK" w:hAnsi="方正楷体_GBK" w:eastAsia="方正楷体_GBK" w:cs="方正楷体_GBK"/>
          <w:sz w:val="30"/>
          <w:szCs w:val="30"/>
        </w:rPr>
      </w:pPr>
    </w:p>
    <w:p w14:paraId="045F179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在基督的十字架刑罚中，毫无疑问，一切都是按照更常见的习俗进行的。</w:t>
      </w:r>
    </w:p>
    <w:p w14:paraId="622434CA">
      <w:pPr>
        <w:pStyle w:val="2"/>
        <w:spacing w:before="322" w:line="252" w:lineRule="auto"/>
        <w:ind w:right="13" w:firstLine="14"/>
        <w:jc w:val="both"/>
        <w:rPr>
          <w:rFonts w:hint="eastAsia" w:ascii="方正楷体_GBK" w:hAnsi="方正楷体_GBK" w:eastAsia="方正楷体_GBK" w:cs="方正楷体_GBK"/>
          <w:sz w:val="30"/>
          <w:szCs w:val="30"/>
        </w:rPr>
      </w:pPr>
    </w:p>
    <w:p w14:paraId="0463E9D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apprehend, therefore, that he was not lifted up with the cross, having been previously fastened, but lifted up on the cross, to be fastened to it;—that he was not bound to the cross with cords, but fastened with nails,—whether three or four, does not appear;—finally, that he was suspended in such a posture that his face was erect, and exposed to the eyes of all.</w:t>
      </w:r>
    </w:p>
    <w:p w14:paraId="5A6E28CF">
      <w:pPr>
        <w:pStyle w:val="2"/>
        <w:spacing w:before="322" w:line="252" w:lineRule="auto"/>
        <w:ind w:right="13" w:firstLine="14"/>
        <w:jc w:val="both"/>
        <w:rPr>
          <w:rFonts w:hint="eastAsia" w:ascii="方正楷体_GBK" w:hAnsi="方正楷体_GBK" w:eastAsia="方正楷体_GBK" w:cs="方正楷体_GBK"/>
          <w:sz w:val="30"/>
          <w:szCs w:val="30"/>
        </w:rPr>
      </w:pPr>
    </w:p>
    <w:p w14:paraId="3FDABF0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理解，祂不是在被固定好之后与十字架一同被举起，而是在十字架被竖起后，被举到其上再固定；——祂不是用绳索绑在十字架上，而是用钉子固定——无论是三根还是四根，并不清楚；——最后，祂被悬挂的姿势是面部朝前，暴露在所有人的视线中。</w:t>
      </w:r>
    </w:p>
    <w:p w14:paraId="546A6C12">
      <w:pPr>
        <w:pStyle w:val="2"/>
        <w:spacing w:before="322" w:line="252" w:lineRule="auto"/>
        <w:ind w:right="13" w:firstLine="14"/>
        <w:jc w:val="both"/>
        <w:rPr>
          <w:rFonts w:hint="eastAsia" w:ascii="方正楷体_GBK" w:hAnsi="方正楷体_GBK" w:eastAsia="方正楷体_GBK" w:cs="方正楷体_GBK"/>
          <w:sz w:val="30"/>
          <w:szCs w:val="30"/>
        </w:rPr>
      </w:pPr>
    </w:p>
    <w:p w14:paraId="6CFF87D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The things chiefly worthy of notice after the fastening of the body to the cross, are the revilings of those that insulted the unfortunates, the guarding of them, and death.</w:t>
      </w:r>
    </w:p>
    <w:p w14:paraId="6B37746C">
      <w:pPr>
        <w:pStyle w:val="2"/>
        <w:spacing w:before="322" w:line="252" w:lineRule="auto"/>
        <w:ind w:right="13" w:firstLine="14"/>
        <w:jc w:val="both"/>
        <w:rPr>
          <w:rFonts w:hint="eastAsia" w:ascii="方正楷体_GBK" w:hAnsi="方正楷体_GBK" w:eastAsia="方正楷体_GBK" w:cs="方正楷体_GBK"/>
          <w:sz w:val="30"/>
          <w:szCs w:val="30"/>
        </w:rPr>
      </w:pPr>
    </w:p>
    <w:p w14:paraId="1A9BFD6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将身体固定在十字架之后主要值得注意的事情是：那些侮辱不幸者的人的辱骂、对他们的看守，以及死亡。</w:t>
      </w:r>
    </w:p>
    <w:p w14:paraId="77C99D5D">
      <w:pPr>
        <w:pStyle w:val="2"/>
        <w:spacing w:before="322" w:line="252" w:lineRule="auto"/>
        <w:ind w:right="13" w:firstLine="14"/>
        <w:jc w:val="both"/>
        <w:rPr>
          <w:rFonts w:hint="eastAsia" w:ascii="方正楷体_GBK" w:hAnsi="方正楷体_GBK" w:eastAsia="方正楷体_GBK" w:cs="方正楷体_GBK"/>
          <w:sz w:val="30"/>
          <w:szCs w:val="30"/>
        </w:rPr>
      </w:pPr>
    </w:p>
    <w:p w14:paraId="6B623BF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guarded both when living and when dead, that none might carry off their bodies for interment.</w:t>
      </w:r>
    </w:p>
    <w:p w14:paraId="2FBD94B3">
      <w:pPr>
        <w:pStyle w:val="2"/>
        <w:spacing w:before="322" w:line="252" w:lineRule="auto"/>
        <w:ind w:right="13" w:firstLine="14"/>
        <w:jc w:val="both"/>
        <w:rPr>
          <w:rFonts w:hint="eastAsia" w:ascii="方正楷体_GBK" w:hAnsi="方正楷体_GBK" w:eastAsia="方正楷体_GBK" w:cs="方正楷体_GBK"/>
          <w:sz w:val="30"/>
          <w:szCs w:val="30"/>
        </w:rPr>
      </w:pPr>
    </w:p>
    <w:p w14:paraId="433E3D3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他们在生前和死后都被看守着，以免有人偷走他们的尸体进行埋葬。</w:t>
      </w:r>
    </w:p>
    <w:p w14:paraId="4004931B">
      <w:pPr>
        <w:pStyle w:val="2"/>
        <w:spacing w:before="322" w:line="252" w:lineRule="auto"/>
        <w:ind w:right="13" w:firstLine="14"/>
        <w:jc w:val="both"/>
        <w:rPr>
          <w:rFonts w:hint="eastAsia" w:ascii="方正楷体_GBK" w:hAnsi="方正楷体_GBK" w:eastAsia="方正楷体_GBK" w:cs="方正楷体_GBK"/>
          <w:sz w:val="30"/>
          <w:szCs w:val="30"/>
        </w:rPr>
      </w:pPr>
    </w:p>
    <w:p w14:paraId="5ECFA4B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death, always grievous and full of pain, was owing to various causes.</w:t>
      </w:r>
    </w:p>
    <w:p w14:paraId="5F82DF2C">
      <w:pPr>
        <w:pStyle w:val="2"/>
        <w:spacing w:before="322" w:line="252" w:lineRule="auto"/>
        <w:ind w:right="13" w:firstLine="14"/>
        <w:jc w:val="both"/>
        <w:rPr>
          <w:rFonts w:hint="eastAsia" w:ascii="方正楷体_GBK" w:hAnsi="方正楷体_GBK" w:eastAsia="方正楷体_GBK" w:cs="方正楷体_GBK"/>
          <w:sz w:val="30"/>
          <w:szCs w:val="30"/>
        </w:rPr>
      </w:pPr>
    </w:p>
    <w:p w14:paraId="0A45E8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他们的死亡，总是悲惨且充满痛苦，由多种原因造成。</w:t>
      </w:r>
    </w:p>
    <w:p w14:paraId="1E436DC3">
      <w:pPr>
        <w:pStyle w:val="2"/>
        <w:spacing w:before="322" w:line="252" w:lineRule="auto"/>
        <w:ind w:right="13" w:firstLine="14"/>
        <w:jc w:val="both"/>
        <w:rPr>
          <w:rFonts w:hint="eastAsia" w:ascii="方正楷体_GBK" w:hAnsi="方正楷体_GBK" w:eastAsia="方正楷体_GBK" w:cs="方正楷体_GBK"/>
          <w:sz w:val="30"/>
          <w:szCs w:val="30"/>
        </w:rPr>
      </w:pPr>
    </w:p>
    <w:p w14:paraId="68476D5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it was occasioned by the loss of blood which gradually flowed from the wounds that were made by the scourge and the nails; sometimes by hunger and thirst.</w:t>
      </w:r>
    </w:p>
    <w:p w14:paraId="48F78E4C">
      <w:pPr>
        <w:pStyle w:val="2"/>
        <w:spacing w:before="322" w:line="252" w:lineRule="auto"/>
        <w:ind w:right="13" w:firstLine="14"/>
        <w:jc w:val="both"/>
        <w:rPr>
          <w:rFonts w:hint="eastAsia" w:ascii="方正楷体_GBK" w:hAnsi="方正楷体_GBK" w:eastAsia="方正楷体_GBK" w:cs="方正楷体_GBK"/>
          <w:sz w:val="30"/>
          <w:szCs w:val="30"/>
        </w:rPr>
      </w:pPr>
    </w:p>
    <w:p w14:paraId="66CEC63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有时是由于鞭打和钉子造成的伤口逐渐失血而死；有时是由于饥饿和干渴。</w:t>
      </w:r>
    </w:p>
    <w:p w14:paraId="7FD81719">
      <w:pPr>
        <w:pStyle w:val="2"/>
        <w:spacing w:before="322" w:line="252" w:lineRule="auto"/>
        <w:ind w:right="13" w:firstLine="14"/>
        <w:jc w:val="both"/>
        <w:rPr>
          <w:rFonts w:hint="eastAsia" w:ascii="方正楷体_GBK" w:hAnsi="方正楷体_GBK" w:eastAsia="方正楷体_GBK" w:cs="方正楷体_GBK"/>
          <w:sz w:val="30"/>
          <w:szCs w:val="30"/>
        </w:rPr>
      </w:pPr>
    </w:p>
    <w:p w14:paraId="0D1B6D2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their wretched life was prolonged to the third or fourth day or more, they were in some instances devoured by ravenous birds, or wild beasts; and at other times, killed with spears, or burned with fire.</w:t>
      </w:r>
    </w:p>
    <w:p w14:paraId="1436C6FC">
      <w:pPr>
        <w:pStyle w:val="2"/>
        <w:spacing w:before="322" w:line="252" w:lineRule="auto"/>
        <w:ind w:right="13" w:firstLine="14"/>
        <w:jc w:val="both"/>
        <w:rPr>
          <w:rFonts w:hint="eastAsia" w:ascii="方正楷体_GBK" w:hAnsi="方正楷体_GBK" w:eastAsia="方正楷体_GBK" w:cs="方正楷体_GBK"/>
          <w:sz w:val="30"/>
          <w:szCs w:val="30"/>
        </w:rPr>
      </w:pPr>
    </w:p>
    <w:p w14:paraId="6619C7B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当他们悲惨的生命延长到第三或第四天甚至更久时，在某些情况下，他们会被贪婪的鸟类或野兽吞食；而在另一些时候，则被长矛刺死，或被火烧死。</w:t>
      </w:r>
    </w:p>
    <w:p w14:paraId="304F1833">
      <w:pPr>
        <w:pStyle w:val="2"/>
        <w:spacing w:before="322" w:line="252" w:lineRule="auto"/>
        <w:ind w:right="13" w:firstLine="14"/>
        <w:jc w:val="both"/>
        <w:rPr>
          <w:rFonts w:hint="eastAsia" w:ascii="方正楷体_GBK" w:hAnsi="方正楷体_GBK" w:eastAsia="方正楷体_GBK" w:cs="方正楷体_GBK"/>
          <w:sz w:val="30"/>
          <w:szCs w:val="30"/>
        </w:rPr>
      </w:pPr>
    </w:p>
    <w:p w14:paraId="523C7CA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Evangelists tell us of the breaking of the legs of the robbers that were crucified with Christ.</w:t>
      </w:r>
    </w:p>
    <w:p w14:paraId="6942663E">
      <w:pPr>
        <w:pStyle w:val="2"/>
        <w:spacing w:before="322" w:line="252" w:lineRule="auto"/>
        <w:ind w:right="13" w:firstLine="14"/>
        <w:jc w:val="both"/>
        <w:rPr>
          <w:rFonts w:hint="eastAsia" w:ascii="方正楷体_GBK" w:hAnsi="方正楷体_GBK" w:eastAsia="方正楷体_GBK" w:cs="方正楷体_GBK"/>
          <w:sz w:val="30"/>
          <w:szCs w:val="30"/>
        </w:rPr>
      </w:pPr>
    </w:p>
    <w:p w14:paraId="7ABDC57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福音书作者告诉我们，与基督同钉十字架的强盗被打断了腿。</w:t>
      </w:r>
    </w:p>
    <w:p w14:paraId="37560117">
      <w:pPr>
        <w:pStyle w:val="2"/>
        <w:spacing w:before="322" w:line="252" w:lineRule="auto"/>
        <w:ind w:right="13" w:firstLine="14"/>
        <w:jc w:val="both"/>
        <w:rPr>
          <w:rFonts w:hint="eastAsia" w:ascii="方正楷体_GBK" w:hAnsi="方正楷体_GBK" w:eastAsia="方正楷体_GBK" w:cs="方正楷体_GBK"/>
          <w:sz w:val="30"/>
          <w:szCs w:val="30"/>
        </w:rPr>
      </w:pPr>
    </w:p>
    <w:p w14:paraId="4E1C2E4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whether this was done from regard to the Roman custom, or for the sake of the Jews—that there might be no violation of their law, which required that those who were suspended on a tree should be taken down at the setting of the sun,—to me appears in some degree uncertain.</w:t>
      </w:r>
    </w:p>
    <w:p w14:paraId="1E5788B3">
      <w:pPr>
        <w:pStyle w:val="2"/>
        <w:spacing w:before="322" w:line="252" w:lineRule="auto"/>
        <w:ind w:right="13" w:firstLine="14"/>
        <w:jc w:val="both"/>
        <w:rPr>
          <w:rFonts w:hint="eastAsia" w:ascii="方正楷体_GBK" w:hAnsi="方正楷体_GBK" w:eastAsia="方正楷体_GBK" w:cs="方正楷体_GBK"/>
          <w:sz w:val="30"/>
          <w:szCs w:val="30"/>
        </w:rPr>
      </w:pPr>
    </w:p>
    <w:p w14:paraId="58BEEF4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但这究竟是出于遵守罗马习俗，还是为了犹太人——以免违反他们的律法（该律法要求悬挂在木头上的人日落前必须取下）——对我来说似乎有些不确定。</w:t>
      </w:r>
    </w:p>
    <w:p w14:paraId="151FAAF3">
      <w:pPr>
        <w:pStyle w:val="2"/>
        <w:spacing w:before="322" w:line="252" w:lineRule="auto"/>
        <w:ind w:right="13" w:firstLine="14"/>
        <w:jc w:val="both"/>
        <w:rPr>
          <w:rFonts w:hint="eastAsia" w:ascii="方正楷体_GBK" w:hAnsi="方正楷体_GBK" w:eastAsia="方正楷体_GBK" w:cs="方正楷体_GBK"/>
          <w:sz w:val="30"/>
          <w:szCs w:val="30"/>
        </w:rPr>
      </w:pPr>
    </w:p>
    <w:p w14:paraId="136B15B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Let us return to the cross of Christ; who suffered the most bitter revilings and taunts from Jews and Gentiles, from the rulers and the populace.</w:t>
      </w:r>
    </w:p>
    <w:p w14:paraId="1EBDB9CC">
      <w:pPr>
        <w:pStyle w:val="2"/>
        <w:spacing w:before="322" w:line="252" w:lineRule="auto"/>
        <w:ind w:right="13" w:firstLine="14"/>
        <w:jc w:val="both"/>
        <w:rPr>
          <w:rFonts w:hint="eastAsia" w:ascii="方正楷体_GBK" w:hAnsi="方正楷体_GBK" w:eastAsia="方正楷体_GBK" w:cs="方正楷体_GBK"/>
          <w:sz w:val="30"/>
          <w:szCs w:val="30"/>
        </w:rPr>
      </w:pPr>
    </w:p>
    <w:p w14:paraId="4B0417A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让我们回到基督的十字架；祂遭受了来自犹太人和外邦人，来自官长和民众最恶毒的辱骂和嘲弄。</w:t>
      </w:r>
    </w:p>
    <w:p w14:paraId="709383D3">
      <w:pPr>
        <w:pStyle w:val="2"/>
        <w:spacing w:before="322" w:line="252" w:lineRule="auto"/>
        <w:ind w:right="13" w:firstLine="14"/>
        <w:jc w:val="both"/>
        <w:rPr>
          <w:rFonts w:hint="eastAsia" w:ascii="方正楷体_GBK" w:hAnsi="方正楷体_GBK" w:eastAsia="方正楷体_GBK" w:cs="方正楷体_GBK"/>
          <w:sz w:val="30"/>
          <w:szCs w:val="30"/>
        </w:rPr>
      </w:pPr>
    </w:p>
    <w:p w14:paraId="771F318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did they confine themselves to words.</w:t>
      </w:r>
    </w:p>
    <w:p w14:paraId="7BE57343">
      <w:pPr>
        <w:pStyle w:val="2"/>
        <w:spacing w:before="322" w:line="252" w:lineRule="auto"/>
        <w:ind w:right="13" w:firstLine="14"/>
        <w:jc w:val="both"/>
        <w:rPr>
          <w:rFonts w:hint="eastAsia" w:ascii="方正楷体_GBK" w:hAnsi="方正楷体_GBK" w:eastAsia="方正楷体_GBK" w:cs="方正楷体_GBK"/>
          <w:sz w:val="30"/>
          <w:szCs w:val="30"/>
        </w:rPr>
      </w:pPr>
    </w:p>
    <w:p w14:paraId="07F4D0C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他们并不仅仅限于言语。</w:t>
      </w:r>
    </w:p>
    <w:p w14:paraId="50449075">
      <w:pPr>
        <w:pStyle w:val="2"/>
        <w:spacing w:before="322" w:line="252" w:lineRule="auto"/>
        <w:ind w:right="13" w:firstLine="14"/>
        <w:jc w:val="both"/>
        <w:rPr>
          <w:rFonts w:hint="eastAsia" w:ascii="方正楷体_GBK" w:hAnsi="方正楷体_GBK" w:eastAsia="方正楷体_GBK" w:cs="方正楷体_GBK"/>
          <w:sz w:val="30"/>
          <w:szCs w:val="30"/>
        </w:rPr>
      </w:pPr>
    </w:p>
    <w:p w14:paraId="14C80D5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complained of thirst, they gave him vinegar to suck from a sponge.</w:t>
      </w:r>
    </w:p>
    <w:p w14:paraId="42775838">
      <w:pPr>
        <w:pStyle w:val="2"/>
        <w:spacing w:before="322" w:line="252" w:lineRule="auto"/>
        <w:ind w:right="13" w:firstLine="14"/>
        <w:jc w:val="both"/>
        <w:rPr>
          <w:rFonts w:hint="eastAsia" w:ascii="方正楷体_GBK" w:hAnsi="方正楷体_GBK" w:eastAsia="方正楷体_GBK" w:cs="方正楷体_GBK"/>
          <w:sz w:val="30"/>
          <w:szCs w:val="30"/>
        </w:rPr>
      </w:pPr>
    </w:p>
    <w:p w14:paraId="6F4017D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当祂抱怨口渴时，他们用海绒蘸满了醋给祂喝。</w:t>
      </w:r>
    </w:p>
    <w:p w14:paraId="000DEBB1">
      <w:pPr>
        <w:pStyle w:val="2"/>
        <w:spacing w:before="322" w:line="252" w:lineRule="auto"/>
        <w:ind w:right="13" w:firstLine="14"/>
        <w:jc w:val="both"/>
        <w:rPr>
          <w:rFonts w:hint="eastAsia" w:ascii="方正楷体_GBK" w:hAnsi="方正楷体_GBK" w:eastAsia="方正楷体_GBK" w:cs="方正楷体_GBK"/>
          <w:sz w:val="30"/>
          <w:szCs w:val="30"/>
        </w:rPr>
      </w:pPr>
    </w:p>
    <w:p w14:paraId="5CC94DD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cannot acquiesce in the opinion of Vossius, that "this was not done as an insult, but from some kind of humanity;" for Luke, in terms sufficiently clear, refers it to mockery: "And the soldiers also mocked him, coming to him, and offering him vinegar."</w:t>
      </w:r>
    </w:p>
    <w:p w14:paraId="6B9DC427">
      <w:pPr>
        <w:pStyle w:val="2"/>
        <w:spacing w:before="322" w:line="252" w:lineRule="auto"/>
        <w:ind w:right="13" w:firstLine="14"/>
        <w:jc w:val="both"/>
        <w:rPr>
          <w:rFonts w:hint="eastAsia" w:ascii="方正楷体_GBK" w:hAnsi="方正楷体_GBK" w:eastAsia="方正楷体_GBK" w:cs="方正楷体_GBK"/>
          <w:sz w:val="30"/>
          <w:szCs w:val="30"/>
        </w:rPr>
      </w:pPr>
    </w:p>
    <w:p w14:paraId="09F550F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我无法苟同沃西乌斯(Vossius)的观点，即“这样做并非侮辱，而是出于某种人道”；因为路加用足够清晰的措辞将其归因于嘲弄：“兵丁也戏弄祂，上前拿醋送给祂喝。”</w:t>
      </w:r>
    </w:p>
    <w:p w14:paraId="10AEE0FD">
      <w:pPr>
        <w:pStyle w:val="2"/>
        <w:spacing w:before="322" w:line="252" w:lineRule="auto"/>
        <w:ind w:right="13" w:firstLine="14"/>
        <w:jc w:val="both"/>
        <w:rPr>
          <w:rFonts w:hint="eastAsia" w:ascii="方正楷体_GBK" w:hAnsi="方正楷体_GBK" w:eastAsia="方正楷体_GBK" w:cs="方正楷体_GBK"/>
          <w:sz w:val="30"/>
          <w:szCs w:val="30"/>
        </w:rPr>
      </w:pPr>
    </w:p>
    <w:p w14:paraId="162C988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was the customary guard of soldiers wanting.</w:t>
      </w:r>
    </w:p>
    <w:p w14:paraId="73697183">
      <w:pPr>
        <w:pStyle w:val="2"/>
        <w:spacing w:before="322" w:line="252" w:lineRule="auto"/>
        <w:ind w:right="13" w:firstLine="14"/>
        <w:jc w:val="both"/>
        <w:rPr>
          <w:rFonts w:hint="eastAsia" w:ascii="方正楷体_GBK" w:hAnsi="方正楷体_GBK" w:eastAsia="方正楷体_GBK" w:cs="方正楷体_GBK"/>
          <w:sz w:val="30"/>
          <w:szCs w:val="30"/>
        </w:rPr>
      </w:pPr>
    </w:p>
    <w:p w14:paraId="0D40EF3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通常的兵丁看守也没有缺少。</w:t>
      </w:r>
    </w:p>
    <w:p w14:paraId="73672D48">
      <w:pPr>
        <w:pStyle w:val="2"/>
        <w:spacing w:before="322" w:line="252" w:lineRule="auto"/>
        <w:ind w:right="13" w:firstLine="14"/>
        <w:jc w:val="both"/>
        <w:rPr>
          <w:rFonts w:hint="eastAsia" w:ascii="方正楷体_GBK" w:hAnsi="方正楷体_GBK" w:eastAsia="方正楷体_GBK" w:cs="方正楷体_GBK"/>
          <w:sz w:val="30"/>
          <w:szCs w:val="30"/>
        </w:rPr>
      </w:pPr>
    </w:p>
    <w:p w14:paraId="2C951C9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"Sitting down," says Matthew, "they watched him there."</w:t>
      </w:r>
    </w:p>
    <w:p w14:paraId="5907F65B">
      <w:pPr>
        <w:pStyle w:val="2"/>
        <w:spacing w:before="322" w:line="252" w:lineRule="auto"/>
        <w:ind w:right="13" w:firstLine="14"/>
        <w:jc w:val="both"/>
        <w:rPr>
          <w:rFonts w:hint="eastAsia" w:ascii="方正楷体_GBK" w:hAnsi="方正楷体_GBK" w:eastAsia="方正楷体_GBK" w:cs="方正楷体_GBK"/>
          <w:sz w:val="30"/>
          <w:szCs w:val="30"/>
        </w:rPr>
      </w:pPr>
    </w:p>
    <w:p w14:paraId="62CA71D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马太说：“他们坐在那里看守祂。”</w:t>
      </w:r>
    </w:p>
    <w:p w14:paraId="29F96B72">
      <w:pPr>
        <w:pStyle w:val="2"/>
        <w:spacing w:before="322" w:line="252" w:lineRule="auto"/>
        <w:ind w:right="13" w:firstLine="14"/>
        <w:jc w:val="both"/>
        <w:rPr>
          <w:rFonts w:hint="eastAsia" w:ascii="方正楷体_GBK" w:hAnsi="方正楷体_GBK" w:eastAsia="方正楷体_GBK" w:cs="方正楷体_GBK"/>
          <w:sz w:val="30"/>
          <w:szCs w:val="30"/>
        </w:rPr>
      </w:pPr>
    </w:p>
    <w:p w14:paraId="6F2B93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when all things were accomplished, which it was requisite for him to do and to suffer in this life, he expired, sooner than was usual, on the cross.</w:t>
      </w:r>
    </w:p>
    <w:p w14:paraId="3D4B1B79">
      <w:pPr>
        <w:pStyle w:val="2"/>
        <w:spacing w:before="322" w:line="252" w:lineRule="auto"/>
        <w:ind w:right="13" w:firstLine="14"/>
        <w:jc w:val="both"/>
        <w:rPr>
          <w:rFonts w:hint="eastAsia" w:ascii="方正楷体_GBK" w:hAnsi="方正楷体_GBK" w:eastAsia="方正楷体_GBK" w:cs="方正楷体_GBK"/>
          <w:sz w:val="30"/>
          <w:szCs w:val="30"/>
        </w:rPr>
      </w:pPr>
    </w:p>
    <w:p w14:paraId="418529A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最后，当祂今生需要做和需要承受的一切事都成就了之后，祂在十字架上断了气，比通常情况要早。</w:t>
      </w:r>
    </w:p>
    <w:p w14:paraId="7CBFE15D">
      <w:pPr>
        <w:pStyle w:val="2"/>
        <w:spacing w:before="322" w:line="252" w:lineRule="auto"/>
        <w:ind w:right="13" w:firstLine="14"/>
        <w:jc w:val="both"/>
        <w:rPr>
          <w:rFonts w:hint="eastAsia" w:ascii="方正楷体_GBK" w:hAnsi="方正楷体_GBK" w:eastAsia="方正楷体_GBK" w:cs="方正楷体_GBK"/>
          <w:sz w:val="30"/>
          <w:szCs w:val="30"/>
        </w:rPr>
      </w:pPr>
    </w:p>
    <w:p w14:paraId="190DCF9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No one surely can now doubt that the punishment of the cross is, with good reason, considered and denominated by lawyers and historians the highest or the chief punishment, and the last and severest penalty.</w:t>
      </w:r>
    </w:p>
    <w:p w14:paraId="29E394C3">
      <w:pPr>
        <w:pStyle w:val="2"/>
        <w:spacing w:before="322" w:line="252" w:lineRule="auto"/>
        <w:ind w:right="13" w:firstLine="14"/>
        <w:jc w:val="both"/>
        <w:rPr>
          <w:rFonts w:hint="eastAsia" w:ascii="方正楷体_GBK" w:hAnsi="方正楷体_GBK" w:eastAsia="方正楷体_GBK" w:cs="方正楷体_GBK"/>
          <w:sz w:val="30"/>
          <w:szCs w:val="30"/>
        </w:rPr>
      </w:pPr>
    </w:p>
    <w:p w14:paraId="5BD3FDC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现在肯定没有人会怀疑，十字架的刑罚被法学家和历史学家有充分理由地视为并称为最高或首要的刑罚，以及最终和最严厉的惩罚。</w:t>
      </w:r>
    </w:p>
    <w:p w14:paraId="7D295983">
      <w:pPr>
        <w:pStyle w:val="2"/>
        <w:spacing w:before="322" w:line="252" w:lineRule="auto"/>
        <w:ind w:right="13" w:firstLine="14"/>
        <w:jc w:val="both"/>
        <w:rPr>
          <w:rFonts w:hint="eastAsia" w:ascii="方正楷体_GBK" w:hAnsi="方正楷体_GBK" w:eastAsia="方正楷体_GBK" w:cs="方正楷体_GBK"/>
          <w:sz w:val="30"/>
          <w:szCs w:val="30"/>
        </w:rPr>
      </w:pPr>
    </w:p>
    <w:p w14:paraId="7804B87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incredible ignominy, and incredible pain, seem to vie with each other.</w:t>
      </w:r>
    </w:p>
    <w:p w14:paraId="5C212974">
      <w:pPr>
        <w:pStyle w:val="2"/>
        <w:spacing w:before="322" w:line="252" w:lineRule="auto"/>
        <w:ind w:right="13" w:firstLine="14"/>
        <w:jc w:val="both"/>
        <w:rPr>
          <w:rFonts w:hint="eastAsia" w:ascii="方正楷体_GBK" w:hAnsi="方正楷体_GBK" w:eastAsia="方正楷体_GBK" w:cs="方正楷体_GBK"/>
          <w:sz w:val="30"/>
          <w:szCs w:val="30"/>
        </w:rPr>
      </w:pPr>
    </w:p>
    <w:p w14:paraId="581AED4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在此，难以置信的耻辱和难以置信的痛苦似乎在互相竞争。</w:t>
      </w:r>
    </w:p>
    <w:p w14:paraId="12D51934">
      <w:pPr>
        <w:pStyle w:val="2"/>
        <w:spacing w:before="322" w:line="252" w:lineRule="auto"/>
        <w:ind w:right="13" w:firstLine="14"/>
        <w:jc w:val="both"/>
        <w:rPr>
          <w:rFonts w:hint="eastAsia" w:ascii="方正楷体_GBK" w:hAnsi="方正楷体_GBK" w:eastAsia="方正楷体_GBK" w:cs="方正楷体_GBK"/>
          <w:sz w:val="30"/>
          <w:szCs w:val="30"/>
        </w:rPr>
      </w:pPr>
    </w:p>
    <w:p w14:paraId="678C33A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Ignominy—for this punishment was anciently assigned to none but the meanest, and the most abandoned of mortals.</w:t>
      </w:r>
    </w:p>
    <w:p w14:paraId="30D39BF1">
      <w:pPr>
        <w:pStyle w:val="2"/>
        <w:spacing w:before="322" w:line="252" w:lineRule="auto"/>
        <w:ind w:right="13" w:firstLine="14"/>
        <w:jc w:val="both"/>
        <w:rPr>
          <w:rFonts w:hint="eastAsia" w:ascii="方正楷体_GBK" w:hAnsi="方正楷体_GBK" w:eastAsia="方正楷体_GBK" w:cs="方正楷体_GBK"/>
          <w:sz w:val="30"/>
          <w:szCs w:val="30"/>
        </w:rPr>
      </w:pPr>
    </w:p>
    <w:p w14:paraId="3D4D59E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耻辱——因为这种刑罚在古代只施予最低贱、最败坏的凡人。</w:t>
      </w:r>
    </w:p>
    <w:p w14:paraId="5D299DA6">
      <w:pPr>
        <w:pStyle w:val="2"/>
        <w:spacing w:before="322" w:line="252" w:lineRule="auto"/>
        <w:ind w:right="13" w:firstLine="14"/>
        <w:jc w:val="both"/>
        <w:rPr>
          <w:rFonts w:hint="eastAsia" w:ascii="方正楷体_GBK" w:hAnsi="方正楷体_GBK" w:eastAsia="方正楷体_GBK" w:cs="方正楷体_GBK"/>
          <w:sz w:val="30"/>
          <w:szCs w:val="30"/>
        </w:rPr>
      </w:pPr>
    </w:p>
    <w:p w14:paraId="4767080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Slaves, robbers, assassins, and other such monsters in human shape, were the candidates for the detested cross.</w:t>
      </w:r>
    </w:p>
    <w:p w14:paraId="23CDF40E">
      <w:pPr>
        <w:pStyle w:val="2"/>
        <w:spacing w:before="322" w:line="252" w:lineRule="auto"/>
        <w:ind w:right="13" w:firstLine="14"/>
        <w:jc w:val="both"/>
        <w:rPr>
          <w:rFonts w:hint="eastAsia" w:ascii="方正楷体_GBK" w:hAnsi="方正楷体_GBK" w:eastAsia="方正楷体_GBK" w:cs="方正楷体_GBK"/>
          <w:sz w:val="30"/>
          <w:szCs w:val="30"/>
        </w:rPr>
      </w:pPr>
    </w:p>
    <w:p w14:paraId="2BC398E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奴隶、强盗、刺客，以及其他这类人形怪物，才是那可憎十字架的候选人。</w:t>
      </w:r>
    </w:p>
    <w:p w14:paraId="4D2A296C">
      <w:pPr>
        <w:pStyle w:val="2"/>
        <w:spacing w:before="322" w:line="252" w:lineRule="auto"/>
        <w:ind w:right="13" w:firstLine="14"/>
        <w:jc w:val="both"/>
        <w:rPr>
          <w:rFonts w:hint="eastAsia" w:ascii="方正楷体_GBK" w:hAnsi="方正楷体_GBK" w:eastAsia="方正楷体_GBK" w:cs="方正楷体_GBK"/>
          <w:sz w:val="30"/>
          <w:szCs w:val="30"/>
        </w:rPr>
      </w:pPr>
    </w:p>
    <w:p w14:paraId="2C4946B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Freemen, and Roman citizens, could not be subjected to this punishment, unless they were first punished with the loss of liberty, and degraded by servile stripes.</w:t>
      </w:r>
    </w:p>
    <w:p w14:paraId="5EBA18F9">
      <w:pPr>
        <w:pStyle w:val="2"/>
        <w:spacing w:before="322" w:line="252" w:lineRule="auto"/>
        <w:ind w:right="13" w:firstLine="14"/>
        <w:jc w:val="both"/>
        <w:rPr>
          <w:rFonts w:hint="eastAsia" w:ascii="方正楷体_GBK" w:hAnsi="方正楷体_GBK" w:eastAsia="方正楷体_GBK" w:cs="方正楷体_GBK"/>
          <w:sz w:val="30"/>
          <w:szCs w:val="30"/>
        </w:rPr>
      </w:pPr>
    </w:p>
    <w:p w14:paraId="430299E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自由人和罗马公民，不能遭受这种刑罚，除非他们先被剥夺自由，并受到奴隶般的鞭打而降级。</w:t>
      </w:r>
    </w:p>
    <w:p w14:paraId="5A1A3BEB">
      <w:pPr>
        <w:pStyle w:val="2"/>
        <w:spacing w:before="322" w:line="252" w:lineRule="auto"/>
        <w:ind w:right="13" w:firstLine="14"/>
        <w:jc w:val="both"/>
        <w:rPr>
          <w:rFonts w:hint="eastAsia" w:ascii="方正楷体_GBK" w:hAnsi="方正楷体_GBK" w:eastAsia="方正楷体_GBK" w:cs="方正楷体_GBK"/>
          <w:sz w:val="30"/>
          <w:szCs w:val="30"/>
        </w:rPr>
      </w:pPr>
    </w:p>
    <w:p w14:paraId="385D2E3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Pain—which could not fail to be very grievous in a body lately torn with thongs, and now transfixed with nails in those parts where the feeling is peculiarly acute; the wounds being opened and distended by the weight of the body, and the expansion of the members.</w:t>
      </w:r>
    </w:p>
    <w:p w14:paraId="25DD80FB">
      <w:pPr>
        <w:pStyle w:val="2"/>
        <w:spacing w:before="322" w:line="252" w:lineRule="auto"/>
        <w:ind w:right="13" w:firstLine="14"/>
        <w:jc w:val="both"/>
        <w:rPr>
          <w:rFonts w:hint="eastAsia" w:ascii="方正楷体_GBK" w:hAnsi="方正楷体_GBK" w:eastAsia="方正楷体_GBK" w:cs="方正楷体_GBK"/>
          <w:sz w:val="30"/>
          <w:szCs w:val="30"/>
        </w:rPr>
      </w:pPr>
    </w:p>
    <w:p w14:paraId="5A99B62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痛苦——在一个刚刚被皮鞭撕裂、现在又在感觉特别敏锐的部位被钉子穿透的身体里，痛苦必然是非常剧烈的；伤口因身体的重量和肢体的伸展而被撕开和扩大。</w:t>
      </w:r>
    </w:p>
    <w:p w14:paraId="5BCCF278">
      <w:pPr>
        <w:pStyle w:val="2"/>
        <w:spacing w:before="322" w:line="252" w:lineRule="auto"/>
        <w:ind w:right="13" w:firstLine="14"/>
        <w:jc w:val="both"/>
        <w:rPr>
          <w:rFonts w:hint="eastAsia" w:ascii="方正楷体_GBK" w:hAnsi="方正楷体_GBK" w:eastAsia="方正楷体_GBK" w:cs="方正楷体_GBK"/>
          <w:sz w:val="30"/>
          <w:szCs w:val="30"/>
        </w:rPr>
      </w:pPr>
    </w:p>
    <w:p w14:paraId="51C69F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Pain, too, which the longer it continued, became the more excruciating.</w:t>
      </w:r>
    </w:p>
    <w:p w14:paraId="270CFA25">
      <w:pPr>
        <w:pStyle w:val="2"/>
        <w:spacing w:before="322" w:line="252" w:lineRule="auto"/>
        <w:ind w:right="13" w:firstLine="14"/>
        <w:jc w:val="both"/>
        <w:rPr>
          <w:rFonts w:hint="eastAsia" w:ascii="方正楷体_GBK" w:hAnsi="方正楷体_GBK" w:eastAsia="方正楷体_GBK" w:cs="方正楷体_GBK"/>
          <w:sz w:val="30"/>
          <w:szCs w:val="30"/>
        </w:rPr>
      </w:pPr>
    </w:p>
    <w:p w14:paraId="71BA74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这种痛苦，持续时间越长，就变得越发剧烈难忍。</w:t>
      </w:r>
    </w:p>
    <w:p w14:paraId="0053F450">
      <w:pPr>
        <w:pStyle w:val="2"/>
        <w:spacing w:before="322" w:line="252" w:lineRule="auto"/>
        <w:ind w:right="13" w:firstLine="14"/>
        <w:jc w:val="both"/>
        <w:rPr>
          <w:rFonts w:hint="eastAsia" w:ascii="方正楷体_GBK" w:hAnsi="方正楷体_GBK" w:eastAsia="方正楷体_GBK" w:cs="方正楷体_GBK"/>
          <w:sz w:val="30"/>
          <w:szCs w:val="30"/>
        </w:rPr>
      </w:pPr>
    </w:p>
    <w:p w14:paraId="238CFA5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this ignominy and pain took place according to the Roman custom, and the nature of the punishment.</w:t>
      </w:r>
    </w:p>
    <w:p w14:paraId="4F342103">
      <w:pPr>
        <w:pStyle w:val="2"/>
        <w:spacing w:before="322" w:line="252" w:lineRule="auto"/>
        <w:ind w:right="13" w:firstLine="14"/>
        <w:jc w:val="both"/>
        <w:rPr>
          <w:rFonts w:hint="eastAsia" w:ascii="方正楷体_GBK" w:hAnsi="方正楷体_GBK" w:eastAsia="方正楷体_GBK" w:cs="方正楷体_GBK"/>
          <w:sz w:val="30"/>
          <w:szCs w:val="30"/>
        </w:rPr>
      </w:pPr>
    </w:p>
    <w:p w14:paraId="18EAA3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所有这些耻辱和痛苦都是按照罗马习俗和刑罚的性质发生的。</w:t>
      </w:r>
    </w:p>
    <w:p w14:paraId="1A51A457">
      <w:pPr>
        <w:pStyle w:val="2"/>
        <w:spacing w:before="322" w:line="252" w:lineRule="auto"/>
        <w:ind w:right="13" w:firstLine="14"/>
        <w:jc w:val="both"/>
        <w:rPr>
          <w:rFonts w:hint="eastAsia" w:ascii="方正楷体_GBK" w:hAnsi="方正楷体_GBK" w:eastAsia="方正楷体_GBK" w:cs="方正楷体_GBK"/>
          <w:sz w:val="30"/>
          <w:szCs w:val="30"/>
        </w:rPr>
      </w:pPr>
    </w:p>
    <w:p w14:paraId="1151AB6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 third thing was added according to the Hebrew law, namely, a curse; of which we must now give an accurate account.</w:t>
      </w:r>
    </w:p>
    <w:p w14:paraId="3F04E6A6">
      <w:pPr>
        <w:pStyle w:val="2"/>
        <w:spacing w:before="322" w:line="252" w:lineRule="auto"/>
        <w:ind w:right="13" w:firstLine="14"/>
        <w:jc w:val="both"/>
        <w:rPr>
          <w:rFonts w:hint="eastAsia" w:ascii="方正楷体_GBK" w:hAnsi="方正楷体_GBK" w:eastAsia="方正楷体_GBK" w:cs="方正楷体_GBK"/>
          <w:sz w:val="30"/>
          <w:szCs w:val="30"/>
        </w:rPr>
      </w:pPr>
    </w:p>
    <w:p w14:paraId="28B66AC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但根据希伯来律法，还增加了第三样东西，即咒诅；对此我们现在必须给出一个准确的说明。</w:t>
      </w:r>
    </w:p>
    <w:p w14:paraId="4CF55A84">
      <w:pPr>
        <w:pStyle w:val="2"/>
        <w:spacing w:before="322" w:line="252" w:lineRule="auto"/>
        <w:ind w:right="13" w:firstLine="14"/>
        <w:jc w:val="both"/>
        <w:rPr>
          <w:rFonts w:hint="eastAsia" w:ascii="方正楷体_GBK" w:hAnsi="方正楷体_GBK" w:eastAsia="方正楷体_GBK" w:cs="方正楷体_GBK"/>
          <w:sz w:val="30"/>
          <w:szCs w:val="30"/>
        </w:rPr>
      </w:pPr>
    </w:p>
    <w:p w14:paraId="197EC0A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In the book of Deuteronomy, God appoints that if a criminal be adjudged to death, and after death hanged on a tree, he should be taken away and buried before the setting of the sun; and the following reason is assigned, "for he that is hanged is accursed, a curse, of God."</w:t>
      </w:r>
    </w:p>
    <w:p w14:paraId="37A1A5D1">
      <w:pPr>
        <w:pStyle w:val="2"/>
        <w:spacing w:before="322" w:line="252" w:lineRule="auto"/>
        <w:ind w:right="13" w:firstLine="14"/>
        <w:jc w:val="both"/>
        <w:rPr>
          <w:rFonts w:hint="eastAsia" w:ascii="方正楷体_GBK" w:hAnsi="方正楷体_GBK" w:eastAsia="方正楷体_GBK" w:cs="方正楷体_GBK"/>
          <w:sz w:val="30"/>
          <w:szCs w:val="30"/>
        </w:rPr>
      </w:pPr>
    </w:p>
    <w:p w14:paraId="64B9E72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在申命记中，上帝规定，如果一个罪犯被判处死刑，并在死后挂在木头上，他应该在日落之前被取下来埋葬；并且给出了以下理由：“因为被挂的人是在上帝面前受咒诅的。”（申21:23直译，或“是上帝所咒诅的”）。</w:t>
      </w:r>
    </w:p>
    <w:p w14:paraId="2A2B5168">
      <w:pPr>
        <w:pStyle w:val="2"/>
        <w:spacing w:before="322" w:line="252" w:lineRule="auto"/>
        <w:ind w:right="13" w:firstLine="14"/>
        <w:jc w:val="both"/>
        <w:rPr>
          <w:rFonts w:hint="eastAsia" w:ascii="方正楷体_GBK" w:hAnsi="方正楷体_GBK" w:eastAsia="方正楷体_GBK" w:cs="方正楷体_GBK"/>
          <w:sz w:val="30"/>
          <w:szCs w:val="30"/>
        </w:rPr>
      </w:pPr>
    </w:p>
    <w:p w14:paraId="3F010DD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somewhat varying the words, quotes the same sentence, and transfers it to Christ.j</w:t>
      </w:r>
    </w:p>
    <w:p w14:paraId="041C104C">
      <w:pPr>
        <w:pStyle w:val="2"/>
        <w:spacing w:before="322" w:line="252" w:lineRule="auto"/>
        <w:ind w:right="13" w:firstLine="14"/>
        <w:jc w:val="both"/>
        <w:rPr>
          <w:rFonts w:hint="eastAsia" w:ascii="方正楷体_GBK" w:hAnsi="方正楷体_GBK" w:eastAsia="方正楷体_GBK" w:cs="方正楷体_GBK"/>
          <w:sz w:val="30"/>
          <w:szCs w:val="30"/>
        </w:rPr>
      </w:pPr>
    </w:p>
    <w:p w14:paraId="1D1EC7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保罗，略微改变了措辞，引用了同样的句子，并将其应用到基督身上。j</w:t>
      </w:r>
    </w:p>
    <w:p w14:paraId="149F302F">
      <w:pPr>
        <w:pStyle w:val="2"/>
        <w:spacing w:before="322" w:line="252" w:lineRule="auto"/>
        <w:ind w:right="13" w:firstLine="14"/>
        <w:jc w:val="both"/>
        <w:rPr>
          <w:rFonts w:hint="eastAsia" w:ascii="方正楷体_GBK" w:hAnsi="方正楷体_GBK" w:eastAsia="方正楷体_GBK" w:cs="方正楷体_GBK"/>
          <w:sz w:val="30"/>
          <w:szCs w:val="30"/>
        </w:rPr>
      </w:pPr>
    </w:p>
    <w:p w14:paraId="1665F43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two questions are commonly proposed.</w:t>
      </w:r>
    </w:p>
    <w:p w14:paraId="5E5AFA80">
      <w:pPr>
        <w:pStyle w:val="2"/>
        <w:spacing w:before="322" w:line="252" w:lineRule="auto"/>
        <w:ind w:right="13" w:firstLine="14"/>
        <w:jc w:val="both"/>
        <w:rPr>
          <w:rFonts w:hint="eastAsia" w:ascii="方正楷体_GBK" w:hAnsi="方正楷体_GBK" w:eastAsia="方正楷体_GBK" w:cs="方正楷体_GBK"/>
          <w:sz w:val="30"/>
          <w:szCs w:val="30"/>
        </w:rPr>
      </w:pPr>
    </w:p>
    <w:p w14:paraId="6F8613B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这里通常会提出两个问题。</w:t>
      </w:r>
    </w:p>
    <w:p w14:paraId="4835DC85">
      <w:pPr>
        <w:pStyle w:val="2"/>
        <w:spacing w:before="322" w:line="252" w:lineRule="auto"/>
        <w:ind w:right="13" w:firstLine="14"/>
        <w:jc w:val="both"/>
        <w:rPr>
          <w:rFonts w:hint="eastAsia" w:ascii="方正楷体_GBK" w:hAnsi="方正楷体_GBK" w:eastAsia="方正楷体_GBK" w:cs="方正楷体_GBK"/>
          <w:sz w:val="30"/>
          <w:szCs w:val="30"/>
        </w:rPr>
      </w:pPr>
    </w:p>
    <w:p w14:paraId="4CB7C31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inquired, in the first place, why God was pleased to brand this sort of punishment above all others with special infamy, that it might not only appear to men, what it really is, dreadful and horrible, but that also the person suspended might be considered an execration of God himself.</w:t>
      </w:r>
    </w:p>
    <w:p w14:paraId="6BDB3821">
      <w:pPr>
        <w:pStyle w:val="2"/>
        <w:spacing w:before="322" w:line="252" w:lineRule="auto"/>
        <w:ind w:right="13" w:firstLine="14"/>
        <w:jc w:val="both"/>
        <w:rPr>
          <w:rFonts w:hint="eastAsia" w:ascii="方正楷体_GBK" w:hAnsi="方正楷体_GBK" w:eastAsia="方正楷体_GBK" w:cs="方正楷体_GBK"/>
          <w:sz w:val="30"/>
          <w:szCs w:val="30"/>
        </w:rPr>
      </w:pPr>
    </w:p>
    <w:p w14:paraId="5B1A4AE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首先，人们探究，为何上帝乐意给这种刑罚打上特殊的耻辱烙印，使其超越所有其他刑罚，不仅在人看来——正如它实际上那样——可怕和恐怖，而且被悬挂的人也被视为上帝亲自咒诅的对象。</w:t>
      </w:r>
    </w:p>
    <w:p w14:paraId="1BF01D7C">
      <w:pPr>
        <w:pStyle w:val="2"/>
        <w:spacing w:before="322" w:line="252" w:lineRule="auto"/>
        <w:ind w:right="13" w:firstLine="14"/>
        <w:jc w:val="both"/>
        <w:rPr>
          <w:rFonts w:hint="eastAsia" w:ascii="方正楷体_GBK" w:hAnsi="方正楷体_GBK" w:eastAsia="方正楷体_GBK" w:cs="方正楷体_GBK"/>
          <w:sz w:val="30"/>
          <w:szCs w:val="30"/>
        </w:rPr>
      </w:pPr>
    </w:p>
    <w:p w14:paraId="76F4E0C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my intention to disparage, in any respect, the prolix discussions of men of learning on this point; but I shall state what seems to me the simplest and most obvious interpretation.</w:t>
      </w:r>
    </w:p>
    <w:p w14:paraId="3CA604B1">
      <w:pPr>
        <w:pStyle w:val="2"/>
        <w:spacing w:before="322" w:line="252" w:lineRule="auto"/>
        <w:ind w:right="13" w:firstLine="14"/>
        <w:jc w:val="both"/>
        <w:rPr>
          <w:rFonts w:hint="eastAsia" w:ascii="方正楷体_GBK" w:hAnsi="方正楷体_GBK" w:eastAsia="方正楷体_GBK" w:cs="方正楷体_GBK"/>
          <w:sz w:val="30"/>
          <w:szCs w:val="30"/>
        </w:rPr>
      </w:pPr>
    </w:p>
    <w:p w14:paraId="1F98C5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我无意以任何方式贬低学者们就此问题所作的冗长讨论；但我将陈述在我看来最简单和最明显的解释。</w:t>
      </w:r>
    </w:p>
    <w:p w14:paraId="329AE921">
      <w:pPr>
        <w:pStyle w:val="2"/>
        <w:spacing w:before="322" w:line="252" w:lineRule="auto"/>
        <w:ind w:right="13" w:firstLine="14"/>
        <w:jc w:val="both"/>
        <w:rPr>
          <w:rFonts w:hint="eastAsia" w:ascii="方正楷体_GBK" w:hAnsi="方正楷体_GBK" w:eastAsia="方正楷体_GBK" w:cs="方正楷体_GBK"/>
          <w:sz w:val="30"/>
          <w:szCs w:val="30"/>
        </w:rPr>
      </w:pPr>
    </w:p>
    <w:p w14:paraId="7569EF0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ruinous sin committed by our first parents had a relation to a tree.</w:t>
      </w:r>
    </w:p>
    <w:p w14:paraId="790295CB">
      <w:pPr>
        <w:pStyle w:val="2"/>
        <w:spacing w:before="322" w:line="252" w:lineRule="auto"/>
        <w:ind w:right="13" w:firstLine="14"/>
        <w:jc w:val="both"/>
        <w:rPr>
          <w:rFonts w:hint="eastAsia" w:ascii="方正楷体_GBK" w:hAnsi="方正楷体_GBK" w:eastAsia="方正楷体_GBK" w:cs="方正楷体_GBK"/>
          <w:sz w:val="30"/>
          <w:szCs w:val="30"/>
        </w:rPr>
      </w:pPr>
    </w:p>
    <w:p w14:paraId="2A48B86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我们始祖所犯的毁灭性罪行与一棵树有关。</w:t>
      </w:r>
    </w:p>
    <w:p w14:paraId="71A735A2">
      <w:pPr>
        <w:pStyle w:val="2"/>
        <w:spacing w:before="322" w:line="252" w:lineRule="auto"/>
        <w:ind w:right="13" w:firstLine="14"/>
        <w:jc w:val="both"/>
        <w:rPr>
          <w:rFonts w:hint="eastAsia" w:ascii="方正楷体_GBK" w:hAnsi="方正楷体_GBK" w:eastAsia="方正楷体_GBK" w:cs="方正楷体_GBK"/>
          <w:sz w:val="30"/>
          <w:szCs w:val="30"/>
        </w:rPr>
      </w:pPr>
    </w:p>
    <w:p w14:paraId="68F8885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first beginning of evil.</w:t>
      </w:r>
    </w:p>
    <w:p w14:paraId="4892FD32">
      <w:pPr>
        <w:pStyle w:val="2"/>
        <w:spacing w:before="322" w:line="252" w:lineRule="auto"/>
        <w:ind w:right="13" w:firstLine="14"/>
        <w:jc w:val="both"/>
        <w:rPr>
          <w:rFonts w:hint="eastAsia" w:ascii="方正楷体_GBK" w:hAnsi="方正楷体_GBK" w:eastAsia="方正楷体_GBK" w:cs="方正楷体_GBK"/>
          <w:sz w:val="30"/>
          <w:szCs w:val="30"/>
        </w:rPr>
      </w:pPr>
    </w:p>
    <w:p w14:paraId="293A4E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因此有了罪恶的最初开端。</w:t>
      </w:r>
    </w:p>
    <w:p w14:paraId="18890BB1">
      <w:pPr>
        <w:pStyle w:val="2"/>
        <w:spacing w:before="322" w:line="252" w:lineRule="auto"/>
        <w:ind w:right="13" w:firstLine="14"/>
        <w:jc w:val="both"/>
        <w:rPr>
          <w:rFonts w:hint="eastAsia" w:ascii="方正楷体_GBK" w:hAnsi="方正楷体_GBK" w:eastAsia="方正楷体_GBK" w:cs="方正楷体_GBK"/>
          <w:sz w:val="30"/>
          <w:szCs w:val="30"/>
        </w:rPr>
      </w:pPr>
    </w:p>
    <w:p w14:paraId="0AAEA2B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wrath and curse of God resting on the whole human race, nay, on the earth itself.</w:t>
      </w:r>
    </w:p>
    <w:p w14:paraId="29627EF3">
      <w:pPr>
        <w:pStyle w:val="2"/>
        <w:spacing w:before="322" w:line="252" w:lineRule="auto"/>
        <w:ind w:right="13" w:firstLine="14"/>
        <w:jc w:val="both"/>
        <w:rPr>
          <w:rFonts w:hint="eastAsia" w:ascii="方正楷体_GBK" w:hAnsi="方正楷体_GBK" w:eastAsia="方正楷体_GBK" w:cs="方正楷体_GBK"/>
          <w:sz w:val="30"/>
          <w:szCs w:val="30"/>
        </w:rPr>
      </w:pPr>
    </w:p>
    <w:p w14:paraId="2A65ACC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因此上帝的忿怒和咒诅临到全人类，甚至临到大地本身。</w:t>
      </w:r>
    </w:p>
    <w:p w14:paraId="3EC0C009">
      <w:pPr>
        <w:pStyle w:val="2"/>
        <w:spacing w:before="322" w:line="252" w:lineRule="auto"/>
        <w:ind w:right="13" w:firstLine="14"/>
        <w:jc w:val="both"/>
        <w:rPr>
          <w:rFonts w:hint="eastAsia" w:ascii="方正楷体_GBK" w:hAnsi="方正楷体_GBK" w:eastAsia="方正楷体_GBK" w:cs="方正楷体_GBK"/>
          <w:sz w:val="30"/>
          <w:szCs w:val="30"/>
        </w:rPr>
      </w:pPr>
    </w:p>
    <w:p w14:paraId="390B48A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therefore wisely ordained that suspension upon the fatal tree, which might remind every spectatator of the first origin of the divine anger, should be a symbol of the curse; whilst he was pleased also to appoint, that the first sin, and other sins proceeding from it, should be expiated, only by a Surety for mankind, who would condescend to be hanged on a tree.</w:t>
      </w:r>
    </w:p>
    <w:p w14:paraId="3AF9A2BE">
      <w:pPr>
        <w:pStyle w:val="2"/>
        <w:spacing w:before="322" w:line="252" w:lineRule="auto"/>
        <w:ind w:right="13" w:firstLine="14"/>
        <w:jc w:val="both"/>
        <w:rPr>
          <w:rFonts w:hint="eastAsia" w:ascii="方正楷体_GBK" w:hAnsi="方正楷体_GBK" w:eastAsia="方正楷体_GBK" w:cs="方正楷体_GBK"/>
          <w:sz w:val="30"/>
          <w:szCs w:val="30"/>
        </w:rPr>
      </w:pPr>
    </w:p>
    <w:p w14:paraId="565A5C9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上帝智慧地命定，悬挂在那致命的树上——这能提醒每个旁观者神怒的最初起源——应成为咒诅的象征；同时祂也乐意指定，那最初的罪，以及由此产生的其他罪，只能由一位为人类作保的中保(Surety)来赎清，而这位中保将屈尊被挂在木头上。</w:t>
      </w:r>
    </w:p>
    <w:p w14:paraId="1BA34374">
      <w:pPr>
        <w:pStyle w:val="2"/>
        <w:spacing w:before="322" w:line="252" w:lineRule="auto"/>
        <w:ind w:right="13" w:firstLine="14"/>
        <w:jc w:val="both"/>
        <w:rPr>
          <w:rFonts w:hint="eastAsia" w:ascii="方正楷体_GBK" w:hAnsi="方正楷体_GBK" w:eastAsia="方正楷体_GBK" w:cs="方正楷体_GBK"/>
          <w:sz w:val="30"/>
          <w:szCs w:val="30"/>
        </w:rPr>
      </w:pPr>
    </w:p>
    <w:p w14:paraId="01ADBE8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the purpose of the Lawgiver to intimate that all without distinction that were hanged should be excluded from the participation of his favour.</w:t>
      </w:r>
    </w:p>
    <w:p w14:paraId="30DF8F25">
      <w:pPr>
        <w:pStyle w:val="2"/>
        <w:spacing w:before="322" w:line="252" w:lineRule="auto"/>
        <w:ind w:right="13" w:firstLine="14"/>
        <w:jc w:val="both"/>
        <w:rPr>
          <w:rFonts w:hint="eastAsia" w:ascii="方正楷体_GBK" w:hAnsi="方正楷体_GBK" w:eastAsia="方正楷体_GBK" w:cs="方正楷体_GBK"/>
          <w:sz w:val="30"/>
          <w:szCs w:val="30"/>
        </w:rPr>
      </w:pPr>
    </w:p>
    <w:p w14:paraId="6BFDFE8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立法者的目的并非暗示所有被挂的人都毫无例外地被排除在祂的恩惠之外。</w:t>
      </w:r>
    </w:p>
    <w:p w14:paraId="16FDB7AC">
      <w:pPr>
        <w:pStyle w:val="2"/>
        <w:spacing w:before="322" w:line="252" w:lineRule="auto"/>
        <w:ind w:right="13" w:firstLine="14"/>
        <w:jc w:val="both"/>
        <w:rPr>
          <w:rFonts w:hint="eastAsia" w:ascii="方正楷体_GBK" w:hAnsi="方正楷体_GBK" w:eastAsia="方正楷体_GBK" w:cs="方正楷体_GBK"/>
          <w:sz w:val="30"/>
          <w:szCs w:val="30"/>
        </w:rPr>
      </w:pPr>
    </w:p>
    <w:p w14:paraId="43FF2F1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was his design that in the very hanging of the person on the tree, whether guilty or innocent, whether penitent or impenitent, there should be a memorial of the curse, which having originated from a crime that had a respect to a tree, was to rest on the world, until it should be abolished by the sufferings of the Messiah on the accursed tree.</w:t>
      </w:r>
    </w:p>
    <w:p w14:paraId="14F95D4D">
      <w:pPr>
        <w:pStyle w:val="2"/>
        <w:spacing w:before="322" w:line="252" w:lineRule="auto"/>
        <w:ind w:right="13" w:firstLine="14"/>
        <w:jc w:val="both"/>
        <w:rPr>
          <w:rFonts w:hint="eastAsia" w:ascii="方正楷体_GBK" w:hAnsi="方正楷体_GBK" w:eastAsia="方正楷体_GBK" w:cs="方正楷体_GBK"/>
          <w:sz w:val="30"/>
          <w:szCs w:val="30"/>
        </w:rPr>
      </w:pPr>
    </w:p>
    <w:p w14:paraId="18465CA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的意图是，在将人挂在树上这件事本身——无论是有罪还是无辜，无论是悔改还是不悔改——都应成为一个咒诅的记念；这个咒诅源于与树有关的罪行，将一直留在世上，直到它被弥赛亚在那受咒诅的木头上所受的苦难废除。</w:t>
      </w:r>
    </w:p>
    <w:p w14:paraId="35991762">
      <w:pPr>
        <w:pStyle w:val="2"/>
        <w:spacing w:before="322" w:line="252" w:lineRule="auto"/>
        <w:ind w:right="13" w:firstLine="14"/>
        <w:jc w:val="both"/>
        <w:rPr>
          <w:rFonts w:hint="eastAsia" w:ascii="方正楷体_GBK" w:hAnsi="方正楷体_GBK" w:eastAsia="方正楷体_GBK" w:cs="方正楷体_GBK"/>
          <w:sz w:val="30"/>
          <w:szCs w:val="30"/>
        </w:rPr>
      </w:pPr>
    </w:p>
    <w:p w14:paraId="0EC5907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But it is also very properly asked, On what ground does the Apostle transfer these expressions to the punishment of the cross?</w:t>
      </w:r>
    </w:p>
    <w:p w14:paraId="5CD62A7A">
      <w:pPr>
        <w:pStyle w:val="2"/>
        <w:spacing w:before="322" w:line="252" w:lineRule="auto"/>
        <w:ind w:right="13" w:firstLine="14"/>
        <w:jc w:val="both"/>
        <w:rPr>
          <w:rFonts w:hint="eastAsia" w:ascii="方正楷体_GBK" w:hAnsi="方正楷体_GBK" w:eastAsia="方正楷体_GBK" w:cs="方正楷体_GBK"/>
          <w:sz w:val="30"/>
          <w:szCs w:val="30"/>
        </w:rPr>
      </w:pPr>
    </w:p>
    <w:p w14:paraId="3EEDF17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但人们也非常恰当地问到，使徒是基于什么理由将这些表述转移到十字架的刑罚上？</w:t>
      </w:r>
    </w:p>
    <w:p w14:paraId="557DA297">
      <w:pPr>
        <w:pStyle w:val="2"/>
        <w:spacing w:before="322" w:line="252" w:lineRule="auto"/>
        <w:ind w:right="13" w:firstLine="14"/>
        <w:jc w:val="both"/>
        <w:rPr>
          <w:rFonts w:hint="eastAsia" w:ascii="方正楷体_GBK" w:hAnsi="方正楷体_GBK" w:eastAsia="方正楷体_GBK" w:cs="方正楷体_GBK"/>
          <w:sz w:val="30"/>
          <w:szCs w:val="30"/>
        </w:rPr>
      </w:pPr>
    </w:p>
    <w:p w14:paraId="5230683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Baronius and Lipsius urge to the contrary, the cross was unused and unknown amongst the ancient Hebrews; it was, as it is termed by Sozomenus, "a punishment enacted by the Romans."</w:t>
      </w:r>
    </w:p>
    <w:p w14:paraId="76C48B83">
      <w:pPr>
        <w:pStyle w:val="2"/>
        <w:spacing w:before="322" w:line="252" w:lineRule="auto"/>
        <w:ind w:right="13" w:firstLine="14"/>
        <w:jc w:val="both"/>
        <w:rPr>
          <w:rFonts w:hint="eastAsia" w:ascii="方正楷体_GBK" w:hAnsi="方正楷体_GBK" w:eastAsia="方正楷体_GBK" w:cs="方正楷体_GBK"/>
          <w:sz w:val="30"/>
          <w:szCs w:val="30"/>
        </w:rPr>
      </w:pPr>
    </w:p>
    <w:p w14:paraId="1327E8E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无论巴罗尼乌斯(Baronius)和利普修斯(Lipsius)如何反驳，十字架在古代希伯来人中是未使用且未知的；正如索佐门(Sozomenus)所称，它是“罗马人制定的一种刑罚”。</w:t>
      </w:r>
    </w:p>
    <w:p w14:paraId="3A874410">
      <w:pPr>
        <w:pStyle w:val="2"/>
        <w:spacing w:before="322" w:line="252" w:lineRule="auto"/>
        <w:ind w:right="13" w:firstLine="14"/>
        <w:jc w:val="both"/>
        <w:rPr>
          <w:rFonts w:hint="eastAsia" w:ascii="方正楷体_GBK" w:hAnsi="方正楷体_GBK" w:eastAsia="方正楷体_GBK" w:cs="方正楷体_GBK"/>
          <w:sz w:val="30"/>
          <w:szCs w:val="30"/>
        </w:rPr>
      </w:pPr>
    </w:p>
    <w:p w14:paraId="67D372A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Casaubon has proved this by incontestable arguments.*</w:t>
      </w:r>
    </w:p>
    <w:p w14:paraId="28C9BFB1">
      <w:pPr>
        <w:pStyle w:val="2"/>
        <w:spacing w:before="322" w:line="252" w:lineRule="auto"/>
        <w:ind w:right="13" w:firstLine="14"/>
        <w:jc w:val="both"/>
        <w:rPr>
          <w:rFonts w:hint="eastAsia" w:ascii="方正楷体_GBK" w:hAnsi="方正楷体_GBK" w:eastAsia="方正楷体_GBK" w:cs="方正楷体_GBK"/>
          <w:sz w:val="30"/>
          <w:szCs w:val="30"/>
        </w:rPr>
      </w:pPr>
    </w:p>
    <w:p w14:paraId="1445C6E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卡索邦(Casaubon)已用无可辩驳的论据证明了这一点。*</w:t>
      </w:r>
    </w:p>
    <w:p w14:paraId="77A1106E">
      <w:pPr>
        <w:pStyle w:val="2"/>
        <w:spacing w:before="322" w:line="252" w:lineRule="auto"/>
        <w:ind w:right="13" w:firstLine="14"/>
        <w:jc w:val="both"/>
        <w:rPr>
          <w:rFonts w:hint="eastAsia" w:ascii="方正楷体_GBK" w:hAnsi="方正楷体_GBK" w:eastAsia="方正楷体_GBK" w:cs="方正楷体_GBK"/>
          <w:sz w:val="30"/>
          <w:szCs w:val="30"/>
        </w:rPr>
      </w:pPr>
    </w:p>
    <w:p w14:paraId="6D4144B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find, indeed, the following sentence in the Chaldee paraphrase on Ruth:k "There are four modes of inflicting capital punishment on malefactors; namely, stoning, burning, slaying with the sword, and hanging on the cross."</w:t>
      </w:r>
    </w:p>
    <w:p w14:paraId="7B3C3F5D">
      <w:pPr>
        <w:pStyle w:val="2"/>
        <w:spacing w:before="322" w:line="252" w:lineRule="auto"/>
        <w:ind w:right="13" w:firstLine="14"/>
        <w:jc w:val="both"/>
        <w:rPr>
          <w:rFonts w:hint="eastAsia" w:ascii="方正楷体_GBK" w:hAnsi="方正楷体_GBK" w:eastAsia="方正楷体_GBK" w:cs="方正楷体_GBK"/>
          <w:sz w:val="30"/>
          <w:szCs w:val="30"/>
        </w:rPr>
      </w:pPr>
    </w:p>
    <w:p w14:paraId="0DD88E9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我们确实在路得记的迦勒底文意译(Chaldee paraphrase)中找到以下句子：k “对罪犯施加死刑有四种方式；即，石刑、火刑、用刀杀戮，以及挂在十字架上。”</w:t>
      </w:r>
    </w:p>
    <w:p w14:paraId="55BE0685">
      <w:pPr>
        <w:pStyle w:val="2"/>
        <w:spacing w:before="322" w:line="252" w:lineRule="auto"/>
        <w:ind w:right="13" w:firstLine="14"/>
        <w:jc w:val="both"/>
        <w:rPr>
          <w:rFonts w:hint="eastAsia" w:ascii="方正楷体_GBK" w:hAnsi="方正楷体_GBK" w:eastAsia="方正楷体_GBK" w:cs="方正楷体_GBK"/>
          <w:sz w:val="30"/>
          <w:szCs w:val="30"/>
        </w:rPr>
      </w:pPr>
    </w:p>
    <w:p w14:paraId="03F5FF1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modern Paraphrast was either unacquainted with the ancient customs of his nation, and ignorantly confounded strangling, though done in a very different manner, with suspension upon the cross; or he chose to speak of a punishment antiquated in his own age, in terms that properly denoted another which was analogous to it, and then in use; or, in fine, he inaccurately numbered amongst the kinds of death, that which was done to criminals after death.</w:t>
      </w:r>
    </w:p>
    <w:p w14:paraId="6FCD7F86">
      <w:pPr>
        <w:pStyle w:val="2"/>
        <w:spacing w:before="322" w:line="252" w:lineRule="auto"/>
        <w:ind w:right="13" w:firstLine="14"/>
        <w:jc w:val="both"/>
        <w:rPr>
          <w:rFonts w:hint="eastAsia" w:ascii="方正楷体_GBK" w:hAnsi="方正楷体_GBK" w:eastAsia="方正楷体_GBK" w:cs="方正楷体_GBK"/>
          <w:sz w:val="30"/>
          <w:szCs w:val="30"/>
        </w:rPr>
      </w:pPr>
    </w:p>
    <w:p w14:paraId="3AB148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位近代的意译者要么不熟悉他民族的古老习俗，无知地将绞刑（尽管执行方式截然不同）与悬挂在十字架上混为一谈；要么他选择用恰当表示另一种与之类似且当时在使用的刑罚的术语，来谈论一种在他那个时代已经过时的刑罚；或者，最后，他不准确地将对罪犯死后所行的事，算作死亡种类之一。</w:t>
      </w:r>
    </w:p>
    <w:p w14:paraId="3BF32DF4">
      <w:pPr>
        <w:pStyle w:val="2"/>
        <w:spacing w:before="322" w:line="252" w:lineRule="auto"/>
        <w:ind w:right="13" w:firstLine="14"/>
        <w:jc w:val="both"/>
        <w:rPr>
          <w:rFonts w:hint="eastAsia" w:ascii="方正楷体_GBK" w:hAnsi="方正楷体_GBK" w:eastAsia="方正楷体_GBK" w:cs="方正楷体_GBK"/>
          <w:sz w:val="30"/>
          <w:szCs w:val="30"/>
        </w:rPr>
      </w:pPr>
    </w:p>
    <w:p w14:paraId="2A51988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wide difference betwixt these two questions, whether any one, after having already suffered capital punishment, was suspended by ropes,—which was indeed done by the Hebrews; and whether a man, yet living, was nailed to a tree, there to undergo a lingering and dreadful death,—which was the practice amongst the Romans.*</w:t>
      </w:r>
    </w:p>
    <w:p w14:paraId="47237104">
      <w:pPr>
        <w:pStyle w:val="2"/>
        <w:spacing w:before="322" w:line="252" w:lineRule="auto"/>
        <w:ind w:right="13" w:firstLine="14"/>
        <w:jc w:val="both"/>
        <w:rPr>
          <w:rFonts w:hint="eastAsia" w:ascii="方正楷体_GBK" w:hAnsi="方正楷体_GBK" w:eastAsia="方正楷体_GBK" w:cs="方正楷体_GBK"/>
          <w:sz w:val="30"/>
          <w:szCs w:val="30"/>
        </w:rPr>
      </w:pPr>
    </w:p>
    <w:p w14:paraId="3B75560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这两个问题之间存在巨大差异：一个人在已经遭受死刑之后，是否被绳索悬挂起来——这确实是希伯来人做过的；以及一个活人是否被钉在木头上，在那里经历漫长而可怕的死亡——这是罗马人的做法。*</w:t>
      </w:r>
    </w:p>
    <w:p w14:paraId="56F20236">
      <w:pPr>
        <w:pStyle w:val="2"/>
        <w:spacing w:before="322" w:line="252" w:lineRule="auto"/>
        <w:ind w:right="13" w:firstLine="14"/>
        <w:jc w:val="both"/>
        <w:rPr>
          <w:rFonts w:hint="eastAsia" w:ascii="方正楷体_GBK" w:hAnsi="方正楷体_GBK" w:eastAsia="方正楷体_GBK" w:cs="方正楷体_GBK"/>
          <w:sz w:val="30"/>
          <w:szCs w:val="30"/>
        </w:rPr>
      </w:pPr>
    </w:p>
    <w:p w14:paraId="20A75F3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genus, nevertheless, comprizes all its species; and it is with great justice and propriety, that Paul particularly applies to crucifixion, what is affirmed in general with regard to hanging on a tree.</w:t>
      </w:r>
    </w:p>
    <w:p w14:paraId="7D910778">
      <w:pPr>
        <w:pStyle w:val="2"/>
        <w:spacing w:before="322" w:line="252" w:lineRule="auto"/>
        <w:ind w:right="13" w:firstLine="14"/>
        <w:jc w:val="both"/>
        <w:rPr>
          <w:rFonts w:hint="eastAsia" w:ascii="方正楷体_GBK" w:hAnsi="方正楷体_GBK" w:eastAsia="方正楷体_GBK" w:cs="方正楷体_GBK"/>
          <w:sz w:val="30"/>
          <w:szCs w:val="30"/>
        </w:rPr>
      </w:pPr>
    </w:p>
    <w:p w14:paraId="1C7B619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然而，每一个“属”（genus）都包含其所有的“种”（species）；保罗将普遍适用于挂在木头上的说法，特别应用于钉十字架，是非常公正和恰当的。</w:t>
      </w:r>
    </w:p>
    <w:p w14:paraId="62D07954">
      <w:pPr>
        <w:pStyle w:val="2"/>
        <w:spacing w:before="322" w:line="252" w:lineRule="auto"/>
        <w:ind w:right="13" w:firstLine="14"/>
        <w:jc w:val="both"/>
        <w:rPr>
          <w:rFonts w:hint="eastAsia" w:ascii="方正楷体_GBK" w:hAnsi="方正楷体_GBK" w:eastAsia="方正楷体_GBK" w:cs="方正楷体_GBK"/>
          <w:sz w:val="30"/>
          <w:szCs w:val="30"/>
        </w:rPr>
      </w:pPr>
    </w:p>
    <w:p w14:paraId="27B9485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While suspended on the tree as the execration of God, exposed to the greatest ignominy, and suffering the most extreme agonies in soul and body, our blessed Lord poured out his soul unto death.</w:t>
      </w:r>
    </w:p>
    <w:p w14:paraId="462866CE">
      <w:pPr>
        <w:pStyle w:val="2"/>
        <w:spacing w:before="322" w:line="252" w:lineRule="auto"/>
        <w:ind w:right="13" w:firstLine="14"/>
        <w:jc w:val="both"/>
        <w:rPr>
          <w:rFonts w:hint="eastAsia" w:ascii="方正楷体_GBK" w:hAnsi="方正楷体_GBK" w:eastAsia="方正楷体_GBK" w:cs="方正楷体_GBK"/>
          <w:sz w:val="30"/>
          <w:szCs w:val="30"/>
        </w:rPr>
      </w:pPr>
    </w:p>
    <w:p w14:paraId="7EA781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当我们蒙福的主作为上帝所憎恶的（execration of God），被悬挂在木头上，暴露在极大的耻辱中，身心灵承受着最极端的痛苦时，祂将自己的灵魂倾倒，以至于死。</w:t>
      </w:r>
    </w:p>
    <w:p w14:paraId="7A8F42BF">
      <w:pPr>
        <w:pStyle w:val="2"/>
        <w:spacing w:before="322" w:line="252" w:lineRule="auto"/>
        <w:ind w:right="13" w:firstLine="14"/>
        <w:jc w:val="both"/>
        <w:rPr>
          <w:rFonts w:hint="eastAsia" w:ascii="方正楷体_GBK" w:hAnsi="方正楷体_GBK" w:eastAsia="方正楷体_GBK" w:cs="方正楷体_GBK"/>
          <w:sz w:val="30"/>
          <w:szCs w:val="30"/>
        </w:rPr>
      </w:pPr>
    </w:p>
    <w:p w14:paraId="5F9CFBE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death was, 1st, Seasonable, the work which the Father had committed to him being completed; all things which the sacred oracles had foretold being accomplished;m and every thing, from the greatest to the least, which it behoved him to perform in this life, being finished.</w:t>
      </w:r>
    </w:p>
    <w:p w14:paraId="5C29700A">
      <w:pPr>
        <w:pStyle w:val="2"/>
        <w:spacing w:before="322" w:line="252" w:lineRule="auto"/>
        <w:ind w:right="13" w:firstLine="14"/>
        <w:jc w:val="both"/>
        <w:rPr>
          <w:rFonts w:hint="eastAsia" w:ascii="方正楷体_GBK" w:hAnsi="方正楷体_GBK" w:eastAsia="方正楷体_GBK" w:cs="方正楷体_GBK"/>
          <w:sz w:val="30"/>
          <w:szCs w:val="30"/>
        </w:rPr>
      </w:pPr>
    </w:p>
    <w:p w14:paraId="2B57617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祂的死是：1. 合时的（Seasonable），父所托付祂的工作已经完成；所有神圣圣言(sacred oracles)所预言的事都已成就；m 以及祂今生所当行的每一件事，无论大小，都已完毕。</w:t>
      </w:r>
    </w:p>
    <w:p w14:paraId="1E3D37EF">
      <w:pPr>
        <w:pStyle w:val="2"/>
        <w:spacing w:before="322" w:line="252" w:lineRule="auto"/>
        <w:ind w:right="13" w:firstLine="14"/>
        <w:jc w:val="both"/>
        <w:rPr>
          <w:rFonts w:hint="eastAsia" w:ascii="方正楷体_GBK" w:hAnsi="方正楷体_GBK" w:eastAsia="方正楷体_GBK" w:cs="方正楷体_GBK"/>
          <w:sz w:val="30"/>
          <w:szCs w:val="30"/>
        </w:rPr>
      </w:pPr>
    </w:p>
    <w:p w14:paraId="53EF3AA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for good reasons, persuaded, that previously to this be ought by no means to desert his post.</w:t>
      </w:r>
    </w:p>
    <w:p w14:paraId="53F2AA2A">
      <w:pPr>
        <w:pStyle w:val="2"/>
        <w:spacing w:before="322" w:line="252" w:lineRule="auto"/>
        <w:ind w:right="13" w:firstLine="14"/>
        <w:jc w:val="both"/>
        <w:rPr>
          <w:rFonts w:hint="eastAsia" w:ascii="方正楷体_GBK" w:hAnsi="方正楷体_GBK" w:eastAsia="方正楷体_GBK" w:cs="方正楷体_GBK"/>
          <w:sz w:val="30"/>
          <w:szCs w:val="30"/>
        </w:rPr>
      </w:pPr>
    </w:p>
    <w:p w14:paraId="32BFF4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祂有充分的理由确信，在此之前祂绝不应擅离职守。</w:t>
      </w:r>
    </w:p>
    <w:p w14:paraId="4CBC8543">
      <w:pPr>
        <w:pStyle w:val="2"/>
        <w:spacing w:before="322" w:line="252" w:lineRule="auto"/>
        <w:ind w:right="13" w:firstLine="14"/>
        <w:jc w:val="both"/>
        <w:rPr>
          <w:rFonts w:hint="eastAsia" w:ascii="方正楷体_GBK" w:hAnsi="方正楷体_GBK" w:eastAsia="方正楷体_GBK" w:cs="方正楷体_GBK"/>
          <w:sz w:val="30"/>
          <w:szCs w:val="30"/>
        </w:rPr>
      </w:pPr>
    </w:p>
    <w:p w14:paraId="2EFC3B9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Voluntary, which was evinced by the strong cry which he uttered a little before his death, manifesting that he still possessed a great degree of vigour.</w:t>
      </w:r>
    </w:p>
    <w:p w14:paraId="00808864">
      <w:pPr>
        <w:pStyle w:val="2"/>
        <w:spacing w:before="322" w:line="252" w:lineRule="auto"/>
        <w:ind w:right="13" w:firstLine="14"/>
        <w:jc w:val="both"/>
        <w:rPr>
          <w:rFonts w:hint="eastAsia" w:ascii="方正楷体_GBK" w:hAnsi="方正楷体_GBK" w:eastAsia="方正楷体_GBK" w:cs="方正楷体_GBK"/>
          <w:sz w:val="30"/>
          <w:szCs w:val="30"/>
        </w:rPr>
      </w:pPr>
    </w:p>
    <w:p w14:paraId="7B8517C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自愿的（Voluntary），这由祂临死前发出的大声呼喊所证明，表明祂仍拥有相当大的气力。</w:t>
      </w:r>
    </w:p>
    <w:p w14:paraId="089E30E4">
      <w:pPr>
        <w:pStyle w:val="2"/>
        <w:spacing w:before="322" w:line="252" w:lineRule="auto"/>
        <w:ind w:right="13" w:firstLine="14"/>
        <w:jc w:val="both"/>
        <w:rPr>
          <w:rFonts w:hint="eastAsia" w:ascii="方正楷体_GBK" w:hAnsi="方正楷体_GBK" w:eastAsia="方正楷体_GBK" w:cs="方正楷体_GBK"/>
          <w:sz w:val="30"/>
          <w:szCs w:val="30"/>
        </w:rPr>
      </w:pPr>
    </w:p>
    <w:p w14:paraId="7315BAF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appeared also from his spontaneous and deliberate bowing of the head.q</w:t>
      </w:r>
    </w:p>
    <w:p w14:paraId="3B4CDDE9">
      <w:pPr>
        <w:pStyle w:val="2"/>
        <w:spacing w:before="322" w:line="252" w:lineRule="auto"/>
        <w:ind w:right="13" w:firstLine="14"/>
        <w:jc w:val="both"/>
        <w:rPr>
          <w:rFonts w:hint="eastAsia" w:ascii="方正楷体_GBK" w:hAnsi="方正楷体_GBK" w:eastAsia="方正楷体_GBK" w:cs="方正楷体_GBK"/>
          <w:sz w:val="30"/>
          <w:szCs w:val="30"/>
        </w:rPr>
      </w:pPr>
    </w:p>
    <w:p w14:paraId="73857B9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这也从祂自愿且从容地低下头得到显现。q</w:t>
      </w:r>
    </w:p>
    <w:p w14:paraId="25061ED4">
      <w:pPr>
        <w:pStyle w:val="2"/>
        <w:spacing w:before="322" w:line="252" w:lineRule="auto"/>
        <w:ind w:right="13" w:firstLine="14"/>
        <w:jc w:val="both"/>
        <w:rPr>
          <w:rFonts w:hint="eastAsia" w:ascii="方正楷体_GBK" w:hAnsi="方正楷体_GBK" w:eastAsia="方正楷体_GBK" w:cs="方正楷体_GBK"/>
          <w:sz w:val="30"/>
          <w:szCs w:val="30"/>
        </w:rPr>
      </w:pPr>
    </w:p>
    <w:p w14:paraId="02663E1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contrary," says Theophylact, "takes place with us; for we first expire, and then bow down the head.</w:t>
      </w:r>
    </w:p>
    <w:p w14:paraId="03F6BF3C">
      <w:pPr>
        <w:pStyle w:val="2"/>
        <w:spacing w:before="322" w:line="252" w:lineRule="auto"/>
        <w:ind w:right="13" w:firstLine="14"/>
        <w:jc w:val="both"/>
        <w:rPr>
          <w:rFonts w:hint="eastAsia" w:ascii="方正楷体_GBK" w:hAnsi="方正楷体_GBK" w:eastAsia="方正楷体_GBK" w:cs="方正楷体_GBK"/>
          <w:sz w:val="30"/>
          <w:szCs w:val="30"/>
        </w:rPr>
      </w:pPr>
    </w:p>
    <w:p w14:paraId="288E21D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“与此相反，”提奥菲拉克斯(Theophylact)说，“发生在我们身上的是；我们先断气，然后才垂下头。</w:t>
      </w:r>
    </w:p>
    <w:p w14:paraId="57BE8A69">
      <w:pPr>
        <w:pStyle w:val="2"/>
        <w:spacing w:before="322" w:line="252" w:lineRule="auto"/>
        <w:ind w:right="13" w:firstLine="14"/>
        <w:jc w:val="both"/>
        <w:rPr>
          <w:rFonts w:hint="eastAsia" w:ascii="方正楷体_GBK" w:hAnsi="方正楷体_GBK" w:eastAsia="方正楷体_GBK" w:cs="方正楷体_GBK"/>
          <w:sz w:val="30"/>
          <w:szCs w:val="30"/>
        </w:rPr>
      </w:pPr>
    </w:p>
    <w:p w14:paraId="3D6ADAD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first bowed, and then expired; from which it was evident he was the Lord of death, and did all according to his pleasure."</w:t>
      </w:r>
    </w:p>
    <w:p w14:paraId="41EC5D7B">
      <w:pPr>
        <w:pStyle w:val="2"/>
        <w:spacing w:before="322" w:line="252" w:lineRule="auto"/>
        <w:ind w:right="13" w:firstLine="14"/>
        <w:jc w:val="both"/>
        <w:rPr>
          <w:rFonts w:hint="eastAsia" w:ascii="方正楷体_GBK" w:hAnsi="方正楷体_GBK" w:eastAsia="方正楷体_GBK" w:cs="方正楷体_GBK"/>
          <w:sz w:val="30"/>
          <w:szCs w:val="30"/>
        </w:rPr>
      </w:pPr>
    </w:p>
    <w:p w14:paraId="77CCEBB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但祂先低下头，然后才断气；由此可见，祂是死亡的主，并且凡事都按自己的意愿行。”</w:t>
      </w:r>
    </w:p>
    <w:p w14:paraId="413C8FD5">
      <w:pPr>
        <w:pStyle w:val="2"/>
        <w:spacing w:before="322" w:line="252" w:lineRule="auto"/>
        <w:ind w:right="13" w:firstLine="14"/>
        <w:jc w:val="both"/>
        <w:rPr>
          <w:rFonts w:hint="eastAsia" w:ascii="方正楷体_GBK" w:hAnsi="方正楷体_GBK" w:eastAsia="方正楷体_GBK" w:cs="方正楷体_GBK"/>
          <w:sz w:val="30"/>
          <w:szCs w:val="30"/>
        </w:rPr>
      </w:pPr>
    </w:p>
    <w:p w14:paraId="694FF71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Pious; for he died offering up prayers and supplications.</w:t>
      </w:r>
    </w:p>
    <w:p w14:paraId="0471C7CD">
      <w:pPr>
        <w:pStyle w:val="2"/>
        <w:spacing w:before="322" w:line="252" w:lineRule="auto"/>
        <w:ind w:right="13" w:firstLine="14"/>
        <w:jc w:val="both"/>
        <w:rPr>
          <w:rFonts w:hint="eastAsia" w:ascii="方正楷体_GBK" w:hAnsi="方正楷体_GBK" w:eastAsia="方正楷体_GBK" w:cs="方正楷体_GBK"/>
          <w:sz w:val="30"/>
          <w:szCs w:val="30"/>
        </w:rPr>
      </w:pPr>
    </w:p>
    <w:p w14:paraId="09F95AE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虔诚的（Pious）；因为祂死时献上了祷告和恳求。</w:t>
      </w:r>
    </w:p>
    <w:p w14:paraId="37831396">
      <w:pPr>
        <w:pStyle w:val="2"/>
        <w:spacing w:before="322" w:line="252" w:lineRule="auto"/>
        <w:ind w:right="13" w:firstLine="14"/>
        <w:jc w:val="both"/>
        <w:rPr>
          <w:rFonts w:hint="eastAsia" w:ascii="方正楷体_GBK" w:hAnsi="方正楷体_GBK" w:eastAsia="方正楷体_GBK" w:cs="方正楷体_GBK"/>
          <w:sz w:val="30"/>
          <w:szCs w:val="30"/>
        </w:rPr>
      </w:pPr>
    </w:p>
    <w:p w14:paraId="541BEE7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Tranquil; his conscience bore him witness that he had faithfully accomplished the whole work incumbent upon him in this life; and he was certain that God, as a most affectionate Father, would receive his spirit, defend it from the devil, and restore it to himself at his resurrection.</w:t>
      </w:r>
    </w:p>
    <w:p w14:paraId="20B6B236">
      <w:pPr>
        <w:pStyle w:val="2"/>
        <w:spacing w:before="322" w:line="252" w:lineRule="auto"/>
        <w:ind w:right="13" w:firstLine="14"/>
        <w:jc w:val="both"/>
        <w:rPr>
          <w:rFonts w:hint="eastAsia" w:ascii="方正楷体_GBK" w:hAnsi="方正楷体_GBK" w:eastAsia="方正楷体_GBK" w:cs="方正楷体_GBK"/>
          <w:sz w:val="30"/>
          <w:szCs w:val="30"/>
        </w:rPr>
      </w:pPr>
    </w:p>
    <w:p w14:paraId="350AFC6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平静的（Tranquil）；祂的良心向祂作证，祂已忠实地完成了今生加在祂身上的一切工作；并且祂确信，上帝，作为一位最慈爱的父亲，会接收祂的灵，保护它脱离魔鬼，并在祂复活时将其归还给自己。</w:t>
      </w:r>
    </w:p>
    <w:p w14:paraId="20067088">
      <w:pPr>
        <w:pStyle w:val="2"/>
        <w:spacing w:before="322" w:line="252" w:lineRule="auto"/>
        <w:ind w:right="13" w:firstLine="14"/>
        <w:jc w:val="both"/>
        <w:rPr>
          <w:rFonts w:hint="eastAsia" w:ascii="方正楷体_GBK" w:hAnsi="方正楷体_GBK" w:eastAsia="方正楷体_GBK" w:cs="方正楷体_GBK"/>
          <w:sz w:val="30"/>
          <w:szCs w:val="30"/>
        </w:rPr>
      </w:pPr>
    </w:p>
    <w:p w14:paraId="22BAE18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implied in the words, "Father, into thy hands I commend my spirit."</w:t>
      </w:r>
    </w:p>
    <w:p w14:paraId="4D6AF2E4">
      <w:pPr>
        <w:pStyle w:val="2"/>
        <w:spacing w:before="322" w:line="252" w:lineRule="auto"/>
        <w:ind w:right="13" w:firstLine="14"/>
        <w:jc w:val="both"/>
        <w:rPr>
          <w:rFonts w:hint="eastAsia" w:ascii="方正楷体_GBK" w:hAnsi="方正楷体_GBK" w:eastAsia="方正楷体_GBK" w:cs="方正楷体_GBK"/>
          <w:sz w:val="30"/>
          <w:szCs w:val="30"/>
        </w:rPr>
      </w:pPr>
    </w:p>
    <w:p w14:paraId="18A4557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这包含在“父啊，我将我的灵魂交在你手里”这句话中。</w:t>
      </w:r>
    </w:p>
    <w:p w14:paraId="0AC389D3">
      <w:pPr>
        <w:pStyle w:val="2"/>
        <w:spacing w:before="322" w:line="252" w:lineRule="auto"/>
        <w:ind w:right="13" w:firstLine="14"/>
        <w:jc w:val="both"/>
        <w:rPr>
          <w:rFonts w:hint="eastAsia" w:ascii="方正楷体_GBK" w:hAnsi="方正楷体_GBK" w:eastAsia="方正楷体_GBK" w:cs="方正楷体_GBK"/>
          <w:sz w:val="30"/>
          <w:szCs w:val="30"/>
        </w:rPr>
      </w:pPr>
    </w:p>
    <w:p w14:paraId="35428D7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appears also from the following specimen of Christ's prayers, which is exhibited in the twenty-second Psalm, verses 20, 21.</w:t>
      </w:r>
    </w:p>
    <w:p w14:paraId="527F0873">
      <w:pPr>
        <w:pStyle w:val="2"/>
        <w:spacing w:before="322" w:line="252" w:lineRule="auto"/>
        <w:ind w:right="13" w:firstLine="14"/>
        <w:jc w:val="both"/>
        <w:rPr>
          <w:rFonts w:hint="eastAsia" w:ascii="方正楷体_GBK" w:hAnsi="方正楷体_GBK" w:eastAsia="方正楷体_GBK" w:cs="方正楷体_GBK"/>
          <w:sz w:val="30"/>
          <w:szCs w:val="30"/>
        </w:rPr>
      </w:pPr>
    </w:p>
    <w:p w14:paraId="0FC2AD8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这也从诗篇第二十二篇20、21节所展示的基督祷告的以下范例中显现出来。</w:t>
      </w:r>
    </w:p>
    <w:p w14:paraId="585249D9">
      <w:pPr>
        <w:pStyle w:val="2"/>
        <w:spacing w:before="322" w:line="252" w:lineRule="auto"/>
        <w:ind w:right="13" w:firstLine="14"/>
        <w:jc w:val="both"/>
        <w:rPr>
          <w:rFonts w:hint="eastAsia" w:ascii="方正楷体_GBK" w:hAnsi="方正楷体_GBK" w:eastAsia="方正楷体_GBK" w:cs="方正楷体_GBK"/>
          <w:sz w:val="30"/>
          <w:szCs w:val="30"/>
        </w:rPr>
      </w:pPr>
    </w:p>
    <w:p w14:paraId="15012EC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"Deliver my soul from the sword;" cause me to expire in peace, and thus to frustrate the force of the spear which is shortly to pierce my side.</w:t>
      </w:r>
    </w:p>
    <w:p w14:paraId="3307390A">
      <w:pPr>
        <w:pStyle w:val="2"/>
        <w:spacing w:before="322" w:line="252" w:lineRule="auto"/>
        <w:ind w:right="13" w:firstLine="14"/>
        <w:jc w:val="both"/>
        <w:rPr>
          <w:rFonts w:hint="eastAsia" w:ascii="方正楷体_GBK" w:hAnsi="方正楷体_GBK" w:eastAsia="方正楷体_GBK" w:cs="方正楷体_GBK"/>
          <w:sz w:val="30"/>
          <w:szCs w:val="30"/>
        </w:rPr>
      </w:pPr>
    </w:p>
    <w:p w14:paraId="104A80B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“求你救我的灵魂脱离刀剑；”使我在平安中去世，从而挫败那即将刺穿我肋旁的枪的力量。</w:t>
      </w:r>
    </w:p>
    <w:p w14:paraId="205DECD3">
      <w:pPr>
        <w:pStyle w:val="2"/>
        <w:spacing w:before="322" w:line="252" w:lineRule="auto"/>
        <w:ind w:right="13" w:firstLine="14"/>
        <w:jc w:val="both"/>
        <w:rPr>
          <w:rFonts w:hint="eastAsia" w:ascii="方正楷体_GBK" w:hAnsi="方正楷体_GBK" w:eastAsia="方正楷体_GBK" w:cs="方正楷体_GBK"/>
          <w:sz w:val="30"/>
          <w:szCs w:val="30"/>
        </w:rPr>
      </w:pPr>
    </w:p>
    <w:p w14:paraId="00E22C7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"Deliver my darling," that is, my dearly beloved, "from the power of the dog," the licentious soldier, the Roman executioner.</w:t>
      </w:r>
    </w:p>
    <w:p w14:paraId="64E9CD3C">
      <w:pPr>
        <w:pStyle w:val="2"/>
        <w:spacing w:before="322" w:line="252" w:lineRule="auto"/>
        <w:ind w:right="13" w:firstLine="14"/>
        <w:jc w:val="both"/>
        <w:rPr>
          <w:rFonts w:hint="eastAsia" w:ascii="方正楷体_GBK" w:hAnsi="方正楷体_GBK" w:eastAsia="方正楷体_GBK" w:cs="方正楷体_GBK"/>
          <w:sz w:val="30"/>
          <w:szCs w:val="30"/>
        </w:rPr>
      </w:pPr>
    </w:p>
    <w:p w14:paraId="4BE8ED7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“救我的生命（darling，原文作‘我唯一宝贵的’）脱离犬类（dog）的权势，”——那放纵的士兵，罗马行刑者。</w:t>
      </w:r>
    </w:p>
    <w:p w14:paraId="0A401A19">
      <w:pPr>
        <w:pStyle w:val="2"/>
        <w:spacing w:before="322" w:line="252" w:lineRule="auto"/>
        <w:ind w:right="13" w:firstLine="14"/>
        <w:jc w:val="both"/>
        <w:rPr>
          <w:rFonts w:hint="eastAsia" w:ascii="方正楷体_GBK" w:hAnsi="方正楷体_GBK" w:eastAsia="方正楷体_GBK" w:cs="方正楷体_GBK"/>
          <w:sz w:val="30"/>
          <w:szCs w:val="30"/>
        </w:rPr>
      </w:pPr>
    </w:p>
    <w:p w14:paraId="4C2B05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me escape by a speedy death that breaking of my bones, of which I am in danger.</w:t>
      </w:r>
    </w:p>
    <w:p w14:paraId="4F1C5655">
      <w:pPr>
        <w:pStyle w:val="2"/>
        <w:spacing w:before="322" w:line="252" w:lineRule="auto"/>
        <w:ind w:right="13" w:firstLine="14"/>
        <w:jc w:val="both"/>
        <w:rPr>
          <w:rFonts w:hint="eastAsia" w:ascii="方正楷体_GBK" w:hAnsi="方正楷体_GBK" w:eastAsia="方正楷体_GBK" w:cs="方正楷体_GBK"/>
          <w:sz w:val="30"/>
          <w:szCs w:val="30"/>
        </w:rPr>
      </w:pPr>
    </w:p>
    <w:p w14:paraId="38427EC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让我藉着迅速的死亡逃脱那打断我骨头的危险。</w:t>
      </w:r>
    </w:p>
    <w:p w14:paraId="00E519E4">
      <w:pPr>
        <w:pStyle w:val="2"/>
        <w:spacing w:before="322" w:line="252" w:lineRule="auto"/>
        <w:ind w:right="13" w:firstLine="14"/>
        <w:jc w:val="both"/>
        <w:rPr>
          <w:rFonts w:hint="eastAsia" w:ascii="方正楷体_GBK" w:hAnsi="方正楷体_GBK" w:eastAsia="方正楷体_GBK" w:cs="方正楷体_GBK"/>
          <w:sz w:val="30"/>
          <w:szCs w:val="30"/>
        </w:rPr>
      </w:pPr>
    </w:p>
    <w:p w14:paraId="0CBC111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"Save me from the mouth of the lion," the Devil, who has hitherto had the power of death; and make it evident by my blessed resurrection, that I am his conqueror.</w:t>
      </w:r>
    </w:p>
    <w:p w14:paraId="622D27E7">
      <w:pPr>
        <w:pStyle w:val="2"/>
        <w:spacing w:before="322" w:line="252" w:lineRule="auto"/>
        <w:ind w:right="13" w:firstLine="14"/>
        <w:jc w:val="both"/>
        <w:rPr>
          <w:rFonts w:hint="eastAsia" w:ascii="方正楷体_GBK" w:hAnsi="方正楷体_GBK" w:eastAsia="方正楷体_GBK" w:cs="方正楷体_GBK"/>
          <w:sz w:val="30"/>
          <w:szCs w:val="30"/>
        </w:rPr>
      </w:pPr>
    </w:p>
    <w:p w14:paraId="449215C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“救我脱离狮子的口；”（即）魔鬼，他至今拥有死亡的权势；并藉着我蒙福的复活显明我是祂的征服者。</w:t>
      </w:r>
    </w:p>
    <w:p w14:paraId="22E1A01B">
      <w:pPr>
        <w:pStyle w:val="2"/>
        <w:spacing w:before="322" w:line="252" w:lineRule="auto"/>
        <w:ind w:right="13" w:firstLine="14"/>
        <w:jc w:val="both"/>
        <w:rPr>
          <w:rFonts w:hint="eastAsia" w:ascii="方正楷体_GBK" w:hAnsi="方正楷体_GBK" w:eastAsia="方正楷体_GBK" w:cs="方正楷体_GBK"/>
          <w:sz w:val="30"/>
          <w:szCs w:val="30"/>
        </w:rPr>
      </w:pPr>
    </w:p>
    <w:p w14:paraId="658CD07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thou hast heard me from the horns of the unicorns;" thou hast heard the cries which I lifted up unto thee, whilst I was yet exposed to the rage of the princes of this world; and now thou assurest me that no man shall henceforth be permitted to treat me with cruelty and violence.</w:t>
      </w:r>
    </w:p>
    <w:p w14:paraId="3FDE1CFF">
      <w:pPr>
        <w:pStyle w:val="2"/>
        <w:spacing w:before="322" w:line="252" w:lineRule="auto"/>
        <w:ind w:right="13" w:firstLine="14"/>
        <w:jc w:val="both"/>
        <w:rPr>
          <w:rFonts w:hint="eastAsia" w:ascii="方正楷体_GBK" w:hAnsi="方正楷体_GBK" w:eastAsia="方正楷体_GBK" w:cs="方正楷体_GBK"/>
          <w:sz w:val="30"/>
          <w:szCs w:val="30"/>
        </w:rPr>
      </w:pPr>
    </w:p>
    <w:p w14:paraId="0432A75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“你已经应允我，使我脱离野牛（unicorns）的角；”你听了我向你发出的呼喊，那时我还暴露在这世界掌权者的狂怒之下；现在你向我保证，从今以后，无人再被允许以残忍和暴力待我。</w:t>
      </w:r>
    </w:p>
    <w:p w14:paraId="5B65D98B">
      <w:pPr>
        <w:pStyle w:val="2"/>
        <w:spacing w:before="322" w:line="252" w:lineRule="auto"/>
        <w:ind w:right="13" w:firstLine="14"/>
        <w:jc w:val="both"/>
        <w:rPr>
          <w:rFonts w:hint="eastAsia" w:ascii="方正楷体_GBK" w:hAnsi="方正楷体_GBK" w:eastAsia="方正楷体_GBK" w:cs="方正楷体_GBK"/>
          <w:sz w:val="30"/>
          <w:szCs w:val="30"/>
        </w:rPr>
      </w:pPr>
    </w:p>
    <w:p w14:paraId="57405AC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the words of Christ when preparing himself for death, which may be compared with the event, and which discover his alacrity and fortitude.</w:t>
      </w:r>
    </w:p>
    <w:p w14:paraId="74F94500">
      <w:pPr>
        <w:pStyle w:val="2"/>
        <w:spacing w:before="322" w:line="252" w:lineRule="auto"/>
        <w:ind w:right="13" w:firstLine="14"/>
        <w:jc w:val="both"/>
        <w:rPr>
          <w:rFonts w:hint="eastAsia" w:ascii="方正楷体_GBK" w:hAnsi="方正楷体_GBK" w:eastAsia="方正楷体_GBK" w:cs="方正楷体_GBK"/>
          <w:sz w:val="30"/>
          <w:szCs w:val="30"/>
        </w:rPr>
      </w:pPr>
    </w:p>
    <w:p w14:paraId="129FF8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这些是基督预备自己迎接死亡时的话语，可以与事件相对照，并揭示了祂的敏捷和刚毅。</w:t>
      </w:r>
    </w:p>
    <w:p w14:paraId="1D8510D5">
      <w:pPr>
        <w:pStyle w:val="2"/>
        <w:spacing w:before="322" w:line="252" w:lineRule="auto"/>
        <w:ind w:right="13" w:firstLine="14"/>
        <w:jc w:val="both"/>
        <w:rPr>
          <w:rFonts w:hint="eastAsia" w:ascii="方正楷体_GBK" w:hAnsi="方正楷体_GBK" w:eastAsia="方正楷体_GBK" w:cs="方正楷体_GBK"/>
          <w:sz w:val="30"/>
          <w:szCs w:val="30"/>
        </w:rPr>
      </w:pPr>
    </w:p>
    <w:p w14:paraId="133E940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Christ's alacrity and confidence, however, ought not to hinder us from believing that unto death, and even in death, he bore the curse of God.</w:t>
      </w:r>
    </w:p>
    <w:p w14:paraId="2137878C">
      <w:pPr>
        <w:pStyle w:val="2"/>
        <w:spacing w:before="322" w:line="252" w:lineRule="auto"/>
        <w:ind w:right="13" w:firstLine="14"/>
        <w:jc w:val="both"/>
        <w:rPr>
          <w:rFonts w:hint="eastAsia" w:ascii="方正楷体_GBK" w:hAnsi="方正楷体_GBK" w:eastAsia="方正楷体_GBK" w:cs="方正楷体_GBK"/>
          <w:sz w:val="30"/>
          <w:szCs w:val="30"/>
        </w:rPr>
      </w:pPr>
    </w:p>
    <w:p w14:paraId="038E61A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然而，基督的敏捷和信心，不应妨碍我们相信，直到死亡，甚至在死亡中，祂都承担着上帝的咒诅。</w:t>
      </w:r>
    </w:p>
    <w:p w14:paraId="5D7C5492">
      <w:pPr>
        <w:pStyle w:val="2"/>
        <w:spacing w:before="322" w:line="252" w:lineRule="auto"/>
        <w:ind w:right="13" w:firstLine="14"/>
        <w:jc w:val="both"/>
        <w:rPr>
          <w:rFonts w:hint="eastAsia" w:ascii="方正楷体_GBK" w:hAnsi="方正楷体_GBK" w:eastAsia="方正楷体_GBK" w:cs="方正楷体_GBK"/>
          <w:sz w:val="30"/>
          <w:szCs w:val="30"/>
        </w:rPr>
      </w:pPr>
    </w:p>
    <w:p w14:paraId="414F509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Hanging on a tree was a symbol of the curse, and no vain symbol truly to Christ.</w:t>
      </w:r>
    </w:p>
    <w:p w14:paraId="5ACA65C3">
      <w:pPr>
        <w:pStyle w:val="2"/>
        <w:spacing w:before="322" w:line="252" w:lineRule="auto"/>
        <w:ind w:right="13" w:firstLine="14"/>
        <w:jc w:val="both"/>
        <w:rPr>
          <w:rFonts w:hint="eastAsia" w:ascii="方正楷体_GBK" w:hAnsi="方正楷体_GBK" w:eastAsia="方正楷体_GBK" w:cs="方正楷体_GBK"/>
          <w:sz w:val="30"/>
          <w:szCs w:val="30"/>
        </w:rPr>
      </w:pPr>
    </w:p>
    <w:p w14:paraId="40656A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挂在木头上是咒诅的象征，对基督而言，这绝非虚空的象征。</w:t>
      </w:r>
    </w:p>
    <w:p w14:paraId="21A88E8B">
      <w:pPr>
        <w:pStyle w:val="2"/>
        <w:spacing w:before="322" w:line="252" w:lineRule="auto"/>
        <w:ind w:right="13" w:firstLine="14"/>
        <w:jc w:val="both"/>
        <w:rPr>
          <w:rFonts w:hint="eastAsia" w:ascii="方正楷体_GBK" w:hAnsi="方正楷体_GBK" w:eastAsia="方正楷体_GBK" w:cs="方正楷体_GBK"/>
          <w:sz w:val="30"/>
          <w:szCs w:val="30"/>
        </w:rPr>
      </w:pPr>
    </w:p>
    <w:p w14:paraId="540237D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necessity of his submitting to death, arose from the curse of God due to the sin of the first Adam, for which it was requisite that satisfaction should be made by the second Adam.</w:t>
      </w:r>
    </w:p>
    <w:p w14:paraId="29588C33">
      <w:pPr>
        <w:pStyle w:val="2"/>
        <w:spacing w:before="322" w:line="252" w:lineRule="auto"/>
        <w:ind w:right="13" w:firstLine="14"/>
        <w:jc w:val="both"/>
        <w:rPr>
          <w:rFonts w:hint="eastAsia" w:ascii="方正楷体_GBK" w:hAnsi="方正楷体_GBK" w:eastAsia="方正楷体_GBK" w:cs="方正楷体_GBK"/>
          <w:sz w:val="30"/>
          <w:szCs w:val="30"/>
        </w:rPr>
      </w:pPr>
    </w:p>
    <w:p w14:paraId="3743C39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祂必须顺服死亡，是源于因第一个亚当的罪而来的上帝的咒诅，对此必须由第二个亚当来作出满足（satisfaction）。</w:t>
      </w:r>
    </w:p>
    <w:p w14:paraId="5087A2A1">
      <w:pPr>
        <w:pStyle w:val="2"/>
        <w:spacing w:before="322" w:line="252" w:lineRule="auto"/>
        <w:ind w:right="13" w:firstLine="14"/>
        <w:jc w:val="both"/>
        <w:rPr>
          <w:rFonts w:hint="eastAsia" w:ascii="方正楷体_GBK" w:hAnsi="方正楷体_GBK" w:eastAsia="方正楷体_GBK" w:cs="方正楷体_GBK"/>
          <w:sz w:val="30"/>
          <w:szCs w:val="30"/>
        </w:rPr>
      </w:pPr>
    </w:p>
    <w:p w14:paraId="689A107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too, when he died, "made his soul an offering for sin;" nay, was "made sin;"s and "bare our sins in his own body on the tree," till he suffered "death for the redemption of transgression,"u and "reconciled us in the body of his flesh through death."</w:t>
      </w:r>
    </w:p>
    <w:p w14:paraId="33F31BCB">
      <w:pPr>
        <w:pStyle w:val="2"/>
        <w:spacing w:before="322" w:line="252" w:lineRule="auto"/>
        <w:ind w:right="13" w:firstLine="14"/>
        <w:jc w:val="both"/>
        <w:rPr>
          <w:rFonts w:hint="eastAsia" w:ascii="方正楷体_GBK" w:hAnsi="方正楷体_GBK" w:eastAsia="方正楷体_GBK" w:cs="方正楷体_GBK"/>
          <w:sz w:val="30"/>
          <w:szCs w:val="30"/>
        </w:rPr>
      </w:pPr>
    </w:p>
    <w:p w14:paraId="64BE1F5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基督死时，也“以祂自己为赎罪祭”；甚至“成为罪”；s并且“亲身担当了我们的罪在木头上”，直到祂为“赎过犯”（redemption of transgression）而受死，u并“藉着肉身的死，叫我们与自己和好。”</w:t>
      </w:r>
    </w:p>
    <w:p w14:paraId="12829E97">
      <w:pPr>
        <w:pStyle w:val="2"/>
        <w:spacing w:before="322" w:line="252" w:lineRule="auto"/>
        <w:ind w:right="13" w:firstLine="14"/>
        <w:jc w:val="both"/>
        <w:rPr>
          <w:rFonts w:hint="eastAsia" w:ascii="方正楷体_GBK" w:hAnsi="方正楷体_GBK" w:eastAsia="方正楷体_GBK" w:cs="方正楷体_GBK"/>
          <w:sz w:val="30"/>
          <w:szCs w:val="30"/>
        </w:rPr>
      </w:pPr>
    </w:p>
    <w:p w14:paraId="78C363C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it is inconceivable how Christ can be said to bear our sins, or to bear the guilt of them even unto death, or to take them away by nothing less than death, reconciliation having been then only completely effected,—unless he sustained the curse of God both unto death, and in death.</w:t>
      </w:r>
    </w:p>
    <w:p w14:paraId="01F48027">
      <w:pPr>
        <w:pStyle w:val="2"/>
        <w:spacing w:before="322" w:line="252" w:lineRule="auto"/>
        <w:ind w:right="13" w:firstLine="14"/>
        <w:jc w:val="both"/>
        <w:rPr>
          <w:rFonts w:hint="eastAsia" w:ascii="方正楷体_GBK" w:hAnsi="方正楷体_GBK" w:eastAsia="方正楷体_GBK" w:cs="方正楷体_GBK"/>
          <w:sz w:val="30"/>
          <w:szCs w:val="30"/>
        </w:rPr>
      </w:pPr>
    </w:p>
    <w:p w14:paraId="448F621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现在，难以想象基督如何能被称为担当我们的罪，或担当罪的刑罚直到死亡，或除非藉着死亡才能除去罪——和好那时才完全成就——除非祂承担了上帝的咒诅，既直到死亡，也在死亡之中。</w:t>
      </w:r>
    </w:p>
    <w:p w14:paraId="47478ADE">
      <w:pPr>
        <w:pStyle w:val="2"/>
        <w:spacing w:before="322" w:line="252" w:lineRule="auto"/>
        <w:ind w:right="13" w:firstLine="14"/>
        <w:jc w:val="both"/>
        <w:rPr>
          <w:rFonts w:hint="eastAsia" w:ascii="方正楷体_GBK" w:hAnsi="方正楷体_GBK" w:eastAsia="方正楷体_GBK" w:cs="方正楷体_GBK"/>
          <w:sz w:val="30"/>
          <w:szCs w:val="30"/>
        </w:rPr>
      </w:pPr>
    </w:p>
    <w:p w14:paraId="78BC635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unworthy of notice, that St Peter speaks of "the pains of Christ's death;"w and that Isaiah foretels that he should be "cut off out of the land of the living," and, through means of death, at last "taken from prison and from judgment."</w:t>
      </w:r>
    </w:p>
    <w:p w14:paraId="139EE12E">
      <w:pPr>
        <w:pStyle w:val="2"/>
        <w:spacing w:before="322" w:line="252" w:lineRule="auto"/>
        <w:ind w:right="13" w:firstLine="14"/>
        <w:jc w:val="both"/>
        <w:rPr>
          <w:rFonts w:hint="eastAsia" w:ascii="方正楷体_GBK" w:hAnsi="方正楷体_GBK" w:eastAsia="方正楷体_GBK" w:cs="方正楷体_GBK"/>
          <w:sz w:val="30"/>
          <w:szCs w:val="30"/>
        </w:rPr>
      </w:pPr>
    </w:p>
    <w:p w14:paraId="1D2C773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同样值得注意的是，圣彼得谈到“基督死亡的痛苦”；w 以赛亚预言祂将“从活人之地被剪除”，并且最终藉着死亡“从受压迫和审判中被取去”。</w:t>
      </w:r>
    </w:p>
    <w:p w14:paraId="6748E137">
      <w:pPr>
        <w:pStyle w:val="2"/>
        <w:spacing w:before="322" w:line="252" w:lineRule="auto"/>
        <w:ind w:right="13" w:firstLine="14"/>
        <w:jc w:val="both"/>
        <w:rPr>
          <w:rFonts w:hint="eastAsia" w:ascii="方正楷体_GBK" w:hAnsi="方正楷体_GBK" w:eastAsia="方正楷体_GBK" w:cs="方正楷体_GBK"/>
          <w:sz w:val="30"/>
          <w:szCs w:val="30"/>
        </w:rPr>
      </w:pPr>
    </w:p>
    <w:p w14:paraId="7BE3AEA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how can we at all rest assured that we ourselves shall be delivered from a cursed death, unless Christ has undergone such a death in our room?</w:t>
      </w:r>
    </w:p>
    <w:p w14:paraId="6ABDB0B3">
      <w:pPr>
        <w:pStyle w:val="2"/>
        <w:spacing w:before="322" w:line="252" w:lineRule="auto"/>
        <w:ind w:right="13" w:firstLine="14"/>
        <w:jc w:val="both"/>
        <w:rPr>
          <w:rFonts w:hint="eastAsia" w:ascii="方正楷体_GBK" w:hAnsi="方正楷体_GBK" w:eastAsia="方正楷体_GBK" w:cs="方正楷体_GBK"/>
          <w:sz w:val="30"/>
          <w:szCs w:val="30"/>
        </w:rPr>
      </w:pPr>
    </w:p>
    <w:p w14:paraId="25AA94D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最后，如果我们不能确信基督代替我们经历了这样一种被咒诅的死亡，我们自己又怎能确信将从被咒诅的死亡中得拯救呢？</w:t>
      </w:r>
    </w:p>
    <w:p w14:paraId="64705333">
      <w:pPr>
        <w:pStyle w:val="2"/>
        <w:spacing w:before="322" w:line="252" w:lineRule="auto"/>
        <w:ind w:right="13" w:firstLine="14"/>
        <w:jc w:val="both"/>
        <w:rPr>
          <w:rFonts w:hint="eastAsia" w:ascii="方正楷体_GBK" w:hAnsi="方正楷体_GBK" w:eastAsia="方正楷体_GBK" w:cs="方正楷体_GBK"/>
          <w:sz w:val="30"/>
          <w:szCs w:val="30"/>
        </w:rPr>
      </w:pPr>
    </w:p>
    <w:p w14:paraId="1209004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Thus far we have seen the HISTORY of our Lord's crucifixion.</w:t>
      </w:r>
    </w:p>
    <w:p w14:paraId="2D2682B0">
      <w:pPr>
        <w:pStyle w:val="2"/>
        <w:spacing w:before="322" w:line="252" w:lineRule="auto"/>
        <w:ind w:right="13" w:firstLine="14"/>
        <w:jc w:val="both"/>
        <w:rPr>
          <w:rFonts w:hint="eastAsia" w:ascii="方正楷体_GBK" w:hAnsi="方正楷体_GBK" w:eastAsia="方正楷体_GBK" w:cs="方正楷体_GBK"/>
          <w:sz w:val="30"/>
          <w:szCs w:val="30"/>
        </w:rPr>
      </w:pPr>
    </w:p>
    <w:p w14:paraId="0C234FD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至此，我们已经看到了我们主被钉十字架的历史（HISTORY）。</w:t>
      </w:r>
    </w:p>
    <w:p w14:paraId="47AD7A01">
      <w:pPr>
        <w:pStyle w:val="2"/>
        <w:spacing w:before="322" w:line="252" w:lineRule="auto"/>
        <w:ind w:right="13" w:firstLine="14"/>
        <w:jc w:val="both"/>
        <w:rPr>
          <w:rFonts w:hint="eastAsia" w:ascii="方正楷体_GBK" w:hAnsi="方正楷体_GBK" w:eastAsia="方正楷体_GBK" w:cs="方正楷体_GBK"/>
          <w:sz w:val="30"/>
          <w:szCs w:val="30"/>
        </w:rPr>
      </w:pPr>
    </w:p>
    <w:p w14:paraId="1C9C113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indicates an earthly and grovelling mind, to remain satisfied with the mere outward letter.</w:t>
      </w:r>
    </w:p>
    <w:p w14:paraId="13FB7323">
      <w:pPr>
        <w:pStyle w:val="2"/>
        <w:spacing w:before="322" w:line="252" w:lineRule="auto"/>
        <w:ind w:right="13" w:firstLine="14"/>
        <w:jc w:val="both"/>
        <w:rPr>
          <w:rFonts w:hint="eastAsia" w:ascii="方正楷体_GBK" w:hAnsi="方正楷体_GBK" w:eastAsia="方正楷体_GBK" w:cs="方正楷体_GBK"/>
          <w:sz w:val="30"/>
          <w:szCs w:val="30"/>
        </w:rPr>
      </w:pPr>
    </w:p>
    <w:p w14:paraId="505A33F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但仅仅满足于外在的字句，则表明了一种属地和卑微的心态。</w:t>
      </w:r>
    </w:p>
    <w:p w14:paraId="3A5F27A7">
      <w:pPr>
        <w:pStyle w:val="2"/>
        <w:spacing w:before="322" w:line="252" w:lineRule="auto"/>
        <w:ind w:right="13" w:firstLine="14"/>
        <w:jc w:val="both"/>
        <w:rPr>
          <w:rFonts w:hint="eastAsia" w:ascii="方正楷体_GBK" w:hAnsi="方正楷体_GBK" w:eastAsia="方正楷体_GBK" w:cs="方正楷体_GBK"/>
          <w:sz w:val="30"/>
          <w:szCs w:val="30"/>
        </w:rPr>
      </w:pPr>
    </w:p>
    <w:p w14:paraId="0C5757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Tremendous mysteries lie hid within, which ought to be studied with a kind of sacred amazement and astonishment of mind, contemplated with every pious affection, and deeply impressed upon the heart.</w:t>
      </w:r>
    </w:p>
    <w:p w14:paraId="6F883B8B">
      <w:pPr>
        <w:pStyle w:val="2"/>
        <w:spacing w:before="322" w:line="252" w:lineRule="auto"/>
        <w:ind w:right="13" w:firstLine="14"/>
        <w:jc w:val="both"/>
        <w:rPr>
          <w:rFonts w:hint="eastAsia" w:ascii="方正楷体_GBK" w:hAnsi="方正楷体_GBK" w:eastAsia="方正楷体_GBK" w:cs="方正楷体_GBK"/>
          <w:sz w:val="30"/>
          <w:szCs w:val="30"/>
        </w:rPr>
      </w:pPr>
    </w:p>
    <w:p w14:paraId="2FBD834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其中隐藏着巨大的奥秘，应当以一种神圣的惊奇和心灵的震惊来研读，以各种虔诚的情感来默想，并深深地铭刻在心上。</w:t>
      </w:r>
    </w:p>
    <w:p w14:paraId="64E29943">
      <w:pPr>
        <w:pStyle w:val="2"/>
        <w:spacing w:before="322" w:line="252" w:lineRule="auto"/>
        <w:ind w:right="13" w:firstLine="14"/>
        <w:jc w:val="both"/>
        <w:rPr>
          <w:rFonts w:hint="eastAsia" w:ascii="方正楷体_GBK" w:hAnsi="方正楷体_GBK" w:eastAsia="方正楷体_GBK" w:cs="方正楷体_GBK"/>
          <w:sz w:val="30"/>
          <w:szCs w:val="30"/>
        </w:rPr>
      </w:pPr>
    </w:p>
    <w:p w14:paraId="3094170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gross eye-ball of the flesh perceives what is gross;"* but it becomes us to ascend in our meditations to the incredible wisdom of the secret counsels of God, who wonderfully overruled for accomplishing the salvation of mankind, the extreme depravity and impious cruelty of the infatuated Jews, and the mad rage of the Devil who accelerated his own ruin by his opposition to Christ.</w:t>
      </w:r>
    </w:p>
    <w:p w14:paraId="44D05F97">
      <w:pPr>
        <w:pStyle w:val="2"/>
        <w:spacing w:before="322" w:line="252" w:lineRule="auto"/>
        <w:ind w:right="13" w:firstLine="14"/>
        <w:jc w:val="both"/>
        <w:rPr>
          <w:rFonts w:hint="eastAsia" w:ascii="方正楷体_GBK" w:hAnsi="方正楷体_GBK" w:eastAsia="方正楷体_GBK" w:cs="方正楷体_GBK"/>
          <w:sz w:val="30"/>
          <w:szCs w:val="30"/>
        </w:rPr>
      </w:pPr>
    </w:p>
    <w:p w14:paraId="57FB68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“肉体粗糙的眼球感知粗糙的事物；”* 但我们应当在默想中提升，去领会神隐秘旨意那不可思议的智慧，祂奇妙地掌管（护理 overrule）了愚顽犹太人极端的堕落和不虔的残忍，以及魔鬼因对抗基督而加速自身灭亡的疯狂怒气，以成就人类的救恩。</w:t>
      </w:r>
    </w:p>
    <w:p w14:paraId="7FCB4EC2">
      <w:pPr>
        <w:pStyle w:val="2"/>
        <w:spacing w:before="322" w:line="252" w:lineRule="auto"/>
        <w:ind w:right="13" w:firstLine="14"/>
        <w:jc w:val="both"/>
        <w:rPr>
          <w:rFonts w:hint="eastAsia" w:ascii="方正楷体_GBK" w:hAnsi="方正楷体_GBK" w:eastAsia="方正楷体_GBK" w:cs="方正楷体_GBK"/>
          <w:sz w:val="30"/>
          <w:szCs w:val="30"/>
        </w:rPr>
      </w:pPr>
    </w:p>
    <w:p w14:paraId="1DBFE0B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on our account that all these things befel the Anointed of the Lord.</w:t>
      </w:r>
    </w:p>
    <w:p w14:paraId="33F71BC5">
      <w:pPr>
        <w:pStyle w:val="2"/>
        <w:spacing w:before="322" w:line="252" w:lineRule="auto"/>
        <w:ind w:right="13" w:firstLine="14"/>
        <w:jc w:val="both"/>
        <w:rPr>
          <w:rFonts w:hint="eastAsia" w:ascii="方正楷体_GBK" w:hAnsi="方正楷体_GBK" w:eastAsia="方正楷体_GBK" w:cs="方正楷体_GBK"/>
          <w:sz w:val="30"/>
          <w:szCs w:val="30"/>
        </w:rPr>
      </w:pPr>
    </w:p>
    <w:p w14:paraId="6E618AD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所有这些事临到主的受膏者，都是为了我们的缘故。</w:t>
      </w:r>
    </w:p>
    <w:p w14:paraId="077BE589">
      <w:pPr>
        <w:pStyle w:val="2"/>
        <w:spacing w:before="322" w:line="252" w:lineRule="auto"/>
        <w:ind w:right="13" w:firstLine="14"/>
        <w:jc w:val="both"/>
        <w:rPr>
          <w:rFonts w:hint="eastAsia" w:ascii="方正楷体_GBK" w:hAnsi="方正楷体_GBK" w:eastAsia="方正楷体_GBK" w:cs="方正楷体_GBK"/>
          <w:sz w:val="30"/>
          <w:szCs w:val="30"/>
        </w:rPr>
      </w:pPr>
    </w:p>
    <w:p w14:paraId="34B24D5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therefore, to consider them in a far different manner than if they had happened to a stranger, or to one with whom we have no connexion.</w:t>
      </w:r>
    </w:p>
    <w:p w14:paraId="7D915E19">
      <w:pPr>
        <w:pStyle w:val="2"/>
        <w:spacing w:before="322" w:line="252" w:lineRule="auto"/>
        <w:ind w:right="13" w:firstLine="14"/>
        <w:jc w:val="both"/>
        <w:rPr>
          <w:rFonts w:hint="eastAsia" w:ascii="方正楷体_GBK" w:hAnsi="方正楷体_GBK" w:eastAsia="方正楷体_GBK" w:cs="方正楷体_GBK"/>
          <w:sz w:val="30"/>
          <w:szCs w:val="30"/>
        </w:rPr>
      </w:pPr>
    </w:p>
    <w:p w14:paraId="50BCCD9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因此，我们应当以一种远不同于看待发生在陌生人或与我们无关之人身上的事的态度，来思考这些事。</w:t>
      </w:r>
    </w:p>
    <w:p w14:paraId="7F96D92C">
      <w:pPr>
        <w:pStyle w:val="2"/>
        <w:spacing w:before="322" w:line="252" w:lineRule="auto"/>
        <w:ind w:right="13" w:firstLine="14"/>
        <w:jc w:val="both"/>
        <w:rPr>
          <w:rFonts w:hint="eastAsia" w:ascii="方正楷体_GBK" w:hAnsi="方正楷体_GBK" w:eastAsia="方正楷体_GBK" w:cs="方正楷体_GBK"/>
          <w:sz w:val="30"/>
          <w:szCs w:val="30"/>
        </w:rPr>
      </w:pPr>
    </w:p>
    <w:p w14:paraId="4DB1E0A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at once our Friend, Kinsman, Brother, and Husband, our Lord and God; who, having become our Surety, underwent the curse of God, not only for our benefit, but in our stead; erected on the cross a ladder to paradise; and, in fine, became by his own death, the Author of life and immortality to us.</w:t>
      </w:r>
    </w:p>
    <w:p w14:paraId="20E0433D">
      <w:pPr>
        <w:pStyle w:val="2"/>
        <w:spacing w:before="322" w:line="252" w:lineRule="auto"/>
        <w:ind w:right="13" w:firstLine="14"/>
        <w:jc w:val="both"/>
        <w:rPr>
          <w:rFonts w:hint="eastAsia" w:ascii="方正楷体_GBK" w:hAnsi="方正楷体_GBK" w:eastAsia="方正楷体_GBK" w:cs="方正楷体_GBK"/>
          <w:sz w:val="30"/>
          <w:szCs w:val="30"/>
        </w:rPr>
      </w:pPr>
    </w:p>
    <w:p w14:paraId="59AC2FC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同时是我们的朋友、亲属、弟兄和丈夫，我们的主和上帝；祂既作了我们的中保(Surety)，就承担了上帝的咒诅，不仅是为了我们的益处，更是代替我们；祂在十字架上立起了一座通往乐园的梯子；并且，最终，藉着祂自己的死，成了我们生命和不朽的创始者。</w:t>
      </w:r>
    </w:p>
    <w:p w14:paraId="5786D1E5">
      <w:pPr>
        <w:pStyle w:val="2"/>
        <w:spacing w:before="322" w:line="252" w:lineRule="auto"/>
        <w:ind w:right="13" w:firstLine="14"/>
        <w:jc w:val="both"/>
        <w:rPr>
          <w:rFonts w:hint="eastAsia" w:ascii="方正楷体_GBK" w:hAnsi="方正楷体_GBK" w:eastAsia="方正楷体_GBK" w:cs="方正楷体_GBK"/>
          <w:sz w:val="30"/>
          <w:szCs w:val="30"/>
        </w:rPr>
      </w:pPr>
    </w:p>
    <w:p w14:paraId="4F0FBA2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then, review in our meditations all that has been said, for the following purposes.</w:t>
      </w:r>
    </w:p>
    <w:p w14:paraId="1D58DF2D">
      <w:pPr>
        <w:pStyle w:val="2"/>
        <w:spacing w:before="322" w:line="252" w:lineRule="auto"/>
        <w:ind w:right="13" w:firstLine="14"/>
        <w:jc w:val="both"/>
        <w:rPr>
          <w:rFonts w:hint="eastAsia" w:ascii="方正楷体_GBK" w:hAnsi="方正楷体_GBK" w:eastAsia="方正楷体_GBK" w:cs="方正楷体_GBK"/>
          <w:sz w:val="30"/>
          <w:szCs w:val="30"/>
        </w:rPr>
      </w:pPr>
    </w:p>
    <w:p w14:paraId="3FF6EE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那么，让我们在默想中回顾所有已说的一切，为着以下目的：</w:t>
      </w:r>
    </w:p>
    <w:p w14:paraId="41A251F7">
      <w:pPr>
        <w:pStyle w:val="2"/>
        <w:spacing w:before="322" w:line="252" w:lineRule="auto"/>
        <w:ind w:right="13" w:firstLine="14"/>
        <w:jc w:val="both"/>
        <w:rPr>
          <w:rFonts w:hint="eastAsia" w:ascii="方正楷体_GBK" w:hAnsi="方正楷体_GBK" w:eastAsia="方正楷体_GBK" w:cs="方正楷体_GBK"/>
          <w:sz w:val="30"/>
          <w:szCs w:val="30"/>
        </w:rPr>
      </w:pPr>
    </w:p>
    <w:p w14:paraId="189E3F5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To show that all things relating to the crucifixion of Christ were FORETOLD AND PREFIGURED of old.</w:t>
      </w:r>
    </w:p>
    <w:p w14:paraId="3B414C44">
      <w:pPr>
        <w:pStyle w:val="2"/>
        <w:spacing w:before="322" w:line="252" w:lineRule="auto"/>
        <w:ind w:right="13" w:firstLine="14"/>
        <w:jc w:val="both"/>
        <w:rPr>
          <w:rFonts w:hint="eastAsia" w:ascii="方正楷体_GBK" w:hAnsi="方正楷体_GBK" w:eastAsia="方正楷体_GBK" w:cs="方正楷体_GBK"/>
          <w:sz w:val="30"/>
          <w:szCs w:val="30"/>
        </w:rPr>
      </w:pPr>
    </w:p>
    <w:p w14:paraId="5742375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第一，为了显明所有关于基督被钉十字架的事，在古时都已被预言（FORETOLD）和预表（PREFIGURED）。</w:t>
      </w:r>
    </w:p>
    <w:p w14:paraId="3B2A92D4">
      <w:pPr>
        <w:pStyle w:val="2"/>
        <w:spacing w:before="322" w:line="252" w:lineRule="auto"/>
        <w:ind w:right="13" w:firstLine="14"/>
        <w:jc w:val="both"/>
        <w:rPr>
          <w:rFonts w:hint="eastAsia" w:ascii="方正楷体_GBK" w:hAnsi="方正楷体_GBK" w:eastAsia="方正楷体_GBK" w:cs="方正楷体_GBK"/>
          <w:sz w:val="30"/>
          <w:szCs w:val="30"/>
        </w:rPr>
      </w:pPr>
    </w:p>
    <w:p w14:paraId="406FA0A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To show how GRIEVOUS they were to Christ, and hard to endure.</w:t>
      </w:r>
    </w:p>
    <w:p w14:paraId="5EEBAF12">
      <w:pPr>
        <w:pStyle w:val="2"/>
        <w:spacing w:before="322" w:line="252" w:lineRule="auto"/>
        <w:ind w:right="13" w:firstLine="14"/>
        <w:jc w:val="both"/>
        <w:rPr>
          <w:rFonts w:hint="eastAsia" w:ascii="方正楷体_GBK" w:hAnsi="方正楷体_GBK" w:eastAsia="方正楷体_GBK" w:cs="方正楷体_GBK"/>
          <w:sz w:val="30"/>
          <w:szCs w:val="30"/>
        </w:rPr>
      </w:pPr>
    </w:p>
    <w:p w14:paraId="15D7629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第二，为了显明这些事对基督而言是何等沉重（GRIEVOUS），何等难以忍受。</w:t>
      </w:r>
    </w:p>
    <w:p w14:paraId="10BEF48B">
      <w:pPr>
        <w:pStyle w:val="2"/>
        <w:spacing w:before="322" w:line="252" w:lineRule="auto"/>
        <w:ind w:right="13" w:firstLine="14"/>
        <w:jc w:val="both"/>
        <w:rPr>
          <w:rFonts w:hint="eastAsia" w:ascii="方正楷体_GBK" w:hAnsi="方正楷体_GBK" w:eastAsia="方正楷体_GBK" w:cs="方正楷体_GBK"/>
          <w:sz w:val="30"/>
          <w:szCs w:val="30"/>
        </w:rPr>
      </w:pPr>
    </w:p>
    <w:p w14:paraId="07BB204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Lastly, To illustrate their powerful influence to STRENGTHEN OUR MINDS with the vigour of the spiritual life, and confirm them in the hope of a blessed immortality.</w:t>
      </w:r>
    </w:p>
    <w:p w14:paraId="789746E5">
      <w:pPr>
        <w:pStyle w:val="2"/>
        <w:spacing w:before="322" w:line="252" w:lineRule="auto"/>
        <w:ind w:right="13" w:firstLine="14"/>
        <w:jc w:val="both"/>
        <w:rPr>
          <w:rFonts w:hint="eastAsia" w:ascii="方正楷体_GBK" w:hAnsi="方正楷体_GBK" w:eastAsia="方正楷体_GBK" w:cs="方正楷体_GBK"/>
          <w:sz w:val="30"/>
          <w:szCs w:val="30"/>
        </w:rPr>
      </w:pPr>
    </w:p>
    <w:p w14:paraId="26EF02F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最后，为了阐明它们强大的影响力，能够以属灵生命的活力坚固我们的心志（STRENGTHEN OUR MINDS），并在蒙福不朽的盼望中确立它们。</w:t>
      </w:r>
    </w:p>
    <w:p w14:paraId="0C667CF7">
      <w:pPr>
        <w:pStyle w:val="2"/>
        <w:spacing w:before="322" w:line="252" w:lineRule="auto"/>
        <w:ind w:right="13" w:firstLine="14"/>
        <w:jc w:val="both"/>
        <w:rPr>
          <w:rFonts w:hint="eastAsia" w:ascii="方正楷体_GBK" w:hAnsi="方正楷体_GBK" w:eastAsia="方正楷体_GBK" w:cs="方正楷体_GBK"/>
          <w:sz w:val="30"/>
          <w:szCs w:val="30"/>
        </w:rPr>
      </w:pPr>
    </w:p>
    <w:p w14:paraId="752BDA6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In the history of the crucifixion, we have examined distinctly the things which preceded, accompanied, and followed it.</w:t>
      </w:r>
    </w:p>
    <w:p w14:paraId="2B23F9EE">
      <w:pPr>
        <w:pStyle w:val="2"/>
        <w:spacing w:before="322" w:line="252" w:lineRule="auto"/>
        <w:ind w:right="13" w:firstLine="14"/>
        <w:jc w:val="both"/>
        <w:rPr>
          <w:rFonts w:hint="eastAsia" w:ascii="方正楷体_GBK" w:hAnsi="方正楷体_GBK" w:eastAsia="方正楷体_GBK" w:cs="方正楷体_GBK"/>
          <w:sz w:val="30"/>
          <w:szCs w:val="30"/>
        </w:rPr>
      </w:pPr>
    </w:p>
    <w:p w14:paraId="30CCB69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在钉十字架的历史中，我们已分别考察了在其之前、之中和之后发生的事。</w:t>
      </w:r>
    </w:p>
    <w:p w14:paraId="12CACD63">
      <w:pPr>
        <w:pStyle w:val="2"/>
        <w:spacing w:before="322" w:line="252" w:lineRule="auto"/>
        <w:ind w:right="13" w:firstLine="14"/>
        <w:jc w:val="both"/>
        <w:rPr>
          <w:rFonts w:hint="eastAsia" w:ascii="方正楷体_GBK" w:hAnsi="方正楷体_GBK" w:eastAsia="方正楷体_GBK" w:cs="方正楷体_GBK"/>
          <w:sz w:val="30"/>
          <w:szCs w:val="30"/>
        </w:rPr>
      </w:pPr>
    </w:p>
    <w:p w14:paraId="594D8A9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seen that it was preceded by SCOURGING, the BEARING OF THE CROSS, and the STRIPPING of the clothes.</w:t>
      </w:r>
    </w:p>
    <w:p w14:paraId="647247BA">
      <w:pPr>
        <w:pStyle w:val="2"/>
        <w:spacing w:before="322" w:line="252" w:lineRule="auto"/>
        <w:ind w:right="13" w:firstLine="14"/>
        <w:jc w:val="both"/>
        <w:rPr>
          <w:rFonts w:hint="eastAsia" w:ascii="方正楷体_GBK" w:hAnsi="方正楷体_GBK" w:eastAsia="方正楷体_GBK" w:cs="方正楷体_GBK"/>
          <w:sz w:val="30"/>
          <w:szCs w:val="30"/>
        </w:rPr>
      </w:pPr>
    </w:p>
    <w:p w14:paraId="721958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我们看到在其之前有鞭打（SCOURGING）、背负十字架（BEARING OF THE CROSS）和剥夺衣服（STRIPPING）。</w:t>
      </w:r>
    </w:p>
    <w:p w14:paraId="0EAE0DD1">
      <w:pPr>
        <w:pStyle w:val="2"/>
        <w:spacing w:before="322" w:line="252" w:lineRule="auto"/>
        <w:ind w:right="13" w:firstLine="14"/>
        <w:jc w:val="both"/>
        <w:rPr>
          <w:rFonts w:hint="eastAsia" w:ascii="方正楷体_GBK" w:hAnsi="方正楷体_GBK" w:eastAsia="方正楷体_GBK" w:cs="方正楷体_GBK"/>
          <w:sz w:val="30"/>
          <w:szCs w:val="30"/>
        </w:rPr>
      </w:pPr>
    </w:p>
    <w:p w14:paraId="52ECC05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was predicted by Isaiah: "I gave my back to the smiters," or as the Septuagint has it,—"to the scourges."</w:t>
      </w:r>
    </w:p>
    <w:p w14:paraId="1BD3B964">
      <w:pPr>
        <w:pStyle w:val="2"/>
        <w:spacing w:before="322" w:line="252" w:lineRule="auto"/>
        <w:ind w:right="13" w:firstLine="14"/>
        <w:jc w:val="both"/>
        <w:rPr>
          <w:rFonts w:hint="eastAsia" w:ascii="方正楷体_GBK" w:hAnsi="方正楷体_GBK" w:eastAsia="方正楷体_GBK" w:cs="方正楷体_GBK"/>
          <w:sz w:val="30"/>
          <w:szCs w:val="30"/>
        </w:rPr>
      </w:pPr>
    </w:p>
    <w:p w14:paraId="6CDBFE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第一项被以赛亚预言：“人打我的背，我任他打”，或者如七十士译本所言——“任他鞭打（scourges）”。</w:t>
      </w:r>
    </w:p>
    <w:p w14:paraId="0FF98241">
      <w:pPr>
        <w:pStyle w:val="2"/>
        <w:spacing w:before="322" w:line="252" w:lineRule="auto"/>
        <w:ind w:right="13" w:firstLine="14"/>
        <w:jc w:val="both"/>
        <w:rPr>
          <w:rFonts w:hint="eastAsia" w:ascii="方正楷体_GBK" w:hAnsi="方正楷体_GBK" w:eastAsia="方正楷体_GBK" w:cs="方正楷体_GBK"/>
          <w:sz w:val="30"/>
          <w:szCs w:val="30"/>
        </w:rPr>
      </w:pPr>
    </w:p>
    <w:p w14:paraId="67575BF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"The chastisement of our peace," the signal punishment which brings peace to us, "was upon him;" "and with his stripes," the wounds inflicted by the scourge, "we are healed."</w:t>
      </w:r>
    </w:p>
    <w:p w14:paraId="170EB1EA">
      <w:pPr>
        <w:pStyle w:val="2"/>
        <w:spacing w:before="322" w:line="252" w:lineRule="auto"/>
        <w:ind w:right="13" w:firstLine="14"/>
        <w:jc w:val="both"/>
        <w:rPr>
          <w:rFonts w:hint="eastAsia" w:ascii="方正楷体_GBK" w:hAnsi="方正楷体_GBK" w:eastAsia="方正楷体_GBK" w:cs="方正楷体_GBK"/>
          <w:sz w:val="30"/>
          <w:szCs w:val="30"/>
        </w:rPr>
      </w:pPr>
    </w:p>
    <w:p w14:paraId="34ED7EB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又说：“因祂受的刑罚（chastisement of our peace）”，即那为我们带来和平的显著惩罚，“我们得平安”；“因祂受的鞭伤（stripes）”，即鞭子造成的伤口，“我们得医治”。</w:t>
      </w:r>
    </w:p>
    <w:p w14:paraId="2C6FC686">
      <w:pPr>
        <w:pStyle w:val="2"/>
        <w:spacing w:before="322" w:line="252" w:lineRule="auto"/>
        <w:ind w:right="13" w:firstLine="14"/>
        <w:jc w:val="both"/>
        <w:rPr>
          <w:rFonts w:hint="eastAsia" w:ascii="方正楷体_GBK" w:hAnsi="方正楷体_GBK" w:eastAsia="方正楷体_GBK" w:cs="方正楷体_GBK"/>
          <w:sz w:val="30"/>
          <w:szCs w:val="30"/>
        </w:rPr>
      </w:pPr>
    </w:p>
    <w:p w14:paraId="6BFABBE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perverse Jews falsely supposed that these were justly assigned to him on account of his own crimes.</w:t>
      </w:r>
    </w:p>
    <w:p w14:paraId="269EFCCC">
      <w:pPr>
        <w:pStyle w:val="2"/>
        <w:spacing w:before="322" w:line="252" w:lineRule="auto"/>
        <w:ind w:right="13" w:firstLine="14"/>
        <w:jc w:val="both"/>
        <w:rPr>
          <w:rFonts w:hint="eastAsia" w:ascii="方正楷体_GBK" w:hAnsi="方正楷体_GBK" w:eastAsia="方正楷体_GBK" w:cs="方正楷体_GBK"/>
          <w:sz w:val="30"/>
          <w:szCs w:val="30"/>
        </w:rPr>
      </w:pPr>
    </w:p>
    <w:p w14:paraId="1587C62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悖逆的犹太人错误地以为，这些是因祂自己的罪行而理所应当地加在祂身上的。</w:t>
      </w:r>
    </w:p>
    <w:p w14:paraId="0DED90EB">
      <w:pPr>
        <w:pStyle w:val="2"/>
        <w:spacing w:before="322" w:line="252" w:lineRule="auto"/>
        <w:ind w:right="13" w:firstLine="14"/>
        <w:jc w:val="both"/>
        <w:rPr>
          <w:rFonts w:hint="eastAsia" w:ascii="方正楷体_GBK" w:hAnsi="方正楷体_GBK" w:eastAsia="方正楷体_GBK" w:cs="方正楷体_GBK"/>
          <w:sz w:val="30"/>
          <w:szCs w:val="30"/>
        </w:rPr>
      </w:pPr>
    </w:p>
    <w:p w14:paraId="2759354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esteemed him stricken of God," or, "of the Gods,"a by the just judgment of those who are called Gods, and are a kind of vicegerents of the Supreme God;—"smitten and afflicted," or beaten with the scourge, which is the usual punishment of slaves: whilst, however, he was not compelled by the force of another, but of his own accord submitted to suffering.</w:t>
      </w:r>
    </w:p>
    <w:p w14:paraId="410C2F5F">
      <w:pPr>
        <w:pStyle w:val="2"/>
        <w:spacing w:before="322" w:line="252" w:lineRule="auto"/>
        <w:ind w:right="13" w:firstLine="14"/>
        <w:jc w:val="both"/>
        <w:rPr>
          <w:rFonts w:hint="eastAsia" w:ascii="方正楷体_GBK" w:hAnsi="方正楷体_GBK" w:eastAsia="方正楷体_GBK" w:cs="方正楷体_GBK"/>
          <w:sz w:val="30"/>
          <w:szCs w:val="30"/>
        </w:rPr>
      </w:pPr>
    </w:p>
    <w:p w14:paraId="4721C66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“他们以为祂受责罚，被上帝（God）击打”，或者“被诸神（Gods）击打”，a 是出于那些被称为神、某种程度上是至高上帝代表者的公正审判；——“受苦害（smitten and afflicted）”，或被鞭子抽打，这是奴隶通常受的惩罚：然而，祂并非被外力强迫，而是自愿顺服受苦。</w:t>
      </w:r>
    </w:p>
    <w:p w14:paraId="32DF0095">
      <w:pPr>
        <w:pStyle w:val="2"/>
        <w:spacing w:before="322" w:line="252" w:lineRule="auto"/>
        <w:ind w:right="13" w:firstLine="14"/>
        <w:jc w:val="both"/>
        <w:rPr>
          <w:rFonts w:hint="eastAsia" w:ascii="方正楷体_GBK" w:hAnsi="方正楷体_GBK" w:eastAsia="方正楷体_GBK" w:cs="方正楷体_GBK"/>
          <w:sz w:val="30"/>
          <w:szCs w:val="30"/>
        </w:rPr>
      </w:pPr>
    </w:p>
    <w:p w14:paraId="5D9944C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Second circumstance was prefigured by all the victims on which the sins of the offerer were laid with his hands; and especially by the goat of sin-offering, which, having the sins of the whole people of Israel laid on it by the Highpriest, carried them "into a land not inhabited."c</w:t>
      </w:r>
    </w:p>
    <w:p w14:paraId="527736BF">
      <w:pPr>
        <w:pStyle w:val="2"/>
        <w:spacing w:before="322" w:line="252" w:lineRule="auto"/>
        <w:ind w:right="13" w:firstLine="14"/>
        <w:jc w:val="both"/>
        <w:rPr>
          <w:rFonts w:hint="eastAsia" w:ascii="方正楷体_GBK" w:hAnsi="方正楷体_GBK" w:eastAsia="方正楷体_GBK" w:cs="方正楷体_GBK"/>
          <w:sz w:val="30"/>
          <w:szCs w:val="30"/>
        </w:rPr>
      </w:pPr>
    </w:p>
    <w:p w14:paraId="5983E17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第二种情况则由所有那些献祭者按手在其上、承担其罪愆的祭牲所预表；尤其是赎罪祭的山羊，大祭司将以色列全会众的罪都归在它头上，它就将这些罪带到“无人居住之地”（a land not inhabited）。c</w:t>
      </w:r>
    </w:p>
    <w:p w14:paraId="7797968A">
      <w:pPr>
        <w:pStyle w:val="2"/>
        <w:spacing w:before="322" w:line="252" w:lineRule="auto"/>
        <w:ind w:right="13" w:firstLine="14"/>
        <w:jc w:val="both"/>
        <w:rPr>
          <w:rFonts w:hint="eastAsia" w:ascii="方正楷体_GBK" w:hAnsi="方正楷体_GBK" w:eastAsia="方正楷体_GBK" w:cs="方正楷体_GBK"/>
          <w:sz w:val="30"/>
          <w:szCs w:val="30"/>
        </w:rPr>
      </w:pPr>
    </w:p>
    <w:p w14:paraId="0B45E80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was most signally adumbrated by Isaac bearing the wood on which he was to be offered to God to one of the mountains in the land of Moriah.</w:t>
      </w:r>
    </w:p>
    <w:p w14:paraId="65A0ACC1">
      <w:pPr>
        <w:pStyle w:val="2"/>
        <w:spacing w:before="322" w:line="252" w:lineRule="auto"/>
        <w:ind w:right="13" w:firstLine="14"/>
        <w:jc w:val="both"/>
        <w:rPr>
          <w:rFonts w:hint="eastAsia" w:ascii="方正楷体_GBK" w:hAnsi="方正楷体_GBK" w:eastAsia="方正楷体_GBK" w:cs="方正楷体_GBK"/>
          <w:sz w:val="30"/>
          <w:szCs w:val="30"/>
        </w:rPr>
      </w:pPr>
    </w:p>
    <w:p w14:paraId="3CB81B4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但最为显著的预表是以撒背着那将要把他献给上帝的柴，走向摩利亚地的一座山。</w:t>
      </w:r>
    </w:p>
    <w:p w14:paraId="5EB0A185">
      <w:pPr>
        <w:pStyle w:val="2"/>
        <w:spacing w:before="322" w:line="252" w:lineRule="auto"/>
        <w:ind w:right="13" w:firstLine="14"/>
        <w:jc w:val="both"/>
        <w:rPr>
          <w:rFonts w:hint="eastAsia" w:ascii="方正楷体_GBK" w:hAnsi="方正楷体_GBK" w:eastAsia="方正楷体_GBK" w:cs="方正楷体_GBK"/>
          <w:sz w:val="30"/>
          <w:szCs w:val="30"/>
        </w:rPr>
      </w:pPr>
    </w:p>
    <w:p w14:paraId="7F748F6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mountain was probably the same with Calvary; for, as Munster observes,* the mountainous country of Moriah had many hills, or little mountains, amongst which were the hill of the city of David, and of the temple, and Mount Calvary itself.</w:t>
      </w:r>
    </w:p>
    <w:p w14:paraId="332873FE">
      <w:pPr>
        <w:pStyle w:val="2"/>
        <w:spacing w:before="322" w:line="252" w:lineRule="auto"/>
        <w:ind w:right="13" w:firstLine="14"/>
        <w:jc w:val="both"/>
        <w:rPr>
          <w:rFonts w:hint="eastAsia" w:ascii="方正楷体_GBK" w:hAnsi="方正楷体_GBK" w:eastAsia="方正楷体_GBK" w:cs="方正楷体_GBK"/>
          <w:sz w:val="30"/>
          <w:szCs w:val="30"/>
        </w:rPr>
      </w:pPr>
    </w:p>
    <w:p w14:paraId="04A7DB3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那座山很可能就是加略山；因为，正如明斯特(Munster)所指出的*，摩利亚的山区有许多山丘或小山，其中包括大卫城的山、圣殿山以及加略山本身。</w:t>
      </w:r>
    </w:p>
    <w:p w14:paraId="50D4F318">
      <w:pPr>
        <w:pStyle w:val="2"/>
        <w:spacing w:before="322" w:line="252" w:lineRule="auto"/>
        <w:ind w:right="13" w:firstLine="14"/>
        <w:jc w:val="both"/>
        <w:rPr>
          <w:rFonts w:hint="eastAsia" w:ascii="方正楷体_GBK" w:hAnsi="方正楷体_GBK" w:eastAsia="方正楷体_GBK" w:cs="方正楷体_GBK"/>
          <w:sz w:val="30"/>
          <w:szCs w:val="30"/>
        </w:rPr>
      </w:pPr>
    </w:p>
    <w:p w14:paraId="146565F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circumstance was predicted by David in the following words: "They part my garments among them, and cast lots upon my vesture."</w:t>
      </w:r>
    </w:p>
    <w:p w14:paraId="2E1DE778">
      <w:pPr>
        <w:pStyle w:val="2"/>
        <w:spacing w:before="322" w:line="252" w:lineRule="auto"/>
        <w:ind w:right="13" w:firstLine="14"/>
        <w:jc w:val="both"/>
        <w:rPr>
          <w:rFonts w:hint="eastAsia" w:ascii="方正楷体_GBK" w:hAnsi="方正楷体_GBK" w:eastAsia="方正楷体_GBK" w:cs="方正楷体_GBK"/>
          <w:sz w:val="30"/>
          <w:szCs w:val="30"/>
        </w:rPr>
      </w:pPr>
    </w:p>
    <w:p w14:paraId="41AA537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最后一种情况被大卫用以下话语预言：“他们分我的外衣，为我的里衣拈阄。”</w:t>
      </w:r>
    </w:p>
    <w:p w14:paraId="033685BD">
      <w:pPr>
        <w:pStyle w:val="2"/>
        <w:spacing w:before="322" w:line="252" w:lineRule="auto"/>
        <w:ind w:right="13" w:firstLine="14"/>
        <w:jc w:val="both"/>
        <w:rPr>
          <w:rFonts w:hint="eastAsia" w:ascii="方正楷体_GBK" w:hAnsi="方正楷体_GBK" w:eastAsia="方正楷体_GBK" w:cs="方正楷体_GBK"/>
          <w:sz w:val="30"/>
          <w:szCs w:val="30"/>
        </w:rPr>
      </w:pPr>
    </w:p>
    <w:p w14:paraId="0F9F7C6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David has a remarkable prophecy of the CRUCIFIXION itself in the same Psalm: "Dogs have compassed me," that is, the Roman soldiers prepared to crucify me; "the assembly of the wicked have inclosed me," to wit, the rebellious people of the Jews gathered from their habitations to behold the spectacle of my cross; "they pierced † my hands and my feet," transfixing them with nails; which was done by the soldiers in compliance with the demand of the Jews, and thus by the Jews themselves through their instrumentality.</w:t>
      </w:r>
    </w:p>
    <w:p w14:paraId="5D174400">
      <w:pPr>
        <w:pStyle w:val="2"/>
        <w:spacing w:before="322" w:line="252" w:lineRule="auto"/>
        <w:ind w:right="13" w:firstLine="14"/>
        <w:jc w:val="both"/>
        <w:rPr>
          <w:rFonts w:hint="eastAsia" w:ascii="方正楷体_GBK" w:hAnsi="方正楷体_GBK" w:eastAsia="方正楷体_GBK" w:cs="方正楷体_GBK"/>
          <w:sz w:val="30"/>
          <w:szCs w:val="30"/>
        </w:rPr>
      </w:pPr>
    </w:p>
    <w:p w14:paraId="2BC9AE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大卫在同一首诗篇中有一个关于钉十字架（CRUCIFIXION）本身的显著预言：“犬类（Dogs）围着我”，即准备钉我十字架的罗马士兵；“恶党（assembly of the wicked）环绕我”，即从居所聚集而来观看我十字架景象的悖逆犹太民众；“他们扎了†我的手，我的脚”，用钉子将其穿透；这是士兵遵从犹太人的要求所为，因此也是犹太人藉着他们的手所为。</w:t>
      </w:r>
    </w:p>
    <w:p w14:paraId="599738BC">
      <w:pPr>
        <w:pStyle w:val="2"/>
        <w:spacing w:before="322" w:line="252" w:lineRule="auto"/>
        <w:ind w:right="13" w:firstLine="14"/>
        <w:jc w:val="both"/>
        <w:rPr>
          <w:rFonts w:hint="eastAsia" w:ascii="方正楷体_GBK" w:hAnsi="方正楷体_GBK" w:eastAsia="方正楷体_GBK" w:cs="方正楷体_GBK"/>
          <w:sz w:val="30"/>
          <w:szCs w:val="30"/>
        </w:rPr>
      </w:pPr>
    </w:p>
    <w:p w14:paraId="3335616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may tell," or I number, I expose to be numbered by spectators, "all my bones:" to such a degree is my body racked and distended on the tree.</w:t>
      </w:r>
    </w:p>
    <w:p w14:paraId="5E2596A8">
      <w:pPr>
        <w:pStyle w:val="2"/>
        <w:spacing w:before="322" w:line="252" w:lineRule="auto"/>
        <w:ind w:right="13" w:firstLine="14"/>
        <w:jc w:val="both"/>
        <w:rPr>
          <w:rFonts w:hint="eastAsia" w:ascii="方正楷体_GBK" w:hAnsi="方正楷体_GBK" w:eastAsia="方正楷体_GBK" w:cs="方正楷体_GBK"/>
          <w:sz w:val="30"/>
          <w:szCs w:val="30"/>
        </w:rPr>
      </w:pPr>
    </w:p>
    <w:p w14:paraId="3535330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“我的骨头（bones），我都能数过”，或者说我计算，我将其暴露给旁观者数算：“我的身体在木头上被如此折磨和拉伸。”</w:t>
      </w:r>
    </w:p>
    <w:p w14:paraId="45B1360D">
      <w:pPr>
        <w:pStyle w:val="2"/>
        <w:spacing w:before="322" w:line="252" w:lineRule="auto"/>
        <w:ind w:right="13" w:firstLine="14"/>
        <w:jc w:val="both"/>
        <w:rPr>
          <w:rFonts w:hint="eastAsia" w:ascii="方正楷体_GBK" w:hAnsi="方正楷体_GBK" w:eastAsia="方正楷体_GBK" w:cs="方正楷体_GBK"/>
          <w:sz w:val="30"/>
          <w:szCs w:val="30"/>
        </w:rPr>
      </w:pPr>
    </w:p>
    <w:p w14:paraId="6A6E05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The word ריִ אֲ כָ in this passage presents the cross to the view of the reader.‡</w:t>
      </w:r>
    </w:p>
    <w:p w14:paraId="346E878F">
      <w:pPr>
        <w:pStyle w:val="2"/>
        <w:spacing w:before="322" w:line="252" w:lineRule="auto"/>
        <w:ind w:right="13" w:firstLine="14"/>
        <w:jc w:val="both"/>
        <w:rPr>
          <w:rFonts w:hint="eastAsia" w:ascii="方正楷体_GBK" w:hAnsi="方正楷体_GBK" w:eastAsia="方正楷体_GBK" w:cs="方正楷体_GBK"/>
          <w:sz w:val="30"/>
          <w:szCs w:val="30"/>
        </w:rPr>
      </w:pPr>
    </w:p>
    <w:p w14:paraId="483E273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在这段经文中，ריִ אֲ כָ 这个词将十字架呈现在读者眼前。‡（注：指诗22:16希伯来原文的一个词，其确切含义有争议，传统译为“他们扎了”，但有些解释认为与狮子或挖掘有关，此作者认为其暗示了十字架。）</w:t>
      </w:r>
    </w:p>
    <w:p w14:paraId="02867D15">
      <w:pPr>
        <w:pStyle w:val="2"/>
        <w:spacing w:before="322" w:line="252" w:lineRule="auto"/>
        <w:ind w:right="13" w:firstLine="14"/>
        <w:jc w:val="both"/>
        <w:rPr>
          <w:rFonts w:hint="eastAsia" w:ascii="方正楷体_GBK" w:hAnsi="方正楷体_GBK" w:eastAsia="方正楷体_GBK" w:cs="方正楷体_GBK"/>
          <w:sz w:val="30"/>
          <w:szCs w:val="30"/>
        </w:rPr>
      </w:pPr>
    </w:p>
    <w:p w14:paraId="2DFD888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I refer also to the crucifixion the following words in Zechariah: "And they shall look upon me whom they have pierced."</w:t>
      </w:r>
    </w:p>
    <w:p w14:paraId="608C7EC0">
      <w:pPr>
        <w:pStyle w:val="2"/>
        <w:spacing w:before="322" w:line="252" w:lineRule="auto"/>
        <w:ind w:right="13" w:firstLine="14"/>
        <w:jc w:val="both"/>
        <w:rPr>
          <w:rFonts w:hint="eastAsia" w:ascii="方正楷体_GBK" w:hAnsi="方正楷体_GBK" w:eastAsia="方正楷体_GBK" w:cs="方正楷体_GBK"/>
          <w:sz w:val="30"/>
          <w:szCs w:val="30"/>
        </w:rPr>
      </w:pPr>
    </w:p>
    <w:p w14:paraId="6EEDC2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我也将撒迦利亚书中的以下话语与钉十字架联系起来：“他们必仰望我，就是他们所扎的。”</w:t>
      </w:r>
    </w:p>
    <w:p w14:paraId="2A1B773F">
      <w:pPr>
        <w:pStyle w:val="2"/>
        <w:spacing w:before="322" w:line="252" w:lineRule="auto"/>
        <w:ind w:right="13" w:firstLine="14"/>
        <w:jc w:val="both"/>
        <w:rPr>
          <w:rFonts w:hint="eastAsia" w:ascii="方正楷体_GBK" w:hAnsi="方正楷体_GBK" w:eastAsia="方正楷体_GBK" w:cs="方正楷体_GBK"/>
          <w:sz w:val="30"/>
          <w:szCs w:val="30"/>
        </w:rPr>
      </w:pPr>
    </w:p>
    <w:p w14:paraId="7FEA6B8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expression includes not merely what was done by the soldier's spear, to which John applies it;i but also that which was done by the nails, or instruments of the crucifixion, which is attributed to the people at large, in other passages as well as this.</w:t>
      </w:r>
    </w:p>
    <w:p w14:paraId="15201ECC">
      <w:pPr>
        <w:pStyle w:val="2"/>
        <w:spacing w:before="322" w:line="252" w:lineRule="auto"/>
        <w:ind w:right="13" w:firstLine="14"/>
        <w:jc w:val="both"/>
        <w:rPr>
          <w:rFonts w:hint="eastAsia" w:ascii="方正楷体_GBK" w:hAnsi="方正楷体_GBK" w:eastAsia="方正楷体_GBK" w:cs="方正楷体_GBK"/>
          <w:sz w:val="30"/>
          <w:szCs w:val="30"/>
        </w:rPr>
      </w:pPr>
    </w:p>
    <w:p w14:paraId="0A61141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这个表达不仅包括士兵用枪所做的事——约翰将其应用于此；i 而且也包括用钉子或十字架刑具所做的事，这在其他经文以及此处都被归于全体民众。</w:t>
      </w:r>
    </w:p>
    <w:p w14:paraId="243C36CE">
      <w:pPr>
        <w:pStyle w:val="2"/>
        <w:spacing w:before="322" w:line="252" w:lineRule="auto"/>
        <w:ind w:right="13" w:firstLine="14"/>
        <w:jc w:val="both"/>
        <w:rPr>
          <w:rFonts w:hint="eastAsia" w:ascii="方正楷体_GBK" w:hAnsi="方正楷体_GBK" w:eastAsia="方正楷体_GBK" w:cs="方正楷体_GBK"/>
          <w:sz w:val="30"/>
          <w:szCs w:val="30"/>
        </w:rPr>
      </w:pPr>
    </w:p>
    <w:p w14:paraId="6DCDD37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accomplishment of the prophecy directs us to this interpretation.</w:t>
      </w:r>
    </w:p>
    <w:p w14:paraId="5E359BA7">
      <w:pPr>
        <w:pStyle w:val="2"/>
        <w:spacing w:before="322" w:line="252" w:lineRule="auto"/>
        <w:ind w:right="13" w:firstLine="14"/>
        <w:jc w:val="both"/>
        <w:rPr>
          <w:rFonts w:hint="eastAsia" w:ascii="方正楷体_GBK" w:hAnsi="方正楷体_GBK" w:eastAsia="方正楷体_GBK" w:cs="方正楷体_GBK"/>
          <w:sz w:val="30"/>
          <w:szCs w:val="30"/>
        </w:rPr>
      </w:pPr>
    </w:p>
    <w:p w14:paraId="65C083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预言的应验引导我们作此解释。</w:t>
      </w:r>
    </w:p>
    <w:p w14:paraId="052A13AF">
      <w:pPr>
        <w:pStyle w:val="2"/>
        <w:spacing w:before="322" w:line="252" w:lineRule="auto"/>
        <w:ind w:right="13" w:firstLine="14"/>
        <w:jc w:val="both"/>
        <w:rPr>
          <w:rFonts w:hint="eastAsia" w:ascii="方正楷体_GBK" w:hAnsi="方正楷体_GBK" w:eastAsia="方正楷体_GBK" w:cs="方正楷体_GBK"/>
          <w:sz w:val="30"/>
          <w:szCs w:val="30"/>
        </w:rPr>
      </w:pPr>
    </w:p>
    <w:p w14:paraId="0E9C7D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Peter, after the effusion of the Spirit of grace, had reproved the Jews in these terms; "Him," that is, Jesus, "have ye taken, and by wicked hands have crucified and slain;"—"they were pricked in their hearts, and said,—Men and brethren, What shall we do?"k—and, according to the exhortation immediately addressed to them, "they looked" unto Him whom they had crucified.</w:t>
      </w:r>
    </w:p>
    <w:p w14:paraId="42A42258">
      <w:pPr>
        <w:pStyle w:val="2"/>
        <w:spacing w:before="322" w:line="252" w:lineRule="auto"/>
        <w:ind w:right="13" w:firstLine="14"/>
        <w:jc w:val="both"/>
        <w:rPr>
          <w:rFonts w:hint="eastAsia" w:ascii="方正楷体_GBK" w:hAnsi="方正楷体_GBK" w:eastAsia="方正楷体_GBK" w:cs="方正楷体_GBK"/>
          <w:sz w:val="30"/>
          <w:szCs w:val="30"/>
        </w:rPr>
      </w:pPr>
    </w:p>
    <w:p w14:paraId="1F4B6E5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彼得在恩典之灵沛降之后，用这样的话责备犹太人：“你们就藉着无法之人的手，把祂（耶稣）钉在十字架上杀了”；——“他们听见这话，觉得扎心，就对……说：弟兄们，我们当怎样行？”k——并且，根据随即向他们发出的劝勉，“他们仰望”了他们所钉十字架的那位。</w:t>
      </w:r>
    </w:p>
    <w:p w14:paraId="130A7456">
      <w:pPr>
        <w:pStyle w:val="2"/>
        <w:spacing w:before="322" w:line="252" w:lineRule="auto"/>
        <w:ind w:right="13" w:firstLine="14"/>
        <w:jc w:val="both"/>
        <w:rPr>
          <w:rFonts w:hint="eastAsia" w:ascii="方正楷体_GBK" w:hAnsi="方正楷体_GBK" w:eastAsia="方正楷体_GBK" w:cs="方正楷体_GBK"/>
          <w:sz w:val="30"/>
          <w:szCs w:val="30"/>
        </w:rPr>
      </w:pPr>
    </w:p>
    <w:p w14:paraId="445FA53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turned, by faith, from every vain hope, to the true Rock of salvation, acquiescing in Him alone.</w:t>
      </w:r>
    </w:p>
    <w:p w14:paraId="4A511FE3">
      <w:pPr>
        <w:pStyle w:val="2"/>
        <w:spacing w:before="322" w:line="252" w:lineRule="auto"/>
        <w:ind w:right="13" w:firstLine="14"/>
        <w:jc w:val="both"/>
        <w:rPr>
          <w:rFonts w:hint="eastAsia" w:ascii="方正楷体_GBK" w:hAnsi="方正楷体_GBK" w:eastAsia="方正楷体_GBK" w:cs="方正楷体_GBK"/>
          <w:sz w:val="30"/>
          <w:szCs w:val="30"/>
        </w:rPr>
      </w:pPr>
    </w:p>
    <w:p w14:paraId="5FD0CFA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他们藉着信心，转离一切虚空的盼望，归向那真正的救恩磐石，唯独信靠祂。</w:t>
      </w:r>
    </w:p>
    <w:p w14:paraId="3B8245A6">
      <w:pPr>
        <w:pStyle w:val="2"/>
        <w:spacing w:before="322" w:line="252" w:lineRule="auto"/>
        <w:ind w:right="13" w:firstLine="14"/>
        <w:jc w:val="both"/>
        <w:rPr>
          <w:rFonts w:hint="eastAsia" w:ascii="方正楷体_GBK" w:hAnsi="方正楷体_GBK" w:eastAsia="方正楷体_GBK" w:cs="方正楷体_GBK"/>
          <w:sz w:val="30"/>
          <w:szCs w:val="30"/>
        </w:rPr>
      </w:pPr>
    </w:p>
    <w:p w14:paraId="464E821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The BRAZEN SERPENT which Moses, at the command of God, erected on a pole, that the Israelites, wounded by the envenomed bite of the serpents, might by looking upon it be healed, was an eminent type of the crucifixion of Christ, which our Lord expressly applies to himself.m</w:t>
      </w:r>
    </w:p>
    <w:p w14:paraId="48781688">
      <w:pPr>
        <w:pStyle w:val="2"/>
        <w:spacing w:before="322" w:line="252" w:lineRule="auto"/>
        <w:ind w:right="13" w:firstLine="14"/>
        <w:jc w:val="both"/>
        <w:rPr>
          <w:rFonts w:hint="eastAsia" w:ascii="方正楷体_GBK" w:hAnsi="方正楷体_GBK" w:eastAsia="方正楷体_GBK" w:cs="方正楷体_GBK"/>
          <w:sz w:val="30"/>
          <w:szCs w:val="30"/>
        </w:rPr>
      </w:pPr>
    </w:p>
    <w:p w14:paraId="2749335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摩西遵上帝之命，在杆子上竖起的铜蛇（BRAZEN SERPENT），使那些被毒蛇咬伤的以色列人，一望它就得医治，这是基督被钉十字架的一个卓越预表（type），我们的主明确地将其应用在自己身上。m</w:t>
      </w:r>
    </w:p>
    <w:p w14:paraId="1E7B10F0">
      <w:pPr>
        <w:pStyle w:val="2"/>
        <w:spacing w:before="322" w:line="252" w:lineRule="auto"/>
        <w:ind w:right="13" w:firstLine="14"/>
        <w:jc w:val="both"/>
        <w:rPr>
          <w:rFonts w:hint="eastAsia" w:ascii="方正楷体_GBK" w:hAnsi="方正楷体_GBK" w:eastAsia="方正楷体_GBK" w:cs="方正楷体_GBK"/>
          <w:sz w:val="30"/>
          <w:szCs w:val="30"/>
        </w:rPr>
      </w:pPr>
    </w:p>
    <w:p w14:paraId="506CBDD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Serpent, we may remark, was a figure of Christ, who, although entirely without sin, yet came "in the likeness of sinful flesh;" and, in consequence of his voluntary undertaking, stood in the place of those, who, in common with others, were "a generation of vipers."</w:t>
      </w:r>
    </w:p>
    <w:p w14:paraId="07EF28F4">
      <w:pPr>
        <w:pStyle w:val="2"/>
        <w:spacing w:before="322" w:line="252" w:lineRule="auto"/>
        <w:ind w:right="13" w:firstLine="14"/>
        <w:jc w:val="both"/>
        <w:rPr>
          <w:rFonts w:hint="eastAsia" w:ascii="方正楷体_GBK" w:hAnsi="方正楷体_GBK" w:eastAsia="方正楷体_GBK" w:cs="方正楷体_GBK"/>
          <w:sz w:val="30"/>
          <w:szCs w:val="30"/>
        </w:rPr>
      </w:pPr>
    </w:p>
    <w:p w14:paraId="7D4B7B7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我们可以指出，蛇是基督的一个象征（figure），祂虽然完全无罪，却取了“罪身的形状（likeness of sinful flesh）”而来；并且，因着祂自愿的承担，站在了那些与其他人一样同为“毒蛇的种类（generation of vipers）”之人的位置上。</w:t>
      </w:r>
    </w:p>
    <w:p w14:paraId="6D1D40C2">
      <w:pPr>
        <w:pStyle w:val="2"/>
        <w:spacing w:before="322" w:line="252" w:lineRule="auto"/>
        <w:ind w:right="13" w:firstLine="14"/>
        <w:jc w:val="both"/>
        <w:rPr>
          <w:rFonts w:hint="eastAsia" w:ascii="方正楷体_GBK" w:hAnsi="方正楷体_GBK" w:eastAsia="方正楷体_GBK" w:cs="方正楷体_GBK"/>
          <w:sz w:val="30"/>
          <w:szCs w:val="30"/>
        </w:rPr>
      </w:pPr>
    </w:p>
    <w:p w14:paraId="3A0D203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lifting up of the serpent on the pole, Jesus himself being Interpreter, signified the lifting up of Christ,—not his glorious exaltation to heaven, but his being ignominiously lifted up on the cross.</w:t>
      </w:r>
    </w:p>
    <w:p w14:paraId="5AC022D2">
      <w:pPr>
        <w:pStyle w:val="2"/>
        <w:spacing w:before="322" w:line="252" w:lineRule="auto"/>
        <w:ind w:right="13" w:firstLine="14"/>
        <w:jc w:val="both"/>
        <w:rPr>
          <w:rFonts w:hint="eastAsia" w:ascii="方正楷体_GBK" w:hAnsi="方正楷体_GBK" w:eastAsia="方正楷体_GBK" w:cs="方正楷体_GBK"/>
          <w:sz w:val="30"/>
          <w:szCs w:val="30"/>
        </w:rPr>
      </w:pPr>
    </w:p>
    <w:p w14:paraId="1254DE6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耶稣亲自解释说，蛇在杆子上被举起，象征着基督被举起——不是祂荣耀地被高举到天上，而是祂被羞辱地举在十字架上。</w:t>
      </w:r>
    </w:p>
    <w:p w14:paraId="1D0660E2">
      <w:pPr>
        <w:pStyle w:val="2"/>
        <w:spacing w:before="322" w:line="252" w:lineRule="auto"/>
        <w:ind w:right="13" w:firstLine="14"/>
        <w:jc w:val="both"/>
        <w:rPr>
          <w:rFonts w:hint="eastAsia" w:ascii="方正楷体_GBK" w:hAnsi="方正楷体_GBK" w:eastAsia="方正楷体_GBK" w:cs="方正楷体_GBK"/>
          <w:sz w:val="30"/>
          <w:szCs w:val="30"/>
        </w:rPr>
      </w:pPr>
    </w:p>
    <w:p w14:paraId="7B585AC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will of God, also, that the serpent should be lifted up in the wilderness by Moses, because Christ was nailed to the cross by virtue of the curse denounced by the law which was given by Moses.</w:t>
      </w:r>
    </w:p>
    <w:p w14:paraId="15DDDA5D">
      <w:pPr>
        <w:pStyle w:val="2"/>
        <w:spacing w:before="322" w:line="252" w:lineRule="auto"/>
        <w:ind w:right="13" w:firstLine="14"/>
        <w:jc w:val="both"/>
        <w:rPr>
          <w:rFonts w:hint="eastAsia" w:ascii="方正楷体_GBK" w:hAnsi="方正楷体_GBK" w:eastAsia="方正楷体_GBK" w:cs="方正楷体_GBK"/>
          <w:sz w:val="30"/>
          <w:szCs w:val="30"/>
        </w:rPr>
      </w:pPr>
    </w:p>
    <w:p w14:paraId="7F2A61C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这也是上帝的旨意，蛇应由摩西在旷野举起，因为基督是因着摩西所传律法宣告的咒诅而被钉在十字架上的。</w:t>
      </w:r>
    </w:p>
    <w:p w14:paraId="7CC90D2E">
      <w:pPr>
        <w:pStyle w:val="2"/>
        <w:spacing w:before="322" w:line="252" w:lineRule="auto"/>
        <w:ind w:right="13" w:firstLine="14"/>
        <w:jc w:val="both"/>
        <w:rPr>
          <w:rFonts w:hint="eastAsia" w:ascii="方正楷体_GBK" w:hAnsi="方正楷体_GBK" w:eastAsia="方正楷体_GBK" w:cs="方正楷体_GBK"/>
          <w:sz w:val="30"/>
          <w:szCs w:val="30"/>
        </w:rPr>
      </w:pPr>
    </w:p>
    <w:p w14:paraId="4CF626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this topic we recollect, we have elsewhere spoken at large.</w:t>
      </w:r>
    </w:p>
    <w:p w14:paraId="0D726169">
      <w:pPr>
        <w:pStyle w:val="2"/>
        <w:spacing w:before="322" w:line="252" w:lineRule="auto"/>
        <w:ind w:right="13" w:firstLine="14"/>
        <w:jc w:val="both"/>
        <w:rPr>
          <w:rFonts w:hint="eastAsia" w:ascii="方正楷体_GBK" w:hAnsi="方正楷体_GBK" w:eastAsia="方正楷体_GBK" w:cs="方正楷体_GBK"/>
          <w:sz w:val="30"/>
          <w:szCs w:val="30"/>
        </w:rPr>
      </w:pPr>
    </w:p>
    <w:p w14:paraId="02E334D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但关于这个主题，我们记得，我们已在别处详细论述过。</w:t>
      </w:r>
    </w:p>
    <w:p w14:paraId="0BDBE5FE">
      <w:pPr>
        <w:pStyle w:val="2"/>
        <w:spacing w:before="322" w:line="252" w:lineRule="auto"/>
        <w:ind w:right="13" w:firstLine="14"/>
        <w:jc w:val="both"/>
        <w:rPr>
          <w:rFonts w:hint="eastAsia" w:ascii="方正楷体_GBK" w:hAnsi="方正楷体_GBK" w:eastAsia="方正楷体_GBK" w:cs="方正楷体_GBK"/>
          <w:sz w:val="30"/>
          <w:szCs w:val="30"/>
        </w:rPr>
      </w:pPr>
    </w:p>
    <w:p w14:paraId="6A8882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The whole burnt-offerings, also, which were called עולות, elevations, because they used to be raised up, and ascended entire on the altar, intimated that Christ, when offering himself for our sins, should ascend and be lifted up on the cross.</w:t>
      </w:r>
    </w:p>
    <w:p w14:paraId="626653F3">
      <w:pPr>
        <w:pStyle w:val="2"/>
        <w:spacing w:before="322" w:line="252" w:lineRule="auto"/>
        <w:ind w:right="13" w:firstLine="14"/>
        <w:jc w:val="both"/>
        <w:rPr>
          <w:rFonts w:hint="eastAsia" w:ascii="方正楷体_GBK" w:hAnsi="方正楷体_GBK" w:eastAsia="方正楷体_GBK" w:cs="方正楷体_GBK"/>
          <w:sz w:val="30"/>
          <w:szCs w:val="30"/>
        </w:rPr>
      </w:pPr>
    </w:p>
    <w:p w14:paraId="428231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全燔祭（whole burnt-offerings），也被称为עולות（olot，意为“上升之物”或“高举之物”，elevations），因为它们通常被举起，并完整地在祭坛上升天焚烧，这也暗示了基督在为我们的罪献上自己时，将要上升并被举在十字架上。</w:t>
      </w:r>
    </w:p>
    <w:p w14:paraId="74C08885">
      <w:pPr>
        <w:pStyle w:val="2"/>
        <w:spacing w:before="322" w:line="252" w:lineRule="auto"/>
        <w:ind w:right="13" w:firstLine="14"/>
        <w:jc w:val="both"/>
        <w:rPr>
          <w:rFonts w:hint="eastAsia" w:ascii="方正楷体_GBK" w:hAnsi="方正楷体_GBK" w:eastAsia="方正楷体_GBK" w:cs="方正楷体_GBK"/>
          <w:sz w:val="30"/>
          <w:szCs w:val="30"/>
        </w:rPr>
      </w:pPr>
    </w:p>
    <w:p w14:paraId="34BD37C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Nor is it altogether without reason, that learned men have observed, from the Commentaries of the Jews, that the Paschal lamb was wont to be hung by iron nails fixed in a wall or pillar, that thus it might be flayed;—that it was also transfixed with a wooden spit, and, fire being put under it, was suspended to roast in the midst of an oven.</w:t>
      </w:r>
    </w:p>
    <w:p w14:paraId="0D7971C1">
      <w:pPr>
        <w:pStyle w:val="2"/>
        <w:spacing w:before="322" w:line="252" w:lineRule="auto"/>
        <w:ind w:right="13" w:firstLine="14"/>
        <w:jc w:val="both"/>
        <w:rPr>
          <w:rFonts w:hint="eastAsia" w:ascii="方正楷体_GBK" w:hAnsi="方正楷体_GBK" w:eastAsia="方正楷体_GBK" w:cs="方正楷体_GBK"/>
          <w:sz w:val="30"/>
          <w:szCs w:val="30"/>
        </w:rPr>
      </w:pPr>
    </w:p>
    <w:p w14:paraId="382E20C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学者们从犹太人的注释中观察到，逾越节的羔羊（Paschal lamb）通常用钉在墙上或柱子上的铁钉挂起来，以便剥皮；——它还被一根木签（spit）穿透，下面放火，悬挂在烤炉中间烘烤。这种观察并非全无道理。</w:t>
      </w:r>
    </w:p>
    <w:p w14:paraId="480650B6">
      <w:pPr>
        <w:pStyle w:val="2"/>
        <w:spacing w:before="322" w:line="252" w:lineRule="auto"/>
        <w:ind w:right="13" w:firstLine="14"/>
        <w:jc w:val="both"/>
        <w:rPr>
          <w:rFonts w:hint="eastAsia" w:ascii="方正楷体_GBK" w:hAnsi="方正楷体_GBK" w:eastAsia="方正楷体_GBK" w:cs="方正楷体_GBK"/>
          <w:sz w:val="30"/>
          <w:szCs w:val="30"/>
        </w:rPr>
      </w:pPr>
    </w:p>
    <w:p w14:paraId="3CABEDA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might have a reference to Christ's hanging on the cross; particularly if the statement be correct which Justin makes in his Dialogue with Trypho the Jew.</w:t>
      </w:r>
    </w:p>
    <w:p w14:paraId="5D764EA8">
      <w:pPr>
        <w:pStyle w:val="2"/>
        <w:spacing w:before="322" w:line="252" w:lineRule="auto"/>
        <w:ind w:right="13" w:firstLine="14"/>
        <w:jc w:val="both"/>
        <w:rPr>
          <w:rFonts w:hint="eastAsia" w:ascii="方正楷体_GBK" w:hAnsi="方正楷体_GBK" w:eastAsia="方正楷体_GBK" w:cs="方正楷体_GBK"/>
          <w:sz w:val="30"/>
          <w:szCs w:val="30"/>
        </w:rPr>
      </w:pPr>
    </w:p>
    <w:p w14:paraId="6252AD6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这可能与基督被挂在十字架上有关；特别是如果查斯丁(Justin)在他与犹太人特里芬(Trypho)的对话中所作的陈述是正确的话。</w:t>
      </w:r>
    </w:p>
    <w:p w14:paraId="2B0D3A7A">
      <w:pPr>
        <w:pStyle w:val="2"/>
        <w:spacing w:before="322" w:line="252" w:lineRule="auto"/>
        <w:ind w:right="13" w:firstLine="14"/>
        <w:jc w:val="both"/>
        <w:rPr>
          <w:rFonts w:hint="eastAsia" w:ascii="方正楷体_GBK" w:hAnsi="方正楷体_GBK" w:eastAsia="方正楷体_GBK" w:cs="方正楷体_GBK"/>
          <w:sz w:val="30"/>
          <w:szCs w:val="30"/>
        </w:rPr>
      </w:pPr>
    </w:p>
    <w:p w14:paraId="7075EC4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spit, he says, was thrust from the lowest parts up to the head, and another again at the place betwixt the shoulders, to which the hinder feet of the lamb were hung—which somewhat exactly represents the figure of the cross.</w:t>
      </w:r>
    </w:p>
    <w:p w14:paraId="2EFC793D">
      <w:pPr>
        <w:pStyle w:val="2"/>
        <w:spacing w:before="322" w:line="252" w:lineRule="auto"/>
        <w:ind w:right="13" w:firstLine="14"/>
        <w:jc w:val="both"/>
        <w:rPr>
          <w:rFonts w:hint="eastAsia" w:ascii="方正楷体_GBK" w:hAnsi="方正楷体_GBK" w:eastAsia="方正楷体_GBK" w:cs="方正楷体_GBK"/>
          <w:sz w:val="30"/>
          <w:szCs w:val="30"/>
        </w:rPr>
      </w:pPr>
    </w:p>
    <w:p w14:paraId="1B8C97F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他说，一根签从最低处一直插到头部，另一根则插在两肩之间，羔羊的后腿就挂在那里——这颇为精确地描绘了十字架的形状。</w:t>
      </w:r>
    </w:p>
    <w:p w14:paraId="098B69D1">
      <w:pPr>
        <w:pStyle w:val="2"/>
        <w:spacing w:before="322" w:line="252" w:lineRule="auto"/>
        <w:ind w:right="13" w:firstLine="14"/>
        <w:jc w:val="both"/>
        <w:rPr>
          <w:rFonts w:hint="eastAsia" w:ascii="方正楷体_GBK" w:hAnsi="方正楷体_GBK" w:eastAsia="方正楷体_GBK" w:cs="方正楷体_GBK"/>
          <w:sz w:val="30"/>
          <w:szCs w:val="30"/>
        </w:rPr>
      </w:pPr>
    </w:p>
    <w:p w14:paraId="0FA1AE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since this ceremony was not of divine appointment, but merely a part of Jewish order, it is wrong to seek in it a divine type.</w:t>
      </w:r>
    </w:p>
    <w:p w14:paraId="012BDBEC">
      <w:pPr>
        <w:pStyle w:val="2"/>
        <w:spacing w:before="322" w:line="252" w:lineRule="auto"/>
        <w:ind w:right="13" w:firstLine="14"/>
        <w:jc w:val="both"/>
        <w:rPr>
          <w:rFonts w:hint="eastAsia" w:ascii="方正楷体_GBK" w:hAnsi="方正楷体_GBK" w:eastAsia="方正楷体_GBK" w:cs="方正楷体_GBK"/>
          <w:sz w:val="30"/>
          <w:szCs w:val="30"/>
        </w:rPr>
      </w:pPr>
    </w:p>
    <w:p w14:paraId="44CFC4F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然而，由于这个仪式并非神的规定，而仅仅是犹太人规矩的一部分，从中寻求神圣的预表（divine type）是错误的。</w:t>
      </w:r>
    </w:p>
    <w:p w14:paraId="68CEF2C3">
      <w:pPr>
        <w:pStyle w:val="2"/>
        <w:spacing w:before="322" w:line="252" w:lineRule="auto"/>
        <w:ind w:right="13" w:firstLine="14"/>
        <w:jc w:val="both"/>
        <w:rPr>
          <w:rFonts w:hint="eastAsia" w:ascii="方正楷体_GBK" w:hAnsi="方正楷体_GBK" w:eastAsia="方正楷体_GBK" w:cs="方正楷体_GBK"/>
          <w:sz w:val="30"/>
          <w:szCs w:val="30"/>
        </w:rPr>
      </w:pPr>
    </w:p>
    <w:p w14:paraId="64DB20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The crucifixion was immediately succeeded, 1st, By the GUARDING, which appears also to be comprehended in the words quoted above from the sixteenth verse of the twenty-second Psalm: "For dogs have compassed me; the assembly of the wicked have inclosed me;" they have surrounded me, as if by forming a circle, that I might find no way of escape.</w:t>
      </w:r>
    </w:p>
    <w:p w14:paraId="5B5A43D2">
      <w:pPr>
        <w:pStyle w:val="2"/>
        <w:spacing w:before="322" w:line="252" w:lineRule="auto"/>
        <w:ind w:right="13" w:firstLine="14"/>
        <w:jc w:val="both"/>
        <w:rPr>
          <w:rFonts w:hint="eastAsia" w:ascii="方正楷体_GBK" w:hAnsi="方正楷体_GBK" w:eastAsia="方正楷体_GBK" w:cs="方正楷体_GBK"/>
          <w:sz w:val="30"/>
          <w:szCs w:val="30"/>
        </w:rPr>
      </w:pPr>
    </w:p>
    <w:p w14:paraId="30683E8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钉十字架之后紧接着发生的是：1. 看守（GUARDING），这似乎也包含在上面引用的诗篇第二十二篇第十六节的话语中：“犬类围着我；恶党环绕我；”他们包围了我，仿佛形成了一个圈，使我找不到逃脱之路。</w:t>
      </w:r>
    </w:p>
    <w:p w14:paraId="192CC976">
      <w:pPr>
        <w:pStyle w:val="2"/>
        <w:spacing w:before="322" w:line="252" w:lineRule="auto"/>
        <w:ind w:right="13" w:firstLine="14"/>
        <w:jc w:val="both"/>
        <w:rPr>
          <w:rFonts w:hint="eastAsia" w:ascii="方正楷体_GBK" w:hAnsi="方正楷体_GBK" w:eastAsia="方正楷体_GBK" w:cs="方正楷体_GBK"/>
          <w:sz w:val="30"/>
          <w:szCs w:val="30"/>
        </w:rPr>
      </w:pPr>
    </w:p>
    <w:p w14:paraId="52630AC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By REVILINGS; which were expressly predicted, together with the ignominious draught of vinegar.q</w:t>
      </w:r>
    </w:p>
    <w:p w14:paraId="3766CFA8">
      <w:pPr>
        <w:pStyle w:val="2"/>
        <w:spacing w:before="322" w:line="252" w:lineRule="auto"/>
        <w:ind w:right="13" w:firstLine="14"/>
        <w:jc w:val="both"/>
        <w:rPr>
          <w:rFonts w:hint="eastAsia" w:ascii="方正楷体_GBK" w:hAnsi="方正楷体_GBK" w:eastAsia="方正楷体_GBK" w:cs="方正楷体_GBK"/>
          <w:sz w:val="30"/>
          <w:szCs w:val="30"/>
        </w:rPr>
      </w:pPr>
    </w:p>
    <w:p w14:paraId="5F23069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辱骂（REVILINGS）；这连同那羞辱性的醋饮都被明确预言了。q</w:t>
      </w:r>
    </w:p>
    <w:p w14:paraId="279BCD03">
      <w:pPr>
        <w:pStyle w:val="2"/>
        <w:spacing w:before="322" w:line="252" w:lineRule="auto"/>
        <w:ind w:right="13" w:firstLine="14"/>
        <w:jc w:val="both"/>
        <w:rPr>
          <w:rFonts w:hint="eastAsia" w:ascii="方正楷体_GBK" w:hAnsi="方正楷体_GBK" w:eastAsia="方正楷体_GBK" w:cs="方正楷体_GBK"/>
          <w:sz w:val="30"/>
          <w:szCs w:val="30"/>
        </w:rPr>
      </w:pPr>
    </w:p>
    <w:p w14:paraId="68FF45E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By DEATH, of which we find very frequent and explicit predictions, as the following: "Thou hast brought me into the dust of death;" "He was cut off out of the land of the living."s</w:t>
      </w:r>
    </w:p>
    <w:p w14:paraId="52F68FF5">
      <w:pPr>
        <w:pStyle w:val="2"/>
        <w:spacing w:before="322" w:line="252" w:lineRule="auto"/>
        <w:ind w:right="13" w:firstLine="14"/>
        <w:jc w:val="both"/>
        <w:rPr>
          <w:rFonts w:hint="eastAsia" w:ascii="方正楷体_GBK" w:hAnsi="方正楷体_GBK" w:eastAsia="方正楷体_GBK" w:cs="方正楷体_GBK"/>
          <w:sz w:val="30"/>
          <w:szCs w:val="30"/>
        </w:rPr>
      </w:pPr>
    </w:p>
    <w:p w14:paraId="0DC9C3F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死亡（DEATH），对此我们发现非常频繁和明确的预言，例如：“你将我安置在死地的尘土中；”“祂从活人之地被剪除。”s</w:t>
      </w:r>
    </w:p>
    <w:p w14:paraId="13E465D1">
      <w:pPr>
        <w:pStyle w:val="2"/>
        <w:spacing w:before="322" w:line="252" w:lineRule="auto"/>
        <w:ind w:right="13" w:firstLine="14"/>
        <w:jc w:val="both"/>
        <w:rPr>
          <w:rFonts w:hint="eastAsia" w:ascii="方正楷体_GBK" w:hAnsi="方正楷体_GBK" w:eastAsia="方正楷体_GBK" w:cs="方正楷体_GBK"/>
          <w:sz w:val="30"/>
          <w:szCs w:val="30"/>
        </w:rPr>
      </w:pPr>
    </w:p>
    <w:p w14:paraId="57C471E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Deaths in the plural number are ascribed to him, because his corporeal death was accompanied with the pains of spiritual and of eternal death: Yet exempt from sin and from despair, and also from the eternal duration which attend the death of the damned:—from the former, on account of the holiness of the person suffering—from the latter, on account of his dignity.</w:t>
      </w:r>
    </w:p>
    <w:p w14:paraId="234E3AF8">
      <w:pPr>
        <w:pStyle w:val="2"/>
        <w:spacing w:before="322" w:line="252" w:lineRule="auto"/>
        <w:ind w:right="13" w:firstLine="14"/>
        <w:jc w:val="both"/>
        <w:rPr>
          <w:rFonts w:hint="eastAsia" w:ascii="方正楷体_GBK" w:hAnsi="方正楷体_GBK" w:eastAsia="方正楷体_GBK" w:cs="方正楷体_GBK"/>
          <w:sz w:val="30"/>
          <w:szCs w:val="30"/>
        </w:rPr>
      </w:pPr>
    </w:p>
    <w:p w14:paraId="7E50BF3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复数的“死亡”（Deaths）被归于祂，因为祂肉体的死亡伴随着属灵和永恒死亡的痛苦：然而祂免于罪和绝望，也免于伴随被定罪者死亡的永恒持续：——免于前者，是因为受难者本身的圣洁——免于后者，是因为祂的尊贵。</w:t>
      </w:r>
    </w:p>
    <w:p w14:paraId="23671CDB">
      <w:pPr>
        <w:pStyle w:val="2"/>
        <w:spacing w:before="322" w:line="252" w:lineRule="auto"/>
        <w:ind w:right="13" w:firstLine="14"/>
        <w:jc w:val="both"/>
        <w:rPr>
          <w:rFonts w:hint="eastAsia" w:ascii="方正楷体_GBK" w:hAnsi="方正楷体_GBK" w:eastAsia="方正楷体_GBK" w:cs="方正楷体_GBK"/>
          <w:sz w:val="30"/>
          <w:szCs w:val="30"/>
        </w:rPr>
      </w:pPr>
    </w:p>
    <w:p w14:paraId="4EC6077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further in Isaiah, "Thou shalt make his soul an offering for sin;"u "He hath poured out his soul unto deaths."</w:t>
      </w:r>
    </w:p>
    <w:p w14:paraId="548BC7DC">
      <w:pPr>
        <w:pStyle w:val="2"/>
        <w:spacing w:before="322" w:line="252" w:lineRule="auto"/>
        <w:ind w:right="13" w:firstLine="14"/>
        <w:jc w:val="both"/>
        <w:rPr>
          <w:rFonts w:hint="eastAsia" w:ascii="方正楷体_GBK" w:hAnsi="方正楷体_GBK" w:eastAsia="方正楷体_GBK" w:cs="方正楷体_GBK"/>
          <w:sz w:val="30"/>
          <w:szCs w:val="30"/>
        </w:rPr>
      </w:pPr>
    </w:p>
    <w:p w14:paraId="4C77C3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我们还在以赛亚书中读到，“你使祂的性命作赎罪祭（offering for sin）；”u “祂将命倾倒，以致于死（deaths，原文为复数）。”</w:t>
      </w:r>
    </w:p>
    <w:p w14:paraId="416B0F34">
      <w:pPr>
        <w:pStyle w:val="2"/>
        <w:spacing w:before="322" w:line="252" w:lineRule="auto"/>
        <w:ind w:right="13" w:firstLine="14"/>
        <w:jc w:val="both"/>
        <w:rPr>
          <w:rFonts w:hint="eastAsia" w:ascii="方正楷体_GBK" w:hAnsi="方正楷体_GBK" w:eastAsia="方正楷体_GBK" w:cs="方正楷体_GBK"/>
          <w:sz w:val="30"/>
          <w:szCs w:val="30"/>
        </w:rPr>
      </w:pPr>
    </w:p>
    <w:p w14:paraId="6ECC4C8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 Daniel had a revelation not merely of the death of the Messiah, but of the time of his death, and even the very hour of the day in which he died: "And after threescore and two weeks shall Messiah be cut off."w</w:t>
      </w:r>
    </w:p>
    <w:p w14:paraId="0BC1CB41">
      <w:pPr>
        <w:pStyle w:val="2"/>
        <w:spacing w:before="322" w:line="252" w:lineRule="auto"/>
        <w:ind w:right="13" w:firstLine="14"/>
        <w:jc w:val="both"/>
        <w:rPr>
          <w:rFonts w:hint="eastAsia" w:ascii="方正楷体_GBK" w:hAnsi="方正楷体_GBK" w:eastAsia="方正楷体_GBK" w:cs="方正楷体_GBK"/>
          <w:sz w:val="30"/>
          <w:szCs w:val="30"/>
        </w:rPr>
      </w:pPr>
    </w:p>
    <w:p w14:paraId="4030E57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先知但以理不仅得到关于弥赛亚死亡的启示，还得到了祂死亡的时间，甚至祂死的那一天的具体时刻：“过了六十二个七，弥赛亚（Messiah）必被剪除。”w</w:t>
      </w:r>
    </w:p>
    <w:p w14:paraId="27B30445">
      <w:pPr>
        <w:pStyle w:val="2"/>
        <w:spacing w:before="322" w:line="252" w:lineRule="auto"/>
        <w:ind w:right="13" w:firstLine="14"/>
        <w:jc w:val="both"/>
        <w:rPr>
          <w:rFonts w:hint="eastAsia" w:ascii="方正楷体_GBK" w:hAnsi="方正楷体_GBK" w:eastAsia="方正楷体_GBK" w:cs="方正楷体_GBK"/>
          <w:sz w:val="30"/>
          <w:szCs w:val="30"/>
        </w:rPr>
      </w:pPr>
    </w:p>
    <w:p w14:paraId="4D1A845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be observed that this communication was made to Daniel by Gabriel "about the time of the evening oblation;" at which time Christ expired.y</w:t>
      </w:r>
    </w:p>
    <w:p w14:paraId="1E06A168">
      <w:pPr>
        <w:pStyle w:val="2"/>
        <w:spacing w:before="322" w:line="252" w:lineRule="auto"/>
        <w:ind w:right="13" w:firstLine="14"/>
        <w:jc w:val="both"/>
        <w:rPr>
          <w:rFonts w:hint="eastAsia" w:ascii="方正楷体_GBK" w:hAnsi="方正楷体_GBK" w:eastAsia="方正楷体_GBK" w:cs="方正楷体_GBK"/>
          <w:sz w:val="30"/>
          <w:szCs w:val="30"/>
        </w:rPr>
      </w:pPr>
    </w:p>
    <w:p w14:paraId="391065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需要注意的是，这个信息是由加百列“约在献晚祭（evening oblation）的时候”传达给但以理的；而基督正是在那个时候断气。y</w:t>
      </w:r>
    </w:p>
    <w:p w14:paraId="3C96AFD8">
      <w:pPr>
        <w:pStyle w:val="2"/>
        <w:spacing w:before="322" w:line="252" w:lineRule="auto"/>
        <w:ind w:right="13" w:firstLine="14"/>
        <w:jc w:val="both"/>
        <w:rPr>
          <w:rFonts w:hint="eastAsia" w:ascii="方正楷体_GBK" w:hAnsi="方正楷体_GBK" w:eastAsia="方正楷体_GBK" w:cs="方正楷体_GBK"/>
          <w:sz w:val="30"/>
          <w:szCs w:val="30"/>
        </w:rPr>
      </w:pPr>
    </w:p>
    <w:p w14:paraId="16797D8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therefore, justly affirmed, "that Christ died for our sins, according to the Scriptures."</w:t>
      </w:r>
    </w:p>
    <w:p w14:paraId="223AC187">
      <w:pPr>
        <w:pStyle w:val="2"/>
        <w:spacing w:before="322" w:line="252" w:lineRule="auto"/>
        <w:ind w:right="13" w:firstLine="14"/>
        <w:jc w:val="both"/>
        <w:rPr>
          <w:rFonts w:hint="eastAsia" w:ascii="方正楷体_GBK" w:hAnsi="方正楷体_GBK" w:eastAsia="方正楷体_GBK" w:cs="方正楷体_GBK"/>
          <w:sz w:val="30"/>
          <w:szCs w:val="30"/>
        </w:rPr>
      </w:pPr>
    </w:p>
    <w:p w14:paraId="0615F78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因此，保罗公正地断言，“基督照圣经所说，为我们的罪死了。”</w:t>
      </w:r>
    </w:p>
    <w:p w14:paraId="54BBE550">
      <w:pPr>
        <w:pStyle w:val="2"/>
        <w:spacing w:before="322" w:line="252" w:lineRule="auto"/>
        <w:ind w:right="13" w:firstLine="14"/>
        <w:jc w:val="both"/>
        <w:rPr>
          <w:rFonts w:hint="eastAsia" w:ascii="方正楷体_GBK" w:hAnsi="方正楷体_GBK" w:eastAsia="方正楷体_GBK" w:cs="方正楷体_GBK"/>
          <w:sz w:val="30"/>
          <w:szCs w:val="30"/>
        </w:rPr>
      </w:pPr>
    </w:p>
    <w:p w14:paraId="704FA0A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To predictions types were added.</w:t>
      </w:r>
    </w:p>
    <w:p w14:paraId="25EC3D6A">
      <w:pPr>
        <w:pStyle w:val="2"/>
        <w:spacing w:before="322" w:line="252" w:lineRule="auto"/>
        <w:ind w:right="13" w:firstLine="14"/>
        <w:jc w:val="both"/>
        <w:rPr>
          <w:rFonts w:hint="eastAsia" w:ascii="方正楷体_GBK" w:hAnsi="方正楷体_GBK" w:eastAsia="方正楷体_GBK" w:cs="方正楷体_GBK"/>
          <w:sz w:val="30"/>
          <w:szCs w:val="30"/>
        </w:rPr>
      </w:pPr>
    </w:p>
    <w:p w14:paraId="4268C3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在预言之外，还加上了预表（types）。</w:t>
      </w:r>
    </w:p>
    <w:p w14:paraId="27FE4D55">
      <w:pPr>
        <w:pStyle w:val="2"/>
        <w:spacing w:before="322" w:line="252" w:lineRule="auto"/>
        <w:ind w:right="13" w:firstLine="14"/>
        <w:jc w:val="both"/>
        <w:rPr>
          <w:rFonts w:hint="eastAsia" w:ascii="方正楷体_GBK" w:hAnsi="方正楷体_GBK" w:eastAsia="方正楷体_GBK" w:cs="方正楷体_GBK"/>
          <w:sz w:val="30"/>
          <w:szCs w:val="30"/>
        </w:rPr>
      </w:pPr>
    </w:p>
    <w:p w14:paraId="759615E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ancient HIGH-PRIESTS, whose death gave liberty to refugees to return to the homes which they had deserted.</w:t>
      </w:r>
    </w:p>
    <w:p w14:paraId="1A9E32F2">
      <w:pPr>
        <w:pStyle w:val="2"/>
        <w:spacing w:before="322" w:line="252" w:lineRule="auto"/>
        <w:ind w:right="13" w:firstLine="14"/>
        <w:jc w:val="both"/>
        <w:rPr>
          <w:rFonts w:hint="eastAsia" w:ascii="方正楷体_GBK" w:hAnsi="方正楷体_GBK" w:eastAsia="方正楷体_GBK" w:cs="方正楷体_GBK"/>
          <w:sz w:val="30"/>
          <w:szCs w:val="30"/>
        </w:rPr>
      </w:pPr>
    </w:p>
    <w:p w14:paraId="773C647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古代的大祭司（HIGH-PRIESTS），他们的死亡使逃亡者得以自由返回他们所离弃的家园。</w:t>
      </w:r>
    </w:p>
    <w:p w14:paraId="44DF1153">
      <w:pPr>
        <w:pStyle w:val="2"/>
        <w:spacing w:before="322" w:line="252" w:lineRule="auto"/>
        <w:ind w:right="13" w:firstLine="14"/>
        <w:jc w:val="both"/>
        <w:rPr>
          <w:rFonts w:hint="eastAsia" w:ascii="方正楷体_GBK" w:hAnsi="方正楷体_GBK" w:eastAsia="方正楷体_GBK" w:cs="方正楷体_GBK"/>
          <w:sz w:val="30"/>
          <w:szCs w:val="30"/>
        </w:rPr>
      </w:pPr>
    </w:p>
    <w:p w14:paraId="68C7655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SAMPSON, who effected a greater destruction of his enemies at his death, than in the whole course of his heroical life.</w:t>
      </w:r>
    </w:p>
    <w:p w14:paraId="4EB137F5">
      <w:pPr>
        <w:pStyle w:val="2"/>
        <w:spacing w:before="322" w:line="252" w:lineRule="auto"/>
        <w:ind w:right="13" w:firstLine="14"/>
        <w:jc w:val="both"/>
        <w:rPr>
          <w:rFonts w:hint="eastAsia" w:ascii="方正楷体_GBK" w:hAnsi="方正楷体_GBK" w:eastAsia="方正楷体_GBK" w:cs="方正楷体_GBK"/>
          <w:sz w:val="30"/>
          <w:szCs w:val="30"/>
        </w:rPr>
      </w:pPr>
    </w:p>
    <w:p w14:paraId="7DB0B1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参孙（SAMPSON），他在死亡时对敌人造成的毁灭，比他整个英雄生涯中所造成的更大。</w:t>
      </w:r>
    </w:p>
    <w:p w14:paraId="7B9C05EF">
      <w:pPr>
        <w:pStyle w:val="2"/>
        <w:spacing w:before="322" w:line="252" w:lineRule="auto"/>
        <w:ind w:right="13" w:firstLine="14"/>
        <w:jc w:val="both"/>
        <w:rPr>
          <w:rFonts w:hint="eastAsia" w:ascii="方正楷体_GBK" w:hAnsi="方正楷体_GBK" w:eastAsia="方正楷体_GBK" w:cs="方正楷体_GBK"/>
          <w:sz w:val="30"/>
          <w:szCs w:val="30"/>
        </w:rPr>
      </w:pPr>
    </w:p>
    <w:p w14:paraId="12BC111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SACRIFICES, whose death and blood "sanctified the unclean to the purifying of the flesh;" and which were offered in the morning, at the hour at which Christ was nailed to the cross, and in the evening, at the hour at which he died.</w:t>
      </w:r>
    </w:p>
    <w:p w14:paraId="6B22AC3D">
      <w:pPr>
        <w:pStyle w:val="2"/>
        <w:spacing w:before="322" w:line="252" w:lineRule="auto"/>
        <w:ind w:right="13" w:firstLine="14"/>
        <w:jc w:val="both"/>
        <w:rPr>
          <w:rFonts w:hint="eastAsia" w:ascii="方正楷体_GBK" w:hAnsi="方正楷体_GBK" w:eastAsia="方正楷体_GBK" w:cs="方正楷体_GBK"/>
          <w:sz w:val="30"/>
          <w:szCs w:val="30"/>
        </w:rPr>
      </w:pPr>
    </w:p>
    <w:p w14:paraId="7490366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祭物（SACRIFICES），它们的死亡和血“叫那不洁净的人身体洁净”（sanctified the unclean to the purifying of the flesh）；并且它们是在早晨——基督被钉十字架的时刻，以及傍晚——祂死亡的时刻献上的。</w:t>
      </w:r>
    </w:p>
    <w:p w14:paraId="7F8DE929">
      <w:pPr>
        <w:pStyle w:val="2"/>
        <w:spacing w:before="322" w:line="252" w:lineRule="auto"/>
        <w:ind w:right="13" w:firstLine="14"/>
        <w:jc w:val="both"/>
        <w:rPr>
          <w:rFonts w:hint="eastAsia" w:ascii="方正楷体_GBK" w:hAnsi="方正楷体_GBK" w:eastAsia="方正楷体_GBK" w:cs="方正楷体_GBK"/>
          <w:sz w:val="30"/>
          <w:szCs w:val="30"/>
        </w:rPr>
      </w:pPr>
    </w:p>
    <w:p w14:paraId="0DC2856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particular, the PASSOVER.</w:t>
      </w:r>
    </w:p>
    <w:p w14:paraId="6A236726">
      <w:pPr>
        <w:pStyle w:val="2"/>
        <w:spacing w:before="322" w:line="252" w:lineRule="auto"/>
        <w:ind w:right="13" w:firstLine="14"/>
        <w:jc w:val="both"/>
        <w:rPr>
          <w:rFonts w:hint="eastAsia" w:ascii="方正楷体_GBK" w:hAnsi="方正楷体_GBK" w:eastAsia="方正楷体_GBK" w:cs="方正楷体_GBK"/>
          <w:sz w:val="30"/>
          <w:szCs w:val="30"/>
        </w:rPr>
      </w:pPr>
    </w:p>
    <w:p w14:paraId="0246F55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特别是逾越节的羔羊（PASSOVER）。</w:t>
      </w:r>
    </w:p>
    <w:p w14:paraId="4BCA54A7">
      <w:pPr>
        <w:pStyle w:val="2"/>
        <w:spacing w:before="322" w:line="252" w:lineRule="auto"/>
        <w:ind w:right="13" w:firstLine="14"/>
        <w:jc w:val="both"/>
        <w:rPr>
          <w:rFonts w:hint="eastAsia" w:ascii="方正楷体_GBK" w:hAnsi="方正楷体_GBK" w:eastAsia="方正楷体_GBK" w:cs="方正楷体_GBK"/>
          <w:sz w:val="30"/>
          <w:szCs w:val="30"/>
        </w:rPr>
      </w:pPr>
    </w:p>
    <w:p w14:paraId="2B19736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From all that has now been stated, it is clear, that the whole of these sufferings befel Christ according to "the determinate counsel and foreknowledge of God;" and that nothing was done to him by his enemies but what "God's hand and counsel determined before to be done."f</w:t>
      </w:r>
    </w:p>
    <w:p w14:paraId="0E5DB51A">
      <w:pPr>
        <w:pStyle w:val="2"/>
        <w:spacing w:before="322" w:line="252" w:lineRule="auto"/>
        <w:ind w:right="13" w:firstLine="14"/>
        <w:jc w:val="both"/>
        <w:rPr>
          <w:rFonts w:hint="eastAsia" w:ascii="方正楷体_GBK" w:hAnsi="方正楷体_GBK" w:eastAsia="方正楷体_GBK" w:cs="方正楷体_GBK"/>
          <w:sz w:val="30"/>
          <w:szCs w:val="30"/>
        </w:rPr>
      </w:pPr>
    </w:p>
    <w:p w14:paraId="0A3E7CE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从以上所述的一切可以清楚看出，所有这些苦难临到基督，都是按照“上帝确定的旨意（determinate counsel）和预知（foreknowledge）”；并且祂的仇敌对祂所做的一切，无非是“上帝的手和旨意（God's hand and counsel）预定必成就的事”。f</w:t>
      </w:r>
    </w:p>
    <w:p w14:paraId="14635121">
      <w:pPr>
        <w:pStyle w:val="2"/>
        <w:spacing w:before="322" w:line="252" w:lineRule="auto"/>
        <w:ind w:right="13" w:firstLine="14"/>
        <w:jc w:val="both"/>
        <w:rPr>
          <w:rFonts w:hint="eastAsia" w:ascii="方正楷体_GBK" w:hAnsi="方正楷体_GBK" w:eastAsia="方正楷体_GBK" w:cs="方正楷体_GBK"/>
          <w:sz w:val="30"/>
          <w:szCs w:val="30"/>
        </w:rPr>
      </w:pPr>
    </w:p>
    <w:p w14:paraId="2B2816B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thus acted the part of guilty instruments in accomplishing the holy and wise purpose of God;—who fulfilled by means of them, notwithstanding their ignorance and wickedness, "those things which he had shewed before by the mouth of all his prophets that Christ should suffer."</w:t>
      </w:r>
    </w:p>
    <w:p w14:paraId="2DC0AF58">
      <w:pPr>
        <w:pStyle w:val="2"/>
        <w:spacing w:before="322" w:line="252" w:lineRule="auto"/>
        <w:ind w:right="13" w:firstLine="14"/>
        <w:jc w:val="both"/>
        <w:rPr>
          <w:rFonts w:hint="eastAsia" w:ascii="方正楷体_GBK" w:hAnsi="方正楷体_GBK" w:eastAsia="方正楷体_GBK" w:cs="方正楷体_GBK"/>
          <w:sz w:val="30"/>
          <w:szCs w:val="30"/>
        </w:rPr>
      </w:pPr>
    </w:p>
    <w:p w14:paraId="26C1682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他们因此扮演了有罪的工具的角色，以成就上帝神圣而智慧的旨意；——上帝藉着他们，尽管他们无知和邪恶，却应验了“祂预先藉众先知的口所说，基督必受害的事”。</w:t>
      </w:r>
    </w:p>
    <w:p w14:paraId="15F28D53">
      <w:pPr>
        <w:pStyle w:val="2"/>
        <w:spacing w:before="322" w:line="252" w:lineRule="auto"/>
        <w:ind w:right="13" w:firstLine="14"/>
        <w:jc w:val="both"/>
        <w:rPr>
          <w:rFonts w:hint="eastAsia" w:ascii="方正楷体_GBK" w:hAnsi="方正楷体_GBK" w:eastAsia="方正楷体_GBK" w:cs="方正楷体_GBK"/>
          <w:sz w:val="30"/>
          <w:szCs w:val="30"/>
        </w:rPr>
      </w:pPr>
    </w:p>
    <w:p w14:paraId="77F7838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Let us now see how GRIEVOUS those sufferings were which befel Christ, and how hard and dreadful to endure.</w:t>
      </w:r>
    </w:p>
    <w:p w14:paraId="65A4CC95">
      <w:pPr>
        <w:pStyle w:val="2"/>
        <w:spacing w:before="322" w:line="252" w:lineRule="auto"/>
        <w:ind w:right="13" w:firstLine="14"/>
        <w:jc w:val="both"/>
        <w:rPr>
          <w:rFonts w:hint="eastAsia" w:ascii="方正楷体_GBK" w:hAnsi="方正楷体_GBK" w:eastAsia="方正楷体_GBK" w:cs="方正楷体_GBK"/>
          <w:sz w:val="30"/>
          <w:szCs w:val="30"/>
        </w:rPr>
      </w:pPr>
    </w:p>
    <w:p w14:paraId="36ADB61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现在让我们来看看临到基督的那些苦难是何等沉重（GRIEVOUS），何等艰难和可怕去忍受。</w:t>
      </w:r>
    </w:p>
    <w:p w14:paraId="46CBF696">
      <w:pPr>
        <w:pStyle w:val="2"/>
        <w:spacing w:before="322" w:line="252" w:lineRule="auto"/>
        <w:ind w:right="13" w:firstLine="14"/>
        <w:jc w:val="both"/>
        <w:rPr>
          <w:rFonts w:hint="eastAsia" w:ascii="方正楷体_GBK" w:hAnsi="方正楷体_GBK" w:eastAsia="方正楷体_GBK" w:cs="方正楷体_GBK"/>
          <w:sz w:val="30"/>
          <w:szCs w:val="30"/>
        </w:rPr>
      </w:pPr>
    </w:p>
    <w:p w14:paraId="4CEF86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SCOURGING often presented itself to the sorrowful mind of Jesus as an important part of his wo.</w:t>
      </w:r>
    </w:p>
    <w:p w14:paraId="60F6B510">
      <w:pPr>
        <w:pStyle w:val="2"/>
        <w:spacing w:before="322" w:line="252" w:lineRule="auto"/>
        <w:ind w:right="13" w:firstLine="14"/>
        <w:jc w:val="both"/>
        <w:rPr>
          <w:rFonts w:hint="eastAsia" w:ascii="方正楷体_GBK" w:hAnsi="方正楷体_GBK" w:eastAsia="方正楷体_GBK" w:cs="方正楷体_GBK"/>
          <w:sz w:val="30"/>
          <w:szCs w:val="30"/>
        </w:rPr>
      </w:pPr>
    </w:p>
    <w:p w14:paraId="2960AF7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鞭打（SCOURGING）常常在耶稣忧伤的心中呈现为祂苦难的一个重要部分。</w:t>
      </w:r>
    </w:p>
    <w:p w14:paraId="6B57BCE2">
      <w:pPr>
        <w:pStyle w:val="2"/>
        <w:spacing w:before="322" w:line="252" w:lineRule="auto"/>
        <w:ind w:right="13" w:firstLine="14"/>
        <w:jc w:val="both"/>
        <w:rPr>
          <w:rFonts w:hint="eastAsia" w:ascii="方正楷体_GBK" w:hAnsi="方正楷体_GBK" w:eastAsia="方正楷体_GBK" w:cs="方正楷体_GBK"/>
          <w:sz w:val="30"/>
          <w:szCs w:val="30"/>
        </w:rPr>
      </w:pPr>
    </w:p>
    <w:p w14:paraId="035E155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shall deliver him," said he, "to the Gentiles … to scourge him;" and again, "they shall scourge him, and put him to death."i</w:t>
      </w:r>
    </w:p>
    <w:p w14:paraId="201EFC4A">
      <w:pPr>
        <w:pStyle w:val="2"/>
        <w:spacing w:before="322" w:line="252" w:lineRule="auto"/>
        <w:ind w:right="13" w:firstLine="14"/>
        <w:jc w:val="both"/>
        <w:rPr>
          <w:rFonts w:hint="eastAsia" w:ascii="方正楷体_GBK" w:hAnsi="方正楷体_GBK" w:eastAsia="方正楷体_GBK" w:cs="方正楷体_GBK"/>
          <w:sz w:val="30"/>
          <w:szCs w:val="30"/>
        </w:rPr>
      </w:pPr>
    </w:p>
    <w:p w14:paraId="0253801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祂说：“人要把祂交给外邦人……鞭打祂；”又说，“他们要鞭打祂，杀害祂。”i</w:t>
      </w:r>
    </w:p>
    <w:p w14:paraId="1C7FAABD">
      <w:pPr>
        <w:pStyle w:val="2"/>
        <w:spacing w:before="322" w:line="252" w:lineRule="auto"/>
        <w:ind w:right="13" w:firstLine="14"/>
        <w:jc w:val="both"/>
        <w:rPr>
          <w:rFonts w:hint="eastAsia" w:ascii="方正楷体_GBK" w:hAnsi="方正楷体_GBK" w:eastAsia="方正楷体_GBK" w:cs="方正楷体_GBK"/>
          <w:sz w:val="30"/>
          <w:szCs w:val="30"/>
        </w:rPr>
      </w:pPr>
    </w:p>
    <w:p w14:paraId="09668FF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was it without cause that he viewed it thus; for scourging was a punishment at once ignominious and extremely painful.</w:t>
      </w:r>
    </w:p>
    <w:p w14:paraId="6FED4413">
      <w:pPr>
        <w:pStyle w:val="2"/>
        <w:spacing w:before="322" w:line="252" w:lineRule="auto"/>
        <w:ind w:right="13" w:firstLine="14"/>
        <w:jc w:val="both"/>
        <w:rPr>
          <w:rFonts w:hint="eastAsia" w:ascii="方正楷体_GBK" w:hAnsi="方正楷体_GBK" w:eastAsia="方正楷体_GBK" w:cs="方正楷体_GBK"/>
          <w:sz w:val="30"/>
          <w:szCs w:val="30"/>
        </w:rPr>
      </w:pPr>
    </w:p>
    <w:p w14:paraId="67A0BB2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祂这样看待鞭打并非没有原因；因为鞭打是一种既耻辱又极其痛苦的刑罚。</w:t>
      </w:r>
    </w:p>
    <w:p w14:paraId="193B6265">
      <w:pPr>
        <w:pStyle w:val="2"/>
        <w:spacing w:before="322" w:line="252" w:lineRule="auto"/>
        <w:ind w:right="13" w:firstLine="14"/>
        <w:jc w:val="both"/>
        <w:rPr>
          <w:rFonts w:hint="eastAsia" w:ascii="方正楷体_GBK" w:hAnsi="方正楷体_GBK" w:eastAsia="方正楷体_GBK" w:cs="方正楷体_GBK"/>
          <w:sz w:val="30"/>
          <w:szCs w:val="30"/>
        </w:rPr>
      </w:pPr>
    </w:p>
    <w:p w14:paraId="7CA5136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contrary to all law, to beat Roman citizens, or freemen.</w:t>
      </w:r>
    </w:p>
    <w:p w14:paraId="2DCE61C6">
      <w:pPr>
        <w:pStyle w:val="2"/>
        <w:spacing w:before="322" w:line="252" w:lineRule="auto"/>
        <w:ind w:right="13" w:firstLine="14"/>
        <w:jc w:val="both"/>
        <w:rPr>
          <w:rFonts w:hint="eastAsia" w:ascii="方正楷体_GBK" w:hAnsi="方正楷体_GBK" w:eastAsia="方正楷体_GBK" w:cs="方正楷体_GBK"/>
          <w:sz w:val="30"/>
          <w:szCs w:val="30"/>
        </w:rPr>
      </w:pPr>
    </w:p>
    <w:p w14:paraId="5923A8F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鞭打罗马公民或自由人是违反所有法律的。</w:t>
      </w:r>
    </w:p>
    <w:p w14:paraId="29C5E89F">
      <w:pPr>
        <w:pStyle w:val="2"/>
        <w:spacing w:before="322" w:line="252" w:lineRule="auto"/>
        <w:ind w:right="13" w:firstLine="14"/>
        <w:jc w:val="both"/>
        <w:rPr>
          <w:rFonts w:hint="eastAsia" w:ascii="方正楷体_GBK" w:hAnsi="方正楷体_GBK" w:eastAsia="方正楷体_GBK" w:cs="方正楷体_GBK"/>
          <w:sz w:val="30"/>
          <w:szCs w:val="30"/>
        </w:rPr>
      </w:pPr>
    </w:p>
    <w:p w14:paraId="1EBC7AB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vilest of slaves were denominated the fellows that were whipped and scourged.*</w:t>
      </w:r>
    </w:p>
    <w:p w14:paraId="5973F7E5">
      <w:pPr>
        <w:pStyle w:val="2"/>
        <w:spacing w:before="322" w:line="252" w:lineRule="auto"/>
        <w:ind w:right="13" w:firstLine="14"/>
        <w:jc w:val="both"/>
        <w:rPr>
          <w:rFonts w:hint="eastAsia" w:ascii="方正楷体_GBK" w:hAnsi="方正楷体_GBK" w:eastAsia="方正楷体_GBK" w:cs="方正楷体_GBK"/>
          <w:sz w:val="30"/>
          <w:szCs w:val="30"/>
        </w:rPr>
      </w:pPr>
    </w:p>
    <w:p w14:paraId="3925F1E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最卑贱的奴隶被称为被鞭打和抽打的家伙。*</w:t>
      </w:r>
    </w:p>
    <w:p w14:paraId="5DD343FA">
      <w:pPr>
        <w:pStyle w:val="2"/>
        <w:spacing w:before="322" w:line="252" w:lineRule="auto"/>
        <w:ind w:right="13" w:firstLine="14"/>
        <w:jc w:val="both"/>
        <w:rPr>
          <w:rFonts w:hint="eastAsia" w:ascii="方正楷体_GBK" w:hAnsi="方正楷体_GBK" w:eastAsia="方正楷体_GBK" w:cs="方正楷体_GBK"/>
          <w:sz w:val="30"/>
          <w:szCs w:val="30"/>
        </w:rPr>
      </w:pPr>
    </w:p>
    <w:p w14:paraId="5B26111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he who is not a citizen of the earthly Rome but of the heavenly Jerusalem, not a citizen merely but the Prince, not the son of a great king but of the Most High God,—had this indignity to undergo.</w:t>
      </w:r>
    </w:p>
    <w:p w14:paraId="3D962FB5">
      <w:pPr>
        <w:pStyle w:val="2"/>
        <w:spacing w:before="322" w:line="252" w:lineRule="auto"/>
        <w:ind w:right="13" w:firstLine="14"/>
        <w:jc w:val="both"/>
        <w:rPr>
          <w:rFonts w:hint="eastAsia" w:ascii="方正楷体_GBK" w:hAnsi="方正楷体_GBK" w:eastAsia="方正楷体_GBK" w:cs="方正楷体_GBK"/>
          <w:sz w:val="30"/>
          <w:szCs w:val="30"/>
        </w:rPr>
      </w:pPr>
    </w:p>
    <w:p w14:paraId="0C2CE62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然而，祂，不是属地罗马的公民，而是属天耶路撒冷的公民，不仅是公民，还是君王（Prince），不是伟大君王的儿子，而是至高上帝的儿子——却要承受这种侮辱。</w:t>
      </w:r>
    </w:p>
    <w:p w14:paraId="2A8D58DE">
      <w:pPr>
        <w:pStyle w:val="2"/>
        <w:spacing w:before="322" w:line="252" w:lineRule="auto"/>
        <w:ind w:right="13" w:firstLine="14"/>
        <w:jc w:val="both"/>
        <w:rPr>
          <w:rFonts w:hint="eastAsia" w:ascii="方正楷体_GBK" w:hAnsi="方正楷体_GBK" w:eastAsia="方正楷体_GBK" w:cs="方正楷体_GBK"/>
          <w:sz w:val="30"/>
          <w:szCs w:val="30"/>
        </w:rPr>
      </w:pPr>
    </w:p>
    <w:p w14:paraId="7702767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Jews were required by a divine command, in beating malefactors, not to exceed forty stripes, "lest their brother should seem vile to them."</w:t>
      </w:r>
    </w:p>
    <w:p w14:paraId="5F25DDB9">
      <w:pPr>
        <w:pStyle w:val="2"/>
        <w:spacing w:before="322" w:line="252" w:lineRule="auto"/>
        <w:ind w:right="13" w:firstLine="14"/>
        <w:jc w:val="both"/>
        <w:rPr>
          <w:rFonts w:hint="eastAsia" w:ascii="方正楷体_GBK" w:hAnsi="方正楷体_GBK" w:eastAsia="方正楷体_GBK" w:cs="方正楷体_GBK"/>
          <w:sz w:val="30"/>
          <w:szCs w:val="30"/>
        </w:rPr>
      </w:pPr>
    </w:p>
    <w:p w14:paraId="310CD5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犹太人被神圣的命令要求，在鞭打罪犯时，不可超过四十下，“恐怕你的弟兄就因此在你眼前被藐视了。”</w:t>
      </w:r>
    </w:p>
    <w:p w14:paraId="294FB22E">
      <w:pPr>
        <w:pStyle w:val="2"/>
        <w:spacing w:before="322" w:line="252" w:lineRule="auto"/>
        <w:ind w:right="13" w:firstLine="14"/>
        <w:jc w:val="both"/>
        <w:rPr>
          <w:rFonts w:hint="eastAsia" w:ascii="方正楷体_GBK" w:hAnsi="方正楷体_GBK" w:eastAsia="方正楷体_GBK" w:cs="方正楷体_GBK"/>
          <w:sz w:val="30"/>
          <w:szCs w:val="30"/>
        </w:rPr>
      </w:pPr>
    </w:p>
    <w:p w14:paraId="42ACFA3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moderation was unknown to the Romans, who were not restricted to any particular number of blows.</w:t>
      </w:r>
    </w:p>
    <w:p w14:paraId="0B8A3AC7">
      <w:pPr>
        <w:pStyle w:val="2"/>
        <w:spacing w:before="322" w:line="252" w:lineRule="auto"/>
        <w:ind w:right="13" w:firstLine="14"/>
        <w:jc w:val="both"/>
        <w:rPr>
          <w:rFonts w:hint="eastAsia" w:ascii="方正楷体_GBK" w:hAnsi="方正楷体_GBK" w:eastAsia="方正楷体_GBK" w:cs="方正楷体_GBK"/>
          <w:sz w:val="30"/>
          <w:szCs w:val="30"/>
        </w:rPr>
      </w:pPr>
    </w:p>
    <w:p w14:paraId="0FDECC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但那种节制对罗马人来说是未知的，他们不受任何特定鞭打次数的限制。</w:t>
      </w:r>
    </w:p>
    <w:p w14:paraId="22D90B4F">
      <w:pPr>
        <w:pStyle w:val="2"/>
        <w:spacing w:before="322" w:line="252" w:lineRule="auto"/>
        <w:ind w:right="13" w:firstLine="14"/>
        <w:jc w:val="both"/>
        <w:rPr>
          <w:rFonts w:hint="eastAsia" w:ascii="方正楷体_GBK" w:hAnsi="方正楷体_GBK" w:eastAsia="方正楷体_GBK" w:cs="方正楷体_GBK"/>
          <w:sz w:val="30"/>
          <w:szCs w:val="30"/>
        </w:rPr>
      </w:pPr>
    </w:p>
    <w:p w14:paraId="7EEDCB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often fastened also sharp-pointed needles and small iron hooks to their scourges, by which the wretched sufferers were lacerated even to the ribs and bones.</w:t>
      </w:r>
    </w:p>
    <w:p w14:paraId="33E4DCDB">
      <w:pPr>
        <w:pStyle w:val="2"/>
        <w:spacing w:before="322" w:line="252" w:lineRule="auto"/>
        <w:ind w:right="13" w:firstLine="14"/>
        <w:jc w:val="both"/>
        <w:rPr>
          <w:rFonts w:hint="eastAsia" w:ascii="方正楷体_GBK" w:hAnsi="方正楷体_GBK" w:eastAsia="方正楷体_GBK" w:cs="方正楷体_GBK"/>
          <w:sz w:val="30"/>
          <w:szCs w:val="30"/>
        </w:rPr>
      </w:pPr>
    </w:p>
    <w:p w14:paraId="77A237C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他们也常常将尖锐的针和小铁钩固定在鞭子上，藉此，可怜的受刑者被撕裂，甚至伤及肋骨和骨头。</w:t>
      </w:r>
    </w:p>
    <w:p w14:paraId="555F1A99">
      <w:pPr>
        <w:pStyle w:val="2"/>
        <w:spacing w:before="322" w:line="252" w:lineRule="auto"/>
        <w:ind w:right="13" w:firstLine="14"/>
        <w:jc w:val="both"/>
        <w:rPr>
          <w:rFonts w:hint="eastAsia" w:ascii="方正楷体_GBK" w:hAnsi="方正楷体_GBK" w:eastAsia="方正楷体_GBK" w:cs="方正楷体_GBK"/>
          <w:sz w:val="30"/>
          <w:szCs w:val="30"/>
        </w:rPr>
      </w:pPr>
    </w:p>
    <w:p w14:paraId="7BB093C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Scripture is silent on the point, we dare not affirm that Christ was beaten with scourges of that description.</w:t>
      </w:r>
    </w:p>
    <w:p w14:paraId="1007F0F3">
      <w:pPr>
        <w:pStyle w:val="2"/>
        <w:spacing w:before="322" w:line="252" w:lineRule="auto"/>
        <w:ind w:right="13" w:firstLine="14"/>
        <w:jc w:val="both"/>
        <w:rPr>
          <w:rFonts w:hint="eastAsia" w:ascii="方正楷体_GBK" w:hAnsi="方正楷体_GBK" w:eastAsia="方正楷体_GBK" w:cs="方正楷体_GBK"/>
          <w:sz w:val="30"/>
          <w:szCs w:val="30"/>
        </w:rPr>
      </w:pPr>
    </w:p>
    <w:p w14:paraId="6F39898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然而，由于圣经对此保持沉默，我们不敢断言基督是被那种鞭子抽打的。</w:t>
      </w:r>
    </w:p>
    <w:p w14:paraId="4F80B3B4">
      <w:pPr>
        <w:pStyle w:val="2"/>
        <w:spacing w:before="322" w:line="252" w:lineRule="auto"/>
        <w:ind w:right="13" w:firstLine="14"/>
        <w:jc w:val="both"/>
        <w:rPr>
          <w:rFonts w:hint="eastAsia" w:ascii="方正楷体_GBK" w:hAnsi="方正楷体_GBK" w:eastAsia="方正楷体_GBK" w:cs="方正楷体_GBK"/>
          <w:sz w:val="30"/>
          <w:szCs w:val="30"/>
        </w:rPr>
      </w:pPr>
    </w:p>
    <w:p w14:paraId="623389E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idea, however, of the inhumanity with which he was treated, may be gathered from the circumstance, that Pilate, after he had been scourged, brought him forth from the Prætorium, and presented him to the view of the people, with this memorable exclamation, BEHOLD THE MAN!</w:t>
      </w:r>
    </w:p>
    <w:p w14:paraId="13A744D9">
      <w:pPr>
        <w:pStyle w:val="2"/>
        <w:spacing w:before="322" w:line="252" w:lineRule="auto"/>
        <w:ind w:right="13" w:firstLine="14"/>
        <w:jc w:val="both"/>
        <w:rPr>
          <w:rFonts w:hint="eastAsia" w:ascii="方正楷体_GBK" w:hAnsi="方正楷体_GBK" w:eastAsia="方正楷体_GBK" w:cs="方正楷体_GBK"/>
          <w:sz w:val="30"/>
          <w:szCs w:val="30"/>
        </w:rPr>
      </w:pPr>
    </w:p>
    <w:p w14:paraId="19992EA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然而，从彼拉多在鞭打了祂之后，将祂从总督府（Prætorium）带出来，展示给百姓看，并发出那句令人难忘的呼喊：“看这个人！（BEHOLD THE MAN!）”这一情节中，可以窥见祂所遭受的非人待遇的一些端倪。</w:t>
      </w:r>
    </w:p>
    <w:p w14:paraId="24B850D6">
      <w:pPr>
        <w:pStyle w:val="2"/>
        <w:spacing w:before="322" w:line="252" w:lineRule="auto"/>
        <w:ind w:right="13" w:firstLine="14"/>
        <w:jc w:val="both"/>
        <w:rPr>
          <w:rFonts w:hint="eastAsia" w:ascii="方正楷体_GBK" w:hAnsi="方正楷体_GBK" w:eastAsia="方正楷体_GBK" w:cs="方正楷体_GBK"/>
          <w:sz w:val="30"/>
          <w:szCs w:val="30"/>
        </w:rPr>
      </w:pPr>
    </w:p>
    <w:p w14:paraId="09C2C8A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"Are you not touched with pity for a most miserable man, so dreadfully tortured and torn? Is all this insufficient to satisfy your ferocious cruelty and inveterate hatred?"</w:t>
      </w:r>
    </w:p>
    <w:p w14:paraId="61397EB5">
      <w:pPr>
        <w:pStyle w:val="2"/>
        <w:spacing w:before="322" w:line="252" w:lineRule="auto"/>
        <w:ind w:right="13" w:firstLine="14"/>
        <w:jc w:val="both"/>
        <w:rPr>
          <w:rFonts w:hint="eastAsia" w:ascii="方正楷体_GBK" w:hAnsi="方正楷体_GBK" w:eastAsia="方正楷体_GBK" w:cs="方正楷体_GBK"/>
          <w:sz w:val="30"/>
          <w:szCs w:val="30"/>
        </w:rPr>
      </w:pPr>
    </w:p>
    <w:p w14:paraId="6696637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意思是：“对于一个如此悲惨、如此可怕地被折磨和撕裂的人，你们难道不为所动，心生怜悯吗？这一切还不足以满足你们凶残的暴行和根深蒂固的仇恨吗？”</w:t>
      </w:r>
    </w:p>
    <w:p w14:paraId="5B11214C">
      <w:pPr>
        <w:pStyle w:val="2"/>
        <w:spacing w:before="322" w:line="252" w:lineRule="auto"/>
        <w:ind w:right="13" w:firstLine="14"/>
        <w:jc w:val="both"/>
        <w:rPr>
          <w:rFonts w:hint="eastAsia" w:ascii="方正楷体_GBK" w:hAnsi="方正楷体_GBK" w:eastAsia="方正楷体_GBK" w:cs="方正楷体_GBK"/>
          <w:sz w:val="30"/>
          <w:szCs w:val="30"/>
        </w:rPr>
      </w:pPr>
    </w:p>
    <w:p w14:paraId="16D56C8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XLVIII. But the most grievous matter to Christ was, that whilst his innocent back and breast were mangled with lashes, he experienced also in his soul the dreadful strokes of the rod of God, due to our sins, which he had taken upon himself.</w:t>
      </w:r>
    </w:p>
    <w:p w14:paraId="34359845">
      <w:pPr>
        <w:pStyle w:val="2"/>
        <w:spacing w:before="322" w:line="252" w:lineRule="auto"/>
        <w:ind w:right="13" w:firstLine="14"/>
        <w:jc w:val="both"/>
        <w:rPr>
          <w:rFonts w:hint="eastAsia" w:ascii="方正楷体_GBK" w:hAnsi="方正楷体_GBK" w:eastAsia="方正楷体_GBK" w:cs="方正楷体_GBK"/>
          <w:sz w:val="30"/>
          <w:szCs w:val="30"/>
        </w:rPr>
      </w:pPr>
    </w:p>
    <w:p w14:paraId="337DAD8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XLVIII. 但对基督来说最沉重的事是，当祂无辜的背和胸膛被鞭子抽打得皮开肉绽时，祂也在祂的灵魂中经历了上帝因我们的罪而降下的可怕的刑杖击打，这些罪是祂自己承担的。</w:t>
      </w:r>
    </w:p>
    <w:p w14:paraId="61F10620">
      <w:pPr>
        <w:pStyle w:val="2"/>
        <w:spacing w:before="322" w:line="252" w:lineRule="auto"/>
        <w:ind w:right="13" w:firstLine="14"/>
        <w:jc w:val="both"/>
        <w:rPr>
          <w:rFonts w:hint="eastAsia" w:ascii="方正楷体_GBK" w:hAnsi="方正楷体_GBK" w:eastAsia="方正楷体_GBK" w:cs="方正楷体_GBK"/>
          <w:sz w:val="30"/>
          <w:szCs w:val="30"/>
        </w:rPr>
      </w:pPr>
    </w:p>
    <w:p w14:paraId="384C77B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stings of a tremendous curse were thus added to the stripes; for "he was wounded for our transgressions; he was bruised for our iniquities; and the LORD hath laid on him the iniquity of us all."</w:t>
      </w:r>
    </w:p>
    <w:p w14:paraId="325DC06B">
      <w:pPr>
        <w:pStyle w:val="2"/>
        <w:spacing w:before="322" w:line="252" w:lineRule="auto"/>
        <w:ind w:right="13" w:firstLine="14"/>
        <w:jc w:val="both"/>
        <w:rPr>
          <w:rFonts w:hint="eastAsia" w:ascii="方正楷体_GBK" w:hAnsi="方正楷体_GBK" w:eastAsia="方正楷体_GBK" w:cs="方正楷体_GBK"/>
          <w:sz w:val="30"/>
          <w:szCs w:val="30"/>
        </w:rPr>
      </w:pPr>
    </w:p>
    <w:p w14:paraId="4A88679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因此，在鞭伤之上又加了可怕咒诅的刺痛；因为“祂为我们的过犯受害，为我们的罪孽压伤；耶和华使我们众人的罪孽都归在祂身上。”</w:t>
      </w:r>
    </w:p>
    <w:p w14:paraId="3F243AD4">
      <w:pPr>
        <w:pStyle w:val="2"/>
        <w:spacing w:before="322" w:line="252" w:lineRule="auto"/>
        <w:ind w:right="13" w:firstLine="14"/>
        <w:jc w:val="both"/>
        <w:rPr>
          <w:rFonts w:hint="eastAsia" w:ascii="方正楷体_GBK" w:hAnsi="方正楷体_GBK" w:eastAsia="方正楷体_GBK" w:cs="方正楷体_GBK"/>
          <w:sz w:val="30"/>
          <w:szCs w:val="30"/>
        </w:rPr>
      </w:pPr>
    </w:p>
    <w:p w14:paraId="4780D51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XLIX. How bitter to Christ, too, was his EXPULSION from the city to the place of punishment, bearing his cross; which was predicted by Moses and Elias on the holy mount,15 and prefigured by those animals, whose blood was brought by the Highpriest into the sanctuary as a sin-offering, and whose bodies were burnt without the camp.</w:t>
      </w:r>
    </w:p>
    <w:p w14:paraId="7277ECA3">
      <w:pPr>
        <w:pStyle w:val="2"/>
        <w:spacing w:before="322" w:line="252" w:lineRule="auto"/>
        <w:ind w:right="13" w:firstLine="14"/>
        <w:jc w:val="both"/>
        <w:rPr>
          <w:rFonts w:hint="eastAsia" w:ascii="方正楷体_GBK" w:hAnsi="方正楷体_GBK" w:eastAsia="方正楷体_GBK" w:cs="方正楷体_GBK"/>
          <w:sz w:val="30"/>
          <w:szCs w:val="30"/>
        </w:rPr>
      </w:pPr>
    </w:p>
    <w:p w14:paraId="4C73237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XLIX. 对基督而言，背着祂的十字架被驱逐（EXPULSION）出城到刑罚之地，也是何等苦涩；这曾在圣山上被摩西和以利亚预言过，15 并被那些祭牲所预表，它们的血被大祭司带入圣所作赎罪祭，而它们的身体则在营外焚烧。</w:t>
      </w:r>
    </w:p>
    <w:p w14:paraId="004FCB7D">
      <w:pPr>
        <w:pStyle w:val="2"/>
        <w:spacing w:before="322" w:line="252" w:lineRule="auto"/>
        <w:ind w:right="13" w:firstLine="14"/>
        <w:jc w:val="both"/>
        <w:rPr>
          <w:rFonts w:hint="eastAsia" w:ascii="方正楷体_GBK" w:hAnsi="方正楷体_GBK" w:eastAsia="方正楷体_GBK" w:cs="方正楷体_GBK"/>
          <w:sz w:val="30"/>
          <w:szCs w:val="30"/>
        </w:rPr>
      </w:pPr>
    </w:p>
    <w:p w14:paraId="3225173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unjust expulsion he was not only declared unworthy to enjoy any longer the intercourse of reputable citizens; but there was here a deeper mystery, still more distressing to his mind.</w:t>
      </w:r>
    </w:p>
    <w:p w14:paraId="696DAE24">
      <w:pPr>
        <w:pStyle w:val="2"/>
        <w:spacing w:before="322" w:line="252" w:lineRule="auto"/>
        <w:ind w:right="13" w:firstLine="14"/>
        <w:jc w:val="both"/>
        <w:rPr>
          <w:rFonts w:hint="eastAsia" w:ascii="方正楷体_GBK" w:hAnsi="方正楷体_GBK" w:eastAsia="方正楷体_GBK" w:cs="方正楷体_GBK"/>
          <w:sz w:val="30"/>
          <w:szCs w:val="30"/>
        </w:rPr>
      </w:pPr>
    </w:p>
    <w:p w14:paraId="08715BE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藉着这不公的驱逐，祂不仅被宣布为不配再享有与体面公民的交往；而且这里还有一个更深的奥秘，更令祂心灵痛苦。</w:t>
      </w:r>
    </w:p>
    <w:p w14:paraId="5495CE05">
      <w:pPr>
        <w:pStyle w:val="2"/>
        <w:spacing w:before="322" w:line="252" w:lineRule="auto"/>
        <w:ind w:right="13" w:firstLine="14"/>
        <w:jc w:val="both"/>
        <w:rPr>
          <w:rFonts w:hint="eastAsia" w:ascii="方正楷体_GBK" w:hAnsi="方正楷体_GBK" w:eastAsia="方正楷体_GBK" w:cs="方正楷体_GBK"/>
          <w:sz w:val="30"/>
          <w:szCs w:val="30"/>
        </w:rPr>
      </w:pPr>
    </w:p>
    <w:p w14:paraId="253376E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Jerusalem is called "the holy city,"o "the city of the great King," "the city of God,"q "where Jehovah hath his fire and his furnace;" and on that account it was a type of heaven.s</w:t>
      </w:r>
    </w:p>
    <w:p w14:paraId="6B0DC776">
      <w:pPr>
        <w:pStyle w:val="2"/>
        <w:spacing w:before="322" w:line="252" w:lineRule="auto"/>
        <w:ind w:right="13" w:firstLine="14"/>
        <w:jc w:val="both"/>
        <w:rPr>
          <w:rFonts w:hint="eastAsia" w:ascii="方正楷体_GBK" w:hAnsi="方正楷体_GBK" w:eastAsia="方正楷体_GBK" w:cs="方正楷体_GBK"/>
          <w:sz w:val="30"/>
          <w:szCs w:val="30"/>
        </w:rPr>
      </w:pPr>
    </w:p>
    <w:p w14:paraId="17B0612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耶路撒冷被称为“圣城”，o“大君的京城”，“上帝的城”，q“耶和华的火炉和火都在其中”；因此，它是天堂的一个预表（type）。s</w:t>
      </w:r>
    </w:p>
    <w:p w14:paraId="04288DF6">
      <w:pPr>
        <w:pStyle w:val="2"/>
        <w:spacing w:before="322" w:line="252" w:lineRule="auto"/>
        <w:ind w:right="13" w:firstLine="14"/>
        <w:jc w:val="both"/>
        <w:rPr>
          <w:rFonts w:hint="eastAsia" w:ascii="方正楷体_GBK" w:hAnsi="方正楷体_GBK" w:eastAsia="方正楷体_GBK" w:cs="方正楷体_GBK"/>
          <w:sz w:val="30"/>
          <w:szCs w:val="30"/>
        </w:rPr>
      </w:pPr>
    </w:p>
    <w:p w14:paraId="6828CFE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therefore, when he was ignominiously ejected, as offscourings, from the earthly Jerusalem, saw in this figure, that he was to be deprived for a time of delightful fellowship with angels and with his heavenly Father, and as an exile from heaven, to be consigned, in a manner, to hell.</w:t>
      </w:r>
    </w:p>
    <w:p w14:paraId="63BFB651">
      <w:pPr>
        <w:pStyle w:val="2"/>
        <w:spacing w:before="322" w:line="252" w:lineRule="auto"/>
        <w:ind w:right="13" w:firstLine="14"/>
        <w:jc w:val="both"/>
        <w:rPr>
          <w:rFonts w:hint="eastAsia" w:ascii="方正楷体_GBK" w:hAnsi="方正楷体_GBK" w:eastAsia="方正楷体_GBK" w:cs="方正楷体_GBK"/>
          <w:sz w:val="30"/>
          <w:szCs w:val="30"/>
        </w:rPr>
      </w:pPr>
    </w:p>
    <w:p w14:paraId="440FB3E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因此，当基督像渣滓一样被羞辱地逐出属地的耶路撒冷时，祂在这个象征（figure）中看到，祂将暂时被剥夺与天使和祂天父的甜美交通，如同一个从天上被放逐的流亡者，在某种意义上，被交付给地狱。</w:t>
      </w:r>
    </w:p>
    <w:p w14:paraId="3B743B90">
      <w:pPr>
        <w:pStyle w:val="2"/>
        <w:spacing w:before="322" w:line="252" w:lineRule="auto"/>
        <w:ind w:right="13" w:firstLine="14"/>
        <w:jc w:val="both"/>
        <w:rPr>
          <w:rFonts w:hint="eastAsia" w:ascii="方正楷体_GBK" w:hAnsi="方正楷体_GBK" w:eastAsia="方正楷体_GBK" w:cs="方正楷体_GBK"/>
          <w:sz w:val="30"/>
          <w:szCs w:val="30"/>
        </w:rPr>
      </w:pPr>
    </w:p>
    <w:p w14:paraId="3708BBD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 But the pain and the shame were mightily increased by the ignominious BEARING OF THE CROSS.</w:t>
      </w:r>
    </w:p>
    <w:p w14:paraId="52197BBA">
      <w:pPr>
        <w:pStyle w:val="2"/>
        <w:spacing w:before="322" w:line="252" w:lineRule="auto"/>
        <w:ind w:right="13" w:firstLine="14"/>
        <w:jc w:val="both"/>
        <w:rPr>
          <w:rFonts w:hint="eastAsia" w:ascii="方正楷体_GBK" w:hAnsi="方正楷体_GBK" w:eastAsia="方正楷体_GBK" w:cs="方正楷体_GBK"/>
          <w:sz w:val="30"/>
          <w:szCs w:val="30"/>
        </w:rPr>
      </w:pPr>
    </w:p>
    <w:p w14:paraId="559C2D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 但藉着那羞辱性的背负十字架（BEARING OF THE CROSS），痛苦和羞耻被极大地增加了。</w:t>
      </w:r>
    </w:p>
    <w:p w14:paraId="039CE0A9">
      <w:pPr>
        <w:pStyle w:val="2"/>
        <w:spacing w:before="322" w:line="252" w:lineRule="auto"/>
        <w:ind w:right="13" w:firstLine="14"/>
        <w:jc w:val="both"/>
        <w:rPr>
          <w:rFonts w:hint="eastAsia" w:ascii="方正楷体_GBK" w:hAnsi="方正楷体_GBK" w:eastAsia="方正楷体_GBK" w:cs="方正楷体_GBK"/>
          <w:sz w:val="30"/>
          <w:szCs w:val="30"/>
        </w:rPr>
      </w:pPr>
    </w:p>
    <w:p w14:paraId="4E4B474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body, feeble, exhausted by so many watchings and so many injuries, and recently wounded by so many stripes, proved unequal to so great a weight; and soon appearing ready to faint by the way, he required the assistance of Simon the Cyrenian.</w:t>
      </w:r>
    </w:p>
    <w:p w14:paraId="29082187">
      <w:pPr>
        <w:pStyle w:val="2"/>
        <w:spacing w:before="322" w:line="252" w:lineRule="auto"/>
        <w:ind w:right="13" w:firstLine="14"/>
        <w:jc w:val="both"/>
        <w:rPr>
          <w:rFonts w:hint="eastAsia" w:ascii="方正楷体_GBK" w:hAnsi="方正楷体_GBK" w:eastAsia="方正楷体_GBK" w:cs="方正楷体_GBK"/>
          <w:sz w:val="30"/>
          <w:szCs w:val="30"/>
        </w:rPr>
      </w:pPr>
    </w:p>
    <w:p w14:paraId="4CAFD50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祂的身体，虚弱，因如此多的儆醒和如此多的伤害而疲惫不堪，又刚刚被如此多的鞭伤所创，已无力承受如此巨大的重量；很快，祂似乎在路上就要昏倒，需要古利奈人西门的帮助。</w:t>
      </w:r>
    </w:p>
    <w:p w14:paraId="77263C62">
      <w:pPr>
        <w:pStyle w:val="2"/>
        <w:spacing w:before="322" w:line="252" w:lineRule="auto"/>
        <w:ind w:right="13" w:firstLine="14"/>
        <w:jc w:val="both"/>
        <w:rPr>
          <w:rFonts w:hint="eastAsia" w:ascii="方正楷体_GBK" w:hAnsi="方正楷体_GBK" w:eastAsia="方正楷体_GBK" w:cs="方正楷体_GBK"/>
          <w:sz w:val="30"/>
          <w:szCs w:val="30"/>
        </w:rPr>
      </w:pPr>
    </w:p>
    <w:p w14:paraId="361CED3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sad spectacle, indeed, which, not without reason, drew floods of tears from the eyes of the daughters of Jerusalem.</w:t>
      </w:r>
    </w:p>
    <w:p w14:paraId="2ED5156A">
      <w:pPr>
        <w:pStyle w:val="2"/>
        <w:spacing w:before="322" w:line="252" w:lineRule="auto"/>
        <w:ind w:right="13" w:firstLine="14"/>
        <w:jc w:val="both"/>
        <w:rPr>
          <w:rFonts w:hint="eastAsia" w:ascii="方正楷体_GBK" w:hAnsi="方正楷体_GBK" w:eastAsia="方正楷体_GBK" w:cs="方正楷体_GBK"/>
          <w:sz w:val="30"/>
          <w:szCs w:val="30"/>
        </w:rPr>
      </w:pPr>
    </w:p>
    <w:p w14:paraId="478D76B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这真是一个悲惨的景象，无怪乎引得耶路撒冷的众女子泪流成河。</w:t>
      </w:r>
    </w:p>
    <w:p w14:paraId="214D5EF0">
      <w:pPr>
        <w:pStyle w:val="2"/>
        <w:spacing w:before="322" w:line="252" w:lineRule="auto"/>
        <w:ind w:right="13" w:firstLine="14"/>
        <w:jc w:val="both"/>
        <w:rPr>
          <w:rFonts w:hint="eastAsia" w:ascii="方正楷体_GBK" w:hAnsi="方正楷体_GBK" w:eastAsia="方正楷体_GBK" w:cs="方正楷体_GBK"/>
          <w:sz w:val="30"/>
          <w:szCs w:val="30"/>
        </w:rPr>
      </w:pPr>
    </w:p>
    <w:p w14:paraId="367CCD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Lord of glory to carry, like a slave, the disgraceful cross!</w:t>
      </w:r>
    </w:p>
    <w:p w14:paraId="7B88A97C">
      <w:pPr>
        <w:pStyle w:val="2"/>
        <w:spacing w:before="322" w:line="252" w:lineRule="auto"/>
        <w:ind w:right="13" w:firstLine="14"/>
        <w:jc w:val="both"/>
        <w:rPr>
          <w:rFonts w:hint="eastAsia" w:ascii="方正楷体_GBK" w:hAnsi="方正楷体_GBK" w:eastAsia="方正楷体_GBK" w:cs="方正楷体_GBK"/>
          <w:sz w:val="30"/>
          <w:szCs w:val="30"/>
        </w:rPr>
      </w:pPr>
    </w:p>
    <w:p w14:paraId="7CC86FE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荣耀的主，竟像奴隶一样，背负那可耻的十字架！</w:t>
      </w:r>
    </w:p>
    <w:p w14:paraId="3F820851">
      <w:pPr>
        <w:pStyle w:val="2"/>
        <w:spacing w:before="322" w:line="252" w:lineRule="auto"/>
        <w:ind w:right="13" w:firstLine="14"/>
        <w:jc w:val="both"/>
        <w:rPr>
          <w:rFonts w:hint="eastAsia" w:ascii="方正楷体_GBK" w:hAnsi="方正楷体_GBK" w:eastAsia="方正楷体_GBK" w:cs="方正楷体_GBK"/>
          <w:sz w:val="30"/>
          <w:szCs w:val="30"/>
        </w:rPr>
      </w:pPr>
    </w:p>
    <w:p w14:paraId="31D81F1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be driven, beaten, and pushed forward, till he was obliged to stumble and stagger, if not to fall, under the pressure of the tree!</w:t>
      </w:r>
    </w:p>
    <w:p w14:paraId="4B114A29">
      <w:pPr>
        <w:pStyle w:val="2"/>
        <w:spacing w:before="322" w:line="252" w:lineRule="auto"/>
        <w:ind w:right="13" w:firstLine="14"/>
        <w:jc w:val="both"/>
        <w:rPr>
          <w:rFonts w:hint="eastAsia" w:ascii="方正楷体_GBK" w:hAnsi="方正楷体_GBK" w:eastAsia="方正楷体_GBK" w:cs="方正楷体_GBK"/>
          <w:sz w:val="30"/>
          <w:szCs w:val="30"/>
        </w:rPr>
      </w:pPr>
    </w:p>
    <w:p w14:paraId="4E993A4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被驱赶、殴打、推搡前行，直到祂在木头的重压下不得不踉跄、蹒跚，甚至跌倒！</w:t>
      </w:r>
    </w:p>
    <w:p w14:paraId="387E868F">
      <w:pPr>
        <w:pStyle w:val="2"/>
        <w:spacing w:before="322" w:line="252" w:lineRule="auto"/>
        <w:ind w:right="13" w:firstLine="14"/>
        <w:jc w:val="both"/>
        <w:rPr>
          <w:rFonts w:hint="eastAsia" w:ascii="方正楷体_GBK" w:hAnsi="方正楷体_GBK" w:eastAsia="方正楷体_GBK" w:cs="方正楷体_GBK"/>
          <w:sz w:val="30"/>
          <w:szCs w:val="30"/>
        </w:rPr>
      </w:pPr>
    </w:p>
    <w:p w14:paraId="5C2955C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him who relieves all that are afflicted, now to stand in need of a helper!</w:t>
      </w:r>
    </w:p>
    <w:p w14:paraId="273AA140">
      <w:pPr>
        <w:pStyle w:val="2"/>
        <w:spacing w:before="322" w:line="252" w:lineRule="auto"/>
        <w:ind w:right="13" w:firstLine="14"/>
        <w:jc w:val="both"/>
        <w:rPr>
          <w:rFonts w:hint="eastAsia" w:ascii="方正楷体_GBK" w:hAnsi="方正楷体_GBK" w:eastAsia="方正楷体_GBK" w:cs="方正楷体_GBK"/>
          <w:sz w:val="30"/>
          <w:szCs w:val="30"/>
        </w:rPr>
      </w:pPr>
    </w:p>
    <w:p w14:paraId="76E7C8E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祂，曾解救所有受苦之人，如今却需要一个帮助者！</w:t>
      </w:r>
    </w:p>
    <w:p w14:paraId="7C387450">
      <w:pPr>
        <w:pStyle w:val="2"/>
        <w:spacing w:before="322" w:line="252" w:lineRule="auto"/>
        <w:ind w:right="13" w:firstLine="14"/>
        <w:jc w:val="both"/>
        <w:rPr>
          <w:rFonts w:hint="eastAsia" w:ascii="方正楷体_GBK" w:hAnsi="方正楷体_GBK" w:eastAsia="方正楷体_GBK" w:cs="方正楷体_GBK"/>
          <w:sz w:val="30"/>
          <w:szCs w:val="30"/>
        </w:rPr>
      </w:pPr>
    </w:p>
    <w:p w14:paraId="223A6CD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 Had there been nothing more to press him down than what was external and visible, the burden would have been comparatively light.</w:t>
      </w:r>
    </w:p>
    <w:p w14:paraId="4B5AD4F4">
      <w:pPr>
        <w:pStyle w:val="2"/>
        <w:spacing w:before="322" w:line="252" w:lineRule="auto"/>
        <w:ind w:right="13" w:firstLine="14"/>
        <w:jc w:val="both"/>
        <w:rPr>
          <w:rFonts w:hint="eastAsia" w:ascii="方正楷体_GBK" w:hAnsi="方正楷体_GBK" w:eastAsia="方正楷体_GBK" w:cs="方正楷体_GBK"/>
          <w:sz w:val="30"/>
          <w:szCs w:val="30"/>
        </w:rPr>
      </w:pPr>
    </w:p>
    <w:p w14:paraId="71EF459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 如果压在祂身上的仅仅是外在可见之物，那重担相对会轻一些。</w:t>
      </w:r>
    </w:p>
    <w:p w14:paraId="0E4D011D">
      <w:pPr>
        <w:pStyle w:val="2"/>
        <w:spacing w:before="322" w:line="252" w:lineRule="auto"/>
        <w:ind w:right="13" w:firstLine="14"/>
        <w:jc w:val="both"/>
        <w:rPr>
          <w:rFonts w:hint="eastAsia" w:ascii="方正楷体_GBK" w:hAnsi="方正楷体_GBK" w:eastAsia="方正楷体_GBK" w:cs="方正楷体_GBK"/>
          <w:sz w:val="30"/>
          <w:szCs w:val="30"/>
        </w:rPr>
      </w:pPr>
    </w:p>
    <w:p w14:paraId="40BCCDC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that was added the guilt of all our crimes, which were laid upon him, that he might bear them together with the tree; for "he hath borne our griefs and carried our sorrows," and "he bare our sins in his own body on the tree."u</w:t>
      </w:r>
    </w:p>
    <w:p w14:paraId="6F9755A6">
      <w:pPr>
        <w:pStyle w:val="2"/>
        <w:spacing w:before="322" w:line="252" w:lineRule="auto"/>
        <w:ind w:right="13" w:firstLine="14"/>
        <w:jc w:val="both"/>
        <w:rPr>
          <w:rFonts w:hint="eastAsia" w:ascii="方正楷体_GBK" w:hAnsi="方正楷体_GBK" w:eastAsia="方正楷体_GBK" w:cs="方正楷体_GBK"/>
          <w:sz w:val="30"/>
          <w:szCs w:val="30"/>
        </w:rPr>
      </w:pPr>
    </w:p>
    <w:p w14:paraId="727744E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除此之外，又加上了我们所有罪行的罪愆，这些都加在祂身上，使祂连同那木头一同背负；因为“祂诚然担当我们的忧患（griefs），背负我们的痛苦（sorrows）”，并且“祂被挂在木头上，亲身担当了我们的罪（sins）”。u</w:t>
      </w:r>
    </w:p>
    <w:p w14:paraId="00F25511">
      <w:pPr>
        <w:pStyle w:val="2"/>
        <w:spacing w:before="322" w:line="252" w:lineRule="auto"/>
        <w:ind w:right="13" w:firstLine="14"/>
        <w:jc w:val="both"/>
        <w:rPr>
          <w:rFonts w:hint="eastAsia" w:ascii="方正楷体_GBK" w:hAnsi="方正楷体_GBK" w:eastAsia="方正楷体_GBK" w:cs="方正楷体_GBK"/>
          <w:sz w:val="30"/>
          <w:szCs w:val="30"/>
        </w:rPr>
      </w:pPr>
    </w:p>
    <w:p w14:paraId="257D741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David complains of the grievousness of this burden, saying, "Mine iniquities are gone over mine head, as an heavy burden they are too heavy for me."</w:t>
      </w:r>
    </w:p>
    <w:p w14:paraId="07EEEE17">
      <w:pPr>
        <w:pStyle w:val="2"/>
        <w:spacing w:before="322" w:line="252" w:lineRule="auto"/>
        <w:ind w:right="13" w:firstLine="14"/>
        <w:jc w:val="both"/>
        <w:rPr>
          <w:rFonts w:hint="eastAsia" w:ascii="方正楷体_GBK" w:hAnsi="方正楷体_GBK" w:eastAsia="方正楷体_GBK" w:cs="方正楷体_GBK"/>
          <w:sz w:val="30"/>
          <w:szCs w:val="30"/>
        </w:rPr>
      </w:pPr>
    </w:p>
    <w:p w14:paraId="412C634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大卫曾抱怨这重担的沉重，说：“我的罪孽（iniquities）高过我的头，如同重担叫我担当不起。”</w:t>
      </w:r>
    </w:p>
    <w:p w14:paraId="01E4C67D">
      <w:pPr>
        <w:pStyle w:val="2"/>
        <w:spacing w:before="322" w:line="252" w:lineRule="auto"/>
        <w:ind w:right="13" w:firstLine="14"/>
        <w:jc w:val="both"/>
        <w:rPr>
          <w:rFonts w:hint="eastAsia" w:ascii="方正楷体_GBK" w:hAnsi="方正楷体_GBK" w:eastAsia="方正楷体_GBK" w:cs="方正楷体_GBK"/>
          <w:sz w:val="30"/>
          <w:szCs w:val="30"/>
        </w:rPr>
      </w:pPr>
    </w:p>
    <w:p w14:paraId="0C12558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David never felt the burden in all its weight.</w:t>
      </w:r>
    </w:p>
    <w:p w14:paraId="53BFA9B8">
      <w:pPr>
        <w:pStyle w:val="2"/>
        <w:spacing w:before="322" w:line="252" w:lineRule="auto"/>
        <w:ind w:right="13" w:firstLine="14"/>
        <w:jc w:val="both"/>
        <w:rPr>
          <w:rFonts w:hint="eastAsia" w:ascii="方正楷体_GBK" w:hAnsi="方正楷体_GBK" w:eastAsia="方正楷体_GBK" w:cs="方正楷体_GBK"/>
          <w:sz w:val="30"/>
          <w:szCs w:val="30"/>
        </w:rPr>
      </w:pPr>
    </w:p>
    <w:p w14:paraId="1EC6D8F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然而大卫从未感受到这重担的全部重量。</w:t>
      </w:r>
    </w:p>
    <w:p w14:paraId="2A0EF626">
      <w:pPr>
        <w:pStyle w:val="2"/>
        <w:spacing w:before="322" w:line="252" w:lineRule="auto"/>
        <w:ind w:right="13" w:firstLine="14"/>
        <w:jc w:val="both"/>
        <w:rPr>
          <w:rFonts w:hint="eastAsia" w:ascii="方正楷体_GBK" w:hAnsi="方正楷体_GBK" w:eastAsia="方正楷体_GBK" w:cs="方正楷体_GBK"/>
          <w:sz w:val="30"/>
          <w:szCs w:val="30"/>
        </w:rPr>
      </w:pPr>
    </w:p>
    <w:p w14:paraId="755881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 It was also inexpressibly bitter to Christ to be STRIPPED OF HIS GARMENTS, both on account of the pain and the shame.</w:t>
      </w:r>
    </w:p>
    <w:p w14:paraId="2145F6E7">
      <w:pPr>
        <w:pStyle w:val="2"/>
        <w:spacing w:before="322" w:line="252" w:lineRule="auto"/>
        <w:ind w:right="13" w:firstLine="14"/>
        <w:jc w:val="both"/>
        <w:rPr>
          <w:rFonts w:hint="eastAsia" w:ascii="方正楷体_GBK" w:hAnsi="方正楷体_GBK" w:eastAsia="方正楷体_GBK" w:cs="方正楷体_GBK"/>
          <w:sz w:val="30"/>
          <w:szCs w:val="30"/>
        </w:rPr>
      </w:pPr>
    </w:p>
    <w:p w14:paraId="69889A2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 对基督来说，被剥去衣服（STRIPPED OF HIS GARMENTS）也是难以言喻的苦涩，既因为痛苦，也因为羞耻。</w:t>
      </w:r>
    </w:p>
    <w:p w14:paraId="12DDAB59">
      <w:pPr>
        <w:pStyle w:val="2"/>
        <w:spacing w:before="322" w:line="252" w:lineRule="auto"/>
        <w:ind w:right="13" w:firstLine="14"/>
        <w:jc w:val="both"/>
        <w:rPr>
          <w:rFonts w:hint="eastAsia" w:ascii="方正楷体_GBK" w:hAnsi="方正楷体_GBK" w:eastAsia="方正楷体_GBK" w:cs="方正楷体_GBK"/>
          <w:sz w:val="30"/>
          <w:szCs w:val="30"/>
        </w:rPr>
      </w:pPr>
    </w:p>
    <w:p w14:paraId="3A82136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clothes being driven into the flesh by the stripes and wounds which he had received, could not be pulled off, at least in those parts of his body which had just been pressed by the cross, without the most exquisite sensations of pain.</w:t>
      </w:r>
    </w:p>
    <w:p w14:paraId="09DD9547">
      <w:pPr>
        <w:pStyle w:val="2"/>
        <w:spacing w:before="322" w:line="252" w:lineRule="auto"/>
        <w:ind w:right="13" w:firstLine="14"/>
        <w:jc w:val="both"/>
        <w:rPr>
          <w:rFonts w:hint="eastAsia" w:ascii="方正楷体_GBK" w:hAnsi="方正楷体_GBK" w:eastAsia="方正楷体_GBK" w:cs="方正楷体_GBK"/>
          <w:sz w:val="30"/>
          <w:szCs w:val="30"/>
        </w:rPr>
      </w:pPr>
    </w:p>
    <w:p w14:paraId="32DE20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衣服因祂所受的鞭伤和创口而粘在肉里，无法被剥离，至少在祂身体上刚刚被十字架压过的部位，不经受最剧烈的疼痛是不可能的。</w:t>
      </w:r>
    </w:p>
    <w:p w14:paraId="00A1AD19">
      <w:pPr>
        <w:pStyle w:val="2"/>
        <w:spacing w:before="322" w:line="252" w:lineRule="auto"/>
        <w:ind w:right="13" w:firstLine="14"/>
        <w:jc w:val="both"/>
        <w:rPr>
          <w:rFonts w:hint="eastAsia" w:ascii="方正楷体_GBK" w:hAnsi="方正楷体_GBK" w:eastAsia="方正楷体_GBK" w:cs="方正楷体_GBK"/>
          <w:sz w:val="30"/>
          <w:szCs w:val="30"/>
        </w:rPr>
      </w:pPr>
    </w:p>
    <w:p w14:paraId="0132F55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 great affront, too, for a venerable person, a distinguished Teacher, a holy Prophet, to be stripped naked in the presence of all, so that on this account he might say; "Shame hath covered my face."</w:t>
      </w:r>
    </w:p>
    <w:p w14:paraId="5AB5BA19">
      <w:pPr>
        <w:pStyle w:val="2"/>
        <w:spacing w:before="322" w:line="252" w:lineRule="auto"/>
        <w:ind w:right="13" w:firstLine="14"/>
        <w:jc w:val="both"/>
        <w:rPr>
          <w:rFonts w:hint="eastAsia" w:ascii="方正楷体_GBK" w:hAnsi="方正楷体_GBK" w:eastAsia="方正楷体_GBK" w:cs="方正楷体_GBK"/>
          <w:sz w:val="30"/>
          <w:szCs w:val="30"/>
        </w:rPr>
      </w:pPr>
    </w:p>
    <w:p w14:paraId="063282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而且，对一位可敬的人，一位杰出的教师，一位神圣的先知来说，在众人面前被剥光衣服，是极大的侮辱，因此祂可以说：“羞愧（Shame）遮满了我的脸。”</w:t>
      </w:r>
    </w:p>
    <w:p w14:paraId="2DEE0C68">
      <w:pPr>
        <w:pStyle w:val="2"/>
        <w:spacing w:before="322" w:line="252" w:lineRule="auto"/>
        <w:ind w:right="13" w:firstLine="14"/>
        <w:jc w:val="both"/>
        <w:rPr>
          <w:rFonts w:hint="eastAsia" w:ascii="方正楷体_GBK" w:hAnsi="方正楷体_GBK" w:eastAsia="方正楷体_GBK" w:cs="方正楷体_GBK"/>
          <w:sz w:val="30"/>
          <w:szCs w:val="30"/>
        </w:rPr>
      </w:pPr>
    </w:p>
    <w:p w14:paraId="0E71768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king of the Ammonites cut off the garments of David's servants in the middle even to their buttocks, and dismissed them in that condition, not only were they greatly ashamed; but King David himself avenged, by a destructive war, so heinous an insult offered to his ambassadors, contrary to the universal law and usage of nations.</w:t>
      </w:r>
    </w:p>
    <w:p w14:paraId="0E3A23F6">
      <w:pPr>
        <w:pStyle w:val="2"/>
        <w:spacing w:before="322" w:line="252" w:lineRule="auto"/>
        <w:ind w:right="13" w:firstLine="14"/>
        <w:jc w:val="both"/>
        <w:rPr>
          <w:rFonts w:hint="eastAsia" w:ascii="方正楷体_GBK" w:hAnsi="方正楷体_GBK" w:eastAsia="方正楷体_GBK" w:cs="方正楷体_GBK"/>
          <w:sz w:val="30"/>
          <w:szCs w:val="30"/>
        </w:rPr>
      </w:pPr>
    </w:p>
    <w:p w14:paraId="312F177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当亚扪人的王将大卫仆人的衣服从当中割断，直到臀部，并打发他们回去时，他们不仅极其羞愧；大卫王自己也用一场毁灭性的战争，报复了这种违背万国公法和惯例、施加于他使者身上的滔天侮辱。</w:t>
      </w:r>
    </w:p>
    <w:p w14:paraId="0FFC68BA">
      <w:pPr>
        <w:pStyle w:val="2"/>
        <w:spacing w:before="322" w:line="252" w:lineRule="auto"/>
        <w:ind w:right="13" w:firstLine="14"/>
        <w:jc w:val="both"/>
        <w:rPr>
          <w:rFonts w:hint="eastAsia" w:ascii="方正楷体_GBK" w:hAnsi="方正楷体_GBK" w:eastAsia="方正楷体_GBK" w:cs="方正楷体_GBK"/>
          <w:sz w:val="30"/>
          <w:szCs w:val="30"/>
        </w:rPr>
      </w:pPr>
    </w:p>
    <w:p w14:paraId="7803A2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now a far greater indignity is done, not to a servant of David, but to his Son, to his Lord, nay, to the Ambassador of the great God, the Angel of the covenant; from whom not merely a part of his garments is cutoff, but all of them are entirely pulled away, that he may be suspended naked, a spectacle to men and angels,—an indignity which was avenged on the unprincipled men to whose counsels it was owing, by their own destruction and that of their city.</w:t>
      </w:r>
    </w:p>
    <w:p w14:paraId="19D77658">
      <w:pPr>
        <w:pStyle w:val="2"/>
        <w:spacing w:before="322" w:line="252" w:lineRule="auto"/>
        <w:ind w:right="13" w:firstLine="14"/>
        <w:jc w:val="both"/>
        <w:rPr>
          <w:rFonts w:hint="eastAsia" w:ascii="方正楷体_GBK" w:hAnsi="方正楷体_GBK" w:eastAsia="方正楷体_GBK" w:cs="方正楷体_GBK"/>
          <w:sz w:val="30"/>
          <w:szCs w:val="30"/>
        </w:rPr>
      </w:pPr>
    </w:p>
    <w:p w14:paraId="43CDF6B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现在，一种远为严重的侮辱，并非施于大卫的一个仆人，而是施于他的子孙，他的主，不，是施于伟大上帝的使者，立约的使者；祂不仅一部分衣服被割断，而是所有的衣服都被完全剥夺，使祂赤身悬挂，成为世人和天使观看的景象——这种侮辱最终藉着那些出此主意的不法之徒自身的毁灭及其城市的毁灭而得到报应。</w:t>
      </w:r>
    </w:p>
    <w:p w14:paraId="36E946A2">
      <w:pPr>
        <w:pStyle w:val="2"/>
        <w:spacing w:before="322" w:line="252" w:lineRule="auto"/>
        <w:ind w:right="13" w:firstLine="14"/>
        <w:jc w:val="both"/>
        <w:rPr>
          <w:rFonts w:hint="eastAsia" w:ascii="方正楷体_GBK" w:hAnsi="方正楷体_GBK" w:eastAsia="方正楷体_GBK" w:cs="方正楷体_GBK"/>
          <w:sz w:val="30"/>
          <w:szCs w:val="30"/>
        </w:rPr>
      </w:pPr>
    </w:p>
    <w:p w14:paraId="7223DB0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behold the surprising change that now took place in the state of things.</w:t>
      </w:r>
    </w:p>
    <w:p w14:paraId="7A64DF5F">
      <w:pPr>
        <w:pStyle w:val="2"/>
        <w:spacing w:before="322" w:line="252" w:lineRule="auto"/>
        <w:ind w:right="13" w:firstLine="14"/>
        <w:jc w:val="both"/>
        <w:rPr>
          <w:rFonts w:hint="eastAsia" w:ascii="方正楷体_GBK" w:hAnsi="方正楷体_GBK" w:eastAsia="方正楷体_GBK" w:cs="方正楷体_GBK"/>
          <w:sz w:val="30"/>
          <w:szCs w:val="30"/>
        </w:rPr>
      </w:pPr>
    </w:p>
    <w:p w14:paraId="2E132E6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看哪，此刻事态发生了何等惊人的变化。</w:t>
      </w:r>
    </w:p>
    <w:p w14:paraId="16E09158">
      <w:pPr>
        <w:pStyle w:val="2"/>
        <w:spacing w:before="322" w:line="252" w:lineRule="auto"/>
        <w:ind w:right="13" w:firstLine="14"/>
        <w:jc w:val="both"/>
        <w:rPr>
          <w:rFonts w:hint="eastAsia" w:ascii="方正楷体_GBK" w:hAnsi="方正楷体_GBK" w:eastAsia="方正楷体_GBK" w:cs="方正楷体_GBK"/>
          <w:sz w:val="30"/>
          <w:szCs w:val="30"/>
        </w:rPr>
      </w:pPr>
    </w:p>
    <w:p w14:paraId="63CEFAB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days before, while Christ made his entry to Jerusalem, riding on an ass, "a very great multitude spread their garments in the way," exclaiming, "Hosanna to the Son of David; Blessed is he that cometh in the name of the Lord!"y</w:t>
      </w:r>
    </w:p>
    <w:p w14:paraId="10FDBABF">
      <w:pPr>
        <w:pStyle w:val="2"/>
        <w:spacing w:before="322" w:line="252" w:lineRule="auto"/>
        <w:ind w:right="13" w:firstLine="14"/>
        <w:jc w:val="both"/>
        <w:rPr>
          <w:rFonts w:hint="eastAsia" w:ascii="方正楷体_GBK" w:hAnsi="方正楷体_GBK" w:eastAsia="方正楷体_GBK" w:cs="方正楷体_GBK"/>
          <w:sz w:val="30"/>
          <w:szCs w:val="30"/>
        </w:rPr>
      </w:pPr>
    </w:p>
    <w:p w14:paraId="68F2BB9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几天前，当基督骑驴进入耶路撒冷时，“有极多的人把自己的衣服铺在路上，”高喊：“和散那（Hosanna）归于大卫的子孙！奉主名来的是应当称颂的！”y</w:t>
      </w:r>
    </w:p>
    <w:p w14:paraId="1C25C2F8">
      <w:pPr>
        <w:pStyle w:val="2"/>
        <w:spacing w:before="322" w:line="252" w:lineRule="auto"/>
        <w:ind w:right="13" w:firstLine="14"/>
        <w:jc w:val="both"/>
        <w:rPr>
          <w:rFonts w:hint="eastAsia" w:ascii="方正楷体_GBK" w:hAnsi="方正楷体_GBK" w:eastAsia="方正楷体_GBK" w:cs="方正楷体_GBK"/>
          <w:sz w:val="30"/>
          <w:szCs w:val="30"/>
        </w:rPr>
      </w:pPr>
    </w:p>
    <w:p w14:paraId="28D34BA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same people, with emotions of joy see him, when expelled with disgrace from Jerusalem and about to suffer crucifixion, rudely divested of his own garments, which the profane soldiers divided by lot among themselves.</w:t>
      </w:r>
    </w:p>
    <w:p w14:paraId="218EF385">
      <w:pPr>
        <w:pStyle w:val="2"/>
        <w:spacing w:before="322" w:line="252" w:lineRule="auto"/>
        <w:ind w:right="13" w:firstLine="14"/>
        <w:jc w:val="both"/>
        <w:rPr>
          <w:rFonts w:hint="eastAsia" w:ascii="方正楷体_GBK" w:hAnsi="方正楷体_GBK" w:eastAsia="方正楷体_GBK" w:cs="方正楷体_GBK"/>
          <w:sz w:val="30"/>
          <w:szCs w:val="30"/>
        </w:rPr>
      </w:pPr>
    </w:p>
    <w:p w14:paraId="74F2B35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现在，同一群人，却带着喜悦的情绪，看着祂被羞辱地逐出耶路撒冷，即将遭受十字架刑罚，被粗暴地剥夺了自己的衣服，而那些亵渎的士兵则在拈阄分祂的衣服。</w:t>
      </w:r>
    </w:p>
    <w:p w14:paraId="3B869F52">
      <w:pPr>
        <w:pStyle w:val="2"/>
        <w:spacing w:before="322" w:line="252" w:lineRule="auto"/>
        <w:ind w:right="13" w:firstLine="14"/>
        <w:jc w:val="both"/>
        <w:rPr>
          <w:rFonts w:hint="eastAsia" w:ascii="方正楷体_GBK" w:hAnsi="方正楷体_GBK" w:eastAsia="方正楷体_GBK" w:cs="方正楷体_GBK"/>
          <w:sz w:val="30"/>
          <w:szCs w:val="30"/>
        </w:rPr>
      </w:pPr>
    </w:p>
    <w:p w14:paraId="13E0C53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the impious madness of the inconstant populace!</w:t>
      </w:r>
    </w:p>
    <w:p w14:paraId="5BCA9105">
      <w:pPr>
        <w:pStyle w:val="2"/>
        <w:spacing w:before="322" w:line="252" w:lineRule="auto"/>
        <w:ind w:right="13" w:firstLine="14"/>
        <w:jc w:val="both"/>
        <w:rPr>
          <w:rFonts w:hint="eastAsia" w:ascii="方正楷体_GBK" w:hAnsi="方正楷体_GBK" w:eastAsia="方正楷体_GBK" w:cs="方正楷体_GBK"/>
          <w:sz w:val="30"/>
          <w:szCs w:val="30"/>
        </w:rPr>
      </w:pPr>
    </w:p>
    <w:p w14:paraId="66D0299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哦，这反复无常民众的不虔的疯狂！</w:t>
      </w:r>
    </w:p>
    <w:p w14:paraId="179F95DC">
      <w:pPr>
        <w:pStyle w:val="2"/>
        <w:spacing w:before="322" w:line="252" w:lineRule="auto"/>
        <w:ind w:right="13" w:firstLine="14"/>
        <w:jc w:val="both"/>
        <w:rPr>
          <w:rFonts w:hint="eastAsia" w:ascii="方正楷体_GBK" w:hAnsi="方正楷体_GBK" w:eastAsia="方正楷体_GBK" w:cs="方正楷体_GBK"/>
          <w:sz w:val="30"/>
          <w:szCs w:val="30"/>
        </w:rPr>
      </w:pPr>
    </w:p>
    <w:p w14:paraId="332D06A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LIII. But here also a mystery was not wanting.</w:t>
      </w:r>
    </w:p>
    <w:p w14:paraId="3EF5B2D6">
      <w:pPr>
        <w:pStyle w:val="2"/>
        <w:spacing w:before="322" w:line="252" w:lineRule="auto"/>
        <w:ind w:right="13" w:firstLine="14"/>
        <w:jc w:val="both"/>
        <w:rPr>
          <w:rFonts w:hint="eastAsia" w:ascii="方正楷体_GBK" w:hAnsi="方正楷体_GBK" w:eastAsia="方正楷体_GBK" w:cs="方正楷体_GBK"/>
          <w:sz w:val="30"/>
          <w:szCs w:val="30"/>
        </w:rPr>
      </w:pPr>
    </w:p>
    <w:p w14:paraId="4DB7E48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LIII. 但此处也并非没有奥秘。</w:t>
      </w:r>
    </w:p>
    <w:p w14:paraId="762662F6">
      <w:pPr>
        <w:pStyle w:val="2"/>
        <w:spacing w:before="322" w:line="252" w:lineRule="auto"/>
        <w:ind w:right="13" w:firstLine="14"/>
        <w:jc w:val="both"/>
        <w:rPr>
          <w:rFonts w:hint="eastAsia" w:ascii="方正楷体_GBK" w:hAnsi="方正楷体_GBK" w:eastAsia="方正楷体_GBK" w:cs="方正楷体_GBK"/>
          <w:sz w:val="30"/>
          <w:szCs w:val="30"/>
        </w:rPr>
      </w:pPr>
    </w:p>
    <w:p w14:paraId="4B9590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Christ was eminently adorned with the beauty of the purest holiness, yet because he was made sin for us, and substituted in the room of sinners that were destitute of all the glories of the divine image, it was proper that for a season he should be divested of all beauty, and covered only with ignominy, and that, in testimony of this, he should hang naked on the cross.</w:t>
      </w:r>
    </w:p>
    <w:p w14:paraId="74C6352F">
      <w:pPr>
        <w:pStyle w:val="2"/>
        <w:spacing w:before="322" w:line="252" w:lineRule="auto"/>
        <w:ind w:right="13" w:firstLine="14"/>
        <w:jc w:val="both"/>
        <w:rPr>
          <w:rFonts w:hint="eastAsia" w:ascii="方正楷体_GBK" w:hAnsi="方正楷体_GBK" w:eastAsia="方正楷体_GBK" w:cs="方正楷体_GBK"/>
          <w:sz w:val="30"/>
          <w:szCs w:val="30"/>
        </w:rPr>
      </w:pPr>
    </w:p>
    <w:p w14:paraId="60DA7A4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基督卓越地被最纯洁圣洁之美所装饰，但因为祂为我们成为罪，代替了那些缺乏神圣形象一切荣耀的罪人的地位，所以祂暂时被剥夺一切佳美，只被羞辱遮盖，是合宜的；并且，为作此见证，祂应当赤身挂在十字架上。</w:t>
      </w:r>
    </w:p>
    <w:p w14:paraId="7D68BA9D">
      <w:pPr>
        <w:pStyle w:val="2"/>
        <w:spacing w:before="322" w:line="252" w:lineRule="auto"/>
        <w:ind w:right="13" w:firstLine="14"/>
        <w:jc w:val="both"/>
        <w:rPr>
          <w:rFonts w:hint="eastAsia" w:ascii="方正楷体_GBK" w:hAnsi="方正楷体_GBK" w:eastAsia="方正楷体_GBK" w:cs="方正楷体_GBK"/>
          <w:sz w:val="30"/>
          <w:szCs w:val="30"/>
        </w:rPr>
      </w:pPr>
    </w:p>
    <w:p w14:paraId="33B2DF4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LIV. But ignominy, pain, and the curse, in the highest possible degree, appear to be summarily comprised in the punishment of the CROSS itself.</w:t>
      </w:r>
    </w:p>
    <w:p w14:paraId="2B64B9C5">
      <w:pPr>
        <w:pStyle w:val="2"/>
        <w:spacing w:before="322" w:line="252" w:lineRule="auto"/>
        <w:ind w:right="13" w:firstLine="14"/>
        <w:jc w:val="both"/>
        <w:rPr>
          <w:rFonts w:hint="eastAsia" w:ascii="方正楷体_GBK" w:hAnsi="方正楷体_GBK" w:eastAsia="方正楷体_GBK" w:cs="方正楷体_GBK"/>
          <w:sz w:val="30"/>
          <w:szCs w:val="30"/>
        </w:rPr>
      </w:pPr>
    </w:p>
    <w:p w14:paraId="138F932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LIV. 但耻辱、痛苦和咒诅，以其可能达到的最高程度，似乎都概括性地包含在十字架（CROSS）本身的刑罚之中。</w:t>
      </w:r>
    </w:p>
    <w:p w14:paraId="0378A147">
      <w:pPr>
        <w:pStyle w:val="2"/>
        <w:spacing w:before="322" w:line="252" w:lineRule="auto"/>
        <w:ind w:right="13" w:firstLine="14"/>
        <w:jc w:val="both"/>
        <w:rPr>
          <w:rFonts w:hint="eastAsia" w:ascii="方正楷体_GBK" w:hAnsi="方正楷体_GBK" w:eastAsia="方正楷体_GBK" w:cs="方正楷体_GBK"/>
          <w:sz w:val="30"/>
          <w:szCs w:val="30"/>
        </w:rPr>
      </w:pPr>
    </w:p>
    <w:p w14:paraId="1D4124A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contumelious could have befallen the King of kings, whom the choirs of celestial spirits adore with the most profound reverence, than to be numbered among robbers, placed in the middle between them, and disgracefully suspended betwixt heaven and earth, as unworthy of either, and as the chief of malefactors!</w:t>
      </w:r>
    </w:p>
    <w:p w14:paraId="4A065F51">
      <w:pPr>
        <w:pStyle w:val="2"/>
        <w:spacing w:before="322" w:line="252" w:lineRule="auto"/>
        <w:ind w:right="13" w:firstLine="14"/>
        <w:jc w:val="both"/>
        <w:rPr>
          <w:rFonts w:hint="eastAsia" w:ascii="方正楷体_GBK" w:hAnsi="方正楷体_GBK" w:eastAsia="方正楷体_GBK" w:cs="方正楷体_GBK"/>
          <w:sz w:val="30"/>
          <w:szCs w:val="30"/>
        </w:rPr>
      </w:pPr>
    </w:p>
    <w:p w14:paraId="56323A2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对于万王之王——天上的众灵以最深的崇敬敬拜祂——还有什么比被列在强盗之中，放在他们中间，被可耻地悬挂在天地之间，仿佛既不配天也不配地，如同罪魁祸首，更为侮慢（contumelious）的呢！</w:t>
      </w:r>
    </w:p>
    <w:p w14:paraId="69078DD7">
      <w:pPr>
        <w:pStyle w:val="2"/>
        <w:spacing w:before="322" w:line="252" w:lineRule="auto"/>
        <w:ind w:right="13" w:firstLine="14"/>
        <w:jc w:val="both"/>
        <w:rPr>
          <w:rFonts w:hint="eastAsia" w:ascii="方正楷体_GBK" w:hAnsi="方正楷体_GBK" w:eastAsia="方正楷体_GBK" w:cs="方正楷体_GBK"/>
          <w:sz w:val="30"/>
          <w:szCs w:val="30"/>
        </w:rPr>
      </w:pPr>
    </w:p>
    <w:p w14:paraId="7D3ECA6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unseemly than for those sacred feet with which he had traversed the whole land of Israel to lay every part of it under strong obligations to himself by deeds of beneficence, and for those hands which were distinguished by so many stupendous miracles, to be fastened with nails to the accursed tree!</w:t>
      </w:r>
    </w:p>
    <w:p w14:paraId="4B696082">
      <w:pPr>
        <w:pStyle w:val="2"/>
        <w:spacing w:before="322" w:line="252" w:lineRule="auto"/>
        <w:ind w:right="13" w:firstLine="14"/>
        <w:jc w:val="both"/>
        <w:rPr>
          <w:rFonts w:hint="eastAsia" w:ascii="方正楷体_GBK" w:hAnsi="方正楷体_GBK" w:eastAsia="方正楷体_GBK" w:cs="方正楷体_GBK"/>
          <w:sz w:val="30"/>
          <w:szCs w:val="30"/>
        </w:rPr>
      </w:pPr>
    </w:p>
    <w:p w14:paraId="49C5EEA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对于那双曾走遍以色列全地、以仁慈之举使每一寸土地都深蒙祂恩惠的神圣双脚，对于那双曾行过如此多惊人神迹的双手，被钉子钉在那受咒诅的木头上，还有什么比这更不相称（unseemly）的呢！</w:t>
      </w:r>
    </w:p>
    <w:p w14:paraId="19C4C1F1">
      <w:pPr>
        <w:pStyle w:val="2"/>
        <w:spacing w:before="322" w:line="252" w:lineRule="auto"/>
        <w:ind w:right="13" w:firstLine="14"/>
        <w:jc w:val="both"/>
        <w:rPr>
          <w:rFonts w:hint="eastAsia" w:ascii="方正楷体_GBK" w:hAnsi="方正楷体_GBK" w:eastAsia="方正楷体_GBK" w:cs="方正楷体_GBK"/>
          <w:sz w:val="30"/>
          <w:szCs w:val="30"/>
        </w:rPr>
      </w:pPr>
    </w:p>
    <w:p w14:paraId="3F30D72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miserable than, during so many hours, without the least intermission of his agonies, to sustain a conflict with death, at once approaching and lingering!</w:t>
      </w:r>
    </w:p>
    <w:p w14:paraId="3A8D3DF0">
      <w:pPr>
        <w:pStyle w:val="2"/>
        <w:spacing w:before="322" w:line="252" w:lineRule="auto"/>
        <w:ind w:right="13" w:firstLine="14"/>
        <w:jc w:val="both"/>
        <w:rPr>
          <w:rFonts w:hint="eastAsia" w:ascii="方正楷体_GBK" w:hAnsi="方正楷体_GBK" w:eastAsia="方正楷体_GBK" w:cs="方正楷体_GBK"/>
          <w:sz w:val="30"/>
          <w:szCs w:val="30"/>
        </w:rPr>
      </w:pPr>
    </w:p>
    <w:p w14:paraId="305789D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还有什么比在如此多个小时里，祂的剧痛（agonies）毫无片刻停歇，却要与那既临近又迟缓的死亡进行搏斗，更为悲惨（miserable）的呢！</w:t>
      </w:r>
    </w:p>
    <w:p w14:paraId="0EB75A71">
      <w:pPr>
        <w:pStyle w:val="2"/>
        <w:spacing w:before="322" w:line="252" w:lineRule="auto"/>
        <w:ind w:right="13" w:firstLine="14"/>
        <w:jc w:val="both"/>
        <w:rPr>
          <w:rFonts w:hint="eastAsia" w:ascii="方正楷体_GBK" w:hAnsi="方正楷体_GBK" w:eastAsia="方正楷体_GBK" w:cs="方正楷体_GBK"/>
          <w:sz w:val="30"/>
          <w:szCs w:val="30"/>
        </w:rPr>
      </w:pPr>
    </w:p>
    <w:p w14:paraId="2BF717D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more intolerable than, while afflicted with so many torments, to be deprived of every sensible expression of God's fatherly regard, which in time past had afforded him such sweet consolation!</w:t>
      </w:r>
    </w:p>
    <w:p w14:paraId="09154AA5">
      <w:pPr>
        <w:pStyle w:val="2"/>
        <w:spacing w:before="322" w:line="252" w:lineRule="auto"/>
        <w:ind w:right="13" w:firstLine="14"/>
        <w:jc w:val="both"/>
        <w:rPr>
          <w:rFonts w:hint="eastAsia" w:ascii="方正楷体_GBK" w:hAnsi="方正楷体_GBK" w:eastAsia="方正楷体_GBK" w:cs="方正楷体_GBK"/>
          <w:sz w:val="30"/>
          <w:szCs w:val="30"/>
        </w:rPr>
      </w:pPr>
    </w:p>
    <w:p w14:paraId="0016386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还有什么比在遭受如此多折磨（torments）的同时，被剥夺了上帝父爱关怀的每一丝可感知的表达——而这在过去曾给予祂如此甜美的安慰——更为难以忍受（intolerable）的呢！</w:t>
      </w:r>
    </w:p>
    <w:p w14:paraId="1E1D37F8">
      <w:pPr>
        <w:pStyle w:val="2"/>
        <w:spacing w:before="322" w:line="252" w:lineRule="auto"/>
        <w:ind w:right="13" w:firstLine="14"/>
        <w:jc w:val="both"/>
        <w:rPr>
          <w:rFonts w:hint="eastAsia" w:ascii="方正楷体_GBK" w:hAnsi="方正楷体_GBK" w:eastAsia="方正楷体_GBK" w:cs="方正楷体_GBK"/>
          <w:sz w:val="30"/>
          <w:szCs w:val="30"/>
        </w:rPr>
      </w:pPr>
    </w:p>
    <w:p w14:paraId="2A67DA1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 simply to suffer dereliction, but also to experience in his soul the dreadful pressure of Divine wrath and vengeance; and to be suspended on the tree in the sight of angels and men, as not merely a sinner but sin, as not merely cursed but an execration and a curse!</w:t>
      </w:r>
    </w:p>
    <w:p w14:paraId="50F62387">
      <w:pPr>
        <w:pStyle w:val="2"/>
        <w:spacing w:before="322" w:line="252" w:lineRule="auto"/>
        <w:ind w:right="13" w:firstLine="14"/>
        <w:jc w:val="both"/>
        <w:rPr>
          <w:rFonts w:hint="eastAsia" w:ascii="方正楷体_GBK" w:hAnsi="方正楷体_GBK" w:eastAsia="方正楷体_GBK" w:cs="方正楷体_GBK"/>
          <w:sz w:val="30"/>
          <w:szCs w:val="30"/>
        </w:rPr>
      </w:pPr>
    </w:p>
    <w:p w14:paraId="6BC2A57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不仅仅是遭受被弃（dereliction），还要在祂的灵魂中经历神圣忿怒和报应的可怕重压；并在天使和世人面前被悬挂在木头上，不仅如同一个罪人，更是如同罪本身；不仅是被咒诅的，更是被憎恶的对象（execration）和咒诅本身！</w:t>
      </w:r>
    </w:p>
    <w:p w14:paraId="04BB8D0C">
      <w:pPr>
        <w:pStyle w:val="2"/>
        <w:spacing w:before="322" w:line="252" w:lineRule="auto"/>
        <w:ind w:right="13" w:firstLine="14"/>
        <w:jc w:val="both"/>
        <w:rPr>
          <w:rFonts w:hint="eastAsia" w:ascii="方正楷体_GBK" w:hAnsi="方正楷体_GBK" w:eastAsia="方正楷体_GBK" w:cs="方正楷体_GBK"/>
          <w:sz w:val="30"/>
          <w:szCs w:val="30"/>
        </w:rPr>
      </w:pPr>
    </w:p>
    <w:p w14:paraId="1D9E29A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 Who can doubt, besides, that it was grievous to Christ to be surrounded with a GUARD of barbarous soldiers, as if there were danger that others would rescue him, or that he would save himself from the pains of the cross; which, if such had been really his intention, not all the legions of Rome, nor all the forces of hell added to their number, could have been able to prevent.</w:t>
      </w:r>
    </w:p>
    <w:p w14:paraId="749EE7BE">
      <w:pPr>
        <w:pStyle w:val="2"/>
        <w:spacing w:before="322" w:line="252" w:lineRule="auto"/>
        <w:ind w:right="13" w:firstLine="14"/>
        <w:jc w:val="both"/>
        <w:rPr>
          <w:rFonts w:hint="eastAsia" w:ascii="方正楷体_GBK" w:hAnsi="方正楷体_GBK" w:eastAsia="方正楷体_GBK" w:cs="方正楷体_GBK"/>
          <w:sz w:val="30"/>
          <w:szCs w:val="30"/>
        </w:rPr>
      </w:pPr>
    </w:p>
    <w:p w14:paraId="0B8F156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 此外，谁能怀疑，被一群野蛮士兵（GUARD）包围，对基督来说是沉重的；仿佛担心有人会搭救祂，或者祂会自己从十字架的痛苦中解救出来；而如果这真是祂的意图，那么即使罗马所有的军团，加上地狱所有的势力，也无法阻止。</w:t>
      </w:r>
    </w:p>
    <w:p w14:paraId="4688B57A">
      <w:pPr>
        <w:pStyle w:val="2"/>
        <w:spacing w:before="322" w:line="252" w:lineRule="auto"/>
        <w:ind w:right="13" w:firstLine="14"/>
        <w:jc w:val="both"/>
        <w:rPr>
          <w:rFonts w:hint="eastAsia" w:ascii="方正楷体_GBK" w:hAnsi="方正楷体_GBK" w:eastAsia="方正楷体_GBK" w:cs="方正楷体_GBK"/>
          <w:sz w:val="30"/>
          <w:szCs w:val="30"/>
        </w:rPr>
      </w:pPr>
    </w:p>
    <w:p w14:paraId="0D815EA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no instance of ignominy might be wanting, it behoved Christ to be guarded like a furious beast, so that the fallowing complaint was no less suited to him than to Job; "Therefore I will not refrain my mouth, I will speak in the anguish of my spirit, I will complain in the bitterness of my soul. Am I a sea of a whale, that thou settest a watch over me."</w:t>
      </w:r>
    </w:p>
    <w:p w14:paraId="09DF73A1">
      <w:pPr>
        <w:pStyle w:val="2"/>
        <w:spacing w:before="322" w:line="252" w:lineRule="auto"/>
        <w:ind w:right="13" w:firstLine="14"/>
        <w:jc w:val="both"/>
        <w:rPr>
          <w:rFonts w:hint="eastAsia" w:ascii="方正楷体_GBK" w:hAnsi="方正楷体_GBK" w:eastAsia="方正楷体_GBK" w:cs="方正楷体_GBK"/>
          <w:sz w:val="30"/>
          <w:szCs w:val="30"/>
        </w:rPr>
      </w:pPr>
    </w:p>
    <w:p w14:paraId="78A63E3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为了不缺少任何耻辱的例证，基督必须像一头狂暴的野兽一样被看守，以致约伯的以下抱怨同样适用于祂：“所以我不禁止我口；我灵愁苦（anguish），要发出言语；我心苦恼（bitterness），要吐露哀情。我岂是洋海，岂是大鱼（whale），你竟防守（settest a watch over）我呢？”</w:t>
      </w:r>
    </w:p>
    <w:p w14:paraId="36DE8937">
      <w:pPr>
        <w:pStyle w:val="2"/>
        <w:spacing w:before="322" w:line="252" w:lineRule="auto"/>
        <w:ind w:right="13" w:firstLine="14"/>
        <w:jc w:val="both"/>
        <w:rPr>
          <w:rFonts w:hint="eastAsia" w:ascii="方正楷体_GBK" w:hAnsi="方正楷体_GBK" w:eastAsia="方正楷体_GBK" w:cs="方正楷体_GBK"/>
          <w:sz w:val="30"/>
          <w:szCs w:val="30"/>
        </w:rPr>
      </w:pPr>
    </w:p>
    <w:p w14:paraId="5946C6D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 great censolation to David of old, when he fled from Jerusalem, that he had his servants attending him, with all the Cherethites, and all the Pelethites, and other heroes, who mingled their tears with his, and were prepared to brave all extremities in his behalf.a</w:t>
      </w:r>
    </w:p>
    <w:p w14:paraId="5643F4AE">
      <w:pPr>
        <w:pStyle w:val="2"/>
        <w:spacing w:before="322" w:line="252" w:lineRule="auto"/>
        <w:ind w:right="13" w:firstLine="14"/>
        <w:jc w:val="both"/>
        <w:rPr>
          <w:rFonts w:hint="eastAsia" w:ascii="方正楷体_GBK" w:hAnsi="方正楷体_GBK" w:eastAsia="方正楷体_GBK" w:cs="方正楷体_GBK"/>
          <w:sz w:val="30"/>
          <w:szCs w:val="30"/>
        </w:rPr>
      </w:pPr>
    </w:p>
    <w:p w14:paraId="3A3E24E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古时大卫逃离耶路撒冷时，有他的仆人、全体基利提人（Cherethites）、全体比利提人（Pelethites）以及其他英雄陪伴着他，他们与他一同流泪，并准备为他冒一切风险，这对大卫来说是一个极大的安慰。a</w:t>
      </w:r>
    </w:p>
    <w:p w14:paraId="4C406CAC">
      <w:pPr>
        <w:pStyle w:val="2"/>
        <w:spacing w:before="322" w:line="252" w:lineRule="auto"/>
        <w:ind w:right="13" w:firstLine="14"/>
        <w:jc w:val="both"/>
        <w:rPr>
          <w:rFonts w:hint="eastAsia" w:ascii="方正楷体_GBK" w:hAnsi="方正楷体_GBK" w:eastAsia="方正楷体_GBK" w:cs="方正楷体_GBK"/>
          <w:sz w:val="30"/>
          <w:szCs w:val="30"/>
        </w:rPr>
      </w:pPr>
    </w:p>
    <w:p w14:paraId="47A1E5E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our David, to the increase of his grief, beheld malefactors on each side of him, and around him soldiers sprinkled with his blood;—no friends, except a very few, and those few timid, confounded, more ready to augment than assuage his sorrow.</w:t>
      </w:r>
    </w:p>
    <w:p w14:paraId="44A20615">
      <w:pPr>
        <w:pStyle w:val="2"/>
        <w:spacing w:before="322" w:line="252" w:lineRule="auto"/>
        <w:ind w:right="13" w:firstLine="14"/>
        <w:jc w:val="both"/>
        <w:rPr>
          <w:rFonts w:hint="eastAsia" w:ascii="方正楷体_GBK" w:hAnsi="方正楷体_GBK" w:eastAsia="方正楷体_GBK" w:cs="方正楷体_GBK"/>
          <w:sz w:val="30"/>
          <w:szCs w:val="30"/>
        </w:rPr>
      </w:pPr>
    </w:p>
    <w:p w14:paraId="4DECB1B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但我们的这位大卫，更增添了祂的悲伤，祂看到两旁是罪犯，周围是沾染了祂鲜血的士兵；——没有朋友，除了极少数几个，而那几个也胆怯、惶惑，更像是加增而非减轻祂的忧愁。</w:t>
      </w:r>
    </w:p>
    <w:p w14:paraId="14CC897A">
      <w:pPr>
        <w:pStyle w:val="2"/>
        <w:spacing w:before="322" w:line="252" w:lineRule="auto"/>
        <w:ind w:right="13" w:firstLine="14"/>
        <w:jc w:val="both"/>
        <w:rPr>
          <w:rFonts w:hint="eastAsia" w:ascii="方正楷体_GBK" w:hAnsi="方正楷体_GBK" w:eastAsia="方正楷体_GBK" w:cs="方正楷体_GBK"/>
          <w:sz w:val="30"/>
          <w:szCs w:val="30"/>
        </w:rPr>
      </w:pPr>
    </w:p>
    <w:p w14:paraId="4309D3E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 But further, as Elisha once beheld a mountain surrounded with good Angels, watching for his defence, so Christ saw mount Calvary encompassed with malignant devils, raging dreadfully against him.16</w:t>
      </w:r>
    </w:p>
    <w:p w14:paraId="6682043C">
      <w:pPr>
        <w:pStyle w:val="2"/>
        <w:spacing w:before="322" w:line="252" w:lineRule="auto"/>
        <w:ind w:right="13" w:firstLine="14"/>
        <w:jc w:val="both"/>
        <w:rPr>
          <w:rFonts w:hint="eastAsia" w:ascii="方正楷体_GBK" w:hAnsi="方正楷体_GBK" w:eastAsia="方正楷体_GBK" w:cs="方正楷体_GBK"/>
          <w:sz w:val="30"/>
          <w:szCs w:val="30"/>
        </w:rPr>
      </w:pPr>
    </w:p>
    <w:p w14:paraId="5CE96B4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 并且，正如以利沙曾看见一座山被良善的天使（Angels）环绕，为保护他而守望，基督也看见加略山（mount Calvary）被恶毒的魔鬼（devils）包围，它们向祂狂怒咆哮。16</w:t>
      </w:r>
    </w:p>
    <w:p w14:paraId="6E24CA5B">
      <w:pPr>
        <w:pStyle w:val="2"/>
        <w:spacing w:before="322" w:line="252" w:lineRule="auto"/>
        <w:ind w:right="13" w:firstLine="14"/>
        <w:jc w:val="both"/>
        <w:rPr>
          <w:rFonts w:hint="eastAsia" w:ascii="方正楷体_GBK" w:hAnsi="方正楷体_GBK" w:eastAsia="方正楷体_GBK" w:cs="方正楷体_GBK"/>
          <w:sz w:val="30"/>
          <w:szCs w:val="30"/>
        </w:rPr>
      </w:pPr>
    </w:p>
    <w:p w14:paraId="102E291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surely, if ever, the Prince of this world assaults him with his infernal troops.</w:t>
      </w:r>
    </w:p>
    <w:p w14:paraId="2D3224BE">
      <w:pPr>
        <w:pStyle w:val="2"/>
        <w:spacing w:before="322" w:line="252" w:lineRule="auto"/>
        <w:ind w:right="13" w:firstLine="14"/>
        <w:jc w:val="both"/>
        <w:rPr>
          <w:rFonts w:hint="eastAsia" w:ascii="方正楷体_GBK" w:hAnsi="方正楷体_GBK" w:eastAsia="方正楷体_GBK" w:cs="方正楷体_GBK"/>
          <w:sz w:val="30"/>
          <w:szCs w:val="30"/>
        </w:rPr>
      </w:pPr>
    </w:p>
    <w:p w14:paraId="285643B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现在，如果说有任何时候的话，那正是这世界的王（Prince of this world）率领他地狱的军队攻击祂的时候。</w:t>
      </w:r>
    </w:p>
    <w:p w14:paraId="1C2AE166">
      <w:pPr>
        <w:pStyle w:val="2"/>
        <w:spacing w:before="322" w:line="252" w:lineRule="auto"/>
        <w:ind w:right="13" w:firstLine="14"/>
        <w:jc w:val="both"/>
        <w:rPr>
          <w:rFonts w:hint="eastAsia" w:ascii="方正楷体_GBK" w:hAnsi="方正楷体_GBK" w:eastAsia="方正楷体_GBK" w:cs="方正楷体_GBK"/>
          <w:sz w:val="30"/>
          <w:szCs w:val="30"/>
        </w:rPr>
      </w:pPr>
    </w:p>
    <w:p w14:paraId="0F25E9C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he had to maintain a close combat with the enemy.</w:t>
      </w:r>
    </w:p>
    <w:p w14:paraId="15549331">
      <w:pPr>
        <w:pStyle w:val="2"/>
        <w:spacing w:before="322" w:line="252" w:lineRule="auto"/>
        <w:ind w:right="13" w:firstLine="14"/>
        <w:jc w:val="both"/>
        <w:rPr>
          <w:rFonts w:hint="eastAsia" w:ascii="方正楷体_GBK" w:hAnsi="方正楷体_GBK" w:eastAsia="方正楷体_GBK" w:cs="方正楷体_GBK"/>
          <w:sz w:val="30"/>
          <w:szCs w:val="30"/>
        </w:rPr>
      </w:pPr>
    </w:p>
    <w:p w14:paraId="270649D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现在祂必须与仇敌进行近身搏斗。</w:t>
      </w:r>
    </w:p>
    <w:p w14:paraId="180C3522">
      <w:pPr>
        <w:pStyle w:val="2"/>
        <w:spacing w:before="322" w:line="252" w:lineRule="auto"/>
        <w:ind w:right="13" w:firstLine="14"/>
        <w:jc w:val="both"/>
        <w:rPr>
          <w:rFonts w:hint="eastAsia" w:ascii="方正楷体_GBK" w:hAnsi="方正楷体_GBK" w:eastAsia="方正楷体_GBK" w:cs="方正楷体_GBK"/>
          <w:sz w:val="30"/>
          <w:szCs w:val="30"/>
        </w:rPr>
      </w:pPr>
    </w:p>
    <w:p w14:paraId="74FA37A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on the confines of death, he had to grapple with him who has the power of death, and who had erected numberless trophies of his victory on that same territory.</w:t>
      </w:r>
    </w:p>
    <w:p w14:paraId="7696C9DF">
      <w:pPr>
        <w:pStyle w:val="2"/>
        <w:spacing w:before="322" w:line="252" w:lineRule="auto"/>
        <w:ind w:right="13" w:firstLine="14"/>
        <w:jc w:val="both"/>
        <w:rPr>
          <w:rFonts w:hint="eastAsia" w:ascii="方正楷体_GBK" w:hAnsi="方正楷体_GBK" w:eastAsia="方正楷体_GBK" w:cs="方正楷体_GBK"/>
          <w:sz w:val="30"/>
          <w:szCs w:val="30"/>
        </w:rPr>
      </w:pPr>
    </w:p>
    <w:p w14:paraId="078482C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现在，在死亡的边缘，祂必须与那掌死权的（power of death）搏斗，而那掌死权的已在同一片领土上竖立了无数他胜利的战利品。</w:t>
      </w:r>
    </w:p>
    <w:p w14:paraId="2F53029B">
      <w:pPr>
        <w:pStyle w:val="2"/>
        <w:spacing w:before="322" w:line="252" w:lineRule="auto"/>
        <w:ind w:right="13" w:firstLine="14"/>
        <w:jc w:val="both"/>
        <w:rPr>
          <w:rFonts w:hint="eastAsia" w:ascii="方正楷体_GBK" w:hAnsi="方正楷体_GBK" w:eastAsia="方正楷体_GBK" w:cs="方正楷体_GBK"/>
          <w:sz w:val="30"/>
          <w:szCs w:val="30"/>
        </w:rPr>
      </w:pPr>
    </w:p>
    <w:p w14:paraId="1E35610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 But what more virulent than those REVILINGS and taunts with which both the corrupt rulers and the insane people assailed him!</w:t>
      </w:r>
    </w:p>
    <w:p w14:paraId="4503A6FC">
      <w:pPr>
        <w:pStyle w:val="2"/>
        <w:spacing w:before="322" w:line="252" w:lineRule="auto"/>
        <w:ind w:right="13" w:firstLine="14"/>
        <w:jc w:val="both"/>
        <w:rPr>
          <w:rFonts w:hint="eastAsia" w:ascii="方正楷体_GBK" w:hAnsi="方正楷体_GBK" w:eastAsia="方正楷体_GBK" w:cs="方正楷体_GBK"/>
          <w:sz w:val="30"/>
          <w:szCs w:val="30"/>
        </w:rPr>
      </w:pPr>
    </w:p>
    <w:p w14:paraId="045BDB6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 但还有什么比那些败坏的官长和疯狂的民众向祂发出的辱骂（REVILINGS）和嘲弄（taunts）更恶毒（virulent）的呢！</w:t>
      </w:r>
    </w:p>
    <w:p w14:paraId="63C7886C">
      <w:pPr>
        <w:pStyle w:val="2"/>
        <w:spacing w:before="322" w:line="252" w:lineRule="auto"/>
        <w:ind w:right="13" w:firstLine="14"/>
        <w:jc w:val="both"/>
        <w:rPr>
          <w:rFonts w:hint="eastAsia" w:ascii="方正楷体_GBK" w:hAnsi="方正楷体_GBK" w:eastAsia="方正楷体_GBK" w:cs="方正楷体_GBK"/>
          <w:sz w:val="30"/>
          <w:szCs w:val="30"/>
        </w:rPr>
      </w:pPr>
    </w:p>
    <w:p w14:paraId="15C89F9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most abandoned of criminals, when suffering a capital punishment which they have justly deserved, still find some who, from the common feelings of humanity, condole with them, and comfort them by their tears, if they can do it by no other means.</w:t>
      </w:r>
    </w:p>
    <w:p w14:paraId="4AB44036">
      <w:pPr>
        <w:pStyle w:val="2"/>
        <w:spacing w:before="322" w:line="252" w:lineRule="auto"/>
        <w:ind w:right="13" w:firstLine="14"/>
        <w:jc w:val="both"/>
        <w:rPr>
          <w:rFonts w:hint="eastAsia" w:ascii="方正楷体_GBK" w:hAnsi="方正楷体_GBK" w:eastAsia="方正楷体_GBK" w:cs="方正楷体_GBK"/>
          <w:sz w:val="30"/>
          <w:szCs w:val="30"/>
        </w:rPr>
      </w:pPr>
    </w:p>
    <w:p w14:paraId="3F63BDD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最败坏的罪犯，当遭受他们理应承受的死刑时，仍然能找到一些人，出于人类共通的情感，与他们同悲，并通过眼泪（如果不能用其他方式）来安慰他们。</w:t>
      </w:r>
    </w:p>
    <w:p w14:paraId="1EB08980">
      <w:pPr>
        <w:pStyle w:val="2"/>
        <w:spacing w:before="322" w:line="252" w:lineRule="auto"/>
        <w:ind w:right="13" w:firstLine="14"/>
        <w:jc w:val="both"/>
        <w:rPr>
          <w:rFonts w:hint="eastAsia" w:ascii="方正楷体_GBK" w:hAnsi="方正楷体_GBK" w:eastAsia="方正楷体_GBK" w:cs="方正楷体_GBK"/>
          <w:sz w:val="30"/>
          <w:szCs w:val="30"/>
        </w:rPr>
      </w:pPr>
    </w:p>
    <w:p w14:paraId="3C876AC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Christ had reason to say; "Reproach hath broken my heart, and I am full of heaviness. And I looked for some to take pity, but there was none, and for comforters, but I found none."</w:t>
      </w:r>
    </w:p>
    <w:p w14:paraId="29A5AA67">
      <w:pPr>
        <w:pStyle w:val="2"/>
        <w:spacing w:before="322" w:line="252" w:lineRule="auto"/>
        <w:ind w:right="13" w:firstLine="14"/>
        <w:jc w:val="both"/>
        <w:rPr>
          <w:rFonts w:hint="eastAsia" w:ascii="方正楷体_GBK" w:hAnsi="方正楷体_GBK" w:eastAsia="方正楷体_GBK" w:cs="方正楷体_GBK"/>
          <w:sz w:val="30"/>
          <w:szCs w:val="30"/>
        </w:rPr>
      </w:pPr>
    </w:p>
    <w:p w14:paraId="5F2186D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但基督有理由说：“辱骂（Reproach）伤破了我的心，我又满了沉重（heaviness）。我指望有人体恤（pity），却没有一个；我指望有人安慰（comforters），却找不着一个。”</w:t>
      </w:r>
    </w:p>
    <w:p w14:paraId="1A56EE83">
      <w:pPr>
        <w:pStyle w:val="2"/>
        <w:spacing w:before="322" w:line="252" w:lineRule="auto"/>
        <w:ind w:right="13" w:firstLine="14"/>
        <w:jc w:val="both"/>
        <w:rPr>
          <w:rFonts w:hint="eastAsia" w:ascii="方正楷体_GBK" w:hAnsi="方正楷体_GBK" w:eastAsia="方正楷体_GBK" w:cs="方正楷体_GBK"/>
          <w:sz w:val="30"/>
          <w:szCs w:val="30"/>
        </w:rPr>
      </w:pPr>
    </w:p>
    <w:p w14:paraId="2756666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consolation to sufferers to have some to weep with them, and to express their commiseration by their words, and by their gestures.</w:t>
      </w:r>
    </w:p>
    <w:p w14:paraId="6E3D116A">
      <w:pPr>
        <w:pStyle w:val="2"/>
        <w:spacing w:before="322" w:line="252" w:lineRule="auto"/>
        <w:ind w:right="13" w:firstLine="14"/>
        <w:jc w:val="both"/>
        <w:rPr>
          <w:rFonts w:hint="eastAsia" w:ascii="方正楷体_GBK" w:hAnsi="方正楷体_GBK" w:eastAsia="方正楷体_GBK" w:cs="方正楷体_GBK"/>
          <w:sz w:val="30"/>
          <w:szCs w:val="30"/>
        </w:rPr>
      </w:pPr>
    </w:p>
    <w:p w14:paraId="7AA73EB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对于受苦者来说，有人与他们一同哭泣，并通过言语和姿态表达同情（commiseration），是一种安慰（consolation）。</w:t>
      </w:r>
    </w:p>
    <w:p w14:paraId="18FEF06D">
      <w:pPr>
        <w:pStyle w:val="2"/>
        <w:spacing w:before="322" w:line="252" w:lineRule="auto"/>
        <w:ind w:right="13" w:firstLine="14"/>
        <w:jc w:val="both"/>
        <w:rPr>
          <w:rFonts w:hint="eastAsia" w:ascii="方正楷体_GBK" w:hAnsi="方正楷体_GBK" w:eastAsia="方正楷体_GBK" w:cs="方正楷体_GBK"/>
          <w:sz w:val="30"/>
          <w:szCs w:val="30"/>
        </w:rPr>
      </w:pPr>
    </w:p>
    <w:p w14:paraId="102E8D1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more intolerable than to find the hearts of all spectators alienated from one's self in the time of adversity.</w:t>
      </w:r>
    </w:p>
    <w:p w14:paraId="5C97195D">
      <w:pPr>
        <w:pStyle w:val="2"/>
        <w:spacing w:before="322" w:line="252" w:lineRule="auto"/>
        <w:ind w:right="13" w:firstLine="14"/>
        <w:jc w:val="both"/>
        <w:rPr>
          <w:rFonts w:hint="eastAsia" w:ascii="方正楷体_GBK" w:hAnsi="方正楷体_GBK" w:eastAsia="方正楷体_GBK" w:cs="方正楷体_GBK"/>
          <w:sz w:val="30"/>
          <w:szCs w:val="30"/>
        </w:rPr>
      </w:pPr>
    </w:p>
    <w:p w14:paraId="7160A74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但在逆境之时，发现所有旁观者的心都与自己疏离，还有什么比这更难以忍受（intolerable）的呢。</w:t>
      </w:r>
    </w:p>
    <w:p w14:paraId="733C69CB">
      <w:pPr>
        <w:pStyle w:val="2"/>
        <w:spacing w:before="322" w:line="252" w:lineRule="auto"/>
        <w:ind w:right="13" w:firstLine="14"/>
        <w:jc w:val="both"/>
        <w:rPr>
          <w:rFonts w:hint="eastAsia" w:ascii="方正楷体_GBK" w:hAnsi="方正楷体_GBK" w:eastAsia="方正楷体_GBK" w:cs="方正楷体_GBK"/>
          <w:sz w:val="30"/>
          <w:szCs w:val="30"/>
        </w:rPr>
      </w:pPr>
    </w:p>
    <w:p w14:paraId="5A6FD3D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that dolorous exclamation of Job; "Have pity upon me, have pity upon me, O ye my friends; for the hand of God hath touched me. Why do you persecute me as God, and are not satisfied with my flesh?"d</w:t>
      </w:r>
    </w:p>
    <w:p w14:paraId="629BC859">
      <w:pPr>
        <w:pStyle w:val="2"/>
        <w:spacing w:before="322" w:line="252" w:lineRule="auto"/>
        <w:ind w:right="13" w:firstLine="14"/>
        <w:jc w:val="both"/>
        <w:rPr>
          <w:rFonts w:hint="eastAsia" w:ascii="方正楷体_GBK" w:hAnsi="方正楷体_GBK" w:eastAsia="方正楷体_GBK" w:cs="方正楷体_GBK"/>
          <w:sz w:val="30"/>
          <w:szCs w:val="30"/>
        </w:rPr>
      </w:pPr>
    </w:p>
    <w:p w14:paraId="3462333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因此约伯发出了那悲痛的呼喊：“我的朋友啊，可怜我（Have pity upon me），可怜我！因为上帝的手（hand of God）攻击我。你们为什么仿佛上帝逼迫（persecute）我，吃我的肉（flesh）还以为不足呢？”d</w:t>
      </w:r>
    </w:p>
    <w:p w14:paraId="66A649C9">
      <w:pPr>
        <w:pStyle w:val="2"/>
        <w:spacing w:before="322" w:line="252" w:lineRule="auto"/>
        <w:ind w:right="13" w:firstLine="14"/>
        <w:jc w:val="both"/>
        <w:rPr>
          <w:rFonts w:hint="eastAsia" w:ascii="方正楷体_GBK" w:hAnsi="方正楷体_GBK" w:eastAsia="方正楷体_GBK" w:cs="方正楷体_GBK"/>
          <w:sz w:val="30"/>
          <w:szCs w:val="30"/>
        </w:rPr>
      </w:pPr>
    </w:p>
    <w:p w14:paraId="1AD9DD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now experienced similar treatment.</w:t>
      </w:r>
    </w:p>
    <w:p w14:paraId="19FDD570">
      <w:pPr>
        <w:pStyle w:val="2"/>
        <w:spacing w:before="322" w:line="252" w:lineRule="auto"/>
        <w:ind w:right="13" w:firstLine="14"/>
        <w:jc w:val="both"/>
        <w:rPr>
          <w:rFonts w:hint="eastAsia" w:ascii="方正楷体_GBK" w:hAnsi="方正楷体_GBK" w:eastAsia="方正楷体_GBK" w:cs="方正楷体_GBK"/>
          <w:sz w:val="30"/>
          <w:szCs w:val="30"/>
        </w:rPr>
      </w:pPr>
    </w:p>
    <w:p w14:paraId="75EBEB6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基督此刻正经历着类似的待遇。</w:t>
      </w:r>
    </w:p>
    <w:p w14:paraId="33C7F9DA">
      <w:pPr>
        <w:pStyle w:val="2"/>
        <w:spacing w:before="322" w:line="252" w:lineRule="auto"/>
        <w:ind w:right="13" w:firstLine="14"/>
        <w:jc w:val="both"/>
        <w:rPr>
          <w:rFonts w:hint="eastAsia" w:ascii="方正楷体_GBK" w:hAnsi="方正楷体_GBK" w:eastAsia="方正楷体_GBK" w:cs="方正楷体_GBK"/>
          <w:sz w:val="30"/>
          <w:szCs w:val="30"/>
        </w:rPr>
      </w:pPr>
    </w:p>
    <w:p w14:paraId="4D8F047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enemies, contrary to the admonition of Solomon, rejoice in the time of his calamity.</w:t>
      </w:r>
    </w:p>
    <w:p w14:paraId="76A323A9">
      <w:pPr>
        <w:pStyle w:val="2"/>
        <w:spacing w:before="322" w:line="252" w:lineRule="auto"/>
        <w:ind w:right="13" w:firstLine="14"/>
        <w:jc w:val="both"/>
        <w:rPr>
          <w:rFonts w:hint="eastAsia" w:ascii="方正楷体_GBK" w:hAnsi="方正楷体_GBK" w:eastAsia="方正楷体_GBK" w:cs="方正楷体_GBK"/>
          <w:sz w:val="30"/>
          <w:szCs w:val="30"/>
        </w:rPr>
      </w:pPr>
    </w:p>
    <w:p w14:paraId="4DEB466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祂的仇敌，违背所罗门的劝告，在祂遭难（calamity）之时幸灾乐祸。</w:t>
      </w:r>
    </w:p>
    <w:p w14:paraId="01A82DB7">
      <w:pPr>
        <w:pStyle w:val="2"/>
        <w:spacing w:before="322" w:line="252" w:lineRule="auto"/>
        <w:ind w:right="13" w:firstLine="14"/>
        <w:jc w:val="both"/>
        <w:rPr>
          <w:rFonts w:hint="eastAsia" w:ascii="方正楷体_GBK" w:hAnsi="方正楷体_GBK" w:eastAsia="方正楷体_GBK" w:cs="方正楷体_GBK"/>
          <w:sz w:val="30"/>
          <w:szCs w:val="30"/>
        </w:rPr>
      </w:pPr>
    </w:p>
    <w:p w14:paraId="36526EF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very few were able to reach him with their hands, a great multitude attack him with the darts and sharp arrows of the tongue, of which the point is peculiarly keen,f and the poison peculiarly malignant.</w:t>
      </w:r>
    </w:p>
    <w:p w14:paraId="781DD4EA">
      <w:pPr>
        <w:pStyle w:val="2"/>
        <w:spacing w:before="322" w:line="252" w:lineRule="auto"/>
        <w:ind w:right="13" w:firstLine="14"/>
        <w:jc w:val="both"/>
        <w:rPr>
          <w:rFonts w:hint="eastAsia" w:ascii="方正楷体_GBK" w:hAnsi="方正楷体_GBK" w:eastAsia="方正楷体_GBK" w:cs="方正楷体_GBK"/>
          <w:sz w:val="30"/>
          <w:szCs w:val="30"/>
        </w:rPr>
      </w:pPr>
    </w:p>
    <w:p w14:paraId="1FCF49E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当极少有人能用手触及祂时，一大群人用舌头的飞镖和利箭攻击祂，其尖端（point）格外锐利，f 其毒液（poison）格外恶毒。</w:t>
      </w:r>
    </w:p>
    <w:p w14:paraId="6C7AA943">
      <w:pPr>
        <w:pStyle w:val="2"/>
        <w:spacing w:before="322" w:line="252" w:lineRule="auto"/>
        <w:ind w:right="13" w:firstLine="14"/>
        <w:jc w:val="both"/>
        <w:rPr>
          <w:rFonts w:hint="eastAsia" w:ascii="方正楷体_GBK" w:hAnsi="方正楷体_GBK" w:eastAsia="方正楷体_GBK" w:cs="方正楷体_GBK"/>
          <w:sz w:val="30"/>
          <w:szCs w:val="30"/>
        </w:rPr>
      </w:pPr>
    </w:p>
    <w:p w14:paraId="1B343B3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do their utmost to deprive him, as well of honour as of life.</w:t>
      </w:r>
    </w:p>
    <w:p w14:paraId="0291F3C9">
      <w:pPr>
        <w:pStyle w:val="2"/>
        <w:spacing w:before="322" w:line="252" w:lineRule="auto"/>
        <w:ind w:right="13" w:firstLine="14"/>
        <w:jc w:val="both"/>
        <w:rPr>
          <w:rFonts w:hint="eastAsia" w:ascii="方正楷体_GBK" w:hAnsi="方正楷体_GBK" w:eastAsia="方正楷体_GBK" w:cs="方正楷体_GBK"/>
          <w:sz w:val="30"/>
          <w:szCs w:val="30"/>
        </w:rPr>
      </w:pPr>
    </w:p>
    <w:p w14:paraId="273A2D4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他们竭尽所能，既要剥夺祂的尊荣（honour），也要剥夺祂的生命（life）。</w:t>
      </w:r>
    </w:p>
    <w:p w14:paraId="09316FB7">
      <w:pPr>
        <w:pStyle w:val="2"/>
        <w:spacing w:before="322" w:line="252" w:lineRule="auto"/>
        <w:ind w:right="13" w:firstLine="14"/>
        <w:jc w:val="both"/>
        <w:rPr>
          <w:rFonts w:hint="eastAsia" w:ascii="方正楷体_GBK" w:hAnsi="方正楷体_GBK" w:eastAsia="方正楷体_GBK" w:cs="方正楷体_GBK"/>
          <w:sz w:val="30"/>
          <w:szCs w:val="30"/>
        </w:rPr>
      </w:pPr>
    </w:p>
    <w:p w14:paraId="68C302D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calumniate all that is most excellent,—all that most strikingly exhibited the bright splendour of sanctity, and the finger of God.</w:t>
      </w:r>
    </w:p>
    <w:p w14:paraId="07A40350">
      <w:pPr>
        <w:pStyle w:val="2"/>
        <w:spacing w:before="322" w:line="252" w:lineRule="auto"/>
        <w:ind w:right="13" w:firstLine="14"/>
        <w:jc w:val="both"/>
        <w:rPr>
          <w:rFonts w:hint="eastAsia" w:ascii="方正楷体_GBK" w:hAnsi="方正楷体_GBK" w:eastAsia="方正楷体_GBK" w:cs="方正楷体_GBK"/>
          <w:sz w:val="30"/>
          <w:szCs w:val="30"/>
        </w:rPr>
      </w:pPr>
    </w:p>
    <w:p w14:paraId="2C6763E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他们诽谤（calumniate）一切最卓越的事物——一切最显著地展现了圣洁（sanctity）光辉荣耀和上帝作为（finger of God）的事物。</w:t>
      </w:r>
    </w:p>
    <w:p w14:paraId="537F2CDB">
      <w:pPr>
        <w:pStyle w:val="2"/>
        <w:spacing w:before="322" w:line="252" w:lineRule="auto"/>
        <w:ind w:right="13" w:firstLine="14"/>
        <w:jc w:val="both"/>
        <w:rPr>
          <w:rFonts w:hint="eastAsia" w:ascii="方正楷体_GBK" w:hAnsi="方正楷体_GBK" w:eastAsia="方正楷体_GBK" w:cs="方正楷体_GBK"/>
          <w:sz w:val="30"/>
          <w:szCs w:val="30"/>
        </w:rPr>
      </w:pPr>
    </w:p>
    <w:p w14:paraId="67B2FB8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they approve themselves the servants of the Devil, in deriding the glory of his Sonship, which, after it had been announced by God the Father,h and claimed by our Lord, that mischievous spirit assaulted in vain.</w:t>
      </w:r>
    </w:p>
    <w:p w14:paraId="5D5453F3">
      <w:pPr>
        <w:pStyle w:val="2"/>
        <w:spacing w:before="322" w:line="252" w:lineRule="auto"/>
        <w:ind w:right="13" w:firstLine="14"/>
        <w:jc w:val="both"/>
        <w:rPr>
          <w:rFonts w:hint="eastAsia" w:ascii="方正楷体_GBK" w:hAnsi="方正楷体_GBK" w:eastAsia="方正楷体_GBK" w:cs="方正楷体_GBK"/>
          <w:sz w:val="30"/>
          <w:szCs w:val="30"/>
        </w:rPr>
      </w:pPr>
    </w:p>
    <w:p w14:paraId="5A8098F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最后，他们藉着嘲笑祂神子身份（Sonship）的荣耀，证明自己是魔鬼（Devil）的仆役；这荣耀在由父上帝宣告h、并由我们的主认领之后，曾被那恶毒的灵徒然攻击。</w:t>
      </w:r>
    </w:p>
    <w:p w14:paraId="76CFD66B">
      <w:pPr>
        <w:pStyle w:val="2"/>
        <w:spacing w:before="322" w:line="252" w:lineRule="auto"/>
        <w:ind w:right="13" w:firstLine="14"/>
        <w:jc w:val="both"/>
        <w:rPr>
          <w:rFonts w:hint="eastAsia" w:ascii="方正楷体_GBK" w:hAnsi="方正楷体_GBK" w:eastAsia="方正楷体_GBK" w:cs="方正楷体_GBK"/>
          <w:sz w:val="30"/>
          <w:szCs w:val="30"/>
        </w:rPr>
      </w:pPr>
    </w:p>
    <w:p w14:paraId="0278D0D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LVIII. But the most terrible of all miseries, as it is proverbially called, is the dart of DEATH,—particularly such a death as Christ suffered; which was denounced against the first Adam, as the awful effect of the Divine indignation; and to which the second Adam, in the capacity of our substitute, surrendered himself a prey.</w:t>
      </w:r>
    </w:p>
    <w:p w14:paraId="5DFD3936">
      <w:pPr>
        <w:pStyle w:val="2"/>
        <w:spacing w:before="322" w:line="252" w:lineRule="auto"/>
        <w:ind w:right="13" w:firstLine="14"/>
        <w:jc w:val="both"/>
        <w:rPr>
          <w:rFonts w:hint="eastAsia" w:ascii="方正楷体_GBK" w:hAnsi="方正楷体_GBK" w:eastAsia="方正楷体_GBK" w:cs="方正楷体_GBK"/>
          <w:sz w:val="30"/>
          <w:szCs w:val="30"/>
        </w:rPr>
      </w:pPr>
    </w:p>
    <w:p w14:paraId="2A927F1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LVIII. 但正如俗语所说，所有苦难中最可怕（terrible）的，是死亡（DEATH）的毒箭——尤其是像基督所遭受的那种死亡；这种死亡曾被宣告给第一个亚当，作为神圣愤怒（Divine indignation）的可怕后果；而第二个亚当，以我们替身（substitute）的身份，将自己交出，成为死亡的猎物。</w:t>
      </w:r>
    </w:p>
    <w:p w14:paraId="38A37ED0">
      <w:pPr>
        <w:pStyle w:val="2"/>
        <w:spacing w:before="322" w:line="252" w:lineRule="auto"/>
        <w:ind w:right="13" w:firstLine="14"/>
        <w:jc w:val="both"/>
        <w:rPr>
          <w:rFonts w:hint="eastAsia" w:ascii="方正楷体_GBK" w:hAnsi="方正楷体_GBK" w:eastAsia="方正楷体_GBK" w:cs="方正楷体_GBK"/>
          <w:sz w:val="30"/>
          <w:szCs w:val="30"/>
        </w:rPr>
      </w:pPr>
    </w:p>
    <w:p w14:paraId="5E94A47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Wonderful indeed, almost surpassing faith, and altogether transcending the grasp of reason,—that he who preserved so many diseased persons from death, he who restored so many dead to life from the couch, the coffin, and the sepulchre, he who only is the Author of life and immortality, the true God and eternal life, did himself submit to death!</w:t>
      </w:r>
    </w:p>
    <w:p w14:paraId="5125A5BF">
      <w:pPr>
        <w:pStyle w:val="2"/>
        <w:spacing w:before="322" w:line="252" w:lineRule="auto"/>
        <w:ind w:right="13" w:firstLine="14"/>
        <w:jc w:val="both"/>
        <w:rPr>
          <w:rFonts w:hint="eastAsia" w:ascii="方正楷体_GBK" w:hAnsi="方正楷体_GBK" w:eastAsia="方正楷体_GBK" w:cs="方正楷体_GBK"/>
          <w:sz w:val="30"/>
          <w:szCs w:val="30"/>
        </w:rPr>
      </w:pPr>
    </w:p>
    <w:p w14:paraId="619D85A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实在奇妙，几乎超越信心（faith），完全超越理性（reason）的理解——祂，曾保守如此多病人免于死亡，曾使如此多死人从病榻、棺材和坟墓中复活，祂，唯独祂是生命和不朽的创始者（Author of life and immortality），是真神和永生，竟然自己顺服于死亡！</w:t>
      </w:r>
    </w:p>
    <w:p w14:paraId="0DCC3E61">
      <w:pPr>
        <w:pStyle w:val="2"/>
        <w:spacing w:before="322" w:line="252" w:lineRule="auto"/>
        <w:ind w:right="13" w:firstLine="14"/>
        <w:jc w:val="both"/>
        <w:rPr>
          <w:rFonts w:hint="eastAsia" w:ascii="方正楷体_GBK" w:hAnsi="方正楷体_GBK" w:eastAsia="方正楷体_GBK" w:cs="方正楷体_GBK"/>
          <w:sz w:val="30"/>
          <w:szCs w:val="30"/>
        </w:rPr>
      </w:pPr>
    </w:p>
    <w:p w14:paraId="3512CDF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LIX. Nay, he submitted to more than one kind of death; for in addition to the common bitterness of animal death, he suffered the pains of spiritual and eternal death.</w:t>
      </w:r>
    </w:p>
    <w:p w14:paraId="69E0D8F4">
      <w:pPr>
        <w:pStyle w:val="2"/>
        <w:spacing w:before="322" w:line="252" w:lineRule="auto"/>
        <w:ind w:right="13" w:firstLine="14"/>
        <w:jc w:val="both"/>
        <w:rPr>
          <w:rFonts w:hint="eastAsia" w:ascii="方正楷体_GBK" w:hAnsi="方正楷体_GBK" w:eastAsia="方正楷体_GBK" w:cs="方正楷体_GBK"/>
          <w:sz w:val="30"/>
          <w:szCs w:val="30"/>
        </w:rPr>
      </w:pPr>
    </w:p>
    <w:p w14:paraId="6DCC818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LIX. 不，祂顺服的不止一种死亡；因为除了肉体死亡（animal death）的普遍苦楚之外，祂还承受了属灵死亡（spiritual death）和永恒死亡（eternal death）的痛苦。</w:t>
      </w:r>
    </w:p>
    <w:p w14:paraId="14C4151C">
      <w:pPr>
        <w:pStyle w:val="2"/>
        <w:spacing w:before="322" w:line="252" w:lineRule="auto"/>
        <w:ind w:right="13" w:firstLine="14"/>
        <w:jc w:val="both"/>
        <w:rPr>
          <w:rFonts w:hint="eastAsia" w:ascii="方正楷体_GBK" w:hAnsi="方正楷体_GBK" w:eastAsia="方正楷体_GBK" w:cs="方正楷体_GBK"/>
          <w:sz w:val="30"/>
          <w:szCs w:val="30"/>
        </w:rPr>
      </w:pPr>
    </w:p>
    <w:p w14:paraId="332BB51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the sufferings of David were typical; yet his words, in their full meaning, were verified only in the antitype: "The sorrows of death compassed me, and the floods of ungodly men made me afraid. The sorrows of hell compassed me about; the snares of death prevented me."</w:t>
      </w:r>
    </w:p>
    <w:p w14:paraId="122A12D7">
      <w:pPr>
        <w:pStyle w:val="2"/>
        <w:spacing w:before="322" w:line="252" w:lineRule="auto"/>
        <w:ind w:right="13" w:firstLine="14"/>
        <w:jc w:val="both"/>
        <w:rPr>
          <w:rFonts w:hint="eastAsia" w:ascii="方正楷体_GBK" w:hAnsi="方正楷体_GBK" w:eastAsia="方正楷体_GBK" w:cs="方正楷体_GBK"/>
          <w:sz w:val="30"/>
          <w:szCs w:val="30"/>
        </w:rPr>
      </w:pPr>
    </w:p>
    <w:p w14:paraId="120CB91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大卫的苦难是这些痛苦的预表（typical）；然而他话语的全部含义，只有在实体（antitype，即基督）身上才得以完全应验：“死亡的绳索（sorrows of death）缠绕我，匪类的急流（floods of ungodly men）使我惊惧。阴间（hell）的绳索（sorrows of hell）缠绕我；死亡的网罗（snares of death）临到我。”</w:t>
      </w:r>
    </w:p>
    <w:p w14:paraId="3DCA2B86">
      <w:pPr>
        <w:pStyle w:val="2"/>
        <w:spacing w:before="322" w:line="252" w:lineRule="auto"/>
        <w:ind w:right="13" w:firstLine="14"/>
        <w:jc w:val="both"/>
        <w:rPr>
          <w:rFonts w:hint="eastAsia" w:ascii="方正楷体_GBK" w:hAnsi="方正楷体_GBK" w:eastAsia="方正楷体_GBK" w:cs="方正楷体_GBK"/>
          <w:sz w:val="30"/>
          <w:szCs w:val="30"/>
        </w:rPr>
      </w:pPr>
    </w:p>
    <w:p w14:paraId="5E0A5FC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those "prayers and supplications offered up, with strong crying and tears, unto him that was able to save him from death."k</w:t>
      </w:r>
    </w:p>
    <w:p w14:paraId="442A12C5">
      <w:pPr>
        <w:pStyle w:val="2"/>
        <w:spacing w:before="322" w:line="252" w:lineRule="auto"/>
        <w:ind w:right="13" w:firstLine="14"/>
        <w:jc w:val="both"/>
        <w:rPr>
          <w:rFonts w:hint="eastAsia" w:ascii="方正楷体_GBK" w:hAnsi="方正楷体_GBK" w:eastAsia="方正楷体_GBK" w:cs="方正楷体_GBK"/>
          <w:sz w:val="30"/>
          <w:szCs w:val="30"/>
        </w:rPr>
      </w:pPr>
    </w:p>
    <w:p w14:paraId="532A6CB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因此才有那些“祂……大声哀哭，流泪祷告（prayers and supplications offered up, with strong crying and tears），恳求那能救祂免死的主”。k</w:t>
      </w:r>
    </w:p>
    <w:p w14:paraId="03FCD119">
      <w:pPr>
        <w:pStyle w:val="2"/>
        <w:spacing w:before="322" w:line="252" w:lineRule="auto"/>
        <w:ind w:right="13" w:firstLine="14"/>
        <w:jc w:val="both"/>
        <w:rPr>
          <w:rFonts w:hint="eastAsia" w:ascii="方正楷体_GBK" w:hAnsi="方正楷体_GBK" w:eastAsia="方正楷体_GBK" w:cs="方正楷体_GBK"/>
          <w:sz w:val="30"/>
          <w:szCs w:val="30"/>
        </w:rPr>
      </w:pPr>
    </w:p>
    <w:p w14:paraId="0C07824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any one to affirm that those prayers and supplications arose merely from the fear of temporal death, he would, in reality, do very great injustice to Christ, by representing him as possessed of less courage for facing death than a Socrates, or a Cato; and than many myriads of martyrs, men, women, and girls, who have departed this life with joy and exultation, despising the torments of the most frightful deaths.</w:t>
      </w:r>
    </w:p>
    <w:p w14:paraId="0ACE257D">
      <w:pPr>
        <w:pStyle w:val="2"/>
        <w:spacing w:before="322" w:line="252" w:lineRule="auto"/>
        <w:ind w:right="13" w:firstLine="14"/>
        <w:jc w:val="both"/>
        <w:rPr>
          <w:rFonts w:hint="eastAsia" w:ascii="方正楷体_GBK" w:hAnsi="方正楷体_GBK" w:eastAsia="方正楷体_GBK" w:cs="方正楷体_GBK"/>
          <w:sz w:val="30"/>
          <w:szCs w:val="30"/>
        </w:rPr>
      </w:pPr>
    </w:p>
    <w:p w14:paraId="5FEEF23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如果有人断言那些祷告和恳求仅仅是出于对暂时死亡（temporal death）的恐惧，他实际上就是极大地不公对待基督，将祂描绘成面对死亡的勇气还不如苏格拉底（Socrates）或加图（Cato）；不如那成千上万的殉道者——男人、女人和女孩，他们带着喜乐和欢欣离开此生，藐视最可怕死亡的折磨（torments）。</w:t>
      </w:r>
    </w:p>
    <w:p w14:paraId="17CA01DB">
      <w:pPr>
        <w:pStyle w:val="2"/>
        <w:spacing w:before="322" w:line="252" w:lineRule="auto"/>
        <w:ind w:right="13" w:firstLine="14"/>
        <w:jc w:val="both"/>
        <w:rPr>
          <w:rFonts w:hint="eastAsia" w:ascii="方正楷体_GBK" w:hAnsi="方正楷体_GBK" w:eastAsia="方正楷体_GBK" w:cs="方正楷体_GBK"/>
          <w:sz w:val="30"/>
          <w:szCs w:val="30"/>
        </w:rPr>
      </w:pPr>
    </w:p>
    <w:p w14:paraId="328AC61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was something more, therefore, in the death of Christ; to wit, the envenomed sting of sin, deriving its force and sharpness from the law; by which the soul as well as the body of Christ, was so cruelly pierced, that neither iron-hooks nor fires, nor any thing else which infernal barbarity has devised in ancient or in modern times, can bear a comparison with torments so severe.</w:t>
      </w:r>
    </w:p>
    <w:p w14:paraId="288458A5">
      <w:pPr>
        <w:pStyle w:val="2"/>
        <w:spacing w:before="322" w:line="252" w:lineRule="auto"/>
        <w:ind w:right="13" w:firstLine="14"/>
        <w:jc w:val="both"/>
        <w:rPr>
          <w:rFonts w:hint="eastAsia" w:ascii="方正楷体_GBK" w:hAnsi="方正楷体_GBK" w:eastAsia="方正楷体_GBK" w:cs="方正楷体_GBK"/>
          <w:sz w:val="30"/>
          <w:szCs w:val="30"/>
        </w:rPr>
      </w:pPr>
    </w:p>
    <w:p w14:paraId="478C909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因此，在基督的死亡中，有更深层的东西；即罪那有毒的刺（envenomed sting of sin），其力量和锐利来自律法（law）；藉此，基督的灵魂和身体都被如此残酷地刺透，以至于无论是铁钩还是烈火，无论是古代还是现代地狱般的残暴（infernal barbarity）所设计的任何其他东西，都无法与如此严酷的折磨（torments）相比。</w:t>
      </w:r>
    </w:p>
    <w:p w14:paraId="5B4FFB9D">
      <w:pPr>
        <w:pStyle w:val="2"/>
        <w:spacing w:before="322" w:line="252" w:lineRule="auto"/>
        <w:ind w:right="13" w:firstLine="14"/>
        <w:jc w:val="both"/>
        <w:rPr>
          <w:rFonts w:hint="eastAsia" w:ascii="方正楷体_GBK" w:hAnsi="方正楷体_GBK" w:eastAsia="方正楷体_GBK" w:cs="方正楷体_GBK"/>
          <w:sz w:val="30"/>
          <w:szCs w:val="30"/>
        </w:rPr>
      </w:pPr>
    </w:p>
    <w:p w14:paraId="11F7D0D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comment on the following words, "He hath made him to be sin for us who knew no sin," Chrysostome finely says: "He hath given him to be condemned as a sinner, and to die as accursed; for Cursed is every one that hangeth on a tree. And to die in this manner, is far more grievous than death itself."</w:t>
      </w:r>
    </w:p>
    <w:p w14:paraId="13179CC9">
      <w:pPr>
        <w:pStyle w:val="2"/>
        <w:spacing w:before="322" w:line="252" w:lineRule="auto"/>
        <w:ind w:right="13" w:firstLine="14"/>
        <w:jc w:val="both"/>
        <w:rPr>
          <w:rFonts w:hint="eastAsia" w:ascii="方正楷体_GBK" w:hAnsi="方正楷体_GBK" w:eastAsia="方正楷体_GBK" w:cs="方正楷体_GBK"/>
          <w:sz w:val="30"/>
          <w:szCs w:val="30"/>
        </w:rPr>
      </w:pPr>
    </w:p>
    <w:p w14:paraId="18C681B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在注释以下话语，“上帝使那无罪的（knew no sin），替我们成为罪（sin）”时，屈梭多模（Chrysostome）精辟地说：“祂将祂交出，如同一个罪人被定罪，如同一个受咒诅者而死；因为‘凡挂在木头上都是被咒诅的（Cursed is every one that hangeth on a tree）’。而以这种方式死去，比死亡本身远为沉重（grievous）。”</w:t>
      </w:r>
    </w:p>
    <w:p w14:paraId="766BB75C">
      <w:pPr>
        <w:pStyle w:val="2"/>
        <w:spacing w:before="322" w:line="252" w:lineRule="auto"/>
        <w:ind w:right="13" w:firstLine="14"/>
        <w:jc w:val="both"/>
        <w:rPr>
          <w:rFonts w:hint="eastAsia" w:ascii="方正楷体_GBK" w:hAnsi="方正楷体_GBK" w:eastAsia="方正楷体_GBK" w:cs="方正楷体_GBK"/>
          <w:sz w:val="30"/>
          <w:szCs w:val="30"/>
        </w:rPr>
      </w:pPr>
    </w:p>
    <w:p w14:paraId="2240C91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 O what stony, what adamantine hearts must we have, who can write, and read, and hear, and think of all these sufferings without being dissolved into sorrow, without melting into sighs and tears!</w:t>
      </w:r>
    </w:p>
    <w:p w14:paraId="61E28786">
      <w:pPr>
        <w:pStyle w:val="2"/>
        <w:spacing w:before="322" w:line="252" w:lineRule="auto"/>
        <w:ind w:right="13" w:firstLine="14"/>
        <w:jc w:val="both"/>
        <w:rPr>
          <w:rFonts w:hint="eastAsia" w:ascii="方正楷体_GBK" w:hAnsi="方正楷体_GBK" w:eastAsia="方正楷体_GBK" w:cs="方正楷体_GBK"/>
          <w:sz w:val="30"/>
          <w:szCs w:val="30"/>
        </w:rPr>
      </w:pPr>
    </w:p>
    <w:p w14:paraId="3BA250C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 哦，我们该有何等石心，何等铁石心肠（adamantine hearts），才能书写、阅读、聆听和思想所有这些苦难（sufferings），而不被悲伤（sorrow）融化，不化作叹息和眼泪！</w:t>
      </w:r>
    </w:p>
    <w:p w14:paraId="321891EC">
      <w:pPr>
        <w:pStyle w:val="2"/>
        <w:spacing w:before="322" w:line="252" w:lineRule="auto"/>
        <w:ind w:right="13" w:firstLine="14"/>
        <w:jc w:val="both"/>
        <w:rPr>
          <w:rFonts w:hint="eastAsia" w:ascii="方正楷体_GBK" w:hAnsi="方正楷体_GBK" w:eastAsia="方正楷体_GBK" w:cs="方正楷体_GBK"/>
          <w:sz w:val="30"/>
          <w:szCs w:val="30"/>
        </w:rPr>
      </w:pPr>
    </w:p>
    <w:p w14:paraId="6ACD21D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history of Abel cruelly murdered by his brother Cain, or that of Joseph sold by his brethren, or that of David fleeing from his son Absalom, or that of a worthy martyr singing praises to Christ amidst horrible tortures, or when even a skilfully composed tragedy representing a scene of fictitious distress, is exhibited to our view, we sometimes feel ourselves so much affected that it is with difficulty we can restrain our tears.</w:t>
      </w:r>
    </w:p>
    <w:p w14:paraId="0F5FB117">
      <w:pPr>
        <w:pStyle w:val="2"/>
        <w:spacing w:before="322" w:line="252" w:lineRule="auto"/>
        <w:ind w:right="13" w:firstLine="14"/>
        <w:jc w:val="both"/>
        <w:rPr>
          <w:rFonts w:hint="eastAsia" w:ascii="方正楷体_GBK" w:hAnsi="方正楷体_GBK" w:eastAsia="方正楷体_GBK" w:cs="方正楷体_GBK"/>
          <w:sz w:val="30"/>
          <w:szCs w:val="30"/>
        </w:rPr>
      </w:pPr>
    </w:p>
    <w:p w14:paraId="129DEF9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看到亚伯（Abel）被其兄弟该隐（Cain）残忍杀害的历史，或约瑟（Joseph）被他弟兄们出卖的历史，或大卫（David）逃离他儿子押沙龙（Absalom）的历史，或一位可敬的殉道者在可怕的酷刑（tortures）中歌颂基督的历史，甚至当一出巧妙构思的、描绘虚构苦难（fictitious distress）场景的悲剧展现在我们面前时，我们有时会深受感动，以至于难以抑制泪水。</w:t>
      </w:r>
    </w:p>
    <w:p w14:paraId="3CA1006B">
      <w:pPr>
        <w:pStyle w:val="2"/>
        <w:spacing w:before="322" w:line="252" w:lineRule="auto"/>
        <w:ind w:right="13" w:firstLine="14"/>
        <w:jc w:val="both"/>
        <w:rPr>
          <w:rFonts w:hint="eastAsia" w:ascii="方正楷体_GBK" w:hAnsi="方正楷体_GBK" w:eastAsia="方正楷体_GBK" w:cs="方正楷体_GBK"/>
          <w:sz w:val="30"/>
          <w:szCs w:val="30"/>
        </w:rPr>
      </w:pPr>
    </w:p>
    <w:p w14:paraId="19E7666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shall we not be so moved by the unutterable agonies of Christ, our Brother, our Husband, our Lord and our God,—agonies which, although perfectly innocent, he so cheerfully sustained on account of our sins, from a principle of unbounded love to our souls—shall we not at least be so moved by these agonies, as sincerely to deplore them, and to burn with holy revenge against his enemies!</w:t>
      </w:r>
    </w:p>
    <w:p w14:paraId="5B20A982">
      <w:pPr>
        <w:pStyle w:val="2"/>
        <w:spacing w:before="322" w:line="252" w:lineRule="auto"/>
        <w:ind w:right="13" w:firstLine="14"/>
        <w:jc w:val="both"/>
        <w:rPr>
          <w:rFonts w:hint="eastAsia" w:ascii="方正楷体_GBK" w:hAnsi="方正楷体_GBK" w:eastAsia="方正楷体_GBK" w:cs="方正楷体_GBK"/>
          <w:sz w:val="30"/>
          <w:szCs w:val="30"/>
        </w:rPr>
      </w:pPr>
    </w:p>
    <w:p w14:paraId="4C53C58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道我们不会被基督——我们的弟兄、我们的丈夫、我们的主和我们的上帝——那无法言喻的剧痛（agonies）所触动吗？——这些剧痛，尽管祂完全无辜，却因着对我们灵魂无限的爱，为我们的罪（sins）如此甘心承受——难道我们至少不会被这些剧痛触动，以至于真诚地哀悼它们，并对祂的仇敌燃烧起神圣的复仇之火吗！</w:t>
      </w:r>
    </w:p>
    <w:p w14:paraId="68C6289A">
      <w:pPr>
        <w:pStyle w:val="2"/>
        <w:spacing w:before="322" w:line="252" w:lineRule="auto"/>
        <w:ind w:right="13" w:firstLine="14"/>
        <w:jc w:val="both"/>
        <w:rPr>
          <w:rFonts w:hint="eastAsia" w:ascii="方正楷体_GBK" w:hAnsi="方正楷体_GBK" w:eastAsia="方正楷体_GBK" w:cs="方正楷体_GBK"/>
          <w:sz w:val="30"/>
          <w:szCs w:val="30"/>
        </w:rPr>
      </w:pPr>
    </w:p>
    <w:p w14:paraId="666FA46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 I do not require you, however, Christian, to be touched with that natural commiseration towards Christ, with which common humanity teaches us to regard the children of adversity.</w:t>
      </w:r>
    </w:p>
    <w:p w14:paraId="0B691BFC">
      <w:pPr>
        <w:pStyle w:val="2"/>
        <w:spacing w:before="322" w:line="252" w:lineRule="auto"/>
        <w:ind w:right="13" w:firstLine="14"/>
        <w:jc w:val="both"/>
        <w:rPr>
          <w:rFonts w:hint="eastAsia" w:ascii="方正楷体_GBK" w:hAnsi="方正楷体_GBK" w:eastAsia="方正楷体_GBK" w:cs="方正楷体_GBK"/>
          <w:sz w:val="30"/>
          <w:szCs w:val="30"/>
        </w:rPr>
      </w:pPr>
    </w:p>
    <w:p w14:paraId="5D3706B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 然而，基督徒，我并不要求你对基督怀有那种自然的同情（natural commiseration），即普通人性（common humanity）教导我们看待逆境之子（children of adversity）的那种同情。</w:t>
      </w:r>
    </w:p>
    <w:p w14:paraId="3EDF62C8">
      <w:pPr>
        <w:pStyle w:val="2"/>
        <w:spacing w:before="322" w:line="252" w:lineRule="auto"/>
        <w:ind w:right="13" w:firstLine="14"/>
        <w:jc w:val="both"/>
        <w:rPr>
          <w:rFonts w:hint="eastAsia" w:ascii="方正楷体_GBK" w:hAnsi="方正楷体_GBK" w:eastAsia="方正楷体_GBK" w:cs="方正楷体_GBK"/>
          <w:sz w:val="30"/>
          <w:szCs w:val="30"/>
        </w:rPr>
      </w:pPr>
    </w:p>
    <w:p w14:paraId="77A9EDB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himself forbade the daughters of Jerusalem to indulge in wailing and lamentation of that sort.</w:t>
      </w:r>
    </w:p>
    <w:p w14:paraId="2AC63E0D">
      <w:pPr>
        <w:pStyle w:val="2"/>
        <w:spacing w:before="322" w:line="252" w:lineRule="auto"/>
        <w:ind w:right="13" w:firstLine="14"/>
        <w:jc w:val="both"/>
        <w:rPr>
          <w:rFonts w:hint="eastAsia" w:ascii="方正楷体_GBK" w:hAnsi="方正楷体_GBK" w:eastAsia="方正楷体_GBK" w:cs="方正楷体_GBK"/>
          <w:sz w:val="30"/>
          <w:szCs w:val="30"/>
        </w:rPr>
      </w:pPr>
    </w:p>
    <w:p w14:paraId="7B83DE9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基督亲自禁止耶路撒冷的众女子沉溺于那种哭泣（wailing）和哀号（lamentation）。</w:t>
      </w:r>
    </w:p>
    <w:p w14:paraId="501ABFA3">
      <w:pPr>
        <w:pStyle w:val="2"/>
        <w:spacing w:before="322" w:line="252" w:lineRule="auto"/>
        <w:ind w:right="13" w:firstLine="14"/>
        <w:jc w:val="both"/>
        <w:rPr>
          <w:rFonts w:hint="eastAsia" w:ascii="方正楷体_GBK" w:hAnsi="方正楷体_GBK" w:eastAsia="方正楷体_GBK" w:cs="方正楷体_GBK"/>
          <w:sz w:val="30"/>
          <w:szCs w:val="30"/>
        </w:rPr>
      </w:pPr>
    </w:p>
    <w:p w14:paraId="08BB6CB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doubt, it is far more unbecoming now, when, having emerged from all his distresses, and having perfected the work of our salvation, he enjoys his glorious reward in the highest heavens.</w:t>
      </w:r>
    </w:p>
    <w:p w14:paraId="71578E1B">
      <w:pPr>
        <w:pStyle w:val="2"/>
        <w:spacing w:before="322" w:line="252" w:lineRule="auto"/>
        <w:ind w:right="13" w:firstLine="14"/>
        <w:jc w:val="both"/>
        <w:rPr>
          <w:rFonts w:hint="eastAsia" w:ascii="方正楷体_GBK" w:hAnsi="方正楷体_GBK" w:eastAsia="方正楷体_GBK" w:cs="方正楷体_GBK"/>
          <w:sz w:val="30"/>
          <w:szCs w:val="30"/>
        </w:rPr>
      </w:pPr>
    </w:p>
    <w:p w14:paraId="3B83D8C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毫无疑问，现在这样做远为不合宜，因为祂已经摆脱了所有的苦难（distresses），完成了我们救恩（salvation）的工作，正在至高天上享受祂荣耀的奖赏。</w:t>
      </w:r>
    </w:p>
    <w:p w14:paraId="4EB0E328">
      <w:pPr>
        <w:pStyle w:val="2"/>
        <w:spacing w:before="322" w:line="252" w:lineRule="auto"/>
        <w:ind w:right="13" w:firstLine="14"/>
        <w:jc w:val="both"/>
        <w:rPr>
          <w:rFonts w:hint="eastAsia" w:ascii="方正楷体_GBK" w:hAnsi="方正楷体_GBK" w:eastAsia="方正楷体_GBK" w:cs="方正楷体_GBK"/>
          <w:sz w:val="30"/>
          <w:szCs w:val="30"/>
        </w:rPr>
      </w:pPr>
    </w:p>
    <w:p w14:paraId="2508959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 Nor would I have you to indulge your indignation against the Jews in the same way with Clovis, King of the Franks, of whom it is said, that when he had heard the Bishop of RHEIMS recite the history of our Lord's passion, he exclaimed; "Had I been there with my Franks, I should soon have dispatched that impious rabble."</w:t>
      </w:r>
    </w:p>
    <w:p w14:paraId="4D5BFF3F">
      <w:pPr>
        <w:pStyle w:val="2"/>
        <w:spacing w:before="322" w:line="252" w:lineRule="auto"/>
        <w:ind w:right="13" w:firstLine="14"/>
        <w:jc w:val="both"/>
        <w:rPr>
          <w:rFonts w:hint="eastAsia" w:ascii="方正楷体_GBK" w:hAnsi="方正楷体_GBK" w:eastAsia="方正楷体_GBK" w:cs="方正楷体_GBK"/>
          <w:sz w:val="30"/>
          <w:szCs w:val="30"/>
        </w:rPr>
      </w:pPr>
    </w:p>
    <w:p w14:paraId="0809DC3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 我也不希望你像法兰克国王克洛维（Clovis, King of the Franks）那样，放纵你对犹太人的愤怒（indignation）；据说，当他听兰斯主教（Bishop of RHEIMS）诵读我们主受难（passion）的历史时，他惊呼：“要是我和我的法兰克人当时在场，我早就把那群不虔的暴民（impious rabble）解决了！”</w:t>
      </w:r>
    </w:p>
    <w:p w14:paraId="7DD30264">
      <w:pPr>
        <w:pStyle w:val="2"/>
        <w:spacing w:before="322" w:line="252" w:lineRule="auto"/>
        <w:ind w:right="13" w:firstLine="14"/>
        <w:jc w:val="both"/>
        <w:rPr>
          <w:rFonts w:hint="eastAsia" w:ascii="方正楷体_GBK" w:hAnsi="方正楷体_GBK" w:eastAsia="方正楷体_GBK" w:cs="方正楷体_GBK"/>
          <w:sz w:val="30"/>
          <w:szCs w:val="30"/>
        </w:rPr>
      </w:pPr>
    </w:p>
    <w:p w14:paraId="73481A9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Divine justice inflicts sufficient punishment on that wretched nation, which, after so many myriads of them had been miserably slain, and after their land had been smitten with a curse, have wandered for so many ages, having no certain habitation, exiles from their own country, rejected by God and despised by men, enduring that wrath which comes upon them to the uttermost; until, when the fulness of the Gentiles is brought in, they also shall at last through Jesus obtain salvation and happiness.o</w:t>
      </w:r>
    </w:p>
    <w:p w14:paraId="7ECB43B1">
      <w:pPr>
        <w:pStyle w:val="2"/>
        <w:spacing w:before="322" w:line="252" w:lineRule="auto"/>
        <w:ind w:right="13" w:firstLine="14"/>
        <w:jc w:val="both"/>
        <w:rPr>
          <w:rFonts w:hint="eastAsia" w:ascii="方正楷体_GBK" w:hAnsi="方正楷体_GBK" w:eastAsia="方正楷体_GBK" w:cs="方正楷体_GBK"/>
          <w:sz w:val="30"/>
          <w:szCs w:val="30"/>
        </w:rPr>
      </w:pPr>
    </w:p>
    <w:p w14:paraId="54966B2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神圣的公义（Divine justice）已对那个可怜的民族施加了足够的惩罚，他们在成千上万的人被悲惨杀害、他们的土地遭受咒诅（curse）之后，流浪了如此多个世纪，没有固定的居所，被逐出自己的国家，被上帝弃绝，被人藐视，承受着那临到他们身上直到极处（uttermost）的忿怒；直到外邦人的数目（fulness of the Gentiles）满足了，他们最终也要藉着耶稣获得救恩（salvation）和幸福。o</w:t>
      </w:r>
    </w:p>
    <w:p w14:paraId="708DCA8C">
      <w:pPr>
        <w:pStyle w:val="2"/>
        <w:spacing w:before="322" w:line="252" w:lineRule="auto"/>
        <w:ind w:right="13" w:firstLine="14"/>
        <w:jc w:val="both"/>
        <w:rPr>
          <w:rFonts w:hint="eastAsia" w:ascii="方正楷体_GBK" w:hAnsi="方正楷体_GBK" w:eastAsia="方正楷体_GBK" w:cs="方正楷体_GBK"/>
          <w:sz w:val="30"/>
          <w:szCs w:val="30"/>
        </w:rPr>
      </w:pPr>
    </w:p>
    <w:p w14:paraId="61AB063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LXIII. It is better, deeply to lament thy sins, by which thou wast the author and cause of all the agonies of Christ; such is the effect of the Spirit of grace.</w:t>
      </w:r>
    </w:p>
    <w:p w14:paraId="7A8B7C04">
      <w:pPr>
        <w:pStyle w:val="2"/>
        <w:spacing w:before="322" w:line="252" w:lineRule="auto"/>
        <w:ind w:right="13" w:firstLine="14"/>
        <w:jc w:val="both"/>
        <w:rPr>
          <w:rFonts w:hint="eastAsia" w:ascii="方正楷体_GBK" w:hAnsi="方正楷体_GBK" w:eastAsia="方正楷体_GBK" w:cs="方正楷体_GBK"/>
          <w:sz w:val="30"/>
          <w:szCs w:val="30"/>
        </w:rPr>
      </w:pPr>
    </w:p>
    <w:p w14:paraId="2AFFD90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LXIII. 更好的做法是，深深地哀恸（lament）你自己的罪（sins），因为你正是基督所有剧痛（agonies）的制造者和原因；这是恩典之灵（Spirit of grace）的作为。</w:t>
      </w:r>
    </w:p>
    <w:p w14:paraId="20E8384F">
      <w:pPr>
        <w:pStyle w:val="2"/>
        <w:spacing w:before="322" w:line="252" w:lineRule="auto"/>
        <w:ind w:right="13" w:firstLine="14"/>
        <w:jc w:val="both"/>
        <w:rPr>
          <w:rFonts w:hint="eastAsia" w:ascii="方正楷体_GBK" w:hAnsi="方正楷体_GBK" w:eastAsia="方正楷体_GBK" w:cs="方正楷体_GBK"/>
          <w:sz w:val="30"/>
          <w:szCs w:val="30"/>
        </w:rPr>
      </w:pPr>
    </w:p>
    <w:p w14:paraId="01EDB6B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better, that contemplating in Christ as in a glass, the punishments due to thy transgressions, thou shouldst be filled with amazement, and confess that thou, even thou, deservest to be torn in soul as well as in body by the strokes of Divine justice;—to be finally expelled, bearing thine own sin, from the society of the godly, whom thou hast so often offended by ill-advised words and deeds, and from the city of God, the heavenly Jerusalem, the general assembly and church of the elect, whose names are written in heaven;—to be divested of all your garments, covered with nothing but shame and disgrace, and made a mocking-stock to men and devils;—to be esteemed a candidate for the cursed cross;—to be treated by all with every species of indignity, and, amidst the pains of death, to receive no refreshing draught, no consolation whatever;—to be constantly surrounded with a hand of devils and guarded for eternal torments;—in fine, fully to experience the whole bitterness of every kind of death without end and without intermission.</w:t>
      </w:r>
    </w:p>
    <w:p w14:paraId="49D83DAB">
      <w:pPr>
        <w:pStyle w:val="2"/>
        <w:spacing w:before="322" w:line="252" w:lineRule="auto"/>
        <w:ind w:right="13" w:firstLine="14"/>
        <w:jc w:val="both"/>
        <w:rPr>
          <w:rFonts w:hint="eastAsia" w:ascii="方正楷体_GBK" w:hAnsi="方正楷体_GBK" w:eastAsia="方正楷体_GBK" w:cs="方正楷体_GBK"/>
          <w:sz w:val="30"/>
          <w:szCs w:val="30"/>
        </w:rPr>
      </w:pPr>
    </w:p>
    <w:p w14:paraId="6F5D6A9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更好的做法是，在基督这面镜子（glass）里默观（contemplating）你因过犯（transgressions）当受的刑罚（punishments），让你充满惊愕（amazement），并承认你，正是你，理应灵魂和身体都被神圣公义（Divine justice）的击打所撕裂；——最终背负着你自己的罪，被逐出敬虔者的社群——你曾如此多次用不明智的言行冒犯他们，并被逐出上帝之城（city of God），属天的耶路撒冷，那蒙拣选者的总会和教会（general assembly and church of the elect），他们的名字记录在天上；——被剥夺你所有的衣服，除了羞耻（shame）和耻辱（disgrace）一无遮盖，成为世人和魔鬼的笑柄（mocking-stock）；——被视为那受咒诅十字架（cursed cross）的候选人；——被所有人以各种侮辱（indignity）对待，并在死亡的痛苦（pains of death）中，得不到任何清凉的饮料（refreshing draught），得不到任何安慰（consolation）；——不断被一群魔鬼（devils）包围，并被看守着等候永恒的折磨（eternal torments）；——最终，完全经历每一种死亡的全部苦楚（bitterness），永无止境，永不间断。</w:t>
      </w:r>
    </w:p>
    <w:p w14:paraId="425E28B7">
      <w:pPr>
        <w:pStyle w:val="2"/>
        <w:spacing w:before="322" w:line="252" w:lineRule="auto"/>
        <w:ind w:right="13" w:firstLine="14"/>
        <w:jc w:val="both"/>
        <w:rPr>
          <w:rFonts w:hint="eastAsia" w:ascii="方正楷体_GBK" w:hAnsi="方正楷体_GBK" w:eastAsia="方正楷体_GBK" w:cs="方正楷体_GBK"/>
          <w:sz w:val="30"/>
          <w:szCs w:val="30"/>
        </w:rPr>
      </w:pPr>
    </w:p>
    <w:p w14:paraId="12F7593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this, mourn, and lament.</w:t>
      </w:r>
    </w:p>
    <w:p w14:paraId="3B369008">
      <w:pPr>
        <w:pStyle w:val="2"/>
        <w:spacing w:before="322" w:line="252" w:lineRule="auto"/>
        <w:ind w:right="13" w:firstLine="14"/>
        <w:jc w:val="both"/>
        <w:rPr>
          <w:rFonts w:hint="eastAsia" w:ascii="方正楷体_GBK" w:hAnsi="方正楷体_GBK" w:eastAsia="方正楷体_GBK" w:cs="方正楷体_GBK"/>
          <w:sz w:val="30"/>
          <w:szCs w:val="30"/>
        </w:rPr>
      </w:pPr>
    </w:p>
    <w:p w14:paraId="564FF41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思想（Consider）这个，悲哀（mourn），并哀恸（lament）。</w:t>
      </w:r>
    </w:p>
    <w:p w14:paraId="14356D35">
      <w:pPr>
        <w:pStyle w:val="2"/>
        <w:spacing w:before="322" w:line="252" w:lineRule="auto"/>
        <w:ind w:right="13" w:firstLine="14"/>
        <w:jc w:val="both"/>
        <w:rPr>
          <w:rFonts w:hint="eastAsia" w:ascii="方正楷体_GBK" w:hAnsi="方正楷体_GBK" w:eastAsia="方正楷体_GBK" w:cs="方正楷体_GBK"/>
          <w:sz w:val="30"/>
          <w:szCs w:val="30"/>
        </w:rPr>
      </w:pPr>
    </w:p>
    <w:p w14:paraId="329035E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LXIV. It is better for thee, finally, to be inflamed with a holy desire of revenge against thy sins, and to repay them the same severities which they inflicted upon Jesus.</w:t>
      </w:r>
    </w:p>
    <w:p w14:paraId="0E1402D0">
      <w:pPr>
        <w:pStyle w:val="2"/>
        <w:spacing w:before="322" w:line="252" w:lineRule="auto"/>
        <w:ind w:right="13" w:firstLine="14"/>
        <w:jc w:val="both"/>
        <w:rPr>
          <w:rFonts w:hint="eastAsia" w:ascii="方正楷体_GBK" w:hAnsi="方正楷体_GBK" w:eastAsia="方正楷体_GBK" w:cs="方正楷体_GBK"/>
          <w:sz w:val="30"/>
          <w:szCs w:val="30"/>
        </w:rPr>
      </w:pPr>
    </w:p>
    <w:p w14:paraId="0729D3C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LXIV. 最后，对你来说更好的做法是，被一种神圣的复仇（revenge）渴望点燃，去对付你自己的罪（sins），并以它们曾加给耶稣的同样严酷（severities）来报复它们。</w:t>
      </w:r>
    </w:p>
    <w:p w14:paraId="72147157">
      <w:pPr>
        <w:pStyle w:val="2"/>
        <w:spacing w:before="322" w:line="252" w:lineRule="auto"/>
        <w:ind w:right="13" w:firstLine="14"/>
        <w:jc w:val="both"/>
        <w:rPr>
          <w:rFonts w:hint="eastAsia" w:ascii="方正楷体_GBK" w:hAnsi="方正楷体_GBK" w:eastAsia="方正楷体_GBK" w:cs="方正楷体_GBK"/>
          <w:sz w:val="30"/>
          <w:szCs w:val="30"/>
        </w:rPr>
      </w:pPr>
    </w:p>
    <w:p w14:paraId="5AF2C84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Keep under the body of sin, and suffer not the old man to riot in wantonness, or indulge in pride.</w:t>
      </w:r>
    </w:p>
    <w:p w14:paraId="56F1FCD9">
      <w:pPr>
        <w:pStyle w:val="2"/>
        <w:spacing w:before="322" w:line="252" w:lineRule="auto"/>
        <w:ind w:right="13" w:firstLine="14"/>
        <w:jc w:val="both"/>
        <w:rPr>
          <w:rFonts w:hint="eastAsia" w:ascii="方正楷体_GBK" w:hAnsi="方正楷体_GBK" w:eastAsia="方正楷体_GBK" w:cs="方正楷体_GBK"/>
          <w:sz w:val="30"/>
          <w:szCs w:val="30"/>
        </w:rPr>
      </w:pPr>
    </w:p>
    <w:p w14:paraId="5729AB5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制伏（Keep under）罪的身体，不容旧人（old man）放纵（riot in wantonness）或沉溺于骄傲（pride）。</w:t>
      </w:r>
    </w:p>
    <w:p w14:paraId="326FF92C">
      <w:pPr>
        <w:pStyle w:val="2"/>
        <w:spacing w:before="322" w:line="252" w:lineRule="auto"/>
        <w:ind w:right="13" w:firstLine="14"/>
        <w:jc w:val="both"/>
        <w:rPr>
          <w:rFonts w:hint="eastAsia" w:ascii="方正楷体_GBK" w:hAnsi="方正楷体_GBK" w:eastAsia="方正楷体_GBK" w:cs="方正楷体_GBK"/>
          <w:sz w:val="30"/>
          <w:szCs w:val="30"/>
        </w:rPr>
      </w:pPr>
    </w:p>
    <w:p w14:paraId="44A373C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Expel him from thy house and from thy soul, as an abandoned criminal, and a despicable slave.</w:t>
      </w:r>
    </w:p>
    <w:p w14:paraId="350769E3">
      <w:pPr>
        <w:pStyle w:val="2"/>
        <w:spacing w:before="322" w:line="252" w:lineRule="auto"/>
        <w:ind w:right="13" w:firstLine="14"/>
        <w:jc w:val="both"/>
        <w:rPr>
          <w:rFonts w:hint="eastAsia" w:ascii="方正楷体_GBK" w:hAnsi="方正楷体_GBK" w:eastAsia="方正楷体_GBK" w:cs="方正楷体_GBK"/>
          <w:sz w:val="30"/>
          <w:szCs w:val="30"/>
        </w:rPr>
      </w:pPr>
    </w:p>
    <w:p w14:paraId="42D31F2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将他如同一个被遗弃的罪犯（abandoned criminal）和一个可鄙的奴隶（despicable slave），从你的家和你的灵魂中驱逐（Expel）出去。</w:t>
      </w:r>
    </w:p>
    <w:p w14:paraId="61A79915">
      <w:pPr>
        <w:pStyle w:val="2"/>
        <w:spacing w:before="322" w:line="252" w:lineRule="auto"/>
        <w:ind w:right="13" w:firstLine="14"/>
        <w:jc w:val="both"/>
        <w:rPr>
          <w:rFonts w:hint="eastAsia" w:ascii="方正楷体_GBK" w:hAnsi="方正楷体_GBK" w:eastAsia="方正楷体_GBK" w:cs="方正楷体_GBK"/>
          <w:sz w:val="30"/>
          <w:szCs w:val="30"/>
        </w:rPr>
      </w:pPr>
    </w:p>
    <w:p w14:paraId="43552F4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Divest him of every plea for protection, and nail him to the cross of your Lord, to perish dolefully there;r for by virtue of that cross, you ought to "be crucified to the world, and the world to you."</w:t>
      </w:r>
    </w:p>
    <w:p w14:paraId="6F6AA92B">
      <w:pPr>
        <w:pStyle w:val="2"/>
        <w:spacing w:before="322" w:line="252" w:lineRule="auto"/>
        <w:ind w:right="13" w:firstLine="14"/>
        <w:jc w:val="both"/>
        <w:rPr>
          <w:rFonts w:hint="eastAsia" w:ascii="方正楷体_GBK" w:hAnsi="方正楷体_GBK" w:eastAsia="方正楷体_GBK" w:cs="方正楷体_GBK"/>
          <w:sz w:val="30"/>
          <w:szCs w:val="30"/>
        </w:rPr>
      </w:pPr>
    </w:p>
    <w:p w14:paraId="29C5917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剥夺（Divest）他寻求保护的任何借口，将他钉在你主的十字架上，让他在那里悲惨地灭亡；r 因为藉着那十字架的力量（virtue），你应当“就我而论，世界已经钉在十字架上；就世界而论，我已经钉在十字架上（be crucified to the world, and the world to you）。”</w:t>
      </w:r>
    </w:p>
    <w:p w14:paraId="154721CA">
      <w:pPr>
        <w:pStyle w:val="2"/>
        <w:spacing w:before="322" w:line="252" w:lineRule="auto"/>
        <w:ind w:right="13" w:firstLine="14"/>
        <w:jc w:val="both"/>
        <w:rPr>
          <w:rFonts w:hint="eastAsia" w:ascii="方正楷体_GBK" w:hAnsi="方正楷体_GBK" w:eastAsia="方正楷体_GBK" w:cs="方正楷体_GBK"/>
          <w:sz w:val="30"/>
          <w:szCs w:val="30"/>
        </w:rPr>
      </w:pPr>
    </w:p>
    <w:p w14:paraId="5BBAF53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 assiduous in subduing this monster, and cease not till you have taken ample vengeance upon him, having "mortified your members which are upon the earth."</w:t>
      </w:r>
    </w:p>
    <w:p w14:paraId="6373E24E">
      <w:pPr>
        <w:pStyle w:val="2"/>
        <w:spacing w:before="322" w:line="252" w:lineRule="auto"/>
        <w:ind w:right="13" w:firstLine="14"/>
        <w:jc w:val="both"/>
        <w:rPr>
          <w:rFonts w:hint="eastAsia" w:ascii="方正楷体_GBK" w:hAnsi="方正楷体_GBK" w:eastAsia="方正楷体_GBK" w:cs="方正楷体_GBK"/>
          <w:sz w:val="30"/>
          <w:szCs w:val="30"/>
        </w:rPr>
      </w:pPr>
    </w:p>
    <w:p w14:paraId="3911524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要勤勉地（Be assiduous）制服（subduing）这个怪物（monster），并且在你对他施加了足够的报复（vengeance）之前，决不停止，要“治死（mortified）你们在地上的肢体（members）。”</w:t>
      </w:r>
    </w:p>
    <w:p w14:paraId="71AF62D8">
      <w:pPr>
        <w:pStyle w:val="2"/>
        <w:spacing w:before="322" w:line="252" w:lineRule="auto"/>
        <w:ind w:right="13" w:firstLine="14"/>
        <w:jc w:val="both"/>
        <w:rPr>
          <w:rFonts w:hint="eastAsia" w:ascii="方正楷体_GBK" w:hAnsi="方正楷体_GBK" w:eastAsia="方正楷体_GBK" w:cs="方正楷体_GBK"/>
          <w:sz w:val="30"/>
          <w:szCs w:val="30"/>
        </w:rPr>
      </w:pPr>
    </w:p>
    <w:p w14:paraId="26E6AFF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Happy the man who is so "planted together with Christ in the likeness of his death, as to be planted together with him also in the likeness of his resurrection."u</w:t>
      </w:r>
    </w:p>
    <w:p w14:paraId="04FCD11C">
      <w:pPr>
        <w:pStyle w:val="2"/>
        <w:spacing w:before="322" w:line="252" w:lineRule="auto"/>
        <w:ind w:right="13" w:firstLine="14"/>
        <w:jc w:val="both"/>
        <w:rPr>
          <w:rFonts w:hint="eastAsia" w:ascii="方正楷体_GBK" w:hAnsi="方正楷体_GBK" w:eastAsia="方正楷体_GBK" w:cs="方正楷体_GBK"/>
          <w:sz w:val="30"/>
          <w:szCs w:val="30"/>
        </w:rPr>
      </w:pPr>
    </w:p>
    <w:p w14:paraId="001F281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那人有福了，他如此“在祂死的形状上与祂联合（planted together with Christ in the likeness of his death），也要在祂复活（resurrection）的形状上与祂联合（planted together with him also in the likeness of his resurrection）。”u</w:t>
      </w:r>
    </w:p>
    <w:p w14:paraId="1925FCC5">
      <w:pPr>
        <w:pStyle w:val="2"/>
        <w:spacing w:before="322" w:line="252" w:lineRule="auto"/>
        <w:ind w:right="13" w:firstLine="14"/>
        <w:jc w:val="both"/>
        <w:rPr>
          <w:rFonts w:hint="eastAsia" w:ascii="方正楷体_GBK" w:hAnsi="方正楷体_GBK" w:eastAsia="方正楷体_GBK" w:cs="方正楷体_GBK"/>
          <w:sz w:val="30"/>
          <w:szCs w:val="30"/>
        </w:rPr>
      </w:pPr>
    </w:p>
    <w:p w14:paraId="6B2A4C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 It is impossible fully to express the great CONSOLATION which arises from the thought of the cross of Christ to those who are thus earnestly engaged in the crucifixion of the flesh.</w:t>
      </w:r>
    </w:p>
    <w:p w14:paraId="7F165A06">
      <w:pPr>
        <w:pStyle w:val="2"/>
        <w:spacing w:before="322" w:line="252" w:lineRule="auto"/>
        <w:ind w:right="13" w:firstLine="14"/>
        <w:jc w:val="both"/>
        <w:rPr>
          <w:rFonts w:hint="eastAsia" w:ascii="方正楷体_GBK" w:hAnsi="方正楷体_GBK" w:eastAsia="方正楷体_GBK" w:cs="方正楷体_GBK"/>
          <w:sz w:val="30"/>
          <w:szCs w:val="30"/>
        </w:rPr>
      </w:pPr>
    </w:p>
    <w:p w14:paraId="7EEEE8F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 对那些如此认真地致力于钉死肉体（crucifixion of the flesh）的人来说，思想基督的十字架所带来的巨大安慰（CONSOLATION）是无法完全表达的。</w:t>
      </w:r>
    </w:p>
    <w:p w14:paraId="58FBD6E5">
      <w:pPr>
        <w:pStyle w:val="2"/>
        <w:spacing w:before="322" w:line="252" w:lineRule="auto"/>
        <w:ind w:right="13" w:firstLine="14"/>
        <w:jc w:val="both"/>
        <w:rPr>
          <w:rFonts w:hint="eastAsia" w:ascii="方正楷体_GBK" w:hAnsi="方正楷体_GBK" w:eastAsia="方正楷体_GBK" w:cs="方正楷体_GBK"/>
          <w:sz w:val="30"/>
          <w:szCs w:val="30"/>
        </w:rPr>
      </w:pPr>
    </w:p>
    <w:p w14:paraId="1AD1181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his STRIPES, O Christian, he has sanctified and sweetened stripes of every sort to thee.</w:t>
      </w:r>
    </w:p>
    <w:p w14:paraId="6C02A249">
      <w:pPr>
        <w:pStyle w:val="2"/>
        <w:spacing w:before="322" w:line="252" w:lineRule="auto"/>
        <w:ind w:right="13" w:firstLine="14"/>
        <w:jc w:val="both"/>
        <w:rPr>
          <w:rFonts w:hint="eastAsia" w:ascii="方正楷体_GBK" w:hAnsi="方正楷体_GBK" w:eastAsia="方正楷体_GBK" w:cs="方正楷体_GBK"/>
          <w:sz w:val="30"/>
          <w:szCs w:val="30"/>
        </w:rPr>
      </w:pPr>
    </w:p>
    <w:p w14:paraId="1C2C6F9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哦，基督徒，藉着祂的鞭伤（STRIPES），祂已为你圣化（sanctified）并甘甜化（sweetened）了各种各样的鞭打（stripes）。</w:t>
      </w:r>
    </w:p>
    <w:p w14:paraId="08965285">
      <w:pPr>
        <w:pStyle w:val="2"/>
        <w:spacing w:before="322" w:line="252" w:lineRule="auto"/>
        <w:ind w:right="13" w:firstLine="14"/>
        <w:jc w:val="both"/>
        <w:rPr>
          <w:rFonts w:hint="eastAsia" w:ascii="方正楷体_GBK" w:hAnsi="方正楷体_GBK" w:eastAsia="方正楷体_GBK" w:cs="方正楷体_GBK"/>
          <w:sz w:val="30"/>
          <w:szCs w:val="30"/>
        </w:rPr>
      </w:pPr>
    </w:p>
    <w:p w14:paraId="4413989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they fell on his blessed body, they were blessed by him.</w:t>
      </w:r>
    </w:p>
    <w:p w14:paraId="0A185299">
      <w:pPr>
        <w:pStyle w:val="2"/>
        <w:spacing w:before="322" w:line="252" w:lineRule="auto"/>
        <w:ind w:right="13" w:firstLine="14"/>
        <w:jc w:val="both"/>
        <w:rPr>
          <w:rFonts w:hint="eastAsia" w:ascii="方正楷体_GBK" w:hAnsi="方正楷体_GBK" w:eastAsia="方正楷体_GBK" w:cs="方正楷体_GBK"/>
          <w:sz w:val="30"/>
          <w:szCs w:val="30"/>
        </w:rPr>
      </w:pPr>
    </w:p>
    <w:p w14:paraId="5C80B45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当它们落在祂蒙福的身体（blessed body）上时，它们就被祂赐福（blessed）了。</w:t>
      </w:r>
    </w:p>
    <w:p w14:paraId="603EBC4D">
      <w:pPr>
        <w:pStyle w:val="2"/>
        <w:spacing w:before="322" w:line="252" w:lineRule="auto"/>
        <w:ind w:right="13" w:firstLine="14"/>
        <w:jc w:val="both"/>
        <w:rPr>
          <w:rFonts w:hint="eastAsia" w:ascii="方正楷体_GBK" w:hAnsi="方正楷体_GBK" w:eastAsia="方正楷体_GBK" w:cs="方正楷体_GBK"/>
          <w:sz w:val="30"/>
          <w:szCs w:val="30"/>
        </w:rPr>
      </w:pPr>
    </w:p>
    <w:p w14:paraId="3DF8568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art thou, that thou shouldst presume to demand a life exempt from the rod in every shape, since you see that the Son of God himself, who came into the world without sin, did not leave it without suffering.</w:t>
      </w:r>
    </w:p>
    <w:p w14:paraId="7EB76F4E">
      <w:pPr>
        <w:pStyle w:val="2"/>
        <w:spacing w:before="322" w:line="252" w:lineRule="auto"/>
        <w:ind w:right="13" w:firstLine="14"/>
        <w:jc w:val="both"/>
        <w:rPr>
          <w:rFonts w:hint="eastAsia" w:ascii="方正楷体_GBK" w:hAnsi="方正楷体_GBK" w:eastAsia="方正楷体_GBK" w:cs="方正楷体_GBK"/>
          <w:sz w:val="30"/>
          <w:szCs w:val="30"/>
        </w:rPr>
      </w:pPr>
    </w:p>
    <w:p w14:paraId="41C4EC7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你是谁，竟敢要求一种免受任何形式刑杖（rod）责打的生活，既然你看到上帝的儿子（Son of God）自己，祂来到世上没有罪（sin），离开世上却并非没有受苦（suffering）。</w:t>
      </w:r>
    </w:p>
    <w:p w14:paraId="13224CEE">
      <w:pPr>
        <w:pStyle w:val="2"/>
        <w:spacing w:before="322" w:line="252" w:lineRule="auto"/>
        <w:ind w:right="13" w:firstLine="14"/>
        <w:jc w:val="both"/>
        <w:rPr>
          <w:rFonts w:hint="eastAsia" w:ascii="方正楷体_GBK" w:hAnsi="方正楷体_GBK" w:eastAsia="方正楷体_GBK" w:cs="方正楷体_GBK"/>
          <w:sz w:val="30"/>
          <w:szCs w:val="30"/>
        </w:rPr>
      </w:pPr>
    </w:p>
    <w:p w14:paraId="4F5830E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suffice thee, that through Christ the sting of the curse is extracted from thy sorrows, and that "by his stripes thou art healed."w</w:t>
      </w:r>
    </w:p>
    <w:p w14:paraId="5696AEC1">
      <w:pPr>
        <w:pStyle w:val="2"/>
        <w:spacing w:before="322" w:line="252" w:lineRule="auto"/>
        <w:ind w:right="13" w:firstLine="14"/>
        <w:jc w:val="both"/>
        <w:rPr>
          <w:rFonts w:hint="eastAsia" w:ascii="方正楷体_GBK" w:hAnsi="方正楷体_GBK" w:eastAsia="方正楷体_GBK" w:cs="方正楷体_GBK"/>
          <w:sz w:val="30"/>
          <w:szCs w:val="30"/>
        </w:rPr>
      </w:pPr>
    </w:p>
    <w:p w14:paraId="2FFD292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让你满足的是，藉着基督，咒诅（curse）的毒刺已从你的忧伤（sorrows）中拔除，并且“因祂的鞭伤（stripes）你得医治（healed）。”w</w:t>
      </w:r>
    </w:p>
    <w:p w14:paraId="139D8C3C">
      <w:pPr>
        <w:pStyle w:val="2"/>
        <w:spacing w:before="322" w:line="252" w:lineRule="auto"/>
        <w:ind w:right="13" w:firstLine="14"/>
        <w:jc w:val="both"/>
        <w:rPr>
          <w:rFonts w:hint="eastAsia" w:ascii="方正楷体_GBK" w:hAnsi="方正楷体_GBK" w:eastAsia="方正楷体_GBK" w:cs="方正楷体_GBK"/>
          <w:sz w:val="30"/>
          <w:szCs w:val="30"/>
        </w:rPr>
      </w:pPr>
    </w:p>
    <w:p w14:paraId="0E91812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it should be thy lot, in common with Apostles, to be beaten with rods for the name of Christ, esteem it a joy and an honour that thou art accounted worthy "to fill up that which is behind of the afflictions of Christ in thy flesh."17</w:t>
      </w:r>
    </w:p>
    <w:p w14:paraId="5C0B0742">
      <w:pPr>
        <w:pStyle w:val="2"/>
        <w:spacing w:before="322" w:line="252" w:lineRule="auto"/>
        <w:ind w:right="13" w:firstLine="14"/>
        <w:jc w:val="both"/>
        <w:rPr>
          <w:rFonts w:hint="eastAsia" w:ascii="方正楷体_GBK" w:hAnsi="方正楷体_GBK" w:eastAsia="方正楷体_GBK" w:cs="方正楷体_GBK"/>
          <w:sz w:val="30"/>
          <w:szCs w:val="30"/>
        </w:rPr>
      </w:pPr>
    </w:p>
    <w:p w14:paraId="0D27A03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如果你有幸，像使徒（Apostles）们一样，为基督的名（name of Christ）受棍打（beaten with rods），那么，将此视为一种喜乐（joy）和尊荣（honour），因为你被算为配“在你肉身（flesh）上补满基督患难（afflictions）的缺欠”。17</w:t>
      </w:r>
    </w:p>
    <w:p w14:paraId="75C4938F">
      <w:pPr>
        <w:pStyle w:val="2"/>
        <w:spacing w:before="322" w:line="252" w:lineRule="auto"/>
        <w:ind w:right="13" w:firstLine="14"/>
        <w:jc w:val="both"/>
        <w:rPr>
          <w:rFonts w:hint="eastAsia" w:ascii="方正楷体_GBK" w:hAnsi="方正楷体_GBK" w:eastAsia="方正楷体_GBK" w:cs="方正楷体_GBK"/>
          <w:sz w:val="30"/>
          <w:szCs w:val="30"/>
        </w:rPr>
      </w:pPr>
    </w:p>
    <w:p w14:paraId="64F3F57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memorials of the ancients and all the historical records of the Church, abound with instances of men and women, boys and girls, who, superior to every feeling of pain, smiling and singing, and transported with celestial joy, presented to astonished spectators, not merely their limbs torn with lashes, but even their bones made bare by stripes, and the innermost recesses of their bowels exposed.</w:t>
      </w:r>
    </w:p>
    <w:p w14:paraId="416FFDCC">
      <w:pPr>
        <w:pStyle w:val="2"/>
        <w:spacing w:before="322" w:line="252" w:lineRule="auto"/>
        <w:ind w:right="13" w:firstLine="14"/>
        <w:jc w:val="both"/>
        <w:rPr>
          <w:rFonts w:hint="eastAsia" w:ascii="方正楷体_GBK" w:hAnsi="方正楷体_GBK" w:eastAsia="方正楷体_GBK" w:cs="方正楷体_GBK"/>
          <w:sz w:val="30"/>
          <w:szCs w:val="30"/>
        </w:rPr>
      </w:pPr>
    </w:p>
    <w:p w14:paraId="75D3810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古人的纪念录（memorials）和教会（Church）的所有历史记载（historical records）中，充满了男人、女人、男孩和女孩的例子，他们超越了所有痛苦（pain）的感觉，微笑着，歌唱着，被属天的喜乐（celestial joy）充满，向惊愕的旁观者展示的，不仅是他们被鞭子（lashes）撕裂的肢体，甚至是因鞭打（stripes）而暴露的骨头，以及他们内脏最深处（innermost recesses of their bowels）的暴露。</w:t>
      </w:r>
    </w:p>
    <w:p w14:paraId="24EF3F69">
      <w:pPr>
        <w:pStyle w:val="2"/>
        <w:spacing w:before="322" w:line="252" w:lineRule="auto"/>
        <w:ind w:right="13" w:firstLine="14"/>
        <w:jc w:val="both"/>
        <w:rPr>
          <w:rFonts w:hint="eastAsia" w:ascii="方正楷体_GBK" w:hAnsi="方正楷体_GBK" w:eastAsia="方正楷体_GBK" w:cs="方正楷体_GBK"/>
          <w:sz w:val="30"/>
          <w:szCs w:val="30"/>
        </w:rPr>
      </w:pPr>
    </w:p>
    <w:p w14:paraId="0D95C8C9">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what was this owing?</w:t>
      </w:r>
    </w:p>
    <w:p w14:paraId="1CBD6E82">
      <w:pPr>
        <w:pStyle w:val="2"/>
        <w:spacing w:before="322" w:line="252" w:lineRule="auto"/>
        <w:ind w:right="13" w:firstLine="14"/>
        <w:jc w:val="both"/>
        <w:rPr>
          <w:rFonts w:hint="eastAsia" w:ascii="方正楷体_GBK" w:hAnsi="方正楷体_GBK" w:eastAsia="方正楷体_GBK" w:cs="方正楷体_GBK"/>
          <w:sz w:val="30"/>
          <w:szCs w:val="30"/>
        </w:rPr>
      </w:pPr>
    </w:p>
    <w:p w14:paraId="421149E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这是什么原因呢？</w:t>
      </w:r>
    </w:p>
    <w:p w14:paraId="365FA9A2">
      <w:pPr>
        <w:pStyle w:val="2"/>
        <w:spacing w:before="322" w:line="252" w:lineRule="auto"/>
        <w:ind w:right="13" w:firstLine="14"/>
        <w:jc w:val="both"/>
        <w:rPr>
          <w:rFonts w:hint="eastAsia" w:ascii="方正楷体_GBK" w:hAnsi="方正楷体_GBK" w:eastAsia="方正楷体_GBK" w:cs="方正楷体_GBK"/>
          <w:sz w:val="30"/>
          <w:szCs w:val="30"/>
        </w:rPr>
      </w:pPr>
    </w:p>
    <w:p w14:paraId="60781490">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is, that, animated by the stripes and cheered by the Spirit of Christ, they felt nothing unpleasant in their sufferings, but on the contrary experienced that the severest strokes were no sooner inflicted by the executioner than cured by the wounds of their Saviour.</w:t>
      </w:r>
    </w:p>
    <w:p w14:paraId="12304D4F">
      <w:pPr>
        <w:pStyle w:val="2"/>
        <w:spacing w:before="322" w:line="252" w:lineRule="auto"/>
        <w:ind w:right="13" w:firstLine="14"/>
        <w:jc w:val="both"/>
        <w:rPr>
          <w:rFonts w:hint="eastAsia" w:ascii="方正楷体_GBK" w:hAnsi="方正楷体_GBK" w:eastAsia="方正楷体_GBK" w:cs="方正楷体_GBK"/>
          <w:sz w:val="30"/>
          <w:szCs w:val="30"/>
        </w:rPr>
      </w:pPr>
    </w:p>
    <w:p w14:paraId="75F66DD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原因是，他们被基督的鞭伤（stripes）所激励，被基督的灵（Spirit of Christ）所鼓舞，在他们的苦难（sufferings）中感觉不到任何不愉快，反而经历到，行刑者最严厉的击打（strokes）刚一落下，就被他们救主（Saviour）的伤口（wounds）所医治。</w:t>
      </w:r>
    </w:p>
    <w:p w14:paraId="19BC5602">
      <w:pPr>
        <w:pStyle w:val="2"/>
        <w:spacing w:before="322" w:line="252" w:lineRule="auto"/>
        <w:ind w:right="13" w:firstLine="14"/>
        <w:jc w:val="both"/>
        <w:rPr>
          <w:rFonts w:hint="eastAsia" w:ascii="方正楷体_GBK" w:hAnsi="方正楷体_GBK" w:eastAsia="方正楷体_GBK" w:cs="方正楷体_GBK"/>
          <w:sz w:val="30"/>
          <w:szCs w:val="30"/>
        </w:rPr>
      </w:pPr>
    </w:p>
    <w:p w14:paraId="72907CC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 It conduces also to thy consolation, Christian, that thy Lord, BEARING THE CROSS, was expelled as accursed from Jerusalem by the infuriated Jews.</w:t>
      </w:r>
    </w:p>
    <w:p w14:paraId="05B0402F">
      <w:pPr>
        <w:pStyle w:val="2"/>
        <w:spacing w:before="322" w:line="252" w:lineRule="auto"/>
        <w:ind w:right="13" w:firstLine="14"/>
        <w:jc w:val="both"/>
        <w:rPr>
          <w:rFonts w:hint="eastAsia" w:ascii="方正楷体_GBK" w:hAnsi="方正楷体_GBK" w:eastAsia="方正楷体_GBK" w:cs="方正楷体_GBK"/>
          <w:sz w:val="30"/>
          <w:szCs w:val="30"/>
        </w:rPr>
      </w:pPr>
    </w:p>
    <w:p w14:paraId="364A0CD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 基督徒，你的主背负十字架（BEARING THE CROSS），被狂怒的（infuriated）犹太人当作被咒诅者（accursed）逐出耶路撒冷，这也有助于你的安慰（consolation）。</w:t>
      </w:r>
    </w:p>
    <w:p w14:paraId="42B081B8">
      <w:pPr>
        <w:pStyle w:val="2"/>
        <w:spacing w:before="322" w:line="252" w:lineRule="auto"/>
        <w:ind w:right="13" w:firstLine="14"/>
        <w:jc w:val="both"/>
        <w:rPr>
          <w:rFonts w:hint="eastAsia" w:ascii="方正楷体_GBK" w:hAnsi="方正楷体_GBK" w:eastAsia="方正楷体_GBK" w:cs="方正楷体_GBK"/>
          <w:sz w:val="30"/>
          <w:szCs w:val="30"/>
        </w:rPr>
      </w:pPr>
    </w:p>
    <w:p w14:paraId="2458970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way was thus prepared for him, that he might come to exhibit the saving blessings of his cross to us who are sinners of the Gentiles, and that he might open an avenue to the heavenly Jerusalem.</w:t>
      </w:r>
    </w:p>
    <w:p w14:paraId="1D844BE3">
      <w:pPr>
        <w:pStyle w:val="2"/>
        <w:spacing w:before="322" w:line="252" w:lineRule="auto"/>
        <w:ind w:right="13" w:firstLine="14"/>
        <w:jc w:val="both"/>
        <w:rPr>
          <w:rFonts w:hint="eastAsia" w:ascii="方正楷体_GBK" w:hAnsi="方正楷体_GBK" w:eastAsia="方正楷体_GBK" w:cs="方正楷体_GBK"/>
          <w:sz w:val="30"/>
          <w:szCs w:val="30"/>
        </w:rPr>
      </w:pPr>
    </w:p>
    <w:p w14:paraId="394FDF6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这样就为祂预备了道路，使祂可以来，向我们这些外邦罪人（sinners of the Gentiles）展示祂十字架的救赎福分（saving blessings），并使祂可以开辟一条通往属天耶路撒冷（heavenly Jerusalem）的大道。</w:t>
      </w:r>
    </w:p>
    <w:p w14:paraId="712C55D0">
      <w:pPr>
        <w:pStyle w:val="2"/>
        <w:spacing w:before="322" w:line="252" w:lineRule="auto"/>
        <w:ind w:right="13" w:firstLine="14"/>
        <w:jc w:val="both"/>
        <w:rPr>
          <w:rFonts w:hint="eastAsia" w:ascii="方正楷体_GBK" w:hAnsi="方正楷体_GBK" w:eastAsia="方正楷体_GBK" w:cs="方正楷体_GBK"/>
          <w:sz w:val="30"/>
          <w:szCs w:val="30"/>
        </w:rPr>
      </w:pPr>
    </w:p>
    <w:p w14:paraId="37A8872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the true Eliakim, "the God who will strengthen us, into whose hand the government is committed, that he may be a father to the inhabitants of Jerusalem and to the house of Judah," considered not externally but spiritually.</w:t>
      </w:r>
    </w:p>
    <w:p w14:paraId="79FE18F5">
      <w:pPr>
        <w:pStyle w:val="2"/>
        <w:spacing w:before="322" w:line="252" w:lineRule="auto"/>
        <w:ind w:right="13" w:firstLine="14"/>
        <w:jc w:val="both"/>
        <w:rPr>
          <w:rFonts w:hint="eastAsia" w:ascii="方正楷体_GBK" w:hAnsi="方正楷体_GBK" w:eastAsia="方正楷体_GBK" w:cs="方正楷体_GBK"/>
          <w:sz w:val="30"/>
          <w:szCs w:val="30"/>
        </w:rPr>
      </w:pPr>
    </w:p>
    <w:p w14:paraId="4108DD2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祂是真正的以利亚敬（Eliakim），即“那将要坚固我们的上帝，政权（government）必担在祂的肩头上，使祂作耶路撒冷居民（inhabitants of Jerusalem）和犹大家（house of Judah）的父”，这不是从外在而是从属灵（spiritually）的角度来理解。</w:t>
      </w:r>
    </w:p>
    <w:p w14:paraId="77B81137">
      <w:pPr>
        <w:pStyle w:val="2"/>
        <w:spacing w:before="322" w:line="252" w:lineRule="auto"/>
        <w:ind w:right="13" w:firstLine="14"/>
        <w:jc w:val="both"/>
        <w:rPr>
          <w:rFonts w:hint="eastAsia" w:ascii="方正楷体_GBK" w:hAnsi="方正楷体_GBK" w:eastAsia="方正楷体_GBK" w:cs="方正楷体_GBK"/>
          <w:sz w:val="30"/>
          <w:szCs w:val="30"/>
        </w:rPr>
      </w:pPr>
    </w:p>
    <w:p w14:paraId="03F6A38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cross which he bears, is "the key of David laid upon his shoulder."</w:t>
      </w:r>
    </w:p>
    <w:p w14:paraId="5A9F7505">
      <w:pPr>
        <w:pStyle w:val="2"/>
        <w:spacing w:before="322" w:line="252" w:lineRule="auto"/>
        <w:ind w:right="13" w:firstLine="14"/>
        <w:jc w:val="both"/>
        <w:rPr>
          <w:rFonts w:hint="eastAsia" w:ascii="方正楷体_GBK" w:hAnsi="方正楷体_GBK" w:eastAsia="方正楷体_GBK" w:cs="方正楷体_GBK"/>
          <w:sz w:val="30"/>
          <w:szCs w:val="30"/>
        </w:rPr>
      </w:pPr>
    </w:p>
    <w:p w14:paraId="71E1765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祂所背负的十字架，就是“大卫家的钥匙（key of David）放在祂肩头上”。</w:t>
      </w:r>
    </w:p>
    <w:p w14:paraId="4DC7EE67">
      <w:pPr>
        <w:pStyle w:val="2"/>
        <w:spacing w:before="322" w:line="252" w:lineRule="auto"/>
        <w:ind w:right="13" w:firstLine="14"/>
        <w:jc w:val="both"/>
        <w:rPr>
          <w:rFonts w:hint="eastAsia" w:ascii="方正楷体_GBK" w:hAnsi="方正楷体_GBK" w:eastAsia="方正楷体_GBK" w:cs="方正楷体_GBK"/>
          <w:sz w:val="30"/>
          <w:szCs w:val="30"/>
        </w:rPr>
      </w:pPr>
    </w:p>
    <w:p w14:paraId="7A1FCC0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he "shuts" hell, that neither we may be precipitated into that place of torment, nor our sworn enemies break forth from it for our destruction.</w:t>
      </w:r>
    </w:p>
    <w:p w14:paraId="72B5D063">
      <w:pPr>
        <w:pStyle w:val="2"/>
        <w:spacing w:before="322" w:line="252" w:lineRule="auto"/>
        <w:ind w:right="13" w:firstLine="14"/>
        <w:jc w:val="both"/>
        <w:rPr>
          <w:rFonts w:hint="eastAsia" w:ascii="方正楷体_GBK" w:hAnsi="方正楷体_GBK" w:eastAsia="方正楷体_GBK" w:cs="方正楷体_GBK"/>
          <w:sz w:val="30"/>
          <w:szCs w:val="30"/>
        </w:rPr>
      </w:pPr>
    </w:p>
    <w:p w14:paraId="0899B34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用这钥匙，祂“关”（shuts）了地狱（hell），使我们既不至于被抛入那折磨之地，我们不共戴天的仇敌（sworn enemies）也不能从中冲出来毁灭我们。</w:t>
      </w:r>
    </w:p>
    <w:p w14:paraId="59C9CBE6">
      <w:pPr>
        <w:pStyle w:val="2"/>
        <w:spacing w:before="322" w:line="252" w:lineRule="auto"/>
        <w:ind w:right="13" w:firstLine="14"/>
        <w:jc w:val="both"/>
        <w:rPr>
          <w:rFonts w:hint="eastAsia" w:ascii="方正楷体_GBK" w:hAnsi="方正楷体_GBK" w:eastAsia="方正楷体_GBK" w:cs="方正楷体_GBK"/>
          <w:sz w:val="30"/>
          <w:szCs w:val="30"/>
        </w:rPr>
      </w:pPr>
    </w:p>
    <w:p w14:paraId="2B37042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he "opens" for us the gates of his own kingdom; the kingdom of grace here, and the kingdom of glory hereafter.</w:t>
      </w:r>
    </w:p>
    <w:p w14:paraId="78D95383">
      <w:pPr>
        <w:pStyle w:val="2"/>
        <w:spacing w:before="322" w:line="252" w:lineRule="auto"/>
        <w:ind w:right="13" w:firstLine="14"/>
        <w:jc w:val="both"/>
        <w:rPr>
          <w:rFonts w:hint="eastAsia" w:ascii="方正楷体_GBK" w:hAnsi="方正楷体_GBK" w:eastAsia="方正楷体_GBK" w:cs="方正楷体_GBK"/>
          <w:sz w:val="30"/>
          <w:szCs w:val="30"/>
        </w:rPr>
      </w:pPr>
    </w:p>
    <w:p w14:paraId="02334AA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用这钥匙，祂为我们“开”（opens）了祂自己国度（kingdom）的门；今世是恩典的国度（kingdom of grace），来世是荣耀的国度（kingdom of glory）。</w:t>
      </w:r>
    </w:p>
    <w:p w14:paraId="1563314E">
      <w:pPr>
        <w:pStyle w:val="2"/>
        <w:spacing w:before="322" w:line="252" w:lineRule="auto"/>
        <w:ind w:right="13" w:firstLine="14"/>
        <w:jc w:val="both"/>
        <w:rPr>
          <w:rFonts w:hint="eastAsia" w:ascii="方正楷体_GBK" w:hAnsi="方正楷体_GBK" w:eastAsia="方正楷体_GBK" w:cs="方正楷体_GBK"/>
          <w:sz w:val="30"/>
          <w:szCs w:val="30"/>
        </w:rPr>
      </w:pPr>
    </w:p>
    <w:p w14:paraId="5CA23A3D">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in fine, he opens a treasury abundantly replenished with the riches of the divine munificence, that he may liberally communicate to us, "the sure mercies of David."y</w:t>
      </w:r>
    </w:p>
    <w:p w14:paraId="2FFBE112">
      <w:pPr>
        <w:pStyle w:val="2"/>
        <w:spacing w:before="322" w:line="252" w:lineRule="auto"/>
        <w:ind w:right="13" w:firstLine="14"/>
        <w:jc w:val="both"/>
        <w:rPr>
          <w:rFonts w:hint="eastAsia" w:ascii="方正楷体_GBK" w:hAnsi="方正楷体_GBK" w:eastAsia="方正楷体_GBK" w:cs="方正楷体_GBK"/>
          <w:sz w:val="30"/>
          <w:szCs w:val="30"/>
        </w:rPr>
      </w:pPr>
    </w:p>
    <w:p w14:paraId="6C691B9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最后，用这钥匙，祂打开了一个丰裕的宝库（treasury），充满了神圣慷慨（divine munificence）的财富，使祂可以慷慨地（liberally）将“大卫那可靠的恩典（sure mercies of David）”赐给我们。y</w:t>
      </w:r>
    </w:p>
    <w:p w14:paraId="4427AA50">
      <w:pPr>
        <w:pStyle w:val="2"/>
        <w:spacing w:before="322" w:line="252" w:lineRule="auto"/>
        <w:ind w:right="13" w:firstLine="14"/>
        <w:jc w:val="both"/>
        <w:rPr>
          <w:rFonts w:hint="eastAsia" w:ascii="方正楷体_GBK" w:hAnsi="方正楷体_GBK" w:eastAsia="方正楷体_GBK" w:cs="方正楷体_GBK"/>
          <w:sz w:val="30"/>
          <w:szCs w:val="30"/>
        </w:rPr>
      </w:pPr>
    </w:p>
    <w:p w14:paraId="01F5D94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 He allowed himself to be STRIPPED of his garments, and suspended naked on the cross, that he might cover the shame of thy disgraceful nakedness contracted by sin;—that he might adorn thee with the fine linen of his own righteousness, clean and white;a—that he might beautify thee with garments of wrought gold, and deck thee with an ornament of grace composed of the Christian virtues as of so many pearls;c—and that he might present thee thus arrayed to his God and Father, having at the same time expiated the guilt of that extravagant fondness for gaudy apparel, to which, according to the fashion of this world, thou wast formerly addicted.</w:t>
      </w:r>
    </w:p>
    <w:p w14:paraId="6D793195">
      <w:pPr>
        <w:pStyle w:val="2"/>
        <w:spacing w:before="322" w:line="252" w:lineRule="auto"/>
        <w:ind w:right="13" w:firstLine="14"/>
        <w:jc w:val="both"/>
        <w:rPr>
          <w:rFonts w:hint="eastAsia" w:ascii="方正楷体_GBK" w:hAnsi="方正楷体_GBK" w:eastAsia="方正楷体_GBK" w:cs="方正楷体_GBK"/>
          <w:sz w:val="30"/>
          <w:szCs w:val="30"/>
        </w:rPr>
      </w:pPr>
    </w:p>
    <w:p w14:paraId="75CC5D25">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 祂允许自己被剥去（STRIPPED）衣服，赤身（naked）悬挂在十字架上，为要遮盖你因罪（sin）而招致的可耻赤裸（disgraceful nakedness）的羞辱（shame）；——为要用祂自己洁白光明的义（righteousness）的细麻衣（fine linen）装饰（adorn）你；a——为要用金线绣的（wrought gold）衣服美化（beautify）你，并用由基督徒美德（Christian virtues）如同许多珍珠（pearls）组成的恩典（grace）装饰（ornament）妆扮（deck）你；c——并且为要将如此装扮的你献给（present）祂的上帝和父，同时赎清（expiated）了你过去按照这世界的风尚（fashion of this world）所沉溺的、对华丽服饰（gaudy apparel）过分喜爱的罪愆（guilt）。</w:t>
      </w:r>
    </w:p>
    <w:p w14:paraId="586C8ED4">
      <w:pPr>
        <w:pStyle w:val="2"/>
        <w:spacing w:before="322" w:line="252" w:lineRule="auto"/>
        <w:ind w:right="13" w:firstLine="14"/>
        <w:jc w:val="both"/>
        <w:rPr>
          <w:rFonts w:hint="eastAsia" w:ascii="方正楷体_GBK" w:hAnsi="方正楷体_GBK" w:eastAsia="方正楷体_GBK" w:cs="方正楷体_GBK"/>
          <w:sz w:val="30"/>
          <w:szCs w:val="30"/>
        </w:rPr>
      </w:pPr>
    </w:p>
    <w:p w14:paraId="17ABA5B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LXVIII. Further, the ignominious tree of the CROSS is the height of thy glory, the support of thy weakness, the ladder of paradise, and "the tree of life, which bears twelve manner of fruits, and yields her fruit every month, and whose leaves are for the healing of the nations."</w:t>
      </w:r>
    </w:p>
    <w:p w14:paraId="5EC1FF0E">
      <w:pPr>
        <w:pStyle w:val="2"/>
        <w:spacing w:before="322" w:line="252" w:lineRule="auto"/>
        <w:ind w:right="13" w:firstLine="14"/>
        <w:jc w:val="both"/>
        <w:rPr>
          <w:rFonts w:hint="eastAsia" w:ascii="方正楷体_GBK" w:hAnsi="方正楷体_GBK" w:eastAsia="方正楷体_GBK" w:cs="方正楷体_GBK"/>
          <w:sz w:val="30"/>
          <w:szCs w:val="30"/>
        </w:rPr>
      </w:pPr>
    </w:p>
    <w:p w14:paraId="0077954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LXVIII. 再者，那耻辱（ignominious）的十字架之木（tree of the CROSS）是你荣耀（glory）的顶峰，是你软弱（weakness）的支撑，是通往乐园（paradise）的梯子（ladder），也是“生命树（tree of life），结十二样果子（fruits），每月都结果子，树上的叶子（leaves）乃为医治万民（healing of the nations）。”</w:t>
      </w:r>
    </w:p>
    <w:p w14:paraId="7BFB11F8">
      <w:pPr>
        <w:pStyle w:val="2"/>
        <w:spacing w:before="322" w:line="252" w:lineRule="auto"/>
        <w:ind w:right="13" w:firstLine="14"/>
        <w:jc w:val="both"/>
        <w:rPr>
          <w:rFonts w:hint="eastAsia" w:ascii="方正楷体_GBK" w:hAnsi="方正楷体_GBK" w:eastAsia="方正楷体_GBK" w:cs="方正楷体_GBK"/>
          <w:sz w:val="30"/>
          <w:szCs w:val="30"/>
        </w:rPr>
      </w:pPr>
    </w:p>
    <w:p w14:paraId="2E38D6A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iniquity of the whole earth was removed in one day.f</w:t>
      </w:r>
    </w:p>
    <w:p w14:paraId="5FBC0202">
      <w:pPr>
        <w:pStyle w:val="2"/>
        <w:spacing w:before="322" w:line="252" w:lineRule="auto"/>
        <w:ind w:right="13" w:firstLine="14"/>
        <w:jc w:val="both"/>
        <w:rPr>
          <w:rFonts w:hint="eastAsia" w:ascii="方正楷体_GBK" w:hAnsi="方正楷体_GBK" w:eastAsia="方正楷体_GBK" w:cs="方正楷体_GBK"/>
          <w:sz w:val="30"/>
          <w:szCs w:val="30"/>
        </w:rPr>
      </w:pPr>
    </w:p>
    <w:p w14:paraId="66ECDA7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在此，全地的罪孽（iniquity）一日之间就被除掉。f</w:t>
      </w:r>
    </w:p>
    <w:p w14:paraId="5B8209CB">
      <w:pPr>
        <w:pStyle w:val="2"/>
        <w:spacing w:before="322" w:line="252" w:lineRule="auto"/>
        <w:ind w:right="13" w:firstLine="14"/>
        <w:jc w:val="both"/>
        <w:rPr>
          <w:rFonts w:hint="eastAsia" w:ascii="方正楷体_GBK" w:hAnsi="方正楷体_GBK" w:eastAsia="方正楷体_GBK" w:cs="方正楷体_GBK"/>
          <w:sz w:val="30"/>
          <w:szCs w:val="30"/>
        </w:rPr>
      </w:pPr>
    </w:p>
    <w:p w14:paraId="762B448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liberty worthy of the sons of God was procured.</w:t>
      </w:r>
    </w:p>
    <w:p w14:paraId="781C0938">
      <w:pPr>
        <w:pStyle w:val="2"/>
        <w:spacing w:before="322" w:line="252" w:lineRule="auto"/>
        <w:ind w:right="13" w:firstLine="14"/>
        <w:jc w:val="both"/>
        <w:rPr>
          <w:rFonts w:hint="eastAsia" w:ascii="方正楷体_GBK" w:hAnsi="方正楷体_GBK" w:eastAsia="方正楷体_GBK" w:cs="方正楷体_GBK"/>
          <w:sz w:val="30"/>
          <w:szCs w:val="30"/>
        </w:rPr>
      </w:pPr>
    </w:p>
    <w:p w14:paraId="59D9D3B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在此，配得上上帝众子（sons of God）的自由（liberty）得以获取。</w:t>
      </w:r>
    </w:p>
    <w:p w14:paraId="4F5D2B83">
      <w:pPr>
        <w:pStyle w:val="2"/>
        <w:spacing w:before="322" w:line="252" w:lineRule="auto"/>
        <w:ind w:right="13" w:firstLine="14"/>
        <w:jc w:val="both"/>
        <w:rPr>
          <w:rFonts w:hint="eastAsia" w:ascii="方正楷体_GBK" w:hAnsi="方正楷体_GBK" w:eastAsia="方正楷体_GBK" w:cs="方正楷体_GBK"/>
          <w:sz w:val="30"/>
          <w:szCs w:val="30"/>
        </w:rPr>
      </w:pPr>
    </w:p>
    <w:p w14:paraId="31F14CF1">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hand-writing of ordinances which was against us, was torn in pieces, and taken out of the way, and then nailed to the cross.</w:t>
      </w:r>
    </w:p>
    <w:p w14:paraId="6AAD3352">
      <w:pPr>
        <w:pStyle w:val="2"/>
        <w:spacing w:before="322" w:line="252" w:lineRule="auto"/>
        <w:ind w:right="13" w:firstLine="14"/>
        <w:jc w:val="both"/>
        <w:rPr>
          <w:rFonts w:hint="eastAsia" w:ascii="方正楷体_GBK" w:hAnsi="方正楷体_GBK" w:eastAsia="方正楷体_GBK" w:cs="方正楷体_GBK"/>
          <w:sz w:val="30"/>
          <w:szCs w:val="30"/>
        </w:rPr>
      </w:pPr>
    </w:p>
    <w:p w14:paraId="159F81A6">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在此，那攻击我们、约束我们的律例（hand-writing of ordinances）被撕毁，被挪开，然后被钉在十字架上。</w:t>
      </w:r>
    </w:p>
    <w:p w14:paraId="7A72A631">
      <w:pPr>
        <w:pStyle w:val="2"/>
        <w:spacing w:before="322" w:line="252" w:lineRule="auto"/>
        <w:ind w:right="13" w:firstLine="14"/>
        <w:jc w:val="both"/>
        <w:rPr>
          <w:rFonts w:hint="eastAsia" w:ascii="方正楷体_GBK" w:hAnsi="方正楷体_GBK" w:eastAsia="方正楷体_GBK" w:cs="方正楷体_GBK"/>
          <w:sz w:val="30"/>
          <w:szCs w:val="30"/>
        </w:rPr>
      </w:pPr>
    </w:p>
    <w:p w14:paraId="7E429127">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"having spoiled principalities and powers, he made a shew of them openly, triumphing over them in it."</w:t>
      </w:r>
    </w:p>
    <w:p w14:paraId="64A78BC3">
      <w:pPr>
        <w:pStyle w:val="2"/>
        <w:spacing w:before="322" w:line="252" w:lineRule="auto"/>
        <w:ind w:right="13" w:firstLine="14"/>
        <w:jc w:val="both"/>
        <w:rPr>
          <w:rFonts w:hint="eastAsia" w:ascii="方正楷体_GBK" w:hAnsi="方正楷体_GBK" w:eastAsia="方正楷体_GBK" w:cs="方正楷体_GBK"/>
          <w:sz w:val="30"/>
          <w:szCs w:val="30"/>
        </w:rPr>
      </w:pPr>
    </w:p>
    <w:p w14:paraId="3AEF592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在此，“既将一切执政的（principalities）、掌权的（powers）掳来，明显给众人看，就仗着十字架夸胜（triumphing over them in it）。”</w:t>
      </w:r>
    </w:p>
    <w:p w14:paraId="221CE6B9">
      <w:pPr>
        <w:pStyle w:val="2"/>
        <w:spacing w:before="322" w:line="252" w:lineRule="auto"/>
        <w:ind w:right="13" w:firstLine="14"/>
        <w:jc w:val="both"/>
        <w:rPr>
          <w:rFonts w:hint="eastAsia" w:ascii="方正楷体_GBK" w:hAnsi="方正楷体_GBK" w:eastAsia="方正楷体_GBK" w:cs="方正楷体_GBK"/>
          <w:sz w:val="30"/>
          <w:szCs w:val="30"/>
        </w:rPr>
      </w:pPr>
    </w:p>
    <w:p w14:paraId="3EB0E71C">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here, the afflicted soul finds that which sweetens the waters of her tribulation, although they seem to flow from the well of Marah itself.h</w:t>
      </w:r>
    </w:p>
    <w:p w14:paraId="6A2AB1EB">
      <w:pPr>
        <w:pStyle w:val="2"/>
        <w:spacing w:before="322" w:line="252" w:lineRule="auto"/>
        <w:ind w:right="13" w:firstLine="14"/>
        <w:jc w:val="both"/>
        <w:rPr>
          <w:rFonts w:hint="eastAsia" w:ascii="方正楷体_GBK" w:hAnsi="方正楷体_GBK" w:eastAsia="方正楷体_GBK" w:cs="方正楷体_GBK"/>
          <w:sz w:val="30"/>
          <w:szCs w:val="30"/>
        </w:rPr>
      </w:pPr>
    </w:p>
    <w:p w14:paraId="0351830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在此，在此，受苦的灵魂（afflicted soul）找到了那能使她苦难（tribulation）之水变甜的东西，即使那水似乎是从玛拉（Marah）的井本身流出来的。h</w:t>
      </w:r>
    </w:p>
    <w:p w14:paraId="428F45CF">
      <w:pPr>
        <w:pStyle w:val="2"/>
        <w:spacing w:before="322" w:line="252" w:lineRule="auto"/>
        <w:ind w:right="13" w:firstLine="14"/>
        <w:jc w:val="both"/>
        <w:rPr>
          <w:rFonts w:hint="eastAsia" w:ascii="方正楷体_GBK" w:hAnsi="方正楷体_GBK" w:eastAsia="方正楷体_GBK" w:cs="方正楷体_GBK"/>
          <w:sz w:val="30"/>
          <w:szCs w:val="30"/>
        </w:rPr>
      </w:pPr>
    </w:p>
    <w:p w14:paraId="5CCC43BE">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one word, he delivered us from every curse, he loaded us with every kind of blessings, when he was suspended on the tree, and made the curse of God for us.</w:t>
      </w:r>
    </w:p>
    <w:p w14:paraId="572A63C3">
      <w:pPr>
        <w:pStyle w:val="2"/>
        <w:spacing w:before="322" w:line="252" w:lineRule="auto"/>
        <w:ind w:right="13" w:firstLine="14"/>
        <w:jc w:val="both"/>
        <w:rPr>
          <w:rFonts w:hint="eastAsia" w:ascii="方正楷体_GBK" w:hAnsi="方正楷体_GBK" w:eastAsia="方正楷体_GBK" w:cs="方正楷体_GBK"/>
          <w:sz w:val="30"/>
          <w:szCs w:val="30"/>
        </w:rPr>
      </w:pPr>
    </w:p>
    <w:p w14:paraId="53884174">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总而言之，当祂被悬挂在木头上，为我们成为上帝的咒诅（curse of God）时，祂救我们脱离了各样的咒诅（curse），将各样的福分（blessings）加在我们身上。</w:t>
      </w:r>
    </w:p>
    <w:p w14:paraId="3E5A04DC">
      <w:pPr>
        <w:pStyle w:val="2"/>
        <w:spacing w:before="322" w:line="252" w:lineRule="auto"/>
        <w:ind w:right="13" w:firstLine="14"/>
        <w:jc w:val="both"/>
        <w:rPr>
          <w:rFonts w:hint="eastAsia" w:ascii="方正楷体_GBK" w:hAnsi="方正楷体_GBK" w:eastAsia="方正楷体_GBK" w:cs="方正楷体_GBK"/>
          <w:sz w:val="30"/>
          <w:szCs w:val="30"/>
        </w:rPr>
      </w:pPr>
    </w:p>
    <w:p w14:paraId="42D5049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LXIX. Add to this, that Christ was surrounded with a GUARD of soldiers, as of so many dogs, that he might obtain cohorts of angels for thy defence, and might himself keep thee, by the guard of his power, through faith, unto salvation, ready to be revealed in the last time.k</w:t>
      </w:r>
    </w:p>
    <w:p w14:paraId="020B4E87">
      <w:pPr>
        <w:pStyle w:val="2"/>
        <w:spacing w:before="322" w:line="252" w:lineRule="auto"/>
        <w:ind w:right="13" w:firstLine="14"/>
        <w:jc w:val="both"/>
        <w:rPr>
          <w:rFonts w:hint="eastAsia" w:ascii="方正楷体_GBK" w:hAnsi="方正楷体_GBK" w:eastAsia="方正楷体_GBK" w:cs="方正楷体_GBK"/>
          <w:sz w:val="30"/>
          <w:szCs w:val="30"/>
        </w:rPr>
      </w:pPr>
    </w:p>
    <w:p w14:paraId="657E4E02">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LXIX. 再加上，基督被一群士兵（GUARD）——如同许多犬类（dogs）——包围，是为了给你赢得天使（angels）军团的护卫（defence），并使祂自己能藉着祂大能的护卫（guard of his power），通过信心（faith），保守你，直到那末世要显现的救恩（salvation）。k</w:t>
      </w:r>
    </w:p>
    <w:p w14:paraId="407D9414">
      <w:pPr>
        <w:pStyle w:val="2"/>
        <w:spacing w:before="322" w:line="252" w:lineRule="auto"/>
        <w:ind w:right="13" w:firstLine="14"/>
        <w:jc w:val="both"/>
        <w:rPr>
          <w:rFonts w:hint="eastAsia" w:ascii="方正楷体_GBK" w:hAnsi="方正楷体_GBK" w:eastAsia="方正楷体_GBK" w:cs="方正楷体_GBK"/>
          <w:sz w:val="30"/>
          <w:szCs w:val="30"/>
        </w:rPr>
      </w:pPr>
    </w:p>
    <w:p w14:paraId="1A7989B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are exposed, we admit, to cruel mockings, to numerous indignities, and to the reproaches of virulent tongues, by which it is not unlikely that your resolution may sometimes be shaken, and your faith and hope waver for a season; but behold in Christ, all your trials of this sort foreshown, sanctified, and for your sake overcome.</w:t>
      </w:r>
    </w:p>
    <w:p w14:paraId="662D2E59">
      <w:pPr>
        <w:pStyle w:val="2"/>
        <w:spacing w:before="322" w:line="252" w:lineRule="auto"/>
        <w:ind w:right="13" w:firstLine="14"/>
        <w:jc w:val="both"/>
        <w:rPr>
          <w:rFonts w:hint="eastAsia" w:ascii="方正楷体_GBK" w:hAnsi="方正楷体_GBK" w:eastAsia="方正楷体_GBK" w:cs="方正楷体_GBK"/>
          <w:sz w:val="30"/>
          <w:szCs w:val="30"/>
        </w:rPr>
      </w:pPr>
    </w:p>
    <w:p w14:paraId="498E1BB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我们承认，你暴露在残酷的嘲弄（cruel mockings）、无数的侮辱（indignities）和恶毒言语（virulent tongues）的责备（reproaches）之下，这些很可能有时会动摇你的决心（resolution），使你的信心（faith）和盼望（hope）暂时摇摆（waver）；但在基督里看哪，你所有这类试炼（trials）都已被预示（foreshown）、圣化（sanctified），并为你的缘故而被胜过（overcome）。</w:t>
      </w:r>
    </w:p>
    <w:p w14:paraId="211EE17D">
      <w:pPr>
        <w:pStyle w:val="2"/>
        <w:spacing w:before="322" w:line="252" w:lineRule="auto"/>
        <w:ind w:right="13" w:firstLine="14"/>
        <w:jc w:val="both"/>
        <w:rPr>
          <w:rFonts w:hint="eastAsia" w:ascii="方正楷体_GBK" w:hAnsi="方正楷体_GBK" w:eastAsia="方正楷体_GBK" w:cs="方正楷体_GBK"/>
          <w:sz w:val="30"/>
          <w:szCs w:val="30"/>
        </w:rPr>
      </w:pPr>
    </w:p>
    <w:p w14:paraId="44C707B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Only let it not seem grievous to thee, to be conformed to Jesus in this as well as in other respects: and learn from him to repel and extinguish all such fiery darts by silence, faith, and patience,—relying on the word of God, leaning on that hope which will never make ashamed, and assuring thyself that Christ, who was himself tried in the same manner with thee, will act the part of a "merciful and faithful Highpriest."</w:t>
      </w:r>
    </w:p>
    <w:p w14:paraId="7C75C3BC">
      <w:pPr>
        <w:pStyle w:val="2"/>
        <w:spacing w:before="322" w:line="252" w:lineRule="auto"/>
        <w:ind w:right="13" w:firstLine="14"/>
        <w:jc w:val="both"/>
        <w:rPr>
          <w:rFonts w:hint="eastAsia" w:ascii="方正楷体_GBK" w:hAnsi="方正楷体_GBK" w:eastAsia="方正楷体_GBK" w:cs="方正楷体_GBK"/>
          <w:sz w:val="30"/>
          <w:szCs w:val="30"/>
        </w:rPr>
      </w:pPr>
    </w:p>
    <w:p w14:paraId="5EF653F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只要让在这方面以及其他方面效法（conformed to）耶稣，不至于让你觉得沉重（grievous）：并向祂学习，藉着沉默（silence）、信心（faith）和忍耐（patience）——依靠上帝的话语（word of God），倚靠那永不使人羞愧（ashamed）的盼望（hope），并确信基督——祂自己曾以与你同样的方式受过试探（tried）——必会尽“慈悲忠信的大祭司（merciful and faithful Highpriest）”之职。</w:t>
      </w:r>
    </w:p>
    <w:p w14:paraId="2925B043">
      <w:pPr>
        <w:pStyle w:val="2"/>
        <w:spacing w:before="322" w:line="252" w:lineRule="auto"/>
        <w:ind w:right="13" w:firstLine="14"/>
        <w:jc w:val="both"/>
        <w:rPr>
          <w:rFonts w:hint="eastAsia" w:ascii="方正楷体_GBK" w:hAnsi="方正楷体_GBK" w:eastAsia="方正楷体_GBK" w:cs="方正楷体_GBK"/>
          <w:sz w:val="30"/>
          <w:szCs w:val="30"/>
        </w:rPr>
      </w:pPr>
    </w:p>
    <w:p w14:paraId="7E8FC55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 Consider, in fine, the DEATH of Christ, and see in it, 1st, The expiation of thy sin.</w:t>
      </w:r>
    </w:p>
    <w:p w14:paraId="20243814">
      <w:pPr>
        <w:pStyle w:val="2"/>
        <w:spacing w:before="322" w:line="252" w:lineRule="auto"/>
        <w:ind w:right="13" w:firstLine="14"/>
        <w:jc w:val="both"/>
        <w:rPr>
          <w:rFonts w:hint="eastAsia" w:ascii="方正楷体_GBK" w:hAnsi="方正楷体_GBK" w:eastAsia="方正楷体_GBK" w:cs="方正楷体_GBK"/>
          <w:sz w:val="30"/>
          <w:szCs w:val="30"/>
        </w:rPr>
      </w:pPr>
    </w:p>
    <w:p w14:paraId="3C6CBE33">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 最后，思想（Consider）基督的死（DEATH），并在其中看到：1. 你罪（sin）的赎清（expiation）。</w:t>
      </w:r>
    </w:p>
    <w:p w14:paraId="7EA3B87C">
      <w:pPr>
        <w:pStyle w:val="2"/>
        <w:spacing w:before="322" w:line="252" w:lineRule="auto"/>
        <w:ind w:right="13" w:firstLine="14"/>
        <w:jc w:val="both"/>
        <w:rPr>
          <w:rFonts w:hint="eastAsia" w:ascii="方正楷体_GBK" w:hAnsi="方正楷体_GBK" w:eastAsia="方正楷体_GBK" w:cs="方正楷体_GBK"/>
          <w:sz w:val="30"/>
          <w:szCs w:val="30"/>
        </w:rPr>
      </w:pPr>
    </w:p>
    <w:p w14:paraId="78CC965F">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made "his soul an offering for sin," "to finish the transgression, to make an end of sin, to make reconciliation for iniquity, and to bring in everlasting righteousness."n</w:t>
      </w:r>
    </w:p>
    <w:p w14:paraId="3D254A17">
      <w:pPr>
        <w:pStyle w:val="2"/>
        <w:spacing w:before="322" w:line="252" w:lineRule="auto"/>
        <w:ind w:right="13" w:firstLine="14"/>
        <w:jc w:val="both"/>
        <w:rPr>
          <w:rFonts w:hint="eastAsia" w:ascii="方正楷体_GBK" w:hAnsi="方正楷体_GBK" w:eastAsia="方正楷体_GBK" w:cs="方正楷体_GBK"/>
          <w:sz w:val="30"/>
          <w:szCs w:val="30"/>
        </w:rPr>
      </w:pPr>
    </w:p>
    <w:p w14:paraId="59BC84DA">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因为祂使“祂的性命（soul）作赎罪祭（offering for sin）”，为要“止住罪过（finish the transgression），除净罪恶（make an end of sin），赎尽罪孽（make reconciliation for iniquity），引进永义（bring in everlasting righteousness）。”n</w:t>
      </w:r>
    </w:p>
    <w:p w14:paraId="264D7E03">
      <w:pPr>
        <w:pStyle w:val="2"/>
        <w:spacing w:before="322" w:line="252" w:lineRule="auto"/>
        <w:ind w:right="13" w:firstLine="14"/>
        <w:jc w:val="both"/>
        <w:rPr>
          <w:rFonts w:hint="eastAsia" w:ascii="方正楷体_GBK" w:hAnsi="方正楷体_GBK" w:eastAsia="方正楷体_GBK" w:cs="方正楷体_GBK"/>
          <w:sz w:val="30"/>
          <w:szCs w:val="30"/>
        </w:rPr>
      </w:pPr>
    </w:p>
    <w:p w14:paraId="102DA03B">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it is appointed unto men once to die, so also Christ was once offered to bear," to take upon himself and thus to take away, "the sins of many."</w:t>
      </w:r>
    </w:p>
    <w:p w14:paraId="240CC7A6">
      <w:pPr>
        <w:pStyle w:val="2"/>
        <w:spacing w:before="322" w:line="252" w:lineRule="auto"/>
        <w:ind w:right="13" w:firstLine="14"/>
        <w:jc w:val="both"/>
        <w:rPr>
          <w:rFonts w:hint="eastAsia" w:ascii="方正楷体_GBK" w:hAnsi="方正楷体_GBK" w:eastAsia="方正楷体_GBK" w:cs="方正楷体_GBK"/>
          <w:sz w:val="30"/>
          <w:szCs w:val="30"/>
        </w:rPr>
      </w:pPr>
    </w:p>
    <w:p w14:paraId="3DB0BF88">
      <w:pPr>
        <w:pStyle w:val="2"/>
        <w:spacing w:before="322" w:line="252" w:lineRule="auto"/>
        <w:ind w:right="13" w:firstLine="14"/>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“按着定命（appointed），人人都有一死，……像这样，基督既然一次被献（once offered），担当了（bear）”——即承担在自己身上并因此除去——“多人的罪（sins of many）。”</w:t>
      </w:r>
    </w:p>
    <w:p w14:paraId="41B3AF7F">
      <w:pPr>
        <w:pStyle w:val="2"/>
        <w:spacing w:before="322" w:line="252" w:lineRule="auto"/>
        <w:ind w:right="13" w:firstLine="14"/>
        <w:jc w:val="both"/>
        <w:rPr>
          <w:rFonts w:hint="eastAsia" w:ascii="方正楷体_GBK" w:hAnsi="方正楷体_GBK" w:eastAsia="方正楷体_GBK" w:cs="方正楷体_GBK"/>
          <w:sz w:val="30"/>
          <w:szCs w:val="30"/>
        </w:rPr>
      </w:pPr>
    </w:p>
    <w:p w14:paraId="7E1D66F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 2dly, See the death of thy death.</w:t>
      </w:r>
    </w:p>
    <w:p w14:paraId="6A03F56F">
      <w:pPr>
        <w:pStyle w:val="2"/>
        <w:spacing w:before="318" w:line="252" w:lineRule="auto"/>
        <w:ind w:left="3"/>
        <w:jc w:val="both"/>
        <w:rPr>
          <w:rFonts w:hint="eastAsia" w:ascii="方正楷体_GBK" w:hAnsi="方正楷体_GBK" w:eastAsia="方正楷体_GBK" w:cs="方正楷体_GBK"/>
          <w:spacing w:val="-1"/>
          <w:sz w:val="30"/>
          <w:szCs w:val="30"/>
        </w:rPr>
      </w:pPr>
    </w:p>
    <w:p w14:paraId="14E4E81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 第二，看见你死亡的死亡。</w:t>
      </w:r>
    </w:p>
    <w:p w14:paraId="1BCB8869">
      <w:pPr>
        <w:pStyle w:val="2"/>
        <w:spacing w:before="318" w:line="252" w:lineRule="auto"/>
        <w:ind w:left="3"/>
        <w:jc w:val="both"/>
        <w:rPr>
          <w:rFonts w:hint="eastAsia" w:ascii="方正楷体_GBK" w:hAnsi="方正楷体_GBK" w:eastAsia="方正楷体_GBK" w:cs="方正楷体_GBK"/>
          <w:spacing w:val="-1"/>
          <w:sz w:val="30"/>
          <w:szCs w:val="30"/>
        </w:rPr>
      </w:pPr>
    </w:p>
    <w:p w14:paraId="3A1428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Death imagined that he would utterly swallow up Christ; but by a surprising reverse, death himself was, by the dying Redeemer, "swallowed up in victory."</w:t>
      </w:r>
    </w:p>
    <w:p w14:paraId="17415572">
      <w:pPr>
        <w:pStyle w:val="2"/>
        <w:spacing w:before="318" w:line="252" w:lineRule="auto"/>
        <w:ind w:left="3"/>
        <w:jc w:val="both"/>
        <w:rPr>
          <w:rFonts w:hint="eastAsia" w:ascii="方正楷体_GBK" w:hAnsi="方正楷体_GBK" w:eastAsia="方正楷体_GBK" w:cs="方正楷体_GBK"/>
          <w:spacing w:val="-1"/>
          <w:sz w:val="30"/>
          <w:szCs w:val="30"/>
        </w:rPr>
      </w:pPr>
    </w:p>
    <w:p w14:paraId="2A41106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死亡曾想象它会彻底吞噬基督；但出乎意料地反转，死亡本身反被垂死的救赎主“得胜吞灭了”（swallowed up in victory）。</w:t>
      </w:r>
    </w:p>
    <w:p w14:paraId="4E8A713F">
      <w:pPr>
        <w:pStyle w:val="2"/>
        <w:spacing w:before="318" w:line="252" w:lineRule="auto"/>
        <w:ind w:left="3"/>
        <w:jc w:val="both"/>
        <w:rPr>
          <w:rFonts w:hint="eastAsia" w:ascii="方正楷体_GBK" w:hAnsi="方正楷体_GBK" w:eastAsia="方正楷体_GBK" w:cs="方正楷体_GBK"/>
          <w:spacing w:val="-1"/>
          <w:sz w:val="30"/>
          <w:szCs w:val="30"/>
        </w:rPr>
      </w:pPr>
    </w:p>
    <w:p w14:paraId="48917EF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was to death a worm, by which the monster, with extreme avidity swallowing at once, so to speak, the worm and the hook, miserably perished.</w:t>
      </w:r>
    </w:p>
    <w:p w14:paraId="0A2DB2AE">
      <w:pPr>
        <w:pStyle w:val="2"/>
        <w:spacing w:before="318" w:line="252" w:lineRule="auto"/>
        <w:ind w:left="3"/>
        <w:jc w:val="both"/>
        <w:rPr>
          <w:rFonts w:hint="eastAsia" w:ascii="方正楷体_GBK" w:hAnsi="方正楷体_GBK" w:eastAsia="方正楷体_GBK" w:cs="方正楷体_GBK"/>
          <w:spacing w:val="-1"/>
          <w:sz w:val="30"/>
          <w:szCs w:val="30"/>
        </w:rPr>
      </w:pPr>
    </w:p>
    <w:p w14:paraId="41732E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对死亡而言，基督如同虫饵，那怪物（指死亡）极其贪婪地，可以说，同时吞下了虫饵和鱼钩，结果悲惨地灭亡了。</w:t>
      </w:r>
    </w:p>
    <w:p w14:paraId="2A2A6C30">
      <w:pPr>
        <w:pStyle w:val="2"/>
        <w:spacing w:before="318" w:line="252" w:lineRule="auto"/>
        <w:ind w:left="3"/>
        <w:jc w:val="both"/>
        <w:rPr>
          <w:rFonts w:hint="eastAsia" w:ascii="方正楷体_GBK" w:hAnsi="方正楷体_GBK" w:eastAsia="方正楷体_GBK" w:cs="方正楷体_GBK"/>
          <w:spacing w:val="-1"/>
          <w:sz w:val="30"/>
          <w:szCs w:val="30"/>
        </w:rPr>
      </w:pPr>
    </w:p>
    <w:p w14:paraId="1DDCAC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was poison, which death no sooner drank than he felt, so to speak, the sorrows and pains of child-birth; nor could he retain him, or be at ease, till Christ rose again from the sepulchre, and became "the First-begotten of the dead."</w:t>
      </w:r>
    </w:p>
    <w:p w14:paraId="2ADE02E6">
      <w:pPr>
        <w:pStyle w:val="2"/>
        <w:spacing w:before="318" w:line="252" w:lineRule="auto"/>
        <w:ind w:left="3"/>
        <w:jc w:val="both"/>
        <w:rPr>
          <w:rFonts w:hint="eastAsia" w:ascii="方正楷体_GBK" w:hAnsi="方正楷体_GBK" w:eastAsia="方正楷体_GBK" w:cs="方正楷体_GBK"/>
          <w:spacing w:val="-1"/>
          <w:sz w:val="30"/>
          <w:szCs w:val="30"/>
        </w:rPr>
      </w:pPr>
    </w:p>
    <w:p w14:paraId="15E9E03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祂是毒药，死亡一饮下，可以说，立刻就感受到了生产的痛苦和艰难；它无法留住祂，也无法安宁，直到基督从坟墓中复活，成为“死人中首先复生的（the First-begotten of the dead）”。</w:t>
      </w:r>
    </w:p>
    <w:p w14:paraId="4126732D">
      <w:pPr>
        <w:pStyle w:val="2"/>
        <w:spacing w:before="318" w:line="252" w:lineRule="auto"/>
        <w:ind w:left="3"/>
        <w:jc w:val="both"/>
        <w:rPr>
          <w:rFonts w:hint="eastAsia" w:ascii="方正楷体_GBK" w:hAnsi="方正楷体_GBK" w:eastAsia="方正楷体_GBK" w:cs="方正楷体_GBK"/>
          <w:spacing w:val="-1"/>
          <w:sz w:val="30"/>
          <w:szCs w:val="30"/>
        </w:rPr>
      </w:pPr>
    </w:p>
    <w:p w14:paraId="030C700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was a solid rock, on which death having fixed his sting and dashed his teeth, quite lost the power to sting and to bite.</w:t>
      </w:r>
    </w:p>
    <w:p w14:paraId="7B8075BA">
      <w:pPr>
        <w:pStyle w:val="2"/>
        <w:spacing w:before="318" w:line="252" w:lineRule="auto"/>
        <w:ind w:left="3"/>
        <w:jc w:val="both"/>
        <w:rPr>
          <w:rFonts w:hint="eastAsia" w:ascii="方正楷体_GBK" w:hAnsi="方正楷体_GBK" w:eastAsia="方正楷体_GBK" w:cs="方正楷体_GBK"/>
          <w:spacing w:val="-1"/>
          <w:sz w:val="30"/>
          <w:szCs w:val="30"/>
        </w:rPr>
      </w:pPr>
    </w:p>
    <w:p w14:paraId="69898EE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祂是坚固的磐石，死亡将它的毒钩刺在其上，将它的牙齿撞在其上，结果完全失去了刺和咬的能力。</w:t>
      </w:r>
    </w:p>
    <w:p w14:paraId="6D1E663C">
      <w:pPr>
        <w:pStyle w:val="2"/>
        <w:spacing w:before="318" w:line="252" w:lineRule="auto"/>
        <w:ind w:left="3"/>
        <w:jc w:val="both"/>
        <w:rPr>
          <w:rFonts w:hint="eastAsia" w:ascii="方正楷体_GBK" w:hAnsi="方正楷体_GBK" w:eastAsia="方正楷体_GBK" w:cs="方正楷体_GBK"/>
          <w:spacing w:val="-1"/>
          <w:sz w:val="30"/>
          <w:szCs w:val="30"/>
        </w:rPr>
      </w:pPr>
    </w:p>
    <w:p w14:paraId="6C23E4A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fine, "he abolished death;" he rendered it feeble and ineffective,* so that whatever efforts this tyrant, when raging with redoubled fury in the final conflict, may make against the saints, they are without effect.</w:t>
      </w:r>
    </w:p>
    <w:p w14:paraId="0985B9F7">
      <w:pPr>
        <w:pStyle w:val="2"/>
        <w:spacing w:before="318" w:line="252" w:lineRule="auto"/>
        <w:ind w:left="3"/>
        <w:jc w:val="both"/>
        <w:rPr>
          <w:rFonts w:hint="eastAsia" w:ascii="方正楷体_GBK" w:hAnsi="方正楷体_GBK" w:eastAsia="方正楷体_GBK" w:cs="方正楷体_GBK"/>
          <w:spacing w:val="-1"/>
          <w:sz w:val="30"/>
          <w:szCs w:val="30"/>
        </w:rPr>
      </w:pPr>
    </w:p>
    <w:p w14:paraId="3A99534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总之，“祂废掉了死亡”（he abolished death）；祂使死亡变得软弱无力（feeble and ineffective），*以致于这暴君（指死亡）在最后的争战中，以加倍的狂怒向圣徒们发动任何攻击，都归于无效。</w:t>
      </w:r>
    </w:p>
    <w:p w14:paraId="14B2A8F3">
      <w:pPr>
        <w:pStyle w:val="2"/>
        <w:spacing w:before="318" w:line="252" w:lineRule="auto"/>
        <w:ind w:left="3"/>
        <w:jc w:val="both"/>
        <w:rPr>
          <w:rFonts w:hint="eastAsia" w:ascii="方正楷体_GBK" w:hAnsi="方正楷体_GBK" w:eastAsia="方正楷体_GBK" w:cs="方正楷体_GBK"/>
          <w:spacing w:val="-1"/>
          <w:sz w:val="30"/>
          <w:szCs w:val="30"/>
        </w:rPr>
      </w:pPr>
    </w:p>
    <w:p w14:paraId="63D7C07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believers death is not that which it is in itself, the punishment of sin denounced by the curse of the law; but the termination of sin and of all their sorrows, and an entrance into life eternal,t—an event to be desired rather than dreaded.</w:t>
      </w:r>
    </w:p>
    <w:p w14:paraId="28072A9E">
      <w:pPr>
        <w:pStyle w:val="2"/>
        <w:spacing w:before="318" w:line="252" w:lineRule="auto"/>
        <w:ind w:left="3"/>
        <w:jc w:val="both"/>
        <w:rPr>
          <w:rFonts w:hint="eastAsia" w:ascii="方正楷体_GBK" w:hAnsi="方正楷体_GBK" w:eastAsia="方正楷体_GBK" w:cs="方正楷体_GBK"/>
          <w:spacing w:val="-1"/>
          <w:sz w:val="30"/>
          <w:szCs w:val="30"/>
        </w:rPr>
      </w:pPr>
    </w:p>
    <w:p w14:paraId="0CB80C4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对信徒而言，死亡不再是它本身的样子——律法咒诅所宣告的罪的刑罚；而是罪和他们一切忧伤的终结，以及进入永生（life eternal）的门户，t——这是一个值得盼望而非恐惧的事件。</w:t>
      </w:r>
    </w:p>
    <w:p w14:paraId="40428E56">
      <w:pPr>
        <w:pStyle w:val="2"/>
        <w:spacing w:before="318" w:line="252" w:lineRule="auto"/>
        <w:ind w:left="3"/>
        <w:jc w:val="both"/>
        <w:rPr>
          <w:rFonts w:hint="eastAsia" w:ascii="方正楷体_GBK" w:hAnsi="方正楷体_GBK" w:eastAsia="方正楷体_GBK" w:cs="方正楷体_GBK"/>
          <w:spacing w:val="-1"/>
          <w:sz w:val="30"/>
          <w:szCs w:val="30"/>
        </w:rPr>
      </w:pPr>
    </w:p>
    <w:p w14:paraId="37705AA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Death, we confess, retains its name; Its fatal sting it cannot claim.</w:t>
      </w:r>
    </w:p>
    <w:p w14:paraId="17A87C1C">
      <w:pPr>
        <w:pStyle w:val="2"/>
        <w:spacing w:before="318" w:line="252" w:lineRule="auto"/>
        <w:ind w:left="3"/>
        <w:jc w:val="both"/>
        <w:rPr>
          <w:rFonts w:hint="eastAsia" w:ascii="方正楷体_GBK" w:hAnsi="方正楷体_GBK" w:eastAsia="方正楷体_GBK" w:cs="方正楷体_GBK"/>
          <w:spacing w:val="-1"/>
          <w:sz w:val="30"/>
          <w:szCs w:val="30"/>
        </w:rPr>
      </w:pPr>
    </w:p>
    <w:p w14:paraId="40A8755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死亡，我们承认，仍保有其名；但其致命毒钩，已无权施威。</w:t>
      </w:r>
    </w:p>
    <w:p w14:paraId="51FDE26E">
      <w:pPr>
        <w:pStyle w:val="2"/>
        <w:spacing w:before="318" w:line="252" w:lineRule="auto"/>
        <w:ind w:left="3"/>
        <w:jc w:val="both"/>
        <w:rPr>
          <w:rFonts w:hint="eastAsia" w:ascii="方正楷体_GBK" w:hAnsi="方正楷体_GBK" w:eastAsia="方正楷体_GBK" w:cs="方正楷体_GBK"/>
          <w:spacing w:val="-1"/>
          <w:sz w:val="30"/>
          <w:szCs w:val="30"/>
        </w:rPr>
      </w:pPr>
    </w:p>
    <w:p w14:paraId="486AB9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Christian finds this last of foes, Ordain'd to give him sweet repose.†</w:t>
      </w:r>
    </w:p>
    <w:p w14:paraId="7D6FD5A1">
      <w:pPr>
        <w:pStyle w:val="2"/>
        <w:spacing w:before="318" w:line="252" w:lineRule="auto"/>
        <w:ind w:left="3"/>
        <w:jc w:val="both"/>
        <w:rPr>
          <w:rFonts w:hint="eastAsia" w:ascii="方正楷体_GBK" w:hAnsi="方正楷体_GBK" w:eastAsia="方正楷体_GBK" w:cs="方正楷体_GBK"/>
          <w:spacing w:val="-1"/>
          <w:sz w:val="30"/>
          <w:szCs w:val="30"/>
        </w:rPr>
      </w:pPr>
    </w:p>
    <w:p w14:paraId="792B45F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基督徒发现这最后的仇敌，竟被命定赐他甜蜜安息。†</w:t>
      </w:r>
    </w:p>
    <w:p w14:paraId="70C4BBE2">
      <w:pPr>
        <w:pStyle w:val="2"/>
        <w:spacing w:before="318" w:line="252" w:lineRule="auto"/>
        <w:ind w:left="3"/>
        <w:jc w:val="both"/>
        <w:rPr>
          <w:rFonts w:hint="eastAsia" w:ascii="方正楷体_GBK" w:hAnsi="方正楷体_GBK" w:eastAsia="方正楷体_GBK" w:cs="方正楷体_GBK"/>
          <w:spacing w:val="-1"/>
          <w:sz w:val="30"/>
          <w:szCs w:val="30"/>
        </w:rPr>
      </w:pPr>
    </w:p>
    <w:p w14:paraId="1F3147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LXXII. Luther, in a letter to Hardmannus a Cronbergh, has the following animated expressions: "They often threaten us with death, and with present ruin.</w:t>
      </w:r>
    </w:p>
    <w:p w14:paraId="5F6BA8C4">
      <w:pPr>
        <w:pStyle w:val="2"/>
        <w:spacing w:before="318" w:line="252" w:lineRule="auto"/>
        <w:ind w:left="3"/>
        <w:jc w:val="both"/>
        <w:rPr>
          <w:rFonts w:hint="eastAsia" w:ascii="方正楷体_GBK" w:hAnsi="方正楷体_GBK" w:eastAsia="方正楷体_GBK" w:cs="方正楷体_GBK"/>
          <w:spacing w:val="-1"/>
          <w:sz w:val="30"/>
          <w:szCs w:val="30"/>
        </w:rPr>
      </w:pPr>
    </w:p>
    <w:p w14:paraId="5672FC8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LXXII. 路德（Luther）在给克隆伯格的哈德曼努斯（Hardmannus a Cronbergh）的一封信中，有以下激动人心的话语：“他们常常用死亡和眼前的毁灭来威胁我们。</w:t>
      </w:r>
    </w:p>
    <w:p w14:paraId="660D2B44">
      <w:pPr>
        <w:pStyle w:val="2"/>
        <w:spacing w:before="318" w:line="252" w:lineRule="auto"/>
        <w:ind w:left="3"/>
        <w:jc w:val="both"/>
        <w:rPr>
          <w:rFonts w:hint="eastAsia" w:ascii="方正楷体_GBK" w:hAnsi="方正楷体_GBK" w:eastAsia="方正楷体_GBK" w:cs="方正楷体_GBK"/>
          <w:spacing w:val="-1"/>
          <w:sz w:val="30"/>
          <w:szCs w:val="30"/>
        </w:rPr>
      </w:pPr>
    </w:p>
    <w:p w14:paraId="6BF2A4C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they were as much distinguished for wisdom as they surpass every one in folly, they ought really to threaten us with life.</w:t>
      </w:r>
    </w:p>
    <w:p w14:paraId="6269CE58">
      <w:pPr>
        <w:pStyle w:val="2"/>
        <w:spacing w:before="318" w:line="252" w:lineRule="auto"/>
        <w:ind w:left="3"/>
        <w:jc w:val="both"/>
        <w:rPr>
          <w:rFonts w:hint="eastAsia" w:ascii="方正楷体_GBK" w:hAnsi="方正楷体_GBK" w:eastAsia="方正楷体_GBK" w:cs="方正楷体_GBK"/>
          <w:spacing w:val="-1"/>
          <w:sz w:val="30"/>
          <w:szCs w:val="30"/>
        </w:rPr>
      </w:pPr>
    </w:p>
    <w:p w14:paraId="3A0B7B8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但如果他们的智慧能像他们的愚蠢那样超群出众，他们真应该用生命来威胁我们。</w:t>
      </w:r>
    </w:p>
    <w:p w14:paraId="093FA6A7">
      <w:pPr>
        <w:pStyle w:val="2"/>
        <w:spacing w:before="318" w:line="252" w:lineRule="auto"/>
        <w:ind w:left="3"/>
        <w:jc w:val="both"/>
        <w:rPr>
          <w:rFonts w:hint="eastAsia" w:ascii="方正楷体_GBK" w:hAnsi="方正楷体_GBK" w:eastAsia="方正楷体_GBK" w:cs="方正楷体_GBK"/>
          <w:spacing w:val="-1"/>
          <w:sz w:val="30"/>
          <w:szCs w:val="30"/>
        </w:rPr>
      </w:pPr>
    </w:p>
    <w:p w14:paraId="789C2BC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truly ridiculous sort of menaces and terrors, as if they could deter Christ and his people from their purpose by the fear of death; while Christians are the conquerors of death through Christ, who vanquished and triumphed over the king of terrors, and exhibited a trophy of his victory to all his followers.</w:t>
      </w:r>
    </w:p>
    <w:p w14:paraId="36B6F107">
      <w:pPr>
        <w:pStyle w:val="2"/>
        <w:spacing w:before="318" w:line="252" w:lineRule="auto"/>
        <w:ind w:left="3"/>
        <w:jc w:val="both"/>
        <w:rPr>
          <w:rFonts w:hint="eastAsia" w:ascii="方正楷体_GBK" w:hAnsi="方正楷体_GBK" w:eastAsia="方正楷体_GBK" w:cs="方正楷体_GBK"/>
          <w:spacing w:val="-1"/>
          <w:sz w:val="30"/>
          <w:szCs w:val="30"/>
        </w:rPr>
      </w:pPr>
    </w:p>
    <w:p w14:paraId="3BB55C3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真是一种荒谬可笑的威胁和恐吓，仿佛他们能用死亡的恐惧来阻止基督和祂的子民实现他们的目的；而基督徒藉着基督——祂征服并战胜了恐惧之王，并向所有跟随祂的人展示了祂胜利的战利品——乃是死亡的征服者。</w:t>
      </w:r>
    </w:p>
    <w:p w14:paraId="3E5A325D">
      <w:pPr>
        <w:pStyle w:val="2"/>
        <w:spacing w:before="318" w:line="252" w:lineRule="auto"/>
        <w:ind w:left="3"/>
        <w:jc w:val="both"/>
        <w:rPr>
          <w:rFonts w:hint="eastAsia" w:ascii="方正楷体_GBK" w:hAnsi="方正楷体_GBK" w:eastAsia="方正楷体_GBK" w:cs="方正楷体_GBK"/>
          <w:spacing w:val="-1"/>
          <w:sz w:val="30"/>
          <w:szCs w:val="30"/>
        </w:rPr>
      </w:pPr>
    </w:p>
    <w:p w14:paraId="41D889B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men, in reality, discover the same egregious madness, as if I should intend to intimidate a person by bringing forth his horse saddled and bridled, that he might take a ride."</w:t>
      </w:r>
    </w:p>
    <w:p w14:paraId="3FE255AC">
      <w:pPr>
        <w:pStyle w:val="2"/>
        <w:spacing w:before="318" w:line="252" w:lineRule="auto"/>
        <w:ind w:left="3"/>
        <w:jc w:val="both"/>
        <w:rPr>
          <w:rFonts w:hint="eastAsia" w:ascii="方正楷体_GBK" w:hAnsi="方正楷体_GBK" w:eastAsia="方正楷体_GBK" w:cs="方正楷体_GBK"/>
          <w:spacing w:val="-1"/>
          <w:sz w:val="30"/>
          <w:szCs w:val="30"/>
        </w:rPr>
      </w:pPr>
    </w:p>
    <w:p w14:paraId="6818AA5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那些人，实际上，显露出同样极其严重的疯狂，就好像我打算通过牵出一匹备好鞍辔的马让一个人去骑行，来恐吓他一样。”</w:t>
      </w:r>
    </w:p>
    <w:p w14:paraId="49928488">
      <w:pPr>
        <w:pStyle w:val="2"/>
        <w:spacing w:before="318" w:line="252" w:lineRule="auto"/>
        <w:ind w:left="3"/>
        <w:jc w:val="both"/>
        <w:rPr>
          <w:rFonts w:hint="eastAsia" w:ascii="方正楷体_GBK" w:hAnsi="方正楷体_GBK" w:eastAsia="方正楷体_GBK" w:cs="方正楷体_GBK"/>
          <w:spacing w:val="-1"/>
          <w:sz w:val="30"/>
          <w:szCs w:val="30"/>
        </w:rPr>
      </w:pPr>
    </w:p>
    <w:p w14:paraId="0D3D2F5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 little after; "Since the present life which we live in the flesh, is always exposed to sin, the approaches and stain of which, owing to the flesh which is our constant companion, it cannot avoid,—the new creature formed by the Spirit cries out within us, with unutterable groanings, Make haste, O Death, let my last day upon earth, which is to put an end to death and sin, speedily arrive. Amen."</w:t>
      </w:r>
    </w:p>
    <w:p w14:paraId="43614ED9">
      <w:pPr>
        <w:pStyle w:val="2"/>
        <w:spacing w:before="318" w:line="252" w:lineRule="auto"/>
        <w:ind w:left="3"/>
        <w:jc w:val="both"/>
        <w:rPr>
          <w:rFonts w:hint="eastAsia" w:ascii="方正楷体_GBK" w:hAnsi="方正楷体_GBK" w:eastAsia="方正楷体_GBK" w:cs="方正楷体_GBK"/>
          <w:spacing w:val="-1"/>
          <w:sz w:val="30"/>
          <w:szCs w:val="30"/>
        </w:rPr>
      </w:pPr>
    </w:p>
    <w:p w14:paraId="0820355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稍后又说：“既然我们如今在肉身所活的生命，总是暴露在罪之下，由于肉体这个我们恒常的伴侣，它无法避免罪的临近和玷污，——那由圣灵所造的新造的人（new creature），就在我们里面用说不出来的叹息（unutterable groanings）呼喊：快来吧，哦，死亡，让我在这地上最后的一日——那要终结死亡和罪的日子——速速来到。阿们。”</w:t>
      </w:r>
    </w:p>
    <w:p w14:paraId="5072369D">
      <w:pPr>
        <w:pStyle w:val="2"/>
        <w:spacing w:before="318" w:line="252" w:lineRule="auto"/>
        <w:ind w:left="3"/>
        <w:jc w:val="both"/>
        <w:rPr>
          <w:rFonts w:hint="eastAsia" w:ascii="方正楷体_GBK" w:hAnsi="方正楷体_GBK" w:eastAsia="方正楷体_GBK" w:cs="方正楷体_GBK"/>
          <w:spacing w:val="-1"/>
          <w:sz w:val="30"/>
          <w:szCs w:val="30"/>
        </w:rPr>
      </w:pPr>
    </w:p>
    <w:p w14:paraId="64813AE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LXXIII. 3dly, Behold the confirmation of the New Testament.</w:t>
      </w:r>
    </w:p>
    <w:p w14:paraId="0017DC4A">
      <w:pPr>
        <w:pStyle w:val="2"/>
        <w:spacing w:before="318" w:line="252" w:lineRule="auto"/>
        <w:ind w:left="3"/>
        <w:jc w:val="both"/>
        <w:rPr>
          <w:rFonts w:hint="eastAsia" w:ascii="方正楷体_GBK" w:hAnsi="方正楷体_GBK" w:eastAsia="方正楷体_GBK" w:cs="方正楷体_GBK"/>
          <w:spacing w:val="-1"/>
          <w:sz w:val="30"/>
          <w:szCs w:val="30"/>
        </w:rPr>
      </w:pPr>
    </w:p>
    <w:p w14:paraId="232BB5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LXXIII. 第三，看哪，新约（New Testament）的确立。</w:t>
      </w:r>
    </w:p>
    <w:p w14:paraId="7857F205">
      <w:pPr>
        <w:pStyle w:val="2"/>
        <w:spacing w:before="318" w:line="252" w:lineRule="auto"/>
        <w:ind w:left="3"/>
        <w:jc w:val="both"/>
        <w:rPr>
          <w:rFonts w:hint="eastAsia" w:ascii="方正楷体_GBK" w:hAnsi="方正楷体_GBK" w:eastAsia="方正楷体_GBK" w:cs="方正楷体_GBK"/>
          <w:spacing w:val="-1"/>
          <w:sz w:val="30"/>
          <w:szCs w:val="30"/>
        </w:rPr>
      </w:pPr>
    </w:p>
    <w:p w14:paraId="324EEF7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Old Testament was confirmed by the blood of victims sprinkled on the altar, the book of the covenant, and the people of Israel.</w:t>
      </w:r>
    </w:p>
    <w:p w14:paraId="2CDABA49">
      <w:pPr>
        <w:pStyle w:val="2"/>
        <w:spacing w:before="318" w:line="252" w:lineRule="auto"/>
        <w:ind w:left="3"/>
        <w:jc w:val="both"/>
        <w:rPr>
          <w:rFonts w:hint="eastAsia" w:ascii="方正楷体_GBK" w:hAnsi="方正楷体_GBK" w:eastAsia="方正楷体_GBK" w:cs="方正楷体_GBK"/>
          <w:spacing w:val="-1"/>
          <w:sz w:val="30"/>
          <w:szCs w:val="30"/>
        </w:rPr>
      </w:pPr>
    </w:p>
    <w:p w14:paraId="0FB407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旧约（Old Testament）是藉着洒在祭坛上、约书（book of the covenant）上和以色列民身上的祭牲之血确立的。</w:t>
      </w:r>
    </w:p>
    <w:p w14:paraId="7E0AFE24">
      <w:pPr>
        <w:pStyle w:val="2"/>
        <w:spacing w:before="318" w:line="252" w:lineRule="auto"/>
        <w:ind w:left="3"/>
        <w:jc w:val="both"/>
        <w:rPr>
          <w:rFonts w:hint="eastAsia" w:ascii="方正楷体_GBK" w:hAnsi="方正楷体_GBK" w:eastAsia="方正楷体_GBK" w:cs="方正楷体_GBK"/>
          <w:spacing w:val="-1"/>
          <w:sz w:val="30"/>
          <w:szCs w:val="30"/>
        </w:rPr>
      </w:pPr>
    </w:p>
    <w:p w14:paraId="4424EFB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as the New Testament far excels the Old, it was proper that it should be ratified by much nobler blood, even the blood of the Son of God, dying as a Testator for the confirmation of his Testament.v*</w:t>
      </w:r>
    </w:p>
    <w:p w14:paraId="511EC43E">
      <w:pPr>
        <w:pStyle w:val="2"/>
        <w:spacing w:before="318" w:line="252" w:lineRule="auto"/>
        <w:ind w:left="3"/>
        <w:jc w:val="both"/>
        <w:rPr>
          <w:rFonts w:hint="eastAsia" w:ascii="方正楷体_GBK" w:hAnsi="方正楷体_GBK" w:eastAsia="方正楷体_GBK" w:cs="方正楷体_GBK"/>
          <w:spacing w:val="-1"/>
          <w:sz w:val="30"/>
          <w:szCs w:val="30"/>
        </w:rPr>
      </w:pPr>
    </w:p>
    <w:p w14:paraId="2D30F8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但既然新约远超旧约，它就理当由更高贵的血——即上帝儿子（Son of God）的血——来确立，祂作为立遗嘱者（Testator）而死，为要确立祂的遗嘱（Testament）。v*</w:t>
      </w:r>
    </w:p>
    <w:p w14:paraId="1E02D3ED">
      <w:pPr>
        <w:pStyle w:val="2"/>
        <w:spacing w:before="318" w:line="252" w:lineRule="auto"/>
        <w:ind w:left="3"/>
        <w:jc w:val="both"/>
        <w:rPr>
          <w:rFonts w:hint="eastAsia" w:ascii="方正楷体_GBK" w:hAnsi="方正楷体_GBK" w:eastAsia="方正楷体_GBK" w:cs="方正楷体_GBK"/>
          <w:spacing w:val="-1"/>
          <w:sz w:val="30"/>
          <w:szCs w:val="30"/>
        </w:rPr>
      </w:pPr>
    </w:p>
    <w:p w14:paraId="70B8683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that by his death he made void his own right to the inheritance; for he soon rose again to live for ever as the eternal possessor of his own goods; but he died to render the promises of the Testament sure and irrevocable.</w:t>
      </w:r>
    </w:p>
    <w:p w14:paraId="560DE077">
      <w:pPr>
        <w:pStyle w:val="2"/>
        <w:spacing w:before="318" w:line="252" w:lineRule="auto"/>
        <w:ind w:left="3"/>
        <w:jc w:val="both"/>
        <w:rPr>
          <w:rFonts w:hint="eastAsia" w:ascii="方正楷体_GBK" w:hAnsi="方正楷体_GBK" w:eastAsia="方正楷体_GBK" w:cs="方正楷体_GBK"/>
          <w:spacing w:val="-1"/>
          <w:sz w:val="30"/>
          <w:szCs w:val="30"/>
        </w:rPr>
      </w:pPr>
    </w:p>
    <w:p w14:paraId="0CB8D98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这并非说祂藉着死废除了自己承受产业（inheritance）的权利；因为祂很快就复活了，作为自己产业（goods）的永恒拥有者永远活着；但祂死是为了使遗嘱的应许（promises）确定（sure）且不可撤销（irrevocable）。</w:t>
      </w:r>
    </w:p>
    <w:p w14:paraId="023367FD">
      <w:pPr>
        <w:pStyle w:val="2"/>
        <w:spacing w:before="318" w:line="252" w:lineRule="auto"/>
        <w:ind w:left="3"/>
        <w:jc w:val="both"/>
        <w:rPr>
          <w:rFonts w:hint="eastAsia" w:ascii="方正楷体_GBK" w:hAnsi="方正楷体_GBK" w:eastAsia="方正楷体_GBK" w:cs="方正楷体_GBK"/>
          <w:spacing w:val="-1"/>
          <w:sz w:val="30"/>
          <w:szCs w:val="30"/>
        </w:rPr>
      </w:pPr>
    </w:p>
    <w:p w14:paraId="1E5051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rending of the vail, which happened at the death of Christ, was an emblem of this, and served to show that the handwriting which was contrary to us was cancelled; and that the wall, which had divided the Israelites from the Gentiles, and had in some respect separated believers themselves from God, was broken down.</w:t>
      </w:r>
    </w:p>
    <w:p w14:paraId="1533A14A">
      <w:pPr>
        <w:pStyle w:val="2"/>
        <w:spacing w:before="318" w:line="252" w:lineRule="auto"/>
        <w:ind w:left="3"/>
        <w:jc w:val="both"/>
        <w:rPr>
          <w:rFonts w:hint="eastAsia" w:ascii="方正楷体_GBK" w:hAnsi="方正楷体_GBK" w:eastAsia="方正楷体_GBK" w:cs="方正楷体_GBK"/>
          <w:spacing w:val="-1"/>
          <w:sz w:val="30"/>
          <w:szCs w:val="30"/>
        </w:rPr>
      </w:pPr>
    </w:p>
    <w:p w14:paraId="7B098EE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基督死时幔子（vail）的裂开，就是此事的象征（emblem），表明那攻击我们的字据已被涂抹（cancelled）；那将以色列人与外邦人隔开、并在某种程度上将信徒自己与上帝隔开的墙（wall）已被拆毁。</w:t>
      </w:r>
    </w:p>
    <w:p w14:paraId="36FC12D6">
      <w:pPr>
        <w:pStyle w:val="2"/>
        <w:spacing w:before="318" w:line="252" w:lineRule="auto"/>
        <w:ind w:left="3"/>
        <w:jc w:val="both"/>
        <w:rPr>
          <w:rFonts w:hint="eastAsia" w:ascii="方正楷体_GBK" w:hAnsi="方正楷体_GBK" w:eastAsia="方正楷体_GBK" w:cs="方正楷体_GBK"/>
          <w:spacing w:val="-1"/>
          <w:sz w:val="30"/>
          <w:szCs w:val="30"/>
        </w:rPr>
      </w:pPr>
    </w:p>
    <w:p w14:paraId="4A6BBF7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LXXIV. Collect now all that has been said into one point, and learn how deeply you are indebted to Christ.</w:t>
      </w:r>
    </w:p>
    <w:p w14:paraId="3C4A49E8">
      <w:pPr>
        <w:pStyle w:val="2"/>
        <w:spacing w:before="318" w:line="252" w:lineRule="auto"/>
        <w:ind w:left="3"/>
        <w:jc w:val="both"/>
        <w:rPr>
          <w:rFonts w:hint="eastAsia" w:ascii="方正楷体_GBK" w:hAnsi="方正楷体_GBK" w:eastAsia="方正楷体_GBK" w:cs="方正楷体_GBK"/>
          <w:spacing w:val="-1"/>
          <w:sz w:val="30"/>
          <w:szCs w:val="30"/>
        </w:rPr>
      </w:pPr>
    </w:p>
    <w:p w14:paraId="4CA3919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LXXIV. 现在将所有已说的一切汇集到一点，并认识到你对基督亏欠（indebted）何其深。</w:t>
      </w:r>
    </w:p>
    <w:p w14:paraId="301B1D1A">
      <w:pPr>
        <w:pStyle w:val="2"/>
        <w:spacing w:before="318" w:line="252" w:lineRule="auto"/>
        <w:ind w:left="3"/>
        <w:jc w:val="both"/>
        <w:rPr>
          <w:rFonts w:hint="eastAsia" w:ascii="方正楷体_GBK" w:hAnsi="方正楷体_GBK" w:eastAsia="方正楷体_GBK" w:cs="方正楷体_GBK"/>
          <w:spacing w:val="-1"/>
          <w:sz w:val="30"/>
          <w:szCs w:val="30"/>
        </w:rPr>
      </w:pPr>
    </w:p>
    <w:p w14:paraId="7BB16C6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Imagine yourself present with him in Golgotha, a spectator of his unparalleled abasement, and addressed by the dying Redeemer in the following pathetic terms: "O man, whoever thou art, behold me with deep attention, and with the eye of a stedfast faith.</w:t>
      </w:r>
    </w:p>
    <w:p w14:paraId="274620CF">
      <w:pPr>
        <w:pStyle w:val="2"/>
        <w:spacing w:before="318" w:line="252" w:lineRule="auto"/>
        <w:ind w:left="3"/>
        <w:jc w:val="both"/>
        <w:rPr>
          <w:rFonts w:hint="eastAsia" w:ascii="方正楷体_GBK" w:hAnsi="方正楷体_GBK" w:eastAsia="方正楷体_GBK" w:cs="方正楷体_GBK"/>
          <w:spacing w:val="-1"/>
          <w:sz w:val="30"/>
          <w:szCs w:val="30"/>
        </w:rPr>
      </w:pPr>
    </w:p>
    <w:p w14:paraId="1BD3170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想象你自己与祂一同在各各他（Golgotha），目睹祂无与伦比的降卑（abasement），并听垂死的救赎主用以下感人的话语对你说：“哦，人哪，无论你是谁，用深深的专注，用坚定信心的眼睛（eye of a stedfast faith）注视我。</w:t>
      </w:r>
    </w:p>
    <w:p w14:paraId="2D9D0872">
      <w:pPr>
        <w:pStyle w:val="2"/>
        <w:spacing w:before="318" w:line="252" w:lineRule="auto"/>
        <w:ind w:left="3"/>
        <w:jc w:val="both"/>
        <w:rPr>
          <w:rFonts w:hint="eastAsia" w:ascii="方正楷体_GBK" w:hAnsi="方正楷体_GBK" w:eastAsia="方正楷体_GBK" w:cs="方正楷体_GBK"/>
          <w:spacing w:val="-1"/>
          <w:sz w:val="30"/>
          <w:szCs w:val="30"/>
        </w:rPr>
      </w:pPr>
    </w:p>
    <w:p w14:paraId="52A6A7B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in my body the marks of the cruel scourge.</w:t>
      </w:r>
    </w:p>
    <w:p w14:paraId="7906B6BE">
      <w:pPr>
        <w:pStyle w:val="2"/>
        <w:spacing w:before="318" w:line="252" w:lineRule="auto"/>
        <w:ind w:left="3"/>
        <w:jc w:val="both"/>
        <w:rPr>
          <w:rFonts w:hint="eastAsia" w:ascii="方正楷体_GBK" w:hAnsi="方正楷体_GBK" w:eastAsia="方正楷体_GBK" w:cs="方正楷体_GBK"/>
          <w:spacing w:val="-1"/>
          <w:sz w:val="30"/>
          <w:szCs w:val="30"/>
        </w:rPr>
      </w:pPr>
    </w:p>
    <w:p w14:paraId="2310D2C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看我身体上残酷鞭打（scourge）的印记。</w:t>
      </w:r>
    </w:p>
    <w:p w14:paraId="40C3226F">
      <w:pPr>
        <w:pStyle w:val="2"/>
        <w:spacing w:before="318" w:line="252" w:lineRule="auto"/>
        <w:ind w:left="3"/>
        <w:jc w:val="both"/>
        <w:rPr>
          <w:rFonts w:hint="eastAsia" w:ascii="方正楷体_GBK" w:hAnsi="方正楷体_GBK" w:eastAsia="方正楷体_GBK" w:cs="方正楷体_GBK"/>
          <w:spacing w:val="-1"/>
          <w:sz w:val="30"/>
          <w:szCs w:val="30"/>
        </w:rPr>
      </w:pPr>
    </w:p>
    <w:p w14:paraId="3F8A727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me ignominiously expelled from Jerusalem, and now suspended on that cross which I lately bore.</w:t>
      </w:r>
    </w:p>
    <w:p w14:paraId="1C976BC4">
      <w:pPr>
        <w:pStyle w:val="2"/>
        <w:spacing w:before="318" w:line="252" w:lineRule="auto"/>
        <w:ind w:left="3"/>
        <w:jc w:val="both"/>
        <w:rPr>
          <w:rFonts w:hint="eastAsia" w:ascii="方正楷体_GBK" w:hAnsi="方正楷体_GBK" w:eastAsia="方正楷体_GBK" w:cs="方正楷体_GBK"/>
          <w:spacing w:val="-1"/>
          <w:sz w:val="30"/>
          <w:szCs w:val="30"/>
        </w:rPr>
      </w:pPr>
    </w:p>
    <w:p w14:paraId="7CEDA36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看我被羞辱地（ignominiously）逐出耶路撒冷，如今悬挂在我不久前背负的十字架上。</w:t>
      </w:r>
    </w:p>
    <w:p w14:paraId="501AF3E1">
      <w:pPr>
        <w:pStyle w:val="2"/>
        <w:spacing w:before="318" w:line="252" w:lineRule="auto"/>
        <w:ind w:left="3"/>
        <w:jc w:val="both"/>
        <w:rPr>
          <w:rFonts w:hint="eastAsia" w:ascii="方正楷体_GBK" w:hAnsi="方正楷体_GBK" w:eastAsia="方正楷体_GBK" w:cs="方正楷体_GBK"/>
          <w:spacing w:val="-1"/>
          <w:sz w:val="30"/>
          <w:szCs w:val="30"/>
        </w:rPr>
      </w:pPr>
    </w:p>
    <w:p w14:paraId="43F7EFA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me naked, who was born of a Virgin, and have been always a pattern of perfect modesty.</w:t>
      </w:r>
    </w:p>
    <w:p w14:paraId="47CCD043">
      <w:pPr>
        <w:pStyle w:val="2"/>
        <w:spacing w:before="318" w:line="252" w:lineRule="auto"/>
        <w:ind w:left="3"/>
        <w:jc w:val="both"/>
        <w:rPr>
          <w:rFonts w:hint="eastAsia" w:ascii="方正楷体_GBK" w:hAnsi="方正楷体_GBK" w:eastAsia="方正楷体_GBK" w:cs="方正楷体_GBK"/>
          <w:spacing w:val="-1"/>
          <w:sz w:val="30"/>
          <w:szCs w:val="30"/>
        </w:rPr>
      </w:pPr>
    </w:p>
    <w:p w14:paraId="1A1ADAF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看我赤身（naked），我由童女（Virgin）所生，且一直是完全端庄（modesty）的典范。</w:t>
      </w:r>
    </w:p>
    <w:p w14:paraId="38810908">
      <w:pPr>
        <w:pStyle w:val="2"/>
        <w:spacing w:before="318" w:line="252" w:lineRule="auto"/>
        <w:ind w:left="3"/>
        <w:jc w:val="both"/>
        <w:rPr>
          <w:rFonts w:hint="eastAsia" w:ascii="方正楷体_GBK" w:hAnsi="方正楷体_GBK" w:eastAsia="方正楷体_GBK" w:cs="方正楷体_GBK"/>
          <w:spacing w:val="-1"/>
          <w:sz w:val="30"/>
          <w:szCs w:val="30"/>
        </w:rPr>
      </w:pPr>
    </w:p>
    <w:p w14:paraId="5FED10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Observe my hands and my feet, signalized by the glory of so many extraordinary miracles, now transfixed with nails.</w:t>
      </w:r>
    </w:p>
    <w:p w14:paraId="019DB248">
      <w:pPr>
        <w:pStyle w:val="2"/>
        <w:spacing w:before="318" w:line="252" w:lineRule="auto"/>
        <w:ind w:left="3"/>
        <w:jc w:val="both"/>
        <w:rPr>
          <w:rFonts w:hint="eastAsia" w:ascii="方正楷体_GBK" w:hAnsi="方正楷体_GBK" w:eastAsia="方正楷体_GBK" w:cs="方正楷体_GBK"/>
          <w:spacing w:val="-1"/>
          <w:sz w:val="30"/>
          <w:szCs w:val="30"/>
        </w:rPr>
      </w:pPr>
    </w:p>
    <w:p w14:paraId="67425CF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观察我的手和我的脚，它们曾因如此多非凡神迹（miracles）的荣耀而显赫，如今却被钉子（nails）穿透。</w:t>
      </w:r>
    </w:p>
    <w:p w14:paraId="57751256">
      <w:pPr>
        <w:pStyle w:val="2"/>
        <w:spacing w:before="318" w:line="252" w:lineRule="auto"/>
        <w:ind w:left="3"/>
        <w:jc w:val="both"/>
        <w:rPr>
          <w:rFonts w:hint="eastAsia" w:ascii="方正楷体_GBK" w:hAnsi="方正楷体_GBK" w:eastAsia="方正楷体_GBK" w:cs="方正楷体_GBK"/>
          <w:spacing w:val="-1"/>
          <w:sz w:val="30"/>
          <w:szCs w:val="30"/>
        </w:rPr>
      </w:pPr>
    </w:p>
    <w:p w14:paraId="2562374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the revilings, the taunts, the blasphemies, which I patiently suffer from cruel and insolent mockers.</w:t>
      </w:r>
    </w:p>
    <w:p w14:paraId="0151615F">
      <w:pPr>
        <w:pStyle w:val="2"/>
        <w:spacing w:before="318" w:line="252" w:lineRule="auto"/>
        <w:ind w:left="3"/>
        <w:jc w:val="both"/>
        <w:rPr>
          <w:rFonts w:hint="eastAsia" w:ascii="方正楷体_GBK" w:hAnsi="方正楷体_GBK" w:eastAsia="方正楷体_GBK" w:cs="方正楷体_GBK"/>
          <w:spacing w:val="-1"/>
          <w:sz w:val="30"/>
          <w:szCs w:val="30"/>
        </w:rPr>
      </w:pPr>
    </w:p>
    <w:p w14:paraId="3426184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听那些辱骂（revilings）、嘲弄（taunts）、亵渎（blasphemies），我正从残酷傲慢的嘲弄者（insolent mockers）那里耐心忍受着。</w:t>
      </w:r>
    </w:p>
    <w:p w14:paraId="530A6B13">
      <w:pPr>
        <w:pStyle w:val="2"/>
        <w:spacing w:before="318" w:line="252" w:lineRule="auto"/>
        <w:ind w:left="3"/>
        <w:jc w:val="both"/>
        <w:rPr>
          <w:rFonts w:hint="eastAsia" w:ascii="方正楷体_GBK" w:hAnsi="方正楷体_GBK" w:eastAsia="方正楷体_GBK" w:cs="方正楷体_GBK"/>
          <w:spacing w:val="-1"/>
          <w:sz w:val="30"/>
          <w:szCs w:val="30"/>
        </w:rPr>
      </w:pPr>
    </w:p>
    <w:p w14:paraId="3DE80CF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 thou, that I, who might have enjoyed all the glories and pleasures of the celestial life, undergo these sufferings from pure and disinterested love to thee; that thou mightest be delivered from the righteous vengeance of God, and from the power of the Devil, and enjoy everlasting felicity.</w:t>
      </w:r>
    </w:p>
    <w:p w14:paraId="2C1F3082">
      <w:pPr>
        <w:pStyle w:val="2"/>
        <w:spacing w:before="318" w:line="252" w:lineRule="auto"/>
        <w:ind w:left="3"/>
        <w:jc w:val="both"/>
        <w:rPr>
          <w:rFonts w:hint="eastAsia" w:ascii="方正楷体_GBK" w:hAnsi="方正楷体_GBK" w:eastAsia="方正楷体_GBK" w:cs="方正楷体_GBK"/>
          <w:spacing w:val="-1"/>
          <w:sz w:val="30"/>
          <w:szCs w:val="30"/>
        </w:rPr>
      </w:pPr>
    </w:p>
    <w:p w14:paraId="0B7D548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你要知道，我，本可以享受天上生活（celestial life）一切的荣耀（glories）和喜乐（pleasures），却因着对你纯洁无私的爱（disinterested love）而承受这些苦难（sufferings）；为要使你得以脱离上帝公义的报应（righteous vengeance）和魔鬼（Devil）的权势，并享受永恒的福乐（everlasting felicity）。</w:t>
      </w:r>
    </w:p>
    <w:p w14:paraId="6467C79F">
      <w:pPr>
        <w:pStyle w:val="2"/>
        <w:spacing w:before="318" w:line="252" w:lineRule="auto"/>
        <w:ind w:left="3"/>
        <w:jc w:val="both"/>
        <w:rPr>
          <w:rFonts w:hint="eastAsia" w:ascii="方正楷体_GBK" w:hAnsi="方正楷体_GBK" w:eastAsia="方正楷体_GBK" w:cs="方正楷体_GBK"/>
          <w:spacing w:val="-1"/>
          <w:sz w:val="30"/>
          <w:szCs w:val="30"/>
        </w:rPr>
      </w:pPr>
    </w:p>
    <w:p w14:paraId="3AB7A23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shall it now seem grievous to thee, to abandon the proud Babel of this world, and associate with the assembly of my humble followers; to bear thy cross in imitation of me; to remove far from thee the prodigious pomp of worldly arrogance so harassing at once to mind and body, and out of thine abundance to administer to my necessities whilst yet destitute in my members; and for my sake to suffer scoffs and reproaches which can do thee no great harm?</w:t>
      </w:r>
    </w:p>
    <w:p w14:paraId="1E4D2A8F">
      <w:pPr>
        <w:pStyle w:val="2"/>
        <w:spacing w:before="318" w:line="252" w:lineRule="auto"/>
        <w:ind w:left="3"/>
        <w:jc w:val="both"/>
        <w:rPr>
          <w:rFonts w:hint="eastAsia" w:ascii="方正楷体_GBK" w:hAnsi="方正楷体_GBK" w:eastAsia="方正楷体_GBK" w:cs="方正楷体_GBK"/>
          <w:spacing w:val="-1"/>
          <w:sz w:val="30"/>
          <w:szCs w:val="30"/>
        </w:rPr>
      </w:pPr>
    </w:p>
    <w:p w14:paraId="480563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那么，现在对你来说，放弃这世界骄傲的巴别塔（proud Babel），与我卑微跟随者的群体（assembly）联合；效法（imitation）我背起你的十字架；远离那同时搅扰心灵和身体的、属世傲慢（worldly arrogance）的巨大虚饰（prodigious pomp）；从你的富余（abundance）中供应我在肢体（members）中尚且贫乏（destitute）时的需要；并为我的缘故忍受那些不会对你造成太大伤害的嘲笑（scoffs）和责备（reproaches），难道会让你觉得沉重（grievous）吗？</w:t>
      </w:r>
    </w:p>
    <w:p w14:paraId="165EB9CB">
      <w:pPr>
        <w:pStyle w:val="2"/>
        <w:spacing w:before="318" w:line="252" w:lineRule="auto"/>
        <w:ind w:left="3"/>
        <w:jc w:val="both"/>
        <w:rPr>
          <w:rFonts w:hint="eastAsia" w:ascii="方正楷体_GBK" w:hAnsi="方正楷体_GBK" w:eastAsia="方正楷体_GBK" w:cs="方正楷体_GBK"/>
          <w:spacing w:val="-1"/>
          <w:sz w:val="30"/>
          <w:szCs w:val="30"/>
        </w:rPr>
      </w:pPr>
    </w:p>
    <w:p w14:paraId="77AE7F1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Are you not willing to render a slight return to me, who, although possessed of the highest dignity, have done so much for thee?</w:t>
      </w:r>
    </w:p>
    <w:p w14:paraId="297B9BBF">
      <w:pPr>
        <w:pStyle w:val="2"/>
        <w:spacing w:before="318" w:line="252" w:lineRule="auto"/>
        <w:ind w:left="3"/>
        <w:jc w:val="both"/>
        <w:rPr>
          <w:rFonts w:hint="eastAsia" w:ascii="方正楷体_GBK" w:hAnsi="方正楷体_GBK" w:eastAsia="方正楷体_GBK" w:cs="方正楷体_GBK"/>
          <w:spacing w:val="-1"/>
          <w:sz w:val="30"/>
          <w:szCs w:val="30"/>
        </w:rPr>
      </w:pPr>
    </w:p>
    <w:p w14:paraId="3BCC3F7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你难道不愿意对我——虽然拥有至高的尊贵（dignity），却为你做了如此之多——作一点微小的回报（slight return）吗？</w:t>
      </w:r>
    </w:p>
    <w:p w14:paraId="5F477A19">
      <w:pPr>
        <w:pStyle w:val="2"/>
        <w:spacing w:before="318" w:line="252" w:lineRule="auto"/>
        <w:ind w:left="3"/>
        <w:jc w:val="both"/>
        <w:rPr>
          <w:rFonts w:hint="eastAsia" w:ascii="方正楷体_GBK" w:hAnsi="方正楷体_GBK" w:eastAsia="方正楷体_GBK" w:cs="方正楷体_GBK"/>
          <w:spacing w:val="-1"/>
          <w:sz w:val="30"/>
          <w:szCs w:val="30"/>
        </w:rPr>
      </w:pPr>
    </w:p>
    <w:p w14:paraId="10C002C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Knowing that shortly my speech must be broken off by death, I exhort and beseech thee, by the bowels of my love, by the wounds of my body, by this cross on which I hang, by thy own life and salvation—Withdraw thyself from the assembly of the wicked; and keep at as great a distance from them as possible, in sentiment, in disposition, and in the whole course of thy life.</w:t>
      </w:r>
    </w:p>
    <w:p w14:paraId="26C183EF">
      <w:pPr>
        <w:pStyle w:val="2"/>
        <w:spacing w:before="318" w:line="252" w:lineRule="auto"/>
        <w:ind w:left="3"/>
        <w:jc w:val="both"/>
        <w:rPr>
          <w:rFonts w:hint="eastAsia" w:ascii="方正楷体_GBK" w:hAnsi="方正楷体_GBK" w:eastAsia="方正楷体_GBK" w:cs="方正楷体_GBK"/>
          <w:spacing w:val="-1"/>
          <w:sz w:val="30"/>
          <w:szCs w:val="30"/>
        </w:rPr>
      </w:pPr>
    </w:p>
    <w:p w14:paraId="3D37CDC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知道不久我的言语就必被死亡打断，我凭着我慈爱的肺腑（bowels of my love），凭着我身体的伤口（wounds），凭着我悬挂其上的这十字架（cross），凭着你自己的生命（life）和救恩（salvation）——劝勉（exhort）并恳求（beseech）你——从恶人（wicked）的会（assembly）中退出；并在思想（sentiment）、性情（disposition）和你整个生命历程（whole course of thy life）中，尽可能地远离他们。</w:t>
      </w:r>
    </w:p>
    <w:p w14:paraId="38DB3A0F">
      <w:pPr>
        <w:pStyle w:val="2"/>
        <w:spacing w:before="318" w:line="252" w:lineRule="auto"/>
        <w:ind w:left="3"/>
        <w:jc w:val="both"/>
        <w:rPr>
          <w:rFonts w:hint="eastAsia" w:ascii="方正楷体_GBK" w:hAnsi="方正楷体_GBK" w:eastAsia="方正楷体_GBK" w:cs="方正楷体_GBK"/>
          <w:spacing w:val="-1"/>
          <w:sz w:val="30"/>
          <w:szCs w:val="30"/>
        </w:rPr>
      </w:pPr>
    </w:p>
    <w:p w14:paraId="358FF66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 forth without the camp, bearing my reproach; for here you have no continuing city, but you expect one to come.</w:t>
      </w:r>
    </w:p>
    <w:p w14:paraId="6A50778D">
      <w:pPr>
        <w:pStyle w:val="2"/>
        <w:spacing w:before="318" w:line="252" w:lineRule="auto"/>
        <w:ind w:left="3"/>
        <w:jc w:val="both"/>
        <w:rPr>
          <w:rFonts w:hint="eastAsia" w:ascii="方正楷体_GBK" w:hAnsi="方正楷体_GBK" w:eastAsia="方正楷体_GBK" w:cs="方正楷体_GBK"/>
          <w:spacing w:val="-1"/>
          <w:sz w:val="30"/>
          <w:szCs w:val="30"/>
        </w:rPr>
      </w:pPr>
    </w:p>
    <w:p w14:paraId="46026ED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出到营（camp）外去，忍受我所受的凌辱（reproach）；因为你们在这里本没有常存的城（continuing city），乃是寻求那将来的城。</w:t>
      </w:r>
    </w:p>
    <w:p w14:paraId="5993EBBA">
      <w:pPr>
        <w:pStyle w:val="2"/>
        <w:spacing w:before="318" w:line="252" w:lineRule="auto"/>
        <w:ind w:left="3"/>
        <w:jc w:val="both"/>
        <w:rPr>
          <w:rFonts w:hint="eastAsia" w:ascii="方正楷体_GBK" w:hAnsi="方正楷体_GBK" w:eastAsia="方正楷体_GBK" w:cs="方正楷体_GBK"/>
          <w:spacing w:val="-1"/>
          <w:sz w:val="30"/>
          <w:szCs w:val="30"/>
        </w:rPr>
      </w:pPr>
    </w:p>
    <w:p w14:paraId="16D27BC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Take upon you with alacrity the delightful yoke of my precepts, and bear it with constancy.</w:t>
      </w:r>
    </w:p>
    <w:p w14:paraId="064D88D1">
      <w:pPr>
        <w:pStyle w:val="2"/>
        <w:spacing w:before="318" w:line="252" w:lineRule="auto"/>
        <w:ind w:left="3"/>
        <w:jc w:val="both"/>
        <w:rPr>
          <w:rFonts w:hint="eastAsia" w:ascii="方正楷体_GBK" w:hAnsi="方正楷体_GBK" w:eastAsia="方正楷体_GBK" w:cs="方正楷体_GBK"/>
          <w:spacing w:val="-1"/>
          <w:sz w:val="30"/>
          <w:szCs w:val="30"/>
        </w:rPr>
      </w:pPr>
    </w:p>
    <w:p w14:paraId="55EB898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欢然（alacrity）负起我诫命（precepts）那令人喜悦的轭（delightful yoke），并恒常（constancy）地背负它。</w:t>
      </w:r>
    </w:p>
    <w:p w14:paraId="7E23D7EF">
      <w:pPr>
        <w:pStyle w:val="2"/>
        <w:spacing w:before="318" w:line="252" w:lineRule="auto"/>
        <w:ind w:left="3"/>
        <w:jc w:val="both"/>
        <w:rPr>
          <w:rFonts w:hint="eastAsia" w:ascii="方正楷体_GBK" w:hAnsi="方正楷体_GBK" w:eastAsia="方正楷体_GBK" w:cs="方正楷体_GBK"/>
          <w:spacing w:val="-1"/>
          <w:sz w:val="30"/>
          <w:szCs w:val="30"/>
        </w:rPr>
      </w:pPr>
    </w:p>
    <w:p w14:paraId="5916DCC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Resign not thy body to lewdness, but adorn thy mind with those beauties of holiness which I have procured by my nakedness.</w:t>
      </w:r>
    </w:p>
    <w:p w14:paraId="4E039E67">
      <w:pPr>
        <w:pStyle w:val="2"/>
        <w:spacing w:before="318" w:line="252" w:lineRule="auto"/>
        <w:ind w:left="3"/>
        <w:jc w:val="both"/>
        <w:rPr>
          <w:rFonts w:hint="eastAsia" w:ascii="方正楷体_GBK" w:hAnsi="方正楷体_GBK" w:eastAsia="方正楷体_GBK" w:cs="方正楷体_GBK"/>
          <w:spacing w:val="-1"/>
          <w:sz w:val="30"/>
          <w:szCs w:val="30"/>
        </w:rPr>
      </w:pPr>
    </w:p>
    <w:p w14:paraId="43E50DF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不要将你的身体交给淫荡（lewdness），而要用我藉着赤身（nakedness）所换来的圣洁之美（beauties of holiness）装饰你的心灵（mind）。</w:t>
      </w:r>
    </w:p>
    <w:p w14:paraId="513ABF83">
      <w:pPr>
        <w:pStyle w:val="2"/>
        <w:spacing w:before="318" w:line="252" w:lineRule="auto"/>
        <w:ind w:left="3"/>
        <w:jc w:val="both"/>
        <w:rPr>
          <w:rFonts w:hint="eastAsia" w:ascii="方正楷体_GBK" w:hAnsi="方正楷体_GBK" w:eastAsia="方正楷体_GBK" w:cs="方正楷体_GBK"/>
          <w:spacing w:val="-1"/>
          <w:sz w:val="30"/>
          <w:szCs w:val="30"/>
        </w:rPr>
      </w:pPr>
    </w:p>
    <w:p w14:paraId="780BB2F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Cheerfully celebrate and industriously imitate my virtues, which ungodly men have traduced in vain.</w:t>
      </w:r>
    </w:p>
    <w:p w14:paraId="3ECC95A0">
      <w:pPr>
        <w:pStyle w:val="2"/>
        <w:spacing w:before="318" w:line="252" w:lineRule="auto"/>
        <w:ind w:left="3"/>
        <w:jc w:val="both"/>
        <w:rPr>
          <w:rFonts w:hint="eastAsia" w:ascii="方正楷体_GBK" w:hAnsi="方正楷体_GBK" w:eastAsia="方正楷体_GBK" w:cs="方正楷体_GBK"/>
          <w:spacing w:val="-1"/>
          <w:sz w:val="30"/>
          <w:szCs w:val="30"/>
        </w:rPr>
      </w:pPr>
    </w:p>
    <w:p w14:paraId="049D6E7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欢喜地颂扬（celebrate）并勤奋地效法（imitate）我的美德（virtues），那些不敬虔的人（ungodly men）曾徒然地诽谤（traduced）它们。</w:t>
      </w:r>
    </w:p>
    <w:p w14:paraId="2539D0F6">
      <w:pPr>
        <w:pStyle w:val="2"/>
        <w:spacing w:before="318" w:line="252" w:lineRule="auto"/>
        <w:ind w:left="3"/>
        <w:jc w:val="both"/>
        <w:rPr>
          <w:rFonts w:hint="eastAsia" w:ascii="方正楷体_GBK" w:hAnsi="方正楷体_GBK" w:eastAsia="方正楷体_GBK" w:cs="方正楷体_GBK"/>
          <w:spacing w:val="-1"/>
          <w:sz w:val="30"/>
          <w:szCs w:val="30"/>
        </w:rPr>
      </w:pPr>
    </w:p>
    <w:p w14:paraId="350E0ED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Return love to me, who have loved thee with so great a love.</w:t>
      </w:r>
    </w:p>
    <w:p w14:paraId="519590C1">
      <w:pPr>
        <w:pStyle w:val="2"/>
        <w:spacing w:before="318" w:line="252" w:lineRule="auto"/>
        <w:ind w:left="3"/>
        <w:jc w:val="both"/>
        <w:rPr>
          <w:rFonts w:hint="eastAsia" w:ascii="方正楷体_GBK" w:hAnsi="方正楷体_GBK" w:eastAsia="方正楷体_GBK" w:cs="方正楷体_GBK"/>
          <w:spacing w:val="-1"/>
          <w:sz w:val="30"/>
          <w:szCs w:val="30"/>
        </w:rPr>
      </w:pPr>
    </w:p>
    <w:p w14:paraId="7E7C8D8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用爱回报（Return love）我，我曾以如此大的爱爱你。</w:t>
      </w:r>
    </w:p>
    <w:p w14:paraId="615DEC37">
      <w:pPr>
        <w:pStyle w:val="2"/>
        <w:spacing w:before="318" w:line="252" w:lineRule="auto"/>
        <w:ind w:left="3"/>
        <w:jc w:val="both"/>
        <w:rPr>
          <w:rFonts w:hint="eastAsia" w:ascii="方正楷体_GBK" w:hAnsi="方正楷体_GBK" w:eastAsia="方正楷体_GBK" w:cs="方正楷体_GBK"/>
          <w:spacing w:val="-1"/>
          <w:sz w:val="30"/>
          <w:szCs w:val="30"/>
        </w:rPr>
      </w:pPr>
    </w:p>
    <w:p w14:paraId="43DAB02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Devote thyself wholly to me, who have devoted myself entirely for thee.</w:t>
      </w:r>
    </w:p>
    <w:p w14:paraId="1F40F2B0">
      <w:pPr>
        <w:pStyle w:val="2"/>
        <w:spacing w:before="318" w:line="252" w:lineRule="auto"/>
        <w:ind w:left="3"/>
        <w:jc w:val="both"/>
        <w:rPr>
          <w:rFonts w:hint="eastAsia" w:ascii="方正楷体_GBK" w:hAnsi="方正楷体_GBK" w:eastAsia="方正楷体_GBK" w:cs="方正楷体_GBK"/>
          <w:spacing w:val="-1"/>
          <w:sz w:val="30"/>
          <w:szCs w:val="30"/>
        </w:rPr>
      </w:pPr>
    </w:p>
    <w:p w14:paraId="5031178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将你自己完全献给（Devote thyself wholly）我，我曾为你完全献上（devoted myself entirely）自己。</w:t>
      </w:r>
    </w:p>
    <w:p w14:paraId="543A1611">
      <w:pPr>
        <w:pStyle w:val="2"/>
        <w:spacing w:before="318" w:line="252" w:lineRule="auto"/>
        <w:ind w:left="3"/>
        <w:jc w:val="both"/>
        <w:rPr>
          <w:rFonts w:hint="eastAsia" w:ascii="方正楷体_GBK" w:hAnsi="方正楷体_GBK" w:eastAsia="方正楷体_GBK" w:cs="方正楷体_GBK"/>
          <w:spacing w:val="-1"/>
          <w:sz w:val="30"/>
          <w:szCs w:val="30"/>
        </w:rPr>
      </w:pPr>
    </w:p>
    <w:p w14:paraId="326D7D5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short,—for I must die,—LIVE TO HIM WHO DIES FOR THEE."</w:t>
      </w:r>
    </w:p>
    <w:p w14:paraId="21B24029">
      <w:pPr>
        <w:pStyle w:val="2"/>
        <w:spacing w:before="318" w:line="252" w:lineRule="auto"/>
        <w:ind w:left="3"/>
        <w:jc w:val="both"/>
        <w:rPr>
          <w:rFonts w:hint="eastAsia" w:ascii="方正楷体_GBK" w:hAnsi="方正楷体_GBK" w:eastAsia="方正楷体_GBK" w:cs="方正楷体_GBK"/>
          <w:spacing w:val="-1"/>
          <w:sz w:val="30"/>
          <w:szCs w:val="30"/>
        </w:rPr>
      </w:pPr>
    </w:p>
    <w:p w14:paraId="350915C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简而言之——因为我必须死——要为那为你而死的主活（LIVE TO HIM WHO DIES FOR THEE）。"</w:t>
      </w:r>
    </w:p>
    <w:p w14:paraId="461EAC10">
      <w:pPr>
        <w:pStyle w:val="2"/>
        <w:spacing w:before="318" w:line="252" w:lineRule="auto"/>
        <w:ind w:left="3"/>
        <w:jc w:val="both"/>
        <w:rPr>
          <w:rFonts w:hint="eastAsia" w:ascii="方正楷体_GBK" w:hAnsi="方正楷体_GBK" w:eastAsia="方正楷体_GBK" w:cs="方正楷体_GBK"/>
          <w:spacing w:val="-1"/>
          <w:sz w:val="30"/>
          <w:szCs w:val="30"/>
        </w:rPr>
      </w:pPr>
    </w:p>
    <w:p w14:paraId="5DE5FA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LXXV. In fine, resort to the death of Christ for an EXAMPLE OF A PIOUS AND BLESSED DEATH.</w:t>
      </w:r>
    </w:p>
    <w:p w14:paraId="136326AE">
      <w:pPr>
        <w:pStyle w:val="2"/>
        <w:spacing w:before="318" w:line="252" w:lineRule="auto"/>
        <w:ind w:left="3"/>
        <w:jc w:val="both"/>
        <w:rPr>
          <w:rFonts w:hint="eastAsia" w:ascii="方正楷体_GBK" w:hAnsi="方正楷体_GBK" w:eastAsia="方正楷体_GBK" w:cs="方正楷体_GBK"/>
          <w:spacing w:val="-1"/>
          <w:sz w:val="30"/>
          <w:szCs w:val="30"/>
        </w:rPr>
      </w:pPr>
    </w:p>
    <w:p w14:paraId="3887688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LXXV. 最后，当以基督的死作为敬虔蒙福之死（PIOUS AND BLESSED DEATH）的榜样（EXAMPLE）。</w:t>
      </w:r>
    </w:p>
    <w:p w14:paraId="41C2921B">
      <w:pPr>
        <w:pStyle w:val="2"/>
        <w:spacing w:before="318" w:line="252" w:lineRule="auto"/>
        <w:ind w:left="3"/>
        <w:jc w:val="both"/>
        <w:rPr>
          <w:rFonts w:hint="eastAsia" w:ascii="方正楷体_GBK" w:hAnsi="方正楷体_GBK" w:eastAsia="方正楷体_GBK" w:cs="方正楷体_GBK"/>
          <w:spacing w:val="-1"/>
          <w:sz w:val="30"/>
          <w:szCs w:val="30"/>
        </w:rPr>
      </w:pPr>
    </w:p>
    <w:p w14:paraId="13D162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Perform with activity whatever you ought to do in this life, that having finished your work, you may securely compose yourself to rest; and presume not to take possession of the prize, before you have successfully accomplished the fight.</w:t>
      </w:r>
    </w:p>
    <w:p w14:paraId="32D25EBF">
      <w:pPr>
        <w:pStyle w:val="2"/>
        <w:spacing w:before="318" w:line="252" w:lineRule="auto"/>
        <w:ind w:left="3"/>
        <w:jc w:val="both"/>
        <w:rPr>
          <w:rFonts w:hint="eastAsia" w:ascii="方正楷体_GBK" w:hAnsi="方正楷体_GBK" w:eastAsia="方正楷体_GBK" w:cs="方正楷体_GBK"/>
          <w:spacing w:val="-1"/>
          <w:sz w:val="30"/>
          <w:szCs w:val="30"/>
        </w:rPr>
      </w:pPr>
    </w:p>
    <w:p w14:paraId="710AA7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积极地完成你今生当做的一切事，以便完成你的工作（work）后，可以安然（securely）预备自己去安息（rest）；在你成功打完那仗（fight）之前，切勿擅自夺取奖赏（prize）。</w:t>
      </w:r>
    </w:p>
    <w:p w14:paraId="3A464B95">
      <w:pPr>
        <w:pStyle w:val="2"/>
        <w:spacing w:before="318" w:line="252" w:lineRule="auto"/>
        <w:ind w:left="3"/>
        <w:jc w:val="both"/>
        <w:rPr>
          <w:rFonts w:hint="eastAsia" w:ascii="方正楷体_GBK" w:hAnsi="方正楷体_GBK" w:eastAsia="方正楷体_GBK" w:cs="方正楷体_GBK"/>
          <w:spacing w:val="-1"/>
          <w:sz w:val="30"/>
          <w:szCs w:val="30"/>
        </w:rPr>
      </w:pPr>
    </w:p>
    <w:p w14:paraId="6C80421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Disengage yourself from every secular care, that when the decisive hour approaches, you may promptly and willingly depart to God.y</w:t>
      </w:r>
    </w:p>
    <w:p w14:paraId="10DC0A09">
      <w:pPr>
        <w:pStyle w:val="2"/>
        <w:spacing w:before="318" w:line="252" w:lineRule="auto"/>
        <w:ind w:left="3"/>
        <w:jc w:val="both"/>
        <w:rPr>
          <w:rFonts w:hint="eastAsia" w:ascii="方正楷体_GBK" w:hAnsi="方正楷体_GBK" w:eastAsia="方正楷体_GBK" w:cs="方正楷体_GBK"/>
          <w:spacing w:val="-1"/>
          <w:sz w:val="30"/>
          <w:szCs w:val="30"/>
        </w:rPr>
      </w:pPr>
    </w:p>
    <w:p w14:paraId="7D756C0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使自己摆脱一切世俗的挂虑（secular care），以便当决定性的时刻（decisive hour）临近时，你可以迅速（promptly）且甘心（willingly）地归到上帝那里去。y</w:t>
      </w:r>
    </w:p>
    <w:p w14:paraId="2E13EDBB">
      <w:pPr>
        <w:pStyle w:val="2"/>
        <w:spacing w:before="318" w:line="252" w:lineRule="auto"/>
        <w:ind w:left="3"/>
        <w:jc w:val="both"/>
        <w:rPr>
          <w:rFonts w:hint="eastAsia" w:ascii="方正楷体_GBK" w:hAnsi="方正楷体_GBK" w:eastAsia="方正楷体_GBK" w:cs="方正楷体_GBK"/>
          <w:spacing w:val="-1"/>
          <w:sz w:val="30"/>
          <w:szCs w:val="30"/>
        </w:rPr>
      </w:pPr>
    </w:p>
    <w:p w14:paraId="5718841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In your departing moments give yourself to prayer; and if your tongue become unable to speak, at least pour forth groans which cannot be uttered, for yourself, for your friends, for your enemies.</w:t>
      </w:r>
    </w:p>
    <w:p w14:paraId="10619003">
      <w:pPr>
        <w:pStyle w:val="2"/>
        <w:spacing w:before="318" w:line="252" w:lineRule="auto"/>
        <w:ind w:left="3"/>
        <w:jc w:val="both"/>
        <w:rPr>
          <w:rFonts w:hint="eastAsia" w:ascii="方正楷体_GBK" w:hAnsi="方正楷体_GBK" w:eastAsia="方正楷体_GBK" w:cs="方正楷体_GBK"/>
          <w:spacing w:val="-1"/>
          <w:sz w:val="30"/>
          <w:szCs w:val="30"/>
        </w:rPr>
      </w:pPr>
    </w:p>
    <w:p w14:paraId="7E0A0B3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在你离世的时刻（departing moments），要专心祷告（prayer）；如果你的舌头变得无法说话，至少要为你自己，为你的朋友，为你的仇敌，发出说不出来的叹息（groans which cannot be uttered）。</w:t>
      </w:r>
    </w:p>
    <w:p w14:paraId="1703F7BB">
      <w:pPr>
        <w:pStyle w:val="2"/>
        <w:spacing w:before="318" w:line="252" w:lineRule="auto"/>
        <w:ind w:left="3"/>
        <w:jc w:val="both"/>
        <w:rPr>
          <w:rFonts w:hint="eastAsia" w:ascii="方正楷体_GBK" w:hAnsi="方正楷体_GBK" w:eastAsia="方正楷体_GBK" w:cs="方正楷体_GBK"/>
          <w:spacing w:val="-1"/>
          <w:sz w:val="30"/>
          <w:szCs w:val="30"/>
        </w:rPr>
      </w:pPr>
    </w:p>
    <w:p w14:paraId="29DAADF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Die in the faith of obtaining a better state in heaven immediately after death, and a blessed resurrection at the last day.a</w:t>
      </w:r>
    </w:p>
    <w:p w14:paraId="39965E4A">
      <w:pPr>
        <w:pStyle w:val="2"/>
        <w:spacing w:before="318" w:line="252" w:lineRule="auto"/>
        <w:ind w:left="3"/>
        <w:jc w:val="both"/>
        <w:rPr>
          <w:rFonts w:hint="eastAsia" w:ascii="方正楷体_GBK" w:hAnsi="方正楷体_GBK" w:eastAsia="方正楷体_GBK" w:cs="方正楷体_GBK"/>
          <w:spacing w:val="-1"/>
          <w:sz w:val="30"/>
          <w:szCs w:val="30"/>
        </w:rPr>
      </w:pPr>
    </w:p>
    <w:p w14:paraId="4C17B1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要在信心（faith）中死去，相信死后立刻在天上获得更美的境况（better state），并在末日（last day）得蒙福的复活（blessed resurrection）。a</w:t>
      </w:r>
    </w:p>
    <w:p w14:paraId="2593E167">
      <w:pPr>
        <w:pStyle w:val="2"/>
        <w:spacing w:before="318" w:line="252" w:lineRule="auto"/>
        <w:ind w:left="3"/>
        <w:jc w:val="both"/>
        <w:rPr>
          <w:rFonts w:hint="eastAsia" w:ascii="方正楷体_GBK" w:hAnsi="方正楷体_GBK" w:eastAsia="方正楷体_GBK" w:cs="方正楷体_GBK"/>
          <w:spacing w:val="-1"/>
          <w:sz w:val="30"/>
          <w:szCs w:val="30"/>
        </w:rPr>
      </w:pPr>
    </w:p>
    <w:p w14:paraId="56830BD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XVII: ON THE BURIAL OF CHRIST</w:t>
      </w:r>
    </w:p>
    <w:p w14:paraId="08AE2558">
      <w:pPr>
        <w:pStyle w:val="2"/>
        <w:spacing w:before="318" w:line="252" w:lineRule="auto"/>
        <w:ind w:left="3"/>
        <w:jc w:val="both"/>
        <w:rPr>
          <w:rFonts w:hint="eastAsia" w:ascii="方正楷体_GBK" w:hAnsi="方正楷体_GBK" w:eastAsia="方正楷体_GBK" w:cs="方正楷体_GBK"/>
          <w:spacing w:val="-1"/>
          <w:sz w:val="30"/>
          <w:szCs w:val="30"/>
        </w:rPr>
      </w:pPr>
    </w:p>
    <w:p w14:paraId="52A5B7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第十七讲：论基督的埋葬</w:t>
      </w:r>
    </w:p>
    <w:p w14:paraId="10EEF856">
      <w:pPr>
        <w:pStyle w:val="2"/>
        <w:spacing w:before="318" w:line="252" w:lineRule="auto"/>
        <w:ind w:left="3"/>
        <w:jc w:val="both"/>
        <w:rPr>
          <w:rFonts w:hint="eastAsia" w:ascii="方正楷体_GBK" w:hAnsi="方正楷体_GBK" w:eastAsia="方正楷体_GBK" w:cs="方正楷体_GBK"/>
          <w:spacing w:val="-1"/>
          <w:sz w:val="30"/>
          <w:szCs w:val="30"/>
        </w:rPr>
      </w:pPr>
    </w:p>
    <w:p w14:paraId="1774BC8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THE death of Christ was succeeded by his burial.</w:t>
      </w:r>
    </w:p>
    <w:p w14:paraId="38B30D6E">
      <w:pPr>
        <w:pStyle w:val="2"/>
        <w:spacing w:before="318" w:line="252" w:lineRule="auto"/>
        <w:ind w:left="3"/>
        <w:jc w:val="both"/>
        <w:rPr>
          <w:rFonts w:hint="eastAsia" w:ascii="方正楷体_GBK" w:hAnsi="方正楷体_GBK" w:eastAsia="方正楷体_GBK" w:cs="方正楷体_GBK"/>
          <w:spacing w:val="-1"/>
          <w:sz w:val="30"/>
          <w:szCs w:val="30"/>
        </w:rPr>
      </w:pPr>
    </w:p>
    <w:p w14:paraId="5DA3D90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基督的死之后是祂的埋葬。</w:t>
      </w:r>
    </w:p>
    <w:p w14:paraId="696D9BCD">
      <w:pPr>
        <w:pStyle w:val="2"/>
        <w:spacing w:before="318" w:line="252" w:lineRule="auto"/>
        <w:ind w:left="3"/>
        <w:jc w:val="both"/>
        <w:rPr>
          <w:rFonts w:hint="eastAsia" w:ascii="方正楷体_GBK" w:hAnsi="方正楷体_GBK" w:eastAsia="方正楷体_GBK" w:cs="方正楷体_GBK"/>
          <w:spacing w:val="-1"/>
          <w:sz w:val="30"/>
          <w:szCs w:val="30"/>
        </w:rPr>
      </w:pPr>
    </w:p>
    <w:p w14:paraId="29EFA7A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they had fulfilled all that was written of him, they took him down from the tree, and laid him in a sepulchre."</w:t>
      </w:r>
    </w:p>
    <w:p w14:paraId="196C34FB">
      <w:pPr>
        <w:pStyle w:val="2"/>
        <w:spacing w:before="318" w:line="252" w:lineRule="auto"/>
        <w:ind w:left="3"/>
        <w:jc w:val="both"/>
        <w:rPr>
          <w:rFonts w:hint="eastAsia" w:ascii="方正楷体_GBK" w:hAnsi="方正楷体_GBK" w:eastAsia="方正楷体_GBK" w:cs="方正楷体_GBK"/>
          <w:spacing w:val="-1"/>
          <w:sz w:val="30"/>
          <w:szCs w:val="30"/>
        </w:rPr>
      </w:pPr>
    </w:p>
    <w:p w14:paraId="0B354DC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“既成就了经上指着祂所记的一切话，就把祂从木头上取下来，放在坟墓（sepulchre）里。”</w:t>
      </w:r>
    </w:p>
    <w:p w14:paraId="03C548CE">
      <w:pPr>
        <w:pStyle w:val="2"/>
        <w:spacing w:before="318" w:line="252" w:lineRule="auto"/>
        <w:ind w:left="3"/>
        <w:jc w:val="both"/>
        <w:rPr>
          <w:rFonts w:hint="eastAsia" w:ascii="方正楷体_GBK" w:hAnsi="方正楷体_GBK" w:eastAsia="方正楷体_GBK" w:cs="方正楷体_GBK"/>
          <w:spacing w:val="-1"/>
          <w:sz w:val="30"/>
          <w:szCs w:val="30"/>
        </w:rPr>
      </w:pPr>
    </w:p>
    <w:p w14:paraId="667EB2F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the Evangelists have given a circumstantial account; and Christian piety requires us to improve it for our own benefit, by holy meditation.</w:t>
      </w:r>
    </w:p>
    <w:p w14:paraId="00FC9EDA">
      <w:pPr>
        <w:pStyle w:val="2"/>
        <w:spacing w:before="318" w:line="252" w:lineRule="auto"/>
        <w:ind w:left="3"/>
        <w:jc w:val="both"/>
        <w:rPr>
          <w:rFonts w:hint="eastAsia" w:ascii="方正楷体_GBK" w:hAnsi="方正楷体_GBK" w:eastAsia="方正楷体_GBK" w:cs="方正楷体_GBK"/>
          <w:spacing w:val="-1"/>
          <w:sz w:val="30"/>
          <w:szCs w:val="30"/>
        </w:rPr>
      </w:pPr>
    </w:p>
    <w:p w14:paraId="71FFE72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对此，福音书作者们给出了详细的记述；基督徒的敬虔（Christian piety）要求我们通过圣洁的默想（holy meditation），将其用于我们自身的益处。</w:t>
      </w:r>
    </w:p>
    <w:p w14:paraId="5CB704B1">
      <w:pPr>
        <w:pStyle w:val="2"/>
        <w:spacing w:before="318" w:line="252" w:lineRule="auto"/>
        <w:ind w:left="3"/>
        <w:jc w:val="both"/>
        <w:rPr>
          <w:rFonts w:hint="eastAsia" w:ascii="方正楷体_GBK" w:hAnsi="方正楷体_GBK" w:eastAsia="方正楷体_GBK" w:cs="方正楷体_GBK"/>
          <w:spacing w:val="-1"/>
          <w:sz w:val="30"/>
          <w:szCs w:val="30"/>
        </w:rPr>
      </w:pPr>
    </w:p>
    <w:p w14:paraId="32115F7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The chief care of the interment of Christ devolved upon Joseph of Arimathea, to whom Nicodemus afterwards joined himself.</w:t>
      </w:r>
    </w:p>
    <w:p w14:paraId="6BDB0CB4">
      <w:pPr>
        <w:pStyle w:val="2"/>
        <w:spacing w:before="318" w:line="252" w:lineRule="auto"/>
        <w:ind w:left="3"/>
        <w:jc w:val="both"/>
        <w:rPr>
          <w:rFonts w:hint="eastAsia" w:ascii="方正楷体_GBK" w:hAnsi="方正楷体_GBK" w:eastAsia="方正楷体_GBK" w:cs="方正楷体_GBK"/>
          <w:spacing w:val="-1"/>
          <w:sz w:val="30"/>
          <w:szCs w:val="30"/>
        </w:rPr>
      </w:pPr>
    </w:p>
    <w:p w14:paraId="16F9F47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埋葬（interment）基督的主要责任落在了亚利马太的约瑟（Joseph of Arimathea）身上，后来尼哥底母（Nicodemus）也加入了他。</w:t>
      </w:r>
    </w:p>
    <w:p w14:paraId="378A87FC">
      <w:pPr>
        <w:pStyle w:val="2"/>
        <w:spacing w:before="318" w:line="252" w:lineRule="auto"/>
        <w:ind w:left="3"/>
        <w:jc w:val="both"/>
        <w:rPr>
          <w:rFonts w:hint="eastAsia" w:ascii="方正楷体_GBK" w:hAnsi="方正楷体_GBK" w:eastAsia="方正楷体_GBK" w:cs="方正楷体_GBK"/>
          <w:spacing w:val="-1"/>
          <w:sz w:val="30"/>
          <w:szCs w:val="30"/>
        </w:rPr>
      </w:pPr>
    </w:p>
    <w:p w14:paraId="7520D8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of them were honourable men, opulent members of the Jewish council, and held in high estimation amongst their connexions.</w:t>
      </w:r>
    </w:p>
    <w:p w14:paraId="2EEFB55E">
      <w:pPr>
        <w:pStyle w:val="2"/>
        <w:spacing w:before="318" w:line="252" w:lineRule="auto"/>
        <w:ind w:left="3"/>
        <w:jc w:val="both"/>
        <w:rPr>
          <w:rFonts w:hint="eastAsia" w:ascii="方正楷体_GBK" w:hAnsi="方正楷体_GBK" w:eastAsia="方正楷体_GBK" w:cs="方正楷体_GBK"/>
          <w:spacing w:val="-1"/>
          <w:sz w:val="30"/>
          <w:szCs w:val="30"/>
        </w:rPr>
      </w:pPr>
    </w:p>
    <w:p w14:paraId="7E87ECE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他们两人都是尊贵的人，是犹太公会（Jewish council）中富有的成员，在他们的圈子里备受敬重。</w:t>
      </w:r>
    </w:p>
    <w:p w14:paraId="048296D4">
      <w:pPr>
        <w:pStyle w:val="2"/>
        <w:spacing w:before="318" w:line="252" w:lineRule="auto"/>
        <w:ind w:left="3"/>
        <w:jc w:val="both"/>
        <w:rPr>
          <w:rFonts w:hint="eastAsia" w:ascii="方正楷体_GBK" w:hAnsi="方正楷体_GBK" w:eastAsia="方正楷体_GBK" w:cs="方正楷体_GBK"/>
          <w:spacing w:val="-1"/>
          <w:sz w:val="30"/>
          <w:szCs w:val="30"/>
        </w:rPr>
      </w:pPr>
    </w:p>
    <w:p w14:paraId="5032B3A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has chosen his people from every order of mankind;—not many wise men, or mighty, or noble, yet some of those classes.</w:t>
      </w:r>
    </w:p>
    <w:p w14:paraId="547AA93C">
      <w:pPr>
        <w:pStyle w:val="2"/>
        <w:spacing w:before="318" w:line="252" w:lineRule="auto"/>
        <w:ind w:left="3"/>
        <w:jc w:val="both"/>
        <w:rPr>
          <w:rFonts w:hint="eastAsia" w:ascii="方正楷体_GBK" w:hAnsi="方正楷体_GBK" w:eastAsia="方正楷体_GBK" w:cs="方正楷体_GBK"/>
          <w:spacing w:val="-1"/>
          <w:sz w:val="30"/>
          <w:szCs w:val="30"/>
        </w:rPr>
      </w:pPr>
    </w:p>
    <w:p w14:paraId="0A18DEA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上帝从人类各个阶层中拣选了祂的子民；——智慧的（wise men）、有能力的（mighty）、尊贵的（noble）不多，但这些阶层中也有一些。</w:t>
      </w:r>
    </w:p>
    <w:p w14:paraId="53E4F4AE">
      <w:pPr>
        <w:pStyle w:val="2"/>
        <w:spacing w:before="318" w:line="252" w:lineRule="auto"/>
        <w:ind w:left="3"/>
        <w:jc w:val="both"/>
        <w:rPr>
          <w:rFonts w:hint="eastAsia" w:ascii="方正楷体_GBK" w:hAnsi="方正楷体_GBK" w:eastAsia="方正楷体_GBK" w:cs="方正楷体_GBK"/>
          <w:spacing w:val="-1"/>
          <w:sz w:val="30"/>
          <w:szCs w:val="30"/>
        </w:rPr>
      </w:pPr>
    </w:p>
    <w:p w14:paraId="242902D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Divine providence displayed admirable wisdom in this dispensation, it would be criminal to doubt</w:t>
      </w:r>
    </w:p>
    <w:p w14:paraId="182BA4A6">
      <w:pPr>
        <w:pStyle w:val="2"/>
        <w:spacing w:before="318" w:line="252" w:lineRule="auto"/>
        <w:ind w:left="3"/>
        <w:jc w:val="both"/>
        <w:rPr>
          <w:rFonts w:hint="eastAsia" w:ascii="方正楷体_GBK" w:hAnsi="方正楷体_GBK" w:eastAsia="方正楷体_GBK" w:cs="方正楷体_GBK"/>
          <w:spacing w:val="-1"/>
          <w:sz w:val="30"/>
          <w:szCs w:val="30"/>
        </w:rPr>
      </w:pPr>
    </w:p>
    <w:p w14:paraId="2B46284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若怀疑神的护理（Divine providence）在这种安排（dispensation）中彰显了令人赞叹的智慧，那就是有罪的。</w:t>
      </w:r>
    </w:p>
    <w:p w14:paraId="23DFFB92">
      <w:pPr>
        <w:pStyle w:val="2"/>
        <w:spacing w:before="318" w:line="252" w:lineRule="auto"/>
        <w:ind w:left="3"/>
        <w:jc w:val="both"/>
        <w:rPr>
          <w:rFonts w:hint="eastAsia" w:ascii="方正楷体_GBK" w:hAnsi="方正楷体_GBK" w:eastAsia="方正楷体_GBK" w:cs="方正楷体_GBK"/>
          <w:spacing w:val="-1"/>
          <w:sz w:val="30"/>
          <w:szCs w:val="30"/>
        </w:rPr>
      </w:pPr>
    </w:p>
    <w:p w14:paraId="2F5539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Apostles could not so properly have requested permission to undertake the office of interring their Master, lest the Pharisees and priests, who fabricated the story that Christ's body was stolen from the sepulchre, should have alleged that he was not buried.</w:t>
      </w:r>
    </w:p>
    <w:p w14:paraId="690A2CDA">
      <w:pPr>
        <w:pStyle w:val="2"/>
        <w:spacing w:before="318" w:line="252" w:lineRule="auto"/>
        <w:ind w:left="3"/>
        <w:jc w:val="both"/>
        <w:rPr>
          <w:rFonts w:hint="eastAsia" w:ascii="方正楷体_GBK" w:hAnsi="方正楷体_GBK" w:eastAsia="方正楷体_GBK" w:cs="方正楷体_GBK"/>
          <w:spacing w:val="-1"/>
          <w:sz w:val="30"/>
          <w:szCs w:val="30"/>
        </w:rPr>
      </w:pPr>
    </w:p>
    <w:p w14:paraId="1293B15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使徒们（Apostles）无法如此恰当地请求允许去承担埋葬他们夫子的职责，以免那些捏造基督身体从坟墓被盗故事的法利赛人（Pharisees）和祭司们，会声称祂根本没有被埋葬。</w:t>
      </w:r>
    </w:p>
    <w:p w14:paraId="4E1E4E2C">
      <w:pPr>
        <w:pStyle w:val="2"/>
        <w:spacing w:before="318" w:line="252" w:lineRule="auto"/>
        <w:ind w:left="3"/>
        <w:jc w:val="both"/>
        <w:rPr>
          <w:rFonts w:hint="eastAsia" w:ascii="方正楷体_GBK" w:hAnsi="方正楷体_GBK" w:eastAsia="方正楷体_GBK" w:cs="方正楷体_GBK"/>
          <w:spacing w:val="-1"/>
          <w:sz w:val="30"/>
          <w:szCs w:val="30"/>
        </w:rPr>
      </w:pPr>
    </w:p>
    <w:p w14:paraId="1AD895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much soever, too, the Apostles had wished it, they could not have succeeded in procuring such permission either from Pilate, or from the council of the Jews.</w:t>
      </w:r>
    </w:p>
    <w:p w14:paraId="4577E8E8">
      <w:pPr>
        <w:pStyle w:val="2"/>
        <w:spacing w:before="318" w:line="252" w:lineRule="auto"/>
        <w:ind w:left="3"/>
        <w:jc w:val="both"/>
        <w:rPr>
          <w:rFonts w:hint="eastAsia" w:ascii="方正楷体_GBK" w:hAnsi="方正楷体_GBK" w:eastAsia="方正楷体_GBK" w:cs="方正楷体_GBK"/>
          <w:spacing w:val="-1"/>
          <w:sz w:val="30"/>
          <w:szCs w:val="30"/>
        </w:rPr>
      </w:pPr>
    </w:p>
    <w:p w14:paraId="30A0DB9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而且，无论使徒们多么希望，他们也不可能从彼拉多（Pilate）或犹太公会那里获得这样的许可。</w:t>
      </w:r>
    </w:p>
    <w:p w14:paraId="310A62B0">
      <w:pPr>
        <w:pStyle w:val="2"/>
        <w:spacing w:before="318" w:line="252" w:lineRule="auto"/>
        <w:ind w:left="3"/>
        <w:jc w:val="both"/>
        <w:rPr>
          <w:rFonts w:hint="eastAsia" w:ascii="方正楷体_GBK" w:hAnsi="方正楷体_GBK" w:eastAsia="方正楷体_GBK" w:cs="方正楷体_GBK"/>
          <w:spacing w:val="-1"/>
          <w:sz w:val="30"/>
          <w:szCs w:val="30"/>
        </w:rPr>
      </w:pPr>
    </w:p>
    <w:p w14:paraId="4E2138F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necessary that men of rank should interpose their influence, that our Lord might obtain an honourable burial.</w:t>
      </w:r>
    </w:p>
    <w:p w14:paraId="72C12BA0">
      <w:pPr>
        <w:pStyle w:val="2"/>
        <w:spacing w:before="318" w:line="252" w:lineRule="auto"/>
        <w:ind w:left="3"/>
        <w:jc w:val="both"/>
        <w:rPr>
          <w:rFonts w:hint="eastAsia" w:ascii="方正楷体_GBK" w:hAnsi="方正楷体_GBK" w:eastAsia="方正楷体_GBK" w:cs="方正楷体_GBK"/>
          <w:spacing w:val="-1"/>
          <w:sz w:val="30"/>
          <w:szCs w:val="30"/>
        </w:rPr>
      </w:pPr>
    </w:p>
    <w:p w14:paraId="579414E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必须有身居高位的人介入他们的影响力，我们的主才能获得尊贵的埋葬。</w:t>
      </w:r>
    </w:p>
    <w:p w14:paraId="061A807E">
      <w:pPr>
        <w:pStyle w:val="2"/>
        <w:spacing w:before="318" w:line="252" w:lineRule="auto"/>
        <w:ind w:left="3"/>
        <w:jc w:val="both"/>
        <w:rPr>
          <w:rFonts w:hint="eastAsia" w:ascii="方正楷体_GBK" w:hAnsi="方正楷体_GBK" w:eastAsia="方正楷体_GBK" w:cs="方正楷体_GBK"/>
          <w:spacing w:val="-1"/>
          <w:sz w:val="30"/>
          <w:szCs w:val="30"/>
        </w:rPr>
      </w:pPr>
    </w:p>
    <w:p w14:paraId="240EDA7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These individuals, having honoured and loved their Master during his life, now discover the same, or even a stronger regard for him, after he had suffered death, nay, the death of the cross.</w:t>
      </w:r>
    </w:p>
    <w:p w14:paraId="448538AB">
      <w:pPr>
        <w:pStyle w:val="2"/>
        <w:spacing w:before="318" w:line="252" w:lineRule="auto"/>
        <w:ind w:left="3"/>
        <w:jc w:val="both"/>
        <w:rPr>
          <w:rFonts w:hint="eastAsia" w:ascii="方正楷体_GBK" w:hAnsi="方正楷体_GBK" w:eastAsia="方正楷体_GBK" w:cs="方正楷体_GBK"/>
          <w:spacing w:val="-1"/>
          <w:sz w:val="30"/>
          <w:szCs w:val="30"/>
        </w:rPr>
      </w:pPr>
    </w:p>
    <w:p w14:paraId="3BF0DA9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这几位，在他们夫子生前尊敬祂、爱祂，如今在祂受死——甚至是十字架的死——之后，显露出同样的，甚至更强的敬爱。</w:t>
      </w:r>
    </w:p>
    <w:p w14:paraId="7F9883FB">
      <w:pPr>
        <w:pStyle w:val="2"/>
        <w:spacing w:before="318" w:line="252" w:lineRule="auto"/>
        <w:ind w:left="3"/>
        <w:jc w:val="both"/>
        <w:rPr>
          <w:rFonts w:hint="eastAsia" w:ascii="方正楷体_GBK" w:hAnsi="方正楷体_GBK" w:eastAsia="方正楷体_GBK" w:cs="方正楷体_GBK"/>
          <w:spacing w:val="-1"/>
          <w:sz w:val="30"/>
          <w:szCs w:val="30"/>
        </w:rPr>
      </w:pPr>
    </w:p>
    <w:p w14:paraId="0574905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they exhibit an example of sincere and stedfast faith and love, which were so far from declining in any degree in consequence of the ignominious punishment of our Lord, that, on the contrary, they were exercised more nobly than before.</w:t>
      </w:r>
    </w:p>
    <w:p w14:paraId="35FCA905">
      <w:pPr>
        <w:pStyle w:val="2"/>
        <w:spacing w:before="318" w:line="252" w:lineRule="auto"/>
        <w:ind w:left="3"/>
        <w:jc w:val="both"/>
        <w:rPr>
          <w:rFonts w:hint="eastAsia" w:ascii="方正楷体_GBK" w:hAnsi="方正楷体_GBK" w:eastAsia="方正楷体_GBK" w:cs="方正楷体_GBK"/>
          <w:spacing w:val="-1"/>
          <w:sz w:val="30"/>
          <w:szCs w:val="30"/>
        </w:rPr>
      </w:pPr>
    </w:p>
    <w:p w14:paraId="2092B6F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因此，他们展现了真诚坚定（sincere and stedfast）的信心（faith）和爱心（love）的榜样，这信心和爱心远非因我们主受的羞辱刑罚而有丝毫减退，反而比以前更高贵地被实践出来。</w:t>
      </w:r>
    </w:p>
    <w:p w14:paraId="18D70D4E">
      <w:pPr>
        <w:pStyle w:val="2"/>
        <w:spacing w:before="318" w:line="252" w:lineRule="auto"/>
        <w:ind w:left="3"/>
        <w:jc w:val="both"/>
        <w:rPr>
          <w:rFonts w:hint="eastAsia" w:ascii="方正楷体_GBK" w:hAnsi="方正楷体_GBK" w:eastAsia="方正楷体_GBK" w:cs="方正楷体_GBK"/>
          <w:spacing w:val="-1"/>
          <w:sz w:val="30"/>
          <w:szCs w:val="30"/>
        </w:rPr>
      </w:pPr>
    </w:p>
    <w:p w14:paraId="4AF90E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While Jesus was living, Joseph was his disciple "secretly for fear of the Jews:" Nicodemus, for the same reason, "came by night."</w:t>
      </w:r>
    </w:p>
    <w:p w14:paraId="54DF6C45">
      <w:pPr>
        <w:pStyle w:val="2"/>
        <w:spacing w:before="318" w:line="252" w:lineRule="auto"/>
        <w:ind w:left="3"/>
        <w:jc w:val="both"/>
        <w:rPr>
          <w:rFonts w:hint="eastAsia" w:ascii="方正楷体_GBK" w:hAnsi="方正楷体_GBK" w:eastAsia="方正楷体_GBK" w:cs="方正楷体_GBK"/>
          <w:spacing w:val="-1"/>
          <w:sz w:val="30"/>
          <w:szCs w:val="30"/>
        </w:rPr>
      </w:pPr>
    </w:p>
    <w:p w14:paraId="2E55E4E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耶稣活着的时候，约瑟是祂的门徒，“只因怕犹太人，就暗暗地作门徒”；尼哥底母，出于同样的原因，“夜里来”。</w:t>
      </w:r>
    </w:p>
    <w:p w14:paraId="5129E1ED">
      <w:pPr>
        <w:pStyle w:val="2"/>
        <w:spacing w:before="318" w:line="252" w:lineRule="auto"/>
        <w:ind w:left="3"/>
        <w:jc w:val="both"/>
        <w:rPr>
          <w:rFonts w:hint="eastAsia" w:ascii="方正楷体_GBK" w:hAnsi="方正楷体_GBK" w:eastAsia="方正楷体_GBK" w:cs="方正楷体_GBK"/>
          <w:spacing w:val="-1"/>
          <w:sz w:val="30"/>
          <w:szCs w:val="30"/>
        </w:rPr>
      </w:pPr>
    </w:p>
    <w:p w14:paraId="4B7FD9C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Joseph now becomes bold, and professes before Pilate the high esteem which he entertained for Christ:d Nicodemus, dismissing his fears, comes forth openly, and honours the deceased with a magnificent gift of spices.</w:t>
      </w:r>
    </w:p>
    <w:p w14:paraId="7FAA970F">
      <w:pPr>
        <w:pStyle w:val="2"/>
        <w:spacing w:before="318" w:line="252" w:lineRule="auto"/>
        <w:ind w:left="3"/>
        <w:jc w:val="both"/>
        <w:rPr>
          <w:rFonts w:hint="eastAsia" w:ascii="方正楷体_GBK" w:hAnsi="方正楷体_GBK" w:eastAsia="方正楷体_GBK" w:cs="方正楷体_GBK"/>
          <w:spacing w:val="-1"/>
          <w:sz w:val="30"/>
          <w:szCs w:val="30"/>
        </w:rPr>
      </w:pPr>
    </w:p>
    <w:p w14:paraId="4CDD266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约瑟现在变得放胆（bold），在彼拉多面前公开承认他对基督怀有的崇高敬意：d 尼哥底母，抛开他的恐惧，公开站出来，用丰厚的香料（spices）礼物尊荣死者。</w:t>
      </w:r>
    </w:p>
    <w:p w14:paraId="6FCECA3A">
      <w:pPr>
        <w:pStyle w:val="2"/>
        <w:spacing w:before="318" w:line="252" w:lineRule="auto"/>
        <w:ind w:left="3"/>
        <w:jc w:val="both"/>
        <w:rPr>
          <w:rFonts w:hint="eastAsia" w:ascii="方正楷体_GBK" w:hAnsi="方正楷体_GBK" w:eastAsia="方正楷体_GBK" w:cs="方正楷体_GBK"/>
          <w:spacing w:val="-1"/>
          <w:sz w:val="30"/>
          <w:szCs w:val="30"/>
        </w:rPr>
      </w:pPr>
    </w:p>
    <w:p w14:paraId="7000DEE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was an instance of what we read in the Song of Solomon: "Love is strong as death; jealousy is cruel as the grave; the coals thereof are coals of fire, which hath a most vehement flame. Many waters cannot quench love, neither can the floods drown it."</w:t>
      </w:r>
    </w:p>
    <w:p w14:paraId="61549632">
      <w:pPr>
        <w:pStyle w:val="2"/>
        <w:spacing w:before="318" w:line="252" w:lineRule="auto"/>
        <w:ind w:left="3"/>
        <w:jc w:val="both"/>
        <w:rPr>
          <w:rFonts w:hint="eastAsia" w:ascii="方正楷体_GBK" w:hAnsi="方正楷体_GBK" w:eastAsia="方正楷体_GBK" w:cs="方正楷体_GBK"/>
          <w:spacing w:val="-1"/>
          <w:sz w:val="30"/>
          <w:szCs w:val="30"/>
        </w:rPr>
      </w:pPr>
    </w:p>
    <w:p w14:paraId="1E83ED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这就是我们在雅歌（Song of Solomon）中所读到的一个实例：“爱情（Love）如死之坚强（strong as death）；嫉恨如阴间（grave）之残忍（cruel）；所发的电光（coals），是火焰（fire）的电光，是极其猛烈的火焰（vehement flame）。爱情，众水不能息灭（quench），大水也不能淹没（drown）。”</w:t>
      </w:r>
    </w:p>
    <w:p w14:paraId="146811C3">
      <w:pPr>
        <w:pStyle w:val="2"/>
        <w:spacing w:before="318" w:line="252" w:lineRule="auto"/>
        <w:ind w:left="3"/>
        <w:jc w:val="both"/>
        <w:rPr>
          <w:rFonts w:hint="eastAsia" w:ascii="方正楷体_GBK" w:hAnsi="方正楷体_GBK" w:eastAsia="方正楷体_GBK" w:cs="方正楷体_GBK"/>
          <w:spacing w:val="-1"/>
          <w:sz w:val="30"/>
          <w:szCs w:val="30"/>
        </w:rPr>
      </w:pPr>
    </w:p>
    <w:p w14:paraId="1892DB0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Besides, the more rich and honourable they were, their faith and zeal are the more conspicuous; for by this magnanimous conduct they put all their worldly greatness to immediate hazard.</w:t>
      </w:r>
    </w:p>
    <w:p w14:paraId="10365F27">
      <w:pPr>
        <w:pStyle w:val="2"/>
        <w:spacing w:before="318" w:line="252" w:lineRule="auto"/>
        <w:ind w:left="3"/>
        <w:jc w:val="both"/>
        <w:rPr>
          <w:rFonts w:hint="eastAsia" w:ascii="方正楷体_GBK" w:hAnsi="方正楷体_GBK" w:eastAsia="方正楷体_GBK" w:cs="方正楷体_GBK"/>
          <w:spacing w:val="-1"/>
          <w:sz w:val="30"/>
          <w:szCs w:val="30"/>
        </w:rPr>
      </w:pPr>
    </w:p>
    <w:p w14:paraId="3377529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此外，他们越是富有（rich）和尊贵（honourable），他们的信心（faith）和热忱（zeal）就越发显明；因为藉着这种高尚（magnanimous）的行为，他们将自己所有的属世伟大（worldly greatness）置于直接的危险（hazard）之中。</w:t>
      </w:r>
    </w:p>
    <w:p w14:paraId="5E102BA7">
      <w:pPr>
        <w:pStyle w:val="2"/>
        <w:spacing w:before="318" w:line="252" w:lineRule="auto"/>
        <w:ind w:left="3"/>
        <w:jc w:val="both"/>
        <w:rPr>
          <w:rFonts w:hint="eastAsia" w:ascii="方正楷体_GBK" w:hAnsi="方正楷体_GBK" w:eastAsia="方正楷体_GBK" w:cs="方正楷体_GBK"/>
          <w:spacing w:val="-1"/>
          <w:sz w:val="30"/>
          <w:szCs w:val="30"/>
        </w:rPr>
      </w:pPr>
    </w:p>
    <w:p w14:paraId="3FBD4C5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bitter was the hatred of their colleagues against the Saviour, and so violent the rage of the infatuated people, that there appeared every reason to apprehend at once the confiscation of their goods, the loss of their liberty, and the indignation of their fellow-citizens.</w:t>
      </w:r>
    </w:p>
    <w:p w14:paraId="582E5764">
      <w:pPr>
        <w:pStyle w:val="2"/>
        <w:spacing w:before="318" w:line="252" w:lineRule="auto"/>
        <w:ind w:left="3"/>
        <w:jc w:val="both"/>
        <w:rPr>
          <w:rFonts w:hint="eastAsia" w:ascii="方正楷体_GBK" w:hAnsi="方正楷体_GBK" w:eastAsia="方正楷体_GBK" w:cs="方正楷体_GBK"/>
          <w:spacing w:val="-1"/>
          <w:sz w:val="30"/>
          <w:szCs w:val="30"/>
        </w:rPr>
      </w:pPr>
    </w:p>
    <w:p w14:paraId="20B42D2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的同僚对救主（Saviour）的仇恨（hatred）是如此刻骨，愚顽民众的狂怒（rage）是如此猛烈，以致似乎完全有理由担忧他们的财产（goods）会被没收（confiscation），他们的自由（liberty）会丧失，以及他们的同胞（fellow-citizens）会愤慨（indignation）。</w:t>
      </w:r>
    </w:p>
    <w:p w14:paraId="65018A75">
      <w:pPr>
        <w:pStyle w:val="2"/>
        <w:spacing w:before="318" w:line="252" w:lineRule="auto"/>
        <w:ind w:left="3"/>
        <w:jc w:val="both"/>
        <w:rPr>
          <w:rFonts w:hint="eastAsia" w:ascii="方正楷体_GBK" w:hAnsi="方正楷体_GBK" w:eastAsia="方正楷体_GBK" w:cs="方正楷体_GBK"/>
          <w:spacing w:val="-1"/>
          <w:sz w:val="30"/>
          <w:szCs w:val="30"/>
        </w:rPr>
      </w:pPr>
    </w:p>
    <w:p w14:paraId="632C6E9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who does not know how mightily the minds of the rich are, in general, attached to their wealth and honours?</w:t>
      </w:r>
    </w:p>
    <w:p w14:paraId="2A115D75">
      <w:pPr>
        <w:pStyle w:val="2"/>
        <w:spacing w:before="318" w:line="252" w:lineRule="auto"/>
        <w:ind w:left="3"/>
        <w:jc w:val="both"/>
        <w:rPr>
          <w:rFonts w:hint="eastAsia" w:ascii="方正楷体_GBK" w:hAnsi="方正楷体_GBK" w:eastAsia="方正楷体_GBK" w:cs="方正楷体_GBK"/>
          <w:spacing w:val="-1"/>
          <w:sz w:val="30"/>
          <w:szCs w:val="30"/>
        </w:rPr>
      </w:pPr>
    </w:p>
    <w:p w14:paraId="0ACE752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谁不知道富人的心思（minds of the rich），通常是何等强烈地依恋（attached to）他们的财富（wealth）和尊荣（honours）呢？</w:t>
      </w:r>
    </w:p>
    <w:p w14:paraId="4D2333EE">
      <w:pPr>
        <w:pStyle w:val="2"/>
        <w:spacing w:before="318" w:line="252" w:lineRule="auto"/>
        <w:ind w:left="3"/>
        <w:jc w:val="both"/>
        <w:rPr>
          <w:rFonts w:hint="eastAsia" w:ascii="方正楷体_GBK" w:hAnsi="方正楷体_GBK" w:eastAsia="方正楷体_GBK" w:cs="方正楷体_GBK"/>
          <w:spacing w:val="-1"/>
          <w:sz w:val="30"/>
          <w:szCs w:val="30"/>
        </w:rPr>
      </w:pPr>
    </w:p>
    <w:p w14:paraId="75F6DC9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 himself accordingly, observes, that nothing is more difficult than for a rich man to be saved, and to enter into the kingdom of heaven.</w:t>
      </w:r>
    </w:p>
    <w:p w14:paraId="6AF384EC">
      <w:pPr>
        <w:pStyle w:val="2"/>
        <w:spacing w:before="318" w:line="252" w:lineRule="auto"/>
        <w:ind w:left="3"/>
        <w:jc w:val="both"/>
        <w:rPr>
          <w:rFonts w:hint="eastAsia" w:ascii="方正楷体_GBK" w:hAnsi="方正楷体_GBK" w:eastAsia="方正楷体_GBK" w:cs="方正楷体_GBK"/>
          <w:spacing w:val="-1"/>
          <w:sz w:val="30"/>
          <w:szCs w:val="30"/>
        </w:rPr>
      </w:pPr>
    </w:p>
    <w:p w14:paraId="698934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因此，我们的主亲自评论说，没有什么比财主（rich man）得救（saved）、进入天国（kingdom of heaven）更难的了。</w:t>
      </w:r>
    </w:p>
    <w:p w14:paraId="54E528A1">
      <w:pPr>
        <w:pStyle w:val="2"/>
        <w:spacing w:before="318" w:line="252" w:lineRule="auto"/>
        <w:ind w:left="3"/>
        <w:jc w:val="both"/>
        <w:rPr>
          <w:rFonts w:hint="eastAsia" w:ascii="方正楷体_GBK" w:hAnsi="方正楷体_GBK" w:eastAsia="方正楷体_GBK" w:cs="方正楷体_GBK"/>
          <w:spacing w:val="-1"/>
          <w:sz w:val="30"/>
          <w:szCs w:val="30"/>
        </w:rPr>
      </w:pPr>
    </w:p>
    <w:p w14:paraId="0431D3A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these great men, now truly great, esteem the most valuable earthly possessions but loss and dung in comparison of Christ.</w:t>
      </w:r>
    </w:p>
    <w:p w14:paraId="3BFBFCAB">
      <w:pPr>
        <w:pStyle w:val="2"/>
        <w:spacing w:before="318" w:line="252" w:lineRule="auto"/>
        <w:ind w:left="3"/>
        <w:jc w:val="both"/>
        <w:rPr>
          <w:rFonts w:hint="eastAsia" w:ascii="方正楷体_GBK" w:hAnsi="方正楷体_GBK" w:eastAsia="方正楷体_GBK" w:cs="方正楷体_GBK"/>
          <w:spacing w:val="-1"/>
          <w:sz w:val="30"/>
          <w:szCs w:val="30"/>
        </w:rPr>
      </w:pPr>
    </w:p>
    <w:p w14:paraId="36A6451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但这些伟大的人，如今真正伟大，看最宝贵的属世产业（earthly possessions）与基督相比，如同亏损（loss）和粪土（dung）。</w:t>
      </w:r>
    </w:p>
    <w:p w14:paraId="37513215">
      <w:pPr>
        <w:pStyle w:val="2"/>
        <w:spacing w:before="318" w:line="252" w:lineRule="auto"/>
        <w:ind w:left="3"/>
        <w:jc w:val="both"/>
        <w:rPr>
          <w:rFonts w:hint="eastAsia" w:ascii="方正楷体_GBK" w:hAnsi="方正楷体_GBK" w:eastAsia="方正楷体_GBK" w:cs="方正楷体_GBK"/>
          <w:spacing w:val="-1"/>
          <w:sz w:val="30"/>
          <w:szCs w:val="30"/>
        </w:rPr>
      </w:pPr>
    </w:p>
    <w:p w14:paraId="3B3326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least, they cheerfully sacrifice them to Him; resolving to be "rich towards God," and "rich in good works."g</w:t>
      </w:r>
    </w:p>
    <w:p w14:paraId="209F8521">
      <w:pPr>
        <w:pStyle w:val="2"/>
        <w:spacing w:before="318" w:line="252" w:lineRule="auto"/>
        <w:ind w:left="3"/>
        <w:jc w:val="both"/>
        <w:rPr>
          <w:rFonts w:hint="eastAsia" w:ascii="方正楷体_GBK" w:hAnsi="方正楷体_GBK" w:eastAsia="方正楷体_GBK" w:cs="方正楷体_GBK"/>
          <w:spacing w:val="-1"/>
          <w:sz w:val="30"/>
          <w:szCs w:val="30"/>
        </w:rPr>
      </w:pPr>
    </w:p>
    <w:p w14:paraId="69706C1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至少，他们甘心乐意地将这些献给祂；决心要“在上帝面前富足”（rich towards God），并“在好事上富足”（rich in good works）。g</w:t>
      </w:r>
    </w:p>
    <w:p w14:paraId="004121E9">
      <w:pPr>
        <w:pStyle w:val="2"/>
        <w:spacing w:before="318" w:line="252" w:lineRule="auto"/>
        <w:ind w:left="3"/>
        <w:jc w:val="both"/>
        <w:rPr>
          <w:rFonts w:hint="eastAsia" w:ascii="方正楷体_GBK" w:hAnsi="方正楷体_GBK" w:eastAsia="方正楷体_GBK" w:cs="方正楷体_GBK"/>
          <w:spacing w:val="-1"/>
          <w:sz w:val="30"/>
          <w:szCs w:val="30"/>
        </w:rPr>
      </w:pPr>
    </w:p>
    <w:p w14:paraId="7AE25A6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It is also worthy of notice, that while some of the rulers were friendly to his cause, our Lord would not avail himself of their services or intercession for the purpose of escaping death; but, with great propriety, made use of their influence to procure for him an honourable burial.</w:t>
      </w:r>
    </w:p>
    <w:p w14:paraId="214C0A0F">
      <w:pPr>
        <w:pStyle w:val="2"/>
        <w:spacing w:before="318" w:line="252" w:lineRule="auto"/>
        <w:ind w:left="3"/>
        <w:jc w:val="both"/>
        <w:rPr>
          <w:rFonts w:hint="eastAsia" w:ascii="方正楷体_GBK" w:hAnsi="方正楷体_GBK" w:eastAsia="方正楷体_GBK" w:cs="方正楷体_GBK"/>
          <w:spacing w:val="-1"/>
          <w:sz w:val="30"/>
          <w:szCs w:val="30"/>
        </w:rPr>
      </w:pPr>
    </w:p>
    <w:p w14:paraId="4F5A8F6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同样值得注意的是，尽管有些官长（rulers）对祂的事业（cause）友善，我们的主却不愿利用他们的服事（services）或代求（intercession）来逃避死亡；而是非常恰当地（with great propriety）运用他们的影响力为祂争取一个尊贵的埋葬（honourable burial）。</w:t>
      </w:r>
    </w:p>
    <w:p w14:paraId="563539E9">
      <w:pPr>
        <w:pStyle w:val="2"/>
        <w:spacing w:before="318" w:line="252" w:lineRule="auto"/>
        <w:ind w:left="3"/>
        <w:jc w:val="both"/>
        <w:rPr>
          <w:rFonts w:hint="eastAsia" w:ascii="方正楷体_GBK" w:hAnsi="方正楷体_GBK" w:eastAsia="方正楷体_GBK" w:cs="方正楷体_GBK"/>
          <w:spacing w:val="-1"/>
          <w:sz w:val="30"/>
          <w:szCs w:val="30"/>
        </w:rPr>
      </w:pPr>
    </w:p>
    <w:p w14:paraId="7E7F1C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behoved Christ by all means to die, that he might abolish death: it behoved him not to remain long unburied, lest the curse should seem to continue after death.</w:t>
      </w:r>
    </w:p>
    <w:p w14:paraId="674413C6">
      <w:pPr>
        <w:pStyle w:val="2"/>
        <w:spacing w:before="318" w:line="252" w:lineRule="auto"/>
        <w:ind w:left="3"/>
        <w:jc w:val="both"/>
        <w:rPr>
          <w:rFonts w:hint="eastAsia" w:ascii="方正楷体_GBK" w:hAnsi="方正楷体_GBK" w:eastAsia="方正楷体_GBK" w:cs="方正楷体_GBK"/>
          <w:spacing w:val="-1"/>
          <w:sz w:val="30"/>
          <w:szCs w:val="30"/>
        </w:rPr>
      </w:pPr>
    </w:p>
    <w:p w14:paraId="2150B6B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基督必须（behoved）死，为要废掉死亡：祂不应（behoved not）长久不被埋葬，以免咒诅（curse）似乎在死后仍然持续。</w:t>
      </w:r>
    </w:p>
    <w:p w14:paraId="250E0D76">
      <w:pPr>
        <w:pStyle w:val="2"/>
        <w:spacing w:before="318" w:line="252" w:lineRule="auto"/>
        <w:ind w:left="3"/>
        <w:jc w:val="both"/>
        <w:rPr>
          <w:rFonts w:hint="eastAsia" w:ascii="方正楷体_GBK" w:hAnsi="方正楷体_GBK" w:eastAsia="方正楷体_GBK" w:cs="方正楷体_GBK"/>
          <w:spacing w:val="-1"/>
          <w:sz w:val="30"/>
          <w:szCs w:val="30"/>
        </w:rPr>
      </w:pPr>
    </w:p>
    <w:p w14:paraId="3E8E4F5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Nor must it be omitted, that the very name JOSEPH reminds us of a type.</w:t>
      </w:r>
    </w:p>
    <w:p w14:paraId="42266850">
      <w:pPr>
        <w:pStyle w:val="2"/>
        <w:spacing w:before="318" w:line="252" w:lineRule="auto"/>
        <w:ind w:left="3"/>
        <w:jc w:val="both"/>
        <w:rPr>
          <w:rFonts w:hint="eastAsia" w:ascii="方正楷体_GBK" w:hAnsi="方正楷体_GBK" w:eastAsia="方正楷体_GBK" w:cs="方正楷体_GBK"/>
          <w:spacing w:val="-1"/>
          <w:sz w:val="30"/>
          <w:szCs w:val="30"/>
        </w:rPr>
      </w:pPr>
    </w:p>
    <w:p w14:paraId="2264E4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也不可忽略的是，约瑟（JOSEPH）这个名字本身就提醒我们一个预表（type）。</w:t>
      </w:r>
    </w:p>
    <w:p w14:paraId="0AC78B6A">
      <w:pPr>
        <w:pStyle w:val="2"/>
        <w:spacing w:before="318" w:line="252" w:lineRule="auto"/>
        <w:ind w:left="3"/>
        <w:jc w:val="both"/>
        <w:rPr>
          <w:rFonts w:hint="eastAsia" w:ascii="方正楷体_GBK" w:hAnsi="方正楷体_GBK" w:eastAsia="方正楷体_GBK" w:cs="方正楷体_GBK"/>
          <w:spacing w:val="-1"/>
          <w:sz w:val="30"/>
          <w:szCs w:val="30"/>
        </w:rPr>
      </w:pPr>
    </w:p>
    <w:p w14:paraId="79EE8CE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Joseph was the name of him who supported the patriarch Jacob his father, when living, and magnificently buried him when dead.</w:t>
      </w:r>
    </w:p>
    <w:p w14:paraId="41B1672C">
      <w:pPr>
        <w:pStyle w:val="2"/>
        <w:spacing w:before="318" w:line="252" w:lineRule="auto"/>
        <w:ind w:left="3"/>
        <w:jc w:val="both"/>
        <w:rPr>
          <w:rFonts w:hint="eastAsia" w:ascii="方正楷体_GBK" w:hAnsi="方正楷体_GBK" w:eastAsia="方正楷体_GBK" w:cs="方正楷体_GBK"/>
          <w:spacing w:val="-1"/>
          <w:sz w:val="30"/>
          <w:szCs w:val="30"/>
        </w:rPr>
      </w:pPr>
    </w:p>
    <w:p w14:paraId="04AEF14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约瑟（Joseph）是那位在先祖雅各（Jacob）他父亲生前供养他，并在他死后隆重埋葬他的人的名字。</w:t>
      </w:r>
    </w:p>
    <w:p w14:paraId="59BCBE28">
      <w:pPr>
        <w:pStyle w:val="2"/>
        <w:spacing w:before="318" w:line="252" w:lineRule="auto"/>
        <w:ind w:left="3"/>
        <w:jc w:val="both"/>
        <w:rPr>
          <w:rFonts w:hint="eastAsia" w:ascii="方正楷体_GBK" w:hAnsi="方正楷体_GBK" w:eastAsia="方正楷体_GBK" w:cs="方正楷体_GBK"/>
          <w:spacing w:val="-1"/>
          <w:sz w:val="30"/>
          <w:szCs w:val="30"/>
        </w:rPr>
      </w:pPr>
    </w:p>
    <w:p w14:paraId="1C36055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Joseph also had the charge of watching over Jesus in infancy, and of training him up in the days of youth.</w:t>
      </w:r>
    </w:p>
    <w:p w14:paraId="3B33FF4A">
      <w:pPr>
        <w:pStyle w:val="2"/>
        <w:spacing w:before="318" w:line="252" w:lineRule="auto"/>
        <w:ind w:left="3"/>
        <w:jc w:val="both"/>
        <w:rPr>
          <w:rFonts w:hint="eastAsia" w:ascii="方正楷体_GBK" w:hAnsi="方正楷体_GBK" w:eastAsia="方正楷体_GBK" w:cs="方正楷体_GBK"/>
          <w:spacing w:val="-1"/>
          <w:sz w:val="30"/>
          <w:szCs w:val="30"/>
        </w:rPr>
      </w:pPr>
    </w:p>
    <w:p w14:paraId="5F76FCB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一位约瑟（Joseph）也曾负责在耶稣婴孩（infancy）时期看顾祂，并在祂年少（youth）时期抚养祂。</w:t>
      </w:r>
    </w:p>
    <w:p w14:paraId="2678C196">
      <w:pPr>
        <w:pStyle w:val="2"/>
        <w:spacing w:before="318" w:line="252" w:lineRule="auto"/>
        <w:ind w:left="3"/>
        <w:jc w:val="both"/>
        <w:rPr>
          <w:rFonts w:hint="eastAsia" w:ascii="方正楷体_GBK" w:hAnsi="方正楷体_GBK" w:eastAsia="方正楷体_GBK" w:cs="方正楷体_GBK"/>
          <w:spacing w:val="-1"/>
          <w:sz w:val="30"/>
          <w:szCs w:val="30"/>
        </w:rPr>
      </w:pPr>
    </w:p>
    <w:p w14:paraId="2E3BB5B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another Joseph is intrusted with the care of his burial when dead.</w:t>
      </w:r>
    </w:p>
    <w:p w14:paraId="5809A3C2">
      <w:pPr>
        <w:pStyle w:val="2"/>
        <w:spacing w:before="318" w:line="252" w:lineRule="auto"/>
        <w:ind w:left="3"/>
        <w:jc w:val="both"/>
        <w:rPr>
          <w:rFonts w:hint="eastAsia" w:ascii="方正楷体_GBK" w:hAnsi="方正楷体_GBK" w:eastAsia="方正楷体_GBK" w:cs="方正楷体_GBK"/>
          <w:spacing w:val="-1"/>
          <w:sz w:val="30"/>
          <w:szCs w:val="30"/>
        </w:rPr>
      </w:pPr>
    </w:p>
    <w:p w14:paraId="28F1235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如今，另一位约瑟（Joseph）受托负责祂死后的埋葬事宜。</w:t>
      </w:r>
    </w:p>
    <w:p w14:paraId="378B4E18">
      <w:pPr>
        <w:pStyle w:val="2"/>
        <w:spacing w:before="318" w:line="252" w:lineRule="auto"/>
        <w:ind w:left="3"/>
        <w:jc w:val="both"/>
        <w:rPr>
          <w:rFonts w:hint="eastAsia" w:ascii="方正楷体_GBK" w:hAnsi="方正楷体_GBK" w:eastAsia="方正楷体_GBK" w:cs="方正楷体_GBK"/>
          <w:spacing w:val="-1"/>
          <w:sz w:val="30"/>
          <w:szCs w:val="30"/>
        </w:rPr>
      </w:pPr>
    </w:p>
    <w:p w14:paraId="5E71047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Having obtained Christ's body from Pilate, Joseph "wrapped it in a clean linen cloth," that is, very fine, and very costly linen.</w:t>
      </w:r>
    </w:p>
    <w:p w14:paraId="53914056">
      <w:pPr>
        <w:pStyle w:val="2"/>
        <w:spacing w:before="318" w:line="252" w:lineRule="auto"/>
        <w:ind w:left="3"/>
        <w:jc w:val="both"/>
        <w:rPr>
          <w:rFonts w:hint="eastAsia" w:ascii="方正楷体_GBK" w:hAnsi="方正楷体_GBK" w:eastAsia="方正楷体_GBK" w:cs="方正楷体_GBK"/>
          <w:spacing w:val="-1"/>
          <w:sz w:val="30"/>
          <w:szCs w:val="30"/>
        </w:rPr>
      </w:pPr>
    </w:p>
    <w:p w14:paraId="3665AB5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从彼拉多那里得到基督的身体后，约瑟“用干净细麻布（clean linen cloth）裹好”，那是非常精美（fine）、非常昂贵（costly）的细麻布。</w:t>
      </w:r>
    </w:p>
    <w:p w14:paraId="1BF44B57">
      <w:pPr>
        <w:pStyle w:val="2"/>
        <w:spacing w:before="318" w:line="252" w:lineRule="auto"/>
        <w:ind w:left="3"/>
        <w:jc w:val="both"/>
        <w:rPr>
          <w:rFonts w:hint="eastAsia" w:ascii="方正楷体_GBK" w:hAnsi="方正楷体_GBK" w:eastAsia="方正楷体_GBK" w:cs="方正楷体_GBK"/>
          <w:spacing w:val="-1"/>
          <w:sz w:val="30"/>
          <w:szCs w:val="30"/>
        </w:rPr>
      </w:pPr>
    </w:p>
    <w:p w14:paraId="12C92D9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manner persons of distinction were of old accustomed to be buried; coverings of silk, as Maimonides* testifies, being forbidden even to a Prince.</w:t>
      </w:r>
    </w:p>
    <w:p w14:paraId="69D3BEBF">
      <w:pPr>
        <w:pStyle w:val="2"/>
        <w:spacing w:before="318" w:line="252" w:lineRule="auto"/>
        <w:ind w:left="3"/>
        <w:jc w:val="both"/>
        <w:rPr>
          <w:rFonts w:hint="eastAsia" w:ascii="方正楷体_GBK" w:hAnsi="方正楷体_GBK" w:eastAsia="方正楷体_GBK" w:cs="方正楷体_GBK"/>
          <w:spacing w:val="-1"/>
          <w:sz w:val="30"/>
          <w:szCs w:val="30"/>
        </w:rPr>
      </w:pPr>
    </w:p>
    <w:p w14:paraId="28860BA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古时尊贵的人（persons of distinction）习惯于这样被埋葬；丝绸（silk）的裹尸布，正如迈蒙尼德（Maimonides）*所证实的，即使对君王（Prince）也是禁止的。</w:t>
      </w:r>
    </w:p>
    <w:p w14:paraId="12FDC313">
      <w:pPr>
        <w:pStyle w:val="2"/>
        <w:spacing w:before="318" w:line="252" w:lineRule="auto"/>
        <w:ind w:left="3"/>
        <w:jc w:val="both"/>
        <w:rPr>
          <w:rFonts w:hint="eastAsia" w:ascii="方正楷体_GBK" w:hAnsi="方正楷体_GBK" w:eastAsia="方正楷体_GBK" w:cs="方正楷体_GBK"/>
          <w:spacing w:val="-1"/>
          <w:sz w:val="30"/>
          <w:szCs w:val="30"/>
        </w:rPr>
      </w:pPr>
    </w:p>
    <w:p w14:paraId="1DF9612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body of Christ was attired somewhat more splendidly when dead than when newly born, because he was born to undergo all the sorrows of a mortal life in our stead, but finished his sufferings at death.</w:t>
      </w:r>
    </w:p>
    <w:p w14:paraId="46704D90">
      <w:pPr>
        <w:pStyle w:val="2"/>
        <w:spacing w:before="318" w:line="252" w:lineRule="auto"/>
        <w:ind w:left="3"/>
        <w:jc w:val="both"/>
        <w:rPr>
          <w:rFonts w:hint="eastAsia" w:ascii="方正楷体_GBK" w:hAnsi="方正楷体_GBK" w:eastAsia="方正楷体_GBK" w:cs="方正楷体_GBK"/>
          <w:spacing w:val="-1"/>
          <w:sz w:val="30"/>
          <w:szCs w:val="30"/>
        </w:rPr>
      </w:pPr>
    </w:p>
    <w:p w14:paraId="1C16D0B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基督的身体在死后比祂刚出生（newly born）时穿戴得稍为华丽（splendidly）一些，因为祂出生是为了代替我们承受凡人生活（mortal life）的一切忧伤（sorrows），但在死亡时祂完成了祂的苦难（sufferings）。</w:t>
      </w:r>
    </w:p>
    <w:p w14:paraId="2BA66E3D">
      <w:pPr>
        <w:pStyle w:val="2"/>
        <w:spacing w:before="318" w:line="252" w:lineRule="auto"/>
        <w:ind w:left="3"/>
        <w:jc w:val="both"/>
        <w:rPr>
          <w:rFonts w:hint="eastAsia" w:ascii="方正楷体_GBK" w:hAnsi="方正楷体_GBK" w:eastAsia="方正楷体_GBK" w:cs="方正楷体_GBK"/>
          <w:spacing w:val="-1"/>
          <w:sz w:val="30"/>
          <w:szCs w:val="30"/>
        </w:rPr>
      </w:pPr>
    </w:p>
    <w:p w14:paraId="3D96974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some beginnings of his glory shone forth in his burial; but they were only beginnings—faint and almost imperceptible dawnings; for all this splendour was due to the liberality of others.</w:t>
      </w:r>
    </w:p>
    <w:p w14:paraId="77177CB8">
      <w:pPr>
        <w:pStyle w:val="2"/>
        <w:spacing w:before="318" w:line="252" w:lineRule="auto"/>
        <w:ind w:left="3"/>
        <w:jc w:val="both"/>
        <w:rPr>
          <w:rFonts w:hint="eastAsia" w:ascii="方正楷体_GBK" w:hAnsi="方正楷体_GBK" w:eastAsia="方正楷体_GBK" w:cs="方正楷体_GBK"/>
          <w:spacing w:val="-1"/>
          <w:sz w:val="30"/>
          <w:szCs w:val="30"/>
        </w:rPr>
      </w:pPr>
    </w:p>
    <w:p w14:paraId="5C02F88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的一些荣耀（glory）的开端（beginnings）在祂的埋葬中闪耀出来；但这仅仅是开端——微弱（faint）且几乎难以察觉（imperceptible）的曙光（dawnings）；因为所有这些华美（splendour）都归功于他人的慷慨（liberality）。</w:t>
      </w:r>
    </w:p>
    <w:p w14:paraId="4454E6A7">
      <w:pPr>
        <w:pStyle w:val="2"/>
        <w:spacing w:before="318" w:line="252" w:lineRule="auto"/>
        <w:ind w:left="3"/>
        <w:jc w:val="both"/>
        <w:rPr>
          <w:rFonts w:hint="eastAsia" w:ascii="方正楷体_GBK" w:hAnsi="方正楷体_GBK" w:eastAsia="方正楷体_GBK" w:cs="方正楷体_GBK"/>
          <w:spacing w:val="-1"/>
          <w:sz w:val="30"/>
          <w:szCs w:val="30"/>
        </w:rPr>
      </w:pPr>
    </w:p>
    <w:p w14:paraId="7F0BDA7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To the fine linen of Joseph was added the magnificent offering of Nicodemus, "who brought a mixture of myrrh and aloes, about an hundred pound weight."</w:t>
      </w:r>
    </w:p>
    <w:p w14:paraId="387DD117">
      <w:pPr>
        <w:pStyle w:val="2"/>
        <w:spacing w:before="318" w:line="252" w:lineRule="auto"/>
        <w:ind w:left="3"/>
        <w:jc w:val="both"/>
        <w:rPr>
          <w:rFonts w:hint="eastAsia" w:ascii="方正楷体_GBK" w:hAnsi="方正楷体_GBK" w:eastAsia="方正楷体_GBK" w:cs="方正楷体_GBK"/>
          <w:spacing w:val="-1"/>
          <w:sz w:val="30"/>
          <w:szCs w:val="30"/>
        </w:rPr>
      </w:pPr>
    </w:p>
    <w:p w14:paraId="4A68A52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在约瑟的细麻布之外，又加上了尼哥底母（Nicodemus）丰厚的奉献（magnificent offering），“他带着没药（myrrh）和沉香（aloes）调和的香料，约有一百斤（an hundred pound weight）”。</w:t>
      </w:r>
    </w:p>
    <w:p w14:paraId="7D9B5829">
      <w:pPr>
        <w:pStyle w:val="2"/>
        <w:spacing w:before="318" w:line="252" w:lineRule="auto"/>
        <w:ind w:left="3"/>
        <w:jc w:val="both"/>
        <w:rPr>
          <w:rFonts w:hint="eastAsia" w:ascii="方正楷体_GBK" w:hAnsi="方正楷体_GBK" w:eastAsia="方正楷体_GBK" w:cs="方正楷体_GBK"/>
          <w:spacing w:val="-1"/>
          <w:sz w:val="30"/>
          <w:szCs w:val="30"/>
        </w:rPr>
      </w:pPr>
    </w:p>
    <w:p w14:paraId="3479A9E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intended either for an honorary embalming, or as others conceive, an honorary burning, to be performed at the first opportunity of showing this mark of respect; for both were in use among the Israelites.</w:t>
      </w:r>
    </w:p>
    <w:p w14:paraId="00FF6551">
      <w:pPr>
        <w:pStyle w:val="2"/>
        <w:spacing w:before="318" w:line="252" w:lineRule="auto"/>
        <w:ind w:left="3"/>
        <w:jc w:val="both"/>
        <w:rPr>
          <w:rFonts w:hint="eastAsia" w:ascii="方正楷体_GBK" w:hAnsi="方正楷体_GBK" w:eastAsia="方正楷体_GBK" w:cs="方正楷体_GBK"/>
          <w:spacing w:val="-1"/>
          <w:sz w:val="30"/>
          <w:szCs w:val="30"/>
        </w:rPr>
      </w:pPr>
    </w:p>
    <w:p w14:paraId="13E2C36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这要么是为了尊荣性的涂抹香料（honorary embalming，防腐处理），要么像另一些人认为的，是为了尊荣性的焚烧香料（honorary burning），要在第一个可以表达这种敬意的机会进行；因为这两种做法在以色列人中都存在。</w:t>
      </w:r>
    </w:p>
    <w:p w14:paraId="7801FCAF">
      <w:pPr>
        <w:pStyle w:val="2"/>
        <w:spacing w:before="318" w:line="252" w:lineRule="auto"/>
        <w:ind w:left="3"/>
        <w:jc w:val="both"/>
        <w:rPr>
          <w:rFonts w:hint="eastAsia" w:ascii="方正楷体_GBK" w:hAnsi="方正楷体_GBK" w:eastAsia="方正楷体_GBK" w:cs="方正楷体_GBK"/>
          <w:spacing w:val="-1"/>
          <w:sz w:val="30"/>
          <w:szCs w:val="30"/>
        </w:rPr>
      </w:pPr>
    </w:p>
    <w:p w14:paraId="5172B3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custom of embalming corpses with spices was probably borrowed by the Israelites from the Egyptians.</w:t>
      </w:r>
    </w:p>
    <w:p w14:paraId="3C1C19E4">
      <w:pPr>
        <w:pStyle w:val="2"/>
        <w:spacing w:before="318" w:line="252" w:lineRule="auto"/>
        <w:ind w:left="3"/>
        <w:jc w:val="both"/>
        <w:rPr>
          <w:rFonts w:hint="eastAsia" w:ascii="方正楷体_GBK" w:hAnsi="方正楷体_GBK" w:eastAsia="方正楷体_GBK" w:cs="方正楷体_GBK"/>
          <w:spacing w:val="-1"/>
          <w:sz w:val="30"/>
          <w:szCs w:val="30"/>
        </w:rPr>
      </w:pPr>
    </w:p>
    <w:p w14:paraId="1E26CC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用香料涂抹尸体（embalming corpses with spices）的习俗，以色列人很可能是从埃及人那里借来的。</w:t>
      </w:r>
    </w:p>
    <w:p w14:paraId="6CCF3F06">
      <w:pPr>
        <w:pStyle w:val="2"/>
        <w:spacing w:before="318" w:line="252" w:lineRule="auto"/>
        <w:ind w:left="3"/>
        <w:jc w:val="both"/>
        <w:rPr>
          <w:rFonts w:hint="eastAsia" w:ascii="方正楷体_GBK" w:hAnsi="方正楷体_GBK" w:eastAsia="方正楷体_GBK" w:cs="方正楷体_GBK"/>
          <w:spacing w:val="-1"/>
          <w:sz w:val="30"/>
          <w:szCs w:val="30"/>
        </w:rPr>
      </w:pPr>
    </w:p>
    <w:p w14:paraId="6E9D02D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was, however, a slight difference betwixt them.</w:t>
      </w:r>
    </w:p>
    <w:p w14:paraId="20D416D0">
      <w:pPr>
        <w:pStyle w:val="2"/>
        <w:spacing w:before="318" w:line="252" w:lineRule="auto"/>
        <w:ind w:left="3"/>
        <w:jc w:val="both"/>
        <w:rPr>
          <w:rFonts w:hint="eastAsia" w:ascii="方正楷体_GBK" w:hAnsi="方正楷体_GBK" w:eastAsia="方正楷体_GBK" w:cs="方正楷体_GBK"/>
          <w:spacing w:val="-1"/>
          <w:sz w:val="30"/>
          <w:szCs w:val="30"/>
        </w:rPr>
      </w:pPr>
    </w:p>
    <w:p w14:paraId="4DA4C81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然而，他们之间有一个细微的差别。</w:t>
      </w:r>
    </w:p>
    <w:p w14:paraId="602ECB8B">
      <w:pPr>
        <w:pStyle w:val="2"/>
        <w:spacing w:before="318" w:line="252" w:lineRule="auto"/>
        <w:ind w:left="3"/>
        <w:jc w:val="both"/>
        <w:rPr>
          <w:rFonts w:hint="eastAsia" w:ascii="方正楷体_GBK" w:hAnsi="方正楷体_GBK" w:eastAsia="方正楷体_GBK" w:cs="方正楷体_GBK"/>
          <w:spacing w:val="-1"/>
          <w:sz w:val="30"/>
          <w:szCs w:val="30"/>
        </w:rPr>
      </w:pPr>
    </w:p>
    <w:p w14:paraId="21D1CD2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Egyptians, anointing the internal as well as external parts of the body, took out the bowels, and even extracted the brain through the nostrils. †</w:t>
      </w:r>
    </w:p>
    <w:p w14:paraId="1E6C7926">
      <w:pPr>
        <w:pStyle w:val="2"/>
        <w:spacing w:before="318" w:line="252" w:lineRule="auto"/>
        <w:ind w:left="3"/>
        <w:jc w:val="both"/>
        <w:rPr>
          <w:rFonts w:hint="eastAsia" w:ascii="方正楷体_GBK" w:hAnsi="方正楷体_GBK" w:eastAsia="方正楷体_GBK" w:cs="方正楷体_GBK"/>
          <w:spacing w:val="-1"/>
          <w:sz w:val="30"/>
          <w:szCs w:val="30"/>
        </w:rPr>
      </w:pPr>
    </w:p>
    <w:p w14:paraId="0CA47A3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埃及人，涂抹身体的内部和外部，取出内脏（bowels），甚至通过鼻孔（nostrils）取出大脑（brain）。†</w:t>
      </w:r>
    </w:p>
    <w:p w14:paraId="7579B9D1">
      <w:pPr>
        <w:pStyle w:val="2"/>
        <w:spacing w:before="318" w:line="252" w:lineRule="auto"/>
        <w:ind w:left="3"/>
        <w:jc w:val="both"/>
        <w:rPr>
          <w:rFonts w:hint="eastAsia" w:ascii="方正楷体_GBK" w:hAnsi="方正楷体_GBK" w:eastAsia="方正楷体_GBK" w:cs="方正楷体_GBK"/>
          <w:spacing w:val="-1"/>
          <w:sz w:val="30"/>
          <w:szCs w:val="30"/>
        </w:rPr>
      </w:pPr>
    </w:p>
    <w:p w14:paraId="5500706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Jews, on the contrary, anointed only the external parts; but liberally, if the deceased were a person of rank.</w:t>
      </w:r>
    </w:p>
    <w:p w14:paraId="4C457C62">
      <w:pPr>
        <w:pStyle w:val="2"/>
        <w:spacing w:before="318" w:line="252" w:lineRule="auto"/>
        <w:ind w:left="3"/>
        <w:jc w:val="both"/>
        <w:rPr>
          <w:rFonts w:hint="eastAsia" w:ascii="方正楷体_GBK" w:hAnsi="方正楷体_GBK" w:eastAsia="方正楷体_GBK" w:cs="方正楷体_GBK"/>
          <w:spacing w:val="-1"/>
          <w:sz w:val="30"/>
          <w:szCs w:val="30"/>
        </w:rPr>
      </w:pPr>
    </w:p>
    <w:p w14:paraId="31FF589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而犹太人，相反，只涂抹外部；但如果死者是显要人物（person of rank），则用量慷慨（liberally）。</w:t>
      </w:r>
    </w:p>
    <w:p w14:paraId="190FC265">
      <w:pPr>
        <w:pStyle w:val="2"/>
        <w:spacing w:before="318" w:line="252" w:lineRule="auto"/>
        <w:ind w:left="3"/>
        <w:jc w:val="both"/>
        <w:rPr>
          <w:rFonts w:hint="eastAsia" w:ascii="方正楷体_GBK" w:hAnsi="方正楷体_GBK" w:eastAsia="方正楷体_GBK" w:cs="方正楷体_GBK"/>
          <w:spacing w:val="-1"/>
          <w:sz w:val="30"/>
          <w:szCs w:val="30"/>
        </w:rPr>
      </w:pPr>
    </w:p>
    <w:p w14:paraId="48A85D2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Nicodemus accordingly prepared a large quantity of spices, with which the whole body of Christ might be profusely embalmed.</w:t>
      </w:r>
    </w:p>
    <w:p w14:paraId="4DA681DD">
      <w:pPr>
        <w:pStyle w:val="2"/>
        <w:spacing w:before="318" w:line="252" w:lineRule="auto"/>
        <w:ind w:left="3"/>
        <w:jc w:val="both"/>
        <w:rPr>
          <w:rFonts w:hint="eastAsia" w:ascii="方正楷体_GBK" w:hAnsi="方正楷体_GBK" w:eastAsia="方正楷体_GBK" w:cs="方正楷体_GBK"/>
          <w:spacing w:val="-1"/>
          <w:sz w:val="30"/>
          <w:szCs w:val="30"/>
        </w:rPr>
      </w:pPr>
    </w:p>
    <w:p w14:paraId="287BE35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因此，尼哥底母预备了大量的香料，足以用来丰厚地（profusely）涂抹基督的整个身体。</w:t>
      </w:r>
    </w:p>
    <w:p w14:paraId="446CCE1D">
      <w:pPr>
        <w:pStyle w:val="2"/>
        <w:spacing w:before="318" w:line="252" w:lineRule="auto"/>
        <w:ind w:left="3"/>
        <w:jc w:val="both"/>
        <w:rPr>
          <w:rFonts w:hint="eastAsia" w:ascii="方正楷体_GBK" w:hAnsi="方正楷体_GBK" w:eastAsia="方正楷体_GBK" w:cs="方正楷体_GBK"/>
          <w:spacing w:val="-1"/>
          <w:sz w:val="30"/>
          <w:szCs w:val="30"/>
        </w:rPr>
      </w:pPr>
    </w:p>
    <w:p w14:paraId="79F7A73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But that spices were employed also to make a burning at funeral solemnities, appears from the history of Asa.</w:t>
      </w:r>
    </w:p>
    <w:p w14:paraId="438EC5F9">
      <w:pPr>
        <w:pStyle w:val="2"/>
        <w:spacing w:before="318" w:line="252" w:lineRule="auto"/>
        <w:ind w:left="3"/>
        <w:jc w:val="both"/>
        <w:rPr>
          <w:rFonts w:hint="eastAsia" w:ascii="方正楷体_GBK" w:hAnsi="方正楷体_GBK" w:eastAsia="方正楷体_GBK" w:cs="方正楷体_GBK"/>
          <w:spacing w:val="-1"/>
          <w:sz w:val="30"/>
          <w:szCs w:val="30"/>
        </w:rPr>
      </w:pPr>
    </w:p>
    <w:p w14:paraId="55A257A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但香料也被用于在葬礼（funeral solemnities）上焚烧（burning），这从亚撒（Asa）的历史中可以看出来。</w:t>
      </w:r>
    </w:p>
    <w:p w14:paraId="2BF85BC4">
      <w:pPr>
        <w:pStyle w:val="2"/>
        <w:spacing w:before="318" w:line="252" w:lineRule="auto"/>
        <w:ind w:left="3"/>
        <w:jc w:val="both"/>
        <w:rPr>
          <w:rFonts w:hint="eastAsia" w:ascii="方正楷体_GBK" w:hAnsi="方正楷体_GBK" w:eastAsia="方正楷体_GBK" w:cs="方正楷体_GBK"/>
          <w:spacing w:val="-1"/>
          <w:sz w:val="30"/>
          <w:szCs w:val="30"/>
        </w:rPr>
      </w:pPr>
    </w:p>
    <w:p w14:paraId="6879908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recorded, too, that such a burning was refused to Joram, as unworthy of the honour.l</w:t>
      </w:r>
    </w:p>
    <w:p w14:paraId="0D12F5FB">
      <w:pPr>
        <w:pStyle w:val="2"/>
        <w:spacing w:before="318" w:line="252" w:lineRule="auto"/>
        <w:ind w:left="3"/>
        <w:jc w:val="both"/>
        <w:rPr>
          <w:rFonts w:hint="eastAsia" w:ascii="方正楷体_GBK" w:hAnsi="方正楷体_GBK" w:eastAsia="方正楷体_GBK" w:cs="方正楷体_GBK"/>
          <w:spacing w:val="-1"/>
          <w:sz w:val="30"/>
          <w:szCs w:val="30"/>
        </w:rPr>
      </w:pPr>
    </w:p>
    <w:p w14:paraId="5AEC744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也有记载说，约兰（Joram）因不配得此尊荣（honour），而被拒绝为他行这样的焚烧。l</w:t>
      </w:r>
    </w:p>
    <w:p w14:paraId="017364A7">
      <w:pPr>
        <w:pStyle w:val="2"/>
        <w:spacing w:before="318" w:line="252" w:lineRule="auto"/>
        <w:ind w:left="3"/>
        <w:jc w:val="both"/>
        <w:rPr>
          <w:rFonts w:hint="eastAsia" w:ascii="方正楷体_GBK" w:hAnsi="方正楷体_GBK" w:eastAsia="方正楷体_GBK" w:cs="方正楷体_GBK"/>
          <w:spacing w:val="-1"/>
          <w:sz w:val="30"/>
          <w:szCs w:val="30"/>
        </w:rPr>
      </w:pPr>
    </w:p>
    <w:p w14:paraId="071AA49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that the Jews burned the corpses themselves, which was the practice of the Greeks, and Romans, and several other nations.</w:t>
      </w:r>
    </w:p>
    <w:p w14:paraId="2371FB38">
      <w:pPr>
        <w:pStyle w:val="2"/>
        <w:spacing w:before="318" w:line="252" w:lineRule="auto"/>
        <w:ind w:left="3"/>
        <w:jc w:val="both"/>
        <w:rPr>
          <w:rFonts w:hint="eastAsia" w:ascii="方正楷体_GBK" w:hAnsi="方正楷体_GBK" w:eastAsia="方正楷体_GBK" w:cs="方正楷体_GBK"/>
          <w:spacing w:val="-1"/>
          <w:sz w:val="30"/>
          <w:szCs w:val="30"/>
        </w:rPr>
      </w:pPr>
    </w:p>
    <w:p w14:paraId="25C79E1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这并非说犹太人焚烧尸体（corpses）本身，那是希腊人、罗马人和其他几个民族的做法。</w:t>
      </w:r>
    </w:p>
    <w:p w14:paraId="3447BE95">
      <w:pPr>
        <w:pStyle w:val="2"/>
        <w:spacing w:before="318" w:line="252" w:lineRule="auto"/>
        <w:ind w:left="3"/>
        <w:jc w:val="both"/>
        <w:rPr>
          <w:rFonts w:hint="eastAsia" w:ascii="方正楷体_GBK" w:hAnsi="方正楷体_GBK" w:eastAsia="方正楷体_GBK" w:cs="方正楷体_GBK"/>
          <w:spacing w:val="-1"/>
          <w:sz w:val="30"/>
          <w:szCs w:val="30"/>
        </w:rPr>
      </w:pPr>
    </w:p>
    <w:p w14:paraId="1F9570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Tacitus expressly informs us, that, "according to the Egyptian custom, they chose rather to bury, than to burn the bodies."*</w:t>
      </w:r>
    </w:p>
    <w:p w14:paraId="2E543CE4">
      <w:pPr>
        <w:pStyle w:val="2"/>
        <w:spacing w:before="318" w:line="252" w:lineRule="auto"/>
        <w:ind w:left="3"/>
        <w:jc w:val="both"/>
        <w:rPr>
          <w:rFonts w:hint="eastAsia" w:ascii="方正楷体_GBK" w:hAnsi="方正楷体_GBK" w:eastAsia="方正楷体_GBK" w:cs="方正楷体_GBK"/>
          <w:spacing w:val="-1"/>
          <w:sz w:val="30"/>
          <w:szCs w:val="30"/>
        </w:rPr>
      </w:pPr>
    </w:p>
    <w:p w14:paraId="57BDCE6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塔西佗（Tacitus）明确告知我们，“按照埃及的习俗（Egyptian custom），他们宁愿埋葬（bury）尸体，也不愿焚烧（burn）。”*</w:t>
      </w:r>
    </w:p>
    <w:p w14:paraId="0951B71D">
      <w:pPr>
        <w:pStyle w:val="2"/>
        <w:spacing w:before="318" w:line="252" w:lineRule="auto"/>
        <w:ind w:left="3"/>
        <w:jc w:val="both"/>
        <w:rPr>
          <w:rFonts w:hint="eastAsia" w:ascii="方正楷体_GBK" w:hAnsi="方正楷体_GBK" w:eastAsia="方正楷体_GBK" w:cs="方正楷体_GBK"/>
          <w:spacing w:val="-1"/>
          <w:sz w:val="30"/>
          <w:szCs w:val="30"/>
        </w:rPr>
      </w:pPr>
    </w:p>
    <w:p w14:paraId="5084151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did not derive this custom, however, from the Egyptians, but from their ancestors; as appears from what the Scripture relates with regard to the burial of Sarah, and others.</w:t>
      </w:r>
    </w:p>
    <w:p w14:paraId="24728C85">
      <w:pPr>
        <w:pStyle w:val="2"/>
        <w:spacing w:before="318" w:line="252" w:lineRule="auto"/>
        <w:ind w:left="3"/>
        <w:jc w:val="both"/>
        <w:rPr>
          <w:rFonts w:hint="eastAsia" w:ascii="方正楷体_GBK" w:hAnsi="方正楷体_GBK" w:eastAsia="方正楷体_GBK" w:cs="方正楷体_GBK"/>
          <w:spacing w:val="-1"/>
          <w:sz w:val="30"/>
          <w:szCs w:val="30"/>
        </w:rPr>
      </w:pPr>
    </w:p>
    <w:p w14:paraId="485D4D6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然而，他们并非从埃及人那里继承了这个习俗，而是从他们的祖先（ancestors）那里；这从圣经关于撒拉（Sarah）和其他人埋葬的记载中可以看出来。</w:t>
      </w:r>
    </w:p>
    <w:p w14:paraId="7A89FFEE">
      <w:pPr>
        <w:pStyle w:val="2"/>
        <w:spacing w:before="318" w:line="252" w:lineRule="auto"/>
        <w:ind w:left="3"/>
        <w:jc w:val="both"/>
        <w:rPr>
          <w:rFonts w:hint="eastAsia" w:ascii="方正楷体_GBK" w:hAnsi="方正楷体_GBK" w:eastAsia="方正楷体_GBK" w:cs="方正楷体_GBK"/>
          <w:spacing w:val="-1"/>
          <w:sz w:val="30"/>
          <w:szCs w:val="30"/>
        </w:rPr>
      </w:pPr>
    </w:p>
    <w:p w14:paraId="7CE4B30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Jews burned spices over the dead, to do them honour.</w:t>
      </w:r>
    </w:p>
    <w:p w14:paraId="538DB946">
      <w:pPr>
        <w:pStyle w:val="2"/>
        <w:spacing w:before="318" w:line="252" w:lineRule="auto"/>
        <w:ind w:left="3"/>
        <w:jc w:val="both"/>
        <w:rPr>
          <w:rFonts w:hint="eastAsia" w:ascii="方正楷体_GBK" w:hAnsi="方正楷体_GBK" w:eastAsia="方正楷体_GBK" w:cs="方正楷体_GBK"/>
          <w:spacing w:val="-1"/>
          <w:sz w:val="30"/>
          <w:szCs w:val="30"/>
        </w:rPr>
      </w:pPr>
    </w:p>
    <w:p w14:paraId="23DCA54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但犹太人在死者身上焚烧香料，是为了向他们表达敬意。</w:t>
      </w:r>
    </w:p>
    <w:p w14:paraId="67A41A7B">
      <w:pPr>
        <w:pStyle w:val="2"/>
        <w:spacing w:before="318" w:line="252" w:lineRule="auto"/>
        <w:ind w:left="3"/>
        <w:jc w:val="both"/>
        <w:rPr>
          <w:rFonts w:hint="eastAsia" w:ascii="方正楷体_GBK" w:hAnsi="方正楷体_GBK" w:eastAsia="方正楷体_GBK" w:cs="方正楷体_GBK"/>
          <w:spacing w:val="-1"/>
          <w:sz w:val="30"/>
          <w:szCs w:val="30"/>
        </w:rPr>
      </w:pPr>
    </w:p>
    <w:p w14:paraId="7EF1B7D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done, as Josephus seems to intimate, with very great pomp, to Herod the Great.</w:t>
      </w:r>
    </w:p>
    <w:p w14:paraId="141CCF40">
      <w:pPr>
        <w:pStyle w:val="2"/>
        <w:spacing w:before="318" w:line="252" w:lineRule="auto"/>
        <w:ind w:left="3"/>
        <w:jc w:val="both"/>
        <w:rPr>
          <w:rFonts w:hint="eastAsia" w:ascii="方正楷体_GBK" w:hAnsi="方正楷体_GBK" w:eastAsia="方正楷体_GBK" w:cs="方正楷体_GBK"/>
          <w:spacing w:val="-1"/>
          <w:sz w:val="30"/>
          <w:szCs w:val="30"/>
        </w:rPr>
      </w:pPr>
    </w:p>
    <w:p w14:paraId="56F3CE1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正如约瑟夫斯（Josephus）似乎暗示的那样，这对希律大帝（Herod the Great）是以极大的排场（pomp）进行的。</w:t>
      </w:r>
    </w:p>
    <w:p w14:paraId="2685DEA9">
      <w:pPr>
        <w:pStyle w:val="2"/>
        <w:spacing w:before="318" w:line="252" w:lineRule="auto"/>
        <w:ind w:left="3"/>
        <w:jc w:val="both"/>
        <w:rPr>
          <w:rFonts w:hint="eastAsia" w:ascii="方正楷体_GBK" w:hAnsi="方正楷体_GBK" w:eastAsia="方正楷体_GBK" w:cs="方正楷体_GBK"/>
          <w:spacing w:val="-1"/>
          <w:sz w:val="30"/>
          <w:szCs w:val="30"/>
        </w:rPr>
      </w:pPr>
    </w:p>
    <w:p w14:paraId="49B6EF5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"Five hundred servants," he affirms, "were employed to bring spices," at his funeral solemnities. †</w:t>
      </w:r>
    </w:p>
    <w:p w14:paraId="5688CD75">
      <w:pPr>
        <w:pStyle w:val="2"/>
        <w:spacing w:before="318" w:line="252" w:lineRule="auto"/>
        <w:ind w:left="3"/>
        <w:jc w:val="both"/>
        <w:rPr>
          <w:rFonts w:hint="eastAsia" w:ascii="方正楷体_GBK" w:hAnsi="方正楷体_GBK" w:eastAsia="方正楷体_GBK" w:cs="方正楷体_GBK"/>
          <w:spacing w:val="-1"/>
          <w:sz w:val="30"/>
          <w:szCs w:val="30"/>
        </w:rPr>
      </w:pPr>
    </w:p>
    <w:p w14:paraId="0F475C1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他断言，“五百个仆人”在他的葬礼上“被派去 membawa rempah-rempah（带来香料）”。†（注：此处原文引用似有误，直译为“带来香料”）</w:t>
      </w:r>
    </w:p>
    <w:p w14:paraId="5FADC3D3">
      <w:pPr>
        <w:pStyle w:val="2"/>
        <w:spacing w:before="318" w:line="252" w:lineRule="auto"/>
        <w:ind w:left="3"/>
        <w:jc w:val="both"/>
        <w:rPr>
          <w:rFonts w:hint="eastAsia" w:ascii="方正楷体_GBK" w:hAnsi="方正楷体_GBK" w:eastAsia="方正楷体_GBK" w:cs="方正楷体_GBK"/>
          <w:spacing w:val="-1"/>
          <w:sz w:val="30"/>
          <w:szCs w:val="30"/>
        </w:rPr>
      </w:pPr>
    </w:p>
    <w:p w14:paraId="2BB8BED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for what purpose were those spices brought, but in order to be burned?</w:t>
      </w:r>
    </w:p>
    <w:p w14:paraId="7A9B7BAB">
      <w:pPr>
        <w:pStyle w:val="2"/>
        <w:spacing w:before="318" w:line="252" w:lineRule="auto"/>
        <w:ind w:left="3"/>
        <w:jc w:val="both"/>
        <w:rPr>
          <w:rFonts w:hint="eastAsia" w:ascii="方正楷体_GBK" w:hAnsi="方正楷体_GBK" w:eastAsia="方正楷体_GBK" w:cs="方正楷体_GBK"/>
          <w:spacing w:val="-1"/>
          <w:sz w:val="30"/>
          <w:szCs w:val="30"/>
        </w:rPr>
      </w:pPr>
    </w:p>
    <w:p w14:paraId="06C7593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而带来那些香料是为了什么目的，不就是为了焚烧吗？</w:t>
      </w:r>
    </w:p>
    <w:p w14:paraId="0BC2D229">
      <w:pPr>
        <w:pStyle w:val="2"/>
        <w:spacing w:before="318" w:line="252" w:lineRule="auto"/>
        <w:ind w:left="3"/>
        <w:jc w:val="both"/>
        <w:rPr>
          <w:rFonts w:hint="eastAsia" w:ascii="方正楷体_GBK" w:hAnsi="方正楷体_GBK" w:eastAsia="方正楷体_GBK" w:cs="方正楷体_GBK"/>
          <w:spacing w:val="-1"/>
          <w:sz w:val="30"/>
          <w:szCs w:val="30"/>
        </w:rPr>
      </w:pPr>
    </w:p>
    <w:p w14:paraId="3A34B2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elsewhere said expressly: "Fifty of his servants surrounded his bed, having each "a golden censer in his hand, and burned aromatic "wood in great abundance; and all who encompassed "his bed, were constantly throwing into it the purest myrrh." ‡</w:t>
      </w:r>
    </w:p>
    <w:p w14:paraId="1C4688BB">
      <w:pPr>
        <w:pStyle w:val="2"/>
        <w:spacing w:before="318" w:line="252" w:lineRule="auto"/>
        <w:ind w:left="3"/>
        <w:jc w:val="both"/>
        <w:rPr>
          <w:rFonts w:hint="eastAsia" w:ascii="方正楷体_GBK" w:hAnsi="方正楷体_GBK" w:eastAsia="方正楷体_GBK" w:cs="方正楷体_GBK"/>
          <w:spacing w:val="-1"/>
          <w:sz w:val="30"/>
          <w:szCs w:val="30"/>
        </w:rPr>
      </w:pPr>
    </w:p>
    <w:p w14:paraId="39A6F43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别处明确记载：“他的五十个仆人围着他的床榻，每人手中拿着一个金香炉（golden censer），大量焚烧香木（aromatic wood）；所有围着他床榻的人，不断地将最纯净的没药（purest myrrh）投入其中。” ‡</w:t>
      </w:r>
    </w:p>
    <w:p w14:paraId="4C14889E">
      <w:pPr>
        <w:pStyle w:val="2"/>
        <w:spacing w:before="318" w:line="252" w:lineRule="auto"/>
        <w:ind w:left="3"/>
        <w:jc w:val="both"/>
        <w:rPr>
          <w:rFonts w:hint="eastAsia" w:ascii="方正楷体_GBK" w:hAnsi="方正楷体_GBK" w:eastAsia="方正楷体_GBK" w:cs="方正楷体_GBK"/>
          <w:spacing w:val="-1"/>
          <w:sz w:val="30"/>
          <w:szCs w:val="30"/>
        </w:rPr>
      </w:pPr>
    </w:p>
    <w:p w14:paraId="0872DA4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honour, however, was usually conferred on none but a King, or the Principal of an Academy.*</w:t>
      </w:r>
    </w:p>
    <w:p w14:paraId="7E8DCE55">
      <w:pPr>
        <w:pStyle w:val="2"/>
        <w:spacing w:before="318" w:line="252" w:lineRule="auto"/>
        <w:ind w:left="3"/>
        <w:jc w:val="both"/>
        <w:rPr>
          <w:rFonts w:hint="eastAsia" w:ascii="方正楷体_GBK" w:hAnsi="方正楷体_GBK" w:eastAsia="方正楷体_GBK" w:cs="方正楷体_GBK"/>
          <w:spacing w:val="-1"/>
          <w:sz w:val="30"/>
          <w:szCs w:val="30"/>
        </w:rPr>
      </w:pPr>
    </w:p>
    <w:p w14:paraId="1FF9EB8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然而，这种尊荣通常只授予君王（King）或学院的首领（Principal of an Academy）。*</w:t>
      </w:r>
    </w:p>
    <w:p w14:paraId="033D9E0E">
      <w:pPr>
        <w:pStyle w:val="2"/>
        <w:spacing w:before="318" w:line="252" w:lineRule="auto"/>
        <w:ind w:left="3"/>
        <w:jc w:val="both"/>
        <w:rPr>
          <w:rFonts w:hint="eastAsia" w:ascii="方正楷体_GBK" w:hAnsi="方正楷体_GBK" w:eastAsia="方正楷体_GBK" w:cs="方正楷体_GBK"/>
          <w:spacing w:val="-1"/>
          <w:sz w:val="30"/>
          <w:szCs w:val="30"/>
        </w:rPr>
      </w:pPr>
    </w:p>
    <w:p w14:paraId="6F2E779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it was done to Kings, is well known.</w:t>
      </w:r>
    </w:p>
    <w:p w14:paraId="7E5B9190">
      <w:pPr>
        <w:pStyle w:val="2"/>
        <w:spacing w:before="318" w:line="252" w:lineRule="auto"/>
        <w:ind w:left="3"/>
        <w:jc w:val="both"/>
        <w:rPr>
          <w:rFonts w:hint="eastAsia" w:ascii="方正楷体_GBK" w:hAnsi="方正楷体_GBK" w:eastAsia="方正楷体_GBK" w:cs="方正楷体_GBK"/>
          <w:spacing w:val="-1"/>
          <w:sz w:val="30"/>
          <w:szCs w:val="30"/>
        </w:rPr>
      </w:pPr>
    </w:p>
    <w:p w14:paraId="37D96C3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这对君王行此礼是众所周知的。</w:t>
      </w:r>
    </w:p>
    <w:p w14:paraId="2C566595">
      <w:pPr>
        <w:pStyle w:val="2"/>
        <w:spacing w:before="318" w:line="252" w:lineRule="auto"/>
        <w:ind w:left="3"/>
        <w:jc w:val="both"/>
        <w:rPr>
          <w:rFonts w:hint="eastAsia" w:ascii="方正楷体_GBK" w:hAnsi="方正楷体_GBK" w:eastAsia="方正楷体_GBK" w:cs="方正楷体_GBK"/>
          <w:spacing w:val="-1"/>
          <w:sz w:val="30"/>
          <w:szCs w:val="30"/>
        </w:rPr>
      </w:pPr>
    </w:p>
    <w:p w14:paraId="5E79C68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respect to Principals, an instance is adduced in Rabbi Gamaliel Senex, upon whom, after his death, Onkelos the proselyte is said to have burned aromatics to the value of seventy Tyrian pounds.</w:t>
      </w:r>
    </w:p>
    <w:p w14:paraId="3D493E39">
      <w:pPr>
        <w:pStyle w:val="2"/>
        <w:spacing w:before="318" w:line="252" w:lineRule="auto"/>
        <w:ind w:left="3"/>
        <w:jc w:val="both"/>
        <w:rPr>
          <w:rFonts w:hint="eastAsia" w:ascii="方正楷体_GBK" w:hAnsi="方正楷体_GBK" w:eastAsia="方正楷体_GBK" w:cs="方正楷体_GBK"/>
          <w:spacing w:val="-1"/>
          <w:sz w:val="30"/>
          <w:szCs w:val="30"/>
        </w:rPr>
      </w:pPr>
    </w:p>
    <w:p w14:paraId="6DF465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关于首领，举了一个例子是迦玛列长老拉比（Rabbi Gamaliel Senex），据说在他死后，归信者昂克罗（Onkelos the proselyte）为他焚烧了价值七十推罗磅（Tyrian pounds）的香料。</w:t>
      </w:r>
    </w:p>
    <w:p w14:paraId="7A99BB56">
      <w:pPr>
        <w:pStyle w:val="2"/>
        <w:spacing w:before="318" w:line="252" w:lineRule="auto"/>
        <w:ind w:left="3"/>
        <w:jc w:val="both"/>
        <w:rPr>
          <w:rFonts w:hint="eastAsia" w:ascii="方正楷体_GBK" w:hAnsi="方正楷体_GBK" w:eastAsia="方正楷体_GBK" w:cs="方正楷体_GBK"/>
          <w:spacing w:val="-1"/>
          <w:sz w:val="30"/>
          <w:szCs w:val="30"/>
        </w:rPr>
      </w:pPr>
    </w:p>
    <w:p w14:paraId="2FF19B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Nicodemus, therefore, in bringing so copious a supply of myrrh and aloes at the burial of Jesus, virtually recognises him as a King, and a Principal Teacher.</w:t>
      </w:r>
    </w:p>
    <w:p w14:paraId="4A1CFE5A">
      <w:pPr>
        <w:pStyle w:val="2"/>
        <w:spacing w:before="318" w:line="252" w:lineRule="auto"/>
        <w:ind w:left="3"/>
        <w:jc w:val="both"/>
        <w:rPr>
          <w:rFonts w:hint="eastAsia" w:ascii="方正楷体_GBK" w:hAnsi="方正楷体_GBK" w:eastAsia="方正楷体_GBK" w:cs="方正楷体_GBK"/>
          <w:spacing w:val="-1"/>
          <w:sz w:val="30"/>
          <w:szCs w:val="30"/>
        </w:rPr>
      </w:pPr>
    </w:p>
    <w:p w14:paraId="506672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因此，尼哥底母在耶稣的埋葬时带来如此丰富的没药和沉香，实际上是承认祂为君王和主要教师（Principal Teacher）。</w:t>
      </w:r>
    </w:p>
    <w:p w14:paraId="35A40C6B">
      <w:pPr>
        <w:pStyle w:val="2"/>
        <w:spacing w:before="318" w:line="252" w:lineRule="auto"/>
        <w:ind w:left="3"/>
        <w:jc w:val="both"/>
        <w:rPr>
          <w:rFonts w:hint="eastAsia" w:ascii="方正楷体_GBK" w:hAnsi="方正楷体_GBK" w:eastAsia="方正楷体_GBK" w:cs="方正楷体_GBK"/>
          <w:spacing w:val="-1"/>
          <w:sz w:val="30"/>
          <w:szCs w:val="30"/>
        </w:rPr>
      </w:pPr>
    </w:p>
    <w:p w14:paraId="241A5C7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Nor was it altogether without reason, that funeral solemnities were conducted with such anxious attention, and that so great solicitude was discovered to preserve as long as possible the bodies of the dead, and to make them send forth a fragrant odour.</w:t>
      </w:r>
    </w:p>
    <w:p w14:paraId="7522988D">
      <w:pPr>
        <w:pStyle w:val="2"/>
        <w:spacing w:before="318" w:line="252" w:lineRule="auto"/>
        <w:ind w:left="3"/>
        <w:jc w:val="both"/>
        <w:rPr>
          <w:rFonts w:hint="eastAsia" w:ascii="方正楷体_GBK" w:hAnsi="方正楷体_GBK" w:eastAsia="方正楷体_GBK" w:cs="方正楷体_GBK"/>
          <w:spacing w:val="-1"/>
          <w:sz w:val="30"/>
          <w:szCs w:val="30"/>
        </w:rPr>
      </w:pPr>
    </w:p>
    <w:p w14:paraId="5DC119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葬礼（funeral solemnities）被如此细致地（anxious attention）操办，并且人们表现出如此大的关切（solicitude）来尽可能长久地保存死者的身体，并使其散发出芳香（fragrant odour），这并非完全没有道理。</w:t>
      </w:r>
    </w:p>
    <w:p w14:paraId="63D2C99E">
      <w:pPr>
        <w:pStyle w:val="2"/>
        <w:spacing w:before="318" w:line="252" w:lineRule="auto"/>
        <w:ind w:left="3"/>
        <w:jc w:val="both"/>
        <w:rPr>
          <w:rFonts w:hint="eastAsia" w:ascii="方正楷体_GBK" w:hAnsi="方正楷体_GBK" w:eastAsia="方正楷体_GBK" w:cs="方正楷体_GBK"/>
          <w:spacing w:val="-1"/>
          <w:sz w:val="30"/>
          <w:szCs w:val="30"/>
        </w:rPr>
      </w:pPr>
    </w:p>
    <w:p w14:paraId="1BDF9E8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Most probably, the pious intended to express in this manner, not only their love to the deceased, but also their hopes of the resurrection.</w:t>
      </w:r>
    </w:p>
    <w:p w14:paraId="0C580ADB">
      <w:pPr>
        <w:pStyle w:val="2"/>
        <w:spacing w:before="318" w:line="252" w:lineRule="auto"/>
        <w:ind w:left="3"/>
        <w:jc w:val="both"/>
        <w:rPr>
          <w:rFonts w:hint="eastAsia" w:ascii="方正楷体_GBK" w:hAnsi="方正楷体_GBK" w:eastAsia="方正楷体_GBK" w:cs="方正楷体_GBK"/>
          <w:spacing w:val="-1"/>
          <w:sz w:val="30"/>
          <w:szCs w:val="30"/>
        </w:rPr>
      </w:pPr>
    </w:p>
    <w:p w14:paraId="51D53AB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很可能，敬虔的人（pious）意图以这种方式表达的，不仅是他们对死者的爱（love），也是他们对复活（resurrection）的盼望（hopes）。</w:t>
      </w:r>
    </w:p>
    <w:p w14:paraId="528D51CB">
      <w:pPr>
        <w:pStyle w:val="2"/>
        <w:spacing w:before="318" w:line="252" w:lineRule="auto"/>
        <w:ind w:left="3"/>
        <w:jc w:val="both"/>
        <w:rPr>
          <w:rFonts w:hint="eastAsia" w:ascii="方正楷体_GBK" w:hAnsi="方正楷体_GBK" w:eastAsia="方正楷体_GBK" w:cs="方正楷体_GBK"/>
          <w:spacing w:val="-1"/>
          <w:sz w:val="30"/>
          <w:szCs w:val="30"/>
        </w:rPr>
      </w:pPr>
    </w:p>
    <w:p w14:paraId="5C7F881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attempt, indeed, to preserve from putrefaction, by aromatic ointments, him of whom David had foretold that he should "see no corruption," appears to have resulted from some weakness in faith; and it is sufficiently evident, that Joseph and Nicodemus had but very indistinct conceptions of the approaching resurrection of Christ.</w:t>
      </w:r>
    </w:p>
    <w:p w14:paraId="6266B854">
      <w:pPr>
        <w:pStyle w:val="2"/>
        <w:spacing w:before="318" w:line="252" w:lineRule="auto"/>
        <w:ind w:left="3"/>
        <w:jc w:val="both"/>
        <w:rPr>
          <w:rFonts w:hint="eastAsia" w:ascii="方正楷体_GBK" w:hAnsi="方正楷体_GBK" w:eastAsia="方正楷体_GBK" w:cs="方正楷体_GBK"/>
          <w:spacing w:val="-1"/>
          <w:sz w:val="30"/>
          <w:szCs w:val="30"/>
        </w:rPr>
      </w:pPr>
    </w:p>
    <w:p w14:paraId="2D37585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确实，试图用芳香膏油（aromatic ointments）来防止那位大卫曾预言祂必“不见朽坏（see no corruption）”者腐烂（putrefaction），似乎是源于信心（faith）的某种软弱（weakness）；并且足够明显的是，约瑟和尼哥底母对基督即将到来的复活只有非常模糊（indistinct）的概念。</w:t>
      </w:r>
    </w:p>
    <w:p w14:paraId="2B8779A6">
      <w:pPr>
        <w:pStyle w:val="2"/>
        <w:spacing w:before="318" w:line="252" w:lineRule="auto"/>
        <w:ind w:left="3"/>
        <w:jc w:val="both"/>
        <w:rPr>
          <w:rFonts w:hint="eastAsia" w:ascii="方正楷体_GBK" w:hAnsi="方正楷体_GBK" w:eastAsia="方正楷体_GBK" w:cs="方正楷体_GBK"/>
          <w:spacing w:val="-1"/>
          <w:sz w:val="30"/>
          <w:szCs w:val="30"/>
        </w:rPr>
      </w:pPr>
    </w:p>
    <w:p w14:paraId="3FA918D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what they did, was the fruit of love and of faith, striving with weakness and darkness of mind.</w:t>
      </w:r>
    </w:p>
    <w:p w14:paraId="4BF0EBF2">
      <w:pPr>
        <w:pStyle w:val="2"/>
        <w:spacing w:before="318" w:line="252" w:lineRule="auto"/>
        <w:ind w:left="3"/>
        <w:jc w:val="both"/>
        <w:rPr>
          <w:rFonts w:hint="eastAsia" w:ascii="方正楷体_GBK" w:hAnsi="方正楷体_GBK" w:eastAsia="方正楷体_GBK" w:cs="方正楷体_GBK"/>
          <w:spacing w:val="-1"/>
          <w:sz w:val="30"/>
          <w:szCs w:val="30"/>
        </w:rPr>
      </w:pPr>
    </w:p>
    <w:p w14:paraId="37C05FD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然而他们所做的，是爱和信心的果实，与软弱和心灵的黑暗（darkness of mind）争战。</w:t>
      </w:r>
    </w:p>
    <w:p w14:paraId="65D30016">
      <w:pPr>
        <w:pStyle w:val="2"/>
        <w:spacing w:before="318" w:line="252" w:lineRule="auto"/>
        <w:ind w:left="3"/>
        <w:jc w:val="both"/>
        <w:rPr>
          <w:rFonts w:hint="eastAsia" w:ascii="方正楷体_GBK" w:hAnsi="方正楷体_GBK" w:eastAsia="方正楷体_GBK" w:cs="方正楷体_GBK"/>
          <w:spacing w:val="-1"/>
          <w:sz w:val="30"/>
          <w:szCs w:val="30"/>
        </w:rPr>
      </w:pPr>
    </w:p>
    <w:p w14:paraId="1DE8B9F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could not be wholly ignorant of the prediction of his rising again after three days; which was not unknown even to his enemies:n and it were contrary to their piety, to intend, by the performance of funeral solemnities, to charge that prediction with falsehood.</w:t>
      </w:r>
    </w:p>
    <w:p w14:paraId="305085A3">
      <w:pPr>
        <w:pStyle w:val="2"/>
        <w:spacing w:before="318" w:line="252" w:lineRule="auto"/>
        <w:ind w:left="3"/>
        <w:jc w:val="both"/>
        <w:rPr>
          <w:rFonts w:hint="eastAsia" w:ascii="方正楷体_GBK" w:hAnsi="方正楷体_GBK" w:eastAsia="方正楷体_GBK" w:cs="方正楷体_GBK"/>
          <w:spacing w:val="-1"/>
          <w:sz w:val="30"/>
          <w:szCs w:val="30"/>
        </w:rPr>
      </w:pPr>
    </w:p>
    <w:p w14:paraId="1F70963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他们不可能完全不知道祂三日后复活（rising again）的预言（prediction）；连祂的仇敌都知道这个预言：n 如果他们举行葬礼的意图是指控那预言为虚假，那就与他们的敬虔（piety）相悖了。</w:t>
      </w:r>
    </w:p>
    <w:p w14:paraId="1F6DDFD9">
      <w:pPr>
        <w:pStyle w:val="2"/>
        <w:spacing w:before="318" w:line="252" w:lineRule="auto"/>
        <w:ind w:left="3"/>
        <w:jc w:val="both"/>
        <w:rPr>
          <w:rFonts w:hint="eastAsia" w:ascii="方正楷体_GBK" w:hAnsi="方正楷体_GBK" w:eastAsia="方正楷体_GBK" w:cs="方正楷体_GBK"/>
          <w:spacing w:val="-1"/>
          <w:sz w:val="30"/>
          <w:szCs w:val="30"/>
        </w:rPr>
      </w:pPr>
    </w:p>
    <w:p w14:paraId="33E701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Ignorant, meantime, of the manner in which the prophecy was to receive its fulfilment; and, instead of indulging a presumptuous curiosity, committing it to God with the humility of faith, they were determined not to neglect their own duty.</w:t>
      </w:r>
    </w:p>
    <w:p w14:paraId="68CE3A07">
      <w:pPr>
        <w:pStyle w:val="2"/>
        <w:spacing w:before="318" w:line="252" w:lineRule="auto"/>
        <w:ind w:left="3"/>
        <w:jc w:val="both"/>
        <w:rPr>
          <w:rFonts w:hint="eastAsia" w:ascii="方正楷体_GBK" w:hAnsi="方正楷体_GBK" w:eastAsia="方正楷体_GBK" w:cs="方正楷体_GBK"/>
          <w:spacing w:val="-1"/>
          <w:sz w:val="30"/>
          <w:szCs w:val="30"/>
        </w:rPr>
      </w:pPr>
    </w:p>
    <w:p w14:paraId="5D586C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同时，他们不知道这预言（prophecy）将以何种方式应验（fulfilment）；他们没有放纵僭越的好奇心（presumptuous curiosity），而是以信心的谦卑（humility of faith）将其交托给上帝，决心不忽略他们自己的本分（duty）。</w:t>
      </w:r>
    </w:p>
    <w:p w14:paraId="318B3AF1">
      <w:pPr>
        <w:pStyle w:val="2"/>
        <w:spacing w:before="318" w:line="252" w:lineRule="auto"/>
        <w:ind w:left="3"/>
        <w:jc w:val="both"/>
        <w:rPr>
          <w:rFonts w:hint="eastAsia" w:ascii="方正楷体_GBK" w:hAnsi="方正楷体_GBK" w:eastAsia="方正楷体_GBK" w:cs="方正楷体_GBK"/>
          <w:spacing w:val="-1"/>
          <w:sz w:val="30"/>
          <w:szCs w:val="30"/>
        </w:rPr>
      </w:pPr>
    </w:p>
    <w:p w14:paraId="7E84784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whatever thoughts may have been entertained by them, the spices with which the body of Christ was anointed, ought certainly to remind us, of the sweet and reviving odour which flows to us from his death and burial; and in this view also, it is pleasant to praise him in the following words: "All thy garments smell of myrrh, and aloes, and cassia."</w:t>
      </w:r>
    </w:p>
    <w:p w14:paraId="74E36BB7">
      <w:pPr>
        <w:pStyle w:val="2"/>
        <w:spacing w:before="318" w:line="252" w:lineRule="auto"/>
        <w:ind w:left="3"/>
        <w:jc w:val="both"/>
        <w:rPr>
          <w:rFonts w:hint="eastAsia" w:ascii="方正楷体_GBK" w:hAnsi="方正楷体_GBK" w:eastAsia="方正楷体_GBK" w:cs="方正楷体_GBK"/>
          <w:spacing w:val="-1"/>
          <w:sz w:val="30"/>
          <w:szCs w:val="30"/>
        </w:rPr>
      </w:pPr>
    </w:p>
    <w:p w14:paraId="2FD135E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但无论他们当时怀着怎样的想法，那涂抹基督身体的香料（spices），无疑应当提醒我们，从祂的死和埋葬流向我们的那甘甜且使人复苏的馨香（sweet and reviving odour）；从这个角度看，用以下话语赞美祂也是令人愉悦的：“你的衣服（garments）都有没药（myrrh）、沉香（aloes）、肉桂（cassia）的香气。”</w:t>
      </w:r>
    </w:p>
    <w:p w14:paraId="1F658EB7">
      <w:pPr>
        <w:pStyle w:val="2"/>
        <w:spacing w:before="318" w:line="252" w:lineRule="auto"/>
        <w:ind w:left="3"/>
        <w:jc w:val="both"/>
        <w:rPr>
          <w:rFonts w:hint="eastAsia" w:ascii="方正楷体_GBK" w:hAnsi="方正楷体_GBK" w:eastAsia="方正楷体_GBK" w:cs="方正楷体_GBK"/>
          <w:spacing w:val="-1"/>
          <w:sz w:val="30"/>
          <w:szCs w:val="30"/>
        </w:rPr>
      </w:pPr>
    </w:p>
    <w:p w14:paraId="18ED970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Having thus embalmed, or at least prepared with spices, the body of Christ, they laid it in the tomb; not inclosed in a coffin, according to our custom, but merely wrapped in the linen.</w:t>
      </w:r>
    </w:p>
    <w:p w14:paraId="686A64EE">
      <w:pPr>
        <w:pStyle w:val="2"/>
        <w:spacing w:before="318" w:line="252" w:lineRule="auto"/>
        <w:ind w:left="3"/>
        <w:jc w:val="both"/>
        <w:rPr>
          <w:rFonts w:hint="eastAsia" w:ascii="方正楷体_GBK" w:hAnsi="方正楷体_GBK" w:eastAsia="方正楷体_GBK" w:cs="方正楷体_GBK"/>
          <w:spacing w:val="-1"/>
          <w:sz w:val="30"/>
          <w:szCs w:val="30"/>
        </w:rPr>
      </w:pPr>
    </w:p>
    <w:p w14:paraId="5E301E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如此涂抹香料（embalmed），或至少用香料处理好基督的身体后，他们将祂安放在坟墓（tomb）里；不是像我们的习俗那样放在棺材（coffin）里，而仅仅是用细麻布包裹着。</w:t>
      </w:r>
    </w:p>
    <w:p w14:paraId="47E482F5">
      <w:pPr>
        <w:pStyle w:val="2"/>
        <w:spacing w:before="318" w:line="252" w:lineRule="auto"/>
        <w:ind w:left="3"/>
        <w:jc w:val="both"/>
        <w:rPr>
          <w:rFonts w:hint="eastAsia" w:ascii="方正楷体_GBK" w:hAnsi="方正楷体_GBK" w:eastAsia="方正楷体_GBK" w:cs="方正楷体_GBK"/>
          <w:spacing w:val="-1"/>
          <w:sz w:val="30"/>
          <w:szCs w:val="30"/>
        </w:rPr>
      </w:pPr>
    </w:p>
    <w:p w14:paraId="5D9CACF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 of the Jewish sepulchres was not a little different from ours.</w:t>
      </w:r>
    </w:p>
    <w:p w14:paraId="0DF37981">
      <w:pPr>
        <w:pStyle w:val="2"/>
        <w:spacing w:before="318" w:line="252" w:lineRule="auto"/>
        <w:ind w:left="3"/>
        <w:jc w:val="both"/>
        <w:rPr>
          <w:rFonts w:hint="eastAsia" w:ascii="方正楷体_GBK" w:hAnsi="方正楷体_GBK" w:eastAsia="方正楷体_GBK" w:cs="方正楷体_GBK"/>
          <w:spacing w:val="-1"/>
          <w:sz w:val="30"/>
          <w:szCs w:val="30"/>
        </w:rPr>
      </w:pPr>
    </w:p>
    <w:p w14:paraId="41AD98E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犹太人坟墓（sepulchres）的形式与我们的颇为不同。</w:t>
      </w:r>
    </w:p>
    <w:p w14:paraId="55D3BB9B">
      <w:pPr>
        <w:pStyle w:val="2"/>
        <w:spacing w:before="318" w:line="252" w:lineRule="auto"/>
        <w:ind w:left="3"/>
        <w:jc w:val="both"/>
        <w:rPr>
          <w:rFonts w:hint="eastAsia" w:ascii="方正楷体_GBK" w:hAnsi="方正楷体_GBK" w:eastAsia="方正楷体_GBK" w:cs="方正楷体_GBK"/>
          <w:spacing w:val="-1"/>
          <w:sz w:val="30"/>
          <w:szCs w:val="30"/>
        </w:rPr>
      </w:pPr>
    </w:p>
    <w:p w14:paraId="1FC46B6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were accustomed, at least the more wealthy amongst them, to dig out a cavern in a rock; which had first an area in the middle fronting the entrance, and on each side a recess four cubits lower than the area, which again had its own cavities or niches,* in which the corpses were laid, about eight or sometimes thirteen in number, that a whole family might be buried in distinct receptacles in the same tomb.</w:t>
      </w:r>
    </w:p>
    <w:p w14:paraId="1744AE44">
      <w:pPr>
        <w:pStyle w:val="2"/>
        <w:spacing w:before="318" w:line="252" w:lineRule="auto"/>
        <w:ind w:left="3"/>
        <w:jc w:val="both"/>
        <w:rPr>
          <w:rFonts w:hint="eastAsia" w:ascii="方正楷体_GBK" w:hAnsi="方正楷体_GBK" w:eastAsia="方正楷体_GBK" w:cs="方正楷体_GBK"/>
          <w:spacing w:val="-1"/>
          <w:sz w:val="30"/>
          <w:szCs w:val="30"/>
        </w:rPr>
      </w:pPr>
    </w:p>
    <w:p w14:paraId="56CA693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习惯于，至少是他们中较富有的人，在磐石（rock）中凿出一个洞穴（cavern）；它首先在入口对面有一个中央区域（area），两边各有一个比中央区域低四肘（cubits）的壁龛（recess），壁龛里又有自己的小穴或壁龛（cavities or niches）*，尸体（corpses）就安放在里面，大约有八个，有时十三个，这样整个家族（family）就可以在同一个坟墓里分别安葬在不同的隔间（receptacles）中。</w:t>
      </w:r>
    </w:p>
    <w:p w14:paraId="58D08D8A">
      <w:pPr>
        <w:pStyle w:val="2"/>
        <w:spacing w:before="318" w:line="252" w:lineRule="auto"/>
        <w:ind w:left="3"/>
        <w:jc w:val="both"/>
        <w:rPr>
          <w:rFonts w:hint="eastAsia" w:ascii="方正楷体_GBK" w:hAnsi="方正楷体_GBK" w:eastAsia="方正楷体_GBK" w:cs="方正楷体_GBK"/>
          <w:spacing w:val="-1"/>
          <w:sz w:val="30"/>
          <w:szCs w:val="30"/>
        </w:rPr>
      </w:pPr>
    </w:p>
    <w:p w14:paraId="119293E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what Lightfoot has collected on this subject. †</w:t>
      </w:r>
    </w:p>
    <w:p w14:paraId="5F59D9F1">
      <w:pPr>
        <w:pStyle w:val="2"/>
        <w:spacing w:before="318" w:line="252" w:lineRule="auto"/>
        <w:ind w:left="3"/>
        <w:jc w:val="both"/>
        <w:rPr>
          <w:rFonts w:hint="eastAsia" w:ascii="方正楷体_GBK" w:hAnsi="方正楷体_GBK" w:eastAsia="方正楷体_GBK" w:cs="方正楷体_GBK"/>
          <w:spacing w:val="-1"/>
          <w:sz w:val="30"/>
          <w:szCs w:val="30"/>
        </w:rPr>
      </w:pPr>
    </w:p>
    <w:p w14:paraId="622FE3F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参见莱特富特（Lightfoot）就此主题收集的资料。†</w:t>
      </w:r>
    </w:p>
    <w:p w14:paraId="07CE2DD8">
      <w:pPr>
        <w:pStyle w:val="2"/>
        <w:spacing w:before="318" w:line="252" w:lineRule="auto"/>
        <w:ind w:left="3"/>
        <w:jc w:val="both"/>
        <w:rPr>
          <w:rFonts w:hint="eastAsia" w:ascii="方正楷体_GBK" w:hAnsi="方正楷体_GBK" w:eastAsia="方正楷体_GBK" w:cs="方正楷体_GBK"/>
          <w:spacing w:val="-1"/>
          <w:sz w:val="30"/>
          <w:szCs w:val="30"/>
        </w:rPr>
      </w:pPr>
    </w:p>
    <w:p w14:paraId="2F80244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minute matters must not be overlooked, if we wish to understand in what manner the women, and John and Peter, are said to have entered into the sepulchre of Christ, and, stooping down, to have looked into the place where he lay.</w:t>
      </w:r>
    </w:p>
    <w:p w14:paraId="50D27558">
      <w:pPr>
        <w:pStyle w:val="2"/>
        <w:spacing w:before="318" w:line="252" w:lineRule="auto"/>
        <w:ind w:left="3"/>
        <w:jc w:val="both"/>
        <w:rPr>
          <w:rFonts w:hint="eastAsia" w:ascii="方正楷体_GBK" w:hAnsi="方正楷体_GBK" w:eastAsia="方正楷体_GBK" w:cs="方正楷体_GBK"/>
          <w:spacing w:val="-1"/>
          <w:sz w:val="30"/>
          <w:szCs w:val="30"/>
        </w:rPr>
      </w:pPr>
    </w:p>
    <w:p w14:paraId="00669DB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如果我们想要理解妇女们、约翰和彼得据说是如何进入基督的坟墓，并弯腰（stooping down）向祂躺卧之处观看（looked into）的，这些细微（minute）的事情就不可忽视。</w:t>
      </w:r>
    </w:p>
    <w:p w14:paraId="1B7FF0E7">
      <w:pPr>
        <w:pStyle w:val="2"/>
        <w:spacing w:before="318" w:line="252" w:lineRule="auto"/>
        <w:ind w:left="3"/>
        <w:jc w:val="both"/>
        <w:rPr>
          <w:rFonts w:hint="eastAsia" w:ascii="方正楷体_GBK" w:hAnsi="方正楷体_GBK" w:eastAsia="方正楷体_GBK" w:cs="方正楷体_GBK"/>
          <w:spacing w:val="-1"/>
          <w:sz w:val="30"/>
          <w:szCs w:val="30"/>
        </w:rPr>
      </w:pPr>
    </w:p>
    <w:p w14:paraId="6C2DF89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of them, we conceive, stood in the area, and looked downwards into that lower place, where the receptacles for dead bodies were formed; and into which Peter even descended.</w:t>
      </w:r>
    </w:p>
    <w:p w14:paraId="76A0FA8C">
      <w:pPr>
        <w:pStyle w:val="2"/>
        <w:spacing w:before="318" w:line="252" w:lineRule="auto"/>
        <w:ind w:left="3"/>
        <w:jc w:val="both"/>
        <w:rPr>
          <w:rFonts w:hint="eastAsia" w:ascii="方正楷体_GBK" w:hAnsi="方正楷体_GBK" w:eastAsia="方正楷体_GBK" w:cs="方正楷体_GBK"/>
          <w:spacing w:val="-1"/>
          <w:sz w:val="30"/>
          <w:szCs w:val="30"/>
        </w:rPr>
      </w:pPr>
    </w:p>
    <w:p w14:paraId="5301073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我们设想，他们所有人都站在中央区域（area），向下看那个较低的地方，那里设有安放尸体的隔间；彼得甚至下到了那个地方。</w:t>
      </w:r>
    </w:p>
    <w:p w14:paraId="36143AF8">
      <w:pPr>
        <w:pStyle w:val="2"/>
        <w:spacing w:before="318" w:line="252" w:lineRule="auto"/>
        <w:ind w:left="3"/>
        <w:jc w:val="both"/>
        <w:rPr>
          <w:rFonts w:hint="eastAsia" w:ascii="方正楷体_GBK" w:hAnsi="方正楷体_GBK" w:eastAsia="方正楷体_GBK" w:cs="方正楷体_GBK"/>
          <w:spacing w:val="-1"/>
          <w:sz w:val="30"/>
          <w:szCs w:val="30"/>
        </w:rPr>
      </w:pPr>
    </w:p>
    <w:p w14:paraId="0B704C1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Further, five remarkable circumstances respecting the sepulchre are noticed by the Evangelists.</w:t>
      </w:r>
    </w:p>
    <w:p w14:paraId="3B7AD908">
      <w:pPr>
        <w:pStyle w:val="2"/>
        <w:spacing w:before="318" w:line="252" w:lineRule="auto"/>
        <w:ind w:left="3"/>
        <w:jc w:val="both"/>
        <w:rPr>
          <w:rFonts w:hint="eastAsia" w:ascii="方正楷体_GBK" w:hAnsi="方正楷体_GBK" w:eastAsia="方正楷体_GBK" w:cs="方正楷体_GBK"/>
          <w:spacing w:val="-1"/>
          <w:sz w:val="30"/>
          <w:szCs w:val="30"/>
        </w:rPr>
      </w:pPr>
    </w:p>
    <w:p w14:paraId="31FB62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此外，福音书作者注意到了关于坟墓（sepulchre）的五个显著（remarkable）情况。</w:t>
      </w:r>
    </w:p>
    <w:p w14:paraId="4932A945">
      <w:pPr>
        <w:pStyle w:val="2"/>
        <w:spacing w:before="318" w:line="252" w:lineRule="auto"/>
        <w:ind w:left="3"/>
        <w:jc w:val="both"/>
        <w:rPr>
          <w:rFonts w:hint="eastAsia" w:ascii="方正楷体_GBK" w:hAnsi="方正楷体_GBK" w:eastAsia="方正楷体_GBK" w:cs="方正楷体_GBK"/>
          <w:spacing w:val="-1"/>
          <w:sz w:val="30"/>
          <w:szCs w:val="30"/>
        </w:rPr>
      </w:pPr>
    </w:p>
    <w:p w14:paraId="5A5D2E8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It belonged to another, to Joseph, and not to Christ.</w:t>
      </w:r>
    </w:p>
    <w:p w14:paraId="03E8B65A">
      <w:pPr>
        <w:pStyle w:val="2"/>
        <w:spacing w:before="318" w:line="252" w:lineRule="auto"/>
        <w:ind w:left="3"/>
        <w:jc w:val="both"/>
        <w:rPr>
          <w:rFonts w:hint="eastAsia" w:ascii="方正楷体_GBK" w:hAnsi="方正楷体_GBK" w:eastAsia="方正楷体_GBK" w:cs="方正楷体_GBK"/>
          <w:spacing w:val="-1"/>
          <w:sz w:val="30"/>
          <w:szCs w:val="30"/>
        </w:rPr>
      </w:pPr>
    </w:p>
    <w:p w14:paraId="77FB08E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它属于另一个人，属于约瑟，而不是基督。</w:t>
      </w:r>
    </w:p>
    <w:p w14:paraId="3430ADC6">
      <w:pPr>
        <w:pStyle w:val="2"/>
        <w:spacing w:before="318" w:line="252" w:lineRule="auto"/>
        <w:ind w:left="3"/>
        <w:jc w:val="both"/>
        <w:rPr>
          <w:rFonts w:hint="eastAsia" w:ascii="方正楷体_GBK" w:hAnsi="方正楷体_GBK" w:eastAsia="方正楷体_GBK" w:cs="方正楷体_GBK"/>
          <w:spacing w:val="-1"/>
          <w:sz w:val="30"/>
          <w:szCs w:val="30"/>
        </w:rPr>
      </w:pPr>
    </w:p>
    <w:p w14:paraId="7819A70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was hewn out of a rock.</w:t>
      </w:r>
    </w:p>
    <w:p w14:paraId="09B05AB0">
      <w:pPr>
        <w:pStyle w:val="2"/>
        <w:spacing w:before="318" w:line="252" w:lineRule="auto"/>
        <w:ind w:left="3"/>
        <w:jc w:val="both"/>
        <w:rPr>
          <w:rFonts w:hint="eastAsia" w:ascii="方正楷体_GBK" w:hAnsi="方正楷体_GBK" w:eastAsia="方正楷体_GBK" w:cs="方正楷体_GBK"/>
          <w:spacing w:val="-1"/>
          <w:sz w:val="30"/>
          <w:szCs w:val="30"/>
        </w:rPr>
      </w:pPr>
    </w:p>
    <w:p w14:paraId="0591E9E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它是从磐石（rock）中凿出来的。</w:t>
      </w:r>
    </w:p>
    <w:p w14:paraId="0897B2D3">
      <w:pPr>
        <w:pStyle w:val="2"/>
        <w:spacing w:before="318" w:line="252" w:lineRule="auto"/>
        <w:ind w:left="3"/>
        <w:jc w:val="both"/>
        <w:rPr>
          <w:rFonts w:hint="eastAsia" w:ascii="方正楷体_GBK" w:hAnsi="方正楷体_GBK" w:eastAsia="方正楷体_GBK" w:cs="方正楷体_GBK"/>
          <w:spacing w:val="-1"/>
          <w:sz w:val="30"/>
          <w:szCs w:val="30"/>
        </w:rPr>
      </w:pPr>
    </w:p>
    <w:p w14:paraId="4318A9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It was new, a sepulchre in which no one had previously been laid.</w:t>
      </w:r>
    </w:p>
    <w:p w14:paraId="6A6AEF87">
      <w:pPr>
        <w:pStyle w:val="2"/>
        <w:spacing w:before="318" w:line="252" w:lineRule="auto"/>
        <w:ind w:left="3"/>
        <w:jc w:val="both"/>
        <w:rPr>
          <w:rFonts w:hint="eastAsia" w:ascii="方正楷体_GBK" w:hAnsi="方正楷体_GBK" w:eastAsia="方正楷体_GBK" w:cs="方正楷体_GBK"/>
          <w:spacing w:val="-1"/>
          <w:sz w:val="30"/>
          <w:szCs w:val="30"/>
        </w:rPr>
      </w:pPr>
    </w:p>
    <w:p w14:paraId="0DB167D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它是新的（new），是先前没有人被安放过的坟墓。</w:t>
      </w:r>
    </w:p>
    <w:p w14:paraId="530B440D">
      <w:pPr>
        <w:pStyle w:val="2"/>
        <w:spacing w:before="318" w:line="252" w:lineRule="auto"/>
        <w:ind w:left="3"/>
        <w:jc w:val="both"/>
        <w:rPr>
          <w:rFonts w:hint="eastAsia" w:ascii="方正楷体_GBK" w:hAnsi="方正楷体_GBK" w:eastAsia="方正楷体_GBK" w:cs="方正楷体_GBK"/>
          <w:spacing w:val="-1"/>
          <w:sz w:val="30"/>
          <w:szCs w:val="30"/>
        </w:rPr>
      </w:pPr>
    </w:p>
    <w:p w14:paraId="2772C0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It was in a garden.</w:t>
      </w:r>
    </w:p>
    <w:p w14:paraId="0819AFE5">
      <w:pPr>
        <w:pStyle w:val="2"/>
        <w:spacing w:before="318" w:line="252" w:lineRule="auto"/>
        <w:ind w:left="3"/>
        <w:jc w:val="both"/>
        <w:rPr>
          <w:rFonts w:hint="eastAsia" w:ascii="方正楷体_GBK" w:hAnsi="方正楷体_GBK" w:eastAsia="方正楷体_GBK" w:cs="方正楷体_GBK"/>
          <w:spacing w:val="-1"/>
          <w:sz w:val="30"/>
          <w:szCs w:val="30"/>
        </w:rPr>
      </w:pPr>
    </w:p>
    <w:p w14:paraId="0E29FD1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它在一个园子（garden）里。</w:t>
      </w:r>
    </w:p>
    <w:p w14:paraId="44CE5504">
      <w:pPr>
        <w:pStyle w:val="2"/>
        <w:spacing w:before="318" w:line="252" w:lineRule="auto"/>
        <w:ind w:left="3"/>
        <w:jc w:val="both"/>
        <w:rPr>
          <w:rFonts w:hint="eastAsia" w:ascii="方正楷体_GBK" w:hAnsi="方正楷体_GBK" w:eastAsia="方正楷体_GBK" w:cs="方正楷体_GBK"/>
          <w:spacing w:val="-1"/>
          <w:sz w:val="30"/>
          <w:szCs w:val="30"/>
        </w:rPr>
      </w:pPr>
    </w:p>
    <w:p w14:paraId="5B9692F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It was in the place where Christ was crucified.</w:t>
      </w:r>
    </w:p>
    <w:p w14:paraId="6F417F4B">
      <w:pPr>
        <w:pStyle w:val="2"/>
        <w:spacing w:before="318" w:line="252" w:lineRule="auto"/>
        <w:ind w:left="3"/>
        <w:jc w:val="both"/>
        <w:rPr>
          <w:rFonts w:hint="eastAsia" w:ascii="方正楷体_GBK" w:hAnsi="方正楷体_GBK" w:eastAsia="方正楷体_GBK" w:cs="方正楷体_GBK"/>
          <w:spacing w:val="-1"/>
          <w:sz w:val="30"/>
          <w:szCs w:val="30"/>
        </w:rPr>
      </w:pPr>
    </w:p>
    <w:p w14:paraId="02FE568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 它在基督被钉十字架（crucified）的地方。</w:t>
      </w:r>
    </w:p>
    <w:p w14:paraId="2DB589B7">
      <w:pPr>
        <w:pStyle w:val="2"/>
        <w:spacing w:before="318" w:line="252" w:lineRule="auto"/>
        <w:ind w:left="3"/>
        <w:jc w:val="both"/>
        <w:rPr>
          <w:rFonts w:hint="eastAsia" w:ascii="方正楷体_GBK" w:hAnsi="方正楷体_GBK" w:eastAsia="方正楷体_GBK" w:cs="方正楷体_GBK"/>
          <w:spacing w:val="-1"/>
          <w:sz w:val="30"/>
          <w:szCs w:val="30"/>
        </w:rPr>
      </w:pPr>
    </w:p>
    <w:p w14:paraId="1028B98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None of these particulars is unworthy of our attention.</w:t>
      </w:r>
    </w:p>
    <w:p w14:paraId="3CB1AA6F">
      <w:pPr>
        <w:pStyle w:val="2"/>
        <w:spacing w:before="318" w:line="252" w:lineRule="auto"/>
        <w:ind w:left="3"/>
        <w:jc w:val="both"/>
        <w:rPr>
          <w:rFonts w:hint="eastAsia" w:ascii="方正楷体_GBK" w:hAnsi="方正楷体_GBK" w:eastAsia="方正楷体_GBK" w:cs="方正楷体_GBK"/>
          <w:spacing w:val="-1"/>
          <w:sz w:val="30"/>
          <w:szCs w:val="30"/>
        </w:rPr>
      </w:pPr>
    </w:p>
    <w:p w14:paraId="77BC38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这些细节（particulars）没有一项是不值得我们注意的。</w:t>
      </w:r>
    </w:p>
    <w:p w14:paraId="67D2D1AB">
      <w:pPr>
        <w:pStyle w:val="2"/>
        <w:spacing w:before="318" w:line="252" w:lineRule="auto"/>
        <w:ind w:left="3"/>
        <w:jc w:val="both"/>
        <w:rPr>
          <w:rFonts w:hint="eastAsia" w:ascii="方正楷体_GBK" w:hAnsi="方正楷体_GBK" w:eastAsia="方正楷体_GBK" w:cs="方正楷体_GBK"/>
          <w:spacing w:val="-1"/>
          <w:sz w:val="30"/>
          <w:szCs w:val="30"/>
        </w:rPr>
      </w:pPr>
    </w:p>
    <w:p w14:paraId="4CD4C20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The Lord of all was deposited not in his own, but in another's sepulchre.</w:t>
      </w:r>
    </w:p>
    <w:p w14:paraId="4A01B8FA">
      <w:pPr>
        <w:pStyle w:val="2"/>
        <w:spacing w:before="318" w:line="252" w:lineRule="auto"/>
        <w:ind w:left="3"/>
        <w:jc w:val="both"/>
        <w:rPr>
          <w:rFonts w:hint="eastAsia" w:ascii="方正楷体_GBK" w:hAnsi="方正楷体_GBK" w:eastAsia="方正楷体_GBK" w:cs="方正楷体_GBK"/>
          <w:spacing w:val="-1"/>
          <w:sz w:val="30"/>
          <w:szCs w:val="30"/>
        </w:rPr>
      </w:pPr>
    </w:p>
    <w:p w14:paraId="5A3233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万有之主被安放在不是祂自己的，而是别人的坟墓里。</w:t>
      </w:r>
    </w:p>
    <w:p w14:paraId="62D1D26B">
      <w:pPr>
        <w:pStyle w:val="2"/>
        <w:spacing w:before="318" w:line="252" w:lineRule="auto"/>
        <w:ind w:left="3"/>
        <w:jc w:val="both"/>
        <w:rPr>
          <w:rFonts w:hint="eastAsia" w:ascii="方正楷体_GBK" w:hAnsi="方正楷体_GBK" w:eastAsia="方正楷体_GBK" w:cs="方正楷体_GBK"/>
          <w:spacing w:val="-1"/>
          <w:sz w:val="30"/>
          <w:szCs w:val="30"/>
        </w:rPr>
      </w:pPr>
    </w:p>
    <w:p w14:paraId="21BDE3B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did poverty attend him even to the last.</w:t>
      </w:r>
    </w:p>
    <w:p w14:paraId="41CF4F1A">
      <w:pPr>
        <w:pStyle w:val="2"/>
        <w:spacing w:before="318" w:line="252" w:lineRule="auto"/>
        <w:ind w:left="3"/>
        <w:jc w:val="both"/>
        <w:rPr>
          <w:rFonts w:hint="eastAsia" w:ascii="方正楷体_GBK" w:hAnsi="方正楷体_GBK" w:eastAsia="方正楷体_GBK" w:cs="方正楷体_GBK"/>
          <w:spacing w:val="-1"/>
          <w:sz w:val="30"/>
          <w:szCs w:val="30"/>
        </w:rPr>
      </w:pPr>
    </w:p>
    <w:p w14:paraId="4382DCD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就这样，贫穷（poverty）伴随祂直到最后。</w:t>
      </w:r>
    </w:p>
    <w:p w14:paraId="33822F15">
      <w:pPr>
        <w:pStyle w:val="2"/>
        <w:spacing w:before="318" w:line="252" w:lineRule="auto"/>
        <w:ind w:left="3"/>
        <w:jc w:val="both"/>
        <w:rPr>
          <w:rFonts w:hint="eastAsia" w:ascii="方正楷体_GBK" w:hAnsi="方正楷体_GBK" w:eastAsia="方正楷体_GBK" w:cs="方正楷体_GBK"/>
          <w:spacing w:val="-1"/>
          <w:sz w:val="30"/>
          <w:szCs w:val="30"/>
        </w:rPr>
      </w:pPr>
    </w:p>
    <w:p w14:paraId="7842BE1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newly born, he was laid in a cradle which was not his own.</w:t>
      </w:r>
    </w:p>
    <w:p w14:paraId="38E75B52">
      <w:pPr>
        <w:pStyle w:val="2"/>
        <w:spacing w:before="318" w:line="252" w:lineRule="auto"/>
        <w:ind w:left="3"/>
        <w:jc w:val="both"/>
        <w:rPr>
          <w:rFonts w:hint="eastAsia" w:ascii="方正楷体_GBK" w:hAnsi="方正楷体_GBK" w:eastAsia="方正楷体_GBK" w:cs="方正楷体_GBK"/>
          <w:spacing w:val="-1"/>
          <w:sz w:val="30"/>
          <w:szCs w:val="30"/>
        </w:rPr>
      </w:pPr>
    </w:p>
    <w:p w14:paraId="124704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祂刚出生时，被放在一个不属于祂自己的马槽（cradle）里。（注：原文cradle，意为摇篮，但通常指马槽）</w:t>
      </w:r>
    </w:p>
    <w:p w14:paraId="6DB6B78A">
      <w:pPr>
        <w:pStyle w:val="2"/>
        <w:spacing w:before="318" w:line="252" w:lineRule="auto"/>
        <w:ind w:left="3"/>
        <w:jc w:val="both"/>
        <w:rPr>
          <w:rFonts w:hint="eastAsia" w:ascii="方正楷体_GBK" w:hAnsi="方正楷体_GBK" w:eastAsia="方正楷体_GBK" w:cs="方正楷体_GBK"/>
          <w:spacing w:val="-1"/>
          <w:sz w:val="30"/>
          <w:szCs w:val="30"/>
        </w:rPr>
      </w:pPr>
    </w:p>
    <w:p w14:paraId="266BD87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living, he had not "where to lay his head" to sleep.</w:t>
      </w:r>
    </w:p>
    <w:p w14:paraId="6F19E88E">
      <w:pPr>
        <w:pStyle w:val="2"/>
        <w:spacing w:before="318" w:line="252" w:lineRule="auto"/>
        <w:ind w:left="3"/>
        <w:jc w:val="both"/>
        <w:rPr>
          <w:rFonts w:hint="eastAsia" w:ascii="方正楷体_GBK" w:hAnsi="方正楷体_GBK" w:eastAsia="方正楷体_GBK" w:cs="方正楷体_GBK"/>
          <w:spacing w:val="-1"/>
          <w:sz w:val="30"/>
          <w:szCs w:val="30"/>
        </w:rPr>
      </w:pPr>
    </w:p>
    <w:p w14:paraId="52C9D87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祂活着的时候，没有“枕头的地方”（where to lay his head）睡觉。</w:t>
      </w:r>
    </w:p>
    <w:p w14:paraId="41CDB859">
      <w:pPr>
        <w:pStyle w:val="2"/>
        <w:spacing w:before="318" w:line="252" w:lineRule="auto"/>
        <w:ind w:left="3"/>
        <w:jc w:val="both"/>
        <w:rPr>
          <w:rFonts w:hint="eastAsia" w:ascii="方正楷体_GBK" w:hAnsi="方正楷体_GBK" w:eastAsia="方正楷体_GBK" w:cs="方正楷体_GBK"/>
          <w:spacing w:val="-1"/>
          <w:sz w:val="30"/>
          <w:szCs w:val="30"/>
        </w:rPr>
      </w:pPr>
    </w:p>
    <w:p w14:paraId="3279E4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dead, the liberality of another supplied him with a tomb.</w:t>
      </w:r>
    </w:p>
    <w:p w14:paraId="42EAD85D">
      <w:pPr>
        <w:pStyle w:val="2"/>
        <w:spacing w:before="318" w:line="252" w:lineRule="auto"/>
        <w:ind w:left="3"/>
        <w:jc w:val="both"/>
        <w:rPr>
          <w:rFonts w:hint="eastAsia" w:ascii="方正楷体_GBK" w:hAnsi="方正楷体_GBK" w:eastAsia="方正楷体_GBK" w:cs="方正楷体_GBK"/>
          <w:spacing w:val="-1"/>
          <w:sz w:val="30"/>
          <w:szCs w:val="30"/>
        </w:rPr>
      </w:pPr>
    </w:p>
    <w:p w14:paraId="1F74CEC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祂死后，是另一个人的慷慨（liberality）为祂提供了坟墓（tomb）。</w:t>
      </w:r>
    </w:p>
    <w:p w14:paraId="534B9867">
      <w:pPr>
        <w:pStyle w:val="2"/>
        <w:spacing w:before="318" w:line="252" w:lineRule="auto"/>
        <w:ind w:left="3"/>
        <w:jc w:val="both"/>
        <w:rPr>
          <w:rFonts w:hint="eastAsia" w:ascii="方正楷体_GBK" w:hAnsi="方正楷体_GBK" w:eastAsia="方正楷体_GBK" w:cs="方正楷体_GBK"/>
          <w:spacing w:val="-1"/>
          <w:sz w:val="30"/>
          <w:szCs w:val="30"/>
        </w:rPr>
      </w:pPr>
    </w:p>
    <w:p w14:paraId="198D6CA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poverty by which he makes us rich.q</w:t>
      </w:r>
    </w:p>
    <w:p w14:paraId="44CF5212">
      <w:pPr>
        <w:pStyle w:val="2"/>
        <w:spacing w:before="318" w:line="252" w:lineRule="auto"/>
        <w:ind w:left="3"/>
        <w:jc w:val="both"/>
        <w:rPr>
          <w:rFonts w:hint="eastAsia" w:ascii="方正楷体_GBK" w:hAnsi="方正楷体_GBK" w:eastAsia="方正楷体_GBK" w:cs="方正楷体_GBK"/>
          <w:spacing w:val="-1"/>
          <w:sz w:val="30"/>
          <w:szCs w:val="30"/>
        </w:rPr>
      </w:pPr>
    </w:p>
    <w:p w14:paraId="4875B57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这就是祂藉以使我们富足（rich）的贫穷。q</w:t>
      </w:r>
    </w:p>
    <w:p w14:paraId="5EB35E03">
      <w:pPr>
        <w:pStyle w:val="2"/>
        <w:spacing w:before="318" w:line="252" w:lineRule="auto"/>
        <w:ind w:left="3"/>
        <w:jc w:val="both"/>
        <w:rPr>
          <w:rFonts w:hint="eastAsia" w:ascii="方正楷体_GBK" w:hAnsi="方正楷体_GBK" w:eastAsia="方正楷体_GBK" w:cs="方正楷体_GBK"/>
          <w:spacing w:val="-1"/>
          <w:sz w:val="30"/>
          <w:szCs w:val="30"/>
        </w:rPr>
      </w:pPr>
    </w:p>
    <w:p w14:paraId="6C5999C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too, should he have a sepulchre of his own, who was to continue only three days in the grave?</w:t>
      </w:r>
    </w:p>
    <w:p w14:paraId="1FC4D73E">
      <w:pPr>
        <w:pStyle w:val="2"/>
        <w:spacing w:before="318" w:line="252" w:lineRule="auto"/>
        <w:ind w:left="3"/>
        <w:jc w:val="both"/>
        <w:rPr>
          <w:rFonts w:hint="eastAsia" w:ascii="方正楷体_GBK" w:hAnsi="方正楷体_GBK" w:eastAsia="方正楷体_GBK" w:cs="方正楷体_GBK"/>
          <w:spacing w:val="-1"/>
          <w:sz w:val="30"/>
          <w:szCs w:val="30"/>
        </w:rPr>
      </w:pPr>
    </w:p>
    <w:p w14:paraId="47752C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而且，祂既然只在坟墓（grave）里停留三天，为何需要有自己的坟墓呢？</w:t>
      </w:r>
    </w:p>
    <w:p w14:paraId="3AA7BAB7">
      <w:pPr>
        <w:pStyle w:val="2"/>
        <w:spacing w:before="318" w:line="252" w:lineRule="auto"/>
        <w:ind w:left="3"/>
        <w:jc w:val="both"/>
        <w:rPr>
          <w:rFonts w:hint="eastAsia" w:ascii="方正楷体_GBK" w:hAnsi="方正楷体_GBK" w:eastAsia="方正楷体_GBK" w:cs="方正楷体_GBK"/>
          <w:spacing w:val="-1"/>
          <w:sz w:val="30"/>
          <w:szCs w:val="30"/>
        </w:rPr>
      </w:pPr>
    </w:p>
    <w:p w14:paraId="12AAB21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should not he be buried in another man's tomb, who having died for the sin of others, was buried for the salvation of others?</w:t>
      </w:r>
    </w:p>
    <w:p w14:paraId="67E549FB">
      <w:pPr>
        <w:pStyle w:val="2"/>
        <w:spacing w:before="318" w:line="252" w:lineRule="auto"/>
        <w:ind w:left="3"/>
        <w:jc w:val="both"/>
        <w:rPr>
          <w:rFonts w:hint="eastAsia" w:ascii="方正楷体_GBK" w:hAnsi="方正楷体_GBK" w:eastAsia="方正楷体_GBK" w:cs="方正楷体_GBK"/>
          <w:spacing w:val="-1"/>
          <w:sz w:val="30"/>
          <w:szCs w:val="30"/>
        </w:rPr>
      </w:pPr>
    </w:p>
    <w:p w14:paraId="087F649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祂既为别人的罪（sin）而死，为别人的救恩（salvation）而被埋葬，为何不应被埋在别人的坟墓里呢？</w:t>
      </w:r>
    </w:p>
    <w:p w14:paraId="6E994522">
      <w:pPr>
        <w:pStyle w:val="2"/>
        <w:spacing w:before="318" w:line="252" w:lineRule="auto"/>
        <w:ind w:left="3"/>
        <w:jc w:val="both"/>
        <w:rPr>
          <w:rFonts w:hint="eastAsia" w:ascii="方正楷体_GBK" w:hAnsi="方正楷体_GBK" w:eastAsia="方正楷体_GBK" w:cs="方正楷体_GBK"/>
          <w:spacing w:val="-1"/>
          <w:sz w:val="30"/>
          <w:szCs w:val="30"/>
        </w:rPr>
      </w:pPr>
    </w:p>
    <w:p w14:paraId="19C7F60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The tomb, besides, was hewn out of a solid rock, that the perverseness of the Jews might have no pretence for alleging, that the disciples of Christ had stolen through concealed passages in the earth, and clandestinely removed the body.</w:t>
      </w:r>
    </w:p>
    <w:p w14:paraId="61A03492">
      <w:pPr>
        <w:pStyle w:val="2"/>
        <w:spacing w:before="318" w:line="252" w:lineRule="auto"/>
        <w:ind w:left="3"/>
        <w:jc w:val="both"/>
        <w:rPr>
          <w:rFonts w:hint="eastAsia" w:ascii="方正楷体_GBK" w:hAnsi="方正楷体_GBK" w:eastAsia="方正楷体_GBK" w:cs="方正楷体_GBK"/>
          <w:spacing w:val="-1"/>
          <w:sz w:val="30"/>
          <w:szCs w:val="30"/>
        </w:rPr>
      </w:pPr>
    </w:p>
    <w:p w14:paraId="3182C9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此外，坟墓是从坚固的磐石（solid rock）中凿出来的，这样犹太人的悖逆（perverseness）就没有任何借口（pretence）声称基督的门徒（disciples）通过地下的秘密通道（concealed passages）潜入，并暗中（clandestinely）移走了尸体。</w:t>
      </w:r>
    </w:p>
    <w:p w14:paraId="05CCDCE5">
      <w:pPr>
        <w:pStyle w:val="2"/>
        <w:spacing w:before="318" w:line="252" w:lineRule="auto"/>
        <w:ind w:left="3"/>
        <w:jc w:val="both"/>
        <w:rPr>
          <w:rFonts w:hint="eastAsia" w:ascii="方正楷体_GBK" w:hAnsi="方正楷体_GBK" w:eastAsia="方正楷体_GBK" w:cs="方正楷体_GBK"/>
          <w:spacing w:val="-1"/>
          <w:sz w:val="30"/>
          <w:szCs w:val="30"/>
        </w:rPr>
      </w:pPr>
    </w:p>
    <w:p w14:paraId="27B2C03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It was also new, that calumny might not pretend that another was raised in place of Christ, or that Christ was raised by the merit or power of any other formerly buried in the same sepulchre; and that none, from weakness, might suspect that something had happened to Christ, similar to that which befel the Moabite, who, when cast into the sepulchre of Elisha, having touched the bones of the prophet, immediately revived.</w:t>
      </w:r>
    </w:p>
    <w:p w14:paraId="00E4AB38">
      <w:pPr>
        <w:pStyle w:val="2"/>
        <w:spacing w:before="318" w:line="252" w:lineRule="auto"/>
        <w:ind w:left="3"/>
        <w:jc w:val="both"/>
        <w:rPr>
          <w:rFonts w:hint="eastAsia" w:ascii="方正楷体_GBK" w:hAnsi="方正楷体_GBK" w:eastAsia="方正楷体_GBK" w:cs="方正楷体_GBK"/>
          <w:spacing w:val="-1"/>
          <w:sz w:val="30"/>
          <w:szCs w:val="30"/>
        </w:rPr>
      </w:pPr>
    </w:p>
    <w:p w14:paraId="504188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它也是新的（new），这样诽谤（calumny）就不能假称是另一个人代替基督复活了，或者基督是藉着先前埋葬在同一坟墓里的其他任何人的功德（merit）或能力（power）而复活的；也免得有人因软弱（weakness）而怀疑发生在基督身上的事，与发生在那个摩押人（Moabite）身上的事相似——那摩押人被抛入以利沙（Elisha）的坟墓，一碰到先知的骸骨（bones），立刻就复活（revived）了。</w:t>
      </w:r>
    </w:p>
    <w:p w14:paraId="5CD52EB1">
      <w:pPr>
        <w:pStyle w:val="2"/>
        <w:spacing w:before="318" w:line="252" w:lineRule="auto"/>
        <w:ind w:left="3"/>
        <w:jc w:val="both"/>
        <w:rPr>
          <w:rFonts w:hint="eastAsia" w:ascii="方正楷体_GBK" w:hAnsi="方正楷体_GBK" w:eastAsia="方正楷体_GBK" w:cs="方正楷体_GBK"/>
          <w:spacing w:val="-1"/>
          <w:sz w:val="30"/>
          <w:szCs w:val="30"/>
        </w:rPr>
      </w:pPr>
    </w:p>
    <w:p w14:paraId="070FBE8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truly he was worthy of a new sepulchre, who, by his death, has obtained a new name and new honour to sepulchres, having changed them into dormitories,* that is, beds of rest, where his people sleep in the hope of one day awaking to life and immortality.</w:t>
      </w:r>
    </w:p>
    <w:p w14:paraId="5F501099">
      <w:pPr>
        <w:pStyle w:val="2"/>
        <w:spacing w:before="318" w:line="252" w:lineRule="auto"/>
        <w:ind w:left="3"/>
        <w:jc w:val="both"/>
        <w:rPr>
          <w:rFonts w:hint="eastAsia" w:ascii="方正楷体_GBK" w:hAnsi="方正楷体_GBK" w:eastAsia="方正楷体_GBK" w:cs="方正楷体_GBK"/>
          <w:spacing w:val="-1"/>
          <w:sz w:val="30"/>
          <w:szCs w:val="30"/>
        </w:rPr>
      </w:pPr>
    </w:p>
    <w:p w14:paraId="3F10ED0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确实，祂配得一个新的坟墓，祂藉着祂的死，为坟墓赢得了新的名称和新的尊荣，将它们变成了寝室（dormitories）*，即安息之床（beds of rest），祂的子民在那里安睡，盼望有一天醒来进入生命和不朽（life and immortality）。</w:t>
      </w:r>
    </w:p>
    <w:p w14:paraId="5A0206EB">
      <w:pPr>
        <w:pStyle w:val="2"/>
        <w:spacing w:before="318" w:line="252" w:lineRule="auto"/>
        <w:ind w:left="3"/>
        <w:jc w:val="both"/>
        <w:rPr>
          <w:rFonts w:hint="eastAsia" w:ascii="方正楷体_GBK" w:hAnsi="方正楷体_GBK" w:eastAsia="方正楷体_GBK" w:cs="方正楷体_GBK"/>
          <w:spacing w:val="-1"/>
          <w:sz w:val="30"/>
          <w:szCs w:val="30"/>
        </w:rPr>
      </w:pPr>
    </w:p>
    <w:p w14:paraId="5CA20C6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Nor is it a circumstance of no moment, that this tomb is said to have been in a garden.</w:t>
      </w:r>
    </w:p>
    <w:p w14:paraId="2C02D8A7">
      <w:pPr>
        <w:pStyle w:val="2"/>
        <w:spacing w:before="318" w:line="252" w:lineRule="auto"/>
        <w:ind w:left="3"/>
        <w:jc w:val="both"/>
        <w:rPr>
          <w:rFonts w:hint="eastAsia" w:ascii="方正楷体_GBK" w:hAnsi="方正楷体_GBK" w:eastAsia="方正楷体_GBK" w:cs="方正楷体_GBK"/>
          <w:spacing w:val="-1"/>
          <w:sz w:val="30"/>
          <w:szCs w:val="30"/>
        </w:rPr>
      </w:pPr>
    </w:p>
    <w:p w14:paraId="71D3BAB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这个坟墓据说是在一个园子（garden）里，这也不是一个无关紧要（no moment）的情况。</w:t>
      </w:r>
    </w:p>
    <w:p w14:paraId="698D0F00">
      <w:pPr>
        <w:pStyle w:val="2"/>
        <w:spacing w:before="318" w:line="252" w:lineRule="auto"/>
        <w:ind w:left="3"/>
        <w:jc w:val="both"/>
        <w:rPr>
          <w:rFonts w:hint="eastAsia" w:ascii="方正楷体_GBK" w:hAnsi="方正楷体_GBK" w:eastAsia="方正楷体_GBK" w:cs="方正楷体_GBK"/>
          <w:spacing w:val="-1"/>
          <w:sz w:val="30"/>
          <w:szCs w:val="30"/>
        </w:rPr>
      </w:pPr>
    </w:p>
    <w:p w14:paraId="2113DC3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he was pleased to begin his last passion by a bloody sweat in a garden, so he concluded the last stage of his abasement by his burial in a garden.</w:t>
      </w:r>
    </w:p>
    <w:p w14:paraId="553CA850">
      <w:pPr>
        <w:pStyle w:val="2"/>
        <w:spacing w:before="318" w:line="252" w:lineRule="auto"/>
        <w:ind w:left="3"/>
        <w:jc w:val="both"/>
        <w:rPr>
          <w:rFonts w:hint="eastAsia" w:ascii="方正楷体_GBK" w:hAnsi="方正楷体_GBK" w:eastAsia="方正楷体_GBK" w:cs="方正楷体_GBK"/>
          <w:spacing w:val="-1"/>
          <w:sz w:val="30"/>
          <w:szCs w:val="30"/>
        </w:rPr>
      </w:pPr>
    </w:p>
    <w:p w14:paraId="674BE67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正如祂乐意在一个园子里以血汗（bloody sweat）开始祂最后的受难（passion），祂也在一个园子里以祂的埋葬结束了祂降卑（abasement）的最后阶段。</w:t>
      </w:r>
    </w:p>
    <w:p w14:paraId="4C89B6BA">
      <w:pPr>
        <w:pStyle w:val="2"/>
        <w:spacing w:before="318" w:line="252" w:lineRule="auto"/>
        <w:ind w:left="3"/>
        <w:jc w:val="both"/>
        <w:rPr>
          <w:rFonts w:hint="eastAsia" w:ascii="方正楷体_GBK" w:hAnsi="方正楷体_GBK" w:eastAsia="方正楷体_GBK" w:cs="方正楷体_GBK"/>
          <w:spacing w:val="-1"/>
          <w:sz w:val="30"/>
          <w:szCs w:val="30"/>
        </w:rPr>
      </w:pPr>
    </w:p>
    <w:p w14:paraId="050279E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thus showed, that by his passion and abasement, he has regained those heavenly blessings, which our first parents had forfeited for themselves and their posterity, by indulging luxury and ambition in a garden.</w:t>
      </w:r>
    </w:p>
    <w:p w14:paraId="764935DF">
      <w:pPr>
        <w:pStyle w:val="2"/>
        <w:spacing w:before="318" w:line="252" w:lineRule="auto"/>
        <w:ind w:left="3"/>
        <w:jc w:val="both"/>
        <w:rPr>
          <w:rFonts w:hint="eastAsia" w:ascii="方正楷体_GBK" w:hAnsi="方正楷体_GBK" w:eastAsia="方正楷体_GBK" w:cs="方正楷体_GBK"/>
          <w:spacing w:val="-1"/>
          <w:sz w:val="30"/>
          <w:szCs w:val="30"/>
        </w:rPr>
      </w:pPr>
    </w:p>
    <w:p w14:paraId="089F33E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祂藉此表明，通过祂的受难和降卑，祂已夺回了那些属天的福分（heavenly blessings），就是我们的始祖（first parents）因在一个园子里放纵奢华（luxury）和野心（ambition）而为自己和他们的后裔（posterity）所丧失（forfeited）的。</w:t>
      </w:r>
    </w:p>
    <w:p w14:paraId="5885CA2C">
      <w:pPr>
        <w:pStyle w:val="2"/>
        <w:spacing w:before="318" w:line="252" w:lineRule="auto"/>
        <w:ind w:left="3"/>
        <w:jc w:val="both"/>
        <w:rPr>
          <w:rFonts w:hint="eastAsia" w:ascii="方正楷体_GBK" w:hAnsi="方正楷体_GBK" w:eastAsia="方正楷体_GBK" w:cs="方正楷体_GBK"/>
          <w:spacing w:val="-1"/>
          <w:sz w:val="30"/>
          <w:szCs w:val="30"/>
        </w:rPr>
      </w:pPr>
    </w:p>
    <w:p w14:paraId="308009A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where could He be interred with greater propriety than in a garden, who, like Aaron's rod, was to bud forth again on the third day, and to whose death, burial, and resurrection, it is owing, that our bodies shall again, like reviving grass, come forth from the earth?</w:t>
      </w:r>
    </w:p>
    <w:p w14:paraId="2BA1D027">
      <w:pPr>
        <w:pStyle w:val="2"/>
        <w:spacing w:before="318" w:line="252" w:lineRule="auto"/>
        <w:ind w:left="3"/>
        <w:jc w:val="both"/>
        <w:rPr>
          <w:rFonts w:hint="eastAsia" w:ascii="方正楷体_GBK" w:hAnsi="方正楷体_GBK" w:eastAsia="方正楷体_GBK" w:cs="方正楷体_GBK"/>
          <w:spacing w:val="-1"/>
          <w:sz w:val="30"/>
          <w:szCs w:val="30"/>
        </w:rPr>
      </w:pPr>
    </w:p>
    <w:p w14:paraId="3ED508C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而且，对于像亚伦的杖（Aaron's rod）一样将在第三天再次发芽（bud forth），并且正是由于祂的死、埋葬和复活，我们的身体将再次像复苏的草（reviving grass）一样从地里出来的那一位，还有什么地方比一个园子更适合（greater propriety）安葬祂呢？</w:t>
      </w:r>
    </w:p>
    <w:p w14:paraId="2E50E4C6">
      <w:pPr>
        <w:pStyle w:val="2"/>
        <w:spacing w:before="318" w:line="252" w:lineRule="auto"/>
        <w:ind w:left="3"/>
        <w:jc w:val="both"/>
        <w:rPr>
          <w:rFonts w:hint="eastAsia" w:ascii="方正楷体_GBK" w:hAnsi="方正楷体_GBK" w:eastAsia="方正楷体_GBK" w:cs="方正楷体_GBK"/>
          <w:spacing w:val="-1"/>
          <w:sz w:val="30"/>
          <w:szCs w:val="30"/>
        </w:rPr>
      </w:pPr>
    </w:p>
    <w:p w14:paraId="5149956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In fine, this garden was "in the place where Christ was crucified;" that is, in the immediate vicinity of the place of punishment, and, if we may give credit to travellers who have particularly examined the spot, at the distance of an hundred and eight feet.</w:t>
      </w:r>
    </w:p>
    <w:p w14:paraId="33A6A568">
      <w:pPr>
        <w:pStyle w:val="2"/>
        <w:spacing w:before="318" w:line="252" w:lineRule="auto"/>
        <w:ind w:left="3"/>
        <w:jc w:val="both"/>
        <w:rPr>
          <w:rFonts w:hint="eastAsia" w:ascii="方正楷体_GBK" w:hAnsi="方正楷体_GBK" w:eastAsia="方正楷体_GBK" w:cs="方正楷体_GBK"/>
          <w:spacing w:val="-1"/>
          <w:sz w:val="30"/>
          <w:szCs w:val="30"/>
        </w:rPr>
      </w:pPr>
    </w:p>
    <w:p w14:paraId="66BB87C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最后，这个园子是在“基督被钉十字架的地方”（in the place where Christ was crucified）；也就是说，紧邻（immediate vicinity）刑罚之地（place of punishment），并且，如果我们相信那些特别考察过该地点（spot）的旅行者（travellers）的话，距离为一百零八英尺（an hundred and eight feet）。</w:t>
      </w:r>
    </w:p>
    <w:p w14:paraId="1D5D5695">
      <w:pPr>
        <w:pStyle w:val="2"/>
        <w:spacing w:before="318" w:line="252" w:lineRule="auto"/>
        <w:ind w:left="3"/>
        <w:jc w:val="both"/>
        <w:rPr>
          <w:rFonts w:hint="eastAsia" w:ascii="方正楷体_GBK" w:hAnsi="方正楷体_GBK" w:eastAsia="方正楷体_GBK" w:cs="方正楷体_GBK"/>
          <w:spacing w:val="-1"/>
          <w:sz w:val="30"/>
          <w:szCs w:val="30"/>
        </w:rPr>
      </w:pPr>
    </w:p>
    <w:p w14:paraId="17D24A1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 prediction of Isaiah was verified: "He made his grave with the wicked."t</w:t>
      </w:r>
    </w:p>
    <w:p w14:paraId="4A6F83DC">
      <w:pPr>
        <w:pStyle w:val="2"/>
        <w:spacing w:before="318" w:line="252" w:lineRule="auto"/>
        <w:ind w:left="3"/>
        <w:jc w:val="both"/>
        <w:rPr>
          <w:rFonts w:hint="eastAsia" w:ascii="方正楷体_GBK" w:hAnsi="方正楷体_GBK" w:eastAsia="方正楷体_GBK" w:cs="方正楷体_GBK"/>
          <w:spacing w:val="-1"/>
          <w:sz w:val="30"/>
          <w:szCs w:val="30"/>
        </w:rPr>
      </w:pPr>
    </w:p>
    <w:p w14:paraId="2E80BF1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这样，以赛亚的预言就应验了：“祂与恶人（wicked）同埋。”t （注：赛53:9直译更接近“祂的坟墓被定在恶人中”）</w:t>
      </w:r>
    </w:p>
    <w:p w14:paraId="1B1DAF99">
      <w:pPr>
        <w:pStyle w:val="2"/>
        <w:spacing w:before="318" w:line="252" w:lineRule="auto"/>
        <w:ind w:left="3"/>
        <w:jc w:val="both"/>
        <w:rPr>
          <w:rFonts w:hint="eastAsia" w:ascii="方正楷体_GBK" w:hAnsi="方正楷体_GBK" w:eastAsia="方正楷体_GBK" w:cs="方正楷体_GBK"/>
          <w:spacing w:val="-1"/>
          <w:sz w:val="30"/>
          <w:szCs w:val="30"/>
        </w:rPr>
      </w:pPr>
    </w:p>
    <w:p w14:paraId="5BADFC9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of this we shall speak more at large, immediately.</w:t>
      </w:r>
    </w:p>
    <w:p w14:paraId="6F1A48D5">
      <w:pPr>
        <w:pStyle w:val="2"/>
        <w:spacing w:before="318" w:line="252" w:lineRule="auto"/>
        <w:ind w:left="3"/>
        <w:jc w:val="both"/>
        <w:rPr>
          <w:rFonts w:hint="eastAsia" w:ascii="方正楷体_GBK" w:hAnsi="方正楷体_GBK" w:eastAsia="方正楷体_GBK" w:cs="方正楷体_GBK"/>
          <w:spacing w:val="-1"/>
          <w:sz w:val="30"/>
          <w:szCs w:val="30"/>
        </w:rPr>
      </w:pPr>
    </w:p>
    <w:p w14:paraId="69E8710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但关于这一点，我们马上会更详细地讨论。</w:t>
      </w:r>
    </w:p>
    <w:p w14:paraId="45623B51">
      <w:pPr>
        <w:pStyle w:val="2"/>
        <w:spacing w:before="318" w:line="252" w:lineRule="auto"/>
        <w:ind w:left="3"/>
        <w:jc w:val="both"/>
        <w:rPr>
          <w:rFonts w:hint="eastAsia" w:ascii="方正楷体_GBK" w:hAnsi="方正楷体_GBK" w:eastAsia="方正楷体_GBK" w:cs="方正楷体_GBK"/>
          <w:spacing w:val="-1"/>
          <w:sz w:val="30"/>
          <w:szCs w:val="30"/>
        </w:rPr>
      </w:pPr>
    </w:p>
    <w:p w14:paraId="2AD8164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This burial of Christ took place according to the Scriptures; in which it was both predicted and prefigured.</w:t>
      </w:r>
    </w:p>
    <w:p w14:paraId="2200C8C7">
      <w:pPr>
        <w:pStyle w:val="2"/>
        <w:spacing w:before="318" w:line="252" w:lineRule="auto"/>
        <w:ind w:left="3"/>
        <w:jc w:val="both"/>
        <w:rPr>
          <w:rFonts w:hint="eastAsia" w:ascii="方正楷体_GBK" w:hAnsi="方正楷体_GBK" w:eastAsia="方正楷体_GBK" w:cs="方正楷体_GBK"/>
          <w:spacing w:val="-1"/>
          <w:sz w:val="30"/>
          <w:szCs w:val="30"/>
        </w:rPr>
      </w:pPr>
    </w:p>
    <w:p w14:paraId="76A8705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基督的这次埋葬是按照圣经（Scriptures）发生的；在圣经中，它既被预言（predicted）也被预表（prefigured）。</w:t>
      </w:r>
    </w:p>
    <w:p w14:paraId="2BCE7D97">
      <w:pPr>
        <w:pStyle w:val="2"/>
        <w:spacing w:before="318" w:line="252" w:lineRule="auto"/>
        <w:ind w:left="3"/>
        <w:jc w:val="both"/>
        <w:rPr>
          <w:rFonts w:hint="eastAsia" w:ascii="方正楷体_GBK" w:hAnsi="方正楷体_GBK" w:eastAsia="方正楷体_GBK" w:cs="方正楷体_GBK"/>
          <w:spacing w:val="-1"/>
          <w:sz w:val="30"/>
          <w:szCs w:val="30"/>
        </w:rPr>
      </w:pPr>
    </w:p>
    <w:p w14:paraId="22281B6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predicted in Psalm 22:15. "Thou hast brought me to the dust of death."</w:t>
      </w:r>
    </w:p>
    <w:p w14:paraId="2E9937FC">
      <w:pPr>
        <w:pStyle w:val="2"/>
        <w:spacing w:before="318" w:line="252" w:lineRule="auto"/>
        <w:ind w:left="3"/>
        <w:jc w:val="both"/>
        <w:rPr>
          <w:rFonts w:hint="eastAsia" w:ascii="方正楷体_GBK" w:hAnsi="方正楷体_GBK" w:eastAsia="方正楷体_GBK" w:cs="方正楷体_GBK"/>
          <w:spacing w:val="-1"/>
          <w:sz w:val="30"/>
          <w:szCs w:val="30"/>
        </w:rPr>
      </w:pPr>
    </w:p>
    <w:p w14:paraId="1B16E3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它在诗篇22:15中被预言：“你将我安置在死地的尘土（dust of death）中。”</w:t>
      </w:r>
    </w:p>
    <w:p w14:paraId="11F77395">
      <w:pPr>
        <w:pStyle w:val="2"/>
        <w:spacing w:before="318" w:line="252" w:lineRule="auto"/>
        <w:ind w:left="3"/>
        <w:jc w:val="both"/>
        <w:rPr>
          <w:rFonts w:hint="eastAsia" w:ascii="方正楷体_GBK" w:hAnsi="方正楷体_GBK" w:eastAsia="方正楷体_GBK" w:cs="方正楷体_GBK"/>
          <w:spacing w:val="-1"/>
          <w:sz w:val="30"/>
          <w:szCs w:val="30"/>
        </w:rPr>
      </w:pPr>
    </w:p>
    <w:p w14:paraId="0D325E5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bringing to the dust was begun in Gethsemane, when Christ, almost exhausted by the fire of divine wrath, "fell on the ground;" but it was completed in his death and burial.</w:t>
      </w:r>
    </w:p>
    <w:p w14:paraId="4D779C26">
      <w:pPr>
        <w:pStyle w:val="2"/>
        <w:spacing w:before="318" w:line="252" w:lineRule="auto"/>
        <w:ind w:left="3"/>
        <w:jc w:val="both"/>
        <w:rPr>
          <w:rFonts w:hint="eastAsia" w:ascii="方正楷体_GBK" w:hAnsi="方正楷体_GBK" w:eastAsia="方正楷体_GBK" w:cs="方正楷体_GBK"/>
          <w:spacing w:val="-1"/>
          <w:sz w:val="30"/>
          <w:szCs w:val="30"/>
        </w:rPr>
      </w:pPr>
    </w:p>
    <w:p w14:paraId="30B75FF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这被带到尘土中，始于客西马尼园（Gethsemane），那时基督几乎被神圣忿怒（divine wrath）之火耗尽，“俯伏在地”（fell on the ground）；但在祂的死和埋葬中得以完成。</w:t>
      </w:r>
    </w:p>
    <w:p w14:paraId="560CF32D">
      <w:pPr>
        <w:pStyle w:val="2"/>
        <w:spacing w:before="318" w:line="252" w:lineRule="auto"/>
        <w:ind w:left="3"/>
        <w:jc w:val="both"/>
        <w:rPr>
          <w:rFonts w:hint="eastAsia" w:ascii="方正楷体_GBK" w:hAnsi="方正楷体_GBK" w:eastAsia="方正楷体_GBK" w:cs="方正楷体_GBK"/>
          <w:spacing w:val="-1"/>
          <w:sz w:val="30"/>
          <w:szCs w:val="30"/>
        </w:rPr>
      </w:pPr>
    </w:p>
    <w:p w14:paraId="20D5AC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Lord's meaning is, that his vital moisture being exhausted by the agonies of his soul, and by the spiritual contest begun in the garden, and continued on the cross, he was brought sooner than usual to death—death, by which men are reduced to dust, and after which their dead bodies are usually deposited in the dust of the grave.</w:t>
      </w:r>
    </w:p>
    <w:p w14:paraId="45AA419C">
      <w:pPr>
        <w:pStyle w:val="2"/>
        <w:spacing w:before="318" w:line="252" w:lineRule="auto"/>
        <w:ind w:left="3"/>
        <w:jc w:val="both"/>
        <w:rPr>
          <w:rFonts w:hint="eastAsia" w:ascii="方正楷体_GBK" w:hAnsi="方正楷体_GBK" w:eastAsia="方正楷体_GBK" w:cs="方正楷体_GBK"/>
          <w:spacing w:val="-1"/>
          <w:sz w:val="30"/>
          <w:szCs w:val="30"/>
        </w:rPr>
      </w:pPr>
    </w:p>
    <w:p w14:paraId="4BC34B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我们主的意思是，祂的生命津液（vital moisture）因祂灵魂的剧痛（agonies），以及那始于园中、持续于十字架上的属灵争战（spiritual contest）而耗尽，祂比通常情况更早地被带入死亡——死亡使人归于尘土（dust），死后他们的尸体通常被安放在坟墓（grave）的尘土中。</w:t>
      </w:r>
    </w:p>
    <w:p w14:paraId="7BCF27B5">
      <w:pPr>
        <w:pStyle w:val="2"/>
        <w:spacing w:before="318" w:line="252" w:lineRule="auto"/>
        <w:ind w:left="3"/>
        <w:jc w:val="both"/>
        <w:rPr>
          <w:rFonts w:hint="eastAsia" w:ascii="方正楷体_GBK" w:hAnsi="方正楷体_GBK" w:eastAsia="方正楷体_GBK" w:cs="方正楷体_GBK"/>
          <w:spacing w:val="-1"/>
          <w:sz w:val="30"/>
          <w:szCs w:val="30"/>
        </w:rPr>
      </w:pPr>
    </w:p>
    <w:p w14:paraId="7E79B9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may here admit the interpretation of Kimchi: "I am ready to be laid in the grave, which is the dust of death."*</w:t>
      </w:r>
    </w:p>
    <w:p w14:paraId="0852B84F">
      <w:pPr>
        <w:pStyle w:val="2"/>
        <w:spacing w:before="318" w:line="252" w:lineRule="auto"/>
        <w:ind w:left="3"/>
        <w:jc w:val="both"/>
        <w:rPr>
          <w:rFonts w:hint="eastAsia" w:ascii="方正楷体_GBK" w:hAnsi="方正楷体_GBK" w:eastAsia="方正楷体_GBK" w:cs="方正楷体_GBK"/>
          <w:spacing w:val="-1"/>
          <w:sz w:val="30"/>
          <w:szCs w:val="30"/>
        </w:rPr>
      </w:pPr>
    </w:p>
    <w:p w14:paraId="069E96D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我们在此可以接受金希（Kimchi）的解释：“我预备好被安放在坟墓里，那就是死亡的尘土。”*</w:t>
      </w:r>
    </w:p>
    <w:p w14:paraId="440E0A90">
      <w:pPr>
        <w:pStyle w:val="2"/>
        <w:spacing w:before="318" w:line="252" w:lineRule="auto"/>
        <w:ind w:left="3"/>
        <w:jc w:val="both"/>
        <w:rPr>
          <w:rFonts w:hint="eastAsia" w:ascii="方正楷体_GBK" w:hAnsi="方正楷体_GBK" w:eastAsia="方正楷体_GBK" w:cs="方正楷体_GBK"/>
          <w:spacing w:val="-1"/>
          <w:sz w:val="30"/>
          <w:szCs w:val="30"/>
        </w:rPr>
      </w:pPr>
    </w:p>
    <w:p w14:paraId="4AA56E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Add to this Psalm 16:9, 10. "My flesh also shall rest in hope;" shall dwell securely, or rest in safety; shall enjoy sweet repose in the grave.</w:t>
      </w:r>
    </w:p>
    <w:p w14:paraId="44D39F81">
      <w:pPr>
        <w:pStyle w:val="2"/>
        <w:spacing w:before="318" w:line="252" w:lineRule="auto"/>
        <w:ind w:left="3"/>
        <w:jc w:val="both"/>
        <w:rPr>
          <w:rFonts w:hint="eastAsia" w:ascii="方正楷体_GBK" w:hAnsi="方正楷体_GBK" w:eastAsia="方正楷体_GBK" w:cs="方正楷体_GBK"/>
          <w:spacing w:val="-1"/>
          <w:sz w:val="30"/>
          <w:szCs w:val="30"/>
        </w:rPr>
      </w:pPr>
    </w:p>
    <w:p w14:paraId="590E8B3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此外还有诗篇16:9, 10。“我的肉身（flesh）也要安然居住（rest in hope）”；要安稳地居住（dwell securely），或安全地安息（rest in safety）；要在坟墓中享受甜美的安息（sweet repose）。</w:t>
      </w:r>
    </w:p>
    <w:p w14:paraId="7EB808E7">
      <w:pPr>
        <w:pStyle w:val="2"/>
        <w:spacing w:before="318" w:line="252" w:lineRule="auto"/>
        <w:ind w:left="3"/>
        <w:jc w:val="both"/>
        <w:rPr>
          <w:rFonts w:hint="eastAsia" w:ascii="方正楷体_GBK" w:hAnsi="方正楷体_GBK" w:eastAsia="方正楷体_GBK" w:cs="方正楷体_GBK"/>
          <w:spacing w:val="-1"/>
          <w:sz w:val="30"/>
          <w:szCs w:val="30"/>
        </w:rPr>
      </w:pPr>
    </w:p>
    <w:p w14:paraId="5C4A9E3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thou wilt not leave my soul in hell," my life in the power of death; or, my corpse in the grave.</w:t>
      </w:r>
    </w:p>
    <w:p w14:paraId="19059E8C">
      <w:pPr>
        <w:pStyle w:val="2"/>
        <w:spacing w:before="318" w:line="252" w:lineRule="auto"/>
        <w:ind w:left="3"/>
        <w:jc w:val="both"/>
        <w:rPr>
          <w:rFonts w:hint="eastAsia" w:ascii="方正楷体_GBK" w:hAnsi="方正楷体_GBK" w:eastAsia="方正楷体_GBK" w:cs="方正楷体_GBK"/>
          <w:spacing w:val="-1"/>
          <w:sz w:val="30"/>
          <w:szCs w:val="30"/>
        </w:rPr>
      </w:pPr>
    </w:p>
    <w:p w14:paraId="6A9A391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“因为你必不将我的灵魂（soul）撇在阴间（hell）”，即我的生命（life）撇在死亡的权势下；或者，我的尸体（corpse）撇在坟墓里。</w:t>
      </w:r>
    </w:p>
    <w:p w14:paraId="7C96C2AC">
      <w:pPr>
        <w:pStyle w:val="2"/>
        <w:spacing w:before="318" w:line="252" w:lineRule="auto"/>
        <w:ind w:left="3"/>
        <w:jc w:val="both"/>
        <w:rPr>
          <w:rFonts w:hint="eastAsia" w:ascii="方正楷体_GBK" w:hAnsi="方正楷体_GBK" w:eastAsia="方正楷体_GBK" w:cs="方正楷体_GBK"/>
          <w:spacing w:val="-1"/>
          <w:sz w:val="30"/>
          <w:szCs w:val="30"/>
        </w:rPr>
      </w:pPr>
    </w:p>
    <w:p w14:paraId="6E19F24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nephesh † sometimes denotes a corpse, or at least, a dead man, and sheol,‡ the grave, will be shown more fully in the proper place.</w:t>
      </w:r>
    </w:p>
    <w:p w14:paraId="5B5F350D">
      <w:pPr>
        <w:pStyle w:val="2"/>
        <w:spacing w:before="318" w:line="252" w:lineRule="auto"/>
        <w:ind w:left="3"/>
        <w:jc w:val="both"/>
        <w:rPr>
          <w:rFonts w:hint="eastAsia" w:ascii="方正楷体_GBK" w:hAnsi="方正楷体_GBK" w:eastAsia="方正楷体_GBK" w:cs="方正楷体_GBK"/>
          <w:spacing w:val="-1"/>
          <w:sz w:val="30"/>
          <w:szCs w:val="30"/>
        </w:rPr>
      </w:pPr>
    </w:p>
    <w:p w14:paraId="5CACBBF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Nephesh（נֶפֶשׁ）† 有时指尸体，或至少指死人，而 Sheol（שְׁאוֹל）‡ 指坟墓，这一点将在适当的地方更充分地说明。</w:t>
      </w:r>
    </w:p>
    <w:p w14:paraId="5219D22E">
      <w:pPr>
        <w:pStyle w:val="2"/>
        <w:spacing w:before="318" w:line="252" w:lineRule="auto"/>
        <w:ind w:left="3"/>
        <w:jc w:val="both"/>
        <w:rPr>
          <w:rFonts w:hint="eastAsia" w:ascii="方正楷体_GBK" w:hAnsi="方正楷体_GBK" w:eastAsia="方正楷体_GBK" w:cs="方正楷体_GBK"/>
          <w:spacing w:val="-1"/>
          <w:sz w:val="30"/>
          <w:szCs w:val="30"/>
        </w:rPr>
      </w:pPr>
    </w:p>
    <w:p w14:paraId="6B6D1CA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"Neither wilt thou suffer thine holy One to see corruption:" I shall descend into the lowest parts of the earth, where death has his court and kingdom; yet that tyrant shall not so far prevail against me, as to cause me to contract any corruption, or experience any symptom of putrefaction in my body; for I am "thy holy One,"§ who have perfectly loved thee, and who am the object of thy supreme delight.</w:t>
      </w:r>
    </w:p>
    <w:p w14:paraId="78E9EF7D">
      <w:pPr>
        <w:pStyle w:val="2"/>
        <w:spacing w:before="318" w:line="252" w:lineRule="auto"/>
        <w:ind w:left="3"/>
        <w:jc w:val="both"/>
        <w:rPr>
          <w:rFonts w:hint="eastAsia" w:ascii="方正楷体_GBK" w:hAnsi="方正楷体_GBK" w:eastAsia="方正楷体_GBK" w:cs="方正楷体_GBK"/>
          <w:spacing w:val="-1"/>
          <w:sz w:val="30"/>
          <w:szCs w:val="30"/>
        </w:rPr>
      </w:pPr>
    </w:p>
    <w:p w14:paraId="3DAA377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“也不叫你的圣者（holy One）见朽坏（corruption）”：我将下到地的最低处（lowest parts of the earth），那里是死亡的朝廷和国度；然而那暴君（tyrant，指死亡）决不能胜过我，以致使我的身体染上任何朽坏，或经历任何腐烂（putrefaction）的迹象；因为我是“你的圣者”，§我已完全地爱了你，并且是你至高喜悦（supreme delight）的对象。</w:t>
      </w:r>
    </w:p>
    <w:p w14:paraId="7C84A65D">
      <w:pPr>
        <w:pStyle w:val="2"/>
        <w:spacing w:before="318" w:line="252" w:lineRule="auto"/>
        <w:ind w:left="3"/>
        <w:jc w:val="both"/>
        <w:rPr>
          <w:rFonts w:hint="eastAsia" w:ascii="方正楷体_GBK" w:hAnsi="方正楷体_GBK" w:eastAsia="方正楷体_GBK" w:cs="方正楷体_GBK"/>
          <w:spacing w:val="-1"/>
          <w:sz w:val="30"/>
          <w:szCs w:val="30"/>
        </w:rPr>
      </w:pPr>
    </w:p>
    <w:p w14:paraId="48594A6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David personated Christ in these prophetical notices of his burial and resurrection, is demonstrated by the Apostle Peter, in the discourse which he delivered on the day of Pentecost.21</w:t>
      </w:r>
    </w:p>
    <w:p w14:paraId="722BE7A1">
      <w:pPr>
        <w:pStyle w:val="2"/>
        <w:spacing w:before="318" w:line="252" w:lineRule="auto"/>
        <w:ind w:left="3"/>
        <w:jc w:val="both"/>
        <w:rPr>
          <w:rFonts w:hint="eastAsia" w:ascii="方正楷体_GBK" w:hAnsi="方正楷体_GBK" w:eastAsia="方正楷体_GBK" w:cs="方正楷体_GBK"/>
          <w:spacing w:val="-1"/>
          <w:sz w:val="30"/>
          <w:szCs w:val="30"/>
        </w:rPr>
      </w:pPr>
    </w:p>
    <w:p w14:paraId="7AC813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大卫在这些关于祂埋葬和复活的预言性提示（prophetical notices）中扮演了基督（personated Christ）的角色，这一点由使徒彼得（Apostle Peter）在他五旬节（Pentecost）所讲的道中得到了证明。21</w:t>
      </w:r>
    </w:p>
    <w:p w14:paraId="56346CE8">
      <w:pPr>
        <w:pStyle w:val="2"/>
        <w:spacing w:before="318" w:line="252" w:lineRule="auto"/>
        <w:ind w:left="3"/>
        <w:jc w:val="both"/>
        <w:rPr>
          <w:rFonts w:hint="eastAsia" w:ascii="方正楷体_GBK" w:hAnsi="方正楷体_GBK" w:eastAsia="方正楷体_GBK" w:cs="方正楷体_GBK"/>
          <w:spacing w:val="-1"/>
          <w:sz w:val="30"/>
          <w:szCs w:val="30"/>
        </w:rPr>
      </w:pPr>
    </w:p>
    <w:p w14:paraId="2DFB931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But nothing can be more express than the prediction referred to above, Isaiah 53:9. which, literally rendered, runs thus: "And appointed his grave with the wicked, and with the rich man in his deaths."*</w:t>
      </w:r>
    </w:p>
    <w:p w14:paraId="615A9DAE">
      <w:pPr>
        <w:pStyle w:val="2"/>
        <w:spacing w:before="318" w:line="252" w:lineRule="auto"/>
        <w:ind w:left="3"/>
        <w:jc w:val="both"/>
        <w:rPr>
          <w:rFonts w:hint="eastAsia" w:ascii="方正楷体_GBK" w:hAnsi="方正楷体_GBK" w:eastAsia="方正楷体_GBK" w:cs="方正楷体_GBK"/>
          <w:spacing w:val="-1"/>
          <w:sz w:val="30"/>
          <w:szCs w:val="30"/>
        </w:rPr>
      </w:pPr>
    </w:p>
    <w:p w14:paraId="772C53D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但没有什么比上面提到的以赛亚书53:9的预言更明确（express）的了，其字面翻译（literally rendered）是：“祂的坟墓（grave）被定在恶人（wicked）中，死时（in his deaths，原文复数）与财主（rich man）同葬。”* （注：此直译与常见翻译略有不同，强调原文结构和复数形式）</w:t>
      </w:r>
    </w:p>
    <w:p w14:paraId="75A5AC71">
      <w:pPr>
        <w:pStyle w:val="2"/>
        <w:spacing w:before="318" w:line="252" w:lineRule="auto"/>
        <w:ind w:left="3"/>
        <w:jc w:val="both"/>
        <w:rPr>
          <w:rFonts w:hint="eastAsia" w:ascii="方正楷体_GBK" w:hAnsi="方正楷体_GBK" w:eastAsia="方正楷体_GBK" w:cs="方正楷体_GBK"/>
          <w:spacing w:val="-1"/>
          <w:sz w:val="30"/>
          <w:szCs w:val="30"/>
        </w:rPr>
      </w:pPr>
    </w:p>
    <w:p w14:paraId="7F6682F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purport of this prophecy may be, in the first member of the sentence, to show the intention of Christ's enemies, and in the second, the purpose of God.</w:t>
      </w:r>
    </w:p>
    <w:p w14:paraId="31D130DE">
      <w:pPr>
        <w:pStyle w:val="2"/>
        <w:spacing w:before="318" w:line="252" w:lineRule="auto"/>
        <w:ind w:left="3"/>
        <w:jc w:val="both"/>
        <w:rPr>
          <w:rFonts w:hint="eastAsia" w:ascii="方正楷体_GBK" w:hAnsi="方正楷体_GBK" w:eastAsia="方正楷体_GBK" w:cs="方正楷体_GBK"/>
          <w:spacing w:val="-1"/>
          <w:sz w:val="30"/>
          <w:szCs w:val="30"/>
        </w:rPr>
      </w:pPr>
    </w:p>
    <w:p w14:paraId="66A751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这个预言（prophecy）的旨意（purport）可能是，句子的第一部分显示基督仇敌的意图（intention），第二部分显示上帝的旨意（purpose）。</w:t>
      </w:r>
    </w:p>
    <w:p w14:paraId="2C60396C">
      <w:pPr>
        <w:pStyle w:val="2"/>
        <w:spacing w:before="318" w:line="252" w:lineRule="auto"/>
        <w:ind w:left="3"/>
        <w:jc w:val="both"/>
        <w:rPr>
          <w:rFonts w:hint="eastAsia" w:ascii="方正楷体_GBK" w:hAnsi="方正楷体_GBK" w:eastAsia="方正楷体_GBK" w:cs="方正楷体_GBK"/>
          <w:spacing w:val="-1"/>
          <w:sz w:val="30"/>
          <w:szCs w:val="30"/>
        </w:rPr>
      </w:pPr>
    </w:p>
    <w:p w14:paraId="2383964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perverse people mentioned in the preceding verse, intended that Christ, when dead, should be disgracefully cast with the thieves, into some ditch or pit, infamous as the receptacle of the dead bodies of malefactors.</w:t>
      </w:r>
    </w:p>
    <w:p w14:paraId="48373FB1">
      <w:pPr>
        <w:pStyle w:val="2"/>
        <w:spacing w:before="318" w:line="252" w:lineRule="auto"/>
        <w:ind w:left="3"/>
        <w:jc w:val="both"/>
        <w:rPr>
          <w:rFonts w:hint="eastAsia" w:ascii="方正楷体_GBK" w:hAnsi="方正楷体_GBK" w:eastAsia="方正楷体_GBK" w:cs="方正楷体_GBK"/>
          <w:spacing w:val="-1"/>
          <w:sz w:val="30"/>
          <w:szCs w:val="30"/>
        </w:rPr>
      </w:pPr>
    </w:p>
    <w:p w14:paraId="446C717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前一节提到的悖逆（perverse）民众，意图让基督死后，与盗贼（thieves）一同被可耻地扔进某个沟渠（ditch）或坑（pit）里，那是臭名昭著的（infamous）埋葬罪犯（malefactors）尸体的地方。</w:t>
      </w:r>
    </w:p>
    <w:p w14:paraId="3E8D3123">
      <w:pPr>
        <w:pStyle w:val="2"/>
        <w:spacing w:before="318" w:line="252" w:lineRule="auto"/>
        <w:ind w:left="3"/>
        <w:jc w:val="both"/>
        <w:rPr>
          <w:rFonts w:hint="eastAsia" w:ascii="方正楷体_GBK" w:hAnsi="方正楷体_GBK" w:eastAsia="方正楷体_GBK" w:cs="方正楷体_GBK"/>
          <w:spacing w:val="-1"/>
          <w:sz w:val="30"/>
          <w:szCs w:val="30"/>
        </w:rPr>
      </w:pPr>
    </w:p>
    <w:p w14:paraId="4AC986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demanded by the laws of the Hebrews, as appears from the following quotation.</w:t>
      </w:r>
    </w:p>
    <w:p w14:paraId="193E37FA">
      <w:pPr>
        <w:pStyle w:val="2"/>
        <w:spacing w:before="318" w:line="252" w:lineRule="auto"/>
        <w:ind w:left="3"/>
        <w:jc w:val="both"/>
        <w:rPr>
          <w:rFonts w:hint="eastAsia" w:ascii="方正楷体_GBK" w:hAnsi="方正楷体_GBK" w:eastAsia="方正楷体_GBK" w:cs="方正楷体_GBK"/>
          <w:spacing w:val="-1"/>
          <w:sz w:val="30"/>
          <w:szCs w:val="30"/>
        </w:rPr>
      </w:pPr>
    </w:p>
    <w:p w14:paraId="2531A23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这是希伯来人的律法（laws）所要求的，从以下引文中可以看出。</w:t>
      </w:r>
    </w:p>
    <w:p w14:paraId="40EB1C34">
      <w:pPr>
        <w:pStyle w:val="2"/>
        <w:spacing w:before="318" w:line="252" w:lineRule="auto"/>
        <w:ind w:left="3"/>
        <w:jc w:val="both"/>
        <w:rPr>
          <w:rFonts w:hint="eastAsia" w:ascii="方正楷体_GBK" w:hAnsi="方正楷体_GBK" w:eastAsia="方正楷体_GBK" w:cs="方正楷体_GBK"/>
          <w:spacing w:val="-1"/>
          <w:sz w:val="30"/>
          <w:szCs w:val="30"/>
        </w:rPr>
      </w:pPr>
    </w:p>
    <w:p w14:paraId="2DEA9B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man put to death by the Council, was not buried in the sepulchres of his fathers: but two burying places were assigned by the Council; one for those that were slain with the sword, and strangled; another for those that were stoned," who were also hanged, "and burned." †</w:t>
      </w:r>
    </w:p>
    <w:p w14:paraId="68FDC8EF">
      <w:pPr>
        <w:pStyle w:val="2"/>
        <w:spacing w:before="318" w:line="252" w:lineRule="auto"/>
        <w:ind w:left="3"/>
        <w:jc w:val="both"/>
        <w:rPr>
          <w:rFonts w:hint="eastAsia" w:ascii="方正楷体_GBK" w:hAnsi="方正楷体_GBK" w:eastAsia="方正楷体_GBK" w:cs="方正楷体_GBK"/>
          <w:spacing w:val="-1"/>
          <w:sz w:val="30"/>
          <w:szCs w:val="30"/>
        </w:rPr>
      </w:pPr>
    </w:p>
    <w:p w14:paraId="7F12536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“一个被公会（Council）处死的人，不被埋葬在他祖先的坟墓（sepulchres）里：但公会指定了两个埋葬地（burying places）；一个给那些被刀杀（slain with the sword）和被勒死（strangled）的人；另一个给那些被石头打死（stoned）的人，”他们也曾被挂起来（hanged），“和被烧死（burned）的人。” †</w:t>
      </w:r>
    </w:p>
    <w:p w14:paraId="2C64AE7C">
      <w:pPr>
        <w:pStyle w:val="2"/>
        <w:spacing w:before="318" w:line="252" w:lineRule="auto"/>
        <w:ind w:left="3"/>
        <w:jc w:val="both"/>
        <w:rPr>
          <w:rFonts w:hint="eastAsia" w:ascii="方正楷体_GBK" w:hAnsi="方正楷体_GBK" w:eastAsia="方正楷体_GBK" w:cs="方正楷体_GBK"/>
          <w:spacing w:val="-1"/>
          <w:sz w:val="30"/>
          <w:szCs w:val="30"/>
        </w:rPr>
      </w:pPr>
    </w:p>
    <w:p w14:paraId="6A9547E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Custom required, that Jesus should be buried in the last of these two places, and the people had in contemplation nothing else.</w:t>
      </w:r>
    </w:p>
    <w:p w14:paraId="045553AC">
      <w:pPr>
        <w:pStyle w:val="2"/>
        <w:spacing w:before="318" w:line="252" w:lineRule="auto"/>
        <w:ind w:left="3"/>
        <w:jc w:val="both"/>
        <w:rPr>
          <w:rFonts w:hint="eastAsia" w:ascii="方正楷体_GBK" w:hAnsi="方正楷体_GBK" w:eastAsia="方正楷体_GBK" w:cs="方正楷体_GBK"/>
          <w:spacing w:val="-1"/>
          <w:sz w:val="30"/>
          <w:szCs w:val="30"/>
        </w:rPr>
      </w:pPr>
    </w:p>
    <w:p w14:paraId="0928D9A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习俗（Custom）要求耶稣应该被埋葬在这两个地方的后一个，民众心中（in contemplation）别无他想。</w:t>
      </w:r>
    </w:p>
    <w:p w14:paraId="4430CB9A">
      <w:pPr>
        <w:pStyle w:val="2"/>
        <w:spacing w:before="318" w:line="252" w:lineRule="auto"/>
        <w:ind w:left="3"/>
        <w:jc w:val="both"/>
        <w:rPr>
          <w:rFonts w:hint="eastAsia" w:ascii="方正楷体_GBK" w:hAnsi="方正楷体_GBK" w:eastAsia="方正楷体_GBK" w:cs="方正楷体_GBK"/>
          <w:spacing w:val="-1"/>
          <w:sz w:val="30"/>
          <w:szCs w:val="30"/>
        </w:rPr>
      </w:pPr>
    </w:p>
    <w:p w14:paraId="020BED4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God adjusted matters otherwise, having determined that his Son should be joined "with a rich man in his death," that is, with a man of first-rate dignity and opulence, such as Joseph was; for the word translated "rich" denotes senatorial dignity and rank.x</w:t>
      </w:r>
    </w:p>
    <w:p w14:paraId="174FDA38">
      <w:pPr>
        <w:pStyle w:val="2"/>
        <w:spacing w:before="318" w:line="252" w:lineRule="auto"/>
        <w:ind w:left="3"/>
        <w:jc w:val="both"/>
        <w:rPr>
          <w:rFonts w:hint="eastAsia" w:ascii="方正楷体_GBK" w:hAnsi="方正楷体_GBK" w:eastAsia="方正楷体_GBK" w:cs="方正楷体_GBK"/>
          <w:spacing w:val="-1"/>
          <w:sz w:val="30"/>
          <w:szCs w:val="30"/>
        </w:rPr>
      </w:pPr>
    </w:p>
    <w:p w14:paraId="44B51C5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然而上帝另有安排（adjusted matters otherwise），祂定意（determined）祂的儿子死时（in his death）要与“一个财主”（rich man）同葬，即与一位具有一流尊贵（first-rate dignity）和财富（opulence）的人同葬，正如约瑟那样；因为翻译为“财主”（rich）的那个词含有元老（senatorial）的尊贵和等级（rank）之意。x</w:t>
      </w:r>
    </w:p>
    <w:p w14:paraId="7E37B1CD">
      <w:pPr>
        <w:pStyle w:val="2"/>
        <w:spacing w:before="318" w:line="252" w:lineRule="auto"/>
        <w:ind w:left="3"/>
        <w:jc w:val="both"/>
        <w:rPr>
          <w:rFonts w:hint="eastAsia" w:ascii="方正楷体_GBK" w:hAnsi="方正楷体_GBK" w:eastAsia="方正楷体_GBK" w:cs="方正楷体_GBK"/>
          <w:spacing w:val="-1"/>
          <w:sz w:val="30"/>
          <w:szCs w:val="30"/>
        </w:rPr>
      </w:pPr>
    </w:p>
    <w:p w14:paraId="49F45F4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of this prophecy, however, may be so explained as to be completely fulfilled in the burial of Christ.</w:t>
      </w:r>
    </w:p>
    <w:p w14:paraId="52F7713A">
      <w:pPr>
        <w:pStyle w:val="2"/>
        <w:spacing w:before="318" w:line="252" w:lineRule="auto"/>
        <w:ind w:left="3"/>
        <w:jc w:val="both"/>
        <w:rPr>
          <w:rFonts w:hint="eastAsia" w:ascii="方正楷体_GBK" w:hAnsi="方正楷体_GBK" w:eastAsia="方正楷体_GBK" w:cs="方正楷体_GBK"/>
          <w:spacing w:val="-1"/>
          <w:sz w:val="30"/>
          <w:szCs w:val="30"/>
        </w:rPr>
      </w:pPr>
    </w:p>
    <w:p w14:paraId="433838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然而，这个预言的话语也可以这样解释，以完全应验（completely fulfilled）在基督的埋葬上。</w:t>
      </w:r>
    </w:p>
    <w:p w14:paraId="0C1E48C6">
      <w:pPr>
        <w:pStyle w:val="2"/>
        <w:spacing w:before="318" w:line="252" w:lineRule="auto"/>
        <w:ind w:left="3"/>
        <w:jc w:val="both"/>
        <w:rPr>
          <w:rFonts w:hint="eastAsia" w:ascii="方正楷体_GBK" w:hAnsi="方正楷体_GBK" w:eastAsia="方正楷体_GBK" w:cs="方正楷体_GBK"/>
          <w:spacing w:val="-1"/>
          <w:sz w:val="30"/>
          <w:szCs w:val="30"/>
        </w:rPr>
      </w:pPr>
    </w:p>
    <w:p w14:paraId="03968D8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grave was in the garden of the rich Joseph; yet, as we have just observed from John, it was adjacent to Calvary, and thus among the wicked.</w:t>
      </w:r>
    </w:p>
    <w:p w14:paraId="2878EB66">
      <w:pPr>
        <w:pStyle w:val="2"/>
        <w:spacing w:before="318" w:line="252" w:lineRule="auto"/>
        <w:ind w:left="3"/>
        <w:jc w:val="both"/>
        <w:rPr>
          <w:rFonts w:hint="eastAsia" w:ascii="方正楷体_GBK" w:hAnsi="方正楷体_GBK" w:eastAsia="方正楷体_GBK" w:cs="方正楷体_GBK"/>
          <w:spacing w:val="-1"/>
          <w:sz w:val="30"/>
          <w:szCs w:val="30"/>
        </w:rPr>
      </w:pPr>
    </w:p>
    <w:p w14:paraId="756B2E7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祂的坟墓在富有的约瑟（rich Joseph）的园子里；然而，正如我们刚从约翰福音中注意到的，它毗邻（adjacent）加略山（Calvary），因此是在恶人（wicked）中间。</w:t>
      </w:r>
    </w:p>
    <w:p w14:paraId="267C3504">
      <w:pPr>
        <w:pStyle w:val="2"/>
        <w:spacing w:before="318" w:line="252" w:lineRule="auto"/>
        <w:ind w:left="3"/>
        <w:jc w:val="both"/>
        <w:rPr>
          <w:rFonts w:hint="eastAsia" w:ascii="方正楷体_GBK" w:hAnsi="方正楷体_GBK" w:eastAsia="方正楷体_GBK" w:cs="方正楷体_GBK"/>
          <w:spacing w:val="-1"/>
          <w:sz w:val="30"/>
          <w:szCs w:val="30"/>
        </w:rPr>
      </w:pPr>
    </w:p>
    <w:p w14:paraId="245B43F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the urgent request of the Jews, too, it was surrounded and guarded by ungodly soldiers, as by a band of impure dogs.</w:t>
      </w:r>
    </w:p>
    <w:p w14:paraId="7D5DFE35">
      <w:pPr>
        <w:pStyle w:val="2"/>
        <w:spacing w:before="318" w:line="252" w:lineRule="auto"/>
        <w:ind w:left="3"/>
        <w:jc w:val="both"/>
        <w:rPr>
          <w:rFonts w:hint="eastAsia" w:ascii="方正楷体_GBK" w:hAnsi="方正楷体_GBK" w:eastAsia="方正楷体_GBK" w:cs="方正楷体_GBK"/>
          <w:spacing w:val="-1"/>
          <w:sz w:val="30"/>
          <w:szCs w:val="30"/>
        </w:rPr>
      </w:pPr>
    </w:p>
    <w:p w14:paraId="1C6013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而且，应犹太人的迫切要求（urgent request），它被不敬虔的士兵（ungodly soldiers）——如同一群污秽的犬类（impure dogs）——包围和看守（guarded）。</w:t>
      </w:r>
    </w:p>
    <w:p w14:paraId="3DA4203E">
      <w:pPr>
        <w:pStyle w:val="2"/>
        <w:spacing w:before="318" w:line="252" w:lineRule="auto"/>
        <w:ind w:left="3"/>
        <w:jc w:val="both"/>
        <w:rPr>
          <w:rFonts w:hint="eastAsia" w:ascii="方正楷体_GBK" w:hAnsi="方正楷体_GBK" w:eastAsia="方正楷体_GBK" w:cs="方正楷体_GBK"/>
          <w:spacing w:val="-1"/>
          <w:sz w:val="30"/>
          <w:szCs w:val="30"/>
        </w:rPr>
      </w:pPr>
    </w:p>
    <w:p w14:paraId="6427BE7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Since we have thus an easy and obvious sense, there is no necessity for imagining that a twofold burial of Christ is here predicted; the one, the burial of the wicked, without interment, to wit, hanging on a tree; the other, the burial of the rich, in the lower parts of the earth:—As if Christ maybe said to have been buried with the wicked while he hung upon the tree, whether living or dead; and to have been buried with the rich, when he was laid in Joseph's tomb.</w:t>
      </w:r>
    </w:p>
    <w:p w14:paraId="1807D428">
      <w:pPr>
        <w:pStyle w:val="2"/>
        <w:spacing w:before="318" w:line="252" w:lineRule="auto"/>
        <w:ind w:left="3"/>
        <w:jc w:val="both"/>
        <w:rPr>
          <w:rFonts w:hint="eastAsia" w:ascii="方正楷体_GBK" w:hAnsi="方正楷体_GBK" w:eastAsia="方正楷体_GBK" w:cs="方正楷体_GBK"/>
          <w:spacing w:val="-1"/>
          <w:sz w:val="30"/>
          <w:szCs w:val="30"/>
        </w:rPr>
      </w:pPr>
    </w:p>
    <w:p w14:paraId="67A5707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既然我们有这样一个简单明了（easy and obvious）的意思，就没有必要想象这里预言了基督的双重埋葬（twofold burial）；一种是恶人的埋葬，即没有入土（interment），也就是挂在木头上；另一种是富人的埋葬，在地的低下之处（lower parts of the earth）：——仿佛可以说基督在祂挂在木头上时——无论是生是死——是与恶人同埋；而在祂被安放在约瑟的坟墓里时，是与富人同埋。</w:t>
      </w:r>
    </w:p>
    <w:p w14:paraId="25C633DD">
      <w:pPr>
        <w:pStyle w:val="2"/>
        <w:spacing w:before="318" w:line="252" w:lineRule="auto"/>
        <w:ind w:left="3"/>
        <w:jc w:val="both"/>
        <w:rPr>
          <w:rFonts w:hint="eastAsia" w:ascii="方正楷体_GBK" w:hAnsi="方正楷体_GBK" w:eastAsia="方正楷体_GBK" w:cs="方正楷体_GBK"/>
          <w:spacing w:val="-1"/>
          <w:sz w:val="30"/>
          <w:szCs w:val="30"/>
        </w:rPr>
      </w:pPr>
    </w:p>
    <w:p w14:paraId="6D1831D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interpretation is frigid, and supported by no similar expression in Scripture.</w:t>
      </w:r>
    </w:p>
    <w:p w14:paraId="709C46BB">
      <w:pPr>
        <w:pStyle w:val="2"/>
        <w:spacing w:before="318" w:line="252" w:lineRule="auto"/>
        <w:ind w:left="3"/>
        <w:jc w:val="both"/>
        <w:rPr>
          <w:rFonts w:hint="eastAsia" w:ascii="方正楷体_GBK" w:hAnsi="方正楷体_GBK" w:eastAsia="方正楷体_GBK" w:cs="方正楷体_GBK"/>
          <w:spacing w:val="-1"/>
          <w:sz w:val="30"/>
          <w:szCs w:val="30"/>
        </w:rPr>
      </w:pPr>
    </w:p>
    <w:p w14:paraId="7936F0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这种解释牵强附会（frigid），并且在圣经中没有任何类似的表达支持。</w:t>
      </w:r>
    </w:p>
    <w:p w14:paraId="6D5CDE32">
      <w:pPr>
        <w:pStyle w:val="2"/>
        <w:spacing w:before="318" w:line="252" w:lineRule="auto"/>
        <w:ind w:left="3"/>
        <w:jc w:val="both"/>
        <w:rPr>
          <w:rFonts w:hint="eastAsia" w:ascii="方正楷体_GBK" w:hAnsi="方正楷体_GBK" w:eastAsia="方正楷体_GBK" w:cs="方正楷体_GBK"/>
          <w:spacing w:val="-1"/>
          <w:sz w:val="30"/>
          <w:szCs w:val="30"/>
        </w:rPr>
      </w:pPr>
    </w:p>
    <w:p w14:paraId="067FDE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Although lying in the field is represented as "the burial of an ass," it does not follow that to be exposed to the sun,* or to hang on a tree till the evening, is the burial of the wicked; since sacred writ distinguishes the burial even of the wicked, from hanging on a tree.z</w:t>
      </w:r>
    </w:p>
    <w:p w14:paraId="68CF76D7">
      <w:pPr>
        <w:pStyle w:val="2"/>
        <w:spacing w:before="318" w:line="252" w:lineRule="auto"/>
        <w:ind w:left="3"/>
        <w:jc w:val="both"/>
        <w:rPr>
          <w:rFonts w:hint="eastAsia" w:ascii="方正楷体_GBK" w:hAnsi="方正楷体_GBK" w:eastAsia="方正楷体_GBK" w:cs="方正楷体_GBK"/>
          <w:spacing w:val="-1"/>
          <w:sz w:val="30"/>
          <w:szCs w:val="30"/>
        </w:rPr>
      </w:pPr>
    </w:p>
    <w:p w14:paraId="2D8C7D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虽然曝尸田野（lying in the field）被描述为“驴的埋葬”（burial of an ass），但这并不意味着暴露在日光（sun）下*，或挂在木头上直到晚上，就是恶人的埋葬；因为圣经（sacred writ）甚至将恶人的埋葬与挂在木头上区分开来。z</w:t>
      </w:r>
    </w:p>
    <w:p w14:paraId="5C3D35A2">
      <w:pPr>
        <w:pStyle w:val="2"/>
        <w:spacing w:before="318" w:line="252" w:lineRule="auto"/>
        <w:ind w:left="3"/>
        <w:jc w:val="both"/>
        <w:rPr>
          <w:rFonts w:hint="eastAsia" w:ascii="方正楷体_GBK" w:hAnsi="方正楷体_GBK" w:eastAsia="方正楷体_GBK" w:cs="方正楷体_GBK"/>
          <w:spacing w:val="-1"/>
          <w:sz w:val="30"/>
          <w:szCs w:val="30"/>
        </w:rPr>
      </w:pPr>
    </w:p>
    <w:p w14:paraId="4640AA5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am aware of the expression of the slave in Plautus.†</w:t>
      </w:r>
    </w:p>
    <w:p w14:paraId="5E288005">
      <w:pPr>
        <w:pStyle w:val="2"/>
        <w:spacing w:before="318" w:line="252" w:lineRule="auto"/>
        <w:ind w:left="3"/>
        <w:jc w:val="both"/>
        <w:rPr>
          <w:rFonts w:hint="eastAsia" w:ascii="方正楷体_GBK" w:hAnsi="方正楷体_GBK" w:eastAsia="方正楷体_GBK" w:cs="方正楷体_GBK"/>
          <w:spacing w:val="-1"/>
          <w:sz w:val="30"/>
          <w:szCs w:val="30"/>
        </w:rPr>
      </w:pPr>
    </w:p>
    <w:p w14:paraId="70AFBB0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我知道普劳图斯（Plautus）剧中那个奴隶的表达。†</w:t>
      </w:r>
    </w:p>
    <w:p w14:paraId="0DD1D4C9">
      <w:pPr>
        <w:pStyle w:val="2"/>
        <w:spacing w:before="318" w:line="252" w:lineRule="auto"/>
        <w:ind w:left="3"/>
        <w:jc w:val="both"/>
        <w:rPr>
          <w:rFonts w:hint="eastAsia" w:ascii="方正楷体_GBK" w:hAnsi="方正楷体_GBK" w:eastAsia="方正楷体_GBK" w:cs="方正楷体_GBK"/>
          <w:spacing w:val="-1"/>
          <w:sz w:val="30"/>
          <w:szCs w:val="30"/>
        </w:rPr>
      </w:pPr>
    </w:p>
    <w:p w14:paraId="73E3627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shameful cross, I know, will be my tomb;</w:t>
      </w:r>
    </w:p>
    <w:p w14:paraId="5C95FEA7">
      <w:pPr>
        <w:pStyle w:val="2"/>
        <w:spacing w:before="318" w:line="252" w:lineRule="auto"/>
        <w:ind w:left="3"/>
        <w:jc w:val="both"/>
        <w:rPr>
          <w:rFonts w:hint="eastAsia" w:ascii="方正楷体_GBK" w:hAnsi="方正楷体_GBK" w:eastAsia="方正楷体_GBK" w:cs="方正楷体_GBK"/>
          <w:spacing w:val="-1"/>
          <w:sz w:val="30"/>
          <w:szCs w:val="30"/>
        </w:rPr>
      </w:pPr>
    </w:p>
    <w:p w14:paraId="56906F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那可耻的十字架，我知道，将是我的坟墓（tomb）；</w:t>
      </w:r>
    </w:p>
    <w:p w14:paraId="3D26C7EC">
      <w:pPr>
        <w:pStyle w:val="2"/>
        <w:spacing w:before="318" w:line="252" w:lineRule="auto"/>
        <w:ind w:left="3"/>
        <w:jc w:val="both"/>
        <w:rPr>
          <w:rFonts w:hint="eastAsia" w:ascii="方正楷体_GBK" w:hAnsi="方正楷体_GBK" w:eastAsia="方正楷体_GBK" w:cs="方正楷体_GBK"/>
          <w:spacing w:val="-1"/>
          <w:sz w:val="30"/>
          <w:szCs w:val="30"/>
        </w:rPr>
      </w:pPr>
    </w:p>
    <w:p w14:paraId="495F0F4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cross, alas! my patrimonial doom.</w:t>
      </w:r>
    </w:p>
    <w:p w14:paraId="60353BB7">
      <w:pPr>
        <w:pStyle w:val="2"/>
        <w:spacing w:before="318" w:line="252" w:lineRule="auto"/>
        <w:ind w:left="3"/>
        <w:jc w:val="both"/>
        <w:rPr>
          <w:rFonts w:hint="eastAsia" w:ascii="方正楷体_GBK" w:hAnsi="方正楷体_GBK" w:eastAsia="方正楷体_GBK" w:cs="方正楷体_GBK"/>
          <w:spacing w:val="-1"/>
          <w:sz w:val="30"/>
          <w:szCs w:val="30"/>
        </w:rPr>
      </w:pPr>
    </w:p>
    <w:p w14:paraId="031FFCA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十字架，唉！我祖传的厄运（patrimonial doom）。</w:t>
      </w:r>
    </w:p>
    <w:p w14:paraId="54F0D678">
      <w:pPr>
        <w:pStyle w:val="2"/>
        <w:spacing w:before="318" w:line="252" w:lineRule="auto"/>
        <w:ind w:left="3"/>
        <w:jc w:val="both"/>
        <w:rPr>
          <w:rFonts w:hint="eastAsia" w:ascii="方正楷体_GBK" w:hAnsi="方正楷体_GBK" w:eastAsia="方正楷体_GBK" w:cs="方正楷体_GBK"/>
          <w:spacing w:val="-1"/>
          <w:sz w:val="30"/>
          <w:szCs w:val="30"/>
        </w:rPr>
      </w:pPr>
    </w:p>
    <w:p w14:paraId="69773C9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ages past, the men from whom I'm sprung, My father, grandsire, and the rest, have hung.</w:t>
      </w:r>
    </w:p>
    <w:p w14:paraId="04382124">
      <w:pPr>
        <w:pStyle w:val="2"/>
        <w:spacing w:before="318" w:line="252" w:lineRule="auto"/>
        <w:ind w:left="3"/>
        <w:jc w:val="both"/>
        <w:rPr>
          <w:rFonts w:hint="eastAsia" w:ascii="方正楷体_GBK" w:hAnsi="方正楷体_GBK" w:eastAsia="方正楷体_GBK" w:cs="方正楷体_GBK"/>
          <w:spacing w:val="-1"/>
          <w:sz w:val="30"/>
          <w:szCs w:val="30"/>
        </w:rPr>
      </w:pPr>
    </w:p>
    <w:p w14:paraId="1291C9E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往古以来，我出身的族人，我的父亲、祖父和其他人，都曾被吊死。</w:t>
      </w:r>
    </w:p>
    <w:p w14:paraId="48C9BA80">
      <w:pPr>
        <w:pStyle w:val="2"/>
        <w:spacing w:before="318" w:line="252" w:lineRule="auto"/>
        <w:ind w:left="3"/>
        <w:jc w:val="both"/>
        <w:rPr>
          <w:rFonts w:hint="eastAsia" w:ascii="方正楷体_GBK" w:hAnsi="方正楷体_GBK" w:eastAsia="方正楷体_GBK" w:cs="方正楷体_GBK"/>
          <w:spacing w:val="-1"/>
          <w:sz w:val="30"/>
          <w:szCs w:val="30"/>
        </w:rPr>
      </w:pPr>
    </w:p>
    <w:p w14:paraId="1233B77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conceits of that sort, however allowable in comedy, are utterly inconsistent with the gravity of sacred prophecies; and critics would unanimously pronounce them extremely unbecoming in tragedy, or serious history.</w:t>
      </w:r>
    </w:p>
    <w:p w14:paraId="1F7014A5">
      <w:pPr>
        <w:pStyle w:val="2"/>
        <w:spacing w:before="318" w:line="252" w:lineRule="auto"/>
        <w:ind w:left="3"/>
        <w:jc w:val="both"/>
        <w:rPr>
          <w:rFonts w:hint="eastAsia" w:ascii="方正楷体_GBK" w:hAnsi="方正楷体_GBK" w:eastAsia="方正楷体_GBK" w:cs="方正楷体_GBK"/>
          <w:spacing w:val="-1"/>
          <w:sz w:val="30"/>
          <w:szCs w:val="30"/>
        </w:rPr>
      </w:pPr>
    </w:p>
    <w:p w14:paraId="024D92E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但那种想法（conceits），无论在喜剧（comedy）中多么可以容忍，都与神圣预言（sacred prophecies）的庄重性（gravity）完全不符；评论家们（critics）会一致地判定它们在悲剧（tragedy）或严肃历史（serious history）中是极其不合适的（unbecoming）。</w:t>
      </w:r>
    </w:p>
    <w:p w14:paraId="71188F94">
      <w:pPr>
        <w:pStyle w:val="2"/>
        <w:spacing w:before="318" w:line="252" w:lineRule="auto"/>
        <w:ind w:left="3"/>
        <w:jc w:val="both"/>
        <w:rPr>
          <w:rFonts w:hint="eastAsia" w:ascii="方正楷体_GBK" w:hAnsi="方正楷体_GBK" w:eastAsia="方正楷体_GBK" w:cs="方正楷体_GBK"/>
          <w:spacing w:val="-1"/>
          <w:sz w:val="30"/>
          <w:szCs w:val="30"/>
        </w:rPr>
      </w:pPr>
    </w:p>
    <w:p w14:paraId="5A94517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We have an illustrious TYPE of the burial of Christ in JONAH; of whom our Lord himself says: "For as Jonas was three days and three nights in the whale's belly," in the belly of the great fish, "so shall the Son of man be three days and three nights in the heart of the earth."</w:t>
      </w:r>
    </w:p>
    <w:p w14:paraId="6C146E94">
      <w:pPr>
        <w:pStyle w:val="2"/>
        <w:spacing w:before="318" w:line="252" w:lineRule="auto"/>
        <w:ind w:left="3"/>
        <w:jc w:val="both"/>
        <w:rPr>
          <w:rFonts w:hint="eastAsia" w:ascii="方正楷体_GBK" w:hAnsi="方正楷体_GBK" w:eastAsia="方正楷体_GBK" w:cs="方正楷体_GBK"/>
          <w:spacing w:val="-1"/>
          <w:sz w:val="30"/>
          <w:szCs w:val="30"/>
        </w:rPr>
      </w:pPr>
    </w:p>
    <w:p w14:paraId="3E030EF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我们在约拿（JONAH）身上有一个基督埋葬的显著预表（illustrious TYPE）；我们的主亲自论到他说：“约拿三日三夜在大鱼（whale's belly，原文作‘大鱼肚腹’）肚腹中，人子（Son of man）也要这样三日三夜在地里头（heart of the earth）。”</w:t>
      </w:r>
    </w:p>
    <w:p w14:paraId="2828A1CD">
      <w:pPr>
        <w:pStyle w:val="2"/>
        <w:spacing w:before="318" w:line="252" w:lineRule="auto"/>
        <w:ind w:left="3"/>
        <w:jc w:val="both"/>
        <w:rPr>
          <w:rFonts w:hint="eastAsia" w:ascii="方正楷体_GBK" w:hAnsi="方正楷体_GBK" w:eastAsia="方正楷体_GBK" w:cs="方正楷体_GBK"/>
          <w:spacing w:val="-1"/>
          <w:sz w:val="30"/>
          <w:szCs w:val="30"/>
        </w:rPr>
      </w:pPr>
    </w:p>
    <w:p w14:paraId="7B3F59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It is not necessary that by the word here employed,* we understand a whale; for the term is extensive, and is used of any large fish.</w:t>
      </w:r>
    </w:p>
    <w:p w14:paraId="0E7CCBFE">
      <w:pPr>
        <w:pStyle w:val="2"/>
        <w:spacing w:before="318" w:line="252" w:lineRule="auto"/>
        <w:ind w:left="3"/>
        <w:jc w:val="both"/>
        <w:rPr>
          <w:rFonts w:hint="eastAsia" w:ascii="方正楷体_GBK" w:hAnsi="方正楷体_GBK" w:eastAsia="方正楷体_GBK" w:cs="方正楷体_GBK"/>
          <w:spacing w:val="-1"/>
          <w:sz w:val="30"/>
          <w:szCs w:val="30"/>
        </w:rPr>
      </w:pPr>
    </w:p>
    <w:p w14:paraId="0D3F1C4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我们不必将这里使用的词*理解为鲸鱼（whale）；因为这个词含义广泛（extensive），可用于指任何大鱼（large fish）。</w:t>
      </w:r>
    </w:p>
    <w:p w14:paraId="442E026A">
      <w:pPr>
        <w:pStyle w:val="2"/>
        <w:spacing w:before="318" w:line="252" w:lineRule="auto"/>
        <w:ind w:left="3"/>
        <w:jc w:val="both"/>
        <w:rPr>
          <w:rFonts w:hint="eastAsia" w:ascii="方正楷体_GBK" w:hAnsi="方正楷体_GBK" w:eastAsia="方正楷体_GBK" w:cs="方正楷体_GBK"/>
          <w:spacing w:val="-1"/>
          <w:sz w:val="30"/>
          <w:szCs w:val="30"/>
        </w:rPr>
      </w:pPr>
    </w:p>
    <w:p w14:paraId="1D71ED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in the history of Jonah, we find only that general designation, "a great fish." †</w:t>
      </w:r>
    </w:p>
    <w:p w14:paraId="76429D7F">
      <w:pPr>
        <w:pStyle w:val="2"/>
        <w:spacing w:before="318" w:line="252" w:lineRule="auto"/>
        <w:ind w:left="3"/>
        <w:jc w:val="both"/>
        <w:rPr>
          <w:rFonts w:hint="eastAsia" w:ascii="方正楷体_GBK" w:hAnsi="方正楷体_GBK" w:eastAsia="方正楷体_GBK" w:cs="方正楷体_GBK"/>
          <w:spacing w:val="-1"/>
          <w:sz w:val="30"/>
          <w:szCs w:val="30"/>
        </w:rPr>
      </w:pPr>
    </w:p>
    <w:p w14:paraId="2C7BB08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因此，在约拿的历史中，我们只找到那个笼统的称谓，“一条大鱼”。†</w:t>
      </w:r>
    </w:p>
    <w:p w14:paraId="15A5530F">
      <w:pPr>
        <w:pStyle w:val="2"/>
        <w:spacing w:before="318" w:line="252" w:lineRule="auto"/>
        <w:ind w:left="3"/>
        <w:jc w:val="both"/>
        <w:rPr>
          <w:rFonts w:hint="eastAsia" w:ascii="方正楷体_GBK" w:hAnsi="方正楷体_GBK" w:eastAsia="方正楷体_GBK" w:cs="方正楷体_GBK"/>
          <w:spacing w:val="-1"/>
          <w:sz w:val="30"/>
          <w:szCs w:val="30"/>
        </w:rPr>
      </w:pPr>
    </w:p>
    <w:p w14:paraId="394882E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well known, too, that whales, though creatures of prodigious size, have such narrow throats, that, the entrance being scarcely half a foot wide, they are totally incapable of swallowing a complete man.</w:t>
      </w:r>
    </w:p>
    <w:p w14:paraId="0F9A1F62">
      <w:pPr>
        <w:pStyle w:val="2"/>
        <w:spacing w:before="318" w:line="252" w:lineRule="auto"/>
        <w:ind w:left="3"/>
        <w:jc w:val="both"/>
        <w:rPr>
          <w:rFonts w:hint="eastAsia" w:ascii="方正楷体_GBK" w:hAnsi="方正楷体_GBK" w:eastAsia="方正楷体_GBK" w:cs="方正楷体_GBK"/>
          <w:spacing w:val="-1"/>
          <w:sz w:val="30"/>
          <w:szCs w:val="30"/>
        </w:rPr>
      </w:pPr>
    </w:p>
    <w:p w14:paraId="285FC59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众所周知，鲸鱼虽然体型巨大（prodigious size），但它们的喉咙（throats）却如此狭窄（narrow），入口宽度 едва ли полфута（几乎不到半英尺），完全无法吞下一个完整的人。</w:t>
      </w:r>
    </w:p>
    <w:p w14:paraId="2411319D">
      <w:pPr>
        <w:pStyle w:val="2"/>
        <w:spacing w:before="318" w:line="252" w:lineRule="auto"/>
        <w:ind w:left="3"/>
        <w:jc w:val="both"/>
        <w:rPr>
          <w:rFonts w:hint="eastAsia" w:ascii="方正楷体_GBK" w:hAnsi="方正楷体_GBK" w:eastAsia="方正楷体_GBK" w:cs="方正楷体_GBK"/>
          <w:spacing w:val="-1"/>
          <w:sz w:val="30"/>
          <w:szCs w:val="30"/>
        </w:rPr>
      </w:pPr>
    </w:p>
    <w:p w14:paraId="1FB4572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Probably, therefore, it was a sea-dog, such as that which some call a shark,‡ on account of the sharpness of his teeth, and others a Lamia or Lamna,§ on account of the largeness of his throat.</w:t>
      </w:r>
    </w:p>
    <w:p w14:paraId="5356918D">
      <w:pPr>
        <w:pStyle w:val="2"/>
        <w:spacing w:before="318" w:line="252" w:lineRule="auto"/>
        <w:ind w:left="3"/>
        <w:jc w:val="both"/>
        <w:rPr>
          <w:rFonts w:hint="eastAsia" w:ascii="方正楷体_GBK" w:hAnsi="方正楷体_GBK" w:eastAsia="方正楷体_GBK" w:cs="方正楷体_GBK"/>
          <w:spacing w:val="-1"/>
          <w:sz w:val="30"/>
          <w:szCs w:val="30"/>
        </w:rPr>
      </w:pPr>
    </w:p>
    <w:p w14:paraId="7511008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因此，那可能是一条海狗（sea-dog），比如有些人因其牙齿锋利（sharpness of his teeth）而称之为鲨鱼（shark）‡，另一些人因其喉咙宽大（largeness of his throat）而称之为拉米亚（Lamia）或拉姆纳（Lamna）§的那种。</w:t>
      </w:r>
    </w:p>
    <w:p w14:paraId="1FEFA2B3">
      <w:pPr>
        <w:pStyle w:val="2"/>
        <w:spacing w:before="318" w:line="252" w:lineRule="auto"/>
        <w:ind w:left="3"/>
        <w:jc w:val="both"/>
        <w:rPr>
          <w:rFonts w:hint="eastAsia" w:ascii="方正楷体_GBK" w:hAnsi="方正楷体_GBK" w:eastAsia="方正楷体_GBK" w:cs="方正楷体_GBK"/>
          <w:spacing w:val="-1"/>
          <w:sz w:val="30"/>
          <w:szCs w:val="30"/>
        </w:rPr>
      </w:pPr>
    </w:p>
    <w:p w14:paraId="0CE9266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Monsters of this kind, it is said, have been taken, containing entire armed men in their belly.</w:t>
      </w:r>
    </w:p>
    <w:p w14:paraId="14D1AE4A">
      <w:pPr>
        <w:pStyle w:val="2"/>
        <w:spacing w:before="318" w:line="252" w:lineRule="auto"/>
        <w:ind w:left="3"/>
        <w:jc w:val="both"/>
        <w:rPr>
          <w:rFonts w:hint="eastAsia" w:ascii="方正楷体_GBK" w:hAnsi="方正楷体_GBK" w:eastAsia="方正楷体_GBK" w:cs="方正楷体_GBK"/>
          <w:spacing w:val="-1"/>
          <w:sz w:val="30"/>
          <w:szCs w:val="30"/>
        </w:rPr>
      </w:pPr>
    </w:p>
    <w:p w14:paraId="0652A7F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据说，曾捕获过这类怪物（Monsters），其肚腹中竟容纳着全副武装（entire armed men）的人。</w:t>
      </w:r>
    </w:p>
    <w:p w14:paraId="4562C96E">
      <w:pPr>
        <w:pStyle w:val="2"/>
        <w:spacing w:before="318" w:line="252" w:lineRule="auto"/>
        <w:ind w:left="3"/>
        <w:jc w:val="both"/>
        <w:rPr>
          <w:rFonts w:hint="eastAsia" w:ascii="方正楷体_GBK" w:hAnsi="方正楷体_GBK" w:eastAsia="方正楷体_GBK" w:cs="方正楷体_GBK"/>
          <w:spacing w:val="-1"/>
          <w:sz w:val="30"/>
          <w:szCs w:val="30"/>
        </w:rPr>
      </w:pPr>
    </w:p>
    <w:p w14:paraId="06A2892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To this also may be referred the fable of Hercules swallowed by a sea-dog sent upon him by Neptune; from which, after tearing its inwards for three whole days, he came forth with the loss of the hair of his head.</w:t>
      </w:r>
    </w:p>
    <w:p w14:paraId="234A1F4F">
      <w:pPr>
        <w:pStyle w:val="2"/>
        <w:spacing w:before="318" w:line="252" w:lineRule="auto"/>
        <w:ind w:left="3"/>
        <w:jc w:val="both"/>
        <w:rPr>
          <w:rFonts w:hint="eastAsia" w:ascii="方正楷体_GBK" w:hAnsi="方正楷体_GBK" w:eastAsia="方正楷体_GBK" w:cs="方正楷体_GBK"/>
          <w:spacing w:val="-1"/>
          <w:sz w:val="30"/>
          <w:szCs w:val="30"/>
        </w:rPr>
      </w:pPr>
    </w:p>
    <w:p w14:paraId="49EDB28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与此相关的还有赫拉克勒斯（Hercules）被尼普顿（Neptune）派来的海狗吞食的传说（fable）；据说他在撕裂了那怪物的内脏（inwards）整整三天后，从中出来，但头发（hair）都掉光了。</w:t>
      </w:r>
    </w:p>
    <w:p w14:paraId="6E9C6F10">
      <w:pPr>
        <w:pStyle w:val="2"/>
        <w:spacing w:before="318" w:line="252" w:lineRule="auto"/>
        <w:ind w:left="3"/>
        <w:jc w:val="both"/>
        <w:rPr>
          <w:rFonts w:hint="eastAsia" w:ascii="方正楷体_GBK" w:hAnsi="方正楷体_GBK" w:eastAsia="方正楷体_GBK" w:cs="方正楷体_GBK"/>
          <w:spacing w:val="-1"/>
          <w:sz w:val="30"/>
          <w:szCs w:val="30"/>
        </w:rPr>
      </w:pPr>
    </w:p>
    <w:p w14:paraId="3EE49E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also he is styled by the Greek poets Tri-esperos,* because he had remained in the fish three days, or rather nights, as they maybe more aptly called, on account of the darkness with which he was enveloped in the belly of the monster.</w:t>
      </w:r>
    </w:p>
    <w:p w14:paraId="62C7CDCB">
      <w:pPr>
        <w:pStyle w:val="2"/>
        <w:spacing w:before="318" w:line="252" w:lineRule="auto"/>
        <w:ind w:left="3"/>
        <w:jc w:val="both"/>
        <w:rPr>
          <w:rFonts w:hint="eastAsia" w:ascii="方正楷体_GBK" w:hAnsi="方正楷体_GBK" w:eastAsia="方正楷体_GBK" w:cs="方正楷体_GBK"/>
          <w:spacing w:val="-1"/>
          <w:sz w:val="30"/>
          <w:szCs w:val="30"/>
        </w:rPr>
      </w:pPr>
    </w:p>
    <w:p w14:paraId="7717193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因此，希腊诗人也称他为 Tri-esperos（特里埃斯佩罗斯）*，因为他在鱼腹中待了三天，或者更确切地说，是三个夜晚（nights），因为他在那怪物肚腹中被黑暗（darkness）包裹。</w:t>
      </w:r>
    </w:p>
    <w:p w14:paraId="511331D3">
      <w:pPr>
        <w:pStyle w:val="2"/>
        <w:spacing w:before="318" w:line="252" w:lineRule="auto"/>
        <w:ind w:left="3"/>
        <w:jc w:val="both"/>
        <w:rPr>
          <w:rFonts w:hint="eastAsia" w:ascii="方正楷体_GBK" w:hAnsi="方正楷体_GBK" w:eastAsia="方正楷体_GBK" w:cs="方正楷体_GBK"/>
          <w:spacing w:val="-1"/>
          <w:sz w:val="30"/>
          <w:szCs w:val="30"/>
        </w:rPr>
      </w:pPr>
    </w:p>
    <w:p w14:paraId="7E0C3E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fictions are obviously derived, by a frivolous perversion, from the sacred history of Jonah; as Cyril has remarked in his Commentaries on that Prophet.</w:t>
      </w:r>
    </w:p>
    <w:p w14:paraId="347C4D44">
      <w:pPr>
        <w:pStyle w:val="2"/>
        <w:spacing w:before="318" w:line="252" w:lineRule="auto"/>
        <w:ind w:left="3"/>
        <w:jc w:val="both"/>
        <w:rPr>
          <w:rFonts w:hint="eastAsia" w:ascii="方正楷体_GBK" w:hAnsi="方正楷体_GBK" w:eastAsia="方正楷体_GBK" w:cs="方正楷体_GBK"/>
          <w:spacing w:val="-1"/>
          <w:sz w:val="30"/>
          <w:szCs w:val="30"/>
        </w:rPr>
      </w:pPr>
    </w:p>
    <w:p w14:paraId="214A06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这些虚构故事（fictions）显然是轻浮地（frivolous）歪曲（perversion）神圣的约拿历史而来的；正如西里尔（Cyril）在他对那位先知的注释（Commentaries）中所评论的那样。</w:t>
      </w:r>
    </w:p>
    <w:p w14:paraId="480D2242">
      <w:pPr>
        <w:pStyle w:val="2"/>
        <w:spacing w:before="318" w:line="252" w:lineRule="auto"/>
        <w:ind w:left="3"/>
        <w:jc w:val="both"/>
        <w:rPr>
          <w:rFonts w:hint="eastAsia" w:ascii="方正楷体_GBK" w:hAnsi="方正楷体_GBK" w:eastAsia="方正楷体_GBK" w:cs="方正楷体_GBK"/>
          <w:spacing w:val="-1"/>
          <w:sz w:val="30"/>
          <w:szCs w:val="30"/>
        </w:rPr>
      </w:pPr>
    </w:p>
    <w:p w14:paraId="243D1D8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Grotius,† and Bochart.‡</w:t>
      </w:r>
    </w:p>
    <w:p w14:paraId="1C1B9115">
      <w:pPr>
        <w:pStyle w:val="2"/>
        <w:spacing w:before="318" w:line="252" w:lineRule="auto"/>
        <w:ind w:left="3"/>
        <w:jc w:val="both"/>
        <w:rPr>
          <w:rFonts w:hint="eastAsia" w:ascii="方正楷体_GBK" w:hAnsi="方正楷体_GBK" w:eastAsia="方正楷体_GBK" w:cs="方正楷体_GBK"/>
          <w:spacing w:val="-1"/>
          <w:sz w:val="30"/>
          <w:szCs w:val="30"/>
        </w:rPr>
      </w:pPr>
    </w:p>
    <w:p w14:paraId="24209F8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参见格老秀斯（Grotius）† 和 波查特（Bochart）‡。</w:t>
      </w:r>
    </w:p>
    <w:p w14:paraId="6D2EB191">
      <w:pPr>
        <w:pStyle w:val="2"/>
        <w:spacing w:before="318" w:line="252" w:lineRule="auto"/>
        <w:ind w:left="3"/>
        <w:jc w:val="both"/>
        <w:rPr>
          <w:rFonts w:hint="eastAsia" w:ascii="方正楷体_GBK" w:hAnsi="方正楷体_GBK" w:eastAsia="方正楷体_GBK" w:cs="方正楷体_GBK"/>
          <w:spacing w:val="-1"/>
          <w:sz w:val="30"/>
          <w:szCs w:val="30"/>
        </w:rPr>
      </w:pPr>
    </w:p>
    <w:p w14:paraId="26883C7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Jonah says, that whilst he was in the bowels of the fish, he was "in the belly of hell," or of the grave, and "in the midst, the heart, of the sea;" and in this respect he was a figure of Christ placed in the heart of the earth.</w:t>
      </w:r>
    </w:p>
    <w:p w14:paraId="35F0D7BC">
      <w:pPr>
        <w:pStyle w:val="2"/>
        <w:spacing w:before="318" w:line="252" w:lineRule="auto"/>
        <w:ind w:left="3"/>
        <w:jc w:val="both"/>
        <w:rPr>
          <w:rFonts w:hint="eastAsia" w:ascii="方正楷体_GBK" w:hAnsi="方正楷体_GBK" w:eastAsia="方正楷体_GBK" w:cs="方正楷体_GBK"/>
          <w:spacing w:val="-1"/>
          <w:sz w:val="30"/>
          <w:szCs w:val="30"/>
        </w:rPr>
      </w:pPr>
    </w:p>
    <w:p w14:paraId="28C1EC0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约拿说，当他在鱼腹（bowels of the fish）中时，他是在“阴间的深处”（belly of hell，原文作‘阴间的肚腹’），或坟墓（grave）中，并且“在海的深处（midst, the heart, of the sea）”；在这方面，他是被安放在地心（heart of the earth）的基督的一个象征（figure）。</w:t>
      </w:r>
    </w:p>
    <w:p w14:paraId="67E72CAB">
      <w:pPr>
        <w:pStyle w:val="2"/>
        <w:spacing w:before="318" w:line="252" w:lineRule="auto"/>
        <w:ind w:left="3"/>
        <w:jc w:val="both"/>
        <w:rPr>
          <w:rFonts w:hint="eastAsia" w:ascii="方正楷体_GBK" w:hAnsi="方正楷体_GBK" w:eastAsia="方正楷体_GBK" w:cs="方正楷体_GBK"/>
          <w:spacing w:val="-1"/>
          <w:sz w:val="30"/>
          <w:szCs w:val="30"/>
        </w:rPr>
      </w:pPr>
    </w:p>
    <w:p w14:paraId="6477B18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does not mean the hell of the damned, which, as Jerome says, "is commonly said to be in the midst of the earth;" but an earthen receptacle, which has earth above, below, and on every side—or more briefly, which is within the earth.</w:t>
      </w:r>
    </w:p>
    <w:p w14:paraId="4E347554">
      <w:pPr>
        <w:pStyle w:val="2"/>
        <w:spacing w:before="318" w:line="252" w:lineRule="auto"/>
        <w:ind w:left="3"/>
        <w:jc w:val="both"/>
        <w:rPr>
          <w:rFonts w:hint="eastAsia" w:ascii="方正楷体_GBK" w:hAnsi="方正楷体_GBK" w:eastAsia="方正楷体_GBK" w:cs="方正楷体_GBK"/>
          <w:spacing w:val="-1"/>
          <w:sz w:val="30"/>
          <w:szCs w:val="30"/>
        </w:rPr>
      </w:pPr>
    </w:p>
    <w:p w14:paraId="32A714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这并非指被定罪者（damned）的地狱（hell），正如耶柔米（Jerome）所说，“通常被认为是在地的中心（midst of the earth）”；而是指一个土制的容器（earthen receptacle），其上、下、四周都有土——或者更简洁地说，是在地里面。</w:t>
      </w:r>
    </w:p>
    <w:p w14:paraId="564636B6">
      <w:pPr>
        <w:pStyle w:val="2"/>
        <w:spacing w:before="318" w:line="252" w:lineRule="auto"/>
        <w:ind w:left="3"/>
        <w:jc w:val="both"/>
        <w:rPr>
          <w:rFonts w:hint="eastAsia" w:ascii="方正楷体_GBK" w:hAnsi="方正楷体_GBK" w:eastAsia="方正楷体_GBK" w:cs="方正楷体_GBK"/>
          <w:spacing w:val="-1"/>
          <w:sz w:val="30"/>
          <w:szCs w:val="30"/>
        </w:rPr>
      </w:pPr>
    </w:p>
    <w:p w14:paraId="0C0864A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 Scripture places Tyre "in the heart of the sea," that is, in an island surrounded by the sea; as "the way of a ship is in the heart of the sea,"e where it is surrounded on all sides by the heavens and the sea; as "the mountain burned with fire unto the heart of heaven," that is, simply to heaven; as Absalom was "alive in the heart of the oak,"g that is, in the oak, within its branches;—so the grave is "the heart of the earth."</w:t>
      </w:r>
    </w:p>
    <w:p w14:paraId="3E42EC70">
      <w:pPr>
        <w:pStyle w:val="2"/>
        <w:spacing w:before="318" w:line="252" w:lineRule="auto"/>
        <w:ind w:left="3"/>
        <w:jc w:val="both"/>
        <w:rPr>
          <w:rFonts w:hint="eastAsia" w:ascii="方正楷体_GBK" w:hAnsi="方正楷体_GBK" w:eastAsia="方正楷体_GBK" w:cs="方正楷体_GBK"/>
          <w:spacing w:val="-1"/>
          <w:sz w:val="30"/>
          <w:szCs w:val="30"/>
        </w:rPr>
      </w:pPr>
    </w:p>
    <w:p w14:paraId="72EF151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正如圣经将推罗（Tyre）置于“海中”（heart of the sea），即在一个被海环绕的岛上；正如“船在海中（heart of the sea）走的路”e，那里四面被天和海环绕；正如“山上有火，烧到天中（heart of heaven）”，即直达天上；正如押沙龙（Absalom）“还活在橡树（oak）中间”g，即在橡树里面，在其枝桠间；——所以坟墓就是“地心（heart of the earth）”。</w:t>
      </w:r>
    </w:p>
    <w:p w14:paraId="22EB5205">
      <w:pPr>
        <w:pStyle w:val="2"/>
        <w:spacing w:before="318" w:line="252" w:lineRule="auto"/>
        <w:ind w:left="3"/>
        <w:jc w:val="both"/>
        <w:rPr>
          <w:rFonts w:hint="eastAsia" w:ascii="方正楷体_GBK" w:hAnsi="方正楷体_GBK" w:eastAsia="方正楷体_GBK" w:cs="方正楷体_GBK"/>
          <w:spacing w:val="-1"/>
          <w:sz w:val="30"/>
          <w:szCs w:val="30"/>
        </w:rPr>
      </w:pPr>
    </w:p>
    <w:p w14:paraId="5F37266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Chrysostome remarks, that "he doth not say in the earth, but in the heart of the earth, that the expression might clearly denote the grave, and that no one might suspect a mere appearance."*</w:t>
      </w:r>
    </w:p>
    <w:p w14:paraId="09BA54FC">
      <w:pPr>
        <w:pStyle w:val="2"/>
        <w:spacing w:before="318" w:line="252" w:lineRule="auto"/>
        <w:ind w:left="3"/>
        <w:jc w:val="both"/>
        <w:rPr>
          <w:rFonts w:hint="eastAsia" w:ascii="方正楷体_GBK" w:hAnsi="方正楷体_GBK" w:eastAsia="方正楷体_GBK" w:cs="方正楷体_GBK"/>
          <w:spacing w:val="-1"/>
          <w:sz w:val="30"/>
          <w:szCs w:val="30"/>
        </w:rPr>
      </w:pPr>
    </w:p>
    <w:p w14:paraId="77AF78E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屈梭多模（Chrysostome）评论说，“祂不说在地上，而说在地心里，是为了使这个表达能清晰地指明坟墓，并且无人会怀疑这仅仅是一种表象（appearance）。”*</w:t>
      </w:r>
    </w:p>
    <w:p w14:paraId="15C53819">
      <w:pPr>
        <w:pStyle w:val="2"/>
        <w:spacing w:before="318" w:line="252" w:lineRule="auto"/>
        <w:ind w:left="3"/>
        <w:jc w:val="both"/>
        <w:rPr>
          <w:rFonts w:hint="eastAsia" w:ascii="方正楷体_GBK" w:hAnsi="方正楷体_GBK" w:eastAsia="方正楷体_GBK" w:cs="方正楷体_GBK"/>
          <w:spacing w:val="-1"/>
          <w:sz w:val="30"/>
          <w:szCs w:val="30"/>
        </w:rPr>
      </w:pPr>
    </w:p>
    <w:p w14:paraId="705B20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It is more difficult to perceive the agreement with reference to time, and to find the three days and three nights, which our Lord foretold that, like Jonah, he should spend in the heart of the earth.</w:t>
      </w:r>
    </w:p>
    <w:p w14:paraId="5E245CCC">
      <w:pPr>
        <w:pStyle w:val="2"/>
        <w:spacing w:before="318" w:line="252" w:lineRule="auto"/>
        <w:ind w:left="3"/>
        <w:jc w:val="both"/>
        <w:rPr>
          <w:rFonts w:hint="eastAsia" w:ascii="方正楷体_GBK" w:hAnsi="方正楷体_GBK" w:eastAsia="方正楷体_GBK" w:cs="方正楷体_GBK"/>
          <w:spacing w:val="-1"/>
          <w:sz w:val="30"/>
          <w:szCs w:val="30"/>
        </w:rPr>
      </w:pPr>
    </w:p>
    <w:p w14:paraId="3C4F422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更难的是看出时间上的吻合（agreement），并找到那三天三夜（three days and three nights），即我们的主预言祂将像约拿一样在地心里度过的时间。</w:t>
      </w:r>
    </w:p>
    <w:p w14:paraId="37CB841B">
      <w:pPr>
        <w:pStyle w:val="2"/>
        <w:spacing w:before="318" w:line="252" w:lineRule="auto"/>
        <w:ind w:left="3"/>
        <w:jc w:val="both"/>
        <w:rPr>
          <w:rFonts w:hint="eastAsia" w:ascii="方正楷体_GBK" w:hAnsi="方正楷体_GBK" w:eastAsia="方正楷体_GBK" w:cs="方正楷体_GBK"/>
          <w:spacing w:val="-1"/>
          <w:sz w:val="30"/>
          <w:szCs w:val="30"/>
        </w:rPr>
      </w:pPr>
    </w:p>
    <w:p w14:paraId="228E77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Several writers on this topic, both ancient and modern, have recourse to subtle refinements.</w:t>
      </w:r>
    </w:p>
    <w:p w14:paraId="25440AF7">
      <w:pPr>
        <w:pStyle w:val="2"/>
        <w:spacing w:before="318" w:line="252" w:lineRule="auto"/>
        <w:ind w:left="3"/>
        <w:jc w:val="both"/>
        <w:rPr>
          <w:rFonts w:hint="eastAsia" w:ascii="方正楷体_GBK" w:hAnsi="方正楷体_GBK" w:eastAsia="方正楷体_GBK" w:cs="方正楷体_GBK"/>
          <w:spacing w:val="-1"/>
          <w:sz w:val="30"/>
          <w:szCs w:val="30"/>
        </w:rPr>
      </w:pPr>
    </w:p>
    <w:p w14:paraId="0E12454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关于这个主题的几位作者，无论是古代的还是现代的，都诉诸于微妙的精巧论证（subtle refinements）。</w:t>
      </w:r>
    </w:p>
    <w:p w14:paraId="3BC82D58">
      <w:pPr>
        <w:pStyle w:val="2"/>
        <w:spacing w:before="318" w:line="252" w:lineRule="auto"/>
        <w:ind w:left="3"/>
        <w:jc w:val="both"/>
        <w:rPr>
          <w:rFonts w:hint="eastAsia" w:ascii="方正楷体_GBK" w:hAnsi="方正楷体_GBK" w:eastAsia="方正楷体_GBK" w:cs="方正楷体_GBK"/>
          <w:spacing w:val="-1"/>
          <w:sz w:val="30"/>
          <w:szCs w:val="30"/>
        </w:rPr>
      </w:pPr>
    </w:p>
    <w:p w14:paraId="1DA5E49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observed by the celebrated Cloppenburgh, who, however, seems to favour a more simple interpretation; "that the beginning of the three days is not improperly fixed at that hour in which Christ was lifted up on the cross, and thus removed from the land of the living; after which, the miraculous darkness intervening, the sun thrice shone, and darkness thrice prevailed, before the hour of Christ's resurrection."</w:t>
      </w:r>
    </w:p>
    <w:p w14:paraId="49D17277">
      <w:pPr>
        <w:pStyle w:val="2"/>
        <w:spacing w:before="318" w:line="252" w:lineRule="auto"/>
        <w:ind w:left="3"/>
        <w:jc w:val="both"/>
        <w:rPr>
          <w:rFonts w:hint="eastAsia" w:ascii="方正楷体_GBK" w:hAnsi="方正楷体_GBK" w:eastAsia="方正楷体_GBK" w:cs="方正楷体_GBK"/>
          <w:spacing w:val="-1"/>
          <w:sz w:val="30"/>
          <w:szCs w:val="30"/>
        </w:rPr>
      </w:pPr>
    </w:p>
    <w:p w14:paraId="7AD980D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著名的克洛彭堡（Cloppenburgh）评论道，尽管他似乎倾向于更简单的解释：“将这三天的开始不恰当地定在基督被举到十字架上，从而从活人之地（land of the living）被挪去的那一刻；此后，在神奇的黑暗（miraculous darkness）介入期间，在基督复活的时刻之前，太阳（sun）三次照耀，黑暗（darkness）三次笼罩。”</w:t>
      </w:r>
    </w:p>
    <w:p w14:paraId="32EB01B9">
      <w:pPr>
        <w:pStyle w:val="2"/>
        <w:spacing w:before="318" w:line="252" w:lineRule="auto"/>
        <w:ind w:left="3"/>
        <w:jc w:val="both"/>
        <w:rPr>
          <w:rFonts w:hint="eastAsia" w:ascii="方正楷体_GBK" w:hAnsi="方正楷体_GBK" w:eastAsia="方正楷体_GBK" w:cs="方正楷体_GBK"/>
          <w:spacing w:val="-1"/>
          <w:sz w:val="30"/>
          <w:szCs w:val="30"/>
        </w:rPr>
      </w:pPr>
    </w:p>
    <w:p w14:paraId="3A32BD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rhetorical flourishing of Ambrose † is to the same effect "Our Lord had said, that he should be three days and three nights in the heart of the earth.</w:t>
      </w:r>
    </w:p>
    <w:p w14:paraId="28E99BD6">
      <w:pPr>
        <w:pStyle w:val="2"/>
        <w:spacing w:before="318" w:line="252" w:lineRule="auto"/>
        <w:ind w:left="3"/>
        <w:jc w:val="both"/>
        <w:rPr>
          <w:rFonts w:hint="eastAsia" w:ascii="方正楷体_GBK" w:hAnsi="方正楷体_GBK" w:eastAsia="方正楷体_GBK" w:cs="方正楷体_GBK"/>
          <w:spacing w:val="-1"/>
          <w:sz w:val="30"/>
          <w:szCs w:val="30"/>
        </w:rPr>
      </w:pPr>
    </w:p>
    <w:p w14:paraId="22D81F8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安布罗修（Ambrose）† 的修辞性渲染（rhetorical flourishing）表达了同样的效果：“我们的主曾说，祂要在地心里三日三夜。</w:t>
      </w:r>
    </w:p>
    <w:p w14:paraId="3993F984">
      <w:pPr>
        <w:pStyle w:val="2"/>
        <w:spacing w:before="318" w:line="252" w:lineRule="auto"/>
        <w:ind w:left="3"/>
        <w:jc w:val="both"/>
        <w:rPr>
          <w:rFonts w:hint="eastAsia" w:ascii="方正楷体_GBK" w:hAnsi="方正楷体_GBK" w:eastAsia="方正楷体_GBK" w:cs="方正楷体_GBK"/>
          <w:spacing w:val="-1"/>
          <w:sz w:val="30"/>
          <w:szCs w:val="30"/>
        </w:rPr>
      </w:pPr>
    </w:p>
    <w:p w14:paraId="6DDA3DE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sun, having learned this, obeyed the command.</w:t>
      </w:r>
    </w:p>
    <w:p w14:paraId="73CE0815">
      <w:pPr>
        <w:pStyle w:val="2"/>
        <w:spacing w:before="318" w:line="252" w:lineRule="auto"/>
        <w:ind w:left="3"/>
        <w:jc w:val="both"/>
        <w:rPr>
          <w:rFonts w:hint="eastAsia" w:ascii="方正楷体_GBK" w:hAnsi="方正楷体_GBK" w:eastAsia="方正楷体_GBK" w:cs="方正楷体_GBK"/>
          <w:spacing w:val="-1"/>
          <w:sz w:val="30"/>
          <w:szCs w:val="30"/>
        </w:rPr>
      </w:pPr>
    </w:p>
    <w:p w14:paraId="67A535B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太阳，得知此事后，服从了命令。</w:t>
      </w:r>
    </w:p>
    <w:p w14:paraId="2F92C622">
      <w:pPr>
        <w:pStyle w:val="2"/>
        <w:spacing w:before="318" w:line="252" w:lineRule="auto"/>
        <w:ind w:left="3"/>
        <w:jc w:val="both"/>
        <w:rPr>
          <w:rFonts w:hint="eastAsia" w:ascii="方正楷体_GBK" w:hAnsi="方正楷体_GBK" w:eastAsia="方正楷体_GBK" w:cs="方正楷体_GBK"/>
          <w:spacing w:val="-1"/>
          <w:sz w:val="30"/>
          <w:szCs w:val="30"/>
        </w:rPr>
      </w:pPr>
    </w:p>
    <w:p w14:paraId="5F740E0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accordingly deliberated, saying, What do I? I rise, and it is day. I set, and it is night.</w:t>
      </w:r>
    </w:p>
    <w:p w14:paraId="3FBC1057">
      <w:pPr>
        <w:pStyle w:val="2"/>
        <w:spacing w:before="318" w:line="252" w:lineRule="auto"/>
        <w:ind w:left="3"/>
        <w:jc w:val="both"/>
        <w:rPr>
          <w:rFonts w:hint="eastAsia" w:ascii="方正楷体_GBK" w:hAnsi="方正楷体_GBK" w:eastAsia="方正楷体_GBK" w:cs="方正楷体_GBK"/>
          <w:spacing w:val="-1"/>
          <w:sz w:val="30"/>
          <w:szCs w:val="30"/>
        </w:rPr>
      </w:pPr>
    </w:p>
    <w:p w14:paraId="260F282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祂于是思量（deliberated），说：我该做什么？我升起，就是白昼。我落下，就是黑夜。</w:t>
      </w:r>
    </w:p>
    <w:p w14:paraId="191BED7F">
      <w:pPr>
        <w:pStyle w:val="2"/>
        <w:spacing w:before="318" w:line="252" w:lineRule="auto"/>
        <w:ind w:left="3"/>
        <w:jc w:val="both"/>
        <w:rPr>
          <w:rFonts w:hint="eastAsia" w:ascii="方正楷体_GBK" w:hAnsi="方正楷体_GBK" w:eastAsia="方正楷体_GBK" w:cs="方正楷体_GBK"/>
          <w:spacing w:val="-1"/>
          <w:sz w:val="30"/>
          <w:szCs w:val="30"/>
        </w:rPr>
      </w:pPr>
    </w:p>
    <w:p w14:paraId="01A96AD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I shall observe my usual course, I shall obstruct the salvation of the world.</w:t>
      </w:r>
    </w:p>
    <w:p w14:paraId="4ECD43C0">
      <w:pPr>
        <w:pStyle w:val="2"/>
        <w:spacing w:before="318" w:line="252" w:lineRule="auto"/>
        <w:ind w:left="3"/>
        <w:jc w:val="both"/>
        <w:rPr>
          <w:rFonts w:hint="eastAsia" w:ascii="方正楷体_GBK" w:hAnsi="方正楷体_GBK" w:eastAsia="方正楷体_GBK" w:cs="方正楷体_GBK"/>
          <w:spacing w:val="-1"/>
          <w:sz w:val="30"/>
          <w:szCs w:val="30"/>
        </w:rPr>
      </w:pPr>
    </w:p>
    <w:p w14:paraId="04E2808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如果我遵循我通常的轨迹（usual course），我就会阻碍世界的救恩（salvation）。</w:t>
      </w:r>
    </w:p>
    <w:p w14:paraId="1F6EB531">
      <w:pPr>
        <w:pStyle w:val="2"/>
        <w:spacing w:before="318" w:line="252" w:lineRule="auto"/>
        <w:ind w:left="3"/>
        <w:jc w:val="both"/>
        <w:rPr>
          <w:rFonts w:hint="eastAsia" w:ascii="方正楷体_GBK" w:hAnsi="方正楷体_GBK" w:eastAsia="方正楷体_GBK" w:cs="方正楷体_GBK"/>
          <w:spacing w:val="-1"/>
          <w:sz w:val="30"/>
          <w:szCs w:val="30"/>
        </w:rPr>
      </w:pPr>
    </w:p>
    <w:p w14:paraId="7DA764E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therefore make haste for the redemption of mankind. …</w:t>
      </w:r>
    </w:p>
    <w:p w14:paraId="77B3E098">
      <w:pPr>
        <w:pStyle w:val="2"/>
        <w:spacing w:before="318" w:line="252" w:lineRule="auto"/>
        <w:ind w:left="3"/>
        <w:jc w:val="both"/>
        <w:rPr>
          <w:rFonts w:hint="eastAsia" w:ascii="方正楷体_GBK" w:hAnsi="方正楷体_GBK" w:eastAsia="方正楷体_GBK" w:cs="方正楷体_GBK"/>
          <w:spacing w:val="-1"/>
          <w:sz w:val="30"/>
          <w:szCs w:val="30"/>
        </w:rPr>
      </w:pPr>
    </w:p>
    <w:p w14:paraId="6B8C5E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因此，让我们为人类的救赎（redemption）加速吧。…</w:t>
      </w:r>
    </w:p>
    <w:p w14:paraId="364F866D">
      <w:pPr>
        <w:pStyle w:val="2"/>
        <w:spacing w:before="318" w:line="252" w:lineRule="auto"/>
        <w:ind w:left="3"/>
        <w:jc w:val="both"/>
        <w:rPr>
          <w:rFonts w:hint="eastAsia" w:ascii="方正楷体_GBK" w:hAnsi="方正楷体_GBK" w:eastAsia="方正楷体_GBK" w:cs="方正楷体_GBK"/>
          <w:spacing w:val="-1"/>
          <w:sz w:val="30"/>
          <w:szCs w:val="30"/>
        </w:rPr>
      </w:pPr>
    </w:p>
    <w:p w14:paraId="5EA2458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he shall have ascended the cross, I will abbreviate the hours.</w:t>
      </w:r>
    </w:p>
    <w:p w14:paraId="5F63104D">
      <w:pPr>
        <w:pStyle w:val="2"/>
        <w:spacing w:before="318" w:line="252" w:lineRule="auto"/>
        <w:ind w:left="3"/>
        <w:jc w:val="both"/>
        <w:rPr>
          <w:rFonts w:hint="eastAsia" w:ascii="方正楷体_GBK" w:hAnsi="方正楷体_GBK" w:eastAsia="方正楷体_GBK" w:cs="方正楷体_GBK"/>
          <w:spacing w:val="-1"/>
          <w:sz w:val="30"/>
          <w:szCs w:val="30"/>
        </w:rPr>
      </w:pPr>
    </w:p>
    <w:p w14:paraId="34039E5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当祂升上十字架时，我将缩短（abbreviate）时辰。</w:t>
      </w:r>
    </w:p>
    <w:p w14:paraId="7136CE9D">
      <w:pPr>
        <w:pStyle w:val="2"/>
        <w:spacing w:before="318" w:line="252" w:lineRule="auto"/>
        <w:ind w:left="3"/>
        <w:jc w:val="both"/>
        <w:rPr>
          <w:rFonts w:hint="eastAsia" w:ascii="方正楷体_GBK" w:hAnsi="方正楷体_GBK" w:eastAsia="方正楷体_GBK" w:cs="方正楷体_GBK"/>
          <w:spacing w:val="-1"/>
          <w:sz w:val="30"/>
          <w:szCs w:val="30"/>
        </w:rPr>
      </w:pPr>
    </w:p>
    <w:p w14:paraId="0D0B351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night commence precisely at the sixth hour, that I may not behold the passion of the Lord, but avoid the sight of so unnatural a murder.</w:t>
      </w:r>
    </w:p>
    <w:p w14:paraId="39D69F7F">
      <w:pPr>
        <w:pStyle w:val="2"/>
        <w:spacing w:before="318" w:line="252" w:lineRule="auto"/>
        <w:ind w:left="3"/>
        <w:jc w:val="both"/>
        <w:rPr>
          <w:rFonts w:hint="eastAsia" w:ascii="方正楷体_GBK" w:hAnsi="方正楷体_GBK" w:eastAsia="方正楷体_GBK" w:cs="方正楷体_GBK"/>
          <w:spacing w:val="-1"/>
          <w:sz w:val="30"/>
          <w:szCs w:val="30"/>
        </w:rPr>
      </w:pPr>
    </w:p>
    <w:p w14:paraId="233BF81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让黑夜恰好在第六时辰（sixth hour）开始，这样我就不必目睹主的受难（passion），可以避免看见如此违背常理的谋杀（unnatural murder）。</w:t>
      </w:r>
    </w:p>
    <w:p w14:paraId="04D8BC8C">
      <w:pPr>
        <w:pStyle w:val="2"/>
        <w:spacing w:before="318" w:line="252" w:lineRule="auto"/>
        <w:ind w:left="3"/>
        <w:jc w:val="both"/>
        <w:rPr>
          <w:rFonts w:hint="eastAsia" w:ascii="方正楷体_GBK" w:hAnsi="方正楷体_GBK" w:eastAsia="方正楷体_GBK" w:cs="方正楷体_GBK"/>
          <w:spacing w:val="-1"/>
          <w:sz w:val="30"/>
          <w:szCs w:val="30"/>
        </w:rPr>
      </w:pPr>
    </w:p>
    <w:p w14:paraId="361470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will set, and there shall be a night of three hours.</w:t>
      </w:r>
    </w:p>
    <w:p w14:paraId="22006B1A">
      <w:pPr>
        <w:pStyle w:val="2"/>
        <w:spacing w:before="318" w:line="252" w:lineRule="auto"/>
        <w:ind w:left="3"/>
        <w:jc w:val="both"/>
        <w:rPr>
          <w:rFonts w:hint="eastAsia" w:ascii="方正楷体_GBK" w:hAnsi="方正楷体_GBK" w:eastAsia="方正楷体_GBK" w:cs="方正楷体_GBK"/>
          <w:spacing w:val="-1"/>
          <w:sz w:val="30"/>
          <w:szCs w:val="30"/>
        </w:rPr>
      </w:pPr>
    </w:p>
    <w:p w14:paraId="7B74FD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我将落下，将会有一个三小时的黑夜。</w:t>
      </w:r>
    </w:p>
    <w:p w14:paraId="53B83742">
      <w:pPr>
        <w:pStyle w:val="2"/>
        <w:spacing w:before="318" w:line="252" w:lineRule="auto"/>
        <w:ind w:left="3"/>
        <w:jc w:val="both"/>
        <w:rPr>
          <w:rFonts w:hint="eastAsia" w:ascii="方正楷体_GBK" w:hAnsi="方正楷体_GBK" w:eastAsia="方正楷体_GBK" w:cs="方正楷体_GBK"/>
          <w:spacing w:val="-1"/>
          <w:sz w:val="30"/>
          <w:szCs w:val="30"/>
        </w:rPr>
      </w:pPr>
    </w:p>
    <w:p w14:paraId="29BB7F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will come forth, and renew the day, to continue also for three hours.</w:t>
      </w:r>
    </w:p>
    <w:p w14:paraId="45F51D8B">
      <w:pPr>
        <w:pStyle w:val="2"/>
        <w:spacing w:before="318" w:line="252" w:lineRule="auto"/>
        <w:ind w:left="3"/>
        <w:jc w:val="both"/>
        <w:rPr>
          <w:rFonts w:hint="eastAsia" w:ascii="方正楷体_GBK" w:hAnsi="方正楷体_GBK" w:eastAsia="方正楷体_GBK" w:cs="方正楷体_GBK"/>
          <w:spacing w:val="-1"/>
          <w:sz w:val="30"/>
          <w:szCs w:val="30"/>
        </w:rPr>
      </w:pPr>
    </w:p>
    <w:p w14:paraId="1330A69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我将出来，更新白昼，也持续三小时。</w:t>
      </w:r>
    </w:p>
    <w:p w14:paraId="2D1A41E6">
      <w:pPr>
        <w:pStyle w:val="2"/>
        <w:spacing w:before="318" w:line="252" w:lineRule="auto"/>
        <w:ind w:left="3"/>
        <w:jc w:val="both"/>
        <w:rPr>
          <w:rFonts w:hint="eastAsia" w:ascii="方正楷体_GBK" w:hAnsi="方正楷体_GBK" w:eastAsia="方正楷体_GBK" w:cs="方正楷体_GBK"/>
          <w:spacing w:val="-1"/>
          <w:sz w:val="30"/>
          <w:szCs w:val="30"/>
        </w:rPr>
      </w:pPr>
    </w:p>
    <w:p w14:paraId="4B05762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when accomplished, is the first day.</w:t>
      </w:r>
    </w:p>
    <w:p w14:paraId="74D2115C">
      <w:pPr>
        <w:pStyle w:val="2"/>
        <w:spacing w:before="318" w:line="252" w:lineRule="auto"/>
        <w:ind w:left="3"/>
        <w:jc w:val="both"/>
        <w:rPr>
          <w:rFonts w:hint="eastAsia" w:ascii="方正楷体_GBK" w:hAnsi="方正楷体_GBK" w:eastAsia="方正楷体_GBK" w:cs="方正楷体_GBK"/>
          <w:spacing w:val="-1"/>
          <w:sz w:val="30"/>
          <w:szCs w:val="30"/>
        </w:rPr>
      </w:pPr>
    </w:p>
    <w:p w14:paraId="335CB92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这成就之后，就是第一日。</w:t>
      </w:r>
    </w:p>
    <w:p w14:paraId="6DA258C9">
      <w:pPr>
        <w:pStyle w:val="2"/>
        <w:spacing w:before="318" w:line="252" w:lineRule="auto"/>
        <w:ind w:left="3"/>
        <w:jc w:val="both"/>
        <w:rPr>
          <w:rFonts w:hint="eastAsia" w:ascii="方正楷体_GBK" w:hAnsi="方正楷体_GBK" w:eastAsia="方正楷体_GBK" w:cs="方正楷体_GBK"/>
          <w:spacing w:val="-1"/>
          <w:sz w:val="30"/>
          <w:szCs w:val="30"/>
        </w:rPr>
      </w:pPr>
    </w:p>
    <w:p w14:paraId="0EBAC22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night follows, lasting the usual time.</w:t>
      </w:r>
    </w:p>
    <w:p w14:paraId="5C19838D">
      <w:pPr>
        <w:pStyle w:val="2"/>
        <w:spacing w:before="318" w:line="252" w:lineRule="auto"/>
        <w:ind w:left="3"/>
        <w:jc w:val="both"/>
        <w:rPr>
          <w:rFonts w:hint="eastAsia" w:ascii="方正楷体_GBK" w:hAnsi="方正楷体_GBK" w:eastAsia="方正楷体_GBK" w:cs="方正楷体_GBK"/>
          <w:spacing w:val="-1"/>
          <w:sz w:val="30"/>
          <w:szCs w:val="30"/>
        </w:rPr>
      </w:pPr>
    </w:p>
    <w:p w14:paraId="22F4B64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第二夜随之而来，持续通常的时间。</w:t>
      </w:r>
    </w:p>
    <w:p w14:paraId="54289A42">
      <w:pPr>
        <w:pStyle w:val="2"/>
        <w:spacing w:before="318" w:line="252" w:lineRule="auto"/>
        <w:ind w:left="3"/>
        <w:jc w:val="both"/>
        <w:rPr>
          <w:rFonts w:hint="eastAsia" w:ascii="方正楷体_GBK" w:hAnsi="方正楷体_GBK" w:eastAsia="方正楷体_GBK" w:cs="方正楷体_GBK"/>
          <w:spacing w:val="-1"/>
          <w:sz w:val="30"/>
          <w:szCs w:val="30"/>
        </w:rPr>
      </w:pPr>
    </w:p>
    <w:p w14:paraId="39A1F9F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day succeeds in like manner.</w:t>
      </w:r>
    </w:p>
    <w:p w14:paraId="48228D8B">
      <w:pPr>
        <w:pStyle w:val="2"/>
        <w:spacing w:before="318" w:line="252" w:lineRule="auto"/>
        <w:ind w:left="3"/>
        <w:jc w:val="both"/>
        <w:rPr>
          <w:rFonts w:hint="eastAsia" w:ascii="方正楷体_GBK" w:hAnsi="方正楷体_GBK" w:eastAsia="方正楷体_GBK" w:cs="方正楷体_GBK"/>
          <w:spacing w:val="-1"/>
          <w:sz w:val="30"/>
          <w:szCs w:val="30"/>
        </w:rPr>
      </w:pPr>
    </w:p>
    <w:p w14:paraId="05343D7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白昼同样接续。</w:t>
      </w:r>
    </w:p>
    <w:p w14:paraId="526E3947">
      <w:pPr>
        <w:pStyle w:val="2"/>
        <w:spacing w:before="318" w:line="252" w:lineRule="auto"/>
        <w:ind w:left="3"/>
        <w:jc w:val="both"/>
        <w:rPr>
          <w:rFonts w:hint="eastAsia" w:ascii="方正楷体_GBK" w:hAnsi="方正楷体_GBK" w:eastAsia="方正楷体_GBK" w:cs="方正楷体_GBK"/>
          <w:spacing w:val="-1"/>
          <w:sz w:val="30"/>
          <w:szCs w:val="30"/>
        </w:rPr>
      </w:pPr>
    </w:p>
    <w:p w14:paraId="51C3A14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night will then begin.</w:t>
      </w:r>
    </w:p>
    <w:p w14:paraId="37695450">
      <w:pPr>
        <w:pStyle w:val="2"/>
        <w:spacing w:before="318" w:line="252" w:lineRule="auto"/>
        <w:ind w:left="3"/>
        <w:jc w:val="both"/>
        <w:rPr>
          <w:rFonts w:hint="eastAsia" w:ascii="方正楷体_GBK" w:hAnsi="方正楷体_GBK" w:eastAsia="方正楷体_GBK" w:cs="方正楷体_GBK"/>
          <w:spacing w:val="-1"/>
          <w:sz w:val="30"/>
          <w:szCs w:val="30"/>
        </w:rPr>
      </w:pPr>
    </w:p>
    <w:p w14:paraId="3BCA4DC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然后黑夜将开始。</w:t>
      </w:r>
    </w:p>
    <w:p w14:paraId="1F82AEEC">
      <w:pPr>
        <w:pStyle w:val="2"/>
        <w:spacing w:before="318" w:line="252" w:lineRule="auto"/>
        <w:ind w:left="3"/>
        <w:jc w:val="both"/>
        <w:rPr>
          <w:rFonts w:hint="eastAsia" w:ascii="方正楷体_GBK" w:hAnsi="方正楷体_GBK" w:eastAsia="方正楷体_GBK" w:cs="方正楷体_GBK"/>
          <w:spacing w:val="-1"/>
          <w:sz w:val="30"/>
          <w:szCs w:val="30"/>
        </w:rPr>
      </w:pPr>
    </w:p>
    <w:p w14:paraId="781D762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will rise again the third night, and the day will break amidst the splendours of his resurrection."</w:t>
      </w:r>
    </w:p>
    <w:p w14:paraId="3AA06134">
      <w:pPr>
        <w:pStyle w:val="2"/>
        <w:spacing w:before="318" w:line="252" w:lineRule="auto"/>
        <w:ind w:left="3"/>
        <w:jc w:val="both"/>
        <w:rPr>
          <w:rFonts w:hint="eastAsia" w:ascii="方正楷体_GBK" w:hAnsi="方正楷体_GBK" w:eastAsia="方正楷体_GBK" w:cs="方正楷体_GBK"/>
          <w:spacing w:val="-1"/>
          <w:sz w:val="30"/>
          <w:szCs w:val="30"/>
        </w:rPr>
      </w:pPr>
    </w:p>
    <w:p w14:paraId="5F1C557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主将在第三夜复活（rise again），白昼将在祂复活（resurrection）的光辉（splendours）中破晓。”</w:t>
      </w:r>
    </w:p>
    <w:p w14:paraId="2B71A41B">
      <w:pPr>
        <w:pStyle w:val="2"/>
        <w:spacing w:before="318" w:line="252" w:lineRule="auto"/>
        <w:ind w:left="3"/>
        <w:jc w:val="both"/>
        <w:rPr>
          <w:rFonts w:hint="eastAsia" w:ascii="方正楷体_GBK" w:hAnsi="方正楷体_GBK" w:eastAsia="方正楷体_GBK" w:cs="方正楷体_GBK"/>
          <w:spacing w:val="-1"/>
          <w:sz w:val="30"/>
          <w:szCs w:val="30"/>
        </w:rPr>
      </w:pPr>
    </w:p>
    <w:p w14:paraId="70FC740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A somewhat different manner of solving this difficulty is adopted by William Teeling, a more judicious and grave Divine, in his Catechetical Exercises, published in the Dutch language.</w:t>
      </w:r>
    </w:p>
    <w:p w14:paraId="0E175822">
      <w:pPr>
        <w:pStyle w:val="2"/>
        <w:spacing w:before="318" w:line="252" w:lineRule="auto"/>
        <w:ind w:left="3"/>
        <w:jc w:val="both"/>
        <w:rPr>
          <w:rFonts w:hint="eastAsia" w:ascii="方正楷体_GBK" w:hAnsi="方正楷体_GBK" w:eastAsia="方正楷体_GBK" w:cs="方正楷体_GBK"/>
          <w:spacing w:val="-1"/>
          <w:sz w:val="30"/>
          <w:szCs w:val="30"/>
        </w:rPr>
      </w:pPr>
    </w:p>
    <w:p w14:paraId="2463778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威廉·提林（William Teeling），一位更明智（judicious）和庄重（grave）的神学家（Divine），在他以荷兰语出版的《教理问答练习》（Catechetical Exercises）中，采用了稍有不同的方式来解决这个难题。</w:t>
      </w:r>
    </w:p>
    <w:p w14:paraId="29A2E2AD">
      <w:pPr>
        <w:pStyle w:val="2"/>
        <w:spacing w:before="318" w:line="252" w:lineRule="auto"/>
        <w:ind w:left="3"/>
        <w:jc w:val="both"/>
        <w:rPr>
          <w:rFonts w:hint="eastAsia" w:ascii="方正楷体_GBK" w:hAnsi="方正楷体_GBK" w:eastAsia="方正楷体_GBK" w:cs="方正楷体_GBK"/>
          <w:spacing w:val="-1"/>
          <w:sz w:val="30"/>
          <w:szCs w:val="30"/>
        </w:rPr>
      </w:pPr>
    </w:p>
    <w:p w14:paraId="2D09C8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there observes, that Christ may be said to have been in the heart of the earth from the time at which, oppressed by a sense of the Divine anger, "he fell down upon the ground;" so that the night in which he was betrayed, and at the beginning of which he celebrated the supper with his disciples, may be reckoned the first of the three nights.i</w:t>
      </w:r>
    </w:p>
    <w:p w14:paraId="2FEF897A">
      <w:pPr>
        <w:pStyle w:val="2"/>
        <w:spacing w:before="318" w:line="252" w:lineRule="auto"/>
        <w:ind w:left="3"/>
        <w:jc w:val="both"/>
        <w:rPr>
          <w:rFonts w:hint="eastAsia" w:ascii="方正楷体_GBK" w:hAnsi="方正楷体_GBK" w:eastAsia="方正楷体_GBK" w:cs="方正楷体_GBK"/>
          <w:spacing w:val="-1"/>
          <w:sz w:val="30"/>
          <w:szCs w:val="30"/>
        </w:rPr>
      </w:pPr>
    </w:p>
    <w:p w14:paraId="6281E4E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他在那里评论说，基督可以说从祂因感受到神圣愤怒（Divine anger）的压迫而“俯伏在地”（fell down upon the ground）之时起，就在地心里了；因此祂被出卖的那一夜——那一夜开始时祂与门徒一同守了晚餐（supper）——可以算作三个夜晚中的第一个。i</w:t>
      </w:r>
    </w:p>
    <w:p w14:paraId="4F667EEA">
      <w:pPr>
        <w:pStyle w:val="2"/>
        <w:spacing w:before="318" w:line="252" w:lineRule="auto"/>
        <w:ind w:left="3"/>
        <w:jc w:val="both"/>
        <w:rPr>
          <w:rFonts w:hint="eastAsia" w:ascii="方正楷体_GBK" w:hAnsi="方正楷体_GBK" w:eastAsia="方正楷体_GBK" w:cs="方正楷体_GBK"/>
          <w:spacing w:val="-1"/>
          <w:sz w:val="30"/>
          <w:szCs w:val="30"/>
        </w:rPr>
      </w:pPr>
    </w:p>
    <w:p w14:paraId="1241DE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These ideas are amplified thus by the celebrated Cocceius.</w:t>
      </w:r>
    </w:p>
    <w:p w14:paraId="50D522F6">
      <w:pPr>
        <w:pStyle w:val="2"/>
        <w:spacing w:before="318" w:line="252" w:lineRule="auto"/>
        <w:ind w:left="3"/>
        <w:jc w:val="both"/>
        <w:rPr>
          <w:rFonts w:hint="eastAsia" w:ascii="方正楷体_GBK" w:hAnsi="方正楷体_GBK" w:eastAsia="方正楷体_GBK" w:cs="方正楷体_GBK"/>
          <w:spacing w:val="-1"/>
          <w:sz w:val="30"/>
          <w:szCs w:val="30"/>
        </w:rPr>
      </w:pPr>
    </w:p>
    <w:p w14:paraId="46839DE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著名的柯塞尤斯（Cocceius）将这些观点阐发（amplified）如下。</w:t>
      </w:r>
    </w:p>
    <w:p w14:paraId="249A536F">
      <w:pPr>
        <w:pStyle w:val="2"/>
        <w:spacing w:before="318" w:line="252" w:lineRule="auto"/>
        <w:ind w:left="3"/>
        <w:jc w:val="both"/>
        <w:rPr>
          <w:rFonts w:hint="eastAsia" w:ascii="方正楷体_GBK" w:hAnsi="方正楷体_GBK" w:eastAsia="方正楷体_GBK" w:cs="方正楷体_GBK"/>
          <w:spacing w:val="-1"/>
          <w:sz w:val="30"/>
          <w:szCs w:val="30"/>
        </w:rPr>
      </w:pPr>
    </w:p>
    <w:p w14:paraId="17DF3DE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Lord's prediction, that he should be three days and three nights in the heart of the earth, is in part to be understood properly, and according to the letter; and in part according to analogy, as referring to the whole of that period of Christ's humiliation, which extended from the supper till the evening in which he manifested himself to the disciples, and, so to speak, lived again in them.</w:t>
      </w:r>
    </w:p>
    <w:p w14:paraId="0E7D5DD7">
      <w:pPr>
        <w:pStyle w:val="2"/>
        <w:spacing w:before="318" w:line="252" w:lineRule="auto"/>
        <w:ind w:left="3"/>
        <w:jc w:val="both"/>
        <w:rPr>
          <w:rFonts w:hint="eastAsia" w:ascii="方正楷体_GBK" w:hAnsi="方正楷体_GBK" w:eastAsia="方正楷体_GBK" w:cs="方正楷体_GBK"/>
          <w:spacing w:val="-1"/>
          <w:sz w:val="30"/>
          <w:szCs w:val="30"/>
        </w:rPr>
      </w:pPr>
    </w:p>
    <w:p w14:paraId="245F36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“我们主关于祂将在地心里三日三夜的预言，一部分应按字面（properly, and according to the letter）理解；一部分则应根据类比（analogy）理解，指基督整个降卑（humiliation）时期，即从晚餐（supper）一直延伸到祂向门徒显现、并在他们里面（可以说）再次活过来的那个晚上。</w:t>
      </w:r>
    </w:p>
    <w:p w14:paraId="5537F9D9">
      <w:pPr>
        <w:pStyle w:val="2"/>
        <w:spacing w:before="318" w:line="252" w:lineRule="auto"/>
        <w:ind w:left="3"/>
        <w:jc w:val="both"/>
        <w:rPr>
          <w:rFonts w:hint="eastAsia" w:ascii="方正楷体_GBK" w:hAnsi="方正楷体_GBK" w:eastAsia="方正楷体_GBK" w:cs="方正楷体_GBK"/>
          <w:spacing w:val="-1"/>
          <w:sz w:val="30"/>
          <w:szCs w:val="30"/>
        </w:rPr>
      </w:pPr>
    </w:p>
    <w:p w14:paraId="1FF197A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 the supper, he was in the hour of the power of darkness, until he was actually buried in the earth; and he fully revived, only when the greater part of his disciples revived, and were recovered from their sorrow."</w:t>
      </w:r>
    </w:p>
    <w:p w14:paraId="5B7DFF19">
      <w:pPr>
        <w:pStyle w:val="2"/>
        <w:spacing w:before="318" w:line="252" w:lineRule="auto"/>
        <w:ind w:left="3"/>
        <w:jc w:val="both"/>
        <w:rPr>
          <w:rFonts w:hint="eastAsia" w:ascii="方正楷体_GBK" w:hAnsi="方正楷体_GBK" w:eastAsia="方正楷体_GBK" w:cs="方正楷体_GBK"/>
          <w:spacing w:val="-1"/>
          <w:sz w:val="30"/>
          <w:szCs w:val="30"/>
        </w:rPr>
      </w:pPr>
    </w:p>
    <w:p w14:paraId="7E5E49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晚餐之后，祂处于黑暗掌权（power of darkness）的时刻，直到祂实际被埋葬在地下；而祂完全复苏（fully revived），只有当祂大部分门徒复苏（revived），并从他们的忧伤（sorrow）中恢复过来时。”</w:t>
      </w:r>
    </w:p>
    <w:p w14:paraId="237A76B6">
      <w:pPr>
        <w:pStyle w:val="2"/>
        <w:spacing w:before="318" w:line="252" w:lineRule="auto"/>
        <w:ind w:left="3"/>
        <w:jc w:val="both"/>
        <w:rPr>
          <w:rFonts w:hint="eastAsia" w:ascii="方正楷体_GBK" w:hAnsi="方正楷体_GBK" w:eastAsia="方正楷体_GBK" w:cs="方正楷体_GBK"/>
          <w:spacing w:val="-1"/>
          <w:sz w:val="30"/>
          <w:szCs w:val="30"/>
        </w:rPr>
      </w:pPr>
    </w:p>
    <w:p w14:paraId="582A897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Let every one put whatever value he pleases on these observations.</w:t>
      </w:r>
    </w:p>
    <w:p w14:paraId="552310FB">
      <w:pPr>
        <w:pStyle w:val="2"/>
        <w:spacing w:before="318" w:line="252" w:lineRule="auto"/>
        <w:ind w:left="3"/>
        <w:jc w:val="both"/>
        <w:rPr>
          <w:rFonts w:hint="eastAsia" w:ascii="方正楷体_GBK" w:hAnsi="方正楷体_GBK" w:eastAsia="方正楷体_GBK" w:cs="方正楷体_GBK"/>
          <w:spacing w:val="-1"/>
          <w:sz w:val="30"/>
          <w:szCs w:val="30"/>
        </w:rPr>
      </w:pPr>
    </w:p>
    <w:p w14:paraId="44AFC28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每个人可以随意评价（put whatever value he pleases）这些观察。</w:t>
      </w:r>
    </w:p>
    <w:p w14:paraId="759FE86E">
      <w:pPr>
        <w:pStyle w:val="2"/>
        <w:spacing w:before="318" w:line="252" w:lineRule="auto"/>
        <w:ind w:left="3"/>
        <w:jc w:val="both"/>
        <w:rPr>
          <w:rFonts w:hint="eastAsia" w:ascii="方正楷体_GBK" w:hAnsi="方正楷体_GBK" w:eastAsia="方正楷体_GBK" w:cs="方正楷体_GBK"/>
          <w:spacing w:val="-1"/>
          <w:sz w:val="30"/>
          <w:szCs w:val="30"/>
        </w:rPr>
      </w:pPr>
    </w:p>
    <w:p w14:paraId="2C0A081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must confess, for our part, that, although they are learned, and not unworthy of their authors, we prefer the simple interpretation which is commonly received.</w:t>
      </w:r>
    </w:p>
    <w:p w14:paraId="6877A464">
      <w:pPr>
        <w:pStyle w:val="2"/>
        <w:spacing w:before="318" w:line="252" w:lineRule="auto"/>
        <w:ind w:left="3"/>
        <w:jc w:val="both"/>
        <w:rPr>
          <w:rFonts w:hint="eastAsia" w:ascii="方正楷体_GBK" w:hAnsi="方正楷体_GBK" w:eastAsia="方正楷体_GBK" w:cs="方正楷体_GBK"/>
          <w:spacing w:val="-1"/>
          <w:sz w:val="30"/>
          <w:szCs w:val="30"/>
        </w:rPr>
      </w:pPr>
    </w:p>
    <w:p w14:paraId="63712AE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就我们而言，我们必须承认，虽然这些观点博学（learned），也配得上它们的作者，但我们更倾向于普遍接受的简单解释（simple interpretation）。</w:t>
      </w:r>
    </w:p>
    <w:p w14:paraId="03AF5D49">
      <w:pPr>
        <w:pStyle w:val="2"/>
        <w:spacing w:before="318" w:line="252" w:lineRule="auto"/>
        <w:ind w:left="3"/>
        <w:jc w:val="both"/>
        <w:rPr>
          <w:rFonts w:hint="eastAsia" w:ascii="方正楷体_GBK" w:hAnsi="方正楷体_GBK" w:eastAsia="方正楷体_GBK" w:cs="方正楷体_GBK"/>
          <w:spacing w:val="-1"/>
          <w:sz w:val="30"/>
          <w:szCs w:val="30"/>
        </w:rPr>
      </w:pPr>
    </w:p>
    <w:p w14:paraId="3801E09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we apprehend, did not compute mathematically the moments of time, but, in conformity to the common mode of speaking, employed the expression "three days and three nights" to denote three natural days,* of which, by a usual figure, † a greater or a smaller part received the name of the whole.</w:t>
      </w:r>
    </w:p>
    <w:p w14:paraId="7DBE70A8">
      <w:pPr>
        <w:pStyle w:val="2"/>
        <w:spacing w:before="318" w:line="252" w:lineRule="auto"/>
        <w:ind w:left="3"/>
        <w:jc w:val="both"/>
        <w:rPr>
          <w:rFonts w:hint="eastAsia" w:ascii="方正楷体_GBK" w:hAnsi="方正楷体_GBK" w:eastAsia="方正楷体_GBK" w:cs="方正楷体_GBK"/>
          <w:spacing w:val="-1"/>
          <w:sz w:val="30"/>
          <w:szCs w:val="30"/>
        </w:rPr>
      </w:pPr>
    </w:p>
    <w:p w14:paraId="0638568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我们理解，基督并非数学般地（mathematically）计算时间的瞬间（moments），而是遵循通常的说话方式（common mode of speaking），使用“三日三夜”这个表达来指三个自然日（natural days）*，其中，通过一种常见的修辞手法（usual figure）†，或长或短的一部分被赋予了整体的名称。</w:t>
      </w:r>
    </w:p>
    <w:p w14:paraId="3B4AA8D3">
      <w:pPr>
        <w:pStyle w:val="2"/>
        <w:spacing w:before="318" w:line="252" w:lineRule="auto"/>
        <w:ind w:left="3"/>
        <w:jc w:val="both"/>
        <w:rPr>
          <w:rFonts w:hint="eastAsia" w:ascii="方正楷体_GBK" w:hAnsi="方正楷体_GBK" w:eastAsia="方正楷体_GBK" w:cs="方正楷体_GBK"/>
          <w:spacing w:val="-1"/>
          <w:sz w:val="30"/>
          <w:szCs w:val="30"/>
        </w:rPr>
      </w:pPr>
    </w:p>
    <w:p w14:paraId="1BEE5BB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expired, as we commonly say, on Friday, about three in the afternoon, three hours of that day remaining till the setting of the sun—which are counted the first day.</w:t>
      </w:r>
    </w:p>
    <w:p w14:paraId="5FC25F98">
      <w:pPr>
        <w:pStyle w:val="2"/>
        <w:spacing w:before="318" w:line="252" w:lineRule="auto"/>
        <w:ind w:left="3"/>
        <w:jc w:val="both"/>
        <w:rPr>
          <w:rFonts w:hint="eastAsia" w:ascii="方正楷体_GBK" w:hAnsi="方正楷体_GBK" w:eastAsia="方正楷体_GBK" w:cs="方正楷体_GBK"/>
          <w:spacing w:val="-1"/>
          <w:sz w:val="30"/>
          <w:szCs w:val="30"/>
        </w:rPr>
      </w:pPr>
    </w:p>
    <w:p w14:paraId="15B692E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祂断气（expired），正如我们通常所说，是在星期五（Friday），下午三点左右，那一天还剩下三小时直到日落（setting of the sun）——这算作第一日。</w:t>
      </w:r>
    </w:p>
    <w:p w14:paraId="163260C6">
      <w:pPr>
        <w:pStyle w:val="2"/>
        <w:spacing w:before="318" w:line="252" w:lineRule="auto"/>
        <w:ind w:left="3"/>
        <w:jc w:val="both"/>
        <w:rPr>
          <w:rFonts w:hint="eastAsia" w:ascii="方正楷体_GBK" w:hAnsi="方正楷体_GBK" w:eastAsia="方正楷体_GBK" w:cs="方正楷体_GBK"/>
          <w:spacing w:val="-1"/>
          <w:sz w:val="30"/>
          <w:szCs w:val="30"/>
        </w:rPr>
      </w:pPr>
    </w:p>
    <w:p w14:paraId="7B1140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entire Sabbath succeeded, from evening to evening—which makes the second day.</w:t>
      </w:r>
    </w:p>
    <w:p w14:paraId="58033629">
      <w:pPr>
        <w:pStyle w:val="2"/>
        <w:spacing w:before="318" w:line="252" w:lineRule="auto"/>
        <w:ind w:left="3"/>
        <w:jc w:val="both"/>
        <w:rPr>
          <w:rFonts w:hint="eastAsia" w:ascii="方正楷体_GBK" w:hAnsi="方正楷体_GBK" w:eastAsia="方正楷体_GBK" w:cs="方正楷体_GBK"/>
          <w:spacing w:val="-1"/>
          <w:sz w:val="30"/>
          <w:szCs w:val="30"/>
        </w:rPr>
      </w:pPr>
    </w:p>
    <w:p w14:paraId="2D21561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接着是整个安息日（Sabbath），从晚上到晚上——这构成第二日。</w:t>
      </w:r>
    </w:p>
    <w:p w14:paraId="519C9409">
      <w:pPr>
        <w:pStyle w:val="2"/>
        <w:spacing w:before="318" w:line="252" w:lineRule="auto"/>
        <w:ind w:left="3"/>
        <w:jc w:val="both"/>
        <w:rPr>
          <w:rFonts w:hint="eastAsia" w:ascii="方正楷体_GBK" w:hAnsi="方正楷体_GBK" w:eastAsia="方正楷体_GBK" w:cs="方正楷体_GBK"/>
          <w:spacing w:val="-1"/>
          <w:sz w:val="30"/>
          <w:szCs w:val="30"/>
        </w:rPr>
      </w:pPr>
    </w:p>
    <w:p w14:paraId="0CEA90A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third night followed, and our Saviour rose again at the dawn of the morning.</w:t>
      </w:r>
    </w:p>
    <w:p w14:paraId="03BDCCC3">
      <w:pPr>
        <w:pStyle w:val="2"/>
        <w:spacing w:before="318" w:line="252" w:lineRule="auto"/>
        <w:ind w:left="3"/>
        <w:jc w:val="both"/>
        <w:rPr>
          <w:rFonts w:hint="eastAsia" w:ascii="方正楷体_GBK" w:hAnsi="方正楷体_GBK" w:eastAsia="方正楷体_GBK" w:cs="方正楷体_GBK"/>
          <w:spacing w:val="-1"/>
          <w:sz w:val="30"/>
          <w:szCs w:val="30"/>
        </w:rPr>
      </w:pPr>
    </w:p>
    <w:p w14:paraId="147368D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第三夜随后而来，我们的救主在黎明（dawn）时分复活了（rose again）。</w:t>
      </w:r>
    </w:p>
    <w:p w14:paraId="5B67C529">
      <w:pPr>
        <w:pStyle w:val="2"/>
        <w:spacing w:before="318" w:line="252" w:lineRule="auto"/>
        <w:ind w:left="3"/>
        <w:jc w:val="both"/>
        <w:rPr>
          <w:rFonts w:hint="eastAsia" w:ascii="方正楷体_GBK" w:hAnsi="方正楷体_GBK" w:eastAsia="方正楷体_GBK" w:cs="方正楷体_GBK"/>
          <w:spacing w:val="-1"/>
          <w:sz w:val="30"/>
          <w:szCs w:val="30"/>
        </w:rPr>
      </w:pPr>
    </w:p>
    <w:p w14:paraId="154136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It is not certain, besides, that Jonah spent the entire of three days, or seventy-two hours, in the fish.</w:t>
      </w:r>
    </w:p>
    <w:p w14:paraId="083951ED">
      <w:pPr>
        <w:pStyle w:val="2"/>
        <w:spacing w:before="318" w:line="252" w:lineRule="auto"/>
        <w:ind w:left="3"/>
        <w:jc w:val="both"/>
        <w:rPr>
          <w:rFonts w:hint="eastAsia" w:ascii="方正楷体_GBK" w:hAnsi="方正楷体_GBK" w:eastAsia="方正楷体_GBK" w:cs="方正楷体_GBK"/>
          <w:spacing w:val="-1"/>
          <w:sz w:val="30"/>
          <w:szCs w:val="30"/>
        </w:rPr>
      </w:pPr>
    </w:p>
    <w:p w14:paraId="5A35AED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此外，并不确定约拿在鱼腹中度过了整整三天，即七十二小时。</w:t>
      </w:r>
    </w:p>
    <w:p w14:paraId="3C29CFCC">
      <w:pPr>
        <w:pStyle w:val="2"/>
        <w:spacing w:before="318" w:line="252" w:lineRule="auto"/>
        <w:ind w:left="3"/>
        <w:jc w:val="both"/>
        <w:rPr>
          <w:rFonts w:hint="eastAsia" w:ascii="方正楷体_GBK" w:hAnsi="方正楷体_GBK" w:eastAsia="方正楷体_GBK" w:cs="方正楷体_GBK"/>
          <w:spacing w:val="-1"/>
          <w:sz w:val="30"/>
          <w:szCs w:val="30"/>
        </w:rPr>
      </w:pPr>
    </w:p>
    <w:p w14:paraId="0E13457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perhaps a closer resemblance even in this respect than, owing to unfounded prepossessions, we have hitherto imagined.</w:t>
      </w:r>
    </w:p>
    <w:p w14:paraId="0F4A9046">
      <w:pPr>
        <w:pStyle w:val="2"/>
        <w:spacing w:before="318" w:line="252" w:lineRule="auto"/>
        <w:ind w:left="3"/>
        <w:jc w:val="both"/>
        <w:rPr>
          <w:rFonts w:hint="eastAsia" w:ascii="方正楷体_GBK" w:hAnsi="方正楷体_GBK" w:eastAsia="方正楷体_GBK" w:cs="方正楷体_GBK"/>
          <w:spacing w:val="-1"/>
          <w:sz w:val="30"/>
          <w:szCs w:val="30"/>
        </w:rPr>
      </w:pPr>
    </w:p>
    <w:p w14:paraId="548630D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或许在这方面甚至有比我们迄今为止因毫无根据的成见（unfounded prepossessions）所想象的更紧密的相似性（closer resemblance）。</w:t>
      </w:r>
    </w:p>
    <w:p w14:paraId="0AFC8392">
      <w:pPr>
        <w:pStyle w:val="2"/>
        <w:spacing w:before="318" w:line="252" w:lineRule="auto"/>
        <w:ind w:left="3"/>
        <w:jc w:val="both"/>
        <w:rPr>
          <w:rFonts w:hint="eastAsia" w:ascii="方正楷体_GBK" w:hAnsi="方正楷体_GBK" w:eastAsia="方正楷体_GBK" w:cs="方正楷体_GBK"/>
          <w:spacing w:val="-1"/>
          <w:sz w:val="30"/>
          <w:szCs w:val="30"/>
        </w:rPr>
      </w:pPr>
    </w:p>
    <w:p w14:paraId="48313E3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 having written the foregoing remarks, I providentially lighted on the following words Isidorus of Pelusium, which seem worthy of attention: "Our Lord's three days in the grave are to be explained thus: It is written, AS Jonas was three days and three nights in the belly of the great fish, SO also shall the Son of man be three days and three nights in the heart of the earth.</w:t>
      </w:r>
    </w:p>
    <w:p w14:paraId="308218F9">
      <w:pPr>
        <w:pStyle w:val="2"/>
        <w:spacing w:before="318" w:line="252" w:lineRule="auto"/>
        <w:ind w:left="3"/>
        <w:jc w:val="both"/>
        <w:rPr>
          <w:rFonts w:hint="eastAsia" w:ascii="方正楷体_GBK" w:hAnsi="方正楷体_GBK" w:eastAsia="方正楷体_GBK" w:cs="方正楷体_GBK"/>
          <w:spacing w:val="-1"/>
          <w:sz w:val="30"/>
          <w:szCs w:val="30"/>
        </w:rPr>
      </w:pPr>
    </w:p>
    <w:p w14:paraId="2B84FAA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写完上述评论后，我偶然（providentially）发现了佩鲁西姆的伊西多尔（Isidorus of Pelusium）的以下话语，似乎值得注意：“我们主在坟墓中的三天应这样解释：经上记着说，‘约拿（Jonas）怎样（AS）三日三夜在大鱼（great fish）肚腹中，人子也必照样（SO）三日三夜在地里头。’</w:t>
      </w:r>
    </w:p>
    <w:p w14:paraId="2FFA62AF">
      <w:pPr>
        <w:pStyle w:val="2"/>
        <w:spacing w:before="318" w:line="252" w:lineRule="auto"/>
        <w:ind w:left="3"/>
        <w:jc w:val="both"/>
        <w:rPr>
          <w:rFonts w:hint="eastAsia" w:ascii="方正楷体_GBK" w:hAnsi="方正楷体_GBK" w:eastAsia="方正楷体_GBK" w:cs="方正楷体_GBK"/>
          <w:spacing w:val="-1"/>
          <w:sz w:val="30"/>
          <w:szCs w:val="30"/>
        </w:rPr>
      </w:pPr>
    </w:p>
    <w:p w14:paraId="73AA56F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therefore, who promised that he would fulfil the type of Jonah, since he knew it exactly—for he was present with Jonah both when cast into the deep, and when thrown out of it again—has ACCURATELY fulfilled it, having remained AS LONG a space of time in the grave, as Jonah remained in the belly of the fish."*</w:t>
      </w:r>
    </w:p>
    <w:p w14:paraId="1B26D5A4">
      <w:pPr>
        <w:pStyle w:val="2"/>
        <w:spacing w:before="318" w:line="252" w:lineRule="auto"/>
        <w:ind w:left="3"/>
        <w:jc w:val="both"/>
        <w:rPr>
          <w:rFonts w:hint="eastAsia" w:ascii="方正楷体_GBK" w:hAnsi="方正楷体_GBK" w:eastAsia="方正楷体_GBK" w:cs="方正楷体_GBK"/>
          <w:spacing w:val="-1"/>
          <w:sz w:val="30"/>
          <w:szCs w:val="30"/>
        </w:rPr>
      </w:pPr>
    </w:p>
    <w:p w14:paraId="6D47061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因此，那位应许要应验约拿预表（type of Jonah）的祂，既然祂精确地（exactly）知道——因为祂在约拿被投入深渊（deep）时和再次被从中抛出时都与他同在——就已精确地（ACCURATELY）应验了它，在坟墓中停留了与约拿在鱼腹中停留一样长（AS LONG）的时间。”*</w:t>
      </w:r>
    </w:p>
    <w:p w14:paraId="53C8DCF9">
      <w:pPr>
        <w:pStyle w:val="2"/>
        <w:spacing w:before="318" w:line="252" w:lineRule="auto"/>
        <w:ind w:left="3"/>
        <w:jc w:val="both"/>
        <w:rPr>
          <w:rFonts w:hint="eastAsia" w:ascii="方正楷体_GBK" w:hAnsi="方正楷体_GBK" w:eastAsia="方正楷体_GBK" w:cs="方正楷体_GBK"/>
          <w:spacing w:val="-1"/>
          <w:sz w:val="30"/>
          <w:szCs w:val="30"/>
        </w:rPr>
      </w:pPr>
    </w:p>
    <w:p w14:paraId="48EB027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learned writer then subjoins, in perspicuous and correct language, that interpretation, which we have cited above from Ambrose; and adds some other remarks, which there is no necessity for repeating here.</w:t>
      </w:r>
    </w:p>
    <w:p w14:paraId="7B0E27F7">
      <w:pPr>
        <w:pStyle w:val="2"/>
        <w:spacing w:before="318" w:line="252" w:lineRule="auto"/>
        <w:ind w:left="3"/>
        <w:jc w:val="both"/>
        <w:rPr>
          <w:rFonts w:hint="eastAsia" w:ascii="方正楷体_GBK" w:hAnsi="方正楷体_GBK" w:eastAsia="方正楷体_GBK" w:cs="方正楷体_GBK"/>
          <w:spacing w:val="-1"/>
          <w:sz w:val="30"/>
          <w:szCs w:val="30"/>
        </w:rPr>
      </w:pPr>
    </w:p>
    <w:p w14:paraId="31C5C6F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这位博学的作者接着以清晰（perspicuous）且正确的语言，补充了我们上面从安布罗修引用的那种解释；并添加了一些其他评论，此处无需重复。</w:t>
      </w:r>
    </w:p>
    <w:p w14:paraId="068660F5">
      <w:pPr>
        <w:pStyle w:val="2"/>
        <w:spacing w:before="318" w:line="252" w:lineRule="auto"/>
        <w:ind w:left="3"/>
        <w:jc w:val="both"/>
        <w:rPr>
          <w:rFonts w:hint="eastAsia" w:ascii="方正楷体_GBK" w:hAnsi="方正楷体_GBK" w:eastAsia="方正楷体_GBK" w:cs="方正楷体_GBK"/>
          <w:spacing w:val="-1"/>
          <w:sz w:val="30"/>
          <w:szCs w:val="30"/>
        </w:rPr>
      </w:pPr>
    </w:p>
    <w:p w14:paraId="1CB5AA9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Let us now attend to the PRACTICAL USES of Christ's burial.</w:t>
      </w:r>
    </w:p>
    <w:p w14:paraId="52BA51CD">
      <w:pPr>
        <w:pStyle w:val="2"/>
        <w:spacing w:before="318" w:line="252" w:lineRule="auto"/>
        <w:ind w:left="3"/>
        <w:jc w:val="both"/>
        <w:rPr>
          <w:rFonts w:hint="eastAsia" w:ascii="方正楷体_GBK" w:hAnsi="方正楷体_GBK" w:eastAsia="方正楷体_GBK" w:cs="方正楷体_GBK"/>
          <w:spacing w:val="-1"/>
          <w:sz w:val="30"/>
          <w:szCs w:val="30"/>
        </w:rPr>
      </w:pPr>
    </w:p>
    <w:p w14:paraId="0B44E3E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现在让我们关注基督埋葬的实践性用途（PRACTICAL USES）。</w:t>
      </w:r>
    </w:p>
    <w:p w14:paraId="7544163C">
      <w:pPr>
        <w:pStyle w:val="2"/>
        <w:spacing w:before="318" w:line="252" w:lineRule="auto"/>
        <w:ind w:left="3"/>
        <w:jc w:val="both"/>
        <w:rPr>
          <w:rFonts w:hint="eastAsia" w:ascii="方正楷体_GBK" w:hAnsi="方正楷体_GBK" w:eastAsia="方正楷体_GBK" w:cs="方正楷体_GBK"/>
          <w:spacing w:val="-1"/>
          <w:sz w:val="30"/>
          <w:szCs w:val="30"/>
        </w:rPr>
      </w:pPr>
    </w:p>
    <w:p w14:paraId="19D07E1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profitable, First, For INFORMATION.</w:t>
      </w:r>
    </w:p>
    <w:p w14:paraId="4617A987">
      <w:pPr>
        <w:pStyle w:val="2"/>
        <w:spacing w:before="318" w:line="252" w:lineRule="auto"/>
        <w:ind w:left="3"/>
        <w:jc w:val="both"/>
        <w:rPr>
          <w:rFonts w:hint="eastAsia" w:ascii="方正楷体_GBK" w:hAnsi="方正楷体_GBK" w:eastAsia="方正楷体_GBK" w:cs="方正楷体_GBK"/>
          <w:spacing w:val="-1"/>
          <w:sz w:val="30"/>
          <w:szCs w:val="30"/>
        </w:rPr>
      </w:pPr>
    </w:p>
    <w:p w14:paraId="71DFB17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它是有益的，首先，在提供信息（INFORMATION）方面。</w:t>
      </w:r>
    </w:p>
    <w:p w14:paraId="05F38914">
      <w:pPr>
        <w:pStyle w:val="2"/>
        <w:spacing w:before="318" w:line="252" w:lineRule="auto"/>
        <w:ind w:left="3"/>
        <w:jc w:val="both"/>
        <w:rPr>
          <w:rFonts w:hint="eastAsia" w:ascii="方正楷体_GBK" w:hAnsi="方正楷体_GBK" w:eastAsia="方正楷体_GBK" w:cs="方正楷体_GBK"/>
          <w:spacing w:val="-1"/>
          <w:sz w:val="30"/>
          <w:szCs w:val="30"/>
        </w:rPr>
      </w:pPr>
    </w:p>
    <w:p w14:paraId="2D7EBA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That we may possess full assurance of the death and the subsequent resurrection of Christ.</w:t>
      </w:r>
    </w:p>
    <w:p w14:paraId="2F87C150">
      <w:pPr>
        <w:pStyle w:val="2"/>
        <w:spacing w:before="318" w:line="252" w:lineRule="auto"/>
        <w:ind w:left="3"/>
        <w:jc w:val="both"/>
        <w:rPr>
          <w:rFonts w:hint="eastAsia" w:ascii="方正楷体_GBK" w:hAnsi="方正楷体_GBK" w:eastAsia="方正楷体_GBK" w:cs="方正楷体_GBK"/>
          <w:spacing w:val="-1"/>
          <w:sz w:val="30"/>
          <w:szCs w:val="30"/>
        </w:rPr>
      </w:pPr>
    </w:p>
    <w:p w14:paraId="0A37A29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使我们可以对基督的死及其后的复活（resurrection）拥有完全的确据（full assurance）。</w:t>
      </w:r>
    </w:p>
    <w:p w14:paraId="3C8C43C7">
      <w:pPr>
        <w:pStyle w:val="2"/>
        <w:spacing w:before="318" w:line="252" w:lineRule="auto"/>
        <w:ind w:left="3"/>
        <w:jc w:val="both"/>
        <w:rPr>
          <w:rFonts w:hint="eastAsia" w:ascii="方正楷体_GBK" w:hAnsi="方正楷体_GBK" w:eastAsia="方正楷体_GBK" w:cs="方正楷体_GBK"/>
          <w:spacing w:val="-1"/>
          <w:sz w:val="30"/>
          <w:szCs w:val="30"/>
        </w:rPr>
      </w:pPr>
    </w:p>
    <w:p w14:paraId="46EAA98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not without reason stated by Mark, that Pilate did not deliver Christ's body to Joseph, till after he had made accurate inquiry respecting his death, and obtained good information of the fact.</w:t>
      </w:r>
    </w:p>
    <w:p w14:paraId="6880D579">
      <w:pPr>
        <w:pStyle w:val="2"/>
        <w:spacing w:before="318" w:line="252" w:lineRule="auto"/>
        <w:ind w:left="3"/>
        <w:jc w:val="both"/>
        <w:rPr>
          <w:rFonts w:hint="eastAsia" w:ascii="方正楷体_GBK" w:hAnsi="方正楷体_GBK" w:eastAsia="方正楷体_GBK" w:cs="方正楷体_GBK"/>
          <w:spacing w:val="-1"/>
          <w:sz w:val="30"/>
          <w:szCs w:val="30"/>
        </w:rPr>
      </w:pPr>
    </w:p>
    <w:p w14:paraId="0BD929C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因此，马可记载说，彼拉多直到仔细询问（accurate inquiry）了基督的死讯，并获得了确切的消息（good information）之后，才将祂的身体交给约瑟，这并非没有道理。</w:t>
      </w:r>
    </w:p>
    <w:p w14:paraId="5625EC7A">
      <w:pPr>
        <w:pStyle w:val="2"/>
        <w:spacing w:before="318" w:line="252" w:lineRule="auto"/>
        <w:ind w:left="3"/>
        <w:jc w:val="both"/>
        <w:rPr>
          <w:rFonts w:hint="eastAsia" w:ascii="方正楷体_GBK" w:hAnsi="方正楷体_GBK" w:eastAsia="方正楷体_GBK" w:cs="方正楷体_GBK"/>
          <w:spacing w:val="-1"/>
          <w:sz w:val="30"/>
          <w:szCs w:val="30"/>
        </w:rPr>
      </w:pPr>
    </w:p>
    <w:p w14:paraId="620524E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Divine providence, too, wisely ordered, that he should not be buried by enemies, who would not have hesitated to lay him in the sepulchre even when half-alive; but by friends, who would, on no account, have interred him, while there was the least appearance of heat or of breath.</w:t>
      </w:r>
    </w:p>
    <w:p w14:paraId="4B24FB20">
      <w:pPr>
        <w:pStyle w:val="2"/>
        <w:spacing w:before="318" w:line="252" w:lineRule="auto"/>
        <w:ind w:left="3"/>
        <w:jc w:val="both"/>
        <w:rPr>
          <w:rFonts w:hint="eastAsia" w:ascii="方正楷体_GBK" w:hAnsi="方正楷体_GBK" w:eastAsia="方正楷体_GBK" w:cs="方正楷体_GBK"/>
          <w:spacing w:val="-1"/>
          <w:sz w:val="30"/>
          <w:szCs w:val="30"/>
        </w:rPr>
      </w:pPr>
    </w:p>
    <w:p w14:paraId="1106DF1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神的护理（Divine providence）也智慧地安排（ordered），祂不应被仇敌埋葬——他们甚至会毫不犹豫地将半死（half-alive）的祂放入坟墓；而应由朋友埋葬——他们在祂尚有丝毫热气（heat）或气息（breath）迹象时，决不会（on no account）将祂入土（interred）。</w:t>
      </w:r>
    </w:p>
    <w:p w14:paraId="7C3FB685">
      <w:pPr>
        <w:pStyle w:val="2"/>
        <w:spacing w:before="318" w:line="252" w:lineRule="auto"/>
        <w:ind w:left="3"/>
        <w:jc w:val="both"/>
        <w:rPr>
          <w:rFonts w:hint="eastAsia" w:ascii="方正楷体_GBK" w:hAnsi="方正楷体_GBK" w:eastAsia="方正楷体_GBK" w:cs="方正楷体_GBK"/>
          <w:spacing w:val="-1"/>
          <w:sz w:val="30"/>
          <w:szCs w:val="30"/>
        </w:rPr>
      </w:pPr>
    </w:p>
    <w:p w14:paraId="3DB1265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That we may know that Christ has undergone all that abasement which is due to our sins, being humbled to the lowest degree in death, and after death.</w:t>
      </w:r>
    </w:p>
    <w:p w14:paraId="70E874FC">
      <w:pPr>
        <w:pStyle w:val="2"/>
        <w:spacing w:before="318" w:line="252" w:lineRule="auto"/>
        <w:ind w:left="3"/>
        <w:jc w:val="both"/>
        <w:rPr>
          <w:rFonts w:hint="eastAsia" w:ascii="方正楷体_GBK" w:hAnsi="方正楷体_GBK" w:eastAsia="方正楷体_GBK" w:cs="方正楷体_GBK"/>
          <w:spacing w:val="-1"/>
          <w:sz w:val="30"/>
          <w:szCs w:val="30"/>
        </w:rPr>
      </w:pPr>
    </w:p>
    <w:p w14:paraId="01596A9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使我们可以知道基督已经承受了因我们的罪（sins）而当受的一切降卑（abasement），在死亡中以及死后被降卑（humbled）到最低的程度（lowest degree）。</w:t>
      </w:r>
    </w:p>
    <w:p w14:paraId="445A080C">
      <w:pPr>
        <w:pStyle w:val="2"/>
        <w:spacing w:before="318" w:line="252" w:lineRule="auto"/>
        <w:ind w:left="3"/>
        <w:jc w:val="both"/>
        <w:rPr>
          <w:rFonts w:hint="eastAsia" w:ascii="方正楷体_GBK" w:hAnsi="方正楷体_GBK" w:eastAsia="方正楷体_GBK" w:cs="方正楷体_GBK"/>
          <w:spacing w:val="-1"/>
          <w:sz w:val="30"/>
          <w:szCs w:val="30"/>
        </w:rPr>
      </w:pPr>
    </w:p>
    <w:p w14:paraId="3B68DCF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Although his burial was in many respects honourable, and "his sleep" in the tomb "was sweet unto him;"k because he rested from his labours that were now thoroughly accomplished, and anticipated the most excellent fruits which were immediately to follow; yet in itself, it was a part of his abasement and humiliation, that he "descended into the lower parts of the earth."</w:t>
      </w:r>
    </w:p>
    <w:p w14:paraId="55FE9C7F">
      <w:pPr>
        <w:pStyle w:val="2"/>
        <w:spacing w:before="318" w:line="252" w:lineRule="auto"/>
        <w:ind w:left="3"/>
        <w:jc w:val="both"/>
        <w:rPr>
          <w:rFonts w:hint="eastAsia" w:ascii="方正楷体_GBK" w:hAnsi="方正楷体_GBK" w:eastAsia="方正楷体_GBK" w:cs="方正楷体_GBK"/>
          <w:spacing w:val="-1"/>
          <w:sz w:val="30"/>
          <w:szCs w:val="30"/>
        </w:rPr>
      </w:pPr>
    </w:p>
    <w:p w14:paraId="721F3A9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虽然祂的埋葬在许多方面是尊贵的（honourable），并且祂在坟墓中的“睡眠”（sleep）“是甘甜的”（was sweet unto him）；k因为祂歇了祂如今已彻底完成（thoroughly accomplished）的劳苦（labours），并预见（anticipated）到那即将随之而来的最美善的果实（most excellent fruits）；然而，祂“降在地的低下之处”（descended into the lower parts of the earth），这件事本身就是祂降卑（abasement）和谦卑（humiliation）的一部分。</w:t>
      </w:r>
    </w:p>
    <w:p w14:paraId="1F89E32E">
      <w:pPr>
        <w:pStyle w:val="2"/>
        <w:spacing w:before="318" w:line="252" w:lineRule="auto"/>
        <w:ind w:left="3"/>
        <w:jc w:val="both"/>
        <w:rPr>
          <w:rFonts w:hint="eastAsia" w:ascii="方正楷体_GBK" w:hAnsi="方正楷体_GBK" w:eastAsia="方正楷体_GBK" w:cs="方正楷体_GBK"/>
          <w:spacing w:val="-1"/>
          <w:sz w:val="30"/>
          <w:szCs w:val="30"/>
        </w:rPr>
      </w:pPr>
    </w:p>
    <w:p w14:paraId="77F2D22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Secondly, For CONSOLATION.</w:t>
      </w:r>
    </w:p>
    <w:p w14:paraId="595766A3">
      <w:pPr>
        <w:pStyle w:val="2"/>
        <w:spacing w:before="318" w:line="252" w:lineRule="auto"/>
        <w:ind w:left="3"/>
        <w:jc w:val="both"/>
        <w:rPr>
          <w:rFonts w:hint="eastAsia" w:ascii="方正楷体_GBK" w:hAnsi="方正楷体_GBK" w:eastAsia="方正楷体_GBK" w:cs="方正楷体_GBK"/>
          <w:spacing w:val="-1"/>
          <w:sz w:val="30"/>
          <w:szCs w:val="30"/>
        </w:rPr>
      </w:pPr>
    </w:p>
    <w:p w14:paraId="79AA9FB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第二，在提供安慰（CONSOLATION）方面。</w:t>
      </w:r>
    </w:p>
    <w:p w14:paraId="6D6A957C">
      <w:pPr>
        <w:pStyle w:val="2"/>
        <w:spacing w:before="318" w:line="252" w:lineRule="auto"/>
        <w:ind w:left="3"/>
        <w:jc w:val="both"/>
        <w:rPr>
          <w:rFonts w:hint="eastAsia" w:ascii="方正楷体_GBK" w:hAnsi="方正楷体_GBK" w:eastAsia="方正楷体_GBK" w:cs="方正楷体_GBK"/>
          <w:spacing w:val="-1"/>
          <w:sz w:val="30"/>
          <w:szCs w:val="30"/>
        </w:rPr>
      </w:pPr>
    </w:p>
    <w:p w14:paraId="6061800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burial of Christ renders it clear and certain, that the expiation of our sins was finished, and the curse abolished by his death.</w:t>
      </w:r>
    </w:p>
    <w:p w14:paraId="4FD16265">
      <w:pPr>
        <w:pStyle w:val="2"/>
        <w:spacing w:before="318" w:line="252" w:lineRule="auto"/>
        <w:ind w:left="3"/>
        <w:jc w:val="both"/>
        <w:rPr>
          <w:rFonts w:hint="eastAsia" w:ascii="方正楷体_GBK" w:hAnsi="方正楷体_GBK" w:eastAsia="方正楷体_GBK" w:cs="方正楷体_GBK"/>
          <w:spacing w:val="-1"/>
          <w:sz w:val="30"/>
          <w:szCs w:val="30"/>
        </w:rPr>
      </w:pPr>
    </w:p>
    <w:p w14:paraId="7D7F85F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基督的埋葬清楚且确定地表明，我们罪的赎清（expiation）已经完成，咒诅（curse）已藉着祂的死而被废除（abolished）。</w:t>
      </w:r>
    </w:p>
    <w:p w14:paraId="16830CFF">
      <w:pPr>
        <w:pStyle w:val="2"/>
        <w:spacing w:before="318" w:line="252" w:lineRule="auto"/>
        <w:ind w:left="3"/>
        <w:jc w:val="both"/>
        <w:rPr>
          <w:rFonts w:hint="eastAsia" w:ascii="方正楷体_GBK" w:hAnsi="方正楷体_GBK" w:eastAsia="方正楷体_GBK" w:cs="方正楷体_GBK"/>
          <w:spacing w:val="-1"/>
          <w:sz w:val="30"/>
          <w:szCs w:val="30"/>
        </w:rPr>
      </w:pPr>
    </w:p>
    <w:p w14:paraId="35827C2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according to the legal type, hanging on a tree denoted the curse still existing and remaining, so the burial of the suspended corpse was a figure of its being abolished.</w:t>
      </w:r>
    </w:p>
    <w:p w14:paraId="2B9CA530">
      <w:pPr>
        <w:pStyle w:val="2"/>
        <w:spacing w:before="318" w:line="252" w:lineRule="auto"/>
        <w:ind w:left="3"/>
        <w:jc w:val="both"/>
        <w:rPr>
          <w:rFonts w:hint="eastAsia" w:ascii="方正楷体_GBK" w:hAnsi="方正楷体_GBK" w:eastAsia="方正楷体_GBK" w:cs="方正楷体_GBK"/>
          <w:spacing w:val="-1"/>
          <w:sz w:val="30"/>
          <w:szCs w:val="30"/>
        </w:rPr>
      </w:pPr>
    </w:p>
    <w:p w14:paraId="4F29CDA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正如根据律法的预表（legal type），挂在木头上（hanging on a tree）表示咒诅仍然存在（existing）和存留（remaining），同样，被悬挂尸体（suspended corpse）的埋葬是它被废除的一个象征（figure）。</w:t>
      </w:r>
    </w:p>
    <w:p w14:paraId="79EEFBB6">
      <w:pPr>
        <w:pStyle w:val="2"/>
        <w:spacing w:before="318" w:line="252" w:lineRule="auto"/>
        <w:ind w:left="3"/>
        <w:jc w:val="both"/>
        <w:rPr>
          <w:rFonts w:hint="eastAsia" w:ascii="方正楷体_GBK" w:hAnsi="方正楷体_GBK" w:eastAsia="方正楷体_GBK" w:cs="方正楷体_GBK"/>
          <w:spacing w:val="-1"/>
          <w:sz w:val="30"/>
          <w:szCs w:val="30"/>
        </w:rPr>
      </w:pPr>
    </w:p>
    <w:p w14:paraId="0C0C0E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truth and substance of these shadows is in Christ.</w:t>
      </w:r>
    </w:p>
    <w:p w14:paraId="6738AB5C">
      <w:pPr>
        <w:pStyle w:val="2"/>
        <w:spacing w:before="318" w:line="252" w:lineRule="auto"/>
        <w:ind w:left="3"/>
        <w:jc w:val="both"/>
        <w:rPr>
          <w:rFonts w:hint="eastAsia" w:ascii="方正楷体_GBK" w:hAnsi="方正楷体_GBK" w:eastAsia="方正楷体_GBK" w:cs="方正楷体_GBK"/>
          <w:spacing w:val="-1"/>
          <w:sz w:val="30"/>
          <w:szCs w:val="30"/>
        </w:rPr>
      </w:pPr>
    </w:p>
    <w:p w14:paraId="2040F67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如今，这些影儿（shadows）的真体（truth）和实体（substance）都在基督里。</w:t>
      </w:r>
    </w:p>
    <w:p w14:paraId="101AC185">
      <w:pPr>
        <w:pStyle w:val="2"/>
        <w:spacing w:before="318" w:line="252" w:lineRule="auto"/>
        <w:ind w:left="3"/>
        <w:jc w:val="both"/>
        <w:rPr>
          <w:rFonts w:hint="eastAsia" w:ascii="方正楷体_GBK" w:hAnsi="方正楷体_GBK" w:eastAsia="方正楷体_GBK" w:cs="方正楷体_GBK"/>
          <w:spacing w:val="-1"/>
          <w:sz w:val="30"/>
          <w:szCs w:val="30"/>
        </w:rPr>
      </w:pPr>
    </w:p>
    <w:p w14:paraId="499A12D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He buried our sins along with him—both in regard to justification, that they might be covered and removed from God's sight, lest they should be "set in the light of his countenance" to accuse us—and in regard to sanctification, for we are "buried with him by baptism into death," that our old man may by degrees be utterly destroyed, and cease to reign and live in us.</w:t>
      </w:r>
    </w:p>
    <w:p w14:paraId="1CC7BF45">
      <w:pPr>
        <w:pStyle w:val="2"/>
        <w:spacing w:before="318" w:line="252" w:lineRule="auto"/>
        <w:ind w:left="3"/>
        <w:jc w:val="both"/>
        <w:rPr>
          <w:rFonts w:hint="eastAsia" w:ascii="方正楷体_GBK" w:hAnsi="方正楷体_GBK" w:eastAsia="方正楷体_GBK" w:cs="方正楷体_GBK"/>
          <w:spacing w:val="-1"/>
          <w:sz w:val="30"/>
          <w:szCs w:val="30"/>
        </w:rPr>
      </w:pPr>
    </w:p>
    <w:p w14:paraId="4A94167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祂与祂自己一同埋葬了我们的罪（sins）——无论是在称义（justification）方面，使它们得以遮盖（covered）并从上帝眼前挪去（removed from God's sight），免得它们被“摆在祂脸（countenance）的光中”控告（accuse）我们——还是在成圣（sanctification）方面，因为我们是“藉着洗礼（baptism）归入死，和祂一同埋葬（buried with him）”，使我们的旧人（old man）可以渐渐地被彻底摧毁（utterly destroyed），不再在我们里面作王（reign）和活着（live）。</w:t>
      </w:r>
    </w:p>
    <w:p w14:paraId="5A8952EE">
      <w:pPr>
        <w:pStyle w:val="2"/>
        <w:spacing w:before="318" w:line="252" w:lineRule="auto"/>
        <w:ind w:left="3"/>
        <w:jc w:val="both"/>
        <w:rPr>
          <w:rFonts w:hint="eastAsia" w:ascii="方正楷体_GBK" w:hAnsi="方正楷体_GBK" w:eastAsia="方正楷体_GBK" w:cs="方正楷体_GBK"/>
          <w:spacing w:val="-1"/>
          <w:sz w:val="30"/>
          <w:szCs w:val="30"/>
        </w:rPr>
      </w:pPr>
    </w:p>
    <w:p w14:paraId="3CD6F46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Pursuing death, so to speak, to the remotest corner and asylum of his fortress, he expelled him thence, and sanctified our sepulchres, that they might become pleasant resting-places for our bodies,p until we awake "to behold God's face in righteousness, and to be satisfied with his likeness."</w:t>
      </w:r>
    </w:p>
    <w:p w14:paraId="0115CC60">
      <w:pPr>
        <w:pStyle w:val="2"/>
        <w:spacing w:before="318" w:line="252" w:lineRule="auto"/>
        <w:ind w:left="3"/>
        <w:jc w:val="both"/>
        <w:rPr>
          <w:rFonts w:hint="eastAsia" w:ascii="方正楷体_GBK" w:hAnsi="方正楷体_GBK" w:eastAsia="方正楷体_GBK" w:cs="方正楷体_GBK"/>
          <w:spacing w:val="-1"/>
          <w:sz w:val="30"/>
          <w:szCs w:val="30"/>
        </w:rPr>
      </w:pPr>
    </w:p>
    <w:p w14:paraId="259142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可以说，祂追击（Pursuing）死亡，直到其堡垒（fortress）最偏远的角落（remotest corner）和避难所（asylum），将它从那里驱逐（expelled）出去，并圣化（sanctified）了我们的坟墓（sepulchres），使它们成为我们身体（bodies）愉悦的安息之所（pleasant resting-places），p 直到我们醒来（awake），“在义（righteousness）中得见上帝的面（behold God's face），并因祂的形象（likeness）得以满足。”</w:t>
      </w:r>
    </w:p>
    <w:p w14:paraId="3897467F">
      <w:pPr>
        <w:pStyle w:val="2"/>
        <w:spacing w:before="318" w:line="252" w:lineRule="auto"/>
        <w:ind w:left="3"/>
        <w:jc w:val="both"/>
        <w:rPr>
          <w:rFonts w:hint="eastAsia" w:ascii="方正楷体_GBK" w:hAnsi="方正楷体_GBK" w:eastAsia="方正楷体_GBK" w:cs="方正楷体_GBK"/>
          <w:spacing w:val="-1"/>
          <w:sz w:val="30"/>
          <w:szCs w:val="30"/>
        </w:rPr>
      </w:pPr>
    </w:p>
    <w:p w14:paraId="556F489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Thirdly, for ADMONITION;—that we may not be offended at any part of Christ's abasement, but, agreeably to the example of Joseph, Nicodemus, and the pious women, regard him, even when dead and buried, with the highest veneration; apprehending him by faith as the sole author of life, seeking him early with holy aspirations, devoutly longing for him during his absence, and freely presenting to him ourselves with all that we possess.</w:t>
      </w:r>
    </w:p>
    <w:p w14:paraId="5BB01DB3">
      <w:pPr>
        <w:pStyle w:val="2"/>
        <w:spacing w:before="318" w:line="252" w:lineRule="auto"/>
        <w:ind w:left="3"/>
        <w:jc w:val="both"/>
        <w:rPr>
          <w:rFonts w:hint="eastAsia" w:ascii="方正楷体_GBK" w:hAnsi="方正楷体_GBK" w:eastAsia="方正楷体_GBK" w:cs="方正楷体_GBK"/>
          <w:spacing w:val="-1"/>
          <w:sz w:val="30"/>
          <w:szCs w:val="30"/>
        </w:rPr>
      </w:pPr>
    </w:p>
    <w:p w14:paraId="4F809F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第三，在提供劝勉（ADMONITION）方面；——使我们不因基督降卑（abasement）的任何部分而跌倒（offended），而是效法约瑟、尼哥底母和敬虔妇女们的榜样（example），即使在祂死后和被埋葬时，也以最高的敬畏（highest veneration）待祂；凭信心（faith）认识（apprehending）祂为生命的唯一创始者（sole author of life），以圣洁的渴望（holy aspirations）早早地寻求祂，在祂不在时虔诚地（devoutly）渴慕（longing for）祂，并将我们自己和我们所拥有的一切都甘心乐意地献给（freely presenting）祂。</w:t>
      </w:r>
    </w:p>
    <w:p w14:paraId="396F66F9">
      <w:pPr>
        <w:pStyle w:val="2"/>
        <w:spacing w:before="318" w:line="252" w:lineRule="auto"/>
        <w:ind w:left="3"/>
        <w:jc w:val="both"/>
        <w:rPr>
          <w:rFonts w:hint="eastAsia" w:ascii="方正楷体_GBK" w:hAnsi="方正楷体_GBK" w:eastAsia="方正楷体_GBK" w:cs="方正楷体_GBK"/>
          <w:spacing w:val="-1"/>
          <w:sz w:val="30"/>
          <w:szCs w:val="30"/>
        </w:rPr>
      </w:pPr>
    </w:p>
    <w:p w14:paraId="1D502CE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without doubt, will prove far more grateful to him than the most costly spices, or even the extremely magnificent temple erected by Constantine at his tomb, and described by Eusebius in very pompous terms.*</w:t>
      </w:r>
    </w:p>
    <w:p w14:paraId="1F936CEB">
      <w:pPr>
        <w:pStyle w:val="2"/>
        <w:spacing w:before="318" w:line="252" w:lineRule="auto"/>
        <w:ind w:left="3"/>
        <w:jc w:val="both"/>
        <w:rPr>
          <w:rFonts w:hint="eastAsia" w:ascii="方正楷体_GBK" w:hAnsi="方正楷体_GBK" w:eastAsia="方正楷体_GBK" w:cs="方正楷体_GBK"/>
          <w:spacing w:val="-1"/>
          <w:sz w:val="30"/>
          <w:szCs w:val="30"/>
        </w:rPr>
      </w:pPr>
    </w:p>
    <w:p w14:paraId="03E2BC0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毫无疑问，这对祂来说，将远比最昂贵的香料（most costly spices），甚至比君士坦丁（Constantine）在祂坟墓旁建造的、并被优西比乌（Eusebius）以极其华丽（pompous）的措辞描述的极为宏伟（extremely magnificent）的圣殿（temple）*，更蒙悦纳（grateful）。</w:t>
      </w:r>
    </w:p>
    <w:p w14:paraId="0A273D74">
      <w:pPr>
        <w:pStyle w:val="2"/>
        <w:spacing w:before="318" w:line="252" w:lineRule="auto"/>
        <w:ind w:left="3"/>
        <w:jc w:val="both"/>
        <w:rPr>
          <w:rFonts w:hint="eastAsia" w:ascii="方正楷体_GBK" w:hAnsi="方正楷体_GBK" w:eastAsia="方正楷体_GBK" w:cs="方正楷体_GBK"/>
          <w:spacing w:val="-1"/>
          <w:sz w:val="30"/>
          <w:szCs w:val="30"/>
        </w:rPr>
      </w:pPr>
    </w:p>
    <w:p w14:paraId="5C688B1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XVIII: ON CHRIST'S DESCENT INTO HELL</w:t>
      </w:r>
    </w:p>
    <w:p w14:paraId="78E8314E">
      <w:pPr>
        <w:pStyle w:val="2"/>
        <w:spacing w:before="318" w:line="252" w:lineRule="auto"/>
        <w:ind w:left="3"/>
        <w:jc w:val="both"/>
        <w:rPr>
          <w:rFonts w:hint="eastAsia" w:ascii="方正楷体_GBK" w:hAnsi="方正楷体_GBK" w:eastAsia="方正楷体_GBK" w:cs="方正楷体_GBK"/>
          <w:spacing w:val="-1"/>
          <w:sz w:val="30"/>
          <w:szCs w:val="30"/>
        </w:rPr>
      </w:pPr>
    </w:p>
    <w:p w14:paraId="48D39C6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第十八讲：论基督下到阴间</w:t>
      </w:r>
    </w:p>
    <w:p w14:paraId="287B34E8">
      <w:pPr>
        <w:pStyle w:val="2"/>
        <w:spacing w:before="318" w:line="252" w:lineRule="auto"/>
        <w:ind w:left="3"/>
        <w:jc w:val="both"/>
        <w:rPr>
          <w:rFonts w:hint="eastAsia" w:ascii="方正楷体_GBK" w:hAnsi="方正楷体_GBK" w:eastAsia="方正楷体_GBK" w:cs="方正楷体_GBK"/>
          <w:spacing w:val="-1"/>
          <w:sz w:val="30"/>
          <w:szCs w:val="30"/>
        </w:rPr>
      </w:pPr>
    </w:p>
    <w:p w14:paraId="1E1F612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OUR LORD'S DESCENDING INTO HELL has attracted great attention, and given rise to much discussion.</w:t>
      </w:r>
    </w:p>
    <w:p w14:paraId="2840DA10">
      <w:pPr>
        <w:pStyle w:val="2"/>
        <w:spacing w:before="318" w:line="252" w:lineRule="auto"/>
        <w:ind w:left="3"/>
        <w:jc w:val="both"/>
        <w:rPr>
          <w:rFonts w:hint="eastAsia" w:ascii="方正楷体_GBK" w:hAnsi="方正楷体_GBK" w:eastAsia="方正楷体_GBK" w:cs="方正楷体_GBK"/>
          <w:spacing w:val="-1"/>
          <w:sz w:val="30"/>
          <w:szCs w:val="30"/>
        </w:rPr>
      </w:pPr>
    </w:p>
    <w:p w14:paraId="5D3930F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我们主下到阴间（DESCENDING INTO HELL）引起了极大的关注，并引发了诸多讨论。</w:t>
      </w:r>
    </w:p>
    <w:p w14:paraId="24CD8C92">
      <w:pPr>
        <w:pStyle w:val="2"/>
        <w:spacing w:before="318" w:line="252" w:lineRule="auto"/>
        <w:ind w:left="3"/>
        <w:jc w:val="both"/>
        <w:rPr>
          <w:rFonts w:hint="eastAsia" w:ascii="方正楷体_GBK" w:hAnsi="方正楷体_GBK" w:eastAsia="方正楷体_GBK" w:cs="方正楷体_GBK"/>
          <w:spacing w:val="-1"/>
          <w:sz w:val="30"/>
          <w:szCs w:val="30"/>
        </w:rPr>
      </w:pPr>
    </w:p>
    <w:p w14:paraId="733B9A9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Dissertations on this subject which have already been given to the world are extremely numerous; and since it has been so copiously discussed by others, it may be proper for us to treat it the more briefly and concisely.</w:t>
      </w:r>
    </w:p>
    <w:p w14:paraId="3D106CC3">
      <w:pPr>
        <w:pStyle w:val="2"/>
        <w:spacing w:before="318" w:line="252" w:lineRule="auto"/>
        <w:ind w:left="3"/>
        <w:jc w:val="both"/>
        <w:rPr>
          <w:rFonts w:hint="eastAsia" w:ascii="方正楷体_GBK" w:hAnsi="方正楷体_GBK" w:eastAsia="方正楷体_GBK" w:cs="方正楷体_GBK"/>
          <w:spacing w:val="-1"/>
          <w:sz w:val="30"/>
          <w:szCs w:val="30"/>
        </w:rPr>
      </w:pPr>
    </w:p>
    <w:p w14:paraId="21E9AE5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就此主题已向世界发表的论述（Dissertations）数量极其庞大；既然别人已经如此详尽地（copiously）讨论过，我们或许应该更简略（briefly）和简洁（concisely）地处理它。</w:t>
      </w:r>
    </w:p>
    <w:p w14:paraId="21595B6C">
      <w:pPr>
        <w:pStyle w:val="2"/>
        <w:spacing w:before="318" w:line="252" w:lineRule="auto"/>
        <w:ind w:left="3"/>
        <w:jc w:val="both"/>
        <w:rPr>
          <w:rFonts w:hint="eastAsia" w:ascii="方正楷体_GBK" w:hAnsi="方正楷体_GBK" w:eastAsia="方正楷体_GBK" w:cs="方正楷体_GBK"/>
          <w:spacing w:val="-1"/>
          <w:sz w:val="30"/>
          <w:szCs w:val="30"/>
        </w:rPr>
      </w:pPr>
    </w:p>
    <w:p w14:paraId="33A1EA8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I would observe, first of all, that this expression, Christ descended into hell, nowhere occurs, in so many words, in holy writ.</w:t>
      </w:r>
    </w:p>
    <w:p w14:paraId="61839C24">
      <w:pPr>
        <w:pStyle w:val="2"/>
        <w:spacing w:before="318" w:line="252" w:lineRule="auto"/>
        <w:ind w:left="3"/>
        <w:jc w:val="both"/>
        <w:rPr>
          <w:rFonts w:hint="eastAsia" w:ascii="方正楷体_GBK" w:hAnsi="方正楷体_GBK" w:eastAsia="方正楷体_GBK" w:cs="方正楷体_GBK"/>
          <w:spacing w:val="-1"/>
          <w:sz w:val="30"/>
          <w:szCs w:val="30"/>
        </w:rPr>
      </w:pPr>
    </w:p>
    <w:p w14:paraId="73F349B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我首先要指出，基督下到阴间（Christ descended into hell）这个表述，在圣经（holy writ）中从未以如此明确的字句（in so many words）出现过。</w:t>
      </w:r>
    </w:p>
    <w:p w14:paraId="694038DF">
      <w:pPr>
        <w:pStyle w:val="2"/>
        <w:spacing w:before="318" w:line="252" w:lineRule="auto"/>
        <w:ind w:left="3"/>
        <w:jc w:val="both"/>
        <w:rPr>
          <w:rFonts w:hint="eastAsia" w:ascii="方正楷体_GBK" w:hAnsi="方正楷体_GBK" w:eastAsia="方正楷体_GBK" w:cs="方正楷体_GBK"/>
          <w:spacing w:val="-1"/>
          <w:sz w:val="30"/>
          <w:szCs w:val="30"/>
        </w:rPr>
      </w:pPr>
    </w:p>
    <w:p w14:paraId="12616C1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said to have descended; he is said to have been in hell: but we never find the expression, he descended into hell.</w:t>
      </w:r>
    </w:p>
    <w:p w14:paraId="5BA4BE5F">
      <w:pPr>
        <w:pStyle w:val="2"/>
        <w:spacing w:before="318" w:line="252" w:lineRule="auto"/>
        <w:ind w:left="3"/>
        <w:jc w:val="both"/>
        <w:rPr>
          <w:rFonts w:hint="eastAsia" w:ascii="方正楷体_GBK" w:hAnsi="方正楷体_GBK" w:eastAsia="方正楷体_GBK" w:cs="方正楷体_GBK"/>
          <w:spacing w:val="-1"/>
          <w:sz w:val="30"/>
          <w:szCs w:val="30"/>
        </w:rPr>
      </w:pPr>
    </w:p>
    <w:p w14:paraId="7BEFEFA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圣经说祂曾降下（descended）；说祂曾在阴间（hell）：但我们从未找到“祂下到阴间”这样的表达。</w:t>
      </w:r>
    </w:p>
    <w:p w14:paraId="17BB72F4">
      <w:pPr>
        <w:pStyle w:val="2"/>
        <w:spacing w:before="318" w:line="252" w:lineRule="auto"/>
        <w:ind w:left="3"/>
        <w:jc w:val="both"/>
        <w:rPr>
          <w:rFonts w:hint="eastAsia" w:ascii="方正楷体_GBK" w:hAnsi="方正楷体_GBK" w:eastAsia="方正楷体_GBK" w:cs="方正楷体_GBK"/>
          <w:spacing w:val="-1"/>
          <w:sz w:val="30"/>
          <w:szCs w:val="30"/>
        </w:rPr>
      </w:pPr>
    </w:p>
    <w:p w14:paraId="018F457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Paul affirms that he descended "into the lower parts of the earth."</w:t>
      </w:r>
    </w:p>
    <w:p w14:paraId="0A0AE4FE">
      <w:pPr>
        <w:pStyle w:val="2"/>
        <w:spacing w:before="318" w:line="252" w:lineRule="auto"/>
        <w:ind w:left="3"/>
        <w:jc w:val="both"/>
        <w:rPr>
          <w:rFonts w:hint="eastAsia" w:ascii="方正楷体_GBK" w:hAnsi="方正楷体_GBK" w:eastAsia="方正楷体_GBK" w:cs="方正楷体_GBK"/>
          <w:spacing w:val="-1"/>
          <w:sz w:val="30"/>
          <w:szCs w:val="30"/>
        </w:rPr>
      </w:pPr>
    </w:p>
    <w:p w14:paraId="5ACC265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保罗（Paul）断言祂曾降到“地的低下之处”（lower parts of the earth）。</w:t>
      </w:r>
    </w:p>
    <w:p w14:paraId="69ABD5F0">
      <w:pPr>
        <w:pStyle w:val="2"/>
        <w:spacing w:before="318" w:line="252" w:lineRule="auto"/>
        <w:ind w:left="3"/>
        <w:jc w:val="both"/>
        <w:rPr>
          <w:rFonts w:hint="eastAsia" w:ascii="方正楷体_GBK" w:hAnsi="方正楷体_GBK" w:eastAsia="方正楷体_GBK" w:cs="方正楷体_GBK"/>
          <w:spacing w:val="-1"/>
          <w:sz w:val="30"/>
          <w:szCs w:val="30"/>
        </w:rPr>
      </w:pPr>
    </w:p>
    <w:p w14:paraId="2DFDAB0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these words the Apostle seems to include the whole state of Christ's humiliation, which began in his nativity, and ended in his death and burial.</w:t>
      </w:r>
    </w:p>
    <w:p w14:paraId="2E105761">
      <w:pPr>
        <w:pStyle w:val="2"/>
        <w:spacing w:before="318" w:line="252" w:lineRule="auto"/>
        <w:ind w:left="3"/>
        <w:jc w:val="both"/>
        <w:rPr>
          <w:rFonts w:hint="eastAsia" w:ascii="方正楷体_GBK" w:hAnsi="方正楷体_GBK" w:eastAsia="方正楷体_GBK" w:cs="方正楷体_GBK"/>
          <w:spacing w:val="-1"/>
          <w:sz w:val="30"/>
          <w:szCs w:val="30"/>
        </w:rPr>
      </w:pPr>
    </w:p>
    <w:p w14:paraId="685C886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在这些话中，使徒（Apostle）似乎包含了基督整个谦卑（humiliation）的状态，这状态始于祂的诞生（nativity），终于祂的死和埋葬。</w:t>
      </w:r>
    </w:p>
    <w:p w14:paraId="2B4414DF">
      <w:pPr>
        <w:pStyle w:val="2"/>
        <w:spacing w:before="318" w:line="252" w:lineRule="auto"/>
        <w:ind w:left="3"/>
        <w:jc w:val="both"/>
        <w:rPr>
          <w:rFonts w:hint="eastAsia" w:ascii="方正楷体_GBK" w:hAnsi="方正楷体_GBK" w:eastAsia="方正楷体_GBK" w:cs="方正楷体_GBK"/>
          <w:spacing w:val="-1"/>
          <w:sz w:val="30"/>
          <w:szCs w:val="30"/>
        </w:rPr>
      </w:pPr>
    </w:p>
    <w:p w14:paraId="1646440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whole universe is divided into two parts, the upper, which is heaven; and the lower, which is the earth.</w:t>
      </w:r>
    </w:p>
    <w:p w14:paraId="471D6DFE">
      <w:pPr>
        <w:pStyle w:val="2"/>
        <w:spacing w:before="318" w:line="252" w:lineRule="auto"/>
        <w:ind w:left="3"/>
        <w:jc w:val="both"/>
        <w:rPr>
          <w:rFonts w:hint="eastAsia" w:ascii="方正楷体_GBK" w:hAnsi="方正楷体_GBK" w:eastAsia="方正楷体_GBK" w:cs="方正楷体_GBK"/>
          <w:spacing w:val="-1"/>
          <w:sz w:val="30"/>
          <w:szCs w:val="30"/>
        </w:rPr>
      </w:pPr>
    </w:p>
    <w:p w14:paraId="16B1AF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整个宇宙（universe）分为两部分，上面（upper）是天（heaven）；下面（lower）是地（earth）。</w:t>
      </w:r>
    </w:p>
    <w:p w14:paraId="681B68DF">
      <w:pPr>
        <w:pStyle w:val="2"/>
        <w:spacing w:before="318" w:line="252" w:lineRule="auto"/>
        <w:ind w:left="3"/>
        <w:jc w:val="both"/>
        <w:rPr>
          <w:rFonts w:hint="eastAsia" w:ascii="方正楷体_GBK" w:hAnsi="方正楷体_GBK" w:eastAsia="方正楷体_GBK" w:cs="方正楷体_GBK"/>
          <w:spacing w:val="-1"/>
          <w:sz w:val="30"/>
          <w:szCs w:val="30"/>
        </w:rPr>
      </w:pPr>
    </w:p>
    <w:p w14:paraId="5FC5433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therefore, when he came forth from the Father out of heaven, clothed himself with human flesh and appeared on the earth,—descended into the lower parts of the world.</w:t>
      </w:r>
    </w:p>
    <w:p w14:paraId="40563799">
      <w:pPr>
        <w:pStyle w:val="2"/>
        <w:spacing w:before="318" w:line="252" w:lineRule="auto"/>
        <w:ind w:left="3"/>
        <w:jc w:val="both"/>
        <w:rPr>
          <w:rFonts w:hint="eastAsia" w:ascii="方正楷体_GBK" w:hAnsi="方正楷体_GBK" w:eastAsia="方正楷体_GBK" w:cs="方正楷体_GBK"/>
          <w:spacing w:val="-1"/>
          <w:sz w:val="30"/>
          <w:szCs w:val="30"/>
        </w:rPr>
      </w:pPr>
    </w:p>
    <w:p w14:paraId="3FDE248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因此，基督从父那里出天而来，穿上人的肉身（human flesh）显现在地上时，——祂就降到了世界的低下之处（lower parts of the world）。</w:t>
      </w:r>
    </w:p>
    <w:p w14:paraId="5AF44074">
      <w:pPr>
        <w:pStyle w:val="2"/>
        <w:spacing w:before="318" w:line="252" w:lineRule="auto"/>
        <w:ind w:left="3"/>
        <w:jc w:val="both"/>
        <w:rPr>
          <w:rFonts w:hint="eastAsia" w:ascii="方正楷体_GBK" w:hAnsi="方正楷体_GBK" w:eastAsia="方正楷体_GBK" w:cs="方正楷体_GBK"/>
          <w:spacing w:val="-1"/>
          <w:sz w:val="30"/>
          <w:szCs w:val="30"/>
        </w:rPr>
      </w:pPr>
    </w:p>
    <w:p w14:paraId="4A77912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deserves to be considered also, whether the following expression in Isaiah may not have the same meaning: "Sing, O ye heavens, for the LORD hath done it; shout, ye lower parts of the earth; break forth into singing, ye mountains, O forest, and every tree therein," &amp;c.</w:t>
      </w:r>
    </w:p>
    <w:p w14:paraId="0E550A2A">
      <w:pPr>
        <w:pStyle w:val="2"/>
        <w:spacing w:before="318" w:line="252" w:lineRule="auto"/>
        <w:ind w:left="3"/>
        <w:jc w:val="both"/>
        <w:rPr>
          <w:rFonts w:hint="eastAsia" w:ascii="方正楷体_GBK" w:hAnsi="方正楷体_GBK" w:eastAsia="方正楷体_GBK" w:cs="方正楷体_GBK"/>
          <w:spacing w:val="-1"/>
          <w:sz w:val="30"/>
          <w:szCs w:val="30"/>
        </w:rPr>
      </w:pPr>
    </w:p>
    <w:p w14:paraId="215D636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同样值得思考的是，以赛亚书中的以下表达是否也可能有相同的意思：“诸天哪（heavens），应当歌唱（Sing），因为耶和华（LORD）作成这事；地的深处（lower parts of the earth）啊，应当欢呼（shout）；众山（mountains）哪，要发声歌唱；树林（forest）和其中所有的树（tree）也要如此，”等等。</w:t>
      </w:r>
    </w:p>
    <w:p w14:paraId="47741AE2">
      <w:pPr>
        <w:pStyle w:val="2"/>
        <w:spacing w:before="318" w:line="252" w:lineRule="auto"/>
        <w:ind w:left="3"/>
        <w:jc w:val="both"/>
        <w:rPr>
          <w:rFonts w:hint="eastAsia" w:ascii="方正楷体_GBK" w:hAnsi="方正楷体_GBK" w:eastAsia="方正楷体_GBK" w:cs="方正楷体_GBK"/>
          <w:spacing w:val="-1"/>
          <w:sz w:val="30"/>
          <w:szCs w:val="30"/>
        </w:rPr>
      </w:pPr>
    </w:p>
    <w:p w14:paraId="39AFFE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lowest parts of the earth," or the earth which is below,c several parts of which, namely, the mountains and the woods, are afterwards mentioned, are here opposed to the heavens, which are above.</w:t>
      </w:r>
    </w:p>
    <w:p w14:paraId="12AC6E9F">
      <w:pPr>
        <w:pStyle w:val="2"/>
        <w:spacing w:before="318" w:line="252" w:lineRule="auto"/>
        <w:ind w:left="3"/>
        <w:jc w:val="both"/>
        <w:rPr>
          <w:rFonts w:hint="eastAsia" w:ascii="方正楷体_GBK" w:hAnsi="方正楷体_GBK" w:eastAsia="方正楷体_GBK" w:cs="方正楷体_GBK"/>
          <w:spacing w:val="-1"/>
          <w:sz w:val="30"/>
          <w:szCs w:val="30"/>
        </w:rPr>
      </w:pPr>
    </w:p>
    <w:p w14:paraId="424135C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“地的最低下之处”（The lowest parts of the earth），或在下方的地，c 其几个部分，即山和树林，随后被提及，在此与在上方的天相对。</w:t>
      </w:r>
    </w:p>
    <w:p w14:paraId="399EE3DD">
      <w:pPr>
        <w:pStyle w:val="2"/>
        <w:spacing w:before="318" w:line="252" w:lineRule="auto"/>
        <w:ind w:left="3"/>
        <w:jc w:val="both"/>
        <w:rPr>
          <w:rFonts w:hint="eastAsia" w:ascii="方正楷体_GBK" w:hAnsi="方正楷体_GBK" w:eastAsia="方正楷体_GBK" w:cs="方正楷体_GBK"/>
          <w:spacing w:val="-1"/>
          <w:sz w:val="30"/>
          <w:szCs w:val="30"/>
        </w:rPr>
      </w:pPr>
    </w:p>
    <w:p w14:paraId="743B080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Psalmist, too, appears to have metaphorically styled the womb of his mother, "the lowest parts of the earth."</w:t>
      </w:r>
    </w:p>
    <w:p w14:paraId="70793CF1">
      <w:pPr>
        <w:pStyle w:val="2"/>
        <w:spacing w:before="318" w:line="252" w:lineRule="auto"/>
        <w:ind w:left="3"/>
        <w:jc w:val="both"/>
        <w:rPr>
          <w:rFonts w:hint="eastAsia" w:ascii="方正楷体_GBK" w:hAnsi="方正楷体_GBK" w:eastAsia="方正楷体_GBK" w:cs="方正楷体_GBK"/>
          <w:spacing w:val="-1"/>
          <w:sz w:val="30"/>
          <w:szCs w:val="30"/>
        </w:rPr>
      </w:pPr>
    </w:p>
    <w:p w14:paraId="019418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诗人（Psalmist）似乎也曾比喻性地（metaphorically）将他母亲的子宫（womb）称为“地的最低处”（the lowest parts of the earth）。</w:t>
      </w:r>
    </w:p>
    <w:p w14:paraId="75E4D522">
      <w:pPr>
        <w:pStyle w:val="2"/>
        <w:spacing w:before="318" w:line="252" w:lineRule="auto"/>
        <w:ind w:left="3"/>
        <w:jc w:val="both"/>
        <w:rPr>
          <w:rFonts w:hint="eastAsia" w:ascii="方正楷体_GBK" w:hAnsi="方正楷体_GBK" w:eastAsia="方正楷体_GBK" w:cs="方正楷体_GBK"/>
          <w:spacing w:val="-1"/>
          <w:sz w:val="30"/>
          <w:szCs w:val="30"/>
        </w:rPr>
      </w:pPr>
    </w:p>
    <w:p w14:paraId="49AE941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was made in secret, and curiously wrought in the lowest parts of the earth."</w:t>
      </w:r>
    </w:p>
    <w:p w14:paraId="602C3B37">
      <w:pPr>
        <w:pStyle w:val="2"/>
        <w:spacing w:before="318" w:line="252" w:lineRule="auto"/>
        <w:ind w:left="3"/>
        <w:jc w:val="both"/>
        <w:rPr>
          <w:rFonts w:hint="eastAsia" w:ascii="方正楷体_GBK" w:hAnsi="方正楷体_GBK" w:eastAsia="方正楷体_GBK" w:cs="方正楷体_GBK"/>
          <w:spacing w:val="-1"/>
          <w:sz w:val="30"/>
          <w:szCs w:val="30"/>
        </w:rPr>
      </w:pPr>
    </w:p>
    <w:p w14:paraId="1472FE3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“我在暗中（secret）受造，在地的最低处（lowest parts of the earth）被奇妙地编织（curiously wrought）。”</w:t>
      </w:r>
    </w:p>
    <w:p w14:paraId="67CAB679">
      <w:pPr>
        <w:pStyle w:val="2"/>
        <w:spacing w:before="318" w:line="252" w:lineRule="auto"/>
        <w:ind w:left="3"/>
        <w:jc w:val="both"/>
        <w:rPr>
          <w:rFonts w:hint="eastAsia" w:ascii="方正楷体_GBK" w:hAnsi="方正楷体_GBK" w:eastAsia="方正楷体_GBK" w:cs="方正楷体_GBK"/>
          <w:spacing w:val="-1"/>
          <w:sz w:val="30"/>
          <w:szCs w:val="30"/>
        </w:rPr>
      </w:pPr>
    </w:p>
    <w:p w14:paraId="4A6AD08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are explained not improperly by Jansenius thus: "My whole substance, which I had in my mother's womb, a place more secret than any cave of the earth, was not hid from thy sight".</w:t>
      </w:r>
    </w:p>
    <w:p w14:paraId="06CE897C">
      <w:pPr>
        <w:pStyle w:val="2"/>
        <w:spacing w:before="318" w:line="252" w:lineRule="auto"/>
        <w:ind w:left="3"/>
        <w:jc w:val="both"/>
        <w:rPr>
          <w:rFonts w:hint="eastAsia" w:ascii="方正楷体_GBK" w:hAnsi="方正楷体_GBK" w:eastAsia="方正楷体_GBK" w:cs="方正楷体_GBK"/>
          <w:spacing w:val="-1"/>
          <w:sz w:val="30"/>
          <w:szCs w:val="30"/>
        </w:rPr>
      </w:pPr>
    </w:p>
    <w:p w14:paraId="352A73A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这些话被詹森纽（Jansenius）不无恰当地解释如下：“我在母腹（mother's womb）中的全部形质（whole substance）——那地方比地上任何洞穴（cave）都更隐秘（secret）——并未向你隐藏”。</w:t>
      </w:r>
    </w:p>
    <w:p w14:paraId="355BC240">
      <w:pPr>
        <w:pStyle w:val="2"/>
        <w:spacing w:before="318" w:line="252" w:lineRule="auto"/>
        <w:ind w:left="3"/>
        <w:jc w:val="both"/>
        <w:rPr>
          <w:rFonts w:hint="eastAsia" w:ascii="方正楷体_GBK" w:hAnsi="方正楷体_GBK" w:eastAsia="方正楷体_GBK" w:cs="方正楷体_GBK"/>
          <w:spacing w:val="-1"/>
          <w:sz w:val="30"/>
          <w:szCs w:val="30"/>
        </w:rPr>
      </w:pPr>
    </w:p>
    <w:p w14:paraId="1BB6F9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exposition, however, does not appear to me to exhaust the meaning of the Apostle.</w:t>
      </w:r>
    </w:p>
    <w:p w14:paraId="716E74D3">
      <w:pPr>
        <w:pStyle w:val="2"/>
        <w:spacing w:before="318" w:line="252" w:lineRule="auto"/>
        <w:ind w:left="3"/>
        <w:jc w:val="both"/>
        <w:rPr>
          <w:rFonts w:hint="eastAsia" w:ascii="方正楷体_GBK" w:hAnsi="方正楷体_GBK" w:eastAsia="方正楷体_GBK" w:cs="方正楷体_GBK"/>
          <w:spacing w:val="-1"/>
          <w:sz w:val="30"/>
          <w:szCs w:val="30"/>
        </w:rPr>
      </w:pPr>
    </w:p>
    <w:p w14:paraId="2034A6A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然而，这种解释在我看来并未穷尽使徒的意思。</w:t>
      </w:r>
    </w:p>
    <w:p w14:paraId="1222E75E">
      <w:pPr>
        <w:pStyle w:val="2"/>
        <w:spacing w:before="318" w:line="252" w:lineRule="auto"/>
        <w:ind w:left="3"/>
        <w:jc w:val="both"/>
        <w:rPr>
          <w:rFonts w:hint="eastAsia" w:ascii="方正楷体_GBK" w:hAnsi="方正楷体_GBK" w:eastAsia="方正楷体_GBK" w:cs="方正楷体_GBK"/>
          <w:spacing w:val="-1"/>
          <w:sz w:val="30"/>
          <w:szCs w:val="30"/>
        </w:rPr>
      </w:pPr>
    </w:p>
    <w:p w14:paraId="07755E1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we attend to the natural signification of the words, "the lowest parts of the earth," the expression denotes not only the earth itself, as opposed to the highest heaven, but also those parts of the earth which are lower than other parts of it—than "the land of the living."</w:t>
      </w:r>
    </w:p>
    <w:p w14:paraId="5F1E248D">
      <w:pPr>
        <w:pStyle w:val="2"/>
        <w:spacing w:before="318" w:line="252" w:lineRule="auto"/>
        <w:ind w:left="3"/>
        <w:jc w:val="both"/>
        <w:rPr>
          <w:rFonts w:hint="eastAsia" w:ascii="方正楷体_GBK" w:hAnsi="方正楷体_GBK" w:eastAsia="方正楷体_GBK" w:cs="方正楷体_GBK"/>
          <w:spacing w:val="-1"/>
          <w:sz w:val="30"/>
          <w:szCs w:val="30"/>
        </w:rPr>
      </w:pPr>
    </w:p>
    <w:p w14:paraId="03BD1FB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如果我们注意“地的低下之处”（the lowest parts of the earth）这些词的自然含义（natural signification），这个表达不仅指地本身——与至高的天相对，也指那些比地其他部分——比如比“活人之地”（the land of the living）——更低的部分。</w:t>
      </w:r>
    </w:p>
    <w:p w14:paraId="12821E79">
      <w:pPr>
        <w:pStyle w:val="2"/>
        <w:spacing w:before="318" w:line="252" w:lineRule="auto"/>
        <w:ind w:left="3"/>
        <w:jc w:val="both"/>
        <w:rPr>
          <w:rFonts w:hint="eastAsia" w:ascii="方正楷体_GBK" w:hAnsi="方正楷体_GBK" w:eastAsia="方正楷体_GBK" w:cs="方正楷体_GBK"/>
          <w:spacing w:val="-1"/>
          <w:sz w:val="30"/>
          <w:szCs w:val="30"/>
        </w:rPr>
      </w:pPr>
    </w:p>
    <w:p w14:paraId="1BCC66B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denotes, I mean, the place of death and burial.</w:t>
      </w:r>
    </w:p>
    <w:p w14:paraId="601B97BD">
      <w:pPr>
        <w:pStyle w:val="2"/>
        <w:spacing w:before="318" w:line="252" w:lineRule="auto"/>
        <w:ind w:left="3"/>
        <w:jc w:val="both"/>
        <w:rPr>
          <w:rFonts w:hint="eastAsia" w:ascii="方正楷体_GBK" w:hAnsi="方正楷体_GBK" w:eastAsia="方正楷体_GBK" w:cs="方正楷体_GBK"/>
          <w:spacing w:val="-1"/>
          <w:sz w:val="30"/>
          <w:szCs w:val="30"/>
        </w:rPr>
      </w:pPr>
    </w:p>
    <w:p w14:paraId="0B15976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我的意思是，它指死亡和埋葬之地。</w:t>
      </w:r>
    </w:p>
    <w:p w14:paraId="3C25AB4D">
      <w:pPr>
        <w:pStyle w:val="2"/>
        <w:spacing w:before="318" w:line="252" w:lineRule="auto"/>
        <w:ind w:left="3"/>
        <w:jc w:val="both"/>
        <w:rPr>
          <w:rFonts w:hint="eastAsia" w:ascii="方正楷体_GBK" w:hAnsi="方正楷体_GBK" w:eastAsia="方正楷体_GBK" w:cs="方正楷体_GBK"/>
          <w:spacing w:val="-1"/>
          <w:sz w:val="30"/>
          <w:szCs w:val="30"/>
        </w:rPr>
      </w:pPr>
    </w:p>
    <w:p w14:paraId="0E14E43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we read in Ezekiel: "When I shall bring thee down "with them that descend into the pit, with the people of old time, and shall set thee in the low parts of the earth."</w:t>
      </w:r>
    </w:p>
    <w:p w14:paraId="1ACFEB17">
      <w:pPr>
        <w:pStyle w:val="2"/>
        <w:spacing w:before="318" w:line="252" w:lineRule="auto"/>
        <w:ind w:left="3"/>
        <w:jc w:val="both"/>
        <w:rPr>
          <w:rFonts w:hint="eastAsia" w:ascii="方正楷体_GBK" w:hAnsi="方正楷体_GBK" w:eastAsia="方正楷体_GBK" w:cs="方正楷体_GBK"/>
          <w:spacing w:val="-1"/>
          <w:sz w:val="30"/>
          <w:szCs w:val="30"/>
        </w:rPr>
      </w:pPr>
    </w:p>
    <w:p w14:paraId="3730AA2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因此，我们在以西结书（Ezekiel）中读到：“那时，我要叫你下到阴府（pit），与古时（old time）的人一同下去，使你住在地的深处（low parts of the earth）。”</w:t>
      </w:r>
    </w:p>
    <w:p w14:paraId="568F8FA2">
      <w:pPr>
        <w:pStyle w:val="2"/>
        <w:spacing w:before="318" w:line="252" w:lineRule="auto"/>
        <w:ind w:left="3"/>
        <w:jc w:val="both"/>
        <w:rPr>
          <w:rFonts w:hint="eastAsia" w:ascii="方正楷体_GBK" w:hAnsi="方正楷体_GBK" w:eastAsia="方正楷体_GBK" w:cs="方正楷体_GBK"/>
          <w:spacing w:val="-1"/>
          <w:sz w:val="30"/>
          <w:szCs w:val="30"/>
        </w:rPr>
      </w:pPr>
    </w:p>
    <w:p w14:paraId="6F723C1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again: "They are all delivered unto death, in the midst of the children of men, to the nether parts of the earth, with them that go down to the pit."g</w:t>
      </w:r>
    </w:p>
    <w:p w14:paraId="33BF6307">
      <w:pPr>
        <w:pStyle w:val="2"/>
        <w:spacing w:before="318" w:line="252" w:lineRule="auto"/>
        <w:ind w:left="3"/>
        <w:jc w:val="both"/>
        <w:rPr>
          <w:rFonts w:hint="eastAsia" w:ascii="方正楷体_GBK" w:hAnsi="方正楷体_GBK" w:eastAsia="方正楷体_GBK" w:cs="方正楷体_GBK"/>
          <w:spacing w:val="-1"/>
          <w:sz w:val="30"/>
          <w:szCs w:val="30"/>
        </w:rPr>
      </w:pPr>
    </w:p>
    <w:p w14:paraId="0056BF0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又说：“他们都必交给死亡（death），在世人（children of men）中间，下到地的极深之处（nether parts of the earth），和下到坑（pit）中之人一同担当羞辱。”g</w:t>
      </w:r>
    </w:p>
    <w:p w14:paraId="1E6BC753">
      <w:pPr>
        <w:pStyle w:val="2"/>
        <w:spacing w:before="318" w:line="252" w:lineRule="auto"/>
        <w:ind w:left="3"/>
        <w:jc w:val="both"/>
        <w:rPr>
          <w:rFonts w:hint="eastAsia" w:ascii="方正楷体_GBK" w:hAnsi="方正楷体_GBK" w:eastAsia="方正楷体_GBK" w:cs="方正楷体_GBK"/>
          <w:spacing w:val="-1"/>
          <w:sz w:val="30"/>
          <w:szCs w:val="30"/>
        </w:rPr>
      </w:pPr>
    </w:p>
    <w:p w14:paraId="3ADC0FE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passages are sufficient to show the manner in which the phrase is employed in Scripture.</w:t>
      </w:r>
    </w:p>
    <w:p w14:paraId="59CF77C4">
      <w:pPr>
        <w:pStyle w:val="2"/>
        <w:spacing w:before="318" w:line="252" w:lineRule="auto"/>
        <w:ind w:left="3"/>
        <w:jc w:val="both"/>
        <w:rPr>
          <w:rFonts w:hint="eastAsia" w:ascii="方正楷体_GBK" w:hAnsi="方正楷体_GBK" w:eastAsia="方正楷体_GBK" w:cs="方正楷体_GBK"/>
          <w:spacing w:val="-1"/>
          <w:sz w:val="30"/>
          <w:szCs w:val="30"/>
        </w:rPr>
      </w:pPr>
    </w:p>
    <w:p w14:paraId="099612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这些段落足以显示该短语在圣经中的使用方式。</w:t>
      </w:r>
    </w:p>
    <w:p w14:paraId="7EE4FEF4">
      <w:pPr>
        <w:pStyle w:val="2"/>
        <w:spacing w:before="318" w:line="252" w:lineRule="auto"/>
        <w:ind w:left="3"/>
        <w:jc w:val="both"/>
        <w:rPr>
          <w:rFonts w:hint="eastAsia" w:ascii="方正楷体_GBK" w:hAnsi="方正楷体_GBK" w:eastAsia="方正楷体_GBK" w:cs="方正楷体_GBK"/>
          <w:spacing w:val="-1"/>
          <w:sz w:val="30"/>
          <w:szCs w:val="30"/>
        </w:rPr>
      </w:pPr>
    </w:p>
    <w:p w14:paraId="0D6A6DA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Chrysostome expresses the same view of its import in the following words; "He calls death, the lower parts of the earth."*</w:t>
      </w:r>
    </w:p>
    <w:p w14:paraId="13A4F228">
      <w:pPr>
        <w:pStyle w:val="2"/>
        <w:spacing w:before="318" w:line="252" w:lineRule="auto"/>
        <w:ind w:left="3"/>
        <w:jc w:val="both"/>
        <w:rPr>
          <w:rFonts w:hint="eastAsia" w:ascii="方正楷体_GBK" w:hAnsi="方正楷体_GBK" w:eastAsia="方正楷体_GBK" w:cs="方正楷体_GBK"/>
          <w:spacing w:val="-1"/>
          <w:sz w:val="30"/>
          <w:szCs w:val="30"/>
        </w:rPr>
      </w:pPr>
    </w:p>
    <w:p w14:paraId="23FAFF4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屈梭多模（Chrysostome）用以下话语表达了对其含义的相同看法；“祂称死亡为地的低下之处。”*</w:t>
      </w:r>
    </w:p>
    <w:p w14:paraId="51101C80">
      <w:pPr>
        <w:pStyle w:val="2"/>
        <w:spacing w:before="318" w:line="252" w:lineRule="auto"/>
        <w:ind w:left="3"/>
        <w:jc w:val="both"/>
        <w:rPr>
          <w:rFonts w:hint="eastAsia" w:ascii="方正楷体_GBK" w:hAnsi="方正楷体_GBK" w:eastAsia="方正楷体_GBK" w:cs="方正楷体_GBK"/>
          <w:spacing w:val="-1"/>
          <w:sz w:val="30"/>
          <w:szCs w:val="30"/>
        </w:rPr>
      </w:pPr>
    </w:p>
    <w:p w14:paraId="72F82FE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that are buried, are even said to be under the earth.</w:t>
      </w:r>
    </w:p>
    <w:p w14:paraId="205F8429">
      <w:pPr>
        <w:pStyle w:val="2"/>
        <w:spacing w:before="318" w:line="252" w:lineRule="auto"/>
        <w:ind w:left="3"/>
        <w:jc w:val="both"/>
        <w:rPr>
          <w:rFonts w:hint="eastAsia" w:ascii="方正楷体_GBK" w:hAnsi="方正楷体_GBK" w:eastAsia="方正楷体_GBK" w:cs="方正楷体_GBK"/>
          <w:spacing w:val="-1"/>
          <w:sz w:val="30"/>
          <w:szCs w:val="30"/>
        </w:rPr>
      </w:pPr>
    </w:p>
    <w:p w14:paraId="7F57516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那些被埋葬的人，甚至被称为是在地底下（under the earth）。</w:t>
      </w:r>
    </w:p>
    <w:p w14:paraId="15793608">
      <w:pPr>
        <w:pStyle w:val="2"/>
        <w:spacing w:before="318" w:line="252" w:lineRule="auto"/>
        <w:ind w:left="3"/>
        <w:jc w:val="both"/>
        <w:rPr>
          <w:rFonts w:hint="eastAsia" w:ascii="方正楷体_GBK" w:hAnsi="方正楷体_GBK" w:eastAsia="方正楷体_GBK" w:cs="方正楷体_GBK"/>
          <w:spacing w:val="-1"/>
          <w:sz w:val="30"/>
          <w:szCs w:val="30"/>
        </w:rPr>
      </w:pPr>
    </w:p>
    <w:p w14:paraId="55D561B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Ignatius, says; "On Sabbath he remained under the earth in the tomb." †</w:t>
      </w:r>
    </w:p>
    <w:p w14:paraId="48F063AD">
      <w:pPr>
        <w:pStyle w:val="2"/>
        <w:spacing w:before="318" w:line="252" w:lineRule="auto"/>
        <w:ind w:left="3"/>
        <w:jc w:val="both"/>
        <w:rPr>
          <w:rFonts w:hint="eastAsia" w:ascii="方正楷体_GBK" w:hAnsi="方正楷体_GBK" w:eastAsia="方正楷体_GBK" w:cs="方正楷体_GBK"/>
          <w:spacing w:val="-1"/>
          <w:sz w:val="30"/>
          <w:szCs w:val="30"/>
        </w:rPr>
      </w:pPr>
    </w:p>
    <w:p w14:paraId="7B4E117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依格那丢（Ignatius）说；“在安息日，祂留在地底下（under the earth）的坟墓（tomb）里。” †</w:t>
      </w:r>
    </w:p>
    <w:p w14:paraId="51715EEF">
      <w:pPr>
        <w:pStyle w:val="2"/>
        <w:spacing w:before="318" w:line="252" w:lineRule="auto"/>
        <w:ind w:left="3"/>
        <w:jc w:val="both"/>
        <w:rPr>
          <w:rFonts w:hint="eastAsia" w:ascii="方正楷体_GBK" w:hAnsi="方正楷体_GBK" w:eastAsia="方正楷体_GBK" w:cs="方正楷体_GBK"/>
          <w:spacing w:val="-1"/>
          <w:sz w:val="30"/>
          <w:szCs w:val="30"/>
        </w:rPr>
      </w:pPr>
    </w:p>
    <w:p w14:paraId="60BC92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Apostle's entire meaning, I think, is briefly expressed by Theophylact thus: "It is manifest that he who was above, not only descended into the earth, when he became incarnate; but also into hades, when he died."‡</w:t>
      </w:r>
    </w:p>
    <w:p w14:paraId="289D1959">
      <w:pPr>
        <w:pStyle w:val="2"/>
        <w:spacing w:before="318" w:line="252" w:lineRule="auto"/>
        <w:ind w:left="3"/>
        <w:jc w:val="both"/>
        <w:rPr>
          <w:rFonts w:hint="eastAsia" w:ascii="方正楷体_GBK" w:hAnsi="方正楷体_GBK" w:eastAsia="方正楷体_GBK" w:cs="方正楷体_GBK"/>
          <w:spacing w:val="-1"/>
          <w:sz w:val="30"/>
          <w:szCs w:val="30"/>
        </w:rPr>
      </w:pPr>
    </w:p>
    <w:p w14:paraId="53DEEB4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我认为，使徒的全部意思，被提奥菲拉克斯（Theophylact）简洁地表达如下：“显而易见，那位在上的，不仅在祂道成肉身（incarnate）时降到了地上；而且在祂死时也降到了哈迪斯（hades，阴间）。”‡</w:t>
      </w:r>
    </w:p>
    <w:p w14:paraId="2EB5DF51">
      <w:pPr>
        <w:pStyle w:val="2"/>
        <w:spacing w:before="318" w:line="252" w:lineRule="auto"/>
        <w:ind w:left="3"/>
        <w:jc w:val="both"/>
        <w:rPr>
          <w:rFonts w:hint="eastAsia" w:ascii="方正楷体_GBK" w:hAnsi="方正楷体_GBK" w:eastAsia="方正楷体_GBK" w:cs="方正楷体_GBK"/>
          <w:spacing w:val="-1"/>
          <w:sz w:val="30"/>
          <w:szCs w:val="30"/>
        </w:rPr>
      </w:pPr>
    </w:p>
    <w:p w14:paraId="0E1C20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With respect to the time of Christ's continuance in hell, David prophesied, saying; "Thou wilt not leave my soul in hell:" the meaning of which prophecy, is explained by Peter thus: "Men and brethren, let me freely speak unto you of the patriarch David, that he is both dead and buried, and his sepulchre is with us unto this day. …</w:t>
      </w:r>
    </w:p>
    <w:p w14:paraId="7075C929">
      <w:pPr>
        <w:pStyle w:val="2"/>
        <w:spacing w:before="318" w:line="252" w:lineRule="auto"/>
        <w:ind w:left="3"/>
        <w:jc w:val="both"/>
        <w:rPr>
          <w:rFonts w:hint="eastAsia" w:ascii="方正楷体_GBK" w:hAnsi="方正楷体_GBK" w:eastAsia="方正楷体_GBK" w:cs="方正楷体_GBK"/>
          <w:spacing w:val="-1"/>
          <w:sz w:val="30"/>
          <w:szCs w:val="30"/>
        </w:rPr>
      </w:pPr>
    </w:p>
    <w:p w14:paraId="2B7CF82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关于基督停留在阴间（hell）的时间，大卫（David）预言说：“你必不将我的灵魂（soul）撇在阴间（hell）：”这个预言的意思，彼得（Peter）解释如下：“弟兄们（Men and brethren）！先祖（patriarch）大卫（David）的事，我可以明明的对你们说，他死了（dead），也葬了（buried），而且他的坟墓（sepulchre），直到今日还在我们这里。…</w:t>
      </w:r>
    </w:p>
    <w:p w14:paraId="0E04129D">
      <w:pPr>
        <w:pStyle w:val="2"/>
        <w:spacing w:before="318" w:line="252" w:lineRule="auto"/>
        <w:ind w:left="3"/>
        <w:jc w:val="both"/>
        <w:rPr>
          <w:rFonts w:hint="eastAsia" w:ascii="方正楷体_GBK" w:hAnsi="方正楷体_GBK" w:eastAsia="方正楷体_GBK" w:cs="方正楷体_GBK"/>
          <w:spacing w:val="-1"/>
          <w:sz w:val="30"/>
          <w:szCs w:val="30"/>
        </w:rPr>
      </w:pPr>
    </w:p>
    <w:p w14:paraId="2AAC5C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seeing this before, spake of the resurrection of Christ, that his soul was not left in hell, neither his flesh did see corruption."i</w:t>
      </w:r>
    </w:p>
    <w:p w14:paraId="2FD88133">
      <w:pPr>
        <w:pStyle w:val="2"/>
        <w:spacing w:before="318" w:line="252" w:lineRule="auto"/>
        <w:ind w:left="3"/>
        <w:jc w:val="both"/>
        <w:rPr>
          <w:rFonts w:hint="eastAsia" w:ascii="方正楷体_GBK" w:hAnsi="方正楷体_GBK" w:eastAsia="方正楷体_GBK" w:cs="方正楷体_GBK"/>
          <w:spacing w:val="-1"/>
          <w:sz w:val="30"/>
          <w:szCs w:val="30"/>
        </w:rPr>
      </w:pPr>
    </w:p>
    <w:p w14:paraId="77049F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他既是先知，就预先看明（seeing this before）这事，讲论基督复活（resurrection）说：祂的灵魂（soul），不撇在阴间（hell）；祂的肉身（flesh），也不见朽坏（corruption）。”i</w:t>
      </w:r>
    </w:p>
    <w:p w14:paraId="17985D0C">
      <w:pPr>
        <w:pStyle w:val="2"/>
        <w:spacing w:before="318" w:line="252" w:lineRule="auto"/>
        <w:ind w:left="3"/>
        <w:jc w:val="both"/>
        <w:rPr>
          <w:rFonts w:hint="eastAsia" w:ascii="方正楷体_GBK" w:hAnsi="方正楷体_GBK" w:eastAsia="方正楷体_GBK" w:cs="方正楷体_GBK"/>
          <w:spacing w:val="-1"/>
          <w:sz w:val="30"/>
          <w:szCs w:val="30"/>
        </w:rPr>
      </w:pPr>
    </w:p>
    <w:p w14:paraId="1C1DD6A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attend to the several words of this prediction immediately.</w:t>
      </w:r>
    </w:p>
    <w:p w14:paraId="366E0570">
      <w:pPr>
        <w:pStyle w:val="2"/>
        <w:spacing w:before="318" w:line="252" w:lineRule="auto"/>
        <w:ind w:left="3"/>
        <w:jc w:val="both"/>
        <w:rPr>
          <w:rFonts w:hint="eastAsia" w:ascii="方正楷体_GBK" w:hAnsi="方正楷体_GBK" w:eastAsia="方正楷体_GBK" w:cs="方正楷体_GBK"/>
          <w:spacing w:val="-1"/>
          <w:sz w:val="30"/>
          <w:szCs w:val="30"/>
        </w:rPr>
      </w:pPr>
    </w:p>
    <w:p w14:paraId="7CCE3DE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我们将立刻关注这个预言的各个词语。</w:t>
      </w:r>
    </w:p>
    <w:p w14:paraId="6E9ED296">
      <w:pPr>
        <w:pStyle w:val="2"/>
        <w:spacing w:before="318" w:line="252" w:lineRule="auto"/>
        <w:ind w:left="3"/>
        <w:jc w:val="both"/>
        <w:rPr>
          <w:rFonts w:hint="eastAsia" w:ascii="方正楷体_GBK" w:hAnsi="方正楷体_GBK" w:eastAsia="方正楷体_GBK" w:cs="方正楷体_GBK"/>
          <w:spacing w:val="-1"/>
          <w:sz w:val="30"/>
          <w:szCs w:val="30"/>
        </w:rPr>
      </w:pPr>
    </w:p>
    <w:p w14:paraId="65E3A92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It must also be remarked, further, that this article respecting the descent of Christ into hell, is omitted in almost all the ancient Creeds; which is evident from a long induction of instances by Moulin* and by Vossius.†</w:t>
      </w:r>
    </w:p>
    <w:p w14:paraId="16454FCD">
      <w:pPr>
        <w:pStyle w:val="2"/>
        <w:spacing w:before="318" w:line="252" w:lineRule="auto"/>
        <w:ind w:left="3"/>
        <w:jc w:val="both"/>
        <w:rPr>
          <w:rFonts w:hint="eastAsia" w:ascii="方正楷体_GBK" w:hAnsi="方正楷体_GBK" w:eastAsia="方正楷体_GBK" w:cs="方正楷体_GBK"/>
          <w:spacing w:val="-1"/>
          <w:sz w:val="30"/>
          <w:szCs w:val="30"/>
        </w:rPr>
      </w:pPr>
    </w:p>
    <w:p w14:paraId="4E75084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还必须进一步指出，关于基督下到阴间（descent of Christ into hell）的这一条（article），在几乎所有古代信经（ancient Creeds）中都被省略了；这从穆兰（Moulin）*和沃西乌斯（Vossius）†列举的大量实例中可以明显看出。</w:t>
      </w:r>
    </w:p>
    <w:p w14:paraId="1CFB7ED4">
      <w:pPr>
        <w:pStyle w:val="2"/>
        <w:spacing w:before="318" w:line="252" w:lineRule="auto"/>
        <w:ind w:left="3"/>
        <w:jc w:val="both"/>
        <w:rPr>
          <w:rFonts w:hint="eastAsia" w:ascii="方正楷体_GBK" w:hAnsi="方正楷体_GBK" w:eastAsia="方正楷体_GBK" w:cs="方正楷体_GBK"/>
          <w:spacing w:val="-1"/>
          <w:sz w:val="30"/>
          <w:szCs w:val="30"/>
        </w:rPr>
      </w:pPr>
    </w:p>
    <w:p w14:paraId="7FB12C8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most ancient copy in which it is found, is the private Creed ascribed to Athanasius.</w:t>
      </w:r>
    </w:p>
    <w:p w14:paraId="0C56C774">
      <w:pPr>
        <w:pStyle w:val="2"/>
        <w:spacing w:before="318" w:line="252" w:lineRule="auto"/>
        <w:ind w:left="3"/>
        <w:jc w:val="both"/>
        <w:rPr>
          <w:rFonts w:hint="eastAsia" w:ascii="方正楷体_GBK" w:hAnsi="方正楷体_GBK" w:eastAsia="方正楷体_GBK" w:cs="方正楷体_GBK"/>
          <w:spacing w:val="-1"/>
          <w:sz w:val="30"/>
          <w:szCs w:val="30"/>
        </w:rPr>
      </w:pPr>
    </w:p>
    <w:p w14:paraId="60E857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发现它的最古老版本是归于阿塔那修（Athanasius）名下的私人信经（private Creed）。</w:t>
      </w:r>
    </w:p>
    <w:p w14:paraId="3FCAFDF5">
      <w:pPr>
        <w:pStyle w:val="2"/>
        <w:spacing w:before="318" w:line="252" w:lineRule="auto"/>
        <w:ind w:left="3"/>
        <w:jc w:val="both"/>
        <w:rPr>
          <w:rFonts w:hint="eastAsia" w:ascii="方正楷体_GBK" w:hAnsi="方正楷体_GBK" w:eastAsia="方正楷体_GBK" w:cs="方正楷体_GBK"/>
          <w:spacing w:val="-1"/>
          <w:sz w:val="30"/>
          <w:szCs w:val="30"/>
        </w:rPr>
      </w:pPr>
    </w:p>
    <w:p w14:paraId="4023549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Creed seems to be falsely attributed to Athanasius; it is, at least, extremely doubtful whether he be its real author.</w:t>
      </w:r>
    </w:p>
    <w:p w14:paraId="09B17EFD">
      <w:pPr>
        <w:pStyle w:val="2"/>
        <w:spacing w:before="318" w:line="252" w:lineRule="auto"/>
        <w:ind w:left="3"/>
        <w:jc w:val="both"/>
        <w:rPr>
          <w:rFonts w:hint="eastAsia" w:ascii="方正楷体_GBK" w:hAnsi="方正楷体_GBK" w:eastAsia="方正楷体_GBK" w:cs="方正楷体_GBK"/>
          <w:spacing w:val="-1"/>
          <w:sz w:val="30"/>
          <w:szCs w:val="30"/>
        </w:rPr>
      </w:pPr>
    </w:p>
    <w:p w14:paraId="4071669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但那信经似乎被错误地归于阿塔那修；至少，他是否是其真正作者（real author）是极其可疑的（extremely doubtful）。</w:t>
      </w:r>
    </w:p>
    <w:p w14:paraId="1C6AF5B2">
      <w:pPr>
        <w:pStyle w:val="2"/>
        <w:spacing w:before="318" w:line="252" w:lineRule="auto"/>
        <w:ind w:left="3"/>
        <w:jc w:val="both"/>
        <w:rPr>
          <w:rFonts w:hint="eastAsia" w:ascii="方正楷体_GBK" w:hAnsi="方正楷体_GBK" w:eastAsia="方正楷体_GBK" w:cs="方正楷体_GBK"/>
          <w:spacing w:val="-1"/>
          <w:sz w:val="30"/>
          <w:szCs w:val="30"/>
        </w:rPr>
      </w:pPr>
    </w:p>
    <w:p w14:paraId="2EE5CF6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are fully convinced by the strong arguments of Vossius; who shows that it either did not exist at all, or was not known in the Church, till the beginning of the seventh century.‡</w:t>
      </w:r>
    </w:p>
    <w:p w14:paraId="3DDBCAED">
      <w:pPr>
        <w:pStyle w:val="2"/>
        <w:spacing w:before="318" w:line="252" w:lineRule="auto"/>
        <w:ind w:left="3"/>
        <w:jc w:val="both"/>
        <w:rPr>
          <w:rFonts w:hint="eastAsia" w:ascii="方正楷体_GBK" w:hAnsi="方正楷体_GBK" w:eastAsia="方正楷体_GBK" w:cs="方正楷体_GBK"/>
          <w:spacing w:val="-1"/>
          <w:sz w:val="30"/>
          <w:szCs w:val="30"/>
        </w:rPr>
      </w:pPr>
    </w:p>
    <w:p w14:paraId="70689AC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对此，我们被沃西乌斯的有力论证（strong arguments）完全说服了；他指出，它要么根本不存在，要么直到七世纪初才在教会（Church）中为人所知。‡</w:t>
      </w:r>
    </w:p>
    <w:p w14:paraId="1594A706">
      <w:pPr>
        <w:pStyle w:val="2"/>
        <w:spacing w:before="318" w:line="252" w:lineRule="auto"/>
        <w:ind w:left="3"/>
        <w:jc w:val="both"/>
        <w:rPr>
          <w:rFonts w:hint="eastAsia" w:ascii="方正楷体_GBK" w:hAnsi="方正楷体_GBK" w:eastAsia="方正楷体_GBK" w:cs="方正楷体_GBK"/>
          <w:spacing w:val="-1"/>
          <w:sz w:val="30"/>
          <w:szCs w:val="30"/>
        </w:rPr>
      </w:pPr>
    </w:p>
    <w:p w14:paraId="383DEBB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In fine, it is worthy of notice too, that anciently those Creeds which had the article of Christ's descent into hell, did not contain the article relating to his burial; and those in which the article respecting the descent into hell was omitted, did contain the article relating to the burial.</w:t>
      </w:r>
    </w:p>
    <w:p w14:paraId="613182A6">
      <w:pPr>
        <w:pStyle w:val="2"/>
        <w:spacing w:before="318" w:line="252" w:lineRule="auto"/>
        <w:ind w:left="3"/>
        <w:jc w:val="both"/>
        <w:rPr>
          <w:rFonts w:hint="eastAsia" w:ascii="方正楷体_GBK" w:hAnsi="方正楷体_GBK" w:eastAsia="方正楷体_GBK" w:cs="方正楷体_GBK"/>
          <w:spacing w:val="-1"/>
          <w:sz w:val="30"/>
          <w:szCs w:val="30"/>
        </w:rPr>
      </w:pPr>
    </w:p>
    <w:p w14:paraId="1B8E9C6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最后，同样值得注意的是，古时那些包含基督下到阴间（descent into hell）条款的信经，不包含关于祂埋葬（burial）的条款；而那些省略了下到阴间条款的信经，则包含了关于埋葬的条款。</w:t>
      </w:r>
    </w:p>
    <w:p w14:paraId="485965F2">
      <w:pPr>
        <w:pStyle w:val="2"/>
        <w:spacing w:before="318" w:line="252" w:lineRule="auto"/>
        <w:ind w:left="3"/>
        <w:jc w:val="both"/>
        <w:rPr>
          <w:rFonts w:hint="eastAsia" w:ascii="方正楷体_GBK" w:hAnsi="方正楷体_GBK" w:eastAsia="方正楷体_GBK" w:cs="方正楷体_GBK"/>
          <w:spacing w:val="-1"/>
          <w:sz w:val="30"/>
          <w:szCs w:val="30"/>
        </w:rPr>
      </w:pPr>
    </w:p>
    <w:p w14:paraId="3AC9935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Learned men are of opinion, that since originally those which exhibited the one omitted the other, both of them, owing to some mistake, afterwards began to be conjoined.</w:t>
      </w:r>
    </w:p>
    <w:p w14:paraId="5ABFAA85">
      <w:pPr>
        <w:pStyle w:val="2"/>
        <w:spacing w:before="318" w:line="252" w:lineRule="auto"/>
        <w:ind w:left="3"/>
        <w:jc w:val="both"/>
        <w:rPr>
          <w:rFonts w:hint="eastAsia" w:ascii="方正楷体_GBK" w:hAnsi="方正楷体_GBK" w:eastAsia="方正楷体_GBK" w:cs="方正楷体_GBK"/>
          <w:spacing w:val="-1"/>
          <w:sz w:val="30"/>
          <w:szCs w:val="30"/>
        </w:rPr>
      </w:pPr>
    </w:p>
    <w:p w14:paraId="42A2E20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学者们认为，既然最初那些包含一项的信经省略了另一项，后来由于某种错误（mistake），两者开始被合并（conjoined）在一起。</w:t>
      </w:r>
    </w:p>
    <w:p w14:paraId="58345A20">
      <w:pPr>
        <w:pStyle w:val="2"/>
        <w:spacing w:before="318" w:line="252" w:lineRule="auto"/>
        <w:ind w:left="3"/>
        <w:jc w:val="both"/>
        <w:rPr>
          <w:rFonts w:hint="eastAsia" w:ascii="方正楷体_GBK" w:hAnsi="方正楷体_GBK" w:eastAsia="方正楷体_GBK" w:cs="方正楷体_GBK"/>
          <w:spacing w:val="-1"/>
          <w:sz w:val="30"/>
          <w:szCs w:val="30"/>
        </w:rPr>
      </w:pPr>
    </w:p>
    <w:p w14:paraId="2E243A4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time of Rufinus, indeed, that is, about the beginning of the fifth century, the Church of Rome herself deemed it sufficient to mention the burial only.</w:t>
      </w:r>
    </w:p>
    <w:p w14:paraId="5C10CD90">
      <w:pPr>
        <w:pStyle w:val="2"/>
        <w:spacing w:before="318" w:line="252" w:lineRule="auto"/>
        <w:ind w:left="3"/>
        <w:jc w:val="both"/>
        <w:rPr>
          <w:rFonts w:hint="eastAsia" w:ascii="方正楷体_GBK" w:hAnsi="方正楷体_GBK" w:eastAsia="方正楷体_GBK" w:cs="方正楷体_GBK"/>
          <w:spacing w:val="-1"/>
          <w:sz w:val="30"/>
          <w:szCs w:val="30"/>
        </w:rPr>
      </w:pPr>
    </w:p>
    <w:p w14:paraId="52CBB9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事实上，在鲁菲努斯（Rufinus）时代，即大约五世纪初，罗马教会（Church of Rome）自己认为只提及埋葬就足够了。</w:t>
      </w:r>
    </w:p>
    <w:p w14:paraId="7795521C">
      <w:pPr>
        <w:pStyle w:val="2"/>
        <w:spacing w:before="318" w:line="252" w:lineRule="auto"/>
        <w:ind w:left="3"/>
        <w:jc w:val="both"/>
        <w:rPr>
          <w:rFonts w:hint="eastAsia" w:ascii="方正楷体_GBK" w:hAnsi="方正楷体_GBK" w:eastAsia="方正楷体_GBK" w:cs="方正楷体_GBK"/>
          <w:spacing w:val="-1"/>
          <w:sz w:val="30"/>
          <w:szCs w:val="30"/>
        </w:rPr>
      </w:pPr>
    </w:p>
    <w:p w14:paraId="0D8C4F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Church of Aquileia,§ however, had both in their Creed; but if we may adopt the opinion of Rufinus, they supposed that both had one and the same meaning.</w:t>
      </w:r>
    </w:p>
    <w:p w14:paraId="35FF244B">
      <w:pPr>
        <w:pStyle w:val="2"/>
        <w:spacing w:before="318" w:line="252" w:lineRule="auto"/>
        <w:ind w:left="3"/>
        <w:jc w:val="both"/>
        <w:rPr>
          <w:rFonts w:hint="eastAsia" w:ascii="方正楷体_GBK" w:hAnsi="方正楷体_GBK" w:eastAsia="方正楷体_GBK" w:cs="方正楷体_GBK"/>
          <w:spacing w:val="-1"/>
          <w:sz w:val="30"/>
          <w:szCs w:val="30"/>
        </w:rPr>
      </w:pPr>
    </w:p>
    <w:p w14:paraId="16E0C7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然而，阿奎利亚教会（Church of Aquileia）§在其信经中两者都有；但如果我们采纳鲁菲努斯的观点，他们认为两者具有相同（one and the same）的含义。</w:t>
      </w:r>
    </w:p>
    <w:p w14:paraId="0661F2F2">
      <w:pPr>
        <w:pStyle w:val="2"/>
        <w:spacing w:before="318" w:line="252" w:lineRule="auto"/>
        <w:ind w:left="3"/>
        <w:jc w:val="both"/>
        <w:rPr>
          <w:rFonts w:hint="eastAsia" w:ascii="方正楷体_GBK" w:hAnsi="方正楷体_GBK" w:eastAsia="方正楷体_GBK" w:cs="方正楷体_GBK"/>
          <w:spacing w:val="-1"/>
          <w:sz w:val="30"/>
          <w:szCs w:val="30"/>
        </w:rPr>
      </w:pPr>
    </w:p>
    <w:p w14:paraId="6F32ED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here I entirely acquiesce in the sentiment of Vossius: "that the Churches of the East originally understood by Christ's descent into hell, what the Churches of the West denominated his burial."</w:t>
      </w:r>
    </w:p>
    <w:p w14:paraId="26FD4622">
      <w:pPr>
        <w:pStyle w:val="2"/>
        <w:spacing w:before="318" w:line="252" w:lineRule="auto"/>
        <w:ind w:left="3"/>
        <w:jc w:val="both"/>
        <w:rPr>
          <w:rFonts w:hint="eastAsia" w:ascii="方正楷体_GBK" w:hAnsi="方正楷体_GBK" w:eastAsia="方正楷体_GBK" w:cs="方正楷体_GBK"/>
          <w:spacing w:val="-1"/>
          <w:sz w:val="30"/>
          <w:szCs w:val="30"/>
        </w:rPr>
      </w:pPr>
    </w:p>
    <w:p w14:paraId="50F0536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在此，我完全同意（acquiesce in）沃西乌斯的观点：“东方教会（Churches of the East）最初理解的基督下到阴间，就是西方教会（Churches of the West）所称的祂的埋葬。”</w:t>
      </w:r>
    </w:p>
    <w:p w14:paraId="666D0E43">
      <w:pPr>
        <w:pStyle w:val="2"/>
        <w:spacing w:before="318" w:line="252" w:lineRule="auto"/>
        <w:ind w:left="3"/>
        <w:jc w:val="both"/>
        <w:rPr>
          <w:rFonts w:hint="eastAsia" w:ascii="方正楷体_GBK" w:hAnsi="方正楷体_GBK" w:eastAsia="方正楷体_GBK" w:cs="方正楷体_GBK"/>
          <w:spacing w:val="-1"/>
          <w:sz w:val="30"/>
          <w:szCs w:val="30"/>
        </w:rPr>
      </w:pPr>
    </w:p>
    <w:p w14:paraId="7489D43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At what time these synonymous expressions began to be joined as if they differed in meaning, cannot be exactly ascertained.</w:t>
      </w:r>
    </w:p>
    <w:p w14:paraId="6DA80203">
      <w:pPr>
        <w:pStyle w:val="2"/>
        <w:spacing w:before="318" w:line="252" w:lineRule="auto"/>
        <w:ind w:left="3"/>
        <w:jc w:val="both"/>
        <w:rPr>
          <w:rFonts w:hint="eastAsia" w:ascii="方正楷体_GBK" w:hAnsi="方正楷体_GBK" w:eastAsia="方正楷体_GBK" w:cs="方正楷体_GBK"/>
          <w:spacing w:val="-1"/>
          <w:sz w:val="30"/>
          <w:szCs w:val="30"/>
        </w:rPr>
      </w:pPr>
    </w:p>
    <w:p w14:paraId="0565FE2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这些同义（synonymous）表达何时开始被当作意义不同而合并起来，无法确切（exactly ascertained）得知。</w:t>
      </w:r>
    </w:p>
    <w:p w14:paraId="0C45AC8F">
      <w:pPr>
        <w:pStyle w:val="2"/>
        <w:spacing w:before="318" w:line="252" w:lineRule="auto"/>
        <w:ind w:left="3"/>
        <w:jc w:val="both"/>
        <w:rPr>
          <w:rFonts w:hint="eastAsia" w:ascii="方正楷体_GBK" w:hAnsi="方正楷体_GBK" w:eastAsia="方正楷体_GBK" w:cs="方正楷体_GBK"/>
          <w:spacing w:val="-1"/>
          <w:sz w:val="30"/>
          <w:szCs w:val="30"/>
        </w:rPr>
      </w:pPr>
    </w:p>
    <w:p w14:paraId="44E609B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Erasmus is of opinion that this was done by Thomas Aquinas, who flourished about the year 1365.</w:t>
      </w:r>
    </w:p>
    <w:p w14:paraId="66DD4366">
      <w:pPr>
        <w:pStyle w:val="2"/>
        <w:spacing w:before="318" w:line="252" w:lineRule="auto"/>
        <w:ind w:left="3"/>
        <w:jc w:val="both"/>
        <w:rPr>
          <w:rFonts w:hint="eastAsia" w:ascii="方正楷体_GBK" w:hAnsi="方正楷体_GBK" w:eastAsia="方正楷体_GBK" w:cs="方正楷体_GBK"/>
          <w:spacing w:val="-1"/>
          <w:sz w:val="30"/>
          <w:szCs w:val="30"/>
        </w:rPr>
      </w:pPr>
    </w:p>
    <w:p w14:paraId="068ACE0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伊拉斯谟（Erasmus）认为这是由托马斯·阿奎那（Thomas Aquinas）所为，他活跃于公元1365年左右。</w:t>
      </w:r>
    </w:p>
    <w:p w14:paraId="7D3B9608">
      <w:pPr>
        <w:pStyle w:val="2"/>
        <w:spacing w:before="318" w:line="252" w:lineRule="auto"/>
        <w:ind w:left="3"/>
        <w:jc w:val="both"/>
        <w:rPr>
          <w:rFonts w:hint="eastAsia" w:ascii="方正楷体_GBK" w:hAnsi="方正楷体_GBK" w:eastAsia="方正楷体_GBK" w:cs="方正楷体_GBK"/>
          <w:spacing w:val="-1"/>
          <w:sz w:val="30"/>
          <w:szCs w:val="30"/>
        </w:rPr>
      </w:pPr>
    </w:p>
    <w:p w14:paraId="4585FD1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find in Socrates,* however, that the Arians, by the appointment of Acacius, met at Constantinople, to the number of fifty, and there compiled a Creed, in which they profess that they believe in Christ, "who was dead, and buried, and who penetrated the subterranean regions, at whom even Hades was struck with terror." †</w:t>
      </w:r>
    </w:p>
    <w:p w14:paraId="3F05930F">
      <w:pPr>
        <w:pStyle w:val="2"/>
        <w:spacing w:before="318" w:line="252" w:lineRule="auto"/>
        <w:ind w:left="3"/>
        <w:jc w:val="both"/>
        <w:rPr>
          <w:rFonts w:hint="eastAsia" w:ascii="方正楷体_GBK" w:hAnsi="方正楷体_GBK" w:eastAsia="方正楷体_GBK" w:cs="方正楷体_GBK"/>
          <w:spacing w:val="-1"/>
          <w:sz w:val="30"/>
          <w:szCs w:val="30"/>
        </w:rPr>
      </w:pPr>
    </w:p>
    <w:p w14:paraId="26ECA12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在苏格拉底（Socrates，历史学家）*的著作中发现，阿里乌派（Arians）在阿卡西乌（Acacius）的指定下，约五十人聚集在君士坦丁堡（Constantinople），在那里编纂了一份信经，其中他们宣称相信基督，“祂死了（dead），埋葬了（buried），并且进入了地下领域（subterranean regions），连哈迪斯（Hades，阴间）都为之惊恐（struck with terror）。” †</w:t>
      </w:r>
    </w:p>
    <w:p w14:paraId="2D2D2264">
      <w:pPr>
        <w:pStyle w:val="2"/>
        <w:spacing w:before="318" w:line="252" w:lineRule="auto"/>
        <w:ind w:left="3"/>
        <w:jc w:val="both"/>
        <w:rPr>
          <w:rFonts w:hint="eastAsia" w:ascii="方正楷体_GBK" w:hAnsi="方正楷体_GBK" w:eastAsia="方正楷体_GBK" w:cs="方正楷体_GBK"/>
          <w:spacing w:val="-1"/>
          <w:sz w:val="30"/>
          <w:szCs w:val="30"/>
        </w:rPr>
      </w:pPr>
    </w:p>
    <w:p w14:paraId="4465C6D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these expressions they appear to understand something more than burial.</w:t>
      </w:r>
    </w:p>
    <w:p w14:paraId="623C9288">
      <w:pPr>
        <w:pStyle w:val="2"/>
        <w:spacing w:before="318" w:line="252" w:lineRule="auto"/>
        <w:ind w:left="3"/>
        <w:jc w:val="both"/>
        <w:rPr>
          <w:rFonts w:hint="eastAsia" w:ascii="方正楷体_GBK" w:hAnsi="方正楷体_GBK" w:eastAsia="方正楷体_GBK" w:cs="方正楷体_GBK"/>
          <w:spacing w:val="-1"/>
          <w:sz w:val="30"/>
          <w:szCs w:val="30"/>
        </w:rPr>
      </w:pPr>
    </w:p>
    <w:p w14:paraId="2ABA265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通过这些表达，他们似乎理解的意思超出了埋葬。</w:t>
      </w:r>
    </w:p>
    <w:p w14:paraId="6F0B828B">
      <w:pPr>
        <w:pStyle w:val="2"/>
        <w:spacing w:before="318" w:line="252" w:lineRule="auto"/>
        <w:ind w:left="3"/>
        <w:jc w:val="both"/>
        <w:rPr>
          <w:rFonts w:hint="eastAsia" w:ascii="方正楷体_GBK" w:hAnsi="方正楷体_GBK" w:eastAsia="方正楷体_GBK" w:cs="方正楷体_GBK"/>
          <w:spacing w:val="-1"/>
          <w:sz w:val="30"/>
          <w:szCs w:val="30"/>
        </w:rPr>
      </w:pPr>
    </w:p>
    <w:p w14:paraId="2CA06AD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happened about the year 359.</w:t>
      </w:r>
    </w:p>
    <w:p w14:paraId="5736DA96">
      <w:pPr>
        <w:pStyle w:val="2"/>
        <w:spacing w:before="318" w:line="252" w:lineRule="auto"/>
        <w:ind w:left="3"/>
        <w:jc w:val="both"/>
        <w:rPr>
          <w:rFonts w:hint="eastAsia" w:ascii="方正楷体_GBK" w:hAnsi="方正楷体_GBK" w:eastAsia="方正楷体_GBK" w:cs="方正楷体_GBK"/>
          <w:spacing w:val="-1"/>
          <w:sz w:val="30"/>
          <w:szCs w:val="30"/>
        </w:rPr>
      </w:pPr>
    </w:p>
    <w:p w14:paraId="444B0FA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这发生在公元359年左右。</w:t>
      </w:r>
    </w:p>
    <w:p w14:paraId="6C5119CF">
      <w:pPr>
        <w:pStyle w:val="2"/>
        <w:spacing w:before="318" w:line="252" w:lineRule="auto"/>
        <w:ind w:left="3"/>
        <w:jc w:val="both"/>
        <w:rPr>
          <w:rFonts w:hint="eastAsia" w:ascii="方正楷体_GBK" w:hAnsi="方正楷体_GBK" w:eastAsia="方正楷体_GBK" w:cs="方正楷体_GBK"/>
          <w:spacing w:val="-1"/>
          <w:sz w:val="30"/>
          <w:szCs w:val="30"/>
        </w:rPr>
      </w:pPr>
    </w:p>
    <w:p w14:paraId="038469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Nevertheless, though the article respecting the descent of Christ into hell, does not occur, in express words, either in sacred Scripture or in the most ancient Creeds, we sincerely believe and assert it, when rightly explained.</w:t>
      </w:r>
    </w:p>
    <w:p w14:paraId="6BF576A6">
      <w:pPr>
        <w:pStyle w:val="2"/>
        <w:spacing w:before="318" w:line="252" w:lineRule="auto"/>
        <w:ind w:left="3"/>
        <w:jc w:val="both"/>
        <w:rPr>
          <w:rFonts w:hint="eastAsia" w:ascii="方正楷体_GBK" w:hAnsi="方正楷体_GBK" w:eastAsia="方正楷体_GBK" w:cs="方正楷体_GBK"/>
          <w:spacing w:val="-1"/>
          <w:sz w:val="30"/>
          <w:szCs w:val="30"/>
        </w:rPr>
      </w:pPr>
    </w:p>
    <w:p w14:paraId="08F48A9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然而，尽管关于基督下到阴间（descent of Christ into hell）的条款，无论在圣经（sacred Scripture）还是在最古老的信经（most ancient Creeds）中，都没有以明确的措辞（express words）出现，但当它被正确解释（rightly explained）时，我们真诚地相信（believe）并坚持（assert）它。</w:t>
      </w:r>
    </w:p>
    <w:p w14:paraId="39FFAE6C">
      <w:pPr>
        <w:pStyle w:val="2"/>
        <w:spacing w:before="318" w:line="252" w:lineRule="auto"/>
        <w:ind w:left="3"/>
        <w:jc w:val="both"/>
        <w:rPr>
          <w:rFonts w:hint="eastAsia" w:ascii="方正楷体_GBK" w:hAnsi="方正楷体_GBK" w:eastAsia="方正楷体_GBK" w:cs="方正楷体_GBK"/>
          <w:spacing w:val="-1"/>
          <w:sz w:val="30"/>
          <w:szCs w:val="30"/>
        </w:rPr>
      </w:pPr>
    </w:p>
    <w:p w14:paraId="36C56A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examining the sense of the expression, we shall not inquire so much, what several of the ancients may have understood, as what, in conformity with the analogy of faith and the language of Scripture, they ought to have understood by these words.</w:t>
      </w:r>
    </w:p>
    <w:p w14:paraId="6F777100">
      <w:pPr>
        <w:pStyle w:val="2"/>
        <w:spacing w:before="318" w:line="252" w:lineRule="auto"/>
        <w:ind w:left="3"/>
        <w:jc w:val="both"/>
        <w:rPr>
          <w:rFonts w:hint="eastAsia" w:ascii="方正楷体_GBK" w:hAnsi="方正楷体_GBK" w:eastAsia="方正楷体_GBK" w:cs="方正楷体_GBK"/>
          <w:spacing w:val="-1"/>
          <w:sz w:val="30"/>
          <w:szCs w:val="30"/>
        </w:rPr>
      </w:pPr>
    </w:p>
    <w:p w14:paraId="28E56E7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在考察这个表达的含义（sense）时，我们不应过多地探究一些古人（ancients）可能理解了什么，而应关注根据信心的类比（analogy of faith）和圣经的语言，他们本应（ought to have）如何理解这些话语。</w:t>
      </w:r>
    </w:p>
    <w:p w14:paraId="7B6D46B7">
      <w:pPr>
        <w:pStyle w:val="2"/>
        <w:spacing w:before="318" w:line="252" w:lineRule="auto"/>
        <w:ind w:left="3"/>
        <w:jc w:val="both"/>
        <w:rPr>
          <w:rFonts w:hint="eastAsia" w:ascii="方正楷体_GBK" w:hAnsi="方正楷体_GBK" w:eastAsia="方正楷体_GBK" w:cs="方正楷体_GBK"/>
          <w:spacing w:val="-1"/>
          <w:sz w:val="30"/>
          <w:szCs w:val="30"/>
        </w:rPr>
      </w:pPr>
    </w:p>
    <w:p w14:paraId="4184C3F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provided the subject itself be placed in a perspicuous light, shall we deem it of great importance, in what order we find this article now arranged in the Creed; in which, we have shown that originally it was entirely omitted.</w:t>
      </w:r>
    </w:p>
    <w:p w14:paraId="6B72E6B9">
      <w:pPr>
        <w:pStyle w:val="2"/>
        <w:spacing w:before="318" w:line="252" w:lineRule="auto"/>
        <w:ind w:left="3"/>
        <w:jc w:val="both"/>
        <w:rPr>
          <w:rFonts w:hint="eastAsia" w:ascii="方正楷体_GBK" w:hAnsi="方正楷体_GBK" w:eastAsia="方正楷体_GBK" w:cs="方正楷体_GBK"/>
          <w:spacing w:val="-1"/>
          <w:sz w:val="30"/>
          <w:szCs w:val="30"/>
        </w:rPr>
      </w:pPr>
    </w:p>
    <w:p w14:paraId="6D32C73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而且，只要主题本身被阐明得清晰（perspicuous light），我们也不认为在信经（Creed）中如今以何种顺序（order）排列这一条款具有重大意义（great importance）；我们已经指出，它最初是完全被省略的。</w:t>
      </w:r>
    </w:p>
    <w:p w14:paraId="5EFDC3D1">
      <w:pPr>
        <w:pStyle w:val="2"/>
        <w:spacing w:before="318" w:line="252" w:lineRule="auto"/>
        <w:ind w:left="3"/>
        <w:jc w:val="both"/>
        <w:rPr>
          <w:rFonts w:hint="eastAsia" w:ascii="方正楷体_GBK" w:hAnsi="方正楷体_GBK" w:eastAsia="方正楷体_GBK" w:cs="方正楷体_GBK"/>
          <w:spacing w:val="-1"/>
          <w:sz w:val="30"/>
          <w:szCs w:val="30"/>
        </w:rPr>
      </w:pPr>
    </w:p>
    <w:p w14:paraId="64B7862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When we profess that Christ descended into hell, the expression is to be referred, we apprehend, partly to the BODY, and partly to the SOUL.</w:t>
      </w:r>
    </w:p>
    <w:p w14:paraId="5257647D">
      <w:pPr>
        <w:pStyle w:val="2"/>
        <w:spacing w:before="318" w:line="252" w:lineRule="auto"/>
        <w:ind w:left="3"/>
        <w:jc w:val="both"/>
        <w:rPr>
          <w:rFonts w:hint="eastAsia" w:ascii="方正楷体_GBK" w:hAnsi="方正楷体_GBK" w:eastAsia="方正楷体_GBK" w:cs="方正楷体_GBK"/>
          <w:spacing w:val="-1"/>
          <w:sz w:val="30"/>
          <w:szCs w:val="30"/>
        </w:rPr>
      </w:pPr>
    </w:p>
    <w:p w14:paraId="358C583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当我们宣认（profess）基督下到阴间时，这个表达，我们理解，应部分地指向身体（BODY），部分地指向灵魂（SOUL）。</w:t>
      </w:r>
    </w:p>
    <w:p w14:paraId="50DB92A1">
      <w:pPr>
        <w:pStyle w:val="2"/>
        <w:spacing w:before="318" w:line="252" w:lineRule="auto"/>
        <w:ind w:left="3"/>
        <w:jc w:val="both"/>
        <w:rPr>
          <w:rFonts w:hint="eastAsia" w:ascii="方正楷体_GBK" w:hAnsi="方正楷体_GBK" w:eastAsia="方正楷体_GBK" w:cs="方正楷体_GBK"/>
          <w:spacing w:val="-1"/>
          <w:sz w:val="30"/>
          <w:szCs w:val="30"/>
        </w:rPr>
      </w:pPr>
    </w:p>
    <w:p w14:paraId="335AC7F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As it respects the BODY, it denotes burial, or the retention of the body in the grave, and in the state of death.</w:t>
      </w:r>
    </w:p>
    <w:p w14:paraId="6A6E2C7E">
      <w:pPr>
        <w:pStyle w:val="2"/>
        <w:spacing w:before="318" w:line="252" w:lineRule="auto"/>
        <w:ind w:left="3"/>
        <w:jc w:val="both"/>
        <w:rPr>
          <w:rFonts w:hint="eastAsia" w:ascii="方正楷体_GBK" w:hAnsi="方正楷体_GBK" w:eastAsia="方正楷体_GBK" w:cs="方正楷体_GBK"/>
          <w:spacing w:val="-1"/>
          <w:sz w:val="30"/>
          <w:szCs w:val="30"/>
        </w:rPr>
      </w:pPr>
    </w:p>
    <w:p w14:paraId="05224A9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就身体（BODY）而言，它指埋葬，或身体被留在坟墓（grave）里，处于死亡（death）的状态。</w:t>
      </w:r>
    </w:p>
    <w:p w14:paraId="44308D81">
      <w:pPr>
        <w:pStyle w:val="2"/>
        <w:spacing w:before="318" w:line="252" w:lineRule="auto"/>
        <w:ind w:left="3"/>
        <w:jc w:val="both"/>
        <w:rPr>
          <w:rFonts w:hint="eastAsia" w:ascii="方正楷体_GBK" w:hAnsi="方正楷体_GBK" w:eastAsia="方正楷体_GBK" w:cs="方正楷体_GBK"/>
          <w:spacing w:val="-1"/>
          <w:sz w:val="30"/>
          <w:szCs w:val="30"/>
        </w:rPr>
      </w:pPr>
    </w:p>
    <w:p w14:paraId="05219B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Among all persons of candour it is undoubted, that the Hebrew term Scheol,* which the Greeks render Hades, † often denotes the grave, or the state of dead men of every description.</w:t>
      </w:r>
    </w:p>
    <w:p w14:paraId="16049F5F">
      <w:pPr>
        <w:pStyle w:val="2"/>
        <w:spacing w:before="318" w:line="252" w:lineRule="auto"/>
        <w:ind w:left="3"/>
        <w:jc w:val="both"/>
        <w:rPr>
          <w:rFonts w:hint="eastAsia" w:ascii="方正楷体_GBK" w:hAnsi="方正楷体_GBK" w:eastAsia="方正楷体_GBK" w:cs="方正楷体_GBK"/>
          <w:spacing w:val="-1"/>
          <w:sz w:val="30"/>
          <w:szCs w:val="30"/>
        </w:rPr>
      </w:pPr>
    </w:p>
    <w:p w14:paraId="1755DAA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在所有公正（candour）的人看来，无可置疑的是，希伯来语词 Sheol（שְׁאוֹל，希屋尔）*，希腊语译为 Hades（ᾅδης，哈迪斯）†，常常指坟墓，或各类死人（dead men）的状态。</w:t>
      </w:r>
    </w:p>
    <w:p w14:paraId="4F73AC2A">
      <w:pPr>
        <w:pStyle w:val="2"/>
        <w:spacing w:before="318" w:line="252" w:lineRule="auto"/>
        <w:ind w:left="3"/>
        <w:jc w:val="both"/>
        <w:rPr>
          <w:rFonts w:hint="eastAsia" w:ascii="方正楷体_GBK" w:hAnsi="方正楷体_GBK" w:eastAsia="方正楷体_GBK" w:cs="方正楷体_GBK"/>
          <w:spacing w:val="-1"/>
          <w:sz w:val="30"/>
          <w:szCs w:val="30"/>
        </w:rPr>
      </w:pPr>
    </w:p>
    <w:p w14:paraId="4CEF788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omit many other instances which are adduced by the learned, it expressly denotes the grave in Psalm 141:7. "Our bones are scattered at the mouth of the grave, Scheol."</w:t>
      </w:r>
    </w:p>
    <w:p w14:paraId="35618621">
      <w:pPr>
        <w:pStyle w:val="2"/>
        <w:spacing w:before="318" w:line="252" w:lineRule="auto"/>
        <w:ind w:left="3"/>
        <w:jc w:val="both"/>
        <w:rPr>
          <w:rFonts w:hint="eastAsia" w:ascii="方正楷体_GBK" w:hAnsi="方正楷体_GBK" w:eastAsia="方正楷体_GBK" w:cs="方正楷体_GBK"/>
          <w:spacing w:val="-1"/>
          <w:sz w:val="30"/>
          <w:szCs w:val="30"/>
        </w:rPr>
      </w:pPr>
    </w:p>
    <w:p w14:paraId="116A8D0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略去学者们（learned）引证的许多其他例子不谈，它在诗篇141:7中明确指坟墓。“我们的骨头散在墓旁（mouth of the grave），好像人耕田、刨地的土块。”（注：Scheol在此节被KJV等译为grave mouth/坟墓口）。</w:t>
      </w:r>
    </w:p>
    <w:p w14:paraId="0E411B2F">
      <w:pPr>
        <w:pStyle w:val="2"/>
        <w:spacing w:before="318" w:line="252" w:lineRule="auto"/>
        <w:ind w:left="3"/>
        <w:jc w:val="both"/>
        <w:rPr>
          <w:rFonts w:hint="eastAsia" w:ascii="方正楷体_GBK" w:hAnsi="方正楷体_GBK" w:eastAsia="方正楷体_GBK" w:cs="方正楷体_GBK"/>
          <w:spacing w:val="-1"/>
          <w:sz w:val="30"/>
          <w:szCs w:val="30"/>
        </w:rPr>
      </w:pPr>
    </w:p>
    <w:p w14:paraId="170FEAA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state of death, Psalm 49:14. "Like sheep they are laid in the grave, Scheol;" that is, they die like sheep, which are not usually buried, and which surely do not penetrate into the hell of the damned, or into what is called a Limbus.‡</w:t>
      </w:r>
    </w:p>
    <w:p w14:paraId="26B076F1">
      <w:pPr>
        <w:pStyle w:val="2"/>
        <w:spacing w:before="318" w:line="252" w:lineRule="auto"/>
        <w:ind w:left="3"/>
        <w:jc w:val="both"/>
        <w:rPr>
          <w:rFonts w:hint="eastAsia" w:ascii="方正楷体_GBK" w:hAnsi="方正楷体_GBK" w:eastAsia="方正楷体_GBK" w:cs="方正楷体_GBK"/>
          <w:spacing w:val="-1"/>
          <w:sz w:val="30"/>
          <w:szCs w:val="30"/>
        </w:rPr>
      </w:pPr>
    </w:p>
    <w:p w14:paraId="34E1938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及死亡的状态，诗篇49:14。“他们如同羊群派定下阴间（Scheol，即坟墓/死亡状态）；”也就是说，他们像羊一样死去，羊通常不被埋葬，并且它们肯定不会进入被定罪者（damned）的地狱（hell），或所谓的林勃（Limbus）‡（注：天主教神学中未受洗婴儿或旧约圣徒死后去处）。</w:t>
      </w:r>
    </w:p>
    <w:p w14:paraId="7F4D38A5">
      <w:pPr>
        <w:pStyle w:val="2"/>
        <w:spacing w:before="318" w:line="252" w:lineRule="auto"/>
        <w:ind w:left="3"/>
        <w:jc w:val="both"/>
        <w:rPr>
          <w:rFonts w:hint="eastAsia" w:ascii="方正楷体_GBK" w:hAnsi="方正楷体_GBK" w:eastAsia="方正楷体_GBK" w:cs="方正楷体_GBK"/>
          <w:spacing w:val="-1"/>
          <w:sz w:val="30"/>
          <w:szCs w:val="30"/>
        </w:rPr>
      </w:pPr>
    </w:p>
    <w:p w14:paraId="19780C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Further, as Scheol and Hades denote the state of the dead and the grave, so to go, or to descend into Scheol, or Hades, signifies to pass into that state and place.</w:t>
      </w:r>
    </w:p>
    <w:p w14:paraId="7704FBE4">
      <w:pPr>
        <w:pStyle w:val="2"/>
        <w:spacing w:before="318" w:line="252" w:lineRule="auto"/>
        <w:ind w:left="3"/>
        <w:jc w:val="both"/>
        <w:rPr>
          <w:rFonts w:hint="eastAsia" w:ascii="方正楷体_GBK" w:hAnsi="方正楷体_GBK" w:eastAsia="方正楷体_GBK" w:cs="方正楷体_GBK"/>
          <w:spacing w:val="-1"/>
          <w:sz w:val="30"/>
          <w:szCs w:val="30"/>
        </w:rPr>
      </w:pPr>
    </w:p>
    <w:p w14:paraId="16711B0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此外，正如 Sheol（希屋尔）和 Hades（哈迪斯）指死者的状态和坟墓，所以去到（go）或下到（descend into）Sheol 或 Hades，就意味着进入那种状态和地方。</w:t>
      </w:r>
    </w:p>
    <w:p w14:paraId="0F41CA66">
      <w:pPr>
        <w:pStyle w:val="2"/>
        <w:spacing w:before="318" w:line="252" w:lineRule="auto"/>
        <w:ind w:left="3"/>
        <w:jc w:val="both"/>
        <w:rPr>
          <w:rFonts w:hint="eastAsia" w:ascii="方正楷体_GBK" w:hAnsi="方正楷体_GBK" w:eastAsia="方正楷体_GBK" w:cs="方正楷体_GBK"/>
          <w:spacing w:val="-1"/>
          <w:sz w:val="30"/>
          <w:szCs w:val="30"/>
        </w:rPr>
      </w:pPr>
    </w:p>
    <w:p w14:paraId="0D7A31C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Hezekiah says accordingly: "I said, in the cutting off of my days, I shall go to the gates of the grave, Scheol;" I shall be added to the number of the dead and buried; "I am deprived of the residue of my years."</w:t>
      </w:r>
    </w:p>
    <w:p w14:paraId="31DF8604">
      <w:pPr>
        <w:pStyle w:val="2"/>
        <w:spacing w:before="318" w:line="252" w:lineRule="auto"/>
        <w:ind w:left="3"/>
        <w:jc w:val="both"/>
        <w:rPr>
          <w:rFonts w:hint="eastAsia" w:ascii="方正楷体_GBK" w:hAnsi="方正楷体_GBK" w:eastAsia="方正楷体_GBK" w:cs="方正楷体_GBK"/>
          <w:spacing w:val="-1"/>
          <w:sz w:val="30"/>
          <w:szCs w:val="30"/>
        </w:rPr>
      </w:pPr>
    </w:p>
    <w:p w14:paraId="104BF4B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因此，希西家（Hezekiah）说：“我说：正在我中年（cutting off of my days）之日，必进入阴间（Scheol，即坟墓/死亡状态）的门（gates）”；我将被加入已死和已埋葬之人的行列；“我余剩（residue）的年岁不得享受。”</w:t>
      </w:r>
    </w:p>
    <w:p w14:paraId="7FA3B242">
      <w:pPr>
        <w:pStyle w:val="2"/>
        <w:spacing w:before="318" w:line="252" w:lineRule="auto"/>
        <w:ind w:left="3"/>
        <w:jc w:val="both"/>
        <w:rPr>
          <w:rFonts w:hint="eastAsia" w:ascii="方正楷体_GBK" w:hAnsi="方正楷体_GBK" w:eastAsia="方正楷体_GBK" w:cs="方正楷体_GBK"/>
          <w:spacing w:val="-1"/>
          <w:sz w:val="30"/>
          <w:szCs w:val="30"/>
        </w:rPr>
      </w:pPr>
    </w:p>
    <w:p w14:paraId="4A5547B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patriarch Jacob, in like manner, said: "I will go down into the grave, Scheolah, to my son, mourning."</w:t>
      </w:r>
    </w:p>
    <w:p w14:paraId="519C8704">
      <w:pPr>
        <w:pStyle w:val="2"/>
        <w:spacing w:before="318" w:line="252" w:lineRule="auto"/>
        <w:ind w:left="3"/>
        <w:jc w:val="both"/>
        <w:rPr>
          <w:rFonts w:hint="eastAsia" w:ascii="方正楷体_GBK" w:hAnsi="方正楷体_GBK" w:eastAsia="方正楷体_GBK" w:cs="方正楷体_GBK"/>
          <w:spacing w:val="-1"/>
          <w:sz w:val="30"/>
          <w:szCs w:val="30"/>
        </w:rPr>
      </w:pPr>
    </w:p>
    <w:p w14:paraId="7CEA35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先祖雅各（Jacob）同样说：“我必悲哀着下阴间（Scheolah，即坟墓/死亡状态），到我儿子那里。”</w:t>
      </w:r>
    </w:p>
    <w:p w14:paraId="079E0A5C">
      <w:pPr>
        <w:pStyle w:val="2"/>
        <w:spacing w:before="318" w:line="252" w:lineRule="auto"/>
        <w:ind w:left="3"/>
        <w:jc w:val="both"/>
        <w:rPr>
          <w:rFonts w:hint="eastAsia" w:ascii="方正楷体_GBK" w:hAnsi="方正楷体_GBK" w:eastAsia="方正楷体_GBK" w:cs="方正楷体_GBK"/>
          <w:spacing w:val="-1"/>
          <w:sz w:val="30"/>
          <w:szCs w:val="30"/>
        </w:rPr>
      </w:pPr>
    </w:p>
    <w:p w14:paraId="7D03FEF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most directly refers to the state of death; but there is nothing material to hinder the expression from being explained also of the grave.</w:t>
      </w:r>
    </w:p>
    <w:p w14:paraId="2E145D92">
      <w:pPr>
        <w:pStyle w:val="2"/>
        <w:spacing w:before="318" w:line="252" w:lineRule="auto"/>
        <w:ind w:left="3"/>
        <w:jc w:val="both"/>
        <w:rPr>
          <w:rFonts w:hint="eastAsia" w:ascii="方正楷体_GBK" w:hAnsi="方正楷体_GBK" w:eastAsia="方正楷体_GBK" w:cs="方正楷体_GBK"/>
          <w:spacing w:val="-1"/>
          <w:sz w:val="30"/>
          <w:szCs w:val="30"/>
        </w:rPr>
      </w:pPr>
    </w:p>
    <w:p w14:paraId="3BB94B3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这最直接地指向死亡的状态；但没有任何实质性的障碍阻止将这个表达也解释为坟墓。</w:t>
      </w:r>
    </w:p>
    <w:p w14:paraId="1D42581E">
      <w:pPr>
        <w:pStyle w:val="2"/>
        <w:spacing w:before="318" w:line="252" w:lineRule="auto"/>
        <w:ind w:left="3"/>
        <w:jc w:val="both"/>
        <w:rPr>
          <w:rFonts w:hint="eastAsia" w:ascii="方正楷体_GBK" w:hAnsi="方正楷体_GBK" w:eastAsia="方正楷体_GBK" w:cs="方正楷体_GBK"/>
          <w:spacing w:val="-1"/>
          <w:sz w:val="30"/>
          <w:szCs w:val="30"/>
        </w:rPr>
      </w:pPr>
    </w:p>
    <w:p w14:paraId="25356BA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Admitting that Jacob may not have thought that Joseph was buried, yet in descending to the grave, he was to go to Joseph, though unburied, and, as he supposed, to be with him among the dead.</w:t>
      </w:r>
    </w:p>
    <w:p w14:paraId="2B643C5D">
      <w:pPr>
        <w:pStyle w:val="2"/>
        <w:spacing w:before="318" w:line="252" w:lineRule="auto"/>
        <w:ind w:left="3"/>
        <w:jc w:val="both"/>
        <w:rPr>
          <w:rFonts w:hint="eastAsia" w:ascii="方正楷体_GBK" w:hAnsi="方正楷体_GBK" w:eastAsia="方正楷体_GBK" w:cs="方正楷体_GBK"/>
          <w:spacing w:val="-1"/>
          <w:sz w:val="30"/>
          <w:szCs w:val="30"/>
        </w:rPr>
      </w:pPr>
    </w:p>
    <w:p w14:paraId="5E391A9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承认雅各可能并未认为约瑟（Joseph）被埋葬了，然而在他下到坟墓（descending to the grave）时，他将要去到约瑟那里，尽管约瑟未被埋葬，并且，如他所想，要与他一同在死人（dead）中间。</w:t>
      </w:r>
    </w:p>
    <w:p w14:paraId="00DB35CD">
      <w:pPr>
        <w:pStyle w:val="2"/>
        <w:spacing w:before="318" w:line="252" w:lineRule="auto"/>
        <w:ind w:left="3"/>
        <w:jc w:val="both"/>
        <w:rPr>
          <w:rFonts w:hint="eastAsia" w:ascii="方正楷体_GBK" w:hAnsi="方正楷体_GBK" w:eastAsia="方正楷体_GBK" w:cs="方正楷体_GBK"/>
          <w:spacing w:val="-1"/>
          <w:sz w:val="30"/>
          <w:szCs w:val="30"/>
        </w:rPr>
      </w:pPr>
    </w:p>
    <w:p w14:paraId="3C771FE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those only who are interred in the same tomb with their fathers, that are said to "go to their fathers," or to be "gathered with" them; but those also, who, by descending to the grave, are brought into the same state of death even with ancestors that had not been honoured with a tomb.</w:t>
      </w:r>
    </w:p>
    <w:p w14:paraId="34D550DA">
      <w:pPr>
        <w:pStyle w:val="2"/>
        <w:spacing w:before="318" w:line="252" w:lineRule="auto"/>
        <w:ind w:left="3"/>
        <w:jc w:val="both"/>
        <w:rPr>
          <w:rFonts w:hint="eastAsia" w:ascii="方正楷体_GBK" w:hAnsi="方正楷体_GBK" w:eastAsia="方正楷体_GBK" w:cs="方正楷体_GBK"/>
          <w:spacing w:val="-1"/>
          <w:sz w:val="30"/>
          <w:szCs w:val="30"/>
        </w:rPr>
      </w:pPr>
    </w:p>
    <w:p w14:paraId="42743AE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不仅仅是那些与他们祖先（fathers）同葬在一个坟墓（tomb）里的人，才被称为“到他列祖（fathers）那里去”，或与他们“同列（gathered with）”；也包括那些通过下到坟墓，进入了与甚至未得尊荣坟墓的祖先（ancestors）相同的死亡状态的人。</w:t>
      </w:r>
    </w:p>
    <w:p w14:paraId="500484E1">
      <w:pPr>
        <w:pStyle w:val="2"/>
        <w:spacing w:before="318" w:line="252" w:lineRule="auto"/>
        <w:ind w:left="3"/>
        <w:jc w:val="both"/>
        <w:rPr>
          <w:rFonts w:hint="eastAsia" w:ascii="方正楷体_GBK" w:hAnsi="方正楷体_GBK" w:eastAsia="方正楷体_GBK" w:cs="方正楷体_GBK"/>
          <w:spacing w:val="-1"/>
          <w:sz w:val="30"/>
          <w:szCs w:val="30"/>
        </w:rPr>
      </w:pPr>
    </w:p>
    <w:p w14:paraId="101CE4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interpretation may suffice, without resorting to the gloss of Solomon Jarchi, who explains it thus: "I will descend into Scheol on account of my son;"* referring the expression to the cause of death, not to fellowship in death.</w:t>
      </w:r>
    </w:p>
    <w:p w14:paraId="258882CE">
      <w:pPr>
        <w:pStyle w:val="2"/>
        <w:spacing w:before="318" w:line="252" w:lineRule="auto"/>
        <w:ind w:left="3"/>
        <w:jc w:val="both"/>
        <w:rPr>
          <w:rFonts w:hint="eastAsia" w:ascii="方正楷体_GBK" w:hAnsi="方正楷体_GBK" w:eastAsia="方正楷体_GBK" w:cs="方正楷体_GBK"/>
          <w:spacing w:val="-1"/>
          <w:sz w:val="30"/>
          <w:szCs w:val="30"/>
        </w:rPr>
      </w:pPr>
    </w:p>
    <w:p w14:paraId="24CC69F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这个解释就足够了，无需诉诸所罗门·雅奇（Solomon Jarchi）的注释（gloss），他这样解释：“我将因我儿子的缘故（on account of my son）下到 Sheol（希屋尔）”；*将这个表达归因于死亡的原因（cause of death），而非死亡中的相交（fellowship in death）。</w:t>
      </w:r>
    </w:p>
    <w:p w14:paraId="3CEAE2DD">
      <w:pPr>
        <w:pStyle w:val="2"/>
        <w:spacing w:before="318" w:line="252" w:lineRule="auto"/>
        <w:ind w:left="3"/>
        <w:jc w:val="both"/>
        <w:rPr>
          <w:rFonts w:hint="eastAsia" w:ascii="方正楷体_GBK" w:hAnsi="方正楷体_GBK" w:eastAsia="方正楷体_GBK" w:cs="方正楷体_GBK"/>
          <w:spacing w:val="-1"/>
          <w:sz w:val="30"/>
          <w:szCs w:val="30"/>
        </w:rPr>
      </w:pPr>
    </w:p>
    <w:p w14:paraId="3650B2A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Whoever intends, then, to express our Lord's condition in the grave and in the state of death, in the language employed by ancient patriarchs and prophets, cannot make use of more elegant or striking terms than these: "Christ descended into hell, hades."</w:t>
      </w:r>
    </w:p>
    <w:p w14:paraId="3D6A41BB">
      <w:pPr>
        <w:pStyle w:val="2"/>
        <w:spacing w:before="318" w:line="252" w:lineRule="auto"/>
        <w:ind w:left="3"/>
        <w:jc w:val="both"/>
        <w:rPr>
          <w:rFonts w:hint="eastAsia" w:ascii="方正楷体_GBK" w:hAnsi="方正楷体_GBK" w:eastAsia="方正楷体_GBK" w:cs="方正楷体_GBK"/>
          <w:spacing w:val="-1"/>
          <w:sz w:val="30"/>
          <w:szCs w:val="30"/>
        </w:rPr>
      </w:pPr>
    </w:p>
    <w:p w14:paraId="03B203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因此，任何打算用古代先祖（patriarchs）和先知（prophets）所使用的语言来表达我们主在坟墓中和死亡状态下的境况（condition）的人，都无法使用比这更优雅（elegant）或醒目（striking）的措辞了：“基督下到阴间（hell），哈迪斯（hades）。”</w:t>
      </w:r>
    </w:p>
    <w:p w14:paraId="2BF2C6C9">
      <w:pPr>
        <w:pStyle w:val="2"/>
        <w:spacing w:before="318" w:line="252" w:lineRule="auto"/>
        <w:ind w:left="3"/>
        <w:jc w:val="both"/>
        <w:rPr>
          <w:rFonts w:hint="eastAsia" w:ascii="方正楷体_GBK" w:hAnsi="方正楷体_GBK" w:eastAsia="方正楷体_GBK" w:cs="方正楷体_GBK"/>
          <w:spacing w:val="-1"/>
          <w:sz w:val="30"/>
          <w:szCs w:val="30"/>
        </w:rPr>
      </w:pPr>
    </w:p>
    <w:p w14:paraId="5CF357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this is the native, proper, and literal sense of the expression.</w:t>
      </w:r>
    </w:p>
    <w:p w14:paraId="0A7AB5FF">
      <w:pPr>
        <w:pStyle w:val="2"/>
        <w:spacing w:before="318" w:line="252" w:lineRule="auto"/>
        <w:ind w:left="3"/>
        <w:jc w:val="both"/>
        <w:rPr>
          <w:rFonts w:hint="eastAsia" w:ascii="方正楷体_GBK" w:hAnsi="方正楷体_GBK" w:eastAsia="方正楷体_GBK" w:cs="方正楷体_GBK"/>
          <w:spacing w:val="-1"/>
          <w:sz w:val="30"/>
          <w:szCs w:val="30"/>
        </w:rPr>
      </w:pPr>
    </w:p>
    <w:p w14:paraId="0A95382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这就是这个表达原始（native）、恰当（proper）和字面（literal）的含义。</w:t>
      </w:r>
    </w:p>
    <w:p w14:paraId="13721B9A">
      <w:pPr>
        <w:pStyle w:val="2"/>
        <w:spacing w:before="318" w:line="252" w:lineRule="auto"/>
        <w:ind w:left="3"/>
        <w:jc w:val="both"/>
        <w:rPr>
          <w:rFonts w:hint="eastAsia" w:ascii="方正楷体_GBK" w:hAnsi="方正楷体_GBK" w:eastAsia="方正楷体_GBK" w:cs="方正楷体_GBK"/>
          <w:spacing w:val="-1"/>
          <w:sz w:val="30"/>
          <w:szCs w:val="30"/>
        </w:rPr>
      </w:pPr>
    </w:p>
    <w:p w14:paraId="7FE96C3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But we have said that it may also be referred to the SOUL.</w:t>
      </w:r>
    </w:p>
    <w:p w14:paraId="6DAD6C8A">
      <w:pPr>
        <w:pStyle w:val="2"/>
        <w:spacing w:before="318" w:line="252" w:lineRule="auto"/>
        <w:ind w:left="3"/>
        <w:jc w:val="both"/>
        <w:rPr>
          <w:rFonts w:hint="eastAsia" w:ascii="方正楷体_GBK" w:hAnsi="方正楷体_GBK" w:eastAsia="方正楷体_GBK" w:cs="方正楷体_GBK"/>
          <w:spacing w:val="-1"/>
          <w:sz w:val="30"/>
          <w:szCs w:val="30"/>
        </w:rPr>
      </w:pPr>
    </w:p>
    <w:p w14:paraId="32876AB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但我们说过，它也可以指向灵魂（SOUL）。</w:t>
      </w:r>
    </w:p>
    <w:p w14:paraId="7D338B51">
      <w:pPr>
        <w:pStyle w:val="2"/>
        <w:spacing w:before="318" w:line="252" w:lineRule="auto"/>
        <w:ind w:left="3"/>
        <w:jc w:val="both"/>
        <w:rPr>
          <w:rFonts w:hint="eastAsia" w:ascii="方正楷体_GBK" w:hAnsi="方正楷体_GBK" w:eastAsia="方正楷体_GBK" w:cs="方正楷体_GBK"/>
          <w:spacing w:val="-1"/>
          <w:sz w:val="30"/>
          <w:szCs w:val="30"/>
        </w:rPr>
      </w:pPr>
    </w:p>
    <w:p w14:paraId="21515C5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reason for saying so, however, is not that it is written, Psalm 16:10, "Thou wilt not leave my soul in hell;" for it is not necessary to understand those words of that part of man which we call the soul or the mind.</w:t>
      </w:r>
    </w:p>
    <w:p w14:paraId="18DFAD25">
      <w:pPr>
        <w:pStyle w:val="2"/>
        <w:spacing w:before="318" w:line="252" w:lineRule="auto"/>
        <w:ind w:left="3"/>
        <w:jc w:val="both"/>
        <w:rPr>
          <w:rFonts w:hint="eastAsia" w:ascii="方正楷体_GBK" w:hAnsi="方正楷体_GBK" w:eastAsia="方正楷体_GBK" w:cs="方正楷体_GBK"/>
          <w:spacing w:val="-1"/>
          <w:sz w:val="30"/>
          <w:szCs w:val="30"/>
        </w:rPr>
      </w:pPr>
    </w:p>
    <w:p w14:paraId="7C2E9B0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然而，我们这样说的理由，并非因为诗篇16:10写着，“你必不将我的灵魂（soul）撇在阴间（hell）”；因为没有必要将这些话理解为我们称之为灵魂（soul）或心思（mind）的那部分人。</w:t>
      </w:r>
    </w:p>
    <w:p w14:paraId="1D22E4FD">
      <w:pPr>
        <w:pStyle w:val="2"/>
        <w:spacing w:before="318" w:line="252" w:lineRule="auto"/>
        <w:ind w:left="3"/>
        <w:jc w:val="both"/>
        <w:rPr>
          <w:rFonts w:hint="eastAsia" w:ascii="方正楷体_GBK" w:hAnsi="方正楷体_GBK" w:eastAsia="方正楷体_GBK" w:cs="方正楷体_GBK"/>
          <w:spacing w:val="-1"/>
          <w:sz w:val="30"/>
          <w:szCs w:val="30"/>
        </w:rPr>
      </w:pPr>
    </w:p>
    <w:p w14:paraId="5EE0B8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Hebrew word Nephesh,† which the Psalmist here uses, sometimes means a living creature, whether irrational, or rational.m</w:t>
      </w:r>
    </w:p>
    <w:p w14:paraId="7F54ABEB">
      <w:pPr>
        <w:pStyle w:val="2"/>
        <w:spacing w:before="318" w:line="252" w:lineRule="auto"/>
        <w:ind w:left="3"/>
        <w:jc w:val="both"/>
        <w:rPr>
          <w:rFonts w:hint="eastAsia" w:ascii="方正楷体_GBK" w:hAnsi="方正楷体_GBK" w:eastAsia="方正楷体_GBK" w:cs="方正楷体_GBK"/>
          <w:spacing w:val="-1"/>
          <w:sz w:val="30"/>
          <w:szCs w:val="30"/>
        </w:rPr>
      </w:pPr>
    </w:p>
    <w:p w14:paraId="2C6631E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诗人在此使用的希伯来词 Nephesh（נֶפֶשׁ）†，有时意思是一个活物（living creature），无论是无理性的（irrational）还是有理性的（rational）。m</w:t>
      </w:r>
    </w:p>
    <w:p w14:paraId="244E793D">
      <w:pPr>
        <w:pStyle w:val="2"/>
        <w:spacing w:before="318" w:line="252" w:lineRule="auto"/>
        <w:ind w:left="3"/>
        <w:jc w:val="both"/>
        <w:rPr>
          <w:rFonts w:hint="eastAsia" w:ascii="方正楷体_GBK" w:hAnsi="方正楷体_GBK" w:eastAsia="方正楷体_GBK" w:cs="方正楷体_GBK"/>
          <w:spacing w:val="-1"/>
          <w:sz w:val="30"/>
          <w:szCs w:val="30"/>
        </w:rPr>
      </w:pPr>
    </w:p>
    <w:p w14:paraId="7892DE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passages refer to the latter: "Whosoever hath killed any soul—person;" "Let my soul,—let me die the death of the righteous;" and "Let my soul,—let me die with the Philistines."</w:t>
      </w:r>
    </w:p>
    <w:p w14:paraId="0AEF8AF6">
      <w:pPr>
        <w:pStyle w:val="2"/>
        <w:spacing w:before="318" w:line="252" w:lineRule="auto"/>
        <w:ind w:left="3"/>
        <w:jc w:val="both"/>
        <w:rPr>
          <w:rFonts w:hint="eastAsia" w:ascii="方正楷体_GBK" w:hAnsi="方正楷体_GBK" w:eastAsia="方正楷体_GBK" w:cs="方正楷体_GBK"/>
          <w:spacing w:val="-1"/>
          <w:sz w:val="30"/>
          <w:szCs w:val="30"/>
        </w:rPr>
      </w:pPr>
    </w:p>
    <w:p w14:paraId="092416D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以下段落指后者：“凡杀了人（soul - person，即生命/人）的”；“愿我（my soul）死如义人（righteous）之死”；以及“我（my soul）情愿与非利士人（Philistines）同死。”</w:t>
      </w:r>
    </w:p>
    <w:p w14:paraId="7A05C2BF">
      <w:pPr>
        <w:pStyle w:val="2"/>
        <w:spacing w:before="318" w:line="252" w:lineRule="auto"/>
        <w:ind w:left="3"/>
        <w:jc w:val="both"/>
        <w:rPr>
          <w:rFonts w:hint="eastAsia" w:ascii="方正楷体_GBK" w:hAnsi="方正楷体_GBK" w:eastAsia="方正楷体_GBK" w:cs="方正楷体_GBK"/>
          <w:spacing w:val="-1"/>
          <w:sz w:val="30"/>
          <w:szCs w:val="30"/>
        </w:rPr>
      </w:pPr>
    </w:p>
    <w:p w14:paraId="2FC87F2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Psalm 16:10, might be explained in the same sense: "Thou wilt not leave my soul," that is, MYSELF.</w:t>
      </w:r>
    </w:p>
    <w:p w14:paraId="1867575B">
      <w:pPr>
        <w:pStyle w:val="2"/>
        <w:spacing w:before="318" w:line="252" w:lineRule="auto"/>
        <w:ind w:left="3"/>
        <w:jc w:val="both"/>
        <w:rPr>
          <w:rFonts w:hint="eastAsia" w:ascii="方正楷体_GBK" w:hAnsi="方正楷体_GBK" w:eastAsia="方正楷体_GBK" w:cs="方正楷体_GBK"/>
          <w:spacing w:val="-1"/>
          <w:sz w:val="30"/>
          <w:szCs w:val="30"/>
        </w:rPr>
      </w:pPr>
    </w:p>
    <w:p w14:paraId="0BBEEB4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诗篇16:10的表达可以用同样的意思解释：“你必不将我的灵魂（my soul）撇下”，即，我自己（MYSELF）。</w:t>
      </w:r>
    </w:p>
    <w:p w14:paraId="74EC52BA">
      <w:pPr>
        <w:pStyle w:val="2"/>
        <w:spacing w:before="318" w:line="252" w:lineRule="auto"/>
        <w:ind w:left="3"/>
        <w:jc w:val="both"/>
        <w:rPr>
          <w:rFonts w:hint="eastAsia" w:ascii="方正楷体_GBK" w:hAnsi="方正楷体_GBK" w:eastAsia="方正楷体_GBK" w:cs="方正楷体_GBK"/>
          <w:spacing w:val="-1"/>
          <w:sz w:val="30"/>
          <w:szCs w:val="30"/>
        </w:rPr>
      </w:pPr>
    </w:p>
    <w:p w14:paraId="2DDEE7D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is more in point, Nephesh signifies even a dead animal, or a corpse: "He that toucheth the dead body of any man, shall he unclean seven days:" "Whosoever touchecheth the dead body of any man that is dead," &amp;c.</w:t>
      </w:r>
    </w:p>
    <w:p w14:paraId="7FADE18F">
      <w:pPr>
        <w:pStyle w:val="2"/>
        <w:spacing w:before="318" w:line="252" w:lineRule="auto"/>
        <w:ind w:left="3"/>
        <w:jc w:val="both"/>
        <w:rPr>
          <w:rFonts w:hint="eastAsia" w:ascii="方正楷体_GBK" w:hAnsi="方正楷体_GBK" w:eastAsia="方正楷体_GBK" w:cs="方正楷体_GBK"/>
          <w:spacing w:val="-1"/>
          <w:sz w:val="30"/>
          <w:szCs w:val="30"/>
        </w:rPr>
      </w:pPr>
    </w:p>
    <w:p w14:paraId="4677106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但更切题（in point）的是，Nephesh 甚至表示已死的动物（dead animal），或尸体（corpse）：“摸了人死尸（dead body）的，就必七天不洁净”：“无论何人摸了死人的尸首（dead body）”等等。</w:t>
      </w:r>
    </w:p>
    <w:p w14:paraId="726CC0CE">
      <w:pPr>
        <w:pStyle w:val="2"/>
        <w:spacing w:before="318" w:line="252" w:lineRule="auto"/>
        <w:ind w:left="3"/>
        <w:jc w:val="both"/>
        <w:rPr>
          <w:rFonts w:hint="eastAsia" w:ascii="方正楷体_GBK" w:hAnsi="方正楷体_GBK" w:eastAsia="方正楷体_GBK" w:cs="方正楷体_GBK"/>
          <w:spacing w:val="-1"/>
          <w:sz w:val="30"/>
          <w:szCs w:val="30"/>
        </w:rPr>
      </w:pPr>
    </w:p>
    <w:p w14:paraId="0973F7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Innumerable phrases of the same sort might be quoted.</w:t>
      </w:r>
    </w:p>
    <w:p w14:paraId="38620A53">
      <w:pPr>
        <w:pStyle w:val="2"/>
        <w:spacing w:before="318" w:line="252" w:lineRule="auto"/>
        <w:ind w:left="3"/>
        <w:jc w:val="both"/>
        <w:rPr>
          <w:rFonts w:hint="eastAsia" w:ascii="方正楷体_GBK" w:hAnsi="方正楷体_GBK" w:eastAsia="方正楷体_GBK" w:cs="方正楷体_GBK"/>
          <w:spacing w:val="-1"/>
          <w:sz w:val="30"/>
          <w:szCs w:val="30"/>
        </w:rPr>
      </w:pPr>
    </w:p>
    <w:p w14:paraId="61FAA0A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可以引用无数同类的短语。</w:t>
      </w:r>
    </w:p>
    <w:p w14:paraId="04C0D5BF">
      <w:pPr>
        <w:pStyle w:val="2"/>
        <w:spacing w:before="318" w:line="252" w:lineRule="auto"/>
        <w:ind w:left="3"/>
        <w:jc w:val="both"/>
        <w:rPr>
          <w:rFonts w:hint="eastAsia" w:ascii="方正楷体_GBK" w:hAnsi="方正楷体_GBK" w:eastAsia="方正楷体_GBK" w:cs="方正楷体_GBK"/>
          <w:spacing w:val="-1"/>
          <w:sz w:val="30"/>
          <w:szCs w:val="30"/>
        </w:rPr>
      </w:pPr>
    </w:p>
    <w:p w14:paraId="7BFBD7A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then may we not, with the venerable Beza, in his first edition of the New Testament, understand at least, if not translate, the Psalmist's expression thus; "Thou wilt not leave my dead body in the grave."</w:t>
      </w:r>
    </w:p>
    <w:p w14:paraId="2DF59298">
      <w:pPr>
        <w:pStyle w:val="2"/>
        <w:spacing w:before="318" w:line="252" w:lineRule="auto"/>
        <w:ind w:left="3"/>
        <w:jc w:val="both"/>
        <w:rPr>
          <w:rFonts w:hint="eastAsia" w:ascii="方正楷体_GBK" w:hAnsi="方正楷体_GBK" w:eastAsia="方正楷体_GBK" w:cs="方正楷体_GBK"/>
          <w:spacing w:val="-1"/>
          <w:sz w:val="30"/>
          <w:szCs w:val="30"/>
        </w:rPr>
      </w:pPr>
    </w:p>
    <w:p w14:paraId="55FB790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那么，为什么我们不能，像可敬的伯撒（Beza）在他新约第一版中那样，至少理解（如果不是翻译的话）诗人的表达为：“你必不将我的尸体（dead body）撇在坟墓（grave）里。”</w:t>
      </w:r>
    </w:p>
    <w:p w14:paraId="6BA1B800">
      <w:pPr>
        <w:pStyle w:val="2"/>
        <w:spacing w:before="318" w:line="252" w:lineRule="auto"/>
        <w:ind w:left="3"/>
        <w:jc w:val="both"/>
        <w:rPr>
          <w:rFonts w:hint="eastAsia" w:ascii="方正楷体_GBK" w:hAnsi="方正楷体_GBK" w:eastAsia="方正楷体_GBK" w:cs="方正楷体_GBK"/>
          <w:spacing w:val="-1"/>
          <w:sz w:val="30"/>
          <w:szCs w:val="30"/>
        </w:rPr>
      </w:pPr>
    </w:p>
    <w:p w14:paraId="20D7FDE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we have now seen that a dead body is sometimes meant by Nephesh; and from what was formerly said, it is sufficiently evident that Scheol sometimes means the grave.</w:t>
      </w:r>
    </w:p>
    <w:p w14:paraId="1F2F36A8">
      <w:pPr>
        <w:pStyle w:val="2"/>
        <w:spacing w:before="318" w:line="252" w:lineRule="auto"/>
        <w:ind w:left="3"/>
        <w:jc w:val="both"/>
        <w:rPr>
          <w:rFonts w:hint="eastAsia" w:ascii="方正楷体_GBK" w:hAnsi="方正楷体_GBK" w:eastAsia="方正楷体_GBK" w:cs="方正楷体_GBK"/>
          <w:spacing w:val="-1"/>
          <w:sz w:val="30"/>
          <w:szCs w:val="30"/>
        </w:rPr>
      </w:pPr>
    </w:p>
    <w:p w14:paraId="0D36B06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因为我们现在已经看到 Nephesh 有时意指尸体；并且从前面所说的可以充分看出 Sheol 有时意指坟墓。</w:t>
      </w:r>
    </w:p>
    <w:p w14:paraId="058687B2">
      <w:pPr>
        <w:pStyle w:val="2"/>
        <w:spacing w:before="318" w:line="252" w:lineRule="auto"/>
        <w:ind w:left="3"/>
        <w:jc w:val="both"/>
        <w:rPr>
          <w:rFonts w:hint="eastAsia" w:ascii="方正楷体_GBK" w:hAnsi="方正楷体_GBK" w:eastAsia="方正楷体_GBK" w:cs="方正楷体_GBK"/>
          <w:spacing w:val="-1"/>
          <w:sz w:val="30"/>
          <w:szCs w:val="30"/>
        </w:rPr>
      </w:pPr>
    </w:p>
    <w:p w14:paraId="2C1BF0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We acknowledge, nevertheless, that, even with respect to the soul, Christ descended into hell; but truly not in that sense which was maintained by several of the ancients, and is now embraced by the Church of Rome.</w:t>
      </w:r>
    </w:p>
    <w:p w14:paraId="0034A2E9">
      <w:pPr>
        <w:pStyle w:val="2"/>
        <w:spacing w:before="318" w:line="252" w:lineRule="auto"/>
        <w:ind w:left="3"/>
        <w:jc w:val="both"/>
        <w:rPr>
          <w:rFonts w:hint="eastAsia" w:ascii="方正楷体_GBK" w:hAnsi="方正楷体_GBK" w:eastAsia="方正楷体_GBK" w:cs="方正楷体_GBK"/>
          <w:spacing w:val="-1"/>
          <w:sz w:val="30"/>
          <w:szCs w:val="30"/>
        </w:rPr>
      </w:pPr>
    </w:p>
    <w:p w14:paraId="0957784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然而我们承认，即使就灵魂（soul）而言，基督也下到阴间（descended into hell）了；但确实不是一些古人（ancients）所持有的、以及现在罗马教会（Church of Rome）所接受的那种意义。</w:t>
      </w:r>
    </w:p>
    <w:p w14:paraId="6A011A08">
      <w:pPr>
        <w:pStyle w:val="2"/>
        <w:spacing w:before="318" w:line="252" w:lineRule="auto"/>
        <w:ind w:left="3"/>
        <w:jc w:val="both"/>
        <w:rPr>
          <w:rFonts w:hint="eastAsia" w:ascii="方正楷体_GBK" w:hAnsi="方正楷体_GBK" w:eastAsia="方正楷体_GBK" w:cs="方正楷体_GBK"/>
          <w:spacing w:val="-1"/>
          <w:sz w:val="30"/>
          <w:szCs w:val="30"/>
        </w:rPr>
      </w:pPr>
    </w:p>
    <w:p w14:paraId="3906021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hold, that the soul of Christ, when separated from the body by death, actually, properly, and locally visited certain subterranean places, either in the abode of the damned, that he might display to the men consigned to everlasting punishment, and even to the Devils themselves, the power of his kingdom, and the victory which he had obtained over sin;—or in a kind of Limbus, a region alleged to be situated on the confines of the place of torment, that he might announce to the souls of the fathers the salvation which he had procured, and might bring them thence along with him, and exalt them to heaven.</w:t>
      </w:r>
    </w:p>
    <w:p w14:paraId="1D198174">
      <w:pPr>
        <w:pStyle w:val="2"/>
        <w:spacing w:before="318" w:line="252" w:lineRule="auto"/>
        <w:ind w:left="3"/>
        <w:jc w:val="both"/>
        <w:rPr>
          <w:rFonts w:hint="eastAsia" w:ascii="方正楷体_GBK" w:hAnsi="方正楷体_GBK" w:eastAsia="方正楷体_GBK" w:cs="方正楷体_GBK"/>
          <w:spacing w:val="-1"/>
          <w:sz w:val="30"/>
          <w:szCs w:val="30"/>
        </w:rPr>
      </w:pPr>
    </w:p>
    <w:p w14:paraId="6373795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这些人认为，基督的灵魂在因死亡与身体分离（separated from the body）时，实际地（actually）、真正地（properly）、并有地域性地（locally）造访了某些地下场所（subterranean places），要么是在被定罪者（damned）的居所（abode），为要向那些被交付永刑（everlasting punishment）的人，甚至向魔鬼（Devils）自己，展示祂国度（kingdom）的能力（power）和祂胜过罪（sin）的胜利（victory）；——要么是在一种所谓的林勃（Limbus）——据称位于酷刑之地（place of torment）边缘（confines）的一个区域——为要向先祖们（fathers）的灵魂宣告祂所获得的救恩（salvation），并将他们从那里一同带出来，提升（exalt）他们到天上（heaven）。</w:t>
      </w:r>
    </w:p>
    <w:p w14:paraId="01656B33">
      <w:pPr>
        <w:pStyle w:val="2"/>
        <w:spacing w:before="318" w:line="252" w:lineRule="auto"/>
        <w:ind w:left="3"/>
        <w:jc w:val="both"/>
        <w:rPr>
          <w:rFonts w:hint="eastAsia" w:ascii="方正楷体_GBK" w:hAnsi="方正楷体_GBK" w:eastAsia="方正楷体_GBK" w:cs="方正楷体_GBK"/>
          <w:spacing w:val="-1"/>
          <w:sz w:val="30"/>
          <w:szCs w:val="30"/>
        </w:rPr>
      </w:pPr>
    </w:p>
    <w:p w14:paraId="6A17E76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The Scriptures, the only rule of our faith, give us no intelligence respecting any such descent of Christ's soul into hell; nor was such a descent at all necessary or expedient.</w:t>
      </w:r>
    </w:p>
    <w:p w14:paraId="5072E909">
      <w:pPr>
        <w:pStyle w:val="2"/>
        <w:spacing w:before="318" w:line="252" w:lineRule="auto"/>
        <w:ind w:left="3"/>
        <w:jc w:val="both"/>
        <w:rPr>
          <w:rFonts w:hint="eastAsia" w:ascii="方正楷体_GBK" w:hAnsi="方正楷体_GBK" w:eastAsia="方正楷体_GBK" w:cs="方正楷体_GBK"/>
          <w:spacing w:val="-1"/>
          <w:sz w:val="30"/>
          <w:szCs w:val="30"/>
        </w:rPr>
      </w:pPr>
    </w:p>
    <w:p w14:paraId="0FD6D78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圣经，我们信心的唯一准则（rule of our faith），没有给我们任何关于基督灵魂如此下到阴间（descent of Christ's soul into hell）的信息（intelligence）；这种下降也完全没有必要（necessary）或适宜（expedient）。</w:t>
      </w:r>
    </w:p>
    <w:p w14:paraId="48784F2F">
      <w:pPr>
        <w:pStyle w:val="2"/>
        <w:spacing w:before="318" w:line="252" w:lineRule="auto"/>
        <w:ind w:left="3"/>
        <w:jc w:val="both"/>
        <w:rPr>
          <w:rFonts w:hint="eastAsia" w:ascii="方正楷体_GBK" w:hAnsi="方正楷体_GBK" w:eastAsia="方正楷体_GBK" w:cs="方正楷体_GBK"/>
          <w:spacing w:val="-1"/>
          <w:sz w:val="30"/>
          <w:szCs w:val="30"/>
        </w:rPr>
      </w:pPr>
    </w:p>
    <w:p w14:paraId="69876C0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Saviour, when about to die, in solemn and express language, commended his spirit into the hands of his Father.</w:t>
      </w:r>
    </w:p>
    <w:p w14:paraId="2BDC417A">
      <w:pPr>
        <w:pStyle w:val="2"/>
        <w:spacing w:before="318" w:line="252" w:lineRule="auto"/>
        <w:ind w:left="3"/>
        <w:jc w:val="both"/>
        <w:rPr>
          <w:rFonts w:hint="eastAsia" w:ascii="方正楷体_GBK" w:hAnsi="方正楷体_GBK" w:eastAsia="方正楷体_GBK" w:cs="方正楷体_GBK"/>
          <w:spacing w:val="-1"/>
          <w:sz w:val="30"/>
          <w:szCs w:val="30"/>
        </w:rPr>
      </w:pPr>
    </w:p>
    <w:p w14:paraId="3A96036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救主（Saviour）临死时，用庄严（solemn）而明确（express）的语言，将祂的灵（spirit）交在祂父（Father）的手中。</w:t>
      </w:r>
    </w:p>
    <w:p w14:paraId="3B474A31">
      <w:pPr>
        <w:pStyle w:val="2"/>
        <w:spacing w:before="318" w:line="252" w:lineRule="auto"/>
        <w:ind w:left="3"/>
        <w:jc w:val="both"/>
        <w:rPr>
          <w:rFonts w:hint="eastAsia" w:ascii="方正楷体_GBK" w:hAnsi="方正楷体_GBK" w:eastAsia="方正楷体_GBK" w:cs="方正楷体_GBK"/>
          <w:spacing w:val="-1"/>
          <w:sz w:val="30"/>
          <w:szCs w:val="30"/>
        </w:rPr>
      </w:pPr>
    </w:p>
    <w:p w14:paraId="1F4F54A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he did, doubtless, with the same views with which it was done, by David before him,t and by Stephen after him: of the latter of whom, at least, it is certain, that he had no conception of descending to hell.</w:t>
      </w:r>
    </w:p>
    <w:p w14:paraId="37278692">
      <w:pPr>
        <w:pStyle w:val="2"/>
        <w:spacing w:before="318" w:line="252" w:lineRule="auto"/>
        <w:ind w:left="3"/>
        <w:jc w:val="both"/>
        <w:rPr>
          <w:rFonts w:hint="eastAsia" w:ascii="方正楷体_GBK" w:hAnsi="方正楷体_GBK" w:eastAsia="方正楷体_GBK" w:cs="方正楷体_GBK"/>
          <w:spacing w:val="-1"/>
          <w:sz w:val="30"/>
          <w:szCs w:val="30"/>
        </w:rPr>
      </w:pPr>
    </w:p>
    <w:p w14:paraId="277955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祂这样做，无疑是怀着与祂之前的（before him）大卫t和祂之后的（after him）司提反（Stephen）相同的目的（views）：至少对于后者，可以肯定的是，他没有任何下到阴间的概念（conception）。</w:t>
      </w:r>
    </w:p>
    <w:p w14:paraId="595377BD">
      <w:pPr>
        <w:pStyle w:val="2"/>
        <w:spacing w:before="318" w:line="252" w:lineRule="auto"/>
        <w:ind w:left="3"/>
        <w:jc w:val="both"/>
        <w:rPr>
          <w:rFonts w:hint="eastAsia" w:ascii="方正楷体_GBK" w:hAnsi="方正楷体_GBK" w:eastAsia="方正楷体_GBK" w:cs="方正楷体_GBK"/>
          <w:spacing w:val="-1"/>
          <w:sz w:val="30"/>
          <w:szCs w:val="30"/>
        </w:rPr>
      </w:pPr>
    </w:p>
    <w:p w14:paraId="37AE243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the same day on which he suffered, Christ assured the penitent thief that he should be with him in paradise.v</w:t>
      </w:r>
    </w:p>
    <w:p w14:paraId="6F468C16">
      <w:pPr>
        <w:pStyle w:val="2"/>
        <w:spacing w:before="318" w:line="252" w:lineRule="auto"/>
        <w:ind w:left="3"/>
        <w:jc w:val="both"/>
        <w:rPr>
          <w:rFonts w:hint="eastAsia" w:ascii="方正楷体_GBK" w:hAnsi="方正楷体_GBK" w:eastAsia="方正楷体_GBK" w:cs="方正楷体_GBK"/>
          <w:spacing w:val="-1"/>
          <w:sz w:val="30"/>
          <w:szCs w:val="30"/>
        </w:rPr>
      </w:pPr>
    </w:p>
    <w:p w14:paraId="5EE4778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此外，就在祂受难（suffered）的同一天，基督向悔改的强盗（penitent thief）保证，他将与祂同在乐园（paradise）里。v</w:t>
      </w:r>
    </w:p>
    <w:p w14:paraId="46D5C2F2">
      <w:pPr>
        <w:pStyle w:val="2"/>
        <w:spacing w:before="318" w:line="252" w:lineRule="auto"/>
        <w:ind w:left="3"/>
        <w:jc w:val="both"/>
        <w:rPr>
          <w:rFonts w:hint="eastAsia" w:ascii="方正楷体_GBK" w:hAnsi="方正楷体_GBK" w:eastAsia="方正楷体_GBK" w:cs="方正楷体_GBK"/>
          <w:spacing w:val="-1"/>
          <w:sz w:val="30"/>
          <w:szCs w:val="30"/>
        </w:rPr>
      </w:pPr>
    </w:p>
    <w:p w14:paraId="1FC70D6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paradise is not in hell.</w:t>
      </w:r>
    </w:p>
    <w:p w14:paraId="7F53B3B4">
      <w:pPr>
        <w:pStyle w:val="2"/>
        <w:spacing w:before="318" w:line="252" w:lineRule="auto"/>
        <w:ind w:left="3"/>
        <w:jc w:val="both"/>
        <w:rPr>
          <w:rFonts w:hint="eastAsia" w:ascii="方正楷体_GBK" w:hAnsi="方正楷体_GBK" w:eastAsia="方正楷体_GBK" w:cs="方正楷体_GBK"/>
          <w:spacing w:val="-1"/>
          <w:sz w:val="30"/>
          <w:szCs w:val="30"/>
        </w:rPr>
      </w:pPr>
    </w:p>
    <w:p w14:paraId="0DE0CB9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而乐园不在阴间（hell）。</w:t>
      </w:r>
    </w:p>
    <w:p w14:paraId="1809F7ED">
      <w:pPr>
        <w:pStyle w:val="2"/>
        <w:spacing w:before="318" w:line="252" w:lineRule="auto"/>
        <w:ind w:left="3"/>
        <w:jc w:val="both"/>
        <w:rPr>
          <w:rFonts w:hint="eastAsia" w:ascii="方正楷体_GBK" w:hAnsi="方正楷体_GBK" w:eastAsia="方正楷体_GBK" w:cs="方正楷体_GBK"/>
          <w:spacing w:val="-1"/>
          <w:sz w:val="30"/>
          <w:szCs w:val="30"/>
        </w:rPr>
      </w:pPr>
    </w:p>
    <w:p w14:paraId="62DE073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probable that the soul of Christ, after conducting the soul of the malefactor to paradise, straightway left it, descended into hell, called out the fathers, and forthwith hastened back again, and introduced them to heaven; whence, at the commencement of the third day he returned to the body,—having, within so short a period, travelled over the space of the whole world, no less than four times.</w:t>
      </w:r>
    </w:p>
    <w:p w14:paraId="74DABB38">
      <w:pPr>
        <w:pStyle w:val="2"/>
        <w:spacing w:before="318" w:line="252" w:lineRule="auto"/>
        <w:ind w:left="3"/>
        <w:jc w:val="both"/>
        <w:rPr>
          <w:rFonts w:hint="eastAsia" w:ascii="方正楷体_GBK" w:hAnsi="方正楷体_GBK" w:eastAsia="方正楷体_GBK" w:cs="方正楷体_GBK"/>
          <w:spacing w:val="-1"/>
          <w:sz w:val="30"/>
          <w:szCs w:val="30"/>
        </w:rPr>
      </w:pPr>
    </w:p>
    <w:p w14:paraId="3FF7B09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的灵魂在引导那罪犯（malefactor）的灵魂到乐园之后，立刻离开它，下到阴间，呼唤出先祖们，随即又赶回来，将他们引入天堂（heaven）；然后，在第三天开始时返回身体——在如此短的时间内，往返（travelled over）整个世界（whole world）的空间不少于四次，这也不太可能（probable）。</w:t>
      </w:r>
    </w:p>
    <w:p w14:paraId="5F80E40D">
      <w:pPr>
        <w:pStyle w:val="2"/>
        <w:spacing w:before="318" w:line="252" w:lineRule="auto"/>
        <w:ind w:left="3"/>
        <w:jc w:val="both"/>
        <w:rPr>
          <w:rFonts w:hint="eastAsia" w:ascii="方正楷体_GBK" w:hAnsi="方正楷体_GBK" w:eastAsia="方正楷体_GBK" w:cs="方正楷体_GBK"/>
          <w:spacing w:val="-1"/>
          <w:sz w:val="30"/>
          <w:szCs w:val="30"/>
        </w:rPr>
      </w:pPr>
    </w:p>
    <w:p w14:paraId="50625D7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And what purpose could be served by the soul of Christ taking such a journey to the place of the damned?</w:t>
      </w:r>
    </w:p>
    <w:p w14:paraId="5788EBA4">
      <w:pPr>
        <w:pStyle w:val="2"/>
        <w:spacing w:before="318" w:line="252" w:lineRule="auto"/>
        <w:ind w:left="3"/>
        <w:jc w:val="both"/>
        <w:rPr>
          <w:rFonts w:hint="eastAsia" w:ascii="方正楷体_GBK" w:hAnsi="方正楷体_GBK" w:eastAsia="方正楷体_GBK" w:cs="方正楷体_GBK"/>
          <w:spacing w:val="-1"/>
          <w:sz w:val="30"/>
          <w:szCs w:val="30"/>
        </w:rPr>
      </w:pPr>
    </w:p>
    <w:p w14:paraId="3044732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基督的灵魂进行这样一次到被定罪者（damned）之地的旅程（journey），能达到什么目的（purpose）呢？</w:t>
      </w:r>
    </w:p>
    <w:p w14:paraId="32E0A176">
      <w:pPr>
        <w:pStyle w:val="2"/>
        <w:spacing w:before="318" w:line="252" w:lineRule="auto"/>
        <w:ind w:left="3"/>
        <w:jc w:val="both"/>
        <w:rPr>
          <w:rFonts w:hint="eastAsia" w:ascii="方正楷体_GBK" w:hAnsi="方正楷体_GBK" w:eastAsia="方正楷体_GBK" w:cs="方正楷体_GBK"/>
          <w:spacing w:val="-1"/>
          <w:sz w:val="30"/>
          <w:szCs w:val="30"/>
        </w:rPr>
      </w:pPr>
    </w:p>
    <w:p w14:paraId="53CEF00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Was making a show of his victory among devils and condemned spirits of so great moment, that he should have preferred an excursion to the centre of the earth to the enjoyment of rest in heaven?</w:t>
      </w:r>
    </w:p>
    <w:p w14:paraId="1FE50AB9">
      <w:pPr>
        <w:pStyle w:val="2"/>
        <w:spacing w:before="318" w:line="252" w:lineRule="auto"/>
        <w:ind w:left="3"/>
        <w:jc w:val="both"/>
        <w:rPr>
          <w:rFonts w:hint="eastAsia" w:ascii="方正楷体_GBK" w:hAnsi="方正楷体_GBK" w:eastAsia="方正楷体_GBK" w:cs="方正楷体_GBK"/>
          <w:spacing w:val="-1"/>
          <w:sz w:val="30"/>
          <w:szCs w:val="30"/>
        </w:rPr>
      </w:pPr>
    </w:p>
    <w:p w14:paraId="6B2EC1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在魔鬼（devils）和被定罪的灵（condemned spirits）中间展示祂的胜利（victory），难道是如此重要（great moment）的事，以至于祂宁愿选择一次到地心（centre of the earth）的远足（excursion），而不愿享受天上的安息（rest in heaven）？</w:t>
      </w:r>
    </w:p>
    <w:p w14:paraId="62022461">
      <w:pPr>
        <w:pStyle w:val="2"/>
        <w:spacing w:before="318" w:line="252" w:lineRule="auto"/>
        <w:ind w:left="3"/>
        <w:jc w:val="both"/>
        <w:rPr>
          <w:rFonts w:hint="eastAsia" w:ascii="方正楷体_GBK" w:hAnsi="方正楷体_GBK" w:eastAsia="方正楷体_GBK" w:cs="方正楷体_GBK"/>
          <w:spacing w:val="-1"/>
          <w:sz w:val="30"/>
          <w:szCs w:val="30"/>
        </w:rPr>
      </w:pPr>
    </w:p>
    <w:p w14:paraId="1FE9479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Was that the most proper season for a triumph, when, being still bound with the chains of death, he rather resembled a vanquished person than a conqueror?</w:t>
      </w:r>
    </w:p>
    <w:p w14:paraId="0E00F145">
      <w:pPr>
        <w:pStyle w:val="2"/>
        <w:spacing w:before="318" w:line="252" w:lineRule="auto"/>
        <w:ind w:left="3"/>
        <w:jc w:val="both"/>
        <w:rPr>
          <w:rFonts w:hint="eastAsia" w:ascii="方正楷体_GBK" w:hAnsi="方正楷体_GBK" w:eastAsia="方正楷体_GBK" w:cs="方正楷体_GBK"/>
          <w:spacing w:val="-1"/>
          <w:sz w:val="30"/>
          <w:szCs w:val="30"/>
        </w:rPr>
      </w:pPr>
    </w:p>
    <w:p w14:paraId="250EDB7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当祂仍被死亡的锁链（chains of death）捆绑，更像一个战败者（vanquished person）而非征服者（conqueror）时，那难道是举行凯旋（triumph）最合适的时机（proper season）吗？</w:t>
      </w:r>
    </w:p>
    <w:p w14:paraId="2D858540">
      <w:pPr>
        <w:pStyle w:val="2"/>
        <w:spacing w:before="318" w:line="252" w:lineRule="auto"/>
        <w:ind w:left="3"/>
        <w:jc w:val="both"/>
        <w:rPr>
          <w:rFonts w:hint="eastAsia" w:ascii="方正楷体_GBK" w:hAnsi="方正楷体_GBK" w:eastAsia="方正楷体_GBK" w:cs="方正楷体_GBK"/>
          <w:spacing w:val="-1"/>
          <w:sz w:val="30"/>
          <w:szCs w:val="30"/>
        </w:rPr>
      </w:pPr>
    </w:p>
    <w:p w14:paraId="5623311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ever saw the leader of an army betake himself to a prison for the purpose of a triumph?</w:t>
      </w:r>
    </w:p>
    <w:p w14:paraId="7A862CD9">
      <w:pPr>
        <w:pStyle w:val="2"/>
        <w:spacing w:before="318" w:line="252" w:lineRule="auto"/>
        <w:ind w:left="3"/>
        <w:jc w:val="both"/>
        <w:rPr>
          <w:rFonts w:hint="eastAsia" w:ascii="方正楷体_GBK" w:hAnsi="方正楷体_GBK" w:eastAsia="方正楷体_GBK" w:cs="方正楷体_GBK"/>
          <w:spacing w:val="-1"/>
          <w:sz w:val="30"/>
          <w:szCs w:val="30"/>
        </w:rPr>
      </w:pPr>
    </w:p>
    <w:p w14:paraId="60F5C54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谁曾见过军队的统帅（leader of an army）跑到监狱（prison）里去举行凯旋？</w:t>
      </w:r>
    </w:p>
    <w:p w14:paraId="24142269">
      <w:pPr>
        <w:pStyle w:val="2"/>
        <w:spacing w:before="318" w:line="252" w:lineRule="auto"/>
        <w:ind w:left="3"/>
        <w:jc w:val="both"/>
        <w:rPr>
          <w:rFonts w:hint="eastAsia" w:ascii="方正楷体_GBK" w:hAnsi="方正楷体_GBK" w:eastAsia="方正楷体_GBK" w:cs="方正楷体_GBK"/>
          <w:spacing w:val="-1"/>
          <w:sz w:val="30"/>
          <w:szCs w:val="30"/>
        </w:rPr>
      </w:pPr>
    </w:p>
    <w:p w14:paraId="3B49B8E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there, too, so terrible in the soul of Christ, when separated from the body, that it should cause so great a consternation amongst the inhabitants of hell?</w:t>
      </w:r>
    </w:p>
    <w:p w14:paraId="028DFA74">
      <w:pPr>
        <w:pStyle w:val="2"/>
        <w:spacing w:before="318" w:line="252" w:lineRule="auto"/>
        <w:ind w:left="3"/>
        <w:jc w:val="both"/>
        <w:rPr>
          <w:rFonts w:hint="eastAsia" w:ascii="方正楷体_GBK" w:hAnsi="方正楷体_GBK" w:eastAsia="方正楷体_GBK" w:cs="方正楷体_GBK"/>
          <w:spacing w:val="-1"/>
          <w:sz w:val="30"/>
          <w:szCs w:val="30"/>
        </w:rPr>
      </w:pPr>
    </w:p>
    <w:p w14:paraId="7B9B69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而且，基督的灵魂与身体分离（separated from the body）时，又有什么如此可怕（terrible）之处，以至于能在地狱的居民（inhabitants of hell）中引起如此大的惊恐（consternation）呢？</w:t>
      </w:r>
    </w:p>
    <w:p w14:paraId="5DF09F5E">
      <w:pPr>
        <w:pStyle w:val="2"/>
        <w:spacing w:before="318" w:line="252" w:lineRule="auto"/>
        <w:ind w:left="3"/>
        <w:jc w:val="both"/>
        <w:rPr>
          <w:rFonts w:hint="eastAsia" w:ascii="方正楷体_GBK" w:hAnsi="方正楷体_GBK" w:eastAsia="方正楷体_GBK" w:cs="方正楷体_GBK"/>
          <w:spacing w:val="-1"/>
          <w:sz w:val="30"/>
          <w:szCs w:val="30"/>
        </w:rPr>
      </w:pPr>
    </w:p>
    <w:p w14:paraId="425002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Would not a more intense sense of the Divine wrath, have been more powerful to produce that effect?</w:t>
      </w:r>
    </w:p>
    <w:p w14:paraId="717B8B10">
      <w:pPr>
        <w:pStyle w:val="2"/>
        <w:spacing w:before="318" w:line="252" w:lineRule="auto"/>
        <w:ind w:left="3"/>
        <w:jc w:val="both"/>
        <w:rPr>
          <w:rFonts w:hint="eastAsia" w:ascii="方正楷体_GBK" w:hAnsi="方正楷体_GBK" w:eastAsia="方正楷体_GBK" w:cs="方正楷体_GBK"/>
          <w:spacing w:val="-1"/>
          <w:sz w:val="30"/>
          <w:szCs w:val="30"/>
        </w:rPr>
      </w:pPr>
    </w:p>
    <w:p w14:paraId="482B1F6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难道对神圣忿怒（Divine wrath）更强烈的感受（intense sense），在产生那种效果上不会更有力吗？</w:t>
      </w:r>
    </w:p>
    <w:p w14:paraId="4744A763">
      <w:pPr>
        <w:pStyle w:val="2"/>
        <w:spacing w:before="318" w:line="252" w:lineRule="auto"/>
        <w:ind w:left="3"/>
        <w:jc w:val="both"/>
        <w:rPr>
          <w:rFonts w:hint="eastAsia" w:ascii="方正楷体_GBK" w:hAnsi="方正楷体_GBK" w:eastAsia="方正楷体_GBK" w:cs="方正楷体_GBK"/>
          <w:spacing w:val="-1"/>
          <w:sz w:val="30"/>
          <w:szCs w:val="30"/>
        </w:rPr>
      </w:pPr>
    </w:p>
    <w:p w14:paraId="73806A9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will it be necessary, that, after the last judgment, the soul of Christ should reside eternally amongst the damned, that they may be increasingly tormented by his presence?</w:t>
      </w:r>
    </w:p>
    <w:p w14:paraId="01DD6518">
      <w:pPr>
        <w:pStyle w:val="2"/>
        <w:spacing w:before="318" w:line="252" w:lineRule="auto"/>
        <w:ind w:left="3"/>
        <w:jc w:val="both"/>
        <w:rPr>
          <w:rFonts w:hint="eastAsia" w:ascii="方正楷体_GBK" w:hAnsi="方正楷体_GBK" w:eastAsia="方正楷体_GBK" w:cs="方正楷体_GBK"/>
          <w:spacing w:val="-1"/>
          <w:sz w:val="30"/>
          <w:szCs w:val="30"/>
        </w:rPr>
      </w:pPr>
    </w:p>
    <w:p w14:paraId="29A5E42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或者说，难道有必要让基督的灵魂在最后的审判（last judgment）之后，永远居住（reside eternally）在被定罪者中间，好让他们因祂的同在（presence）而受到更深的折磨（tormented）吗？</w:t>
      </w:r>
    </w:p>
    <w:p w14:paraId="07F4EA2E">
      <w:pPr>
        <w:pStyle w:val="2"/>
        <w:spacing w:before="318" w:line="252" w:lineRule="auto"/>
        <w:ind w:left="3"/>
        <w:jc w:val="both"/>
        <w:rPr>
          <w:rFonts w:hint="eastAsia" w:ascii="方正楷体_GBK" w:hAnsi="方正楷体_GBK" w:eastAsia="方正楷体_GBK" w:cs="方正楷体_GBK"/>
          <w:spacing w:val="-1"/>
          <w:sz w:val="30"/>
          <w:szCs w:val="30"/>
        </w:rPr>
      </w:pPr>
    </w:p>
    <w:p w14:paraId="76C87AC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As to that Limbus Patrum which accurate surveyors of the infernal regions place in the vicinity of the lowest hell, it is evident that it has no existence at all; for God brought many sons to glory previously to Christ's being perfected through sufferings.</w:t>
      </w:r>
    </w:p>
    <w:p w14:paraId="0EBEEFE5">
      <w:pPr>
        <w:pStyle w:val="2"/>
        <w:spacing w:before="318" w:line="252" w:lineRule="auto"/>
        <w:ind w:left="3"/>
        <w:jc w:val="both"/>
        <w:rPr>
          <w:rFonts w:hint="eastAsia" w:ascii="方正楷体_GBK" w:hAnsi="方正楷体_GBK" w:eastAsia="方正楷体_GBK" w:cs="方正楷体_GBK"/>
          <w:spacing w:val="-1"/>
          <w:sz w:val="30"/>
          <w:szCs w:val="30"/>
        </w:rPr>
      </w:pPr>
    </w:p>
    <w:p w14:paraId="2A65608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至于那个先祖们的林勃（Limbus Patrum）——那些地狱区域（infernal regions）的精确勘测者（accurate surveyors）将其置于最低层地狱（lowest hell）附近——很明显它根本不存在（no existence at all）；因为在基督藉着受苦得以完全（perfected through sufferings）之前，上帝已经带领许多儿子进入荣耀（glory）里了。</w:t>
      </w:r>
    </w:p>
    <w:p w14:paraId="3148E6FA">
      <w:pPr>
        <w:pStyle w:val="2"/>
        <w:spacing w:before="318" w:line="252" w:lineRule="auto"/>
        <w:ind w:left="3"/>
        <w:jc w:val="both"/>
        <w:rPr>
          <w:rFonts w:hint="eastAsia" w:ascii="方正楷体_GBK" w:hAnsi="方正楷体_GBK" w:eastAsia="方正楷体_GBK" w:cs="方正楷体_GBK"/>
          <w:spacing w:val="-1"/>
          <w:sz w:val="30"/>
          <w:szCs w:val="30"/>
        </w:rPr>
      </w:pPr>
    </w:p>
    <w:p w14:paraId="20C7EC8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if it did exist, was it requisite that Christ should descend into it, in order to rescue the fathers.</w:t>
      </w:r>
    </w:p>
    <w:p w14:paraId="75BCBC33">
      <w:pPr>
        <w:pStyle w:val="2"/>
        <w:spacing w:before="318" w:line="252" w:lineRule="auto"/>
        <w:ind w:left="3"/>
        <w:jc w:val="both"/>
        <w:rPr>
          <w:rFonts w:hint="eastAsia" w:ascii="方正楷体_GBK" w:hAnsi="方正楷体_GBK" w:eastAsia="方正楷体_GBK" w:cs="方正楷体_GBK"/>
          <w:spacing w:val="-1"/>
          <w:sz w:val="30"/>
          <w:szCs w:val="30"/>
        </w:rPr>
      </w:pPr>
    </w:p>
    <w:p w14:paraId="565B68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而且即使它存在，基督也没有必要（requisite）下到那里去拯救（rescue）先祖们。</w:t>
      </w:r>
    </w:p>
    <w:p w14:paraId="126F53B9">
      <w:pPr>
        <w:pStyle w:val="2"/>
        <w:spacing w:before="318" w:line="252" w:lineRule="auto"/>
        <w:ind w:left="3"/>
        <w:jc w:val="both"/>
        <w:rPr>
          <w:rFonts w:hint="eastAsia" w:ascii="方正楷体_GBK" w:hAnsi="方正楷体_GBK" w:eastAsia="方正楷体_GBK" w:cs="方正楷体_GBK"/>
          <w:spacing w:val="-1"/>
          <w:sz w:val="30"/>
          <w:szCs w:val="30"/>
        </w:rPr>
      </w:pPr>
    </w:p>
    <w:p w14:paraId="1EF07CD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Neither the purchase, nor the revelation, nor the application, of their salvation, rendered this necessary.</w:t>
      </w:r>
    </w:p>
    <w:p w14:paraId="7F763A5C">
      <w:pPr>
        <w:pStyle w:val="2"/>
        <w:spacing w:before="318" w:line="252" w:lineRule="auto"/>
        <w:ind w:left="3"/>
        <w:jc w:val="both"/>
        <w:rPr>
          <w:rFonts w:hint="eastAsia" w:ascii="方正楷体_GBK" w:hAnsi="方正楷体_GBK" w:eastAsia="方正楷体_GBK" w:cs="方正楷体_GBK"/>
          <w:spacing w:val="-1"/>
          <w:sz w:val="30"/>
          <w:szCs w:val="30"/>
        </w:rPr>
      </w:pPr>
    </w:p>
    <w:p w14:paraId="17FF52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无论是他们救恩（salvation）的购买（purchase）、启示（revelation），还是应用（application），都没有使这成为必要。</w:t>
      </w:r>
    </w:p>
    <w:p w14:paraId="4095E381">
      <w:pPr>
        <w:pStyle w:val="2"/>
        <w:spacing w:before="318" w:line="252" w:lineRule="auto"/>
        <w:ind w:left="3"/>
        <w:jc w:val="both"/>
        <w:rPr>
          <w:rFonts w:hint="eastAsia" w:ascii="方正楷体_GBK" w:hAnsi="方正楷体_GBK" w:eastAsia="方正楷体_GBK" w:cs="方正楷体_GBK"/>
          <w:spacing w:val="-1"/>
          <w:sz w:val="30"/>
          <w:szCs w:val="30"/>
        </w:rPr>
      </w:pPr>
    </w:p>
    <w:p w14:paraId="2012CE4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the first; because a right to salvation was fully acquired by the death of Christ.</w:t>
      </w:r>
    </w:p>
    <w:p w14:paraId="7EEA3C70">
      <w:pPr>
        <w:pStyle w:val="2"/>
        <w:spacing w:before="318" w:line="252" w:lineRule="auto"/>
        <w:ind w:left="3"/>
        <w:jc w:val="both"/>
        <w:rPr>
          <w:rFonts w:hint="eastAsia" w:ascii="方正楷体_GBK" w:hAnsi="方正楷体_GBK" w:eastAsia="方正楷体_GBK" w:cs="方正楷体_GBK"/>
          <w:spacing w:val="-1"/>
          <w:sz w:val="30"/>
          <w:szCs w:val="30"/>
        </w:rPr>
      </w:pPr>
    </w:p>
    <w:p w14:paraId="38C372A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不是第一项；因为救恩的权利（right to salvation）藉着基督的死已完全获得（fully acquired）。</w:t>
      </w:r>
    </w:p>
    <w:p w14:paraId="49386674">
      <w:pPr>
        <w:pStyle w:val="2"/>
        <w:spacing w:before="318" w:line="252" w:lineRule="auto"/>
        <w:ind w:left="3"/>
        <w:jc w:val="both"/>
        <w:rPr>
          <w:rFonts w:hint="eastAsia" w:ascii="方正楷体_GBK" w:hAnsi="方正楷体_GBK" w:eastAsia="方正楷体_GBK" w:cs="方正楷体_GBK"/>
          <w:spacing w:val="-1"/>
          <w:sz w:val="30"/>
          <w:szCs w:val="30"/>
        </w:rPr>
      </w:pPr>
    </w:p>
    <w:p w14:paraId="1EC995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the second; because the Divine Spirit, who illuminated holy souls, and inspired them with a most certain hope of things to come, could by his influence more easily unfold to them the Gospel, than Christ's human soul.</w:t>
      </w:r>
    </w:p>
    <w:p w14:paraId="2B207E47">
      <w:pPr>
        <w:pStyle w:val="2"/>
        <w:spacing w:before="318" w:line="252" w:lineRule="auto"/>
        <w:ind w:left="3"/>
        <w:jc w:val="both"/>
        <w:rPr>
          <w:rFonts w:hint="eastAsia" w:ascii="方正楷体_GBK" w:hAnsi="方正楷体_GBK" w:eastAsia="方正楷体_GBK" w:cs="方正楷体_GBK"/>
          <w:spacing w:val="-1"/>
          <w:sz w:val="30"/>
          <w:szCs w:val="30"/>
        </w:rPr>
      </w:pPr>
    </w:p>
    <w:p w14:paraId="39FD67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——不是第二项；因为神圣的灵（Divine Spirit），祂光照（illuminated）圣洁的灵魂（holy souls），并以对未来之事最确定的盼望（most certain hope）激励他们，能藉着祂的影响力比基督属人的灵魂（human soul）更容易地向他们展开（unfold）福音（Gospel）。</w:t>
      </w:r>
    </w:p>
    <w:p w14:paraId="01DAADB5">
      <w:pPr>
        <w:pStyle w:val="2"/>
        <w:spacing w:before="318" w:line="252" w:lineRule="auto"/>
        <w:ind w:left="3"/>
        <w:jc w:val="both"/>
        <w:rPr>
          <w:rFonts w:hint="eastAsia" w:ascii="方正楷体_GBK" w:hAnsi="方正楷体_GBK" w:eastAsia="方正楷体_GBK" w:cs="方正楷体_GBK"/>
          <w:spacing w:val="-1"/>
          <w:sz w:val="30"/>
          <w:szCs w:val="30"/>
        </w:rPr>
      </w:pPr>
    </w:p>
    <w:p w14:paraId="7871BC2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the last; for, as the body of Christ will not descend at the last day into the graves of believers, to bring forth their bodies from the dust; so, supposing that the souls of the godly had been, even in the strongest sense of the expression, in the infernal regions, it was by no means necessary for the soul of Christ to penetrate to their abode.</w:t>
      </w:r>
    </w:p>
    <w:p w14:paraId="27C8D130">
      <w:pPr>
        <w:pStyle w:val="2"/>
        <w:spacing w:before="318" w:line="252" w:lineRule="auto"/>
        <w:ind w:left="3"/>
        <w:jc w:val="both"/>
        <w:rPr>
          <w:rFonts w:hint="eastAsia" w:ascii="方正楷体_GBK" w:hAnsi="方正楷体_GBK" w:eastAsia="方正楷体_GBK" w:cs="方正楷体_GBK"/>
          <w:spacing w:val="-1"/>
          <w:sz w:val="30"/>
          <w:szCs w:val="30"/>
        </w:rPr>
      </w:pPr>
    </w:p>
    <w:p w14:paraId="32474D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——不是最后一项；因为，正如基督的身体在末日（last day）不会降到信徒的坟墓（graves）里，将他们的身体从尘土（dust）中带出来一样；因此，假设敬虔者（godly）的灵魂，即使在表达的最强意义上，曾处于地狱区域，基督的灵魂也绝无必要（by no means necessary）进入（penetrate）他们的居所（abode）。</w:t>
      </w:r>
    </w:p>
    <w:p w14:paraId="42FA55D7">
      <w:pPr>
        <w:pStyle w:val="2"/>
        <w:spacing w:before="318" w:line="252" w:lineRule="auto"/>
        <w:ind w:left="3"/>
        <w:jc w:val="both"/>
        <w:rPr>
          <w:rFonts w:hint="eastAsia" w:ascii="方正楷体_GBK" w:hAnsi="方正楷体_GBK" w:eastAsia="方正楷体_GBK" w:cs="方正楷体_GBK"/>
          <w:spacing w:val="-1"/>
          <w:sz w:val="30"/>
          <w:szCs w:val="30"/>
        </w:rPr>
      </w:pPr>
    </w:p>
    <w:p w14:paraId="0DBDF48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could, without difficulty, have called forth their souls, by the power of the same Spirit, by whom he will raise up their bodies at his glorious appearing.25</w:t>
      </w:r>
    </w:p>
    <w:p w14:paraId="6C1E844B">
      <w:pPr>
        <w:pStyle w:val="2"/>
        <w:spacing w:before="318" w:line="252" w:lineRule="auto"/>
        <w:ind w:left="3"/>
        <w:jc w:val="both"/>
        <w:rPr>
          <w:rFonts w:hint="eastAsia" w:ascii="方正楷体_GBK" w:hAnsi="方正楷体_GBK" w:eastAsia="方正楷体_GBK" w:cs="方正楷体_GBK"/>
          <w:spacing w:val="-1"/>
          <w:sz w:val="30"/>
          <w:szCs w:val="30"/>
        </w:rPr>
      </w:pPr>
    </w:p>
    <w:p w14:paraId="757DDC7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祂本可以毫无困难地（without difficulty），藉着同一位灵（same Spirit）的能力——藉此祂将在祂荣耀显现（glorious appearing）时使他们的身体复活（raise up their bodies）——呼唤出他们的灵魂。25</w:t>
      </w:r>
    </w:p>
    <w:p w14:paraId="681449CC">
      <w:pPr>
        <w:pStyle w:val="2"/>
        <w:spacing w:before="318" w:line="252" w:lineRule="auto"/>
        <w:ind w:left="3"/>
        <w:jc w:val="both"/>
        <w:rPr>
          <w:rFonts w:hint="eastAsia" w:ascii="方正楷体_GBK" w:hAnsi="方正楷体_GBK" w:eastAsia="方正楷体_GBK" w:cs="方正楷体_GBK"/>
          <w:spacing w:val="-1"/>
          <w:sz w:val="30"/>
          <w:szCs w:val="30"/>
        </w:rPr>
      </w:pPr>
    </w:p>
    <w:p w14:paraId="50DE9A3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But in what manner, then, according to our apprehensions, did Christ, as to his soul, descend into hell?</w:t>
      </w:r>
    </w:p>
    <w:p w14:paraId="27C538CA">
      <w:pPr>
        <w:pStyle w:val="2"/>
        <w:spacing w:before="318" w:line="252" w:lineRule="auto"/>
        <w:ind w:left="3"/>
        <w:jc w:val="both"/>
        <w:rPr>
          <w:rFonts w:hint="eastAsia" w:ascii="方正楷体_GBK" w:hAnsi="方正楷体_GBK" w:eastAsia="方正楷体_GBK" w:cs="方正楷体_GBK"/>
          <w:spacing w:val="-1"/>
          <w:sz w:val="30"/>
          <w:szCs w:val="30"/>
        </w:rPr>
      </w:pPr>
    </w:p>
    <w:p w14:paraId="449B469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那么，根据我们的理解，基督就祂的灵魂（soul）而言，是以何种方式（manner）下到阴间（descend into hell）的呢？</w:t>
      </w:r>
    </w:p>
    <w:p w14:paraId="257C9A0A">
      <w:pPr>
        <w:pStyle w:val="2"/>
        <w:spacing w:before="318" w:line="252" w:lineRule="auto"/>
        <w:ind w:left="3"/>
        <w:jc w:val="both"/>
        <w:rPr>
          <w:rFonts w:hint="eastAsia" w:ascii="方正楷体_GBK" w:hAnsi="方正楷体_GBK" w:eastAsia="方正楷体_GBK" w:cs="方正楷体_GBK"/>
          <w:spacing w:val="-1"/>
          <w:sz w:val="30"/>
          <w:szCs w:val="30"/>
        </w:rPr>
      </w:pPr>
    </w:p>
    <w:p w14:paraId="28BA618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indeed properly, but metaphorically; nor after it was separated from his body by death, but when, being yet united to the body, it wrestled with dreadful agonies.</w:t>
      </w:r>
    </w:p>
    <w:p w14:paraId="04D1CC92">
      <w:pPr>
        <w:pStyle w:val="2"/>
        <w:spacing w:before="318" w:line="252" w:lineRule="auto"/>
        <w:ind w:left="3"/>
        <w:jc w:val="both"/>
        <w:rPr>
          <w:rFonts w:hint="eastAsia" w:ascii="方正楷体_GBK" w:hAnsi="方正楷体_GBK" w:eastAsia="方正楷体_GBK" w:cs="方正楷体_GBK"/>
          <w:spacing w:val="-1"/>
          <w:sz w:val="30"/>
          <w:szCs w:val="30"/>
        </w:rPr>
      </w:pPr>
    </w:p>
    <w:p w14:paraId="45664DE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确实不是字面上地（properly），而是比喻性地（metaphorically）；也不是在它因死亡与身体分离之后，而是在它仍与身体联合（united to the body）时，与可怕的剧痛（dreadful agonies）搏斗（wrestled）。</w:t>
      </w:r>
    </w:p>
    <w:p w14:paraId="7A38C07D">
      <w:pPr>
        <w:pStyle w:val="2"/>
        <w:spacing w:before="318" w:line="252" w:lineRule="auto"/>
        <w:ind w:left="3"/>
        <w:jc w:val="both"/>
        <w:rPr>
          <w:rFonts w:hint="eastAsia" w:ascii="方正楷体_GBK" w:hAnsi="方正楷体_GBK" w:eastAsia="方正楷体_GBK" w:cs="方正楷体_GBK"/>
          <w:spacing w:val="-1"/>
          <w:sz w:val="30"/>
          <w:szCs w:val="30"/>
        </w:rPr>
      </w:pPr>
    </w:p>
    <w:p w14:paraId="474FA60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men who mean to affirm that they have attained the summit of happiness and glory, boast that "they have reached the stars," and that they "strike the stars with their lofty head," why may it not be said, with reference to those incredible pains to which Christ's soul was subjected, that "he descended into hell?"</w:t>
      </w:r>
    </w:p>
    <w:p w14:paraId="119488A5">
      <w:pPr>
        <w:pStyle w:val="2"/>
        <w:spacing w:before="318" w:line="252" w:lineRule="auto"/>
        <w:ind w:left="3"/>
        <w:jc w:val="both"/>
        <w:rPr>
          <w:rFonts w:hint="eastAsia" w:ascii="方正楷体_GBK" w:hAnsi="方正楷体_GBK" w:eastAsia="方正楷体_GBK" w:cs="方正楷体_GBK"/>
          <w:spacing w:val="-1"/>
          <w:sz w:val="30"/>
          <w:szCs w:val="30"/>
        </w:rPr>
      </w:pPr>
    </w:p>
    <w:p w14:paraId="7A16C43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正如那些意在断言自己已达到幸福（happiness）和荣耀（glory）顶峰（summit）的人，会夸口说“他们已触及星辰（reached the stars）”，并且他们“用高昂的头颅撞击星辰（strike the stars with their lofty head）”，为何就基督灵魂所承受的那些难以置信的痛苦（incredible pains）而言，不能说“祂下到阴间”呢？</w:t>
      </w:r>
    </w:p>
    <w:p w14:paraId="7F92EF94">
      <w:pPr>
        <w:pStyle w:val="2"/>
        <w:spacing w:before="318" w:line="252" w:lineRule="auto"/>
        <w:ind w:left="3"/>
        <w:jc w:val="both"/>
        <w:rPr>
          <w:rFonts w:hint="eastAsia" w:ascii="方正楷体_GBK" w:hAnsi="方正楷体_GBK" w:eastAsia="方正楷体_GBK" w:cs="方正楷体_GBK"/>
          <w:spacing w:val="-1"/>
          <w:sz w:val="30"/>
          <w:szCs w:val="30"/>
        </w:rPr>
      </w:pPr>
    </w:p>
    <w:p w14:paraId="7BFE78C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things usually happen only in a certain place, it is quite common for them, even though transacted at a distance from that place, to receive their denomination from it.</w:t>
      </w:r>
    </w:p>
    <w:p w14:paraId="313CBF3E">
      <w:pPr>
        <w:pStyle w:val="2"/>
        <w:spacing w:before="318" w:line="252" w:lineRule="auto"/>
        <w:ind w:left="3"/>
        <w:jc w:val="both"/>
        <w:rPr>
          <w:rFonts w:hint="eastAsia" w:ascii="方正楷体_GBK" w:hAnsi="方正楷体_GBK" w:eastAsia="方正楷体_GBK" w:cs="方正楷体_GBK"/>
          <w:spacing w:val="-1"/>
          <w:sz w:val="30"/>
          <w:szCs w:val="30"/>
        </w:rPr>
      </w:pPr>
    </w:p>
    <w:p w14:paraId="2723216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当某些事情通常只发生在某个特定地点时，即使它们是在远离该地点的地方发生的，也很常见地会以该地点来命名（receive their denomination from it）。</w:t>
      </w:r>
    </w:p>
    <w:p w14:paraId="36734513">
      <w:pPr>
        <w:pStyle w:val="2"/>
        <w:spacing w:before="318" w:line="252" w:lineRule="auto"/>
        <w:ind w:left="3"/>
        <w:jc w:val="both"/>
        <w:rPr>
          <w:rFonts w:hint="eastAsia" w:ascii="方正楷体_GBK" w:hAnsi="方正楷体_GBK" w:eastAsia="方正楷体_GBK" w:cs="方正楷体_GBK"/>
          <w:spacing w:val="-1"/>
          <w:sz w:val="30"/>
          <w:szCs w:val="30"/>
        </w:rPr>
      </w:pPr>
    </w:p>
    <w:p w14:paraId="40227B7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Expressions of this sort are not unexampled in Scripture.</w:t>
      </w:r>
    </w:p>
    <w:p w14:paraId="6C002C00">
      <w:pPr>
        <w:pStyle w:val="2"/>
        <w:spacing w:before="318" w:line="252" w:lineRule="auto"/>
        <w:ind w:left="3"/>
        <w:jc w:val="both"/>
        <w:rPr>
          <w:rFonts w:hint="eastAsia" w:ascii="方正楷体_GBK" w:hAnsi="方正楷体_GBK" w:eastAsia="方正楷体_GBK" w:cs="方正楷体_GBK"/>
          <w:spacing w:val="-1"/>
          <w:sz w:val="30"/>
          <w:szCs w:val="30"/>
        </w:rPr>
      </w:pPr>
    </w:p>
    <w:p w14:paraId="3B27268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这类表达（Expressions）在圣经中并非没有先例（unexampled）。</w:t>
      </w:r>
    </w:p>
    <w:p w14:paraId="76AF8E9B">
      <w:pPr>
        <w:pStyle w:val="2"/>
        <w:spacing w:before="318" w:line="252" w:lineRule="auto"/>
        <w:ind w:left="3"/>
        <w:jc w:val="both"/>
        <w:rPr>
          <w:rFonts w:hint="eastAsia" w:ascii="方正楷体_GBK" w:hAnsi="方正楷体_GBK" w:eastAsia="方正楷体_GBK" w:cs="方正楷体_GBK"/>
          <w:spacing w:val="-1"/>
          <w:sz w:val="30"/>
          <w:szCs w:val="30"/>
        </w:rPr>
      </w:pPr>
    </w:p>
    <w:p w14:paraId="1A62A50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arrogance and imaginary felicity of the king of Babylon are called an "ascending into heaven;" and his ignominious fall, his being "brought down to hell, to the sides of the pit."</w:t>
      </w:r>
    </w:p>
    <w:p w14:paraId="6EB541B0">
      <w:pPr>
        <w:pStyle w:val="2"/>
        <w:spacing w:before="318" w:line="252" w:lineRule="auto"/>
        <w:ind w:left="3"/>
        <w:jc w:val="both"/>
        <w:rPr>
          <w:rFonts w:hint="eastAsia" w:ascii="方正楷体_GBK" w:hAnsi="方正楷体_GBK" w:eastAsia="方正楷体_GBK" w:cs="方正楷体_GBK"/>
          <w:spacing w:val="-1"/>
          <w:sz w:val="30"/>
          <w:szCs w:val="30"/>
        </w:rPr>
      </w:pPr>
    </w:p>
    <w:p w14:paraId="7EB5167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巴比伦王（king of Babylon）的傲慢（arrogance）和虚幻的幸福（imaginary felicity）被称为“升到天上”（ascending into heaven）；而他可耻的坠落（ignominious fall），被称为“坠落阴间（hell），到坑中（pit）极深之处”（brought down to hell, to the sides of the pit）。</w:t>
      </w:r>
    </w:p>
    <w:p w14:paraId="59338C48">
      <w:pPr>
        <w:pStyle w:val="2"/>
        <w:spacing w:before="318" w:line="252" w:lineRule="auto"/>
        <w:ind w:left="3"/>
        <w:jc w:val="both"/>
        <w:rPr>
          <w:rFonts w:hint="eastAsia" w:ascii="方正楷体_GBK" w:hAnsi="方正楷体_GBK" w:eastAsia="方正楷体_GBK" w:cs="方正楷体_GBK"/>
          <w:spacing w:val="-1"/>
          <w:sz w:val="30"/>
          <w:szCs w:val="30"/>
        </w:rPr>
      </w:pPr>
    </w:p>
    <w:p w14:paraId="00A35D0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Heman, too, speaking of himself, or of the church, or perhaps personating Christ, says; "For my soul is full of troubles, and my life draweth nigh unto the grave, scheol."</w:t>
      </w:r>
    </w:p>
    <w:p w14:paraId="594707AD">
      <w:pPr>
        <w:pStyle w:val="2"/>
        <w:spacing w:before="318" w:line="252" w:lineRule="auto"/>
        <w:ind w:left="3"/>
        <w:jc w:val="both"/>
        <w:rPr>
          <w:rFonts w:hint="eastAsia" w:ascii="方正楷体_GBK" w:hAnsi="方正楷体_GBK" w:eastAsia="方正楷体_GBK" w:cs="方正楷体_GBK"/>
          <w:spacing w:val="-1"/>
          <w:sz w:val="30"/>
          <w:szCs w:val="30"/>
        </w:rPr>
      </w:pPr>
    </w:p>
    <w:p w14:paraId="5C403AD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希曼（Heman）也是如此，论到他自己，或教会，或许是扮演基督（personating Christ）的角色，说：“因为我心里满了患难（troubles）；我的性命（life）临近阴间（grave, scheol）。”</w:t>
      </w:r>
    </w:p>
    <w:p w14:paraId="52E1AD8C">
      <w:pPr>
        <w:pStyle w:val="2"/>
        <w:spacing w:before="318" w:line="252" w:lineRule="auto"/>
        <w:ind w:left="3"/>
        <w:jc w:val="both"/>
        <w:rPr>
          <w:rFonts w:hint="eastAsia" w:ascii="方正楷体_GBK" w:hAnsi="方正楷体_GBK" w:eastAsia="方正楷体_GBK" w:cs="方正楷体_GBK"/>
          <w:spacing w:val="-1"/>
          <w:sz w:val="30"/>
          <w:szCs w:val="30"/>
        </w:rPr>
      </w:pPr>
    </w:p>
    <w:p w14:paraId="60CC3E9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again; "Thou hast laid me in the lowest pits, in darkness, in the deeps."a</w:t>
      </w:r>
    </w:p>
    <w:p w14:paraId="1BF9172D">
      <w:pPr>
        <w:pStyle w:val="2"/>
        <w:spacing w:before="318" w:line="252" w:lineRule="auto"/>
        <w:ind w:left="3"/>
        <w:jc w:val="both"/>
        <w:rPr>
          <w:rFonts w:hint="eastAsia" w:ascii="方正楷体_GBK" w:hAnsi="方正楷体_GBK" w:eastAsia="方正楷体_GBK" w:cs="方正楷体_GBK"/>
          <w:spacing w:val="-1"/>
          <w:sz w:val="30"/>
          <w:szCs w:val="30"/>
        </w:rPr>
      </w:pPr>
    </w:p>
    <w:p w14:paraId="20170F9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又说：“你把我放在极深的坑（lowest pits）里，在黑暗（darkness）地方，在深处（deeps）。”a</w:t>
      </w:r>
    </w:p>
    <w:p w14:paraId="50D2BED7">
      <w:pPr>
        <w:pStyle w:val="2"/>
        <w:spacing w:before="318" w:line="252" w:lineRule="auto"/>
        <w:ind w:left="3"/>
        <w:jc w:val="both"/>
        <w:rPr>
          <w:rFonts w:hint="eastAsia" w:ascii="方正楷体_GBK" w:hAnsi="方正楷体_GBK" w:eastAsia="方正楷体_GBK" w:cs="方正楷体_GBK"/>
          <w:spacing w:val="-1"/>
          <w:sz w:val="30"/>
          <w:szCs w:val="30"/>
        </w:rPr>
      </w:pPr>
    </w:p>
    <w:p w14:paraId="633A4EA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cannot be understood but in a figurative sense, as relating to the sorrows of an afflicted spirit; for this is not the complaint of a man dead and buried, or of a separate soul, agonizing in subterranean dungeons, but of a man living on the earth, and confounded by impressions of the divine anger.</w:t>
      </w:r>
    </w:p>
    <w:p w14:paraId="3F0DC57A">
      <w:pPr>
        <w:pStyle w:val="2"/>
        <w:spacing w:before="318" w:line="252" w:lineRule="auto"/>
        <w:ind w:left="3"/>
        <w:jc w:val="both"/>
        <w:rPr>
          <w:rFonts w:hint="eastAsia" w:ascii="方正楷体_GBK" w:hAnsi="方正楷体_GBK" w:eastAsia="方正楷体_GBK" w:cs="方正楷体_GBK"/>
          <w:spacing w:val="-1"/>
          <w:sz w:val="30"/>
          <w:szCs w:val="30"/>
        </w:rPr>
      </w:pPr>
    </w:p>
    <w:p w14:paraId="1B4E0E1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这些话只能按比喻意义（figurative sense）理解，指一个受苦灵魂（afflicted spirit）的忧伤（sorrows）；因为这不是一个已死并被埋葬之人的抱怨，也不是一个在地下牢笼（subterranean dungeons）中痛苦挣扎（agonizing）的分离灵魂（separate soul）的抱怨，而是一个活在地上、因感受到神圣愤怒（divine anger）的印记而困惑（confounded）之人的抱怨。</w:t>
      </w:r>
    </w:p>
    <w:p w14:paraId="3CF28ECC">
      <w:pPr>
        <w:pStyle w:val="2"/>
        <w:spacing w:before="318" w:line="252" w:lineRule="auto"/>
        <w:ind w:left="3"/>
        <w:jc w:val="both"/>
        <w:rPr>
          <w:rFonts w:hint="eastAsia" w:ascii="方正楷体_GBK" w:hAnsi="方正楷体_GBK" w:eastAsia="方正楷体_GBK" w:cs="方正楷体_GBK"/>
          <w:spacing w:val="-1"/>
          <w:sz w:val="30"/>
          <w:szCs w:val="30"/>
        </w:rPr>
      </w:pPr>
    </w:p>
    <w:p w14:paraId="7BA0B24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Similar expressions occur in many other passages of sacred writ.</w:t>
      </w:r>
    </w:p>
    <w:p w14:paraId="68A67EEB">
      <w:pPr>
        <w:pStyle w:val="2"/>
        <w:spacing w:before="318" w:line="252" w:lineRule="auto"/>
        <w:ind w:left="3"/>
        <w:jc w:val="both"/>
        <w:rPr>
          <w:rFonts w:hint="eastAsia" w:ascii="方正楷体_GBK" w:hAnsi="方正楷体_GBK" w:eastAsia="方正楷体_GBK" w:cs="方正楷体_GBK"/>
          <w:spacing w:val="-1"/>
          <w:sz w:val="30"/>
          <w:szCs w:val="30"/>
        </w:rPr>
      </w:pPr>
    </w:p>
    <w:p w14:paraId="2B853E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类似的表达出现在圣经（sacred writ）的许多其他段落中。</w:t>
      </w:r>
    </w:p>
    <w:p w14:paraId="53BD33CE">
      <w:pPr>
        <w:pStyle w:val="2"/>
        <w:spacing w:before="318" w:line="252" w:lineRule="auto"/>
        <w:ind w:left="3"/>
        <w:jc w:val="both"/>
        <w:rPr>
          <w:rFonts w:hint="eastAsia" w:ascii="方正楷体_GBK" w:hAnsi="方正楷体_GBK" w:eastAsia="方正楷体_GBK" w:cs="方正楷体_GBK"/>
          <w:spacing w:val="-1"/>
          <w:sz w:val="30"/>
          <w:szCs w:val="30"/>
        </w:rPr>
      </w:pPr>
    </w:p>
    <w:p w14:paraId="270C9C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Nor let it be imagined, that it was necessary Christ should suffer in his soul in the separate state, in order to his having a more exquisite sense of the pains of hell.</w:t>
      </w:r>
    </w:p>
    <w:p w14:paraId="25F000D3">
      <w:pPr>
        <w:pStyle w:val="2"/>
        <w:spacing w:before="318" w:line="252" w:lineRule="auto"/>
        <w:ind w:left="3"/>
        <w:jc w:val="both"/>
        <w:rPr>
          <w:rFonts w:hint="eastAsia" w:ascii="方正楷体_GBK" w:hAnsi="方正楷体_GBK" w:eastAsia="方正楷体_GBK" w:cs="方正楷体_GBK"/>
          <w:spacing w:val="-1"/>
          <w:sz w:val="30"/>
          <w:szCs w:val="30"/>
        </w:rPr>
      </w:pPr>
    </w:p>
    <w:p w14:paraId="092EC1C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也不要想象，基督有必要在灵魂分离的状态（separate state）下受苦，以便对地狱的痛苦（pains of hell）有更敏锐的感受（exquisite sense）。</w:t>
      </w:r>
    </w:p>
    <w:p w14:paraId="6645DC01">
      <w:pPr>
        <w:pStyle w:val="2"/>
        <w:spacing w:before="318" w:line="252" w:lineRule="auto"/>
        <w:ind w:left="3"/>
        <w:jc w:val="both"/>
        <w:rPr>
          <w:rFonts w:hint="eastAsia" w:ascii="方正楷体_GBK" w:hAnsi="方正楷体_GBK" w:eastAsia="方正楷体_GBK" w:cs="方正楷体_GBK"/>
          <w:spacing w:val="-1"/>
          <w:sz w:val="30"/>
          <w:szCs w:val="30"/>
        </w:rPr>
      </w:pPr>
    </w:p>
    <w:p w14:paraId="21F89C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manifest, on the contrary, that the bodies of those who shall be condemned at the last judgment, will be re-united to their souls in hell, that the sense of their torments may be the more exquisite.</w:t>
      </w:r>
    </w:p>
    <w:p w14:paraId="4AC47F56">
      <w:pPr>
        <w:pStyle w:val="2"/>
        <w:spacing w:before="318" w:line="252" w:lineRule="auto"/>
        <w:ind w:left="3"/>
        <w:jc w:val="both"/>
        <w:rPr>
          <w:rFonts w:hint="eastAsia" w:ascii="方正楷体_GBK" w:hAnsi="方正楷体_GBK" w:eastAsia="方正楷体_GBK" w:cs="方正楷体_GBK"/>
          <w:spacing w:val="-1"/>
          <w:sz w:val="30"/>
          <w:szCs w:val="30"/>
        </w:rPr>
      </w:pPr>
    </w:p>
    <w:p w14:paraId="25C38D5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相反，显而易见的是，那些在最后审判（last judgment）时被定罪（condemned）之人的身体，将在地狱（hell）里与他们的灵魂重新联合（re-united），以便他们对所受折磨（torments）的感受更加敏锐。</w:t>
      </w:r>
    </w:p>
    <w:p w14:paraId="203A1B2F">
      <w:pPr>
        <w:pStyle w:val="2"/>
        <w:spacing w:before="318" w:line="252" w:lineRule="auto"/>
        <w:ind w:left="3"/>
        <w:jc w:val="both"/>
        <w:rPr>
          <w:rFonts w:hint="eastAsia" w:ascii="方正楷体_GBK" w:hAnsi="方正楷体_GBK" w:eastAsia="方正楷体_GBK" w:cs="方正楷体_GBK"/>
          <w:spacing w:val="-1"/>
          <w:sz w:val="30"/>
          <w:szCs w:val="30"/>
        </w:rPr>
      </w:pPr>
    </w:p>
    <w:p w14:paraId="321B1D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as the celebrated Cloppenburg has acutely observed, our Lord had a peculiarly exquisite feeling of the curse, when "the travail of his soul," conflicting with a sense of Divine wrath, sharpened the bitterness of his bodily tortures.</w:t>
      </w:r>
    </w:p>
    <w:p w14:paraId="287C3A9A">
      <w:pPr>
        <w:pStyle w:val="2"/>
        <w:spacing w:before="318" w:line="252" w:lineRule="auto"/>
        <w:ind w:left="3"/>
        <w:jc w:val="both"/>
        <w:rPr>
          <w:rFonts w:hint="eastAsia" w:ascii="方正楷体_GBK" w:hAnsi="方正楷体_GBK" w:eastAsia="方正楷体_GBK" w:cs="方正楷体_GBK"/>
          <w:spacing w:val="-1"/>
          <w:sz w:val="30"/>
          <w:szCs w:val="30"/>
        </w:rPr>
      </w:pPr>
    </w:p>
    <w:p w14:paraId="6D1F205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因此，正如著名的克洛彭堡（Cloppenburg）敏锐地（acutely observed）指出的，当我们的主“灵魂的劳苦”（travail of his soul）与神圣忿怒（Divine wrath）的感觉相冲突时，祂对咒诅（curse）有一种特别敏锐的感觉（peculiarly exquisite feeling），这加剧（sharpened）了祂肉体酷刑（bodily tortures）的苦楚（bitterness）。</w:t>
      </w:r>
    </w:p>
    <w:p w14:paraId="607951BC">
      <w:pPr>
        <w:pStyle w:val="2"/>
        <w:spacing w:before="318" w:line="252" w:lineRule="auto"/>
        <w:ind w:left="3"/>
        <w:jc w:val="both"/>
        <w:rPr>
          <w:rFonts w:hint="eastAsia" w:ascii="方正楷体_GBK" w:hAnsi="方正楷体_GBK" w:eastAsia="方正楷体_GBK" w:cs="方正楷体_GBK"/>
          <w:spacing w:val="-1"/>
          <w:sz w:val="30"/>
          <w:szCs w:val="30"/>
        </w:rPr>
      </w:pPr>
    </w:p>
    <w:p w14:paraId="0BA5B5C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Compilers of our Catechism, therefore, and other Theologians, have done nothing wrong, when, to illustrate the article respecting his descending into hell, they have exhibited the doctrine of the agonies of Christ's soul, which is one of the most mysterious, essential, and useful doctrines of our holy Religion."26</w:t>
      </w:r>
    </w:p>
    <w:p w14:paraId="3FB19123">
      <w:pPr>
        <w:pStyle w:val="2"/>
        <w:spacing w:before="318" w:line="252" w:lineRule="auto"/>
        <w:ind w:left="3"/>
        <w:jc w:val="both"/>
        <w:rPr>
          <w:rFonts w:hint="eastAsia" w:ascii="方正楷体_GBK" w:hAnsi="方正楷体_GBK" w:eastAsia="方正楷体_GBK" w:cs="方正楷体_GBK"/>
          <w:spacing w:val="-1"/>
          <w:sz w:val="30"/>
          <w:szCs w:val="30"/>
        </w:rPr>
      </w:pPr>
    </w:p>
    <w:p w14:paraId="1B0AB4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因此，我们教理问答（Catechism）的编纂者（Compilers）以及其他神学家（Theologians），在阐释（illustrate）关于祂下到阴间（descending into hell）的条款时，阐述了基督灵魂剧痛（agonies of Christ's soul）的教义（doctrine）——这是我们神圣信仰（holy Religion）中最奥秘（mysterious）、最基本（essential）和最有益（useful）的教义之一——并没有做错什么。”26</w:t>
      </w:r>
    </w:p>
    <w:p w14:paraId="29C5E7CF">
      <w:pPr>
        <w:pStyle w:val="2"/>
        <w:spacing w:before="318" w:line="252" w:lineRule="auto"/>
        <w:ind w:left="3"/>
        <w:jc w:val="both"/>
        <w:rPr>
          <w:rFonts w:hint="eastAsia" w:ascii="方正楷体_GBK" w:hAnsi="方正楷体_GBK" w:eastAsia="方正楷体_GBK" w:cs="方正楷体_GBK"/>
          <w:spacing w:val="-1"/>
          <w:sz w:val="30"/>
          <w:szCs w:val="30"/>
        </w:rPr>
      </w:pPr>
    </w:p>
    <w:p w14:paraId="1BAC232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We shall briefly explain three things relative to those agonies of Christ. First, their NATURE or QUALITY. Secondly, their CAUSE. Thirdly, the ADVANTAGES that redound from them to us. Under their QUALITY I include two things, their severity and their purity.</w:t>
      </w:r>
    </w:p>
    <w:p w14:paraId="1FEBBF29">
      <w:pPr>
        <w:pStyle w:val="2"/>
        <w:spacing w:before="318" w:line="252" w:lineRule="auto"/>
        <w:ind w:left="3"/>
        <w:jc w:val="both"/>
        <w:rPr>
          <w:rFonts w:hint="eastAsia" w:ascii="方正楷体_GBK" w:hAnsi="方正楷体_GBK" w:eastAsia="方正楷体_GBK" w:cs="方正楷体_GBK"/>
          <w:spacing w:val="-1"/>
          <w:sz w:val="30"/>
          <w:szCs w:val="30"/>
        </w:rPr>
      </w:pPr>
    </w:p>
    <w:p w14:paraId="0BDF856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关于基督的那些剧痛（agonies），我们将简要解释三件事。第一，它们的性质（NATURE）或品质（QUALITY）。第二，它们的原因（CAUSE）。第三，它们为我们带来的益处（ADVANTAGES）。在品质（QUALITY）之下，我包含两件事：它们的严酷性（severity）和它们的纯洁性（purity）。</w:t>
      </w:r>
    </w:p>
    <w:p w14:paraId="1461C04C">
      <w:pPr>
        <w:pStyle w:val="2"/>
        <w:spacing w:before="318" w:line="252" w:lineRule="auto"/>
        <w:ind w:left="3"/>
        <w:jc w:val="both"/>
        <w:rPr>
          <w:rFonts w:hint="eastAsia" w:ascii="方正楷体_GBK" w:hAnsi="方正楷体_GBK" w:eastAsia="方正楷体_GBK" w:cs="方正楷体_GBK"/>
          <w:spacing w:val="-1"/>
          <w:sz w:val="30"/>
          <w:szCs w:val="30"/>
        </w:rPr>
      </w:pPr>
    </w:p>
    <w:p w14:paraId="4F317E1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Their Severity may be gathered from the accurate descriptions of them by the Evangelists.</w:t>
      </w:r>
    </w:p>
    <w:p w14:paraId="1D1AAF4E">
      <w:pPr>
        <w:pStyle w:val="2"/>
        <w:spacing w:before="318" w:line="252" w:lineRule="auto"/>
        <w:ind w:left="3"/>
        <w:jc w:val="both"/>
        <w:rPr>
          <w:rFonts w:hint="eastAsia" w:ascii="方正楷体_GBK" w:hAnsi="方正楷体_GBK" w:eastAsia="方正楷体_GBK" w:cs="方正楷体_GBK"/>
          <w:spacing w:val="-1"/>
          <w:sz w:val="30"/>
          <w:szCs w:val="30"/>
        </w:rPr>
      </w:pPr>
    </w:p>
    <w:p w14:paraId="21EBCFD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它们的严酷性（Severity）可以从福音书作者（Evangelists）对它们的精确描述（accurate descriptions）中推断出来。</w:t>
      </w:r>
    </w:p>
    <w:p w14:paraId="0E5850C0">
      <w:pPr>
        <w:pStyle w:val="2"/>
        <w:spacing w:before="318" w:line="252" w:lineRule="auto"/>
        <w:ind w:left="3"/>
        <w:jc w:val="both"/>
        <w:rPr>
          <w:rFonts w:hint="eastAsia" w:ascii="方正楷体_GBK" w:hAnsi="方正楷体_GBK" w:eastAsia="方正楷体_GBK" w:cs="方正楷体_GBK"/>
          <w:spacing w:val="-1"/>
          <w:sz w:val="30"/>
          <w:szCs w:val="30"/>
        </w:rPr>
      </w:pPr>
    </w:p>
    <w:p w14:paraId="2609543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again we notice distinctly, 1st, The parts. 2dly, The adjuncts. 3dly, The effects of this agony;—each of which shows its severity.</w:t>
      </w:r>
    </w:p>
    <w:p w14:paraId="289E0873">
      <w:pPr>
        <w:pStyle w:val="2"/>
        <w:spacing w:before="318" w:line="252" w:lineRule="auto"/>
        <w:ind w:left="3"/>
        <w:jc w:val="both"/>
        <w:rPr>
          <w:rFonts w:hint="eastAsia" w:ascii="方正楷体_GBK" w:hAnsi="方正楷体_GBK" w:eastAsia="方正楷体_GBK" w:cs="方正楷体_GBK"/>
          <w:spacing w:val="-1"/>
          <w:sz w:val="30"/>
          <w:szCs w:val="30"/>
        </w:rPr>
      </w:pPr>
    </w:p>
    <w:p w14:paraId="691760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在此我们再次清晰地注意到：1. 这剧痛的部分（parts）。2. 伴随情况（adjuncts）。3. 效果（effects）；——每一项都显示了其严酷性。</w:t>
      </w:r>
    </w:p>
    <w:p w14:paraId="7B47D650">
      <w:pPr>
        <w:pStyle w:val="2"/>
        <w:spacing w:before="318" w:line="252" w:lineRule="auto"/>
        <w:ind w:left="3"/>
        <w:jc w:val="both"/>
        <w:rPr>
          <w:rFonts w:hint="eastAsia" w:ascii="方正楷体_GBK" w:hAnsi="方正楷体_GBK" w:eastAsia="方正楷体_GBK" w:cs="方正楷体_GBK"/>
          <w:spacing w:val="-1"/>
          <w:sz w:val="30"/>
          <w:szCs w:val="30"/>
        </w:rPr>
      </w:pPr>
    </w:p>
    <w:p w14:paraId="7ED3506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The parts of it are two.</w:t>
      </w:r>
    </w:p>
    <w:p w14:paraId="1B14F08A">
      <w:pPr>
        <w:pStyle w:val="2"/>
        <w:spacing w:before="318" w:line="252" w:lineRule="auto"/>
        <w:ind w:left="3"/>
        <w:jc w:val="both"/>
        <w:rPr>
          <w:rFonts w:hint="eastAsia" w:ascii="方正楷体_GBK" w:hAnsi="方正楷体_GBK" w:eastAsia="方正楷体_GBK" w:cs="方正楷体_GBK"/>
          <w:spacing w:val="-1"/>
          <w:sz w:val="30"/>
          <w:szCs w:val="30"/>
        </w:rPr>
      </w:pPr>
    </w:p>
    <w:p w14:paraId="02E3DE3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它的部分（parts）有二。</w:t>
      </w:r>
    </w:p>
    <w:p w14:paraId="0CBE7F8D">
      <w:pPr>
        <w:pStyle w:val="2"/>
        <w:spacing w:before="318" w:line="252" w:lineRule="auto"/>
        <w:ind w:left="3"/>
        <w:jc w:val="both"/>
        <w:rPr>
          <w:rFonts w:hint="eastAsia" w:ascii="方正楷体_GBK" w:hAnsi="方正楷体_GBK" w:eastAsia="方正楷体_GBK" w:cs="方正楷体_GBK"/>
          <w:spacing w:val="-1"/>
          <w:sz w:val="30"/>
          <w:szCs w:val="30"/>
        </w:rPr>
      </w:pPr>
    </w:p>
    <w:p w14:paraId="7B16B7C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Sorrow arising from the view of present evil.</w:t>
      </w:r>
    </w:p>
    <w:p w14:paraId="6F14BEFA">
      <w:pPr>
        <w:pStyle w:val="2"/>
        <w:spacing w:before="318" w:line="252" w:lineRule="auto"/>
        <w:ind w:left="3"/>
        <w:jc w:val="both"/>
        <w:rPr>
          <w:rFonts w:hint="eastAsia" w:ascii="方正楷体_GBK" w:hAnsi="方正楷体_GBK" w:eastAsia="方正楷体_GBK" w:cs="方正楷体_GBK"/>
          <w:spacing w:val="-1"/>
          <w:sz w:val="30"/>
          <w:szCs w:val="30"/>
        </w:rPr>
      </w:pPr>
    </w:p>
    <w:p w14:paraId="1737460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由看见当前邪恶（present evil）而产生的忧伤（Sorrow）。</w:t>
      </w:r>
    </w:p>
    <w:p w14:paraId="0E99DC89">
      <w:pPr>
        <w:pStyle w:val="2"/>
        <w:spacing w:before="318" w:line="252" w:lineRule="auto"/>
        <w:ind w:left="3"/>
        <w:jc w:val="both"/>
        <w:rPr>
          <w:rFonts w:hint="eastAsia" w:ascii="方正楷体_GBK" w:hAnsi="方正楷体_GBK" w:eastAsia="方正楷体_GBK" w:cs="方正楷体_GBK"/>
          <w:spacing w:val="-1"/>
          <w:sz w:val="30"/>
          <w:szCs w:val="30"/>
        </w:rPr>
      </w:pPr>
    </w:p>
    <w:p w14:paraId="763632A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expressed by very emphatical terms.</w:t>
      </w:r>
    </w:p>
    <w:p w14:paraId="6E3C9649">
      <w:pPr>
        <w:pStyle w:val="2"/>
        <w:spacing w:before="318" w:line="252" w:lineRule="auto"/>
        <w:ind w:left="3"/>
        <w:jc w:val="both"/>
        <w:rPr>
          <w:rFonts w:hint="eastAsia" w:ascii="方正楷体_GBK" w:hAnsi="方正楷体_GBK" w:eastAsia="方正楷体_GBK" w:cs="方正楷体_GBK"/>
          <w:spacing w:val="-1"/>
          <w:sz w:val="30"/>
          <w:szCs w:val="30"/>
        </w:rPr>
      </w:pPr>
    </w:p>
    <w:p w14:paraId="4F03A4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这是用非常强调（emphatical）的词语表达的。</w:t>
      </w:r>
    </w:p>
    <w:p w14:paraId="2AC3ABF9">
      <w:pPr>
        <w:pStyle w:val="2"/>
        <w:spacing w:before="318" w:line="252" w:lineRule="auto"/>
        <w:ind w:left="3"/>
        <w:jc w:val="both"/>
        <w:rPr>
          <w:rFonts w:hint="eastAsia" w:ascii="方正楷体_GBK" w:hAnsi="方正楷体_GBK" w:eastAsia="方正楷体_GBK" w:cs="方正楷体_GBK"/>
          <w:spacing w:val="-1"/>
          <w:sz w:val="30"/>
          <w:szCs w:val="30"/>
        </w:rPr>
      </w:pPr>
    </w:p>
    <w:p w14:paraId="5599923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called sorrow, by which the soul of Christ was "exceeding sorrowful,—even unto death:"—An agony, a struggle with grief and perplexity, resembling that of a man who prepares himself for a sharp and dreadful contest:—Great heaviness, by which the mind fails with horror, faints under the weight of grief, and is utterly perplexed.*</w:t>
      </w:r>
    </w:p>
    <w:p w14:paraId="2EF2E720">
      <w:pPr>
        <w:pStyle w:val="2"/>
        <w:spacing w:before="318" w:line="252" w:lineRule="auto"/>
        <w:ind w:left="3"/>
        <w:jc w:val="both"/>
        <w:rPr>
          <w:rFonts w:hint="eastAsia" w:ascii="方正楷体_GBK" w:hAnsi="方正楷体_GBK" w:eastAsia="方正楷体_GBK" w:cs="方正楷体_GBK"/>
          <w:spacing w:val="-1"/>
          <w:sz w:val="30"/>
          <w:szCs w:val="30"/>
        </w:rPr>
      </w:pPr>
    </w:p>
    <w:p w14:paraId="1A0C794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它被称为忧伤，藉此基督的灵魂“极其忧伤（exceeding sorrowful），几乎要死（even unto death）”：——一种剧痛（agony），与忧愁（grief）和困惑（perplexity）的挣扎（struggle），类似于一个人预备自己投入一场尖锐（sharp）而可怕（dreadful）的较量（contest）：——极其难过（Great heaviness），心思（mind）因恐惧（horror）而衰竭，在忧愁的重压（weight of grief）下昏厥（faints），并完全困惑（utterly perplexed）。*</w:t>
      </w:r>
    </w:p>
    <w:p w14:paraId="751685D8">
      <w:pPr>
        <w:pStyle w:val="2"/>
        <w:spacing w:before="318" w:line="252" w:lineRule="auto"/>
        <w:ind w:left="3"/>
        <w:jc w:val="both"/>
        <w:rPr>
          <w:rFonts w:hint="eastAsia" w:ascii="方正楷体_GBK" w:hAnsi="方正楷体_GBK" w:eastAsia="方正楷体_GBK" w:cs="方正楷体_GBK"/>
          <w:spacing w:val="-1"/>
          <w:sz w:val="30"/>
          <w:szCs w:val="30"/>
        </w:rPr>
      </w:pPr>
    </w:p>
    <w:p w14:paraId="6292335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2. Fear, resulting from the apprehension of future evil.</w:t>
      </w:r>
    </w:p>
    <w:p w14:paraId="0F30A3A7">
      <w:pPr>
        <w:pStyle w:val="2"/>
        <w:spacing w:before="318" w:line="252" w:lineRule="auto"/>
        <w:ind w:left="3"/>
        <w:jc w:val="both"/>
        <w:rPr>
          <w:rFonts w:hint="eastAsia" w:ascii="方正楷体_GBK" w:hAnsi="方正楷体_GBK" w:eastAsia="方正楷体_GBK" w:cs="方正楷体_GBK"/>
          <w:spacing w:val="-1"/>
          <w:sz w:val="30"/>
          <w:szCs w:val="30"/>
        </w:rPr>
      </w:pPr>
    </w:p>
    <w:p w14:paraId="26AE291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2. 由预感到未来邪恶（future evil）而产生的恐惧（Fear）。</w:t>
      </w:r>
    </w:p>
    <w:p w14:paraId="0C550CC9">
      <w:pPr>
        <w:pStyle w:val="2"/>
        <w:spacing w:before="318" w:line="252" w:lineRule="auto"/>
        <w:ind w:left="3"/>
        <w:jc w:val="both"/>
        <w:rPr>
          <w:rFonts w:hint="eastAsia" w:ascii="方正楷体_GBK" w:hAnsi="方正楷体_GBK" w:eastAsia="方正楷体_GBK" w:cs="方正楷体_GBK"/>
          <w:spacing w:val="-1"/>
          <w:sz w:val="30"/>
          <w:szCs w:val="30"/>
        </w:rPr>
      </w:pPr>
    </w:p>
    <w:p w14:paraId="25F6203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denominated ἐυλαβεια; and none moderately acquainted with the Greek language can be ignorant that this word is used, as well by classical as sacred writers, to signify fear.</w:t>
      </w:r>
    </w:p>
    <w:p w14:paraId="558A0ACA">
      <w:pPr>
        <w:pStyle w:val="2"/>
        <w:spacing w:before="318" w:line="252" w:lineRule="auto"/>
        <w:ind w:left="3"/>
        <w:jc w:val="both"/>
        <w:rPr>
          <w:rFonts w:hint="eastAsia" w:ascii="方正楷体_GBK" w:hAnsi="方正楷体_GBK" w:eastAsia="方正楷体_GBK" w:cs="方正楷体_GBK"/>
          <w:spacing w:val="-1"/>
          <w:sz w:val="30"/>
          <w:szCs w:val="30"/>
        </w:rPr>
      </w:pPr>
    </w:p>
    <w:p w14:paraId="06A744C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它被称为 eulabeia（εὐλάβεια）；任何对希腊语有中等了解（moderately acquainted）的人都不会不知道，这个词被古典（classical）和圣经（sacred）作者用来表示恐惧（fear）。</w:t>
      </w:r>
    </w:p>
    <w:p w14:paraId="113565F2">
      <w:pPr>
        <w:pStyle w:val="2"/>
        <w:spacing w:before="318" w:line="252" w:lineRule="auto"/>
        <w:ind w:left="3"/>
        <w:jc w:val="both"/>
        <w:rPr>
          <w:rFonts w:hint="eastAsia" w:ascii="方正楷体_GBK" w:hAnsi="方正楷体_GBK" w:eastAsia="方正楷体_GBK" w:cs="方正楷体_GBK"/>
          <w:spacing w:val="-1"/>
          <w:sz w:val="30"/>
          <w:szCs w:val="30"/>
        </w:rPr>
      </w:pPr>
    </w:p>
    <w:p w14:paraId="3F9F27F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Joshua 22:24. it corresponds to a Hebrew word which denotes anxiety. †</w:t>
      </w:r>
    </w:p>
    <w:p w14:paraId="70BE88C2">
      <w:pPr>
        <w:pStyle w:val="2"/>
        <w:spacing w:before="318" w:line="252" w:lineRule="auto"/>
        <w:ind w:left="3"/>
        <w:jc w:val="both"/>
        <w:rPr>
          <w:rFonts w:hint="eastAsia" w:ascii="方正楷体_GBK" w:hAnsi="方正楷体_GBK" w:eastAsia="方正楷体_GBK" w:cs="方正楷体_GBK"/>
          <w:spacing w:val="-1"/>
          <w:sz w:val="30"/>
          <w:szCs w:val="30"/>
        </w:rPr>
      </w:pPr>
    </w:p>
    <w:p w14:paraId="58572AF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在约书亚记22:24中，它对应一个表示忧虑（anxiety）的希伯来词。†</w:t>
      </w:r>
    </w:p>
    <w:p w14:paraId="04A2A990">
      <w:pPr>
        <w:pStyle w:val="2"/>
        <w:spacing w:before="318" w:line="252" w:lineRule="auto"/>
        <w:ind w:left="3"/>
        <w:jc w:val="both"/>
        <w:rPr>
          <w:rFonts w:hint="eastAsia" w:ascii="方正楷体_GBK" w:hAnsi="方正楷体_GBK" w:eastAsia="方正楷体_GBK" w:cs="方正楷体_GBK"/>
          <w:spacing w:val="-1"/>
          <w:sz w:val="30"/>
          <w:szCs w:val="30"/>
        </w:rPr>
      </w:pPr>
    </w:p>
    <w:p w14:paraId="089E239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said of Saul; "and he was afraid of David."</w:t>
      </w:r>
    </w:p>
    <w:p w14:paraId="5B0A8337">
      <w:pPr>
        <w:pStyle w:val="2"/>
        <w:spacing w:before="318" w:line="252" w:lineRule="auto"/>
        <w:ind w:left="3"/>
        <w:jc w:val="both"/>
        <w:rPr>
          <w:rFonts w:hint="eastAsia" w:ascii="方正楷体_GBK" w:hAnsi="方正楷体_GBK" w:eastAsia="方正楷体_GBK" w:cs="方正楷体_GBK"/>
          <w:spacing w:val="-1"/>
          <w:sz w:val="30"/>
          <w:szCs w:val="30"/>
        </w:rPr>
      </w:pPr>
    </w:p>
    <w:p w14:paraId="77CE737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论到扫罗（Saul）说：“他就惧怕（afraid of）大卫。”</w:t>
      </w:r>
    </w:p>
    <w:p w14:paraId="069238CC">
      <w:pPr>
        <w:pStyle w:val="2"/>
        <w:spacing w:before="318" w:line="252" w:lineRule="auto"/>
        <w:ind w:left="3"/>
        <w:jc w:val="both"/>
        <w:rPr>
          <w:rFonts w:hint="eastAsia" w:ascii="方正楷体_GBK" w:hAnsi="方正楷体_GBK" w:eastAsia="方正楷体_GBK" w:cs="方正楷体_GBK"/>
          <w:spacing w:val="-1"/>
          <w:sz w:val="30"/>
          <w:szCs w:val="30"/>
        </w:rPr>
      </w:pPr>
    </w:p>
    <w:p w14:paraId="2E7B139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add the following expression in the Acts: "The chief captain, fearing lest Paul should have been pulled in pieces."—</w:t>
      </w:r>
    </w:p>
    <w:p w14:paraId="6A027F2C">
      <w:pPr>
        <w:pStyle w:val="2"/>
        <w:spacing w:before="318" w:line="252" w:lineRule="auto"/>
        <w:ind w:left="3"/>
        <w:jc w:val="both"/>
        <w:rPr>
          <w:rFonts w:hint="eastAsia" w:ascii="方正楷体_GBK" w:hAnsi="方正楷体_GBK" w:eastAsia="方正楷体_GBK" w:cs="方正楷体_GBK"/>
          <w:spacing w:val="-1"/>
          <w:sz w:val="30"/>
          <w:szCs w:val="30"/>
        </w:rPr>
      </w:pPr>
    </w:p>
    <w:p w14:paraId="620778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此外还有使徒行传（Acts）中的以下表达：“千夫长（chief captain）恐怕（fearing）保罗（Paul）要被他们扯碎了（pulled in pieces）。”——</w:t>
      </w:r>
    </w:p>
    <w:p w14:paraId="057BDF7E">
      <w:pPr>
        <w:pStyle w:val="2"/>
        <w:spacing w:before="318" w:line="252" w:lineRule="auto"/>
        <w:ind w:left="3"/>
        <w:jc w:val="both"/>
        <w:rPr>
          <w:rFonts w:hint="eastAsia" w:ascii="方正楷体_GBK" w:hAnsi="方正楷体_GBK" w:eastAsia="方正楷体_GBK" w:cs="方正楷体_GBK"/>
          <w:spacing w:val="-1"/>
          <w:sz w:val="30"/>
          <w:szCs w:val="30"/>
        </w:rPr>
      </w:pPr>
    </w:p>
    <w:p w14:paraId="48F65D2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Many other instances are collected by Chamier. ‡</w:t>
      </w:r>
    </w:p>
    <w:p w14:paraId="63F5B5A5">
      <w:pPr>
        <w:pStyle w:val="2"/>
        <w:spacing w:before="318" w:line="252" w:lineRule="auto"/>
        <w:ind w:left="3"/>
        <w:jc w:val="both"/>
        <w:rPr>
          <w:rFonts w:hint="eastAsia" w:ascii="方正楷体_GBK" w:hAnsi="方正楷体_GBK" w:eastAsia="方正楷体_GBK" w:cs="方正楷体_GBK"/>
          <w:spacing w:val="-1"/>
          <w:sz w:val="30"/>
          <w:szCs w:val="30"/>
        </w:rPr>
      </w:pPr>
    </w:p>
    <w:p w14:paraId="7FC046D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卡米尔（Chamier）收集了许多其他例子。‡</w:t>
      </w:r>
    </w:p>
    <w:p w14:paraId="3733C30F">
      <w:pPr>
        <w:pStyle w:val="2"/>
        <w:spacing w:before="318" w:line="252" w:lineRule="auto"/>
        <w:ind w:left="3"/>
        <w:jc w:val="both"/>
        <w:rPr>
          <w:rFonts w:hint="eastAsia" w:ascii="方正楷体_GBK" w:hAnsi="方正楷体_GBK" w:eastAsia="方正楷体_GBK" w:cs="方正楷体_GBK"/>
          <w:spacing w:val="-1"/>
          <w:sz w:val="30"/>
          <w:szCs w:val="30"/>
        </w:rPr>
      </w:pPr>
    </w:p>
    <w:p w14:paraId="43A58D3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Mark and Luke call it θαμθος, consternation, which is something more than fear,—something that almost stupifies a person and disorders the judgment.</w:t>
      </w:r>
    </w:p>
    <w:p w14:paraId="7BCE808B">
      <w:pPr>
        <w:pStyle w:val="2"/>
        <w:spacing w:before="318" w:line="252" w:lineRule="auto"/>
        <w:ind w:left="3"/>
        <w:jc w:val="both"/>
        <w:rPr>
          <w:rFonts w:hint="eastAsia" w:ascii="方正楷体_GBK" w:hAnsi="方正楷体_GBK" w:eastAsia="方正楷体_GBK" w:cs="方正楷体_GBK"/>
          <w:spacing w:val="-1"/>
          <w:sz w:val="30"/>
          <w:szCs w:val="30"/>
        </w:rPr>
      </w:pPr>
    </w:p>
    <w:p w14:paraId="213ECF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马可（Mark）和路加（Luke）称之为 thambos（θάμβος），惊恐（consternation），这比恐惧（fear）更甚——几乎使人麻木（stupifies）并扰乱判断（disorders the judgment）。</w:t>
      </w:r>
    </w:p>
    <w:p w14:paraId="6F180D23">
      <w:pPr>
        <w:pStyle w:val="2"/>
        <w:spacing w:before="318" w:line="252" w:lineRule="auto"/>
        <w:ind w:left="3"/>
        <w:jc w:val="both"/>
        <w:rPr>
          <w:rFonts w:hint="eastAsia" w:ascii="方正楷体_GBK" w:hAnsi="方正楷体_GBK" w:eastAsia="方正楷体_GBK" w:cs="方正楷体_GBK"/>
          <w:spacing w:val="-1"/>
          <w:sz w:val="30"/>
          <w:szCs w:val="30"/>
        </w:rPr>
      </w:pPr>
    </w:p>
    <w:p w14:paraId="0D237B4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The two following adjuncts serve to evince the greatness both of the sorrow and the fear.</w:t>
      </w:r>
    </w:p>
    <w:p w14:paraId="25FF008A">
      <w:pPr>
        <w:pStyle w:val="2"/>
        <w:spacing w:before="318" w:line="252" w:lineRule="auto"/>
        <w:ind w:left="3"/>
        <w:jc w:val="both"/>
        <w:rPr>
          <w:rFonts w:hint="eastAsia" w:ascii="方正楷体_GBK" w:hAnsi="方正楷体_GBK" w:eastAsia="方正楷体_GBK" w:cs="方正楷体_GBK"/>
          <w:spacing w:val="-1"/>
          <w:sz w:val="30"/>
          <w:szCs w:val="30"/>
        </w:rPr>
      </w:pPr>
    </w:p>
    <w:p w14:paraId="5DA66D1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以下两个伴随情况（adjuncts）有助于证明（evince）这忧伤（sorrow）和恐惧（fear）的巨大（greatness）。</w:t>
      </w:r>
    </w:p>
    <w:p w14:paraId="189A59DD">
      <w:pPr>
        <w:pStyle w:val="2"/>
        <w:spacing w:before="318" w:line="252" w:lineRule="auto"/>
        <w:ind w:left="3"/>
        <w:jc w:val="both"/>
        <w:rPr>
          <w:rFonts w:hint="eastAsia" w:ascii="方正楷体_GBK" w:hAnsi="方正楷体_GBK" w:eastAsia="方正楷体_GBK" w:cs="方正楷体_GBK"/>
          <w:spacing w:val="-1"/>
          <w:sz w:val="30"/>
          <w:szCs w:val="30"/>
        </w:rPr>
      </w:pPr>
    </w:p>
    <w:p w14:paraId="51C1DEB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The bloody sweat, which proceeded from him in such abundance as to congeal into "great drops."</w:t>
      </w:r>
    </w:p>
    <w:p w14:paraId="22435448">
      <w:pPr>
        <w:pStyle w:val="2"/>
        <w:spacing w:before="318" w:line="252" w:lineRule="auto"/>
        <w:ind w:left="3"/>
        <w:jc w:val="both"/>
        <w:rPr>
          <w:rFonts w:hint="eastAsia" w:ascii="方正楷体_GBK" w:hAnsi="方正楷体_GBK" w:eastAsia="方正楷体_GBK" w:cs="方正楷体_GBK"/>
          <w:spacing w:val="-1"/>
          <w:sz w:val="30"/>
          <w:szCs w:val="30"/>
        </w:rPr>
      </w:pPr>
    </w:p>
    <w:p w14:paraId="699858A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 血汗（bloody sweat），从祂身上大量流出，以至于凝结成“大血点”（great drops）。</w:t>
      </w:r>
    </w:p>
    <w:p w14:paraId="7BF8C194">
      <w:pPr>
        <w:pStyle w:val="2"/>
        <w:spacing w:before="318" w:line="252" w:lineRule="auto"/>
        <w:ind w:left="3"/>
        <w:jc w:val="both"/>
        <w:rPr>
          <w:rFonts w:hint="eastAsia" w:ascii="方正楷体_GBK" w:hAnsi="方正楷体_GBK" w:eastAsia="方正楷体_GBK" w:cs="方正楷体_GBK"/>
          <w:spacing w:val="-1"/>
          <w:sz w:val="30"/>
          <w:szCs w:val="30"/>
        </w:rPr>
      </w:pPr>
    </w:p>
    <w:p w14:paraId="552AC1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discovered deep anguish of mind, and an extraordinary rushing of the blood alternately from the external to the internal, and from the internal to the external parts; by the heat and agitation of which, not only the pores of the skin and flesh, but even the mouths of the blood-vessels, and almost the whole frame of the body, were melted and dissolved.</w:t>
      </w:r>
    </w:p>
    <w:p w14:paraId="214A1DFF">
      <w:pPr>
        <w:pStyle w:val="2"/>
        <w:spacing w:before="318" w:line="252" w:lineRule="auto"/>
        <w:ind w:left="3"/>
        <w:jc w:val="both"/>
        <w:rPr>
          <w:rFonts w:hint="eastAsia" w:ascii="方正楷体_GBK" w:hAnsi="方正楷体_GBK" w:eastAsia="方正楷体_GBK" w:cs="方正楷体_GBK"/>
          <w:spacing w:val="-1"/>
          <w:sz w:val="30"/>
          <w:szCs w:val="30"/>
        </w:rPr>
      </w:pPr>
    </w:p>
    <w:p w14:paraId="4575812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这显露出内心深处的痛苦（deep anguish of mind），以及血液（blood）非同寻常地（extraordinary）交替从外部冲向（rushing）内部，又从内部冲向外部；其热量（heat）和激动（agitation）不仅使皮肤（skin）和肉（flesh）的毛孔（pores）熔化消解（melted and dissolved），甚至连血管（blood-vessels）的开口，以及几乎整个身体的架构（whole frame of the body）都熔化消解了。</w:t>
      </w:r>
    </w:p>
    <w:p w14:paraId="02C98998">
      <w:pPr>
        <w:pStyle w:val="2"/>
        <w:spacing w:before="318" w:line="252" w:lineRule="auto"/>
        <w:ind w:left="3"/>
        <w:jc w:val="both"/>
        <w:rPr>
          <w:rFonts w:hint="eastAsia" w:ascii="方正楷体_GBK" w:hAnsi="方正楷体_GBK" w:eastAsia="方正楷体_GBK" w:cs="方正楷体_GBK"/>
          <w:spacing w:val="-1"/>
          <w:sz w:val="30"/>
          <w:szCs w:val="30"/>
        </w:rPr>
      </w:pPr>
    </w:p>
    <w:p w14:paraId="6559D77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Instances of persons affected in this manner are mentioned in history; but they are exceedingly rare, and occur only when the mind is violently agitated with sorrow, and labours under uncommon and dreadful perplexity.</w:t>
      </w:r>
    </w:p>
    <w:p w14:paraId="2DFFD84B">
      <w:pPr>
        <w:pStyle w:val="2"/>
        <w:spacing w:before="318" w:line="252" w:lineRule="auto"/>
        <w:ind w:left="3"/>
        <w:jc w:val="both"/>
        <w:rPr>
          <w:rFonts w:hint="eastAsia" w:ascii="方正楷体_GBK" w:hAnsi="方正楷体_GBK" w:eastAsia="方正楷体_GBK" w:cs="方正楷体_GBK"/>
          <w:spacing w:val="-1"/>
          <w:sz w:val="30"/>
          <w:szCs w:val="30"/>
        </w:rPr>
      </w:pPr>
    </w:p>
    <w:p w14:paraId="1311065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历史上记载过受此影响的人的例子；但它们极其罕见（exceedingly rare），只发生在心思（mind）因忧伤而剧烈激动（violently agitated），并承受着非同寻常（uncommon）且可怕（dreadful）的困惑（perplexity）时。</w:t>
      </w:r>
    </w:p>
    <w:p w14:paraId="1F138454">
      <w:pPr>
        <w:pStyle w:val="2"/>
        <w:spacing w:before="318" w:line="252" w:lineRule="auto"/>
        <w:ind w:left="3"/>
        <w:jc w:val="both"/>
        <w:rPr>
          <w:rFonts w:hint="eastAsia" w:ascii="方正楷体_GBK" w:hAnsi="方正楷体_GBK" w:eastAsia="方正楷体_GBK" w:cs="方正楷体_GBK"/>
          <w:spacing w:val="-1"/>
          <w:sz w:val="30"/>
          <w:szCs w:val="30"/>
        </w:rPr>
      </w:pPr>
    </w:p>
    <w:p w14:paraId="46D330F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the copious Dissertation of the venerable Voet on this topic.</w:t>
      </w:r>
    </w:p>
    <w:p w14:paraId="0355A890">
      <w:pPr>
        <w:pStyle w:val="2"/>
        <w:spacing w:before="318" w:line="252" w:lineRule="auto"/>
        <w:ind w:left="3"/>
        <w:jc w:val="both"/>
        <w:rPr>
          <w:rFonts w:hint="eastAsia" w:ascii="方正楷体_GBK" w:hAnsi="方正楷体_GBK" w:eastAsia="方正楷体_GBK" w:cs="方正楷体_GBK"/>
          <w:spacing w:val="-1"/>
          <w:sz w:val="30"/>
          <w:szCs w:val="30"/>
        </w:rPr>
      </w:pPr>
    </w:p>
    <w:p w14:paraId="1314265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参见可敬的沃埃特（Voet）就此主题所作的详尽论述（copious Dissertation）。</w:t>
      </w:r>
    </w:p>
    <w:p w14:paraId="0259BCD9">
      <w:pPr>
        <w:pStyle w:val="2"/>
        <w:spacing w:before="318" w:line="252" w:lineRule="auto"/>
        <w:ind w:left="3"/>
        <w:jc w:val="both"/>
        <w:rPr>
          <w:rFonts w:hint="eastAsia" w:ascii="方正楷体_GBK" w:hAnsi="方正楷体_GBK" w:eastAsia="方正楷体_GBK" w:cs="方正楷体_GBK"/>
          <w:spacing w:val="-1"/>
          <w:sz w:val="30"/>
          <w:szCs w:val="30"/>
        </w:rPr>
      </w:pPr>
    </w:p>
    <w:p w14:paraId="7949497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2. The appearance of the angel to strengthen him.</w:t>
      </w:r>
    </w:p>
    <w:p w14:paraId="707B9D62">
      <w:pPr>
        <w:pStyle w:val="2"/>
        <w:spacing w:before="318" w:line="252" w:lineRule="auto"/>
        <w:ind w:left="3"/>
        <w:jc w:val="both"/>
        <w:rPr>
          <w:rFonts w:hint="eastAsia" w:ascii="方正楷体_GBK" w:hAnsi="方正楷体_GBK" w:eastAsia="方正楷体_GBK" w:cs="方正楷体_GBK"/>
          <w:spacing w:val="-1"/>
          <w:sz w:val="30"/>
          <w:szCs w:val="30"/>
        </w:rPr>
      </w:pPr>
    </w:p>
    <w:p w14:paraId="34BD856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2. 天使（angel）显现（appearance）加添祂力量（strengthen him）。</w:t>
      </w:r>
    </w:p>
    <w:p w14:paraId="27430B19">
      <w:pPr>
        <w:pStyle w:val="2"/>
        <w:spacing w:before="318" w:line="252" w:lineRule="auto"/>
        <w:ind w:left="3"/>
        <w:jc w:val="both"/>
        <w:rPr>
          <w:rFonts w:hint="eastAsia" w:ascii="方正楷体_GBK" w:hAnsi="方正楷体_GBK" w:eastAsia="方正楷体_GBK" w:cs="方正楷体_GBK"/>
          <w:spacing w:val="-1"/>
          <w:sz w:val="30"/>
          <w:szCs w:val="30"/>
        </w:rPr>
      </w:pPr>
    </w:p>
    <w:p w14:paraId="3ACB7DC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angel strengthened him, indeed, not by the communication of power, or by taking upon himself a part of the burden which was laid on Christ, for he "trode the wine-press alone;"m but by a forcible representation of the short continuance of his sufferings, of the promise of divine support, and of the glory that should follow, in respect to God, himself, and the elect.</w:t>
      </w:r>
    </w:p>
    <w:p w14:paraId="0995FE58">
      <w:pPr>
        <w:pStyle w:val="2"/>
        <w:spacing w:before="318" w:line="252" w:lineRule="auto"/>
        <w:ind w:left="3"/>
        <w:jc w:val="both"/>
        <w:rPr>
          <w:rFonts w:hint="eastAsia" w:ascii="方正楷体_GBK" w:hAnsi="方正楷体_GBK" w:eastAsia="方正楷体_GBK" w:cs="方正楷体_GBK"/>
          <w:spacing w:val="-1"/>
          <w:sz w:val="30"/>
          <w:szCs w:val="30"/>
        </w:rPr>
      </w:pPr>
    </w:p>
    <w:p w14:paraId="11E5413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天使确实加添祂力量，不是通过传递能力（communication of power），也不是通过承担加在基督身上重担（burden）的一部分——因为祂“独自踹酒榨”（trode the wine-press alone）；m 而是通过有力地（forcible representation）呈现祂苦难（sufferings）的短暂（short continuance）、神圣扶持（divine support）的应许（promise），以及随后将要临到的、关乎上帝、祂自己和选民（elect）的荣耀（glory）。</w:t>
      </w:r>
    </w:p>
    <w:p w14:paraId="1DC8ACBC">
      <w:pPr>
        <w:pStyle w:val="2"/>
        <w:spacing w:before="318" w:line="252" w:lineRule="auto"/>
        <w:ind w:left="3"/>
        <w:jc w:val="both"/>
        <w:rPr>
          <w:rFonts w:hint="eastAsia" w:ascii="方正楷体_GBK" w:hAnsi="方正楷体_GBK" w:eastAsia="方正楷体_GBK" w:cs="方正楷体_GBK"/>
          <w:spacing w:val="-1"/>
          <w:sz w:val="30"/>
          <w:szCs w:val="30"/>
        </w:rPr>
      </w:pPr>
    </w:p>
    <w:p w14:paraId="4947A02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how great must this agony have been, in which the Master derived comfort from the servant, the Creator from the creature, God from an angel!</w:t>
      </w:r>
    </w:p>
    <w:p w14:paraId="5FE9CD01">
      <w:pPr>
        <w:pStyle w:val="2"/>
        <w:spacing w:before="318" w:line="252" w:lineRule="auto"/>
        <w:ind w:left="3"/>
        <w:jc w:val="both"/>
        <w:rPr>
          <w:rFonts w:hint="eastAsia" w:ascii="方正楷体_GBK" w:hAnsi="方正楷体_GBK" w:eastAsia="方正楷体_GBK" w:cs="方正楷体_GBK"/>
          <w:spacing w:val="-1"/>
          <w:sz w:val="30"/>
          <w:szCs w:val="30"/>
        </w:rPr>
      </w:pPr>
    </w:p>
    <w:p w14:paraId="1CCBAC7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然而，这次剧痛（agony）该是何等巨大，竟使主人（Master）从仆人（servant）得安慰（comfort），创造主（Creator）从受造物（creature）得安慰，上帝（God）从天使（angel）得安慰！</w:t>
      </w:r>
    </w:p>
    <w:p w14:paraId="294BE7FE">
      <w:pPr>
        <w:pStyle w:val="2"/>
        <w:spacing w:before="318" w:line="252" w:lineRule="auto"/>
        <w:ind w:left="3"/>
        <w:jc w:val="both"/>
        <w:rPr>
          <w:rFonts w:hint="eastAsia" w:ascii="方正楷体_GBK" w:hAnsi="方正楷体_GBK" w:eastAsia="方正楷体_GBK" w:cs="方正楷体_GBK"/>
          <w:spacing w:val="-1"/>
          <w:sz w:val="30"/>
          <w:szCs w:val="30"/>
        </w:rPr>
      </w:pPr>
    </w:p>
    <w:p w14:paraId="2162992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The effects of this agony were the very fervent prayers and supplications, which, with strong crying and tears, he thrice offered up to the Father—prostrating himself on the ground, and commanding the Apostles, that, whilst he went a little farther, they should not neglect to watch and pray.</w:t>
      </w:r>
    </w:p>
    <w:p w14:paraId="3A7C8474">
      <w:pPr>
        <w:pStyle w:val="2"/>
        <w:spacing w:before="318" w:line="252" w:lineRule="auto"/>
        <w:ind w:left="3"/>
        <w:jc w:val="both"/>
        <w:rPr>
          <w:rFonts w:hint="eastAsia" w:ascii="方正楷体_GBK" w:hAnsi="方正楷体_GBK" w:eastAsia="方正楷体_GBK" w:cs="方正楷体_GBK"/>
          <w:spacing w:val="-1"/>
          <w:sz w:val="30"/>
          <w:szCs w:val="30"/>
        </w:rPr>
      </w:pPr>
    </w:p>
    <w:p w14:paraId="576F7C6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这次剧痛（agony）的效果（effects）是极其恳切（very fervent）的祷告（prayers）和祈求（supplications），祂带着强烈的哀哭（strong crying）和眼泪（tears），三次献给（offered up）父——祂俯伏（prostrating）在地，并吩咐（commanding）使徒们，当祂稍往前走时，他们不可忽略儆醒（watch）和祷告（pray）。</w:t>
      </w:r>
    </w:p>
    <w:p w14:paraId="389E3474">
      <w:pPr>
        <w:pStyle w:val="2"/>
        <w:spacing w:before="318" w:line="252" w:lineRule="auto"/>
        <w:ind w:left="3"/>
        <w:jc w:val="both"/>
        <w:rPr>
          <w:rFonts w:hint="eastAsia" w:ascii="方正楷体_GBK" w:hAnsi="方正楷体_GBK" w:eastAsia="方正楷体_GBK" w:cs="方正楷体_GBK"/>
          <w:spacing w:val="-1"/>
          <w:sz w:val="30"/>
          <w:szCs w:val="30"/>
        </w:rPr>
      </w:pPr>
    </w:p>
    <w:p w14:paraId="22E5E6E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earnest supplications indicate the most intense grief, arising from apprehensions of some very grievous evil, either present or approaching.</w:t>
      </w:r>
    </w:p>
    <w:p w14:paraId="420A9742">
      <w:pPr>
        <w:pStyle w:val="2"/>
        <w:spacing w:before="318" w:line="252" w:lineRule="auto"/>
        <w:ind w:left="3"/>
        <w:jc w:val="both"/>
        <w:rPr>
          <w:rFonts w:hint="eastAsia" w:ascii="方正楷体_GBK" w:hAnsi="方正楷体_GBK" w:eastAsia="方正楷体_GBK" w:cs="方正楷体_GBK"/>
          <w:spacing w:val="-1"/>
          <w:sz w:val="30"/>
          <w:szCs w:val="30"/>
        </w:rPr>
      </w:pPr>
    </w:p>
    <w:p w14:paraId="3251689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这些恳切的祈求（earnest supplications）表明了最强烈的忧伤（most intense grief），源于对某个极其沉重邪恶（very grievous evil）——无论是当前的还是将临的——的忧惧（apprehensions）。</w:t>
      </w:r>
    </w:p>
    <w:p w14:paraId="1A16543D">
      <w:pPr>
        <w:pStyle w:val="2"/>
        <w:spacing w:before="318" w:line="252" w:lineRule="auto"/>
        <w:ind w:left="3"/>
        <w:jc w:val="both"/>
        <w:rPr>
          <w:rFonts w:hint="eastAsia" w:ascii="方正楷体_GBK" w:hAnsi="方正楷体_GBK" w:eastAsia="方正楷体_GBK" w:cs="方正楷体_GBK"/>
          <w:spacing w:val="-1"/>
          <w:sz w:val="30"/>
          <w:szCs w:val="30"/>
        </w:rPr>
      </w:pPr>
    </w:p>
    <w:p w14:paraId="2450968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His extreme sorrow is apparent also from the mention of the Cup, which Christ wished to pass from him.</w:t>
      </w:r>
    </w:p>
    <w:p w14:paraId="4EDE5C8F">
      <w:pPr>
        <w:pStyle w:val="2"/>
        <w:spacing w:before="318" w:line="252" w:lineRule="auto"/>
        <w:ind w:left="3"/>
        <w:jc w:val="both"/>
        <w:rPr>
          <w:rFonts w:hint="eastAsia" w:ascii="方正楷体_GBK" w:hAnsi="方正楷体_GBK" w:eastAsia="方正楷体_GBK" w:cs="方正楷体_GBK"/>
          <w:spacing w:val="-1"/>
          <w:sz w:val="30"/>
          <w:szCs w:val="30"/>
        </w:rPr>
      </w:pPr>
    </w:p>
    <w:p w14:paraId="6D6E0D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祂极度的忧伤（extreme sorrow）也从提及那杯（Cup）——基督希望它能离开祂——中显而易见。</w:t>
      </w:r>
    </w:p>
    <w:p w14:paraId="23D970C5">
      <w:pPr>
        <w:pStyle w:val="2"/>
        <w:spacing w:before="318" w:line="252" w:lineRule="auto"/>
        <w:ind w:left="3"/>
        <w:jc w:val="both"/>
        <w:rPr>
          <w:rFonts w:hint="eastAsia" w:ascii="方正楷体_GBK" w:hAnsi="方正楷体_GBK" w:eastAsia="方正楷体_GBK" w:cs="方正楷体_GBK"/>
          <w:spacing w:val="-1"/>
          <w:sz w:val="30"/>
          <w:szCs w:val="30"/>
        </w:rPr>
      </w:pPr>
    </w:p>
    <w:p w14:paraId="15A0966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holy writ this expression generally denotes any portion, whether good or bad, which God assigns to men.</w:t>
      </w:r>
    </w:p>
    <w:p w14:paraId="6651DB8B">
      <w:pPr>
        <w:pStyle w:val="2"/>
        <w:spacing w:before="318" w:line="252" w:lineRule="auto"/>
        <w:ind w:left="3"/>
        <w:jc w:val="both"/>
        <w:rPr>
          <w:rFonts w:hint="eastAsia" w:ascii="方正楷体_GBK" w:hAnsi="方正楷体_GBK" w:eastAsia="方正楷体_GBK" w:cs="方正楷体_GBK"/>
          <w:spacing w:val="-1"/>
          <w:sz w:val="30"/>
          <w:szCs w:val="30"/>
        </w:rPr>
      </w:pPr>
    </w:p>
    <w:p w14:paraId="6D762AE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在圣经（holy writ）中，这个表达通常指上帝分派（assigns）给人的任何份（portion），无论好坏。</w:t>
      </w:r>
    </w:p>
    <w:p w14:paraId="1D82708F">
      <w:pPr>
        <w:pStyle w:val="2"/>
        <w:spacing w:before="318" w:line="252" w:lineRule="auto"/>
        <w:ind w:left="3"/>
        <w:jc w:val="both"/>
        <w:rPr>
          <w:rFonts w:hint="eastAsia" w:ascii="方正楷体_GBK" w:hAnsi="方正楷体_GBK" w:eastAsia="方正楷体_GBK" w:cs="方正楷体_GBK"/>
          <w:spacing w:val="-1"/>
          <w:sz w:val="30"/>
          <w:szCs w:val="30"/>
        </w:rPr>
      </w:pPr>
    </w:p>
    <w:p w14:paraId="66A9BC3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appears to be transferred from the practice of masters of families, in allotting to every one the portion of liquor he should drink.</w:t>
      </w:r>
    </w:p>
    <w:p w14:paraId="29A132D2">
      <w:pPr>
        <w:pStyle w:val="2"/>
        <w:spacing w:before="318" w:line="252" w:lineRule="auto"/>
        <w:ind w:left="3"/>
        <w:jc w:val="both"/>
        <w:rPr>
          <w:rFonts w:hint="eastAsia" w:ascii="方正楷体_GBK" w:hAnsi="方正楷体_GBK" w:eastAsia="方正楷体_GBK" w:cs="方正楷体_GBK"/>
          <w:spacing w:val="-1"/>
          <w:sz w:val="30"/>
          <w:szCs w:val="30"/>
        </w:rPr>
      </w:pPr>
    </w:p>
    <w:p w14:paraId="2B22DF2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它似乎是从家主（masters of families）分配（allotting）每个人当喝的酒（liquor）份的做法中转移（transferred）过来的。</w:t>
      </w:r>
    </w:p>
    <w:p w14:paraId="11B45A91">
      <w:pPr>
        <w:pStyle w:val="2"/>
        <w:spacing w:before="318" w:line="252" w:lineRule="auto"/>
        <w:ind w:left="3"/>
        <w:jc w:val="both"/>
        <w:rPr>
          <w:rFonts w:hint="eastAsia" w:ascii="方正楷体_GBK" w:hAnsi="方正楷体_GBK" w:eastAsia="方正楷体_GBK" w:cs="方正楷体_GBK"/>
          <w:spacing w:val="-1"/>
          <w:sz w:val="30"/>
          <w:szCs w:val="30"/>
        </w:rPr>
      </w:pPr>
    </w:p>
    <w:p w14:paraId="2F23F97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practice was usually observed among the Romans, by the stewards, or rulers of the feast, who, as Horace says,* "obtained by lot the power of distributing the wine;" for they were appointed by the casting of lots.</w:t>
      </w:r>
    </w:p>
    <w:p w14:paraId="02A0C153">
      <w:pPr>
        <w:pStyle w:val="2"/>
        <w:spacing w:before="318" w:line="252" w:lineRule="auto"/>
        <w:ind w:left="3"/>
        <w:jc w:val="both"/>
        <w:rPr>
          <w:rFonts w:hint="eastAsia" w:ascii="方正楷体_GBK" w:hAnsi="方正楷体_GBK" w:eastAsia="方正楷体_GBK" w:cs="方正楷体_GBK"/>
          <w:spacing w:val="-1"/>
          <w:sz w:val="30"/>
          <w:szCs w:val="30"/>
        </w:rPr>
      </w:pPr>
    </w:p>
    <w:p w14:paraId="3D67674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同样的做法在罗马人中通常由管家（stewards）或宴席总管（rulers of the feast）遵守，正如贺拉斯（Horace）所说*，他们“通过抽签（by lot）获得分配酒（distributing the wine）的权力”；因为他们是通过抽签（casting of lots）任命的。</w:t>
      </w:r>
    </w:p>
    <w:p w14:paraId="077562C5">
      <w:pPr>
        <w:pStyle w:val="2"/>
        <w:spacing w:before="318" w:line="252" w:lineRule="auto"/>
        <w:ind w:left="3"/>
        <w:jc w:val="both"/>
        <w:rPr>
          <w:rFonts w:hint="eastAsia" w:ascii="方正楷体_GBK" w:hAnsi="方正楷体_GBK" w:eastAsia="方正楷体_GBK" w:cs="方正楷体_GBK"/>
          <w:spacing w:val="-1"/>
          <w:sz w:val="30"/>
          <w:szCs w:val="30"/>
        </w:rPr>
      </w:pPr>
    </w:p>
    <w:p w14:paraId="69099C5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however, it signifies not a cup of joy, which is its meaning in some passages; but a cup of sorrow, which it denotes in other places of Scripture.</w:t>
      </w:r>
    </w:p>
    <w:p w14:paraId="6D0ACF96">
      <w:pPr>
        <w:pStyle w:val="2"/>
        <w:spacing w:before="318" w:line="252" w:lineRule="auto"/>
        <w:ind w:left="3"/>
        <w:jc w:val="both"/>
        <w:rPr>
          <w:rFonts w:hint="eastAsia" w:ascii="方正楷体_GBK" w:hAnsi="方正楷体_GBK" w:eastAsia="方正楷体_GBK" w:cs="方正楷体_GBK"/>
          <w:spacing w:val="-1"/>
          <w:sz w:val="30"/>
          <w:szCs w:val="30"/>
        </w:rPr>
      </w:pPr>
    </w:p>
    <w:p w14:paraId="4F7F77C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然而在此，它并非指喜乐的杯（cup of joy）——这在某些段落中是它的意思；而是指忧伤的杯（cup of sorrow）——这在圣经其他地方是它的意思。</w:t>
      </w:r>
    </w:p>
    <w:p w14:paraId="0B639853">
      <w:pPr>
        <w:pStyle w:val="2"/>
        <w:spacing w:before="318" w:line="252" w:lineRule="auto"/>
        <w:ind w:left="3"/>
        <w:jc w:val="both"/>
        <w:rPr>
          <w:rFonts w:hint="eastAsia" w:ascii="方正楷体_GBK" w:hAnsi="方正楷体_GBK" w:eastAsia="方正楷体_GBK" w:cs="方正楷体_GBK"/>
          <w:spacing w:val="-1"/>
          <w:sz w:val="30"/>
          <w:szCs w:val="30"/>
        </w:rPr>
      </w:pPr>
    </w:p>
    <w:p w14:paraId="5EEE99D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Thus far respecting the Severity of Christ's sorrows. Let us now attend to their Purity; which must be shown both in the agonies themselves, and in the prayers to which they gave occasion.</w:t>
      </w:r>
    </w:p>
    <w:p w14:paraId="27CF348A">
      <w:pPr>
        <w:pStyle w:val="2"/>
        <w:spacing w:before="318" w:line="252" w:lineRule="auto"/>
        <w:ind w:left="3"/>
        <w:jc w:val="both"/>
        <w:rPr>
          <w:rFonts w:hint="eastAsia" w:ascii="方正楷体_GBK" w:hAnsi="方正楷体_GBK" w:eastAsia="方正楷体_GBK" w:cs="方正楷体_GBK"/>
          <w:spacing w:val="-1"/>
          <w:sz w:val="30"/>
          <w:szCs w:val="30"/>
        </w:rPr>
      </w:pPr>
    </w:p>
    <w:p w14:paraId="5D5B375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关于基督忧伤的严酷性（Severity）就谈到这里。现在让我们关注它们的纯洁性（Purity）；这必须在剧痛（agonies）本身以及它们所引发的祷告（prayers）中都得到显明。</w:t>
      </w:r>
    </w:p>
    <w:p w14:paraId="3873C303">
      <w:pPr>
        <w:pStyle w:val="2"/>
        <w:spacing w:before="318" w:line="252" w:lineRule="auto"/>
        <w:ind w:left="3"/>
        <w:jc w:val="both"/>
        <w:rPr>
          <w:rFonts w:hint="eastAsia" w:ascii="方正楷体_GBK" w:hAnsi="方正楷体_GBK" w:eastAsia="方正楷体_GBK" w:cs="方正楷体_GBK"/>
          <w:spacing w:val="-1"/>
          <w:sz w:val="30"/>
          <w:szCs w:val="30"/>
        </w:rPr>
      </w:pPr>
    </w:p>
    <w:p w14:paraId="67C3CB3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is not very difficult; for neither the sense of present, nor the fear of approaching evil, nor grief arising from either, is of itself a moral evil or sin.</w:t>
      </w:r>
    </w:p>
    <w:p w14:paraId="41184B07">
      <w:pPr>
        <w:pStyle w:val="2"/>
        <w:spacing w:before="318" w:line="252" w:lineRule="auto"/>
        <w:ind w:left="3"/>
        <w:jc w:val="both"/>
        <w:rPr>
          <w:rFonts w:hint="eastAsia" w:ascii="方正楷体_GBK" w:hAnsi="方正楷体_GBK" w:eastAsia="方正楷体_GBK" w:cs="方正楷体_GBK"/>
          <w:spacing w:val="-1"/>
          <w:sz w:val="30"/>
          <w:szCs w:val="30"/>
        </w:rPr>
      </w:pPr>
    </w:p>
    <w:p w14:paraId="698DDF4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第一点并不难；因为无论是对当前邪恶的感觉（sense），还是对将临邪恶的恐惧（fear），或是由此二者产生的忧愁（grief），其本身都不是道德上的邪恶（moral evil）或罪（sin）。</w:t>
      </w:r>
    </w:p>
    <w:p w14:paraId="0138FC9C">
      <w:pPr>
        <w:pStyle w:val="2"/>
        <w:spacing w:before="318" w:line="252" w:lineRule="auto"/>
        <w:ind w:left="3"/>
        <w:jc w:val="both"/>
        <w:rPr>
          <w:rFonts w:hint="eastAsia" w:ascii="方正楷体_GBK" w:hAnsi="方正楷体_GBK" w:eastAsia="方正楷体_GBK" w:cs="方正楷体_GBK"/>
          <w:spacing w:val="-1"/>
          <w:sz w:val="30"/>
          <w:szCs w:val="30"/>
        </w:rPr>
      </w:pPr>
    </w:p>
    <w:p w14:paraId="62599B6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there be any crime in undergoing such sufferings, it consists either in the weakness of a disconsolate spirit that makes too great account of its calamities, or in despairing of the issue when there is cause for good hope, or in impatience of mind and murmuring against God.</w:t>
      </w:r>
    </w:p>
    <w:p w14:paraId="226C8A28">
      <w:pPr>
        <w:pStyle w:val="2"/>
        <w:spacing w:before="318" w:line="252" w:lineRule="auto"/>
        <w:ind w:left="3"/>
        <w:jc w:val="both"/>
        <w:rPr>
          <w:rFonts w:hint="eastAsia" w:ascii="方正楷体_GBK" w:hAnsi="方正楷体_GBK" w:eastAsia="方正楷体_GBK" w:cs="方正楷体_GBK"/>
          <w:spacing w:val="-1"/>
          <w:sz w:val="30"/>
          <w:szCs w:val="30"/>
        </w:rPr>
      </w:pPr>
    </w:p>
    <w:p w14:paraId="79FBD14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如果在承受这类苦难中有任何罪过（crime），那它要么在于一个沮丧灵魂（disconsolate spirit）的软弱（weakness）——过分看重（makes too great account of）自己的灾难（calamities），要么在于当有理由抱持美好盼望（good hope）时却对结局（issue）绝望（despairing），要么在于内心的不耐烦（impatience of mind）和对上帝的抱怨（murmuring against God）。</w:t>
      </w:r>
    </w:p>
    <w:p w14:paraId="58C26657">
      <w:pPr>
        <w:pStyle w:val="2"/>
        <w:spacing w:before="318" w:line="252" w:lineRule="auto"/>
        <w:ind w:left="3"/>
        <w:jc w:val="both"/>
        <w:rPr>
          <w:rFonts w:hint="eastAsia" w:ascii="方正楷体_GBK" w:hAnsi="方正楷体_GBK" w:eastAsia="方正楷体_GBK" w:cs="方正楷体_GBK"/>
          <w:spacing w:val="-1"/>
          <w:sz w:val="30"/>
          <w:szCs w:val="30"/>
        </w:rPr>
      </w:pPr>
    </w:p>
    <w:p w14:paraId="435055C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None of these, however, but quite the contrary, are found in Christ.</w:t>
      </w:r>
    </w:p>
    <w:p w14:paraId="0EB84A54">
      <w:pPr>
        <w:pStyle w:val="2"/>
        <w:spacing w:before="318" w:line="252" w:lineRule="auto"/>
        <w:ind w:left="3"/>
        <w:jc w:val="both"/>
        <w:rPr>
          <w:rFonts w:hint="eastAsia" w:ascii="方正楷体_GBK" w:hAnsi="方正楷体_GBK" w:eastAsia="方正楷体_GBK" w:cs="方正楷体_GBK"/>
          <w:spacing w:val="-1"/>
          <w:sz w:val="30"/>
          <w:szCs w:val="30"/>
        </w:rPr>
      </w:pPr>
    </w:p>
    <w:p w14:paraId="196DDEE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然而，在基督里找不到这些中的任何一样，反而恰恰相反。</w:t>
      </w:r>
    </w:p>
    <w:p w14:paraId="16DE29FC">
      <w:pPr>
        <w:pStyle w:val="2"/>
        <w:spacing w:before="318" w:line="252" w:lineRule="auto"/>
        <w:ind w:left="3"/>
        <w:jc w:val="both"/>
        <w:rPr>
          <w:rFonts w:hint="eastAsia" w:ascii="方正楷体_GBK" w:hAnsi="方正楷体_GBK" w:eastAsia="方正楷体_GBK" w:cs="方正楷体_GBK"/>
          <w:spacing w:val="-1"/>
          <w:sz w:val="30"/>
          <w:szCs w:val="30"/>
        </w:rPr>
      </w:pPr>
    </w:p>
    <w:p w14:paraId="051E384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weight of the sufferings he sustained exceeds all calculation; and his faith continuing firm and unshaken amidst the greatest dangers, and rising superior to every temptation, he constantly directed his mind to his Father's promise of the issue, and thus maintained a vigorous hope.</w:t>
      </w:r>
    </w:p>
    <w:p w14:paraId="4C9664A6">
      <w:pPr>
        <w:pStyle w:val="2"/>
        <w:spacing w:before="318" w:line="252" w:lineRule="auto"/>
        <w:ind w:left="3"/>
        <w:jc w:val="both"/>
        <w:rPr>
          <w:rFonts w:hint="eastAsia" w:ascii="方正楷体_GBK" w:hAnsi="方正楷体_GBK" w:eastAsia="方正楷体_GBK" w:cs="方正楷体_GBK"/>
          <w:spacing w:val="-1"/>
          <w:sz w:val="30"/>
          <w:szCs w:val="30"/>
        </w:rPr>
      </w:pPr>
    </w:p>
    <w:p w14:paraId="3EEB38F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祂所承受苦难的重量（weight）超乎一切计算（calculation）；祂的信心（faith）在最大的危险（dangers）中持续坚定不移（firm and unshaken），并且胜过（rising superior to）每一个试探（temptation），祂持续地将祂的心思（mind）导向祂父关于结局（issue）的应许（promise），从而持守了一个强健的盼望（vigorous hope）。</w:t>
      </w:r>
    </w:p>
    <w:p w14:paraId="657B80C1">
      <w:pPr>
        <w:pStyle w:val="2"/>
        <w:spacing w:before="318" w:line="252" w:lineRule="auto"/>
        <w:ind w:left="3"/>
        <w:jc w:val="both"/>
        <w:rPr>
          <w:rFonts w:hint="eastAsia" w:ascii="方正楷体_GBK" w:hAnsi="方正楷体_GBK" w:eastAsia="方正楷体_GBK" w:cs="方正楷体_GBK"/>
          <w:spacing w:val="-1"/>
          <w:sz w:val="30"/>
          <w:szCs w:val="30"/>
        </w:rPr>
      </w:pPr>
    </w:p>
    <w:p w14:paraId="516EFEF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both proved by the cruel scoffs of his enemies, and testified by his own solemn profession.q</w:t>
      </w:r>
    </w:p>
    <w:p w14:paraId="466678DC">
      <w:pPr>
        <w:pStyle w:val="2"/>
        <w:spacing w:before="318" w:line="252" w:lineRule="auto"/>
        <w:ind w:left="3"/>
        <w:jc w:val="both"/>
        <w:rPr>
          <w:rFonts w:hint="eastAsia" w:ascii="方正楷体_GBK" w:hAnsi="方正楷体_GBK" w:eastAsia="方正楷体_GBK" w:cs="方正楷体_GBK"/>
          <w:spacing w:val="-1"/>
          <w:sz w:val="30"/>
          <w:szCs w:val="30"/>
        </w:rPr>
      </w:pPr>
    </w:p>
    <w:p w14:paraId="29B35FB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这既被祂仇敌残酷的嘲笑（cruel scoffs）所证明，也被祂自己庄严的宣告（solemn profession）所证实。q</w:t>
      </w:r>
    </w:p>
    <w:p w14:paraId="78CAC84B">
      <w:pPr>
        <w:pStyle w:val="2"/>
        <w:spacing w:before="318" w:line="252" w:lineRule="auto"/>
        <w:ind w:left="3"/>
        <w:jc w:val="both"/>
        <w:rPr>
          <w:rFonts w:hint="eastAsia" w:ascii="方正楷体_GBK" w:hAnsi="方正楷体_GBK" w:eastAsia="方正楷体_GBK" w:cs="方正楷体_GBK"/>
          <w:spacing w:val="-1"/>
          <w:sz w:val="30"/>
          <w:szCs w:val="30"/>
        </w:rPr>
      </w:pPr>
    </w:p>
    <w:p w14:paraId="62CB0A3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the last supper also, whilst he distributed the cup as a symbol of that effusion of his blood in which he himself was to drink a cup of wrath, he immediately added that he would drink of the fruit of the vine new with his Apostles, in the kingdom of his Father.</w:t>
      </w:r>
    </w:p>
    <w:p w14:paraId="5B9FBF97">
      <w:pPr>
        <w:pStyle w:val="2"/>
        <w:spacing w:before="318" w:line="252" w:lineRule="auto"/>
        <w:ind w:left="3"/>
        <w:jc w:val="both"/>
        <w:rPr>
          <w:rFonts w:hint="eastAsia" w:ascii="方正楷体_GBK" w:hAnsi="方正楷体_GBK" w:eastAsia="方正楷体_GBK" w:cs="方正楷体_GBK"/>
          <w:spacing w:val="-1"/>
          <w:sz w:val="30"/>
          <w:szCs w:val="30"/>
        </w:rPr>
      </w:pPr>
    </w:p>
    <w:p w14:paraId="190AB18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在最后的晚餐（last supper）上也是如此，当祂分发那杯（cup）作为祂流血（effusion of his blood）——在其中祂自己将要喝下忿怒之杯（cup of wrath）——的象征（symbol）时，祂立刻补充说，祂将在祂父的国（kingdom of his Father）里，与祂的使徒们同喝新（new）的葡萄汁（fruit of the vine）。</w:t>
      </w:r>
    </w:p>
    <w:p w14:paraId="44FCEF8F">
      <w:pPr>
        <w:pStyle w:val="2"/>
        <w:spacing w:before="318" w:line="252" w:lineRule="auto"/>
        <w:ind w:left="3"/>
        <w:jc w:val="both"/>
        <w:rPr>
          <w:rFonts w:hint="eastAsia" w:ascii="方正楷体_GBK" w:hAnsi="方正楷体_GBK" w:eastAsia="方正楷体_GBK" w:cs="方正楷体_GBK"/>
          <w:spacing w:val="-1"/>
          <w:sz w:val="30"/>
          <w:szCs w:val="30"/>
        </w:rPr>
      </w:pPr>
    </w:p>
    <w:p w14:paraId="6E5A279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completely, in fine, did he avoid every appearance of murmuring, that he could not have discovered a more entire acquiescence in the decree of God and the prophecies of Scripture.</w:t>
      </w:r>
    </w:p>
    <w:p w14:paraId="0E3C8274">
      <w:pPr>
        <w:pStyle w:val="2"/>
        <w:spacing w:before="318" w:line="252" w:lineRule="auto"/>
        <w:ind w:left="3"/>
        <w:jc w:val="both"/>
        <w:rPr>
          <w:rFonts w:hint="eastAsia" w:ascii="方正楷体_GBK" w:hAnsi="方正楷体_GBK" w:eastAsia="方正楷体_GBK" w:cs="方正楷体_GBK"/>
          <w:spacing w:val="-1"/>
          <w:sz w:val="30"/>
          <w:szCs w:val="30"/>
        </w:rPr>
      </w:pPr>
    </w:p>
    <w:p w14:paraId="59106F9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总之，祂如此完全地（completely）避免了任何抱怨（murmuring）的迹象，以至于祂不可能表现出对上帝旨意（decree of God）和圣经预言（prophecies of Scripture）更完全的顺从（acquiescence）了。</w:t>
      </w:r>
    </w:p>
    <w:p w14:paraId="0170F6C9">
      <w:pPr>
        <w:pStyle w:val="2"/>
        <w:spacing w:before="318" w:line="252" w:lineRule="auto"/>
        <w:ind w:left="3"/>
        <w:jc w:val="both"/>
        <w:rPr>
          <w:rFonts w:hint="eastAsia" w:ascii="方正楷体_GBK" w:hAnsi="方正楷体_GBK" w:eastAsia="方正楷体_GBK" w:cs="方正楷体_GBK"/>
          <w:spacing w:val="-1"/>
          <w:sz w:val="30"/>
          <w:szCs w:val="30"/>
        </w:rPr>
      </w:pPr>
    </w:p>
    <w:p w14:paraId="0C19BF7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cup which my Father hath given me, shall I not drink it."s</w:t>
      </w:r>
    </w:p>
    <w:p w14:paraId="5921493C">
      <w:pPr>
        <w:pStyle w:val="2"/>
        <w:spacing w:before="318" w:line="252" w:lineRule="auto"/>
        <w:ind w:left="3"/>
        <w:jc w:val="both"/>
        <w:rPr>
          <w:rFonts w:hint="eastAsia" w:ascii="方正楷体_GBK" w:hAnsi="方正楷体_GBK" w:eastAsia="方正楷体_GBK" w:cs="方正楷体_GBK"/>
          <w:spacing w:val="-1"/>
          <w:sz w:val="30"/>
          <w:szCs w:val="30"/>
        </w:rPr>
      </w:pPr>
    </w:p>
    <w:p w14:paraId="041D36A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“我父（Father）所给我的那杯（cup），我岂可不喝呢？”s</w:t>
      </w:r>
    </w:p>
    <w:p w14:paraId="52D8F228">
      <w:pPr>
        <w:pStyle w:val="2"/>
        <w:spacing w:before="318" w:line="252" w:lineRule="auto"/>
        <w:ind w:left="3"/>
        <w:jc w:val="both"/>
        <w:rPr>
          <w:rFonts w:hint="eastAsia" w:ascii="方正楷体_GBK" w:hAnsi="方正楷体_GBK" w:eastAsia="方正楷体_GBK" w:cs="方正楷体_GBK"/>
          <w:spacing w:val="-1"/>
          <w:sz w:val="30"/>
          <w:szCs w:val="30"/>
        </w:rPr>
      </w:pPr>
    </w:p>
    <w:p w14:paraId="0EE481A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It is somewhat more difficult to understand the prayers of Christ, and to show their consistency with his wisdom and his piety.</w:t>
      </w:r>
    </w:p>
    <w:p w14:paraId="0CB56F7B">
      <w:pPr>
        <w:pStyle w:val="2"/>
        <w:spacing w:before="318" w:line="252" w:lineRule="auto"/>
        <w:ind w:left="3"/>
        <w:jc w:val="both"/>
        <w:rPr>
          <w:rFonts w:hint="eastAsia" w:ascii="方正楷体_GBK" w:hAnsi="方正楷体_GBK" w:eastAsia="方正楷体_GBK" w:cs="方正楷体_GBK"/>
          <w:spacing w:val="-1"/>
          <w:sz w:val="30"/>
          <w:szCs w:val="30"/>
        </w:rPr>
      </w:pPr>
    </w:p>
    <w:p w14:paraId="7F9A0E5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理解基督的祷告（prayers），并显明它们与祂的智慧（wisdom）和敬虔（piety）的一致性（consistency），要稍微困难一些。</w:t>
      </w:r>
    </w:p>
    <w:p w14:paraId="69367D9A">
      <w:pPr>
        <w:pStyle w:val="2"/>
        <w:spacing w:before="318" w:line="252" w:lineRule="auto"/>
        <w:ind w:left="3"/>
        <w:jc w:val="both"/>
        <w:rPr>
          <w:rFonts w:hint="eastAsia" w:ascii="方正楷体_GBK" w:hAnsi="方正楷体_GBK" w:eastAsia="方正楷体_GBK" w:cs="方正楷体_GBK"/>
          <w:spacing w:val="-1"/>
          <w:sz w:val="30"/>
          <w:szCs w:val="30"/>
        </w:rPr>
      </w:pPr>
    </w:p>
    <w:p w14:paraId="6C9F33A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wisdom appears in so earnestly, and no less than three times, soliciting the removal of that cup, which, in conformity with the decree of God and thine own engagement, thou knewest it was necessary for thee to drink to the bottom, and which thou didst come into the world to drink?</w:t>
      </w:r>
    </w:p>
    <w:p w14:paraId="6462FCBE">
      <w:pPr>
        <w:pStyle w:val="2"/>
        <w:spacing w:before="318" w:line="252" w:lineRule="auto"/>
        <w:ind w:left="3"/>
        <w:jc w:val="both"/>
        <w:rPr>
          <w:rFonts w:hint="eastAsia" w:ascii="方正楷体_GBK" w:hAnsi="方正楷体_GBK" w:eastAsia="方正楷体_GBK" w:cs="方正楷体_GBK"/>
          <w:spacing w:val="-1"/>
          <w:sz w:val="30"/>
          <w:szCs w:val="30"/>
        </w:rPr>
      </w:pPr>
    </w:p>
    <w:p w14:paraId="34F1B67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如此恳切地（earnestly），并且不少于三次地，祈求（soliciting）挪去（removal）那杯——而根据上帝的旨意（decree of God）和你自己的承诺（engagement），你知道你必须（necessary）将它喝尽（drink to the bottom），并且你正是为此来到世上要喝这杯——这显出什么智慧呢？</w:t>
      </w:r>
    </w:p>
    <w:p w14:paraId="79096880">
      <w:pPr>
        <w:pStyle w:val="2"/>
        <w:spacing w:before="318" w:line="252" w:lineRule="auto"/>
        <w:ind w:left="3"/>
        <w:jc w:val="both"/>
        <w:rPr>
          <w:rFonts w:hint="eastAsia" w:ascii="方正楷体_GBK" w:hAnsi="方正楷体_GBK" w:eastAsia="方正楷体_GBK" w:cs="方正楷体_GBK"/>
          <w:spacing w:val="-1"/>
          <w:sz w:val="30"/>
          <w:szCs w:val="30"/>
        </w:rPr>
      </w:pPr>
    </w:p>
    <w:p w14:paraId="6CD65F5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piety, also, is discernible, in showing such a desire of obtaining thine own will, as may seem diametrically contrary to the Divine counsel and will?</w:t>
      </w:r>
    </w:p>
    <w:p w14:paraId="25931EA7">
      <w:pPr>
        <w:pStyle w:val="2"/>
        <w:spacing w:before="318" w:line="252" w:lineRule="auto"/>
        <w:ind w:left="3"/>
        <w:jc w:val="both"/>
        <w:rPr>
          <w:rFonts w:hint="eastAsia" w:ascii="方正楷体_GBK" w:hAnsi="方正楷体_GBK" w:eastAsia="方正楷体_GBK" w:cs="方正楷体_GBK"/>
          <w:spacing w:val="-1"/>
          <w:sz w:val="30"/>
          <w:szCs w:val="30"/>
        </w:rPr>
      </w:pPr>
    </w:p>
    <w:p w14:paraId="7C01C19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而且，在显露出如此一种想得到（obtaining）你自己意愿（own will）的渴望（desire）——这似乎与神圣的旨意（Divine counsel）和意愿（will）截然相反（diametrically contrary）——中，又能看出什么敬虔呢？</w:t>
      </w:r>
    </w:p>
    <w:p w14:paraId="72A994DC">
      <w:pPr>
        <w:pStyle w:val="2"/>
        <w:spacing w:before="318" w:line="252" w:lineRule="auto"/>
        <w:ind w:left="3"/>
        <w:jc w:val="both"/>
        <w:rPr>
          <w:rFonts w:hint="eastAsia" w:ascii="方正楷体_GBK" w:hAnsi="方正楷体_GBK" w:eastAsia="方正楷体_GBK" w:cs="方正楷体_GBK"/>
          <w:spacing w:val="-1"/>
          <w:sz w:val="30"/>
          <w:szCs w:val="30"/>
        </w:rPr>
      </w:pPr>
    </w:p>
    <w:p w14:paraId="6EFC903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how can it be pretended that no mistake was committed, since Christ, by correcting himself in the last part of his prayer, confesses that he had exceeded due bounds in the first?</w:t>
      </w:r>
    </w:p>
    <w:p w14:paraId="70CAC4DB">
      <w:pPr>
        <w:pStyle w:val="2"/>
        <w:spacing w:before="318" w:line="252" w:lineRule="auto"/>
        <w:ind w:left="3"/>
        <w:jc w:val="both"/>
        <w:rPr>
          <w:rFonts w:hint="eastAsia" w:ascii="方正楷体_GBK" w:hAnsi="方正楷体_GBK" w:eastAsia="方正楷体_GBK" w:cs="方正楷体_GBK"/>
          <w:spacing w:val="-1"/>
          <w:sz w:val="30"/>
          <w:szCs w:val="30"/>
        </w:rPr>
      </w:pPr>
    </w:p>
    <w:p w14:paraId="74C2233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既然基督在祂祷告的最后部分通过纠正（correcting）自己，承认（confesses）祂在第一部分超出了应有的界限（exceeded due bounds），又怎能假装（pretended）没有犯任何错误（mistake）呢？</w:t>
      </w:r>
    </w:p>
    <w:p w14:paraId="50262B5E">
      <w:pPr>
        <w:pStyle w:val="2"/>
        <w:spacing w:before="318" w:line="252" w:lineRule="auto"/>
        <w:ind w:left="3"/>
        <w:jc w:val="both"/>
        <w:rPr>
          <w:rFonts w:hint="eastAsia" w:ascii="方正楷体_GBK" w:hAnsi="方正楷体_GBK" w:eastAsia="方正楷体_GBK" w:cs="方正楷体_GBK"/>
          <w:spacing w:val="-1"/>
          <w:sz w:val="30"/>
          <w:szCs w:val="30"/>
        </w:rPr>
      </w:pPr>
    </w:p>
    <w:p w14:paraId="2577FC5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even here we are at no loss to vindicate our Lord; and indeed no vindication would be necessary, if we were disposed to form our opinion of his actions with becoming wisdom and piety on our own part.</w:t>
      </w:r>
    </w:p>
    <w:p w14:paraId="3524118B">
      <w:pPr>
        <w:pStyle w:val="2"/>
        <w:spacing w:before="318" w:line="252" w:lineRule="auto"/>
        <w:ind w:left="3"/>
        <w:jc w:val="both"/>
        <w:rPr>
          <w:rFonts w:hint="eastAsia" w:ascii="方正楷体_GBK" w:hAnsi="方正楷体_GBK" w:eastAsia="方正楷体_GBK" w:cs="方正楷体_GBK"/>
          <w:spacing w:val="-1"/>
          <w:sz w:val="30"/>
          <w:szCs w:val="30"/>
        </w:rPr>
      </w:pPr>
    </w:p>
    <w:p w14:paraId="7C548E1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但即使在此，我们也能毫不费力地为我们的主辩护（vindicate）；事实上，如果我们自己愿意以应有的智慧（wisdom）和敬虔（piety）来判断祂的行为（actions），就不需要任何辩护。</w:t>
      </w:r>
    </w:p>
    <w:p w14:paraId="278AC9C9">
      <w:pPr>
        <w:pStyle w:val="2"/>
        <w:spacing w:before="318" w:line="252" w:lineRule="auto"/>
        <w:ind w:left="3"/>
        <w:jc w:val="both"/>
        <w:rPr>
          <w:rFonts w:hint="eastAsia" w:ascii="方正楷体_GBK" w:hAnsi="方正楷体_GBK" w:eastAsia="方正楷体_GBK" w:cs="方正楷体_GBK"/>
          <w:spacing w:val="-1"/>
          <w:sz w:val="30"/>
          <w:szCs w:val="30"/>
        </w:rPr>
      </w:pPr>
    </w:p>
    <w:p w14:paraId="13E8366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Here three volitions* fall to be distinctly considered—two on the part of the man Christ Jesus, and a third on the part of God—which are directed in different ways, but all of them in a wise and holy manner, to their respective objects.</w:t>
      </w:r>
    </w:p>
    <w:p w14:paraId="65EE1BE1">
      <w:pPr>
        <w:pStyle w:val="2"/>
        <w:spacing w:before="318" w:line="252" w:lineRule="auto"/>
        <w:ind w:left="3"/>
        <w:jc w:val="both"/>
        <w:rPr>
          <w:rFonts w:hint="eastAsia" w:ascii="方正楷体_GBK" w:hAnsi="方正楷体_GBK" w:eastAsia="方正楷体_GBK" w:cs="方正楷体_GBK"/>
          <w:spacing w:val="-1"/>
          <w:sz w:val="30"/>
          <w:szCs w:val="30"/>
        </w:rPr>
      </w:pPr>
    </w:p>
    <w:p w14:paraId="16FEB7B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在此需要清晰地考虑三个意志（volitions）*——两个属于人（man）基督耶稣，第三个属于上帝——它们以不同的方式指向各自的对象（respective objects），但都以智慧（wise）和圣洁（holy）的方式。</w:t>
      </w:r>
    </w:p>
    <w:p w14:paraId="63A9E348">
      <w:pPr>
        <w:pStyle w:val="2"/>
        <w:spacing w:before="318" w:line="252" w:lineRule="auto"/>
        <w:ind w:left="3"/>
        <w:jc w:val="both"/>
        <w:rPr>
          <w:rFonts w:hint="eastAsia" w:ascii="方正楷体_GBK" w:hAnsi="方正楷体_GBK" w:eastAsia="方正楷体_GBK" w:cs="方正楷体_GBK"/>
          <w:spacing w:val="-1"/>
          <w:sz w:val="30"/>
          <w:szCs w:val="30"/>
        </w:rPr>
      </w:pPr>
    </w:p>
    <w:p w14:paraId="3151340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is a volition of Christ as a true man, namely, a natural inclination for his own good, and for exemption from all evil.</w:t>
      </w:r>
    </w:p>
    <w:p w14:paraId="37308D09">
      <w:pPr>
        <w:pStyle w:val="2"/>
        <w:spacing w:before="318" w:line="252" w:lineRule="auto"/>
        <w:ind w:left="3"/>
        <w:jc w:val="both"/>
        <w:rPr>
          <w:rFonts w:hint="eastAsia" w:ascii="方正楷体_GBK" w:hAnsi="方正楷体_GBK" w:eastAsia="方正楷体_GBK" w:cs="方正楷体_GBK"/>
          <w:spacing w:val="-1"/>
          <w:sz w:val="30"/>
          <w:szCs w:val="30"/>
        </w:rPr>
      </w:pPr>
    </w:p>
    <w:p w14:paraId="5ED512F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第一个是基督作为真人（true man）的意志，即对自身益处（own good）和免除（exemption）一切邪恶（evil）的自然倾向（natural inclination）。</w:t>
      </w:r>
    </w:p>
    <w:p w14:paraId="1BB94CA3">
      <w:pPr>
        <w:pStyle w:val="2"/>
        <w:spacing w:before="318" w:line="252" w:lineRule="auto"/>
        <w:ind w:left="3"/>
        <w:jc w:val="both"/>
        <w:rPr>
          <w:rFonts w:hint="eastAsia" w:ascii="方正楷体_GBK" w:hAnsi="方正楷体_GBK" w:eastAsia="方正楷体_GBK" w:cs="方正楷体_GBK"/>
          <w:spacing w:val="-1"/>
          <w:sz w:val="30"/>
          <w:szCs w:val="30"/>
        </w:rPr>
      </w:pPr>
    </w:p>
    <w:p w14:paraId="36DB4EF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understanding of Christ formed a just and enlightened estimate of the dreadfulness of those evils that were coming upon him, with a sense of which he already began to be affected.</w:t>
      </w:r>
    </w:p>
    <w:p w14:paraId="3BBB23D5">
      <w:pPr>
        <w:pStyle w:val="2"/>
        <w:spacing w:before="318" w:line="252" w:lineRule="auto"/>
        <w:ind w:left="3"/>
        <w:jc w:val="both"/>
        <w:rPr>
          <w:rFonts w:hint="eastAsia" w:ascii="方正楷体_GBK" w:hAnsi="方正楷体_GBK" w:eastAsia="方正楷体_GBK" w:cs="方正楷体_GBK"/>
          <w:spacing w:val="-1"/>
          <w:sz w:val="30"/>
          <w:szCs w:val="30"/>
        </w:rPr>
      </w:pPr>
    </w:p>
    <w:p w14:paraId="5F1B84A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基督的理智（understanding）对那些将要临到祂身上的邪恶的可怕性（dreadfulness）作出了公正（just）且有洞见（enlightened）的评估（estimate），祂已经开始感受到（sense）它们的影响（affected）。</w:t>
      </w:r>
    </w:p>
    <w:p w14:paraId="6673841D">
      <w:pPr>
        <w:pStyle w:val="2"/>
        <w:spacing w:before="318" w:line="252" w:lineRule="auto"/>
        <w:ind w:left="3"/>
        <w:jc w:val="both"/>
        <w:rPr>
          <w:rFonts w:hint="eastAsia" w:ascii="方正楷体_GBK" w:hAnsi="方正楷体_GBK" w:eastAsia="方正楷体_GBK" w:cs="方正楷体_GBK"/>
          <w:spacing w:val="-1"/>
          <w:sz w:val="30"/>
          <w:szCs w:val="30"/>
        </w:rPr>
      </w:pPr>
    </w:p>
    <w:p w14:paraId="5FFC644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is the author, too, of that propensity of human nature by which we are prompted to dread and shun evils, so far as we know them to be grievous to ourselves.</w:t>
      </w:r>
    </w:p>
    <w:p w14:paraId="54401D81">
      <w:pPr>
        <w:pStyle w:val="2"/>
        <w:spacing w:before="318" w:line="252" w:lineRule="auto"/>
        <w:ind w:left="3"/>
        <w:jc w:val="both"/>
        <w:rPr>
          <w:rFonts w:hint="eastAsia" w:ascii="方正楷体_GBK" w:hAnsi="方正楷体_GBK" w:eastAsia="方正楷体_GBK" w:cs="方正楷体_GBK"/>
          <w:spacing w:val="-1"/>
          <w:sz w:val="30"/>
          <w:szCs w:val="30"/>
        </w:rPr>
      </w:pPr>
    </w:p>
    <w:p w14:paraId="3C863F5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上帝也是人类本性（human nature）中那种倾向（propensity）——即促使（prompted）我们恐惧（dread）和躲避（shun）邪恶，只要我们知道它们对我们自身是痛苦的（grievous）——的创始者（author）。</w:t>
      </w:r>
    </w:p>
    <w:p w14:paraId="02A2A43E">
      <w:pPr>
        <w:pStyle w:val="2"/>
        <w:spacing w:before="318" w:line="252" w:lineRule="auto"/>
        <w:ind w:left="3"/>
        <w:jc w:val="both"/>
        <w:rPr>
          <w:rFonts w:hint="eastAsia" w:ascii="方正楷体_GBK" w:hAnsi="方正楷体_GBK" w:eastAsia="方正楷体_GBK" w:cs="方正楷体_GBK"/>
          <w:spacing w:val="-1"/>
          <w:sz w:val="30"/>
          <w:szCs w:val="30"/>
        </w:rPr>
      </w:pPr>
    </w:p>
    <w:p w14:paraId="7C40AEB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would Christ have been in all things like unto his brethren, and, consequently, a real man, unless he had dreaded those terrible evils abstractedly considered.</w:t>
      </w:r>
    </w:p>
    <w:p w14:paraId="24853557">
      <w:pPr>
        <w:pStyle w:val="2"/>
        <w:spacing w:before="318" w:line="252" w:lineRule="auto"/>
        <w:ind w:left="3"/>
        <w:jc w:val="both"/>
        <w:rPr>
          <w:rFonts w:hint="eastAsia" w:ascii="方正楷体_GBK" w:hAnsi="方正楷体_GBK" w:eastAsia="方正楷体_GBK" w:cs="方正楷体_GBK"/>
          <w:spacing w:val="-1"/>
          <w:sz w:val="30"/>
          <w:szCs w:val="30"/>
        </w:rPr>
      </w:pPr>
    </w:p>
    <w:p w14:paraId="4A45AF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如果基督没有恐惧那些抽象来看（abstractedly considered）的可怕邪恶（terrible evils），祂就不会凡事（in all things）与祂的弟兄（brethren）相同，因此也就不会是一个真人（real man）。</w:t>
      </w:r>
    </w:p>
    <w:p w14:paraId="394B927B">
      <w:pPr>
        <w:pStyle w:val="2"/>
        <w:spacing w:before="318" w:line="252" w:lineRule="auto"/>
        <w:ind w:left="3"/>
        <w:jc w:val="both"/>
        <w:rPr>
          <w:rFonts w:hint="eastAsia" w:ascii="方正楷体_GBK" w:hAnsi="方正楷体_GBK" w:eastAsia="方正楷体_GBK" w:cs="方正楷体_GBK"/>
          <w:spacing w:val="-1"/>
          <w:sz w:val="30"/>
          <w:szCs w:val="30"/>
        </w:rPr>
      </w:pPr>
    </w:p>
    <w:p w14:paraId="16CADA43">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discovers this natural inclination of his will, when regarding the cup as extremely unpleasant and bitter, he prays that, if it were possible, it might pass from him.</w:t>
      </w:r>
    </w:p>
    <w:p w14:paraId="28DC7A6B">
      <w:pPr>
        <w:pStyle w:val="2"/>
        <w:spacing w:before="318" w:line="252" w:lineRule="auto"/>
        <w:ind w:left="3"/>
        <w:jc w:val="both"/>
        <w:rPr>
          <w:rFonts w:hint="eastAsia" w:ascii="方正楷体_GBK" w:hAnsi="方正楷体_GBK" w:eastAsia="方正楷体_GBK" w:cs="方正楷体_GBK"/>
          <w:spacing w:val="-1"/>
          <w:sz w:val="30"/>
          <w:szCs w:val="30"/>
        </w:rPr>
      </w:pPr>
    </w:p>
    <w:p w14:paraId="3BCC79D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当祂将那杯视为极其不悦（unpleasant）和苦涩（bitter）时，祂显露出祂意志（will）的这种自然倾向，祂祷告说，倘若可行（if it were possible），让这杯离开祂。</w:t>
      </w:r>
    </w:p>
    <w:p w14:paraId="519FEA8C">
      <w:pPr>
        <w:pStyle w:val="2"/>
        <w:spacing w:before="318" w:line="252" w:lineRule="auto"/>
        <w:ind w:left="3"/>
        <w:jc w:val="both"/>
        <w:rPr>
          <w:rFonts w:hint="eastAsia" w:ascii="方正楷体_GBK" w:hAnsi="方正楷体_GBK" w:eastAsia="方正楷体_GBK" w:cs="方正楷体_GBK"/>
          <w:spacing w:val="-1"/>
          <w:sz w:val="30"/>
          <w:szCs w:val="30"/>
        </w:rPr>
      </w:pPr>
    </w:p>
    <w:p w14:paraId="4181491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inclination is at once wise and holy, as it is agreeable to nature, to reason, and to God the author of both.</w:t>
      </w:r>
    </w:p>
    <w:p w14:paraId="2D8E55F4">
      <w:pPr>
        <w:pStyle w:val="2"/>
        <w:spacing w:before="318" w:line="252" w:lineRule="auto"/>
        <w:ind w:left="3"/>
        <w:jc w:val="both"/>
        <w:rPr>
          <w:rFonts w:hint="eastAsia" w:ascii="方正楷体_GBK" w:hAnsi="方正楷体_GBK" w:eastAsia="方正楷体_GBK" w:cs="方正楷体_GBK"/>
          <w:spacing w:val="-1"/>
          <w:sz w:val="30"/>
          <w:szCs w:val="30"/>
        </w:rPr>
      </w:pPr>
    </w:p>
    <w:p w14:paraId="13D8308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这种倾向既是智慧的也是圣洁的，因为它符合本性（nature）、理性（reason），以及二者的创始者上帝。</w:t>
      </w:r>
    </w:p>
    <w:p w14:paraId="23DD4AA4">
      <w:pPr>
        <w:pStyle w:val="2"/>
        <w:spacing w:before="318" w:line="252" w:lineRule="auto"/>
        <w:ind w:left="3"/>
        <w:jc w:val="both"/>
        <w:rPr>
          <w:rFonts w:hint="eastAsia" w:ascii="方正楷体_GBK" w:hAnsi="方正楷体_GBK" w:eastAsia="方正楷体_GBK" w:cs="方正楷体_GBK"/>
          <w:spacing w:val="-1"/>
          <w:sz w:val="30"/>
          <w:szCs w:val="30"/>
        </w:rPr>
      </w:pPr>
    </w:p>
    <w:p w14:paraId="63C9902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no man ever yet hated his own flesh, but nourisheth and cherisheth it."t</w:t>
      </w:r>
    </w:p>
    <w:p w14:paraId="548115E6">
      <w:pPr>
        <w:pStyle w:val="2"/>
        <w:spacing w:before="318" w:line="252" w:lineRule="auto"/>
        <w:ind w:left="3"/>
        <w:jc w:val="both"/>
        <w:rPr>
          <w:rFonts w:hint="eastAsia" w:ascii="方正楷体_GBK" w:hAnsi="方正楷体_GBK" w:eastAsia="方正楷体_GBK" w:cs="方正楷体_GBK"/>
          <w:spacing w:val="-1"/>
          <w:sz w:val="30"/>
          <w:szCs w:val="30"/>
        </w:rPr>
      </w:pPr>
    </w:p>
    <w:p w14:paraId="6A1B1A4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“从来没有人恨恶（hated）自己的身子（flesh），总是保养顾惜（nourisheth and cherisheth）。”t</w:t>
      </w:r>
    </w:p>
    <w:p w14:paraId="7CD6BF2A">
      <w:pPr>
        <w:pStyle w:val="2"/>
        <w:spacing w:before="318" w:line="252" w:lineRule="auto"/>
        <w:ind w:left="3"/>
        <w:jc w:val="both"/>
        <w:rPr>
          <w:rFonts w:hint="eastAsia" w:ascii="方正楷体_GBK" w:hAnsi="方正楷体_GBK" w:eastAsia="方正楷体_GBK" w:cs="方正楷体_GBK"/>
          <w:spacing w:val="-1"/>
          <w:sz w:val="30"/>
          <w:szCs w:val="30"/>
        </w:rPr>
      </w:pPr>
    </w:p>
    <w:p w14:paraId="51EA0D1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But, besides being contemplated as grievous and distressing, the evils which were coming on Christ might be considered in another light; to wit, as the means which God had appointed for the promotion of his own glory in the salvation of the elect; and, in this view, they were not evil, but good and desirable.</w:t>
      </w:r>
    </w:p>
    <w:p w14:paraId="3A4E9857">
      <w:pPr>
        <w:pStyle w:val="2"/>
        <w:spacing w:before="318" w:line="252" w:lineRule="auto"/>
        <w:ind w:left="3"/>
        <w:jc w:val="both"/>
        <w:rPr>
          <w:rFonts w:hint="eastAsia" w:ascii="方正楷体_GBK" w:hAnsi="方正楷体_GBK" w:eastAsia="方正楷体_GBK" w:cs="方正楷体_GBK"/>
          <w:spacing w:val="-1"/>
          <w:sz w:val="30"/>
          <w:szCs w:val="30"/>
        </w:rPr>
      </w:pPr>
    </w:p>
    <w:p w14:paraId="3CEA57C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但是，除了被视为痛苦（grievous）和令人忧伤（distressing）之外，那些将要临到基督身上的邪恶（evils）还可以从另一个角度（another light）来考虑；即，作为上帝为在选民（elect）的救恩（salvation）中促进（promotion）祂自己荣耀（glory）而指定的途径（means）；从这个角度看，它们不是邪恶，而是美善（good）和可羡慕（desirable）的。</w:t>
      </w:r>
    </w:p>
    <w:p w14:paraId="7A465B26">
      <w:pPr>
        <w:pStyle w:val="2"/>
        <w:spacing w:before="318" w:line="252" w:lineRule="auto"/>
        <w:ind w:left="3"/>
        <w:jc w:val="both"/>
        <w:rPr>
          <w:rFonts w:hint="eastAsia" w:ascii="方正楷体_GBK" w:hAnsi="方正楷体_GBK" w:eastAsia="方正楷体_GBK" w:cs="方正楷体_GBK"/>
          <w:spacing w:val="-1"/>
          <w:sz w:val="30"/>
          <w:szCs w:val="30"/>
        </w:rPr>
      </w:pPr>
    </w:p>
    <w:p w14:paraId="0AA4E43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arose another volition of Christ, different from the former, though not opposite to it; because the object now presented itself to his understanding and will under a different aspect.</w:t>
      </w:r>
    </w:p>
    <w:p w14:paraId="5016AF1F">
      <w:pPr>
        <w:pStyle w:val="2"/>
        <w:spacing w:before="318" w:line="252" w:lineRule="auto"/>
        <w:ind w:left="3"/>
        <w:jc w:val="both"/>
        <w:rPr>
          <w:rFonts w:hint="eastAsia" w:ascii="方正楷体_GBK" w:hAnsi="方正楷体_GBK" w:eastAsia="方正楷体_GBK" w:cs="方正楷体_GBK"/>
          <w:spacing w:val="-1"/>
          <w:sz w:val="30"/>
          <w:szCs w:val="30"/>
        </w:rPr>
      </w:pPr>
    </w:p>
    <w:p w14:paraId="59CED3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因此产生了基督的另一个意志（volition），与前一个不同，但并非相反（opposite）；因为对象（object）此刻以不同的面貌（different aspect）呈现在祂的理智（understanding）和意志（will）面前。</w:t>
      </w:r>
    </w:p>
    <w:p w14:paraId="621903A2">
      <w:pPr>
        <w:pStyle w:val="2"/>
        <w:spacing w:before="318" w:line="252" w:lineRule="auto"/>
        <w:ind w:left="3"/>
        <w:jc w:val="both"/>
        <w:rPr>
          <w:rFonts w:hint="eastAsia" w:ascii="方正楷体_GBK" w:hAnsi="方正楷体_GBK" w:eastAsia="方正楷体_GBK" w:cs="方正楷体_GBK"/>
          <w:spacing w:val="-1"/>
          <w:sz w:val="30"/>
          <w:szCs w:val="30"/>
        </w:rPr>
      </w:pPr>
    </w:p>
    <w:p w14:paraId="3451B49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thing, which, viewed merely as an evil, he beheld with dread and aversion, when regarded as the means Divinely appointed for attaining the highest good, and thus agreeable to the will of God, was the object of his voluntary choice.</w:t>
      </w:r>
    </w:p>
    <w:p w14:paraId="381BB253">
      <w:pPr>
        <w:pStyle w:val="2"/>
        <w:spacing w:before="318" w:line="252" w:lineRule="auto"/>
        <w:ind w:left="3"/>
        <w:jc w:val="both"/>
        <w:rPr>
          <w:rFonts w:hint="eastAsia" w:ascii="方正楷体_GBK" w:hAnsi="方正楷体_GBK" w:eastAsia="方正楷体_GBK" w:cs="方正楷体_GBK"/>
          <w:spacing w:val="-1"/>
          <w:sz w:val="30"/>
          <w:szCs w:val="30"/>
        </w:rPr>
      </w:pPr>
    </w:p>
    <w:p w14:paraId="3294CD9F">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同一件事，当仅仅被视为邪恶时，祂带着恐惧（dread）和厌恶（aversion）看待它；当被视为神圣指定（Divinely appointed）用以达到至善（highest good）、并因此合乎上帝旨意（will of God）的途径时，就成了祂自愿选择（voluntary choice）的对象。</w:t>
      </w:r>
    </w:p>
    <w:p w14:paraId="1745E99E">
      <w:pPr>
        <w:pStyle w:val="2"/>
        <w:spacing w:before="318" w:line="252" w:lineRule="auto"/>
        <w:ind w:left="3"/>
        <w:jc w:val="both"/>
        <w:rPr>
          <w:rFonts w:hint="eastAsia" w:ascii="方正楷体_GBK" w:hAnsi="方正楷体_GBK" w:eastAsia="方正楷体_GBK" w:cs="方正楷体_GBK"/>
          <w:spacing w:val="-1"/>
          <w:sz w:val="30"/>
          <w:szCs w:val="30"/>
        </w:rPr>
      </w:pPr>
    </w:p>
    <w:p w14:paraId="0490B0A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Can it admit of a doubt, that in willing it in this view, he acted in a manner consonant to the dictates of wisdom and holiness?</w:t>
      </w:r>
    </w:p>
    <w:p w14:paraId="356FC940">
      <w:pPr>
        <w:pStyle w:val="2"/>
        <w:spacing w:before="318" w:line="252" w:lineRule="auto"/>
        <w:ind w:left="3"/>
        <w:jc w:val="both"/>
        <w:rPr>
          <w:rFonts w:hint="eastAsia" w:ascii="方正楷体_GBK" w:hAnsi="方正楷体_GBK" w:eastAsia="方正楷体_GBK" w:cs="方正楷体_GBK"/>
          <w:spacing w:val="-1"/>
          <w:sz w:val="30"/>
          <w:szCs w:val="30"/>
        </w:rPr>
      </w:pPr>
    </w:p>
    <w:p w14:paraId="2170215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难道可以怀疑（doubt），当祂从这个角度愿意（willing）这件事时，祂的行为方式是符合（consonant to）智慧（wisdom）和圣洁（holiness）的指示（dictates）吗？</w:t>
      </w:r>
    </w:p>
    <w:p w14:paraId="7298C666">
      <w:pPr>
        <w:pStyle w:val="2"/>
        <w:spacing w:before="318" w:line="252" w:lineRule="auto"/>
        <w:ind w:left="3"/>
        <w:jc w:val="both"/>
        <w:rPr>
          <w:rFonts w:hint="eastAsia" w:ascii="方正楷体_GBK" w:hAnsi="方正楷体_GBK" w:eastAsia="方正楷体_GBK" w:cs="方正楷体_GBK"/>
          <w:spacing w:val="-1"/>
          <w:sz w:val="30"/>
          <w:szCs w:val="30"/>
        </w:rPr>
      </w:pPr>
    </w:p>
    <w:p w14:paraId="4D8FB28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part of wisdom, cheerfully to make use of means, how difficult soever, for the attainment of a great good; and particularly, if they be the only means, and singularly conducive to the end.</w:t>
      </w:r>
    </w:p>
    <w:p w14:paraId="56BD900D">
      <w:pPr>
        <w:pStyle w:val="2"/>
        <w:spacing w:before="318" w:line="252" w:lineRule="auto"/>
        <w:ind w:left="3"/>
        <w:jc w:val="both"/>
        <w:rPr>
          <w:rFonts w:hint="eastAsia" w:ascii="方正楷体_GBK" w:hAnsi="方正楷体_GBK" w:eastAsia="方正楷体_GBK" w:cs="方正楷体_GBK"/>
          <w:spacing w:val="-1"/>
          <w:sz w:val="30"/>
          <w:szCs w:val="30"/>
        </w:rPr>
      </w:pPr>
    </w:p>
    <w:p w14:paraId="0F89251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智慧的表现（part of wisdom）是，为了达到一个伟大的善（great good），甘心乐意地（cheerfully）使用各种途径（means），无论多么困难（difficult）；特别是，如果它们是唯一的（only）途径，并且对目标（end）特别有助（singularly conducive）。</w:t>
      </w:r>
    </w:p>
    <w:p w14:paraId="2966FE22">
      <w:pPr>
        <w:pStyle w:val="2"/>
        <w:spacing w:before="318" w:line="252" w:lineRule="auto"/>
        <w:ind w:left="3"/>
        <w:jc w:val="both"/>
        <w:rPr>
          <w:rFonts w:hint="eastAsia" w:ascii="方正楷体_GBK" w:hAnsi="方正楷体_GBK" w:eastAsia="方正楷体_GBK" w:cs="方正楷体_GBK"/>
          <w:spacing w:val="-1"/>
          <w:sz w:val="30"/>
          <w:szCs w:val="30"/>
        </w:rPr>
      </w:pPr>
    </w:p>
    <w:p w14:paraId="640F0BE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part of holiness, to bring all the affections of nature into subjection to the will, and service, of God.</w:t>
      </w:r>
    </w:p>
    <w:p w14:paraId="701BD4B3">
      <w:pPr>
        <w:pStyle w:val="2"/>
        <w:spacing w:before="318" w:line="252" w:lineRule="auto"/>
        <w:ind w:left="3"/>
        <w:jc w:val="both"/>
        <w:rPr>
          <w:rFonts w:hint="eastAsia" w:ascii="方正楷体_GBK" w:hAnsi="方正楷体_GBK" w:eastAsia="方正楷体_GBK" w:cs="方正楷体_GBK"/>
          <w:spacing w:val="-1"/>
          <w:sz w:val="30"/>
          <w:szCs w:val="30"/>
        </w:rPr>
      </w:pPr>
    </w:p>
    <w:p w14:paraId="5EF3380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圣洁的表现（part of holiness）是，将本性（nature）所有的情感（affections）都顺服（subjection）于上帝的旨意（will）和服事（service）。</w:t>
      </w:r>
    </w:p>
    <w:p w14:paraId="7035A3CF">
      <w:pPr>
        <w:pStyle w:val="2"/>
        <w:spacing w:before="318" w:line="252" w:lineRule="auto"/>
        <w:ind w:left="3"/>
        <w:jc w:val="both"/>
        <w:rPr>
          <w:rFonts w:hint="eastAsia" w:ascii="方正楷体_GBK" w:hAnsi="方正楷体_GBK" w:eastAsia="方正楷体_GBK" w:cs="方正楷体_GBK"/>
          <w:spacing w:val="-1"/>
          <w:sz w:val="30"/>
          <w:szCs w:val="30"/>
        </w:rPr>
      </w:pPr>
    </w:p>
    <w:p w14:paraId="12D588FD">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It is not foreign to the point before us to take an example from the conduct of the afflicted.</w:t>
      </w:r>
    </w:p>
    <w:p w14:paraId="4DC8F9EB">
      <w:pPr>
        <w:pStyle w:val="2"/>
        <w:spacing w:before="318" w:line="252" w:lineRule="auto"/>
        <w:ind w:left="3"/>
        <w:jc w:val="both"/>
        <w:rPr>
          <w:rFonts w:hint="eastAsia" w:ascii="方正楷体_GBK" w:hAnsi="方正楷体_GBK" w:eastAsia="方正楷体_GBK" w:cs="方正楷体_GBK"/>
          <w:spacing w:val="-1"/>
          <w:sz w:val="30"/>
          <w:szCs w:val="30"/>
        </w:rPr>
      </w:pPr>
    </w:p>
    <w:p w14:paraId="5D06DFE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从受苦者（afflicted）的行为中举一个例子，与我们当前讨论的要点并非无关（not foreign）。</w:t>
      </w:r>
    </w:p>
    <w:p w14:paraId="63A13384">
      <w:pPr>
        <w:pStyle w:val="2"/>
        <w:spacing w:before="318" w:line="252" w:lineRule="auto"/>
        <w:ind w:left="3"/>
        <w:jc w:val="both"/>
        <w:rPr>
          <w:rFonts w:hint="eastAsia" w:ascii="方正楷体_GBK" w:hAnsi="方正楷体_GBK" w:eastAsia="方正楷体_GBK" w:cs="方正楷体_GBK"/>
          <w:spacing w:val="-1"/>
          <w:sz w:val="30"/>
          <w:szCs w:val="30"/>
        </w:rPr>
      </w:pPr>
    </w:p>
    <w:p w14:paraId="6455D2E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one offer a sick person the bitter juice of wormwood, he can scarcely help trembling at the unpalatable cups of medical men, and is unwilling to drink them.</w:t>
      </w:r>
    </w:p>
    <w:p w14:paraId="16D1C787">
      <w:pPr>
        <w:pStyle w:val="2"/>
        <w:spacing w:before="318" w:line="252" w:lineRule="auto"/>
        <w:ind w:left="3"/>
        <w:jc w:val="both"/>
        <w:rPr>
          <w:rFonts w:hint="eastAsia" w:ascii="方正楷体_GBK" w:hAnsi="方正楷体_GBK" w:eastAsia="方正楷体_GBK" w:cs="方正楷体_GBK"/>
          <w:spacing w:val="-1"/>
          <w:sz w:val="30"/>
          <w:szCs w:val="30"/>
        </w:rPr>
      </w:pPr>
    </w:p>
    <w:p w14:paraId="5426C54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如果有人给病人（sick person）喝苦艾（wormwood）的苦汁（bitter juice），他几乎无法不因医生（medical men）那难以下咽的杯（unpalatable cups）而颤抖（trembling），并且不愿意（unwilling）喝下它们。</w:t>
      </w:r>
    </w:p>
    <w:p w14:paraId="56875EE4">
      <w:pPr>
        <w:pStyle w:val="2"/>
        <w:spacing w:before="318" w:line="252" w:lineRule="auto"/>
        <w:ind w:left="3"/>
        <w:jc w:val="both"/>
        <w:rPr>
          <w:rFonts w:hint="eastAsia" w:ascii="方正楷体_GBK" w:hAnsi="方正楷体_GBK" w:eastAsia="方正楷体_GBK" w:cs="方正楷体_GBK"/>
          <w:spacing w:val="-1"/>
          <w:sz w:val="30"/>
          <w:szCs w:val="30"/>
        </w:rPr>
      </w:pPr>
    </w:p>
    <w:p w14:paraId="1DD0746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he reflects, however, that the potion will prove beneficial for restoring his health, he returns thanks to the physician, buys the nauseous draught at a great expense, and causes the appetites of nature to submit to the dictates of reason.</w:t>
      </w:r>
    </w:p>
    <w:p w14:paraId="0C853CA1">
      <w:pPr>
        <w:pStyle w:val="2"/>
        <w:spacing w:before="318" w:line="252" w:lineRule="auto"/>
        <w:ind w:left="3"/>
        <w:jc w:val="both"/>
        <w:rPr>
          <w:rFonts w:hint="eastAsia" w:ascii="方正楷体_GBK" w:hAnsi="方正楷体_GBK" w:eastAsia="方正楷体_GBK" w:cs="方正楷体_GBK"/>
          <w:spacing w:val="-1"/>
          <w:sz w:val="30"/>
          <w:szCs w:val="30"/>
        </w:rPr>
      </w:pPr>
    </w:p>
    <w:p w14:paraId="15B3CD3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然而，当他想到（reflects）这药剂（potion）将有益于（beneficial）恢复（restoring）他的健康（health）时，他会感谢（returns thanks）医生（physician），花费巨资（great expense）购买那令人作呕的饮料（nauseous draught），并使本性的欲望（appetites of nature）顺服（submit）于理性的指示（dictates of reason）。</w:t>
      </w:r>
    </w:p>
    <w:p w14:paraId="43E152EB">
      <w:pPr>
        <w:pStyle w:val="2"/>
        <w:spacing w:before="318" w:line="252" w:lineRule="auto"/>
        <w:ind w:left="3"/>
        <w:jc w:val="both"/>
        <w:rPr>
          <w:rFonts w:hint="eastAsia" w:ascii="方正楷体_GBK" w:hAnsi="方正楷体_GBK" w:eastAsia="方正楷体_GBK" w:cs="方正楷体_GBK"/>
          <w:spacing w:val="-1"/>
          <w:sz w:val="30"/>
          <w:szCs w:val="30"/>
        </w:rPr>
      </w:pPr>
    </w:p>
    <w:p w14:paraId="6FB2289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Christ, considering the cup presented to him as bitter, wishes it to pass from him.</w:t>
      </w:r>
    </w:p>
    <w:p w14:paraId="75172B66">
      <w:pPr>
        <w:pStyle w:val="2"/>
        <w:spacing w:before="318" w:line="252" w:lineRule="auto"/>
        <w:ind w:left="3"/>
        <w:jc w:val="both"/>
        <w:rPr>
          <w:rFonts w:hint="eastAsia" w:ascii="方正楷体_GBK" w:hAnsi="方正楷体_GBK" w:eastAsia="方正楷体_GBK" w:cs="方正楷体_GBK"/>
          <w:spacing w:val="-1"/>
          <w:sz w:val="30"/>
          <w:szCs w:val="30"/>
        </w:rPr>
      </w:pPr>
    </w:p>
    <w:p w14:paraId="549677D2">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同样地（In like manner），基督，考虑到呈现在祂面前的杯是苦涩的（bitter），希望它离开祂。</w:t>
      </w:r>
    </w:p>
    <w:p w14:paraId="3B96D0F1">
      <w:pPr>
        <w:pStyle w:val="2"/>
        <w:spacing w:before="318" w:line="252" w:lineRule="auto"/>
        <w:ind w:left="3"/>
        <w:jc w:val="both"/>
        <w:rPr>
          <w:rFonts w:hint="eastAsia" w:ascii="方正楷体_GBK" w:hAnsi="方正楷体_GBK" w:eastAsia="方正楷体_GBK" w:cs="方正楷体_GBK"/>
          <w:spacing w:val="-1"/>
          <w:sz w:val="30"/>
          <w:szCs w:val="30"/>
        </w:rPr>
      </w:pPr>
    </w:p>
    <w:p w14:paraId="79FD28F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regarding the same cup as conducive to the salvation of his people, he by no means desires to be excused from drinking it.</w:t>
      </w:r>
    </w:p>
    <w:p w14:paraId="03000008">
      <w:pPr>
        <w:pStyle w:val="2"/>
        <w:spacing w:before="318" w:line="252" w:lineRule="auto"/>
        <w:ind w:left="3"/>
        <w:jc w:val="both"/>
        <w:rPr>
          <w:rFonts w:hint="eastAsia" w:ascii="方正楷体_GBK" w:hAnsi="方正楷体_GBK" w:eastAsia="方正楷体_GBK" w:cs="方正楷体_GBK"/>
          <w:spacing w:val="-1"/>
          <w:sz w:val="30"/>
          <w:szCs w:val="30"/>
        </w:rPr>
      </w:pPr>
    </w:p>
    <w:p w14:paraId="7938A75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但当祂将同一杯视为有助于（conducive）祂子民（people）的救恩时，祂绝不（by no means）希望被免除（excused from）喝它。</w:t>
      </w:r>
    </w:p>
    <w:p w14:paraId="2E6D340B">
      <w:pPr>
        <w:pStyle w:val="2"/>
        <w:spacing w:before="318" w:line="252" w:lineRule="auto"/>
        <w:ind w:left="3"/>
        <w:jc w:val="both"/>
        <w:rPr>
          <w:rFonts w:hint="eastAsia" w:ascii="方正楷体_GBK" w:hAnsi="方正楷体_GBK" w:eastAsia="方正楷体_GBK" w:cs="方正楷体_GBK"/>
          <w:spacing w:val="-1"/>
          <w:sz w:val="30"/>
          <w:szCs w:val="30"/>
        </w:rPr>
      </w:pPr>
    </w:p>
    <w:p w14:paraId="61D70DC9">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thus limits his conditionate will, namely, the will of nature, which shuns evil as grievous, by his absolute will, that is, the will of reason, which attends to all the circumstances of the case,—that both may be consonant to the will of God.</w:t>
      </w:r>
    </w:p>
    <w:p w14:paraId="3E11B10F">
      <w:pPr>
        <w:pStyle w:val="2"/>
        <w:spacing w:before="318" w:line="252" w:lineRule="auto"/>
        <w:ind w:left="3"/>
        <w:jc w:val="both"/>
        <w:rPr>
          <w:rFonts w:hint="eastAsia" w:ascii="方正楷体_GBK" w:hAnsi="方正楷体_GBK" w:eastAsia="方正楷体_GBK" w:cs="方正楷体_GBK"/>
          <w:spacing w:val="-1"/>
          <w:sz w:val="30"/>
          <w:szCs w:val="30"/>
        </w:rPr>
      </w:pPr>
    </w:p>
    <w:p w14:paraId="2936AA0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祂因此用祂的绝对意志（absolute will）——即理性的意志（will of reason），它关注（attends to）所有情况（circumstances）——来限制（limits）祂的有条件意志（conditionate will）——即本性的意志（will of nature），它因邪恶是痛苦的而躲避它——使两者都符合（consonant to）上帝的旨意。</w:t>
      </w:r>
    </w:p>
    <w:p w14:paraId="4D893A18">
      <w:pPr>
        <w:pStyle w:val="2"/>
        <w:spacing w:before="318" w:line="252" w:lineRule="auto"/>
        <w:ind w:left="3"/>
        <w:jc w:val="both"/>
        <w:rPr>
          <w:rFonts w:hint="eastAsia" w:ascii="方正楷体_GBK" w:hAnsi="方正楷体_GBK" w:eastAsia="方正楷体_GBK" w:cs="方正楷体_GBK"/>
          <w:spacing w:val="-1"/>
          <w:sz w:val="30"/>
          <w:szCs w:val="30"/>
        </w:rPr>
      </w:pPr>
    </w:p>
    <w:p w14:paraId="7B09204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It is truly a vain and quite puerile cavil, to allege, as an evidence that some mistake must have been committed, the terms of correction, but, nevertheless; which, according to the Evangelists, Christ employed.</w:t>
      </w:r>
    </w:p>
    <w:p w14:paraId="2BD8482C">
      <w:pPr>
        <w:pStyle w:val="2"/>
        <w:spacing w:before="318" w:line="252" w:lineRule="auto"/>
        <w:ind w:left="3"/>
        <w:jc w:val="both"/>
        <w:rPr>
          <w:rFonts w:hint="eastAsia" w:ascii="方正楷体_GBK" w:hAnsi="方正楷体_GBK" w:eastAsia="方正楷体_GBK" w:cs="方正楷体_GBK"/>
          <w:spacing w:val="-1"/>
          <w:sz w:val="30"/>
          <w:szCs w:val="30"/>
        </w:rPr>
      </w:pPr>
    </w:p>
    <w:p w14:paraId="358953A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指控说（allege）必定犯了某种错误，并以基督（根据福音书作者记载）所使用的纠正性（correction）词语“但是（but）”、“然而（nevertheless）”作为证据（evidence），这确实是一种徒劳（vain）且相当幼稚（puerile）的吹毛求疵（cavil）。</w:t>
      </w:r>
    </w:p>
    <w:p w14:paraId="14EB3F86">
      <w:pPr>
        <w:pStyle w:val="2"/>
        <w:spacing w:before="318" w:line="252" w:lineRule="auto"/>
        <w:ind w:left="3"/>
        <w:jc w:val="both"/>
        <w:rPr>
          <w:rFonts w:hint="eastAsia" w:ascii="方正楷体_GBK" w:hAnsi="方正楷体_GBK" w:eastAsia="方正楷体_GBK" w:cs="方正楷体_GBK"/>
          <w:spacing w:val="-1"/>
          <w:sz w:val="30"/>
          <w:szCs w:val="30"/>
        </w:rPr>
      </w:pPr>
    </w:p>
    <w:p w14:paraId="6838993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unfair to gather from a rhetorical, that which may be justly inferred from a logical or moral, correction.</w:t>
      </w:r>
    </w:p>
    <w:p w14:paraId="72827534">
      <w:pPr>
        <w:pStyle w:val="2"/>
        <w:spacing w:before="318" w:line="252" w:lineRule="auto"/>
        <w:ind w:left="3"/>
        <w:jc w:val="both"/>
        <w:rPr>
          <w:rFonts w:hint="eastAsia" w:ascii="方正楷体_GBK" w:hAnsi="方正楷体_GBK" w:eastAsia="方正楷体_GBK" w:cs="方正楷体_GBK"/>
          <w:spacing w:val="-1"/>
          <w:sz w:val="30"/>
          <w:szCs w:val="30"/>
        </w:rPr>
      </w:pPr>
    </w:p>
    <w:p w14:paraId="7720FA1B">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从修辞性（rhetorical）的纠正中推断出（gather）可以从逻辑性（logical）或道德性（moral）的纠正中公正推断（justly inferred）出的结论，是不公平的（unfair）。</w:t>
      </w:r>
    </w:p>
    <w:p w14:paraId="25F6FE36">
      <w:pPr>
        <w:pStyle w:val="2"/>
        <w:spacing w:before="318" w:line="252" w:lineRule="auto"/>
        <w:ind w:left="3"/>
        <w:jc w:val="both"/>
        <w:rPr>
          <w:rFonts w:hint="eastAsia" w:ascii="方正楷体_GBK" w:hAnsi="方正楷体_GBK" w:eastAsia="方正楷体_GBK" w:cs="方正楷体_GBK"/>
          <w:spacing w:val="-1"/>
          <w:sz w:val="30"/>
          <w:szCs w:val="30"/>
        </w:rPr>
      </w:pPr>
    </w:p>
    <w:p w14:paraId="3EA20874">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logical correction substitutes what is true for what is false; a moral, what is good for what is bad.</w:t>
      </w:r>
    </w:p>
    <w:p w14:paraId="5BAD17BE">
      <w:pPr>
        <w:pStyle w:val="2"/>
        <w:spacing w:before="318" w:line="252" w:lineRule="auto"/>
        <w:ind w:left="3"/>
        <w:jc w:val="both"/>
        <w:rPr>
          <w:rFonts w:hint="eastAsia" w:ascii="方正楷体_GBK" w:hAnsi="方正楷体_GBK" w:eastAsia="方正楷体_GBK" w:cs="方正楷体_GBK"/>
          <w:spacing w:val="-1"/>
          <w:sz w:val="30"/>
          <w:szCs w:val="30"/>
        </w:rPr>
      </w:pPr>
    </w:p>
    <w:p w14:paraId="71716DF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逻辑性的纠正用真（true）的代替假（false）的；道德性的纠正用善（good）的代替恶（bad）的。</w:t>
      </w:r>
    </w:p>
    <w:p w14:paraId="0DDC4141">
      <w:pPr>
        <w:pStyle w:val="2"/>
        <w:spacing w:before="318" w:line="252" w:lineRule="auto"/>
        <w:ind w:left="3"/>
        <w:jc w:val="both"/>
        <w:rPr>
          <w:rFonts w:hint="eastAsia" w:ascii="方正楷体_GBK" w:hAnsi="方正楷体_GBK" w:eastAsia="方正楷体_GBK" w:cs="方正楷体_GBK"/>
          <w:spacing w:val="-1"/>
          <w:sz w:val="30"/>
          <w:szCs w:val="30"/>
        </w:rPr>
      </w:pPr>
    </w:p>
    <w:p w14:paraId="291EA24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 rhetorical correction is not the emendation of that which is improperly expressed; for the art of rhetoric prohibits every improper expression: it is only the addition of that which is more explicit, and forcible, and precise, to that which is less exact and less apposite.</w:t>
      </w:r>
    </w:p>
    <w:p w14:paraId="24E43A63">
      <w:pPr>
        <w:pStyle w:val="2"/>
        <w:spacing w:before="318" w:line="252" w:lineRule="auto"/>
        <w:ind w:left="3"/>
        <w:jc w:val="both"/>
        <w:rPr>
          <w:rFonts w:hint="eastAsia" w:ascii="方正楷体_GBK" w:hAnsi="方正楷体_GBK" w:eastAsia="方正楷体_GBK" w:cs="方正楷体_GBK"/>
          <w:spacing w:val="-1"/>
          <w:sz w:val="30"/>
          <w:szCs w:val="30"/>
        </w:rPr>
      </w:pPr>
    </w:p>
    <w:p w14:paraId="71DCC59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但修辞性的纠正并非对表达不当（improperly expressed）之处的修正（emendation）；因为修辞艺术（art of rhetoric）禁止任何不当的表达：它只是在不够精确（less exact）和不够贴切（less apposite）的表达之后，添加（addition）更清晰（explicit）、更有力（forcible）和更精确（precise）的内容。</w:t>
      </w:r>
    </w:p>
    <w:p w14:paraId="72808330">
      <w:pPr>
        <w:pStyle w:val="2"/>
        <w:spacing w:before="318" w:line="252" w:lineRule="auto"/>
        <w:ind w:left="3"/>
        <w:jc w:val="both"/>
        <w:rPr>
          <w:rFonts w:hint="eastAsia" w:ascii="方正楷体_GBK" w:hAnsi="方正楷体_GBK" w:eastAsia="方正楷体_GBK" w:cs="方正楷体_GBK"/>
          <w:spacing w:val="-1"/>
          <w:sz w:val="30"/>
          <w:szCs w:val="30"/>
        </w:rPr>
      </w:pPr>
    </w:p>
    <w:p w14:paraId="374852A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have an instance in the following words of Paul: "I laboured more abundantly than they all, yet not I, but the grace of God which was with me."</w:t>
      </w:r>
    </w:p>
    <w:p w14:paraId="125C440F">
      <w:pPr>
        <w:pStyle w:val="2"/>
        <w:spacing w:before="318" w:line="252" w:lineRule="auto"/>
        <w:ind w:left="3"/>
        <w:jc w:val="both"/>
        <w:rPr>
          <w:rFonts w:hint="eastAsia" w:ascii="方正楷体_GBK" w:hAnsi="方正楷体_GBK" w:eastAsia="方正楷体_GBK" w:cs="方正楷体_GBK"/>
          <w:spacing w:val="-1"/>
          <w:sz w:val="30"/>
          <w:szCs w:val="30"/>
        </w:rPr>
      </w:pPr>
    </w:p>
    <w:p w14:paraId="7BCAFAA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对此，我们在保罗的以下话语中有一个例子：“我比众使徒格外劳苦（laboured more abundantly），这原不是我（yet not I），乃是上帝的恩（grace of God）与我同在。”</w:t>
      </w:r>
    </w:p>
    <w:p w14:paraId="2442633C">
      <w:pPr>
        <w:pStyle w:val="2"/>
        <w:spacing w:before="318" w:line="252" w:lineRule="auto"/>
        <w:ind w:left="3"/>
        <w:jc w:val="both"/>
        <w:rPr>
          <w:rFonts w:hint="eastAsia" w:ascii="方正楷体_GBK" w:hAnsi="方正楷体_GBK" w:eastAsia="方正楷体_GBK" w:cs="方正楷体_GBK"/>
          <w:spacing w:val="-1"/>
          <w:sz w:val="30"/>
          <w:szCs w:val="30"/>
        </w:rPr>
      </w:pPr>
    </w:p>
    <w:p w14:paraId="1C1C609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correction here does not substitute what is true for what is false, but explains and limits that which had been truly, though less fully asserted; for Paul had himself in reality laboured, yet through the aids of divine grace.</w:t>
      </w:r>
    </w:p>
    <w:p w14:paraId="4698E184">
      <w:pPr>
        <w:pStyle w:val="2"/>
        <w:spacing w:before="318" w:line="252" w:lineRule="auto"/>
        <w:ind w:left="3"/>
        <w:jc w:val="both"/>
        <w:rPr>
          <w:rFonts w:hint="eastAsia" w:ascii="方正楷体_GBK" w:hAnsi="方正楷体_GBK" w:eastAsia="方正楷体_GBK" w:cs="方正楷体_GBK"/>
          <w:spacing w:val="-1"/>
          <w:sz w:val="30"/>
          <w:szCs w:val="30"/>
        </w:rPr>
      </w:pPr>
    </w:p>
    <w:p w14:paraId="4F72478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这里的纠正并非用真的代替假的，而是解释（explains）和限定（limits）了先前真实（truly）但不够充分（less fully asserted）陈述的内容；因为保罗自己确实（in reality）劳苦了，却是藉着神圣恩典（divine grace）的帮助（aids）。</w:t>
      </w:r>
    </w:p>
    <w:p w14:paraId="145917C6">
      <w:pPr>
        <w:pStyle w:val="2"/>
        <w:spacing w:before="318" w:line="252" w:lineRule="auto"/>
        <w:ind w:left="3"/>
        <w:jc w:val="both"/>
        <w:rPr>
          <w:rFonts w:hint="eastAsia" w:ascii="方正楷体_GBK" w:hAnsi="方正楷体_GBK" w:eastAsia="方正楷体_GBK" w:cs="方正楷体_GBK"/>
          <w:spacing w:val="-1"/>
          <w:sz w:val="30"/>
          <w:szCs w:val="30"/>
        </w:rPr>
      </w:pPr>
    </w:p>
    <w:p w14:paraId="646234DA">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in the place under consideration, the correction made by our Lord, is not the rectifying of a mistake, but the withdrawing of a condition formerly proposed; and an express declaration that the conditionate will, which, prompted by a just self-love, shrunk from the bitterness of sufferings, was subjected to the will of the Father—by that absolute will, which, having duly considered all circumstances, chose to suffer.</w:t>
      </w:r>
    </w:p>
    <w:p w14:paraId="0F68891C">
      <w:pPr>
        <w:pStyle w:val="2"/>
        <w:spacing w:before="318" w:line="252" w:lineRule="auto"/>
        <w:ind w:left="3"/>
        <w:jc w:val="both"/>
        <w:rPr>
          <w:rFonts w:hint="eastAsia" w:ascii="方正楷体_GBK" w:hAnsi="方正楷体_GBK" w:eastAsia="方正楷体_GBK" w:cs="方正楷体_GBK"/>
          <w:spacing w:val="-1"/>
          <w:sz w:val="30"/>
          <w:szCs w:val="30"/>
        </w:rPr>
      </w:pPr>
    </w:p>
    <w:p w14:paraId="343D1DB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同样地，在我们正在考虑的地方，我们主所作的纠正，并非修正（rectifying）一个错误（mistake），而是撤回（withdrawing）先前提出的一个条件（condition）；并且是一个明确的宣告（express declaration），表明那有条件的意志（conditionate will）——它由正当的自爱（just self-love）所驱使，因苦难（sufferings）的苦楚（bitterness）而退缩（shrunk）——藉着那绝对意志（absolute will）——它在适当考虑（duly considered）所有情况后选择了受苦——而顺服（subjected）于父的旨意。</w:t>
      </w:r>
    </w:p>
    <w:p w14:paraId="0A5AA1F4">
      <w:pPr>
        <w:pStyle w:val="2"/>
        <w:spacing w:before="318" w:line="252" w:lineRule="auto"/>
        <w:ind w:left="3"/>
        <w:jc w:val="both"/>
        <w:rPr>
          <w:rFonts w:hint="eastAsia" w:ascii="方正楷体_GBK" w:hAnsi="方正楷体_GBK" w:eastAsia="方正楷体_GBK" w:cs="方正楷体_GBK"/>
          <w:spacing w:val="-1"/>
          <w:sz w:val="30"/>
          <w:szCs w:val="30"/>
        </w:rPr>
      </w:pPr>
    </w:p>
    <w:p w14:paraId="359A8FAC">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The CAUSES of this dreadful agony of Christ appear to be chiefly the three following.</w:t>
      </w:r>
    </w:p>
    <w:p w14:paraId="6A7093D4">
      <w:pPr>
        <w:pStyle w:val="2"/>
        <w:spacing w:before="318" w:line="252" w:lineRule="auto"/>
        <w:ind w:left="3"/>
        <w:jc w:val="both"/>
        <w:rPr>
          <w:rFonts w:hint="eastAsia" w:ascii="方正楷体_GBK" w:hAnsi="方正楷体_GBK" w:eastAsia="方正楷体_GBK" w:cs="方正楷体_GBK"/>
          <w:spacing w:val="-1"/>
          <w:sz w:val="30"/>
          <w:szCs w:val="30"/>
        </w:rPr>
      </w:pPr>
    </w:p>
    <w:p w14:paraId="5288BCD0">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基督这次可怕剧痛（dreadful agony）的原因（CAUSES）主要看来有以下三个。</w:t>
      </w:r>
    </w:p>
    <w:p w14:paraId="2E669254">
      <w:pPr>
        <w:pStyle w:val="2"/>
        <w:spacing w:before="318" w:line="252" w:lineRule="auto"/>
        <w:ind w:left="3"/>
        <w:jc w:val="both"/>
        <w:rPr>
          <w:rFonts w:hint="eastAsia" w:ascii="方正楷体_GBK" w:hAnsi="方正楷体_GBK" w:eastAsia="方正楷体_GBK" w:cs="方正楷体_GBK"/>
          <w:spacing w:val="-1"/>
          <w:sz w:val="30"/>
          <w:szCs w:val="30"/>
        </w:rPr>
      </w:pPr>
    </w:p>
    <w:p w14:paraId="28E82637">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is the weight of the Divine wrath and curse, already lying, and still farther to lie upon him, on account of our sins.</w:t>
      </w:r>
    </w:p>
    <w:p w14:paraId="080F0323">
      <w:pPr>
        <w:pStyle w:val="2"/>
        <w:spacing w:before="318" w:line="252" w:lineRule="auto"/>
        <w:ind w:left="3"/>
        <w:jc w:val="both"/>
        <w:rPr>
          <w:rFonts w:hint="eastAsia" w:ascii="方正楷体_GBK" w:hAnsi="方正楷体_GBK" w:eastAsia="方正楷体_GBK" w:cs="方正楷体_GBK"/>
          <w:spacing w:val="-1"/>
          <w:sz w:val="30"/>
          <w:szCs w:val="30"/>
        </w:rPr>
      </w:pPr>
    </w:p>
    <w:p w14:paraId="178EF4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第一个是神圣忿怒（Divine wrath）和咒诅（curse）的重压（weight），因我们的罪（sins）已经落在（already lying）、并将进一步落在（still farther to lie）祂身上。</w:t>
      </w:r>
    </w:p>
    <w:p w14:paraId="16370980">
      <w:pPr>
        <w:pStyle w:val="2"/>
        <w:spacing w:before="318" w:line="252" w:lineRule="auto"/>
        <w:ind w:left="3"/>
        <w:jc w:val="both"/>
        <w:rPr>
          <w:rFonts w:hint="eastAsia" w:ascii="方正楷体_GBK" w:hAnsi="方正楷体_GBK" w:eastAsia="方正楷体_GBK" w:cs="方正楷体_GBK"/>
          <w:spacing w:val="-1"/>
          <w:sz w:val="30"/>
          <w:szCs w:val="30"/>
        </w:rPr>
      </w:pPr>
    </w:p>
    <w:p w14:paraId="684775C1">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was burdened, not with the sins of one individual, but with all the sins of all the elect; for which, conformably to the office of suretiship which he had undertaken, he saw that he must now make satisfaction to the last farthing.</w:t>
      </w:r>
    </w:p>
    <w:p w14:paraId="7BF7E823">
      <w:pPr>
        <w:pStyle w:val="2"/>
        <w:spacing w:before="318" w:line="252" w:lineRule="auto"/>
        <w:ind w:left="3"/>
        <w:jc w:val="both"/>
        <w:rPr>
          <w:rFonts w:hint="eastAsia" w:ascii="方正楷体_GBK" w:hAnsi="方正楷体_GBK" w:eastAsia="方正楷体_GBK" w:cs="方正楷体_GBK"/>
          <w:spacing w:val="-1"/>
          <w:sz w:val="30"/>
          <w:szCs w:val="30"/>
        </w:rPr>
      </w:pPr>
    </w:p>
    <w:p w14:paraId="116ED3BE">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祂所背负的（burdened），不是一个人的罪，而是所有选民（elect）所有的罪；对此，按照祂所承担的中保职分（office of suretiship），祂看到祂现在必须偿还（make satisfaction）到最后一文钱（last farthing）。</w:t>
      </w:r>
    </w:p>
    <w:p w14:paraId="4D910B2C">
      <w:pPr>
        <w:pStyle w:val="2"/>
        <w:spacing w:before="318" w:line="252" w:lineRule="auto"/>
        <w:ind w:left="3"/>
        <w:jc w:val="both"/>
        <w:rPr>
          <w:rFonts w:hint="eastAsia" w:ascii="方正楷体_GBK" w:hAnsi="方正楷体_GBK" w:eastAsia="方正楷体_GBK" w:cs="方正楷体_GBK"/>
          <w:spacing w:val="-1"/>
          <w:sz w:val="30"/>
          <w:szCs w:val="30"/>
        </w:rPr>
      </w:pPr>
    </w:p>
    <w:p w14:paraId="563BA388">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saw the awful tribunal of God, before which he was to be sisted, that he might "restore that which he took not away;"w—the Judge armed with inconceivable vengeance—the law brandishing the lightening of its curse—justice severe and inexorable to the last degree.</w:t>
      </w:r>
    </w:p>
    <w:p w14:paraId="53C20262">
      <w:pPr>
        <w:pStyle w:val="2"/>
        <w:spacing w:before="318" w:line="252" w:lineRule="auto"/>
        <w:ind w:left="3"/>
        <w:jc w:val="both"/>
        <w:rPr>
          <w:rFonts w:hint="eastAsia" w:ascii="方正楷体_GBK" w:hAnsi="方正楷体_GBK" w:eastAsia="方正楷体_GBK" w:cs="方正楷体_GBK"/>
          <w:spacing w:val="-1"/>
          <w:sz w:val="30"/>
          <w:szCs w:val="30"/>
        </w:rPr>
      </w:pPr>
    </w:p>
    <w:p w14:paraId="0A4B378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祂看到了上帝可畏的审判台（awful tribunal of God），祂将要被带到其前，为要“没有抢夺的，祂要偿还（restore that which he took not away）”；w——那审判者（Judge）佩带着难以想象的报应（inconceivable vengeance）——律法（law）挥舞着（brandishing）其咒诅（curse）的闪电（lightening）——公义（justice）严厉（severe）且无情（inexorable）到极点。</w:t>
      </w:r>
    </w:p>
    <w:p w14:paraId="3EB5FB42">
      <w:pPr>
        <w:pStyle w:val="2"/>
        <w:spacing w:before="318" w:line="252" w:lineRule="auto"/>
        <w:ind w:left="3"/>
        <w:jc w:val="both"/>
        <w:rPr>
          <w:rFonts w:hint="eastAsia" w:ascii="方正楷体_GBK" w:hAnsi="方正楷体_GBK" w:eastAsia="方正楷体_GBK" w:cs="方正楷体_GBK"/>
          <w:spacing w:val="-1"/>
          <w:sz w:val="30"/>
          <w:szCs w:val="30"/>
        </w:rPr>
      </w:pPr>
    </w:p>
    <w:p w14:paraId="2987E226">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whole mind of Christ being at that time absorbed in these contemplations, he could not fail to be most grievously afflicted by them; for there is nothing more terrible than the object which was then presented to his view, and nothing stronger than the energy with which that terrible object was pressed upon his mind.</w:t>
      </w:r>
    </w:p>
    <w:p w14:paraId="418B8740">
      <w:pPr>
        <w:pStyle w:val="2"/>
        <w:spacing w:before="318" w:line="252" w:lineRule="auto"/>
        <w:ind w:left="3"/>
        <w:jc w:val="both"/>
        <w:rPr>
          <w:rFonts w:hint="eastAsia" w:ascii="方正楷体_GBK" w:hAnsi="方正楷体_GBK" w:eastAsia="方正楷体_GBK" w:cs="方正楷体_GBK"/>
          <w:spacing w:val="-1"/>
          <w:sz w:val="30"/>
          <w:szCs w:val="30"/>
        </w:rPr>
      </w:pPr>
    </w:p>
    <w:p w14:paraId="4D31AD45">
      <w:pPr>
        <w:pStyle w:val="2"/>
        <w:spacing w:before="318"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基督整个的心思（whole mind）那时都沉浸（absorbed）在这些默想（contemplations）中，祂不可能不因此受到最沉重的折磨（most grievously afflicted）；因为没有什么比那时呈现在祂眼前（view）的对象（object）更可怕（terrible）的了，也没有什么比那可怕对象压迫（pressed upon）祂心思的能量（energy）更强大的了。</w:t>
      </w:r>
    </w:p>
    <w:p w14:paraId="6B9CE89C">
      <w:pPr>
        <w:pStyle w:val="2"/>
        <w:spacing w:before="318" w:line="252" w:lineRule="auto"/>
        <w:ind w:left="3"/>
        <w:jc w:val="both"/>
        <w:rPr>
          <w:rFonts w:hint="eastAsia" w:ascii="方正楷体_GBK" w:hAnsi="方正楷体_GBK" w:eastAsia="方正楷体_GBK" w:cs="方正楷体_GBK"/>
          <w:spacing w:val="-1"/>
          <w:sz w:val="30"/>
          <w:szCs w:val="30"/>
        </w:rPr>
      </w:pPr>
    </w:p>
    <w:p w14:paraId="30CF9369">
      <w:pPr>
        <w:spacing w:line="270" w:lineRule="auto"/>
        <w:rPr>
          <w:rFonts w:hint="eastAsia" w:ascii="方正楷体_GBK" w:hAnsi="方正楷体_GBK" w:eastAsia="方正楷体_GBK" w:cs="方正楷体_GBK"/>
          <w:sz w:val="30"/>
          <w:szCs w:val="30"/>
        </w:rPr>
      </w:pPr>
    </w:p>
    <w:p w14:paraId="0E82996A">
      <w:pPr>
        <w:spacing w:line="270" w:lineRule="auto"/>
        <w:rPr>
          <w:rFonts w:hint="eastAsia" w:ascii="方正楷体_GBK" w:hAnsi="方正楷体_GBK" w:eastAsia="方正楷体_GBK" w:cs="方正楷体_GBK"/>
          <w:sz w:val="30"/>
          <w:szCs w:val="30"/>
        </w:rPr>
      </w:pPr>
    </w:p>
    <w:p w14:paraId="4CBC6EE5">
      <w:pPr>
        <w:spacing w:line="270" w:lineRule="auto"/>
        <w:rPr>
          <w:rFonts w:hint="eastAsia" w:ascii="方正楷体_GBK" w:hAnsi="方正楷体_GBK" w:eastAsia="方正楷体_GBK" w:cs="方正楷体_GBK"/>
          <w:sz w:val="30"/>
          <w:szCs w:val="30"/>
        </w:rPr>
      </w:pPr>
    </w:p>
    <w:p w14:paraId="6D59B92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With respect to the object itself; that it comprized all that is horrible in the greatest degree, collected, so to speak, into one mighty sum, may be thus evinced.</w:t>
      </w:r>
    </w:p>
    <w:p w14:paraId="2BF0DDF3">
      <w:pPr>
        <w:spacing w:line="270" w:lineRule="auto"/>
        <w:rPr>
          <w:rFonts w:hint="eastAsia" w:ascii="方正楷体_GBK" w:hAnsi="方正楷体_GBK" w:eastAsia="方正楷体_GBK" w:cs="方正楷体_GBK"/>
          <w:sz w:val="30"/>
          <w:szCs w:val="30"/>
        </w:rPr>
      </w:pPr>
    </w:p>
    <w:p w14:paraId="494B46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关于那对象（object）本身；它可以这样被证明（evinced），即它包含了所有在最高程度上可怕（horrible）的事物，可以说，汇集（collected）成一个巨大的总和（mighty sum）。</w:t>
      </w:r>
    </w:p>
    <w:p w14:paraId="0A135C5F">
      <w:pPr>
        <w:spacing w:line="270" w:lineRule="auto"/>
        <w:rPr>
          <w:rFonts w:hint="eastAsia" w:ascii="方正楷体_GBK" w:hAnsi="方正楷体_GBK" w:eastAsia="方正楷体_GBK" w:cs="方正楷体_GBK"/>
          <w:sz w:val="30"/>
          <w:szCs w:val="30"/>
        </w:rPr>
      </w:pPr>
    </w:p>
    <w:p w14:paraId="0BA8F6D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sin is committed against a Being of infinite majesty, the curse denounced against every sin of every individual of mankind, necessarily includes an infinite punishment.</w:t>
      </w:r>
    </w:p>
    <w:p w14:paraId="2156F7F9">
      <w:pPr>
        <w:spacing w:line="270" w:lineRule="auto"/>
        <w:rPr>
          <w:rFonts w:hint="eastAsia" w:ascii="方正楷体_GBK" w:hAnsi="方正楷体_GBK" w:eastAsia="方正楷体_GBK" w:cs="方正楷体_GBK"/>
          <w:sz w:val="30"/>
          <w:szCs w:val="30"/>
        </w:rPr>
      </w:pPr>
    </w:p>
    <w:p w14:paraId="01C14C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由于罪（sin）是冒犯一位无限威严（infinite majesty）的存在而犯下的，那针对人类每一个个体（individual）每一项罪所宣告的咒诅（curse），必然包含无限的刑罚（infinite punishment）。</w:t>
      </w:r>
    </w:p>
    <w:p w14:paraId="30EE6B4C">
      <w:pPr>
        <w:spacing w:line="270" w:lineRule="auto"/>
        <w:rPr>
          <w:rFonts w:hint="eastAsia" w:ascii="方正楷体_GBK" w:hAnsi="方正楷体_GBK" w:eastAsia="方正楷体_GBK" w:cs="方正楷体_GBK"/>
          <w:sz w:val="30"/>
          <w:szCs w:val="30"/>
        </w:rPr>
      </w:pPr>
    </w:p>
    <w:p w14:paraId="293AB8F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curse due to all the elect was laid on Christ.</w:t>
      </w:r>
    </w:p>
    <w:p w14:paraId="3B744CB2">
      <w:pPr>
        <w:spacing w:line="270" w:lineRule="auto"/>
        <w:rPr>
          <w:rFonts w:hint="eastAsia" w:ascii="方正楷体_GBK" w:hAnsi="方正楷体_GBK" w:eastAsia="方正楷体_GBK" w:cs="方正楷体_GBK"/>
          <w:sz w:val="30"/>
          <w:szCs w:val="30"/>
        </w:rPr>
      </w:pPr>
    </w:p>
    <w:p w14:paraId="155C22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如今，所有选民（elect）当受的咒诅都加在了基督身上。</w:t>
      </w:r>
    </w:p>
    <w:p w14:paraId="3503DB08">
      <w:pPr>
        <w:spacing w:line="270" w:lineRule="auto"/>
        <w:rPr>
          <w:rFonts w:hint="eastAsia" w:ascii="方正楷体_GBK" w:hAnsi="方正楷体_GBK" w:eastAsia="方正楷体_GBK" w:cs="方正楷体_GBK"/>
          <w:sz w:val="30"/>
          <w:szCs w:val="30"/>
        </w:rPr>
      </w:pPr>
    </w:p>
    <w:p w14:paraId="37A59C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thing, therefore, can be more infinite than what is infinite, the punishment which it was proposed to Christ to undergo, infinitely exceeded, so to speak, infinity itself: For who is able either to enumerate his own sins, or to calculate the number of all the elect?</w:t>
      </w:r>
    </w:p>
    <w:p w14:paraId="709069C9">
      <w:pPr>
        <w:spacing w:line="270" w:lineRule="auto"/>
        <w:rPr>
          <w:rFonts w:hint="eastAsia" w:ascii="方正楷体_GBK" w:hAnsi="方正楷体_GBK" w:eastAsia="方正楷体_GBK" w:cs="方正楷体_GBK"/>
          <w:sz w:val="30"/>
          <w:szCs w:val="30"/>
        </w:rPr>
      </w:pPr>
    </w:p>
    <w:p w14:paraId="67B7F99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因此，如果有什么能比无限（infinite）更无限，那么被提出让基督承受的刑罚，可以说，无限地（infinitely）超越（exceeded）了无限本身（infinity itself）：因为谁能数算（enumerate）自己的罪，或计算（calculate）所有选民的数目呢？</w:t>
      </w:r>
    </w:p>
    <w:p w14:paraId="329208BD">
      <w:pPr>
        <w:spacing w:line="270" w:lineRule="auto"/>
        <w:rPr>
          <w:rFonts w:hint="eastAsia" w:ascii="方正楷体_GBK" w:hAnsi="方正楷体_GBK" w:eastAsia="方正楷体_GBK" w:cs="方正楷体_GBK"/>
          <w:sz w:val="30"/>
          <w:szCs w:val="30"/>
        </w:rPr>
      </w:pPr>
    </w:p>
    <w:p w14:paraId="21CF7A8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referring to this, he says: "Innumerable evils have compassed me about; mine iniquities have taken hold upon me, so that I am not able to look up; therefore my heart faileth me."</w:t>
      </w:r>
    </w:p>
    <w:p w14:paraId="08577364">
      <w:pPr>
        <w:spacing w:line="270" w:lineRule="auto"/>
        <w:rPr>
          <w:rFonts w:hint="eastAsia" w:ascii="方正楷体_GBK" w:hAnsi="方正楷体_GBK" w:eastAsia="方正楷体_GBK" w:cs="方正楷体_GBK"/>
          <w:sz w:val="30"/>
          <w:szCs w:val="30"/>
        </w:rPr>
      </w:pPr>
    </w:p>
    <w:p w14:paraId="751374E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因此，论到此事，祂说：“无数的祸患（Innumerable evils）围困我；我的罪孽（iniquities）追上了我，使我不能昂首；……因此我心惊胆战（heart faileth me）。”</w:t>
      </w:r>
    </w:p>
    <w:p w14:paraId="34FA990C">
      <w:pPr>
        <w:spacing w:line="270" w:lineRule="auto"/>
        <w:rPr>
          <w:rFonts w:hint="eastAsia" w:ascii="方正楷体_GBK" w:hAnsi="方正楷体_GBK" w:eastAsia="方正楷体_GBK" w:cs="方正楷体_GBK"/>
          <w:sz w:val="30"/>
          <w:szCs w:val="30"/>
        </w:rPr>
      </w:pPr>
    </w:p>
    <w:p w14:paraId="5310DB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calls them mine iniquities, not because he had committed them, but because by his surety-engagement he had taken them on himself.</w:t>
      </w:r>
    </w:p>
    <w:p w14:paraId="2EEDC402">
      <w:pPr>
        <w:spacing w:line="270" w:lineRule="auto"/>
        <w:rPr>
          <w:rFonts w:hint="eastAsia" w:ascii="方正楷体_GBK" w:hAnsi="方正楷体_GBK" w:eastAsia="方正楷体_GBK" w:cs="方正楷体_GBK"/>
          <w:sz w:val="30"/>
          <w:szCs w:val="30"/>
        </w:rPr>
      </w:pPr>
    </w:p>
    <w:p w14:paraId="4AC8F1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祂称它们为“我的罪孽”，不是因为祂犯了这些罪，而是因为藉着祂的中保承诺（surety-engagement），祂将它们承担在了自己身上。</w:t>
      </w:r>
    </w:p>
    <w:p w14:paraId="43D4558E">
      <w:pPr>
        <w:spacing w:line="270" w:lineRule="auto"/>
        <w:rPr>
          <w:rFonts w:hint="eastAsia" w:ascii="方正楷体_GBK" w:hAnsi="方正楷体_GBK" w:eastAsia="方正楷体_GBK" w:cs="方正楷体_GBK"/>
          <w:sz w:val="30"/>
          <w:szCs w:val="30"/>
        </w:rPr>
      </w:pPr>
    </w:p>
    <w:p w14:paraId="5E36259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Besides, not only did the mind of Christ voluntarily apply itself to the contemplation of so dreadful an object; but God himself also exerted the energy of his power, to affect the innermost parts of his mind with its terrors.</w:t>
      </w:r>
    </w:p>
    <w:p w14:paraId="3B20C096">
      <w:pPr>
        <w:spacing w:line="270" w:lineRule="auto"/>
        <w:rPr>
          <w:rFonts w:hint="eastAsia" w:ascii="方正楷体_GBK" w:hAnsi="方正楷体_GBK" w:eastAsia="方正楷体_GBK" w:cs="方正楷体_GBK"/>
          <w:sz w:val="30"/>
          <w:szCs w:val="30"/>
        </w:rPr>
      </w:pPr>
    </w:p>
    <w:p w14:paraId="538106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此外，不仅基督的心思（mind）自愿地（voluntarily）专注于默想（contemplation）如此可怕的对象；上帝（God）自己也运用祂大能的能量（energy of his power），以其恐惧（terrors）触动（affect）祂心思的最深处（innermost parts）。</w:t>
      </w:r>
    </w:p>
    <w:p w14:paraId="5FD55830">
      <w:pPr>
        <w:spacing w:line="270" w:lineRule="auto"/>
        <w:rPr>
          <w:rFonts w:hint="eastAsia" w:ascii="方正楷体_GBK" w:hAnsi="方正楷体_GBK" w:eastAsia="方正楷体_GBK" w:cs="方正楷体_GBK"/>
          <w:sz w:val="30"/>
          <w:szCs w:val="30"/>
        </w:rPr>
      </w:pPr>
    </w:p>
    <w:p w14:paraId="2D3B0CC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relation of Judge required him to present so terrible an evil, in all its horrors, to the mind of Christ.</w:t>
      </w:r>
    </w:p>
    <w:p w14:paraId="67B69C55">
      <w:pPr>
        <w:spacing w:line="270" w:lineRule="auto"/>
        <w:rPr>
          <w:rFonts w:hint="eastAsia" w:ascii="方正楷体_GBK" w:hAnsi="方正楷体_GBK" w:eastAsia="方正楷体_GBK" w:cs="方正楷体_GBK"/>
          <w:sz w:val="30"/>
          <w:szCs w:val="30"/>
        </w:rPr>
      </w:pPr>
    </w:p>
    <w:p w14:paraId="502AED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审判者（Judge）的身份要求祂将如此可怕的邪恶（terrible an evil），及其全部的恐怖（horrors），呈现在基督的心思面前。</w:t>
      </w:r>
    </w:p>
    <w:p w14:paraId="6CBDBA06">
      <w:pPr>
        <w:spacing w:line="270" w:lineRule="auto"/>
        <w:rPr>
          <w:rFonts w:hint="eastAsia" w:ascii="方正楷体_GBK" w:hAnsi="方正楷体_GBK" w:eastAsia="方正楷体_GBK" w:cs="方正楷体_GBK"/>
          <w:sz w:val="30"/>
          <w:szCs w:val="30"/>
        </w:rPr>
      </w:pPr>
    </w:p>
    <w:p w14:paraId="46F63DA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sufferings which affected the body, could be inflicted by men; but the conscience could be tormented with a sense of pain sufficient for the satisfaction of Divine justice, only by that same Divine justice revealing itself within him.</w:t>
      </w:r>
    </w:p>
    <w:p w14:paraId="5DF8FAB2">
      <w:pPr>
        <w:spacing w:line="270" w:lineRule="auto"/>
        <w:rPr>
          <w:rFonts w:hint="eastAsia" w:ascii="方正楷体_GBK" w:hAnsi="方正楷体_GBK" w:eastAsia="方正楷体_GBK" w:cs="方正楷体_GBK"/>
          <w:sz w:val="30"/>
          <w:szCs w:val="30"/>
        </w:rPr>
      </w:pPr>
    </w:p>
    <w:p w14:paraId="148C21F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影响身体的苦难（sufferings）可以由人施加；但良心（conscience）要被足以满足神圣公义（satisfaction of Divine justice）的痛苦感所折磨（tormented），只能藉着那同一位神圣公义在祂里面启示（revealing）自己。</w:t>
      </w:r>
    </w:p>
    <w:p w14:paraId="7B9AC67F">
      <w:pPr>
        <w:spacing w:line="270" w:lineRule="auto"/>
        <w:rPr>
          <w:rFonts w:hint="eastAsia" w:ascii="方正楷体_GBK" w:hAnsi="方正楷体_GBK" w:eastAsia="方正楷体_GBK" w:cs="方正楷体_GBK"/>
          <w:sz w:val="30"/>
          <w:szCs w:val="30"/>
        </w:rPr>
      </w:pPr>
    </w:p>
    <w:p w14:paraId="04BEAF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himself "spared not his own Son;"—"smote him;"z—"made him to be sin for us;"—"laid upon him," caused to rush upon him, like a mighty army, "the iniquities of us all."</w:t>
      </w:r>
    </w:p>
    <w:p w14:paraId="0876BE09">
      <w:pPr>
        <w:spacing w:line="270" w:lineRule="auto"/>
        <w:rPr>
          <w:rFonts w:hint="eastAsia" w:ascii="方正楷体_GBK" w:hAnsi="方正楷体_GBK" w:eastAsia="方正楷体_GBK" w:cs="方正楷体_GBK"/>
          <w:sz w:val="30"/>
          <w:szCs w:val="30"/>
        </w:rPr>
      </w:pPr>
    </w:p>
    <w:p w14:paraId="18EB5FC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上帝自己“不爱惜（spared not）自己的儿子”；——“击打祂（smote him）”；z——“使祂为我们成为罪（made him to be sin for us）”；——“使我们众人的罪孽（iniquities）都归在祂身上（laid upon him）”，如同大军（mighty army）冲击祂。</w:t>
      </w:r>
    </w:p>
    <w:p w14:paraId="72EEF735">
      <w:pPr>
        <w:spacing w:line="270" w:lineRule="auto"/>
        <w:rPr>
          <w:rFonts w:hint="eastAsia" w:ascii="方正楷体_GBK" w:hAnsi="方正楷体_GBK" w:eastAsia="方正楷体_GBK" w:cs="方正楷体_GBK"/>
          <w:sz w:val="30"/>
          <w:szCs w:val="30"/>
        </w:rPr>
      </w:pPr>
    </w:p>
    <w:p w14:paraId="181F5BD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Another cause of the Redeemer's anguish was subjection to the powers of darkness—not indeed in such a manner as to be overcome, but certainly to suffer great vexation, and to sustain a most grievous conflict.</w:t>
      </w:r>
    </w:p>
    <w:p w14:paraId="393A9EF9">
      <w:pPr>
        <w:spacing w:line="270" w:lineRule="auto"/>
        <w:rPr>
          <w:rFonts w:hint="eastAsia" w:ascii="方正楷体_GBK" w:hAnsi="方正楷体_GBK" w:eastAsia="方正楷体_GBK" w:cs="方正楷体_GBK"/>
          <w:sz w:val="30"/>
          <w:szCs w:val="30"/>
        </w:rPr>
      </w:pPr>
    </w:p>
    <w:p w14:paraId="710E4F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救赎主（Redeemer）痛苦（anguish）的另一个原因是屈服（subjection）于黑暗的权势（powers of darkness）——确实不是以被胜过（overcome）的方式，但肯定是要承受极大的烦扰（great vexation），并经历一场极其沉重的争战（most grievous conflict）。</w:t>
      </w:r>
    </w:p>
    <w:p w14:paraId="1FD52536">
      <w:pPr>
        <w:spacing w:line="270" w:lineRule="auto"/>
        <w:rPr>
          <w:rFonts w:hint="eastAsia" w:ascii="方正楷体_GBK" w:hAnsi="方正楷体_GBK" w:eastAsia="方正楷体_GBK" w:cs="方正楷体_GBK"/>
          <w:sz w:val="30"/>
          <w:szCs w:val="30"/>
        </w:rPr>
      </w:pPr>
    </w:p>
    <w:p w14:paraId="498E0C5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Devil, "the prince of this world," having obtained permission from God, marched against Jesus, with all his infernal forces,—making use of men as his agents,—to rend in pieces his body, and, as far as possible, his soul.</w:t>
      </w:r>
    </w:p>
    <w:p w14:paraId="21CCA2CE">
      <w:pPr>
        <w:spacing w:line="270" w:lineRule="auto"/>
        <w:rPr>
          <w:rFonts w:hint="eastAsia" w:ascii="方正楷体_GBK" w:hAnsi="方正楷体_GBK" w:eastAsia="方正楷体_GBK" w:cs="方正楷体_GBK"/>
          <w:sz w:val="30"/>
          <w:szCs w:val="30"/>
        </w:rPr>
      </w:pPr>
    </w:p>
    <w:p w14:paraId="0C18CC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魔鬼（Devil），“这世界的王”（prince of this world），既从上帝那里获得了许可（permission），就率领他所有地狱的军队（infernal forces）——利用人作他的代理人（agents）——向耶稣进军（marched against），要撕裂（rend in pieces）祂的身体，并尽可能地撕裂祂的灵魂。</w:t>
      </w:r>
    </w:p>
    <w:p w14:paraId="0D2757AA">
      <w:pPr>
        <w:spacing w:line="270" w:lineRule="auto"/>
        <w:rPr>
          <w:rFonts w:hint="eastAsia" w:ascii="方正楷体_GBK" w:hAnsi="方正楷体_GBK" w:eastAsia="方正楷体_GBK" w:cs="方正楷体_GBK"/>
          <w:sz w:val="30"/>
          <w:szCs w:val="30"/>
        </w:rPr>
      </w:pPr>
    </w:p>
    <w:p w14:paraId="418D31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wicked one himself chiefly attacked his soul, which he terrified by injecting the torments of hell.</w:t>
      </w:r>
    </w:p>
    <w:p w14:paraId="5ADDF2FD">
      <w:pPr>
        <w:spacing w:line="270" w:lineRule="auto"/>
        <w:rPr>
          <w:rFonts w:hint="eastAsia" w:ascii="方正楷体_GBK" w:hAnsi="方正楷体_GBK" w:eastAsia="方正楷体_GBK" w:cs="方正楷体_GBK"/>
          <w:sz w:val="30"/>
          <w:szCs w:val="30"/>
        </w:rPr>
      </w:pPr>
    </w:p>
    <w:p w14:paraId="70FFB40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但那恶者（wicked one）自己主要攻击祂的灵魂，他通过注入（injecting）地狱的折磨（torments of hell）来恐吓祂。</w:t>
      </w:r>
    </w:p>
    <w:p w14:paraId="774E0007">
      <w:pPr>
        <w:spacing w:line="270" w:lineRule="auto"/>
        <w:rPr>
          <w:rFonts w:hint="eastAsia" w:ascii="方正楷体_GBK" w:hAnsi="方正楷体_GBK" w:eastAsia="方正楷体_GBK" w:cs="方正楷体_GBK"/>
          <w:sz w:val="30"/>
          <w:szCs w:val="30"/>
        </w:rPr>
      </w:pPr>
    </w:p>
    <w:p w14:paraId="6D40E86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made every effort to shake, by his temptations, the faith of Christ, and thus to prevent our salvation; or at least to harass, by the most malignant arts, him who was engaged in obtaining it.</w:t>
      </w:r>
    </w:p>
    <w:p w14:paraId="23493413">
      <w:pPr>
        <w:spacing w:line="270" w:lineRule="auto"/>
        <w:rPr>
          <w:rFonts w:hint="eastAsia" w:ascii="方正楷体_GBK" w:hAnsi="方正楷体_GBK" w:eastAsia="方正楷体_GBK" w:cs="方正楷体_GBK"/>
          <w:sz w:val="30"/>
          <w:szCs w:val="30"/>
        </w:rPr>
      </w:pPr>
    </w:p>
    <w:p w14:paraId="5CB161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他竭尽全力（made every effort），要用他的试探（temptations）动摇（shake）基督的信心，从而阻止（prevent）我们的救恩；或者至少，用最恶毒（most malignant）的伎俩（arts）搅扰（harass）那位正致力于获得救恩的祂。</w:t>
      </w:r>
    </w:p>
    <w:p w14:paraId="7F9EC26B">
      <w:pPr>
        <w:spacing w:line="270" w:lineRule="auto"/>
        <w:rPr>
          <w:rFonts w:hint="eastAsia" w:ascii="方正楷体_GBK" w:hAnsi="方正楷体_GBK" w:eastAsia="方正楷体_GBK" w:cs="方正楷体_GBK"/>
          <w:sz w:val="30"/>
          <w:szCs w:val="30"/>
        </w:rPr>
      </w:pPr>
    </w:p>
    <w:p w14:paraId="287B910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Owing to the entrance of sin, Satan had acquired a kind of dominion over the whole human race; in reference to which, sinners are called "lawful captives."e</w:t>
      </w:r>
    </w:p>
    <w:p w14:paraId="6843B6FA">
      <w:pPr>
        <w:spacing w:line="270" w:lineRule="auto"/>
        <w:rPr>
          <w:rFonts w:hint="eastAsia" w:ascii="方正楷体_GBK" w:hAnsi="方正楷体_GBK" w:eastAsia="方正楷体_GBK" w:cs="方正楷体_GBK"/>
          <w:sz w:val="30"/>
          <w:szCs w:val="30"/>
        </w:rPr>
      </w:pPr>
    </w:p>
    <w:p w14:paraId="5044C8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由于罪的进入（entrance of sin），撒旦（Satan）对全人类（whole human race）获得了一种统治权（dominion）；就此而言，罪人被称为“合法的俘虏”（lawful captives）。e</w:t>
      </w:r>
    </w:p>
    <w:p w14:paraId="436F69E1">
      <w:pPr>
        <w:spacing w:line="270" w:lineRule="auto"/>
        <w:rPr>
          <w:rFonts w:hint="eastAsia" w:ascii="方正楷体_GBK" w:hAnsi="方正楷体_GBK" w:eastAsia="方正楷体_GBK" w:cs="方正楷体_GBK"/>
          <w:sz w:val="30"/>
          <w:szCs w:val="30"/>
        </w:rPr>
      </w:pPr>
    </w:p>
    <w:p w14:paraId="42B6F5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therefore, we were to be "redeemed in righteousness," the just Judge of the universe determined that whatever dominion the Devil had obtained over elect sinners, he should exercise it on Christ, by fixing the sting of death deep into his heart, according to the sentence pronounced in paradise, "Thou shalt bruise his heel."</w:t>
      </w:r>
    </w:p>
    <w:p w14:paraId="6607EE90">
      <w:pPr>
        <w:spacing w:line="270" w:lineRule="auto"/>
        <w:rPr>
          <w:rFonts w:hint="eastAsia" w:ascii="方正楷体_GBK" w:hAnsi="方正楷体_GBK" w:eastAsia="方正楷体_GBK" w:cs="方正楷体_GBK"/>
          <w:sz w:val="30"/>
          <w:szCs w:val="30"/>
        </w:rPr>
      </w:pPr>
    </w:p>
    <w:p w14:paraId="7F3471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因此，当我们要在“公义中被赎回”（redeemed in righteousness）时，宇宙公义的审判者（just Judge of the universe）定意（determined），无论魔鬼对蒙拣选的罪人（elect sinners）获得了何种统治权，他都应将其施加（exercise）在基督身上，按照在乐园（paradise）宣判（pronounced）的判决，“你要伤祂的脚跟”（Thou shalt bruise his heel），将死亡的毒钩（sting of death）深深刺入祂的心。</w:t>
      </w:r>
    </w:p>
    <w:p w14:paraId="3D2CAEAD">
      <w:pPr>
        <w:spacing w:line="270" w:lineRule="auto"/>
        <w:rPr>
          <w:rFonts w:hint="eastAsia" w:ascii="方正楷体_GBK" w:hAnsi="方正楷体_GBK" w:eastAsia="方正楷体_GBK" w:cs="方正楷体_GBK"/>
          <w:sz w:val="30"/>
          <w:szCs w:val="30"/>
        </w:rPr>
      </w:pPr>
    </w:p>
    <w:p w14:paraId="7D742E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But a third cause of Christ's agony was not wanting.</w:t>
      </w:r>
    </w:p>
    <w:p w14:paraId="4687BD68">
      <w:pPr>
        <w:spacing w:line="270" w:lineRule="auto"/>
        <w:rPr>
          <w:rFonts w:hint="eastAsia" w:ascii="方正楷体_GBK" w:hAnsi="方正楷体_GBK" w:eastAsia="方正楷体_GBK" w:cs="方正楷体_GBK"/>
          <w:sz w:val="30"/>
          <w:szCs w:val="30"/>
        </w:rPr>
      </w:pPr>
    </w:p>
    <w:p w14:paraId="2A1A39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但基督剧痛（agony）的第三个原因也并非不存在。</w:t>
      </w:r>
    </w:p>
    <w:p w14:paraId="6A128CA4">
      <w:pPr>
        <w:spacing w:line="270" w:lineRule="auto"/>
        <w:rPr>
          <w:rFonts w:hint="eastAsia" w:ascii="方正楷体_GBK" w:hAnsi="方正楷体_GBK" w:eastAsia="方正楷体_GBK" w:cs="方正楷体_GBK"/>
          <w:sz w:val="30"/>
          <w:szCs w:val="30"/>
        </w:rPr>
      </w:pPr>
    </w:p>
    <w:p w14:paraId="31DDC8E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Amidst all these distresses, he found himself forsaken by God his Father—deprived of those delightful manifestations of his favour, in which in time past he had so often and so greatly rejoiced, and that at a season when he stood in much greater need of them than formerly.</w:t>
      </w:r>
    </w:p>
    <w:p w14:paraId="68A01BA4">
      <w:pPr>
        <w:spacing w:line="270" w:lineRule="auto"/>
        <w:rPr>
          <w:rFonts w:hint="eastAsia" w:ascii="方正楷体_GBK" w:hAnsi="方正楷体_GBK" w:eastAsia="方正楷体_GBK" w:cs="方正楷体_GBK"/>
          <w:sz w:val="30"/>
          <w:szCs w:val="30"/>
        </w:rPr>
      </w:pPr>
    </w:p>
    <w:p w14:paraId="0E5013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在所有这些苦难（distresses）中，祂发现自己被祂的父上帝离弃（forsaken）了——被剥夺（deprived）了祂恩惠（favour）那些令人喜悦的彰显（delightful manifestations），而在过去祂曾如此频繁且极大地在其中欢喜（rejoiced），并且是在一个祂比以往更需要（much greater need）它们的时刻。</w:t>
      </w:r>
    </w:p>
    <w:p w14:paraId="33173E49">
      <w:pPr>
        <w:spacing w:line="270" w:lineRule="auto"/>
        <w:rPr>
          <w:rFonts w:hint="eastAsia" w:ascii="方正楷体_GBK" w:hAnsi="方正楷体_GBK" w:eastAsia="方正楷体_GBK" w:cs="方正楷体_GBK"/>
          <w:sz w:val="30"/>
          <w:szCs w:val="30"/>
        </w:rPr>
      </w:pPr>
    </w:p>
    <w:p w14:paraId="3125B9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that mournful complaint; "My God, my God, why hast thou forsaken me."</w:t>
      </w:r>
    </w:p>
    <w:p w14:paraId="2A4224BF">
      <w:pPr>
        <w:spacing w:line="270" w:lineRule="auto"/>
        <w:rPr>
          <w:rFonts w:hint="eastAsia" w:ascii="方正楷体_GBK" w:hAnsi="方正楷体_GBK" w:eastAsia="方正楷体_GBK" w:cs="方正楷体_GBK"/>
          <w:sz w:val="30"/>
          <w:szCs w:val="30"/>
        </w:rPr>
      </w:pPr>
    </w:p>
    <w:p w14:paraId="54E6EC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因此有了那悲哀的呼喊（mournful complaint）：“我的上帝（My God），我的上帝，为什么离弃（forsaken）我？”</w:t>
      </w:r>
    </w:p>
    <w:p w14:paraId="752095D2">
      <w:pPr>
        <w:spacing w:line="270" w:lineRule="auto"/>
        <w:rPr>
          <w:rFonts w:hint="eastAsia" w:ascii="方正楷体_GBK" w:hAnsi="方正楷体_GBK" w:eastAsia="方正楷体_GBK" w:cs="方正楷体_GBK"/>
          <w:sz w:val="30"/>
          <w:szCs w:val="30"/>
        </w:rPr>
      </w:pPr>
    </w:p>
    <w:p w14:paraId="35DDCC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we may refer the darkness which happened at the crucifixion of Christ—analogous to that "outer darkness," which is employed as an emblem of a condemnation alleviated by no mixture of comfort.</w:t>
      </w:r>
    </w:p>
    <w:p w14:paraId="6DF54E5D">
      <w:pPr>
        <w:spacing w:line="270" w:lineRule="auto"/>
        <w:rPr>
          <w:rFonts w:hint="eastAsia" w:ascii="方正楷体_GBK" w:hAnsi="方正楷体_GBK" w:eastAsia="方正楷体_GBK" w:cs="方正楷体_GBK"/>
          <w:sz w:val="30"/>
          <w:szCs w:val="30"/>
        </w:rPr>
      </w:pPr>
    </w:p>
    <w:p w14:paraId="01F084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对此，我们可以联系基督被钉十字架（crucifixion）时发生的黑暗（darkness）——它类似于（analogous to）那“外面的黑暗”（outer darkness），被用作一种没有任何安慰（comfort）掺杂而得以减轻的定罪（condemnation）的象征（emblem）。</w:t>
      </w:r>
    </w:p>
    <w:p w14:paraId="039A33FD">
      <w:pPr>
        <w:spacing w:line="270" w:lineRule="auto"/>
        <w:rPr>
          <w:rFonts w:hint="eastAsia" w:ascii="方正楷体_GBK" w:hAnsi="方正楷体_GBK" w:eastAsia="方正楷体_GBK" w:cs="方正楷体_GBK"/>
          <w:sz w:val="30"/>
          <w:szCs w:val="30"/>
        </w:rPr>
      </w:pPr>
    </w:p>
    <w:p w14:paraId="1F0EE91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 is more frequent in the sacred books, than for times of sorrow to be styled "days of darkness and gloominess," "days of clouds and of thick darkness."i</w:t>
      </w:r>
    </w:p>
    <w:p w14:paraId="37E4A0C1">
      <w:pPr>
        <w:spacing w:line="270" w:lineRule="auto"/>
        <w:rPr>
          <w:rFonts w:hint="eastAsia" w:ascii="方正楷体_GBK" w:hAnsi="方正楷体_GBK" w:eastAsia="方正楷体_GBK" w:cs="方正楷体_GBK"/>
          <w:sz w:val="30"/>
          <w:szCs w:val="30"/>
        </w:rPr>
      </w:pPr>
    </w:p>
    <w:p w14:paraId="0098EC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在圣书中，没有什么比忧伤（sorrow）的时期被称为“黑暗幽冥（darkness and gloominess）、密云乌黑（clouds and of thick darkness）的日子”i 更常见的了。</w:t>
      </w:r>
    </w:p>
    <w:p w14:paraId="601C5B65">
      <w:pPr>
        <w:spacing w:line="270" w:lineRule="auto"/>
        <w:rPr>
          <w:rFonts w:hint="eastAsia" w:ascii="方正楷体_GBK" w:hAnsi="方正楷体_GBK" w:eastAsia="方正楷体_GBK" w:cs="方正楷体_GBK"/>
          <w:sz w:val="30"/>
          <w:szCs w:val="30"/>
        </w:rPr>
      </w:pPr>
    </w:p>
    <w:p w14:paraId="259C012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miraculous darkness, therefore, penetrated not only into the eyes, but also into the mind of Christ; and he found himself no less deserted by God, the fountain of light and joy, than the earth was deprived of the light of the sun.</w:t>
      </w:r>
    </w:p>
    <w:p w14:paraId="60CE9DF1">
      <w:pPr>
        <w:spacing w:line="270" w:lineRule="auto"/>
        <w:rPr>
          <w:rFonts w:hint="eastAsia" w:ascii="方正楷体_GBK" w:hAnsi="方正楷体_GBK" w:eastAsia="方正楷体_GBK" w:cs="方正楷体_GBK"/>
          <w:sz w:val="30"/>
          <w:szCs w:val="30"/>
        </w:rPr>
      </w:pPr>
    </w:p>
    <w:p w14:paraId="5A3497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因此，这神奇的黑暗（miraculous darkness）不仅渗入（penetrated）基督的眼睛，也渗入祂的心思；祂发现自己被光（light）和喜乐（joy）的源头（fountain）上帝离弃（deserted），正如大地被剥夺了太阳（sun）的光芒一样。</w:t>
      </w:r>
    </w:p>
    <w:p w14:paraId="42AD754B">
      <w:pPr>
        <w:spacing w:line="270" w:lineRule="auto"/>
        <w:rPr>
          <w:rFonts w:hint="eastAsia" w:ascii="方正楷体_GBK" w:hAnsi="方正楷体_GBK" w:eastAsia="方正楷体_GBK" w:cs="方正楷体_GBK"/>
          <w:sz w:val="30"/>
          <w:szCs w:val="30"/>
        </w:rPr>
      </w:pPr>
    </w:p>
    <w:p w14:paraId="0AB498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Let us now inquire, what ADVANTAGE the consideration of these agonies can afford us.</w:t>
      </w:r>
    </w:p>
    <w:p w14:paraId="37F472A8">
      <w:pPr>
        <w:spacing w:line="270" w:lineRule="auto"/>
        <w:rPr>
          <w:rFonts w:hint="eastAsia" w:ascii="方正楷体_GBK" w:hAnsi="方正楷体_GBK" w:eastAsia="方正楷体_GBK" w:cs="方正楷体_GBK"/>
          <w:sz w:val="30"/>
          <w:szCs w:val="30"/>
        </w:rPr>
      </w:pPr>
    </w:p>
    <w:p w14:paraId="3C9419C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现在让我们探究，思考（consideration）这些剧痛（agonies）能给我们带来什么益处（ADVANTAGE）。</w:t>
      </w:r>
    </w:p>
    <w:p w14:paraId="2D58E5A3">
      <w:pPr>
        <w:spacing w:line="270" w:lineRule="auto"/>
        <w:rPr>
          <w:rFonts w:hint="eastAsia" w:ascii="方正楷体_GBK" w:hAnsi="方正楷体_GBK" w:eastAsia="方正楷体_GBK" w:cs="方正楷体_GBK"/>
          <w:sz w:val="30"/>
          <w:szCs w:val="30"/>
        </w:rPr>
      </w:pPr>
    </w:p>
    <w:p w14:paraId="12C1CB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doubtless it tends to shake off the torpors of carnal security.</w:t>
      </w:r>
    </w:p>
    <w:p w14:paraId="57AAAD12">
      <w:pPr>
        <w:spacing w:line="270" w:lineRule="auto"/>
        <w:rPr>
          <w:rFonts w:hint="eastAsia" w:ascii="方正楷体_GBK" w:hAnsi="方正楷体_GBK" w:eastAsia="方正楷体_GBK" w:cs="方正楷体_GBK"/>
          <w:sz w:val="30"/>
          <w:szCs w:val="30"/>
        </w:rPr>
      </w:pPr>
    </w:p>
    <w:p w14:paraId="20D492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毫无疑问，它有助于摆脱（shake off）肉体安逸（carnal security）的麻木（torpors）。</w:t>
      </w:r>
    </w:p>
    <w:p w14:paraId="7A969F3C">
      <w:pPr>
        <w:spacing w:line="270" w:lineRule="auto"/>
        <w:rPr>
          <w:rFonts w:hint="eastAsia" w:ascii="方正楷体_GBK" w:hAnsi="方正楷体_GBK" w:eastAsia="方正楷体_GBK" w:cs="方正楷体_GBK"/>
          <w:sz w:val="30"/>
          <w:szCs w:val="30"/>
        </w:rPr>
      </w:pPr>
    </w:p>
    <w:p w14:paraId="01769A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Nowhere are the malignity of sin, and the severity of God's wrath against it, more clearly discerned, than in our Lord's descent into hell.</w:t>
      </w:r>
    </w:p>
    <w:p w14:paraId="386A1F1A">
      <w:pPr>
        <w:spacing w:line="270" w:lineRule="auto"/>
        <w:rPr>
          <w:rFonts w:hint="eastAsia" w:ascii="方正楷体_GBK" w:hAnsi="方正楷体_GBK" w:eastAsia="方正楷体_GBK" w:cs="方正楷体_GBK"/>
          <w:sz w:val="30"/>
          <w:szCs w:val="30"/>
        </w:rPr>
      </w:pPr>
    </w:p>
    <w:p w14:paraId="6DF6E5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罪的恶毒（malignity of sin），以及上帝对其忿怒（wrath）的严厉（severity），在任何地方都没有比在我们主下到阴间（descent into hell）时更清楚地被认识（discerned）到的了。</w:t>
      </w:r>
    </w:p>
    <w:p w14:paraId="4BBF0459">
      <w:pPr>
        <w:spacing w:line="270" w:lineRule="auto"/>
        <w:rPr>
          <w:rFonts w:hint="eastAsia" w:ascii="方正楷体_GBK" w:hAnsi="方正楷体_GBK" w:eastAsia="方正楷体_GBK" w:cs="方正楷体_GBK"/>
          <w:sz w:val="30"/>
          <w:szCs w:val="30"/>
        </w:rPr>
      </w:pPr>
    </w:p>
    <w:p w14:paraId="03C3BF8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 sinner, to mount Olivet; behold Christ rolling in the dust; see that brave and magnanimous Prince stretched on the ground, that generous Lion of the tribe of Judah prostrate on the earth; hear him, who is the only Consolation of wounded spirits, and even the God of our exceeding joy, complaining bitterly of sorrow surrounding him on every side; see the drops of blood with which, owing to the incredible anguish of his soul, his sacred body is stained; hear the supplications offered up with strong crying and tears to his now inexorable Father.</w:t>
      </w:r>
    </w:p>
    <w:p w14:paraId="40DA17C2">
      <w:pPr>
        <w:spacing w:line="270" w:lineRule="auto"/>
        <w:rPr>
          <w:rFonts w:hint="eastAsia" w:ascii="方正楷体_GBK" w:hAnsi="方正楷体_GBK" w:eastAsia="方正楷体_GBK" w:cs="方正楷体_GBK"/>
          <w:sz w:val="30"/>
          <w:szCs w:val="30"/>
        </w:rPr>
      </w:pPr>
    </w:p>
    <w:p w14:paraId="428343F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去吧，罪人（sinner），到橄榄山（mount Olivet）去；看基督在尘土（dust）中翻滚；看那位勇敢（brave）而高尚（magnanimous）的君王（Prince）仆倒在地，那位犹大支派（tribe of Judah）尊贵的狮子（generous Lion）俯伏（prostrate）于地；听祂——祂是受伤心灵（wounded spirits）唯一的安慰（Consolation），甚至是使我们大有喜乐（exceeding joy）的上帝——痛苦地（bitterly）抱怨（complaining）四面环绕祂的忧伤（sorrow）；看那些血滴（drops of blood），因着祂灵魂难以置信的痛苦（incredible anguish），祂神圣的身体（sacred body）被其沾染（stained）；听那些带着强烈的哀哭（strong crying）和眼泪（tears）献给（offered up）祂如今毫不留情（inexorable）的父的祈求（supplications）。</w:t>
      </w:r>
    </w:p>
    <w:p w14:paraId="7D0C6E07">
      <w:pPr>
        <w:spacing w:line="270" w:lineRule="auto"/>
        <w:rPr>
          <w:rFonts w:hint="eastAsia" w:ascii="方正楷体_GBK" w:hAnsi="方正楷体_GBK" w:eastAsia="方正楷体_GBK" w:cs="方正楷体_GBK"/>
          <w:sz w:val="30"/>
          <w:szCs w:val="30"/>
        </w:rPr>
      </w:pPr>
    </w:p>
    <w:p w14:paraId="0E7B99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Ask the Saviour, what was the real cause of anguish so immense, when hitherto no hostile bands, no chains, no scourge, no accusers, no judge, no cross, were present—when, on the contrary, he was in a pleasant garden, and at no great distance from his faithful disciples.—</w:t>
      </w:r>
    </w:p>
    <w:p w14:paraId="7D719223">
      <w:pPr>
        <w:spacing w:line="270" w:lineRule="auto"/>
        <w:rPr>
          <w:rFonts w:hint="eastAsia" w:ascii="方正楷体_GBK" w:hAnsi="方正楷体_GBK" w:eastAsia="方正楷体_GBK" w:cs="方正楷体_GBK"/>
          <w:sz w:val="30"/>
          <w:szCs w:val="30"/>
        </w:rPr>
      </w:pPr>
    </w:p>
    <w:p w14:paraId="493CFE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问问救主，如此巨大痛苦（immense anguish）的真正原因（real cause）是什么，那时还没有敌对的队伍（hostile bands）、锁链（chains）、鞭子（scourge）、控告者（accusers）、审判官（judge）、十字架（cross）在场——相反，祂在一个宜人的园子（pleasant garden）里，离祂忠心的门徒（faithful disciples）也不远。——</w:t>
      </w:r>
    </w:p>
    <w:p w14:paraId="3117B024">
      <w:pPr>
        <w:spacing w:line="270" w:lineRule="auto"/>
        <w:rPr>
          <w:rFonts w:hint="eastAsia" w:ascii="方正楷体_GBK" w:hAnsi="方正楷体_GBK" w:eastAsia="方正楷体_GBK" w:cs="方正楷体_GBK"/>
          <w:sz w:val="30"/>
          <w:szCs w:val="30"/>
        </w:rPr>
      </w:pPr>
    </w:p>
    <w:p w14:paraId="2768944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you will learn, that those very sins, which you have hitherto regarded so lightly, were the causes of his unparalleled sorrows.</w:t>
      </w:r>
    </w:p>
    <w:p w14:paraId="39A324E2">
      <w:pPr>
        <w:spacing w:line="270" w:lineRule="auto"/>
        <w:rPr>
          <w:rFonts w:hint="eastAsia" w:ascii="方正楷体_GBK" w:hAnsi="方正楷体_GBK" w:eastAsia="方正楷体_GBK" w:cs="方正楷体_GBK"/>
          <w:sz w:val="30"/>
          <w:szCs w:val="30"/>
        </w:rPr>
      </w:pPr>
    </w:p>
    <w:p w14:paraId="433E97F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你就会知道，正是那些你迄今为止如此轻视（regarded so lightly）的罪（sins），是祂无与伦比忧伤（unparalleled sorrows）的原因。</w:t>
      </w:r>
    </w:p>
    <w:p w14:paraId="707BD30E">
      <w:pPr>
        <w:spacing w:line="270" w:lineRule="auto"/>
        <w:rPr>
          <w:rFonts w:hint="eastAsia" w:ascii="方正楷体_GBK" w:hAnsi="方正楷体_GBK" w:eastAsia="方正楷体_GBK" w:cs="方正楷体_GBK"/>
          <w:sz w:val="30"/>
          <w:szCs w:val="30"/>
        </w:rPr>
      </w:pPr>
    </w:p>
    <w:p w14:paraId="1BD954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very sins, now laid on Christ, afflicted and weighed him down, and failed only to overwhelm him utterly.</w:t>
      </w:r>
    </w:p>
    <w:p w14:paraId="1B125529">
      <w:pPr>
        <w:spacing w:line="270" w:lineRule="auto"/>
        <w:rPr>
          <w:rFonts w:hint="eastAsia" w:ascii="方正楷体_GBK" w:hAnsi="方正楷体_GBK" w:eastAsia="方正楷体_GBK" w:cs="方正楷体_GBK"/>
          <w:sz w:val="30"/>
          <w:szCs w:val="30"/>
        </w:rPr>
      </w:pPr>
    </w:p>
    <w:p w14:paraId="5F5248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正是这些罪，如今加在（laid on）基督身上，折磨（afflicted）祂，压倒（weighed him down）祂，只是未能完全（utterly）淹没（overwhelm）祂。</w:t>
      </w:r>
    </w:p>
    <w:p w14:paraId="30A7182D">
      <w:pPr>
        <w:spacing w:line="270" w:lineRule="auto"/>
        <w:rPr>
          <w:rFonts w:hint="eastAsia" w:ascii="方正楷体_GBK" w:hAnsi="方正楷体_GBK" w:eastAsia="方正楷体_GBK" w:cs="方正楷体_GBK"/>
          <w:sz w:val="30"/>
          <w:szCs w:val="30"/>
        </w:rPr>
      </w:pPr>
    </w:p>
    <w:p w14:paraId="3D4DD18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can any one presume, that either no atonement for sin is necessary, or that a very slight atonement, or satisfaction, is sufficient?</w:t>
      </w:r>
    </w:p>
    <w:p w14:paraId="657B578A">
      <w:pPr>
        <w:spacing w:line="270" w:lineRule="auto"/>
        <w:rPr>
          <w:rFonts w:hint="eastAsia" w:ascii="方正楷体_GBK" w:hAnsi="方正楷体_GBK" w:eastAsia="方正楷体_GBK" w:cs="方正楷体_GBK"/>
          <w:sz w:val="30"/>
          <w:szCs w:val="30"/>
        </w:rPr>
      </w:pPr>
    </w:p>
    <w:p w14:paraId="1AE0EA2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难道还有人敢擅自认为（presume），要么罪不需要赎罪（atonement），要么一个非常轻微（very slight）的赎罪或补偿（satisfaction）就足够了吗？</w:t>
      </w:r>
    </w:p>
    <w:p w14:paraId="43F9BC49">
      <w:pPr>
        <w:spacing w:line="270" w:lineRule="auto"/>
        <w:rPr>
          <w:rFonts w:hint="eastAsia" w:ascii="方正楷体_GBK" w:hAnsi="方正楷体_GBK" w:eastAsia="方正楷体_GBK" w:cs="方正楷体_GBK"/>
          <w:sz w:val="30"/>
          <w:szCs w:val="30"/>
        </w:rPr>
      </w:pPr>
    </w:p>
    <w:p w14:paraId="278B01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You could not, O man,—most certainly you could not make satisfaction to God, although you should "come before him with burnt-offerings, or with calves of a year old, or with thousands of rams, or with ten thousands of rivers of oil;" no, if you should even "give your first-born for your transgression, and the fruit of your body for the sin of your soul."</w:t>
      </w:r>
    </w:p>
    <w:p w14:paraId="292EFFD5">
      <w:pPr>
        <w:spacing w:line="270" w:lineRule="auto"/>
        <w:rPr>
          <w:rFonts w:hint="eastAsia" w:ascii="方正楷体_GBK" w:hAnsi="方正楷体_GBK" w:eastAsia="方正楷体_GBK" w:cs="方正楷体_GBK"/>
          <w:sz w:val="30"/>
          <w:szCs w:val="30"/>
        </w:rPr>
      </w:pPr>
    </w:p>
    <w:p w14:paraId="5515CCB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你不能，哦，人哪，——最确定地（most certainly）你不能向上帝作出补偿，即使你“带着燔祭（burnt-offerings），或一岁的牛犊（calves of a year old）来到祂面前，或献上千千的公羊（thousands of rams），或是万万的油河（ten thousands of rivers of oil）”；不，即使你“为自己的过犯（transgression）献上长子（first-born），为心中的罪恶（sin of your soul）献上所亲生的（fruit of your body）”也不行。</w:t>
      </w:r>
    </w:p>
    <w:p w14:paraId="09A439AC">
      <w:pPr>
        <w:spacing w:line="270" w:lineRule="auto"/>
        <w:rPr>
          <w:rFonts w:hint="eastAsia" w:ascii="方正楷体_GBK" w:hAnsi="方正楷体_GBK" w:eastAsia="方正楷体_GBK" w:cs="方正楷体_GBK"/>
          <w:sz w:val="30"/>
          <w:szCs w:val="30"/>
        </w:rPr>
      </w:pPr>
    </w:p>
    <w:p w14:paraId="1D0CDC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behold, I beseech you,—behold again and again, the inconceivable bitterness of those sufferings which Christ endured, when he bore the transgressions of the elect, in order to expiate their guilt.</w:t>
      </w:r>
    </w:p>
    <w:p w14:paraId="53D59D8A">
      <w:pPr>
        <w:spacing w:line="270" w:lineRule="auto"/>
        <w:rPr>
          <w:rFonts w:hint="eastAsia" w:ascii="方正楷体_GBK" w:hAnsi="方正楷体_GBK" w:eastAsia="方正楷体_GBK" w:cs="方正楷体_GBK"/>
          <w:sz w:val="30"/>
          <w:szCs w:val="30"/>
        </w:rPr>
      </w:pPr>
    </w:p>
    <w:p w14:paraId="503929E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看哪，看哪，我恳求（beseech）你，——再三地看哪，基督在担当（bore）选民的过犯（transgressions）以赎清（expiate）他们的罪愆（guilt）时，所忍受的那些苦难（sufferings）难以想象的苦楚（inconceivable bitterness）。</w:t>
      </w:r>
    </w:p>
    <w:p w14:paraId="60551747">
      <w:pPr>
        <w:spacing w:line="270" w:lineRule="auto"/>
        <w:rPr>
          <w:rFonts w:hint="eastAsia" w:ascii="方正楷体_GBK" w:hAnsi="方正楷体_GBK" w:eastAsia="方正楷体_GBK" w:cs="方正楷体_GBK"/>
          <w:sz w:val="30"/>
          <w:szCs w:val="30"/>
        </w:rPr>
      </w:pPr>
    </w:p>
    <w:p w14:paraId="7501CA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But who art thou, O thou most infatuated of the sons of men, who, although an entire stranger to fellowship with Christ, yet, wretchedly secure, dost daily abandon thyself to mirth, indulge thy natural inclination, accustom thy body to effeminacy, and withhold thyself from no forbidden pleasure?</w:t>
      </w:r>
    </w:p>
    <w:p w14:paraId="47F64FB3">
      <w:pPr>
        <w:spacing w:line="270" w:lineRule="auto"/>
        <w:rPr>
          <w:rFonts w:hint="eastAsia" w:ascii="方正楷体_GBK" w:hAnsi="方正楷体_GBK" w:eastAsia="方正楷体_GBK" w:cs="方正楷体_GBK"/>
          <w:sz w:val="30"/>
          <w:szCs w:val="30"/>
        </w:rPr>
      </w:pPr>
    </w:p>
    <w:p w14:paraId="1FD110F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但你是谁，哦，世人中最愚顽（most infatuated）的你，虽然完全不认识（entire stranger）与基督的交通（fellowship），却可怜地（wretchedly）安逸（secure），每日放纵（abandon thyself）于享乐（mirth），沉溺（indulge）于你的本性倾向（natural inclination），使你的身体习惯于柔弱（effeminacy），并且不克制（withhold thyself）自己去享受任何被禁止的乐趣（forbidden pleasure）？</w:t>
      </w:r>
    </w:p>
    <w:p w14:paraId="686E1526">
      <w:pPr>
        <w:spacing w:line="270" w:lineRule="auto"/>
        <w:rPr>
          <w:rFonts w:hint="eastAsia" w:ascii="方正楷体_GBK" w:hAnsi="方正楷体_GBK" w:eastAsia="方正楷体_GBK" w:cs="方正楷体_GBK"/>
          <w:sz w:val="30"/>
          <w:szCs w:val="30"/>
        </w:rPr>
      </w:pPr>
    </w:p>
    <w:p w14:paraId="4A37FA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you now hear the doleful lamentations of Christ, it is for you also to "weep and howl for your miseries that shall come upon you."</w:t>
      </w:r>
    </w:p>
    <w:p w14:paraId="161DC634">
      <w:pPr>
        <w:spacing w:line="270" w:lineRule="auto"/>
        <w:rPr>
          <w:rFonts w:hint="eastAsia" w:ascii="方正楷体_GBK" w:hAnsi="方正楷体_GBK" w:eastAsia="方正楷体_GBK" w:cs="方正楷体_GBK"/>
          <w:sz w:val="30"/>
          <w:szCs w:val="30"/>
        </w:rPr>
      </w:pPr>
    </w:p>
    <w:p w14:paraId="5792A4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既然你现在听到基督悲痛的哀号（doleful lamentations），你也应当“为那将要临到你身上的苦难（miseries）哭泣号啕（weep and howl）”。</w:t>
      </w:r>
    </w:p>
    <w:p w14:paraId="13D937D8">
      <w:pPr>
        <w:spacing w:line="270" w:lineRule="auto"/>
        <w:rPr>
          <w:rFonts w:hint="eastAsia" w:ascii="方正楷体_GBK" w:hAnsi="方正楷体_GBK" w:eastAsia="方正楷体_GBK" w:cs="方正楷体_GBK"/>
          <w:sz w:val="30"/>
          <w:szCs w:val="30"/>
        </w:rPr>
      </w:pPr>
    </w:p>
    <w:p w14:paraId="1D812CD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"Say henceforth of laughter, it is mad, and of mirth, what doth it?"l—knowing that "even in laughter the heart is sorrowful, and the end of that mirth is heaviness."</w:t>
      </w:r>
    </w:p>
    <w:p w14:paraId="1083C549">
      <w:pPr>
        <w:spacing w:line="270" w:lineRule="auto"/>
        <w:rPr>
          <w:rFonts w:hint="eastAsia" w:ascii="方正楷体_GBK" w:hAnsi="方正楷体_GBK" w:eastAsia="方正楷体_GBK" w:cs="方正楷体_GBK"/>
          <w:sz w:val="30"/>
          <w:szCs w:val="30"/>
        </w:rPr>
      </w:pPr>
    </w:p>
    <w:p w14:paraId="72A742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从此以后，论嬉笑（laughter），说：“这是狂妄（mad）”；论喜乐（mirth），说：“这有何功效（what doth it）呢？”l——知道“人在嬉笑中，心也忧愁（sorrowful）；喜乐至极，就生愁苦（heaviness）。”</w:t>
      </w:r>
    </w:p>
    <w:p w14:paraId="03C376A8">
      <w:pPr>
        <w:spacing w:line="270" w:lineRule="auto"/>
        <w:rPr>
          <w:rFonts w:hint="eastAsia" w:ascii="方正楷体_GBK" w:hAnsi="方正楷体_GBK" w:eastAsia="方正楷体_GBK" w:cs="方正楷体_GBK"/>
          <w:sz w:val="30"/>
          <w:szCs w:val="30"/>
        </w:rPr>
      </w:pPr>
    </w:p>
    <w:p w14:paraId="00B4F35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you delight in bowls overflowing with wine, whilst the cup of God's fury awaiteth thee; "the wine of which is red, and full of mixture; out of which he poureth; and the dregs whereof, all the wicked of the earth shall wring out and drink?"</w:t>
      </w:r>
    </w:p>
    <w:p w14:paraId="36063EF6">
      <w:pPr>
        <w:spacing w:line="270" w:lineRule="auto"/>
        <w:rPr>
          <w:rFonts w:hint="eastAsia" w:ascii="方正楷体_GBK" w:hAnsi="方正楷体_GBK" w:eastAsia="方正楷体_GBK" w:cs="方正楷体_GBK"/>
          <w:sz w:val="30"/>
          <w:szCs w:val="30"/>
        </w:rPr>
      </w:pPr>
    </w:p>
    <w:p w14:paraId="5E20471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当你欢喜（delight）于满溢美酒（overflowing with wine）的碗（bowls）时，上帝忿怒（fury）的杯（cup）正等着你；“祂的酒（wine）是红的（red），满了调和之物（full of mixture）；祂从这杯里倒出来；地上的恶人（wicked）都必喝这酒的渣滓（dregs），而且喝尽（wring out and drink）。”</w:t>
      </w:r>
    </w:p>
    <w:p w14:paraId="22FC7D9C">
      <w:pPr>
        <w:spacing w:line="270" w:lineRule="auto"/>
        <w:rPr>
          <w:rFonts w:hint="eastAsia" w:ascii="方正楷体_GBK" w:hAnsi="方正楷体_GBK" w:eastAsia="方正楷体_GBK" w:cs="方正楷体_GBK"/>
          <w:sz w:val="30"/>
          <w:szCs w:val="30"/>
        </w:rPr>
      </w:pPr>
    </w:p>
    <w:p w14:paraId="0519A7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Know that the Lord shall rain down upon thee "snares, fire, and brimstone; and that an horrible tempest shall be the portion of thy cup."o</w:t>
      </w:r>
    </w:p>
    <w:p w14:paraId="10E81F72">
      <w:pPr>
        <w:spacing w:line="270" w:lineRule="auto"/>
        <w:rPr>
          <w:rFonts w:hint="eastAsia" w:ascii="方正楷体_GBK" w:hAnsi="方正楷体_GBK" w:eastAsia="方正楷体_GBK" w:cs="方正楷体_GBK"/>
          <w:sz w:val="30"/>
          <w:szCs w:val="30"/>
        </w:rPr>
      </w:pPr>
    </w:p>
    <w:p w14:paraId="13D133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要知道，主必向你降下（rain down）“网罗（snares）、火（fire）与硫磺（brimstone）；有烈风（horrible tempest）作你杯（cup）中的分（portion）。”o</w:t>
      </w:r>
    </w:p>
    <w:p w14:paraId="39529657">
      <w:pPr>
        <w:spacing w:line="270" w:lineRule="auto"/>
        <w:rPr>
          <w:rFonts w:hint="eastAsia" w:ascii="方正楷体_GBK" w:hAnsi="方正楷体_GBK" w:eastAsia="方正楷体_GBK" w:cs="方正楷体_GBK"/>
          <w:sz w:val="30"/>
          <w:szCs w:val="30"/>
        </w:rPr>
      </w:pPr>
    </w:p>
    <w:p w14:paraId="62960DA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you encourage yourself in your transgressions, and employ the most frivolous apologies to silence the remonstrances of conscience?</w:t>
      </w:r>
    </w:p>
    <w:p w14:paraId="400FC499">
      <w:pPr>
        <w:spacing w:line="270" w:lineRule="auto"/>
        <w:rPr>
          <w:rFonts w:hint="eastAsia" w:ascii="方正楷体_GBK" w:hAnsi="方正楷体_GBK" w:eastAsia="方正楷体_GBK" w:cs="方正楷体_GBK"/>
          <w:sz w:val="30"/>
          <w:szCs w:val="30"/>
        </w:rPr>
      </w:pPr>
    </w:p>
    <w:p w14:paraId="7C0ECA2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你为何在你的过犯（transgressions）中鼓励（encourage）自己，并使用最轻浮（most frivolous）的借口（apologies）来平息（silence）良心（conscience）的责备（remonstrances）？</w:t>
      </w:r>
    </w:p>
    <w:p w14:paraId="3EB368C5">
      <w:pPr>
        <w:spacing w:line="270" w:lineRule="auto"/>
        <w:rPr>
          <w:rFonts w:hint="eastAsia" w:ascii="方正楷体_GBK" w:hAnsi="方正楷体_GBK" w:eastAsia="方正楷体_GBK" w:cs="方正楷体_GBK"/>
          <w:sz w:val="30"/>
          <w:szCs w:val="30"/>
        </w:rPr>
      </w:pPr>
    </w:p>
    <w:p w14:paraId="5C77C4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make every possible effort to dismiss from your mind all thoughts of hell, to which your vices are fast precipitating you, and flatter yourself with vain hopes of heaven?</w:t>
      </w:r>
    </w:p>
    <w:p w14:paraId="3B794E11">
      <w:pPr>
        <w:spacing w:line="270" w:lineRule="auto"/>
        <w:rPr>
          <w:rFonts w:hint="eastAsia" w:ascii="方正楷体_GBK" w:hAnsi="方正楷体_GBK" w:eastAsia="方正楷体_GBK" w:cs="方正楷体_GBK"/>
          <w:sz w:val="30"/>
          <w:szCs w:val="30"/>
        </w:rPr>
      </w:pPr>
    </w:p>
    <w:p w14:paraId="3CF609E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你为何尽一切可能（make every possible effort）努力从你心思中排除（dismiss）所有关于地狱（hell）——你的恶习（vices）正迅速将你抛入（precipitating）其中——的想法，并用虚空的（vain）天堂盼望（hopes of heaven）来奉承（flatter）自己？</w:t>
      </w:r>
    </w:p>
    <w:p w14:paraId="6A45E7FB">
      <w:pPr>
        <w:spacing w:line="270" w:lineRule="auto"/>
        <w:rPr>
          <w:rFonts w:hint="eastAsia" w:ascii="方正楷体_GBK" w:hAnsi="方正楷体_GBK" w:eastAsia="方正楷体_GBK" w:cs="方正楷体_GBK"/>
          <w:sz w:val="30"/>
          <w:szCs w:val="30"/>
        </w:rPr>
      </w:pPr>
    </w:p>
    <w:p w14:paraId="37BCC76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more arrogantly you boast that you shall ascend into heaven, the more terribly will God reply: "Yet thou shalt be brought down to hell, to the sides of the pit: thy pomp is brought down to the grave, and the noise of thy viols: the worm is spread under thee, and the worms cover thee."</w:t>
      </w:r>
    </w:p>
    <w:p w14:paraId="1EA48F84">
      <w:pPr>
        <w:spacing w:line="270" w:lineRule="auto"/>
        <w:rPr>
          <w:rFonts w:hint="eastAsia" w:ascii="方正楷体_GBK" w:hAnsi="方正楷体_GBK" w:eastAsia="方正楷体_GBK" w:cs="方正楷体_GBK"/>
          <w:sz w:val="30"/>
          <w:szCs w:val="30"/>
        </w:rPr>
      </w:pPr>
    </w:p>
    <w:p w14:paraId="2655E2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你越是傲慢地（arrogantly）夸口（boast）说你将升到（ascend into）天上，上帝就越发可怕地（terribly）回答（reply）：“然而你必坠落（brought down）阴间（hell），到坑（pit）中极深之处：你的威势（pomp），和你琴瑟（viols）的声音（noise），都坠落阴间；你下铺的是虫（worm），上盖的是蛆（worms）。”</w:t>
      </w:r>
    </w:p>
    <w:p w14:paraId="4FE0FD5A">
      <w:pPr>
        <w:spacing w:line="270" w:lineRule="auto"/>
        <w:rPr>
          <w:rFonts w:hint="eastAsia" w:ascii="方正楷体_GBK" w:hAnsi="方正楷体_GBK" w:eastAsia="方正楷体_GBK" w:cs="方正楷体_GBK"/>
          <w:sz w:val="30"/>
          <w:szCs w:val="30"/>
        </w:rPr>
      </w:pPr>
    </w:p>
    <w:p w14:paraId="6556F1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do you presume on God's hearing your prayers, when perhaps you may be disposed and have leisure to address your supplications to his throne from the bed of affliction?</w:t>
      </w:r>
    </w:p>
    <w:p w14:paraId="32EB765E">
      <w:pPr>
        <w:spacing w:line="270" w:lineRule="auto"/>
        <w:rPr>
          <w:rFonts w:hint="eastAsia" w:ascii="方正楷体_GBK" w:hAnsi="方正楷体_GBK" w:eastAsia="方正楷体_GBK" w:cs="方正楷体_GBK"/>
          <w:sz w:val="30"/>
          <w:szCs w:val="30"/>
        </w:rPr>
      </w:pPr>
    </w:p>
    <w:p w14:paraId="1467C64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你为何擅自指望（presume on）上帝会听你的祷告（prayers），当你或许愿意（disposed）并且有空闲（leisure）从苦难的床榻（bed of affliction）向祂的宝座（throne）发出祈求（supplications）时？</w:t>
      </w:r>
    </w:p>
    <w:p w14:paraId="0B8E41B9">
      <w:pPr>
        <w:spacing w:line="270" w:lineRule="auto"/>
        <w:rPr>
          <w:rFonts w:hint="eastAsia" w:ascii="方正楷体_GBK" w:hAnsi="方正楷体_GBK" w:eastAsia="方正楷体_GBK" w:cs="方正楷体_GBK"/>
          <w:sz w:val="30"/>
          <w:szCs w:val="30"/>
        </w:rPr>
      </w:pPr>
    </w:p>
    <w:p w14:paraId="3B1064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Instructed by the example of Christ, I can now with certainty foretel what answer you are then to receive.</w:t>
      </w:r>
    </w:p>
    <w:p w14:paraId="36314C61">
      <w:pPr>
        <w:spacing w:line="270" w:lineRule="auto"/>
        <w:rPr>
          <w:rFonts w:hint="eastAsia" w:ascii="方正楷体_GBK" w:hAnsi="方正楷体_GBK" w:eastAsia="方正楷体_GBK" w:cs="方正楷体_GBK"/>
          <w:sz w:val="30"/>
          <w:szCs w:val="30"/>
        </w:rPr>
      </w:pPr>
    </w:p>
    <w:p w14:paraId="5BDACF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受基督榜样（example of Christ）的教导，我现在可以确信地（with certainty）预言（foretel）你那时将收到的回答（answer）。</w:t>
      </w:r>
    </w:p>
    <w:p w14:paraId="34585CE6">
      <w:pPr>
        <w:spacing w:line="270" w:lineRule="auto"/>
        <w:rPr>
          <w:rFonts w:hint="eastAsia" w:ascii="方正楷体_GBK" w:hAnsi="方正楷体_GBK" w:eastAsia="方正楷体_GBK" w:cs="方正楷体_GBK"/>
          <w:sz w:val="30"/>
          <w:szCs w:val="30"/>
        </w:rPr>
      </w:pPr>
    </w:p>
    <w:p w14:paraId="09C26AE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say not the words, but the thunderbolts, of an angry God, will be as follows: "Because I have called, and ye refused, … I also will laugh at your calamity; … Then shall they call upon me, but I will not answer; they shall seek me early, but they shall not find me."q</w:t>
      </w:r>
    </w:p>
    <w:p w14:paraId="727C69A9">
      <w:pPr>
        <w:spacing w:line="270" w:lineRule="auto"/>
        <w:rPr>
          <w:rFonts w:hint="eastAsia" w:ascii="方正楷体_GBK" w:hAnsi="方正楷体_GBK" w:eastAsia="方正楷体_GBK" w:cs="方正楷体_GBK"/>
          <w:sz w:val="30"/>
          <w:szCs w:val="30"/>
        </w:rPr>
      </w:pPr>
    </w:p>
    <w:p w14:paraId="16C425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我不是说言语，而是说忿怒上帝的雷霆（thunderbolts），将是如下：“因为我呼唤（called），你们不肯听从（refused）；……你们遭灾难（calamity），我就发笑（laugh）；……那时，他们必呼求（call upon）我，我却不答应（answer）；恳切的寻找（seek me early）我，却寻不见（find me）。”q</w:t>
      </w:r>
    </w:p>
    <w:p w14:paraId="0668FD99">
      <w:pPr>
        <w:spacing w:line="270" w:lineRule="auto"/>
        <w:rPr>
          <w:rFonts w:hint="eastAsia" w:ascii="方正楷体_GBK" w:hAnsi="方正楷体_GBK" w:eastAsia="方正楷体_GBK" w:cs="方正楷体_GBK"/>
          <w:sz w:val="30"/>
          <w:szCs w:val="30"/>
        </w:rPr>
      </w:pPr>
    </w:p>
    <w:p w14:paraId="33B15F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forsaken by God, harassed by the Devil, tortured by conscience, thou shalt be overtaken by the darkness of despair; then by the darkness of death, and, in fine, by the extreme and everlasting darkness of hell.</w:t>
      </w:r>
    </w:p>
    <w:p w14:paraId="357DAF90">
      <w:pPr>
        <w:spacing w:line="270" w:lineRule="auto"/>
        <w:rPr>
          <w:rFonts w:hint="eastAsia" w:ascii="方正楷体_GBK" w:hAnsi="方正楷体_GBK" w:eastAsia="方正楷体_GBK" w:cs="方正楷体_GBK"/>
          <w:sz w:val="30"/>
          <w:szCs w:val="30"/>
        </w:rPr>
      </w:pPr>
    </w:p>
    <w:p w14:paraId="74B7FC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如此被上帝离弃（forsaken），被魔鬼（Devil）搅扰（harassed），被良心（conscience）折磨（tortured），你将被绝望（despair）的黑暗（darkness）追上；然后是死亡（death）的黑暗，最后（in fine）是地狱（hell）那极度（extreme）且永恒（everlasting）的黑暗。</w:t>
      </w:r>
    </w:p>
    <w:p w14:paraId="73BCF6D1">
      <w:pPr>
        <w:spacing w:line="270" w:lineRule="auto"/>
        <w:rPr>
          <w:rFonts w:hint="eastAsia" w:ascii="方正楷体_GBK" w:hAnsi="方正楷体_GBK" w:eastAsia="方正楷体_GBK" w:cs="方正楷体_GBK"/>
          <w:sz w:val="30"/>
          <w:szCs w:val="30"/>
        </w:rPr>
      </w:pPr>
    </w:p>
    <w:p w14:paraId="70229F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that these considerations, which, by no fallacious reasoning, are inferred from the horrors undergone by the suffering Redeemer, may make a strong impression on the minds of those that are living in carnal security, lest the season of grace and the day of their visitation and salvation expire, whilst their attention is engrossed by other concerns!</w:t>
      </w:r>
    </w:p>
    <w:p w14:paraId="68969236">
      <w:pPr>
        <w:spacing w:line="270" w:lineRule="auto"/>
        <w:rPr>
          <w:rFonts w:hint="eastAsia" w:ascii="方正楷体_GBK" w:hAnsi="方正楷体_GBK" w:eastAsia="方正楷体_GBK" w:cs="方正楷体_GBK"/>
          <w:sz w:val="30"/>
          <w:szCs w:val="30"/>
        </w:rPr>
      </w:pPr>
    </w:p>
    <w:p w14:paraId="790F9D6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哦，愿这些思考（considerations）——它们是根据受苦救赎主（suffering Redeemer）所经历的恐惧（horrors）推断（inferred）出来，并非谬误的推理（fallacious reasoning）——能在那些活在肉体安逸（carnal security）中的人的心思（minds）里留下强烈的印象（strong impression），免得恩典的季节（season of grace）以及他们蒙眷顾（visitation）和得救恩（salvation）的日子（day），在他们的注意力（attention）被其他事务所占据（engrossed）时，就过去了（expire）！</w:t>
      </w:r>
    </w:p>
    <w:p w14:paraId="34CCCE3D">
      <w:pPr>
        <w:spacing w:line="270" w:lineRule="auto"/>
        <w:rPr>
          <w:rFonts w:hint="eastAsia" w:ascii="方正楷体_GBK" w:hAnsi="方正楷体_GBK" w:eastAsia="方正楷体_GBK" w:cs="方正楷体_GBK"/>
          <w:sz w:val="30"/>
          <w:szCs w:val="30"/>
        </w:rPr>
      </w:pPr>
    </w:p>
    <w:p w14:paraId="1F5FF1C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But to those who are in Christ, his agonies supply abundant matter of consolation.</w:t>
      </w:r>
    </w:p>
    <w:p w14:paraId="21D93A08">
      <w:pPr>
        <w:spacing w:line="270" w:lineRule="auto"/>
        <w:rPr>
          <w:rFonts w:hint="eastAsia" w:ascii="方正楷体_GBK" w:hAnsi="方正楷体_GBK" w:eastAsia="方正楷体_GBK" w:cs="方正楷体_GBK"/>
          <w:sz w:val="30"/>
          <w:szCs w:val="30"/>
        </w:rPr>
      </w:pPr>
    </w:p>
    <w:p w14:paraId="72696E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但对那些在基督里的人，祂的剧痛（agonies）供给了丰富的安慰（consolation）材料。</w:t>
      </w:r>
    </w:p>
    <w:p w14:paraId="2C1B2B52">
      <w:pPr>
        <w:spacing w:line="270" w:lineRule="auto"/>
        <w:rPr>
          <w:rFonts w:hint="eastAsia" w:ascii="方正楷体_GBK" w:hAnsi="方正楷体_GBK" w:eastAsia="方正楷体_GBK" w:cs="方正楷体_GBK"/>
          <w:sz w:val="30"/>
          <w:szCs w:val="30"/>
        </w:rPr>
      </w:pPr>
    </w:p>
    <w:p w14:paraId="7790E95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He underwent the pains of hell in their room, that they might not have to undergo them.</w:t>
      </w:r>
    </w:p>
    <w:p w14:paraId="5CA61605">
      <w:pPr>
        <w:spacing w:line="270" w:lineRule="auto"/>
        <w:rPr>
          <w:rFonts w:hint="eastAsia" w:ascii="方正楷体_GBK" w:hAnsi="方正楷体_GBK" w:eastAsia="方正楷体_GBK" w:cs="方正楷体_GBK"/>
          <w:sz w:val="30"/>
          <w:szCs w:val="30"/>
        </w:rPr>
      </w:pPr>
    </w:p>
    <w:p w14:paraId="04C7DAF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祂代替（in their room）他们承受了地狱的痛苦（pains of hell），使他们不必承受。</w:t>
      </w:r>
    </w:p>
    <w:p w14:paraId="0175645B">
      <w:pPr>
        <w:spacing w:line="270" w:lineRule="auto"/>
        <w:rPr>
          <w:rFonts w:hint="eastAsia" w:ascii="方正楷体_GBK" w:hAnsi="方正楷体_GBK" w:eastAsia="方正楷体_GBK" w:cs="方正楷体_GBK"/>
          <w:sz w:val="30"/>
          <w:szCs w:val="30"/>
        </w:rPr>
      </w:pPr>
    </w:p>
    <w:p w14:paraId="7B828B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entered "the palace of the strong man armed," namely, the Devil: but being "stronger than he, he took from him all his armour wherein he trusted, and divided his spoils."</w:t>
      </w:r>
    </w:p>
    <w:p w14:paraId="39152E54">
      <w:pPr>
        <w:spacing w:line="270" w:lineRule="auto"/>
        <w:rPr>
          <w:rFonts w:hint="eastAsia" w:ascii="方正楷体_GBK" w:hAnsi="方正楷体_GBK" w:eastAsia="方正楷体_GBK" w:cs="方正楷体_GBK"/>
          <w:sz w:val="30"/>
          <w:szCs w:val="30"/>
        </w:rPr>
      </w:pPr>
    </w:p>
    <w:p w14:paraId="57EF527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祂进入了“壮士（strong man）披挂整齐（armed）的住宅（palace）”，即魔鬼（Devil）的住宅：但祂“比他更壮（stronger than he）”，就“夺去他所倚靠（trusted）的盔甲兵器（all his armour），又分了他的赃（spoils）。”</w:t>
      </w:r>
    </w:p>
    <w:p w14:paraId="662F01ED">
      <w:pPr>
        <w:spacing w:line="270" w:lineRule="auto"/>
        <w:rPr>
          <w:rFonts w:hint="eastAsia" w:ascii="方正楷体_GBK" w:hAnsi="方正楷体_GBK" w:eastAsia="方正楷体_GBK" w:cs="方正楷体_GBK"/>
          <w:sz w:val="30"/>
          <w:szCs w:val="30"/>
        </w:rPr>
      </w:pPr>
    </w:p>
    <w:p w14:paraId="74F88C1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the incredible compassion of our Lord!</w:t>
      </w:r>
    </w:p>
    <w:p w14:paraId="359FFD89">
      <w:pPr>
        <w:spacing w:line="270" w:lineRule="auto"/>
        <w:rPr>
          <w:rFonts w:hint="eastAsia" w:ascii="方正楷体_GBK" w:hAnsi="方正楷体_GBK" w:eastAsia="方正楷体_GBK" w:cs="方正楷体_GBK"/>
          <w:sz w:val="30"/>
          <w:szCs w:val="30"/>
        </w:rPr>
      </w:pPr>
    </w:p>
    <w:p w14:paraId="108884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哦，我们主难以置信的怜悯（incredible compassion）！</w:t>
      </w:r>
    </w:p>
    <w:p w14:paraId="0BBC31DD">
      <w:pPr>
        <w:spacing w:line="270" w:lineRule="auto"/>
        <w:rPr>
          <w:rFonts w:hint="eastAsia" w:ascii="方正楷体_GBK" w:hAnsi="方正楷体_GBK" w:eastAsia="方正楷体_GBK" w:cs="方正楷体_GBK"/>
          <w:sz w:val="30"/>
          <w:szCs w:val="30"/>
        </w:rPr>
      </w:pPr>
    </w:p>
    <w:p w14:paraId="30CED8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the bowels of his love!</w:t>
      </w:r>
    </w:p>
    <w:p w14:paraId="3E438784">
      <w:pPr>
        <w:spacing w:line="270" w:lineRule="auto"/>
        <w:rPr>
          <w:rFonts w:hint="eastAsia" w:ascii="方正楷体_GBK" w:hAnsi="方正楷体_GBK" w:eastAsia="方正楷体_GBK" w:cs="方正楷体_GBK"/>
          <w:sz w:val="30"/>
          <w:szCs w:val="30"/>
        </w:rPr>
      </w:pPr>
    </w:p>
    <w:p w14:paraId="6E89F5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哦，祂慈爱的肺腑（bowels of his love）！</w:t>
      </w:r>
    </w:p>
    <w:p w14:paraId="75A15FA2">
      <w:pPr>
        <w:spacing w:line="270" w:lineRule="auto"/>
        <w:rPr>
          <w:rFonts w:hint="eastAsia" w:ascii="方正楷体_GBK" w:hAnsi="方正楷体_GBK" w:eastAsia="方正楷体_GBK" w:cs="方正楷体_GBK"/>
          <w:sz w:val="30"/>
          <w:szCs w:val="30"/>
        </w:rPr>
      </w:pPr>
    </w:p>
    <w:p w14:paraId="01CB69C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plunged himself into a deep abyss of infernal pains, that through the blood of the everlasting covenant, we, "the prisoners, might be sent forth out of the pit wherein is no water,"—not the smallest refreshing drop.s</w:t>
      </w:r>
    </w:p>
    <w:p w14:paraId="355F5D0F">
      <w:pPr>
        <w:spacing w:line="270" w:lineRule="auto"/>
        <w:rPr>
          <w:rFonts w:hint="eastAsia" w:ascii="方正楷体_GBK" w:hAnsi="方正楷体_GBK" w:eastAsia="方正楷体_GBK" w:cs="方正楷体_GBK"/>
          <w:sz w:val="30"/>
          <w:szCs w:val="30"/>
        </w:rPr>
      </w:pPr>
    </w:p>
    <w:p w14:paraId="55443B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祂将自己投入（plunged himself）地狱痛苦（infernal pains）的深渊（deep abyss）中，为要藉着永约（everlasting covenant）的血，使我们这些“被掳（prisoners）之人从无水（no water）的坑（pit）里被释放（sent forth）出来，”s——连最小的清凉水滴（refreshing drop）也没有。</w:t>
      </w:r>
    </w:p>
    <w:p w14:paraId="795F2D5C">
      <w:pPr>
        <w:spacing w:line="270" w:lineRule="auto"/>
        <w:rPr>
          <w:rFonts w:hint="eastAsia" w:ascii="方正楷体_GBK" w:hAnsi="方正楷体_GBK" w:eastAsia="方正楷体_GBK" w:cs="方正楷体_GBK"/>
          <w:sz w:val="30"/>
          <w:szCs w:val="30"/>
        </w:rPr>
      </w:pPr>
    </w:p>
    <w:p w14:paraId="5409A42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now no cause to tremble at the assaults of the Devil; for whilst he bruised Christ's heel, Christ bruised his head.</w:t>
      </w:r>
    </w:p>
    <w:p w14:paraId="3CBE1C35">
      <w:pPr>
        <w:spacing w:line="270" w:lineRule="auto"/>
        <w:rPr>
          <w:rFonts w:hint="eastAsia" w:ascii="方正楷体_GBK" w:hAnsi="方正楷体_GBK" w:eastAsia="方正楷体_GBK" w:cs="方正楷体_GBK"/>
          <w:sz w:val="30"/>
          <w:szCs w:val="30"/>
        </w:rPr>
      </w:pPr>
    </w:p>
    <w:p w14:paraId="7C8374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我们现在没有理由因魔鬼的攻击（assaults）而战兢（tremble）；因为当他伤了（bruised）基督的脚跟（heel）时，基督伤了（bruised）他的头（head）。</w:t>
      </w:r>
    </w:p>
    <w:p w14:paraId="1F50E7BC">
      <w:pPr>
        <w:spacing w:line="270" w:lineRule="auto"/>
        <w:rPr>
          <w:rFonts w:hint="eastAsia" w:ascii="方正楷体_GBK" w:hAnsi="方正楷体_GBK" w:eastAsia="方正楷体_GBK" w:cs="方正楷体_GBK"/>
          <w:sz w:val="30"/>
          <w:szCs w:val="30"/>
        </w:rPr>
      </w:pPr>
    </w:p>
    <w:p w14:paraId="7D1F47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2dly, He has obtained for them the heavenly glory.</w:t>
      </w:r>
    </w:p>
    <w:p w14:paraId="557C81F4">
      <w:pPr>
        <w:spacing w:line="270" w:lineRule="auto"/>
        <w:rPr>
          <w:rFonts w:hint="eastAsia" w:ascii="方正楷体_GBK" w:hAnsi="方正楷体_GBK" w:eastAsia="方正楷体_GBK" w:cs="方正楷体_GBK"/>
          <w:sz w:val="30"/>
          <w:szCs w:val="30"/>
        </w:rPr>
      </w:pPr>
    </w:p>
    <w:p w14:paraId="1991632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2. 祂为他们获得了天上的荣耀（heavenly glory）。</w:t>
      </w:r>
    </w:p>
    <w:p w14:paraId="7883806F">
      <w:pPr>
        <w:spacing w:line="270" w:lineRule="auto"/>
        <w:rPr>
          <w:rFonts w:hint="eastAsia" w:ascii="方正楷体_GBK" w:hAnsi="方正楷体_GBK" w:eastAsia="方正楷体_GBK" w:cs="方正楷体_GBK"/>
          <w:sz w:val="30"/>
          <w:szCs w:val="30"/>
        </w:rPr>
      </w:pPr>
    </w:p>
    <w:p w14:paraId="131FAD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shed a bloody sweat for us, that in the cold sweat of death we might have access with boldness unto God.</w:t>
      </w:r>
    </w:p>
    <w:p w14:paraId="32A7C947">
      <w:pPr>
        <w:spacing w:line="270" w:lineRule="auto"/>
        <w:rPr>
          <w:rFonts w:hint="eastAsia" w:ascii="方正楷体_GBK" w:hAnsi="方正楷体_GBK" w:eastAsia="方正楷体_GBK" w:cs="方正楷体_GBK"/>
          <w:sz w:val="30"/>
          <w:szCs w:val="30"/>
        </w:rPr>
      </w:pPr>
    </w:p>
    <w:p w14:paraId="060ACF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祂为我们流出血汗（bloody sweat），使我们在死亡的冷汗（cold sweat of death）中可以坦然无惧地（with boldness）进到（access）上帝面前。</w:t>
      </w:r>
    </w:p>
    <w:p w14:paraId="436675FA">
      <w:pPr>
        <w:spacing w:line="270" w:lineRule="auto"/>
        <w:rPr>
          <w:rFonts w:hint="eastAsia" w:ascii="方正楷体_GBK" w:hAnsi="方正楷体_GBK" w:eastAsia="方正楷体_GBK" w:cs="方正楷体_GBK"/>
          <w:sz w:val="30"/>
          <w:szCs w:val="30"/>
        </w:rPr>
      </w:pPr>
    </w:p>
    <w:p w14:paraId="0CAA7FE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drank the dregs of Divine wrath out of the cup of suffering, that an overflowing cup of Divine grace might be administered to us; and that we might be abundantly satisfied with the fatness of his house, and drink of the river of his pleasures.v</w:t>
      </w:r>
    </w:p>
    <w:p w14:paraId="0CB071FA">
      <w:pPr>
        <w:spacing w:line="270" w:lineRule="auto"/>
        <w:rPr>
          <w:rFonts w:hint="eastAsia" w:ascii="方正楷体_GBK" w:hAnsi="方正楷体_GBK" w:eastAsia="方正楷体_GBK" w:cs="方正楷体_GBK"/>
          <w:sz w:val="30"/>
          <w:szCs w:val="30"/>
        </w:rPr>
      </w:pPr>
    </w:p>
    <w:p w14:paraId="6805FA6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祂从苦难的杯（cup of suffering）中喝尽了（drank the dregs）神圣忿怒（Divine wrath）的渣滓，为要使神圣恩典（Divine grace）的满溢之杯（overflowing cup）可以赐给（administered）我们；并使我们可以因祂殿（house）里的肥甘（fatness）得以饱足（abundantly satisfied），也喝祂乐河（river of his pleasures）的水。v</w:t>
      </w:r>
    </w:p>
    <w:p w14:paraId="2A4C6C5C">
      <w:pPr>
        <w:spacing w:line="270" w:lineRule="auto"/>
        <w:rPr>
          <w:rFonts w:hint="eastAsia" w:ascii="方正楷体_GBK" w:hAnsi="方正楷体_GBK" w:eastAsia="方正楷体_GBK" w:cs="方正楷体_GBK"/>
          <w:sz w:val="30"/>
          <w:szCs w:val="30"/>
        </w:rPr>
      </w:pPr>
    </w:p>
    <w:p w14:paraId="2C2104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began to fear and tremble, that we might stand undismayed before the tribunal of God.</w:t>
      </w:r>
    </w:p>
    <w:p w14:paraId="00019658">
      <w:pPr>
        <w:spacing w:line="270" w:lineRule="auto"/>
        <w:rPr>
          <w:rFonts w:hint="eastAsia" w:ascii="方正楷体_GBK" w:hAnsi="方正楷体_GBK" w:eastAsia="方正楷体_GBK" w:cs="方正楷体_GBK"/>
          <w:sz w:val="30"/>
          <w:szCs w:val="30"/>
        </w:rPr>
      </w:pPr>
    </w:p>
    <w:p w14:paraId="1628376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祂开始恐惧（fear）战兢（tremble），为要使我们可以在上帝的审判台（tribunal of God）前站立得住，毫不惊慌（undismayed）。</w:t>
      </w:r>
    </w:p>
    <w:p w14:paraId="6FE05442">
      <w:pPr>
        <w:spacing w:line="270" w:lineRule="auto"/>
        <w:rPr>
          <w:rFonts w:hint="eastAsia" w:ascii="方正楷体_GBK" w:hAnsi="方正楷体_GBK" w:eastAsia="方正楷体_GBK" w:cs="方正楷体_GBK"/>
          <w:sz w:val="30"/>
          <w:szCs w:val="30"/>
        </w:rPr>
      </w:pPr>
    </w:p>
    <w:p w14:paraId="1D09C96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fell on his face for our sins, that we might lift up our heads.x</w:t>
      </w:r>
    </w:p>
    <w:p w14:paraId="2D5CA2FF">
      <w:pPr>
        <w:spacing w:line="270" w:lineRule="auto"/>
        <w:rPr>
          <w:rFonts w:hint="eastAsia" w:ascii="方正楷体_GBK" w:hAnsi="方正楷体_GBK" w:eastAsia="方正楷体_GBK" w:cs="方正楷体_GBK"/>
          <w:sz w:val="30"/>
          <w:szCs w:val="30"/>
        </w:rPr>
      </w:pPr>
    </w:p>
    <w:p w14:paraId="7BAF3AC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祂为我们的罪（sins）面伏于地（fell on his face），为要使我们可以抬起（lift up）我们的头（heads）。x</w:t>
      </w:r>
    </w:p>
    <w:p w14:paraId="17E1ECA8">
      <w:pPr>
        <w:spacing w:line="270" w:lineRule="auto"/>
        <w:rPr>
          <w:rFonts w:hint="eastAsia" w:ascii="方正楷体_GBK" w:hAnsi="方正楷体_GBK" w:eastAsia="方正楷体_GBK" w:cs="方正楷体_GBK"/>
          <w:sz w:val="30"/>
          <w:szCs w:val="30"/>
        </w:rPr>
      </w:pPr>
    </w:p>
    <w:p w14:paraId="7A747F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offered up his supplications, so to speak, to an inexorable Deity, that we might always be heard in those prayers which we present in his name.</w:t>
      </w:r>
    </w:p>
    <w:p w14:paraId="7105D958">
      <w:pPr>
        <w:spacing w:line="270" w:lineRule="auto"/>
        <w:rPr>
          <w:rFonts w:hint="eastAsia" w:ascii="方正楷体_GBK" w:hAnsi="方正楷体_GBK" w:eastAsia="方正楷体_GBK" w:cs="方正楷体_GBK"/>
          <w:sz w:val="30"/>
          <w:szCs w:val="30"/>
        </w:rPr>
      </w:pPr>
    </w:p>
    <w:p w14:paraId="4510327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可以说，祂向一位毫不留情的（inexorable）神（Deity）献上（offered up）祂的祈求（supplications），为要使我们在奉祂名（in his name）献上的祷告（prayers）中，总能蒙垂听（heard）。</w:t>
      </w:r>
    </w:p>
    <w:p w14:paraId="2AB16FF6">
      <w:pPr>
        <w:spacing w:line="270" w:lineRule="auto"/>
        <w:rPr>
          <w:rFonts w:hint="eastAsia" w:ascii="方正楷体_GBK" w:hAnsi="方正楷体_GBK" w:eastAsia="方正楷体_GBK" w:cs="方正楷体_GBK"/>
          <w:sz w:val="30"/>
          <w:szCs w:val="30"/>
        </w:rPr>
      </w:pPr>
    </w:p>
    <w:p w14:paraId="532B69E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forsaken by God, that we might never be forsaken.z</w:t>
      </w:r>
    </w:p>
    <w:p w14:paraId="77895806">
      <w:pPr>
        <w:spacing w:line="270" w:lineRule="auto"/>
        <w:rPr>
          <w:rFonts w:hint="eastAsia" w:ascii="方正楷体_GBK" w:hAnsi="方正楷体_GBK" w:eastAsia="方正楷体_GBK" w:cs="方正楷体_GBK"/>
          <w:sz w:val="30"/>
          <w:szCs w:val="30"/>
        </w:rPr>
      </w:pPr>
    </w:p>
    <w:p w14:paraId="72E049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祂被上帝离弃（forsaken），为要使我们永不被离弃（forsaken）。z</w:t>
      </w:r>
    </w:p>
    <w:p w14:paraId="4AAD8D1D">
      <w:pPr>
        <w:spacing w:line="270" w:lineRule="auto"/>
        <w:rPr>
          <w:rFonts w:hint="eastAsia" w:ascii="方正楷体_GBK" w:hAnsi="方正楷体_GBK" w:eastAsia="方正楷体_GBK" w:cs="方正楷体_GBK"/>
          <w:sz w:val="30"/>
          <w:szCs w:val="30"/>
        </w:rPr>
      </w:pPr>
    </w:p>
    <w:p w14:paraId="59B38B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because he descended into hell, the principal gate of heaven stands wide open to us; and the lower his descent, the higher, in consequence, is the glory which he has merited for us.</w:t>
      </w:r>
    </w:p>
    <w:p w14:paraId="75C52B57">
      <w:pPr>
        <w:spacing w:line="270" w:lineRule="auto"/>
        <w:rPr>
          <w:rFonts w:hint="eastAsia" w:ascii="方正楷体_GBK" w:hAnsi="方正楷体_GBK" w:eastAsia="方正楷体_GBK" w:cs="方正楷体_GBK"/>
          <w:sz w:val="30"/>
          <w:szCs w:val="30"/>
        </w:rPr>
      </w:pPr>
    </w:p>
    <w:p w14:paraId="0D70E8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总之（In fine），因为祂下到阴间（descended into hell），天堂（heaven）的主要大门（principal gate）向我们敞开（wide open）；祂下降（descent）得越低，因此（in consequence），祂为我们赚得（merited）的荣耀（glory）就越高。</w:t>
      </w:r>
    </w:p>
    <w:p w14:paraId="7320C25E">
      <w:pPr>
        <w:spacing w:line="270" w:lineRule="auto"/>
        <w:rPr>
          <w:rFonts w:hint="eastAsia" w:ascii="方正楷体_GBK" w:hAnsi="方正楷体_GBK" w:eastAsia="方正楷体_GBK" w:cs="方正楷体_GBK"/>
          <w:sz w:val="30"/>
          <w:szCs w:val="30"/>
        </w:rPr>
      </w:pPr>
    </w:p>
    <w:p w14:paraId="0C4E81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3dly, He has secured comfort for his people even amidst the sorrows if a wounded spirit.</w:t>
      </w:r>
    </w:p>
    <w:p w14:paraId="74FD6BC8">
      <w:pPr>
        <w:spacing w:line="270" w:lineRule="auto"/>
        <w:rPr>
          <w:rFonts w:hint="eastAsia" w:ascii="方正楷体_GBK" w:hAnsi="方正楷体_GBK" w:eastAsia="方正楷体_GBK" w:cs="方正楷体_GBK"/>
          <w:sz w:val="30"/>
          <w:szCs w:val="30"/>
        </w:rPr>
      </w:pPr>
    </w:p>
    <w:p w14:paraId="69D4BBC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3. 祂甚至在忧伤痛悔之灵（wounded spirit）的忧伤（sorrows）中，也为祂的子民确保（secured）了安慰（comfort）。</w:t>
      </w:r>
    </w:p>
    <w:p w14:paraId="3D695BB0">
      <w:pPr>
        <w:spacing w:line="270" w:lineRule="auto"/>
        <w:rPr>
          <w:rFonts w:hint="eastAsia" w:ascii="方正楷体_GBK" w:hAnsi="方正楷体_GBK" w:eastAsia="方正楷体_GBK" w:cs="方正楷体_GBK"/>
          <w:sz w:val="30"/>
          <w:szCs w:val="30"/>
        </w:rPr>
      </w:pPr>
    </w:p>
    <w:p w14:paraId="5CD630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cannot be denied that the godly themselves have sometimes their hour of darkness, in which they are harassed by the Devil, tormented with fears of hell, and apt to complain that they are forsaken by God.</w:t>
      </w:r>
    </w:p>
    <w:p w14:paraId="20F07D83">
      <w:pPr>
        <w:spacing w:line="270" w:lineRule="auto"/>
        <w:rPr>
          <w:rFonts w:hint="eastAsia" w:ascii="方正楷体_GBK" w:hAnsi="方正楷体_GBK" w:eastAsia="方正楷体_GBK" w:cs="方正楷体_GBK"/>
          <w:sz w:val="30"/>
          <w:szCs w:val="30"/>
        </w:rPr>
      </w:pPr>
    </w:p>
    <w:p w14:paraId="186D7FD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不可否认（cannot be denied）的是，敬虔者（godly）自己有时也有他们的黑暗时刻（hour of darkness），在其中他们被魔鬼搅扰（harassed），被地狱的恐惧（fears of hell）折磨（tormented），并倾向于（apt to）抱怨（complain）他们被上帝离弃了。</w:t>
      </w:r>
    </w:p>
    <w:p w14:paraId="6079BCE3">
      <w:pPr>
        <w:spacing w:line="270" w:lineRule="auto"/>
        <w:rPr>
          <w:rFonts w:hint="eastAsia" w:ascii="方正楷体_GBK" w:hAnsi="方正楷体_GBK" w:eastAsia="方正楷体_GBK" w:cs="方正楷体_GBK"/>
          <w:sz w:val="30"/>
          <w:szCs w:val="30"/>
        </w:rPr>
      </w:pPr>
    </w:p>
    <w:p w14:paraId="1910DDC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even then they may derive consolation from the agonies of Christ; for, 1. Nothing befals them which has not befallen their Lord before; to whose image it is fit they should be conformed in sufferings, that they may be conformed to him also in glory.</w:t>
      </w:r>
    </w:p>
    <w:p w14:paraId="35F7C789">
      <w:pPr>
        <w:spacing w:line="270" w:lineRule="auto"/>
        <w:rPr>
          <w:rFonts w:hint="eastAsia" w:ascii="方正楷体_GBK" w:hAnsi="方正楷体_GBK" w:eastAsia="方正楷体_GBK" w:cs="方正楷体_GBK"/>
          <w:sz w:val="30"/>
          <w:szCs w:val="30"/>
        </w:rPr>
      </w:pPr>
    </w:p>
    <w:p w14:paraId="3FF7266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然而即使在那时，他们也可以从基督的剧痛（agonies）中获得安慰（consolation）；因为，1. 临到他们身上的事，没有一件是他们的主（Lord）以前没有遭遇过的；他们理当（it is fit）在苦难（sufferings）中模成（conformed）祂的形象（image），好使他们也在荣耀（glory）中模成祂的形象。</w:t>
      </w:r>
    </w:p>
    <w:p w14:paraId="2A3D5023">
      <w:pPr>
        <w:spacing w:line="270" w:lineRule="auto"/>
        <w:rPr>
          <w:rFonts w:hint="eastAsia" w:ascii="方正楷体_GBK" w:hAnsi="方正楷体_GBK" w:eastAsia="方正楷体_GBK" w:cs="方正楷体_GBK"/>
          <w:sz w:val="30"/>
          <w:szCs w:val="30"/>
        </w:rPr>
      </w:pPr>
    </w:p>
    <w:p w14:paraId="75D253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can be more unbecoming than to refuse to drink of the cup of which the Saviour hath drunk before us?</w:t>
      </w:r>
    </w:p>
    <w:p w14:paraId="2CA9894E">
      <w:pPr>
        <w:spacing w:line="270" w:lineRule="auto"/>
        <w:rPr>
          <w:rFonts w:hint="eastAsia" w:ascii="方正楷体_GBK" w:hAnsi="方正楷体_GBK" w:eastAsia="方正楷体_GBK" w:cs="方正楷体_GBK"/>
          <w:sz w:val="30"/>
          <w:szCs w:val="30"/>
        </w:rPr>
      </w:pPr>
    </w:p>
    <w:p w14:paraId="024B4C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拒绝喝救主在我们以先所喝的那杯（cup），还有什么比这更不相称（unbecoming）的呢？</w:t>
      </w:r>
    </w:p>
    <w:p w14:paraId="14D57231">
      <w:pPr>
        <w:spacing w:line="270" w:lineRule="auto"/>
        <w:rPr>
          <w:rFonts w:hint="eastAsia" w:ascii="方正楷体_GBK" w:hAnsi="方正楷体_GBK" w:eastAsia="方正楷体_GBK" w:cs="方正楷体_GBK"/>
          <w:sz w:val="30"/>
          <w:szCs w:val="30"/>
        </w:rPr>
      </w:pPr>
    </w:p>
    <w:p w14:paraId="4D6D173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By the sorrows of Christ, the sting of the curse is entirely taken away from their sorrows.</w:t>
      </w:r>
    </w:p>
    <w:p w14:paraId="4797FEBC">
      <w:pPr>
        <w:spacing w:line="270" w:lineRule="auto"/>
        <w:rPr>
          <w:rFonts w:hint="eastAsia" w:ascii="方正楷体_GBK" w:hAnsi="方正楷体_GBK" w:eastAsia="方正楷体_GBK" w:cs="方正楷体_GBK"/>
          <w:sz w:val="30"/>
          <w:szCs w:val="30"/>
        </w:rPr>
      </w:pPr>
    </w:p>
    <w:p w14:paraId="24E439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藉着基督的忧伤，咒诅（curse）的毒钩（sting）已从他们的忧伤中完全除去（entirely taken away）。</w:t>
      </w:r>
    </w:p>
    <w:p w14:paraId="299DFFE3">
      <w:pPr>
        <w:spacing w:line="270" w:lineRule="auto"/>
        <w:rPr>
          <w:rFonts w:hint="eastAsia" w:ascii="方正楷体_GBK" w:hAnsi="方正楷体_GBK" w:eastAsia="方正楷体_GBK" w:cs="方正楷体_GBK"/>
          <w:sz w:val="30"/>
          <w:szCs w:val="30"/>
        </w:rPr>
      </w:pPr>
    </w:p>
    <w:p w14:paraId="5015EE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does not expose them to such distresses, as an angry Judge, but as a kind and judicious Father, for the exercise of their faith, patience, hope, and charity; "that their holy desires may be strengthened, their devout affections tried, and their labour of love exercised."*</w:t>
      </w:r>
    </w:p>
    <w:p w14:paraId="27A1276A">
      <w:pPr>
        <w:spacing w:line="270" w:lineRule="auto"/>
        <w:rPr>
          <w:rFonts w:hint="eastAsia" w:ascii="方正楷体_GBK" w:hAnsi="方正楷体_GBK" w:eastAsia="方正楷体_GBK" w:cs="方正楷体_GBK"/>
          <w:sz w:val="30"/>
          <w:szCs w:val="30"/>
        </w:rPr>
      </w:pPr>
    </w:p>
    <w:p w14:paraId="2374AB8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上帝（God）使他们遭受这样的苦难（distresses），并非作为一个忿怒的审判者（angry Judge），而是作为一个仁慈（kind）且明智（judicious）的父亲（Father），为要操练（exercise）他们的信心（faith）、忍耐（patience）、盼望（hope）和爱心（charity）；“为要坚固（strengthened）他们圣洁的渴望（holy desires），试验（tried）他们虔诚的情感（devout affections），并操练（exercised）他们爱心的劳苦（labour of love）。”*</w:t>
      </w:r>
    </w:p>
    <w:p w14:paraId="361F71AD">
      <w:pPr>
        <w:spacing w:line="270" w:lineRule="auto"/>
        <w:rPr>
          <w:rFonts w:hint="eastAsia" w:ascii="方正楷体_GBK" w:hAnsi="方正楷体_GBK" w:eastAsia="方正楷体_GBK" w:cs="方正楷体_GBK"/>
          <w:sz w:val="30"/>
          <w:szCs w:val="30"/>
        </w:rPr>
      </w:pPr>
    </w:p>
    <w:p w14:paraId="1608352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doth not desert the believer that he may be deserted, but deserts him that he may not be deserted; and he appears to forsake, because he is unwilling to forsake him."</w:t>
      </w:r>
    </w:p>
    <w:p w14:paraId="0744D467">
      <w:pPr>
        <w:spacing w:line="270" w:lineRule="auto"/>
        <w:rPr>
          <w:rFonts w:hint="eastAsia" w:ascii="方正楷体_GBK" w:hAnsi="方正楷体_GBK" w:eastAsia="方正楷体_GBK" w:cs="方正楷体_GBK"/>
          <w:sz w:val="30"/>
          <w:szCs w:val="30"/>
        </w:rPr>
      </w:pPr>
    </w:p>
    <w:p w14:paraId="3EEAC4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“祂并非为了离弃（deserted）信徒而离弃他，而是为了不离弃他而离弃他；祂显出离弃（forsake）的样子，是因为祂不愿意离弃他。”</w:t>
      </w:r>
    </w:p>
    <w:p w14:paraId="35E16078">
      <w:pPr>
        <w:spacing w:line="270" w:lineRule="auto"/>
        <w:rPr>
          <w:rFonts w:hint="eastAsia" w:ascii="方正楷体_GBK" w:hAnsi="方正楷体_GBK" w:eastAsia="方正楷体_GBK" w:cs="方正楷体_GBK"/>
          <w:sz w:val="30"/>
          <w:szCs w:val="30"/>
        </w:rPr>
      </w:pPr>
    </w:p>
    <w:p w14:paraId="57A258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They have to do with an enemy, over whom Christ hath already triumphed.</w:t>
      </w:r>
    </w:p>
    <w:p w14:paraId="037CBDA2">
      <w:pPr>
        <w:spacing w:line="270" w:lineRule="auto"/>
        <w:rPr>
          <w:rFonts w:hint="eastAsia" w:ascii="方正楷体_GBK" w:hAnsi="方正楷体_GBK" w:eastAsia="方正楷体_GBK" w:cs="方正楷体_GBK"/>
          <w:sz w:val="30"/>
          <w:szCs w:val="30"/>
        </w:rPr>
      </w:pPr>
    </w:p>
    <w:p w14:paraId="4CAC3FE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他们要对付（have to do with）一个仇敌（enemy），而基督已经胜过（triumphed）他了。</w:t>
      </w:r>
    </w:p>
    <w:p w14:paraId="5265FBC5">
      <w:pPr>
        <w:spacing w:line="270" w:lineRule="auto"/>
        <w:rPr>
          <w:rFonts w:hint="eastAsia" w:ascii="方正楷体_GBK" w:hAnsi="方正楷体_GBK" w:eastAsia="方正楷体_GBK" w:cs="方正楷体_GBK"/>
          <w:sz w:val="30"/>
          <w:szCs w:val="30"/>
        </w:rPr>
      </w:pPr>
    </w:p>
    <w:p w14:paraId="4F5F56E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can the conflict fail to be glorious, and one from which they shall come forth "more than conquerors."</w:t>
      </w:r>
    </w:p>
    <w:p w14:paraId="783B3A60">
      <w:pPr>
        <w:spacing w:line="270" w:lineRule="auto"/>
        <w:rPr>
          <w:rFonts w:hint="eastAsia" w:ascii="方正楷体_GBK" w:hAnsi="方正楷体_GBK" w:eastAsia="方正楷体_GBK" w:cs="方正楷体_GBK"/>
          <w:sz w:val="30"/>
          <w:szCs w:val="30"/>
        </w:rPr>
      </w:pPr>
    </w:p>
    <w:p w14:paraId="77EFDA9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这场争战（conflict）必定是荣耀的（glorious），并且他们必从中出来，成为“得胜有余”（more than conquerors）的人。</w:t>
      </w:r>
    </w:p>
    <w:p w14:paraId="70162F40">
      <w:pPr>
        <w:spacing w:line="270" w:lineRule="auto"/>
        <w:rPr>
          <w:rFonts w:hint="eastAsia" w:ascii="方正楷体_GBK" w:hAnsi="方正楷体_GBK" w:eastAsia="方正楷体_GBK" w:cs="方正楷体_GBK"/>
          <w:sz w:val="30"/>
          <w:szCs w:val="30"/>
        </w:rPr>
      </w:pPr>
    </w:p>
    <w:p w14:paraId="7F8886F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Light shall arise after darkness.b</w:t>
      </w:r>
    </w:p>
    <w:p w14:paraId="6CB993A3">
      <w:pPr>
        <w:spacing w:line="270" w:lineRule="auto"/>
        <w:rPr>
          <w:rFonts w:hint="eastAsia" w:ascii="方正楷体_GBK" w:hAnsi="方正楷体_GBK" w:eastAsia="方正楷体_GBK" w:cs="方正楷体_GBK"/>
          <w:sz w:val="30"/>
          <w:szCs w:val="30"/>
        </w:rPr>
      </w:pPr>
    </w:p>
    <w:p w14:paraId="7BFFD1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黑暗（darkness）之后，光明（Light）必兴起。b</w:t>
      </w:r>
    </w:p>
    <w:p w14:paraId="4EBAF443">
      <w:pPr>
        <w:spacing w:line="270" w:lineRule="auto"/>
        <w:rPr>
          <w:rFonts w:hint="eastAsia" w:ascii="方正楷体_GBK" w:hAnsi="方正楷体_GBK" w:eastAsia="方正楷体_GBK" w:cs="方正楷体_GBK"/>
          <w:sz w:val="30"/>
          <w:szCs w:val="30"/>
        </w:rPr>
      </w:pPr>
    </w:p>
    <w:p w14:paraId="7487B9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violent tempest shall be succeeded by a calm serenity, delightful in proportion to the severity with which the thunders and the storm may have raged.</w:t>
      </w:r>
    </w:p>
    <w:p w14:paraId="264859FF">
      <w:pPr>
        <w:spacing w:line="270" w:lineRule="auto"/>
        <w:rPr>
          <w:rFonts w:hint="eastAsia" w:ascii="方正楷体_GBK" w:hAnsi="方正楷体_GBK" w:eastAsia="方正楷体_GBK" w:cs="方正楷体_GBK"/>
          <w:sz w:val="30"/>
          <w:szCs w:val="30"/>
        </w:rPr>
      </w:pPr>
    </w:p>
    <w:p w14:paraId="51B2C8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这场猛烈的风暴（violent tempest）之后，必有平静的安宁（calm serenity）继之而来，其令人喜悦（delightful）的程度，与先前雷霆（thunders）和风暴（storm）肆虐（raged）的猛烈（severity）成正比。</w:t>
      </w:r>
    </w:p>
    <w:p w14:paraId="0BCCFF41">
      <w:pPr>
        <w:spacing w:line="270" w:lineRule="auto"/>
        <w:rPr>
          <w:rFonts w:hint="eastAsia" w:ascii="方正楷体_GBK" w:hAnsi="方正楷体_GBK" w:eastAsia="方正楷体_GBK" w:cs="方正楷体_GBK"/>
          <w:sz w:val="30"/>
          <w:szCs w:val="30"/>
        </w:rPr>
      </w:pPr>
    </w:p>
    <w:p w14:paraId="2EF1C80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The very bitterness, in fine, of that condition, will impart a double sweetness to the succeeding joys, as well of grace as of glory.</w:t>
      </w:r>
    </w:p>
    <w:p w14:paraId="79CA5A60">
      <w:pPr>
        <w:spacing w:line="270" w:lineRule="auto"/>
        <w:rPr>
          <w:rFonts w:hint="eastAsia" w:ascii="方正楷体_GBK" w:hAnsi="方正楷体_GBK" w:eastAsia="方正楷体_GBK" w:cs="方正楷体_GBK"/>
          <w:sz w:val="30"/>
          <w:szCs w:val="30"/>
        </w:rPr>
      </w:pPr>
    </w:p>
    <w:p w14:paraId="04FDE1B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最后（in fine），那种境况（condition）本身的苦楚（bitterness），将为随后而来的、无论是恩典（grace）还是荣耀（glory）的喜乐（joys），增添（impart）双倍的甘甜（double sweetness）。</w:t>
      </w:r>
    </w:p>
    <w:p w14:paraId="6BEC6D20">
      <w:pPr>
        <w:spacing w:line="270" w:lineRule="auto"/>
        <w:rPr>
          <w:rFonts w:hint="eastAsia" w:ascii="方正楷体_GBK" w:hAnsi="方正楷体_GBK" w:eastAsia="方正楷体_GBK" w:cs="方正楷体_GBK"/>
          <w:sz w:val="30"/>
          <w:szCs w:val="30"/>
        </w:rPr>
      </w:pPr>
    </w:p>
    <w:p w14:paraId="2F95CD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"Security is pleasant to all, but particularly to him who has been in fear. Light is joyful to all, but more than commonly joyful to one who escapes from the power of darkness. To have passed from death to life, gives a double relish to the blessing of life."*</w:t>
      </w:r>
    </w:p>
    <w:p w14:paraId="27A9D026">
      <w:pPr>
        <w:spacing w:line="270" w:lineRule="auto"/>
        <w:rPr>
          <w:rFonts w:hint="eastAsia" w:ascii="方正楷体_GBK" w:hAnsi="方正楷体_GBK" w:eastAsia="方正楷体_GBK" w:cs="方正楷体_GBK"/>
          <w:sz w:val="30"/>
          <w:szCs w:val="30"/>
        </w:rPr>
      </w:pPr>
    </w:p>
    <w:p w14:paraId="0923BBF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“安全（Security）对所有人都是愉悦的（pleasant），但对曾经历恐惧（fear）的人尤其如此。光明（Light）对所有人都是喜乐的（joyful），但对一个逃脱（escapes）黑暗权势（power of darkness）的人来说，更是格外（more than commonly）喜乐。从死入生（passed from death to life），使生命的福分（blessing of life）具有双倍的滋味（double relish）。”*</w:t>
      </w:r>
    </w:p>
    <w:p w14:paraId="2E32B3BF">
      <w:pPr>
        <w:spacing w:line="270" w:lineRule="auto"/>
        <w:rPr>
          <w:rFonts w:hint="eastAsia" w:ascii="方正楷体_GBK" w:hAnsi="方正楷体_GBK" w:eastAsia="方正楷体_GBK" w:cs="方正楷体_GBK"/>
          <w:sz w:val="30"/>
          <w:szCs w:val="30"/>
        </w:rPr>
      </w:pPr>
    </w:p>
    <w:p w14:paraId="2C643EE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Learn, in the last place, in what manner you ought to conduct yourself, when visited with such sorrows.</w:t>
      </w:r>
    </w:p>
    <w:p w14:paraId="6D0C95A8">
      <w:pPr>
        <w:spacing w:line="270" w:lineRule="auto"/>
        <w:rPr>
          <w:rFonts w:hint="eastAsia" w:ascii="方正楷体_GBK" w:hAnsi="方正楷体_GBK" w:eastAsia="方正楷体_GBK" w:cs="方正楷体_GBK"/>
          <w:sz w:val="30"/>
          <w:szCs w:val="30"/>
        </w:rPr>
      </w:pPr>
    </w:p>
    <w:p w14:paraId="1E028EA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最后（in the last place），学习（Learn）当你遭受（visited with）这类忧伤（sorrows）时，应当如何行事（conduct yourself）。</w:t>
      </w:r>
    </w:p>
    <w:p w14:paraId="40DA243C">
      <w:pPr>
        <w:spacing w:line="270" w:lineRule="auto"/>
        <w:rPr>
          <w:rFonts w:hint="eastAsia" w:ascii="方正楷体_GBK" w:hAnsi="方正楷体_GBK" w:eastAsia="方正楷体_GBK" w:cs="方正楷体_GBK"/>
          <w:sz w:val="30"/>
          <w:szCs w:val="30"/>
        </w:rPr>
      </w:pPr>
    </w:p>
    <w:p w14:paraId="5369E5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Beware of an immoderate fondness for places of retirement, favourable to a sorrow, which gradually becomes a kind of mischievous pleasure to the unhappy mind.</w:t>
      </w:r>
    </w:p>
    <w:p w14:paraId="3CEE1B4D">
      <w:pPr>
        <w:spacing w:line="270" w:lineRule="auto"/>
        <w:rPr>
          <w:rFonts w:hint="eastAsia" w:ascii="方正楷体_GBK" w:hAnsi="方正楷体_GBK" w:eastAsia="方正楷体_GBK" w:cs="方正楷体_GBK"/>
          <w:sz w:val="30"/>
          <w:szCs w:val="30"/>
        </w:rPr>
      </w:pPr>
    </w:p>
    <w:p w14:paraId="5742706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谨防（Beware of）过度喜爱（immoderate fondness）退隐（retirement）之地，那有利于一种忧伤，而这种忧伤渐渐地变成对不幸心灵（unhappy mind）的一种有害的快感（mischievous pleasure）。</w:t>
      </w:r>
    </w:p>
    <w:p w14:paraId="7130477F">
      <w:pPr>
        <w:spacing w:line="270" w:lineRule="auto"/>
        <w:rPr>
          <w:rFonts w:hint="eastAsia" w:ascii="方正楷体_GBK" w:hAnsi="方正楷体_GBK" w:eastAsia="方正楷体_GBK" w:cs="方正楷体_GBK"/>
          <w:sz w:val="30"/>
          <w:szCs w:val="30"/>
        </w:rPr>
      </w:pPr>
    </w:p>
    <w:p w14:paraId="6A0E6F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you have poured forth your complaints in secret into the bosom of God, return at intervals to the society of your acquaintances and friends.</w:t>
      </w:r>
    </w:p>
    <w:p w14:paraId="25837C91">
      <w:pPr>
        <w:spacing w:line="270" w:lineRule="auto"/>
        <w:rPr>
          <w:rFonts w:hint="eastAsia" w:ascii="方正楷体_GBK" w:hAnsi="方正楷体_GBK" w:eastAsia="方正楷体_GBK" w:cs="方正楷体_GBK"/>
          <w:sz w:val="30"/>
          <w:szCs w:val="30"/>
        </w:rPr>
      </w:pPr>
    </w:p>
    <w:p w14:paraId="7CAE7F8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当你在隐秘处（in secret）向上帝的怀抱（bosom of God）倾诉（poured forth）你的苦情（complaints）之后，要不时地（at intervals）回到（return）你的熟人（acquaintances）和朋友（friends）的社交圈（society）中。</w:t>
      </w:r>
    </w:p>
    <w:p w14:paraId="41E813F8">
      <w:pPr>
        <w:spacing w:line="270" w:lineRule="auto"/>
        <w:rPr>
          <w:rFonts w:hint="eastAsia" w:ascii="方正楷体_GBK" w:hAnsi="方正楷体_GBK" w:eastAsia="方正楷体_GBK" w:cs="方正楷体_GBK"/>
          <w:sz w:val="30"/>
          <w:szCs w:val="30"/>
        </w:rPr>
      </w:pPr>
    </w:p>
    <w:p w14:paraId="4BEACD1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Be unwearied in prayer.</w:t>
      </w:r>
    </w:p>
    <w:p w14:paraId="73DFD99D">
      <w:pPr>
        <w:spacing w:line="270" w:lineRule="auto"/>
        <w:rPr>
          <w:rFonts w:hint="eastAsia" w:ascii="方正楷体_GBK" w:hAnsi="方正楷体_GBK" w:eastAsia="方正楷体_GBK" w:cs="方正楷体_GBK"/>
          <w:sz w:val="30"/>
          <w:szCs w:val="30"/>
        </w:rPr>
      </w:pPr>
    </w:p>
    <w:p w14:paraId="7B6AF23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在祷告（prayer）上要不倦（unwearied）。</w:t>
      </w:r>
    </w:p>
    <w:p w14:paraId="5FA4CBFD">
      <w:pPr>
        <w:spacing w:line="270" w:lineRule="auto"/>
        <w:rPr>
          <w:rFonts w:hint="eastAsia" w:ascii="方正楷体_GBK" w:hAnsi="方正楷体_GBK" w:eastAsia="方正楷体_GBK" w:cs="方正楷体_GBK"/>
          <w:sz w:val="30"/>
          <w:szCs w:val="30"/>
        </w:rPr>
      </w:pPr>
    </w:p>
    <w:p w14:paraId="15EA3A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forms of prayer suited to your condition, are contained in the seventy-seventh, eighty-eighth, hundred and second, and several other Psalms.</w:t>
      </w:r>
    </w:p>
    <w:p w14:paraId="1E8AEF81">
      <w:pPr>
        <w:spacing w:line="270" w:lineRule="auto"/>
        <w:rPr>
          <w:rFonts w:hint="eastAsia" w:ascii="方正楷体_GBK" w:hAnsi="方正楷体_GBK" w:eastAsia="方正楷体_GBK" w:cs="方正楷体_GBK"/>
          <w:sz w:val="30"/>
          <w:szCs w:val="30"/>
        </w:rPr>
      </w:pPr>
    </w:p>
    <w:p w14:paraId="275A2B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一些适合（suited）你境况（condition）的祷告模式（forms of prayer），包含在第七十七、八十八、一百零二篇以及其他几篇诗篇（Psalms）中。</w:t>
      </w:r>
    </w:p>
    <w:p w14:paraId="70F23664">
      <w:pPr>
        <w:spacing w:line="270" w:lineRule="auto"/>
        <w:rPr>
          <w:rFonts w:hint="eastAsia" w:ascii="方正楷体_GBK" w:hAnsi="方正楷体_GBK" w:eastAsia="方正楷体_GBK" w:cs="方正楷体_GBK"/>
          <w:sz w:val="30"/>
          <w:szCs w:val="30"/>
        </w:rPr>
      </w:pPr>
    </w:p>
    <w:p w14:paraId="3BFED94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form of the same sort, peculiarly adapted to the troubled soul, and uncommonly pathetic, you will also find in a valuable little book composed by Thomas Goodwin, entitled, The child of light walking in darkness.*</w:t>
      </w:r>
    </w:p>
    <w:p w14:paraId="515F323B">
      <w:pPr>
        <w:spacing w:line="270" w:lineRule="auto"/>
        <w:rPr>
          <w:rFonts w:hint="eastAsia" w:ascii="方正楷体_GBK" w:hAnsi="方正楷体_GBK" w:eastAsia="方正楷体_GBK" w:cs="方正楷体_GBK"/>
          <w:sz w:val="30"/>
          <w:szCs w:val="30"/>
        </w:rPr>
      </w:pPr>
    </w:p>
    <w:p w14:paraId="58D642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同样的一种模式，特别适合（peculiarly adapted）忧伤的灵魂（troubled soul），并且异常感人（uncommonly pathetic），你也可以在托马斯·古德温（Thomas Goodwin）所著的一本宝贵的小书——题为《行在黑暗中的光明之子》（The child of light walking in darkness）*——中找到。</w:t>
      </w:r>
    </w:p>
    <w:p w14:paraId="57B9BCB2">
      <w:pPr>
        <w:spacing w:line="270" w:lineRule="auto"/>
        <w:rPr>
          <w:rFonts w:hint="eastAsia" w:ascii="方正楷体_GBK" w:hAnsi="方正楷体_GBK" w:eastAsia="方正楷体_GBK" w:cs="方正楷体_GBK"/>
          <w:sz w:val="30"/>
          <w:szCs w:val="30"/>
        </w:rPr>
      </w:pPr>
    </w:p>
    <w:p w14:paraId="464D0B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Lay aside all murmuring; and renouncing the reasoning of the flesh, and the inclination of your own will, commit yourself entirely to God, and always subject your own wishes to his sovereign, most wise, and most excellent will:</w:t>
      </w:r>
    </w:p>
    <w:p w14:paraId="2699F222">
      <w:pPr>
        <w:spacing w:line="270" w:lineRule="auto"/>
        <w:rPr>
          <w:rFonts w:hint="eastAsia" w:ascii="方正楷体_GBK" w:hAnsi="方正楷体_GBK" w:eastAsia="方正楷体_GBK" w:cs="方正楷体_GBK"/>
          <w:sz w:val="30"/>
          <w:szCs w:val="30"/>
        </w:rPr>
      </w:pPr>
    </w:p>
    <w:p w14:paraId="1B2924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放下（Lay aside）一切的抱怨（murmuring）；并且弃绝（renouncing）肉体（flesh）的理论（reasoning）和你自己意志（own will）的倾向（inclination），将你自己完全交托（commit yourself entirely）给上帝，并且总是将你自己的愿望（wishes）顺服（subject）于祂至高（sovereign）、最智慧（most wise）、最卓越（most excellent）的旨意（will）：</w:t>
      </w:r>
    </w:p>
    <w:p w14:paraId="4B393290">
      <w:pPr>
        <w:spacing w:line="270" w:lineRule="auto"/>
        <w:rPr>
          <w:rFonts w:hint="eastAsia" w:ascii="方正楷体_GBK" w:hAnsi="方正楷体_GBK" w:eastAsia="方正楷体_GBK" w:cs="方正楷体_GBK"/>
          <w:sz w:val="30"/>
          <w:szCs w:val="30"/>
        </w:rPr>
      </w:pPr>
    </w:p>
    <w:p w14:paraId="681F2D9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protested that, while you desire that, if it be possible, the cup may pass from you, you do not refuse, if necessary, to drink it up to the bottom, if it be conducive to the glory of God, and to your own ultimate advantage.e</w:t>
      </w:r>
    </w:p>
    <w:p w14:paraId="058D4A77">
      <w:pPr>
        <w:spacing w:line="270" w:lineRule="auto"/>
        <w:rPr>
          <w:rFonts w:hint="eastAsia" w:ascii="方正楷体_GBK" w:hAnsi="方正楷体_GBK" w:eastAsia="方正楷体_GBK" w:cs="方正楷体_GBK"/>
          <w:sz w:val="30"/>
          <w:szCs w:val="30"/>
        </w:rPr>
      </w:pPr>
    </w:p>
    <w:p w14:paraId="2C7061B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声明（protested）之后，即当你渴望（desire）那杯（cup）倘若可行（if it be possible）就离开你时，你并不拒绝（refuse），如果有必要（if necessary），将它喝尽（drink it up to the bottom），只要这有助于（conducive）上帝的荣耀（glory of God）和你自己最终的益处（ultimate advantage）。e</w:t>
      </w:r>
    </w:p>
    <w:p w14:paraId="28F798E7">
      <w:pPr>
        <w:spacing w:line="270" w:lineRule="auto"/>
        <w:rPr>
          <w:rFonts w:hint="eastAsia" w:ascii="方正楷体_GBK" w:hAnsi="方正楷体_GBK" w:eastAsia="方正楷体_GBK" w:cs="方正楷体_GBK"/>
          <w:sz w:val="30"/>
          <w:szCs w:val="30"/>
        </w:rPr>
      </w:pPr>
    </w:p>
    <w:p w14:paraId="7D2C27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In fine, wait in patience and faith, till he who at last heard the prayers of Christ, and delivered him from fear, 29 both affording him strength to sustain his sorrows, and making him victorious over all adversities, shall also manifest his sympathy for you under your distresses, and refresh you with the fulness of his consolations.</w:t>
      </w:r>
    </w:p>
    <w:p w14:paraId="219E64D4">
      <w:pPr>
        <w:spacing w:line="270" w:lineRule="auto"/>
        <w:rPr>
          <w:rFonts w:hint="eastAsia" w:ascii="方正楷体_GBK" w:hAnsi="方正楷体_GBK" w:eastAsia="方正楷体_GBK" w:cs="方正楷体_GBK"/>
          <w:sz w:val="30"/>
          <w:szCs w:val="30"/>
        </w:rPr>
      </w:pPr>
    </w:p>
    <w:p w14:paraId="0042004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最后（in fine），要凭着忍耐（patience）和信心（faith）等候（wait），直到那最终垂听（heard）了基督的祷告，并救祂脱离（delivered him from）恐惧（fear）的那位，29 既赐给祂力量（strength）承受祂的忧伤，又使祂胜过（victorious over）一切逆境（adversities），也必向你显明（manifest）祂在你苦难（distresses）下的同情（sympathy），并用祂丰满（fulness）的安慰（consolations）使你苏醒（refresh）。</w:t>
      </w:r>
    </w:p>
    <w:p w14:paraId="02CF6B24">
      <w:pPr>
        <w:spacing w:line="270" w:lineRule="auto"/>
        <w:rPr>
          <w:rFonts w:hint="eastAsia" w:ascii="方正楷体_GBK" w:hAnsi="方正楷体_GBK" w:eastAsia="方正楷体_GBK" w:cs="方正楷体_GBK"/>
          <w:sz w:val="30"/>
          <w:szCs w:val="30"/>
        </w:rPr>
      </w:pPr>
    </w:p>
    <w:p w14:paraId="222DA48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who now seems to stand at a distance from you, will doubtless return.</w:t>
      </w:r>
    </w:p>
    <w:p w14:paraId="2E921D64">
      <w:pPr>
        <w:spacing w:line="270" w:lineRule="auto"/>
        <w:rPr>
          <w:rFonts w:hint="eastAsia" w:ascii="方正楷体_GBK" w:hAnsi="方正楷体_GBK" w:eastAsia="方正楷体_GBK" w:cs="方正楷体_GBK"/>
          <w:sz w:val="30"/>
          <w:szCs w:val="30"/>
        </w:rPr>
      </w:pPr>
    </w:p>
    <w:p w14:paraId="774B211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那位如今似乎远离（stand at a distance from）你的祂，无疑会回来（return）。</w:t>
      </w:r>
    </w:p>
    <w:p w14:paraId="04AF912C">
      <w:pPr>
        <w:spacing w:line="270" w:lineRule="auto"/>
        <w:rPr>
          <w:rFonts w:hint="eastAsia" w:ascii="方正楷体_GBK" w:hAnsi="方正楷体_GBK" w:eastAsia="方正楷体_GBK" w:cs="方正楷体_GBK"/>
          <w:sz w:val="30"/>
          <w:szCs w:val="30"/>
        </w:rPr>
      </w:pPr>
    </w:p>
    <w:p w14:paraId="4F32EF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Sooner or later he will return; and—to adopt very nearly the expressions of Augustine—"interrupting you possibly in the midst of your prayers, will impart himself speedily to the longing soul; and being covered with the dew of celestial sweetness, and anointed with fragrant ointments, will refresh the weary, satisfy the hungry, and enrich the indigent soul, and, by his liberal communications, restore it to health and vigour."†</w:t>
      </w:r>
    </w:p>
    <w:p w14:paraId="393A75B9">
      <w:pPr>
        <w:spacing w:line="270" w:lineRule="auto"/>
        <w:rPr>
          <w:rFonts w:hint="eastAsia" w:ascii="方正楷体_GBK" w:hAnsi="方正楷体_GBK" w:eastAsia="方正楷体_GBK" w:cs="方正楷体_GBK"/>
          <w:sz w:val="30"/>
          <w:szCs w:val="30"/>
        </w:rPr>
      </w:pPr>
    </w:p>
    <w:p w14:paraId="4565009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或早或晚（Sooner or later）祂必回来；并且——几乎完全采用奥古斯丁（Augustine）的表达——“可能在你祷告（prayers）中途打断（interrupting）你，迅速将祂自己赐给（impart himself speedily）渴慕的灵魂（longing soul）；并且被属天甘甜（celestial sweetness）的甘露（dew）遮盖，被馨香的膏油（fragrant ointments）膏抹，将使疲乏者（weary）苏醒，使饥饿者（hungry）满足，使贫乏（indigent）的灵魂富足（enrich），并藉着祂慷慨的交通（liberal communications），使其恢复（restore）健康（health）和活力（vigour）。”†</w:t>
      </w:r>
    </w:p>
    <w:p w14:paraId="4D039C45">
      <w:pPr>
        <w:spacing w:line="270" w:lineRule="auto"/>
        <w:rPr>
          <w:rFonts w:hint="eastAsia" w:ascii="方正楷体_GBK" w:hAnsi="方正楷体_GBK" w:eastAsia="方正楷体_GBK" w:cs="方正楷体_GBK"/>
          <w:sz w:val="30"/>
          <w:szCs w:val="30"/>
        </w:rPr>
      </w:pPr>
    </w:p>
    <w:p w14:paraId="3D1ACE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XIX: ON THE RESURRECTION OF CHRIST</w:t>
      </w:r>
    </w:p>
    <w:p w14:paraId="34BCA1E7">
      <w:pPr>
        <w:spacing w:line="270" w:lineRule="auto"/>
        <w:rPr>
          <w:rFonts w:hint="eastAsia" w:ascii="方正楷体_GBK" w:hAnsi="方正楷体_GBK" w:eastAsia="方正楷体_GBK" w:cs="方正楷体_GBK"/>
          <w:sz w:val="30"/>
          <w:szCs w:val="30"/>
        </w:rPr>
      </w:pPr>
    </w:p>
    <w:p w14:paraId="04E5064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第十九讲：论基督的复活</w:t>
      </w:r>
    </w:p>
    <w:p w14:paraId="1D82D354">
      <w:pPr>
        <w:spacing w:line="270" w:lineRule="auto"/>
        <w:rPr>
          <w:rFonts w:hint="eastAsia" w:ascii="方正楷体_GBK" w:hAnsi="方正楷体_GBK" w:eastAsia="方正楷体_GBK" w:cs="方正楷体_GBK"/>
          <w:sz w:val="30"/>
          <w:szCs w:val="30"/>
        </w:rPr>
      </w:pPr>
    </w:p>
    <w:p w14:paraId="3A8EBBB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FROM the remotest ages of antiquity, "the Spirit of Christ which was in the prophets, testified beforehand the sufferings of Christ, and the glory that should follow."</w:t>
      </w:r>
    </w:p>
    <w:p w14:paraId="0BE8ED8F">
      <w:pPr>
        <w:spacing w:line="270" w:lineRule="auto"/>
        <w:rPr>
          <w:rFonts w:hint="eastAsia" w:ascii="方正楷体_GBK" w:hAnsi="方正楷体_GBK" w:eastAsia="方正楷体_GBK" w:cs="方正楷体_GBK"/>
          <w:sz w:val="30"/>
          <w:szCs w:val="30"/>
        </w:rPr>
      </w:pPr>
    </w:p>
    <w:p w14:paraId="6C1A4B3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从最古老的年代（remotest ages of antiquity）起，“在先知（prophets）心里基督的灵（Spirit of Christ），预先证明（testified beforehand）基督受苦难（sufferings of Christ），后来得荣耀（glory that should follow）。”</w:t>
      </w:r>
    </w:p>
    <w:p w14:paraId="61202372">
      <w:pPr>
        <w:spacing w:line="270" w:lineRule="auto"/>
        <w:rPr>
          <w:rFonts w:hint="eastAsia" w:ascii="方正楷体_GBK" w:hAnsi="方正楷体_GBK" w:eastAsia="方正楷体_GBK" w:cs="方正楷体_GBK"/>
          <w:sz w:val="30"/>
          <w:szCs w:val="30"/>
        </w:rPr>
      </w:pPr>
    </w:p>
    <w:p w14:paraId="1E14235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Messiah's twofold state of humiliation and exaltation, which is in some degree delineated in obscure predictions, and in the symbolical enigmas of the types, is elsewhere described more clearly and explicitly.</w:t>
      </w:r>
    </w:p>
    <w:p w14:paraId="2699B5E5">
      <w:pPr>
        <w:spacing w:line="270" w:lineRule="auto"/>
        <w:rPr>
          <w:rFonts w:hint="eastAsia" w:ascii="方正楷体_GBK" w:hAnsi="方正楷体_GBK" w:eastAsia="方正楷体_GBK" w:cs="方正楷体_GBK"/>
          <w:sz w:val="30"/>
          <w:szCs w:val="30"/>
        </w:rPr>
      </w:pPr>
    </w:p>
    <w:p w14:paraId="412686C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弥赛亚（Messiah）降卑（humiliation）和升高（exaltation）的双重状态（twofold state），在某种程度上已在模糊的预言（obscure predictions）和预表（types）的象征性谜语（symbolical enigmas）中描绘（delineated）出来，在别处则被更清晰（clearly）和明确（explicitly）地描述。</w:t>
      </w:r>
    </w:p>
    <w:p w14:paraId="6260BE40">
      <w:pPr>
        <w:spacing w:line="270" w:lineRule="auto"/>
        <w:rPr>
          <w:rFonts w:hint="eastAsia" w:ascii="方正楷体_GBK" w:hAnsi="方正楷体_GBK" w:eastAsia="方正楷体_GBK" w:cs="方正楷体_GBK"/>
          <w:sz w:val="30"/>
          <w:szCs w:val="30"/>
        </w:rPr>
      </w:pPr>
    </w:p>
    <w:p w14:paraId="6501917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one time the prophet says; "He shall grow up before him as a tender plant, and as a root out of a dry ground: he hath no form nor comeliness, &amp;c.b</w:t>
      </w:r>
    </w:p>
    <w:p w14:paraId="071DABED">
      <w:pPr>
        <w:spacing w:line="270" w:lineRule="auto"/>
        <w:rPr>
          <w:rFonts w:hint="eastAsia" w:ascii="方正楷体_GBK" w:hAnsi="方正楷体_GBK" w:eastAsia="方正楷体_GBK" w:cs="方正楷体_GBK"/>
          <w:sz w:val="30"/>
          <w:szCs w:val="30"/>
        </w:rPr>
      </w:pPr>
    </w:p>
    <w:p w14:paraId="752D879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有时先知说：“祂在耶和华面前生长如嫩芽（tender plant），像根（root）出于干地（dry ground）。祂无佳形（form）美容（comeliness）”等等。b</w:t>
      </w:r>
    </w:p>
    <w:p w14:paraId="5A768216">
      <w:pPr>
        <w:spacing w:line="270" w:lineRule="auto"/>
        <w:rPr>
          <w:rFonts w:hint="eastAsia" w:ascii="方正楷体_GBK" w:hAnsi="方正楷体_GBK" w:eastAsia="方正楷体_GBK" w:cs="方正楷体_GBK"/>
          <w:sz w:val="30"/>
          <w:szCs w:val="30"/>
        </w:rPr>
      </w:pPr>
    </w:p>
    <w:p w14:paraId="14F2FF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hear him saying also: Behold, my servant shall deal prudently; he shall be exalted and extolled, and be very high."</w:t>
      </w:r>
    </w:p>
    <w:p w14:paraId="09031DC7">
      <w:pPr>
        <w:spacing w:line="270" w:lineRule="auto"/>
        <w:rPr>
          <w:rFonts w:hint="eastAsia" w:ascii="方正楷体_GBK" w:hAnsi="方正楷体_GBK" w:eastAsia="方正楷体_GBK" w:cs="方正楷体_GBK"/>
          <w:sz w:val="30"/>
          <w:szCs w:val="30"/>
        </w:rPr>
      </w:pPr>
    </w:p>
    <w:p w14:paraId="2BFCF21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但我们也听见祂说：“看哪，我的仆人（servant）行事必有智慧（deal prudently）；祂必被高举（exalted）上升（extolled），且成为至高（very high）。”</w:t>
      </w:r>
    </w:p>
    <w:p w14:paraId="1E2B2053">
      <w:pPr>
        <w:spacing w:line="270" w:lineRule="auto"/>
        <w:rPr>
          <w:rFonts w:hint="eastAsia" w:ascii="方正楷体_GBK" w:hAnsi="方正楷体_GBK" w:eastAsia="方正楷体_GBK" w:cs="方正楷体_GBK"/>
          <w:sz w:val="30"/>
          <w:szCs w:val="30"/>
        </w:rPr>
      </w:pPr>
    </w:p>
    <w:p w14:paraId="5946EC0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one passage, the Messiah is represented to us as "a servant of rulers, whom man despiseth, and whom the nation abhorreth."</w:t>
      </w:r>
    </w:p>
    <w:p w14:paraId="6C56E8A2">
      <w:pPr>
        <w:spacing w:line="270" w:lineRule="auto"/>
        <w:rPr>
          <w:rFonts w:hint="eastAsia" w:ascii="方正楷体_GBK" w:hAnsi="方正楷体_GBK" w:eastAsia="方正楷体_GBK" w:cs="方正楷体_GBK"/>
          <w:sz w:val="30"/>
          <w:szCs w:val="30"/>
        </w:rPr>
      </w:pPr>
    </w:p>
    <w:p w14:paraId="0217341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在一个段落中，弥赛亚被描绘为“作官长（rulers）的仆人（servant），被人所藐视（despiseth）的，被本国所憎恶（abhorreth）的”。</w:t>
      </w:r>
    </w:p>
    <w:p w14:paraId="432E637E">
      <w:pPr>
        <w:spacing w:line="270" w:lineRule="auto"/>
        <w:rPr>
          <w:rFonts w:hint="eastAsia" w:ascii="方正楷体_GBK" w:hAnsi="方正楷体_GBK" w:eastAsia="方正楷体_GBK" w:cs="方正楷体_GBK"/>
          <w:sz w:val="30"/>
          <w:szCs w:val="30"/>
        </w:rPr>
      </w:pPr>
    </w:p>
    <w:p w14:paraId="688DA7A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is also described As given for a light to the Gentiles, and to be God's salvation unto the end of the earth; whom kings shall see and arise, princes also shall worship."d</w:t>
      </w:r>
    </w:p>
    <w:p w14:paraId="54CE4A1A">
      <w:pPr>
        <w:spacing w:line="270" w:lineRule="auto"/>
        <w:rPr>
          <w:rFonts w:hint="eastAsia" w:ascii="方正楷体_GBK" w:hAnsi="方正楷体_GBK" w:eastAsia="方正楷体_GBK" w:cs="方正楷体_GBK"/>
          <w:sz w:val="30"/>
          <w:szCs w:val="30"/>
        </w:rPr>
      </w:pPr>
    </w:p>
    <w:p w14:paraId="51AD394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但祂也被描述为被赐给作外邦人（Gentiles）的光（light），作上帝直到地极（end of the earth）的救恩（salvation）；君王（kings）要看见就站起，首领（princes）也要下拜（worship）。”d</w:t>
      </w:r>
    </w:p>
    <w:p w14:paraId="3C348983">
      <w:pPr>
        <w:spacing w:line="270" w:lineRule="auto"/>
        <w:rPr>
          <w:rFonts w:hint="eastAsia" w:ascii="方正楷体_GBK" w:hAnsi="方正楷体_GBK" w:eastAsia="方正楷体_GBK" w:cs="方正楷体_GBK"/>
          <w:sz w:val="30"/>
          <w:szCs w:val="30"/>
        </w:rPr>
      </w:pPr>
    </w:p>
    <w:p w14:paraId="755368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The modern Hebrew Doctors, absurdly wishing to disjoin these different states, pretend that there are two Messiahs.</w:t>
      </w:r>
    </w:p>
    <w:p w14:paraId="762EC5EF">
      <w:pPr>
        <w:spacing w:line="270" w:lineRule="auto"/>
        <w:rPr>
          <w:rFonts w:hint="eastAsia" w:ascii="方正楷体_GBK" w:hAnsi="方正楷体_GBK" w:eastAsia="方正楷体_GBK" w:cs="方正楷体_GBK"/>
          <w:sz w:val="30"/>
          <w:szCs w:val="30"/>
        </w:rPr>
      </w:pPr>
    </w:p>
    <w:p w14:paraId="5E85FFE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近代的希伯来博士（Hebrew Doctors），荒谬地（absurdly）想要将这两种不同的状态分离（disjoin），假称（pretend）有两位弥赛亚（two Messiahs）。</w:t>
      </w:r>
    </w:p>
    <w:p w14:paraId="3A012FDD">
      <w:pPr>
        <w:spacing w:line="270" w:lineRule="auto"/>
        <w:rPr>
          <w:rFonts w:hint="eastAsia" w:ascii="方正楷体_GBK" w:hAnsi="方正楷体_GBK" w:eastAsia="方正楷体_GBK" w:cs="方正楷体_GBK"/>
          <w:sz w:val="30"/>
          <w:szCs w:val="30"/>
        </w:rPr>
      </w:pPr>
    </w:p>
    <w:p w14:paraId="45DB0F4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they tell us, is the Son of Joseph by Ephraim, who, after having appeared and exerted himself for a little while in the work of salvation, is to terminate an afflicted life, and, as they express it, "the sorrows of the Messiah,"* by a bloody death.</w:t>
      </w:r>
    </w:p>
    <w:p w14:paraId="310A2882">
      <w:pPr>
        <w:spacing w:line="270" w:lineRule="auto"/>
        <w:rPr>
          <w:rFonts w:hint="eastAsia" w:ascii="方正楷体_GBK" w:hAnsi="方正楷体_GBK" w:eastAsia="方正楷体_GBK" w:cs="方正楷体_GBK"/>
          <w:sz w:val="30"/>
          <w:szCs w:val="30"/>
        </w:rPr>
      </w:pPr>
    </w:p>
    <w:p w14:paraId="6CF27CD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他们告诉我们，一位是以法莲（Ephraim）支派约瑟（Joseph）的子孙，祂在显现并在救恩（salvation）工作中努力了一小段时间后，将以流血的死亡（bloody death）结束其苦难的一生（afflicted life），并结束他们所谓的“弥赛亚的忧伤”（the sorrows of the Messiah）*。</w:t>
      </w:r>
    </w:p>
    <w:p w14:paraId="5B798ECF">
      <w:pPr>
        <w:spacing w:line="270" w:lineRule="auto"/>
        <w:rPr>
          <w:rFonts w:hint="eastAsia" w:ascii="方正楷体_GBK" w:hAnsi="方正楷体_GBK" w:eastAsia="方正楷体_GBK" w:cs="方正楷体_GBK"/>
          <w:sz w:val="30"/>
          <w:szCs w:val="30"/>
        </w:rPr>
      </w:pPr>
    </w:p>
    <w:p w14:paraId="433B40E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is then to succeed, to wit, the Son of David, a more fortunate Messiah, who is to subdue his enemies on every side, to restore the Israelites to the land of their fathers, to revive the golden age;</w:t>
      </w:r>
    </w:p>
    <w:p w14:paraId="5CF65516">
      <w:pPr>
        <w:spacing w:line="270" w:lineRule="auto"/>
        <w:rPr>
          <w:rFonts w:hint="eastAsia" w:ascii="方正楷体_GBK" w:hAnsi="方正楷体_GBK" w:eastAsia="方正楷体_GBK" w:cs="方正楷体_GBK"/>
          <w:sz w:val="30"/>
          <w:szCs w:val="30"/>
        </w:rPr>
      </w:pPr>
    </w:p>
    <w:p w14:paraId="6477758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然后另一位将继任，即大卫（David）的子孙，一位更幸运（fortunate）的弥赛亚，祂将征服（subdue）四围的仇敌（enemies），将以色列人（Israelites）恢复（restore）到他们祖先的土地（land of their fathers），复兴（revive）黄金时代（golden age）；</w:t>
      </w:r>
    </w:p>
    <w:p w14:paraId="3493310F">
      <w:pPr>
        <w:spacing w:line="270" w:lineRule="auto"/>
        <w:rPr>
          <w:rFonts w:hint="eastAsia" w:ascii="方正楷体_GBK" w:hAnsi="方正楷体_GBK" w:eastAsia="方正楷体_GBK" w:cs="方正楷体_GBK"/>
          <w:sz w:val="30"/>
          <w:szCs w:val="30"/>
        </w:rPr>
      </w:pPr>
    </w:p>
    <w:p w14:paraId="74076B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O'er the wide world his peaceful sceptre sway, And all his Father's virtues still display.†</w:t>
      </w:r>
    </w:p>
    <w:p w14:paraId="1A9011E7">
      <w:pPr>
        <w:spacing w:line="270" w:lineRule="auto"/>
        <w:rPr>
          <w:rFonts w:hint="eastAsia" w:ascii="方正楷体_GBK" w:hAnsi="方正楷体_GBK" w:eastAsia="方正楷体_GBK" w:cs="方正楷体_GBK"/>
          <w:sz w:val="30"/>
          <w:szCs w:val="30"/>
        </w:rPr>
      </w:pPr>
    </w:p>
    <w:p w14:paraId="7386BF3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祂和平的权杖（sceptre）将统治广阔的世界（wide world），并始终彰显祂父（Father）所有的美德（virtues）。†</w:t>
      </w:r>
    </w:p>
    <w:p w14:paraId="0A746C5E">
      <w:pPr>
        <w:spacing w:line="270" w:lineRule="auto"/>
        <w:rPr>
          <w:rFonts w:hint="eastAsia" w:ascii="方正楷体_GBK" w:hAnsi="方正楷体_GBK" w:eastAsia="方正楷体_GBK" w:cs="方正楷体_GBK"/>
          <w:sz w:val="30"/>
          <w:szCs w:val="30"/>
        </w:rPr>
      </w:pPr>
    </w:p>
    <w:p w14:paraId="53AB5F8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The true faith, on the contrary, whilst it knows only one God, recognises, also, only "one Mediator between God and men."</w:t>
      </w:r>
    </w:p>
    <w:p w14:paraId="0E9F3F0F">
      <w:pPr>
        <w:spacing w:line="270" w:lineRule="auto"/>
        <w:rPr>
          <w:rFonts w:hint="eastAsia" w:ascii="方正楷体_GBK" w:hAnsi="方正楷体_GBK" w:eastAsia="方正楷体_GBK" w:cs="方正楷体_GBK"/>
          <w:sz w:val="30"/>
          <w:szCs w:val="30"/>
        </w:rPr>
      </w:pPr>
    </w:p>
    <w:p w14:paraId="4230A2E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相反，真信心（true faith），在认识独一上帝（one God）的同时，也只承认（recognises）“在上帝和人中间，只有一位中保（one Mediator）”。</w:t>
      </w:r>
    </w:p>
    <w:p w14:paraId="76839AE6">
      <w:pPr>
        <w:spacing w:line="270" w:lineRule="auto"/>
        <w:rPr>
          <w:rFonts w:hint="eastAsia" w:ascii="方正楷体_GBK" w:hAnsi="方正楷体_GBK" w:eastAsia="方正楷体_GBK" w:cs="方正楷体_GBK"/>
          <w:sz w:val="30"/>
          <w:szCs w:val="30"/>
        </w:rPr>
      </w:pPr>
    </w:p>
    <w:p w14:paraId="611BF48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that one Mediator it ascribes two states; the one a state of abasement and suffering, in which he procured our salvation; and the other, of advancement and glory, in which he powerfully applies the salvation he has purchased.</w:t>
      </w:r>
    </w:p>
    <w:p w14:paraId="74F62A0E">
      <w:pPr>
        <w:spacing w:line="270" w:lineRule="auto"/>
        <w:rPr>
          <w:rFonts w:hint="eastAsia" w:ascii="方正楷体_GBK" w:hAnsi="方正楷体_GBK" w:eastAsia="方正楷体_GBK" w:cs="方正楷体_GBK"/>
          <w:sz w:val="30"/>
          <w:szCs w:val="30"/>
        </w:rPr>
      </w:pPr>
    </w:p>
    <w:p w14:paraId="0BB3BC5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它将两种状态归于（ascribes）那一位中保；一种是降卑（abasement）和受苦（suffering）的状态，在其中祂获得了（procured）我们的救恩；另一种是升高（advancement）和荣耀（glory）的状态，在其中祂大能地（powerfully）应用（applies）祂所买赎（purchased）的救恩。</w:t>
      </w:r>
    </w:p>
    <w:p w14:paraId="31944EEF">
      <w:pPr>
        <w:spacing w:line="270" w:lineRule="auto"/>
        <w:rPr>
          <w:rFonts w:hint="eastAsia" w:ascii="方正楷体_GBK" w:hAnsi="方正楷体_GBK" w:eastAsia="方正楷体_GBK" w:cs="方正楷体_GBK"/>
          <w:sz w:val="30"/>
          <w:szCs w:val="30"/>
        </w:rPr>
      </w:pPr>
    </w:p>
    <w:p w14:paraId="7E67D2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of the same person: "Thou hast made him a little lower than the angels," that by the grace of God he might taste death for every man; and,—"Thou hast crowned him with glory and honour."</w:t>
      </w:r>
    </w:p>
    <w:p w14:paraId="46E41E85">
      <w:pPr>
        <w:spacing w:line="270" w:lineRule="auto"/>
        <w:rPr>
          <w:rFonts w:hint="eastAsia" w:ascii="方正楷体_GBK" w:hAnsi="方正楷体_GBK" w:eastAsia="方正楷体_GBK" w:cs="方正楷体_GBK"/>
          <w:sz w:val="30"/>
          <w:szCs w:val="30"/>
        </w:rPr>
      </w:pPr>
    </w:p>
    <w:p w14:paraId="159F8B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论到同一个人说：“你叫祂比天使（angels）微小一点”，为要藉着上帝的恩（grace of God），为人人（every man）尝了死味（taste death）；并且，“你赐祂荣耀尊贵（glory and honour）为冠冕（crowned）。”</w:t>
      </w:r>
    </w:p>
    <w:p w14:paraId="0F991E4C">
      <w:pPr>
        <w:spacing w:line="270" w:lineRule="auto"/>
        <w:rPr>
          <w:rFonts w:hint="eastAsia" w:ascii="方正楷体_GBK" w:hAnsi="方正楷体_GBK" w:eastAsia="方正楷体_GBK" w:cs="方正楷体_GBK"/>
          <w:sz w:val="30"/>
          <w:szCs w:val="30"/>
        </w:rPr>
      </w:pPr>
    </w:p>
    <w:p w14:paraId="59DDA11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one King of Zion, "just and having salvation," who first comes to her, "meek and lowly;" but whose "dominion shall subsequently extend from sea to sea, and from the river even to the ends of the earth."g</w:t>
      </w:r>
    </w:p>
    <w:p w14:paraId="4C9CABEC">
      <w:pPr>
        <w:spacing w:line="270" w:lineRule="auto"/>
        <w:rPr>
          <w:rFonts w:hint="eastAsia" w:ascii="方正楷体_GBK" w:hAnsi="方正楷体_GBK" w:eastAsia="方正楷体_GBK" w:cs="方正楷体_GBK"/>
          <w:sz w:val="30"/>
          <w:szCs w:val="30"/>
        </w:rPr>
      </w:pPr>
    </w:p>
    <w:p w14:paraId="15FB02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是同一位锡安（Zion）的王（King），“公义（just）的，并且施行拯救（having salvation）”，祂起先“谦谦和和（meek and lowly）”地来到她这里；但祂的“权柄（dominion）随后必从这海（sea）管到那海，从大河（river）管到地极（ends of the earth）。”g</w:t>
      </w:r>
    </w:p>
    <w:p w14:paraId="3D6BDEB0">
      <w:pPr>
        <w:spacing w:line="270" w:lineRule="auto"/>
        <w:rPr>
          <w:rFonts w:hint="eastAsia" w:ascii="方正楷体_GBK" w:hAnsi="方正楷体_GBK" w:eastAsia="方正楷体_GBK" w:cs="方正楷体_GBK"/>
          <w:sz w:val="30"/>
          <w:szCs w:val="30"/>
        </w:rPr>
      </w:pPr>
    </w:p>
    <w:p w14:paraId="2A97ED9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are united in that Jesus whom we confess, who "made himself of no reputation, and took upon him the form of a servant," and "whom God, in consequence, hath highly exalted."</w:t>
      </w:r>
    </w:p>
    <w:p w14:paraId="6A893EFF">
      <w:pPr>
        <w:spacing w:line="270" w:lineRule="auto"/>
        <w:rPr>
          <w:rFonts w:hint="eastAsia" w:ascii="方正楷体_GBK" w:hAnsi="方正楷体_GBK" w:eastAsia="方正楷体_GBK" w:cs="方正楷体_GBK"/>
          <w:sz w:val="30"/>
          <w:szCs w:val="30"/>
        </w:rPr>
      </w:pPr>
    </w:p>
    <w:p w14:paraId="09987F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两者都联合（united）在我们所承认（confess）的那位耶稣里，祂“反倒虚己（made himself of no reputation），取了奴仆（servant）的形像（form）”，并且“上帝（God）因此（in consequence）将祂升为至高（highly exalted）”。</w:t>
      </w:r>
    </w:p>
    <w:p w14:paraId="51809EFF">
      <w:pPr>
        <w:spacing w:line="270" w:lineRule="auto"/>
        <w:rPr>
          <w:rFonts w:hint="eastAsia" w:ascii="方正楷体_GBK" w:hAnsi="方正楷体_GBK" w:eastAsia="方正楷体_GBK" w:cs="方正楷体_GBK"/>
          <w:sz w:val="30"/>
          <w:szCs w:val="30"/>
        </w:rPr>
      </w:pPr>
    </w:p>
    <w:p w14:paraId="3B974A6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We have reason to contemplate each of these states with great pleasure and delight.</w:t>
      </w:r>
    </w:p>
    <w:p w14:paraId="3B78562B">
      <w:pPr>
        <w:spacing w:line="270" w:lineRule="auto"/>
        <w:rPr>
          <w:rFonts w:hint="eastAsia" w:ascii="方正楷体_GBK" w:hAnsi="方正楷体_GBK" w:eastAsia="方正楷体_GBK" w:cs="方正楷体_GBK"/>
          <w:sz w:val="30"/>
          <w:szCs w:val="30"/>
        </w:rPr>
      </w:pPr>
    </w:p>
    <w:p w14:paraId="2DCCA9C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我们有理由（reason）以极大的喜悦（great pleasure）和欢欣（delight）来默想（contemplate）这两种状态中的每一种。</w:t>
      </w:r>
    </w:p>
    <w:p w14:paraId="278AF500">
      <w:pPr>
        <w:spacing w:line="270" w:lineRule="auto"/>
        <w:rPr>
          <w:rFonts w:hint="eastAsia" w:ascii="方正楷体_GBK" w:hAnsi="方正楷体_GBK" w:eastAsia="方正楷体_GBK" w:cs="方正楷体_GBK"/>
          <w:sz w:val="30"/>
          <w:szCs w:val="30"/>
        </w:rPr>
      </w:pPr>
    </w:p>
    <w:p w14:paraId="4743224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in the state of humiliation, we behold the incredible philanthropy of Christ, descending of his own accord to the lowest abyss of suffering; so the state of exaltation, gives a representation of Christ, in which we may at once exceedingly rejoice with him from a principle of gratitude, and greatly exult on our own account.</w:t>
      </w:r>
    </w:p>
    <w:p w14:paraId="06ACABEF">
      <w:pPr>
        <w:spacing w:line="270" w:lineRule="auto"/>
        <w:rPr>
          <w:rFonts w:hint="eastAsia" w:ascii="方正楷体_GBK" w:hAnsi="方正楷体_GBK" w:eastAsia="方正楷体_GBK" w:cs="方正楷体_GBK"/>
          <w:sz w:val="30"/>
          <w:szCs w:val="30"/>
        </w:rPr>
      </w:pPr>
    </w:p>
    <w:p w14:paraId="7526AA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正如在降卑（humiliation）的状态中，我们看见基督难以置信的慈爱（incredible philanthropy），祂自愿地（of his own accord）降到苦难（suffering）最深的深渊（lowest abyss）；同样，升高（exaltation）的状态呈现（representation）了基督的形象，在其中我们既可以出于感恩（gratitude）的原则与祂一同极其欢喜（exceedingly rejoice），也可以为我们自己（on our own account）而大大欢欣鼓舞（greatly exult）。</w:t>
      </w:r>
    </w:p>
    <w:p w14:paraId="05176CDA">
      <w:pPr>
        <w:spacing w:line="270" w:lineRule="auto"/>
        <w:rPr>
          <w:rFonts w:hint="eastAsia" w:ascii="方正楷体_GBK" w:hAnsi="方正楷体_GBK" w:eastAsia="方正楷体_GBK" w:cs="方正楷体_GBK"/>
          <w:sz w:val="30"/>
          <w:szCs w:val="30"/>
        </w:rPr>
      </w:pPr>
    </w:p>
    <w:p w14:paraId="76508D6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whom ought it not to afford the sincerest pleasure, to think of the joyful rest and triumphant glory of so dear a Brother, Husband, and Head, who lately sustained so arduous a conflict with so vast an accumulation of evils?</w:t>
      </w:r>
    </w:p>
    <w:p w14:paraId="4846777C">
      <w:pPr>
        <w:spacing w:line="270" w:lineRule="auto"/>
        <w:rPr>
          <w:rFonts w:hint="eastAsia" w:ascii="方正楷体_GBK" w:hAnsi="方正楷体_GBK" w:eastAsia="方正楷体_GBK" w:cs="方正楷体_GBK"/>
          <w:sz w:val="30"/>
          <w:szCs w:val="30"/>
        </w:rPr>
      </w:pPr>
    </w:p>
    <w:p w14:paraId="7D2D8A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想到如此亲爱的弟兄（Brother）、丈夫（Husband）和元首（Head）——祂不久前与如此巨大的邪恶积累（vast an accumulation of evils）进行了如此艰巨（arduous）的争战（conflict）——那喜乐的安息（joyful rest）和得胜的荣耀（triumphant glory），对谁来说不应带来最真诚的喜悦（sinceres pleasure）呢？</w:t>
      </w:r>
    </w:p>
    <w:p w14:paraId="1A996E26">
      <w:pPr>
        <w:spacing w:line="270" w:lineRule="auto"/>
        <w:rPr>
          <w:rFonts w:hint="eastAsia" w:ascii="方正楷体_GBK" w:hAnsi="方正楷体_GBK" w:eastAsia="方正楷体_GBK" w:cs="方正楷体_GBK"/>
          <w:sz w:val="30"/>
          <w:szCs w:val="30"/>
        </w:rPr>
      </w:pPr>
    </w:p>
    <w:p w14:paraId="28E076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glory which he has received from the Father, not for himself only, but that he might share it with his brethren, his spouse, his members; who are, therefore, said to be "raised up together with Christ, and made to sit together in heavenly places."</w:t>
      </w:r>
    </w:p>
    <w:p w14:paraId="6FD2F339">
      <w:pPr>
        <w:spacing w:line="270" w:lineRule="auto"/>
        <w:rPr>
          <w:rFonts w:hint="eastAsia" w:ascii="方正楷体_GBK" w:hAnsi="方正楷体_GBK" w:eastAsia="方正楷体_GBK" w:cs="方正楷体_GBK"/>
          <w:sz w:val="30"/>
          <w:szCs w:val="30"/>
        </w:rPr>
      </w:pPr>
    </w:p>
    <w:p w14:paraId="0D1899D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一种祂从父（Father）那里领受的荣耀，不仅是为了祂自己，也是为了祂可以与祂的弟兄、祂的新妇（spouse）、祂的肢体（members）分享（share）它；因此，他们被称为“与基督一同复活（raised up together with Christ），一同坐在天上（made to sit together in heavenly places）”。</w:t>
      </w:r>
    </w:p>
    <w:p w14:paraId="457B7389">
      <w:pPr>
        <w:spacing w:line="270" w:lineRule="auto"/>
        <w:rPr>
          <w:rFonts w:hint="eastAsia" w:ascii="方正楷体_GBK" w:hAnsi="方正楷体_GBK" w:eastAsia="方正楷体_GBK" w:cs="方正楷体_GBK"/>
          <w:sz w:val="30"/>
          <w:szCs w:val="30"/>
        </w:rPr>
      </w:pPr>
    </w:p>
    <w:p w14:paraId="19C68CD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The subject of the exaltation, properly so called, is Christ according to the human nature only.</w:t>
      </w:r>
    </w:p>
    <w:p w14:paraId="500BF4E3">
      <w:pPr>
        <w:spacing w:line="270" w:lineRule="auto"/>
        <w:rPr>
          <w:rFonts w:hint="eastAsia" w:ascii="方正楷体_GBK" w:hAnsi="方正楷体_GBK" w:eastAsia="方正楷体_GBK" w:cs="方正楷体_GBK"/>
          <w:sz w:val="30"/>
          <w:szCs w:val="30"/>
        </w:rPr>
      </w:pPr>
    </w:p>
    <w:p w14:paraId="5DBC8C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严格来说（properly so called），升高（exaltation）的主体（subject）仅仅是按照人性（human nature）的基督。</w:t>
      </w:r>
    </w:p>
    <w:p w14:paraId="163E5A1F">
      <w:pPr>
        <w:spacing w:line="270" w:lineRule="auto"/>
        <w:rPr>
          <w:rFonts w:hint="eastAsia" w:ascii="方正楷体_GBK" w:hAnsi="方正楷体_GBK" w:eastAsia="方正楷体_GBK" w:cs="方正楷体_GBK"/>
          <w:sz w:val="30"/>
          <w:szCs w:val="30"/>
        </w:rPr>
      </w:pPr>
    </w:p>
    <w:p w14:paraId="015D3A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true God, he is adorned with the title of "the Highest;" on account of his immutable blessedness and his unparalleled and boundless perfection; and it is utterly impossible for him, in the form of God, to be literally exalted, or made higher.</w:t>
      </w:r>
    </w:p>
    <w:p w14:paraId="0397B96F">
      <w:pPr>
        <w:spacing w:line="270" w:lineRule="auto"/>
        <w:rPr>
          <w:rFonts w:hint="eastAsia" w:ascii="方正楷体_GBK" w:hAnsi="方正楷体_GBK" w:eastAsia="方正楷体_GBK" w:cs="方正楷体_GBK"/>
          <w:sz w:val="30"/>
          <w:szCs w:val="30"/>
        </w:rPr>
      </w:pPr>
    </w:p>
    <w:p w14:paraId="283EEA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作为真神（true God），因着祂永不改变的福乐（immutable blessedness）和祂无与伦比（unparalleled）、无限无量（boundless）的完全（perfection），祂被赋予（adorned with）“至高者”（the Highest）的称号（title）；祂在上帝的形像（form of God）里，是绝对不可能（utterly impossible）按字面意义（literally）被升高（exalted）或被提升（made higher）的。</w:t>
      </w:r>
    </w:p>
    <w:p w14:paraId="5D671623">
      <w:pPr>
        <w:spacing w:line="270" w:lineRule="auto"/>
        <w:rPr>
          <w:rFonts w:hint="eastAsia" w:ascii="方正楷体_GBK" w:hAnsi="方正楷体_GBK" w:eastAsia="方正楷体_GBK" w:cs="方正楷体_GBK"/>
          <w:sz w:val="30"/>
          <w:szCs w:val="30"/>
        </w:rPr>
      </w:pPr>
    </w:p>
    <w:p w14:paraId="649477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human nature only, that receives an accession of glory.</w:t>
      </w:r>
    </w:p>
    <w:p w14:paraId="0CCA444D">
      <w:pPr>
        <w:spacing w:line="270" w:lineRule="auto"/>
        <w:rPr>
          <w:rFonts w:hint="eastAsia" w:ascii="方正楷体_GBK" w:hAnsi="方正楷体_GBK" w:eastAsia="方正楷体_GBK" w:cs="方正楷体_GBK"/>
          <w:sz w:val="30"/>
          <w:szCs w:val="30"/>
        </w:rPr>
      </w:pPr>
    </w:p>
    <w:p w14:paraId="35BE6D1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只有人性（human nature）才领受（receives）荣耀的加增（accession of glory）。</w:t>
      </w:r>
    </w:p>
    <w:p w14:paraId="26B8FC41">
      <w:pPr>
        <w:spacing w:line="270" w:lineRule="auto"/>
        <w:rPr>
          <w:rFonts w:hint="eastAsia" w:ascii="方正楷体_GBK" w:hAnsi="方正楷体_GBK" w:eastAsia="方正楷体_GBK" w:cs="方正楷体_GBK"/>
          <w:sz w:val="30"/>
          <w:szCs w:val="30"/>
        </w:rPr>
      </w:pPr>
    </w:p>
    <w:p w14:paraId="416B07B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since a mere man cannot be the recipient of a highness so great as that which appertains to our exalted Saviour, the term exaltation denotes also the illustrious manifestation, afforded in the glory of the human nature, of that divine majesty of Christ, which was previously veiled under the form of a servant.</w:t>
      </w:r>
    </w:p>
    <w:p w14:paraId="344C9CA7">
      <w:pPr>
        <w:spacing w:line="270" w:lineRule="auto"/>
        <w:rPr>
          <w:rFonts w:hint="eastAsia" w:ascii="方正楷体_GBK" w:hAnsi="方正楷体_GBK" w:eastAsia="方正楷体_GBK" w:cs="方正楷体_GBK"/>
          <w:sz w:val="30"/>
          <w:szCs w:val="30"/>
        </w:rPr>
      </w:pPr>
    </w:p>
    <w:p w14:paraId="3E72EAC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然而，既然一个纯粹的人（mere man）无法成为（recipient）我们被高举的救主（exalted Saviour）所拥有的如此伟大高升（highness so great）的领受者，升高（exaltation）这个词也指藉着人性的荣耀（glory of the human nature）所提供的、基督那先前被奴仆形像（form of a servant）遮蔽（veiled）的神圣威严（divine majesty）的显赫彰显（illustrious manifestation）。</w:t>
      </w:r>
    </w:p>
    <w:p w14:paraId="7A6C81DD">
      <w:pPr>
        <w:spacing w:line="270" w:lineRule="auto"/>
        <w:rPr>
          <w:rFonts w:hint="eastAsia" w:ascii="方正楷体_GBK" w:hAnsi="方正楷体_GBK" w:eastAsia="方正楷体_GBK" w:cs="方正楷体_GBK"/>
          <w:sz w:val="30"/>
          <w:szCs w:val="30"/>
        </w:rPr>
      </w:pPr>
    </w:p>
    <w:p w14:paraId="6C0BB3C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manifestation for which he prays, John 17:5.</w:t>
      </w:r>
    </w:p>
    <w:p w14:paraId="24A0BD22">
      <w:pPr>
        <w:spacing w:line="270" w:lineRule="auto"/>
        <w:rPr>
          <w:rFonts w:hint="eastAsia" w:ascii="方正楷体_GBK" w:hAnsi="方正楷体_GBK" w:eastAsia="方正楷体_GBK" w:cs="方正楷体_GBK"/>
          <w:sz w:val="30"/>
          <w:szCs w:val="30"/>
        </w:rPr>
      </w:pPr>
    </w:p>
    <w:p w14:paraId="076383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这就是祂在约翰福音17:5中所祈求（prays）的彰显。</w:t>
      </w:r>
    </w:p>
    <w:p w14:paraId="3C3F9037">
      <w:pPr>
        <w:spacing w:line="270" w:lineRule="auto"/>
        <w:rPr>
          <w:rFonts w:hint="eastAsia" w:ascii="方正楷体_GBK" w:hAnsi="方正楷体_GBK" w:eastAsia="方正楷体_GBK" w:cs="方正楷体_GBK"/>
          <w:sz w:val="30"/>
          <w:szCs w:val="30"/>
        </w:rPr>
      </w:pPr>
    </w:p>
    <w:p w14:paraId="230E68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Further, as it was by different steps of humiliation, that he descended at length to the lowest depth of abasement; so it is also by several steps of exaltation, that he is advanced to the greatest height of glory.</w:t>
      </w:r>
    </w:p>
    <w:p w14:paraId="0050A0A1">
      <w:pPr>
        <w:spacing w:line="270" w:lineRule="auto"/>
        <w:rPr>
          <w:rFonts w:hint="eastAsia" w:ascii="方正楷体_GBK" w:hAnsi="方正楷体_GBK" w:eastAsia="方正楷体_GBK" w:cs="方正楷体_GBK"/>
          <w:sz w:val="30"/>
          <w:szCs w:val="30"/>
        </w:rPr>
      </w:pPr>
    </w:p>
    <w:p w14:paraId="0447ED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此外，正如祂是通过降卑（humiliation）的不同步骤（different steps），最终降到（descended）降卑（abasement）的最深处（lowest depth）；同样，祂也是通过升高（exaltation）的几个步骤（several steps），被提升（advanced）到荣耀（glory）的最高峰（greatest height）。</w:t>
      </w:r>
    </w:p>
    <w:p w14:paraId="0D7824FF">
      <w:pPr>
        <w:spacing w:line="270" w:lineRule="auto"/>
        <w:rPr>
          <w:rFonts w:hint="eastAsia" w:ascii="方正楷体_GBK" w:hAnsi="方正楷体_GBK" w:eastAsia="方正楷体_GBK" w:cs="方正楷体_GBK"/>
          <w:sz w:val="30"/>
          <w:szCs w:val="30"/>
        </w:rPr>
      </w:pPr>
    </w:p>
    <w:p w14:paraId="2AA7CA7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four following steps are particularly enumerated in the Creed.</w:t>
      </w:r>
    </w:p>
    <w:p w14:paraId="3F51EB24">
      <w:pPr>
        <w:spacing w:line="270" w:lineRule="auto"/>
        <w:rPr>
          <w:rFonts w:hint="eastAsia" w:ascii="方正楷体_GBK" w:hAnsi="方正楷体_GBK" w:eastAsia="方正楷体_GBK" w:cs="方正楷体_GBK"/>
          <w:sz w:val="30"/>
          <w:szCs w:val="30"/>
        </w:rPr>
      </w:pPr>
    </w:p>
    <w:p w14:paraId="4A1F90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以下四个步骤在信经（Creed）中被特别列举（enumerated）。</w:t>
      </w:r>
    </w:p>
    <w:p w14:paraId="0B1CC280">
      <w:pPr>
        <w:spacing w:line="270" w:lineRule="auto"/>
        <w:rPr>
          <w:rFonts w:hint="eastAsia" w:ascii="方正楷体_GBK" w:hAnsi="方正楷体_GBK" w:eastAsia="方正楷体_GBK" w:cs="方正楷体_GBK"/>
          <w:sz w:val="30"/>
          <w:szCs w:val="30"/>
        </w:rPr>
      </w:pPr>
    </w:p>
    <w:p w14:paraId="243C4F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HIS RESURRECTION FROM THE DEAD.</w:t>
      </w:r>
    </w:p>
    <w:p w14:paraId="53701034">
      <w:pPr>
        <w:spacing w:line="270" w:lineRule="auto"/>
        <w:rPr>
          <w:rFonts w:hint="eastAsia" w:ascii="方正楷体_GBK" w:hAnsi="方正楷体_GBK" w:eastAsia="方正楷体_GBK" w:cs="方正楷体_GBK"/>
          <w:sz w:val="30"/>
          <w:szCs w:val="30"/>
        </w:rPr>
      </w:pPr>
    </w:p>
    <w:p w14:paraId="10BE6D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第一，祂从死里复活（HIS RESURRECTION FROM THE DEAD）。</w:t>
      </w:r>
    </w:p>
    <w:p w14:paraId="7E55C35B">
      <w:pPr>
        <w:spacing w:line="270" w:lineRule="auto"/>
        <w:rPr>
          <w:rFonts w:hint="eastAsia" w:ascii="方正楷体_GBK" w:hAnsi="方正楷体_GBK" w:eastAsia="方正楷体_GBK" w:cs="方正楷体_GBK"/>
          <w:sz w:val="30"/>
          <w:szCs w:val="30"/>
        </w:rPr>
      </w:pPr>
    </w:p>
    <w:p w14:paraId="7DA992C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HIS ASCENSION TO HEAVEN.</w:t>
      </w:r>
    </w:p>
    <w:p w14:paraId="0108AF2C">
      <w:pPr>
        <w:spacing w:line="270" w:lineRule="auto"/>
        <w:rPr>
          <w:rFonts w:hint="eastAsia" w:ascii="方正楷体_GBK" w:hAnsi="方正楷体_GBK" w:eastAsia="方正楷体_GBK" w:cs="方正楷体_GBK"/>
          <w:sz w:val="30"/>
          <w:szCs w:val="30"/>
        </w:rPr>
      </w:pPr>
    </w:p>
    <w:p w14:paraId="041DC2A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第二，祂升天（HIS ASCENSION TO HEAVEN）。</w:t>
      </w:r>
    </w:p>
    <w:p w14:paraId="2E11DB10">
      <w:pPr>
        <w:spacing w:line="270" w:lineRule="auto"/>
        <w:rPr>
          <w:rFonts w:hint="eastAsia" w:ascii="方正楷体_GBK" w:hAnsi="方正楷体_GBK" w:eastAsia="方正楷体_GBK" w:cs="方正楷体_GBK"/>
          <w:sz w:val="30"/>
          <w:szCs w:val="30"/>
        </w:rPr>
      </w:pPr>
    </w:p>
    <w:p w14:paraId="3DD526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HIS SITTING AT THE RIGHT HAND OF GOD THE FATHER.</w:t>
      </w:r>
    </w:p>
    <w:p w14:paraId="717A47FA">
      <w:pPr>
        <w:spacing w:line="270" w:lineRule="auto"/>
        <w:rPr>
          <w:rFonts w:hint="eastAsia" w:ascii="方正楷体_GBK" w:hAnsi="方正楷体_GBK" w:eastAsia="方正楷体_GBK" w:cs="方正楷体_GBK"/>
          <w:sz w:val="30"/>
          <w:szCs w:val="30"/>
        </w:rPr>
      </w:pPr>
    </w:p>
    <w:p w14:paraId="75C53DF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第三，祂坐在父上帝的右边（HIS SITTING AT THE RIGHT HAND OF GOD THE FATHER）。</w:t>
      </w:r>
    </w:p>
    <w:p w14:paraId="541A7010">
      <w:pPr>
        <w:spacing w:line="270" w:lineRule="auto"/>
        <w:rPr>
          <w:rFonts w:hint="eastAsia" w:ascii="方正楷体_GBK" w:hAnsi="方正楷体_GBK" w:eastAsia="方正楷体_GBK" w:cs="方正楷体_GBK"/>
          <w:sz w:val="30"/>
          <w:szCs w:val="30"/>
        </w:rPr>
      </w:pPr>
    </w:p>
    <w:p w14:paraId="1C2021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HIS COMING AGAIN in the clouds of heaven TO THE GENERAL JUDGMENT; which will be the last and the most glorious act of his mediatorial office.</w:t>
      </w:r>
    </w:p>
    <w:p w14:paraId="7649B929">
      <w:pPr>
        <w:spacing w:line="270" w:lineRule="auto"/>
        <w:rPr>
          <w:rFonts w:hint="eastAsia" w:ascii="方正楷体_GBK" w:hAnsi="方正楷体_GBK" w:eastAsia="方正楷体_GBK" w:cs="方正楷体_GBK"/>
          <w:sz w:val="30"/>
          <w:szCs w:val="30"/>
        </w:rPr>
      </w:pPr>
    </w:p>
    <w:p w14:paraId="0E43CB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第四，祂驾着天上的云再来，施行普世审判（HIS COMING AGAIN in the clouds of heaven TO THE GENERAL JUDGMENT）；这将是祂中保职分（mediatorial office）最后（last）且最荣耀（most glorious）的行为（act）。</w:t>
      </w:r>
    </w:p>
    <w:p w14:paraId="316C34C9">
      <w:pPr>
        <w:spacing w:line="270" w:lineRule="auto"/>
        <w:rPr>
          <w:rFonts w:hint="eastAsia" w:ascii="方正楷体_GBK" w:hAnsi="方正楷体_GBK" w:eastAsia="方正楷体_GBK" w:cs="方正楷体_GBK"/>
          <w:sz w:val="30"/>
          <w:szCs w:val="30"/>
        </w:rPr>
      </w:pPr>
    </w:p>
    <w:p w14:paraId="7399E72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The RESURRECTION of Christ, is the great support and foundation of our faith.</w:t>
      </w:r>
    </w:p>
    <w:p w14:paraId="21A7B7BA">
      <w:pPr>
        <w:spacing w:line="270" w:lineRule="auto"/>
        <w:rPr>
          <w:rFonts w:hint="eastAsia" w:ascii="方正楷体_GBK" w:hAnsi="方正楷体_GBK" w:eastAsia="方正楷体_GBK" w:cs="方正楷体_GBK"/>
          <w:sz w:val="30"/>
          <w:szCs w:val="30"/>
        </w:rPr>
      </w:pPr>
    </w:p>
    <w:p w14:paraId="3E48596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基督的复活（RESURRECTION）是我们信仰（faith）的伟大支撑（great support）和根基（foundation）。</w:t>
      </w:r>
    </w:p>
    <w:p w14:paraId="07EA1F18">
      <w:pPr>
        <w:spacing w:line="270" w:lineRule="auto"/>
        <w:rPr>
          <w:rFonts w:hint="eastAsia" w:ascii="方正楷体_GBK" w:hAnsi="方正楷体_GBK" w:eastAsia="方正楷体_GBK" w:cs="方正楷体_GBK"/>
          <w:sz w:val="30"/>
          <w:szCs w:val="30"/>
        </w:rPr>
      </w:pPr>
    </w:p>
    <w:p w14:paraId="0AD242D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thou shalt confess with thy mouth the Lord Jesus, and shalt believe in thine heart that God hath raised him from the dead, thou shalt be saved."</w:t>
      </w:r>
    </w:p>
    <w:p w14:paraId="36462E97">
      <w:pPr>
        <w:spacing w:line="270" w:lineRule="auto"/>
        <w:rPr>
          <w:rFonts w:hint="eastAsia" w:ascii="方正楷体_GBK" w:hAnsi="方正楷体_GBK" w:eastAsia="方正楷体_GBK" w:cs="方正楷体_GBK"/>
          <w:sz w:val="30"/>
          <w:szCs w:val="30"/>
        </w:rPr>
      </w:pPr>
    </w:p>
    <w:p w14:paraId="1138E36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“你若口里认（confess with thy mouth）耶稣为主（Lord Jesus），心里信（believe in thine heart）上帝叫祂从死里复活（raised him from the dead），就必得救（saved）。”</w:t>
      </w:r>
    </w:p>
    <w:p w14:paraId="0E960F56">
      <w:pPr>
        <w:spacing w:line="270" w:lineRule="auto"/>
        <w:rPr>
          <w:rFonts w:hint="eastAsia" w:ascii="方正楷体_GBK" w:hAnsi="方正楷体_GBK" w:eastAsia="方正楷体_GBK" w:cs="方正楷体_GBK"/>
          <w:sz w:val="30"/>
          <w:szCs w:val="30"/>
        </w:rPr>
      </w:pPr>
    </w:p>
    <w:p w14:paraId="3515F58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Take away that pillar, and no part of the faith remains secure; all our hopes of salvation are entirely overthrown.</w:t>
      </w:r>
    </w:p>
    <w:p w14:paraId="487AB480">
      <w:pPr>
        <w:spacing w:line="270" w:lineRule="auto"/>
        <w:rPr>
          <w:rFonts w:hint="eastAsia" w:ascii="方正楷体_GBK" w:hAnsi="方正楷体_GBK" w:eastAsia="方正楷体_GBK" w:cs="方正楷体_GBK"/>
          <w:sz w:val="30"/>
          <w:szCs w:val="30"/>
        </w:rPr>
      </w:pPr>
    </w:p>
    <w:p w14:paraId="5627FC7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拿走那柱石（pillar），信仰的任何部分都不再稳固（secure）；我们所有救恩（salvation）的盼望（hopes）都将完全倾覆（entirely overthrown）。</w:t>
      </w:r>
    </w:p>
    <w:p w14:paraId="29B11DF4">
      <w:pPr>
        <w:spacing w:line="270" w:lineRule="auto"/>
        <w:rPr>
          <w:rFonts w:hint="eastAsia" w:ascii="方正楷体_GBK" w:hAnsi="方正楷体_GBK" w:eastAsia="方正楷体_GBK" w:cs="方正楷体_GBK"/>
          <w:sz w:val="30"/>
          <w:szCs w:val="30"/>
        </w:rPr>
      </w:pPr>
    </w:p>
    <w:p w14:paraId="0E6297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Christ be not raised, your faith is vain, ye are yet in your sins. Then they also which are fallen asleep in Christ, are perished."l</w:t>
      </w:r>
    </w:p>
    <w:p w14:paraId="25A347D5">
      <w:pPr>
        <w:spacing w:line="270" w:lineRule="auto"/>
        <w:rPr>
          <w:rFonts w:hint="eastAsia" w:ascii="方正楷体_GBK" w:hAnsi="方正楷体_GBK" w:eastAsia="方正楷体_GBK" w:cs="方正楷体_GBK"/>
          <w:sz w:val="30"/>
          <w:szCs w:val="30"/>
        </w:rPr>
      </w:pPr>
    </w:p>
    <w:p w14:paraId="552AE2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“基督若没有复活（raised），你们的信（faith）便是徒然（vain），你们仍在罪里（in your sins）。就是在基督里睡了（fallen asleep）的人，也灭亡（perished）了。”l</w:t>
      </w:r>
    </w:p>
    <w:p w14:paraId="105376C8">
      <w:pPr>
        <w:spacing w:line="270" w:lineRule="auto"/>
        <w:rPr>
          <w:rFonts w:hint="eastAsia" w:ascii="方正楷体_GBK" w:hAnsi="方正楷体_GBK" w:eastAsia="方正楷体_GBK" w:cs="方正楷体_GBK"/>
          <w:sz w:val="30"/>
          <w:szCs w:val="30"/>
        </w:rPr>
      </w:pPr>
    </w:p>
    <w:p w14:paraId="225A1B7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We are at present to speak of this raising of Christ from the dead; and propose to illustrate the four following heads. First, Its NATURE and MANNER. Secondly, Its TRUTH and CERTAINTY. Thirdly, Its NECESSITY. Fourthly, Its UTILITY.</w:t>
      </w:r>
    </w:p>
    <w:p w14:paraId="77064595">
      <w:pPr>
        <w:spacing w:line="270" w:lineRule="auto"/>
        <w:rPr>
          <w:rFonts w:hint="eastAsia" w:ascii="方正楷体_GBK" w:hAnsi="方正楷体_GBK" w:eastAsia="方正楷体_GBK" w:cs="方正楷体_GBK"/>
          <w:sz w:val="30"/>
          <w:szCs w:val="30"/>
        </w:rPr>
      </w:pPr>
    </w:p>
    <w:p w14:paraId="6FC9A8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我们现在要讲论基督从死里复活（raising of Christ from the dead）这件事；并打算阐释（illustrate）以下四个要点（heads）。第一，其性质（NATURE）和方式（MANNER）。第二，其真实性（TRUTH）和确定性（CERTAINTY）。第三，其必要性（NECESSITY）。第四，其功用（UTILITY）。</w:t>
      </w:r>
    </w:p>
    <w:p w14:paraId="0FF01027">
      <w:pPr>
        <w:spacing w:line="270" w:lineRule="auto"/>
        <w:rPr>
          <w:rFonts w:hint="eastAsia" w:ascii="方正楷体_GBK" w:hAnsi="方正楷体_GBK" w:eastAsia="方正楷体_GBK" w:cs="方正楷体_GBK"/>
          <w:sz w:val="30"/>
          <w:szCs w:val="30"/>
        </w:rPr>
      </w:pPr>
    </w:p>
    <w:p w14:paraId="2E6A0E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In order to understand rightly the NATURE of Christ's resurrection, it is necessary to attend to the following observations.</w:t>
      </w:r>
    </w:p>
    <w:p w14:paraId="52A31D41">
      <w:pPr>
        <w:spacing w:line="270" w:lineRule="auto"/>
        <w:rPr>
          <w:rFonts w:hint="eastAsia" w:ascii="方正楷体_GBK" w:hAnsi="方正楷体_GBK" w:eastAsia="方正楷体_GBK" w:cs="方正楷体_GBK"/>
          <w:sz w:val="30"/>
          <w:szCs w:val="30"/>
        </w:rPr>
      </w:pPr>
    </w:p>
    <w:p w14:paraId="36FA523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为了正确理解基督复活的性质（NATURE），有必要注意以下几点观察（observations）。</w:t>
      </w:r>
    </w:p>
    <w:p w14:paraId="54D97DEE">
      <w:pPr>
        <w:spacing w:line="270" w:lineRule="auto"/>
        <w:rPr>
          <w:rFonts w:hint="eastAsia" w:ascii="方正楷体_GBK" w:hAnsi="方正楷体_GBK" w:eastAsia="方正楷体_GBK" w:cs="方正楷体_GBK"/>
          <w:sz w:val="30"/>
          <w:szCs w:val="30"/>
        </w:rPr>
      </w:pPr>
    </w:p>
    <w:p w14:paraId="43154CA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the body of Christ was preserved from all corruption in the grave, partly by his remaining in it for so short a period, partly by the virtue of the spices; but principally by the power of his divine nature, which, with singular vigilance, maintained it exempt from the least stain of putrefaction.</w:t>
      </w:r>
    </w:p>
    <w:p w14:paraId="64628677">
      <w:pPr>
        <w:spacing w:line="270" w:lineRule="auto"/>
        <w:rPr>
          <w:rFonts w:hint="eastAsia" w:ascii="方正楷体_GBK" w:hAnsi="方正楷体_GBK" w:eastAsia="方正楷体_GBK" w:cs="方正楷体_GBK"/>
          <w:sz w:val="30"/>
          <w:szCs w:val="30"/>
        </w:rPr>
      </w:pPr>
    </w:p>
    <w:p w14:paraId="63156B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基督的身体（body）在坟墓（grave）中被保守（preserved），免于一切朽坏（corruption），部分是由于祂在其中停留的时间如此短暂（short a period），部分是由于香料（spices）的功效（virtue）；但主要是（principally）藉着祂神性（divine nature）的大能（power），祂以非凡的警醒（singular vigilance）保守它，免受丝毫腐烂（putrefaction）的玷污（stain）。</w:t>
      </w:r>
    </w:p>
    <w:p w14:paraId="67AA7E87">
      <w:pPr>
        <w:spacing w:line="270" w:lineRule="auto"/>
        <w:rPr>
          <w:rFonts w:hint="eastAsia" w:ascii="方正楷体_GBK" w:hAnsi="方正楷体_GBK" w:eastAsia="方正楷体_GBK" w:cs="方正楷体_GBK"/>
          <w:sz w:val="30"/>
          <w:szCs w:val="30"/>
        </w:rPr>
      </w:pPr>
    </w:p>
    <w:p w14:paraId="5CE8E2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his soul, having been, at its departure from the body, commended to the Father and received into heaven, rested sweetly there, as in a paradise, from all its labours.n</w:t>
      </w:r>
    </w:p>
    <w:p w14:paraId="34E44E5F">
      <w:pPr>
        <w:spacing w:line="270" w:lineRule="auto"/>
        <w:rPr>
          <w:rFonts w:hint="eastAsia" w:ascii="方正楷体_GBK" w:hAnsi="方正楷体_GBK" w:eastAsia="方正楷体_GBK" w:cs="方正楷体_GBK"/>
          <w:sz w:val="30"/>
          <w:szCs w:val="30"/>
        </w:rPr>
      </w:pPr>
    </w:p>
    <w:p w14:paraId="6822BDE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祂的灵魂（soul），在离开身体（departure from the body）时，已被交托（commended）给父，并被接入（received into）天堂（heaven），在那里如同在乐园（paradise）中甜美地安息（rested sweetly），歇了它一切的劳苦（labours）。n</w:t>
      </w:r>
    </w:p>
    <w:p w14:paraId="7C49C1EB">
      <w:pPr>
        <w:spacing w:line="270" w:lineRule="auto"/>
        <w:rPr>
          <w:rFonts w:hint="eastAsia" w:ascii="方正楷体_GBK" w:hAnsi="方正楷体_GBK" w:eastAsia="方正楷体_GBK" w:cs="方正楷体_GBK"/>
          <w:sz w:val="30"/>
          <w:szCs w:val="30"/>
        </w:rPr>
      </w:pPr>
    </w:p>
    <w:p w14:paraId="6A42E2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at the appointed hour of revival, his lifeless body was, by the energy of the divine omnipotence, prepared in its bowels, blood, animal spirits, and other parts, so as to become a proper habitation for the soul; and the soul was at the same time recalled from heaven to inhabit and govern the body,—the natural and essential union of his soul and body being restored.</w:t>
      </w:r>
    </w:p>
    <w:p w14:paraId="588C98C0">
      <w:pPr>
        <w:spacing w:line="270" w:lineRule="auto"/>
        <w:rPr>
          <w:rFonts w:hint="eastAsia" w:ascii="方正楷体_GBK" w:hAnsi="方正楷体_GBK" w:eastAsia="方正楷体_GBK" w:cs="方正楷体_GBK"/>
          <w:sz w:val="30"/>
          <w:szCs w:val="30"/>
        </w:rPr>
      </w:pPr>
    </w:p>
    <w:p w14:paraId="3928A34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在预定的复苏时刻（appointed hour of revival），祂毫无生气的身体（lifeless body）藉着神圣全能（divine omnipotence）的能量（energy），在其内脏（bowels）、血液（blood）、魂的生机（animal spirits，指维持生理生命的精气）及其他部分被预备（prepared）好，成为灵魂（soul）合适的居所（proper habitation）；同时灵魂也从天堂被召回（recalled），来居住（inhabit）和管理（govern）身体——祂灵魂与身体自然（natural）且本质（essential）的联合（union）得以恢复（restored）。</w:t>
      </w:r>
    </w:p>
    <w:p w14:paraId="5F247C77">
      <w:pPr>
        <w:spacing w:line="270" w:lineRule="auto"/>
        <w:rPr>
          <w:rFonts w:hint="eastAsia" w:ascii="方正楷体_GBK" w:hAnsi="方正楷体_GBK" w:eastAsia="方正楷体_GBK" w:cs="方正楷体_GBK"/>
          <w:sz w:val="30"/>
          <w:szCs w:val="30"/>
        </w:rPr>
      </w:pPr>
    </w:p>
    <w:p w14:paraId="1BDE9C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styles this the "taking again," the re-assumption, of his life.</w:t>
      </w:r>
    </w:p>
    <w:p w14:paraId="339BC88A">
      <w:pPr>
        <w:spacing w:line="270" w:lineRule="auto"/>
        <w:rPr>
          <w:rFonts w:hint="eastAsia" w:ascii="方正楷体_GBK" w:hAnsi="方正楷体_GBK" w:eastAsia="方正楷体_GBK" w:cs="方正楷体_GBK"/>
          <w:sz w:val="30"/>
          <w:szCs w:val="30"/>
        </w:rPr>
      </w:pPr>
    </w:p>
    <w:p w14:paraId="5DD5F2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我们的主称此为祂生命的“再取回来”（taking again），即重新获得（re-assumption）。</w:t>
      </w:r>
    </w:p>
    <w:p w14:paraId="04A8E149">
      <w:pPr>
        <w:spacing w:line="270" w:lineRule="auto"/>
        <w:rPr>
          <w:rFonts w:hint="eastAsia" w:ascii="方正楷体_GBK" w:hAnsi="方正楷体_GBK" w:eastAsia="方正楷体_GBK" w:cs="方正楷体_GBK"/>
          <w:sz w:val="30"/>
          <w:szCs w:val="30"/>
        </w:rPr>
      </w:pPr>
    </w:p>
    <w:p w14:paraId="4ACE8BD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That both parts of his human nature were enriched and adorned with more excellent qualities, adapted to a new and spiritual life:—</w:t>
      </w:r>
    </w:p>
    <w:p w14:paraId="5572FC16">
      <w:pPr>
        <w:spacing w:line="270" w:lineRule="auto"/>
        <w:rPr>
          <w:rFonts w:hint="eastAsia" w:ascii="方正楷体_GBK" w:hAnsi="方正楷体_GBK" w:eastAsia="方正楷体_GBK" w:cs="方正楷体_GBK"/>
          <w:sz w:val="30"/>
          <w:szCs w:val="30"/>
        </w:rPr>
      </w:pPr>
    </w:p>
    <w:p w14:paraId="28FA669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祂人性的两个部分（both parts of his human nature）都被赋予（enriched）和装饰（adorned）了更卓越的品质（more excellent qualities），以适应一种新的、属灵的生命（new and spiritual life）：——</w:t>
      </w:r>
    </w:p>
    <w:p w14:paraId="3DCD5CFF">
      <w:pPr>
        <w:spacing w:line="270" w:lineRule="auto"/>
        <w:rPr>
          <w:rFonts w:hint="eastAsia" w:ascii="方正楷体_GBK" w:hAnsi="方正楷体_GBK" w:eastAsia="方正楷体_GBK" w:cs="方正楷体_GBK"/>
          <w:sz w:val="30"/>
          <w:szCs w:val="30"/>
        </w:rPr>
      </w:pPr>
    </w:p>
    <w:p w14:paraId="227585C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with admirable light, resplendent purity, and inexpressible and glorious joy, arising from the ardent love of God, and a delightful sense of that love:—</w:t>
      </w:r>
    </w:p>
    <w:p w14:paraId="0DF86726">
      <w:pPr>
        <w:spacing w:line="270" w:lineRule="auto"/>
        <w:rPr>
          <w:rFonts w:hint="eastAsia" w:ascii="方正楷体_GBK" w:hAnsi="方正楷体_GBK" w:eastAsia="方正楷体_GBK" w:cs="方正楷体_GBK"/>
          <w:sz w:val="30"/>
          <w:szCs w:val="30"/>
        </w:rPr>
      </w:pPr>
    </w:p>
    <w:p w14:paraId="690E288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灵魂（soul）被赋予了令人赞叹的光明（admirable light）、灿烂的纯洁（resplendent purity），以及难以言喻（inexpressible）、荣耀的喜乐（glorious joy），这喜乐源于对上帝炽热的爱（ardent love of God），以及对那份爱的令人愉悦的感受（delightful sense）：——</w:t>
      </w:r>
    </w:p>
    <w:p w14:paraId="1C43AFD4">
      <w:pPr>
        <w:spacing w:line="270" w:lineRule="auto"/>
        <w:rPr>
          <w:rFonts w:hint="eastAsia" w:ascii="方正楷体_GBK" w:hAnsi="方正楷体_GBK" w:eastAsia="方正楷体_GBK" w:cs="方正楷体_GBK"/>
          <w:sz w:val="30"/>
          <w:szCs w:val="30"/>
        </w:rPr>
      </w:pPr>
    </w:p>
    <w:p w14:paraId="7BCD9E4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body with a new accession of glory, being, from the moment of the resurrection, at least immortal,p and spiritual; so that it no longer required the earthly functions of the animal, and was fitted for the pure and exalted offices of the celestial, life.</w:t>
      </w:r>
    </w:p>
    <w:p w14:paraId="4DCD3F2F">
      <w:pPr>
        <w:spacing w:line="270" w:lineRule="auto"/>
        <w:rPr>
          <w:rFonts w:hint="eastAsia" w:ascii="方正楷体_GBK" w:hAnsi="方正楷体_GBK" w:eastAsia="方正楷体_GBK" w:cs="方正楷体_GBK"/>
          <w:sz w:val="30"/>
          <w:szCs w:val="30"/>
        </w:rPr>
      </w:pPr>
    </w:p>
    <w:p w14:paraId="5E703BB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身体（body）被赋予了新的荣耀加增（new accession of glory），从复活（resurrection）那一刻起，至少是不朽的（immortal）p，并且是属灵的（spiritual）；因此它不再需要属血气（animal）的属地功能（earthly functions），并且适合（fitted for）天上（celestial）生命那纯洁（pure）和高贵（exalted）的职分（offices）。</w:t>
      </w:r>
    </w:p>
    <w:p w14:paraId="1C2BFD89">
      <w:pPr>
        <w:spacing w:line="270" w:lineRule="auto"/>
        <w:rPr>
          <w:rFonts w:hint="eastAsia" w:ascii="方正楷体_GBK" w:hAnsi="方正楷体_GBK" w:eastAsia="方正楷体_GBK" w:cs="方正楷体_GBK"/>
          <w:sz w:val="30"/>
          <w:szCs w:val="30"/>
        </w:rPr>
      </w:pPr>
    </w:p>
    <w:p w14:paraId="0156A2C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While Christ remained on the earth, however, his body was not advanced to that full perfection of glory, which it has possessed ever since its exaltation above the heavens.</w:t>
      </w:r>
    </w:p>
    <w:p w14:paraId="79A9B368">
      <w:pPr>
        <w:spacing w:line="270" w:lineRule="auto"/>
        <w:rPr>
          <w:rFonts w:hint="eastAsia" w:ascii="方正楷体_GBK" w:hAnsi="方正楷体_GBK" w:eastAsia="方正楷体_GBK" w:cs="方正楷体_GBK"/>
          <w:sz w:val="30"/>
          <w:szCs w:val="30"/>
        </w:rPr>
      </w:pPr>
    </w:p>
    <w:p w14:paraId="042B036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然而，当基督仍留在地上时，祂的身体尚未提升（advanced）到那完全完美的荣耀（full perfection of glory），即自从祂被高举（exaltation）到诸天（heavens）之上以来所拥有的那种荣耀。</w:t>
      </w:r>
    </w:p>
    <w:p w14:paraId="2810A85C">
      <w:pPr>
        <w:spacing w:line="270" w:lineRule="auto"/>
        <w:rPr>
          <w:rFonts w:hint="eastAsia" w:ascii="方正楷体_GBK" w:hAnsi="方正楷体_GBK" w:eastAsia="方正楷体_GBK" w:cs="方正楷体_GBK"/>
          <w:sz w:val="30"/>
          <w:szCs w:val="30"/>
        </w:rPr>
      </w:pPr>
    </w:p>
    <w:p w14:paraId="5D4AA84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condescension to the weakness of the disciples, he suffered it to be somewhat obscured, so as not visibly to shine forth in all its brightness, during the forty days he conversed with them.</w:t>
      </w:r>
    </w:p>
    <w:p w14:paraId="2EF09D3A">
      <w:pPr>
        <w:spacing w:line="270" w:lineRule="auto"/>
        <w:rPr>
          <w:rFonts w:hint="eastAsia" w:ascii="方正楷体_GBK" w:hAnsi="方正楷体_GBK" w:eastAsia="方正楷体_GBK" w:cs="方正楷体_GBK"/>
          <w:sz w:val="30"/>
          <w:szCs w:val="30"/>
        </w:rPr>
      </w:pPr>
    </w:p>
    <w:p w14:paraId="11A037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出于对门徒软弱（weakness）的俯就（condescension），祂容许（suffered）它略微被遮蔽（obscured），以至于在祂与他们交谈（conversed）的四十天里，没有明显地（visibly）以其全部的光辉（brightness）照耀出来。</w:t>
      </w:r>
    </w:p>
    <w:p w14:paraId="68BD51D8">
      <w:pPr>
        <w:spacing w:line="270" w:lineRule="auto"/>
        <w:rPr>
          <w:rFonts w:hint="eastAsia" w:ascii="方正楷体_GBK" w:hAnsi="方正楷体_GBK" w:eastAsia="方正楷体_GBK" w:cs="方正楷体_GBK"/>
          <w:sz w:val="30"/>
          <w:szCs w:val="30"/>
        </w:rPr>
      </w:pPr>
    </w:p>
    <w:p w14:paraId="3FC6BB6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must, otherwise, have been incapable of looking stedfastly upon him, and far less able to behold his splendour, than were the Israelites of old, to behold the radiant face of Moses.s</w:t>
      </w:r>
    </w:p>
    <w:p w14:paraId="4277F8C2">
      <w:pPr>
        <w:spacing w:line="270" w:lineRule="auto"/>
        <w:rPr>
          <w:rFonts w:hint="eastAsia" w:ascii="方正楷体_GBK" w:hAnsi="方正楷体_GBK" w:eastAsia="方正楷体_GBK" w:cs="方正楷体_GBK"/>
          <w:sz w:val="30"/>
          <w:szCs w:val="30"/>
        </w:rPr>
      </w:pPr>
    </w:p>
    <w:p w14:paraId="2C6B663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否则，他们必定无法（incapable）定睛（stedfastly）看祂，并且远比（far less able）古时的以色列人观看摩西（Moses）容光焕发（radiant）的面容，更无法观看祂的光辉（splendour）。s</w:t>
      </w:r>
    </w:p>
    <w:p w14:paraId="661B011B">
      <w:pPr>
        <w:spacing w:line="270" w:lineRule="auto"/>
        <w:rPr>
          <w:rFonts w:hint="eastAsia" w:ascii="方正楷体_GBK" w:hAnsi="方正楷体_GBK" w:eastAsia="方正楷体_GBK" w:cs="方正楷体_GBK"/>
          <w:sz w:val="30"/>
          <w:szCs w:val="30"/>
        </w:rPr>
      </w:pPr>
    </w:p>
    <w:p w14:paraId="23879BE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It was another instance of kind and judicious condescension, that, with a view the more clearly to establish the certainty of his resurrection, he requested some food; and that the Apostles "did eat and drink with him, after he rose from the dead."u</w:t>
      </w:r>
    </w:p>
    <w:p w14:paraId="567834E9">
      <w:pPr>
        <w:spacing w:line="270" w:lineRule="auto"/>
        <w:rPr>
          <w:rFonts w:hint="eastAsia" w:ascii="方正楷体_GBK" w:hAnsi="方正楷体_GBK" w:eastAsia="方正楷体_GBK" w:cs="方正楷体_GBK"/>
          <w:sz w:val="30"/>
          <w:szCs w:val="30"/>
        </w:rPr>
      </w:pPr>
    </w:p>
    <w:p w14:paraId="7C18F62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另一个仁慈（kind）且明智（judicious）的俯就（condescension）实例是，为了更清晰地确立（establish）祂复活的确定性（certainty），祂要求（requested）一些食物（food）；并且使徒们“在祂从死里复活（rose from the dead）之后，和祂同吃同喝（did eat and drink with him）。”u</w:t>
      </w:r>
    </w:p>
    <w:p w14:paraId="7D17E2F8">
      <w:pPr>
        <w:spacing w:line="270" w:lineRule="auto"/>
        <w:rPr>
          <w:rFonts w:hint="eastAsia" w:ascii="方正楷体_GBK" w:hAnsi="方正楷体_GBK" w:eastAsia="方正楷体_GBK" w:cs="方正楷体_GBK"/>
          <w:sz w:val="30"/>
          <w:szCs w:val="30"/>
        </w:rPr>
      </w:pPr>
    </w:p>
    <w:p w14:paraId="0431FA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must not be attributed to his body being then in a state of mortality, or to its standing in need of nourishment, but to the voluntary concealment of the rays of his glory.</w:t>
      </w:r>
    </w:p>
    <w:p w14:paraId="4D04D090">
      <w:pPr>
        <w:spacing w:line="270" w:lineRule="auto"/>
        <w:rPr>
          <w:rFonts w:hint="eastAsia" w:ascii="方正楷体_GBK" w:hAnsi="方正楷体_GBK" w:eastAsia="方正楷体_GBK" w:cs="方正楷体_GBK"/>
          <w:sz w:val="30"/>
          <w:szCs w:val="30"/>
        </w:rPr>
      </w:pPr>
    </w:p>
    <w:p w14:paraId="400B08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这决不能归因于（attributed to）祂的身体当时处于必死（mortality）状态，或需要（standing in need of）营养（nourishment），而应归因于祂自愿隐藏（voluntary concealment）祂荣耀的光芒（rays of his glory）。</w:t>
      </w:r>
    </w:p>
    <w:p w14:paraId="14E0E6DC">
      <w:pPr>
        <w:spacing w:line="270" w:lineRule="auto"/>
        <w:rPr>
          <w:rFonts w:hint="eastAsia" w:ascii="方正楷体_GBK" w:hAnsi="方正楷体_GBK" w:eastAsia="方正楷体_GBK" w:cs="方正楷体_GBK"/>
          <w:sz w:val="30"/>
          <w:szCs w:val="30"/>
        </w:rPr>
      </w:pPr>
    </w:p>
    <w:p w14:paraId="09A968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nobly says: "To be incapable of taking food, and to stand in need of food, would be equally an evidence of imperfection in the resurrection body.</w:t>
      </w:r>
    </w:p>
    <w:p w14:paraId="34E1044D">
      <w:pPr>
        <w:spacing w:line="270" w:lineRule="auto"/>
        <w:rPr>
          <w:rFonts w:hint="eastAsia" w:ascii="方正楷体_GBK" w:hAnsi="方正楷体_GBK" w:eastAsia="方正楷体_GBK" w:cs="方正楷体_GBK"/>
          <w:sz w:val="30"/>
          <w:szCs w:val="30"/>
        </w:rPr>
      </w:pPr>
    </w:p>
    <w:p w14:paraId="303EAC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奥古斯丁（Augustine）高尚地说：“不能（incapable）进食（taking food），和需要（stand in need of）食物，同样是复活身体（resurrection body）不完全（imperfection）的证据（evidence）。</w:t>
      </w:r>
    </w:p>
    <w:p w14:paraId="02D07F52">
      <w:pPr>
        <w:spacing w:line="270" w:lineRule="auto"/>
        <w:rPr>
          <w:rFonts w:hint="eastAsia" w:ascii="方正楷体_GBK" w:hAnsi="方正楷体_GBK" w:eastAsia="方正楷体_GBK" w:cs="方正楷体_GBK"/>
          <w:sz w:val="30"/>
          <w:szCs w:val="30"/>
        </w:rPr>
      </w:pPr>
    </w:p>
    <w:p w14:paraId="44394C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parched earth swallows up water, in a manner very different from that in which it is swallowed up by the burning rays of the sun.</w:t>
      </w:r>
    </w:p>
    <w:p w14:paraId="2E31C123">
      <w:pPr>
        <w:spacing w:line="270" w:lineRule="auto"/>
        <w:rPr>
          <w:rFonts w:hint="eastAsia" w:ascii="方正楷体_GBK" w:hAnsi="方正楷体_GBK" w:eastAsia="方正楷体_GBK" w:cs="方正楷体_GBK"/>
          <w:sz w:val="30"/>
          <w:szCs w:val="30"/>
        </w:rPr>
      </w:pPr>
    </w:p>
    <w:p w14:paraId="2B74A2B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干旱（parched）的土地吞噬（swallows up）水的方式，与水被太阳（sun）的灼热光线（burning rays）吞噬的方式截然不同。</w:t>
      </w:r>
    </w:p>
    <w:p w14:paraId="13101AF8">
      <w:pPr>
        <w:spacing w:line="270" w:lineRule="auto"/>
        <w:rPr>
          <w:rFonts w:hint="eastAsia" w:ascii="方正楷体_GBK" w:hAnsi="方正楷体_GBK" w:eastAsia="方正楷体_GBK" w:cs="方正楷体_GBK"/>
          <w:sz w:val="30"/>
          <w:szCs w:val="30"/>
        </w:rPr>
      </w:pPr>
    </w:p>
    <w:p w14:paraId="19C73C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does it from need, the other, by power."*</w:t>
      </w:r>
    </w:p>
    <w:p w14:paraId="6BE5863B">
      <w:pPr>
        <w:spacing w:line="270" w:lineRule="auto"/>
        <w:rPr>
          <w:rFonts w:hint="eastAsia" w:ascii="方正楷体_GBK" w:hAnsi="方正楷体_GBK" w:eastAsia="方正楷体_GBK" w:cs="方正楷体_GBK"/>
          <w:sz w:val="30"/>
          <w:szCs w:val="30"/>
        </w:rPr>
      </w:pPr>
    </w:p>
    <w:p w14:paraId="1365AB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前者是出于需要（need），后者是藉着能力（power）。”*</w:t>
      </w:r>
    </w:p>
    <w:p w14:paraId="2C4442D1">
      <w:pPr>
        <w:spacing w:line="270" w:lineRule="auto"/>
        <w:rPr>
          <w:rFonts w:hint="eastAsia" w:ascii="方正楷体_GBK" w:hAnsi="方正楷体_GBK" w:eastAsia="方正楷体_GBK" w:cs="方正楷体_GBK"/>
          <w:sz w:val="30"/>
          <w:szCs w:val="30"/>
        </w:rPr>
      </w:pPr>
    </w:p>
    <w:p w14:paraId="0BC6F3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design is to show, that our Lord's eating after his resurrection, was an evidence, not of weakness, but of power; and that the food was not digested in the stomach, but absorbed, as moisture is absorbed by the heat of the sun.</w:t>
      </w:r>
    </w:p>
    <w:p w14:paraId="4C9C6A59">
      <w:pPr>
        <w:spacing w:line="270" w:lineRule="auto"/>
        <w:rPr>
          <w:rFonts w:hint="eastAsia" w:ascii="方正楷体_GBK" w:hAnsi="方正楷体_GBK" w:eastAsia="方正楷体_GBK" w:cs="方正楷体_GBK"/>
          <w:sz w:val="30"/>
          <w:szCs w:val="30"/>
        </w:rPr>
      </w:pPr>
    </w:p>
    <w:p w14:paraId="619F85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的意图（design）是表明，我们主复活后的吃（eating），不是软弱（weakness）的证据，而是能力（power）的证据；并且那食物不是在胃（stomach）里消化（digested）的，而是像湿气（moisture）被太阳的热量（heat）吸收（absorbed）一样被吸收了。</w:t>
      </w:r>
    </w:p>
    <w:p w14:paraId="770DC1BB">
      <w:pPr>
        <w:spacing w:line="270" w:lineRule="auto"/>
        <w:rPr>
          <w:rFonts w:hint="eastAsia" w:ascii="方正楷体_GBK" w:hAnsi="方正楷体_GBK" w:eastAsia="方正楷体_GBK" w:cs="方正楷体_GBK"/>
          <w:sz w:val="30"/>
          <w:szCs w:val="30"/>
        </w:rPr>
      </w:pPr>
    </w:p>
    <w:p w14:paraId="0231AA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It was no dishonour, besides, to the body of Christ, that after the resurrection it bore visible marks of his wounds in his hands, feet, and side; nor will it disgrace it in the least, if he shall be pleased to bear them on the great day of final judgment: For those marks are indications of his glorious triumph over death, as a conquered enemy.</w:t>
      </w:r>
    </w:p>
    <w:p w14:paraId="5EB16264">
      <w:pPr>
        <w:spacing w:line="270" w:lineRule="auto"/>
        <w:rPr>
          <w:rFonts w:hint="eastAsia" w:ascii="方正楷体_GBK" w:hAnsi="方正楷体_GBK" w:eastAsia="方正楷体_GBK" w:cs="方正楷体_GBK"/>
          <w:sz w:val="30"/>
          <w:szCs w:val="30"/>
        </w:rPr>
      </w:pPr>
    </w:p>
    <w:p w14:paraId="16641BD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此外，基督的身体在复活后，在祂的手、脚和肋旁（side）带有可见的伤痕（visible marks of his wounds），这对祂的身体并非羞辱（dishonour）；如果在最后审判（final judgment）的大日（great day），祂乐意（be pleased）带着它们，也丝毫不会羞辱（disgrace）它：因为那些标记（marks）是祂荣耀地战胜（glorious triumph）死亡（death）——如同战胜一个被征服的仇敌（conquered enemy）——的标志（indications）。</w:t>
      </w:r>
    </w:p>
    <w:p w14:paraId="2FC75F58">
      <w:pPr>
        <w:spacing w:line="270" w:lineRule="auto"/>
        <w:rPr>
          <w:rFonts w:hint="eastAsia" w:ascii="方正楷体_GBK" w:hAnsi="方正楷体_GBK" w:eastAsia="方正楷体_GBK" w:cs="方正楷体_GBK"/>
          <w:sz w:val="30"/>
          <w:szCs w:val="30"/>
        </w:rPr>
      </w:pPr>
    </w:p>
    <w:p w14:paraId="0446CC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The CAUSE of the resurrection of Christ, is, in general, God; as we are informed in many passages of Scripture.</w:t>
      </w:r>
    </w:p>
    <w:p w14:paraId="12B33EE2">
      <w:pPr>
        <w:spacing w:line="270" w:lineRule="auto"/>
        <w:rPr>
          <w:rFonts w:hint="eastAsia" w:ascii="方正楷体_GBK" w:hAnsi="方正楷体_GBK" w:eastAsia="方正楷体_GBK" w:cs="方正楷体_GBK"/>
          <w:sz w:val="30"/>
          <w:szCs w:val="30"/>
        </w:rPr>
      </w:pPr>
    </w:p>
    <w:p w14:paraId="293E2B4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基督复活的原因（CAUSE），总的来说（in general），是上帝（God）；正如我们在圣经许多段落中被告知的那样。</w:t>
      </w:r>
    </w:p>
    <w:p w14:paraId="7165F959">
      <w:pPr>
        <w:spacing w:line="270" w:lineRule="auto"/>
        <w:rPr>
          <w:rFonts w:hint="eastAsia" w:ascii="方正楷体_GBK" w:hAnsi="方正楷体_GBK" w:eastAsia="方正楷体_GBK" w:cs="方正楷体_GBK"/>
          <w:sz w:val="30"/>
          <w:szCs w:val="30"/>
        </w:rPr>
      </w:pPr>
    </w:p>
    <w:p w14:paraId="73507EA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however, it is ascribed particularly to the Father, as in the following words: "The God of our Lord Jesus Christ, the Father of glory," displayed "the working of his mighty power in Christ, when he raised him from the dead."w</w:t>
      </w:r>
    </w:p>
    <w:p w14:paraId="24E0B57B">
      <w:pPr>
        <w:spacing w:line="270" w:lineRule="auto"/>
        <w:rPr>
          <w:rFonts w:hint="eastAsia" w:ascii="方正楷体_GBK" w:hAnsi="方正楷体_GBK" w:eastAsia="方正楷体_GBK" w:cs="方正楷体_GBK"/>
          <w:sz w:val="30"/>
          <w:szCs w:val="30"/>
        </w:rPr>
      </w:pPr>
    </w:p>
    <w:p w14:paraId="57389A7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然而，有时它被特别归于（ascribed particularly to）父（Father），如以下话语：“我们主耶稣基督的上帝，荣耀的父（Father of glory）”，在基督身上显出（displayed）“祂浩瀚大能（mighty power）的运行（working），就是祂使基督从死里复活（raised him from the dead）”的作为。w</w:t>
      </w:r>
    </w:p>
    <w:p w14:paraId="434B3309">
      <w:pPr>
        <w:spacing w:line="270" w:lineRule="auto"/>
        <w:rPr>
          <w:rFonts w:hint="eastAsia" w:ascii="方正楷体_GBK" w:hAnsi="方正楷体_GBK" w:eastAsia="方正楷体_GBK" w:cs="方正楷体_GBK"/>
          <w:sz w:val="30"/>
          <w:szCs w:val="30"/>
        </w:rPr>
      </w:pPr>
    </w:p>
    <w:p w14:paraId="47C8F02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elsewhere it is attributed to the Son himself; and not without reason: "For as the Father hath life in himself, so hath he given to the Son, to have life in himself."y</w:t>
      </w:r>
    </w:p>
    <w:p w14:paraId="3233EA2F">
      <w:pPr>
        <w:spacing w:line="270" w:lineRule="auto"/>
        <w:rPr>
          <w:rFonts w:hint="eastAsia" w:ascii="方正楷体_GBK" w:hAnsi="方正楷体_GBK" w:eastAsia="方正楷体_GBK" w:cs="方正楷体_GBK"/>
          <w:sz w:val="30"/>
          <w:szCs w:val="30"/>
        </w:rPr>
      </w:pPr>
    </w:p>
    <w:p w14:paraId="3DB87B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但在别处，它被归于（attributed to）子（Son）自己；并非没有理由（not without reason）：“因为父（Father）怎样在自己有生命（life in himself），就赐（given）祂儿子（Son）也照样在自己有生命（life in himself）。”y</w:t>
      </w:r>
    </w:p>
    <w:p w14:paraId="22015B2C">
      <w:pPr>
        <w:spacing w:line="270" w:lineRule="auto"/>
        <w:rPr>
          <w:rFonts w:hint="eastAsia" w:ascii="方正楷体_GBK" w:hAnsi="方正楷体_GBK" w:eastAsia="方正楷体_GBK" w:cs="方正楷体_GBK"/>
          <w:sz w:val="30"/>
          <w:szCs w:val="30"/>
        </w:rPr>
      </w:pPr>
    </w:p>
    <w:p w14:paraId="48FA032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Divine essence is common to both,—that ever living, ever active essence, which is the source of all the life that all other living beings enjoy, and in particular, of the blessed life possessed by a nature so closely united to the divinity.</w:t>
      </w:r>
    </w:p>
    <w:p w14:paraId="29D2055C">
      <w:pPr>
        <w:spacing w:line="270" w:lineRule="auto"/>
        <w:rPr>
          <w:rFonts w:hint="eastAsia" w:ascii="方正楷体_GBK" w:hAnsi="方正楷体_GBK" w:eastAsia="方正楷体_GBK" w:cs="方正楷体_GBK"/>
          <w:sz w:val="30"/>
          <w:szCs w:val="30"/>
        </w:rPr>
      </w:pPr>
    </w:p>
    <w:p w14:paraId="72FA714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同一神圣本质（Divine essence）为两者所共有（common to both），——那永活（ever living）、永恒运行（ever active）的本质，是所有其他活物（living beings）所享有的一切生命（life）的源头（source），特别是（in particular），是那与神性（divinity）如此紧密联合（closely united）的本性（nature）所拥有的蒙福生命（blessed life）的源头。</w:t>
      </w:r>
    </w:p>
    <w:p w14:paraId="1B29495F">
      <w:pPr>
        <w:spacing w:line="270" w:lineRule="auto"/>
        <w:rPr>
          <w:rFonts w:hint="eastAsia" w:ascii="方正楷体_GBK" w:hAnsi="方正楷体_GBK" w:eastAsia="方正楷体_GBK" w:cs="方正楷体_GBK"/>
          <w:sz w:val="30"/>
          <w:szCs w:val="30"/>
        </w:rPr>
      </w:pPr>
    </w:p>
    <w:p w14:paraId="0EE8F17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It cannot admit of a doubt, that the same life-giving power, which belongs to the Father and the Son, belongs also to the Holy Spirit.</w:t>
      </w:r>
    </w:p>
    <w:p w14:paraId="392BBCFF">
      <w:pPr>
        <w:spacing w:line="270" w:lineRule="auto"/>
        <w:rPr>
          <w:rFonts w:hint="eastAsia" w:ascii="方正楷体_GBK" w:hAnsi="方正楷体_GBK" w:eastAsia="方正楷体_GBK" w:cs="方正楷体_GBK"/>
          <w:sz w:val="30"/>
          <w:szCs w:val="30"/>
        </w:rPr>
      </w:pPr>
    </w:p>
    <w:p w14:paraId="3A0397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毫无疑问（cannot admit of a doubt），那属于（belongs to）父和子的同一赐生命（life-giving）能力（power），也属于圣灵（Holy Spirit）。</w:t>
      </w:r>
    </w:p>
    <w:p w14:paraId="440B79BD">
      <w:pPr>
        <w:spacing w:line="270" w:lineRule="auto"/>
        <w:rPr>
          <w:rFonts w:hint="eastAsia" w:ascii="方正楷体_GBK" w:hAnsi="方正楷体_GBK" w:eastAsia="方正楷体_GBK" w:cs="方正楷体_GBK"/>
          <w:sz w:val="30"/>
          <w:szCs w:val="30"/>
        </w:rPr>
      </w:pPr>
    </w:p>
    <w:p w14:paraId="36CDEB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 do not recollect of reading in Scripture, that the Holy Spirit, the third person of the Godhead, raised Christ from the dead.</w:t>
      </w:r>
    </w:p>
    <w:p w14:paraId="43B6C139">
      <w:pPr>
        <w:spacing w:line="270" w:lineRule="auto"/>
        <w:rPr>
          <w:rFonts w:hint="eastAsia" w:ascii="方正楷体_GBK" w:hAnsi="方正楷体_GBK" w:eastAsia="方正楷体_GBK" w:cs="方正楷体_GBK"/>
          <w:sz w:val="30"/>
          <w:szCs w:val="30"/>
        </w:rPr>
      </w:pPr>
    </w:p>
    <w:p w14:paraId="604E6A0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然而，我不记得（recollect）在圣经中读到过，圣灵，神格（Godhead）的第三位格（third person），使基督从死里复活。</w:t>
      </w:r>
    </w:p>
    <w:p w14:paraId="771C7D08">
      <w:pPr>
        <w:spacing w:line="270" w:lineRule="auto"/>
        <w:rPr>
          <w:rFonts w:hint="eastAsia" w:ascii="方正楷体_GBK" w:hAnsi="方正楷体_GBK" w:eastAsia="方正楷体_GBK" w:cs="方正楷体_GBK"/>
          <w:sz w:val="30"/>
          <w:szCs w:val="30"/>
        </w:rPr>
      </w:pPr>
    </w:p>
    <w:p w14:paraId="40816F1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Rom. 8:11, it is not ascribed to the Holy Spirit, but to Him whose Spirit dwelleth in us, namely, the Father.</w:t>
      </w:r>
    </w:p>
    <w:p w14:paraId="7D19B595">
      <w:pPr>
        <w:spacing w:line="270" w:lineRule="auto"/>
        <w:rPr>
          <w:rFonts w:hint="eastAsia" w:ascii="方正楷体_GBK" w:hAnsi="方正楷体_GBK" w:eastAsia="方正楷体_GBK" w:cs="方正楷体_GBK"/>
          <w:sz w:val="30"/>
          <w:szCs w:val="30"/>
        </w:rPr>
      </w:pPr>
    </w:p>
    <w:p w14:paraId="0DA9952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在罗马书8:11中，这并非归于圣灵，而是归于祂——祂的灵（Spirit）住在我们里面——即父（Father）。</w:t>
      </w:r>
    </w:p>
    <w:p w14:paraId="15A6BA36">
      <w:pPr>
        <w:spacing w:line="270" w:lineRule="auto"/>
        <w:rPr>
          <w:rFonts w:hint="eastAsia" w:ascii="方正楷体_GBK" w:hAnsi="方正楷体_GBK" w:eastAsia="方正楷体_GBK" w:cs="方正楷体_GBK"/>
          <w:sz w:val="30"/>
          <w:szCs w:val="30"/>
        </w:rPr>
      </w:pPr>
    </w:p>
    <w:p w14:paraId="264B652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1 Pet. 3:18, Christ is indeed said to be "quickened by the Spirit;" but since "the Spirit" is there opposed to "the flesh," it is more proper to understand it of Christ's divine nature, which possesses "the power of an endless life." 30</w:t>
      </w:r>
    </w:p>
    <w:p w14:paraId="2AF10F20">
      <w:pPr>
        <w:spacing w:line="270" w:lineRule="auto"/>
        <w:rPr>
          <w:rFonts w:hint="eastAsia" w:ascii="方正楷体_GBK" w:hAnsi="方正楷体_GBK" w:eastAsia="方正楷体_GBK" w:cs="方正楷体_GBK"/>
          <w:sz w:val="30"/>
          <w:szCs w:val="30"/>
        </w:rPr>
      </w:pPr>
    </w:p>
    <w:p w14:paraId="2322F28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在彼得前书3:18中，基督确实被称为“按着灵性（Spirit）说祂活了过来（quickened）”；但既然那里的“灵性”（the Spirit）与“肉体”（the flesh）相对，更恰当（more proper）的理解是指基督的神性（divine nature），祂拥有“无穷生命（endless life）的大能（power）”。30</w:t>
      </w:r>
    </w:p>
    <w:p w14:paraId="642AFFD7">
      <w:pPr>
        <w:spacing w:line="270" w:lineRule="auto"/>
        <w:rPr>
          <w:rFonts w:hint="eastAsia" w:ascii="方正楷体_GBK" w:hAnsi="方正楷体_GBK" w:eastAsia="方正楷体_GBK" w:cs="方正楷体_GBK"/>
          <w:sz w:val="30"/>
          <w:szCs w:val="30"/>
        </w:rPr>
      </w:pPr>
    </w:p>
    <w:p w14:paraId="4A5F8A9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phrase "justified in the Spirit," is of the same import; and so, too, is the expression, "declared to be the Son of God with power according to the Spirit of holiness, by the resurrection from the dead."</w:t>
      </w:r>
    </w:p>
    <w:p w14:paraId="40903289">
      <w:pPr>
        <w:spacing w:line="270" w:lineRule="auto"/>
        <w:rPr>
          <w:rFonts w:hint="eastAsia" w:ascii="方正楷体_GBK" w:hAnsi="方正楷体_GBK" w:eastAsia="方正楷体_GBK" w:cs="方正楷体_GBK"/>
          <w:sz w:val="30"/>
          <w:szCs w:val="30"/>
        </w:rPr>
      </w:pPr>
    </w:p>
    <w:p w14:paraId="38DE3F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“在圣灵里称义（justified in the Spirit）”这个短语含义相同（same import）；同样，“按圣善的灵（Spirit of holiness）说，因从死里复活（resurrection from the dead），以大能（with power）显明（declared）是上帝的儿子（Son of God）”这个表达也是如此。</w:t>
      </w:r>
    </w:p>
    <w:p w14:paraId="335B145F">
      <w:pPr>
        <w:spacing w:line="270" w:lineRule="auto"/>
        <w:rPr>
          <w:rFonts w:hint="eastAsia" w:ascii="方正楷体_GBK" w:hAnsi="方正楷体_GBK" w:eastAsia="方正楷体_GBK" w:cs="方正楷体_GBK"/>
          <w:sz w:val="30"/>
          <w:szCs w:val="30"/>
        </w:rPr>
      </w:pPr>
    </w:p>
    <w:p w14:paraId="0A1A1C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at the very beginning of the world, the Holy Spirit cherished the rude mass of matter by moving upon it,c since he it expressly called "the Spirit of life," and since God shall quicken our mortal bodies by him,e it would be totally unreasonable to represent the resurrection of Christ as accomplished without the power and energy of the Holy Spirit.</w:t>
      </w:r>
    </w:p>
    <w:p w14:paraId="4B09FBA4">
      <w:pPr>
        <w:spacing w:line="270" w:lineRule="auto"/>
        <w:rPr>
          <w:rFonts w:hint="eastAsia" w:ascii="方正楷体_GBK" w:hAnsi="方正楷体_GBK" w:eastAsia="方正楷体_GBK" w:cs="方正楷体_GBK"/>
          <w:sz w:val="30"/>
          <w:szCs w:val="30"/>
        </w:rPr>
      </w:pPr>
    </w:p>
    <w:p w14:paraId="2B0A316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但是，既然在世界（world）的起初（very beginning），圣灵藉着运行（moving upon）在原始的物质（rude mass of matter）上而孕育（cherished）它，c 既然祂被明确称为“赐生命的灵”（Spirit of life），d 并且既然上帝将藉着祂使我们必死的身体（mortal bodies）又活过来（quicken），e 那么，将基督的复活描绘为没有圣灵的能力（power）和能量（energy）而成就，将是完全不合理（totally unreasonable）的。</w:t>
      </w:r>
    </w:p>
    <w:p w14:paraId="7225351A">
      <w:pPr>
        <w:spacing w:line="270" w:lineRule="auto"/>
        <w:rPr>
          <w:rFonts w:hint="eastAsia" w:ascii="方正楷体_GBK" w:hAnsi="方正楷体_GBK" w:eastAsia="方正楷体_GBK" w:cs="方正楷体_GBK"/>
          <w:sz w:val="30"/>
          <w:szCs w:val="30"/>
        </w:rPr>
      </w:pPr>
    </w:p>
    <w:p w14:paraId="25EDF43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Our Lord's resurrection, it is worthy of notice, is much more frequently spoken of, as effected by the Father, than by Christ himself.</w:t>
      </w:r>
    </w:p>
    <w:p w14:paraId="2C5F3400">
      <w:pPr>
        <w:spacing w:line="270" w:lineRule="auto"/>
        <w:rPr>
          <w:rFonts w:hint="eastAsia" w:ascii="方正楷体_GBK" w:hAnsi="方正楷体_GBK" w:eastAsia="方正楷体_GBK" w:cs="方正楷体_GBK"/>
          <w:sz w:val="30"/>
          <w:szCs w:val="30"/>
        </w:rPr>
      </w:pPr>
    </w:p>
    <w:p w14:paraId="63F18B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值得注意的是，我们主的复活，被说成是由父（Father）成就的，远比被说成是由基督（Christ）自己成就的要频繁得多（much more frequently）。</w:t>
      </w:r>
    </w:p>
    <w:p w14:paraId="75D07417">
      <w:pPr>
        <w:spacing w:line="270" w:lineRule="auto"/>
        <w:rPr>
          <w:rFonts w:hint="eastAsia" w:ascii="方正楷体_GBK" w:hAnsi="方正楷体_GBK" w:eastAsia="方正楷体_GBK" w:cs="方正楷体_GBK"/>
          <w:sz w:val="30"/>
          <w:szCs w:val="30"/>
        </w:rPr>
      </w:pPr>
    </w:p>
    <w:p w14:paraId="0635AC6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two reasons may be given.</w:t>
      </w:r>
    </w:p>
    <w:p w14:paraId="59210AC0">
      <w:pPr>
        <w:spacing w:line="270" w:lineRule="auto"/>
        <w:rPr>
          <w:rFonts w:hint="eastAsia" w:ascii="方正楷体_GBK" w:hAnsi="方正楷体_GBK" w:eastAsia="方正楷体_GBK" w:cs="方正楷体_GBK"/>
          <w:sz w:val="30"/>
          <w:szCs w:val="30"/>
        </w:rPr>
      </w:pPr>
    </w:p>
    <w:p w14:paraId="60ED0D2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对此，可以给出两个理由（reasons）。</w:t>
      </w:r>
    </w:p>
    <w:p w14:paraId="126025B0">
      <w:pPr>
        <w:spacing w:line="270" w:lineRule="auto"/>
        <w:rPr>
          <w:rFonts w:hint="eastAsia" w:ascii="方正楷体_GBK" w:hAnsi="方正楷体_GBK" w:eastAsia="方正楷体_GBK" w:cs="方正楷体_GBK"/>
          <w:sz w:val="30"/>
          <w:szCs w:val="30"/>
        </w:rPr>
      </w:pPr>
    </w:p>
    <w:p w14:paraId="3C750E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That the Father's calling of Christ to glory might not be obscured; for it became him not to take this honour to himself, that though once dead, he should become alive for evermore, and be the Prince of life; but being "called," to receive it from him who said, "Thou art my Son, to-day have I begotten thee."</w:t>
      </w:r>
    </w:p>
    <w:p w14:paraId="5B9B6911">
      <w:pPr>
        <w:spacing w:line="270" w:lineRule="auto"/>
        <w:rPr>
          <w:rFonts w:hint="eastAsia" w:ascii="方正楷体_GBK" w:hAnsi="方正楷体_GBK" w:eastAsia="方正楷体_GBK" w:cs="方正楷体_GBK"/>
          <w:sz w:val="30"/>
          <w:szCs w:val="30"/>
        </w:rPr>
      </w:pPr>
    </w:p>
    <w:p w14:paraId="67FFB5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第一，为使父呼召（calling）基督得荣耀（glory）这件事不被遮蔽（obscured）；因为祂不将这尊荣（honour）归给自己——即虽然曾死过一次，却要活到永永远远（alive for evermore），并作生命之主（Prince of life）——是合宜的；而是蒙“召”（called）从那说“你是我的儿子（my Son），我今日生（begotten）你”的那位领受它。</w:t>
      </w:r>
    </w:p>
    <w:p w14:paraId="04404048">
      <w:pPr>
        <w:spacing w:line="270" w:lineRule="auto"/>
        <w:rPr>
          <w:rFonts w:hint="eastAsia" w:ascii="方正楷体_GBK" w:hAnsi="方正楷体_GBK" w:eastAsia="方正楷体_GBK" w:cs="方正楷体_GBK"/>
          <w:sz w:val="30"/>
          <w:szCs w:val="30"/>
        </w:rPr>
      </w:pPr>
    </w:p>
    <w:p w14:paraId="026A9C2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that it might be manifest, that this glory of a new life is assigned to him justly, and in conformity with his own merit, by the sentence of the Father; who justifies him, and adjudges to him a glorious reward, in consequence of his having endured the condemnatory sentence of the law, and rendered ample satisfaction to justice.</w:t>
      </w:r>
    </w:p>
    <w:p w14:paraId="0B8A352C">
      <w:pPr>
        <w:spacing w:line="270" w:lineRule="auto"/>
        <w:rPr>
          <w:rFonts w:hint="eastAsia" w:ascii="方正楷体_GBK" w:hAnsi="方正楷体_GBK" w:eastAsia="方正楷体_GBK" w:cs="方正楷体_GBK"/>
          <w:sz w:val="30"/>
          <w:szCs w:val="30"/>
        </w:rPr>
      </w:pPr>
    </w:p>
    <w:p w14:paraId="524855F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第二，为要显明（manifest），这新生命（new life）的荣耀是父（Father）凭着判决（sentence），公正地（justly）、并按照祂自己的功绩（merit），赐给（assigned）祂的；父称祂为义（justifies him），并将荣耀的奖赏（glorious reward）判给（adjudges to）祂，因祂已经承受了律法定罪的判决（condemnatory sentence of the law），并向公义（justice）作出了充足的补偿（ample satisfaction）。</w:t>
      </w:r>
    </w:p>
    <w:p w14:paraId="3BBF4FBE">
      <w:pPr>
        <w:spacing w:line="270" w:lineRule="auto"/>
        <w:rPr>
          <w:rFonts w:hint="eastAsia" w:ascii="方正楷体_GBK" w:hAnsi="方正楷体_GBK" w:eastAsia="方正楷体_GBK" w:cs="方正楷体_GBK"/>
          <w:sz w:val="30"/>
          <w:szCs w:val="30"/>
        </w:rPr>
      </w:pPr>
    </w:p>
    <w:p w14:paraId="0C44AE6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makes this the subject of his glorying, and comforts himself with the prospect of that glory which was immediately to succeed a short period of suffering.</w:t>
      </w:r>
    </w:p>
    <w:p w14:paraId="5ADDCB07">
      <w:pPr>
        <w:spacing w:line="270" w:lineRule="auto"/>
        <w:rPr>
          <w:rFonts w:hint="eastAsia" w:ascii="方正楷体_GBK" w:hAnsi="方正楷体_GBK" w:eastAsia="方正楷体_GBK" w:cs="方正楷体_GBK"/>
          <w:sz w:val="30"/>
          <w:szCs w:val="30"/>
        </w:rPr>
      </w:pPr>
    </w:p>
    <w:p w14:paraId="7709499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我们的主将此作为祂夸耀（glorying）的主题，并用那紧随短暂受苦时期（short period of suffering）而来的荣耀前景（prospect of that glory）来安慰（comforts）自己。</w:t>
      </w:r>
    </w:p>
    <w:p w14:paraId="71C4EB59">
      <w:pPr>
        <w:spacing w:line="270" w:lineRule="auto"/>
        <w:rPr>
          <w:rFonts w:hint="eastAsia" w:ascii="方正楷体_GBK" w:hAnsi="方正楷体_GBK" w:eastAsia="方正楷体_GBK" w:cs="方正楷体_GBK"/>
          <w:sz w:val="30"/>
          <w:szCs w:val="30"/>
        </w:rPr>
      </w:pPr>
    </w:p>
    <w:p w14:paraId="5062F7D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near that justifieth me; who will contend with me? Behold the Lord God will help me; who is he that shall condemn me?"</w:t>
      </w:r>
    </w:p>
    <w:p w14:paraId="5DE973B5">
      <w:pPr>
        <w:spacing w:line="270" w:lineRule="auto"/>
        <w:rPr>
          <w:rFonts w:hint="eastAsia" w:ascii="方正楷体_GBK" w:hAnsi="方正楷体_GBK" w:eastAsia="方正楷体_GBK" w:cs="方正楷体_GBK"/>
          <w:sz w:val="30"/>
          <w:szCs w:val="30"/>
        </w:rPr>
      </w:pPr>
    </w:p>
    <w:p w14:paraId="58276F8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“那称我为义（justifieth me）的与我相近（near）；谁与我争论（contend with me）呢？……主耶和华（Lord God）必帮助（help）我；谁能定我有罪（condemn me）呢？”</w:t>
      </w:r>
    </w:p>
    <w:p w14:paraId="2D6917D8">
      <w:pPr>
        <w:spacing w:line="270" w:lineRule="auto"/>
        <w:rPr>
          <w:rFonts w:hint="eastAsia" w:ascii="方正楷体_GBK" w:hAnsi="方正楷体_GBK" w:eastAsia="方正楷体_GBK" w:cs="方正楷体_GBK"/>
          <w:sz w:val="30"/>
          <w:szCs w:val="30"/>
        </w:rPr>
      </w:pPr>
    </w:p>
    <w:p w14:paraId="110674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But whether the resurrection of our Saviour be considered as the work of the Father, or of Christ himself, it affords us, in either view, an incontrovertible argument for his eternal Deity and Sonship.</w:t>
      </w:r>
    </w:p>
    <w:p w14:paraId="1B489F76">
      <w:pPr>
        <w:spacing w:line="270" w:lineRule="auto"/>
        <w:rPr>
          <w:rFonts w:hint="eastAsia" w:ascii="方正楷体_GBK" w:hAnsi="方正楷体_GBK" w:eastAsia="方正楷体_GBK" w:cs="方正楷体_GBK"/>
          <w:sz w:val="30"/>
          <w:szCs w:val="30"/>
        </w:rPr>
      </w:pPr>
    </w:p>
    <w:p w14:paraId="6EA938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但无论我们救主（Saviour）的复活被视为父（Father）的工作，还是基督（Christ）自己的工作，它在两种看法（either view）下，都为我们提供了祂永恒神性（eternal Deity）和神子身份（Sonship）的一个无可辩驳（incontrovertible）的论据（argument）。</w:t>
      </w:r>
    </w:p>
    <w:p w14:paraId="4AA01C4B">
      <w:pPr>
        <w:spacing w:line="270" w:lineRule="auto"/>
        <w:rPr>
          <w:rFonts w:hint="eastAsia" w:ascii="方正楷体_GBK" w:hAnsi="方正楷体_GBK" w:eastAsia="方正楷体_GBK" w:cs="方正楷体_GBK"/>
          <w:sz w:val="30"/>
          <w:szCs w:val="30"/>
        </w:rPr>
      </w:pPr>
    </w:p>
    <w:p w14:paraId="29316B8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unbounded efficacy of Divine power, as we have just learned from Paul, was displayed in this work; and therefore, if Christ exerted it in raising himself, it is clear that he is armed with Omnipotence, and so is the eternal and co-essential Son of the most high God, who has, equally with the Father, life in himself.</w:t>
      </w:r>
    </w:p>
    <w:p w14:paraId="38E0E3B1">
      <w:pPr>
        <w:spacing w:line="270" w:lineRule="auto"/>
        <w:rPr>
          <w:rFonts w:hint="eastAsia" w:ascii="方正楷体_GBK" w:hAnsi="方正楷体_GBK" w:eastAsia="方正楷体_GBK" w:cs="方正楷体_GBK"/>
          <w:sz w:val="30"/>
          <w:szCs w:val="30"/>
        </w:rPr>
      </w:pPr>
    </w:p>
    <w:p w14:paraId="565FBEA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神圣大能（Divine power）无限的功效（unbounded efficacy），正如我们刚从保罗（Paul）那里学到的，在这项工作中得到了彰显（displayed）；因此，如果基督运用（exerted）它来使自己复活（raising himself），那么很清楚，祂拥有全能（Omnipotence），因此祂是至高上帝（most high God）永恒（eternal）且同质（co-essential）的儿子（Son），与父一样，在自己里面有生命（life in himself）。</w:t>
      </w:r>
    </w:p>
    <w:p w14:paraId="206C2E7D">
      <w:pPr>
        <w:spacing w:line="270" w:lineRule="auto"/>
        <w:rPr>
          <w:rFonts w:hint="eastAsia" w:ascii="方正楷体_GBK" w:hAnsi="方正楷体_GBK" w:eastAsia="方正楷体_GBK" w:cs="方正楷体_GBK"/>
          <w:sz w:val="30"/>
          <w:szCs w:val="30"/>
        </w:rPr>
      </w:pPr>
    </w:p>
    <w:p w14:paraId="11510FE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The Father, too, could not raise him without openly acknowledging him as his own Son.</w:t>
      </w:r>
    </w:p>
    <w:p w14:paraId="2FDE0D66">
      <w:pPr>
        <w:spacing w:line="270" w:lineRule="auto"/>
        <w:rPr>
          <w:rFonts w:hint="eastAsia" w:ascii="方正楷体_GBK" w:hAnsi="方正楷体_GBK" w:eastAsia="方正楷体_GBK" w:cs="方正楷体_GBK"/>
          <w:sz w:val="30"/>
          <w:szCs w:val="30"/>
        </w:rPr>
      </w:pPr>
    </w:p>
    <w:p w14:paraId="5B2E18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父（Father）也不能使祂复活（raise him）而不公开承认（openly acknowledging）祂为自己的儿子（his own Son）。</w:t>
      </w:r>
    </w:p>
    <w:p w14:paraId="0AD99AA5">
      <w:pPr>
        <w:spacing w:line="270" w:lineRule="auto"/>
        <w:rPr>
          <w:rFonts w:hint="eastAsia" w:ascii="方正楷体_GBK" w:hAnsi="方正楷体_GBK" w:eastAsia="方正楷体_GBK" w:cs="方正楷体_GBK"/>
          <w:sz w:val="30"/>
          <w:szCs w:val="30"/>
        </w:rPr>
      </w:pPr>
    </w:p>
    <w:p w14:paraId="38D3F3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accused of blasphemy, and condemned to death by the Jewish Council, on this ground, that he boldly professed himself to be the Son of God, "making himself equal with God."i</w:t>
      </w:r>
    </w:p>
    <w:p w14:paraId="36A3930A">
      <w:pPr>
        <w:spacing w:line="270" w:lineRule="auto"/>
        <w:rPr>
          <w:rFonts w:hint="eastAsia" w:ascii="方正楷体_GBK" w:hAnsi="方正楷体_GBK" w:eastAsia="方正楷体_GBK" w:cs="方正楷体_GBK"/>
          <w:sz w:val="30"/>
          <w:szCs w:val="30"/>
        </w:rPr>
      </w:pPr>
    </w:p>
    <w:p w14:paraId="32A8842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祂被控告（accused）亵渎（blasphemy），并因此被犹太公会（Jewish Council）判处死刑（condemned to death），理由是祂大胆宣称（boldly professed）自己是上帝的儿子（Son of God），“将自己和上帝当作平等（making himself equal with God）。”i</w:t>
      </w:r>
    </w:p>
    <w:p w14:paraId="5AC3D961">
      <w:pPr>
        <w:spacing w:line="270" w:lineRule="auto"/>
        <w:rPr>
          <w:rFonts w:hint="eastAsia" w:ascii="方正楷体_GBK" w:hAnsi="方正楷体_GBK" w:eastAsia="方正楷体_GBK" w:cs="方正楷体_GBK"/>
          <w:sz w:val="30"/>
          <w:szCs w:val="30"/>
        </w:rPr>
      </w:pPr>
    </w:p>
    <w:p w14:paraId="326AAA1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therefore, after he had expired on the ignominious cross, and gone down to the dust of death, the Father brought him forth again from the darkness of the grave to the land of the living and the light of day, he condemned the Jewish Council, and absolved Christ.</w:t>
      </w:r>
    </w:p>
    <w:p w14:paraId="2C7E1A89">
      <w:pPr>
        <w:spacing w:line="270" w:lineRule="auto"/>
        <w:rPr>
          <w:rFonts w:hint="eastAsia" w:ascii="方正楷体_GBK" w:hAnsi="方正楷体_GBK" w:eastAsia="方正楷体_GBK" w:cs="方正楷体_GBK"/>
          <w:sz w:val="30"/>
          <w:szCs w:val="30"/>
        </w:rPr>
      </w:pPr>
    </w:p>
    <w:p w14:paraId="159623B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因此，当祂在羞辱（ignominious）的十字架上断气（expired），下到死亡的尘土（dust of death）之后，父（Father）将祂从坟墓（grave）的黑暗（darkness）中再次带出来，进入活人之地（land of the living）和白昼之光（light of day）时，祂就定了犹太公会的罪（condemned the Jewish Council），并宣告基督无罪（absolved Christ）。</w:t>
      </w:r>
    </w:p>
    <w:p w14:paraId="36A4B50D">
      <w:pPr>
        <w:spacing w:line="270" w:lineRule="auto"/>
        <w:rPr>
          <w:rFonts w:hint="eastAsia" w:ascii="方正楷体_GBK" w:hAnsi="方正楷体_GBK" w:eastAsia="方正楷体_GBK" w:cs="方正楷体_GBK"/>
          <w:sz w:val="30"/>
          <w:szCs w:val="30"/>
        </w:rPr>
      </w:pPr>
    </w:p>
    <w:p w14:paraId="53BB827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thus raising him from the dead, he made it indisputably evident, that the Saviour's profession respecting himself was true.</w:t>
      </w:r>
    </w:p>
    <w:p w14:paraId="051530FE">
      <w:pPr>
        <w:spacing w:line="270" w:lineRule="auto"/>
        <w:rPr>
          <w:rFonts w:hint="eastAsia" w:ascii="方正楷体_GBK" w:hAnsi="方正楷体_GBK" w:eastAsia="方正楷体_GBK" w:cs="方正楷体_GBK"/>
          <w:sz w:val="30"/>
          <w:szCs w:val="30"/>
        </w:rPr>
      </w:pPr>
    </w:p>
    <w:p w14:paraId="784D199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藉着这样使祂从死里复活，祂无可争辩地（indisputably evident）显明了救主关于自己的宣告（profession）是真实的（true）。</w:t>
      </w:r>
    </w:p>
    <w:p w14:paraId="308AE8CC">
      <w:pPr>
        <w:spacing w:line="270" w:lineRule="auto"/>
        <w:rPr>
          <w:rFonts w:hint="eastAsia" w:ascii="方正楷体_GBK" w:hAnsi="方正楷体_GBK" w:eastAsia="方正楷体_GBK" w:cs="方正楷体_GBK"/>
          <w:sz w:val="30"/>
          <w:szCs w:val="30"/>
        </w:rPr>
      </w:pPr>
    </w:p>
    <w:p w14:paraId="288C6DC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every view, then, Christ is "declared to be the Son of God with power … by the resurrection from the dead."</w:t>
      </w:r>
    </w:p>
    <w:p w14:paraId="442A8E68">
      <w:pPr>
        <w:spacing w:line="270" w:lineRule="auto"/>
        <w:rPr>
          <w:rFonts w:hint="eastAsia" w:ascii="方正楷体_GBK" w:hAnsi="方正楷体_GBK" w:eastAsia="方正楷体_GBK" w:cs="方正楷体_GBK"/>
          <w:sz w:val="30"/>
          <w:szCs w:val="30"/>
        </w:rPr>
      </w:pPr>
    </w:p>
    <w:p w14:paraId="6180D6C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因此，无论从哪个角度（every view）看，基督都“因从死里复活（resurrection from the dead），以大能（with power）显明（declared）是上帝的儿子（Son of God）。”</w:t>
      </w:r>
    </w:p>
    <w:p w14:paraId="1F0D0AA7">
      <w:pPr>
        <w:spacing w:line="270" w:lineRule="auto"/>
        <w:rPr>
          <w:rFonts w:hint="eastAsia" w:ascii="方正楷体_GBK" w:hAnsi="方正楷体_GBK" w:eastAsia="方正楷体_GBK" w:cs="方正楷体_GBK"/>
          <w:sz w:val="30"/>
          <w:szCs w:val="30"/>
        </w:rPr>
      </w:pPr>
    </w:p>
    <w:p w14:paraId="584C7F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With regard to the TIME of the resurrection, four things are to be noticed.</w:t>
      </w:r>
    </w:p>
    <w:p w14:paraId="0DE977F1">
      <w:pPr>
        <w:spacing w:line="270" w:lineRule="auto"/>
        <w:rPr>
          <w:rFonts w:hint="eastAsia" w:ascii="方正楷体_GBK" w:hAnsi="方正楷体_GBK" w:eastAsia="方正楷体_GBK" w:cs="方正楷体_GBK"/>
          <w:sz w:val="30"/>
          <w:szCs w:val="30"/>
        </w:rPr>
      </w:pPr>
    </w:p>
    <w:p w14:paraId="4081454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关于复活的时间（TIME），有四件事需要注意。</w:t>
      </w:r>
    </w:p>
    <w:p w14:paraId="0065A13D">
      <w:pPr>
        <w:spacing w:line="270" w:lineRule="auto"/>
        <w:rPr>
          <w:rFonts w:hint="eastAsia" w:ascii="方正楷体_GBK" w:hAnsi="方正楷体_GBK" w:eastAsia="方正楷体_GBK" w:cs="方正楷体_GBK"/>
          <w:sz w:val="30"/>
          <w:szCs w:val="30"/>
        </w:rPr>
      </w:pPr>
    </w:p>
    <w:p w14:paraId="6804A4F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it took place in the season of Spring, at the feast of the passover, in the month Abib.</w:t>
      </w:r>
    </w:p>
    <w:p w14:paraId="68EA47A3">
      <w:pPr>
        <w:spacing w:line="270" w:lineRule="auto"/>
        <w:rPr>
          <w:rFonts w:hint="eastAsia" w:ascii="方正楷体_GBK" w:hAnsi="方正楷体_GBK" w:eastAsia="方正楷体_GBK" w:cs="方正楷体_GBK"/>
          <w:sz w:val="30"/>
          <w:szCs w:val="30"/>
        </w:rPr>
      </w:pPr>
    </w:p>
    <w:p w14:paraId="6E87C89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它发生在春季（Spring），逾越节（feast of the passover）期间，亚笔月（month Abib）。</w:t>
      </w:r>
    </w:p>
    <w:p w14:paraId="72A7E4D0">
      <w:pPr>
        <w:spacing w:line="270" w:lineRule="auto"/>
        <w:rPr>
          <w:rFonts w:hint="eastAsia" w:ascii="方正楷体_GBK" w:hAnsi="方正楷体_GBK" w:eastAsia="方正楷体_GBK" w:cs="方正楷体_GBK"/>
          <w:sz w:val="30"/>
          <w:szCs w:val="30"/>
        </w:rPr>
      </w:pPr>
    </w:p>
    <w:p w14:paraId="4CC3EA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month derives its name from the new ear of corn; for in those warm climates, the fruits of the earth, necessary to human sustenance, were nearly matured in that month: and, by divine appointment, it was the first month of the sacred year.</w:t>
      </w:r>
    </w:p>
    <w:p w14:paraId="2A93D44D">
      <w:pPr>
        <w:spacing w:line="270" w:lineRule="auto"/>
        <w:rPr>
          <w:rFonts w:hint="eastAsia" w:ascii="方正楷体_GBK" w:hAnsi="方正楷体_GBK" w:eastAsia="方正楷体_GBK" w:cs="方正楷体_GBK"/>
          <w:sz w:val="30"/>
          <w:szCs w:val="30"/>
        </w:rPr>
      </w:pPr>
    </w:p>
    <w:p w14:paraId="51AB4E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这个月份的名字来源于新抽穗的谷物（new ear of corn）；因为在那些温暖地带（warm climates），供养人类（human sustenance）所需的地里出产（fruits of the earth），在那个月几乎成熟（nearly matured）：并且，根据神的指定（divine appointment），它是圣年（sacred year）的正月（first month）。</w:t>
      </w:r>
    </w:p>
    <w:p w14:paraId="332FBAE5">
      <w:pPr>
        <w:spacing w:line="270" w:lineRule="auto"/>
        <w:rPr>
          <w:rFonts w:hint="eastAsia" w:ascii="方正楷体_GBK" w:hAnsi="方正楷体_GBK" w:eastAsia="方正楷体_GBK" w:cs="方正楷体_GBK"/>
          <w:sz w:val="30"/>
          <w:szCs w:val="30"/>
        </w:rPr>
      </w:pPr>
    </w:p>
    <w:p w14:paraId="22058C5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the resurrection of the Lord Jesus from the dead, brought happier times to the Church after a long and severe winter, and introduced a new year of grace, in which "the mountains brought forth peace to the people, and the little hills by righteousness;"—so that every where there was "a handful of corn in the earth, upon the top of the mountains, the fruit whereof shaked like Lebanon, and they of the city flourished like grass of the earth."k</w:t>
      </w:r>
    </w:p>
    <w:p w14:paraId="27D415A1">
      <w:pPr>
        <w:spacing w:line="270" w:lineRule="auto"/>
        <w:rPr>
          <w:rFonts w:hint="eastAsia" w:ascii="方正楷体_GBK" w:hAnsi="方正楷体_GBK" w:eastAsia="方正楷体_GBK" w:cs="方正楷体_GBK"/>
          <w:sz w:val="30"/>
          <w:szCs w:val="30"/>
        </w:rPr>
      </w:pPr>
    </w:p>
    <w:p w14:paraId="0DC0AE6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确实，主耶稣从死里复活，在一个漫长严酷的冬天（winter）之后，为教会（Church）带来了更幸福（happier）的时光，并引入了一个新的恩典之年（new year of grace），在其中“大山（mountains）为百姓带来平安（peace），小山（little hills）带来公义（righteousness）”；——以致遍地都有“一小撮谷物（a handful of corn）撒在山顶（top of the mountains）上，它的果实摇动（shaked）像黎巴嫩（Lebanon）的树林；城里的人要发旺（flourished）如地上的草（grass of the earth）。”k</w:t>
      </w:r>
    </w:p>
    <w:p w14:paraId="4F05DF12">
      <w:pPr>
        <w:spacing w:line="270" w:lineRule="auto"/>
        <w:rPr>
          <w:rFonts w:hint="eastAsia" w:ascii="方正楷体_GBK" w:hAnsi="方正楷体_GBK" w:eastAsia="方正楷体_GBK" w:cs="方正楷体_GBK"/>
          <w:sz w:val="30"/>
          <w:szCs w:val="30"/>
        </w:rPr>
      </w:pPr>
    </w:p>
    <w:p w14:paraId="2B28E67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2dly, That it took place on the third day after his death and burial; which was the time foretold by Christ, and which, after his resurrection, was carefully noted by the Apostles, in order to demonstrate the truth of the prediction.</w:t>
      </w:r>
    </w:p>
    <w:p w14:paraId="6BC71F1B">
      <w:pPr>
        <w:spacing w:line="270" w:lineRule="auto"/>
        <w:rPr>
          <w:rFonts w:hint="eastAsia" w:ascii="方正楷体_GBK" w:hAnsi="方正楷体_GBK" w:eastAsia="方正楷体_GBK" w:cs="方正楷体_GBK"/>
          <w:sz w:val="30"/>
          <w:szCs w:val="30"/>
        </w:rPr>
      </w:pPr>
    </w:p>
    <w:p w14:paraId="544512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2. 它发生在祂死（death）和埋葬（burial）之后的第三日（third day）；这是基督所预言（foretold）的时间，并且在祂复活后，被使徒们仔细记录（carefully noted），为要证明（demonstrate）那预言（prediction）的真实性（truth）。</w:t>
      </w:r>
    </w:p>
    <w:p w14:paraId="53430EB5">
      <w:pPr>
        <w:spacing w:line="270" w:lineRule="auto"/>
        <w:rPr>
          <w:rFonts w:hint="eastAsia" w:ascii="方正楷体_GBK" w:hAnsi="方正楷体_GBK" w:eastAsia="方正楷体_GBK" w:cs="方正楷体_GBK"/>
          <w:sz w:val="30"/>
          <w:szCs w:val="30"/>
        </w:rPr>
      </w:pPr>
    </w:p>
    <w:p w14:paraId="451F309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pleased God so to adjust the time of Christ's continuance in the sepulchre, that it might be sufficiently long to evince the reality of his death, and sufficiently short to correspond with the divine purpose respecting the preservation of his body from corruption.</w:t>
      </w:r>
    </w:p>
    <w:p w14:paraId="5C84ED23">
      <w:pPr>
        <w:spacing w:line="270" w:lineRule="auto"/>
        <w:rPr>
          <w:rFonts w:hint="eastAsia" w:ascii="方正楷体_GBK" w:hAnsi="方正楷体_GBK" w:eastAsia="方正楷体_GBK" w:cs="方正楷体_GBK"/>
          <w:sz w:val="30"/>
          <w:szCs w:val="30"/>
        </w:rPr>
      </w:pPr>
    </w:p>
    <w:p w14:paraId="137891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上帝乐意（pleased）如此调整（adjust）基督停留在坟墓（sepulchre）中的时间，使它既足够长（sufficiently long）以证明（evince）祂死亡的真实性（reality），又足够短（sufficiently short）以符合（correspond with）上帝关于保守（preservation）祂身体不朽坏（corruption）的旨意（divine purpose）。</w:t>
      </w:r>
    </w:p>
    <w:p w14:paraId="266F7401">
      <w:pPr>
        <w:spacing w:line="270" w:lineRule="auto"/>
        <w:rPr>
          <w:rFonts w:hint="eastAsia" w:ascii="方正楷体_GBK" w:hAnsi="方正楷体_GBK" w:eastAsia="方正楷体_GBK" w:cs="方正楷体_GBK"/>
          <w:sz w:val="30"/>
          <w:szCs w:val="30"/>
        </w:rPr>
      </w:pPr>
    </w:p>
    <w:p w14:paraId="042A67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manner in which the three days are to be computed, we have formerly spoken.*</w:t>
      </w:r>
    </w:p>
    <w:p w14:paraId="7D1C7B42">
      <w:pPr>
        <w:spacing w:line="270" w:lineRule="auto"/>
        <w:rPr>
          <w:rFonts w:hint="eastAsia" w:ascii="方正楷体_GBK" w:hAnsi="方正楷体_GBK" w:eastAsia="方正楷体_GBK" w:cs="方正楷体_GBK"/>
          <w:sz w:val="30"/>
          <w:szCs w:val="30"/>
        </w:rPr>
      </w:pPr>
    </w:p>
    <w:p w14:paraId="6E15D9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关于三天（three days）如何计算（computed）的方式，我们先前已经讲过。*</w:t>
      </w:r>
    </w:p>
    <w:p w14:paraId="37BA68AA">
      <w:pPr>
        <w:spacing w:line="270" w:lineRule="auto"/>
        <w:rPr>
          <w:rFonts w:hint="eastAsia" w:ascii="方正楷体_GBK" w:hAnsi="方正楷体_GBK" w:eastAsia="方正楷体_GBK" w:cs="方正楷体_GBK"/>
          <w:sz w:val="30"/>
          <w:szCs w:val="30"/>
        </w:rPr>
      </w:pPr>
    </w:p>
    <w:p w14:paraId="5AF347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3dly, That it happened on the first day of the week.</w:t>
      </w:r>
    </w:p>
    <w:p w14:paraId="56A1D5F3">
      <w:pPr>
        <w:spacing w:line="270" w:lineRule="auto"/>
        <w:rPr>
          <w:rFonts w:hint="eastAsia" w:ascii="方正楷体_GBK" w:hAnsi="方正楷体_GBK" w:eastAsia="方正楷体_GBK" w:cs="方正楷体_GBK"/>
          <w:sz w:val="30"/>
          <w:szCs w:val="30"/>
        </w:rPr>
      </w:pPr>
    </w:p>
    <w:p w14:paraId="6C12FC4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3. 它发生在一周的第一日（first day of the week）。</w:t>
      </w:r>
    </w:p>
    <w:p w14:paraId="7C109FEA">
      <w:pPr>
        <w:spacing w:line="270" w:lineRule="auto"/>
        <w:rPr>
          <w:rFonts w:hint="eastAsia" w:ascii="方正楷体_GBK" w:hAnsi="方正楷体_GBK" w:eastAsia="方正楷体_GBK" w:cs="方正楷体_GBK"/>
          <w:sz w:val="30"/>
          <w:szCs w:val="30"/>
        </w:rPr>
      </w:pPr>
    </w:p>
    <w:p w14:paraId="291CAA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creation of the world and of light began on that day, so our Lord was pleased to determine that, on the same day, by his coming forth from the grave, the epoch of a new world, and of a happier age, should commence.</w:t>
      </w:r>
    </w:p>
    <w:p w14:paraId="4112E5B8">
      <w:pPr>
        <w:spacing w:line="270" w:lineRule="auto"/>
        <w:rPr>
          <w:rFonts w:hint="eastAsia" w:ascii="方正楷体_GBK" w:hAnsi="方正楷体_GBK" w:eastAsia="方正楷体_GBK" w:cs="方正楷体_GBK"/>
          <w:sz w:val="30"/>
          <w:szCs w:val="30"/>
        </w:rPr>
      </w:pPr>
    </w:p>
    <w:p w14:paraId="78BA839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正如世界的创造（creation of the world）和光的创造（creation of light）始于那一日，我们的主也乐意定意（determine）在同一日，藉着祂从坟墓（grave）出来，一个新世界（new world）和一个更幸福时代（happier age）的纪元（epoch）应当开始（commence）。</w:t>
      </w:r>
    </w:p>
    <w:p w14:paraId="7AECC669">
      <w:pPr>
        <w:spacing w:line="270" w:lineRule="auto"/>
        <w:rPr>
          <w:rFonts w:hint="eastAsia" w:ascii="方正楷体_GBK" w:hAnsi="方正楷体_GBK" w:eastAsia="方正楷体_GBK" w:cs="方正楷体_GBK"/>
          <w:sz w:val="30"/>
          <w:szCs w:val="30"/>
        </w:rPr>
      </w:pPr>
    </w:p>
    <w:p w14:paraId="2DC2810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earliest times of the Christian Church, that day was, therefore, held sacred, and called "the Lord's day."n</w:t>
      </w:r>
    </w:p>
    <w:p w14:paraId="14A1935B">
      <w:pPr>
        <w:spacing w:line="270" w:lineRule="auto"/>
        <w:rPr>
          <w:rFonts w:hint="eastAsia" w:ascii="方正楷体_GBK" w:hAnsi="方正楷体_GBK" w:eastAsia="方正楷体_GBK" w:cs="方正楷体_GBK"/>
          <w:sz w:val="30"/>
          <w:szCs w:val="30"/>
        </w:rPr>
      </w:pPr>
    </w:p>
    <w:p w14:paraId="2B96C5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因此，从基督教会（Christian Church）最早的时期（earliest times）起，那一日就被奉为神圣（held sacred），并被称为“主日”（the Lord's day）。n</w:t>
      </w:r>
    </w:p>
    <w:p w14:paraId="7486C220">
      <w:pPr>
        <w:spacing w:line="270" w:lineRule="auto"/>
        <w:rPr>
          <w:rFonts w:hint="eastAsia" w:ascii="方正楷体_GBK" w:hAnsi="方正楷体_GBK" w:eastAsia="方正楷体_GBK" w:cs="方正楷体_GBK"/>
          <w:sz w:val="30"/>
          <w:szCs w:val="30"/>
        </w:rPr>
      </w:pPr>
    </w:p>
    <w:p w14:paraId="7C7DA4F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4thly, That it took place early in the morning of the first day, whilst the sun was rising, or about to rise.</w:t>
      </w:r>
    </w:p>
    <w:p w14:paraId="0B8815D1">
      <w:pPr>
        <w:spacing w:line="270" w:lineRule="auto"/>
        <w:rPr>
          <w:rFonts w:hint="eastAsia" w:ascii="方正楷体_GBK" w:hAnsi="方正楷体_GBK" w:eastAsia="方正楷体_GBK" w:cs="方正楷体_GBK"/>
          <w:sz w:val="30"/>
          <w:szCs w:val="30"/>
        </w:rPr>
      </w:pPr>
    </w:p>
    <w:p w14:paraId="4F7B31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4. 它发生在一周第一日的清晨（early in the morning），当太阳（sun）正在升起（rising）或将要升起时。</w:t>
      </w:r>
    </w:p>
    <w:p w14:paraId="18044993">
      <w:pPr>
        <w:spacing w:line="270" w:lineRule="auto"/>
        <w:rPr>
          <w:rFonts w:hint="eastAsia" w:ascii="方正楷体_GBK" w:hAnsi="方正楷体_GBK" w:eastAsia="方正楷体_GBK" w:cs="方正楷体_GBK"/>
          <w:sz w:val="30"/>
          <w:szCs w:val="30"/>
        </w:rPr>
      </w:pPr>
    </w:p>
    <w:p w14:paraId="0ACDFD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he showed himself that "hind of the morning,"p which, while the shades of night were disappearing and the day was only beginning to dawn, burst from its fetters, leaped into the open fields, and coming forth from its lurking-place, brought day out of night.</w:t>
      </w:r>
    </w:p>
    <w:p w14:paraId="7AB1AB3F">
      <w:pPr>
        <w:spacing w:line="270" w:lineRule="auto"/>
        <w:rPr>
          <w:rFonts w:hint="eastAsia" w:ascii="方正楷体_GBK" w:hAnsi="方正楷体_GBK" w:eastAsia="方正楷体_GBK" w:cs="方正楷体_GBK"/>
          <w:sz w:val="30"/>
          <w:szCs w:val="30"/>
        </w:rPr>
      </w:pPr>
    </w:p>
    <w:p w14:paraId="0EC93F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祂藉此显明自己是那“晨鹿”（hind of the morning），p 它在夜影（shades of night）消散、白昼（day）刚刚破晓（beginning to dawn）之时，挣脱（burst from）它的锁链（fetters），跳入（leaped into）开阔的田野（open fields），并从它的藏身之处（lurking-place）出来，使白昼出于黑夜（brought day out of night）。</w:t>
      </w:r>
    </w:p>
    <w:p w14:paraId="08B3E734">
      <w:pPr>
        <w:spacing w:line="270" w:lineRule="auto"/>
        <w:rPr>
          <w:rFonts w:hint="eastAsia" w:ascii="方正楷体_GBK" w:hAnsi="方正楷体_GBK" w:eastAsia="方正楷体_GBK" w:cs="方正楷体_GBK"/>
          <w:sz w:val="30"/>
          <w:szCs w:val="30"/>
        </w:rPr>
      </w:pPr>
    </w:p>
    <w:p w14:paraId="629DF9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he is not only "the bright and the morning-Star," but also "the Sun of righteousness,"r who "gives light to them that sit in darkness and in the shadow of death," to guide their feet into the "way of peace."</w:t>
      </w:r>
    </w:p>
    <w:p w14:paraId="5DC9BDEA">
      <w:pPr>
        <w:spacing w:line="270" w:lineRule="auto"/>
        <w:rPr>
          <w:rFonts w:hint="eastAsia" w:ascii="方正楷体_GBK" w:hAnsi="方正楷体_GBK" w:eastAsia="方正楷体_GBK" w:cs="方正楷体_GBK"/>
          <w:sz w:val="30"/>
          <w:szCs w:val="30"/>
        </w:rPr>
      </w:pPr>
    </w:p>
    <w:p w14:paraId="436385E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因为祂不仅是“明亮（bright）的晨星（morning-Star）”，q 也是“公义（righteousness）的日头（Sun）”，r 祂“照亮（gives light）坐在黑暗（darkness）中死荫（shadow of death）里的人”，把他们的脚引到“平安（peace）的路（way）”上。s</w:t>
      </w:r>
    </w:p>
    <w:p w14:paraId="68F2655D">
      <w:pPr>
        <w:spacing w:line="270" w:lineRule="auto"/>
        <w:rPr>
          <w:rFonts w:hint="eastAsia" w:ascii="方正楷体_GBK" w:hAnsi="方正楷体_GBK" w:eastAsia="方正楷体_GBK" w:cs="方正楷体_GBK"/>
          <w:sz w:val="30"/>
          <w:szCs w:val="30"/>
        </w:rPr>
      </w:pPr>
    </w:p>
    <w:p w14:paraId="0BA978E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As to the MANNER of the resurrection, the following circumstances demand our attention.</w:t>
      </w:r>
    </w:p>
    <w:p w14:paraId="6C4EF6A1">
      <w:pPr>
        <w:spacing w:line="270" w:lineRule="auto"/>
        <w:rPr>
          <w:rFonts w:hint="eastAsia" w:ascii="方正楷体_GBK" w:hAnsi="方正楷体_GBK" w:eastAsia="方正楷体_GBK" w:cs="方正楷体_GBK"/>
          <w:sz w:val="30"/>
          <w:szCs w:val="30"/>
        </w:rPr>
      </w:pPr>
    </w:p>
    <w:p w14:paraId="6985185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关于复活的方式（MANNER），以下情况（circumstances）需要我们注意（attention）。</w:t>
      </w:r>
    </w:p>
    <w:p w14:paraId="7B341E8B">
      <w:pPr>
        <w:spacing w:line="270" w:lineRule="auto"/>
        <w:rPr>
          <w:rFonts w:hint="eastAsia" w:ascii="方正楷体_GBK" w:hAnsi="方正楷体_GBK" w:eastAsia="方正楷体_GBK" w:cs="方正楷体_GBK"/>
          <w:sz w:val="30"/>
          <w:szCs w:val="30"/>
        </w:rPr>
      </w:pPr>
    </w:p>
    <w:p w14:paraId="59670CF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It was accompanied by an earthquake; which indicates "the removing of those things that are shaken, as of things that are made, that those things which cannot be shaken may remain."</w:t>
      </w:r>
    </w:p>
    <w:p w14:paraId="74AE1020">
      <w:pPr>
        <w:spacing w:line="270" w:lineRule="auto"/>
        <w:rPr>
          <w:rFonts w:hint="eastAsia" w:ascii="方正楷体_GBK" w:hAnsi="方正楷体_GBK" w:eastAsia="方正楷体_GBK" w:cs="方正楷体_GBK"/>
          <w:sz w:val="30"/>
          <w:szCs w:val="30"/>
        </w:rPr>
      </w:pPr>
    </w:p>
    <w:p w14:paraId="447FFC6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它伴随着地震（earthquake）；这表明（indicates）“那能震动（shaken）的，就是受造之物（things that are made），都要挪去（removing），使那不能震动（cannot be shaken）的常存（remain）。”t</w:t>
      </w:r>
    </w:p>
    <w:p w14:paraId="2F63BD9F">
      <w:pPr>
        <w:spacing w:line="270" w:lineRule="auto"/>
        <w:rPr>
          <w:rFonts w:hint="eastAsia" w:ascii="方正楷体_GBK" w:hAnsi="方正楷体_GBK" w:eastAsia="方正楷体_GBK" w:cs="方正楷体_GBK"/>
          <w:sz w:val="30"/>
          <w:szCs w:val="30"/>
        </w:rPr>
      </w:pPr>
    </w:p>
    <w:p w14:paraId="5261D8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at the death of Christ the vail was rent, and the enmity abolished in his flesh;u and the handwriting having been blotted out on the cross, a discharge, so to speak, was given him by the Father, at his resurrection; the consequence was, that the things which were appointed to continue "until the time of reformation," were shaken, to make room for those which are perpetual and stable.</w:t>
      </w:r>
    </w:p>
    <w:p w14:paraId="114786E7">
      <w:pPr>
        <w:spacing w:line="270" w:lineRule="auto"/>
        <w:rPr>
          <w:rFonts w:hint="eastAsia" w:ascii="方正楷体_GBK" w:hAnsi="方正楷体_GBK" w:eastAsia="方正楷体_GBK" w:cs="方正楷体_GBK"/>
          <w:sz w:val="30"/>
          <w:szCs w:val="30"/>
        </w:rPr>
      </w:pPr>
    </w:p>
    <w:p w14:paraId="271CEC4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既然在基督死时幔子（vail）裂开了，冤仇（enmity）在祂肉身（flesh）中被废掉了；u 并且字据（handwriting）在十字架上被涂抹了（blotted out），可以说，父（Father）在祂复活（resurrection）时给了祂一张释放令（discharge）；其结果（consequence）是，那些被指定持续（appointed to continue）“直到振兴（reformation）的时候为止”的事物被震动了（shaken），为要给那些永恒（perpetual）和稳固（stable）的事物腾出空间（make room）。v</w:t>
      </w:r>
    </w:p>
    <w:p w14:paraId="0D592272">
      <w:pPr>
        <w:spacing w:line="270" w:lineRule="auto"/>
        <w:rPr>
          <w:rFonts w:hint="eastAsia" w:ascii="方正楷体_GBK" w:hAnsi="方正楷体_GBK" w:eastAsia="方正楷体_GBK" w:cs="方正楷体_GBK"/>
          <w:sz w:val="30"/>
          <w:szCs w:val="30"/>
        </w:rPr>
      </w:pPr>
    </w:p>
    <w:p w14:paraId="2611744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was symbolically signified by the shaking of the earth.</w:t>
      </w:r>
    </w:p>
    <w:p w14:paraId="6C2E024C">
      <w:pPr>
        <w:spacing w:line="270" w:lineRule="auto"/>
        <w:rPr>
          <w:rFonts w:hint="eastAsia" w:ascii="方正楷体_GBK" w:hAnsi="方正楷体_GBK" w:eastAsia="方正楷体_GBK" w:cs="方正楷体_GBK"/>
          <w:sz w:val="30"/>
          <w:szCs w:val="30"/>
        </w:rPr>
      </w:pPr>
    </w:p>
    <w:p w14:paraId="2560D54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如今，这被大地的震动（shaking of the earth）象征性地（symbolically signified）表明了。</w:t>
      </w:r>
    </w:p>
    <w:p w14:paraId="105C0C9C">
      <w:pPr>
        <w:spacing w:line="270" w:lineRule="auto"/>
        <w:rPr>
          <w:rFonts w:hint="eastAsia" w:ascii="方正楷体_GBK" w:hAnsi="方正楷体_GBK" w:eastAsia="方正楷体_GBK" w:cs="方正楷体_GBK"/>
          <w:sz w:val="30"/>
          <w:szCs w:val="30"/>
        </w:rPr>
      </w:pPr>
    </w:p>
    <w:p w14:paraId="2D150E2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 glorious retinue of angels was present; for "When he again brought in his First-begotten into the world, he saith, And let all the angels of God worship him."w</w:t>
      </w:r>
    </w:p>
    <w:p w14:paraId="20F7B2D6">
      <w:pPr>
        <w:spacing w:line="270" w:lineRule="auto"/>
        <w:rPr>
          <w:rFonts w:hint="eastAsia" w:ascii="方正楷体_GBK" w:hAnsi="方正楷体_GBK" w:eastAsia="方正楷体_GBK" w:cs="方正楷体_GBK"/>
          <w:sz w:val="30"/>
          <w:szCs w:val="30"/>
        </w:rPr>
      </w:pPr>
    </w:p>
    <w:p w14:paraId="16B69D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有荣耀（glorious）的天使（angels）队伍（retinue）在场；因为“上帝使长子（First-begotten）到世上来的时候（或作‘上帝再使长子到世上来的时候’，When he again brought in），就说：‘上帝的使者（angels of God）都要拜（worship）祂。’”w</w:t>
      </w:r>
    </w:p>
    <w:p w14:paraId="7279E353">
      <w:pPr>
        <w:spacing w:line="270" w:lineRule="auto"/>
        <w:rPr>
          <w:rFonts w:hint="eastAsia" w:ascii="方正楷体_GBK" w:hAnsi="方正楷体_GBK" w:eastAsia="方正楷体_GBK" w:cs="方正楷体_GBK"/>
          <w:sz w:val="30"/>
          <w:szCs w:val="30"/>
        </w:rPr>
      </w:pPr>
    </w:p>
    <w:p w14:paraId="2A8FFF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He left his sepulchral vestments in the tomb; to wit, "the linen clothes, and the napkin wrapped together in a place by itself."</w:t>
      </w:r>
    </w:p>
    <w:p w14:paraId="6171603B">
      <w:pPr>
        <w:spacing w:line="270" w:lineRule="auto"/>
        <w:rPr>
          <w:rFonts w:hint="eastAsia" w:ascii="方正楷体_GBK" w:hAnsi="方正楷体_GBK" w:eastAsia="方正楷体_GBK" w:cs="方正楷体_GBK"/>
          <w:sz w:val="30"/>
          <w:szCs w:val="30"/>
        </w:rPr>
      </w:pPr>
    </w:p>
    <w:p w14:paraId="77F1FDB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祂将祂的裹尸衣（sepulchral vestments）留在了坟墓（tomb）里；即，“细麻布（linen clothes）还放在那里，又看见耶稣的裹头巾（napkin）……另在一处卷着（wrapped together in a place by itself）。”x</w:t>
      </w:r>
    </w:p>
    <w:p w14:paraId="7FEC5E22">
      <w:pPr>
        <w:spacing w:line="270" w:lineRule="auto"/>
        <w:rPr>
          <w:rFonts w:hint="eastAsia" w:ascii="方正楷体_GBK" w:hAnsi="方正楷体_GBK" w:eastAsia="方正楷体_GBK" w:cs="方正楷体_GBK"/>
          <w:sz w:val="30"/>
          <w:szCs w:val="30"/>
        </w:rPr>
      </w:pPr>
    </w:p>
    <w:p w14:paraId="08B15E7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it was intimated, that our Lord stood in no need of funeral ornaments, because he was to put on immortality; and that the saints, when raised again from the dead, shall, through him, have every cause of shame done away, and, instead of garments, be adorned with celestial glory.</w:t>
      </w:r>
    </w:p>
    <w:p w14:paraId="195CEC72">
      <w:pPr>
        <w:spacing w:line="270" w:lineRule="auto"/>
        <w:rPr>
          <w:rFonts w:hint="eastAsia" w:ascii="方正楷体_GBK" w:hAnsi="方正楷体_GBK" w:eastAsia="方正楷体_GBK" w:cs="方正楷体_GBK"/>
          <w:sz w:val="30"/>
          <w:szCs w:val="30"/>
        </w:rPr>
      </w:pPr>
    </w:p>
    <w:p w14:paraId="550BDC6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藉此暗示（intimated）的是，我们的主无需（stood in no need of）殡葬装饰品（funeral ornaments），因为祂将要穿上（put on）不朽（immortality）；并且圣徒（saints）从死里复活（raised again from the dead）时，将藉着祂，除去（done away）一切羞耻（shame）的原因，并以属天的荣耀（celestial glory）为装饰（adorned），而非衣服（garments）。</w:t>
      </w:r>
    </w:p>
    <w:p w14:paraId="54C7B21A">
      <w:pPr>
        <w:spacing w:line="270" w:lineRule="auto"/>
        <w:rPr>
          <w:rFonts w:hint="eastAsia" w:ascii="方正楷体_GBK" w:hAnsi="方正楷体_GBK" w:eastAsia="方正楷体_GBK" w:cs="方正楷体_GBK"/>
          <w:sz w:val="30"/>
          <w:szCs w:val="30"/>
        </w:rPr>
      </w:pPr>
    </w:p>
    <w:p w14:paraId="7DBA0B1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The leaving of the linen clothes served, also, in no inconsiderable degree, to confirm the truth of the resurrection of Christ.</w:t>
      </w:r>
    </w:p>
    <w:p w14:paraId="20F748D2">
      <w:pPr>
        <w:spacing w:line="270" w:lineRule="auto"/>
        <w:rPr>
          <w:rFonts w:hint="eastAsia" w:ascii="方正楷体_GBK" w:hAnsi="方正楷体_GBK" w:eastAsia="方正楷体_GBK" w:cs="方正楷体_GBK"/>
          <w:sz w:val="30"/>
          <w:szCs w:val="30"/>
        </w:rPr>
      </w:pPr>
    </w:p>
    <w:p w14:paraId="7724939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留下细麻布（leaving of the linen clothes）也在相当大（no inconsiderable）的程度上，有助于证实（confirm）基督复活的真实性（truth）。</w:t>
      </w:r>
    </w:p>
    <w:p w14:paraId="7E9C9CEF">
      <w:pPr>
        <w:spacing w:line="270" w:lineRule="auto"/>
        <w:rPr>
          <w:rFonts w:hint="eastAsia" w:ascii="方正楷体_GBK" w:hAnsi="方正楷体_GBK" w:eastAsia="方正楷体_GBK" w:cs="方正楷体_GBK"/>
          <w:sz w:val="30"/>
          <w:szCs w:val="30"/>
        </w:rPr>
      </w:pPr>
    </w:p>
    <w:p w14:paraId="1EA1617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argument is illustrated by Sedulius in the following lines; which, considering the age in which he flourished, are not inelegant.</w:t>
      </w:r>
    </w:p>
    <w:p w14:paraId="71DDE99F">
      <w:pPr>
        <w:spacing w:line="270" w:lineRule="auto"/>
        <w:rPr>
          <w:rFonts w:hint="eastAsia" w:ascii="方正楷体_GBK" w:hAnsi="方正楷体_GBK" w:eastAsia="方正楷体_GBK" w:cs="方正楷体_GBK"/>
          <w:sz w:val="30"/>
          <w:szCs w:val="30"/>
        </w:rPr>
      </w:pPr>
    </w:p>
    <w:p w14:paraId="407B91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这个论点（argument）被塞杜利乌斯（Sedulius）用以下诗句阐释（illustrated）；考虑到他所处的时代（age），这些诗句并非不优雅（inelegant）。</w:t>
      </w:r>
    </w:p>
    <w:p w14:paraId="6AF14CCC">
      <w:pPr>
        <w:spacing w:line="270" w:lineRule="auto"/>
        <w:rPr>
          <w:rFonts w:hint="eastAsia" w:ascii="方正楷体_GBK" w:hAnsi="方正楷体_GBK" w:eastAsia="方正楷体_GBK" w:cs="方正楷体_GBK"/>
          <w:sz w:val="30"/>
          <w:szCs w:val="30"/>
        </w:rPr>
      </w:pPr>
    </w:p>
    <w:p w14:paraId="2EA5331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Speak, ruthless keeper; answer, guard profane; Your words, I'll show, are wholly false and vain.</w:t>
      </w:r>
    </w:p>
    <w:p w14:paraId="04D5343A">
      <w:pPr>
        <w:spacing w:line="270" w:lineRule="auto"/>
        <w:rPr>
          <w:rFonts w:hint="eastAsia" w:ascii="方正楷体_GBK" w:hAnsi="方正楷体_GBK" w:eastAsia="方正楷体_GBK" w:cs="方正楷体_GBK"/>
          <w:sz w:val="30"/>
          <w:szCs w:val="30"/>
        </w:rPr>
      </w:pPr>
    </w:p>
    <w:p w14:paraId="700CB19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说吧，无情的看守（ruthless keeper）；回答，亵渎的卫兵（guard profane）；你们的话，我将证明，完全虚假（false）且徒然（vain）。</w:t>
      </w:r>
    </w:p>
    <w:p w14:paraId="1EDEBFFE">
      <w:pPr>
        <w:spacing w:line="270" w:lineRule="auto"/>
        <w:rPr>
          <w:rFonts w:hint="eastAsia" w:ascii="方正楷体_GBK" w:hAnsi="方正楷体_GBK" w:eastAsia="方正楷体_GBK" w:cs="方正楷体_GBK"/>
          <w:sz w:val="30"/>
          <w:szCs w:val="30"/>
        </w:rPr>
      </w:pPr>
    </w:p>
    <w:p w14:paraId="4D9A15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fast asleep, as you presume to say,</w:t>
      </w:r>
    </w:p>
    <w:p w14:paraId="323291AF">
      <w:pPr>
        <w:spacing w:line="270" w:lineRule="auto"/>
        <w:rPr>
          <w:rFonts w:hint="eastAsia" w:ascii="方正楷体_GBK" w:hAnsi="方正楷体_GBK" w:eastAsia="方正楷体_GBK" w:cs="方正楷体_GBK"/>
          <w:sz w:val="30"/>
          <w:szCs w:val="30"/>
        </w:rPr>
      </w:pPr>
    </w:p>
    <w:p w14:paraId="2B1CC5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如果沉睡（fast asleep），如你们胆敢（presume）所说，</w:t>
      </w:r>
    </w:p>
    <w:p w14:paraId="64DCF522">
      <w:pPr>
        <w:spacing w:line="270" w:lineRule="auto"/>
        <w:rPr>
          <w:rFonts w:hint="eastAsia" w:ascii="方正楷体_GBK" w:hAnsi="方正楷体_GBK" w:eastAsia="方正楷体_GBK" w:cs="方正楷体_GBK"/>
          <w:sz w:val="30"/>
          <w:szCs w:val="30"/>
        </w:rPr>
      </w:pPr>
    </w:p>
    <w:p w14:paraId="4C40EF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Within the grave immur'd, our Jesus lay, Till stolen from the tomb by daring hands Unawed by terror of the Roman bands,</w:t>
      </w:r>
    </w:p>
    <w:p w14:paraId="0EF247BA">
      <w:pPr>
        <w:spacing w:line="270" w:lineRule="auto"/>
        <w:rPr>
          <w:rFonts w:hint="eastAsia" w:ascii="方正楷体_GBK" w:hAnsi="方正楷体_GBK" w:eastAsia="方正楷体_GBK" w:cs="方正楷体_GBK"/>
          <w:sz w:val="30"/>
          <w:szCs w:val="30"/>
        </w:rPr>
      </w:pPr>
    </w:p>
    <w:p w14:paraId="4776009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我们的耶稣被囚禁（immur'd）在坟墓里，直到被大胆的手（daring hands）从坟墓偷走（stolen），毫不畏惧（Unawed）罗马兵丁（Roman bands）的恐怖（terror），</w:t>
      </w:r>
    </w:p>
    <w:p w14:paraId="0CEDA40D">
      <w:pPr>
        <w:spacing w:line="270" w:lineRule="auto"/>
        <w:rPr>
          <w:rFonts w:hint="eastAsia" w:ascii="方正楷体_GBK" w:hAnsi="方正楷体_GBK" w:eastAsia="方正楷体_GBK" w:cs="方正楷体_GBK"/>
          <w:sz w:val="30"/>
          <w:szCs w:val="30"/>
        </w:rPr>
      </w:pPr>
    </w:p>
    <w:p w14:paraId="77E151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Whose are these clothes that in the grave remain, The charge of which, two angels don't disdain?</w:t>
      </w:r>
    </w:p>
    <w:p w14:paraId="70A2849E">
      <w:pPr>
        <w:spacing w:line="270" w:lineRule="auto"/>
        <w:rPr>
          <w:rFonts w:hint="eastAsia" w:ascii="方正楷体_GBK" w:hAnsi="方正楷体_GBK" w:eastAsia="方正楷体_GBK" w:cs="方正楷体_GBK"/>
          <w:sz w:val="30"/>
          <w:szCs w:val="30"/>
        </w:rPr>
      </w:pPr>
    </w:p>
    <w:p w14:paraId="1556B77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那么留在坟墓里的这些衣服（clothes）是谁的，连两位天使（angels）都不屑于（disdain）看管（charge）它们？</w:t>
      </w:r>
    </w:p>
    <w:p w14:paraId="557221B2">
      <w:pPr>
        <w:spacing w:line="270" w:lineRule="auto"/>
        <w:rPr>
          <w:rFonts w:hint="eastAsia" w:ascii="方正楷体_GBK" w:hAnsi="方正楷体_GBK" w:eastAsia="方正楷体_GBK" w:cs="方正楷体_GBK"/>
          <w:sz w:val="30"/>
          <w:szCs w:val="30"/>
        </w:rPr>
      </w:pPr>
    </w:p>
    <w:p w14:paraId="2431A19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you suppose, the thief would long delay, Judging which might seem the quicker way;</w:t>
      </w:r>
    </w:p>
    <w:p w14:paraId="3C9C90D9">
      <w:pPr>
        <w:spacing w:line="270" w:lineRule="auto"/>
        <w:rPr>
          <w:rFonts w:hint="eastAsia" w:ascii="方正楷体_GBK" w:hAnsi="方正楷体_GBK" w:eastAsia="方正楷体_GBK" w:cs="方正楷体_GBK"/>
          <w:sz w:val="30"/>
          <w:szCs w:val="30"/>
        </w:rPr>
      </w:pPr>
    </w:p>
    <w:p w14:paraId="15EC72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你能设想（suppose），那贼（thief）会长久耽延（long delay），判断（Judging）哪种方式似乎更快（quicker way）吗；</w:t>
      </w:r>
    </w:p>
    <w:p w14:paraId="7576B545">
      <w:pPr>
        <w:spacing w:line="270" w:lineRule="auto"/>
        <w:rPr>
          <w:rFonts w:hint="eastAsia" w:ascii="方正楷体_GBK" w:hAnsi="方正楷体_GBK" w:eastAsia="方正楷体_GBK" w:cs="方正楷体_GBK"/>
          <w:sz w:val="30"/>
          <w:szCs w:val="30"/>
        </w:rPr>
      </w:pPr>
    </w:p>
    <w:p w14:paraId="73643F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T'unbind the clothes, and strip the body bare, Or seize the sacred corpse without such care.</w:t>
      </w:r>
    </w:p>
    <w:p w14:paraId="2AB0612C">
      <w:pPr>
        <w:spacing w:line="270" w:lineRule="auto"/>
        <w:rPr>
          <w:rFonts w:hint="eastAsia" w:ascii="方正楷体_GBK" w:hAnsi="方正楷体_GBK" w:eastAsia="方正楷体_GBK" w:cs="方正楷体_GBK"/>
          <w:sz w:val="30"/>
          <w:szCs w:val="30"/>
        </w:rPr>
      </w:pPr>
    </w:p>
    <w:p w14:paraId="4BFF1E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是解开衣服（unbind the clothes），剥光（strip）身体（body），还是不顾这些麻烦（without such care）抓住（seize）神圣的尸体（sacred corpse）？</w:t>
      </w:r>
    </w:p>
    <w:p w14:paraId="1F95110C">
      <w:pPr>
        <w:spacing w:line="270" w:lineRule="auto"/>
        <w:rPr>
          <w:rFonts w:hint="eastAsia" w:ascii="方正楷体_GBK" w:hAnsi="方正楷体_GBK" w:eastAsia="方正楷体_GBK" w:cs="方正楷体_GBK"/>
          <w:sz w:val="30"/>
          <w:szCs w:val="30"/>
        </w:rPr>
      </w:pPr>
    </w:p>
    <w:p w14:paraId="51AB9E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thieves make haste, and not one moment lose,</w:t>
      </w:r>
    </w:p>
    <w:p w14:paraId="73A3D56A">
      <w:pPr>
        <w:spacing w:line="270" w:lineRule="auto"/>
        <w:rPr>
          <w:rFonts w:hint="eastAsia" w:ascii="方正楷体_GBK" w:hAnsi="方正楷体_GBK" w:eastAsia="方正楷体_GBK" w:cs="方正楷体_GBK"/>
          <w:sz w:val="30"/>
          <w:szCs w:val="30"/>
        </w:rPr>
      </w:pPr>
    </w:p>
    <w:p w14:paraId="538D082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如果盗贼（thieves）赶快（make haste），一刻（moment）也不耽误（lose），</w:t>
      </w:r>
    </w:p>
    <w:p w14:paraId="14515126">
      <w:pPr>
        <w:spacing w:line="270" w:lineRule="auto"/>
        <w:rPr>
          <w:rFonts w:hint="eastAsia" w:ascii="方正楷体_GBK" w:hAnsi="方正楷体_GBK" w:eastAsia="方正楷体_GBK" w:cs="方正楷体_GBK"/>
          <w:sz w:val="30"/>
          <w:szCs w:val="30"/>
        </w:rPr>
      </w:pPr>
    </w:p>
    <w:p w14:paraId="49DDF09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man of sense or reason can refuse,</w:t>
      </w:r>
    </w:p>
    <w:p w14:paraId="4519E99B">
      <w:pPr>
        <w:spacing w:line="270" w:lineRule="auto"/>
        <w:rPr>
          <w:rFonts w:hint="eastAsia" w:ascii="方正楷体_GBK" w:hAnsi="方正楷体_GBK" w:eastAsia="方正楷体_GBK" w:cs="方正楷体_GBK"/>
          <w:sz w:val="30"/>
          <w:szCs w:val="30"/>
        </w:rPr>
      </w:pPr>
    </w:p>
    <w:p w14:paraId="47D7131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哪个有理智（sense）或理性（reason）的人能拒绝（refuse）承认，</w:t>
      </w:r>
    </w:p>
    <w:p w14:paraId="76EC2265">
      <w:pPr>
        <w:spacing w:line="270" w:lineRule="auto"/>
        <w:rPr>
          <w:rFonts w:hint="eastAsia" w:ascii="方正楷体_GBK" w:hAnsi="方正楷体_GBK" w:eastAsia="方正楷体_GBK" w:cs="方正楷体_GBK"/>
          <w:sz w:val="30"/>
          <w:szCs w:val="30"/>
        </w:rPr>
      </w:pPr>
    </w:p>
    <w:p w14:paraId="16CBCF8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in its linen wrapt,'tis fully proved,</w:t>
      </w:r>
    </w:p>
    <w:p w14:paraId="3E50C2E4">
      <w:pPr>
        <w:spacing w:line="270" w:lineRule="auto"/>
        <w:rPr>
          <w:rFonts w:hint="eastAsia" w:ascii="方正楷体_GBK" w:hAnsi="方正楷体_GBK" w:eastAsia="方正楷体_GBK" w:cs="方正楷体_GBK"/>
          <w:sz w:val="30"/>
          <w:szCs w:val="30"/>
        </w:rPr>
      </w:pPr>
    </w:p>
    <w:p w14:paraId="227F17C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基督的身体被偷走（stolen body），若用细麻布包裹着（in its linen wrapt）被挪去（removed），</w:t>
      </w:r>
    </w:p>
    <w:p w14:paraId="310BF800">
      <w:pPr>
        <w:spacing w:line="270" w:lineRule="auto"/>
        <w:rPr>
          <w:rFonts w:hint="eastAsia" w:ascii="方正楷体_GBK" w:hAnsi="方正楷体_GBK" w:eastAsia="方正楷体_GBK" w:cs="方正楷体_GBK"/>
          <w:sz w:val="30"/>
          <w:szCs w:val="30"/>
        </w:rPr>
      </w:pPr>
    </w:p>
    <w:p w14:paraId="41FCF4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stolen body, must have been removed.*</w:t>
      </w:r>
    </w:p>
    <w:p w14:paraId="7EF8D885">
      <w:pPr>
        <w:spacing w:line="270" w:lineRule="auto"/>
        <w:rPr>
          <w:rFonts w:hint="eastAsia" w:ascii="方正楷体_GBK" w:hAnsi="方正楷体_GBK" w:eastAsia="方正楷体_GBK" w:cs="方正楷体_GBK"/>
          <w:sz w:val="30"/>
          <w:szCs w:val="30"/>
        </w:rPr>
      </w:pPr>
    </w:p>
    <w:p w14:paraId="5E79EF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这已充分证明（fully proved）？*</w:t>
      </w:r>
    </w:p>
    <w:p w14:paraId="71D56E3D">
      <w:pPr>
        <w:spacing w:line="270" w:lineRule="auto"/>
        <w:rPr>
          <w:rFonts w:hint="eastAsia" w:ascii="方正楷体_GBK" w:hAnsi="方正楷体_GBK" w:eastAsia="方正楷体_GBK" w:cs="方正楷体_GBK"/>
          <w:sz w:val="30"/>
          <w:szCs w:val="30"/>
        </w:rPr>
      </w:pPr>
    </w:p>
    <w:p w14:paraId="0CA7CCD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we come insensibly to another head of our discourse, namely, the TRUTH and CERTAINTY of out Lord's resurrection; which we are now farther to establish.</w:t>
      </w:r>
    </w:p>
    <w:p w14:paraId="551180D7">
      <w:pPr>
        <w:spacing w:line="270" w:lineRule="auto"/>
        <w:rPr>
          <w:rFonts w:hint="eastAsia" w:ascii="方正楷体_GBK" w:hAnsi="方正楷体_GBK" w:eastAsia="方正楷体_GBK" w:cs="方正楷体_GBK"/>
          <w:sz w:val="30"/>
          <w:szCs w:val="30"/>
        </w:rPr>
      </w:pPr>
    </w:p>
    <w:p w14:paraId="4DFB1A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因此，我们不知不觉地（insensibly）来到了我们讲论的另一个要点（head），即我们主复活的真实性（TRUTH）和确定性（CERTAINTY）；我们现在要进一步确立（establish）它。</w:t>
      </w:r>
    </w:p>
    <w:p w14:paraId="0FD03E76">
      <w:pPr>
        <w:spacing w:line="270" w:lineRule="auto"/>
        <w:rPr>
          <w:rFonts w:hint="eastAsia" w:ascii="方正楷体_GBK" w:hAnsi="方正楷体_GBK" w:eastAsia="方正楷体_GBK" w:cs="方正楷体_GBK"/>
          <w:sz w:val="30"/>
          <w:szCs w:val="30"/>
        </w:rPr>
      </w:pPr>
    </w:p>
    <w:p w14:paraId="4E4969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And, first, let us attend to the evidence of the fact itself; which is sufficient to overcome the incredulity even of the most pertinacious.</w:t>
      </w:r>
    </w:p>
    <w:p w14:paraId="064ECFEC">
      <w:pPr>
        <w:spacing w:line="270" w:lineRule="auto"/>
        <w:rPr>
          <w:rFonts w:hint="eastAsia" w:ascii="方正楷体_GBK" w:hAnsi="方正楷体_GBK" w:eastAsia="方正楷体_GBK" w:cs="方正楷体_GBK"/>
          <w:sz w:val="30"/>
          <w:szCs w:val="30"/>
        </w:rPr>
      </w:pPr>
    </w:p>
    <w:p w14:paraId="2A108B0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首先，让我们关注事实（fact）本身的证据（evidence）；这足以克服（overcome）即使是最顽固（most pertinacious）之人的不信（incredulity）。</w:t>
      </w:r>
    </w:p>
    <w:p w14:paraId="2D725A08">
      <w:pPr>
        <w:spacing w:line="270" w:lineRule="auto"/>
        <w:rPr>
          <w:rFonts w:hint="eastAsia" w:ascii="方正楷体_GBK" w:hAnsi="方正楷体_GBK" w:eastAsia="方正楷体_GBK" w:cs="方正楷体_GBK"/>
          <w:sz w:val="30"/>
          <w:szCs w:val="30"/>
        </w:rPr>
      </w:pPr>
    </w:p>
    <w:p w14:paraId="464DBA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Jewish rulers, conscious of guilt, and full of apprehensions arising from the predictions of Christ, urged Pilate to command that the sepulchre should be secured till the third day, to prevent the removal of the body by force or fraud.</w:t>
      </w:r>
    </w:p>
    <w:p w14:paraId="5C6447A5">
      <w:pPr>
        <w:spacing w:line="270" w:lineRule="auto"/>
        <w:rPr>
          <w:rFonts w:hint="eastAsia" w:ascii="方正楷体_GBK" w:hAnsi="方正楷体_GBK" w:eastAsia="方正楷体_GBK" w:cs="方正楷体_GBK"/>
          <w:sz w:val="30"/>
          <w:szCs w:val="30"/>
        </w:rPr>
      </w:pPr>
    </w:p>
    <w:p w14:paraId="7DB08B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犹太官长（Jewish rulers），自觉有罪（conscious of guilt），并且因基督的预言（predictions）而充满忧惧（full of apprehensions），催促（urged）彼拉多下令（command）将坟墓（sepulchre）严密看守（secured）到第三日，以防（prevent）尸体被暴力（force）或欺诈（fraud）挪去（removal）。</w:t>
      </w:r>
    </w:p>
    <w:p w14:paraId="409F91D4">
      <w:pPr>
        <w:spacing w:line="270" w:lineRule="auto"/>
        <w:rPr>
          <w:rFonts w:hint="eastAsia" w:ascii="方正楷体_GBK" w:hAnsi="方正楷体_GBK" w:eastAsia="方正楷体_GBK" w:cs="方正楷体_GBK"/>
          <w:sz w:val="30"/>
          <w:szCs w:val="30"/>
        </w:rPr>
      </w:pPr>
    </w:p>
    <w:p w14:paraId="79CE3F6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Having gone themselves, they secure the sepulchre as carefully as possible, seal the stone, and set a watch.</w:t>
      </w:r>
    </w:p>
    <w:p w14:paraId="0DF87FDB">
      <w:pPr>
        <w:spacing w:line="270" w:lineRule="auto"/>
        <w:rPr>
          <w:rFonts w:hint="eastAsia" w:ascii="方正楷体_GBK" w:hAnsi="方正楷体_GBK" w:eastAsia="方正楷体_GBK" w:cs="方正楷体_GBK"/>
          <w:sz w:val="30"/>
          <w:szCs w:val="30"/>
        </w:rPr>
      </w:pPr>
    </w:p>
    <w:p w14:paraId="43911DA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他们亲自前往，尽可能仔细地（carefully as possible）封锁（secure）了坟墓，封了（seal）石头，并派兵看守（set a watch）。</w:t>
      </w:r>
    </w:p>
    <w:p w14:paraId="25B5387C">
      <w:pPr>
        <w:spacing w:line="270" w:lineRule="auto"/>
        <w:rPr>
          <w:rFonts w:hint="eastAsia" w:ascii="方正楷体_GBK" w:hAnsi="方正楷体_GBK" w:eastAsia="方正楷体_GBK" w:cs="方正楷体_GBK"/>
          <w:sz w:val="30"/>
          <w:szCs w:val="30"/>
        </w:rPr>
      </w:pPr>
    </w:p>
    <w:p w14:paraId="03A9DF0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mean time, as it began to dawn towards the third day after his death, the earth is shaken by a great earthquake; and a celestial messenger, descending from heaven, rolls back the stone from the door of the sepulchre, and sits down upon it.</w:t>
      </w:r>
    </w:p>
    <w:p w14:paraId="187AE7BC">
      <w:pPr>
        <w:spacing w:line="270" w:lineRule="auto"/>
        <w:rPr>
          <w:rFonts w:hint="eastAsia" w:ascii="方正楷体_GBK" w:hAnsi="方正楷体_GBK" w:eastAsia="方正楷体_GBK" w:cs="方正楷体_GBK"/>
          <w:sz w:val="30"/>
          <w:szCs w:val="30"/>
        </w:rPr>
      </w:pPr>
    </w:p>
    <w:p w14:paraId="763286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与此同时，在祂死后第三天黎明（dawn）时分，地大震动（great earthquake）；一位天上的使者（celestial messenger）从天降下（descending），辊开（rolls back）坟墓门口的石头（stone），坐在（sits down）上面。</w:t>
      </w:r>
    </w:p>
    <w:p w14:paraId="16CEE1D5">
      <w:pPr>
        <w:spacing w:line="270" w:lineRule="auto"/>
        <w:rPr>
          <w:rFonts w:hint="eastAsia" w:ascii="方正楷体_GBK" w:hAnsi="方正楷体_GBK" w:eastAsia="方正楷体_GBK" w:cs="方正楷体_GBK"/>
          <w:sz w:val="30"/>
          <w:szCs w:val="30"/>
        </w:rPr>
      </w:pPr>
    </w:p>
    <w:p w14:paraId="16FD4D0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raiment was so white, that it surpassed the snow; the splendour of his countenance so great, that it might be denominated lightning rather than brightness.*</w:t>
      </w:r>
    </w:p>
    <w:p w14:paraId="1D707657">
      <w:pPr>
        <w:spacing w:line="270" w:lineRule="auto"/>
        <w:rPr>
          <w:rFonts w:hint="eastAsia" w:ascii="方正楷体_GBK" w:hAnsi="方正楷体_GBK" w:eastAsia="方正楷体_GBK" w:cs="方正楷体_GBK"/>
          <w:sz w:val="30"/>
          <w:szCs w:val="30"/>
        </w:rPr>
      </w:pPr>
    </w:p>
    <w:p w14:paraId="03390D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祂的衣服（raiment）洁白（white）胜过雪（snow）；祂面貌（countenance）的光辉（splendour）如此之大，以至于可称为闪电（lightning）而非光亮（brightness）。*</w:t>
      </w:r>
    </w:p>
    <w:p w14:paraId="35C82AA5">
      <w:pPr>
        <w:spacing w:line="270" w:lineRule="auto"/>
        <w:rPr>
          <w:rFonts w:hint="eastAsia" w:ascii="方正楷体_GBK" w:hAnsi="方正楷体_GBK" w:eastAsia="方正楷体_GBK" w:cs="方正楷体_GBK"/>
          <w:sz w:val="30"/>
          <w:szCs w:val="30"/>
        </w:rPr>
      </w:pPr>
    </w:p>
    <w:p w14:paraId="250130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keepers, whom Jewish malignity had provided, see him; but struck dead, in a manner, with fear, they fall prostrate on the earth.</w:t>
      </w:r>
    </w:p>
    <w:p w14:paraId="1B9E329A">
      <w:pPr>
        <w:spacing w:line="270" w:lineRule="auto"/>
        <w:rPr>
          <w:rFonts w:hint="eastAsia" w:ascii="方正楷体_GBK" w:hAnsi="方正楷体_GBK" w:eastAsia="方正楷体_GBK" w:cs="方正楷体_GBK"/>
          <w:sz w:val="30"/>
          <w:szCs w:val="30"/>
        </w:rPr>
      </w:pPr>
    </w:p>
    <w:p w14:paraId="6515A6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那些看守的人（keepers）——犹太人的恶意（Jewish malignity）所安排的——看见了祂；但他们可以说是被恐惧（fear）吓死了（struck dead），俯伏（prostrate）在地。</w:t>
      </w:r>
    </w:p>
    <w:p w14:paraId="20E5C6BA">
      <w:pPr>
        <w:spacing w:line="270" w:lineRule="auto"/>
        <w:rPr>
          <w:rFonts w:hint="eastAsia" w:ascii="方正楷体_GBK" w:hAnsi="方正楷体_GBK" w:eastAsia="方正楷体_GBK" w:cs="方正楷体_GBK"/>
          <w:sz w:val="30"/>
          <w:szCs w:val="30"/>
        </w:rPr>
      </w:pPr>
    </w:p>
    <w:p w14:paraId="679610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Mean time, no man daring to hinder him, Jesus comes forth alive, and betakes himself to the place, where, conformably to the notice he had given, he was to make his first appearance to his friends.</w:t>
      </w:r>
    </w:p>
    <w:p w14:paraId="7C67EDE5">
      <w:pPr>
        <w:spacing w:line="270" w:lineRule="auto"/>
        <w:rPr>
          <w:rFonts w:hint="eastAsia" w:ascii="方正楷体_GBK" w:hAnsi="方正楷体_GBK" w:eastAsia="方正楷体_GBK" w:cs="方正楷体_GBK"/>
          <w:sz w:val="30"/>
          <w:szCs w:val="30"/>
        </w:rPr>
      </w:pPr>
    </w:p>
    <w:p w14:paraId="3AAC7F7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与此同时，无人敢（daring）拦阻（hinder）祂，耶稣活着（alive）出来了，前往（betakes himself）那个地方，按照祂所给的通知（notice），祂将在那里首次向祂的朋友（friends）显现（make his first appearance）。</w:t>
      </w:r>
    </w:p>
    <w:p w14:paraId="6C3B6508">
      <w:pPr>
        <w:spacing w:line="270" w:lineRule="auto"/>
        <w:rPr>
          <w:rFonts w:hint="eastAsia" w:ascii="方正楷体_GBK" w:hAnsi="方正楷体_GBK" w:eastAsia="方正楷体_GBK" w:cs="方正楷体_GBK"/>
          <w:sz w:val="30"/>
          <w:szCs w:val="30"/>
        </w:rPr>
      </w:pPr>
    </w:p>
    <w:p w14:paraId="4D3B96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 keepers, having gradually come again to themselves, hasten to the city, to relate to the chief priests the events which had happened.</w:t>
      </w:r>
    </w:p>
    <w:p w14:paraId="10A44652">
      <w:pPr>
        <w:spacing w:line="270" w:lineRule="auto"/>
        <w:rPr>
          <w:rFonts w:hint="eastAsia" w:ascii="方正楷体_GBK" w:hAnsi="方正楷体_GBK" w:eastAsia="方正楷体_GBK" w:cs="方正楷体_GBK"/>
          <w:sz w:val="30"/>
          <w:szCs w:val="30"/>
        </w:rPr>
      </w:pPr>
    </w:p>
    <w:p w14:paraId="6BC785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一些看守的人，渐渐苏醒（come again to themselves）过来，赶紧（hasten）进城，去向祭司长（chief priests）报告（relate）所发生的事件（events）。</w:t>
      </w:r>
    </w:p>
    <w:p w14:paraId="50D5FD90">
      <w:pPr>
        <w:spacing w:line="270" w:lineRule="auto"/>
        <w:rPr>
          <w:rFonts w:hint="eastAsia" w:ascii="方正楷体_GBK" w:hAnsi="方正楷体_GBK" w:eastAsia="方正楷体_GBK" w:cs="方正楷体_GBK"/>
          <w:sz w:val="30"/>
          <w:szCs w:val="30"/>
        </w:rPr>
      </w:pPr>
    </w:p>
    <w:p w14:paraId="27F3DCC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priests, however reluctant to admit the fact, could not refuse them credit.</w:t>
      </w:r>
    </w:p>
    <w:p w14:paraId="53D4ED7B">
      <w:pPr>
        <w:spacing w:line="270" w:lineRule="auto"/>
        <w:rPr>
          <w:rFonts w:hint="eastAsia" w:ascii="方正楷体_GBK" w:hAnsi="方正楷体_GBK" w:eastAsia="方正楷体_GBK" w:cs="方正楷体_GBK"/>
          <w:sz w:val="30"/>
          <w:szCs w:val="30"/>
        </w:rPr>
      </w:pPr>
    </w:p>
    <w:p w14:paraId="3FDFFF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祭司们，无论多么不情愿（reluctant）承认事实，也不能不相信（refuse them credit）他们。</w:t>
      </w:r>
    </w:p>
    <w:p w14:paraId="70CD2D0C">
      <w:pPr>
        <w:spacing w:line="270" w:lineRule="auto"/>
        <w:rPr>
          <w:rFonts w:hint="eastAsia" w:ascii="方正楷体_GBK" w:hAnsi="方正楷体_GBK" w:eastAsia="方正楷体_GBK" w:cs="方正楷体_GBK"/>
          <w:sz w:val="30"/>
          <w:szCs w:val="30"/>
        </w:rPr>
      </w:pPr>
    </w:p>
    <w:p w14:paraId="4CAE4CF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wishing others not to believe what their own mind told them was too true, they bribed the soldiers by a large sum of money, to circulate a ridiculous and impertinent story—to report, that the disciples had come by night and stolen Jesus away, while the guard were asleep.y</w:t>
      </w:r>
    </w:p>
    <w:p w14:paraId="1858EE95">
      <w:pPr>
        <w:spacing w:line="270" w:lineRule="auto"/>
        <w:rPr>
          <w:rFonts w:hint="eastAsia" w:ascii="方正楷体_GBK" w:hAnsi="方正楷体_GBK" w:eastAsia="方正楷体_GBK" w:cs="方正楷体_GBK"/>
          <w:sz w:val="30"/>
          <w:szCs w:val="30"/>
        </w:rPr>
      </w:pPr>
    </w:p>
    <w:p w14:paraId="7AF9865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然而，他们希望别人不相信（believe）他们自己心里知道（mind told them）是千真万确（too true）的事，就用一大笔钱（large sum of money）贿赂（bribed）士兵，让他们散布（circulate）一个荒谬（ridiculous）且无礼（impertinent）的故事（story）——去报告（report）说，门徒（disciples）夜里（by night）来，趁兵丁（guard）睡着（asleep）的时候，把耶稣偷（stolen）走了。y</w:t>
      </w:r>
    </w:p>
    <w:p w14:paraId="2D81FFF7">
      <w:pPr>
        <w:spacing w:line="270" w:lineRule="auto"/>
        <w:rPr>
          <w:rFonts w:hint="eastAsia" w:ascii="方正楷体_GBK" w:hAnsi="方正楷体_GBK" w:eastAsia="方正楷体_GBK" w:cs="方正楷体_GBK"/>
          <w:sz w:val="30"/>
          <w:szCs w:val="30"/>
        </w:rPr>
      </w:pPr>
    </w:p>
    <w:p w14:paraId="23B5CD7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not all these events, which were not done in a corner, but in the most populous city of Judea—are not these events, of such a nature, that if they were not true, they could never have been contrived or published by any one, and especially at that time and place in which they are affirmed to have happened—whilst those whose interest it was that they should not obtain credit, were living, and were the rulers of the land?</w:t>
      </w:r>
    </w:p>
    <w:p w14:paraId="422B1A2A">
      <w:pPr>
        <w:spacing w:line="270" w:lineRule="auto"/>
        <w:rPr>
          <w:rFonts w:hint="eastAsia" w:ascii="方正楷体_GBK" w:hAnsi="方正楷体_GBK" w:eastAsia="方正楷体_GBK" w:cs="方正楷体_GBK"/>
          <w:sz w:val="30"/>
          <w:szCs w:val="30"/>
        </w:rPr>
      </w:pPr>
    </w:p>
    <w:p w14:paraId="6CE7530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所有这些事件（events），并非在隐秘处（corner）行的，而是在犹太（Judea）人口最稠密（most populous）的城市里行的——这些事件，难道其性质（nature）不是这样吗：如果它们不是真的（true），就绝不可能（never have been）被任何人捏造（contrived）或公布（published），尤其是在它们被断言（affirmed）发生的那个时间和地点——那时那些不希望它们获得信任（obtain credit）的人还活着（living），并且是那地的统治者（rulers of the land）？</w:t>
      </w:r>
    </w:p>
    <w:p w14:paraId="37426F46">
      <w:pPr>
        <w:spacing w:line="270" w:lineRule="auto"/>
        <w:rPr>
          <w:rFonts w:hint="eastAsia" w:ascii="方正楷体_GBK" w:hAnsi="方正楷体_GBK" w:eastAsia="方正楷体_GBK" w:cs="方正楷体_GBK"/>
          <w:sz w:val="30"/>
          <w:szCs w:val="30"/>
        </w:rPr>
      </w:pPr>
    </w:p>
    <w:p w14:paraId="1ADE6BA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Add to this, the testimony of the Angels, who, notwithstanding the impotent rage of the soldiers, showed the Lord's empty sepulchre to the women, testifying that he had risen, and was going before them to Galilee, where they should see him.</w:t>
      </w:r>
    </w:p>
    <w:p w14:paraId="2C13BFED">
      <w:pPr>
        <w:spacing w:line="270" w:lineRule="auto"/>
        <w:rPr>
          <w:rFonts w:hint="eastAsia" w:ascii="方正楷体_GBK" w:hAnsi="方正楷体_GBK" w:eastAsia="方正楷体_GBK" w:cs="方正楷体_GBK"/>
          <w:sz w:val="30"/>
          <w:szCs w:val="30"/>
        </w:rPr>
      </w:pPr>
    </w:p>
    <w:p w14:paraId="485D61A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再加上天使（Angels）的见证（testimony），他们不顾士兵们无能的狂怒（impotent rage），将主的空坟墓（empty sepulchre）指给妇女们看，见证（testifying）说祂已经复活（risen）了，并且在她们以先往加利利（Galilee）去，在那里她们要见祂。z</w:t>
      </w:r>
    </w:p>
    <w:p w14:paraId="2CD2A659">
      <w:pPr>
        <w:spacing w:line="270" w:lineRule="auto"/>
        <w:rPr>
          <w:rFonts w:hint="eastAsia" w:ascii="方正楷体_GBK" w:hAnsi="方正楷体_GBK" w:eastAsia="方正楷体_GBK" w:cs="方正楷体_GBK"/>
          <w:sz w:val="30"/>
          <w:szCs w:val="30"/>
        </w:rPr>
      </w:pPr>
    </w:p>
    <w:p w14:paraId="2C73FE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But what can be more decisive than the frequent appearances of Christ after his return from the grave, by which he extorted conviction even from the most incredulous of his friends?</w:t>
      </w:r>
    </w:p>
    <w:p w14:paraId="0D9EFD78">
      <w:pPr>
        <w:spacing w:line="270" w:lineRule="auto"/>
        <w:rPr>
          <w:rFonts w:hint="eastAsia" w:ascii="方正楷体_GBK" w:hAnsi="方正楷体_GBK" w:eastAsia="方正楷体_GBK" w:cs="方正楷体_GBK"/>
          <w:sz w:val="30"/>
          <w:szCs w:val="30"/>
        </w:rPr>
      </w:pPr>
    </w:p>
    <w:p w14:paraId="3707BC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但还有什么比基督从坟墓（grave）回来后频繁的显现（frequent appearances）更具决定性（decisive）的呢？藉着这些显现，祂甚至迫使（extorted）祂朋友（friends）中最不信（most incredulous）的人也确信（conviction）了。</w:t>
      </w:r>
    </w:p>
    <w:p w14:paraId="5588C4A6">
      <w:pPr>
        <w:spacing w:line="270" w:lineRule="auto"/>
        <w:rPr>
          <w:rFonts w:hint="eastAsia" w:ascii="方正楷体_GBK" w:hAnsi="方正楷体_GBK" w:eastAsia="方正楷体_GBK" w:cs="方正楷体_GBK"/>
          <w:sz w:val="30"/>
          <w:szCs w:val="30"/>
        </w:rPr>
      </w:pPr>
    </w:p>
    <w:p w14:paraId="40B1AF5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Peter urges this evidence in the Acts, and Paul in his first Epistle to the Corinthians.b</w:t>
      </w:r>
    </w:p>
    <w:p w14:paraId="3B0453EB">
      <w:pPr>
        <w:spacing w:line="270" w:lineRule="auto"/>
        <w:rPr>
          <w:rFonts w:hint="eastAsia" w:ascii="方正楷体_GBK" w:hAnsi="方正楷体_GBK" w:eastAsia="方正楷体_GBK" w:cs="方正楷体_GBK"/>
          <w:sz w:val="30"/>
          <w:szCs w:val="30"/>
        </w:rPr>
      </w:pPr>
    </w:p>
    <w:p w14:paraId="40B48C5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彼得在使徒行传（Acts）中强调（urges）这个证据，保罗在哥林多前书（first Epistle to the Corinthians）中也强调。b</w:t>
      </w:r>
    </w:p>
    <w:p w14:paraId="0483A84B">
      <w:pPr>
        <w:spacing w:line="270" w:lineRule="auto"/>
        <w:rPr>
          <w:rFonts w:hint="eastAsia" w:ascii="方正楷体_GBK" w:hAnsi="方正楷体_GBK" w:eastAsia="方正楷体_GBK" w:cs="方正楷体_GBK"/>
          <w:sz w:val="30"/>
          <w:szCs w:val="30"/>
        </w:rPr>
      </w:pPr>
    </w:p>
    <w:p w14:paraId="5141D79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appearances, we find eleven in the sacred history, previous to Christ's ascension to heaven;—five of them on the very day of the resurrection, and six on subsequent days.</w:t>
      </w:r>
    </w:p>
    <w:p w14:paraId="62D7FBA0">
      <w:pPr>
        <w:spacing w:line="270" w:lineRule="auto"/>
        <w:rPr>
          <w:rFonts w:hint="eastAsia" w:ascii="方正楷体_GBK" w:hAnsi="方正楷体_GBK" w:eastAsia="方正楷体_GBK" w:cs="方正楷体_GBK"/>
          <w:sz w:val="30"/>
          <w:szCs w:val="30"/>
        </w:rPr>
      </w:pPr>
    </w:p>
    <w:p w14:paraId="4F32A64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在这些显现中，我们在圣史（sacred history）中找到十一次，发生在基督升天（ascension to heaven）之前；——其中五次发生在复活（resurrection）当天，六次发生在随后的日子（subsequent days）。</w:t>
      </w:r>
    </w:p>
    <w:p w14:paraId="207EA2A2">
      <w:pPr>
        <w:spacing w:line="270" w:lineRule="auto"/>
        <w:rPr>
          <w:rFonts w:hint="eastAsia" w:ascii="方正楷体_GBK" w:hAnsi="方正楷体_GBK" w:eastAsia="方正楷体_GBK" w:cs="方正楷体_GBK"/>
          <w:sz w:val="30"/>
          <w:szCs w:val="30"/>
        </w:rPr>
      </w:pPr>
    </w:p>
    <w:p w14:paraId="075EDC7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cannot, however, in every instance, exactly determine their order.</w:t>
      </w:r>
    </w:p>
    <w:p w14:paraId="4ECC3563">
      <w:pPr>
        <w:spacing w:line="270" w:lineRule="auto"/>
        <w:rPr>
          <w:rFonts w:hint="eastAsia" w:ascii="方正楷体_GBK" w:hAnsi="方正楷体_GBK" w:eastAsia="方正楷体_GBK" w:cs="方正楷体_GBK"/>
          <w:sz w:val="30"/>
          <w:szCs w:val="30"/>
        </w:rPr>
      </w:pPr>
    </w:p>
    <w:p w14:paraId="3B03B8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然而，我们无法在每个实例（instance）中都精确地确定（exactly determine）它们的顺序（order）。</w:t>
      </w:r>
    </w:p>
    <w:p w14:paraId="101CB177">
      <w:pPr>
        <w:spacing w:line="270" w:lineRule="auto"/>
        <w:rPr>
          <w:rFonts w:hint="eastAsia" w:ascii="方正楷体_GBK" w:hAnsi="方正楷体_GBK" w:eastAsia="方正楷体_GBK" w:cs="方正楷体_GBK"/>
          <w:sz w:val="30"/>
          <w:szCs w:val="30"/>
        </w:rPr>
      </w:pPr>
    </w:p>
    <w:p w14:paraId="084E4D2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appeared, 1. To Mary Magdalene alone at the sepulchre.</w:t>
      </w:r>
    </w:p>
    <w:p w14:paraId="05A1ED7A">
      <w:pPr>
        <w:spacing w:line="270" w:lineRule="auto"/>
        <w:rPr>
          <w:rFonts w:hint="eastAsia" w:ascii="方正楷体_GBK" w:hAnsi="方正楷体_GBK" w:eastAsia="方正楷体_GBK" w:cs="方正楷体_GBK"/>
          <w:sz w:val="30"/>
          <w:szCs w:val="30"/>
        </w:rPr>
      </w:pPr>
    </w:p>
    <w:p w14:paraId="752233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祂显现（appeared）：1. 单独向抹大拉的马利亚（Mary Magdalene）在坟墓（sepulchre）处显现。c</w:t>
      </w:r>
    </w:p>
    <w:p w14:paraId="295E469B">
      <w:pPr>
        <w:spacing w:line="270" w:lineRule="auto"/>
        <w:rPr>
          <w:rFonts w:hint="eastAsia" w:ascii="方正楷体_GBK" w:hAnsi="方正楷体_GBK" w:eastAsia="方正楷体_GBK" w:cs="方正楷体_GBK"/>
          <w:sz w:val="30"/>
          <w:szCs w:val="30"/>
        </w:rPr>
      </w:pPr>
    </w:p>
    <w:p w14:paraId="431A8D2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To the women, when they had returned from the sepulchre.d</w:t>
      </w:r>
    </w:p>
    <w:p w14:paraId="2325FE32">
      <w:pPr>
        <w:spacing w:line="270" w:lineRule="auto"/>
        <w:rPr>
          <w:rFonts w:hint="eastAsia" w:ascii="方正楷体_GBK" w:hAnsi="方正楷体_GBK" w:eastAsia="方正楷体_GBK" w:cs="方正楷体_GBK"/>
          <w:sz w:val="30"/>
          <w:szCs w:val="30"/>
        </w:rPr>
      </w:pPr>
    </w:p>
    <w:p w14:paraId="27687CC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向妇女们（women），当她们从坟墓回来时显现。d</w:t>
      </w:r>
    </w:p>
    <w:p w14:paraId="47CABD9A">
      <w:pPr>
        <w:spacing w:line="270" w:lineRule="auto"/>
        <w:rPr>
          <w:rFonts w:hint="eastAsia" w:ascii="方正楷体_GBK" w:hAnsi="方正楷体_GBK" w:eastAsia="方正楷体_GBK" w:cs="方正楷体_GBK"/>
          <w:sz w:val="30"/>
          <w:szCs w:val="30"/>
        </w:rPr>
      </w:pPr>
    </w:p>
    <w:p w14:paraId="1D069A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To the two disciples, Cleophas and his companion, when going to Emmaus.</w:t>
      </w:r>
    </w:p>
    <w:p w14:paraId="52B53550">
      <w:pPr>
        <w:spacing w:line="270" w:lineRule="auto"/>
        <w:rPr>
          <w:rFonts w:hint="eastAsia" w:ascii="方正楷体_GBK" w:hAnsi="方正楷体_GBK" w:eastAsia="方正楷体_GBK" w:cs="方正楷体_GBK"/>
          <w:sz w:val="30"/>
          <w:szCs w:val="30"/>
        </w:rPr>
      </w:pPr>
    </w:p>
    <w:p w14:paraId="7FB489F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向两个门徒（two disciples），革流巴（Cleophas）和他的同伴（companion），当他们往以马忤斯（Emmaus）去的时候显现。e</w:t>
      </w:r>
    </w:p>
    <w:p w14:paraId="17530699">
      <w:pPr>
        <w:spacing w:line="270" w:lineRule="auto"/>
        <w:rPr>
          <w:rFonts w:hint="eastAsia" w:ascii="方正楷体_GBK" w:hAnsi="方正楷体_GBK" w:eastAsia="方正楷体_GBK" w:cs="方正楷体_GBK"/>
          <w:sz w:val="30"/>
          <w:szCs w:val="30"/>
        </w:rPr>
      </w:pPr>
    </w:p>
    <w:p w14:paraId="5EB7F7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To Simon Peter alone.f</w:t>
      </w:r>
    </w:p>
    <w:p w14:paraId="2847B0B7">
      <w:pPr>
        <w:spacing w:line="270" w:lineRule="auto"/>
        <w:rPr>
          <w:rFonts w:hint="eastAsia" w:ascii="方正楷体_GBK" w:hAnsi="方正楷体_GBK" w:eastAsia="方正楷体_GBK" w:cs="方正楷体_GBK"/>
          <w:sz w:val="30"/>
          <w:szCs w:val="30"/>
        </w:rPr>
      </w:pPr>
    </w:p>
    <w:p w14:paraId="1EB728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单独向西门彼得（Simon Peter）显现。f</w:t>
      </w:r>
    </w:p>
    <w:p w14:paraId="51A29B1C">
      <w:pPr>
        <w:spacing w:line="270" w:lineRule="auto"/>
        <w:rPr>
          <w:rFonts w:hint="eastAsia" w:ascii="方正楷体_GBK" w:hAnsi="方正楷体_GBK" w:eastAsia="方正楷体_GBK" w:cs="方正楷体_GBK"/>
          <w:sz w:val="30"/>
          <w:szCs w:val="30"/>
        </w:rPr>
      </w:pPr>
    </w:p>
    <w:p w14:paraId="7C6466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To the Apostles when assembled at Jerusalem, Thomas excepted.</w:t>
      </w:r>
    </w:p>
    <w:p w14:paraId="40B96FA0">
      <w:pPr>
        <w:spacing w:line="270" w:lineRule="auto"/>
        <w:rPr>
          <w:rFonts w:hint="eastAsia" w:ascii="方正楷体_GBK" w:hAnsi="方正楷体_GBK" w:eastAsia="方正楷体_GBK" w:cs="方正楷体_GBK"/>
          <w:sz w:val="30"/>
          <w:szCs w:val="30"/>
        </w:rPr>
      </w:pPr>
    </w:p>
    <w:p w14:paraId="61AAD6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 向聚集（assembled）在耶路撒冷（Jerusalem）的使徒们（Apostles）显现，多马（Thomas）除外（excepted）。g</w:t>
      </w:r>
    </w:p>
    <w:p w14:paraId="7970F32A">
      <w:pPr>
        <w:spacing w:line="270" w:lineRule="auto"/>
        <w:rPr>
          <w:rFonts w:hint="eastAsia" w:ascii="方正楷体_GBK" w:hAnsi="方正楷体_GBK" w:eastAsia="方正楷体_GBK" w:cs="方正楷体_GBK"/>
          <w:sz w:val="30"/>
          <w:szCs w:val="30"/>
        </w:rPr>
      </w:pPr>
    </w:p>
    <w:p w14:paraId="4F508F9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Mark calls this college of Apostles, "the eleven;"h and Paul calls them "the twelve."</w:t>
      </w:r>
    </w:p>
    <w:p w14:paraId="6D50BBF3">
      <w:pPr>
        <w:spacing w:line="270" w:lineRule="auto"/>
        <w:rPr>
          <w:rFonts w:hint="eastAsia" w:ascii="方正楷体_GBK" w:hAnsi="方正楷体_GBK" w:eastAsia="方正楷体_GBK" w:cs="方正楷体_GBK"/>
          <w:sz w:val="30"/>
          <w:szCs w:val="30"/>
        </w:rPr>
      </w:pPr>
    </w:p>
    <w:p w14:paraId="4B3A81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马可（Mark）称这个使徒团体（college of Apostles）为“十一个”（the eleven）；h 保罗（Paul）称他们为“十二个”（the twelve）。i</w:t>
      </w:r>
    </w:p>
    <w:p w14:paraId="340A7BA8">
      <w:pPr>
        <w:spacing w:line="270" w:lineRule="auto"/>
        <w:rPr>
          <w:rFonts w:hint="eastAsia" w:ascii="方正楷体_GBK" w:hAnsi="方正楷体_GBK" w:eastAsia="方正楷体_GBK" w:cs="方正楷体_GBK"/>
          <w:sz w:val="30"/>
          <w:szCs w:val="30"/>
        </w:rPr>
      </w:pPr>
    </w:p>
    <w:p w14:paraId="4D5869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colleges or societies, that have been restricted to a certain number at their first institution, as those of the Septemviri, the Decemviri, and the like, still retain their original appellation, though the number be diminished or increased.</w:t>
      </w:r>
    </w:p>
    <w:p w14:paraId="30528802">
      <w:pPr>
        <w:spacing w:line="270" w:lineRule="auto"/>
        <w:rPr>
          <w:rFonts w:hint="eastAsia" w:ascii="方正楷体_GBK" w:hAnsi="方正楷体_GBK" w:eastAsia="方正楷体_GBK" w:cs="方正楷体_GBK"/>
          <w:sz w:val="30"/>
          <w:szCs w:val="30"/>
        </w:rPr>
      </w:pPr>
    </w:p>
    <w:p w14:paraId="041BFE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因为团体（colleges）或社团（societies），在其最初设立（first institution）时被限定（restricted）了特定数目（certain number）的，例如七人委员会（Septemviri）、十人委员会（Decemviri）等，即使人数减少（diminished）或增加（increased），仍保留（retain）它们最初的称谓（original appellation）。</w:t>
      </w:r>
    </w:p>
    <w:p w14:paraId="413295A0">
      <w:pPr>
        <w:spacing w:line="270" w:lineRule="auto"/>
        <w:rPr>
          <w:rFonts w:hint="eastAsia" w:ascii="方正楷体_GBK" w:hAnsi="方正楷体_GBK" w:eastAsia="方正楷体_GBK" w:cs="方正楷体_GBK"/>
          <w:sz w:val="30"/>
          <w:szCs w:val="30"/>
        </w:rPr>
      </w:pPr>
    </w:p>
    <w:p w14:paraId="1C3BE7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also the Rulers of Athens are styled by Xenophon, the Thirty; though, after Theramenes was put to death, only twenty-nine remained.</w:t>
      </w:r>
    </w:p>
    <w:p w14:paraId="03BA2F18">
      <w:pPr>
        <w:spacing w:line="270" w:lineRule="auto"/>
        <w:rPr>
          <w:rFonts w:hint="eastAsia" w:ascii="方正楷体_GBK" w:hAnsi="方正楷体_GBK" w:eastAsia="方正楷体_GBK" w:cs="方正楷体_GBK"/>
          <w:sz w:val="30"/>
          <w:szCs w:val="30"/>
        </w:rPr>
      </w:pPr>
    </w:p>
    <w:p w14:paraId="76DCD34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同样，雅典（Athens）的统治者（Rulers）被色诺芬（Xenophon）称为三十人（the Thirty）；尽管在塞拉墨涅斯（Theramenes）被处死后，只剩下二十九人。j</w:t>
      </w:r>
    </w:p>
    <w:p w14:paraId="1D605565">
      <w:pPr>
        <w:spacing w:line="270" w:lineRule="auto"/>
        <w:rPr>
          <w:rFonts w:hint="eastAsia" w:ascii="方正楷体_GBK" w:hAnsi="方正楷体_GBK" w:eastAsia="方正楷体_GBK" w:cs="方正楷体_GBK"/>
          <w:sz w:val="30"/>
          <w:szCs w:val="30"/>
        </w:rPr>
      </w:pPr>
    </w:p>
    <w:p w14:paraId="48D09BB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Eight days after, to all the disciples together, Thomas being present.</w:t>
      </w:r>
    </w:p>
    <w:p w14:paraId="3ED57BA3">
      <w:pPr>
        <w:spacing w:line="270" w:lineRule="auto"/>
        <w:rPr>
          <w:rFonts w:hint="eastAsia" w:ascii="方正楷体_GBK" w:hAnsi="方正楷体_GBK" w:eastAsia="方正楷体_GBK" w:cs="方正楷体_GBK"/>
          <w:sz w:val="30"/>
          <w:szCs w:val="30"/>
        </w:rPr>
      </w:pPr>
    </w:p>
    <w:p w14:paraId="0A147B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 八日后，向所有门徒（all the disciples）一同显现，多马在场（present）。k</w:t>
      </w:r>
    </w:p>
    <w:p w14:paraId="34413641">
      <w:pPr>
        <w:spacing w:line="270" w:lineRule="auto"/>
        <w:rPr>
          <w:rFonts w:hint="eastAsia" w:ascii="方正楷体_GBK" w:hAnsi="方正楷体_GBK" w:eastAsia="方正楷体_GBK" w:cs="方正楷体_GBK"/>
          <w:sz w:val="30"/>
          <w:szCs w:val="30"/>
        </w:rPr>
      </w:pPr>
    </w:p>
    <w:p w14:paraId="1F1B0AD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At the sea of Tiberias, to seven disciples, when they were fishing.</w:t>
      </w:r>
    </w:p>
    <w:p w14:paraId="0AA4F0C6">
      <w:pPr>
        <w:spacing w:line="270" w:lineRule="auto"/>
        <w:rPr>
          <w:rFonts w:hint="eastAsia" w:ascii="方正楷体_GBK" w:hAnsi="方正楷体_GBK" w:eastAsia="方正楷体_GBK" w:cs="方正楷体_GBK"/>
          <w:sz w:val="30"/>
          <w:szCs w:val="30"/>
        </w:rPr>
      </w:pPr>
    </w:p>
    <w:p w14:paraId="6073F6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 在提比哩亚海（sea of Tiberias）边，向七个门徒（seven disciples）显现，那时他们正在打鱼（fishing）。</w:t>
      </w:r>
    </w:p>
    <w:p w14:paraId="2A3A886A">
      <w:pPr>
        <w:spacing w:line="270" w:lineRule="auto"/>
        <w:rPr>
          <w:rFonts w:hint="eastAsia" w:ascii="方正楷体_GBK" w:hAnsi="方正楷体_GBK" w:eastAsia="方正楷体_GBK" w:cs="方正楷体_GBK"/>
          <w:sz w:val="30"/>
          <w:szCs w:val="30"/>
        </w:rPr>
      </w:pPr>
    </w:p>
    <w:p w14:paraId="5C3D57C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To the eleven disciples on a certain mountain of Galilee, as Jesus had appointed.l</w:t>
      </w:r>
    </w:p>
    <w:p w14:paraId="08A24264">
      <w:pPr>
        <w:spacing w:line="270" w:lineRule="auto"/>
        <w:rPr>
          <w:rFonts w:hint="eastAsia" w:ascii="方正楷体_GBK" w:hAnsi="方正楷体_GBK" w:eastAsia="方正楷体_GBK" w:cs="方正楷体_GBK"/>
          <w:sz w:val="30"/>
          <w:szCs w:val="30"/>
        </w:rPr>
      </w:pPr>
    </w:p>
    <w:p w14:paraId="48D49B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 在加利利（Galilee）的一座山上（certain mountain），向十一个门徒（eleven disciples）显现，正如耶稣所约定的（appointed）。l</w:t>
      </w:r>
    </w:p>
    <w:p w14:paraId="6BE24E0C">
      <w:pPr>
        <w:spacing w:line="270" w:lineRule="auto"/>
        <w:rPr>
          <w:rFonts w:hint="eastAsia" w:ascii="方正楷体_GBK" w:hAnsi="方正楷体_GBK" w:eastAsia="方正楷体_GBK" w:cs="方正楷体_GBK"/>
          <w:sz w:val="30"/>
          <w:szCs w:val="30"/>
        </w:rPr>
      </w:pPr>
    </w:p>
    <w:p w14:paraId="6C407A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To more than five hundred brethren at once.</w:t>
      </w:r>
    </w:p>
    <w:p w14:paraId="6F2FEDF2">
      <w:pPr>
        <w:spacing w:line="270" w:lineRule="auto"/>
        <w:rPr>
          <w:rFonts w:hint="eastAsia" w:ascii="方正楷体_GBK" w:hAnsi="方正楷体_GBK" w:eastAsia="方正楷体_GBK" w:cs="方正楷体_GBK"/>
          <w:sz w:val="30"/>
          <w:szCs w:val="30"/>
        </w:rPr>
      </w:pPr>
    </w:p>
    <w:p w14:paraId="3607A27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 一次向五百多弟兄（five hundred brethren）显现。m</w:t>
      </w:r>
    </w:p>
    <w:p w14:paraId="2E53952D">
      <w:pPr>
        <w:spacing w:line="270" w:lineRule="auto"/>
        <w:rPr>
          <w:rFonts w:hint="eastAsia" w:ascii="方正楷体_GBK" w:hAnsi="方正楷体_GBK" w:eastAsia="方正楷体_GBK" w:cs="方正楷体_GBK"/>
          <w:sz w:val="30"/>
          <w:szCs w:val="30"/>
        </w:rPr>
      </w:pPr>
    </w:p>
    <w:p w14:paraId="165727C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To James apart.n</w:t>
      </w:r>
    </w:p>
    <w:p w14:paraId="11A58613">
      <w:pPr>
        <w:spacing w:line="270" w:lineRule="auto"/>
        <w:rPr>
          <w:rFonts w:hint="eastAsia" w:ascii="方正楷体_GBK" w:hAnsi="方正楷体_GBK" w:eastAsia="方正楷体_GBK" w:cs="方正楷体_GBK"/>
          <w:sz w:val="30"/>
          <w:szCs w:val="30"/>
        </w:rPr>
      </w:pPr>
    </w:p>
    <w:p w14:paraId="54B8D6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10. 单独向雅各（James）显现。n</w:t>
      </w:r>
    </w:p>
    <w:p w14:paraId="0B1B1793">
      <w:pPr>
        <w:spacing w:line="270" w:lineRule="auto"/>
        <w:rPr>
          <w:rFonts w:hint="eastAsia" w:ascii="方正楷体_GBK" w:hAnsi="方正楷体_GBK" w:eastAsia="方正楷体_GBK" w:cs="方正楷体_GBK"/>
          <w:sz w:val="30"/>
          <w:szCs w:val="30"/>
        </w:rPr>
      </w:pPr>
    </w:p>
    <w:p w14:paraId="4D2137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On the very day of the ascension, to all the Apostles at once on mount Olivet.</w:t>
      </w:r>
    </w:p>
    <w:p w14:paraId="3F8B1CCE">
      <w:pPr>
        <w:spacing w:line="270" w:lineRule="auto"/>
        <w:rPr>
          <w:rFonts w:hint="eastAsia" w:ascii="方正楷体_GBK" w:hAnsi="方正楷体_GBK" w:eastAsia="方正楷体_GBK" w:cs="方正楷体_GBK"/>
          <w:sz w:val="30"/>
          <w:szCs w:val="30"/>
        </w:rPr>
      </w:pPr>
    </w:p>
    <w:p w14:paraId="536484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11. 就在升天（ascension）那日，在橄榄山（mount Olivet）上一次向所有使徒（all the Apostles）显现。o</w:t>
      </w:r>
    </w:p>
    <w:p w14:paraId="6CACA127">
      <w:pPr>
        <w:spacing w:line="270" w:lineRule="auto"/>
        <w:rPr>
          <w:rFonts w:hint="eastAsia" w:ascii="方正楷体_GBK" w:hAnsi="方正楷体_GBK" w:eastAsia="方正楷体_GBK" w:cs="方正楷体_GBK"/>
          <w:sz w:val="30"/>
          <w:szCs w:val="30"/>
        </w:rPr>
      </w:pPr>
    </w:p>
    <w:p w14:paraId="073887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his ascension into heaven, too, he appeared to Stephen, to Paul,p and frequently to John in the Revelation; although those visions were rather extatic and emblematical, than corporeal and personal.</w:t>
      </w:r>
    </w:p>
    <w:p w14:paraId="364239DE">
      <w:pPr>
        <w:spacing w:line="270" w:lineRule="auto"/>
        <w:rPr>
          <w:rFonts w:hint="eastAsia" w:ascii="方正楷体_GBK" w:hAnsi="方正楷体_GBK" w:eastAsia="方正楷体_GBK" w:cs="方正楷体_GBK"/>
          <w:sz w:val="30"/>
          <w:szCs w:val="30"/>
        </w:rPr>
      </w:pPr>
    </w:p>
    <w:p w14:paraId="05B36C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祂升入（ascension into）天堂之后，也曾向司提反（Stephen）、向保罗p显现，并在启示录（Revelation）中多次向约翰（John）显现；尽管那些异象（visions）更多是出神（extatic）和象征性（emblematical）的，而非身体（corporeal）和亲自（personal）的。q</w:t>
      </w:r>
    </w:p>
    <w:p w14:paraId="103646D3">
      <w:pPr>
        <w:spacing w:line="270" w:lineRule="auto"/>
        <w:rPr>
          <w:rFonts w:hint="eastAsia" w:ascii="方正楷体_GBK" w:hAnsi="方正楷体_GBK" w:eastAsia="方正楷体_GBK" w:cs="方正楷体_GBK"/>
          <w:sz w:val="30"/>
          <w:szCs w:val="30"/>
        </w:rPr>
      </w:pPr>
    </w:p>
    <w:p w14:paraId="273F64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It would be unreasonable to demand, that our Lord should show himself alive after his death, in the temple, or in any other place of concourse, to the whole Jewish people, or at least, to the priests and elders of the people.</w:t>
      </w:r>
    </w:p>
    <w:p w14:paraId="43F6BC6D">
      <w:pPr>
        <w:spacing w:line="270" w:lineRule="auto"/>
        <w:rPr>
          <w:rFonts w:hint="eastAsia" w:ascii="方正楷体_GBK" w:hAnsi="方正楷体_GBK" w:eastAsia="方正楷体_GBK" w:cs="方正楷体_GBK"/>
          <w:sz w:val="30"/>
          <w:szCs w:val="30"/>
        </w:rPr>
      </w:pPr>
    </w:p>
    <w:p w14:paraId="3B69574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要求（demand）我们的主在祂死后，在圣殿（temple）或任何其他人群聚集（place of concourse）之处，向全体犹太民众（whole Jewish people），或至少向祭司（priests）和百姓的长老（elders）显现自己活着，将是不合理（unreasonable）的。</w:t>
      </w:r>
    </w:p>
    <w:p w14:paraId="394CAB9C">
      <w:pPr>
        <w:spacing w:line="270" w:lineRule="auto"/>
        <w:rPr>
          <w:rFonts w:hint="eastAsia" w:ascii="方正楷体_GBK" w:hAnsi="方正楷体_GBK" w:eastAsia="方正楷体_GBK" w:cs="方正楷体_GBK"/>
          <w:sz w:val="30"/>
          <w:szCs w:val="30"/>
        </w:rPr>
      </w:pPr>
    </w:p>
    <w:p w14:paraId="36F87E9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It is fit that he should be Master of his own actions, and it is sufficient that the reason of them is known to himself.</w:t>
      </w:r>
    </w:p>
    <w:p w14:paraId="5DB33C55">
      <w:pPr>
        <w:spacing w:line="270" w:lineRule="auto"/>
        <w:rPr>
          <w:rFonts w:hint="eastAsia" w:ascii="方正楷体_GBK" w:hAnsi="方正楷体_GBK" w:eastAsia="方正楷体_GBK" w:cs="方正楷体_GBK"/>
          <w:sz w:val="30"/>
          <w:szCs w:val="30"/>
        </w:rPr>
      </w:pPr>
    </w:p>
    <w:p w14:paraId="5C1FCC1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 祂作自己行为（actions）的主（Master）是合宜的（fit），并且祂行为的理由（reason）祂自己知道就足够（sufficient）了。</w:t>
      </w:r>
    </w:p>
    <w:p w14:paraId="58BF7024">
      <w:pPr>
        <w:spacing w:line="270" w:lineRule="auto"/>
        <w:rPr>
          <w:rFonts w:hint="eastAsia" w:ascii="方正楷体_GBK" w:hAnsi="方正楷体_GBK" w:eastAsia="方正楷体_GBK" w:cs="方正楷体_GBK"/>
          <w:sz w:val="30"/>
          <w:szCs w:val="30"/>
        </w:rPr>
      </w:pPr>
    </w:p>
    <w:p w14:paraId="5253BE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giveth not account of any of his matters."</w:t>
      </w:r>
    </w:p>
    <w:p w14:paraId="63AF1E08">
      <w:pPr>
        <w:spacing w:line="270" w:lineRule="auto"/>
        <w:rPr>
          <w:rFonts w:hint="eastAsia" w:ascii="方正楷体_GBK" w:hAnsi="方正楷体_GBK" w:eastAsia="方正楷体_GBK" w:cs="方正楷体_GBK"/>
          <w:sz w:val="30"/>
          <w:szCs w:val="30"/>
        </w:rPr>
      </w:pPr>
    </w:p>
    <w:p w14:paraId="3FF5CA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“祂行事（matters），无人能拦阻祂的手说……”（注：此处引用似与原文有出入，伯33:13更近：“祂不回答人的言语”）</w:t>
      </w:r>
    </w:p>
    <w:p w14:paraId="5B50C841">
      <w:pPr>
        <w:spacing w:line="270" w:lineRule="auto"/>
        <w:rPr>
          <w:rFonts w:hint="eastAsia" w:ascii="方正楷体_GBK" w:hAnsi="方正楷体_GBK" w:eastAsia="方正楷体_GBK" w:cs="方正楷体_GBK"/>
          <w:sz w:val="30"/>
          <w:szCs w:val="30"/>
        </w:rPr>
      </w:pPr>
    </w:p>
    <w:p w14:paraId="742A0DA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The Jewish people, with their rulers, had wantonly abused the time of grace; now was the day of judgment and severity, and of the hiding of God's countenance from them, according to that threatening; "For I say unto you, ye shall not see me henceforth till ye shall say, Blessed is he that cometh in the name of the Lord."r</w:t>
      </w:r>
    </w:p>
    <w:p w14:paraId="5A2EDE55">
      <w:pPr>
        <w:spacing w:line="270" w:lineRule="auto"/>
        <w:rPr>
          <w:rFonts w:hint="eastAsia" w:ascii="方正楷体_GBK" w:hAnsi="方正楷体_GBK" w:eastAsia="方正楷体_GBK" w:cs="方正楷体_GBK"/>
          <w:sz w:val="30"/>
          <w:szCs w:val="30"/>
        </w:rPr>
      </w:pPr>
    </w:p>
    <w:p w14:paraId="2E53464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犹太民众及其官长（rulers），肆意地（wantonly）滥用（abused）了恩典的时期（time of grace）；如今是审判（judgment）和严厉（severity）的日子，是上帝向他们掩面（hiding of God's countenance）的日子，正如那警告（threatening）所言：“我告诉你们，从今以后（henceforth），你们不得再见（see）我，直等到你们说：‘奉主（Lord）名（name）来的是应当称颂（Blessed）的。’”r</w:t>
      </w:r>
    </w:p>
    <w:p w14:paraId="519CB6C9">
      <w:pPr>
        <w:spacing w:line="270" w:lineRule="auto"/>
        <w:rPr>
          <w:rFonts w:hint="eastAsia" w:ascii="方正楷体_GBK" w:hAnsi="方正楷体_GBK" w:eastAsia="方正楷体_GBK" w:cs="方正楷体_GBK"/>
          <w:sz w:val="30"/>
          <w:szCs w:val="30"/>
        </w:rPr>
      </w:pPr>
    </w:p>
    <w:p w14:paraId="174DEE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It was the time of humbling that arrogance on the part of the rulers, by which they exalted themselves above the people of God, and of teaching them that the kingdom of Christ is entirely spiritual and heavenly, not founded on human authority, and not standing in seed of human protection or patronage.</w:t>
      </w:r>
    </w:p>
    <w:p w14:paraId="685C5B99">
      <w:pPr>
        <w:spacing w:line="270" w:lineRule="auto"/>
        <w:rPr>
          <w:rFonts w:hint="eastAsia" w:ascii="方正楷体_GBK" w:hAnsi="方正楷体_GBK" w:eastAsia="方正楷体_GBK" w:cs="方正楷体_GBK"/>
          <w:sz w:val="30"/>
          <w:szCs w:val="30"/>
        </w:rPr>
      </w:pPr>
    </w:p>
    <w:p w14:paraId="403C4D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这是降卑（humbling）官长们（rulers）那傲慢（arrogance）——藉此他们高抬（exalted）自己超过上帝的子民（people of God）——的时候，也是教导（teaching）他们基督的国度（kingdom of Christ）完全是属灵（spiritual）和属天（heavenly）的，并非建立（founded）在人的权柄（human authority）之上，也不需要（standing in seed of，意译）人的保护（human protection）或支持（patronage）的时候。</w:t>
      </w:r>
    </w:p>
    <w:p w14:paraId="6251B729">
      <w:pPr>
        <w:spacing w:line="270" w:lineRule="auto"/>
        <w:rPr>
          <w:rFonts w:hint="eastAsia" w:ascii="方正楷体_GBK" w:hAnsi="方正楷体_GBK" w:eastAsia="方正楷体_GBK" w:cs="方正楷体_GBK"/>
          <w:sz w:val="30"/>
          <w:szCs w:val="30"/>
        </w:rPr>
      </w:pPr>
    </w:p>
    <w:p w14:paraId="4EDA99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pleased God that the history of so important a matter should be published to mankind, rather by some of the common people than by the princes of this world, "that our faith might not stand in the wisdom," or authority, "of men, but in the power of God."</w:t>
      </w:r>
    </w:p>
    <w:p w14:paraId="371CDEDB">
      <w:pPr>
        <w:spacing w:line="270" w:lineRule="auto"/>
        <w:rPr>
          <w:rFonts w:hint="eastAsia" w:ascii="方正楷体_GBK" w:hAnsi="方正楷体_GBK" w:eastAsia="方正楷体_GBK" w:cs="方正楷体_GBK"/>
          <w:sz w:val="30"/>
          <w:szCs w:val="30"/>
        </w:rPr>
      </w:pPr>
    </w:p>
    <w:p w14:paraId="046C5A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上帝乐意（pleased）如此重要事件的历史（history）被传给（published）人类，宁可藉着一些普通人（common people）而非这世界的君王（princes of this world），“叫你们的信（faith）不在乎人（men）的智慧（wisdom）”，或权柄（authority），“只在乎上帝的大能（power of God）。”s</w:t>
      </w:r>
    </w:p>
    <w:p w14:paraId="5A243369">
      <w:pPr>
        <w:spacing w:line="270" w:lineRule="auto"/>
        <w:rPr>
          <w:rFonts w:hint="eastAsia" w:ascii="方正楷体_GBK" w:hAnsi="方正楷体_GBK" w:eastAsia="方正楷体_GBK" w:cs="方正楷体_GBK"/>
          <w:sz w:val="30"/>
          <w:szCs w:val="30"/>
        </w:rPr>
      </w:pPr>
    </w:p>
    <w:p w14:paraId="3811AF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Our Lord intended to exercise the faith of his followers, agreeably to these words; "Blessed are they that have not seen, and yet have believed."t</w:t>
      </w:r>
    </w:p>
    <w:p w14:paraId="1AC9AF5D">
      <w:pPr>
        <w:spacing w:line="270" w:lineRule="auto"/>
        <w:rPr>
          <w:rFonts w:hint="eastAsia" w:ascii="方正楷体_GBK" w:hAnsi="方正楷体_GBK" w:eastAsia="方正楷体_GBK" w:cs="方正楷体_GBK"/>
          <w:sz w:val="30"/>
          <w:szCs w:val="30"/>
        </w:rPr>
      </w:pPr>
    </w:p>
    <w:p w14:paraId="555CCAE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 我们的主意在（intended）操练（exercise）祂跟随者（followers）的信心，正如这些话所说：“那没有看见（seen）就信（believed）的，有福（Blessed）了。”t</w:t>
      </w:r>
    </w:p>
    <w:p w14:paraId="23A37438">
      <w:pPr>
        <w:spacing w:line="270" w:lineRule="auto"/>
        <w:rPr>
          <w:rFonts w:hint="eastAsia" w:ascii="方正楷体_GBK" w:hAnsi="方正楷体_GBK" w:eastAsia="方正楷体_GBK" w:cs="方正楷体_GBK"/>
          <w:sz w:val="30"/>
          <w:szCs w:val="30"/>
        </w:rPr>
      </w:pPr>
    </w:p>
    <w:p w14:paraId="1C41BB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Further, those Saints that slept in the dust, who "came out of their graves after the resurrection of Christ, and went into the holy city, and appeared unto many," furnish an incontestable proof of the resurrection of Christ.</w:t>
      </w:r>
    </w:p>
    <w:p w14:paraId="264F3790">
      <w:pPr>
        <w:spacing w:line="270" w:lineRule="auto"/>
        <w:rPr>
          <w:rFonts w:hint="eastAsia" w:ascii="方正楷体_GBK" w:hAnsi="方正楷体_GBK" w:eastAsia="方正楷体_GBK" w:cs="方正楷体_GBK"/>
          <w:sz w:val="30"/>
          <w:szCs w:val="30"/>
        </w:rPr>
      </w:pPr>
    </w:p>
    <w:p w14:paraId="07AF1D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此外，那些睡在（slept）尘埃（dust）中的圣徒（Saints），他们“到耶稣复活（resurrection of Christ）以后，从坟墓（graves）里出来，进了圣城（holy city），向许多人（many）显现（appeared）”，u 为基督的复活提供了一个无可辩驳（incontestable）的证据（proof）。</w:t>
      </w:r>
    </w:p>
    <w:p w14:paraId="317E57C9">
      <w:pPr>
        <w:spacing w:line="270" w:lineRule="auto"/>
        <w:rPr>
          <w:rFonts w:hint="eastAsia" w:ascii="方正楷体_GBK" w:hAnsi="方正楷体_GBK" w:eastAsia="方正楷体_GBK" w:cs="方正楷体_GBK"/>
          <w:sz w:val="30"/>
          <w:szCs w:val="30"/>
        </w:rPr>
      </w:pPr>
    </w:p>
    <w:p w14:paraId="625A93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they were ancients, as Adam, Noah, Abraham, Isaac, Jacob, David, and others; or saints of a later age, as Simeon, Anna, Zacharias, John the Baptist, or others well known at that time,—they unquestionably bore witness to Christ's resurrection, and recognised it as the cause of their own.</w:t>
      </w:r>
    </w:p>
    <w:p w14:paraId="086204EA">
      <w:pPr>
        <w:spacing w:line="270" w:lineRule="auto"/>
        <w:rPr>
          <w:rFonts w:hint="eastAsia" w:ascii="方正楷体_GBK" w:hAnsi="方正楷体_GBK" w:eastAsia="方正楷体_GBK" w:cs="方正楷体_GBK"/>
          <w:sz w:val="30"/>
          <w:szCs w:val="30"/>
        </w:rPr>
      </w:pPr>
    </w:p>
    <w:p w14:paraId="77F7A0F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无论他们是古人（ancients），如亚当（Adam）、挪亚（Noah）、亚伯拉罕（Abraham）、以撒（Isaac）、雅各（Jacob）、大卫（David）等；还是后期（later age）的圣徒，如西面（Simeon）、亚拿（Anna）、撒迦利亚（Zacharias）、施洗约翰（John the Baptist），或其他当时著名（well known）的人，——他们无疑（unquestionably）都为基督的复活作了见证（bore witness），并承认（recognised）它是他们自己复活的原因（cause）。</w:t>
      </w:r>
    </w:p>
    <w:p w14:paraId="4DE75822">
      <w:pPr>
        <w:spacing w:line="270" w:lineRule="auto"/>
        <w:rPr>
          <w:rFonts w:hint="eastAsia" w:ascii="方正楷体_GBK" w:hAnsi="方正楷体_GBK" w:eastAsia="方正楷体_GBK" w:cs="方正楷体_GBK"/>
          <w:sz w:val="30"/>
          <w:szCs w:val="30"/>
        </w:rPr>
      </w:pPr>
    </w:p>
    <w:p w14:paraId="00A9BAD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appeared to many for this purpose, as it is expressed by Euthymius, "that by their resurrection, others might be assured of the resurrection of Christ, concluding that, since he raised them, much more did he raise himself."</w:t>
      </w:r>
    </w:p>
    <w:p w14:paraId="5A573F07">
      <w:pPr>
        <w:spacing w:line="270" w:lineRule="auto"/>
        <w:rPr>
          <w:rFonts w:hint="eastAsia" w:ascii="方正楷体_GBK" w:hAnsi="方正楷体_GBK" w:eastAsia="方正楷体_GBK" w:cs="方正楷体_GBK"/>
          <w:sz w:val="30"/>
          <w:szCs w:val="30"/>
        </w:rPr>
      </w:pPr>
    </w:p>
    <w:p w14:paraId="0F730B4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他们向许多人显现（appeared）正是为此目的（purpose），正如优西米乌（Euthymius）所表达的，“为要藉着他们的复活，使其他人可以确信（assured）基督的复活，推断（concluding）说，既然祂使他们复活（raised them），祂就更（much more）使自己复活了（raise himself）。”</w:t>
      </w:r>
    </w:p>
    <w:p w14:paraId="0E3A4BAA">
      <w:pPr>
        <w:spacing w:line="270" w:lineRule="auto"/>
        <w:rPr>
          <w:rFonts w:hint="eastAsia" w:ascii="方正楷体_GBK" w:hAnsi="方正楷体_GBK" w:eastAsia="方正楷体_GBK" w:cs="方正楷体_GBK"/>
          <w:sz w:val="30"/>
          <w:szCs w:val="30"/>
        </w:rPr>
      </w:pPr>
    </w:p>
    <w:p w14:paraId="65468F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argument serves to demonstrate, not only the truth of our Lord's resurrection, but also its efficacy.</w:t>
      </w:r>
    </w:p>
    <w:p w14:paraId="21C9BB25">
      <w:pPr>
        <w:spacing w:line="270" w:lineRule="auto"/>
        <w:rPr>
          <w:rFonts w:hint="eastAsia" w:ascii="方正楷体_GBK" w:hAnsi="方正楷体_GBK" w:eastAsia="方正楷体_GBK" w:cs="方正楷体_GBK"/>
          <w:sz w:val="30"/>
          <w:szCs w:val="30"/>
        </w:rPr>
      </w:pPr>
    </w:p>
    <w:p w14:paraId="24DE003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这个论证不仅有助于证明（demonstrate）我们主复活的真实性（truth），也证明了其功效（efficacy）。</w:t>
      </w:r>
    </w:p>
    <w:p w14:paraId="3F3DED6C">
      <w:pPr>
        <w:spacing w:line="270" w:lineRule="auto"/>
        <w:rPr>
          <w:rFonts w:hint="eastAsia" w:ascii="方正楷体_GBK" w:hAnsi="方正楷体_GBK" w:eastAsia="方正楷体_GBK" w:cs="方正楷体_GBK"/>
          <w:sz w:val="30"/>
          <w:szCs w:val="30"/>
        </w:rPr>
      </w:pPr>
    </w:p>
    <w:p w14:paraId="7057879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when returning after the third day," says Eusebius of Emesa, "brought back with him to the land of the living, the fruits of his three days journey; and, that none "might question his return from the dead, he showed them, with himself, to those that were living on the earth, as witnesses and preachers of the victory obtained over death."*31</w:t>
      </w:r>
    </w:p>
    <w:p w14:paraId="3F26BF1C">
      <w:pPr>
        <w:spacing w:line="270" w:lineRule="auto"/>
        <w:rPr>
          <w:rFonts w:hint="eastAsia" w:ascii="方正楷体_GBK" w:hAnsi="方正楷体_GBK" w:eastAsia="方正楷体_GBK" w:cs="方正楷体_GBK"/>
          <w:sz w:val="30"/>
          <w:szCs w:val="30"/>
        </w:rPr>
      </w:pPr>
    </w:p>
    <w:p w14:paraId="4235FB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“基督，在第三天回来（returning）时，”埃梅萨的优西比乌（Eusebius of Emesa）说，“将祂三天旅程（three days journey）的果实（fruits）一同带回（brought back）活人之地（land of the living）；并且，为使无人“怀疑（question）祂从死里回来（return from the dead），祂将他们（指复活的圣徒），连同祂自己，显给（showed）那些活在地上的人看，作为胜过（obtained over）死亡（death）之胜利（victory）的见证人（witnesses）和传扬者（preachers）。”*31</w:t>
      </w:r>
    </w:p>
    <w:p w14:paraId="6FCB6F0B">
      <w:pPr>
        <w:spacing w:line="270" w:lineRule="auto"/>
        <w:rPr>
          <w:rFonts w:hint="eastAsia" w:ascii="方正楷体_GBK" w:hAnsi="方正楷体_GBK" w:eastAsia="方正楷体_GBK" w:cs="方正楷体_GBK"/>
          <w:sz w:val="30"/>
          <w:szCs w:val="30"/>
        </w:rPr>
      </w:pPr>
    </w:p>
    <w:p w14:paraId="7454A2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I intend not now to speak of the visible effusion of the Holy Spirit on the day of Pentecost; or of the gift of tongues; or the miracles performed by the Apostles in his name; or the propagation of the Gospel, which is the "rod of his strength sent forth out of Zion;" or of the efficacy of his quickening Spirit in the hearts of the elect; or the destruction of idolatry; or the overthrow of the Jewish polity; or the wonderful protection afforded to the faithful; or of the dreadful vengeance inflicted on enemies, by which, in spite of their hostility, confessions of the truth were extorted from their breasts.</w:t>
      </w:r>
    </w:p>
    <w:p w14:paraId="09C4F0F8">
      <w:pPr>
        <w:spacing w:line="270" w:lineRule="auto"/>
        <w:rPr>
          <w:rFonts w:hint="eastAsia" w:ascii="方正楷体_GBK" w:hAnsi="方正楷体_GBK" w:eastAsia="方正楷体_GBK" w:cs="方正楷体_GBK"/>
          <w:sz w:val="30"/>
          <w:szCs w:val="30"/>
        </w:rPr>
      </w:pPr>
    </w:p>
    <w:p w14:paraId="0FCC5A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我现在不打算（intend not）谈论五旬节（Pentecost）那天圣灵（Holy Spirit）可见的浇灌（visible effusion）；或方言（tongues）的恩赐（gift）；或使徒奉祂名（in his name）所行的神迹（miracles）；或福音（Gospel）的传播（propagation）——那是“祂从锡安（Zion）伸出能力的杖（rod of his strength）”；w 或祂赐生命之灵（quickening Spirit）在选民（elect）心中（hearts）的功效（efficacy）；或偶像崇拜（idolatry）的毁灭（destruction）；或犹太政体（Jewish polity）的倾覆（overthrow）；或赐给信徒（faithful）奇妙的保护（wonderful protection）；或向仇敌（enemies）施行的可怕报应（dreadful vengeance），藉此，不顾他们的敌意（hostility），真理的承认（confessions of the truth）被从他们胸中逼出（extorted）。</w:t>
      </w:r>
    </w:p>
    <w:p w14:paraId="057FB496">
      <w:pPr>
        <w:spacing w:line="270" w:lineRule="auto"/>
        <w:rPr>
          <w:rFonts w:hint="eastAsia" w:ascii="方正楷体_GBK" w:hAnsi="方正楷体_GBK" w:eastAsia="方正楷体_GBK" w:cs="方正楷体_GBK"/>
          <w:sz w:val="30"/>
          <w:szCs w:val="30"/>
        </w:rPr>
      </w:pPr>
    </w:p>
    <w:p w14:paraId="44609BA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these, and other such considerations, which might easily be enlarged on, and urged as evidences that Christ is alive and that he reigns in heaven, it is not my design at present to insist.</w:t>
      </w:r>
    </w:p>
    <w:p w14:paraId="592069D3">
      <w:pPr>
        <w:spacing w:line="270" w:lineRule="auto"/>
        <w:rPr>
          <w:rFonts w:hint="eastAsia" w:ascii="方正楷体_GBK" w:hAnsi="方正楷体_GBK" w:eastAsia="方正楷体_GBK" w:cs="方正楷体_GBK"/>
          <w:sz w:val="30"/>
          <w:szCs w:val="30"/>
        </w:rPr>
      </w:pPr>
    </w:p>
    <w:p w14:paraId="3C1A85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对于这些，以及其他类似的考量（considerations）——它们可以轻易地被扩展（enlarged on）并被强调（urged）作为基督活着（alive）并在天上作王（reigns in heaven）的证据（evidences）——我目前不打算（not my design）详述（insist）。</w:t>
      </w:r>
    </w:p>
    <w:p w14:paraId="3E3161B8">
      <w:pPr>
        <w:spacing w:line="270" w:lineRule="auto"/>
        <w:rPr>
          <w:rFonts w:hint="eastAsia" w:ascii="方正楷体_GBK" w:hAnsi="方正楷体_GBK" w:eastAsia="方正楷体_GBK" w:cs="方正楷体_GBK"/>
          <w:sz w:val="30"/>
          <w:szCs w:val="30"/>
        </w:rPr>
      </w:pPr>
    </w:p>
    <w:p w14:paraId="6987A1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Nor is there the least pretext for any to contend, that the statements which we have produced from the sacred volume, were disingenuously devised by the Apostles, either from blind attachment to their deceased Master, or from ambition or avarice, or from a design, by subtle fabrications, to impose on men of a superstitious spirit, or from any other conceivable motive for such an imposture.</w:t>
      </w:r>
    </w:p>
    <w:p w14:paraId="1FAC99A9">
      <w:pPr>
        <w:spacing w:line="270" w:lineRule="auto"/>
        <w:rPr>
          <w:rFonts w:hint="eastAsia" w:ascii="方正楷体_GBK" w:hAnsi="方正楷体_GBK" w:eastAsia="方正楷体_GBK" w:cs="方正楷体_GBK"/>
          <w:sz w:val="30"/>
          <w:szCs w:val="30"/>
        </w:rPr>
      </w:pPr>
    </w:p>
    <w:p w14:paraId="78D6BB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也没有丝毫借口（least pretext）让任何人争辩（contend）说，我们从圣书（sacred volume）中引述的陈述（statements），是使徒们不诚实地（disingenuously）设计（devised）的，要么是出于对他们已故（deceased）夫子（Master）盲目的依恋（blind attachment），要么是出于野心（ambition）或贪婪（avarice），要么是企图（design）通过巧妙的捏造（subtle fabrications）来欺骗（impose on）那些有迷信（superstitious）心态的人，要么是出于任何其他可以想象（conceivable）的、促成这种欺骗（imposture）的动机（motive）。</w:t>
      </w:r>
    </w:p>
    <w:p w14:paraId="765E2C9E">
      <w:pPr>
        <w:spacing w:line="270" w:lineRule="auto"/>
        <w:rPr>
          <w:rFonts w:hint="eastAsia" w:ascii="方正楷体_GBK" w:hAnsi="方正楷体_GBK" w:eastAsia="方正楷体_GBK" w:cs="方正楷体_GBK"/>
          <w:sz w:val="30"/>
          <w:szCs w:val="30"/>
        </w:rPr>
      </w:pPr>
    </w:p>
    <w:p w14:paraId="49863CB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can with no appearance of reason be alleged, that they performed a part similar to that which was acted by Philostratus, who, without assigning bounds to the colouring, has artfully delineated the character and history of one Apollonius Tyanæus, and represented him as a kind of Semi-God, exempt from death, and possessed of an immortal nature.</w:t>
      </w:r>
    </w:p>
    <w:p w14:paraId="69477634">
      <w:pPr>
        <w:spacing w:line="270" w:lineRule="auto"/>
        <w:rPr>
          <w:rFonts w:hint="eastAsia" w:ascii="方正楷体_GBK" w:hAnsi="方正楷体_GBK" w:eastAsia="方正楷体_GBK" w:cs="方正楷体_GBK"/>
          <w:sz w:val="30"/>
          <w:szCs w:val="30"/>
        </w:rPr>
      </w:pPr>
    </w:p>
    <w:p w14:paraId="105D991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毫无理由（no appearance of reason）可以声称（alleged），他们扮演了（performed a part）与菲洛斯特拉图（Philostratus）所扮演的类似角色——菲洛斯特拉图在渲染（colouring）上不设界限（without assigning bounds），巧妙地（artfully）描绘（delineated）了提亚那的阿波罗尼乌斯（Apollonius Tyanæus）的品格（character）和历史（history），并将他描绘成（represented）一种半神（Semi-God），免于（exempt from）死亡（death），并拥有不朽（immortal）的本性（nature）。</w:t>
      </w:r>
    </w:p>
    <w:p w14:paraId="36ABB81F">
      <w:pPr>
        <w:spacing w:line="270" w:lineRule="auto"/>
        <w:rPr>
          <w:rFonts w:hint="eastAsia" w:ascii="方正楷体_GBK" w:hAnsi="方正楷体_GBK" w:eastAsia="方正楷体_GBK" w:cs="方正楷体_GBK"/>
          <w:sz w:val="30"/>
          <w:szCs w:val="30"/>
        </w:rPr>
      </w:pPr>
    </w:p>
    <w:p w14:paraId="368941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however simple and harmless, were by no means such arrant fools, as to suffer themselves to be persuaded of any thing whatever, by, or concerning, their Master;—especially of any thing which the very circumstances of the case might clearly discover to be false.</w:t>
      </w:r>
    </w:p>
    <w:p w14:paraId="02E12EB3">
      <w:pPr>
        <w:spacing w:line="270" w:lineRule="auto"/>
        <w:rPr>
          <w:rFonts w:hint="eastAsia" w:ascii="方正楷体_GBK" w:hAnsi="方正楷体_GBK" w:eastAsia="方正楷体_GBK" w:cs="方正楷体_GBK"/>
          <w:sz w:val="30"/>
          <w:szCs w:val="30"/>
        </w:rPr>
      </w:pPr>
    </w:p>
    <w:p w14:paraId="154BEB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使徒们，无论多么淳朴（simple）和无害（harmless），决不是（by no means）那样的十足傻瓜（arrant fools），以至于会让自己被他们的夫子（Master）所说或关于祂的任何事情说服（persuaded）；——特别是任何单凭事件本身的情况（very circumstances of the case）就可能清楚显明（clearly discover）是虚假（false）的事情。</w:t>
      </w:r>
    </w:p>
    <w:p w14:paraId="4FEF25C9">
      <w:pPr>
        <w:spacing w:line="270" w:lineRule="auto"/>
        <w:rPr>
          <w:rFonts w:hint="eastAsia" w:ascii="方正楷体_GBK" w:hAnsi="方正楷体_GBK" w:eastAsia="方正楷体_GBK" w:cs="方正楷体_GBK"/>
          <w:sz w:val="30"/>
          <w:szCs w:val="30"/>
        </w:rPr>
      </w:pPr>
    </w:p>
    <w:p w14:paraId="344047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their behaviour in relation to this very point.</w:t>
      </w:r>
    </w:p>
    <w:p w14:paraId="430E0C2D">
      <w:pPr>
        <w:spacing w:line="270" w:lineRule="auto"/>
        <w:rPr>
          <w:rFonts w:hint="eastAsia" w:ascii="方正楷体_GBK" w:hAnsi="方正楷体_GBK" w:eastAsia="方正楷体_GBK" w:cs="方正楷体_GBK"/>
          <w:sz w:val="30"/>
          <w:szCs w:val="30"/>
        </w:rPr>
      </w:pPr>
    </w:p>
    <w:p w14:paraId="1C77AC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观察（Observe）他们在这件事（very point）上的行为（behaviour）。</w:t>
      </w:r>
    </w:p>
    <w:p w14:paraId="086B6E00">
      <w:pPr>
        <w:spacing w:line="270" w:lineRule="auto"/>
        <w:rPr>
          <w:rFonts w:hint="eastAsia" w:ascii="方正楷体_GBK" w:hAnsi="方正楷体_GBK" w:eastAsia="方正楷体_GBK" w:cs="方正楷体_GBK"/>
          <w:sz w:val="30"/>
          <w:szCs w:val="30"/>
        </w:rPr>
      </w:pPr>
    </w:p>
    <w:p w14:paraId="4C52147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could not allow themselves to believe that their Master had risen again, till their incredulity was at last overcome by irresistible proofs.</w:t>
      </w:r>
    </w:p>
    <w:p w14:paraId="086C78B2">
      <w:pPr>
        <w:spacing w:line="270" w:lineRule="auto"/>
        <w:rPr>
          <w:rFonts w:hint="eastAsia" w:ascii="方正楷体_GBK" w:hAnsi="方正楷体_GBK" w:eastAsia="方正楷体_GBK" w:cs="方正楷体_GBK"/>
          <w:sz w:val="30"/>
          <w:szCs w:val="30"/>
        </w:rPr>
      </w:pPr>
    </w:p>
    <w:p w14:paraId="1213B8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他们无法让自己相信他们的夫子已经复活（risen again）了，直到他们的不信（incredulity）最终被不可抗拒（irresistible）的证据（proofs）所克服。x</w:t>
      </w:r>
    </w:p>
    <w:p w14:paraId="5CAB2FF7">
      <w:pPr>
        <w:spacing w:line="270" w:lineRule="auto"/>
        <w:rPr>
          <w:rFonts w:hint="eastAsia" w:ascii="方正楷体_GBK" w:hAnsi="方正楷体_GBK" w:eastAsia="方正楷体_GBK" w:cs="方正楷体_GBK"/>
          <w:sz w:val="30"/>
          <w:szCs w:val="30"/>
        </w:rPr>
      </w:pPr>
    </w:p>
    <w:p w14:paraId="64788E8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was it possible, that, in opposition to the consciousness of their minds, they could have furnished the whole scene with fables of their own contrivance.</w:t>
      </w:r>
    </w:p>
    <w:p w14:paraId="69757E63">
      <w:pPr>
        <w:spacing w:line="270" w:lineRule="auto"/>
        <w:rPr>
          <w:rFonts w:hint="eastAsia" w:ascii="方正楷体_GBK" w:hAnsi="方正楷体_GBK" w:eastAsia="方正楷体_GBK" w:cs="方正楷体_GBK"/>
          <w:sz w:val="30"/>
          <w:szCs w:val="30"/>
        </w:rPr>
      </w:pPr>
    </w:p>
    <w:p w14:paraId="4D6D8A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也不可能（possible）的是，他们会违背（in opposition to）他们内心的意识（consciousness of their minds），用自己捏造（contrivance）的虚构故事（fables）来布置（furnished）整个场景。</w:t>
      </w:r>
    </w:p>
    <w:p w14:paraId="41FBA796">
      <w:pPr>
        <w:spacing w:line="270" w:lineRule="auto"/>
        <w:rPr>
          <w:rFonts w:hint="eastAsia" w:ascii="方正楷体_GBK" w:hAnsi="方正楷体_GBK" w:eastAsia="方正楷体_GBK" w:cs="方正楷体_GBK"/>
          <w:sz w:val="30"/>
          <w:szCs w:val="30"/>
        </w:rPr>
      </w:pPr>
    </w:p>
    <w:p w14:paraId="4C87ED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extreme arrogance would it have been, so wantonly to fabricate stories regarding events which had happened, at that very time and place, amongst men that were at once the ruling powers, and anxiously attentive to all that passed!</w:t>
      </w:r>
    </w:p>
    <w:p w14:paraId="036D0E48">
      <w:pPr>
        <w:spacing w:line="270" w:lineRule="auto"/>
        <w:rPr>
          <w:rFonts w:hint="eastAsia" w:ascii="方正楷体_GBK" w:hAnsi="方正楷体_GBK" w:eastAsia="方正楷体_GBK" w:cs="方正楷体_GBK"/>
          <w:sz w:val="30"/>
          <w:szCs w:val="30"/>
        </w:rPr>
      </w:pPr>
    </w:p>
    <w:p w14:paraId="4BA26A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如此肆无忌惮地（wantonly）捏造（fabricate）关于在那个特定时间和地点（very time and place）、在那些既是统治者（ruling powers）又焦急关注（anxiously attentive）所有发生之事的人们中间发生的事件（events）的故事，那将是何等极端的傲慢（extreme arrogance）！</w:t>
      </w:r>
    </w:p>
    <w:p w14:paraId="2E2CE9A1">
      <w:pPr>
        <w:spacing w:line="270" w:lineRule="auto"/>
        <w:rPr>
          <w:rFonts w:hint="eastAsia" w:ascii="方正楷体_GBK" w:hAnsi="方正楷体_GBK" w:eastAsia="方正楷体_GBK" w:cs="方正楷体_GBK"/>
          <w:sz w:val="30"/>
          <w:szCs w:val="30"/>
        </w:rPr>
      </w:pPr>
    </w:p>
    <w:p w14:paraId="6FDAB45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in short, was their reward for the imposture?</w:t>
      </w:r>
    </w:p>
    <w:p w14:paraId="1FC0565E">
      <w:pPr>
        <w:spacing w:line="270" w:lineRule="auto"/>
        <w:rPr>
          <w:rFonts w:hint="eastAsia" w:ascii="方正楷体_GBK" w:hAnsi="方正楷体_GBK" w:eastAsia="方正楷体_GBK" w:cs="方正楷体_GBK"/>
          <w:sz w:val="30"/>
          <w:szCs w:val="30"/>
        </w:rPr>
      </w:pPr>
    </w:p>
    <w:p w14:paraId="5E10B7B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简言之（in short），他们为这欺骗（imposture）得到了什么报酬（reward）？</w:t>
      </w:r>
    </w:p>
    <w:p w14:paraId="5B1A672B">
      <w:pPr>
        <w:spacing w:line="270" w:lineRule="auto"/>
        <w:rPr>
          <w:rFonts w:hint="eastAsia" w:ascii="方正楷体_GBK" w:hAnsi="方正楷体_GBK" w:eastAsia="方正楷体_GBK" w:cs="方正楷体_GBK"/>
          <w:sz w:val="30"/>
          <w:szCs w:val="30"/>
        </w:rPr>
      </w:pPr>
    </w:p>
    <w:p w14:paraId="3CD738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surely, riches or honours, but quite the contrary, the indignation of the people and the rulers, prisons, stripes, banishments, the most dreadful deaths; all of which they might have prevented by an obsequious silence on this subject.</w:t>
      </w:r>
    </w:p>
    <w:p w14:paraId="0981A896">
      <w:pPr>
        <w:spacing w:line="270" w:lineRule="auto"/>
        <w:rPr>
          <w:rFonts w:hint="eastAsia" w:ascii="方正楷体_GBK" w:hAnsi="方正楷体_GBK" w:eastAsia="方正楷体_GBK" w:cs="方正楷体_GBK"/>
          <w:sz w:val="30"/>
          <w:szCs w:val="30"/>
        </w:rPr>
      </w:pPr>
    </w:p>
    <w:p w14:paraId="395E16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当然不是（Not, surely）财富（riches）或尊荣（honours），而是恰恰相反（quite the contrary），民众（people）和官长（rulers）的愤怒（indignation）、监禁（prisons）、鞭打（stripes）、放逐（banishments）、最可怕的死亡（most dreadful deaths）；所有这些，他们本可以通过对此事顺从地（obsequious）保持沉默（silence）来避免（prevented）。</w:t>
      </w:r>
    </w:p>
    <w:p w14:paraId="0D185904">
      <w:pPr>
        <w:spacing w:line="270" w:lineRule="auto"/>
        <w:rPr>
          <w:rFonts w:hint="eastAsia" w:ascii="方正楷体_GBK" w:hAnsi="方正楷体_GBK" w:eastAsia="方正楷体_GBK" w:cs="方正楷体_GBK"/>
          <w:sz w:val="30"/>
          <w:szCs w:val="30"/>
        </w:rPr>
      </w:pPr>
    </w:p>
    <w:p w14:paraId="29118B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conclusion, therefore, must be the following; As to those who have testified of these things, and wrote these things, we know that their testimony is true.</w:t>
      </w:r>
    </w:p>
    <w:p w14:paraId="251AB2E2">
      <w:pPr>
        <w:spacing w:line="270" w:lineRule="auto"/>
        <w:rPr>
          <w:rFonts w:hint="eastAsia" w:ascii="方正楷体_GBK" w:hAnsi="方正楷体_GBK" w:eastAsia="方正楷体_GBK" w:cs="方正楷体_GBK"/>
          <w:sz w:val="30"/>
          <w:szCs w:val="30"/>
        </w:rPr>
      </w:pPr>
    </w:p>
    <w:p w14:paraId="3C6B7B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因此，我们的结论（conclusion）必定是如下：至于那些为这些事作见证（testified of these things）、并且记载（wrote）这些事的人，我们知道他们的见证（testimony）是真的（true）。y</w:t>
      </w:r>
    </w:p>
    <w:p w14:paraId="46A06E53">
      <w:pPr>
        <w:spacing w:line="270" w:lineRule="auto"/>
        <w:rPr>
          <w:rFonts w:hint="eastAsia" w:ascii="方正楷体_GBK" w:hAnsi="方正楷体_GBK" w:eastAsia="方正楷体_GBK" w:cs="方正楷体_GBK"/>
          <w:sz w:val="30"/>
          <w:szCs w:val="30"/>
        </w:rPr>
      </w:pPr>
    </w:p>
    <w:p w14:paraId="3D91A96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Philostratus, in his splendid account of Apollonius, had certainly a different object in view.</w:t>
      </w:r>
    </w:p>
    <w:p w14:paraId="6800709A">
      <w:pPr>
        <w:spacing w:line="270" w:lineRule="auto"/>
        <w:rPr>
          <w:rFonts w:hint="eastAsia" w:ascii="方正楷体_GBK" w:hAnsi="方正楷体_GBK" w:eastAsia="方正楷体_GBK" w:cs="方正楷体_GBK"/>
          <w:sz w:val="30"/>
          <w:szCs w:val="30"/>
        </w:rPr>
      </w:pPr>
    </w:p>
    <w:p w14:paraId="49C09E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菲洛斯特拉图，在他对阿波罗尼乌斯（Apollonius）华丽的（splendid）记述中，肯定有不同的目的（object in view）。</w:t>
      </w:r>
    </w:p>
    <w:p w14:paraId="4015E418">
      <w:pPr>
        <w:spacing w:line="270" w:lineRule="auto"/>
        <w:rPr>
          <w:rFonts w:hint="eastAsia" w:ascii="方正楷体_GBK" w:hAnsi="方正楷体_GBK" w:eastAsia="方正楷体_GBK" w:cs="方正楷体_GBK"/>
          <w:sz w:val="30"/>
          <w:szCs w:val="30"/>
        </w:rPr>
      </w:pPr>
    </w:p>
    <w:p w14:paraId="79CE03F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its whole contexture it is manifest, that he wished rather to attract admiration of his own skill and eloquence, than to adhere strictly to historical truth.</w:t>
      </w:r>
    </w:p>
    <w:p w14:paraId="72E7A82B">
      <w:pPr>
        <w:spacing w:line="270" w:lineRule="auto"/>
        <w:rPr>
          <w:rFonts w:hint="eastAsia" w:ascii="方正楷体_GBK" w:hAnsi="方正楷体_GBK" w:eastAsia="方正楷体_GBK" w:cs="方正楷体_GBK"/>
          <w:sz w:val="30"/>
          <w:szCs w:val="30"/>
        </w:rPr>
      </w:pPr>
    </w:p>
    <w:p w14:paraId="564E50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从其整个结构（whole contexture）可以明显看出（manifest），他更希望（wished rather）吸引（attract）对他自己技巧（skill）和口才（eloquence）的钦佩（admiration），而非严格遵循（adhere strictly to）历史真相（historical truth）。</w:t>
      </w:r>
    </w:p>
    <w:p w14:paraId="66098B88">
      <w:pPr>
        <w:spacing w:line="270" w:lineRule="auto"/>
        <w:rPr>
          <w:rFonts w:hint="eastAsia" w:ascii="方正楷体_GBK" w:hAnsi="方正楷体_GBK" w:eastAsia="方正楷体_GBK" w:cs="方正楷体_GBK"/>
          <w:sz w:val="30"/>
          <w:szCs w:val="30"/>
        </w:rPr>
      </w:pPr>
    </w:p>
    <w:p w14:paraId="5928C5B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he been obliged to answer on oath in the presence of a Judge, in reference to every particular, he would undoubtedly have deemed it better to acknowledge the imposture, and renounce his fictitious Hero, than to submit for his sake to the most exquisite punishments.</w:t>
      </w:r>
    </w:p>
    <w:p w14:paraId="1A60939F">
      <w:pPr>
        <w:spacing w:line="270" w:lineRule="auto"/>
        <w:rPr>
          <w:rFonts w:hint="eastAsia" w:ascii="方正楷体_GBK" w:hAnsi="方正楷体_GBK" w:eastAsia="方正楷体_GBK" w:cs="方正楷体_GBK"/>
          <w:sz w:val="30"/>
          <w:szCs w:val="30"/>
        </w:rPr>
      </w:pPr>
    </w:p>
    <w:p w14:paraId="063276B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如果他被迫（obliged）在一位审判官（Judge）面前，就每一项细节（every particular）宣誓（on oath）作答，他无疑（undoubtedly）会认为（deemed it better）承认（acknowledge）这欺骗，并放弃（renounce）他虚构（fictitious）的英雄（Hero），比为他而承受最严酷（most exquisite）的刑罚（punishments）更好。</w:t>
      </w:r>
    </w:p>
    <w:p w14:paraId="43F366A9">
      <w:pPr>
        <w:spacing w:line="270" w:lineRule="auto"/>
        <w:rPr>
          <w:rFonts w:hint="eastAsia" w:ascii="方正楷体_GBK" w:hAnsi="方正楷体_GBK" w:eastAsia="方正楷体_GBK" w:cs="方正楷体_GBK"/>
          <w:sz w:val="30"/>
          <w:szCs w:val="30"/>
        </w:rPr>
      </w:pPr>
    </w:p>
    <w:p w14:paraId="13B161F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Besides, let none object the seeming contradictions in the different accounts of the Evangelists, as tending to weaken the credit of the whole history.</w:t>
      </w:r>
    </w:p>
    <w:p w14:paraId="3BFC1C4D">
      <w:pPr>
        <w:spacing w:line="270" w:lineRule="auto"/>
        <w:rPr>
          <w:rFonts w:hint="eastAsia" w:ascii="方正楷体_GBK" w:hAnsi="方正楷体_GBK" w:eastAsia="方正楷体_GBK" w:cs="方正楷体_GBK"/>
          <w:sz w:val="30"/>
          <w:szCs w:val="30"/>
        </w:rPr>
      </w:pPr>
    </w:p>
    <w:p w14:paraId="0596BC3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此外，不要有人反对（object）说福音书作者（Evangelists）不同记述（different accounts）中表面上的矛盾（seeming contradictions），认为这削弱（weaken）了整个历史（whole history）的可信度（credit）。</w:t>
      </w:r>
    </w:p>
    <w:p w14:paraId="4218EED3">
      <w:pPr>
        <w:spacing w:line="270" w:lineRule="auto"/>
        <w:rPr>
          <w:rFonts w:hint="eastAsia" w:ascii="方正楷体_GBK" w:hAnsi="方正楷体_GBK" w:eastAsia="方正楷体_GBK" w:cs="方正楷体_GBK"/>
          <w:sz w:val="30"/>
          <w:szCs w:val="30"/>
        </w:rPr>
      </w:pPr>
    </w:p>
    <w:p w14:paraId="652670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served a useful purpose, as the celebrated Vossius has judiciously observed, that the history should be written by the Evangelists in a manner thus apparently inconsistent; for otherwise it would have been alleged, that they had combined, and adjusted the matter by previous concert.</w:t>
      </w:r>
    </w:p>
    <w:p w14:paraId="41A4A067">
      <w:pPr>
        <w:spacing w:line="270" w:lineRule="auto"/>
        <w:rPr>
          <w:rFonts w:hint="eastAsia" w:ascii="方正楷体_GBK" w:hAnsi="方正楷体_GBK" w:eastAsia="方正楷体_GBK" w:cs="方正楷体_GBK"/>
          <w:sz w:val="30"/>
          <w:szCs w:val="30"/>
        </w:rPr>
      </w:pPr>
    </w:p>
    <w:p w14:paraId="19059F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正如著名的沃西乌斯（Vossius）明智地（judiciously observed）指出的，福音书作者以这种表面上不一致（apparently inconsistent）的方式书写历史，起到了有益的目的（useful purpose）；否则，就会有人声称（alleged）他们串通一气（combined），并通过事先商议（previous concert）调整（adjusted）了事情。</w:t>
      </w:r>
    </w:p>
    <w:p w14:paraId="2FEC989B">
      <w:pPr>
        <w:spacing w:line="270" w:lineRule="auto"/>
        <w:rPr>
          <w:rFonts w:hint="eastAsia" w:ascii="方正楷体_GBK" w:hAnsi="方正楷体_GBK" w:eastAsia="方正楷体_GBK" w:cs="方正楷体_GBK"/>
          <w:sz w:val="30"/>
          <w:szCs w:val="30"/>
        </w:rPr>
      </w:pPr>
    </w:p>
    <w:p w14:paraId="1C98AAC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appears to be written in this manner, too, in order to exercise our faith and our diligence; for if we examine all the narrations with serious attention, we shall find, that there is really no disagreement between them, and that apparent discrepancies are owing to the fault of the readers, not of the writers.</w:t>
      </w:r>
    </w:p>
    <w:p w14:paraId="195CDF33">
      <w:pPr>
        <w:spacing w:line="270" w:lineRule="auto"/>
        <w:rPr>
          <w:rFonts w:hint="eastAsia" w:ascii="方正楷体_GBK" w:hAnsi="方正楷体_GBK" w:eastAsia="方正楷体_GBK" w:cs="方正楷体_GBK"/>
          <w:sz w:val="30"/>
          <w:szCs w:val="30"/>
        </w:rPr>
      </w:pPr>
    </w:p>
    <w:p w14:paraId="4C45DB9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它似乎也是以这种方式书写的，为要操练（exercise）我们的信心（faith）和我们的勤奋（diligence）；因为如果我们以认真的关注（serious attention）来查考（examine）所有的叙述（narrations），我们就会发现，它们之间实际上没有（really no）分歧（disagreement），而表面上的差异（apparent discrepancies）是由于读者（readers）的过错（fault），而非作者（writers）的过错。</w:t>
      </w:r>
    </w:p>
    <w:p w14:paraId="2CD357B7">
      <w:pPr>
        <w:spacing w:line="270" w:lineRule="auto"/>
        <w:rPr>
          <w:rFonts w:hint="eastAsia" w:ascii="方正楷体_GBK" w:hAnsi="方正楷体_GBK" w:eastAsia="方正楷体_GBK" w:cs="方正楷体_GBK"/>
          <w:sz w:val="30"/>
          <w:szCs w:val="30"/>
        </w:rPr>
      </w:pPr>
    </w:p>
    <w:p w14:paraId="2710CDF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show this in detail, however, would lead us beyond the bounds of the present Dissertation.</w:t>
      </w:r>
    </w:p>
    <w:p w14:paraId="7F5DF92B">
      <w:pPr>
        <w:spacing w:line="270" w:lineRule="auto"/>
        <w:rPr>
          <w:rFonts w:hint="eastAsia" w:ascii="方正楷体_GBK" w:hAnsi="方正楷体_GBK" w:eastAsia="方正楷体_GBK" w:cs="方正楷体_GBK"/>
          <w:sz w:val="30"/>
          <w:szCs w:val="30"/>
        </w:rPr>
      </w:pPr>
    </w:p>
    <w:p w14:paraId="4A9A60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然而，要详细（in detail）说明这一点，将会超出（beyond the bounds）本讲（present Dissertation）的范围。</w:t>
      </w:r>
    </w:p>
    <w:p w14:paraId="14268CE4">
      <w:pPr>
        <w:spacing w:line="270" w:lineRule="auto"/>
        <w:rPr>
          <w:rFonts w:hint="eastAsia" w:ascii="方正楷体_GBK" w:hAnsi="方正楷体_GBK" w:eastAsia="方正楷体_GBK" w:cs="方正楷体_GBK"/>
          <w:sz w:val="30"/>
          <w:szCs w:val="30"/>
        </w:rPr>
      </w:pPr>
    </w:p>
    <w:p w14:paraId="2EE882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We now pass on to the third head, which relates to the NECESSITY of the resurrection.</w:t>
      </w:r>
    </w:p>
    <w:p w14:paraId="6DFFE467">
      <w:pPr>
        <w:spacing w:line="270" w:lineRule="auto"/>
        <w:rPr>
          <w:rFonts w:hint="eastAsia" w:ascii="方正楷体_GBK" w:hAnsi="方正楷体_GBK" w:eastAsia="方正楷体_GBK" w:cs="方正楷体_GBK"/>
          <w:sz w:val="30"/>
          <w:szCs w:val="30"/>
        </w:rPr>
      </w:pPr>
    </w:p>
    <w:p w14:paraId="5958C37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我们现在转到第三个要点，即关于复活的必要性（NECESSITY）。</w:t>
      </w:r>
    </w:p>
    <w:p w14:paraId="3B72EDD5">
      <w:pPr>
        <w:spacing w:line="270" w:lineRule="auto"/>
        <w:rPr>
          <w:rFonts w:hint="eastAsia" w:ascii="方正楷体_GBK" w:hAnsi="方正楷体_GBK" w:eastAsia="方正楷体_GBK" w:cs="方正楷体_GBK"/>
          <w:sz w:val="30"/>
          <w:szCs w:val="30"/>
        </w:rPr>
      </w:pPr>
    </w:p>
    <w:p w14:paraId="588BC6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taught us by our Lord: "OUGHT not Christ to have suffered these things, and to enter into his glory?"</w:t>
      </w:r>
    </w:p>
    <w:p w14:paraId="5BCD0698">
      <w:pPr>
        <w:spacing w:line="270" w:lineRule="auto"/>
        <w:rPr>
          <w:rFonts w:hint="eastAsia" w:ascii="方正楷体_GBK" w:hAnsi="方正楷体_GBK" w:eastAsia="方正楷体_GBK" w:cs="方正楷体_GBK"/>
          <w:sz w:val="30"/>
          <w:szCs w:val="30"/>
        </w:rPr>
      </w:pPr>
    </w:p>
    <w:p w14:paraId="76D6ABE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这是我们的主所教导的：“基督（Christ）这样受害（suffered these things），又进入祂的荣耀（glory），岂不是应当的（OUGHT not）吗？”z</w:t>
      </w:r>
    </w:p>
    <w:p w14:paraId="1CE693CB">
      <w:pPr>
        <w:spacing w:line="270" w:lineRule="auto"/>
        <w:rPr>
          <w:rFonts w:hint="eastAsia" w:ascii="方正楷体_GBK" w:hAnsi="方正楷体_GBK" w:eastAsia="方正楷体_GBK" w:cs="方正楷体_GBK"/>
          <w:sz w:val="30"/>
          <w:szCs w:val="30"/>
        </w:rPr>
      </w:pPr>
    </w:p>
    <w:p w14:paraId="1EBF889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necessary that Christ should rise again, 1st, That the prophetic oracles might be accomplished.</w:t>
      </w:r>
    </w:p>
    <w:p w14:paraId="0C7F7DA7">
      <w:pPr>
        <w:spacing w:line="270" w:lineRule="auto"/>
        <w:rPr>
          <w:rFonts w:hint="eastAsia" w:ascii="方正楷体_GBK" w:hAnsi="方正楷体_GBK" w:eastAsia="方正楷体_GBK" w:cs="方正楷体_GBK"/>
          <w:sz w:val="30"/>
          <w:szCs w:val="30"/>
        </w:rPr>
      </w:pPr>
    </w:p>
    <w:p w14:paraId="0E4D14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基督必须（necessary）复活（rise again），1. 为要应验（accomplished）先知的圣言（prophetic oracles）。</w:t>
      </w:r>
    </w:p>
    <w:p w14:paraId="7154EB9C">
      <w:pPr>
        <w:spacing w:line="270" w:lineRule="auto"/>
        <w:rPr>
          <w:rFonts w:hint="eastAsia" w:ascii="方正楷体_GBK" w:hAnsi="方正楷体_GBK" w:eastAsia="方正楷体_GBK" w:cs="方正楷体_GBK"/>
          <w:sz w:val="30"/>
          <w:szCs w:val="30"/>
        </w:rPr>
      </w:pPr>
    </w:p>
    <w:p w14:paraId="1197E8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the typical emblems might be fulfilled.</w:t>
      </w:r>
    </w:p>
    <w:p w14:paraId="707968F6">
      <w:pPr>
        <w:spacing w:line="270" w:lineRule="auto"/>
        <w:rPr>
          <w:rFonts w:hint="eastAsia" w:ascii="方正楷体_GBK" w:hAnsi="方正楷体_GBK" w:eastAsia="方正楷体_GBK" w:cs="方正楷体_GBK"/>
          <w:sz w:val="30"/>
          <w:szCs w:val="30"/>
        </w:rPr>
      </w:pPr>
    </w:p>
    <w:p w14:paraId="7A29AB5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为要成全（fulfilled）预表的象征（typical emblems）。</w:t>
      </w:r>
    </w:p>
    <w:p w14:paraId="2B999A25">
      <w:pPr>
        <w:spacing w:line="270" w:lineRule="auto"/>
        <w:rPr>
          <w:rFonts w:hint="eastAsia" w:ascii="方正楷体_GBK" w:hAnsi="方正楷体_GBK" w:eastAsia="方正楷体_GBK" w:cs="方正楷体_GBK"/>
          <w:sz w:val="30"/>
          <w:szCs w:val="30"/>
        </w:rPr>
      </w:pPr>
    </w:p>
    <w:p w14:paraId="7AA6469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Because the glory alike of the Father and of Christ, required, that he should be declared the Conqueror of death.</w:t>
      </w:r>
    </w:p>
    <w:p w14:paraId="2220DD9F">
      <w:pPr>
        <w:spacing w:line="270" w:lineRule="auto"/>
        <w:rPr>
          <w:rFonts w:hint="eastAsia" w:ascii="方正楷体_GBK" w:hAnsi="方正楷体_GBK" w:eastAsia="方正楷体_GBK" w:cs="方正楷体_GBK"/>
          <w:sz w:val="30"/>
          <w:szCs w:val="30"/>
        </w:rPr>
      </w:pPr>
    </w:p>
    <w:p w14:paraId="535FDA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因为父（Father）和基督（Christ）的荣耀（glory）都要求（required）祂被宣告（declared）为死亡（death）的征服者（Conqueror）。</w:t>
      </w:r>
    </w:p>
    <w:p w14:paraId="20DF0F7D">
      <w:pPr>
        <w:spacing w:line="270" w:lineRule="auto"/>
        <w:rPr>
          <w:rFonts w:hint="eastAsia" w:ascii="方正楷体_GBK" w:hAnsi="方正楷体_GBK" w:eastAsia="方正楷体_GBK" w:cs="方正楷体_GBK"/>
          <w:sz w:val="30"/>
          <w:szCs w:val="30"/>
        </w:rPr>
      </w:pPr>
    </w:p>
    <w:p w14:paraId="56BB1B9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"He rose again the third day, according to the Scriptures."</w:t>
      </w:r>
    </w:p>
    <w:p w14:paraId="0B98F7F5">
      <w:pPr>
        <w:spacing w:line="270" w:lineRule="auto"/>
        <w:rPr>
          <w:rFonts w:hint="eastAsia" w:ascii="方正楷体_GBK" w:hAnsi="方正楷体_GBK" w:eastAsia="方正楷体_GBK" w:cs="方正楷体_GBK"/>
          <w:sz w:val="30"/>
          <w:szCs w:val="30"/>
        </w:rPr>
      </w:pPr>
    </w:p>
    <w:p w14:paraId="2C198B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“祂第三天复活（rose again），照圣经（Scriptures）所说。”a</w:t>
      </w:r>
    </w:p>
    <w:p w14:paraId="73BD2369">
      <w:pPr>
        <w:spacing w:line="270" w:lineRule="auto"/>
        <w:rPr>
          <w:rFonts w:hint="eastAsia" w:ascii="方正楷体_GBK" w:hAnsi="方正楷体_GBK" w:eastAsia="方正楷体_GBK" w:cs="方正楷体_GBK"/>
          <w:sz w:val="30"/>
          <w:szCs w:val="30"/>
        </w:rPr>
      </w:pPr>
    </w:p>
    <w:p w14:paraId="5040F6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resurrection was frequently and clearly foretold in the Scriptures.z</w:t>
      </w:r>
    </w:p>
    <w:p w14:paraId="2080FE0C">
      <w:pPr>
        <w:spacing w:line="270" w:lineRule="auto"/>
        <w:rPr>
          <w:rFonts w:hint="eastAsia" w:ascii="方正楷体_GBK" w:hAnsi="方正楷体_GBK" w:eastAsia="方正楷体_GBK" w:cs="方正楷体_GBK"/>
          <w:sz w:val="30"/>
          <w:szCs w:val="30"/>
        </w:rPr>
      </w:pPr>
    </w:p>
    <w:p w14:paraId="0C5431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复活（resurrection）在圣经中被频繁（frequently）且清晰地（clearly）预言（foretold）过。z</w:t>
      </w:r>
    </w:p>
    <w:p w14:paraId="69C9B8E3">
      <w:pPr>
        <w:spacing w:line="270" w:lineRule="auto"/>
        <w:rPr>
          <w:rFonts w:hint="eastAsia" w:ascii="方正楷体_GBK" w:hAnsi="方正楷体_GBK" w:eastAsia="方正楷体_GBK" w:cs="方正楷体_GBK"/>
          <w:sz w:val="30"/>
          <w:szCs w:val="30"/>
        </w:rPr>
      </w:pPr>
    </w:p>
    <w:p w14:paraId="538F404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twenty-second Psalm, after the prayers of the Lord Jesus under his sufferings and immediately before his death, have been rehearsed, he is introduced as expressing himself in these words: "I will declare thy name unto my brethren; in the midst of the congregation will I praise thee."b</w:t>
      </w:r>
    </w:p>
    <w:p w14:paraId="3CF93006">
      <w:pPr>
        <w:spacing w:line="270" w:lineRule="auto"/>
        <w:rPr>
          <w:rFonts w:hint="eastAsia" w:ascii="方正楷体_GBK" w:hAnsi="方正楷体_GBK" w:eastAsia="方正楷体_GBK" w:cs="方正楷体_GBK"/>
          <w:sz w:val="30"/>
          <w:szCs w:val="30"/>
        </w:rPr>
      </w:pPr>
    </w:p>
    <w:p w14:paraId="6D763FE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在诗篇第二十二篇（twenty-second Psalm）中，在复述（rehearsed）了主耶稣在祂受苦（sufferings）期间和临死（immediately before his death）前的祷告（prayers）之后，祂被引述（introduced）用以下话语表达自己：“我要将你的名（name）传与我的弟兄（brethren）；在会（congregation）中我要赞美（praise）你。”b</w:t>
      </w:r>
    </w:p>
    <w:p w14:paraId="08335660">
      <w:pPr>
        <w:spacing w:line="270" w:lineRule="auto"/>
        <w:rPr>
          <w:rFonts w:hint="eastAsia" w:ascii="方正楷体_GBK" w:hAnsi="方正楷体_GBK" w:eastAsia="方正楷体_GBK" w:cs="方正楷体_GBK"/>
          <w:sz w:val="30"/>
          <w:szCs w:val="30"/>
        </w:rPr>
      </w:pPr>
    </w:p>
    <w:p w14:paraId="417BDBC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compare the language of Paul, where he affirms, that the prophets and Moses foretold, "that Christ should suffer, and that he should be the first that should rise from the dead, and should show light unto the people, and to the Gentiles."</w:t>
      </w:r>
    </w:p>
    <w:p w14:paraId="0F404A26">
      <w:pPr>
        <w:spacing w:line="270" w:lineRule="auto"/>
        <w:rPr>
          <w:rFonts w:hint="eastAsia" w:ascii="方正楷体_GBK" w:hAnsi="方正楷体_GBK" w:eastAsia="方正楷体_GBK" w:cs="方正楷体_GBK"/>
          <w:sz w:val="30"/>
          <w:szCs w:val="30"/>
        </w:rPr>
      </w:pPr>
    </w:p>
    <w:p w14:paraId="66FC60A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将此与保罗（Paul）的话语比较（compare），他肯定（affirms）说，众先知（prophets）和摩西（Moses）预言（foretold）“基督（Christ）必受害（suffer），并且祂是首先（first）从死里复活（rise from the dead）的，要将光（light）明传给百姓（people）和外邦人（Gentiles）。”c</w:t>
      </w:r>
    </w:p>
    <w:p w14:paraId="22296C1E">
      <w:pPr>
        <w:spacing w:line="270" w:lineRule="auto"/>
        <w:rPr>
          <w:rFonts w:hint="eastAsia" w:ascii="方正楷体_GBK" w:hAnsi="方正楷体_GBK" w:eastAsia="方正楷体_GBK" w:cs="方正楷体_GBK"/>
          <w:sz w:val="30"/>
          <w:szCs w:val="30"/>
        </w:rPr>
      </w:pPr>
    </w:p>
    <w:p w14:paraId="0124475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It is written, also, Psalm 110:7. "He shall drink of the brook in the way."</w:t>
      </w:r>
    </w:p>
    <w:p w14:paraId="38E16DB7">
      <w:pPr>
        <w:spacing w:line="270" w:lineRule="auto"/>
        <w:rPr>
          <w:rFonts w:hint="eastAsia" w:ascii="方正楷体_GBK" w:hAnsi="方正楷体_GBK" w:eastAsia="方正楷体_GBK" w:cs="方正楷体_GBK"/>
          <w:sz w:val="30"/>
          <w:szCs w:val="30"/>
        </w:rPr>
      </w:pPr>
    </w:p>
    <w:p w14:paraId="38F950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诗篇110:7也写着：“祂要喝（drink）路旁（in the way）的溪水（brook）。”</w:t>
      </w:r>
    </w:p>
    <w:p w14:paraId="100C8539">
      <w:pPr>
        <w:spacing w:line="270" w:lineRule="auto"/>
        <w:rPr>
          <w:rFonts w:hint="eastAsia" w:ascii="方正楷体_GBK" w:hAnsi="方正楷体_GBK" w:eastAsia="方正楷体_GBK" w:cs="方正楷体_GBK"/>
          <w:sz w:val="30"/>
          <w:szCs w:val="30"/>
        </w:rPr>
      </w:pPr>
    </w:p>
    <w:p w14:paraId="326463B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way" denotes the course of his mortal life.</w:t>
      </w:r>
    </w:p>
    <w:p w14:paraId="03E5DB3F">
      <w:pPr>
        <w:spacing w:line="270" w:lineRule="auto"/>
        <w:rPr>
          <w:rFonts w:hint="eastAsia" w:ascii="方正楷体_GBK" w:hAnsi="方正楷体_GBK" w:eastAsia="方正楷体_GBK" w:cs="方正楷体_GBK"/>
          <w:sz w:val="30"/>
          <w:szCs w:val="30"/>
        </w:rPr>
      </w:pPr>
    </w:p>
    <w:p w14:paraId="7B0150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“路旁”（The way）指祂尘世生命（mortal life）的历程（course）。</w:t>
      </w:r>
    </w:p>
    <w:p w14:paraId="6B3C899E">
      <w:pPr>
        <w:spacing w:line="270" w:lineRule="auto"/>
        <w:rPr>
          <w:rFonts w:hint="eastAsia" w:ascii="方正楷体_GBK" w:hAnsi="方正楷体_GBK" w:eastAsia="方正楷体_GBK" w:cs="方正楷体_GBK"/>
          <w:sz w:val="30"/>
          <w:szCs w:val="30"/>
        </w:rPr>
      </w:pPr>
    </w:p>
    <w:p w14:paraId="66E462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way is intersected and divided by "the brook."</w:t>
      </w:r>
    </w:p>
    <w:p w14:paraId="66A069D6">
      <w:pPr>
        <w:spacing w:line="270" w:lineRule="auto"/>
        <w:rPr>
          <w:rFonts w:hint="eastAsia" w:ascii="方正楷体_GBK" w:hAnsi="方正楷体_GBK" w:eastAsia="方正楷体_GBK" w:cs="方正楷体_GBK"/>
          <w:sz w:val="30"/>
          <w:szCs w:val="30"/>
        </w:rPr>
      </w:pPr>
    </w:p>
    <w:p w14:paraId="2269F53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这路被“溪水”（the brook）横穿（intersected）和分割（divided）。</w:t>
      </w:r>
    </w:p>
    <w:p w14:paraId="6390A7B4">
      <w:pPr>
        <w:spacing w:line="270" w:lineRule="auto"/>
        <w:rPr>
          <w:rFonts w:hint="eastAsia" w:ascii="方正楷体_GBK" w:hAnsi="方正楷体_GBK" w:eastAsia="方正楷体_GBK" w:cs="方正楷体_GBK"/>
          <w:sz w:val="30"/>
          <w:szCs w:val="30"/>
        </w:rPr>
      </w:pPr>
    </w:p>
    <w:p w14:paraId="401DDC1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rapid "brook," or torrent, signifies a violent inundation of suffering.</w:t>
      </w:r>
    </w:p>
    <w:p w14:paraId="664638A6">
      <w:pPr>
        <w:spacing w:line="270" w:lineRule="auto"/>
        <w:rPr>
          <w:rFonts w:hint="eastAsia" w:ascii="方正楷体_GBK" w:hAnsi="方正楷体_GBK" w:eastAsia="方正楷体_GBK" w:cs="方正楷体_GBK"/>
          <w:sz w:val="30"/>
          <w:szCs w:val="30"/>
        </w:rPr>
      </w:pPr>
    </w:p>
    <w:p w14:paraId="37C5D08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湍急（rapid）的“溪水”，或急流（torrent），象征着苦难（suffering）猛烈的泛滥（violent inundation）。</w:t>
      </w:r>
    </w:p>
    <w:p w14:paraId="27EFB78B">
      <w:pPr>
        <w:spacing w:line="270" w:lineRule="auto"/>
        <w:rPr>
          <w:rFonts w:hint="eastAsia" w:ascii="方正楷体_GBK" w:hAnsi="方正楷体_GBK" w:eastAsia="方正楷体_GBK" w:cs="方正楷体_GBK"/>
          <w:sz w:val="30"/>
          <w:szCs w:val="30"/>
        </w:rPr>
      </w:pPr>
    </w:p>
    <w:p w14:paraId="5C4D11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drink of" the torrent, is to be so inundated by it as only to escape suffocation, while "the waters come in to the soul."</w:t>
      </w:r>
    </w:p>
    <w:p w14:paraId="19B68E3E">
      <w:pPr>
        <w:spacing w:line="270" w:lineRule="auto"/>
        <w:rPr>
          <w:rFonts w:hint="eastAsia" w:ascii="方正楷体_GBK" w:hAnsi="方正楷体_GBK" w:eastAsia="方正楷体_GBK" w:cs="方正楷体_GBK"/>
          <w:sz w:val="30"/>
          <w:szCs w:val="30"/>
        </w:rPr>
      </w:pPr>
    </w:p>
    <w:p w14:paraId="72C530D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“喝”（To drink of）那急流，就是被它如此淹没（inundated），以至于仅仅免于窒息（escape suffocation），而“众水（waters）环绕我，几乎淹没我（come in to the soul）。”d</w:t>
      </w:r>
    </w:p>
    <w:p w14:paraId="096C6785">
      <w:pPr>
        <w:spacing w:line="270" w:lineRule="auto"/>
        <w:rPr>
          <w:rFonts w:hint="eastAsia" w:ascii="方正楷体_GBK" w:hAnsi="方正楷体_GBK" w:eastAsia="方正楷体_GBK" w:cs="方正楷体_GBK"/>
          <w:sz w:val="30"/>
          <w:szCs w:val="30"/>
        </w:rPr>
      </w:pPr>
    </w:p>
    <w:p w14:paraId="7D2655F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Christ shall have done this, then, nay, "therefore,"* according to the promise of the Father, according to the value of the foregoing sufferings, according to merit most strictly so called, "shall he lift up the head."</w:t>
      </w:r>
    </w:p>
    <w:p w14:paraId="0E2CCD29">
      <w:pPr>
        <w:spacing w:line="270" w:lineRule="auto"/>
        <w:rPr>
          <w:rFonts w:hint="eastAsia" w:ascii="方正楷体_GBK" w:hAnsi="方正楷体_GBK" w:eastAsia="方正楷体_GBK" w:cs="方正楷体_GBK"/>
          <w:sz w:val="30"/>
          <w:szCs w:val="30"/>
        </w:rPr>
      </w:pPr>
    </w:p>
    <w:p w14:paraId="0F32F02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基督行了这事之后，那时，不，是“因此”（therefore）*，根据父（Father）的应许（promise），根据先前苦难（foregoing sufferings）的价值（value），根据最严格意义上（most strictly so called）的功绩（merit），“祂必抬起（lift up）头（head）来。”e</w:t>
      </w:r>
    </w:p>
    <w:p w14:paraId="58A8F972">
      <w:pPr>
        <w:spacing w:line="270" w:lineRule="auto"/>
        <w:rPr>
          <w:rFonts w:hint="eastAsia" w:ascii="方正楷体_GBK" w:hAnsi="方正楷体_GBK" w:eastAsia="方正楷体_GBK" w:cs="方正楷体_GBK"/>
          <w:sz w:val="30"/>
          <w:szCs w:val="30"/>
        </w:rPr>
      </w:pPr>
    </w:p>
    <w:p w14:paraId="5628DBF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shall emerge from the brook of sufferings and death, and shall cause the members of his mystical body to emerge with him, that they may partake of his glory, as they have partaken of his sufferings.</w:t>
      </w:r>
    </w:p>
    <w:p w14:paraId="60FF883D">
      <w:pPr>
        <w:spacing w:line="270" w:lineRule="auto"/>
        <w:rPr>
          <w:rFonts w:hint="eastAsia" w:ascii="方正楷体_GBK" w:hAnsi="方正楷体_GBK" w:eastAsia="方正楷体_GBK" w:cs="方正楷体_GBK"/>
          <w:sz w:val="30"/>
          <w:szCs w:val="30"/>
        </w:rPr>
      </w:pPr>
    </w:p>
    <w:p w14:paraId="18AFD0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祂将从苦难和死亡的溪流中出来（emerge），并使祂奥秘身体（mystical body）的肢体（members）与祂一同出来，使他们既分担（partaken）了祂的苦难，也要分享（partake）祂的荣耀。f</w:t>
      </w:r>
    </w:p>
    <w:p w14:paraId="688CA2BC">
      <w:pPr>
        <w:spacing w:line="270" w:lineRule="auto"/>
        <w:rPr>
          <w:rFonts w:hint="eastAsia" w:ascii="方正楷体_GBK" w:hAnsi="方正楷体_GBK" w:eastAsia="方正楷体_GBK" w:cs="方正楷体_GBK"/>
          <w:sz w:val="30"/>
          <w:szCs w:val="30"/>
        </w:rPr>
      </w:pPr>
    </w:p>
    <w:p w14:paraId="026E903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Add to this, Is. 53:8. "He was taken," that is, to glory, "from prison and from judgment;"—from the power of the rulers of the people, who were intrusted with "judgment,"—from the coercive authority of the Roman Governor,—from every distress to which he may have been subjected by the judgment of God, as well as by that of human tribunals.</w:t>
      </w:r>
    </w:p>
    <w:p w14:paraId="1808905B">
      <w:pPr>
        <w:spacing w:line="270" w:lineRule="auto"/>
        <w:rPr>
          <w:rFonts w:hint="eastAsia" w:ascii="方正楷体_GBK" w:hAnsi="方正楷体_GBK" w:eastAsia="方正楷体_GBK" w:cs="方正楷体_GBK"/>
          <w:sz w:val="30"/>
          <w:szCs w:val="30"/>
        </w:rPr>
      </w:pPr>
    </w:p>
    <w:p w14:paraId="39A277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再加上以赛亚书53:8。“祂……从监牢（prison）和审判（judgment）中被取去（taken）”，即被取到荣耀里；——脱离了那些受托施行“审判”的百姓官长（rulers of the people）的权势（power），——脱离了罗马总督（Roman Governor）强制性的权柄（coercive authority），——脱离了祂可能因上帝的审判（judgment of God）以及人类法庭（human tribunals）的审判而遭受的每一项苦难（distress）。</w:t>
      </w:r>
    </w:p>
    <w:p w14:paraId="37269A81">
      <w:pPr>
        <w:spacing w:line="270" w:lineRule="auto"/>
        <w:rPr>
          <w:rFonts w:hint="eastAsia" w:ascii="方正楷体_GBK" w:hAnsi="方正楷体_GBK" w:eastAsia="方正楷体_GBK" w:cs="方正楷体_GBK"/>
          <w:sz w:val="30"/>
          <w:szCs w:val="30"/>
        </w:rPr>
      </w:pPr>
    </w:p>
    <w:p w14:paraId="31B54A8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shall declare," who shall conceive in his mind, or express with the tongue, "his generation?"* that is, the duration of his life, which, after he shall have submitted to death, will be everlasting; and his progeny of children, that shall afterwards arise.</w:t>
      </w:r>
    </w:p>
    <w:p w14:paraId="144FED17">
      <w:pPr>
        <w:spacing w:line="270" w:lineRule="auto"/>
        <w:rPr>
          <w:rFonts w:hint="eastAsia" w:ascii="方正楷体_GBK" w:hAnsi="方正楷体_GBK" w:eastAsia="方正楷体_GBK" w:cs="方正楷体_GBK"/>
          <w:sz w:val="30"/>
          <w:szCs w:val="30"/>
        </w:rPr>
      </w:pPr>
    </w:p>
    <w:p w14:paraId="3ACC1CF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“祂的世代（generation）*，谁能述说（declare）呢？”谁能在心思（mind）里构想（conceive），或用舌头（tongue）表达呢？——即祂生命的存续时间（duration of his life），在祂顺服死亡（submitted to death）之后将是永恒（everlasting）的；以及祂后来要兴起的子孙后代（progeny of children）。</w:t>
      </w:r>
    </w:p>
    <w:p w14:paraId="0AED5A77">
      <w:pPr>
        <w:spacing w:line="270" w:lineRule="auto"/>
        <w:rPr>
          <w:rFonts w:hint="eastAsia" w:ascii="方正楷体_GBK" w:hAnsi="方正楷体_GBK" w:eastAsia="方正楷体_GBK" w:cs="方正楷体_GBK"/>
          <w:sz w:val="30"/>
          <w:szCs w:val="30"/>
        </w:rPr>
      </w:pPr>
    </w:p>
    <w:p w14:paraId="23BE75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tenth Verse, if I mistake not, refers to the same thing, which the celebrated Cocceius not improperly translates thus: "And Jehovah has enfeebled, or reduced to impotence, him that wished to weaken him." †</w:t>
      </w:r>
    </w:p>
    <w:p w14:paraId="35E6A1E2">
      <w:pPr>
        <w:spacing w:line="270" w:lineRule="auto"/>
        <w:rPr>
          <w:rFonts w:hint="eastAsia" w:ascii="方正楷体_GBK" w:hAnsi="方正楷体_GBK" w:eastAsia="方正楷体_GBK" w:cs="方正楷体_GBK"/>
          <w:sz w:val="30"/>
          <w:szCs w:val="30"/>
        </w:rPr>
      </w:pPr>
    </w:p>
    <w:p w14:paraId="1FE17B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第十节（tenth Verse），如果我没弄错（if I mistake not），指同一件事，著名的柯塞尤斯（Cocceius）不无恰当地翻译如下：“并且耶和华使那想要削弱祂的（him that wished to weaken him）衰弱（enfeebled），或变为无能（reduced to impotence）。” †</w:t>
      </w:r>
    </w:p>
    <w:p w14:paraId="67FAF30F">
      <w:pPr>
        <w:spacing w:line="270" w:lineRule="auto"/>
        <w:rPr>
          <w:rFonts w:hint="eastAsia" w:ascii="方正楷体_GBK" w:hAnsi="方正楷体_GBK" w:eastAsia="方正楷体_GBK" w:cs="方正楷体_GBK"/>
          <w:sz w:val="30"/>
          <w:szCs w:val="30"/>
        </w:rPr>
      </w:pPr>
    </w:p>
    <w:p w14:paraId="631C34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that wished to weaken, harass, afflict, and, if possible, destroy Christ, is the Devil, who instigated at once the infernal hosts, and the Jews and Gentiles to seek his ruin.</w:t>
      </w:r>
    </w:p>
    <w:p w14:paraId="0C62BBFA">
      <w:pPr>
        <w:spacing w:line="270" w:lineRule="auto"/>
        <w:rPr>
          <w:rFonts w:hint="eastAsia" w:ascii="方正楷体_GBK" w:hAnsi="方正楷体_GBK" w:eastAsia="方正楷体_GBK" w:cs="方正楷体_GBK"/>
          <w:sz w:val="30"/>
          <w:szCs w:val="30"/>
        </w:rPr>
      </w:pPr>
    </w:p>
    <w:p w14:paraId="7AFF273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那想要削弱（weaken）、搅扰（harass）、折磨（afflict），并且如果可能的话，毁灭（destroy）基督的，是魔鬼（Devil），他同时煽动（instigated）了地狱的军队（infernal hosts），以及犹太人（Jews）和外邦人（Gentiles）去寻求祂的毁灭（ruin）。</w:t>
      </w:r>
    </w:p>
    <w:p w14:paraId="4DC80AD0">
      <w:pPr>
        <w:spacing w:line="270" w:lineRule="auto"/>
        <w:rPr>
          <w:rFonts w:hint="eastAsia" w:ascii="方正楷体_GBK" w:hAnsi="方正楷体_GBK" w:eastAsia="方正楷体_GBK" w:cs="方正楷体_GBK"/>
          <w:sz w:val="30"/>
          <w:szCs w:val="30"/>
        </w:rPr>
      </w:pPr>
    </w:p>
    <w:p w14:paraId="470184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however, reduced the Devil to impotence, "destroyed him," and "stilled" him;h that he might be unable to retain Christ in a state of death.</w:t>
      </w:r>
    </w:p>
    <w:p w14:paraId="5CDE9886">
      <w:pPr>
        <w:spacing w:line="270" w:lineRule="auto"/>
        <w:rPr>
          <w:rFonts w:hint="eastAsia" w:ascii="方正楷体_GBK" w:hAnsi="方正楷体_GBK" w:eastAsia="方正楷体_GBK" w:cs="方正楷体_GBK"/>
          <w:sz w:val="30"/>
          <w:szCs w:val="30"/>
        </w:rPr>
      </w:pPr>
    </w:p>
    <w:p w14:paraId="714B7D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然而，上帝使魔鬼变为无能（reduced the Devil to impotence），“除灭（destroyed）他”，g 并“止息（stilled）”他；h 使他无法（unable）将基督留在死亡（death）的状态中。</w:t>
      </w:r>
    </w:p>
    <w:p w14:paraId="68219D4A">
      <w:pPr>
        <w:spacing w:line="270" w:lineRule="auto"/>
        <w:rPr>
          <w:rFonts w:hint="eastAsia" w:ascii="方正楷体_GBK" w:hAnsi="方正楷体_GBK" w:eastAsia="方正楷体_GBK" w:cs="方正楷体_GBK"/>
          <w:sz w:val="30"/>
          <w:szCs w:val="30"/>
        </w:rPr>
      </w:pPr>
    </w:p>
    <w:p w14:paraId="7A1287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"when thou shalt make his soul an offering for sin, he," that is, Christ, "shall see his seed;"—himself shall live, and be shall behold his children living; "he shall prolong his days," that is, himself and his seed; "and the pleasure of Jehovah shall prosper in his hand," in the band both of Christ and of his seed.</w:t>
      </w:r>
    </w:p>
    <w:p w14:paraId="2C9337D0">
      <w:pPr>
        <w:spacing w:line="270" w:lineRule="auto"/>
        <w:rPr>
          <w:rFonts w:hint="eastAsia" w:ascii="方正楷体_GBK" w:hAnsi="方正楷体_GBK" w:eastAsia="方正楷体_GBK" w:cs="方正楷体_GBK"/>
          <w:sz w:val="30"/>
          <w:szCs w:val="30"/>
        </w:rPr>
      </w:pPr>
    </w:p>
    <w:p w14:paraId="568DAF7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此外，“你以祂的性命（soul）为赎罪祭（offering for sin）。祂”，即基督，“必看见后裔（seed）”；——祂自己将活着（live），并且祂将看见祂的儿女（children）活着；“祂必延长（prolong）年日（days）”，即祂自己和祂的后裔；“耶和华（Jehovah）所喜悦（pleasure）的事，必在祂手中（hand）亨通（prosper）”，在基督和祂后裔的手中。</w:t>
      </w:r>
    </w:p>
    <w:p w14:paraId="3F565310">
      <w:pPr>
        <w:spacing w:line="270" w:lineRule="auto"/>
        <w:rPr>
          <w:rFonts w:hint="eastAsia" w:ascii="方正楷体_GBK" w:hAnsi="方正楷体_GBK" w:eastAsia="方正楷体_GBK" w:cs="方正楷体_GBK"/>
          <w:sz w:val="30"/>
          <w:szCs w:val="30"/>
        </w:rPr>
      </w:pPr>
    </w:p>
    <w:p w14:paraId="69570DD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And what should hinder us from referring to this, Zephaniah 3:8. "Therefore wait ye upon me, saith the Lord, until the day that I rite up to immortality?"*</w:t>
      </w:r>
    </w:p>
    <w:p w14:paraId="52E3C304">
      <w:pPr>
        <w:spacing w:line="270" w:lineRule="auto"/>
        <w:rPr>
          <w:rFonts w:hint="eastAsia" w:ascii="方正楷体_GBK" w:hAnsi="方正楷体_GBK" w:eastAsia="方正楷体_GBK" w:cs="方正楷体_GBK"/>
          <w:sz w:val="30"/>
          <w:szCs w:val="30"/>
        </w:rPr>
      </w:pPr>
    </w:p>
    <w:p w14:paraId="7A985B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又有什么能阻止（hinder）我们将西番雅书3:8与此联系起来呢？“耶和华说：你们要等候（wait ye upon）我，直到我兴起（rise up）永生（immortality，此处为作者的解释性翻译，原文更接近‘掳掠’或‘见证’）* 的日子。”</w:t>
      </w:r>
    </w:p>
    <w:p w14:paraId="14B6ABC7">
      <w:pPr>
        <w:spacing w:line="270" w:lineRule="auto"/>
        <w:rPr>
          <w:rFonts w:hint="eastAsia" w:ascii="方正楷体_GBK" w:hAnsi="方正楷体_GBK" w:eastAsia="方正楷体_GBK" w:cs="方正楷体_GBK"/>
          <w:sz w:val="30"/>
          <w:szCs w:val="30"/>
        </w:rPr>
      </w:pPr>
    </w:p>
    <w:p w14:paraId="6B3560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chapter, the Prophet gives an account of the condition of Jerusalem in her latter days, the coming of the Son of God in the flesh, and the character of that age.i</w:t>
      </w:r>
    </w:p>
    <w:p w14:paraId="7A4FB129">
      <w:pPr>
        <w:spacing w:line="270" w:lineRule="auto"/>
        <w:rPr>
          <w:rFonts w:hint="eastAsia" w:ascii="方正楷体_GBK" w:hAnsi="方正楷体_GBK" w:eastAsia="方正楷体_GBK" w:cs="方正楷体_GBK"/>
          <w:sz w:val="30"/>
          <w:szCs w:val="30"/>
        </w:rPr>
      </w:pPr>
    </w:p>
    <w:p w14:paraId="7E8EBE1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在本章（chapter）中，先知（Prophet）记述（gives an account）了耶路撒冷（Jerusalem）末后日子（latter days）的状况（condition），上帝儿子（Son of God）道成肉身（in the flesh）的降临（coming），以及那个时代（age）的特征（character）。i</w:t>
      </w:r>
    </w:p>
    <w:p w14:paraId="38355BE3">
      <w:pPr>
        <w:spacing w:line="270" w:lineRule="auto"/>
        <w:rPr>
          <w:rFonts w:hint="eastAsia" w:ascii="方正楷体_GBK" w:hAnsi="方正楷体_GBK" w:eastAsia="方正楷体_GBK" w:cs="方正楷体_GBK"/>
          <w:sz w:val="30"/>
          <w:szCs w:val="30"/>
        </w:rPr>
      </w:pPr>
    </w:p>
    <w:p w14:paraId="673A6A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just Jehovah," he who is both God's "righteous servant," and "JEHOVAH our righteousness," "is in the midst thereof; he will not do iniquity;l every morning doth he bring his judgment to light; he faileth not."</w:t>
      </w:r>
    </w:p>
    <w:p w14:paraId="4D161572">
      <w:pPr>
        <w:spacing w:line="270" w:lineRule="auto"/>
        <w:rPr>
          <w:rFonts w:hint="eastAsia" w:ascii="方正楷体_GBK" w:hAnsi="方正楷体_GBK" w:eastAsia="方正楷体_GBK" w:cs="方正楷体_GBK"/>
          <w:sz w:val="30"/>
          <w:szCs w:val="30"/>
        </w:rPr>
      </w:pPr>
    </w:p>
    <w:p w14:paraId="77C5140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“公义（just）的耶和华”——祂既是上帝“公义的仆人（righteous servant）”，k 又是“耶和华我们的义（JEHOVAH our righteousness）”——“在其中（in the midst thereof）；祂必不作非义（iniquity）的事；l 每早晨（every morning）显明（bring his judgment to light）祂的公义，无日不然（faileth not）。”</w:t>
      </w:r>
    </w:p>
    <w:p w14:paraId="1A6DD175">
      <w:pPr>
        <w:spacing w:line="270" w:lineRule="auto"/>
        <w:rPr>
          <w:rFonts w:hint="eastAsia" w:ascii="方正楷体_GBK" w:hAnsi="方正楷体_GBK" w:eastAsia="方正楷体_GBK" w:cs="方正楷体_GBK"/>
          <w:sz w:val="30"/>
          <w:szCs w:val="30"/>
        </w:rPr>
      </w:pPr>
    </w:p>
    <w:p w14:paraId="4806C5D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preached the doctrine of true righteousness, and confirmed it by the testimonies of the prophets, and by works evidently Divine.</w:t>
      </w:r>
    </w:p>
    <w:p w14:paraId="07331193">
      <w:pPr>
        <w:spacing w:line="270" w:lineRule="auto"/>
        <w:rPr>
          <w:rFonts w:hint="eastAsia" w:ascii="方正楷体_GBK" w:hAnsi="方正楷体_GBK" w:eastAsia="方正楷体_GBK" w:cs="方正楷体_GBK"/>
          <w:sz w:val="30"/>
          <w:szCs w:val="30"/>
        </w:rPr>
      </w:pPr>
    </w:p>
    <w:p w14:paraId="064792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祂传讲（preached）真公义（true righteousness）的教义（doctrine），并藉着众先知的见证（testimonies of the prophets）和明显属神（evidently Divine）的作为（works）来证实（confirmed）它。</w:t>
      </w:r>
    </w:p>
    <w:p w14:paraId="3B777ACC">
      <w:pPr>
        <w:spacing w:line="270" w:lineRule="auto"/>
        <w:rPr>
          <w:rFonts w:hint="eastAsia" w:ascii="方正楷体_GBK" w:hAnsi="方正楷体_GBK" w:eastAsia="方正楷体_GBK" w:cs="方正楷体_GBK"/>
          <w:sz w:val="30"/>
          <w:szCs w:val="30"/>
        </w:rPr>
      </w:pPr>
    </w:p>
    <w:p w14:paraId="682D51C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day-time he was teaching in the temple; … and all the people came early in the morning to him in the temple for to hear him."</w:t>
      </w:r>
    </w:p>
    <w:p w14:paraId="5DA8BEA6">
      <w:pPr>
        <w:spacing w:line="270" w:lineRule="auto"/>
        <w:rPr>
          <w:rFonts w:hint="eastAsia" w:ascii="方正楷体_GBK" w:hAnsi="方正楷体_GBK" w:eastAsia="方正楷体_GBK" w:cs="方正楷体_GBK"/>
          <w:sz w:val="30"/>
          <w:szCs w:val="30"/>
        </w:rPr>
      </w:pPr>
    </w:p>
    <w:p w14:paraId="0DB5017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“祂每日（day-time）在殿（temple）里教训人（teaching）；……众百姓（all the people）清早（early in the morning）都到殿里祂那里，要听（hear）祂讲道。”m</w:t>
      </w:r>
    </w:p>
    <w:p w14:paraId="2CAA9AB7">
      <w:pPr>
        <w:spacing w:line="270" w:lineRule="auto"/>
        <w:rPr>
          <w:rFonts w:hint="eastAsia" w:ascii="方正楷体_GBK" w:hAnsi="方正楷体_GBK" w:eastAsia="方正楷体_GBK" w:cs="方正楷体_GBK"/>
          <w:sz w:val="30"/>
          <w:szCs w:val="30"/>
        </w:rPr>
      </w:pPr>
    </w:p>
    <w:p w14:paraId="71ED0E9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unjust knoweth no shame."</w:t>
      </w:r>
    </w:p>
    <w:p w14:paraId="4078204C">
      <w:pPr>
        <w:spacing w:line="270" w:lineRule="auto"/>
        <w:rPr>
          <w:rFonts w:hint="eastAsia" w:ascii="方正楷体_GBK" w:hAnsi="方正楷体_GBK" w:eastAsia="方正楷体_GBK" w:cs="方正楷体_GBK"/>
          <w:sz w:val="30"/>
          <w:szCs w:val="30"/>
        </w:rPr>
      </w:pPr>
    </w:p>
    <w:p w14:paraId="5141FD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“惟有不义的（unjust），不知羞耻（knoweth no shame）。”</w:t>
      </w:r>
    </w:p>
    <w:p w14:paraId="196E50AF">
      <w:pPr>
        <w:spacing w:line="270" w:lineRule="auto"/>
        <w:rPr>
          <w:rFonts w:hint="eastAsia" w:ascii="方正楷体_GBK" w:hAnsi="方正楷体_GBK" w:eastAsia="方正楷体_GBK" w:cs="方正楷体_GBK"/>
          <w:sz w:val="30"/>
          <w:szCs w:val="30"/>
        </w:rPr>
      </w:pPr>
    </w:p>
    <w:p w14:paraId="5146425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this compare Christ's bitter lamentation: "O Jerusalem, Jerusalem, thou that killest the prophets, and stonest them that are sent unto thee, &amp;c."n</w:t>
      </w:r>
    </w:p>
    <w:p w14:paraId="5153FFB4">
      <w:pPr>
        <w:spacing w:line="270" w:lineRule="auto"/>
        <w:rPr>
          <w:rFonts w:hint="eastAsia" w:ascii="方正楷体_GBK" w:hAnsi="方正楷体_GBK" w:eastAsia="方正楷体_GBK" w:cs="方正楷体_GBK"/>
          <w:sz w:val="30"/>
          <w:szCs w:val="30"/>
        </w:rPr>
      </w:pPr>
    </w:p>
    <w:p w14:paraId="195C652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将此与基督痛苦的哀叹（bitter lamentation）比较：“耶路撒冷（Jerusalem）啊，耶路撒冷啊，你常杀害（killest）先知，又用石头打死（stonest）那奉差遣（sent）到你这里来的人！”等等。n</w:t>
      </w:r>
    </w:p>
    <w:p w14:paraId="3AAA7575">
      <w:pPr>
        <w:spacing w:line="270" w:lineRule="auto"/>
        <w:rPr>
          <w:rFonts w:hint="eastAsia" w:ascii="方正楷体_GBK" w:hAnsi="方正楷体_GBK" w:eastAsia="方正楷体_GBK" w:cs="方正楷体_GBK"/>
          <w:sz w:val="30"/>
          <w:szCs w:val="30"/>
        </w:rPr>
      </w:pPr>
    </w:p>
    <w:p w14:paraId="7F2EA58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 for the admonition of the Jews, next mentions the judgments of God inflicted on the Gentiles.</w:t>
      </w:r>
    </w:p>
    <w:p w14:paraId="3150A6EC">
      <w:pPr>
        <w:spacing w:line="270" w:lineRule="auto"/>
        <w:rPr>
          <w:rFonts w:hint="eastAsia" w:ascii="方正楷体_GBK" w:hAnsi="方正楷体_GBK" w:eastAsia="方正楷体_GBK" w:cs="方正楷体_GBK"/>
          <w:sz w:val="30"/>
          <w:szCs w:val="30"/>
        </w:rPr>
      </w:pPr>
    </w:p>
    <w:p w14:paraId="4DFC60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先知，为了警戒（admonition）犹太人，接着提到了上帝降在外邦人（Gentiles）身上的审判（judgments）。o</w:t>
      </w:r>
    </w:p>
    <w:p w14:paraId="77CC9903">
      <w:pPr>
        <w:spacing w:line="270" w:lineRule="auto"/>
        <w:rPr>
          <w:rFonts w:hint="eastAsia" w:ascii="方正楷体_GBK" w:hAnsi="方正楷体_GBK" w:eastAsia="方正楷体_GBK" w:cs="方正楷体_GBK"/>
          <w:sz w:val="30"/>
          <w:szCs w:val="30"/>
        </w:rPr>
      </w:pPr>
    </w:p>
    <w:p w14:paraId="635C09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indeed before the coming of Christ, Egypt was subdued by the Persians; the inhabitants of Palestine were vanquished by the Greeks; the Jews took the towns of the Moabites from the Greeks and possessed them; they also subjugated the Edomites; the Romans conquered all.</w:t>
      </w:r>
    </w:p>
    <w:p w14:paraId="33B7F9A4">
      <w:pPr>
        <w:spacing w:line="270" w:lineRule="auto"/>
        <w:rPr>
          <w:rFonts w:hint="eastAsia" w:ascii="方正楷体_GBK" w:hAnsi="方正楷体_GBK" w:eastAsia="方正楷体_GBK" w:cs="方正楷体_GBK"/>
          <w:sz w:val="30"/>
          <w:szCs w:val="30"/>
        </w:rPr>
      </w:pPr>
    </w:p>
    <w:p w14:paraId="73B0D7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在基督降临之前，埃及（Egypt）被波斯人（Persians）征服；巴勒斯坦（Palestine）的居民被希腊人（Greeks）击败；犹太人从希腊人手中夺取了摩押人（Moabites）的城镇并占据了它们；他们也征服（subjugated）了以东人（Edomites）；罗马人（Romans）征服了所有（conquered all）。</w:t>
      </w:r>
    </w:p>
    <w:p w14:paraId="12362EB2">
      <w:pPr>
        <w:spacing w:line="270" w:lineRule="auto"/>
        <w:rPr>
          <w:rFonts w:hint="eastAsia" w:ascii="方正楷体_GBK" w:hAnsi="方正楷体_GBK" w:eastAsia="方正楷体_GBK" w:cs="方正楷体_GBK"/>
          <w:sz w:val="30"/>
          <w:szCs w:val="30"/>
        </w:rPr>
      </w:pPr>
    </w:p>
    <w:p w14:paraId="65525E7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then introduced speaking thus, after the manner of men: "I said, Surely thou wilt fear me; thou wilt receive instruction, &amp;c."</w:t>
      </w:r>
    </w:p>
    <w:p w14:paraId="4D12FE19">
      <w:pPr>
        <w:spacing w:line="270" w:lineRule="auto"/>
        <w:rPr>
          <w:rFonts w:hint="eastAsia" w:ascii="方正楷体_GBK" w:hAnsi="方正楷体_GBK" w:eastAsia="方正楷体_GBK" w:cs="方正楷体_GBK"/>
          <w:sz w:val="30"/>
          <w:szCs w:val="30"/>
        </w:rPr>
      </w:pPr>
    </w:p>
    <w:p w14:paraId="214C5E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然后上帝被引述（introduced）以人的方式（after the manner of men）这样说话：“我说：你只要敬畏（fear）我；领受（receive）训诲（instruction）；……”</w:t>
      </w:r>
    </w:p>
    <w:p w14:paraId="17874EA3">
      <w:pPr>
        <w:spacing w:line="270" w:lineRule="auto"/>
        <w:rPr>
          <w:rFonts w:hint="eastAsia" w:ascii="方正楷体_GBK" w:hAnsi="方正楷体_GBK" w:eastAsia="方正楷体_GBK" w:cs="方正楷体_GBK"/>
          <w:sz w:val="30"/>
          <w:szCs w:val="30"/>
        </w:rPr>
      </w:pPr>
    </w:p>
    <w:p w14:paraId="3EFB80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which compare the following expression in the parable of the vineyard: "Last of all, he sent unto them his Son, saying, They will reverence my Son."p</w:t>
      </w:r>
    </w:p>
    <w:p w14:paraId="5388D3EA">
      <w:pPr>
        <w:spacing w:line="270" w:lineRule="auto"/>
        <w:rPr>
          <w:rFonts w:hint="eastAsia" w:ascii="方正楷体_GBK" w:hAnsi="方正楷体_GBK" w:eastAsia="方正楷体_GBK" w:cs="方正楷体_GBK"/>
          <w:sz w:val="30"/>
          <w:szCs w:val="30"/>
        </w:rPr>
      </w:pPr>
    </w:p>
    <w:p w14:paraId="55C6DC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将其与葡萄园比喻（parable of the vineyard）中的以下表达比较：“末后（Last of all）又打发他的儿子（Son）到他们那里去，意思说：‘他们必尊敬（reverence）我的儿子。’”p</w:t>
      </w:r>
    </w:p>
    <w:p w14:paraId="0C9BE879">
      <w:pPr>
        <w:spacing w:line="270" w:lineRule="auto"/>
        <w:rPr>
          <w:rFonts w:hint="eastAsia" w:ascii="方正楷体_GBK" w:hAnsi="方正楷体_GBK" w:eastAsia="方正楷体_GBK" w:cs="方正楷体_GBK"/>
          <w:sz w:val="30"/>
          <w:szCs w:val="30"/>
        </w:rPr>
      </w:pPr>
    </w:p>
    <w:p w14:paraId="3E42C41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the Son of God turns towards his friends, whom he enjoins to wait patiently for his resurrection, which will be to eternity;* in which acceptation the original word occurs in several other places,q Aberbenel, aware of this, explains it as "a perpetual resurrection." †</w:t>
      </w:r>
    </w:p>
    <w:p w14:paraId="631399B9">
      <w:pPr>
        <w:spacing w:line="270" w:lineRule="auto"/>
        <w:rPr>
          <w:rFonts w:hint="eastAsia" w:ascii="方正楷体_GBK" w:hAnsi="方正楷体_GBK" w:eastAsia="方正楷体_GBK" w:cs="方正楷体_GBK"/>
          <w:sz w:val="30"/>
          <w:szCs w:val="30"/>
        </w:rPr>
      </w:pPr>
    </w:p>
    <w:p w14:paraId="2BCA1E2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最后（In fine），上帝的儿子转向祂的朋友（friends），吩咐（enjoins）他们耐心等候（wait patiently）祂的复活（resurrection），这将是直到永恒（eternity）的；* 原文词语（original word）在其他几个地方也以此含义（acceptation）出现，q 阿巴本内尔（Aberbenel）意识到这一点，将其解释为“永久的复活”（a perpetual resurrection）。†</w:t>
      </w:r>
    </w:p>
    <w:p w14:paraId="7FE6169C">
      <w:pPr>
        <w:spacing w:line="270" w:lineRule="auto"/>
        <w:rPr>
          <w:rFonts w:hint="eastAsia" w:ascii="方正楷体_GBK" w:hAnsi="方正楷体_GBK" w:eastAsia="方正楷体_GBK" w:cs="方正楷体_GBK"/>
          <w:sz w:val="30"/>
          <w:szCs w:val="30"/>
        </w:rPr>
      </w:pPr>
    </w:p>
    <w:p w14:paraId="1F26214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subsequent verses, events that wore to succeed the resurrection of Christ are foretold; namely, the infliction of God's dreadful wrath on Jerusalem, with the desolation of the whole land by fire and sword, and that by means of the nations gathered and assembled into one empire, to wit, the Roman; and then, the conversion of the nations by the preaching of the Gospel.</w:t>
      </w:r>
    </w:p>
    <w:p w14:paraId="63179336">
      <w:pPr>
        <w:spacing w:line="270" w:lineRule="auto"/>
        <w:rPr>
          <w:rFonts w:hint="eastAsia" w:ascii="方正楷体_GBK" w:hAnsi="方正楷体_GBK" w:eastAsia="方正楷体_GBK" w:cs="方正楷体_GBK"/>
          <w:sz w:val="30"/>
          <w:szCs w:val="30"/>
        </w:rPr>
      </w:pPr>
    </w:p>
    <w:p w14:paraId="13DCF8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在随后的经文（subsequent verses）中，预言（foretold）了基督复活后将要发生的事件（events）；即上帝可怕的忿怒（dreadful wrath）降在耶路撒冷，以及全地（whole land）被火（fire）与刀（sword）变为荒凉（desolation），这是藉着被聚集（gathered）和组装（assembled）成一个帝国（empire）——即罗马帝国（Roman）——的列国（nations）实现的；然后是藉着福音（Gospel）的传讲（preaching），列国的归信（conversion of the nations）。</w:t>
      </w:r>
    </w:p>
    <w:p w14:paraId="43F16189">
      <w:pPr>
        <w:spacing w:line="270" w:lineRule="auto"/>
        <w:rPr>
          <w:rFonts w:hint="eastAsia" w:ascii="方正楷体_GBK" w:hAnsi="方正楷体_GBK" w:eastAsia="方正楷体_GBK" w:cs="方正楷体_GBK"/>
          <w:sz w:val="30"/>
          <w:szCs w:val="30"/>
        </w:rPr>
      </w:pPr>
    </w:p>
    <w:p w14:paraId="4626CA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seemed proper, far the instruction of my pupils, to state the meaning of this passage at some length, in order to throw light on a remarkable prophecy, taken notice of by few.</w:t>
      </w:r>
    </w:p>
    <w:p w14:paraId="451AABE5">
      <w:pPr>
        <w:spacing w:line="270" w:lineRule="auto"/>
        <w:rPr>
          <w:rFonts w:hint="eastAsia" w:ascii="方正楷体_GBK" w:hAnsi="方正楷体_GBK" w:eastAsia="方正楷体_GBK" w:cs="方正楷体_GBK"/>
          <w:sz w:val="30"/>
          <w:szCs w:val="30"/>
        </w:rPr>
      </w:pPr>
    </w:p>
    <w:p w14:paraId="70116A1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为了我的学生（pupils）的教导（instruction），似乎有必要（proper）稍为详细地（at some length）陈述（state）这段经文的含义（meaning），以便阐明（throw light on）一个少有人注意（taken notice of by few）的显著预言（remarkable prophecy）。</w:t>
      </w:r>
    </w:p>
    <w:p w14:paraId="242EDFF2">
      <w:pPr>
        <w:spacing w:line="270" w:lineRule="auto"/>
        <w:rPr>
          <w:rFonts w:hint="eastAsia" w:ascii="方正楷体_GBK" w:hAnsi="方正楷体_GBK" w:eastAsia="方正楷体_GBK" w:cs="方正楷体_GBK"/>
          <w:sz w:val="30"/>
          <w:szCs w:val="30"/>
        </w:rPr>
      </w:pPr>
    </w:p>
    <w:p w14:paraId="6B83C6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many other prophecies to the same effect, which I have not now leisure to illustrate.</w:t>
      </w:r>
    </w:p>
    <w:p w14:paraId="2EE47DF0">
      <w:pPr>
        <w:spacing w:line="270" w:lineRule="auto"/>
        <w:rPr>
          <w:rFonts w:hint="eastAsia" w:ascii="方正楷体_GBK" w:hAnsi="方正楷体_GBK" w:eastAsia="方正楷体_GBK" w:cs="方正楷体_GBK"/>
          <w:sz w:val="30"/>
          <w:szCs w:val="30"/>
        </w:rPr>
      </w:pPr>
    </w:p>
    <w:p w14:paraId="3F2D876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还有许多其他具有相同效果（same effect）的预言，我现在没有空闲（leisure）去阐释（illustrate）。</w:t>
      </w:r>
    </w:p>
    <w:p w14:paraId="1F935CEB">
      <w:pPr>
        <w:spacing w:line="270" w:lineRule="auto"/>
        <w:rPr>
          <w:rFonts w:hint="eastAsia" w:ascii="方正楷体_GBK" w:hAnsi="方正楷体_GBK" w:eastAsia="方正楷体_GBK" w:cs="方正楷体_GBK"/>
          <w:sz w:val="30"/>
          <w:szCs w:val="30"/>
        </w:rPr>
      </w:pPr>
    </w:p>
    <w:p w14:paraId="659F7EA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I cannot, however, omit that one, to which Paul directs our attention, namely, Isaiah 55:3. where God addresses his elect. ‡ in the following words: "Incline your ear, and come unto me; hear, and your soul shall live; and I will make an everlasting covenant with you, even the sure mercies of David."*</w:t>
      </w:r>
    </w:p>
    <w:p w14:paraId="09D4FD91">
      <w:pPr>
        <w:spacing w:line="270" w:lineRule="auto"/>
        <w:rPr>
          <w:rFonts w:hint="eastAsia" w:ascii="方正楷体_GBK" w:hAnsi="方正楷体_GBK" w:eastAsia="方正楷体_GBK" w:cs="方正楷体_GBK"/>
          <w:sz w:val="30"/>
          <w:szCs w:val="30"/>
        </w:rPr>
      </w:pPr>
    </w:p>
    <w:p w14:paraId="4B7D00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然而，我不能忽略（omit）那一个——保罗引导我们注意的——即以赛亚书55:3，上帝在那里向祂的选民（elect）‡ 用以下话语说话：“你们当就近（Incline your ear）我来；侧耳而听（come unto me; hear），就必得活（soul shall live）；我必与你们立永约（everlasting covenant），就是应许大卫（David）那可靠（sure）的恩典（mercies）。”*</w:t>
      </w:r>
    </w:p>
    <w:p w14:paraId="05A75734">
      <w:pPr>
        <w:spacing w:line="270" w:lineRule="auto"/>
        <w:rPr>
          <w:rFonts w:hint="eastAsia" w:ascii="方正楷体_GBK" w:hAnsi="方正楷体_GBK" w:eastAsia="方正楷体_GBK" w:cs="方正楷体_GBK"/>
          <w:sz w:val="30"/>
          <w:szCs w:val="30"/>
        </w:rPr>
      </w:pPr>
    </w:p>
    <w:p w14:paraId="48C7EE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last expression is explained and applied by Paul thus: "And as concerning that he raised him up from the dead, now no more to return to corruption, he said on this wise; I will give you the sure mercies of David."r</w:t>
      </w:r>
    </w:p>
    <w:p w14:paraId="21104125">
      <w:pPr>
        <w:spacing w:line="270" w:lineRule="auto"/>
        <w:rPr>
          <w:rFonts w:hint="eastAsia" w:ascii="方正楷体_GBK" w:hAnsi="方正楷体_GBK" w:eastAsia="方正楷体_GBK" w:cs="方正楷体_GBK"/>
          <w:sz w:val="30"/>
          <w:szCs w:val="30"/>
        </w:rPr>
      </w:pPr>
    </w:p>
    <w:p w14:paraId="5EC270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这最后一个表达被保罗这样解释（explained）和应用（applied）：“论到上帝叫祂从死里复活（raised him up from the dead），不再归于朽坏（return to corruption），就这样说（said on this wise）：‘我必将所应许大卫那圣洁（sure，此处保罗引用的 LXX 作‘圣洁’）可靠的恩典（mercies），赐给（give）你们。’”r</w:t>
      </w:r>
    </w:p>
    <w:p w14:paraId="62DF3007">
      <w:pPr>
        <w:spacing w:line="270" w:lineRule="auto"/>
        <w:rPr>
          <w:rFonts w:hint="eastAsia" w:ascii="方正楷体_GBK" w:hAnsi="方正楷体_GBK" w:eastAsia="方正楷体_GBK" w:cs="方正楷体_GBK"/>
          <w:sz w:val="30"/>
          <w:szCs w:val="30"/>
        </w:rPr>
      </w:pPr>
    </w:p>
    <w:p w14:paraId="63190C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as in many other prophecies, David signifies Christ.</w:t>
      </w:r>
    </w:p>
    <w:p w14:paraId="795F3285">
      <w:pPr>
        <w:spacing w:line="270" w:lineRule="auto"/>
        <w:rPr>
          <w:rFonts w:hint="eastAsia" w:ascii="方正楷体_GBK" w:hAnsi="方正楷体_GBK" w:eastAsia="方正楷体_GBK" w:cs="方正楷体_GBK"/>
          <w:sz w:val="30"/>
          <w:szCs w:val="30"/>
        </w:rPr>
      </w:pPr>
    </w:p>
    <w:p w14:paraId="0E668A6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在此，如同在许多其他预言中一样，大卫（David）象征（signifies）基督。</w:t>
      </w:r>
    </w:p>
    <w:p w14:paraId="02595AEF">
      <w:pPr>
        <w:spacing w:line="270" w:lineRule="auto"/>
        <w:rPr>
          <w:rFonts w:hint="eastAsia" w:ascii="方正楷体_GBK" w:hAnsi="方正楷体_GBK" w:eastAsia="方正楷体_GBK" w:cs="方正楷体_GBK"/>
          <w:sz w:val="30"/>
          <w:szCs w:val="30"/>
        </w:rPr>
      </w:pPr>
    </w:p>
    <w:p w14:paraId="2EB8DC8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him it had been said: "My mercy shall not depart from him:" and, "My mercy will I keep for him for evermore."t</w:t>
      </w:r>
    </w:p>
    <w:p w14:paraId="5F342F29">
      <w:pPr>
        <w:spacing w:line="270" w:lineRule="auto"/>
        <w:rPr>
          <w:rFonts w:hint="eastAsia" w:ascii="方正楷体_GBK" w:hAnsi="方正楷体_GBK" w:eastAsia="方正楷体_GBK" w:cs="方正楷体_GBK"/>
          <w:sz w:val="30"/>
          <w:szCs w:val="30"/>
        </w:rPr>
      </w:pPr>
    </w:p>
    <w:p w14:paraId="4A2741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论到祂曾有话说：“我的慈爱（mercy）必不离开（depart from）他；”s 以及，“我要为他存留（keep for him）我的慈爱，直到永远（evermore）。”t</w:t>
      </w:r>
    </w:p>
    <w:p w14:paraId="207ABB4E">
      <w:pPr>
        <w:spacing w:line="270" w:lineRule="auto"/>
        <w:rPr>
          <w:rFonts w:hint="eastAsia" w:ascii="方正楷体_GBK" w:hAnsi="方正楷体_GBK" w:eastAsia="方正楷体_GBK" w:cs="方正楷体_GBK"/>
          <w:sz w:val="30"/>
          <w:szCs w:val="30"/>
        </w:rPr>
      </w:pPr>
    </w:p>
    <w:p w14:paraId="0859D1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God exhibits him to believers as the Pattern of all the blessings promised in the everlasting covenant, including the happy life of the whole man; which supposes the resurrection from the dead.</w:t>
      </w:r>
    </w:p>
    <w:p w14:paraId="129C1B71">
      <w:pPr>
        <w:spacing w:line="270" w:lineRule="auto"/>
        <w:rPr>
          <w:rFonts w:hint="eastAsia" w:ascii="方正楷体_GBK" w:hAnsi="方正楷体_GBK" w:eastAsia="方正楷体_GBK" w:cs="方正楷体_GBK"/>
          <w:sz w:val="30"/>
          <w:szCs w:val="30"/>
        </w:rPr>
      </w:pPr>
    </w:p>
    <w:p w14:paraId="18C8E75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如今上帝将祂显给（exhibits）信徒看，作为永约（everlasting covenant）中所应许的一切福分（blessings）——包括全人（whole man）幸福的生命（happy life）——的模范（Pattern）；这预示（supposes）着从死里复活（resurrection from the dead）。</w:t>
      </w:r>
    </w:p>
    <w:p w14:paraId="7BAA8FCD">
      <w:pPr>
        <w:spacing w:line="270" w:lineRule="auto"/>
        <w:rPr>
          <w:rFonts w:hint="eastAsia" w:ascii="方正楷体_GBK" w:hAnsi="方正楷体_GBK" w:eastAsia="方正楷体_GBK" w:cs="方正楷体_GBK"/>
          <w:sz w:val="30"/>
          <w:szCs w:val="30"/>
        </w:rPr>
      </w:pPr>
    </w:p>
    <w:p w14:paraId="6A3E6E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such is the import of these words, "I will give you the sure mercies of David;" that is, I will grant you those sure, lasting, solid, and truly valuable blessings which I have conferred on the Messiah.</w:t>
      </w:r>
    </w:p>
    <w:p w14:paraId="4888177A">
      <w:pPr>
        <w:spacing w:line="270" w:lineRule="auto"/>
        <w:rPr>
          <w:rFonts w:hint="eastAsia" w:ascii="方正楷体_GBK" w:hAnsi="方正楷体_GBK" w:eastAsia="方正楷体_GBK" w:cs="方正楷体_GBK"/>
          <w:sz w:val="30"/>
          <w:szCs w:val="30"/>
        </w:rPr>
      </w:pPr>
    </w:p>
    <w:p w14:paraId="2BDAA1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因为“我必将所应许大卫那可靠的恩典赐给你们”这些话的含义（import）就是如此；即，我将把那些我已赐给（conferred on）弥赛亚（Messiah）的可靠（sure）、持久（lasting）、坚固（solid）且真正宝贵（truly valuable）的福分（blessings）赐给（grant）你们。</w:t>
      </w:r>
    </w:p>
    <w:p w14:paraId="02E5445B">
      <w:pPr>
        <w:spacing w:line="270" w:lineRule="auto"/>
        <w:rPr>
          <w:rFonts w:hint="eastAsia" w:ascii="方正楷体_GBK" w:hAnsi="方正楷体_GBK" w:eastAsia="方正楷体_GBK" w:cs="方正楷体_GBK"/>
          <w:sz w:val="30"/>
          <w:szCs w:val="30"/>
        </w:rPr>
      </w:pPr>
    </w:p>
    <w:p w14:paraId="5EF435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 blessing, with which the resurrection of the body is unconnected, imparts complete felicity, or is worthy of a designation so magnificent.</w:t>
      </w:r>
    </w:p>
    <w:p w14:paraId="0E2A6915">
      <w:pPr>
        <w:spacing w:line="270" w:lineRule="auto"/>
        <w:rPr>
          <w:rFonts w:hint="eastAsia" w:ascii="方正楷体_GBK" w:hAnsi="方正楷体_GBK" w:eastAsia="方正楷体_GBK" w:cs="方正楷体_GBK"/>
          <w:sz w:val="30"/>
          <w:szCs w:val="30"/>
        </w:rPr>
      </w:pPr>
    </w:p>
    <w:p w14:paraId="48D9B5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但是，没有任何与身体复活（resurrection of the body）无关（unconnected）的福分，能赋予（imparts）完全的福乐（complete felicity），或配得上（worthy of）如此宏伟（magnificent）的称谓（designation）。</w:t>
      </w:r>
    </w:p>
    <w:p w14:paraId="03AC8214">
      <w:pPr>
        <w:spacing w:line="270" w:lineRule="auto"/>
        <w:rPr>
          <w:rFonts w:hint="eastAsia" w:ascii="方正楷体_GBK" w:hAnsi="方正楷体_GBK" w:eastAsia="方正楷体_GBK" w:cs="方正楷体_GBK"/>
          <w:sz w:val="30"/>
          <w:szCs w:val="30"/>
        </w:rPr>
      </w:pPr>
    </w:p>
    <w:p w14:paraId="5851A9E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Consequently, God has raised up Christ also from the dead.</w:t>
      </w:r>
    </w:p>
    <w:p w14:paraId="1FCFBCBC">
      <w:pPr>
        <w:spacing w:line="270" w:lineRule="auto"/>
        <w:rPr>
          <w:rFonts w:hint="eastAsia" w:ascii="方正楷体_GBK" w:hAnsi="方正楷体_GBK" w:eastAsia="方正楷体_GBK" w:cs="方正楷体_GBK"/>
          <w:sz w:val="30"/>
          <w:szCs w:val="30"/>
        </w:rPr>
      </w:pPr>
    </w:p>
    <w:p w14:paraId="621ABCF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因此（Consequently），上帝也使基督从死里复活了。</w:t>
      </w:r>
    </w:p>
    <w:p w14:paraId="286D6FC7">
      <w:pPr>
        <w:spacing w:line="270" w:lineRule="auto"/>
        <w:rPr>
          <w:rFonts w:hint="eastAsia" w:ascii="方正楷体_GBK" w:hAnsi="方正楷体_GBK" w:eastAsia="方正楷体_GBK" w:cs="方正楷体_GBK"/>
          <w:sz w:val="30"/>
          <w:szCs w:val="30"/>
        </w:rPr>
      </w:pPr>
    </w:p>
    <w:p w14:paraId="413DC8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force of the Apostle's reasoning will be manifest to every man's conscience, if it be reduced, as has been done by a celebrated Interpreter, to the form of a syllogism, in this manner.</w:t>
      </w:r>
    </w:p>
    <w:p w14:paraId="392FE82B">
      <w:pPr>
        <w:spacing w:line="270" w:lineRule="auto"/>
        <w:rPr>
          <w:rFonts w:hint="eastAsia" w:ascii="方正楷体_GBK" w:hAnsi="方正楷体_GBK" w:eastAsia="方正楷体_GBK" w:cs="方正楷体_GBK"/>
          <w:sz w:val="30"/>
          <w:szCs w:val="30"/>
        </w:rPr>
      </w:pPr>
    </w:p>
    <w:p w14:paraId="0F9F925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如果将使徒推理（reasoning）的力量（force），如一位著名的解经家（celebrated Interpreter）所做的那样，归结（reduced）为三段论（syllogism）的形式，那么它对每个人的良心（conscience）都将是显而易见（manifest）的，方式如下。</w:t>
      </w:r>
    </w:p>
    <w:p w14:paraId="3404F731">
      <w:pPr>
        <w:spacing w:line="270" w:lineRule="auto"/>
        <w:rPr>
          <w:rFonts w:hint="eastAsia" w:ascii="方正楷体_GBK" w:hAnsi="方正楷体_GBK" w:eastAsia="方正楷体_GBK" w:cs="方正楷体_GBK"/>
          <w:sz w:val="30"/>
          <w:szCs w:val="30"/>
        </w:rPr>
      </w:pPr>
    </w:p>
    <w:p w14:paraId="326C75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has raised up from the dead to die no more, him whom he is pleased to appoint the Pattern of all blessings, including the resurrection to eternal life.</w:t>
      </w:r>
    </w:p>
    <w:p w14:paraId="66041061">
      <w:pPr>
        <w:spacing w:line="270" w:lineRule="auto"/>
        <w:rPr>
          <w:rFonts w:hint="eastAsia" w:ascii="方正楷体_GBK" w:hAnsi="方正楷体_GBK" w:eastAsia="方正楷体_GBK" w:cs="方正楷体_GBK"/>
          <w:sz w:val="30"/>
          <w:szCs w:val="30"/>
        </w:rPr>
      </w:pPr>
    </w:p>
    <w:p w14:paraId="00ACC4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上帝使那位祂乐意指定（appoint）作为一切福分——包括复活得永生（resurrection to eternal life）——模范的人，从死里复活，不再死（die no more）。</w:t>
      </w:r>
    </w:p>
    <w:p w14:paraId="66761112">
      <w:pPr>
        <w:spacing w:line="270" w:lineRule="auto"/>
        <w:rPr>
          <w:rFonts w:hint="eastAsia" w:ascii="方正楷体_GBK" w:hAnsi="方正楷体_GBK" w:eastAsia="方正楷体_GBK" w:cs="方正楷体_GBK"/>
          <w:sz w:val="30"/>
          <w:szCs w:val="30"/>
        </w:rPr>
      </w:pPr>
    </w:p>
    <w:p w14:paraId="35E27BB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he says, "I will give you the sure mercies of David," he makes Christ, under the name of David, the Pattern of all blessings, and of the resurrection from the dead.</w:t>
      </w:r>
    </w:p>
    <w:p w14:paraId="6C54537B">
      <w:pPr>
        <w:spacing w:line="270" w:lineRule="auto"/>
        <w:rPr>
          <w:rFonts w:hint="eastAsia" w:ascii="方正楷体_GBK" w:hAnsi="方正楷体_GBK" w:eastAsia="方正楷体_GBK" w:cs="方正楷体_GBK"/>
          <w:sz w:val="30"/>
          <w:szCs w:val="30"/>
        </w:rPr>
      </w:pPr>
    </w:p>
    <w:p w14:paraId="0A865C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但当祂说，“我必将所应许大卫那可靠的恩典赐给你们”时，祂使基督，以大卫（David）之名，成为一切福分以及从死里复活的模范。</w:t>
      </w:r>
    </w:p>
    <w:p w14:paraId="0FB40B8D">
      <w:pPr>
        <w:spacing w:line="270" w:lineRule="auto"/>
        <w:rPr>
          <w:rFonts w:hint="eastAsia" w:ascii="方正楷体_GBK" w:hAnsi="方正楷体_GBK" w:eastAsia="方正楷体_GBK" w:cs="方正楷体_GBK"/>
          <w:sz w:val="30"/>
          <w:szCs w:val="30"/>
        </w:rPr>
      </w:pPr>
    </w:p>
    <w:p w14:paraId="4EBB6A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he raised up Christ from the dead, to die no more.</w:t>
      </w:r>
    </w:p>
    <w:p w14:paraId="19CE621F">
      <w:pPr>
        <w:spacing w:line="270" w:lineRule="auto"/>
        <w:rPr>
          <w:rFonts w:hint="eastAsia" w:ascii="方正楷体_GBK" w:hAnsi="方正楷体_GBK" w:eastAsia="方正楷体_GBK" w:cs="方正楷体_GBK"/>
          <w:sz w:val="30"/>
          <w:szCs w:val="30"/>
        </w:rPr>
      </w:pPr>
    </w:p>
    <w:p w14:paraId="1C3F75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因此，祂使基督从死里复活，不再死。</w:t>
      </w:r>
    </w:p>
    <w:p w14:paraId="215A9FF8">
      <w:pPr>
        <w:spacing w:line="270" w:lineRule="auto"/>
        <w:rPr>
          <w:rFonts w:hint="eastAsia" w:ascii="方正楷体_GBK" w:hAnsi="方正楷体_GBK" w:eastAsia="方正楷体_GBK" w:cs="方正楷体_GBK"/>
          <w:sz w:val="30"/>
          <w:szCs w:val="30"/>
        </w:rPr>
      </w:pPr>
    </w:p>
    <w:p w14:paraId="6A24905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To prophecies of the resurrection of the Messiah, TYPES were added.</w:t>
      </w:r>
    </w:p>
    <w:p w14:paraId="46354809">
      <w:pPr>
        <w:spacing w:line="270" w:lineRule="auto"/>
        <w:rPr>
          <w:rFonts w:hint="eastAsia" w:ascii="方正楷体_GBK" w:hAnsi="方正楷体_GBK" w:eastAsia="方正楷体_GBK" w:cs="方正楷体_GBK"/>
          <w:sz w:val="30"/>
          <w:szCs w:val="30"/>
        </w:rPr>
      </w:pPr>
    </w:p>
    <w:p w14:paraId="1269DB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在弥赛亚复活的预言（prophecies）之外，还加上了预表（TYPES）。</w:t>
      </w:r>
    </w:p>
    <w:p w14:paraId="7A8A82C8">
      <w:pPr>
        <w:spacing w:line="270" w:lineRule="auto"/>
        <w:rPr>
          <w:rFonts w:hint="eastAsia" w:ascii="方正楷体_GBK" w:hAnsi="方正楷体_GBK" w:eastAsia="方正楷体_GBK" w:cs="方正楷体_GBK"/>
          <w:sz w:val="30"/>
          <w:szCs w:val="30"/>
        </w:rPr>
      </w:pPr>
    </w:p>
    <w:p w14:paraId="27C3FC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not speak here of those historical types, which others have noticed; as JOSEPH, who was wonderfully delivered from prison; DANIEL, who was rescued from the den of lions; and the three ASSOCIATES of that Prophet, who were saved from the burning furnace:—all of whom were likewise promoted to great dignities.</w:t>
      </w:r>
    </w:p>
    <w:p w14:paraId="7E385FBB">
      <w:pPr>
        <w:spacing w:line="270" w:lineRule="auto"/>
        <w:rPr>
          <w:rFonts w:hint="eastAsia" w:ascii="方正楷体_GBK" w:hAnsi="方正楷体_GBK" w:eastAsia="方正楷体_GBK" w:cs="方正楷体_GBK"/>
          <w:sz w:val="30"/>
          <w:szCs w:val="30"/>
        </w:rPr>
      </w:pPr>
    </w:p>
    <w:p w14:paraId="11A69EF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我在此不谈论那些历史性的预表（historical types）——别人已经注意到的；例如约瑟（JOSEPH），他奇妙地（wonderfully）从监狱（prison）中被解救（delivered）出来；但以理（DANIEL），他从狮子坑（den of lions）中被拯救（rescued）出来；以及那位先知（Prophet）的三个同伴（ASSOCIATES），他们从烈火的窑（burning furnace）中被救出来：v——他们所有人都同样被提升（promoted）到极高的尊位（great dignities）。</w:t>
      </w:r>
    </w:p>
    <w:p w14:paraId="49EDE14C">
      <w:pPr>
        <w:spacing w:line="270" w:lineRule="auto"/>
        <w:rPr>
          <w:rFonts w:hint="eastAsia" w:ascii="方正楷体_GBK" w:hAnsi="方正楷体_GBK" w:eastAsia="方正楷体_GBK" w:cs="方正楷体_GBK"/>
          <w:sz w:val="30"/>
          <w:szCs w:val="30"/>
        </w:rPr>
      </w:pPr>
    </w:p>
    <w:p w14:paraId="52057A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sufficient to bring forward one legal type—from Levit. 14:4–7.</w:t>
      </w:r>
    </w:p>
    <w:p w14:paraId="0E10A8CA">
      <w:pPr>
        <w:spacing w:line="270" w:lineRule="auto"/>
        <w:rPr>
          <w:rFonts w:hint="eastAsia" w:ascii="方正楷体_GBK" w:hAnsi="方正楷体_GBK" w:eastAsia="方正楷体_GBK" w:cs="方正楷体_GBK"/>
          <w:sz w:val="30"/>
          <w:szCs w:val="30"/>
        </w:rPr>
      </w:pPr>
    </w:p>
    <w:p w14:paraId="4531D6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只提出一个律法上的预表（legal type）就足够了——来自利未记（Levit.）14:4-7。</w:t>
      </w:r>
    </w:p>
    <w:p w14:paraId="0D75153B">
      <w:pPr>
        <w:spacing w:line="270" w:lineRule="auto"/>
        <w:rPr>
          <w:rFonts w:hint="eastAsia" w:ascii="方正楷体_GBK" w:hAnsi="方正楷体_GBK" w:eastAsia="方正楷体_GBK" w:cs="方正楷体_GBK"/>
          <w:sz w:val="30"/>
          <w:szCs w:val="30"/>
        </w:rPr>
      </w:pPr>
    </w:p>
    <w:p w14:paraId="6AAC75C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purification of the leper, the priest is commanded to take two clean birds: of which the one was to be killed, and its blood poured out into an earthen vessel over running water; but the other, after having been dipped in the blood of the bird that was killed, was permitted to fly at liberty into the open field.</w:t>
      </w:r>
    </w:p>
    <w:p w14:paraId="50F6CF8C">
      <w:pPr>
        <w:spacing w:line="270" w:lineRule="auto"/>
        <w:rPr>
          <w:rFonts w:hint="eastAsia" w:ascii="方正楷体_GBK" w:hAnsi="方正楷体_GBK" w:eastAsia="方正楷体_GBK" w:cs="方正楷体_GBK"/>
          <w:sz w:val="30"/>
          <w:szCs w:val="30"/>
        </w:rPr>
      </w:pPr>
    </w:p>
    <w:p w14:paraId="74A8635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在洁净（purification）长大麻风者（leper）时，祭司（priest）被吩咐（commanded）取两只洁净的（clean）鸟（birds）：其中一只（one）要被宰杀（killed），它的血（blood）要倒（poured out）在瓦器（earthen vessel）里，在活水（running water）上；但另一只（other），在蘸了（dipped）那被宰杀之鸟的血之后，被允许（permitted）自由地（at liberty）飞（fly）到田野（open field）里去。</w:t>
      </w:r>
    </w:p>
    <w:p w14:paraId="5EB40786">
      <w:pPr>
        <w:spacing w:line="270" w:lineRule="auto"/>
        <w:rPr>
          <w:rFonts w:hint="eastAsia" w:ascii="方正楷体_GBK" w:hAnsi="方正楷体_GBK" w:eastAsia="方正楷体_GBK" w:cs="方正楷体_GBK"/>
          <w:sz w:val="30"/>
          <w:szCs w:val="30"/>
        </w:rPr>
      </w:pPr>
    </w:p>
    <w:p w14:paraId="0F8D38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leper was then sprinkled with the blood.</w:t>
      </w:r>
    </w:p>
    <w:p w14:paraId="53A21745">
      <w:pPr>
        <w:spacing w:line="270" w:lineRule="auto"/>
        <w:rPr>
          <w:rFonts w:hint="eastAsia" w:ascii="方正楷体_GBK" w:hAnsi="方正楷体_GBK" w:eastAsia="方正楷体_GBK" w:cs="方正楷体_GBK"/>
          <w:sz w:val="30"/>
          <w:szCs w:val="30"/>
        </w:rPr>
      </w:pPr>
    </w:p>
    <w:p w14:paraId="225889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然后那长大麻风者要被血洒（sprinkled）。w</w:t>
      </w:r>
    </w:p>
    <w:p w14:paraId="2CAF1DF8">
      <w:pPr>
        <w:spacing w:line="270" w:lineRule="auto"/>
        <w:rPr>
          <w:rFonts w:hint="eastAsia" w:ascii="方正楷体_GBK" w:hAnsi="方正楷体_GBK" w:eastAsia="方正楷体_GBK" w:cs="方正楷体_GBK"/>
          <w:sz w:val="30"/>
          <w:szCs w:val="30"/>
        </w:rPr>
      </w:pPr>
    </w:p>
    <w:p w14:paraId="5D2A31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 birds denoted Christ, but in a different state.</w:t>
      </w:r>
    </w:p>
    <w:p w14:paraId="5E28F1C1">
      <w:pPr>
        <w:spacing w:line="270" w:lineRule="auto"/>
        <w:rPr>
          <w:rFonts w:hint="eastAsia" w:ascii="方正楷体_GBK" w:hAnsi="方正楷体_GBK" w:eastAsia="方正楷体_GBK" w:cs="方正楷体_GBK"/>
          <w:sz w:val="30"/>
          <w:szCs w:val="30"/>
        </w:rPr>
      </w:pPr>
    </w:p>
    <w:p w14:paraId="2C9669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每只鸟都象征（denoted）基督，但在不同的状态（different state）下。</w:t>
      </w:r>
    </w:p>
    <w:p w14:paraId="36A2B33D">
      <w:pPr>
        <w:spacing w:line="270" w:lineRule="auto"/>
        <w:rPr>
          <w:rFonts w:hint="eastAsia" w:ascii="方正楷体_GBK" w:hAnsi="方正楷体_GBK" w:eastAsia="方正楷体_GBK" w:cs="方正楷体_GBK"/>
          <w:sz w:val="30"/>
          <w:szCs w:val="30"/>
        </w:rPr>
      </w:pPr>
    </w:p>
    <w:p w14:paraId="2C0989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compared to a bird for his alacrity in obeying the commands of God, for his heavenly conversation, and because he was obliged to flee from place to place to escape the snares of men.</w:t>
      </w:r>
    </w:p>
    <w:p w14:paraId="224C6DDF">
      <w:pPr>
        <w:spacing w:line="270" w:lineRule="auto"/>
        <w:rPr>
          <w:rFonts w:hint="eastAsia" w:ascii="方正楷体_GBK" w:hAnsi="方正楷体_GBK" w:eastAsia="方正楷体_GBK" w:cs="方正楷体_GBK"/>
          <w:sz w:val="30"/>
          <w:szCs w:val="30"/>
        </w:rPr>
      </w:pPr>
    </w:p>
    <w:p w14:paraId="1FA175D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祂被比作鸟，因为祂敏捷地（alacrity）遵行上帝的命令（commands of God），因为祂属天的言谈举止（heavenly conversation），以及因为祂被迫（obliged）从一地逃（flee）到另一地以躲避（escape）人的网罗（snares）。</w:t>
      </w:r>
    </w:p>
    <w:p w14:paraId="1026A187">
      <w:pPr>
        <w:spacing w:line="270" w:lineRule="auto"/>
        <w:rPr>
          <w:rFonts w:hint="eastAsia" w:ascii="方正楷体_GBK" w:hAnsi="方正楷体_GBK" w:eastAsia="方正楷体_GBK" w:cs="方正楷体_GBK"/>
          <w:sz w:val="30"/>
          <w:szCs w:val="30"/>
        </w:rPr>
      </w:pPr>
    </w:p>
    <w:p w14:paraId="1EB55D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compared to a clean bird, which might be eaten, because he is holy in himself, and is also the bread of life to sinners.</w:t>
      </w:r>
    </w:p>
    <w:p w14:paraId="0EFDAF25">
      <w:pPr>
        <w:spacing w:line="270" w:lineRule="auto"/>
        <w:rPr>
          <w:rFonts w:hint="eastAsia" w:ascii="方正楷体_GBK" w:hAnsi="方正楷体_GBK" w:eastAsia="方正楷体_GBK" w:cs="方正楷体_GBK"/>
          <w:sz w:val="30"/>
          <w:szCs w:val="30"/>
        </w:rPr>
      </w:pPr>
    </w:p>
    <w:p w14:paraId="25EDC1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祂被比作洁净的鸟——可以被吃（eaten）——因为祂本身是圣洁的（holy in himself），并且也是罪人生命（life）的粮（bread）。</w:t>
      </w:r>
    </w:p>
    <w:p w14:paraId="0D88BD35">
      <w:pPr>
        <w:spacing w:line="270" w:lineRule="auto"/>
        <w:rPr>
          <w:rFonts w:hint="eastAsia" w:ascii="方正楷体_GBK" w:hAnsi="方正楷体_GBK" w:eastAsia="方正楷体_GBK" w:cs="方正楷体_GBK"/>
          <w:sz w:val="30"/>
          <w:szCs w:val="30"/>
        </w:rPr>
      </w:pPr>
    </w:p>
    <w:p w14:paraId="0392C78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bird that was to be killed, denotes the death of Christ.</w:t>
      </w:r>
    </w:p>
    <w:p w14:paraId="08E110A8">
      <w:pPr>
        <w:spacing w:line="270" w:lineRule="auto"/>
        <w:rPr>
          <w:rFonts w:hint="eastAsia" w:ascii="方正楷体_GBK" w:hAnsi="方正楷体_GBK" w:eastAsia="方正楷体_GBK" w:cs="方正楷体_GBK"/>
          <w:sz w:val="30"/>
          <w:szCs w:val="30"/>
        </w:rPr>
      </w:pPr>
    </w:p>
    <w:p w14:paraId="1CA57F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那要被宰杀的鸟，象征基督的死（death of Christ）。</w:t>
      </w:r>
    </w:p>
    <w:p w14:paraId="4FF9A4B6">
      <w:pPr>
        <w:spacing w:line="270" w:lineRule="auto"/>
        <w:rPr>
          <w:rFonts w:hint="eastAsia" w:ascii="方正楷体_GBK" w:hAnsi="方正楷体_GBK" w:eastAsia="方正楷体_GBK" w:cs="方正楷体_GBK"/>
          <w:sz w:val="30"/>
          <w:szCs w:val="30"/>
        </w:rPr>
      </w:pPr>
    </w:p>
    <w:p w14:paraId="05BB99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shedding of the blood over running, not standing, water, represents his obedience, conjoined with his sufferings and death, which proceeded from an overflowing, not a languid love.</w:t>
      </w:r>
    </w:p>
    <w:p w14:paraId="6E5E9F0A">
      <w:pPr>
        <w:spacing w:line="270" w:lineRule="auto"/>
        <w:rPr>
          <w:rFonts w:hint="eastAsia" w:ascii="方正楷体_GBK" w:hAnsi="方正楷体_GBK" w:eastAsia="方正楷体_GBK" w:cs="方正楷体_GBK"/>
          <w:sz w:val="30"/>
          <w:szCs w:val="30"/>
        </w:rPr>
      </w:pPr>
    </w:p>
    <w:p w14:paraId="2871B25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将血洒在流动（running）而非静止（standing）的水上，代表（represents）祂的顺服（obedience），与祂的苦难（sufferings）和死亡（death）相连，这一切都源于满溢（overflowing）而非微弱（languid）的爱（love）。</w:t>
      </w:r>
    </w:p>
    <w:p w14:paraId="1CF3D220">
      <w:pPr>
        <w:spacing w:line="270" w:lineRule="auto"/>
        <w:rPr>
          <w:rFonts w:hint="eastAsia" w:ascii="方正楷体_GBK" w:hAnsi="方正楷体_GBK" w:eastAsia="方正楷体_GBK" w:cs="方正楷体_GBK"/>
          <w:sz w:val="30"/>
          <w:szCs w:val="30"/>
        </w:rPr>
      </w:pPr>
    </w:p>
    <w:p w14:paraId="675710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living bird, which was dipped in the blood, and so allowed to escape, signifies Christ raised again from the dead, and flying to heaven "by his own blood."</w:t>
      </w:r>
    </w:p>
    <w:p w14:paraId="6DF293A5">
      <w:pPr>
        <w:spacing w:line="270" w:lineRule="auto"/>
        <w:rPr>
          <w:rFonts w:hint="eastAsia" w:ascii="方正楷体_GBK" w:hAnsi="方正楷体_GBK" w:eastAsia="方正楷体_GBK" w:cs="方正楷体_GBK"/>
          <w:sz w:val="30"/>
          <w:szCs w:val="30"/>
        </w:rPr>
      </w:pPr>
    </w:p>
    <w:p w14:paraId="5C9ED47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那活鸟，蘸了血，然后被允许逃脱（escape），象征（signifies）基督从死里复活（raised again from the dead），并“藉着祂自己的血”（by his own blood）飞（flying）向天堂。x</w:t>
      </w:r>
    </w:p>
    <w:p w14:paraId="4E9C5572">
      <w:pPr>
        <w:spacing w:line="270" w:lineRule="auto"/>
        <w:rPr>
          <w:rFonts w:hint="eastAsia" w:ascii="方正楷体_GBK" w:hAnsi="方正楷体_GBK" w:eastAsia="方正楷体_GBK" w:cs="方正楷体_GBK"/>
          <w:sz w:val="30"/>
          <w:szCs w:val="30"/>
        </w:rPr>
      </w:pPr>
    </w:p>
    <w:p w14:paraId="6372664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blood of Christ who was dead, and is alive again to apply it to his people, cleanseth us from our spiritual leprosy.</w:t>
      </w:r>
    </w:p>
    <w:p w14:paraId="7033CEC4">
      <w:pPr>
        <w:spacing w:line="270" w:lineRule="auto"/>
        <w:rPr>
          <w:rFonts w:hint="eastAsia" w:ascii="方正楷体_GBK" w:hAnsi="方正楷体_GBK" w:eastAsia="方正楷体_GBK" w:cs="方正楷体_GBK"/>
          <w:sz w:val="30"/>
          <w:szCs w:val="30"/>
        </w:rPr>
      </w:pPr>
    </w:p>
    <w:p w14:paraId="56183BC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并且基督——祂曾死，如今又活了，为要将祂的血应用（apply）到祂的子民身上——的血，洁净（cleanseth）我们脱离我们属灵的大麻风（spiritual leprosy）。</w:t>
      </w:r>
    </w:p>
    <w:p w14:paraId="19D8BC8C">
      <w:pPr>
        <w:spacing w:line="270" w:lineRule="auto"/>
        <w:rPr>
          <w:rFonts w:hint="eastAsia" w:ascii="方正楷体_GBK" w:hAnsi="方正楷体_GBK" w:eastAsia="方正楷体_GBK" w:cs="方正楷体_GBK"/>
          <w:sz w:val="30"/>
          <w:szCs w:val="30"/>
        </w:rPr>
      </w:pPr>
    </w:p>
    <w:p w14:paraId="3307EAE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Further, not merely the resurrection itself, but also the time of it, was foretold and prefigured.</w:t>
      </w:r>
    </w:p>
    <w:p w14:paraId="51BC45FB">
      <w:pPr>
        <w:spacing w:line="270" w:lineRule="auto"/>
        <w:rPr>
          <w:rFonts w:hint="eastAsia" w:ascii="方正楷体_GBK" w:hAnsi="方正楷体_GBK" w:eastAsia="方正楷体_GBK" w:cs="方正楷体_GBK"/>
          <w:sz w:val="30"/>
          <w:szCs w:val="30"/>
        </w:rPr>
      </w:pPr>
    </w:p>
    <w:p w14:paraId="0F3250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此外，不仅复活（resurrection）本身，而且其时间（time）也被预言（foretold）和预表（prefigured）了。</w:t>
      </w:r>
    </w:p>
    <w:p w14:paraId="18C499AD">
      <w:pPr>
        <w:spacing w:line="270" w:lineRule="auto"/>
        <w:rPr>
          <w:rFonts w:hint="eastAsia" w:ascii="方正楷体_GBK" w:hAnsi="方正楷体_GBK" w:eastAsia="方正楷体_GBK" w:cs="方正楷体_GBK"/>
          <w:sz w:val="30"/>
          <w:szCs w:val="30"/>
        </w:rPr>
      </w:pPr>
    </w:p>
    <w:p w14:paraId="2677A3A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a prophecy respecting it in Hosea 6:2. "After two days will he revive us; in the third day he will raise us up, and we shall live in his sight."</w:t>
      </w:r>
    </w:p>
    <w:p w14:paraId="77F2ABE9">
      <w:pPr>
        <w:spacing w:line="270" w:lineRule="auto"/>
        <w:rPr>
          <w:rFonts w:hint="eastAsia" w:ascii="方正楷体_GBK" w:hAnsi="方正楷体_GBK" w:eastAsia="方正楷体_GBK" w:cs="方正楷体_GBK"/>
          <w:sz w:val="30"/>
          <w:szCs w:val="30"/>
        </w:rPr>
      </w:pPr>
    </w:p>
    <w:p w14:paraId="00801D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我们在何西阿书6:2中有一个关于它的预言（prophecy）：“过两天（After two days）祂必使我们苏醒（revive us）；第三天（third day）祂必使我们兴起（raise us up），我们就在祂面前（in his sight）得以存活（live）。”</w:t>
      </w:r>
    </w:p>
    <w:p w14:paraId="543AFCCA">
      <w:pPr>
        <w:spacing w:line="270" w:lineRule="auto"/>
        <w:rPr>
          <w:rFonts w:hint="eastAsia" w:ascii="方正楷体_GBK" w:hAnsi="方正楷体_GBK" w:eastAsia="方正楷体_GBK" w:cs="方正楷体_GBK"/>
          <w:sz w:val="30"/>
          <w:szCs w:val="30"/>
        </w:rPr>
      </w:pPr>
    </w:p>
    <w:p w14:paraId="0DC4546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do not deny, what is indisputably evident, that this prophecy relates to the Church, which is the mystical body of Christ.</w:t>
      </w:r>
    </w:p>
    <w:p w14:paraId="1922665C">
      <w:pPr>
        <w:spacing w:line="270" w:lineRule="auto"/>
        <w:rPr>
          <w:rFonts w:hint="eastAsia" w:ascii="方正楷体_GBK" w:hAnsi="方正楷体_GBK" w:eastAsia="方正楷体_GBK" w:cs="方正楷体_GBK"/>
          <w:sz w:val="30"/>
          <w:szCs w:val="30"/>
        </w:rPr>
      </w:pPr>
    </w:p>
    <w:p w14:paraId="29D993F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我并不否认（deny）——这是无可争辩地显而易见的（indisputably evident）——这个预言关乎（relates to）教会（Church），即基督奥秘的身体（mystical body）。</w:t>
      </w:r>
    </w:p>
    <w:p w14:paraId="3BF12041">
      <w:pPr>
        <w:spacing w:line="270" w:lineRule="auto"/>
        <w:rPr>
          <w:rFonts w:hint="eastAsia" w:ascii="方正楷体_GBK" w:hAnsi="方正楷体_GBK" w:eastAsia="方正楷体_GBK" w:cs="方正楷体_GBK"/>
          <w:sz w:val="30"/>
          <w:szCs w:val="30"/>
        </w:rPr>
      </w:pPr>
    </w:p>
    <w:p w14:paraId="31C0056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it refers to the Church, however, it is primarily and literally verified in the Head.</w:t>
      </w:r>
    </w:p>
    <w:p w14:paraId="75F5F288">
      <w:pPr>
        <w:spacing w:line="270" w:lineRule="auto"/>
        <w:rPr>
          <w:rFonts w:hint="eastAsia" w:ascii="方正楷体_GBK" w:hAnsi="方正楷体_GBK" w:eastAsia="方正楷体_GBK" w:cs="方正楷体_GBK"/>
          <w:sz w:val="30"/>
          <w:szCs w:val="30"/>
        </w:rPr>
      </w:pPr>
    </w:p>
    <w:p w14:paraId="196805A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然而，当它指向教会时，它首要地（primarily）且字面上地（literally）应验（verified）在元首（Head，指基督）身上。</w:t>
      </w:r>
    </w:p>
    <w:p w14:paraId="0AB18458">
      <w:pPr>
        <w:spacing w:line="270" w:lineRule="auto"/>
        <w:rPr>
          <w:rFonts w:hint="eastAsia" w:ascii="方正楷体_GBK" w:hAnsi="方正楷体_GBK" w:eastAsia="方正楷体_GBK" w:cs="方正楷体_GBK"/>
          <w:sz w:val="30"/>
          <w:szCs w:val="30"/>
        </w:rPr>
      </w:pPr>
    </w:p>
    <w:p w14:paraId="43F998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spiritual sagacity of believers, that they do not rest in external deliverances, but, through them, ascend, in their meditations, to such as are spiritual, and through these again, to the fountain itself,—Christ risen from the dead.</w:t>
      </w:r>
    </w:p>
    <w:p w14:paraId="79DF54C8">
      <w:pPr>
        <w:spacing w:line="270" w:lineRule="auto"/>
        <w:rPr>
          <w:rFonts w:hint="eastAsia" w:ascii="方正楷体_GBK" w:hAnsi="方正楷体_GBK" w:eastAsia="方正楷体_GBK" w:cs="方正楷体_GBK"/>
          <w:sz w:val="30"/>
          <w:szCs w:val="30"/>
        </w:rPr>
      </w:pPr>
    </w:p>
    <w:p w14:paraId="6091F03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信徒属灵的敏锐（spiritual sagacity）就是如此，他们不安息（rest）于外在的拯救（external deliverances），而是藉着它们，在他们的默想（meditations）中上升（ascend），达到属灵的拯救，再藉着这些，达到源头（fountain）本身——从死里复活的基督。</w:t>
      </w:r>
    </w:p>
    <w:p w14:paraId="1CEDBA8A">
      <w:pPr>
        <w:spacing w:line="270" w:lineRule="auto"/>
        <w:rPr>
          <w:rFonts w:hint="eastAsia" w:ascii="方正楷体_GBK" w:hAnsi="方正楷体_GBK" w:eastAsia="方正楷体_GBK" w:cs="方正楷体_GBK"/>
          <w:sz w:val="30"/>
          <w:szCs w:val="30"/>
        </w:rPr>
      </w:pPr>
    </w:p>
    <w:p w14:paraId="3B05A11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resurrection of our Lord, there is an exemplar of those revivals which are experienced by the Church.</w:t>
      </w:r>
    </w:p>
    <w:p w14:paraId="4022A6B0">
      <w:pPr>
        <w:spacing w:line="270" w:lineRule="auto"/>
        <w:rPr>
          <w:rFonts w:hint="eastAsia" w:ascii="方正楷体_GBK" w:hAnsi="方正楷体_GBK" w:eastAsia="方正楷体_GBK" w:cs="方正楷体_GBK"/>
          <w:sz w:val="30"/>
          <w:szCs w:val="30"/>
        </w:rPr>
      </w:pPr>
    </w:p>
    <w:p w14:paraId="7763BB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在我们主的复活中，有教会所经历的那些复兴（revivals）的范例（exemplar）。</w:t>
      </w:r>
    </w:p>
    <w:p w14:paraId="146E6BD4">
      <w:pPr>
        <w:spacing w:line="270" w:lineRule="auto"/>
        <w:rPr>
          <w:rFonts w:hint="eastAsia" w:ascii="方正楷体_GBK" w:hAnsi="方正楷体_GBK" w:eastAsia="方正楷体_GBK" w:cs="方正楷体_GBK"/>
          <w:sz w:val="30"/>
          <w:szCs w:val="30"/>
        </w:rPr>
      </w:pPr>
    </w:p>
    <w:p w14:paraId="0965A1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therefore he was to be restored to life after two days, and to be raised up on the third day; so the Church assures herself, that after two days, that is, after a short interval of time, she should rise again from her calamitous condition to more auspicious circumstances.</w:t>
      </w:r>
    </w:p>
    <w:p w14:paraId="2E605A0B">
      <w:pPr>
        <w:spacing w:line="270" w:lineRule="auto"/>
        <w:rPr>
          <w:rFonts w:hint="eastAsia" w:ascii="方正楷体_GBK" w:hAnsi="方正楷体_GBK" w:eastAsia="方正楷体_GBK" w:cs="方正楷体_GBK"/>
          <w:sz w:val="30"/>
          <w:szCs w:val="30"/>
        </w:rPr>
      </w:pPr>
    </w:p>
    <w:p w14:paraId="0E6285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因此，正如祂要在两天后复生（restored to life），在第三天被兴起；教会也确信（assures herself）自己，在两天后，即在一个短暂的间歇（short interval）之后，她将从她灾难性（calamitous）的状况（condition）中再次兴起（rise again），进入更吉利（auspicious）的境况（circumstances）。</w:t>
      </w:r>
    </w:p>
    <w:p w14:paraId="662CDD44">
      <w:pPr>
        <w:spacing w:line="270" w:lineRule="auto"/>
        <w:rPr>
          <w:rFonts w:hint="eastAsia" w:ascii="方正楷体_GBK" w:hAnsi="方正楷体_GBK" w:eastAsia="方正楷体_GBK" w:cs="方正楷体_GBK"/>
          <w:sz w:val="30"/>
          <w:szCs w:val="30"/>
        </w:rPr>
      </w:pPr>
    </w:p>
    <w:p w14:paraId="6977E7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without an emphasis that she joins herself to Christ in rising again.</w:t>
      </w:r>
    </w:p>
    <w:p w14:paraId="4383AE9F">
      <w:pPr>
        <w:spacing w:line="270" w:lineRule="auto"/>
        <w:rPr>
          <w:rFonts w:hint="eastAsia" w:ascii="方正楷体_GBK" w:hAnsi="方正楷体_GBK" w:eastAsia="方正楷体_GBK" w:cs="方正楷体_GBK"/>
          <w:sz w:val="30"/>
          <w:szCs w:val="30"/>
        </w:rPr>
      </w:pPr>
    </w:p>
    <w:p w14:paraId="42DB7A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她将自己与基督在复活（rising again）中联合（joins herself）起来，并非没有强调（emphasis）意味。</w:t>
      </w:r>
    </w:p>
    <w:p w14:paraId="029AEE1E">
      <w:pPr>
        <w:spacing w:line="270" w:lineRule="auto"/>
        <w:rPr>
          <w:rFonts w:hint="eastAsia" w:ascii="方正楷体_GBK" w:hAnsi="方正楷体_GBK" w:eastAsia="方正楷体_GBK" w:cs="方正楷体_GBK"/>
          <w:sz w:val="30"/>
          <w:szCs w:val="30"/>
        </w:rPr>
      </w:pPr>
    </w:p>
    <w:p w14:paraId="57FC8A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doth the same thing.</w:t>
      </w:r>
    </w:p>
    <w:p w14:paraId="3555E028">
      <w:pPr>
        <w:spacing w:line="270" w:lineRule="auto"/>
        <w:rPr>
          <w:rFonts w:hint="eastAsia" w:ascii="方正楷体_GBK" w:hAnsi="方正楷体_GBK" w:eastAsia="方正楷体_GBK" w:cs="方正楷体_GBK"/>
          <w:sz w:val="30"/>
          <w:szCs w:val="30"/>
        </w:rPr>
      </w:pPr>
    </w:p>
    <w:p w14:paraId="0D9DE18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使徒也做同样的事。y</w:t>
      </w:r>
    </w:p>
    <w:p w14:paraId="1C162B87">
      <w:pPr>
        <w:spacing w:line="270" w:lineRule="auto"/>
        <w:rPr>
          <w:rFonts w:hint="eastAsia" w:ascii="方正楷体_GBK" w:hAnsi="方正楷体_GBK" w:eastAsia="方正楷体_GBK" w:cs="方正楷体_GBK"/>
          <w:sz w:val="30"/>
          <w:szCs w:val="30"/>
        </w:rPr>
      </w:pPr>
    </w:p>
    <w:p w14:paraId="4223869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therefore here considers the resurrection of Christ, as the foundation and pattern of her own mystical resurrection to a happier state; and the appointment of three days, as corresponding to the short space which she was to spend in affliction.</w:t>
      </w:r>
    </w:p>
    <w:p w14:paraId="4E44E832">
      <w:pPr>
        <w:spacing w:line="270" w:lineRule="auto"/>
        <w:rPr>
          <w:rFonts w:hint="eastAsia" w:ascii="方正楷体_GBK" w:hAnsi="方正楷体_GBK" w:eastAsia="方正楷体_GBK" w:cs="方正楷体_GBK"/>
          <w:sz w:val="30"/>
          <w:szCs w:val="30"/>
        </w:rPr>
      </w:pPr>
    </w:p>
    <w:p w14:paraId="48F452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因此，她在此将基督的复活视为她自己奥秘地复活（mystical resurrection）进入更幸福状态（happier state）的根基（foundation）和模式（pattern）；并将三日（three days）的指定，视为与她将在苦难（affliction）中度过的短暂时间（short space）相对应（corresponding）。</w:t>
      </w:r>
    </w:p>
    <w:p w14:paraId="7B4A37E8">
      <w:pPr>
        <w:spacing w:line="270" w:lineRule="auto"/>
        <w:rPr>
          <w:rFonts w:hint="eastAsia" w:ascii="方正楷体_GBK" w:hAnsi="方正楷体_GBK" w:eastAsia="方正楷体_GBK" w:cs="方正楷体_GBK"/>
          <w:sz w:val="30"/>
          <w:szCs w:val="30"/>
        </w:rPr>
      </w:pPr>
    </w:p>
    <w:p w14:paraId="4DC7F07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Nor are types wanting.</w:t>
      </w:r>
    </w:p>
    <w:p w14:paraId="4EA7E458">
      <w:pPr>
        <w:spacing w:line="270" w:lineRule="auto"/>
        <w:rPr>
          <w:rFonts w:hint="eastAsia" w:ascii="方正楷体_GBK" w:hAnsi="方正楷体_GBK" w:eastAsia="方正楷体_GBK" w:cs="方正楷体_GBK"/>
          <w:sz w:val="30"/>
          <w:szCs w:val="30"/>
        </w:rPr>
      </w:pPr>
    </w:p>
    <w:p w14:paraId="02925F7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预表（types）也不缺乏。</w:t>
      </w:r>
    </w:p>
    <w:p w14:paraId="20B908FD">
      <w:pPr>
        <w:spacing w:line="270" w:lineRule="auto"/>
        <w:rPr>
          <w:rFonts w:hint="eastAsia" w:ascii="方正楷体_GBK" w:hAnsi="方正楷体_GBK" w:eastAsia="方正楷体_GBK" w:cs="方正楷体_GBK"/>
          <w:sz w:val="30"/>
          <w:szCs w:val="30"/>
        </w:rPr>
      </w:pPr>
    </w:p>
    <w:p w14:paraId="031092A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that either in the Old or in the New Testament, we read of any other person raised the third day after death; for, so far as appears, this was peculiar to Christ.</w:t>
      </w:r>
    </w:p>
    <w:p w14:paraId="0F1C09DB">
      <w:pPr>
        <w:spacing w:line="270" w:lineRule="auto"/>
        <w:rPr>
          <w:rFonts w:hint="eastAsia" w:ascii="方正楷体_GBK" w:hAnsi="方正楷体_GBK" w:eastAsia="方正楷体_GBK" w:cs="方正楷体_GBK"/>
          <w:sz w:val="30"/>
          <w:szCs w:val="30"/>
        </w:rPr>
      </w:pPr>
    </w:p>
    <w:p w14:paraId="2E92B1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并非我们在旧约（Old）或新约（New Testament）中读到过任何其他人在死后第三天复活（raised）；因为，就目前所见，这是基督特有（peculiar）的。</w:t>
      </w:r>
    </w:p>
    <w:p w14:paraId="65021A6B">
      <w:pPr>
        <w:spacing w:line="270" w:lineRule="auto"/>
        <w:rPr>
          <w:rFonts w:hint="eastAsia" w:ascii="方正楷体_GBK" w:hAnsi="方正楷体_GBK" w:eastAsia="方正楷体_GBK" w:cs="方正楷体_GBK"/>
          <w:sz w:val="30"/>
          <w:szCs w:val="30"/>
        </w:rPr>
      </w:pPr>
    </w:p>
    <w:p w14:paraId="3D9D12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have figures of this circumstance in a Patriarch, a King, and a Prophet:—in ISAAC, who was, in a manner, restored from death the third day after his father Abraham had received a command to slay him in sacrifice;—in HEZEKIAH, who likewise went up to the temple the third day after sentence of death had been passed on him;—and in JONAH.</w:t>
      </w:r>
    </w:p>
    <w:p w14:paraId="16917C5C">
      <w:pPr>
        <w:spacing w:line="270" w:lineRule="auto"/>
        <w:rPr>
          <w:rFonts w:hint="eastAsia" w:ascii="方正楷体_GBK" w:hAnsi="方正楷体_GBK" w:eastAsia="方正楷体_GBK" w:cs="方正楷体_GBK"/>
          <w:sz w:val="30"/>
          <w:szCs w:val="30"/>
        </w:rPr>
      </w:pPr>
    </w:p>
    <w:p w14:paraId="72FFE6D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在一位先祖（Patriarch）、一位君王（King）和一位先知（Prophet）身上有这种情形的象征（figures）：——在以撒（ISAAC）身上，他在他父亲亚伯拉罕（Abraham）接到命令要将他献祭（sacrifice）杀掉（slay）之后第三天，可以说是从死亡中复得（restored from death）；z——在希西家（HEZEKIAH）身上，他同样在死亡判决（sentence of death）下达之后第三天上了圣殿（temple）；a——以及在约拿（JONAH）身上。b</w:t>
      </w:r>
    </w:p>
    <w:p w14:paraId="75B07A66">
      <w:pPr>
        <w:spacing w:line="270" w:lineRule="auto"/>
        <w:rPr>
          <w:rFonts w:hint="eastAsia" w:ascii="方正楷体_GBK" w:hAnsi="方正楷体_GBK" w:eastAsia="方正楷体_GBK" w:cs="方正楷体_GBK"/>
          <w:sz w:val="30"/>
          <w:szCs w:val="30"/>
        </w:rPr>
      </w:pPr>
    </w:p>
    <w:p w14:paraId="7599F9B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In fine, the glory as well of the Father as of the Son, which the law and justice of God would not suffer to continue under a cloud, indispensably required the resurrection of Christ.</w:t>
      </w:r>
    </w:p>
    <w:p w14:paraId="67EFDDFD">
      <w:pPr>
        <w:spacing w:line="270" w:lineRule="auto"/>
        <w:rPr>
          <w:rFonts w:hint="eastAsia" w:ascii="方正楷体_GBK" w:hAnsi="方正楷体_GBK" w:eastAsia="方正楷体_GBK" w:cs="方正楷体_GBK"/>
          <w:sz w:val="30"/>
          <w:szCs w:val="30"/>
        </w:rPr>
      </w:pPr>
    </w:p>
    <w:p w14:paraId="79061CD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最后（In fine），父（Father）和子（Son）的荣耀（glory）——上帝的律法（law）和公义（justice）不容许（suffer）它继续被遮蔽（under a cloud）——绝对地（indispensably）要求（required）基督的复活。</w:t>
      </w:r>
    </w:p>
    <w:p w14:paraId="14508398">
      <w:pPr>
        <w:spacing w:line="270" w:lineRule="auto"/>
        <w:rPr>
          <w:rFonts w:hint="eastAsia" w:ascii="方正楷体_GBK" w:hAnsi="方正楷体_GBK" w:eastAsia="方正楷体_GBK" w:cs="方正楷体_GBK"/>
          <w:sz w:val="30"/>
          <w:szCs w:val="30"/>
        </w:rPr>
      </w:pPr>
    </w:p>
    <w:p w14:paraId="324DE6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the Father, the Apostle says emphatically: "Christ was raised up from the dead by the glory of the Father;"—not merely to the glory of the Father, or with the glory of the Father, but, by the glory of the Father.</w:t>
      </w:r>
    </w:p>
    <w:p w14:paraId="73B5284D">
      <w:pPr>
        <w:spacing w:line="270" w:lineRule="auto"/>
        <w:rPr>
          <w:rFonts w:hint="eastAsia" w:ascii="方正楷体_GBK" w:hAnsi="方正楷体_GBK" w:eastAsia="方正楷体_GBK" w:cs="方正楷体_GBK"/>
          <w:sz w:val="30"/>
          <w:szCs w:val="30"/>
        </w:rPr>
      </w:pPr>
    </w:p>
    <w:p w14:paraId="3B2E240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关于父，使徒强调（emphatically）说：“基督藉着父（Father）的荣耀（glory）从死里复活（raised up from the dead）；”c——不仅仅是为（to）了父的荣耀，或带（with）着父的荣耀，而是藉（by）着父的荣耀。</w:t>
      </w:r>
    </w:p>
    <w:p w14:paraId="6474FB26">
      <w:pPr>
        <w:spacing w:line="270" w:lineRule="auto"/>
        <w:rPr>
          <w:rFonts w:hint="eastAsia" w:ascii="方正楷体_GBK" w:hAnsi="方正楷体_GBK" w:eastAsia="方正楷体_GBK" w:cs="方正楷体_GBK"/>
          <w:sz w:val="30"/>
          <w:szCs w:val="30"/>
        </w:rPr>
      </w:pPr>
    </w:p>
    <w:p w14:paraId="17F040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of the Father demanded, and, so to speak, accomplished it; for the end has the nature, as well of the cause as the effect.</w:t>
      </w:r>
    </w:p>
    <w:p w14:paraId="7D3DDD4D">
      <w:pPr>
        <w:spacing w:line="270" w:lineRule="auto"/>
        <w:rPr>
          <w:rFonts w:hint="eastAsia" w:ascii="方正楷体_GBK" w:hAnsi="方正楷体_GBK" w:eastAsia="方正楷体_GBK" w:cs="方正楷体_GBK"/>
          <w:sz w:val="30"/>
          <w:szCs w:val="30"/>
        </w:rPr>
      </w:pPr>
    </w:p>
    <w:p w14:paraId="763C46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父的荣耀要求（demanded）了它，并且，可以说是成就（accomplished）了它；因为目的（end）既具有原因（cause）的性质，也具有结果（effect）的性质。</w:t>
      </w:r>
    </w:p>
    <w:p w14:paraId="13F8DC11">
      <w:pPr>
        <w:spacing w:line="270" w:lineRule="auto"/>
        <w:rPr>
          <w:rFonts w:hint="eastAsia" w:ascii="方正楷体_GBK" w:hAnsi="方正楷体_GBK" w:eastAsia="方正楷体_GBK" w:cs="方正楷体_GBK"/>
          <w:sz w:val="30"/>
          <w:szCs w:val="30"/>
        </w:rPr>
      </w:pPr>
    </w:p>
    <w:p w14:paraId="2C5C2F9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of importance to the glory of the Father, that the Son, who had been unjustly condemned by the Jews for his confession of the most sacred truth, should be justified; and that, since he had most perfectly fulfilled the conditions, all the promises due to him, according to an inviolable covenant, should be no less exactly accomplished.</w:t>
      </w:r>
    </w:p>
    <w:p w14:paraId="5925850A">
      <w:pPr>
        <w:spacing w:line="270" w:lineRule="auto"/>
        <w:rPr>
          <w:rFonts w:hint="eastAsia" w:ascii="方正楷体_GBK" w:hAnsi="方正楷体_GBK" w:eastAsia="方正楷体_GBK" w:cs="方正楷体_GBK"/>
          <w:sz w:val="30"/>
          <w:szCs w:val="30"/>
        </w:rPr>
      </w:pPr>
    </w:p>
    <w:p w14:paraId="75ADA3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对父的荣耀至关重要（of importance）的是，那位因子承认（confession）最神圣真理（most sacred truth）而被犹太人不公正地（unjustly condemned）定罪的儿子（Son），应当被称义（justified）；并且，既然祂已最完美地（most perfectly）履行（fulfilled）了条件（conditions），所有根据不可侵犯（inviolable）之约（covenant）应许（promises）给祂的，都应同样精确地（no less exactly）成就（accomplished）。</w:t>
      </w:r>
    </w:p>
    <w:p w14:paraId="73760257">
      <w:pPr>
        <w:spacing w:line="270" w:lineRule="auto"/>
        <w:rPr>
          <w:rFonts w:hint="eastAsia" w:ascii="方正楷体_GBK" w:hAnsi="方正楷体_GBK" w:eastAsia="方正楷体_GBK" w:cs="方正楷体_GBK"/>
          <w:sz w:val="30"/>
          <w:szCs w:val="30"/>
        </w:rPr>
      </w:pPr>
    </w:p>
    <w:p w14:paraId="1AC41A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Unless this were done, how could the justice and the faithfulness of the Father appear?</w:t>
      </w:r>
    </w:p>
    <w:p w14:paraId="0D7F1F8C">
      <w:pPr>
        <w:spacing w:line="270" w:lineRule="auto"/>
        <w:rPr>
          <w:rFonts w:hint="eastAsia" w:ascii="方正楷体_GBK" w:hAnsi="方正楷体_GBK" w:eastAsia="方正楷体_GBK" w:cs="方正楷体_GBK"/>
          <w:sz w:val="30"/>
          <w:szCs w:val="30"/>
        </w:rPr>
      </w:pPr>
    </w:p>
    <w:p w14:paraId="50C2354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除非这样做，父的公义（justice）和信实（faithfulness）怎能显明（appear）呢？</w:t>
      </w:r>
    </w:p>
    <w:p w14:paraId="66BA6FC3">
      <w:pPr>
        <w:spacing w:line="270" w:lineRule="auto"/>
        <w:rPr>
          <w:rFonts w:hint="eastAsia" w:ascii="方正楷体_GBK" w:hAnsi="方正楷体_GBK" w:eastAsia="方正楷体_GBK" w:cs="方正楷体_GBK"/>
          <w:sz w:val="30"/>
          <w:szCs w:val="30"/>
        </w:rPr>
      </w:pPr>
    </w:p>
    <w:p w14:paraId="33DE95E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Jesus himself, when soliciting the glory promised him, urges this argument.</w:t>
      </w:r>
    </w:p>
    <w:p w14:paraId="7742166F">
      <w:pPr>
        <w:spacing w:line="270" w:lineRule="auto"/>
        <w:rPr>
          <w:rFonts w:hint="eastAsia" w:ascii="方正楷体_GBK" w:hAnsi="方正楷体_GBK" w:eastAsia="方正楷体_GBK" w:cs="方正楷体_GBK"/>
          <w:sz w:val="30"/>
          <w:szCs w:val="30"/>
        </w:rPr>
      </w:pPr>
    </w:p>
    <w:p w14:paraId="304CE6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耶稣自己，在祈求（soliciting）应许给祂的荣耀时，强调（urges）了这个论点（argument）。d</w:t>
      </w:r>
    </w:p>
    <w:p w14:paraId="1EDC7B65">
      <w:pPr>
        <w:spacing w:line="270" w:lineRule="auto"/>
        <w:rPr>
          <w:rFonts w:hint="eastAsia" w:ascii="方正楷体_GBK" w:hAnsi="方正楷体_GBK" w:eastAsia="方正楷体_GBK" w:cs="方正楷体_GBK"/>
          <w:sz w:val="30"/>
          <w:szCs w:val="30"/>
        </w:rPr>
      </w:pPr>
    </w:p>
    <w:p w14:paraId="105E0E4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With regard to the Son, the matter is clear of itself.</w:t>
      </w:r>
    </w:p>
    <w:p w14:paraId="5F1F15A2">
      <w:pPr>
        <w:spacing w:line="270" w:lineRule="auto"/>
        <w:rPr>
          <w:rFonts w:hint="eastAsia" w:ascii="方正楷体_GBK" w:hAnsi="方正楷体_GBK" w:eastAsia="方正楷体_GBK" w:cs="方正楷体_GBK"/>
          <w:sz w:val="30"/>
          <w:szCs w:val="30"/>
        </w:rPr>
      </w:pPr>
    </w:p>
    <w:p w14:paraId="6B5253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关于子（Son），事情本身就很清楚（clear of itself）。</w:t>
      </w:r>
    </w:p>
    <w:p w14:paraId="289C457F">
      <w:pPr>
        <w:spacing w:line="270" w:lineRule="auto"/>
        <w:rPr>
          <w:rFonts w:hint="eastAsia" w:ascii="方正楷体_GBK" w:hAnsi="方正楷体_GBK" w:eastAsia="方正楷体_GBK" w:cs="方正楷体_GBK"/>
          <w:sz w:val="30"/>
          <w:szCs w:val="30"/>
        </w:rPr>
      </w:pPr>
    </w:p>
    <w:p w14:paraId="3AD641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his death, he overcame death, and the Prince of death; and pursuing him, when laid in the sepulchre, to the remotest corner of his kingdom, he completely defeated him.</w:t>
      </w:r>
    </w:p>
    <w:p w14:paraId="54E22088">
      <w:pPr>
        <w:spacing w:line="270" w:lineRule="auto"/>
        <w:rPr>
          <w:rFonts w:hint="eastAsia" w:ascii="方正楷体_GBK" w:hAnsi="方正楷体_GBK" w:eastAsia="方正楷体_GBK" w:cs="方正楷体_GBK"/>
          <w:sz w:val="30"/>
          <w:szCs w:val="30"/>
        </w:rPr>
      </w:pPr>
    </w:p>
    <w:p w14:paraId="62CB09C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藉着祂的死（death），祂胜过（overcame）了死亡（death），和死亡的掌权者（Prince of death，指魔鬼）；并且当死亡被安放在坟墓（sepulchre）里时，追击（pursuing）它到其国度（kingdom）最偏远的角落（remotest corner），彻底击败（completely defeated）了它。</w:t>
      </w:r>
    </w:p>
    <w:p w14:paraId="18D40D55">
      <w:pPr>
        <w:spacing w:line="270" w:lineRule="auto"/>
        <w:rPr>
          <w:rFonts w:hint="eastAsia" w:ascii="方正楷体_GBK" w:hAnsi="方正楷体_GBK" w:eastAsia="方正楷体_GBK" w:cs="方正楷体_GBK"/>
          <w:sz w:val="30"/>
          <w:szCs w:val="30"/>
        </w:rPr>
      </w:pPr>
    </w:p>
    <w:p w14:paraId="2A5F2FC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therefore utterly impossible, that he should be holden of death.c</w:t>
      </w:r>
    </w:p>
    <w:p w14:paraId="2485D9C9">
      <w:pPr>
        <w:spacing w:line="270" w:lineRule="auto"/>
        <w:rPr>
          <w:rFonts w:hint="eastAsia" w:ascii="方正楷体_GBK" w:hAnsi="方正楷体_GBK" w:eastAsia="方正楷体_GBK" w:cs="方正楷体_GBK"/>
          <w:sz w:val="30"/>
          <w:szCs w:val="30"/>
        </w:rPr>
      </w:pPr>
    </w:p>
    <w:p w14:paraId="4D03CC0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因此，祂被死亡拘禁（holden of death）是绝对不可能（utterly impossible）的。c</w:t>
      </w:r>
    </w:p>
    <w:p w14:paraId="2723C412">
      <w:pPr>
        <w:spacing w:line="270" w:lineRule="auto"/>
        <w:rPr>
          <w:rFonts w:hint="eastAsia" w:ascii="方正楷体_GBK" w:hAnsi="方正楷体_GBK" w:eastAsia="方正楷体_GBK" w:cs="方正楷体_GBK"/>
          <w:sz w:val="30"/>
          <w:szCs w:val="30"/>
        </w:rPr>
      </w:pPr>
    </w:p>
    <w:p w14:paraId="2D53772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in himself, as "the true God and eternal life," "the power of an endless life."e</w:t>
      </w:r>
    </w:p>
    <w:p w14:paraId="503A424A">
      <w:pPr>
        <w:spacing w:line="270" w:lineRule="auto"/>
        <w:rPr>
          <w:rFonts w:hint="eastAsia" w:ascii="方正楷体_GBK" w:hAnsi="方正楷体_GBK" w:eastAsia="方正楷体_GBK" w:cs="方正楷体_GBK"/>
          <w:sz w:val="30"/>
          <w:szCs w:val="30"/>
        </w:rPr>
      </w:pPr>
    </w:p>
    <w:p w14:paraId="154EB0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祂在自己里面，作为“真神（true God），也是永生（eternal life）”，d 拥有“无穷（endless）生命（life）的大能（power）。”e</w:t>
      </w:r>
    </w:p>
    <w:p w14:paraId="28B57E9B">
      <w:pPr>
        <w:spacing w:line="270" w:lineRule="auto"/>
        <w:rPr>
          <w:rFonts w:hint="eastAsia" w:ascii="方正楷体_GBK" w:hAnsi="方正楷体_GBK" w:eastAsia="方正楷体_GBK" w:cs="方正楷体_GBK"/>
          <w:sz w:val="30"/>
          <w:szCs w:val="30"/>
        </w:rPr>
      </w:pPr>
    </w:p>
    <w:p w14:paraId="6D8E2E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necessary for him to display this power in himself, as a Mediator now made perfect through sufferings.</w:t>
      </w:r>
    </w:p>
    <w:p w14:paraId="4995AB65">
      <w:pPr>
        <w:spacing w:line="270" w:lineRule="auto"/>
        <w:rPr>
          <w:rFonts w:hint="eastAsia" w:ascii="方正楷体_GBK" w:hAnsi="方正楷体_GBK" w:eastAsia="方正楷体_GBK" w:cs="方正楷体_GBK"/>
          <w:sz w:val="30"/>
          <w:szCs w:val="30"/>
        </w:rPr>
      </w:pPr>
    </w:p>
    <w:p w14:paraId="45D7A90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祂有必要（necessary）在自己里面——作为如今藉着受苦得以完全（made perfect through sufferings）的中保（Mediator）——显出（display）这能力。</w:t>
      </w:r>
    </w:p>
    <w:p w14:paraId="6134B67D">
      <w:pPr>
        <w:spacing w:line="270" w:lineRule="auto"/>
        <w:rPr>
          <w:rFonts w:hint="eastAsia" w:ascii="方正楷体_GBK" w:hAnsi="方正楷体_GBK" w:eastAsia="方正楷体_GBK" w:cs="方正楷体_GBK"/>
          <w:sz w:val="30"/>
          <w:szCs w:val="30"/>
        </w:rPr>
      </w:pPr>
    </w:p>
    <w:p w14:paraId="75C27C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could not be to others what he is called in Isaiah, "the Father of eternity," unless he were so, in the first place, to himself.</w:t>
      </w:r>
    </w:p>
    <w:p w14:paraId="64A490FE">
      <w:pPr>
        <w:spacing w:line="270" w:lineRule="auto"/>
        <w:rPr>
          <w:rFonts w:hint="eastAsia" w:ascii="方正楷体_GBK" w:hAnsi="方正楷体_GBK" w:eastAsia="方正楷体_GBK" w:cs="方正楷体_GBK"/>
          <w:sz w:val="30"/>
          <w:szCs w:val="30"/>
        </w:rPr>
      </w:pPr>
    </w:p>
    <w:p w14:paraId="365A9C7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祂不可能成为以赛亚书中所称的“永在的父”（Father of eternity）f 来对待别人，除非祂首先（in the first place）对自己是如此。</w:t>
      </w:r>
    </w:p>
    <w:p w14:paraId="2F765D5E">
      <w:pPr>
        <w:spacing w:line="270" w:lineRule="auto"/>
        <w:rPr>
          <w:rFonts w:hint="eastAsia" w:ascii="方正楷体_GBK" w:hAnsi="方正楷体_GBK" w:eastAsia="方正楷体_GBK" w:cs="方正楷体_GBK"/>
          <w:sz w:val="30"/>
          <w:szCs w:val="30"/>
        </w:rPr>
      </w:pPr>
    </w:p>
    <w:p w14:paraId="3EA2390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behoved him, in fine, to be declared and publicly manifested to be what he really is, the Conqueror of death and the Triumpher over it.</w:t>
      </w:r>
    </w:p>
    <w:p w14:paraId="3FCC7101">
      <w:pPr>
        <w:spacing w:line="270" w:lineRule="auto"/>
        <w:rPr>
          <w:rFonts w:hint="eastAsia" w:ascii="方正楷体_GBK" w:hAnsi="方正楷体_GBK" w:eastAsia="方正楷体_GBK" w:cs="方正楷体_GBK"/>
          <w:sz w:val="30"/>
          <w:szCs w:val="30"/>
        </w:rPr>
      </w:pPr>
    </w:p>
    <w:p w14:paraId="25DDD6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最后（in fine），祂必须（behoved）被宣告（declared）并公开显明（publicly manifested）为祂真实所是——死亡的征服者（Conqueror of death）和胜过死亡的凯旋者（Triumpher over it）。</w:t>
      </w:r>
    </w:p>
    <w:p w14:paraId="636D4EC9">
      <w:pPr>
        <w:spacing w:line="270" w:lineRule="auto"/>
        <w:rPr>
          <w:rFonts w:hint="eastAsia" w:ascii="方正楷体_GBK" w:hAnsi="方正楷体_GBK" w:eastAsia="方正楷体_GBK" w:cs="方正楷体_GBK"/>
          <w:sz w:val="30"/>
          <w:szCs w:val="30"/>
        </w:rPr>
      </w:pPr>
    </w:p>
    <w:p w14:paraId="72A5D45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what way could that be done, unless by rising again, that he might stand last on the earth, having put the enemy to flight.36</w:t>
      </w:r>
    </w:p>
    <w:p w14:paraId="6A7E8558">
      <w:pPr>
        <w:spacing w:line="270" w:lineRule="auto"/>
        <w:rPr>
          <w:rFonts w:hint="eastAsia" w:ascii="方正楷体_GBK" w:hAnsi="方正楷体_GBK" w:eastAsia="方正楷体_GBK" w:cs="方正楷体_GBK"/>
          <w:sz w:val="30"/>
          <w:szCs w:val="30"/>
        </w:rPr>
      </w:pPr>
    </w:p>
    <w:p w14:paraId="7A3FD28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但除非藉着复活（rising again），使祂可以在击退（put to flight）仇敌（enemy）之后，末后（last）站在地上，g 还有什么方式（way）能做到这一点呢？36</w:t>
      </w:r>
    </w:p>
    <w:p w14:paraId="0C3EBC09">
      <w:pPr>
        <w:spacing w:line="270" w:lineRule="auto"/>
        <w:rPr>
          <w:rFonts w:hint="eastAsia" w:ascii="方正楷体_GBK" w:hAnsi="方正楷体_GBK" w:eastAsia="方正楷体_GBK" w:cs="方正楷体_GBK"/>
          <w:sz w:val="30"/>
          <w:szCs w:val="30"/>
        </w:rPr>
      </w:pPr>
    </w:p>
    <w:p w14:paraId="01C4D8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those two characters are joined together, "The first-begotten of the dead, and the Prince of the kings of the earth;" and he says also: "I am he that liveth and was dead; and, behold, I am alive for evermore, Amen; and have the keys of hell and of death."i</w:t>
      </w:r>
    </w:p>
    <w:p w14:paraId="34EFE261">
      <w:pPr>
        <w:spacing w:line="270" w:lineRule="auto"/>
        <w:rPr>
          <w:rFonts w:hint="eastAsia" w:ascii="方正楷体_GBK" w:hAnsi="方正楷体_GBK" w:eastAsia="方正楷体_GBK" w:cs="方正楷体_GBK"/>
          <w:sz w:val="30"/>
          <w:szCs w:val="30"/>
        </w:rPr>
      </w:pPr>
    </w:p>
    <w:p w14:paraId="6937D6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因此那两个身份（characters）被连接（joined together）在一起，“从死里首先复生（first-begotten of the dead）的，为世上君王（kings of the earth）元首（Prince）的；”h 祂也说：“我是那存活（liveth）的；我曾死（was dead）过，现在又活了，直活到永永远远（alive for evermore），阿们（Amen）；并且拿着死亡（death）和阴间（hell）的钥匙（keys）。”i</w:t>
      </w:r>
    </w:p>
    <w:p w14:paraId="75DDC0DB">
      <w:pPr>
        <w:spacing w:line="270" w:lineRule="auto"/>
        <w:rPr>
          <w:rFonts w:hint="eastAsia" w:ascii="方正楷体_GBK" w:hAnsi="方正楷体_GBK" w:eastAsia="方正楷体_GBK" w:cs="方正楷体_GBK"/>
          <w:sz w:val="30"/>
          <w:szCs w:val="30"/>
        </w:rPr>
      </w:pPr>
    </w:p>
    <w:p w14:paraId="016BA2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Let us now consider, in fine, the UTILITY of Christ's resurrection.</w:t>
      </w:r>
    </w:p>
    <w:p w14:paraId="329AC872">
      <w:pPr>
        <w:spacing w:line="270" w:lineRule="auto"/>
        <w:rPr>
          <w:rFonts w:hint="eastAsia" w:ascii="方正楷体_GBK" w:hAnsi="方正楷体_GBK" w:eastAsia="方正楷体_GBK" w:cs="方正楷体_GBK"/>
          <w:sz w:val="30"/>
          <w:szCs w:val="30"/>
        </w:rPr>
      </w:pPr>
    </w:p>
    <w:p w14:paraId="3434DF5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最后（in fine），让我们思考（consider）基督复活的功用（UTILITY）。</w:t>
      </w:r>
    </w:p>
    <w:p w14:paraId="6E77D1CB">
      <w:pPr>
        <w:spacing w:line="270" w:lineRule="auto"/>
        <w:rPr>
          <w:rFonts w:hint="eastAsia" w:ascii="方正楷体_GBK" w:hAnsi="方正楷体_GBK" w:eastAsia="方正楷体_GBK" w:cs="方正楷体_GBK"/>
          <w:sz w:val="30"/>
          <w:szCs w:val="30"/>
        </w:rPr>
      </w:pPr>
    </w:p>
    <w:p w14:paraId="23F2DBA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advantage which redounds to us from this important event is chiefly three-fold, 1st, Our justification.</w:t>
      </w:r>
    </w:p>
    <w:p w14:paraId="398373C4">
      <w:pPr>
        <w:spacing w:line="270" w:lineRule="auto"/>
        <w:rPr>
          <w:rFonts w:hint="eastAsia" w:ascii="方正楷体_GBK" w:hAnsi="方正楷体_GBK" w:eastAsia="方正楷体_GBK" w:cs="方正楷体_GBK"/>
          <w:sz w:val="30"/>
          <w:szCs w:val="30"/>
        </w:rPr>
      </w:pPr>
    </w:p>
    <w:p w14:paraId="554FB7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从这个重要事件（important event）中归于（redounds to）我们的益处（advantage）主要有三方面（three-fold）：1. 我们的称义（justification）。</w:t>
      </w:r>
    </w:p>
    <w:p w14:paraId="0656DCAD">
      <w:pPr>
        <w:spacing w:line="270" w:lineRule="auto"/>
        <w:rPr>
          <w:rFonts w:hint="eastAsia" w:ascii="方正楷体_GBK" w:hAnsi="方正楷体_GBK" w:eastAsia="方正楷体_GBK" w:cs="方正楷体_GBK"/>
          <w:sz w:val="30"/>
          <w:szCs w:val="30"/>
        </w:rPr>
      </w:pPr>
    </w:p>
    <w:p w14:paraId="4C39C7D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delivered for our offences, and was raised again for our justification."</w:t>
      </w:r>
    </w:p>
    <w:p w14:paraId="7DA24E2E">
      <w:pPr>
        <w:spacing w:line="270" w:lineRule="auto"/>
        <w:rPr>
          <w:rFonts w:hint="eastAsia" w:ascii="方正楷体_GBK" w:hAnsi="方正楷体_GBK" w:eastAsia="方正楷体_GBK" w:cs="方正楷体_GBK"/>
          <w:sz w:val="30"/>
          <w:szCs w:val="30"/>
        </w:rPr>
      </w:pPr>
    </w:p>
    <w:p w14:paraId="7BB6E1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祂“为我们的过犯（offences）交出（delivered），为我们的称义（justification）复活（raised again）了。”j</w:t>
      </w:r>
    </w:p>
    <w:p w14:paraId="07110D97">
      <w:pPr>
        <w:spacing w:line="270" w:lineRule="auto"/>
        <w:rPr>
          <w:rFonts w:hint="eastAsia" w:ascii="方正楷体_GBK" w:hAnsi="方正楷体_GBK" w:eastAsia="方正楷体_GBK" w:cs="方正楷体_GBK"/>
          <w:sz w:val="30"/>
          <w:szCs w:val="30"/>
        </w:rPr>
      </w:pPr>
    </w:p>
    <w:p w14:paraId="59A14AA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released his Son from the bonds and prison of death, into which he had been thrown on account of our debts, he is to be viewed as having given him a discharge, and as having declared by that very deed, that his justice was now satisfied to the last farthing.</w:t>
      </w:r>
    </w:p>
    <w:p w14:paraId="6345CD76">
      <w:pPr>
        <w:spacing w:line="270" w:lineRule="auto"/>
        <w:rPr>
          <w:rFonts w:hint="eastAsia" w:ascii="方正楷体_GBK" w:hAnsi="方正楷体_GBK" w:eastAsia="方正楷体_GBK" w:cs="方正楷体_GBK"/>
          <w:sz w:val="30"/>
          <w:szCs w:val="30"/>
        </w:rPr>
      </w:pPr>
    </w:p>
    <w:p w14:paraId="2C123A3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当上帝将祂的儿子从死亡（death）的捆绑（bonds）和监牢（prison）——祂因我们的罪债（debts）而被投入其中——中释放（released）出来时，祂应被视为（viewed as）已经给了祂一张释放令（discharge），并藉着那行为（very deed）本身宣告（declared），祂的公义（justice）如今已满足（satisfied）到最后一文钱（last farthing）。</w:t>
      </w:r>
    </w:p>
    <w:p w14:paraId="3A561515">
      <w:pPr>
        <w:spacing w:line="270" w:lineRule="auto"/>
        <w:rPr>
          <w:rFonts w:hint="eastAsia" w:ascii="方正楷体_GBK" w:hAnsi="方正楷体_GBK" w:eastAsia="方正楷体_GBK" w:cs="方正楷体_GBK"/>
          <w:sz w:val="30"/>
          <w:szCs w:val="30"/>
        </w:rPr>
      </w:pPr>
    </w:p>
    <w:p w14:paraId="73B396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Christ was raised up, he was thus "justified in the Spirit."</w:t>
      </w:r>
    </w:p>
    <w:p w14:paraId="4AE1C597">
      <w:pPr>
        <w:spacing w:line="270" w:lineRule="auto"/>
        <w:rPr>
          <w:rFonts w:hint="eastAsia" w:ascii="方正楷体_GBK" w:hAnsi="方正楷体_GBK" w:eastAsia="方正楷体_GBK" w:cs="方正楷体_GBK"/>
          <w:sz w:val="30"/>
          <w:szCs w:val="30"/>
        </w:rPr>
      </w:pPr>
    </w:p>
    <w:p w14:paraId="4F68C0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当基督被复活时，祂就这样“在圣灵里称义（justified in the Spirit）”了。k</w:t>
      </w:r>
    </w:p>
    <w:p w14:paraId="63157879">
      <w:pPr>
        <w:spacing w:line="270" w:lineRule="auto"/>
        <w:rPr>
          <w:rFonts w:hint="eastAsia" w:ascii="方正楷体_GBK" w:hAnsi="方正楷体_GBK" w:eastAsia="方正楷体_GBK" w:cs="方正楷体_GBK"/>
          <w:sz w:val="30"/>
          <w:szCs w:val="30"/>
        </w:rPr>
      </w:pPr>
    </w:p>
    <w:p w14:paraId="37C9220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he was justified, we must at the same time have been justified in him.</w:t>
      </w:r>
    </w:p>
    <w:p w14:paraId="503A9A6C">
      <w:pPr>
        <w:spacing w:line="270" w:lineRule="auto"/>
        <w:rPr>
          <w:rFonts w:hint="eastAsia" w:ascii="方正楷体_GBK" w:hAnsi="方正楷体_GBK" w:eastAsia="方正楷体_GBK" w:cs="方正楷体_GBK"/>
          <w:sz w:val="30"/>
          <w:szCs w:val="30"/>
        </w:rPr>
      </w:pPr>
    </w:p>
    <w:p w14:paraId="36F575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但如果祂被称义了，我们必定同时（at the same time）在祂里面（in him）也被称义了。</w:t>
      </w:r>
    </w:p>
    <w:p w14:paraId="52ACE638">
      <w:pPr>
        <w:spacing w:line="270" w:lineRule="auto"/>
        <w:rPr>
          <w:rFonts w:hint="eastAsia" w:ascii="方正楷体_GBK" w:hAnsi="方正楷体_GBK" w:eastAsia="方正楷体_GBK" w:cs="方正楷体_GBK"/>
          <w:sz w:val="30"/>
          <w:szCs w:val="30"/>
        </w:rPr>
      </w:pPr>
    </w:p>
    <w:p w14:paraId="28CA840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2dly, Our sanctification.</w:t>
      </w:r>
    </w:p>
    <w:p w14:paraId="626AA3DE">
      <w:pPr>
        <w:spacing w:line="270" w:lineRule="auto"/>
        <w:rPr>
          <w:rFonts w:hint="eastAsia" w:ascii="方正楷体_GBK" w:hAnsi="方正楷体_GBK" w:eastAsia="方正楷体_GBK" w:cs="方正楷体_GBK"/>
          <w:sz w:val="30"/>
          <w:szCs w:val="30"/>
        </w:rPr>
      </w:pPr>
    </w:p>
    <w:p w14:paraId="55256FA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2. 我们的成圣（sanctification）。</w:t>
      </w:r>
    </w:p>
    <w:p w14:paraId="6FA6392A">
      <w:pPr>
        <w:spacing w:line="270" w:lineRule="auto"/>
        <w:rPr>
          <w:rFonts w:hint="eastAsia" w:ascii="方正楷体_GBK" w:hAnsi="方正楷体_GBK" w:eastAsia="方正楷体_GBK" w:cs="方正楷体_GBK"/>
          <w:sz w:val="30"/>
          <w:szCs w:val="30"/>
        </w:rPr>
      </w:pPr>
    </w:p>
    <w:p w14:paraId="115609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risen with him through the faith of the operation of God, who hath raised him from the dead."</w:t>
      </w:r>
    </w:p>
    <w:p w14:paraId="133FE3DB">
      <w:pPr>
        <w:spacing w:line="270" w:lineRule="auto"/>
        <w:rPr>
          <w:rFonts w:hint="eastAsia" w:ascii="方正楷体_GBK" w:hAnsi="方正楷体_GBK" w:eastAsia="方正楷体_GBK" w:cs="方正楷体_GBK"/>
          <w:sz w:val="30"/>
          <w:szCs w:val="30"/>
        </w:rPr>
      </w:pPr>
    </w:p>
    <w:p w14:paraId="2DEEE8F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“你们……既……受洗与祂一同埋葬，也就……与祂一同复活（risen with him），都因信（faith）那叫祂从死里复活上帝的功用（operation of God）。”l</w:t>
      </w:r>
    </w:p>
    <w:p w14:paraId="5B53B648">
      <w:pPr>
        <w:spacing w:line="270" w:lineRule="auto"/>
        <w:rPr>
          <w:rFonts w:hint="eastAsia" w:ascii="方正楷体_GBK" w:hAnsi="方正楷体_GBK" w:eastAsia="方正楷体_GBK" w:cs="方正楷体_GBK"/>
          <w:sz w:val="30"/>
          <w:szCs w:val="30"/>
        </w:rPr>
      </w:pPr>
    </w:p>
    <w:p w14:paraId="6037B7C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believers are said to be "risen with Christ," that is, in a spiritual sense;m and to be "planted together with him in the likeness of his resurrection, that, as Christ was raised up from the dead by the glory of the Father, even so they also should walk in newness of life."</w:t>
      </w:r>
    </w:p>
    <w:p w14:paraId="2731A74D">
      <w:pPr>
        <w:spacing w:line="270" w:lineRule="auto"/>
        <w:rPr>
          <w:rFonts w:hint="eastAsia" w:ascii="方正楷体_GBK" w:hAnsi="方正楷体_GBK" w:eastAsia="方正楷体_GBK" w:cs="方正楷体_GBK"/>
          <w:sz w:val="30"/>
          <w:szCs w:val="30"/>
        </w:rPr>
      </w:pPr>
    </w:p>
    <w:p w14:paraId="3CCFA76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因此，信徒（believers）被称为“与基督一同复活（risen with Christ）”，即在属灵的意义（spiritual sense）上；m 并“在祂复活（resurrection）的形状（likeness）上与祂联合（planted together with him），……使（that）他们一举一动（walk）有新生（newness of life）的样式，像基督藉着父的荣耀（glory of the Father）从死里复活一样。”n</w:t>
      </w:r>
    </w:p>
    <w:p w14:paraId="1B916E4E">
      <w:pPr>
        <w:spacing w:line="270" w:lineRule="auto"/>
        <w:rPr>
          <w:rFonts w:hint="eastAsia" w:ascii="方正楷体_GBK" w:hAnsi="方正楷体_GBK" w:eastAsia="方正楷体_GBK" w:cs="方正楷体_GBK"/>
          <w:sz w:val="30"/>
          <w:szCs w:val="30"/>
        </w:rPr>
      </w:pPr>
    </w:p>
    <w:p w14:paraId="5EC704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power of his resurrection," of which Paul speaks.o</w:t>
      </w:r>
    </w:p>
    <w:p w14:paraId="62D3E654">
      <w:pPr>
        <w:spacing w:line="270" w:lineRule="auto"/>
        <w:rPr>
          <w:rFonts w:hint="eastAsia" w:ascii="方正楷体_GBK" w:hAnsi="方正楷体_GBK" w:eastAsia="方正楷体_GBK" w:cs="方正楷体_GBK"/>
          <w:sz w:val="30"/>
          <w:szCs w:val="30"/>
        </w:rPr>
      </w:pPr>
    </w:p>
    <w:p w14:paraId="69B67F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这就是保罗所说的“祂复活的大能（power of his resurrection）”。o</w:t>
      </w:r>
    </w:p>
    <w:p w14:paraId="30972284">
      <w:pPr>
        <w:spacing w:line="270" w:lineRule="auto"/>
        <w:rPr>
          <w:rFonts w:hint="eastAsia" w:ascii="方正楷体_GBK" w:hAnsi="方正楷体_GBK" w:eastAsia="方正楷体_GBK" w:cs="方正楷体_GBK"/>
          <w:sz w:val="30"/>
          <w:szCs w:val="30"/>
        </w:rPr>
      </w:pPr>
    </w:p>
    <w:p w14:paraId="0A03DB3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when he came forth from the earth, was made, not merely like the first Adam, "a living soul, but a quickening spirit."</w:t>
      </w:r>
    </w:p>
    <w:p w14:paraId="768C9873">
      <w:pPr>
        <w:spacing w:line="270" w:lineRule="auto"/>
        <w:rPr>
          <w:rFonts w:hint="eastAsia" w:ascii="方正楷体_GBK" w:hAnsi="方正楷体_GBK" w:eastAsia="方正楷体_GBK" w:cs="方正楷体_GBK"/>
          <w:sz w:val="30"/>
          <w:szCs w:val="30"/>
        </w:rPr>
      </w:pPr>
    </w:p>
    <w:p w14:paraId="0B5701C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基督，当祂从地里出来时，成就的，不仅像第一个亚当（first Adam）那样，“成了有灵（living soul）的活人，乃是成了叫人活（quickening）的灵（spirit）。”p</w:t>
      </w:r>
    </w:p>
    <w:p w14:paraId="5D38B7DD">
      <w:pPr>
        <w:spacing w:line="270" w:lineRule="auto"/>
        <w:rPr>
          <w:rFonts w:hint="eastAsia" w:ascii="方正楷体_GBK" w:hAnsi="方正楷体_GBK" w:eastAsia="方正楷体_GBK" w:cs="方正楷体_GBK"/>
          <w:sz w:val="30"/>
          <w:szCs w:val="30"/>
        </w:rPr>
      </w:pPr>
    </w:p>
    <w:p w14:paraId="76A354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received life, not only for himself, but also for his people; and not merely that he might live with the Father in heaven, but also that he might live by the Spirit in believers.q</w:t>
      </w:r>
    </w:p>
    <w:p w14:paraId="51800CF1">
      <w:pPr>
        <w:spacing w:line="270" w:lineRule="auto"/>
        <w:rPr>
          <w:rFonts w:hint="eastAsia" w:ascii="方正楷体_GBK" w:hAnsi="方正楷体_GBK" w:eastAsia="方正楷体_GBK" w:cs="方正楷体_GBK"/>
          <w:sz w:val="30"/>
          <w:szCs w:val="30"/>
        </w:rPr>
      </w:pPr>
    </w:p>
    <w:p w14:paraId="30F97C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祂领受生命（life），不仅是为了祂自己，也是为了祂的子民（people）；不仅是为了祂可以在天上与父同活（live with the Father in heaven），也是为了祂可以藉着圣灵（by the Spirit）活在（live）信徒里面。q</w:t>
      </w:r>
    </w:p>
    <w:p w14:paraId="3DF3D4E3">
      <w:pPr>
        <w:spacing w:line="270" w:lineRule="auto"/>
        <w:rPr>
          <w:rFonts w:hint="eastAsia" w:ascii="方正楷体_GBK" w:hAnsi="方正楷体_GBK" w:eastAsia="方正楷体_GBK" w:cs="方正楷体_GBK"/>
          <w:sz w:val="30"/>
          <w:szCs w:val="30"/>
        </w:rPr>
      </w:pPr>
    </w:p>
    <w:p w14:paraId="65A55EA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animal spirits, derived from the brain, and distributed through the nerves to the whole body, communicate life and motion even to the remotest members; so the Spirit of life, which is in the Saviour as the head and fountain, flows down by secret channels to all the members of the mystical body, producing in them a new life, and a life worthy of Christ.</w:t>
      </w:r>
    </w:p>
    <w:p w14:paraId="60738C2A">
      <w:pPr>
        <w:spacing w:line="270" w:lineRule="auto"/>
        <w:rPr>
          <w:rFonts w:hint="eastAsia" w:ascii="方正楷体_GBK" w:hAnsi="方正楷体_GBK" w:eastAsia="方正楷体_GBK" w:cs="方正楷体_GBK"/>
          <w:sz w:val="30"/>
          <w:szCs w:val="30"/>
        </w:rPr>
      </w:pPr>
    </w:p>
    <w:p w14:paraId="506336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正如从大脑（brain）发出、通过神经（nerves）分布（distributed）到全身（whole body）的魂的生机（animal spirits），甚至将生命（life）和运动（motion）传递（communicate）给最远端的肢体（remotest members）；照样，在救主（Saviour）——如同头（head）和源泉（fountain）——里面的生命之灵（Spirit of life），也藉着隐秘的管道（secret channels）流向下（flows down）奥秘身体（mystical body）的所有肢体（members），在他们里面产生（producing）一个新生命（new life），以及一个配得（worthy of）基督的生命。r</w:t>
      </w:r>
    </w:p>
    <w:p w14:paraId="13A0B73C">
      <w:pPr>
        <w:spacing w:line="270" w:lineRule="auto"/>
        <w:rPr>
          <w:rFonts w:hint="eastAsia" w:ascii="方正楷体_GBK" w:hAnsi="方正楷体_GBK" w:eastAsia="方正楷体_GBK" w:cs="方正楷体_GBK"/>
          <w:sz w:val="30"/>
          <w:szCs w:val="30"/>
        </w:rPr>
      </w:pPr>
    </w:p>
    <w:p w14:paraId="5E771E9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believers are "members of his body," they are also "one spirit with him;"s and he is "our Life."</w:t>
      </w:r>
    </w:p>
    <w:p w14:paraId="05740E04">
      <w:pPr>
        <w:spacing w:line="270" w:lineRule="auto"/>
        <w:rPr>
          <w:rFonts w:hint="eastAsia" w:ascii="方正楷体_GBK" w:hAnsi="方正楷体_GBK" w:eastAsia="方正楷体_GBK" w:cs="方正楷体_GBK"/>
          <w:sz w:val="30"/>
          <w:szCs w:val="30"/>
        </w:rPr>
      </w:pPr>
    </w:p>
    <w:p w14:paraId="5AA0EF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当信徒是“祂身上的肢体（members of his body）”时，他们也“与主联合（one spirit with him）”；s 并且祂是“我们的生命（our Life）”。t</w:t>
      </w:r>
    </w:p>
    <w:p w14:paraId="33F2723E">
      <w:pPr>
        <w:spacing w:line="270" w:lineRule="auto"/>
        <w:rPr>
          <w:rFonts w:hint="eastAsia" w:ascii="方正楷体_GBK" w:hAnsi="方正楷体_GBK" w:eastAsia="方正楷体_GBK" w:cs="方正楷体_GBK"/>
          <w:sz w:val="30"/>
          <w:szCs w:val="30"/>
        </w:rPr>
      </w:pPr>
    </w:p>
    <w:p w14:paraId="012061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3dly, Our glorification in a blessed resurrection.</w:t>
      </w:r>
    </w:p>
    <w:p w14:paraId="52D1451E">
      <w:pPr>
        <w:spacing w:line="270" w:lineRule="auto"/>
        <w:rPr>
          <w:rFonts w:hint="eastAsia" w:ascii="方正楷体_GBK" w:hAnsi="方正楷体_GBK" w:eastAsia="方正楷体_GBK" w:cs="方正楷体_GBK"/>
          <w:sz w:val="30"/>
          <w:szCs w:val="30"/>
        </w:rPr>
      </w:pPr>
    </w:p>
    <w:p w14:paraId="5A38D82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3. 我们在蒙福复活（blessed resurrection）中的得荣（glorification）。</w:t>
      </w:r>
    </w:p>
    <w:p w14:paraId="7183D69C">
      <w:pPr>
        <w:spacing w:line="270" w:lineRule="auto"/>
        <w:rPr>
          <w:rFonts w:hint="eastAsia" w:ascii="方正楷体_GBK" w:hAnsi="方正楷体_GBK" w:eastAsia="方正楷体_GBK" w:cs="方正楷体_GBK"/>
          <w:sz w:val="30"/>
          <w:szCs w:val="30"/>
        </w:rPr>
      </w:pPr>
    </w:p>
    <w:p w14:paraId="12B7EE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inferred by the Apostle from the resurrection of Christ: and the reasoning is just; for he is our first-born Brother, and we are "joint-heirs with him."v</w:t>
      </w:r>
    </w:p>
    <w:p w14:paraId="2966262D">
      <w:pPr>
        <w:spacing w:line="270" w:lineRule="auto"/>
        <w:rPr>
          <w:rFonts w:hint="eastAsia" w:ascii="方正楷体_GBK" w:hAnsi="方正楷体_GBK" w:eastAsia="方正楷体_GBK" w:cs="方正楷体_GBK"/>
          <w:sz w:val="30"/>
          <w:szCs w:val="30"/>
        </w:rPr>
      </w:pPr>
    </w:p>
    <w:p w14:paraId="63DC09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这是使徒从基督的复活推断（inferred）出来的：u 这推理（reasoning）是公正（just）的；因为祂是我们的长兄（first-born Brother），我们是“和祂同作后嗣（joint-heirs with him）”。v</w:t>
      </w:r>
    </w:p>
    <w:p w14:paraId="546B96A0">
      <w:pPr>
        <w:spacing w:line="270" w:lineRule="auto"/>
        <w:rPr>
          <w:rFonts w:hint="eastAsia" w:ascii="方正楷体_GBK" w:hAnsi="方正楷体_GBK" w:eastAsia="方正楷体_GBK" w:cs="方正楷体_GBK"/>
          <w:sz w:val="30"/>
          <w:szCs w:val="30"/>
        </w:rPr>
      </w:pPr>
    </w:p>
    <w:p w14:paraId="4C73DA8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he then received life and immortality by a hereditary title from the Father, we too, in our place and order, must be partakers of the same inheritance; that, as he is "the beginning, the first-born from the dead," he may be so, "among many brethren."x</w:t>
      </w:r>
    </w:p>
    <w:p w14:paraId="02064E57">
      <w:pPr>
        <w:spacing w:line="270" w:lineRule="auto"/>
        <w:rPr>
          <w:rFonts w:hint="eastAsia" w:ascii="方正楷体_GBK" w:hAnsi="方正楷体_GBK" w:eastAsia="方正楷体_GBK" w:cs="方正楷体_GBK"/>
          <w:sz w:val="30"/>
          <w:szCs w:val="30"/>
        </w:rPr>
      </w:pPr>
    </w:p>
    <w:p w14:paraId="09EED57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那么，如果祂凭着继承的权利（hereditary title）从父领受了生命（life）和不朽（immortality），我们也在我们的地位（place）和次序（order）上，必定是同一产业（same inheritance）的有分者（partakers）；这样，正如祂是“元始（beginning），是从死里首先复生（first-born from the dead）的”，w 祂可以如此作“许多弟兄（many brethren）”中的长子。x</w:t>
      </w:r>
    </w:p>
    <w:p w14:paraId="40462D1C">
      <w:pPr>
        <w:spacing w:line="270" w:lineRule="auto"/>
        <w:rPr>
          <w:rFonts w:hint="eastAsia" w:ascii="方正楷体_GBK" w:hAnsi="方正楷体_GBK" w:eastAsia="方正楷体_GBK" w:cs="方正楷体_GBK"/>
          <w:sz w:val="30"/>
          <w:szCs w:val="30"/>
        </w:rPr>
      </w:pPr>
    </w:p>
    <w:p w14:paraId="5EBD87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the first-fruits; afterwards, they that are Christ's, at his coming."</w:t>
      </w:r>
    </w:p>
    <w:p w14:paraId="5FECCFFA">
      <w:pPr>
        <w:spacing w:line="270" w:lineRule="auto"/>
        <w:rPr>
          <w:rFonts w:hint="eastAsia" w:ascii="方正楷体_GBK" w:hAnsi="方正楷体_GBK" w:eastAsia="方正楷体_GBK" w:cs="方正楷体_GBK"/>
          <w:sz w:val="30"/>
          <w:szCs w:val="30"/>
        </w:rPr>
      </w:pPr>
    </w:p>
    <w:p w14:paraId="3917E17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“基督（Christ）成了初熟的果子（first-fruits）；以后（afterwards），在祂来（coming）的时候，是那些属（that are）基督的。”y</w:t>
      </w:r>
    </w:p>
    <w:p w14:paraId="2E10A446">
      <w:pPr>
        <w:spacing w:line="270" w:lineRule="auto"/>
        <w:rPr>
          <w:rFonts w:hint="eastAsia" w:ascii="方正楷体_GBK" w:hAnsi="方正楷体_GBK" w:eastAsia="方正楷体_GBK" w:cs="方正楷体_GBK"/>
          <w:sz w:val="30"/>
          <w:szCs w:val="30"/>
        </w:rPr>
      </w:pPr>
    </w:p>
    <w:p w14:paraId="69F71D4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Christ is our Head, we are his members; he would not therefore reckon himself entirely alive, unless we also were alive with him.</w:t>
      </w:r>
    </w:p>
    <w:p w14:paraId="5E21BB93">
      <w:pPr>
        <w:spacing w:line="270" w:lineRule="auto"/>
        <w:rPr>
          <w:rFonts w:hint="eastAsia" w:ascii="方正楷体_GBK" w:hAnsi="方正楷体_GBK" w:eastAsia="方正楷体_GBK" w:cs="方正楷体_GBK"/>
          <w:sz w:val="30"/>
          <w:szCs w:val="30"/>
        </w:rPr>
      </w:pPr>
    </w:p>
    <w:p w14:paraId="513A70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此外，基督是我们的头（Head），我们是祂的肢体（members）；因此，除非我们也与祂一同活着（alive with him），否则祂不会认为（reckon）自己是完全活着的（entirely alive）。</w:t>
      </w:r>
    </w:p>
    <w:p w14:paraId="5AE06926">
      <w:pPr>
        <w:spacing w:line="270" w:lineRule="auto"/>
        <w:rPr>
          <w:rFonts w:hint="eastAsia" w:ascii="方正楷体_GBK" w:hAnsi="方正楷体_GBK" w:eastAsia="方正楷体_GBK" w:cs="方正楷体_GBK"/>
          <w:sz w:val="30"/>
          <w:szCs w:val="30"/>
        </w:rPr>
      </w:pPr>
    </w:p>
    <w:p w14:paraId="0760565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he teaches us to reason from his life to our own: "Because I live, ye shall live also."z</w:t>
      </w:r>
    </w:p>
    <w:p w14:paraId="12036B6F">
      <w:pPr>
        <w:spacing w:line="270" w:lineRule="auto"/>
        <w:rPr>
          <w:rFonts w:hint="eastAsia" w:ascii="方正楷体_GBK" w:hAnsi="方正楷体_GBK" w:eastAsia="方正楷体_GBK" w:cs="方正楷体_GBK"/>
          <w:sz w:val="30"/>
          <w:szCs w:val="30"/>
        </w:rPr>
      </w:pPr>
    </w:p>
    <w:p w14:paraId="05ED1EB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因此祂教导我们从祂的生命（life）推论（reason）到我们自己的生命：“因为我活着（live），你们也要活着（live also）。”z</w:t>
      </w:r>
    </w:p>
    <w:p w14:paraId="60D00CCA">
      <w:pPr>
        <w:spacing w:line="270" w:lineRule="auto"/>
        <w:rPr>
          <w:rFonts w:hint="eastAsia" w:ascii="方正楷体_GBK" w:hAnsi="方正楷体_GBK" w:eastAsia="方正楷体_GBK" w:cs="方正楷体_GBK"/>
          <w:sz w:val="30"/>
          <w:szCs w:val="30"/>
        </w:rPr>
      </w:pPr>
    </w:p>
    <w:p w14:paraId="4D1DE20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Job had long before argued in the same manner.</w:t>
      </w:r>
    </w:p>
    <w:p w14:paraId="0C5A8185">
      <w:pPr>
        <w:spacing w:line="270" w:lineRule="auto"/>
        <w:rPr>
          <w:rFonts w:hint="eastAsia" w:ascii="方正楷体_GBK" w:hAnsi="方正楷体_GBK" w:eastAsia="方正楷体_GBK" w:cs="方正楷体_GBK"/>
          <w:sz w:val="30"/>
          <w:szCs w:val="30"/>
        </w:rPr>
      </w:pPr>
    </w:p>
    <w:p w14:paraId="75AAF59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约伯（Job）很久以前就以同样的方式论证（argued）过。a</w:t>
      </w:r>
    </w:p>
    <w:p w14:paraId="214996E0">
      <w:pPr>
        <w:spacing w:line="270" w:lineRule="auto"/>
        <w:rPr>
          <w:rFonts w:hint="eastAsia" w:ascii="方正楷体_GBK" w:hAnsi="方正楷体_GBK" w:eastAsia="方正楷体_GBK" w:cs="方正楷体_GBK"/>
          <w:sz w:val="30"/>
          <w:szCs w:val="30"/>
        </w:rPr>
      </w:pPr>
    </w:p>
    <w:p w14:paraId="357F02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too, is the second Adam, from whom life is no less certainly derived to those that are his, than death from the first Adam to all: "For as in Adam all die, even so in Christ shall all be made alive."b</w:t>
      </w:r>
    </w:p>
    <w:p w14:paraId="6C3C51D1">
      <w:pPr>
        <w:spacing w:line="270" w:lineRule="auto"/>
        <w:rPr>
          <w:rFonts w:hint="eastAsia" w:ascii="方正楷体_GBK" w:hAnsi="方正楷体_GBK" w:eastAsia="方正楷体_GBK" w:cs="方正楷体_GBK"/>
          <w:sz w:val="30"/>
          <w:szCs w:val="30"/>
        </w:rPr>
      </w:pPr>
    </w:p>
    <w:p w14:paraId="005F0C1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基督也是第二个亚当（second Adam），生命（life）从祂临到（derived to）那些属祂的人，其确定性（certainly）不亚于（no less）死亡（death）从第一个亚当（first Adam）临到所有人：“在亚当（Adam）里众人都死了（die）；照样，在基督（Christ）里众人也都要复活（made alive）。”b</w:t>
      </w:r>
    </w:p>
    <w:p w14:paraId="4087D4A2">
      <w:pPr>
        <w:spacing w:line="270" w:lineRule="auto"/>
        <w:rPr>
          <w:rFonts w:hint="eastAsia" w:ascii="方正楷体_GBK" w:hAnsi="方正楷体_GBK" w:eastAsia="方正楷体_GBK" w:cs="方正楷体_GBK"/>
          <w:sz w:val="30"/>
          <w:szCs w:val="30"/>
        </w:rPr>
      </w:pPr>
    </w:p>
    <w:p w14:paraId="73E9DBD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since the same Spirit, by whom God raised up Jesus from the dead, dwells in us, what reason can be assigned, why he should not perform the same work in us?</w:t>
      </w:r>
    </w:p>
    <w:p w14:paraId="1B953405">
      <w:pPr>
        <w:spacing w:line="270" w:lineRule="auto"/>
        <w:rPr>
          <w:rFonts w:hint="eastAsia" w:ascii="方正楷体_GBK" w:hAnsi="方正楷体_GBK" w:eastAsia="方正楷体_GBK" w:cs="方正楷体_GBK"/>
          <w:sz w:val="30"/>
          <w:szCs w:val="30"/>
        </w:rPr>
      </w:pPr>
    </w:p>
    <w:p w14:paraId="769D86C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最后（In fine），既然那同一位灵（same Spirit）——上帝藉此使耶稣从死里复活——住在（dwells in）我们里面，还有什么理由（reason）可以说明（assigned），祂不应在我们里面施行（perform）同样的工作（same work）呢？</w:t>
      </w:r>
    </w:p>
    <w:p w14:paraId="332E0E80">
      <w:pPr>
        <w:spacing w:line="270" w:lineRule="auto"/>
        <w:rPr>
          <w:rFonts w:hint="eastAsia" w:ascii="方正楷体_GBK" w:hAnsi="方正楷体_GBK" w:eastAsia="方正楷体_GBK" w:cs="方正楷体_GBK"/>
          <w:sz w:val="30"/>
          <w:szCs w:val="30"/>
        </w:rPr>
      </w:pPr>
    </w:p>
    <w:p w14:paraId="1AE74A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Spirit of him that raised up Jesus from the dead, dwell in you, he that raised up Christ from the dead, shall also quicken your mortal bodies by his Spirit that dwelleth in you."</w:t>
      </w:r>
    </w:p>
    <w:p w14:paraId="6F0835CC">
      <w:pPr>
        <w:spacing w:line="270" w:lineRule="auto"/>
        <w:rPr>
          <w:rFonts w:hint="eastAsia" w:ascii="方正楷体_GBK" w:hAnsi="方正楷体_GBK" w:eastAsia="方正楷体_GBK" w:cs="方正楷体_GBK"/>
          <w:sz w:val="30"/>
          <w:szCs w:val="30"/>
        </w:rPr>
      </w:pPr>
    </w:p>
    <w:p w14:paraId="746A6D9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“然而叫耶稣（Jesus）从死里复活者（raised up ... from the dead）的灵（Spirit），若住在（dwell in）你们心里，那叫基督（Christ）耶稣从死里复活的，也必藉着住在（dwelleth in）你们心里的圣灵（his Spirit），使你们必死（mortal）的身体（bodies）又活过来（quicken）。”c</w:t>
      </w:r>
    </w:p>
    <w:p w14:paraId="4E0FE432">
      <w:pPr>
        <w:spacing w:line="270" w:lineRule="auto"/>
        <w:rPr>
          <w:rFonts w:hint="eastAsia" w:ascii="方正楷体_GBK" w:hAnsi="方正楷体_GBK" w:eastAsia="方正楷体_GBK" w:cs="方正楷体_GBK"/>
          <w:sz w:val="30"/>
          <w:szCs w:val="30"/>
        </w:rPr>
      </w:pPr>
    </w:p>
    <w:p w14:paraId="7526E5E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to say; God, by his Spirit, was the author of the resurrection of Christ, both by his omnipotent power, in which is the fountain of life; and by the virtue of that unspotted holiness, with which he adorned the human nature of Christ, and effectually preserved it from sin, the only cause of corruption.</w:t>
      </w:r>
    </w:p>
    <w:p w14:paraId="6861A5B0">
      <w:pPr>
        <w:spacing w:line="270" w:lineRule="auto"/>
        <w:rPr>
          <w:rFonts w:hint="eastAsia" w:ascii="方正楷体_GBK" w:hAnsi="方正楷体_GBK" w:eastAsia="方正楷体_GBK" w:cs="方正楷体_GBK"/>
          <w:sz w:val="30"/>
          <w:szCs w:val="30"/>
        </w:rPr>
      </w:pPr>
    </w:p>
    <w:p w14:paraId="501F615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也就是说；上帝，藉着祂的灵，是基督复活的创始者（author），既是藉着祂全能的（omnipotent）大能（power）——其中有生命的源泉（fountain of life）；也是藉着那无玷污（unspotted）圣洁（holiness）的美德（virtue）——祂曾用此装饰（adorned）基督的人性（human nature），并有效地（effectually）保守（preserved）它脱离罪（sin）——朽坏（corruption）的唯一原因（only cause）。</w:t>
      </w:r>
    </w:p>
    <w:p w14:paraId="08D1378E">
      <w:pPr>
        <w:spacing w:line="270" w:lineRule="auto"/>
        <w:rPr>
          <w:rFonts w:hint="eastAsia" w:ascii="方正楷体_GBK" w:hAnsi="方正楷体_GBK" w:eastAsia="方正楷体_GBK" w:cs="方正楷体_GBK"/>
          <w:sz w:val="30"/>
          <w:szCs w:val="30"/>
        </w:rPr>
      </w:pPr>
    </w:p>
    <w:p w14:paraId="106C16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 will accomplish the same work in believers, first by sanctifying their souls, that is by raising them to spiritual life, and hereafter their bodies, by raising them to a glorious life; for these also, according to their measure, were the subjects of sanctification.</w:t>
      </w:r>
    </w:p>
    <w:p w14:paraId="37E64AE1">
      <w:pPr>
        <w:spacing w:line="270" w:lineRule="auto"/>
        <w:rPr>
          <w:rFonts w:hint="eastAsia" w:ascii="方正楷体_GBK" w:hAnsi="方正楷体_GBK" w:eastAsia="方正楷体_GBK" w:cs="方正楷体_GBK"/>
          <w:sz w:val="30"/>
          <w:szCs w:val="30"/>
        </w:rPr>
      </w:pPr>
    </w:p>
    <w:p w14:paraId="13AD262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并且祂将在信徒里面成就（accomplish）同样的工作，首先是藉着使他们的灵魂成圣（sanctifying their souls），即藉着将他们提升（raising them）到属灵的生命（spiritual life），其后是藉着将他们的身体提升到荣耀的生命（glorious life）；因为这些（身体）也曾按照它们的程度（measure），是成圣（sanctification）的对象（subjects）。</w:t>
      </w:r>
    </w:p>
    <w:p w14:paraId="213F2B2F">
      <w:pPr>
        <w:spacing w:line="270" w:lineRule="auto"/>
        <w:rPr>
          <w:rFonts w:hint="eastAsia" w:ascii="方正楷体_GBK" w:hAnsi="方正楷体_GBK" w:eastAsia="方正楷体_GBK" w:cs="方正楷体_GBK"/>
          <w:sz w:val="30"/>
          <w:szCs w:val="30"/>
        </w:rPr>
      </w:pPr>
    </w:p>
    <w:p w14:paraId="4B2977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easy to improve these topics for Consolation; and, in the mean time, to inculcate assiduously, that none can justly assure himself of the privilege of a blessed justification, or of a glorious resurrection, arising from the resurrection of Christ, unless he also experience its power to communicate the vigour of the spiritual life.</w:t>
      </w:r>
    </w:p>
    <w:p w14:paraId="01A5489F">
      <w:pPr>
        <w:spacing w:line="270" w:lineRule="auto"/>
        <w:rPr>
          <w:rFonts w:hint="eastAsia" w:ascii="方正楷体_GBK" w:hAnsi="方正楷体_GBK" w:eastAsia="方正楷体_GBK" w:cs="方正楷体_GBK"/>
          <w:sz w:val="30"/>
          <w:szCs w:val="30"/>
        </w:rPr>
      </w:pPr>
    </w:p>
    <w:p w14:paraId="3B5BFA3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将这些主题（topics）用于安慰（Consolation）是容易的；同时（in the mean time），要勤勉地灌输（inculcate assiduously），除非一个人也经历（experience）到基督复活那传递（communicate）属灵生命（spiritual life）活力（vigour）的大能（power），否则无人能公正地（justly assure himself）确信自己拥有（privilege）那源于基督复活的蒙福称义（blessed justification）或荣耀复活（glorious resurrection）的特权。</w:t>
      </w:r>
    </w:p>
    <w:p w14:paraId="47F138D8">
      <w:pPr>
        <w:spacing w:line="270" w:lineRule="auto"/>
        <w:rPr>
          <w:rFonts w:hint="eastAsia" w:ascii="方正楷体_GBK" w:hAnsi="方正楷体_GBK" w:eastAsia="方正楷体_GBK" w:cs="方正楷体_GBK"/>
          <w:sz w:val="30"/>
          <w:szCs w:val="30"/>
        </w:rPr>
      </w:pPr>
    </w:p>
    <w:p w14:paraId="13B99FF8">
      <w:pPr>
        <w:spacing w:line="271" w:lineRule="auto"/>
        <w:rPr>
          <w:rFonts w:hint="eastAsia" w:ascii="方正楷体_GBK" w:hAnsi="方正楷体_GBK" w:eastAsia="方正楷体_GBK" w:cs="方正楷体_GBK"/>
          <w:sz w:val="30"/>
          <w:szCs w:val="30"/>
        </w:rPr>
      </w:pPr>
    </w:p>
    <w:p w14:paraId="6585CD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DISSERTATION XX: ON CHRIST'S ASCENSION INTO HEAVEN</w:t>
      </w:r>
    </w:p>
    <w:p w14:paraId="720BB3B5">
      <w:pPr>
        <w:spacing w:line="271" w:lineRule="auto"/>
        <w:rPr>
          <w:rFonts w:hint="eastAsia" w:ascii="方正楷体_GBK" w:hAnsi="方正楷体_GBK" w:eastAsia="方正楷体_GBK" w:cs="方正楷体_GBK"/>
          <w:sz w:val="30"/>
          <w:szCs w:val="30"/>
        </w:rPr>
      </w:pPr>
    </w:p>
    <w:p w14:paraId="34DA59B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专题论文二十：论基督升天</w:t>
      </w:r>
    </w:p>
    <w:p w14:paraId="407F3F88">
      <w:pPr>
        <w:spacing w:line="271" w:lineRule="auto"/>
        <w:rPr>
          <w:rFonts w:hint="eastAsia" w:ascii="方正楷体_GBK" w:hAnsi="方正楷体_GBK" w:eastAsia="方正楷体_GBK" w:cs="方正楷体_GBK"/>
          <w:sz w:val="30"/>
          <w:szCs w:val="30"/>
        </w:rPr>
      </w:pPr>
    </w:p>
    <w:p w14:paraId="4A25C82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THE second step of Christ's exaltation, is his ASCENSION INTO HEAVEN; in treating which we shall adopt the same method as on the article immediately preceding.</w:t>
      </w:r>
    </w:p>
    <w:p w14:paraId="4952880F">
      <w:pPr>
        <w:spacing w:line="271" w:lineRule="auto"/>
        <w:rPr>
          <w:rFonts w:hint="eastAsia" w:ascii="方正楷体_GBK" w:hAnsi="方正楷体_GBK" w:eastAsia="方正楷体_GBK" w:cs="方正楷体_GBK"/>
          <w:sz w:val="30"/>
          <w:szCs w:val="30"/>
        </w:rPr>
      </w:pPr>
    </w:p>
    <w:p w14:paraId="64154B4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一、基督高升的第二步，是祂升入高天；在论述这一点时，我们将采用与前一篇文章相同的办法。</w:t>
      </w:r>
    </w:p>
    <w:p w14:paraId="483D4DBB">
      <w:pPr>
        <w:spacing w:line="271" w:lineRule="auto"/>
        <w:rPr>
          <w:rFonts w:hint="eastAsia" w:ascii="方正楷体_GBK" w:hAnsi="方正楷体_GBK" w:eastAsia="方正楷体_GBK" w:cs="方正楷体_GBK"/>
          <w:sz w:val="30"/>
          <w:szCs w:val="30"/>
        </w:rPr>
      </w:pPr>
    </w:p>
    <w:p w14:paraId="6BE257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shall explain the four following heads.</w:t>
      </w:r>
    </w:p>
    <w:p w14:paraId="6157C7DC">
      <w:pPr>
        <w:spacing w:line="271" w:lineRule="auto"/>
        <w:rPr>
          <w:rFonts w:hint="eastAsia" w:ascii="方正楷体_GBK" w:hAnsi="方正楷体_GBK" w:eastAsia="方正楷体_GBK" w:cs="方正楷体_GBK"/>
          <w:sz w:val="30"/>
          <w:szCs w:val="30"/>
        </w:rPr>
      </w:pPr>
    </w:p>
    <w:p w14:paraId="0629343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我们将阐释以下四点。</w:t>
      </w:r>
    </w:p>
    <w:p w14:paraId="15E3D9CA">
      <w:pPr>
        <w:spacing w:line="271" w:lineRule="auto"/>
        <w:rPr>
          <w:rFonts w:hint="eastAsia" w:ascii="方正楷体_GBK" w:hAnsi="方正楷体_GBK" w:eastAsia="方正楷体_GBK" w:cs="方正楷体_GBK"/>
          <w:sz w:val="30"/>
          <w:szCs w:val="30"/>
        </w:rPr>
      </w:pPr>
    </w:p>
    <w:p w14:paraId="32FA89C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Its NATURE and MANNER.</w:t>
      </w:r>
    </w:p>
    <w:p w14:paraId="74DCA319">
      <w:pPr>
        <w:spacing w:line="271" w:lineRule="auto"/>
        <w:rPr>
          <w:rFonts w:hint="eastAsia" w:ascii="方正楷体_GBK" w:hAnsi="方正楷体_GBK" w:eastAsia="方正楷体_GBK" w:cs="方正楷体_GBK"/>
          <w:sz w:val="30"/>
          <w:szCs w:val="30"/>
        </w:rPr>
      </w:pPr>
    </w:p>
    <w:p w14:paraId="76B16F8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第一，其性质与方式。</w:t>
      </w:r>
    </w:p>
    <w:p w14:paraId="38284E92">
      <w:pPr>
        <w:spacing w:line="271" w:lineRule="auto"/>
        <w:rPr>
          <w:rFonts w:hint="eastAsia" w:ascii="方正楷体_GBK" w:hAnsi="方正楷体_GBK" w:eastAsia="方正楷体_GBK" w:cs="方正楷体_GBK"/>
          <w:sz w:val="30"/>
          <w:szCs w:val="30"/>
        </w:rPr>
      </w:pPr>
    </w:p>
    <w:p w14:paraId="4611DD1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Its TRUTH and CERTAINTY.</w:t>
      </w:r>
    </w:p>
    <w:p w14:paraId="28CA9ACA">
      <w:pPr>
        <w:spacing w:line="271" w:lineRule="auto"/>
        <w:rPr>
          <w:rFonts w:hint="eastAsia" w:ascii="方正楷体_GBK" w:hAnsi="方正楷体_GBK" w:eastAsia="方正楷体_GBK" w:cs="方正楷体_GBK"/>
          <w:sz w:val="30"/>
          <w:szCs w:val="30"/>
        </w:rPr>
      </w:pPr>
    </w:p>
    <w:p w14:paraId="3689B9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第二，其真实性与确定性。</w:t>
      </w:r>
    </w:p>
    <w:p w14:paraId="06C811BD">
      <w:pPr>
        <w:spacing w:line="271" w:lineRule="auto"/>
        <w:rPr>
          <w:rFonts w:hint="eastAsia" w:ascii="方正楷体_GBK" w:hAnsi="方正楷体_GBK" w:eastAsia="方正楷体_GBK" w:cs="方正楷体_GBK"/>
          <w:sz w:val="30"/>
          <w:szCs w:val="30"/>
        </w:rPr>
      </w:pPr>
    </w:p>
    <w:p w14:paraId="1CB109B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Its NECESSITY.</w:t>
      </w:r>
    </w:p>
    <w:p w14:paraId="307A2C6B">
      <w:pPr>
        <w:spacing w:line="271" w:lineRule="auto"/>
        <w:rPr>
          <w:rFonts w:hint="eastAsia" w:ascii="方正楷体_GBK" w:hAnsi="方正楷体_GBK" w:eastAsia="方正楷体_GBK" w:cs="方正楷体_GBK"/>
          <w:sz w:val="30"/>
          <w:szCs w:val="30"/>
        </w:rPr>
      </w:pPr>
    </w:p>
    <w:p w14:paraId="59EF4DF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第三，其必要性。</w:t>
      </w:r>
    </w:p>
    <w:p w14:paraId="11445D7A">
      <w:pPr>
        <w:spacing w:line="271" w:lineRule="auto"/>
        <w:rPr>
          <w:rFonts w:hint="eastAsia" w:ascii="方正楷体_GBK" w:hAnsi="方正楷体_GBK" w:eastAsia="方正楷体_GBK" w:cs="方正楷体_GBK"/>
          <w:sz w:val="30"/>
          <w:szCs w:val="30"/>
        </w:rPr>
      </w:pPr>
    </w:p>
    <w:p w14:paraId="4C6978D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Its UTILITY.</w:t>
      </w:r>
    </w:p>
    <w:p w14:paraId="62CD9158">
      <w:pPr>
        <w:spacing w:line="271" w:lineRule="auto"/>
        <w:rPr>
          <w:rFonts w:hint="eastAsia" w:ascii="方正楷体_GBK" w:hAnsi="方正楷体_GBK" w:eastAsia="方正楷体_GBK" w:cs="方正楷体_GBK"/>
          <w:sz w:val="30"/>
          <w:szCs w:val="30"/>
        </w:rPr>
      </w:pPr>
    </w:p>
    <w:p w14:paraId="7F29BD0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第四，其功用。</w:t>
      </w:r>
    </w:p>
    <w:p w14:paraId="430A7E54">
      <w:pPr>
        <w:spacing w:line="271" w:lineRule="auto"/>
        <w:rPr>
          <w:rFonts w:hint="eastAsia" w:ascii="方正楷体_GBK" w:hAnsi="方正楷体_GBK" w:eastAsia="方正楷体_GBK" w:cs="方正楷体_GBK"/>
          <w:sz w:val="30"/>
          <w:szCs w:val="30"/>
        </w:rPr>
      </w:pPr>
    </w:p>
    <w:p w14:paraId="434E601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By the Ascension of Christ we understand, The second step of his glorious exaltation, by which, on the fortieth day after his resurrection, and in the sight of his disciples, he removed his already glorified body from the earth, and in particular, from mount Olivet on the side which lay towards Bethany; and advanced it, through the air and the visible heavens, into the highest heaven, to remain there in glory till the day of the last judgment.</w:t>
      </w:r>
    </w:p>
    <w:p w14:paraId="5FDB7925">
      <w:pPr>
        <w:spacing w:line="271" w:lineRule="auto"/>
        <w:rPr>
          <w:rFonts w:hint="eastAsia" w:ascii="方正楷体_GBK" w:hAnsi="方正楷体_GBK" w:eastAsia="方正楷体_GBK" w:cs="方正楷体_GBK"/>
          <w:sz w:val="30"/>
          <w:szCs w:val="30"/>
        </w:rPr>
      </w:pPr>
    </w:p>
    <w:p w14:paraId="7B5E840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基督升天，我们理解为祂荣耀高升的第二步，借此，在祂复活后第四十天，在门徒的注视下，祂将自己已经荣耀的身体从地上，特别是从橄榄山朝向伯大尼的一面挪移；并使其经过空气和可见的诸天，进入至高的天，在那里荣耀地存留，直到末日审判的日子。</w:t>
      </w:r>
    </w:p>
    <w:p w14:paraId="30E9A52F">
      <w:pPr>
        <w:spacing w:line="271" w:lineRule="auto"/>
        <w:rPr>
          <w:rFonts w:hint="eastAsia" w:ascii="方正楷体_GBK" w:hAnsi="方正楷体_GBK" w:eastAsia="方正楷体_GBK" w:cs="方正楷体_GBK"/>
          <w:sz w:val="30"/>
          <w:szCs w:val="30"/>
        </w:rPr>
      </w:pPr>
    </w:p>
    <w:p w14:paraId="56CA3EC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Observe here, 1st, The subject.</w:t>
      </w:r>
    </w:p>
    <w:p w14:paraId="111A4D49">
      <w:pPr>
        <w:spacing w:line="271" w:lineRule="auto"/>
        <w:rPr>
          <w:rFonts w:hint="eastAsia" w:ascii="方正楷体_GBK" w:hAnsi="方正楷体_GBK" w:eastAsia="方正楷体_GBK" w:cs="方正楷体_GBK"/>
          <w:sz w:val="30"/>
          <w:szCs w:val="30"/>
        </w:rPr>
      </w:pPr>
    </w:p>
    <w:p w14:paraId="23AC01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三、此处请注意，第一，主体。</w:t>
      </w:r>
    </w:p>
    <w:p w14:paraId="342D92E2">
      <w:pPr>
        <w:spacing w:line="271" w:lineRule="auto"/>
        <w:rPr>
          <w:rFonts w:hint="eastAsia" w:ascii="方正楷体_GBK" w:hAnsi="方正楷体_GBK" w:eastAsia="方正楷体_GBK" w:cs="方正楷体_GBK"/>
          <w:sz w:val="30"/>
          <w:szCs w:val="30"/>
        </w:rPr>
      </w:pPr>
    </w:p>
    <w:p w14:paraId="27BD4FA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time.</w:t>
      </w:r>
    </w:p>
    <w:p w14:paraId="245ABB9A">
      <w:pPr>
        <w:spacing w:line="271" w:lineRule="auto"/>
        <w:rPr>
          <w:rFonts w:hint="eastAsia" w:ascii="方正楷体_GBK" w:hAnsi="方正楷体_GBK" w:eastAsia="方正楷体_GBK" w:cs="方正楷体_GBK"/>
          <w:sz w:val="30"/>
          <w:szCs w:val="30"/>
        </w:rPr>
      </w:pPr>
    </w:p>
    <w:p w14:paraId="7CB6DF3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第二，时间。</w:t>
      </w:r>
    </w:p>
    <w:p w14:paraId="7090443A">
      <w:pPr>
        <w:spacing w:line="271" w:lineRule="auto"/>
        <w:rPr>
          <w:rFonts w:hint="eastAsia" w:ascii="方正楷体_GBK" w:hAnsi="方正楷体_GBK" w:eastAsia="方正楷体_GBK" w:cs="方正楷体_GBK"/>
          <w:sz w:val="30"/>
          <w:szCs w:val="30"/>
        </w:rPr>
      </w:pPr>
    </w:p>
    <w:p w14:paraId="471151E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place.</w:t>
      </w:r>
    </w:p>
    <w:p w14:paraId="4AA8D812">
      <w:pPr>
        <w:spacing w:line="271" w:lineRule="auto"/>
        <w:rPr>
          <w:rFonts w:hint="eastAsia" w:ascii="方正楷体_GBK" w:hAnsi="方正楷体_GBK" w:eastAsia="方正楷体_GBK" w:cs="方正楷体_GBK"/>
          <w:sz w:val="30"/>
          <w:szCs w:val="30"/>
        </w:rPr>
      </w:pPr>
    </w:p>
    <w:p w14:paraId="2877419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第三，地点。</w:t>
      </w:r>
    </w:p>
    <w:p w14:paraId="0BD5EF16">
      <w:pPr>
        <w:spacing w:line="271" w:lineRule="auto"/>
        <w:rPr>
          <w:rFonts w:hint="eastAsia" w:ascii="方正楷体_GBK" w:hAnsi="方正楷体_GBK" w:eastAsia="方正楷体_GBK" w:cs="方正楷体_GBK"/>
          <w:sz w:val="30"/>
          <w:szCs w:val="30"/>
        </w:rPr>
      </w:pPr>
    </w:p>
    <w:p w14:paraId="7C8F474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 cause.</w:t>
      </w:r>
    </w:p>
    <w:p w14:paraId="5D3AFDC4">
      <w:pPr>
        <w:spacing w:line="271" w:lineRule="auto"/>
        <w:rPr>
          <w:rFonts w:hint="eastAsia" w:ascii="方正楷体_GBK" w:hAnsi="方正楷体_GBK" w:eastAsia="方正楷体_GBK" w:cs="方正楷体_GBK"/>
          <w:sz w:val="30"/>
          <w:szCs w:val="30"/>
        </w:rPr>
      </w:pPr>
    </w:p>
    <w:p w14:paraId="087796B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第四，原因。</w:t>
      </w:r>
    </w:p>
    <w:p w14:paraId="535F9E98">
      <w:pPr>
        <w:spacing w:line="271" w:lineRule="auto"/>
        <w:rPr>
          <w:rFonts w:hint="eastAsia" w:ascii="方正楷体_GBK" w:hAnsi="方正楷体_GBK" w:eastAsia="方正楷体_GBK" w:cs="方正楷体_GBK"/>
          <w:sz w:val="30"/>
          <w:szCs w:val="30"/>
        </w:rPr>
      </w:pPr>
    </w:p>
    <w:p w14:paraId="02430CD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The SUBJECT of the ascension, is the Person of Christ, GOD- MAN.</w:t>
      </w:r>
    </w:p>
    <w:p w14:paraId="11F746F5">
      <w:pPr>
        <w:spacing w:line="271" w:lineRule="auto"/>
        <w:rPr>
          <w:rFonts w:hint="eastAsia" w:ascii="方正楷体_GBK" w:hAnsi="方正楷体_GBK" w:eastAsia="方正楷体_GBK" w:cs="方正楷体_GBK"/>
          <w:sz w:val="30"/>
          <w:szCs w:val="30"/>
        </w:rPr>
      </w:pPr>
    </w:p>
    <w:p w14:paraId="72C8AAD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四、升天的主体，是基督的位格，神人。</w:t>
      </w:r>
    </w:p>
    <w:p w14:paraId="15337B13">
      <w:pPr>
        <w:spacing w:line="271" w:lineRule="auto"/>
        <w:rPr>
          <w:rFonts w:hint="eastAsia" w:ascii="方正楷体_GBK" w:hAnsi="方正楷体_GBK" w:eastAsia="方正楷体_GBK" w:cs="方正楷体_GBK"/>
          <w:sz w:val="30"/>
          <w:szCs w:val="30"/>
        </w:rPr>
      </w:pPr>
    </w:p>
    <w:p w14:paraId="411C39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Properly indeed, it is the human nature in sold and body;— which human nature was translated from the vicinity of bodies in the lower world to the vicinity of bodies in the upper world.</w:t>
      </w:r>
    </w:p>
    <w:p w14:paraId="4528630F">
      <w:pPr>
        <w:spacing w:line="271" w:lineRule="auto"/>
        <w:rPr>
          <w:rFonts w:hint="eastAsia" w:ascii="方正楷体_GBK" w:hAnsi="方正楷体_GBK" w:eastAsia="方正楷体_GBK" w:cs="方正楷体_GBK"/>
          <w:sz w:val="30"/>
          <w:szCs w:val="30"/>
        </w:rPr>
      </w:pPr>
    </w:p>
    <w:p w14:paraId="3EF634D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诚然，确切地说，是祂具有灵魂和身体的人性；这人性从低等世界物体的邻近之处被转移到高等世界物体的邻近之处。</w:t>
      </w:r>
    </w:p>
    <w:p w14:paraId="3FCA584C">
      <w:pPr>
        <w:spacing w:line="271" w:lineRule="auto"/>
        <w:rPr>
          <w:rFonts w:hint="eastAsia" w:ascii="方正楷体_GBK" w:hAnsi="方正楷体_GBK" w:eastAsia="方正楷体_GBK" w:cs="方正楷体_GBK"/>
          <w:sz w:val="30"/>
          <w:szCs w:val="30"/>
        </w:rPr>
      </w:pPr>
    </w:p>
    <w:p w14:paraId="6BBEDF6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Figuratively, however, the Divine nature is also the subject of the ascension; for, as in reference to that nature, he is said to have "descended into the earth," when he appeared among men at the assumption of the human nature, so he maybe said to have ascended into heaven, in as much as he causes the splendour of his glory to shine forth in that humanity, now exalted to heaven.</w:t>
      </w:r>
    </w:p>
    <w:p w14:paraId="5E4C4D48">
      <w:pPr>
        <w:spacing w:line="271" w:lineRule="auto"/>
        <w:rPr>
          <w:rFonts w:hint="eastAsia" w:ascii="方正楷体_GBK" w:hAnsi="方正楷体_GBK" w:eastAsia="方正楷体_GBK" w:cs="方正楷体_GBK"/>
          <w:sz w:val="30"/>
          <w:szCs w:val="30"/>
        </w:rPr>
      </w:pPr>
    </w:p>
    <w:p w14:paraId="08A7C70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然而，比喻地讲，神性也是升天的主体；因为，就神性而言，当祂取了人性显现在人间时，祂被称为“降到地上”；因此，也可以说祂升入高天，因为祂使祂荣耀的光辉在那如今被高举到天上的人性中照耀出来。</w:t>
      </w:r>
    </w:p>
    <w:p w14:paraId="0DDCD353">
      <w:pPr>
        <w:spacing w:line="271" w:lineRule="auto"/>
        <w:rPr>
          <w:rFonts w:hint="eastAsia" w:ascii="方正楷体_GBK" w:hAnsi="方正楷体_GBK" w:eastAsia="方正楷体_GBK" w:cs="方正楷体_GBK"/>
          <w:sz w:val="30"/>
          <w:szCs w:val="30"/>
        </w:rPr>
      </w:pPr>
    </w:p>
    <w:p w14:paraId="2A193E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I would refer the following words of Paul: "Now that he ascended, what is it but that he also descended first into the lower parts of the earth? He that descended, is the same also that ascended," &amp;c.b It is not true of every one who ascendeth, that he first descended.</w:t>
      </w:r>
    </w:p>
    <w:p w14:paraId="67AD9B51">
      <w:pPr>
        <w:spacing w:line="271" w:lineRule="auto"/>
        <w:rPr>
          <w:rFonts w:hint="eastAsia" w:ascii="方正楷体_GBK" w:hAnsi="方正楷体_GBK" w:eastAsia="方正楷体_GBK" w:cs="方正楷体_GBK"/>
          <w:sz w:val="30"/>
          <w:szCs w:val="30"/>
        </w:rPr>
      </w:pPr>
    </w:p>
    <w:p w14:paraId="6DCD080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对此，我愿引保罗的话：“祂既升上高天，岂不是指祂也曾先降到地的低下之处么？那降下的，就是那升上来的，”等等。b 并非每一个升上去的人，都曾先降下来。</w:t>
      </w:r>
    </w:p>
    <w:p w14:paraId="1EF40D21">
      <w:pPr>
        <w:spacing w:line="271" w:lineRule="auto"/>
        <w:rPr>
          <w:rFonts w:hint="eastAsia" w:ascii="方正楷体_GBK" w:hAnsi="方正楷体_GBK" w:eastAsia="方正楷体_GBK" w:cs="方正楷体_GBK"/>
          <w:sz w:val="30"/>
          <w:szCs w:val="30"/>
        </w:rPr>
      </w:pPr>
    </w:p>
    <w:p w14:paraId="155FD9E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first ascended to the mount, and afterwards descended.</w:t>
      </w:r>
    </w:p>
    <w:p w14:paraId="6FAB0504">
      <w:pPr>
        <w:spacing w:line="271" w:lineRule="auto"/>
        <w:rPr>
          <w:rFonts w:hint="eastAsia" w:ascii="方正楷体_GBK" w:hAnsi="方正楷体_GBK" w:eastAsia="方正楷体_GBK" w:cs="方正楷体_GBK"/>
          <w:sz w:val="30"/>
          <w:szCs w:val="30"/>
        </w:rPr>
      </w:pPr>
    </w:p>
    <w:p w14:paraId="7A068E5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摩西先升到山上，然后下来。</w:t>
      </w:r>
    </w:p>
    <w:p w14:paraId="537419D8">
      <w:pPr>
        <w:spacing w:line="271" w:lineRule="auto"/>
        <w:rPr>
          <w:rFonts w:hint="eastAsia" w:ascii="方正楷体_GBK" w:hAnsi="方正楷体_GBK" w:eastAsia="方正楷体_GBK" w:cs="方正楷体_GBK"/>
          <w:sz w:val="30"/>
          <w:szCs w:val="30"/>
        </w:rPr>
      </w:pPr>
    </w:p>
    <w:p w14:paraId="6B9FEA6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was necessary that Christ should first descend, before he ascended; for he is "from above," and is called "he that cometh from above," and "he that cometh from heaven."d This appears also from Ps. 68:8, 9, 11. where he is called GOD and LORD.</w:t>
      </w:r>
    </w:p>
    <w:p w14:paraId="61051AAA">
      <w:pPr>
        <w:spacing w:line="271" w:lineRule="auto"/>
        <w:rPr>
          <w:rFonts w:hint="eastAsia" w:ascii="方正楷体_GBK" w:hAnsi="方正楷体_GBK" w:eastAsia="方正楷体_GBK" w:cs="方正楷体_GBK"/>
          <w:sz w:val="30"/>
          <w:szCs w:val="30"/>
        </w:rPr>
      </w:pPr>
    </w:p>
    <w:p w14:paraId="3F6FEFC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但基督必须先降下，然后才升上去；因为祂是“从上头来的”，被称为“那从上头来的”，和“那从天上来的”。d 这也见于诗篇68:8, 9, 11，那里祂被称为神和主。</w:t>
      </w:r>
    </w:p>
    <w:p w14:paraId="744138E1">
      <w:pPr>
        <w:spacing w:line="271" w:lineRule="auto"/>
        <w:rPr>
          <w:rFonts w:hint="eastAsia" w:ascii="方正楷体_GBK" w:hAnsi="方正楷体_GBK" w:eastAsia="方正楷体_GBK" w:cs="方正楷体_GBK"/>
          <w:sz w:val="30"/>
          <w:szCs w:val="30"/>
        </w:rPr>
      </w:pPr>
    </w:p>
    <w:p w14:paraId="5A25EA5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Further, Christ descended, not as to the flesh, which it is certain he did not bring from heaven; but as to the manifestation of his Deity, in the flesh which he assumed from the Virgin Mary.</w:t>
      </w:r>
    </w:p>
    <w:p w14:paraId="6FDC9B9D">
      <w:pPr>
        <w:spacing w:line="271" w:lineRule="auto"/>
        <w:rPr>
          <w:rFonts w:hint="eastAsia" w:ascii="方正楷体_GBK" w:hAnsi="方正楷体_GBK" w:eastAsia="方正楷体_GBK" w:cs="方正楷体_GBK"/>
          <w:sz w:val="30"/>
          <w:szCs w:val="30"/>
        </w:rPr>
      </w:pPr>
    </w:p>
    <w:p w14:paraId="3E08155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再者，基督降下，并非就肉身而言，因为祂的肉身确实不是从天上带来的；而是就祂神性的显现而言，在祂从童女马利亚所取的肉身中显现。</w:t>
      </w:r>
    </w:p>
    <w:p w14:paraId="3442446D">
      <w:pPr>
        <w:spacing w:line="271" w:lineRule="auto"/>
        <w:rPr>
          <w:rFonts w:hint="eastAsia" w:ascii="方正楷体_GBK" w:hAnsi="方正楷体_GBK" w:eastAsia="方正楷体_GBK" w:cs="方正楷体_GBK"/>
          <w:sz w:val="30"/>
          <w:szCs w:val="30"/>
        </w:rPr>
      </w:pPr>
    </w:p>
    <w:p w14:paraId="3995627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"he that descended is the same that ascended,"—giving now a far brighter display of the same Deity, in the human nature, advanced to the throne of glory.</w:t>
      </w:r>
    </w:p>
    <w:p w14:paraId="0472E213">
      <w:pPr>
        <w:spacing w:line="271" w:lineRule="auto"/>
        <w:rPr>
          <w:rFonts w:hint="eastAsia" w:ascii="方正楷体_GBK" w:hAnsi="方正楷体_GBK" w:eastAsia="方正楷体_GBK" w:cs="方正楷体_GBK"/>
          <w:sz w:val="30"/>
          <w:szCs w:val="30"/>
        </w:rPr>
      </w:pPr>
    </w:p>
    <w:p w14:paraId="59CF0AD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同样，“那降下的，就是那升上来的”，如今在被提升到荣耀宝座的人性中，更辉煌地彰显了同样的神性。</w:t>
      </w:r>
    </w:p>
    <w:p w14:paraId="4F91294B">
      <w:pPr>
        <w:spacing w:line="271" w:lineRule="auto"/>
        <w:rPr>
          <w:rFonts w:hint="eastAsia" w:ascii="方正楷体_GBK" w:hAnsi="方正楷体_GBK" w:eastAsia="方正楷体_GBK" w:cs="方正楷体_GBK"/>
          <w:sz w:val="30"/>
          <w:szCs w:val="30"/>
        </w:rPr>
      </w:pPr>
    </w:p>
    <w:p w14:paraId="0FBB22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Hence also, in reference to the ascension of Christ, it is said to "Jehovah our Lord, whose name is excellent in all the earth;"—"who hast set thy glory above the heavens."</w:t>
      </w:r>
    </w:p>
    <w:p w14:paraId="25594953">
      <w:pPr>
        <w:spacing w:line="271" w:lineRule="auto"/>
        <w:rPr>
          <w:rFonts w:hint="eastAsia" w:ascii="方正楷体_GBK" w:hAnsi="方正楷体_GBK" w:eastAsia="方正楷体_GBK" w:cs="方正楷体_GBK"/>
          <w:sz w:val="30"/>
          <w:szCs w:val="30"/>
        </w:rPr>
      </w:pPr>
    </w:p>
    <w:p w14:paraId="0BFACBC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五、因此，关于基督的升天，经上说：“耶和华我们的主啊，你的名在全地何其美！”——“你将你的荣耀彰显于天。”</w:t>
      </w:r>
    </w:p>
    <w:p w14:paraId="6E63CE7F">
      <w:pPr>
        <w:spacing w:line="271" w:lineRule="auto"/>
        <w:rPr>
          <w:rFonts w:hint="eastAsia" w:ascii="方正楷体_GBK" w:hAnsi="方正楷体_GBK" w:eastAsia="方正楷体_GBK" w:cs="方正楷体_GBK"/>
          <w:sz w:val="30"/>
          <w:szCs w:val="30"/>
        </w:rPr>
      </w:pPr>
    </w:p>
    <w:p w14:paraId="4D3B11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word is emphatical.</w:t>
      </w:r>
    </w:p>
    <w:p w14:paraId="0E5B53C5">
      <w:pPr>
        <w:spacing w:line="271" w:lineRule="auto"/>
        <w:rPr>
          <w:rFonts w:hint="eastAsia" w:ascii="方正楷体_GBK" w:hAnsi="方正楷体_GBK" w:eastAsia="方正楷体_GBK" w:cs="方正楷体_GBK"/>
          <w:sz w:val="30"/>
          <w:szCs w:val="30"/>
        </w:rPr>
      </w:pPr>
    </w:p>
    <w:p w14:paraId="28AE920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每一个字都意味深长。</w:t>
      </w:r>
    </w:p>
    <w:p w14:paraId="00A3C8DA">
      <w:pPr>
        <w:spacing w:line="271" w:lineRule="auto"/>
        <w:rPr>
          <w:rFonts w:hint="eastAsia" w:ascii="方正楷体_GBK" w:hAnsi="方正楷体_GBK" w:eastAsia="方正楷体_GBK" w:cs="方正楷体_GBK"/>
          <w:sz w:val="30"/>
          <w:szCs w:val="30"/>
        </w:rPr>
      </w:pPr>
    </w:p>
    <w:p w14:paraId="172EE8A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Hod,* if you attend to the meaning and origin of the word, signifies brightness and evidence: and hence comes Hodoth, † to confess that anything fully corresponds to its name.</w:t>
      </w:r>
    </w:p>
    <w:p w14:paraId="7FACA8AA">
      <w:pPr>
        <w:spacing w:line="271" w:lineRule="auto"/>
        <w:rPr>
          <w:rFonts w:hint="eastAsia" w:ascii="方正楷体_GBK" w:hAnsi="方正楷体_GBK" w:eastAsia="方正楷体_GBK" w:cs="方正楷体_GBK"/>
          <w:sz w:val="30"/>
          <w:szCs w:val="30"/>
        </w:rPr>
      </w:pPr>
    </w:p>
    <w:p w14:paraId="7CE1A4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Hod（*希伯来文 הוֹד），若你注意其词义和词源，意为光明和证据；由此而来有 Hodoth（† 希伯来文 הוֹדוֹת），承认某事物完全符合其名称。</w:t>
      </w:r>
    </w:p>
    <w:p w14:paraId="022488E3">
      <w:pPr>
        <w:spacing w:line="271" w:lineRule="auto"/>
        <w:rPr>
          <w:rFonts w:hint="eastAsia" w:ascii="方正楷体_GBK" w:hAnsi="方正楷体_GBK" w:eastAsia="方正楷体_GBK" w:cs="方正楷体_GBK"/>
          <w:sz w:val="30"/>
          <w:szCs w:val="30"/>
        </w:rPr>
      </w:pPr>
    </w:p>
    <w:p w14:paraId="2F0B2A1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Hod malchoth,‡ signifies the dignity and majesty belonging to a king, by which men are induced, hodoth, to be subject to him, to obey and submit to his will and appointment; as a celebrated Interpreter has acutely observed.</w:t>
      </w:r>
    </w:p>
    <w:p w14:paraId="4488CAF9">
      <w:pPr>
        <w:spacing w:line="271" w:lineRule="auto"/>
        <w:rPr>
          <w:rFonts w:hint="eastAsia" w:ascii="方正楷体_GBK" w:hAnsi="方正楷体_GBK" w:eastAsia="方正楷体_GBK" w:cs="方正楷体_GBK"/>
          <w:sz w:val="30"/>
          <w:szCs w:val="30"/>
        </w:rPr>
      </w:pPr>
    </w:p>
    <w:p w14:paraId="56F1DF1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Hod malchoth（‡ 希伯来文 הוֹד מַלְכוּת），意为君王所具有的尊严和威严，借此使人 hodoth（承认、顺服），顺服于祂，听从并服从祂的旨意和安排；正如一位著名的解经家敏锐地观察到的。</w:t>
      </w:r>
    </w:p>
    <w:p w14:paraId="6DF31C01">
      <w:pPr>
        <w:spacing w:line="271" w:lineRule="auto"/>
        <w:rPr>
          <w:rFonts w:hint="eastAsia" w:ascii="方正楷体_GBK" w:hAnsi="方正楷体_GBK" w:eastAsia="方正楷体_GBK" w:cs="方正楷体_GBK"/>
          <w:sz w:val="30"/>
          <w:szCs w:val="30"/>
        </w:rPr>
      </w:pPr>
    </w:p>
    <w:p w14:paraId="3D28C98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brightness and majesty of such glory belongs to none in a more eminent degree than to the Most High God, who displays his perfections in the magnificent works which he performs.</w:t>
      </w:r>
    </w:p>
    <w:p w14:paraId="4EC11808">
      <w:pPr>
        <w:spacing w:line="271" w:lineRule="auto"/>
        <w:rPr>
          <w:rFonts w:hint="eastAsia" w:ascii="方正楷体_GBK" w:hAnsi="方正楷体_GBK" w:eastAsia="方正楷体_GBK" w:cs="方正楷体_GBK"/>
          <w:sz w:val="30"/>
          <w:szCs w:val="30"/>
        </w:rPr>
      </w:pPr>
    </w:p>
    <w:p w14:paraId="43FDC8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这种荣耀的光明和威严，没有谁比至高神更显著地拥有，祂在祂所行的宏伟作为中彰显祂的完美。</w:t>
      </w:r>
    </w:p>
    <w:p w14:paraId="6234B8E8">
      <w:pPr>
        <w:spacing w:line="271" w:lineRule="auto"/>
        <w:rPr>
          <w:rFonts w:hint="eastAsia" w:ascii="方正楷体_GBK" w:hAnsi="方正楷体_GBK" w:eastAsia="方正楷体_GBK" w:cs="方正楷体_GBK"/>
          <w:sz w:val="30"/>
          <w:szCs w:val="30"/>
        </w:rPr>
      </w:pPr>
    </w:p>
    <w:p w14:paraId="1C45820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old, God set his glory in the earth, when he dwelt between the cherubim, above the mercy seat.h In due time, he made all Jerusalem "the throne of his glory;" having his seat not only in the sacred apartments of the sanctuary, but exhibiting himself in human nature to be seen and heard throughout the whole city, and every where in the streets of Jerusalem.</w:t>
      </w:r>
    </w:p>
    <w:p w14:paraId="1F0E9DA5">
      <w:pPr>
        <w:spacing w:line="271" w:lineRule="auto"/>
        <w:rPr>
          <w:rFonts w:hint="eastAsia" w:ascii="方正楷体_GBK" w:hAnsi="方正楷体_GBK" w:eastAsia="方正楷体_GBK" w:cs="方正楷体_GBK"/>
          <w:sz w:val="30"/>
          <w:szCs w:val="30"/>
        </w:rPr>
      </w:pPr>
    </w:p>
    <w:p w14:paraId="20B6EB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古时，神在地上设立祂的荣耀，那时祂住在基路伯之间，在施恩座之上。h 到了时候，祂使全耶路撒冷成为“祂荣耀的宝座”；祂的座位不仅在圣所的圣室里，而且祂以人性显现自己，使全城的人，以及耶路撒冷各街道的人，都能看见祂，听见祂。</w:t>
      </w:r>
    </w:p>
    <w:p w14:paraId="7F23F514">
      <w:pPr>
        <w:spacing w:line="271" w:lineRule="auto"/>
        <w:rPr>
          <w:rFonts w:hint="eastAsia" w:ascii="方正楷体_GBK" w:hAnsi="方正楷体_GBK" w:eastAsia="方正楷体_GBK" w:cs="方正楷体_GBK"/>
          <w:sz w:val="30"/>
          <w:szCs w:val="30"/>
        </w:rPr>
      </w:pPr>
    </w:p>
    <w:p w14:paraId="042099C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by the ascension of Christ, the glory of God was set "above the heavens;" for no where doth it shine more illustriously than in our Lord's human nature, crowned with glory and honour.</w:t>
      </w:r>
    </w:p>
    <w:p w14:paraId="6D7F2820">
      <w:pPr>
        <w:spacing w:line="271" w:lineRule="auto"/>
        <w:rPr>
          <w:rFonts w:hint="eastAsia" w:ascii="方正楷体_GBK" w:hAnsi="方正楷体_GBK" w:eastAsia="方正楷体_GBK" w:cs="方正楷体_GBK"/>
          <w:sz w:val="30"/>
          <w:szCs w:val="30"/>
        </w:rPr>
      </w:pPr>
    </w:p>
    <w:p w14:paraId="1361C3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但藉着基督的升天，神的荣耀被设立在“诸天之上”；因为神的荣耀没有在何处比在我们主那被荣耀和尊贵加冕的人性中照耀得更辉煌。</w:t>
      </w:r>
    </w:p>
    <w:p w14:paraId="63ECFCA0">
      <w:pPr>
        <w:spacing w:line="271" w:lineRule="auto"/>
        <w:rPr>
          <w:rFonts w:hint="eastAsia" w:ascii="方正楷体_GBK" w:hAnsi="方正楷体_GBK" w:eastAsia="方正楷体_GBK" w:cs="方正楷体_GBK"/>
          <w:sz w:val="30"/>
          <w:szCs w:val="30"/>
        </w:rPr>
      </w:pPr>
    </w:p>
    <w:p w14:paraId="495F701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Nor can I venture to contradict those, who are of opinion, that the same thing was foreshown to Ezekiel, in the obscure representation described in the tenth Chapter of his book.</w:t>
      </w:r>
    </w:p>
    <w:p w14:paraId="58478A0F">
      <w:pPr>
        <w:spacing w:line="271" w:lineRule="auto"/>
        <w:rPr>
          <w:rFonts w:hint="eastAsia" w:ascii="方正楷体_GBK" w:hAnsi="方正楷体_GBK" w:eastAsia="方正楷体_GBK" w:cs="方正楷体_GBK"/>
          <w:sz w:val="30"/>
          <w:szCs w:val="30"/>
        </w:rPr>
      </w:pPr>
    </w:p>
    <w:p w14:paraId="2A48687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六、我也不能冒险反驳那些认为以西结书第十章所描述的模糊表象预示了同一件事的人。</w:t>
      </w:r>
    </w:p>
    <w:p w14:paraId="44CB7945">
      <w:pPr>
        <w:spacing w:line="271" w:lineRule="auto"/>
        <w:rPr>
          <w:rFonts w:hint="eastAsia" w:ascii="方正楷体_GBK" w:hAnsi="方正楷体_GBK" w:eastAsia="方正楷体_GBK" w:cs="方正楷体_GBK"/>
          <w:sz w:val="30"/>
          <w:szCs w:val="30"/>
        </w:rPr>
      </w:pPr>
    </w:p>
    <w:p w14:paraId="065A3B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saw "the glory of Jehovah go up from the cherub over the threshold of the house; and, the house was filled with the cloud, and the court was full of the brightness of Jehovah's glory."</w:t>
      </w:r>
    </w:p>
    <w:p w14:paraId="6CE567E7">
      <w:pPr>
        <w:spacing w:line="271" w:lineRule="auto"/>
        <w:rPr>
          <w:rFonts w:hint="eastAsia" w:ascii="方正楷体_GBK" w:hAnsi="方正楷体_GBK" w:eastAsia="方正楷体_GBK" w:cs="方正楷体_GBK"/>
          <w:sz w:val="30"/>
          <w:szCs w:val="30"/>
        </w:rPr>
      </w:pPr>
    </w:p>
    <w:p w14:paraId="7D3D642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他看见“耶和华的荣耀从基路伯那里升到殿的门槛以上；殿里充满了云彩，院子也充满了耶和华荣耀的光辉。”</w:t>
      </w:r>
    </w:p>
    <w:p w14:paraId="29006598">
      <w:pPr>
        <w:spacing w:line="271" w:lineRule="auto"/>
        <w:rPr>
          <w:rFonts w:hint="eastAsia" w:ascii="方正楷体_GBK" w:hAnsi="方正楷体_GBK" w:eastAsia="方正楷体_GBK" w:cs="方正楷体_GBK"/>
          <w:sz w:val="30"/>
          <w:szCs w:val="30"/>
        </w:rPr>
      </w:pPr>
    </w:p>
    <w:p w14:paraId="2AE10ED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of Jehovah, is "the glory of the Only-begotten of the Father, full of grace and truth."</w:t>
      </w:r>
    </w:p>
    <w:p w14:paraId="2B4F5B8C">
      <w:pPr>
        <w:spacing w:line="271" w:lineRule="auto"/>
        <w:rPr>
          <w:rFonts w:hint="eastAsia" w:ascii="方正楷体_GBK" w:hAnsi="方正楷体_GBK" w:eastAsia="方正楷体_GBK" w:cs="方正楷体_GBK"/>
          <w:sz w:val="30"/>
          <w:szCs w:val="30"/>
        </w:rPr>
      </w:pPr>
    </w:p>
    <w:p w14:paraId="4A450D9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耶和华的荣耀，是“父独生子的荣耀，充满了恩典和真理。”</w:t>
      </w:r>
    </w:p>
    <w:p w14:paraId="0DB701E4">
      <w:pPr>
        <w:spacing w:line="271" w:lineRule="auto"/>
        <w:rPr>
          <w:rFonts w:hint="eastAsia" w:ascii="方正楷体_GBK" w:hAnsi="方正楷体_GBK" w:eastAsia="方正楷体_GBK" w:cs="方正楷体_GBK"/>
          <w:sz w:val="30"/>
          <w:szCs w:val="30"/>
        </w:rPr>
      </w:pPr>
    </w:p>
    <w:p w14:paraId="3E70999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formerly "above the cherubim," that is, in heaven.l It moved thence, proceeding "to "the threshold of the house;" as a king, rising from his throne, shows himself at the gate of the palace, graciously affording an opportunity to his people to see him.</w:t>
      </w:r>
    </w:p>
    <w:p w14:paraId="371497DC">
      <w:pPr>
        <w:spacing w:line="271" w:lineRule="auto"/>
        <w:rPr>
          <w:rFonts w:hint="eastAsia" w:ascii="方正楷体_GBK" w:hAnsi="方正楷体_GBK" w:eastAsia="方正楷体_GBK" w:cs="方正楷体_GBK"/>
          <w:sz w:val="30"/>
          <w:szCs w:val="30"/>
        </w:rPr>
      </w:pPr>
    </w:p>
    <w:p w14:paraId="7AADBE7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它先前“在基路伯之上”，也就是说，在天上。l 它从那里移动，前进到“殿的门槛”；如同君王从宝座上起来，在宫殿门口显现自己，恩慈地给祂的百姓一个看见祂的机会。</w:t>
      </w:r>
    </w:p>
    <w:p w14:paraId="6F99BE09">
      <w:pPr>
        <w:spacing w:line="271" w:lineRule="auto"/>
        <w:rPr>
          <w:rFonts w:hint="eastAsia" w:ascii="方正楷体_GBK" w:hAnsi="方正楷体_GBK" w:eastAsia="方正楷体_GBK" w:cs="方正楷体_GBK"/>
          <w:sz w:val="30"/>
          <w:szCs w:val="30"/>
        </w:rPr>
      </w:pPr>
    </w:p>
    <w:p w14:paraId="275C355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Meanwhile, "the house was filled with the cloud;" which may denote God's dwelling with his people in an humble form, yet so that the rays of divine majesty shone through the cloud; "the court being full of the brightness of Jehovah's glory."</w:t>
      </w:r>
    </w:p>
    <w:p w14:paraId="527F3FA9">
      <w:pPr>
        <w:spacing w:line="271" w:lineRule="auto"/>
        <w:rPr>
          <w:rFonts w:hint="eastAsia" w:ascii="方正楷体_GBK" w:hAnsi="方正楷体_GBK" w:eastAsia="方正楷体_GBK" w:cs="方正楷体_GBK"/>
          <w:sz w:val="30"/>
          <w:szCs w:val="30"/>
        </w:rPr>
      </w:pPr>
    </w:p>
    <w:p w14:paraId="2090CDB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同时，“殿里充满了云彩”；这可能表示神以卑微的形式与祂的百姓同住，然而神圣威严的光芒却透过云彩照耀出来；“院子充满了耶和华荣耀的光辉。”</w:t>
      </w:r>
    </w:p>
    <w:p w14:paraId="0769497B">
      <w:pPr>
        <w:spacing w:line="271" w:lineRule="auto"/>
        <w:rPr>
          <w:rFonts w:hint="eastAsia" w:ascii="方正楷体_GBK" w:hAnsi="方正楷体_GBK" w:eastAsia="方正楷体_GBK" w:cs="方正楷体_GBK"/>
          <w:sz w:val="30"/>
          <w:szCs w:val="30"/>
        </w:rPr>
      </w:pPr>
    </w:p>
    <w:p w14:paraId="474CCA9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"majesty, and honour and glory," attended Christathis coming, and were apparent to all the people, in his discourses, which were altogether heavenly; and in his deeds, to which nothing similar had ever been heard of.</w:t>
      </w:r>
    </w:p>
    <w:p w14:paraId="78A23264">
      <w:pPr>
        <w:spacing w:line="271" w:lineRule="auto"/>
        <w:rPr>
          <w:rFonts w:hint="eastAsia" w:ascii="方正楷体_GBK" w:hAnsi="方正楷体_GBK" w:eastAsia="方正楷体_GBK" w:cs="方正楷体_GBK"/>
          <w:sz w:val="30"/>
          <w:szCs w:val="30"/>
        </w:rPr>
      </w:pPr>
    </w:p>
    <w:p w14:paraId="189375F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因为“威严、尊贵和荣耀”伴随着基督的降临，并且在祂完全属天的讲论中，以及在祂从未有过类似听闻的作为中，向所有百姓显明。</w:t>
      </w:r>
    </w:p>
    <w:p w14:paraId="563F99F8">
      <w:pPr>
        <w:spacing w:line="271" w:lineRule="auto"/>
        <w:rPr>
          <w:rFonts w:hint="eastAsia" w:ascii="方正楷体_GBK" w:hAnsi="方正楷体_GBK" w:eastAsia="方正楷体_GBK" w:cs="方正楷体_GBK"/>
          <w:sz w:val="30"/>
          <w:szCs w:val="30"/>
        </w:rPr>
      </w:pPr>
    </w:p>
    <w:p w14:paraId="329C043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Ezekiel soon beheld the same glory "departing from off the threshold of the house, and standing over the cherubim."n This is the ascension of the Son of God from the earth to his throne in heaven.</w:t>
      </w:r>
    </w:p>
    <w:p w14:paraId="4CABF98C">
      <w:pPr>
        <w:spacing w:line="271" w:lineRule="auto"/>
        <w:rPr>
          <w:rFonts w:hint="eastAsia" w:ascii="方正楷体_GBK" w:hAnsi="方正楷体_GBK" w:eastAsia="方正楷体_GBK" w:cs="方正楷体_GBK"/>
          <w:sz w:val="30"/>
          <w:szCs w:val="30"/>
        </w:rPr>
      </w:pPr>
    </w:p>
    <w:p w14:paraId="303F207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但以西结很快就看见同样的荣耀“离开殿的门槛，停在基路伯之上”。n 这就是神的儿子从地上升到祂在天上的宝座。</w:t>
      </w:r>
    </w:p>
    <w:p w14:paraId="4BB34B5C">
      <w:pPr>
        <w:spacing w:line="271" w:lineRule="auto"/>
        <w:rPr>
          <w:rFonts w:hint="eastAsia" w:ascii="方正楷体_GBK" w:hAnsi="方正楷体_GBK" w:eastAsia="方正楷体_GBK" w:cs="方正楷体_GBK"/>
          <w:sz w:val="30"/>
          <w:szCs w:val="30"/>
        </w:rPr>
      </w:pPr>
    </w:p>
    <w:p w14:paraId="6EFA5C9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Henceforth there is no earthly sanctuary, where the glory of God dwells, or is to be sought for by Israel; but Christ is immediately found, without a temple made with hands, showing himself openly to the Gentiles, who resort to him from all quarters.</w:t>
      </w:r>
    </w:p>
    <w:p w14:paraId="58BB1E98">
      <w:pPr>
        <w:spacing w:line="271" w:lineRule="auto"/>
        <w:rPr>
          <w:rFonts w:hint="eastAsia" w:ascii="方正楷体_GBK" w:hAnsi="方正楷体_GBK" w:eastAsia="方正楷体_GBK" w:cs="方正楷体_GBK"/>
          <w:sz w:val="30"/>
          <w:szCs w:val="30"/>
        </w:rPr>
      </w:pPr>
    </w:p>
    <w:p w14:paraId="2005001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从此以后，再没有地上的圣所，让神的荣耀居住，或让以色列人寻求；但基督立刻被寻见，无需人手所造的殿宇，祂公开地向外邦人显现自己，外邦人从四面八方来归向祂。</w:t>
      </w:r>
    </w:p>
    <w:p w14:paraId="34F67843">
      <w:pPr>
        <w:spacing w:line="271" w:lineRule="auto"/>
        <w:rPr>
          <w:rFonts w:hint="eastAsia" w:ascii="方正楷体_GBK" w:hAnsi="方正楷体_GBK" w:eastAsia="方正楷体_GBK" w:cs="方正楷体_GBK"/>
          <w:sz w:val="30"/>
          <w:szCs w:val="30"/>
        </w:rPr>
      </w:pPr>
    </w:p>
    <w:p w14:paraId="3E0D30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is what Ezekiel saw in the symbol of "the glory of the God of Israel at the east gate of Jehovah's house, standing over the cherubim above."</w:t>
      </w:r>
    </w:p>
    <w:p w14:paraId="39E760D7">
      <w:pPr>
        <w:spacing w:line="271" w:lineRule="auto"/>
        <w:rPr>
          <w:rFonts w:hint="eastAsia" w:ascii="方正楷体_GBK" w:hAnsi="方正楷体_GBK" w:eastAsia="方正楷体_GBK" w:cs="方正楷体_GBK"/>
          <w:sz w:val="30"/>
          <w:szCs w:val="30"/>
        </w:rPr>
      </w:pPr>
    </w:p>
    <w:p w14:paraId="32DE725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这就是以西结在“以色列神的荣耀在耶和华殿的东门，停在上面的基路伯之上”的象征中所看见的。</w:t>
      </w:r>
    </w:p>
    <w:p w14:paraId="508AFD94">
      <w:pPr>
        <w:spacing w:line="271" w:lineRule="auto"/>
        <w:rPr>
          <w:rFonts w:hint="eastAsia" w:ascii="方正楷体_GBK" w:hAnsi="方正楷体_GBK" w:eastAsia="方正楷体_GBK" w:cs="方正楷体_GBK"/>
          <w:sz w:val="30"/>
          <w:szCs w:val="30"/>
        </w:rPr>
      </w:pPr>
    </w:p>
    <w:p w14:paraId="4008DD4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temple was situated in the east part of the city, and Mount Olivet was opposite to it.</w:t>
      </w:r>
    </w:p>
    <w:p w14:paraId="46F77119">
      <w:pPr>
        <w:spacing w:line="271" w:lineRule="auto"/>
        <w:rPr>
          <w:rFonts w:hint="eastAsia" w:ascii="方正楷体_GBK" w:hAnsi="方正楷体_GBK" w:eastAsia="方正楷体_GBK" w:cs="方正楷体_GBK"/>
          <w:sz w:val="30"/>
          <w:szCs w:val="30"/>
        </w:rPr>
      </w:pPr>
    </w:p>
    <w:p w14:paraId="483CDE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圣殿位于城的东部，橄榄山在其对面。</w:t>
      </w:r>
    </w:p>
    <w:p w14:paraId="1D5AD395">
      <w:pPr>
        <w:spacing w:line="271" w:lineRule="auto"/>
        <w:rPr>
          <w:rFonts w:hint="eastAsia" w:ascii="方正楷体_GBK" w:hAnsi="方正楷体_GBK" w:eastAsia="方正楷体_GBK" w:cs="方正楷体_GBK"/>
          <w:sz w:val="30"/>
          <w:szCs w:val="30"/>
        </w:rPr>
      </w:pPr>
    </w:p>
    <w:p w14:paraId="651DF39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Consequently, that which was at the door of the east gate of the temple, lay open to the view of all that approached.</w:t>
      </w:r>
    </w:p>
    <w:p w14:paraId="00D6C262">
      <w:pPr>
        <w:spacing w:line="271" w:lineRule="auto"/>
        <w:rPr>
          <w:rFonts w:hint="eastAsia" w:ascii="方正楷体_GBK" w:hAnsi="方正楷体_GBK" w:eastAsia="方正楷体_GBK" w:cs="方正楷体_GBK"/>
          <w:sz w:val="30"/>
          <w:szCs w:val="30"/>
        </w:rPr>
      </w:pPr>
    </w:p>
    <w:p w14:paraId="1047180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因此，那在圣殿东门门口的，就暴露在所有走近之人的视野中。</w:t>
      </w:r>
    </w:p>
    <w:p w14:paraId="31E132B7">
      <w:pPr>
        <w:spacing w:line="271" w:lineRule="auto"/>
        <w:rPr>
          <w:rFonts w:hint="eastAsia" w:ascii="方正楷体_GBK" w:hAnsi="方正楷体_GBK" w:eastAsia="方正楷体_GBK" w:cs="方正楷体_GBK"/>
          <w:sz w:val="30"/>
          <w:szCs w:val="30"/>
        </w:rPr>
      </w:pPr>
    </w:p>
    <w:p w14:paraId="3D969A6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certainly these two things ought to be connected: while the glory of God is placed above the heavens, his name should be great in all the earth; as we have just learned from the eighth Psalm.</w:t>
      </w:r>
    </w:p>
    <w:p w14:paraId="26ECECB7">
      <w:pPr>
        <w:spacing w:line="271" w:lineRule="auto"/>
        <w:rPr>
          <w:rFonts w:hint="eastAsia" w:ascii="方正楷体_GBK" w:hAnsi="方正楷体_GBK" w:eastAsia="方正楷体_GBK" w:cs="方正楷体_GBK"/>
          <w:sz w:val="30"/>
          <w:szCs w:val="30"/>
        </w:rPr>
      </w:pPr>
    </w:p>
    <w:p w14:paraId="36ED06A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当然，这两件事应该联系起来：当神的荣耀被置于诸天之上时，祂的名在全地也当为大；正如我们刚从诗篇第八篇学到的。</w:t>
      </w:r>
    </w:p>
    <w:p w14:paraId="3D00FBA4">
      <w:pPr>
        <w:spacing w:line="271" w:lineRule="auto"/>
        <w:rPr>
          <w:rFonts w:hint="eastAsia" w:ascii="方正楷体_GBK" w:hAnsi="方正楷体_GBK" w:eastAsia="方正楷体_GBK" w:cs="方正楷体_GBK"/>
          <w:sz w:val="30"/>
          <w:szCs w:val="30"/>
        </w:rPr>
      </w:pPr>
    </w:p>
    <w:p w14:paraId="585246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design of all these remarks, is to show in what manner Christ maybe said to have ascended, even with regard to the Divine nature.</w:t>
      </w:r>
    </w:p>
    <w:p w14:paraId="10A58A6F">
      <w:pPr>
        <w:spacing w:line="271" w:lineRule="auto"/>
        <w:rPr>
          <w:rFonts w:hint="eastAsia" w:ascii="方正楷体_GBK" w:hAnsi="方正楷体_GBK" w:eastAsia="方正楷体_GBK" w:cs="方正楷体_GBK"/>
          <w:sz w:val="30"/>
          <w:szCs w:val="30"/>
        </w:rPr>
      </w:pPr>
    </w:p>
    <w:p w14:paraId="7F195A0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所有这些评论的目的，是要表明基督，即使就神性而言，也可以说是如何升天的。</w:t>
      </w:r>
    </w:p>
    <w:p w14:paraId="1580E55C">
      <w:pPr>
        <w:spacing w:line="271" w:lineRule="auto"/>
        <w:rPr>
          <w:rFonts w:hint="eastAsia" w:ascii="方正楷体_GBK" w:hAnsi="方正楷体_GBK" w:eastAsia="方正楷体_GBK" w:cs="方正楷体_GBK"/>
          <w:sz w:val="30"/>
          <w:szCs w:val="30"/>
        </w:rPr>
      </w:pPr>
    </w:p>
    <w:p w14:paraId="5D9653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Deity, which was formerly manifested on earth, while he dwelt among men as the Son of man, is now most gloriously displayed in heaven, in his exalted humanity.</w:t>
      </w:r>
    </w:p>
    <w:p w14:paraId="501AA5A8">
      <w:pPr>
        <w:spacing w:line="271" w:lineRule="auto"/>
        <w:rPr>
          <w:rFonts w:hint="eastAsia" w:ascii="方正楷体_GBK" w:hAnsi="方正楷体_GBK" w:eastAsia="方正楷体_GBK" w:cs="方正楷体_GBK"/>
          <w:sz w:val="30"/>
          <w:szCs w:val="30"/>
        </w:rPr>
      </w:pPr>
    </w:p>
    <w:p w14:paraId="1453282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祂的神性，先前在地上显现，当祂作为人子住在人间时，如今在祂被高举的人性中，在天上最荣耀地彰显出来。</w:t>
      </w:r>
    </w:p>
    <w:p w14:paraId="526BE917">
      <w:pPr>
        <w:spacing w:line="271" w:lineRule="auto"/>
        <w:rPr>
          <w:rFonts w:hint="eastAsia" w:ascii="方正楷体_GBK" w:hAnsi="方正楷体_GBK" w:eastAsia="方正楷体_GBK" w:cs="方正楷体_GBK"/>
          <w:sz w:val="30"/>
          <w:szCs w:val="30"/>
        </w:rPr>
      </w:pPr>
    </w:p>
    <w:p w14:paraId="5D5998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Nevertheless, in the proper acceptation of the word, as it denotes local motion, ascension is competent to the human nature only, and indeed principally to the body.</w:t>
      </w:r>
    </w:p>
    <w:p w14:paraId="70FE67EF">
      <w:pPr>
        <w:spacing w:line="271" w:lineRule="auto"/>
        <w:rPr>
          <w:rFonts w:hint="eastAsia" w:ascii="方正楷体_GBK" w:hAnsi="方正楷体_GBK" w:eastAsia="方正楷体_GBK" w:cs="方正楷体_GBK"/>
          <w:sz w:val="30"/>
          <w:szCs w:val="30"/>
        </w:rPr>
      </w:pPr>
    </w:p>
    <w:p w14:paraId="14BDD9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七、然而，就这个词的本义而言，它表示空间移动，升天仅适用于人性，而且确实主要适用于身体。</w:t>
      </w:r>
    </w:p>
    <w:p w14:paraId="48AC4C14">
      <w:pPr>
        <w:spacing w:line="271" w:lineRule="auto"/>
        <w:rPr>
          <w:rFonts w:hint="eastAsia" w:ascii="方正楷体_GBK" w:hAnsi="方正楷体_GBK" w:eastAsia="方正楷体_GBK" w:cs="方正楷体_GBK"/>
          <w:sz w:val="30"/>
          <w:szCs w:val="30"/>
        </w:rPr>
      </w:pPr>
    </w:p>
    <w:p w14:paraId="705AC48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entrance of Christ's body into heaven, serves to distinguish the ascension of which we now speak, from that ascent of Christ's separate soul to heaven, which preceded his resurrection from the dead.</w:t>
      </w:r>
    </w:p>
    <w:p w14:paraId="4904628E">
      <w:pPr>
        <w:spacing w:line="271" w:lineRule="auto"/>
        <w:rPr>
          <w:rFonts w:hint="eastAsia" w:ascii="方正楷体_GBK" w:hAnsi="方正楷体_GBK" w:eastAsia="方正楷体_GBK" w:cs="方正楷体_GBK"/>
          <w:sz w:val="30"/>
          <w:szCs w:val="30"/>
        </w:rPr>
      </w:pPr>
    </w:p>
    <w:p w14:paraId="060591D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基督身体进入天堂，这有助于区分我们现在所说的升天，与基督复活之前祂分离的灵魂升入天堂。</w:t>
      </w:r>
    </w:p>
    <w:p w14:paraId="3D294271">
      <w:pPr>
        <w:spacing w:line="271" w:lineRule="auto"/>
        <w:rPr>
          <w:rFonts w:hint="eastAsia" w:ascii="方正楷体_GBK" w:hAnsi="方正楷体_GBK" w:eastAsia="方正楷体_GBK" w:cs="方正楷体_GBK"/>
          <w:sz w:val="30"/>
          <w:szCs w:val="30"/>
        </w:rPr>
      </w:pPr>
    </w:p>
    <w:p w14:paraId="53397DA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ascent, however happy, is not esteemed glorious, because it was connected with the ignominious descent of his body to the grave.</w:t>
      </w:r>
    </w:p>
    <w:p w14:paraId="2D5523BF">
      <w:pPr>
        <w:spacing w:line="271" w:lineRule="auto"/>
        <w:rPr>
          <w:rFonts w:hint="eastAsia" w:ascii="方正楷体_GBK" w:hAnsi="方正楷体_GBK" w:eastAsia="方正楷体_GBK" w:cs="方正楷体_GBK"/>
          <w:sz w:val="30"/>
          <w:szCs w:val="30"/>
        </w:rPr>
      </w:pPr>
    </w:p>
    <w:p w14:paraId="77D8401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那次上升，无论多么幸福，都不被认为是荣耀的，因为它与祂身体可耻地降入坟墓有关。</w:t>
      </w:r>
    </w:p>
    <w:p w14:paraId="66088ABC">
      <w:pPr>
        <w:spacing w:line="271" w:lineRule="auto"/>
        <w:rPr>
          <w:rFonts w:hint="eastAsia" w:ascii="方正楷体_GBK" w:hAnsi="方正楷体_GBK" w:eastAsia="方正楷体_GBK" w:cs="方正楷体_GBK"/>
          <w:sz w:val="30"/>
          <w:szCs w:val="30"/>
        </w:rPr>
      </w:pPr>
    </w:p>
    <w:p w14:paraId="455A1E3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With respect to the TIME of the ascension, let it be observed, 1st, That it took place on the fortieth day after the resurrection.</w:t>
      </w:r>
    </w:p>
    <w:p w14:paraId="6CC5A44B">
      <w:pPr>
        <w:spacing w:line="271" w:lineRule="auto"/>
        <w:rPr>
          <w:rFonts w:hint="eastAsia" w:ascii="方正楷体_GBK" w:hAnsi="方正楷体_GBK" w:eastAsia="方正楷体_GBK" w:cs="方正楷体_GBK"/>
          <w:sz w:val="30"/>
          <w:szCs w:val="30"/>
        </w:rPr>
      </w:pPr>
    </w:p>
    <w:p w14:paraId="2CD5DE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八、关于升天的时间，请注意，第一，它发生在复活后的第四十天。</w:t>
      </w:r>
    </w:p>
    <w:p w14:paraId="1050E800">
      <w:pPr>
        <w:spacing w:line="271" w:lineRule="auto"/>
        <w:rPr>
          <w:rFonts w:hint="eastAsia" w:ascii="方正楷体_GBK" w:hAnsi="方正楷体_GBK" w:eastAsia="方正楷体_GBK" w:cs="方正楷体_GBK"/>
          <w:sz w:val="30"/>
          <w:szCs w:val="30"/>
        </w:rPr>
      </w:pPr>
    </w:p>
    <w:p w14:paraId="765E7E4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it happened in the same hour in which he was conversing familiarly with the disciples, and whilst he was blessing them.</w:t>
      </w:r>
    </w:p>
    <w:p w14:paraId="71158524">
      <w:pPr>
        <w:spacing w:line="271" w:lineRule="auto"/>
        <w:rPr>
          <w:rFonts w:hint="eastAsia" w:ascii="方正楷体_GBK" w:hAnsi="方正楷体_GBK" w:eastAsia="方正楷体_GBK" w:cs="方正楷体_GBK"/>
          <w:sz w:val="30"/>
          <w:szCs w:val="30"/>
        </w:rPr>
      </w:pPr>
    </w:p>
    <w:p w14:paraId="613D5D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第二，它发生在祂与门徒亲切交谈，并为他们祝福的同一时刻。</w:t>
      </w:r>
    </w:p>
    <w:p w14:paraId="549BE11D">
      <w:pPr>
        <w:spacing w:line="271" w:lineRule="auto"/>
        <w:rPr>
          <w:rFonts w:hint="eastAsia" w:ascii="方正楷体_GBK" w:hAnsi="方正楷体_GBK" w:eastAsia="方正楷体_GBK" w:cs="方正楷体_GBK"/>
          <w:sz w:val="30"/>
          <w:szCs w:val="30"/>
        </w:rPr>
      </w:pPr>
    </w:p>
    <w:p w14:paraId="7A27A13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circumstances is mystical, and highly instructive.</w:t>
      </w:r>
    </w:p>
    <w:p w14:paraId="01D8DC23">
      <w:pPr>
        <w:spacing w:line="271" w:lineRule="auto"/>
        <w:rPr>
          <w:rFonts w:hint="eastAsia" w:ascii="方正楷体_GBK" w:hAnsi="方正楷体_GBK" w:eastAsia="方正楷体_GBK" w:cs="方正楷体_GBK"/>
          <w:sz w:val="30"/>
          <w:szCs w:val="30"/>
        </w:rPr>
      </w:pPr>
    </w:p>
    <w:p w14:paraId="3A366AD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这些情况中的每一个都是奥秘的，并且极具教益。</w:t>
      </w:r>
    </w:p>
    <w:p w14:paraId="47E49A5E">
      <w:pPr>
        <w:spacing w:line="271" w:lineRule="auto"/>
        <w:rPr>
          <w:rFonts w:hint="eastAsia" w:ascii="方正楷体_GBK" w:hAnsi="方正楷体_GBK" w:eastAsia="方正楷体_GBK" w:cs="方正楷体_GBK"/>
          <w:sz w:val="30"/>
          <w:szCs w:val="30"/>
        </w:rPr>
      </w:pPr>
    </w:p>
    <w:p w14:paraId="2B7A3D2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Our Lord was pleased to show himself alive to his disciples very frequently, and to converse with them for a considerable time, that he might give them the stronger an assurance of the truth of his resurrection, of which they were to be witnesses and preachers through the whole world; and that he might communicate to them the more ample instruction respecting the mysteries of his heavenly kingdom.</w:t>
      </w:r>
    </w:p>
    <w:p w14:paraId="1B4C279B">
      <w:pPr>
        <w:spacing w:line="271" w:lineRule="auto"/>
        <w:rPr>
          <w:rFonts w:hint="eastAsia" w:ascii="方正楷体_GBK" w:hAnsi="方正楷体_GBK" w:eastAsia="方正楷体_GBK" w:cs="方正楷体_GBK"/>
          <w:sz w:val="30"/>
          <w:szCs w:val="30"/>
        </w:rPr>
      </w:pPr>
    </w:p>
    <w:p w14:paraId="5379B3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九、我们的主乐意多次向祂的门徒显现自己活着，并与他们交谈了相当长的时间，以便使他们更确信祂复活的真理，他们将成为全世界的见证人和传道人；并且祂可以向他们传达更多关于祂天国奥秘的教导。</w:t>
      </w:r>
    </w:p>
    <w:p w14:paraId="6529DC9A">
      <w:pPr>
        <w:spacing w:line="271" w:lineRule="auto"/>
        <w:rPr>
          <w:rFonts w:hint="eastAsia" w:ascii="方正楷体_GBK" w:hAnsi="方正楷体_GBK" w:eastAsia="方正楷体_GBK" w:cs="方正楷体_GBK"/>
          <w:sz w:val="30"/>
          <w:szCs w:val="30"/>
        </w:rPr>
      </w:pPr>
    </w:p>
    <w:p w14:paraId="7AE5AC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space of forty days precisely, is not unaptly compared with the time of his presentation in the temple.</w:t>
      </w:r>
    </w:p>
    <w:p w14:paraId="4062A914">
      <w:pPr>
        <w:spacing w:line="271" w:lineRule="auto"/>
        <w:rPr>
          <w:rFonts w:hint="eastAsia" w:ascii="方正楷体_GBK" w:hAnsi="方正楷体_GBK" w:eastAsia="方正楷体_GBK" w:cs="方正楷体_GBK"/>
          <w:sz w:val="30"/>
          <w:szCs w:val="30"/>
        </w:rPr>
      </w:pPr>
    </w:p>
    <w:p w14:paraId="0434DC5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但是，四十天这个确切的时间段，与祂在圣殿奉献的时间相比，并非不恰当。</w:t>
      </w:r>
    </w:p>
    <w:p w14:paraId="64BE6E46">
      <w:pPr>
        <w:spacing w:line="271" w:lineRule="auto"/>
        <w:rPr>
          <w:rFonts w:hint="eastAsia" w:ascii="方正楷体_GBK" w:hAnsi="方正楷体_GBK" w:eastAsia="方正楷体_GBK" w:cs="方正楷体_GBK"/>
          <w:sz w:val="30"/>
          <w:szCs w:val="30"/>
        </w:rPr>
      </w:pPr>
    </w:p>
    <w:p w14:paraId="795CAE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on the fortieth day after his birth, Joseph and his mother brought him to Jerusalem, and presented him to the Lord in the temple; so on the fortieth day after his resurrection, which was a kind of second nativity, he went to his heavenly Father, and appeared before him in the temple not made with hands.</w:t>
      </w:r>
    </w:p>
    <w:p w14:paraId="54FBFCC5">
      <w:pPr>
        <w:spacing w:line="271" w:lineRule="auto"/>
        <w:rPr>
          <w:rFonts w:hint="eastAsia" w:ascii="方正楷体_GBK" w:hAnsi="方正楷体_GBK" w:eastAsia="方正楷体_GBK" w:cs="方正楷体_GBK"/>
          <w:sz w:val="30"/>
          <w:szCs w:val="30"/>
        </w:rPr>
      </w:pPr>
    </w:p>
    <w:p w14:paraId="09CEFB3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正如在祂出生后第四十天，约瑟和祂的母亲带祂到耶路撒冷，在圣殿里把祂献给主；同样，在祂复活后第四十天，这可以说是第二次降生，祂到祂的天父那里去，在非人手所造的殿里显现在祂面前。</w:t>
      </w:r>
    </w:p>
    <w:p w14:paraId="431F6A3B">
      <w:pPr>
        <w:spacing w:line="271" w:lineRule="auto"/>
        <w:rPr>
          <w:rFonts w:hint="eastAsia" w:ascii="方正楷体_GBK" w:hAnsi="方正楷体_GBK" w:eastAsia="方正楷体_GBK" w:cs="方正楷体_GBK"/>
          <w:sz w:val="30"/>
          <w:szCs w:val="30"/>
        </w:rPr>
      </w:pPr>
    </w:p>
    <w:p w14:paraId="4B5B94C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space of time, besides, was consecrated in Moses and Elias, who had been his attendants on the holy mount.</w:t>
      </w:r>
    </w:p>
    <w:p w14:paraId="25DD5993">
      <w:pPr>
        <w:spacing w:line="271" w:lineRule="auto"/>
        <w:rPr>
          <w:rFonts w:hint="eastAsia" w:ascii="方正楷体_GBK" w:hAnsi="方正楷体_GBK" w:eastAsia="方正楷体_GBK" w:cs="方正楷体_GBK"/>
          <w:sz w:val="30"/>
          <w:szCs w:val="30"/>
        </w:rPr>
      </w:pPr>
    </w:p>
    <w:p w14:paraId="1D2BFF4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此外，同样的时间段，在摩西和以利亚身上也分别为圣，他们曾在圣山上作祂的侍从。</w:t>
      </w:r>
    </w:p>
    <w:p w14:paraId="6F947A3A">
      <w:pPr>
        <w:spacing w:line="271" w:lineRule="auto"/>
        <w:rPr>
          <w:rFonts w:hint="eastAsia" w:ascii="方正楷体_GBK" w:hAnsi="方正楷体_GBK" w:eastAsia="方正楷体_GBK" w:cs="方正楷体_GBK"/>
          <w:sz w:val="30"/>
          <w:szCs w:val="30"/>
        </w:rPr>
      </w:pPr>
    </w:p>
    <w:p w14:paraId="2D91D1A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Moses, when, after holding intercourse with God forty days without food, his body,athis return, was so far from being emaciated almost to death, that it shone with an extraordinary lustre which dazzled the eyes of the beholders,s exhibited to the Israelites some resemblance of a glorified body, while yet residing on the earth.</w:t>
      </w:r>
    </w:p>
    <w:p w14:paraId="1B9C3CB7">
      <w:pPr>
        <w:spacing w:line="271" w:lineRule="auto"/>
        <w:rPr>
          <w:rFonts w:hint="eastAsia" w:ascii="方正楷体_GBK" w:hAnsi="方正楷体_GBK" w:eastAsia="方正楷体_GBK" w:cs="方正楷体_GBK"/>
          <w:sz w:val="30"/>
          <w:szCs w:val="30"/>
        </w:rPr>
      </w:pPr>
    </w:p>
    <w:p w14:paraId="2CEA443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摩西，当他与神交通四十天没有食物，回来时，他的身体不但没有瘦弱到几乎死去，反而发出非凡的光彩，使观看的人眼花缭乱，这向以色列人显出了一些荣耀身体的样式，而他那时仍在地上居住。</w:t>
      </w:r>
    </w:p>
    <w:p w14:paraId="610A8DBA">
      <w:pPr>
        <w:spacing w:line="271" w:lineRule="auto"/>
        <w:rPr>
          <w:rFonts w:hint="eastAsia" w:ascii="方正楷体_GBK" w:hAnsi="方正楷体_GBK" w:eastAsia="方正楷体_GBK" w:cs="方正楷体_GBK"/>
          <w:sz w:val="30"/>
          <w:szCs w:val="30"/>
        </w:rPr>
      </w:pPr>
    </w:p>
    <w:p w14:paraId="3CA98E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Elias also, being awakened from sleep and supplied with food by an angel, accomplished, in the strength of that food, a journey of forty days through the wilderness, till he arrived at Horeb the mount of God, where he was to see God in a figure, and to hear his voice.</w:t>
      </w:r>
    </w:p>
    <w:p w14:paraId="47C622BC">
      <w:pPr>
        <w:spacing w:line="271" w:lineRule="auto"/>
        <w:rPr>
          <w:rFonts w:hint="eastAsia" w:ascii="方正楷体_GBK" w:hAnsi="方正楷体_GBK" w:eastAsia="方正楷体_GBK" w:cs="方正楷体_GBK"/>
          <w:sz w:val="30"/>
          <w:szCs w:val="30"/>
        </w:rPr>
      </w:pPr>
    </w:p>
    <w:p w14:paraId="6CA6398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以利亚也是，从睡梦中被天使唤醒并得到食物供应后，靠着那食物的力量，在旷野走了四十天的路程，直到他到达神的山何烈山，在那里他要以象征的方式看见神，并听见祂的声音。</w:t>
      </w:r>
    </w:p>
    <w:p w14:paraId="26637F6D">
      <w:pPr>
        <w:spacing w:line="271" w:lineRule="auto"/>
        <w:rPr>
          <w:rFonts w:hint="eastAsia" w:ascii="方正楷体_GBK" w:hAnsi="方正楷体_GBK" w:eastAsia="方正楷体_GBK" w:cs="方正楷体_GBK"/>
          <w:sz w:val="30"/>
          <w:szCs w:val="30"/>
        </w:rPr>
      </w:pPr>
    </w:p>
    <w:p w14:paraId="71B1523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Lord Jesus, in like manner, being awakened from the sleep of death, which was sweet to him on account of the inestimable benefits resulting from it to his people,u and honoured with the ministration of Angels, walked about for the space of forty days through the wilderness of this world, and in particular through the land of Judea, (which alas! bore a very great resemblance to an uncultivated desert,) till he betook himself to the mount of the heavenly Zion, to be eternally present with the Father.</w:t>
      </w:r>
    </w:p>
    <w:p w14:paraId="1B2CC610">
      <w:pPr>
        <w:spacing w:line="271" w:lineRule="auto"/>
        <w:rPr>
          <w:rFonts w:hint="eastAsia" w:ascii="方正楷体_GBK" w:hAnsi="方正楷体_GBK" w:eastAsia="方正楷体_GBK" w:cs="方正楷体_GBK"/>
          <w:sz w:val="30"/>
          <w:szCs w:val="30"/>
        </w:rPr>
      </w:pPr>
    </w:p>
    <w:p w14:paraId="4A689C8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主耶稣也同样，从死亡的沉睡中被唤醒——这沉睡对祂来说是甘甜的，因为这给祂的子民带来了无法估量的益处——并蒙天使的服事，u 在这世界的旷野里，特别是在犹太地（唉！这地极像一片未开垦的沙漠），行走了四十天，直到祂来到属天锡安的山上，与父永远同在。</w:t>
      </w:r>
    </w:p>
    <w:p w14:paraId="4F49C93F">
      <w:pPr>
        <w:spacing w:line="271" w:lineRule="auto"/>
        <w:rPr>
          <w:rFonts w:hint="eastAsia" w:ascii="方正楷体_GBK" w:hAnsi="方正楷体_GBK" w:eastAsia="方正楷体_GBK" w:cs="方正楷体_GBK"/>
          <w:sz w:val="30"/>
          <w:szCs w:val="30"/>
        </w:rPr>
      </w:pPr>
    </w:p>
    <w:p w14:paraId="2890873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But we must not overlook the circumstance, that it was while Jesus was still speaking with his disciples that he was taken up from them; just as, whilst Elijah and Elisha were walking and conversing together, a chariot of fire, with horses of fire, suddenly parted them both asunder.w Our Lord thus discovered his assiduityin instructing and comforting his disciples to the very last.</w:t>
      </w:r>
    </w:p>
    <w:p w14:paraId="615AFE79">
      <w:pPr>
        <w:spacing w:line="271" w:lineRule="auto"/>
        <w:rPr>
          <w:rFonts w:hint="eastAsia" w:ascii="方正楷体_GBK" w:hAnsi="方正楷体_GBK" w:eastAsia="方正楷体_GBK" w:cs="方正楷体_GBK"/>
          <w:sz w:val="30"/>
          <w:szCs w:val="30"/>
        </w:rPr>
      </w:pPr>
    </w:p>
    <w:p w14:paraId="3CACE2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十、但是我们不能忽略这个情况，那就是耶稣正与门徒说话的时候，祂就被接升天了；正如以利亚和以利沙一同行走交谈时，忽然有火车火马将他二人隔开。w 我们的主 таким образом 显明了祂直到最后都在勤勉地教导和安慰祂的门徒。</w:t>
      </w:r>
    </w:p>
    <w:p w14:paraId="4C1DDF0F">
      <w:pPr>
        <w:spacing w:line="271" w:lineRule="auto"/>
        <w:rPr>
          <w:rFonts w:hint="eastAsia" w:ascii="方正楷体_GBK" w:hAnsi="方正楷体_GBK" w:eastAsia="方正楷体_GBK" w:cs="方正楷体_GBK"/>
          <w:sz w:val="30"/>
          <w:szCs w:val="30"/>
        </w:rPr>
      </w:pPr>
    </w:p>
    <w:p w14:paraId="52C4CEC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he had begun to teach when he was a youth scarcely twelve years of age, so he did not desist on the cross; and his last hour upon earth found him engaged in the same work.</w:t>
      </w:r>
    </w:p>
    <w:p w14:paraId="1E221A63">
      <w:pPr>
        <w:spacing w:line="271" w:lineRule="auto"/>
        <w:rPr>
          <w:rFonts w:hint="eastAsia" w:ascii="方正楷体_GBK" w:hAnsi="方正楷体_GBK" w:eastAsia="方正楷体_GBK" w:cs="方正楷体_GBK"/>
          <w:sz w:val="30"/>
          <w:szCs w:val="30"/>
        </w:rPr>
      </w:pPr>
    </w:p>
    <w:p w14:paraId="7690A2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祂在年仅十二岁时就开始教导，在十字架上也没有停止；祂在世上的最后一刻，仍旧从事着同样的工作。</w:t>
      </w:r>
    </w:p>
    <w:p w14:paraId="531F8108">
      <w:pPr>
        <w:spacing w:line="271" w:lineRule="auto"/>
        <w:rPr>
          <w:rFonts w:hint="eastAsia" w:ascii="方正楷体_GBK" w:hAnsi="方正楷体_GBK" w:eastAsia="方正楷体_GBK" w:cs="方正楷体_GBK"/>
          <w:sz w:val="30"/>
          <w:szCs w:val="30"/>
        </w:rPr>
      </w:pPr>
    </w:p>
    <w:p w14:paraId="55CF7F8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conformity to his Master's example, CALVIN nobly replied to his friends, who exhorted him to abstain entirely, during his indisposition, from the labour of speaking, or at least of writing, "What! Do you wish that the Lord should find me idle?"</w:t>
      </w:r>
    </w:p>
    <w:p w14:paraId="67A97D2D">
      <w:pPr>
        <w:spacing w:line="271" w:lineRule="auto"/>
        <w:rPr>
          <w:rFonts w:hint="eastAsia" w:ascii="方正楷体_GBK" w:hAnsi="方正楷体_GBK" w:eastAsia="方正楷体_GBK" w:cs="方正楷体_GBK"/>
          <w:sz w:val="30"/>
          <w:szCs w:val="30"/>
        </w:rPr>
      </w:pPr>
    </w:p>
    <w:p w14:paraId="7291A2B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效法祂夫子的榜样，加尔文（CALVIN）高尚地回答他的朋友们——他们劝他在身体不适期间完全停止说话，或至少停止写作——“什么！你们希望主发现我闲懒吗？”</w:t>
      </w:r>
    </w:p>
    <w:p w14:paraId="79AF255E">
      <w:pPr>
        <w:spacing w:line="271" w:lineRule="auto"/>
        <w:rPr>
          <w:rFonts w:hint="eastAsia" w:ascii="方正楷体_GBK" w:hAnsi="方正楷体_GBK" w:eastAsia="方正楷体_GBK" w:cs="方正楷体_GBK"/>
          <w:sz w:val="30"/>
          <w:szCs w:val="30"/>
        </w:rPr>
      </w:pPr>
    </w:p>
    <w:p w14:paraId="6621270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At the conclusion of his discourse, Christ blessed the disciples.</w:t>
      </w:r>
    </w:p>
    <w:p w14:paraId="35475DC2">
      <w:pPr>
        <w:spacing w:line="271" w:lineRule="auto"/>
        <w:rPr>
          <w:rFonts w:hint="eastAsia" w:ascii="方正楷体_GBK" w:hAnsi="方正楷体_GBK" w:eastAsia="方正楷体_GBK" w:cs="方正楷体_GBK"/>
          <w:sz w:val="30"/>
          <w:szCs w:val="30"/>
        </w:rPr>
      </w:pPr>
    </w:p>
    <w:p w14:paraId="1265064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十一、在祂讲论结束时，基督祝福了门徒。</w:t>
      </w:r>
    </w:p>
    <w:p w14:paraId="292A0CC8">
      <w:pPr>
        <w:spacing w:line="271" w:lineRule="auto"/>
        <w:rPr>
          <w:rFonts w:hint="eastAsia" w:ascii="方正楷体_GBK" w:hAnsi="方正楷体_GBK" w:eastAsia="方正楷体_GBK" w:cs="方正楷体_GBK"/>
          <w:sz w:val="30"/>
          <w:szCs w:val="30"/>
        </w:rPr>
      </w:pPr>
    </w:p>
    <w:p w14:paraId="763909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Luke says: … "He lifted up his hands and blessed them; and it came to pass while he blessed them, he was parted from them, and carried up into heaven."</w:t>
      </w:r>
    </w:p>
    <w:p w14:paraId="0896EFF3">
      <w:pPr>
        <w:spacing w:line="271" w:lineRule="auto"/>
        <w:rPr>
          <w:rFonts w:hint="eastAsia" w:ascii="方正楷体_GBK" w:hAnsi="方正楷体_GBK" w:eastAsia="方正楷体_GBK" w:cs="方正楷体_GBK"/>
          <w:sz w:val="30"/>
          <w:szCs w:val="30"/>
        </w:rPr>
      </w:pPr>
    </w:p>
    <w:p w14:paraId="0A2650A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因此，路加说：“……祂举手祝福他们；正祝福的时候，祂就离开他们，被带到天上去了。”</w:t>
      </w:r>
    </w:p>
    <w:p w14:paraId="4B43AE73">
      <w:pPr>
        <w:spacing w:line="271" w:lineRule="auto"/>
        <w:rPr>
          <w:rFonts w:hint="eastAsia" w:ascii="方正楷体_GBK" w:hAnsi="方正楷体_GBK" w:eastAsia="方正楷体_GBK" w:cs="方正楷体_GBK"/>
          <w:sz w:val="30"/>
          <w:szCs w:val="30"/>
        </w:rPr>
      </w:pPr>
    </w:p>
    <w:p w14:paraId="2452859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Lifting up the hands was a gesture used in prayer; and blessing is a species of prayer.</w:t>
      </w:r>
    </w:p>
    <w:p w14:paraId="19BCF4CB">
      <w:pPr>
        <w:spacing w:line="271" w:lineRule="auto"/>
        <w:rPr>
          <w:rFonts w:hint="eastAsia" w:ascii="方正楷体_GBK" w:hAnsi="方正楷体_GBK" w:eastAsia="方正楷体_GBK" w:cs="方正楷体_GBK"/>
          <w:sz w:val="30"/>
          <w:szCs w:val="30"/>
        </w:rPr>
      </w:pPr>
    </w:p>
    <w:p w14:paraId="2785E72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举手是祷告时用的姿势；祝福是祷告的一种。</w:t>
      </w:r>
    </w:p>
    <w:p w14:paraId="73785878">
      <w:pPr>
        <w:spacing w:line="271" w:lineRule="auto"/>
        <w:rPr>
          <w:rFonts w:hint="eastAsia" w:ascii="方正楷体_GBK" w:hAnsi="方正楷体_GBK" w:eastAsia="方正楷体_GBK" w:cs="方正楷体_GBK"/>
          <w:sz w:val="30"/>
          <w:szCs w:val="30"/>
        </w:rPr>
      </w:pPr>
    </w:p>
    <w:p w14:paraId="472BF76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hands of one person, were laid on the head of another, on whose behalf prayers were preferred; for it was the request of the one, that as he protected the other with his hand, so God would protect him in his ways.</w:t>
      </w:r>
    </w:p>
    <w:p w14:paraId="4F67E2C7">
      <w:pPr>
        <w:spacing w:line="271" w:lineRule="auto"/>
        <w:rPr>
          <w:rFonts w:hint="eastAsia" w:ascii="方正楷体_GBK" w:hAnsi="方正楷体_GBK" w:eastAsia="方正楷体_GBK" w:cs="方正楷体_GBK"/>
          <w:sz w:val="30"/>
          <w:szCs w:val="30"/>
        </w:rPr>
      </w:pPr>
    </w:p>
    <w:p w14:paraId="5F4A0A4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一个人的手，按在另一个人的头上，为另一个人祷告；因为这是前者的请求，正如他用手保护后者一样，愿神也在他的道路上保护他。</w:t>
      </w:r>
    </w:p>
    <w:p w14:paraId="353C4A02">
      <w:pPr>
        <w:spacing w:line="271" w:lineRule="auto"/>
        <w:rPr>
          <w:rFonts w:hint="eastAsia" w:ascii="方正楷体_GBK" w:hAnsi="方正楷体_GBK" w:eastAsia="方正楷体_GBK" w:cs="方正楷体_GBK"/>
          <w:sz w:val="30"/>
          <w:szCs w:val="30"/>
        </w:rPr>
      </w:pPr>
    </w:p>
    <w:p w14:paraId="116B05A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was the practice, wherever there might be only one or two to be blessed; but if the number were greater, a more expeditious method was adopted,and instead of many repeated impositions of hands, the supplicant stretched forth his hands over the heads of the assembly.</w:t>
      </w:r>
    </w:p>
    <w:p w14:paraId="568A2CF8">
      <w:pPr>
        <w:spacing w:line="271" w:lineRule="auto"/>
        <w:rPr>
          <w:rFonts w:hint="eastAsia" w:ascii="方正楷体_GBK" w:hAnsi="方正楷体_GBK" w:eastAsia="方正楷体_GBK" w:cs="方正楷体_GBK"/>
          <w:sz w:val="30"/>
          <w:szCs w:val="30"/>
        </w:rPr>
      </w:pPr>
    </w:p>
    <w:p w14:paraId="6A125BF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无论何处，若只有一两个人要受祝福，都是如此行；但若人数较多，则采用更快捷的方法，祈求者不再多次按手，而是伸出双手覆在会众的头上。</w:t>
      </w:r>
    </w:p>
    <w:p w14:paraId="2C63E331">
      <w:pPr>
        <w:spacing w:line="271" w:lineRule="auto"/>
        <w:rPr>
          <w:rFonts w:hint="eastAsia" w:ascii="方正楷体_GBK" w:hAnsi="方正楷体_GBK" w:eastAsia="方正楷体_GBK" w:cs="方正楷体_GBK"/>
          <w:sz w:val="30"/>
          <w:szCs w:val="30"/>
        </w:rPr>
      </w:pPr>
    </w:p>
    <w:p w14:paraId="59D63AC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that "Aaron lifted up his hands towards the people, and blessed them."z Christian Bishops were accustomed to observe the same practice,both at the beginning, and at the conclusion, of every meeting.</w:t>
      </w:r>
    </w:p>
    <w:p w14:paraId="6A883DFD">
      <w:pPr>
        <w:spacing w:line="271" w:lineRule="auto"/>
        <w:rPr>
          <w:rFonts w:hint="eastAsia" w:ascii="方正楷体_GBK" w:hAnsi="方正楷体_GBK" w:eastAsia="方正楷体_GBK" w:cs="方正楷体_GBK"/>
          <w:sz w:val="30"/>
          <w:szCs w:val="30"/>
        </w:rPr>
      </w:pPr>
    </w:p>
    <w:p w14:paraId="797B651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我们读到“亚伦向百姓举手，祝福他们。”z 基督教会的主教们习惯于在每次聚会的开始和结束时都这样做。</w:t>
      </w:r>
    </w:p>
    <w:p w14:paraId="6FE838F4">
      <w:pPr>
        <w:spacing w:line="271" w:lineRule="auto"/>
        <w:rPr>
          <w:rFonts w:hint="eastAsia" w:ascii="方正楷体_GBK" w:hAnsi="方正楷体_GBK" w:eastAsia="方正楷体_GBK" w:cs="方正楷体_GBK"/>
          <w:sz w:val="30"/>
          <w:szCs w:val="30"/>
        </w:rPr>
      </w:pPr>
    </w:p>
    <w:p w14:paraId="0B4AF15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the ancient constitutions which are commonly ascribed to Clement, "the imposition of hands, and blessing both small and great," are numbered among "the services of priests."* Our Lord thought proper to depart, whilst employed in this exercise.</w:t>
      </w:r>
    </w:p>
    <w:p w14:paraId="7DC6FA9C">
      <w:pPr>
        <w:spacing w:line="271" w:lineRule="auto"/>
        <w:rPr>
          <w:rFonts w:hint="eastAsia" w:ascii="方正楷体_GBK" w:hAnsi="方正楷体_GBK" w:eastAsia="方正楷体_GBK" w:cs="方正楷体_GBK"/>
          <w:sz w:val="30"/>
          <w:szCs w:val="30"/>
        </w:rPr>
      </w:pPr>
    </w:p>
    <w:p w14:paraId="4595FC4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在通常归于革利免（Clement）的古老宪章中，“按手礼，以及祝福大小民众”，都被列为“祭司的职事”。* 我们的主认为在从事这项操练时离开是合宜的。</w:t>
      </w:r>
    </w:p>
    <w:p w14:paraId="74E77F7C">
      <w:pPr>
        <w:spacing w:line="271" w:lineRule="auto"/>
        <w:rPr>
          <w:rFonts w:hint="eastAsia" w:ascii="方正楷体_GBK" w:hAnsi="方正楷体_GBK" w:eastAsia="方正楷体_GBK" w:cs="方正楷体_GBK"/>
          <w:sz w:val="30"/>
          <w:szCs w:val="30"/>
        </w:rPr>
      </w:pPr>
    </w:p>
    <w:p w14:paraId="3FCC3F1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already discharged his functions as a Prophet; as a Priest, he had offered up himself.</w:t>
      </w:r>
    </w:p>
    <w:p w14:paraId="2C4BA0A0">
      <w:pPr>
        <w:spacing w:line="271" w:lineRule="auto"/>
        <w:rPr>
          <w:rFonts w:hint="eastAsia" w:ascii="方正楷体_GBK" w:hAnsi="方正楷体_GBK" w:eastAsia="方正楷体_GBK" w:cs="方正楷体_GBK"/>
          <w:sz w:val="30"/>
          <w:szCs w:val="30"/>
        </w:rPr>
      </w:pPr>
    </w:p>
    <w:p w14:paraId="6DF1E9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祂已经尽了先知的职分；作为祭司，祂已经献上了自己。</w:t>
      </w:r>
    </w:p>
    <w:p w14:paraId="070EA3B3">
      <w:pPr>
        <w:spacing w:line="271" w:lineRule="auto"/>
        <w:rPr>
          <w:rFonts w:hint="eastAsia" w:ascii="方正楷体_GBK" w:hAnsi="方正楷体_GBK" w:eastAsia="方正楷体_GBK" w:cs="方正楷体_GBK"/>
          <w:sz w:val="30"/>
          <w:szCs w:val="30"/>
        </w:rPr>
      </w:pPr>
    </w:p>
    <w:p w14:paraId="46D901F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now as a most merciful High-priest, he imparts his blessing to his disciples; being about to enter immediately into the most holy place, to present the virtue of his shed blood to the Father, and to sit down on the throne of glory, encircled with royal magnificence.</w:t>
      </w:r>
    </w:p>
    <w:p w14:paraId="080E7A83">
      <w:pPr>
        <w:spacing w:line="271" w:lineRule="auto"/>
        <w:rPr>
          <w:rFonts w:hint="eastAsia" w:ascii="方正楷体_GBK" w:hAnsi="方正楷体_GBK" w:eastAsia="方正楷体_GBK" w:cs="方正楷体_GBK"/>
          <w:sz w:val="30"/>
          <w:szCs w:val="30"/>
        </w:rPr>
      </w:pPr>
    </w:p>
    <w:p w14:paraId="1BD51CA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如今，作为至仁慈的大祭司，祂将祝福赐给祂的门徒；祂即将进入至圣所，将祂所流宝血的功效献给父神，并坐在荣耀的宝座上，被君王的威严所环绕。</w:t>
      </w:r>
    </w:p>
    <w:p w14:paraId="5219BBCD">
      <w:pPr>
        <w:spacing w:line="271" w:lineRule="auto"/>
        <w:rPr>
          <w:rFonts w:hint="eastAsia" w:ascii="方正楷体_GBK" w:hAnsi="方正楷体_GBK" w:eastAsia="方正楷体_GBK" w:cs="方正楷体_GBK"/>
          <w:sz w:val="30"/>
          <w:szCs w:val="30"/>
        </w:rPr>
      </w:pPr>
    </w:p>
    <w:p w14:paraId="115DDAC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 only did he bring a blessing with him, when he came into the world; but when he departed, he left a blessing behind him.</w:t>
      </w:r>
    </w:p>
    <w:p w14:paraId="1EEF6AD8">
      <w:pPr>
        <w:spacing w:line="271" w:lineRule="auto"/>
        <w:rPr>
          <w:rFonts w:hint="eastAsia" w:ascii="方正楷体_GBK" w:hAnsi="方正楷体_GBK" w:eastAsia="方正楷体_GBK" w:cs="方正楷体_GBK"/>
          <w:sz w:val="30"/>
          <w:szCs w:val="30"/>
        </w:rPr>
      </w:pPr>
    </w:p>
    <w:p w14:paraId="7951B67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祂不仅在来到世上时带来了祝福；而且在祂离开时，也留下了一个祝福。</w:t>
      </w:r>
    </w:p>
    <w:p w14:paraId="21E9DD6C">
      <w:pPr>
        <w:spacing w:line="271" w:lineRule="auto"/>
        <w:rPr>
          <w:rFonts w:hint="eastAsia" w:ascii="方正楷体_GBK" w:hAnsi="方正楷体_GBK" w:eastAsia="方正楷体_GBK" w:cs="方正楷体_GBK"/>
          <w:sz w:val="30"/>
          <w:szCs w:val="30"/>
        </w:rPr>
      </w:pPr>
    </w:p>
    <w:p w14:paraId="7FBA4B9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blessed seed is always like himself.</w:t>
      </w:r>
    </w:p>
    <w:p w14:paraId="40B675E3">
      <w:pPr>
        <w:spacing w:line="271" w:lineRule="auto"/>
        <w:rPr>
          <w:rFonts w:hint="eastAsia" w:ascii="方正楷体_GBK" w:hAnsi="方正楷体_GBK" w:eastAsia="方正楷体_GBK" w:cs="方正楷体_GBK"/>
          <w:sz w:val="30"/>
          <w:szCs w:val="30"/>
        </w:rPr>
      </w:pPr>
    </w:p>
    <w:p w14:paraId="6F5079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因此，蒙福的后裔总是像祂自己。</w:t>
      </w:r>
    </w:p>
    <w:p w14:paraId="44008C4C">
      <w:pPr>
        <w:spacing w:line="271" w:lineRule="auto"/>
        <w:rPr>
          <w:rFonts w:hint="eastAsia" w:ascii="方正楷体_GBK" w:hAnsi="方正楷体_GBK" w:eastAsia="方正楷体_GBK" w:cs="方正楷体_GBK"/>
          <w:sz w:val="30"/>
          <w:szCs w:val="30"/>
        </w:rPr>
      </w:pPr>
    </w:p>
    <w:p w14:paraId="3C25132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his departure no less than athis advent, he is the source of the most desirable benedictions.</w:t>
      </w:r>
    </w:p>
    <w:p w14:paraId="6EF31509">
      <w:pPr>
        <w:spacing w:line="271" w:lineRule="auto"/>
        <w:rPr>
          <w:rFonts w:hint="eastAsia" w:ascii="方正楷体_GBK" w:hAnsi="方正楷体_GBK" w:eastAsia="方正楷体_GBK" w:cs="方正楷体_GBK"/>
          <w:sz w:val="30"/>
          <w:szCs w:val="30"/>
        </w:rPr>
      </w:pPr>
    </w:p>
    <w:p w14:paraId="692275E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在祂离开时，如同在祂降临时一样，祂是最可羡慕的祝福的源泉。</w:t>
      </w:r>
    </w:p>
    <w:p w14:paraId="1F80A116">
      <w:pPr>
        <w:spacing w:line="271" w:lineRule="auto"/>
        <w:rPr>
          <w:rFonts w:hint="eastAsia" w:ascii="方正楷体_GBK" w:hAnsi="方正楷体_GBK" w:eastAsia="方正楷体_GBK" w:cs="方正楷体_GBK"/>
          <w:sz w:val="30"/>
          <w:szCs w:val="30"/>
        </w:rPr>
      </w:pPr>
    </w:p>
    <w:p w14:paraId="5A6670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A two-fold PLACE must here be considered.</w:t>
      </w:r>
    </w:p>
    <w:p w14:paraId="297DDD91">
      <w:pPr>
        <w:spacing w:line="271" w:lineRule="auto"/>
        <w:rPr>
          <w:rFonts w:hint="eastAsia" w:ascii="方正楷体_GBK" w:hAnsi="方正楷体_GBK" w:eastAsia="方正楷体_GBK" w:cs="方正楷体_GBK"/>
          <w:sz w:val="30"/>
          <w:szCs w:val="30"/>
        </w:rPr>
      </w:pPr>
    </w:p>
    <w:p w14:paraId="4D5129E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十二、这里必须考虑双重地点。</w:t>
      </w:r>
    </w:p>
    <w:p w14:paraId="31ED5927">
      <w:pPr>
        <w:spacing w:line="271" w:lineRule="auto"/>
        <w:rPr>
          <w:rFonts w:hint="eastAsia" w:ascii="方正楷体_GBK" w:hAnsi="方正楷体_GBK" w:eastAsia="方正楷体_GBK" w:cs="方正楷体_GBK"/>
          <w:sz w:val="30"/>
          <w:szCs w:val="30"/>
        </w:rPr>
      </w:pPr>
    </w:p>
    <w:p w14:paraId="48FC6A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place whence Christ departed.</w:t>
      </w:r>
    </w:p>
    <w:p w14:paraId="60E806A0">
      <w:pPr>
        <w:spacing w:line="271" w:lineRule="auto"/>
        <w:rPr>
          <w:rFonts w:hint="eastAsia" w:ascii="方正楷体_GBK" w:hAnsi="方正楷体_GBK" w:eastAsia="方正楷体_GBK" w:cs="方正楷体_GBK"/>
          <w:sz w:val="30"/>
          <w:szCs w:val="30"/>
        </w:rPr>
      </w:pPr>
    </w:p>
    <w:p w14:paraId="73FFCF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第一，基督离开的地点。</w:t>
      </w:r>
    </w:p>
    <w:p w14:paraId="496424B8">
      <w:pPr>
        <w:spacing w:line="271" w:lineRule="auto"/>
        <w:rPr>
          <w:rFonts w:hint="eastAsia" w:ascii="方正楷体_GBK" w:hAnsi="方正楷体_GBK" w:eastAsia="方正楷体_GBK" w:cs="方正楷体_GBK"/>
          <w:sz w:val="30"/>
          <w:szCs w:val="30"/>
        </w:rPr>
      </w:pPr>
    </w:p>
    <w:p w14:paraId="476FA47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place where he arrived.</w:t>
      </w:r>
    </w:p>
    <w:p w14:paraId="5637C250">
      <w:pPr>
        <w:spacing w:line="271" w:lineRule="auto"/>
        <w:rPr>
          <w:rFonts w:hint="eastAsia" w:ascii="方正楷体_GBK" w:hAnsi="方正楷体_GBK" w:eastAsia="方正楷体_GBK" w:cs="方正楷体_GBK"/>
          <w:sz w:val="30"/>
          <w:szCs w:val="30"/>
        </w:rPr>
      </w:pPr>
    </w:p>
    <w:p w14:paraId="263ACF8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第二，祂到达的地点。</w:t>
      </w:r>
    </w:p>
    <w:p w14:paraId="58DF8341">
      <w:pPr>
        <w:spacing w:line="271" w:lineRule="auto"/>
        <w:rPr>
          <w:rFonts w:hint="eastAsia" w:ascii="方正楷体_GBK" w:hAnsi="方正楷体_GBK" w:eastAsia="方正楷体_GBK" w:cs="方正楷体_GBK"/>
          <w:sz w:val="30"/>
          <w:szCs w:val="30"/>
        </w:rPr>
      </w:pPr>
    </w:p>
    <w:p w14:paraId="7AE048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stating the former,Scripture uses some diversity of expression.</w:t>
      </w:r>
    </w:p>
    <w:p w14:paraId="6D300871">
      <w:pPr>
        <w:spacing w:line="271" w:lineRule="auto"/>
        <w:rPr>
          <w:rFonts w:hint="eastAsia" w:ascii="方正楷体_GBK" w:hAnsi="方正楷体_GBK" w:eastAsia="方正楷体_GBK" w:cs="方正楷体_GBK"/>
          <w:sz w:val="30"/>
          <w:szCs w:val="30"/>
        </w:rPr>
      </w:pPr>
    </w:p>
    <w:p w14:paraId="1C2C591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在陈述前者时，圣经使用了几种不同的表达方式。</w:t>
      </w:r>
    </w:p>
    <w:p w14:paraId="7CD1A7E3">
      <w:pPr>
        <w:spacing w:line="271" w:lineRule="auto"/>
        <w:rPr>
          <w:rFonts w:hint="eastAsia" w:ascii="方正楷体_GBK" w:hAnsi="方正楷体_GBK" w:eastAsia="方正楷体_GBK" w:cs="方正楷体_GBK"/>
          <w:sz w:val="30"/>
          <w:szCs w:val="30"/>
        </w:rPr>
      </w:pPr>
    </w:p>
    <w:p w14:paraId="318AE6A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Acts 1:12. it is said that the Apostles, immediately after Christ's ascension, "returned unto Jerusalem from the Mount called Olivet, which is from Jerusalem a Sabbath day's journey."</w:t>
      </w:r>
    </w:p>
    <w:p w14:paraId="767F965B">
      <w:pPr>
        <w:spacing w:line="271" w:lineRule="auto"/>
        <w:rPr>
          <w:rFonts w:hint="eastAsia" w:ascii="方正楷体_GBK" w:hAnsi="方正楷体_GBK" w:eastAsia="方正楷体_GBK" w:cs="方正楷体_GBK"/>
          <w:sz w:val="30"/>
          <w:szCs w:val="30"/>
        </w:rPr>
      </w:pPr>
    </w:p>
    <w:p w14:paraId="44E225F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在使徒行传1:12中说，使徒们在基督升天后，立刻“从称为橄榄山的那座山回到耶路撒冷，这山离耶路撒冷约有安息日的路程。”</w:t>
      </w:r>
    </w:p>
    <w:p w14:paraId="2FE7C6AF">
      <w:pPr>
        <w:spacing w:line="271" w:lineRule="auto"/>
        <w:rPr>
          <w:rFonts w:hint="eastAsia" w:ascii="方正楷体_GBK" w:hAnsi="方正楷体_GBK" w:eastAsia="方正楷体_GBK" w:cs="方正楷体_GBK"/>
          <w:sz w:val="30"/>
          <w:szCs w:val="30"/>
        </w:rPr>
      </w:pPr>
    </w:p>
    <w:p w14:paraId="74F5A2E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men acquainted with the customs of the Hebrews always define a Sabbath-day's journey by two thousand cubits,* or, as others express it, two thousand moderate paces. † According to the calculation of Beza, and of Ludovicus de Dieu, these make five furlongs; and according to Josephus,‡ Jerusalem is distant that number of furlongs from Mount Olivet.</w:t>
      </w:r>
    </w:p>
    <w:p w14:paraId="5EA1E80A">
      <w:pPr>
        <w:spacing w:line="271" w:lineRule="auto"/>
        <w:rPr>
          <w:rFonts w:hint="eastAsia" w:ascii="方正楷体_GBK" w:hAnsi="方正楷体_GBK" w:eastAsia="方正楷体_GBK" w:cs="方正楷体_GBK"/>
          <w:sz w:val="30"/>
          <w:szCs w:val="30"/>
        </w:rPr>
      </w:pPr>
    </w:p>
    <w:p w14:paraId="298C383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熟悉希伯来人习俗的人，总是将安息日的路程定义为二千肘*，或者，如其他人所说，二千中等步†。根据伯撒（Beza）和路易斯·德·迪厄（Ludovicus de Dieu）的计算，这相当于五弗隆（furlongs）；根据约瑟夫（Josephus）‡ 的说法，耶路撒冷离橄榄山有那么多弗隆。</w:t>
      </w:r>
    </w:p>
    <w:p w14:paraId="47351A06">
      <w:pPr>
        <w:spacing w:line="271" w:lineRule="auto"/>
        <w:rPr>
          <w:rFonts w:hint="eastAsia" w:ascii="方正楷体_GBK" w:hAnsi="方正楷体_GBK" w:eastAsia="方正楷体_GBK" w:cs="方正楷体_GBK"/>
          <w:sz w:val="30"/>
          <w:szCs w:val="30"/>
        </w:rPr>
      </w:pPr>
    </w:p>
    <w:p w14:paraId="4C71014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Luke 24:50. it is related, that the disciples were led out "as far as to Bethany;" whence Christ was to ascend to heaven.</w:t>
      </w:r>
    </w:p>
    <w:p w14:paraId="501FF0F1">
      <w:pPr>
        <w:spacing w:line="271" w:lineRule="auto"/>
        <w:rPr>
          <w:rFonts w:hint="eastAsia" w:ascii="方正楷体_GBK" w:hAnsi="方正楷体_GBK" w:eastAsia="方正楷体_GBK" w:cs="方正楷体_GBK"/>
          <w:sz w:val="30"/>
          <w:szCs w:val="30"/>
        </w:rPr>
      </w:pPr>
    </w:p>
    <w:p w14:paraId="4560FB8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但在路加福音24:50中记载，门徒被领到“伯大尼”；基督将从那里升天。</w:t>
      </w:r>
    </w:p>
    <w:p w14:paraId="1A7D76E6">
      <w:pPr>
        <w:spacing w:line="271" w:lineRule="auto"/>
        <w:rPr>
          <w:rFonts w:hint="eastAsia" w:ascii="方正楷体_GBK" w:hAnsi="方正楷体_GBK" w:eastAsia="方正楷体_GBK" w:cs="方正楷体_GBK"/>
          <w:sz w:val="30"/>
          <w:szCs w:val="30"/>
        </w:rPr>
      </w:pPr>
    </w:p>
    <w:p w14:paraId="7F27BC2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Bethany, too, is "fifteen furlongs" distant from Jerusalem; that is, if Beza's computation be correct, three times the distance of a Sabbath- day's journey.</w:t>
      </w:r>
    </w:p>
    <w:p w14:paraId="06EFB63E">
      <w:pPr>
        <w:spacing w:line="271" w:lineRule="auto"/>
        <w:rPr>
          <w:rFonts w:hint="eastAsia" w:ascii="方正楷体_GBK" w:hAnsi="方正楷体_GBK" w:eastAsia="方正楷体_GBK" w:cs="方正楷体_GBK"/>
          <w:sz w:val="30"/>
          <w:szCs w:val="30"/>
        </w:rPr>
      </w:pPr>
    </w:p>
    <w:p w14:paraId="7EC0233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伯大尼也离耶路撒冷“十五弗隆（furlongs）”；也就是说，如果伯撒（Beza）的计算正确，那就是安息日路程的三倍。</w:t>
      </w:r>
    </w:p>
    <w:p w14:paraId="2A67E109">
      <w:pPr>
        <w:spacing w:line="271" w:lineRule="auto"/>
        <w:rPr>
          <w:rFonts w:hint="eastAsia" w:ascii="方正楷体_GBK" w:hAnsi="方正楷体_GBK" w:eastAsia="方正楷体_GBK" w:cs="方正楷体_GBK"/>
          <w:sz w:val="30"/>
          <w:szCs w:val="30"/>
        </w:rPr>
      </w:pPr>
    </w:p>
    <w:p w14:paraId="270880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solve this seeming contradiction, is truly difficult.</w:t>
      </w:r>
    </w:p>
    <w:p w14:paraId="0F3D250C">
      <w:pPr>
        <w:spacing w:line="271" w:lineRule="auto"/>
        <w:rPr>
          <w:rFonts w:hint="eastAsia" w:ascii="方正楷体_GBK" w:hAnsi="方正楷体_GBK" w:eastAsia="方正楷体_GBK" w:cs="方正楷体_GBK"/>
          <w:sz w:val="30"/>
          <w:szCs w:val="30"/>
        </w:rPr>
      </w:pPr>
    </w:p>
    <w:p w14:paraId="7BF7BEE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要解决这个看似矛盾的问题，确实很困难。</w:t>
      </w:r>
    </w:p>
    <w:p w14:paraId="2D7E5465">
      <w:pPr>
        <w:spacing w:line="271" w:lineRule="auto"/>
        <w:rPr>
          <w:rFonts w:hint="eastAsia" w:ascii="方正楷体_GBK" w:hAnsi="方正楷体_GBK" w:eastAsia="方正楷体_GBK" w:cs="方正楷体_GBK"/>
          <w:sz w:val="30"/>
          <w:szCs w:val="30"/>
        </w:rPr>
      </w:pPr>
    </w:p>
    <w:p w14:paraId="0D8F802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intend not now to examine the various opinions respecting it, which maybe seen in the writings of those who have proposed them.</w:t>
      </w:r>
    </w:p>
    <w:p w14:paraId="6E48E2F8">
      <w:pPr>
        <w:spacing w:line="271" w:lineRule="auto"/>
        <w:rPr>
          <w:rFonts w:hint="eastAsia" w:ascii="方正楷体_GBK" w:hAnsi="方正楷体_GBK" w:eastAsia="方正楷体_GBK" w:cs="方正楷体_GBK"/>
          <w:sz w:val="30"/>
          <w:szCs w:val="30"/>
        </w:rPr>
      </w:pPr>
    </w:p>
    <w:p w14:paraId="3126A7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我现在不打算考察关于这个问题的各种观点，这些观点可以在提出这些观点的人的著作中看到。</w:t>
      </w:r>
    </w:p>
    <w:p w14:paraId="39B002AF">
      <w:pPr>
        <w:spacing w:line="271" w:lineRule="auto"/>
        <w:rPr>
          <w:rFonts w:hint="eastAsia" w:ascii="方正楷体_GBK" w:hAnsi="方正楷体_GBK" w:eastAsia="方正楷体_GBK" w:cs="方正楷体_GBK"/>
          <w:sz w:val="30"/>
          <w:szCs w:val="30"/>
        </w:rPr>
      </w:pPr>
    </w:p>
    <w:p w14:paraId="25F38C4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Ishall only bring forward what appears most probable, and best calculated to remove the difficulty.</w:t>
      </w:r>
    </w:p>
    <w:p w14:paraId="5B42435A">
      <w:pPr>
        <w:spacing w:line="271" w:lineRule="auto"/>
        <w:rPr>
          <w:rFonts w:hint="eastAsia" w:ascii="方正楷体_GBK" w:hAnsi="方正楷体_GBK" w:eastAsia="方正楷体_GBK" w:cs="方正楷体_GBK"/>
          <w:sz w:val="30"/>
          <w:szCs w:val="30"/>
        </w:rPr>
      </w:pPr>
    </w:p>
    <w:p w14:paraId="3362231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我只提出那些看起来最可能、最能消除困难的说法。</w:t>
      </w:r>
    </w:p>
    <w:p w14:paraId="0CEAE4C8">
      <w:pPr>
        <w:spacing w:line="271" w:lineRule="auto"/>
        <w:rPr>
          <w:rFonts w:hint="eastAsia" w:ascii="方正楷体_GBK" w:hAnsi="方正楷体_GBK" w:eastAsia="方正楷体_GBK" w:cs="方正楷体_GBK"/>
          <w:sz w:val="30"/>
          <w:szCs w:val="30"/>
        </w:rPr>
      </w:pPr>
    </w:p>
    <w:p w14:paraId="035AA79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then be observed, 1. That Josephus speaks the truth, when he affirms that mount Olivet is at the distance of five furlongs from Jerusalem; that is, where the mountain begins to rise to any considerable height: for it is attested by them who in our own times have travelled in those regions, that the lowest parts of the mountain are still nearer the city, and are scarcely five hundred paces distant, whilst the brook Kidron flows between the Mount and the city.</w:t>
      </w:r>
    </w:p>
    <w:p w14:paraId="270C97E0">
      <w:pPr>
        <w:spacing w:line="271" w:lineRule="auto"/>
        <w:rPr>
          <w:rFonts w:hint="eastAsia" w:ascii="方正楷体_GBK" w:hAnsi="方正楷体_GBK" w:eastAsia="方正楷体_GBK" w:cs="方正楷体_GBK"/>
          <w:sz w:val="30"/>
          <w:szCs w:val="30"/>
        </w:rPr>
      </w:pPr>
    </w:p>
    <w:p w14:paraId="1407E04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那么请注意，1. 约瑟夫（Josephus）说的是实话，当他断言橄榄山离耶路撒冷有五弗隆（furlongs）的距离时；也就是说，山开始显著升高的地方：因为在我们这个时代曾在那些地区旅行过的人证实，山的最低部分离城更近，几乎只有五百步的距离，而汲沦溪则在山和城之间流过。</w:t>
      </w:r>
    </w:p>
    <w:p w14:paraId="1F4CAABF">
      <w:pPr>
        <w:spacing w:line="271" w:lineRule="auto"/>
        <w:rPr>
          <w:rFonts w:hint="eastAsia" w:ascii="方正楷体_GBK" w:hAnsi="方正楷体_GBK" w:eastAsia="方正楷体_GBK" w:cs="方正楷体_GBK"/>
          <w:sz w:val="30"/>
          <w:szCs w:val="30"/>
        </w:rPr>
      </w:pPr>
    </w:p>
    <w:p w14:paraId="792CA39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That a Sabbath-day's journey is most accurately defined, not five furlongs, but seven and a half; as the Syriac Translator renders it about seven furlongs.* On this subject Drusius and Lightfoot, men of uncommon skill in these matters, may be consulted.</w:t>
      </w:r>
    </w:p>
    <w:p w14:paraId="39B5CBD5">
      <w:pPr>
        <w:spacing w:line="271" w:lineRule="auto"/>
        <w:rPr>
          <w:rFonts w:hint="eastAsia" w:ascii="方正楷体_GBK" w:hAnsi="方正楷体_GBK" w:eastAsia="方正楷体_GBK" w:cs="方正楷体_GBK"/>
          <w:sz w:val="30"/>
          <w:szCs w:val="30"/>
        </w:rPr>
      </w:pPr>
    </w:p>
    <w:p w14:paraId="060DAB0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安息日的路程最准确的定义，不是五弗隆（furlongs），而是七个半弗隆；正如叙利亚文译者将其译为约七弗隆*。关于这个问题，可以请教在这方面具有非凡技能的德鲁修斯（Drusius）和莱特富特（Lightfoot）。</w:t>
      </w:r>
    </w:p>
    <w:p w14:paraId="583B0035">
      <w:pPr>
        <w:spacing w:line="271" w:lineRule="auto"/>
        <w:rPr>
          <w:rFonts w:hint="eastAsia" w:ascii="方正楷体_GBK" w:hAnsi="方正楷体_GBK" w:eastAsia="方正楷体_GBK" w:cs="方正楷体_GBK"/>
          <w:sz w:val="30"/>
          <w:szCs w:val="30"/>
        </w:rPr>
      </w:pPr>
    </w:p>
    <w:p w14:paraId="2270617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Sabbath-day's journey, therefore, extends to a considerable height in mount Olivet, perhaps not much less distant from the bottom of the mount, than its bottom is from Jerusalem.</w:t>
      </w:r>
    </w:p>
    <w:p w14:paraId="57B6D120">
      <w:pPr>
        <w:spacing w:line="271" w:lineRule="auto"/>
        <w:rPr>
          <w:rFonts w:hint="eastAsia" w:ascii="方正楷体_GBK" w:hAnsi="方正楷体_GBK" w:eastAsia="方正楷体_GBK" w:cs="方正楷体_GBK"/>
          <w:sz w:val="30"/>
          <w:szCs w:val="30"/>
        </w:rPr>
      </w:pPr>
    </w:p>
    <w:p w14:paraId="3CDA6CD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因此，安息日的路程，延伸到橄榄山相当高的地方，也许离山脚的距离，并不比山脚离耶路撒冷的距离小多少。</w:t>
      </w:r>
    </w:p>
    <w:p w14:paraId="20CBAE17">
      <w:pPr>
        <w:spacing w:line="271" w:lineRule="auto"/>
        <w:rPr>
          <w:rFonts w:hint="eastAsia" w:ascii="方正楷体_GBK" w:hAnsi="方正楷体_GBK" w:eastAsia="方正楷体_GBK" w:cs="方正楷体_GBK"/>
          <w:sz w:val="30"/>
          <w:szCs w:val="30"/>
        </w:rPr>
      </w:pPr>
    </w:p>
    <w:p w14:paraId="5EC8308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That there are two Bethanies,—the one, a town, or village, or fort, situated beyond mount Olivet, fifteen furlongs from Jerusalem, of which we read in John 11:18. —the other, a tract, or part of mount Olivet, contiguous to Bethphage.</w:t>
      </w:r>
    </w:p>
    <w:p w14:paraId="3CEBF990">
      <w:pPr>
        <w:spacing w:line="271" w:lineRule="auto"/>
        <w:rPr>
          <w:rFonts w:hint="eastAsia" w:ascii="方正楷体_GBK" w:hAnsi="方正楷体_GBK" w:eastAsia="方正楷体_GBK" w:cs="方正楷体_GBK"/>
          <w:sz w:val="30"/>
          <w:szCs w:val="30"/>
        </w:rPr>
      </w:pPr>
    </w:p>
    <w:p w14:paraId="5B8CCB4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有两个伯大尼——一个城镇、村庄或堡垒，位于橄榄山以外，离耶路撒冷十五弗隆（furlongs），我们在约翰福音11:18读到过；另一个是橄榄山的一片区域或一部分，与伯法其（Bethphage）相邻。</w:t>
      </w:r>
    </w:p>
    <w:p w14:paraId="59CA9BAC">
      <w:pPr>
        <w:spacing w:line="271" w:lineRule="auto"/>
        <w:rPr>
          <w:rFonts w:hint="eastAsia" w:ascii="方正楷体_GBK" w:hAnsi="方正楷体_GBK" w:eastAsia="方正楷体_GBK" w:cs="方正楷体_GBK"/>
          <w:sz w:val="30"/>
          <w:szCs w:val="30"/>
        </w:rPr>
      </w:pPr>
    </w:p>
    <w:p w14:paraId="6D60C0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Bethphage † was the tract of Olivet most adjacent to Jerusalem, being so called on account of the figs which it produced; so Bethany‡ is a tract of the same mountain, that derives its name from the dates with which it abounds.</w:t>
      </w:r>
    </w:p>
    <w:p w14:paraId="6B384479">
      <w:pPr>
        <w:spacing w:line="271" w:lineRule="auto"/>
        <w:rPr>
          <w:rFonts w:hint="eastAsia" w:ascii="方正楷体_GBK" w:hAnsi="方正楷体_GBK" w:eastAsia="方正楷体_GBK" w:cs="方正楷体_GBK"/>
          <w:sz w:val="30"/>
          <w:szCs w:val="30"/>
        </w:rPr>
      </w:pPr>
    </w:p>
    <w:p w14:paraId="26615D8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正如伯法其（Bethphage）† 是橄榄山上最靠近耶路撒冷的区域，因其出产无花果而得名；同样，伯大尼（Bethany）‡ 也是同一座山的一片区域，因其盛产枣椰而得名。</w:t>
      </w:r>
    </w:p>
    <w:p w14:paraId="45E197EB">
      <w:pPr>
        <w:spacing w:line="271" w:lineRule="auto"/>
        <w:rPr>
          <w:rFonts w:hint="eastAsia" w:ascii="方正楷体_GBK" w:hAnsi="方正楷体_GBK" w:eastAsia="方正楷体_GBK" w:cs="方正楷体_GBK"/>
          <w:sz w:val="30"/>
          <w:szCs w:val="30"/>
        </w:rPr>
      </w:pPr>
    </w:p>
    <w:p w14:paraId="4E3D55E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Bethany began where Bethphage ended.§ 4. That Christ ascended to heaven, not from the village of Bethany, but from the tract of Olivet which bore the same name: For he did not select a place where a multitude of inhabitants, or others, might see him ascend; but called the disciples, who alone were to be the witnesses of his ascension, to a solitary part of the mount.</w:t>
      </w:r>
    </w:p>
    <w:p w14:paraId="55531552">
      <w:pPr>
        <w:spacing w:line="271" w:lineRule="auto"/>
        <w:rPr>
          <w:rFonts w:hint="eastAsia" w:ascii="方正楷体_GBK" w:hAnsi="方正楷体_GBK" w:eastAsia="方正楷体_GBK" w:cs="方正楷体_GBK"/>
          <w:sz w:val="30"/>
          <w:szCs w:val="30"/>
        </w:rPr>
      </w:pPr>
    </w:p>
    <w:p w14:paraId="30752AA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伯大尼始于伯法其结束之处。§ 4. 基督升天，并非从伯大尼村，而是从橄榄山上同名的一片区域：因为祂没有选择一个有众多居民或其他人的地方，让他们看见祂升天；而是召集了门徒，他们是祂升天的唯一见证人，到一个僻静的山区。</w:t>
      </w:r>
    </w:p>
    <w:p w14:paraId="35DCAF87">
      <w:pPr>
        <w:spacing w:line="271" w:lineRule="auto"/>
        <w:rPr>
          <w:rFonts w:hint="eastAsia" w:ascii="方正楷体_GBK" w:hAnsi="方正楷体_GBK" w:eastAsia="方正楷体_GBK" w:cs="方正楷体_GBK"/>
          <w:sz w:val="30"/>
          <w:szCs w:val="30"/>
        </w:rPr>
      </w:pPr>
    </w:p>
    <w:p w14:paraId="7F98E8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these remarks are attended to, every appearance of contradiction vanishes.</w:t>
      </w:r>
    </w:p>
    <w:p w14:paraId="443419A2">
      <w:pPr>
        <w:spacing w:line="271" w:lineRule="auto"/>
        <w:rPr>
          <w:rFonts w:hint="eastAsia" w:ascii="方正楷体_GBK" w:hAnsi="方正楷体_GBK" w:eastAsia="方正楷体_GBK" w:cs="方正楷体_GBK"/>
          <w:sz w:val="30"/>
          <w:szCs w:val="30"/>
        </w:rPr>
      </w:pPr>
    </w:p>
    <w:p w14:paraId="77039D1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当注意到这些评论时，所有矛盾的表象都消失了。</w:t>
      </w:r>
    </w:p>
    <w:p w14:paraId="32475182">
      <w:pPr>
        <w:spacing w:line="271" w:lineRule="auto"/>
        <w:rPr>
          <w:rFonts w:hint="eastAsia" w:ascii="方正楷体_GBK" w:hAnsi="方正楷体_GBK" w:eastAsia="方正楷体_GBK" w:cs="方正楷体_GBK"/>
          <w:sz w:val="30"/>
          <w:szCs w:val="30"/>
        </w:rPr>
      </w:pPr>
    </w:p>
    <w:p w14:paraId="0A9A1AB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It is related by the ancients, that when the Empress HELENA erected a splendid chapel on the place whence Christ ascended to heaven in a cloud, it was found impossible to pave, along with the rest of the floor, the spot which last received the print of our Lord's sacred feet.</w:t>
      </w:r>
    </w:p>
    <w:p w14:paraId="49870D7C">
      <w:pPr>
        <w:spacing w:line="271" w:lineRule="auto"/>
        <w:rPr>
          <w:rFonts w:hint="eastAsia" w:ascii="方正楷体_GBK" w:hAnsi="方正楷体_GBK" w:eastAsia="方正楷体_GBK" w:cs="方正楷体_GBK"/>
          <w:sz w:val="30"/>
          <w:szCs w:val="30"/>
        </w:rPr>
      </w:pPr>
    </w:p>
    <w:p w14:paraId="0D593FC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十三、古人记载，当海伦娜（HELENA）女皇在基督乘云升天之处建造一座华丽的小教堂时，发现无法与其他地面一起铺设那最后承受我们主神圣双脚印记的地方。</w:t>
      </w:r>
    </w:p>
    <w:p w14:paraId="08018408">
      <w:pPr>
        <w:spacing w:line="271" w:lineRule="auto"/>
        <w:rPr>
          <w:rFonts w:hint="eastAsia" w:ascii="方正楷体_GBK" w:hAnsi="方正楷体_GBK" w:eastAsia="方正楷体_GBK" w:cs="方正楷体_GBK"/>
          <w:sz w:val="30"/>
          <w:szCs w:val="30"/>
        </w:rPr>
      </w:pPr>
    </w:p>
    <w:p w14:paraId="59B6822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was applied for that purpose, the earth indignantly refused to accept of human embellishments, shaking off the marble stones, and dashing them in the faces of those who laid them.</w:t>
      </w:r>
    </w:p>
    <w:p w14:paraId="56A5E06C">
      <w:pPr>
        <w:spacing w:line="271" w:lineRule="auto"/>
        <w:rPr>
          <w:rFonts w:hint="eastAsia" w:ascii="方正楷体_GBK" w:hAnsi="方正楷体_GBK" w:eastAsia="方正楷体_GBK" w:cs="方正楷体_GBK"/>
          <w:sz w:val="30"/>
          <w:szCs w:val="30"/>
        </w:rPr>
      </w:pPr>
    </w:p>
    <w:p w14:paraId="7D78D43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无论为此目的使用了什么材料，大地都愤然拒绝接受人类的装饰，抖落大理石，并将它们砸向铺设它们的人的脸上。</w:t>
      </w:r>
    </w:p>
    <w:p w14:paraId="2CDD9E9B">
      <w:pPr>
        <w:spacing w:line="271" w:lineRule="auto"/>
        <w:rPr>
          <w:rFonts w:hint="eastAsia" w:ascii="方正楷体_GBK" w:hAnsi="方正楷体_GBK" w:eastAsia="方正楷体_GBK" w:cs="方正楷体_GBK"/>
          <w:sz w:val="30"/>
          <w:szCs w:val="30"/>
        </w:rPr>
      </w:pPr>
    </w:p>
    <w:p w14:paraId="2D08CE2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mentioned, besides, as a permanent evidence of the dust of that place having been trodden by the Son of God, that the impressions of the footsteps may yet be discerned; and although religionists that are daily resorting thither in multitudes, eagerly snatch away portions of the earth trodden by our Lord, the ground sustains no perceptible loss, and the earth preserves the same appearance, being still marked with the traces of the footsteps.</w:t>
      </w:r>
    </w:p>
    <w:p w14:paraId="3FFA5B99">
      <w:pPr>
        <w:spacing w:line="271" w:lineRule="auto"/>
        <w:rPr>
          <w:rFonts w:hint="eastAsia" w:ascii="方正楷体_GBK" w:hAnsi="方正楷体_GBK" w:eastAsia="方正楷体_GBK" w:cs="方正楷体_GBK"/>
          <w:sz w:val="30"/>
          <w:szCs w:val="30"/>
        </w:rPr>
      </w:pPr>
    </w:p>
    <w:p w14:paraId="7252E23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还提到，作为那地方的尘土曾被神子践踏过的永久证据，脚印的痕迹至今仍可辨认；尽管每天都有成群结队的宗教人士涌向那里，急切地夺取我们主所践踏过的泥土，但地面并没有明显减少，泥土保持着同样的外观，仍然带有脚印的痕迹。</w:t>
      </w:r>
    </w:p>
    <w:p w14:paraId="0E55D89F">
      <w:pPr>
        <w:spacing w:line="271" w:lineRule="auto"/>
        <w:rPr>
          <w:rFonts w:hint="eastAsia" w:ascii="方正楷体_GBK" w:hAnsi="方正楷体_GBK" w:eastAsia="方正楷体_GBK" w:cs="方正楷体_GBK"/>
          <w:sz w:val="30"/>
          <w:szCs w:val="30"/>
        </w:rPr>
      </w:pPr>
    </w:p>
    <w:p w14:paraId="0F932A0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account given by Sulpitius Severus.</w:t>
      </w:r>
    </w:p>
    <w:p w14:paraId="0FA718A2">
      <w:pPr>
        <w:spacing w:line="271" w:lineRule="auto"/>
        <w:rPr>
          <w:rFonts w:hint="eastAsia" w:ascii="方正楷体_GBK" w:hAnsi="方正楷体_GBK" w:eastAsia="方正楷体_GBK" w:cs="方正楷体_GBK"/>
          <w:sz w:val="30"/>
          <w:szCs w:val="30"/>
        </w:rPr>
      </w:pPr>
    </w:p>
    <w:p w14:paraId="2F8A9C6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苏尔皮提乌斯·塞维鲁斯（Sulpitius Severus）就是这样描述的。</w:t>
      </w:r>
    </w:p>
    <w:p w14:paraId="12BF15FE">
      <w:pPr>
        <w:spacing w:line="271" w:lineRule="auto"/>
        <w:rPr>
          <w:rFonts w:hint="eastAsia" w:ascii="方正楷体_GBK" w:hAnsi="方正楷体_GBK" w:eastAsia="方正楷体_GBK" w:cs="方正楷体_GBK"/>
          <w:sz w:val="30"/>
          <w:szCs w:val="30"/>
        </w:rPr>
      </w:pPr>
    </w:p>
    <w:p w14:paraId="76084F0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Jerome adds:* "In fine, whereas the Church, in the middle of which the marks of the footsteps are, was built in a circular form, and in a style of workmanship exquisitely beautiful, it was not possible, as is reported, by any means, to cover and arch over the summit of the edifice, where the Lord's body had passed; but that passage from earth to heaven still continues open."</w:t>
      </w:r>
    </w:p>
    <w:p w14:paraId="029A5BE2">
      <w:pPr>
        <w:spacing w:line="271" w:lineRule="auto"/>
        <w:rPr>
          <w:rFonts w:hint="eastAsia" w:ascii="方正楷体_GBK" w:hAnsi="方正楷体_GBK" w:eastAsia="方正楷体_GBK" w:cs="方正楷体_GBK"/>
          <w:sz w:val="30"/>
          <w:szCs w:val="30"/>
        </w:rPr>
      </w:pPr>
    </w:p>
    <w:p w14:paraId="0EB07D6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哲罗姆（Jerome）补充说：“总之，那座教堂，脚印的痕迹就在其中间，是以圆形建造的，工艺精美绝伦，据报道，无论如何都不可能覆盖和拱起那座建筑的顶部，即主身体经过的地方；但那从地到天的通道仍然敞开着。”</w:t>
      </w:r>
    </w:p>
    <w:p w14:paraId="51C415C9">
      <w:pPr>
        <w:spacing w:line="271" w:lineRule="auto"/>
        <w:rPr>
          <w:rFonts w:hint="eastAsia" w:ascii="方正楷体_GBK" w:hAnsi="方正楷体_GBK" w:eastAsia="方正楷体_GBK" w:cs="方正楷体_GBK"/>
          <w:sz w:val="30"/>
          <w:szCs w:val="30"/>
        </w:rPr>
      </w:pPr>
    </w:p>
    <w:p w14:paraId="600A40E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thing has been noticed by Optatus of Milevi, Paulinus, and Bede; whose words are cited by Baronius. † Not satisfied with even these accounts, geographers, and travellers in the holy land, affirm that to this very day, the traces of the footsteps are visible even amidst the infidel Turks; nay, further, that they are directed towards the West, lest, forsooth,the Roman catholic Church should derive no honour from this affair to herself; since to her, as to a spouse peculiarly dear, Christ, when leaving the earth, last turned his attention.</w:t>
      </w:r>
    </w:p>
    <w:p w14:paraId="30C0E651">
      <w:pPr>
        <w:spacing w:line="271" w:lineRule="auto"/>
        <w:rPr>
          <w:rFonts w:hint="eastAsia" w:ascii="方正楷体_GBK" w:hAnsi="方正楷体_GBK" w:eastAsia="方正楷体_GBK" w:cs="方正楷体_GBK"/>
          <w:sz w:val="30"/>
          <w:szCs w:val="30"/>
        </w:rPr>
      </w:pPr>
    </w:p>
    <w:p w14:paraId="01A2A55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米莱维的奥普塔图斯（Optatus of Milevi）、保利努斯（Paulinus）和比德（Bede）也注意到了同样的事情；巴罗尼乌斯（Baronius）引用了他们的话。† 即使对这些记载也不满意，地理学家和圣地旅行者断言，直到今天，即使在不信的土耳其人中间，脚印的痕迹仍然可见；不仅如此，这些脚印还指向西方，免得罗马天主教会从这件事中得不到任何荣誉；因为基督离开大地时，最后关注的是她，如同关注一位特别亲爱的配偶一样。*</w:t>
      </w:r>
    </w:p>
    <w:p w14:paraId="7E13135F">
      <w:pPr>
        <w:spacing w:line="271" w:lineRule="auto"/>
        <w:rPr>
          <w:rFonts w:hint="eastAsia" w:ascii="方正楷体_GBK" w:hAnsi="方正楷体_GBK" w:eastAsia="方正楷体_GBK" w:cs="方正楷体_GBK"/>
          <w:sz w:val="30"/>
          <w:szCs w:val="30"/>
        </w:rPr>
      </w:pPr>
    </w:p>
    <w:p w14:paraId="5D91A4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Casaubon is of opinion that this miracle of the impression of Christ's footsteps is highly deserving of credit, because so many writers, and amongst them the celebrated Jerome, concur in relating it.</w:t>
      </w:r>
    </w:p>
    <w:p w14:paraId="6137358B">
      <w:pPr>
        <w:spacing w:line="271" w:lineRule="auto"/>
        <w:rPr>
          <w:rFonts w:hint="eastAsia" w:ascii="方正楷体_GBK" w:hAnsi="方正楷体_GBK" w:eastAsia="方正楷体_GBK" w:cs="方正楷体_GBK"/>
          <w:sz w:val="30"/>
          <w:szCs w:val="30"/>
        </w:rPr>
      </w:pPr>
    </w:p>
    <w:p w14:paraId="3155A4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十四、卡索邦（Casaubon）认为基督脚印的这个神迹非常值得相信，因为有如此多的作者，其中包括著名的哲罗姆（Jerome），都一致地叙述它。</w:t>
      </w:r>
    </w:p>
    <w:p w14:paraId="7B865A09">
      <w:pPr>
        <w:spacing w:line="271" w:lineRule="auto"/>
        <w:rPr>
          <w:rFonts w:hint="eastAsia" w:ascii="方正楷体_GBK" w:hAnsi="方正楷体_GBK" w:eastAsia="方正楷体_GBK" w:cs="方正楷体_GBK"/>
          <w:sz w:val="30"/>
          <w:szCs w:val="30"/>
        </w:rPr>
      </w:pPr>
    </w:p>
    <w:p w14:paraId="62EB45A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me, however, to confess the truth, it appears in a different light; nor doI doubt that this is one of those fables, which a later age has either devised or eagerly embraced, contrary to the belief of earlier times.</w:t>
      </w:r>
    </w:p>
    <w:p w14:paraId="35A3D0DE">
      <w:pPr>
        <w:spacing w:line="271" w:lineRule="auto"/>
        <w:rPr>
          <w:rFonts w:hint="eastAsia" w:ascii="方正楷体_GBK" w:hAnsi="方正楷体_GBK" w:eastAsia="方正楷体_GBK" w:cs="方正楷体_GBK"/>
          <w:sz w:val="30"/>
          <w:szCs w:val="30"/>
        </w:rPr>
      </w:pPr>
    </w:p>
    <w:p w14:paraId="110AFA2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然而，说实话，在我看来，情况并非如此；我毫不怀疑这是后世捏造或热切接受的那些寓言之一，与早期时代的信仰相悖。</w:t>
      </w:r>
    </w:p>
    <w:p w14:paraId="447C5B03">
      <w:pPr>
        <w:spacing w:line="271" w:lineRule="auto"/>
        <w:rPr>
          <w:rFonts w:hint="eastAsia" w:ascii="方正楷体_GBK" w:hAnsi="方正楷体_GBK" w:eastAsia="方正楷体_GBK" w:cs="方正楷体_GBK"/>
          <w:sz w:val="30"/>
          <w:szCs w:val="30"/>
        </w:rPr>
      </w:pPr>
    </w:p>
    <w:p w14:paraId="4E971C5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Eusebius, as Hornius has judiciously observed, when giving a very particular description of the Church on mount Olivet, makes no mention of this miracle; and surely, he would not have omitted a circumstance so notable, and so likely, had it been founded in truth, to be of great utility for the confutation of the heathen.</w:t>
      </w:r>
    </w:p>
    <w:p w14:paraId="3F282318">
      <w:pPr>
        <w:spacing w:line="271" w:lineRule="auto"/>
        <w:rPr>
          <w:rFonts w:hint="eastAsia" w:ascii="方正楷体_GBK" w:hAnsi="方正楷体_GBK" w:eastAsia="方正楷体_GBK" w:cs="方正楷体_GBK"/>
          <w:sz w:val="30"/>
          <w:szCs w:val="30"/>
        </w:rPr>
      </w:pPr>
    </w:p>
    <w:p w14:paraId="04FC22C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优西比乌（Eusebius），正如霍尼乌斯（Hornius）明智地指出的，在详细描述橄榄山上的教堂时，没有提到这个神迹；当然，如果这件事是真的，并且很可能对驳斥异教徒有很大用处，他不会忽略这样一个显著的情况。</w:t>
      </w:r>
    </w:p>
    <w:p w14:paraId="74BCB3D9">
      <w:pPr>
        <w:spacing w:line="271" w:lineRule="auto"/>
        <w:rPr>
          <w:rFonts w:hint="eastAsia" w:ascii="方正楷体_GBK" w:hAnsi="方正楷体_GBK" w:eastAsia="方正楷体_GBK" w:cs="方正楷体_GBK"/>
          <w:sz w:val="30"/>
          <w:szCs w:val="30"/>
        </w:rPr>
      </w:pPr>
    </w:p>
    <w:p w14:paraId="039A80D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also passed over in silence by Socrates, Theodoret, Sazomenus, and by Nicephorus, the father of fables; who yet indulge in splendid trifling about the discovery of the cross.</w:t>
      </w:r>
    </w:p>
    <w:p w14:paraId="4033F5EA">
      <w:pPr>
        <w:spacing w:line="271" w:lineRule="auto"/>
        <w:rPr>
          <w:rFonts w:hint="eastAsia" w:ascii="方正楷体_GBK" w:hAnsi="方正楷体_GBK" w:eastAsia="方正楷体_GBK" w:cs="方正楷体_GBK"/>
          <w:sz w:val="30"/>
          <w:szCs w:val="30"/>
        </w:rPr>
      </w:pPr>
    </w:p>
    <w:p w14:paraId="602DAE1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苏格拉底（Socrates）、狄奥多勒（Theodoret）、索佐门努斯（Sazomenus）以及寓言之父尼基弗鲁斯（Nicephorus）也对此保持沉默；然而他们却沉溺于关于发现十字架的华丽琐事。</w:t>
      </w:r>
    </w:p>
    <w:p w14:paraId="08D27EB7">
      <w:pPr>
        <w:spacing w:line="271" w:lineRule="auto"/>
        <w:rPr>
          <w:rFonts w:hint="eastAsia" w:ascii="方正楷体_GBK" w:hAnsi="方正楷体_GBK" w:eastAsia="方正楷体_GBK" w:cs="方正楷体_GBK"/>
          <w:sz w:val="30"/>
          <w:szCs w:val="30"/>
        </w:rPr>
      </w:pPr>
    </w:p>
    <w:p w14:paraId="4787F9A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Compare what we have said in the tenth and several subsequent Sections of the sixteenth Dissertation.</w:t>
      </w:r>
    </w:p>
    <w:p w14:paraId="611527E4">
      <w:pPr>
        <w:spacing w:line="271" w:lineRule="auto"/>
        <w:rPr>
          <w:rFonts w:hint="eastAsia" w:ascii="方正楷体_GBK" w:hAnsi="方正楷体_GBK" w:eastAsia="方正楷体_GBK" w:cs="方正楷体_GBK"/>
          <w:sz w:val="30"/>
          <w:szCs w:val="30"/>
        </w:rPr>
      </w:pPr>
    </w:p>
    <w:p w14:paraId="3F88B4B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比较我们在第十六篇专题论文的第十节及随后几节中所说的。</w:t>
      </w:r>
    </w:p>
    <w:p w14:paraId="4E5E97DC">
      <w:pPr>
        <w:spacing w:line="271" w:lineRule="auto"/>
        <w:rPr>
          <w:rFonts w:hint="eastAsia" w:ascii="方正楷体_GBK" w:hAnsi="方正楷体_GBK" w:eastAsia="方正楷体_GBK" w:cs="方正楷体_GBK"/>
          <w:sz w:val="30"/>
          <w:szCs w:val="30"/>
        </w:rPr>
      </w:pPr>
    </w:p>
    <w:p w14:paraId="0C23B14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marks of footsteps that are still pointed out to travellers, the thing itself shows, that these are merely the tricks of idle people.</w:t>
      </w:r>
    </w:p>
    <w:p w14:paraId="2A1854C2">
      <w:pPr>
        <w:spacing w:line="271" w:lineRule="auto"/>
        <w:rPr>
          <w:rFonts w:hint="eastAsia" w:ascii="方正楷体_GBK" w:hAnsi="方正楷体_GBK" w:eastAsia="方正楷体_GBK" w:cs="方正楷体_GBK"/>
          <w:sz w:val="30"/>
          <w:szCs w:val="30"/>
        </w:rPr>
      </w:pPr>
    </w:p>
    <w:p w14:paraId="7665B98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至于那些仍然向旅行者指出的脚印痕迹，事情本身就表明，这些仅仅是闲人的把戏。</w:t>
      </w:r>
    </w:p>
    <w:p w14:paraId="31D1332D">
      <w:pPr>
        <w:spacing w:line="271" w:lineRule="auto"/>
        <w:rPr>
          <w:rFonts w:hint="eastAsia" w:ascii="方正楷体_GBK" w:hAnsi="方正楷体_GBK" w:eastAsia="方正楷体_GBK" w:cs="方正楷体_GBK"/>
          <w:sz w:val="30"/>
          <w:szCs w:val="30"/>
        </w:rPr>
      </w:pPr>
    </w:p>
    <w:p w14:paraId="7466C8E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doth the modern story agree with the ancient.</w:t>
      </w:r>
    </w:p>
    <w:p w14:paraId="73F1C043">
      <w:pPr>
        <w:spacing w:line="271" w:lineRule="auto"/>
        <w:rPr>
          <w:rFonts w:hint="eastAsia" w:ascii="方正楷体_GBK" w:hAnsi="方正楷体_GBK" w:eastAsia="方正楷体_GBK" w:cs="方正楷体_GBK"/>
          <w:sz w:val="30"/>
          <w:szCs w:val="30"/>
        </w:rPr>
      </w:pPr>
    </w:p>
    <w:p w14:paraId="581E7EA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现代的说法也与古代的不符。</w:t>
      </w:r>
    </w:p>
    <w:p w14:paraId="7F169F7B">
      <w:pPr>
        <w:spacing w:line="271" w:lineRule="auto"/>
        <w:rPr>
          <w:rFonts w:hint="eastAsia" w:ascii="方正楷体_GBK" w:hAnsi="方正楷体_GBK" w:eastAsia="方正楷体_GBK" w:cs="方正楷体_GBK"/>
          <w:sz w:val="30"/>
          <w:szCs w:val="30"/>
        </w:rPr>
      </w:pPr>
    </w:p>
    <w:p w14:paraId="2A36F62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ancient account, the marks are impressed on the earth; according to the modern, on the rock.</w:t>
      </w:r>
    </w:p>
    <w:p w14:paraId="1CF07E71">
      <w:pPr>
        <w:spacing w:line="271" w:lineRule="auto"/>
        <w:rPr>
          <w:rFonts w:hint="eastAsia" w:ascii="方正楷体_GBK" w:hAnsi="方正楷体_GBK" w:eastAsia="方正楷体_GBK" w:cs="方正楷体_GBK"/>
          <w:sz w:val="30"/>
          <w:szCs w:val="30"/>
        </w:rPr>
      </w:pPr>
    </w:p>
    <w:p w14:paraId="0ABF1D9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根据古代的记载，印记印在泥土上；根据现代的说法，印在岩石上。</w:t>
      </w:r>
    </w:p>
    <w:p w14:paraId="0E98BB31">
      <w:pPr>
        <w:spacing w:line="271" w:lineRule="auto"/>
        <w:rPr>
          <w:rFonts w:hint="eastAsia" w:ascii="方正楷体_GBK" w:hAnsi="方正楷体_GBK" w:eastAsia="方正楷体_GBK" w:cs="方正楷体_GBK"/>
          <w:sz w:val="30"/>
          <w:szCs w:val="30"/>
        </w:rPr>
      </w:pPr>
    </w:p>
    <w:p w14:paraId="0B3BB9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prints of footsteps, besides, are not now to be seen, but only the print of one foot, in a certain part of the rock; the other print, with the stone on which it is said to have appeared, having been removed by the Turks to a mosque of their own.* And doth our Lord, in reality, now take so little interest in the traces of his feet, that, although anciently, when a pious Empress erected a most splendid Church to his honour, he would not suffer it to be covered with an arch, yet he now permits one part of that sacred memorial to be transferred to a temple dedicated to the false Prophet?</w:t>
      </w:r>
    </w:p>
    <w:p w14:paraId="316BEA8D">
      <w:pPr>
        <w:spacing w:line="271" w:lineRule="auto"/>
        <w:rPr>
          <w:rFonts w:hint="eastAsia" w:ascii="方正楷体_GBK" w:hAnsi="方正楷体_GBK" w:eastAsia="方正楷体_GBK" w:cs="方正楷体_GBK"/>
          <w:sz w:val="30"/>
          <w:szCs w:val="30"/>
        </w:rPr>
      </w:pPr>
    </w:p>
    <w:p w14:paraId="458607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此外，现在已看不到脚印，只能在岩石的某个部分看到一只脚的印记；另一个印记，连同据说出现印记的石头，已被土耳其人移到他们自己的清真寺。* 难道我们的主现在真的对祂脚的痕迹如此不感兴趣，以至于虽然古时一位虔诚的女皇为祂的荣耀建造了一座最宏伟的教堂，祂不容许它被拱顶覆盖，如今却允许那神圣纪念物的一部分被转移到一座献给假先知的庙宇里吗？</w:t>
      </w:r>
    </w:p>
    <w:p w14:paraId="3BA6092A">
      <w:pPr>
        <w:spacing w:line="271" w:lineRule="auto"/>
        <w:rPr>
          <w:rFonts w:hint="eastAsia" w:ascii="方正楷体_GBK" w:hAnsi="方正楷体_GBK" w:eastAsia="方正楷体_GBK" w:cs="方正楷体_GBK"/>
          <w:sz w:val="30"/>
          <w:szCs w:val="30"/>
        </w:rPr>
      </w:pPr>
    </w:p>
    <w:p w14:paraId="1A7E086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Hornius supposes that he has discovered the source of the mistake, in the words of Eusebius in his Life of Constantine;† where, when narrating the visit of HELENA to Judea, he says; "But, as she regarded with due veneration the footsteps of the Saviour, &amp;c." ‡ What is spoken in general of Judea, where Christ lived, was perhaps ignorantly applied to mount Olivet, whence Christ ascended.</w:t>
      </w:r>
    </w:p>
    <w:p w14:paraId="1332E74B">
      <w:pPr>
        <w:spacing w:line="271" w:lineRule="auto"/>
        <w:rPr>
          <w:rFonts w:hint="eastAsia" w:ascii="方正楷体_GBK" w:hAnsi="方正楷体_GBK" w:eastAsia="方正楷体_GBK" w:cs="方正楷体_GBK"/>
          <w:sz w:val="30"/>
          <w:szCs w:val="30"/>
        </w:rPr>
      </w:pPr>
    </w:p>
    <w:p w14:paraId="2391660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十五、霍尼乌斯（Hornius）认为他在优西比乌（Eusebius）的《君士坦丁传》† 的话语中发现了错误的根源；在那里，当叙述海伦娜（HELENA）访问犹太地时，他说：“但是，当她以应有的崇敬看待救主的脚踪时，等等。”‡ 一般而言，关于基督生活过的犹太地的话语，也许被无知地应用于基督升天的橄榄山。</w:t>
      </w:r>
    </w:p>
    <w:p w14:paraId="0423727A">
      <w:pPr>
        <w:spacing w:line="271" w:lineRule="auto"/>
        <w:rPr>
          <w:rFonts w:hint="eastAsia" w:ascii="方正楷体_GBK" w:hAnsi="方正楷体_GBK" w:eastAsia="方正楷体_GBK" w:cs="方正楷体_GBK"/>
          <w:sz w:val="30"/>
          <w:szCs w:val="30"/>
        </w:rPr>
      </w:pPr>
    </w:p>
    <w:p w14:paraId="665EC83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without doubt, a very small matter is sufficient to give rise to a fable, which, how improbable soever, increases in course of time to a prodigious size.</w:t>
      </w:r>
    </w:p>
    <w:p w14:paraId="78A4345A">
      <w:pPr>
        <w:spacing w:line="271" w:lineRule="auto"/>
        <w:rPr>
          <w:rFonts w:hint="eastAsia" w:ascii="方正楷体_GBK" w:hAnsi="方正楷体_GBK" w:eastAsia="方正楷体_GBK" w:cs="方正楷体_GBK"/>
          <w:sz w:val="30"/>
          <w:szCs w:val="30"/>
        </w:rPr>
      </w:pPr>
    </w:p>
    <w:p w14:paraId="088456E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毫无疑问，一件很小的事情就足以产生一个寓言，无论多么不可能，随着时间的推移，它都会增长到巨大的规模。</w:t>
      </w:r>
    </w:p>
    <w:p w14:paraId="01388E1C">
      <w:pPr>
        <w:spacing w:line="271" w:lineRule="auto"/>
        <w:rPr>
          <w:rFonts w:hint="eastAsia" w:ascii="方正楷体_GBK" w:hAnsi="方正楷体_GBK" w:eastAsia="方正楷体_GBK" w:cs="方正楷体_GBK"/>
          <w:sz w:val="30"/>
          <w:szCs w:val="30"/>
        </w:rPr>
      </w:pPr>
    </w:p>
    <w:p w14:paraId="1DD3A0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occasion of the story, I am rather inclined to think, was taken from a prophecy of Zechariah.</w:t>
      </w:r>
    </w:p>
    <w:p w14:paraId="72AB97BB">
      <w:pPr>
        <w:spacing w:line="271" w:lineRule="auto"/>
        <w:rPr>
          <w:rFonts w:hint="eastAsia" w:ascii="方正楷体_GBK" w:hAnsi="方正楷体_GBK" w:eastAsia="方正楷体_GBK" w:cs="方正楷体_GBK"/>
          <w:sz w:val="30"/>
          <w:szCs w:val="30"/>
        </w:rPr>
      </w:pPr>
    </w:p>
    <w:p w14:paraId="219C184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但我更倾向于认为，这个故事的起因，是取自撒迦利亚的一个预言。</w:t>
      </w:r>
    </w:p>
    <w:p w14:paraId="26F20568">
      <w:pPr>
        <w:spacing w:line="271" w:lineRule="auto"/>
        <w:rPr>
          <w:rFonts w:hint="eastAsia" w:ascii="方正楷体_GBK" w:hAnsi="方正楷体_GBK" w:eastAsia="方正楷体_GBK" w:cs="方正楷体_GBK"/>
          <w:sz w:val="30"/>
          <w:szCs w:val="30"/>
        </w:rPr>
      </w:pPr>
    </w:p>
    <w:p w14:paraId="2FB2CC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writings of that Prophet we have the following words: "His feet shall stand in that day upon the mount of Olives;"b—which expression, Baronius, taking it in an extremely literal sense, has applied to this affair.</w:t>
      </w:r>
    </w:p>
    <w:p w14:paraId="5AFB0F1F">
      <w:pPr>
        <w:spacing w:line="271" w:lineRule="auto"/>
        <w:rPr>
          <w:rFonts w:hint="eastAsia" w:ascii="方正楷体_GBK" w:hAnsi="方正楷体_GBK" w:eastAsia="方正楷体_GBK" w:cs="方正楷体_GBK"/>
          <w:sz w:val="30"/>
          <w:szCs w:val="30"/>
        </w:rPr>
      </w:pPr>
    </w:p>
    <w:p w14:paraId="281390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在那位先知的著作中，我们有以下的话：“那日，祂的脚必站在橄榄山上；”b——巴罗尼乌斯（Baronius）以极其字面的意义理解这句话，并将其应用于这件事。</w:t>
      </w:r>
    </w:p>
    <w:p w14:paraId="50598108">
      <w:pPr>
        <w:spacing w:line="271" w:lineRule="auto"/>
        <w:rPr>
          <w:rFonts w:hint="eastAsia" w:ascii="方正楷体_GBK" w:hAnsi="方正楷体_GBK" w:eastAsia="方正楷体_GBK" w:cs="方正楷体_GBK"/>
          <w:sz w:val="30"/>
          <w:szCs w:val="30"/>
        </w:rPr>
      </w:pPr>
    </w:p>
    <w:p w14:paraId="3CEC1E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it may have been taken from these words of the Psalmist: "We will worship at his footstool;"—which Paulinus renders thus, "We have worshipped where his feet have stood;" and refers to this story.</w:t>
      </w:r>
    </w:p>
    <w:p w14:paraId="0CD3AF72">
      <w:pPr>
        <w:spacing w:line="271" w:lineRule="auto"/>
        <w:rPr>
          <w:rFonts w:hint="eastAsia" w:ascii="方正楷体_GBK" w:hAnsi="方正楷体_GBK" w:eastAsia="方正楷体_GBK" w:cs="方正楷体_GBK"/>
          <w:sz w:val="30"/>
          <w:szCs w:val="30"/>
        </w:rPr>
      </w:pPr>
    </w:p>
    <w:p w14:paraId="1E1BFDC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或者，它可能是取自诗篇作者的这些话：“我们要在祂的脚凳前敬拜；”——保利努斯（Paulinus）将其翻译为：“我们曾在祂脚站立过的地方敬拜；”并以此指这个故事。</w:t>
      </w:r>
    </w:p>
    <w:p w14:paraId="57917A3E">
      <w:pPr>
        <w:spacing w:line="271" w:lineRule="auto"/>
        <w:rPr>
          <w:rFonts w:hint="eastAsia" w:ascii="方正楷体_GBK" w:hAnsi="方正楷体_GBK" w:eastAsia="方正楷体_GBK" w:cs="方正楷体_GBK"/>
          <w:sz w:val="30"/>
          <w:szCs w:val="30"/>
        </w:rPr>
      </w:pPr>
    </w:p>
    <w:p w14:paraId="382E236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point out the absurdity of such interpretations, is quite unnecessary.</w:t>
      </w:r>
    </w:p>
    <w:p w14:paraId="61E5D0A3">
      <w:pPr>
        <w:spacing w:line="271" w:lineRule="auto"/>
        <w:rPr>
          <w:rFonts w:hint="eastAsia" w:ascii="方正楷体_GBK" w:hAnsi="方正楷体_GBK" w:eastAsia="方正楷体_GBK" w:cs="方正楷体_GBK"/>
          <w:sz w:val="30"/>
          <w:szCs w:val="30"/>
        </w:rPr>
      </w:pPr>
    </w:p>
    <w:p w14:paraId="44A77E0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指出这种解释的荒谬性，是完全没有必要的。</w:t>
      </w:r>
    </w:p>
    <w:p w14:paraId="45C6539B">
      <w:pPr>
        <w:spacing w:line="271" w:lineRule="auto"/>
        <w:rPr>
          <w:rFonts w:hint="eastAsia" w:ascii="方正楷体_GBK" w:hAnsi="方正楷体_GBK" w:eastAsia="方正楷体_GBK" w:cs="方正楷体_GBK"/>
          <w:sz w:val="30"/>
          <w:szCs w:val="30"/>
        </w:rPr>
      </w:pPr>
    </w:p>
    <w:p w14:paraId="1EB0A3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It will be more useful to observe, that Christ chose rather to ascend from this, than from any other place, for the following reasons.</w:t>
      </w:r>
    </w:p>
    <w:p w14:paraId="10721D19">
      <w:pPr>
        <w:spacing w:line="271" w:lineRule="auto"/>
        <w:rPr>
          <w:rFonts w:hint="eastAsia" w:ascii="方正楷体_GBK" w:hAnsi="方正楷体_GBK" w:eastAsia="方正楷体_GBK" w:cs="方正楷体_GBK"/>
          <w:sz w:val="30"/>
          <w:szCs w:val="30"/>
        </w:rPr>
      </w:pPr>
    </w:p>
    <w:p w14:paraId="3335E79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十六、更有用的是观察到，基督选择从这个地方，而不是从任何其他地方升天，原因如下。</w:t>
      </w:r>
    </w:p>
    <w:p w14:paraId="58C3218E">
      <w:pPr>
        <w:spacing w:line="271" w:lineRule="auto"/>
        <w:rPr>
          <w:rFonts w:hint="eastAsia" w:ascii="方正楷体_GBK" w:hAnsi="方正楷体_GBK" w:eastAsia="方正楷体_GBK" w:cs="方正楷体_GBK"/>
          <w:sz w:val="30"/>
          <w:szCs w:val="30"/>
        </w:rPr>
      </w:pPr>
    </w:p>
    <w:p w14:paraId="324C2D3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as he had given evidence of human weakness and of the greatest love to us, when his sweat was great drops of blood, whilst conflicting with the wrath of God on mount Olivet; so he might exhibit a certain proof of his divinity, by ascending to heaven from the same place.</w:t>
      </w:r>
    </w:p>
    <w:p w14:paraId="20C08F6C">
      <w:pPr>
        <w:spacing w:line="271" w:lineRule="auto"/>
        <w:rPr>
          <w:rFonts w:hint="eastAsia" w:ascii="方正楷体_GBK" w:hAnsi="方正楷体_GBK" w:eastAsia="方正楷体_GBK" w:cs="方正楷体_GBK"/>
          <w:sz w:val="30"/>
          <w:szCs w:val="30"/>
        </w:rPr>
      </w:pPr>
    </w:p>
    <w:p w14:paraId="67FAEF2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正如祂在橄榄山上与神的忿怒争战时，汗如大血点，显明了人性的软弱和对我们至大的爱；同样，祂也可以从同一个地方升天，从而显出祂神性的确据。</w:t>
      </w:r>
    </w:p>
    <w:p w14:paraId="1BFAA6F8">
      <w:pPr>
        <w:spacing w:line="271" w:lineRule="auto"/>
        <w:rPr>
          <w:rFonts w:hint="eastAsia" w:ascii="方正楷体_GBK" w:hAnsi="方正楷体_GBK" w:eastAsia="方正楷体_GBK" w:cs="方正楷体_GBK"/>
          <w:sz w:val="30"/>
          <w:szCs w:val="30"/>
        </w:rPr>
      </w:pPr>
    </w:p>
    <w:p w14:paraId="18CCF76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same place which had afforded a commencement to his ignominy and passion, might prove a kind of step to his highest glory, and that from the very spot where he had struggled with infernal hosts, he might ascend in triumph above all heavens.</w:t>
      </w:r>
    </w:p>
    <w:p w14:paraId="3B6909E5">
      <w:pPr>
        <w:spacing w:line="271" w:lineRule="auto"/>
        <w:rPr>
          <w:rFonts w:hint="eastAsia" w:ascii="方正楷体_GBK" w:hAnsi="方正楷体_GBK" w:eastAsia="方正楷体_GBK" w:cs="方正楷体_GBK"/>
          <w:sz w:val="30"/>
          <w:szCs w:val="30"/>
        </w:rPr>
      </w:pPr>
    </w:p>
    <w:p w14:paraId="2A03D6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那个曾是他羞辱和受难开始的地方，可以成为他至高荣耀的一个台阶，并且从他曾与地狱军团搏斗的那个地方，他可以凯旋升到诸天之上。</w:t>
      </w:r>
    </w:p>
    <w:p w14:paraId="0E37F991">
      <w:pPr>
        <w:spacing w:line="271" w:lineRule="auto"/>
        <w:rPr>
          <w:rFonts w:hint="eastAsia" w:ascii="方正楷体_GBK" w:hAnsi="方正楷体_GBK" w:eastAsia="方正楷体_GBK" w:cs="方正楷体_GBK"/>
          <w:sz w:val="30"/>
          <w:szCs w:val="30"/>
        </w:rPr>
      </w:pPr>
    </w:p>
    <w:p w14:paraId="63362AC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also we learn from him as our pattern, that we must not expect to possess the joys and glories of the triumph, till after the labours of the contest are accomplished; and that we need not despair of being advanced to the kingdom from the same place, to which we have lately been led forth to the conflict.</w:t>
      </w:r>
    </w:p>
    <w:p w14:paraId="4239A7B3">
      <w:pPr>
        <w:spacing w:line="271" w:lineRule="auto"/>
        <w:rPr>
          <w:rFonts w:hint="eastAsia" w:ascii="方正楷体_GBK" w:hAnsi="方正楷体_GBK" w:eastAsia="方正楷体_GBK" w:cs="方正楷体_GBK"/>
          <w:sz w:val="30"/>
          <w:szCs w:val="30"/>
        </w:rPr>
      </w:pPr>
    </w:p>
    <w:p w14:paraId="689DF9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因此，我们也从祂这位榜样身上学到，我们不能期望在争战的劳苦完成之前就拥有胜利的喜乐和荣耀；我们也不必灰心，以为不能从我们最近被引去争战的同一个地方进入国度。</w:t>
      </w:r>
    </w:p>
    <w:p w14:paraId="121F419E">
      <w:pPr>
        <w:spacing w:line="271" w:lineRule="auto"/>
        <w:rPr>
          <w:rFonts w:hint="eastAsia" w:ascii="方正楷体_GBK" w:hAnsi="方正楷体_GBK" w:eastAsia="方正楷体_GBK" w:cs="方正楷体_GBK"/>
          <w:sz w:val="30"/>
          <w:szCs w:val="30"/>
        </w:rPr>
      </w:pPr>
    </w:p>
    <w:p w14:paraId="79EB1C3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The place to which Christ ascended, is the highest heaven.</w:t>
      </w:r>
    </w:p>
    <w:p w14:paraId="092F85C4">
      <w:pPr>
        <w:spacing w:line="271" w:lineRule="auto"/>
        <w:rPr>
          <w:rFonts w:hint="eastAsia" w:ascii="方正楷体_GBK" w:hAnsi="方正楷体_GBK" w:eastAsia="方正楷体_GBK" w:cs="方正楷体_GBK"/>
          <w:sz w:val="30"/>
          <w:szCs w:val="30"/>
        </w:rPr>
      </w:pPr>
    </w:p>
    <w:p w14:paraId="04DE6D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十七、基督升天的地方，是至高的天。</w:t>
      </w:r>
    </w:p>
    <w:p w14:paraId="63E793AC">
      <w:pPr>
        <w:spacing w:line="271" w:lineRule="auto"/>
        <w:rPr>
          <w:rFonts w:hint="eastAsia" w:ascii="方正楷体_GBK" w:hAnsi="方正楷体_GBK" w:eastAsia="方正楷体_GBK" w:cs="方正楷体_GBK"/>
          <w:sz w:val="30"/>
          <w:szCs w:val="30"/>
        </w:rPr>
      </w:pPr>
    </w:p>
    <w:p w14:paraId="5351A9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following expressions: "He was taken up into heaven;" "Who is gone into heaven;"f "We have a great High-priest that is passed through the heavens," that is, the visible heavens; "Made higher than the heavens;"h "He ascended up far above all heavens."</w:t>
      </w:r>
    </w:p>
    <w:p w14:paraId="12C3B10D">
      <w:pPr>
        <w:spacing w:line="271" w:lineRule="auto"/>
        <w:rPr>
          <w:rFonts w:hint="eastAsia" w:ascii="方正楷体_GBK" w:hAnsi="方正楷体_GBK" w:eastAsia="方正楷体_GBK" w:cs="方正楷体_GBK"/>
          <w:sz w:val="30"/>
          <w:szCs w:val="30"/>
        </w:rPr>
      </w:pPr>
    </w:p>
    <w:p w14:paraId="63B051A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因此有以下的表达：“祂被接到天上去了；”“祂已经进入天堂；”f “我们有一位已经升入高天的大祭司，”也就是说，可见的诸天；“被高举，远超过诸天；”h “祂升上高天，远超过诸天之上。”</w:t>
      </w:r>
    </w:p>
    <w:p w14:paraId="45F99C3A">
      <w:pPr>
        <w:spacing w:line="271" w:lineRule="auto"/>
        <w:rPr>
          <w:rFonts w:hint="eastAsia" w:ascii="方正楷体_GBK" w:hAnsi="方正楷体_GBK" w:eastAsia="方正楷体_GBK" w:cs="方正楷体_GBK"/>
          <w:sz w:val="30"/>
          <w:szCs w:val="30"/>
        </w:rPr>
      </w:pPr>
    </w:p>
    <w:p w14:paraId="7F475A5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The heaven to which Christ ascended, is not God himself, nor the heavenly society, or glory, or blessedness; but "his Father's house," and "his dwelling place."k It is not every where, but in the highest regions.</w:t>
      </w:r>
    </w:p>
    <w:p w14:paraId="5E49945C">
      <w:pPr>
        <w:spacing w:line="271" w:lineRule="auto"/>
        <w:rPr>
          <w:rFonts w:hint="eastAsia" w:ascii="方正楷体_GBK" w:hAnsi="方正楷体_GBK" w:eastAsia="方正楷体_GBK" w:cs="方正楷体_GBK"/>
          <w:sz w:val="30"/>
          <w:szCs w:val="30"/>
        </w:rPr>
      </w:pPr>
    </w:p>
    <w:p w14:paraId="1718E1F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十八、基督升入的天堂，并非神自己，也非属天的社群、荣耀或福乐；而是“祂父的家”和“祂的居所”。k 它并非无所不在，而是在至高的区域。</w:t>
      </w:r>
    </w:p>
    <w:p w14:paraId="051A877A">
      <w:pPr>
        <w:spacing w:line="271" w:lineRule="auto"/>
        <w:rPr>
          <w:rFonts w:hint="eastAsia" w:ascii="方正楷体_GBK" w:hAnsi="方正楷体_GBK" w:eastAsia="方正楷体_GBK" w:cs="方正楷体_GBK"/>
          <w:sz w:val="30"/>
          <w:szCs w:val="30"/>
        </w:rPr>
      </w:pPr>
    </w:p>
    <w:p w14:paraId="47A98E6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received up into heaven;" and there the body of the Lord Jesus has its assigned abode.</w:t>
      </w:r>
    </w:p>
    <w:p w14:paraId="67C4E267">
      <w:pPr>
        <w:spacing w:line="271" w:lineRule="auto"/>
        <w:rPr>
          <w:rFonts w:hint="eastAsia" w:ascii="方正楷体_GBK" w:hAnsi="方正楷体_GBK" w:eastAsia="方正楷体_GBK" w:cs="方正楷体_GBK"/>
          <w:sz w:val="30"/>
          <w:szCs w:val="30"/>
        </w:rPr>
      </w:pPr>
    </w:p>
    <w:p w14:paraId="4F286FB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“祂被接到天上去了；”主耶稣的身体就在那里有祂指定的居所。</w:t>
      </w:r>
    </w:p>
    <w:p w14:paraId="76CAFBBE">
      <w:pPr>
        <w:spacing w:line="271" w:lineRule="auto"/>
        <w:rPr>
          <w:rFonts w:hint="eastAsia" w:ascii="方正楷体_GBK" w:hAnsi="方正楷体_GBK" w:eastAsia="方正楷体_GBK" w:cs="方正楷体_GBK"/>
          <w:sz w:val="30"/>
          <w:szCs w:val="30"/>
        </w:rPr>
      </w:pPr>
    </w:p>
    <w:p w14:paraId="04D1CEF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"Igo," says Christ, "to prepare a place for you, … that where I am, there ye may be also."m "Seek those things," says Paul, "which are above, where Christ sitteth on the right hand of God."</w:t>
      </w:r>
    </w:p>
    <w:p w14:paraId="74A151C3">
      <w:pPr>
        <w:spacing w:line="271" w:lineRule="auto"/>
        <w:rPr>
          <w:rFonts w:hint="eastAsia" w:ascii="方正楷体_GBK" w:hAnsi="方正楷体_GBK" w:eastAsia="方正楷体_GBK" w:cs="方正楷体_GBK"/>
          <w:sz w:val="30"/>
          <w:szCs w:val="30"/>
        </w:rPr>
      </w:pPr>
    </w:p>
    <w:p w14:paraId="7CFC83E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基督说：“我去，是为你们预备地方去，……我在哪里，叫你们也在那里。”m 保罗说：“你们要思念上面的事，那里有基督坐在神的右边。”</w:t>
      </w:r>
    </w:p>
    <w:p w14:paraId="4F18D530">
      <w:pPr>
        <w:spacing w:line="271" w:lineRule="auto"/>
        <w:rPr>
          <w:rFonts w:hint="eastAsia" w:ascii="方正楷体_GBK" w:hAnsi="方正楷体_GBK" w:eastAsia="方正楷体_GBK" w:cs="方正楷体_GBK"/>
          <w:sz w:val="30"/>
          <w:szCs w:val="30"/>
        </w:rPr>
      </w:pPr>
    </w:p>
    <w:p w14:paraId="17742ED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Christ is in heaven, too, with respect to his body, so as to be contained in heaven; not indeed as in a prison, but a most august palace.</w:t>
      </w:r>
    </w:p>
    <w:p w14:paraId="56EE5280">
      <w:pPr>
        <w:spacing w:line="271" w:lineRule="auto"/>
        <w:rPr>
          <w:rFonts w:hint="eastAsia" w:ascii="方正楷体_GBK" w:hAnsi="方正楷体_GBK" w:eastAsia="方正楷体_GBK" w:cs="方正楷体_GBK"/>
          <w:sz w:val="30"/>
          <w:szCs w:val="30"/>
        </w:rPr>
      </w:pPr>
    </w:p>
    <w:p w14:paraId="077A500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十九、基督就祂的身体而言，也在天上，以致被天所容纳；诚然，并非像在监狱里，而是在一座最庄严的宫殿里。</w:t>
      </w:r>
    </w:p>
    <w:p w14:paraId="54CA804D">
      <w:pPr>
        <w:spacing w:line="271" w:lineRule="auto"/>
        <w:rPr>
          <w:rFonts w:hint="eastAsia" w:ascii="方正楷体_GBK" w:hAnsi="方正楷体_GBK" w:eastAsia="方正楷体_GBK" w:cs="方正楷体_GBK"/>
          <w:sz w:val="30"/>
          <w:szCs w:val="30"/>
        </w:rPr>
      </w:pPr>
    </w:p>
    <w:p w14:paraId="62E0266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"Whom the "heaven must receive until the times of restitution of all things."</w:t>
      </w:r>
    </w:p>
    <w:p w14:paraId="5A4281EA">
      <w:pPr>
        <w:spacing w:line="271" w:lineRule="auto"/>
        <w:rPr>
          <w:rFonts w:hint="eastAsia" w:ascii="方正楷体_GBK" w:hAnsi="方正楷体_GBK" w:eastAsia="方正楷体_GBK" w:cs="方正楷体_GBK"/>
          <w:sz w:val="30"/>
          <w:szCs w:val="30"/>
        </w:rPr>
      </w:pPr>
    </w:p>
    <w:p w14:paraId="6FB2193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“天必留祂，等到万物复兴的时候。”</w:t>
      </w:r>
    </w:p>
    <w:p w14:paraId="02A35C80">
      <w:pPr>
        <w:spacing w:line="271" w:lineRule="auto"/>
        <w:rPr>
          <w:rFonts w:hint="eastAsia" w:ascii="方正楷体_GBK" w:hAnsi="方正楷体_GBK" w:eastAsia="方正楷体_GBK" w:cs="方正楷体_GBK"/>
          <w:sz w:val="30"/>
          <w:szCs w:val="30"/>
        </w:rPr>
      </w:pPr>
    </w:p>
    <w:p w14:paraId="4C26C53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Nazianzen has well interpreted the words of Luke thus: "For he must reign till then, and be contained by heaven till the times of restitution."*</w:t>
      </w:r>
    </w:p>
    <w:p w14:paraId="4D90AADC">
      <w:pPr>
        <w:spacing w:line="271" w:lineRule="auto"/>
        <w:rPr>
          <w:rFonts w:hint="eastAsia" w:ascii="方正楷体_GBK" w:hAnsi="方正楷体_GBK" w:eastAsia="方正楷体_GBK" w:cs="方正楷体_GBK"/>
          <w:sz w:val="30"/>
          <w:szCs w:val="30"/>
        </w:rPr>
      </w:pPr>
    </w:p>
    <w:p w14:paraId="1DABE3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拿先素（Nazianzen）如此恰当地解释了路加的话：“因为祂必须作王直到那时，并且被天所容纳，直到万物复兴的时候。”*</w:t>
      </w:r>
    </w:p>
    <w:p w14:paraId="4EABF8B5">
      <w:pPr>
        <w:spacing w:line="271" w:lineRule="auto"/>
        <w:rPr>
          <w:rFonts w:hint="eastAsia" w:ascii="方正楷体_GBK" w:hAnsi="方正楷体_GBK" w:eastAsia="方正楷体_GBK" w:cs="方正楷体_GBK"/>
          <w:sz w:val="30"/>
          <w:szCs w:val="30"/>
        </w:rPr>
      </w:pPr>
    </w:p>
    <w:p w14:paraId="4303964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Since the Scriptures, then, so expressly mention the place whence, the place whither, and the way by which Christ ascended, and affirm that his ascension happened in the sight of the disciples; it is exceedingly absurd to set aside this local motion, and to define the ascension of Christ as a mere disappearing, or glorification, of his body.</w:t>
      </w:r>
    </w:p>
    <w:p w14:paraId="3A87460F">
      <w:pPr>
        <w:spacing w:line="271" w:lineRule="auto"/>
        <w:rPr>
          <w:rFonts w:hint="eastAsia" w:ascii="方正楷体_GBK" w:hAnsi="方正楷体_GBK" w:eastAsia="方正楷体_GBK" w:cs="方正楷体_GBK"/>
          <w:sz w:val="30"/>
          <w:szCs w:val="30"/>
        </w:rPr>
      </w:pPr>
    </w:p>
    <w:p w14:paraId="649BF1B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二十、既然圣经如此明确地提到基督升天的地点、目的地和途径，并断言祂的升天发生在门徒的注视之下；那么，撇开这种空间移动，而将基督的升天定义为仅仅是祂身体的消失或荣耀化，就极其荒谬了。</w:t>
      </w:r>
    </w:p>
    <w:p w14:paraId="3CD9C982">
      <w:pPr>
        <w:spacing w:line="271" w:lineRule="auto"/>
        <w:rPr>
          <w:rFonts w:hint="eastAsia" w:ascii="方正楷体_GBK" w:hAnsi="方正楷体_GBK" w:eastAsia="方正楷体_GBK" w:cs="方正楷体_GBK"/>
          <w:sz w:val="30"/>
          <w:szCs w:val="30"/>
        </w:rPr>
      </w:pPr>
    </w:p>
    <w:p w14:paraId="1481206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one thing, to disappear, or to be glorified; and another thing, to ascend.</w:t>
      </w:r>
    </w:p>
    <w:p w14:paraId="42C70C1C">
      <w:pPr>
        <w:spacing w:line="271" w:lineRule="auto"/>
        <w:rPr>
          <w:rFonts w:hint="eastAsia" w:ascii="方正楷体_GBK" w:hAnsi="方正楷体_GBK" w:eastAsia="方正楷体_GBK" w:cs="方正楷体_GBK"/>
          <w:sz w:val="30"/>
          <w:szCs w:val="30"/>
        </w:rPr>
      </w:pPr>
    </w:p>
    <w:p w14:paraId="53FBDC0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消失或被荣耀是一回事；升天是另一回事。</w:t>
      </w:r>
    </w:p>
    <w:p w14:paraId="6C8ACB98">
      <w:pPr>
        <w:spacing w:line="271" w:lineRule="auto"/>
        <w:rPr>
          <w:rFonts w:hint="eastAsia" w:ascii="方正楷体_GBK" w:hAnsi="方正楷体_GBK" w:eastAsia="方正楷体_GBK" w:cs="方正楷体_GBK"/>
          <w:sz w:val="30"/>
          <w:szCs w:val="30"/>
        </w:rPr>
      </w:pPr>
    </w:p>
    <w:p w14:paraId="61589B2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two first are distinguished from the last, as things which precede, are distinguished from that which follows.</w:t>
      </w:r>
    </w:p>
    <w:p w14:paraId="6172297A">
      <w:pPr>
        <w:spacing w:line="271" w:lineRule="auto"/>
        <w:rPr>
          <w:rFonts w:hint="eastAsia" w:ascii="方正楷体_GBK" w:hAnsi="方正楷体_GBK" w:eastAsia="方正楷体_GBK" w:cs="方正楷体_GBK"/>
          <w:sz w:val="30"/>
          <w:szCs w:val="30"/>
        </w:rPr>
      </w:pPr>
    </w:p>
    <w:p w14:paraId="5C29ECA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前两者与后者不同，如同在先的事物与在后的事物不同一样。</w:t>
      </w:r>
    </w:p>
    <w:p w14:paraId="16549D0E">
      <w:pPr>
        <w:spacing w:line="271" w:lineRule="auto"/>
        <w:rPr>
          <w:rFonts w:hint="eastAsia" w:ascii="方正楷体_GBK" w:hAnsi="方正楷体_GBK" w:eastAsia="方正楷体_GBK" w:cs="方正楷体_GBK"/>
          <w:sz w:val="30"/>
          <w:szCs w:val="30"/>
        </w:rPr>
      </w:pPr>
    </w:p>
    <w:p w14:paraId="408B651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is no reason why men should imagine the distance betwixt the highest heaven and this globe which we inhabit, so immense, that it would require several centuries to pass from the one to the other.</w:t>
      </w:r>
    </w:p>
    <w:p w14:paraId="3C521FE5">
      <w:pPr>
        <w:spacing w:line="271" w:lineRule="auto"/>
        <w:rPr>
          <w:rFonts w:hint="eastAsia" w:ascii="方正楷体_GBK" w:hAnsi="方正楷体_GBK" w:eastAsia="方正楷体_GBK" w:cs="方正楷体_GBK"/>
          <w:sz w:val="30"/>
          <w:szCs w:val="30"/>
        </w:rPr>
      </w:pPr>
    </w:p>
    <w:p w14:paraId="3293828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人们也没有理由想象至高的天与我们居住的这个地球之间的距离如此巨大，以至于需要几个世纪才能从一个到另一个。</w:t>
      </w:r>
    </w:p>
    <w:p w14:paraId="14584F87">
      <w:pPr>
        <w:spacing w:line="271" w:lineRule="auto"/>
        <w:rPr>
          <w:rFonts w:hint="eastAsia" w:ascii="方正楷体_GBK" w:hAnsi="方正楷体_GBK" w:eastAsia="方正楷体_GBK" w:cs="方正楷体_GBK"/>
          <w:sz w:val="30"/>
          <w:szCs w:val="30"/>
        </w:rPr>
      </w:pPr>
    </w:p>
    <w:p w14:paraId="6186B20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command of God, motion may be accelerated beyond what we are able to conceive: and the body of Christ, after his resurrection, was not an animal body, pressed down by its own weight; but spiritual, and obedient to the spirit, so as to be immediately present wherever the spirit would have it to be.</w:t>
      </w:r>
    </w:p>
    <w:p w14:paraId="16293EED">
      <w:pPr>
        <w:spacing w:line="271" w:lineRule="auto"/>
        <w:rPr>
          <w:rFonts w:hint="eastAsia" w:ascii="方正楷体_GBK" w:hAnsi="方正楷体_GBK" w:eastAsia="方正楷体_GBK" w:cs="方正楷体_GBK"/>
          <w:sz w:val="30"/>
          <w:szCs w:val="30"/>
        </w:rPr>
      </w:pPr>
    </w:p>
    <w:p w14:paraId="31CA524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在神的命令下，运动可以加速到超乎我们想象的程度：基督复活后的身体，不是一个被自身重量压住的属血气的身体；而是属灵的，顺服于灵，以致灵要它在哪里，它就立刻在哪里。</w:t>
      </w:r>
    </w:p>
    <w:p w14:paraId="5655AA98">
      <w:pPr>
        <w:spacing w:line="271" w:lineRule="auto"/>
        <w:rPr>
          <w:rFonts w:hint="eastAsia" w:ascii="方正楷体_GBK" w:hAnsi="方正楷体_GBK" w:eastAsia="方正楷体_GBK" w:cs="方正楷体_GBK"/>
          <w:sz w:val="30"/>
          <w:szCs w:val="30"/>
        </w:rPr>
      </w:pPr>
    </w:p>
    <w:p w14:paraId="7F9952C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The CAUSE of the ascension is the omnipotent power, both of the Father and of the Son.</w:t>
      </w:r>
    </w:p>
    <w:p w14:paraId="110356DF">
      <w:pPr>
        <w:spacing w:line="271" w:lineRule="auto"/>
        <w:rPr>
          <w:rFonts w:hint="eastAsia" w:ascii="方正楷体_GBK" w:hAnsi="方正楷体_GBK" w:eastAsia="方正楷体_GBK" w:cs="方正楷体_GBK"/>
          <w:sz w:val="30"/>
          <w:szCs w:val="30"/>
        </w:rPr>
      </w:pPr>
    </w:p>
    <w:p w14:paraId="1F93258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二十一、升天的原因，是父与子双方全能的权能。</w:t>
      </w:r>
    </w:p>
    <w:p w14:paraId="3A9297F9">
      <w:pPr>
        <w:spacing w:line="271" w:lineRule="auto"/>
        <w:rPr>
          <w:rFonts w:hint="eastAsia" w:ascii="方正楷体_GBK" w:hAnsi="方正楷体_GBK" w:eastAsia="方正楷体_GBK" w:cs="方正楷体_GBK"/>
          <w:sz w:val="30"/>
          <w:szCs w:val="30"/>
        </w:rPr>
      </w:pPr>
    </w:p>
    <w:p w14:paraId="3E8F71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distinctly attributed to each.</w:t>
      </w:r>
    </w:p>
    <w:p w14:paraId="15BD8A38">
      <w:pPr>
        <w:spacing w:line="271" w:lineRule="auto"/>
        <w:rPr>
          <w:rFonts w:hint="eastAsia" w:ascii="方正楷体_GBK" w:hAnsi="方正楷体_GBK" w:eastAsia="方正楷体_GBK" w:cs="方正楷体_GBK"/>
          <w:sz w:val="30"/>
          <w:szCs w:val="30"/>
        </w:rPr>
      </w:pPr>
    </w:p>
    <w:p w14:paraId="7685050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这清楚地归于每一位。</w:t>
      </w:r>
    </w:p>
    <w:p w14:paraId="040DAE86">
      <w:pPr>
        <w:spacing w:line="271" w:lineRule="auto"/>
        <w:rPr>
          <w:rFonts w:hint="eastAsia" w:ascii="方正楷体_GBK" w:hAnsi="方正楷体_GBK" w:eastAsia="方正楷体_GBK" w:cs="方正楷体_GBK"/>
          <w:sz w:val="30"/>
          <w:szCs w:val="30"/>
        </w:rPr>
      </w:pPr>
    </w:p>
    <w:p w14:paraId="10F49D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Sometimes the Father is said to have exalted and received up the Son, and sometimes the Son himself is said to have ascended.</w:t>
      </w:r>
    </w:p>
    <w:p w14:paraId="48185404">
      <w:pPr>
        <w:spacing w:line="271" w:lineRule="auto"/>
        <w:rPr>
          <w:rFonts w:hint="eastAsia" w:ascii="方正楷体_GBK" w:hAnsi="方正楷体_GBK" w:eastAsia="方正楷体_GBK" w:cs="方正楷体_GBK"/>
          <w:sz w:val="30"/>
          <w:szCs w:val="30"/>
        </w:rPr>
      </w:pPr>
    </w:p>
    <w:p w14:paraId="6506E7D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有时说父高举并接纳了子，有时说子自己升上去了。</w:t>
      </w:r>
    </w:p>
    <w:p w14:paraId="656CDA86">
      <w:pPr>
        <w:spacing w:line="271" w:lineRule="auto"/>
        <w:rPr>
          <w:rFonts w:hint="eastAsia" w:ascii="方正楷体_GBK" w:hAnsi="方正楷体_GBK" w:eastAsia="方正楷体_GBK" w:cs="方正楷体_GBK"/>
          <w:sz w:val="30"/>
          <w:szCs w:val="30"/>
        </w:rPr>
      </w:pPr>
    </w:p>
    <w:p w14:paraId="59CE9CE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mode of expression has its own emphasis.</w:t>
      </w:r>
    </w:p>
    <w:p w14:paraId="4AB2A853">
      <w:pPr>
        <w:spacing w:line="271" w:lineRule="auto"/>
        <w:rPr>
          <w:rFonts w:hint="eastAsia" w:ascii="方正楷体_GBK" w:hAnsi="方正楷体_GBK" w:eastAsia="方正楷体_GBK" w:cs="方正楷体_GBK"/>
          <w:sz w:val="30"/>
          <w:szCs w:val="30"/>
        </w:rPr>
      </w:pPr>
    </w:p>
    <w:p w14:paraId="34C60CA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每种表达方式都有其自身的强调。</w:t>
      </w:r>
    </w:p>
    <w:p w14:paraId="025ED2AE">
      <w:pPr>
        <w:spacing w:line="271" w:lineRule="auto"/>
        <w:rPr>
          <w:rFonts w:hint="eastAsia" w:ascii="方正楷体_GBK" w:hAnsi="方正楷体_GBK" w:eastAsia="方正楷体_GBK" w:cs="方正楷体_GBK"/>
          <w:sz w:val="30"/>
          <w:szCs w:val="30"/>
        </w:rPr>
      </w:pPr>
    </w:p>
    <w:p w14:paraId="3A41C67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one, the will of the Father is signified; by the other, the power and authority of Christ; and since both are used, the unity of the Father and the Son is denoted.</w:t>
      </w:r>
    </w:p>
    <w:p w14:paraId="15C8A6D4">
      <w:pPr>
        <w:spacing w:line="271" w:lineRule="auto"/>
        <w:rPr>
          <w:rFonts w:hint="eastAsia" w:ascii="方正楷体_GBK" w:hAnsi="方正楷体_GBK" w:eastAsia="方正楷体_GBK" w:cs="方正楷体_GBK"/>
          <w:sz w:val="30"/>
          <w:szCs w:val="30"/>
        </w:rPr>
      </w:pPr>
    </w:p>
    <w:p w14:paraId="528820F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前者表明父的旨意；后者表明基督的权能和权柄；既然两者都使用，就表明父与子的合一。</w:t>
      </w:r>
    </w:p>
    <w:p w14:paraId="05884329">
      <w:pPr>
        <w:spacing w:line="271" w:lineRule="auto"/>
        <w:rPr>
          <w:rFonts w:hint="eastAsia" w:ascii="方正楷体_GBK" w:hAnsi="方正楷体_GBK" w:eastAsia="方正楷体_GBK" w:cs="方正楷体_GBK"/>
          <w:sz w:val="30"/>
          <w:szCs w:val="30"/>
        </w:rPr>
      </w:pPr>
    </w:p>
    <w:p w14:paraId="176AAC6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Father it is said, "Being by the right hand of God exalted,"—and again, "Him hath God exalted with his right hand, to be a Prince and a Saviour."r Christ took not this honour to himself, to rush into the heavenly sanctuary before the appointed time; but waited till he was received up by the Father.</w:t>
      </w:r>
    </w:p>
    <w:p w14:paraId="2EF267CB">
      <w:pPr>
        <w:spacing w:line="271" w:lineRule="auto"/>
        <w:rPr>
          <w:rFonts w:hint="eastAsia" w:ascii="方正楷体_GBK" w:hAnsi="方正楷体_GBK" w:eastAsia="方正楷体_GBK" w:cs="方正楷体_GBK"/>
          <w:sz w:val="30"/>
          <w:szCs w:val="30"/>
        </w:rPr>
      </w:pPr>
    </w:p>
    <w:p w14:paraId="632A943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论到父，经上说：“祂既被神的右手高举，”——又说：“神且用右手将祂高举，叫祂作君王，作救主。”r 基督没有擅自取这荣耀，在指定的时间之前冲入天上的圣所；而是等到被父接纳。</w:t>
      </w:r>
    </w:p>
    <w:p w14:paraId="534C5DB6">
      <w:pPr>
        <w:spacing w:line="271" w:lineRule="auto"/>
        <w:rPr>
          <w:rFonts w:hint="eastAsia" w:ascii="方正楷体_GBK" w:hAnsi="方正楷体_GBK" w:eastAsia="方正楷体_GBK" w:cs="方正楷体_GBK"/>
          <w:sz w:val="30"/>
          <w:szCs w:val="30"/>
        </w:rPr>
      </w:pPr>
    </w:p>
    <w:p w14:paraId="2D2B35E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hath highly exalted him."</w:t>
      </w:r>
    </w:p>
    <w:p w14:paraId="078FF4C0">
      <w:pPr>
        <w:spacing w:line="271" w:lineRule="auto"/>
        <w:rPr>
          <w:rFonts w:hint="eastAsia" w:ascii="方正楷体_GBK" w:hAnsi="方正楷体_GBK" w:eastAsia="方正楷体_GBK" w:cs="方正楷体_GBK"/>
          <w:sz w:val="30"/>
          <w:szCs w:val="30"/>
        </w:rPr>
      </w:pPr>
    </w:p>
    <w:p w14:paraId="3A37A9D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“神将祂升为至高。”</w:t>
      </w:r>
    </w:p>
    <w:p w14:paraId="3488F65B">
      <w:pPr>
        <w:spacing w:line="271" w:lineRule="auto"/>
        <w:rPr>
          <w:rFonts w:hint="eastAsia" w:ascii="方正楷体_GBK" w:hAnsi="方正楷体_GBK" w:eastAsia="方正楷体_GBK" w:cs="方正楷体_GBK"/>
          <w:sz w:val="30"/>
          <w:szCs w:val="30"/>
        </w:rPr>
      </w:pPr>
    </w:p>
    <w:p w14:paraId="2568334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by raising him from the dead, he gave him a discharge in testimony of his having made full payment; so now, when he had accomplished the whole work of his embassy, herecals him from the foreign land where he had sojourned for a time, to his native country, and heavenly palace.</w:t>
      </w:r>
    </w:p>
    <w:p w14:paraId="310E9D00">
      <w:pPr>
        <w:spacing w:line="271" w:lineRule="auto"/>
        <w:rPr>
          <w:rFonts w:hint="eastAsia" w:ascii="方正楷体_GBK" w:hAnsi="方正楷体_GBK" w:eastAsia="方正楷体_GBK" w:cs="方正楷体_GBK"/>
          <w:sz w:val="30"/>
          <w:szCs w:val="30"/>
        </w:rPr>
      </w:pPr>
    </w:p>
    <w:p w14:paraId="13B924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正如祂使祂从死里复活，就给了祂一个凭据，证明祂已经完全付清了代价；同样，现在，当祂完成了祂使者的全部工作时，祂就将祂从祂暂时寄居的异地召回，回到祂的故土和天上的宫殿。</w:t>
      </w:r>
    </w:p>
    <w:p w14:paraId="43714DD0">
      <w:pPr>
        <w:spacing w:line="271" w:lineRule="auto"/>
        <w:rPr>
          <w:rFonts w:hint="eastAsia" w:ascii="方正楷体_GBK" w:hAnsi="方正楷体_GBK" w:eastAsia="方正楷体_GBK" w:cs="方正楷体_GBK"/>
          <w:sz w:val="30"/>
          <w:szCs w:val="30"/>
        </w:rPr>
      </w:pPr>
    </w:p>
    <w:p w14:paraId="5AC9705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The word Aναληψις, Analepsis, is a remarkable term, which is often employed on this topic by the sacred as well as ecclesiastical writers.</w:t>
      </w:r>
    </w:p>
    <w:p w14:paraId="0C8DD92B">
      <w:pPr>
        <w:spacing w:line="271" w:lineRule="auto"/>
        <w:rPr>
          <w:rFonts w:hint="eastAsia" w:ascii="方正楷体_GBK" w:hAnsi="方正楷体_GBK" w:eastAsia="方正楷体_GBK" w:cs="方正楷体_GBK"/>
          <w:sz w:val="30"/>
          <w:szCs w:val="30"/>
        </w:rPr>
      </w:pPr>
    </w:p>
    <w:p w14:paraId="139A78B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二十二、Aναληψις（Analepsis，意为“被接纳”）这个词是一个显著的术语，圣经作者和教会作家在讨论这个主题时经常使用它。</w:t>
      </w:r>
    </w:p>
    <w:p w14:paraId="73893D22">
      <w:pPr>
        <w:spacing w:line="271" w:lineRule="auto"/>
        <w:rPr>
          <w:rFonts w:hint="eastAsia" w:ascii="方正楷体_GBK" w:hAnsi="方正楷体_GBK" w:eastAsia="方正楷体_GBK" w:cs="方正楷体_GBK"/>
          <w:sz w:val="30"/>
          <w:szCs w:val="30"/>
        </w:rPr>
      </w:pPr>
    </w:p>
    <w:p w14:paraId="2571B0F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occurs in the following passages; "When the time was come, that he should be received up."</w:t>
      </w:r>
    </w:p>
    <w:p w14:paraId="5C063CEB">
      <w:pPr>
        <w:spacing w:line="271" w:lineRule="auto"/>
        <w:rPr>
          <w:rFonts w:hint="eastAsia" w:ascii="方正楷体_GBK" w:hAnsi="方正楷体_GBK" w:eastAsia="方正楷体_GBK" w:cs="方正楷体_GBK"/>
          <w:sz w:val="30"/>
          <w:szCs w:val="30"/>
        </w:rPr>
      </w:pPr>
    </w:p>
    <w:p w14:paraId="35976A5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它出现在以下的经文中；“祂被接上升的日子将到。”</w:t>
      </w:r>
    </w:p>
    <w:p w14:paraId="6D531242">
      <w:pPr>
        <w:spacing w:line="271" w:lineRule="auto"/>
        <w:rPr>
          <w:rFonts w:hint="eastAsia" w:ascii="方正楷体_GBK" w:hAnsi="方正楷体_GBK" w:eastAsia="方正楷体_GBK" w:cs="方正楷体_GBK"/>
          <w:sz w:val="30"/>
          <w:szCs w:val="30"/>
        </w:rPr>
      </w:pPr>
    </w:p>
    <w:p w14:paraId="70D311E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was received up into heaven."</w:t>
      </w:r>
    </w:p>
    <w:p w14:paraId="56A1CBEB">
      <w:pPr>
        <w:spacing w:line="271" w:lineRule="auto"/>
        <w:rPr>
          <w:rFonts w:hint="eastAsia" w:ascii="方正楷体_GBK" w:hAnsi="方正楷体_GBK" w:eastAsia="方正楷体_GBK" w:cs="方正楷体_GBK"/>
          <w:sz w:val="30"/>
          <w:szCs w:val="30"/>
        </w:rPr>
      </w:pPr>
    </w:p>
    <w:p w14:paraId="36F418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“祂被接到天上去了。”</w:t>
      </w:r>
    </w:p>
    <w:p w14:paraId="024EB5D4">
      <w:pPr>
        <w:spacing w:line="271" w:lineRule="auto"/>
        <w:rPr>
          <w:rFonts w:hint="eastAsia" w:ascii="方正楷体_GBK" w:hAnsi="方正楷体_GBK" w:eastAsia="方正楷体_GBK" w:cs="方正楷体_GBK"/>
          <w:sz w:val="30"/>
          <w:szCs w:val="30"/>
        </w:rPr>
      </w:pPr>
    </w:p>
    <w:p w14:paraId="692A7D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same Jesus, which is taken up from you into heaven," &amp;c.</w:t>
      </w:r>
    </w:p>
    <w:p w14:paraId="5107B8A1">
      <w:pPr>
        <w:spacing w:line="271" w:lineRule="auto"/>
        <w:rPr>
          <w:rFonts w:hint="eastAsia" w:ascii="方正楷体_GBK" w:hAnsi="方正楷体_GBK" w:eastAsia="方正楷体_GBK" w:cs="方正楷体_GBK"/>
          <w:sz w:val="30"/>
          <w:szCs w:val="30"/>
        </w:rPr>
      </w:pPr>
    </w:p>
    <w:p w14:paraId="1E0E53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“这位从你们中间被接升天的耶稣，”等等。</w:t>
      </w:r>
    </w:p>
    <w:p w14:paraId="3DEDC8F1">
      <w:pPr>
        <w:spacing w:line="271" w:lineRule="auto"/>
        <w:rPr>
          <w:rFonts w:hint="eastAsia" w:ascii="方正楷体_GBK" w:hAnsi="方正楷体_GBK" w:eastAsia="方正楷体_GBK" w:cs="方正楷体_GBK"/>
          <w:sz w:val="30"/>
          <w:szCs w:val="30"/>
        </w:rPr>
      </w:pPr>
    </w:p>
    <w:p w14:paraId="1CC149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"—Unto that same day that he was taken up from us."</w:t>
      </w:r>
    </w:p>
    <w:p w14:paraId="5CEB1FE2">
      <w:pPr>
        <w:spacing w:line="271" w:lineRule="auto"/>
        <w:rPr>
          <w:rFonts w:hint="eastAsia" w:ascii="方正楷体_GBK" w:hAnsi="方正楷体_GBK" w:eastAsia="方正楷体_GBK" w:cs="方正楷体_GBK"/>
          <w:sz w:val="30"/>
          <w:szCs w:val="30"/>
        </w:rPr>
      </w:pPr>
    </w:p>
    <w:p w14:paraId="64D26C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“——直到祂从我们中间被接去的那一天。”</w:t>
      </w:r>
    </w:p>
    <w:p w14:paraId="4AD4B5AF">
      <w:pPr>
        <w:spacing w:line="271" w:lineRule="auto"/>
        <w:rPr>
          <w:rFonts w:hint="eastAsia" w:ascii="方正楷体_GBK" w:hAnsi="方正楷体_GBK" w:eastAsia="方正楷体_GBK" w:cs="方正楷体_GBK"/>
          <w:sz w:val="30"/>
          <w:szCs w:val="30"/>
        </w:rPr>
      </w:pPr>
    </w:p>
    <w:p w14:paraId="60E6F48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Received up into glory."</w:t>
      </w:r>
    </w:p>
    <w:p w14:paraId="6744675C">
      <w:pPr>
        <w:spacing w:line="271" w:lineRule="auto"/>
        <w:rPr>
          <w:rFonts w:hint="eastAsia" w:ascii="方正楷体_GBK" w:hAnsi="方正楷体_GBK" w:eastAsia="方正楷体_GBK" w:cs="方正楷体_GBK"/>
          <w:sz w:val="30"/>
          <w:szCs w:val="30"/>
        </w:rPr>
      </w:pPr>
    </w:p>
    <w:p w14:paraId="78DB635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“——被接到荣耀里。”</w:t>
      </w:r>
    </w:p>
    <w:p w14:paraId="7B5538AD">
      <w:pPr>
        <w:spacing w:line="271" w:lineRule="auto"/>
        <w:rPr>
          <w:rFonts w:hint="eastAsia" w:ascii="方正楷体_GBK" w:hAnsi="方正楷体_GBK" w:eastAsia="方正楷体_GBK" w:cs="方正楷体_GBK"/>
          <w:sz w:val="30"/>
          <w:szCs w:val="30"/>
        </w:rPr>
      </w:pPr>
    </w:p>
    <w:p w14:paraId="34A4716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Irenæus calls the ascension of Christ "his bodily analepsis, reception, into heaven;" and the Greeks style the very day of the ascension, Analepsimus,* the reception-day.</w:t>
      </w:r>
    </w:p>
    <w:p w14:paraId="213E1C9B">
      <w:pPr>
        <w:spacing w:line="271" w:lineRule="auto"/>
        <w:rPr>
          <w:rFonts w:hint="eastAsia" w:ascii="方正楷体_GBK" w:hAnsi="方正楷体_GBK" w:eastAsia="方正楷体_GBK" w:cs="方正楷体_GBK"/>
          <w:sz w:val="30"/>
          <w:szCs w:val="30"/>
        </w:rPr>
      </w:pPr>
    </w:p>
    <w:p w14:paraId="63C514E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爱任纽（Irenæus）称基督的升天为“祂身体的 analepsis，即被接纳进入天堂；”希腊人则称升天的那一天为 Analepsimus，* 即接纳日。</w:t>
      </w:r>
    </w:p>
    <w:p w14:paraId="636F8F11">
      <w:pPr>
        <w:spacing w:line="271" w:lineRule="auto"/>
        <w:rPr>
          <w:rFonts w:hint="eastAsia" w:ascii="方正楷体_GBK" w:hAnsi="方正楷体_GBK" w:eastAsia="方正楷体_GBK" w:cs="方正楷体_GBK"/>
          <w:sz w:val="30"/>
          <w:szCs w:val="30"/>
        </w:rPr>
      </w:pPr>
    </w:p>
    <w:p w14:paraId="5A5EC36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as has been learnedly noted by Budæus, ἀναλαμθανειν signifies to resume, to take back again: and in Demosthenes against Neæra, ἀναλαμθανειν τον παιδα, to receive the child back again, is opposed to disowning; † as amongst the Latins, agnitio, the acknowledging of children, is the opposite of abdicatio, the renunciation of them.</w:t>
      </w:r>
    </w:p>
    <w:p w14:paraId="44114525">
      <w:pPr>
        <w:spacing w:line="271" w:lineRule="auto"/>
        <w:rPr>
          <w:rFonts w:hint="eastAsia" w:ascii="方正楷体_GBK" w:hAnsi="方正楷体_GBK" w:eastAsia="方正楷体_GBK" w:cs="方正楷体_GBK"/>
          <w:sz w:val="30"/>
          <w:szCs w:val="30"/>
        </w:rPr>
      </w:pPr>
    </w:p>
    <w:p w14:paraId="7E7C0EC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正如布达乌斯（Budæus）博学地指出的，ἀναλαμθανειν（analambanein）意为恢复，重新取回：在德摩斯梯尼（Demosthenes）反驳尼埃拉（Neæra）的演说中，ἀναλαμθανειν τον παιδα（analambanein ton paida），即重新接纳孩子，与否认相对立；† 正如在拉丁人中，agnitio（承认孩子）与 abdicatio（否认孩子）相对立。</w:t>
      </w:r>
    </w:p>
    <w:p w14:paraId="6793D30D">
      <w:pPr>
        <w:spacing w:line="271" w:lineRule="auto"/>
        <w:rPr>
          <w:rFonts w:hint="eastAsia" w:ascii="方正楷体_GBK" w:hAnsi="方正楷体_GBK" w:eastAsia="方正楷体_GBK" w:cs="方正楷体_GBK"/>
          <w:sz w:val="30"/>
          <w:szCs w:val="30"/>
        </w:rPr>
      </w:pPr>
    </w:p>
    <w:p w14:paraId="02AF247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therefore concludes that Analepsis signifies "the acknowledging of Christ, who was previously in a manner disowned by the Father."</w:t>
      </w:r>
    </w:p>
    <w:p w14:paraId="16C88E76">
      <w:pPr>
        <w:spacing w:line="271" w:lineRule="auto"/>
        <w:rPr>
          <w:rFonts w:hint="eastAsia" w:ascii="方正楷体_GBK" w:hAnsi="方正楷体_GBK" w:eastAsia="方正楷体_GBK" w:cs="方正楷体_GBK"/>
          <w:sz w:val="30"/>
          <w:szCs w:val="30"/>
        </w:rPr>
      </w:pPr>
    </w:p>
    <w:p w14:paraId="1C9136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因此，他得出结论，Analepsis（被接纳）意为“承认基督，祂先前在某种程度上被父所否认。”</w:t>
      </w:r>
    </w:p>
    <w:p w14:paraId="5DAD5130">
      <w:pPr>
        <w:spacing w:line="271" w:lineRule="auto"/>
        <w:rPr>
          <w:rFonts w:hint="eastAsia" w:ascii="方正楷体_GBK" w:hAnsi="方正楷体_GBK" w:eastAsia="方正楷体_GBK" w:cs="方正楷体_GBK"/>
          <w:sz w:val="30"/>
          <w:szCs w:val="30"/>
        </w:rPr>
      </w:pPr>
    </w:p>
    <w:p w14:paraId="1C44847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Beza rejects this observation as an empty quibble.</w:t>
      </w:r>
    </w:p>
    <w:p w14:paraId="3E94BDA9">
      <w:pPr>
        <w:spacing w:line="271" w:lineRule="auto"/>
        <w:rPr>
          <w:rFonts w:hint="eastAsia" w:ascii="方正楷体_GBK" w:hAnsi="方正楷体_GBK" w:eastAsia="方正楷体_GBK" w:cs="方正楷体_GBK"/>
          <w:sz w:val="30"/>
          <w:szCs w:val="30"/>
        </w:rPr>
      </w:pPr>
    </w:p>
    <w:p w14:paraId="0280185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伯撒（Beza）认为这种观察是空洞的诡辩。</w:t>
      </w:r>
    </w:p>
    <w:p w14:paraId="3FF29634">
      <w:pPr>
        <w:spacing w:line="271" w:lineRule="auto"/>
        <w:rPr>
          <w:rFonts w:hint="eastAsia" w:ascii="方正楷体_GBK" w:hAnsi="方正楷体_GBK" w:eastAsia="方正楷体_GBK" w:cs="方正楷体_GBK"/>
          <w:sz w:val="30"/>
          <w:szCs w:val="30"/>
        </w:rPr>
      </w:pPr>
    </w:p>
    <w:p w14:paraId="5BEBEA9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concur, however,with several eminent writers in cordially receiving it; for it both suits the genius of the language, and affords excellent instruction.</w:t>
      </w:r>
    </w:p>
    <w:p w14:paraId="65C84D96">
      <w:pPr>
        <w:spacing w:line="271" w:lineRule="auto"/>
        <w:rPr>
          <w:rFonts w:hint="eastAsia" w:ascii="方正楷体_GBK" w:hAnsi="方正楷体_GBK" w:eastAsia="方正楷体_GBK" w:cs="方正楷体_GBK"/>
          <w:sz w:val="30"/>
          <w:szCs w:val="30"/>
        </w:rPr>
      </w:pPr>
    </w:p>
    <w:p w14:paraId="155365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然而，我们与几位杰出的作家一致衷心接受它；因为它既符合语言的特性，又提供了极好的教导。</w:t>
      </w:r>
    </w:p>
    <w:p w14:paraId="790595F6">
      <w:pPr>
        <w:spacing w:line="271" w:lineRule="auto"/>
        <w:rPr>
          <w:rFonts w:hint="eastAsia" w:ascii="方正楷体_GBK" w:hAnsi="方正楷体_GBK" w:eastAsia="方正楷体_GBK" w:cs="方正楷体_GBK"/>
          <w:sz w:val="30"/>
          <w:szCs w:val="30"/>
        </w:rPr>
      </w:pPr>
    </w:p>
    <w:p w14:paraId="7239EE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Thirty-three years prior to that event, the Son was sent by the Father to accomplish the work of redemption, during the performance of which, he was so afflicted in body and mind, that he appeared to be forsaken of God, and treated with neglect; but the fact of the ascension doth itself imply a declaration on the part of the Father, that he recognises him as his Son, and that it is his will that he should be crowned with glory and honour.</w:t>
      </w:r>
    </w:p>
    <w:p w14:paraId="04BA183C">
      <w:pPr>
        <w:spacing w:line="271" w:lineRule="auto"/>
        <w:rPr>
          <w:rFonts w:hint="eastAsia" w:ascii="方正楷体_GBK" w:hAnsi="方正楷体_GBK" w:eastAsia="方正楷体_GBK" w:cs="方正楷体_GBK"/>
          <w:sz w:val="30"/>
          <w:szCs w:val="30"/>
        </w:rPr>
      </w:pPr>
    </w:p>
    <w:p w14:paraId="1793A96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件事发生前三十三年，子被父差遣去完成救赎的工作，在完成这项工作的过程中，祂在身体和心灵上都受到如此的折磨，以致祂似乎被神所离弃，并受到忽视；但升天的事实本身就意味着父宣告祂承认祂为祂的儿子，并且祂的旨意是要祂被荣耀和尊贵加冕。</w:t>
      </w:r>
    </w:p>
    <w:p w14:paraId="34B41B12">
      <w:pPr>
        <w:spacing w:line="271" w:lineRule="auto"/>
        <w:rPr>
          <w:rFonts w:hint="eastAsia" w:ascii="方正楷体_GBK" w:hAnsi="方正楷体_GBK" w:eastAsia="方正楷体_GBK" w:cs="方正楷体_GBK"/>
          <w:sz w:val="30"/>
          <w:szCs w:val="30"/>
        </w:rPr>
      </w:pPr>
    </w:p>
    <w:p w14:paraId="7F66279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analepsis, then, involves the justification of Christ.39</w:t>
      </w:r>
    </w:p>
    <w:p w14:paraId="7CEECD59">
      <w:pPr>
        <w:spacing w:line="271" w:lineRule="auto"/>
        <w:rPr>
          <w:rFonts w:hint="eastAsia" w:ascii="方正楷体_GBK" w:hAnsi="方正楷体_GBK" w:eastAsia="方正楷体_GBK" w:cs="方正楷体_GBK"/>
          <w:sz w:val="30"/>
          <w:szCs w:val="30"/>
        </w:rPr>
      </w:pPr>
    </w:p>
    <w:p w14:paraId="150FBBE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那么，这种被接纳（analepsis），就包含了基督的称义。39</w:t>
      </w:r>
    </w:p>
    <w:p w14:paraId="11E7F10C">
      <w:pPr>
        <w:spacing w:line="271" w:lineRule="auto"/>
        <w:rPr>
          <w:rFonts w:hint="eastAsia" w:ascii="方正楷体_GBK" w:hAnsi="方正楷体_GBK" w:eastAsia="方正楷体_GBK" w:cs="方正楷体_GBK"/>
          <w:sz w:val="30"/>
          <w:szCs w:val="30"/>
        </w:rPr>
      </w:pPr>
    </w:p>
    <w:p w14:paraId="38DC457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But in other passages of Scripture, Christ himself is said to have ascended.</w:t>
      </w:r>
    </w:p>
    <w:p w14:paraId="6735184E">
      <w:pPr>
        <w:spacing w:line="271" w:lineRule="auto"/>
        <w:rPr>
          <w:rFonts w:hint="eastAsia" w:ascii="方正楷体_GBK" w:hAnsi="方正楷体_GBK" w:eastAsia="方正楷体_GBK" w:cs="方正楷体_GBK"/>
          <w:sz w:val="30"/>
          <w:szCs w:val="30"/>
        </w:rPr>
      </w:pPr>
    </w:p>
    <w:p w14:paraId="74E1C66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二十三、但在圣经的其他段落中，基督自己被称为升天。</w:t>
      </w:r>
    </w:p>
    <w:p w14:paraId="026E08E5">
      <w:pPr>
        <w:spacing w:line="271" w:lineRule="auto"/>
        <w:rPr>
          <w:rFonts w:hint="eastAsia" w:ascii="方正楷体_GBK" w:hAnsi="方正楷体_GBK" w:eastAsia="方正楷体_GBK" w:cs="方正楷体_GBK"/>
          <w:sz w:val="30"/>
          <w:szCs w:val="30"/>
        </w:rPr>
      </w:pPr>
    </w:p>
    <w:p w14:paraId="4B085A2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the word Ἀναβασις, ascension, refers; akin to which is the term Πορευομαι, I go; which was frequently used by Christ himself, and repeated in the history of the ascension.b These expressions intimate, that our Lord, making use of the right which he acquired by his obedience and sufferings, found a way for himself to heaven.</w:t>
      </w:r>
    </w:p>
    <w:p w14:paraId="7A3AB139">
      <w:pPr>
        <w:spacing w:line="271" w:lineRule="auto"/>
        <w:rPr>
          <w:rFonts w:hint="eastAsia" w:ascii="方正楷体_GBK" w:hAnsi="方正楷体_GBK" w:eastAsia="方正楷体_GBK" w:cs="方正楷体_GBK"/>
          <w:sz w:val="30"/>
          <w:szCs w:val="30"/>
        </w:rPr>
      </w:pPr>
    </w:p>
    <w:p w14:paraId="6A40B6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Ἀναβασις（Anabasis，升天）这个词指的就是这个；与之类似的是 Πορευομαι（Poreuomai，我去）这个词；基督自己经常使用这个词，并且在升天的历史记载中重复出现。b 这些表达暗示，我们的主，利用祂因顺服和受苦而获得的权利，为自己找到了通往天堂的道路。</w:t>
      </w:r>
    </w:p>
    <w:p w14:paraId="3D02086F">
      <w:pPr>
        <w:spacing w:line="271" w:lineRule="auto"/>
        <w:rPr>
          <w:rFonts w:hint="eastAsia" w:ascii="方正楷体_GBK" w:hAnsi="方正楷体_GBK" w:eastAsia="方正楷体_GBK" w:cs="方正楷体_GBK"/>
          <w:sz w:val="30"/>
          <w:szCs w:val="30"/>
        </w:rPr>
      </w:pPr>
    </w:p>
    <w:p w14:paraId="6BE97A2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his resurrection from the dead he was declared to be the Son of God with power;" "all power being given him" alike "in heaven and in earth."d He now, therefore, avails himself of that power.</w:t>
      </w:r>
    </w:p>
    <w:p w14:paraId="5CF9BD0B">
      <w:pPr>
        <w:spacing w:line="271" w:lineRule="auto"/>
        <w:rPr>
          <w:rFonts w:hint="eastAsia" w:ascii="方正楷体_GBK" w:hAnsi="方正楷体_GBK" w:eastAsia="方正楷体_GBK" w:cs="方正楷体_GBK"/>
          <w:sz w:val="30"/>
          <w:szCs w:val="30"/>
        </w:rPr>
      </w:pPr>
    </w:p>
    <w:p w14:paraId="766D602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“因从死里复活，以大能显明是神的儿子；”“天上地下所有的权柄”都“赐给祂了”。d 因此，祂现在利用了那权能。</w:t>
      </w:r>
    </w:p>
    <w:p w14:paraId="371CC07A">
      <w:pPr>
        <w:spacing w:line="271" w:lineRule="auto"/>
        <w:rPr>
          <w:rFonts w:hint="eastAsia" w:ascii="方正楷体_GBK" w:hAnsi="方正楷体_GBK" w:eastAsia="方正楷体_GBK" w:cs="方正楷体_GBK"/>
          <w:sz w:val="30"/>
          <w:szCs w:val="30"/>
        </w:rPr>
      </w:pPr>
    </w:p>
    <w:p w14:paraId="690D9E7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glorified Son of God, being "without sin," being no longer defiled, so to speak, with the guilt of any sin, to prevent his access to his Father's house, or to require him to remain without, or stand at a distance; but, on the contrary, having accomplished his whole work, in the highest perfection, according to his Father's will and his own engagements, and having obtained a solemn testimony of this in his resurrection,—he now goes to his Father with joy and alacrity; and, the gates of heaven opening spontaneously to give him admittance, he takes possession of that throne of glory to which he is entitled.</w:t>
      </w:r>
    </w:p>
    <w:p w14:paraId="5D6A15FD">
      <w:pPr>
        <w:spacing w:line="271" w:lineRule="auto"/>
        <w:rPr>
          <w:rFonts w:hint="eastAsia" w:ascii="方正楷体_GBK" w:hAnsi="方正楷体_GBK" w:eastAsia="方正楷体_GBK" w:cs="方正楷体_GBK"/>
          <w:sz w:val="30"/>
          <w:szCs w:val="30"/>
        </w:rPr>
      </w:pPr>
    </w:p>
    <w:p w14:paraId="22A57A4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荣耀的神子，祂“没有罪”，可以说不再被任何罪的罪疚所玷污，以阻止祂进入祂父的家，或要求祂留在外面，或站在远处；相反，祂已经按照祂父的旨意和祂自己的承诺，以最高的完美完成了祂的全部工作，并在祂的复活中获得了对此的庄严见证——祂现在带着喜乐和敏捷去见祂的父；天堂的门自动打开让他进去，祂就占据了祂应得的荣耀宝座。</w:t>
      </w:r>
    </w:p>
    <w:p w14:paraId="64E5521B">
      <w:pPr>
        <w:spacing w:line="271" w:lineRule="auto"/>
        <w:rPr>
          <w:rFonts w:hint="eastAsia" w:ascii="方正楷体_GBK" w:hAnsi="方正楷体_GBK" w:eastAsia="方正楷体_GBK" w:cs="方正楷体_GBK"/>
          <w:sz w:val="30"/>
          <w:szCs w:val="30"/>
        </w:rPr>
      </w:pPr>
    </w:p>
    <w:p w14:paraId="4370799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It was also a remarkable circumstance attending the ascension of Jesus, that a cloud received him, and removed him from the sight of the disciples, while they looked stedfastly towards heaven.</w:t>
      </w:r>
    </w:p>
    <w:p w14:paraId="4A65859F">
      <w:pPr>
        <w:spacing w:line="271" w:lineRule="auto"/>
        <w:rPr>
          <w:rFonts w:hint="eastAsia" w:ascii="方正楷体_GBK" w:hAnsi="方正楷体_GBK" w:eastAsia="方正楷体_GBK" w:cs="方正楷体_GBK"/>
          <w:sz w:val="30"/>
          <w:szCs w:val="30"/>
        </w:rPr>
      </w:pPr>
    </w:p>
    <w:p w14:paraId="0B18DEA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二十四、耶稣升天时还有一个显著的情景，就是当门徒定睛望天的时候，有一朵云彩把祂接去，使祂离开他们的视线。</w:t>
      </w:r>
    </w:p>
    <w:p w14:paraId="4B68F756">
      <w:pPr>
        <w:spacing w:line="271" w:lineRule="auto"/>
        <w:rPr>
          <w:rFonts w:hint="eastAsia" w:ascii="方正楷体_GBK" w:hAnsi="方正楷体_GBK" w:eastAsia="方正楷体_GBK" w:cs="方正楷体_GBK"/>
          <w:sz w:val="30"/>
          <w:szCs w:val="30"/>
        </w:rPr>
      </w:pPr>
    </w:p>
    <w:p w14:paraId="42F9FA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ascribed to JEHOVAH, who is very great, as an evidence of his divine glory and majesty, that he "makes the clouds his chariots, and walketh upon the wings of the wind."</w:t>
      </w:r>
    </w:p>
    <w:p w14:paraId="28D6A7C5">
      <w:pPr>
        <w:spacing w:line="271" w:lineRule="auto"/>
        <w:rPr>
          <w:rFonts w:hint="eastAsia" w:ascii="方正楷体_GBK" w:hAnsi="方正楷体_GBK" w:eastAsia="方正楷体_GBK" w:cs="方正楷体_GBK"/>
          <w:sz w:val="30"/>
          <w:szCs w:val="30"/>
        </w:rPr>
      </w:pPr>
    </w:p>
    <w:p w14:paraId="4DA455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这归于至大的耶和华，作为祂神圣荣耀和威严的证据，即祂“以云彩为车辇，行在风的翅膀上”。</w:t>
      </w:r>
    </w:p>
    <w:p w14:paraId="02B8ED0C">
      <w:pPr>
        <w:spacing w:line="271" w:lineRule="auto"/>
        <w:rPr>
          <w:rFonts w:hint="eastAsia" w:ascii="方正楷体_GBK" w:hAnsi="方正楷体_GBK" w:eastAsia="方正楷体_GBK" w:cs="方正楷体_GBK"/>
          <w:sz w:val="30"/>
          <w:szCs w:val="30"/>
        </w:rPr>
      </w:pPr>
    </w:p>
    <w:p w14:paraId="782729B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being conveyed in a cloud, therefore, when he ascended to heaven, is a proof of his Divine majesty.</w:t>
      </w:r>
    </w:p>
    <w:p w14:paraId="4FE26CA6">
      <w:pPr>
        <w:spacing w:line="271" w:lineRule="auto"/>
        <w:rPr>
          <w:rFonts w:hint="eastAsia" w:ascii="方正楷体_GBK" w:hAnsi="方正楷体_GBK" w:eastAsia="方正楷体_GBK" w:cs="方正楷体_GBK"/>
          <w:sz w:val="30"/>
          <w:szCs w:val="30"/>
        </w:rPr>
      </w:pPr>
    </w:p>
    <w:p w14:paraId="53E3F85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因此，基督升天时乘云而去，是祂神圣威严的证明。</w:t>
      </w:r>
    </w:p>
    <w:p w14:paraId="0AA3FFD4">
      <w:pPr>
        <w:spacing w:line="271" w:lineRule="auto"/>
        <w:rPr>
          <w:rFonts w:hint="eastAsia" w:ascii="方正楷体_GBK" w:hAnsi="方正楷体_GBK" w:eastAsia="方正楷体_GBK" w:cs="方正楷体_GBK"/>
          <w:sz w:val="30"/>
          <w:szCs w:val="30"/>
        </w:rPr>
      </w:pPr>
    </w:p>
    <w:p w14:paraId="576119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where," says Bede,* "the creature approves itself obedient to its Creator.</w:t>
      </w:r>
    </w:p>
    <w:p w14:paraId="17879797">
      <w:pPr>
        <w:spacing w:line="271" w:lineRule="auto"/>
        <w:rPr>
          <w:rFonts w:hint="eastAsia" w:ascii="方正楷体_GBK" w:hAnsi="方正楷体_GBK" w:eastAsia="方正楷体_GBK" w:cs="方正楷体_GBK"/>
          <w:sz w:val="30"/>
          <w:szCs w:val="30"/>
        </w:rPr>
      </w:pPr>
    </w:p>
    <w:p w14:paraId="4A7F92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比德（Bede）*说：“处处受造之物都显明自己顺服其创造者。”</w:t>
      </w:r>
    </w:p>
    <w:p w14:paraId="432595B8">
      <w:pPr>
        <w:spacing w:line="271" w:lineRule="auto"/>
        <w:rPr>
          <w:rFonts w:hint="eastAsia" w:ascii="方正楷体_GBK" w:hAnsi="方正楷体_GBK" w:eastAsia="方正楷体_GBK" w:cs="方正楷体_GBK"/>
          <w:sz w:val="30"/>
          <w:szCs w:val="30"/>
        </w:rPr>
      </w:pPr>
    </w:p>
    <w:p w14:paraId="12FC55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his birth, the stars indicate the place of his nativity; the clouds overshadow him at his sufferings; they receive him at his ascension; they will attend him at his coming to judgment."</w:t>
      </w:r>
    </w:p>
    <w:p w14:paraId="6F0FB201">
      <w:pPr>
        <w:spacing w:line="271" w:lineRule="auto"/>
        <w:rPr>
          <w:rFonts w:hint="eastAsia" w:ascii="方正楷体_GBK" w:hAnsi="方正楷体_GBK" w:eastAsia="方正楷体_GBK" w:cs="方正楷体_GBK"/>
          <w:sz w:val="30"/>
          <w:szCs w:val="30"/>
        </w:rPr>
      </w:pPr>
    </w:p>
    <w:p w14:paraId="76E844F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在祂诞生时，星辰指示祂降生之地；在祂受难时，云彩遮蔽祂；在祂升天时，云彩迎接祂；在祂降临审判时，云彩将伴随祂。</w:t>
      </w:r>
    </w:p>
    <w:p w14:paraId="445DB85D">
      <w:pPr>
        <w:spacing w:line="271" w:lineRule="auto"/>
        <w:rPr>
          <w:rFonts w:hint="eastAsia" w:ascii="方正楷体_GBK" w:hAnsi="方正楷体_GBK" w:eastAsia="方正楷体_GBK" w:cs="方正楷体_GBK"/>
          <w:sz w:val="30"/>
          <w:szCs w:val="30"/>
        </w:rPr>
      </w:pPr>
    </w:p>
    <w:p w14:paraId="79F2C87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too, whilst the saints are engaged in the most delightful contemplation, God is often pleased to draw over them a cloud, which serves, like a veil, to intercept their views of the heavenly glory; for in this world "we walk by faith, not by sight."h He gave also a salutary check to human curiosity, when he permitted the disciples to see Jesus ascending, but not to see him enter into heaven.</w:t>
      </w:r>
    </w:p>
    <w:p w14:paraId="662E7432">
      <w:pPr>
        <w:spacing w:line="271" w:lineRule="auto"/>
        <w:rPr>
          <w:rFonts w:hint="eastAsia" w:ascii="方正楷体_GBK" w:hAnsi="方正楷体_GBK" w:eastAsia="方正楷体_GBK" w:cs="方正楷体_GBK"/>
          <w:sz w:val="30"/>
          <w:szCs w:val="30"/>
        </w:rPr>
      </w:pPr>
    </w:p>
    <w:p w14:paraId="1AA1415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同样，当圣徒们沉浸在最愉悦的默想中时，神常常乐意在他们身上降下一片云彩，如同幔子一样，遮蔽他们对属天荣耀的看见；因为在这个世界上，“我们行事为人是凭着信心，不是凭着眼见。”h 当祂允许门徒看见耶稣升天，却不让他们看见祂进入天堂时，祂也对人类的好奇心给予了有益的制约。</w:t>
      </w:r>
    </w:p>
    <w:p w14:paraId="4EAF32B5">
      <w:pPr>
        <w:spacing w:line="271" w:lineRule="auto"/>
        <w:rPr>
          <w:rFonts w:hint="eastAsia" w:ascii="方正楷体_GBK" w:hAnsi="方正楷体_GBK" w:eastAsia="方正楷体_GBK" w:cs="方正楷体_GBK"/>
          <w:sz w:val="30"/>
          <w:szCs w:val="30"/>
        </w:rPr>
      </w:pPr>
    </w:p>
    <w:p w14:paraId="730C32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proper they should see a part, that unbelief might have no pretence.</w:t>
      </w:r>
    </w:p>
    <w:p w14:paraId="253AEA50">
      <w:pPr>
        <w:spacing w:line="271" w:lineRule="auto"/>
        <w:rPr>
          <w:rFonts w:hint="eastAsia" w:ascii="方正楷体_GBK" w:hAnsi="方正楷体_GBK" w:eastAsia="方正楷体_GBK" w:cs="方正楷体_GBK"/>
          <w:sz w:val="30"/>
          <w:szCs w:val="30"/>
        </w:rPr>
      </w:pPr>
    </w:p>
    <w:p w14:paraId="191C2C7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他们应该看到一部分，这样不信就没有借口了。</w:t>
      </w:r>
    </w:p>
    <w:p w14:paraId="7C4ABE5C">
      <w:pPr>
        <w:spacing w:line="271" w:lineRule="auto"/>
        <w:rPr>
          <w:rFonts w:hint="eastAsia" w:ascii="方正楷体_GBK" w:hAnsi="方正楷体_GBK" w:eastAsia="方正楷体_GBK" w:cs="方正楷体_GBK"/>
          <w:sz w:val="30"/>
          <w:szCs w:val="30"/>
        </w:rPr>
      </w:pPr>
    </w:p>
    <w:p w14:paraId="77C5E68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have been improper for them to see all, that faith might have its due exercise in admiring, not in boldly surveying, the hidden glories of the upper sanctuary.</w:t>
      </w:r>
    </w:p>
    <w:p w14:paraId="64DB0897">
      <w:pPr>
        <w:spacing w:line="271" w:lineRule="auto"/>
        <w:rPr>
          <w:rFonts w:hint="eastAsia" w:ascii="方正楷体_GBK" w:hAnsi="方正楷体_GBK" w:eastAsia="方正楷体_GBK" w:cs="方正楷体_GBK"/>
          <w:sz w:val="30"/>
          <w:szCs w:val="30"/>
        </w:rPr>
      </w:pPr>
    </w:p>
    <w:p w14:paraId="656F2CE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让他们看到全部是不合适的，这样信心才能在敬佩中得到应有的操练，而不是大胆地窥探上层圣所隐藏的荣耀。</w:t>
      </w:r>
    </w:p>
    <w:p w14:paraId="092A81DE">
      <w:pPr>
        <w:spacing w:line="271" w:lineRule="auto"/>
        <w:rPr>
          <w:rFonts w:hint="eastAsia" w:ascii="方正楷体_GBK" w:hAnsi="方正楷体_GBK" w:eastAsia="方正楷体_GBK" w:cs="方正楷体_GBK"/>
          <w:sz w:val="30"/>
          <w:szCs w:val="30"/>
        </w:rPr>
      </w:pPr>
    </w:p>
    <w:p w14:paraId="1AA4820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The CERTAINTY of the ascension of Christ is clearly confirmed by the following testimonies.</w:t>
      </w:r>
    </w:p>
    <w:p w14:paraId="0833FF63">
      <w:pPr>
        <w:spacing w:line="271" w:lineRule="auto"/>
        <w:rPr>
          <w:rFonts w:hint="eastAsia" w:ascii="方正楷体_GBK" w:hAnsi="方正楷体_GBK" w:eastAsia="方正楷体_GBK" w:cs="方正楷体_GBK"/>
          <w:sz w:val="30"/>
          <w:szCs w:val="30"/>
        </w:rPr>
      </w:pPr>
    </w:p>
    <w:p w14:paraId="0ABF79F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二十五、基督升天的确定性，由以下见证清楚证实。</w:t>
      </w:r>
    </w:p>
    <w:p w14:paraId="4A192C04">
      <w:pPr>
        <w:spacing w:line="271" w:lineRule="auto"/>
        <w:rPr>
          <w:rFonts w:hint="eastAsia" w:ascii="方正楷体_GBK" w:hAnsi="方正楷体_GBK" w:eastAsia="方正楷体_GBK" w:cs="方正楷体_GBK"/>
          <w:sz w:val="30"/>
          <w:szCs w:val="30"/>
        </w:rPr>
      </w:pPr>
    </w:p>
    <w:p w14:paraId="75C81C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By the testimony of the APOSTLES; whose number is competent, whose integrity bids defiance to calumny, and whose faith was supported by the indubitable evidence of their senses; to which, as to this and similar matters, they every where appeal.</w:t>
      </w:r>
    </w:p>
    <w:p w14:paraId="3DD935AD">
      <w:pPr>
        <w:spacing w:line="271" w:lineRule="auto"/>
        <w:rPr>
          <w:rFonts w:hint="eastAsia" w:ascii="方正楷体_GBK" w:hAnsi="方正楷体_GBK" w:eastAsia="方正楷体_GBK" w:cs="方正楷体_GBK"/>
          <w:sz w:val="30"/>
          <w:szCs w:val="30"/>
        </w:rPr>
      </w:pPr>
    </w:p>
    <w:p w14:paraId="389AF3E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第一，藉着使徒的见证；他们的人数是足够的，他们的正直无惧诽谤，他们的信心得到他们感官无可置疑的证据的支持；关于这一点以及类似的事情，他们到处都以此为据。</w:t>
      </w:r>
    </w:p>
    <w:p w14:paraId="6A4DCC49">
      <w:pPr>
        <w:spacing w:line="271" w:lineRule="auto"/>
        <w:rPr>
          <w:rFonts w:hint="eastAsia" w:ascii="方正楷体_GBK" w:hAnsi="方正楷体_GBK" w:eastAsia="方正楷体_GBK" w:cs="方正楷体_GBK"/>
          <w:sz w:val="30"/>
          <w:szCs w:val="30"/>
        </w:rPr>
      </w:pPr>
    </w:p>
    <w:p w14:paraId="25D9FC1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2dly, By the testimony of HOLY ANGELS; who declare that Jesus was, in reality, seen by the Apostles, when he ascended; and also that he is one day to come again from heaven in the same manner in which they saw him ascend.</w:t>
      </w:r>
    </w:p>
    <w:p w14:paraId="0B320780">
      <w:pPr>
        <w:spacing w:line="271" w:lineRule="auto"/>
        <w:rPr>
          <w:rFonts w:hint="eastAsia" w:ascii="方正楷体_GBK" w:hAnsi="方正楷体_GBK" w:eastAsia="方正楷体_GBK" w:cs="方正楷体_GBK"/>
          <w:sz w:val="30"/>
          <w:szCs w:val="30"/>
        </w:rPr>
      </w:pPr>
    </w:p>
    <w:p w14:paraId="693CEF8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二十六、第二，藉着圣天使的见证；他们宣告耶稣升天时，使徒们确实看见了祂；并且有一天祂也要照样从天降临，正如他们看见祂升上去一样。</w:t>
      </w:r>
    </w:p>
    <w:p w14:paraId="16C7D652">
      <w:pPr>
        <w:spacing w:line="271" w:lineRule="auto"/>
        <w:rPr>
          <w:rFonts w:hint="eastAsia" w:ascii="方正楷体_GBK" w:hAnsi="方正楷体_GBK" w:eastAsia="方正楷体_GBK" w:cs="方正楷体_GBK"/>
          <w:sz w:val="30"/>
          <w:szCs w:val="30"/>
        </w:rPr>
      </w:pPr>
    </w:p>
    <w:p w14:paraId="0F9B527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3dly, By the testimony of STEPHEN; who, "being full of the Holy Ghost, looked up stedfastly into heaven, and saw the glory of God, and Jesus standing on the right hand of God;"—and who, in the immediate prospect of death, informed his enemies, with a joyful countenance, of what he saw.</w:t>
      </w:r>
    </w:p>
    <w:p w14:paraId="37BDAD09">
      <w:pPr>
        <w:spacing w:line="271" w:lineRule="auto"/>
        <w:rPr>
          <w:rFonts w:hint="eastAsia" w:ascii="方正楷体_GBK" w:hAnsi="方正楷体_GBK" w:eastAsia="方正楷体_GBK" w:cs="方正楷体_GBK"/>
          <w:sz w:val="30"/>
          <w:szCs w:val="30"/>
        </w:rPr>
      </w:pPr>
    </w:p>
    <w:p w14:paraId="7EE0C53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二十七、第三，藉着司提反的见证；他“被圣灵充满，定睛望天，看见神的荣耀，又看见耶稣站在神的右边；”——并且在即将面临死亡之际，带着喜乐的面容，将他所看见的告诉了他的仇敌。</w:t>
      </w:r>
    </w:p>
    <w:p w14:paraId="7832BAF0">
      <w:pPr>
        <w:spacing w:line="271" w:lineRule="auto"/>
        <w:rPr>
          <w:rFonts w:hint="eastAsia" w:ascii="方正楷体_GBK" w:hAnsi="方正楷体_GBK" w:eastAsia="方正楷体_GBK" w:cs="方正楷体_GBK"/>
          <w:sz w:val="30"/>
          <w:szCs w:val="30"/>
        </w:rPr>
      </w:pPr>
    </w:p>
    <w:p w14:paraId="768408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perfectly credible, that Stephen saw with his bodily eyes, something of the same kind with that which was often seen in mental visions by the Prophets, and in particular, by John in the Apocalypse; who saw the throne, and Him that sat on it, and a Lamb as it had been slain.l Stephen saw "the heavens opened;" as Christ also did athis baptism.</w:t>
      </w:r>
    </w:p>
    <w:p w14:paraId="766B97C2">
      <w:pPr>
        <w:spacing w:line="271" w:lineRule="auto"/>
        <w:rPr>
          <w:rFonts w:hint="eastAsia" w:ascii="方正楷体_GBK" w:hAnsi="方正楷体_GBK" w:eastAsia="方正楷体_GBK" w:cs="方正楷体_GBK"/>
          <w:sz w:val="30"/>
          <w:szCs w:val="30"/>
        </w:rPr>
      </w:pPr>
    </w:p>
    <w:p w14:paraId="7757714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司提反用肉眼看见的，与先知们，特别是启示录中的约翰，在心灵异象中经常看见的类似，这是完全可信的；约翰看见了宝座，看见了坐在宝座上的那一位，又看见了仿佛被杀过的羔羊。l 司提反看见“天开了”；正如基督在祂受洗时也看见的一样。</w:t>
      </w:r>
    </w:p>
    <w:p w14:paraId="0712ED08">
      <w:pPr>
        <w:spacing w:line="271" w:lineRule="auto"/>
        <w:rPr>
          <w:rFonts w:hint="eastAsia" w:ascii="方正楷体_GBK" w:hAnsi="方正楷体_GBK" w:eastAsia="方正楷体_GBK" w:cs="方正楷体_GBK"/>
          <w:sz w:val="30"/>
          <w:szCs w:val="30"/>
        </w:rPr>
      </w:pPr>
    </w:p>
    <w:p w14:paraId="1CC5C3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signifies at least the removal of impediments that obstructed the sight, and that would otherwise have rendered it impossible for him to penetrate to the things which are transacted in heaven.</w:t>
      </w:r>
    </w:p>
    <w:p w14:paraId="7B2819AE">
      <w:pPr>
        <w:spacing w:line="271" w:lineRule="auto"/>
        <w:rPr>
          <w:rFonts w:hint="eastAsia" w:ascii="方正楷体_GBK" w:hAnsi="方正楷体_GBK" w:eastAsia="方正楷体_GBK" w:cs="方正楷体_GBK"/>
          <w:sz w:val="30"/>
          <w:szCs w:val="30"/>
        </w:rPr>
      </w:pPr>
    </w:p>
    <w:p w14:paraId="48DCE82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这至少意味着那些阻碍视线的障碍被移除了，否则他就不可能看透在天上发生的事情。</w:t>
      </w:r>
    </w:p>
    <w:p w14:paraId="4DF958BF">
      <w:pPr>
        <w:spacing w:line="271" w:lineRule="auto"/>
        <w:rPr>
          <w:rFonts w:hint="eastAsia" w:ascii="方正楷体_GBK" w:hAnsi="方正楷体_GBK" w:eastAsia="方正楷体_GBK" w:cs="方正楷体_GBK"/>
          <w:sz w:val="30"/>
          <w:szCs w:val="30"/>
        </w:rPr>
      </w:pPr>
    </w:p>
    <w:p w14:paraId="1DCB12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God, who makes the seeing and the blind, who allots to individuals the different measures in which they possess the sense of sight, and who has taught mankind the art by which they can present to their view distant objects as if they were near, and small ones as if they were great, and bring to their eyes, by means of optical tubes, objects which otherwise are beyond the sphere of their vision,—that God could, with the utmost facility, miraculously strengthen the eye-sight of Stephen, so that, notwithstanding the almost unmeasurable distance intervening, he might see the objects exhibited in heaven.</w:t>
      </w:r>
    </w:p>
    <w:p w14:paraId="29455088">
      <w:pPr>
        <w:spacing w:line="271" w:lineRule="auto"/>
        <w:rPr>
          <w:rFonts w:hint="eastAsia" w:ascii="方正楷体_GBK" w:hAnsi="方正楷体_GBK" w:eastAsia="方正楷体_GBK" w:cs="方正楷体_GBK"/>
          <w:sz w:val="30"/>
          <w:szCs w:val="30"/>
        </w:rPr>
      </w:pPr>
    </w:p>
    <w:p w14:paraId="2B03AE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使人看见也使人瞎眼的神，那位将不同程度的视力分配给个人的神，那位教导人类使用技巧，使他们能够将远处的物体看作近处，将微小的物体看作巨大，并能通过光学望远镜将原本超出他们视野范围的物体带到他们眼前的神——那位神，能够极其轻易地，奇迹般地增强司提反的视力，以致尽管有几乎无法测量的距离相隔，他仍能看见在天上显现的物体。</w:t>
      </w:r>
    </w:p>
    <w:p w14:paraId="60D6C83D">
      <w:pPr>
        <w:spacing w:line="271" w:lineRule="auto"/>
        <w:rPr>
          <w:rFonts w:hint="eastAsia" w:ascii="方正楷体_GBK" w:hAnsi="方正楷体_GBK" w:eastAsia="方正楷体_GBK" w:cs="方正楷体_GBK"/>
          <w:sz w:val="30"/>
          <w:szCs w:val="30"/>
        </w:rPr>
      </w:pPr>
    </w:p>
    <w:p w14:paraId="264E5A4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4thly, By the testimony of PAUL, who more than once affirms that he saw the Lord; that is, saw him in the same manner in which he was seen by Stephen.o A great light from heaven having suddenly surrounded him, he turned his eyes to the quarter whence so extraordinary a brightness shone, and there he "saw that Just One, and heard the voice of his mouth."</w:t>
      </w:r>
    </w:p>
    <w:p w14:paraId="3FBEC4C9">
      <w:pPr>
        <w:spacing w:line="271" w:lineRule="auto"/>
        <w:rPr>
          <w:rFonts w:hint="eastAsia" w:ascii="方正楷体_GBK" w:hAnsi="方正楷体_GBK" w:eastAsia="方正楷体_GBK" w:cs="方正楷体_GBK"/>
          <w:sz w:val="30"/>
          <w:szCs w:val="30"/>
        </w:rPr>
      </w:pPr>
    </w:p>
    <w:p w14:paraId="71790B9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二十八、第四，藉着保罗的见证，他不止一次地断言他看见了主；也就是说，他以与司提反看见祂同样的方式看见了祂。o 一道大光从天忽然四面照着他，他转眼望向那非凡光辉照耀之处，就在那里他“看见了那义者，听见了他口中的声音。”</w:t>
      </w:r>
    </w:p>
    <w:p w14:paraId="72337977">
      <w:pPr>
        <w:spacing w:line="271" w:lineRule="auto"/>
        <w:rPr>
          <w:rFonts w:hint="eastAsia" w:ascii="方正楷体_GBK" w:hAnsi="方正楷体_GBK" w:eastAsia="方正楷体_GBK" w:cs="方正楷体_GBK"/>
          <w:sz w:val="30"/>
          <w:szCs w:val="30"/>
        </w:rPr>
      </w:pPr>
    </w:p>
    <w:p w14:paraId="3EE3C5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not to imagine, that, on Paul's account, Christ left the highest heavens, and descended to the aerial regions adjacent to the earth; for we are assured that "the heavens must receive him until the times of the restitution of all things."</w:t>
      </w:r>
    </w:p>
    <w:p w14:paraId="43B301F7">
      <w:pPr>
        <w:spacing w:line="271" w:lineRule="auto"/>
        <w:rPr>
          <w:rFonts w:hint="eastAsia" w:ascii="方正楷体_GBK" w:hAnsi="方正楷体_GBK" w:eastAsia="方正楷体_GBK" w:cs="方正楷体_GBK"/>
          <w:sz w:val="30"/>
          <w:szCs w:val="30"/>
        </w:rPr>
      </w:pPr>
    </w:p>
    <w:p w14:paraId="45A6885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我们不应想象，为了保罗的缘故，基督离开了至高的诸天，降到邻近地球的空中区域；因为我们确信“诸天必须留祂，直到万物复兴的时候。”</w:t>
      </w:r>
    </w:p>
    <w:p w14:paraId="60E6765A">
      <w:pPr>
        <w:spacing w:line="271" w:lineRule="auto"/>
        <w:rPr>
          <w:rFonts w:hint="eastAsia" w:ascii="方正楷体_GBK" w:hAnsi="方正楷体_GBK" w:eastAsia="方正楷体_GBK" w:cs="方正楷体_GBK"/>
          <w:sz w:val="30"/>
          <w:szCs w:val="30"/>
        </w:rPr>
      </w:pPr>
    </w:p>
    <w:p w14:paraId="422F476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are we to suppose that an Angel appeared to Paul, representing the person and sustaining the character of Christ; for it is unlawful for an Angel, or any creature, to usurp the place and prerogatives of God.</w:t>
      </w:r>
    </w:p>
    <w:p w14:paraId="7EBBF652">
      <w:pPr>
        <w:spacing w:line="271" w:lineRule="auto"/>
        <w:rPr>
          <w:rFonts w:hint="eastAsia" w:ascii="方正楷体_GBK" w:hAnsi="方正楷体_GBK" w:eastAsia="方正楷体_GBK" w:cs="方正楷体_GBK"/>
          <w:sz w:val="30"/>
          <w:szCs w:val="30"/>
        </w:rPr>
      </w:pPr>
    </w:p>
    <w:p w14:paraId="113CC8F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我们也不应假设是一位天使向保罗显现，代表基督的位格并扮演基督的角色；因为天使或任何受造物，篡夺神的地位和特权都是不合法的。</w:t>
      </w:r>
    </w:p>
    <w:p w14:paraId="784EAEF1">
      <w:pPr>
        <w:spacing w:line="271" w:lineRule="auto"/>
        <w:rPr>
          <w:rFonts w:hint="eastAsia" w:ascii="方正楷体_GBK" w:hAnsi="方正楷体_GBK" w:eastAsia="方正楷体_GBK" w:cs="方正楷体_GBK"/>
          <w:sz w:val="30"/>
          <w:szCs w:val="30"/>
        </w:rPr>
      </w:pPr>
    </w:p>
    <w:p w14:paraId="6BD8EF1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of two things, therefore, must have happened.</w:t>
      </w:r>
    </w:p>
    <w:p w14:paraId="006E2992">
      <w:pPr>
        <w:spacing w:line="271" w:lineRule="auto"/>
        <w:rPr>
          <w:rFonts w:hint="eastAsia" w:ascii="方正楷体_GBK" w:hAnsi="方正楷体_GBK" w:eastAsia="方正楷体_GBK" w:cs="方正楷体_GBK"/>
          <w:sz w:val="30"/>
          <w:szCs w:val="30"/>
        </w:rPr>
      </w:pPr>
    </w:p>
    <w:p w14:paraId="7034BF2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因此，必然发生了以下两件事之一。</w:t>
      </w:r>
    </w:p>
    <w:p w14:paraId="04AD50A6">
      <w:pPr>
        <w:spacing w:line="271" w:lineRule="auto"/>
        <w:rPr>
          <w:rFonts w:hint="eastAsia" w:ascii="方正楷体_GBK" w:hAnsi="方正楷体_GBK" w:eastAsia="方正楷体_GBK" w:cs="方正楷体_GBK"/>
          <w:sz w:val="30"/>
          <w:szCs w:val="30"/>
        </w:rPr>
      </w:pPr>
    </w:p>
    <w:p w14:paraId="256756F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either saw Christ in a symbol, as the Israelites saw God in Sinai; or by a miraculous elevation of the power of vision, he beheld Christ's very body in heaven.</w:t>
      </w:r>
    </w:p>
    <w:p w14:paraId="32CF58E8">
      <w:pPr>
        <w:spacing w:line="271" w:lineRule="auto"/>
        <w:rPr>
          <w:rFonts w:hint="eastAsia" w:ascii="方正楷体_GBK" w:hAnsi="方正楷体_GBK" w:eastAsia="方正楷体_GBK" w:cs="方正楷体_GBK"/>
          <w:sz w:val="30"/>
          <w:szCs w:val="30"/>
        </w:rPr>
      </w:pPr>
    </w:p>
    <w:p w14:paraId="276AADC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保罗要么是在象征中看见了基督，如同以色列人在西奈山看见神一样；要么是通过视觉能力的奇迹般提升，他看见了基督在天上的真身。</w:t>
      </w:r>
    </w:p>
    <w:p w14:paraId="16660340">
      <w:pPr>
        <w:spacing w:line="271" w:lineRule="auto"/>
        <w:rPr>
          <w:rFonts w:hint="eastAsia" w:ascii="方正楷体_GBK" w:hAnsi="方正楷体_GBK" w:eastAsia="方正楷体_GBK" w:cs="方正楷体_GBK"/>
          <w:sz w:val="30"/>
          <w:szCs w:val="30"/>
        </w:rPr>
      </w:pPr>
    </w:p>
    <w:p w14:paraId="63B6D33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last of these was his privilege, he seems indeed to intimate, when he adds himself to the number of those who saw Christ alive after his death, that is, saw him actually in the body, and not merely in a symbol.</w:t>
      </w:r>
    </w:p>
    <w:p w14:paraId="40BACB1A">
      <w:pPr>
        <w:spacing w:line="271" w:lineRule="auto"/>
        <w:rPr>
          <w:rFonts w:hint="eastAsia" w:ascii="方正楷体_GBK" w:hAnsi="方正楷体_GBK" w:eastAsia="方正楷体_GBK" w:cs="方正楷体_GBK"/>
          <w:sz w:val="30"/>
          <w:szCs w:val="30"/>
        </w:rPr>
      </w:pPr>
    </w:p>
    <w:p w14:paraId="6875D7A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他似乎确实暗示后者是他的特权，当他将自己列入那些在基督死后看见祂活着的人之中时，也就是说，实际看见祂的身体，而不仅仅是在象征中。</w:t>
      </w:r>
    </w:p>
    <w:p w14:paraId="212D15DA">
      <w:pPr>
        <w:spacing w:line="271" w:lineRule="auto"/>
        <w:rPr>
          <w:rFonts w:hint="eastAsia" w:ascii="方正楷体_GBK" w:hAnsi="方正楷体_GBK" w:eastAsia="方正楷体_GBK" w:cs="方正楷体_GBK"/>
          <w:sz w:val="30"/>
          <w:szCs w:val="30"/>
        </w:rPr>
      </w:pPr>
    </w:p>
    <w:p w14:paraId="2F30E32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doubt, too, he saw him in heaven, when, being caught up to paradise, he "heard unspeakable words,"—words of greater force and energy than the language of mortals is able to express, and which, being reserved for the world to come, are proper to be heard only in paradise:—"Which it is not lawful for a man to utter;" that is,which a mere man is not permitted to speak,—words so superlatively excellent, that whoever uttered them must be recognised as greater than man.</w:t>
      </w:r>
    </w:p>
    <w:p w14:paraId="71AA04F6">
      <w:pPr>
        <w:spacing w:line="271" w:lineRule="auto"/>
        <w:rPr>
          <w:rFonts w:hint="eastAsia" w:ascii="方正楷体_GBK" w:hAnsi="方正楷体_GBK" w:eastAsia="方正楷体_GBK" w:cs="方正楷体_GBK"/>
          <w:sz w:val="30"/>
          <w:szCs w:val="30"/>
        </w:rPr>
      </w:pPr>
    </w:p>
    <w:p w14:paraId="4C66BAF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当他被提到乐园，听见“不能言传的言语”——这些言语比凡人的语言所能表达的更有力量和能量，并且是为将来的世界保留的，只适合在乐园里听见——他也看见了祂在天上：“这是人不可说的；”也就是说，一个凡人是不被允许说的——这些言语如此超卓，以致凡说出这些言语的人，都必须被认为是比人更伟大的。</w:t>
      </w:r>
    </w:p>
    <w:p w14:paraId="41B86675">
      <w:pPr>
        <w:spacing w:line="271" w:lineRule="auto"/>
        <w:rPr>
          <w:rFonts w:hint="eastAsia" w:ascii="方正楷体_GBK" w:hAnsi="方正楷体_GBK" w:eastAsia="方正楷体_GBK" w:cs="方正楷体_GBK"/>
          <w:sz w:val="30"/>
          <w:szCs w:val="30"/>
        </w:rPr>
      </w:pPr>
    </w:p>
    <w:p w14:paraId="3D760B2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not, without necessity, to admit a tautology in the Apostle's language: and in order to avoid it, the first member of the clause must be referred to the person who hears, to whom the words were "unspeakable;" and the last, to the person who speaks, whose language was so transcendantly excellent, that it were impossible for any but God to speak in such a style.</w:t>
      </w:r>
    </w:p>
    <w:p w14:paraId="735BB026">
      <w:pPr>
        <w:spacing w:line="271" w:lineRule="auto"/>
        <w:rPr>
          <w:rFonts w:hint="eastAsia" w:ascii="方正楷体_GBK" w:hAnsi="方正楷体_GBK" w:eastAsia="方正楷体_GBK" w:cs="方正楷体_GBK"/>
          <w:sz w:val="30"/>
          <w:szCs w:val="30"/>
        </w:rPr>
      </w:pPr>
    </w:p>
    <w:p w14:paraId="2DE3512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我们不应无故承认使徒语言中的赘述：为了避免它，子句的第一部分必须指听者，对他而言，这些话是“不能言传的”；最后一部分指说话者，他的语言如此卓越，以致除了神之外，没有人能以这种风格说话。</w:t>
      </w:r>
    </w:p>
    <w:p w14:paraId="71833143">
      <w:pPr>
        <w:spacing w:line="271" w:lineRule="auto"/>
        <w:rPr>
          <w:rFonts w:hint="eastAsia" w:ascii="方正楷体_GBK" w:hAnsi="方正楷体_GBK" w:eastAsia="方正楷体_GBK" w:cs="方正楷体_GBK"/>
          <w:sz w:val="30"/>
          <w:szCs w:val="30"/>
        </w:rPr>
      </w:pPr>
    </w:p>
    <w:p w14:paraId="26164E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5thly, By the testimony of JOHN, Rev. 12:1, 2, 5. "And there appeared a great wonder," a remarkable emblem of the most important and interesting things.—"In heaven," whence John received all his revelations, and whither he was required to go up in order to behold them.—"A woman," that is, the Old Testament Church.—"Clothed with the sun;" not like that other woman, who was arrayed in purple and scarlet, and decked with gold, and precious stones, and pearls;s but irradiated by the bright beams of divine truth, proceeding from the Son of God, who is "the true light," and "the same yesterday, and to-day, and forever".—"And the moon under her feet," nobly trampling on earthly, fading, and transitory objects; for the moon, being the lowest of the planets, and subject to continual variations, is a fit image of the instability of the world.</w:t>
      </w:r>
    </w:p>
    <w:p w14:paraId="1554B2DE">
      <w:pPr>
        <w:spacing w:line="271" w:lineRule="auto"/>
        <w:rPr>
          <w:rFonts w:hint="eastAsia" w:ascii="方正楷体_GBK" w:hAnsi="方正楷体_GBK" w:eastAsia="方正楷体_GBK" w:cs="方正楷体_GBK"/>
          <w:sz w:val="30"/>
          <w:szCs w:val="30"/>
        </w:rPr>
      </w:pPr>
    </w:p>
    <w:p w14:paraId="600AAF2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二十九、第五，藉着约翰的见证，启示录12:1, 2, 5。“天上现出大异象来，”一个最重要和最引人注目事物的显著象征。——“在天上，”约翰从那里领受了他所有的启示，并且他被要求升到那里去观看它们。——“一个妇人，”那就是旧约教会。——“身披日头；”不像另一个妇人，穿着紫色和朱红色的衣服，用金子、宝石和珍珠装饰；s 而是被神圣真理的光芒照耀，这光芒来自神的儿子，祂是“真光”，并且“昨日、今日、一直到永远，是一样的”。——“月亮在她脚下，”高贵地践踏着属地的、会衰残的、短暂的事物；因为月亮是行星中最低的，并且不断变化，是世界不稳定的恰当象征。</w:t>
      </w:r>
    </w:p>
    <w:p w14:paraId="153C7A96">
      <w:pPr>
        <w:spacing w:line="271" w:lineRule="auto"/>
        <w:rPr>
          <w:rFonts w:hint="eastAsia" w:ascii="方正楷体_GBK" w:hAnsi="方正楷体_GBK" w:eastAsia="方正楷体_GBK" w:cs="方正楷体_GBK"/>
          <w:sz w:val="30"/>
          <w:szCs w:val="30"/>
        </w:rPr>
      </w:pPr>
    </w:p>
    <w:p w14:paraId="7D09A0E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upon her head a crown of twelve stars."</w:t>
      </w:r>
    </w:p>
    <w:p w14:paraId="606C8DE1">
      <w:pPr>
        <w:spacing w:line="271" w:lineRule="auto"/>
        <w:rPr>
          <w:rFonts w:hint="eastAsia" w:ascii="方正楷体_GBK" w:hAnsi="方正楷体_GBK" w:eastAsia="方正楷体_GBK" w:cs="方正楷体_GBK"/>
          <w:sz w:val="30"/>
          <w:szCs w:val="30"/>
        </w:rPr>
      </w:pPr>
    </w:p>
    <w:p w14:paraId="2E73B9E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——“她头戴十二星的冠冕。”</w:t>
      </w:r>
    </w:p>
    <w:p w14:paraId="7545789A">
      <w:pPr>
        <w:spacing w:line="271" w:lineRule="auto"/>
        <w:rPr>
          <w:rFonts w:hint="eastAsia" w:ascii="方正楷体_GBK" w:hAnsi="方正楷体_GBK" w:eastAsia="方正楷体_GBK" w:cs="方正楷体_GBK"/>
          <w:sz w:val="30"/>
          <w:szCs w:val="30"/>
        </w:rPr>
      </w:pPr>
    </w:p>
    <w:p w14:paraId="2C5E05E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is a Queen,and the daughter of the King;vand hence she wears a crown.</w:t>
      </w:r>
    </w:p>
    <w:p w14:paraId="4C0AC097">
      <w:pPr>
        <w:spacing w:line="271" w:lineRule="auto"/>
        <w:rPr>
          <w:rFonts w:hint="eastAsia" w:ascii="方正楷体_GBK" w:hAnsi="方正楷体_GBK" w:eastAsia="方正楷体_GBK" w:cs="方正楷体_GBK"/>
          <w:sz w:val="30"/>
          <w:szCs w:val="30"/>
        </w:rPr>
      </w:pPr>
    </w:p>
    <w:p w14:paraId="73732B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教会是一位王后，是王的女儿；v 因此她戴着冠冕。</w:t>
      </w:r>
    </w:p>
    <w:p w14:paraId="7BE80760">
      <w:pPr>
        <w:spacing w:line="271" w:lineRule="auto"/>
        <w:rPr>
          <w:rFonts w:hint="eastAsia" w:ascii="方正楷体_GBK" w:hAnsi="方正楷体_GBK" w:eastAsia="方正楷体_GBK" w:cs="方正楷体_GBK"/>
          <w:sz w:val="30"/>
          <w:szCs w:val="30"/>
        </w:rPr>
      </w:pPr>
    </w:p>
    <w:p w14:paraId="27DFE8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twelve stars are the patriarchs, the prophets, and the saints of the twelve tribes.</w:t>
      </w:r>
    </w:p>
    <w:p w14:paraId="1ED8F628">
      <w:pPr>
        <w:spacing w:line="271" w:lineRule="auto"/>
        <w:rPr>
          <w:rFonts w:hint="eastAsia" w:ascii="方正楷体_GBK" w:hAnsi="方正楷体_GBK" w:eastAsia="方正楷体_GBK" w:cs="方正楷体_GBK"/>
          <w:sz w:val="30"/>
          <w:szCs w:val="30"/>
        </w:rPr>
      </w:pPr>
    </w:p>
    <w:p w14:paraId="08E9992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十二颗星是十二支派的先祖、先知和圣徒。</w:t>
      </w:r>
    </w:p>
    <w:p w14:paraId="240C18D8">
      <w:pPr>
        <w:spacing w:line="271" w:lineRule="auto"/>
        <w:rPr>
          <w:rFonts w:hint="eastAsia" w:ascii="方正楷体_GBK" w:hAnsi="方正楷体_GBK" w:eastAsia="方正楷体_GBK" w:cs="方正楷体_GBK"/>
          <w:sz w:val="30"/>
          <w:szCs w:val="30"/>
        </w:rPr>
      </w:pPr>
    </w:p>
    <w:p w14:paraId="1D1C7F9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Previously to the birth of Christ, the twelve tribes were united in one commonwealth, and all that were genuine saints of each of the tribes of old, contributed to the beauty and splendour of the Church.—"And she being with child," by virtue of the promises of God regarding the Messiah, who was to be born amongst the people of Israel,—"cried, travailing in birth, and pained to be delivered."</w:t>
      </w:r>
    </w:p>
    <w:p w14:paraId="1534C2C6">
      <w:pPr>
        <w:spacing w:line="271" w:lineRule="auto"/>
        <w:rPr>
          <w:rFonts w:hint="eastAsia" w:ascii="方正楷体_GBK" w:hAnsi="方正楷体_GBK" w:eastAsia="方正楷体_GBK" w:cs="方正楷体_GBK"/>
          <w:sz w:val="30"/>
          <w:szCs w:val="30"/>
        </w:rPr>
      </w:pPr>
    </w:p>
    <w:p w14:paraId="64B85F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诞生之前，十二支派联合成一个共同体，古时各支派中所有真正的圣徒都为教会的美丽和辉煌作出了贡献。——“她怀了孕，”凭着神关于弥赛亚的应许，弥赛亚将在以色列民中诞生，——“在生产的艰难中疼痛呼叫。”</w:t>
      </w:r>
    </w:p>
    <w:p w14:paraId="0C513799">
      <w:pPr>
        <w:spacing w:line="271" w:lineRule="auto"/>
        <w:rPr>
          <w:rFonts w:hint="eastAsia" w:ascii="方正楷体_GBK" w:hAnsi="方正楷体_GBK" w:eastAsia="方正楷体_GBK" w:cs="方正楷体_GBK"/>
          <w:sz w:val="30"/>
          <w:szCs w:val="30"/>
        </w:rPr>
      </w:pPr>
    </w:p>
    <w:p w14:paraId="40E3B7F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travailing in birth, denotes the hope and expectation of believers of those times.</w:t>
      </w:r>
    </w:p>
    <w:p w14:paraId="405EB7AD">
      <w:pPr>
        <w:spacing w:line="271" w:lineRule="auto"/>
        <w:rPr>
          <w:rFonts w:hint="eastAsia" w:ascii="方正楷体_GBK" w:hAnsi="方正楷体_GBK" w:eastAsia="方正楷体_GBK" w:cs="方正楷体_GBK"/>
          <w:sz w:val="30"/>
          <w:szCs w:val="30"/>
        </w:rPr>
      </w:pPr>
    </w:p>
    <w:p w14:paraId="66D2ECE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生产的艰难，表示那时信徒的盼望和期待。</w:t>
      </w:r>
    </w:p>
    <w:p w14:paraId="34E715B5">
      <w:pPr>
        <w:spacing w:line="271" w:lineRule="auto"/>
        <w:rPr>
          <w:rFonts w:hint="eastAsia" w:ascii="方正楷体_GBK" w:hAnsi="方正楷体_GBK" w:eastAsia="方正楷体_GBK" w:cs="方正楷体_GBK"/>
          <w:sz w:val="30"/>
          <w:szCs w:val="30"/>
        </w:rPr>
      </w:pPr>
    </w:p>
    <w:p w14:paraId="4C2E16B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crying, relates to the fervent prayers, by which they earnestly solicited the Messiah's coming.x The pain, signifies the oppression sustained by the Church, partly from Herod, that determined enemy of the Messiah's kingdom, partly from the Pharisees and Scribes, who loaded the Church with heavy burdens, whilst they darkened and almost exploded the doctrine of the righteousness and grace of Christ;—which served to inflame the desire of the Messiah in the breasts of the faithful.—"And she brought forth a man-child."</w:t>
      </w:r>
    </w:p>
    <w:p w14:paraId="45B3FA47">
      <w:pPr>
        <w:spacing w:line="271" w:lineRule="auto"/>
        <w:rPr>
          <w:rFonts w:hint="eastAsia" w:ascii="方正楷体_GBK" w:hAnsi="方正楷体_GBK" w:eastAsia="方正楷体_GBK" w:cs="方正楷体_GBK"/>
          <w:sz w:val="30"/>
          <w:szCs w:val="30"/>
        </w:rPr>
      </w:pPr>
    </w:p>
    <w:p w14:paraId="064F584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呼喊，与他们恳切祈求弥赛亚降临的热切祷告有关。x 痛苦，表示教会所受的压迫，部分来自希律，弥赛亚国度的坚定敌人，部分来自法利赛人和文士，他们给教会加上沉重的担子，同时他们又模糊甚至几乎废弃了基督公义和恩典的教义；——这更激发了信徒心中对弥赛亚的渴望。——“她生了一个男孩子。”</w:t>
      </w:r>
    </w:p>
    <w:p w14:paraId="3FA7DCCA">
      <w:pPr>
        <w:spacing w:line="271" w:lineRule="auto"/>
        <w:rPr>
          <w:rFonts w:hint="eastAsia" w:ascii="方正楷体_GBK" w:hAnsi="方正楷体_GBK" w:eastAsia="方正楷体_GBK" w:cs="方正楷体_GBK"/>
          <w:sz w:val="30"/>
          <w:szCs w:val="30"/>
        </w:rPr>
      </w:pPr>
    </w:p>
    <w:p w14:paraId="2DCF79C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that strong and mighty Conqueror, was born at last, according to the hope and expectation of believers—"Who was to rule all nations with a rod of iron; to rescue his people from the power of their enemies, and to break in pieces those enemies, compelling even the Dragon to surrender to him the government of the nations.—AND HER CHILD WAS CAUGHT UP UNTO GOD, AND TO HIS THRONE."</w:t>
      </w:r>
    </w:p>
    <w:p w14:paraId="5C742A7C">
      <w:pPr>
        <w:spacing w:line="271" w:lineRule="auto"/>
        <w:rPr>
          <w:rFonts w:hint="eastAsia" w:ascii="方正楷体_GBK" w:hAnsi="方正楷体_GBK" w:eastAsia="方正楷体_GBK" w:cs="方正楷体_GBK"/>
          <w:sz w:val="30"/>
          <w:szCs w:val="30"/>
        </w:rPr>
      </w:pPr>
    </w:p>
    <w:p w14:paraId="6BA77C8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那位强壮有力的征服者，终于按照信徒的盼望和期待诞生了——“祂要用铁杖辖管万国；要将祂的百姓从仇敌的权势下拯救出来，并将那些仇敌打碎，甚至迫使那龙将万国的统治权交给他。——她的孩子被提到神和祂的宝座那里去了。”</w:t>
      </w:r>
    </w:p>
    <w:p w14:paraId="12C645A4">
      <w:pPr>
        <w:spacing w:line="271" w:lineRule="auto"/>
        <w:rPr>
          <w:rFonts w:hint="eastAsia" w:ascii="方正楷体_GBK" w:hAnsi="方正楷体_GBK" w:eastAsia="方正楷体_GBK" w:cs="方正楷体_GBK"/>
          <w:sz w:val="30"/>
          <w:szCs w:val="30"/>
        </w:rPr>
      </w:pPr>
    </w:p>
    <w:p w14:paraId="75FD416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most violent conflicts with the dragon, he, by the power of his heavenly Father, was caught up to God, from death, and from hell, or the grave.</w:t>
      </w:r>
    </w:p>
    <w:p w14:paraId="334387FC">
      <w:pPr>
        <w:spacing w:line="271" w:lineRule="auto"/>
        <w:rPr>
          <w:rFonts w:hint="eastAsia" w:ascii="方正楷体_GBK" w:hAnsi="方正楷体_GBK" w:eastAsia="方正楷体_GBK" w:cs="方正楷体_GBK"/>
          <w:sz w:val="30"/>
          <w:szCs w:val="30"/>
        </w:rPr>
      </w:pPr>
    </w:p>
    <w:p w14:paraId="78BEB6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在与那龙进行了最激烈的冲突之后，祂藉着祂天父的能力，从死亡、从地狱或坟墓中被提到神那里去了。</w:t>
      </w:r>
    </w:p>
    <w:p w14:paraId="03F31BCE">
      <w:pPr>
        <w:spacing w:line="271" w:lineRule="auto"/>
        <w:rPr>
          <w:rFonts w:hint="eastAsia" w:ascii="方正楷体_GBK" w:hAnsi="方正楷体_GBK" w:eastAsia="方正楷体_GBK" w:cs="方正楷体_GBK"/>
          <w:sz w:val="30"/>
          <w:szCs w:val="30"/>
        </w:rPr>
      </w:pPr>
    </w:p>
    <w:p w14:paraId="096C66C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raised from the dead, he ascended to heaven, and sat down at the right hand of God to reign over the nations.</w:t>
      </w:r>
    </w:p>
    <w:p w14:paraId="360DE894">
      <w:pPr>
        <w:spacing w:line="271" w:lineRule="auto"/>
        <w:rPr>
          <w:rFonts w:hint="eastAsia" w:ascii="方正楷体_GBK" w:hAnsi="方正楷体_GBK" w:eastAsia="方正楷体_GBK" w:cs="方正楷体_GBK"/>
          <w:sz w:val="30"/>
          <w:szCs w:val="30"/>
        </w:rPr>
      </w:pPr>
    </w:p>
    <w:p w14:paraId="1575D3C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祂从死里复活，升到天上，坐在神的右边，统治万国。</w:t>
      </w:r>
    </w:p>
    <w:p w14:paraId="05DF409F">
      <w:pPr>
        <w:spacing w:line="271" w:lineRule="auto"/>
        <w:rPr>
          <w:rFonts w:hint="eastAsia" w:ascii="方正楷体_GBK" w:hAnsi="方正楷体_GBK" w:eastAsia="方正楷体_GBK" w:cs="方正楷体_GBK"/>
          <w:sz w:val="30"/>
          <w:szCs w:val="30"/>
        </w:rPr>
      </w:pPr>
    </w:p>
    <w:p w14:paraId="2583E0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seemed proper to explain this passage somewhat particularly, that we might understand the meaning of so distinguished an emblem.</w:t>
      </w:r>
    </w:p>
    <w:p w14:paraId="1EC32C0C">
      <w:pPr>
        <w:spacing w:line="271" w:lineRule="auto"/>
        <w:rPr>
          <w:rFonts w:hint="eastAsia" w:ascii="方正楷体_GBK" w:hAnsi="方正楷体_GBK" w:eastAsia="方正楷体_GBK" w:cs="方正楷体_GBK"/>
          <w:sz w:val="30"/>
          <w:szCs w:val="30"/>
        </w:rPr>
      </w:pPr>
    </w:p>
    <w:p w14:paraId="4211D2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对这段经文作一些特别的解释似乎是恰当的，以便我们能够理解如此显著的象征的意义。</w:t>
      </w:r>
    </w:p>
    <w:p w14:paraId="34CAA7AD">
      <w:pPr>
        <w:spacing w:line="271" w:lineRule="auto"/>
        <w:rPr>
          <w:rFonts w:hint="eastAsia" w:ascii="方正楷体_GBK" w:hAnsi="方正楷体_GBK" w:eastAsia="方正楷体_GBK" w:cs="方正楷体_GBK"/>
          <w:sz w:val="30"/>
          <w:szCs w:val="30"/>
        </w:rPr>
      </w:pPr>
    </w:p>
    <w:p w14:paraId="7FC2BF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6thly, By the testimony of the SPIRIT sent from heaven.</w:t>
      </w:r>
    </w:p>
    <w:p w14:paraId="6ECE6F3E">
      <w:pPr>
        <w:spacing w:line="271" w:lineRule="auto"/>
        <w:rPr>
          <w:rFonts w:hint="eastAsia" w:ascii="方正楷体_GBK" w:hAnsi="方正楷体_GBK" w:eastAsia="方正楷体_GBK" w:cs="方正楷体_GBK"/>
          <w:sz w:val="30"/>
          <w:szCs w:val="30"/>
        </w:rPr>
      </w:pPr>
    </w:p>
    <w:p w14:paraId="2AD530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三十、第六，藉着从天上差来的圣灵的见证。</w:t>
      </w:r>
    </w:p>
    <w:p w14:paraId="07C21039">
      <w:pPr>
        <w:spacing w:line="271" w:lineRule="auto"/>
        <w:rPr>
          <w:rFonts w:hint="eastAsia" w:ascii="方正楷体_GBK" w:hAnsi="方正楷体_GBK" w:eastAsia="方正楷体_GBK" w:cs="方正楷体_GBK"/>
          <w:sz w:val="30"/>
          <w:szCs w:val="30"/>
        </w:rPr>
      </w:pPr>
    </w:p>
    <w:p w14:paraId="71F8A2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being by the right hand of God exalted, and having received of the Father the promise of the Holy Ghost, he hath shed forth this, which ye now see and hear."</w:t>
      </w:r>
    </w:p>
    <w:p w14:paraId="23C5B8E4">
      <w:pPr>
        <w:spacing w:line="271" w:lineRule="auto"/>
        <w:rPr>
          <w:rFonts w:hint="eastAsia" w:ascii="方正楷体_GBK" w:hAnsi="方正楷体_GBK" w:eastAsia="方正楷体_GBK" w:cs="方正楷体_GBK"/>
          <w:sz w:val="30"/>
          <w:szCs w:val="30"/>
        </w:rPr>
      </w:pPr>
    </w:p>
    <w:p w14:paraId="2768EC8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“因此，祂既被神的右手高举，又从父受了所应许的圣灵，就把你们所看见所听见的，浇灌下来。”</w:t>
      </w:r>
    </w:p>
    <w:p w14:paraId="4446A0B5">
      <w:pPr>
        <w:spacing w:line="271" w:lineRule="auto"/>
        <w:rPr>
          <w:rFonts w:hint="eastAsia" w:ascii="方正楷体_GBK" w:hAnsi="方正楷体_GBK" w:eastAsia="方正楷体_GBK" w:cs="方正楷体_GBK"/>
          <w:sz w:val="30"/>
          <w:szCs w:val="30"/>
        </w:rPr>
      </w:pPr>
    </w:p>
    <w:p w14:paraId="7A1BE3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could not have come, unless Christ had gone to the Father.z</w:t>
      </w:r>
    </w:p>
    <w:p w14:paraId="4AB7CEA8">
      <w:pPr>
        <w:spacing w:line="271" w:lineRule="auto"/>
        <w:rPr>
          <w:rFonts w:hint="eastAsia" w:ascii="方正楷体_GBK" w:hAnsi="方正楷体_GBK" w:eastAsia="方正楷体_GBK" w:cs="方正楷体_GBK"/>
          <w:sz w:val="30"/>
          <w:szCs w:val="30"/>
        </w:rPr>
      </w:pPr>
    </w:p>
    <w:p w14:paraId="4E9CD75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若基督没有到父那里去，圣灵就不能来。z</w:t>
      </w:r>
    </w:p>
    <w:p w14:paraId="197A7E38">
      <w:pPr>
        <w:spacing w:line="271" w:lineRule="auto"/>
        <w:rPr>
          <w:rFonts w:hint="eastAsia" w:ascii="方正楷体_GBK" w:hAnsi="方正楷体_GBK" w:eastAsia="方正楷体_GBK" w:cs="方正楷体_GBK"/>
          <w:sz w:val="30"/>
          <w:szCs w:val="30"/>
        </w:rPr>
      </w:pPr>
    </w:p>
    <w:p w14:paraId="7EA3151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7thly, By the GREAT AND ADMIRABLE WORKS performed after his ascension, which extorted confessions of his glory from his inveterate enemies.</w:t>
      </w:r>
    </w:p>
    <w:p w14:paraId="7BB95392">
      <w:pPr>
        <w:spacing w:line="271" w:lineRule="auto"/>
        <w:rPr>
          <w:rFonts w:hint="eastAsia" w:ascii="方正楷体_GBK" w:hAnsi="方正楷体_GBK" w:eastAsia="方正楷体_GBK" w:cs="方正楷体_GBK"/>
          <w:sz w:val="30"/>
          <w:szCs w:val="30"/>
        </w:rPr>
      </w:pPr>
    </w:p>
    <w:p w14:paraId="4F588E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三十一、第七，藉着祂升天后所行的伟大而奇妙的作为，这些作为迫使祂顽固的仇敌承认祂的荣耀。</w:t>
      </w:r>
    </w:p>
    <w:p w14:paraId="5C71B3A9">
      <w:pPr>
        <w:spacing w:line="271" w:lineRule="auto"/>
        <w:rPr>
          <w:rFonts w:hint="eastAsia" w:ascii="方正楷体_GBK" w:hAnsi="方正楷体_GBK" w:eastAsia="方正楷体_GBK" w:cs="方正楷体_GBK"/>
          <w:sz w:val="30"/>
          <w:szCs w:val="30"/>
        </w:rPr>
      </w:pPr>
    </w:p>
    <w:p w14:paraId="73C58C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I say unto you, Hereafter shall ye see the Son of man sitting on the right hand of power, and coming in the clouds of heaven."</w:t>
      </w:r>
    </w:p>
    <w:p w14:paraId="5D88F272">
      <w:pPr>
        <w:spacing w:line="271" w:lineRule="auto"/>
        <w:rPr>
          <w:rFonts w:hint="eastAsia" w:ascii="方正楷体_GBK" w:hAnsi="方正楷体_GBK" w:eastAsia="方正楷体_GBK" w:cs="方正楷体_GBK"/>
          <w:sz w:val="30"/>
          <w:szCs w:val="30"/>
        </w:rPr>
      </w:pPr>
    </w:p>
    <w:p w14:paraId="210DC5F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“然而我告诉你们，后来你们要看见人子，坐在那权能者的右边，驾着天上的云降临。”</w:t>
      </w:r>
    </w:p>
    <w:p w14:paraId="3D4060CE">
      <w:pPr>
        <w:spacing w:line="271" w:lineRule="auto"/>
        <w:rPr>
          <w:rFonts w:hint="eastAsia" w:ascii="方正楷体_GBK" w:hAnsi="方正楷体_GBK" w:eastAsia="方正楷体_GBK" w:cs="方正楷体_GBK"/>
          <w:sz w:val="30"/>
          <w:szCs w:val="30"/>
        </w:rPr>
      </w:pPr>
    </w:p>
    <w:p w14:paraId="152F258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saw this, when all Jerusalem was amazed at the effusion of the Spirit on the Apostles, while they heard their discourses, and beheld their miracles.</w:t>
      </w:r>
    </w:p>
    <w:p w14:paraId="5BA5EF7A">
      <w:pPr>
        <w:spacing w:line="271" w:lineRule="auto"/>
        <w:rPr>
          <w:rFonts w:hint="eastAsia" w:ascii="方正楷体_GBK" w:hAnsi="方正楷体_GBK" w:eastAsia="方正楷体_GBK" w:cs="方正楷体_GBK"/>
          <w:sz w:val="30"/>
          <w:szCs w:val="30"/>
        </w:rPr>
      </w:pPr>
    </w:p>
    <w:p w14:paraId="54B364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他们看见了这一点，当全耶路撒冷都因圣灵浇灌在使徒身上而惊奇，同时他们听见使徒的讲论，看见他们所行的神迹。</w:t>
      </w:r>
    </w:p>
    <w:p w14:paraId="13C43A70">
      <w:pPr>
        <w:spacing w:line="271" w:lineRule="auto"/>
        <w:rPr>
          <w:rFonts w:hint="eastAsia" w:ascii="方正楷体_GBK" w:hAnsi="方正楷体_GBK" w:eastAsia="方正楷体_GBK" w:cs="方正楷体_GBK"/>
          <w:sz w:val="30"/>
          <w:szCs w:val="30"/>
        </w:rPr>
      </w:pPr>
    </w:p>
    <w:p w14:paraId="5BDCF0C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saw it, when Paul, one of the persecutors, beheld him shining gloriously from heaven, and heard him accosting himself.</w:t>
      </w:r>
    </w:p>
    <w:p w14:paraId="0441E335">
      <w:pPr>
        <w:spacing w:line="271" w:lineRule="auto"/>
        <w:rPr>
          <w:rFonts w:hint="eastAsia" w:ascii="方正楷体_GBK" w:hAnsi="方正楷体_GBK" w:eastAsia="方正楷体_GBK" w:cs="方正楷体_GBK"/>
          <w:sz w:val="30"/>
          <w:szCs w:val="30"/>
        </w:rPr>
      </w:pPr>
    </w:p>
    <w:p w14:paraId="7708FA9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他们看见了，当迫害者之一的保罗看见祂从天上荣耀地照耀，并听见祂向自己说话的时候。</w:t>
      </w:r>
    </w:p>
    <w:p w14:paraId="4470EB42">
      <w:pPr>
        <w:spacing w:line="271" w:lineRule="auto"/>
        <w:rPr>
          <w:rFonts w:hint="eastAsia" w:ascii="方正楷体_GBK" w:hAnsi="方正楷体_GBK" w:eastAsia="方正楷体_GBK" w:cs="方正楷体_GBK"/>
          <w:sz w:val="30"/>
          <w:szCs w:val="30"/>
        </w:rPr>
      </w:pPr>
    </w:p>
    <w:p w14:paraId="06ED845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saw it, when he came with just severity, to demolish their temple and overthrow their polity; for, as Maimonides has rightly observed, descending in a cloud sometimes denotes wrath and vengeance.</w:t>
      </w:r>
    </w:p>
    <w:p w14:paraId="196A85E6">
      <w:pPr>
        <w:spacing w:line="271" w:lineRule="auto"/>
        <w:rPr>
          <w:rFonts w:hint="eastAsia" w:ascii="方正楷体_GBK" w:hAnsi="方正楷体_GBK" w:eastAsia="方正楷体_GBK" w:cs="方正楷体_GBK"/>
          <w:sz w:val="30"/>
          <w:szCs w:val="30"/>
        </w:rPr>
      </w:pPr>
    </w:p>
    <w:p w14:paraId="537AACB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他们看见了，当祂带着公义的严厉来拆毁他们的圣殿，倾覆他们的政体时；因为，正如迈蒙尼德（Maimonides）正确地观察到的，乘云降临有时表示忿怒和报应。</w:t>
      </w:r>
    </w:p>
    <w:p w14:paraId="7DD4187F">
      <w:pPr>
        <w:spacing w:line="271" w:lineRule="auto"/>
        <w:rPr>
          <w:rFonts w:hint="eastAsia" w:ascii="方正楷体_GBK" w:hAnsi="方正楷体_GBK" w:eastAsia="方正楷体_GBK" w:cs="方正楷体_GBK"/>
          <w:sz w:val="30"/>
          <w:szCs w:val="30"/>
        </w:rPr>
      </w:pPr>
    </w:p>
    <w:p w14:paraId="758FCF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saw it, in fine, when Christ, going forth in the Gospel, as in a triumphal chariot, "and in his majesty riding prosperously because of truth,"c extended his kingdom on every side amongst all the nations.</w:t>
      </w:r>
    </w:p>
    <w:p w14:paraId="73EBE951">
      <w:pPr>
        <w:spacing w:line="271" w:lineRule="auto"/>
        <w:rPr>
          <w:rFonts w:hint="eastAsia" w:ascii="方正楷体_GBK" w:hAnsi="方正楷体_GBK" w:eastAsia="方正楷体_GBK" w:cs="方正楷体_GBK"/>
          <w:sz w:val="30"/>
          <w:szCs w:val="30"/>
        </w:rPr>
      </w:pPr>
    </w:p>
    <w:p w14:paraId="27C62B9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最后，他们看见了，当基督在福音中前行，如同在凯旋的车辇中，“祂以威严驾车，为真理亨通前进，”c 在万国中四面扩展祂的国度。</w:t>
      </w:r>
    </w:p>
    <w:p w14:paraId="5CCD68C0">
      <w:pPr>
        <w:spacing w:line="271" w:lineRule="auto"/>
        <w:rPr>
          <w:rFonts w:hint="eastAsia" w:ascii="方正楷体_GBK" w:hAnsi="方正楷体_GBK" w:eastAsia="方正楷体_GBK" w:cs="方正楷体_GBK"/>
          <w:sz w:val="30"/>
          <w:szCs w:val="30"/>
        </w:rPr>
      </w:pPr>
    </w:p>
    <w:p w14:paraId="7141476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and similar works, we behold a prelude of his approaching advent in the clouds of heaven.</w:t>
      </w:r>
    </w:p>
    <w:p w14:paraId="3659B636">
      <w:pPr>
        <w:spacing w:line="271" w:lineRule="auto"/>
        <w:rPr>
          <w:rFonts w:hint="eastAsia" w:ascii="方正楷体_GBK" w:hAnsi="方正楷体_GBK" w:eastAsia="方正楷体_GBK" w:cs="方正楷体_GBK"/>
          <w:sz w:val="30"/>
          <w:szCs w:val="30"/>
        </w:rPr>
      </w:pPr>
    </w:p>
    <w:p w14:paraId="1D6140C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在这些以及类似的作为中，我们看见祂即将在天上的云彩中降临的序幕。</w:t>
      </w:r>
    </w:p>
    <w:p w14:paraId="28D30097">
      <w:pPr>
        <w:spacing w:line="271" w:lineRule="auto"/>
        <w:rPr>
          <w:rFonts w:hint="eastAsia" w:ascii="方正楷体_GBK" w:hAnsi="方正楷体_GBK" w:eastAsia="方正楷体_GBK" w:cs="方正楷体_GBK"/>
          <w:sz w:val="30"/>
          <w:szCs w:val="30"/>
        </w:rPr>
      </w:pPr>
    </w:p>
    <w:p w14:paraId="755CFA8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But, further, it was NECESSARY that Christ should ascend on high.</w:t>
      </w:r>
    </w:p>
    <w:p w14:paraId="799E65C4">
      <w:pPr>
        <w:spacing w:line="271" w:lineRule="auto"/>
        <w:rPr>
          <w:rFonts w:hint="eastAsia" w:ascii="方正楷体_GBK" w:hAnsi="方正楷体_GBK" w:eastAsia="方正楷体_GBK" w:cs="方正楷体_GBK"/>
          <w:sz w:val="30"/>
          <w:szCs w:val="30"/>
        </w:rPr>
      </w:pPr>
    </w:p>
    <w:p w14:paraId="1341044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三十二、此外，基督升上高天是必要的。</w:t>
      </w:r>
    </w:p>
    <w:p w14:paraId="6F570745">
      <w:pPr>
        <w:spacing w:line="271" w:lineRule="auto"/>
        <w:rPr>
          <w:rFonts w:hint="eastAsia" w:ascii="方正楷体_GBK" w:hAnsi="方正楷体_GBK" w:eastAsia="方正楷体_GBK" w:cs="方正楷体_GBK"/>
          <w:sz w:val="30"/>
          <w:szCs w:val="30"/>
        </w:rPr>
      </w:pPr>
    </w:p>
    <w:p w14:paraId="078546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"OUGHT not Christ to have suffered these things, and to enter into his glory?"</w:t>
      </w:r>
    </w:p>
    <w:p w14:paraId="5C6F18DD">
      <w:pPr>
        <w:spacing w:line="271" w:lineRule="auto"/>
        <w:rPr>
          <w:rFonts w:hint="eastAsia" w:ascii="方正楷体_GBK" w:hAnsi="方正楷体_GBK" w:eastAsia="方正楷体_GBK" w:cs="方正楷体_GBK"/>
          <w:sz w:val="30"/>
          <w:szCs w:val="30"/>
        </w:rPr>
      </w:pPr>
    </w:p>
    <w:p w14:paraId="143E727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“基督岂不当受这些害，然后进入祂的荣耀么？”</w:t>
      </w:r>
    </w:p>
    <w:p w14:paraId="1F51E74F">
      <w:pPr>
        <w:spacing w:line="271" w:lineRule="auto"/>
        <w:rPr>
          <w:rFonts w:hint="eastAsia" w:ascii="方正楷体_GBK" w:hAnsi="方正楷体_GBK" w:eastAsia="方正楷体_GBK" w:cs="方正楷体_GBK"/>
          <w:sz w:val="30"/>
          <w:szCs w:val="30"/>
        </w:rPr>
      </w:pPr>
    </w:p>
    <w:p w14:paraId="75C68DC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Christ's ascension was necessary, 1st, That the prophecies might be accomplished.</w:t>
      </w:r>
    </w:p>
    <w:p w14:paraId="43ED12B2">
      <w:pPr>
        <w:spacing w:line="271" w:lineRule="auto"/>
        <w:rPr>
          <w:rFonts w:hint="eastAsia" w:ascii="方正楷体_GBK" w:hAnsi="方正楷体_GBK" w:eastAsia="方正楷体_GBK" w:cs="方正楷体_GBK"/>
          <w:sz w:val="30"/>
          <w:szCs w:val="30"/>
        </w:rPr>
      </w:pPr>
    </w:p>
    <w:p w14:paraId="0C84AF5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基督升天是必要的，第一，为了使预言得以应验。</w:t>
      </w:r>
    </w:p>
    <w:p w14:paraId="7B47398C">
      <w:pPr>
        <w:spacing w:line="271" w:lineRule="auto"/>
        <w:rPr>
          <w:rFonts w:hint="eastAsia" w:ascii="方正楷体_GBK" w:hAnsi="方正楷体_GBK" w:eastAsia="方正楷体_GBK" w:cs="方正楷体_GBK"/>
          <w:sz w:val="30"/>
          <w:szCs w:val="30"/>
        </w:rPr>
      </w:pPr>
    </w:p>
    <w:p w14:paraId="51046C4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the types might be fulfilled.</w:t>
      </w:r>
    </w:p>
    <w:p w14:paraId="30EEDC2A">
      <w:pPr>
        <w:spacing w:line="271" w:lineRule="auto"/>
        <w:rPr>
          <w:rFonts w:hint="eastAsia" w:ascii="方正楷体_GBK" w:hAnsi="方正楷体_GBK" w:eastAsia="方正楷体_GBK" w:cs="方正楷体_GBK"/>
          <w:sz w:val="30"/>
          <w:szCs w:val="30"/>
        </w:rPr>
      </w:pPr>
    </w:p>
    <w:p w14:paraId="4CB735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第二，为了使预表得以成全。</w:t>
      </w:r>
    </w:p>
    <w:p w14:paraId="478A8533">
      <w:pPr>
        <w:spacing w:line="271" w:lineRule="auto"/>
        <w:rPr>
          <w:rFonts w:hint="eastAsia" w:ascii="方正楷体_GBK" w:hAnsi="方正楷体_GBK" w:eastAsia="方正楷体_GBK" w:cs="方正楷体_GBK"/>
          <w:sz w:val="30"/>
          <w:szCs w:val="30"/>
        </w:rPr>
      </w:pPr>
    </w:p>
    <w:p w14:paraId="1D4FF83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Because it was of great importance to God the Father, to Christ, and to us.</w:t>
      </w:r>
    </w:p>
    <w:p w14:paraId="68DEB349">
      <w:pPr>
        <w:spacing w:line="271" w:lineRule="auto"/>
        <w:rPr>
          <w:rFonts w:hint="eastAsia" w:ascii="方正楷体_GBK" w:hAnsi="方正楷体_GBK" w:eastAsia="方正楷体_GBK" w:cs="方正楷体_GBK"/>
          <w:sz w:val="30"/>
          <w:szCs w:val="30"/>
        </w:rPr>
      </w:pPr>
    </w:p>
    <w:p w14:paraId="7658DE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第三，因为它对父神、对基督、对我们都至关重要。</w:t>
      </w:r>
    </w:p>
    <w:p w14:paraId="2F9E8B8A">
      <w:pPr>
        <w:spacing w:line="271" w:lineRule="auto"/>
        <w:rPr>
          <w:rFonts w:hint="eastAsia" w:ascii="方正楷体_GBK" w:hAnsi="方正楷体_GBK" w:eastAsia="方正楷体_GBK" w:cs="方正楷体_GBK"/>
          <w:sz w:val="30"/>
          <w:szCs w:val="30"/>
        </w:rPr>
      </w:pPr>
    </w:p>
    <w:p w14:paraId="4343AD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The PREDICTIONS of this event are numerous and express.</w:t>
      </w:r>
    </w:p>
    <w:p w14:paraId="2022D893">
      <w:pPr>
        <w:spacing w:line="271" w:lineRule="auto"/>
        <w:rPr>
          <w:rFonts w:hint="eastAsia" w:ascii="方正楷体_GBK" w:hAnsi="方正楷体_GBK" w:eastAsia="方正楷体_GBK" w:cs="方正楷体_GBK"/>
          <w:sz w:val="30"/>
          <w:szCs w:val="30"/>
        </w:rPr>
      </w:pPr>
    </w:p>
    <w:p w14:paraId="79F8F54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三十三、关于此事的预言众多且明确。</w:t>
      </w:r>
    </w:p>
    <w:p w14:paraId="048B7EBB">
      <w:pPr>
        <w:spacing w:line="271" w:lineRule="auto"/>
        <w:rPr>
          <w:rFonts w:hint="eastAsia" w:ascii="方正楷体_GBK" w:hAnsi="方正楷体_GBK" w:eastAsia="方正楷体_GBK" w:cs="方正楷体_GBK"/>
          <w:sz w:val="30"/>
          <w:szCs w:val="30"/>
        </w:rPr>
      </w:pPr>
    </w:p>
    <w:p w14:paraId="14CDD36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sake of brevity, we shall only illustrate the three following, two from the Psalms, and one from Isaiah.</w:t>
      </w:r>
    </w:p>
    <w:p w14:paraId="3D51BC53">
      <w:pPr>
        <w:spacing w:line="271" w:lineRule="auto"/>
        <w:rPr>
          <w:rFonts w:hint="eastAsia" w:ascii="方正楷体_GBK" w:hAnsi="方正楷体_GBK" w:eastAsia="方正楷体_GBK" w:cs="方正楷体_GBK"/>
          <w:sz w:val="30"/>
          <w:szCs w:val="30"/>
        </w:rPr>
      </w:pPr>
    </w:p>
    <w:p w14:paraId="4A11044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为简明起见，我们只阐释以下三个，两个来自诗篇，一个来自以赛亚书。</w:t>
      </w:r>
    </w:p>
    <w:p w14:paraId="79AE7474">
      <w:pPr>
        <w:spacing w:line="271" w:lineRule="auto"/>
        <w:rPr>
          <w:rFonts w:hint="eastAsia" w:ascii="方正楷体_GBK" w:hAnsi="方正楷体_GBK" w:eastAsia="方正楷体_GBK" w:cs="方正楷体_GBK"/>
          <w:sz w:val="30"/>
          <w:szCs w:val="30"/>
        </w:rPr>
      </w:pPr>
    </w:p>
    <w:p w14:paraId="4297518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is Ps. 47:5. "God is gone up with a shout; JEHOVAH with the sound of a trumpet."</w:t>
      </w:r>
    </w:p>
    <w:p w14:paraId="75C67A40">
      <w:pPr>
        <w:spacing w:line="271" w:lineRule="auto"/>
        <w:rPr>
          <w:rFonts w:hint="eastAsia" w:ascii="方正楷体_GBK" w:hAnsi="方正楷体_GBK" w:eastAsia="方正楷体_GBK" w:cs="方正楷体_GBK"/>
          <w:sz w:val="30"/>
          <w:szCs w:val="30"/>
        </w:rPr>
      </w:pPr>
    </w:p>
    <w:p w14:paraId="04ED624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第一个是诗篇47:5。“神上升，有喊声相送；耶和华上升，有角声相送。”</w:t>
      </w:r>
    </w:p>
    <w:p w14:paraId="722CAA9A">
      <w:pPr>
        <w:spacing w:line="271" w:lineRule="auto"/>
        <w:rPr>
          <w:rFonts w:hint="eastAsia" w:ascii="方正楷体_GBK" w:hAnsi="方正楷体_GBK" w:eastAsia="方正楷体_GBK" w:cs="方正楷体_GBK"/>
          <w:sz w:val="30"/>
          <w:szCs w:val="30"/>
        </w:rPr>
      </w:pPr>
    </w:p>
    <w:p w14:paraId="37FD66C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indeed, although it is merely a conjecture, that the ancient Church may have sung this Psalm, when the ark was introduced into Zion, or into the temple.</w:t>
      </w:r>
    </w:p>
    <w:p w14:paraId="40A79885">
      <w:pPr>
        <w:spacing w:line="271" w:lineRule="auto"/>
        <w:rPr>
          <w:rFonts w:hint="eastAsia" w:ascii="方正楷体_GBK" w:hAnsi="方正楷体_GBK" w:eastAsia="方正楷体_GBK" w:cs="方正楷体_GBK"/>
          <w:sz w:val="30"/>
          <w:szCs w:val="30"/>
        </w:rPr>
      </w:pPr>
    </w:p>
    <w:p w14:paraId="37008E2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诚然，虽然这仅仅是一个推测，古代教会可能在约柜被引入锡安或圣殿时唱过这首诗篇。</w:t>
      </w:r>
    </w:p>
    <w:p w14:paraId="48F71338">
      <w:pPr>
        <w:spacing w:line="271" w:lineRule="auto"/>
        <w:rPr>
          <w:rFonts w:hint="eastAsia" w:ascii="方正楷体_GBK" w:hAnsi="方正楷体_GBK" w:eastAsia="方正楷体_GBK" w:cs="方正楷体_GBK"/>
          <w:sz w:val="30"/>
          <w:szCs w:val="30"/>
        </w:rPr>
      </w:pPr>
    </w:p>
    <w:p w14:paraId="517C55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introduction of the arkinto its appointed place, directs our views to a far greater event.</w:t>
      </w:r>
    </w:p>
    <w:p w14:paraId="0A4C365C">
      <w:pPr>
        <w:spacing w:line="271" w:lineRule="auto"/>
        <w:rPr>
          <w:rFonts w:hint="eastAsia" w:ascii="方正楷体_GBK" w:hAnsi="方正楷体_GBK" w:eastAsia="方正楷体_GBK" w:cs="方正楷体_GBK"/>
          <w:sz w:val="30"/>
          <w:szCs w:val="30"/>
        </w:rPr>
      </w:pPr>
    </w:p>
    <w:p w14:paraId="21888A5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但是约柜被引入其指定之地，将我们的目光引向一个远为重大的事件。</w:t>
      </w:r>
    </w:p>
    <w:p w14:paraId="5DC58A6C">
      <w:pPr>
        <w:spacing w:line="271" w:lineRule="auto"/>
        <w:rPr>
          <w:rFonts w:hint="eastAsia" w:ascii="方正楷体_GBK" w:hAnsi="方正楷体_GBK" w:eastAsia="方正楷体_GBK" w:cs="方正楷体_GBK"/>
          <w:sz w:val="30"/>
          <w:szCs w:val="30"/>
        </w:rPr>
      </w:pPr>
    </w:p>
    <w:p w14:paraId="5618009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signified Christ's reception into heaven; which is foretold by the Psalmist.</w:t>
      </w:r>
    </w:p>
    <w:p w14:paraId="10C32CD8">
      <w:pPr>
        <w:spacing w:line="271" w:lineRule="auto"/>
        <w:rPr>
          <w:rFonts w:hint="eastAsia" w:ascii="方正楷体_GBK" w:hAnsi="方正楷体_GBK" w:eastAsia="方正楷体_GBK" w:cs="方正楷体_GBK"/>
          <w:sz w:val="30"/>
          <w:szCs w:val="30"/>
        </w:rPr>
      </w:pPr>
    </w:p>
    <w:p w14:paraId="40BCF14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它预示着基督被接入天堂；这是诗篇作者所预言的。</w:t>
      </w:r>
    </w:p>
    <w:p w14:paraId="48460692">
      <w:pPr>
        <w:spacing w:line="271" w:lineRule="auto"/>
        <w:rPr>
          <w:rFonts w:hint="eastAsia" w:ascii="方正楷体_GBK" w:hAnsi="方正楷体_GBK" w:eastAsia="方正楷体_GBK" w:cs="方正楷体_GBK"/>
          <w:sz w:val="30"/>
          <w:szCs w:val="30"/>
        </w:rPr>
      </w:pPr>
    </w:p>
    <w:p w14:paraId="6E6C8A8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Lord's ascension was celebrated "with a shout, and with the sound of a trumpet,"—preceding the event, for the fame of Christ's resurrection from the dead had filled Jerusalem, and even all Judea;—accompanying it, for it took place amidst rejoicing, applauding, and witnessing Angels; and also following it, for the preaching of Apostles full of the Spirit of Christ, and those other magnificent works of Christ, of which we have just spoken, were more efficacious than the sound of any trumpet.</w:t>
      </w:r>
    </w:p>
    <w:p w14:paraId="6F891072">
      <w:pPr>
        <w:spacing w:line="271" w:lineRule="auto"/>
        <w:rPr>
          <w:rFonts w:hint="eastAsia" w:ascii="方正楷体_GBK" w:hAnsi="方正楷体_GBK" w:eastAsia="方正楷体_GBK" w:cs="方正楷体_GBK"/>
          <w:sz w:val="30"/>
          <w:szCs w:val="30"/>
        </w:rPr>
      </w:pPr>
    </w:p>
    <w:p w14:paraId="69BBC8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的升天，是以“喊声和号角声”来庆祝的——在这事件之前，因为基督从死里复活的名声已经充满了耶路撒冷，甚至整个犹太地；——伴随着它，因为它发生在欢欣、鼓掌和见证的天使中间；——并且也在这事件之后，因为充满基督之灵的使徒的讲道，以及我们刚才谈到的基督的其他宏伟作为，比任何号角声都更有功效。</w:t>
      </w:r>
    </w:p>
    <w:p w14:paraId="1720047D">
      <w:pPr>
        <w:spacing w:line="271" w:lineRule="auto"/>
        <w:rPr>
          <w:rFonts w:hint="eastAsia" w:ascii="方正楷体_GBK" w:hAnsi="方正楷体_GBK" w:eastAsia="方正楷体_GBK" w:cs="方正楷体_GBK"/>
          <w:sz w:val="30"/>
          <w:szCs w:val="30"/>
        </w:rPr>
      </w:pPr>
    </w:p>
    <w:p w14:paraId="58F6956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ascension of Christ, too, is above every thing else, the cause and matter of a song, of a shout, and of the most exuberant joy, to believers.</w:t>
      </w:r>
    </w:p>
    <w:p w14:paraId="57E3D81A">
      <w:pPr>
        <w:spacing w:line="271" w:lineRule="auto"/>
        <w:rPr>
          <w:rFonts w:hint="eastAsia" w:ascii="方正楷体_GBK" w:hAnsi="方正楷体_GBK" w:eastAsia="方正楷体_GBK" w:cs="方正楷体_GBK"/>
          <w:sz w:val="30"/>
          <w:szCs w:val="30"/>
        </w:rPr>
      </w:pPr>
    </w:p>
    <w:p w14:paraId="3DA8903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基督的升天，也超越其他一切，是信徒歌唱、欢呼和最 exuberant（洋溢）喜乐的原因和内容。</w:t>
      </w:r>
    </w:p>
    <w:p w14:paraId="52F72D21">
      <w:pPr>
        <w:spacing w:line="271" w:lineRule="auto"/>
        <w:rPr>
          <w:rFonts w:hint="eastAsia" w:ascii="方正楷体_GBK" w:hAnsi="方正楷体_GBK" w:eastAsia="方正楷体_GBK" w:cs="方正楷体_GBK"/>
          <w:sz w:val="30"/>
          <w:szCs w:val="30"/>
        </w:rPr>
      </w:pPr>
    </w:p>
    <w:p w14:paraId="4D94E30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Memorable also on this topic, is the sixty-eighth Psalm; in which, after a variety of emblematical expressions relating to Christ and the Church, the Psalmist, addressing himself to the Messiah, says, verse 18. "Thou hast ascended on high."</w:t>
      </w:r>
    </w:p>
    <w:p w14:paraId="3100B019">
      <w:pPr>
        <w:spacing w:line="271" w:lineRule="auto"/>
        <w:rPr>
          <w:rFonts w:hint="eastAsia" w:ascii="方正楷体_GBK" w:hAnsi="方正楷体_GBK" w:eastAsia="方正楷体_GBK" w:cs="方正楷体_GBK"/>
          <w:sz w:val="30"/>
          <w:szCs w:val="30"/>
        </w:rPr>
      </w:pPr>
    </w:p>
    <w:p w14:paraId="4002D38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三十四、关于这个主题，诗篇第六十八篇也值得纪念；其中，在各种与基督和教会有象征意义的表达之后，诗篇作者对弥赛亚说，第18节：“你已经升上高天。”</w:t>
      </w:r>
    </w:p>
    <w:p w14:paraId="1C85C74F">
      <w:pPr>
        <w:spacing w:line="271" w:lineRule="auto"/>
        <w:rPr>
          <w:rFonts w:hint="eastAsia" w:ascii="方正楷体_GBK" w:hAnsi="方正楷体_GBK" w:eastAsia="方正楷体_GBK" w:cs="方正楷体_GBK"/>
          <w:sz w:val="30"/>
          <w:szCs w:val="30"/>
        </w:rPr>
      </w:pPr>
    </w:p>
    <w:p w14:paraId="5ED0908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who didst once descend from heaven to earth to accomplish the salvation of mankind, having finished the work of redemption, now returnest to heaven, to take possession of thine original glory.</w:t>
      </w:r>
    </w:p>
    <w:p w14:paraId="032CAA3C">
      <w:pPr>
        <w:spacing w:line="271" w:lineRule="auto"/>
        <w:rPr>
          <w:rFonts w:hint="eastAsia" w:ascii="方正楷体_GBK" w:hAnsi="方正楷体_GBK" w:eastAsia="方正楷体_GBK" w:cs="方正楷体_GBK"/>
          <w:sz w:val="30"/>
          <w:szCs w:val="30"/>
        </w:rPr>
      </w:pPr>
    </w:p>
    <w:p w14:paraId="4E8C68D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你，曾从天上降到地上，为要成就人类的救恩，既完成了救赎的工作，如今回到天上，去得回你原有的荣耀。</w:t>
      </w:r>
    </w:p>
    <w:p w14:paraId="6BB8E334">
      <w:pPr>
        <w:spacing w:line="271" w:lineRule="auto"/>
        <w:rPr>
          <w:rFonts w:hint="eastAsia" w:ascii="方正楷体_GBK" w:hAnsi="方正楷体_GBK" w:eastAsia="方正楷体_GBK" w:cs="方正楷体_GBK"/>
          <w:sz w:val="30"/>
          <w:szCs w:val="30"/>
        </w:rPr>
      </w:pPr>
    </w:p>
    <w:p w14:paraId="3029B06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vain, therefore, do "the mountains, and the high hills," that is, the kingdoms, the nations, and the tribes, form insidious designs against one another; each by unavailing protestations arrogating to itself the throne of God.</w:t>
      </w:r>
    </w:p>
    <w:p w14:paraId="16F51096">
      <w:pPr>
        <w:spacing w:line="271" w:lineRule="auto"/>
        <w:rPr>
          <w:rFonts w:hint="eastAsia" w:ascii="方正楷体_GBK" w:hAnsi="方正楷体_GBK" w:eastAsia="方正楷体_GBK" w:cs="方正楷体_GBK"/>
          <w:sz w:val="30"/>
          <w:szCs w:val="30"/>
        </w:rPr>
      </w:pPr>
    </w:p>
    <w:p w14:paraId="761537A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因此，“众山和高冈”，也就是说，列国、万民和各族，彼此暗中设计，都是徒然的；每一个都徒劳地宣称，僭取神的宝座。</w:t>
      </w:r>
    </w:p>
    <w:p w14:paraId="7CE7ADFF">
      <w:pPr>
        <w:spacing w:line="271" w:lineRule="auto"/>
        <w:rPr>
          <w:rFonts w:hint="eastAsia" w:ascii="方正楷体_GBK" w:hAnsi="方正楷体_GBK" w:eastAsia="方正楷体_GBK" w:cs="方正楷体_GBK"/>
          <w:sz w:val="30"/>
          <w:szCs w:val="30"/>
        </w:rPr>
      </w:pPr>
    </w:p>
    <w:p w14:paraId="33131CC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hath his throne in heaven, and thence he rules the Church.</w:t>
      </w:r>
    </w:p>
    <w:p w14:paraId="0847D8E6">
      <w:pPr>
        <w:spacing w:line="271" w:lineRule="auto"/>
        <w:rPr>
          <w:rFonts w:hint="eastAsia" w:ascii="方正楷体_GBK" w:hAnsi="方正楷体_GBK" w:eastAsia="方正楷体_GBK" w:cs="方正楷体_GBK"/>
          <w:sz w:val="30"/>
          <w:szCs w:val="30"/>
        </w:rPr>
      </w:pPr>
    </w:p>
    <w:p w14:paraId="6552008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祂的宝座在天上，祂从那里统治教会。</w:t>
      </w:r>
    </w:p>
    <w:p w14:paraId="6037D837">
      <w:pPr>
        <w:spacing w:line="271" w:lineRule="auto"/>
        <w:rPr>
          <w:rFonts w:hint="eastAsia" w:ascii="方正楷体_GBK" w:hAnsi="方正楷体_GBK" w:eastAsia="方正楷体_GBK" w:cs="方正楷体_GBK"/>
          <w:sz w:val="30"/>
          <w:szCs w:val="30"/>
        </w:rPr>
      </w:pPr>
    </w:p>
    <w:p w14:paraId="364A925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hast led captivity captive."</w:t>
      </w:r>
    </w:p>
    <w:p w14:paraId="5C448F23">
      <w:pPr>
        <w:spacing w:line="271" w:lineRule="auto"/>
        <w:rPr>
          <w:rFonts w:hint="eastAsia" w:ascii="方正楷体_GBK" w:hAnsi="方正楷体_GBK" w:eastAsia="方正楷体_GBK" w:cs="方正楷体_GBK"/>
          <w:sz w:val="30"/>
          <w:szCs w:val="30"/>
        </w:rPr>
      </w:pPr>
    </w:p>
    <w:p w14:paraId="54CC2EF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“你掳掠了仇敌。”</w:t>
      </w:r>
    </w:p>
    <w:p w14:paraId="265A9603">
      <w:pPr>
        <w:spacing w:line="271" w:lineRule="auto"/>
        <w:rPr>
          <w:rFonts w:hint="eastAsia" w:ascii="方正楷体_GBK" w:hAnsi="方正楷体_GBK" w:eastAsia="方正楷体_GBK" w:cs="方正楷体_GBK"/>
          <w:sz w:val="30"/>
          <w:szCs w:val="30"/>
        </w:rPr>
      </w:pPr>
    </w:p>
    <w:p w14:paraId="751CE09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hast triumphed gloriously over thy vanquished enemies, and taken the prey from the haughty foe.</w:t>
      </w:r>
    </w:p>
    <w:p w14:paraId="040E9FA2">
      <w:pPr>
        <w:spacing w:line="271" w:lineRule="auto"/>
        <w:rPr>
          <w:rFonts w:hint="eastAsia" w:ascii="方正楷体_GBK" w:hAnsi="方正楷体_GBK" w:eastAsia="方正楷体_GBK" w:cs="方正楷体_GBK"/>
          <w:sz w:val="30"/>
          <w:szCs w:val="30"/>
        </w:rPr>
      </w:pPr>
    </w:p>
    <w:p w14:paraId="3C039D5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你荣耀地战胜了你被击败的仇敌，并从傲慢的敌人手中夺取了掳物。</w:t>
      </w:r>
    </w:p>
    <w:p w14:paraId="43CC3575">
      <w:pPr>
        <w:spacing w:line="271" w:lineRule="auto"/>
        <w:rPr>
          <w:rFonts w:hint="eastAsia" w:ascii="方正楷体_GBK" w:hAnsi="方正楷体_GBK" w:eastAsia="方正楷体_GBK" w:cs="方正楷体_GBK"/>
          <w:sz w:val="30"/>
          <w:szCs w:val="30"/>
        </w:rPr>
      </w:pPr>
    </w:p>
    <w:p w14:paraId="7B61788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Paul suffice for an example, whom Christ "led about in triumph,"f as a signal conquest from the camp of the enemy, nay, a standard-bearer, who formerly raged against Jesus even unto blood, and withstood him in the front of the battle.</w:t>
      </w:r>
    </w:p>
    <w:p w14:paraId="37F86E99">
      <w:pPr>
        <w:spacing w:line="271" w:lineRule="auto"/>
        <w:rPr>
          <w:rFonts w:hint="eastAsia" w:ascii="方正楷体_GBK" w:hAnsi="方正楷体_GBK" w:eastAsia="方正楷体_GBK" w:cs="方正楷体_GBK"/>
          <w:sz w:val="30"/>
          <w:szCs w:val="30"/>
        </w:rPr>
      </w:pPr>
    </w:p>
    <w:p w14:paraId="1AAA23F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让保罗作为例子就足够了，基督“在凯旋中带领”f 他，如同从敌人营中夺取的显著战利品，不，他是一位旗手，先前曾凶猛地攻击耶稣，甚至流血，并在战场前线抵挡祂。</w:t>
      </w:r>
    </w:p>
    <w:p w14:paraId="4DF3A7C4">
      <w:pPr>
        <w:spacing w:line="271" w:lineRule="auto"/>
        <w:rPr>
          <w:rFonts w:hint="eastAsia" w:ascii="方正楷体_GBK" w:hAnsi="方正楷体_GBK" w:eastAsia="方正楷体_GBK" w:cs="方正楷体_GBK"/>
          <w:sz w:val="30"/>
          <w:szCs w:val="30"/>
        </w:rPr>
      </w:pPr>
    </w:p>
    <w:p w14:paraId="4DFD349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exhibited him to the world in a state of so complete subjection, that no slave could be more entirely his master's property than Paul was Christ's.</w:t>
      </w:r>
    </w:p>
    <w:p w14:paraId="4EB6E66F">
      <w:pPr>
        <w:spacing w:line="271" w:lineRule="auto"/>
        <w:rPr>
          <w:rFonts w:hint="eastAsia" w:ascii="方正楷体_GBK" w:hAnsi="方正楷体_GBK" w:eastAsia="方正楷体_GBK" w:cs="方正楷体_GBK"/>
          <w:sz w:val="30"/>
          <w:szCs w:val="30"/>
        </w:rPr>
      </w:pPr>
    </w:p>
    <w:p w14:paraId="1BEE3CE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祂向世界展示他处于如此完全的顺服状态，以致没有奴隶比保罗更完全属于他的主人，保罗也同样属于基督。</w:t>
      </w:r>
    </w:p>
    <w:p w14:paraId="2E606C23">
      <w:pPr>
        <w:spacing w:line="271" w:lineRule="auto"/>
        <w:rPr>
          <w:rFonts w:hint="eastAsia" w:ascii="方正楷体_GBK" w:hAnsi="方正楷体_GBK" w:eastAsia="方正楷体_GBK" w:cs="方正楷体_GBK"/>
          <w:sz w:val="30"/>
          <w:szCs w:val="30"/>
        </w:rPr>
      </w:pPr>
    </w:p>
    <w:p w14:paraId="741F6C6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himself avers, that he "bears in his body the marks of the Lord Jesus;" as servants of old, both in the East and amongst the Romans, were distinguished by the marks of their masters, impressed on their bodies with red-hot iron.* "Thou hast received gifts."</w:t>
      </w:r>
    </w:p>
    <w:p w14:paraId="1F75059F">
      <w:pPr>
        <w:spacing w:line="271" w:lineRule="auto"/>
        <w:rPr>
          <w:rFonts w:hint="eastAsia" w:ascii="方正楷体_GBK" w:hAnsi="方正楷体_GBK" w:eastAsia="方正楷体_GBK" w:cs="方正楷体_GBK"/>
          <w:sz w:val="30"/>
          <w:szCs w:val="30"/>
        </w:rPr>
      </w:pPr>
    </w:p>
    <w:p w14:paraId="679CB66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保罗自己断言，他“身上带着主耶稣的印记”；正如古时的仆人，无论在东方还是在罗马人中间，都以他们主人用烧红的烙铁印在他们身上的印记来区分。* “你领受了恩赐。”</w:t>
      </w:r>
    </w:p>
    <w:p w14:paraId="1EC38C82">
      <w:pPr>
        <w:spacing w:line="271" w:lineRule="auto"/>
        <w:rPr>
          <w:rFonts w:hint="eastAsia" w:ascii="方正楷体_GBK" w:hAnsi="方正楷体_GBK" w:eastAsia="方正楷体_GBK" w:cs="方正楷体_GBK"/>
          <w:sz w:val="30"/>
          <w:szCs w:val="30"/>
        </w:rPr>
      </w:pPr>
    </w:p>
    <w:p w14:paraId="3B6D3A2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Father hath given thee power over all, that from the abundance of spiritual and heavenly treasures, thou mayestimpart to thy church, whatever is calculated to adorn and to enrich her.</w:t>
      </w:r>
    </w:p>
    <w:p w14:paraId="26045523">
      <w:pPr>
        <w:spacing w:line="271" w:lineRule="auto"/>
        <w:rPr>
          <w:rFonts w:hint="eastAsia" w:ascii="方正楷体_GBK" w:hAnsi="方正楷体_GBK" w:eastAsia="方正楷体_GBK" w:cs="方正楷体_GBK"/>
          <w:sz w:val="30"/>
          <w:szCs w:val="30"/>
        </w:rPr>
      </w:pPr>
    </w:p>
    <w:p w14:paraId="4405E2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你的父已将万有的权柄赐给你，使你可以从属灵和属天宝藏的丰盛中，将凡能装饰和丰富你教会的一切，都赐给她。</w:t>
      </w:r>
    </w:p>
    <w:p w14:paraId="47963FA6">
      <w:pPr>
        <w:spacing w:line="271" w:lineRule="auto"/>
        <w:rPr>
          <w:rFonts w:hint="eastAsia" w:ascii="方正楷体_GBK" w:hAnsi="方正楷体_GBK" w:eastAsia="方正楷体_GBK" w:cs="方正楷体_GBK"/>
          <w:sz w:val="30"/>
          <w:szCs w:val="30"/>
        </w:rPr>
      </w:pPr>
    </w:p>
    <w:p w14:paraId="27DB90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hast thou obtained the rewards due to thy merits, in thine own person only, but also—"in men."</w:t>
      </w:r>
    </w:p>
    <w:p w14:paraId="44170C39">
      <w:pPr>
        <w:spacing w:line="271" w:lineRule="auto"/>
        <w:rPr>
          <w:rFonts w:hint="eastAsia" w:ascii="方正楷体_GBK" w:hAnsi="方正楷体_GBK" w:eastAsia="方正楷体_GBK" w:cs="方正楷体_GBK"/>
          <w:sz w:val="30"/>
          <w:szCs w:val="30"/>
        </w:rPr>
      </w:pPr>
    </w:p>
    <w:p w14:paraId="508E587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你不仅为自己获得了应得的奖赏，而且——“在人里面”也获得了。</w:t>
      </w:r>
    </w:p>
    <w:p w14:paraId="5509CE28">
      <w:pPr>
        <w:spacing w:line="271" w:lineRule="auto"/>
        <w:rPr>
          <w:rFonts w:hint="eastAsia" w:ascii="方正楷体_GBK" w:hAnsi="方正楷体_GBK" w:eastAsia="方正楷体_GBK" w:cs="方正楷体_GBK"/>
          <w:sz w:val="30"/>
          <w:szCs w:val="30"/>
        </w:rPr>
      </w:pPr>
    </w:p>
    <w:p w14:paraId="1364187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since they are thine, given thee by the Father, redeemed by thy blood, and members of thy mystical body; and since nothing is given them but by virtue of thy satisfaction and merit, and whatever is given them redounds to thy glory and honour as the Head,—thou receivest in them, as a recompence for thy service, whatever they receive on thy account.—"Even the rebellious also;" that is, Thou hast received the rebellious—thou wilt possess the once refractory Jews for thine inheritance; that, although, by the righteous judgment of God, they have long "dwelt in a dryland,"i destitute of all grace and comfort, they may now "inhabit the comeliness, † or beauty of Jehovah."</w:t>
      </w:r>
    </w:p>
    <w:p w14:paraId="6FF63D5E">
      <w:pPr>
        <w:spacing w:line="271" w:lineRule="auto"/>
        <w:rPr>
          <w:rFonts w:hint="eastAsia" w:ascii="方正楷体_GBK" w:hAnsi="方正楷体_GBK" w:eastAsia="方正楷体_GBK" w:cs="方正楷体_GBK"/>
          <w:sz w:val="30"/>
          <w:szCs w:val="30"/>
        </w:rPr>
      </w:pPr>
    </w:p>
    <w:p w14:paraId="11CFB2A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是你的，是父赐给你的，是你用血赎回的，是你奥秘身体的肢体；并且因为除了凭你的满足和功绩之外，没有什么是赐给他们的，凡赐给他们的，都归荣耀和尊贵于你这位元首——你就在他们里面，作为你服事的报偿，领受他们因你而领受的一切。——“甚至悖逆的人也是如此；”也就是说，你已经接纳了悖逆的人——你将拥有那些曾经顽固的犹太人为你的产业；这样，虽然因着神公义的审判，他们长久以来“住在干旱之地”，i 缺乏一切恩典和安慰，他们现在可以“居住在耶和华的华美† 或荣美之中。”</w:t>
      </w:r>
    </w:p>
    <w:p w14:paraId="2C3CA553">
      <w:pPr>
        <w:spacing w:line="271" w:lineRule="auto"/>
        <w:rPr>
          <w:rFonts w:hint="eastAsia" w:ascii="方正楷体_GBK" w:hAnsi="方正楷体_GBK" w:eastAsia="方正楷体_GBK" w:cs="方正楷体_GBK"/>
          <w:sz w:val="30"/>
          <w:szCs w:val="30"/>
        </w:rPr>
      </w:pPr>
    </w:p>
    <w:p w14:paraId="67A1A95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inhabit the beauty of Jehovah, is to be joined to the Church of Christ, where it is our privilege to behold and to enjoy the pleasant light of Jehovah's countenance.</w:t>
      </w:r>
    </w:p>
    <w:p w14:paraId="7DA47BB0">
      <w:pPr>
        <w:spacing w:line="271" w:lineRule="auto"/>
        <w:rPr>
          <w:rFonts w:hint="eastAsia" w:ascii="方正楷体_GBK" w:hAnsi="方正楷体_GBK" w:eastAsia="方正楷体_GBK" w:cs="方正楷体_GBK"/>
          <w:sz w:val="30"/>
          <w:szCs w:val="30"/>
        </w:rPr>
      </w:pPr>
    </w:p>
    <w:p w14:paraId="28798FF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居住在耶和华的荣美之中，就是与基督的教会联合，在那里我们有特权瞻仰并享受耶和华面容的愉悦之光。</w:t>
      </w:r>
    </w:p>
    <w:p w14:paraId="7B7D6107">
      <w:pPr>
        <w:spacing w:line="271" w:lineRule="auto"/>
        <w:rPr>
          <w:rFonts w:hint="eastAsia" w:ascii="方正楷体_GBK" w:hAnsi="方正楷体_GBK" w:eastAsia="方正楷体_GBK" w:cs="方正楷体_GBK"/>
          <w:sz w:val="30"/>
          <w:szCs w:val="30"/>
        </w:rPr>
      </w:pPr>
    </w:p>
    <w:p w14:paraId="6BEBA9A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if any one disrelish this interpretation, let him take the expression in the following sense;—in order to dwell, that is, that thou, O JAH JEHOVAH, O LORD, LORD, mayest dwell in them by thy grace and Spirit.</w:t>
      </w:r>
    </w:p>
    <w:p w14:paraId="16301A5F">
      <w:pPr>
        <w:spacing w:line="271" w:lineRule="auto"/>
        <w:rPr>
          <w:rFonts w:hint="eastAsia" w:ascii="方正楷体_GBK" w:hAnsi="方正楷体_GBK" w:eastAsia="方正楷体_GBK" w:cs="方正楷体_GBK"/>
          <w:sz w:val="30"/>
          <w:szCs w:val="30"/>
        </w:rPr>
      </w:pPr>
    </w:p>
    <w:p w14:paraId="40543A6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或者，如果有人不喜欢这种解释，可以从以下意义来理解这句话；——为了居住，也就是说，你，哦，雅威耶和华，哦，主啊，主啊，可以藉着你的恩典和圣灵住在他们里面。</w:t>
      </w:r>
    </w:p>
    <w:p w14:paraId="0E8E4940">
      <w:pPr>
        <w:spacing w:line="271" w:lineRule="auto"/>
        <w:rPr>
          <w:rFonts w:hint="eastAsia" w:ascii="方正楷体_GBK" w:hAnsi="方正楷体_GBK" w:eastAsia="方正楷体_GBK" w:cs="方正楷体_GBK"/>
          <w:sz w:val="30"/>
          <w:szCs w:val="30"/>
        </w:rPr>
      </w:pPr>
    </w:p>
    <w:p w14:paraId="48A5E3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we have here a truly luminous prophecy, respecting the ascension of Christ, and its consequences; which the Apostle also explains in his Epistle to the Ephesians.</w:t>
      </w:r>
    </w:p>
    <w:p w14:paraId="326AE638">
      <w:pPr>
        <w:spacing w:line="271" w:lineRule="auto"/>
        <w:rPr>
          <w:rFonts w:hint="eastAsia" w:ascii="方正楷体_GBK" w:hAnsi="方正楷体_GBK" w:eastAsia="方正楷体_GBK" w:cs="方正楷体_GBK"/>
          <w:sz w:val="30"/>
          <w:szCs w:val="30"/>
        </w:rPr>
      </w:pPr>
    </w:p>
    <w:p w14:paraId="547BF6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因此，我们在这里有一个关于基督升天及其后果的真正光明的预言；使徒也在他给以弗所人的书信中解释了这一点。</w:t>
      </w:r>
    </w:p>
    <w:p w14:paraId="3357D483">
      <w:pPr>
        <w:spacing w:line="271" w:lineRule="auto"/>
        <w:rPr>
          <w:rFonts w:hint="eastAsia" w:ascii="方正楷体_GBK" w:hAnsi="方正楷体_GBK" w:eastAsia="方正楷体_GBK" w:cs="方正楷体_GBK"/>
          <w:sz w:val="30"/>
          <w:szCs w:val="30"/>
        </w:rPr>
      </w:pPr>
    </w:p>
    <w:p w14:paraId="276F9C8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Add to this Isaiah 53:8. "He was taken from prison and from judgment."</w:t>
      </w:r>
    </w:p>
    <w:p w14:paraId="2ED466B3">
      <w:pPr>
        <w:spacing w:line="271" w:lineRule="auto"/>
        <w:rPr>
          <w:rFonts w:hint="eastAsia" w:ascii="方正楷体_GBK" w:hAnsi="方正楷体_GBK" w:eastAsia="方正楷体_GBK" w:cs="方正楷体_GBK"/>
          <w:sz w:val="30"/>
          <w:szCs w:val="30"/>
        </w:rPr>
      </w:pPr>
    </w:p>
    <w:p w14:paraId="49E875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三十五、此外还有以赛亚书53:8：“祂从监狱和审判中被取去。”</w:t>
      </w:r>
    </w:p>
    <w:p w14:paraId="5BF201EF">
      <w:pPr>
        <w:spacing w:line="271" w:lineRule="auto"/>
        <w:rPr>
          <w:rFonts w:hint="eastAsia" w:ascii="方正楷体_GBK" w:hAnsi="方正楷体_GBK" w:eastAsia="方正楷体_GBK" w:cs="方正楷体_GBK"/>
          <w:sz w:val="30"/>
          <w:szCs w:val="30"/>
        </w:rPr>
      </w:pPr>
    </w:p>
    <w:p w14:paraId="0DC0FAB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Hebrew word* exactly corresponds with the Greek term Analepsis,of which we spoke above, and signifies here his being taken up to the heavenly place, and the heavenly glory.</w:t>
      </w:r>
    </w:p>
    <w:p w14:paraId="15A40767">
      <w:pPr>
        <w:spacing w:line="271" w:lineRule="auto"/>
        <w:rPr>
          <w:rFonts w:hint="eastAsia" w:ascii="方正楷体_GBK" w:hAnsi="方正楷体_GBK" w:eastAsia="方正楷体_GBK" w:cs="方正楷体_GBK"/>
          <w:sz w:val="30"/>
          <w:szCs w:val="30"/>
        </w:rPr>
      </w:pPr>
    </w:p>
    <w:p w14:paraId="67B1AAA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希伯来文的词*与我们上面谈到的希腊词 Analepsis 完全对应，在这里表示祂被接到天上的地方和天上的荣耀。</w:t>
      </w:r>
    </w:p>
    <w:p w14:paraId="330FC25C">
      <w:pPr>
        <w:spacing w:line="271" w:lineRule="auto"/>
        <w:rPr>
          <w:rFonts w:hint="eastAsia" w:ascii="方正楷体_GBK" w:hAnsi="方正楷体_GBK" w:eastAsia="方正楷体_GBK" w:cs="方正楷体_GBK"/>
          <w:sz w:val="30"/>
          <w:szCs w:val="30"/>
        </w:rPr>
      </w:pPr>
    </w:p>
    <w:p w14:paraId="11C322D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in like manner, of Enoch: "And he was not, for God took him."</w:t>
      </w:r>
    </w:p>
    <w:p w14:paraId="60E720A2">
      <w:pPr>
        <w:spacing w:line="271" w:lineRule="auto"/>
        <w:rPr>
          <w:rFonts w:hint="eastAsia" w:ascii="方正楷体_GBK" w:hAnsi="方正楷体_GBK" w:eastAsia="方正楷体_GBK" w:cs="方正楷体_GBK"/>
          <w:sz w:val="30"/>
          <w:szCs w:val="30"/>
        </w:rPr>
      </w:pPr>
    </w:p>
    <w:p w14:paraId="0A7C815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同样，论到以诺，经上也说：“他不在了，因为神把他取去了。”</w:t>
      </w:r>
    </w:p>
    <w:p w14:paraId="5ACA8EF8">
      <w:pPr>
        <w:spacing w:line="271" w:lineRule="auto"/>
        <w:rPr>
          <w:rFonts w:hint="eastAsia" w:ascii="方正楷体_GBK" w:hAnsi="方正楷体_GBK" w:eastAsia="方正楷体_GBK" w:cs="方正楷体_GBK"/>
          <w:sz w:val="30"/>
          <w:szCs w:val="30"/>
        </w:rPr>
      </w:pPr>
    </w:p>
    <w:p w14:paraId="2BB0371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disciples of the prophets at Bethel said to Elisha: "Knowest thou that the Lord will take away thy master from thy head to-day?"</w:t>
      </w:r>
    </w:p>
    <w:p w14:paraId="53103015">
      <w:pPr>
        <w:spacing w:line="271" w:lineRule="auto"/>
        <w:rPr>
          <w:rFonts w:hint="eastAsia" w:ascii="方正楷体_GBK" w:hAnsi="方正楷体_GBK" w:eastAsia="方正楷体_GBK" w:cs="方正楷体_GBK"/>
          <w:sz w:val="30"/>
          <w:szCs w:val="30"/>
        </w:rPr>
      </w:pPr>
    </w:p>
    <w:p w14:paraId="318B3D3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伯特利的先知门徒对以利沙说：“你知道耶和华今日要接你的师傅离开你吗？”</w:t>
      </w:r>
    </w:p>
    <w:p w14:paraId="4B21D3D9">
      <w:pPr>
        <w:spacing w:line="271" w:lineRule="auto"/>
        <w:rPr>
          <w:rFonts w:hint="eastAsia" w:ascii="方正楷体_GBK" w:hAnsi="方正楷体_GBK" w:eastAsia="方正楷体_GBK" w:cs="方正楷体_GBK"/>
          <w:sz w:val="30"/>
          <w:szCs w:val="30"/>
        </w:rPr>
      </w:pPr>
    </w:p>
    <w:p w14:paraId="57CD601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that expression dissimilar, which we have just cited from the Revelation, namely,—"caught up unto God."</w:t>
      </w:r>
    </w:p>
    <w:p w14:paraId="56080DF5">
      <w:pPr>
        <w:spacing w:line="271" w:lineRule="auto"/>
        <w:rPr>
          <w:rFonts w:hint="eastAsia" w:ascii="方正楷体_GBK" w:hAnsi="方正楷体_GBK" w:eastAsia="方正楷体_GBK" w:cs="方正楷体_GBK"/>
          <w:sz w:val="30"/>
          <w:szCs w:val="30"/>
        </w:rPr>
      </w:pPr>
    </w:p>
    <w:p w14:paraId="5A6729D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我们刚才从启示录中引用的那个表达，即——“被提到神那里去”，也并非不同。</w:t>
      </w:r>
    </w:p>
    <w:p w14:paraId="60931096">
      <w:pPr>
        <w:spacing w:line="271" w:lineRule="auto"/>
        <w:rPr>
          <w:rFonts w:hint="eastAsia" w:ascii="方正楷体_GBK" w:hAnsi="方正楷体_GBK" w:eastAsia="方正楷体_GBK" w:cs="方正楷体_GBK"/>
          <w:sz w:val="30"/>
          <w:szCs w:val="30"/>
        </w:rPr>
      </w:pPr>
    </w:p>
    <w:p w14:paraId="34C65DD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The Jewish High-priest was the most illustrious TYPE of Christ's ascension to heaven.</w:t>
      </w:r>
    </w:p>
    <w:p w14:paraId="6BA14258">
      <w:pPr>
        <w:spacing w:line="271" w:lineRule="auto"/>
        <w:rPr>
          <w:rFonts w:hint="eastAsia" w:ascii="方正楷体_GBK" w:hAnsi="方正楷体_GBK" w:eastAsia="方正楷体_GBK" w:cs="方正楷体_GBK"/>
          <w:sz w:val="30"/>
          <w:szCs w:val="30"/>
        </w:rPr>
      </w:pPr>
    </w:p>
    <w:p w14:paraId="6E53CCA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三十六、犹太人的大祭司是基督升天最显著的预表。</w:t>
      </w:r>
    </w:p>
    <w:p w14:paraId="682CD642">
      <w:pPr>
        <w:spacing w:line="271" w:lineRule="auto"/>
        <w:rPr>
          <w:rFonts w:hint="eastAsia" w:ascii="方正楷体_GBK" w:hAnsi="方正楷体_GBK" w:eastAsia="方正楷体_GBK" w:cs="方正楷体_GBK"/>
          <w:sz w:val="30"/>
          <w:szCs w:val="30"/>
        </w:rPr>
      </w:pPr>
    </w:p>
    <w:p w14:paraId="153B0DB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Once every year, on the tenth day ofthe seventh month, upon the first day of which the common or civil year began, the High-priest entered, with the shed blood of a victim, within the vail, into the Holy of Holies, to make intercession for the people.</w:t>
      </w:r>
    </w:p>
    <w:p w14:paraId="1428A7E2">
      <w:pPr>
        <w:spacing w:line="271" w:lineRule="auto"/>
        <w:rPr>
          <w:rFonts w:hint="eastAsia" w:ascii="方正楷体_GBK" w:hAnsi="方正楷体_GBK" w:eastAsia="方正楷体_GBK" w:cs="方正楷体_GBK"/>
          <w:sz w:val="30"/>
          <w:szCs w:val="30"/>
        </w:rPr>
      </w:pPr>
    </w:p>
    <w:p w14:paraId="3EB0D40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每年一次，在七月初十日，这一天是通常或民事年的开始，大祭司带着祭牲所流的血，进入幔内，到至圣所，为百姓代求。</w:t>
      </w:r>
    </w:p>
    <w:p w14:paraId="51313452">
      <w:pPr>
        <w:spacing w:line="271" w:lineRule="auto"/>
        <w:rPr>
          <w:rFonts w:hint="eastAsia" w:ascii="方正楷体_GBK" w:hAnsi="方正楷体_GBK" w:eastAsia="方正楷体_GBK" w:cs="方正楷体_GBK"/>
          <w:sz w:val="30"/>
          <w:szCs w:val="30"/>
        </w:rPr>
      </w:pPr>
    </w:p>
    <w:p w14:paraId="3286220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also, at the commencement of the year of grace and of liberty, the Lord Jesus, by his own shed blood, and through the rent vail of his own flesh, entered, not into the holy places made with hands, but into the heavenly sanctuary, to consecrate the way for us, that by representing the virtue of his satisfaction to the Father, he might make continual intercession for us.</w:t>
      </w:r>
    </w:p>
    <w:p w14:paraId="752CD6E4">
      <w:pPr>
        <w:spacing w:line="271" w:lineRule="auto"/>
        <w:rPr>
          <w:rFonts w:hint="eastAsia" w:ascii="方正楷体_GBK" w:hAnsi="方正楷体_GBK" w:eastAsia="方正楷体_GBK" w:cs="方正楷体_GBK"/>
          <w:sz w:val="30"/>
          <w:szCs w:val="30"/>
        </w:rPr>
      </w:pPr>
    </w:p>
    <w:p w14:paraId="3843D62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在恩典和自由之年的开始，主耶稣藉着祂自己所流的血，并透过祂自己肉身的裂开的幔子，进入的不是人手所造的圣所，而是天上的圣所，为我们开辟道路，以便藉着向父陈明祂满足的功效，祂可以为我们不断代求。</w:t>
      </w:r>
    </w:p>
    <w:p w14:paraId="494CD1FB">
      <w:pPr>
        <w:spacing w:line="271" w:lineRule="auto"/>
        <w:rPr>
          <w:rFonts w:hint="eastAsia" w:ascii="方正楷体_GBK" w:hAnsi="方正楷体_GBK" w:eastAsia="方正楷体_GBK" w:cs="方正楷体_GBK"/>
          <w:sz w:val="30"/>
          <w:szCs w:val="30"/>
        </w:rPr>
      </w:pPr>
    </w:p>
    <w:p w14:paraId="5F29860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The ascension of Christ was also shadowed forth by the golden pot or casket of Manna, which was deposited in the presence of Jehovah, that there it might be preserved, exempt from all corruption and putrefaction.</w:t>
      </w:r>
    </w:p>
    <w:p w14:paraId="37B2EFCE">
      <w:pPr>
        <w:spacing w:line="271" w:lineRule="auto"/>
        <w:rPr>
          <w:rFonts w:hint="eastAsia" w:ascii="方正楷体_GBK" w:hAnsi="方正楷体_GBK" w:eastAsia="方正楷体_GBK" w:cs="方正楷体_GBK"/>
          <w:sz w:val="30"/>
          <w:szCs w:val="30"/>
        </w:rPr>
      </w:pPr>
    </w:p>
    <w:p w14:paraId="7A0358D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三十七、基督的升天，也由盛吗哪的金罐或金匣子所预表，它被存放在耶和华面前，以便在那里保存，免于一切腐败和朽坏。</w:t>
      </w:r>
    </w:p>
    <w:p w14:paraId="79B113D2">
      <w:pPr>
        <w:spacing w:line="271" w:lineRule="auto"/>
        <w:rPr>
          <w:rFonts w:hint="eastAsia" w:ascii="方正楷体_GBK" w:hAnsi="方正楷体_GBK" w:eastAsia="方正楷体_GBK" w:cs="方正楷体_GBK"/>
          <w:sz w:val="30"/>
          <w:szCs w:val="30"/>
        </w:rPr>
      </w:pPr>
    </w:p>
    <w:p w14:paraId="3E81C5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thus signified, that he who descended from heaven to be the bread of life to sinners, who without him must inevitably have perished, was again to be taken up to heaven, that, no longer obnoxious to infirmity, he might live eternally with the Father in unfading glory.</w:t>
      </w:r>
    </w:p>
    <w:p w14:paraId="1C88A0BD">
      <w:pPr>
        <w:spacing w:line="271" w:lineRule="auto"/>
        <w:rPr>
          <w:rFonts w:hint="eastAsia" w:ascii="方正楷体_GBK" w:hAnsi="方正楷体_GBK" w:eastAsia="方正楷体_GBK" w:cs="方正楷体_GBK"/>
          <w:sz w:val="30"/>
          <w:szCs w:val="30"/>
        </w:rPr>
      </w:pPr>
    </w:p>
    <w:p w14:paraId="008D227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这Таким образом表明，那位从天降下，作罪人生命之粮的——罪人若没有祂，就必灭亡——祂将再次被接到天上，不再受软弱的辖制，祂可以在不朽的荣耀中与父永远同活。</w:t>
      </w:r>
    </w:p>
    <w:p w14:paraId="700EBA7C">
      <w:pPr>
        <w:spacing w:line="271" w:lineRule="auto"/>
        <w:rPr>
          <w:rFonts w:hint="eastAsia" w:ascii="方正楷体_GBK" w:hAnsi="方正楷体_GBK" w:eastAsia="方正楷体_GBK" w:cs="方正楷体_GBK"/>
          <w:sz w:val="30"/>
          <w:szCs w:val="30"/>
        </w:rPr>
      </w:pPr>
    </w:p>
    <w:p w14:paraId="5A1034C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Add to this, the translation of Enoch and Elijah.</w:t>
      </w:r>
    </w:p>
    <w:p w14:paraId="536808D5">
      <w:pPr>
        <w:spacing w:line="271" w:lineRule="auto"/>
        <w:rPr>
          <w:rFonts w:hint="eastAsia" w:ascii="方正楷体_GBK" w:hAnsi="方正楷体_GBK" w:eastAsia="方正楷体_GBK" w:cs="方正楷体_GBK"/>
          <w:sz w:val="30"/>
          <w:szCs w:val="30"/>
        </w:rPr>
      </w:pPr>
    </w:p>
    <w:p w14:paraId="6ADDBB9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三十八、此外，还有以诺和以利亚的被提。</w:t>
      </w:r>
    </w:p>
    <w:p w14:paraId="67CD1DE4">
      <w:pPr>
        <w:spacing w:line="271" w:lineRule="auto"/>
        <w:rPr>
          <w:rFonts w:hint="eastAsia" w:ascii="方正楷体_GBK" w:hAnsi="方正楷体_GBK" w:eastAsia="方正楷体_GBK" w:cs="方正楷体_GBK"/>
          <w:sz w:val="30"/>
          <w:szCs w:val="30"/>
        </w:rPr>
      </w:pPr>
    </w:p>
    <w:p w14:paraId="2536679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former was translated to heaven under the promise, and the latter under the law; so Christ was translated under grace, as the exemplar of believers of all ages.</w:t>
      </w:r>
    </w:p>
    <w:p w14:paraId="718615E3">
      <w:pPr>
        <w:spacing w:line="271" w:lineRule="auto"/>
        <w:rPr>
          <w:rFonts w:hint="eastAsia" w:ascii="方正楷体_GBK" w:hAnsi="方正楷体_GBK" w:eastAsia="方正楷体_GBK" w:cs="方正楷体_GBK"/>
          <w:sz w:val="30"/>
          <w:szCs w:val="30"/>
        </w:rPr>
      </w:pPr>
    </w:p>
    <w:p w14:paraId="47E25C8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前者是在应许之下被提到天上，后者是在律法之下；因此基督是在恩典之下被提到天上，作为历代信徒的榜样。</w:t>
      </w:r>
    </w:p>
    <w:p w14:paraId="420B20C4">
      <w:pPr>
        <w:spacing w:line="271" w:lineRule="auto"/>
        <w:rPr>
          <w:rFonts w:hint="eastAsia" w:ascii="方正楷体_GBK" w:hAnsi="方正楷体_GBK" w:eastAsia="方正楷体_GBK" w:cs="方正楷体_GBK"/>
          <w:sz w:val="30"/>
          <w:szCs w:val="30"/>
        </w:rPr>
      </w:pPr>
    </w:p>
    <w:p w14:paraId="387A28D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vast difference, meantime, may be observed, between the ascension of our Lord, and the translation of these ancient prophets.</w:t>
      </w:r>
    </w:p>
    <w:p w14:paraId="6EE442D0">
      <w:pPr>
        <w:spacing w:line="271" w:lineRule="auto"/>
        <w:rPr>
          <w:rFonts w:hint="eastAsia" w:ascii="方正楷体_GBK" w:hAnsi="方正楷体_GBK" w:eastAsia="方正楷体_GBK" w:cs="方正楷体_GBK"/>
          <w:sz w:val="30"/>
          <w:szCs w:val="30"/>
        </w:rPr>
      </w:pPr>
    </w:p>
    <w:p w14:paraId="68EEBC4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同时，在我们主的升天和这些古代先知的被提之间，可以观察到巨大的差异。</w:t>
      </w:r>
    </w:p>
    <w:p w14:paraId="44853B71">
      <w:pPr>
        <w:spacing w:line="271" w:lineRule="auto"/>
        <w:rPr>
          <w:rFonts w:hint="eastAsia" w:ascii="方正楷体_GBK" w:hAnsi="方正楷体_GBK" w:eastAsia="方正楷体_GBK" w:cs="方正楷体_GBK"/>
          <w:sz w:val="30"/>
          <w:szCs w:val="30"/>
        </w:rPr>
      </w:pPr>
    </w:p>
    <w:p w14:paraId="4C24F28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graciously translated to heaven, by no power and by no title of their own; but by the power of God, and by the virtue of the merits of Christ, and of his future ascension —a virtue which was exerted even from the beginning.</w:t>
      </w:r>
    </w:p>
    <w:p w14:paraId="35FB84AC">
      <w:pPr>
        <w:spacing w:line="271" w:lineRule="auto"/>
        <w:rPr>
          <w:rFonts w:hint="eastAsia" w:ascii="方正楷体_GBK" w:hAnsi="方正楷体_GBK" w:eastAsia="方正楷体_GBK" w:cs="方正楷体_GBK"/>
          <w:sz w:val="30"/>
          <w:szCs w:val="30"/>
        </w:rPr>
      </w:pPr>
    </w:p>
    <w:p w14:paraId="5B99F3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他们蒙恩被提到天上，并非凭着他们自己的能力或权利；而是凭着神的能力，以及基督的功绩和祂未来升天的功效——这种功效从起初就已经发挥作用。</w:t>
      </w:r>
    </w:p>
    <w:p w14:paraId="5E80B55C">
      <w:pPr>
        <w:spacing w:line="271" w:lineRule="auto"/>
        <w:rPr>
          <w:rFonts w:hint="eastAsia" w:ascii="方正楷体_GBK" w:hAnsi="方正楷体_GBK" w:eastAsia="方正楷体_GBK" w:cs="方正楷体_GBK"/>
          <w:sz w:val="30"/>
          <w:szCs w:val="30"/>
        </w:rPr>
      </w:pPr>
    </w:p>
    <w:p w14:paraId="037EDEA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Saviour, on the contrary,ascended to heaven, as to his own habitation, by his own power and authority, and by the right of his Deity, as well as by a mediatorial title acquired by his sufferings.</w:t>
      </w:r>
    </w:p>
    <w:p w14:paraId="1741E6D7">
      <w:pPr>
        <w:spacing w:line="271" w:lineRule="auto"/>
        <w:rPr>
          <w:rFonts w:hint="eastAsia" w:ascii="方正楷体_GBK" w:hAnsi="方正楷体_GBK" w:eastAsia="方正楷体_GBK" w:cs="方正楷体_GBK"/>
          <w:sz w:val="30"/>
          <w:szCs w:val="30"/>
        </w:rPr>
      </w:pPr>
    </w:p>
    <w:p w14:paraId="1067425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我们的救主则相反，祂升到天上，如同回到祂自己的住处，是凭着祂自己的能力和权柄，以及祂神性的权利，还有祂藉着受苦而获得的中保的权利。</w:t>
      </w:r>
    </w:p>
    <w:p w14:paraId="38868C38">
      <w:pPr>
        <w:spacing w:line="271" w:lineRule="auto"/>
        <w:rPr>
          <w:rFonts w:hint="eastAsia" w:ascii="方正楷体_GBK" w:hAnsi="方正楷体_GBK" w:eastAsia="方正楷体_GBK" w:cs="方正楷体_GBK"/>
          <w:sz w:val="30"/>
          <w:szCs w:val="30"/>
        </w:rPr>
      </w:pPr>
    </w:p>
    <w:p w14:paraId="6706CC6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observation throws light on that expression of Christ: "No man hath ascended up to heaven, but he that came down from heaven, even the Son of man, which is in heaven;"42 They were translated, besides, without tasting death; for it did not belong to them to make satisfaction for sin.</w:t>
      </w:r>
    </w:p>
    <w:p w14:paraId="36CB03A1">
      <w:pPr>
        <w:spacing w:line="271" w:lineRule="auto"/>
        <w:rPr>
          <w:rFonts w:hint="eastAsia" w:ascii="方正楷体_GBK" w:hAnsi="方正楷体_GBK" w:eastAsia="方正楷体_GBK" w:cs="方正楷体_GBK"/>
          <w:sz w:val="30"/>
          <w:szCs w:val="30"/>
        </w:rPr>
      </w:pPr>
    </w:p>
    <w:p w14:paraId="55E864E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这个观察阐明了基督的这句话：“除了从天降下仍旧在天的人子，没有人升过天；”42 此外，他们被提，没有尝过死味；因为他们不需要为罪作赎价。</w:t>
      </w:r>
    </w:p>
    <w:p w14:paraId="49F241B8">
      <w:pPr>
        <w:spacing w:line="271" w:lineRule="auto"/>
        <w:rPr>
          <w:rFonts w:hint="eastAsia" w:ascii="方正楷体_GBK" w:hAnsi="方正楷体_GBK" w:eastAsia="方正楷体_GBK" w:cs="方正楷体_GBK"/>
          <w:sz w:val="30"/>
          <w:szCs w:val="30"/>
        </w:rPr>
      </w:pPr>
    </w:p>
    <w:p w14:paraId="7822573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Christ ascended, after having undergone death, and after having conquered it by his own death, and triumphed over it by his resurrection from the dead; for he was not to "sit down at the right hand of the Majesty on high," till he had first "by himself purged our sine."</w:t>
      </w:r>
    </w:p>
    <w:p w14:paraId="26387084">
      <w:pPr>
        <w:spacing w:line="271" w:lineRule="auto"/>
        <w:rPr>
          <w:rFonts w:hint="eastAsia" w:ascii="方正楷体_GBK" w:hAnsi="方正楷体_GBK" w:eastAsia="方正楷体_GBK" w:cs="方正楷体_GBK"/>
          <w:sz w:val="30"/>
          <w:szCs w:val="30"/>
        </w:rPr>
      </w:pPr>
    </w:p>
    <w:p w14:paraId="7241E7C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但基督升天，是在经历了死亡之后，并且在藉着祂自己的死战胜了死亡，并藉着祂从死里复活而战胜了死亡之后；因为祂在“亲自洁净了我们的罪”之前，是不能“坐在高天至大者的右边”的。</w:t>
      </w:r>
    </w:p>
    <w:p w14:paraId="0BC8BC42">
      <w:pPr>
        <w:spacing w:line="271" w:lineRule="auto"/>
        <w:rPr>
          <w:rFonts w:hint="eastAsia" w:ascii="方正楷体_GBK" w:hAnsi="方正楷体_GBK" w:eastAsia="方正楷体_GBK" w:cs="方正楷体_GBK"/>
          <w:sz w:val="30"/>
          <w:szCs w:val="30"/>
        </w:rPr>
      </w:pPr>
    </w:p>
    <w:p w14:paraId="76CB3B1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And truly it was of importance to God the FATHER, that he should receive home at last to the embraces of his love, his Only-begotten Son, who "was daily his delight," and who had now spent so many years in a sort of exile on the earth; and that this honorary ambassador, having performed his whole work aright, should, after sojourning so long in a foreign land, return to court, to render an account of his embassy.</w:t>
      </w:r>
    </w:p>
    <w:p w14:paraId="0270F3CF">
      <w:pPr>
        <w:spacing w:line="271" w:lineRule="auto"/>
        <w:rPr>
          <w:rFonts w:hint="eastAsia" w:ascii="方正楷体_GBK" w:hAnsi="方正楷体_GBK" w:eastAsia="方正楷体_GBK" w:cs="方正楷体_GBK"/>
          <w:sz w:val="30"/>
          <w:szCs w:val="30"/>
        </w:rPr>
      </w:pPr>
    </w:p>
    <w:p w14:paraId="5A8BBB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十九、诚然，对于父神来说，祂最终能将祂“天天所喜悦”的独生子，这位在地上度过了多年流亡生活的儿子，接回祂爱的怀抱，这至关重要；并且这位荣誉大使，在正确地完成了祂的全部工作之后，在异乡逗留了这么久之后，应该回到宫廷，汇报祂的使命。</w:t>
      </w:r>
    </w:p>
    <w:p w14:paraId="2964DC00">
      <w:pPr>
        <w:spacing w:line="271" w:lineRule="auto"/>
        <w:rPr>
          <w:rFonts w:hint="eastAsia" w:ascii="方正楷体_GBK" w:hAnsi="方正楷体_GBK" w:eastAsia="方正楷体_GBK" w:cs="方正楷体_GBK"/>
          <w:sz w:val="30"/>
          <w:szCs w:val="30"/>
        </w:rPr>
      </w:pPr>
    </w:p>
    <w:p w14:paraId="1936D2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glory of his justice required, that his well-beloved Son should not be disappointed of that reward, which was due to an obedience so signal, and a service so arduous and so perfect; and which was to be enjoyed only in heaven.u</w:t>
      </w:r>
    </w:p>
    <w:p w14:paraId="42414DF8">
      <w:pPr>
        <w:spacing w:line="271" w:lineRule="auto"/>
        <w:rPr>
          <w:rFonts w:hint="eastAsia" w:ascii="方正楷体_GBK" w:hAnsi="方正楷体_GBK" w:eastAsia="方正楷体_GBK" w:cs="方正楷体_GBK"/>
          <w:sz w:val="30"/>
          <w:szCs w:val="30"/>
        </w:rPr>
      </w:pPr>
    </w:p>
    <w:p w14:paraId="192A7E8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祂公义的荣耀要求，祂的爱子不应失望于那应得的奖赏，这奖赏是由于如此显著的顺服，以及如此艰巨和完美的事奉；而这奖赏只能在天上享有。u</w:t>
      </w:r>
    </w:p>
    <w:p w14:paraId="5779A6BA">
      <w:pPr>
        <w:spacing w:line="271" w:lineRule="auto"/>
        <w:rPr>
          <w:rFonts w:hint="eastAsia" w:ascii="方正楷体_GBK" w:hAnsi="方正楷体_GBK" w:eastAsia="方正楷体_GBK" w:cs="方正楷体_GBK"/>
          <w:sz w:val="30"/>
          <w:szCs w:val="30"/>
        </w:rPr>
      </w:pPr>
    </w:p>
    <w:p w14:paraId="177C083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It was of importance, also, to CHRIST, that he should possess the right which he had procured for himself, and that having valiantly and successfully overthrown his enemies, he should be carried in a triumphal chariot, and, amidst the shrieks of devils, and the acclamations of angels, amidst the amazement ofthe wicked, and the songs of choirs of the faithful, make a joyful and glorious entry, not into such a place as Rome, or the Capitol, but into the heavenly Jerusalem, and the Temple not made with hands, there to enjoy a delightful rest, after the protracted travail of his soul.</w:t>
      </w:r>
    </w:p>
    <w:p w14:paraId="6E188811">
      <w:pPr>
        <w:spacing w:line="271" w:lineRule="auto"/>
        <w:rPr>
          <w:rFonts w:hint="eastAsia" w:ascii="方正楷体_GBK" w:hAnsi="方正楷体_GBK" w:eastAsia="方正楷体_GBK" w:cs="方正楷体_GBK"/>
          <w:sz w:val="30"/>
          <w:szCs w:val="30"/>
        </w:rPr>
      </w:pPr>
    </w:p>
    <w:p w14:paraId="0C2538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对基督而言，祂拥有祂为自己获得的权利，并且在英勇而成功地推翻了祂的仇敌之后，祂应该被抬在凯旋的车辇中，在魔鬼的尖叫声和天使的欢呼声中，在恶人的惊奇和信徒诗班的歌声中，欢欣荣耀地进入，不是像罗马或国会山那样的地方，而是进入天上的耶路撒冷和非人手所造的圣殿，在那里享受祂灵魂 protracted（持久）劳苦之后的愉悦安息。</w:t>
      </w:r>
    </w:p>
    <w:p w14:paraId="7B981DD2">
      <w:pPr>
        <w:spacing w:line="271" w:lineRule="auto"/>
        <w:rPr>
          <w:rFonts w:hint="eastAsia" w:ascii="方正楷体_GBK" w:hAnsi="方正楷体_GBK" w:eastAsia="方正楷体_GBK" w:cs="方正楷体_GBK"/>
          <w:sz w:val="30"/>
          <w:szCs w:val="30"/>
        </w:rPr>
      </w:pPr>
    </w:p>
    <w:p w14:paraId="080B3AE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indeed finished all those parts of his work, which were to be discharged in the state of humiliation.</w:t>
      </w:r>
    </w:p>
    <w:p w14:paraId="31FF8CFE">
      <w:pPr>
        <w:spacing w:line="271" w:lineRule="auto"/>
        <w:rPr>
          <w:rFonts w:hint="eastAsia" w:ascii="方正楷体_GBK" w:hAnsi="方正楷体_GBK" w:eastAsia="方正楷体_GBK" w:cs="方正楷体_GBK"/>
          <w:sz w:val="30"/>
          <w:szCs w:val="30"/>
        </w:rPr>
      </w:pPr>
    </w:p>
    <w:p w14:paraId="5D14FA6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祂确实已经完成了祂工作中所有那些在卑微状态下要完成的部分。</w:t>
      </w:r>
    </w:p>
    <w:p w14:paraId="3448082A">
      <w:pPr>
        <w:spacing w:line="271" w:lineRule="auto"/>
        <w:rPr>
          <w:rFonts w:hint="eastAsia" w:ascii="方正楷体_GBK" w:hAnsi="方正楷体_GBK" w:eastAsia="方正楷体_GBK" w:cs="方正楷体_GBK"/>
          <w:sz w:val="30"/>
          <w:szCs w:val="30"/>
        </w:rPr>
      </w:pPr>
    </w:p>
    <w:p w14:paraId="05AC282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some operations belonging to each of his offices remained, which could be accomplished only in heaven.</w:t>
      </w:r>
    </w:p>
    <w:p w14:paraId="5F38A00F">
      <w:pPr>
        <w:spacing w:line="271" w:lineRule="auto"/>
        <w:rPr>
          <w:rFonts w:hint="eastAsia" w:ascii="方正楷体_GBK" w:hAnsi="方正楷体_GBK" w:eastAsia="方正楷体_GBK" w:cs="方正楷体_GBK"/>
          <w:sz w:val="30"/>
          <w:szCs w:val="30"/>
        </w:rPr>
      </w:pPr>
    </w:p>
    <w:p w14:paraId="3E4ED68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但祂每个职分的一些工作仍有待完成，这些工作只能在天上完成。</w:t>
      </w:r>
    </w:p>
    <w:p w14:paraId="6423AC80">
      <w:pPr>
        <w:spacing w:line="271" w:lineRule="auto"/>
        <w:rPr>
          <w:rFonts w:hint="eastAsia" w:ascii="方正楷体_GBK" w:hAnsi="方正楷体_GBK" w:eastAsia="方正楷体_GBK" w:cs="方正楷体_GBK"/>
          <w:sz w:val="30"/>
          <w:szCs w:val="30"/>
        </w:rPr>
      </w:pPr>
    </w:p>
    <w:p w14:paraId="7C4C236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he had to erect his chair as a Prophet, that he might instruct his people by his Spirit, who irradiates their minds from above.</w:t>
      </w:r>
    </w:p>
    <w:p w14:paraId="30189BA1">
      <w:pPr>
        <w:spacing w:line="271" w:lineRule="auto"/>
        <w:rPr>
          <w:rFonts w:hint="eastAsia" w:ascii="方正楷体_GBK" w:hAnsi="方正楷体_GBK" w:eastAsia="方正楷体_GBK" w:cs="方正楷体_GBK"/>
          <w:sz w:val="30"/>
          <w:szCs w:val="30"/>
        </w:rPr>
      </w:pPr>
    </w:p>
    <w:p w14:paraId="32A2F4C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在那里，祂必须设立祂作为先知的讲台，以便祂可以用祂的灵教导祂的百姓，祂的灵从上头光照他们的心思。</w:t>
      </w:r>
    </w:p>
    <w:p w14:paraId="275F0F32">
      <w:pPr>
        <w:spacing w:line="271" w:lineRule="auto"/>
        <w:rPr>
          <w:rFonts w:hint="eastAsia" w:ascii="方正楷体_GBK" w:hAnsi="方正楷体_GBK" w:eastAsia="方正楷体_GBK" w:cs="方正楷体_GBK"/>
          <w:sz w:val="30"/>
          <w:szCs w:val="30"/>
        </w:rPr>
      </w:pPr>
    </w:p>
    <w:p w14:paraId="3E3D85B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he had to appear in the presence of God as a Priest; and this was so absolutely necessary, that if he had remained on earth, he could not have been our Priest.</w:t>
      </w:r>
    </w:p>
    <w:p w14:paraId="59F89B26">
      <w:pPr>
        <w:spacing w:line="271" w:lineRule="auto"/>
        <w:rPr>
          <w:rFonts w:hint="eastAsia" w:ascii="方正楷体_GBK" w:hAnsi="方正楷体_GBK" w:eastAsia="方正楷体_GBK" w:cs="方正楷体_GBK"/>
          <w:sz w:val="30"/>
          <w:szCs w:val="30"/>
        </w:rPr>
      </w:pPr>
    </w:p>
    <w:p w14:paraId="62E7D8D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在那里，祂必须以祭司的身份出现在神面前；这是绝对必要的，如果祂留在地上，祂就不能作我们的祭司。</w:t>
      </w:r>
    </w:p>
    <w:p w14:paraId="5E1A6560">
      <w:pPr>
        <w:spacing w:line="271" w:lineRule="auto"/>
        <w:rPr>
          <w:rFonts w:hint="eastAsia" w:ascii="方正楷体_GBK" w:hAnsi="方正楷体_GBK" w:eastAsia="方正楷体_GBK" w:cs="方正楷体_GBK"/>
          <w:sz w:val="30"/>
          <w:szCs w:val="30"/>
        </w:rPr>
      </w:pPr>
    </w:p>
    <w:p w14:paraId="1971CCC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behoved him either to be a Priest in every respect, or not to be a Priest at all.</w:t>
      </w:r>
    </w:p>
    <w:p w14:paraId="386EF1A3">
      <w:pPr>
        <w:spacing w:line="271" w:lineRule="auto"/>
        <w:rPr>
          <w:rFonts w:hint="eastAsia" w:ascii="方正楷体_GBK" w:hAnsi="方正楷体_GBK" w:eastAsia="方正楷体_GBK" w:cs="方正楷体_GBK"/>
          <w:sz w:val="30"/>
          <w:szCs w:val="30"/>
        </w:rPr>
      </w:pPr>
    </w:p>
    <w:p w14:paraId="2AE92F4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祂要么在各方面都是祭司，要么根本就不是祭司。</w:t>
      </w:r>
    </w:p>
    <w:p w14:paraId="00D63709">
      <w:pPr>
        <w:spacing w:line="271" w:lineRule="auto"/>
        <w:rPr>
          <w:rFonts w:hint="eastAsia" w:ascii="方正楷体_GBK" w:hAnsi="方正楷体_GBK" w:eastAsia="方正楷体_GBK" w:cs="方正楷体_GBK"/>
          <w:sz w:val="30"/>
          <w:szCs w:val="30"/>
        </w:rPr>
      </w:pPr>
    </w:p>
    <w:p w14:paraId="2072CA6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belongs also to the Priest, namely, the High-priest, of whom we now speak, to enter within the vail, to make intercession for the people.</w:t>
      </w:r>
    </w:p>
    <w:p w14:paraId="32ED66C0">
      <w:pPr>
        <w:spacing w:line="271" w:lineRule="auto"/>
        <w:rPr>
          <w:rFonts w:hint="eastAsia" w:ascii="方正楷体_GBK" w:hAnsi="方正楷体_GBK" w:eastAsia="方正楷体_GBK" w:cs="方正楷体_GBK"/>
          <w:sz w:val="30"/>
          <w:szCs w:val="30"/>
        </w:rPr>
      </w:pPr>
    </w:p>
    <w:p w14:paraId="2C87705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进入幔内，为百姓代求，也属于祭司，即我们现在所说的大祭司的职责。</w:t>
      </w:r>
    </w:p>
    <w:p w14:paraId="05D44446">
      <w:pPr>
        <w:spacing w:line="271" w:lineRule="auto"/>
        <w:rPr>
          <w:rFonts w:hint="eastAsia" w:ascii="方正楷体_GBK" w:hAnsi="方正楷体_GBK" w:eastAsia="方正楷体_GBK" w:cs="方正楷体_GBK"/>
          <w:sz w:val="30"/>
          <w:szCs w:val="30"/>
        </w:rPr>
      </w:pPr>
    </w:p>
    <w:p w14:paraId="5A43CB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such an High-priest became us, as, after having offered up himself, "is made higher than the heavens."y There, in fine, he was to take possession of the Throne of the kingdom, that he might hear the Angels around the throne, shouting with a loud voice: "Worthy is the Lamb that was slain, to receive power, and riches, and wisdom, and strength, and honour, and glory, and blessing;"—that, looking down from on high, he might laugh at the impotent rage of his enemies;a—and finally, that from that impregnable fortress he might afford the most effectual succours for the protection of his people, and liberally supply them with the richest gifts.</w:t>
      </w:r>
    </w:p>
    <w:p w14:paraId="24939E12">
      <w:pPr>
        <w:spacing w:line="271" w:lineRule="auto"/>
        <w:rPr>
          <w:rFonts w:hint="eastAsia" w:ascii="方正楷体_GBK" w:hAnsi="方正楷体_GBK" w:eastAsia="方正楷体_GBK" w:cs="方正楷体_GBK"/>
          <w:sz w:val="30"/>
          <w:szCs w:val="30"/>
        </w:rPr>
      </w:pPr>
    </w:p>
    <w:p w14:paraId="568DE69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因此，这样一位大祭司适合我们，祂在献上自己之后，“被高举，远超过诸天。”y 最后，祂要在那里取得国度的宝座，以便祂可以听见宝座周围的天使高声呼喊：“曾被杀的羔羊是配得权柄、丰富、智慧、能力、尊贵、荣耀、颂赞的；”——以便祂从高处俯视，可以嘲笑祂仇敌无能的愤怒；a——最后，以便祂可以从那坚不可摧的堡垒中，为祂百姓的保护提供最有效的援助，并慷慨地赐给他们最丰盛的恩赐。</w:t>
      </w:r>
    </w:p>
    <w:p w14:paraId="2D1DAC61">
      <w:pPr>
        <w:spacing w:line="271" w:lineRule="auto"/>
        <w:rPr>
          <w:rFonts w:hint="eastAsia" w:ascii="方正楷体_GBK" w:hAnsi="方正楷体_GBK" w:eastAsia="方正楷体_GBK" w:cs="方正楷体_GBK"/>
          <w:sz w:val="30"/>
          <w:szCs w:val="30"/>
        </w:rPr>
      </w:pPr>
    </w:p>
    <w:p w14:paraId="7577D8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It is of importance also to US, who, by this means, were to be weaned from every worldly inclination and pursuit.</w:t>
      </w:r>
    </w:p>
    <w:p w14:paraId="1DC839D9">
      <w:pPr>
        <w:spacing w:line="271" w:lineRule="auto"/>
        <w:rPr>
          <w:rFonts w:hint="eastAsia" w:ascii="方正楷体_GBK" w:hAnsi="方正楷体_GBK" w:eastAsia="方正楷体_GBK" w:cs="方正楷体_GBK"/>
          <w:sz w:val="30"/>
          <w:szCs w:val="30"/>
        </w:rPr>
      </w:pPr>
    </w:p>
    <w:p w14:paraId="3031B0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四十一、这对我们来说也很重要，藉着这个方法，我们要断绝一切属世的倾向和追求。</w:t>
      </w:r>
    </w:p>
    <w:p w14:paraId="1FEAB476">
      <w:pPr>
        <w:spacing w:line="271" w:lineRule="auto"/>
        <w:rPr>
          <w:rFonts w:hint="eastAsia" w:ascii="方正楷体_GBK" w:hAnsi="方正楷体_GBK" w:eastAsia="方正楷体_GBK" w:cs="方正楷体_GBK"/>
          <w:sz w:val="30"/>
          <w:szCs w:val="30"/>
        </w:rPr>
      </w:pPr>
    </w:p>
    <w:p w14:paraId="676BA20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disposition of the flesh, that, wholly intent on external advantages, it doth not elevate the mind to heavenly objects, but is occupied about trifles to the neglect of better things.</w:t>
      </w:r>
    </w:p>
    <w:p w14:paraId="6E8DC15E">
      <w:pPr>
        <w:spacing w:line="271" w:lineRule="auto"/>
        <w:rPr>
          <w:rFonts w:hint="eastAsia" w:ascii="方正楷体_GBK" w:hAnsi="方正楷体_GBK" w:eastAsia="方正楷体_GBK" w:cs="方正楷体_GBK"/>
          <w:sz w:val="30"/>
          <w:szCs w:val="30"/>
        </w:rPr>
      </w:pPr>
    </w:p>
    <w:p w14:paraId="53B32BC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肉体的性情就是这样，完全专注于外在的利益，它不会将心思提升到属天的事物上，而是忙于琐事，忽略了更好的事物。</w:t>
      </w:r>
    </w:p>
    <w:p w14:paraId="69C6B984">
      <w:pPr>
        <w:spacing w:line="271" w:lineRule="auto"/>
        <w:rPr>
          <w:rFonts w:hint="eastAsia" w:ascii="方正楷体_GBK" w:hAnsi="方正楷体_GBK" w:eastAsia="方正楷体_GBK" w:cs="方正楷体_GBK"/>
          <w:sz w:val="30"/>
          <w:szCs w:val="30"/>
        </w:rPr>
      </w:pPr>
    </w:p>
    <w:p w14:paraId="2EE2EF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we have an instance in the Apostles themselves, who, so long as they enjoyed Christ's bodily presence, could, with the utmost difficulty, be induced to renounce the expectation of a carnal and worldly kingdom.</w:t>
      </w:r>
    </w:p>
    <w:p w14:paraId="62B8709E">
      <w:pPr>
        <w:spacing w:line="271" w:lineRule="auto"/>
        <w:rPr>
          <w:rFonts w:hint="eastAsia" w:ascii="方正楷体_GBK" w:hAnsi="方正楷体_GBK" w:eastAsia="方正楷体_GBK" w:cs="方正楷体_GBK"/>
          <w:sz w:val="30"/>
          <w:szCs w:val="30"/>
        </w:rPr>
      </w:pPr>
    </w:p>
    <w:p w14:paraId="311F743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我们在这方面有一个例子，就是使徒们自己，只要他们享有基督身体的同在，就极难被引导去放弃对属肉体和属世国度的期望。</w:t>
      </w:r>
    </w:p>
    <w:p w14:paraId="17F96B46">
      <w:pPr>
        <w:spacing w:line="271" w:lineRule="auto"/>
        <w:rPr>
          <w:rFonts w:hint="eastAsia" w:ascii="方正楷体_GBK" w:hAnsi="方正楷体_GBK" w:eastAsia="方正楷体_GBK" w:cs="方正楷体_GBK"/>
          <w:sz w:val="30"/>
          <w:szCs w:val="30"/>
        </w:rPr>
      </w:pPr>
    </w:p>
    <w:p w14:paraId="04CE34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therefore, was pleased to deprive us of the sight and presence of his body, that we might not rest in that which is external and corporeal, but, directing our attention to his merit and Spirit, might place our hearts on heavenly and spiritual objects.</w:t>
      </w:r>
    </w:p>
    <w:p w14:paraId="26C8D597">
      <w:pPr>
        <w:spacing w:line="271" w:lineRule="auto"/>
        <w:rPr>
          <w:rFonts w:hint="eastAsia" w:ascii="方正楷体_GBK" w:hAnsi="方正楷体_GBK" w:eastAsia="方正楷体_GBK" w:cs="方正楷体_GBK"/>
          <w:sz w:val="30"/>
          <w:szCs w:val="30"/>
        </w:rPr>
      </w:pPr>
    </w:p>
    <w:p w14:paraId="01EB560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因此，我们的主乐意剥夺我们看见祂身体和祂身体同在的机会，使我们不致安于外在和有形的事物，而是将我们的注意力转向祂的功绩和圣灵，将我们的心放在属天和属灵的事物上。</w:t>
      </w:r>
    </w:p>
    <w:p w14:paraId="74A99CE6">
      <w:pPr>
        <w:spacing w:line="271" w:lineRule="auto"/>
        <w:rPr>
          <w:rFonts w:hint="eastAsia" w:ascii="方正楷体_GBK" w:hAnsi="方正楷体_GBK" w:eastAsia="方正楷体_GBK" w:cs="方正楷体_GBK"/>
          <w:sz w:val="30"/>
          <w:szCs w:val="30"/>
        </w:rPr>
      </w:pPr>
    </w:p>
    <w:p w14:paraId="404B2AA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his resurrection, too, he did not indulge his most affectionate friends with embraces, and kisses, or any similar expressions of accustomed familiarity; that they might gradually learn to be content with his spiritual presence, and to submit to the absence of his body.</w:t>
      </w:r>
    </w:p>
    <w:p w14:paraId="1A19B5CF">
      <w:pPr>
        <w:spacing w:line="271" w:lineRule="auto"/>
        <w:rPr>
          <w:rFonts w:hint="eastAsia" w:ascii="方正楷体_GBK" w:hAnsi="方正楷体_GBK" w:eastAsia="方正楷体_GBK" w:cs="方正楷体_GBK"/>
          <w:sz w:val="30"/>
          <w:szCs w:val="30"/>
        </w:rPr>
      </w:pPr>
    </w:p>
    <w:p w14:paraId="4D28CD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祂复活后，也没有纵容祂最亲密的朋友拥抱、亲吻或任何类似的习惯性亲密表示；以便他们可以逐渐学会满足于祂属灵的同在，并顺服于祂身体的缺席。</w:t>
      </w:r>
    </w:p>
    <w:p w14:paraId="0BAB8D66">
      <w:pPr>
        <w:spacing w:line="271" w:lineRule="auto"/>
        <w:rPr>
          <w:rFonts w:hint="eastAsia" w:ascii="方正楷体_GBK" w:hAnsi="方正楷体_GBK" w:eastAsia="方正楷体_GBK" w:cs="方正楷体_GBK"/>
          <w:sz w:val="30"/>
          <w:szCs w:val="30"/>
        </w:rPr>
      </w:pPr>
    </w:p>
    <w:p w14:paraId="1DA90D0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But in addition to all this, it is truly impossible to declare the great UTILITY of Christ's ascension to us.</w:t>
      </w:r>
    </w:p>
    <w:p w14:paraId="1D90AC1C">
      <w:pPr>
        <w:spacing w:line="271" w:lineRule="auto"/>
        <w:rPr>
          <w:rFonts w:hint="eastAsia" w:ascii="方正楷体_GBK" w:hAnsi="方正楷体_GBK" w:eastAsia="方正楷体_GBK" w:cs="方正楷体_GBK"/>
          <w:sz w:val="30"/>
          <w:szCs w:val="30"/>
        </w:rPr>
      </w:pPr>
    </w:p>
    <w:p w14:paraId="378EF03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四十二、但除此之外，要说明基督升天对我们的巨大功用，确实是不可能的。</w:t>
      </w:r>
    </w:p>
    <w:p w14:paraId="66D39755">
      <w:pPr>
        <w:spacing w:line="271" w:lineRule="auto"/>
        <w:rPr>
          <w:rFonts w:hint="eastAsia" w:ascii="方正楷体_GBK" w:hAnsi="方正楷体_GBK" w:eastAsia="方正楷体_GBK" w:cs="方正楷体_GBK"/>
          <w:sz w:val="30"/>
          <w:szCs w:val="30"/>
        </w:rPr>
      </w:pPr>
    </w:p>
    <w:p w14:paraId="350696D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shall not now show particularly, that all his faithful subjects cannot fail to take a lively interest in so splendid an inauguration, and so magnificent a triumph, of their King.</w:t>
      </w:r>
    </w:p>
    <w:p w14:paraId="66E6313B">
      <w:pPr>
        <w:spacing w:line="271" w:lineRule="auto"/>
        <w:rPr>
          <w:rFonts w:hint="eastAsia" w:ascii="方正楷体_GBK" w:hAnsi="方正楷体_GBK" w:eastAsia="方正楷体_GBK" w:cs="方正楷体_GBK"/>
          <w:sz w:val="30"/>
          <w:szCs w:val="30"/>
        </w:rPr>
      </w:pPr>
    </w:p>
    <w:p w14:paraId="6FACCD1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我现在不打算特别说明，祂所有忠心的子民，对于他们君王如此辉煌的登基和如此宏伟的凯旋，不可能不抱有浓厚的兴趣。</w:t>
      </w:r>
    </w:p>
    <w:p w14:paraId="49CB1040">
      <w:pPr>
        <w:spacing w:line="271" w:lineRule="auto"/>
        <w:rPr>
          <w:rFonts w:hint="eastAsia" w:ascii="方正楷体_GBK" w:hAnsi="方正楷体_GBK" w:eastAsia="方正楷体_GBK" w:cs="方正楷体_GBK"/>
          <w:sz w:val="30"/>
          <w:szCs w:val="30"/>
        </w:rPr>
      </w:pPr>
    </w:p>
    <w:p w14:paraId="2681C4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can possibly be more delightful to them, than to see their Lord, who was so lately covered with so many swelling waves of unparalleled trouble and sorrow, and almost overwhelmed in the very abysses of hell, now shining in the fresh splendour of a spiritual body, exalted far above the stormy clouds and dreadful thunders, nay, above the sun himself and the loftiest of the stars,—made higher than all heavens, and taking possession of the throne as the Father's equal, amidst the congratulations of angels, and of the spirits of just men made perfect!</w:t>
      </w:r>
    </w:p>
    <w:p w14:paraId="09D0DA07">
      <w:pPr>
        <w:spacing w:line="271" w:lineRule="auto"/>
        <w:rPr>
          <w:rFonts w:hint="eastAsia" w:ascii="方正楷体_GBK" w:hAnsi="方正楷体_GBK" w:eastAsia="方正楷体_GBK" w:cs="方正楷体_GBK"/>
          <w:sz w:val="30"/>
          <w:szCs w:val="30"/>
        </w:rPr>
      </w:pPr>
    </w:p>
    <w:p w14:paraId="7A57FFC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他们而言，还有什么比看见他们的主——祂不久前还被无数空前患难和忧愁的汹涌波涛所覆盖，几乎被地狱的深渊所淹没——如今却以属灵身体的清新光辉照耀，被高举远超过暴风雨的云彩和可怕的雷声，甚至超过太阳本身和最高的星辰——被造得比诸天更高，并在天使和被成全之义人的灵的祝贺声中，作为父的同等者占据宝座，更令人愉悦呢？</w:t>
      </w:r>
    </w:p>
    <w:p w14:paraId="0BC3B641">
      <w:pPr>
        <w:spacing w:line="271" w:lineRule="auto"/>
        <w:rPr>
          <w:rFonts w:hint="eastAsia" w:ascii="方正楷体_GBK" w:hAnsi="方正楷体_GBK" w:eastAsia="方正楷体_GBK" w:cs="方正楷体_GBK"/>
          <w:sz w:val="30"/>
          <w:szCs w:val="30"/>
        </w:rPr>
      </w:pPr>
    </w:p>
    <w:p w14:paraId="74C278E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was a joyful day to Israel, in which the ark of the Lord was brought to the city of David, and into the tabernacle that he had prepared for it:—when it belonged to the Levites, to carry it on their shoulders;—to the Princes, their associates, to accompany it with instruments of music, psalteries, harps, and cymbals;—to all the Israelites, to attend it with shouting, and with the sound of the cornet, and of trumpets;—to king David himself, clothed with a robe of fine linen, to leap and dance in public;—and when the lips of all were dissolved in the most joyful songs.</w:t>
      </w:r>
    </w:p>
    <w:p w14:paraId="71EFF6D3">
      <w:pPr>
        <w:spacing w:line="271" w:lineRule="auto"/>
        <w:rPr>
          <w:rFonts w:hint="eastAsia" w:ascii="方正楷体_GBK" w:hAnsi="方正楷体_GBK" w:eastAsia="方正楷体_GBK" w:cs="方正楷体_GBK"/>
          <w:sz w:val="30"/>
          <w:szCs w:val="30"/>
        </w:rPr>
      </w:pPr>
    </w:p>
    <w:p w14:paraId="10E002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是以色列人欢喜的日子，耶和华的约柜被抬到大卫的城，进入祂为它预备的帐幕：——那时利未人负责用肩扛抬它；——王公贵胄，他们的同伴，用乐器、琴、瑟和钹伴随它；——所有以色列人，用呼喊声、角声和号声跟随它；——大卫王自己，穿着细麻布袍子，在公众面前跳跃舞蹈；——那时众人的口都充满了最喜乐的歌声。</w:t>
      </w:r>
    </w:p>
    <w:p w14:paraId="2410E04F">
      <w:pPr>
        <w:spacing w:line="271" w:lineRule="auto"/>
        <w:rPr>
          <w:rFonts w:hint="eastAsia" w:ascii="方正楷体_GBK" w:hAnsi="方正楷体_GBK" w:eastAsia="方正楷体_GBK" w:cs="方正楷体_GBK"/>
          <w:sz w:val="30"/>
          <w:szCs w:val="30"/>
        </w:rPr>
      </w:pPr>
    </w:p>
    <w:p w14:paraId="633A068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seen thy goings, O God, even the goings of my God, my King, in the sanctuary. The singers went before; the players on instruments followed after; among them were the damsels, playing with timbrels. Bless ye God in the congregations, even the Lord, from the fountain of Israel."</w:t>
      </w:r>
    </w:p>
    <w:p w14:paraId="22C61C0C">
      <w:pPr>
        <w:spacing w:line="271" w:lineRule="auto"/>
        <w:rPr>
          <w:rFonts w:hint="eastAsia" w:ascii="方正楷体_GBK" w:hAnsi="方正楷体_GBK" w:eastAsia="方正楷体_GBK" w:cs="方正楷体_GBK"/>
          <w:sz w:val="30"/>
          <w:szCs w:val="30"/>
        </w:rPr>
      </w:pPr>
    </w:p>
    <w:p w14:paraId="52EF1F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“神啊，我们看见了你的作为，就是我的神，我的王，在圣所里的作为。歌唱的行在前，作乐的随在后，其中有击鼓的童女。你们当在会中称颂神，就是从以色列源头而出的主。”</w:t>
      </w:r>
    </w:p>
    <w:p w14:paraId="18659554">
      <w:pPr>
        <w:spacing w:line="271" w:lineRule="auto"/>
        <w:rPr>
          <w:rFonts w:hint="eastAsia" w:ascii="方正楷体_GBK" w:hAnsi="方正楷体_GBK" w:eastAsia="方正楷体_GBK" w:cs="方正楷体_GBK"/>
          <w:sz w:val="30"/>
          <w:szCs w:val="30"/>
        </w:rPr>
      </w:pPr>
    </w:p>
    <w:p w14:paraId="14FEC13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what was the translation of the ark into the city of David, but a very faint shadow of Christ's ascension into heaven!</w:t>
      </w:r>
    </w:p>
    <w:p w14:paraId="384B8E6B">
      <w:pPr>
        <w:spacing w:line="271" w:lineRule="auto"/>
        <w:rPr>
          <w:rFonts w:hint="eastAsia" w:ascii="方正楷体_GBK" w:hAnsi="方正楷体_GBK" w:eastAsia="方正楷体_GBK" w:cs="方正楷体_GBK"/>
          <w:sz w:val="30"/>
          <w:szCs w:val="30"/>
        </w:rPr>
      </w:pPr>
    </w:p>
    <w:p w14:paraId="64217BE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然而，约柜被迁入大卫城，只不过是基督升天一个非常微弱的影子而已！</w:t>
      </w:r>
    </w:p>
    <w:p w14:paraId="6AE63FFC">
      <w:pPr>
        <w:spacing w:line="271" w:lineRule="auto"/>
        <w:rPr>
          <w:rFonts w:hint="eastAsia" w:ascii="方正楷体_GBK" w:hAnsi="方正楷体_GBK" w:eastAsia="方正楷体_GBK" w:cs="方正楷体_GBK"/>
          <w:sz w:val="30"/>
          <w:szCs w:val="30"/>
        </w:rPr>
      </w:pPr>
    </w:p>
    <w:p w14:paraId="68F9CC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that solemnity so wonderfully moved the Israelites, into what joy and exultation ought we to break forth, whilst we do not eagerly survey the shadow, but behold the substance itself, as if present before our eyes!</w:t>
      </w:r>
    </w:p>
    <w:p w14:paraId="1CA2941A">
      <w:pPr>
        <w:spacing w:line="271" w:lineRule="auto"/>
        <w:rPr>
          <w:rFonts w:hint="eastAsia" w:ascii="方正楷体_GBK" w:hAnsi="方正楷体_GBK" w:eastAsia="方正楷体_GBK" w:cs="方正楷体_GBK"/>
          <w:sz w:val="30"/>
          <w:szCs w:val="30"/>
        </w:rPr>
      </w:pPr>
    </w:p>
    <w:p w14:paraId="44076BA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如果那庄严的仪式如此奇妙地感动了以色列人，那么当我们不是热切地察看影子，而是看见实体本身，如同亲眼看见一般时，我们应该爆发出何等的喜乐和欢欣呢！</w:t>
      </w:r>
    </w:p>
    <w:p w14:paraId="4BE5FB20">
      <w:pPr>
        <w:spacing w:line="271" w:lineRule="auto"/>
        <w:rPr>
          <w:rFonts w:hint="eastAsia" w:ascii="方正楷体_GBK" w:hAnsi="方正楷体_GBK" w:eastAsia="方正楷体_GBK" w:cs="方正楷体_GBK"/>
          <w:sz w:val="30"/>
          <w:szCs w:val="30"/>
        </w:rPr>
      </w:pPr>
    </w:p>
    <w:p w14:paraId="37F0131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is gone up with a shout; Jehovah with the sound of a trumpet.</w:t>
      </w:r>
    </w:p>
    <w:p w14:paraId="04218C83">
      <w:pPr>
        <w:spacing w:line="271" w:lineRule="auto"/>
        <w:rPr>
          <w:rFonts w:hint="eastAsia" w:ascii="方正楷体_GBK" w:hAnsi="方正楷体_GBK" w:eastAsia="方正楷体_GBK" w:cs="方正楷体_GBK"/>
          <w:sz w:val="30"/>
          <w:szCs w:val="30"/>
        </w:rPr>
      </w:pPr>
    </w:p>
    <w:p w14:paraId="7D7D571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“神上升，有喊声相送；耶和华上升，有角声相送。”</w:t>
      </w:r>
    </w:p>
    <w:p w14:paraId="2BA282EB">
      <w:pPr>
        <w:spacing w:line="271" w:lineRule="auto"/>
        <w:rPr>
          <w:rFonts w:hint="eastAsia" w:ascii="方正楷体_GBK" w:hAnsi="方正楷体_GBK" w:eastAsia="方正楷体_GBK" w:cs="方正楷体_GBK"/>
          <w:sz w:val="30"/>
          <w:szCs w:val="30"/>
        </w:rPr>
      </w:pPr>
    </w:p>
    <w:p w14:paraId="1238734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Sing praises to God, sing praises: sing praises to our King, sing praises.</w:t>
      </w:r>
    </w:p>
    <w:p w14:paraId="2A4AF936">
      <w:pPr>
        <w:spacing w:line="271" w:lineRule="auto"/>
        <w:rPr>
          <w:rFonts w:hint="eastAsia" w:ascii="方正楷体_GBK" w:hAnsi="方正楷体_GBK" w:eastAsia="方正楷体_GBK" w:cs="方正楷体_GBK"/>
          <w:sz w:val="30"/>
          <w:szCs w:val="30"/>
        </w:rPr>
      </w:pPr>
    </w:p>
    <w:p w14:paraId="07A93E4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你们要向神歌颂，歌颂：向我们的王歌颂，歌颂。</w:t>
      </w:r>
    </w:p>
    <w:p w14:paraId="07A01E8B">
      <w:pPr>
        <w:spacing w:line="271" w:lineRule="auto"/>
        <w:rPr>
          <w:rFonts w:hint="eastAsia" w:ascii="方正楷体_GBK" w:hAnsi="方正楷体_GBK" w:eastAsia="方正楷体_GBK" w:cs="方正楷体_GBK"/>
          <w:sz w:val="30"/>
          <w:szCs w:val="30"/>
        </w:rPr>
      </w:pPr>
    </w:p>
    <w:p w14:paraId="13CA388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God is the King of all the earth; sing ye praises with understanding."</w:t>
      </w:r>
    </w:p>
    <w:p w14:paraId="1A839397">
      <w:pPr>
        <w:spacing w:line="271" w:lineRule="auto"/>
        <w:rPr>
          <w:rFonts w:hint="eastAsia" w:ascii="方正楷体_GBK" w:hAnsi="方正楷体_GBK" w:eastAsia="方正楷体_GBK" w:cs="方正楷体_GBK"/>
          <w:sz w:val="30"/>
          <w:szCs w:val="30"/>
        </w:rPr>
      </w:pPr>
    </w:p>
    <w:p w14:paraId="2A2CDBD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因为神是全地的王；你们要用悟性歌颂。</w:t>
      </w:r>
    </w:p>
    <w:p w14:paraId="57D7BA25">
      <w:pPr>
        <w:spacing w:line="271" w:lineRule="auto"/>
        <w:rPr>
          <w:rFonts w:hint="eastAsia" w:ascii="方正楷体_GBK" w:hAnsi="方正楷体_GBK" w:eastAsia="方正楷体_GBK" w:cs="方正楷体_GBK"/>
          <w:sz w:val="30"/>
          <w:szCs w:val="30"/>
        </w:rPr>
      </w:pPr>
    </w:p>
    <w:p w14:paraId="2B83D2F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daywhen Solomon was anointed king over Israel, so extatic was the joy of the people, so vehement were their acclamations, so loud the noise of the pipes, "that the earth rent with the sound of them."f But how much more joyful to us that splendid day, on which Solomon's Antitype and Lord, solemnly took possession of the kingdom!</w:t>
      </w:r>
    </w:p>
    <w:p w14:paraId="34DF4EE4">
      <w:pPr>
        <w:spacing w:line="271" w:lineRule="auto"/>
        <w:rPr>
          <w:rFonts w:hint="eastAsia" w:ascii="方正楷体_GBK" w:hAnsi="方正楷体_GBK" w:eastAsia="方正楷体_GBK" w:cs="方正楷体_GBK"/>
          <w:sz w:val="30"/>
          <w:szCs w:val="30"/>
        </w:rPr>
      </w:pPr>
    </w:p>
    <w:p w14:paraId="090EBE6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所罗门被膏立为以色列王的那一天，百姓的喜乐如此狂喜，他们的欢呼如此热烈，笛声如此响亮，“以致地都因他们的声音而裂开。”f 但是，所罗门的预表和主，庄严地取得国度的那辉煌的一天，对我们来说是何等更喜乐啊！</w:t>
      </w:r>
    </w:p>
    <w:p w14:paraId="6F6493EA">
      <w:pPr>
        <w:spacing w:line="271" w:lineRule="auto"/>
        <w:rPr>
          <w:rFonts w:hint="eastAsia" w:ascii="方正楷体_GBK" w:hAnsi="方正楷体_GBK" w:eastAsia="方正楷体_GBK" w:cs="方正楷体_GBK"/>
          <w:sz w:val="30"/>
          <w:szCs w:val="30"/>
        </w:rPr>
      </w:pPr>
    </w:p>
    <w:p w14:paraId="6B567EF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was it for Angels, then was it for all the pious inhabitants of heaven and of earth, to clap their hands together, and to sing together with one voice.</w:t>
      </w:r>
    </w:p>
    <w:p w14:paraId="6C96F72A">
      <w:pPr>
        <w:spacing w:line="271" w:lineRule="auto"/>
        <w:rPr>
          <w:rFonts w:hint="eastAsia" w:ascii="方正楷体_GBK" w:hAnsi="方正楷体_GBK" w:eastAsia="方正楷体_GBK" w:cs="方正楷体_GBK"/>
          <w:sz w:val="30"/>
          <w:szCs w:val="30"/>
        </w:rPr>
      </w:pPr>
    </w:p>
    <w:p w14:paraId="07E6731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那时，天使们，那时，天上地下所有虔诚的居民，都当一同拍掌，同声歌唱。</w:t>
      </w:r>
    </w:p>
    <w:p w14:paraId="69283065">
      <w:pPr>
        <w:spacing w:line="271" w:lineRule="auto"/>
        <w:rPr>
          <w:rFonts w:hint="eastAsia" w:ascii="方正楷体_GBK" w:hAnsi="方正楷体_GBK" w:eastAsia="方正楷体_GBK" w:cs="方正楷体_GBK"/>
          <w:sz w:val="30"/>
          <w:szCs w:val="30"/>
        </w:rPr>
      </w:pPr>
    </w:p>
    <w:p w14:paraId="6F7536C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reigneth, let the earth rejoice; let the multitude of the isles he glad.</w:t>
      </w:r>
    </w:p>
    <w:p w14:paraId="649A06B5">
      <w:pPr>
        <w:spacing w:line="271" w:lineRule="auto"/>
        <w:rPr>
          <w:rFonts w:hint="eastAsia" w:ascii="方正楷体_GBK" w:hAnsi="方正楷体_GBK" w:eastAsia="方正楷体_GBK" w:cs="方正楷体_GBK"/>
          <w:sz w:val="30"/>
          <w:szCs w:val="30"/>
        </w:rPr>
      </w:pPr>
    </w:p>
    <w:p w14:paraId="0176182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“耶和华作王，愿地快乐；愿众海岛都欢喜。”</w:t>
      </w:r>
    </w:p>
    <w:p w14:paraId="60B1CEED">
      <w:pPr>
        <w:spacing w:line="271" w:lineRule="auto"/>
        <w:rPr>
          <w:rFonts w:hint="eastAsia" w:ascii="方正楷体_GBK" w:hAnsi="方正楷体_GBK" w:eastAsia="方正楷体_GBK" w:cs="方正楷体_GBK"/>
          <w:sz w:val="30"/>
          <w:szCs w:val="30"/>
        </w:rPr>
      </w:pPr>
    </w:p>
    <w:p w14:paraId="3A220AF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reigneth, let the people tremble; he sitteth between the cherubims, let the earth he moved.</w:t>
      </w:r>
    </w:p>
    <w:p w14:paraId="36FF63EF">
      <w:pPr>
        <w:spacing w:line="271" w:lineRule="auto"/>
        <w:rPr>
          <w:rFonts w:hint="eastAsia" w:ascii="方正楷体_GBK" w:hAnsi="方正楷体_GBK" w:eastAsia="方正楷体_GBK" w:cs="方正楷体_GBK"/>
          <w:sz w:val="30"/>
          <w:szCs w:val="30"/>
        </w:rPr>
      </w:pPr>
    </w:p>
    <w:p w14:paraId="64F9A7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耶和华作王，愿万民都战抖；祂坐在基路伯之间，愿地都摇动。</w:t>
      </w:r>
    </w:p>
    <w:p w14:paraId="0653E123">
      <w:pPr>
        <w:spacing w:line="271" w:lineRule="auto"/>
        <w:rPr>
          <w:rFonts w:hint="eastAsia" w:ascii="方正楷体_GBK" w:hAnsi="方正楷体_GBK" w:eastAsia="方正楷体_GBK" w:cs="方正楷体_GBK"/>
          <w:sz w:val="30"/>
          <w:szCs w:val="30"/>
        </w:rPr>
      </w:pPr>
    </w:p>
    <w:p w14:paraId="3F4A9DF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is great in Zion; and he is high above all people."</w:t>
      </w:r>
    </w:p>
    <w:p w14:paraId="42EF972E">
      <w:pPr>
        <w:spacing w:line="271" w:lineRule="auto"/>
        <w:rPr>
          <w:rFonts w:hint="eastAsia" w:ascii="方正楷体_GBK" w:hAnsi="方正楷体_GBK" w:eastAsia="方正楷体_GBK" w:cs="方正楷体_GBK"/>
          <w:sz w:val="30"/>
          <w:szCs w:val="30"/>
        </w:rPr>
      </w:pPr>
    </w:p>
    <w:p w14:paraId="068784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耶和华在锡安为大；祂高过万民。</w:t>
      </w:r>
    </w:p>
    <w:p w14:paraId="599DD40F">
      <w:pPr>
        <w:spacing w:line="271" w:lineRule="auto"/>
        <w:rPr>
          <w:rFonts w:hint="eastAsia" w:ascii="方正楷体_GBK" w:hAnsi="方正楷体_GBK" w:eastAsia="方正楷体_GBK" w:cs="方正楷体_GBK"/>
          <w:sz w:val="30"/>
          <w:szCs w:val="30"/>
        </w:rPr>
      </w:pPr>
    </w:p>
    <w:p w14:paraId="06144BB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sacred odes, adapted to that occasion, were dictated long before to the Church, by the Spirit of prophecy.</w:t>
      </w:r>
    </w:p>
    <w:p w14:paraId="39498955">
      <w:pPr>
        <w:spacing w:line="271" w:lineRule="auto"/>
        <w:rPr>
          <w:rFonts w:hint="eastAsia" w:ascii="方正楷体_GBK" w:hAnsi="方正楷体_GBK" w:eastAsia="方正楷体_GBK" w:cs="方正楷体_GBK"/>
          <w:sz w:val="30"/>
          <w:szCs w:val="30"/>
        </w:rPr>
      </w:pPr>
    </w:p>
    <w:p w14:paraId="716792C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这些为那场合而作的圣诗，早已由预言的灵指示给教会了。</w:t>
      </w:r>
    </w:p>
    <w:p w14:paraId="4350ABFB">
      <w:pPr>
        <w:spacing w:line="271" w:lineRule="auto"/>
        <w:rPr>
          <w:rFonts w:hint="eastAsia" w:ascii="方正楷体_GBK" w:hAnsi="方正楷体_GBK" w:eastAsia="方正楷体_GBK" w:cs="方正楷体_GBK"/>
          <w:sz w:val="30"/>
          <w:szCs w:val="30"/>
        </w:rPr>
      </w:pPr>
    </w:p>
    <w:p w14:paraId="391500D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that man has no love to Jesus our King, to whom it is not a pleasure, to celebrate his glorious triumph in joyful songs.h</w:t>
      </w:r>
    </w:p>
    <w:p w14:paraId="14BABD13">
      <w:pPr>
        <w:spacing w:line="271" w:lineRule="auto"/>
        <w:rPr>
          <w:rFonts w:hint="eastAsia" w:ascii="方正楷体_GBK" w:hAnsi="方正楷体_GBK" w:eastAsia="方正楷体_GBK" w:cs="方正楷体_GBK"/>
          <w:sz w:val="30"/>
          <w:szCs w:val="30"/>
        </w:rPr>
      </w:pPr>
    </w:p>
    <w:p w14:paraId="01972E5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诚然，那不以在喜乐的歌声中庆祝耶稣我们君王荣耀凯旋为乐的人，对祂就没有爱。h</w:t>
      </w:r>
    </w:p>
    <w:p w14:paraId="7F794F56">
      <w:pPr>
        <w:spacing w:line="271" w:lineRule="auto"/>
        <w:rPr>
          <w:rFonts w:hint="eastAsia" w:ascii="方正楷体_GBK" w:hAnsi="方正楷体_GBK" w:eastAsia="方正楷体_GBK" w:cs="方正楷体_GBK"/>
          <w:sz w:val="30"/>
          <w:szCs w:val="30"/>
        </w:rPr>
      </w:pPr>
    </w:p>
    <w:p w14:paraId="2E5FFB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But another point now demands our attention.</w:t>
      </w:r>
    </w:p>
    <w:p w14:paraId="4BD323A2">
      <w:pPr>
        <w:spacing w:line="271" w:lineRule="auto"/>
        <w:rPr>
          <w:rFonts w:hint="eastAsia" w:ascii="方正楷体_GBK" w:hAnsi="方正楷体_GBK" w:eastAsia="方正楷体_GBK" w:cs="方正楷体_GBK"/>
          <w:sz w:val="30"/>
          <w:szCs w:val="30"/>
        </w:rPr>
      </w:pPr>
    </w:p>
    <w:p w14:paraId="745296A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四十三、但现在另一点需要我们注意。</w:t>
      </w:r>
    </w:p>
    <w:p w14:paraId="266E248D">
      <w:pPr>
        <w:spacing w:line="271" w:lineRule="auto"/>
        <w:rPr>
          <w:rFonts w:hint="eastAsia" w:ascii="方正楷体_GBK" w:hAnsi="方正楷体_GBK" w:eastAsia="方正楷体_GBK" w:cs="方正楷体_GBK"/>
          <w:sz w:val="30"/>
          <w:szCs w:val="30"/>
        </w:rPr>
      </w:pPr>
    </w:p>
    <w:p w14:paraId="55ABD31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us, even for us, the ascension of Christ is expedient.</w:t>
      </w:r>
    </w:p>
    <w:p w14:paraId="58F4774C">
      <w:pPr>
        <w:spacing w:line="271" w:lineRule="auto"/>
        <w:rPr>
          <w:rFonts w:hint="eastAsia" w:ascii="方正楷体_GBK" w:hAnsi="方正楷体_GBK" w:eastAsia="方正楷体_GBK" w:cs="方正楷体_GBK"/>
          <w:sz w:val="30"/>
          <w:szCs w:val="30"/>
        </w:rPr>
      </w:pPr>
    </w:p>
    <w:p w14:paraId="7BC96FD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对我们，甚至对我们来说，基督的升天是有益的。</w:t>
      </w:r>
    </w:p>
    <w:p w14:paraId="2049F6F1">
      <w:pPr>
        <w:spacing w:line="271" w:lineRule="auto"/>
        <w:rPr>
          <w:rFonts w:hint="eastAsia" w:ascii="方正楷体_GBK" w:hAnsi="方正楷体_GBK" w:eastAsia="方正楷体_GBK" w:cs="方正楷体_GBK"/>
          <w:sz w:val="30"/>
          <w:szCs w:val="30"/>
        </w:rPr>
      </w:pPr>
    </w:p>
    <w:p w14:paraId="536BDD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us he was born, for us he lived, for us he suffered, for us he died; so for us, also, he rose again, and for us he ascended to heaven.</w:t>
      </w:r>
    </w:p>
    <w:p w14:paraId="15C03B5E">
      <w:pPr>
        <w:spacing w:line="271" w:lineRule="auto"/>
        <w:rPr>
          <w:rFonts w:hint="eastAsia" w:ascii="方正楷体_GBK" w:hAnsi="方正楷体_GBK" w:eastAsia="方正楷体_GBK" w:cs="方正楷体_GBK"/>
          <w:sz w:val="30"/>
          <w:szCs w:val="30"/>
        </w:rPr>
      </w:pPr>
    </w:p>
    <w:p w14:paraId="2EA39DD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正如祂为我们而生，为我们而活，为我们而受苦，为我们而死；同样，祂也为我们复活，为我们升天。</w:t>
      </w:r>
    </w:p>
    <w:p w14:paraId="656AB966">
      <w:pPr>
        <w:spacing w:line="271" w:lineRule="auto"/>
        <w:rPr>
          <w:rFonts w:hint="eastAsia" w:ascii="方正楷体_GBK" w:hAnsi="方正楷体_GBK" w:eastAsia="方正楷体_GBK" w:cs="方正楷体_GBK"/>
          <w:sz w:val="30"/>
          <w:szCs w:val="30"/>
        </w:rPr>
      </w:pPr>
    </w:p>
    <w:p w14:paraId="24D000B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following, in particular, are the purposes for which he ascended.</w:t>
      </w:r>
    </w:p>
    <w:p w14:paraId="18F93656">
      <w:pPr>
        <w:spacing w:line="271" w:lineRule="auto"/>
        <w:rPr>
          <w:rFonts w:hint="eastAsia" w:ascii="方正楷体_GBK" w:hAnsi="方正楷体_GBK" w:eastAsia="方正楷体_GBK" w:cs="方正楷体_GBK"/>
          <w:sz w:val="30"/>
          <w:szCs w:val="30"/>
        </w:rPr>
      </w:pPr>
    </w:p>
    <w:p w14:paraId="6BCD855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特别是，祂升天的目的如下。</w:t>
      </w:r>
    </w:p>
    <w:p w14:paraId="72A1E558">
      <w:pPr>
        <w:spacing w:line="271" w:lineRule="auto"/>
        <w:rPr>
          <w:rFonts w:hint="eastAsia" w:ascii="方正楷体_GBK" w:hAnsi="方正楷体_GBK" w:eastAsia="方正楷体_GBK" w:cs="方正楷体_GBK"/>
          <w:sz w:val="30"/>
          <w:szCs w:val="30"/>
        </w:rPr>
      </w:pPr>
    </w:p>
    <w:p w14:paraId="43BD46A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he might pray for us, pleading that the whole virtue and worth of his satisfaction may be imputed to us.</w:t>
      </w:r>
    </w:p>
    <w:p w14:paraId="4E3A5357">
      <w:pPr>
        <w:spacing w:line="271" w:lineRule="auto"/>
        <w:rPr>
          <w:rFonts w:hint="eastAsia" w:ascii="方正楷体_GBK" w:hAnsi="方正楷体_GBK" w:eastAsia="方正楷体_GBK" w:cs="方正楷体_GBK"/>
          <w:sz w:val="30"/>
          <w:szCs w:val="30"/>
        </w:rPr>
      </w:pPr>
    </w:p>
    <w:p w14:paraId="7C463E1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第一，祂可以为我们祷告，恳求祂满足的全部功效和价值都归算给我们。</w:t>
      </w:r>
    </w:p>
    <w:p w14:paraId="7DFEBF55">
      <w:pPr>
        <w:spacing w:line="271" w:lineRule="auto"/>
        <w:rPr>
          <w:rFonts w:hint="eastAsia" w:ascii="方正楷体_GBK" w:hAnsi="方正楷体_GBK" w:eastAsia="方正楷体_GBK" w:cs="方正楷体_GBK"/>
          <w:sz w:val="30"/>
          <w:szCs w:val="30"/>
        </w:rPr>
      </w:pPr>
    </w:p>
    <w:p w14:paraId="59973B3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Heaven sometimes appears to be at so vast a distance from us, and the voice of our prayers so feeble, that we can scarcely dare to hope that it will pierce through the intervening clouds, and reach the ears of the Supreme Being.</w:t>
      </w:r>
    </w:p>
    <w:p w14:paraId="5AFA024B">
      <w:pPr>
        <w:spacing w:line="271" w:lineRule="auto"/>
        <w:rPr>
          <w:rFonts w:hint="eastAsia" w:ascii="方正楷体_GBK" w:hAnsi="方正楷体_GBK" w:eastAsia="方正楷体_GBK" w:cs="方正楷体_GBK"/>
          <w:sz w:val="30"/>
          <w:szCs w:val="30"/>
        </w:rPr>
      </w:pPr>
    </w:p>
    <w:p w14:paraId="1CC6BDA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天堂有时似乎离我们如此遥远，我们祷告的声音如此微弱，以致我们几乎不敢奢望它能穿透中间的云彩，达到至高者的耳中。</w:t>
      </w:r>
    </w:p>
    <w:p w14:paraId="13F5DBAD">
      <w:pPr>
        <w:spacing w:line="271" w:lineRule="auto"/>
        <w:rPr>
          <w:rFonts w:hint="eastAsia" w:ascii="方正楷体_GBK" w:hAnsi="方正楷体_GBK" w:eastAsia="方正楷体_GBK" w:cs="方正楷体_GBK"/>
          <w:sz w:val="30"/>
          <w:szCs w:val="30"/>
        </w:rPr>
      </w:pPr>
    </w:p>
    <w:p w14:paraId="25FE557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great a comfort is it, that we have an Advocate in heaven, at once thoroughly acquainted with our concerns, and industriously attentive to them; who being near to God, and being his intimate Friend and Confederate, pleads our cause without intermission; and who, as he is always heard, will certainly obtain for us whatever he pleaseth.</w:t>
      </w:r>
    </w:p>
    <w:p w14:paraId="0F46574B">
      <w:pPr>
        <w:spacing w:line="271" w:lineRule="auto"/>
        <w:rPr>
          <w:rFonts w:hint="eastAsia" w:ascii="方正楷体_GBK" w:hAnsi="方正楷体_GBK" w:eastAsia="方正楷体_GBK" w:cs="方正楷体_GBK"/>
          <w:sz w:val="30"/>
          <w:szCs w:val="30"/>
        </w:rPr>
      </w:pPr>
    </w:p>
    <w:p w14:paraId="7B7CBC5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有一位在天上的中保，祂既完全了解我们的事务，又勤勉地关注它们；祂既亲近神，又是祂亲密的朋友和同盟者，祂不停地为我们辩护；并且，由于祂总是蒙垂听，祂必将为我们获得祂所喜悦的一切，这是何等大的安慰啊！</w:t>
      </w:r>
    </w:p>
    <w:p w14:paraId="45E2DF4F">
      <w:pPr>
        <w:spacing w:line="271" w:lineRule="auto"/>
        <w:rPr>
          <w:rFonts w:hint="eastAsia" w:ascii="方正楷体_GBK" w:hAnsi="方正楷体_GBK" w:eastAsia="方正楷体_GBK" w:cs="方正楷体_GBK"/>
          <w:sz w:val="30"/>
          <w:szCs w:val="30"/>
        </w:rPr>
      </w:pPr>
    </w:p>
    <w:p w14:paraId="3A560E9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he might prepare a place for us.</w:t>
      </w:r>
    </w:p>
    <w:p w14:paraId="25D9867C">
      <w:pPr>
        <w:spacing w:line="271" w:lineRule="auto"/>
        <w:rPr>
          <w:rFonts w:hint="eastAsia" w:ascii="方正楷体_GBK" w:hAnsi="方正楷体_GBK" w:eastAsia="方正楷体_GBK" w:cs="方正楷体_GBK"/>
          <w:sz w:val="30"/>
          <w:szCs w:val="30"/>
        </w:rPr>
      </w:pPr>
    </w:p>
    <w:p w14:paraId="3B2465B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第二，祂可以为我们预备地方。</w:t>
      </w:r>
    </w:p>
    <w:p w14:paraId="5A26B81C">
      <w:pPr>
        <w:spacing w:line="271" w:lineRule="auto"/>
        <w:rPr>
          <w:rFonts w:hint="eastAsia" w:ascii="方正楷体_GBK" w:hAnsi="方正楷体_GBK" w:eastAsia="方正楷体_GBK" w:cs="方正楷体_GBK"/>
          <w:sz w:val="30"/>
          <w:szCs w:val="30"/>
        </w:rPr>
      </w:pPr>
    </w:p>
    <w:p w14:paraId="12BF452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already prepared of old in the immutable and eternal decree of God.</w:t>
      </w:r>
    </w:p>
    <w:p w14:paraId="46C7AA05">
      <w:pPr>
        <w:spacing w:line="271" w:lineRule="auto"/>
        <w:rPr>
          <w:rFonts w:hint="eastAsia" w:ascii="方正楷体_GBK" w:hAnsi="方正楷体_GBK" w:eastAsia="方正楷体_GBK" w:cs="方正楷体_GBK"/>
          <w:sz w:val="30"/>
          <w:szCs w:val="30"/>
        </w:rPr>
      </w:pPr>
    </w:p>
    <w:p w14:paraId="641DD35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它早已在神不变和永恒的旨意中预备好了。</w:t>
      </w:r>
    </w:p>
    <w:p w14:paraId="6E0717F8">
      <w:pPr>
        <w:spacing w:line="271" w:lineRule="auto"/>
        <w:rPr>
          <w:rFonts w:hint="eastAsia" w:ascii="方正楷体_GBK" w:hAnsi="方正楷体_GBK" w:eastAsia="方正楷体_GBK" w:cs="方正楷体_GBK"/>
          <w:sz w:val="30"/>
          <w:szCs w:val="30"/>
        </w:rPr>
      </w:pPr>
    </w:p>
    <w:p w14:paraId="50E62E0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reared and furnished "from the foundation of the world."m It was acquired for us by the meritof our Lord's sufferings, death, and descent into hell.</w:t>
      </w:r>
    </w:p>
    <w:p w14:paraId="06D3AAA9">
      <w:pPr>
        <w:spacing w:line="271" w:lineRule="auto"/>
        <w:rPr>
          <w:rFonts w:hint="eastAsia" w:ascii="方正楷体_GBK" w:hAnsi="方正楷体_GBK" w:eastAsia="方正楷体_GBK" w:cs="方正楷体_GBK"/>
          <w:sz w:val="30"/>
          <w:szCs w:val="30"/>
        </w:rPr>
      </w:pPr>
    </w:p>
    <w:p w14:paraId="4F62943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它“从创世以来”就建立并预备好了。m 它是藉着我们主受苦、受死和下到阴间的功绩为我们获得的。</w:t>
      </w:r>
    </w:p>
    <w:p w14:paraId="3F64B874">
      <w:pPr>
        <w:spacing w:line="271" w:lineRule="auto"/>
        <w:rPr>
          <w:rFonts w:hint="eastAsia" w:ascii="方正楷体_GBK" w:hAnsi="方正楷体_GBK" w:eastAsia="方正楷体_GBK" w:cs="方正楷体_GBK"/>
          <w:sz w:val="30"/>
          <w:szCs w:val="30"/>
        </w:rPr>
      </w:pPr>
    </w:p>
    <w:p w14:paraId="4BFDDCD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only remained, that he should go to possess and inhabit it, in our name and place.</w:t>
      </w:r>
    </w:p>
    <w:p w14:paraId="2C422334">
      <w:pPr>
        <w:spacing w:line="271" w:lineRule="auto"/>
        <w:rPr>
          <w:rFonts w:hint="eastAsia" w:ascii="方正楷体_GBK" w:hAnsi="方正楷体_GBK" w:eastAsia="方正楷体_GBK" w:cs="方正楷体_GBK"/>
          <w:sz w:val="30"/>
          <w:szCs w:val="30"/>
        </w:rPr>
      </w:pPr>
    </w:p>
    <w:p w14:paraId="38FD108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剩下的只是，祂要奉我们的名，代替我们去拥有并居住在那里。</w:t>
      </w:r>
    </w:p>
    <w:p w14:paraId="75545A2F">
      <w:pPr>
        <w:spacing w:line="271" w:lineRule="auto"/>
        <w:rPr>
          <w:rFonts w:hint="eastAsia" w:ascii="方正楷体_GBK" w:hAnsi="方正楷体_GBK" w:eastAsia="方正楷体_GBK" w:cs="方正楷体_GBK"/>
          <w:sz w:val="30"/>
          <w:szCs w:val="30"/>
        </w:rPr>
      </w:pPr>
    </w:p>
    <w:p w14:paraId="1165FBC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our "forerunner, he hath entered into that within the vail;" and we are "made to sit together in heavenly places in Christ Jesus."o 3dly, That he might thence shed down upon us his gifts, more precious than gold.</w:t>
      </w:r>
    </w:p>
    <w:p w14:paraId="389B7EA7">
      <w:pPr>
        <w:spacing w:line="271" w:lineRule="auto"/>
        <w:rPr>
          <w:rFonts w:hint="eastAsia" w:ascii="方正楷体_GBK" w:hAnsi="方正楷体_GBK" w:eastAsia="方正楷体_GBK" w:cs="方正楷体_GBK"/>
          <w:sz w:val="30"/>
          <w:szCs w:val="30"/>
        </w:rPr>
      </w:pPr>
    </w:p>
    <w:p w14:paraId="3779FDB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作为我们的“先锋，祂已经进入幔内；”我们“在基督耶稣里一同坐在天上。”o 第三，祂可以从那里将祂比金子更宝贵的恩赐倾倒在我们身上。</w:t>
      </w:r>
    </w:p>
    <w:p w14:paraId="4F7A1790">
      <w:pPr>
        <w:spacing w:line="271" w:lineRule="auto"/>
        <w:rPr>
          <w:rFonts w:hint="eastAsia" w:ascii="方正楷体_GBK" w:hAnsi="方正楷体_GBK" w:eastAsia="方正楷体_GBK" w:cs="方正楷体_GBK"/>
          <w:sz w:val="30"/>
          <w:szCs w:val="30"/>
        </w:rPr>
      </w:pPr>
    </w:p>
    <w:p w14:paraId="201325B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ark of the covenant was introduced into its habitation, David gave "to the whole multitude of the Israelites, as well to the women as men, to every one a cake of bread, and a good piece of flesh, and a flagon of wine."</w:t>
      </w:r>
    </w:p>
    <w:p w14:paraId="6BD35BF9">
      <w:pPr>
        <w:spacing w:line="271" w:lineRule="auto"/>
        <w:rPr>
          <w:rFonts w:hint="eastAsia" w:ascii="方正楷体_GBK" w:hAnsi="方正楷体_GBK" w:eastAsia="方正楷体_GBK" w:cs="方正楷体_GBK"/>
          <w:sz w:val="30"/>
          <w:szCs w:val="30"/>
        </w:rPr>
      </w:pPr>
    </w:p>
    <w:p w14:paraId="3683611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当约柜被抬进它的居所时，大卫“给以色列全会众，无论男女，每人一块饼，一块好肉，一瓶酒。”</w:t>
      </w:r>
    </w:p>
    <w:p w14:paraId="732F588F">
      <w:pPr>
        <w:spacing w:line="271" w:lineRule="auto"/>
        <w:rPr>
          <w:rFonts w:hint="eastAsia" w:ascii="方正楷体_GBK" w:hAnsi="方正楷体_GBK" w:eastAsia="方正楷体_GBK" w:cs="方正楷体_GBK"/>
          <w:sz w:val="30"/>
          <w:szCs w:val="30"/>
        </w:rPr>
      </w:pPr>
    </w:p>
    <w:p w14:paraId="1BC0CDA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far better gifts were to be expected from Christ after his ascension to heaven;— not bread, or flesh, or wine, adapted merely to the support of the body,—but the quickening virtue of his own flesh, lately offered up to the Father, and that celestial corn, which makes the young men eloquent," and that mystical "new wine," which has the same effect on "the maids."* The Redeemer himself being most liberally anointed with the oil of joy above his fellows, he doth not distil a few drops of it merely on his people, but waters them with a copious shower.</w:t>
      </w:r>
    </w:p>
    <w:p w14:paraId="15CD99C9">
      <w:pPr>
        <w:spacing w:line="271" w:lineRule="auto"/>
        <w:rPr>
          <w:rFonts w:hint="eastAsia" w:ascii="方正楷体_GBK" w:hAnsi="方正楷体_GBK" w:eastAsia="方正楷体_GBK" w:cs="方正楷体_GBK"/>
          <w:sz w:val="30"/>
          <w:szCs w:val="30"/>
        </w:rPr>
      </w:pPr>
    </w:p>
    <w:p w14:paraId="66C5C9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基督升天后，我们当期待祂赐下远为美好的恩赐；——不是仅仅维持身体的饼、肉或酒，——而是祂自己肉体的复活大能，这肉体最近刚献给父，以及那使少年人能言善辩的天上谷物，”以及那对“处女”有同样功效的奥秘“新酒”。* 救赎主自己既然比祂的同伴更丰盛地被喜乐油所膏，祂就不只是将几滴油滴在祂的百姓身上，而是用丰沛的甘霖浇灌他们。</w:t>
      </w:r>
    </w:p>
    <w:p w14:paraId="1394E78B">
      <w:pPr>
        <w:spacing w:line="271" w:lineRule="auto"/>
        <w:rPr>
          <w:rFonts w:hint="eastAsia" w:ascii="方正楷体_GBK" w:hAnsi="方正楷体_GBK" w:eastAsia="方正楷体_GBK" w:cs="方正楷体_GBK"/>
          <w:sz w:val="30"/>
          <w:szCs w:val="30"/>
        </w:rPr>
      </w:pPr>
    </w:p>
    <w:p w14:paraId="71E17DB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kings of this world, at the festival of their coronation, throw amongst the people a small number of pieces of money, perhaps of silver or of gold; which a few individuals, and generally the boldest and the most forward, seize for themselves.</w:t>
      </w:r>
    </w:p>
    <w:p w14:paraId="0391303D">
      <w:pPr>
        <w:spacing w:line="271" w:lineRule="auto"/>
        <w:rPr>
          <w:rFonts w:hint="eastAsia" w:ascii="方正楷体_GBK" w:hAnsi="方正楷体_GBK" w:eastAsia="方正楷体_GBK" w:cs="方正楷体_GBK"/>
          <w:sz w:val="30"/>
          <w:szCs w:val="30"/>
        </w:rPr>
      </w:pPr>
    </w:p>
    <w:p w14:paraId="11A818D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这世上的君王，在他们加冕典礼的节日里，会向百姓抛撒少量钱币，也许是银币或金币；少数人，通常是最大胆和最积极的人，会为自己抢夺。</w:t>
      </w:r>
    </w:p>
    <w:p w14:paraId="7C1F6BE6">
      <w:pPr>
        <w:spacing w:line="271" w:lineRule="auto"/>
        <w:rPr>
          <w:rFonts w:hint="eastAsia" w:ascii="方正楷体_GBK" w:hAnsi="方正楷体_GBK" w:eastAsia="方正楷体_GBK" w:cs="方正楷体_GBK"/>
          <w:sz w:val="30"/>
          <w:szCs w:val="30"/>
        </w:rPr>
      </w:pPr>
    </w:p>
    <w:p w14:paraId="76B5FFD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unlike those kings, Christ doth not require his people to be satisfied, so to speak, with a few crumbs and toys.</w:t>
      </w:r>
    </w:p>
    <w:p w14:paraId="49CFB956">
      <w:pPr>
        <w:spacing w:line="271" w:lineRule="auto"/>
        <w:rPr>
          <w:rFonts w:hint="eastAsia" w:ascii="方正楷体_GBK" w:hAnsi="方正楷体_GBK" w:eastAsia="方正楷体_GBK" w:cs="方正楷体_GBK"/>
          <w:sz w:val="30"/>
          <w:szCs w:val="30"/>
        </w:rPr>
      </w:pPr>
    </w:p>
    <w:p w14:paraId="4DB9EB5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但是，与那些君王不同，基督并不要求祂的百姓满足于，可以说，一些碎屑和玩具。</w:t>
      </w:r>
    </w:p>
    <w:p w14:paraId="33F0F9CA">
      <w:pPr>
        <w:spacing w:line="271" w:lineRule="auto"/>
        <w:rPr>
          <w:rFonts w:hint="eastAsia" w:ascii="方正楷体_GBK" w:hAnsi="方正楷体_GBK" w:eastAsia="方正楷体_GBK" w:cs="方正楷体_GBK"/>
          <w:sz w:val="30"/>
          <w:szCs w:val="30"/>
        </w:rPr>
      </w:pPr>
    </w:p>
    <w:p w14:paraId="0CD9CFA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contrary, he confers on all of them, gifts, which cannot be valued with the finegold of Ophir, or with the precious onyx, sardius, or the sapphire, or the finest jewel, or the topaz of Ethiopia; namely, the gifts of his Holy Spirit, who is "the Spirit of wisdom and understanding, the Spirit of counsel and might, the Spirit of knowledge, and of the fear of the Lord;"t—"the Spirit of adoption," in fine, "by whom we cry, Abba, Father."</w:t>
      </w:r>
    </w:p>
    <w:p w14:paraId="313A2697">
      <w:pPr>
        <w:spacing w:line="271" w:lineRule="auto"/>
        <w:rPr>
          <w:rFonts w:hint="eastAsia" w:ascii="方正楷体_GBK" w:hAnsi="方正楷体_GBK" w:eastAsia="方正楷体_GBK" w:cs="方正楷体_GBK"/>
          <w:sz w:val="30"/>
          <w:szCs w:val="30"/>
        </w:rPr>
      </w:pPr>
    </w:p>
    <w:p w14:paraId="209C204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祂赐给他们所有人恩赐，这些恩赐不能用俄斐的纯金，或贵重的玛瑙、红玉髓、蓝宝石、最精美的珠宝或埃塞俄比亚的黄玉来估价；也就是说，祂圣灵的恩赐，圣灵是“智慧和聪明的灵，谋略和能力的灵，知识和敬畏耶和华的灵；”t——总之，“使我们得以称呼阿爸，父的灵。”</w:t>
      </w:r>
    </w:p>
    <w:p w14:paraId="72C97028">
      <w:pPr>
        <w:spacing w:line="271" w:lineRule="auto"/>
        <w:rPr>
          <w:rFonts w:hint="eastAsia" w:ascii="方正楷体_GBK" w:hAnsi="方正楷体_GBK" w:eastAsia="方正楷体_GBK" w:cs="方正楷体_GBK"/>
          <w:sz w:val="30"/>
          <w:szCs w:val="30"/>
        </w:rPr>
      </w:pPr>
    </w:p>
    <w:p w14:paraId="6C3DB6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That when he shall at last return from heaven, he may receive us to the place where himself now is.</w:t>
      </w:r>
    </w:p>
    <w:p w14:paraId="62829359">
      <w:pPr>
        <w:spacing w:line="271" w:lineRule="auto"/>
        <w:rPr>
          <w:rFonts w:hint="eastAsia" w:ascii="方正楷体_GBK" w:hAnsi="方正楷体_GBK" w:eastAsia="方正楷体_GBK" w:cs="方正楷体_GBK"/>
          <w:sz w:val="30"/>
          <w:szCs w:val="30"/>
        </w:rPr>
      </w:pPr>
    </w:p>
    <w:p w14:paraId="0A38C18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第四，当祂最终从天上回来时，祂可以接我们到祂现在所在的地方。</w:t>
      </w:r>
    </w:p>
    <w:p w14:paraId="492D49D9">
      <w:pPr>
        <w:spacing w:line="271" w:lineRule="auto"/>
        <w:rPr>
          <w:rFonts w:hint="eastAsia" w:ascii="方正楷体_GBK" w:hAnsi="方正楷体_GBK" w:eastAsia="方正楷体_GBK" w:cs="方正楷体_GBK"/>
          <w:sz w:val="30"/>
          <w:szCs w:val="30"/>
        </w:rPr>
      </w:pPr>
    </w:p>
    <w:p w14:paraId="354D58D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how blessed will that day be, in which our soul, emancipated from the prison of this vile body, shall be gently conveyed by angels above the moon, the sun, and all the stars, into the magnificent palace of the greatest of kings, to the possession of heavenly joys!</w:t>
      </w:r>
    </w:p>
    <w:p w14:paraId="7842E249">
      <w:pPr>
        <w:spacing w:line="271" w:lineRule="auto"/>
        <w:rPr>
          <w:rFonts w:hint="eastAsia" w:ascii="方正楷体_GBK" w:hAnsi="方正楷体_GBK" w:eastAsia="方正楷体_GBK" w:cs="方正楷体_GBK"/>
          <w:sz w:val="30"/>
          <w:szCs w:val="30"/>
        </w:rPr>
      </w:pPr>
    </w:p>
    <w:p w14:paraId="0F28C34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哦，那日子将是何等有福，那时我们的灵魂，从这卑贱身体的监狱中解放出来，将被天使轻轻地带到月亮、太阳和所有星辰之上，进入最伟大君王的宏伟宫殿，去拥有属天的喜乐！</w:t>
      </w:r>
    </w:p>
    <w:p w14:paraId="68895DDD">
      <w:pPr>
        <w:spacing w:line="271" w:lineRule="auto"/>
        <w:rPr>
          <w:rFonts w:hint="eastAsia" w:ascii="方正楷体_GBK" w:hAnsi="方正楷体_GBK" w:eastAsia="方正楷体_GBK" w:cs="方正楷体_GBK"/>
          <w:sz w:val="30"/>
          <w:szCs w:val="30"/>
        </w:rPr>
      </w:pPr>
    </w:p>
    <w:p w14:paraId="611A16F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how much more blessed the day when the body, now made glorious, spiritual, and heavenly, shall be re-united to the soul, and when, in soul and body, we shall be caught up in the clouds, together with all the saints, "to meet the Lord in the "air;" that, associated with choirs of patriarchs and of angels, we may "be ever with the Lord."</w:t>
      </w:r>
    </w:p>
    <w:p w14:paraId="322BAD5F">
      <w:pPr>
        <w:spacing w:line="271" w:lineRule="auto"/>
        <w:rPr>
          <w:rFonts w:hint="eastAsia" w:ascii="方正楷体_GBK" w:hAnsi="方正楷体_GBK" w:eastAsia="方正楷体_GBK" w:cs="方正楷体_GBK"/>
          <w:sz w:val="30"/>
          <w:szCs w:val="30"/>
        </w:rPr>
      </w:pPr>
    </w:p>
    <w:p w14:paraId="713E292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身体，如今变得荣耀、属灵和属天，将与灵魂重新联合，并且当我们在灵魂和身体上，与所有圣徒一同被提到云里，“在空中与主相遇；”那时，与先祖和天使的诗班联合，我们可以“永远与主同在”，那日子将是何等更蒙福啊！</w:t>
      </w:r>
    </w:p>
    <w:p w14:paraId="6DE63B9F">
      <w:pPr>
        <w:spacing w:line="271" w:lineRule="auto"/>
        <w:rPr>
          <w:rFonts w:hint="eastAsia" w:ascii="方正楷体_GBK" w:hAnsi="方正楷体_GBK" w:eastAsia="方正楷体_GBK" w:cs="方正楷体_GBK"/>
          <w:sz w:val="30"/>
          <w:szCs w:val="30"/>
        </w:rPr>
      </w:pPr>
    </w:p>
    <w:p w14:paraId="5FC8D20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The man who cherishes this glorious hope, cannot fail to be excited by it, to the study of a sublime and exalted holiness.</w:t>
      </w:r>
    </w:p>
    <w:p w14:paraId="7FA80459">
      <w:pPr>
        <w:spacing w:line="271" w:lineRule="auto"/>
        <w:rPr>
          <w:rFonts w:hint="eastAsia" w:ascii="方正楷体_GBK" w:hAnsi="方正楷体_GBK" w:eastAsia="方正楷体_GBK" w:cs="方正楷体_GBK"/>
          <w:sz w:val="30"/>
          <w:szCs w:val="30"/>
        </w:rPr>
      </w:pPr>
    </w:p>
    <w:p w14:paraId="2D150F85">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四十四、怀抱这荣耀盼望的人，必受其激励，追求崇高圣洁的生活。</w:t>
      </w:r>
    </w:p>
    <w:p w14:paraId="7DA6DAE5">
      <w:pPr>
        <w:spacing w:line="271" w:lineRule="auto"/>
        <w:rPr>
          <w:rFonts w:hint="eastAsia" w:ascii="方正楷体_GBK" w:hAnsi="方正楷体_GBK" w:eastAsia="方正楷体_GBK" w:cs="方正楷体_GBK"/>
          <w:sz w:val="30"/>
          <w:szCs w:val="30"/>
        </w:rPr>
      </w:pPr>
    </w:p>
    <w:p w14:paraId="0DE37B3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holiness, he has in the very ascension of our Lord, 1st, An exemplary cause.</w:t>
      </w:r>
    </w:p>
    <w:p w14:paraId="0F7DDC40">
      <w:pPr>
        <w:spacing w:line="271" w:lineRule="auto"/>
        <w:rPr>
          <w:rFonts w:hint="eastAsia" w:ascii="方正楷体_GBK" w:hAnsi="方正楷体_GBK" w:eastAsia="方正楷体_GBK" w:cs="方正楷体_GBK"/>
          <w:sz w:val="30"/>
          <w:szCs w:val="30"/>
        </w:rPr>
      </w:pPr>
    </w:p>
    <w:p w14:paraId="0B9324B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对于这种圣洁，他在我们主升天这件事本身上，就拥有：第一，一个模范性的原因。</w:t>
      </w:r>
    </w:p>
    <w:p w14:paraId="05CB96C4">
      <w:pPr>
        <w:spacing w:line="271" w:lineRule="auto"/>
        <w:rPr>
          <w:rFonts w:hint="eastAsia" w:ascii="方正楷体_GBK" w:hAnsi="方正楷体_GBK" w:eastAsia="方正楷体_GBK" w:cs="方正楷体_GBK"/>
          <w:sz w:val="30"/>
          <w:szCs w:val="30"/>
        </w:rPr>
      </w:pPr>
    </w:p>
    <w:p w14:paraId="5D2A132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belongs to Christians to be constantly "looking unto Jesus, the author and finisher of faith, who, for the joy that was set before him, endured the cross, despising the shame, and is set down at the right hand of the throne of God."</w:t>
      </w:r>
    </w:p>
    <w:p w14:paraId="7915ACEA">
      <w:pPr>
        <w:spacing w:line="271" w:lineRule="auto"/>
        <w:rPr>
          <w:rFonts w:hint="eastAsia" w:ascii="方正楷体_GBK" w:hAnsi="方正楷体_GBK" w:eastAsia="方正楷体_GBK" w:cs="方正楷体_GBK"/>
          <w:sz w:val="30"/>
          <w:szCs w:val="30"/>
        </w:rPr>
      </w:pPr>
    </w:p>
    <w:p w14:paraId="3DDE14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基督徒当常常“仰望为我们信心创始成终的耶稣，祂因那摆在前面的喜乐，就轻看羞辱，忍受了十字架的苦难，便坐在神宝座的右边。”</w:t>
      </w:r>
    </w:p>
    <w:p w14:paraId="41EE2311">
      <w:pPr>
        <w:spacing w:line="271" w:lineRule="auto"/>
        <w:rPr>
          <w:rFonts w:hint="eastAsia" w:ascii="方正楷体_GBK" w:hAnsi="方正楷体_GBK" w:eastAsia="方正楷体_GBK" w:cs="方正楷体_GBK"/>
          <w:sz w:val="30"/>
          <w:szCs w:val="30"/>
        </w:rPr>
      </w:pPr>
    </w:p>
    <w:p w14:paraId="573D702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he,therefore, who, as we have just learned, is our Forerunner, has taken leave of the dust of this lower world, and sought the things which are above, who can doubt that it is incumbent on us, to tread the same footsteps?</w:t>
      </w:r>
    </w:p>
    <w:p w14:paraId="3782EC4A">
      <w:pPr>
        <w:spacing w:line="271" w:lineRule="auto"/>
        <w:rPr>
          <w:rFonts w:hint="eastAsia" w:ascii="方正楷体_GBK" w:hAnsi="方正楷体_GBK" w:eastAsia="方正楷体_GBK" w:cs="方正楷体_GBK"/>
          <w:sz w:val="30"/>
          <w:szCs w:val="30"/>
        </w:rPr>
      </w:pPr>
    </w:p>
    <w:p w14:paraId="1C4643D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因此，既然祂，正如我们刚才学到的，是我们的先锋，已经离开了这低下世界的尘土，寻求上面的事，谁还能怀疑我们有责任追随同样的脚踪呢？</w:t>
      </w:r>
    </w:p>
    <w:p w14:paraId="08785A09">
      <w:pPr>
        <w:spacing w:line="271" w:lineRule="auto"/>
        <w:rPr>
          <w:rFonts w:hint="eastAsia" w:ascii="方正楷体_GBK" w:hAnsi="方正楷体_GBK" w:eastAsia="方正楷体_GBK" w:cs="方正楷体_GBK"/>
          <w:sz w:val="30"/>
          <w:szCs w:val="30"/>
        </w:rPr>
      </w:pPr>
    </w:p>
    <w:p w14:paraId="213A478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we cannot follow him now but by prayers, by desires, by sighs, by endeavours, and by the efforts of a soul earnestly tending upwards; let us not, in these respects at least, neglect him, or be wanting to ourselves.</w:t>
      </w:r>
    </w:p>
    <w:p w14:paraId="720A6237">
      <w:pPr>
        <w:spacing w:line="271" w:lineRule="auto"/>
        <w:rPr>
          <w:rFonts w:hint="eastAsia" w:ascii="方正楷体_GBK" w:hAnsi="方正楷体_GBK" w:eastAsia="方正楷体_GBK" w:cs="方正楷体_GBK"/>
          <w:sz w:val="30"/>
          <w:szCs w:val="30"/>
        </w:rPr>
      </w:pPr>
    </w:p>
    <w:p w14:paraId="063C56A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既然我们现在除了藉着祷告、渴望、叹息、努力以及灵魂热切向上的努力之外，无法跟随祂；那么，至少在这些方面，我们不要忽略祂，也不要亏负自己。</w:t>
      </w:r>
    </w:p>
    <w:p w14:paraId="4AE904D6">
      <w:pPr>
        <w:spacing w:line="271" w:lineRule="auto"/>
        <w:rPr>
          <w:rFonts w:hint="eastAsia" w:ascii="方正楷体_GBK" w:hAnsi="方正楷体_GBK" w:eastAsia="方正楷体_GBK" w:cs="方正楷体_GBK"/>
          <w:sz w:val="30"/>
          <w:szCs w:val="30"/>
        </w:rPr>
      </w:pPr>
    </w:p>
    <w:p w14:paraId="0A052A8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 primary and morally influential cause* 1. Where the treasure is, there is the heart also.</w:t>
      </w:r>
    </w:p>
    <w:p w14:paraId="2189106D">
      <w:pPr>
        <w:spacing w:line="271" w:lineRule="auto"/>
        <w:rPr>
          <w:rFonts w:hint="eastAsia" w:ascii="方正楷体_GBK" w:hAnsi="方正楷体_GBK" w:eastAsia="方正楷体_GBK" w:cs="方正楷体_GBK"/>
          <w:sz w:val="30"/>
          <w:szCs w:val="30"/>
        </w:rPr>
      </w:pPr>
    </w:p>
    <w:p w14:paraId="0CA94AF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第二，一个首要的、具有道德影响力的原因* 1. 财宝在哪里，心也在哪里。</w:t>
      </w:r>
    </w:p>
    <w:p w14:paraId="1AE1A2B9">
      <w:pPr>
        <w:spacing w:line="271" w:lineRule="auto"/>
        <w:rPr>
          <w:rFonts w:hint="eastAsia" w:ascii="方正楷体_GBK" w:hAnsi="方正楷体_GBK" w:eastAsia="方正楷体_GBK" w:cs="方正楷体_GBK"/>
          <w:sz w:val="30"/>
          <w:szCs w:val="30"/>
        </w:rPr>
      </w:pPr>
    </w:p>
    <w:p w14:paraId="0BCC5DBE">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is not so much where it lives, as where it loves.</w:t>
      </w:r>
    </w:p>
    <w:p w14:paraId="5C581623">
      <w:pPr>
        <w:spacing w:line="271" w:lineRule="auto"/>
        <w:rPr>
          <w:rFonts w:hint="eastAsia" w:ascii="方正楷体_GBK" w:hAnsi="方正楷体_GBK" w:eastAsia="方正楷体_GBK" w:cs="方正楷体_GBK"/>
          <w:sz w:val="30"/>
          <w:szCs w:val="30"/>
        </w:rPr>
      </w:pPr>
    </w:p>
    <w:p w14:paraId="4220D01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灵魂与其说在它活着的地方，不如说在它爱的地方。</w:t>
      </w:r>
    </w:p>
    <w:p w14:paraId="31D58C46">
      <w:pPr>
        <w:spacing w:line="271" w:lineRule="auto"/>
        <w:rPr>
          <w:rFonts w:hint="eastAsia" w:ascii="方正楷体_GBK" w:hAnsi="方正楷体_GBK" w:eastAsia="方正楷体_GBK" w:cs="方正楷体_GBK"/>
          <w:sz w:val="30"/>
          <w:szCs w:val="30"/>
        </w:rPr>
      </w:pPr>
    </w:p>
    <w:p w14:paraId="70BBA6A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Bodies are carried according to their weight: such as are heavy, downwards; such as are light, upwards.</w:t>
      </w:r>
    </w:p>
    <w:p w14:paraId="4DA2DC5B">
      <w:pPr>
        <w:spacing w:line="271" w:lineRule="auto"/>
        <w:rPr>
          <w:rFonts w:hint="eastAsia" w:ascii="方正楷体_GBK" w:hAnsi="方正楷体_GBK" w:eastAsia="方正楷体_GBK" w:cs="方正楷体_GBK"/>
          <w:sz w:val="30"/>
          <w:szCs w:val="30"/>
        </w:rPr>
      </w:pPr>
    </w:p>
    <w:p w14:paraId="3C48D002">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物体根据其重量移动：重的向下；轻的向上。</w:t>
      </w:r>
    </w:p>
    <w:p w14:paraId="3B5DE8AF">
      <w:pPr>
        <w:spacing w:line="271" w:lineRule="auto"/>
        <w:rPr>
          <w:rFonts w:hint="eastAsia" w:ascii="方正楷体_GBK" w:hAnsi="方正楷体_GBK" w:eastAsia="方正楷体_GBK" w:cs="方正楷体_GBK"/>
          <w:sz w:val="30"/>
          <w:szCs w:val="30"/>
        </w:rPr>
      </w:pPr>
    </w:p>
    <w:p w14:paraId="71DC99F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Love is the weight of the soul; love carries it whithersoever it goes.</w:t>
      </w:r>
    </w:p>
    <w:p w14:paraId="422CC21A">
      <w:pPr>
        <w:spacing w:line="271" w:lineRule="auto"/>
        <w:rPr>
          <w:rFonts w:hint="eastAsia" w:ascii="方正楷体_GBK" w:hAnsi="方正楷体_GBK" w:eastAsia="方正楷体_GBK" w:cs="方正楷体_GBK"/>
          <w:sz w:val="30"/>
          <w:szCs w:val="30"/>
        </w:rPr>
      </w:pPr>
    </w:p>
    <w:p w14:paraId="0C32094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爱是灵魂的重量；爱将它带到它所去的任何地方。</w:t>
      </w:r>
    </w:p>
    <w:p w14:paraId="10F0A32C">
      <w:pPr>
        <w:spacing w:line="271" w:lineRule="auto"/>
        <w:rPr>
          <w:rFonts w:hint="eastAsia" w:ascii="方正楷体_GBK" w:hAnsi="方正楷体_GBK" w:eastAsia="方正楷体_GBK" w:cs="方正楷体_GBK"/>
          <w:sz w:val="30"/>
          <w:szCs w:val="30"/>
        </w:rPr>
      </w:pPr>
    </w:p>
    <w:p w14:paraId="7D0ACB2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therefore, we love Jesus, as we ought, with a sincere and ardent love, that love will give wings to the soul, on which it will fly upwards, and bend its course towards the Lord; that, as far as possible, it may obtain familiar intercourse with him, in heavenly meditations, prayers, and devout aspirations of mind.</w:t>
      </w:r>
    </w:p>
    <w:p w14:paraId="3A9FA9C0">
      <w:pPr>
        <w:spacing w:line="271" w:lineRule="auto"/>
        <w:rPr>
          <w:rFonts w:hint="eastAsia" w:ascii="方正楷体_GBK" w:hAnsi="方正楷体_GBK" w:eastAsia="方正楷体_GBK" w:cs="方正楷体_GBK"/>
          <w:sz w:val="30"/>
          <w:szCs w:val="30"/>
        </w:rPr>
      </w:pPr>
    </w:p>
    <w:p w14:paraId="1B1DA33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如果我们像我们应该的那样，以真诚而热烈的爱爱耶稣，那爱就会给灵魂插上翅膀，灵魂就会向上飞翔，并朝着主的方向前进；以便尽可能地，在属天的默想、祷告和虔诚的心灵渴望中，与祂建立亲密的交通。</w:t>
      </w:r>
    </w:p>
    <w:p w14:paraId="27B19AE9">
      <w:pPr>
        <w:spacing w:line="271" w:lineRule="auto"/>
        <w:rPr>
          <w:rFonts w:hint="eastAsia" w:ascii="方正楷体_GBK" w:hAnsi="方正楷体_GBK" w:eastAsia="方正楷体_GBK" w:cs="方正楷体_GBK"/>
          <w:sz w:val="30"/>
          <w:szCs w:val="30"/>
        </w:rPr>
      </w:pPr>
    </w:p>
    <w:p w14:paraId="7EC04B6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out of its power,—nor were it able, would it be inclined—to bring down Jesus from heaven.</w:t>
      </w:r>
    </w:p>
    <w:p w14:paraId="7E8F5F7E">
      <w:pPr>
        <w:spacing w:line="271" w:lineRule="auto"/>
        <w:rPr>
          <w:rFonts w:hint="eastAsia" w:ascii="方正楷体_GBK" w:hAnsi="方正楷体_GBK" w:eastAsia="方正楷体_GBK" w:cs="方正楷体_GBK"/>
          <w:sz w:val="30"/>
          <w:szCs w:val="30"/>
        </w:rPr>
      </w:pPr>
    </w:p>
    <w:p w14:paraId="4C7331F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它无力——即使有能力，它也不会倾向于——将耶稣从天上带下来。</w:t>
      </w:r>
    </w:p>
    <w:p w14:paraId="46CF6B09">
      <w:pPr>
        <w:spacing w:line="271" w:lineRule="auto"/>
        <w:rPr>
          <w:rFonts w:hint="eastAsia" w:ascii="方正楷体_GBK" w:hAnsi="方正楷体_GBK" w:eastAsia="方正楷体_GBK" w:cs="方正楷体_GBK"/>
          <w:sz w:val="30"/>
          <w:szCs w:val="30"/>
        </w:rPr>
      </w:pPr>
    </w:p>
    <w:p w14:paraId="5253706F">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longs, however, to be united with him—to enjoy him.</w:t>
      </w:r>
    </w:p>
    <w:p w14:paraId="0EECAEA0">
      <w:pPr>
        <w:spacing w:line="271" w:lineRule="auto"/>
        <w:rPr>
          <w:rFonts w:hint="eastAsia" w:ascii="方正楷体_GBK" w:hAnsi="方正楷体_GBK" w:eastAsia="方正楷体_GBK" w:cs="方正楷体_GBK"/>
          <w:sz w:val="30"/>
          <w:szCs w:val="30"/>
        </w:rPr>
      </w:pPr>
    </w:p>
    <w:p w14:paraId="17898F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然而，它渴望与祂联合——享受祂。</w:t>
      </w:r>
    </w:p>
    <w:p w14:paraId="77119C5E">
      <w:pPr>
        <w:spacing w:line="271" w:lineRule="auto"/>
        <w:rPr>
          <w:rFonts w:hint="eastAsia" w:ascii="方正楷体_GBK" w:hAnsi="方正楷体_GBK" w:eastAsia="方正楷体_GBK" w:cs="方正楷体_GBK"/>
          <w:sz w:val="30"/>
          <w:szCs w:val="30"/>
        </w:rPr>
      </w:pPr>
    </w:p>
    <w:p w14:paraId="539A828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remains then,but that, scorning the deceitful pleasures of the world, it should aspire to heaven, by the strenuous cultivation of a noble sanctity?</w:t>
      </w:r>
    </w:p>
    <w:p w14:paraId="3AA4888E">
      <w:pPr>
        <w:spacing w:line="271" w:lineRule="auto"/>
        <w:rPr>
          <w:rFonts w:hint="eastAsia" w:ascii="方正楷体_GBK" w:hAnsi="方正楷体_GBK" w:eastAsia="方正楷体_GBK" w:cs="方正楷体_GBK"/>
          <w:sz w:val="30"/>
          <w:szCs w:val="30"/>
        </w:rPr>
      </w:pPr>
    </w:p>
    <w:p w14:paraId="6D97BC5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那么，除了鄙视世界虚假的快乐，通过努力培养高尚的圣洁，向往天堂之外，还有什么呢？</w:t>
      </w:r>
    </w:p>
    <w:p w14:paraId="755EB135">
      <w:pPr>
        <w:spacing w:line="271" w:lineRule="auto"/>
        <w:rPr>
          <w:rFonts w:hint="eastAsia" w:ascii="方正楷体_GBK" w:hAnsi="方正楷体_GBK" w:eastAsia="方正楷体_GBK" w:cs="方正楷体_GBK"/>
          <w:sz w:val="30"/>
          <w:szCs w:val="30"/>
        </w:rPr>
      </w:pPr>
    </w:p>
    <w:p w14:paraId="4F8CE2B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What a disgraceful crime would it be, if, whilst the Head shines in heaven like the purest gold, the members of the spiritual body should basely roll themselves in the dust of the earth, in the filth of sin, and in the abominable mire of hell!</w:t>
      </w:r>
    </w:p>
    <w:p w14:paraId="33C2D1A2">
      <w:pPr>
        <w:spacing w:line="271" w:lineRule="auto"/>
        <w:rPr>
          <w:rFonts w:hint="eastAsia" w:ascii="方正楷体_GBK" w:hAnsi="方正楷体_GBK" w:eastAsia="方正楷体_GBK" w:cs="方正楷体_GBK"/>
          <w:sz w:val="30"/>
          <w:szCs w:val="30"/>
        </w:rPr>
      </w:pPr>
    </w:p>
    <w:p w14:paraId="13729A6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 如果当元首像纯金一样在天上照耀时，属灵身体的肢体却卑鄙地在尘土中、罪恶的污秽中、以及地狱可憎的泥潭中打滚，那将是何等可耻的罪行！</w:t>
      </w:r>
    </w:p>
    <w:p w14:paraId="5686EFF6">
      <w:pPr>
        <w:spacing w:line="271" w:lineRule="auto"/>
        <w:rPr>
          <w:rFonts w:hint="eastAsia" w:ascii="方正楷体_GBK" w:hAnsi="方正楷体_GBK" w:eastAsia="方正楷体_GBK" w:cs="方正楷体_GBK"/>
          <w:sz w:val="30"/>
          <w:szCs w:val="30"/>
        </w:rPr>
      </w:pPr>
    </w:p>
    <w:p w14:paraId="54E1AF58">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would be to transform Christ into a monster, akin to Nebuchadnezzar's great image; of which the head was of gold, but the feet, part of iron, and part of miry clay.</w:t>
      </w:r>
    </w:p>
    <w:p w14:paraId="7D687470">
      <w:pPr>
        <w:spacing w:line="271" w:lineRule="auto"/>
        <w:rPr>
          <w:rFonts w:hint="eastAsia" w:ascii="方正楷体_GBK" w:hAnsi="方正楷体_GBK" w:eastAsia="方正楷体_GBK" w:cs="方正楷体_GBK"/>
          <w:sz w:val="30"/>
          <w:szCs w:val="30"/>
        </w:rPr>
      </w:pPr>
    </w:p>
    <w:p w14:paraId="1AB3977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这将把基督变成一个怪物，类似于尼布甲尼撒的大像；那像的头是金的，但脚是半铁半泥的。</w:t>
      </w:r>
    </w:p>
    <w:p w14:paraId="470C4C9F">
      <w:pPr>
        <w:spacing w:line="271" w:lineRule="auto"/>
        <w:rPr>
          <w:rFonts w:hint="eastAsia" w:ascii="方正楷体_GBK" w:hAnsi="方正楷体_GBK" w:eastAsia="方正楷体_GBK" w:cs="方正楷体_GBK"/>
          <w:sz w:val="30"/>
          <w:szCs w:val="30"/>
        </w:rPr>
      </w:pPr>
    </w:p>
    <w:p w14:paraId="5BEDE45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If Christ has gone before to prepare a place for us, in his Father's house, and to prepare glory worthy of so magnificent a place, what an indecorous and abject meanness of spirit would it discover, to cleave to the trifles, the toys, and the refuse of this world; to pursue them; to be distracted by them; or to be drawn away by them, from the pursuit of those glorious felicities, which we believe are reserved for us with Christ in God.</w:t>
      </w:r>
    </w:p>
    <w:p w14:paraId="7D5FD48C">
      <w:pPr>
        <w:spacing w:line="271" w:lineRule="auto"/>
        <w:rPr>
          <w:rFonts w:hint="eastAsia" w:ascii="方正楷体_GBK" w:hAnsi="方正楷体_GBK" w:eastAsia="方正楷体_GBK" w:cs="方正楷体_GBK"/>
          <w:sz w:val="30"/>
          <w:szCs w:val="30"/>
        </w:rPr>
      </w:pPr>
    </w:p>
    <w:p w14:paraId="04D0899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 如果基督已经先去为我们在祂父的家里预备地方，并预备配得上如此宏伟地方的荣耀，那么，依恋这世界的琐事、玩具和废物；追求它们；被它们分心；或被它们引诱，离开对那些我们相信与基督一同在神里面为我们存留的荣耀福乐的追求，这将显露出何等不雅和卑鄙的心灵！</w:t>
      </w:r>
    </w:p>
    <w:p w14:paraId="74041DA1">
      <w:pPr>
        <w:spacing w:line="271" w:lineRule="auto"/>
        <w:rPr>
          <w:rFonts w:hint="eastAsia" w:ascii="方正楷体_GBK" w:hAnsi="方正楷体_GBK" w:eastAsia="方正楷体_GBK" w:cs="方正楷体_GBK"/>
          <w:sz w:val="30"/>
          <w:szCs w:val="30"/>
        </w:rPr>
      </w:pPr>
    </w:p>
    <w:p w14:paraId="79845B8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A supernaturally efficacious cause.</w:t>
      </w:r>
    </w:p>
    <w:p w14:paraId="68B8FAA1">
      <w:pPr>
        <w:spacing w:line="271" w:lineRule="auto"/>
        <w:rPr>
          <w:rFonts w:hint="eastAsia" w:ascii="方正楷体_GBK" w:hAnsi="方正楷体_GBK" w:eastAsia="方正楷体_GBK" w:cs="方正楷体_GBK"/>
          <w:sz w:val="30"/>
          <w:szCs w:val="30"/>
        </w:rPr>
      </w:pPr>
    </w:p>
    <w:p w14:paraId="1CFF7221">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第三，一个超自然有效的起因。</w:t>
      </w:r>
    </w:p>
    <w:p w14:paraId="7C5433B2">
      <w:pPr>
        <w:spacing w:line="271" w:lineRule="auto"/>
        <w:rPr>
          <w:rFonts w:hint="eastAsia" w:ascii="方正楷体_GBK" w:hAnsi="方正楷体_GBK" w:eastAsia="方正楷体_GBK" w:cs="方正楷体_GBK"/>
          <w:sz w:val="30"/>
          <w:szCs w:val="30"/>
        </w:rPr>
      </w:pPr>
    </w:p>
    <w:p w14:paraId="3856E139">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is the head; all believers are the members of his mystical body.</w:t>
      </w:r>
    </w:p>
    <w:p w14:paraId="10BD6700">
      <w:pPr>
        <w:spacing w:line="271" w:lineRule="auto"/>
        <w:rPr>
          <w:rFonts w:hint="eastAsia" w:ascii="方正楷体_GBK" w:hAnsi="方正楷体_GBK" w:eastAsia="方正楷体_GBK" w:cs="方正楷体_GBK"/>
          <w:sz w:val="30"/>
          <w:szCs w:val="30"/>
        </w:rPr>
      </w:pPr>
    </w:p>
    <w:p w14:paraId="255361E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基督是头；所有信徒都是祂奥秘身体的肢体。</w:t>
      </w:r>
    </w:p>
    <w:p w14:paraId="7F94895C">
      <w:pPr>
        <w:spacing w:line="271" w:lineRule="auto"/>
        <w:rPr>
          <w:rFonts w:hint="eastAsia" w:ascii="方正楷体_GBK" w:hAnsi="方正楷体_GBK" w:eastAsia="方正楷体_GBK" w:cs="方正楷体_GBK"/>
          <w:sz w:val="30"/>
          <w:szCs w:val="30"/>
        </w:rPr>
      </w:pPr>
    </w:p>
    <w:p w14:paraId="72A6820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Owing to this intimate union, the Spirit flows down from the head to the members: and, as the Spirit comes from heaven, so he raises to heaven, those to whom he is given; just as the beams of the Sun, which warm the earth, cause the vapours to ascend.</w:t>
      </w:r>
    </w:p>
    <w:p w14:paraId="1DC3F104">
      <w:pPr>
        <w:spacing w:line="271" w:lineRule="auto"/>
        <w:rPr>
          <w:rFonts w:hint="eastAsia" w:ascii="方正楷体_GBK" w:hAnsi="方正楷体_GBK" w:eastAsia="方正楷体_GBK" w:cs="方正楷体_GBK"/>
          <w:sz w:val="30"/>
          <w:szCs w:val="30"/>
        </w:rPr>
      </w:pPr>
    </w:p>
    <w:p w14:paraId="4A98FF0A">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由于这种亲密的联合，圣灵从头流向肢体：正如圣灵从天而来，祂也把那些被祂赐予的人提到天上；正如太阳的光线温暖大地，使水汽上升一样。</w:t>
      </w:r>
    </w:p>
    <w:p w14:paraId="14F49D53">
      <w:pPr>
        <w:spacing w:line="271" w:lineRule="auto"/>
        <w:rPr>
          <w:rFonts w:hint="eastAsia" w:ascii="方正楷体_GBK" w:hAnsi="方正楷体_GBK" w:eastAsia="方正楷体_GBK" w:cs="方正楷体_GBK"/>
          <w:sz w:val="30"/>
          <w:szCs w:val="30"/>
        </w:rPr>
      </w:pPr>
    </w:p>
    <w:p w14:paraId="724F16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however, is effected by the Spirit in a gradual manner, and by several distinct degrees.</w:t>
      </w:r>
    </w:p>
    <w:p w14:paraId="064B292B">
      <w:pPr>
        <w:spacing w:line="271" w:lineRule="auto"/>
        <w:rPr>
          <w:rFonts w:hint="eastAsia" w:ascii="方正楷体_GBK" w:hAnsi="方正楷体_GBK" w:eastAsia="方正楷体_GBK" w:cs="方正楷体_GBK"/>
          <w:sz w:val="30"/>
          <w:szCs w:val="30"/>
        </w:rPr>
      </w:pPr>
    </w:p>
    <w:p w14:paraId="700FCF77">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然而，这是圣灵以渐进的方式，并藉着几个不同的阶段来实现的。</w:t>
      </w:r>
    </w:p>
    <w:p w14:paraId="1DF6D9F1">
      <w:pPr>
        <w:spacing w:line="271" w:lineRule="auto"/>
        <w:rPr>
          <w:rFonts w:hint="eastAsia" w:ascii="方正楷体_GBK" w:hAnsi="方正楷体_GBK" w:eastAsia="方正楷体_GBK" w:cs="方正楷体_GBK"/>
          <w:sz w:val="30"/>
          <w:szCs w:val="30"/>
        </w:rPr>
      </w:pPr>
    </w:p>
    <w:p w14:paraId="60693B53">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causes believers to ascend by holy desires, and endeavours, to which the following words in the Song, are usually referred: "Who is this that cometh out of the wilderness like pillars," as if perfumed with pillars, "of smoke, perfumed with myrrh and frankincense," better than "all powders of the merchant."</w:t>
      </w:r>
    </w:p>
    <w:p w14:paraId="2A4CD0D0">
      <w:pPr>
        <w:spacing w:line="271" w:lineRule="auto"/>
        <w:rPr>
          <w:rFonts w:hint="eastAsia" w:ascii="方正楷体_GBK" w:hAnsi="方正楷体_GBK" w:eastAsia="方正楷体_GBK" w:cs="方正楷体_GBK"/>
          <w:sz w:val="30"/>
          <w:szCs w:val="30"/>
        </w:rPr>
      </w:pPr>
    </w:p>
    <w:p w14:paraId="5F9BE42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祂使信徒藉着圣洁的渴望和努力升上去，雅歌中的以下话通常指此：“那从旷野上来，形状如烟柱，以没药和乳香，”比“商人一切香粉”更好，“熏的，是谁呢？”</w:t>
      </w:r>
    </w:p>
    <w:p w14:paraId="57BE84D0">
      <w:pPr>
        <w:spacing w:line="271" w:lineRule="auto"/>
        <w:rPr>
          <w:rFonts w:hint="eastAsia" w:ascii="方正楷体_GBK" w:hAnsi="方正楷体_GBK" w:eastAsia="方正楷体_GBK" w:cs="方正楷体_GBK"/>
          <w:sz w:val="30"/>
          <w:szCs w:val="30"/>
        </w:rPr>
      </w:pPr>
    </w:p>
    <w:p w14:paraId="56F8CEB0">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actually wafts the soul itself to heaven, after its separation from the body, to enjoy the presence of Christ, till the day of judgment.</w:t>
      </w:r>
    </w:p>
    <w:p w14:paraId="2F385699">
      <w:pPr>
        <w:spacing w:line="271" w:lineRule="auto"/>
        <w:rPr>
          <w:rFonts w:hint="eastAsia" w:ascii="方正楷体_GBK" w:hAnsi="方正楷体_GBK" w:eastAsia="方正楷体_GBK" w:cs="方正楷体_GBK"/>
          <w:sz w:val="30"/>
          <w:szCs w:val="30"/>
        </w:rPr>
      </w:pPr>
    </w:p>
    <w:p w14:paraId="7221701D">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祂实际上在灵魂与身体分离后，将灵魂本身送到天上，享受基督的同在，直到审判的日子。</w:t>
      </w:r>
    </w:p>
    <w:p w14:paraId="3399BEEF">
      <w:pPr>
        <w:spacing w:line="271" w:lineRule="auto"/>
        <w:rPr>
          <w:rFonts w:hint="eastAsia" w:ascii="方正楷体_GBK" w:hAnsi="方正楷体_GBK" w:eastAsia="方正楷体_GBK" w:cs="方正楷体_GBK"/>
          <w:sz w:val="30"/>
          <w:szCs w:val="30"/>
        </w:rPr>
      </w:pPr>
    </w:p>
    <w:p w14:paraId="76FF09CC">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will convey the whole man, in fine, to the place where Christ is.—And such is the order which the Lord observes, that there is no possibility of passing to the higher degrees but by the first.</w:t>
      </w:r>
    </w:p>
    <w:p w14:paraId="14FC080A">
      <w:pPr>
        <w:spacing w:line="271" w:lineRule="auto"/>
        <w:rPr>
          <w:rFonts w:hint="eastAsia" w:ascii="方正楷体_GBK" w:hAnsi="方正楷体_GBK" w:eastAsia="方正楷体_GBK" w:cs="方正楷体_GBK"/>
          <w:sz w:val="30"/>
          <w:szCs w:val="30"/>
        </w:rPr>
      </w:pPr>
    </w:p>
    <w:p w14:paraId="183BE4EB">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最后，祂将把整个人送到基督所在的地方。——主所遵守的次序就是这样，除非先经过第一个阶段，否则不可能进入更高的阶段。</w:t>
      </w:r>
    </w:p>
    <w:p w14:paraId="56DC68EF">
      <w:pPr>
        <w:spacing w:line="271" w:lineRule="auto"/>
        <w:rPr>
          <w:rFonts w:hint="eastAsia" w:ascii="方正楷体_GBK" w:hAnsi="方正楷体_GBK" w:eastAsia="方正楷体_GBK" w:cs="方正楷体_GBK"/>
          <w:sz w:val="30"/>
          <w:szCs w:val="30"/>
        </w:rPr>
      </w:pPr>
    </w:p>
    <w:p w14:paraId="0F45A856">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expects to be admitted to heaven, is deceived, unless he feel himself impelled by the Spirit of Christ, to seek those things which are spiritual and heavenly, and manifest that impulse by the holiness of his life.</w:t>
      </w:r>
    </w:p>
    <w:p w14:paraId="2899C273">
      <w:pPr>
        <w:spacing w:line="271" w:lineRule="auto"/>
        <w:rPr>
          <w:rFonts w:hint="eastAsia" w:ascii="方正楷体_GBK" w:hAnsi="方正楷体_GBK" w:eastAsia="方正楷体_GBK" w:cs="方正楷体_GBK"/>
          <w:sz w:val="30"/>
          <w:szCs w:val="30"/>
        </w:rPr>
      </w:pPr>
    </w:p>
    <w:p w14:paraId="3EE0F7E4">
      <w:pPr>
        <w:spacing w:line="271"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凡期望被接入天堂的人，除非他感到自己被基督的灵催促，去寻求属灵和属天的事物，并藉着他生命的圣洁来显明这种催促，否则就是受了欺骗。</w:t>
      </w:r>
    </w:p>
    <w:p w14:paraId="5F38CEA7">
      <w:pPr>
        <w:spacing w:line="271" w:lineRule="auto"/>
        <w:rPr>
          <w:rFonts w:hint="eastAsia" w:ascii="方正楷体_GBK" w:hAnsi="方正楷体_GBK" w:eastAsia="方正楷体_GBK" w:cs="方正楷体_GBK"/>
          <w:sz w:val="30"/>
          <w:szCs w:val="30"/>
        </w:rPr>
      </w:pPr>
    </w:p>
    <w:p w14:paraId="4F62DFB1">
      <w:pPr>
        <w:spacing w:line="271" w:lineRule="auto"/>
        <w:rPr>
          <w:rFonts w:hint="eastAsia" w:ascii="方正楷体_GBK" w:hAnsi="方正楷体_GBK" w:eastAsia="方正楷体_GBK" w:cs="方正楷体_GBK"/>
          <w:sz w:val="30"/>
          <w:szCs w:val="30"/>
        </w:rPr>
      </w:pPr>
    </w:p>
    <w:p w14:paraId="14DF8FDF">
      <w:pPr>
        <w:spacing w:line="271" w:lineRule="auto"/>
        <w:rPr>
          <w:rFonts w:hint="eastAsia" w:ascii="方正楷体_GBK" w:hAnsi="方正楷体_GBK" w:eastAsia="方正楷体_GBK" w:cs="方正楷体_GBK"/>
          <w:sz w:val="30"/>
          <w:szCs w:val="30"/>
        </w:rPr>
      </w:pPr>
    </w:p>
    <w:p w14:paraId="5F2EAC05">
      <w:pPr>
        <w:spacing w:line="271" w:lineRule="auto"/>
        <w:rPr>
          <w:rFonts w:hint="eastAsia" w:ascii="方正楷体_GBK" w:hAnsi="方正楷体_GBK" w:eastAsia="方正楷体_GBK" w:cs="方正楷体_GBK"/>
          <w:sz w:val="30"/>
          <w:szCs w:val="30"/>
        </w:rPr>
      </w:pPr>
    </w:p>
    <w:p w14:paraId="099AC30A">
      <w:pPr>
        <w:pStyle w:val="2"/>
        <w:spacing w:before="313" w:line="253" w:lineRule="auto"/>
        <w:ind w:right="17" w:firstLine="23"/>
        <w:jc w:val="both"/>
        <w:rPr>
          <w:rFonts w:hint="eastAsia" w:ascii="方正楷体_GBK" w:hAnsi="方正楷体_GBK" w:eastAsia="方正楷体_GBK" w:cs="方正楷体_GBK"/>
          <w:spacing w:val="-1"/>
          <w:sz w:val="30"/>
          <w:szCs w:val="30"/>
        </w:rPr>
      </w:pPr>
      <w:bookmarkStart w:id="2" w:name="bookmark15"/>
      <w:bookmarkEnd w:id="2"/>
      <w:r>
        <w:rPr>
          <w:rFonts w:hint="eastAsia" w:ascii="方正楷体_GBK" w:hAnsi="方正楷体_GBK" w:eastAsia="方正楷体_GBK" w:cs="方正楷体_GBK"/>
          <w:spacing w:val="-1"/>
          <w:sz w:val="30"/>
          <w:szCs w:val="30"/>
        </w:rPr>
        <w:t>DISSERTATION XXI: ON CHRIST'S SITTING AT THE RIGHT HAND OF GOD THE FATHER</w:t>
      </w:r>
    </w:p>
    <w:p w14:paraId="57A7B5C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8DA7E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论述二十一：论基督坐在父神右边</w:t>
      </w:r>
    </w:p>
    <w:p w14:paraId="4617A86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1E3CA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WHOEVER loves Christ in sincerity, cannot fail, on many accounts, to take pleasure in meditating on that unbounded glory, to which the Father has been pleased to exalt him.</w:t>
      </w:r>
    </w:p>
    <w:p w14:paraId="67510B9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99FCE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凡真诚爱基督的人，必因许多缘故，乐于默想父神乐意将祂高举到的那无限荣耀。</w:t>
      </w:r>
    </w:p>
    <w:p w14:paraId="1CAC44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EB08DE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spectacle can be more excellent, more splendid, or more delightful in the esteem of believers, than that to which they are invited in the following terms: "Go forth, O ye daughters of Zion, and behold king Solomon with the crown where with his mother crowned him, in the day of his espousals, and in the day of the gladness of his heart."</w:t>
      </w:r>
    </w:p>
    <w:p w14:paraId="123ECBB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C299B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信徒看来，没有任何景象比他们被以下话语所邀请去观看的更卓越、更辉煌、或更令人喜悦了：“锡安的众女子啊，你们出去观看所罗门王！头戴冠冕，就是在他婚筵（espousals）的日子、心中喜乐的时候，他母亲给他戴上的。”（歌 3:11）</w:t>
      </w:r>
    </w:p>
    <w:p w14:paraId="59DFBDA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6C3CB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"King Solomon," is the Lord Jesus, the Head of the Church, the son of David, the Prince of Peace, the Supreme Wisdom.</w:t>
      </w:r>
    </w:p>
    <w:p w14:paraId="301FB2E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83970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“所罗门王”就是主耶稣，教会的元首，大卫的子孙，和平的君，至高的智慧。</w:t>
      </w:r>
    </w:p>
    <w:p w14:paraId="47D795F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7441C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day of his espousals," is the time of the New Testament, confirmed and sealed by the Mediator's blood; who, after ratifying his Testament on earth, himself ascended to heaven, that, by the Spirit of grace and liberty, sent down from thence, he might dwell for ever with the Church.</w:t>
      </w:r>
    </w:p>
    <w:p w14:paraId="510A58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3437FF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“祂婚筵的日子”是新约的时代，由中保的血所确认和印证；祂在地上批准了祂的遗嘱之后，亲自升到天上，以便藉着从那里差下来的恩典和自由之灵，祂可以永远与教会同住。</w:t>
      </w:r>
    </w:p>
    <w:p w14:paraId="10DD4C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D9887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also called "the day of the gladness of his heart:" for then, having finished the most grievous sufferings, he was himself "anointed with the oil of joy above his fallows;" and embraced the opportunity also of displaying the riches of his grace and mercy, by conferring on his people the most signal benefits, the enjoyment of which would inexpressibly gladden their hearts.</w:t>
      </w:r>
    </w:p>
    <w:p w14:paraId="058DF00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F06E50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它也被称为“祂心中喜乐的日子”：因为那时，祂完成了最痛苦的苦难，祂自己“受膏，用喜乐油膏祂，胜过膏祂的同伴”（诗 45:7）；并且也抓住机会彰显祂恩典和怜悯的丰富，藉着赐予祂子民最显著的益处，这些益处的享受将难以言喻地使他们的心喜乐。</w:t>
      </w:r>
    </w:p>
    <w:p w14:paraId="1C9F05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5F115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cannot but rejoice, when he fills his much loved people with joy, and causes them to delight themselves in his blessings.c</w:t>
      </w:r>
    </w:p>
    <w:p w14:paraId="447DF1F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D42E64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当基督使祂深爱的子民充满喜乐，并使他们以祂的祝福为乐时，祂不能不喜乐。c</w:t>
      </w:r>
    </w:p>
    <w:p w14:paraId="1597102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7C32E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crown" put upon his head, denotes the great glory of his heavenly kingdom—a glory which includes the multitude of his faithful subjects, who are given to him, "that he may be glorified."</w:t>
      </w:r>
    </w:p>
    <w:p w14:paraId="57CB085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38E8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戴在祂头上的“冠冕”表示祂属天国度的大荣耀——这荣耀包括祂忠信子民的众多，他们被赐给祂，“使祂得荣耀”。</w:t>
      </w:r>
    </w:p>
    <w:p w14:paraId="6D62689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A1272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the Father, doubtless, gave him that glory; as Solomon owed his kingdom to his father David.</w:t>
      </w:r>
    </w:p>
    <w:p w14:paraId="47F305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E2CC0D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父神无疑将那荣耀赐给了祂；正如所罗门将他的王国归功于他的父亲大卫。</w:t>
      </w:r>
    </w:p>
    <w:p w14:paraId="4E91CB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400AB7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the crown is here said to have been procured by his "Mother:" because, as Bathsheba, by earnest and importunate entreaties, solicited the crown for her son; so likewise the Church, from whom according to the flesh Christ came,e and who, by hope and expectation conceived and brought him forth, entertained a most ardent wish, that he should bring the sharpest conflicts to a successful issue, and in consequence rule peaceably and gloriously in the midst of his enemies.</w:t>
      </w:r>
    </w:p>
    <w:p w14:paraId="0B7F832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FA875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然而，这里的冠冕据说是由祂的“母亲”争取来的：因为，正如拔示巴（Bathsheba）藉着恳切而急切的请求为她的儿子求得了冠冕；同样，教会，基督按肉体从她而来，e 并且她藉着盼望和期待怀了祂并生了祂，怀着最热切的愿望，希望祂能将最激烈的冲突带向成功的结局，并因此在祂的仇敌中和平而荣耀地统治。</w:t>
      </w:r>
    </w:p>
    <w:p w14:paraId="7E7A1A9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09070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by the word of faith, she brings forth those, who are "the glory of Christ."g</w:t>
      </w:r>
    </w:p>
    <w:p w14:paraId="77DAB1D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87923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此外，藉着信道，她生出那些是“基督的荣耀”的人。g</w:t>
      </w:r>
    </w:p>
    <w:p w14:paraId="0F9023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6E408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daughters of Zion," even all believers, as many throughout the whole world as belong to that kingdom of the Messiah, which is given him in Zion, are invited to "behold" the crown.</w:t>
      </w:r>
    </w:p>
    <w:p w14:paraId="108A482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0898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“锡安的众女子”，即所有信徒，全世界所有属于弥赛亚那在锡安赐给祂的国度的人，都被邀请去“观看”那冠冕。</w:t>
      </w:r>
    </w:p>
    <w:p w14:paraId="238E9F5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14C12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this purpose they are required to "go forth,"—to go out from the world, and "their own people," and from themselves and the reasonings of the flesh.</w:t>
      </w:r>
    </w:p>
    <w:p w14:paraId="6AE2107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3B3C2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为此目的，他们被要求“出去”——从世界出去，从“他们自己的民”出去，从他们自己和肉体的推理出去。</w:t>
      </w:r>
    </w:p>
    <w:p w14:paraId="1615AD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C230A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must turn away their eyes and their minds from all other persons and things; since in the contemplation of Christ alone, they will tell in abundance, whatever is calculated to administer the most ample satisfaction.</w:t>
      </w:r>
    </w:p>
    <w:p w14:paraId="2123A78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43647D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他们必须将他们的眼睛和心思从所有其他的人和事上转开；因为单单在对基督的默想中，他们将丰富地诉说一切足以给予最充分满足的事物。</w:t>
      </w:r>
    </w:p>
    <w:p w14:paraId="18A63A9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605E1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Acquiescing, therefore, in so kind an invitation, let us now apply ourselves with pleasure to devout meditation on that glory which the Scripture attributes to Christ, when it affirms that he SAT DOWN AT THE RIGHT HAND OF GOD.</w:t>
      </w:r>
    </w:p>
    <w:p w14:paraId="4FB81E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40D10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因此，我们顺从如此亲切的邀请，现在让我们欣然地投入对圣经归于基督的那荣耀的虔诚默想，当圣经申明祂坐在神的右边时。</w:t>
      </w:r>
    </w:p>
    <w:p w14:paraId="2283546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F4C2E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those inducements that can stimulate the students of divine truth to the diligent investigation of any doctrine, concur to attract our attention to this noble theme.</w:t>
      </w:r>
    </w:p>
    <w:p w14:paraId="0C0F6EC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5913E4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所有能激励神圣真理的学生勤奋探究任何教义的动机，都汇聚起来吸引我们注意这个崇高的主题。</w:t>
      </w:r>
    </w:p>
    <w:p w14:paraId="7C5C93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61C7C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however, it is a topic singularly sublime and profitable, so it is also attended with considerable difficulty; which has given rise to a variety of controversies amongst Theologians, both ancient and modern.</w:t>
      </w:r>
    </w:p>
    <w:p w14:paraId="1E7B10F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407D81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然而，由于这是一个异常崇高且有益的议题，它也伴随着相当大的困难；这在古代和现代神学家（Theologians）中引起了各种各样的争论。</w:t>
      </w:r>
    </w:p>
    <w:p w14:paraId="797A2CE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C825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then be careful that we do not wander from the true sense of a very important article.</w:t>
      </w:r>
    </w:p>
    <w:p w14:paraId="0EC4A0B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F1FA0D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那么，让我们小心，不要偏离一个非常重要条款的真正意义。</w:t>
      </w:r>
    </w:p>
    <w:p w14:paraId="0A73E87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2638B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may attend, in the first place, to the words, and then proceed to a more accurate consideration of the subject.</w:t>
      </w:r>
    </w:p>
    <w:p w14:paraId="4AECFF1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80828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我们可以首先注意措辞，然后进行对主题更精确的考量。</w:t>
      </w:r>
    </w:p>
    <w:p w14:paraId="0E5F6E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AE6C5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With regard to the expression, it does not seem so necessary to examine what is meant by the right hand, (for that will throw no great light on the question atissue,) as what is denoted by a person's BEING AT THE RIGHT HAND.</w:t>
      </w:r>
    </w:p>
    <w:p w14:paraId="66AEAE7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5ACFB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关于这个表达，似乎没有那么必要去考察右手的含义（因为那对所争论的问题不会提供太多亮光），而是要考察一个人在右边所表示的含义。</w:t>
      </w:r>
    </w:p>
    <w:p w14:paraId="137B6E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E3BE0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must be inquired, besides, whether there be any latent force in the word SITTING.</w:t>
      </w:r>
    </w:p>
    <w:p w14:paraId="1E81C16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77C95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此外，还必须探究“坐”这个词中是否存在任何潜在的力量。</w:t>
      </w:r>
    </w:p>
    <w:p w14:paraId="635D77B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8B936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There are some who suppose, that by Christ's sitting at the right hand of God is intended a glory somewhat inferior to the Divine; and the reason they assign for this opinion is, that amongst the ancients, the person at the lefthand was accounted more honourable than the person at the right.</w:t>
      </w:r>
    </w:p>
    <w:p w14:paraId="1FE1F65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B1848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有些人认为，基督坐在神的右边意指一种略低于神圣荣耀的荣耀；他们为此观点给出的理由是，在古人中，左边的人被认为比右边的人更尊贵。</w:t>
      </w:r>
    </w:p>
    <w:p w14:paraId="16B9EA6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ABF97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writer, so far as I know, that conceived this notion, was Antony of Lebrixa; who, judging nothing more incongruous, or more indecorous, than that the Son should occupy the first place, which it became him, although equal in nature to the Father, yet as the Son, and as man, to yield to the Father,—began to suspect that the order of sitting amongst the ancients was different from that which is observed in modern times, and imagined that he had proved by several testimonies, collected from old writers, that the place at the lefthand was deemed superior indignity.*</w:t>
      </w:r>
    </w:p>
    <w:p w14:paraId="0BD4CF1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E09D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据我所知，第一个构想出这个观念的作者是莱夫里哈的安东尼（Antony of Lebrixa）；他认为没有什么比儿子占据首位更不协调或更不得体的了，尽管祂在本质上与父同等，但作为儿子，作为人，祂理应让位于父——他开始怀疑古人的坐次与现代所遵循的不同，并想象他已经通过从古代作家那里收集的几份证据证明了左边的位置被认为是更高的尊严。*</w:t>
      </w:r>
    </w:p>
    <w:p w14:paraId="7D09441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D3B06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Goropius Becanus embraced the same opinion, and defended it by additional proofs. †</w:t>
      </w:r>
    </w:p>
    <w:p w14:paraId="43E20AC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4B935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戈罗皮乌斯·贝卡努斯（Goropius Becanus）接受了同样的观点，并以额外的证据为其辩护。†</w:t>
      </w:r>
    </w:p>
    <w:p w14:paraId="13F2CA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F492F8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Baronius, too, supported this new sentiment by new arguments, for the honour of his Roman Pontiff, whose legates, it appears, sometimes sat on the lefthand in the ancient councils.</w:t>
      </w:r>
    </w:p>
    <w:p w14:paraId="14ACD29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4C84CC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巴罗尼乌斯（Baronius）也以新的论据支持了这种新观点，为了他的罗马教宗（Roman Pontiff）的荣誉，其使节（legates）似乎有时在古代会议（councils）中坐在左边。</w:t>
      </w:r>
    </w:p>
    <w:p w14:paraId="04E9C53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D7C1B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this circumstance might prove no disparagement to the Holy See, he contends that, with the Romans, the place on the left, was, in sacred matters, the more honourable, and that on the right the less so. ‡</w:t>
      </w:r>
    </w:p>
    <w:p w14:paraId="206481D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DA8A61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为了使这种情况不损害教廷（Holy See）的声誉，他争辩说，在罗马人中，左边的位置，在神圣事务上，是更尊贵的，而右边的则不那么尊贵。‡</w:t>
      </w:r>
    </w:p>
    <w:p w14:paraId="3BAF51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2A6150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Lipsius proves incontrovertibly, that the arguments adduced by Becanus are by no means solid, but mere straw and stubble, which cannot stand the ordeal of strict examination.§</w:t>
      </w:r>
    </w:p>
    <w:p w14:paraId="52BC6A9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09427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但是利普修斯（Lipsius）无可辩驳地证明，贝卡努斯（Becanus）提出的论据绝非坚实，而仅仅是稻草和秸秆，经不起严格审查的考验。§</w:t>
      </w:r>
    </w:p>
    <w:p w14:paraId="2F9FF9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93CBB4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Compare Turnebus,|| and Casaubon, who keenly satirizes that rage for the paradoxical.¶</w:t>
      </w:r>
    </w:p>
    <w:p w14:paraId="0704E83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FED20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比较图尔内布斯（Turnebus），|| 和卡索邦（Casaubon），后者尖锐地讽刺了那种对悖论的狂热。¶</w:t>
      </w:r>
    </w:p>
    <w:p w14:paraId="439C4FB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4A1A78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the evidence of the thing itself refutes Baronius.</w:t>
      </w:r>
    </w:p>
    <w:p w14:paraId="5F43776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E502F1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甚至事情本身的证据也驳斥了巴罗尼乌斯（Baronius）。</w:t>
      </w:r>
    </w:p>
    <w:p w14:paraId="17A7084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0520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common with Theodoret, he will have Eustathius of Antioch to have been the Bishop who occupied the first seat on the right hand in the council of Nice, and addressed the Emperor.</w:t>
      </w:r>
    </w:p>
    <w:p w14:paraId="2D87E8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4CB2A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与提奥多勒（Theodoret）一样，他认为安提阿的优西塔修（Eustathius of Antioch）是在尼西亚会议（council of Nice）上占据右边首位并向皇帝致辞的主教。</w:t>
      </w:r>
    </w:p>
    <w:p w14:paraId="78815E5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1E4E3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shall not now examine the accuracy of this statement.</w:t>
      </w:r>
    </w:p>
    <w:p w14:paraId="613A14B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746E3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我现在不考察这个说法的准确性。</w:t>
      </w:r>
    </w:p>
    <w:p w14:paraId="09AA019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56E875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only observe, that in the Epistle to Zeno the Emperor, respecting the deposition of Peter of Antioch, Felix, the Roman Pontiff, makes mention of Eustathius, as President of the council of Nice.</w:t>
      </w:r>
    </w:p>
    <w:p w14:paraId="2050A69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C30F1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我只注意到，在致芝诺（Zeno）皇帝关于安提阿的彼得（Peter of Antioch）被废黜的信中，罗马教宗（Roman Pontiff）菲利克斯（Felix）提到优西塔修（Eustathius）是尼西亚会议（council of Nice）的主席（President）。</w:t>
      </w:r>
    </w:p>
    <w:p w14:paraId="3FA2968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FD54E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words are as follows:—"And of Eustathius the Confessor, and "PRESIDENT of the three hundred and eighteen holy "Fathers who met at Nice."*</w:t>
      </w:r>
    </w:p>
    <w:p w14:paraId="0302EE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354CAF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祂的话如下：“以及宣信者（Confessor）优西塔修（Eustathius），和在尼西亚（Nice）聚集的三百一十八位圣教父（holy Fathers）的主席（PRESIDENT）。”*</w:t>
      </w:r>
    </w:p>
    <w:p w14:paraId="684A6EB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80DEF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if this be true, most certainly the first seat on the right hand bench, which belonged to the President, could not be considered inferior to any seat on the left.</w:t>
      </w:r>
    </w:p>
    <w:p w14:paraId="3989F32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16C5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现在，如果这是真的，那么属于主席（President）的右边席位中的首座，肯定不能被认为低于左边的任何座位。</w:t>
      </w:r>
    </w:p>
    <w:p w14:paraId="59E257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2051A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Whatever may have been the practice amongst the Romans, it clearly appears, that amongst the Hebrews, the right hand place was more honourable than the left.</w:t>
      </w:r>
    </w:p>
    <w:p w14:paraId="0F6D5CA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E7EAF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无论罗马人的习俗如何，很明显，在希伯来人中，右手边的位置比左手边的更尊贵。</w:t>
      </w:r>
    </w:p>
    <w:p w14:paraId="704620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8B1F3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Apostle speaks of "the right hand of the majesty;" and of "the right hand of the throne of the majesty."j</w:t>
      </w:r>
    </w:p>
    <w:p w14:paraId="6579C1E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F34EA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因此，使徒说到“威严的右边”；以及“威严宝座的右边”。j</w:t>
      </w:r>
    </w:p>
    <w:p w14:paraId="7C8A3D7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3CAAB2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whom God loves and honours most, is called "the Man of God's right hand."</w:t>
      </w:r>
    </w:p>
    <w:p w14:paraId="68673F5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98B4DD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神最爱和最尊荣的人，被称为“神右手边的人”。k</w:t>
      </w:r>
    </w:p>
    <w:p w14:paraId="491183B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36CDBB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wise man's heart is athis right hand; but a fool's heart at his left."l</w:t>
      </w:r>
    </w:p>
    <w:p w14:paraId="20D0C86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1C34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“智慧人的心居右；愚昧人的心居左。”l</w:t>
      </w:r>
    </w:p>
    <w:p w14:paraId="14C17D1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BFB3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former pursues right-hand; the latter, lefthand things.</w:t>
      </w:r>
    </w:p>
    <w:p w14:paraId="6CDE34B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96628B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前者追求右手边的事；后者追求左手边的事。</w:t>
      </w:r>
    </w:p>
    <w:p w14:paraId="1FEDB78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FD23A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one meditates and devises in his mind, what is laudable, useful, and excellent; the other, the contrary.</w:t>
      </w:r>
    </w:p>
    <w:p w14:paraId="3DA33FD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9C44E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前者在心中默想和谋划值得称赞、有用和卓越的事；后者则相反。</w:t>
      </w:r>
    </w:p>
    <w:p w14:paraId="78366A4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F8B4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Joseph, when presenting his sons to his father Jacob to receive his blessing, placed them according to the order of seniority, so that Manasseh, the elder, was on Israel's right hand, and Ephraim, the younger, on his left.</w:t>
      </w:r>
    </w:p>
    <w:p w14:paraId="2564C99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2460D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约瑟将他的儿子们带到他父亲雅各面前接受祝福时，按照长幼次序将他们安放，使长子玛拿西（Manasseh）在以色列的右边，次子以法莲（Ephraim）在祂的左边。m</w:t>
      </w:r>
    </w:p>
    <w:p w14:paraId="4F6002C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9DC0A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Job, when complaining of the arrogance of young men towards him, says; "Upon my right hand rise the youth:"n That is, matters are now come to such a pass, that youths not yet arrived at the years of discretion, are not ashamed wantonly to prefer themselves to me, although an aged and a venerable man.</w:t>
      </w:r>
    </w:p>
    <w:p w14:paraId="365B89F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8471F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约伯在抱怨年轻人对他的傲慢时说：“少年人起来攻击我右边：”n 也就是说，事情现在到了这样的地步，尚未到懂事年龄的年轻人，竟不羞耻地肆意将自己置于我之上，尽管我是一个年老且可敬的人。</w:t>
      </w:r>
    </w:p>
    <w:p w14:paraId="6644F98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648DC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fine, Christ will set the elect on his right hand, as a token of honour and love; and the goats on his left, in testimony of contempt and disgrace, Mat. 25:33.</w:t>
      </w:r>
    </w:p>
    <w:p w14:paraId="26391E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16642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总之，基督将把选民安置在祂的右边，作为尊荣和爱的标记；将山羊安置在祂的左边，作为蔑视和羞辱的见证，马太福音25章33节。</w:t>
      </w:r>
    </w:p>
    <w:p w14:paraId="2F5208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3C9EE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necessity is there for multiplying examples in so clear a point?</w:t>
      </w:r>
    </w:p>
    <w:p w14:paraId="5B102AA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5508E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但是在一个如此清楚的观点上，何必多举例子呢？</w:t>
      </w:r>
    </w:p>
    <w:p w14:paraId="6AF893E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AAF4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the language of the sacred writers, too, referred to the custom of the Hebrews, requires,I think, no laborious proof.</w:t>
      </w:r>
    </w:p>
    <w:p w14:paraId="61C80A5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883AF2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——圣经作者的语言也参照了希伯来人的习俗，我认为这不需要费力的证明。</w:t>
      </w:r>
    </w:p>
    <w:p w14:paraId="0F9AD49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6953A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The matter was thus understood by the ancient Christian writers.</w:t>
      </w:r>
    </w:p>
    <w:p w14:paraId="68B9E2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B02956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古代基督教作家就是这样理解这件事的。</w:t>
      </w:r>
    </w:p>
    <w:p w14:paraId="4F0250B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95051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Basil says, "The place on the right hand denotes equal dignity and eminence."</w:t>
      </w:r>
    </w:p>
    <w:p w14:paraId="44435B2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14AE5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巴西流（Basil）说：“右手边的位置表示同等的尊严和卓越。”</w:t>
      </w:r>
    </w:p>
    <w:p w14:paraId="12A3562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16E0F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he had intended to intimate," says Chrysostome,* "that he is inferior, he would not have said on the right hand, but on the left."</w:t>
      </w:r>
    </w:p>
    <w:p w14:paraId="71ABCCD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774A5B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屈梭多模（Chrysostome）*说：“如果祂想暗示祂是低等的，祂就不会说在右边，而会说在左边。”</w:t>
      </w:r>
    </w:p>
    <w:p w14:paraId="4C2EE37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4A8B5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observed by Theophylact. † that "he sits, and that on the right hand, and on high; in order to show that he is equal in dignity to the Father."</w:t>
      </w:r>
    </w:p>
    <w:p w14:paraId="46B1D45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8AB8FD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狄奥菲拉克（Theophylact）† 指出，“祂坐着，并且在右边，在高处；为要表明祂在尊严上与父同等。”</w:t>
      </w:r>
    </w:p>
    <w:p w14:paraId="0B80295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928E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Maximus of Turin ‡ expresses himself in the following words: "The Father offers Christ his Son an exalted place with himself on his throne; and, for the purpose of doing him honour, he has set him in an everlasting seat athis right hand."</w:t>
      </w:r>
    </w:p>
    <w:p w14:paraId="260C99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13BBC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都灵的马克西姆（Maximus of Turin）‡ 则用以下的话表达自己：“父赐给祂的儿子基督一个与祂自己在祂宝座上同等崇高的位置；并且，为了尊荣祂，祂将祂安置在祂右边一个永恒的座位上。”</w:t>
      </w:r>
    </w:p>
    <w:p w14:paraId="37AFE1D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28665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it then be regarded as certain and indisputable, that to sit at one's right hand is a mark of dignity and honour.</w:t>
      </w:r>
    </w:p>
    <w:p w14:paraId="19F5B7A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A947D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那么，就让坐在某人右边是尊严和荣誉的标记这一点，被视为确定无疑和无可争辩的吧。</w:t>
      </w:r>
    </w:p>
    <w:p w14:paraId="787387D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52AAC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What then? you will say; because Christ is at the right hand of the Father, is he greater and more honourable than the Father?</w:t>
      </w:r>
    </w:p>
    <w:p w14:paraId="4B9CCD6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C828ED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那么，你会说，因为基督在父的右边，祂就比父更大、更尊贵吗？</w:t>
      </w:r>
    </w:p>
    <w:p w14:paraId="3C71BF2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249FA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Socinus, indeed, with Schlichtingius his disciple, speaks to that effect, absurdly affirming, "that in some degree, and according to a certain sense, Christ now sits in a more honourable place than the Father."</w:t>
      </w:r>
    </w:p>
    <w:p w14:paraId="26747B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4B53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索西努（Socinus）确实和他的门徒施利廷吉乌斯（Schlichtingius）一起，表达了那个意思，荒谬地断言，“在某种程度上，并根据某种意义，基督现在坐在比父更尊贵的位置上。”</w:t>
      </w:r>
    </w:p>
    <w:p w14:paraId="73CBAC7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0E09C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Maldonatus, too, on Psalm 110 seems to adopt the same idea, asserting that this expression signifies, "that Christ is not merely equal, but even greater; namely, in the administration of the kingdom, although not absolutely."</w:t>
      </w:r>
    </w:p>
    <w:p w14:paraId="5917D3F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430A9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马尔多纳多（Maldonatus）在诗篇110篇的注释中似乎也采纳了同样的想法，断言这个表达表示，“基督不仅是同等的，甚至更大；即在国度的管理上，虽然不是绝对地。”</w:t>
      </w:r>
    </w:p>
    <w:p w14:paraId="30305AB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CDB7A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more preposterous opinion, however, cannot be formed.</w:t>
      </w:r>
    </w:p>
    <w:p w14:paraId="6BAF553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3466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然而，不可能形成比这更荒谬的观点了。</w:t>
      </w:r>
    </w:p>
    <w:p w14:paraId="5E9C76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E4CF8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Scripture saith, "all things are put under him,it is manifest that he is excepted, who did put all things under him," 1 Cor. 15:27.</w:t>
      </w:r>
    </w:p>
    <w:p w14:paraId="0F85D83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25BB9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当圣经说，“万物都服了祂的时候，那叫万物服祂的，明显不在其内了”，哥林多前书15章27节。</w:t>
      </w:r>
    </w:p>
    <w:p w14:paraId="275976B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C77673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since the Divine majesty and supremacy are absolutely infinite, it is impossible for the mind to suppose, or the imagination to conceive, any thing that is in any respect greater, or more exalted than God.</w:t>
      </w:r>
    </w:p>
    <w:p w14:paraId="608D2A5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31CC1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并且，由于神圣的威严和至高权柄是绝对无限的，心思不可能设想，想象力也不可能构想出任何在任何方面比神更大或更崇高的事物。</w:t>
      </w:r>
    </w:p>
    <w:p w14:paraId="48B502E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4A1A89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highly indecorous also for those, who on other occasions are wholly bent on depreciating Christ and robbing him of his true glory, now to attribute to him a glory in some respect superior to the Divine; which is but a vain glory, and what he never claimed to himself.</w:t>
      </w:r>
    </w:p>
    <w:p w14:paraId="3FEE33A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A247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对于那些在其他场合完全致力于贬低基督并剥夺祂真正荣耀的人来说，现在将一种在某些方面优于神圣荣耀的荣耀归于祂，也是极不得体的；这不过是虚荣，也是祂从未为自己声称过的。</w:t>
      </w:r>
    </w:p>
    <w:p w14:paraId="32FA6D6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45FE0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writer whom I have just quoted, namely, Maximus of Turin, makes the following excellent remark: "Some may perhaps wonder, why Christ is said to beat the right hand.</w:t>
      </w:r>
    </w:p>
    <w:p w14:paraId="2A516D0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404013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我刚才引用的一位作者，即都灵的马克西姆（Maximus of Turin），作了如下卓越的评论：“有些人或许会奇怪，为什么说基督在右边。</w:t>
      </w:r>
    </w:p>
    <w:p w14:paraId="7723DB9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37CB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are indeed no degrees of dignity, where there is a fulness of divinity.</w:t>
      </w:r>
    </w:p>
    <w:p w14:paraId="121D322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B89BB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确实，在神性（divinity）丰满之处，不存在尊严的等级。</w:t>
      </w:r>
    </w:p>
    <w:p w14:paraId="74D89CB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1BF26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Christ sits at the right hand,— not that he may be preferred to the Father, but that he may not be considered inferior."</w:t>
      </w:r>
    </w:p>
    <w:p w14:paraId="78ED1C6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768DC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然而基督坐在右边，——并非为了使祂优于父，而是为了使祂不被视为低等。”</w:t>
      </w:r>
    </w:p>
    <w:p w14:paraId="6DE207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17653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But since Christ is not more honourable than the Father, what is meant by his being placed at the Father's right hand?</w:t>
      </w:r>
    </w:p>
    <w:p w14:paraId="7410887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33CD7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但是既然基督并不比父更尊贵，那么祂被安置在父的右边是什么意思呢？</w:t>
      </w:r>
    </w:p>
    <w:p w14:paraId="70AE4F4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ADAAEC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solution of this difficulty, it is observed by learned men, that when one, for the sake of honour, is placed at the right hand of a king, we must not attend so much to the person of the king as to his throne.</w:t>
      </w:r>
    </w:p>
    <w:p w14:paraId="21E0C3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4CD6C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为了解决这个难题，学者们指出，当一个人为了荣誉而被安置在国王的右边时，我们不应过多地关注国王本人，而应关注祂的宝座。</w:t>
      </w:r>
    </w:p>
    <w:p w14:paraId="021C5B9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6AEEC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throne itself, too, is to be considered as having two sides,— having a seat not only on the right hand, but also on the left; whilst the seat on the right side, is more honourable than that on the left.</w:t>
      </w:r>
    </w:p>
    <w:p w14:paraId="79A6B13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B361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宝座本身，也应被视为有两边——不仅右手边有座位，左手边也有座位；而右手边的座位比左手边的更尊贵。</w:t>
      </w:r>
    </w:p>
    <w:p w14:paraId="5CC7698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CD48E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the king's own seat in the midst of the throne, is more eminent than either; for the middle place is the most honourable of all.*</w:t>
      </w:r>
    </w:p>
    <w:p w14:paraId="71DB289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5AE36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然而国王自己在宝座中间的座位，比两边都更显赫；因为中间的位置是所有位置中最尊贵的。*</w:t>
      </w:r>
    </w:p>
    <w:p w14:paraId="24A59AD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D2BE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there is a reference in the ambitious request of the sons of Zebedee, who employed their mother to solicit, that it might be given them to sit, the one on the right hand of Christ, and the other on the left, in his kingdom.o</w:t>
      </w:r>
    </w:p>
    <w:p w14:paraId="22B0984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8AB5C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西庇太（Zebedee）儿子们野心勃勃的请求就与此有关，他们利用他们的母亲来恳求，允许他们在祂的国里，一个坐在基督的右边，一个坐在左边。o</w:t>
      </w:r>
    </w:p>
    <w:p w14:paraId="01C949D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5D0E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form is alluded to in the following passage of Suetonius concerning Tiberius:—"After this, when a young man, in the triumph celebrated for the victory of Actium, he accompanied the chariot of Augustus, riding upon the horse on the left hand; while Marcellus, the son of Octavia, rode upon the horse that was joined to the chariot on the right."†</w:t>
      </w:r>
    </w:p>
    <w:p w14:paraId="6F0C0EF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CDB753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苏埃托尼乌斯（Suetonius）关于提比略（Tiberius）的以下段落也暗示了同样的形式：“此后，当他还是个年轻人时，在为庆祝亚克兴（Actium）胜利而举行的凯旋式中，他伴随着奥古斯都（Augustus）的战车，骑在左边的马上；而屋大维娅（Octavia）的儿子马塞勒斯（Marcellus），则骑在与战车相连的右边的马上。”†</w:t>
      </w:r>
    </w:p>
    <w:p w14:paraId="6361FA9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5D5A6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right hand horse, as the more honourable, was given to Marcellus; to whom Augustus bad destined the empire.</w:t>
      </w:r>
    </w:p>
    <w:p w14:paraId="1919361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8F640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右边的马，作为更尊贵的，给了马塞勒斯（Marcellus）；奥古斯都（Augustus）已将帝国指定给他。</w:t>
      </w:r>
    </w:p>
    <w:p w14:paraId="3588DA2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2D5FD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Augustus himself, however, it appears, held the middle, being the highest place.</w:t>
      </w:r>
    </w:p>
    <w:p w14:paraId="2DCE7B2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16E8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然而，奥古斯都（Augustus）自己，似乎占据了中间，即最高的位置。</w:t>
      </w:r>
    </w:p>
    <w:p w14:paraId="0E11E8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AEE12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middle, therefore, is the first place; and the right hand, the next.</w:t>
      </w:r>
    </w:p>
    <w:p w14:paraId="18E2EF9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1DCF8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因此，中间是首位；右手边是次位。</w:t>
      </w:r>
    </w:p>
    <w:p w14:paraId="3F79DB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1299B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The learned men add, that it is not necessary that a third person he associated with the king, on the lefthand; for it is understood that a vacant seat, which might be occupied, is on that hand.</w:t>
      </w:r>
    </w:p>
    <w:p w14:paraId="046846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104A8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学者们补充说，不必有第三个人与国王在左边联合；因为可以理解为那一边有一个可以被占据的空位。</w:t>
      </w:r>
    </w:p>
    <w:p w14:paraId="4D2C67F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9CD22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have an instance in Solomon, who, to confer honour on his mother Bathsheba, caused her to sit on his right side; for had he caused the left side to be occupied, whilst the seat on the right was vacant, he would have seemed to prefer some one for whom that seat was reserved, to his mother.</w:t>
      </w:r>
    </w:p>
    <w:p w14:paraId="4644172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3E0120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我们在所罗门身上看到一个例子，他为了尊荣他的母亲拔示巴（Bathsheba），让她坐在祂的右边；因为如果祂让左边被占据，而右边的座位空着，祂似乎就会将某个为那个座位保留的人置于他母亲之上。p</w:t>
      </w:r>
    </w:p>
    <w:p w14:paraId="7ABFFBA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B231F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by the mode adopted, he assigned her the honour next to that which belonged to the king.</w:t>
      </w:r>
    </w:p>
    <w:p w14:paraId="02138A6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D28F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但是通过所采用的方式，祂将仅次于属于国王的尊荣赐给了她。</w:t>
      </w:r>
    </w:p>
    <w:p w14:paraId="5A05772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8E02A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therefore, is on the right hand of the Father, because the Father is considered as sitting in the midst of the throne, to whom our Lord, as Mediator, is next indignity.</w:t>
      </w:r>
    </w:p>
    <w:p w14:paraId="00B9B5C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DE6C3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因此，基督在父的右边，因为父被视为坐在宝座的中间，我们的主，作为中保，在尊严上仅次于祂。</w:t>
      </w:r>
    </w:p>
    <w:p w14:paraId="421738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A5100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he is said to sit on the throne of the Father; not excluding the Father, or superior to Him, but with the Father: as his Mediatorial dignity in the state of exaltation makes the nearest approach to the Divine.</w:t>
      </w:r>
    </w:p>
    <w:p w14:paraId="2875E04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FDD1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因此祂被称为坐在父的宝座上；并非排斥父，或优于祂，而是与父同在：因为祂作为中保在高举状态下的尊严最接近神圣。</w:t>
      </w:r>
    </w:p>
    <w:p w14:paraId="1EC74E3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C19ECC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In making these observations, the learned men indeed discover ingenuity.</w:t>
      </w:r>
    </w:p>
    <w:p w14:paraId="5367ADC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07364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学者们在作这些观察时，确实展现了巧思。</w:t>
      </w:r>
    </w:p>
    <w:p w14:paraId="0E201CE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544CAD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will be no disadvantage to us, to lay aside such hypotheses, and perhaps unnatural refinements; provided only we remember, that, since it is impossible for any to be greater or more honourable than a king in his own kingdom; a king, when he makes any one sit on his right hand, wishes him to be very highly honoured, yet doth not exalt him above himself.</w:t>
      </w:r>
    </w:p>
    <w:p w14:paraId="5F0ADDC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FCA9D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我们抛开这些假设，以及或许不自然的精炼，对我们来说并无不利；只要我们记住，既然在国王自己的国度里，不可能有任何人比国王更大或更尊贵；国王，当祂让某人坐在祂的右边时，希望他受到极高的尊荣，但并不将他高举在自己之上。</w:t>
      </w:r>
    </w:p>
    <w:p w14:paraId="2DB6FF9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42F8C3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 at the right hand of the highest, is the dignity next to the highest; or, if the case so require, it is to possess equal honour.</w:t>
      </w:r>
    </w:p>
    <w:p w14:paraId="14BB37E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9889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在至高者的右边，是仅次于至高的尊严；或者，如果情况需要，就是拥有同等的尊荣。</w:t>
      </w:r>
    </w:p>
    <w:p w14:paraId="7D0592E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7C43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necessary to imagine a vacant seat on the left.</w:t>
      </w:r>
    </w:p>
    <w:p w14:paraId="3D362DB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B800B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也不必想象左边有一个空位。</w:t>
      </w:r>
    </w:p>
    <w:p w14:paraId="1C68D9D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A6DD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Psalm 45:9. the Queen is represented as standing on the right hand of the King; and we read nothing of a person occupying the left.</w:t>
      </w:r>
    </w:p>
    <w:p w14:paraId="5B03C33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6ECDC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在诗篇45篇9节，王后被描绘为站在王的右边；我们没有读到有人占据左边。</w:t>
      </w:r>
    </w:p>
    <w:p w14:paraId="19ED8C8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DF922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Nero, according to Suetonius,* placed Tiridates king of Armenia, "next himself on the right hand."</w:t>
      </w:r>
    </w:p>
    <w:p w14:paraId="0EA0443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F7019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根据苏埃托尼乌斯（Suetonius）*，尼禄（Nero）将亚美尼亚国王提里达特斯（Tiridates）安置在“紧挨着他自己的右边”。</w:t>
      </w:r>
    </w:p>
    <w:p w14:paraId="4E7F53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8B1A21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with this Casaubon judiciously compares the following passage of Eunapius:† "And so great a height of wisdom and power did he attain, that the king himself became enamoured of him, and had him for his assessor in public, setting him in the right hand place."</w:t>
      </w:r>
    </w:p>
    <w:p w14:paraId="048E762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86FEB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卡索邦（Casaubon）明智地将此与欧纳皮乌斯（Eunapius）† 的以下段落相比较：“他达到了如此高的智慧和权能，以致国王自己都迷恋他，并在公共场合让他作陪审员（assessor），将他安置在右手边的位置。”</w:t>
      </w:r>
    </w:p>
    <w:p w14:paraId="76492ED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714E8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Claudius, according to Suetonius also, ‡ "appointed a triumph to Aulus Plautius; and, having gone forth to meet him, when he made his entry into the city, proceeded to the Capitol, and returned,—supported his side," that is, if we adopt the interpretation of Eutropius, marched an his "left,"</w:t>
      </w:r>
    </w:p>
    <w:p w14:paraId="3A40E47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2A77D0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同样根据苏埃托尼乌斯（Suetonius）‡，克劳狄乌斯（Claudius）“为奥卢斯·普劳提乌斯（Aulus Plautius）指定了一场凯旋式；并且，在他进入城市时，出去迎接他，前往卡比托利欧山（Capitol），然后返回——扶着他的侧边”，也就是说，如果我们采纳欧特罗皮乌斯（Eutropius）的解释，就是走在他的“左边”，</w:t>
      </w:r>
    </w:p>
    <w:p w14:paraId="2EF64E4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95ED6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he did, surely, not for the purpose of degrading, as Becanus would understand it, but of exalting him; yet by no means so as to advance him above himself.</w:t>
      </w:r>
    </w:p>
    <w:p w14:paraId="4099A3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D2F4B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祂这样做，当然不是为了贬低他，正如贝卡努斯（Becanus）所理解的那样，而是为了高举他；然而绝不是将他提升到自己之上。</w:t>
      </w:r>
    </w:p>
    <w:p w14:paraId="1F82C2D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CCFC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appears, that princes placed on their right hand, those on whom they wished to confer the greatest possible honour, without any reference to a third place in relation to which the prince held the middle station.</w:t>
      </w:r>
    </w:p>
    <w:p w14:paraId="54B34A3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A15B12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由此可见，君主将他们希望赋予最大可能荣誉的人安置在他们的右边，而无需参照第三个位置，君主相对于该位置占据中间。</w:t>
      </w:r>
    </w:p>
    <w:p w14:paraId="5FD4B4F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CCB1F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this custom, then, we ought to explain the expression, that Christ is on the right hand of the Father.</w:t>
      </w:r>
    </w:p>
    <w:p w14:paraId="237C4A4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DC1CD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那么，我们应该根据这种习俗来解释基督在父右边的表达。</w:t>
      </w:r>
    </w:p>
    <w:p w14:paraId="577FF5B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43DD2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is, that he is exalted by the Father to the highest dignity, and honoured with u "a name which is above every name."</w:t>
      </w:r>
    </w:p>
    <w:p w14:paraId="29FF189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4CF8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意思是，祂被父高举到最高的尊严，并被尊荣，得了u“那超乎万名之上的名”。</w:t>
      </w:r>
    </w:p>
    <w:p w14:paraId="1DB6C85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F3B9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shall be exalted," says Isaiah, "and extolled, and be very high."s</w:t>
      </w:r>
    </w:p>
    <w:p w14:paraId="4127EF9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D27D7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以赛亚说：“祂必被高举上升，且成为至高。”s</w:t>
      </w:r>
    </w:p>
    <w:p w14:paraId="10E7C53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069D0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Let us now inquire into the import and force of the term SITTING.</w:t>
      </w:r>
    </w:p>
    <w:p w14:paraId="5C69472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7B5580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现在让我们探究“坐”这个词的含义和力量。</w:t>
      </w:r>
    </w:p>
    <w:p w14:paraId="4357326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FB85F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word denotes, 1st, Honour.</w:t>
      </w:r>
    </w:p>
    <w:p w14:paraId="75BF98D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3CF86A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这个词表示，第一，尊荣。</w:t>
      </w:r>
    </w:p>
    <w:p w14:paraId="61A064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B8BB2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belongs to servants, to stand;—to a master,to sit.</w:t>
      </w:r>
    </w:p>
    <w:p w14:paraId="3427D23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A721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站立属于仆人；——坐着属于主人。</w:t>
      </w:r>
    </w:p>
    <w:p w14:paraId="0355D27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11A748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the former see 1 Kings 10:8. Dan. 7:10. Angels are called those that stand by.</w:t>
      </w:r>
    </w:p>
    <w:p w14:paraId="454933C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7B18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关于前者，见列王纪上10章8节，但以理书7章10节。天使被称为侍立者。t</w:t>
      </w:r>
    </w:p>
    <w:p w14:paraId="0C16D5C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4A991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the latter see Dan. 7:9. "I beheld till the thrones were cast down, and the Ancient of days did sit."</w:t>
      </w:r>
    </w:p>
    <w:p w14:paraId="6187D57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CB03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关于后者，见但以理书7章9节。“我观看，见有宝座设立，上头坐着亘古常在者。”</w:t>
      </w:r>
    </w:p>
    <w:p w14:paraId="670407F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F146DC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also 1 Kings 2:19. and Esther 1:14.—"Seven princes of Persia and Media, which saw the king's face, and which sat the first in the kingdom."</w:t>
      </w:r>
    </w:p>
    <w:p w14:paraId="722533A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FAADF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又见列王纪上2章19节，和以斯帖记1章14节——“波斯和玛代的七个大臣，他们常见王面，在国中坐高位。”</w:t>
      </w:r>
    </w:p>
    <w:p w14:paraId="226CE57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4D079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sat chief," says Job.</w:t>
      </w:r>
    </w:p>
    <w:p w14:paraId="0042E4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194F7D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约伯说：“我坐首位”。u</w:t>
      </w:r>
    </w:p>
    <w:p w14:paraId="6F4EF8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441C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therefore, whilst he sits by the Father, possesses a dignity superior to all the angels.</w:t>
      </w:r>
    </w:p>
    <w:p w14:paraId="54EDFC8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3FDF4F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因此，基督，当祂坐在父旁边时，拥有超越所有天使的尊严。</w:t>
      </w:r>
    </w:p>
    <w:p w14:paraId="1D539E3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720A54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to which of the angels said heat any time, Sit thou on my right hand."v</w:t>
      </w:r>
    </w:p>
    <w:p w14:paraId="691F884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747E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“因为祂曾对哪一个天使说过：你坐在我的右边。”v</w:t>
      </w:r>
    </w:p>
    <w:p w14:paraId="30EB820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7FB5C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Judicial and royal authority.</w:t>
      </w:r>
    </w:p>
    <w:p w14:paraId="064E95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1490E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第二，审判和君王的权柄。</w:t>
      </w:r>
    </w:p>
    <w:p w14:paraId="6456516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98F8E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 also shall sit upon twelve thrones, judging the twelve tribes of Israel."</w:t>
      </w:r>
    </w:p>
    <w:p w14:paraId="693737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BA216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“你们也要坐在十二个宝座上，审判以色列十二个支派。”w</w:t>
      </w:r>
    </w:p>
    <w:p w14:paraId="0E824CE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95B02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sit a queen."</w:t>
      </w:r>
    </w:p>
    <w:p w14:paraId="3BB3C91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7229A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“我坐了皇后的位。”x</w:t>
      </w:r>
    </w:p>
    <w:p w14:paraId="344C795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47D3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it is said of Christ,—"And he shall bear the glory, and shall sit and rule upon "his throne;" and again,—"In mercy shall the throne be established, and he shall sit upon it."</w:t>
      </w:r>
    </w:p>
    <w:p w14:paraId="4386E9C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2455C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同样论到基督说：“祂要担当荣耀，坐在祂的宝座上掌权；”又说：“宝座必因怜悯坚立，祂必凭诚实坐在其上。”z</w:t>
      </w:r>
    </w:p>
    <w:p w14:paraId="2711075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8979A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Rest after labours which have been sustained.</w:t>
      </w:r>
    </w:p>
    <w:p w14:paraId="43C6D85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1357C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第三，在所承受的劳苦之后的安息。</w:t>
      </w:r>
    </w:p>
    <w:p w14:paraId="2FE3C1F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4AE13D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blessed and glorious rest which Christ enjoys, is plainly indicated in the Father's address to him; when, having invited Christ to sit, he devolves on himself what remains of the work of conquering and triumphing over his enemies: —"Sit thou at my right hand, until I make thine enemies thy footstool."</w:t>
      </w:r>
    </w:p>
    <w:p w14:paraId="27709ED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B8559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基督所享受的蒙福和荣耀的安息，在父对祂的讲话中清楚地表明了；当父邀请基督坐下时，祂将征服和战胜祂仇敌的剩余工作交给自己承担：——“你坐在我的右边，等我使你仇敌作你的脚凳。”a</w:t>
      </w:r>
    </w:p>
    <w:p w14:paraId="1FDF71F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2A718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An undisturbed abode for a long period in the same place.</w:t>
      </w:r>
    </w:p>
    <w:p w14:paraId="3092F71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E538F7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第四，在同一地方长期不受干扰的居住。</w:t>
      </w:r>
    </w:p>
    <w:p w14:paraId="64A719C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B89A1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"Shimei dwelt,sat, at Jerusalem many days."—"He coninuted, sat, there a year and six months."</w:t>
      </w:r>
    </w:p>
    <w:p w14:paraId="1B05F95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43E5D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“示每（Shimei）在耶路撒冷住了（坐了）许多日子。”b——“祂在那里住（坐）了一年零六个月。”c</w:t>
      </w:r>
    </w:p>
    <w:p w14:paraId="1D5B170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EBEB6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also the glory of Christ will be constant and perpetual; "for he must reign till he hath put all enemies under his feet."</w:t>
      </w:r>
    </w:p>
    <w:p w14:paraId="22D6F5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CCC67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同样，基督的荣耀也将是恒常和永久的；“因为祂必须作王，等神把一切仇敌都放在祂的脚下。”d</w:t>
      </w:r>
    </w:p>
    <w:p w14:paraId="4FF44F0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57FF48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It is not inconsistent with this sitting, that Stephen saw Christ "STANDING at the right hand of God."</w:t>
      </w:r>
    </w:p>
    <w:p w14:paraId="042B934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9B49D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司提反看见基督“站在神的右边”，这与这种坐姿并不矛盾。e</w:t>
      </w:r>
    </w:p>
    <w:p w14:paraId="0DF0B44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FEFB48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expression must not be understood grossly, as relating to the posture of the body, but as referring to the thing denoted by that posture, namely, Christ's glorious rest and ample authority.</w:t>
      </w:r>
    </w:p>
    <w:p w14:paraId="456CED4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1E6C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这个表达不能被粗略地理解为与身体的姿势有关，而应理解为指代那种姿势所表示的事物，即基督荣耀的安息和充足的权柄。</w:t>
      </w:r>
    </w:p>
    <w:p w14:paraId="44CBC27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89EB4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standing attitude in which he appeared to Stephen, was intended to indicate his perfect readiness, amidst the glory with which he is surrounded, to defend and strengthen that noble martyr, and to receive his spirit.g</w:t>
      </w:r>
    </w:p>
    <w:p w14:paraId="2DE903B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179C2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祂向司提反显现时的站立姿态，旨在表明祂在祂所环绕的荣耀中，完全准备好保卫和加力量给那位高贵的殉道者，并接纳他的灵魂。g</w:t>
      </w:r>
    </w:p>
    <w:p w14:paraId="13F54B1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AFAAF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must consider," says Gregory the Great,* "what is intended by Mark's expression, he sat on the right hand of God, and by Stephen's saying, I see the heavens opened, and the Son of man standing on the right hand of God.</w:t>
      </w:r>
    </w:p>
    <w:p w14:paraId="5B7A796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EAB854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大格列高利（Gregory the Great）*说：“我们必须考虑马可的表达‘祂坐在神的右边’，以及司提反的话‘我看见天开了，人子站在神的右边’所意指的。</w:t>
      </w:r>
    </w:p>
    <w:p w14:paraId="372A32E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1240BC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does Mark affirm that he sits, while Stephen avers that he saw him standing?</w:t>
      </w:r>
    </w:p>
    <w:p w14:paraId="76C57C7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CC19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为什么马可断言祂坐着，而司提反却声称看见祂站着呢？</w:t>
      </w:r>
    </w:p>
    <w:p w14:paraId="6E9209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F28708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know, brethren, that it belongs to a Judge, to sit; to a Warrior, or Helper, to stand.</w:t>
      </w:r>
    </w:p>
    <w:p w14:paraId="726FF1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21DC9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但是弟兄们要知道，坐着属于审判者；站着属于战士或帮助者。</w:t>
      </w:r>
    </w:p>
    <w:p w14:paraId="09AC802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FEF72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therefore our Redeemer, being exalted to heaven, even now exercises universal judgment, and will come at last as the Judge of all, Mark describes him as "sitting after he was received up; for, in consequence of the glory of his ascension, he will appear as Judge at the end of the world.</w:t>
      </w:r>
    </w:p>
    <w:p w14:paraId="256CD07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AAB87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因此，既然我们的救赎主，被高举到天上，即使现在也施行普遍的审判，并且最终将作为万有的审判者降临，马可将祂描述为“被接上升后坐着；因为，由于祂升天的荣耀，祂将在世界末了显现为审判者。</w:t>
      </w:r>
    </w:p>
    <w:p w14:paraId="08AE532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130D9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Stephen, engaged in the labours of the contest, beheld him whom he regarded as his Helper, in a standing posture; because he fought for him, and supported him by his grace from heaven, that he might obtain the victory over the perverseness of his persecutors on earth."</w:t>
      </w:r>
    </w:p>
    <w:p w14:paraId="678B5C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8F568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司提反，在争战的劳苦中，看见祂所视为祂帮助者的那一位，处于站立的姿态；因为祂为祂争战，并从天上以祂的恩典支持祂，使祂能在地上胜过祂逼迫者的悖谬。”</w:t>
      </w:r>
    </w:p>
    <w:p w14:paraId="1775A5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65F3F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Having premised these observations respecting the terms and the phrase, let us now examine the subject itself; which, agreeably to what has been said, we explain thus.</w:t>
      </w:r>
    </w:p>
    <w:p w14:paraId="6D9B7F1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0538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在预先说明了关于术语和短语的这些观察之后，现在让我们来考察主题本身；我们根据所说的，如此解释它。</w:t>
      </w:r>
    </w:p>
    <w:p w14:paraId="307719F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9DD1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Christ's sitting at the right hand of God, is that supreme and peculiar glory, both in his person and in his Kingly office, which, after his ascension into heaven, was conferred on him by the Father, and most justly taken possession of by himself, for the glory of God the Father, and for the perfect salvation of the Church.</w:t>
      </w:r>
    </w:p>
    <w:p w14:paraId="0040B6A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46A23C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基督坐在神的右边，是那至高且独特的荣耀，既在于祂的位格，也在于祂君王的职分，这荣耀在祂升天之后，由父赐给祂，并由祂自己最公正地取得，为了父神的荣耀，也为了教会完全的救恩。</w:t>
      </w:r>
    </w:p>
    <w:p w14:paraId="442F980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0D9D0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This definition sets forth, without doubt, the, HIGHEST GLORY OF CHRIST; to which he rose by several distinct steps.</w:t>
      </w:r>
    </w:p>
    <w:p w14:paraId="06C1E0D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1BD373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这个定义无疑阐明了基督最高的荣耀；祂是通过几个不同的步骤达到这荣耀的。</w:t>
      </w:r>
    </w:p>
    <w:p w14:paraId="596FE64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C6C65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whilst he was yet in a state of abasement, some rays of glorious majesty occasionally broke forth.</w:t>
      </w:r>
    </w:p>
    <w:p w14:paraId="3F8E48A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BB169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首先，当祂还处于卑微状态时，荣耀威严的一些光芒偶尔会闪耀出来。h</w:t>
      </w:r>
    </w:p>
    <w:p w14:paraId="4E139EA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58A4C1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next place, in his resurrection, he was exalted from a mortal to an immortal state;— which is the beginning of his glorification.</w:t>
      </w:r>
    </w:p>
    <w:p w14:paraId="0998D37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C7E47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其次，在祂的复活中，祂从必死的状态被高举到不朽的状态；——这是祂得荣耀的开端。i</w:t>
      </w:r>
    </w:p>
    <w:p w14:paraId="631C4C2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ABA3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Further, in his ascension, he was raised from a condition till then terrestrial, although immortal, to a celestial state;—which is an advance in glory.</w:t>
      </w:r>
    </w:p>
    <w:p w14:paraId="3DAA5B8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C29633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再者，在祂的升天中，祂从那时为止属地的状态，虽然是不朽的，被提升到属天的状态；——这是荣耀上的进步。</w:t>
      </w:r>
    </w:p>
    <w:p w14:paraId="4EC8A69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6F9FF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fine, he was exalted in heaven, to the dignity of sitting at the right hand of God: "He was received up into heaven, and sat on the right hand of God;"—in which the summit and perfection of his glory consists.</w:t>
      </w:r>
    </w:p>
    <w:p w14:paraId="4D6077B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E7E114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最后，祂在天上被高举，达到坐在神右边的尊严：“祂被接到天上，坐在神的右边；”——祂荣耀的顶峰和完美就在于此。</w:t>
      </w:r>
    </w:p>
    <w:p w14:paraId="6F12F85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33FDD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set on the right hand of the throne of the Majesty in the heavens."j</w:t>
      </w:r>
    </w:p>
    <w:p w14:paraId="74CE5A0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3E87F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“祂坐在天上威严宝座的右边。”j</w:t>
      </w:r>
    </w:p>
    <w:p w14:paraId="470E8BE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6140D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This glory is not merely supreme, but also peculiar to Christ.</w:t>
      </w:r>
    </w:p>
    <w:p w14:paraId="415623B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507DD8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这荣耀不仅是至高的，而且也是基督所特有的。</w:t>
      </w:r>
    </w:p>
    <w:p w14:paraId="074B919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B5773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far surpasses the dignity of all the Angels, much more of all mankind.</w:t>
      </w:r>
    </w:p>
    <w:p w14:paraId="7568317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542C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它远超所有天使的尊严，更不用说所有人类了。</w:t>
      </w:r>
    </w:p>
    <w:p w14:paraId="45208AE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061B5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set him athis own right hand in the heavenly places, far above all principalities, and power, and might, and dominion, and every name that is named,not only in this age, but also in that which is to come."</w:t>
      </w:r>
    </w:p>
    <w:p w14:paraId="6D7140B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DDF66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“祂叫祂在天上坐在自己的右边，远超过一切执政的、掌权的、有能的、主治的，和一切有名的；不但是今世的，连来世的也都超过了。”k</w:t>
      </w:r>
    </w:p>
    <w:p w14:paraId="530882E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09B80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is, he set him above all that is eminent and glorious; whether amongst men or angels; whether in the former age of the Old Testament, which, at the time of the Apostle's writing these words, was hastening to its termination, and in which the name of a Moses, of a Prophet, and of a High-priest was great,—or in the New Testament age, which the Apostle might denominate the age to come, in reference to the expectation of the ancients, and because, whilst the temple was yet standing, the Church did not fully make use of her liberty.</w:t>
      </w:r>
    </w:p>
    <w:p w14:paraId="41232C2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8D0BE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就是说，祂将祂置于一切卓越和荣耀者之上；无论是在人中间还是在天使中间；无论是在旧约的前一个时代，在使徒写这些话的时候，那个时代正迅速走向终结，在那个时代，摩西、先知和大祭司的名字是伟大的，——还是在新约时代，使徒可能称之为来世，参照古人的期望，并且因为当圣殿还矗立时，教会尚未完全使用她的自由。</w:t>
      </w:r>
    </w:p>
    <w:p w14:paraId="1A24B02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3F71EF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age, it is perfectly clear, the name of Christ is transcendantly excellent.</w:t>
      </w:r>
    </w:p>
    <w:p w14:paraId="2F3A5F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EF296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在这个时代，非常清楚，基督的名是超越卓越的。</w:t>
      </w:r>
    </w:p>
    <w:p w14:paraId="3CBDEED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EB61D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expression extends also to the future age of glory, and intimates that our Lord is much higher than all the Angels, whatever be the lofty titles with which they are adorned, and that if there be names of Angels still more august than these, which we shall at last know to be associated with them in the world to come, he has dominion also over them.</w:t>
      </w:r>
    </w:p>
    <w:p w14:paraId="2123355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8FEEBF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但是这个表达也延伸到未来荣耀的时代，并暗示我们的主远高于所有天使，无论他们被赋予多么崇高的头衔，并且如果在来世我们最终知道还有比这些更威严的天使之名与他们联合，祂也统治他们。</w:t>
      </w:r>
    </w:p>
    <w:p w14:paraId="24D64C7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4F165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This glory, then, is so far peculiar to Christ, that he divides it with no creature.</w:t>
      </w:r>
    </w:p>
    <w:p w14:paraId="41BEB3A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AFEF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那么，这荣耀对基督是如此独特，以致祂不与任何受造物分享它。</w:t>
      </w:r>
    </w:p>
    <w:p w14:paraId="23A4D0F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429D6F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believers are said to "sit on his throne," or to "stand athis right hand,"n these expressions must be understood of their communion with Christ; owing to which they rejoice in his glory, as if it were their own, and do themselves, according to their measure, obtain glory, somewhat similar, although by no means equal, to that glory of which their Saviour, in human nature, is possessed.</w:t>
      </w:r>
    </w:p>
    <w:p w14:paraId="5462022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6FA86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当信徒被称为“坐在祂的宝座上”，m 或“站在祂的右边”n 时，这些表达必须理解为他们与基督的交通；因此他们因祂的荣耀而喜乐，仿佛那是他们自己的荣耀，并且他们自己，按照他们的程度，获得荣耀，某种程度上相似，尽管绝不等于他们的救主在人性中所拥有的那种荣耀。</w:t>
      </w:r>
    </w:p>
    <w:p w14:paraId="3111542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6D8E7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view, they are even said to be "partakers of the divine nature."</w:t>
      </w:r>
    </w:p>
    <w:p w14:paraId="77EF01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B2FFA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在这种观点下，他们甚至被称为“与神的性情有分”。o</w:t>
      </w:r>
    </w:p>
    <w:p w14:paraId="42A09B7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FDEFC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exalted soever the dignity to which believers are advanced, it cannot exceed that which it is fit for creatures, blessed with the divine favour, to receive.</w:t>
      </w:r>
    </w:p>
    <w:p w14:paraId="34FE04D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63E9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无论信徒被提升到多么崇高的尊严，它都不能超过适合蒙神恩惠的受造物所领受的尊严。</w:t>
      </w:r>
    </w:p>
    <w:p w14:paraId="741D4DC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E4C66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which is given to Christ, is suitable to the Only-begotten and co-essential Son of God, and to that high office, to the participation of which no mere creature can be admitted.</w:t>
      </w:r>
    </w:p>
    <w:p w14:paraId="4C316C3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BF84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那赐给基督的，适合于神的独生和同质（co-essential）的儿子，以及那个崇高的职分，没有任何纯粹的受造物能被允许参与其中。</w:t>
      </w:r>
    </w:p>
    <w:p w14:paraId="09EDE76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6A78D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But doth he not possess it in common with another Divine person?I reply, the glory of which we now speak, is economical, and pertains to Christ as Mediator.</w:t>
      </w:r>
    </w:p>
    <w:p w14:paraId="7CB9E0E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4C286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但祂难道不与另一位神圣位格（Divine person）共同拥有它吗？我回答，我们现在所说的荣耀，是经纶性（economical）的，并且属于作为中保的基督。</w:t>
      </w:r>
    </w:p>
    <w:p w14:paraId="3C2CD08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66E7B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therefore, of all the three persons of the Godhead, the Son alone undertook the office of mediation; so the glory, which is the reward and recompense of the faithful discharge of that office, belongs only to Christ.</w:t>
      </w:r>
    </w:p>
    <w:p w14:paraId="574B7A9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2B9D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因此，正如在神性（Godhead）的三个位格中，唯独圣子承担了中保的职分；所以那作为忠实履行该职分之奖赏和报偿的荣耀，只属于基督。</w:t>
      </w:r>
    </w:p>
    <w:p w14:paraId="7C4D729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A1563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nowhere says, that the Holy Spirit sits at the right hand of God.</w:t>
      </w:r>
    </w:p>
    <w:p w14:paraId="2188DB5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CB09F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圣经从未说过圣灵坐在神的右边。</w:t>
      </w:r>
    </w:p>
    <w:p w14:paraId="6483389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386581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mean time, so far as this glory involves the supremacy of the Deity, and that equal dignity with the Father, which is founded in the unity of the Divine Essence, in that view it cannot be separated from the glory of the Father and of the Holy Spirit.</w:t>
      </w:r>
    </w:p>
    <w:p w14:paraId="395811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1BE00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同时，就这荣耀包含神性的至高权柄，以及那建立在神圣本质（Divine Essence）合一性上的与父同等的尊严而言，从那个角度看，它不能与父和圣灵的荣耀分开。</w:t>
      </w:r>
    </w:p>
    <w:p w14:paraId="0A891BA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8282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possess, in that respect, the same glory, and the same throne: The distinction being preserved,—a distinction not indeed of degree, much less of kind, but merely of order,—of that order which can subsist between him who gives honour, or who shows that one is to receive from all his subjects equal honour with himself,—and him to whom that honour is done, or who is declared entitled to equal regard.</w:t>
      </w:r>
    </w:p>
    <w:p w14:paraId="090954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18E15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们在那方面拥有同样的荣耀，同样的宝座：区别得以保留——这区别确实不是程度上的，更不是种类上的，而仅仅是次序上的——那种可以存在于赐予尊荣者，或表明某人将从祂所有臣民那里获得与祂自己同等尊荣者——与那被尊荣者，或被宣告配得同等敬意者之间的次序。</w:t>
      </w:r>
    </w:p>
    <w:p w14:paraId="54661A7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1FD6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This glory is two-fold, relating partly to his Person; partly to his official character, and particularly his regal office.</w:t>
      </w:r>
    </w:p>
    <w:p w14:paraId="327AE14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2ED53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这荣耀是双重的，部分关系到祂的位格（Person）；部分关系到祂的职分特征（official character），特别是祂君王的职分（regal office）。</w:t>
      </w:r>
    </w:p>
    <w:p w14:paraId="130CCA5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2478A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are elegantly included by Zechariah in the following words: "He shall bear the glory, and shall sit and rule upon his throne;" namely, the throne of Jehovah.</w:t>
      </w:r>
    </w:p>
    <w:p w14:paraId="5870827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5C122B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撒迦利亚（Zechariah）在以下的话中优雅地包含了这两者：“祂要担当荣耀，坐在祂的宝座上掌权；”q 即耶和华的宝座。</w:t>
      </w:r>
    </w:p>
    <w:p w14:paraId="79C3D1A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D2EC0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The glory of his Person may be considered, partly in reference to the divine nature; partly, to the human.</w:t>
      </w:r>
    </w:p>
    <w:p w14:paraId="406DDD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D03211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祂位格（Person）的荣耀可以被考虑，部分参照神性（divine nature）；部分参照人性（human）。</w:t>
      </w:r>
    </w:p>
    <w:p w14:paraId="3C3CFDD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0B488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former is nothing else than a most illustrious assertion, vindication, and display of the Divine majesty of Christ, reflected from the glory of the human nature.</w:t>
      </w:r>
    </w:p>
    <w:p w14:paraId="0EF1B4F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C0F1F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前者无非是对基督神圣威严（Divine majesty）最显赫的断言、辩护和彰显，从人性的荣耀中反映出来。</w:t>
      </w:r>
    </w:p>
    <w:p w14:paraId="19EC28F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D36A8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During his abode on the earth, the Son of God had so concealed his glory under the vail of his humbled flesh, that only a few faint rays, despised by the generality of spectators, appeared.</w:t>
      </w:r>
    </w:p>
    <w:p w14:paraId="54B5465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3FCCF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在祂居于地上期间，神的儿子曾如此将祂的荣耀隐藏在祂卑微肉体的幔子下，以致只有几缕微弱的光芒显现出来，被大多数旁观者所藐视。</w:t>
      </w:r>
    </w:p>
    <w:p w14:paraId="6EC4646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F3C15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now, in his glorified humanity, he shines forth like the sun, having, by his bright and exalted lustre, dispelled the clouds of his obscure and debased condition; and declares, in a striking and glorious manner, that the Son of man is the Son of God, and truly God.</w:t>
      </w:r>
    </w:p>
    <w:p w14:paraId="7A8254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2D59D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但现在，在祂得了荣耀的人性中，祂像太阳一样照耀出来，藉着祂明亮而崇高的光辉，驱散了祂晦暗和卑贱境况的乌云；并以引人注目和荣耀的方式宣告，人子是神的儿子，并且是真神。</w:t>
      </w:r>
    </w:p>
    <w:p w14:paraId="22C6968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81ED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was the matter of his request in the following solemn prayer: "And now, O Father, glorify thou me with thine own self, with the glory which I had with thee, before the world was."</w:t>
      </w:r>
    </w:p>
    <w:p w14:paraId="6746C08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E038F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这就是祂在以下庄严祷告中所请求的事：“父啊，现在求你使我同你享荣耀，就是未有世界以先，我同你所有的荣耀。”r</w:t>
      </w:r>
    </w:p>
    <w:p w14:paraId="4108B27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8C93A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is, "Gloriously declare that I am thine eternal and only-begotten Son:"—which the Father has done chiefly by setting him athis right hand, as the place of the highest dignity and glory.</w:t>
      </w:r>
    </w:p>
    <w:p w14:paraId="720D728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3E664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也就是说，“荣耀地宣告我是你永恒和独生的儿子：”——父主要是通过将祂安置在祂的右边，作为最高尊严和荣耀的位置，来做到这一点的。</w:t>
      </w:r>
    </w:p>
    <w:p w14:paraId="18463A8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516C2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The glory of the human nature consists in the greatest height of perfection and excellence, as well in soul as in body, and in the most glorious joy arising from the perfection of both.</w:t>
      </w:r>
    </w:p>
    <w:p w14:paraId="2B9D98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70F63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人性的荣耀在于灵魂和身体都达到完美和卓越的最高峰，以及由两者完美所产生的最荣耀的喜乐。</w:t>
      </w:r>
    </w:p>
    <w:p w14:paraId="200D055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8110C3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perfection of the soul, is the enlargement to the highest degree of its knowledge and power; added to its original holiness, which was perfect at first, and continued undefiled.</w:t>
      </w:r>
    </w:p>
    <w:p w14:paraId="0F30B86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DCC99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灵魂的完美，是其知识和能力的最高程度扩展；加上其最初完美的、并持续无玷污的原始圣洁。</w:t>
      </w:r>
    </w:p>
    <w:p w14:paraId="7222115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E32D9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perfection of the body, comprehends the greatest vigour, with unparalleled beauty of form, and splendour of appearance.</w:t>
      </w:r>
    </w:p>
    <w:p w14:paraId="7F65AC3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F8DD6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身体的完美，包含最大的活力，无与伦比的形态之美，以及外观的辉煌。</w:t>
      </w:r>
    </w:p>
    <w:p w14:paraId="3A6DBAC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CAD35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Apostle speaks of Christ's "glorious body."</w:t>
      </w:r>
    </w:p>
    <w:p w14:paraId="645CD8C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C3116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因此使徒说到基督“荣耀的身体”。s</w:t>
      </w:r>
    </w:p>
    <w:p w14:paraId="72B5FBD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9F49A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too, it appears from Scripture, that the eyes of men may see Christ sitting at the right hand of God.t</w:t>
      </w:r>
    </w:p>
    <w:p w14:paraId="36E43C4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41C905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因此，从圣经中也显明，人的眼睛可以看见基督坐在神的右边。t</w:t>
      </w:r>
    </w:p>
    <w:p w14:paraId="2BAE4C7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C69C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knowledge and consciousness of his own perfection produces a glorious and unutterable joy and exultation, which he expresses in the following words: "Thou wilt show me the path of life; "in thy presence is fulness of joy, at thy right hand there are pleasures for evermore."</w:t>
      </w:r>
    </w:p>
    <w:p w14:paraId="66E450A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1DBDF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对祂自己完美的知识和意识产生一种荣耀且无法言喻的喜乐和欢欣，祂在以下的话中表达出来：“你必将生命的道路指示我；在你面前有满足的喜乐，在你右手中有永远的福乐。”u</w:t>
      </w:r>
    </w:p>
    <w:p w14:paraId="418566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2AED9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the Theses of Gomar, in which he has delineated, with the utmost accuracy, the whole of this glory of the person of Christ.</w:t>
      </w:r>
    </w:p>
    <w:p w14:paraId="282F96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F98CC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参看戈马鲁斯（Gomar）的论题集（Theses），他在其中以极高的精确度描绘了基督位格（person）的这全部荣耀。</w:t>
      </w:r>
    </w:p>
    <w:p w14:paraId="6399006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65139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The glory that respects his Office, denotes the most glorious administration of the kingdom of Christ.</w:t>
      </w:r>
    </w:p>
    <w:p w14:paraId="27B63A5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AB70F2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关系到祂职分（Office）的荣耀，表示基督国度最荣耀的管理。</w:t>
      </w:r>
    </w:p>
    <w:p w14:paraId="538ACF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558B9E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therefore what is called by the Psalmist sitting at the right hand, is explained by the Psalmist himself as synonymous with ruling, and by Paul, with reigning.</w:t>
      </w:r>
    </w:p>
    <w:p w14:paraId="760C3B7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A8B18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因此，诗人所称的坐在右边，被诗人自己解释为与统治同义，v 被保罗解释为与作王同义。w</w:t>
      </w:r>
    </w:p>
    <w:p w14:paraId="417051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309DEE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implies an opposition to its contrary, namely, ministering in the state of humiliation.</w:t>
      </w:r>
    </w:p>
    <w:p w14:paraId="2EAE81E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29CD5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它意味着与其相反的状态的对立，即在降卑状态下的服事。x</w:t>
      </w:r>
    </w:p>
    <w:p w14:paraId="5727977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1B5ED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the following declaration of Peter refers: "Therefore let all the house of Israel know assuredly, that God hath made that same Jesus, whom ye have crucified, both Lord and Christ."z</w:t>
      </w:r>
    </w:p>
    <w:p w14:paraId="3EAE97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C4B986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彼得的以下宣告与此相关：“故此，以色列全家当确实地知道，你们钉在十字架上的这位耶稣，神已经立祂为主、为基督了。”z</w:t>
      </w:r>
    </w:p>
    <w:p w14:paraId="1A5C57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15A3F7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—"Hath made," that is, hath manifested, having vindicated to him, and demonstrated before all creatures, that dignity and authority which become the Anointed of God, and from which his dominion over all may appear.</w:t>
      </w:r>
    </w:p>
    <w:p w14:paraId="576AA1C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F33D2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——“立祂为”，也就是说，已经显明，为祂辩护，并在所有受造物面前证明了那配得上神的受膏者的尊严和权柄，由此祂对万有的统治得以显现。</w:t>
      </w:r>
    </w:p>
    <w:p w14:paraId="687E59E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69EC9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Or,—"hath made," even truly and properly; not with regard to the commencement of his lordship, for he was "born Lord," and in his deepest abasementhe continued "the Lord of glory;"b but with regard to the highest degree and the glorious perfection of his lordship.</w:t>
      </w:r>
    </w:p>
    <w:p w14:paraId="751E9BD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BA137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或者，——“立祂为”，甚至真正且恰当地；并非就祂主权的开始而言，因为祂“生来就是主”，a 并且在祂最深的降卑中祂仍然是“荣耀的主”；b 而是就祂主权的最高程度和荣耀完美而言。</w:t>
      </w:r>
    </w:p>
    <w:p w14:paraId="26A2953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74D9C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The kingdom of Christ is two-fold.</w:t>
      </w:r>
    </w:p>
    <w:p w14:paraId="2159C15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DD4E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基督的国度是双重的。</w:t>
      </w:r>
    </w:p>
    <w:p w14:paraId="0070861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81BA4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has a Divine or essential kingdom, which he possesses in common with the Father and the Holy Spirit.</w:t>
      </w:r>
    </w:p>
    <w:p w14:paraId="7656CA0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61C99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祂有一个神圣或本质（essential）的国度，祂与父和圣灵共同拥有。</w:t>
      </w:r>
    </w:p>
    <w:p w14:paraId="17760AE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4C0E8F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has a Mediatorial, or personal kingdom, as God-man.</w:t>
      </w:r>
    </w:p>
    <w:p w14:paraId="26A3F5D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FC5AB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祂有一个中保（Mediatorial）或位格（personal）的国度，作为神人。</w:t>
      </w:r>
    </w:p>
    <w:p w14:paraId="7CA799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DFAF7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distinction, however, must not be understood to imply, that Christ's dominion as Mediator over the Church, so far as it involves a plenitude of power, and a name above every name, to which every knee must bow, differs in substance from the essential kingdom, or denotes a majesty of dominion inferior to the dominion of the Most High God: For this kingdom is of such a nature, that it imports a substantial demonstration of the true divinity of Christ, and of his being of the same essence, and of equal dignity, with the Father.</w:t>
      </w:r>
    </w:p>
    <w:p w14:paraId="1DA2586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279F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种区分绝不能被理解为暗示基督作为中保对教会的统治，就其包含权力的丰满，以及超乎万名之上的名，万膝都必须向其跪拜而言，在本质（substance）上不同于本质（essential）的国度，或表示一种低于至高神统治的威严统治：因为这个国度具有这样的性质，它意味着对基督真实神性（divinity），以及祂与父同质（same essence）且同等尊严的实质性证明。</w:t>
      </w:r>
    </w:p>
    <w:p w14:paraId="39470B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6C0A0B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of such a nature, in a word, that it can belong to no mere creature: "For Jehovah is our Judge; Jehovah is our Lawgiver; Jehovah is our King."</w:t>
      </w:r>
    </w:p>
    <w:p w14:paraId="7CEEF32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91BF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总之，它具有这样的性质，以致它不可能属于任何纯粹的受造物：“因为耶和华是审判我们的；耶和华是给我们设律法的；耶和华是我们的王。”c</w:t>
      </w:r>
    </w:p>
    <w:p w14:paraId="6610C25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C91612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Christ's coming to his Mediatorial kingdom is also to be viewed in different lights, according to the disparity of the two distinct natures in his person.</w:t>
      </w:r>
    </w:p>
    <w:p w14:paraId="6C99497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B5D74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基督来到祂中保（Mediatorial）的国度，也应根据祂位格（person）中两个不同性质（natures）的差异，从不同的角度来看。</w:t>
      </w:r>
    </w:p>
    <w:p w14:paraId="54BE3D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7D259E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attend to the Divine nature, it is the vindication and demonstration of that authority over all, which, in his own right, the Son of God, who has become man, possesseth, possessed from eternity, and will possess to eternity.</w:t>
      </w:r>
    </w:p>
    <w:p w14:paraId="6D81619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DF4ED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如果你关注神性（Divine nature），那就是对那统管万有之权柄的辩护和证明，这权柄是神的儿子，祂成了人，凭着祂自己的权利拥有，从永恒就拥有，并将拥有到永恒。</w:t>
      </w:r>
    </w:p>
    <w:p w14:paraId="0195475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A1AF9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emptied himself, in some respects, of the glory of his kingdom, during the period of his humiliation; not by divesting himself of that dominion which is inseparable from godhead, but by veiling it under the form of a servant.</w:t>
      </w:r>
    </w:p>
    <w:p w14:paraId="5396A4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AFC5F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在祂降卑（humiliation）期间，祂在某些方面倒空了自己国度的荣耀；并非通过剥夺自己那与神性（godhead）不可分割的统治权，而是通过将其隐藏在奴仆的形像之下。d</w:t>
      </w:r>
    </w:p>
    <w:p w14:paraId="57F9609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5ACA3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when he laid aside the appearance of a servant, he is said to have received the kingdom;—not by attaining a new authority that he did not formerly possess, but by manifesting, and signally demonstrating that ancient sovereignty, which he had always enjoyed; that, although clothed with a human nature, he may be universally recognised as Lord.</w:t>
      </w:r>
    </w:p>
    <w:p w14:paraId="1C2E2E2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834A1B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因此，当祂脱去奴仆的样式时，祂被称为承受了国度；——并非通过获得祂以前不拥有的新权柄，而是通过彰显并显著地证明祂一直享有的古老主权；以致尽管祂穿着人性（human nature），祂仍可能被普遍承认为主。</w:t>
      </w:r>
    </w:p>
    <w:p w14:paraId="6F905E1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CA3BD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you look to the human nature, his coming to his kingdom, signifies the glorious exercise of that very great, yet limited, and subordinate authority, which is given to Christ as man, exalted far above all creatures; to which, owing to the personal union with the Word, the highest orders of Angels, neither have, nor can have, any thing equal,—"that in all things, he might have the pre-eminence."</w:t>
      </w:r>
    </w:p>
    <w:p w14:paraId="464293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BD6DD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但是如果你看人性（human nature），祂来到祂的国度，表示对那赐给作为人的基督（祂被高举远超一切受造物）的极大，然而有限且从属的权柄的荣耀运用；由于与道（Word）的位格联合（personal union），最高等级的天使既没有，也不能有任何与之相等的事物，——“使祂可以在凡事上居首位。”e</w:t>
      </w:r>
    </w:p>
    <w:p w14:paraId="120E116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9D17E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Further, the Mediatorial kingdom, is either Universal, by which he rules over all creatures with sovereign authority, yet with a certain respect to the Church, as he makes use of all creatures for her benefit:—Or it is Particular, being a sovereign and glorious power to build and preserve the Church, collected from all nations.</w:t>
      </w:r>
    </w:p>
    <w:p w14:paraId="537000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4D2C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再者，中保（Mediatorial）的国度，要么是普遍的（Universal），藉此祂以至高权柄统治所有受造物，然而对教会有某种顾及，因为祂使用所有受造物来使她得益：——要么是特殊的（Particular），是一种至高和荣耀的能力，用来建立和保守从万国聚集而来的教会。</w:t>
      </w:r>
    </w:p>
    <w:p w14:paraId="46AEC57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B68E9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gave him to be the Head "overall things to the Church."g</w:t>
      </w:r>
    </w:p>
    <w:p w14:paraId="174FDC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76913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“祂将万有服在祂的脚下，使祂为教会作万有之首。”g</w:t>
      </w:r>
    </w:p>
    <w:p w14:paraId="29156F8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F6496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Christ will illustriously assert and display this authority, when he shall restore the people of Israel, overturn the throne of Antichrist, and destroy the destroyers of the earth; and when, in consequence, great voices shall be heard in heaven, at the sound of the seventh trumpet, saying, "The kingdoms of this world are become the kingdoms of our Lord, and of his Christ, and he shall reign for ever and ever;" and the four-and-twenty elders shall say, "We give thee thanks, O Lord God Almighty, which art, and wast, and art to come; because thou hast taken to thee thy great power, and hast reigned."</w:t>
      </w:r>
    </w:p>
    <w:p w14:paraId="0C2944A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AB9B9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当祂复兴以色列民，推翻敌基督（Antichrist）的宝座，并毁灭地上施行毁灭的人时；以及当其结果是，在第七位天使吹号时，天上将有大声音说：“世上的国成了我主和主基督的国；祂要作王，直到永永远远；”并且二十四位长老要说：“昔在、今在的主神——全能者啊，我们感谢你！因你执掌大权作王了。”h</w:t>
      </w:r>
    </w:p>
    <w:p w14:paraId="5B8876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1F99E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Christ is to sit at the right hand of the Father; that is, to possess his Mediatorial kingdom, "till he hath put all enemies under his feet."</w:t>
      </w:r>
    </w:p>
    <w:p w14:paraId="00152AF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D74E6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基督要坐在父的右边；也就是说，拥有祂中保（Mediatorial）的国度，“等祂把一切仇敌都放在祂的脚下。”i</w:t>
      </w:r>
    </w:p>
    <w:p w14:paraId="5603F41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13B1C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cometh the end, when he shall have delivered up the kingdom to God, even the Father."</w:t>
      </w:r>
    </w:p>
    <w:p w14:paraId="60024FE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DDA72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“那时末期到了，祂既将一切执政的、掌权的、有能的都毁灭了，就把国交与父神。”j</w:t>
      </w:r>
    </w:p>
    <w:p w14:paraId="6709C67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352991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"when all things shall be subdued unto him, then shall the Son also himself be subject unto him that put all things under him, that God maybe all in all."</w:t>
      </w:r>
    </w:p>
    <w:p w14:paraId="3F884CC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40108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因为，“万物既服了祂，那时子也要自己服那叫万物服祂的，叫神在万物之上，为万物之主。”k</w:t>
      </w:r>
    </w:p>
    <w:p w14:paraId="6DF312F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7C1EF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what sense these expressions are to be understood, we have been at some pains to show, in the tenth Exercitation, Sect. 39. &amp;c.</w:t>
      </w:r>
    </w:p>
    <w:p w14:paraId="7DCF7B6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6295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这些表达应在何种意义上理解，我们已在第十次操练（Exercitation）第39节及其后费了一些功夫来说明。</w:t>
      </w:r>
    </w:p>
    <w:p w14:paraId="66BA5A4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14B888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We must know, besides, that this royal dignity of Christ extends itself also to the rest of his offices.</w:t>
      </w:r>
    </w:p>
    <w:p w14:paraId="2D78B0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BAE4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此外我们必须知道，基督的这种君王尊严也延伸到祂其余的职分。</w:t>
      </w:r>
    </w:p>
    <w:p w14:paraId="46C6A08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DEF70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now executes his prophetical office with regal majesty, by the powerful co-operation of his Holy Spirit with the preaching of his Ministers, and, where circumstances might render it expedient, by accompanying miracles.</w:t>
      </w:r>
    </w:p>
    <w:p w14:paraId="776A3DE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595D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祂现在以君王的威严执行祂先知的职分，藉着祂圣灵与祂仆人（Ministers）讲道的大能合作，并且在情况适宜时，藉着伴随的奇迹。</w:t>
      </w:r>
    </w:p>
    <w:p w14:paraId="41AAF65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ED4A09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went forth and preached every where; the Lord working with them, and confirming the word with signs following."</w:t>
      </w:r>
    </w:p>
    <w:p w14:paraId="200A584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AC582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“他们出去，到处宣传福音；主和他们同工，用神迹随着，证实所传的道。”l</w:t>
      </w:r>
    </w:p>
    <w:p w14:paraId="1B6ACC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57681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exercises also a regal priesthood, whilst he pleads our cause in heaven, not ignobly,but gloriously, as becometh a King; being "a priest for ever, after the order "of Melchizedec," and a "PRIEST UPON HIS "THRONE."</w:t>
      </w:r>
    </w:p>
    <w:p w14:paraId="330F16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6B3BC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祂也施行君王的祭司职分，当祂在天上为我们代求时，并非卑微地，而是荣耀地，正如君王所当行的；祂是“永远为祭司，是照着麦基洗德（Melchizedec）的等次”，m 并且是“在祂的宝座上作祭司”。</w:t>
      </w:r>
    </w:p>
    <w:p w14:paraId="535658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B7105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This highest step of Christ's exaltation, is sometimes ascribed to the Father, sometimes to Christ himself, as its cause.</w:t>
      </w:r>
    </w:p>
    <w:p w14:paraId="1CB164B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A7FB2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基督高举的这最高一步，有时归因于父，有时归因于基督自己。</w:t>
      </w:r>
    </w:p>
    <w:p w14:paraId="5CA43AA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C69ED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some passages the Father is said to have "set Christ athis own right hand."</w:t>
      </w:r>
    </w:p>
    <w:p w14:paraId="20CE31C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D917F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在某些经文中，父被称为“叫基督坐在自己右边”。k</w:t>
      </w:r>
    </w:p>
    <w:p w14:paraId="0A76AA5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51DD3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effect are the following expressions: "Being by the right hand of God exalted:"n "Him hath God exalted with his right hand to be a Prince and a Saviour:" "Thou crownedst him with glory and honour, and didst set him over the works of thy hands."p</w:t>
      </w:r>
    </w:p>
    <w:p w14:paraId="45F0FD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D0CC3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以下表达具有此效果：“祂既被神的右手高举：”n “神且用右手将祂高举，叫祂作君王，作救主：”o “你赐祂荣耀尊贵为冠冕，并将你手所造的都派祂管理。”p</w:t>
      </w:r>
    </w:p>
    <w:p w14:paraId="7734F4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D5AFB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other places of Scripture, Christ is said to have "sat down at the right hand of God;" and to have taken that glory to himself by his own authority.</w:t>
      </w:r>
    </w:p>
    <w:p w14:paraId="75F2A26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744E80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在圣经的其他地方，基督被称为“坐在神的右边；”q 并且凭着祂自己的权柄取了那荣耀。</w:t>
      </w:r>
    </w:p>
    <w:p w14:paraId="6635288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72CACC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read in Zechariah,—"and he shall take the glory."44</w:t>
      </w:r>
    </w:p>
    <w:p w14:paraId="75BB151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1776D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我们在撒迦利亚书读到——“祂要担当荣耀。”44</w:t>
      </w:r>
    </w:p>
    <w:p w14:paraId="3A97D6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D324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Neither of these forms of expression is without its emphasis.</w:t>
      </w:r>
    </w:p>
    <w:p w14:paraId="65E6EE0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C1A0FC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这两种表达形式都各有其强调之处。</w:t>
      </w:r>
    </w:p>
    <w:p w14:paraId="3843E54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0916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according to the covenant into which he entered with Christ, gave him glory, conformably to the dictates of justice; which requires, that the glorious exaltation of the Son of God, should be exactly proportioned to his voluntary abasement.</w:t>
      </w:r>
    </w:p>
    <w:p w14:paraId="6A14AA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DB0E9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父，按照祂与基督所立的约，将荣耀赐给祂，符合公义的要求；这要求神的儿子荣耀的高举，应与祂自愿的降卑完全成比例。</w:t>
      </w:r>
    </w:p>
    <w:p w14:paraId="5E7964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94674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the latter was carried to the lowest degree, it is proper that the former should rise to the greatest height.</w:t>
      </w:r>
    </w:p>
    <w:p w14:paraId="0BCAEAD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497CD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既然后者达到了最低的程度，前者就应该上升到最高的高度。</w:t>
      </w:r>
    </w:p>
    <w:p w14:paraId="18950C9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5D3725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Christ hath acquired this right, we learn from the following words: "Ask of me," that is, according to the tenor of the covenant, "and I will give thee the heathen for thine inheritance:" "Therefore willI divide him a portion with the great;— because he hath poured out his soul unto death:" "Thou lovest righteousness, and hatest wickedness;" (this refers to the obedience of Christ;) "therefore God, thy God, hath anointed thee with the oil of joy,above thy fellows."</w:t>
      </w:r>
    </w:p>
    <w:p w14:paraId="68E927C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72C4C6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我们从以下的话语得知基督获得了这项权利：“你求我，”也就是说，按照约的条款，“我就将列国赐你为基业：”r “所以，我要使祂与位大的同分；——因为祂将命倾倒，以致于死：”s “你喜爱公义，恨恶罪恶；”（这指基督的顺服；）“所以神，就是你的神，用喜乐油膏你，胜过膏你的同伴。”t</w:t>
      </w:r>
    </w:p>
    <w:p w14:paraId="1A27DE7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48973B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anointing here meant, is not the unction of grace on earth, but of glory in heaven.</w:t>
      </w:r>
    </w:p>
    <w:p w14:paraId="4615716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A59A47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这里所指的膏抹，不是地上恩典的膏抹，而是天上荣耀的膏抹。u</w:t>
      </w:r>
    </w:p>
    <w:p w14:paraId="38274F4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407C3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metaphor is taken from joyful and festive entertainments.v</w:t>
      </w:r>
    </w:p>
    <w:p w14:paraId="6B3B47A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B7BD02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这个隐喻取自欢乐和节庆的筵席。v</w:t>
      </w:r>
    </w:p>
    <w:p w14:paraId="01DD84D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CB012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The conferring of this glory is attributed elsewhere to grace, as in these words; "In mercy shall the throne be established;"45 and again, "He hath graciously given him a name which is above every name."</w:t>
      </w:r>
    </w:p>
    <w:p w14:paraId="65573BF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389D98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这种荣耀的授予在别处被归于恩典，如在这些话中；“宝座必因怜悯坚立；”45 又如，“祂就将那超乎万名之上的名赐给祂。”x</w:t>
      </w:r>
    </w:p>
    <w:p w14:paraId="565A90C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B798E9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Two things are thus taught us; first, that the exaltation, no less than the humiliation of Christ, flows from grace towards his people; and, secondly, that from the impulse of strong affection, God gratified the Son by conferring this glory upon him.</w:t>
      </w:r>
    </w:p>
    <w:p w14:paraId="68B052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13A13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由此教导我们两件事；首先，基督的高举，不亚于祂的降卑，都源于对祂子民的恩典；其次，出于强烈情感的冲动，神通过将这荣耀授予圣子而使祂满足。</w:t>
      </w:r>
    </w:p>
    <w:p w14:paraId="09336F2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4DD8C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Greek expression, according to Hesychius, signifies, to do what is agreeable.*</w:t>
      </w:r>
    </w:p>
    <w:p w14:paraId="2084B57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11F11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根据赫西基乌斯（Hesychius）的说法，希腊语表达的意思是，做令人愉快的事。*</w:t>
      </w:r>
    </w:p>
    <w:p w14:paraId="601CAB6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C658F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term grace, however, must by no means be wrested for the purpose of disparaging that right, which on the very best grounds appertains to Christ; for the Apostle has, in this very place, clearly asserted that right.</w:t>
      </w:r>
    </w:p>
    <w:p w14:paraId="3B9202A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11B6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然而，“恩典”一词绝不能被歪曲，以贬低那基于最充分理由属于基督的权利；因为使徒就在此处清楚地断言了那权利。</w:t>
      </w:r>
    </w:p>
    <w:p w14:paraId="6213D83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FA30E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twofold.</w:t>
      </w:r>
    </w:p>
    <w:p w14:paraId="1294BC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A56C4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它是双重的。</w:t>
      </w:r>
    </w:p>
    <w:p w14:paraId="78501F9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661A6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has a natural right founded in his having the same essence with the Father; for he was "in the form of God," that is, the true God, and also manifested and known as such; "and he thought it not robbery to be equal with God;" that is, he believed in conformity to truth, that without any sacrilege or unjust usurpation, of the divine glory, he might openly profess equality with God, although, for good reasons, he concealed it for a time.</w:t>
      </w:r>
    </w:p>
    <w:p w14:paraId="429688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5EF38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祂拥有一个基于祂与父同质（same essence）的自然权利；因为祂“本有神的形像”，即真神，并且也如此显现和被认识；“不以自己与神同等为强夺的；”也就是说，祂按照真理相信，祂可以公开宣称与神同等，而没有任何亵渎或对神荣耀的不公正篡夺，尽管出于充分的理由，祂暂时隐藏了它。y</w:t>
      </w:r>
    </w:p>
    <w:p w14:paraId="04CCDC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C1EC19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has also an acquired right, founded in his voluntary obedience, according to the covenant.</w:t>
      </w:r>
    </w:p>
    <w:p w14:paraId="6928E61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76447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祂也拥有一个获得的权利，建立在祂根据约的自愿顺服之上。</w:t>
      </w:r>
    </w:p>
    <w:p w14:paraId="5322C3F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47CA0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became obedient— WHEREFORE God also hath highly exalted him."</w:t>
      </w:r>
    </w:p>
    <w:p w14:paraId="764C4BA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1D84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“祂就顺服——所以，神也将祂升为至高。”z</w:t>
      </w:r>
    </w:p>
    <w:p w14:paraId="1F7A3E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DF968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"Will they deny," says Vigilius,* "that all these honours have been conferred upon the Lord Jesus Christ, on account of the merit of his sufferings and death?</w:t>
      </w:r>
    </w:p>
    <w:p w14:paraId="0FCEB0D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B88FA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维吉利乌斯（Vigilius）*说：“他们会否认，所有这些尊荣都是因着主耶稣基督受难和死亡的功绩而授予祂的吗？”</w:t>
      </w:r>
    </w:p>
    <w:p w14:paraId="512747C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C0C011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them read the Apostle, where he says of him, 'He humbled himself and became obedient unto death, even the death of the cross: WHEREFORE God also hath highly exalted him,' &amp;c."</w:t>
      </w:r>
    </w:p>
    <w:p w14:paraId="6C55D5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74FD9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让他们读使徒书，使徒论到祂说：‘祂就自己卑微，存心顺服，以至于死，且死在十字架上。所以，神将祂升为至高，’等等。”</w:t>
      </w:r>
    </w:p>
    <w:p w14:paraId="3378F2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C5838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Christ himself is said to have sat down, because availing himself of his own right, he rests in peace, after having accomplished his labours; and because he takes, asserts, and vindicates the glory, to which he has an unquestionable title, and which is entirely his own; and, suitably to his celestial condition, magnificently displays it, for the glory of the Father, and the salvation of his people.</w:t>
      </w:r>
    </w:p>
    <w:p w14:paraId="715C21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4C8B9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基督自己被称为坐下，因为祂利用自己的权利，在完成祂的劳苦之后，安息在平安中；并且因为祂取得、断言并维护那祂拥有无可置疑权利、且完全属于祂自己的荣耀；并以适合祂属天境况的方式，宏伟地彰显它，为了父的荣耀，也为了祂子民的救恩。</w:t>
      </w:r>
    </w:p>
    <w:p w14:paraId="67D01C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9CEA99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THE GLORY OF THE FATHER, which cannot be separated from that of the Son, is concerned in this matter.—"That every tongue should confess, that Jesus Christ is Lord, to the glory of God the Father."</w:t>
      </w:r>
    </w:p>
    <w:p w14:paraId="1F0F048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F36DC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父的荣耀，不能与子的荣耀分开，也与此事有关。——“使荣耀归与父神。”a</w:t>
      </w:r>
    </w:p>
    <w:p w14:paraId="7443BFB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5D31B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the Veracity and Power of God shine forth, in the effectual and constant performance of the promise of Christ's sitting at his right hand;—Justice, in giving the recompence and glory that are due;—Grace, in the elevation of the human nature of Christ far above all Angels, and in the accomplishment of our salvation by that means.</w:t>
      </w:r>
    </w:p>
    <w:p w14:paraId="5475E4F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CB71B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在此，神的信实（Veracity）和权能彰显出来，在于有效且恒常地履行基督坐在祂右边的应许；——公义，在于给予应得的报偿和荣耀；——恩典，在于将基督的人性高举远超所有天使，并藉此成就我们的救恩。</w:t>
      </w:r>
    </w:p>
    <w:p w14:paraId="0ED5D9C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CD554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this is not all.</w:t>
      </w:r>
    </w:p>
    <w:p w14:paraId="51DF0EF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98E4C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但这还不是全部。</w:t>
      </w:r>
    </w:p>
    <w:p w14:paraId="57EE95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3A5DE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cannot be honoured, nor recognised as a Father, by sinful men, but in the Son.</w:t>
      </w:r>
    </w:p>
    <w:p w14:paraId="2F0E22C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AA4D6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罪人不能尊荣父，也不能认识祂为父，除非在子里面。</w:t>
      </w:r>
    </w:p>
    <w:p w14:paraId="6CD50C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F858B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that expression of our Lord,—"that the Father may be glorified in the Son."</w:t>
      </w:r>
    </w:p>
    <w:p w14:paraId="457EA4C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CA215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因此我们主说：“叫父因儿子得荣耀。”b</w:t>
      </w:r>
    </w:p>
    <w:p w14:paraId="66B1903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0277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glory of God, not only to be known as eternal, perfect, powerful, the creator, the chief good, and the chief end of man, worthy of obedience and of worship; but also to be known, loved, and honoured, as the righteousness of a sinner,—as a God who justifies, sanctifies, and glorifies the guilty.</w:t>
      </w:r>
    </w:p>
    <w:p w14:paraId="46BCEF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5FE88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神的荣耀，不仅在于被认识为永恒的、完美的、大能的、创造者、人的至善和最终目的，配受顺服和敬拜；而且也在于被认识、爱慕和尊荣为罪人的义，——作为称罪人为义、使罪人成圣、并荣耀罪人的神。</w:t>
      </w:r>
    </w:p>
    <w:p w14:paraId="241E95B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7B265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this glory is given to God, only in the Son,humbled in the first instance, and then exalted.</w:t>
      </w:r>
    </w:p>
    <w:p w14:paraId="501E45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5DFCA2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现在这荣耀只在子里面归给神，子先是降卑，然后被高举。</w:t>
      </w:r>
    </w:p>
    <w:p w14:paraId="198A8EB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E898BD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But OUR SALVATION also depends on this point.</w:t>
      </w:r>
    </w:p>
    <w:p w14:paraId="5E42EA3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D1931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但我们的救恩也依赖于这一点。</w:t>
      </w:r>
    </w:p>
    <w:p w14:paraId="23DAE5A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690DA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whole of this glory of our Head, redounds to our honour.</w:t>
      </w:r>
    </w:p>
    <w:p w14:paraId="1F31704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3513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首先，我们元首的这全部荣耀，都归于我们的尊荣。</w:t>
      </w:r>
    </w:p>
    <w:p w14:paraId="2BE9FB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A012C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Christ himself in all that belongs to him is our's, it follows of necessity, that his glory is our's.</w:t>
      </w:r>
    </w:p>
    <w:p w14:paraId="5C56F0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0A5779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既然基督自己，连同祂一切所有的，都是我们的，那么必然地，祂的荣耀也是我们的。</w:t>
      </w:r>
    </w:p>
    <w:p w14:paraId="64A4C41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7A0FB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"gave him to be the Head over all things to the Church, which is his body, the fulness of Him that fillethall in all."</w:t>
      </w:r>
    </w:p>
    <w:p w14:paraId="1400C01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5D2D5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父“使祂为教会作万有之首。教会是祂的身体，是那充满万有者所充满的。”c</w:t>
      </w:r>
    </w:p>
    <w:p w14:paraId="0F45CCF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2A2C3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words, as has been judiciously observed by a celebrated Interpreter, are to be understood in this sense.</w:t>
      </w:r>
    </w:p>
    <w:p w14:paraId="34EA38C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0B629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这些话，正如一位著名的解释者明智地指出的那样，应按此意义理解。</w:t>
      </w:r>
    </w:p>
    <w:p w14:paraId="008A752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1528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gave him as Head to the Church, that through him the Church might be placed above all things.</w:t>
      </w:r>
    </w:p>
    <w:p w14:paraId="615BE76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1025C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祂将祂作为元首赐给教会，使教会藉着祂可以被置于万有之上。</w:t>
      </w:r>
    </w:p>
    <w:p w14:paraId="32FAE3B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6CF74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Church, I say, "which is his body," namely, given and joined to Christ,that he might quicken it, and live in it by his Spirit: "The fulness of Him that filleth all in all;" that is, the fulness of God so that it may be filled, not merely by God, but also with God.</w:t>
      </w:r>
    </w:p>
    <w:p w14:paraId="267D3B4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B8B6C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说，教会，“是祂的身体”，即被赐给并与基督联合，使祂可以藉着祂的灵使它活过来，并在其中活着：“那充满万有者所充满的；”也就是说，神的丰满，以致它可以被充满，不仅被神充满，而且也以神充满。</w:t>
      </w:r>
    </w:p>
    <w:p w14:paraId="7749B03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E03D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design is, that God may be all in the Church, and that it may not consist as now, of one part flesh, and another part spirit; one part living and another part dying; but that all things may be changed into incomprehensible glory and joy.</w:t>
      </w:r>
    </w:p>
    <w:p w14:paraId="6D742DB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31EAE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其目的是，使神可以在教会中成为一切，并且教会不像现在这样，一部分是肉体，一部分是灵；一部分活着，一部分垂死；而是所有事物都可以变为不可思议的荣耀和喜乐。</w:t>
      </w:r>
    </w:p>
    <w:p w14:paraId="521E4B1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16574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the expression may denote the fulness, by which Christ himself is filled and completed; as the other members of the body tend to the perfection of the Head, and the glory of the Head cannot be separated from the glory of the members.</w:t>
      </w:r>
    </w:p>
    <w:p w14:paraId="71BDF06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82988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或者这个表达可以表示基督自己藉以被充满和完成的丰满；正如身体的其他肢体趋向于元首的完美，元首的荣耀也不能与肢体的荣耀分开。</w:t>
      </w:r>
    </w:p>
    <w:p w14:paraId="2B1EDBC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12D905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scope of the Apostle, to show that God exerts the same energy towards us, which he exerted in placing Christ at his right hand.</w:t>
      </w:r>
    </w:p>
    <w:p w14:paraId="06F5FB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6144CD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使徒的意图是表明，神向我们施展同样的能力，正如祂在将基督安置在祂右边时所施展的能力一样。</w:t>
      </w:r>
    </w:p>
    <w:p w14:paraId="2144985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C4B34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indeed, the eighth Psalm leads us to this interpretation.</w:t>
      </w:r>
    </w:p>
    <w:p w14:paraId="56E45EB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0D92D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的确，诗篇第八篇引导我们作此解释。</w:t>
      </w:r>
    </w:p>
    <w:p w14:paraId="2FBE116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5FDCA3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there said respecting the Son of man, must be understood not only of Christ, but also of the Church; that is, of Christ as the Head, and of the Church as the body.</w:t>
      </w:r>
    </w:p>
    <w:p w14:paraId="2B8A3E0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0185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那里关于人子所说的话，不仅必须理解为论及基督，而且也必须理解为论及教会；也就是说，论及作为元首的基督，和作为身体的教会。</w:t>
      </w:r>
    </w:p>
    <w:p w14:paraId="5F029E8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2033A4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the man respecting whom it might be said, that he was unworthy that God should visit him, it may be affirmed also, after it has pleased God to visit him, that he is crowned with glory and honour.</w:t>
      </w:r>
    </w:p>
    <w:p w14:paraId="603B7B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9B372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关于那可以说不配神眷顾的人，在神乐意眷顾他之后，也可以肯定地说，他已受荣耀尊贵为冠冕。d</w:t>
      </w:r>
    </w:p>
    <w:p w14:paraId="2E94FE7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828741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this belongs to the body, as well as to the Head.</w:t>
      </w:r>
    </w:p>
    <w:p w14:paraId="17C656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C25E6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现在这既属于身体，也属于元首。</w:t>
      </w:r>
    </w:p>
    <w:p w14:paraId="4407620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349AC6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all things, therefore, must be subjected to the Son of man, the Head; so must all things be subjected likewise to the Son of man, the body.</w:t>
      </w:r>
    </w:p>
    <w:p w14:paraId="417F0F7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ADD379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因此，正如万有都必须服在人子，即元首之下；同样万有也必须服在人子，即身体之下。</w:t>
      </w:r>
    </w:p>
    <w:p w14:paraId="3B31D3F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112C6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same effect is the following expression of Christ in the Apocalypse: "To him that overcometh, will I grant, to sit with me in my throne, &amp;c."e</w:t>
      </w:r>
    </w:p>
    <w:p w14:paraId="6241054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E59A3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基督在启示录中的以下表达具有同样的效果：“得胜的，我要赐他在我宝座上与我同坐，等等。”e</w:t>
      </w:r>
    </w:p>
    <w:p w14:paraId="509FDE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CE916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 observation of Ludovicus de Dieu throws no small light on this passage.</w:t>
      </w:r>
    </w:p>
    <w:p w14:paraId="5D766E5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EE0D5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路德维库斯·德·迪厄（Ludovicus de Dieu）的一个观察为这段经文提供了不小的亮光。</w:t>
      </w:r>
    </w:p>
    <w:p w14:paraId="6B0A60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3D20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remarks, that in Eastern countries the throne of a King is large and broad, like a splendid couch, elevated somewhat above the ground by supports, and adorned with tapestry; so that, beside the seat appropriated to the King, there are seats in the same throne, to be occupied by others, whom the King is desirous to honour.</w:t>
      </w:r>
    </w:p>
    <w:p w14:paraId="34571BF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21DDE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他评论说，在东方国家，国王的宝座又大又宽，像一个华丽的卧榻，由支架稍微抬高离地，并饰有织锦；因此，除了国王专用的座位之外，同一个宝座上还有其他座位，供国王希望尊荣的其他人占据。f</w:t>
      </w:r>
    </w:p>
    <w:p w14:paraId="38E676C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E1AE4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this may be compared the curious remarks of John Baptist Tavernier, an eye-witness, regarding the seven thrones of the Great Mogul, and, in particular, that exceedingly large one, which was erected by Tamerlane.*</w:t>
      </w:r>
    </w:p>
    <w:p w14:paraId="688A33A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5FE5C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与此可以比较的是目击者让·巴蒂斯特·塔维尼埃（John Baptist Tavernier）关于莫卧儿大帝（Great Mogul）的七个宝座，特别是帖木儿（Tamerlane）所建造的那个极其巨大的宝座的奇特评论。*</w:t>
      </w:r>
    </w:p>
    <w:p w14:paraId="0F006A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ADA996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2dly, Amidst the glory to which he is advanced, he makes continual intercession for us; nor is it doubtful, that he is always heard.</w:t>
      </w:r>
    </w:p>
    <w:p w14:paraId="6395E38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1E46D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第二，在祂所被提升到的荣耀中，祂为我们持续代求；并且毫无疑问，祂总是蒙垂听。</w:t>
      </w:r>
    </w:p>
    <w:p w14:paraId="1202ED5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E3586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Solomon, after having caused his mother to sit at his right hand, assured her that none of her requests should be fruitless.</w:t>
      </w:r>
    </w:p>
    <w:p w14:paraId="487E8F4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6E10B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所罗门让祂的母亲坐在祂右边之后，向她保证她的任何请求都不会落空。p</w:t>
      </w:r>
    </w:p>
    <w:p w14:paraId="5CC5B89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62C05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it is far more impossible that the prayers of Christ, who sits at the right hand of the Father, can prove ineffectual; for he upholdeth all things by the word of his power, and having, in the first place, by himself purged our sins, he then sat down at the right hand of the Majesty on high.g</w:t>
      </w:r>
    </w:p>
    <w:p w14:paraId="53E5E79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3BF10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而坐在父右边的基督的祷告被证明无效，则远为不可能；因为祂用祂权能的命令托住万有，并且首先亲自洁净了我们的罪，然后就坐在高天至大者的右边。g</w:t>
      </w:r>
    </w:p>
    <w:p w14:paraId="0E6BC3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62EED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nobly inculcates this consolatory truth, in the eighth chapter of the Epistle to the Hebrews.</w:t>
      </w:r>
    </w:p>
    <w:p w14:paraId="64F9934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FD513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使徒在希伯来书第八章中高贵地教导了这个安慰性的真理。h</w:t>
      </w:r>
    </w:p>
    <w:p w14:paraId="43F154B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81C6D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3dly, From his throne of glory, he will maintain the right of his people,and powerfully and succesfully defend their cause against all their enemies.</w:t>
      </w:r>
    </w:p>
    <w:p w14:paraId="5F192B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5DE8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第三，祂将从祂荣耀的宝座上维护祂子民的权利，并有力且成功地为他们辩护，抵挡他们所有的仇敌。</w:t>
      </w:r>
    </w:p>
    <w:p w14:paraId="4E5EAB0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E1751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rules in the midst of his enemies."</w:t>
      </w:r>
    </w:p>
    <w:p w14:paraId="7DCFCC5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0736B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“祂在祂仇敌中掌权。”i</w:t>
      </w:r>
    </w:p>
    <w:p w14:paraId="4C6C07D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BEC28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mercy shall the throne be established; and he shall sit upon it in truth, in the tabernacle of David, judging, and seeking judgment, and hasting righteousness."j</w:t>
      </w:r>
    </w:p>
    <w:p w14:paraId="4447452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7F30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“宝座必因怜悯坚立；祂必凭诚实坐在其上，在大卫的帐幕中施行审判，寻求公平，速行公义。”j</w:t>
      </w:r>
    </w:p>
    <w:p w14:paraId="5B94F39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EF39C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Vain are the detestable machinations of ungodly men, and of infernal demons, against the Church.</w:t>
      </w:r>
    </w:p>
    <w:p w14:paraId="04A5723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24E2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不敬虔之人和地狱恶魔反对教会的可憎阴谋都是徒然的。</w:t>
      </w:r>
    </w:p>
    <w:p w14:paraId="13FFDEF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E3F6C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that sitteth in the heavens shall laugh; the Lord shall have them in derision."</w:t>
      </w:r>
    </w:p>
    <w:p w14:paraId="5394F98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52D4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“那坐在天上的必发笑；主必嗤笑他们。”k</w:t>
      </w:r>
    </w:p>
    <w:p w14:paraId="4147E66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460B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spite of the impotent fury of sinners, and of devils, Jesus reigns, and shall reign for ever: he shall "put down all rule, and all authority, and power."l</w:t>
      </w:r>
    </w:p>
    <w:p w14:paraId="63A747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A3D7D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尽管罪人和魔鬼无能为力地狂怒，耶稣作王，并将永远作王：祂将“废掉一切执政的、掌权的、有能的。”l</w:t>
      </w:r>
    </w:p>
    <w:p w14:paraId="48347F1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2FA1E8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Church also reigns in and with Christ; and sitting together with him in heavenly places, she looks down from on high with scorn, upon the vain wrath of her adversaries; and,</w:t>
      </w:r>
    </w:p>
    <w:p w14:paraId="4C14228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56383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教会也在基督里并与基督一同作王；与祂一同坐在天上，她从高处轻蔑地俯视她仇敌徒然的愤怒；并且，</w:t>
      </w:r>
    </w:p>
    <w:p w14:paraId="01596D1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8A7B5E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Superior to their rage in every form,</w:t>
      </w:r>
    </w:p>
    <w:p w14:paraId="2AC9301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EBB0A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超越他们一切形式的愤怒，</w:t>
      </w:r>
    </w:p>
    <w:p w14:paraId="16FE93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5D3ED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Treads on the clouds, contemns the bursting storm; Hears tempests rush, and dreadful thunders roll,</w:t>
      </w:r>
    </w:p>
    <w:p w14:paraId="1B2A083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F135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践踏云彩，藐视狂暴的风雨；听见暴风雨的冲击和可怕的雷鸣，</w:t>
      </w:r>
    </w:p>
    <w:p w14:paraId="18D1983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E9B936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smiling count'nance, with undaunted soul.*</w:t>
      </w:r>
    </w:p>
    <w:p w14:paraId="222711A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3E59E4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面带微笑，灵魂无畏。*</w:t>
      </w:r>
    </w:p>
    <w:p w14:paraId="07FBB4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0AF68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reigneth; he is clothed with majesty; the LORD is clothed with strength, wherewith he hath girded himself: the world also is stablished, that it cannot be moved. Thy throne is established of old; thou art from everlasting. The floods have lifted up, O LORD, the floods have lifted up their voice," &amp;c.</w:t>
      </w:r>
    </w:p>
    <w:p w14:paraId="204B3A9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3D2E4C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“耶和华作王！祂以威严为衣穿上；耶和华以能力为衣，以能力束腰：世界就坚定，不得动摇。你的宝座从太初立定；你从亘古就有。耶和华啊，大水扬起，大水发声，”等等。m</w:t>
      </w:r>
    </w:p>
    <w:p w14:paraId="60D90E8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F3768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The consideration of this glory, by which our Lord Jesus Christ is now exalted far above all creatures, is also of great efficacy for striking TERROR into the hearts of the WICKED.</w:t>
      </w:r>
    </w:p>
    <w:p w14:paraId="6F02EDD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75E9F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对这荣耀的思考，藉此我们的主耶稣基督现在被高举远超一切受造物，对于将恐惧（TERROR）打入恶人（WICKED）的心中也具有巨大的效力。</w:t>
      </w:r>
    </w:p>
    <w:p w14:paraId="59851AF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EFBF9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it was announced by himself for this purpose, to the Jewish Council.</w:t>
      </w:r>
    </w:p>
    <w:p w14:paraId="23072EB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861C4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因此，祂自己为此目的向犹太公会（Jewish Council）宣告了这一点。m</w:t>
      </w:r>
    </w:p>
    <w:p w14:paraId="6458EF3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9E1D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reigneth," says the Psalmist; … Clouds and darkness are round about him. … "Fire goeth before him, and burneth up his enemies round about. His lightnings enlightened the world, &amp;c."</w:t>
      </w:r>
    </w:p>
    <w:p w14:paraId="719084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E65C0B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诗人说：“耶和华作王；……密云和幽暗在祂的四围。……有火在祂前面行，烧灭祂四围的敌人。祂的闪电光照世界，”等等。n</w:t>
      </w:r>
    </w:p>
    <w:p w14:paraId="5677B26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202B84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Open your eyes then, at last, ye infatuated men, and shake off that torpor which has hitherto enchained you.</w:t>
      </w:r>
    </w:p>
    <w:p w14:paraId="3CAE391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161A65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那么，你们这些愚顽的人啊，最终睁开你们的眼睛，摆脱那迄今为止束缚你们的麻木吧。</w:t>
      </w:r>
    </w:p>
    <w:p w14:paraId="0F4E926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67940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that very Jesus, whom you have so basely neglected and contemned; whose word you have despised; whose servants you have derided, and affronted; whose subjects you have oppressed; whose grace you have wantonly rejected; and of whom you have said, "We will not have this man to reign over us."</w:t>
      </w:r>
    </w:p>
    <w:p w14:paraId="7607B80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AB28C1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那位耶稣，你们曾如此卑鄙地忽视和藐视祂；你们曾藐视祂的话语；你们曾嘲笑和侮辱祂的仆人；你们曾压迫祂的子民；你们曾肆意拒绝祂的恩典；并且你们曾论到祂说：“我们不愿意这个人作我们的王。”o</w:t>
      </w:r>
    </w:p>
    <w:p w14:paraId="058A03C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93CC4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same Jesus sits on the magnificent throne of the Divine Majesty; and, having taken possession of an eternal kingdom, holds in his hand an iron rod, with which he will consume the whole earth.</w:t>
      </w:r>
    </w:p>
    <w:p w14:paraId="7D57F54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4C8A90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这位耶稣坐在神圣威严（Divine Majesty）的华丽宝座上；并且，既已取得了永恒的国度，祂手中握着铁杖，祂将用它毁灭全地。</w:t>
      </w:r>
    </w:p>
    <w:p w14:paraId="556233F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96F2DA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strong soever with brass and iron, how splendid soever with gold and silver, he will break it in pieces like a potter's vessel; he will beat it like dust before the wind, and reduce it to powder like the mire of the streets.</w:t>
      </w:r>
    </w:p>
    <w:p w14:paraId="4EC96CF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4E3CE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无论它用铜和铁多么坚固，无论它用金和银多么辉煌，祂都将像窑匠的瓦器一样把它打得粉碎；祂将像风前的尘土一样把它吹散，像街上的污泥一样把它碾成粉末。p</w:t>
      </w:r>
    </w:p>
    <w:p w14:paraId="6C3EDF4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8376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Acknowledge and adore the majesty of so great a King, and be afraid out of your close places.</w:t>
      </w:r>
    </w:p>
    <w:p w14:paraId="3229986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1A4E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承认并敬拜如此伟大君王的威严，并从你们的隐密处出来战兢。q</w:t>
      </w:r>
    </w:p>
    <w:p w14:paraId="1C35F57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56487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"Serve the LORD with fear, and rejoice with trembling. Kiss the Son, lesthe be angry, and ye perish from the way, when his wrath is kindled but a little."</w:t>
      </w:r>
    </w:p>
    <w:p w14:paraId="1E6CE9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58397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“当存畏惧事奉耶和华，又当存战兢而快乐。当以嘴亲子，恐怕祂发怒，你们便在道中灭亡，因为祂的怒气快要发作。”r</w:t>
      </w:r>
    </w:p>
    <w:p w14:paraId="792DB9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2C0C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As for us, in fine, who believe with the heart, that Christ sits at the right hand of the Father, the glory of so illustrious a King ought to generate the following sentiments in each of our breasts.</w:t>
      </w:r>
    </w:p>
    <w:p w14:paraId="7BF35B0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A4BCC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总之，至于我们，我们心里相信基督坐在父的右边，如此显赫君王的荣耀应该在我们每个人的心中产生以下的情感。</w:t>
      </w:r>
    </w:p>
    <w:p w14:paraId="107FE51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B38A9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Holy reverence.</w:t>
      </w:r>
    </w:p>
    <w:p w14:paraId="514492C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2561A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圣洁的敬畏。</w:t>
      </w:r>
    </w:p>
    <w:p w14:paraId="04A6D9D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98BE06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some faint rays of this splendour, shining, so to speak, through inconsiderable chinks, struck pious beholders with so much amazement; what profound reverence may we be expected to feel, who are in a manner surrounded with that inaccessible light in all its brightness!</w:t>
      </w:r>
    </w:p>
    <w:p w14:paraId="31AE8C9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E8D6C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如果这种辉煌的一些微弱光芒，可以说是透过微不足道的缝隙闪耀出来，就使敬虔的观看者如此惊奇；那么我们，在某种程度上被那不可接近之光以其全部亮度所环绕的人，可以被期望感受到何等深刻的敬畏呢！</w:t>
      </w:r>
    </w:p>
    <w:p w14:paraId="593A7DA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DFFCE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with a steady eye of faith, we behold him as clothed with that majesty, in which he appeared to John, it will be strange, if we too do not fall down athis feet, full of sacred dread.</w:t>
      </w:r>
    </w:p>
    <w:p w14:paraId="4C4496E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0DBA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如果我们以坚定的信心之眼，看见祂穿着约翰所看见的那威严，如果我们也不充满神圣的恐惧俯伏在祂脚前，那将是奇怪的。s</w:t>
      </w:r>
    </w:p>
    <w:p w14:paraId="0382691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070C9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 earnest concern that he who reigns so gloriously in heaven, may also reign in our hearts.</w:t>
      </w:r>
    </w:p>
    <w:p w14:paraId="486B99A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73D0A1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一种恳切的关切，即那位在天上如此荣耀地作王的主，也可以在我们的心中作王。</w:t>
      </w:r>
    </w:p>
    <w:p w14:paraId="248941B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4AA242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with what alacrity ought the gates of our cities, of our houses, of our souls, to be opened to him!</w:t>
      </w:r>
    </w:p>
    <w:p w14:paraId="4CCBA0C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5D037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哦，我们城市、我们房屋、我们灵魂的大门，应该以何等的热忱向祂敞开！t</w:t>
      </w:r>
    </w:p>
    <w:p w14:paraId="3FF974C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92F9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3.A contempt of earthly, and a desire of heavenly objects.</w:t>
      </w:r>
    </w:p>
    <w:p w14:paraId="3E5BB92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5A18B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对属地事物的藐视，以及对属天事物的渴望。</w:t>
      </w:r>
    </w:p>
    <w:p w14:paraId="410AD39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41CB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see in Christ our Head, "what is the hope of his calling, and what the riches of the glory of his inheritance in the saints," &amp;c.</w:t>
      </w:r>
    </w:p>
    <w:p w14:paraId="4A91AE9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B7BED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我们在我们的元首基督里看见，“祂呼召的盼望是什么，祂在圣徒中基业荣耀的丰富是什么，”等等。u</w:t>
      </w:r>
    </w:p>
    <w:p w14:paraId="057E9F3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781F0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Is it right that a man who has so great rewards set before him, and who, in that Spirit of glory which is given him, has now the pledge and the first-fruits of those rewards—is it right that such a man should childishly employ himself about the paltry trifles and delusive shadows of this world?</w:t>
      </w:r>
    </w:p>
    <w:p w14:paraId="59F6EDE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7E418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一个有如此大赏赐摆在他面前的人，并且在他所领受的荣耀之灵里，现在拥有那些赏赐的凭据和初熟果子的人——这样的人幼稚地忙于今世微不足道的琐事和虚幻的影子，这难道是对的吗？</w:t>
      </w:r>
    </w:p>
    <w:p w14:paraId="372C081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E8D20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Ought we not rather, with a noble elevation of mind, to despise the unsubstantial and transitory equipage of a present world, as exhibiting nothing worthy our ambition; and to aspire and pant after that celestial prize, that unfading crown of glory, which will encircle our heads, whilst we shall sit together at the right hand of Jesus our King, in a state of everlasting rest and triumph?</w:t>
      </w:r>
    </w:p>
    <w:p w14:paraId="7D4554C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8791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难道我们不应该以高尚的心志，藐视今世虚幻短暂的排场，视其为不值得我们追求的事物；并向往和渴慕那属天的奖赏，那永不衰残的荣耀冠冕，它将环绕我们的头，那时我们将与我们的王耶稣一同坐在祂的右边，处于永恒的安息和得胜状态吗？v</w:t>
      </w:r>
    </w:p>
    <w:p w14:paraId="38F7AD6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40EE6D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Ought we not also, by our prayers, to anticipate and accelerate that glorious manifestation of the reign of Christ, so often promised in the sacred oracles,and those happy times, in which,</w:t>
      </w:r>
    </w:p>
    <w:p w14:paraId="691528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360AB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难道我们不也应该通过我们的祷告，期待并加速基督统治的那荣耀彰显（在圣言（sacred oracles）中如此频繁地应许过），以及那些幸福的时代，在其中，</w:t>
      </w:r>
    </w:p>
    <w:p w14:paraId="13DE47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64F3E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golden age, the age of peace, returns;</w:t>
      </w:r>
    </w:p>
    <w:p w14:paraId="54F67E4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43CAD1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黄金时代，和平的时代，回归；</w:t>
      </w:r>
    </w:p>
    <w:p w14:paraId="2B0FC4C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24713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Each heart,with gen'rous zeal for virtue, burns;</w:t>
      </w:r>
    </w:p>
    <w:p w14:paraId="5D532D0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224F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每个心灵，都燃烧着对美德慷慨的热忱；</w:t>
      </w:r>
    </w:p>
    <w:p w14:paraId="66F5156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E7ECD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Religion pure, and love for humankind,</w:t>
      </w:r>
    </w:p>
    <w:p w14:paraId="1C2FE7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B496E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纯洁的宗教，以及对人类的爱，</w:t>
      </w:r>
    </w:p>
    <w:p w14:paraId="3026BE3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EF0E43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Lift high their head, and rule in every mind.*</w:t>
      </w:r>
    </w:p>
    <w:p w14:paraId="19A42DF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5164F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高昂其头，统治每个心灵。*</w:t>
      </w:r>
    </w:p>
    <w:p w14:paraId="7FBE0BC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3515D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rather, to adopt the language of a sacred poet—times, in which "The mountains shall bring peace to the people, and the little hills by righteousness;" when "He shall come down like rain upon the mown grass, as the showers that water the earth;" when, in fine, "the righteous shall flourish, and abundance of peace so long as the moon endureth."</w:t>
      </w:r>
    </w:p>
    <w:p w14:paraId="537C0C6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30DB7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更确切地说，采用一位圣洁诗人的语言——那些时代，在其中“大山小山都要因公义使民得享平安；”那时“祂必降临，像雨降在已割的草地上，如甘霖滋润田地；”那时，总之，“义人要发旺，大有平安，好像月亮常存。”w</w:t>
      </w:r>
    </w:p>
    <w:p w14:paraId="0205A84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B63D8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XXII: ON CHRIST'S COMING AGAIN TO JUDGMENT</w:t>
      </w:r>
    </w:p>
    <w:p w14:paraId="7ABFA6A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C204B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论述二十二：论基督再来施行审判</w:t>
      </w:r>
    </w:p>
    <w:p w14:paraId="52F5F9A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4C8F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ETERNAL JUDGMENT is numbered by the Apostle among the first principles and fundamental articles of our holy Religion.</w:t>
      </w:r>
    </w:p>
    <w:p w14:paraId="55934CE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0989D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永远的审判被使徒列为我们圣洁信仰（Religion）的首要原则和基本条款之一。a</w:t>
      </w:r>
    </w:p>
    <w:p w14:paraId="3872A3C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4537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since this is the last act of the reign of Christ, the brightest manifestation of his Divine glory, the anchor of Christian hope, a powerful antidote against carnal security, a check to raging lusts, and an incentive to conscientious piety,—we ought surely to examine it with no less care and diligence than all the other articles of the Christian faith.</w:t>
      </w:r>
    </w:p>
    <w:p w14:paraId="34E0A38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EA164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由于这是基督统治的最后行动，是祂神圣荣耀最明亮的彰显，是基督徒盼望的锚，是对抗属肉体安全感的有力解毒剂，是对狂暴情欲的抑制，以及对良心敬虔的激励——我们当然应该以不亚于对待基督教信仰所有其他条款的小心和勤奋来考察它。</w:t>
      </w:r>
    </w:p>
    <w:p w14:paraId="0047A8A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183E6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There are four public and universal judgments of the human race, mentioned in Scripture.</w:t>
      </w:r>
    </w:p>
    <w:p w14:paraId="1A6ABFB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315E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圣经中提到了对人类的四次公开和普遍的审判。</w:t>
      </w:r>
    </w:p>
    <w:p w14:paraId="1D16C6F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D7C84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took place in paradise, when the common parents of mankind were judged; the Second was passed on the antediluvian world;c the Third, on the nations assembled in the plains of Shinar, to carry into effect the daring enterprise of the tower of Babel.</w:t>
      </w:r>
    </w:p>
    <w:p w14:paraId="3F56008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6F42C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第一次发生在乐园（paradise），当人类的共同始祖受审判时；b 第二次是对洪水前世界（antediluvian world）的审判；c 第三次是对聚集在示拿（Shinar）平原上，要实施巴别塔（tower of Babel）大胆计划的列国的审判。d</w:t>
      </w:r>
    </w:p>
    <w:p w14:paraId="7166EE5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3D84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Fourth, is the last Judgment, of which we now speak; which will be the most universal, extending to all men without exception,to the dead as well as to the living.</w:t>
      </w:r>
    </w:p>
    <w:p w14:paraId="18F9B1A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1E87DD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第四次是最后的审判，我们现在所说的；这将是最普遍的，无一例外地延伸到所有人，既包括死人也包括活人。e</w:t>
      </w:r>
    </w:p>
    <w:p w14:paraId="65CD9DE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EACC89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That God will at last judge all mankind and every individual, may be collected, 1st, From the book of common Providence.</w:t>
      </w:r>
    </w:p>
    <w:p w14:paraId="34D4641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1204B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神最终将审判全人类和每一个个体，这一点可以从以下几点收集：首先，从普遍护理（Providence）之书。</w:t>
      </w:r>
    </w:p>
    <w:p w14:paraId="022460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3316A1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fortunes of good and bad are here blended together, and similar events befal them.</w:t>
      </w:r>
    </w:p>
    <w:p w14:paraId="1AD5665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14C61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在此，善人和恶人的命运交织在一起，类似的事件降临在他们身上。f</w:t>
      </w:r>
    </w:p>
    <w:p w14:paraId="347DBD1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D48E9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whilst wickedness reigns and flourishes, virtue not only misses her rewards, but is even trampled underfoot by the profane, and suffers the punishments due to vice.g</w:t>
      </w:r>
    </w:p>
    <w:p w14:paraId="5D43802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AEB21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不，当邪恶作王并兴盛时，美德不仅错失其奖赏，甚至被亵渎者践踏在脚下，并遭受罪恶应得的惩罚。g</w:t>
      </w:r>
    </w:p>
    <w:p w14:paraId="77583A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0B392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mis'ries dire, which guilt alone should share, The guiltless often are condemned to bear.</w:t>
      </w:r>
    </w:p>
    <w:p w14:paraId="21BDEAB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76F7F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那些可怕的苦难，本应唯独罪恶承担，无辜者却常常被判承受。</w:t>
      </w:r>
    </w:p>
    <w:p w14:paraId="3742765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F98E4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Vice sits triumphant on a lofty seat, And treads on Virtue, prostrate at her feet.</w:t>
      </w:r>
    </w:p>
    <w:p w14:paraId="7D523E3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6FBA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罪恶得意洋洋地坐在高位上，践踏着俯伏在它脚下的美德。</w:t>
      </w:r>
    </w:p>
    <w:p w14:paraId="6A7A705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5ADAA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Worth, that in public view might well have shone, In darkest shadesimmers'd, remains unknown. What strange confusion marks the present state! The just man suffers the vile sinner's fate.*</w:t>
      </w:r>
    </w:p>
    <w:p w14:paraId="4FACFC2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023F1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本应在公众视野中闪耀的价值，却沉浸在最黑暗的阴影中，不为人知。 现今的状态是何等奇怪的混乱！ 义人遭受卑鄙罪人的命运。*</w:t>
      </w:r>
    </w:p>
    <w:p w14:paraId="3BE1F31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1FA83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necessary, therefore, to the vindication of Divine justice, that sooner or later the state of things should be altered, and that a day should arrive which will demonstrate, in a light clearer than liquid fire, the vast difference betwixt the godly and the wicked.</w:t>
      </w:r>
    </w:p>
    <w:p w14:paraId="39BD67D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08396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因此，为了辩护神圣的公义，迟早事物的状态必须改变，并且应该有一个日子到来，它将以比流动的火更清晰的光芒，显明敬虔者和恶人之间的巨大差异。</w:t>
      </w:r>
    </w:p>
    <w:p w14:paraId="0F5B9AA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C0E7F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they that feared the LORD spake often one to another; and the LORD hearkened, and heard it; and a book of remembrance was written before him for them that feared the LORD, and that thought upon his name.</w:t>
      </w:r>
    </w:p>
    <w:p w14:paraId="01BF34B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4E6625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“那时，敬畏耶和华的彼此谈论；耶和华侧耳而听，且有记念册在祂面前，记录那敬畏耶和华、思念祂名的人。</w:t>
      </w:r>
    </w:p>
    <w:p w14:paraId="13970D8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589E59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they shall be mine, saith the LORD of hosts, in that day when I make up my jewels; and I will spare them, as a man spareth his own son that serveth him.</w:t>
      </w:r>
    </w:p>
    <w:p w14:paraId="535DDD1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BCFA3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万军之耶和华说：在我所定的日子，他们必属我，特特归我；我必怜恤他们，如同人怜恤服事自己的儿子。</w:t>
      </w:r>
    </w:p>
    <w:p w14:paraId="33B1A93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2F29E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shall ye return and discern between the righteous and the wicked; between him that serveth God, and him that serveth him not."</w:t>
      </w:r>
    </w:p>
    <w:p w14:paraId="28118C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6FA9F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那时你们必归回，将善人和恶人，事奉神的和不事奉神的，分别出来。”h</w:t>
      </w:r>
    </w:p>
    <w:p w14:paraId="2471CC9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AEE61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From the book of Conscience; which not only discharges its office of judging the guilty here, but also summons all of them to the tribunal of God, there to undergo another and a more severe and impartial judgment.</w:t>
      </w:r>
    </w:p>
    <w:p w14:paraId="6EFD24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8B34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其次，从良心（Conscience）之书；良心不仅在此履行审判有罪者的职责，而且也将他们所有人都传唤到神的审判台（tribunal）前，在那里接受另一次更严厉和更公正的审判。i</w:t>
      </w:r>
    </w:p>
    <w:p w14:paraId="546A0D3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82DD7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From the book of Scripture; which exhibits the entire scene of the judgment, with its whole apparatus, prepared with a magnificence corresponding to the majesty of the Supreme Judge.</w:t>
      </w:r>
    </w:p>
    <w:p w14:paraId="029832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3995D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第三，从圣经（Scripture）之书；圣经展现了审判的整个场景，及其全部配备（apparatus），其准备的宏伟与至高审判者（Supreme Judge）的威严相称。j</w:t>
      </w:r>
    </w:p>
    <w:p w14:paraId="3829D04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17E16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Scripture discovers many circumstances of which nature is utterly ignorant, and others which it teaches but imperfectly and indistinctly.</w:t>
      </w:r>
    </w:p>
    <w:p w14:paraId="053C03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3E073D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圣经揭示了许多自然（nature）完全无知的情况，以及其他一些它教导得不完全和不清楚的情况。</w:t>
      </w:r>
    </w:p>
    <w:p w14:paraId="7EFCE9C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FB69C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In treating this subject, the four following points demand our attention.</w:t>
      </w:r>
    </w:p>
    <w:p w14:paraId="2B3DBB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1F74F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在论述这个主题时，以下四点需要我们的注意。</w:t>
      </w:r>
    </w:p>
    <w:p w14:paraId="4547C2D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04331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The JUDGE.</w:t>
      </w:r>
    </w:p>
    <w:p w14:paraId="0CC2232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168D2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首先，审判者（JUDGE）。</w:t>
      </w:r>
    </w:p>
    <w:p w14:paraId="7796DE1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B63F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Those that are TO BE JUDGED.</w:t>
      </w:r>
    </w:p>
    <w:p w14:paraId="512B895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A0726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其次，将要受审判者（TO BE JUDGED）。</w:t>
      </w:r>
    </w:p>
    <w:p w14:paraId="385B072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E955D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The SENTENCE.</w:t>
      </w:r>
    </w:p>
    <w:p w14:paraId="509A803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CE31B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第三，判决（SENTENCE）。</w:t>
      </w:r>
    </w:p>
    <w:p w14:paraId="481F3A5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9EEC1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Fourthly, The circumstances of PLACE and TIME.</w:t>
      </w:r>
    </w:p>
    <w:p w14:paraId="1B163B3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3A79D7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第四，地点（PLACE）和时间（TIME）的情况。</w:t>
      </w:r>
    </w:p>
    <w:p w14:paraId="71C377D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D801E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With regard to the JUDGE, we may consider, 1st, His PERSON.</w:t>
      </w:r>
    </w:p>
    <w:p w14:paraId="14FBBCB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D8D48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关于审判者（JUDGE），我们可以考虑，首先，祂的位格（PERSON）。</w:t>
      </w:r>
    </w:p>
    <w:p w14:paraId="1ABA6D2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F1B51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His GLORY.</w:t>
      </w:r>
    </w:p>
    <w:p w14:paraId="7A3083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35703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其次，祂的荣耀（GLORY）。</w:t>
      </w:r>
    </w:p>
    <w:p w14:paraId="49D6258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1E5CF1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His ATTENDANTS.</w:t>
      </w:r>
    </w:p>
    <w:p w14:paraId="1659B02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13926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第三，祂的随从（ATTENDANTS）。</w:t>
      </w:r>
    </w:p>
    <w:p w14:paraId="760A055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8B143B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GOD is the JUDGE—none of the Divine persons being excluded; whose knowledge, will, authority, and sentence, is one.</w:t>
      </w:r>
    </w:p>
    <w:p w14:paraId="788D341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FBFDF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神是审判者——没有任何神圣位格（Divine persons）被排除在外；祂的知识、旨意、权柄和判决都是一。</w:t>
      </w:r>
    </w:p>
    <w:p w14:paraId="27F13B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C986F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 thou," says Solomon, "that for all these things God will bring thee into judgment:" and, "God will bring every work into judgment."</w:t>
      </w:r>
    </w:p>
    <w:p w14:paraId="1D95AA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2B0205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所罗门说：“你当知道，为这一切的事，神必审问你：”k 并且，“各样事务，神都必审问。”</w:t>
      </w:r>
    </w:p>
    <w:p w14:paraId="06CB412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9CF7FB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too, mentions "the day of wrath and revelation of the righteous judgment of God;"l and speaks of "God the Judge of all."—God, for the precise reason that he is God, that is, a Being infinitely perfect, is the King and Lawgiver of rational creatures.</w:t>
      </w:r>
    </w:p>
    <w:p w14:paraId="64F98A7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0B6E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保罗也提到“神震怒，显祂公义审判的日子；”l 并说到“审判众人的神。”m——神，正因为祂是神，也就是说，是一个无限完美的存有（Being），是理性受造物的君王和立法者。</w:t>
      </w:r>
    </w:p>
    <w:p w14:paraId="58D7449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C8879E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therefore, also the Judge, to take cognizance of the actions of men according to the law, and to distribute rewards or punishments conformably to its sanction.</w:t>
      </w:r>
    </w:p>
    <w:p w14:paraId="35A0DF8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5278B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因此，祂也是审判者，要按照律法审察人的行为，并按照律法的认可分配奖赏或惩罚。</w:t>
      </w:r>
    </w:p>
    <w:p w14:paraId="520CC2E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3087EE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"will render to every man according to his deeds."</w:t>
      </w:r>
    </w:p>
    <w:p w14:paraId="1CB784A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03FFC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祂“必照各人的行为报应各人。”n</w:t>
      </w:r>
    </w:p>
    <w:p w14:paraId="400439E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F7DBA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But by special economy, judgment is attributed to CHRIST; which appears from numerous and striking testimonies both in the Old and New Testament.</w:t>
      </w:r>
    </w:p>
    <w:p w14:paraId="7781D78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62DDA4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但藉着特殊的经纶（economy），审判被归于基督；这从旧约和新约中许多引人注目的见证中显明出来。</w:t>
      </w:r>
    </w:p>
    <w:p w14:paraId="66940E6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E0EC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Isaiah, the Messiah is described as "judging, and "seeking judgment, and hasting righteousness."</w:t>
      </w:r>
    </w:p>
    <w:p w14:paraId="4B84A53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9F91E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在以赛亚书中，弥赛亚被描述为“施行审判，寻求公平，速行公义。”o</w:t>
      </w:r>
    </w:p>
    <w:p w14:paraId="00CA881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98A08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him I would refer also the following words: "The LORD is our Judge, the LORD is our Lawgiver, the LORD is our King; he will save us;" for all these characters pertain to Messiah the Saviour, who was anointed by God to be King of Zion, and who delivered in the audience of the whole congregation of Israel, that law, according to which he will judge Israel, and the whole world.</w:t>
      </w:r>
    </w:p>
    <w:p w14:paraId="7FA471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CCBB4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我也将以下的话语归于祂：“耶和华是审判我们的，耶和华是给我们设律法的，耶和华是我们的王；祂必拯救我们；”p 因为所有这些特征都属于弥赛亚救主，祂被神膏立为锡安的王，并且祂在以色列全会众面前颁布了那律法，祂将按照这律法审判以色列和全世界。q</w:t>
      </w:r>
    </w:p>
    <w:p w14:paraId="489A259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CC0E59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book of Ezekiel, it is promised that he shall come "whose right it is," or "whose is the judgment;"r—who has a right to the incorruptible and inalienable crown promised to the house of David, and being King, has also authority to exercise judgment upon all.</w:t>
      </w:r>
    </w:p>
    <w:p w14:paraId="31B0AE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E40109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在以西结书中，应许祂将要来，“祂有审判权”，或“审判属于祂；”r——祂对那应许给大卫家的不朽坏且不可剥夺的冠冕拥有权利，并且作为王，也拥有对所有人施行审判的权柄。</w:t>
      </w:r>
    </w:p>
    <w:p w14:paraId="3E91B5D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1ABBFA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expression in Micah, too, relates to no other person: "They shall smite the Judge of Israel with a rod upon the cheek."</w:t>
      </w:r>
    </w:p>
    <w:p w14:paraId="4C2F284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EA28B0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弥迦书中的以下表达也与任何其他人无关：“他们必用杖击打以色列审判者的脸颊。”s</w:t>
      </w:r>
    </w:p>
    <w:p w14:paraId="57FFEE2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06A02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appears from the Gospel history, that Christ was in fact insulted in this manner; and who but he can be called the Judge of Israel that was smitten by the Jews, and for the avenging of whom, the destructive legions of Rome, referred to in this verse, subverted their polity?</w:t>
      </w:r>
    </w:p>
    <w:p w14:paraId="6F0E678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4B2887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从福音书记载看来，基督事实上就是这样受侮辱的；除了祂，谁能被称为被犹太人击打的以色列审判者呢？并且为了报复祂，这节经文所指的罗马毁灭性军团（legions）颠覆了他们的政体？</w:t>
      </w:r>
    </w:p>
    <w:p w14:paraId="5D08B84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C74A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him also these words in the Psalms must be applied; "Give the King thy judgments, O God, and thy righteousness unto the King's Son."t</w:t>
      </w:r>
    </w:p>
    <w:p w14:paraId="2D6D27D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1361F2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诗篇中的这些话也必须应用于祂；“神啊，求你将判断的权柄赐给王，将公义赐给王的儿子。”t</w:t>
      </w:r>
    </w:p>
    <w:p w14:paraId="068C7D8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DF81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the Chaldee Paraphrast, not altogether improperly, makes the following comment; To King Messiah, the Son of King David.*</w:t>
      </w:r>
    </w:p>
    <w:p w14:paraId="081DF8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F02EC6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在此，迦勒底意译本（Chaldee Paraphrast）并非完全不当地作了如下注释；给弥赛亚王，大卫王的儿子。*</w:t>
      </w:r>
    </w:p>
    <w:p w14:paraId="7FBCAF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20274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is better to refer the expression to a more excellent name, so as peculiarly and eminently to indicate him to be King, who is not the heir of any man in his kingdom, but the Son of the true King, namely, God the Father.</w:t>
      </w:r>
    </w:p>
    <w:p w14:paraId="5E7CC78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A9D6C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但是最好将这个表达归于一个更卓越的名字，以便特别且显著地表明祂是王，祂在祂的国度里不是任何人的继承人，而是真王的儿子，即父神。</w:t>
      </w:r>
    </w:p>
    <w:p w14:paraId="002190E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78D86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truth is very frequently inculcated in the New Testament Scriptures.</w:t>
      </w:r>
    </w:p>
    <w:p w14:paraId="0A65EEB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3936A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同样的真理在新约圣经中被非常频繁地教导。u</w:t>
      </w:r>
    </w:p>
    <w:p w14:paraId="7C88588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CC685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The following declaration of Christ is particularly memorable: "The Father judgeth no man, but hath committed all judgment to the Son."</w:t>
      </w:r>
    </w:p>
    <w:p w14:paraId="6F6A0DC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E8227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基督的以下宣告尤其值得纪念：“父不审判什么人，乃将审判的事全交与子。”v</w:t>
      </w:r>
    </w:p>
    <w:p w14:paraId="08E86F9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CB014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this, however, these other expressions of our Lord seem not to agree; "I judge no man;"wand, "There is one that seeketh and judgeth," that is, the Father.</w:t>
      </w:r>
    </w:p>
    <w:p w14:paraId="1C7A8C6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80442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然而，我们主的这些其他表达似乎与此不符；“我不审判人；”w 以及，“另有一位给我作见证的，”（原文为There is one that seeketh and judgeth，或指父寻求荣耀并施行审判），即父。x</w:t>
      </w:r>
    </w:p>
    <w:p w14:paraId="463EF9F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29B7A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seeming contradiction is thus reconciled.</w:t>
      </w:r>
    </w:p>
    <w:p w14:paraId="2C70F0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FD7DD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这个看似的矛盾可以这样调和。</w:t>
      </w:r>
    </w:p>
    <w:p w14:paraId="0CD0C49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23073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judgeth no man, 1. Separately from the Son.</w:t>
      </w:r>
    </w:p>
    <w:p w14:paraId="47CE7BE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AB4E1F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父不审判什么人，1. 与子分开。</w:t>
      </w:r>
    </w:p>
    <w:p w14:paraId="015FA73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5A7A9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In a visible form.</w:t>
      </w:r>
    </w:p>
    <w:p w14:paraId="7BF7EEE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A73ED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以可见的形式。</w:t>
      </w:r>
    </w:p>
    <w:p w14:paraId="34C3F03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5D1D1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As, according to the economy of redemption, King of the Church.</w:t>
      </w:r>
    </w:p>
    <w:p w14:paraId="7307BF7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8CBF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作为，按照救赎的经纶（economy），教会的王。</w:t>
      </w:r>
    </w:p>
    <w:p w14:paraId="5FE2484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A795D1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nevertheless, has not abdicated the whole power, of the whole exercise, of judgment; for the Son is come "in the name" of the Father; nor can he do any thing of himself, but what he seeth the Father do.z</w:t>
      </w:r>
    </w:p>
    <w:p w14:paraId="397A7D5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F6F986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然而，父并未放弃审判的全部权柄，或全部施行；因为子是奉父的“名”来的；y 并且祂凭着自己不能做什么，惟有看见父所作的，祂才能作。z</w:t>
      </w:r>
    </w:p>
    <w:p w14:paraId="3F32BB0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7E230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Father, therefore, judges by the Son; "He will judge the world in righteousness by that man whom he hath ordained," and "God shall judge the secrets of men by Jesus Christ."b</w:t>
      </w:r>
    </w:p>
    <w:p w14:paraId="3B19601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6CDCB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因此，父藉着子审判；“祂要藉着祂所设立的人，按公义审判天下，”a 并且“神藉耶稣基督审判人隐秘事的日子。”b</w:t>
      </w:r>
    </w:p>
    <w:p w14:paraId="33FF348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F90B31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Christ says of himself, that he judges no man, the expression must be thus understood.</w:t>
      </w:r>
    </w:p>
    <w:p w14:paraId="1421BF8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DD072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当基督论到自己说，祂不审判人时，这个表达必须这样理解。</w:t>
      </w:r>
    </w:p>
    <w:p w14:paraId="2F5312E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7AC9FA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not a minister of condemnation, such as Moses was; for "God sent not his Son into the world, to condemn the world, but that the world through him might be saved."d</w:t>
      </w:r>
    </w:p>
    <w:p w14:paraId="076FF97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5B281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祂不是定罪的执事，像摩西那样；c 因为“神差祂的儿子降世，不是要定世人的罪，乃是要叫世人因祂得救。”d</w:t>
      </w:r>
    </w:p>
    <w:p w14:paraId="0816969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3FEAB6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doth not judge separately from the Father,—which is intimated by the words immediately succeeding; "And yet if I judge, my judgment is true, for I am not alone, but I and the Father that sent me."</w:t>
      </w:r>
    </w:p>
    <w:p w14:paraId="22E3C92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AA63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祂并非与父分开审判——这由紧随其后的话语所暗示；“就是我审判人，我的判断也是真的；因为不是我独自在这里，还有差我来的父与我同在。”e</w:t>
      </w:r>
    </w:p>
    <w:p w14:paraId="4FADCCC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1B2B3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Compare also what he adds in a subsequent verse; "I do nothing of myself, but as my Father hath taught me, I speak these things."f</w:t>
      </w:r>
    </w:p>
    <w:p w14:paraId="22DD887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5B343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也比较祂在后续经文中所补充的；“我没有一件事是凭着自己作的。我说这些话，乃是照着父所教训我的。”f</w:t>
      </w:r>
    </w:p>
    <w:p w14:paraId="6A2AC12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D7551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It is necessary, also, to explain the reason why it pleased the Father to transfer the whole power of judging to the Son; which is expressed in these words: "And hath given him authority to execute judgment also, BECAUSE he is the Son of man."</w:t>
      </w:r>
    </w:p>
    <w:p w14:paraId="2312A51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A1EBA4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同样有必要解释为什么父乐意将全部审判的权柄交给子；这在以下的话中表达出来：“并且因为祂是人子，就赐给祂行审判的权柄。”g</w:t>
      </w:r>
    </w:p>
    <w:p w14:paraId="588F54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3F134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remarks will serve to illustrate the force of this reason.</w:t>
      </w:r>
    </w:p>
    <w:p w14:paraId="5C8A0FA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C5E2F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以下的评论将有助于说明这个理由的力量。</w:t>
      </w:r>
    </w:p>
    <w:p w14:paraId="708BF74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70ECA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the Son of God, by a voluntary humiliation, became man, that by his obedience and sufferings in the human nature he assumed, he might destroy the enemies of God's kingdom, and obtain salvation for his people; it was consonant to reason and equity, that he should likewise judge those conquered enemies, and award to his people that salvation which he had purchased for them.</w:t>
      </w:r>
    </w:p>
    <w:p w14:paraId="46BD8C1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29FF6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因为神的儿子，藉着自愿的降卑（humiliation），成了人，以便藉着祂所取的人性（human nature）中的顺服和受苦，祂可以毁灭神国度的仇敌，并为祂的子民获得救恩；合乎理性和公平的是，祂也应该审判那些被征服的仇敌，并将祂为祂子民所买赎的救恩判给他们。</w:t>
      </w:r>
    </w:p>
    <w:p w14:paraId="2AA8B26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40D1A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his conquering and his judging are mentioned together.</w:t>
      </w:r>
    </w:p>
    <w:p w14:paraId="554BAAF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210E9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因此祂的征服和祂的审判被一同提及。h</w:t>
      </w:r>
    </w:p>
    <w:p w14:paraId="78F6965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A0F29B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the Son of God in the form of the Son of man, became subject to the law, and presented himself before wicked men to be judged and condemned, as guilty of having presumptuously arrogated to himself the Divine majesty; it is expedient that, by a wonderful reverse, he should be manifested to be the Lord of the law, and the Judge of his unjust judges—the glory of that Deity, his pretensions to which were by no means false, being vindicated and declared.</w:t>
      </w:r>
    </w:p>
    <w:p w14:paraId="7AB4055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C7F6C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因为神的儿子以人子的形式，服在律法之下，并将自己呈现在恶人面前受审判和定罪，如同犯了擅自僭取神圣威严（Divine majesty）的罪；合宜的是，藉着奇妙的逆转，祂应该被显明为律法的主，以及祂不公正审判者的审判者——那神性（Deity）的荣耀，祂对其的宣称绝非虚假，得以辩护和宣告。</w:t>
      </w:r>
    </w:p>
    <w:p w14:paraId="1CEF8E7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719877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his challenge to his enemies, when he stood at the bar of the Jewish council, arraigned, and clothed with an humble garb.i</w:t>
      </w:r>
    </w:p>
    <w:p w14:paraId="269C892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288D0F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因此祂在犹太公会（Jewish council）的审判台前受审，穿着卑微的衣服时，对祂仇敌的挑战。i</w:t>
      </w:r>
    </w:p>
    <w:p w14:paraId="4D5836C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005AF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who stood under a judge," says Augustine, "will sit as Judge.</w:t>
      </w:r>
    </w:p>
    <w:p w14:paraId="4FFAE3E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B2CC09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奥古斯丁（Augustine）说：“站在审判官面前的那位，将要作为审判者坐下。</w:t>
      </w:r>
    </w:p>
    <w:p w14:paraId="2987751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A475A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who was himself falsely pronounced guilty, will condemn the truly guilty."*</w:t>
      </w:r>
    </w:p>
    <w:p w14:paraId="1497B60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BAFDDC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祂自己曾被诬告有罪，将要定真正有罪之人的罪。”*</w:t>
      </w:r>
    </w:p>
    <w:p w14:paraId="53A2C3D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33871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he is the Son of man, it will be possible for him to be beheld in that nature by all, and to administer judgment visibly and audibly.</w:t>
      </w:r>
    </w:p>
    <w:p w14:paraId="6A17A77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835C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因为祂是人子，所有人将可能在那性情（nature）中看见祂，并且祂能够以可见和可听的方式施行审判。</w:t>
      </w:r>
    </w:p>
    <w:p w14:paraId="4296B06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7306B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he cometh with clouds, and every eye shall see him, and they also which pierced him."j</w:t>
      </w:r>
    </w:p>
    <w:p w14:paraId="3AE9085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EA68E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“看哪，祂驾云降临；众目要看见祂，连刺祂的人也要看见祂。”j</w:t>
      </w:r>
    </w:p>
    <w:p w14:paraId="4E724E3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74123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read," says Augustine, "that the Father judgeth no man, but hath committed all judgment to the Son: as if it were said; none will see the Father in the judgment of the quick and the dead; but all shall see the Son, because he is also the Son of man, so that he maybe seen by the wicked."*</w:t>
      </w:r>
    </w:p>
    <w:p w14:paraId="73BE203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E5E8F1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奥古斯丁（Augustine）说：“我们读到，父不审判什么人，乃将审判的事全交与子：仿佛是说；在审判活人死人的时候，没有人会看见父；但所有人都会看见子，因为祂也是人子，所以祂可以被恶人看见。”*</w:t>
      </w:r>
    </w:p>
    <w:p w14:paraId="23FB60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25138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Christ will exercise judgment according to both natures: the Divine nature displaying infinite majesty, knowledge, and power; the Human, performing the acts of judgment in a visible and audible manner.</w:t>
      </w:r>
    </w:p>
    <w:p w14:paraId="45FB191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C0D90F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基督将按照两种性情（natures）施行审判：神性（Divine nature）彰显无限的威严、知识和能力；人性（Human）以可见和可听的方式执行审判的行为。</w:t>
      </w:r>
    </w:p>
    <w:p w14:paraId="24C023E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8839D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Christ will accomplish this work, not by a borrowed and delegated authority, as if he were the mere officer and interpreter of another; but by an authority belonging to himself, supreme, and independent.</w:t>
      </w:r>
    </w:p>
    <w:p w14:paraId="06ED8DA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BB4580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基督将完成这项工作，并非藉着借来的和被委派的权柄，仿佛祂仅仅是另一个人的官员和解释者；而是藉着属于祂自己的、至高的、独立的权柄。</w:t>
      </w:r>
    </w:p>
    <w:p w14:paraId="59CB2D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42EB02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doth all things indeed, as we have shown in the eighth Section, in the name of the Father; partly because he is the Son, and doth not work but from the Father, and principally because he has undertaken the discharge of the mediatorial office according to the united counsel of the Trinity—a counsel which has its origin from the Father, as the first person.</w:t>
      </w:r>
    </w:p>
    <w:p w14:paraId="435C02B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DF4DC2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诚然，正如我们在第八节所表明的，祂凡事都奉父的名而行；部分因为祂是子，并且祂作工不离父，主要因为祂已按照三位一体（Trinity）的联合旨意承担了中保（mediatorial）职分的履行——这个旨意源于作为第一位格（person）的父。</w:t>
      </w:r>
    </w:p>
    <w:p w14:paraId="073DFB0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00E77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since the will, as well as the Deity of Christ, is the same with that of the Father, whatever Christ doth in the exercise of his office, is done also by his own authority, namely, that divine and supreme authority which he possesses in common with the Father.</w:t>
      </w:r>
    </w:p>
    <w:p w14:paraId="1038988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47C5E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然而，既然基督的旨意，如同祂的神性（Deity）一样，与父的旨意相同，那么基督在履行祂职分时所作的一切，也是藉着祂自己的权柄作的，即祂与父共同拥有的那神圣和至高的权柄。</w:t>
      </w:r>
    </w:p>
    <w:p w14:paraId="031C99B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394C03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certainly the work of which we now treat, implies or supposes Divine majesty; and can be performed by none that is not God.</w:t>
      </w:r>
    </w:p>
    <w:p w14:paraId="7A79199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2EC676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当然，我们现在所论述的工作，意味着或假定了神圣的威严（Divine majesty）；并且除了神之外，无人能完成。</w:t>
      </w:r>
    </w:p>
    <w:p w14:paraId="13A8059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DE18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inalienable glory of God is, without doubt, asserted in the following words in Isaiah: "I have sworn by myself; the word is gone out of my mouth in righteousness, and shall not return; that unto me every kneeshall bow, every tongueshall swear."</w:t>
      </w:r>
    </w:p>
    <w:p w14:paraId="43DE792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3A30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神不可剥夺的荣耀，毫无疑问，在以赛亚书的以下话语中断言：“我指着自己起誓，我口所出的话是凭公义，并不返回；万膝必向我跪拜，万口必凭我起誓。”k</w:t>
      </w:r>
    </w:p>
    <w:p w14:paraId="62AC53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6E8588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the Epistle to the Romans, the Apostle applies these words to Christ, and to the judgment which Christ is to administer.l</w:t>
      </w:r>
    </w:p>
    <w:p w14:paraId="485B274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4175E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但在罗马书中，使徒将这些话应用于基督，以及基督将要施行的审判。l</w:t>
      </w:r>
    </w:p>
    <w:p w14:paraId="2FBDDF4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C846B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of man is to judge," says Augustine, "yet not by human authority, but by that of which he is possessed as the Son of God."</w:t>
      </w:r>
    </w:p>
    <w:p w14:paraId="30F6E4C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BA46E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奥古斯丁（Augustine）说：“人子要审判，然而不是凭着人的权柄，而是凭着祂作为神的儿子所拥有的权柄。”</w:t>
      </w:r>
    </w:p>
    <w:p w14:paraId="7A48A8C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F57F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again, "The Son of God is to judge, not however appearing in that form which belongs to him as God, equal to the Father; but in that which belongs to him as the Son of man."*</w:t>
      </w:r>
    </w:p>
    <w:p w14:paraId="2A77100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397748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他又说：“神的儿子要审判，然而并非显现为祂作为与父同等之神所拥有的形像；而是显现为祂作为人子所拥有的形像。”*</w:t>
      </w:r>
    </w:p>
    <w:p w14:paraId="2F04D0A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E1A805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The GLORY of Christ when he comes to judgment, will be transcendantly great.</w:t>
      </w:r>
    </w:p>
    <w:p w14:paraId="51D955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FB17F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基督降临审判时的荣耀（GLORY），将是超越伟大的。</w:t>
      </w:r>
    </w:p>
    <w:p w14:paraId="6FCA4E1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3FE4D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great when he promulgated the law on mount Sinai.</w:t>
      </w:r>
    </w:p>
    <w:p w14:paraId="54AA83E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D81193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当祂在西奈山（mount Sinai）颁布律法时，这荣耀是伟大的。m</w:t>
      </w:r>
    </w:p>
    <w:p w14:paraId="7B69736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BF1816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will be greater, when he appears to judge according to that law.</w:t>
      </w:r>
    </w:p>
    <w:p w14:paraId="78BCCE4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4DFCF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但是，当祂显现按照那律法审判时，这荣耀将更大。</w:t>
      </w:r>
    </w:p>
    <w:p w14:paraId="44606F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FD8B8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"Whose voice then shook the earth; but now he hath promised, saying, Yet once more I shake not the earth only, but also heaven."n</w:t>
      </w:r>
    </w:p>
    <w:p w14:paraId="0B76BB8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58F20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“当时祂的声音震动了地；但如今祂应许说：再一次我不单要震动地，也要震动天。”n</w:t>
      </w:r>
    </w:p>
    <w:p w14:paraId="32B7A4D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DDF86C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This glory consists, First, In the splendour of the Divine Majesty, shining forth with the brightest effulgence even in the human nature.</w:t>
      </w:r>
    </w:p>
    <w:p w14:paraId="77EC4C2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35C178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这荣耀包含，首先，在于神圣威严（Divine Majesty）的光辉，甚至在人性（human nature）中也以最明亮的光辉闪耀出来。</w:t>
      </w:r>
    </w:p>
    <w:p w14:paraId="0392E7E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7F586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Son of man shall come in his glory, … then shall he sit upon the throne of his glory."</w:t>
      </w:r>
    </w:p>
    <w:p w14:paraId="7163BB6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249D2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“当人子在祂荣耀里……那时祂要坐在祂荣耀的宝座上。”o</w:t>
      </w:r>
    </w:p>
    <w:p w14:paraId="24D257D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C69D7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that none may imagine that his glory is inferior to that which is Divine and infinite, it is affirmed that Christ "shall come in the glory of his Father."p</w:t>
      </w:r>
    </w:p>
    <w:p w14:paraId="0CD4C80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4E856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为了使无人想象祂的荣耀低于那神圣和无限的荣耀，经上断言基督“要在祂父的荣耀里降临。”p</w:t>
      </w:r>
    </w:p>
    <w:p w14:paraId="6E8C2C1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6B3F5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as if this glory were not his own, and were borrowed by him for a time from the Father; but it is a glory, which, owing to his having the same essence, he possesses in common with the Father, not thinking it robbery to be equal with God.</w:t>
      </w:r>
    </w:p>
    <w:p w14:paraId="0D5694B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85174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并非好像这荣耀不是祂自己的，而是祂暂时从父那里借来的；但这是一种荣耀，由于祂拥有相同的本质（essence），祂与父共同拥有，不以自己与神同等为强夺的。q</w:t>
      </w:r>
    </w:p>
    <w:p w14:paraId="69A44D1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960788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called his own glory and the Farther's; that is, the Father's glory, so that it is his own also by an equal right.</w:t>
      </w:r>
    </w:p>
    <w:p w14:paraId="7DE07A0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2979FE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因此它被称为祂自己的荣耀和父的荣耀；r 也就是说，是父的荣耀，所以藉着同等的权利它也是祂自己的。</w:t>
      </w:r>
    </w:p>
    <w:p w14:paraId="4D92E4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8E74FB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Divine glory "is to be revealed," in the body which he has assumed; for it will be seen by every eye.</w:t>
      </w:r>
    </w:p>
    <w:p w14:paraId="5DAD145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726E2B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但是那神圣的荣耀“要显现出来”，s 在祂所取了的身体里；因为众目都要看见祂。</w:t>
      </w:r>
    </w:p>
    <w:p w14:paraId="60DC836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261D9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"Hereafter shall ye see the Son of man sitting on the right hand of power, and coming in the clouds of heaven."</w:t>
      </w:r>
    </w:p>
    <w:p w14:paraId="066339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A6B0F7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“此后你们要看见人子，坐在那权能者的右边，驾着天上的云降临。”t</w:t>
      </w:r>
    </w:p>
    <w:p w14:paraId="1A6BE36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23D9C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 tribes of the earth … shall see the Son of man coming in the clouds of heaven, with power and great glory."</w:t>
      </w:r>
    </w:p>
    <w:p w14:paraId="14814E3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4DACC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“地上的万族……他们要看见人子，有能力，有大荣耀，驾着天上的云降临。”u</w:t>
      </w:r>
    </w:p>
    <w:p w14:paraId="06B0076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2FE667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Secondly, In the magnificence of the voice and trumpet, which will accompany his advent.</w:t>
      </w:r>
    </w:p>
    <w:p w14:paraId="62CD270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010E4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第二，在于伴随祂降临（advent）的声音和号筒的宏伟。</w:t>
      </w:r>
    </w:p>
    <w:p w14:paraId="101A49D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148A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Lord himself shall descend from heaven WITH A SHOUT,"—by which he will at once command and oblige the living to attend, and prepare himself for the judgment.—</w:t>
      </w:r>
    </w:p>
    <w:p w14:paraId="307A1E5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76B9B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“因为主必亲自从天降临，有呼叫（WITH A SHOUT）的声音，”——藉此祂将立刻命令并迫使活人留意，并预备自己受审判。——</w:t>
      </w:r>
    </w:p>
    <w:p w14:paraId="6AA5341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BADD1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THE VOICE OF THE ARCHANGEL, that is, with an energy enforcing his command, by which he will show himself to be the Prince of Angels, and bring Angels as his retinue.</w:t>
      </w:r>
    </w:p>
    <w:p w14:paraId="3FB162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45204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有天使长（ARCHANGEL）的声音，也就是说，以一种强制执行祂命令的能力，藉此祂将显明自己是天使的元首，并带来天使作为祂的随从。</w:t>
      </w:r>
    </w:p>
    <w:p w14:paraId="6101DF1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9C8EC9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speaks of no more than one Archangel; who is Christ, "the Messenger, the Angel, the Lord;" "the Head of all principality and power;"w "by whom Angels were created;" of whom it is said, "Let all the Angels of God worship him;"y and to whom, in fine, "Angels, and authorities, and powers, are made subject."47</w:t>
      </w:r>
    </w:p>
    <w:p w14:paraId="62934A4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71E40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圣经只提到一位天使长；那就是基督，“使者，天使，主；”v “是各样执政掌权者的元首；”w “天使是藉着祂造的；”x 论到祂说：“神的使者都要拜祂；”y 最后，“天使和有权柄的，并有能力的，都服从了祂。”47</w:t>
      </w:r>
    </w:p>
    <w:p w14:paraId="3E5D2B6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04310B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THE TRUMP OF GOD; by which, as God, he will raise the dead.</w:t>
      </w:r>
    </w:p>
    <w:p w14:paraId="6A50610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03D781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——又有神的号（TRUMP OF GOD）吹响；藉此，作为神，祂将使死人复活。z</w:t>
      </w:r>
    </w:p>
    <w:p w14:paraId="4F5A568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AAC57D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This Trump is mentioned also in other passages.</w:t>
      </w:r>
    </w:p>
    <w:p w14:paraId="645C42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F014F3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这个号筒（Trump）在其他经文中也被提及。a</w:t>
      </w:r>
    </w:p>
    <w:p w14:paraId="05319AE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539D4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we are to understand by it, is explained in different ways by men of profound erudition.</w:t>
      </w:r>
    </w:p>
    <w:p w14:paraId="43CEEC0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A0519A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我们应如何理解它，学识渊博的人有不同的解释。</w:t>
      </w:r>
    </w:p>
    <w:p w14:paraId="5A5B171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4CF99B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view it in a proper and literal sense; in support of which they assign the following reasons.</w:t>
      </w:r>
    </w:p>
    <w:p w14:paraId="73DED83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2294E7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有些人从恰当和字面的意义来看待它；为了支持这一点，他们给出了以下理由。</w:t>
      </w:r>
    </w:p>
    <w:p w14:paraId="464C038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8F95D0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ought not to depart from the literal meaning without necessity.</w:t>
      </w:r>
    </w:p>
    <w:p w14:paraId="4C3842F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CDE08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我们不应无故偏离字面意义。</w:t>
      </w:r>
    </w:p>
    <w:p w14:paraId="2DEB6C7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2E519D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noise of a trumpet sounding "exceeding loud" was heard at the promulgation of the law.</w:t>
      </w:r>
    </w:p>
    <w:p w14:paraId="6FB425C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9A220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在颁布律法时听到了“极其洪亮”的号声。b</w:t>
      </w:r>
    </w:p>
    <w:p w14:paraId="1534864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039B33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may we not suppose that the same circumstance is to take place, when judgment is to be passed according to the law?</w:t>
      </w:r>
    </w:p>
    <w:p w14:paraId="5E2A8FE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F7104D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为什么我们不能假设，当要按照律法进行审判时，同样的情况也会发生呢？</w:t>
      </w:r>
    </w:p>
    <w:p w14:paraId="1479B7F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E555B5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sound of the trumpet, agreeably to the Divine command, was heard at the destruction of Jericho.d</w:t>
      </w:r>
    </w:p>
    <w:p w14:paraId="2262705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0C3C79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按照神的命令，在耶利哥（Jericho）被毁时听到了号声。d</w:t>
      </w:r>
    </w:p>
    <w:p w14:paraId="7FA523B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A49E72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this it is inferred as not improbable, that the same thing will happen, when the Jericho of this world shall be overthrown.</w:t>
      </w:r>
    </w:p>
    <w:p w14:paraId="3F6E4B0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B135C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由此推断，当今世的耶利哥（Jericho）被推翻时，同样的事情发生并非不可能。e</w:t>
      </w:r>
    </w:p>
    <w:p w14:paraId="07930AA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EC5D3A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Others are inclined to consider the expression metaphorical; while, however, they expound the figure variously.</w:t>
      </w:r>
    </w:p>
    <w:p w14:paraId="330DFE1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89F821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其他人则倾向于将这个表达视为隐喻性的；然而，他们对这个比喻的解释却各不相同。</w:t>
      </w:r>
    </w:p>
    <w:p w14:paraId="62741F3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C5B54B">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understand it of thunders, such as those heard when God speaks in the audience of a multitude; others, of an articulate voice to be formed by Angels in the air, resembling that which we have in the parable of the virgins; "Behold, the Bridegroom cometh, go ye out to meet him."f</w:t>
      </w:r>
    </w:p>
    <w:p w14:paraId="5D413AD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DF5932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有些人将其理解为雷声，就像神在众人面前说话时所听到的那种雷声；另一些人则将其理解为天使将在空中发出的清晰声音，类似于我们在童女的比喻中所听到的：“看哪，新郎来了，你们出来迎接祂。”f</w:t>
      </w:r>
    </w:p>
    <w:p w14:paraId="56D6414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FE94DD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us it appears most simple and most consonant to the style of holy writ, to understand this expression of the command of Christ, which will be most efficacious, pervading all, and displaying its energy in all.</w:t>
      </w:r>
    </w:p>
    <w:p w14:paraId="24B03D7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DE8CFB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对我们来说，将这个表达理解为基督的命令，似乎最简单，也最符合圣经的风格，这命令将是最有效的，遍及一切，并在一切中彰显其能力。</w:t>
      </w:r>
    </w:p>
    <w:p w14:paraId="49036D9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D1D54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book of Revelation, a manifestation of the Divine attributes in works of judgment, to which men are obliged to attend with astonishment, is designated by the sound of a trumpet.</w:t>
      </w:r>
    </w:p>
    <w:p w14:paraId="689F01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59017D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在启示录中，神属性在审判作为中的彰显，人必须以惊奇之心留意，是用号声来表示的。g</w:t>
      </w:r>
    </w:p>
    <w:p w14:paraId="17DDDAB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BC9295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command of Christ is compared to a trumpet: 1. Because, as the sound of a trumpet, when blown by a powerful breath, is remarkably loud, so this commandof our Lord will exert its efficacy far and wide, penetrating not merely through the whole extent of the world, but even to the receptacles of the dead, and the most inaccessible caverns of the grave.</w:t>
      </w:r>
    </w:p>
    <w:p w14:paraId="003A951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00E41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现在基督的命令被比作号筒：1. 因为，正如号筒的声音，当用强大的气息吹响时，异常响亮，所以我们主的这个命令将使其效力广传远播，不仅穿透整个世界的范围，甚至达到死人的居所，以及坟墓最难接近的洞穴。</w:t>
      </w:r>
    </w:p>
    <w:p w14:paraId="175957F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F2046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too, it is termed "the sound of a great trumpet."</w:t>
      </w:r>
    </w:p>
    <w:p w14:paraId="26D09B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0C87E5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因此，它也被称为“大声的号筒”。h</w:t>
      </w:r>
    </w:p>
    <w:p w14:paraId="778AA2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9BAF0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the whole assembly of Israel were accustomed to be called together by a trumpet; and all the inhabitants of the earth shall then be summoned.</w:t>
      </w:r>
    </w:p>
    <w:p w14:paraId="2F2338C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5D0529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因为以色列全会众习惯于被号筒召集；那时地上所有的居民都将被传唤。i</w:t>
      </w:r>
    </w:p>
    <w:p w14:paraId="3F314F3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469521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Festival days also were proclaimed by a trumpet;h and this will be an exceedingly joyful festival to the whole Church.</w:t>
      </w:r>
    </w:p>
    <w:p w14:paraId="6FEA9BB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189C0C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节日也由号筒宣告；h 这对整个教会来说将是一个极其喜乐的节日。</w:t>
      </w:r>
    </w:p>
    <w:p w14:paraId="75E6246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40A7C8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Thirdly, This glory of Christ will also include a numerous train of Angels.</w:t>
      </w:r>
    </w:p>
    <w:p w14:paraId="0F3512D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BC63D2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第三，基督的这荣耀也将包括众多的天使随从。</w:t>
      </w:r>
    </w:p>
    <w:p w14:paraId="73458FA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9F1224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Enoch, the seventh from Adam, prophesied, saying, "Behold the Lord cometh with ten thousand of his saints;" and Paul speaks of the revelation of the Lord Jesus from heaven "with his mighty Angels."j</w:t>
      </w:r>
    </w:p>
    <w:p w14:paraId="5D45F67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65378C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因此，亚当的七世孙以诺（Enoch）曾预言说：“看哪，主带着祂的千万圣者降临；”i 并且保罗说到主耶稣从天上“同祂有能力的天使”显现。j</w:t>
      </w:r>
    </w:p>
    <w:p w14:paraId="4C08F76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BC376C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this illustrious retinue which shall surround our Lord, consisting of so many attendants of the heavenly court, will signally contribute to his glory, who can doubt?</w:t>
      </w:r>
    </w:p>
    <w:p w14:paraId="65D89D4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608DE3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谁能怀疑，这将围绕我们主的辉煌随从，由如此众多天庭侍从组成，将显著地贡献于祂的荣耀呢？</w:t>
      </w:r>
    </w:p>
    <w:p w14:paraId="4BBD5EB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29961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 himself, at least, would have us to think so.</w:t>
      </w:r>
    </w:p>
    <w:p w14:paraId="05F78A6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D76B2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至少，我们的主自己希望我们这样想。</w:t>
      </w:r>
    </w:p>
    <w:p w14:paraId="28064C0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590583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Son of man shall come in his glory, and all the holy angels with him, then shall he sit upon the throne of his glory."</w:t>
      </w:r>
    </w:p>
    <w:p w14:paraId="5ACF96B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CE2B8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“当人子在祂荣耀里，同着众天使降临的时候，祂要坐在祂荣耀的宝座上。”k</w:t>
      </w:r>
    </w:p>
    <w:p w14:paraId="5D5C8CB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C52786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of man shall come in his own glory, and in his Father's, and of the holy angels."l</w:t>
      </w:r>
    </w:p>
    <w:p w14:paraId="3DCDE39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73D7D1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“人子要在他父的荣耀里，同着众天使降临。”l</w:t>
      </w:r>
    </w:p>
    <w:p w14:paraId="5E9D4B9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3AE8D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But they will also perform other services to Christ.</w:t>
      </w:r>
    </w:p>
    <w:p w14:paraId="29E4334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C6BDD5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但他们也将为基督执行其他服务。</w:t>
      </w:r>
    </w:p>
    <w:p w14:paraId="555334D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D07A5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In gathering together those that are to be judged.</w:t>
      </w:r>
    </w:p>
    <w:p w14:paraId="30322D4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5EE1E5E">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首先，聚集那些将要受审判的人。</w:t>
      </w:r>
    </w:p>
    <w:p w14:paraId="79ADDAA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A6082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shall send his angels with a great sound of a trumpet, and they shall gather together his elect from the four winds, from one end of heaven to the other."</w:t>
      </w:r>
    </w:p>
    <w:p w14:paraId="33175D1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ABFE60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“祂要差遣使者，用号筒的大声，将祂的选民，从四方，从天这边到天那边，都招聚了来。”m</w:t>
      </w:r>
    </w:p>
    <w:p w14:paraId="481B4C3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080850">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coming of our Lord Jesus Christ," and "our gathering together unto him," which is to be effected by the ministry of angels,n are joined together.</w:t>
      </w:r>
    </w:p>
    <w:p w14:paraId="3DB49A9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D969E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因此“我们主耶稣基督的降临”，和“我们到祂那里聚集”，这是要藉着天使的事奉来完成的，n 被联系在一起。</w:t>
      </w:r>
    </w:p>
    <w:p w14:paraId="14C3CAF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179FEB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In making a separation betwixt them when assembled.—"So shall it be at the end of the world; the angels shall come forth, and sever the wicked from among the just."p</w:t>
      </w:r>
    </w:p>
    <w:p w14:paraId="5A428AE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E31A0D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其次，在他们聚集时将他们分开。——“世界的末了也要这样；天使要出来，从义人中把恶人分别出来。”p</w:t>
      </w:r>
    </w:p>
    <w:p w14:paraId="0AD5EA9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F4ACE3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In casting down the ungodly to the place of punishment.</w:t>
      </w:r>
    </w:p>
    <w:p w14:paraId="6F5E5EB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C64B60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第三，将不敬虔者扔到刑罚之地。</w:t>
      </w:r>
    </w:p>
    <w:p w14:paraId="4A832D0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C30A5A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of man shall send forth his angels, and they shall gather out of his kingdom all things that offend, and them which do iniquity, and shall cast them into a furnace of fire."</w:t>
      </w:r>
    </w:p>
    <w:p w14:paraId="7DB556A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D67DB0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“人子要差遣使者，把一切叫人跌倒的和作恶的，从祂国里挑出来，丢在火炉里。”q</w:t>
      </w:r>
    </w:p>
    <w:p w14:paraId="45ADD6A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20B7CB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In conveying the godly to heaven.</w:t>
      </w:r>
    </w:p>
    <w:p w14:paraId="525A571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17F70D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第四，将敬虔者送到天上。</w:t>
      </w:r>
    </w:p>
    <w:p w14:paraId="7BFD3D1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7B21EB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who are alive and remain, shall be caught up together with them in the clouds to meet the Lord in the air; and so shall we be ever with the Lord."r</w:t>
      </w:r>
    </w:p>
    <w:p w14:paraId="47246AE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D30007A">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“我们这活着还存留的人，必和他们一同被提到云里，在空中与主相遇；这样，我们就要和主永远同在。”r</w:t>
      </w:r>
    </w:p>
    <w:p w14:paraId="11526CB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844B77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the bringing of the godly to the welcome tribunal of Christ in order to be judged, and to heaven after the judgment is over, is to be done by the ministry of angels, we collect from this consideration, that angels convey the souls of the godly to heaven, when separated from their bodies by death.</w:t>
      </w:r>
    </w:p>
    <w:p w14:paraId="06F5231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03A4A55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敬虔之人被带到基督可喜悦的审判台（tribunal）前受审判，以及审判结束后被带到天上，这是要藉着天使的事奉来完成的，我们从以下考量得出这个结论：天使在敬虔之人的灵魂因死亡与身体分离时，将他们送到天上。s</w:t>
      </w:r>
    </w:p>
    <w:p w14:paraId="3446B26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3DF522B6">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may we not conclude, that they perform a similar office towards their entire persons?</w:t>
      </w:r>
    </w:p>
    <w:p w14:paraId="5C6441D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C42DCD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为什么我们不能得出结论，认为他们对他们完整的人（entire persons）也执行类似的任务呢？</w:t>
      </w:r>
    </w:p>
    <w:p w14:paraId="0421973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F354F2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It deserves inquiry, whether holy men shall be assessors with Christ in this final judgment.</w:t>
      </w:r>
    </w:p>
    <w:p w14:paraId="16F68BA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9D02AE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值得探究的是，圣洁的人是否将与基督一同作这最后审判的陪审员（assessors）。</w:t>
      </w:r>
    </w:p>
    <w:p w14:paraId="1F239A8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6C189B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Many are of opinion that they shall be so, because Paul has the following expressions: "Do ye not know that the saints shall judge the world?</w:t>
      </w:r>
    </w:p>
    <w:p w14:paraId="25C9D5CB">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85065F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许多人认为他们将是这样，因为保罗有以下的表达：“岂不知圣徒要审判世界吗？”t</w:t>
      </w:r>
    </w:p>
    <w:p w14:paraId="36B1EDB0">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1C86A8">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 ye not that we shall judge Angels?"</w:t>
      </w:r>
    </w:p>
    <w:p w14:paraId="2CBDFEAF">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703D451">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“岂不知我们要审判天使吗？”u</w:t>
      </w:r>
    </w:p>
    <w:p w14:paraId="32F38ABC">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F1D9DC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we may be allowed to question the justness of the conclusion deduced from these words.</w:t>
      </w:r>
    </w:p>
    <w:p w14:paraId="23DC68F2">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19133C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但是我们可以质疑从这些话中得出的结论的公正性。</w:t>
      </w:r>
    </w:p>
    <w:p w14:paraId="64FA0E5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240387F">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am far from wishing to have any controversy with those who affirm, that the saints shall judge the world, in a certain improper sense of the expression.</w:t>
      </w:r>
    </w:p>
    <w:p w14:paraId="0840ED81">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8FD3753">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我绝不希望与那些断言圣徒将在某种不恰当的意义上审判世界的人有任何争论。</w:t>
      </w:r>
    </w:p>
    <w:p w14:paraId="280A60E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1B2293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be admitted, that they shall judge the world, 1. In Christ their Head; to whom they are united by the spirit and by faith; and whose glory is communicated, as far as possible, to the members.</w:t>
      </w:r>
    </w:p>
    <w:p w14:paraId="216F4F0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C683A52">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可以承认，他们将审判世界，1. 在他们的元首基督里；他们藉着灵和信与祂联合；祂的荣耀尽可能地传递给肢体。</w:t>
      </w:r>
    </w:p>
    <w:p w14:paraId="1D250346">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96DED79">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By their approbation of Christ's sentence.v</w:t>
      </w:r>
    </w:p>
    <w:p w14:paraId="25057FD8">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6F94761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藉着他们对基督判决的赞同。v</w:t>
      </w:r>
    </w:p>
    <w:p w14:paraId="0B4F1787">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57B78F7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By the example of their virtues; —in which way even the less guilty are to condemn such as are more wicked than themselves.</w:t>
      </w:r>
    </w:p>
    <w:p w14:paraId="2B7F0473">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7952D17">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藉着他们美德的榜样；——通过这种方式，即使罪责较轻的人也要定那些比他们更邪恶之人的罪。w</w:t>
      </w:r>
    </w:p>
    <w:p w14:paraId="5F29F089">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1925D46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By their own justification; for the acquittal of the pious will be the condemnation of the ungodly.x</w:t>
      </w:r>
    </w:p>
    <w:p w14:paraId="368CE97E">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96AE62D">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藉着他们自己的称义；因为敬虔者的宣告无罪将是对不敬虔者的定罪。x</w:t>
      </w:r>
    </w:p>
    <w:p w14:paraId="556621AA">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5669BF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Scriptures, nevertheless, represent the saints, rather as persons whom Christ is to judge, than as his assessors in the judgment, or subordinate judges.</w:t>
      </w:r>
    </w:p>
    <w:p w14:paraId="58C7AC6D">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F2B7EA4">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然而，圣经将圣徒描绘为基督将要审判的人，而非祂在审判中的陪审员（assessors）或次级审判官。y</w:t>
      </w:r>
    </w:p>
    <w:p w14:paraId="7DD1B11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4DBB4215">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often promised that they shall reign with Christ, but nowhere that they shall judge with him in the day of judgment.</w:t>
      </w:r>
    </w:p>
    <w:p w14:paraId="15679054">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20EC488C">
      <w:pPr>
        <w:pStyle w:val="2"/>
        <w:spacing w:before="313" w:line="253" w:lineRule="auto"/>
        <w:ind w:right="17" w:firstLine="2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圣经常常应许他们将与基督一同作王，z 但从未应许他们将在审判日与祂一同审判。</w:t>
      </w:r>
    </w:p>
    <w:p w14:paraId="44650905">
      <w:pPr>
        <w:pStyle w:val="2"/>
        <w:spacing w:before="313" w:line="253" w:lineRule="auto"/>
        <w:ind w:right="17" w:firstLine="23"/>
        <w:jc w:val="both"/>
        <w:rPr>
          <w:rFonts w:hint="eastAsia" w:ascii="方正楷体_GBK" w:hAnsi="方正楷体_GBK" w:eastAsia="方正楷体_GBK" w:cs="方正楷体_GBK"/>
          <w:spacing w:val="-1"/>
          <w:sz w:val="30"/>
          <w:szCs w:val="30"/>
        </w:rPr>
      </w:pPr>
    </w:p>
    <w:p w14:paraId="7BC08C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It is not necessary to expound the passage just quoted from Paul, as referring to the last day, or the world to come.</w:t>
      </w:r>
    </w:p>
    <w:p w14:paraId="589138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AD88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没有必要将刚才引用的保罗那段经文解释为指末日或来世。</w:t>
      </w:r>
    </w:p>
    <w:p w14:paraId="48DC85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4C4F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saints judged the world, when Christians were appointed magistrates and judges during the reign of Constantine the Great, and in subsequent times.</w:t>
      </w:r>
    </w:p>
    <w:p w14:paraId="5DC5E35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6268B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圣徒审判了世界，当基督徒在君士坦丁大帝（Constantine the Great）统治期间以及随后的时代被任命为地方行政长官（magistrates）和审判官（judges）时。</w:t>
      </w:r>
    </w:p>
    <w:p w14:paraId="6732E5F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DB98E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at the period of the Apostle's writing, this honour was reserved for the saints, it was unworthy of them to contend about frivolous matters before unbelievers.</w:t>
      </w:r>
    </w:p>
    <w:p w14:paraId="2A7C9F8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7B8B4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既然，在使徒写作的时期，这项荣誉是为圣徒保留的，他们在不信者面前为琐碎之事争论，就是不配的。</w:t>
      </w:r>
    </w:p>
    <w:p w14:paraId="1508189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B5108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too, might speak of this future judging of the saints as well known, because Daniel had prophesied long before, that after the destruction of the four empires which oppressed the Church and the world by their grievous tyranny, "the judgment shall sit, and the dominion which is taken away from the last of the kings, with the greatness of the kingdom under the whole heaven, shall be given to the people of the saints of the Most High."</w:t>
      </w:r>
    </w:p>
    <w:p w14:paraId="1EA33B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5D938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也可能将圣徒未来的这种审判说成是众所周知的，因为但以理（Daniel）很久以前就预言，在以残酷暴政压迫教会和世界的四个帝国被毁灭之后，“审判要设立，那末后君王的权柄要被夺去，国度和权柄，并天下诸国的大权，必赐给至高者的圣民。”a</w:t>
      </w:r>
    </w:p>
    <w:p w14:paraId="656255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509A3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what time this prediction may have been fulfilled, or is yet to be fulfilled, it is of no consequence to our present purpose to determine.</w:t>
      </w:r>
    </w:p>
    <w:p w14:paraId="46B25E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057F5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这个预言可能在何时应验，或尚未应验，对我们当前的目的来说，确定它并无关系。</w:t>
      </w:r>
    </w:p>
    <w:p w14:paraId="19A940A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166C0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suffice to observe, that a time is specified, in which the saints, under Christ their king and leader, are, in this world and under heaven, to judge, and to possess an extensive dominion.</w:t>
      </w:r>
    </w:p>
    <w:p w14:paraId="08343C2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C9CB61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只需注意到，指定了一个时间，在此期间，圣徒在他们的王和领袖基督之下，将要在这世界和天下审判，并拥有广泛的统治权，就足够了。</w:t>
      </w:r>
    </w:p>
    <w:p w14:paraId="1978FFB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90B5E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most probably, the Apostle, when he wrote the passage in question, referred to this prophecy of Daniel.</w:t>
      </w:r>
    </w:p>
    <w:p w14:paraId="0D9E5F5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7E9F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并且很可能，使徒在写这段有争议的经文时，参照了但以理（Daniel）的这个预言。</w:t>
      </w:r>
    </w:p>
    <w:p w14:paraId="3DDC73F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F5007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saints judge Angels also.</w:t>
      </w:r>
    </w:p>
    <w:p w14:paraId="3C238D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856809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但是圣徒也审判天使。</w:t>
      </w:r>
    </w:p>
    <w:p w14:paraId="1CD734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C6B67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they do, 1. When they demonstrate that those whom the nations had hitherto served, are neither Gods, nor good Angels; but malignant spirits, or mischievous demons.</w:t>
      </w:r>
    </w:p>
    <w:p w14:paraId="0B483E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86AB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他们这样做，1. 当他们证明列国迄今所事奉的那些，既不是诸神，也不是良善的天使；而是恶毒的灵，或有害的鬼魔（demons）时。b</w:t>
      </w:r>
    </w:p>
    <w:p w14:paraId="7EED08A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1CB3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When, by their testimony, and their blood, they overcome them, and restrain their power.</w:t>
      </w:r>
    </w:p>
    <w:p w14:paraId="404D921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FF4FB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当他们藉着他们的见证和他们的血，胜过它们，并限制它们的能力时。c</w:t>
      </w:r>
    </w:p>
    <w:p w14:paraId="184E1D9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99645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When, by their prayers, they expel them from the bodies of those whom they possessed.a</w:t>
      </w:r>
    </w:p>
    <w:p w14:paraId="22B8773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8182B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当他们藉着他们的祷告，将它们从它们所附之人的身体中驱逐出去时。a</w:t>
      </w:r>
    </w:p>
    <w:p w14:paraId="2D07D3C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55FB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this miracle continued in the Church long after the age of the Apostles, we have shown elsewhere.*</w:t>
      </w:r>
    </w:p>
    <w:p w14:paraId="64E7A2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DA7F07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这个神迹在使徒时代之后很久仍在教会中持续，我们已在别处说明。*</w:t>
      </w:r>
    </w:p>
    <w:p w14:paraId="784D3AA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A22F5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But is not the dignity of being assessors with Christ in the last judgment to be attributed at least to the Apostles; since our Lord himself says,—"In the regeneration, when the Son of man shallsit on the throne of his glory, ye also shall sit upon twelve thrones, judging the twelve tribes of Israel?"</w:t>
      </w:r>
    </w:p>
    <w:p w14:paraId="76AE46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31B9A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但是，在最后的审判中与基督同作陪审员（assessors）的尊严，难道不至少应归于使徒吗？因为我们的主自己说：“在复兴（regeneration）的时候，人子坐在祂荣耀的宝座上，你们也要坐在十二个宝座上，审判以色列十二个支派？”b</w:t>
      </w:r>
    </w:p>
    <w:p w14:paraId="2F3BDF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087282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even here the expression seems not to refer to the general judgment, since only the tribes of Israel are mentioned.</w:t>
      </w:r>
    </w:p>
    <w:p w14:paraId="67AB615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24280E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但即使在这里，这个表达似乎也不指普遍的审判，因为只提到了以色列的十二个支派。</w:t>
      </w:r>
    </w:p>
    <w:p w14:paraId="372587A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2BC7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 since his ascension to heaven, too, our Lord has already sat on the throne of his glory at the right hand of the Father; and the time of his taking possession of the kingdom and pouring out the Spirit, is justly styled "the regeneration," as it is the beginning of a new age in which "new heavens and a new earth are created," and "all things are made new."d</w:t>
      </w:r>
    </w:p>
    <w:p w14:paraId="3485C23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C03E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而且，自从祂升天以来，我们的主已经坐在父右边祂荣耀的宝座上了；c 祂取得国度和倾倒圣灵的时间，被恰当地称为“复兴（regeneration）”，因为这是一个新时代的开端，在这个时代中“新天新地被创造”，并且“一切都变成新的了。”d</w:t>
      </w:r>
    </w:p>
    <w:p w14:paraId="16410BE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8282FA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necessary to take the word judge in the most strict and proper sense; for by the figure termed metalepsis, it has often the same meaning with govern; because governors are generally occupied in the administration of justice: and hence, as Grotiushas learnedly observed, a government is called Medinah* by the Hebrews.</w:t>
      </w:r>
    </w:p>
    <w:p w14:paraId="75BAA7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8C2B6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不必按最严格和最恰当的意义来理解“审判”这个词；因为通过被称为换喻（metalepsis）的修辞手法，它常常与“治理”具有相同的意思；因为治理者通常从事司法管理：因此，正如格老秀（Grotius）有学问地观察到的，希伯来人称政府为 Medinah*。</w:t>
      </w:r>
    </w:p>
    <w:p w14:paraId="7F09AAD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F669F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therefore, is, ye shall possess the honour next to me who am King.</w:t>
      </w:r>
    </w:p>
    <w:p w14:paraId="77F9EFE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187B87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因此，意思是，你们将拥有仅次于我这位君王的尊荣。</w:t>
      </w:r>
    </w:p>
    <w:p w14:paraId="6B31FC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0640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an allusion to the ancient state of the kingdom of Israel, in which the chiefs of the tribes were nearest in dignity to the royal majesty, and in public assemblies sat in chairs of state hard by the throne; whilst the first places were allotted to the princes of Judah and Joseph; to which Zebedee's wife very probably alluded, when she solicited those places for her sons.</w:t>
      </w:r>
    </w:p>
    <w:p w14:paraId="0BE5F75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EA7D8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暗指以色列古国的情形，在那里各支派的首领在尊严上最接近王室威严，并在公共集会中坐在靠近宝座的御座上；而首位则分配给犹大（Judah）和约瑟（Joseph）的领袖；西庇太（Zebedee）的妻子很可能就是暗指这一点，当她为她的儿子们恳求那些位置时。</w:t>
      </w:r>
    </w:p>
    <w:p w14:paraId="1130A8E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E3916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Compare the parallel passage in Luke,e where another circumstance is added, namely, that they are to sit at the royal table—a privilege which was usually reserved for the most distinguished nobles.</w:t>
      </w:r>
    </w:p>
    <w:p w14:paraId="38F815C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B1FCC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比较路加福音e中的平行经文，那里补充了另一个情况，即他们要坐在王的筵席上——这通常是为最显赫的贵族保留的特权。</w:t>
      </w:r>
    </w:p>
    <w:p w14:paraId="4AEF8E6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101E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dignity of the Apostles, therefore, as surpassing all other Israelites, both in the kingdom of grace and in the kingdom of glory, is here figuratively described.</w:t>
      </w:r>
    </w:p>
    <w:p w14:paraId="3F26E93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19B9A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因此，使徒的尊严，作为超越所有其他以色列人，无论是在恩典的国度还是在荣耀的国度里，都在此被比喻性地描述了。</w:t>
      </w:r>
    </w:p>
    <w:p w14:paraId="751613C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DE98E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Moulin,* and Hammond, † who have many learned observations to this effect.</w:t>
      </w:r>
    </w:p>
    <w:p w14:paraId="3791B2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D3249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参看穆兰（Moulin）*和哈蒙德（Hammond）†，他们对此有许多有学问的观察。</w:t>
      </w:r>
    </w:p>
    <w:p w14:paraId="385C193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138F6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are disposed, however, to urge the proper sense of the term judge, I will not deny that the expression denotes the powerful efficacy of the apostolical ministry, for the full conviction of the unbelieving and refractory.</w:t>
      </w:r>
    </w:p>
    <w:p w14:paraId="127AEFF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1C16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然而，如果你倾向于坚持“审判”一词的恰当意义，我不会否认这个表达表示使徒职事（apostolical ministry）强大的效力，足以使不信和顽固的人完全信服。</w:t>
      </w:r>
    </w:p>
    <w:p w14:paraId="6C860F6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93F7B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as, according to the doctrine of the Apostles preached in the name of Christ, judgment was executed on the rebellious nation of the Jews, which seems here to be intended; so, according to the same Gospel, all mankind shall be judged at the last day.48</w:t>
      </w:r>
    </w:p>
    <w:p w14:paraId="1039E95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B2A191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因为正如按照奉基督之名所传讲的使徒教义，审判被执行在悖逆的犹太民族身上，这似乎是这里所意指的；同样，按照同一福音，全人类都将在末日受审判。48</w:t>
      </w:r>
    </w:p>
    <w:p w14:paraId="51F76EB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07D3B4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Let us now pass on to the second head, which relates to THOSE THAT ARE TO BE JUDGED.</w:t>
      </w:r>
    </w:p>
    <w:p w14:paraId="0C7341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E60ED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现在让我们转到第二个要点，关系到将要受审判者（THOSE THAT ARE TO BE JUDGED）。</w:t>
      </w:r>
    </w:p>
    <w:p w14:paraId="3016722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E493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both persons and works must be considered.</w:t>
      </w:r>
    </w:p>
    <w:p w14:paraId="4D83D3F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2A723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在此必须考虑人和行为。</w:t>
      </w:r>
    </w:p>
    <w:p w14:paraId="1D5D183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D55FF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persons are rational creatures, Angels and Men.</w:t>
      </w:r>
    </w:p>
    <w:p w14:paraId="2B138DC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96B85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这些人是理性的受造物，天使和人。</w:t>
      </w:r>
    </w:p>
    <w:p w14:paraId="04EAEB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F4B3B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of the Angels being good and others of them bad, it is inquired with regard to the former, whether or not they are to be judged at the last day.</w:t>
      </w:r>
    </w:p>
    <w:p w14:paraId="5CAF0CC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83E41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天使中有些是良善的，有些是邪恶的，关于前者，人们探究他们是否将在末日受审判。</w:t>
      </w:r>
    </w:p>
    <w:p w14:paraId="1078CA7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063DE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 dare not affirm that they are to be judged.</w:t>
      </w:r>
    </w:p>
    <w:p w14:paraId="4FF4AE3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C9CB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现在，我不敢断言他们将要受审判。</w:t>
      </w:r>
    </w:p>
    <w:p w14:paraId="3D56056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C50DB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nowhere taught in Scripture.</w:t>
      </w:r>
    </w:p>
    <w:p w14:paraId="4EE9E2D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81984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圣经中从未教导这一点。</w:t>
      </w:r>
    </w:p>
    <w:p w14:paraId="4EAF47F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CCE00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every where represented as the attendants and servants of the Judge.</w:t>
      </w:r>
    </w:p>
    <w:p w14:paraId="49A6CC8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F3F3B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他们处处被描绘为审判者的随从和仆人。f</w:t>
      </w:r>
    </w:p>
    <w:p w14:paraId="104DEDD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1DB4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already judged, and confirmed in a state of consummate blessedness; which, with respect to themselves, seems incapable of increase; except in so far as they shall behold the glory of God more illustriously displayed in the works of glory, than it had previously been in the works of nature or of grace.</w:t>
      </w:r>
    </w:p>
    <w:p w14:paraId="07A1C1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AA5A28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他们已经被审判，并在完美福乐的状态中得到坚固；就他们自身而言，这似乎不可能增加；除非他们将看见神的荣耀在荣耀的作为中比先前在自然或恩典的作为中更辉煌地彰显出来。</w:t>
      </w:r>
    </w:p>
    <w:p w14:paraId="696E0C1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DE60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As to bad Angels, it is evident from Scripture that they will be judged.</w:t>
      </w:r>
    </w:p>
    <w:p w14:paraId="6CA1722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4B7BA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至于邪恶的天使，从圣经中可以明显看出他们将受审判。</w:t>
      </w:r>
    </w:p>
    <w:p w14:paraId="48B9FAF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FACFA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Having been cast down from heaven for their rebellion, and shut up in hell as in a prison, they are even now "reserved in everlasting chains of darkness."</w:t>
      </w:r>
    </w:p>
    <w:p w14:paraId="2690F4A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1102D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因他们的悖逆被从天上摔下，并像在监狱中一样被关在地狱里，他们甚至现在也“被主拘留在黑暗里，锁着用永远的链子，等候大日的审判。”g</w:t>
      </w:r>
    </w:p>
    <w:p w14:paraId="514AA6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8987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chains may be fitly understood to denote, not only the power of an angry God, by which they are kept bound so that they cannot escape his wrath; but also the wretched necessity they are under of acting wickedly, arising from their vehement love of falsehood and unrighteousness, and from their invincible hatred of God and man; to which is added, their continual horror of conscience, trembling at the scourge of God.</w:t>
      </w:r>
    </w:p>
    <w:p w14:paraId="62D0D71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D8215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链子可以恰当地理解为表示，不仅是愤怒之神的能力，藉此他们被捆绑着，以致无法逃脱祂的忿怒；而且也是他们行恶所处的悲惨必然性，源于他们对虚谎和不义的强烈热爱，以及他们对神和人不可战胜的仇恨；此外还有他们良心持续的恐惧，因神的鞭打而战兢。</w:t>
      </w:r>
    </w:p>
    <w:p w14:paraId="2F5E830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1398B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chains are called everlasting, because wherever they are, they miserably press them at all times and on every side, and because they will last till the day of final judgment, not to be taken away in that day, but rendered still more intolerable.</w:t>
      </w:r>
    </w:p>
    <w:p w14:paraId="76B1564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A40C8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这些链子被称为永远的，因为无论它们在哪里，它们都在任何时候、从四面八方痛苦地压迫着他们，并且因为它们将持续到最后审判的日子，在那日并非被除去，而是变得更加难以忍受。</w:t>
      </w:r>
    </w:p>
    <w:p w14:paraId="5F1E6EB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6AB773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denominated chains of darkness, because there is no light in them—not the smallest spark of probity or happiness.</w:t>
      </w:r>
    </w:p>
    <w:p w14:paraId="07C8BD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AF2C3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它们被称为黑暗的链子，因为其中没有光明——没有丝毫正直或幸福的火花。</w:t>
      </w:r>
    </w:p>
    <w:p w14:paraId="3EEBCF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8BD30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whereas they still continue to set no bound or measure to their crimes, they will at last be summoned to the tremendous tribunal of a rigorous Judge, and doomed to suffer a most righteous punishment.</w:t>
      </w:r>
    </w:p>
    <w:p w14:paraId="788E79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BA6B2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但是，由于他们仍然继续对其罪行不设界限或尺度，他们最终将被传唤到严厉审判者（rigorous Judge）的可怕审判台（tremendous tribunal）前，并注定要遭受最公义的惩罚。h</w:t>
      </w:r>
    </w:p>
    <w:p w14:paraId="4F45628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29335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after sentence is pronounced, they shall be constantly confined to hell, from which, by the singular forbearance of God, they are now suffered to escape for a time; and, deprived of that frantic pleasure which they derive from injuring the saints, and from creating disorder amongst the works of God, they shall, without intermission, through eternity, experience and most acutely feel the incredible severity of the Divine wrath.</w:t>
      </w:r>
    </w:p>
    <w:p w14:paraId="608386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C57D6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在判决宣布之后，他们将被永久地禁闭在地狱里，藉着神独特的宽容，他们现在被允许暂时逃脱那里；并且，被剥夺了他们从伤害圣徒和在神的工作中制造混乱而获得的疯狂快感，他们将永不间断地，直到永恒，经历并极其敏锐地感受神圣忿怒难以置信的严厉。</w:t>
      </w:r>
    </w:p>
    <w:p w14:paraId="2988449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7FBE6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not ignorant that this awaits them; and hence that complaint: "What have we to do with thee, Jesus thou Son of God; Art thou come hither to torment us before the time?"</w:t>
      </w:r>
    </w:p>
    <w:p w14:paraId="5AC9AC6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5E7DB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他们并非不知道这在等待着他们；因此有那抱怨：“神的儿子耶稣，我们与你有什么相干？时候还没有到，你就上这里来叫我们受苦吗？”i</w:t>
      </w:r>
    </w:p>
    <w:p w14:paraId="1FF7BE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B68B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Consider also what we read in the Apocalypse: "And the Devil that deceived them was cast into the lake of fire and brimstone, where the beast and the false prophet are, and shall be tormented day and night for ever and ever."k</w:t>
      </w:r>
    </w:p>
    <w:p w14:paraId="70FFB15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80ED0C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也思考我们在启示录中所读到的：“那迷惑他们的魔鬼被扔在硫磺的火湖里，就是兽和假先知所在的地方。他们必昼夜受痛苦，直到永永远远。”k</w:t>
      </w:r>
    </w:p>
    <w:p w14:paraId="0AB589E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AD559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Beside angels, men, even all men, are to be judged.</w:t>
      </w:r>
    </w:p>
    <w:p w14:paraId="246900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4096C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除了天使，人，甚至所有人，都要受审判。</w:t>
      </w:r>
    </w:p>
    <w:p w14:paraId="1C0B75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F3EC5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appears, 1. From the note of universality.</w:t>
      </w:r>
    </w:p>
    <w:p w14:paraId="766576E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F39E1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这显明于，1. 从普遍性的标记。</w:t>
      </w:r>
    </w:p>
    <w:p w14:paraId="2864A8B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34529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must all appear before the judgment-seat of Christ"</w:t>
      </w:r>
    </w:p>
    <w:p w14:paraId="2D3EBDC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2A4BB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“因为我们众人必要在基督台前显露出来”l</w:t>
      </w:r>
    </w:p>
    <w:p w14:paraId="0194233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814D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From the use of collective nouns—"all the earth,"m "the world."</w:t>
      </w:r>
    </w:p>
    <w:p w14:paraId="2ED29F3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BF76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从集合名词的使用——“全地”，m “世界”。n</w:t>
      </w:r>
    </w:p>
    <w:p w14:paraId="75A87C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90AD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From the distribution of mankind into particular classes.</w:t>
      </w:r>
    </w:p>
    <w:p w14:paraId="1EFDF24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8946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从人类被划分为特定类别。</w:t>
      </w:r>
    </w:p>
    <w:p w14:paraId="43DA4C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119EBE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shall judge "the righteous and the wicked,"o "the small and great," "the quick and the dead."q</w:t>
      </w:r>
    </w:p>
    <w:p w14:paraId="510EF06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29A8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神要审判“义人和恶人”，o “小的和大的”，p “活人和死人。”q</w:t>
      </w:r>
    </w:p>
    <w:p w14:paraId="67A515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153751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The things respecting which they shall be judged are, in general, all the actions of all.</w:t>
      </w:r>
    </w:p>
    <w:p w14:paraId="13D3680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5272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他们将要受审判的事物，总的来说，是所有人的所有行为。r</w:t>
      </w:r>
    </w:p>
    <w:p w14:paraId="45CE829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6D8E3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DEEDSs—WORDS; "idle words,"u that is, words utterly unprofitable, having no tendency to promote either the glory of God or the edification of our neighbour; as well as "hard speeches," that is, arrogant and severe expressions,w whether against God, or against our neighbour.y</w:t>
      </w:r>
    </w:p>
    <w:p w14:paraId="2A70C65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5FEF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行为s——言语；t “闲话”，u 即完全无益的话，没有任何倾向促进神的荣耀或我们邻舍的造就；以及“刚愎的话”，即傲慢严厉的表达，w 无论是针对神，x 还是针对我们的邻舍。y</w:t>
      </w:r>
    </w:p>
    <w:p w14:paraId="767E2AF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E9E6C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Finally,—THOUGHTS.</w:t>
      </w:r>
    </w:p>
    <w:p w14:paraId="784C187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E22813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最后，——思想。z</w:t>
      </w:r>
    </w:p>
    <w:p w14:paraId="5E66BC6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4A86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Some think proper here to inquire, whether the sins of the godly, who shall inherit eternal life, are to be published in the judgment, as well as the sins of the wicked.</w:t>
      </w:r>
    </w:p>
    <w:p w14:paraId="1AAC0E1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7D67C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有些人认为在此宜探究，敬虔之人（他们将承受永生）的罪是否将在审判中被公布，如同恶人的罪一样。</w:t>
      </w:r>
    </w:p>
    <w:p w14:paraId="456EC8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1BBB5D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truly it is easier for us to propose than to decide this question.</w:t>
      </w:r>
    </w:p>
    <w:p w14:paraId="7D77AF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0431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但确实，对我们来说，提出这个问题比决定它更容易。</w:t>
      </w:r>
    </w:p>
    <w:p w14:paraId="17C551F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5804D6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Plausible arguments are not wanting on each side.</w:t>
      </w:r>
    </w:p>
    <w:p w14:paraId="65B0B1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9DED3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双方都不乏貌似有理的论据。</w:t>
      </w:r>
    </w:p>
    <w:p w14:paraId="6AB1ACE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04894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the affirmative, the following proofs are adduced.</w:t>
      </w:r>
    </w:p>
    <w:p w14:paraId="1B24E38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F56D7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在肯定方面，提出了以下证据。</w:t>
      </w:r>
    </w:p>
    <w:p w14:paraId="1C1F975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DBBAD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expressions of Scripture to which we have just referred are general, extending to all the works of all men.</w:t>
      </w:r>
    </w:p>
    <w:p w14:paraId="757DB6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6FF1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首先，我们刚才引用的圣经表达是普遍的，延伸到所有人的所有行为。</w:t>
      </w:r>
    </w:p>
    <w:p w14:paraId="27A1C1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A07B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justice of the Judge seems to require the examination of all circumstances relating to the cause—of those that make against them, no less than of such as tend to their advantage.</w:t>
      </w:r>
    </w:p>
    <w:p w14:paraId="3C5C08A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0B181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其次，审判者的公义似乎要求审查与案件相关的所有情况——那些对他们不利的情况，不亚于那些对他们有利的情况。</w:t>
      </w:r>
    </w:p>
    <w:p w14:paraId="2433F72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41170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memory of the sins of the godly is perpetuated in the records of the Sacred Volume: why may they not also be mentioned again in the last judgment?</w:t>
      </w:r>
    </w:p>
    <w:p w14:paraId="2A907B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2F5DA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第三，敬虔之人罪的记忆在圣经（Sacred Volume）的记录中得以永存：为什么它们不能在最后的审判中再次被提及呢？</w:t>
      </w:r>
    </w:p>
    <w:p w14:paraId="027DF6C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AE7E5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Let it be considered in particular, that the publication of their sins will tend the more abundantly to celebrate the mercy of God and the merits of Christ, to the virtue of which it is owing that persons who were polluted with the stain of crimes so numerous and so great, are not merely admitted to favour, but also made partakers of the kingdom.</w:t>
      </w:r>
    </w:p>
    <w:p w14:paraId="1B008F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9E396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第四，特别要考虑到，公布他们的罪将更丰盛地颂扬神的怜悯和基督的功绩，正是凭借这些，那些被如此多且如此大的罪污玷污的人，不仅蒙恩，而且也得以分享国度。</w:t>
      </w:r>
    </w:p>
    <w:p w14:paraId="36801CC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0E2CF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Nor will this tend to the disgrace of the godly, who cheerfully ascribe their salvation to the Divine mercy, and esteem nothing glorious to themselves, which is separated from the glory of God, in which all their ambition is entirely absorbed.</w:t>
      </w:r>
    </w:p>
    <w:p w14:paraId="25716AB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07CAD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第五，这也不会导致敬虔者的羞辱，他们乐意将他们的救恩归于神圣的怜悯，并且不认为任何与神的荣耀分开的事物对他们自己是荣耀的，他们所有的雄心都完全融入神的荣耀之中。</w:t>
      </w:r>
    </w:p>
    <w:p w14:paraId="6482EF5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6F77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6thly, As this opinion, in fine, powerfully stimulates to piety, and deters from sin; so the contrary seems, at least indirectly, to afford encouragement to carnal security.</w:t>
      </w:r>
    </w:p>
    <w:p w14:paraId="3B7E55F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FE716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第六，总之，由于这种观点有力地激励敬虔，并阻止犯罪；所以相反的观点似乎，至少间接地，为属肉体的安全感提供了鼓励。</w:t>
      </w:r>
    </w:p>
    <w:p w14:paraId="5FF8C5F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ABADB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The other side of the question, however, is not unsupported by arguments.</w:t>
      </w:r>
    </w:p>
    <w:p w14:paraId="3875BC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D3D92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然而，问题的另一面也并非没有论据支持。</w:t>
      </w:r>
    </w:p>
    <w:p w14:paraId="47E1684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B7876F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things make for it.</w:t>
      </w:r>
    </w:p>
    <w:p w14:paraId="6F6B26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698CD3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以下几点支持它。</w:t>
      </w:r>
    </w:p>
    <w:p w14:paraId="0E0E250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B77AA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account of the judicial procedure in Matth. 25 where no mention is made of the evil deeds of the saints, but only of the good works which they have performed.</w:t>
      </w:r>
    </w:p>
    <w:p w14:paraId="58F5376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484E6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首先，马太福音25章中审判程序的记述，那里没有提到圣徒的恶行，只提到他们所行的善工。</w:t>
      </w:r>
    </w:p>
    <w:p w14:paraId="1B27036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C12D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promise of God that he "will remember our sins no more," and will "cast them behind his back,"band "cast them into the depths of the sea."</w:t>
      </w:r>
    </w:p>
    <w:p w14:paraId="520015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4F949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其次，神的应许，祂“不再记念我们的罪愆”，a 并将它们“扔在祂背后”，b 并“将它们投于深海。”c</w:t>
      </w:r>
    </w:p>
    <w:p w14:paraId="497038C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ECD5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if he has removed them out of his own sight, how is it possible that he can choose to expose them to the view of angels and men, of friends and enemies?</w:t>
      </w:r>
    </w:p>
    <w:p w14:paraId="1427D89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6F647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现在，如果祂已将它们从祂自己的视线中挪开，祂怎么可能选择将它们暴露在天使和人，朋友和仇敌的视野中呢？</w:t>
      </w:r>
    </w:p>
    <w:p w14:paraId="02C7D9E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C6B728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after having once been pleased to bury them under all the waters of the ocean, with what appearance of propriety can he draw them up thence, and proclaim them to all in a most numerous and solemn assembly ofthe whole universe?</w:t>
      </w:r>
    </w:p>
    <w:p w14:paraId="7FA1F93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95C24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或者，在祂曾乐意将它们埋葬在海洋的所有水域之下后，祂怎能看似恰当地将它们从那里拉上来，并在整个宇宙最众多和最庄严的集会中向所有人宣告它们呢？</w:t>
      </w:r>
    </w:p>
    <w:p w14:paraId="19D8EE9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FE6E9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office of Christ.</w:t>
      </w:r>
    </w:p>
    <w:p w14:paraId="7C230B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D860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第三，基督的职分。</w:t>
      </w:r>
    </w:p>
    <w:p w14:paraId="5C18356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4F0A19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the "propitiation,"d the mercy-seat or covering; he will not then expose their sins.</w:t>
      </w:r>
    </w:p>
    <w:p w14:paraId="3E371DC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94415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祂是“挽回祭”，d 施恩座或遮盖；祂那时就不会暴露他们的罪。</w:t>
      </w:r>
    </w:p>
    <w:p w14:paraId="08FA60E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BF241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their "Advocate;" and doth not unveil the crimes of his clients.</w:t>
      </w:r>
    </w:p>
    <w:p w14:paraId="267BE6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7920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祂是他们的“中保（Advocate）；”e 并且不揭露祂委托人（clients）的罪行。</w:t>
      </w:r>
    </w:p>
    <w:p w14:paraId="6B2552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ECCF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the "Friend" of his people; and it is the office of love to cover sins.f</w:t>
      </w:r>
    </w:p>
    <w:p w14:paraId="19C583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4C995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祂是祂子民的“朋友”；爱的职责是遮掩罪过。f</w:t>
      </w:r>
    </w:p>
    <w:p w14:paraId="73E762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DEF138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The rule of judgment will not be the Law, which discovers sins; but the Gospel, which covers them.</w:t>
      </w:r>
    </w:p>
    <w:p w14:paraId="23461F2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1614A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第四，审判的规则将不是显露罪的律法；而是遮盖罪的福音。g</w:t>
      </w:r>
    </w:p>
    <w:p w14:paraId="3E2310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63457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It can hardly be conceived, how such a publication of their sins, should not overwhelm the saints with shame; or in what way it can suit that glorious state of the Church, in which she shall be presented to God, holy, and without blemish, not having spot or wrinkle, or any such thing.</w:t>
      </w:r>
    </w:p>
    <w:p w14:paraId="6ACE102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55350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第五，很难想象，如此公布他们的罪，怎能不使圣徒充满羞愧；或者它如何能适合教会那荣耀的状态，在其中她将要被献给神，是圣洁没有瑕疵的，没有玷污、皱纹等类的病。h</w:t>
      </w:r>
    </w:p>
    <w:p w14:paraId="64D5DB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5A2DF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Thus the reasoning on both sides is ingenious and plausible.</w:t>
      </w:r>
    </w:p>
    <w:p w14:paraId="6659DB9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8EB2F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因此，双方的推理都巧妙且貌似有理。</w:t>
      </w:r>
    </w:p>
    <w:p w14:paraId="3A96445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524C5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as considerations are not wanting to diminish the force of the arguments of each, it appears safest and most consistent with Christian humility and modesty, to defer the determination of this question, till that day which will make all things manifest.</w:t>
      </w:r>
    </w:p>
    <w:p w14:paraId="5326946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B75A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然而，由于并不缺乏削弱各方论据力量的考量，将这个问题的决定推迟到那将显明万事之日，似乎最稳妥，也最符合基督徒的谦卑和端庄。</w:t>
      </w:r>
    </w:p>
    <w:p w14:paraId="6C9FF7B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989AF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We proposed, in the third place, to speak ofthe SENTENCE.</w:t>
      </w:r>
    </w:p>
    <w:p w14:paraId="5400F1C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90675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我们在第三点提议论及判决（SENTENCE）。</w:t>
      </w:r>
    </w:p>
    <w:p w14:paraId="6AC1F97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160E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relation to this, three things fall to be considered.</w:t>
      </w:r>
    </w:p>
    <w:p w14:paraId="0BC398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B43998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关于这一点，有三件事需要考虑。</w:t>
      </w:r>
    </w:p>
    <w:p w14:paraId="33640B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F4D6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The examination of the cause.</w:t>
      </w:r>
    </w:p>
    <w:p w14:paraId="6AF44D9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64B8C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首先，案件的审查。</w:t>
      </w:r>
    </w:p>
    <w:p w14:paraId="584473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65E7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The pronouncing of the sentence.</w:t>
      </w:r>
    </w:p>
    <w:p w14:paraId="0C98CD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9CE8F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其次，判决的宣告。</w:t>
      </w:r>
    </w:p>
    <w:p w14:paraId="4D069AF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A1A5A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Its execution.</w:t>
      </w:r>
    </w:p>
    <w:p w14:paraId="2251D6F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DB33E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第三，判决的执行。</w:t>
      </w:r>
    </w:p>
    <w:p w14:paraId="6780F2E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6BC97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The examination of the cause will not be difficult or laborious; owing, 1st, To the omniscience of the Judge.</w:t>
      </w:r>
    </w:p>
    <w:p w14:paraId="4D835ED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65EB1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案件的审查不会困难或费力；原因在于，首先，审判者的全知（omniscience）。</w:t>
      </w:r>
    </w:p>
    <w:p w14:paraId="639EB18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899D21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To the light of conscience, which will suffer nothing to be hid from men.</w:t>
      </w:r>
    </w:p>
    <w:p w14:paraId="4104C27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9F29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其次，良心的光照，它不容许任何事向人隐藏。</w:t>
      </w:r>
    </w:p>
    <w:p w14:paraId="6E9A0A4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2E93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these means, "God will bring to light the hidden things of darkness, and will make manifest the counsels of the hearts."i</w:t>
      </w:r>
    </w:p>
    <w:p w14:paraId="084C1CA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5D9E0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藉着这些方法，“神要照出暗中的隐情，显明人心的意念。”i</w:t>
      </w:r>
    </w:p>
    <w:p w14:paraId="09FDD08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AFF82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The pronouncing of the sentence is two-fold, including the sentence of absolution, and that of condemnation.</w:t>
      </w:r>
    </w:p>
    <w:p w14:paraId="5896154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9E8F1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判决的宣告是双重的，包括赦免（absolution）的判决，和定罪（condemnation）的判决。</w:t>
      </w:r>
    </w:p>
    <w:p w14:paraId="1DF8D4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4E55A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former is mentioned as that which is to be first in order.</w:t>
      </w:r>
    </w:p>
    <w:p w14:paraId="14A36BB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3B4B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前者被提及为顺序在先的。</w:t>
      </w:r>
    </w:p>
    <w:p w14:paraId="1A87F4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E0031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To show that the Judge is more inclined to acquit than to condemn.</w:t>
      </w:r>
    </w:p>
    <w:p w14:paraId="23CF66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78752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首先，表明审判者更倾向于宣告无罪而非定罪。</w:t>
      </w:r>
    </w:p>
    <w:p w14:paraId="7313EBC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1476C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To heighten the joy of the elect, who, after having been themselves absolved, will behold the remaining transactions with the greater security and pleasure.</w:t>
      </w:r>
    </w:p>
    <w:p w14:paraId="3AD3550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6A531D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其次，增强选民的喜乐，他们在自己被赦免（absolved）之后，将以更大的安全感和愉悦感观看剩余的事务。</w:t>
      </w:r>
    </w:p>
    <w:p w14:paraId="5F17451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5DD9DA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To sharpen the anguish of the wicked.—Each sentence will contain a public commemoration of the works, whether good or bad, as well as an assignation of the reward or the punishment.</w:t>
      </w:r>
    </w:p>
    <w:p w14:paraId="4F5FA88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14C1B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第三，加剧恶人的痛苦。——每个判决都将包含对行为（无论是善是恶）的公开记念，以及奖赏或惩罚的指定。j</w:t>
      </w:r>
    </w:p>
    <w:p w14:paraId="2083F08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3CC55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The sentence of absolution will be entirely gracious according to the Gospel strictly so called.</w:t>
      </w:r>
    </w:p>
    <w:p w14:paraId="246C655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384A7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赦免（absolution）的判决将完全是恩惠的，按照严格意义上的福音。</w:t>
      </w:r>
    </w:p>
    <w:p w14:paraId="3AC362E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F3C90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grant unto him that he may find mercy of the Lord in that day."</w:t>
      </w:r>
    </w:p>
    <w:p w14:paraId="1F4BD53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47CC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“愿主叫他在那日得主的怜悯。”k</w:t>
      </w:r>
    </w:p>
    <w:p w14:paraId="51EF68C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F78D0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manifest, 1st, From the consideration of the works,—which, though stained by numerous blemishes, will receive so high a commendation from the Judge, that the saints themselves will not hear it without being astonished, that God should put so great a value on services which to themselves appeared so very inconsiderable.</w:t>
      </w:r>
    </w:p>
    <w:p w14:paraId="00881E9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273FE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这显明于，首先，从对行为的考量——这些行为虽然被许多瑕疵玷污，却将从审判者那里得到如此高的称赞，以致圣徒自己听到时也会感到惊讶，神竟然如此看重那些在他们自己看来如此微不足道的服事。l</w:t>
      </w:r>
    </w:p>
    <w:p w14:paraId="25AF33C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745BE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From the consideration of the reward,—which is not founded on any worthiness either of the works or the persons, but on election, the love of the Father, and adoption, which are all gratuitous.</w:t>
      </w:r>
    </w:p>
    <w:p w14:paraId="7487783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23982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其次，从对赏赐的考量——这赏赐并非建立在行为或人的任何价值（worthiness）之上，而是建立在拣选、父的爱和嗣子名分之上，这些都是白白赐予的。m</w:t>
      </w:r>
    </w:p>
    <w:p w14:paraId="0B173FE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F3685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From the consideration of the connexion betwixt the good works of believers and the reward.</w:t>
      </w:r>
    </w:p>
    <w:p w14:paraId="7B1B6B4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4E7CC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第三，从对信徒善行与赏赐之间联系的考量。</w:t>
      </w:r>
    </w:p>
    <w:p w14:paraId="6B52B92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2B154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Their good works will be mentioned, 1. As proofs of the faith of believers, their union to Christ, their adoption, their friendship with God, and of that holiness without which no man shall see the Lord.</w:t>
      </w:r>
    </w:p>
    <w:p w14:paraId="0133835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1577E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他们的善行将被提及，1. 作为信徒信心、他们与基督的联合、他们的嗣子名分、他们与神的友谊，以及那非有不能见主的圣洁的证明。</w:t>
      </w:r>
    </w:p>
    <w:p w14:paraId="3B65993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257061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As evidences of that activity and earnestness with which, undervaluing the advantages of this world, and despising the pleasures of the flesh, they have sought the kingdom of God and his righteousness.</w:t>
      </w:r>
    </w:p>
    <w:p w14:paraId="16C1C00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47D5D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作为那种活力和热忱的证据，藉此他们轻看今世的好处，藐视肉体的快乐，寻求了神的国和祂的义。</w:t>
      </w:r>
    </w:p>
    <w:p w14:paraId="373994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0A2F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pursuit so worthy of God, it is not worthy of God to disappoint 3. As effects of Divine grace, with which, according to a proportion most wisely adjusted, the communication of Divine glory will correspond, when he shall come to crown his own gifts.</w:t>
      </w:r>
    </w:p>
    <w:p w14:paraId="4052943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45E3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如此配得上神的追求，神不使之失望也配不上神。 3. 作为神圣恩典的果效，神圣荣耀的传递将与之对应，按照最智慧地调整的比例，当祂来加冕祂自己的恩赐时。</w:t>
      </w:r>
    </w:p>
    <w:p w14:paraId="35DCD47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F0377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The sentence of condemnation will be pronounced in conformity to the exact justice of the law.</w:t>
      </w:r>
    </w:p>
    <w:p w14:paraId="37658D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CEECD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定罪（condemnation）的判决将按照律法精确的公义来宣告。</w:t>
      </w:r>
    </w:p>
    <w:p w14:paraId="1B526C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897D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as many as have sinned without law, shall also perish without law; and as many as have sinned in the lawshall be judged by the law."</w:t>
      </w:r>
    </w:p>
    <w:p w14:paraId="064EFD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FFA82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“凡没有律法犯了罪的，也必不按律法灭亡；凡在律法以下犯了罪的，也必按律法受审判。”n</w:t>
      </w:r>
    </w:p>
    <w:p w14:paraId="3F44B6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073F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It is inquired, and not without reason, why no works are mentioned here but those of compassion towards Christ, whilst many thousands of men have never heard any thing of Christ, and never had opportunity of doing offices of kindness to him in his members; to whom, consequently, it seems impossible that either the performance of such works can be ascribed to their honour, or the neglect of them imputed to their shame.</w:t>
      </w:r>
    </w:p>
    <w:p w14:paraId="60E0024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DBD8F4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人们探究，并非没有理由，为什么这里只提到了对基督的怜悯之工，而千千万万的人从未听说过基督的任何事，也从未有机会在祂的肢体中向祂行善事（offices of kindness）；因此，对他们来说，似乎不可能将此类行为的执行归于他们的荣誉，也不可能将对其的忽略归咎于他们的羞辱。</w:t>
      </w:r>
    </w:p>
    <w:p w14:paraId="41B6DA1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C14E9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several, both of the ancients and moderns, this difficulty has appeared so great, that they have thought proper to deny that this discourse of Christ contains a delineation of the general judgment.</w:t>
      </w:r>
    </w:p>
    <w:p w14:paraId="206FE0C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7543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对古代和现代的一些人来说，这个困难显得如此之大，以致他们认为应当否认基督的这段论述包含了对普遍审判的描绘。</w:t>
      </w:r>
    </w:p>
    <w:p w14:paraId="1A4BF24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7A1E6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opinion is as follows.</w:t>
      </w:r>
    </w:p>
    <w:p w14:paraId="731DC05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073A67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我们的观点如下。</w:t>
      </w:r>
    </w:p>
    <w:p w14:paraId="6E21CAA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171DA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express words of the thirty-second verse evince, that the general judgment is here described: "And before him shall be gathered all nations."</w:t>
      </w:r>
    </w:p>
    <w:p w14:paraId="70982B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5B75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第三十二节明确的话语表明，这里描述的是普遍的审判：“万民都要聚集在祂面前。”</w:t>
      </w:r>
    </w:p>
    <w:p w14:paraId="01FEC57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8C6BC5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besides, mentions only one judgment to be transacted at the last coming of Christ; and that this judgment will be completely universal, we have proved above by incontrovertible evidence.</w:t>
      </w:r>
    </w:p>
    <w:p w14:paraId="1E49119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6DA3C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此外，圣经只提到在基督末次降临时要进行一次审判；并且这次审判将是完全普遍的，我们已在上面用无可辩驳的证据证明了这一点。</w:t>
      </w:r>
    </w:p>
    <w:p w14:paraId="0657964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E8AD4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are no where taught, that one tribunal is to be erected for those to whom the Gospel was preached, and another for those to whom it was not preached.</w:t>
      </w:r>
    </w:p>
    <w:p w14:paraId="4A9D05C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E045C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我们从未被教导说，要为那些听过福音传讲的人设立一个审判台（tribunal），为那些未听过福音传讲的人设立另一个审判台。</w:t>
      </w:r>
    </w:p>
    <w:p w14:paraId="4148AED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FF06A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the same day of the revelation of the righteous judgment of God, a recompence will be rendered to every one according to his works,—to those that have sinned without law, as well as to those that have sinned in the law.</w:t>
      </w:r>
    </w:p>
    <w:p w14:paraId="1834DEA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0FFC3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在神公义审判显现的同一天，将按照各人的行为报应各人，——既报应那些没有律法犯了罪的人，也报应那些在律法以下犯了罪的人。n</w:t>
      </w:r>
    </w:p>
    <w:p w14:paraId="2482166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352838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every thing relative to the general judgment cannot be learned from this single discourse of Christ.</w:t>
      </w:r>
    </w:p>
    <w:p w14:paraId="273983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68741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然而，并非所有与普遍审判相关的事情都能从基督的这段单独论述中学到。</w:t>
      </w:r>
    </w:p>
    <w:p w14:paraId="2C292D2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B7D07C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Other testimonies of Scripture must be compared with it, and from all of them taken together, we are to collect the whole of that information which the Spirit of God has been pleased to give us regarding this topic.</w:t>
      </w:r>
    </w:p>
    <w:p w14:paraId="65F6A3F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2AD9A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必须将圣经的其他见证与它相比较，并从所有这些见证综合起来，收集神圣灵乐意赐给我们关于这个主题的全部信息。</w:t>
      </w:r>
    </w:p>
    <w:p w14:paraId="1BA0081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E1C6B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things noticed by our Lord in this passage are probably specified merely for the sake of example.</w:t>
      </w:r>
    </w:p>
    <w:p w14:paraId="5631980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F530B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我们的主在这段经文中注意到的事物，可能仅仅是为了举例而具体说明的。</w:t>
      </w:r>
    </w:p>
    <w:p w14:paraId="1AE0A3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3D173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who can suppose that in the general judgment nothing is to be inquired into even amongst those to whom the Gospel was preached, except the performance or neglect of offices of charity towards afflicted saints?</w:t>
      </w:r>
    </w:p>
    <w:p w14:paraId="26CAA89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6078B3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因为谁能假设，在普遍的审判中，即使在那些听过福音传讲的人中间，除了对受苦圣徒行善事（offices of charity）或忽略行善事之外，就没有别的事要被查问呢？</w:t>
      </w:r>
    </w:p>
    <w:p w14:paraId="28F9401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8A704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Christ's giving so prominent a place to duties and omissions of that sort, appears to take its rise from the forms of instruction which were in use amongst the ancient Hebrews; of which some traces remain in the Chaldee Paraphrase on Ecclesiastes, chap. 9 verse 7th.</w:t>
      </w:r>
    </w:p>
    <w:p w14:paraId="760ADE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469549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基督给予这类责任和忽略如此突出的地位，似乎源于古代希伯来人使用的教导形式；其中一些痕迹保留在《传道书》第九章第七节的迦勒底意译本（Chaldee Paraphrase）中。</w:t>
      </w:r>
    </w:p>
    <w:p w14:paraId="0DA642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24B9E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shall come to pass," said Solomon, by the Spirit of prophecy from the presence of the Lord, "that the Sovereign of the universe will say to each of the righteous before an assembled world; Go thy way, eat with joy thy bread which is reserved for thee, for thy bread that thou gavest to the poor and afflicted who were hungry; and drink with a merry heart thy wine which is reserved for thee in paradise, in place of thy wine that thou didst mingle for the poor and afflicted who were thirsty."</w:t>
      </w:r>
    </w:p>
    <w:p w14:paraId="5B9D1DA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A4D79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罗门藉着从主面前来的预言之灵说：“将来必有这样的时候，宇宙的主宰将在聚集的世界面前对每一个义人说：你只管去欢欢喜喜吃你为你存留的饭，因为你曾将饭给饥饿的穷人和受苦者；你也要心中快乐喝你为你存留在乐园里的酒，代替你曾为干渴的穷人和受苦者调和的酒。”</w:t>
      </w:r>
    </w:p>
    <w:p w14:paraId="7AC3740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BA62B9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 delighted, as learned men have proved by a copious induction of instances,—to make use in his discourses of those formularies which the lovers of piety had long before received from the lips of their wise men.</w:t>
      </w:r>
    </w:p>
    <w:p w14:paraId="61DB31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B687F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我们的主乐于，正如学者们通过大量例证所证明的那样，——在祂的论述中使用那些敬虔爱好者早已从他们智者口中领受的惯用语（formularies）。</w:t>
      </w:r>
    </w:p>
    <w:p w14:paraId="6FA496C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5C4342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The Execution will immediately follow the pronouncing of the sentence.</w:t>
      </w:r>
    </w:p>
    <w:p w14:paraId="4BD5359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C53FE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执行（Execution）将在判决宣告后立即进行。</w:t>
      </w:r>
    </w:p>
    <w:p w14:paraId="74BE162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915C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these shall go away into everlasting punishment, but the righteous into life eternal."</w:t>
      </w:r>
    </w:p>
    <w:p w14:paraId="5719EF2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0571B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“这些人要往永刑里去；那些义人要往永生里去。”m</w:t>
      </w:r>
    </w:p>
    <w:p w14:paraId="2217710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18D1A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the order of the words of Christ, the execution of the sentence will begin with the ungodly; the pronouncing, with the godly.</w:t>
      </w:r>
    </w:p>
    <w:p w14:paraId="429B13E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3E6BD1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按照基督话语的顺序，判决的执行将从不敬虔者开始；宣告，则从敬虔者开始。</w:t>
      </w:r>
    </w:p>
    <w:p w14:paraId="2B74920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893FB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 latter will augment the terror of the wicked, so the former will increase the joy of the righteous.</w:t>
      </w:r>
    </w:p>
    <w:p w14:paraId="4ACD2B8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BEE9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正如后者将加剧恶人的恐惧一样，前者也将增加义人的喜乐。</w:t>
      </w:r>
    </w:p>
    <w:p w14:paraId="01730AE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7E7C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righteous shall rejoice, when he seeth the vengeance."</w:t>
      </w:r>
    </w:p>
    <w:p w14:paraId="7A9AB24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7B99E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“义人见仇敌遭报就欢喜。”n</w:t>
      </w:r>
    </w:p>
    <w:p w14:paraId="3EB2F80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C58AF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Eternity is attributed to each; on the one side, an eternity of punishment; on the other, an eternity of life, which is truly life.</w:t>
      </w:r>
    </w:p>
    <w:p w14:paraId="5FE9F0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2738D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永恒被归于两者；一方面是永恒的惩罚；另一方面是永恒的生命，那才是真正的生命。</w:t>
      </w:r>
    </w:p>
    <w:p w14:paraId="5F8ABA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1962C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punishment will not only include the punishment of loss, but also of sense; for they shall "depart into everlasting fire, prepared for the devil and his angels."o</w:t>
      </w:r>
    </w:p>
    <w:p w14:paraId="0EC90C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49B60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惩罚不仅将包括失丧的刑罚，而且也包括感觉的刑罚；因为他们将“进入那为魔鬼和他的使者所预备的永火里去。”o</w:t>
      </w:r>
    </w:p>
    <w:p w14:paraId="6841FE6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742DC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life will consist in the most perfect knowledge, love, and fruition of God, and in the joy arising from these.</w:t>
      </w:r>
    </w:p>
    <w:p w14:paraId="65728F5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FCA8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生命将在于对神最完全的认识、爱和享受，以及由此产生的喜乐。</w:t>
      </w:r>
    </w:p>
    <w:p w14:paraId="56608E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E5584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will be eternal; the one, without hope of intermission or abatement; the other, without fear of loss.</w:t>
      </w:r>
    </w:p>
    <w:p w14:paraId="283B526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56447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两者都将是永恒的；前者，没有中断或减轻的希望；后者，没有失丧的恐惧。</w:t>
      </w:r>
    </w:p>
    <w:p w14:paraId="3599C0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8B3F02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The Circumstances to be considered, are those of PLACE and TIME.</w:t>
      </w:r>
    </w:p>
    <w:p w14:paraId="223657E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04B3C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需要考虑的情况（Circumstances）是地点（PLACE）和时间（TIME）。</w:t>
      </w:r>
    </w:p>
    <w:p w14:paraId="2E68C37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6F39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PLACE is generally designated by the air and the clouds.</w:t>
      </w:r>
    </w:p>
    <w:p w14:paraId="1C13E4A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D8494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地点（PLACE）通常由空气和云彩来指代。p</w:t>
      </w:r>
    </w:p>
    <w:p w14:paraId="514DD65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69E32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why is the judgment to be transacted there?</w:t>
      </w:r>
    </w:p>
    <w:p w14:paraId="5AD171F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F7D6A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为什么审判要在那里进行呢？</w:t>
      </w:r>
    </w:p>
    <w:p w14:paraId="5761D14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F678E2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That place, being exposed to the view all, will form a spacious amphitheatre for the display of the Divine magnificence.</w:t>
      </w:r>
    </w:p>
    <w:p w14:paraId="422EC5A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226E3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首先，那个地方，暴露在所有人的视野中，将形成一个宽敞的圆形剧场（amphitheatre），以展示神圣的宏伟。</w:t>
      </w:r>
    </w:p>
    <w:p w14:paraId="468EBEB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C862A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"Behold, he cometh with clouds,and every eye shall see him."q</w:t>
      </w:r>
    </w:p>
    <w:p w14:paraId="55991DB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276D2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“看哪，祂驾云降临；众目要看见祂。”q</w:t>
      </w:r>
    </w:p>
    <w:p w14:paraId="319C219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D26DB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clouds are more than once represented as God's royal throne, and the chariot in which he rides.</w:t>
      </w:r>
    </w:p>
    <w:p w14:paraId="7ADC6BD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12C6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其次，云彩不止一次被描绘为神的王座，r 以及祂乘坐的战车。</w:t>
      </w:r>
    </w:p>
    <w:p w14:paraId="382F81C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01A3C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therefore, when he comes in the clouds, will demonstrate,by that very circumstance, that he is the Lord of glory;s —of which glory there was a prelude athis transfiguration, when "a bright cloud overshadowed him."</w:t>
      </w:r>
    </w:p>
    <w:p w14:paraId="1229282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19F2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因此，基督，当祂驾云降临时，将通过那个情况本身证明，祂是荣耀的主；s——这种荣耀在祂变像（transfiguration）时已有预示，那时“有一朵光明的云彩遮盖他们。”t</w:t>
      </w:r>
    </w:p>
    <w:p w14:paraId="43A6E9B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1D76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Son of God came in a cloud when he published the law.</w:t>
      </w:r>
    </w:p>
    <w:p w14:paraId="1308439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3FF87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第三，神的儿子在颁布律法时曾驾云而来。u</w:t>
      </w:r>
    </w:p>
    <w:p w14:paraId="45F6E9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952A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then more fit and proper than that he should come again in a cloud, when he shall appear to pronounce sentence according to that law?</w:t>
      </w:r>
    </w:p>
    <w:p w14:paraId="498B36A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1397C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那么，当祂显现要按照那律法宣判时，祂再次驾云而来，还有什么比这更合适和恰当的呢？</w:t>
      </w:r>
    </w:p>
    <w:p w14:paraId="1C36FD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1A2F9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Not satisfied with this general designation of the place, human curiosity inquires farther, in what region of the earth all mankind are to be assembled for the last judgment, and presumes to point out as the spot chosen for that purpose, the valley of Jehoshaphat, which mount Olivet overhangs, whence our Lord ascended into heaven.</w:t>
      </w:r>
    </w:p>
    <w:p w14:paraId="67AA7AA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9FDE1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人类的好奇心不满足于对地点的这种笼统指代，进一步探究，全人类将在地球的哪个区域聚集接受最后的审判，并擅自指出为此目的所选择的地点是约沙法谷（valley of Jehoshaphat），橄榄山（mount Olivet）俯瞰着它，我们的主从那里升天。v</w:t>
      </w:r>
    </w:p>
    <w:p w14:paraId="4457AC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3C30A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Papists have borrowed this conceit from the Jews, whose account of the matter they have somewhat embellished.</w:t>
      </w:r>
    </w:p>
    <w:p w14:paraId="02AF998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9A454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教皇派（Papists）从犹太人那里借用了这个想法，他们对犹太人的说法稍作了修饰。</w:t>
      </w:r>
    </w:p>
    <w:p w14:paraId="767760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C267F1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foundation of this opinion is the following prophecy of Joel: "I will also gather all nations, and will bring them down into the valley of Jehoshaphat, and will plead with them there."</w:t>
      </w:r>
    </w:p>
    <w:p w14:paraId="6051D0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4DB687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这个观点的基础是约珥（Joel）的以下预言：“我也要聚集万民，带他们下到约沙法谷，在那里施行审判。”</w:t>
      </w:r>
    </w:p>
    <w:p w14:paraId="5C18362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83F5A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again: "Let the heathen be wakened, and come up to the valley of Jehoshaphat; for there will I sit to judge all the heathen round about."wTo this Christophorus a Castro adds the words of the angels to the disciples: "This same Jesus, which is taken up from you into heaven, shall so come in like manner as ye have seen him go into heaven."</w:t>
      </w:r>
    </w:p>
    <w:p w14:paraId="3B48A46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295FA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又说：“让外邦人都起来，上到约沙法谷；因为我必坐在那里，审判四围的外邦人。”w 对此，克里斯托弗鲁斯·阿·卡斯特罗（Christophorus a Castro）补充了天使对门徒说的话：“这离开你们被接升天的耶稣，你们见祂怎样往天上去，祂还要怎样来。”x</w:t>
      </w:r>
    </w:p>
    <w:p w14:paraId="275720E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BAB34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Cornelius a Lapide appeals also to reason, and alleges it is just that Christ should display the majesty of his glory in the same place where he sustained the greatest ignominy, and judge on the very spot where himself was judged.</w:t>
      </w:r>
    </w:p>
    <w:p w14:paraId="5DBE9A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0AACD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但是科尔内利乌斯·阿·拉皮德（Cornelius a Lapide）也诉诸理性，并声称基督在祂遭受最大羞辱的同一地方彰显祂荣耀的威严，并在祂自己受审判的地点施行审判，这是公正的。</w:t>
      </w:r>
    </w:p>
    <w:p w14:paraId="5DE5D6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DC542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But none of these arguments is well-founded.</w:t>
      </w:r>
    </w:p>
    <w:p w14:paraId="3D367E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53B7B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但是这些论据没有一个是稳固的。</w:t>
      </w:r>
    </w:p>
    <w:p w14:paraId="631AF87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1FD47A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begin with the reasoning of Cornelius;—although it is our duty to attend to the procedure of Divine wisdom, so far as she unveils to us her counsels, in adjusting all things in such a manner that the last correspond to the first, yet it is altogether contrary to that modesty which becomes us to feign for ourselves certain resemblances and correspondences, according to which the works of God are to be conducted.</w:t>
      </w:r>
    </w:p>
    <w:p w14:paraId="604409B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1902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科尔内利乌斯（Cornelius）的推理开始；——尽管我们有责任留意神圣智慧的程序，只要她向我们揭示她的旨意，以如此的方式调整万事，使末后的与起初的相对应，然而，为我们自己虚构某些相似性和对应性，并据此来指导神的工作，这完全违背了我们应有的谦逊。</w:t>
      </w:r>
    </w:p>
    <w:p w14:paraId="63B63B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F0BFC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Unless there be sufficient evidence regarding the will of God, it is an instance of temerity on our part, to have recourse to reasons of that sort.</w:t>
      </w:r>
    </w:p>
    <w:p w14:paraId="563D279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37FC2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除非有关于神旨意的充分证据，否则诉诸那种理由就是我们鲁莽（temerity）的表现。</w:t>
      </w:r>
    </w:p>
    <w:p w14:paraId="4B3A06B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0087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nothing respecting the will of God as to this matter, can be concluded from the passages alleged.</w:t>
      </w:r>
    </w:p>
    <w:p w14:paraId="32151A3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D0C54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但是关于神在这件事上的旨意，不能从所引用的经文中得出任何结论。</w:t>
      </w:r>
    </w:p>
    <w:p w14:paraId="49D54CA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8220B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of the Angels in the Acts refer unquestionably, not to the place, but to the manner, of the coming of Christ.</w:t>
      </w:r>
    </w:p>
    <w:p w14:paraId="609E907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99903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使徒行传中天使的话无疑是指基督降临的方式，而非地点。y</w:t>
      </w:r>
    </w:p>
    <w:p w14:paraId="4A22CE1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BC827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The inferences, deduced from the third Chapter of Joel, are also mere conjectures.</w:t>
      </w:r>
    </w:p>
    <w:p w14:paraId="48A1591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2926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从约珥书第三章推断出的结论也仅仅是猜想。</w:t>
      </w:r>
    </w:p>
    <w:p w14:paraId="566280E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4DE8CA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It is uncertain whether the valley of Jehoshaphat be a proper name, or an appellative.</w:t>
      </w:r>
    </w:p>
    <w:p w14:paraId="0B4B12D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ADCD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首先，约沙法谷（valley of Jehoshaphat）是一个专有名词还是一个称谓（appellative），尚不确定。</w:t>
      </w:r>
    </w:p>
    <w:p w14:paraId="5C7A977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91292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latter seems more consonant both to the subject, and to the enigmatic language of prophecy.</w:t>
      </w:r>
    </w:p>
    <w:p w14:paraId="4D2E04A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983E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后者似乎更符合主题，也更符合预言的谜语式语言。z</w:t>
      </w:r>
    </w:p>
    <w:p w14:paraId="26DE3C3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6E8EC3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If it is allowed to be a proper name, it still remains uncertain, what part of the world is so called.</w:t>
      </w:r>
    </w:p>
    <w:p w14:paraId="004306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8C3C6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其次，如果允许它是一个专有名词，那么世界上的哪个地方如此称呼仍然不确定。</w:t>
      </w:r>
    </w:p>
    <w:p w14:paraId="17C188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C926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Many think that this designation is given to the valley in which the enemies of Jehoshaphat perished, where Jehoshaphat himself blessed the Lord, and where he had said; "O our God,wilt thou not judge them?"</w:t>
      </w:r>
    </w:p>
    <w:p w14:paraId="463E759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05C0A1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许多人认为这个名称是给予约沙法（Jehoshaphat）仇敌灭亡的山谷，约沙法（Jehoshaphat）自己曾在那里称颂主，并且祂曾说过：“我们的神啊，你不惩罚他们吗？”a</w:t>
      </w:r>
    </w:p>
    <w:p w14:paraId="60AB1D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99759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valley is called the valley of Berachah," that is, of Blessing.</w:t>
      </w:r>
    </w:p>
    <w:p w14:paraId="3C9AC5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F27DF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但是那个山谷被称为比拉迦谷（valley of Berachah），”b 即称颂谷。</w:t>
      </w:r>
    </w:p>
    <w:p w14:paraId="5E69E7D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08FA0F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Nowhere in Scripture, or in the writings of Geographers, is it denominated the valley of Jehoshaphat.</w:t>
      </w:r>
    </w:p>
    <w:p w14:paraId="26B8037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DCEC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在圣经或地理学家（Geographers）的著作中，没有任何地方称其为约沙法谷（valley of Jehoshaphat）。</w:t>
      </w:r>
    </w:p>
    <w:p w14:paraId="0EEB257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5D9B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situated too, it is certain, at a considerable distance from Jerusalem: for it was near the place where the overthrow of the enemies happened, that were assembled at Hazazon-tamar, which is Engedi, whither the Israelites went forth through the wilderness of Tekoa, which, according to Jerome, is twelve miles distant from Jerusalem; as likewise, after having obtained the victory, and rendered thanks to God, they began their march to return to Jerusalem.</w:t>
      </w:r>
    </w:p>
    <w:p w14:paraId="1FB6B13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67B71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可以肯定的是，它也位于离耶路撒冷相当远的地方：因为它靠近仇敌被推翻的地方，那些仇敌聚集在哈洗逊·他玛（Hazazon-tamar），即隐基底（Engedi），以色列人从提哥亚（Tekoa）旷野出去到那里，根据耶柔米（Jerome）的说法，那里离耶路撒冷十二英里；同样，在取得胜利并感谢神之后，他们开始行军返回耶路撒冷。c</w:t>
      </w:r>
    </w:p>
    <w:p w14:paraId="6B01FC8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7477B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quite incredible then, that this valley is adjacent to Olivet.</w:t>
      </w:r>
    </w:p>
    <w:p w14:paraId="0E70F8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88D3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那么，这个山谷毗邻橄榄山（Olivet）是完全不可信的。</w:t>
      </w:r>
    </w:p>
    <w:p w14:paraId="58C276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D724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Others therefore imagine that it is a place betwixt Jerusalem and the mount of Olives, which might be called the valley of Jehoshaphat, either from the sepulchre of that King being situated in it; or from some of his buildings, suppose a triumphal arch, erected there to commemorate his victory.</w:t>
      </w:r>
    </w:p>
    <w:p w14:paraId="720935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14DA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因此其他人想象它是耶路撒冷和橄榄山（mount of Olives）之间的一个地方，可能被称为约沙法谷（valley of Jehoshaphat），要么因为那位君王的坟墓位于其中；要么因为祂的某些建筑，假设一座凯旋门，在那里竖立以纪念祂的胜利。</w:t>
      </w:r>
    </w:p>
    <w:p w14:paraId="6442EE4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16AABF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this last suggestion of those writers is uncertain, and supported by no authority; and the former is utterly false; for Jehoshaphat was buried in the city of David,d not in any valley without the precincts of Jerusalem.</w:t>
      </w:r>
    </w:p>
    <w:p w14:paraId="789306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E64F7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但是那些作者的后一个建议是不确定的，并且没有任何权威支持；而前一个是完全错误的；因为约沙法（Jehoshaphat）被埋葬在大卫城（city of David），d 而不是在耶路撒冷境外的任何山谷中。</w:t>
      </w:r>
    </w:p>
    <w:p w14:paraId="417110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13358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Cornelius a Lapide, besides, has committed a prodigious blunder,* in maintaining that the valley of Jehoshaphat is the valley of Kidron, and at the same time asserting that it contains Gehenna, or the valley of the sons of Hinnom.</w:t>
      </w:r>
    </w:p>
    <w:p w14:paraId="4474AA7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7BF5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此外，科尔内利乌斯·阿·拉皮德（Cornelius a Lapide）犯了一个惊人的错误（prodigious blunder）*，他主张约沙法谷（valley of Jehoshaphat）是汲沦谷（valley of Kidron），同时又断言它包含欣嫩子谷（Gehenna），或欣嫩子谷（valley of the sons of Hinnom）。</w:t>
      </w:r>
    </w:p>
    <w:p w14:paraId="5DC08A6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9FEB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valley of Kidron, it is clear, was on the east of Jerusalem, betwixt the temple and Olivet; whilst the valley of the sons of Hinnom lay on the south.</w:t>
      </w:r>
    </w:p>
    <w:p w14:paraId="661DA60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90905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汲沦谷（valley of Kidron），很清楚，位于耶路撒冷东边，在圣殿和橄榄山（Olivet）之间；而欣嫩子谷（valley of the sons of Hinnom）则位于南边。e</w:t>
      </w:r>
    </w:p>
    <w:p w14:paraId="5EBACF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745B0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Wherever the valley of Jehoshaphat may be situated, and whatever may be the extent of the valley so called, it cannot be sufficient for the many thousands of myriads of mankind, that are to be summoned to judgment.</w:t>
      </w:r>
    </w:p>
    <w:p w14:paraId="5913DF8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BC7A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第三，无论约沙法谷（valley of Jehoshaphat）位于何处，也无论这个所谓的山谷范围有多大，它都不足以容纳那将要被传唤到审判台前的千千万万的人类。</w:t>
      </w:r>
    </w:p>
    <w:p w14:paraId="12D7783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4DA3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the conjectures of Cornelius, that by means of levelling the places adjacent, that valley may be extended far and wide;—and then that the reprobate only are to be gathered together on the earth, and the saints to be assembled not on the earth, but in a more elevated region and nearer the Judge, to wit, in the air; where they are to sit together as in an aerial scaffold, some higher and otherslower according to their merits,—these are the dreams of men disordered by a fever, or the ravings of madmen, not the discoveries of the Gospel.</w:t>
      </w:r>
    </w:p>
    <w:p w14:paraId="77FB57F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52515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科尔内利乌斯（Cornelius）的猜想，即通过平整邻近地方，那个山谷可以扩展得很远很宽；——然后只有被弃绝者（reprobate）要在地上聚集在一起，而圣徒则不是在地上聚集，而是在一个更提升的区域，更靠近审判者，即在空中；在那里他们将像坐在一个空中的脚手架（aerial scaffold）上一样坐在一起，有些人根据他们的功绩（merits）坐得更高，有些人坐得更低，——这些是发烧混乱之人的梦呓，或是疯子的胡言乱语，而不是福音的发现。</w:t>
      </w:r>
    </w:p>
    <w:p w14:paraId="68DB92D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05B8E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But what is of the greatest weight, the passage in Joel referred to, doth not relate to the last judgment.</w:t>
      </w:r>
    </w:p>
    <w:p w14:paraId="03E6248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55477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但最重要的是，所引用的约珥书（Joel）那段经文，与最后的审判无关。</w:t>
      </w:r>
    </w:p>
    <w:p w14:paraId="1D4866C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6E575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omit other arguments, the truth of this assertion is evident from the consideration, that the judgment spoken of by the Prophet, is succeeded by a description, which begins at the seventeenth verse, of the glorious state of the Church on earth.</w:t>
      </w:r>
    </w:p>
    <w:p w14:paraId="12A60D0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6234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省略其他论据不谈，这个断言的真实性从以下考量中可以明显看出：先知所说的审判，随后是对教会在地上荣耀状态的描述，这描述从第十七节开始。</w:t>
      </w:r>
    </w:p>
    <w:p w14:paraId="5C4B50B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9A55F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then? This prophecy contains an account of some signal display of the Divine vengeance on the enemies of the New Testament Church, not unlike that which happened in the time of Jehoshaphat; for there is an allusion to that history, which maybe thus explained.</w:t>
      </w:r>
    </w:p>
    <w:p w14:paraId="5B06E4E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593C5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那么是什么呢？这个预言包含对神在新约教会仇敌身上施行某种显著报复的记述，与约沙法（Jehoshaphat）时代发生的事情并非不同；因为这里暗指那段历史，可以如此解释。</w:t>
      </w:r>
    </w:p>
    <w:p w14:paraId="780B3FA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B6413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Moabites, the Ammonites, and the children of mount Seir, undertook an expedition against Judea in the reign of Jehoshaphat, and came to the valley of Blessing, where, at the singing of the Israelites, as if struck with a kind of supernatural rage, they rushed against each other with mutual violence, and wounded and destroyed one another, so as clearly to manifest that Jehovah is the Judge, and the avenger of his people.</w:t>
      </w:r>
    </w:p>
    <w:p w14:paraId="3BF7B01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A2345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摩押人（Moabites）、亚扪人（Ammonites）和西珥山（mount Seir）的人，在约沙法（Jehoshaphat）统治时期，发动了一次对犹大（Judea）的远征，来到比拉迦谷（valley of Blessing），在那里，当以色列人歌唱时，他们仿佛被一种超自然的狂怒击中，互相猛烈攻击，彼此伤害和毁灭，从而清楚地显明耶和华是审判者，是祂子民的报仇者。f</w:t>
      </w:r>
    </w:p>
    <w:p w14:paraId="652461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BB94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in his adorable providence, is, in like manner, so to govern the affairs of the world, that nations which are in the vicinity of the Church, and somewhat connected with her in several respects, may take counsel against the Church which is separated from their communion, invade her boundaries, and reduce her to such extremities, that, like Jehoshaphat when he knew not what to do, the Church may confess she is unable to cope with so vast a multitude of enemies.</w:t>
      </w:r>
    </w:p>
    <w:p w14:paraId="2642037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C3825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在祂可敬拜的护理（providence）中，同样要如此掌管世界的事务，以致那些在教会附近，并在几个方面与她有些联系的国家，可能图谋反对那与他们交通分离的教会，侵犯她的边界，并将她逼到如此绝境，以致教会，像约沙法（Jehoshaphat）不知所措时一样，可能承认她无法对付如此众多的仇敌。</w:t>
      </w:r>
    </w:p>
    <w:p w14:paraId="48608D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AC0E45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juncture, however, God will suddenly defeat the counsel and frustrate the efforts of the nations, and set them at variance with each other, that they may mutually attack one another, and thus exhaust their strength.</w:t>
      </w:r>
    </w:p>
    <w:p w14:paraId="6E546A3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0BCC8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然而，在这个关头，神将突然挫败列国的计谋，使他们的努力落空，并使他们彼此不和，以致他们可以互相攻击，从而耗尽他们的力量。</w:t>
      </w:r>
    </w:p>
    <w:p w14:paraId="76E18F3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AF410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this means he will demonstrate that he is Judge in the quarrel into which they wantonly entered with the Church, and which he will decide in her favour, that she may celebrate his praises in joyful songs.</w:t>
      </w:r>
    </w:p>
    <w:p w14:paraId="16E9467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A497B9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藉着这种方式，祂将证明祂是在他们肆意与教会挑起的争端中的审判者，并且祂将以有利于教会的方式裁决，使她可以用喜乐的歌声颂赞祂的赞美。</w:t>
      </w:r>
    </w:p>
    <w:p w14:paraId="595C02F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51F38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With respect to the TIME of the judgment, the following things are to be observed.</w:t>
      </w:r>
    </w:p>
    <w:p w14:paraId="6F11A1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B92D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关于审判的时间（TIME），需要注意以下几点。</w:t>
      </w:r>
    </w:p>
    <w:p w14:paraId="1A22B1A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BDD94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God has determined a certain day; namely, the last day of the world, the day in which the resurrection of the dead and the consummation of all things will take place.g</w:t>
      </w:r>
    </w:p>
    <w:p w14:paraId="5ECC24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E8AB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首先，神已经定了一个确定的日子；即世界的末日，死人复活和万物结局（consummation）都将发生的那一日。g</w:t>
      </w:r>
    </w:p>
    <w:p w14:paraId="071108B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8373A5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It is unknown to men, and should not be inquired into.</w:t>
      </w:r>
    </w:p>
    <w:p w14:paraId="32800F0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9F490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其次，这日子是人所不知道的，也不应探究。h</w:t>
      </w:r>
    </w:p>
    <w:p w14:paraId="64E44D4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E0EC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has prohibited inquiries respecting it.</w:t>
      </w:r>
    </w:p>
    <w:p w14:paraId="311C804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F467D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基督禁止了对此的探究。</w:t>
      </w:r>
    </w:p>
    <w:p w14:paraId="283CFE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D7F729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did not deem it necessary to write of it.i</w:t>
      </w:r>
    </w:p>
    <w:p w14:paraId="54033AD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A0E38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保罗认为没有必要写它。i</w:t>
      </w:r>
    </w:p>
    <w:p w14:paraId="66348B3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B091F3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known even to the Angels in heaven; nor was it known to Christ himself, according to the human nature, in the state of humiliation.</w:t>
      </w:r>
    </w:p>
    <w:p w14:paraId="62A0FFE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DC7CF8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天上的天使也不知道；基督自己，按照人性（human nature），在降卑（humiliation）状态下也不知道。j</w:t>
      </w:r>
    </w:p>
    <w:p w14:paraId="192BDC5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E59CB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has pleased God to conceal from us the day of judgment, that we might be always employed in devout and conscientious preparation for it.k</w:t>
      </w:r>
    </w:p>
    <w:p w14:paraId="246CA35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C16A3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神乐意向我们隐藏审判的日子，使我们可以始终投入于对其虔诚和认真的预备。k</w:t>
      </w:r>
    </w:p>
    <w:p w14:paraId="4794165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003BE8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 3dly, The Apostles sometimes speak of the last day as if, even in their own time, it were already near at hand.</w:t>
      </w:r>
    </w:p>
    <w:p w14:paraId="7A2B871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2875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 第三，使徒有时说到末日，仿佛甚至在他们自己的时代，它就已经近在眼前了。l</w:t>
      </w:r>
    </w:p>
    <w:p w14:paraId="56CD693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46692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in some passages the Apostle Paul seems to class himself amongst them whom that day shall find alive.m</w:t>
      </w:r>
    </w:p>
    <w:p w14:paraId="1F8861E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2244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不，在某些经文中，使徒保罗似乎将自己归入那些在那日将活着被遇见的人中间。m</w:t>
      </w:r>
    </w:p>
    <w:p w14:paraId="697E34A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5A6DA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expressions, however, are not to be understood, according to the comments of Grotius, as if the Apostles imagined the day of the last judgment was so near, that it would come whilst themselves were living.</w:t>
      </w:r>
    </w:p>
    <w:p w14:paraId="74E3FFC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B6577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然而，这些表达不应按照格老秀（Grotius）的注释来理解，仿佛使徒想象最后审判的日子如此之近，以致它将在他们自己活着的时候到来。</w:t>
      </w:r>
    </w:p>
    <w:p w14:paraId="474C386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74FBFD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interpretation is inconsistent with the infallibility of the sacred writings, which the Apostles did not compose at random, from their own conjectures; but with absolute certainty, under inspiration of the Holy Spirit.</w:t>
      </w:r>
    </w:p>
    <w:p w14:paraId="7B6896E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D40815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这种解释与圣经（sacred writings）的无误性不符，使徒并非随意根据自己的猜想来写作；而是以绝对的确定性，在圣灵的默示下写作。</w:t>
      </w:r>
    </w:p>
    <w:p w14:paraId="237902A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D4442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Apostles,besides, delivered many predictions which they knew could not be accomplished within the space of their own life.</w:t>
      </w:r>
    </w:p>
    <w:p w14:paraId="30E4CE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4E5B4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此外，使徒们传讲了许多预言，他们知道这些预言不可能在他们自己的一生中实现。n</w:t>
      </w:r>
    </w:p>
    <w:p w14:paraId="02CBF5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023D73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spoke also of their own death, and of events that were to happen after it.</w:t>
      </w:r>
    </w:p>
    <w:p w14:paraId="7F6A72A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CADA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他们也谈到他们自己的死亡，以及在其后将要发生的事件。</w:t>
      </w:r>
    </w:p>
    <w:p w14:paraId="567BD04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D84A4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too, gave explicit notice, that the day of the Lord was not so very near, and that his words were not to be understood in that sense;o although in his expressions he might sometimes personate those who shall be found alive in that day, and "in a figure transfer to himself," the events which are to happen to them.</w:t>
      </w:r>
    </w:p>
    <w:p w14:paraId="47BD7D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B3BC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保罗也明确通知，主的日子并非如此之近，并且祂的话不应按那种意义理解；o 尽管在祂的表达中，祂有时可能扮演那些在那日将活着被遇见的人的角色，并“用比喻指着自己”，p 将要发生在他们身上的事件转移到自己身上。</w:t>
      </w:r>
    </w:p>
    <w:p w14:paraId="5A113DF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5A773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another instance of the same figure in 1 Pet. 4:3.</w:t>
      </w:r>
    </w:p>
    <w:p w14:paraId="3F28B77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B6910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在彼得前书4章3节可以看到同一个比喻的另一个例子。</w:t>
      </w:r>
    </w:p>
    <w:p w14:paraId="033B898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3B1E21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Apostles' speaking of the day of the Lord as so near, if it ought not sometimes to be explained as referring to the judgment of God on the rebellious nation of the Jews, seems to be owing to this; that in the Divine estimation, and when time is compared with eternity, "a thousand years are as one day."52</w:t>
      </w:r>
    </w:p>
    <w:p w14:paraId="3907403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0A89B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使徒说到主的日子如此之近，如果它有时不应被解释为指神对悖逆的犹太民族的审判，那么似乎是由于这一点；即在神的估计中，并且当时间与永恒相比时，“千年如一日。”52 q</w:t>
      </w:r>
    </w:p>
    <w:p w14:paraId="1F6940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8E4CD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 4thly, Christ has announced in Scripture certain signs of the times; and given notice of certain remarkable changes in the Church, which are either more remotely or more immediately, to precede his last coming.</w:t>
      </w:r>
    </w:p>
    <w:p w14:paraId="085B2DA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0C92C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 第四，基督在圣经中宣告了某些时代的预兆；并预告了教会中某些显著的变化，这些变化或远或近，都将在祂末次降临之前发生。</w:t>
      </w:r>
    </w:p>
    <w:p w14:paraId="65142C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DB45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are, 1. The exhibition of Antichrist in his rise, progress, and destruction.</w:t>
      </w:r>
    </w:p>
    <w:p w14:paraId="59394B7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C1EEA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例如，1. 敌基督（Antichrist）的兴起、发展和毁灭的展现。r</w:t>
      </w:r>
    </w:p>
    <w:p w14:paraId="46FC301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00041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The happy restoration of the nation of Israel.</w:t>
      </w:r>
    </w:p>
    <w:p w14:paraId="782420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AB11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以色列民族幸福的复兴。</w:t>
      </w:r>
    </w:p>
    <w:p w14:paraId="635FE17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8DF75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A conversion of nations and kindreds perhaps more extensive and signal than any that has hitherto been seen.</w:t>
      </w:r>
    </w:p>
    <w:p w14:paraId="243A8F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1E15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列国和各族的归信，或许比迄今所见的任何归信都更广泛和显著。</w:t>
      </w:r>
    </w:p>
    <w:p w14:paraId="16E8ED9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14D2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The holy and glorious condition of the whole Church on earth.</w:t>
      </w:r>
    </w:p>
    <w:p w14:paraId="05004AF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887A4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全地教会圣洁和荣耀的状态。</w:t>
      </w:r>
    </w:p>
    <w:p w14:paraId="5C20196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083808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these and other such signs, we must not now stop to illustrate particularly.</w:t>
      </w:r>
    </w:p>
    <w:p w14:paraId="10BBC51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9D4C4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但是这些以及其他类似的预兆，我们现在不必停下来特别阐述。</w:t>
      </w:r>
    </w:p>
    <w:p w14:paraId="1614A2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58BC43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XLIII. Let us proceed to the IMPROVEMENT.</w:t>
      </w:r>
    </w:p>
    <w:p w14:paraId="363D2F7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0FDC4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XLIII. 让我们继续进行应用（IMPROVEMENT）。</w:t>
      </w:r>
    </w:p>
    <w:p w14:paraId="35A3357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12872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the first place, the consideration of this article is useful to awaken men from their security, and to generate in their minds a salutary dread; that, trembling at the thought of so splendid and awful a day, they may turn with the whole heart unto God.</w:t>
      </w:r>
    </w:p>
    <w:p w14:paraId="0812009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BC2BA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首先，对这一条款的思考有助于唤醒人们脱离他们的安全感，并在他们心中产生一种有益的恐惧；以致他们因思想那如此辉煌而可畏的日子而战兢，可以全心转向神。</w:t>
      </w:r>
    </w:p>
    <w:p w14:paraId="4735C3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A0969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and ponder these truths, ye secure sinners who have been hitherto asleep in your crimes, and caring only for the body, have emulated the profane manners of those Israelites, of whom we read in the book of Amos.</w:t>
      </w:r>
    </w:p>
    <w:p w14:paraId="208ACAF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2E5C5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听啊，并思考这些真理，你们这些安逸的罪人，迄今为止在你们的罪行中沉睡，只顾念身体，效法了那些以色列人的亵渎行为，我们在阿摩司书（book of Amos）中读到过他们。s</w:t>
      </w:r>
    </w:p>
    <w:p w14:paraId="601287C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3590F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day will certainly come at last, in which your laughter shall be turned into mourning.s</w:t>
      </w:r>
    </w:p>
    <w:p w14:paraId="07F225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4C4D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那日子最终必将来到，在其中你们的欢笑将变为悲哀。s</w:t>
      </w:r>
    </w:p>
    <w:p w14:paraId="44C4650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889F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profane mockers.</w:t>
      </w:r>
    </w:p>
    <w:p w14:paraId="3B19E9B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1D49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听啊，你们这些亵渎的嘲笑者。t</w:t>
      </w:r>
    </w:p>
    <w:p w14:paraId="0CEBB5A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3F64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carnal men, who refer these concerns to a distant season.u</w:t>
      </w:r>
    </w:p>
    <w:p w14:paraId="420FAF6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78B99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听啊，你们这些属肉体的人，将这些事推到遥远的季节。u</w:t>
      </w:r>
    </w:p>
    <w:p w14:paraId="189CDF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3B298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unrighteous oppressors of the faithful.</w:t>
      </w:r>
    </w:p>
    <w:p w14:paraId="00DC3A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36ECB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听啊，你们这些不义地压迫信徒的人。v</w:t>
      </w:r>
    </w:p>
    <w:p w14:paraId="4EAC9EF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0966B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unprincipled hypocrites.w</w:t>
      </w:r>
    </w:p>
    <w:p w14:paraId="52537B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CC1BE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听啊，你们这些无原则的伪君子。w</w:t>
      </w:r>
    </w:p>
    <w:p w14:paraId="24530E3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3D1B6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slanderers of the brethren.</w:t>
      </w:r>
    </w:p>
    <w:p w14:paraId="138E363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22A0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听啊，你们这些诽谤弟兄的人。x</w:t>
      </w:r>
    </w:p>
    <w:p w14:paraId="38D855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82520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ye unjust stewards.y</w:t>
      </w:r>
    </w:p>
    <w:p w14:paraId="15AD7C7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59929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听啊，你们这些不义的管家。y</w:t>
      </w:r>
    </w:p>
    <w:p w14:paraId="4A5FBEE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10A92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all ye, whoever you are, that have hitherto been disobedient to the Gospel.</w:t>
      </w:r>
    </w:p>
    <w:p w14:paraId="43915FE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02FE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听啊，你们所有人，无论你是谁，迄今为止都不顺服福音。z</w:t>
      </w:r>
    </w:p>
    <w:p w14:paraId="47211D5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DA6FC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Hear, in fine, all ye wicked men, who have not made it your care to regulate your life according to the will of God.</w:t>
      </w:r>
    </w:p>
    <w:p w14:paraId="09C218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23594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总之，听啊，所有恶人，你们没有留心按照神的旨意规范你们的生活。</w:t>
      </w:r>
    </w:p>
    <w:p w14:paraId="36F612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5E95F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day will at length come, in which you shall be obliged to render an account to God of all that you have done, and spoken, and thought.</w:t>
      </w:r>
    </w:p>
    <w:p w14:paraId="588E0E7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C33D3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那日子终将来到，在其中你们将被迫为你们所做、所说、所想的一切向上帝交账。a</w:t>
      </w:r>
    </w:p>
    <w:p w14:paraId="3C9A63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CC821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Judge will be omniscient, the judgment exact, the condemnation terrible, the execution prompt.</w:t>
      </w:r>
    </w:p>
    <w:p w14:paraId="371D378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40CE1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审判者将是全知的，审判是精确的，定罪是可怕的，执行是迅速的。</w:t>
      </w:r>
    </w:p>
    <w:p w14:paraId="77FD77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30BEE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 alarmed, therefore, be greatly afraid, tremble for fear.</w:t>
      </w:r>
    </w:p>
    <w:p w14:paraId="45A6E5A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06B76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因此，要惊恐，要大大惧怕，要因恐惧而战兢。</w:t>
      </w:r>
    </w:p>
    <w:p w14:paraId="0C9546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0A846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XLIV. But as this day of judgment is dreadful to the ungodly, so to the godly it is no less desirable, and most devoutly to be wished.</w:t>
      </w:r>
    </w:p>
    <w:p w14:paraId="3F3DDD7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B1688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XLIV. 但是，正如这审判日对不敬虔者是可怕的，对敬虔者来说，它也同样是可羡慕的，并且是最虔诚地期盼的。</w:t>
      </w:r>
    </w:p>
    <w:p w14:paraId="293399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875AA9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oppressed innocence sometimes languishes under the calumny ofthe wicked, but there it shall be brought forth into light.</w:t>
      </w:r>
    </w:p>
    <w:p w14:paraId="26B5C0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F5708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在此，受压迫的无辜有时在恶人的诽谤下衰微，但在那里它将被带到光中。a</w:t>
      </w:r>
    </w:p>
    <w:p w14:paraId="53C4FFB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70851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they shall see the wicked that once lived in luxury, now delivered up to a just destruction, and shall rejoice in the judgments of the Lord;b but to them it will be a day of consummate felicity.</w:t>
      </w:r>
    </w:p>
    <w:p w14:paraId="2BEEA72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ADECB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在那里，他们将看见那曾奢侈生活的恶人，现在被交于公义的毁灭，并要因主的审判而欢喜；b 但对他们来说，这将是完美福乐的一天。</w:t>
      </w:r>
    </w:p>
    <w:p w14:paraId="2B584B9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D81E0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mouth of their accusers shall be stopped.</w:t>
      </w:r>
    </w:p>
    <w:p w14:paraId="2DA2B0E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D7D7E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他们控告者的口将被堵住。c</w:t>
      </w:r>
    </w:p>
    <w:p w14:paraId="446E5B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7675D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Judge is their Friend, and Advocate, and Bridegroom; who was himself unjustly condemned in their stead, that they might never be justly condemned.</w:t>
      </w:r>
    </w:p>
    <w:p w14:paraId="416992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FBC97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审判者是他们的朋友，中保（Advocate），和新郎；祂自己曾代替他们受了不公正的定罪，使他们永不被公正地定罪。</w:t>
      </w:r>
    </w:p>
    <w:p w14:paraId="68B2642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34E06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Their sentence will beat once gracious and glorious in the highest degree.</w:t>
      </w:r>
    </w:p>
    <w:p w14:paraId="1591581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F0EE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他们的判决将同时是最高程度的恩惠和荣耀。</w:t>
      </w:r>
    </w:p>
    <w:p w14:paraId="2FA843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DF46D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COME, let no fear, no consciousness of your sins, deter you; draw near with boldness:—YE BLESSED OF MY FATHER, ye dear children of God, given to me by the Father, redeemed with my blood, and long ago enriched and adorned with numerous gifts of the Divine beneficence.</w:t>
      </w:r>
    </w:p>
    <w:p w14:paraId="7DC6AC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7764A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来吧，不要让恐惧，不要让你罪的意识，阻止你；坦然无惧地前来：——你们这蒙我父赐福的，你们这些亲爱的神的儿女，由父赐给我，用我的血救赎，并且早已被神圣恩惠（Divine beneficence）的众多恩赐所丰富和装饰。</w:t>
      </w:r>
    </w:p>
    <w:p w14:paraId="07D3903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B81FE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—INHERIT THE KINGDOM PREPARED FOR YOU FROM THE FOUNDATION OF THE WORLD: Rise from that low state of servitude to glorious liberty; and as the partners of my kingdom, not merely enjoy its blessings, but sit together with me on the throne, encircled with a crown of never-fading glory.</w:t>
      </w:r>
    </w:p>
    <w:p w14:paraId="7D2E92A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9EB598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——来承受那从创世以来为你们所预备的国：从那卑微的奴役状态兴起，进入荣耀的自由；并且作为我天国的伙伴，不仅享受其福分，而且与我一同坐在宝座上，被永不衰残的荣耀冠冕所环绕。</w:t>
      </w:r>
    </w:p>
    <w:p w14:paraId="3F3CBD7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A0E7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 world see what solid joy I have prepared for you; let them see, and pine away because they have lost it.</w:t>
      </w:r>
    </w:p>
    <w:p w14:paraId="299BFB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8ECB28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让世界看见我为你们预备了何等稳固的喜乐；让他们看见，并因失去它而消沉。</w:t>
      </w:r>
    </w:p>
    <w:p w14:paraId="5C7C52B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98677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Possess now that full and perfect happiness competent to human nature, which your enemies have so often exerted themselves to prevent, and your own expectation of which was once shaken within you by the incursions of so many doubts.</w:t>
      </w:r>
    </w:p>
    <w:p w14:paraId="1B965DC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942F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现在拥有那适合人性的（competent to human nature）完全且完美的幸福，你们的仇敌曾如此多次竭力阻止，而你们自己对其的期望也曾因如此多疑虑的侵袭而在你们里面动摇。</w:t>
      </w:r>
    </w:p>
    <w:p w14:paraId="35200B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E77840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with what solicitude I have preserved it for you, in spite of your unbelief and of your weakness.</w:t>
      </w:r>
    </w:p>
    <w:p w14:paraId="6D2A41A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C113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看哪，尽管你们不信和你们软弱，我仍以何等的关切（solicitude）为你们保守了它。</w:t>
      </w:r>
    </w:p>
    <w:p w14:paraId="3512C74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F2826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let all your tears be wiped away, let all your sorrows be forgotten.—ENTER YE INTO THE JOY OF YOUR LORD, a joy never again to be impaired by any mixture of grief.</w:t>
      </w:r>
    </w:p>
    <w:p w14:paraId="3AE7D47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4D16B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现在让你们所有的眼泪都被擦干，让你们所有的忧伤都被忘记。——你们可以进来享受你们主的快乐，这快乐永不再被任何悲伤的混合所损害。d</w:t>
      </w:r>
    </w:p>
    <w:p w14:paraId="39B896B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96937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delightful sentence, the mere anticipation of which by faith, produces "joy unspeakable."</w:t>
      </w:r>
    </w:p>
    <w:p w14:paraId="0FED63F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08BFB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哦，令人喜悦的判决，单凭信心对其的期待，就产生“说不出来的喜乐。”e</w:t>
      </w:r>
    </w:p>
    <w:p w14:paraId="434802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A0444E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 The prospect of this day ought, in fine, to excite us to an assiduous cultivation of piety, and a careful attention to every part of our conduct.</w:t>
      </w:r>
    </w:p>
    <w:p w14:paraId="530A0C8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3F181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 总之，对这一日的展望应该激励我们勤奋地培养敬虔，并仔细关注我们行为的每一部分。</w:t>
      </w:r>
    </w:p>
    <w:p w14:paraId="1C14A94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E9A2C7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day of the Lord will come as a thief in the night, in the which the heavens shall pass away with a great noise, and the elements shall melt with fervent heat; the earth also, and the works that are therein, shall be burnt up.</w:t>
      </w:r>
    </w:p>
    <w:p w14:paraId="4C22803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85B1A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“但主的日子要像贼来到一样。那日，天必大有响声废去，有形质的都要被烈火销化；地和其上的物都要烧尽了。</w:t>
      </w:r>
    </w:p>
    <w:p w14:paraId="4886AB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07EF2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Seeing then that all these things shall be dissolved, What manner of persons ought ye tobe in all holy conversation and godliness, looking for and hasting unto the coming of the day of God!"</w:t>
      </w:r>
    </w:p>
    <w:p w14:paraId="536CAD6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13CC2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这一切既然都要如此销化，你们为人该当怎样圣洁、怎样敬虔，切切仰望神的日子来到！”f</w:t>
      </w:r>
    </w:p>
    <w:p w14:paraId="51B49D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23D1C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were it continually present to our minds, that an account of all our actions must one day be rendered to God, with what solicitude should we guard against sin!</w:t>
      </w:r>
    </w:p>
    <w:p w14:paraId="06E16B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3691D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哦，倘若我们心中持续思想，我们一切的行为总有一天必须向上帝交账，我们会以何等的忧虑（solicitude）防备罪恶！</w:t>
      </w:r>
    </w:p>
    <w:p w14:paraId="185031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810A1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what diligence should we perform that which we shall at last wish we had done!</w:t>
      </w:r>
    </w:p>
    <w:p w14:paraId="71EEE5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C5263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我们会以何等的勤奋去行那我们最终会希望我们已经做过的事！</w:t>
      </w:r>
    </w:p>
    <w:p w14:paraId="7A91DBF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F0727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what conscientious care should we daily adjust our accounts, lest that day surprise us unprepared!</w:t>
      </w:r>
    </w:p>
    <w:p w14:paraId="5D83C4D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A5B85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我们会以何等认真的关怀每日核对我们的账目，免得那日出其不意地临到我们，而我们尚未预备！</w:t>
      </w:r>
    </w:p>
    <w:p w14:paraId="09C6F15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0EEC5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"Watch therefore, for ye know neither the day, nor the hour, wherein the Son of man cometh."</w:t>
      </w:r>
    </w:p>
    <w:p w14:paraId="78E3D17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FEC4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“所以，你们要警醒；因为那日子，那时辰，你们不知道。”g</w:t>
      </w:r>
    </w:p>
    <w:p w14:paraId="7E999BB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6B257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XXIII: ON THE HOLY GHOST</w:t>
      </w:r>
    </w:p>
    <w:p w14:paraId="3C7533A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71DE4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论述二十三：论圣灵</w:t>
      </w:r>
    </w:p>
    <w:p w14:paraId="5C0036D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2E4B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THE HOLY SPIRIT of God is the Author of all human wisdom, and in particular, of that spiritual and saving knowledge, which makes us Christians;b since we stand indebted to him both for the Scriptures, from which we know all things, and for the opening of the eyes of the mind, by which we know them.d</w:t>
      </w:r>
    </w:p>
    <w:p w14:paraId="64EFC59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461D4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神的圣灵是所有人类智慧的创始者，特别是那使我们成为基督徒的属灵和拯救性知识的创始者；b 因为我们既亏欠祂赐下我们藉以认识万事的圣经，c 也亏欠祂开启我们心思的眼睛，使我们得以认识它们。d</w:t>
      </w:r>
    </w:p>
    <w:p w14:paraId="135AC4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EECC3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would, therefore, be more than impious not rightly to know, and not devoutly to recognise the Spirit himself.</w:t>
      </w:r>
    </w:p>
    <w:p w14:paraId="6A588CF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D6C47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因此，不正确地认识，不虔诚地承认圣灵自己，将比不敬虔更甚。</w:t>
      </w:r>
    </w:p>
    <w:p w14:paraId="283C05E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2F9D4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cannot be seen, however, but in his own light; he cannot be known or acknowledged, but by his own kind and gracious agency.</w:t>
      </w:r>
    </w:p>
    <w:p w14:paraId="539B8F1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6E161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然而，祂除非在祂自己的光中，否则不能被看见；祂除非藉着祂自己仁慈和恩惠的作为，否则不能被认识或承认。</w:t>
      </w:r>
    </w:p>
    <w:p w14:paraId="25807C0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49FB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seems proper, then, to begin our present Dissertation with the same prayer with which Cyprian (or whoever is the Author of that Discourse) commences his Discourse on the Holy Spirit.</w:t>
      </w:r>
    </w:p>
    <w:p w14:paraId="4A3C91A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C2F28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那么，以居普良（Cyprian）（或无论那篇论述的作者是谁）开始他关于圣灵的论述时所用的同一个祷告，来开始我们现在的论述，似乎是恰当的。e</w:t>
      </w:r>
    </w:p>
    <w:p w14:paraId="6ABDCB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B78A6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"Come, Holy Spirit, and descend from heaven upon us, who are looking up for thy benign influence.</w:t>
      </w:r>
    </w:p>
    <w:p w14:paraId="52ED5E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05E9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“来吧，圣灵，从天上降临在我们这些仰望祢良善影响的人身上。</w:t>
      </w:r>
    </w:p>
    <w:p w14:paraId="0E3B805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248DC1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Sanctify the temple of our body, and consecrate it for a habitation to thyself; gladden, by thy presence, the souls that are longing for thee.</w:t>
      </w:r>
    </w:p>
    <w:p w14:paraId="3C4F0B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E320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洁净我们身体的殿，并分别为圣作祢自己的居所；藉着祢的同在，使渴望祢的灵魂喜乐。</w:t>
      </w:r>
    </w:p>
    <w:p w14:paraId="5148ED1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CE8EE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Prepare a suitable abode for thyself; adorn thy chamber, and surround the place of thy rest with a sweet variety of virtues.</w:t>
      </w:r>
    </w:p>
    <w:p w14:paraId="13AD659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7FDA7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为祢自己预备一个合适的居所；装饰祢的内室，并以各种甜美的美德环绕祢安息之所。</w:t>
      </w:r>
    </w:p>
    <w:p w14:paraId="24F80BC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AB8032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Strew thy pavements with fair colours; let thy residence be beautified with sparkling carbuncles, and splendid jewels; and let the perfumes of all thy graces diffuse their savour within.</w:t>
      </w:r>
    </w:p>
    <w:p w14:paraId="1706EC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0DFB0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用美丽的色彩铺祢的地面；让祢的居所因闪耀的红宝石（carbuncles）和华丽的珠宝而美化；让祢所有恩典的香气在其中散发它们的芬芳。</w:t>
      </w:r>
    </w:p>
    <w:p w14:paraId="114B024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BA7EC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the juice of balsam richly imbue thy apartment with its fragrance.</w:t>
      </w:r>
    </w:p>
    <w:p w14:paraId="34F35D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1CDB7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让香脂（balsam）的汁液以其芬芳浓郁地浸透祢的寓所。</w:t>
      </w:r>
    </w:p>
    <w:p w14:paraId="41B5CEA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84983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Avert from it whatever is corrupt, whatever tends to waste or to defile; render this our joy stable and permanent; and let thy new creation be confirmed for ever in unfading beauty."</w:t>
      </w:r>
    </w:p>
    <w:p w14:paraId="6A59A36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609926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从中驱除一切败坏的，一切导致荒废或玷污的；使我们这喜乐稳固而持久；让祢新的创造在永不衰残的美丽中永远被坚固。”</w:t>
      </w:r>
    </w:p>
    <w:p w14:paraId="3C2FA04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6DFBF2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It will be proper here to make some preliminary remarks, and then to prove distinctly several points.</w:t>
      </w:r>
    </w:p>
    <w:p w14:paraId="6502A28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D436F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在此宜作一些初步评论，然后分别证明几个要点。</w:t>
      </w:r>
    </w:p>
    <w:p w14:paraId="6877960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66D39E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preliminary remarks relate to three questions.</w:t>
      </w:r>
    </w:p>
    <w:p w14:paraId="30FEBF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E4B5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初步评论涉及三个问题。</w:t>
      </w:r>
    </w:p>
    <w:p w14:paraId="695B915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9CDBF5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In how many acceptations, with regard to Divine matters, the word Spirit occurs?</w:t>
      </w:r>
    </w:p>
    <w:p w14:paraId="378A9C0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7E5B1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首先，关于神圣事物，“灵”这个词有多少种含义？</w:t>
      </w:r>
    </w:p>
    <w:p w14:paraId="6E72BE0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17118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Why the third person is peculiarly called the SPIRIT?</w:t>
      </w:r>
    </w:p>
    <w:p w14:paraId="65D569E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76827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其次，为什么第三位格（person）特别被称为灵（SPIRIT）？</w:t>
      </w:r>
    </w:p>
    <w:p w14:paraId="6923E4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E32C4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Why the epithet HOLY is particularly attributed to him?</w:t>
      </w:r>
    </w:p>
    <w:p w14:paraId="239BEA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FA34D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第三，为什么圣洁（HOLY）这个形容词特别归于祂？</w:t>
      </w:r>
    </w:p>
    <w:p w14:paraId="750555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1661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The term Spirit, when used with respect to God, is taken either essentially, or personally, or metonymically.</w:t>
      </w:r>
    </w:p>
    <w:p w14:paraId="3C76F35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4926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“灵”这个词，当用于神时，可以从本质上（essentially），或位格上（personally），或转喻上（metonymically）来理解。</w:t>
      </w:r>
    </w:p>
    <w:p w14:paraId="790D6C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E153E9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taken essentially, when it is ascribed to God, in reference to the essence common to all the persons;—personally, when it is attributed to some one person, whether the second, or the third;g—metonymically, when it denotes certain effects or gifts, as in John 7:39. where "the spirit" signifies those gifts, the effusion of which had been predicted by Joel and other Prophets.</w:t>
      </w:r>
    </w:p>
    <w:p w14:paraId="5486F23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1EDB1D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本质上理解，是指当它被归于神，参照所有位格（persons）共有的本质（essence）时；f——从位格上理解，是指当它被归于某一位格（person），无论是第二位格还是第三位格时；g——从转喻上理解，是指当它表示某些效果或恩赐时，如在约翰福音7章39节，那里的“灵”表示那些恩赐，其浇灌曾被约珥（Joel）和其他先知所预言。</w:t>
      </w:r>
    </w:p>
    <w:p w14:paraId="20F4C24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3E8B1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also the Jews are accustomed to say, that these was no Holy Spirit under the second temple.</w:t>
      </w:r>
    </w:p>
    <w:p w14:paraId="50D0184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EA54D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因此犹太人也习惯说，在第二圣殿时期没有圣灵。</w:t>
      </w:r>
    </w:p>
    <w:p w14:paraId="4DFEFC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5910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same sense I would understand that expression of the disciples of John; "We have not so much as heard whether there be any Holy Ghost."</w:t>
      </w:r>
    </w:p>
    <w:p w14:paraId="364F4D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1B698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我将约翰门徒的那句话理解为同样的意思；“我们甚至没有听说过有圣灵赐下来。”h</w:t>
      </w:r>
    </w:p>
    <w:p w14:paraId="6704501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7D07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When the third Person is peculiarly denominated the SPIRIT, he is not so called in reference to that which is common to him with the Father and the Son, to wit, a most simple essence, intelligent, and exempt from all corporeal imperfection; but, 1st, On account of the mode of his procession.</w:t>
      </w:r>
    </w:p>
    <w:p w14:paraId="442263A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99A7B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当第三位格（Person）特别被称为灵（SPIRIT）时，祂并非因其与父和子所共有的，即一种极其简单的、有智能的、免于一切肉体不完美性的本质（essence）而如此称呼；而是，首先，因祂发出（procession）的方式。</w:t>
      </w:r>
    </w:p>
    <w:p w14:paraId="0D0BAFF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2652D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term Spirit* properly signifies a gale of wind;i and the procession of the Holy Ghost, which to us is ineffable and incomprehensible, is compared to a breathing.</w:t>
      </w:r>
    </w:p>
    <w:p w14:paraId="5F11073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AF085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“灵（Spirit）”* 这个词恰当地表示一阵风；i 圣灵的发出（procession），对我们来说是无法言喻和不可理解的，被比作一次呼吸。</w:t>
      </w:r>
    </w:p>
    <w:p w14:paraId="7AC711F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68FB4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styled "the breath of God's mouth," and "the breath of the Almighty."k</w:t>
      </w:r>
    </w:p>
    <w:p w14:paraId="6596D5B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D6A3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祂被称为“神口中的气”，j 和“全能者的气”。k</w:t>
      </w:r>
    </w:p>
    <w:p w14:paraId="60A1DB5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ACAC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corresponds the symbol which Christ employed, when "he breathed on the disciples, and said to them, Receive ye the Holy Ghost."</w:t>
      </w:r>
    </w:p>
    <w:p w14:paraId="0E670B3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F3B068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与此相对应的是基督所使用的象征，当祂“向门徒吹一口气，说：你们受圣灵。”l</w:t>
      </w:r>
    </w:p>
    <w:p w14:paraId="4CFE640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0CCBF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On account of his operations.</w:t>
      </w:r>
    </w:p>
    <w:p w14:paraId="7FD142A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DEE1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其次，因祂的运作（operations）。</w:t>
      </w:r>
    </w:p>
    <w:p w14:paraId="442471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85C45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Operations are ascribed to him, similar to those which ate proper to wind, and air; as to move, to quicken, to refresh; and to cause us also to become spirit.n</w:t>
      </w:r>
    </w:p>
    <w:p w14:paraId="0EC4948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812B3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归于祂的运作，类似于风和空气所特有的运作；如移动，m 使活过来，使苏醒；并且也使我们成为灵。n</w:t>
      </w:r>
    </w:p>
    <w:p w14:paraId="5F341C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EF44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The epithet HOLY is not particularly given to the third Person, to the exclusion of the other Persons; for it is expressly attributed to the Father, and to the Son.p</w:t>
      </w:r>
    </w:p>
    <w:p w14:paraId="3539627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5745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圣洁（HOLY）这个形容词并非特别赐给第三位格（Person），以排除其他位格（Persons）；因为它明确地归于父，o 和子。p</w:t>
      </w:r>
    </w:p>
    <w:p w14:paraId="36CB9E4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D5BE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doth he receive this designation even by way of eminence in any degree, as if the Spirit were more holy than the other persons; for it is equally ascribed to all of them; and the Divine holiness, being infinite, admits not of degrees of comparison.</w:t>
      </w:r>
    </w:p>
    <w:p w14:paraId="539AF90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147BA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祂甚至也不是因任何程度上的卓越而获得这个称号，仿佛圣灵比其他位格更圣洁；因为它同样归于他们所有；q 并且神圣的圣洁，既是无限的，就不容许比较的等级。</w:t>
      </w:r>
    </w:p>
    <w:p w14:paraId="4085431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85CA8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reason is, that, according to the economy of the Divine operations, the Sanctification of believers is usually attributed to the Spirit.r</w:t>
      </w:r>
    </w:p>
    <w:p w14:paraId="755709F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C5888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但原因是，按照神圣运作的经纶（economy），信徒的成圣（Sanctification）通常归于圣灵。r</w:t>
      </w:r>
    </w:p>
    <w:p w14:paraId="38534E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F78E96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this must not, however, be understood as if we are not sanctified both by the Father and the Son.</w:t>
      </w:r>
    </w:p>
    <w:p w14:paraId="160680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00DE04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然而，即使这一点也绝不能被理解为仿佛我们不是同时被父和子所成圣。</w:t>
      </w:r>
    </w:p>
    <w:p w14:paraId="2E6D44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498C6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Sanctification is in general, the work of God; and in particular, of the Father,t and of the Son.</w:t>
      </w:r>
    </w:p>
    <w:p w14:paraId="26A3FF3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AE8A9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成圣总的来说，是神的工作；s 特别地，是父的工作，t 和子的工作。u</w:t>
      </w:r>
    </w:p>
    <w:p w14:paraId="1DC1FE6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BDB73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such is the order of the operations of God, that although they are effected by the common counsel of the same will, and by the same energy of the same power, yet some of them are appropriated to each person respectively.</w:t>
      </w:r>
    </w:p>
    <w:p w14:paraId="0679A96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0FF3A4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但是神的运作次序是这样的，虽然它们是由同一旨意的共同筹划，以及同一能力（power）的同一能力（energy）所成就的，然而其中一些分别归于每一个位格（person）。</w:t>
      </w:r>
    </w:p>
    <w:p w14:paraId="7CFC526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496C0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those operations which result from the merit of the Son, as our Regeneration and Sanctification, are particularly attributed to the Holy Spirit, who is the Spirit of the Son, and the third Person in the Godhead.</w:t>
      </w:r>
    </w:p>
    <w:p w14:paraId="4A4DB65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105A0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那些源于子功绩（merit）的运作，如我们的重生（Regeneration）和成圣（Sanctification），特别归于圣灵，祂是子的灵，并且是神性（Godhead）中的第三位格（Person）。</w:t>
      </w:r>
    </w:p>
    <w:p w14:paraId="7F4D03D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E6286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These observations being premised, there are three positions regarding the Holy Ghost, which must be distinctly proved.</w:t>
      </w:r>
    </w:p>
    <w:p w14:paraId="341560A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55B0EA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在预先说明了这些观察之后，关于圣灵有三个立场必须分别证明。</w:t>
      </w:r>
    </w:p>
    <w:p w14:paraId="333089D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14966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That he is a PERSON.</w:t>
      </w:r>
    </w:p>
    <w:p w14:paraId="415089C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8F199D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首先，祂是一个位格（PERSON）。</w:t>
      </w:r>
    </w:p>
    <w:p w14:paraId="0B08663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C891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Secondly,—A DIVINE PERSON.</w:t>
      </w:r>
    </w:p>
    <w:p w14:paraId="41925FB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16E6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其次，——一个神圣的位格（DIVINE PERSON）。</w:t>
      </w:r>
    </w:p>
    <w:p w14:paraId="1D6EA1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E58E7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Thirdly,—A Divine person, DISTINCT FROM THE FATHER AND THE SON.</w:t>
      </w:r>
    </w:p>
    <w:p w14:paraId="7EB7FD5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077AB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第三，——一个神圣的位格（Divine person），与父和子有别（DISTINCT FROM THE FATHER AND THE SON）。</w:t>
      </w:r>
    </w:p>
    <w:p w14:paraId="5664A0F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4618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That the Holy Spirit is a PERSON, is proved, 1st, From the personal properties ascribed to him, namely, understanding and will.</w:t>
      </w:r>
    </w:p>
    <w:p w14:paraId="044844F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7DF20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圣灵是一个位格（PERSON），这被证明，首先，从归于祂的位格属性（personal properties），即理解力（understanding）和意志（will）。</w:t>
      </w:r>
    </w:p>
    <w:p w14:paraId="1359695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E7548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attributes Understanding to the Holy Spirit in the following words: "The Spirit searchethall things, yea, the deep things of God;" "The things of God knoweth no man, but the Spirit of God."</w:t>
      </w:r>
    </w:p>
    <w:p w14:paraId="30BDC2E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A673B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保罗在以下的话中将理解力（Understanding）归于圣灵：“圣灵参透万事，就是神深奥的事也参透了；”v “除了神的灵，也没有人知道神的事。”</w:t>
      </w:r>
    </w:p>
    <w:p w14:paraId="4B9B43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59BA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interpretation of the heretics, who transfer these expressions to a man endowed with the Spirit of God, is utterly unsound.</w:t>
      </w:r>
    </w:p>
    <w:p w14:paraId="689EAB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5C6A8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异端分子的解释，他们将这些表达转移到一个被赋予神之灵的人身上，是完全不健全的。</w:t>
      </w:r>
    </w:p>
    <w:p w14:paraId="47EA972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2235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as in other passages, the Spirit of God is distinguished from men endowed with him,w so likewise here; "God hath revealed them UNTO US BY HIS SPIRIT."</w:t>
      </w:r>
    </w:p>
    <w:p w14:paraId="2F2728D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03885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因为，正如在其他经文中，神的灵与被赋予祂的人有区别，w 同样在这里也是如此；“神藉着祂的灵向我们显明了。”</w:t>
      </w:r>
    </w:p>
    <w:p w14:paraId="4F3BB69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2590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Spirit of God, besides, is represented as having an access to the secrets of God, similar to that which the spirit of a man has to the thoughts of a man.</w:t>
      </w:r>
    </w:p>
    <w:p w14:paraId="29BFA01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D6BC80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此外，神的灵被描绘为能接触神的奥秘，类似于人的灵能接触人的思想。x</w:t>
      </w:r>
    </w:p>
    <w:p w14:paraId="20C4F9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8BC7E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where is the exactness of the analogy, if we say, that what holds of a man with respect to the things of God, holds in the same manner of the spirit of a man with regard to the things of a man?</w:t>
      </w:r>
    </w:p>
    <w:p w14:paraId="76A2FFB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17E7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但是，如果我们说，关于神的事对人成立的，同样也对人的灵关于人的事成立，那么这个类比的精确性在哪里呢？</w:t>
      </w:r>
    </w:p>
    <w:p w14:paraId="3E2A643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A8B1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Add to this, that, as we shall immediately prove in the proper place, so intimate and profound a knowledge of the deep things of God is too exalted a privilege to fall to the share of any mortal.</w:t>
      </w:r>
    </w:p>
    <w:p w14:paraId="4843D0C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87273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此外，正如我们马上将在恰当的地方证明的那样，对神深奥之事如此亲密和深刻的认识，是一种太崇高的特权，任何凡人都无份享有。</w:t>
      </w:r>
    </w:p>
    <w:p w14:paraId="0DD6C68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3D445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same epistle to the Corinthians, notice is taken also of the Will of the Spirit: "All these worketh that one and the self- same Spirit, dividing to every man severally, as he will."</w:t>
      </w:r>
    </w:p>
    <w:p w14:paraId="313CFB2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B0CF4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在同一封致哥林多人的书信中，也注意到了圣灵的意志（Will）：“这一切都是这位圣灵所运行，随己意分给各人的。”y</w:t>
      </w:r>
    </w:p>
    <w:p w14:paraId="0B97F1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C36C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it be noted, that in the chapter containing these word, the Spirit is distinguished as a Giver from his gifts,z in the same way, doubtless, as the Lord is distinguished from his administrations, and God who worketh all in all, from his operations.b</w:t>
      </w:r>
    </w:p>
    <w:p w14:paraId="2269655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5E6469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要注意，在包含这些话的章节中，圣灵作为赐予者（Giver）与祂的恩赐（gifts）有区别，z 无疑，正如主与祂的职事（administrations），a 以及在万有中运行万事的神与祂的作为（operations）有区别一样。b</w:t>
      </w:r>
    </w:p>
    <w:p w14:paraId="08E7B39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D1F70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we have here a clear intimation of a Trinity of persons, to wit, the Father, who is usually denominated God absolutely; the Son, who is called Lord; and the Holy Spirit.</w:t>
      </w:r>
    </w:p>
    <w:p w14:paraId="6D52DCA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1BC5A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因为我们在此清楚地暗示了位格（persons）的三位一体（Trinity），即父，通常被称为绝对的神；子，被称为主；以及圣灵。c</w:t>
      </w:r>
    </w:p>
    <w:p w14:paraId="5BAE02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1BECF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2dly, From his personal appearances.</w:t>
      </w:r>
    </w:p>
    <w:p w14:paraId="0BBE208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446DD1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第二，从祂位格的显现（personal appearances）。</w:t>
      </w:r>
    </w:p>
    <w:p w14:paraId="0A9AEA9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6606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Jesus "saw the Spirit of God descending like a dove, and lighting upon him."</w:t>
      </w:r>
    </w:p>
    <w:p w14:paraId="43C168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BCB9DD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耶稣“看见神的灵仿佛鸽子降下，落在祂身上。”d</w:t>
      </w:r>
    </w:p>
    <w:p w14:paraId="4C86BA9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216D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Holy Ghost descended in a bodily shape, like a dove, upon him."e</w:t>
      </w:r>
    </w:p>
    <w:p w14:paraId="3EB42BC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25F2B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“圣灵降临在祂身上，形状仿佛鸽子。”e</w:t>
      </w:r>
    </w:p>
    <w:p w14:paraId="40AC9B8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04CC2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who can suppose that what comes from heaven, and appears in a bodily shape, is not a person?</w:t>
      </w:r>
    </w:p>
    <w:p w14:paraId="41DD588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E51F0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现在，谁能假设那从天而来，并以身体形状显现的，不是一个位格（person）呢？</w:t>
      </w:r>
    </w:p>
    <w:p w14:paraId="73B561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A6ED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often read in holy writ, that spiritual persons, namely, Angels, descended in this manner, and were seen in a mortal form.</w:t>
      </w:r>
    </w:p>
    <w:p w14:paraId="6A3F0A3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BC8DCE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我们常在圣经（holy writ）中读到，属灵的位格（spiritual persons），即天使，以这种方式降临，并以凡人的形像被看见。</w:t>
      </w:r>
    </w:p>
    <w:p w14:paraId="7B47758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2E2F9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nowhere do we find that any spiritual quality descended, or assumed a visible appearance.</w:t>
      </w:r>
    </w:p>
    <w:p w14:paraId="4CDDBD9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CD657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但我们从未发现任何属灵的品质（spiritual quality）降临，或呈现可见的形像。</w:t>
      </w:r>
    </w:p>
    <w:p w14:paraId="06A30C0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F84EB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has been objected, that things which are not persons are sometimes figuratively said to come down from heaven, and that such things may be adumbrated by some external appearance; as was done at that happy Pentecost, when the gift of speaking in various languages, and with powerful utterance, with which the Apostles were endowed, was shadowed forth by the appearance of cloven and fiery tongues.g</w:t>
      </w:r>
    </w:p>
    <w:p w14:paraId="0BDFB45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18BDC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人反对说，非位格（persons）的事物有时被比喻性地说成从天降下，并且这类事物可以通过某种外在的形像来预示；正如在那幸福的五旬节（Pentecost）所做的那样，那时使徒被赋予的说各种语言和有力言辞的恩赐，被分开如火焰的舌头的显现所预表。g</w:t>
      </w:r>
    </w:p>
    <w:p w14:paraId="7C75FD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F958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this by no means weakens the force of our reasoning.</w:t>
      </w:r>
    </w:p>
    <w:p w14:paraId="78C1D9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46322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但这绝不削弱我们推理的力量。</w:t>
      </w:r>
    </w:p>
    <w:p w14:paraId="0E0B55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2091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truly we do not deny that the gifts of God, which are not always persons, descend from heaven: we only urge, that nothing which is not a person, ever came from above clothed with a bodily shape.</w:t>
      </w:r>
    </w:p>
    <w:p w14:paraId="34268FD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38C941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因为我们确实不否认神的恩赐，它们并非总是位格（persons），从天降下：我们只是强调，凡不是位格（person）的，从未从上头披着身体的形状而来。</w:t>
      </w:r>
    </w:p>
    <w:p w14:paraId="41959A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14EFF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divided tongues which sat on the Apostles like fire, did not directly and immediately denote the gift of tongues, but the person of the Holy Spirit, the Author of that gift, "who gave them utterance," as it is explained in the fourth verse.</w:t>
      </w:r>
    </w:p>
    <w:p w14:paraId="3DD9C99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D5B7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那像火焰一样分开落在使徒头上的舌头，并非直接和立即地表示说方言的恩赐，而是圣灵的位格（person），那恩赐的创始者，“按着圣灵所赐的口才，”正如第四节所解释的。h</w:t>
      </w:r>
    </w:p>
    <w:p w14:paraId="67E3DDA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16B8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3dly, From personal operations attributed to him; of which we have numerous instances in Scripture.</w:t>
      </w:r>
    </w:p>
    <w:p w14:paraId="51B3457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FFE84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第三，从归于祂的位格运作（personal operations）；我们在圣经中有许多这样的例子。i</w:t>
      </w:r>
    </w:p>
    <w:p w14:paraId="6111A4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914FB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no weight in the exception of adversaries, that it is by the mere fiction of a person that such acts are ascribed to the Holy Spirit; is personal acts are elsewhere attributed to charity, to sin,j or to the letter of the law.</w:t>
      </w:r>
    </w:p>
    <w:p w14:paraId="6D092ED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09D647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仇敌的异议毫无分量，他们认为将此类行为归于圣灵仅仅是虚构了一个位格（person）；因为位格行为（personal acts）在别处被归于爱心，j 归于罪，k 或归于律法的字句。l</w:t>
      </w:r>
    </w:p>
    <w:p w14:paraId="67204F0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FF0AB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to mention, that those indications of that figure of speech which are obvious elsewhere, are not to be found in the passages relating to the Spirit;—God is sometimes at particular pains, so to speak, to guard us against imagining that there is any such fiction of a person, where the Holy Spirit is spoken of.</w:t>
      </w:r>
    </w:p>
    <w:p w14:paraId="7D27305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06F47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且不提，那种修辞手法的那些在别处很明显的迹象，在与圣灵相关的经文中却找不到；——神有时特别费心，可以说是，保护我们不要想象在论及圣灵时存在任何此类位格（person）的虚构。</w:t>
      </w:r>
    </w:p>
    <w:p w14:paraId="7E36B0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D8B602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in 1 Cor. 12 Paul, after having in the ninth verse designated certain gifts by the term Spirits, yet straightway, verse eleventh, refers all to one Spirit, the distributor of those gifts, as to a real person.</w:t>
      </w:r>
    </w:p>
    <w:p w14:paraId="4C25B04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0036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因此在哥林多前书12章，保罗在第九节用“诸灵（Spirits）”一词指代某些恩赐之后，紧接着在第十一节将所有都归于一位圣灵，那些恩赐的分发者，如同归于一个真实的位格（person）。</w:t>
      </w:r>
    </w:p>
    <w:p w14:paraId="77F3782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70850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as I apprehend, will our antagonists ever be able to show, that operations of the kind mentioned in the places to which we have referred, as catching away a man;—saying, Separate me men for the work whereunto I have called them; and interceding for one,—are not characteristical of persons.</w:t>
      </w:r>
    </w:p>
    <w:p w14:paraId="2616707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07F2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而且，据我理解，我们的反对者永远无法证明，我们所引用的地方提到的那种运作，如提走一个人；m——说，为我分派人去做我召他们所做的工；n 并为某人代求，o——并非位格（persons）的特征。</w:t>
      </w:r>
    </w:p>
    <w:p w14:paraId="0D276D4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98C07C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4thly, From his being joined in the same place and order with persons, without any mark of difference.</w:t>
      </w:r>
    </w:p>
    <w:p w14:paraId="547590C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6D313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第四，从祂与位格（persons）在同一位置和次序上相连，没有任何区别标记。</w:t>
      </w:r>
    </w:p>
    <w:p w14:paraId="710D4A6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006F5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in Mat. 28:19. the Apostles are enjoined to baptize in the name of the Holy Ghost, no less than of the Father and the Son.</w:t>
      </w:r>
    </w:p>
    <w:p w14:paraId="5D7043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DBB65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因此在马太福音28章19节，使徒被吩咐奉圣灵的名施洗，不亚于奉父和子的名。</w:t>
      </w:r>
    </w:p>
    <w:p w14:paraId="06D6A21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51931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what is it to perform a deed in the name of any one, but to do it by his authority and command?</w:t>
      </w:r>
    </w:p>
    <w:p w14:paraId="581B93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3D0D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现在，奉任何人的名行事，除了藉着祂的权柄和命令去做之外，还有什么呢？</w:t>
      </w:r>
    </w:p>
    <w:p w14:paraId="34822B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57D69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authority, too, of these three is here propounded as equal, or rather as one.</w:t>
      </w:r>
    </w:p>
    <w:p w14:paraId="2F94C9C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CF375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而且，这三位的权柄在此被提出为同等的，或者更确切地说，是一位。</w:t>
      </w:r>
    </w:p>
    <w:p w14:paraId="4902029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89420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therefore the Father and the Son are, by this expression, declared to be the authors of baptism, the Holy Sprit is in the same manner designated the author of that institution.</w:t>
      </w:r>
    </w:p>
    <w:p w14:paraId="35B7D4E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F24B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因此，正如父和子藉着这个表达被宣告为洗礼的创始者，圣灵也以同样的方式被指定为那制度（institution）的创始者。</w:t>
      </w:r>
    </w:p>
    <w:p w14:paraId="4AEFABD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6C49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he were not a person, how could the ordinance of baptism be ascribed to him?</w:t>
      </w:r>
    </w:p>
    <w:p w14:paraId="6590F8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8D937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但如果祂不是一个位格（person），洗礼的条例（ordinance）怎能归于祂呢？</w:t>
      </w:r>
    </w:p>
    <w:p w14:paraId="41CE99E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EDBC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Objectors indeed allege, that things which are not persons, are connected with persons in the same sentence, as in the passage where Paul commends the Church "to God, and to the word of his grace," that is, the Gospel.</w:t>
      </w:r>
    </w:p>
    <w:p w14:paraId="7140872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0998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反对者确实声称，非位格（persons）的事物在同一句话中与位格（persons）相连，例如保罗将教会交托“神和祂恩惠的道”，p 即福音的那段经文。</w:t>
      </w:r>
    </w:p>
    <w:p w14:paraId="5AD5C0D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1AAD4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add, that even the names of what are not persons, are joined to the name of a person;—"I will write upon him the name of my God, and the name of the city of my God."m</w:t>
      </w:r>
    </w:p>
    <w:p w14:paraId="61E494B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CD3D2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他们补充说，甚至非位格（persons）之物的名字，也与位格（person）的名字相连；——“我要将我神的名，和我神城的名……写在他上面。”m</w:t>
      </w:r>
    </w:p>
    <w:p w14:paraId="3AD3B98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40D3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we reply, 1. Nowhere is any thing said to be done in the name of that which is not a person.</w:t>
      </w:r>
    </w:p>
    <w:p w14:paraId="42E8EF6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5AD2A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但我们回答，1. 从未有任何事被说成是奉非位格（person）之物的名而做的。</w:t>
      </w:r>
    </w:p>
    <w:p w14:paraId="5A3B471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D92D2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Although "the word of his grace" elsewhere signifies the Gospel, it doth not necessarily follow, that the expression has the same meaning in Acts 20:32.</w:t>
      </w:r>
    </w:p>
    <w:p w14:paraId="528C96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2E2A4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虽然“祂恩惠的道”在别处表示福音，但这并不必然意味着这个表达在使徒行传20章32节具有相同的含义。</w:t>
      </w:r>
    </w:p>
    <w:p w14:paraId="178516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193C6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signification of words often varies according to the variety of circumstances, and the diversified exigencies of the subject.</w:t>
      </w:r>
    </w:p>
    <w:p w14:paraId="09C42E7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EDA4A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词语的含义常常根据情况的多样性，以及主题的不同需要而变化。</w:t>
      </w:r>
    </w:p>
    <w:p w14:paraId="1E8257B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99769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are not displeased with the observation of Francis Gomar, that the Word of the grace of God here refers to Christ, who, agreeably to the forms of instruction used by the ancient Hebrews, is in the writings of John denominated the Word; and who may be called the Word of grace from the effects which he produces, just as he is styled "the Word of life."</w:t>
      </w:r>
    </w:p>
    <w:p w14:paraId="1C94618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66997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我们不反对弗朗西斯·戈马尔（Francis Gomar）的观察，即此处神恩惠的道是指基督，祂按照古代希伯来人使用的教导形式，在约翰的著作中被称为道（Word）；并且祂可以因其所产生的效果被称为恩惠的道，正如祂被称为“生命之道”。q</w:t>
      </w:r>
    </w:p>
    <w:p w14:paraId="0ECFC4E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1DE9C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same manner, he adds, Peter speaks of "the God of all grace,"o and Paul of "the Spirit of grace."</w:t>
      </w:r>
    </w:p>
    <w:p w14:paraId="462B15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EFA47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他补充说，同样的方式，彼得说到“赐诸般恩典的神”，o 保罗说到“恩典的灵”。p</w:t>
      </w:r>
    </w:p>
    <w:p w14:paraId="611C140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D69C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may be called, in fine, says that writer, "the Word of the grace of God," because, as Mediator, he has obtained and announced the favour of God towards us.</w:t>
      </w:r>
    </w:p>
    <w:p w14:paraId="220AAB5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00DA5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那位作者说，总之，基督可以被称为“神恩惠的道”，因为作为中保（Mediator），祂已为我们获得并宣告了神的恩惠。</w:t>
      </w:r>
    </w:p>
    <w:p w14:paraId="06ACD34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195BD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propriety and concinnity of the Apostolical diction lead us thus to understand these expressions of Christ, rather than of the Gospel.</w:t>
      </w:r>
    </w:p>
    <w:p w14:paraId="03B839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A434A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使徒措辞（Apostolical diction）的恰当性和简洁性（concinnity）引导我们如此理解这些表达是指基督，而非福音。</w:t>
      </w:r>
    </w:p>
    <w:p w14:paraId="7BC39D8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B5A10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appears far more proper for the Church to be commended to Christ, than to the Gospel; which is usually commended to the Church.</w:t>
      </w:r>
    </w:p>
    <w:p w14:paraId="5629947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80363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将教会交托给基督，似乎远比交托给福音更恰当；福音通常是被交托给教会的。</w:t>
      </w:r>
    </w:p>
    <w:p w14:paraId="6B84142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6FF09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wish, however, by all means to explain it of the Gospel, the meaning of this improper phrase will be, that believers are commended to God, in order that he may instruct and console them by the doctrine of grace.</w:t>
      </w:r>
    </w:p>
    <w:p w14:paraId="23062E1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5E2AB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然而，如果你无论如何都希望将其解释为福音，那么这个不恰当短语的意思将是，信徒被交托给神，以便祂可以通过恩典的教义来教导和安慰他们。</w:t>
      </w:r>
    </w:p>
    <w:p w14:paraId="20D55F9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FBEBAA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thus the Gospel will be associated with God, as the instrumental with the principal cause;—to which there is nothing similar in the passage from which we are now reasoning.55</w:t>
      </w:r>
    </w:p>
    <w:p w14:paraId="6BC9571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CDB7A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因此，福音将与神联合，如同工具因（instrumental cause）与主动因（principal cause）联合一样；——这与我们现在所推理的那段经文毫无相似之处。55</w:t>
      </w:r>
    </w:p>
    <w:p w14:paraId="401B072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432EC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We do not urge, that everything is a person, to which a name is attributed, or whose name is joined with the name of a person; but merely maintain the personality of that in whose name something is said to be done, and done in the same manner in which it is performed in the name of those who are undoubtedly persons.</w:t>
      </w:r>
    </w:p>
    <w:p w14:paraId="2B110ED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3F126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我们并非强调，凡被赋予名字的，或其名字与位格（person）名字相连的一切，都是一个位格（person）；而仅仅主张那奉其名行事者的位格性（personality），并且其行事方式与奉那些无疑是位格（persons）之名行事的方式相同。</w:t>
      </w:r>
    </w:p>
    <w:p w14:paraId="3833B1D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C0136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You may urge perhaps, 'If that in whose name we are baptized, appear to be a person, that with which we are baptized cannot be a person; just as the water with which we are baptized cannot be affirmed to be a person.</w:t>
      </w:r>
    </w:p>
    <w:p w14:paraId="54E482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EB8F6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你或许会力陈，‘如果我们奉其名受洗的那位显为一个位格（person），那么我们用以受洗的那位就不可能是一个位格（person）；正如我们用以受洗的水不能被断言为一个位格（person）一样。</w:t>
      </w:r>
    </w:p>
    <w:p w14:paraId="5C3AE90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23F91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it is said, therefore, that believers are "baptized with the Holy Ghost," is it not sufficiently clear that the Holy Spirit is not a person?'</w:t>
      </w:r>
    </w:p>
    <w:p w14:paraId="3AD6570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BEFE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因此，既然经上说信徒是“用圣灵施洗”，r 难道还不够清楚圣灵不是一个位格（person）吗？’</w:t>
      </w:r>
    </w:p>
    <w:p w14:paraId="6AF23CC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7F27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reply, if there is any force in this argument, it will follow by parity of reason, that as the garment with which we are clothed, or the bread on which we subsist, is not a person, so neither is Christ a person, because we are commanded to put him on,s and are nourished by him as the bread of life.</w:t>
      </w:r>
    </w:p>
    <w:p w14:paraId="0C774E1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A30E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我回答，如果这个论证有任何力量，那么根据同样的推理可以得出，正如我们所穿的衣服，或我们赖以生存的面包，不是一个位格（person），基督也不是一个位格（person），因为我们被吩咐要穿上祂，s 并且我们靠祂作为生命之粮得滋养。t</w:t>
      </w:r>
    </w:p>
    <w:p w14:paraId="5F5233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98ED1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else is it to be baptized with the Holy Spirit, if we intend to express ourselves in proper terms, than to be enriched with the grace and the gifts of the Holy Spirit?</w:t>
      </w:r>
    </w:p>
    <w:p w14:paraId="799F452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70D8A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如果我们打算用恰当的术语表达自己，那么用圣灵施洗，除了被圣灵的恩典和恩赐所丰富之外，还能是什么呢？</w:t>
      </w:r>
    </w:p>
    <w:p w14:paraId="4D03BB9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59C6B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should hinder us from esteeming him a person, whose grace and gifts are conferred on us?</w:t>
      </w:r>
    </w:p>
    <w:p w14:paraId="16D7FFF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45AC4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那么，有什么能阻止我们将那位其恩典和恩赐被授予我们者视为一个位格（person）呢？</w:t>
      </w:r>
    </w:p>
    <w:p w14:paraId="4AB0497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9F02C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even hold, besides, that whenever the term Holy Spirit occurs in the sacred volume, it always designates a person; since we readily confess, that it is sometimes used metonymically, to denote the gifts of the Spirit.</w:t>
      </w:r>
    </w:p>
    <w:p w14:paraId="71DC66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0D880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此外，我们甚至不主张，每当圣灵这个词出现在圣经（sacred volume）中时，它总是指一个位格（person）；因为我们欣然承认，它有时被转喻地（metonymically）使用，以表示圣灵的恩赐。</w:t>
      </w:r>
    </w:p>
    <w:p w14:paraId="14FBEE1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8F46D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then we admit that such is the case here, when we are said to be baptized with the Holy Spirit, on what pretext will you thence conclude, that the same thing ought to be understood,当我们被说成是奉祂的名受洗时，而表达方式如此不同呢？</w:t>
      </w:r>
    </w:p>
    <w:p w14:paraId="75426D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2F8174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then we admit that such is the case here, when we are said to be baptized with the Holy Spirit, on what pretext will you thence conclude, that the same thing ought to be understood, when we are said to be baptized in his name, whilst the expressions are so very different?</w:t>
      </w:r>
    </w:p>
    <w:p w14:paraId="11325A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928AC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Adversaries object, that in the Sacred Scriptures the Holy Ghost is frequently called the power of God; as instances of which they produce Luke 1:35. 24:49. compared with Acts 1:4, 5, 8. Chap. 10:38. and thence infer that he is not a person.</w:t>
      </w:r>
    </w:p>
    <w:p w14:paraId="29FB7B6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B3D6B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反对者反对说，在圣经（Sacred Scriptures）中，圣灵常常被称为神的能力（power）；他们为此举出路加福音1章35节，24章49节，与使徒行传1章4, 5, 8节比较，第10章38节作为例子，并由此推断祂不是一个位格（person）。</w:t>
      </w:r>
    </w:p>
    <w:p w14:paraId="5E9B0F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A73BE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this reasoning is utterly inconclusive.</w:t>
      </w:r>
    </w:p>
    <w:p w14:paraId="6AF7B73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4CEA0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但这种推理是完全不确定的。</w:t>
      </w:r>
    </w:p>
    <w:p w14:paraId="75DC97B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E2A1BA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Simon Magus was termed by his followers, "the great power of God;" and Christ is denominated "the power of God."vNay, the Hebrews consider a word* which signifies power, as one of the titles of God.</w:t>
      </w:r>
    </w:p>
    <w:p w14:paraId="711AA10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53FB7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西门·马古斯（Simon Magus）被他的追随者称为“神的大能”；u 基督被称为“神的能力”。v 不，希伯来人认为一个表示能力（power）的词*是神的称号之一。</w:t>
      </w:r>
    </w:p>
    <w:p w14:paraId="0C70B7A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C3817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following expression, "What did Moses answer in the presence of "the Power,"† that is, God?</w:t>
      </w:r>
    </w:p>
    <w:p w14:paraId="03572DE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7F03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因此有以下的表达，“摩西在‘能力（the Power）’面前回答了什么？”† 即神。</w:t>
      </w:r>
    </w:p>
    <w:p w14:paraId="421C36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0805A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point Elias‡ and Buxtorf§ may be consulted.</w:t>
      </w:r>
    </w:p>
    <w:p w14:paraId="2DB9127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CF16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关于这一点，可以咨询埃利亚斯（Elias）‡ 和布克斯托夫（Buxtorf）§。</w:t>
      </w:r>
    </w:p>
    <w:p w14:paraId="3414257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C087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are of opinion, that the following phrase in the Gospel of Mark, is conformable to the same mode of speaking; "Ye shall see the Son of man sitting on the right hand of power."w</w:t>
      </w:r>
    </w:p>
    <w:p w14:paraId="7186A6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A2A905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有些人认为，马可福音中的以下短语符合同样的说话方式；“你们要看见人子坐在那权能者（power）的右边。”w</w:t>
      </w:r>
    </w:p>
    <w:p w14:paraId="2C4580C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764D7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could furnish no solid objection, therefore, to the personality of the Holy Spirit, that he were sometimes called the power of God.</w:t>
      </w:r>
    </w:p>
    <w:p w14:paraId="38BE21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939158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因此，圣灵有时被称为神的能力（power），这不能为反对祂的位格性（personality）提供任何坚实的理由。</w:t>
      </w:r>
    </w:p>
    <w:p w14:paraId="07C2CAA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92518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adversaries cannot even prove that he is so called.</w:t>
      </w:r>
    </w:p>
    <w:p w14:paraId="0545DF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8DB56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但是反对者甚至无法证明祂是这样被称为的。</w:t>
      </w:r>
    </w:p>
    <w:p w14:paraId="3834EBC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6194C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if we mistake not, we shall see that in all the places alleged, the Holy Ghost and power are distinguished from each other.</w:t>
      </w:r>
    </w:p>
    <w:p w14:paraId="75BB585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4EBC6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因为如果我们没有弄错的话，我们将看到在所有引用的地方，圣灵和能力（power）是相互区分的。</w:t>
      </w:r>
    </w:p>
    <w:p w14:paraId="2742392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A4E0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Luke 1:35, we find ascribed to the Holy Ghost as a Divine person, "the power of the Highest," as a property by which, and according to which he operates; for it is "the power of the Spirit."</w:t>
      </w:r>
    </w:p>
    <w:p w14:paraId="2A77D48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BA7F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在路加福音1章35节，我们发现归于圣灵（作为神圣位格 Divine person）的是“至高者的能力（power of the Highest）”，作为祂藉以运作并据以运作的属性；因为它是“圣灵的能力（power of the Spirit）”。x</w:t>
      </w:r>
    </w:p>
    <w:p w14:paraId="028947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DB3DB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also in Luke 24:49, "power from on high" doth not immediately denote the Holy Spirit, but that greatness of soul with which the Apostles were endowed; of which it is intimated that the Holy Spirit is the author, when it is said to come from on high.</w:t>
      </w:r>
    </w:p>
    <w:p w14:paraId="6457156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6870D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同样在路加福音24章49节，“从上头来的能力（power from on high）”并非直接表示圣灵，而是使徒被赋予的那种伟大的灵魂；当它被称为从上头来时，暗示了圣灵是其创始者。</w:t>
      </w:r>
    </w:p>
    <w:p w14:paraId="621B2B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51BA2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interpretation we are naturally led by what we read elsewhere: "But ye shall receive power, after that the Holy Ghost is come upon you;" that is, the power you shall obtain, is from the Holy Ghost descending on you.</w:t>
      </w:r>
    </w:p>
    <w:p w14:paraId="1A84DD1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87DC81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我们自然而然地被我们在别处读到的内容引导到这种解释：“但圣灵降临在你们身上，你们就必得着能力（power）；”y 也就是说，你们将获得的能力（power），来自降临在你们身上的圣灵。</w:t>
      </w:r>
    </w:p>
    <w:p w14:paraId="3D6E364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F7513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in Acts 10:38, there is an intimation, first, of the cause, "God anointed Jesus of Nazareth with the Holy Ghost;" then, of the effect, "and with power."</w:t>
      </w:r>
    </w:p>
    <w:p w14:paraId="5BDC737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D281A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同样，在使徒行传10章38节，首先暗示了原因，“神怎样以圣灵膏拿撒勒人耶稣；”然后暗示了效果，“并能力（power）。”</w:t>
      </w:r>
    </w:p>
    <w:p w14:paraId="2EF99E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2C02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Nor is there greater weight in the cavil against the personality of the Holy Spirit, founded on the passages where he is said to be given to men, or to be received by them; for, 1st, Even God gives himself to us, as "an exceeding great reward;"a and he is the "portion" or "inheritance" of believers.</w:t>
      </w:r>
    </w:p>
    <w:p w14:paraId="7CE6CF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A642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基于圣灵被说成是赐给人的，或被人领受的经文而反对祂位格性（personality）的诡辩，也没有更大的分量；因为，首先，甚至神也将祂自己赐给我们，作为“极大的赏赐”；a 并且祂是信徒的“分”b 或“产业”。c</w:t>
      </w:r>
    </w:p>
    <w:p w14:paraId="4395462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53D690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Christ is also said to be given by God, and received by believers;d and even so as to "dwell in their hearts," in exact conformity with what we read of the Holy Spirit.</w:t>
      </w:r>
    </w:p>
    <w:p w14:paraId="784CAD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5FB61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其次，基督也被说成是被神赐予，并被信徒领受；d 甚至以致“住在他们心里”，e 与我们读到的关于圣灵的内容完全一致。f</w:t>
      </w:r>
    </w:p>
    <w:p w14:paraId="257FC12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03CA75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In those very places where the Holy Spirit is spoken of as a gift, he is sometimes described as a person, and distinguished from his effects.</w:t>
      </w:r>
    </w:p>
    <w:p w14:paraId="5A9A9BC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40C6C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第三，就在那些论及圣灵为恩赐的地方，祂有时被描述为一个位格（person），并与祂的效果相区别。</w:t>
      </w:r>
    </w:p>
    <w:p w14:paraId="01BEAC1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7230A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have an instance in Rom. 5:5.—"The love of God is shed abroad in our hearts by the Holy Ghost, who is given unto us."</w:t>
      </w:r>
    </w:p>
    <w:p w14:paraId="60AB490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82AF05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我们在罗马书5章5节看到一个例子：“神的爱藉着所赐给我们的圣灵浇灌在我们心里。”</w:t>
      </w:r>
    </w:p>
    <w:p w14:paraId="60D9D76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F3E6D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of which expression is as follows.</w:t>
      </w:r>
    </w:p>
    <w:p w14:paraId="1F15AF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C8719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这个表达的意思如下。</w:t>
      </w:r>
    </w:p>
    <w:p w14:paraId="44502B8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F43D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Holy Ghost is given unto us, that he may be no less our's than the Father or the Son is our's, and that thus we may be rendered happy by the communion of the whole undivided Trinity.</w:t>
      </w:r>
    </w:p>
    <w:p w14:paraId="38624E5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A3C7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圣灵被赐给我们，使祂不亚于父或子是我们的，从而使我们可以藉着整个不可分割的三位一体（Trinity）的交通而变得幸福。</w:t>
      </w:r>
    </w:p>
    <w:p w14:paraId="2F628C3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FC0FFD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 Holy Ghost, that is, by his influence and operation, we have "in our hearts," or we feel and actually experience, "the love of God," particularly his amazing love towards us, "shed abroad," or most abundantly imparted.</w:t>
      </w:r>
    </w:p>
    <w:p w14:paraId="1E053E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2ACD1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藉着圣灵，也就是说，藉着祂的影响和运作，我们在“心里”拥有，或者我们感觉到并实际体验到，“神的爱”，特别是祂对我们奇妙的爱，“浇灌”，或最丰盛地赋予。</w:t>
      </w:r>
    </w:p>
    <w:p w14:paraId="6D08ED0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B80F8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it is the chief part of the consolation from which the Holy Spirit receives the title of the Comforter, that he causes us to taste and feel the love of God.</w:t>
      </w:r>
    </w:p>
    <w:p w14:paraId="178F8E6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15B0C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因为圣灵获得保惠师（Comforter）称号的主要安慰部分在于，祂使我们尝到并感受到神的爱。</w:t>
      </w:r>
    </w:p>
    <w:p w14:paraId="75AA7D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82911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in Gal. 4:6, it is said of the person of the Holy Spirit, "God hath sent forth the Spirit of his Son;" as, in verse fourth it is said of the person of the Son, "God sent forth his Son."</w:t>
      </w:r>
    </w:p>
    <w:p w14:paraId="6B05F26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C0743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同样在加拉太书4章6节，论到圣灵的位格（person）说：“神就差祂儿子的灵”；正如在第四节论到子的位格（person）说：“神就差遣祂的儿子。”</w:t>
      </w:r>
    </w:p>
    <w:p w14:paraId="204919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EF171B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the Spirit whom God sends to dwell and to operate in our hearts, crieth; that is, so causeth us to cry, that our crying is his voice.</w:t>
      </w:r>
    </w:p>
    <w:p w14:paraId="578132E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341EC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此外，神差遣来住在我们心里并运作的灵，呼叫；也就是说，如此使我们呼叫，以致我们的呼叫就是祂的声音。</w:t>
      </w:r>
    </w:p>
    <w:p w14:paraId="195A635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4EE13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here so evidently described as a person, that Crellius is obliged to betake himself to a personification; a parallel instance of which he alleges we have in Chap. 3:8.</w:t>
      </w:r>
    </w:p>
    <w:p w14:paraId="642DC70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E4915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祂在此被如此明显地描述为一个位格（person），以致克雷利乌斯（Crellius）不得不求助于拟人法（personification）；他声称我们在第3章第8节有一个平行的例子。</w:t>
      </w:r>
    </w:p>
    <w:p w14:paraId="6267752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889DB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foreseeing, &amp;c."</w:t>
      </w:r>
    </w:p>
    <w:p w14:paraId="1E3518C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1C20F2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“圣经既预先看明，等等。”</w:t>
      </w:r>
    </w:p>
    <w:p w14:paraId="110A5D7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6C09D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passage bears no resemblance to this.</w:t>
      </w:r>
    </w:p>
    <w:p w14:paraId="11229C1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F97B7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但那段经文与此毫无相似之处。</w:t>
      </w:r>
    </w:p>
    <w:p w14:paraId="03FC8B0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5F6121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is said to foresee, because the Spirit, who dictates the Scripture, foresees.</w:t>
      </w:r>
    </w:p>
    <w:p w14:paraId="19536F5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37F9C9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圣经被称为预先看明，因为默示圣经的圣灵预先看明。</w:t>
      </w:r>
    </w:p>
    <w:p w14:paraId="6989164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6E9508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figure there is a metonymy, not a personification.</w:t>
      </w:r>
    </w:p>
    <w:p w14:paraId="6F9594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98B0E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那里的修辞手法是转喻（metonymy），而非拟人法（personification）。</w:t>
      </w:r>
    </w:p>
    <w:p w14:paraId="2AE0A5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C13B3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It exceeds all absurdity, that they would have the Holy Spirit to mean the Doctrine of the Gospel, to which, by a prosopopœia, personal operations are attributed.</w:t>
      </w:r>
    </w:p>
    <w:p w14:paraId="3C0127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8CFB5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他们想让圣灵意指福音的教义（Doctrine），并藉着拟人法（prosopopœia），将位格运作（personal operations）归于它，这超越了一切荒谬。</w:t>
      </w:r>
    </w:p>
    <w:p w14:paraId="27EB6E1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412D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thus explain the following words of Paul: "Who also hath made us able ministers of the New Testament; not of the letter, but of the Spirit; for the letter killeth, but the Spirit giveth life."</w:t>
      </w:r>
    </w:p>
    <w:p w14:paraId="4E39FD2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2F7439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他们如此解释保罗的以下话语：“祂叫我们能承当这新约的执事；不是凭着字句，乃是凭着精意（Spirit）；因为那字句是叫人死，精意（Spirit）是叫人活。”f</w:t>
      </w:r>
    </w:p>
    <w:p w14:paraId="3BDA22F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0F4D99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 same sense they pervert also that other expression; "No man can say, that Jesus is the Lord, but by the Holy Ghost."gAs if the meaning of the Apostle were, that no man can rightly acknowledge Jesus as Lord, unless that truth be revealed to him by the Gospel; as likewise they who receive the Gospel, are said to be "in the Spirit."</w:t>
      </w:r>
    </w:p>
    <w:p w14:paraId="68DEA3E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4AA333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他们也将另一个表达歪曲为同样的意思；“若不是被圣灵感动的，也没有能说耶稣是主的。”g 仿佛使徒的意思是，没有人能正确地承认耶稣为主，除非那真理藉着福音向他启示；同样，那些领受福音的人，被称为“在圣灵里。”h</w:t>
      </w:r>
    </w:p>
    <w:p w14:paraId="71FF4D6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F56B9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we are disposed to speak the truth, what is it wantonly to wrest the Scriptures, if this is not an instance of such conduct?</w:t>
      </w:r>
    </w:p>
    <w:p w14:paraId="515471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F7378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但是，如果我们倾向于说实话，如果这不是一种肆意歪曲圣经的行为，那又是什么呢？</w:t>
      </w:r>
    </w:p>
    <w:p w14:paraId="2E3FCBC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2DBB2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examine each of the passages alleged.</w:t>
      </w:r>
    </w:p>
    <w:p w14:paraId="67B65C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FBDA4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让我们考察所引用的每一段经文。</w:t>
      </w:r>
    </w:p>
    <w:p w14:paraId="0F627BD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D6D5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Were we to grant that in the former, the Spirit, by a metonymy, denotes the doctrine of the Gospel; what is improperly ascribed there to the Gospel as an exemplary cause, is properly to be attributed to the person of the Holy Spirit, as the principal efficient cause.</w:t>
      </w:r>
    </w:p>
    <w:p w14:paraId="1AF1909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39803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如果我们承认在前一段经文中，圣灵藉着转喻（metonymy）表示福音的教义；那么那里不恰当地归于福音作为示范因（exemplary cause）的，应恰当地归于圣灵的位格（person），作为主动因（principal efficient cause）。</w:t>
      </w:r>
    </w:p>
    <w:p w14:paraId="59F314E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8843E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also that which is elsewhere ascribed to the letter of the law, is, by the same analogy, to be attributed to the person of the Lawgiver.</w:t>
      </w:r>
    </w:p>
    <w:p w14:paraId="76D3A7B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318F0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因此，同样，在别处归于律法字句的，也应根据同样的类比，归于立法者（Lawgiver）的位格（person）。i</w:t>
      </w:r>
    </w:p>
    <w:p w14:paraId="4EFFAFE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A9F8E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does not seem necessary for us to make such a concession.</w:t>
      </w:r>
    </w:p>
    <w:p w14:paraId="262C15C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97E05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但是我们似乎没有必要作这样的让步。</w:t>
      </w:r>
    </w:p>
    <w:p w14:paraId="3ECEA21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C83B5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does not call the law "the letter;" or the Gospel "the Spirit:" but teaches that the letter is in the law, and the Spirit in the Gospel, so that they who minister to the law, minister to the letter; they who minister to the Gospel, to the Spirit.</w:t>
      </w:r>
    </w:p>
    <w:p w14:paraId="30EAD9B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DE649D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使徒并非称律法为“字句”；或称福音为“精意（Spirit）：”而是教导说字句在律法中，精意（Spirit）在福音中，k 以致那些服事律法的，服事字句；那些服事福音的，服事精意（Spirit）。</w:t>
      </w:r>
    </w:p>
    <w:p w14:paraId="6361934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63F49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calls that the letter, which is unable, at first, and by itself, to convert a man; or to give a sinner the hope of life, much less to quicken him.</w:t>
      </w:r>
    </w:p>
    <w:p w14:paraId="39DFF1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5DD43C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祂称那为字句，它起初凭着自己不能使人归信；也不能给罪人生命的盼望，更不用说使他活过来了。</w:t>
      </w:r>
    </w:p>
    <w:p w14:paraId="498540A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4807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the Spirit, he understands both the person of the Spirit, and his quickening grace; which is clearly disclosed, and rendered efficacious, by means of the Gospel.</w:t>
      </w:r>
    </w:p>
    <w:p w14:paraId="1AFC9D3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AA45A3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祂以精意（Spirit）理解圣灵的位格（person），以及祂使人活过来的恩典；这藉着福音被清楚地揭示，并变得有效。</w:t>
      </w:r>
    </w:p>
    <w:p w14:paraId="069B2E4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1EFB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a preceding verse, the Apostle undoubtedly distinguishes the Spirit from the doctrine, when he calls the Corinthians "the epistle of Christ, written not with ink, but with the Spirit of the living God."</w:t>
      </w:r>
    </w:p>
    <w:p w14:paraId="1FEBB9D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C9CCE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在前一节经文中，使徒无疑将圣灵与教义区分开来，当祂称哥林多人为“基督的信，不是用墨写的，乃是用永生神的灵写的。”l</w:t>
      </w:r>
    </w:p>
    <w:p w14:paraId="49144C5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880AF0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the interpretation which they obtrude upon the third verse of 1 Cor. 12, it is a daring perversion.</w:t>
      </w:r>
    </w:p>
    <w:p w14:paraId="45E59B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31F5B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至于他们强加于哥林多前书12章第三节的解释，是一种大胆的歪曲。</w:t>
      </w:r>
    </w:p>
    <w:p w14:paraId="534AA43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C1C0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speak by the Spirit, is to speak as the Spirit instructs and moves.</w:t>
      </w:r>
    </w:p>
    <w:p w14:paraId="3889E2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98BE28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靠圣灵说话，就是按照圣灵的教导和感动说话。</w:t>
      </w:r>
    </w:p>
    <w:p w14:paraId="0EC773E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F9F69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whole of this Chapter, too, the Spirit denotes, not the doctrine of the Gospel, but Him by whom the word of wisdom, and the word of knowledge is given, and who is the Author of faith.l</w:t>
      </w:r>
    </w:p>
    <w:p w14:paraId="34DBC95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47587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而且，在整个这一章中，圣灵并非表示福音的教义，而是表示那位藉以赐下智慧的言语和知识的言语者，并且是信心的创始者。l</w:t>
      </w:r>
    </w:p>
    <w:p w14:paraId="41FBB97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06B9D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we are said to "live in the Spirit," when, by the efficacious operation of the person of the Holy Spirit, we live a new and spiritual life.</w:t>
      </w:r>
    </w:p>
    <w:p w14:paraId="5FB179E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79586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当我们藉着圣灵位格（person）有效的运作，过一种新的属灵生活时，我们就被称为“靠圣灵行事”。m</w:t>
      </w:r>
    </w:p>
    <w:p w14:paraId="6EB5A0C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BF10D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form of expression is similar to that which is used with regard to the common blessing of nature, when we are said to live in God, because he giveth unto all life, and breath, and all things.</w:t>
      </w:r>
    </w:p>
    <w:p w14:paraId="27CD690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167B5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这种表达形式类似于用于普遍自然祝福的那种表达，当我们被称为活在神里面时，因为祂将生命、气息、万物赐给万人。n</w:t>
      </w:r>
    </w:p>
    <w:p w14:paraId="6510C68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C6B97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Having thus proved the PERSONALITY of the Holy Spirit, let us now proceed to show that he is a DIVINE Person, the true Jehovah, and the Most High God.</w:t>
      </w:r>
    </w:p>
    <w:p w14:paraId="3673574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69DB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既已证明圣灵的位格性（PERSONALITY），现在让我们继续证明祂是一个神圣的位格（DIVINE Person），是真耶和华，是至高神。</w:t>
      </w:r>
    </w:p>
    <w:p w14:paraId="30678ED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9DAFB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why should we not employ the same series of arguments by which divine truth has hitherto been nobly and successfully defended?</w:t>
      </w:r>
    </w:p>
    <w:p w14:paraId="1656BEB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3AEF92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为什么我们不应使用迄今为止神圣真理藉以被高贵且成功地辩护的同一系列论据呢？</w:t>
      </w:r>
    </w:p>
    <w:p w14:paraId="7235C7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DC675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will of God himself, that we should acknowledge as the true God, one to whom Divine Names, Attributes,Works, and Divine Honour and Worship, are ascribed in the sacred volume.</w:t>
      </w:r>
    </w:p>
    <w:p w14:paraId="11EF3E2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14B1C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神自己的旨意是，我们应该承认那在圣经（sacred volume）中被赋予神圣名号（Divine Names）、属性（Attributes）、作为（Works），以及神圣尊荣（Divine Honour）和敬拜（Worship）者为真神。</w:t>
      </w:r>
    </w:p>
    <w:p w14:paraId="3A05C21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CCEEA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Almighty is not so prodigal of his glory, as to share all the characters of divinity now mentioned with one that is not God.</w:t>
      </w:r>
    </w:p>
    <w:p w14:paraId="728F06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16070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全能者并非如此挥霍祂的荣耀，以致将现在提到的所有神性（divinity）特征与非神者分享。o</w:t>
      </w:r>
    </w:p>
    <w:p w14:paraId="13AFD69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A1EDFF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indeed is it possible for him so to share them: For the attributes of God are not, in reality, distinct from his essence; his works are a kind of emanations, and living proofs of those attributes; and what is honour and worship but a devout recognition of that divine excellence which is displayed in such stupendous works?</w:t>
      </w:r>
    </w:p>
    <w:p w14:paraId="6AEBABB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701124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事实上，祂也不可能如此分享它们：因为神的属性（attributes），实际上，与祂的本质（essence）并非有别；祂的作为（works）是一种流露（emanations），是那些属性（attributes）活生生的证明；而尊荣（honour）和敬拜（worship）除了是对在如此惊人作为（stupendous works）中所彰显的那神圣卓越（divine excellence）的虔诚承认之外，又是什么呢？</w:t>
      </w:r>
    </w:p>
    <w:p w14:paraId="5637BE7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3E54A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name of God, in fine, and in particular the name Jehovah, comprises all these in its extensive import.</w:t>
      </w:r>
    </w:p>
    <w:p w14:paraId="2C1D87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BB7CB5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总之，神的名号（name），特别是耶和华（Jehovah）这个名号，在其广泛的含义中包含了所有这些。</w:t>
      </w:r>
    </w:p>
    <w:p w14:paraId="503C9E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C8599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there is none of these characteristics of Divinity, that doth not belong to the Holy Ghost.</w:t>
      </w:r>
    </w:p>
    <w:p w14:paraId="267DEF0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A3B5B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现在，这些神性（Divinity）的特征中，没有一个不属于圣灵。</w:t>
      </w:r>
    </w:p>
    <w:p w14:paraId="19D3860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C597A1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To begin with NAMES: It is nowhere, we confess, said expressly and in so many words, "The Holy Spirit is the Most High God."</w:t>
      </w:r>
    </w:p>
    <w:p w14:paraId="3BA226A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BA3BA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从名号（NAMES）开始：我们承认，没有任何地方明确地、一字不差地说：“圣灵是至高神。”</w:t>
      </w:r>
    </w:p>
    <w:p w14:paraId="3B1655C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54F46A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a diligent comparing of the Scriptures, however, we conclude incontestably, that he who is in one passage called the Holy Ghost, is in the same, or in a parallel place, denominated Jehovah and God; and that those things which are indisputably affirmed of Jehovah, and cannot be affirmed of any that is not Jehovah, are asserted concerning the Spirit.</w:t>
      </w:r>
    </w:p>
    <w:p w14:paraId="71E5E90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6F7214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通过勤奋地比较圣经，我们无可辩驳地得出结论，那在一段经文中被称为圣灵者，在同一处，或在平行的经文中，被称为耶和华和神；并且那些无可争辩地断言为论及耶和华，且不能断言为论及任何非耶和华者的事，也被断言为论及圣灵。</w:t>
      </w:r>
    </w:p>
    <w:p w14:paraId="7F9A130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D9CBF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necessary that every doctrine, or even all the most important mysteries of theology, be declared in express terms; since we ought to obtain our knowledge by "comparing spiritual things with spiritual."</w:t>
      </w:r>
    </w:p>
    <w:p w14:paraId="33FD41B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41ADD7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也不必每一条教义，甚至所有最重要的神学奥秘，都以明确的措辞宣告；因为我们应该通过“将属灵的事与属灵的事作比较”来获得我们的知识。p</w:t>
      </w:r>
    </w:p>
    <w:p w14:paraId="5F0D87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0CA883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Let us, in the first place, examine the mysteries of the Ninety-fifth Psalm.</w:t>
      </w:r>
    </w:p>
    <w:p w14:paraId="5F1262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8E95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首先，让我们考察诗篇第九十五篇的奥秘。</w:t>
      </w:r>
    </w:p>
    <w:p w14:paraId="668CBC6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CA52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None, I apprehend, will deny that he is the Supreme God, who says, verses 9th, 10th, and 11th, that he was tempted and proved in the wilderness by the fathers of the Jews, after they had seen his work;—who was grieved with that generation, and who sware that they should not enter into his rest.</w:t>
      </w:r>
    </w:p>
    <w:p w14:paraId="07C5A8A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84568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我想，没有人会否认祂是至高神，祂在第9、10、11节说，祂在旷野被犹太人的祖宗试探、察验，在他们看见祂的作为之后；——祂厌烦那世代，并且起誓他们断不可进入祂的安息。</w:t>
      </w:r>
    </w:p>
    <w:p w14:paraId="2145181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B9D850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he is the same person who says, verses 7th and 8th, "To-day if ye will hear his voice," that is, the voice of the Son of God, who is our God, a great King above all gods, and the Chief Shepherd of souls,—"harden not your hearts."</w:t>
      </w:r>
    </w:p>
    <w:p w14:paraId="72E071A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C7B83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然而祂是同一个人，祂在第7和第8节说：“你们今日若听祂的话，”即神的儿子的声音，祂是我们的神，是超越万神的大君王，是灵魂的大牧者，——“就不可硬着心。”</w:t>
      </w:r>
    </w:p>
    <w:p w14:paraId="6862891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0F2EE2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what we read from the last member of the seventh verse to the end of the Psalm, is related as the continued discourse of the same person.</w:t>
      </w:r>
    </w:p>
    <w:p w14:paraId="11A6A45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9373E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因为我们从第七节最后一部分读到诗篇末尾的内容，是作为同一个人持续论述的一部分来叙述的。</w:t>
      </w:r>
    </w:p>
    <w:p w14:paraId="22864EA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73E2F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now add, that the Holy Spirit is the author of the whole of this discourse; as is evident from the Apostle's expression in the Epistle to the Hebrews: "Wherefore, as the HOLY GHOST saith, To-day, if ye will hear his voice," &amp;c.</w:t>
      </w:r>
    </w:p>
    <w:p w14:paraId="3ABD937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B0AC2B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我现在补充说，圣灵是这整个论述的作者；正如使徒在希伯来书中的表达所显明的：“所以，正如圣灵所说：你们今日若听祂的话，”等等。q</w:t>
      </w:r>
    </w:p>
    <w:p w14:paraId="255A7D1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DBEBC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indeed it is the office of the Spirit to testify of Christ as King,q and to glorify him.</w:t>
      </w:r>
    </w:p>
    <w:p w14:paraId="7E612C4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A7E76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的确，圣灵的职事是为基督作王作见证，q 并荣耀祂。r</w:t>
      </w:r>
    </w:p>
    <w:p w14:paraId="12824BA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1149A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inferred by inevitable consequence, that the Holy Ghost is that JEHOVAH whom the Israelites tempted in the desert, and who showed himself to be the God of Israel, by his magnificent works, and by the just punishments which he inflicted upon the rebellious.</w:t>
      </w:r>
    </w:p>
    <w:p w14:paraId="6C2A52F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23A9D3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因此可以必然地推断出，圣灵就是以色列人在旷野所试探的那位耶和华（JEHOVAH），并且祂藉着祂宏伟的作为，以及祂加在悖逆者身上的公义惩罚，显明自己是以色列的神。</w:t>
      </w:r>
    </w:p>
    <w:p w14:paraId="51BB34E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BFB08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the objection of adversaries, that these words are ascribed to the Holy Spirit,not as if they were pronounced by his person, but by the person of David under the impulse of the Spirit; it is refuted by the whole scope and connexion of the discourse.</w:t>
      </w:r>
    </w:p>
    <w:p w14:paraId="46A8B4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F2C0E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至于反对者的反对意见，即这些话归于圣灵，并非好像是由祂的位格（person）说出的，而是由大卫（David）的位格（person）在圣灵的感动下说出的；这被整个论述的范围和联系所驳斥。</w:t>
      </w:r>
    </w:p>
    <w:p w14:paraId="62D7EC2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F517C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things spoken are not applicable to David, but to God only.</w:t>
      </w:r>
    </w:p>
    <w:p w14:paraId="30A6EED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684DB9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所说的事不适用于大卫（David），只适用于神。</w:t>
      </w:r>
    </w:p>
    <w:p w14:paraId="682416E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52C6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could David have uttered these sacred expressions by an impulse of the Spirit, unless the Holy Spirit were Jehovah.</w:t>
      </w:r>
    </w:p>
    <w:p w14:paraId="1754FF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C8F02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大卫（David）也不可能藉着圣灵的感动说出这些神圣的表达，除非圣灵是耶和华。</w:t>
      </w:r>
    </w:p>
    <w:p w14:paraId="64194E6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65E2B3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authority of what is spoken by the prophets is entirely founded on him by whose impulse they speak; and since that authority is Divine, it can be founded upon none but God.</w:t>
      </w:r>
    </w:p>
    <w:p w14:paraId="1A7402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F786E1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先知所说的话的权威，完全建立在他们藉其感动而说话的那位之上；并且既然那权威是神圣的，它就只能建立在神之上。</w:t>
      </w:r>
    </w:p>
    <w:p w14:paraId="4DE20C1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1D3CD2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Consider by all means the reasoning of the Apostle Peter in his second Epistle, where he founds the whole strength and authority of prophecy, by which we are laid under obligations to faith and obedience, on this consideration, that holy men of God spake as they were moved by the Holy Ghost.</w:t>
      </w:r>
    </w:p>
    <w:p w14:paraId="641B7BC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99CC3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务必思考使徒彼得在其第二封书信中的推理，祂在那里将预言的全部力量和权威，藉此我们承担了信心和顺服的义务，建立在这个考量之上：神的圣人是被圣灵感动说出话来的。s</w:t>
      </w:r>
    </w:p>
    <w:p w14:paraId="7136A1E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CF4DA3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Let us go on to another instance.</w:t>
      </w:r>
    </w:p>
    <w:p w14:paraId="1ACBCFD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D36A3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让我们继续看另一个例子。</w:t>
      </w:r>
    </w:p>
    <w:p w14:paraId="7CD1C1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CAF209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Jehovah, and he alone, conducted the journey of Israel through the wilderness.</w:t>
      </w:r>
    </w:p>
    <w:p w14:paraId="58E9F07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7206E7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耶和华，唯独祂，引导以色列在旷野的旅程。</w:t>
      </w:r>
    </w:p>
    <w:p w14:paraId="205D744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AB56E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"JEHOVAH alone did lead him, and there was no strange God with him."</w:t>
      </w:r>
    </w:p>
    <w:p w14:paraId="0C80899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6DC13E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“耶和华（JEHOVAH）独自引导他，并无外邦神与他同在。”t</w:t>
      </w:r>
    </w:p>
    <w:p w14:paraId="3164CCB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9C759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here speak,it is manifest, of supreme and sovereign leading; and let none object that Moses, as the servant of God, under Him, conducted the people out of Egypt.</w:t>
      </w:r>
    </w:p>
    <w:p w14:paraId="1D0D75D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F6DC0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我们在此所说的，很明显，是至高和主权的引导；不要有人反对说摩西，作为神的仆人，在祂之下，引导百姓出埃及。</w:t>
      </w:r>
    </w:p>
    <w:p w14:paraId="0E49CF8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3B7A28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Israelites, too, provoked that Jehovah by their rebellion.u</w:t>
      </w:r>
    </w:p>
    <w:p w14:paraId="37DB0E3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39423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以色列人也因他们的悖逆惹动了那位耶和华。u</w:t>
      </w:r>
    </w:p>
    <w:p w14:paraId="6503F60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B10B5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Isaiah ascribes all this to the Holy Spirit: "As a beast goeth down into the valley, the Spirit of the Lord caused him to rest;" and again, "They rebelled and vexed his Holy Spirit."w</w:t>
      </w:r>
    </w:p>
    <w:p w14:paraId="3B89398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CA11C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现在以赛亚将所有这一切归于圣灵：“像牲畜下到谷中，耶和华的灵使他安息；”v 又说：“他们竟悖逆，使祂的圣灵担忧。”w</w:t>
      </w:r>
    </w:p>
    <w:p w14:paraId="04A7198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5F730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can we infer from this, but that the Holy Spirit is that very Jehovah to whom the Israelites rendered so ungrateful a return for their deliverance, and to whom, nevertheless, the whole glory of it was due.</w:t>
      </w:r>
    </w:p>
    <w:p w14:paraId="4B8B031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777B0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我们能由此推断出什么呢，除了圣灵就是那位耶和华，以色列人为他们的拯救向祂作了如此忘恩负义的回报，然而这一切的荣耀都归于祂。</w:t>
      </w:r>
    </w:p>
    <w:p w14:paraId="59CA8F6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062B6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No less conclusive is the observation which we shall now offer.</w:t>
      </w:r>
    </w:p>
    <w:p w14:paraId="41D4AD0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6E111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我们现在将要提出的观察也同样具有决定性。</w:t>
      </w:r>
    </w:p>
    <w:p w14:paraId="2CA2924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76093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None will deny that he is the true and supreme God, whom Isaiah beheld sitting on a lofty throne, whilst the seraphim were standing above it;—whom he calls "the King, Jehovah of hosts;"—and from whose mouth he heard those words, "Go and tell this people, hear ye indeed, but understand not, … make the heart of this people fat," &amp;c.</w:t>
      </w:r>
    </w:p>
    <w:p w14:paraId="43FB1C7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CA059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没有人会否认祂是真神和至高神，以赛亚看见祂坐在高高的宝座上，撒拉弗（seraphim）侍立在祂以上；——祂称祂为“大君王万军之耶和华；”——并从祂口中听见那些话：“你去告诉这百姓说：你们听是要听见，却不明白……使这百姓心蒙脂油，”等等。x</w:t>
      </w:r>
    </w:p>
    <w:p w14:paraId="1BA4F78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D997F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therefore it shall be shown, that the Holy Spirit is the person who spoke these words to Isaiah, nothing further seems to be wanting to establish his Divinity.</w:t>
      </w:r>
    </w:p>
    <w:p w14:paraId="43CBB49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1DC041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因此，如果能够证明圣灵是向以赛亚说这些话的位格（person），那么似乎就不再需要别的来确立祂的神性（Divinity）了。</w:t>
      </w:r>
    </w:p>
    <w:p w14:paraId="3E3669D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BCEF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of this we are assured by Paul; "Well SPAKE THE HOLY GHOST by Esaias the prophet unto our fathers, saying, Go unto this people and say, Hearing ye shall hear," &amp;c.</w:t>
      </w:r>
    </w:p>
    <w:p w14:paraId="4813851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F27CFA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现在我们被保罗所确证；“圣灵藉先知以赛亚（Esaias）向你们祖宗所说的话是不错的。祂说：你去告诉这百姓说：你们听是要听见，”等等。y</w:t>
      </w:r>
    </w:p>
    <w:p w14:paraId="0C7C8A7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7D6C67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Could any thing bespoken more expressly?</w:t>
      </w:r>
    </w:p>
    <w:p w14:paraId="05F11C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A1914C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还有什么能说得更明确呢？</w:t>
      </w:r>
    </w:p>
    <w:p w14:paraId="3F8C2F0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997C4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Yes, say our adversaries; for Paul does not affirm that the Holy Ghost spoke these words to Isaiah, but by Isaiah to the fathers.</w:t>
      </w:r>
    </w:p>
    <w:p w14:paraId="5F79D9D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59175D3">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是的，我们的反对者说；因为保罗并非断言圣灵向以赛亚说了这些话，而是藉着以赛亚向祖宗说了这些话。</w:t>
      </w:r>
    </w:p>
    <w:p w14:paraId="4C68176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02D54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he could not have spoken these words by Isaiah, unless he had first spoken them to Isaiah.</w:t>
      </w:r>
    </w:p>
    <w:p w14:paraId="167D8C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9E9A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但是祂不可能藉着以赛亚说这些话，除非祂首先向以赛亚说了这些话。</w:t>
      </w:r>
    </w:p>
    <w:p w14:paraId="1E505E5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15285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the expressions which the Apostle attributes to the Holy Spirit, "Go unto this people and say," &amp;c. were not addressed directly or immediately to the fathers, but to Isaiah.</w:t>
      </w:r>
    </w:p>
    <w:p w14:paraId="1F68258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7CF5C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不，使徒归于圣灵的表达，“你去告诉这百姓说，”等等，并非直接或立即地对祖宗说的，而是对以赛亚说的。</w:t>
      </w:r>
    </w:p>
    <w:p w14:paraId="4440892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2924F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another instance of the same sophistry, when they allege, that by this manner of reasoning it is possible to show that the Holy Spirit is Christ, since, according to our interpretation, the same words are elsewhere attributed to him.z</w:t>
      </w:r>
    </w:p>
    <w:p w14:paraId="69F4C9C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0B33BB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我们看到同样的诡辩的另一个例子，当他们声称，通过这种推理方式，有可能证明圣灵是基督，因为根据我们的解释，同样的话在别处被归于祂。z</w:t>
      </w:r>
    </w:p>
    <w:p w14:paraId="7B427C0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7CA33E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Truly reason here abandons them entirely.</w:t>
      </w:r>
    </w:p>
    <w:p w14:paraId="53D048A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90862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确实，理性在此完全抛弃了他们。</w:t>
      </w:r>
    </w:p>
    <w:p w14:paraId="02D526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51690B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comparing these passages it may and ought to be shown, that the Holy Spirit is one and the same God with Christ: it cannot be proved, that he is the same parson.</w:t>
      </w:r>
    </w:p>
    <w:p w14:paraId="610B03DF">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F3E019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通过比较这些经文，可以并且应该证明，圣灵与基督是同一位神：但不能证明祂是同一个位格（parson，应为person）。</w:t>
      </w:r>
    </w:p>
    <w:p w14:paraId="7C0B84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8055D4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here said, is of such a nature, that it cannot be affirmed of one that is not God; not such as can apply only to one person.</w:t>
      </w:r>
    </w:p>
    <w:p w14:paraId="01BD9CF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B8D2BD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这里所说的，具有这样的性质，以致不能断言为论及非神者；并非只能应用于一个位格（person）。</w:t>
      </w:r>
    </w:p>
    <w:p w14:paraId="093433E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83D37B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that these are the words of a plurality of persons, who, nevertheless, are one God, is intimated by the very expression which the Lord uses in Isaiah; "Whom shall I SEND? and who will go for US?"</w:t>
      </w:r>
    </w:p>
    <w:p w14:paraId="2359A32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21B7E4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不，这些话是多个位格（persons）的话，然而祂们是同一位神，这由主在以赛亚书中所使用的那个表达所暗示；“我可以差遣谁呢？谁肯为我们去呢？”</w:t>
      </w:r>
    </w:p>
    <w:p w14:paraId="0C6C21A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0074DE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It is usual to adduce for the same purpose the last words of David: "The Spirit of Jehovah spake by me, and his word was in my tongue. The God of Israel said, the Rock of Israel spake to me, &amp;c."</w:t>
      </w:r>
    </w:p>
    <w:p w14:paraId="1D5E04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106ACD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为了同样的目的，通常引用大卫（David）最后的话：“耶和华的灵藉着我说，祂的话在我口中。以色列的神、以色列的磐石晓谕我，等等。”a</w:t>
      </w:r>
    </w:p>
    <w:p w14:paraId="198C5BE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59EDAA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according to the opinion of many, the same person who is first called the Spirit of Jehovah, is styled the God of Israel, and the Rock of Israel.</w:t>
      </w:r>
    </w:p>
    <w:p w14:paraId="1B67589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2943B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在此，根据许多人的观点，首先被称为耶和华的灵的那同一位，被称为以色列的神，和以色列的磐石。</w:t>
      </w:r>
    </w:p>
    <w:p w14:paraId="3CE01B1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AF7EC3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choose rather to expound this passage, however, in a manner somewhat different; which we may certainly do without offence.</w:t>
      </w:r>
    </w:p>
    <w:p w14:paraId="46B5436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EB1684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然而，我们宁愿以一种稍有不同的方式来解释这段经文；我们当然可以这样做而不得罪人。</w:t>
      </w:r>
    </w:p>
    <w:p w14:paraId="792CF0B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1DA0A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do not think that the God and the Rock of Israel, mentioned in the third verse, are intended to denote the same person who is previously called the Spirit of Jehovah, in the second verse.</w:t>
      </w:r>
    </w:p>
    <w:p w14:paraId="57DD21F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81792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我们不认为第三节提到的以色列的神和以色列的磐石，意在表示第二节先前被称为耶和华的灵的那同一位。</w:t>
      </w:r>
    </w:p>
    <w:p w14:paraId="6DCF45F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BC1FD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seems more proper to understand by the God of Israel, the Father;— by the Rock of Israel, Christ who upholds Israel, and who has undertaken that the Church shall be built upon himself as the foundation;—by the Spirit of Jehovah, the third person.</w:t>
      </w:r>
    </w:p>
    <w:p w14:paraId="0019459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D49A4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似乎更恰当的是，将以色列的神理解为父；——将以色列的磐石理解为基督，祂扶持以色列，并且祂已承担教会将建立在祂自己作为根基之上；——将耶和华的灵理解为第三位格（person）。</w:t>
      </w:r>
    </w:p>
    <w:p w14:paraId="6B7A8B6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94C221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we find the whole Trinity here, and something also relative to the Holy Spirit, which irrefragably proves his Deity.</w:t>
      </w:r>
    </w:p>
    <w:p w14:paraId="77397E3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51AD3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因此我们在此找到整个三位一体（Trinity），并且也有一些与圣灵相关的事物，无可辩驳地证明了祂的神性（Deity）。</w:t>
      </w:r>
    </w:p>
    <w:p w14:paraId="4A0606D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51A54C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David says, The Spirit of Jehovah spake to me, or in me, or by me, in whichever way you choose to render it, he shows that he has for the foundation of his confidence, not the words of Samuel, or of Nathan, or of Gad, who were employed as instruments, but the words of the Holy Spirit, who had not only spoken to him by them, but had also, with greater and truly divine power, entered into the recesses of his own mind, and caused him to speak to others from the full assurance of faith.</w:t>
      </w:r>
    </w:p>
    <w:p w14:paraId="3B28B82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A06380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大卫（David）说，耶和华的灵对我说话，或在我里面说话，或藉着我说话，无论你选择如何翻译，祂都表明祂信心的基础，并非撒母耳（Samuel）、或拿单（Nathan）、或迦得（Gad）（他们被用作工具）的话语，而是圣灵的话语，圣灵不仅藉着他们向祂说话，而且也以更大且真正神圣的能力，进入祂自己心思的深处，并使祂凭着信心的完全确据向他人说话。</w:t>
      </w:r>
    </w:p>
    <w:p w14:paraId="1B13CD8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0F182A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arises an argument as follows.</w:t>
      </w:r>
    </w:p>
    <w:p w14:paraId="2DA6440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7A2A8E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由此产生如下论证。</w:t>
      </w:r>
    </w:p>
    <w:p w14:paraId="1821C23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1CF22C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who principally spoke to David, in David, and by David, is the true and the Most High God.</w:t>
      </w:r>
    </w:p>
    <w:p w14:paraId="686A468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6E6CB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那主要向大卫（David）说话，在大卫（David）里面说话，并藉着大卫（David）说话的，是真神和至高神。</w:t>
      </w:r>
    </w:p>
    <w:p w14:paraId="73EDA69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947016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Holy Spirit so spoke.</w:t>
      </w:r>
    </w:p>
    <w:p w14:paraId="76211FA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C6960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但是圣灵如此说话了。</w:t>
      </w:r>
    </w:p>
    <w:p w14:paraId="02520CA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01B00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Therefore, the Holy Spirit is the true and the Most High God.</w:t>
      </w:r>
    </w:p>
    <w:p w14:paraId="601F066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6C73C1C">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因此，圣灵是真神和至高神。</w:t>
      </w:r>
    </w:p>
    <w:p w14:paraId="1BB2642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36657C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Crellius himself has furnished us with the major proposition.</w:t>
      </w:r>
    </w:p>
    <w:p w14:paraId="55CBF6B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7BD74D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克雷利乌斯（Crellius）自己为我们提供了大前提。</w:t>
      </w:r>
    </w:p>
    <w:p w14:paraId="5ABDB41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0CE2E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assumption is proved from David's confessing that himself and his tongue were the instruments of the Spirit; and he whose instruments the prophets are, is himself the chief cause of divine revelations.</w:t>
      </w:r>
    </w:p>
    <w:p w14:paraId="1C3D993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E30D57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小前提（assumption）从大卫（David）承认祂自己和祂的舌头是圣灵的工具得到证明；先知是其工具的那位，祂自己就是神圣启示的主要原因。</w:t>
      </w:r>
    </w:p>
    <w:p w14:paraId="30445EF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82370A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Peter supplies us with a very powerful argument for the Divinity of the Holy Spirit in Acts 5:3, 4; where he uses an expression relating to the Holy Spirit, which served to show that the lie told by Ananias was a most abominable and heinous sin.</w:t>
      </w:r>
    </w:p>
    <w:p w14:paraId="62EC88E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F344A9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彼得在使徒行传5章3, 4节为我们提供了圣灵神性（Divinity）的一个非常强有力的论据；祂在那里使用了一个与圣灵相关的表达，这有助于表明亚拿尼亚（Ananias）所说的谎言是一个极其可憎和令人发指的罪。</w:t>
      </w:r>
    </w:p>
    <w:p w14:paraId="71BA877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43675D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nothing tends more to aggravate that sin, than to observe, that it was not committed against mere men, such as the Apostles were, but against the Holy Ghost.</w:t>
      </w:r>
    </w:p>
    <w:p w14:paraId="4A301CB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74105E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现在，没有什么比注意到那罪并非针对仅仅是人，如使徒那样，而是针对圣灵更能加重那罪了。</w:t>
      </w:r>
    </w:p>
    <w:p w14:paraId="013822A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B196F9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Nothing, besides, is more adapted to prove that the lie told to the Holy Ghost is a most heinous sin, than this other observation, that he who lies to the Holy Ghost, lies to God himself.</w:t>
      </w:r>
    </w:p>
    <w:p w14:paraId="69892DFA">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321045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此外，没有什么比另一个观察更能证明向圣灵说谎是极其令人发指的罪了，即向圣灵说谎的人，就是向上帝自己说谎。</w:t>
      </w:r>
    </w:p>
    <w:p w14:paraId="1DC7042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988D0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reasoning of the Apostle, however, would not hold, if the Holy Spirit were not God.</w:t>
      </w:r>
    </w:p>
    <w:p w14:paraId="45B6094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9A3E47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然而，如果圣灵不是神，使徒的这个推理就站不住脚。</w:t>
      </w:r>
    </w:p>
    <w:p w14:paraId="3E64445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0CE8ED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Adversaries urge two exceptions here.</w:t>
      </w:r>
    </w:p>
    <w:p w14:paraId="09FC33D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E111B70">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反对者在此提出两个异议。</w:t>
      </w:r>
    </w:p>
    <w:p w14:paraId="54DFA074">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EB7580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they allege "that it is said to Ananias, that he lied to God; it is not said that he lied to the Holy Ghost, but that he pretended to the Holy Ghost."*</w:t>
      </w:r>
    </w:p>
    <w:p w14:paraId="6F93E31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B211CF9">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首先，他们声称“经上对亚拿尼亚（Ananias）说，他欺哄了神；并未说他欺哄了圣灵，而是说他假冒圣灵。”*</w:t>
      </w:r>
    </w:p>
    <w:p w14:paraId="28C5621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E72656D">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in the Greek, † they add, may signify either to pretend to the Holy Spirit, as Erasmus and others render them, or to deceive the Holy Spirit, according to Piscator and others.</w:t>
      </w:r>
    </w:p>
    <w:p w14:paraId="6178601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885D36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他们补充说，希腊文†中的词语，既可以表示假冒圣灵，如伊拉斯谟（Erasmus）和其他人所翻译的那样，也可以表示欺骗圣灵，根据皮斯卡托（Piscator）和其他人的说法。</w:t>
      </w:r>
    </w:p>
    <w:p w14:paraId="299157D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86BB0E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change of the case in the original language, say they, is not accidental but intended, lest any should imagine that he who had just been styled the Holy Ghost, is called God.</w:t>
      </w:r>
    </w:p>
    <w:p w14:paraId="4CDC4432">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EDC9FF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他们说，原文语言中格（case）的变化并非偶然，而是有意的，免得有人想象刚才被称为圣灵的那位，被称为神。</w:t>
      </w:r>
    </w:p>
    <w:p w14:paraId="1A98828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B3A7EF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Their other objection is, that although our interpretation were admitted, it could no more follow from it, that the Holy Spirit is God, than it can be inferred that the Apostles are God, from the parallel reasoning of Paul in the first Epistle to the Thessalonians: "He, therefore, that despiseth, despiseth not man, but God."</w:t>
      </w:r>
    </w:p>
    <w:p w14:paraId="117238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881B74E">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他们的另一个反对意见是，即使承认我们的解释，也不能由此得出圣灵是神的结论，就像不能从保罗在帖撒罗尼迦前书（first Epistle to the Thessalonians）中的平行推理中推断出使徒是神一样：“所以，那弃绝的，不是弃绝人，乃是弃绝神。”c</w:t>
      </w:r>
    </w:p>
    <w:p w14:paraId="6D03B74D">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3AD054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these objections we reply, 1st, The Greeks construe the word ψευσασθαι with a Dative or an Accusative indiscriminately.*</w:t>
      </w:r>
    </w:p>
    <w:p w14:paraId="7200AB0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4E533AF">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对这些反对意见，我们回答，首先，希腊人将 ψεύσασθαι (pseusasthai) 这个词与与格（Dative）或宾格（Accusative）不加区别地连用。*</w:t>
      </w:r>
    </w:p>
    <w:p w14:paraId="0BBBAA6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DD0A994">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 exposition of Erasmus is quite foreign.</w:t>
      </w:r>
    </w:p>
    <w:p w14:paraId="67330C79">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5306FC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其次，伊拉斯谟（Erasmus）的解释完全离题。</w:t>
      </w:r>
    </w:p>
    <w:p w14:paraId="1DA36E2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5E173671">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Ananias, by keeping back part of the price, which is the matter referred to, could not pretend that he had the Holy Ghost.</w:t>
      </w:r>
    </w:p>
    <w:p w14:paraId="56F2D0C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64C4915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亚拿尼亚（Ananias）通过私留下部分价银，这是所指的事情，不可能假装他有圣灵。</w:t>
      </w:r>
    </w:p>
    <w:p w14:paraId="58FBF2A0">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2DDEF87">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Peter himself, too, gives a different account of the matter, when he says, "How is it that ye have agreed together, to tempt the Spirit of the Lord?"d</w:t>
      </w:r>
    </w:p>
    <w:p w14:paraId="502732F3">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4DE66D6">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彼得自己也对这件事给出了不同的说法，当祂说：“你们为什么同心试探主的灵呢？”d</w:t>
      </w:r>
    </w:p>
    <w:p w14:paraId="10949D81">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4A0FD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deceive the Holy Ghost, as Piscator chooses to interpret the expression, that is, to attempt to deceive, is either nothing else than to lie to him, or even something more.</w:t>
      </w:r>
    </w:p>
    <w:p w14:paraId="3ADE0A4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000265">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——欺骗圣灵，正如皮斯卡托（Piscator）选择解释这个表达那样，也就是说，试图欺骗，要么无非是向祂说谎，要么甚至更严重。</w:t>
      </w:r>
    </w:p>
    <w:p w14:paraId="52CCE767">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E6A26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scope of the Apostle's argument, then, is as follows: Whoever attempts to deceive the Holy Ghost by lies, as thou Ananias art doing, is guilty of a most atrocious and truly diabolical sin; for he lies not to men, but to God.</w:t>
      </w:r>
    </w:p>
    <w:p w14:paraId="3E2688E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2B16CD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那么，使徒论证的范围如下：凡试图用谎言欺骗圣灵的人，正如你亚拿尼亚（Ananias）所做的，都犯了极其残暴且真正邪恶的罪；因为他不是向人说谎，而是向上帝说谎。</w:t>
      </w:r>
    </w:p>
    <w:p w14:paraId="311DEA6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0C07640B">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It doth not indeed follow from the words of Paul to the Thessalonians, cited above, that the Apostles are God: but it is shown, that the contempt of the discourses which Apostles preached by inspiration of the Spirit of God, recoils upon God himself.</w:t>
      </w:r>
    </w:p>
    <w:p w14:paraId="4D2AA92C">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85CF2F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第三，确实不能从上面引用的保罗对帖撒罗尼迦人（Thessalonians）的话中得出使徒是神的结论：但是它表明，对使徒受神的灵默示所传讲之话语的藐视，反作用于神自己。</w:t>
      </w:r>
    </w:p>
    <w:p w14:paraId="613D8726">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2996C3A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here, the lie of Ananias, by which he endeavoured to impose on the Apostles, ultimately redounded against the Holy Spirit, who, by consequence, is God.</w:t>
      </w:r>
    </w:p>
    <w:p w14:paraId="5F3BF80E">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7AA3B512">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所以在此，亚拿尼亚（Ananias）的谎言，他藉此试图欺骗使徒，最终反作用于圣灵，因此，圣灵是神。</w:t>
      </w:r>
    </w:p>
    <w:p w14:paraId="116AFB28">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32020948">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Peter had intended to say that Ananias lied to the Apostles, through the Apostles to the Holy Ghost, and through the Holy Ghost to God—distinguishing the Spirit as a kind of medium or middle person, between God and the Apostles,— he would have said, Thou hast not lied unto men, nor unto the Holy Ghost, but unto God.</w:t>
      </w:r>
    </w:p>
    <w:p w14:paraId="71545E1B">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1D3627AA">
      <w:pPr>
        <w:pStyle w:val="2"/>
        <w:spacing w:before="306" w:line="250" w:lineRule="auto"/>
        <w:ind w:left="5" w:right="5" w:firstLine="2"/>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如果彼得想说亚拿尼亚（Ananias）欺哄了使徒，通过使徒欺哄了圣灵，并通过圣灵欺哄了神——将圣灵区分为神和使徒之间的一种媒介（medium）或中间位格（middle person）——祂会说，你不是欺哄人，也不是欺哄圣灵，乃是欺哄神了。</w:t>
      </w:r>
    </w:p>
    <w:p w14:paraId="69877085">
      <w:pPr>
        <w:pStyle w:val="2"/>
        <w:spacing w:before="306" w:line="250" w:lineRule="auto"/>
        <w:ind w:left="5" w:right="5" w:firstLine="2"/>
        <w:jc w:val="both"/>
        <w:rPr>
          <w:rFonts w:hint="eastAsia" w:ascii="方正楷体_GBK" w:hAnsi="方正楷体_GBK" w:eastAsia="方正楷体_GBK" w:cs="方正楷体_GBK"/>
          <w:spacing w:val="-1"/>
          <w:sz w:val="30"/>
          <w:szCs w:val="30"/>
        </w:rPr>
      </w:pPr>
    </w:p>
    <w:p w14:paraId="43646F4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Let us also notice briefly a few of the Divine ATTRIBUTES, which the Scripture ascribes to the Holy Spirit of God.</w:t>
      </w:r>
    </w:p>
    <w:p w14:paraId="7006550F">
      <w:pPr>
        <w:spacing w:line="270" w:lineRule="auto"/>
        <w:rPr>
          <w:rFonts w:hint="eastAsia" w:ascii="方正楷体_GBK" w:hAnsi="方正楷体_GBK" w:eastAsia="方正楷体_GBK" w:cs="方正楷体_GBK"/>
          <w:sz w:val="30"/>
          <w:szCs w:val="30"/>
        </w:rPr>
      </w:pPr>
    </w:p>
    <w:p w14:paraId="637336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让我们也简要地注意一下《圣经》归于上帝之圣灵的几项神圣属性。</w:t>
      </w:r>
    </w:p>
    <w:p w14:paraId="3D4DD306">
      <w:pPr>
        <w:spacing w:line="270" w:lineRule="auto"/>
        <w:rPr>
          <w:rFonts w:hint="eastAsia" w:ascii="方正楷体_GBK" w:hAnsi="方正楷体_GBK" w:eastAsia="方正楷体_GBK" w:cs="方正楷体_GBK"/>
          <w:sz w:val="30"/>
          <w:szCs w:val="30"/>
        </w:rPr>
      </w:pPr>
    </w:p>
    <w:p w14:paraId="33F579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first that falls to be mentioned is ETERNITY, of which Paul speaks in the following words; "Christ through the ETERNAL SPIRIT offered up himself without spot unto God."</w:t>
      </w:r>
    </w:p>
    <w:p w14:paraId="02C59F89">
      <w:pPr>
        <w:spacing w:line="270" w:lineRule="auto"/>
        <w:rPr>
          <w:rFonts w:hint="eastAsia" w:ascii="方正楷体_GBK" w:hAnsi="方正楷体_GBK" w:eastAsia="方正楷体_GBK" w:cs="方正楷体_GBK"/>
          <w:sz w:val="30"/>
          <w:szCs w:val="30"/>
        </w:rPr>
      </w:pPr>
    </w:p>
    <w:p w14:paraId="2183E85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此处首先当提及的是永恒性，保罗曾用以下话语论及：“基督藉着永恒之灵，将自己无瑕疵地献给上帝。”</w:t>
      </w:r>
    </w:p>
    <w:p w14:paraId="5094546E">
      <w:pPr>
        <w:spacing w:line="270" w:lineRule="auto"/>
        <w:rPr>
          <w:rFonts w:hint="eastAsia" w:ascii="方正楷体_GBK" w:hAnsi="方正楷体_GBK" w:eastAsia="方正楷体_GBK" w:cs="方正楷体_GBK"/>
          <w:sz w:val="30"/>
          <w:szCs w:val="30"/>
        </w:rPr>
      </w:pPr>
    </w:p>
    <w:p w14:paraId="156BF34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me it appears far more proper to explain the term Spirit here of the third person of the Godhead, than of the Divine nature of the Son.*</w:t>
      </w:r>
    </w:p>
    <w:p w14:paraId="34238A53">
      <w:pPr>
        <w:spacing w:line="270" w:lineRule="auto"/>
        <w:rPr>
          <w:rFonts w:hint="eastAsia" w:ascii="方正楷体_GBK" w:hAnsi="方正楷体_GBK" w:eastAsia="方正楷体_GBK" w:cs="方正楷体_GBK"/>
          <w:sz w:val="30"/>
          <w:szCs w:val="30"/>
        </w:rPr>
      </w:pPr>
    </w:p>
    <w:p w14:paraId="3B3EE5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在我看来，将此处的“灵”一词解释为神格的第三位格，远比解释为圣子的神性更为恰当。*</w:t>
      </w:r>
    </w:p>
    <w:p w14:paraId="4A708F65">
      <w:pPr>
        <w:spacing w:line="270" w:lineRule="auto"/>
        <w:rPr>
          <w:rFonts w:hint="eastAsia" w:ascii="方正楷体_GBK" w:hAnsi="方正楷体_GBK" w:eastAsia="方正楷体_GBK" w:cs="方正楷体_GBK"/>
          <w:sz w:val="30"/>
          <w:szCs w:val="30"/>
        </w:rPr>
      </w:pPr>
    </w:p>
    <w:p w14:paraId="4657F84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passage is distinctly designated, first, the Priest, who is Christ, principally according to the divine nature, or, to use the expression of our Apostle, "according to the power "of an endless life;"—then the victim, which also is Christ, principally according to the human nature in which he suffered and died;—and in fine, the mystical fire, which is the Holy Spirit, by whom the victim is sanctified and rendered acceptable to God.</w:t>
      </w:r>
    </w:p>
    <w:p w14:paraId="6FE5E95C">
      <w:pPr>
        <w:spacing w:line="270" w:lineRule="auto"/>
        <w:rPr>
          <w:rFonts w:hint="eastAsia" w:ascii="方正楷体_GBK" w:hAnsi="方正楷体_GBK" w:eastAsia="方正楷体_GBK" w:cs="方正楷体_GBK"/>
          <w:sz w:val="30"/>
          <w:szCs w:val="30"/>
        </w:rPr>
      </w:pPr>
    </w:p>
    <w:p w14:paraId="6AAD1E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段经文中，明确指出了：首先，祭司，即基督，主要按其神性而言，或者用我们使徒的表达方式，“按着不能朽坏之生命的大能”；——其次，祭牲，亦即基督，主要按其受难和受死的人性而言；——最后，奥秘之火，即圣灵，藉此祭牲得以分别为圣，并蒙上帝悦纳。</w:t>
      </w:r>
    </w:p>
    <w:p w14:paraId="6A1DD454">
      <w:pPr>
        <w:spacing w:line="270" w:lineRule="auto"/>
        <w:rPr>
          <w:rFonts w:hint="eastAsia" w:ascii="方正楷体_GBK" w:hAnsi="方正楷体_GBK" w:eastAsia="方正楷体_GBK" w:cs="方正楷体_GBK"/>
          <w:sz w:val="30"/>
          <w:szCs w:val="30"/>
        </w:rPr>
      </w:pPr>
    </w:p>
    <w:p w14:paraId="70F916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sacred fire which descended from heaven, see Leviticus 9:23, 24.</w:t>
      </w:r>
    </w:p>
    <w:p w14:paraId="5C577E63">
      <w:pPr>
        <w:spacing w:line="270" w:lineRule="auto"/>
        <w:rPr>
          <w:rFonts w:hint="eastAsia" w:ascii="方正楷体_GBK" w:hAnsi="方正楷体_GBK" w:eastAsia="方正楷体_GBK" w:cs="方正楷体_GBK"/>
          <w:sz w:val="30"/>
          <w:szCs w:val="30"/>
        </w:rPr>
      </w:pPr>
    </w:p>
    <w:p w14:paraId="4053BB6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关于从天而降的圣火，见《利未记》9章23至24节。</w:t>
      </w:r>
    </w:p>
    <w:p w14:paraId="09A73D61">
      <w:pPr>
        <w:spacing w:line="270" w:lineRule="auto"/>
        <w:rPr>
          <w:rFonts w:hint="eastAsia" w:ascii="方正楷体_GBK" w:hAnsi="方正楷体_GBK" w:eastAsia="方正楷体_GBK" w:cs="方正楷体_GBK"/>
          <w:sz w:val="30"/>
          <w:szCs w:val="30"/>
        </w:rPr>
      </w:pPr>
    </w:p>
    <w:p w14:paraId="4A0731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constant care of the priests, to preserve that fire burning on the altar, and to prevent it from being extinguished; and in this sense it might be called eternal, just as the Romans styled the fires of their Vesta eternal.</w:t>
      </w:r>
    </w:p>
    <w:p w14:paraId="5A7A1244">
      <w:pPr>
        <w:spacing w:line="270" w:lineRule="auto"/>
        <w:rPr>
          <w:rFonts w:hint="eastAsia" w:ascii="方正楷体_GBK" w:hAnsi="方正楷体_GBK" w:eastAsia="方正楷体_GBK" w:cs="方正楷体_GBK"/>
          <w:sz w:val="30"/>
          <w:szCs w:val="30"/>
        </w:rPr>
      </w:pPr>
    </w:p>
    <w:p w14:paraId="1D3B5CB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祭司们恒常的职责，就是保守那坛上的火继续燃烧，防止它熄灭；从这个意义上说，它可以被称为永恒的，正如罗马人称他们维斯塔（Vesta罗马神话中的女灶神）的火为永恒的一样。</w:t>
      </w:r>
    </w:p>
    <w:p w14:paraId="5087FC54">
      <w:pPr>
        <w:spacing w:line="270" w:lineRule="auto"/>
        <w:rPr>
          <w:rFonts w:hint="eastAsia" w:ascii="方正楷体_GBK" w:hAnsi="方正楷体_GBK" w:eastAsia="方正楷体_GBK" w:cs="方正楷体_GBK"/>
          <w:sz w:val="30"/>
          <w:szCs w:val="30"/>
        </w:rPr>
      </w:pPr>
    </w:p>
    <w:p w14:paraId="08CD7E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sacred fire was a symbol of the Holy Spirit, who is called "fire;" who excites the flames of divine love;j and, what chiefly merits attention here, who also renders all sacrifices acceptable to God.</w:t>
      </w:r>
    </w:p>
    <w:p w14:paraId="28845ACB">
      <w:pPr>
        <w:spacing w:line="270" w:lineRule="auto"/>
        <w:rPr>
          <w:rFonts w:hint="eastAsia" w:ascii="方正楷体_GBK" w:hAnsi="方正楷体_GBK" w:eastAsia="方正楷体_GBK" w:cs="方正楷体_GBK"/>
          <w:sz w:val="30"/>
          <w:szCs w:val="30"/>
        </w:rPr>
      </w:pPr>
    </w:p>
    <w:p w14:paraId="5C9455B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如今，那圣火是圣灵的一个象征，圣灵被称为“火”；祂激起神圣之爱的火焰；j 并且，此处最值得注意的是，祂也使一切献祭蒙上帝悦纳。</w:t>
      </w:r>
    </w:p>
    <w:p w14:paraId="768F8721">
      <w:pPr>
        <w:spacing w:line="270" w:lineRule="auto"/>
        <w:rPr>
          <w:rFonts w:hint="eastAsia" w:ascii="方正楷体_GBK" w:hAnsi="方正楷体_GBK" w:eastAsia="方正楷体_GBK" w:cs="方正楷体_GBK"/>
          <w:sz w:val="30"/>
          <w:szCs w:val="30"/>
        </w:rPr>
      </w:pPr>
    </w:p>
    <w:p w14:paraId="376EB24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offering up of the Gentiles," says the Apostle, "might be acceptable, being sanctified by the Holy Ghost."</w:t>
      </w:r>
    </w:p>
    <w:p w14:paraId="4560789D">
      <w:pPr>
        <w:spacing w:line="270" w:lineRule="auto"/>
        <w:rPr>
          <w:rFonts w:hint="eastAsia" w:ascii="方正楷体_GBK" w:hAnsi="方正楷体_GBK" w:eastAsia="方正楷体_GBK" w:cs="方正楷体_GBK"/>
          <w:sz w:val="30"/>
          <w:szCs w:val="30"/>
        </w:rPr>
      </w:pPr>
    </w:p>
    <w:p w14:paraId="2C3FF52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使徒说：“叫所献上的外邦人，因着圣灵，成为圣洁，可蒙悦纳。”</w:t>
      </w:r>
    </w:p>
    <w:p w14:paraId="2268FD6A">
      <w:pPr>
        <w:spacing w:line="270" w:lineRule="auto"/>
        <w:rPr>
          <w:rFonts w:hint="eastAsia" w:ascii="方正楷体_GBK" w:hAnsi="方正楷体_GBK" w:eastAsia="方正楷体_GBK" w:cs="方正楷体_GBK"/>
          <w:sz w:val="30"/>
          <w:szCs w:val="30"/>
        </w:rPr>
      </w:pPr>
    </w:p>
    <w:p w14:paraId="381594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eternity, too, which in the sacred fire was merely symbolical, is true and substantial in its antitype the Holy Spirit; not only because it is impious to quench him as to the operations of his grace,l but principally because he is spoken of by Moses, as existing in the beginning.</w:t>
      </w:r>
    </w:p>
    <w:p w14:paraId="3CC56009">
      <w:pPr>
        <w:spacing w:line="270" w:lineRule="auto"/>
        <w:rPr>
          <w:rFonts w:hint="eastAsia" w:ascii="方正楷体_GBK" w:hAnsi="方正楷体_GBK" w:eastAsia="方正楷体_GBK" w:cs="方正楷体_GBK"/>
          <w:sz w:val="30"/>
          <w:szCs w:val="30"/>
        </w:rPr>
      </w:pPr>
    </w:p>
    <w:p w14:paraId="0FFFDC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同样，圣火中的永恒性仅仅是象征性的，但在其预表圣灵里却是真实且实质的；不仅因为就祂恩典的运作而言，熄灭祂的感动是不虔敬的，l 更主要的是因为摩西论到祂时，说祂在起初就存在。</w:t>
      </w:r>
    </w:p>
    <w:p w14:paraId="13285C90">
      <w:pPr>
        <w:spacing w:line="270" w:lineRule="auto"/>
        <w:rPr>
          <w:rFonts w:hint="eastAsia" w:ascii="方正楷体_GBK" w:hAnsi="方正楷体_GBK" w:eastAsia="方正楷体_GBK" w:cs="方正楷体_GBK"/>
          <w:sz w:val="30"/>
          <w:szCs w:val="30"/>
        </w:rPr>
      </w:pPr>
    </w:p>
    <w:p w14:paraId="361FDF0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After eternity, the attribute which comes next to be mentioned is IMMENSITY.</w:t>
      </w:r>
    </w:p>
    <w:p w14:paraId="67607338">
      <w:pPr>
        <w:spacing w:line="270" w:lineRule="auto"/>
        <w:rPr>
          <w:rFonts w:hint="eastAsia" w:ascii="方正楷体_GBK" w:hAnsi="方正楷体_GBK" w:eastAsia="方正楷体_GBK" w:cs="方正楷体_GBK"/>
          <w:sz w:val="30"/>
          <w:szCs w:val="30"/>
        </w:rPr>
      </w:pPr>
    </w:p>
    <w:p w14:paraId="180D37D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继永恒性之后，接下来要提及的属性是无限性。</w:t>
      </w:r>
    </w:p>
    <w:p w14:paraId="0A9FF427">
      <w:pPr>
        <w:spacing w:line="270" w:lineRule="auto"/>
        <w:rPr>
          <w:rFonts w:hint="eastAsia" w:ascii="方正楷体_GBK" w:hAnsi="方正楷体_GBK" w:eastAsia="方正楷体_GBK" w:cs="方正楷体_GBK"/>
          <w:sz w:val="30"/>
          <w:szCs w:val="30"/>
        </w:rPr>
      </w:pPr>
    </w:p>
    <w:p w14:paraId="52FCD7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"Whither shall I go from thy Spirit?" says the Psalmist, "or whither shall I flee from thy presence?"</w:t>
      </w:r>
    </w:p>
    <w:p w14:paraId="040CEE8B">
      <w:pPr>
        <w:spacing w:line="270" w:lineRule="auto"/>
        <w:rPr>
          <w:rFonts w:hint="eastAsia" w:ascii="方正楷体_GBK" w:hAnsi="方正楷体_GBK" w:eastAsia="方正楷体_GBK" w:cs="方正楷体_GBK"/>
          <w:sz w:val="30"/>
          <w:szCs w:val="30"/>
        </w:rPr>
      </w:pPr>
    </w:p>
    <w:p w14:paraId="26F9A9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诗人说：“我往哪里去躲避祢的灵？我往哪里逃躲避祢的面？”</w:t>
      </w:r>
    </w:p>
    <w:p w14:paraId="3A4CAF89">
      <w:pPr>
        <w:spacing w:line="270" w:lineRule="auto"/>
        <w:rPr>
          <w:rFonts w:hint="eastAsia" w:ascii="方正楷体_GBK" w:hAnsi="方正楷体_GBK" w:eastAsia="方正楷体_GBK" w:cs="方正楷体_GBK"/>
          <w:sz w:val="30"/>
          <w:szCs w:val="30"/>
        </w:rPr>
      </w:pPr>
    </w:p>
    <w:p w14:paraId="74655DB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dare not explode the observation of the Anonymous Greek writer on this Psalm, "that by his Spirit is intended the "Holy Spirit, and by his presence, or face, the only-begotten Son."*</w:t>
      </w:r>
    </w:p>
    <w:p w14:paraId="457EA334">
      <w:pPr>
        <w:spacing w:line="270" w:lineRule="auto"/>
        <w:rPr>
          <w:rFonts w:hint="eastAsia" w:ascii="方正楷体_GBK" w:hAnsi="方正楷体_GBK" w:eastAsia="方正楷体_GBK" w:cs="方正楷体_GBK"/>
          <w:sz w:val="30"/>
          <w:szCs w:val="30"/>
        </w:rPr>
      </w:pPr>
    </w:p>
    <w:p w14:paraId="356F8F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我不敢否定佚名希腊作者对这篇诗篇的评论：“祂的灵意指圣灵，祂的同在或面，意指独生子。”*</w:t>
      </w:r>
    </w:p>
    <w:p w14:paraId="4E0F7D8B">
      <w:pPr>
        <w:spacing w:line="270" w:lineRule="auto"/>
        <w:rPr>
          <w:rFonts w:hint="eastAsia" w:ascii="方正楷体_GBK" w:hAnsi="方正楷体_GBK" w:eastAsia="方正楷体_GBK" w:cs="方正楷体_GBK"/>
          <w:sz w:val="30"/>
          <w:szCs w:val="30"/>
        </w:rPr>
      </w:pPr>
    </w:p>
    <w:p w14:paraId="7F00CFA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see what can be said in support of this remark.</w:t>
      </w:r>
    </w:p>
    <w:p w14:paraId="5E9CCBE0">
      <w:pPr>
        <w:spacing w:line="270" w:lineRule="auto"/>
        <w:rPr>
          <w:rFonts w:hint="eastAsia" w:ascii="方正楷体_GBK" w:hAnsi="方正楷体_GBK" w:eastAsia="方正楷体_GBK" w:cs="方正楷体_GBK"/>
          <w:sz w:val="30"/>
          <w:szCs w:val="30"/>
        </w:rPr>
      </w:pPr>
    </w:p>
    <w:p w14:paraId="357D45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让我们看看有什么可以支持这一评论。</w:t>
      </w:r>
    </w:p>
    <w:p w14:paraId="5C6B6F0B">
      <w:pPr>
        <w:spacing w:line="270" w:lineRule="auto"/>
        <w:rPr>
          <w:rFonts w:hint="eastAsia" w:ascii="方正楷体_GBK" w:hAnsi="方正楷体_GBK" w:eastAsia="方正楷体_GBK" w:cs="方正楷体_GBK"/>
          <w:sz w:val="30"/>
          <w:szCs w:val="30"/>
        </w:rPr>
      </w:pPr>
    </w:p>
    <w:p w14:paraId="2E83E2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presence of God sometimes denotes the Son, is abundantly evident.</w:t>
      </w:r>
    </w:p>
    <w:p w14:paraId="4D5B3725">
      <w:pPr>
        <w:spacing w:line="270" w:lineRule="auto"/>
        <w:rPr>
          <w:rFonts w:hint="eastAsia" w:ascii="方正楷体_GBK" w:hAnsi="方正楷体_GBK" w:eastAsia="方正楷体_GBK" w:cs="方正楷体_GBK"/>
          <w:sz w:val="30"/>
          <w:szCs w:val="30"/>
        </w:rPr>
      </w:pPr>
    </w:p>
    <w:p w14:paraId="2C4A6C1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上帝的同在有时指圣子，这一点是显而易见的。</w:t>
      </w:r>
    </w:p>
    <w:p w14:paraId="328378D4">
      <w:pPr>
        <w:spacing w:line="270" w:lineRule="auto"/>
        <w:rPr>
          <w:rFonts w:hint="eastAsia" w:ascii="方正楷体_GBK" w:hAnsi="方正楷体_GBK" w:eastAsia="方正楷体_GBK" w:cs="方正楷体_GBK"/>
          <w:sz w:val="30"/>
          <w:szCs w:val="30"/>
        </w:rPr>
      </w:pPr>
    </w:p>
    <w:p w14:paraId="1EB5FD8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had promised that he would give to the Israelites a Guide to keep them in the way, an "Angel in whom his name was."</w:t>
      </w:r>
    </w:p>
    <w:p w14:paraId="190C947A">
      <w:pPr>
        <w:spacing w:line="270" w:lineRule="auto"/>
        <w:rPr>
          <w:rFonts w:hint="eastAsia" w:ascii="方正楷体_GBK" w:hAnsi="方正楷体_GBK" w:eastAsia="方正楷体_GBK" w:cs="方正楷体_GBK"/>
          <w:sz w:val="30"/>
          <w:szCs w:val="30"/>
        </w:rPr>
      </w:pPr>
    </w:p>
    <w:p w14:paraId="5435C7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上帝曾应许要赐给以色列人一位引导者，在路上保守他们，一位“有祂名的使者”。</w:t>
      </w:r>
    </w:p>
    <w:p w14:paraId="5FB1F5B6">
      <w:pPr>
        <w:spacing w:line="270" w:lineRule="auto"/>
        <w:rPr>
          <w:rFonts w:hint="eastAsia" w:ascii="方正楷体_GBK" w:hAnsi="方正楷体_GBK" w:eastAsia="方正楷体_GBK" w:cs="方正楷体_GBK"/>
          <w:sz w:val="30"/>
          <w:szCs w:val="30"/>
        </w:rPr>
      </w:pPr>
    </w:p>
    <w:p w14:paraId="279397A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afterwards provoked, however, by the base idolatry of the Israelites in making the golden calf, he refuses to go himself with them, and says that he will send an Angel, who should expel their enemies, the inhabitants of the promised land.p</w:t>
      </w:r>
    </w:p>
    <w:p w14:paraId="3F187BB4">
      <w:pPr>
        <w:spacing w:line="270" w:lineRule="auto"/>
        <w:rPr>
          <w:rFonts w:hint="eastAsia" w:ascii="方正楷体_GBK" w:hAnsi="方正楷体_GBK" w:eastAsia="方正楷体_GBK" w:cs="方正楷体_GBK"/>
          <w:sz w:val="30"/>
          <w:szCs w:val="30"/>
        </w:rPr>
      </w:pPr>
    </w:p>
    <w:p w14:paraId="1DE5012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然而，后来因以色列人造金牛犊的卑劣偶像崇拜行为惹动祂的怒气，祂拒绝亲自与他们同去，并说祂将差遣一位使者，这使者将驱逐他们的仇敌，即应许之地的居民。p</w:t>
      </w:r>
    </w:p>
    <w:p w14:paraId="1DA057F5">
      <w:pPr>
        <w:spacing w:line="270" w:lineRule="auto"/>
        <w:rPr>
          <w:rFonts w:hint="eastAsia" w:ascii="方正楷体_GBK" w:hAnsi="方正楷体_GBK" w:eastAsia="方正楷体_GBK" w:cs="方正楷体_GBK"/>
          <w:sz w:val="30"/>
          <w:szCs w:val="30"/>
        </w:rPr>
      </w:pPr>
    </w:p>
    <w:p w14:paraId="0CD42D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consequence of the earnest entreaties of Moses, he promises a second time that his presence shall go before them.</w:t>
      </w:r>
    </w:p>
    <w:p w14:paraId="28E17093">
      <w:pPr>
        <w:spacing w:line="270" w:lineRule="auto"/>
        <w:rPr>
          <w:rFonts w:hint="eastAsia" w:ascii="方正楷体_GBK" w:hAnsi="方正楷体_GBK" w:eastAsia="方正楷体_GBK" w:cs="方正楷体_GBK"/>
          <w:sz w:val="30"/>
          <w:szCs w:val="30"/>
        </w:rPr>
      </w:pPr>
    </w:p>
    <w:p w14:paraId="4EEBB7D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但是，因着摩西的恳切祈求，祂第二次应许祂的同在必在他们前面行。</w:t>
      </w:r>
    </w:p>
    <w:p w14:paraId="2BB56250">
      <w:pPr>
        <w:spacing w:line="270" w:lineRule="auto"/>
        <w:rPr>
          <w:rFonts w:hint="eastAsia" w:ascii="方正楷体_GBK" w:hAnsi="方正楷体_GBK" w:eastAsia="方正楷体_GBK" w:cs="方正楷体_GBK"/>
          <w:sz w:val="30"/>
          <w:szCs w:val="30"/>
        </w:rPr>
      </w:pPr>
    </w:p>
    <w:p w14:paraId="6042878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what else is the presence of God now promised, than the same Angel in whom is the name of God?</w:t>
      </w:r>
    </w:p>
    <w:p w14:paraId="3A05E7FC">
      <w:pPr>
        <w:spacing w:line="270" w:lineRule="auto"/>
        <w:rPr>
          <w:rFonts w:hint="eastAsia" w:ascii="方正楷体_GBK" w:hAnsi="方正楷体_GBK" w:eastAsia="方正楷体_GBK" w:cs="方正楷体_GBK"/>
          <w:sz w:val="30"/>
          <w:szCs w:val="30"/>
        </w:rPr>
      </w:pPr>
    </w:p>
    <w:p w14:paraId="121D503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现在所应许的上帝的同在，除了那有上帝之名的同一位使者之外，还能是什么呢？</w:t>
      </w:r>
    </w:p>
    <w:p w14:paraId="06F65A35">
      <w:pPr>
        <w:spacing w:line="270" w:lineRule="auto"/>
        <w:rPr>
          <w:rFonts w:hint="eastAsia" w:ascii="方正楷体_GBK" w:hAnsi="方正楷体_GBK" w:eastAsia="方正楷体_GBK" w:cs="方正楷体_GBK"/>
          <w:sz w:val="30"/>
          <w:szCs w:val="30"/>
        </w:rPr>
      </w:pPr>
    </w:p>
    <w:p w14:paraId="7139C4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also the following passage in Malachi: "Behold,I will send my messenger," that is, John the Baptist, "and he shall prepare the way for my presence."</w:t>
      </w:r>
    </w:p>
    <w:p w14:paraId="7F508745">
      <w:pPr>
        <w:spacing w:line="270" w:lineRule="auto"/>
        <w:rPr>
          <w:rFonts w:hint="eastAsia" w:ascii="方正楷体_GBK" w:hAnsi="方正楷体_GBK" w:eastAsia="方正楷体_GBK" w:cs="方正楷体_GBK"/>
          <w:sz w:val="30"/>
          <w:szCs w:val="30"/>
        </w:rPr>
      </w:pPr>
    </w:p>
    <w:p w14:paraId="52C8CDB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也请思想《玛拉基书》中的以下经文：“看哪，我要差遣我的使者，”即施洗约翰，“他必在我面前预备道路。”</w:t>
      </w:r>
    </w:p>
    <w:p w14:paraId="15C1DDA9">
      <w:pPr>
        <w:spacing w:line="270" w:lineRule="auto"/>
        <w:rPr>
          <w:rFonts w:hint="eastAsia" w:ascii="方正楷体_GBK" w:hAnsi="方正楷体_GBK" w:eastAsia="方正楷体_GBK" w:cs="方正楷体_GBK"/>
          <w:sz w:val="30"/>
          <w:szCs w:val="30"/>
        </w:rPr>
      </w:pPr>
    </w:p>
    <w:p w14:paraId="59A5292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is the presence or face of God, which is to succeed the forerunner?</w:t>
      </w:r>
    </w:p>
    <w:p w14:paraId="00067DDE">
      <w:pPr>
        <w:spacing w:line="270" w:lineRule="auto"/>
        <w:rPr>
          <w:rFonts w:hint="eastAsia" w:ascii="方正楷体_GBK" w:hAnsi="方正楷体_GBK" w:eastAsia="方正楷体_GBK" w:cs="方正楷体_GBK"/>
          <w:sz w:val="30"/>
          <w:szCs w:val="30"/>
        </w:rPr>
      </w:pPr>
    </w:p>
    <w:p w14:paraId="2E5D90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但是，那将接续先锋而来的上帝的同在或面是什么呢？</w:t>
      </w:r>
    </w:p>
    <w:p w14:paraId="1D9E05AA">
      <w:pPr>
        <w:spacing w:line="270" w:lineRule="auto"/>
        <w:rPr>
          <w:rFonts w:hint="eastAsia" w:ascii="方正楷体_GBK" w:hAnsi="方正楷体_GBK" w:eastAsia="方正楷体_GBK" w:cs="方正楷体_GBK"/>
          <w:sz w:val="30"/>
          <w:szCs w:val="30"/>
        </w:rPr>
      </w:pPr>
    </w:p>
    <w:p w14:paraId="358D2B5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whom ye seek, shall suddenly come to his temple, even the messenger of the covenant whom ye delight in."</w:t>
      </w:r>
    </w:p>
    <w:p w14:paraId="3F09DF7F">
      <w:pPr>
        <w:spacing w:line="270" w:lineRule="auto"/>
        <w:rPr>
          <w:rFonts w:hint="eastAsia" w:ascii="方正楷体_GBK" w:hAnsi="方正楷体_GBK" w:eastAsia="方正楷体_GBK" w:cs="方正楷体_GBK"/>
          <w:sz w:val="30"/>
          <w:szCs w:val="30"/>
        </w:rPr>
      </w:pPr>
    </w:p>
    <w:p w14:paraId="25A58D8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“你们所寻求的主，必忽然进入祂的殿；立约的使者，就是你们所仰慕的，快要来到。”</w:t>
      </w:r>
    </w:p>
    <w:p w14:paraId="62EC7E22">
      <w:pPr>
        <w:spacing w:line="270" w:lineRule="auto"/>
        <w:rPr>
          <w:rFonts w:hint="eastAsia" w:ascii="方正楷体_GBK" w:hAnsi="方正楷体_GBK" w:eastAsia="方正楷体_GBK" w:cs="方正楷体_GBK"/>
          <w:sz w:val="30"/>
          <w:szCs w:val="30"/>
        </w:rPr>
      </w:pPr>
    </w:p>
    <w:p w14:paraId="0F8AC24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sake of brevity, I omit other examples.</w:t>
      </w:r>
    </w:p>
    <w:p w14:paraId="6A787CFC">
      <w:pPr>
        <w:spacing w:line="270" w:lineRule="auto"/>
        <w:rPr>
          <w:rFonts w:hint="eastAsia" w:ascii="方正楷体_GBK" w:hAnsi="方正楷体_GBK" w:eastAsia="方正楷体_GBK" w:cs="方正楷体_GBK"/>
          <w:sz w:val="30"/>
          <w:szCs w:val="30"/>
        </w:rPr>
      </w:pPr>
    </w:p>
    <w:p w14:paraId="09DEEEE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为求简洁，我省略了其他例子。</w:t>
      </w:r>
    </w:p>
    <w:p w14:paraId="03457670">
      <w:pPr>
        <w:spacing w:line="270" w:lineRule="auto"/>
        <w:rPr>
          <w:rFonts w:hint="eastAsia" w:ascii="方正楷体_GBK" w:hAnsi="方正楷体_GBK" w:eastAsia="方正楷体_GBK" w:cs="方正楷体_GBK"/>
          <w:sz w:val="30"/>
          <w:szCs w:val="30"/>
        </w:rPr>
      </w:pPr>
    </w:p>
    <w:p w14:paraId="5C93E0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reason of this designation; it is evident that our Lord is so called, because that glory and beauty of God which are amiable in the eyes of a sinner, are clearly beheld only in Christ, agreeably to his own words, "He that hath seen me, hath seen the Father."s</w:t>
      </w:r>
    </w:p>
    <w:p w14:paraId="42EFCF97">
      <w:pPr>
        <w:spacing w:line="270" w:lineRule="auto"/>
        <w:rPr>
          <w:rFonts w:hint="eastAsia" w:ascii="方正楷体_GBK" w:hAnsi="方正楷体_GBK" w:eastAsia="方正楷体_GBK" w:cs="方正楷体_GBK"/>
          <w:sz w:val="30"/>
          <w:szCs w:val="30"/>
        </w:rPr>
      </w:pPr>
    </w:p>
    <w:p w14:paraId="003C8E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关于这个名称的理由；显然，我们的主之所以如此称呼，是因为上帝那在罪人眼中看为可爱的荣耀和荣美，只有在基督里才能清晰看见，正如祂自己所说：“人看见了我，就是看见了父。”s</w:t>
      </w:r>
    </w:p>
    <w:p w14:paraId="30DAA681">
      <w:pPr>
        <w:spacing w:line="270" w:lineRule="auto"/>
        <w:rPr>
          <w:rFonts w:hint="eastAsia" w:ascii="方正楷体_GBK" w:hAnsi="方正楷体_GBK" w:eastAsia="方正楷体_GBK" w:cs="方正楷体_GBK"/>
          <w:sz w:val="30"/>
          <w:szCs w:val="30"/>
        </w:rPr>
      </w:pPr>
    </w:p>
    <w:p w14:paraId="2D90DD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observation is not impertinent: for if the presence of God is here to betaken personally, his Spirit ought surely to be understood in a similar manner.</w:t>
      </w:r>
    </w:p>
    <w:p w14:paraId="60D85682">
      <w:pPr>
        <w:spacing w:line="270" w:lineRule="auto"/>
        <w:rPr>
          <w:rFonts w:hint="eastAsia" w:ascii="方正楷体_GBK" w:hAnsi="方正楷体_GBK" w:eastAsia="方正楷体_GBK" w:cs="方正楷体_GBK"/>
          <w:sz w:val="30"/>
          <w:szCs w:val="30"/>
        </w:rPr>
      </w:pPr>
    </w:p>
    <w:p w14:paraId="6376509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如今这个观察并非不相干：因为如果上帝的同在此处要按位格来理解，那么祂的灵当然也应该以类似的方式来理解。</w:t>
      </w:r>
    </w:p>
    <w:p w14:paraId="24C003AC">
      <w:pPr>
        <w:spacing w:line="270" w:lineRule="auto"/>
        <w:rPr>
          <w:rFonts w:hint="eastAsia" w:ascii="方正楷体_GBK" w:hAnsi="方正楷体_GBK" w:eastAsia="方正楷体_GBK" w:cs="方正楷体_GBK"/>
          <w:sz w:val="30"/>
          <w:szCs w:val="30"/>
        </w:rPr>
      </w:pPr>
    </w:p>
    <w:p w14:paraId="2A245C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we are instructed concerning the immensity of the whole adorable Trinity, with regard to essence,—knowledge,u—power, and effectual operation.</w:t>
      </w:r>
    </w:p>
    <w:p w14:paraId="511DE83C">
      <w:pPr>
        <w:spacing w:line="270" w:lineRule="auto"/>
        <w:rPr>
          <w:rFonts w:hint="eastAsia" w:ascii="方正楷体_GBK" w:hAnsi="方正楷体_GBK" w:eastAsia="方正楷体_GBK" w:cs="方正楷体_GBK"/>
          <w:sz w:val="30"/>
          <w:szCs w:val="30"/>
        </w:rPr>
      </w:pPr>
    </w:p>
    <w:p w14:paraId="4FB16A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因此，我们受教导，认识到整个可敬拜的三位一体在本质、知识、u能力和有效运作方面的无限性。</w:t>
      </w:r>
    </w:p>
    <w:p w14:paraId="4FEF83F2">
      <w:pPr>
        <w:spacing w:line="270" w:lineRule="auto"/>
        <w:rPr>
          <w:rFonts w:hint="eastAsia" w:ascii="方正楷体_GBK" w:hAnsi="方正楷体_GBK" w:eastAsia="方正楷体_GBK" w:cs="方正楷体_GBK"/>
          <w:sz w:val="30"/>
          <w:szCs w:val="30"/>
        </w:rPr>
      </w:pPr>
    </w:p>
    <w:p w14:paraId="0B5C53B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To these attributes add OMNISCIENCE.</w:t>
      </w:r>
    </w:p>
    <w:p w14:paraId="7ADAAC8E">
      <w:pPr>
        <w:spacing w:line="270" w:lineRule="auto"/>
        <w:rPr>
          <w:rFonts w:hint="eastAsia" w:ascii="方正楷体_GBK" w:hAnsi="方正楷体_GBK" w:eastAsia="方正楷体_GBK" w:cs="方正楷体_GBK"/>
          <w:sz w:val="30"/>
          <w:szCs w:val="30"/>
        </w:rPr>
      </w:pPr>
    </w:p>
    <w:p w14:paraId="57216D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在这些属性之上，再加上全知性。</w:t>
      </w:r>
    </w:p>
    <w:p w14:paraId="17FDA2F4">
      <w:pPr>
        <w:spacing w:line="270" w:lineRule="auto"/>
        <w:rPr>
          <w:rFonts w:hint="eastAsia" w:ascii="方正楷体_GBK" w:hAnsi="方正楷体_GBK" w:eastAsia="方正楷体_GBK" w:cs="方正楷体_GBK"/>
          <w:sz w:val="30"/>
          <w:szCs w:val="30"/>
        </w:rPr>
      </w:pPr>
    </w:p>
    <w:p w14:paraId="6C3705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searcheth all things, yea, the deep things of God.</w:t>
      </w:r>
    </w:p>
    <w:p w14:paraId="704EA656">
      <w:pPr>
        <w:spacing w:line="270" w:lineRule="auto"/>
        <w:rPr>
          <w:rFonts w:hint="eastAsia" w:ascii="方正楷体_GBK" w:hAnsi="方正楷体_GBK" w:eastAsia="方正楷体_GBK" w:cs="方正楷体_GBK"/>
          <w:sz w:val="30"/>
          <w:szCs w:val="30"/>
        </w:rPr>
      </w:pPr>
    </w:p>
    <w:p w14:paraId="1D794E5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“圣灵参透万事，就是上帝深奥的事也参透了。</w:t>
      </w:r>
    </w:p>
    <w:p w14:paraId="63B80F15">
      <w:pPr>
        <w:spacing w:line="270" w:lineRule="auto"/>
        <w:rPr>
          <w:rFonts w:hint="eastAsia" w:ascii="方正楷体_GBK" w:hAnsi="方正楷体_GBK" w:eastAsia="方正楷体_GBK" w:cs="方正楷体_GBK"/>
          <w:sz w:val="30"/>
          <w:szCs w:val="30"/>
        </w:rPr>
      </w:pPr>
    </w:p>
    <w:p w14:paraId="24F977C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man knoweth the things of a man, save the spirit of man, which is in him.</w:t>
      </w:r>
    </w:p>
    <w:p w14:paraId="2C6874AC">
      <w:pPr>
        <w:spacing w:line="270" w:lineRule="auto"/>
        <w:rPr>
          <w:rFonts w:hint="eastAsia" w:ascii="方正楷体_GBK" w:hAnsi="方正楷体_GBK" w:eastAsia="方正楷体_GBK" w:cs="方正楷体_GBK"/>
          <w:sz w:val="30"/>
          <w:szCs w:val="30"/>
        </w:rPr>
      </w:pPr>
    </w:p>
    <w:p w14:paraId="0F36222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因为除了在人里头的灵，谁知道人的事呢？</w:t>
      </w:r>
    </w:p>
    <w:p w14:paraId="4EA3302E">
      <w:pPr>
        <w:spacing w:line="270" w:lineRule="auto"/>
        <w:rPr>
          <w:rFonts w:hint="eastAsia" w:ascii="方正楷体_GBK" w:hAnsi="方正楷体_GBK" w:eastAsia="方正楷体_GBK" w:cs="方正楷体_GBK"/>
          <w:sz w:val="30"/>
          <w:szCs w:val="30"/>
        </w:rPr>
      </w:pPr>
    </w:p>
    <w:p w14:paraId="122B54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so the things of God knoweth no man, but the Spirit of God."</w:t>
      </w:r>
    </w:p>
    <w:p w14:paraId="3BD664BD">
      <w:pPr>
        <w:spacing w:line="270" w:lineRule="auto"/>
        <w:rPr>
          <w:rFonts w:hint="eastAsia" w:ascii="方正楷体_GBK" w:hAnsi="方正楷体_GBK" w:eastAsia="方正楷体_GBK" w:cs="方正楷体_GBK"/>
          <w:sz w:val="30"/>
          <w:szCs w:val="30"/>
        </w:rPr>
      </w:pPr>
    </w:p>
    <w:p w14:paraId="4216B0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像这样，除了上帝的灵，也没有人知道上帝的事。”</w:t>
      </w:r>
    </w:p>
    <w:p w14:paraId="033CDDA8">
      <w:pPr>
        <w:spacing w:line="270" w:lineRule="auto"/>
        <w:rPr>
          <w:rFonts w:hint="eastAsia" w:ascii="方正楷体_GBK" w:hAnsi="方正楷体_GBK" w:eastAsia="方正楷体_GBK" w:cs="方正楷体_GBK"/>
          <w:sz w:val="30"/>
          <w:szCs w:val="30"/>
        </w:rPr>
      </w:pPr>
    </w:p>
    <w:p w14:paraId="6DFB8F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Observe, 1st, That the Spirit of God knows "all things" absolutely.</w:t>
      </w:r>
    </w:p>
    <w:p w14:paraId="7F9854CF">
      <w:pPr>
        <w:spacing w:line="270" w:lineRule="auto"/>
        <w:rPr>
          <w:rFonts w:hint="eastAsia" w:ascii="方正楷体_GBK" w:hAnsi="方正楷体_GBK" w:eastAsia="方正楷体_GBK" w:cs="方正楷体_GBK"/>
          <w:sz w:val="30"/>
          <w:szCs w:val="30"/>
        </w:rPr>
      </w:pPr>
    </w:p>
    <w:p w14:paraId="408EAF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请注意，第一，上帝的灵绝对地知道“万事”。</w:t>
      </w:r>
    </w:p>
    <w:p w14:paraId="6D79A658">
      <w:pPr>
        <w:spacing w:line="270" w:lineRule="auto"/>
        <w:rPr>
          <w:rFonts w:hint="eastAsia" w:ascii="方正楷体_GBK" w:hAnsi="方正楷体_GBK" w:eastAsia="方正楷体_GBK" w:cs="方正楷体_GBK"/>
          <w:sz w:val="30"/>
          <w:szCs w:val="30"/>
        </w:rPr>
      </w:pPr>
    </w:p>
    <w:p w14:paraId="44B7AFA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he knows even "the deep things of God," the most hidden mysteries of his essence and perfections, and the secrets of the divine counsels.</w:t>
      </w:r>
    </w:p>
    <w:p w14:paraId="5A755ED8">
      <w:pPr>
        <w:spacing w:line="270" w:lineRule="auto"/>
        <w:rPr>
          <w:rFonts w:hint="eastAsia" w:ascii="方正楷体_GBK" w:hAnsi="方正楷体_GBK" w:eastAsia="方正楷体_GBK" w:cs="方正楷体_GBK"/>
          <w:sz w:val="30"/>
          <w:szCs w:val="30"/>
        </w:rPr>
      </w:pPr>
    </w:p>
    <w:p w14:paraId="3991DB9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第二，祂甚至知道“上帝深奥的事”，即祂本质和完美中最隐藏的奥秘，以及神圣旨意的秘密。</w:t>
      </w:r>
    </w:p>
    <w:p w14:paraId="345DB436">
      <w:pPr>
        <w:spacing w:line="270" w:lineRule="auto"/>
        <w:rPr>
          <w:rFonts w:hint="eastAsia" w:ascii="方正楷体_GBK" w:hAnsi="方正楷体_GBK" w:eastAsia="方正楷体_GBK" w:cs="方正楷体_GBK"/>
          <w:sz w:val="30"/>
          <w:szCs w:val="30"/>
        </w:rPr>
      </w:pPr>
    </w:p>
    <w:p w14:paraId="5907C1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That he knows them as exactly as if he had searched them with great care.w</w:t>
      </w:r>
    </w:p>
    <w:p w14:paraId="0DC09561">
      <w:pPr>
        <w:spacing w:line="270" w:lineRule="auto"/>
        <w:rPr>
          <w:rFonts w:hint="eastAsia" w:ascii="方正楷体_GBK" w:hAnsi="方正楷体_GBK" w:eastAsia="方正楷体_GBK" w:cs="方正楷体_GBK"/>
          <w:sz w:val="30"/>
          <w:szCs w:val="30"/>
        </w:rPr>
      </w:pPr>
    </w:p>
    <w:p w14:paraId="47923C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第三，祂知道这些事，如同祂曾非常仔细地查考过一样精确。w</w:t>
      </w:r>
    </w:p>
    <w:p w14:paraId="570C4436">
      <w:pPr>
        <w:spacing w:line="270" w:lineRule="auto"/>
        <w:rPr>
          <w:rFonts w:hint="eastAsia" w:ascii="方正楷体_GBK" w:hAnsi="方正楷体_GBK" w:eastAsia="方正楷体_GBK" w:cs="方正楷体_GBK"/>
          <w:sz w:val="30"/>
          <w:szCs w:val="30"/>
        </w:rPr>
      </w:pPr>
    </w:p>
    <w:p w14:paraId="14CEB13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That he knows the most secret counsels of God as his own counsels, just as the mind of a man knows the things of a man.</w:t>
      </w:r>
    </w:p>
    <w:p w14:paraId="6084E61B">
      <w:pPr>
        <w:spacing w:line="270" w:lineRule="auto"/>
        <w:rPr>
          <w:rFonts w:hint="eastAsia" w:ascii="方正楷体_GBK" w:hAnsi="方正楷体_GBK" w:eastAsia="方正楷体_GBK" w:cs="方正楷体_GBK"/>
          <w:sz w:val="30"/>
          <w:szCs w:val="30"/>
        </w:rPr>
      </w:pPr>
    </w:p>
    <w:p w14:paraId="11CC31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第四，祂知道上帝最隐秘的旨意，如同知道祂自己的旨意一样，正如人的心思知道人的事一样。</w:t>
      </w:r>
    </w:p>
    <w:p w14:paraId="4F43439C">
      <w:pPr>
        <w:spacing w:line="270" w:lineRule="auto"/>
        <w:rPr>
          <w:rFonts w:hint="eastAsia" w:ascii="方正楷体_GBK" w:hAnsi="方正楷体_GBK" w:eastAsia="方正楷体_GBK" w:cs="方正楷体_GBK"/>
          <w:sz w:val="30"/>
          <w:szCs w:val="30"/>
        </w:rPr>
      </w:pPr>
    </w:p>
    <w:p w14:paraId="680664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That all these are evidences of a knowledge entirely Divine.</w:t>
      </w:r>
    </w:p>
    <w:p w14:paraId="59B6CC6D">
      <w:pPr>
        <w:spacing w:line="270" w:lineRule="auto"/>
        <w:rPr>
          <w:rFonts w:hint="eastAsia" w:ascii="方正楷体_GBK" w:hAnsi="方正楷体_GBK" w:eastAsia="方正楷体_GBK" w:cs="方正楷体_GBK"/>
          <w:sz w:val="30"/>
          <w:szCs w:val="30"/>
        </w:rPr>
      </w:pPr>
    </w:p>
    <w:p w14:paraId="01ABD0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第五，所有这些都是完全神圣知识的证据。</w:t>
      </w:r>
    </w:p>
    <w:p w14:paraId="7E96022C">
      <w:pPr>
        <w:spacing w:line="270" w:lineRule="auto"/>
        <w:rPr>
          <w:rFonts w:hint="eastAsia" w:ascii="方正楷体_GBK" w:hAnsi="方正楷体_GBK" w:eastAsia="方正楷体_GBK" w:cs="方正楷体_GBK"/>
          <w:sz w:val="30"/>
          <w:szCs w:val="30"/>
        </w:rPr>
      </w:pPr>
    </w:p>
    <w:p w14:paraId="7ED010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prerogative of God only to know the deep things of the human heart; how much more to know the deep things of God?y</w:t>
      </w:r>
    </w:p>
    <w:p w14:paraId="26072C67">
      <w:pPr>
        <w:spacing w:line="270" w:lineRule="auto"/>
        <w:rPr>
          <w:rFonts w:hint="eastAsia" w:ascii="方正楷体_GBK" w:hAnsi="方正楷体_GBK" w:eastAsia="方正楷体_GBK" w:cs="方正楷体_GBK"/>
          <w:sz w:val="30"/>
          <w:szCs w:val="30"/>
        </w:rPr>
      </w:pPr>
    </w:p>
    <w:p w14:paraId="48D97E1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唯独上帝才有权知道人心的深处；何况知道上帝的深奥之事呢？y</w:t>
      </w:r>
    </w:p>
    <w:p w14:paraId="3621B176">
      <w:pPr>
        <w:spacing w:line="270" w:lineRule="auto"/>
        <w:rPr>
          <w:rFonts w:hint="eastAsia" w:ascii="方正楷体_GBK" w:hAnsi="方正楷体_GBK" w:eastAsia="方正楷体_GBK" w:cs="方正楷体_GBK"/>
          <w:sz w:val="30"/>
          <w:szCs w:val="30"/>
        </w:rPr>
      </w:pPr>
    </w:p>
    <w:p w14:paraId="24B95E0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the Apostle, in a passage which we have explained above, attributes to the Spirit, the most SOVEREIGN WILL, and OMNIPOTENT POWER.</w:t>
      </w:r>
    </w:p>
    <w:p w14:paraId="69F2302B">
      <w:pPr>
        <w:spacing w:line="270" w:lineRule="auto"/>
        <w:rPr>
          <w:rFonts w:hint="eastAsia" w:ascii="方正楷体_GBK" w:hAnsi="方正楷体_GBK" w:eastAsia="方正楷体_GBK" w:cs="方正楷体_GBK"/>
          <w:sz w:val="30"/>
          <w:szCs w:val="30"/>
        </w:rPr>
      </w:pPr>
    </w:p>
    <w:p w14:paraId="4CF98E1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最后，使徒在我们上面解释过的一段经文中，将至高的主权意志和全能的能力归于圣灵。</w:t>
      </w:r>
    </w:p>
    <w:p w14:paraId="25E409D1">
      <w:pPr>
        <w:spacing w:line="270" w:lineRule="auto"/>
        <w:rPr>
          <w:rFonts w:hint="eastAsia" w:ascii="方正楷体_GBK" w:hAnsi="方正楷体_GBK" w:eastAsia="方正楷体_GBK" w:cs="方正楷体_GBK"/>
          <w:sz w:val="30"/>
          <w:szCs w:val="30"/>
        </w:rPr>
      </w:pPr>
    </w:p>
    <w:p w14:paraId="689D22D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From Divine attributes, let us proceed to Divine WORKS.</w:t>
      </w:r>
    </w:p>
    <w:p w14:paraId="2C47F794">
      <w:pPr>
        <w:spacing w:line="270" w:lineRule="auto"/>
        <w:rPr>
          <w:rFonts w:hint="eastAsia" w:ascii="方正楷体_GBK" w:hAnsi="方正楷体_GBK" w:eastAsia="方正楷体_GBK" w:cs="方正楷体_GBK"/>
          <w:sz w:val="30"/>
          <w:szCs w:val="30"/>
        </w:rPr>
      </w:pPr>
    </w:p>
    <w:p w14:paraId="14510B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从神圣属性，让我们进到神圣作为。</w:t>
      </w:r>
    </w:p>
    <w:p w14:paraId="0AF8C9DC">
      <w:pPr>
        <w:spacing w:line="270" w:lineRule="auto"/>
        <w:rPr>
          <w:rFonts w:hint="eastAsia" w:ascii="方正楷体_GBK" w:hAnsi="方正楷体_GBK" w:eastAsia="方正楷体_GBK" w:cs="方正楷体_GBK"/>
          <w:sz w:val="30"/>
          <w:szCs w:val="30"/>
        </w:rPr>
      </w:pPr>
    </w:p>
    <w:p w14:paraId="705BDA6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the first that demands our notice, is CREATION.</w:t>
      </w:r>
    </w:p>
    <w:p w14:paraId="75A2CAE0">
      <w:pPr>
        <w:spacing w:line="270" w:lineRule="auto"/>
        <w:rPr>
          <w:rFonts w:hint="eastAsia" w:ascii="方正楷体_GBK" w:hAnsi="方正楷体_GBK" w:eastAsia="方正楷体_GBK" w:cs="方正楷体_GBK"/>
          <w:sz w:val="30"/>
          <w:szCs w:val="30"/>
        </w:rPr>
      </w:pPr>
    </w:p>
    <w:p w14:paraId="10E87B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其中，首先需要我们注意的是创造。</w:t>
      </w:r>
    </w:p>
    <w:p w14:paraId="59CDB518">
      <w:pPr>
        <w:spacing w:line="270" w:lineRule="auto"/>
        <w:rPr>
          <w:rFonts w:hint="eastAsia" w:ascii="方正楷体_GBK" w:hAnsi="方正楷体_GBK" w:eastAsia="方正楷体_GBK" w:cs="方正楷体_GBK"/>
          <w:sz w:val="30"/>
          <w:szCs w:val="30"/>
        </w:rPr>
      </w:pPr>
    </w:p>
    <w:p w14:paraId="184C9E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Creation doth truly claim God as its Author, since it is the work of God alone, and even his immediate work.</w:t>
      </w:r>
    </w:p>
    <w:p w14:paraId="0C26C34D">
      <w:pPr>
        <w:spacing w:line="270" w:lineRule="auto"/>
        <w:rPr>
          <w:rFonts w:hint="eastAsia" w:ascii="方正楷体_GBK" w:hAnsi="方正楷体_GBK" w:eastAsia="方正楷体_GBK" w:cs="方正楷体_GBK"/>
          <w:sz w:val="30"/>
          <w:szCs w:val="30"/>
        </w:rPr>
      </w:pPr>
    </w:p>
    <w:p w14:paraId="600FF5D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创造确实宣称上帝为其创造者，因为这是唯独上帝的工作，甚至是祂直接的工作。</w:t>
      </w:r>
    </w:p>
    <w:p w14:paraId="72CAD271">
      <w:pPr>
        <w:spacing w:line="270" w:lineRule="auto"/>
        <w:rPr>
          <w:rFonts w:hint="eastAsia" w:ascii="方正楷体_GBK" w:hAnsi="方正楷体_GBK" w:eastAsia="方正楷体_GBK" w:cs="方正楷体_GBK"/>
          <w:sz w:val="30"/>
          <w:szCs w:val="30"/>
        </w:rPr>
      </w:pPr>
    </w:p>
    <w:p w14:paraId="37AB86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ascribed, however, to the Holy Spirit, and that in reference both to the world in general, and to man in particular.</w:t>
      </w:r>
    </w:p>
    <w:p w14:paraId="6238960A">
      <w:pPr>
        <w:spacing w:line="270" w:lineRule="auto"/>
        <w:rPr>
          <w:rFonts w:hint="eastAsia" w:ascii="方正楷体_GBK" w:hAnsi="方正楷体_GBK" w:eastAsia="方正楷体_GBK" w:cs="方正楷体_GBK"/>
          <w:sz w:val="30"/>
          <w:szCs w:val="30"/>
        </w:rPr>
      </w:pPr>
    </w:p>
    <w:p w14:paraId="4F0CCBD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然而，它也被归于圣灵，这既关乎整个世界，也特别关乎人。</w:t>
      </w:r>
    </w:p>
    <w:p w14:paraId="6DA5F99D">
      <w:pPr>
        <w:spacing w:line="270" w:lineRule="auto"/>
        <w:rPr>
          <w:rFonts w:hint="eastAsia" w:ascii="方正楷体_GBK" w:hAnsi="方正楷体_GBK" w:eastAsia="方正楷体_GBK" w:cs="方正楷体_GBK"/>
          <w:sz w:val="30"/>
          <w:szCs w:val="30"/>
        </w:rPr>
      </w:pPr>
    </w:p>
    <w:p w14:paraId="06C9C6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the world in general, we find it written: "The Spirit of God moved upon the face of the waters."</w:t>
      </w:r>
    </w:p>
    <w:p w14:paraId="2755E74E">
      <w:pPr>
        <w:spacing w:line="270" w:lineRule="auto"/>
        <w:rPr>
          <w:rFonts w:hint="eastAsia" w:ascii="方正楷体_GBK" w:hAnsi="方正楷体_GBK" w:eastAsia="方正楷体_GBK" w:cs="方正楷体_GBK"/>
          <w:sz w:val="30"/>
          <w:szCs w:val="30"/>
        </w:rPr>
      </w:pPr>
    </w:p>
    <w:p w14:paraId="2AAADC4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关于整个世界，我们看到经上写着：“上帝的灵运行在水面上。”</w:t>
      </w:r>
    </w:p>
    <w:p w14:paraId="2EBD83F4">
      <w:pPr>
        <w:spacing w:line="270" w:lineRule="auto"/>
        <w:rPr>
          <w:rFonts w:hint="eastAsia" w:ascii="方正楷体_GBK" w:hAnsi="方正楷体_GBK" w:eastAsia="方正楷体_GBK" w:cs="方正楷体_GBK"/>
          <w:sz w:val="30"/>
          <w:szCs w:val="30"/>
        </w:rPr>
      </w:pPr>
    </w:p>
    <w:p w14:paraId="57F30DA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metaphor is taken from birds, which brood upon their nests, and hatch their young by the genial heat they communicate.c</w:t>
      </w:r>
    </w:p>
    <w:p w14:paraId="2211690E">
      <w:pPr>
        <w:spacing w:line="270" w:lineRule="auto"/>
        <w:rPr>
          <w:rFonts w:hint="eastAsia" w:ascii="方正楷体_GBK" w:hAnsi="方正楷体_GBK" w:eastAsia="方正楷体_GBK" w:cs="方正楷体_GBK"/>
          <w:sz w:val="30"/>
          <w:szCs w:val="30"/>
        </w:rPr>
      </w:pPr>
    </w:p>
    <w:p w14:paraId="43672A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这个隐喻取自雀鸟，它们孵在巢上，藉着它们传递的温暖热量孵出幼雏。c</w:t>
      </w:r>
    </w:p>
    <w:p w14:paraId="09093C74">
      <w:pPr>
        <w:spacing w:line="270" w:lineRule="auto"/>
        <w:rPr>
          <w:rFonts w:hint="eastAsia" w:ascii="方正楷体_GBK" w:hAnsi="方正楷体_GBK" w:eastAsia="方正楷体_GBK" w:cs="方正楷体_GBK"/>
          <w:sz w:val="30"/>
          <w:szCs w:val="30"/>
        </w:rPr>
      </w:pPr>
    </w:p>
    <w:p w14:paraId="1DA3749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God thus brooded on the shapeless mass, and by his influence rendered it productive of so vast a multitude of beautiful creatures.</w:t>
      </w:r>
    </w:p>
    <w:p w14:paraId="62159A62">
      <w:pPr>
        <w:spacing w:line="270" w:lineRule="auto"/>
        <w:rPr>
          <w:rFonts w:hint="eastAsia" w:ascii="方正楷体_GBK" w:hAnsi="方正楷体_GBK" w:eastAsia="方正楷体_GBK" w:cs="方正楷体_GBK"/>
          <w:sz w:val="30"/>
          <w:szCs w:val="30"/>
        </w:rPr>
      </w:pPr>
    </w:p>
    <w:p w14:paraId="2D6674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上帝的灵就这样覆育在那无形的混沌之上，并藉着祂的 influéncia (影响) 使其能产生如此众多美丽的受造物。</w:t>
      </w:r>
    </w:p>
    <w:p w14:paraId="7E54B758">
      <w:pPr>
        <w:spacing w:line="270" w:lineRule="auto"/>
        <w:rPr>
          <w:rFonts w:hint="eastAsia" w:ascii="方正楷体_GBK" w:hAnsi="方正楷体_GBK" w:eastAsia="方正楷体_GBK" w:cs="方正楷体_GBK"/>
          <w:sz w:val="30"/>
          <w:szCs w:val="30"/>
        </w:rPr>
      </w:pPr>
    </w:p>
    <w:p w14:paraId="6848471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warmed and quickened the face of the waters," says Basil,* "in a manner resembling that of a bird "brooding on its nest."</w:t>
      </w:r>
    </w:p>
    <w:p w14:paraId="37A25280">
      <w:pPr>
        <w:spacing w:line="270" w:lineRule="auto"/>
        <w:rPr>
          <w:rFonts w:hint="eastAsia" w:ascii="方正楷体_GBK" w:hAnsi="方正楷体_GBK" w:eastAsia="方正楷体_GBK" w:cs="方正楷体_GBK"/>
          <w:sz w:val="30"/>
          <w:szCs w:val="30"/>
        </w:rPr>
      </w:pPr>
    </w:p>
    <w:p w14:paraId="72D42B3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巴西尔（Basil，早期教会教父）*说：“祂温暖并苏醒了水面，” “其方式类似于雀鸟孵巢。”</w:t>
      </w:r>
    </w:p>
    <w:p w14:paraId="24D35225">
      <w:pPr>
        <w:spacing w:line="270" w:lineRule="auto"/>
        <w:rPr>
          <w:rFonts w:hint="eastAsia" w:ascii="方正楷体_GBK" w:hAnsi="方正楷体_GBK" w:eastAsia="方正楷体_GBK" w:cs="方正楷体_GBK"/>
          <w:sz w:val="30"/>
          <w:szCs w:val="30"/>
        </w:rPr>
      </w:pPr>
    </w:p>
    <w:p w14:paraId="570EB39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Talmudists express the same thing in the following terms:—"Like a dove which sits upon her young, nor injures, whilst she touches them."†</w:t>
      </w:r>
    </w:p>
    <w:p w14:paraId="3B602256">
      <w:pPr>
        <w:spacing w:line="270" w:lineRule="auto"/>
        <w:rPr>
          <w:rFonts w:hint="eastAsia" w:ascii="方正楷体_GBK" w:hAnsi="方正楷体_GBK" w:eastAsia="方正楷体_GBK" w:cs="方正楷体_GBK"/>
          <w:sz w:val="30"/>
          <w:szCs w:val="30"/>
        </w:rPr>
      </w:pPr>
    </w:p>
    <w:p w14:paraId="645987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塔木德学者（Talmudists，犹太法典学者）用以下措辞表达了同样的事情：“如同鸽子覆在其雏鸽之上，既不伤害，同时又触摸它们。”†</w:t>
      </w:r>
    </w:p>
    <w:p w14:paraId="6252A860">
      <w:pPr>
        <w:spacing w:line="270" w:lineRule="auto"/>
        <w:rPr>
          <w:rFonts w:hint="eastAsia" w:ascii="方正楷体_GBK" w:hAnsi="方正楷体_GBK" w:eastAsia="方正楷体_GBK" w:cs="方正楷体_GBK"/>
          <w:sz w:val="30"/>
          <w:szCs w:val="30"/>
        </w:rPr>
      </w:pPr>
    </w:p>
    <w:p w14:paraId="7F71EDF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Solomon Jarchi, too, has similar expressions on this passage.</w:t>
      </w:r>
    </w:p>
    <w:p w14:paraId="25B41506">
      <w:pPr>
        <w:spacing w:line="270" w:lineRule="auto"/>
        <w:rPr>
          <w:rFonts w:hint="eastAsia" w:ascii="方正楷体_GBK" w:hAnsi="方正楷体_GBK" w:eastAsia="方正楷体_GBK" w:cs="方正楷体_GBK"/>
          <w:sz w:val="30"/>
          <w:szCs w:val="30"/>
        </w:rPr>
      </w:pPr>
    </w:p>
    <w:p w14:paraId="145E1A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所罗门·雅奇（Solomon Jarchi，犹太圣经注释家）对这段经文也有类似的表达。</w:t>
      </w:r>
    </w:p>
    <w:p w14:paraId="34F243FB">
      <w:pPr>
        <w:spacing w:line="270" w:lineRule="auto"/>
        <w:rPr>
          <w:rFonts w:hint="eastAsia" w:ascii="方正楷体_GBK" w:hAnsi="方正楷体_GBK" w:eastAsia="方正楷体_GBK" w:cs="方正楷体_GBK"/>
          <w:sz w:val="30"/>
          <w:szCs w:val="30"/>
        </w:rPr>
      </w:pPr>
    </w:p>
    <w:p w14:paraId="3A7AB77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symbolical Theology of the Egyptians, which represents the world as proceeding from God, like an egg, perhaps took its rise from this metaphor.</w:t>
      </w:r>
    </w:p>
    <w:p w14:paraId="6B4DC906">
      <w:pPr>
        <w:spacing w:line="270" w:lineRule="auto"/>
        <w:rPr>
          <w:rFonts w:hint="eastAsia" w:ascii="方正楷体_GBK" w:hAnsi="方正楷体_GBK" w:eastAsia="方正楷体_GBK" w:cs="方正楷体_GBK"/>
          <w:sz w:val="30"/>
          <w:szCs w:val="30"/>
        </w:rPr>
      </w:pPr>
    </w:p>
    <w:p w14:paraId="583096F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埃及人的象征神学，将世界描绘成如同蛋一样出自上帝，其起源或许就来自这个隐喻。</w:t>
      </w:r>
    </w:p>
    <w:p w14:paraId="22DD35AE">
      <w:pPr>
        <w:spacing w:line="270" w:lineRule="auto"/>
        <w:rPr>
          <w:rFonts w:hint="eastAsia" w:ascii="方正楷体_GBK" w:hAnsi="方正楷体_GBK" w:eastAsia="方正楷体_GBK" w:cs="方正楷体_GBK"/>
          <w:sz w:val="30"/>
          <w:szCs w:val="30"/>
        </w:rPr>
      </w:pPr>
    </w:p>
    <w:p w14:paraId="5F477C7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also in Job; "By his Spirit he hath garnished the heavens."</w:t>
      </w:r>
    </w:p>
    <w:p w14:paraId="6C5595D9">
      <w:pPr>
        <w:spacing w:line="270" w:lineRule="auto"/>
        <w:rPr>
          <w:rFonts w:hint="eastAsia" w:ascii="方正楷体_GBK" w:hAnsi="方正楷体_GBK" w:eastAsia="方正楷体_GBK" w:cs="方正楷体_GBK"/>
          <w:sz w:val="30"/>
          <w:szCs w:val="30"/>
        </w:rPr>
      </w:pPr>
    </w:p>
    <w:p w14:paraId="5C4DA2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我们也在《约伯记》中读到：“藉祂的灵，天得修饰。”</w:t>
      </w:r>
    </w:p>
    <w:p w14:paraId="348BE794">
      <w:pPr>
        <w:spacing w:line="270" w:lineRule="auto"/>
        <w:rPr>
          <w:rFonts w:hint="eastAsia" w:ascii="方正楷体_GBK" w:hAnsi="方正楷体_GBK" w:eastAsia="方正楷体_GBK" w:cs="方正楷体_GBK"/>
          <w:sz w:val="30"/>
          <w:szCs w:val="30"/>
        </w:rPr>
      </w:pPr>
    </w:p>
    <w:p w14:paraId="532592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creation of man, who has been termed the little world in contradistinction to the great world around him, is likewise ascribed to the Holy Spirit.</w:t>
      </w:r>
    </w:p>
    <w:p w14:paraId="647A9F6B">
      <w:pPr>
        <w:spacing w:line="270" w:lineRule="auto"/>
        <w:rPr>
          <w:rFonts w:hint="eastAsia" w:ascii="方正楷体_GBK" w:hAnsi="方正楷体_GBK" w:eastAsia="方正楷体_GBK" w:cs="方正楷体_GBK"/>
          <w:sz w:val="30"/>
          <w:szCs w:val="30"/>
        </w:rPr>
      </w:pPr>
    </w:p>
    <w:p w14:paraId="12AE548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人的创造，人被称为小宇宙，以区别于他周围的大宇宙，同样也归于圣灵。</w:t>
      </w:r>
    </w:p>
    <w:p w14:paraId="1F86ED6F">
      <w:pPr>
        <w:spacing w:line="270" w:lineRule="auto"/>
        <w:rPr>
          <w:rFonts w:hint="eastAsia" w:ascii="方正楷体_GBK" w:hAnsi="方正楷体_GBK" w:eastAsia="方正楷体_GBK" w:cs="方正楷体_GBK"/>
          <w:sz w:val="30"/>
          <w:szCs w:val="30"/>
        </w:rPr>
      </w:pPr>
    </w:p>
    <w:p w14:paraId="32281C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God hath made me," says Elihu, "and the breath of the Almighty hath given me life."</w:t>
      </w:r>
    </w:p>
    <w:p w14:paraId="1E889031">
      <w:pPr>
        <w:spacing w:line="270" w:lineRule="auto"/>
        <w:rPr>
          <w:rFonts w:hint="eastAsia" w:ascii="方正楷体_GBK" w:hAnsi="方正楷体_GBK" w:eastAsia="方正楷体_GBK" w:cs="方正楷体_GBK"/>
          <w:sz w:val="30"/>
          <w:szCs w:val="30"/>
        </w:rPr>
      </w:pPr>
    </w:p>
    <w:p w14:paraId="16139D0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以利户说：“上帝的灵造了我，全能者的气使我得生。”</w:t>
      </w:r>
    </w:p>
    <w:p w14:paraId="5291E898">
      <w:pPr>
        <w:spacing w:line="270" w:lineRule="auto"/>
        <w:rPr>
          <w:rFonts w:hint="eastAsia" w:ascii="方正楷体_GBK" w:hAnsi="方正楷体_GBK" w:eastAsia="方正楷体_GBK" w:cs="方正楷体_GBK"/>
          <w:sz w:val="30"/>
          <w:szCs w:val="30"/>
        </w:rPr>
      </w:pPr>
    </w:p>
    <w:p w14:paraId="2612C8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REGENERATION is also the work of God only.</w:t>
      </w:r>
    </w:p>
    <w:p w14:paraId="1336EA8B">
      <w:pPr>
        <w:spacing w:line="270" w:lineRule="auto"/>
        <w:rPr>
          <w:rFonts w:hint="eastAsia" w:ascii="方正楷体_GBK" w:hAnsi="方正楷体_GBK" w:eastAsia="方正楷体_GBK" w:cs="方正楷体_GBK"/>
          <w:sz w:val="30"/>
          <w:szCs w:val="30"/>
        </w:rPr>
      </w:pPr>
    </w:p>
    <w:p w14:paraId="5FA92DF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重生也唯独是上帝的工作。</w:t>
      </w:r>
    </w:p>
    <w:p w14:paraId="5F8F0B38">
      <w:pPr>
        <w:spacing w:line="270" w:lineRule="auto"/>
        <w:rPr>
          <w:rFonts w:hint="eastAsia" w:ascii="方正楷体_GBK" w:hAnsi="方正楷体_GBK" w:eastAsia="方正楷体_GBK" w:cs="方正楷体_GBK"/>
          <w:sz w:val="30"/>
          <w:szCs w:val="30"/>
        </w:rPr>
      </w:pPr>
    </w:p>
    <w:p w14:paraId="6CA238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 new creation accomplished by the command of his will; and as to real efficiency, it is likewise an immediate operation of God; for the means employed have only a moral influence.</w:t>
      </w:r>
    </w:p>
    <w:p w14:paraId="502AC5EE">
      <w:pPr>
        <w:spacing w:line="270" w:lineRule="auto"/>
        <w:rPr>
          <w:rFonts w:hint="eastAsia" w:ascii="方正楷体_GBK" w:hAnsi="方正楷体_GBK" w:eastAsia="方正楷体_GBK" w:cs="方正楷体_GBK"/>
          <w:sz w:val="30"/>
          <w:szCs w:val="30"/>
        </w:rPr>
      </w:pPr>
    </w:p>
    <w:p w14:paraId="56223B6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这是一个新的创造，藉祂旨意的命令而成就；就其实际效力而言，它同样是上帝直接的运作；因为所使用的媒介仅具有道德上的影响。</w:t>
      </w:r>
    </w:p>
    <w:p w14:paraId="4E08B8DB">
      <w:pPr>
        <w:spacing w:line="270" w:lineRule="auto"/>
        <w:rPr>
          <w:rFonts w:hint="eastAsia" w:ascii="方正楷体_GBK" w:hAnsi="方正楷体_GBK" w:eastAsia="方正楷体_GBK" w:cs="方正楷体_GBK"/>
          <w:sz w:val="30"/>
          <w:szCs w:val="30"/>
        </w:rPr>
      </w:pPr>
    </w:p>
    <w:p w14:paraId="01F77C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also is the work of the Divine Spirit.</w:t>
      </w:r>
    </w:p>
    <w:p w14:paraId="1BEE6129">
      <w:pPr>
        <w:spacing w:line="270" w:lineRule="auto"/>
        <w:rPr>
          <w:rFonts w:hint="eastAsia" w:ascii="方正楷体_GBK" w:hAnsi="方正楷体_GBK" w:eastAsia="方正楷体_GBK" w:cs="方正楷体_GBK"/>
          <w:sz w:val="30"/>
          <w:szCs w:val="30"/>
        </w:rPr>
      </w:pPr>
    </w:p>
    <w:p w14:paraId="6449C9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但这也是神圣之灵的工作。</w:t>
      </w:r>
    </w:p>
    <w:p w14:paraId="2D5E90C5">
      <w:pPr>
        <w:spacing w:line="270" w:lineRule="auto"/>
        <w:rPr>
          <w:rFonts w:hint="eastAsia" w:ascii="方正楷体_GBK" w:hAnsi="方正楷体_GBK" w:eastAsia="方正楷体_GBK" w:cs="方正楷体_GBK"/>
          <w:sz w:val="30"/>
          <w:szCs w:val="30"/>
        </w:rPr>
      </w:pPr>
    </w:p>
    <w:p w14:paraId="48D847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"Except a man be born of water, and of the Spirit, he cannot enter into the kingdom of God."</w:t>
      </w:r>
    </w:p>
    <w:p w14:paraId="35FDFD5A">
      <w:pPr>
        <w:spacing w:line="270" w:lineRule="auto"/>
        <w:rPr>
          <w:rFonts w:hint="eastAsia" w:ascii="方正楷体_GBK" w:hAnsi="方正楷体_GBK" w:eastAsia="方正楷体_GBK" w:cs="方正楷体_GBK"/>
          <w:sz w:val="30"/>
          <w:szCs w:val="30"/>
        </w:rPr>
      </w:pPr>
    </w:p>
    <w:p w14:paraId="3FDBDE0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“人若不是从水和圣灵生的，就不能进上帝的国。”</w:t>
      </w:r>
    </w:p>
    <w:p w14:paraId="03A3A56F">
      <w:pPr>
        <w:spacing w:line="270" w:lineRule="auto"/>
        <w:rPr>
          <w:rFonts w:hint="eastAsia" w:ascii="方正楷体_GBK" w:hAnsi="方正楷体_GBK" w:eastAsia="方正楷体_GBK" w:cs="方正楷体_GBK"/>
          <w:sz w:val="30"/>
          <w:szCs w:val="30"/>
        </w:rPr>
      </w:pPr>
    </w:p>
    <w:p w14:paraId="06C9603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"water" either denotes the same thing with the Spirit of God,h or baptism, which the Apostle calls "the washing, the laver, of regeneration;" and which, however, as its operation is only moral, derives all its virtue from the Spirit of God.</w:t>
      </w:r>
    </w:p>
    <w:p w14:paraId="523B43D3">
      <w:pPr>
        <w:spacing w:line="270" w:lineRule="auto"/>
        <w:rPr>
          <w:rFonts w:hint="eastAsia" w:ascii="方正楷体_GBK" w:hAnsi="方正楷体_GBK" w:eastAsia="方正楷体_GBK" w:cs="方正楷体_GBK"/>
          <w:sz w:val="30"/>
          <w:szCs w:val="30"/>
        </w:rPr>
      </w:pPr>
    </w:p>
    <w:p w14:paraId="209220B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这里的“水”或者与上帝的灵h指同一事物，或者是洗礼，使徒称之为“重生的洗”；然而，由于其运作仅是道德性的，其一切功效皆源于上帝的灵。</w:t>
      </w:r>
    </w:p>
    <w:p w14:paraId="30CA5A3B">
      <w:pPr>
        <w:spacing w:line="270" w:lineRule="auto"/>
        <w:rPr>
          <w:rFonts w:hint="eastAsia" w:ascii="方正楷体_GBK" w:hAnsi="方正楷体_GBK" w:eastAsia="方正楷体_GBK" w:cs="方正楷体_GBK"/>
          <w:sz w:val="30"/>
          <w:szCs w:val="30"/>
        </w:rPr>
      </w:pPr>
    </w:p>
    <w:p w14:paraId="207961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perhaps "water" refers to natural generation, as in the following passage: "Hear ye this, O house of Jacob, which … are come forth out of the waters of Judah."j</w:t>
      </w:r>
    </w:p>
    <w:p w14:paraId="775D865B">
      <w:pPr>
        <w:spacing w:line="270" w:lineRule="auto"/>
        <w:rPr>
          <w:rFonts w:hint="eastAsia" w:ascii="方正楷体_GBK" w:hAnsi="方正楷体_GBK" w:eastAsia="方正楷体_GBK" w:cs="方正楷体_GBK"/>
          <w:sz w:val="30"/>
          <w:szCs w:val="30"/>
        </w:rPr>
      </w:pPr>
    </w:p>
    <w:p w14:paraId="6AF7F96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或者“水”可能指自然的生产，如以下经文所示：“雅各家啊，你们……是从犹大水泉出来的，当听这话。”j</w:t>
      </w:r>
    </w:p>
    <w:p w14:paraId="0F4C1CA5">
      <w:pPr>
        <w:spacing w:line="270" w:lineRule="auto"/>
        <w:rPr>
          <w:rFonts w:hint="eastAsia" w:ascii="方正楷体_GBK" w:hAnsi="方正楷体_GBK" w:eastAsia="方正楷体_GBK" w:cs="方正楷体_GBK"/>
          <w:sz w:val="30"/>
          <w:szCs w:val="30"/>
        </w:rPr>
      </w:pPr>
    </w:p>
    <w:p w14:paraId="74D5D15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 that natural generation by which a man is born of water, another is necessary, namely, that supernatural one, by which a spiritual man is born of the Spirit.</w:t>
      </w:r>
    </w:p>
    <w:p w14:paraId="7C2E629D">
      <w:pPr>
        <w:spacing w:line="270" w:lineRule="auto"/>
        <w:rPr>
          <w:rFonts w:hint="eastAsia" w:ascii="方正楷体_GBK" w:hAnsi="方正楷体_GBK" w:eastAsia="方正楷体_GBK" w:cs="方正楷体_GBK"/>
          <w:sz w:val="30"/>
          <w:szCs w:val="30"/>
        </w:rPr>
      </w:pPr>
    </w:p>
    <w:p w14:paraId="014A32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除了人藉水而生的自然生产之外，还需要另一种生产，即超自然的生产，藉此属灵的人从圣灵而生。</w:t>
      </w:r>
    </w:p>
    <w:p w14:paraId="2F2A9338">
      <w:pPr>
        <w:spacing w:line="270" w:lineRule="auto"/>
        <w:rPr>
          <w:rFonts w:hint="eastAsia" w:ascii="方正楷体_GBK" w:hAnsi="方正楷体_GBK" w:eastAsia="方正楷体_GBK" w:cs="方正楷体_GBK"/>
          <w:sz w:val="30"/>
          <w:szCs w:val="30"/>
        </w:rPr>
      </w:pPr>
    </w:p>
    <w:p w14:paraId="6F5BD48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scope of all these interpretations is the same.</w:t>
      </w:r>
    </w:p>
    <w:p w14:paraId="7C5B7969">
      <w:pPr>
        <w:spacing w:line="270" w:lineRule="auto"/>
        <w:rPr>
          <w:rFonts w:hint="eastAsia" w:ascii="方正楷体_GBK" w:hAnsi="方正楷体_GBK" w:eastAsia="方正楷体_GBK" w:cs="方正楷体_GBK"/>
          <w:sz w:val="30"/>
          <w:szCs w:val="30"/>
        </w:rPr>
      </w:pPr>
    </w:p>
    <w:p w14:paraId="3B243DD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所有这些解释的目的都是相同的。</w:t>
      </w:r>
    </w:p>
    <w:p w14:paraId="42AC89E0">
      <w:pPr>
        <w:spacing w:line="270" w:lineRule="auto"/>
        <w:rPr>
          <w:rFonts w:hint="eastAsia" w:ascii="方正楷体_GBK" w:hAnsi="方正楷体_GBK" w:eastAsia="方正楷体_GBK" w:cs="方正楷体_GBK"/>
          <w:sz w:val="30"/>
          <w:szCs w:val="30"/>
        </w:rPr>
      </w:pPr>
    </w:p>
    <w:p w14:paraId="2C37F5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all tend to show that the Spirit of God is the author of our regeneration.</w:t>
      </w:r>
    </w:p>
    <w:p w14:paraId="7E29D765">
      <w:pPr>
        <w:spacing w:line="270" w:lineRule="auto"/>
        <w:rPr>
          <w:rFonts w:hint="eastAsia" w:ascii="方正楷体_GBK" w:hAnsi="方正楷体_GBK" w:eastAsia="方正楷体_GBK" w:cs="方正楷体_GBK"/>
          <w:sz w:val="30"/>
          <w:szCs w:val="30"/>
        </w:rPr>
      </w:pPr>
    </w:p>
    <w:p w14:paraId="5C59DD7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它们都旨在表明上帝的灵是我们重生的创始者。</w:t>
      </w:r>
    </w:p>
    <w:p w14:paraId="24EF2EE1">
      <w:pPr>
        <w:spacing w:line="270" w:lineRule="auto"/>
        <w:rPr>
          <w:rFonts w:hint="eastAsia" w:ascii="方正楷体_GBK" w:hAnsi="方正楷体_GBK" w:eastAsia="方正楷体_GBK" w:cs="方正楷体_GBK"/>
          <w:sz w:val="30"/>
          <w:szCs w:val="30"/>
        </w:rPr>
      </w:pPr>
    </w:p>
    <w:p w14:paraId="378B330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also of "the renewing of the Holy Ghost;" and it is said, "The Spirit giveth life."l</w:t>
      </w:r>
    </w:p>
    <w:p w14:paraId="2C7565C0">
      <w:pPr>
        <w:spacing w:line="270" w:lineRule="auto"/>
        <w:rPr>
          <w:rFonts w:hint="eastAsia" w:ascii="方正楷体_GBK" w:hAnsi="方正楷体_GBK" w:eastAsia="方正楷体_GBK" w:cs="方正楷体_GBK"/>
          <w:sz w:val="30"/>
          <w:szCs w:val="30"/>
        </w:rPr>
      </w:pPr>
    </w:p>
    <w:p w14:paraId="3E1EC67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我们也读到“圣灵的更新”；并且经上说：“灵叫人活。”l</w:t>
      </w:r>
    </w:p>
    <w:p w14:paraId="45A85D53">
      <w:pPr>
        <w:spacing w:line="270" w:lineRule="auto"/>
        <w:rPr>
          <w:rFonts w:hint="eastAsia" w:ascii="方正楷体_GBK" w:hAnsi="方正楷体_GBK" w:eastAsia="方正楷体_GBK" w:cs="方正楷体_GBK"/>
          <w:sz w:val="30"/>
          <w:szCs w:val="30"/>
        </w:rPr>
      </w:pPr>
    </w:p>
    <w:p w14:paraId="7C07E3D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SANCTIFICATION, in like manner, is the work of God only.</w:t>
      </w:r>
    </w:p>
    <w:p w14:paraId="4CF930C5">
      <w:pPr>
        <w:spacing w:line="270" w:lineRule="auto"/>
        <w:rPr>
          <w:rFonts w:hint="eastAsia" w:ascii="方正楷体_GBK" w:hAnsi="方正楷体_GBK" w:eastAsia="方正楷体_GBK" w:cs="方正楷体_GBK"/>
          <w:sz w:val="30"/>
          <w:szCs w:val="30"/>
        </w:rPr>
      </w:pPr>
    </w:p>
    <w:p w14:paraId="6F77C79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同样，成圣也唯独是上帝的工作。</w:t>
      </w:r>
    </w:p>
    <w:p w14:paraId="69CA6D8A">
      <w:pPr>
        <w:spacing w:line="270" w:lineRule="auto"/>
        <w:rPr>
          <w:rFonts w:hint="eastAsia" w:ascii="方正楷体_GBK" w:hAnsi="方正楷体_GBK" w:eastAsia="方正楷体_GBK" w:cs="方正楷体_GBK"/>
          <w:sz w:val="30"/>
          <w:szCs w:val="30"/>
        </w:rPr>
      </w:pPr>
    </w:p>
    <w:p w14:paraId="0A9542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work also is ascribed to the Spirit: "And Iwill put my Spirit within you, and cause you to walk in my statutes, and ye shall keep my judgments and do them."n</w:t>
      </w:r>
    </w:p>
    <w:p w14:paraId="06E12E8D">
      <w:pPr>
        <w:spacing w:line="270" w:lineRule="auto"/>
        <w:rPr>
          <w:rFonts w:hint="eastAsia" w:ascii="方正楷体_GBK" w:hAnsi="方正楷体_GBK" w:eastAsia="方正楷体_GBK" w:cs="方正楷体_GBK"/>
          <w:sz w:val="30"/>
          <w:szCs w:val="30"/>
        </w:rPr>
      </w:pPr>
    </w:p>
    <w:p w14:paraId="262BAF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但这项工作也归于圣灵：“我必将我的灵放在你们里面，使你们遵行我的律例，谨守遵行我的典章。”n</w:t>
      </w:r>
    </w:p>
    <w:p w14:paraId="2FD7C2A3">
      <w:pPr>
        <w:spacing w:line="270" w:lineRule="auto"/>
        <w:rPr>
          <w:rFonts w:hint="eastAsia" w:ascii="方正楷体_GBK" w:hAnsi="方正楷体_GBK" w:eastAsia="方正楷体_GBK" w:cs="方正楷体_GBK"/>
          <w:sz w:val="30"/>
          <w:szCs w:val="30"/>
        </w:rPr>
      </w:pPr>
    </w:p>
    <w:p w14:paraId="3E6DF10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sanctified," says the Apostle, "by the Spirit of our God:"</w:t>
      </w:r>
    </w:p>
    <w:p w14:paraId="028AB53A">
      <w:pPr>
        <w:spacing w:line="270" w:lineRule="auto"/>
        <w:rPr>
          <w:rFonts w:hint="eastAsia" w:ascii="方正楷体_GBK" w:hAnsi="方正楷体_GBK" w:eastAsia="方正楷体_GBK" w:cs="方正楷体_GBK"/>
          <w:sz w:val="30"/>
          <w:szCs w:val="30"/>
        </w:rPr>
      </w:pPr>
    </w:p>
    <w:p w14:paraId="43E38D6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使徒说：“你们……靠着我们上帝的灵，已经成圣了。”</w:t>
      </w:r>
    </w:p>
    <w:p w14:paraId="13B00832">
      <w:pPr>
        <w:spacing w:line="270" w:lineRule="auto"/>
        <w:rPr>
          <w:rFonts w:hint="eastAsia" w:ascii="方正楷体_GBK" w:hAnsi="方正楷体_GBK" w:eastAsia="方正楷体_GBK" w:cs="方正楷体_GBK"/>
          <w:sz w:val="30"/>
          <w:szCs w:val="30"/>
        </w:rPr>
      </w:pPr>
    </w:p>
    <w:p w14:paraId="6ED2DF0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again, "God hath from the beginning chosen you to salvation, through sanctification of the Spirit."p</w:t>
      </w:r>
    </w:p>
    <w:p w14:paraId="36541C65">
      <w:pPr>
        <w:spacing w:line="270" w:lineRule="auto"/>
        <w:rPr>
          <w:rFonts w:hint="eastAsia" w:ascii="方正楷体_GBK" w:hAnsi="方正楷体_GBK" w:eastAsia="方正楷体_GBK" w:cs="方正楷体_GBK"/>
          <w:sz w:val="30"/>
          <w:szCs w:val="30"/>
        </w:rPr>
      </w:pPr>
    </w:p>
    <w:p w14:paraId="104B9B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又说：“上帝从起初拣选了你们，叫你们因信真道，又被圣灵感动成为圣洁，能以得救。”p</w:t>
      </w:r>
    </w:p>
    <w:p w14:paraId="07221211">
      <w:pPr>
        <w:spacing w:line="270" w:lineRule="auto"/>
        <w:rPr>
          <w:rFonts w:hint="eastAsia" w:ascii="方正楷体_GBK" w:hAnsi="方正楷体_GBK" w:eastAsia="方正楷体_GBK" w:cs="方正楷体_GBK"/>
          <w:sz w:val="30"/>
          <w:szCs w:val="30"/>
        </w:rPr>
      </w:pPr>
    </w:p>
    <w:p w14:paraId="371ACD9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that none may imagine that the Spirit, like the word, is merely an instrumental cause of sanctification, let it be observed, that the Spirit sanctifies us in one respect, and the word in another;</w:t>
      </w:r>
    </w:p>
    <w:p w14:paraId="1AAB68ED">
      <w:pPr>
        <w:spacing w:line="270" w:lineRule="auto"/>
        <w:rPr>
          <w:rFonts w:hint="eastAsia" w:ascii="方正楷体_GBK" w:hAnsi="方正楷体_GBK" w:eastAsia="方正楷体_GBK" w:cs="方正楷体_GBK"/>
          <w:sz w:val="30"/>
          <w:szCs w:val="30"/>
        </w:rPr>
      </w:pPr>
    </w:p>
    <w:p w14:paraId="72BFD4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为免有人以为圣灵像圣言一样，仅仅是成圣的工具性原因，务请注意，圣灵在一个方面使我们成圣，圣言则在另一个方面；</w:t>
      </w:r>
    </w:p>
    <w:p w14:paraId="5DA7E974">
      <w:pPr>
        <w:spacing w:line="270" w:lineRule="auto"/>
        <w:rPr>
          <w:rFonts w:hint="eastAsia" w:ascii="方正楷体_GBK" w:hAnsi="方正楷体_GBK" w:eastAsia="方正楷体_GBK" w:cs="方正楷体_GBK"/>
          <w:sz w:val="30"/>
          <w:szCs w:val="30"/>
        </w:rPr>
      </w:pPr>
    </w:p>
    <w:p w14:paraId="0BEAEF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moral efficacy of the word depends entirely on the supernatural and efficacious operation of the Spirit.</w:t>
      </w:r>
    </w:p>
    <w:p w14:paraId="79C0110F">
      <w:pPr>
        <w:spacing w:line="270" w:lineRule="auto"/>
        <w:rPr>
          <w:rFonts w:hint="eastAsia" w:ascii="方正楷体_GBK" w:hAnsi="方正楷体_GBK" w:eastAsia="方正楷体_GBK" w:cs="方正楷体_GBK"/>
          <w:sz w:val="30"/>
          <w:szCs w:val="30"/>
        </w:rPr>
      </w:pPr>
    </w:p>
    <w:p w14:paraId="0257592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因为圣言的道德功效完全取决于圣灵超自然且有效的运作。</w:t>
      </w:r>
    </w:p>
    <w:p w14:paraId="145B45D8">
      <w:pPr>
        <w:spacing w:line="270" w:lineRule="auto"/>
        <w:rPr>
          <w:rFonts w:hint="eastAsia" w:ascii="方正楷体_GBK" w:hAnsi="方正楷体_GBK" w:eastAsia="方正楷体_GBK" w:cs="方正楷体_GBK"/>
          <w:sz w:val="30"/>
          <w:szCs w:val="30"/>
        </w:rPr>
      </w:pPr>
    </w:p>
    <w:p w14:paraId="5230AA5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the Spirit with his operations, is joined with the word, and yet distinguished from the word.</w:t>
      </w:r>
    </w:p>
    <w:p w14:paraId="4828BCCC">
      <w:pPr>
        <w:spacing w:line="270" w:lineRule="auto"/>
        <w:rPr>
          <w:rFonts w:hint="eastAsia" w:ascii="方正楷体_GBK" w:hAnsi="方正楷体_GBK" w:eastAsia="方正楷体_GBK" w:cs="方正楷体_GBK"/>
          <w:sz w:val="30"/>
          <w:szCs w:val="30"/>
        </w:rPr>
      </w:pPr>
    </w:p>
    <w:p w14:paraId="5FF9476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因此，圣灵及其运作与圣言相联，却又与圣言有别。</w:t>
      </w:r>
    </w:p>
    <w:p w14:paraId="7A127F09">
      <w:pPr>
        <w:spacing w:line="270" w:lineRule="auto"/>
        <w:rPr>
          <w:rFonts w:hint="eastAsia" w:ascii="方正楷体_GBK" w:hAnsi="方正楷体_GBK" w:eastAsia="方正楷体_GBK" w:cs="方正楷体_GBK"/>
          <w:sz w:val="30"/>
          <w:szCs w:val="30"/>
        </w:rPr>
      </w:pPr>
    </w:p>
    <w:p w14:paraId="1262576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In fine, to perform MIRACLES by his own power, is the work of God only: "Blessed be the Lord God, the God of Israel, who only doeth wondrous things."</w:t>
      </w:r>
    </w:p>
    <w:p w14:paraId="4A002C54">
      <w:pPr>
        <w:spacing w:line="270" w:lineRule="auto"/>
        <w:rPr>
          <w:rFonts w:hint="eastAsia" w:ascii="方正楷体_GBK" w:hAnsi="方正楷体_GBK" w:eastAsia="方正楷体_GBK" w:cs="方正楷体_GBK"/>
          <w:sz w:val="30"/>
          <w:szCs w:val="30"/>
        </w:rPr>
      </w:pPr>
    </w:p>
    <w:p w14:paraId="17516A3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总之，凭藉祂自己的能力施行神迹，唯独是上帝的工作：“耶和华上帝，以色列的上帝，是应当称颂的！独行奇事的只有祂。”</w:t>
      </w:r>
    </w:p>
    <w:p w14:paraId="4F64332C">
      <w:pPr>
        <w:spacing w:line="270" w:lineRule="auto"/>
        <w:rPr>
          <w:rFonts w:hint="eastAsia" w:ascii="方正楷体_GBK" w:hAnsi="方正楷体_GBK" w:eastAsia="方正楷体_GBK" w:cs="方正楷体_GBK"/>
          <w:sz w:val="30"/>
          <w:szCs w:val="30"/>
        </w:rPr>
      </w:pPr>
    </w:p>
    <w:p w14:paraId="3536AB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Holy Spirit doeth such things by his own power; for the Apostle speaks of "mighty signs, and wonders, by the power of the Spirit of God."s</w:t>
      </w:r>
    </w:p>
    <w:p w14:paraId="7BB1B292">
      <w:pPr>
        <w:spacing w:line="270" w:lineRule="auto"/>
        <w:rPr>
          <w:rFonts w:hint="eastAsia" w:ascii="方正楷体_GBK" w:hAnsi="方正楷体_GBK" w:eastAsia="方正楷体_GBK" w:cs="方正楷体_GBK"/>
          <w:sz w:val="30"/>
          <w:szCs w:val="30"/>
        </w:rPr>
      </w:pPr>
    </w:p>
    <w:p w14:paraId="37C186A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但圣灵凭藉祂自己的能力行这样的事；因为使徒论到“藉着上帝之灵的能力，行了大能的标记和奇事。”s</w:t>
      </w:r>
    </w:p>
    <w:p w14:paraId="1946791E">
      <w:pPr>
        <w:spacing w:line="270" w:lineRule="auto"/>
        <w:rPr>
          <w:rFonts w:hint="eastAsia" w:ascii="方正楷体_GBK" w:hAnsi="方正楷体_GBK" w:eastAsia="方正楷体_GBK" w:cs="方正楷体_GBK"/>
          <w:sz w:val="30"/>
          <w:szCs w:val="30"/>
        </w:rPr>
      </w:pPr>
    </w:p>
    <w:p w14:paraId="1013F3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whatever works of this sort Christ performed, he performed by the power of the Spirit, which is also his own power.</w:t>
      </w:r>
    </w:p>
    <w:p w14:paraId="7603DDDF">
      <w:pPr>
        <w:spacing w:line="270" w:lineRule="auto"/>
        <w:rPr>
          <w:rFonts w:hint="eastAsia" w:ascii="方正楷体_GBK" w:hAnsi="方正楷体_GBK" w:eastAsia="方正楷体_GBK" w:cs="方正楷体_GBK"/>
          <w:sz w:val="30"/>
          <w:szCs w:val="30"/>
        </w:rPr>
      </w:pPr>
    </w:p>
    <w:p w14:paraId="53B41D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不仅如此，基督所行的这类工作，都是藉着圣灵的能力行的，那也是祂自己的能力。</w:t>
      </w:r>
    </w:p>
    <w:p w14:paraId="00981227">
      <w:pPr>
        <w:spacing w:line="270" w:lineRule="auto"/>
        <w:rPr>
          <w:rFonts w:hint="eastAsia" w:ascii="方正楷体_GBK" w:hAnsi="方正楷体_GBK" w:eastAsia="方正楷体_GBK" w:cs="方正楷体_GBK"/>
          <w:sz w:val="30"/>
          <w:szCs w:val="30"/>
        </w:rPr>
      </w:pPr>
    </w:p>
    <w:p w14:paraId="1F9A6A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cast out devils," says he, "by the Spirit of God."</w:t>
      </w:r>
    </w:p>
    <w:p w14:paraId="0CED0000">
      <w:pPr>
        <w:spacing w:line="270" w:lineRule="auto"/>
        <w:rPr>
          <w:rFonts w:hint="eastAsia" w:ascii="方正楷体_GBK" w:hAnsi="方正楷体_GBK" w:eastAsia="方正楷体_GBK" w:cs="方正楷体_GBK"/>
          <w:sz w:val="30"/>
          <w:szCs w:val="30"/>
        </w:rPr>
      </w:pPr>
    </w:p>
    <w:p w14:paraId="20A1558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祂说：“我若靠着上帝的灵赶鬼。”</w:t>
      </w:r>
    </w:p>
    <w:p w14:paraId="22DE6789">
      <w:pPr>
        <w:spacing w:line="270" w:lineRule="auto"/>
        <w:rPr>
          <w:rFonts w:hint="eastAsia" w:ascii="方正楷体_GBK" w:hAnsi="方正楷体_GBK" w:eastAsia="方正楷体_GBK" w:cs="方正楷体_GBK"/>
          <w:sz w:val="30"/>
          <w:szCs w:val="30"/>
        </w:rPr>
      </w:pPr>
    </w:p>
    <w:p w14:paraId="4612B0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We come next to treat of that Divine HONOUR and worship which is due to the Holy Spirit.</w:t>
      </w:r>
    </w:p>
    <w:p w14:paraId="13CE5FA7">
      <w:pPr>
        <w:spacing w:line="270" w:lineRule="auto"/>
        <w:rPr>
          <w:rFonts w:hint="eastAsia" w:ascii="方正楷体_GBK" w:hAnsi="方正楷体_GBK" w:eastAsia="方正楷体_GBK" w:cs="方正楷体_GBK"/>
          <w:sz w:val="30"/>
          <w:szCs w:val="30"/>
        </w:rPr>
      </w:pPr>
    </w:p>
    <w:p w14:paraId="3823FB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接下来我们要论述当归于圣灵的神圣尊荣和敬拜。</w:t>
      </w:r>
    </w:p>
    <w:p w14:paraId="693D4D6E">
      <w:pPr>
        <w:spacing w:line="270" w:lineRule="auto"/>
        <w:rPr>
          <w:rFonts w:hint="eastAsia" w:ascii="方正楷体_GBK" w:hAnsi="方正楷体_GBK" w:eastAsia="方正楷体_GBK" w:cs="方正楷体_GBK"/>
          <w:sz w:val="30"/>
          <w:szCs w:val="30"/>
        </w:rPr>
      </w:pPr>
    </w:p>
    <w:p w14:paraId="71B21D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let us take notice of that religious adoration of the Spirit, which, whatever may be alleged by others to the contrary, we find both enjoined and exemplified in the sacred volume.</w:t>
      </w:r>
    </w:p>
    <w:p w14:paraId="17DB4D15">
      <w:pPr>
        <w:spacing w:line="270" w:lineRule="auto"/>
        <w:rPr>
          <w:rFonts w:hint="eastAsia" w:ascii="方正楷体_GBK" w:hAnsi="方正楷体_GBK" w:eastAsia="方正楷体_GBK" w:cs="方正楷体_GBK"/>
          <w:sz w:val="30"/>
          <w:szCs w:val="30"/>
        </w:rPr>
      </w:pPr>
    </w:p>
    <w:p w14:paraId="6195D7F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首先，让我们注意对圣灵的宗教敬拜，无论他人如何提出异议，我们在圣经中既发现有此吩咐，也有此榜样。</w:t>
      </w:r>
    </w:p>
    <w:p w14:paraId="7B067A48">
      <w:pPr>
        <w:spacing w:line="270" w:lineRule="auto"/>
        <w:rPr>
          <w:rFonts w:hint="eastAsia" w:ascii="方正楷体_GBK" w:hAnsi="方正楷体_GBK" w:eastAsia="方正楷体_GBK" w:cs="方正楷体_GBK"/>
          <w:sz w:val="30"/>
          <w:szCs w:val="30"/>
        </w:rPr>
      </w:pPr>
    </w:p>
    <w:p w14:paraId="17ACCF5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the following precept occurs in the Gospel of Matthew: "Pray ye therefore the Lord of the harvest, that he will send forth labourers into his harvest."</w:t>
      </w:r>
    </w:p>
    <w:p w14:paraId="73944379">
      <w:pPr>
        <w:spacing w:line="270" w:lineRule="auto"/>
        <w:rPr>
          <w:rFonts w:hint="eastAsia" w:ascii="方正楷体_GBK" w:hAnsi="方正楷体_GBK" w:eastAsia="方正楷体_GBK" w:cs="方正楷体_GBK"/>
          <w:sz w:val="30"/>
          <w:szCs w:val="30"/>
        </w:rPr>
      </w:pPr>
    </w:p>
    <w:p w14:paraId="27B9905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因此，在《马太福音》中出现了以下训令：“所以你们当求庄稼的主，打发工人出去收祂的庄稼。”</w:t>
      </w:r>
    </w:p>
    <w:p w14:paraId="189F7A1E">
      <w:pPr>
        <w:spacing w:line="270" w:lineRule="auto"/>
        <w:rPr>
          <w:rFonts w:hint="eastAsia" w:ascii="方正楷体_GBK" w:hAnsi="方正楷体_GBK" w:eastAsia="方正楷体_GBK" w:cs="方正楷体_GBK"/>
          <w:sz w:val="30"/>
          <w:szCs w:val="30"/>
        </w:rPr>
      </w:pPr>
    </w:p>
    <w:p w14:paraId="5E15A87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of the harvest, who thrusts forth labourers, is the Spirit of God, as we learn from Acts 13:2.</w:t>
      </w:r>
    </w:p>
    <w:p w14:paraId="46B90C5C">
      <w:pPr>
        <w:spacing w:line="270" w:lineRule="auto"/>
        <w:rPr>
          <w:rFonts w:hint="eastAsia" w:ascii="方正楷体_GBK" w:hAnsi="方正楷体_GBK" w:eastAsia="方正楷体_GBK" w:cs="方正楷体_GBK"/>
          <w:sz w:val="30"/>
          <w:szCs w:val="30"/>
        </w:rPr>
      </w:pPr>
    </w:p>
    <w:p w14:paraId="5B28E30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差遣工人的庄稼之主，就是上帝的灵，正如我们从《使徒行传》13章2节所学到的。</w:t>
      </w:r>
    </w:p>
    <w:p w14:paraId="1EA6F169">
      <w:pPr>
        <w:spacing w:line="270" w:lineRule="auto"/>
        <w:rPr>
          <w:rFonts w:hint="eastAsia" w:ascii="方正楷体_GBK" w:hAnsi="方正楷体_GBK" w:eastAsia="方正楷体_GBK" w:cs="方正楷体_GBK"/>
          <w:sz w:val="30"/>
          <w:szCs w:val="30"/>
        </w:rPr>
      </w:pPr>
    </w:p>
    <w:p w14:paraId="4484EE9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we find an instance of obedience to this precept.</w:t>
      </w:r>
    </w:p>
    <w:p w14:paraId="565EC81F">
      <w:pPr>
        <w:spacing w:line="270" w:lineRule="auto"/>
        <w:rPr>
          <w:rFonts w:hint="eastAsia" w:ascii="方正楷体_GBK" w:hAnsi="方正楷体_GBK" w:eastAsia="方正楷体_GBK" w:cs="方正楷体_GBK"/>
          <w:sz w:val="30"/>
          <w:szCs w:val="30"/>
        </w:rPr>
      </w:pPr>
    </w:p>
    <w:p w14:paraId="673DFA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在那里我们看到一个遵守此训令的例子。</w:t>
      </w:r>
    </w:p>
    <w:p w14:paraId="6C8E7CC9">
      <w:pPr>
        <w:spacing w:line="270" w:lineRule="auto"/>
        <w:rPr>
          <w:rFonts w:hint="eastAsia" w:ascii="方正楷体_GBK" w:hAnsi="方正楷体_GBK" w:eastAsia="方正楷体_GBK" w:cs="方正楷体_GBK"/>
          <w:sz w:val="30"/>
          <w:szCs w:val="30"/>
        </w:rPr>
      </w:pPr>
    </w:p>
    <w:p w14:paraId="128129C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they ministered to the Lord and fasted, the Holy Ghost said, Separate me Barnabas and Saul for the work whereunto I have called them."</w:t>
      </w:r>
    </w:p>
    <w:p w14:paraId="1D0B58E0">
      <w:pPr>
        <w:spacing w:line="270" w:lineRule="auto"/>
        <w:rPr>
          <w:rFonts w:hint="eastAsia" w:ascii="方正楷体_GBK" w:hAnsi="方正楷体_GBK" w:eastAsia="方正楷体_GBK" w:cs="方正楷体_GBK"/>
          <w:sz w:val="30"/>
          <w:szCs w:val="30"/>
        </w:rPr>
      </w:pPr>
    </w:p>
    <w:p w14:paraId="5AE60A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“他们事奉主，禁食的时候，圣灵说：‘要为我分派巴拿巴和扫罗，去作我召他们所作的工。’”</w:t>
      </w:r>
    </w:p>
    <w:p w14:paraId="141D6F8D">
      <w:pPr>
        <w:spacing w:line="270" w:lineRule="auto"/>
        <w:rPr>
          <w:rFonts w:hint="eastAsia" w:ascii="方正楷体_GBK" w:hAnsi="方正楷体_GBK" w:eastAsia="方正楷体_GBK" w:cs="方正楷体_GBK"/>
          <w:sz w:val="30"/>
          <w:szCs w:val="30"/>
        </w:rPr>
      </w:pPr>
    </w:p>
    <w:p w14:paraId="457B564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answer is returned by the Spirit to the prayers of the prophets and teachers of the Church of Antioch; and why so, but because he was invocated by them?</w:t>
      </w:r>
    </w:p>
    <w:p w14:paraId="6C270846">
      <w:pPr>
        <w:spacing w:line="270" w:lineRule="auto"/>
        <w:rPr>
          <w:rFonts w:hint="eastAsia" w:ascii="方正楷体_GBK" w:hAnsi="方正楷体_GBK" w:eastAsia="方正楷体_GBK" w:cs="方正楷体_GBK"/>
          <w:sz w:val="30"/>
          <w:szCs w:val="30"/>
        </w:rPr>
      </w:pPr>
    </w:p>
    <w:p w14:paraId="3D3BF7D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圣灵回应了安提阿教会先知和教师们的祷告；为何如此，岂不是因为他们曾呼求祂吗？</w:t>
      </w:r>
    </w:p>
    <w:p w14:paraId="7DB47694">
      <w:pPr>
        <w:spacing w:line="270" w:lineRule="auto"/>
        <w:rPr>
          <w:rFonts w:hint="eastAsia" w:ascii="方正楷体_GBK" w:hAnsi="方正楷体_GBK" w:eastAsia="方正楷体_GBK" w:cs="方正楷体_GBK"/>
          <w:sz w:val="30"/>
          <w:szCs w:val="30"/>
        </w:rPr>
      </w:pPr>
    </w:p>
    <w:p w14:paraId="1169245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also, as Lord, declares by his own authority, what he would have Barnabas and Saul to do; and asserts that it is himself who has called them to the ministry.</w:t>
      </w:r>
    </w:p>
    <w:p w14:paraId="1761CEC1">
      <w:pPr>
        <w:spacing w:line="270" w:lineRule="auto"/>
        <w:rPr>
          <w:rFonts w:hint="eastAsia" w:ascii="方正楷体_GBK" w:hAnsi="方正楷体_GBK" w:eastAsia="方正楷体_GBK" w:cs="方正楷体_GBK"/>
          <w:sz w:val="30"/>
          <w:szCs w:val="30"/>
        </w:rPr>
      </w:pPr>
    </w:p>
    <w:p w14:paraId="2F44EB0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圣灵也作为主，凭祂自己的权柄宣告祂要巴拿巴和扫罗去做什么；并申明是祂自己呼召他们事奉的。</w:t>
      </w:r>
    </w:p>
    <w:p w14:paraId="767E1E44">
      <w:pPr>
        <w:spacing w:line="270" w:lineRule="auto"/>
        <w:rPr>
          <w:rFonts w:hint="eastAsia" w:ascii="方正楷体_GBK" w:hAnsi="方正楷体_GBK" w:eastAsia="方正楷体_GBK" w:cs="方正楷体_GBK"/>
          <w:sz w:val="30"/>
          <w:szCs w:val="30"/>
        </w:rPr>
      </w:pPr>
    </w:p>
    <w:p w14:paraId="201653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Nor are examples wanting.</w:t>
      </w:r>
    </w:p>
    <w:p w14:paraId="2045E544">
      <w:pPr>
        <w:spacing w:line="270" w:lineRule="auto"/>
        <w:rPr>
          <w:rFonts w:hint="eastAsia" w:ascii="方正楷体_GBK" w:hAnsi="方正楷体_GBK" w:eastAsia="方正楷体_GBK" w:cs="方正楷体_GBK"/>
          <w:sz w:val="30"/>
          <w:szCs w:val="30"/>
        </w:rPr>
      </w:pPr>
    </w:p>
    <w:p w14:paraId="28323A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例子也不缺乏。</w:t>
      </w:r>
    </w:p>
    <w:p w14:paraId="3806D747">
      <w:pPr>
        <w:spacing w:line="270" w:lineRule="auto"/>
        <w:rPr>
          <w:rFonts w:hint="eastAsia" w:ascii="方正楷体_GBK" w:hAnsi="方正楷体_GBK" w:eastAsia="方正楷体_GBK" w:cs="方正楷体_GBK"/>
          <w:sz w:val="30"/>
          <w:szCs w:val="30"/>
        </w:rPr>
      </w:pPr>
    </w:p>
    <w:p w14:paraId="3B1B7DD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of Paul is well known, where he solicits grace from the Lord Jesus Christ, and love from God the Father, and in like manner, his own communications from the Holy Ghost.</w:t>
      </w:r>
    </w:p>
    <w:p w14:paraId="16654845">
      <w:pPr>
        <w:spacing w:line="270" w:lineRule="auto"/>
        <w:rPr>
          <w:rFonts w:hint="eastAsia" w:ascii="方正楷体_GBK" w:hAnsi="方正楷体_GBK" w:eastAsia="方正楷体_GBK" w:cs="方正楷体_GBK"/>
          <w:sz w:val="30"/>
          <w:szCs w:val="30"/>
        </w:rPr>
      </w:pPr>
    </w:p>
    <w:p w14:paraId="29428A1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保罗的例子是众所周知的，他祈求主耶稣基督的恩典，天父上帝的慈爱，同样地，也祈求圣灵祂自己的交通。</w:t>
      </w:r>
    </w:p>
    <w:p w14:paraId="4B4994A5">
      <w:pPr>
        <w:spacing w:line="270" w:lineRule="auto"/>
        <w:rPr>
          <w:rFonts w:hint="eastAsia" w:ascii="方正楷体_GBK" w:hAnsi="方正楷体_GBK" w:eastAsia="方正楷体_GBK" w:cs="方正楷体_GBK"/>
          <w:sz w:val="30"/>
          <w:szCs w:val="30"/>
        </w:rPr>
      </w:pPr>
    </w:p>
    <w:p w14:paraId="19D950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same effect is the prayer of John: "John to the seven churches which are in Asia: Grace be unto you, and peace from him which is, and which was, and which is to come; and from the seven Spirits which are before his throne; and from Jesus Christ, who is the faithful witness," &amp;c.</w:t>
      </w:r>
    </w:p>
    <w:p w14:paraId="1F49C112">
      <w:pPr>
        <w:spacing w:line="270" w:lineRule="auto"/>
        <w:rPr>
          <w:rFonts w:hint="eastAsia" w:ascii="方正楷体_GBK" w:hAnsi="方正楷体_GBK" w:eastAsia="方正楷体_GBK" w:cs="方正楷体_GBK"/>
          <w:sz w:val="30"/>
          <w:szCs w:val="30"/>
        </w:rPr>
      </w:pPr>
    </w:p>
    <w:p w14:paraId="04492AE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约翰的祷告也有同样的效果：“约翰写信给亚西亚的七个教会：愿恩惠平安，从那昔在今在以后永在的上帝，和祂宝座前的七灵，并那诚实作见证的耶稣基督等等，归与你们。”</w:t>
      </w:r>
    </w:p>
    <w:p w14:paraId="18C7A086">
      <w:pPr>
        <w:spacing w:line="270" w:lineRule="auto"/>
        <w:rPr>
          <w:rFonts w:hint="eastAsia" w:ascii="方正楷体_GBK" w:hAnsi="方正楷体_GBK" w:eastAsia="方正楷体_GBK" w:cs="方正楷体_GBK"/>
          <w:sz w:val="30"/>
          <w:szCs w:val="30"/>
        </w:rPr>
      </w:pPr>
    </w:p>
    <w:p w14:paraId="38010B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order to illustrate this passage, we must show, first, what the seven Spirits denote; and secondly, in what manner John calls upon them.</w:t>
      </w:r>
    </w:p>
    <w:p w14:paraId="08D3ACCF">
      <w:pPr>
        <w:spacing w:line="270" w:lineRule="auto"/>
        <w:rPr>
          <w:rFonts w:hint="eastAsia" w:ascii="方正楷体_GBK" w:hAnsi="方正楷体_GBK" w:eastAsia="方正楷体_GBK" w:cs="方正楷体_GBK"/>
          <w:sz w:val="30"/>
          <w:szCs w:val="30"/>
        </w:rPr>
      </w:pPr>
    </w:p>
    <w:p w14:paraId="3BD211B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为了阐明这段经文，我们必须首先说明七灵所指为何；其次，约翰是以何种方式呼求他们。</w:t>
      </w:r>
    </w:p>
    <w:p w14:paraId="3A4C4228">
      <w:pPr>
        <w:spacing w:line="270" w:lineRule="auto"/>
        <w:rPr>
          <w:rFonts w:hint="eastAsia" w:ascii="方正楷体_GBK" w:hAnsi="方正楷体_GBK" w:eastAsia="方正楷体_GBK" w:cs="方正楷体_GBK"/>
          <w:sz w:val="30"/>
          <w:szCs w:val="30"/>
        </w:rPr>
      </w:pPr>
    </w:p>
    <w:p w14:paraId="73231CC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seven Spirits are not here intended any created spirits, either angelical or human, but the third person of the Godhead; which we infer from the consideration of the ancient symbol alluded to, as well as from the style of the sacred book of the Apocalypse.</w:t>
      </w:r>
    </w:p>
    <w:p w14:paraId="5E75718F">
      <w:pPr>
        <w:spacing w:line="270" w:lineRule="auto"/>
        <w:rPr>
          <w:rFonts w:hint="eastAsia" w:ascii="方正楷体_GBK" w:hAnsi="方正楷体_GBK" w:eastAsia="方正楷体_GBK" w:cs="方正楷体_GBK"/>
          <w:sz w:val="30"/>
          <w:szCs w:val="30"/>
        </w:rPr>
      </w:pPr>
    </w:p>
    <w:p w14:paraId="62982A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此处的七灵并非指任何受造之灵，无论是天使还是人类，而是指神格的第三位格；我们从所提及的古老象征以及《启示录》这本圣书的风格推断出这一点。</w:t>
      </w:r>
    </w:p>
    <w:p w14:paraId="120EF84A">
      <w:pPr>
        <w:spacing w:line="270" w:lineRule="auto"/>
        <w:rPr>
          <w:rFonts w:hint="eastAsia" w:ascii="方正楷体_GBK" w:hAnsi="方正楷体_GBK" w:eastAsia="方正楷体_GBK" w:cs="方正楷体_GBK"/>
          <w:sz w:val="30"/>
          <w:szCs w:val="30"/>
        </w:rPr>
      </w:pPr>
    </w:p>
    <w:p w14:paraId="427A868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an allusion to the golden candlestick with its seven lamps in the tabernacle of Moses.</w:t>
      </w:r>
    </w:p>
    <w:p w14:paraId="1FEC5E4A">
      <w:pPr>
        <w:spacing w:line="270" w:lineRule="auto"/>
        <w:rPr>
          <w:rFonts w:hint="eastAsia" w:ascii="方正楷体_GBK" w:hAnsi="方正楷体_GBK" w:eastAsia="方正楷体_GBK" w:cs="方正楷体_GBK"/>
          <w:sz w:val="30"/>
          <w:szCs w:val="30"/>
        </w:rPr>
      </w:pPr>
    </w:p>
    <w:p w14:paraId="3EB337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这里暗指摩西会幕中带有七盏灯的金灯台。</w:t>
      </w:r>
    </w:p>
    <w:p w14:paraId="437A81EB">
      <w:pPr>
        <w:spacing w:line="270" w:lineRule="auto"/>
        <w:rPr>
          <w:rFonts w:hint="eastAsia" w:ascii="方正楷体_GBK" w:hAnsi="方正楷体_GBK" w:eastAsia="方正楷体_GBK" w:cs="方正楷体_GBK"/>
          <w:sz w:val="30"/>
          <w:szCs w:val="30"/>
        </w:rPr>
      </w:pPr>
    </w:p>
    <w:p w14:paraId="068481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plainly suggested by the following words; "There were seven lamps of fire burning before the throne, which are the seven Spirits of God."</w:t>
      </w:r>
    </w:p>
    <w:p w14:paraId="661D760D">
      <w:pPr>
        <w:spacing w:line="270" w:lineRule="auto"/>
        <w:rPr>
          <w:rFonts w:hint="eastAsia" w:ascii="方正楷体_GBK" w:hAnsi="方正楷体_GBK" w:eastAsia="方正楷体_GBK" w:cs="方正楷体_GBK"/>
          <w:sz w:val="30"/>
          <w:szCs w:val="30"/>
        </w:rPr>
      </w:pPr>
    </w:p>
    <w:p w14:paraId="2D53C00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这一点由以下话语清楚地提示出来：“又有七盏火灯在宝座前点着，这七灯就是上帝的七灵。”</w:t>
      </w:r>
    </w:p>
    <w:p w14:paraId="6DDADBD2">
      <w:pPr>
        <w:spacing w:line="270" w:lineRule="auto"/>
        <w:rPr>
          <w:rFonts w:hint="eastAsia" w:ascii="方正楷体_GBK" w:hAnsi="方正楷体_GBK" w:eastAsia="方正楷体_GBK" w:cs="方正楷体_GBK"/>
          <w:sz w:val="30"/>
          <w:szCs w:val="30"/>
        </w:rPr>
      </w:pPr>
    </w:p>
    <w:p w14:paraId="317249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tabernacle, be it observed, was a figure of the Church; and the candlestick, of the Holy Spirit, to whom the Church is indebted for all her light.</w:t>
      </w:r>
    </w:p>
    <w:p w14:paraId="1150054C">
      <w:pPr>
        <w:spacing w:line="270" w:lineRule="auto"/>
        <w:rPr>
          <w:rFonts w:hint="eastAsia" w:ascii="方正楷体_GBK" w:hAnsi="方正楷体_GBK" w:eastAsia="方正楷体_GBK" w:cs="方正楷体_GBK"/>
          <w:sz w:val="30"/>
          <w:szCs w:val="30"/>
        </w:rPr>
      </w:pPr>
    </w:p>
    <w:p w14:paraId="29E1A95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请注意，会幕是教会的预表；灯台则是圣灵的预表，教会一切的光明都归功于圣灵。</w:t>
      </w:r>
    </w:p>
    <w:p w14:paraId="5056FAC6">
      <w:pPr>
        <w:spacing w:line="270" w:lineRule="auto"/>
        <w:rPr>
          <w:rFonts w:hint="eastAsia" w:ascii="方正楷体_GBK" w:hAnsi="方正楷体_GBK" w:eastAsia="方正楷体_GBK" w:cs="方正楷体_GBK"/>
          <w:sz w:val="30"/>
          <w:szCs w:val="30"/>
        </w:rPr>
      </w:pPr>
    </w:p>
    <w:p w14:paraId="629D5BD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candlestick, though one in itself, had seven distinct lamps.</w:t>
      </w:r>
    </w:p>
    <w:p w14:paraId="3FF45ACA">
      <w:pPr>
        <w:spacing w:line="270" w:lineRule="auto"/>
        <w:rPr>
          <w:rFonts w:hint="eastAsia" w:ascii="方正楷体_GBK" w:hAnsi="方正楷体_GBK" w:eastAsia="方正楷体_GBK" w:cs="方正楷体_GBK"/>
          <w:sz w:val="30"/>
          <w:szCs w:val="30"/>
        </w:rPr>
      </w:pPr>
    </w:p>
    <w:p w14:paraId="210A2B8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灯台本身虽是一体，却有七盏分开的灯。</w:t>
      </w:r>
    </w:p>
    <w:p w14:paraId="0A47A9EB">
      <w:pPr>
        <w:spacing w:line="270" w:lineRule="auto"/>
        <w:rPr>
          <w:rFonts w:hint="eastAsia" w:ascii="方正楷体_GBK" w:hAnsi="方正楷体_GBK" w:eastAsia="方正楷体_GBK" w:cs="方正楷体_GBK"/>
          <w:sz w:val="30"/>
          <w:szCs w:val="30"/>
        </w:rPr>
      </w:pPr>
    </w:p>
    <w:p w14:paraId="24F498B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 of the Holy Spirit, too, is one; but his grace is most abundant and most perfect; for the number seven is a symbol of multitude and of perfection.</w:t>
      </w:r>
    </w:p>
    <w:p w14:paraId="027DAE88">
      <w:pPr>
        <w:spacing w:line="270" w:lineRule="auto"/>
        <w:rPr>
          <w:rFonts w:hint="eastAsia" w:ascii="方正楷体_GBK" w:hAnsi="方正楷体_GBK" w:eastAsia="方正楷体_GBK" w:cs="方正楷体_GBK"/>
          <w:sz w:val="30"/>
          <w:szCs w:val="30"/>
        </w:rPr>
      </w:pPr>
    </w:p>
    <w:p w14:paraId="357F28A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圣灵的位格也是独一的；但祂的恩典却是极其丰盛和完美的；因为数字七是众多和完美的象征。</w:t>
      </w:r>
    </w:p>
    <w:p w14:paraId="4D3D0F70">
      <w:pPr>
        <w:spacing w:line="270" w:lineRule="auto"/>
        <w:rPr>
          <w:rFonts w:hint="eastAsia" w:ascii="方正楷体_GBK" w:hAnsi="方正楷体_GBK" w:eastAsia="方正楷体_GBK" w:cs="方正楷体_GBK"/>
          <w:sz w:val="30"/>
          <w:szCs w:val="30"/>
        </w:rPr>
      </w:pPr>
    </w:p>
    <w:p w14:paraId="5322B0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 lamps were formed of one continued beaten work, proceeding from the candlestick itself.</w:t>
      </w:r>
    </w:p>
    <w:p w14:paraId="10E87EF5">
      <w:pPr>
        <w:spacing w:line="270" w:lineRule="auto"/>
        <w:rPr>
          <w:rFonts w:hint="eastAsia" w:ascii="方正楷体_GBK" w:hAnsi="方正楷体_GBK" w:eastAsia="方正楷体_GBK" w:cs="方正楷体_GBK"/>
          <w:sz w:val="30"/>
          <w:szCs w:val="30"/>
        </w:rPr>
      </w:pPr>
    </w:p>
    <w:p w14:paraId="782DD1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这七盏灯是由一块连接的锤出来的工件制成的，出自灯台本身。</w:t>
      </w:r>
    </w:p>
    <w:p w14:paraId="216B0E3F">
      <w:pPr>
        <w:spacing w:line="270" w:lineRule="auto"/>
        <w:rPr>
          <w:rFonts w:hint="eastAsia" w:ascii="方正楷体_GBK" w:hAnsi="方正楷体_GBK" w:eastAsia="方正楷体_GBK" w:cs="方正楷体_GBK"/>
          <w:sz w:val="30"/>
          <w:szCs w:val="30"/>
        </w:rPr>
      </w:pPr>
    </w:p>
    <w:p w14:paraId="77F74E7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 graces of the Holy Spirit are, so to speak, essential to him, and proceed from the all-sufficiency of his godhead.</w:t>
      </w:r>
    </w:p>
    <w:p w14:paraId="47739F74">
      <w:pPr>
        <w:spacing w:line="270" w:lineRule="auto"/>
        <w:rPr>
          <w:rFonts w:hint="eastAsia" w:ascii="方正楷体_GBK" w:hAnsi="方正楷体_GBK" w:eastAsia="方正楷体_GBK" w:cs="方正楷体_GBK"/>
          <w:sz w:val="30"/>
          <w:szCs w:val="30"/>
        </w:rPr>
      </w:pPr>
    </w:p>
    <w:p w14:paraId="7BFA65F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圣灵的恩典，可以说，是祂本质所固有的，并且源于祂神性的全备。</w:t>
      </w:r>
    </w:p>
    <w:p w14:paraId="5B6BD531">
      <w:pPr>
        <w:spacing w:line="270" w:lineRule="auto"/>
        <w:rPr>
          <w:rFonts w:hint="eastAsia" w:ascii="方正楷体_GBK" w:hAnsi="方正楷体_GBK" w:eastAsia="方正楷体_GBK" w:cs="方正楷体_GBK"/>
          <w:sz w:val="30"/>
          <w:szCs w:val="30"/>
        </w:rPr>
      </w:pPr>
    </w:p>
    <w:p w14:paraId="22689F1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reason he is denominated from them, "The Spirit of wisdom and understanding, the Spirit of counsel and might," &amp;c.z</w:t>
      </w:r>
    </w:p>
    <w:p w14:paraId="50548474">
      <w:pPr>
        <w:spacing w:line="270" w:lineRule="auto"/>
        <w:rPr>
          <w:rFonts w:hint="eastAsia" w:ascii="方正楷体_GBK" w:hAnsi="方正楷体_GBK" w:eastAsia="方正楷体_GBK" w:cs="方正楷体_GBK"/>
          <w:sz w:val="30"/>
          <w:szCs w:val="30"/>
        </w:rPr>
      </w:pPr>
    </w:p>
    <w:p w14:paraId="33E3985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因此，祂从这些恩典得名，被称为“智慧和聪明的灵，谋略和能力的灵”等等。z</w:t>
      </w:r>
    </w:p>
    <w:p w14:paraId="101E85F2">
      <w:pPr>
        <w:spacing w:line="270" w:lineRule="auto"/>
        <w:rPr>
          <w:rFonts w:hint="eastAsia" w:ascii="方正楷体_GBK" w:hAnsi="方正楷体_GBK" w:eastAsia="方正楷体_GBK" w:cs="方正楷体_GBK"/>
          <w:sz w:val="30"/>
          <w:szCs w:val="30"/>
        </w:rPr>
      </w:pPr>
    </w:p>
    <w:p w14:paraId="71967CA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very style of the Apocalypse leads us also to this interpretation.</w:t>
      </w:r>
    </w:p>
    <w:p w14:paraId="2F105A5F">
      <w:pPr>
        <w:spacing w:line="270" w:lineRule="auto"/>
        <w:rPr>
          <w:rFonts w:hint="eastAsia" w:ascii="方正楷体_GBK" w:hAnsi="方正楷体_GBK" w:eastAsia="方正楷体_GBK" w:cs="方正楷体_GBK"/>
          <w:sz w:val="30"/>
          <w:szCs w:val="30"/>
        </w:rPr>
      </w:pPr>
    </w:p>
    <w:p w14:paraId="40E1EF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但是，《启示录》本身的风格也引导我们作此解释。</w:t>
      </w:r>
    </w:p>
    <w:p w14:paraId="46483E15">
      <w:pPr>
        <w:spacing w:line="270" w:lineRule="auto"/>
        <w:rPr>
          <w:rFonts w:hint="eastAsia" w:ascii="方正楷体_GBK" w:hAnsi="方正楷体_GBK" w:eastAsia="方正楷体_GBK" w:cs="方正楷体_GBK"/>
          <w:sz w:val="30"/>
          <w:szCs w:val="30"/>
        </w:rPr>
      </w:pPr>
    </w:p>
    <w:p w14:paraId="6A2F78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seven Spirits are called the "Spirits of God;" and I can recollect no passage in holy writ, where any created Spirit is called by this name.</w:t>
      </w:r>
    </w:p>
    <w:p w14:paraId="5EDB622B">
      <w:pPr>
        <w:spacing w:line="270" w:lineRule="auto"/>
        <w:rPr>
          <w:rFonts w:hint="eastAsia" w:ascii="方正楷体_GBK" w:hAnsi="方正楷体_GBK" w:eastAsia="方正楷体_GBK" w:cs="方正楷体_GBK"/>
          <w:sz w:val="30"/>
          <w:szCs w:val="30"/>
        </w:rPr>
      </w:pPr>
    </w:p>
    <w:p w14:paraId="2605BC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这七灵被称为“上帝的众灵”；我回忆不起圣经中有任何一处经文，将任何受造之灵称为此名。</w:t>
      </w:r>
    </w:p>
    <w:p w14:paraId="6216B0A3">
      <w:pPr>
        <w:spacing w:line="270" w:lineRule="auto"/>
        <w:rPr>
          <w:rFonts w:hint="eastAsia" w:ascii="方正楷体_GBK" w:hAnsi="方正楷体_GBK" w:eastAsia="方正楷体_GBK" w:cs="方正楷体_GBK"/>
          <w:sz w:val="30"/>
          <w:szCs w:val="30"/>
        </w:rPr>
      </w:pPr>
    </w:p>
    <w:p w14:paraId="0B106C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 Spirits are placed betwixt the Father and the Son, as of the same dignity.</w:t>
      </w:r>
    </w:p>
    <w:p w14:paraId="753137B9">
      <w:pPr>
        <w:spacing w:line="270" w:lineRule="auto"/>
        <w:rPr>
          <w:rFonts w:hint="eastAsia" w:ascii="方正楷体_GBK" w:hAnsi="方正楷体_GBK" w:eastAsia="方正楷体_GBK" w:cs="方正楷体_GBK"/>
          <w:sz w:val="30"/>
          <w:szCs w:val="30"/>
        </w:rPr>
      </w:pPr>
    </w:p>
    <w:p w14:paraId="15D1AB9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这七灵被置于父与子之间，具有同等的尊贵。</w:t>
      </w:r>
    </w:p>
    <w:p w14:paraId="495025D9">
      <w:pPr>
        <w:spacing w:line="270" w:lineRule="auto"/>
        <w:rPr>
          <w:rFonts w:hint="eastAsia" w:ascii="方正楷体_GBK" w:hAnsi="方正楷体_GBK" w:eastAsia="方正楷体_GBK" w:cs="方正楷体_GBK"/>
          <w:sz w:val="30"/>
          <w:szCs w:val="30"/>
        </w:rPr>
      </w:pPr>
    </w:p>
    <w:p w14:paraId="221A29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also called the horns and the eyes of Christ.b</w:t>
      </w:r>
    </w:p>
    <w:p w14:paraId="74401E8F">
      <w:pPr>
        <w:spacing w:line="270" w:lineRule="auto"/>
        <w:rPr>
          <w:rFonts w:hint="eastAsia" w:ascii="方正楷体_GBK" w:hAnsi="方正楷体_GBK" w:eastAsia="方正楷体_GBK" w:cs="方正楷体_GBK"/>
          <w:sz w:val="30"/>
          <w:szCs w:val="30"/>
        </w:rPr>
      </w:pPr>
    </w:p>
    <w:p w14:paraId="0FA6A9D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他们也被称为基督的角和眼。b</w:t>
      </w:r>
    </w:p>
    <w:p w14:paraId="5B775F57">
      <w:pPr>
        <w:spacing w:line="270" w:lineRule="auto"/>
        <w:rPr>
          <w:rFonts w:hint="eastAsia" w:ascii="方正楷体_GBK" w:hAnsi="方正楷体_GBK" w:eastAsia="方正楷体_GBK" w:cs="方正楷体_GBK"/>
          <w:sz w:val="30"/>
          <w:szCs w:val="30"/>
        </w:rPr>
      </w:pPr>
    </w:p>
    <w:p w14:paraId="7D534C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Spirit, to wit, is "the Spirit of Christ."</w:t>
      </w:r>
    </w:p>
    <w:p w14:paraId="61B37D8E">
      <w:pPr>
        <w:spacing w:line="270" w:lineRule="auto"/>
        <w:rPr>
          <w:rFonts w:hint="eastAsia" w:ascii="方正楷体_GBK" w:hAnsi="方正楷体_GBK" w:eastAsia="方正楷体_GBK" w:cs="方正楷体_GBK"/>
          <w:sz w:val="30"/>
          <w:szCs w:val="30"/>
        </w:rPr>
      </w:pPr>
    </w:p>
    <w:p w14:paraId="30A21C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即，圣灵是“基督的灵”。</w:t>
      </w:r>
    </w:p>
    <w:p w14:paraId="5D2C521B">
      <w:pPr>
        <w:spacing w:line="270" w:lineRule="auto"/>
        <w:rPr>
          <w:rFonts w:hint="eastAsia" w:ascii="方正楷体_GBK" w:hAnsi="方正楷体_GBK" w:eastAsia="方正楷体_GBK" w:cs="方正楷体_GBK"/>
          <w:sz w:val="30"/>
          <w:szCs w:val="30"/>
        </w:rPr>
      </w:pPr>
    </w:p>
    <w:p w14:paraId="7F4388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exhibited under the emblem of horns, because of the power of the Spirit which is often celebrated; and under the emblem of eyes, either on account of his knowledge, or because the look of Christ is a look of love, and his love appears in the gift of the Spirit.d</w:t>
      </w:r>
    </w:p>
    <w:p w14:paraId="0AF280EC">
      <w:pPr>
        <w:spacing w:line="270" w:lineRule="auto"/>
        <w:rPr>
          <w:rFonts w:hint="eastAsia" w:ascii="方正楷体_GBK" w:hAnsi="方正楷体_GBK" w:eastAsia="方正楷体_GBK" w:cs="方正楷体_GBK"/>
          <w:sz w:val="30"/>
          <w:szCs w:val="30"/>
        </w:rPr>
      </w:pPr>
    </w:p>
    <w:p w14:paraId="2375F81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祂以角的象征出现，是因为圣灵的能力常受称颂；以眼的象征出现，或者是因为祂的知识，或者因为基督的看顾是爱的看顾，而祂的爱显明在圣灵的恩赐中。d</w:t>
      </w:r>
    </w:p>
    <w:p w14:paraId="1BAA5FD0">
      <w:pPr>
        <w:spacing w:line="270" w:lineRule="auto"/>
        <w:rPr>
          <w:rFonts w:hint="eastAsia" w:ascii="方正楷体_GBK" w:hAnsi="方正楷体_GBK" w:eastAsia="方正楷体_GBK" w:cs="方正楷体_GBK"/>
          <w:sz w:val="30"/>
          <w:szCs w:val="30"/>
        </w:rPr>
      </w:pPr>
    </w:p>
    <w:p w14:paraId="00D56A6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fine, we nowhere read that these seven Spirits worship God, which is done by the living creatures, and the elders.</w:t>
      </w:r>
    </w:p>
    <w:p w14:paraId="6FF00DCE">
      <w:pPr>
        <w:spacing w:line="270" w:lineRule="auto"/>
        <w:rPr>
          <w:rFonts w:hint="eastAsia" w:ascii="方正楷体_GBK" w:hAnsi="方正楷体_GBK" w:eastAsia="方正楷体_GBK" w:cs="方正楷体_GBK"/>
          <w:sz w:val="30"/>
          <w:szCs w:val="30"/>
        </w:rPr>
      </w:pPr>
    </w:p>
    <w:p w14:paraId="6DAEBDB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总之，我们从未读到这七灵敬拜上帝，而活物和长老们却这样做。</w:t>
      </w:r>
    </w:p>
    <w:p w14:paraId="4A31A799">
      <w:pPr>
        <w:spacing w:line="270" w:lineRule="auto"/>
        <w:rPr>
          <w:rFonts w:hint="eastAsia" w:ascii="方正楷体_GBK" w:hAnsi="方正楷体_GBK" w:eastAsia="方正楷体_GBK" w:cs="方正楷体_GBK"/>
          <w:sz w:val="30"/>
          <w:szCs w:val="30"/>
        </w:rPr>
      </w:pPr>
    </w:p>
    <w:p w14:paraId="38088D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the contrary, they are invocated by John—an honour which doth not belong to created spirits.</w:t>
      </w:r>
    </w:p>
    <w:p w14:paraId="2BF1FE47">
      <w:pPr>
        <w:spacing w:line="270" w:lineRule="auto"/>
        <w:rPr>
          <w:rFonts w:hint="eastAsia" w:ascii="方正楷体_GBK" w:hAnsi="方正楷体_GBK" w:eastAsia="方正楷体_GBK" w:cs="方正楷体_GBK"/>
          <w:sz w:val="30"/>
          <w:szCs w:val="30"/>
        </w:rPr>
      </w:pPr>
    </w:p>
    <w:p w14:paraId="6F58976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但相反，约翰呼求他们——这是一种不属于受造之灵的尊荣。</w:t>
      </w:r>
    </w:p>
    <w:p w14:paraId="6D55478B">
      <w:pPr>
        <w:spacing w:line="270" w:lineRule="auto"/>
        <w:rPr>
          <w:rFonts w:hint="eastAsia" w:ascii="方正楷体_GBK" w:hAnsi="方正楷体_GBK" w:eastAsia="方正楷体_GBK" w:cs="方正楷体_GBK"/>
          <w:sz w:val="30"/>
          <w:szCs w:val="30"/>
        </w:rPr>
      </w:pPr>
    </w:p>
    <w:p w14:paraId="3B4556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what manner doth John call upon them?</w:t>
      </w:r>
    </w:p>
    <w:p w14:paraId="75848A4E">
      <w:pPr>
        <w:spacing w:line="270" w:lineRule="auto"/>
        <w:rPr>
          <w:rFonts w:hint="eastAsia" w:ascii="方正楷体_GBK" w:hAnsi="方正楷体_GBK" w:eastAsia="方正楷体_GBK" w:cs="方正楷体_GBK"/>
          <w:sz w:val="30"/>
          <w:szCs w:val="30"/>
        </w:rPr>
      </w:pPr>
    </w:p>
    <w:p w14:paraId="3AA4C47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约翰以何种方式呼求他们呢？</w:t>
      </w:r>
    </w:p>
    <w:p w14:paraId="00CC890F">
      <w:pPr>
        <w:spacing w:line="270" w:lineRule="auto"/>
        <w:rPr>
          <w:rFonts w:hint="eastAsia" w:ascii="方正楷体_GBK" w:hAnsi="方正楷体_GBK" w:eastAsia="方正楷体_GBK" w:cs="方正楷体_GBK"/>
          <w:sz w:val="30"/>
          <w:szCs w:val="30"/>
        </w:rPr>
      </w:pPr>
    </w:p>
    <w:p w14:paraId="53A6D11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manner, with the same worship, as that with which he calls upon the Father and the Son, adoring the Spirit without any mark of distinction, as equally with the Father and the Son, the Author of grace and peace.</w:t>
      </w:r>
    </w:p>
    <w:p w14:paraId="7FB05E96">
      <w:pPr>
        <w:spacing w:line="270" w:lineRule="auto"/>
        <w:rPr>
          <w:rFonts w:hint="eastAsia" w:ascii="方正楷体_GBK" w:hAnsi="方正楷体_GBK" w:eastAsia="方正楷体_GBK" w:cs="方正楷体_GBK"/>
          <w:sz w:val="30"/>
          <w:szCs w:val="30"/>
        </w:rPr>
      </w:pPr>
    </w:p>
    <w:p w14:paraId="3942B64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他以同样的方式，同样的敬拜，如同他呼求父与子一样，敬拜圣灵，没有任何区别的标记，视圣灵与父和子同为恩典与平安的创始者。</w:t>
      </w:r>
    </w:p>
    <w:p w14:paraId="22FEA37B">
      <w:pPr>
        <w:spacing w:line="270" w:lineRule="auto"/>
        <w:rPr>
          <w:rFonts w:hint="eastAsia" w:ascii="方正楷体_GBK" w:hAnsi="方正楷体_GBK" w:eastAsia="方正楷体_GBK" w:cs="方正楷体_GBK"/>
          <w:sz w:val="30"/>
          <w:szCs w:val="30"/>
        </w:rPr>
      </w:pPr>
    </w:p>
    <w:p w14:paraId="07088E1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Another instance of the ascription of Divine honour to the Spirit, is that we are baptized in his name.</w:t>
      </w:r>
    </w:p>
    <w:p w14:paraId="2E928D60">
      <w:pPr>
        <w:spacing w:line="270" w:lineRule="auto"/>
        <w:rPr>
          <w:rFonts w:hint="eastAsia" w:ascii="方正楷体_GBK" w:hAnsi="方正楷体_GBK" w:eastAsia="方正楷体_GBK" w:cs="方正楷体_GBK"/>
          <w:sz w:val="30"/>
          <w:szCs w:val="30"/>
        </w:rPr>
      </w:pPr>
    </w:p>
    <w:p w14:paraId="0A830C1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将神圣尊荣归于圣灵的另一个例子是，我们奉祂的名受洗。</w:t>
      </w:r>
    </w:p>
    <w:p w14:paraId="78EA2B32">
      <w:pPr>
        <w:spacing w:line="270" w:lineRule="auto"/>
        <w:rPr>
          <w:rFonts w:hint="eastAsia" w:ascii="方正楷体_GBK" w:hAnsi="方正楷体_GBK" w:eastAsia="方正楷体_GBK" w:cs="方正楷体_GBK"/>
          <w:sz w:val="30"/>
          <w:szCs w:val="30"/>
        </w:rPr>
      </w:pPr>
    </w:p>
    <w:p w14:paraId="0F88B06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clearly a Divine honour; for, 1st, He in whose name we are baptized is recognised as the true God, the author of the sacraments, the Lord and Lawgiver of the Church,—characters which are peculiar to Jehovah.g</w:t>
      </w:r>
    </w:p>
    <w:p w14:paraId="5F5E9497">
      <w:pPr>
        <w:spacing w:line="270" w:lineRule="auto"/>
        <w:rPr>
          <w:rFonts w:hint="eastAsia" w:ascii="方正楷体_GBK" w:hAnsi="方正楷体_GBK" w:eastAsia="方正楷体_GBK" w:cs="方正楷体_GBK"/>
          <w:sz w:val="30"/>
          <w:szCs w:val="30"/>
        </w:rPr>
      </w:pPr>
    </w:p>
    <w:p w14:paraId="2B90D26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这显然是一种神圣的尊荣；因为，第一，我们奉谁的名受洗，谁就被认作是真神，是圣礼的设立者，是教会的主和立法者——这些特征是耶和华所特有的。g</w:t>
      </w:r>
    </w:p>
    <w:p w14:paraId="4FF6869F">
      <w:pPr>
        <w:spacing w:line="270" w:lineRule="auto"/>
        <w:rPr>
          <w:rFonts w:hint="eastAsia" w:ascii="方正楷体_GBK" w:hAnsi="方正楷体_GBK" w:eastAsia="方正楷体_GBK" w:cs="方正楷体_GBK"/>
          <w:sz w:val="30"/>
          <w:szCs w:val="30"/>
        </w:rPr>
      </w:pPr>
    </w:p>
    <w:p w14:paraId="618679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We confide in him as one able to impart and perform the thing signified by the sign.</w:t>
      </w:r>
    </w:p>
    <w:p w14:paraId="38D4DDE7">
      <w:pPr>
        <w:spacing w:line="270" w:lineRule="auto"/>
        <w:rPr>
          <w:rFonts w:hint="eastAsia" w:ascii="方正楷体_GBK" w:hAnsi="方正楷体_GBK" w:eastAsia="方正楷体_GBK" w:cs="方正楷体_GBK"/>
          <w:sz w:val="30"/>
          <w:szCs w:val="30"/>
        </w:rPr>
      </w:pPr>
    </w:p>
    <w:p w14:paraId="1C102EC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第二，我们信靠祂，相信祂能够赐予并成就标记所预表的事物。</w:t>
      </w:r>
    </w:p>
    <w:p w14:paraId="35C72616">
      <w:pPr>
        <w:spacing w:line="270" w:lineRule="auto"/>
        <w:rPr>
          <w:rFonts w:hint="eastAsia" w:ascii="方正楷体_GBK" w:hAnsi="方正楷体_GBK" w:eastAsia="方正楷体_GBK" w:cs="方正楷体_GBK"/>
          <w:sz w:val="30"/>
          <w:szCs w:val="30"/>
        </w:rPr>
      </w:pPr>
    </w:p>
    <w:p w14:paraId="58F1C0E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also is competent to God only; for who that is not God, can afford us the grace, the fellowship, the enjoyment of God, which are sealed by the sacraments?</w:t>
      </w:r>
    </w:p>
    <w:p w14:paraId="5765E2E9">
      <w:pPr>
        <w:spacing w:line="270" w:lineRule="auto"/>
        <w:rPr>
          <w:rFonts w:hint="eastAsia" w:ascii="方正楷体_GBK" w:hAnsi="方正楷体_GBK" w:eastAsia="方正楷体_GBK" w:cs="方正楷体_GBK"/>
          <w:sz w:val="30"/>
          <w:szCs w:val="30"/>
        </w:rPr>
      </w:pPr>
    </w:p>
    <w:p w14:paraId="5E4FA9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这也唯有上帝才能做到；因为除了上帝，谁能赐给我们恩典、交通、以及对上帝的享受呢？这些都是由圣礼所印证的。</w:t>
      </w:r>
    </w:p>
    <w:p w14:paraId="42615135">
      <w:pPr>
        <w:spacing w:line="270" w:lineRule="auto"/>
        <w:rPr>
          <w:rFonts w:hint="eastAsia" w:ascii="方正楷体_GBK" w:hAnsi="方正楷体_GBK" w:eastAsia="方正楷体_GBK" w:cs="方正楷体_GBK"/>
          <w:sz w:val="30"/>
          <w:szCs w:val="30"/>
        </w:rPr>
      </w:pPr>
    </w:p>
    <w:p w14:paraId="6DABA3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In this sacrament we surrender ourselves to him in whose name we are baptized, to serve and obey him; for in baptism there is "the answer of a good conscience towards God,"</w:t>
      </w:r>
    </w:p>
    <w:p w14:paraId="783D5C7D">
      <w:pPr>
        <w:spacing w:line="270" w:lineRule="auto"/>
        <w:rPr>
          <w:rFonts w:hint="eastAsia" w:ascii="方正楷体_GBK" w:hAnsi="方正楷体_GBK" w:eastAsia="方正楷体_GBK" w:cs="方正楷体_GBK"/>
          <w:sz w:val="30"/>
          <w:szCs w:val="30"/>
        </w:rPr>
      </w:pPr>
    </w:p>
    <w:p w14:paraId="51F7523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第三，在这圣礼中，我们把自己降服于我们奉其名受洗的那一位，去事奉并顺服祂；因为在洗礼中，有“向上帝存无亏的良心”。</w:t>
      </w:r>
    </w:p>
    <w:p w14:paraId="1040347E">
      <w:pPr>
        <w:spacing w:line="270" w:lineRule="auto"/>
        <w:rPr>
          <w:rFonts w:hint="eastAsia" w:ascii="方正楷体_GBK" w:hAnsi="方正楷体_GBK" w:eastAsia="方正楷体_GBK" w:cs="方正楷体_GBK"/>
          <w:sz w:val="30"/>
          <w:szCs w:val="30"/>
        </w:rPr>
      </w:pPr>
    </w:p>
    <w:p w14:paraId="0C6B6E3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again is an honour too high to fall to the share of any creature.</w:t>
      </w:r>
    </w:p>
    <w:p w14:paraId="0F55EC46">
      <w:pPr>
        <w:spacing w:line="270" w:lineRule="auto"/>
        <w:rPr>
          <w:rFonts w:hint="eastAsia" w:ascii="方正楷体_GBK" w:hAnsi="方正楷体_GBK" w:eastAsia="方正楷体_GBK" w:cs="方正楷体_GBK"/>
          <w:sz w:val="30"/>
          <w:szCs w:val="30"/>
        </w:rPr>
      </w:pPr>
    </w:p>
    <w:p w14:paraId="28D905D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这又是一种过于崇高的尊荣，任何受造物都无法分担。</w:t>
      </w:r>
    </w:p>
    <w:p w14:paraId="6E3ECD1E">
      <w:pPr>
        <w:spacing w:line="270" w:lineRule="auto"/>
        <w:rPr>
          <w:rFonts w:hint="eastAsia" w:ascii="方正楷体_GBK" w:hAnsi="方正楷体_GBK" w:eastAsia="方正楷体_GBK" w:cs="方正楷体_GBK"/>
          <w:sz w:val="30"/>
          <w:szCs w:val="30"/>
        </w:rPr>
      </w:pPr>
    </w:p>
    <w:p w14:paraId="6C3CCBF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Paul disclaims it with great warmth; "Were ye baptized in the name of Paul?"i</w:t>
      </w:r>
    </w:p>
    <w:p w14:paraId="49B5D569">
      <w:pPr>
        <w:spacing w:line="270" w:lineRule="auto"/>
        <w:rPr>
          <w:rFonts w:hint="eastAsia" w:ascii="方正楷体_GBK" w:hAnsi="方正楷体_GBK" w:eastAsia="方正楷体_GBK" w:cs="方正楷体_GBK"/>
          <w:sz w:val="30"/>
          <w:szCs w:val="30"/>
        </w:rPr>
      </w:pPr>
    </w:p>
    <w:p w14:paraId="5BED534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因此，保罗非常热切地否认了这一点：“你们是奉保罗的名受了洗吗？”i</w:t>
      </w:r>
    </w:p>
    <w:p w14:paraId="1EC6E0E9">
      <w:pPr>
        <w:spacing w:line="270" w:lineRule="auto"/>
        <w:rPr>
          <w:rFonts w:hint="eastAsia" w:ascii="方正楷体_GBK" w:hAnsi="方正楷体_GBK" w:eastAsia="方正楷体_GBK" w:cs="方正楷体_GBK"/>
          <w:sz w:val="30"/>
          <w:szCs w:val="30"/>
        </w:rPr>
      </w:pPr>
    </w:p>
    <w:p w14:paraId="73C7936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Add to this, that we are consecrated as a Temple to the Holy Spirit.</w:t>
      </w:r>
    </w:p>
    <w:p w14:paraId="478BCCAA">
      <w:pPr>
        <w:spacing w:line="270" w:lineRule="auto"/>
        <w:rPr>
          <w:rFonts w:hint="eastAsia" w:ascii="方正楷体_GBK" w:hAnsi="方正楷体_GBK" w:eastAsia="方正楷体_GBK" w:cs="方正楷体_GBK"/>
          <w:sz w:val="30"/>
          <w:szCs w:val="30"/>
        </w:rPr>
      </w:pPr>
    </w:p>
    <w:p w14:paraId="53A3AE7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除此之外，我们还被分别为圣，作为圣灵的殿。</w:t>
      </w:r>
    </w:p>
    <w:p w14:paraId="7FB8EEEB">
      <w:pPr>
        <w:spacing w:line="270" w:lineRule="auto"/>
        <w:rPr>
          <w:rFonts w:hint="eastAsia" w:ascii="方正楷体_GBK" w:hAnsi="方正楷体_GBK" w:eastAsia="方正楷体_GBK" w:cs="方正楷体_GBK"/>
          <w:sz w:val="30"/>
          <w:szCs w:val="30"/>
        </w:rPr>
      </w:pPr>
    </w:p>
    <w:p w14:paraId="2E8007F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"Know ye not that ye are the temple of God, and that the Spirit of God dwelleth in you?"</w:t>
      </w:r>
    </w:p>
    <w:p w14:paraId="376E1517">
      <w:pPr>
        <w:spacing w:line="270" w:lineRule="auto"/>
        <w:rPr>
          <w:rFonts w:hint="eastAsia" w:ascii="方正楷体_GBK" w:hAnsi="方正楷体_GBK" w:eastAsia="方正楷体_GBK" w:cs="方正楷体_GBK"/>
          <w:sz w:val="30"/>
          <w:szCs w:val="30"/>
        </w:rPr>
      </w:pPr>
    </w:p>
    <w:p w14:paraId="3BE6458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“岂不知你们是上帝的殿，上帝的灵住在你们里头吗？”</w:t>
      </w:r>
    </w:p>
    <w:p w14:paraId="5EC61929">
      <w:pPr>
        <w:spacing w:line="270" w:lineRule="auto"/>
        <w:rPr>
          <w:rFonts w:hint="eastAsia" w:ascii="方正楷体_GBK" w:hAnsi="方正楷体_GBK" w:eastAsia="方正楷体_GBK" w:cs="方正楷体_GBK"/>
          <w:sz w:val="30"/>
          <w:szCs w:val="30"/>
        </w:rPr>
      </w:pPr>
    </w:p>
    <w:p w14:paraId="18C473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"Know ye not that your body is the temple of the Holy Ghost, which is in you?"k</w:t>
      </w:r>
    </w:p>
    <w:p w14:paraId="04FE63D8">
      <w:pPr>
        <w:spacing w:line="270" w:lineRule="auto"/>
        <w:rPr>
          <w:rFonts w:hint="eastAsia" w:ascii="方正楷体_GBK" w:hAnsi="方正楷体_GBK" w:eastAsia="方正楷体_GBK" w:cs="方正楷体_GBK"/>
          <w:sz w:val="30"/>
          <w:szCs w:val="30"/>
        </w:rPr>
      </w:pPr>
    </w:p>
    <w:p w14:paraId="1F7135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“岂不知你们的身子就是圣灵的殿吗？这圣灵是从上帝而来，住在你们里头的。”k</w:t>
      </w:r>
    </w:p>
    <w:p w14:paraId="72F3DDF8">
      <w:pPr>
        <w:spacing w:line="270" w:lineRule="auto"/>
        <w:rPr>
          <w:rFonts w:hint="eastAsia" w:ascii="方正楷体_GBK" w:hAnsi="方正楷体_GBK" w:eastAsia="方正楷体_GBK" w:cs="方正楷体_GBK"/>
          <w:sz w:val="30"/>
          <w:szCs w:val="30"/>
        </w:rPr>
      </w:pPr>
    </w:p>
    <w:p w14:paraId="6763884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a temple is the house of God only, "an house built unto the name of Jehovah," "the sanctuary of Jehovah,"m "a glorious high throne;" and in a temple religious worship is performed to God alone.o</w:t>
      </w:r>
    </w:p>
    <w:p w14:paraId="481792AB">
      <w:pPr>
        <w:spacing w:line="270" w:lineRule="auto"/>
        <w:rPr>
          <w:rFonts w:hint="eastAsia" w:ascii="方正楷体_GBK" w:hAnsi="方正楷体_GBK" w:eastAsia="方正楷体_GBK" w:cs="方正楷体_GBK"/>
          <w:sz w:val="30"/>
          <w:szCs w:val="30"/>
        </w:rPr>
      </w:pPr>
    </w:p>
    <w:p w14:paraId="665385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如今，殿唯独是上帝的居所，“为耶和华之名建造的殿宇”，“耶和华的圣所”，m “荣耀的高位宝座”；并且在殿中，宗教敬拜唯独向上帝举行。o</w:t>
      </w:r>
    </w:p>
    <w:p w14:paraId="050C9868">
      <w:pPr>
        <w:spacing w:line="270" w:lineRule="auto"/>
        <w:rPr>
          <w:rFonts w:hint="eastAsia" w:ascii="方正楷体_GBK" w:hAnsi="方正楷体_GBK" w:eastAsia="方正楷体_GBK" w:cs="方正楷体_GBK"/>
          <w:sz w:val="30"/>
          <w:szCs w:val="30"/>
        </w:rPr>
      </w:pPr>
    </w:p>
    <w:p w14:paraId="5196478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there any ground for the objection, that it is only metaphorically that believers are called a temple; for although that were true, the analogy must still be preserved.</w:t>
      </w:r>
    </w:p>
    <w:p w14:paraId="4EE861F8">
      <w:pPr>
        <w:spacing w:line="270" w:lineRule="auto"/>
        <w:rPr>
          <w:rFonts w:hint="eastAsia" w:ascii="方正楷体_GBK" w:hAnsi="方正楷体_GBK" w:eastAsia="方正楷体_GBK" w:cs="方正楷体_GBK"/>
          <w:sz w:val="30"/>
          <w:szCs w:val="30"/>
        </w:rPr>
      </w:pPr>
    </w:p>
    <w:p w14:paraId="71C5C0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也没有任何理由反对说，信徒被称为殿仅仅是隐喻性的；因为即使那是真的，类比仍然必须保留。</w:t>
      </w:r>
    </w:p>
    <w:p w14:paraId="18303407">
      <w:pPr>
        <w:spacing w:line="270" w:lineRule="auto"/>
        <w:rPr>
          <w:rFonts w:hint="eastAsia" w:ascii="方正楷体_GBK" w:hAnsi="方正楷体_GBK" w:eastAsia="方正楷体_GBK" w:cs="方正楷体_GBK"/>
          <w:sz w:val="30"/>
          <w:szCs w:val="30"/>
        </w:rPr>
      </w:pPr>
    </w:p>
    <w:p w14:paraId="620F432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therefore the house erected by Solomon was a temple on account of the indwelling of the Divinity, which the Hebrews call Shechinah,* so believers are the temple of the Spirit, because he is in them and inhabits them as God.</w:t>
      </w:r>
    </w:p>
    <w:p w14:paraId="436A0439">
      <w:pPr>
        <w:spacing w:line="270" w:lineRule="auto"/>
        <w:rPr>
          <w:rFonts w:hint="eastAsia" w:ascii="方正楷体_GBK" w:hAnsi="方正楷体_GBK" w:eastAsia="方正楷体_GBK" w:cs="方正楷体_GBK"/>
          <w:sz w:val="30"/>
          <w:szCs w:val="30"/>
        </w:rPr>
      </w:pPr>
    </w:p>
    <w:p w14:paraId="2863A4C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因此，正如所罗门建造的殿宇因神性的内住（希伯来人称之为 Shechinah (舍金纳，意指上帝的临在或荣耀)）而成为圣殿一样，信徒也是圣灵的殿，因为祂在他们里面，并作为上帝居住在他们里面。</w:t>
      </w:r>
    </w:p>
    <w:p w14:paraId="5B056801">
      <w:pPr>
        <w:spacing w:line="270" w:lineRule="auto"/>
        <w:rPr>
          <w:rFonts w:hint="eastAsia" w:ascii="方正楷体_GBK" w:hAnsi="方正楷体_GBK" w:eastAsia="方正楷体_GBK" w:cs="方正楷体_GBK"/>
          <w:sz w:val="30"/>
          <w:szCs w:val="30"/>
        </w:rPr>
      </w:pPr>
    </w:p>
    <w:p w14:paraId="3B31F5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truth, believers are a temple in a far more strict and proper sense than the temple of Jerusalem; as that was merely a figure, of which the substance is primarily in Christ, and secondarily in believers.p</w:t>
      </w:r>
    </w:p>
    <w:p w14:paraId="1639167E">
      <w:pPr>
        <w:spacing w:line="270" w:lineRule="auto"/>
        <w:rPr>
          <w:rFonts w:hint="eastAsia" w:ascii="方正楷体_GBK" w:hAnsi="方正楷体_GBK" w:eastAsia="方正楷体_GBK" w:cs="方正楷体_GBK"/>
          <w:sz w:val="30"/>
          <w:szCs w:val="30"/>
        </w:rPr>
      </w:pPr>
    </w:p>
    <w:p w14:paraId="7BA43F8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但事实上，信徒比耶路撒冷的圣殿更严格、更恰当地说是圣殿；因为那仅仅是一个预表，其实体主要在基督里，其次在信徒里。p</w:t>
      </w:r>
    </w:p>
    <w:p w14:paraId="50F26199">
      <w:pPr>
        <w:spacing w:line="270" w:lineRule="auto"/>
        <w:rPr>
          <w:rFonts w:hint="eastAsia" w:ascii="方正楷体_GBK" w:hAnsi="方正楷体_GBK" w:eastAsia="方正楷体_GBK" w:cs="方正楷体_GBK"/>
          <w:sz w:val="30"/>
          <w:szCs w:val="30"/>
        </w:rPr>
      </w:pPr>
    </w:p>
    <w:p w14:paraId="4F2E34B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We must not overlook, in fine, a religious obedience which the Apostle urges us to render to the Holy Spirit.</w:t>
      </w:r>
    </w:p>
    <w:p w14:paraId="07A7808A">
      <w:pPr>
        <w:spacing w:line="270" w:lineRule="auto"/>
        <w:rPr>
          <w:rFonts w:hint="eastAsia" w:ascii="方正楷体_GBK" w:hAnsi="方正楷体_GBK" w:eastAsia="方正楷体_GBK" w:cs="方正楷体_GBK"/>
          <w:sz w:val="30"/>
          <w:szCs w:val="30"/>
        </w:rPr>
      </w:pPr>
    </w:p>
    <w:p w14:paraId="543F63B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最后，我们绝不能忽略使徒敦促我们当向圣灵献上的宗教顺服。</w:t>
      </w:r>
    </w:p>
    <w:p w14:paraId="69E33EE6">
      <w:pPr>
        <w:spacing w:line="270" w:lineRule="auto"/>
        <w:rPr>
          <w:rFonts w:hint="eastAsia" w:ascii="方正楷体_GBK" w:hAnsi="方正楷体_GBK" w:eastAsia="方正楷体_GBK" w:cs="方正楷体_GBK"/>
          <w:sz w:val="30"/>
          <w:szCs w:val="30"/>
        </w:rPr>
      </w:pPr>
    </w:p>
    <w:p w14:paraId="52F6478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as the Holy Ghost saith, To-day if ye will hear his voice, harden not your hearts, as in the provocation, in the day of temptation in the wilderness, when your fathers tempted me," &amp;c.</w:t>
      </w:r>
    </w:p>
    <w:p w14:paraId="384B021F">
      <w:pPr>
        <w:spacing w:line="270" w:lineRule="auto"/>
        <w:rPr>
          <w:rFonts w:hint="eastAsia" w:ascii="方正楷体_GBK" w:hAnsi="方正楷体_GBK" w:eastAsia="方正楷体_GBK" w:cs="方正楷体_GBK"/>
          <w:sz w:val="30"/>
          <w:szCs w:val="30"/>
        </w:rPr>
      </w:pPr>
    </w:p>
    <w:p w14:paraId="7D8BA6E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“所以，圣灵有话说：‘你们今日若听祂的话，就不可硬着心，像在旷野惹祂发怒、试探祂的时候一样。那时，你们的祖宗试我探我等等。’”</w:t>
      </w:r>
    </w:p>
    <w:p w14:paraId="4F4B58E7">
      <w:pPr>
        <w:spacing w:line="270" w:lineRule="auto"/>
        <w:rPr>
          <w:rFonts w:hint="eastAsia" w:ascii="方正楷体_GBK" w:hAnsi="方正楷体_GBK" w:eastAsia="方正楷体_GBK" w:cs="方正楷体_GBK"/>
          <w:sz w:val="30"/>
          <w:szCs w:val="30"/>
        </w:rPr>
      </w:pPr>
    </w:p>
    <w:p w14:paraId="26C1831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God was justly offended, because that sacred obedience which was an honour due to his Majesty, had not been rendered to him.</w:t>
      </w:r>
    </w:p>
    <w:p w14:paraId="29C70684">
      <w:pPr>
        <w:spacing w:line="270" w:lineRule="auto"/>
        <w:rPr>
          <w:rFonts w:hint="eastAsia" w:ascii="方正楷体_GBK" w:hAnsi="方正楷体_GBK" w:eastAsia="方正楷体_GBK" w:cs="方正楷体_GBK"/>
          <w:sz w:val="30"/>
          <w:szCs w:val="30"/>
        </w:rPr>
      </w:pPr>
    </w:p>
    <w:p w14:paraId="510DFD9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上帝的灵理当发怒，因为那本应归于祂威严的尊荣的神圣顺服，没有向祂献上。</w:t>
      </w:r>
    </w:p>
    <w:p w14:paraId="52AE56DB">
      <w:pPr>
        <w:spacing w:line="270" w:lineRule="auto"/>
        <w:rPr>
          <w:rFonts w:hint="eastAsia" w:ascii="方正楷体_GBK" w:hAnsi="方正楷体_GBK" w:eastAsia="方正楷体_GBK" w:cs="方正楷体_GBK"/>
          <w:sz w:val="30"/>
          <w:szCs w:val="30"/>
        </w:rPr>
      </w:pPr>
    </w:p>
    <w:p w14:paraId="185E6E4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find also that a certain sin is mentioned in sacred writ, which is in a peculiar manner committed against the Spirit and his office, and which is so heinous in the sight of God that it is declared unpardonable above every other sin.r</w:t>
      </w:r>
    </w:p>
    <w:p w14:paraId="165311D3">
      <w:pPr>
        <w:spacing w:line="270" w:lineRule="auto"/>
        <w:rPr>
          <w:rFonts w:hint="eastAsia" w:ascii="方正楷体_GBK" w:hAnsi="方正楷体_GBK" w:eastAsia="方正楷体_GBK" w:cs="方正楷体_GBK"/>
          <w:sz w:val="30"/>
          <w:szCs w:val="30"/>
        </w:rPr>
      </w:pPr>
    </w:p>
    <w:p w14:paraId="31EA204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但我们也发现圣经中提到一种特定的罪，是以特殊的方式干犯圣灵及其职事，这罪在上帝看来是如此可憎，以致被宣告为比其他任何罪都不可赦免。r</w:t>
      </w:r>
    </w:p>
    <w:p w14:paraId="592E9E1A">
      <w:pPr>
        <w:spacing w:line="270" w:lineRule="auto"/>
        <w:rPr>
          <w:rFonts w:hint="eastAsia" w:ascii="方正楷体_GBK" w:hAnsi="方正楷体_GBK" w:eastAsia="方正楷体_GBK" w:cs="方正楷体_GBK"/>
          <w:sz w:val="30"/>
          <w:szCs w:val="30"/>
        </w:rPr>
      </w:pPr>
    </w:p>
    <w:p w14:paraId="05CEE8F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if the Holy Spirit be not the Supreme God, what reason can be assigned why a sin committed against him should be held so dreadful and atrocious?</w:t>
      </w:r>
    </w:p>
    <w:p w14:paraId="58E3BF78">
      <w:pPr>
        <w:spacing w:line="270" w:lineRule="auto"/>
        <w:rPr>
          <w:rFonts w:hint="eastAsia" w:ascii="方正楷体_GBK" w:hAnsi="方正楷体_GBK" w:eastAsia="方正楷体_GBK" w:cs="方正楷体_GBK"/>
          <w:sz w:val="30"/>
          <w:szCs w:val="30"/>
        </w:rPr>
      </w:pPr>
    </w:p>
    <w:p w14:paraId="1486C4C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如今，如果圣灵不是至高上帝，那么干犯祂的罪为何被认为如此可怕和凶残，能有什么理由可以说明呢？</w:t>
      </w:r>
    </w:p>
    <w:p w14:paraId="50BDBBB0">
      <w:pPr>
        <w:spacing w:line="270" w:lineRule="auto"/>
        <w:rPr>
          <w:rFonts w:hint="eastAsia" w:ascii="方正楷体_GBK" w:hAnsi="方正楷体_GBK" w:eastAsia="方正楷体_GBK" w:cs="方正楷体_GBK"/>
          <w:sz w:val="30"/>
          <w:szCs w:val="30"/>
        </w:rPr>
      </w:pPr>
    </w:p>
    <w:p w14:paraId="0E871DF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however, we are not to infer, that the Holy Spirit is a greater Divine person, or entitled to higher honour, than the Father or the Son.</w:t>
      </w:r>
    </w:p>
    <w:p w14:paraId="377477B5">
      <w:pPr>
        <w:spacing w:line="270" w:lineRule="auto"/>
        <w:rPr>
          <w:rFonts w:hint="eastAsia" w:ascii="方正楷体_GBK" w:hAnsi="方正楷体_GBK" w:eastAsia="方正楷体_GBK" w:cs="方正楷体_GBK"/>
          <w:sz w:val="30"/>
          <w:szCs w:val="30"/>
        </w:rPr>
      </w:pPr>
    </w:p>
    <w:p w14:paraId="46BB4B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然而，我们不能由此推断，圣灵是比父或子更伟大的神圣位格，或应享有更高的尊荣。</w:t>
      </w:r>
    </w:p>
    <w:p w14:paraId="404D4BB9">
      <w:pPr>
        <w:spacing w:line="270" w:lineRule="auto"/>
        <w:rPr>
          <w:rFonts w:hint="eastAsia" w:ascii="方正楷体_GBK" w:hAnsi="方正楷体_GBK" w:eastAsia="方正楷体_GBK" w:cs="方正楷体_GBK"/>
          <w:sz w:val="30"/>
          <w:szCs w:val="30"/>
        </w:rPr>
      </w:pPr>
    </w:p>
    <w:p w14:paraId="7119EA0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he is truly God, we justly conclude, because it is possible to sin against him peculiarly and signally.</w:t>
      </w:r>
    </w:p>
    <w:p w14:paraId="238E9599">
      <w:pPr>
        <w:spacing w:line="270" w:lineRule="auto"/>
        <w:rPr>
          <w:rFonts w:hint="eastAsia" w:ascii="方正楷体_GBK" w:hAnsi="方正楷体_GBK" w:eastAsia="方正楷体_GBK" w:cs="方正楷体_GBK"/>
          <w:sz w:val="30"/>
          <w:szCs w:val="30"/>
        </w:rPr>
      </w:pPr>
    </w:p>
    <w:p w14:paraId="1878BC2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祂确实是上帝，我们理当如此断定，因为人有可能以特殊而显著的方式干犯祂。</w:t>
      </w:r>
    </w:p>
    <w:p w14:paraId="4AE12E2A">
      <w:pPr>
        <w:spacing w:line="270" w:lineRule="auto"/>
        <w:rPr>
          <w:rFonts w:hint="eastAsia" w:ascii="方正楷体_GBK" w:hAnsi="方正楷体_GBK" w:eastAsia="方正楷体_GBK" w:cs="方正楷体_GBK"/>
          <w:sz w:val="30"/>
          <w:szCs w:val="30"/>
        </w:rPr>
      </w:pPr>
    </w:p>
    <w:p w14:paraId="7AED486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he is greater than the Father or the Son, we cannot infer, as the infinitude of the godhead excludes all disparity.</w:t>
      </w:r>
    </w:p>
    <w:p w14:paraId="28A61AC0">
      <w:pPr>
        <w:spacing w:line="270" w:lineRule="auto"/>
        <w:rPr>
          <w:rFonts w:hint="eastAsia" w:ascii="方正楷体_GBK" w:hAnsi="方正楷体_GBK" w:eastAsia="方正楷体_GBK" w:cs="方正楷体_GBK"/>
          <w:sz w:val="30"/>
          <w:szCs w:val="30"/>
        </w:rPr>
      </w:pPr>
    </w:p>
    <w:p w14:paraId="0940F93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我们不能推断祂比父或子更伟大，因为神性的无限性排除了任何差异。</w:t>
      </w:r>
    </w:p>
    <w:p w14:paraId="795E7D95">
      <w:pPr>
        <w:spacing w:line="270" w:lineRule="auto"/>
        <w:rPr>
          <w:rFonts w:hint="eastAsia" w:ascii="方正楷体_GBK" w:hAnsi="方正楷体_GBK" w:eastAsia="方正楷体_GBK" w:cs="方正楷体_GBK"/>
          <w:sz w:val="30"/>
          <w:szCs w:val="30"/>
        </w:rPr>
      </w:pPr>
    </w:p>
    <w:p w14:paraId="093590E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sin committed against him is never forgiven, is not owing to his being worthy of higher honour than the Father or the Son, but to the nature of the sin, by which that grace of God without which there is no salvation, although exhibited, known, and acknowledged, is wantonly and pertinaciously rejected; and resistance is maliciously given to those operations of the Holy Spirit, by which only he brings sinners into a state of saving relation to God.</w:t>
      </w:r>
    </w:p>
    <w:p w14:paraId="1D443EDB">
      <w:pPr>
        <w:spacing w:line="270" w:lineRule="auto"/>
        <w:rPr>
          <w:rFonts w:hint="eastAsia" w:ascii="方正楷体_GBK" w:hAnsi="方正楷体_GBK" w:eastAsia="方正楷体_GBK" w:cs="方正楷体_GBK"/>
          <w:sz w:val="30"/>
          <w:szCs w:val="30"/>
        </w:rPr>
      </w:pPr>
    </w:p>
    <w:p w14:paraId="39DEF4F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干犯祂的罪永不得赦免，并非因为祂比父或子更配得更高的尊荣，而是因为罪的本质，藉此，上帝那没有它就没有救恩的恩典，虽然被显明、认识和承认，却被肆意而顽固地拒绝了；并且人恶意地抵挡圣灵的那些运作，唯有藉着这些运作，祂才能使罪人进入与上帝的得救关系之中。</w:t>
      </w:r>
    </w:p>
    <w:p w14:paraId="334943D2">
      <w:pPr>
        <w:spacing w:line="270" w:lineRule="auto"/>
        <w:rPr>
          <w:rFonts w:hint="eastAsia" w:ascii="方正楷体_GBK" w:hAnsi="方正楷体_GBK" w:eastAsia="方正楷体_GBK" w:cs="方正楷体_GBK"/>
          <w:sz w:val="30"/>
          <w:szCs w:val="30"/>
        </w:rPr>
      </w:pPr>
    </w:p>
    <w:p w14:paraId="465F2B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And thus, we think, we have abundantly confirmed the Supreme Deity of the Holy Ghost.</w:t>
      </w:r>
    </w:p>
    <w:p w14:paraId="4AF56692">
      <w:pPr>
        <w:spacing w:line="270" w:lineRule="auto"/>
        <w:rPr>
          <w:rFonts w:hint="eastAsia" w:ascii="方正楷体_GBK" w:hAnsi="方正楷体_GBK" w:eastAsia="方正楷体_GBK" w:cs="方正楷体_GBK"/>
          <w:sz w:val="30"/>
          <w:szCs w:val="30"/>
        </w:rPr>
      </w:pPr>
    </w:p>
    <w:p w14:paraId="6FD6535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如此，我们认为，我们已经充分证实了圣灵的至高神性。</w:t>
      </w:r>
    </w:p>
    <w:p w14:paraId="32AC8CB8">
      <w:pPr>
        <w:spacing w:line="270" w:lineRule="auto"/>
        <w:rPr>
          <w:rFonts w:hint="eastAsia" w:ascii="方正楷体_GBK" w:hAnsi="方正楷体_GBK" w:eastAsia="方正楷体_GBK" w:cs="方正楷体_GBK"/>
          <w:sz w:val="30"/>
          <w:szCs w:val="30"/>
        </w:rPr>
      </w:pPr>
    </w:p>
    <w:p w14:paraId="70F81AB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now remains to show, that he is a Divine person, DISTINCT from the Father and the Son.</w:t>
      </w:r>
    </w:p>
    <w:p w14:paraId="39F4D26F">
      <w:pPr>
        <w:spacing w:line="270" w:lineRule="auto"/>
        <w:rPr>
          <w:rFonts w:hint="eastAsia" w:ascii="方正楷体_GBK" w:hAnsi="方正楷体_GBK" w:eastAsia="方正楷体_GBK" w:cs="方正楷体_GBK"/>
          <w:sz w:val="30"/>
          <w:szCs w:val="30"/>
        </w:rPr>
      </w:pPr>
    </w:p>
    <w:p w14:paraId="7D67345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现在尚待说明的是，祂是一个神圣的位格，与父和子有别。</w:t>
      </w:r>
    </w:p>
    <w:p w14:paraId="64F3710B">
      <w:pPr>
        <w:spacing w:line="270" w:lineRule="auto"/>
        <w:rPr>
          <w:rFonts w:hint="eastAsia" w:ascii="方正楷体_GBK" w:hAnsi="方正楷体_GBK" w:eastAsia="方正楷体_GBK" w:cs="方正楷体_GBK"/>
          <w:sz w:val="30"/>
          <w:szCs w:val="30"/>
        </w:rPr>
      </w:pPr>
    </w:p>
    <w:p w14:paraId="5BBC031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appears, 1st, From the distinct mention of these adorable persons.</w:t>
      </w:r>
    </w:p>
    <w:p w14:paraId="1CBAB744">
      <w:pPr>
        <w:spacing w:line="270" w:lineRule="auto"/>
        <w:rPr>
          <w:rFonts w:hint="eastAsia" w:ascii="方正楷体_GBK" w:hAnsi="方正楷体_GBK" w:eastAsia="方正楷体_GBK" w:cs="方正楷体_GBK"/>
          <w:sz w:val="30"/>
          <w:szCs w:val="30"/>
        </w:rPr>
      </w:pPr>
    </w:p>
    <w:p w14:paraId="43B146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这一点首先从对这些可敬拜位格的明确提及中显明出来。</w:t>
      </w:r>
    </w:p>
    <w:p w14:paraId="781D5011">
      <w:pPr>
        <w:spacing w:line="270" w:lineRule="auto"/>
        <w:rPr>
          <w:rFonts w:hint="eastAsia" w:ascii="方正楷体_GBK" w:hAnsi="方正楷体_GBK" w:eastAsia="方正楷体_GBK" w:cs="方正楷体_GBK"/>
          <w:sz w:val="30"/>
          <w:szCs w:val="30"/>
        </w:rPr>
      </w:pPr>
    </w:p>
    <w:p w14:paraId="6A68AF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Haggai 2:4, 5, "I am with you, saith the Lord of hosts, with the WORD,—and my SPIRIT remaineth among you.58</w:t>
      </w:r>
    </w:p>
    <w:p w14:paraId="779FEF93">
      <w:pPr>
        <w:spacing w:line="270" w:lineRule="auto"/>
        <w:rPr>
          <w:rFonts w:hint="eastAsia" w:ascii="方正楷体_GBK" w:hAnsi="方正楷体_GBK" w:eastAsia="方正楷体_GBK" w:cs="方正楷体_GBK"/>
          <w:sz w:val="30"/>
          <w:szCs w:val="30"/>
        </w:rPr>
      </w:pPr>
    </w:p>
    <w:p w14:paraId="590A05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《哈该书》2章4至5节：“万军之耶和华说：我与你们同在，就是我与你们立约的话，我的灵仍住在你们中间。”58</w:t>
      </w:r>
    </w:p>
    <w:p w14:paraId="5F8C3C7B">
      <w:pPr>
        <w:spacing w:line="270" w:lineRule="auto"/>
        <w:rPr>
          <w:rFonts w:hint="eastAsia" w:ascii="方正楷体_GBK" w:hAnsi="方正楷体_GBK" w:eastAsia="方正楷体_GBK" w:cs="方正楷体_GBK"/>
          <w:sz w:val="30"/>
          <w:szCs w:val="30"/>
        </w:rPr>
      </w:pPr>
    </w:p>
    <w:p w14:paraId="7E0900F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From the enumeration of Three that bear record in heaven.</w:t>
      </w:r>
    </w:p>
    <w:p w14:paraId="46413A75">
      <w:pPr>
        <w:spacing w:line="270" w:lineRule="auto"/>
        <w:rPr>
          <w:rFonts w:hint="eastAsia" w:ascii="方正楷体_GBK" w:hAnsi="方正楷体_GBK" w:eastAsia="方正楷体_GBK" w:cs="方正楷体_GBK"/>
          <w:sz w:val="30"/>
          <w:szCs w:val="30"/>
        </w:rPr>
      </w:pPr>
    </w:p>
    <w:p w14:paraId="421E7D9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第二，从天上有三位作见证的列举中。</w:t>
      </w:r>
    </w:p>
    <w:p w14:paraId="49378AC1">
      <w:pPr>
        <w:spacing w:line="270" w:lineRule="auto"/>
        <w:rPr>
          <w:rFonts w:hint="eastAsia" w:ascii="方正楷体_GBK" w:hAnsi="方正楷体_GBK" w:eastAsia="方正楷体_GBK" w:cs="方正楷体_GBK"/>
          <w:sz w:val="30"/>
          <w:szCs w:val="30"/>
        </w:rPr>
      </w:pPr>
    </w:p>
    <w:p w14:paraId="56DA01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From an express term of distinction: "I will pray the Father, and he shall give you ANOTHER Comforter, that he may abide with you for ever, even the Spirit of truth."</w:t>
      </w:r>
    </w:p>
    <w:p w14:paraId="5F2108FE">
      <w:pPr>
        <w:spacing w:line="270" w:lineRule="auto"/>
        <w:rPr>
          <w:rFonts w:hint="eastAsia" w:ascii="方正楷体_GBK" w:hAnsi="方正楷体_GBK" w:eastAsia="方正楷体_GBK" w:cs="方正楷体_GBK"/>
          <w:sz w:val="30"/>
          <w:szCs w:val="30"/>
        </w:rPr>
      </w:pPr>
    </w:p>
    <w:p w14:paraId="4E6802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第三，从一个明确的区别用语：“我要求父，父就另外赐给你们一位保惠师，叫祂永远与你们同在，就是真理的圣灵。”</w:t>
      </w:r>
    </w:p>
    <w:p w14:paraId="383E180B">
      <w:pPr>
        <w:spacing w:line="270" w:lineRule="auto"/>
        <w:rPr>
          <w:rFonts w:hint="eastAsia" w:ascii="方正楷体_GBK" w:hAnsi="方正楷体_GBK" w:eastAsia="方正楷体_GBK" w:cs="方正楷体_GBK"/>
          <w:sz w:val="30"/>
          <w:szCs w:val="30"/>
        </w:rPr>
      </w:pPr>
    </w:p>
    <w:p w14:paraId="627C3F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learned men refer also an expression in Zechariah, which they thus render; Even to-day will I restore unto thee another Teacher or Revealer.</w:t>
      </w:r>
    </w:p>
    <w:p w14:paraId="25CEFEFF">
      <w:pPr>
        <w:spacing w:line="270" w:lineRule="auto"/>
        <w:rPr>
          <w:rFonts w:hint="eastAsia" w:ascii="方正楷体_GBK" w:hAnsi="方正楷体_GBK" w:eastAsia="方正楷体_GBK" w:cs="方正楷体_GBK"/>
          <w:sz w:val="30"/>
          <w:szCs w:val="30"/>
        </w:rPr>
      </w:pPr>
    </w:p>
    <w:p w14:paraId="268AD44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学者们也将撒迦利亚书中的一个表达与此相关联，他们如此翻译：就在今日，我必向你恢复另一位教师或启示者。</w:t>
      </w:r>
    </w:p>
    <w:p w14:paraId="1576592E">
      <w:pPr>
        <w:spacing w:line="270" w:lineRule="auto"/>
        <w:rPr>
          <w:rFonts w:hint="eastAsia" w:ascii="方正楷体_GBK" w:hAnsi="方正楷体_GBK" w:eastAsia="方正楷体_GBK" w:cs="方正楷体_GBK"/>
          <w:sz w:val="30"/>
          <w:szCs w:val="30"/>
        </w:rPr>
      </w:pPr>
    </w:p>
    <w:p w14:paraId="7FB0380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Holy Spirit may be called a Revealer, because it is his office to disclose deep mysteries; and another Revealer, to distinguish him from Christ, who was sent before him, and who is mentioned in a preceding verse.</w:t>
      </w:r>
    </w:p>
    <w:p w14:paraId="0D3564BD">
      <w:pPr>
        <w:spacing w:line="270" w:lineRule="auto"/>
        <w:rPr>
          <w:rFonts w:hint="eastAsia" w:ascii="方正楷体_GBK" w:hAnsi="方正楷体_GBK" w:eastAsia="方正楷体_GBK" w:cs="方正楷体_GBK"/>
          <w:sz w:val="30"/>
          <w:szCs w:val="30"/>
        </w:rPr>
      </w:pPr>
    </w:p>
    <w:p w14:paraId="2C3D04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圣灵可被称为启示者，因为祂的职事是揭示深奥的奥秘；又被称为另一位启示者，以区别于祂之前被差遣的基督，基督在前面的一节经文中被提及。</w:t>
      </w:r>
    </w:p>
    <w:p w14:paraId="6E4F84ED">
      <w:pPr>
        <w:spacing w:line="270" w:lineRule="auto"/>
        <w:rPr>
          <w:rFonts w:hint="eastAsia" w:ascii="方正楷体_GBK" w:hAnsi="方正楷体_GBK" w:eastAsia="方正楷体_GBK" w:cs="方正楷体_GBK"/>
          <w:sz w:val="30"/>
          <w:szCs w:val="30"/>
        </w:rPr>
      </w:pPr>
    </w:p>
    <w:p w14:paraId="7BAC277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may be said to be restored, partly because the extraordinary mission of the Holy Spirit was suspended from the times of Zechariah to Christ; partly because he was to be given in the room of Christ, who is gone to the Father.</w:t>
      </w:r>
    </w:p>
    <w:p w14:paraId="708A3E1F">
      <w:pPr>
        <w:spacing w:line="270" w:lineRule="auto"/>
        <w:rPr>
          <w:rFonts w:hint="eastAsia" w:ascii="方正楷体_GBK" w:hAnsi="方正楷体_GBK" w:eastAsia="方正楷体_GBK" w:cs="方正楷体_GBK"/>
          <w:sz w:val="30"/>
          <w:szCs w:val="30"/>
        </w:rPr>
      </w:pPr>
    </w:p>
    <w:p w14:paraId="4621964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祂可以说被恢复了，部分原因是从撒迦利亚时代到基督时代，圣灵的特殊差遣暂停了；部分原因是因为祂要在基督的地位上被赐下，基督已经到父那里去了。</w:t>
      </w:r>
    </w:p>
    <w:p w14:paraId="5E3BB193">
      <w:pPr>
        <w:spacing w:line="270" w:lineRule="auto"/>
        <w:rPr>
          <w:rFonts w:hint="eastAsia" w:ascii="方正楷体_GBK" w:hAnsi="方正楷体_GBK" w:eastAsia="方正楷体_GBK" w:cs="方正楷体_GBK"/>
          <w:sz w:val="30"/>
          <w:szCs w:val="30"/>
        </w:rPr>
      </w:pPr>
    </w:p>
    <w:p w14:paraId="5339F1B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distinguishing properties of the Holy Spirit, are as follows.</w:t>
      </w:r>
    </w:p>
    <w:p w14:paraId="62F9E295">
      <w:pPr>
        <w:spacing w:line="270" w:lineRule="auto"/>
        <w:rPr>
          <w:rFonts w:hint="eastAsia" w:ascii="方正楷体_GBK" w:hAnsi="方正楷体_GBK" w:eastAsia="方正楷体_GBK" w:cs="方正楷体_GBK"/>
          <w:sz w:val="30"/>
          <w:szCs w:val="30"/>
        </w:rPr>
      </w:pPr>
    </w:p>
    <w:p w14:paraId="55A0C1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圣灵的区别性特质如下：</w:t>
      </w:r>
    </w:p>
    <w:p w14:paraId="17549816">
      <w:pPr>
        <w:spacing w:line="270" w:lineRule="auto"/>
        <w:rPr>
          <w:rFonts w:hint="eastAsia" w:ascii="方正楷体_GBK" w:hAnsi="方正楷体_GBK" w:eastAsia="方正楷体_GBK" w:cs="方正楷体_GBK"/>
          <w:sz w:val="30"/>
          <w:szCs w:val="30"/>
        </w:rPr>
      </w:pPr>
    </w:p>
    <w:p w14:paraId="36FF843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Passive procession from the Father and the Son.</w:t>
      </w:r>
    </w:p>
    <w:p w14:paraId="0C89031A">
      <w:pPr>
        <w:spacing w:line="270" w:lineRule="auto"/>
        <w:rPr>
          <w:rFonts w:hint="eastAsia" w:ascii="方正楷体_GBK" w:hAnsi="方正楷体_GBK" w:eastAsia="方正楷体_GBK" w:cs="方正楷体_GBK"/>
          <w:sz w:val="30"/>
          <w:szCs w:val="30"/>
        </w:rPr>
      </w:pPr>
    </w:p>
    <w:p w14:paraId="24426BF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第一，从父与子被动发出。</w:t>
      </w:r>
    </w:p>
    <w:p w14:paraId="4E5987FA">
      <w:pPr>
        <w:spacing w:line="270" w:lineRule="auto"/>
        <w:rPr>
          <w:rFonts w:hint="eastAsia" w:ascii="方正楷体_GBK" w:hAnsi="方正楷体_GBK" w:eastAsia="方正楷体_GBK" w:cs="方正楷体_GBK"/>
          <w:sz w:val="30"/>
          <w:szCs w:val="30"/>
        </w:rPr>
      </w:pPr>
    </w:p>
    <w:p w14:paraId="5959E78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third place in the order of subsistence.</w:t>
      </w:r>
    </w:p>
    <w:p w14:paraId="12407775">
      <w:pPr>
        <w:spacing w:line="270" w:lineRule="auto"/>
        <w:rPr>
          <w:rFonts w:hint="eastAsia" w:ascii="方正楷体_GBK" w:hAnsi="方正楷体_GBK" w:eastAsia="方正楷体_GBK" w:cs="方正楷体_GBK"/>
          <w:sz w:val="30"/>
          <w:szCs w:val="30"/>
        </w:rPr>
      </w:pPr>
    </w:p>
    <w:p w14:paraId="0336848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第二，在存有次序中居第三位。</w:t>
      </w:r>
    </w:p>
    <w:p w14:paraId="175243A4">
      <w:pPr>
        <w:spacing w:line="270" w:lineRule="auto"/>
        <w:rPr>
          <w:rFonts w:hint="eastAsia" w:ascii="方正楷体_GBK" w:hAnsi="方正楷体_GBK" w:eastAsia="方正楷体_GBK" w:cs="方正楷体_GBK"/>
          <w:sz w:val="30"/>
          <w:szCs w:val="30"/>
        </w:rPr>
      </w:pPr>
    </w:p>
    <w:p w14:paraId="3D422EC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third place in the order of operation.</w:t>
      </w:r>
    </w:p>
    <w:p w14:paraId="54893FC2">
      <w:pPr>
        <w:spacing w:line="270" w:lineRule="auto"/>
        <w:rPr>
          <w:rFonts w:hint="eastAsia" w:ascii="方正楷体_GBK" w:hAnsi="方正楷体_GBK" w:eastAsia="方正楷体_GBK" w:cs="方正楷体_GBK"/>
          <w:sz w:val="30"/>
          <w:szCs w:val="30"/>
        </w:rPr>
      </w:pPr>
    </w:p>
    <w:p w14:paraId="267E71D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第三，在运作次序中居第三位。</w:t>
      </w:r>
    </w:p>
    <w:p w14:paraId="23214091">
      <w:pPr>
        <w:spacing w:line="270" w:lineRule="auto"/>
        <w:rPr>
          <w:rFonts w:hint="eastAsia" w:ascii="方正楷体_GBK" w:hAnsi="方正楷体_GBK" w:eastAsia="方正楷体_GBK" w:cs="方正楷体_GBK"/>
          <w:sz w:val="30"/>
          <w:szCs w:val="30"/>
        </w:rPr>
      </w:pPr>
    </w:p>
    <w:p w14:paraId="2DCA6D1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Compare what is said on this topic in the Seventh Dissertation.</w:t>
      </w:r>
    </w:p>
    <w:p w14:paraId="4AE77879">
      <w:pPr>
        <w:spacing w:line="270" w:lineRule="auto"/>
        <w:rPr>
          <w:rFonts w:hint="eastAsia" w:ascii="方正楷体_GBK" w:hAnsi="方正楷体_GBK" w:eastAsia="方正楷体_GBK" w:cs="方正楷体_GBK"/>
          <w:sz w:val="30"/>
          <w:szCs w:val="30"/>
        </w:rPr>
      </w:pPr>
    </w:p>
    <w:p w14:paraId="1B8348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请比较第七篇专论中关于此主题的论述。</w:t>
      </w:r>
    </w:p>
    <w:p w14:paraId="321AE586">
      <w:pPr>
        <w:spacing w:line="270" w:lineRule="auto"/>
        <w:rPr>
          <w:rFonts w:hint="eastAsia" w:ascii="方正楷体_GBK" w:hAnsi="方正楷体_GBK" w:eastAsia="方正楷体_GBK" w:cs="方正楷体_GBK"/>
          <w:sz w:val="30"/>
          <w:szCs w:val="30"/>
        </w:rPr>
      </w:pPr>
    </w:p>
    <w:p w14:paraId="1A9D797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These truths relating to the Spirit ought to be rightly known, and most devoutly acknowledged.</w:t>
      </w:r>
    </w:p>
    <w:p w14:paraId="5690D525">
      <w:pPr>
        <w:spacing w:line="270" w:lineRule="auto"/>
        <w:rPr>
          <w:rFonts w:hint="eastAsia" w:ascii="方正楷体_GBK" w:hAnsi="方正楷体_GBK" w:eastAsia="方正楷体_GBK" w:cs="方正楷体_GBK"/>
          <w:sz w:val="30"/>
          <w:szCs w:val="30"/>
        </w:rPr>
      </w:pPr>
    </w:p>
    <w:p w14:paraId="1D09C14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这些关乎圣灵的真理应当被正确认识，并极其虔诚地承认。</w:t>
      </w:r>
    </w:p>
    <w:p w14:paraId="3BB15396">
      <w:pPr>
        <w:spacing w:line="270" w:lineRule="auto"/>
        <w:rPr>
          <w:rFonts w:hint="eastAsia" w:ascii="方正楷体_GBK" w:hAnsi="方正楷体_GBK" w:eastAsia="方正楷体_GBK" w:cs="方正楷体_GBK"/>
          <w:sz w:val="30"/>
          <w:szCs w:val="30"/>
        </w:rPr>
      </w:pPr>
    </w:p>
    <w:p w14:paraId="02F74E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Something more, however, is included in that faith in the Holy Ghost of which we make a profession in the Creed.</w:t>
      </w:r>
    </w:p>
    <w:p w14:paraId="179CE988">
      <w:pPr>
        <w:spacing w:line="270" w:lineRule="auto"/>
        <w:rPr>
          <w:rFonts w:hint="eastAsia" w:ascii="方正楷体_GBK" w:hAnsi="方正楷体_GBK" w:eastAsia="方正楷体_GBK" w:cs="方正楷体_GBK"/>
          <w:sz w:val="30"/>
          <w:szCs w:val="30"/>
        </w:rPr>
      </w:pPr>
    </w:p>
    <w:p w14:paraId="7DB340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然而，在我们信经中所宣认的对圣灵的信仰中，还包含着更多的内容。</w:t>
      </w:r>
    </w:p>
    <w:p w14:paraId="4590CC96">
      <w:pPr>
        <w:spacing w:line="270" w:lineRule="auto"/>
        <w:rPr>
          <w:rFonts w:hint="eastAsia" w:ascii="方正楷体_GBK" w:hAnsi="方正楷体_GBK" w:eastAsia="方正楷体_GBK" w:cs="方正楷体_GBK"/>
          <w:sz w:val="30"/>
          <w:szCs w:val="30"/>
        </w:rPr>
      </w:pPr>
    </w:p>
    <w:p w14:paraId="24B6391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faith doth not rest satisfied with a frigid contemplation of his Divine Person, but goes forward to consider his mysterious indwelling in believers, and the secret efficacy which he exerts in their hearts.</w:t>
      </w:r>
    </w:p>
    <w:p w14:paraId="050AE3F5">
      <w:pPr>
        <w:spacing w:line="270" w:lineRule="auto"/>
        <w:rPr>
          <w:rFonts w:hint="eastAsia" w:ascii="方正楷体_GBK" w:hAnsi="方正楷体_GBK" w:eastAsia="方正楷体_GBK" w:cs="方正楷体_GBK"/>
          <w:sz w:val="30"/>
          <w:szCs w:val="30"/>
        </w:rPr>
      </w:pPr>
    </w:p>
    <w:p w14:paraId="0C300AA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这种信仰并不满足于对祂神圣位格的冷淡默想，而是进一步思考祂在信徒里面的奥秘内住，以及祂在他们心中所施展的隐秘功效。</w:t>
      </w:r>
    </w:p>
    <w:p w14:paraId="69C47B9F">
      <w:pPr>
        <w:spacing w:line="270" w:lineRule="auto"/>
        <w:rPr>
          <w:rFonts w:hint="eastAsia" w:ascii="方正楷体_GBK" w:hAnsi="方正楷体_GBK" w:eastAsia="方正楷体_GBK" w:cs="方正楷体_GBK"/>
          <w:sz w:val="30"/>
          <w:szCs w:val="30"/>
        </w:rPr>
      </w:pPr>
    </w:p>
    <w:p w14:paraId="1C10A1D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now be proper for us to discourse a little further on these points, that we may penetrate to the marrow and the kernel of the doctrine before us.</w:t>
      </w:r>
    </w:p>
    <w:p w14:paraId="70DA1AB9">
      <w:pPr>
        <w:spacing w:line="270" w:lineRule="auto"/>
        <w:rPr>
          <w:rFonts w:hint="eastAsia" w:ascii="方正楷体_GBK" w:hAnsi="方正楷体_GBK" w:eastAsia="方正楷体_GBK" w:cs="方正楷体_GBK"/>
          <w:sz w:val="30"/>
          <w:szCs w:val="30"/>
        </w:rPr>
      </w:pPr>
    </w:p>
    <w:p w14:paraId="24F9502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现在我们宜于就这些要点作进一步的论述，以便我们能深入探讨摆在我们面前这教义的精髓和核心。</w:t>
      </w:r>
    </w:p>
    <w:p w14:paraId="78CC583C">
      <w:pPr>
        <w:spacing w:line="270" w:lineRule="auto"/>
        <w:rPr>
          <w:rFonts w:hint="eastAsia" w:ascii="方正楷体_GBK" w:hAnsi="方正楷体_GBK" w:eastAsia="方正楷体_GBK" w:cs="方正楷体_GBK"/>
          <w:sz w:val="30"/>
          <w:szCs w:val="30"/>
        </w:rPr>
      </w:pPr>
    </w:p>
    <w:p w14:paraId="7FAD8F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privilege of believers, then, that they have received the Spirit from God, and enjoy his presence as a much loved Inhabitant in the innermost chambers of their souls.</w:t>
      </w:r>
    </w:p>
    <w:p w14:paraId="6FF4D7BC">
      <w:pPr>
        <w:spacing w:line="270" w:lineRule="auto"/>
        <w:rPr>
          <w:rFonts w:hint="eastAsia" w:ascii="方正楷体_GBK" w:hAnsi="方正楷体_GBK" w:eastAsia="方正楷体_GBK" w:cs="方正楷体_GBK"/>
          <w:sz w:val="30"/>
          <w:szCs w:val="30"/>
        </w:rPr>
      </w:pPr>
    </w:p>
    <w:p w14:paraId="1DE757B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那么，信徒的特权就是，他们从上帝领受了圣灵，并在他们灵魂最深处的内室享受祂作为一位深爱之居民的同在。</w:t>
      </w:r>
    </w:p>
    <w:p w14:paraId="598815DD">
      <w:pPr>
        <w:spacing w:line="270" w:lineRule="auto"/>
        <w:rPr>
          <w:rFonts w:hint="eastAsia" w:ascii="方正楷体_GBK" w:hAnsi="方正楷体_GBK" w:eastAsia="方正楷体_GBK" w:cs="方正楷体_GBK"/>
          <w:sz w:val="30"/>
          <w:szCs w:val="30"/>
        </w:rPr>
      </w:pPr>
    </w:p>
    <w:p w14:paraId="5D23946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we have received not the spirit of the world, but the Spirit which is of God, that we might know the things which are freely given to us of God."</w:t>
      </w:r>
    </w:p>
    <w:p w14:paraId="42F1EEB2">
      <w:pPr>
        <w:spacing w:line="270" w:lineRule="auto"/>
        <w:rPr>
          <w:rFonts w:hint="eastAsia" w:ascii="方正楷体_GBK" w:hAnsi="方正楷体_GBK" w:eastAsia="方正楷体_GBK" w:cs="方正楷体_GBK"/>
          <w:sz w:val="30"/>
          <w:szCs w:val="30"/>
        </w:rPr>
      </w:pPr>
    </w:p>
    <w:p w14:paraId="3F9A07E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“我们所领受的，并不是世上的灵，乃是从上帝来的灵，叫我们能知道上帝开恩赐给我们的事。”</w:t>
      </w:r>
    </w:p>
    <w:p w14:paraId="410182A2">
      <w:pPr>
        <w:spacing w:line="270" w:lineRule="auto"/>
        <w:rPr>
          <w:rFonts w:hint="eastAsia" w:ascii="方正楷体_GBK" w:hAnsi="方正楷体_GBK" w:eastAsia="方正楷体_GBK" w:cs="方正楷体_GBK"/>
          <w:sz w:val="30"/>
          <w:szCs w:val="30"/>
        </w:rPr>
      </w:pPr>
    </w:p>
    <w:p w14:paraId="4696423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so universally doth this hold, that, "If any man have not the Spirit of Christ, he is none of his."z</w:t>
      </w:r>
    </w:p>
    <w:p w14:paraId="11D3C9BA">
      <w:pPr>
        <w:spacing w:line="270" w:lineRule="auto"/>
        <w:rPr>
          <w:rFonts w:hint="eastAsia" w:ascii="方正楷体_GBK" w:hAnsi="方正楷体_GBK" w:eastAsia="方正楷体_GBK" w:cs="方正楷体_GBK"/>
          <w:sz w:val="30"/>
          <w:szCs w:val="30"/>
        </w:rPr>
      </w:pPr>
    </w:p>
    <w:p w14:paraId="7DB230E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这一点是如此普遍地成立，以至于“人若没有基督的灵，就不是属基督的。”z</w:t>
      </w:r>
    </w:p>
    <w:p w14:paraId="41FD6EEE">
      <w:pPr>
        <w:spacing w:line="270" w:lineRule="auto"/>
        <w:rPr>
          <w:rFonts w:hint="eastAsia" w:ascii="方正楷体_GBK" w:hAnsi="方正楷体_GBK" w:eastAsia="方正楷体_GBK" w:cs="方正楷体_GBK"/>
          <w:sz w:val="30"/>
          <w:szCs w:val="30"/>
        </w:rPr>
      </w:pPr>
    </w:p>
    <w:p w14:paraId="7B909C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many of us, too, as are made partakers of the Spirit, should be solicitous to know that he dwelleth in us.</w:t>
      </w:r>
    </w:p>
    <w:p w14:paraId="7AD9AA81">
      <w:pPr>
        <w:spacing w:line="270" w:lineRule="auto"/>
        <w:rPr>
          <w:rFonts w:hint="eastAsia" w:ascii="方正楷体_GBK" w:hAnsi="方正楷体_GBK" w:eastAsia="方正楷体_GBK" w:cs="方正楷体_GBK"/>
          <w:sz w:val="30"/>
          <w:szCs w:val="30"/>
        </w:rPr>
      </w:pPr>
    </w:p>
    <w:p w14:paraId="5099100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我们当中凡有份于圣灵的人，也当切切寻求知道祂住在我们里面。</w:t>
      </w:r>
    </w:p>
    <w:p w14:paraId="74EAC6D1">
      <w:pPr>
        <w:spacing w:line="270" w:lineRule="auto"/>
        <w:rPr>
          <w:rFonts w:hint="eastAsia" w:ascii="方正楷体_GBK" w:hAnsi="方正楷体_GBK" w:eastAsia="方正楷体_GBK" w:cs="方正楷体_GBK"/>
          <w:sz w:val="30"/>
          <w:szCs w:val="30"/>
        </w:rPr>
      </w:pPr>
    </w:p>
    <w:p w14:paraId="657901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Know ye not that your body is the temple of the Holy Ghost, which is in you, which ye have of God?"</w:t>
      </w:r>
    </w:p>
    <w:p w14:paraId="680F4DC2">
      <w:pPr>
        <w:spacing w:line="270" w:lineRule="auto"/>
        <w:rPr>
          <w:rFonts w:hint="eastAsia" w:ascii="方正楷体_GBK" w:hAnsi="方正楷体_GBK" w:eastAsia="方正楷体_GBK" w:cs="方正楷体_GBK"/>
          <w:sz w:val="30"/>
          <w:szCs w:val="30"/>
        </w:rPr>
      </w:pPr>
    </w:p>
    <w:p w14:paraId="27DFC94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“什么！岂不知你们的身子就是圣灵的殿吗？这圣灵是从上帝而来，住在你们里头的。”</w:t>
      </w:r>
    </w:p>
    <w:p w14:paraId="1B86486E">
      <w:pPr>
        <w:spacing w:line="270" w:lineRule="auto"/>
        <w:rPr>
          <w:rFonts w:hint="eastAsia" w:ascii="方正楷体_GBK" w:hAnsi="方正楷体_GBK" w:eastAsia="方正楷体_GBK" w:cs="方正楷体_GBK"/>
          <w:sz w:val="30"/>
          <w:szCs w:val="30"/>
        </w:rPr>
      </w:pPr>
    </w:p>
    <w:p w14:paraId="64C3615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we remain ignorant of this, it is impossible for us to be sure that we have that union with God and Christ, which is the hinge on which the whole of our salvation turns.</w:t>
      </w:r>
    </w:p>
    <w:p w14:paraId="76D4A5C3">
      <w:pPr>
        <w:spacing w:line="270" w:lineRule="auto"/>
        <w:rPr>
          <w:rFonts w:hint="eastAsia" w:ascii="方正楷体_GBK" w:hAnsi="方正楷体_GBK" w:eastAsia="方正楷体_GBK" w:cs="方正楷体_GBK"/>
          <w:sz w:val="30"/>
          <w:szCs w:val="30"/>
        </w:rPr>
      </w:pPr>
    </w:p>
    <w:p w14:paraId="7D611D8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当我们对此仍然无知时，我们就不可能确知我们拥有那与上帝和基督的联合，而这联合是我们整个救恩的关键所在。</w:t>
      </w:r>
    </w:p>
    <w:p w14:paraId="783674F1">
      <w:pPr>
        <w:spacing w:line="270" w:lineRule="auto"/>
        <w:rPr>
          <w:rFonts w:hint="eastAsia" w:ascii="方正楷体_GBK" w:hAnsi="方正楷体_GBK" w:eastAsia="方正楷体_GBK" w:cs="方正楷体_GBK"/>
          <w:sz w:val="30"/>
          <w:szCs w:val="30"/>
        </w:rPr>
      </w:pPr>
    </w:p>
    <w:p w14:paraId="197AE52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"Hereby know we that we dwell in him and he in us, because he hath given us of his Spirit."b</w:t>
      </w:r>
    </w:p>
    <w:p w14:paraId="427D479B">
      <w:pPr>
        <w:spacing w:line="270" w:lineRule="auto"/>
        <w:rPr>
          <w:rFonts w:hint="eastAsia" w:ascii="方正楷体_GBK" w:hAnsi="方正楷体_GBK" w:eastAsia="方正楷体_GBK" w:cs="方正楷体_GBK"/>
          <w:sz w:val="30"/>
          <w:szCs w:val="30"/>
        </w:rPr>
      </w:pPr>
    </w:p>
    <w:p w14:paraId="38A59B8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“我们所以知道我们住在祂里面，祂也住在我们里面，是因祂将祂的灵赐给我们。”b</w:t>
      </w:r>
    </w:p>
    <w:p w14:paraId="419762B1">
      <w:pPr>
        <w:spacing w:line="270" w:lineRule="auto"/>
        <w:rPr>
          <w:rFonts w:hint="eastAsia" w:ascii="方正楷体_GBK" w:hAnsi="方正楷体_GBK" w:eastAsia="方正楷体_GBK" w:cs="方正楷体_GBK"/>
          <w:sz w:val="30"/>
          <w:szCs w:val="30"/>
        </w:rPr>
      </w:pPr>
    </w:p>
    <w:p w14:paraId="43B006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there is no way in which this can be known with greater certainty,than by carefully observing those operations, by which the Spirit manifests himself to the conscience, as the Spirit of grace, and the Spirit of Christ.</w:t>
      </w:r>
    </w:p>
    <w:p w14:paraId="7AA90B45">
      <w:pPr>
        <w:spacing w:line="270" w:lineRule="auto"/>
        <w:rPr>
          <w:rFonts w:hint="eastAsia" w:ascii="方正楷体_GBK" w:hAnsi="方正楷体_GBK" w:eastAsia="方正楷体_GBK" w:cs="方正楷体_GBK"/>
          <w:sz w:val="30"/>
          <w:szCs w:val="30"/>
        </w:rPr>
      </w:pPr>
    </w:p>
    <w:p w14:paraId="22985C3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如今，没有比仔细观察那些运作更能确切地知道这一点了，藉着这些运作，圣灵向良心显明自己是恩典的灵和基督的灵。</w:t>
      </w:r>
    </w:p>
    <w:p w14:paraId="07B49FFD">
      <w:pPr>
        <w:spacing w:line="270" w:lineRule="auto"/>
        <w:rPr>
          <w:rFonts w:hint="eastAsia" w:ascii="方正楷体_GBK" w:hAnsi="方正楷体_GBK" w:eastAsia="方正楷体_GBK" w:cs="方正楷体_GBK"/>
          <w:sz w:val="30"/>
          <w:szCs w:val="30"/>
        </w:rPr>
      </w:pPr>
    </w:p>
    <w:p w14:paraId="6F6B2D9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also we shall learn the unspeakable excellence and value of this gift of God.</w:t>
      </w:r>
    </w:p>
    <w:p w14:paraId="0D56FC55">
      <w:pPr>
        <w:spacing w:line="270" w:lineRule="auto"/>
        <w:rPr>
          <w:rFonts w:hint="eastAsia" w:ascii="方正楷体_GBK" w:hAnsi="方正楷体_GBK" w:eastAsia="方正楷体_GBK" w:cs="方正楷体_GBK"/>
          <w:sz w:val="30"/>
          <w:szCs w:val="30"/>
        </w:rPr>
      </w:pPr>
    </w:p>
    <w:p w14:paraId="3A36AD7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如此，我们也将认识到上帝这恩赐难以言喻的卓越和价值。</w:t>
      </w:r>
    </w:p>
    <w:p w14:paraId="1EE5C031">
      <w:pPr>
        <w:spacing w:line="270" w:lineRule="auto"/>
        <w:rPr>
          <w:rFonts w:hint="eastAsia" w:ascii="方正楷体_GBK" w:hAnsi="方正楷体_GBK" w:eastAsia="方正楷体_GBK" w:cs="方正楷体_GBK"/>
          <w:sz w:val="30"/>
          <w:szCs w:val="30"/>
        </w:rPr>
      </w:pPr>
    </w:p>
    <w:p w14:paraId="7D36AF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Those operations of the Spirit to which we have alluded, are chiefly the following.</w:t>
      </w:r>
    </w:p>
    <w:p w14:paraId="314E33A0">
      <w:pPr>
        <w:spacing w:line="270" w:lineRule="auto"/>
        <w:rPr>
          <w:rFonts w:hint="eastAsia" w:ascii="方正楷体_GBK" w:hAnsi="方正楷体_GBK" w:eastAsia="方正楷体_GBK" w:cs="方正楷体_GBK"/>
          <w:sz w:val="30"/>
          <w:szCs w:val="30"/>
        </w:rPr>
      </w:pPr>
    </w:p>
    <w:p w14:paraId="7813530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我们所提及的圣灵的那些运作，主要如下。</w:t>
      </w:r>
    </w:p>
    <w:p w14:paraId="24E50CDD">
      <w:pPr>
        <w:spacing w:line="270" w:lineRule="auto"/>
        <w:rPr>
          <w:rFonts w:hint="eastAsia" w:ascii="方正楷体_GBK" w:hAnsi="方正楷体_GBK" w:eastAsia="方正楷体_GBK" w:cs="方正楷体_GBK"/>
          <w:sz w:val="30"/>
          <w:szCs w:val="30"/>
        </w:rPr>
      </w:pPr>
    </w:p>
    <w:p w14:paraId="089250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by moving on the waters at the beginning of the world, he infused into them the principles of a new life, whence the regular vicissitudes of nature, and the diversified species of creatures proceeded; so, after having entered the minds of the elect, he becomes in them the author of a new, spiritual, and divine life.</w:t>
      </w:r>
    </w:p>
    <w:p w14:paraId="66D30646">
      <w:pPr>
        <w:spacing w:line="270" w:lineRule="auto"/>
        <w:rPr>
          <w:rFonts w:hint="eastAsia" w:ascii="方正楷体_GBK" w:hAnsi="方正楷体_GBK" w:eastAsia="方正楷体_GBK" w:cs="方正楷体_GBK"/>
          <w:sz w:val="30"/>
          <w:szCs w:val="30"/>
        </w:rPr>
      </w:pPr>
    </w:p>
    <w:p w14:paraId="2CF96C7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正如在世界之初，祂藉着运行在水面上，将新生命的本原注入其中，由此产生了自然界规律的变迁和各类受造物的多样性；同样，在进入选民的心思之后，祂在他们里面成为新的、属灵的、神圣生命的创始者。</w:t>
      </w:r>
    </w:p>
    <w:p w14:paraId="20253F87">
      <w:pPr>
        <w:spacing w:line="270" w:lineRule="auto"/>
        <w:rPr>
          <w:rFonts w:hint="eastAsia" w:ascii="方正楷体_GBK" w:hAnsi="方正楷体_GBK" w:eastAsia="方正楷体_GBK" w:cs="方正楷体_GBK"/>
          <w:sz w:val="30"/>
          <w:szCs w:val="30"/>
        </w:rPr>
      </w:pPr>
    </w:p>
    <w:p w14:paraId="2149F67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Spirit that quickeneth."</w:t>
      </w:r>
    </w:p>
    <w:p w14:paraId="7BDE6389">
      <w:pPr>
        <w:spacing w:line="270" w:lineRule="auto"/>
        <w:rPr>
          <w:rFonts w:hint="eastAsia" w:ascii="方正楷体_GBK" w:hAnsi="方正楷体_GBK" w:eastAsia="方正楷体_GBK" w:cs="方正楷体_GBK"/>
          <w:sz w:val="30"/>
          <w:szCs w:val="30"/>
        </w:rPr>
      </w:pPr>
    </w:p>
    <w:p w14:paraId="7A5CF54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“叫人活着的乃是灵。”</w:t>
      </w:r>
    </w:p>
    <w:p w14:paraId="4C039A17">
      <w:pPr>
        <w:spacing w:line="270" w:lineRule="auto"/>
        <w:rPr>
          <w:rFonts w:hint="eastAsia" w:ascii="方正楷体_GBK" w:hAnsi="方正楷体_GBK" w:eastAsia="方正楷体_GBK" w:cs="方正楷体_GBK"/>
          <w:sz w:val="30"/>
          <w:szCs w:val="30"/>
        </w:rPr>
      </w:pPr>
    </w:p>
    <w:p w14:paraId="1A38B1B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beginning of this life seems to be a new light kindled the Spirit in the mind, by which we know ourselves with all the atrocity of our sins and the guilt which they involve,—the vanity of the world lying in wickedness, and the insufficiency of all creatures to make ns happy,—the divine certainty of the truths revealed by the Gospel,—and what is of the first importance, the universal sufficiency of the Lord Jesus Christ to perfect our salvation, —the amiableness of God in Christ,—and in fine, the inexpressible beauty of holiness, which is the image of God.</w:t>
      </w:r>
    </w:p>
    <w:p w14:paraId="1392A108">
      <w:pPr>
        <w:spacing w:line="270" w:lineRule="auto"/>
        <w:rPr>
          <w:rFonts w:hint="eastAsia" w:ascii="方正楷体_GBK" w:hAnsi="方正楷体_GBK" w:eastAsia="方正楷体_GBK" w:cs="方正楷体_GBK"/>
          <w:sz w:val="30"/>
          <w:szCs w:val="30"/>
        </w:rPr>
      </w:pPr>
    </w:p>
    <w:p w14:paraId="733956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生命的开端，似乎是圣灵在心思意念中点燃的一道新光，藉此我们认识到我们自己，以及我们罪恶的深重和所包含的罪咎，——认识到卧在那恶者手下之世界的虚空，以及一切受造物都无法使我们快乐，——认识到福音所启示之真理的神圣确定性，——以及至关重要的，主耶稣基督全备的充足性，足以成全我们的救恩，——认识到在基督里上帝的可爱，——最后，认识到圣洁那难以言喻的美丽，这圣洁是上帝的形象。</w:t>
      </w:r>
    </w:p>
    <w:p w14:paraId="1BBE8BE1">
      <w:pPr>
        <w:spacing w:line="270" w:lineRule="auto"/>
        <w:rPr>
          <w:rFonts w:hint="eastAsia" w:ascii="方正楷体_GBK" w:hAnsi="方正楷体_GBK" w:eastAsia="方正楷体_GBK" w:cs="方正楷体_GBK"/>
          <w:sz w:val="30"/>
          <w:szCs w:val="30"/>
        </w:rPr>
      </w:pPr>
    </w:p>
    <w:p w14:paraId="285C6BE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there is a very intimate connexion betwixt the understanding and the will, the same Spirit by his gracious agency excites motions in the will corresponding to those ideas of the understanding.</w:t>
      </w:r>
    </w:p>
    <w:p w14:paraId="4AFA9B8B">
      <w:pPr>
        <w:spacing w:line="270" w:lineRule="auto"/>
        <w:rPr>
          <w:rFonts w:hint="eastAsia" w:ascii="方正楷体_GBK" w:hAnsi="方正楷体_GBK" w:eastAsia="方正楷体_GBK" w:cs="方正楷体_GBK"/>
          <w:sz w:val="30"/>
          <w:szCs w:val="30"/>
        </w:rPr>
      </w:pPr>
    </w:p>
    <w:p w14:paraId="2821A38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但是，由于悟性与意志之间有着非常密切的联系，同一位圣灵藉着祂恩典的作为，在意志中激起与悟性那些意念相应的感动。</w:t>
      </w:r>
    </w:p>
    <w:p w14:paraId="245D81A8">
      <w:pPr>
        <w:spacing w:line="270" w:lineRule="auto"/>
        <w:rPr>
          <w:rFonts w:hint="eastAsia" w:ascii="方正楷体_GBK" w:hAnsi="方正楷体_GBK" w:eastAsia="方正楷体_GBK" w:cs="方正楷体_GBK"/>
          <w:sz w:val="30"/>
          <w:szCs w:val="30"/>
        </w:rPr>
      </w:pPr>
    </w:p>
    <w:p w14:paraId="18A185A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excites, in particular, deep self-abasement before God, sorrow for the offences we have done as opposite to the divine holiness, contempt of the world, a holy despair of happiness from ourselves and from all creatures, a living faith of the Gospel, hunger and thirst after Christ and that grace which is in Christ alone, a vehement love to God in Christ, and an ardent desire of holiness, that we may as closely as possible resemble God.</w:t>
      </w:r>
    </w:p>
    <w:p w14:paraId="4AACC255">
      <w:pPr>
        <w:spacing w:line="270" w:lineRule="auto"/>
        <w:rPr>
          <w:rFonts w:hint="eastAsia" w:ascii="方正楷体_GBK" w:hAnsi="方正楷体_GBK" w:eastAsia="方正楷体_GBK" w:cs="方正楷体_GBK"/>
          <w:sz w:val="30"/>
          <w:szCs w:val="30"/>
        </w:rPr>
      </w:pPr>
    </w:p>
    <w:p w14:paraId="537F729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尤其激起在上帝面前深深的自卑，为我们所犯的与神圣圣洁相悖的过犯而忧伤，轻看世界，对从我们自己和一切受造物得着幸福的圣洁绝望，对福音活泼的信心，对基督以及唯独在基督里的那恩典的饥渴，对在基督里上帝的热切之爱，以及对圣洁的渴慕，使我们尽可能地像上帝。</w:t>
      </w:r>
    </w:p>
    <w:p w14:paraId="3D3236EF">
      <w:pPr>
        <w:spacing w:line="270" w:lineRule="auto"/>
        <w:rPr>
          <w:rFonts w:hint="eastAsia" w:ascii="方正楷体_GBK" w:hAnsi="方正楷体_GBK" w:eastAsia="方正楷体_GBK" w:cs="方正楷体_GBK"/>
          <w:sz w:val="30"/>
          <w:szCs w:val="30"/>
        </w:rPr>
      </w:pPr>
    </w:p>
    <w:p w14:paraId="2A930C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fruits of the Spirit, too, while they exert their influence in the mind, cannot fail to communicate their virtue even to the members of the body; which present themselves as instruments and servants of righteousness unto holiness.e</w:t>
      </w:r>
    </w:p>
    <w:p w14:paraId="4523D06B">
      <w:pPr>
        <w:spacing w:line="270" w:lineRule="auto"/>
        <w:rPr>
          <w:rFonts w:hint="eastAsia" w:ascii="方正楷体_GBK" w:hAnsi="方正楷体_GBK" w:eastAsia="方正楷体_GBK" w:cs="方正楷体_GBK"/>
          <w:sz w:val="30"/>
          <w:szCs w:val="30"/>
        </w:rPr>
      </w:pPr>
    </w:p>
    <w:p w14:paraId="5373FA6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所有这些圣灵的果子，当它们在心思中发挥其影响力时，也必将其美德传递给身体的肢体；这些肢体将自己献上作为义的器具和仆人，以致成圣。e</w:t>
      </w:r>
    </w:p>
    <w:p w14:paraId="72BCA2AB">
      <w:pPr>
        <w:spacing w:line="270" w:lineRule="auto"/>
        <w:rPr>
          <w:rFonts w:hint="eastAsia" w:ascii="方正楷体_GBK" w:hAnsi="方正楷体_GBK" w:eastAsia="方正楷体_GBK" w:cs="方正楷体_GBK"/>
          <w:sz w:val="30"/>
          <w:szCs w:val="30"/>
        </w:rPr>
      </w:pPr>
    </w:p>
    <w:p w14:paraId="1AD5F8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so to speak, a new world of grace is produced by the Holy Spirit in the man, who, henceforth governed by more excellent rules of conduct, and full of vital vigour, discovers by his pure and heavenly deportment, that he is led by the Spirit of God.</w:t>
      </w:r>
    </w:p>
    <w:p w14:paraId="5CD3DF5C">
      <w:pPr>
        <w:spacing w:line="270" w:lineRule="auto"/>
        <w:rPr>
          <w:rFonts w:hint="eastAsia" w:ascii="方正楷体_GBK" w:hAnsi="方正楷体_GBK" w:eastAsia="方正楷体_GBK" w:cs="方正楷体_GBK"/>
          <w:sz w:val="30"/>
          <w:szCs w:val="30"/>
        </w:rPr>
      </w:pPr>
    </w:p>
    <w:p w14:paraId="0A4BFF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因此，可以说，圣灵在人里面产生了一个新的恩典世界，这人从此受更卓越的行为准则所引导，充满生命活力，并藉着他纯洁属天的行为举止，显明他是被上帝的灵引导的。</w:t>
      </w:r>
    </w:p>
    <w:p w14:paraId="7E000B16">
      <w:pPr>
        <w:spacing w:line="270" w:lineRule="auto"/>
        <w:rPr>
          <w:rFonts w:hint="eastAsia" w:ascii="方正楷体_GBK" w:hAnsi="方正楷体_GBK" w:eastAsia="方正楷体_GBK" w:cs="方正楷体_GBK"/>
          <w:sz w:val="30"/>
          <w:szCs w:val="30"/>
        </w:rPr>
      </w:pPr>
    </w:p>
    <w:p w14:paraId="5E1044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Further, the Spirit produces also this effect, that believers are not only one amongst themselves, but one with Christ.</w:t>
      </w:r>
    </w:p>
    <w:p w14:paraId="3AD1B5D8">
      <w:pPr>
        <w:spacing w:line="270" w:lineRule="auto"/>
        <w:rPr>
          <w:rFonts w:hint="eastAsia" w:ascii="方正楷体_GBK" w:hAnsi="方正楷体_GBK" w:eastAsia="方正楷体_GBK" w:cs="方正楷体_GBK"/>
          <w:sz w:val="30"/>
          <w:szCs w:val="30"/>
        </w:rPr>
      </w:pPr>
    </w:p>
    <w:p w14:paraId="2593361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此外，圣灵还产生这样的效果，即信徒不仅彼此合一，而且与基督合一。</w:t>
      </w:r>
    </w:p>
    <w:p w14:paraId="723DB1D5">
      <w:pPr>
        <w:spacing w:line="270" w:lineRule="auto"/>
        <w:rPr>
          <w:rFonts w:hint="eastAsia" w:ascii="方正楷体_GBK" w:hAnsi="方正楷体_GBK" w:eastAsia="方正楷体_GBK" w:cs="方正楷体_GBK"/>
          <w:sz w:val="30"/>
          <w:szCs w:val="30"/>
        </w:rPr>
      </w:pPr>
    </w:p>
    <w:p w14:paraId="7C307B9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by one Spirit are we all baptized into one body," namely, that body which the Apostle had just affirmed to be Christ.</w:t>
      </w:r>
    </w:p>
    <w:p w14:paraId="608F9BCF">
      <w:pPr>
        <w:spacing w:line="270" w:lineRule="auto"/>
        <w:rPr>
          <w:rFonts w:hint="eastAsia" w:ascii="方正楷体_GBK" w:hAnsi="方正楷体_GBK" w:eastAsia="方正楷体_GBK" w:cs="方正楷体_GBK"/>
          <w:sz w:val="30"/>
          <w:szCs w:val="30"/>
        </w:rPr>
      </w:pPr>
    </w:p>
    <w:p w14:paraId="38FE54A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“我们不拘是犹太人，是希利尼人，是为奴的，是自主的，都从一位圣灵受洗，成了一个身体，”即那使徒刚才肯定为基督的身体。</w:t>
      </w:r>
    </w:p>
    <w:p w14:paraId="5379BC53">
      <w:pPr>
        <w:spacing w:line="270" w:lineRule="auto"/>
        <w:rPr>
          <w:rFonts w:hint="eastAsia" w:ascii="方正楷体_GBK" w:hAnsi="方正楷体_GBK" w:eastAsia="方正楷体_GBK" w:cs="方正楷体_GBK"/>
          <w:sz w:val="30"/>
          <w:szCs w:val="30"/>
        </w:rPr>
      </w:pPr>
    </w:p>
    <w:p w14:paraId="459223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of Christ, by his sweet and yet invincible, or, to express it more precisely, will-conquering power, draws our Spirit towards Christ, to apprehend and embrace him.</w:t>
      </w:r>
    </w:p>
    <w:p w14:paraId="4512DB7A">
      <w:pPr>
        <w:spacing w:line="270" w:lineRule="auto"/>
        <w:rPr>
          <w:rFonts w:hint="eastAsia" w:ascii="方正楷体_GBK" w:hAnsi="方正楷体_GBK" w:eastAsia="方正楷体_GBK" w:cs="方正楷体_GBK"/>
          <w:sz w:val="30"/>
          <w:szCs w:val="30"/>
        </w:rPr>
      </w:pPr>
    </w:p>
    <w:p w14:paraId="35B81CC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基督的灵，藉着祂甘甜而又不可抗拒的，或者更准确地说，征服意志的能力，吸引我们的灵归向基督，去领会并拥抱祂。</w:t>
      </w:r>
    </w:p>
    <w:p w14:paraId="66F18E6E">
      <w:pPr>
        <w:spacing w:line="270" w:lineRule="auto"/>
        <w:rPr>
          <w:rFonts w:hint="eastAsia" w:ascii="方正楷体_GBK" w:hAnsi="方正楷体_GBK" w:eastAsia="方正楷体_GBK" w:cs="方正楷体_GBK"/>
          <w:sz w:val="30"/>
          <w:szCs w:val="30"/>
        </w:rPr>
      </w:pPr>
    </w:p>
    <w:p w14:paraId="65AE110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also comes down to us by the communication of his grace; and by this delightful reciprocation of mutual love, a mystical and spiritual union and conjunction takes place, so that the believing soul, in a manner, dissolves and melts in the Lord Jesus, and becomes "one Spirit" with him.h</w:t>
      </w:r>
    </w:p>
    <w:p w14:paraId="73C1DE87">
      <w:pPr>
        <w:spacing w:line="270" w:lineRule="auto"/>
        <w:rPr>
          <w:rFonts w:hint="eastAsia" w:ascii="方正楷体_GBK" w:hAnsi="方正楷体_GBK" w:eastAsia="方正楷体_GBK" w:cs="方正楷体_GBK"/>
          <w:sz w:val="30"/>
          <w:szCs w:val="30"/>
        </w:rPr>
      </w:pPr>
    </w:p>
    <w:p w14:paraId="7AF7D7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基督也藉着祂恩典的交通降临到我们这里；藉着这种相互爱慕的愉悦回应，一种奥秘的、属灵的联合与结合就发生了，以致信实的灵魂，在某种程度上，消融在主耶稣里，并与祂成为“一灵”。h</w:t>
      </w:r>
    </w:p>
    <w:p w14:paraId="4BD27B15">
      <w:pPr>
        <w:spacing w:line="270" w:lineRule="auto"/>
        <w:rPr>
          <w:rFonts w:hint="eastAsia" w:ascii="方正楷体_GBK" w:hAnsi="方正楷体_GBK" w:eastAsia="方正楷体_GBK" w:cs="方正楷体_GBK"/>
          <w:sz w:val="30"/>
          <w:szCs w:val="30"/>
        </w:rPr>
      </w:pPr>
    </w:p>
    <w:p w14:paraId="41D4DEB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Spouse boasted of old that she was her beloved's, and that her beloved was her's.i</w:t>
      </w:r>
    </w:p>
    <w:p w14:paraId="2ECD97FE">
      <w:pPr>
        <w:spacing w:line="270" w:lineRule="auto"/>
        <w:rPr>
          <w:rFonts w:hint="eastAsia" w:ascii="方正楷体_GBK" w:hAnsi="方正楷体_GBK" w:eastAsia="方正楷体_GBK" w:cs="方正楷体_GBK"/>
          <w:sz w:val="30"/>
          <w:szCs w:val="30"/>
        </w:rPr>
      </w:pPr>
    </w:p>
    <w:p w14:paraId="3B68677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新妇古时曾夸口说她是她良人的，她的良人也是她的。i</w:t>
      </w:r>
    </w:p>
    <w:p w14:paraId="2F758594">
      <w:pPr>
        <w:spacing w:line="270" w:lineRule="auto"/>
        <w:rPr>
          <w:rFonts w:hint="eastAsia" w:ascii="方正楷体_GBK" w:hAnsi="方正楷体_GBK" w:eastAsia="方正楷体_GBK" w:cs="方正楷体_GBK"/>
          <w:sz w:val="30"/>
          <w:szCs w:val="30"/>
        </w:rPr>
      </w:pPr>
    </w:p>
    <w:p w14:paraId="2FB594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behold something greater here than mine or thine.</w:t>
      </w:r>
    </w:p>
    <w:p w14:paraId="14C518DA">
      <w:pPr>
        <w:spacing w:line="270" w:lineRule="auto"/>
        <w:rPr>
          <w:rFonts w:hint="eastAsia" w:ascii="方正楷体_GBK" w:hAnsi="方正楷体_GBK" w:eastAsia="方正楷体_GBK" w:cs="方正楷体_GBK"/>
          <w:sz w:val="30"/>
          <w:szCs w:val="30"/>
        </w:rPr>
      </w:pPr>
    </w:p>
    <w:p w14:paraId="28DE36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但是，看哪，这里有比我的或你的更伟大的事。</w:t>
      </w:r>
    </w:p>
    <w:p w14:paraId="37E66528">
      <w:pPr>
        <w:spacing w:line="270" w:lineRule="auto"/>
        <w:rPr>
          <w:rFonts w:hint="eastAsia" w:ascii="方正楷体_GBK" w:hAnsi="方正楷体_GBK" w:eastAsia="方正楷体_GBK" w:cs="方正楷体_GBK"/>
          <w:sz w:val="30"/>
          <w:szCs w:val="30"/>
        </w:rPr>
      </w:pPr>
    </w:p>
    <w:p w14:paraId="134BF8D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Through the medium of the Spirit there is not only a union, but even a unity—a unity so joining us to Christ, that it bears some resemblance to the most perfect unity of the Three persons in the same Divine essence.</w:t>
      </w:r>
    </w:p>
    <w:p w14:paraId="20248970">
      <w:pPr>
        <w:spacing w:line="270" w:lineRule="auto"/>
        <w:rPr>
          <w:rFonts w:hint="eastAsia" w:ascii="方正楷体_GBK" w:hAnsi="方正楷体_GBK" w:eastAsia="方正楷体_GBK" w:cs="方正楷体_GBK"/>
          <w:sz w:val="30"/>
          <w:szCs w:val="30"/>
        </w:rPr>
      </w:pPr>
    </w:p>
    <w:p w14:paraId="6EC6BE5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藉着圣灵的媒介，不仅有联合，甚至有合一——一种如此将我们与基督联结的合一，以致它与同一神圣本质中三位格最完美的合一有些相似。</w:t>
      </w:r>
    </w:p>
    <w:p w14:paraId="366F4B48">
      <w:pPr>
        <w:spacing w:line="270" w:lineRule="auto"/>
        <w:rPr>
          <w:rFonts w:hint="eastAsia" w:ascii="方正楷体_GBK" w:hAnsi="方正楷体_GBK" w:eastAsia="方正楷体_GBK" w:cs="方正楷体_GBK"/>
          <w:sz w:val="30"/>
          <w:szCs w:val="30"/>
        </w:rPr>
      </w:pPr>
    </w:p>
    <w:p w14:paraId="332727E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all may be one; as thou, Father, art in me, and I in thee, that they also may be one in us."</w:t>
      </w:r>
    </w:p>
    <w:p w14:paraId="31B55EA6">
      <w:pPr>
        <w:spacing w:line="270" w:lineRule="auto"/>
        <w:rPr>
          <w:rFonts w:hint="eastAsia" w:ascii="方正楷体_GBK" w:hAnsi="方正楷体_GBK" w:eastAsia="方正楷体_GBK" w:cs="方正楷体_GBK"/>
          <w:sz w:val="30"/>
          <w:szCs w:val="30"/>
        </w:rPr>
      </w:pPr>
    </w:p>
    <w:p w14:paraId="451C972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“使他们都合而为一；正如你父在我里面，我在你里面，使他们也在我们里面合而为一。”</w:t>
      </w:r>
    </w:p>
    <w:p w14:paraId="705BD8D3">
      <w:pPr>
        <w:spacing w:line="270" w:lineRule="auto"/>
        <w:rPr>
          <w:rFonts w:hint="eastAsia" w:ascii="方正楷体_GBK" w:hAnsi="方正楷体_GBK" w:eastAsia="方正楷体_GBK" w:cs="方正楷体_GBK"/>
          <w:sz w:val="30"/>
          <w:szCs w:val="30"/>
        </w:rPr>
      </w:pPr>
    </w:p>
    <w:p w14:paraId="2575FD1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 stupendous miracle of Divine love, shining forth in this operation of the Holy Spirit!</w:t>
      </w:r>
    </w:p>
    <w:p w14:paraId="6403253F">
      <w:pPr>
        <w:spacing w:line="270" w:lineRule="auto"/>
        <w:rPr>
          <w:rFonts w:hint="eastAsia" w:ascii="方正楷体_GBK" w:hAnsi="方正楷体_GBK" w:eastAsia="方正楷体_GBK" w:cs="方正楷体_GBK"/>
          <w:sz w:val="30"/>
          <w:szCs w:val="30"/>
        </w:rPr>
      </w:pPr>
    </w:p>
    <w:p w14:paraId="4F7B0F7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哦，神圣之爱的惊人神迹，在圣灵的这运作中彰显出来！</w:t>
      </w:r>
    </w:p>
    <w:p w14:paraId="24861472">
      <w:pPr>
        <w:spacing w:line="270" w:lineRule="auto"/>
        <w:rPr>
          <w:rFonts w:hint="eastAsia" w:ascii="方正楷体_GBK" w:hAnsi="方正楷体_GBK" w:eastAsia="方正楷体_GBK" w:cs="方正楷体_GBK"/>
          <w:sz w:val="30"/>
          <w:szCs w:val="30"/>
        </w:rPr>
      </w:pPr>
    </w:p>
    <w:p w14:paraId="74C0B0A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Hence also it follows, that being made partakers of Christ, we are at the same time partakers of all his benefits.</w:t>
      </w:r>
    </w:p>
    <w:p w14:paraId="1AE71C94">
      <w:pPr>
        <w:spacing w:line="270" w:lineRule="auto"/>
        <w:rPr>
          <w:rFonts w:hint="eastAsia" w:ascii="方正楷体_GBK" w:hAnsi="方正楷体_GBK" w:eastAsia="方正楷体_GBK" w:cs="方正楷体_GBK"/>
          <w:sz w:val="30"/>
          <w:szCs w:val="30"/>
        </w:rPr>
      </w:pPr>
    </w:p>
    <w:p w14:paraId="284C5CF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因此，这也引出，我们既有份于基督，同时也分享祂一切的恩惠。</w:t>
      </w:r>
    </w:p>
    <w:p w14:paraId="12F84169">
      <w:pPr>
        <w:spacing w:line="270" w:lineRule="auto"/>
        <w:rPr>
          <w:rFonts w:hint="eastAsia" w:ascii="方正楷体_GBK" w:hAnsi="方正楷体_GBK" w:eastAsia="方正楷体_GBK" w:cs="方正楷体_GBK"/>
          <w:sz w:val="30"/>
          <w:szCs w:val="30"/>
        </w:rPr>
      </w:pPr>
    </w:p>
    <w:p w14:paraId="6CB88D0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through the Spirit we are Christ's, whatever belongs to Christ, belongs also to us.</w:t>
      </w:r>
    </w:p>
    <w:p w14:paraId="3CC5F942">
      <w:pPr>
        <w:spacing w:line="270" w:lineRule="auto"/>
        <w:rPr>
          <w:rFonts w:hint="eastAsia" w:ascii="方正楷体_GBK" w:hAnsi="方正楷体_GBK" w:eastAsia="方正楷体_GBK" w:cs="方正楷体_GBK"/>
          <w:sz w:val="30"/>
          <w:szCs w:val="30"/>
        </w:rPr>
      </w:pPr>
    </w:p>
    <w:p w14:paraId="3341182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如果我们藉着圣灵属基督，那么凡属基督的，也属我们。</w:t>
      </w:r>
    </w:p>
    <w:p w14:paraId="286D5F71">
      <w:pPr>
        <w:spacing w:line="270" w:lineRule="auto"/>
        <w:rPr>
          <w:rFonts w:hint="eastAsia" w:ascii="方正楷体_GBK" w:hAnsi="方正楷体_GBK" w:eastAsia="方正楷体_GBK" w:cs="方正楷体_GBK"/>
          <w:sz w:val="30"/>
          <w:szCs w:val="30"/>
        </w:rPr>
      </w:pPr>
    </w:p>
    <w:p w14:paraId="2B3115D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took upon himself what was our's, while we had nothing but sin and misery,l that he might make us sharers of what is his, to be conferred on us by the Spirit, who takes of the things that are Christ's and gives them to us.</w:t>
      </w:r>
    </w:p>
    <w:p w14:paraId="7C1DDF9A">
      <w:pPr>
        <w:spacing w:line="270" w:lineRule="auto"/>
        <w:rPr>
          <w:rFonts w:hint="eastAsia" w:ascii="方正楷体_GBK" w:hAnsi="方正楷体_GBK" w:eastAsia="方正楷体_GBK" w:cs="方正楷体_GBK"/>
          <w:sz w:val="30"/>
          <w:szCs w:val="30"/>
        </w:rPr>
      </w:pPr>
    </w:p>
    <w:p w14:paraId="4C1DE6B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祂承担了我们的一切，那时我们除了罪和愁苦一无所有，l 为要使我们分享祂的一切，这些将藉着圣灵赐给我们，圣灵从基督那里取了祂的事物并赐给我们。</w:t>
      </w:r>
    </w:p>
    <w:p w14:paraId="42668F48">
      <w:pPr>
        <w:spacing w:line="270" w:lineRule="auto"/>
        <w:rPr>
          <w:rFonts w:hint="eastAsia" w:ascii="方正楷体_GBK" w:hAnsi="方正楷体_GBK" w:eastAsia="方正楷体_GBK" w:cs="方正楷体_GBK"/>
          <w:sz w:val="30"/>
          <w:szCs w:val="30"/>
        </w:rPr>
      </w:pPr>
    </w:p>
    <w:p w14:paraId="7063A1B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says to us, as the father said to the son in the parable, "Son, thou art ever with me, and all that I have is thine,"n</w:t>
      </w:r>
    </w:p>
    <w:p w14:paraId="010C3288">
      <w:pPr>
        <w:spacing w:line="270" w:lineRule="auto"/>
        <w:rPr>
          <w:rFonts w:hint="eastAsia" w:ascii="方正楷体_GBK" w:hAnsi="方正楷体_GBK" w:eastAsia="方正楷体_GBK" w:cs="方正楷体_GBK"/>
          <w:sz w:val="30"/>
          <w:szCs w:val="30"/>
        </w:rPr>
      </w:pPr>
    </w:p>
    <w:p w14:paraId="3A14FB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基督对我们说，正如比喻中父亲对儿子说：“儿啊，你常和我同在，我一切所有的，都是你的。”n</w:t>
      </w:r>
    </w:p>
    <w:p w14:paraId="665132A4">
      <w:pPr>
        <w:spacing w:line="270" w:lineRule="auto"/>
        <w:rPr>
          <w:rFonts w:hint="eastAsia" w:ascii="方正楷体_GBK" w:hAnsi="方正楷体_GBK" w:eastAsia="方正楷体_GBK" w:cs="方正楷体_GBK"/>
          <w:sz w:val="30"/>
          <w:szCs w:val="30"/>
        </w:rPr>
      </w:pPr>
    </w:p>
    <w:p w14:paraId="08B617B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Lord Jesus! All thine our's!</w:t>
      </w:r>
    </w:p>
    <w:p w14:paraId="10149DC1">
      <w:pPr>
        <w:spacing w:line="270" w:lineRule="auto"/>
        <w:rPr>
          <w:rFonts w:hint="eastAsia" w:ascii="方正楷体_GBK" w:hAnsi="方正楷体_GBK" w:eastAsia="方正楷体_GBK" w:cs="方正楷体_GBK"/>
          <w:sz w:val="30"/>
          <w:szCs w:val="30"/>
        </w:rPr>
      </w:pPr>
    </w:p>
    <w:p w14:paraId="3E15DC8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主耶稣啊！祢的一切都是我们的！</w:t>
      </w:r>
    </w:p>
    <w:p w14:paraId="00FAA70B">
      <w:pPr>
        <w:spacing w:line="270" w:lineRule="auto"/>
        <w:rPr>
          <w:rFonts w:hint="eastAsia" w:ascii="方正楷体_GBK" w:hAnsi="方正楷体_GBK" w:eastAsia="方正楷体_GBK" w:cs="方正楷体_GBK"/>
          <w:sz w:val="30"/>
          <w:szCs w:val="30"/>
        </w:rPr>
      </w:pPr>
    </w:p>
    <w:p w14:paraId="4C37F3A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we poor insignificant men become partakers of all thy treasures, and of the unbounded riches of thy grace!</w:t>
      </w:r>
    </w:p>
    <w:p w14:paraId="2EA7D523">
      <w:pPr>
        <w:spacing w:line="270" w:lineRule="auto"/>
        <w:rPr>
          <w:rFonts w:hint="eastAsia" w:ascii="方正楷体_GBK" w:hAnsi="方正楷体_GBK" w:eastAsia="方正楷体_GBK" w:cs="方正楷体_GBK"/>
          <w:sz w:val="30"/>
          <w:szCs w:val="30"/>
        </w:rPr>
      </w:pPr>
    </w:p>
    <w:p w14:paraId="092EBA5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我们这些卑微渺小的人，竟能分享祢一切的宝藏，以及祢无限丰盛的恩典吗！</w:t>
      </w:r>
    </w:p>
    <w:p w14:paraId="2A20BE26">
      <w:pPr>
        <w:spacing w:line="270" w:lineRule="auto"/>
        <w:rPr>
          <w:rFonts w:hint="eastAsia" w:ascii="方正楷体_GBK" w:hAnsi="方正楷体_GBK" w:eastAsia="方正楷体_GBK" w:cs="方正楷体_GBK"/>
          <w:sz w:val="30"/>
          <w:szCs w:val="30"/>
        </w:rPr>
      </w:pPr>
    </w:p>
    <w:p w14:paraId="28AC3FA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not, Lord?</w:t>
      </w:r>
    </w:p>
    <w:p w14:paraId="7CC72623">
      <w:pPr>
        <w:spacing w:line="270" w:lineRule="auto"/>
        <w:rPr>
          <w:rFonts w:hint="eastAsia" w:ascii="方正楷体_GBK" w:hAnsi="方正楷体_GBK" w:eastAsia="方正楷体_GBK" w:cs="方正楷体_GBK"/>
          <w:sz w:val="30"/>
          <w:szCs w:val="30"/>
        </w:rPr>
      </w:pPr>
    </w:p>
    <w:p w14:paraId="4BEE4B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为何不呢，主啊？</w:t>
      </w:r>
    </w:p>
    <w:p w14:paraId="12D3753A">
      <w:pPr>
        <w:spacing w:line="270" w:lineRule="auto"/>
        <w:rPr>
          <w:rFonts w:hint="eastAsia" w:ascii="方正楷体_GBK" w:hAnsi="方正楷体_GBK" w:eastAsia="方正楷体_GBK" w:cs="方正楷体_GBK"/>
          <w:sz w:val="30"/>
          <w:szCs w:val="30"/>
        </w:rPr>
      </w:pPr>
    </w:p>
    <w:p w14:paraId="08E161D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through thy Sprit, thou thyself art our's, why not also the things which are thine?</w:t>
      </w:r>
    </w:p>
    <w:p w14:paraId="3FF1CF61">
      <w:pPr>
        <w:spacing w:line="270" w:lineRule="auto"/>
        <w:rPr>
          <w:rFonts w:hint="eastAsia" w:ascii="方正楷体_GBK" w:hAnsi="方正楷体_GBK" w:eastAsia="方正楷体_GBK" w:cs="方正楷体_GBK"/>
          <w:sz w:val="30"/>
          <w:szCs w:val="30"/>
        </w:rPr>
      </w:pPr>
    </w:p>
    <w:p w14:paraId="07EA8BA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如果藉着祢的灵，祢自己是我们的，为何祢的事物不也是我们的呢？</w:t>
      </w:r>
    </w:p>
    <w:p w14:paraId="5A66D48D">
      <w:pPr>
        <w:spacing w:line="270" w:lineRule="auto"/>
        <w:rPr>
          <w:rFonts w:hint="eastAsia" w:ascii="方正楷体_GBK" w:hAnsi="方正楷体_GBK" w:eastAsia="方正楷体_GBK" w:cs="方正楷体_GBK"/>
          <w:sz w:val="30"/>
          <w:szCs w:val="30"/>
        </w:rPr>
      </w:pPr>
    </w:p>
    <w:p w14:paraId="7A22AFD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The Spirit, too, is the Comforter of believers, and that in various respects.</w:t>
      </w:r>
    </w:p>
    <w:p w14:paraId="031F7454">
      <w:pPr>
        <w:spacing w:line="270" w:lineRule="auto"/>
        <w:rPr>
          <w:rFonts w:hint="eastAsia" w:ascii="方正楷体_GBK" w:hAnsi="方正楷体_GBK" w:eastAsia="方正楷体_GBK" w:cs="方正楷体_GBK"/>
          <w:sz w:val="30"/>
          <w:szCs w:val="30"/>
        </w:rPr>
      </w:pPr>
    </w:p>
    <w:p w14:paraId="72ABB6C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圣灵也是信徒的保惠师，这体现在许多方面。</w:t>
      </w:r>
    </w:p>
    <w:p w14:paraId="5D25AE57">
      <w:pPr>
        <w:spacing w:line="270" w:lineRule="auto"/>
        <w:rPr>
          <w:rFonts w:hint="eastAsia" w:ascii="方正楷体_GBK" w:hAnsi="方正楷体_GBK" w:eastAsia="方正楷体_GBK" w:cs="方正楷体_GBK"/>
          <w:sz w:val="30"/>
          <w:szCs w:val="30"/>
        </w:rPr>
      </w:pPr>
    </w:p>
    <w:p w14:paraId="3AED814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As he is the seal of the divine love to them.</w:t>
      </w:r>
    </w:p>
    <w:p w14:paraId="1209C7A2">
      <w:pPr>
        <w:spacing w:line="270" w:lineRule="auto"/>
        <w:rPr>
          <w:rFonts w:hint="eastAsia" w:ascii="方正楷体_GBK" w:hAnsi="方正楷体_GBK" w:eastAsia="方正楷体_GBK" w:cs="方正楷体_GBK"/>
          <w:sz w:val="30"/>
          <w:szCs w:val="30"/>
        </w:rPr>
      </w:pPr>
    </w:p>
    <w:p w14:paraId="012C877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第一，祂是神圣之爱印在他们身上的印记。</w:t>
      </w:r>
    </w:p>
    <w:p w14:paraId="0E921E8A">
      <w:pPr>
        <w:spacing w:line="270" w:lineRule="auto"/>
        <w:rPr>
          <w:rFonts w:hint="eastAsia" w:ascii="方正楷体_GBK" w:hAnsi="方正楷体_GBK" w:eastAsia="方正楷体_GBK" w:cs="方正楷体_GBK"/>
          <w:sz w:val="30"/>
          <w:szCs w:val="30"/>
        </w:rPr>
      </w:pPr>
    </w:p>
    <w:p w14:paraId="34F38AB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that ye believed, ye were sealed with that Holy Spirit of promise."</w:t>
      </w:r>
    </w:p>
    <w:p w14:paraId="7C1DEB66">
      <w:pPr>
        <w:spacing w:line="270" w:lineRule="auto"/>
        <w:rPr>
          <w:rFonts w:hint="eastAsia" w:ascii="方正楷体_GBK" w:hAnsi="方正楷体_GBK" w:eastAsia="方正楷体_GBK" w:cs="方正楷体_GBK"/>
          <w:sz w:val="30"/>
          <w:szCs w:val="30"/>
        </w:rPr>
      </w:pPr>
    </w:p>
    <w:p w14:paraId="7E48818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“你们既听见真理的道，就是那叫你们得救的福音，也信了基督，既然信祂，就受了所应许的圣灵为印记。”</w:t>
      </w:r>
    </w:p>
    <w:p w14:paraId="020B2512">
      <w:pPr>
        <w:spacing w:line="270" w:lineRule="auto"/>
        <w:rPr>
          <w:rFonts w:hint="eastAsia" w:ascii="方正楷体_GBK" w:hAnsi="方正楷体_GBK" w:eastAsia="方正楷体_GBK" w:cs="方正楷体_GBK"/>
          <w:sz w:val="30"/>
          <w:szCs w:val="30"/>
        </w:rPr>
      </w:pPr>
    </w:p>
    <w:p w14:paraId="05CF166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called "the Spirit of promise" with a peculiar emphasis, not merely because himself is the subject of promise, but principally because it is his province to intimate the promises of the Gospel to believers, and to inscribe and seal them on their hearts.</w:t>
      </w:r>
    </w:p>
    <w:p w14:paraId="588130CA">
      <w:pPr>
        <w:spacing w:line="270" w:lineRule="auto"/>
        <w:rPr>
          <w:rFonts w:hint="eastAsia" w:ascii="方正楷体_GBK" w:hAnsi="方正楷体_GBK" w:eastAsia="方正楷体_GBK" w:cs="方正楷体_GBK"/>
          <w:sz w:val="30"/>
          <w:szCs w:val="30"/>
        </w:rPr>
      </w:pPr>
    </w:p>
    <w:p w14:paraId="7E2D211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祂被称为“应许的圣灵”，带有特别的强调，不仅因为祂自己是应许的主体，更主要的是因为祂的职分是向信徒启示福音的应许，并将这些应许铭刻并印在他们心上。</w:t>
      </w:r>
    </w:p>
    <w:p w14:paraId="3FF60D27">
      <w:pPr>
        <w:spacing w:line="270" w:lineRule="auto"/>
        <w:rPr>
          <w:rFonts w:hint="eastAsia" w:ascii="方正楷体_GBK" w:hAnsi="方正楷体_GBK" w:eastAsia="方正楷体_GBK" w:cs="方正楷体_GBK"/>
          <w:sz w:val="30"/>
          <w:szCs w:val="30"/>
        </w:rPr>
      </w:pPr>
    </w:p>
    <w:p w14:paraId="7930461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sealing is the stamping of the likeness that is in the seal on the thing sealed, by which it may be distinguished as the property of him whose mark it bears, or by which ample credit maybe secured to an instrument,—what else shall we understand by the sealing here mentioned, than the effectual communication of that divine light, purity, holiness, righteousness, goodness, and joy, which are in the Holy Spirit; by which it is evinced that certain persons are the property of God, whom he will preserve sacred and inviolable for himself; and by which they are assured of the performance of the other divine promises, whether of grace or of glory.</w:t>
      </w:r>
    </w:p>
    <w:p w14:paraId="6982CFB4">
      <w:pPr>
        <w:spacing w:line="270" w:lineRule="auto"/>
        <w:rPr>
          <w:rFonts w:hint="eastAsia" w:ascii="方正楷体_GBK" w:hAnsi="方正楷体_GBK" w:eastAsia="方正楷体_GBK" w:cs="方正楷体_GBK"/>
          <w:sz w:val="30"/>
          <w:szCs w:val="30"/>
        </w:rPr>
      </w:pPr>
    </w:p>
    <w:p w14:paraId="1E72EAC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既然盖印是将印章上的样式印在被盖印的物件上，藉此可以将其区分为带有其标记之人的财产，或者藉此可以为一个文书确保充分的信誉——那么，我们对这里提到的盖印，除了理解为有效传递那在圣灵里面的神圣光明、纯洁、圣洁、公义、良善和喜乐之外，还能理解什么呢？藉此显明某些人是上帝的产业，祂将为自己保守他们神圣不可侵犯；并且藉此他们确信其他神圣应许的实现，无论是恩典的应许还是荣耀的应许。</w:t>
      </w:r>
    </w:p>
    <w:p w14:paraId="3AF5575C">
      <w:pPr>
        <w:spacing w:line="270" w:lineRule="auto"/>
        <w:rPr>
          <w:rFonts w:hint="eastAsia" w:ascii="方正楷体_GBK" w:hAnsi="方正楷体_GBK" w:eastAsia="方正楷体_GBK" w:cs="方正楷体_GBK"/>
          <w:sz w:val="30"/>
          <w:szCs w:val="30"/>
        </w:rPr>
      </w:pPr>
    </w:p>
    <w:p w14:paraId="70AC46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he which stablisheth us with you in Christ, and hath anointed us, is God; who hath sealed us, and given the earnest of the Spirit in our hearts."</w:t>
      </w:r>
    </w:p>
    <w:p w14:paraId="737465DB">
      <w:pPr>
        <w:spacing w:line="270" w:lineRule="auto"/>
        <w:rPr>
          <w:rFonts w:hint="eastAsia" w:ascii="方正楷体_GBK" w:hAnsi="方正楷体_GBK" w:eastAsia="方正楷体_GBK" w:cs="方正楷体_GBK"/>
          <w:sz w:val="30"/>
          <w:szCs w:val="30"/>
        </w:rPr>
      </w:pPr>
    </w:p>
    <w:p w14:paraId="6767812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“那在基督里坚固我们和你们，并且膏我们的，就是上帝；祂又用印印了我们，并赐圣灵在我们心里作凭据。”</w:t>
      </w:r>
    </w:p>
    <w:p w14:paraId="1FFF3C99">
      <w:pPr>
        <w:spacing w:line="270" w:lineRule="auto"/>
        <w:rPr>
          <w:rFonts w:hint="eastAsia" w:ascii="方正楷体_GBK" w:hAnsi="方正楷体_GBK" w:eastAsia="方正楷体_GBK" w:cs="方正楷体_GBK"/>
          <w:sz w:val="30"/>
          <w:szCs w:val="30"/>
        </w:rPr>
      </w:pPr>
    </w:p>
    <w:p w14:paraId="58B492F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And this is another way in which the Spirit comforts us, that he is "the earnest of our inheritance."</w:t>
      </w:r>
    </w:p>
    <w:p w14:paraId="1DF2996C">
      <w:pPr>
        <w:spacing w:line="270" w:lineRule="auto"/>
        <w:rPr>
          <w:rFonts w:hint="eastAsia" w:ascii="方正楷体_GBK" w:hAnsi="方正楷体_GBK" w:eastAsia="方正楷体_GBK" w:cs="方正楷体_GBK"/>
          <w:sz w:val="30"/>
          <w:szCs w:val="30"/>
        </w:rPr>
      </w:pPr>
    </w:p>
    <w:p w14:paraId="443131E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第二，这是圣灵安慰我们的另一种方式，即祂是我们基业的凭据。</w:t>
      </w:r>
    </w:p>
    <w:p w14:paraId="4B4ADFC6">
      <w:pPr>
        <w:spacing w:line="270" w:lineRule="auto"/>
        <w:rPr>
          <w:rFonts w:hint="eastAsia" w:ascii="方正楷体_GBK" w:hAnsi="方正楷体_GBK" w:eastAsia="方正楷体_GBK" w:cs="方正楷体_GBK"/>
          <w:sz w:val="30"/>
          <w:szCs w:val="30"/>
        </w:rPr>
      </w:pPr>
    </w:p>
    <w:p w14:paraId="1FACF73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earnest is a part of the price given beforehand, as a token that the whole is to follow.</w:t>
      </w:r>
    </w:p>
    <w:p w14:paraId="525143A7">
      <w:pPr>
        <w:spacing w:line="270" w:lineRule="auto"/>
        <w:rPr>
          <w:rFonts w:hint="eastAsia" w:ascii="方正楷体_GBK" w:hAnsi="方正楷体_GBK" w:eastAsia="方正楷体_GBK" w:cs="方正楷体_GBK"/>
          <w:sz w:val="30"/>
          <w:szCs w:val="30"/>
        </w:rPr>
      </w:pPr>
    </w:p>
    <w:p w14:paraId="13E8EDF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凭据（earnest）是预先支付的一部分价款，作为其余部分将随后支付的标记。</w:t>
      </w:r>
    </w:p>
    <w:p w14:paraId="53311058">
      <w:pPr>
        <w:spacing w:line="270" w:lineRule="auto"/>
        <w:rPr>
          <w:rFonts w:hint="eastAsia" w:ascii="方正楷体_GBK" w:hAnsi="方正楷体_GBK" w:eastAsia="方正楷体_GBK" w:cs="方正楷体_GBK"/>
          <w:sz w:val="30"/>
          <w:szCs w:val="30"/>
        </w:rPr>
      </w:pPr>
    </w:p>
    <w:p w14:paraId="2E156C9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here an allusion, probably, to the rite of betrothing, in which the Bridegroom gives a piece of money or a ring to the bride, in testimony of her common interest with him in all his goods.</w:t>
      </w:r>
    </w:p>
    <w:p w14:paraId="097F02A0">
      <w:pPr>
        <w:spacing w:line="270" w:lineRule="auto"/>
        <w:rPr>
          <w:rFonts w:hint="eastAsia" w:ascii="方正楷体_GBK" w:hAnsi="方正楷体_GBK" w:eastAsia="方正楷体_GBK" w:cs="方正楷体_GBK"/>
          <w:sz w:val="30"/>
          <w:szCs w:val="30"/>
        </w:rPr>
      </w:pPr>
    </w:p>
    <w:p w14:paraId="58A80EC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此处可能暗指订婚的仪式，在该仪式中，新郎给新娘一块钱或一枚戒指，以证明她与他在他所有财物上拥有共同的权益。</w:t>
      </w:r>
    </w:p>
    <w:p w14:paraId="1C2655E8">
      <w:pPr>
        <w:spacing w:line="270" w:lineRule="auto"/>
        <w:rPr>
          <w:rFonts w:hint="eastAsia" w:ascii="方正楷体_GBK" w:hAnsi="方正楷体_GBK" w:eastAsia="方正楷体_GBK" w:cs="方正楷体_GBK"/>
          <w:sz w:val="30"/>
          <w:szCs w:val="30"/>
        </w:rPr>
      </w:pPr>
    </w:p>
    <w:p w14:paraId="341327B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Holy Spirit, we have, then, not only the "seal," but also "the first fruits;"r which exhibit not merely the hope, but the foretaste of the full harvest.</w:t>
      </w:r>
    </w:p>
    <w:p w14:paraId="5FC3D715">
      <w:pPr>
        <w:spacing w:line="270" w:lineRule="auto"/>
        <w:rPr>
          <w:rFonts w:hint="eastAsia" w:ascii="方正楷体_GBK" w:hAnsi="方正楷体_GBK" w:eastAsia="方正楷体_GBK" w:cs="方正楷体_GBK"/>
          <w:sz w:val="30"/>
          <w:szCs w:val="30"/>
        </w:rPr>
      </w:pPr>
    </w:p>
    <w:p w14:paraId="488BE3A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那么，在圣灵里，我们不仅有“印记”，而且有“初熟的果子”；r 这不仅显明盼望，而且预尝了丰收的滋味。</w:t>
      </w:r>
    </w:p>
    <w:p w14:paraId="5D1D6219">
      <w:pPr>
        <w:spacing w:line="270" w:lineRule="auto"/>
        <w:rPr>
          <w:rFonts w:hint="eastAsia" w:ascii="方正楷体_GBK" w:hAnsi="方正楷体_GBK" w:eastAsia="方正楷体_GBK" w:cs="方正楷体_GBK"/>
          <w:sz w:val="30"/>
          <w:szCs w:val="30"/>
        </w:rPr>
      </w:pPr>
    </w:p>
    <w:p w14:paraId="5B3AE5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Spirit cheers us also in another form, by causing us to "know the things that are freely given us of God."</w:t>
      </w:r>
    </w:p>
    <w:p w14:paraId="7ABA0EFC">
      <w:pPr>
        <w:spacing w:line="270" w:lineRule="auto"/>
        <w:rPr>
          <w:rFonts w:hint="eastAsia" w:ascii="方正楷体_GBK" w:hAnsi="方正楷体_GBK" w:eastAsia="方正楷体_GBK" w:cs="方正楷体_GBK"/>
          <w:sz w:val="30"/>
          <w:szCs w:val="30"/>
        </w:rPr>
      </w:pPr>
    </w:p>
    <w:p w14:paraId="3A506A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第三，圣灵也以另一种形式鼓舞我们，使我们“知道上帝白白赐给我们的事”。</w:t>
      </w:r>
    </w:p>
    <w:p w14:paraId="09A8CC3C">
      <w:pPr>
        <w:spacing w:line="270" w:lineRule="auto"/>
        <w:rPr>
          <w:rFonts w:hint="eastAsia" w:ascii="方正楷体_GBK" w:hAnsi="方正楷体_GBK" w:eastAsia="方正楷体_GBK" w:cs="方正楷体_GBK"/>
          <w:sz w:val="30"/>
          <w:szCs w:val="30"/>
        </w:rPr>
      </w:pPr>
    </w:p>
    <w:p w14:paraId="601D15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he doth by secretly witnessing to our spirit, and with our spirit.t</w:t>
      </w:r>
    </w:p>
    <w:p w14:paraId="75B8F725">
      <w:pPr>
        <w:spacing w:line="270" w:lineRule="auto"/>
        <w:rPr>
          <w:rFonts w:hint="eastAsia" w:ascii="方正楷体_GBK" w:hAnsi="方正楷体_GBK" w:eastAsia="方正楷体_GBK" w:cs="方正楷体_GBK"/>
          <w:sz w:val="30"/>
          <w:szCs w:val="30"/>
        </w:rPr>
      </w:pPr>
    </w:p>
    <w:p w14:paraId="511500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祂这样做，是藉着暗中向我们的灵作见证，并与我们的灵一同作见证。t</w:t>
      </w:r>
    </w:p>
    <w:p w14:paraId="0F18FE35">
      <w:pPr>
        <w:spacing w:line="270" w:lineRule="auto"/>
        <w:rPr>
          <w:rFonts w:hint="eastAsia" w:ascii="方正楷体_GBK" w:hAnsi="方正楷体_GBK" w:eastAsia="方正楷体_GBK" w:cs="方正楷体_GBK"/>
          <w:sz w:val="30"/>
          <w:szCs w:val="30"/>
        </w:rPr>
      </w:pPr>
    </w:p>
    <w:p w14:paraId="6E04705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it is the voice of the Spirit only, that is able to raise up the soul bowed down under the weight of its sorrows.</w:t>
      </w:r>
    </w:p>
    <w:p w14:paraId="39DFE9A0">
      <w:pPr>
        <w:spacing w:line="270" w:lineRule="auto"/>
        <w:rPr>
          <w:rFonts w:hint="eastAsia" w:ascii="方正楷体_GBK" w:hAnsi="方正楷体_GBK" w:eastAsia="方正楷体_GBK" w:cs="方正楷体_GBK"/>
          <w:sz w:val="30"/>
          <w:szCs w:val="30"/>
        </w:rPr>
      </w:pPr>
    </w:p>
    <w:p w14:paraId="16FC5C7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确实，唯有圣灵的声音，才能扶起那被忧愁重压而低垂的灵魂。</w:t>
      </w:r>
    </w:p>
    <w:p w14:paraId="0165206A">
      <w:pPr>
        <w:spacing w:line="270" w:lineRule="auto"/>
        <w:rPr>
          <w:rFonts w:hint="eastAsia" w:ascii="方正楷体_GBK" w:hAnsi="方正楷体_GBK" w:eastAsia="方正楷体_GBK" w:cs="方正楷体_GBK"/>
          <w:sz w:val="30"/>
          <w:szCs w:val="30"/>
        </w:rPr>
      </w:pPr>
    </w:p>
    <w:p w14:paraId="02C1CE2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a person should speak with the tongues of men and of angels, whilst the internal operation of the Spirit doth not concur, he will prove a miserable comforter.</w:t>
      </w:r>
    </w:p>
    <w:p w14:paraId="65001033">
      <w:pPr>
        <w:spacing w:line="270" w:lineRule="auto"/>
        <w:rPr>
          <w:rFonts w:hint="eastAsia" w:ascii="方正楷体_GBK" w:hAnsi="方正楷体_GBK" w:eastAsia="方正楷体_GBK" w:cs="方正楷体_GBK"/>
          <w:sz w:val="30"/>
          <w:szCs w:val="30"/>
        </w:rPr>
      </w:pPr>
    </w:p>
    <w:p w14:paraId="18B293D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即使一个人能说人和天使的方言，若没有圣灵内在的运作同时进行，他仍将是一个可悲的安慰者。</w:t>
      </w:r>
    </w:p>
    <w:p w14:paraId="23DD7226">
      <w:pPr>
        <w:spacing w:line="270" w:lineRule="auto"/>
        <w:rPr>
          <w:rFonts w:hint="eastAsia" w:ascii="方正楷体_GBK" w:hAnsi="方正楷体_GBK" w:eastAsia="方正楷体_GBK" w:cs="方正楷体_GBK"/>
          <w:sz w:val="30"/>
          <w:szCs w:val="30"/>
        </w:rPr>
      </w:pPr>
    </w:p>
    <w:p w14:paraId="4ED6F29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 single word of the Spirit has greater efficacy than a thousand discourses addressed to the outward ear by all the Prophets, Evangelists, and Apostles, nay, by the Lord Jesus himself, unaccompanied by the inward teaching of the Spirit.</w:t>
      </w:r>
    </w:p>
    <w:p w14:paraId="0F5A063B">
      <w:pPr>
        <w:spacing w:line="270" w:lineRule="auto"/>
        <w:rPr>
          <w:rFonts w:hint="eastAsia" w:ascii="方正楷体_GBK" w:hAnsi="方正楷体_GBK" w:eastAsia="方正楷体_GBK" w:cs="方正楷体_GBK"/>
          <w:sz w:val="30"/>
          <w:szCs w:val="30"/>
        </w:rPr>
      </w:pPr>
    </w:p>
    <w:p w14:paraId="35C8DBC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但是，圣灵的一句话，比所有先知、传福音者和使徒，甚至主耶稣自己，若没有圣灵内在的教导相伴，向外在耳朵所说的千言万语，都更有功效。</w:t>
      </w:r>
    </w:p>
    <w:p w14:paraId="2CDF5900">
      <w:pPr>
        <w:spacing w:line="270" w:lineRule="auto"/>
        <w:rPr>
          <w:rFonts w:hint="eastAsia" w:ascii="方正楷体_GBK" w:hAnsi="方正楷体_GBK" w:eastAsia="方正楷体_GBK" w:cs="方正楷体_GBK"/>
          <w:sz w:val="30"/>
          <w:szCs w:val="30"/>
        </w:rPr>
      </w:pPr>
    </w:p>
    <w:p w14:paraId="7730B4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In fine, as deeds are far better and more powerful than words, the Spirit of God doth not leave himself without witness from them also.</w:t>
      </w:r>
    </w:p>
    <w:p w14:paraId="012FE184">
      <w:pPr>
        <w:spacing w:line="270" w:lineRule="auto"/>
        <w:rPr>
          <w:rFonts w:hint="eastAsia" w:ascii="方正楷体_GBK" w:hAnsi="方正楷体_GBK" w:eastAsia="方正楷体_GBK" w:cs="方正楷体_GBK"/>
          <w:sz w:val="30"/>
          <w:szCs w:val="30"/>
        </w:rPr>
      </w:pPr>
    </w:p>
    <w:p w14:paraId="066F33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第四，总之，既然行为远胜于言语，且更有力量，上帝的灵也藉着行为为自己作见证，并不留下自己没有见证。</w:t>
      </w:r>
    </w:p>
    <w:p w14:paraId="2A1F41F5">
      <w:pPr>
        <w:spacing w:line="270" w:lineRule="auto"/>
        <w:rPr>
          <w:rFonts w:hint="eastAsia" w:ascii="方正楷体_GBK" w:hAnsi="方正楷体_GBK" w:eastAsia="方正楷体_GBK" w:cs="方正楷体_GBK"/>
          <w:sz w:val="30"/>
          <w:szCs w:val="30"/>
        </w:rPr>
      </w:pPr>
    </w:p>
    <w:p w14:paraId="6A22656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takes hold of believers as if by the hand, and introduces them to the chambers and embraces of the King, or even to the banqueting-house, where the banner over them is love; and soothes them with sweet celestial delights, such as earthly minds neither relish nor receive, and which are elegantly represented as hidden manna, for this among other reasons, that no man knows them but he by whom they are tasted.</w:t>
      </w:r>
    </w:p>
    <w:p w14:paraId="1E63C101">
      <w:pPr>
        <w:spacing w:line="270" w:lineRule="auto"/>
        <w:rPr>
          <w:rFonts w:hint="eastAsia" w:ascii="方正楷体_GBK" w:hAnsi="方正楷体_GBK" w:eastAsia="方正楷体_GBK" w:cs="方正楷体_GBK"/>
          <w:sz w:val="30"/>
          <w:szCs w:val="30"/>
        </w:rPr>
      </w:pPr>
    </w:p>
    <w:p w14:paraId="76B8C6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仿佛用手抓住信徒，将他们引入君王的内室和怀抱，甚至引入筵宴所，那里的旌旗是爱；并用甘甜属天的喜乐安慰他们，这些喜乐是属世的心思既不欣赏也不接受的，并且被优雅地描绘成隐藏的吗哪，其原因之一是，除了品尝过的人，没有人知道它们。</w:t>
      </w:r>
    </w:p>
    <w:p w14:paraId="252626FF">
      <w:pPr>
        <w:spacing w:line="270" w:lineRule="auto"/>
        <w:rPr>
          <w:rFonts w:hint="eastAsia" w:ascii="方正楷体_GBK" w:hAnsi="方正楷体_GBK" w:eastAsia="方正楷体_GBK" w:cs="方正楷体_GBK"/>
          <w:sz w:val="30"/>
          <w:szCs w:val="30"/>
        </w:rPr>
      </w:pPr>
    </w:p>
    <w:p w14:paraId="728C5FE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Nor is it very difficult for believers, provided they give due attention and diligence, to distinguish these operations of the Spirit from the illusions of the flesh or of a malignant demon, or even from those common operations of the Spirit which are unproductive of holiness.</w:t>
      </w:r>
    </w:p>
    <w:p w14:paraId="36A204E7">
      <w:pPr>
        <w:spacing w:line="270" w:lineRule="auto"/>
        <w:rPr>
          <w:rFonts w:hint="eastAsia" w:ascii="方正楷体_GBK" w:hAnsi="方正楷体_GBK" w:eastAsia="方正楷体_GBK" w:cs="方正楷体_GBK"/>
          <w:sz w:val="30"/>
          <w:szCs w:val="30"/>
        </w:rPr>
      </w:pPr>
    </w:p>
    <w:p w14:paraId="0EB8CD2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对信徒而言，只要他们给予应有的注意和勤奋，要区分圣灵的这些运作与肉体或恶魔的迷惑，甚至与那些不能产生圣洁的圣灵普通运作，并非十分困难。</w:t>
      </w:r>
    </w:p>
    <w:p w14:paraId="52901CA2">
      <w:pPr>
        <w:spacing w:line="270" w:lineRule="auto"/>
        <w:rPr>
          <w:rFonts w:hint="eastAsia" w:ascii="方正楷体_GBK" w:hAnsi="方正楷体_GBK" w:eastAsia="方正楷体_GBK" w:cs="方正楷体_GBK"/>
          <w:sz w:val="30"/>
          <w:szCs w:val="30"/>
        </w:rPr>
      </w:pPr>
    </w:p>
    <w:p w14:paraId="5A4396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appears from the words of our Lord: "Even the Spirit of truth whom the world cannot receive, because it seeth him not, neither knoweth him; but ye know him, for he dwelleth with you, and shall be in you."</w:t>
      </w:r>
    </w:p>
    <w:p w14:paraId="09B8F374">
      <w:pPr>
        <w:spacing w:line="270" w:lineRule="auto"/>
        <w:rPr>
          <w:rFonts w:hint="eastAsia" w:ascii="方正楷体_GBK" w:hAnsi="方正楷体_GBK" w:eastAsia="方正楷体_GBK" w:cs="方正楷体_GBK"/>
          <w:sz w:val="30"/>
          <w:szCs w:val="30"/>
        </w:rPr>
      </w:pPr>
    </w:p>
    <w:p w14:paraId="5456FE8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这从我们主的话中显明出来：“就是真理的圣灵，乃世人不能接受的；因为不见祂，也不认识祂；你们却认识祂，因祂常与你们同在，也要在你们里面。”</w:t>
      </w:r>
    </w:p>
    <w:p w14:paraId="479D9938">
      <w:pPr>
        <w:spacing w:line="270" w:lineRule="auto"/>
        <w:rPr>
          <w:rFonts w:hint="eastAsia" w:ascii="方正楷体_GBK" w:hAnsi="方正楷体_GBK" w:eastAsia="方正楷体_GBK" w:cs="方正楷体_GBK"/>
          <w:sz w:val="30"/>
          <w:szCs w:val="30"/>
        </w:rPr>
      </w:pPr>
    </w:p>
    <w:p w14:paraId="31EF297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operations are discerned, both from their very nature, when separately considered; and from the order in which they are wisely connected, and the relation which they bear to one another.</w:t>
      </w:r>
    </w:p>
    <w:p w14:paraId="2B5298CB">
      <w:pPr>
        <w:spacing w:line="270" w:lineRule="auto"/>
        <w:rPr>
          <w:rFonts w:hint="eastAsia" w:ascii="方正楷体_GBK" w:hAnsi="方正楷体_GBK" w:eastAsia="方正楷体_GBK" w:cs="方正楷体_GBK"/>
          <w:sz w:val="30"/>
          <w:szCs w:val="30"/>
        </w:rPr>
      </w:pPr>
    </w:p>
    <w:p w14:paraId="2CA9EB2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这些运作可以从其本身的性质（单独考虑时）以及它们被巧妙地联系起来的次序和它们彼此之间的关系来辨别。</w:t>
      </w:r>
    </w:p>
    <w:p w14:paraId="599696C0">
      <w:pPr>
        <w:spacing w:line="270" w:lineRule="auto"/>
        <w:rPr>
          <w:rFonts w:hint="eastAsia" w:ascii="方正楷体_GBK" w:hAnsi="方正楷体_GBK" w:eastAsia="方正楷体_GBK" w:cs="方正楷体_GBK"/>
          <w:sz w:val="30"/>
          <w:szCs w:val="30"/>
        </w:rPr>
      </w:pPr>
    </w:p>
    <w:p w14:paraId="361534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each of them there is a brightness, majesty, and efficacy, so conspicuous and striking, that the light of noon-day doth not more clearly discover the sun, than these operations discover the Spirit as their author.</w:t>
      </w:r>
    </w:p>
    <w:p w14:paraId="4D31A876">
      <w:pPr>
        <w:spacing w:line="270" w:lineRule="auto"/>
        <w:rPr>
          <w:rFonts w:hint="eastAsia" w:ascii="方正楷体_GBK" w:hAnsi="方正楷体_GBK" w:eastAsia="方正楷体_GBK" w:cs="方正楷体_GBK"/>
          <w:sz w:val="30"/>
          <w:szCs w:val="30"/>
        </w:rPr>
      </w:pPr>
    </w:p>
    <w:p w14:paraId="72386BA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在每一个运作中，都有如此显着和引人注目的光明、威严和功效，以致正午的阳光显明太阳，也不比这些运作显明圣灵为其创始者更为清晰。</w:t>
      </w:r>
    </w:p>
    <w:p w14:paraId="57796BC7">
      <w:pPr>
        <w:spacing w:line="270" w:lineRule="auto"/>
        <w:rPr>
          <w:rFonts w:hint="eastAsia" w:ascii="方正楷体_GBK" w:hAnsi="方正楷体_GBK" w:eastAsia="方正楷体_GBK" w:cs="方正楷体_GBK"/>
          <w:sz w:val="30"/>
          <w:szCs w:val="30"/>
        </w:rPr>
      </w:pPr>
    </w:p>
    <w:p w14:paraId="10CA67F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he sanctifies believers, he inspires them with the desire of a purer virtue than any probity known amongst the heathen, or than that pretended sanctity which characterised the Pharisees.</w:t>
      </w:r>
    </w:p>
    <w:p w14:paraId="7655E544">
      <w:pPr>
        <w:spacing w:line="270" w:lineRule="auto"/>
        <w:rPr>
          <w:rFonts w:hint="eastAsia" w:ascii="方正楷体_GBK" w:hAnsi="方正楷体_GBK" w:eastAsia="方正楷体_GBK" w:cs="方正楷体_GBK"/>
          <w:sz w:val="30"/>
          <w:szCs w:val="30"/>
        </w:rPr>
      </w:pPr>
    </w:p>
    <w:p w14:paraId="566995B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当祂使信徒成圣时，祂激励他们渴望一种比外邦人所知的任何正直，或比法利赛人那种虚假的圣洁更纯洁的美德。</w:t>
      </w:r>
    </w:p>
    <w:p w14:paraId="6FAA585F">
      <w:pPr>
        <w:spacing w:line="270" w:lineRule="auto"/>
        <w:rPr>
          <w:rFonts w:hint="eastAsia" w:ascii="方正楷体_GBK" w:hAnsi="方正楷体_GBK" w:eastAsia="方正楷体_GBK" w:cs="方正楷体_GBK"/>
          <w:sz w:val="30"/>
          <w:szCs w:val="30"/>
        </w:rPr>
      </w:pPr>
    </w:p>
    <w:p w14:paraId="74F8F57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Pagan probity and pharisaical sanctity, having self-love for their principle, meanly terminate on man himself.</w:t>
      </w:r>
    </w:p>
    <w:p w14:paraId="17EB0179">
      <w:pPr>
        <w:spacing w:line="270" w:lineRule="auto"/>
        <w:rPr>
          <w:rFonts w:hint="eastAsia" w:ascii="方正楷体_GBK" w:hAnsi="方正楷体_GBK" w:eastAsia="方正楷体_GBK" w:cs="方正楷体_GBK"/>
          <w:sz w:val="30"/>
          <w:szCs w:val="30"/>
        </w:rPr>
      </w:pPr>
    </w:p>
    <w:p w14:paraId="1BEBE07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异教的正直和法利赛式的圣洁，以自爱为原则，卑劣地终结于人自身。</w:t>
      </w:r>
    </w:p>
    <w:p w14:paraId="5F373927">
      <w:pPr>
        <w:spacing w:line="270" w:lineRule="auto"/>
        <w:rPr>
          <w:rFonts w:hint="eastAsia" w:ascii="方正楷体_GBK" w:hAnsi="方正楷体_GBK" w:eastAsia="方正楷体_GBK" w:cs="方正楷体_GBK"/>
          <w:sz w:val="30"/>
          <w:szCs w:val="30"/>
        </w:rPr>
      </w:pPr>
    </w:p>
    <w:p w14:paraId="48D99C3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so actuates the souls of believers, on the contrary, that they no longer wish to be their own; but denying the lusts of the deceitful flesh, they remember that they belong to God, and desire that every part oftheir conduct may be regulated according to his will and example, and redound to his glory.</w:t>
      </w:r>
    </w:p>
    <w:p w14:paraId="5237EA8C">
      <w:pPr>
        <w:spacing w:line="270" w:lineRule="auto"/>
        <w:rPr>
          <w:rFonts w:hint="eastAsia" w:ascii="方正楷体_GBK" w:hAnsi="方正楷体_GBK" w:eastAsia="方正楷体_GBK" w:cs="方正楷体_GBK"/>
          <w:sz w:val="30"/>
          <w:szCs w:val="30"/>
        </w:rPr>
      </w:pPr>
    </w:p>
    <w:p w14:paraId="10E5139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相反，圣灵如此激励信徒的灵魂，使他们不再希望属于自己；而是克制诡诈肉体的私欲，他们谨记自己属于上帝，并渴望他们行为的每一部分都按照祂的旨意和榜样来规范，并归荣耀于祂。</w:t>
      </w:r>
    </w:p>
    <w:p w14:paraId="1AF42DC9">
      <w:pPr>
        <w:spacing w:line="270" w:lineRule="auto"/>
        <w:rPr>
          <w:rFonts w:hint="eastAsia" w:ascii="方正楷体_GBK" w:hAnsi="方正楷体_GBK" w:eastAsia="方正楷体_GBK" w:cs="方正楷体_GBK"/>
          <w:sz w:val="30"/>
          <w:szCs w:val="30"/>
        </w:rPr>
      </w:pPr>
    </w:p>
    <w:p w14:paraId="0183B9C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the Spirit comforts believers, too, he enters into their minds with a certain sweetness, which, as it is incomparably delightful, so is free from the smallest mixture of earthly dregs, and instead of loading or enervating the mind, renders it more clear and alert, and prepares it for serving God with the utmost alacrity.</w:t>
      </w:r>
    </w:p>
    <w:p w14:paraId="6FC79190">
      <w:pPr>
        <w:spacing w:line="270" w:lineRule="auto"/>
        <w:rPr>
          <w:rFonts w:hint="eastAsia" w:ascii="方正楷体_GBK" w:hAnsi="方正楷体_GBK" w:eastAsia="方正楷体_GBK" w:cs="方正楷体_GBK"/>
          <w:sz w:val="30"/>
          <w:szCs w:val="30"/>
        </w:rPr>
      </w:pPr>
    </w:p>
    <w:p w14:paraId="3573B2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当圣灵安慰信徒时，祂也带着某种甘甜进入他们的心思，这种甘甜既是无比愉悦的，又没有任何属世渣滓的掺杂，非但不会使心思沉重或衰弱，反而使其更加清晰敏捷，并预备它以最大的热忱事奉上帝。</w:t>
      </w:r>
    </w:p>
    <w:p w14:paraId="6F68764B">
      <w:pPr>
        <w:spacing w:line="270" w:lineRule="auto"/>
        <w:rPr>
          <w:rFonts w:hint="eastAsia" w:ascii="方正楷体_GBK" w:hAnsi="方正楷体_GBK" w:eastAsia="方正楷体_GBK" w:cs="方正楷体_GBK"/>
          <w:sz w:val="30"/>
          <w:szCs w:val="30"/>
        </w:rPr>
      </w:pPr>
    </w:p>
    <w:p w14:paraId="0E3646A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when the soul becomes most languid and remiss, the Spirit still protects and sustains the spiritual life amidst the numberless snares of malignant spirits and the deadly poison of sin; and supplies such vital influence to believers, that even in the greatest weakness they do not yield the victory to the enemy, but though cast down, renew the contest on their knees.</w:t>
      </w:r>
    </w:p>
    <w:p w14:paraId="7464AD27">
      <w:pPr>
        <w:spacing w:line="270" w:lineRule="auto"/>
        <w:rPr>
          <w:rFonts w:hint="eastAsia" w:ascii="方正楷体_GBK" w:hAnsi="方正楷体_GBK" w:eastAsia="方正楷体_GBK" w:cs="方正楷体_GBK"/>
          <w:sz w:val="30"/>
          <w:szCs w:val="30"/>
        </w:rPr>
      </w:pPr>
    </w:p>
    <w:p w14:paraId="77FA75C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当灵魂变得最为困倦和懈怠时，圣灵仍然在恶灵无数的网罗和罪的致命毒害中保护并维持属灵的生命；并向信徒提供如此重要的影响，以致即使在最大的软弱中，他们也不向仇敌屈服，虽然被打倒，却跪下重新争战。</w:t>
      </w:r>
    </w:p>
    <w:p w14:paraId="413B0425">
      <w:pPr>
        <w:spacing w:line="270" w:lineRule="auto"/>
        <w:rPr>
          <w:rFonts w:hint="eastAsia" w:ascii="方正楷体_GBK" w:hAnsi="方正楷体_GBK" w:eastAsia="方正楷体_GBK" w:cs="方正楷体_GBK"/>
          <w:sz w:val="30"/>
          <w:szCs w:val="30"/>
        </w:rPr>
      </w:pPr>
    </w:p>
    <w:p w14:paraId="6CEC20E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is the efficacy of the Spirit, in short, in all these operations, that he gives a noble elevation to their mental faculties, and makes them capable of views, desires, efforts, and achievements, which evidently exceed the capacity of those who are destitute of the Spirit.</w:t>
      </w:r>
    </w:p>
    <w:p w14:paraId="19FBF13F">
      <w:pPr>
        <w:spacing w:line="270" w:lineRule="auto"/>
        <w:rPr>
          <w:rFonts w:hint="eastAsia" w:ascii="方正楷体_GBK" w:hAnsi="方正楷体_GBK" w:eastAsia="方正楷体_GBK" w:cs="方正楷体_GBK"/>
          <w:sz w:val="30"/>
          <w:szCs w:val="30"/>
        </w:rPr>
      </w:pPr>
    </w:p>
    <w:p w14:paraId="0F61FDA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简而言之，圣灵在所有这些运作中的功效就是如此，祂使他们的心智能力得到高贵的提升，并使他们能够拥有显然超越那些缺乏圣灵之人能力的见解、愿望、努力和成就。</w:t>
      </w:r>
    </w:p>
    <w:p w14:paraId="40EF08E0">
      <w:pPr>
        <w:spacing w:line="270" w:lineRule="auto"/>
        <w:rPr>
          <w:rFonts w:hint="eastAsia" w:ascii="方正楷体_GBK" w:hAnsi="方正楷体_GBK" w:eastAsia="方正楷体_GBK" w:cs="方正楷体_GBK"/>
          <w:sz w:val="30"/>
          <w:szCs w:val="30"/>
        </w:rPr>
      </w:pPr>
    </w:p>
    <w:p w14:paraId="35CB822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order in which he operates, too, is such, that he imparts his comforts only to those who are contrite in heart, and seriously grieved for their sins; and he never cheers their minds with his sweet consolations, without inciting them, at the same time, to the love of God, to fervent gratitude, and to the practice of the most conscientious piety.</w:t>
      </w:r>
    </w:p>
    <w:p w14:paraId="6506B6E8">
      <w:pPr>
        <w:spacing w:line="270" w:lineRule="auto"/>
        <w:rPr>
          <w:rFonts w:hint="eastAsia" w:ascii="方正楷体_GBK" w:hAnsi="方正楷体_GBK" w:eastAsia="方正楷体_GBK" w:cs="方正楷体_GBK"/>
          <w:sz w:val="30"/>
          <w:szCs w:val="30"/>
        </w:rPr>
      </w:pPr>
    </w:p>
    <w:p w14:paraId="278E745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祂运作的次序也是如此，祂只将祂的安慰赐给那些心中痛悔、并为自己的罪深感忧伤的人；祂从不以祂甘甜的慰藉使他们的心思欢畅，而不同时激励他们爱上帝，热切感恩，并实践最认真的虔敬。</w:t>
      </w:r>
    </w:p>
    <w:p w14:paraId="5C587539">
      <w:pPr>
        <w:spacing w:line="270" w:lineRule="auto"/>
        <w:rPr>
          <w:rFonts w:hint="eastAsia" w:ascii="方正楷体_GBK" w:hAnsi="方正楷体_GBK" w:eastAsia="方正楷体_GBK" w:cs="方正楷体_GBK"/>
          <w:sz w:val="30"/>
          <w:szCs w:val="30"/>
        </w:rPr>
      </w:pPr>
    </w:p>
    <w:p w14:paraId="141E613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these things are connected in this manner and order, a man has no cause to doubt of the Spirit's having been imparted to himself.</w:t>
      </w:r>
    </w:p>
    <w:p w14:paraId="56348B66">
      <w:pPr>
        <w:spacing w:line="270" w:lineRule="auto"/>
        <w:rPr>
          <w:rFonts w:hint="eastAsia" w:ascii="方正楷体_GBK" w:hAnsi="方正楷体_GBK" w:eastAsia="方正楷体_GBK" w:cs="方正楷体_GBK"/>
          <w:sz w:val="30"/>
          <w:szCs w:val="30"/>
        </w:rPr>
      </w:pPr>
    </w:p>
    <w:p w14:paraId="65E4265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当这些事情以这种方式和次序联系在一起时，人就没有理由怀疑圣灵没有被赐给自己。</w:t>
      </w:r>
    </w:p>
    <w:p w14:paraId="0AA8A4D4">
      <w:pPr>
        <w:spacing w:line="270" w:lineRule="auto"/>
        <w:rPr>
          <w:rFonts w:hint="eastAsia" w:ascii="方正楷体_GBK" w:hAnsi="方正楷体_GBK" w:eastAsia="方正楷体_GBK" w:cs="方正楷体_GBK"/>
          <w:sz w:val="30"/>
          <w:szCs w:val="30"/>
        </w:rPr>
      </w:pPr>
    </w:p>
    <w:p w14:paraId="19DC346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It serves also in no inconsiderable degree to heighten the value of this gift, that it cannot be lost.</w:t>
      </w:r>
    </w:p>
    <w:p w14:paraId="2E0ACAA4">
      <w:pPr>
        <w:spacing w:line="270" w:lineRule="auto"/>
        <w:rPr>
          <w:rFonts w:hint="eastAsia" w:ascii="方正楷体_GBK" w:hAnsi="方正楷体_GBK" w:eastAsia="方正楷体_GBK" w:cs="方正楷体_GBK"/>
          <w:sz w:val="30"/>
          <w:szCs w:val="30"/>
        </w:rPr>
      </w:pPr>
    </w:p>
    <w:p w14:paraId="3408234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这种恩赐无法失去，这也在相当大的程度上提升了它的价值。</w:t>
      </w:r>
    </w:p>
    <w:p w14:paraId="2D36A478">
      <w:pPr>
        <w:spacing w:line="270" w:lineRule="auto"/>
        <w:rPr>
          <w:rFonts w:hint="eastAsia" w:ascii="方正楷体_GBK" w:hAnsi="方正楷体_GBK" w:eastAsia="方正楷体_GBK" w:cs="方正楷体_GBK"/>
          <w:sz w:val="30"/>
          <w:szCs w:val="30"/>
        </w:rPr>
      </w:pPr>
    </w:p>
    <w:p w14:paraId="2246EA8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pray the Father, and he shall give you another Comforter, that he may abide with yon for ever."</w:t>
      </w:r>
    </w:p>
    <w:p w14:paraId="06F62722">
      <w:pPr>
        <w:spacing w:line="270" w:lineRule="auto"/>
        <w:rPr>
          <w:rFonts w:hint="eastAsia" w:ascii="方正楷体_GBK" w:hAnsi="方正楷体_GBK" w:eastAsia="方正楷体_GBK" w:cs="方正楷体_GBK"/>
          <w:sz w:val="30"/>
          <w:szCs w:val="30"/>
        </w:rPr>
      </w:pPr>
    </w:p>
    <w:p w14:paraId="3067134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“我要求父，父就另外赐给你们一位保惠师，叫祂永远与你们同在。”</w:t>
      </w:r>
    </w:p>
    <w:p w14:paraId="442DBD52">
      <w:pPr>
        <w:spacing w:line="270" w:lineRule="auto"/>
        <w:rPr>
          <w:rFonts w:hint="eastAsia" w:ascii="方正楷体_GBK" w:hAnsi="方正楷体_GBK" w:eastAsia="方正楷体_GBK" w:cs="方正楷体_GBK"/>
          <w:sz w:val="30"/>
          <w:szCs w:val="30"/>
        </w:rPr>
      </w:pPr>
    </w:p>
    <w:p w14:paraId="7A450B5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presence of the Lord Jesus was exceedingly dear and precious to the Apostles.</w:t>
      </w:r>
    </w:p>
    <w:p w14:paraId="5018C84F">
      <w:pPr>
        <w:spacing w:line="270" w:lineRule="auto"/>
        <w:rPr>
          <w:rFonts w:hint="eastAsia" w:ascii="方正楷体_GBK" w:hAnsi="方正楷体_GBK" w:eastAsia="方正楷体_GBK" w:cs="方正楷体_GBK"/>
          <w:sz w:val="30"/>
          <w:szCs w:val="30"/>
        </w:rPr>
      </w:pPr>
    </w:p>
    <w:p w14:paraId="1B41966E">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主耶稣的同在对使徒们来说是极其宝贵和珍贵的。</w:t>
      </w:r>
    </w:p>
    <w:p w14:paraId="68AF9B7F">
      <w:pPr>
        <w:spacing w:line="270" w:lineRule="auto"/>
        <w:rPr>
          <w:rFonts w:hint="eastAsia" w:ascii="方正楷体_GBK" w:hAnsi="方正楷体_GBK" w:eastAsia="方正楷体_GBK" w:cs="方正楷体_GBK"/>
          <w:sz w:val="30"/>
          <w:szCs w:val="30"/>
        </w:rPr>
      </w:pPr>
    </w:p>
    <w:p w14:paraId="3A0E12C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 dear soever it was, they were at last to be deprived of it.</w:t>
      </w:r>
    </w:p>
    <w:p w14:paraId="7D4CAA1B">
      <w:pPr>
        <w:spacing w:line="270" w:lineRule="auto"/>
        <w:rPr>
          <w:rFonts w:hint="eastAsia" w:ascii="方正楷体_GBK" w:hAnsi="方正楷体_GBK" w:eastAsia="方正楷体_GBK" w:cs="方正楷体_GBK"/>
          <w:sz w:val="30"/>
          <w:szCs w:val="30"/>
        </w:rPr>
      </w:pPr>
    </w:p>
    <w:p w14:paraId="475B7AD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但无论它多么宝贵，他们最终还是要失去它。</w:t>
      </w:r>
    </w:p>
    <w:p w14:paraId="1F62D947">
      <w:pPr>
        <w:spacing w:line="270" w:lineRule="auto"/>
        <w:rPr>
          <w:rFonts w:hint="eastAsia" w:ascii="方正楷体_GBK" w:hAnsi="方正楷体_GBK" w:eastAsia="方正楷体_GBK" w:cs="方正楷体_GBK"/>
          <w:sz w:val="30"/>
          <w:szCs w:val="30"/>
        </w:rPr>
      </w:pPr>
    </w:p>
    <w:p w14:paraId="1E53BF9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was expedient for them that their Lord should go away, that he might give place to that Comforter and Advocate, who should both do greater things than Christ's bodily presence had done, and was never to depart.x</w:t>
      </w:r>
    </w:p>
    <w:p w14:paraId="794745ED">
      <w:pPr>
        <w:spacing w:line="270" w:lineRule="auto"/>
        <w:rPr>
          <w:rFonts w:hint="eastAsia" w:ascii="方正楷体_GBK" w:hAnsi="方正楷体_GBK" w:eastAsia="方正楷体_GBK" w:cs="方正楷体_GBK"/>
          <w:sz w:val="30"/>
          <w:szCs w:val="30"/>
        </w:rPr>
      </w:pPr>
    </w:p>
    <w:p w14:paraId="55432DD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不仅如此，他们的主离开对他们是有益的，这样祂就可以让位给那位保惠师和中保，祂既要做比基督肉身同在所做的更大的事，也永不离开。x</w:t>
      </w:r>
    </w:p>
    <w:p w14:paraId="74A8719F">
      <w:pPr>
        <w:spacing w:line="270" w:lineRule="auto"/>
        <w:rPr>
          <w:rFonts w:hint="eastAsia" w:ascii="方正楷体_GBK" w:hAnsi="方正楷体_GBK" w:eastAsia="方正楷体_GBK" w:cs="方正楷体_GBK"/>
          <w:sz w:val="30"/>
          <w:szCs w:val="30"/>
        </w:rPr>
      </w:pPr>
    </w:p>
    <w:p w14:paraId="5010544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why should he depart?</w:t>
      </w:r>
    </w:p>
    <w:p w14:paraId="2EAFB47F">
      <w:pPr>
        <w:spacing w:line="270" w:lineRule="auto"/>
        <w:rPr>
          <w:rFonts w:hint="eastAsia" w:ascii="方正楷体_GBK" w:hAnsi="方正楷体_GBK" w:eastAsia="方正楷体_GBK" w:cs="方正楷体_GBK"/>
          <w:sz w:val="30"/>
          <w:szCs w:val="30"/>
        </w:rPr>
      </w:pPr>
    </w:p>
    <w:p w14:paraId="0D61C172">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祂为什么要离开呢？</w:t>
      </w:r>
    </w:p>
    <w:p w14:paraId="0FC262AD">
      <w:pPr>
        <w:spacing w:line="270" w:lineRule="auto"/>
        <w:rPr>
          <w:rFonts w:hint="eastAsia" w:ascii="方正楷体_GBK" w:hAnsi="方正楷体_GBK" w:eastAsia="方正楷体_GBK" w:cs="方正楷体_GBK"/>
          <w:sz w:val="30"/>
          <w:szCs w:val="30"/>
        </w:rPr>
      </w:pPr>
    </w:p>
    <w:p w14:paraId="2A5B872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Because he is expelled by force?</w:t>
      </w:r>
    </w:p>
    <w:p w14:paraId="1BB77182">
      <w:pPr>
        <w:spacing w:line="270" w:lineRule="auto"/>
        <w:rPr>
          <w:rFonts w:hint="eastAsia" w:ascii="方正楷体_GBK" w:hAnsi="方正楷体_GBK" w:eastAsia="方正楷体_GBK" w:cs="方正楷体_GBK"/>
          <w:sz w:val="30"/>
          <w:szCs w:val="30"/>
        </w:rPr>
      </w:pPr>
    </w:p>
    <w:p w14:paraId="71FC9B6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因为祂被武力驱逐吗？</w:t>
      </w:r>
    </w:p>
    <w:p w14:paraId="63D7B38E">
      <w:pPr>
        <w:spacing w:line="270" w:lineRule="auto"/>
        <w:rPr>
          <w:rFonts w:hint="eastAsia" w:ascii="方正楷体_GBK" w:hAnsi="方正楷体_GBK" w:eastAsia="方正楷体_GBK" w:cs="方正楷体_GBK"/>
          <w:sz w:val="30"/>
          <w:szCs w:val="30"/>
        </w:rPr>
      </w:pPr>
    </w:p>
    <w:p w14:paraId="0E7BCAC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the Spirit of God, against whom the spirit of the world and the spirit of hell cannot prevail.</w:t>
      </w:r>
    </w:p>
    <w:p w14:paraId="042D60B0">
      <w:pPr>
        <w:spacing w:line="270" w:lineRule="auto"/>
        <w:rPr>
          <w:rFonts w:hint="eastAsia" w:ascii="方正楷体_GBK" w:hAnsi="方正楷体_GBK" w:eastAsia="方正楷体_GBK" w:cs="方正楷体_GBK"/>
          <w:sz w:val="30"/>
          <w:szCs w:val="30"/>
        </w:rPr>
      </w:pPr>
    </w:p>
    <w:p w14:paraId="5B399528">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祂是上帝的灵，世界的灵和地狱的灵都不能胜过祂。</w:t>
      </w:r>
    </w:p>
    <w:p w14:paraId="3590A202">
      <w:pPr>
        <w:spacing w:line="270" w:lineRule="auto"/>
        <w:rPr>
          <w:rFonts w:hint="eastAsia" w:ascii="方正楷体_GBK" w:hAnsi="方正楷体_GBK" w:eastAsia="方正楷体_GBK" w:cs="方正楷体_GBK"/>
          <w:sz w:val="30"/>
          <w:szCs w:val="30"/>
        </w:rPr>
      </w:pPr>
    </w:p>
    <w:p w14:paraId="5E75539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Or because he meets with ungrateful treatment from believers?</w:t>
      </w:r>
    </w:p>
    <w:p w14:paraId="6715EFD1">
      <w:pPr>
        <w:spacing w:line="270" w:lineRule="auto"/>
        <w:rPr>
          <w:rFonts w:hint="eastAsia" w:ascii="方正楷体_GBK" w:hAnsi="方正楷体_GBK" w:eastAsia="方正楷体_GBK" w:cs="方正楷体_GBK"/>
          <w:sz w:val="30"/>
          <w:szCs w:val="30"/>
        </w:rPr>
      </w:pPr>
    </w:p>
    <w:p w14:paraId="6D4CDA5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或者因为祂从信徒那里遭受到忘恩负义的对待吗？</w:t>
      </w:r>
    </w:p>
    <w:p w14:paraId="76076479">
      <w:pPr>
        <w:spacing w:line="270" w:lineRule="auto"/>
        <w:rPr>
          <w:rFonts w:hint="eastAsia" w:ascii="方正楷体_GBK" w:hAnsi="方正楷体_GBK" w:eastAsia="方正楷体_GBK" w:cs="方正楷体_GBK"/>
          <w:sz w:val="30"/>
          <w:szCs w:val="30"/>
        </w:rPr>
      </w:pPr>
    </w:p>
    <w:p w14:paraId="45665E5C">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sometimes grieved indeed by their sins: but then he also grieves them in his turn, that having excited them to a salutary penitence, he may continue to seal themunto the day of redemption.</w:t>
      </w:r>
    </w:p>
    <w:p w14:paraId="2E29A917">
      <w:pPr>
        <w:spacing w:line="270" w:lineRule="auto"/>
        <w:rPr>
          <w:rFonts w:hint="eastAsia" w:ascii="方正楷体_GBK" w:hAnsi="方正楷体_GBK" w:eastAsia="方正楷体_GBK" w:cs="方正楷体_GBK"/>
          <w:sz w:val="30"/>
          <w:szCs w:val="30"/>
        </w:rPr>
      </w:pPr>
    </w:p>
    <w:p w14:paraId="76AC7B3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祂有时确实因他们的罪而忧伤：但那时祂也反过来使他们忧伤，以便在激励他们进行有益的悔改之后，祂可以继续印记他们，直到救赎的日子。</w:t>
      </w:r>
    </w:p>
    <w:p w14:paraId="2162A53B">
      <w:pPr>
        <w:spacing w:line="270" w:lineRule="auto"/>
        <w:rPr>
          <w:rFonts w:hint="eastAsia" w:ascii="方正楷体_GBK" w:hAnsi="方正楷体_GBK" w:eastAsia="方正楷体_GBK" w:cs="方正楷体_GBK"/>
          <w:sz w:val="30"/>
          <w:szCs w:val="30"/>
        </w:rPr>
      </w:pPr>
    </w:p>
    <w:p w14:paraId="27CF3FB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infusion of his consolations, and the communication of alacrity in the spiritual life, he withdraws, we admit, for a time; yethe remains for ever as the fountain of life, and the bond of union with Christ.</w:t>
      </w:r>
    </w:p>
    <w:p w14:paraId="379E2C3E">
      <w:pPr>
        <w:spacing w:line="270" w:lineRule="auto"/>
        <w:rPr>
          <w:rFonts w:hint="eastAsia" w:ascii="方正楷体_GBK" w:hAnsi="方正楷体_GBK" w:eastAsia="方正楷体_GBK" w:cs="方正楷体_GBK"/>
          <w:sz w:val="30"/>
          <w:szCs w:val="30"/>
        </w:rPr>
      </w:pPr>
    </w:p>
    <w:p w14:paraId="7C3C5C4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关于祂安慰的注入，以及在属灵生命中活力的传递，我们承认，祂会暂时收回；然而，祂永远是生命的泉源，以及与基督联合的纽带。</w:t>
      </w:r>
    </w:p>
    <w:p w14:paraId="7E921301">
      <w:pPr>
        <w:spacing w:line="270" w:lineRule="auto"/>
        <w:rPr>
          <w:rFonts w:hint="eastAsia" w:ascii="方正楷体_GBK" w:hAnsi="方正楷体_GBK" w:eastAsia="方正楷体_GBK" w:cs="方正楷体_GBK"/>
          <w:sz w:val="30"/>
          <w:szCs w:val="30"/>
        </w:rPr>
      </w:pPr>
    </w:p>
    <w:p w14:paraId="1D56F5D1">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"the anointing which abideth,"z and "a well of water springing up to everlasting life."61—</w:t>
      </w:r>
    </w:p>
    <w:p w14:paraId="6EDA8ED0">
      <w:pPr>
        <w:spacing w:line="270" w:lineRule="auto"/>
        <w:rPr>
          <w:rFonts w:hint="eastAsia" w:ascii="方正楷体_GBK" w:hAnsi="方正楷体_GBK" w:eastAsia="方正楷体_GBK" w:cs="方正楷体_GBK"/>
          <w:sz w:val="30"/>
          <w:szCs w:val="30"/>
        </w:rPr>
      </w:pPr>
    </w:p>
    <w:p w14:paraId="3D86036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祂是“常存的恩膏”，z 和“涌到永生的水泉”。61——</w:t>
      </w:r>
    </w:p>
    <w:p w14:paraId="5677632C">
      <w:pPr>
        <w:spacing w:line="270" w:lineRule="auto"/>
        <w:rPr>
          <w:rFonts w:hint="eastAsia" w:ascii="方正楷体_GBK" w:hAnsi="方正楷体_GBK" w:eastAsia="方正楷体_GBK" w:cs="方正楷体_GBK"/>
          <w:sz w:val="30"/>
          <w:szCs w:val="30"/>
        </w:rPr>
      </w:pPr>
    </w:p>
    <w:p w14:paraId="063F53B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considerations serve clearly to demonstrate the inexpressible greatness of the love of God in giving us his Holy Spirit.</w:t>
      </w:r>
    </w:p>
    <w:p w14:paraId="59ECAD11">
      <w:pPr>
        <w:spacing w:line="270" w:lineRule="auto"/>
        <w:rPr>
          <w:rFonts w:hint="eastAsia" w:ascii="方正楷体_GBK" w:hAnsi="方正楷体_GBK" w:eastAsia="方正楷体_GBK" w:cs="方正楷体_GBK"/>
          <w:sz w:val="30"/>
          <w:szCs w:val="30"/>
        </w:rPr>
      </w:pPr>
    </w:p>
    <w:p w14:paraId="7A79CD3F">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所有这些考量都清楚地表明了上帝赐给我们祂的圣灵，其爱是何等难以言喻的伟大。</w:t>
      </w:r>
    </w:p>
    <w:p w14:paraId="30DE85DB">
      <w:pPr>
        <w:spacing w:line="270" w:lineRule="auto"/>
        <w:rPr>
          <w:rFonts w:hint="eastAsia" w:ascii="方正楷体_GBK" w:hAnsi="方正楷体_GBK" w:eastAsia="方正楷体_GBK" w:cs="方正楷体_GBK"/>
          <w:sz w:val="30"/>
          <w:szCs w:val="30"/>
        </w:rPr>
      </w:pPr>
    </w:p>
    <w:p w14:paraId="416D653D">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But we ought also to consider the duties which we owe to this Spirit of God.</w:t>
      </w:r>
    </w:p>
    <w:p w14:paraId="34AB192C">
      <w:pPr>
        <w:spacing w:line="270" w:lineRule="auto"/>
        <w:rPr>
          <w:rFonts w:hint="eastAsia" w:ascii="方正楷体_GBK" w:hAnsi="方正楷体_GBK" w:eastAsia="方正楷体_GBK" w:cs="方正楷体_GBK"/>
          <w:sz w:val="30"/>
          <w:szCs w:val="30"/>
        </w:rPr>
      </w:pPr>
    </w:p>
    <w:p w14:paraId="31F42CE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但是我们也应当思想我们对这位上帝之灵所当尽的本分。</w:t>
      </w:r>
    </w:p>
    <w:p w14:paraId="57577ED9">
      <w:pPr>
        <w:spacing w:line="270" w:lineRule="auto"/>
        <w:rPr>
          <w:rFonts w:hint="eastAsia" w:ascii="方正楷体_GBK" w:hAnsi="方正楷体_GBK" w:eastAsia="方正楷体_GBK" w:cs="方正楷体_GBK"/>
          <w:sz w:val="30"/>
          <w:szCs w:val="30"/>
        </w:rPr>
      </w:pPr>
    </w:p>
    <w:p w14:paraId="6258863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Since the Spirit is the Most High God, let us treat the Scriptures given by his inspiration with profound reverence, no less than if we heard a present God, addressing us immediately from heaven.</w:t>
      </w:r>
    </w:p>
    <w:p w14:paraId="5415234E">
      <w:pPr>
        <w:spacing w:line="270" w:lineRule="auto"/>
        <w:rPr>
          <w:rFonts w:hint="eastAsia" w:ascii="方正楷体_GBK" w:hAnsi="方正楷体_GBK" w:eastAsia="方正楷体_GBK" w:cs="方正楷体_GBK"/>
          <w:sz w:val="30"/>
          <w:szCs w:val="30"/>
        </w:rPr>
      </w:pPr>
    </w:p>
    <w:p w14:paraId="3D017609">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第一，既然圣灵是至高上帝，让我们以深切的敬畏对待祂所默示的《圣经》，不亚于我们听见一位临在的上帝直接从天上对我们说话。</w:t>
      </w:r>
    </w:p>
    <w:p w14:paraId="1177A2AC">
      <w:pPr>
        <w:spacing w:line="270" w:lineRule="auto"/>
        <w:rPr>
          <w:rFonts w:hint="eastAsia" w:ascii="方正楷体_GBK" w:hAnsi="方正楷体_GBK" w:eastAsia="方正楷体_GBK" w:cs="方正楷体_GBK"/>
          <w:sz w:val="30"/>
          <w:szCs w:val="30"/>
        </w:rPr>
      </w:pPr>
    </w:p>
    <w:p w14:paraId="6E28D8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affront that is done to the Prophets and Apostles, strikes against the Spirit of God.</w:t>
      </w:r>
    </w:p>
    <w:p w14:paraId="7D05F7FC">
      <w:pPr>
        <w:spacing w:line="270" w:lineRule="auto"/>
        <w:rPr>
          <w:rFonts w:hint="eastAsia" w:ascii="方正楷体_GBK" w:hAnsi="方正楷体_GBK" w:eastAsia="方正楷体_GBK" w:cs="方正楷体_GBK"/>
          <w:sz w:val="30"/>
          <w:szCs w:val="30"/>
        </w:rPr>
      </w:pPr>
    </w:p>
    <w:p w14:paraId="0CDA0D5A">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对先知和使徒所行的每一件冒犯，都是对上帝之灵的攻击。</w:t>
      </w:r>
    </w:p>
    <w:p w14:paraId="3A7E94EA">
      <w:pPr>
        <w:spacing w:line="270" w:lineRule="auto"/>
        <w:rPr>
          <w:rFonts w:hint="eastAsia" w:ascii="方正楷体_GBK" w:hAnsi="方正楷体_GBK" w:eastAsia="方正楷体_GBK" w:cs="方正楷体_GBK"/>
          <w:sz w:val="30"/>
          <w:szCs w:val="30"/>
        </w:rPr>
      </w:pPr>
    </w:p>
    <w:p w14:paraId="1D47200B">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Let us receive with becoming reverence his internal reproofs, counsels, and convictions; neither daring to make the least resistance, nor presuming to linger when he stimulates.</w:t>
      </w:r>
    </w:p>
    <w:p w14:paraId="2B3A63DB">
      <w:pPr>
        <w:spacing w:line="270" w:lineRule="auto"/>
        <w:rPr>
          <w:rFonts w:hint="eastAsia" w:ascii="方正楷体_GBK" w:hAnsi="方正楷体_GBK" w:eastAsia="方正楷体_GBK" w:cs="方正楷体_GBK"/>
          <w:sz w:val="30"/>
          <w:szCs w:val="30"/>
        </w:rPr>
      </w:pPr>
    </w:p>
    <w:p w14:paraId="33FF0304">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第二，让我们以应有的敬畏领受祂内在的责备、劝告和使人知罪；既不敢作丝毫的抵挡，也不敢在祂激励时迟延。</w:t>
      </w:r>
    </w:p>
    <w:p w14:paraId="7DC8B0AA">
      <w:pPr>
        <w:spacing w:line="270" w:lineRule="auto"/>
        <w:rPr>
          <w:rFonts w:hint="eastAsia" w:ascii="方正楷体_GBK" w:hAnsi="方正楷体_GBK" w:eastAsia="方正楷体_GBK" w:cs="方正楷体_GBK"/>
          <w:sz w:val="30"/>
          <w:szCs w:val="30"/>
        </w:rPr>
      </w:pPr>
    </w:p>
    <w:p w14:paraId="44D4A2E3">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were to grieve the Holy Spirit, by giving him ground of offence, and causing him to withhold his accustomed delights, and to cease for a time to operate as a Spirit of consolation and joy.c</w:t>
      </w:r>
    </w:p>
    <w:p w14:paraId="28CB0656">
      <w:pPr>
        <w:spacing w:line="270" w:lineRule="auto"/>
        <w:rPr>
          <w:rFonts w:hint="eastAsia" w:ascii="方正楷体_GBK" w:hAnsi="方正楷体_GBK" w:eastAsia="方正楷体_GBK" w:cs="方正楷体_GBK"/>
          <w:sz w:val="30"/>
          <w:szCs w:val="30"/>
        </w:rPr>
      </w:pPr>
    </w:p>
    <w:p w14:paraId="5A978F55">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这将使圣灵忧伤，因为给了祂发怒的理由，导致祂收回祂惯常的喜乐，并暂时停止作为安慰和喜乐之灵运作。c</w:t>
      </w:r>
    </w:p>
    <w:p w14:paraId="1898BFA6">
      <w:pPr>
        <w:spacing w:line="270" w:lineRule="auto"/>
        <w:rPr>
          <w:rFonts w:hint="eastAsia" w:ascii="方正楷体_GBK" w:hAnsi="方正楷体_GBK" w:eastAsia="方正楷体_GBK" w:cs="方正楷体_GBK"/>
          <w:sz w:val="30"/>
          <w:szCs w:val="30"/>
        </w:rPr>
      </w:pPr>
    </w:p>
    <w:p w14:paraId="034EB1A0">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Let us carefully watch over this sacred fire, that it be not extinguished either in ourselves or in others, but rather stirred up.e</w:t>
      </w:r>
    </w:p>
    <w:p w14:paraId="3CC7BE52">
      <w:pPr>
        <w:spacing w:line="270" w:lineRule="auto"/>
        <w:rPr>
          <w:rFonts w:hint="eastAsia" w:ascii="方正楷体_GBK" w:hAnsi="方正楷体_GBK" w:eastAsia="方正楷体_GBK" w:cs="方正楷体_GBK"/>
          <w:sz w:val="30"/>
          <w:szCs w:val="30"/>
        </w:rPr>
      </w:pPr>
    </w:p>
    <w:p w14:paraId="6E7BD676">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第三，让我们仔细看守这圣火，使它不致在我们自己或他人里面熄灭，反而要挑旺起来。e</w:t>
      </w:r>
    </w:p>
    <w:p w14:paraId="1DA18542">
      <w:pPr>
        <w:spacing w:line="270" w:lineRule="auto"/>
        <w:rPr>
          <w:rFonts w:hint="eastAsia" w:ascii="方正楷体_GBK" w:hAnsi="方正楷体_GBK" w:eastAsia="方正楷体_GBK" w:cs="方正楷体_GBK"/>
          <w:sz w:val="30"/>
          <w:szCs w:val="30"/>
        </w:rPr>
      </w:pPr>
    </w:p>
    <w:p w14:paraId="6495CE9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Let us consecrate ourselves as temples to the Spirit, and preserve them holy and pure.</w:t>
      </w:r>
    </w:p>
    <w:p w14:paraId="23D2E9F9">
      <w:pPr>
        <w:spacing w:line="270" w:lineRule="auto"/>
        <w:rPr>
          <w:rFonts w:hint="eastAsia" w:ascii="方正楷体_GBK" w:hAnsi="方正楷体_GBK" w:eastAsia="方正楷体_GBK" w:cs="方正楷体_GBK"/>
          <w:sz w:val="30"/>
          <w:szCs w:val="30"/>
        </w:rPr>
      </w:pPr>
    </w:p>
    <w:p w14:paraId="6E8E9137">
      <w:pPr>
        <w:spacing w:line="27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第四，让我们将自己分别为圣，作为圣灵的殿，并保守它们圣洁纯净。</w:t>
      </w:r>
    </w:p>
    <w:p w14:paraId="6A10CC59">
      <w:pPr>
        <w:spacing w:line="270" w:lineRule="auto"/>
        <w:rPr>
          <w:rFonts w:hint="eastAsia" w:ascii="方正楷体_GBK" w:hAnsi="方正楷体_GBK" w:eastAsia="方正楷体_GBK" w:cs="方正楷体_GBK"/>
          <w:sz w:val="30"/>
          <w:szCs w:val="30"/>
        </w:rPr>
      </w:pPr>
    </w:p>
    <w:p w14:paraId="1B355712">
      <w:pPr>
        <w:spacing w:line="270" w:lineRule="auto"/>
        <w:rPr>
          <w:rFonts w:hint="eastAsia" w:ascii="方正楷体_GBK" w:hAnsi="方正楷体_GBK" w:eastAsia="方正楷体_GBK" w:cs="方正楷体_GBK"/>
          <w:sz w:val="30"/>
          <w:szCs w:val="30"/>
        </w:rPr>
      </w:pPr>
    </w:p>
    <w:p w14:paraId="2E370C84">
      <w:pPr>
        <w:spacing w:line="271" w:lineRule="auto"/>
        <w:rPr>
          <w:rFonts w:hint="eastAsia" w:ascii="方正楷体_GBK" w:hAnsi="方正楷体_GBK" w:eastAsia="方正楷体_GBK" w:cs="方正楷体_GBK"/>
          <w:sz w:val="30"/>
          <w:szCs w:val="30"/>
        </w:rPr>
      </w:pPr>
    </w:p>
    <w:p w14:paraId="24DC9DB8">
      <w:pPr>
        <w:spacing w:line="271" w:lineRule="auto"/>
        <w:rPr>
          <w:rFonts w:hint="eastAsia" w:ascii="方正楷体_GBK" w:hAnsi="方正楷体_GBK" w:eastAsia="方正楷体_GBK" w:cs="方正楷体_GBK"/>
          <w:sz w:val="30"/>
          <w:szCs w:val="30"/>
        </w:rPr>
      </w:pPr>
    </w:p>
    <w:p w14:paraId="26413081">
      <w:pPr>
        <w:pStyle w:val="2"/>
        <w:spacing w:before="321" w:line="251" w:lineRule="auto"/>
        <w:ind w:right="4" w:firstLine="3"/>
        <w:jc w:val="both"/>
        <w:rPr>
          <w:rFonts w:hint="eastAsia" w:ascii="方正楷体_GBK" w:hAnsi="方正楷体_GBK" w:eastAsia="方正楷体_GBK" w:cs="方正楷体_GBK"/>
          <w:sz w:val="30"/>
          <w:szCs w:val="30"/>
        </w:rPr>
      </w:pPr>
      <w:bookmarkStart w:id="3" w:name="bookmark16"/>
      <w:bookmarkEnd w:id="3"/>
      <w:r>
        <w:rPr>
          <w:rFonts w:hint="eastAsia" w:ascii="方正楷体_GBK" w:hAnsi="方正楷体_GBK" w:eastAsia="方正楷体_GBK" w:cs="方正楷体_GBK"/>
          <w:sz w:val="30"/>
          <w:szCs w:val="30"/>
        </w:rPr>
        <w:t>DISSERTATION XXIV: ON THE</w:t>
      </w:r>
    </w:p>
    <w:p w14:paraId="5E4C01A1">
      <w:pPr>
        <w:pStyle w:val="2"/>
        <w:spacing w:before="321" w:line="251" w:lineRule="auto"/>
        <w:ind w:right="4" w:firstLine="3"/>
        <w:jc w:val="both"/>
        <w:rPr>
          <w:rFonts w:hint="eastAsia" w:ascii="方正楷体_GBK" w:hAnsi="方正楷体_GBK" w:eastAsia="方正楷体_GBK" w:cs="方正楷体_GBK"/>
          <w:sz w:val="30"/>
          <w:szCs w:val="30"/>
        </w:rPr>
      </w:pPr>
    </w:p>
    <w:p w14:paraId="2DC8011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CHURCH, AND THE COMMUNION OF</w:t>
      </w:r>
    </w:p>
    <w:p w14:paraId="6973FFF1">
      <w:pPr>
        <w:pStyle w:val="2"/>
        <w:spacing w:before="321" w:line="251" w:lineRule="auto"/>
        <w:ind w:right="4" w:firstLine="3"/>
        <w:jc w:val="both"/>
        <w:rPr>
          <w:rFonts w:hint="eastAsia" w:ascii="方正楷体_GBK" w:hAnsi="方正楷体_GBK" w:eastAsia="方正楷体_GBK" w:cs="方正楷体_GBK"/>
          <w:sz w:val="30"/>
          <w:szCs w:val="30"/>
        </w:rPr>
      </w:pPr>
    </w:p>
    <w:p w14:paraId="5988D5B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SAINTS, AND THE OPERATION OF OUR</w:t>
      </w:r>
    </w:p>
    <w:p w14:paraId="6A3438F5">
      <w:pPr>
        <w:pStyle w:val="2"/>
        <w:spacing w:before="321" w:line="251" w:lineRule="auto"/>
        <w:ind w:right="4" w:firstLine="3"/>
        <w:jc w:val="both"/>
        <w:rPr>
          <w:rFonts w:hint="eastAsia" w:ascii="方正楷体_GBK" w:hAnsi="方正楷体_GBK" w:eastAsia="方正楷体_GBK" w:cs="方正楷体_GBK"/>
          <w:sz w:val="30"/>
          <w:szCs w:val="30"/>
        </w:rPr>
      </w:pPr>
    </w:p>
    <w:p w14:paraId="5E8D393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FAITH WITH REGARD TO BOTH</w:t>
      </w:r>
    </w:p>
    <w:p w14:paraId="04C97A42">
      <w:pPr>
        <w:pStyle w:val="2"/>
        <w:spacing w:before="321" w:line="251" w:lineRule="auto"/>
        <w:ind w:right="4" w:firstLine="3"/>
        <w:jc w:val="both"/>
        <w:rPr>
          <w:rFonts w:hint="eastAsia" w:ascii="方正楷体_GBK" w:hAnsi="方正楷体_GBK" w:eastAsia="方正楷体_GBK" w:cs="方正楷体_GBK"/>
          <w:sz w:val="30"/>
          <w:szCs w:val="30"/>
        </w:rPr>
      </w:pPr>
    </w:p>
    <w:p w14:paraId="2D6AEB9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第二十四讲：论教会、圣徒相通以及我们信心在这两方面的运作</w:t>
      </w:r>
    </w:p>
    <w:p w14:paraId="0DC27032">
      <w:pPr>
        <w:pStyle w:val="2"/>
        <w:spacing w:before="321" w:line="251" w:lineRule="auto"/>
        <w:ind w:right="4" w:firstLine="3"/>
        <w:jc w:val="both"/>
        <w:rPr>
          <w:rFonts w:hint="eastAsia" w:ascii="方正楷体_GBK" w:hAnsi="方正楷体_GBK" w:eastAsia="方正楷体_GBK" w:cs="方正楷体_GBK"/>
          <w:sz w:val="30"/>
          <w:szCs w:val="30"/>
        </w:rPr>
      </w:pPr>
    </w:p>
    <w:p w14:paraId="42AFD69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IT is truly impossible to mention or to conceive a conjunction, more beautiful, more close and intimate, or more endeared by mutual love, than that which subsists between God and his people, between Christ and the Church.</w:t>
      </w:r>
    </w:p>
    <w:p w14:paraId="26FFACCD">
      <w:pPr>
        <w:pStyle w:val="2"/>
        <w:spacing w:before="321" w:line="251" w:lineRule="auto"/>
        <w:ind w:right="4" w:firstLine="3"/>
        <w:jc w:val="both"/>
        <w:rPr>
          <w:rFonts w:hint="eastAsia" w:ascii="方正楷体_GBK" w:hAnsi="方正楷体_GBK" w:eastAsia="方正楷体_GBK" w:cs="方正楷体_GBK"/>
          <w:sz w:val="30"/>
          <w:szCs w:val="30"/>
        </w:rPr>
      </w:pPr>
    </w:p>
    <w:p w14:paraId="305D735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实在不可能提及或构想一种比上帝与祂子民之间、基督与教会之间存在的联合更美丽、更紧密亲近、或因相互的爱而更珍贵的联合了。</w:t>
      </w:r>
    </w:p>
    <w:p w14:paraId="0E98EECF">
      <w:pPr>
        <w:pStyle w:val="2"/>
        <w:spacing w:before="321" w:line="251" w:lineRule="auto"/>
        <w:ind w:right="4" w:firstLine="3"/>
        <w:jc w:val="both"/>
        <w:rPr>
          <w:rFonts w:hint="eastAsia" w:ascii="方正楷体_GBK" w:hAnsi="方正楷体_GBK" w:eastAsia="方正楷体_GBK" w:cs="方正楷体_GBK"/>
          <w:sz w:val="30"/>
          <w:szCs w:val="30"/>
        </w:rPr>
      </w:pPr>
    </w:p>
    <w:p w14:paraId="702580E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beauty and comeliness appear in full perfection.</w:t>
      </w:r>
    </w:p>
    <w:p w14:paraId="35CA0716">
      <w:pPr>
        <w:pStyle w:val="2"/>
        <w:spacing w:before="321" w:line="251" w:lineRule="auto"/>
        <w:ind w:right="4" w:firstLine="3"/>
        <w:jc w:val="both"/>
        <w:rPr>
          <w:rFonts w:hint="eastAsia" w:ascii="方正楷体_GBK" w:hAnsi="方正楷体_GBK" w:eastAsia="方正楷体_GBK" w:cs="方正楷体_GBK"/>
          <w:sz w:val="30"/>
          <w:szCs w:val="30"/>
        </w:rPr>
      </w:pPr>
    </w:p>
    <w:p w14:paraId="3AD3456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此处，美丽与俊秀全然完美地显现。</w:t>
      </w:r>
    </w:p>
    <w:p w14:paraId="7A94F63F">
      <w:pPr>
        <w:pStyle w:val="2"/>
        <w:spacing w:before="321" w:line="251" w:lineRule="auto"/>
        <w:ind w:right="4" w:firstLine="3"/>
        <w:jc w:val="both"/>
        <w:rPr>
          <w:rFonts w:hint="eastAsia" w:ascii="方正楷体_GBK" w:hAnsi="方正楷体_GBK" w:eastAsia="方正楷体_GBK" w:cs="方正楷体_GBK"/>
          <w:sz w:val="30"/>
          <w:szCs w:val="30"/>
        </w:rPr>
      </w:pPr>
    </w:p>
    <w:p w14:paraId="7ED7659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Christ indeed it shines with a trans-cendent lustre; and hence it is said in the Psalms, "Thou art fairer than the sons of men;" where the doubling of the radical letters in the Hebrew word rendered "fairer," adds to the energy of the signification.</w:t>
      </w:r>
    </w:p>
    <w:p w14:paraId="3B1399DA">
      <w:pPr>
        <w:pStyle w:val="2"/>
        <w:spacing w:before="321" w:line="251" w:lineRule="auto"/>
        <w:ind w:right="4" w:firstLine="3"/>
        <w:jc w:val="both"/>
        <w:rPr>
          <w:rFonts w:hint="eastAsia" w:ascii="方正楷体_GBK" w:hAnsi="方正楷体_GBK" w:eastAsia="方正楷体_GBK" w:cs="方正楷体_GBK"/>
          <w:sz w:val="30"/>
          <w:szCs w:val="30"/>
        </w:rPr>
      </w:pPr>
    </w:p>
    <w:p w14:paraId="5AF8731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在基督里，它确实闪耀着卓越的光辉；因此，《诗篇》中说：“你比世人更美”；其中希伯来文“更美”一词词根字母的重叠，增强了其含义的力量。</w:t>
      </w:r>
    </w:p>
    <w:p w14:paraId="1F683AA6">
      <w:pPr>
        <w:pStyle w:val="2"/>
        <w:spacing w:before="321" w:line="251" w:lineRule="auto"/>
        <w:ind w:right="4" w:firstLine="3"/>
        <w:jc w:val="both"/>
        <w:rPr>
          <w:rFonts w:hint="eastAsia" w:ascii="方正楷体_GBK" w:hAnsi="方正楷体_GBK" w:eastAsia="方正楷体_GBK" w:cs="方正楷体_GBK"/>
          <w:sz w:val="30"/>
          <w:szCs w:val="30"/>
        </w:rPr>
      </w:pPr>
    </w:p>
    <w:p w14:paraId="6B46D5B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beauty even of the Church is so great, that he whose province it is to judge, pronounces this eulogy upon her: "Behold, thou art fair, my love; behold, thou art fair, thou hast doves' eyes."</w:t>
      </w:r>
    </w:p>
    <w:p w14:paraId="74A253A6">
      <w:pPr>
        <w:pStyle w:val="2"/>
        <w:spacing w:before="321" w:line="251" w:lineRule="auto"/>
        <w:ind w:right="4" w:firstLine="3"/>
        <w:jc w:val="both"/>
        <w:rPr>
          <w:rFonts w:hint="eastAsia" w:ascii="方正楷体_GBK" w:hAnsi="方正楷体_GBK" w:eastAsia="方正楷体_GBK" w:cs="方正楷体_GBK"/>
          <w:sz w:val="30"/>
          <w:szCs w:val="30"/>
        </w:rPr>
      </w:pPr>
    </w:p>
    <w:p w14:paraId="1C65EC0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但是，即使是教会的美丽也是如此之大，以致那有权柄审判的，对她发出这样的赞美：“看哪，我的爱，你是美丽的；看哪，你是美丽的，你有鸽子的眼睛。”</w:t>
      </w:r>
    </w:p>
    <w:p w14:paraId="448A7BDA">
      <w:pPr>
        <w:pStyle w:val="2"/>
        <w:spacing w:before="321" w:line="251" w:lineRule="auto"/>
        <w:ind w:right="4" w:firstLine="3"/>
        <w:jc w:val="both"/>
        <w:rPr>
          <w:rFonts w:hint="eastAsia" w:ascii="方正楷体_GBK" w:hAnsi="方正楷体_GBK" w:eastAsia="方正楷体_GBK" w:cs="方正楷体_GBK"/>
          <w:sz w:val="30"/>
          <w:szCs w:val="30"/>
        </w:rPr>
      </w:pPr>
    </w:p>
    <w:p w14:paraId="204F4B8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"Thou art all fair, my love; there is no spot in thee."b</w:t>
      </w:r>
    </w:p>
    <w:p w14:paraId="7755CA88">
      <w:pPr>
        <w:pStyle w:val="2"/>
        <w:spacing w:before="321" w:line="251" w:lineRule="auto"/>
        <w:ind w:right="4" w:firstLine="3"/>
        <w:jc w:val="both"/>
        <w:rPr>
          <w:rFonts w:hint="eastAsia" w:ascii="方正楷体_GBK" w:hAnsi="方正楷体_GBK" w:eastAsia="方正楷体_GBK" w:cs="方正楷体_GBK"/>
          <w:sz w:val="30"/>
          <w:szCs w:val="30"/>
        </w:rPr>
      </w:pPr>
    </w:p>
    <w:p w14:paraId="3B8C0C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不仅如此，“我的爱，你全然美丽；你毫无瑕疵。”b</w:t>
      </w:r>
    </w:p>
    <w:p w14:paraId="7DAB6B35">
      <w:pPr>
        <w:pStyle w:val="2"/>
        <w:spacing w:before="321" w:line="251" w:lineRule="auto"/>
        <w:ind w:right="4" w:firstLine="3"/>
        <w:jc w:val="both"/>
        <w:rPr>
          <w:rFonts w:hint="eastAsia" w:ascii="方正楷体_GBK" w:hAnsi="方正楷体_GBK" w:eastAsia="方正楷体_GBK" w:cs="方正楷体_GBK"/>
          <w:sz w:val="30"/>
          <w:szCs w:val="30"/>
        </w:rPr>
      </w:pPr>
    </w:p>
    <w:p w14:paraId="7028AE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Again, this union is so intimate, that hardly any similitude is sufficient to express its closeness.</w:t>
      </w:r>
    </w:p>
    <w:p w14:paraId="32F10169">
      <w:pPr>
        <w:pStyle w:val="2"/>
        <w:spacing w:before="321" w:line="251" w:lineRule="auto"/>
        <w:ind w:right="4" w:firstLine="3"/>
        <w:jc w:val="both"/>
        <w:rPr>
          <w:rFonts w:hint="eastAsia" w:ascii="方正楷体_GBK" w:hAnsi="方正楷体_GBK" w:eastAsia="方正楷体_GBK" w:cs="方正楷体_GBK"/>
          <w:sz w:val="30"/>
          <w:szCs w:val="30"/>
        </w:rPr>
      </w:pPr>
    </w:p>
    <w:p w14:paraId="525FF55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再者，这种联合是如此亲密，几乎没有任何比喻足以表达其紧密程度。</w:t>
      </w:r>
    </w:p>
    <w:p w14:paraId="411728CF">
      <w:pPr>
        <w:pStyle w:val="2"/>
        <w:spacing w:before="321" w:line="251" w:lineRule="auto"/>
        <w:ind w:right="4" w:firstLine="3"/>
        <w:jc w:val="both"/>
        <w:rPr>
          <w:rFonts w:hint="eastAsia" w:ascii="方正楷体_GBK" w:hAnsi="方正楷体_GBK" w:eastAsia="方正楷体_GBK" w:cs="方正楷体_GBK"/>
          <w:sz w:val="30"/>
          <w:szCs w:val="30"/>
        </w:rPr>
      </w:pPr>
    </w:p>
    <w:p w14:paraId="0C89B97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Marriage, as it exists amongst men, has been defined by lawyers, "a state in which two persons are indissolubly united in life."*</w:t>
      </w:r>
    </w:p>
    <w:p w14:paraId="2343078C">
      <w:pPr>
        <w:pStyle w:val="2"/>
        <w:spacing w:before="321" w:line="251" w:lineRule="auto"/>
        <w:ind w:right="4" w:firstLine="3"/>
        <w:jc w:val="both"/>
        <w:rPr>
          <w:rFonts w:hint="eastAsia" w:ascii="方正楷体_GBK" w:hAnsi="方正楷体_GBK" w:eastAsia="方正楷体_GBK" w:cs="方正楷体_GBK"/>
          <w:sz w:val="30"/>
          <w:szCs w:val="30"/>
        </w:rPr>
      </w:pPr>
    </w:p>
    <w:p w14:paraId="4B5062E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婚姻，如其存在于人间，已被法学家定义为“两个人生命中不可分割地结合在一起的状态。”*</w:t>
      </w:r>
    </w:p>
    <w:p w14:paraId="4F2BEF4E">
      <w:pPr>
        <w:pStyle w:val="2"/>
        <w:spacing w:before="321" w:line="251" w:lineRule="auto"/>
        <w:ind w:right="4" w:firstLine="3"/>
        <w:jc w:val="both"/>
        <w:rPr>
          <w:rFonts w:hint="eastAsia" w:ascii="方正楷体_GBK" w:hAnsi="方正楷体_GBK" w:eastAsia="方正楷体_GBK" w:cs="方正楷体_GBK"/>
          <w:sz w:val="30"/>
          <w:szCs w:val="30"/>
        </w:rPr>
      </w:pPr>
    </w:p>
    <w:p w14:paraId="2CA226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definition of Scripture, "two shall be one flesh;"c than which expression, certainly, none more proper or vigorous could have been employed.</w:t>
      </w:r>
    </w:p>
    <w:p w14:paraId="1561A406">
      <w:pPr>
        <w:pStyle w:val="2"/>
        <w:spacing w:before="321" w:line="251" w:lineRule="auto"/>
        <w:ind w:right="4" w:firstLine="3"/>
        <w:jc w:val="both"/>
        <w:rPr>
          <w:rFonts w:hint="eastAsia" w:ascii="方正楷体_GBK" w:hAnsi="方正楷体_GBK" w:eastAsia="方正楷体_GBK" w:cs="方正楷体_GBK"/>
          <w:sz w:val="30"/>
          <w:szCs w:val="30"/>
        </w:rPr>
      </w:pPr>
    </w:p>
    <w:p w14:paraId="3C94ABE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根据《圣经》的定义，“二人成为一体”；c 这个表达，当然，没有比这更恰当或更有力的了。</w:t>
      </w:r>
    </w:p>
    <w:p w14:paraId="12B8B0F9">
      <w:pPr>
        <w:pStyle w:val="2"/>
        <w:spacing w:before="321" w:line="251" w:lineRule="auto"/>
        <w:ind w:right="4" w:firstLine="3"/>
        <w:jc w:val="both"/>
        <w:rPr>
          <w:rFonts w:hint="eastAsia" w:ascii="方正楷体_GBK" w:hAnsi="方正楷体_GBK" w:eastAsia="方正楷体_GBK" w:cs="方正楷体_GBK"/>
          <w:sz w:val="30"/>
          <w:szCs w:val="30"/>
        </w:rPr>
      </w:pPr>
    </w:p>
    <w:p w14:paraId="2336A0E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here is something farther.</w:t>
      </w:r>
    </w:p>
    <w:p w14:paraId="5B1001CB">
      <w:pPr>
        <w:pStyle w:val="2"/>
        <w:spacing w:before="321" w:line="251" w:lineRule="auto"/>
        <w:ind w:right="4" w:firstLine="3"/>
        <w:jc w:val="both"/>
        <w:rPr>
          <w:rFonts w:hint="eastAsia" w:ascii="方正楷体_GBK" w:hAnsi="方正楷体_GBK" w:eastAsia="方正楷体_GBK" w:cs="方正楷体_GBK"/>
          <w:sz w:val="30"/>
          <w:szCs w:val="30"/>
        </w:rPr>
      </w:pPr>
    </w:p>
    <w:p w14:paraId="0F9DE81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但这里还有更深一层。</w:t>
      </w:r>
    </w:p>
    <w:p w14:paraId="56D8827F">
      <w:pPr>
        <w:pStyle w:val="2"/>
        <w:spacing w:before="321" w:line="251" w:lineRule="auto"/>
        <w:ind w:right="4" w:firstLine="3"/>
        <w:jc w:val="both"/>
        <w:rPr>
          <w:rFonts w:hint="eastAsia" w:ascii="方正楷体_GBK" w:hAnsi="方正楷体_GBK" w:eastAsia="方正楷体_GBK" w:cs="方正楷体_GBK"/>
          <w:sz w:val="30"/>
          <w:szCs w:val="30"/>
        </w:rPr>
      </w:pPr>
    </w:p>
    <w:p w14:paraId="6923F93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who is joined to the Lord," is not only one body with him, "a member of his flesh, and of his bones," but also "one spirit" with him.e</w:t>
      </w:r>
    </w:p>
    <w:p w14:paraId="6B7A07A8">
      <w:pPr>
        <w:pStyle w:val="2"/>
        <w:spacing w:before="321" w:line="251" w:lineRule="auto"/>
        <w:ind w:right="4" w:firstLine="3"/>
        <w:jc w:val="both"/>
        <w:rPr>
          <w:rFonts w:hint="eastAsia" w:ascii="方正楷体_GBK" w:hAnsi="方正楷体_GBK" w:eastAsia="方正楷体_GBK" w:cs="方正楷体_GBK"/>
          <w:sz w:val="30"/>
          <w:szCs w:val="30"/>
        </w:rPr>
      </w:pPr>
    </w:p>
    <w:p w14:paraId="0757EC8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“与主联合的”，不仅与祂成为一体，“是祂骨中的骨，肉中的肉”，而且与祂成为“一灵”。e</w:t>
      </w:r>
    </w:p>
    <w:p w14:paraId="619E990D">
      <w:pPr>
        <w:pStyle w:val="2"/>
        <w:spacing w:before="321" w:line="251" w:lineRule="auto"/>
        <w:ind w:right="4" w:firstLine="3"/>
        <w:jc w:val="both"/>
        <w:rPr>
          <w:rFonts w:hint="eastAsia" w:ascii="方正楷体_GBK" w:hAnsi="方正楷体_GBK" w:eastAsia="方正楷体_GBK" w:cs="方正楷体_GBK"/>
          <w:sz w:val="30"/>
          <w:szCs w:val="30"/>
        </w:rPr>
      </w:pPr>
    </w:p>
    <w:p w14:paraId="1375929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can doubt that, since Christ and the Church are so fair, and so closely united, the happy consequence must be a most delightful interchange of mutual love.</w:t>
      </w:r>
    </w:p>
    <w:p w14:paraId="3858EA23">
      <w:pPr>
        <w:pStyle w:val="2"/>
        <w:spacing w:before="321" w:line="251" w:lineRule="auto"/>
        <w:ind w:right="4" w:firstLine="3"/>
        <w:jc w:val="both"/>
        <w:rPr>
          <w:rFonts w:hint="eastAsia" w:ascii="方正楷体_GBK" w:hAnsi="方正楷体_GBK" w:eastAsia="方正楷体_GBK" w:cs="方正楷体_GBK"/>
          <w:sz w:val="30"/>
          <w:szCs w:val="30"/>
        </w:rPr>
      </w:pPr>
    </w:p>
    <w:p w14:paraId="03790CC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既然基督和教会如此美丽，又如此紧密地联合，谁能怀疑其幸福的后果必定是相互间最愉悦的爱之交流呢？</w:t>
      </w:r>
    </w:p>
    <w:p w14:paraId="628CACA7">
      <w:pPr>
        <w:pStyle w:val="2"/>
        <w:spacing w:before="321" w:line="251" w:lineRule="auto"/>
        <w:ind w:right="4" w:firstLine="3"/>
        <w:jc w:val="both"/>
        <w:rPr>
          <w:rFonts w:hint="eastAsia" w:ascii="方正楷体_GBK" w:hAnsi="方正楷体_GBK" w:eastAsia="方正楷体_GBK" w:cs="方正楷体_GBK"/>
          <w:sz w:val="30"/>
          <w:szCs w:val="30"/>
        </w:rPr>
      </w:pPr>
    </w:p>
    <w:p w14:paraId="03333B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an interchange of love doth in reality take place.</w:t>
      </w:r>
    </w:p>
    <w:p w14:paraId="22790984">
      <w:pPr>
        <w:pStyle w:val="2"/>
        <w:spacing w:before="321" w:line="251" w:lineRule="auto"/>
        <w:ind w:right="4" w:firstLine="3"/>
        <w:jc w:val="both"/>
        <w:rPr>
          <w:rFonts w:hint="eastAsia" w:ascii="方正楷体_GBK" w:hAnsi="方正楷体_GBK" w:eastAsia="方正楷体_GBK" w:cs="方正楷体_GBK"/>
          <w:sz w:val="30"/>
          <w:szCs w:val="30"/>
        </w:rPr>
      </w:pPr>
    </w:p>
    <w:p w14:paraId="16828C5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这种爱的交流确实发生了。</w:t>
      </w:r>
    </w:p>
    <w:p w14:paraId="3BB4CC5C">
      <w:pPr>
        <w:pStyle w:val="2"/>
        <w:spacing w:before="321" w:line="251" w:lineRule="auto"/>
        <w:ind w:right="4" w:firstLine="3"/>
        <w:jc w:val="both"/>
        <w:rPr>
          <w:rFonts w:hint="eastAsia" w:ascii="方正楷体_GBK" w:hAnsi="方正楷体_GBK" w:eastAsia="方正楷体_GBK" w:cs="方正楷体_GBK"/>
          <w:sz w:val="30"/>
          <w:szCs w:val="30"/>
        </w:rPr>
      </w:pPr>
    </w:p>
    <w:p w14:paraId="0CBDB8A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fair, and how pleasant art thou, O love, for delights!"</w:t>
      </w:r>
    </w:p>
    <w:p w14:paraId="5DA4A8A8">
      <w:pPr>
        <w:pStyle w:val="2"/>
        <w:spacing w:before="321" w:line="251" w:lineRule="auto"/>
        <w:ind w:right="4" w:firstLine="3"/>
        <w:jc w:val="both"/>
        <w:rPr>
          <w:rFonts w:hint="eastAsia" w:ascii="方正楷体_GBK" w:hAnsi="方正楷体_GBK" w:eastAsia="方正楷体_GBK" w:cs="方正楷体_GBK"/>
          <w:sz w:val="30"/>
          <w:szCs w:val="30"/>
        </w:rPr>
      </w:pPr>
    </w:p>
    <w:p w14:paraId="2798A68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“爱啊，你何等美丽，何等令人喜悦，使人快乐！”</w:t>
      </w:r>
    </w:p>
    <w:p w14:paraId="1DBF761B">
      <w:pPr>
        <w:pStyle w:val="2"/>
        <w:spacing w:before="321" w:line="251" w:lineRule="auto"/>
        <w:ind w:right="4" w:firstLine="3"/>
        <w:jc w:val="both"/>
        <w:rPr>
          <w:rFonts w:hint="eastAsia" w:ascii="方正楷体_GBK" w:hAnsi="方正楷体_GBK" w:eastAsia="方正楷体_GBK" w:cs="方正楷体_GBK"/>
          <w:sz w:val="30"/>
          <w:szCs w:val="30"/>
        </w:rPr>
      </w:pPr>
    </w:p>
    <w:p w14:paraId="21E6D5E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not,therefore, presume todisjoin in our meditations, subjects which are connected together by so many ties.</w:t>
      </w:r>
    </w:p>
    <w:p w14:paraId="7A59DA0F">
      <w:pPr>
        <w:pStyle w:val="2"/>
        <w:spacing w:before="321" w:line="251" w:lineRule="auto"/>
        <w:ind w:right="4" w:firstLine="3"/>
        <w:jc w:val="both"/>
        <w:rPr>
          <w:rFonts w:hint="eastAsia" w:ascii="方正楷体_GBK" w:hAnsi="方正楷体_GBK" w:eastAsia="方正楷体_GBK" w:cs="方正楷体_GBK"/>
          <w:sz w:val="30"/>
          <w:szCs w:val="30"/>
        </w:rPr>
      </w:pPr>
    </w:p>
    <w:p w14:paraId="621E613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因此，我们绝不可在默想中，擅自将那些藉着如此多纽带联系在一起的主题分开。</w:t>
      </w:r>
    </w:p>
    <w:p w14:paraId="360A0470">
      <w:pPr>
        <w:pStyle w:val="2"/>
        <w:spacing w:before="321" w:line="251" w:lineRule="auto"/>
        <w:ind w:right="4" w:firstLine="3"/>
        <w:jc w:val="both"/>
        <w:rPr>
          <w:rFonts w:hint="eastAsia" w:ascii="方正楷体_GBK" w:hAnsi="方正楷体_GBK" w:eastAsia="方正楷体_GBK" w:cs="方正楷体_GBK"/>
          <w:sz w:val="30"/>
          <w:szCs w:val="30"/>
        </w:rPr>
      </w:pPr>
    </w:p>
    <w:p w14:paraId="1309EDC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having treated of God and Christ, and the Spirit who proceeds from both, we must now speak of the CHURCH, which the FATHER has elected, and the SON redeemed, and which the SPIRIT unites to Christ, and seals unto the day of complete redemption.</w:t>
      </w:r>
    </w:p>
    <w:p w14:paraId="7C2E6AD0">
      <w:pPr>
        <w:pStyle w:val="2"/>
        <w:spacing w:before="321" w:line="251" w:lineRule="auto"/>
        <w:ind w:right="4" w:firstLine="3"/>
        <w:jc w:val="both"/>
        <w:rPr>
          <w:rFonts w:hint="eastAsia" w:ascii="方正楷体_GBK" w:hAnsi="方正楷体_GBK" w:eastAsia="方正楷体_GBK" w:cs="方正楷体_GBK"/>
          <w:sz w:val="30"/>
          <w:szCs w:val="30"/>
        </w:rPr>
      </w:pPr>
    </w:p>
    <w:p w14:paraId="0DF2981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但是，既已论述了上帝和基督，以及从二者发出的圣灵，我们现在必须论述教会，即父所拣选、子所救赎、圣灵使其与基督联合并印记直到完全救赎之日的教会。</w:t>
      </w:r>
    </w:p>
    <w:p w14:paraId="13B994B8">
      <w:pPr>
        <w:pStyle w:val="2"/>
        <w:spacing w:before="321" w:line="251" w:lineRule="auto"/>
        <w:ind w:right="4" w:firstLine="3"/>
        <w:jc w:val="both"/>
        <w:rPr>
          <w:rFonts w:hint="eastAsia" w:ascii="方正楷体_GBK" w:hAnsi="方正楷体_GBK" w:eastAsia="方正楷体_GBK" w:cs="方正楷体_GBK"/>
          <w:sz w:val="30"/>
          <w:szCs w:val="30"/>
        </w:rPr>
      </w:pPr>
    </w:p>
    <w:p w14:paraId="45FC269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Four points fall to be explained here.</w:t>
      </w:r>
    </w:p>
    <w:p w14:paraId="0F74C239">
      <w:pPr>
        <w:pStyle w:val="2"/>
        <w:spacing w:before="321" w:line="251" w:lineRule="auto"/>
        <w:ind w:right="4" w:firstLine="3"/>
        <w:jc w:val="both"/>
        <w:rPr>
          <w:rFonts w:hint="eastAsia" w:ascii="方正楷体_GBK" w:hAnsi="方正楷体_GBK" w:eastAsia="方正楷体_GBK" w:cs="方正楷体_GBK"/>
          <w:sz w:val="30"/>
          <w:szCs w:val="30"/>
        </w:rPr>
      </w:pPr>
    </w:p>
    <w:p w14:paraId="5D110A2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 此处有四点需要解释。</w:t>
      </w:r>
    </w:p>
    <w:p w14:paraId="3E03AB84">
      <w:pPr>
        <w:pStyle w:val="2"/>
        <w:spacing w:before="321" w:line="251" w:lineRule="auto"/>
        <w:ind w:right="4" w:firstLine="3"/>
        <w:jc w:val="both"/>
        <w:rPr>
          <w:rFonts w:hint="eastAsia" w:ascii="方正楷体_GBK" w:hAnsi="方正楷体_GBK" w:eastAsia="方正楷体_GBK" w:cs="方正楷体_GBK"/>
          <w:sz w:val="30"/>
          <w:szCs w:val="30"/>
        </w:rPr>
      </w:pPr>
    </w:p>
    <w:p w14:paraId="130BF9E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First, THE NAME.</w:t>
      </w:r>
    </w:p>
    <w:p w14:paraId="1EFF93A2">
      <w:pPr>
        <w:pStyle w:val="2"/>
        <w:spacing w:before="321" w:line="251" w:lineRule="auto"/>
        <w:ind w:right="4" w:firstLine="3"/>
        <w:jc w:val="both"/>
        <w:rPr>
          <w:rFonts w:hint="eastAsia" w:ascii="方正楷体_GBK" w:hAnsi="方正楷体_GBK" w:eastAsia="方正楷体_GBK" w:cs="方正楷体_GBK"/>
          <w:sz w:val="30"/>
          <w:szCs w:val="30"/>
        </w:rPr>
      </w:pPr>
    </w:p>
    <w:p w14:paraId="19278AF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首先，名称。</w:t>
      </w:r>
    </w:p>
    <w:p w14:paraId="1C3534B3">
      <w:pPr>
        <w:pStyle w:val="2"/>
        <w:spacing w:before="321" w:line="251" w:lineRule="auto"/>
        <w:ind w:right="4" w:firstLine="3"/>
        <w:jc w:val="both"/>
        <w:rPr>
          <w:rFonts w:hint="eastAsia" w:ascii="方正楷体_GBK" w:hAnsi="方正楷体_GBK" w:eastAsia="方正楷体_GBK" w:cs="方正楷体_GBK"/>
          <w:sz w:val="30"/>
          <w:szCs w:val="30"/>
        </w:rPr>
      </w:pPr>
    </w:p>
    <w:p w14:paraId="1E11199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THE THING ITSELF.</w:t>
      </w:r>
    </w:p>
    <w:p w14:paraId="63E755DF">
      <w:pPr>
        <w:pStyle w:val="2"/>
        <w:spacing w:before="321" w:line="251" w:lineRule="auto"/>
        <w:ind w:right="4" w:firstLine="3"/>
        <w:jc w:val="both"/>
        <w:rPr>
          <w:rFonts w:hint="eastAsia" w:ascii="方正楷体_GBK" w:hAnsi="方正楷体_GBK" w:eastAsia="方正楷体_GBK" w:cs="方正楷体_GBK"/>
          <w:sz w:val="30"/>
          <w:szCs w:val="30"/>
        </w:rPr>
      </w:pPr>
    </w:p>
    <w:p w14:paraId="05ACFD2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其次，事物本身。</w:t>
      </w:r>
    </w:p>
    <w:p w14:paraId="02EC463A">
      <w:pPr>
        <w:pStyle w:val="2"/>
        <w:spacing w:before="321" w:line="251" w:lineRule="auto"/>
        <w:ind w:right="4" w:firstLine="3"/>
        <w:jc w:val="both"/>
        <w:rPr>
          <w:rFonts w:hint="eastAsia" w:ascii="方正楷体_GBK" w:hAnsi="方正楷体_GBK" w:eastAsia="方正楷体_GBK" w:cs="方正楷体_GBK"/>
          <w:sz w:val="30"/>
          <w:szCs w:val="30"/>
        </w:rPr>
      </w:pPr>
    </w:p>
    <w:p w14:paraId="6F0242E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THE EPITHETS.</w:t>
      </w:r>
    </w:p>
    <w:p w14:paraId="70D33AE7">
      <w:pPr>
        <w:pStyle w:val="2"/>
        <w:spacing w:before="321" w:line="251" w:lineRule="auto"/>
        <w:ind w:right="4" w:firstLine="3"/>
        <w:jc w:val="both"/>
        <w:rPr>
          <w:rFonts w:hint="eastAsia" w:ascii="方正楷体_GBK" w:hAnsi="方正楷体_GBK" w:eastAsia="方正楷体_GBK" w:cs="方正楷体_GBK"/>
          <w:sz w:val="30"/>
          <w:szCs w:val="30"/>
        </w:rPr>
      </w:pPr>
    </w:p>
    <w:p w14:paraId="6FC79CA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第三，称号。</w:t>
      </w:r>
    </w:p>
    <w:p w14:paraId="2DD9B37F">
      <w:pPr>
        <w:pStyle w:val="2"/>
        <w:spacing w:before="321" w:line="251" w:lineRule="auto"/>
        <w:ind w:right="4" w:firstLine="3"/>
        <w:jc w:val="both"/>
        <w:rPr>
          <w:rFonts w:hint="eastAsia" w:ascii="方正楷体_GBK" w:hAnsi="方正楷体_GBK" w:eastAsia="方正楷体_GBK" w:cs="方正楷体_GBK"/>
          <w:sz w:val="30"/>
          <w:szCs w:val="30"/>
        </w:rPr>
      </w:pPr>
    </w:p>
    <w:p w14:paraId="49E48C9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Fourthly, The exercise of our FAITH in relation to the Church thus described.</w:t>
      </w:r>
    </w:p>
    <w:p w14:paraId="6B271384">
      <w:pPr>
        <w:pStyle w:val="2"/>
        <w:spacing w:before="321" w:line="251" w:lineRule="auto"/>
        <w:ind w:right="4" w:firstLine="3"/>
        <w:jc w:val="both"/>
        <w:rPr>
          <w:rFonts w:hint="eastAsia" w:ascii="方正楷体_GBK" w:hAnsi="方正楷体_GBK" w:eastAsia="方正楷体_GBK" w:cs="方正楷体_GBK"/>
          <w:sz w:val="30"/>
          <w:szCs w:val="30"/>
        </w:rPr>
      </w:pPr>
    </w:p>
    <w:p w14:paraId="66832AA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第四，我们信心在如此描述的教会方面的运用。</w:t>
      </w:r>
    </w:p>
    <w:p w14:paraId="23C135D8">
      <w:pPr>
        <w:pStyle w:val="2"/>
        <w:spacing w:before="321" w:line="251" w:lineRule="auto"/>
        <w:ind w:right="4" w:firstLine="3"/>
        <w:jc w:val="both"/>
        <w:rPr>
          <w:rFonts w:hint="eastAsia" w:ascii="方正楷体_GBK" w:hAnsi="方正楷体_GBK" w:eastAsia="方正楷体_GBK" w:cs="方正楷体_GBK"/>
          <w:sz w:val="30"/>
          <w:szCs w:val="30"/>
        </w:rPr>
      </w:pPr>
    </w:p>
    <w:p w14:paraId="70216BF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It is proper to take notice of three Greek terms which are very similar in meaning, namely, Συναγωγη, Ἐκκλησια, Πανηγυρις .</w:t>
      </w:r>
    </w:p>
    <w:p w14:paraId="607796A0">
      <w:pPr>
        <w:pStyle w:val="2"/>
        <w:spacing w:before="321" w:line="251" w:lineRule="auto"/>
        <w:ind w:right="4" w:firstLine="3"/>
        <w:jc w:val="both"/>
        <w:rPr>
          <w:rFonts w:hint="eastAsia" w:ascii="方正楷体_GBK" w:hAnsi="方正楷体_GBK" w:eastAsia="方正楷体_GBK" w:cs="方正楷体_GBK"/>
          <w:sz w:val="30"/>
          <w:szCs w:val="30"/>
        </w:rPr>
      </w:pPr>
    </w:p>
    <w:p w14:paraId="512FEDA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III. 注意三个含义非常相似的希腊词是恰当的，即 Συναγωγη (Synagoge - 会堂), Ἐκκλησια (Ekklesia - 教会), Πανηγυρις (Panegyris - 盛会)。</w:t>
      </w:r>
    </w:p>
    <w:p w14:paraId="41D0F5F0">
      <w:pPr>
        <w:pStyle w:val="2"/>
        <w:spacing w:before="321" w:line="251" w:lineRule="auto"/>
        <w:ind w:right="4" w:firstLine="3"/>
        <w:jc w:val="both"/>
        <w:rPr>
          <w:rFonts w:hint="eastAsia" w:ascii="方正楷体_GBK" w:hAnsi="方正楷体_GBK" w:eastAsia="方正楷体_GBK" w:cs="方正楷体_GBK"/>
          <w:sz w:val="30"/>
          <w:szCs w:val="30"/>
        </w:rPr>
      </w:pPr>
    </w:p>
    <w:p w14:paraId="51E9ADA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Συναγωγη, Synagoga, corresponds to the Hebrew word עדה, and in the New Testament generally signifies the assemblies of the Jews, which were held here and there, in various places and cities, for religious purposes.</w:t>
      </w:r>
    </w:p>
    <w:p w14:paraId="7EB06E5C">
      <w:pPr>
        <w:pStyle w:val="2"/>
        <w:spacing w:before="321" w:line="251" w:lineRule="auto"/>
        <w:ind w:right="4" w:firstLine="3"/>
        <w:jc w:val="both"/>
        <w:rPr>
          <w:rFonts w:hint="eastAsia" w:ascii="方正楷体_GBK" w:hAnsi="方正楷体_GBK" w:eastAsia="方正楷体_GBK" w:cs="方正楷体_GBK"/>
          <w:sz w:val="30"/>
          <w:szCs w:val="30"/>
        </w:rPr>
      </w:pPr>
    </w:p>
    <w:p w14:paraId="5FEA4AE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Συναγωγη (Synagoga - 会堂) 对应希伯来词 עדה (edah - 会众)，在新约中通常指犹太人的集会，这些集会为了宗教目的在各处、各城举行。</w:t>
      </w:r>
    </w:p>
    <w:p w14:paraId="6C57BCFF">
      <w:pPr>
        <w:pStyle w:val="2"/>
        <w:spacing w:before="321" w:line="251" w:lineRule="auto"/>
        <w:ind w:right="4" w:firstLine="3"/>
        <w:jc w:val="both"/>
        <w:rPr>
          <w:rFonts w:hint="eastAsia" w:ascii="方正楷体_GBK" w:hAnsi="方正楷体_GBK" w:eastAsia="方正楷体_GBK" w:cs="方正楷体_GBK"/>
          <w:sz w:val="30"/>
          <w:szCs w:val="30"/>
        </w:rPr>
      </w:pPr>
    </w:p>
    <w:p w14:paraId="2D509DD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 designation Curia, which at first was given to men that conjunctly conducted the affairs of the state, was transferred to the place where they met; or as amongst the Greeks Βουλη signifies not only the senate, but also the place in which the senate is held,—the word Synagogue has been applied in the same manner; as is evident from Luke 7:5, and numberless other passages.</w:t>
      </w:r>
    </w:p>
    <w:p w14:paraId="0A877E0B">
      <w:pPr>
        <w:pStyle w:val="2"/>
        <w:spacing w:before="321" w:line="251" w:lineRule="auto"/>
        <w:ind w:right="4" w:firstLine="3"/>
        <w:jc w:val="both"/>
        <w:rPr>
          <w:rFonts w:hint="eastAsia" w:ascii="方正楷体_GBK" w:hAnsi="方正楷体_GBK" w:eastAsia="方正楷体_GBK" w:cs="方正楷体_GBK"/>
          <w:sz w:val="30"/>
          <w:szCs w:val="30"/>
        </w:rPr>
      </w:pPr>
    </w:p>
    <w:p w14:paraId="1D957EB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正如库里亚（Curia，古罗马议会或集会场所）这个名称，起初是指共同处理国家事务的人，后来转移到他们开会的地方；或者像在希腊人中，Βουλη (Boule - 议会) 不仅指元老院，也指元老院开会的地方——会堂（Synagogue）这个词也以同样的方式被使用；这从《路加福音》7章5节和无数其他经文中可以明显看出。</w:t>
      </w:r>
    </w:p>
    <w:p w14:paraId="33B4CAA6">
      <w:pPr>
        <w:pStyle w:val="2"/>
        <w:spacing w:before="321" w:line="251" w:lineRule="auto"/>
        <w:ind w:right="4" w:firstLine="3"/>
        <w:jc w:val="both"/>
        <w:rPr>
          <w:rFonts w:hint="eastAsia" w:ascii="方正楷体_GBK" w:hAnsi="方正楷体_GBK" w:eastAsia="方正楷体_GBK" w:cs="方正楷体_GBK"/>
          <w:sz w:val="30"/>
          <w:szCs w:val="30"/>
        </w:rPr>
      </w:pPr>
    </w:p>
    <w:p w14:paraId="0E2009A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observed, however, by the learned, that there is scarcely a single passage in the sacred volume, where this term is employed to denote the Societies of Christians.</w:t>
      </w:r>
    </w:p>
    <w:p w14:paraId="14BD04E3">
      <w:pPr>
        <w:pStyle w:val="2"/>
        <w:spacing w:before="321" w:line="251" w:lineRule="auto"/>
        <w:ind w:right="4" w:firstLine="3"/>
        <w:jc w:val="both"/>
        <w:rPr>
          <w:rFonts w:hint="eastAsia" w:ascii="方正楷体_GBK" w:hAnsi="方正楷体_GBK" w:eastAsia="方正楷体_GBK" w:cs="方正楷体_GBK"/>
          <w:sz w:val="30"/>
          <w:szCs w:val="30"/>
        </w:rPr>
      </w:pPr>
    </w:p>
    <w:p w14:paraId="282AA72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然而，学者们已经注意到，在圣经中几乎没有一处经文使用这个词来指基督徒的团体。</w:t>
      </w:r>
    </w:p>
    <w:p w14:paraId="5F19064E">
      <w:pPr>
        <w:pStyle w:val="2"/>
        <w:spacing w:before="321" w:line="251" w:lineRule="auto"/>
        <w:ind w:right="4" w:firstLine="3"/>
        <w:jc w:val="both"/>
        <w:rPr>
          <w:rFonts w:hint="eastAsia" w:ascii="方正楷体_GBK" w:hAnsi="方正楷体_GBK" w:eastAsia="方正楷体_GBK" w:cs="方正楷体_GBK"/>
          <w:sz w:val="30"/>
          <w:szCs w:val="30"/>
        </w:rPr>
      </w:pPr>
    </w:p>
    <w:p w14:paraId="2C0621A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indeed exhorts the Hebrews "not to forsake" την ἐπισυναγωγην iυτων, "the assembling of themselves together."</w:t>
      </w:r>
    </w:p>
    <w:p w14:paraId="30EF31B3">
      <w:pPr>
        <w:pStyle w:val="2"/>
        <w:spacing w:before="321" w:line="251" w:lineRule="auto"/>
        <w:ind w:right="4" w:firstLine="3"/>
        <w:jc w:val="both"/>
        <w:rPr>
          <w:rFonts w:hint="eastAsia" w:ascii="方正楷体_GBK" w:hAnsi="方正楷体_GBK" w:eastAsia="方正楷体_GBK" w:cs="方正楷体_GBK"/>
          <w:sz w:val="30"/>
          <w:szCs w:val="30"/>
        </w:rPr>
      </w:pPr>
    </w:p>
    <w:p w14:paraId="72865BB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保罗确实劝勉希伯来人“不可停止” την ἐπισυναγωγην iυτων (ten episunagogen auton - 他们的聚集)。</w:t>
      </w:r>
    </w:p>
    <w:p w14:paraId="4D045B1C">
      <w:pPr>
        <w:pStyle w:val="2"/>
        <w:spacing w:before="321" w:line="251" w:lineRule="auto"/>
        <w:ind w:right="4" w:firstLine="3"/>
        <w:jc w:val="both"/>
        <w:rPr>
          <w:rFonts w:hint="eastAsia" w:ascii="方正楷体_GBK" w:hAnsi="方正楷体_GBK" w:eastAsia="方正楷体_GBK" w:cs="方正楷体_GBK"/>
          <w:sz w:val="30"/>
          <w:szCs w:val="30"/>
        </w:rPr>
      </w:pPr>
    </w:p>
    <w:p w14:paraId="644A82B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he is there addressing the Hebrews, he accommodates himself to their forms of speech.</w:t>
      </w:r>
    </w:p>
    <w:p w14:paraId="0E2DD1BB">
      <w:pPr>
        <w:pStyle w:val="2"/>
        <w:spacing w:before="321" w:line="251" w:lineRule="auto"/>
        <w:ind w:right="4" w:firstLine="3"/>
        <w:jc w:val="both"/>
        <w:rPr>
          <w:rFonts w:hint="eastAsia" w:ascii="方正楷体_GBK" w:hAnsi="方正楷体_GBK" w:eastAsia="方正楷体_GBK" w:cs="方正楷体_GBK"/>
          <w:sz w:val="30"/>
          <w:szCs w:val="30"/>
        </w:rPr>
      </w:pPr>
    </w:p>
    <w:p w14:paraId="3A55E41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但由于他当时是对希伯来人说话，所以他迁就了他们的言语表达方式。</w:t>
      </w:r>
    </w:p>
    <w:p w14:paraId="1A65E356">
      <w:pPr>
        <w:pStyle w:val="2"/>
        <w:spacing w:before="321" w:line="251" w:lineRule="auto"/>
        <w:ind w:right="4" w:firstLine="3"/>
        <w:jc w:val="both"/>
        <w:rPr>
          <w:rFonts w:hint="eastAsia" w:ascii="方正楷体_GBK" w:hAnsi="方正楷体_GBK" w:eastAsia="方正楷体_GBK" w:cs="方正楷体_GBK"/>
          <w:sz w:val="30"/>
          <w:szCs w:val="30"/>
        </w:rPr>
      </w:pPr>
    </w:p>
    <w:p w14:paraId="764CFB8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yet does he use precisely the same word, and the expression he employs is not of the same meaning with Church; for the Apostles are accustomed to speak of the Church of God, or of Christ, not of the Church of these or those persons.</w:t>
      </w:r>
    </w:p>
    <w:p w14:paraId="08CC7205">
      <w:pPr>
        <w:pStyle w:val="2"/>
        <w:spacing w:before="321" w:line="251" w:lineRule="auto"/>
        <w:ind w:right="4" w:firstLine="3"/>
        <w:jc w:val="both"/>
        <w:rPr>
          <w:rFonts w:hint="eastAsia" w:ascii="方正楷体_GBK" w:hAnsi="方正楷体_GBK" w:eastAsia="方正楷体_GBK" w:cs="方正楷体_GBK"/>
          <w:sz w:val="30"/>
          <w:szCs w:val="30"/>
        </w:rPr>
      </w:pPr>
    </w:p>
    <w:p w14:paraId="5E76CDC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然而，他并没有使用完全相同的词，他所使用的表达与教会的含义也不同；因为使徒们习惯于说上帝的教会，或基督的教会，而不是这些人或那些人的教会。</w:t>
      </w:r>
    </w:p>
    <w:p w14:paraId="139B90DA">
      <w:pPr>
        <w:pStyle w:val="2"/>
        <w:spacing w:before="321" w:line="251" w:lineRule="auto"/>
        <w:ind w:right="4" w:firstLine="3"/>
        <w:jc w:val="both"/>
        <w:rPr>
          <w:rFonts w:hint="eastAsia" w:ascii="方正楷体_GBK" w:hAnsi="方正楷体_GBK" w:eastAsia="方正楷体_GBK" w:cs="方正楷体_GBK"/>
          <w:sz w:val="30"/>
          <w:szCs w:val="30"/>
        </w:rPr>
      </w:pPr>
    </w:p>
    <w:p w14:paraId="7611850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Eπισυναγωγη, therefore, denotes the gathering together itself, or the assembling of believers, as in 2 Thes. 2:1, where Beza has well rendered it aggregation, "gathering together."</w:t>
      </w:r>
    </w:p>
    <w:p w14:paraId="0B8AF5C3">
      <w:pPr>
        <w:pStyle w:val="2"/>
        <w:spacing w:before="321" w:line="251" w:lineRule="auto"/>
        <w:ind w:right="4" w:firstLine="3"/>
        <w:jc w:val="both"/>
        <w:rPr>
          <w:rFonts w:hint="eastAsia" w:ascii="方正楷体_GBK" w:hAnsi="方正楷体_GBK" w:eastAsia="方正楷体_GBK" w:cs="方正楷体_GBK"/>
          <w:sz w:val="30"/>
          <w:szCs w:val="30"/>
        </w:rPr>
      </w:pPr>
    </w:p>
    <w:p w14:paraId="7408143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因此，Eπισυναγωγη (Episunagoge - 聚集) 指聚集本身，或信徒的集合，如《帖撒罗尼迦后书》2章1节，伯撒（Beza）将其很好地译为 aggregation (聚集)。</w:t>
      </w:r>
    </w:p>
    <w:p w14:paraId="583FA895">
      <w:pPr>
        <w:pStyle w:val="2"/>
        <w:spacing w:before="321" w:line="251" w:lineRule="auto"/>
        <w:ind w:right="4" w:firstLine="3"/>
        <w:jc w:val="both"/>
        <w:rPr>
          <w:rFonts w:hint="eastAsia" w:ascii="方正楷体_GBK" w:hAnsi="方正楷体_GBK" w:eastAsia="方正楷体_GBK" w:cs="方正楷体_GBK"/>
          <w:sz w:val="30"/>
          <w:szCs w:val="30"/>
        </w:rPr>
      </w:pPr>
    </w:p>
    <w:p w14:paraId="0478213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James alone uses the expression, i συναγωγη, the synagogue of Christians.</w:t>
      </w:r>
    </w:p>
    <w:p w14:paraId="37566E70">
      <w:pPr>
        <w:pStyle w:val="2"/>
        <w:spacing w:before="321" w:line="251" w:lineRule="auto"/>
        <w:ind w:right="4" w:firstLine="3"/>
        <w:jc w:val="both"/>
        <w:rPr>
          <w:rFonts w:hint="eastAsia" w:ascii="方正楷体_GBK" w:hAnsi="方正楷体_GBK" w:eastAsia="方正楷体_GBK" w:cs="方正楷体_GBK"/>
          <w:sz w:val="30"/>
          <w:szCs w:val="30"/>
        </w:rPr>
      </w:pPr>
    </w:p>
    <w:p w14:paraId="07DA95E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唯有雅各使用 i συναγωγη (he synagoge - 会堂) 这个表达，指基督徒的会堂。</w:t>
      </w:r>
    </w:p>
    <w:p w14:paraId="017821C8">
      <w:pPr>
        <w:pStyle w:val="2"/>
        <w:spacing w:before="321" w:line="251" w:lineRule="auto"/>
        <w:ind w:right="4" w:firstLine="3"/>
        <w:jc w:val="both"/>
        <w:rPr>
          <w:rFonts w:hint="eastAsia" w:ascii="方正楷体_GBK" w:hAnsi="方正楷体_GBK" w:eastAsia="方正楷体_GBK" w:cs="方正楷体_GBK"/>
          <w:sz w:val="30"/>
          <w:szCs w:val="30"/>
        </w:rPr>
      </w:pPr>
    </w:p>
    <w:p w14:paraId="132A437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he intends, however, the place of meeting, or the assembling or gathering together, or the assembly which meets, I shall not now scrupulously examine.</w:t>
      </w:r>
    </w:p>
    <w:p w14:paraId="4F7A6733">
      <w:pPr>
        <w:pStyle w:val="2"/>
        <w:spacing w:before="321" w:line="251" w:lineRule="auto"/>
        <w:ind w:right="4" w:firstLine="3"/>
        <w:jc w:val="both"/>
        <w:rPr>
          <w:rFonts w:hint="eastAsia" w:ascii="方正楷体_GBK" w:hAnsi="方正楷体_GBK" w:eastAsia="方正楷体_GBK" w:cs="方正楷体_GBK"/>
          <w:sz w:val="30"/>
          <w:szCs w:val="30"/>
        </w:rPr>
      </w:pPr>
    </w:p>
    <w:p w14:paraId="32BBC9E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然而，他究竟是指聚会地点，还是聚集或集合，抑或是指聚会的会众，我现在不作仔细考究。</w:t>
      </w:r>
    </w:p>
    <w:p w14:paraId="36F29E96">
      <w:pPr>
        <w:pStyle w:val="2"/>
        <w:spacing w:before="321" w:line="251" w:lineRule="auto"/>
        <w:ind w:right="4" w:firstLine="3"/>
        <w:jc w:val="both"/>
        <w:rPr>
          <w:rFonts w:hint="eastAsia" w:ascii="方正楷体_GBK" w:hAnsi="方正楷体_GBK" w:eastAsia="方正楷体_GBK" w:cs="方正楷体_GBK"/>
          <w:sz w:val="30"/>
          <w:szCs w:val="30"/>
        </w:rPr>
      </w:pPr>
    </w:p>
    <w:p w14:paraId="5A0FD88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Apostle also addresses himself chiefly to the Jews, to whom he thought it would be agreeable for him to adopt a term which among them was at once common and honourable.62</w:t>
      </w:r>
    </w:p>
    <w:p w14:paraId="47DC7018">
      <w:pPr>
        <w:pStyle w:val="2"/>
        <w:spacing w:before="321" w:line="251" w:lineRule="auto"/>
        <w:ind w:right="4" w:firstLine="3"/>
        <w:jc w:val="both"/>
        <w:rPr>
          <w:rFonts w:hint="eastAsia" w:ascii="方正楷体_GBK" w:hAnsi="方正楷体_GBK" w:eastAsia="方正楷体_GBK" w:cs="方正楷体_GBK"/>
          <w:sz w:val="30"/>
          <w:szCs w:val="30"/>
        </w:rPr>
      </w:pPr>
    </w:p>
    <w:p w14:paraId="7351535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但那位使徒也主要是对犹太人说话，他认为采用一个在他们中间既普遍又尊贵的词语会使他们喜悦。62</w:t>
      </w:r>
    </w:p>
    <w:p w14:paraId="15F8C15D">
      <w:pPr>
        <w:pStyle w:val="2"/>
        <w:spacing w:before="321" w:line="251" w:lineRule="auto"/>
        <w:ind w:right="4" w:firstLine="3"/>
        <w:jc w:val="both"/>
        <w:rPr>
          <w:rFonts w:hint="eastAsia" w:ascii="方正楷体_GBK" w:hAnsi="方正楷体_GBK" w:eastAsia="方正楷体_GBK" w:cs="方正楷体_GBK"/>
          <w:sz w:val="30"/>
          <w:szCs w:val="30"/>
        </w:rPr>
      </w:pPr>
    </w:p>
    <w:p w14:paraId="5121793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Christ, and the Apostles after him, nevertheless, preferred Eκκλησια, Ecclesia;—a word, which, though originally borrowed from the Grecian customs, and afterwards applied to the institutions of the Jews, was at length peculiarly appropriated to Christians.</w:t>
      </w:r>
    </w:p>
    <w:p w14:paraId="399011EF">
      <w:pPr>
        <w:pStyle w:val="2"/>
        <w:spacing w:before="321" w:line="251" w:lineRule="auto"/>
        <w:ind w:right="4" w:firstLine="3"/>
        <w:jc w:val="both"/>
        <w:rPr>
          <w:rFonts w:hint="eastAsia" w:ascii="方正楷体_GBK" w:hAnsi="方正楷体_GBK" w:eastAsia="方正楷体_GBK" w:cs="方正楷体_GBK"/>
          <w:sz w:val="30"/>
          <w:szCs w:val="30"/>
        </w:rPr>
      </w:pPr>
    </w:p>
    <w:p w14:paraId="1542180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IV. 然而，基督和祂之后的使徒们更喜欢用 Eκκλησια (Ekklesia - 教会) 这个词；——这个词虽然最初借自希腊习俗，后来又用于犹太人的制度，但最终特别为基督徒所专用。</w:t>
      </w:r>
    </w:p>
    <w:p w14:paraId="21FB57BC">
      <w:pPr>
        <w:pStyle w:val="2"/>
        <w:spacing w:before="321" w:line="251" w:lineRule="auto"/>
        <w:ind w:right="4" w:firstLine="3"/>
        <w:jc w:val="both"/>
        <w:rPr>
          <w:rFonts w:hint="eastAsia" w:ascii="方正楷体_GBK" w:hAnsi="方正楷体_GBK" w:eastAsia="方正楷体_GBK" w:cs="方正楷体_GBK"/>
          <w:sz w:val="30"/>
          <w:szCs w:val="30"/>
        </w:rPr>
      </w:pPr>
    </w:p>
    <w:p w14:paraId="0B0821C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democratic states, an assembly of those of higher rank was styled συγκλησία, or βουλη、; and the name Ecclesia, which is derived from ἐκκαλειν, to call out, was given to the assemblies of the people, who were called out by a public herald, and gathered into a certain place, in order to deliberate together.</w:t>
      </w:r>
    </w:p>
    <w:p w14:paraId="6B108898">
      <w:pPr>
        <w:pStyle w:val="2"/>
        <w:spacing w:before="321" w:line="251" w:lineRule="auto"/>
        <w:ind w:right="4" w:firstLine="3"/>
        <w:jc w:val="both"/>
        <w:rPr>
          <w:rFonts w:hint="eastAsia" w:ascii="方正楷体_GBK" w:hAnsi="方正楷体_GBK" w:eastAsia="方正楷体_GBK" w:cs="方正楷体_GBK"/>
          <w:sz w:val="30"/>
          <w:szCs w:val="30"/>
        </w:rPr>
      </w:pPr>
    </w:p>
    <w:p w14:paraId="510013C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在民主国家，较高阶层人士的集会被称为 συγκλησία (sunklesia - 高级议会) 或 βουλη (boule - 议会)；而 Ecclesia (教会) 这个名称，源自 ἐκκαλειν (ekkalein - 呼召出来)，则赋予那些由公共传令官召集出来，聚集到某个地方共同商议的人民集会。</w:t>
      </w:r>
    </w:p>
    <w:p w14:paraId="45CF4034">
      <w:pPr>
        <w:pStyle w:val="2"/>
        <w:spacing w:before="321" w:line="251" w:lineRule="auto"/>
        <w:ind w:right="4" w:firstLine="3"/>
        <w:jc w:val="both"/>
        <w:rPr>
          <w:rFonts w:hint="eastAsia" w:ascii="方正楷体_GBK" w:hAnsi="方正楷体_GBK" w:eastAsia="方正楷体_GBK" w:cs="方正楷体_GBK"/>
          <w:sz w:val="30"/>
          <w:szCs w:val="30"/>
        </w:rPr>
      </w:pPr>
    </w:p>
    <w:p w14:paraId="2543206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Conformably to this, the Greek Interpreters of the Old Testament gave the name Ecclesia, to the assembly of Israelites, which at certain stated seasons, was called together to one place from all parts of Judea, to celebrate the solemn festivals, and to perform public and important acts of religious worship.</w:t>
      </w:r>
    </w:p>
    <w:p w14:paraId="05F43C65">
      <w:pPr>
        <w:pStyle w:val="2"/>
        <w:spacing w:before="321" w:line="251" w:lineRule="auto"/>
        <w:ind w:right="4" w:firstLine="3"/>
        <w:jc w:val="both"/>
        <w:rPr>
          <w:rFonts w:hint="eastAsia" w:ascii="方正楷体_GBK" w:hAnsi="方正楷体_GBK" w:eastAsia="方正楷体_GBK" w:cs="方正楷体_GBK"/>
          <w:sz w:val="30"/>
          <w:szCs w:val="30"/>
        </w:rPr>
      </w:pPr>
    </w:p>
    <w:p w14:paraId="62F3072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与此相符，《旧约》的希腊文译者将 Ecclesia (教会) 这个名称赋予以色列人的集会，这集会在特定的固定季节，从犹太全地各处召集到一处，以庆祝庄严的节期，并举行公开而重要的宗教敬拜仪式。</w:t>
      </w:r>
    </w:p>
    <w:p w14:paraId="7F094ACC">
      <w:pPr>
        <w:pStyle w:val="2"/>
        <w:spacing w:before="321" w:line="251" w:lineRule="auto"/>
        <w:ind w:right="4" w:firstLine="3"/>
        <w:jc w:val="both"/>
        <w:rPr>
          <w:rFonts w:hint="eastAsia" w:ascii="方正楷体_GBK" w:hAnsi="方正楷体_GBK" w:eastAsia="方正楷体_GBK" w:cs="方正楷体_GBK"/>
          <w:sz w:val="30"/>
          <w:szCs w:val="30"/>
        </w:rPr>
      </w:pPr>
    </w:p>
    <w:p w14:paraId="51C8C91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corresponding word in Hebrew, is h∩卩.</w:t>
      </w:r>
    </w:p>
    <w:p w14:paraId="20456ABE">
      <w:pPr>
        <w:pStyle w:val="2"/>
        <w:spacing w:before="321" w:line="251" w:lineRule="auto"/>
        <w:ind w:right="4" w:firstLine="3"/>
        <w:jc w:val="both"/>
        <w:rPr>
          <w:rFonts w:hint="eastAsia" w:ascii="方正楷体_GBK" w:hAnsi="方正楷体_GBK" w:eastAsia="方正楷体_GBK" w:cs="方正楷体_GBK"/>
          <w:sz w:val="30"/>
          <w:szCs w:val="30"/>
        </w:rPr>
      </w:pPr>
    </w:p>
    <w:p w14:paraId="6A26001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希伯来文中对应的词是 קָהָל (qahal - 会众)。</w:t>
      </w:r>
    </w:p>
    <w:p w14:paraId="160BBAE7">
      <w:pPr>
        <w:pStyle w:val="2"/>
        <w:spacing w:before="321" w:line="251" w:lineRule="auto"/>
        <w:ind w:right="4" w:firstLine="3"/>
        <w:jc w:val="both"/>
        <w:rPr>
          <w:rFonts w:hint="eastAsia" w:ascii="方正楷体_GBK" w:hAnsi="方正楷体_GBK" w:eastAsia="方正楷体_GBK" w:cs="方正楷体_GBK"/>
          <w:sz w:val="30"/>
          <w:szCs w:val="30"/>
        </w:rPr>
      </w:pPr>
    </w:p>
    <w:p w14:paraId="3A0D78A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the word Ecclesia seemed to Christ and his Apostles more proper than any other to designate the community of believers, both because it was the most pertinent to signify the thing, and because they wished by this appellation to distinguish Christians from Jews, who chiefly assumed the designation of Synagogue.</w:t>
      </w:r>
    </w:p>
    <w:p w14:paraId="28AF976F">
      <w:pPr>
        <w:pStyle w:val="2"/>
        <w:spacing w:before="321" w:line="251" w:lineRule="auto"/>
        <w:ind w:right="4" w:firstLine="3"/>
        <w:jc w:val="both"/>
        <w:rPr>
          <w:rFonts w:hint="eastAsia" w:ascii="方正楷体_GBK" w:hAnsi="方正楷体_GBK" w:eastAsia="方正楷体_GBK" w:cs="方正楷体_GBK"/>
          <w:sz w:val="30"/>
          <w:szCs w:val="30"/>
        </w:rPr>
      </w:pPr>
    </w:p>
    <w:p w14:paraId="23812DE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如今，Ecclesia (教会) 这个词在基督和祂的使徒们看来，比任何其他词都更适合指称信徒的群体，这既是因为它最能恰当地表达其含义，也是因为他们希望藉此称谓将基督徒与主要使用会堂（Synagogue）这一称谓的犹太人区分开来。</w:t>
      </w:r>
    </w:p>
    <w:p w14:paraId="5A559900">
      <w:pPr>
        <w:pStyle w:val="2"/>
        <w:spacing w:before="321" w:line="251" w:lineRule="auto"/>
        <w:ind w:right="4" w:firstLine="3"/>
        <w:jc w:val="both"/>
        <w:rPr>
          <w:rFonts w:hint="eastAsia" w:ascii="方正楷体_GBK" w:hAnsi="方正楷体_GBK" w:eastAsia="方正楷体_GBK" w:cs="方正楷体_GBK"/>
          <w:sz w:val="30"/>
          <w:szCs w:val="30"/>
        </w:rPr>
      </w:pPr>
    </w:p>
    <w:p w14:paraId="172B2F9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disposed, in fine, to accommodate themselves, in this instance, to the Gentiles, who were henceforth to constitute by far the greater part of the people of God:</w:t>
      </w:r>
    </w:p>
    <w:p w14:paraId="24AB9C40">
      <w:pPr>
        <w:pStyle w:val="2"/>
        <w:spacing w:before="321" w:line="251" w:lineRule="auto"/>
        <w:ind w:right="4" w:firstLine="3"/>
        <w:jc w:val="both"/>
        <w:rPr>
          <w:rFonts w:hint="eastAsia" w:ascii="方正楷体_GBK" w:hAnsi="方正楷体_GBK" w:eastAsia="方正楷体_GBK" w:cs="方正楷体_GBK"/>
          <w:sz w:val="30"/>
          <w:szCs w:val="30"/>
        </w:rPr>
      </w:pPr>
    </w:p>
    <w:p w14:paraId="757FED1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最后，他们也倾向于在这方面迁就外邦人，因为从那时起，外邦人将构成上帝子民中绝大部分：</w:t>
      </w:r>
    </w:p>
    <w:p w14:paraId="127BFCB5">
      <w:pPr>
        <w:pStyle w:val="2"/>
        <w:spacing w:before="321" w:line="251" w:lineRule="auto"/>
        <w:ind w:right="4" w:firstLine="3"/>
        <w:jc w:val="both"/>
        <w:rPr>
          <w:rFonts w:hint="eastAsia" w:ascii="方正楷体_GBK" w:hAnsi="方正楷体_GBK" w:eastAsia="方正楷体_GBK" w:cs="方正楷体_GBK"/>
          <w:sz w:val="30"/>
          <w:szCs w:val="30"/>
        </w:rPr>
      </w:pPr>
    </w:p>
    <w:p w14:paraId="48DC5D1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while Synagoga was a word rarely used among the Greeks, Ecclesia was a term remarkably well known, very popular, and naturally calculated to conciliate the minds of men.</w:t>
      </w:r>
    </w:p>
    <w:p w14:paraId="7A1BFA01">
      <w:pPr>
        <w:pStyle w:val="2"/>
        <w:spacing w:before="321" w:line="251" w:lineRule="auto"/>
        <w:ind w:right="4" w:firstLine="3"/>
        <w:jc w:val="both"/>
        <w:rPr>
          <w:rFonts w:hint="eastAsia" w:ascii="方正楷体_GBK" w:hAnsi="方正楷体_GBK" w:eastAsia="方正楷体_GBK" w:cs="方正楷体_GBK"/>
          <w:sz w:val="30"/>
          <w:szCs w:val="30"/>
        </w:rPr>
      </w:pPr>
    </w:p>
    <w:p w14:paraId="3B32A36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 Synagoga (会堂) 这个词在希腊人中很少使用，而 Ecclesia (教会) 则是一个非常著名、非常流行，并且自然能够赢得人心的词语。</w:t>
      </w:r>
    </w:p>
    <w:p w14:paraId="4EC118A2">
      <w:pPr>
        <w:pStyle w:val="2"/>
        <w:spacing w:before="321" w:line="251" w:lineRule="auto"/>
        <w:ind w:right="4" w:firstLine="3"/>
        <w:jc w:val="both"/>
        <w:rPr>
          <w:rFonts w:hint="eastAsia" w:ascii="方正楷体_GBK" w:hAnsi="方正楷体_GBK" w:eastAsia="方正楷体_GBK" w:cs="方正楷体_GBK"/>
          <w:sz w:val="30"/>
          <w:szCs w:val="30"/>
        </w:rPr>
      </w:pPr>
    </w:p>
    <w:p w14:paraId="2233929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denotes a promiscuous multitude of men of all descriptions, not indeed confused and irregular, but of such a complexion that none is excluded from it on account of the meanness of his rank.</w:t>
      </w:r>
    </w:p>
    <w:p w14:paraId="52EB80D9">
      <w:pPr>
        <w:pStyle w:val="2"/>
        <w:spacing w:before="321" w:line="251" w:lineRule="auto"/>
        <w:ind w:right="4" w:firstLine="3"/>
        <w:jc w:val="both"/>
        <w:rPr>
          <w:rFonts w:hint="eastAsia" w:ascii="方正楷体_GBK" w:hAnsi="方正楷体_GBK" w:eastAsia="方正楷体_GBK" w:cs="方正楷体_GBK"/>
          <w:sz w:val="30"/>
          <w:szCs w:val="30"/>
        </w:rPr>
      </w:pPr>
    </w:p>
    <w:p w14:paraId="4A4FE06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它指各种各样的人组成的混杂群体，并非混乱无序，而是具有这样一种特征，即没有人会因其地位卑微而被排除在外。</w:t>
      </w:r>
    </w:p>
    <w:p w14:paraId="691F8FF3">
      <w:pPr>
        <w:pStyle w:val="2"/>
        <w:spacing w:before="321" w:line="251" w:lineRule="auto"/>
        <w:ind w:right="4" w:firstLine="3"/>
        <w:jc w:val="both"/>
        <w:rPr>
          <w:rFonts w:hint="eastAsia" w:ascii="方正楷体_GBK" w:hAnsi="方正楷体_GBK" w:eastAsia="方正楷体_GBK" w:cs="方正楷体_GBK"/>
          <w:sz w:val="30"/>
          <w:szCs w:val="30"/>
        </w:rPr>
      </w:pPr>
    </w:p>
    <w:p w14:paraId="3CFE202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effect are the following words of Paul: "For ye see your calling, brethren, how that not many wise men after the flesh, not many mighty, not many noble are called.</w:t>
      </w:r>
    </w:p>
    <w:p w14:paraId="633DED13">
      <w:pPr>
        <w:pStyle w:val="2"/>
        <w:spacing w:before="321" w:line="251" w:lineRule="auto"/>
        <w:ind w:right="4" w:firstLine="3"/>
        <w:jc w:val="both"/>
        <w:rPr>
          <w:rFonts w:hint="eastAsia" w:ascii="方正楷体_GBK" w:hAnsi="方正楷体_GBK" w:eastAsia="方正楷体_GBK" w:cs="方正楷体_GBK"/>
          <w:sz w:val="30"/>
          <w:szCs w:val="30"/>
        </w:rPr>
      </w:pPr>
    </w:p>
    <w:p w14:paraId="7FD4D7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保罗以下的话语即为此意：“弟兄们哪，可见你们蒙召的，按着肉体有智慧的不多，有能力的不多，有尊贵的也不多。</w:t>
      </w:r>
    </w:p>
    <w:p w14:paraId="7A00D9A2">
      <w:pPr>
        <w:pStyle w:val="2"/>
        <w:spacing w:before="321" w:line="251" w:lineRule="auto"/>
        <w:ind w:right="4" w:firstLine="3"/>
        <w:jc w:val="both"/>
        <w:rPr>
          <w:rFonts w:hint="eastAsia" w:ascii="方正楷体_GBK" w:hAnsi="方正楷体_GBK" w:eastAsia="方正楷体_GBK" w:cs="方正楷体_GBK"/>
          <w:sz w:val="30"/>
          <w:szCs w:val="30"/>
        </w:rPr>
      </w:pPr>
    </w:p>
    <w:p w14:paraId="1D0D2A2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God hath chosen the foolish things of the world," &amp;c.63</w:t>
      </w:r>
    </w:p>
    <w:p w14:paraId="0180C9F7">
      <w:pPr>
        <w:pStyle w:val="2"/>
        <w:spacing w:before="321" w:line="251" w:lineRule="auto"/>
        <w:ind w:right="4" w:firstLine="3"/>
        <w:jc w:val="both"/>
        <w:rPr>
          <w:rFonts w:hint="eastAsia" w:ascii="方正楷体_GBK" w:hAnsi="方正楷体_GBK" w:eastAsia="方正楷体_GBK" w:cs="方正楷体_GBK"/>
          <w:sz w:val="30"/>
          <w:szCs w:val="30"/>
        </w:rPr>
      </w:pPr>
    </w:p>
    <w:p w14:paraId="4FA024F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但上帝拣选了世上愚拙的，”等等。63</w:t>
      </w:r>
    </w:p>
    <w:p w14:paraId="3B272E38">
      <w:pPr>
        <w:pStyle w:val="2"/>
        <w:spacing w:before="321" w:line="251" w:lineRule="auto"/>
        <w:ind w:right="4" w:firstLine="3"/>
        <w:jc w:val="both"/>
        <w:rPr>
          <w:rFonts w:hint="eastAsia" w:ascii="方正楷体_GBK" w:hAnsi="方正楷体_GBK" w:eastAsia="方正楷体_GBK" w:cs="方正楷体_GBK"/>
          <w:sz w:val="30"/>
          <w:szCs w:val="30"/>
        </w:rPr>
      </w:pPr>
    </w:p>
    <w:p w14:paraId="2359CF6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We must not neglect to advert also to the word Πανηγυρις, Panegyris, which the Apostle uses in Heb. 12:23, and which differs somewhat in meaning from Ecclesia.</w:t>
      </w:r>
    </w:p>
    <w:p w14:paraId="476322F6">
      <w:pPr>
        <w:pStyle w:val="2"/>
        <w:spacing w:before="321" w:line="251" w:lineRule="auto"/>
        <w:ind w:right="4" w:firstLine="3"/>
        <w:jc w:val="both"/>
        <w:rPr>
          <w:rFonts w:hint="eastAsia" w:ascii="方正楷体_GBK" w:hAnsi="方正楷体_GBK" w:eastAsia="方正楷体_GBK" w:cs="方正楷体_GBK"/>
          <w:sz w:val="30"/>
          <w:szCs w:val="30"/>
        </w:rPr>
      </w:pPr>
    </w:p>
    <w:p w14:paraId="5E02B04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 我们也不可忽略 Πανηγυρις (Panegyris - 盛会) 这个词，使徒在《希伯来书》12章23节使用了这个词，它在含义上与 Ecclesia (教会) 略有不同。</w:t>
      </w:r>
    </w:p>
    <w:p w14:paraId="462A4430">
      <w:pPr>
        <w:pStyle w:val="2"/>
        <w:spacing w:before="321" w:line="251" w:lineRule="auto"/>
        <w:ind w:right="4" w:firstLine="3"/>
        <w:jc w:val="both"/>
        <w:rPr>
          <w:rFonts w:hint="eastAsia" w:ascii="方正楷体_GBK" w:hAnsi="方正楷体_GBK" w:eastAsia="方正楷体_GBK" w:cs="方正楷体_GBK"/>
          <w:sz w:val="30"/>
          <w:szCs w:val="30"/>
        </w:rPr>
      </w:pPr>
    </w:p>
    <w:p w14:paraId="1A5E33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people were summoned to consult or determine about affairs relating to the commonwealth, the meeting, as we have remarked, was termed Ecclesia.</w:t>
      </w:r>
    </w:p>
    <w:p w14:paraId="01C4DCFF">
      <w:pPr>
        <w:pStyle w:val="2"/>
        <w:spacing w:before="321" w:line="251" w:lineRule="auto"/>
        <w:ind w:right="4" w:firstLine="3"/>
        <w:jc w:val="both"/>
        <w:rPr>
          <w:rFonts w:hint="eastAsia" w:ascii="方正楷体_GBK" w:hAnsi="方正楷体_GBK" w:eastAsia="方正楷体_GBK" w:cs="方正楷体_GBK"/>
          <w:sz w:val="30"/>
          <w:szCs w:val="30"/>
        </w:rPr>
      </w:pPr>
    </w:p>
    <w:p w14:paraId="271388D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当人民被召集来商议或决定与国家有关的事务时，正如我们所指出的，这种会议被称为 Ecclesia (教会)。</w:t>
      </w:r>
    </w:p>
    <w:p w14:paraId="25BCED56">
      <w:pPr>
        <w:pStyle w:val="2"/>
        <w:spacing w:before="321" w:line="251" w:lineRule="auto"/>
        <w:ind w:right="4" w:firstLine="3"/>
        <w:jc w:val="both"/>
        <w:rPr>
          <w:rFonts w:hint="eastAsia" w:ascii="方正楷体_GBK" w:hAnsi="方正楷体_GBK" w:eastAsia="方正楷体_GBK" w:cs="方正楷体_GBK"/>
          <w:sz w:val="30"/>
          <w:szCs w:val="30"/>
        </w:rPr>
      </w:pPr>
    </w:p>
    <w:p w14:paraId="2E571F4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they were invited to any solemn spectacle, as in the Panathenea, the assembly was then styled Panegyris; and a speech delivered at such a time was termed a panegyrical oration.*64</w:t>
      </w:r>
    </w:p>
    <w:p w14:paraId="0E36C023">
      <w:pPr>
        <w:pStyle w:val="2"/>
        <w:spacing w:before="321" w:line="251" w:lineRule="auto"/>
        <w:ind w:right="4" w:firstLine="3"/>
        <w:jc w:val="both"/>
        <w:rPr>
          <w:rFonts w:hint="eastAsia" w:ascii="方正楷体_GBK" w:hAnsi="方正楷体_GBK" w:eastAsia="方正楷体_GBK" w:cs="方正楷体_GBK"/>
          <w:sz w:val="30"/>
          <w:szCs w:val="30"/>
        </w:rPr>
      </w:pPr>
    </w:p>
    <w:p w14:paraId="6BB8B5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但是，当他们被邀请参加任何庄严的盛会，如在泛雅典娜节（Panathenea，古雅典的节日）上，集会则被称为 Panegyris (盛会)；在这种场合发表的演讲则被称为颂词（panegyrical oration）。*64</w:t>
      </w:r>
    </w:p>
    <w:p w14:paraId="13D79493">
      <w:pPr>
        <w:pStyle w:val="2"/>
        <w:spacing w:before="321" w:line="251" w:lineRule="auto"/>
        <w:ind w:right="4" w:firstLine="3"/>
        <w:jc w:val="both"/>
        <w:rPr>
          <w:rFonts w:hint="eastAsia" w:ascii="方正楷体_GBK" w:hAnsi="方正楷体_GBK" w:eastAsia="方正楷体_GBK" w:cs="方正楷体_GBK"/>
          <w:sz w:val="30"/>
          <w:szCs w:val="30"/>
        </w:rPr>
      </w:pPr>
    </w:p>
    <w:p w14:paraId="4DEEAD9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assembly of believers, therefore, may be called Ecclesia, because they meet to consider the matters which pertain to the kingdom of God, that is, spiritual and heavenly things; they maybe denominated Panegyris, as they are invited and admitted to by far the greatest of all spectacles; namely, that of the Divine perfections shining forth in Christ,—a sight which even celestial spirits contemplate for ever without satiety.</w:t>
      </w:r>
    </w:p>
    <w:p w14:paraId="4B513146">
      <w:pPr>
        <w:pStyle w:val="2"/>
        <w:spacing w:before="321" w:line="251" w:lineRule="auto"/>
        <w:ind w:right="4" w:firstLine="3"/>
        <w:jc w:val="both"/>
        <w:rPr>
          <w:rFonts w:hint="eastAsia" w:ascii="方正楷体_GBK" w:hAnsi="方正楷体_GBK" w:eastAsia="方正楷体_GBK" w:cs="方正楷体_GBK"/>
          <w:sz w:val="30"/>
          <w:szCs w:val="30"/>
        </w:rPr>
      </w:pPr>
    </w:p>
    <w:p w14:paraId="4558700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因此，信徒的集会可以被称为 Ecclesia (教会)，因为他们聚集在一起思考关乎上帝之国的事，即属灵和属天的事；他们也可以被称为 Panegyris (盛会)，因为他们被邀请并获准观看所有景象中最伟大的景象；即神圣完美在基督里彰显出来的景象——即使是天上的灵体也永远不知满足地默观这一景象。</w:t>
      </w:r>
    </w:p>
    <w:p w14:paraId="2A427BC6">
      <w:pPr>
        <w:pStyle w:val="2"/>
        <w:spacing w:before="321" w:line="251" w:lineRule="auto"/>
        <w:ind w:right="4" w:firstLine="3"/>
        <w:jc w:val="both"/>
        <w:rPr>
          <w:rFonts w:hint="eastAsia" w:ascii="方正楷体_GBK" w:hAnsi="方正楷体_GBK" w:eastAsia="方正楷体_GBK" w:cs="方正楷体_GBK"/>
          <w:sz w:val="30"/>
          <w:szCs w:val="30"/>
        </w:rPr>
      </w:pPr>
    </w:p>
    <w:p w14:paraId="03EDA5F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Let what has been said suffice at present for an explanation of the terms.</w:t>
      </w:r>
    </w:p>
    <w:p w14:paraId="05D7D990">
      <w:pPr>
        <w:pStyle w:val="2"/>
        <w:spacing w:before="321" w:line="251" w:lineRule="auto"/>
        <w:ind w:right="4" w:firstLine="3"/>
        <w:jc w:val="both"/>
        <w:rPr>
          <w:rFonts w:hint="eastAsia" w:ascii="方正楷体_GBK" w:hAnsi="方正楷体_GBK" w:eastAsia="方正楷体_GBK" w:cs="方正楷体_GBK"/>
          <w:sz w:val="30"/>
          <w:szCs w:val="30"/>
        </w:rPr>
      </w:pPr>
    </w:p>
    <w:p w14:paraId="7A0D98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 以上所言，目前足以解释这些词语了。</w:t>
      </w:r>
    </w:p>
    <w:p w14:paraId="2258A6E5">
      <w:pPr>
        <w:pStyle w:val="2"/>
        <w:spacing w:before="321" w:line="251" w:lineRule="auto"/>
        <w:ind w:right="4" w:firstLine="3"/>
        <w:jc w:val="both"/>
        <w:rPr>
          <w:rFonts w:hint="eastAsia" w:ascii="方正楷体_GBK" w:hAnsi="方正楷体_GBK" w:eastAsia="方正楷体_GBK" w:cs="方正楷体_GBK"/>
          <w:sz w:val="30"/>
          <w:szCs w:val="30"/>
        </w:rPr>
      </w:pPr>
    </w:p>
    <w:p w14:paraId="22A90E0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now proceed to the thing itself.</w:t>
      </w:r>
    </w:p>
    <w:p w14:paraId="06FE0630">
      <w:pPr>
        <w:pStyle w:val="2"/>
        <w:spacing w:before="321" w:line="251" w:lineRule="auto"/>
        <w:ind w:right="4" w:firstLine="3"/>
        <w:jc w:val="both"/>
        <w:rPr>
          <w:rFonts w:hint="eastAsia" w:ascii="方正楷体_GBK" w:hAnsi="方正楷体_GBK" w:eastAsia="方正楷体_GBK" w:cs="方正楷体_GBK"/>
          <w:sz w:val="30"/>
          <w:szCs w:val="30"/>
        </w:rPr>
      </w:pPr>
    </w:p>
    <w:p w14:paraId="5032DDF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我们现在进入事物本身。</w:t>
      </w:r>
    </w:p>
    <w:p w14:paraId="2855B041">
      <w:pPr>
        <w:pStyle w:val="2"/>
        <w:spacing w:before="321" w:line="251" w:lineRule="auto"/>
        <w:ind w:right="4" w:firstLine="3"/>
        <w:jc w:val="both"/>
        <w:rPr>
          <w:rFonts w:hint="eastAsia" w:ascii="方正楷体_GBK" w:hAnsi="方正楷体_GBK" w:eastAsia="方正楷体_GBK" w:cs="方正楷体_GBK"/>
          <w:sz w:val="30"/>
          <w:szCs w:val="30"/>
        </w:rPr>
      </w:pPr>
    </w:p>
    <w:p w14:paraId="45E652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may be defined,A Society of believing and holy men, called by God out ofthe world of mankind by the word of the Gospel, to a participation of the blessings of the covenant of grace which stands fast in Christ.</w:t>
      </w:r>
    </w:p>
    <w:p w14:paraId="3735B6EA">
      <w:pPr>
        <w:pStyle w:val="2"/>
        <w:spacing w:before="321" w:line="251" w:lineRule="auto"/>
        <w:ind w:right="4" w:firstLine="3"/>
        <w:jc w:val="both"/>
        <w:rPr>
          <w:rFonts w:hint="eastAsia" w:ascii="方正楷体_GBK" w:hAnsi="方正楷体_GBK" w:eastAsia="方正楷体_GBK" w:cs="方正楷体_GBK"/>
          <w:sz w:val="30"/>
          <w:szCs w:val="30"/>
        </w:rPr>
      </w:pPr>
    </w:p>
    <w:p w14:paraId="70DC8C5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教会可以定义为：一群信实圣洁的人，被上帝藉着福音的圣言从人类世界中呼召出来，去分享那在基督里坚立的恩典之约的祝福。</w:t>
      </w:r>
    </w:p>
    <w:p w14:paraId="7F368C5E">
      <w:pPr>
        <w:pStyle w:val="2"/>
        <w:spacing w:before="321" w:line="251" w:lineRule="auto"/>
        <w:ind w:right="4" w:firstLine="3"/>
        <w:jc w:val="both"/>
        <w:rPr>
          <w:rFonts w:hint="eastAsia" w:ascii="方正楷体_GBK" w:hAnsi="方正楷体_GBK" w:eastAsia="方正楷体_GBK" w:cs="方正楷体_GBK"/>
          <w:sz w:val="30"/>
          <w:szCs w:val="30"/>
        </w:rPr>
      </w:pPr>
    </w:p>
    <w:p w14:paraId="35E72C7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definition contains nothing superfluous, will appear from an explication of the several expressions.</w:t>
      </w:r>
    </w:p>
    <w:p w14:paraId="4936D15E">
      <w:pPr>
        <w:pStyle w:val="2"/>
        <w:spacing w:before="321" w:line="251" w:lineRule="auto"/>
        <w:ind w:right="4" w:firstLine="3"/>
        <w:jc w:val="both"/>
        <w:rPr>
          <w:rFonts w:hint="eastAsia" w:ascii="方正楷体_GBK" w:hAnsi="方正楷体_GBK" w:eastAsia="方正楷体_GBK" w:cs="方正楷体_GBK"/>
          <w:sz w:val="30"/>
          <w:szCs w:val="30"/>
        </w:rPr>
      </w:pPr>
    </w:p>
    <w:p w14:paraId="49B3FB5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这个定义不包含任何多余的内容，这一点将从对各个表达的解释中显明出来。</w:t>
      </w:r>
    </w:p>
    <w:p w14:paraId="4F4CDE26">
      <w:pPr>
        <w:pStyle w:val="2"/>
        <w:spacing w:before="321" w:line="251" w:lineRule="auto"/>
        <w:ind w:right="4" w:firstLine="3"/>
        <w:jc w:val="both"/>
        <w:rPr>
          <w:rFonts w:hint="eastAsia" w:ascii="方正楷体_GBK" w:hAnsi="方正楷体_GBK" w:eastAsia="方正楷体_GBK" w:cs="方正楷体_GBK"/>
          <w:sz w:val="30"/>
          <w:szCs w:val="30"/>
        </w:rPr>
      </w:pPr>
    </w:p>
    <w:p w14:paraId="0C6D15E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we call the Church a Society, we show that it is a multitude; "We being many," &amp;c.—but a multitude of persons united together, "We being many, are one body."</w:t>
      </w:r>
    </w:p>
    <w:p w14:paraId="6943803F">
      <w:pPr>
        <w:pStyle w:val="2"/>
        <w:spacing w:before="321" w:line="251" w:lineRule="auto"/>
        <w:ind w:right="4" w:firstLine="3"/>
        <w:jc w:val="both"/>
        <w:rPr>
          <w:rFonts w:hint="eastAsia" w:ascii="方正楷体_GBK" w:hAnsi="方正楷体_GBK" w:eastAsia="方正楷体_GBK" w:cs="方正楷体_GBK"/>
          <w:sz w:val="30"/>
          <w:szCs w:val="30"/>
        </w:rPr>
      </w:pPr>
    </w:p>
    <w:p w14:paraId="1E9528F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当我们称教会为一个社群（Society）时，我们表明它是一个群体；“我们虽多，”等等——但它是一个联合在一起的人群，“我们虽多，仍是一个身体。”</w:t>
      </w:r>
    </w:p>
    <w:p w14:paraId="13C76023">
      <w:pPr>
        <w:pStyle w:val="2"/>
        <w:spacing w:before="321" w:line="251" w:lineRule="auto"/>
        <w:ind w:right="4" w:firstLine="3"/>
        <w:jc w:val="both"/>
        <w:rPr>
          <w:rFonts w:hint="eastAsia" w:ascii="方正楷体_GBK" w:hAnsi="方正楷体_GBK" w:eastAsia="方正楷体_GBK" w:cs="方正楷体_GBK"/>
          <w:sz w:val="30"/>
          <w:szCs w:val="30"/>
        </w:rPr>
      </w:pPr>
    </w:p>
    <w:p w14:paraId="3DC2274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body is not one member, but many:"j "And the Church is the body of Christ."</w:t>
      </w:r>
    </w:p>
    <w:p w14:paraId="3E3457F2">
      <w:pPr>
        <w:pStyle w:val="2"/>
        <w:spacing w:before="321" w:line="251" w:lineRule="auto"/>
        <w:ind w:right="4" w:firstLine="3"/>
        <w:jc w:val="both"/>
        <w:rPr>
          <w:rFonts w:hint="eastAsia" w:ascii="方正楷体_GBK" w:hAnsi="方正楷体_GBK" w:eastAsia="方正楷体_GBK" w:cs="方正楷体_GBK"/>
          <w:sz w:val="30"/>
          <w:szCs w:val="30"/>
        </w:rPr>
      </w:pPr>
    </w:p>
    <w:p w14:paraId="439085D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“身子原不是一个肢体，乃是许多肢体：”j “教会是基督的身体。”</w:t>
      </w:r>
    </w:p>
    <w:p w14:paraId="545637D2">
      <w:pPr>
        <w:pStyle w:val="2"/>
        <w:spacing w:before="321" w:line="251" w:lineRule="auto"/>
        <w:ind w:right="4" w:firstLine="3"/>
        <w:jc w:val="both"/>
        <w:rPr>
          <w:rFonts w:hint="eastAsia" w:ascii="方正楷体_GBK" w:hAnsi="方正楷体_GBK" w:eastAsia="方正楷体_GBK" w:cs="方正楷体_GBK"/>
          <w:sz w:val="30"/>
          <w:szCs w:val="30"/>
        </w:rPr>
      </w:pPr>
    </w:p>
    <w:p w14:paraId="710441F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confine this community to men.</w:t>
      </w:r>
    </w:p>
    <w:p w14:paraId="1E7262A1">
      <w:pPr>
        <w:pStyle w:val="2"/>
        <w:spacing w:before="321" w:line="251" w:lineRule="auto"/>
        <w:ind w:right="4" w:firstLine="3"/>
        <w:jc w:val="both"/>
        <w:rPr>
          <w:rFonts w:hint="eastAsia" w:ascii="方正楷体_GBK" w:hAnsi="方正楷体_GBK" w:eastAsia="方正楷体_GBK" w:cs="方正楷体_GBK"/>
          <w:sz w:val="30"/>
          <w:szCs w:val="30"/>
        </w:rPr>
      </w:pPr>
    </w:p>
    <w:p w14:paraId="20AFBAE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我们将这个社群限定于人。</w:t>
      </w:r>
    </w:p>
    <w:p w14:paraId="5F2351FC">
      <w:pPr>
        <w:pStyle w:val="2"/>
        <w:spacing w:before="321" w:line="251" w:lineRule="auto"/>
        <w:ind w:right="4" w:firstLine="3"/>
        <w:jc w:val="both"/>
        <w:rPr>
          <w:rFonts w:hint="eastAsia" w:ascii="方正楷体_GBK" w:hAnsi="方正楷体_GBK" w:eastAsia="方正楷体_GBK" w:cs="方正楷体_GBK"/>
          <w:sz w:val="30"/>
          <w:szCs w:val="30"/>
        </w:rPr>
      </w:pPr>
    </w:p>
    <w:p w14:paraId="1013CA6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Angels are indeed our "fellow-servants," having the same Lord with us, and are sons of the same family,m and sharers of the same felicity, which consists in fellowship with God; and hence it is said, "ye are come to an innumerable company of angels."</w:t>
      </w:r>
    </w:p>
    <w:p w14:paraId="303F8A9B">
      <w:pPr>
        <w:pStyle w:val="2"/>
        <w:spacing w:before="321" w:line="251" w:lineRule="auto"/>
        <w:ind w:right="4" w:firstLine="3"/>
        <w:jc w:val="both"/>
        <w:rPr>
          <w:rFonts w:hint="eastAsia" w:ascii="方正楷体_GBK" w:hAnsi="方正楷体_GBK" w:eastAsia="方正楷体_GBK" w:cs="方正楷体_GBK"/>
          <w:sz w:val="30"/>
          <w:szCs w:val="30"/>
        </w:rPr>
      </w:pPr>
    </w:p>
    <w:p w14:paraId="108BB23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天使确实是我们的“同伴仆役”，与我们同有一位主，并且是同一家庭的儿子，m 也是同一福乐的分享者，这福乐在于与上帝相交；因此经上说：“你们乃是来到有无数天使聚集之处。”</w:t>
      </w:r>
    </w:p>
    <w:p w14:paraId="3413A57F">
      <w:pPr>
        <w:pStyle w:val="2"/>
        <w:spacing w:before="321" w:line="251" w:lineRule="auto"/>
        <w:ind w:right="4" w:firstLine="3"/>
        <w:jc w:val="both"/>
        <w:rPr>
          <w:rFonts w:hint="eastAsia" w:ascii="方正楷体_GBK" w:hAnsi="方正楷体_GBK" w:eastAsia="方正楷体_GBK" w:cs="方正楷体_GBK"/>
          <w:sz w:val="30"/>
          <w:szCs w:val="30"/>
        </w:rPr>
      </w:pPr>
    </w:p>
    <w:p w14:paraId="5DB0000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however, quite in a different way, and by a different title, that angels are what they are.</w:t>
      </w:r>
    </w:p>
    <w:p w14:paraId="65DDF99A">
      <w:pPr>
        <w:pStyle w:val="2"/>
        <w:spacing w:before="321" w:line="251" w:lineRule="auto"/>
        <w:ind w:right="4" w:firstLine="3"/>
        <w:jc w:val="both"/>
        <w:rPr>
          <w:rFonts w:hint="eastAsia" w:ascii="方正楷体_GBK" w:hAnsi="方正楷体_GBK" w:eastAsia="方正楷体_GBK" w:cs="方正楷体_GBK"/>
          <w:sz w:val="30"/>
          <w:szCs w:val="30"/>
        </w:rPr>
      </w:pPr>
    </w:p>
    <w:p w14:paraId="3EAB6DD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然而，天使之所以是天使，其方式和资格与我们截然不同。</w:t>
      </w:r>
    </w:p>
    <w:p w14:paraId="08D937A0">
      <w:pPr>
        <w:pStyle w:val="2"/>
        <w:spacing w:before="321" w:line="251" w:lineRule="auto"/>
        <w:ind w:right="4" w:firstLine="3"/>
        <w:jc w:val="both"/>
        <w:rPr>
          <w:rFonts w:hint="eastAsia" w:ascii="方正楷体_GBK" w:hAnsi="方正楷体_GBK" w:eastAsia="方正楷体_GBK" w:cs="方正楷体_GBK"/>
          <w:sz w:val="30"/>
          <w:szCs w:val="30"/>
        </w:rPr>
      </w:pPr>
    </w:p>
    <w:p w14:paraId="373EFC1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not redeemed by Christ, nor called by the Gospel, nor regenerated by the Spirit, nor partakers of the covenant of grace.</w:t>
      </w:r>
    </w:p>
    <w:p w14:paraId="545C0B12">
      <w:pPr>
        <w:pStyle w:val="2"/>
        <w:spacing w:before="321" w:line="251" w:lineRule="auto"/>
        <w:ind w:right="4" w:firstLine="3"/>
        <w:jc w:val="both"/>
        <w:rPr>
          <w:rFonts w:hint="eastAsia" w:ascii="方正楷体_GBK" w:hAnsi="方正楷体_GBK" w:eastAsia="方正楷体_GBK" w:cs="方正楷体_GBK"/>
          <w:sz w:val="30"/>
          <w:szCs w:val="30"/>
        </w:rPr>
      </w:pPr>
    </w:p>
    <w:p w14:paraId="439FF27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他们不是被基督救赎，不是被福音呼召，不是被圣灵重生，也不是恩典之约的参与者。</w:t>
      </w:r>
    </w:p>
    <w:p w14:paraId="6C2DB9AF">
      <w:pPr>
        <w:pStyle w:val="2"/>
        <w:spacing w:before="321" w:line="251" w:lineRule="auto"/>
        <w:ind w:right="4" w:firstLine="3"/>
        <w:jc w:val="both"/>
        <w:rPr>
          <w:rFonts w:hint="eastAsia" w:ascii="方正楷体_GBK" w:hAnsi="方正楷体_GBK" w:eastAsia="方正楷体_GBK" w:cs="方正楷体_GBK"/>
          <w:sz w:val="30"/>
          <w:szCs w:val="30"/>
        </w:rPr>
      </w:pPr>
    </w:p>
    <w:p w14:paraId="0E0969B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are the high privileges, and distinguishing characteristics of the Church; "For verily he took not on him the nature of angels, but he took on him the seed of Abraham."o</w:t>
      </w:r>
    </w:p>
    <w:p w14:paraId="0D5179BA">
      <w:pPr>
        <w:pStyle w:val="2"/>
        <w:spacing w:before="321" w:line="251" w:lineRule="auto"/>
        <w:ind w:right="4" w:firstLine="3"/>
        <w:jc w:val="both"/>
        <w:rPr>
          <w:rFonts w:hint="eastAsia" w:ascii="方正楷体_GBK" w:hAnsi="方正楷体_GBK" w:eastAsia="方正楷体_GBK" w:cs="方正楷体_GBK"/>
          <w:sz w:val="30"/>
          <w:szCs w:val="30"/>
        </w:rPr>
      </w:pPr>
    </w:p>
    <w:p w14:paraId="2771FEB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这些是教会崇高的特权和显著的特征；“祂（基督）并没有取天使的性情，乃是取了亚伯拉罕后裔的性情。”o</w:t>
      </w:r>
    </w:p>
    <w:p w14:paraId="2D9B7F24">
      <w:pPr>
        <w:pStyle w:val="2"/>
        <w:spacing w:before="321" w:line="251" w:lineRule="auto"/>
        <w:ind w:right="4" w:firstLine="3"/>
        <w:jc w:val="both"/>
        <w:rPr>
          <w:rFonts w:hint="eastAsia" w:ascii="方正楷体_GBK" w:hAnsi="方正楷体_GBK" w:eastAsia="方正楷体_GBK" w:cs="方正楷体_GBK"/>
          <w:sz w:val="30"/>
          <w:szCs w:val="30"/>
        </w:rPr>
      </w:pPr>
    </w:p>
    <w:p w14:paraId="54CE08C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add,that it is a society of believing men, that is, of men who receive the doctrine of the Gospel, and recognise it as true.</w:t>
      </w:r>
    </w:p>
    <w:p w14:paraId="0E7F5E1A">
      <w:pPr>
        <w:pStyle w:val="2"/>
        <w:spacing w:before="321" w:line="251" w:lineRule="auto"/>
        <w:ind w:right="4" w:firstLine="3"/>
        <w:jc w:val="both"/>
        <w:rPr>
          <w:rFonts w:hint="eastAsia" w:ascii="方正楷体_GBK" w:hAnsi="方正楷体_GBK" w:eastAsia="方正楷体_GBK" w:cs="方正楷体_GBK"/>
          <w:sz w:val="30"/>
          <w:szCs w:val="30"/>
        </w:rPr>
      </w:pPr>
    </w:p>
    <w:p w14:paraId="7463B05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我们补充说，这是一个信徒的社群，即接受福音教义并承认其为真理的人的社群。</w:t>
      </w:r>
    </w:p>
    <w:p w14:paraId="52C4313D">
      <w:pPr>
        <w:pStyle w:val="2"/>
        <w:spacing w:before="321" w:line="251" w:lineRule="auto"/>
        <w:ind w:right="4" w:firstLine="3"/>
        <w:jc w:val="both"/>
        <w:rPr>
          <w:rFonts w:hint="eastAsia" w:ascii="方正楷体_GBK" w:hAnsi="方正楷体_GBK" w:eastAsia="方正楷体_GBK" w:cs="方正楷体_GBK"/>
          <w:sz w:val="30"/>
          <w:szCs w:val="30"/>
        </w:rPr>
      </w:pPr>
    </w:p>
    <w:p w14:paraId="50C3C8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they that gladly received his word, were baptized," and added to the churchy.</w:t>
      </w:r>
    </w:p>
    <w:p w14:paraId="2203CC10">
      <w:pPr>
        <w:pStyle w:val="2"/>
        <w:spacing w:before="321" w:line="251" w:lineRule="auto"/>
        <w:ind w:right="4" w:firstLine="3"/>
        <w:jc w:val="both"/>
        <w:rPr>
          <w:rFonts w:hint="eastAsia" w:ascii="方正楷体_GBK" w:hAnsi="方正楷体_GBK" w:eastAsia="方正楷体_GBK" w:cs="方正楷体_GBK"/>
          <w:sz w:val="30"/>
          <w:szCs w:val="30"/>
        </w:rPr>
      </w:pPr>
    </w:p>
    <w:p w14:paraId="26503CA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“于是领受他话的人，就受了洗，”并加入了教会。</w:t>
      </w:r>
    </w:p>
    <w:p w14:paraId="7EF697E9">
      <w:pPr>
        <w:pStyle w:val="2"/>
        <w:spacing w:before="321" w:line="251" w:lineRule="auto"/>
        <w:ind w:right="4" w:firstLine="3"/>
        <w:jc w:val="both"/>
        <w:rPr>
          <w:rFonts w:hint="eastAsia" w:ascii="方正楷体_GBK" w:hAnsi="方正楷体_GBK" w:eastAsia="方正楷体_GBK" w:cs="方正楷体_GBK"/>
          <w:sz w:val="30"/>
          <w:szCs w:val="30"/>
        </w:rPr>
      </w:pPr>
    </w:p>
    <w:p w14:paraId="4DC8E4D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"Whose house are we, if we hold fast the confidence, and the rejoicing of the hope firm unto the end."q</w:t>
      </w:r>
    </w:p>
    <w:p w14:paraId="5111C87D">
      <w:pPr>
        <w:pStyle w:val="2"/>
        <w:spacing w:before="321" w:line="251" w:lineRule="auto"/>
        <w:ind w:right="4" w:firstLine="3"/>
        <w:jc w:val="both"/>
        <w:rPr>
          <w:rFonts w:hint="eastAsia" w:ascii="方正楷体_GBK" w:hAnsi="方正楷体_GBK" w:eastAsia="方正楷体_GBK" w:cs="方正楷体_GBK"/>
          <w:sz w:val="30"/>
          <w:szCs w:val="30"/>
        </w:rPr>
      </w:pPr>
    </w:p>
    <w:p w14:paraId="23FFF66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“我们就是祂的家了，只要我们将可夸的盼望，和胆量，坚持到底。”q</w:t>
      </w:r>
    </w:p>
    <w:p w14:paraId="49875604">
      <w:pPr>
        <w:pStyle w:val="2"/>
        <w:spacing w:before="321" w:line="251" w:lineRule="auto"/>
        <w:ind w:right="4" w:firstLine="3"/>
        <w:jc w:val="both"/>
        <w:rPr>
          <w:rFonts w:hint="eastAsia" w:ascii="方正楷体_GBK" w:hAnsi="方正楷体_GBK" w:eastAsia="方正楷体_GBK" w:cs="方正楷体_GBK"/>
          <w:sz w:val="30"/>
          <w:szCs w:val="30"/>
        </w:rPr>
      </w:pPr>
    </w:p>
    <w:p w14:paraId="5E46786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we call it a society of holy men; "An holy nation;" "Called to be saints."s</w:t>
      </w:r>
    </w:p>
    <w:p w14:paraId="7D6ECB98">
      <w:pPr>
        <w:pStyle w:val="2"/>
        <w:spacing w:before="321" w:line="251" w:lineRule="auto"/>
        <w:ind w:right="4" w:firstLine="3"/>
        <w:jc w:val="both"/>
        <w:rPr>
          <w:rFonts w:hint="eastAsia" w:ascii="方正楷体_GBK" w:hAnsi="方正楷体_GBK" w:eastAsia="方正楷体_GBK" w:cs="方正楷体_GBK"/>
          <w:sz w:val="30"/>
          <w:szCs w:val="30"/>
        </w:rPr>
      </w:pPr>
    </w:p>
    <w:p w14:paraId="21495E3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我们称它为一个圣洁之人的社群；“圣洁的国度”；“蒙召作圣徒的。”s</w:t>
      </w:r>
    </w:p>
    <w:p w14:paraId="72BA9655">
      <w:pPr>
        <w:pStyle w:val="2"/>
        <w:spacing w:before="321" w:line="251" w:lineRule="auto"/>
        <w:ind w:right="4" w:firstLine="3"/>
        <w:jc w:val="both"/>
        <w:rPr>
          <w:rFonts w:hint="eastAsia" w:ascii="方正楷体_GBK" w:hAnsi="方正楷体_GBK" w:eastAsia="方正楷体_GBK" w:cs="方正楷体_GBK"/>
          <w:sz w:val="30"/>
          <w:szCs w:val="30"/>
        </w:rPr>
      </w:pPr>
    </w:p>
    <w:p w14:paraId="1F8E8FD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gathered together by God, who is therefore styled "he that calleth;" as they themselves are "the Church of the living God."</w:t>
      </w:r>
    </w:p>
    <w:p w14:paraId="798F9A44">
      <w:pPr>
        <w:pStyle w:val="2"/>
        <w:spacing w:before="321" w:line="251" w:lineRule="auto"/>
        <w:ind w:right="4" w:firstLine="3"/>
        <w:jc w:val="both"/>
        <w:rPr>
          <w:rFonts w:hint="eastAsia" w:ascii="方正楷体_GBK" w:hAnsi="方正楷体_GBK" w:eastAsia="方正楷体_GBK" w:cs="方正楷体_GBK"/>
          <w:sz w:val="30"/>
          <w:szCs w:val="30"/>
        </w:rPr>
      </w:pPr>
    </w:p>
    <w:p w14:paraId="337F6E3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他们是被上帝聚集在一起的，因此上帝被称为“那召他们的”；而他们自己则是“永生上帝的教会”。</w:t>
      </w:r>
    </w:p>
    <w:p w14:paraId="5C61B21F">
      <w:pPr>
        <w:pStyle w:val="2"/>
        <w:spacing w:before="321" w:line="251" w:lineRule="auto"/>
        <w:ind w:right="4" w:firstLine="3"/>
        <w:jc w:val="both"/>
        <w:rPr>
          <w:rFonts w:hint="eastAsia" w:ascii="方正楷体_GBK" w:hAnsi="方正楷体_GBK" w:eastAsia="方正楷体_GBK" w:cs="方正楷体_GBK"/>
          <w:sz w:val="30"/>
          <w:szCs w:val="30"/>
        </w:rPr>
      </w:pPr>
    </w:p>
    <w:p w14:paraId="535FE79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gathering is effected by the word of the Gospel; for although God in some respect invites men to himself by the works of nature, no invitation of that sort is sufficient for constituting the Church; but the word of supernatural revelation must be added.</w:t>
      </w:r>
    </w:p>
    <w:p w14:paraId="64A1A544">
      <w:pPr>
        <w:pStyle w:val="2"/>
        <w:spacing w:before="321" w:line="251" w:lineRule="auto"/>
        <w:ind w:right="4" w:firstLine="3"/>
        <w:jc w:val="both"/>
        <w:rPr>
          <w:rFonts w:hint="eastAsia" w:ascii="方正楷体_GBK" w:hAnsi="方正楷体_GBK" w:eastAsia="方正楷体_GBK" w:cs="方正楷体_GBK"/>
          <w:sz w:val="30"/>
          <w:szCs w:val="30"/>
        </w:rPr>
      </w:pPr>
    </w:p>
    <w:p w14:paraId="7EAEC03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这种聚集是藉着福音的圣言成就的；因为虽然上帝在某种程度上藉着自然界的作为邀请人归向祂自己，但那种邀请不足以构成教会；必须加上超自然启示的圣言。</w:t>
      </w:r>
    </w:p>
    <w:p w14:paraId="166B1871">
      <w:pPr>
        <w:pStyle w:val="2"/>
        <w:spacing w:before="321" w:line="251" w:lineRule="auto"/>
        <w:ind w:right="4" w:firstLine="3"/>
        <w:jc w:val="both"/>
        <w:rPr>
          <w:rFonts w:hint="eastAsia" w:ascii="方正楷体_GBK" w:hAnsi="方正楷体_GBK" w:eastAsia="方正楷体_GBK" w:cs="方正楷体_GBK"/>
          <w:sz w:val="30"/>
          <w:szCs w:val="30"/>
        </w:rPr>
      </w:pPr>
    </w:p>
    <w:p w14:paraId="6148AB1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after that, in the wisdom of God, the world by wisdom knew not God, it pleased God, by the foolishness of preaching, to save them that believe."</w:t>
      </w:r>
    </w:p>
    <w:p w14:paraId="37AE656F">
      <w:pPr>
        <w:pStyle w:val="2"/>
        <w:spacing w:before="321" w:line="251" w:lineRule="auto"/>
        <w:ind w:right="4" w:firstLine="3"/>
        <w:jc w:val="both"/>
        <w:rPr>
          <w:rFonts w:hint="eastAsia" w:ascii="方正楷体_GBK" w:hAnsi="方正楷体_GBK" w:eastAsia="方正楷体_GBK" w:cs="方正楷体_GBK"/>
          <w:sz w:val="30"/>
          <w:szCs w:val="30"/>
        </w:rPr>
      </w:pPr>
    </w:p>
    <w:p w14:paraId="5EE4DC3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“世人凭自己的智慧，既不认识上帝，上帝就乐意用人所当作愚拙的道理，拯救那些信的人；这就是上帝的智慧了。”</w:t>
      </w:r>
    </w:p>
    <w:p w14:paraId="4A5A343F">
      <w:pPr>
        <w:pStyle w:val="2"/>
        <w:spacing w:before="321" w:line="251" w:lineRule="auto"/>
        <w:ind w:right="4" w:firstLine="3"/>
        <w:jc w:val="both"/>
        <w:rPr>
          <w:rFonts w:hint="eastAsia" w:ascii="方正楷体_GBK" w:hAnsi="方正楷体_GBK" w:eastAsia="方正楷体_GBK" w:cs="方正楷体_GBK"/>
          <w:sz w:val="30"/>
          <w:szCs w:val="30"/>
        </w:rPr>
      </w:pPr>
    </w:p>
    <w:p w14:paraId="1602DEF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preaching employed for this purpose, is partly that of the Law, that the minds of men may be rightly prepared: "For Christ is the end of the law for righteousness to every one that believeth."</w:t>
      </w:r>
    </w:p>
    <w:p w14:paraId="743AFD12">
      <w:pPr>
        <w:pStyle w:val="2"/>
        <w:spacing w:before="321" w:line="251" w:lineRule="auto"/>
        <w:ind w:right="4" w:firstLine="3"/>
        <w:jc w:val="both"/>
        <w:rPr>
          <w:rFonts w:hint="eastAsia" w:ascii="方正楷体_GBK" w:hAnsi="方正楷体_GBK" w:eastAsia="方正楷体_GBK" w:cs="方正楷体_GBK"/>
          <w:sz w:val="30"/>
          <w:szCs w:val="30"/>
        </w:rPr>
      </w:pPr>
    </w:p>
    <w:p w14:paraId="781446D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为此目的所使用的宣讲，部分是律法的宣讲，以便人的心思可以得到正确的预备：“因为律法的总结就是基督，使凡信祂的都得着义。”</w:t>
      </w:r>
    </w:p>
    <w:p w14:paraId="0345DCDC">
      <w:pPr>
        <w:pStyle w:val="2"/>
        <w:spacing w:before="321" w:line="251" w:lineRule="auto"/>
        <w:ind w:right="4" w:firstLine="3"/>
        <w:jc w:val="both"/>
        <w:rPr>
          <w:rFonts w:hint="eastAsia" w:ascii="方正楷体_GBK" w:hAnsi="方正楷体_GBK" w:eastAsia="方正楷体_GBK" w:cs="方正楷体_GBK"/>
          <w:sz w:val="30"/>
          <w:szCs w:val="30"/>
        </w:rPr>
      </w:pPr>
    </w:p>
    <w:p w14:paraId="193E4B5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preaching of the Gospel is chiefly made use of: "This only would I learn of you, Received ye the Spirit by the works of the law, or by the hearing of faith?"</w:t>
      </w:r>
    </w:p>
    <w:p w14:paraId="1AE6F66D">
      <w:pPr>
        <w:pStyle w:val="2"/>
        <w:spacing w:before="321" w:line="251" w:lineRule="auto"/>
        <w:ind w:right="4" w:firstLine="3"/>
        <w:jc w:val="both"/>
        <w:rPr>
          <w:rFonts w:hint="eastAsia" w:ascii="方正楷体_GBK" w:hAnsi="方正楷体_GBK" w:eastAsia="方正楷体_GBK" w:cs="方正楷体_GBK"/>
          <w:sz w:val="30"/>
          <w:szCs w:val="30"/>
        </w:rPr>
      </w:pPr>
    </w:p>
    <w:p w14:paraId="148379C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但主要使用的是福音的宣讲：“我只要问你们这一件：你们受了圣灵，是因行律法呢？是因听信福音呢？”</w:t>
      </w:r>
    </w:p>
    <w:p w14:paraId="5338CD0C">
      <w:pPr>
        <w:pStyle w:val="2"/>
        <w:spacing w:before="321" w:line="251" w:lineRule="auto"/>
        <w:ind w:right="4" w:firstLine="3"/>
        <w:jc w:val="both"/>
        <w:rPr>
          <w:rFonts w:hint="eastAsia" w:ascii="方正楷体_GBK" w:hAnsi="方正楷体_GBK" w:eastAsia="方正楷体_GBK" w:cs="方正楷体_GBK"/>
          <w:sz w:val="30"/>
          <w:szCs w:val="30"/>
        </w:rPr>
      </w:pPr>
    </w:p>
    <w:p w14:paraId="33A69C8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invitation given by the Gospel is termed our Calling: "Them he also called."</w:t>
      </w:r>
    </w:p>
    <w:p w14:paraId="627AE6DC">
      <w:pPr>
        <w:pStyle w:val="2"/>
        <w:spacing w:before="321" w:line="251" w:lineRule="auto"/>
        <w:ind w:right="4" w:firstLine="3"/>
        <w:jc w:val="both"/>
        <w:rPr>
          <w:rFonts w:hint="eastAsia" w:ascii="方正楷体_GBK" w:hAnsi="方正楷体_GBK" w:eastAsia="方正楷体_GBK" w:cs="方正楷体_GBK"/>
          <w:sz w:val="30"/>
          <w:szCs w:val="30"/>
        </w:rPr>
      </w:pPr>
    </w:p>
    <w:p w14:paraId="200CA9E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福音所发出的邀请被称为我们的呼召：“祂也召了他们。”</w:t>
      </w:r>
    </w:p>
    <w:p w14:paraId="58AB1F4A">
      <w:pPr>
        <w:pStyle w:val="2"/>
        <w:spacing w:before="321" w:line="251" w:lineRule="auto"/>
        <w:ind w:right="4" w:firstLine="3"/>
        <w:jc w:val="both"/>
        <w:rPr>
          <w:rFonts w:hint="eastAsia" w:ascii="方正楷体_GBK" w:hAnsi="方正楷体_GBK" w:eastAsia="方正楷体_GBK" w:cs="方正楷体_GBK"/>
          <w:sz w:val="30"/>
          <w:szCs w:val="30"/>
        </w:rPr>
      </w:pPr>
    </w:p>
    <w:p w14:paraId="3557D85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too, the frequent designation of "the called," and the very word Ecclesia, the Church.</w:t>
      </w:r>
    </w:p>
    <w:p w14:paraId="4A5A9F16">
      <w:pPr>
        <w:pStyle w:val="2"/>
        <w:spacing w:before="321" w:line="251" w:lineRule="auto"/>
        <w:ind w:right="4" w:firstLine="3"/>
        <w:jc w:val="both"/>
        <w:rPr>
          <w:rFonts w:hint="eastAsia" w:ascii="方正楷体_GBK" w:hAnsi="方正楷体_GBK" w:eastAsia="方正楷体_GBK" w:cs="方正楷体_GBK"/>
          <w:sz w:val="30"/>
          <w:szCs w:val="30"/>
        </w:rPr>
      </w:pPr>
    </w:p>
    <w:p w14:paraId="6223A2F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因此，也常有“蒙召者”的称谓，以及 Ecclesia (教会) 这个词本身。</w:t>
      </w:r>
    </w:p>
    <w:p w14:paraId="4669BF85">
      <w:pPr>
        <w:pStyle w:val="2"/>
        <w:spacing w:before="321" w:line="251" w:lineRule="auto"/>
        <w:ind w:right="4" w:firstLine="3"/>
        <w:jc w:val="both"/>
        <w:rPr>
          <w:rFonts w:hint="eastAsia" w:ascii="方正楷体_GBK" w:hAnsi="方正楷体_GBK" w:eastAsia="方正楷体_GBK" w:cs="方正楷体_GBK"/>
          <w:sz w:val="30"/>
          <w:szCs w:val="30"/>
        </w:rPr>
      </w:pPr>
    </w:p>
    <w:p w14:paraId="081B057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form of expression seems, however, to be taken from Prov. 8:1.</w:t>
      </w:r>
    </w:p>
    <w:p w14:paraId="250ECB77">
      <w:pPr>
        <w:pStyle w:val="2"/>
        <w:spacing w:before="321" w:line="251" w:lineRule="auto"/>
        <w:ind w:right="4" w:firstLine="3"/>
        <w:jc w:val="both"/>
        <w:rPr>
          <w:rFonts w:hint="eastAsia" w:ascii="方正楷体_GBK" w:hAnsi="方正楷体_GBK" w:eastAsia="方正楷体_GBK" w:cs="方正楷体_GBK"/>
          <w:sz w:val="30"/>
          <w:szCs w:val="30"/>
        </w:rPr>
      </w:pPr>
    </w:p>
    <w:p w14:paraId="25CE1CF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然而，这种表达方式似乎取自《箴言》8章1节。</w:t>
      </w:r>
    </w:p>
    <w:p w14:paraId="699AD5AE">
      <w:pPr>
        <w:pStyle w:val="2"/>
        <w:spacing w:before="321" w:line="251" w:lineRule="auto"/>
        <w:ind w:right="4" w:firstLine="3"/>
        <w:jc w:val="both"/>
        <w:rPr>
          <w:rFonts w:hint="eastAsia" w:ascii="方正楷体_GBK" w:hAnsi="方正楷体_GBK" w:eastAsia="方正楷体_GBK" w:cs="方正楷体_GBK"/>
          <w:sz w:val="30"/>
          <w:szCs w:val="30"/>
        </w:rPr>
      </w:pPr>
    </w:p>
    <w:p w14:paraId="22E2230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"Doth not wisdom cry? and understanding put forth her voice?" &amp;c. and from similar passages which elsewhere occur.</w:t>
      </w:r>
    </w:p>
    <w:p w14:paraId="389388FD">
      <w:pPr>
        <w:pStyle w:val="2"/>
        <w:spacing w:before="321" w:line="251" w:lineRule="auto"/>
        <w:ind w:right="4" w:firstLine="3"/>
        <w:jc w:val="both"/>
        <w:rPr>
          <w:rFonts w:hint="eastAsia" w:ascii="方正楷体_GBK" w:hAnsi="方正楷体_GBK" w:eastAsia="方正楷体_GBK" w:cs="方正楷体_GBK"/>
          <w:sz w:val="30"/>
          <w:szCs w:val="30"/>
        </w:rPr>
      </w:pPr>
    </w:p>
    <w:p w14:paraId="259AD8D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“智慧岂不呼叫？聪明岂不发声？”等等，以及其他地方出现的类似经文。</w:t>
      </w:r>
    </w:p>
    <w:p w14:paraId="43C292AB">
      <w:pPr>
        <w:pStyle w:val="2"/>
        <w:spacing w:before="321" w:line="251" w:lineRule="auto"/>
        <w:ind w:right="4" w:firstLine="3"/>
        <w:jc w:val="both"/>
        <w:rPr>
          <w:rFonts w:hint="eastAsia" w:ascii="方正楷体_GBK" w:hAnsi="方正楷体_GBK" w:eastAsia="方正楷体_GBK" w:cs="方正楷体_GBK"/>
          <w:sz w:val="30"/>
          <w:szCs w:val="30"/>
        </w:rPr>
      </w:pPr>
    </w:p>
    <w:p w14:paraId="7F29C6B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calling of persons out of the world of mankind; from which God first called the Israelites, and afterwards the Gentiles, according to Isaiah: "Behold, thou shalt call a nation that thou knowest not."b</w:t>
      </w:r>
    </w:p>
    <w:p w14:paraId="37B6CD48">
      <w:pPr>
        <w:pStyle w:val="2"/>
        <w:spacing w:before="321" w:line="251" w:lineRule="auto"/>
        <w:ind w:right="4" w:firstLine="3"/>
        <w:jc w:val="both"/>
        <w:rPr>
          <w:rFonts w:hint="eastAsia" w:ascii="方正楷体_GBK" w:hAnsi="方正楷体_GBK" w:eastAsia="方正楷体_GBK" w:cs="方正楷体_GBK"/>
          <w:sz w:val="30"/>
          <w:szCs w:val="30"/>
        </w:rPr>
      </w:pPr>
    </w:p>
    <w:p w14:paraId="1910CA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这是从人类世界中呼召人出来；上帝首先呼召了以色列人，然后是外邦人，正如《以赛亚书》所说：“看哪，你必召聚你不认识的国民。”b</w:t>
      </w:r>
    </w:p>
    <w:p w14:paraId="3BCD4415">
      <w:pPr>
        <w:pStyle w:val="2"/>
        <w:spacing w:before="321" w:line="251" w:lineRule="auto"/>
        <w:ind w:right="4" w:firstLine="3"/>
        <w:jc w:val="both"/>
        <w:rPr>
          <w:rFonts w:hint="eastAsia" w:ascii="方正楷体_GBK" w:hAnsi="方正楷体_GBK" w:eastAsia="方正楷体_GBK" w:cs="方正楷体_GBK"/>
          <w:sz w:val="30"/>
          <w:szCs w:val="30"/>
        </w:rPr>
      </w:pPr>
    </w:p>
    <w:p w14:paraId="176272D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end of the calling, in fine, is a participation of the blessings of the covenant of grace, which stands fast in Christ; which are thus figuratively described; "Whoso is simple, let him turn in hither; … Come, eat of my bread, and drink of the wine which I have mingled."</w:t>
      </w:r>
    </w:p>
    <w:p w14:paraId="0421D3AD">
      <w:pPr>
        <w:pStyle w:val="2"/>
        <w:spacing w:before="321" w:line="251" w:lineRule="auto"/>
        <w:ind w:right="4" w:firstLine="3"/>
        <w:jc w:val="both"/>
        <w:rPr>
          <w:rFonts w:hint="eastAsia" w:ascii="方正楷体_GBK" w:hAnsi="方正楷体_GBK" w:eastAsia="方正楷体_GBK" w:cs="方正楷体_GBK"/>
          <w:sz w:val="30"/>
          <w:szCs w:val="30"/>
        </w:rPr>
      </w:pPr>
    </w:p>
    <w:p w14:paraId="5582A43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总之，呼召的最终目的是分享在基督里坚立的恩典之约的祝福；这些祝福被如此形象地描述：“愚蒙人可以转到这里来；……来，吃我的饼，喝我调和的酒。”</w:t>
      </w:r>
    </w:p>
    <w:p w14:paraId="296EF5ED">
      <w:pPr>
        <w:pStyle w:val="2"/>
        <w:spacing w:before="321" w:line="251" w:lineRule="auto"/>
        <w:ind w:right="4" w:firstLine="3"/>
        <w:jc w:val="both"/>
        <w:rPr>
          <w:rFonts w:hint="eastAsia" w:ascii="方正楷体_GBK" w:hAnsi="方正楷体_GBK" w:eastAsia="方正楷体_GBK" w:cs="方正楷体_GBK"/>
          <w:sz w:val="30"/>
          <w:szCs w:val="30"/>
        </w:rPr>
      </w:pPr>
    </w:p>
    <w:p w14:paraId="1F663DE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But it ought to be carefully observed, that the form, or, if you please, the state and condition of the Church, is twofold; the one internal and spiritual, according to which God only judges with certainty concerning her members;—the other, external and more visible,which even men are empowered to discern.</w:t>
      </w:r>
    </w:p>
    <w:p w14:paraId="29167DAF">
      <w:pPr>
        <w:pStyle w:val="2"/>
        <w:spacing w:before="321" w:line="251" w:lineRule="auto"/>
        <w:ind w:right="4" w:firstLine="3"/>
        <w:jc w:val="both"/>
        <w:rPr>
          <w:rFonts w:hint="eastAsia" w:ascii="方正楷体_GBK" w:hAnsi="方正楷体_GBK" w:eastAsia="方正楷体_GBK" w:cs="方正楷体_GBK"/>
          <w:sz w:val="30"/>
          <w:szCs w:val="30"/>
        </w:rPr>
      </w:pPr>
    </w:p>
    <w:p w14:paraId="47E9349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 但是应当仔细观察，教会的形式，或者说，教会的状态和境况，是双重的；一种是内在和属灵的，唯有上帝能据此确切地判断其成员；——另一种是外在和更可见的，即使人也能辨别。</w:t>
      </w:r>
    </w:p>
    <w:p w14:paraId="05D79BB7">
      <w:pPr>
        <w:pStyle w:val="2"/>
        <w:spacing w:before="321" w:line="251" w:lineRule="auto"/>
        <w:ind w:right="4" w:firstLine="3"/>
        <w:jc w:val="both"/>
        <w:rPr>
          <w:rFonts w:hint="eastAsia" w:ascii="方正楷体_GBK" w:hAnsi="方正楷体_GBK" w:eastAsia="方正楷体_GBK" w:cs="方正楷体_GBK"/>
          <w:sz w:val="30"/>
          <w:szCs w:val="30"/>
        </w:rPr>
      </w:pPr>
    </w:p>
    <w:p w14:paraId="4C4FD56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There is, accordingly, a twofold calling; the one external, merely by the word, "For many be called, but few chosen;"—the other internal, by the Spirit, which is peculiar to the elect.</w:t>
      </w:r>
    </w:p>
    <w:p w14:paraId="4BF0B24D">
      <w:pPr>
        <w:pStyle w:val="2"/>
        <w:spacing w:before="321" w:line="251" w:lineRule="auto"/>
        <w:ind w:right="4" w:firstLine="3"/>
        <w:jc w:val="both"/>
        <w:rPr>
          <w:rFonts w:hint="eastAsia" w:ascii="方正楷体_GBK" w:hAnsi="方正楷体_GBK" w:eastAsia="方正楷体_GBK" w:cs="方正楷体_GBK"/>
          <w:sz w:val="30"/>
          <w:szCs w:val="30"/>
        </w:rPr>
      </w:pPr>
    </w:p>
    <w:p w14:paraId="0CA16FA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VIII. 因此，有两种呼召；一种是外在的，仅仅藉着圣言，“因为被召的人多，选上的人少；”——另一种是内在的，藉着圣灵，这是选民所特有的。</w:t>
      </w:r>
    </w:p>
    <w:p w14:paraId="71BBF4A0">
      <w:pPr>
        <w:pStyle w:val="2"/>
        <w:spacing w:before="321" w:line="251" w:lineRule="auto"/>
        <w:ind w:right="4" w:firstLine="3"/>
        <w:jc w:val="both"/>
        <w:rPr>
          <w:rFonts w:hint="eastAsia" w:ascii="方正楷体_GBK" w:hAnsi="方正楷体_GBK" w:eastAsia="方正楷体_GBK" w:cs="方正楷体_GBK"/>
          <w:sz w:val="30"/>
          <w:szCs w:val="30"/>
        </w:rPr>
      </w:pPr>
    </w:p>
    <w:p w14:paraId="60114CD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In correspondence to this twofold calling, there is a twofold Faith.</w:t>
      </w:r>
    </w:p>
    <w:p w14:paraId="3EE406CD">
      <w:pPr>
        <w:pStyle w:val="2"/>
        <w:spacing w:before="321" w:line="251" w:lineRule="auto"/>
        <w:ind w:right="4" w:firstLine="3"/>
        <w:jc w:val="both"/>
        <w:rPr>
          <w:rFonts w:hint="eastAsia" w:ascii="方正楷体_GBK" w:hAnsi="方正楷体_GBK" w:eastAsia="方正楷体_GBK" w:cs="方正楷体_GBK"/>
          <w:sz w:val="30"/>
          <w:szCs w:val="30"/>
        </w:rPr>
      </w:pPr>
    </w:p>
    <w:p w14:paraId="44AFA52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IX. 与这双重呼召相应，也有双重信心。</w:t>
      </w:r>
    </w:p>
    <w:p w14:paraId="4F74C95B">
      <w:pPr>
        <w:pStyle w:val="2"/>
        <w:spacing w:before="321" w:line="251" w:lineRule="auto"/>
        <w:ind w:right="4" w:firstLine="3"/>
        <w:jc w:val="both"/>
        <w:rPr>
          <w:rFonts w:hint="eastAsia" w:ascii="方正楷体_GBK" w:hAnsi="方正楷体_GBK" w:eastAsia="方正楷体_GBK" w:cs="方正楷体_GBK"/>
          <w:sz w:val="30"/>
          <w:szCs w:val="30"/>
        </w:rPr>
      </w:pPr>
    </w:p>
    <w:p w14:paraId="52E2CD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is a common faith, which may be found even in reprobates, and by which they assent to evangelical truth, and feel a kind of transitory joy, arising partly from the novelty and extraordinary nature of the subject, partly from that presumptuous hope by which they boldly arrogate to themselves, the blessings of the Gospel, while they have no interest in them.</w:t>
      </w:r>
    </w:p>
    <w:p w14:paraId="428722BF">
      <w:pPr>
        <w:pStyle w:val="2"/>
        <w:spacing w:before="321" w:line="251" w:lineRule="auto"/>
        <w:ind w:right="4" w:firstLine="3"/>
        <w:jc w:val="both"/>
        <w:rPr>
          <w:rFonts w:hint="eastAsia" w:ascii="方正楷体_GBK" w:hAnsi="方正楷体_GBK" w:eastAsia="方正楷体_GBK" w:cs="方正楷体_GBK"/>
          <w:sz w:val="30"/>
          <w:szCs w:val="30"/>
        </w:rPr>
      </w:pPr>
    </w:p>
    <w:p w14:paraId="1F2C91F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是普通的信心，甚至在被弃绝的人身上也能找到，藉此他们赞同福音的真理，并感受到一种短暂的喜乐，这喜乐部分源于主题的新奇和非凡性，部分源于那种僭越的盼望，藉此他们大胆地将福音的祝福据为己有，尽管他们对此并无份。</w:t>
      </w:r>
    </w:p>
    <w:p w14:paraId="71324FA3">
      <w:pPr>
        <w:pStyle w:val="2"/>
        <w:spacing w:before="321" w:line="251" w:lineRule="auto"/>
        <w:ind w:right="4" w:firstLine="3"/>
        <w:jc w:val="both"/>
        <w:rPr>
          <w:rFonts w:hint="eastAsia" w:ascii="方正楷体_GBK" w:hAnsi="方正楷体_GBK" w:eastAsia="方正楷体_GBK" w:cs="方正楷体_GBK"/>
          <w:sz w:val="30"/>
          <w:szCs w:val="30"/>
        </w:rPr>
      </w:pPr>
    </w:p>
    <w:p w14:paraId="19B1B12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Simon himself believed also."</w:t>
      </w:r>
    </w:p>
    <w:p w14:paraId="57B19B26">
      <w:pPr>
        <w:pStyle w:val="2"/>
        <w:spacing w:before="321" w:line="251" w:lineRule="auto"/>
        <w:ind w:right="4" w:firstLine="3"/>
        <w:jc w:val="both"/>
        <w:rPr>
          <w:rFonts w:hint="eastAsia" w:ascii="方正楷体_GBK" w:hAnsi="方正楷体_GBK" w:eastAsia="方正楷体_GBK" w:cs="方正楷体_GBK"/>
          <w:sz w:val="30"/>
          <w:szCs w:val="30"/>
        </w:rPr>
      </w:pPr>
    </w:p>
    <w:p w14:paraId="04F1467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“那时西门自己也信了。”</w:t>
      </w:r>
    </w:p>
    <w:p w14:paraId="0A8ACA98">
      <w:pPr>
        <w:pStyle w:val="2"/>
        <w:spacing w:before="321" w:line="251" w:lineRule="auto"/>
        <w:ind w:right="4" w:firstLine="3"/>
        <w:jc w:val="both"/>
        <w:rPr>
          <w:rFonts w:hint="eastAsia" w:ascii="方正楷体_GBK" w:hAnsi="方正楷体_GBK" w:eastAsia="方正楷体_GBK" w:cs="方正楷体_GBK"/>
          <w:sz w:val="30"/>
          <w:szCs w:val="30"/>
        </w:rPr>
      </w:pPr>
    </w:p>
    <w:p w14:paraId="5D1713D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is a saving faith, "the faith of God's elect," "faith unfeigned,"h "faith which worketh by love."</w:t>
      </w:r>
    </w:p>
    <w:p w14:paraId="1B4C0FA7">
      <w:pPr>
        <w:pStyle w:val="2"/>
        <w:spacing w:before="321" w:line="251" w:lineRule="auto"/>
        <w:ind w:right="4" w:firstLine="3"/>
        <w:jc w:val="both"/>
        <w:rPr>
          <w:rFonts w:hint="eastAsia" w:ascii="方正楷体_GBK" w:hAnsi="方正楷体_GBK" w:eastAsia="方正楷体_GBK" w:cs="方正楷体_GBK"/>
          <w:sz w:val="30"/>
          <w:szCs w:val="30"/>
        </w:rPr>
      </w:pPr>
    </w:p>
    <w:p w14:paraId="1B52140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另一种是得救的信心，“上帝选民的信心”，“无伪的信心”，h “生发仁爱的信心”。</w:t>
      </w:r>
    </w:p>
    <w:p w14:paraId="073D9EC5">
      <w:pPr>
        <w:pStyle w:val="2"/>
        <w:spacing w:before="321" w:line="251" w:lineRule="auto"/>
        <w:ind w:right="4" w:firstLine="3"/>
        <w:jc w:val="both"/>
        <w:rPr>
          <w:rFonts w:hint="eastAsia" w:ascii="方正楷体_GBK" w:hAnsi="方正楷体_GBK" w:eastAsia="方正楷体_GBK" w:cs="方正楷体_GBK"/>
          <w:sz w:val="30"/>
          <w:szCs w:val="30"/>
        </w:rPr>
      </w:pPr>
    </w:p>
    <w:p w14:paraId="6167909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There is also a twofold Holiness.</w:t>
      </w:r>
    </w:p>
    <w:p w14:paraId="05758D23">
      <w:pPr>
        <w:pStyle w:val="2"/>
        <w:spacing w:before="321" w:line="251" w:lineRule="auto"/>
        <w:ind w:right="4" w:firstLine="3"/>
        <w:jc w:val="both"/>
        <w:rPr>
          <w:rFonts w:hint="eastAsia" w:ascii="方正楷体_GBK" w:hAnsi="方正楷体_GBK" w:eastAsia="方正楷体_GBK" w:cs="方正楷体_GBK"/>
          <w:sz w:val="30"/>
          <w:szCs w:val="30"/>
        </w:rPr>
      </w:pPr>
    </w:p>
    <w:p w14:paraId="38A6F02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 圣洁也有两种。</w:t>
      </w:r>
    </w:p>
    <w:p w14:paraId="1D140EE8">
      <w:pPr>
        <w:pStyle w:val="2"/>
        <w:spacing w:before="321" w:line="251" w:lineRule="auto"/>
        <w:ind w:right="4" w:firstLine="3"/>
        <w:jc w:val="both"/>
        <w:rPr>
          <w:rFonts w:hint="eastAsia" w:ascii="方正楷体_GBK" w:hAnsi="方正楷体_GBK" w:eastAsia="方正楷体_GBK" w:cs="方正楷体_GBK"/>
          <w:sz w:val="30"/>
          <w:szCs w:val="30"/>
        </w:rPr>
      </w:pPr>
    </w:p>
    <w:p w14:paraId="3677CC1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is merely relative, external, federal; and consists in a person's being separated from the fellowship of the impure and profane world, numbered amongst the people of God, and having access to many promises.</w:t>
      </w:r>
    </w:p>
    <w:p w14:paraId="7CD1D62D">
      <w:pPr>
        <w:pStyle w:val="2"/>
        <w:spacing w:before="321" w:line="251" w:lineRule="auto"/>
        <w:ind w:right="4" w:firstLine="3"/>
        <w:jc w:val="both"/>
        <w:rPr>
          <w:rFonts w:hint="eastAsia" w:ascii="方正楷体_GBK" w:hAnsi="方正楷体_GBK" w:eastAsia="方正楷体_GBK" w:cs="方正楷体_GBK"/>
          <w:sz w:val="30"/>
          <w:szCs w:val="30"/>
        </w:rPr>
      </w:pPr>
    </w:p>
    <w:p w14:paraId="36E0C92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一种仅仅是相对的、外在的、盟约性的；在于一个人与不洁和世俗的世界分离，被列在上帝的子民中，并得以领受许多应许。</w:t>
      </w:r>
    </w:p>
    <w:p w14:paraId="2181C722">
      <w:pPr>
        <w:pStyle w:val="2"/>
        <w:spacing w:before="321" w:line="251" w:lineRule="auto"/>
        <w:ind w:right="4" w:firstLine="3"/>
        <w:jc w:val="both"/>
        <w:rPr>
          <w:rFonts w:hint="eastAsia" w:ascii="方正楷体_GBK" w:hAnsi="方正楷体_GBK" w:eastAsia="方正楷体_GBK" w:cs="方正楷体_GBK"/>
          <w:sz w:val="30"/>
          <w:szCs w:val="30"/>
        </w:rPr>
      </w:pPr>
    </w:p>
    <w:p w14:paraId="168D77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 Israelites are called, "the holy seed, who have mingled themselves with the people of these lands, the people of the earth."</w:t>
      </w:r>
    </w:p>
    <w:p w14:paraId="42BF2C85">
      <w:pPr>
        <w:pStyle w:val="2"/>
        <w:spacing w:before="321" w:line="251" w:lineRule="auto"/>
        <w:ind w:right="4" w:firstLine="3"/>
        <w:jc w:val="both"/>
        <w:rPr>
          <w:rFonts w:hint="eastAsia" w:ascii="方正楷体_GBK" w:hAnsi="方正楷体_GBK" w:eastAsia="方正楷体_GBK" w:cs="方正楷体_GBK"/>
          <w:sz w:val="30"/>
          <w:szCs w:val="30"/>
        </w:rPr>
      </w:pPr>
    </w:p>
    <w:p w14:paraId="29832C5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因此，以色列人被称为“圣洁的后裔，他们与这些地的人，就是地上的人搀杂。”</w:t>
      </w:r>
    </w:p>
    <w:p w14:paraId="13DA38D2">
      <w:pPr>
        <w:pStyle w:val="2"/>
        <w:spacing w:before="321" w:line="251" w:lineRule="auto"/>
        <w:ind w:right="4" w:firstLine="3"/>
        <w:jc w:val="both"/>
        <w:rPr>
          <w:rFonts w:hint="eastAsia" w:ascii="方正楷体_GBK" w:hAnsi="方正楷体_GBK" w:eastAsia="方正楷体_GBK" w:cs="方正楷体_GBK"/>
          <w:sz w:val="30"/>
          <w:szCs w:val="30"/>
        </w:rPr>
      </w:pPr>
    </w:p>
    <w:p w14:paraId="5CAAFDD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sense Paul says; "For if the first fruit be holy, the lump is also holy; "and if the root be holy, so are the branches;"k that is, If the fathers were in covenant with God, their posterity are also to be regarded as in the same condition.</w:t>
      </w:r>
    </w:p>
    <w:p w14:paraId="7BA4536D">
      <w:pPr>
        <w:pStyle w:val="2"/>
        <w:spacing w:before="321" w:line="251" w:lineRule="auto"/>
        <w:ind w:right="4" w:firstLine="3"/>
        <w:jc w:val="both"/>
        <w:rPr>
          <w:rFonts w:hint="eastAsia" w:ascii="方正楷体_GBK" w:hAnsi="方正楷体_GBK" w:eastAsia="方正楷体_GBK" w:cs="方正楷体_GBK"/>
          <w:sz w:val="30"/>
          <w:szCs w:val="30"/>
        </w:rPr>
      </w:pPr>
    </w:p>
    <w:p w14:paraId="6C3E800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保罗也以同样的意思说：“若初熟的果子是圣洁的，整个面团也是圣洁的；若树根是圣洁的，树枝也是圣洁的；”k 也就是说，如果列祖与上帝立约，他们的后裔也应被视为处于同样的境况。</w:t>
      </w:r>
    </w:p>
    <w:p w14:paraId="12662221">
      <w:pPr>
        <w:pStyle w:val="2"/>
        <w:spacing w:before="321" w:line="251" w:lineRule="auto"/>
        <w:ind w:right="4" w:firstLine="3"/>
        <w:jc w:val="both"/>
        <w:rPr>
          <w:rFonts w:hint="eastAsia" w:ascii="方正楷体_GBK" w:hAnsi="方正楷体_GBK" w:eastAsia="方正楷体_GBK" w:cs="方正楷体_GBK"/>
          <w:sz w:val="30"/>
          <w:szCs w:val="30"/>
        </w:rPr>
      </w:pPr>
    </w:p>
    <w:p w14:paraId="243DAA1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of this sort is recognised, too, under the New Testament; for the whole body of Christians is opposed as holy to the heathen as unholy; and the unbelieving husband is said to be sanctified by the believing wife, and the unbelieving wife to be sanctified by the believing husband, so that the children of such a marriage are accounted holy, children of the covenant and heirs of the promises.</w:t>
      </w:r>
    </w:p>
    <w:p w14:paraId="6CF6896D">
      <w:pPr>
        <w:pStyle w:val="2"/>
        <w:spacing w:before="321" w:line="251" w:lineRule="auto"/>
        <w:ind w:right="4" w:firstLine="3"/>
        <w:jc w:val="both"/>
        <w:rPr>
          <w:rFonts w:hint="eastAsia" w:ascii="方正楷体_GBK" w:hAnsi="方正楷体_GBK" w:eastAsia="方正楷体_GBK" w:cs="方正楷体_GBK"/>
          <w:sz w:val="30"/>
          <w:szCs w:val="30"/>
        </w:rPr>
      </w:pPr>
    </w:p>
    <w:p w14:paraId="5A65901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圣洁在新约之下也得到承认；因为整个基督徒群体作为圣洁的，与作为不圣洁的外邦人相对；不信的丈夫因信主的妻子而被分别为圣，不信的妻子也因信主的丈夫而被分别为圣，因此这种婚姻所生的儿女被视为圣洁的，是约的儿女和应许的后嗣。</w:t>
      </w:r>
    </w:p>
    <w:p w14:paraId="03EF0B36">
      <w:pPr>
        <w:pStyle w:val="2"/>
        <w:spacing w:before="321" w:line="251" w:lineRule="auto"/>
        <w:ind w:right="4" w:firstLine="3"/>
        <w:jc w:val="both"/>
        <w:rPr>
          <w:rFonts w:hint="eastAsia" w:ascii="方正楷体_GBK" w:hAnsi="方正楷体_GBK" w:eastAsia="方正楷体_GBK" w:cs="方正楷体_GBK"/>
          <w:sz w:val="30"/>
          <w:szCs w:val="30"/>
        </w:rPr>
      </w:pPr>
    </w:p>
    <w:p w14:paraId="6946B7C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other kind of holiness is internal, and absolute, peculiar to the regenerate, consisting in conformity to God, and the image of the divine purity.</w:t>
      </w:r>
    </w:p>
    <w:p w14:paraId="0A3E1B30">
      <w:pPr>
        <w:pStyle w:val="2"/>
        <w:spacing w:before="321" w:line="251" w:lineRule="auto"/>
        <w:ind w:right="4" w:firstLine="3"/>
        <w:jc w:val="both"/>
        <w:rPr>
          <w:rFonts w:hint="eastAsia" w:ascii="方正楷体_GBK" w:hAnsi="方正楷体_GBK" w:eastAsia="方正楷体_GBK" w:cs="方正楷体_GBK"/>
          <w:sz w:val="30"/>
          <w:szCs w:val="30"/>
        </w:rPr>
      </w:pPr>
    </w:p>
    <w:p w14:paraId="0BDC60C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但另一种圣洁是内在的、绝对的，是重生者所特有的，在于与上帝相称，并具有神圣纯洁的形象。</w:t>
      </w:r>
    </w:p>
    <w:p w14:paraId="165B135A">
      <w:pPr>
        <w:pStyle w:val="2"/>
        <w:spacing w:before="321" w:line="251" w:lineRule="auto"/>
        <w:ind w:right="4" w:firstLine="3"/>
        <w:jc w:val="both"/>
        <w:rPr>
          <w:rFonts w:hint="eastAsia" w:ascii="方正楷体_GBK" w:hAnsi="方正楷体_GBK" w:eastAsia="方正楷体_GBK" w:cs="方正楷体_GBK"/>
          <w:sz w:val="30"/>
          <w:szCs w:val="30"/>
        </w:rPr>
      </w:pPr>
    </w:p>
    <w:p w14:paraId="14F8B83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"Holiness becometh thine house, O Lord, for ever."</w:t>
      </w:r>
    </w:p>
    <w:p w14:paraId="48454D06">
      <w:pPr>
        <w:pStyle w:val="2"/>
        <w:spacing w:before="321" w:line="251" w:lineRule="auto"/>
        <w:ind w:right="4" w:firstLine="3"/>
        <w:jc w:val="both"/>
        <w:rPr>
          <w:rFonts w:hint="eastAsia" w:ascii="方正楷体_GBK" w:hAnsi="方正楷体_GBK" w:eastAsia="方正楷体_GBK" w:cs="方正楷体_GBK"/>
          <w:sz w:val="30"/>
          <w:szCs w:val="30"/>
        </w:rPr>
      </w:pPr>
    </w:p>
    <w:p w14:paraId="641E0A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“耶和华啊，圣洁乃合宜于祢的殿，直到永远。”</w:t>
      </w:r>
    </w:p>
    <w:p w14:paraId="694B66C0">
      <w:pPr>
        <w:pStyle w:val="2"/>
        <w:spacing w:before="321" w:line="251" w:lineRule="auto"/>
        <w:ind w:right="4" w:firstLine="3"/>
        <w:jc w:val="both"/>
        <w:rPr>
          <w:rFonts w:hint="eastAsia" w:ascii="方正楷体_GBK" w:hAnsi="方正楷体_GBK" w:eastAsia="方正楷体_GBK" w:cs="方正楷体_GBK"/>
          <w:sz w:val="30"/>
          <w:szCs w:val="30"/>
        </w:rPr>
      </w:pPr>
    </w:p>
    <w:p w14:paraId="3D3E60B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In like manner, the participation of the covenant of grace is twofold.</w:t>
      </w:r>
    </w:p>
    <w:p w14:paraId="4EE2DCC3">
      <w:pPr>
        <w:pStyle w:val="2"/>
        <w:spacing w:before="321" w:line="251" w:lineRule="auto"/>
        <w:ind w:right="4" w:firstLine="3"/>
        <w:jc w:val="both"/>
        <w:rPr>
          <w:rFonts w:hint="eastAsia" w:ascii="方正楷体_GBK" w:hAnsi="方正楷体_GBK" w:eastAsia="方正楷体_GBK" w:cs="方正楷体_GBK"/>
          <w:sz w:val="30"/>
          <w:szCs w:val="30"/>
        </w:rPr>
      </w:pPr>
    </w:p>
    <w:p w14:paraId="5A4706E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 同样，对恩典之约的参与也是双重的。</w:t>
      </w:r>
    </w:p>
    <w:p w14:paraId="0DA0857A">
      <w:pPr>
        <w:pStyle w:val="2"/>
        <w:spacing w:before="321" w:line="251" w:lineRule="auto"/>
        <w:ind w:right="4" w:firstLine="3"/>
        <w:jc w:val="both"/>
        <w:rPr>
          <w:rFonts w:hint="eastAsia" w:ascii="方正楷体_GBK" w:hAnsi="方正楷体_GBK" w:eastAsia="方正楷体_GBK" w:cs="方正楷体_GBK"/>
          <w:sz w:val="30"/>
          <w:szCs w:val="30"/>
        </w:rPr>
      </w:pPr>
    </w:p>
    <w:p w14:paraId="69489E1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includes merely symbolicaland common privileges, which have no certain connection with salvation, and to which infants are admitted by their relation to parents that are within the covenant; and adults, by a profession of faith and repentance, even though insincere.</w:t>
      </w:r>
    </w:p>
    <w:p w14:paraId="2F72FCD0">
      <w:pPr>
        <w:pStyle w:val="2"/>
        <w:spacing w:before="321" w:line="251" w:lineRule="auto"/>
        <w:ind w:right="4" w:firstLine="3"/>
        <w:jc w:val="both"/>
        <w:rPr>
          <w:rFonts w:hint="eastAsia" w:ascii="方正楷体_GBK" w:hAnsi="方正楷体_GBK" w:eastAsia="方正楷体_GBK" w:cs="方正楷体_GBK"/>
          <w:sz w:val="30"/>
          <w:szCs w:val="30"/>
        </w:rPr>
      </w:pPr>
    </w:p>
    <w:p w14:paraId="2C6A34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一种仅仅包含象征性和普通的特权，与救恩没有必然的联系，婴孩因其与在约内父母的关系而得以加入；成人则藉着信心和悔改的宣告，即使是不真诚的宣告，也可以加入。</w:t>
      </w:r>
    </w:p>
    <w:p w14:paraId="2D1F27EB">
      <w:pPr>
        <w:pStyle w:val="2"/>
        <w:spacing w:before="321" w:line="251" w:lineRule="auto"/>
        <w:ind w:right="4" w:firstLine="3"/>
        <w:jc w:val="both"/>
        <w:rPr>
          <w:rFonts w:hint="eastAsia" w:ascii="方正楷体_GBK" w:hAnsi="方正楷体_GBK" w:eastAsia="方正楷体_GBK" w:cs="方正楷体_GBK"/>
          <w:sz w:val="30"/>
          <w:szCs w:val="30"/>
        </w:rPr>
      </w:pPr>
    </w:p>
    <w:p w14:paraId="766DCCB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all who make a profession of Christianity, and do not falsify it by a wicked life, do by this their profession enter into the covenant, the oath, and the curse, so they cannot be kept back from a participation of the sacraments by the rulers of the Church.</w:t>
      </w:r>
    </w:p>
    <w:p w14:paraId="76EBF395">
      <w:pPr>
        <w:pStyle w:val="2"/>
        <w:spacing w:before="321" w:line="251" w:lineRule="auto"/>
        <w:ind w:right="4" w:firstLine="3"/>
        <w:jc w:val="both"/>
        <w:rPr>
          <w:rFonts w:hint="eastAsia" w:ascii="方正楷体_GBK" w:hAnsi="方正楷体_GBK" w:eastAsia="方正楷体_GBK" w:cs="方正楷体_GBK"/>
          <w:sz w:val="30"/>
          <w:szCs w:val="30"/>
        </w:rPr>
      </w:pPr>
    </w:p>
    <w:p w14:paraId="0061AE7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凡宣告信奉基督教，并且不以邪恶的生活否定其宣告的人，都藉着他们的宣告进入了圣约、誓言和咒诅，因此教会的治理者不能阻止他们参与圣礼。</w:t>
      </w:r>
    </w:p>
    <w:p w14:paraId="3B1AFC7E">
      <w:pPr>
        <w:pStyle w:val="2"/>
        <w:spacing w:before="321" w:line="251" w:lineRule="auto"/>
        <w:ind w:right="4" w:firstLine="3"/>
        <w:jc w:val="both"/>
        <w:rPr>
          <w:rFonts w:hint="eastAsia" w:ascii="方正楷体_GBK" w:hAnsi="方正楷体_GBK" w:eastAsia="方正楷体_GBK" w:cs="方正楷体_GBK"/>
          <w:sz w:val="30"/>
          <w:szCs w:val="30"/>
        </w:rPr>
      </w:pPr>
    </w:p>
    <w:p w14:paraId="6647EFE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thus far they are really in covenant with God, and, in a certain sense, even branches ingrafted into Christ, although they do not bring forth fruit nor abide in him; who shall be punished not merely for the transgression of the precept, but also for the violation of the covenant, if they be found to lead a wicked life.</w:t>
      </w:r>
    </w:p>
    <w:p w14:paraId="33333029">
      <w:pPr>
        <w:pStyle w:val="2"/>
        <w:spacing w:before="321" w:line="251" w:lineRule="auto"/>
        <w:ind w:right="4" w:firstLine="3"/>
        <w:jc w:val="both"/>
        <w:rPr>
          <w:rFonts w:hint="eastAsia" w:ascii="方正楷体_GBK" w:hAnsi="方正楷体_GBK" w:eastAsia="方正楷体_GBK" w:cs="方正楷体_GBK"/>
          <w:sz w:val="30"/>
          <w:szCs w:val="30"/>
        </w:rPr>
      </w:pPr>
    </w:p>
    <w:p w14:paraId="11389AF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此而言，他们确实与上帝立约，并且在某种意义上，甚至是嫁接到基督里的枝子，尽管他们不结果子也不常在祂里面；如果他们被发现过着邪恶的生活，他们不仅要因违背训诫而受惩罚，也要因违背圣约而受惩罚。</w:t>
      </w:r>
    </w:p>
    <w:p w14:paraId="6A1361E2">
      <w:pPr>
        <w:pStyle w:val="2"/>
        <w:spacing w:before="321" w:line="251" w:lineRule="auto"/>
        <w:ind w:right="4" w:firstLine="3"/>
        <w:jc w:val="both"/>
        <w:rPr>
          <w:rFonts w:hint="eastAsia" w:ascii="方正楷体_GBK" w:hAnsi="方正楷体_GBK" w:eastAsia="方正楷体_GBK" w:cs="方正楷体_GBK"/>
          <w:sz w:val="30"/>
          <w:szCs w:val="30"/>
        </w:rPr>
      </w:pPr>
    </w:p>
    <w:p w14:paraId="7006E63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other participation of the covenant of grace, is the partaking of its internal, spiritual, and saving blessings, as the forgiveness of sins, the writing of the law in the heart, &amp;c.</w:t>
      </w:r>
    </w:p>
    <w:p w14:paraId="6A094397">
      <w:pPr>
        <w:pStyle w:val="2"/>
        <w:spacing w:before="321" w:line="251" w:lineRule="auto"/>
        <w:ind w:right="4" w:firstLine="3"/>
        <w:jc w:val="both"/>
        <w:rPr>
          <w:rFonts w:hint="eastAsia" w:ascii="方正楷体_GBK" w:hAnsi="方正楷体_GBK" w:eastAsia="方正楷体_GBK" w:cs="方正楷体_GBK"/>
          <w:sz w:val="30"/>
          <w:szCs w:val="30"/>
        </w:rPr>
      </w:pPr>
    </w:p>
    <w:p w14:paraId="57B56B6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另一种对恩典之约的参与，是分享其内在的、属灵的、得救的祝福，如罪得赦免、律法写在心上等等。</w:t>
      </w:r>
    </w:p>
    <w:p w14:paraId="49753B9C">
      <w:pPr>
        <w:pStyle w:val="2"/>
        <w:spacing w:before="321" w:line="251" w:lineRule="auto"/>
        <w:ind w:right="4" w:firstLine="3"/>
        <w:jc w:val="both"/>
        <w:rPr>
          <w:rFonts w:hint="eastAsia" w:ascii="方正楷体_GBK" w:hAnsi="方正楷体_GBK" w:eastAsia="方正楷体_GBK" w:cs="方正楷体_GBK"/>
          <w:sz w:val="30"/>
          <w:szCs w:val="30"/>
        </w:rPr>
      </w:pPr>
    </w:p>
    <w:p w14:paraId="0433A3E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the Apostle makes a distinction betwixt the Jew outwardly and the Jew inwardly,—betwixt circumcision in the flesh and the letter, and circumcision in the heart and spirit;r which, by analogy, may be transferred to Christianity.</w:t>
      </w:r>
    </w:p>
    <w:p w14:paraId="17A3125E">
      <w:pPr>
        <w:pStyle w:val="2"/>
        <w:spacing w:before="321" w:line="251" w:lineRule="auto"/>
        <w:ind w:right="4" w:firstLine="3"/>
        <w:jc w:val="both"/>
        <w:rPr>
          <w:rFonts w:hint="eastAsia" w:ascii="方正楷体_GBK" w:hAnsi="方正楷体_GBK" w:eastAsia="方正楷体_GBK" w:cs="方正楷体_GBK"/>
          <w:sz w:val="30"/>
          <w:szCs w:val="30"/>
        </w:rPr>
      </w:pPr>
    </w:p>
    <w:p w14:paraId="45971D4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因此，使徒区分了外在的犹太人和内在的犹太人，——区分了肉体和字句上的割礼，以及心灵和灵里的割礼；r 这可以类比地转移到基督教。</w:t>
      </w:r>
    </w:p>
    <w:p w14:paraId="5D524370">
      <w:pPr>
        <w:pStyle w:val="2"/>
        <w:spacing w:before="321" w:line="251" w:lineRule="auto"/>
        <w:ind w:right="4" w:firstLine="3"/>
        <w:jc w:val="both"/>
        <w:rPr>
          <w:rFonts w:hint="eastAsia" w:ascii="方正楷体_GBK" w:hAnsi="方正楷体_GBK" w:eastAsia="方正楷体_GBK" w:cs="方正楷体_GBK"/>
          <w:sz w:val="30"/>
          <w:szCs w:val="30"/>
        </w:rPr>
      </w:pPr>
    </w:p>
    <w:p w14:paraId="1741CA9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From all these remarks it follows, that the Church has a twofold aspect or form; the one visible, which is made out by a profession of faith and the performance of divine worship; the other spiritual, which owes its first origin to Divine election, and is completed by a living faith and true holiness.</w:t>
      </w:r>
    </w:p>
    <w:p w14:paraId="1760BE33">
      <w:pPr>
        <w:pStyle w:val="2"/>
        <w:spacing w:before="321" w:line="251" w:lineRule="auto"/>
        <w:ind w:right="4" w:firstLine="3"/>
        <w:jc w:val="both"/>
        <w:rPr>
          <w:rFonts w:hint="eastAsia" w:ascii="方正楷体_GBK" w:hAnsi="方正楷体_GBK" w:eastAsia="方正楷体_GBK" w:cs="方正楷体_GBK"/>
          <w:sz w:val="30"/>
          <w:szCs w:val="30"/>
        </w:rPr>
      </w:pPr>
    </w:p>
    <w:p w14:paraId="286EC3B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 从所有这些评论中可以得出结论，教会有双重的面貌或形式；一种是可见的，由信心的宣告和神圣敬拜的举行构成；另一种是属灵的，其最初的起源在于神圣的拣选，并藉着活泼的信心和真实的圣洁而得以完全。</w:t>
      </w:r>
    </w:p>
    <w:p w14:paraId="133BDB28">
      <w:pPr>
        <w:pStyle w:val="2"/>
        <w:spacing w:before="321" w:line="251" w:lineRule="auto"/>
        <w:ind w:right="4" w:firstLine="3"/>
        <w:jc w:val="both"/>
        <w:rPr>
          <w:rFonts w:hint="eastAsia" w:ascii="方正楷体_GBK" w:hAnsi="方正楷体_GBK" w:eastAsia="方正楷体_GBK" w:cs="方正楷体_GBK"/>
          <w:sz w:val="30"/>
          <w:szCs w:val="30"/>
        </w:rPr>
      </w:pPr>
    </w:p>
    <w:p w14:paraId="762D6A2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distinction is suggested by John: "They went out from us," that is, from the external community of those who profess Christianity in common with us; "but they were not of us," they did not belong to the society of the elect and of true believers.</w:t>
      </w:r>
    </w:p>
    <w:p w14:paraId="12B3C07B">
      <w:pPr>
        <w:pStyle w:val="2"/>
        <w:spacing w:before="321" w:line="251" w:lineRule="auto"/>
        <w:ind w:right="4" w:firstLine="3"/>
        <w:jc w:val="both"/>
        <w:rPr>
          <w:rFonts w:hint="eastAsia" w:ascii="方正楷体_GBK" w:hAnsi="方正楷体_GBK" w:eastAsia="方正楷体_GBK" w:cs="方正楷体_GBK"/>
          <w:sz w:val="30"/>
          <w:szCs w:val="30"/>
        </w:rPr>
      </w:pPr>
    </w:p>
    <w:p w14:paraId="6AD6E9B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约翰提示了这种区别：“他们从我们中间出去，”也就是说，从与我们一同宣告信奉基督教的那个外在社群中出去；“但他们不是属我们的，”他们不属于选民和真信徒的社群。</w:t>
      </w:r>
    </w:p>
    <w:p w14:paraId="6A35E17E">
      <w:pPr>
        <w:pStyle w:val="2"/>
        <w:spacing w:before="321" w:line="251" w:lineRule="auto"/>
        <w:ind w:right="4" w:firstLine="3"/>
        <w:jc w:val="both"/>
        <w:rPr>
          <w:rFonts w:hint="eastAsia" w:ascii="方正楷体_GBK" w:hAnsi="方正楷体_GBK" w:eastAsia="方正楷体_GBK" w:cs="方正楷体_GBK"/>
          <w:sz w:val="30"/>
          <w:szCs w:val="30"/>
        </w:rPr>
      </w:pPr>
    </w:p>
    <w:p w14:paraId="5405BCF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If you look to the Church in its internal form, none but the elect belong to it; "Ye are a chosen generation:"—Those who are inwardly and effectually called; "Holy brethren, partakers of the heavenly calling:"—Those endowed with a true and living faith, and sanctified by the Spirit of God; "God hath from the beginning chosen you to salvation, through sanctification of the Spirit and belief of the truth:"—Those, in fine, who enjoy spiritual communion with the Father, and with his Son Jesus Christ; "God is faithful, by whom ye were called unto the fellowship of his Son Jesus Christ our Lord;" "That ye also may have fellowship with us; and truly our fellowship is with the Father, and with his Son Jesus Christ."x</w:t>
      </w:r>
    </w:p>
    <w:p w14:paraId="577C462F">
      <w:pPr>
        <w:pStyle w:val="2"/>
        <w:spacing w:before="321" w:line="251" w:lineRule="auto"/>
        <w:ind w:right="4" w:firstLine="3"/>
        <w:jc w:val="both"/>
        <w:rPr>
          <w:rFonts w:hint="eastAsia" w:ascii="方正楷体_GBK" w:hAnsi="方正楷体_GBK" w:eastAsia="方正楷体_GBK" w:cs="方正楷体_GBK"/>
          <w:sz w:val="30"/>
          <w:szCs w:val="30"/>
        </w:rPr>
      </w:pPr>
    </w:p>
    <w:p w14:paraId="71CAA95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XIII. 如果你从内在形式看待教会，那么只有选民才属于它；“你们是蒙拣选的族类：”——那些内在并有效地蒙召的人；“圣洁的弟兄们，同蒙天召的人：”——那些被赋予真实活泼的信心，并被上帝的灵分别为圣的人；“上帝从起初拣选了你们，叫你们因信真道，又被圣灵感动成为圣洁，能以得救：”——总之，那些与父并祂儿子耶稣基督享受属灵交通的人；“上帝是信实的，你们原是被祂所召，好与祂儿子我们的主耶稣基督一同得分；”“使你们与我们相交；我们乃是与父并祂儿子耶稣基督相交的。”x</w:t>
      </w:r>
    </w:p>
    <w:p w14:paraId="41A55817">
      <w:pPr>
        <w:pStyle w:val="2"/>
        <w:spacing w:before="321" w:line="251" w:lineRule="auto"/>
        <w:ind w:right="4" w:firstLine="3"/>
        <w:jc w:val="both"/>
        <w:rPr>
          <w:rFonts w:hint="eastAsia" w:ascii="方正楷体_GBK" w:hAnsi="方正楷体_GBK" w:eastAsia="方正楷体_GBK" w:cs="方正楷体_GBK"/>
          <w:sz w:val="30"/>
          <w:szCs w:val="30"/>
        </w:rPr>
      </w:pPr>
    </w:p>
    <w:p w14:paraId="194314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The government of the Church, viewed in this form, belongs only to God in Christ: for he only has authority and power over the minds and consciences of men, and he only can admit whom he will to a participation of saving benefits.</w:t>
      </w:r>
    </w:p>
    <w:p w14:paraId="12D486B0">
      <w:pPr>
        <w:pStyle w:val="2"/>
        <w:spacing w:before="321" w:line="251" w:lineRule="auto"/>
        <w:ind w:right="4" w:firstLine="3"/>
        <w:jc w:val="both"/>
        <w:rPr>
          <w:rFonts w:hint="eastAsia" w:ascii="方正楷体_GBK" w:hAnsi="方正楷体_GBK" w:eastAsia="方正楷体_GBK" w:cs="方正楷体_GBK"/>
          <w:sz w:val="30"/>
          <w:szCs w:val="30"/>
        </w:rPr>
      </w:pPr>
    </w:p>
    <w:p w14:paraId="7E6B15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XIV. 从这种形式来看，教会的治理唯独属于在基督里的上帝：因为唯有祂对人的心思和良心拥有权柄和能力，也唯有祂能接纳祂所愿意的人分享得救的恩惠。</w:t>
      </w:r>
    </w:p>
    <w:p w14:paraId="30C5C5CF">
      <w:pPr>
        <w:pStyle w:val="2"/>
        <w:spacing w:before="321" w:line="251" w:lineRule="auto"/>
        <w:ind w:right="4" w:firstLine="3"/>
        <w:jc w:val="both"/>
        <w:rPr>
          <w:rFonts w:hint="eastAsia" w:ascii="方正楷体_GBK" w:hAnsi="方正楷体_GBK" w:eastAsia="方正楷体_GBK" w:cs="方正楷体_GBK"/>
          <w:sz w:val="30"/>
          <w:szCs w:val="30"/>
        </w:rPr>
      </w:pPr>
    </w:p>
    <w:p w14:paraId="3DF6285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alone, too, searches the heart, and has a certain knowledge of all the true members of the Church.</w:t>
      </w:r>
    </w:p>
    <w:p w14:paraId="3326BB75">
      <w:pPr>
        <w:pStyle w:val="2"/>
        <w:spacing w:before="321" w:line="251" w:lineRule="auto"/>
        <w:ind w:right="4" w:firstLine="3"/>
        <w:jc w:val="both"/>
        <w:rPr>
          <w:rFonts w:hint="eastAsia" w:ascii="方正楷体_GBK" w:hAnsi="方正楷体_GBK" w:eastAsia="方正楷体_GBK" w:cs="方正楷体_GBK"/>
          <w:sz w:val="30"/>
          <w:szCs w:val="30"/>
        </w:rPr>
      </w:pPr>
    </w:p>
    <w:p w14:paraId="10E32B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唯独祂也鉴察人心，并且确切地认识教会所有真正的成员。</w:t>
      </w:r>
    </w:p>
    <w:p w14:paraId="6FE2FF2F">
      <w:pPr>
        <w:pStyle w:val="2"/>
        <w:spacing w:before="321" w:line="251" w:lineRule="auto"/>
        <w:ind w:right="4" w:firstLine="3"/>
        <w:jc w:val="both"/>
        <w:rPr>
          <w:rFonts w:hint="eastAsia" w:ascii="方正楷体_GBK" w:hAnsi="方正楷体_GBK" w:eastAsia="方正楷体_GBK" w:cs="方正楷体_GBK"/>
          <w:sz w:val="30"/>
          <w:szCs w:val="30"/>
        </w:rPr>
      </w:pPr>
    </w:p>
    <w:p w14:paraId="625431E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Lord knoweth them that are his."</w:t>
      </w:r>
    </w:p>
    <w:p w14:paraId="336314F4">
      <w:pPr>
        <w:pStyle w:val="2"/>
        <w:spacing w:before="321" w:line="251" w:lineRule="auto"/>
        <w:ind w:right="4" w:firstLine="3"/>
        <w:jc w:val="both"/>
        <w:rPr>
          <w:rFonts w:hint="eastAsia" w:ascii="方正楷体_GBK" w:hAnsi="方正楷体_GBK" w:eastAsia="方正楷体_GBK" w:cs="方正楷体_GBK"/>
          <w:sz w:val="30"/>
          <w:szCs w:val="30"/>
        </w:rPr>
      </w:pPr>
    </w:p>
    <w:p w14:paraId="2DAC369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“主认识谁是祂的人。”</w:t>
      </w:r>
    </w:p>
    <w:p w14:paraId="13018BC8">
      <w:pPr>
        <w:pStyle w:val="2"/>
        <w:spacing w:before="321" w:line="251" w:lineRule="auto"/>
        <w:ind w:right="4" w:firstLine="3"/>
        <w:jc w:val="both"/>
        <w:rPr>
          <w:rFonts w:hint="eastAsia" w:ascii="方正楷体_GBK" w:hAnsi="方正楷体_GBK" w:eastAsia="方正楷体_GBK" w:cs="方正楷体_GBK"/>
          <w:sz w:val="30"/>
          <w:szCs w:val="30"/>
        </w:rPr>
      </w:pPr>
    </w:p>
    <w:p w14:paraId="51D505F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however, is the nature of true faith and holiness, that they evidence themselves to men by their fruits, so far as is sufficient to justify a judgment of charity regarding our neighbour.z</w:t>
      </w:r>
    </w:p>
    <w:p w14:paraId="0B6B4C10">
      <w:pPr>
        <w:pStyle w:val="2"/>
        <w:spacing w:before="321" w:line="251" w:lineRule="auto"/>
        <w:ind w:right="4" w:firstLine="3"/>
        <w:jc w:val="both"/>
        <w:rPr>
          <w:rFonts w:hint="eastAsia" w:ascii="方正楷体_GBK" w:hAnsi="方正楷体_GBK" w:eastAsia="方正楷体_GBK" w:cs="方正楷体_GBK"/>
          <w:sz w:val="30"/>
          <w:szCs w:val="30"/>
        </w:rPr>
      </w:pPr>
    </w:p>
    <w:p w14:paraId="156F337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然而，真实的信心和圣洁的本质是，它们藉着果子向人显明自己，其程度足以证明我们对邻舍仁爱判断的合理性。z</w:t>
      </w:r>
    </w:p>
    <w:p w14:paraId="2A31977B">
      <w:pPr>
        <w:pStyle w:val="2"/>
        <w:spacing w:before="321" w:line="251" w:lineRule="auto"/>
        <w:ind w:right="4" w:firstLine="3"/>
        <w:jc w:val="both"/>
        <w:rPr>
          <w:rFonts w:hint="eastAsia" w:ascii="方正楷体_GBK" w:hAnsi="方正楷体_GBK" w:eastAsia="方正楷体_GBK" w:cs="方正楷体_GBK"/>
          <w:sz w:val="30"/>
          <w:szCs w:val="30"/>
        </w:rPr>
      </w:pPr>
    </w:p>
    <w:p w14:paraId="2623B43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But if you consider the external form of the Church, God has appointed Stewards over it, who are intrusted with the dispensation of external privileges according to established rules.</w:t>
      </w:r>
    </w:p>
    <w:p w14:paraId="48E32ED2">
      <w:pPr>
        <w:pStyle w:val="2"/>
        <w:spacing w:before="321" w:line="251" w:lineRule="auto"/>
        <w:ind w:right="4" w:firstLine="3"/>
        <w:jc w:val="both"/>
        <w:rPr>
          <w:rFonts w:hint="eastAsia" w:ascii="方正楷体_GBK" w:hAnsi="方正楷体_GBK" w:eastAsia="方正楷体_GBK" w:cs="方正楷体_GBK"/>
          <w:sz w:val="30"/>
          <w:szCs w:val="30"/>
        </w:rPr>
      </w:pPr>
    </w:p>
    <w:p w14:paraId="7B19646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 但是，如果你考虑到教会的外在形式，上帝已经在其上设立了管家，他们受托按照既定的规则分发外在的特权。</w:t>
      </w:r>
    </w:p>
    <w:p w14:paraId="2FAEAD5E">
      <w:pPr>
        <w:pStyle w:val="2"/>
        <w:spacing w:before="321" w:line="251" w:lineRule="auto"/>
        <w:ind w:right="4" w:firstLine="3"/>
        <w:jc w:val="both"/>
        <w:rPr>
          <w:rFonts w:hint="eastAsia" w:ascii="方正楷体_GBK" w:hAnsi="方正楷体_GBK" w:eastAsia="方正楷体_GBK" w:cs="方正楷体_GBK"/>
          <w:sz w:val="30"/>
          <w:szCs w:val="30"/>
        </w:rPr>
      </w:pPr>
    </w:p>
    <w:p w14:paraId="34E7A8C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really, none has a right even to these privileges, who is not renewed and sanctified; for they are the signs and seals of spiritual grace, which belongs to believers only, and are consequently profaned by unbelievers who venture to receive them.</w:t>
      </w:r>
    </w:p>
    <w:p w14:paraId="7CA8D8A5">
      <w:pPr>
        <w:pStyle w:val="2"/>
        <w:spacing w:before="321" w:line="251" w:lineRule="auto"/>
        <w:ind w:right="4" w:firstLine="3"/>
        <w:jc w:val="both"/>
        <w:rPr>
          <w:rFonts w:hint="eastAsia" w:ascii="方正楷体_GBK" w:hAnsi="方正楷体_GBK" w:eastAsia="方正楷体_GBK" w:cs="方正楷体_GBK"/>
          <w:sz w:val="30"/>
          <w:szCs w:val="30"/>
        </w:rPr>
      </w:pPr>
    </w:p>
    <w:p w14:paraId="53B3B4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并且，实际上，除非是更新和成圣的人，否则没有人有权享有这些特权；因为它们是属灵恩典的标记和印记，这恩典只属于信徒，因此，那些冒险领受它们的不信者就是亵渎了它们。</w:t>
      </w:r>
    </w:p>
    <w:p w14:paraId="24FC1B92">
      <w:pPr>
        <w:pStyle w:val="2"/>
        <w:spacing w:before="321" w:line="251" w:lineRule="auto"/>
        <w:ind w:right="4" w:firstLine="3"/>
        <w:jc w:val="both"/>
        <w:rPr>
          <w:rFonts w:hint="eastAsia" w:ascii="方正楷体_GBK" w:hAnsi="方正楷体_GBK" w:eastAsia="方正楷体_GBK" w:cs="方正楷体_GBK"/>
          <w:sz w:val="30"/>
          <w:szCs w:val="30"/>
        </w:rPr>
      </w:pPr>
    </w:p>
    <w:p w14:paraId="5C85DD1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incumbent on the Stewards to give serious and faithful warning of this, to all, and to every individual, lest by rash and unhallowed approaches, they procure judgments to themselves.</w:t>
      </w:r>
    </w:p>
    <w:p w14:paraId="79B08BC2">
      <w:pPr>
        <w:pStyle w:val="2"/>
        <w:spacing w:before="321" w:line="251" w:lineRule="auto"/>
        <w:ind w:right="4" w:firstLine="3"/>
        <w:jc w:val="both"/>
        <w:rPr>
          <w:rFonts w:hint="eastAsia" w:ascii="方正楷体_GBK" w:hAnsi="方正楷体_GBK" w:eastAsia="方正楷体_GBK" w:cs="方正楷体_GBK"/>
          <w:sz w:val="30"/>
          <w:szCs w:val="30"/>
        </w:rPr>
      </w:pPr>
    </w:p>
    <w:p w14:paraId="59009C3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管家们有责任向所有人和每一个人发出严肃而忠实的警告，免得他们因鲁莽和不圣洁的接近而招致对自己的审判。</w:t>
      </w:r>
    </w:p>
    <w:p w14:paraId="21892B6F">
      <w:pPr>
        <w:pStyle w:val="2"/>
        <w:spacing w:before="321" w:line="251" w:lineRule="auto"/>
        <w:ind w:right="4" w:firstLine="3"/>
        <w:jc w:val="both"/>
        <w:rPr>
          <w:rFonts w:hint="eastAsia" w:ascii="方正楷体_GBK" w:hAnsi="方正楷体_GBK" w:eastAsia="方正楷体_GBK" w:cs="方正楷体_GBK"/>
          <w:sz w:val="30"/>
          <w:szCs w:val="30"/>
        </w:rPr>
      </w:pPr>
    </w:p>
    <w:p w14:paraId="0B7421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it is not their prerogative to know the heart, they are bound to demand a profession of faith and repentance from all who make application for communion with the Church; and if any make this profession with the tongue, and do not openly belie it by his practice, the office-bearers, so far as themselves are concerned, may safely admit him, without too scrupulous an inquiry into his spiritual state; the certain knowledge of which we read that God has reserved to himself, whilst it is nowhere affirmed that God requires it ofthe ministers of the Church.</w:t>
      </w:r>
    </w:p>
    <w:p w14:paraId="4492678C">
      <w:pPr>
        <w:pStyle w:val="2"/>
        <w:spacing w:before="321" w:line="251" w:lineRule="auto"/>
        <w:ind w:right="4" w:firstLine="3"/>
        <w:jc w:val="both"/>
        <w:rPr>
          <w:rFonts w:hint="eastAsia" w:ascii="方正楷体_GBK" w:hAnsi="方正楷体_GBK" w:eastAsia="方正楷体_GBK" w:cs="方正楷体_GBK"/>
          <w:sz w:val="30"/>
          <w:szCs w:val="30"/>
        </w:rPr>
      </w:pPr>
    </w:p>
    <w:p w14:paraId="3457EA2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既然认识人心并非他们的特权，他们就有责任要求所有申请与教会交通的人宣告信心和悔改；如果有人用舌头作此宣告，并且其行为没有公开地否定它，那么教会的职员，就他们自己而言，可以安全地接纳他，而不必过于仔细地查究他的属灵状况；我们读到，上帝已将对此状况的确切认识保留给自己，而没有任何地方申明上帝要求教会的牧者这样做。</w:t>
      </w:r>
    </w:p>
    <w:p w14:paraId="40016903">
      <w:pPr>
        <w:pStyle w:val="2"/>
        <w:spacing w:before="321" w:line="251" w:lineRule="auto"/>
        <w:ind w:right="4" w:firstLine="3"/>
        <w:jc w:val="both"/>
        <w:rPr>
          <w:rFonts w:hint="eastAsia" w:ascii="方正楷体_GBK" w:hAnsi="方正楷体_GBK" w:eastAsia="方正楷体_GBK" w:cs="方正楷体_GBK"/>
          <w:sz w:val="30"/>
          <w:szCs w:val="30"/>
        </w:rPr>
      </w:pPr>
    </w:p>
    <w:p w14:paraId="7F6EDE6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primitive times indeed, Apostles and Evangelists were endowed with an extraordinary gift, which Paul styles "the discerning of spirits."c</w:t>
      </w:r>
    </w:p>
    <w:p w14:paraId="4649FE62">
      <w:pPr>
        <w:pStyle w:val="2"/>
        <w:spacing w:before="321" w:line="251" w:lineRule="auto"/>
        <w:ind w:right="4" w:firstLine="3"/>
        <w:jc w:val="both"/>
        <w:rPr>
          <w:rFonts w:hint="eastAsia" w:ascii="方正楷体_GBK" w:hAnsi="方正楷体_GBK" w:eastAsia="方正楷体_GBK" w:cs="方正楷体_GBK"/>
          <w:sz w:val="30"/>
          <w:szCs w:val="30"/>
        </w:rPr>
      </w:pPr>
    </w:p>
    <w:p w14:paraId="4CAF4E7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确实，在早期时代，使徒和传福音者被赋予了一种非凡的恩赐，保罗称之为“辨别诸灵”。c</w:t>
      </w:r>
    </w:p>
    <w:p w14:paraId="1A2881C0">
      <w:pPr>
        <w:pStyle w:val="2"/>
        <w:spacing w:before="321" w:line="251" w:lineRule="auto"/>
        <w:ind w:right="4" w:firstLine="3"/>
        <w:jc w:val="both"/>
        <w:rPr>
          <w:rFonts w:hint="eastAsia" w:ascii="方正楷体_GBK" w:hAnsi="方正楷体_GBK" w:eastAsia="方正楷体_GBK" w:cs="方正楷体_GBK"/>
          <w:sz w:val="30"/>
          <w:szCs w:val="30"/>
        </w:rPr>
      </w:pPr>
    </w:p>
    <w:p w14:paraId="6E5E35D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does not appear that, in admitting the members of the Church, they made use of that gift, to distinguish those who were truly regenerate from such as by their profession and external conduct made false pretensions to regeneration.</w:t>
      </w:r>
    </w:p>
    <w:p w14:paraId="531AF842">
      <w:pPr>
        <w:pStyle w:val="2"/>
        <w:spacing w:before="321" w:line="251" w:lineRule="auto"/>
        <w:ind w:right="4" w:firstLine="3"/>
        <w:jc w:val="both"/>
        <w:rPr>
          <w:rFonts w:hint="eastAsia" w:ascii="方正楷体_GBK" w:hAnsi="方正楷体_GBK" w:eastAsia="方正楷体_GBK" w:cs="方正楷体_GBK"/>
          <w:sz w:val="30"/>
          <w:szCs w:val="30"/>
        </w:rPr>
      </w:pPr>
    </w:p>
    <w:p w14:paraId="1540EE0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但是，似乎在接纳教会成员时，他们并没有使用那种恩赐来区分那些真正重生的人和那些藉着宣告和外在行为虚假地声称重生的人。</w:t>
      </w:r>
    </w:p>
    <w:p w14:paraId="7D6E2A42">
      <w:pPr>
        <w:pStyle w:val="2"/>
        <w:spacing w:before="321" w:line="251" w:lineRule="auto"/>
        <w:ind w:right="4" w:firstLine="3"/>
        <w:jc w:val="both"/>
        <w:rPr>
          <w:rFonts w:hint="eastAsia" w:ascii="方正楷体_GBK" w:hAnsi="方正楷体_GBK" w:eastAsia="方正楷体_GBK" w:cs="方正楷体_GBK"/>
          <w:sz w:val="30"/>
          <w:szCs w:val="30"/>
        </w:rPr>
      </w:pPr>
    </w:p>
    <w:p w14:paraId="44541E1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they done this, how could Simon Magus have been admitted to the Church?</w:t>
      </w:r>
    </w:p>
    <w:p w14:paraId="16357382">
      <w:pPr>
        <w:pStyle w:val="2"/>
        <w:spacing w:before="321" w:line="251" w:lineRule="auto"/>
        <w:ind w:right="4" w:firstLine="3"/>
        <w:jc w:val="both"/>
        <w:rPr>
          <w:rFonts w:hint="eastAsia" w:ascii="方正楷体_GBK" w:hAnsi="方正楷体_GBK" w:eastAsia="方正楷体_GBK" w:cs="方正楷体_GBK"/>
          <w:sz w:val="30"/>
          <w:szCs w:val="30"/>
        </w:rPr>
      </w:pPr>
    </w:p>
    <w:p w14:paraId="3F53FAD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如果他们这样做了，行邪术的西门（Simon Magus）怎能被接纳进入教会呢？</w:t>
      </w:r>
    </w:p>
    <w:p w14:paraId="65DA0397">
      <w:pPr>
        <w:pStyle w:val="2"/>
        <w:spacing w:before="321" w:line="251" w:lineRule="auto"/>
        <w:ind w:right="4" w:firstLine="3"/>
        <w:jc w:val="both"/>
        <w:rPr>
          <w:rFonts w:hint="eastAsia" w:ascii="方正楷体_GBK" w:hAnsi="方正楷体_GBK" w:eastAsia="方正楷体_GBK" w:cs="方正楷体_GBK"/>
          <w:sz w:val="30"/>
          <w:szCs w:val="30"/>
        </w:rPr>
      </w:pPr>
    </w:p>
    <w:p w14:paraId="4362A6F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whence those scandalous persons at Corinth, whom the Apostle reproves?e</w:t>
      </w:r>
    </w:p>
    <w:p w14:paraId="7B4469C1">
      <w:pPr>
        <w:pStyle w:val="2"/>
        <w:spacing w:before="321" w:line="251" w:lineRule="auto"/>
        <w:ind w:right="4" w:firstLine="3"/>
        <w:jc w:val="both"/>
        <w:rPr>
          <w:rFonts w:hint="eastAsia" w:ascii="方正楷体_GBK" w:hAnsi="方正楷体_GBK" w:eastAsia="方正楷体_GBK" w:cs="方正楷体_GBK"/>
          <w:sz w:val="30"/>
          <w:szCs w:val="30"/>
        </w:rPr>
      </w:pPr>
    </w:p>
    <w:p w14:paraId="0265183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哥林多那些被使徒责备的可耻之人又是从何而来呢？e</w:t>
      </w:r>
    </w:p>
    <w:p w14:paraId="5659B351">
      <w:pPr>
        <w:pStyle w:val="2"/>
        <w:spacing w:before="321" w:line="251" w:lineRule="auto"/>
        <w:ind w:right="4" w:firstLine="3"/>
        <w:jc w:val="both"/>
        <w:rPr>
          <w:rFonts w:hint="eastAsia" w:ascii="方正楷体_GBK" w:hAnsi="方正楷体_GBK" w:eastAsia="方正楷体_GBK" w:cs="方正楷体_GBK"/>
          <w:sz w:val="30"/>
          <w:szCs w:val="30"/>
        </w:rPr>
      </w:pPr>
    </w:p>
    <w:p w14:paraId="0627EE2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Since, then, it is impossible but that amidst so great a multitude of professors, some will falsely pretend to the Christian character, hypocrites and worthless men are never wanting in the visible Church.</w:t>
      </w:r>
    </w:p>
    <w:p w14:paraId="1426B6F1">
      <w:pPr>
        <w:pStyle w:val="2"/>
        <w:spacing w:before="321" w:line="251" w:lineRule="auto"/>
        <w:ind w:right="4" w:firstLine="3"/>
        <w:jc w:val="both"/>
        <w:rPr>
          <w:rFonts w:hint="eastAsia" w:ascii="方正楷体_GBK" w:hAnsi="方正楷体_GBK" w:eastAsia="方正楷体_GBK" w:cs="方正楷体_GBK"/>
          <w:sz w:val="30"/>
          <w:szCs w:val="30"/>
        </w:rPr>
      </w:pPr>
    </w:p>
    <w:p w14:paraId="4E3B43E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 既然如此，在如此众多的宣信者中，难免会有人虚假地冒充基督徒品格，因此在可见的教会中，伪善者和无用之人从未缺乏。</w:t>
      </w:r>
    </w:p>
    <w:p w14:paraId="432C0AF0">
      <w:pPr>
        <w:pStyle w:val="2"/>
        <w:spacing w:before="321" w:line="251" w:lineRule="auto"/>
        <w:ind w:right="4" w:firstLine="3"/>
        <w:jc w:val="both"/>
        <w:rPr>
          <w:rFonts w:hint="eastAsia" w:ascii="方正楷体_GBK" w:hAnsi="方正楷体_GBK" w:eastAsia="方正楷体_GBK" w:cs="方正楷体_GBK"/>
          <w:sz w:val="30"/>
          <w:szCs w:val="30"/>
        </w:rPr>
      </w:pPr>
    </w:p>
    <w:p w14:paraId="39AB6D3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account the Church is compared to a floor, in which there is not only wheat, but also chaff;—to a field, where tares as well as good seed, are sown;—to a net, which gathers bad fish together with the good;—to a great house, in which are vessels of every kind, "some to honour, and some to dishonour."</w:t>
      </w:r>
    </w:p>
    <w:p w14:paraId="237C1260">
      <w:pPr>
        <w:pStyle w:val="2"/>
        <w:spacing w:before="321" w:line="251" w:lineRule="auto"/>
        <w:ind w:right="4" w:firstLine="3"/>
        <w:jc w:val="both"/>
        <w:rPr>
          <w:rFonts w:hint="eastAsia" w:ascii="方正楷体_GBK" w:hAnsi="方正楷体_GBK" w:eastAsia="方正楷体_GBK" w:cs="方正楷体_GBK"/>
          <w:sz w:val="30"/>
          <w:szCs w:val="30"/>
        </w:rPr>
      </w:pPr>
    </w:p>
    <w:p w14:paraId="17FC396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教会好比禾场，其中不仅有麦子，也有糠秕；——好比田地，其中既撒了好种，也撒了稗子；——好比网，将好鱼和坏鱼一同收聚；——好比大户人家，其中有各样的器皿，“有的作贵重的，有的作卑贱的。”</w:t>
      </w:r>
    </w:p>
    <w:p w14:paraId="12643824">
      <w:pPr>
        <w:pStyle w:val="2"/>
        <w:spacing w:before="321" w:line="251" w:lineRule="auto"/>
        <w:ind w:right="4" w:firstLine="3"/>
        <w:jc w:val="both"/>
        <w:rPr>
          <w:rFonts w:hint="eastAsia" w:ascii="方正楷体_GBK" w:hAnsi="方正楷体_GBK" w:eastAsia="方正楷体_GBK" w:cs="方正楷体_GBK"/>
          <w:sz w:val="30"/>
          <w:szCs w:val="30"/>
        </w:rPr>
      </w:pPr>
    </w:p>
    <w:p w14:paraId="077FEAC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Let us now attend to the Epithets and honourable characters given to the Church; which are suitable to it in both forms, yet principally in its internal form.</w:t>
      </w:r>
    </w:p>
    <w:p w14:paraId="61CD8C95">
      <w:pPr>
        <w:pStyle w:val="2"/>
        <w:spacing w:before="321" w:line="251" w:lineRule="auto"/>
        <w:ind w:right="4" w:firstLine="3"/>
        <w:jc w:val="both"/>
        <w:rPr>
          <w:rFonts w:hint="eastAsia" w:ascii="方正楷体_GBK" w:hAnsi="方正楷体_GBK" w:eastAsia="方正楷体_GBK" w:cs="方正楷体_GBK"/>
          <w:sz w:val="30"/>
          <w:szCs w:val="30"/>
        </w:rPr>
      </w:pPr>
    </w:p>
    <w:p w14:paraId="56D41D3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 现在让我们注意赋予教会的称号和尊贵特征；这些特征在两种形式下都适合于教会，但主要是在其内在形式下。</w:t>
      </w:r>
    </w:p>
    <w:p w14:paraId="2B23D5F7">
      <w:pPr>
        <w:pStyle w:val="2"/>
        <w:spacing w:before="321" w:line="251" w:lineRule="auto"/>
        <w:ind w:right="4" w:firstLine="3"/>
        <w:jc w:val="both"/>
        <w:rPr>
          <w:rFonts w:hint="eastAsia" w:ascii="方正楷体_GBK" w:hAnsi="方正楷体_GBK" w:eastAsia="方正楷体_GBK" w:cs="方正楷体_GBK"/>
          <w:sz w:val="30"/>
          <w:szCs w:val="30"/>
        </w:rPr>
      </w:pPr>
    </w:p>
    <w:p w14:paraId="3A90C3E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Three of these are mentioned in the Creed: HOLY, CATHOLIC, CHRISTIAN.</w:t>
      </w:r>
    </w:p>
    <w:p w14:paraId="7B36794C">
      <w:pPr>
        <w:pStyle w:val="2"/>
        <w:spacing w:before="321" w:line="251" w:lineRule="auto"/>
        <w:ind w:right="4" w:firstLine="3"/>
        <w:jc w:val="both"/>
        <w:rPr>
          <w:rFonts w:hint="eastAsia" w:ascii="方正楷体_GBK" w:hAnsi="方正楷体_GBK" w:eastAsia="方正楷体_GBK" w:cs="方正楷体_GBK"/>
          <w:sz w:val="30"/>
          <w:szCs w:val="30"/>
        </w:rPr>
      </w:pPr>
    </w:p>
    <w:p w14:paraId="5B2E99A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信经中提到了其中三个：圣洁的（HOLY）、大公的（CATHOLIC）、基督的（CHRISTIAN）。</w:t>
      </w:r>
    </w:p>
    <w:p w14:paraId="4BBE3506">
      <w:pPr>
        <w:pStyle w:val="2"/>
        <w:spacing w:before="321" w:line="251" w:lineRule="auto"/>
        <w:ind w:right="4" w:firstLine="3"/>
        <w:jc w:val="both"/>
        <w:rPr>
          <w:rFonts w:hint="eastAsia" w:ascii="方正楷体_GBK" w:hAnsi="方正楷体_GBK" w:eastAsia="方正楷体_GBK" w:cs="方正楷体_GBK"/>
          <w:sz w:val="30"/>
          <w:szCs w:val="30"/>
        </w:rPr>
      </w:pPr>
    </w:p>
    <w:p w14:paraId="4E3B795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The Church may be called HOLY, 1st, With respect to doctrine; which, in soundness of principles, purity of precepts, excellence of examples, and efficacy of motives, infinitely surpasses whatever is commendable in all the admired institutions and maxims of lawgivers, or priests, or philosophers.</w:t>
      </w:r>
    </w:p>
    <w:p w14:paraId="57D74400">
      <w:pPr>
        <w:pStyle w:val="2"/>
        <w:spacing w:before="321" w:line="251" w:lineRule="auto"/>
        <w:ind w:right="4" w:firstLine="3"/>
        <w:jc w:val="both"/>
        <w:rPr>
          <w:rFonts w:hint="eastAsia" w:ascii="方正楷体_GBK" w:hAnsi="方正楷体_GBK" w:eastAsia="方正楷体_GBK" w:cs="方正楷体_GBK"/>
          <w:sz w:val="30"/>
          <w:szCs w:val="30"/>
        </w:rPr>
      </w:pPr>
    </w:p>
    <w:p w14:paraId="2D299AB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XVIII. 教会可被称为圣洁的（HOLY），第一，就教义而言；其原则的纯正、训诫的纯洁、榜样的卓越以及动机的功效，无限地超越了所有立法者、祭司或哲学家所推崇的制度和格言中任何值得称赞之处。</w:t>
      </w:r>
    </w:p>
    <w:p w14:paraId="2636C76B">
      <w:pPr>
        <w:pStyle w:val="2"/>
        <w:spacing w:before="321" w:line="251" w:lineRule="auto"/>
        <w:ind w:right="4" w:firstLine="3"/>
        <w:jc w:val="both"/>
        <w:rPr>
          <w:rFonts w:hint="eastAsia" w:ascii="方正楷体_GBK" w:hAnsi="方正楷体_GBK" w:eastAsia="方正楷体_GBK" w:cs="方正楷体_GBK"/>
          <w:sz w:val="30"/>
          <w:szCs w:val="30"/>
        </w:rPr>
      </w:pPr>
    </w:p>
    <w:p w14:paraId="04C540C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With respect to life and manners.</w:t>
      </w:r>
    </w:p>
    <w:p w14:paraId="3E465D38">
      <w:pPr>
        <w:pStyle w:val="2"/>
        <w:spacing w:before="321" w:line="251" w:lineRule="auto"/>
        <w:ind w:right="4" w:firstLine="3"/>
        <w:jc w:val="both"/>
        <w:rPr>
          <w:rFonts w:hint="eastAsia" w:ascii="方正楷体_GBK" w:hAnsi="方正楷体_GBK" w:eastAsia="方正楷体_GBK" w:cs="方正楷体_GBK"/>
          <w:sz w:val="30"/>
          <w:szCs w:val="30"/>
        </w:rPr>
      </w:pPr>
    </w:p>
    <w:p w14:paraId="570BF26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第二，就生活和品行而言。</w:t>
      </w:r>
    </w:p>
    <w:p w14:paraId="15877C9F">
      <w:pPr>
        <w:pStyle w:val="2"/>
        <w:spacing w:before="321" w:line="251" w:lineRule="auto"/>
        <w:ind w:right="4" w:firstLine="3"/>
        <w:jc w:val="both"/>
        <w:rPr>
          <w:rFonts w:hint="eastAsia" w:ascii="方正楷体_GBK" w:hAnsi="方正楷体_GBK" w:eastAsia="方正楷体_GBK" w:cs="方正楷体_GBK"/>
          <w:sz w:val="30"/>
          <w:szCs w:val="30"/>
        </w:rPr>
      </w:pPr>
    </w:p>
    <w:p w14:paraId="0F77B76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Old Testament Church was distinguished by a certain typical holiness, which consisted in the separation of the people of Israel from the rest of the nations, that they might be consecrated to the worship of God, and in a certain external and corporeal purification, by which they were, so to speak, purged and sanctified.*</w:t>
      </w:r>
    </w:p>
    <w:p w14:paraId="47814F3C">
      <w:pPr>
        <w:pStyle w:val="2"/>
        <w:spacing w:before="321" w:line="251" w:lineRule="auto"/>
        <w:ind w:right="4" w:firstLine="3"/>
        <w:jc w:val="both"/>
        <w:rPr>
          <w:rFonts w:hint="eastAsia" w:ascii="方正楷体_GBK" w:hAnsi="方正楷体_GBK" w:eastAsia="方正楷体_GBK" w:cs="方正楷体_GBK"/>
          <w:sz w:val="30"/>
          <w:szCs w:val="30"/>
        </w:rPr>
      </w:pPr>
    </w:p>
    <w:p w14:paraId="5E555D5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旧约教会以某种预表性的圣洁为特征，这种圣洁在于以色列民与列国分离，以便他们可以分别为圣敬拜上帝，并在于某种外在的、身体的洁净，藉此他们可以说被洁净和分别为圣了。*</w:t>
      </w:r>
    </w:p>
    <w:p w14:paraId="756BB7E8">
      <w:pPr>
        <w:pStyle w:val="2"/>
        <w:spacing w:before="321" w:line="251" w:lineRule="auto"/>
        <w:ind w:right="4" w:firstLine="3"/>
        <w:jc w:val="both"/>
        <w:rPr>
          <w:rFonts w:hint="eastAsia" w:ascii="方正楷体_GBK" w:hAnsi="方正楷体_GBK" w:eastAsia="方正楷体_GBK" w:cs="方正楷体_GBK"/>
          <w:sz w:val="30"/>
          <w:szCs w:val="30"/>
        </w:rPr>
      </w:pPr>
    </w:p>
    <w:p w14:paraId="43AB0C0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Corresponding to this, there is in the Gospel Church a real holiness, which consists in separation from the common condition of sinners to the performance of that spiritual Divine service which the New Testament prescribes,k and in the purification of the mind by the blood and Spirit of Jesus Christ.</w:t>
      </w:r>
    </w:p>
    <w:p w14:paraId="0C63CEAA">
      <w:pPr>
        <w:pStyle w:val="2"/>
        <w:spacing w:before="321" w:line="251" w:lineRule="auto"/>
        <w:ind w:right="4" w:firstLine="3"/>
        <w:jc w:val="both"/>
        <w:rPr>
          <w:rFonts w:hint="eastAsia" w:ascii="方正楷体_GBK" w:hAnsi="方正楷体_GBK" w:eastAsia="方正楷体_GBK" w:cs="方正楷体_GBK"/>
          <w:sz w:val="30"/>
          <w:szCs w:val="30"/>
        </w:rPr>
      </w:pPr>
    </w:p>
    <w:p w14:paraId="403DD5B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与此相应，在福音教会中有一种真实的圣洁，这种圣洁在于从罪人的普遍状况中分离出来，去履行新约所规定的那种属灵的神圣侍奉，k 并在乎藉着耶稣基督的血和灵洁净心思。</w:t>
      </w:r>
    </w:p>
    <w:p w14:paraId="0C03633D">
      <w:pPr>
        <w:pStyle w:val="2"/>
        <w:spacing w:before="321" w:line="251" w:lineRule="auto"/>
        <w:ind w:right="4" w:firstLine="3"/>
        <w:jc w:val="both"/>
        <w:rPr>
          <w:rFonts w:hint="eastAsia" w:ascii="方正楷体_GBK" w:hAnsi="方正楷体_GBK" w:eastAsia="方正楷体_GBK" w:cs="方正楷体_GBK"/>
          <w:sz w:val="30"/>
          <w:szCs w:val="30"/>
        </w:rPr>
      </w:pPr>
    </w:p>
    <w:p w14:paraId="77257A5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Christian Church, therefore, is called Holy, in contradistinction not merely to other nations, which were altogether impure and defiled; but also to the Jewish nation, to whose typical sanctity a true and substantial holiness is opposed.n</w:t>
      </w:r>
    </w:p>
    <w:p w14:paraId="3D067F02">
      <w:pPr>
        <w:pStyle w:val="2"/>
        <w:spacing w:before="321" w:line="251" w:lineRule="auto"/>
        <w:ind w:right="4" w:firstLine="3"/>
        <w:jc w:val="both"/>
        <w:rPr>
          <w:rFonts w:hint="eastAsia" w:ascii="方正楷体_GBK" w:hAnsi="方正楷体_GBK" w:eastAsia="方正楷体_GBK" w:cs="方正楷体_GBK"/>
          <w:sz w:val="30"/>
          <w:szCs w:val="30"/>
        </w:rPr>
      </w:pPr>
    </w:p>
    <w:p w14:paraId="5A986F8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因此，基督教会被称为圣洁的，这不仅是为了与那些全然不洁和污秽的其他民族相区别；也是为了与犹太民族相区别，与犹太民族预表性的圣洁相对的是真实而实质的圣洁。n</w:t>
      </w:r>
    </w:p>
    <w:p w14:paraId="53D663A8">
      <w:pPr>
        <w:pStyle w:val="2"/>
        <w:spacing w:before="321" w:line="251" w:lineRule="auto"/>
        <w:ind w:right="4" w:firstLine="3"/>
        <w:jc w:val="both"/>
        <w:rPr>
          <w:rFonts w:hint="eastAsia" w:ascii="方正楷体_GBK" w:hAnsi="方正楷体_GBK" w:eastAsia="方正楷体_GBK" w:cs="方正楷体_GBK"/>
          <w:sz w:val="30"/>
          <w:szCs w:val="30"/>
        </w:rPr>
      </w:pPr>
    </w:p>
    <w:p w14:paraId="58F03DB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With respect to inviolability, or the sacred protection under which it is placed.</w:t>
      </w:r>
    </w:p>
    <w:p w14:paraId="02DA7942">
      <w:pPr>
        <w:pStyle w:val="2"/>
        <w:spacing w:before="321" w:line="251" w:lineRule="auto"/>
        <w:ind w:right="4" w:firstLine="3"/>
        <w:jc w:val="both"/>
        <w:rPr>
          <w:rFonts w:hint="eastAsia" w:ascii="方正楷体_GBK" w:hAnsi="方正楷体_GBK" w:eastAsia="方正楷体_GBK" w:cs="方正楷体_GBK"/>
          <w:sz w:val="30"/>
          <w:szCs w:val="30"/>
        </w:rPr>
      </w:pPr>
    </w:p>
    <w:p w14:paraId="3AF1315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第三，就其不可侵犯性，或其所处的圣洁保护而言。</w:t>
      </w:r>
    </w:p>
    <w:p w14:paraId="42433FA4">
      <w:pPr>
        <w:pStyle w:val="2"/>
        <w:spacing w:before="321" w:line="251" w:lineRule="auto"/>
        <w:ind w:right="4" w:firstLine="3"/>
        <w:jc w:val="both"/>
        <w:rPr>
          <w:rFonts w:hint="eastAsia" w:ascii="方正楷体_GBK" w:hAnsi="方正楷体_GBK" w:eastAsia="方正楷体_GBK" w:cs="方正楷体_GBK"/>
          <w:sz w:val="30"/>
          <w:szCs w:val="30"/>
        </w:rPr>
      </w:pPr>
    </w:p>
    <w:p w14:paraId="1419769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suffered no man to do them wrong: yea, he reproved kings for their sakes, saying, Touch not mine anointed, and do my prophets no harm."</w:t>
      </w:r>
    </w:p>
    <w:p w14:paraId="35D291C3">
      <w:pPr>
        <w:pStyle w:val="2"/>
        <w:spacing w:before="321" w:line="251" w:lineRule="auto"/>
        <w:ind w:right="4" w:firstLine="3"/>
        <w:jc w:val="both"/>
        <w:rPr>
          <w:rFonts w:hint="eastAsia" w:ascii="方正楷体_GBK" w:hAnsi="方正楷体_GBK" w:eastAsia="方正楷体_GBK" w:cs="方正楷体_GBK"/>
          <w:sz w:val="30"/>
          <w:szCs w:val="30"/>
        </w:rPr>
      </w:pPr>
    </w:p>
    <w:p w14:paraId="38BCD4E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“祂不容什么人欺负他们，为他们的缘故责备君王，说：‘不可难为我的受膏者，也不可恶待我的先知。’”</w:t>
      </w:r>
    </w:p>
    <w:p w14:paraId="0D780C47">
      <w:pPr>
        <w:pStyle w:val="2"/>
        <w:spacing w:before="321" w:line="251" w:lineRule="auto"/>
        <w:ind w:right="4" w:firstLine="3"/>
        <w:jc w:val="both"/>
        <w:rPr>
          <w:rFonts w:hint="eastAsia" w:ascii="方正楷体_GBK" w:hAnsi="方正楷体_GBK" w:eastAsia="方正楷体_GBK" w:cs="方正楷体_GBK"/>
          <w:sz w:val="30"/>
          <w:szCs w:val="30"/>
        </w:rPr>
      </w:pPr>
    </w:p>
    <w:p w14:paraId="238EECA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The epithet CATHOLIC does not occur in sacred writ.</w:t>
      </w:r>
    </w:p>
    <w:p w14:paraId="58E53B00">
      <w:pPr>
        <w:pStyle w:val="2"/>
        <w:spacing w:before="321" w:line="251" w:lineRule="auto"/>
        <w:ind w:right="4" w:firstLine="3"/>
        <w:jc w:val="both"/>
        <w:rPr>
          <w:rFonts w:hint="eastAsia" w:ascii="方正楷体_GBK" w:hAnsi="方正楷体_GBK" w:eastAsia="方正楷体_GBK" w:cs="方正楷体_GBK"/>
          <w:sz w:val="30"/>
          <w:szCs w:val="30"/>
        </w:rPr>
      </w:pPr>
    </w:p>
    <w:p w14:paraId="0C7F4C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XIX. 大公的（CATHOLIC）这个称号并未出现在圣经中。</w:t>
      </w:r>
    </w:p>
    <w:p w14:paraId="53FC0A4E">
      <w:pPr>
        <w:pStyle w:val="2"/>
        <w:spacing w:before="321" w:line="251" w:lineRule="auto"/>
        <w:ind w:right="4" w:firstLine="3"/>
        <w:jc w:val="both"/>
        <w:rPr>
          <w:rFonts w:hint="eastAsia" w:ascii="方正楷体_GBK" w:hAnsi="方正楷体_GBK" w:eastAsia="方正楷体_GBK" w:cs="方正楷体_GBK"/>
          <w:sz w:val="30"/>
          <w:szCs w:val="30"/>
        </w:rPr>
      </w:pPr>
    </w:p>
    <w:p w14:paraId="35CEC11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whom we find using it is Ignatius in his Epistle to the Church of Smyrna, if indeed that expression was in reality written by Ignatius, and not interpolated by some unfair hand: "Wherever Jesus Christ is, there is the Catholic Church."*</w:t>
      </w:r>
    </w:p>
    <w:p w14:paraId="622E6038">
      <w:pPr>
        <w:pStyle w:val="2"/>
        <w:spacing w:before="321" w:line="251" w:lineRule="auto"/>
        <w:ind w:right="4" w:firstLine="3"/>
        <w:jc w:val="both"/>
        <w:rPr>
          <w:rFonts w:hint="eastAsia" w:ascii="方正楷体_GBK" w:hAnsi="方正楷体_GBK" w:eastAsia="方正楷体_GBK" w:cs="方正楷体_GBK"/>
          <w:sz w:val="30"/>
          <w:szCs w:val="30"/>
        </w:rPr>
      </w:pPr>
    </w:p>
    <w:p w14:paraId="1524603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我们发现最早使用它的是伊格那丢（Ignatius）在他致士每拿教会的书信中，如果那个表达确实是伊格那丢所写，而不是被某些不公正之手篡改的话：“无论耶稣基督在哪里，那里就有大公教会。”*</w:t>
      </w:r>
    </w:p>
    <w:p w14:paraId="691A22D7">
      <w:pPr>
        <w:pStyle w:val="2"/>
        <w:spacing w:before="321" w:line="251" w:lineRule="auto"/>
        <w:ind w:right="4" w:firstLine="3"/>
        <w:jc w:val="both"/>
        <w:rPr>
          <w:rFonts w:hint="eastAsia" w:ascii="方正楷体_GBK" w:hAnsi="方正楷体_GBK" w:eastAsia="方正楷体_GBK" w:cs="方正楷体_GBK"/>
          <w:sz w:val="30"/>
          <w:szCs w:val="30"/>
        </w:rPr>
      </w:pPr>
    </w:p>
    <w:p w14:paraId="24F11AB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occurs also in the Epistle of the Church of Smyrna, in which they give an account of the martyrdom of Polycarp, their Pastor; for that Epistle is inscribed to the Church of God at Philomelium, "and to all every where that belong to the holy Catholic Church."†</w:t>
      </w:r>
    </w:p>
    <w:p w14:paraId="4DA12C83">
      <w:pPr>
        <w:pStyle w:val="2"/>
        <w:spacing w:before="321" w:line="251" w:lineRule="auto"/>
        <w:ind w:right="4" w:firstLine="3"/>
        <w:jc w:val="both"/>
        <w:rPr>
          <w:rFonts w:hint="eastAsia" w:ascii="方正楷体_GBK" w:hAnsi="方正楷体_GBK" w:eastAsia="方正楷体_GBK" w:cs="方正楷体_GBK"/>
          <w:sz w:val="30"/>
          <w:szCs w:val="30"/>
        </w:rPr>
      </w:pPr>
    </w:p>
    <w:p w14:paraId="725F84F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但它也出现在士每拿教会的书信中，他们在信中记述了他们的牧者坡旅甲（Polycarp）的殉道；因为那封信是写给在非罗米林（Philomelium）的上帝教会，“以及各处所有属于圣洁大公教会的人。”†</w:t>
      </w:r>
    </w:p>
    <w:p w14:paraId="69E08059">
      <w:pPr>
        <w:pStyle w:val="2"/>
        <w:spacing w:before="321" w:line="251" w:lineRule="auto"/>
        <w:ind w:right="4" w:firstLine="3"/>
        <w:jc w:val="both"/>
        <w:rPr>
          <w:rFonts w:hint="eastAsia" w:ascii="方正楷体_GBK" w:hAnsi="方正楷体_GBK" w:eastAsia="方正楷体_GBK" w:cs="方正楷体_GBK"/>
          <w:sz w:val="30"/>
          <w:szCs w:val="30"/>
        </w:rPr>
      </w:pPr>
    </w:p>
    <w:p w14:paraId="71B48D3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The appellation Catholic is taken in several senses.</w:t>
      </w:r>
    </w:p>
    <w:p w14:paraId="648BC4C2">
      <w:pPr>
        <w:pStyle w:val="2"/>
        <w:spacing w:before="321" w:line="251" w:lineRule="auto"/>
        <w:ind w:right="4" w:firstLine="3"/>
        <w:jc w:val="both"/>
        <w:rPr>
          <w:rFonts w:hint="eastAsia" w:ascii="方正楷体_GBK" w:hAnsi="方正楷体_GBK" w:eastAsia="方正楷体_GBK" w:cs="方正楷体_GBK"/>
          <w:sz w:val="30"/>
          <w:szCs w:val="30"/>
        </w:rPr>
      </w:pPr>
    </w:p>
    <w:p w14:paraId="5B49586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 大公（Catholic）这个称谓有几种含义。</w:t>
      </w:r>
    </w:p>
    <w:p w14:paraId="4DA3166B">
      <w:pPr>
        <w:pStyle w:val="2"/>
        <w:spacing w:before="321" w:line="251" w:lineRule="auto"/>
        <w:ind w:right="4" w:firstLine="3"/>
        <w:jc w:val="both"/>
        <w:rPr>
          <w:rFonts w:hint="eastAsia" w:ascii="方正楷体_GBK" w:hAnsi="方正楷体_GBK" w:eastAsia="方正楷体_GBK" w:cs="方正楷体_GBK"/>
          <w:sz w:val="30"/>
          <w:szCs w:val="30"/>
        </w:rPr>
      </w:pPr>
    </w:p>
    <w:p w14:paraId="516EEF2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Very extensively, as comprehending all the diversities of places, times, persons, and states, and as denoting the whole family of God, whether now or formerly sojourning on the earth, and dispersed through all ages and quarters of the world.</w:t>
      </w:r>
    </w:p>
    <w:p w14:paraId="64C8E03C">
      <w:pPr>
        <w:pStyle w:val="2"/>
        <w:spacing w:before="321" w:line="251" w:lineRule="auto"/>
        <w:ind w:right="4" w:firstLine="3"/>
        <w:jc w:val="both"/>
        <w:rPr>
          <w:rFonts w:hint="eastAsia" w:ascii="方正楷体_GBK" w:hAnsi="方正楷体_GBK" w:eastAsia="方正楷体_GBK" w:cs="方正楷体_GBK"/>
          <w:sz w:val="30"/>
          <w:szCs w:val="30"/>
        </w:rPr>
      </w:pPr>
    </w:p>
    <w:p w14:paraId="69E2E85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第一，非常广泛地，涵括所有地方、时代、人物和状态的多样性，并指上帝的全家，无论是现在还是过去寄居在地上，并散布在世界各时代和各角落的人。</w:t>
      </w:r>
    </w:p>
    <w:p w14:paraId="4DAA37F8">
      <w:pPr>
        <w:pStyle w:val="2"/>
        <w:spacing w:before="321" w:line="251" w:lineRule="auto"/>
        <w:ind w:right="4" w:firstLine="3"/>
        <w:jc w:val="both"/>
        <w:rPr>
          <w:rFonts w:hint="eastAsia" w:ascii="方正楷体_GBK" w:hAnsi="方正楷体_GBK" w:eastAsia="方正楷体_GBK" w:cs="方正楷体_GBK"/>
          <w:sz w:val="30"/>
          <w:szCs w:val="30"/>
        </w:rPr>
      </w:pPr>
    </w:p>
    <w:p w14:paraId="575D63C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More strictly, when it is ascribed to the New Testament Church in contradistinction to the Old.</w:t>
      </w:r>
    </w:p>
    <w:p w14:paraId="4B014D62">
      <w:pPr>
        <w:pStyle w:val="2"/>
        <w:spacing w:before="321" w:line="251" w:lineRule="auto"/>
        <w:ind w:right="4" w:firstLine="3"/>
        <w:jc w:val="both"/>
        <w:rPr>
          <w:rFonts w:hint="eastAsia" w:ascii="方正楷体_GBK" w:hAnsi="方正楷体_GBK" w:eastAsia="方正楷体_GBK" w:cs="方正楷体_GBK"/>
          <w:sz w:val="30"/>
          <w:szCs w:val="30"/>
        </w:rPr>
      </w:pPr>
    </w:p>
    <w:p w14:paraId="4FDE365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第二，更严格地，当它被归于新约教会，以与旧约教会相区别时。</w:t>
      </w:r>
    </w:p>
    <w:p w14:paraId="4E8BADDB">
      <w:pPr>
        <w:pStyle w:val="2"/>
        <w:spacing w:before="321" w:line="251" w:lineRule="auto"/>
        <w:ind w:right="4" w:firstLine="3"/>
        <w:jc w:val="both"/>
        <w:rPr>
          <w:rFonts w:hint="eastAsia" w:ascii="方正楷体_GBK" w:hAnsi="方正楷体_GBK" w:eastAsia="方正楷体_GBK" w:cs="方正楷体_GBK"/>
          <w:sz w:val="30"/>
          <w:szCs w:val="30"/>
        </w:rPr>
      </w:pPr>
    </w:p>
    <w:p w14:paraId="705F3DD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middle wall of partition being broken down, the Gospel Church is not confined, as was the Church of old, to any place or people; but is scattered abroad throughout the whole extent of the world; and is the common Mother of men of all nations, nourishing all with the same milk, and cherishing all in the same bosom; making the whole world, so to speak, a common temple unto God.</w:t>
      </w:r>
    </w:p>
    <w:p w14:paraId="4B0520B0">
      <w:pPr>
        <w:pStyle w:val="2"/>
        <w:spacing w:before="321" w:line="251" w:lineRule="auto"/>
        <w:ind w:right="4" w:firstLine="3"/>
        <w:jc w:val="both"/>
        <w:rPr>
          <w:rFonts w:hint="eastAsia" w:ascii="方正楷体_GBK" w:hAnsi="方正楷体_GBK" w:eastAsia="方正楷体_GBK" w:cs="方正楷体_GBK"/>
          <w:sz w:val="30"/>
          <w:szCs w:val="30"/>
        </w:rPr>
      </w:pPr>
    </w:p>
    <w:p w14:paraId="52EFDA4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中间隔断的墙既已拆毁，福音教会就不像古时的教会那样局限于任何地方或民族；而是散布在全世界的广阔范围之内；并且是各国人民共同的母亲，用同样的奶乳养育所有人，用同样的怀抱抚育所有人；可以说，使整个世界成为上帝共同的殿宇。</w:t>
      </w:r>
    </w:p>
    <w:p w14:paraId="70303BDE">
      <w:pPr>
        <w:pStyle w:val="2"/>
        <w:spacing w:before="321" w:line="251" w:lineRule="auto"/>
        <w:ind w:right="4" w:firstLine="3"/>
        <w:jc w:val="both"/>
        <w:rPr>
          <w:rFonts w:hint="eastAsia" w:ascii="方正楷体_GBK" w:hAnsi="方正楷体_GBK" w:eastAsia="方正楷体_GBK" w:cs="方正楷体_GBK"/>
          <w:sz w:val="30"/>
          <w:szCs w:val="30"/>
        </w:rPr>
      </w:pPr>
    </w:p>
    <w:p w14:paraId="4FB0AA5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is called Catholic," says Cyril of Jerusalem, "because she is diffused over the whole world from the one end of the earth to the other."*</w:t>
      </w:r>
    </w:p>
    <w:p w14:paraId="014493E4">
      <w:pPr>
        <w:pStyle w:val="2"/>
        <w:spacing w:before="321" w:line="251" w:lineRule="auto"/>
        <w:ind w:right="4" w:firstLine="3"/>
        <w:jc w:val="both"/>
        <w:rPr>
          <w:rFonts w:hint="eastAsia" w:ascii="方正楷体_GBK" w:hAnsi="方正楷体_GBK" w:eastAsia="方正楷体_GBK" w:cs="方正楷体_GBK"/>
          <w:sz w:val="30"/>
          <w:szCs w:val="30"/>
        </w:rPr>
      </w:pPr>
    </w:p>
    <w:p w14:paraId="202DB0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耶路撒冷的西里尔（Cyril of Jerusalem）说：“她被称为大公的（Catholic），因为她从地的一端传到另一端，遍布全世界。”*</w:t>
      </w:r>
    </w:p>
    <w:p w14:paraId="0F6CB25A">
      <w:pPr>
        <w:pStyle w:val="2"/>
        <w:spacing w:before="321" w:line="251" w:lineRule="auto"/>
        <w:ind w:right="4" w:firstLine="3"/>
        <w:jc w:val="both"/>
        <w:rPr>
          <w:rFonts w:hint="eastAsia" w:ascii="方正楷体_GBK" w:hAnsi="方正楷体_GBK" w:eastAsia="方正楷体_GBK" w:cs="方正楷体_GBK"/>
          <w:sz w:val="30"/>
          <w:szCs w:val="30"/>
        </w:rPr>
      </w:pPr>
    </w:p>
    <w:p w14:paraId="14B7848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worth while also, by this characteristic, to distinguish the Christian Church from the Synagogue, in order to show that by the coming of Christ the truth of the ancient prophecies appears, in which it had been very often foretold that all nations without distinction should be invited to fellowship with God.</w:t>
      </w:r>
    </w:p>
    <w:p w14:paraId="1DF5E66B">
      <w:pPr>
        <w:pStyle w:val="2"/>
        <w:spacing w:before="321" w:line="251" w:lineRule="auto"/>
        <w:ind w:right="4" w:firstLine="3"/>
        <w:jc w:val="both"/>
        <w:rPr>
          <w:rFonts w:hint="eastAsia" w:ascii="方正楷体_GBK" w:hAnsi="方正楷体_GBK" w:eastAsia="方正楷体_GBK" w:cs="方正楷体_GBK"/>
          <w:sz w:val="30"/>
          <w:szCs w:val="30"/>
        </w:rPr>
      </w:pPr>
    </w:p>
    <w:p w14:paraId="7AA907E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藉着这个特征，将基督教会与犹太会堂区分开来也是值得的，以便表明藉着基督的降临，古代预言的真理显明出来，在这些预言中，曾多次预言所有国家，不分彼此，都将被邀请与上帝相交。</w:t>
      </w:r>
    </w:p>
    <w:p w14:paraId="60AD64DB">
      <w:pPr>
        <w:pStyle w:val="2"/>
        <w:spacing w:before="321" w:line="251" w:lineRule="auto"/>
        <w:ind w:right="4" w:firstLine="3"/>
        <w:jc w:val="both"/>
        <w:rPr>
          <w:rFonts w:hint="eastAsia" w:ascii="方正楷体_GBK" w:hAnsi="方正楷体_GBK" w:eastAsia="方正楷体_GBK" w:cs="方正楷体_GBK"/>
          <w:sz w:val="30"/>
          <w:szCs w:val="30"/>
        </w:rPr>
      </w:pPr>
    </w:p>
    <w:p w14:paraId="42374C2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epithet, however, it is evident, has prevailed chiefly, since the Novatians, and afterwards the Donatists, presumed to restrict the Church to the narrow limits of Africa.</w:t>
      </w:r>
    </w:p>
    <w:p w14:paraId="50A02279">
      <w:pPr>
        <w:pStyle w:val="2"/>
        <w:spacing w:before="321" w:line="251" w:lineRule="auto"/>
        <w:ind w:right="4" w:firstLine="3"/>
        <w:jc w:val="both"/>
        <w:rPr>
          <w:rFonts w:hint="eastAsia" w:ascii="方正楷体_GBK" w:hAnsi="方正楷体_GBK" w:eastAsia="方正楷体_GBK" w:cs="方正楷体_GBK"/>
          <w:sz w:val="30"/>
          <w:szCs w:val="30"/>
        </w:rPr>
      </w:pPr>
    </w:p>
    <w:p w14:paraId="57D48F8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然而，很明显，这个称号主要是在诺洼天派（Novatians），以及后来的多纳徒派（Donatists），擅自将教会限制在非洲的狭窄范围之后才流行起来的。</w:t>
      </w:r>
    </w:p>
    <w:p w14:paraId="623A2B50">
      <w:pPr>
        <w:pStyle w:val="2"/>
        <w:spacing w:before="321" w:line="251" w:lineRule="auto"/>
        <w:ind w:right="4" w:firstLine="3"/>
        <w:jc w:val="both"/>
        <w:rPr>
          <w:rFonts w:hint="eastAsia" w:ascii="方正楷体_GBK" w:hAnsi="方正楷体_GBK" w:eastAsia="方正楷体_GBK" w:cs="方正楷体_GBK"/>
          <w:sz w:val="30"/>
          <w:szCs w:val="30"/>
        </w:rPr>
      </w:pPr>
    </w:p>
    <w:p w14:paraId="6191DC6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those men, the Orthodox then opposed the appellation Catholic, to distinguish the Church of Christ which subsisted in the whole world, from the conventicles of heretics and schismatics.</w:t>
      </w:r>
    </w:p>
    <w:p w14:paraId="5C5BE8BD">
      <w:pPr>
        <w:pStyle w:val="2"/>
        <w:spacing w:before="321" w:line="251" w:lineRule="auto"/>
        <w:ind w:right="4" w:firstLine="3"/>
        <w:jc w:val="both"/>
        <w:rPr>
          <w:rFonts w:hint="eastAsia" w:ascii="方正楷体_GBK" w:hAnsi="方正楷体_GBK" w:eastAsia="方正楷体_GBK" w:cs="方正楷体_GBK"/>
          <w:sz w:val="30"/>
          <w:szCs w:val="30"/>
        </w:rPr>
      </w:pPr>
    </w:p>
    <w:p w14:paraId="58F39BB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那时，正统派（Orthodox）用大公（Catholic）这个称谓来反对那些人，以区分存在于全世界的基督教会和异端及分裂派的小集团。</w:t>
      </w:r>
    </w:p>
    <w:p w14:paraId="339A7EEF">
      <w:pPr>
        <w:pStyle w:val="2"/>
        <w:spacing w:before="321" w:line="251" w:lineRule="auto"/>
        <w:ind w:right="4" w:firstLine="3"/>
        <w:jc w:val="both"/>
        <w:rPr>
          <w:rFonts w:hint="eastAsia" w:ascii="方正楷体_GBK" w:hAnsi="方正楷体_GBK" w:eastAsia="方正楷体_GBK" w:cs="方正楷体_GBK"/>
          <w:sz w:val="30"/>
          <w:szCs w:val="30"/>
        </w:rPr>
      </w:pPr>
    </w:p>
    <w:p w14:paraId="11634F5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This appellation is used improperly, to denote a particular Church, which holds fellowship with the Church Universal, and is not separated from it by heresy or schism.</w:t>
      </w:r>
    </w:p>
    <w:p w14:paraId="4E963E1F">
      <w:pPr>
        <w:pStyle w:val="2"/>
        <w:spacing w:before="321" w:line="251" w:lineRule="auto"/>
        <w:ind w:right="4" w:firstLine="3"/>
        <w:jc w:val="both"/>
        <w:rPr>
          <w:rFonts w:hint="eastAsia" w:ascii="方正楷体_GBK" w:hAnsi="方正楷体_GBK" w:eastAsia="方正楷体_GBK" w:cs="方正楷体_GBK"/>
          <w:sz w:val="30"/>
          <w:szCs w:val="30"/>
        </w:rPr>
      </w:pPr>
    </w:p>
    <w:p w14:paraId="3FBAB61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第三，这个称谓被不恰当地用来指一个特定的教会，它与普世教会（Church Universal）相通，并且没有因异端或分裂而与之分离。</w:t>
      </w:r>
    </w:p>
    <w:p w14:paraId="02A2EC76">
      <w:pPr>
        <w:pStyle w:val="2"/>
        <w:spacing w:before="321" w:line="251" w:lineRule="auto"/>
        <w:ind w:right="4" w:firstLine="3"/>
        <w:jc w:val="both"/>
        <w:rPr>
          <w:rFonts w:hint="eastAsia" w:ascii="方正楷体_GBK" w:hAnsi="方正楷体_GBK" w:eastAsia="方正楷体_GBK" w:cs="方正楷体_GBK"/>
          <w:sz w:val="30"/>
          <w:szCs w:val="30"/>
        </w:rPr>
      </w:pPr>
    </w:p>
    <w:p w14:paraId="0316E09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it became customary to employ the term Catholic in the same sense with Orthodox.</w:t>
      </w:r>
    </w:p>
    <w:p w14:paraId="0500A5F4">
      <w:pPr>
        <w:pStyle w:val="2"/>
        <w:spacing w:before="321" w:line="251" w:lineRule="auto"/>
        <w:ind w:right="4" w:firstLine="3"/>
        <w:jc w:val="both"/>
        <w:rPr>
          <w:rFonts w:hint="eastAsia" w:ascii="方正楷体_GBK" w:hAnsi="方正楷体_GBK" w:eastAsia="方正楷体_GBK" w:cs="方正楷体_GBK"/>
          <w:sz w:val="30"/>
          <w:szCs w:val="30"/>
        </w:rPr>
      </w:pPr>
    </w:p>
    <w:p w14:paraId="402089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不仅如此，使用大公（Catholic）这个词与正统（Orthodox）同义也成了惯例。</w:t>
      </w:r>
    </w:p>
    <w:p w14:paraId="0C7DFF3D">
      <w:pPr>
        <w:pStyle w:val="2"/>
        <w:spacing w:before="321" w:line="251" w:lineRule="auto"/>
        <w:ind w:right="4" w:firstLine="3"/>
        <w:jc w:val="both"/>
        <w:rPr>
          <w:rFonts w:hint="eastAsia" w:ascii="方正楷体_GBK" w:hAnsi="方正楷体_GBK" w:eastAsia="方正楷体_GBK" w:cs="方正楷体_GBK"/>
          <w:sz w:val="30"/>
          <w:szCs w:val="30"/>
        </w:rPr>
      </w:pPr>
    </w:p>
    <w:p w14:paraId="7FDD82C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we read in ancient writers, of "the Catholic Church in Smyrna, in Alexandria, in Constantinople, in Nazianzum," and the like, without number.</w:t>
      </w:r>
    </w:p>
    <w:p w14:paraId="51F9A867">
      <w:pPr>
        <w:pStyle w:val="2"/>
        <w:spacing w:before="321" w:line="251" w:lineRule="auto"/>
        <w:ind w:right="4" w:firstLine="3"/>
        <w:jc w:val="both"/>
        <w:rPr>
          <w:rFonts w:hint="eastAsia" w:ascii="方正楷体_GBK" w:hAnsi="方正楷体_GBK" w:eastAsia="方正楷体_GBK" w:cs="方正楷体_GBK"/>
          <w:sz w:val="30"/>
          <w:szCs w:val="30"/>
        </w:rPr>
      </w:pPr>
    </w:p>
    <w:p w14:paraId="48F3787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因此，我们在古代作家的著作中读到“在士每拿（Smyrna）、在亚历山大（Alexandria）、在君士坦丁堡（Constantinople）、在拿先素（Nazianzum）的大公教会”，以及诸如此类的无数例子。</w:t>
      </w:r>
    </w:p>
    <w:p w14:paraId="2651359B">
      <w:pPr>
        <w:pStyle w:val="2"/>
        <w:spacing w:before="321" w:line="251" w:lineRule="auto"/>
        <w:ind w:right="4" w:firstLine="3"/>
        <w:jc w:val="both"/>
        <w:rPr>
          <w:rFonts w:hint="eastAsia" w:ascii="方正楷体_GBK" w:hAnsi="方正楷体_GBK" w:eastAsia="方正楷体_GBK" w:cs="方正楷体_GBK"/>
          <w:sz w:val="30"/>
          <w:szCs w:val="30"/>
        </w:rPr>
      </w:pPr>
    </w:p>
    <w:p w14:paraId="4DB6285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In fine, the Church is also styled CHRISTIAN, because she is the disciple of Christ, and Christ is her Master;—because she is the Spouse of Christ, and Christ is her Bridegroom;r—because she is the body and the fulness of Christ, being necessary to the perfecting of his stature, and Christ is her Head.t</w:t>
      </w:r>
    </w:p>
    <w:p w14:paraId="6D9FC6E4">
      <w:pPr>
        <w:pStyle w:val="2"/>
        <w:spacing w:before="321" w:line="251" w:lineRule="auto"/>
        <w:ind w:right="4" w:firstLine="3"/>
        <w:jc w:val="both"/>
        <w:rPr>
          <w:rFonts w:hint="eastAsia" w:ascii="方正楷体_GBK" w:hAnsi="方正楷体_GBK" w:eastAsia="方正楷体_GBK" w:cs="方正楷体_GBK"/>
          <w:sz w:val="30"/>
          <w:szCs w:val="30"/>
        </w:rPr>
      </w:pPr>
    </w:p>
    <w:p w14:paraId="445FAF8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 总之，教会也被称为基督的（CHRISTIAN），因为她是基督的门徒，基督是她的主；——因为她是基督的新妇，基督是她的新郎；r——因为她是基督的身体和丰满，是祂身量得以完全所必需的，基督是她的头。t</w:t>
      </w:r>
    </w:p>
    <w:p w14:paraId="7AE38118">
      <w:pPr>
        <w:pStyle w:val="2"/>
        <w:spacing w:before="321" w:line="251" w:lineRule="auto"/>
        <w:ind w:right="4" w:firstLine="3"/>
        <w:jc w:val="both"/>
        <w:rPr>
          <w:rFonts w:hint="eastAsia" w:ascii="方正楷体_GBK" w:hAnsi="方正楷体_GBK" w:eastAsia="方正楷体_GBK" w:cs="方正楷体_GBK"/>
          <w:sz w:val="30"/>
          <w:szCs w:val="30"/>
        </w:rPr>
      </w:pPr>
    </w:p>
    <w:p w14:paraId="68CAA7E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short, she is so closely united with Christ, that she is even denominated Christ.</w:t>
      </w:r>
    </w:p>
    <w:p w14:paraId="2CE31CAD">
      <w:pPr>
        <w:pStyle w:val="2"/>
        <w:spacing w:before="321" w:line="251" w:lineRule="auto"/>
        <w:ind w:right="4" w:firstLine="3"/>
        <w:jc w:val="both"/>
        <w:rPr>
          <w:rFonts w:hint="eastAsia" w:ascii="方正楷体_GBK" w:hAnsi="方正楷体_GBK" w:eastAsia="方正楷体_GBK" w:cs="方正楷体_GBK"/>
          <w:sz w:val="30"/>
          <w:szCs w:val="30"/>
        </w:rPr>
      </w:pPr>
    </w:p>
    <w:p w14:paraId="655DB1D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简而言之，她与基督如此紧密地联合，以致她甚至被称为基督。</w:t>
      </w:r>
    </w:p>
    <w:p w14:paraId="0952DCF7">
      <w:pPr>
        <w:pStyle w:val="2"/>
        <w:spacing w:before="321" w:line="251" w:lineRule="auto"/>
        <w:ind w:right="4" w:firstLine="3"/>
        <w:jc w:val="both"/>
        <w:rPr>
          <w:rFonts w:hint="eastAsia" w:ascii="方正楷体_GBK" w:hAnsi="方正楷体_GBK" w:eastAsia="方正楷体_GBK" w:cs="方正楷体_GBK"/>
          <w:sz w:val="30"/>
          <w:szCs w:val="30"/>
        </w:rPr>
      </w:pPr>
    </w:p>
    <w:p w14:paraId="1D17F90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It now remains, to consider the exercise of our Faith in relation to the Church.</w:t>
      </w:r>
    </w:p>
    <w:p w14:paraId="0DCBA40A">
      <w:pPr>
        <w:pStyle w:val="2"/>
        <w:spacing w:before="321" w:line="251" w:lineRule="auto"/>
        <w:ind w:right="4" w:firstLine="3"/>
        <w:jc w:val="both"/>
        <w:rPr>
          <w:rFonts w:hint="eastAsia" w:ascii="方正楷体_GBK" w:hAnsi="方正楷体_GBK" w:eastAsia="方正楷体_GBK" w:cs="方正楷体_GBK"/>
          <w:sz w:val="30"/>
          <w:szCs w:val="30"/>
        </w:rPr>
      </w:pPr>
    </w:p>
    <w:p w14:paraId="33335FB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 现在尚待考虑我们信心在教会方面的运用。</w:t>
      </w:r>
    </w:p>
    <w:p w14:paraId="21B48F06">
      <w:pPr>
        <w:pStyle w:val="2"/>
        <w:spacing w:before="321" w:line="251" w:lineRule="auto"/>
        <w:ind w:right="4" w:firstLine="3"/>
        <w:jc w:val="both"/>
        <w:rPr>
          <w:rFonts w:hint="eastAsia" w:ascii="方正楷体_GBK" w:hAnsi="方正楷体_GBK" w:eastAsia="方正楷体_GBK" w:cs="方正楷体_GBK"/>
          <w:sz w:val="30"/>
          <w:szCs w:val="30"/>
        </w:rPr>
      </w:pPr>
    </w:p>
    <w:p w14:paraId="6A7A3DC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we must first attend to the repetition in the Creed of the expression Credo, "I believe;" and then to the alteration of the phrase: For whereas it was formerly said, "I believe in God the Father, &amp;c." "I believe in the Holy Ghost"—it is nothere said in like manner, Credo in Ecclesiam, "I believe in the Church," but Credo Ecclesiam, "I believe the Church."</w:t>
      </w:r>
    </w:p>
    <w:p w14:paraId="1A296EB1">
      <w:pPr>
        <w:pStyle w:val="2"/>
        <w:spacing w:before="321" w:line="251" w:lineRule="auto"/>
        <w:ind w:right="4" w:firstLine="3"/>
        <w:jc w:val="both"/>
        <w:rPr>
          <w:rFonts w:hint="eastAsia" w:ascii="方正楷体_GBK" w:hAnsi="方正楷体_GBK" w:eastAsia="方正楷体_GBK" w:cs="方正楷体_GBK"/>
          <w:sz w:val="30"/>
          <w:szCs w:val="30"/>
        </w:rPr>
      </w:pPr>
    </w:p>
    <w:p w14:paraId="519AC55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在此，我们必须首先注意信经中 Credo (我相信) 这一表达的重复；然后注意短语的改变：因为以前说的是“我信上帝，全能的父等等”，“我信圣灵”——此处并没有类似地说 Credo in Ecclesiam (我信教会)，而是说 Credo Ecclesiam (我相信教会)。</w:t>
      </w:r>
    </w:p>
    <w:p w14:paraId="4889BB7A">
      <w:pPr>
        <w:pStyle w:val="2"/>
        <w:spacing w:before="321" w:line="251" w:lineRule="auto"/>
        <w:ind w:right="4" w:firstLine="3"/>
        <w:jc w:val="both"/>
        <w:rPr>
          <w:rFonts w:hint="eastAsia" w:ascii="方正楷体_GBK" w:hAnsi="方正楷体_GBK" w:eastAsia="方正楷体_GBK" w:cs="方正楷体_GBK"/>
          <w:sz w:val="30"/>
          <w:szCs w:val="30"/>
        </w:rPr>
      </w:pPr>
    </w:p>
    <w:p w14:paraId="1095EBB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I believe, seems to be repeated of purpose, partly, to apprize as that we are entering on a new class of subjects, which differ widely from those previously mentioned; and partly, because, without that repetition, the construction of the words would render the sentence either obscure, or scarcely consistent with piety.</w:t>
      </w:r>
    </w:p>
    <w:p w14:paraId="77830DA9">
      <w:pPr>
        <w:pStyle w:val="2"/>
        <w:spacing w:before="321" w:line="251" w:lineRule="auto"/>
        <w:ind w:right="4" w:firstLine="3"/>
        <w:jc w:val="both"/>
        <w:rPr>
          <w:rFonts w:hint="eastAsia" w:ascii="方正楷体_GBK" w:hAnsi="方正楷体_GBK" w:eastAsia="方正楷体_GBK" w:cs="方正楷体_GBK"/>
          <w:sz w:val="30"/>
          <w:szCs w:val="30"/>
        </w:rPr>
      </w:pPr>
    </w:p>
    <w:p w14:paraId="122D444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相信”这个表达似乎是特意重复的，部分原因是为了提醒我们，我们正在进入一类新的主题，这些主题与先前提到的大不相同；部分原因是因为，如果没有这种重复，词语的结构会使句子要么晦涩难懂，要么几乎与虔诚不符。</w:t>
      </w:r>
    </w:p>
    <w:p w14:paraId="1DC0DF50">
      <w:pPr>
        <w:pStyle w:val="2"/>
        <w:spacing w:before="321" w:line="251" w:lineRule="auto"/>
        <w:ind w:right="4" w:firstLine="3"/>
        <w:jc w:val="both"/>
        <w:rPr>
          <w:rFonts w:hint="eastAsia" w:ascii="方正楷体_GBK" w:hAnsi="方正楷体_GBK" w:eastAsia="方正楷体_GBK" w:cs="方正楷体_GBK"/>
          <w:sz w:val="30"/>
          <w:szCs w:val="30"/>
        </w:rPr>
      </w:pPr>
    </w:p>
    <w:p w14:paraId="473E07C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the words run thus, "I believe in the Holy Ghost, the Holy Catholic Church,"* it would have been difficult to connect the words "I believe" with "the Holy Catholic Church," so as to suppress the particle in.</w:t>
      </w:r>
    </w:p>
    <w:p w14:paraId="7170CF2F">
      <w:pPr>
        <w:pStyle w:val="2"/>
        <w:spacing w:before="321" w:line="251" w:lineRule="auto"/>
        <w:ind w:right="4" w:firstLine="3"/>
        <w:jc w:val="both"/>
        <w:rPr>
          <w:rFonts w:hint="eastAsia" w:ascii="方正楷体_GBK" w:hAnsi="方正楷体_GBK" w:eastAsia="方正楷体_GBK" w:cs="方正楷体_GBK"/>
          <w:sz w:val="30"/>
          <w:szCs w:val="30"/>
        </w:rPr>
      </w:pPr>
    </w:p>
    <w:p w14:paraId="47EE760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如果话语是这样说的：“我信圣灵，圣而公之教会，”* 那么就很难将“我相信”这些词与“圣而公之教会”联系起来，从而省略介词 in (在……里面)。</w:t>
      </w:r>
    </w:p>
    <w:p w14:paraId="69EEEBC3">
      <w:pPr>
        <w:pStyle w:val="2"/>
        <w:spacing w:before="321" w:line="251" w:lineRule="auto"/>
        <w:ind w:right="4" w:firstLine="3"/>
        <w:jc w:val="both"/>
        <w:rPr>
          <w:rFonts w:hint="eastAsia" w:ascii="方正楷体_GBK" w:hAnsi="方正楷体_GBK" w:eastAsia="方正楷体_GBK" w:cs="方正楷体_GBK"/>
          <w:sz w:val="30"/>
          <w:szCs w:val="30"/>
        </w:rPr>
      </w:pPr>
    </w:p>
    <w:p w14:paraId="0A27C6F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however was necessary; for our faith is exercised with regard to the Church in a manner very different from that in which it is exercised with relation to God.</w:t>
      </w:r>
    </w:p>
    <w:p w14:paraId="1EF1FC14">
      <w:pPr>
        <w:pStyle w:val="2"/>
        <w:spacing w:before="321" w:line="251" w:lineRule="auto"/>
        <w:ind w:right="4" w:firstLine="3"/>
        <w:jc w:val="both"/>
        <w:rPr>
          <w:rFonts w:hint="eastAsia" w:ascii="方正楷体_GBK" w:hAnsi="方正楷体_GBK" w:eastAsia="方正楷体_GBK" w:cs="方正楷体_GBK"/>
          <w:sz w:val="30"/>
          <w:szCs w:val="30"/>
        </w:rPr>
      </w:pPr>
    </w:p>
    <w:p w14:paraId="3576EB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然而，这是必要的；因为我们对教会的信心运用方式，与我们对上帝的信心运用方式截然不同。</w:t>
      </w:r>
    </w:p>
    <w:p w14:paraId="280AFE6C">
      <w:pPr>
        <w:pStyle w:val="2"/>
        <w:spacing w:before="321" w:line="251" w:lineRule="auto"/>
        <w:ind w:right="4" w:firstLine="3"/>
        <w:jc w:val="both"/>
        <w:rPr>
          <w:rFonts w:hint="eastAsia" w:ascii="方正楷体_GBK" w:hAnsi="方正楷体_GBK" w:eastAsia="方正楷体_GBK" w:cs="方正楷体_GBK"/>
          <w:sz w:val="30"/>
          <w:szCs w:val="30"/>
        </w:rPr>
      </w:pPr>
    </w:p>
    <w:p w14:paraId="40BBE04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it is certain, is a society of creatures, in whom, whether considered individually or collectively, it is criminal to repose the confidence of faith.</w:t>
      </w:r>
    </w:p>
    <w:p w14:paraId="6C914388">
      <w:pPr>
        <w:pStyle w:val="2"/>
        <w:spacing w:before="321" w:line="251" w:lineRule="auto"/>
        <w:ind w:right="4" w:firstLine="3"/>
        <w:jc w:val="both"/>
        <w:rPr>
          <w:rFonts w:hint="eastAsia" w:ascii="方正楷体_GBK" w:hAnsi="方正楷体_GBK" w:eastAsia="方正楷体_GBK" w:cs="方正楷体_GBK"/>
          <w:sz w:val="30"/>
          <w:szCs w:val="30"/>
        </w:rPr>
      </w:pPr>
    </w:p>
    <w:p w14:paraId="069707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教会，无疑是一个受造物的社群，无论将其视为个体还是集体，将信心的信靠寄托于其中都是有罪的。</w:t>
      </w:r>
    </w:p>
    <w:p w14:paraId="093E7BA7">
      <w:pPr>
        <w:pStyle w:val="2"/>
        <w:spacing w:before="321" w:line="251" w:lineRule="auto"/>
        <w:ind w:right="4" w:firstLine="3"/>
        <w:jc w:val="both"/>
        <w:rPr>
          <w:rFonts w:hint="eastAsia" w:ascii="方正楷体_GBK" w:hAnsi="方正楷体_GBK" w:eastAsia="方正楷体_GBK" w:cs="方正楷体_GBK"/>
          <w:sz w:val="30"/>
          <w:szCs w:val="30"/>
        </w:rPr>
      </w:pPr>
    </w:p>
    <w:p w14:paraId="156624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When we affirm, therefore, that we believe the Church, we profess, that there has existed from the beginning of time, still exists, and will continue to the end of the world to exist, a society of men chosen by God to salvation, called by the Gospel and the Spirit, professing faith and piety with the mouth, and practising them in the conduct.</w:t>
      </w:r>
    </w:p>
    <w:p w14:paraId="725B19CD">
      <w:pPr>
        <w:pStyle w:val="2"/>
        <w:spacing w:before="321" w:line="251" w:lineRule="auto"/>
        <w:ind w:right="4" w:firstLine="3"/>
        <w:jc w:val="both"/>
        <w:rPr>
          <w:rFonts w:hint="eastAsia" w:ascii="方正楷体_GBK" w:hAnsi="方正楷体_GBK" w:eastAsia="方正楷体_GBK" w:cs="方正楷体_GBK"/>
          <w:sz w:val="30"/>
          <w:szCs w:val="30"/>
        </w:rPr>
      </w:pPr>
    </w:p>
    <w:p w14:paraId="1DF1D6C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XXIII. 因此，当我们申明我们相信教会时，我们宣告，从时间的开始就存在，现在仍然存在，并将继续存在直到世界末了的，是一个由上帝拣选以得救恩的人组成的社群，他们被福音和圣灵呼召，口里承认信心和虔诚，并在行为中实践它们。</w:t>
      </w:r>
    </w:p>
    <w:p w14:paraId="40E04FE2">
      <w:pPr>
        <w:pStyle w:val="2"/>
        <w:spacing w:before="321" w:line="251" w:lineRule="auto"/>
        <w:ind w:right="4" w:firstLine="3"/>
        <w:jc w:val="both"/>
        <w:rPr>
          <w:rFonts w:hint="eastAsia" w:ascii="方正楷体_GBK" w:hAnsi="方正楷体_GBK" w:eastAsia="方正楷体_GBK" w:cs="方正楷体_GBK"/>
          <w:sz w:val="30"/>
          <w:szCs w:val="30"/>
        </w:rPr>
      </w:pPr>
    </w:p>
    <w:p w14:paraId="3B8A0CA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declare, also, that neither the machinations of the world that lieth in wickedness, nor the gates of hell, shall ever prevail against this society:</w:t>
      </w:r>
    </w:p>
    <w:p w14:paraId="1975CF88">
      <w:pPr>
        <w:pStyle w:val="2"/>
        <w:spacing w:before="321" w:line="251" w:lineRule="auto"/>
        <w:ind w:right="4" w:firstLine="3"/>
        <w:jc w:val="both"/>
        <w:rPr>
          <w:rFonts w:hint="eastAsia" w:ascii="方正楷体_GBK" w:hAnsi="方正楷体_GBK" w:eastAsia="方正楷体_GBK" w:cs="方正楷体_GBK"/>
          <w:sz w:val="30"/>
          <w:szCs w:val="30"/>
        </w:rPr>
      </w:pPr>
    </w:p>
    <w:p w14:paraId="77ADCB9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我们也宣告，无论是卧在那恶者手下的世界的阴谋，还是地狱的权势，都绝不能胜过这个社群：</w:t>
      </w:r>
    </w:p>
    <w:p w14:paraId="19A5D50D">
      <w:pPr>
        <w:pStyle w:val="2"/>
        <w:spacing w:before="321" w:line="251" w:lineRule="auto"/>
        <w:ind w:right="4" w:firstLine="3"/>
        <w:jc w:val="both"/>
        <w:rPr>
          <w:rFonts w:hint="eastAsia" w:ascii="方正楷体_GBK" w:hAnsi="方正楷体_GBK" w:eastAsia="方正楷体_GBK" w:cs="方正楷体_GBK"/>
          <w:sz w:val="30"/>
          <w:szCs w:val="30"/>
        </w:rPr>
      </w:pPr>
    </w:p>
    <w:p w14:paraId="29D87C7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it is utterly impossible that the decree of God should fail;—that the promises of God should come to nought;w—that the word of salvation should be preached in vain;—that the prophecies respecting the perpetuity of Christ's kingdom should fall to the ground;y—or that Christ should lose the reward of his labour, and become a Master without disciples, a King without subjects, a Bridegroom without a bride, a Head without a body.</w:t>
      </w:r>
    </w:p>
    <w:p w14:paraId="30D929E3">
      <w:pPr>
        <w:pStyle w:val="2"/>
        <w:spacing w:before="321" w:line="251" w:lineRule="auto"/>
        <w:ind w:right="4" w:firstLine="3"/>
        <w:jc w:val="both"/>
        <w:rPr>
          <w:rFonts w:hint="eastAsia" w:ascii="方正楷体_GBK" w:hAnsi="方正楷体_GBK" w:eastAsia="方正楷体_GBK" w:cs="方正楷体_GBK"/>
          <w:sz w:val="30"/>
          <w:szCs w:val="30"/>
        </w:rPr>
      </w:pPr>
    </w:p>
    <w:p w14:paraId="4C18CAA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上帝的旨意绝不可能落空；——上帝的应许绝不可能归于无有；w——救恩的圣言绝不可能徒然传扬；——关于基督国度永存的预言绝不可能落空；y——或者基督绝不可能失去祂劳苦的果效，成为没有门徒的夫子、没有臣民的君王、没有新妇的新郎、没有身体的头。</w:t>
      </w:r>
    </w:p>
    <w:p w14:paraId="54774F38">
      <w:pPr>
        <w:pStyle w:val="2"/>
        <w:spacing w:before="321" w:line="251" w:lineRule="auto"/>
        <w:ind w:right="4" w:firstLine="3"/>
        <w:jc w:val="both"/>
        <w:rPr>
          <w:rFonts w:hint="eastAsia" w:ascii="方正楷体_GBK" w:hAnsi="方正楷体_GBK" w:eastAsia="方正楷体_GBK" w:cs="方正楷体_GBK"/>
          <w:sz w:val="30"/>
          <w:szCs w:val="30"/>
        </w:rPr>
      </w:pPr>
    </w:p>
    <w:p w14:paraId="338B22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Nor is it sufficient to believe and profess this in general.</w:t>
      </w:r>
    </w:p>
    <w:p w14:paraId="14D49AA7">
      <w:pPr>
        <w:pStyle w:val="2"/>
        <w:spacing w:before="321" w:line="251" w:lineRule="auto"/>
        <w:ind w:right="4" w:firstLine="3"/>
        <w:jc w:val="both"/>
        <w:rPr>
          <w:rFonts w:hint="eastAsia" w:ascii="方正楷体_GBK" w:hAnsi="方正楷体_GBK" w:eastAsia="方正楷体_GBK" w:cs="方正楷体_GBK"/>
          <w:sz w:val="30"/>
          <w:szCs w:val="30"/>
        </w:rPr>
      </w:pPr>
    </w:p>
    <w:p w14:paraId="3611462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XXIV. 仅仅笼统地相信和宣告这一点是不够的。</w:t>
      </w:r>
    </w:p>
    <w:p w14:paraId="36505508">
      <w:pPr>
        <w:pStyle w:val="2"/>
        <w:spacing w:before="321" w:line="251" w:lineRule="auto"/>
        <w:ind w:right="4" w:firstLine="3"/>
        <w:jc w:val="both"/>
        <w:rPr>
          <w:rFonts w:hint="eastAsia" w:ascii="方正楷体_GBK" w:hAnsi="方正楷体_GBK" w:eastAsia="方正楷体_GBK" w:cs="方正楷体_GBK"/>
          <w:sz w:val="30"/>
          <w:szCs w:val="30"/>
        </w:rPr>
      </w:pPr>
    </w:p>
    <w:p w14:paraId="70B6A14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endeavour, in our meditations, to enter more deeply into the subject, that we may adore with reverence, and with a sort of holy amazement, the methods of God's procedure in the government of the Church, and the displays which it affords of his perfections.</w:t>
      </w:r>
    </w:p>
    <w:p w14:paraId="33B39AEC">
      <w:pPr>
        <w:pStyle w:val="2"/>
        <w:spacing w:before="321" w:line="251" w:lineRule="auto"/>
        <w:ind w:right="4" w:firstLine="3"/>
        <w:jc w:val="both"/>
        <w:rPr>
          <w:rFonts w:hint="eastAsia" w:ascii="方正楷体_GBK" w:hAnsi="方正楷体_GBK" w:eastAsia="方正楷体_GBK" w:cs="方正楷体_GBK"/>
          <w:sz w:val="30"/>
          <w:szCs w:val="30"/>
        </w:rPr>
      </w:pPr>
    </w:p>
    <w:p w14:paraId="7C01E50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我们必须在默想中努力更深入地探讨这个主题，以便我们能够以敬畏之心，并带着一种神圣的惊奇，敬拜上帝在教会治理中的作为方式，以及教会所彰显的祂的完美。</w:t>
      </w:r>
    </w:p>
    <w:p w14:paraId="720CD95A">
      <w:pPr>
        <w:pStyle w:val="2"/>
        <w:spacing w:before="321" w:line="251" w:lineRule="auto"/>
        <w:ind w:right="4" w:firstLine="3"/>
        <w:jc w:val="both"/>
        <w:rPr>
          <w:rFonts w:hint="eastAsia" w:ascii="方正楷体_GBK" w:hAnsi="方正楷体_GBK" w:eastAsia="方正楷体_GBK" w:cs="方正楷体_GBK"/>
          <w:sz w:val="30"/>
          <w:szCs w:val="30"/>
        </w:rPr>
      </w:pPr>
    </w:p>
    <w:p w14:paraId="60234A9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eternity he delineated in his own mind the whole state and condition of the Church,—wisely fixing her diversified fortunes in the different periods of time;—dispensing the word of his grace at sundry times and in diverse manners;—treating her at first more liberally in the families of the Patriarchs, then more strictly in the nation of Israel, and at length giving her ample liberty in an acceptable time and a year of grace;—sometimes chastising her with the rod of fatherly correction, at other times delighting her with a happy abundance of peace;—now adorning her with the flowers of a grateful spring, anon afflicting her with the wasting severity of the storms of winter.</w:t>
      </w:r>
    </w:p>
    <w:p w14:paraId="3075D57D">
      <w:pPr>
        <w:pStyle w:val="2"/>
        <w:spacing w:before="321" w:line="251" w:lineRule="auto"/>
        <w:ind w:right="4" w:firstLine="3"/>
        <w:jc w:val="both"/>
        <w:rPr>
          <w:rFonts w:hint="eastAsia" w:ascii="方正楷体_GBK" w:hAnsi="方正楷体_GBK" w:eastAsia="方正楷体_GBK" w:cs="方正楷体_GBK"/>
          <w:sz w:val="30"/>
          <w:szCs w:val="30"/>
        </w:rPr>
      </w:pPr>
    </w:p>
    <w:p w14:paraId="3E0DFD2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永恒中，祂在自己的意念中描绘了教会的整个状态和境况，——明智地在不同时期设定了她多样的命运；——在不同的时间和以不同的方式分赐祂恩典的圣言；——起初在列祖的家族中更慷慨地对待她，然后在以色列国中更严格地对待她，最终在悦纳的时候和恩典之年赐予她充分的自由；——有时用父亲般的管教之杖惩戒她，有时用幸福丰盛的平安使她喜悦；——时而用感恩春天的花朵装点她，时而用冬季风暴的摧残严酷折磨她。</w:t>
      </w:r>
    </w:p>
    <w:p w14:paraId="05C2F5ED">
      <w:pPr>
        <w:pStyle w:val="2"/>
        <w:spacing w:before="321" w:line="251" w:lineRule="auto"/>
        <w:ind w:right="4" w:firstLine="3"/>
        <w:jc w:val="both"/>
        <w:rPr>
          <w:rFonts w:hint="eastAsia" w:ascii="方正楷体_GBK" w:hAnsi="方正楷体_GBK" w:eastAsia="方正楷体_GBK" w:cs="方正楷体_GBK"/>
          <w:sz w:val="30"/>
          <w:szCs w:val="30"/>
        </w:rPr>
      </w:pPr>
    </w:p>
    <w:p w14:paraId="1DC11F0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has peculiarly exhibited his adorable wisdom in the New Testament Church; which he rescued from the yoke of the ancient ceremonies, and extended amongst the nations on every side; and to which, after she had nobly struggled first with the pertinacity of the Jews, and then with the ferocity of the Heathen, and with the wiles and artifices of Heretics,he gave the dominion of the world under Constantine the Emperor.</w:t>
      </w:r>
    </w:p>
    <w:p w14:paraId="672E73CB">
      <w:pPr>
        <w:pStyle w:val="2"/>
        <w:spacing w:before="321" w:line="251" w:lineRule="auto"/>
        <w:ind w:right="4" w:firstLine="3"/>
        <w:jc w:val="both"/>
        <w:rPr>
          <w:rFonts w:hint="eastAsia" w:ascii="方正楷体_GBK" w:hAnsi="方正楷体_GBK" w:eastAsia="方正楷体_GBK" w:cs="方正楷体_GBK"/>
          <w:sz w:val="30"/>
          <w:szCs w:val="30"/>
        </w:rPr>
      </w:pPr>
    </w:p>
    <w:p w14:paraId="1FC5834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新约教会中特别彰显了祂可敬拜的智慧；祂将教会从古代礼仪的轭下拯救出来，并在四方的列国中扩展她；在她高贵地首先与犹太人的顽固、然后与外邦人的凶残、以及与异端的诡计和花招作斗争之后，祂在君士坦丁大帝（Constantine the Emperor）的统治下将世界的统治权赐给了她。</w:t>
      </w:r>
    </w:p>
    <w:p w14:paraId="3F4B1A15">
      <w:pPr>
        <w:pStyle w:val="2"/>
        <w:spacing w:before="321" w:line="251" w:lineRule="auto"/>
        <w:ind w:right="4" w:firstLine="3"/>
        <w:jc w:val="both"/>
        <w:rPr>
          <w:rFonts w:hint="eastAsia" w:ascii="方正楷体_GBK" w:hAnsi="方正楷体_GBK" w:eastAsia="方正楷体_GBK" w:cs="方正楷体_GBK"/>
          <w:sz w:val="30"/>
          <w:szCs w:val="30"/>
        </w:rPr>
      </w:pPr>
    </w:p>
    <w:p w14:paraId="387FB6C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that period the connexion of the Beast with the Church commenced, Antichrist began gradually to prevail, and the people of God were led captive to Babylon; until by means of the blessed Reformation, the Church was indulged with more auspicious times;—hitherto indeed interrupted, and still to be interrupted, by intervals of declension,—but to issue in the happy conversion of the Jews, and in all the glories reserved for the Church in latter days, till, whilst religion is again declining, the Judge shall appear from heaven, and bring all things to their consummation.</w:t>
      </w:r>
    </w:p>
    <w:p w14:paraId="13BEBCF2">
      <w:pPr>
        <w:pStyle w:val="2"/>
        <w:spacing w:before="321" w:line="251" w:lineRule="auto"/>
        <w:ind w:right="4" w:firstLine="3"/>
        <w:jc w:val="both"/>
        <w:rPr>
          <w:rFonts w:hint="eastAsia" w:ascii="方正楷体_GBK" w:hAnsi="方正楷体_GBK" w:eastAsia="方正楷体_GBK" w:cs="方正楷体_GBK"/>
          <w:sz w:val="30"/>
          <w:szCs w:val="30"/>
        </w:rPr>
      </w:pPr>
    </w:p>
    <w:p w14:paraId="59C0228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那时起，兽与教会的联系开始了，敌基督（Antichrist）逐渐得势，上帝的子民被掳到巴比伦；直到藉着蒙福的宗教改革（Reformation），教会才蒙受了更吉利的时日；——迄今为止，这确实被衰落的间歇所打断，并且仍将如此，——但最终将导致犹太人的幸福归信，以及为末后教会所存留的一切荣耀，直到当宗教再次衰落时，审判者将从天显现，并将万物带向其最终的成全。</w:t>
      </w:r>
    </w:p>
    <w:p w14:paraId="42A2DECB">
      <w:pPr>
        <w:pStyle w:val="2"/>
        <w:spacing w:before="321" w:line="251" w:lineRule="auto"/>
        <w:ind w:right="4" w:firstLine="3"/>
        <w:jc w:val="both"/>
        <w:rPr>
          <w:rFonts w:hint="eastAsia" w:ascii="方正楷体_GBK" w:hAnsi="方正楷体_GBK" w:eastAsia="方正楷体_GBK" w:cs="方正楷体_GBK"/>
          <w:sz w:val="30"/>
          <w:szCs w:val="30"/>
        </w:rPr>
      </w:pPr>
    </w:p>
    <w:p w14:paraId="37E7B67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varied scenes, which are often predicted in the prophetic books of Scripture, and accurately detailed in the sacred Revelation of John, but now in a great measure fulfilled in the events themselves, are presented to believers as the subject of pious meditation, for the glory of God, the confirmation of faith, and the exercise of hope.</w:t>
      </w:r>
    </w:p>
    <w:p w14:paraId="019373F5">
      <w:pPr>
        <w:pStyle w:val="2"/>
        <w:spacing w:before="321" w:line="251" w:lineRule="auto"/>
        <w:ind w:right="4" w:firstLine="3"/>
        <w:jc w:val="both"/>
        <w:rPr>
          <w:rFonts w:hint="eastAsia" w:ascii="方正楷体_GBK" w:hAnsi="方正楷体_GBK" w:eastAsia="方正楷体_GBK" w:cs="方正楷体_GBK"/>
          <w:sz w:val="30"/>
          <w:szCs w:val="30"/>
        </w:rPr>
      </w:pPr>
    </w:p>
    <w:p w14:paraId="6F9AAA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变幻的景象，常在《圣经》的预言书中被预言，并在约翰神圣的《启示录》中被准确地详述，如今在很大程度上已在事件本身中应验，这些景象作为虔诚默想的主题呈现给信徒，为了上帝的荣耀，信心的坚固，以及盼望的操练。</w:t>
      </w:r>
    </w:p>
    <w:p w14:paraId="7F0753EB">
      <w:pPr>
        <w:pStyle w:val="2"/>
        <w:spacing w:before="321" w:line="251" w:lineRule="auto"/>
        <w:ind w:right="4" w:firstLine="3"/>
        <w:jc w:val="both"/>
        <w:rPr>
          <w:rFonts w:hint="eastAsia" w:ascii="方正楷体_GBK" w:hAnsi="方正楷体_GBK" w:eastAsia="方正楷体_GBK" w:cs="方正楷体_GBK"/>
          <w:sz w:val="30"/>
          <w:szCs w:val="30"/>
        </w:rPr>
      </w:pPr>
    </w:p>
    <w:p w14:paraId="14A5F03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righteous shall see it, and rejoice; and all iniquity shall stop her mouth.</w:t>
      </w:r>
    </w:p>
    <w:p w14:paraId="04E3C2DA">
      <w:pPr>
        <w:pStyle w:val="2"/>
        <w:spacing w:before="321" w:line="251" w:lineRule="auto"/>
        <w:ind w:right="4" w:firstLine="3"/>
        <w:jc w:val="both"/>
        <w:rPr>
          <w:rFonts w:hint="eastAsia" w:ascii="方正楷体_GBK" w:hAnsi="方正楷体_GBK" w:eastAsia="方正楷体_GBK" w:cs="方正楷体_GBK"/>
          <w:sz w:val="30"/>
          <w:szCs w:val="30"/>
        </w:rPr>
      </w:pPr>
    </w:p>
    <w:p w14:paraId="1F6A0EC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“义人要看见而且欢喜；罪孽之辈必塞口无言。</w:t>
      </w:r>
    </w:p>
    <w:p w14:paraId="5CAB79E0">
      <w:pPr>
        <w:pStyle w:val="2"/>
        <w:spacing w:before="321" w:line="251" w:lineRule="auto"/>
        <w:ind w:right="4" w:firstLine="3"/>
        <w:jc w:val="both"/>
        <w:rPr>
          <w:rFonts w:hint="eastAsia" w:ascii="方正楷体_GBK" w:hAnsi="方正楷体_GBK" w:eastAsia="方正楷体_GBK" w:cs="方正楷体_GBK"/>
          <w:sz w:val="30"/>
          <w:szCs w:val="30"/>
        </w:rPr>
      </w:pPr>
    </w:p>
    <w:p w14:paraId="573ACC4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Whoso is wise, and will observe these things, even they shall understand the loving-kindness of the Lord."</w:t>
      </w:r>
    </w:p>
    <w:p w14:paraId="38A87175">
      <w:pPr>
        <w:pStyle w:val="2"/>
        <w:spacing w:before="321" w:line="251" w:lineRule="auto"/>
        <w:ind w:right="4" w:firstLine="3"/>
        <w:jc w:val="both"/>
        <w:rPr>
          <w:rFonts w:hint="eastAsia" w:ascii="方正楷体_GBK" w:hAnsi="方正楷体_GBK" w:eastAsia="方正楷体_GBK" w:cs="方正楷体_GBK"/>
          <w:sz w:val="30"/>
          <w:szCs w:val="30"/>
        </w:rPr>
      </w:pPr>
    </w:p>
    <w:p w14:paraId="31C0D32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凡有智慧的，必在这些事上留心；他也必思想耶和华的慈爱。”</w:t>
      </w:r>
    </w:p>
    <w:p w14:paraId="60449D2D">
      <w:pPr>
        <w:pStyle w:val="2"/>
        <w:spacing w:before="321" w:line="251" w:lineRule="auto"/>
        <w:ind w:right="4" w:firstLine="3"/>
        <w:jc w:val="both"/>
        <w:rPr>
          <w:rFonts w:hint="eastAsia" w:ascii="方正楷体_GBK" w:hAnsi="方正楷体_GBK" w:eastAsia="方正楷体_GBK" w:cs="方正楷体_GBK"/>
          <w:sz w:val="30"/>
          <w:szCs w:val="30"/>
        </w:rPr>
      </w:pPr>
    </w:p>
    <w:p w14:paraId="3B0A456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these are matters in which, "unto the principalities and powers in heavenly places, is made known by the Church, the manifold wisdom of God; according to the eternal purpose, which he purposed in Christ Jesus, our Lord."b</w:t>
      </w:r>
    </w:p>
    <w:p w14:paraId="0193F716">
      <w:pPr>
        <w:pStyle w:val="2"/>
        <w:spacing w:before="321" w:line="251" w:lineRule="auto"/>
        <w:ind w:right="4" w:firstLine="3"/>
        <w:jc w:val="both"/>
        <w:rPr>
          <w:rFonts w:hint="eastAsia" w:ascii="方正楷体_GBK" w:hAnsi="方正楷体_GBK" w:eastAsia="方正楷体_GBK" w:cs="方正楷体_GBK"/>
          <w:sz w:val="30"/>
          <w:szCs w:val="30"/>
        </w:rPr>
      </w:pPr>
    </w:p>
    <w:p w14:paraId="2B3668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不仅如此，这些事是“为要藉着教会，使天上执政的、掌权的，现在得知上帝百般的智慧；这是照上帝从万世以前，在我们主基督耶稣里所定的旨意。”b</w:t>
      </w:r>
    </w:p>
    <w:p w14:paraId="00275BC6">
      <w:pPr>
        <w:pStyle w:val="2"/>
        <w:spacing w:before="321" w:line="251" w:lineRule="auto"/>
        <w:ind w:right="4" w:firstLine="3"/>
        <w:jc w:val="both"/>
        <w:rPr>
          <w:rFonts w:hint="eastAsia" w:ascii="方正楷体_GBK" w:hAnsi="方正楷体_GBK" w:eastAsia="方正楷体_GBK" w:cs="方正楷体_GBK"/>
          <w:sz w:val="30"/>
          <w:szCs w:val="30"/>
        </w:rPr>
      </w:pPr>
    </w:p>
    <w:p w14:paraId="4D949DF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But even this is not all that is necessary.</w:t>
      </w:r>
    </w:p>
    <w:p w14:paraId="7F87FCA2">
      <w:pPr>
        <w:pStyle w:val="2"/>
        <w:spacing w:before="321" w:line="251" w:lineRule="auto"/>
        <w:ind w:right="4" w:firstLine="3"/>
        <w:jc w:val="both"/>
        <w:rPr>
          <w:rFonts w:hint="eastAsia" w:ascii="方正楷体_GBK" w:hAnsi="方正楷体_GBK" w:eastAsia="方正楷体_GBK" w:cs="方正楷体_GBK"/>
          <w:sz w:val="30"/>
          <w:szCs w:val="30"/>
        </w:rPr>
      </w:pPr>
    </w:p>
    <w:p w14:paraId="445355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 但即使这样，也并非所有必要之事都已完备。</w:t>
      </w:r>
    </w:p>
    <w:p w14:paraId="3FC90A08">
      <w:pPr>
        <w:pStyle w:val="2"/>
        <w:spacing w:before="321" w:line="251" w:lineRule="auto"/>
        <w:ind w:right="4" w:firstLine="3"/>
        <w:jc w:val="both"/>
        <w:rPr>
          <w:rFonts w:hint="eastAsia" w:ascii="方正楷体_GBK" w:hAnsi="方正楷体_GBK" w:eastAsia="方正楷体_GBK" w:cs="方正楷体_GBK"/>
          <w:sz w:val="30"/>
          <w:szCs w:val="30"/>
        </w:rPr>
      </w:pPr>
    </w:p>
    <w:p w14:paraId="4C47701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also cultivate fellowship with the Church of Christ, by associating with her in the hearing of the word, in public prayer, in songs of praise to God, in the profession of the faith, and in the participation of the same bread and wine at the Lord's table.</w:t>
      </w:r>
    </w:p>
    <w:p w14:paraId="26F3A503">
      <w:pPr>
        <w:pStyle w:val="2"/>
        <w:spacing w:before="321" w:line="251" w:lineRule="auto"/>
        <w:ind w:right="4" w:firstLine="3"/>
        <w:jc w:val="both"/>
        <w:rPr>
          <w:rFonts w:hint="eastAsia" w:ascii="方正楷体_GBK" w:hAnsi="方正楷体_GBK" w:eastAsia="方正楷体_GBK" w:cs="方正楷体_GBK"/>
          <w:sz w:val="30"/>
          <w:szCs w:val="30"/>
        </w:rPr>
      </w:pPr>
    </w:p>
    <w:p w14:paraId="5FCD533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我们也必须藉着在聆听圣言、公共祷告、向上帝歌颂赞美、宣告信仰、以及在主的餐桌上同领饼和酒等方面与基督的教会联合，来培养与她的交通。</w:t>
      </w:r>
    </w:p>
    <w:p w14:paraId="37B5215E">
      <w:pPr>
        <w:pStyle w:val="2"/>
        <w:spacing w:before="321" w:line="251" w:lineRule="auto"/>
        <w:ind w:right="4" w:firstLine="3"/>
        <w:jc w:val="both"/>
        <w:rPr>
          <w:rFonts w:hint="eastAsia" w:ascii="方正楷体_GBK" w:hAnsi="方正楷体_GBK" w:eastAsia="方正楷体_GBK" w:cs="方正楷体_GBK"/>
          <w:sz w:val="30"/>
          <w:szCs w:val="30"/>
        </w:rPr>
      </w:pPr>
    </w:p>
    <w:p w14:paraId="0C7E3CB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ought not merely to run, but even to "fly" together "as doves to their windows;" that in us, too, those prophecies may be accomplished, which describe in terms so magnificent, the joyful flowing together of the nations to the Church.d</w:t>
      </w:r>
    </w:p>
    <w:p w14:paraId="3F5E530A">
      <w:pPr>
        <w:pStyle w:val="2"/>
        <w:spacing w:before="321" w:line="251" w:lineRule="auto"/>
        <w:ind w:right="4" w:firstLine="3"/>
        <w:jc w:val="both"/>
        <w:rPr>
          <w:rFonts w:hint="eastAsia" w:ascii="方正楷体_GBK" w:hAnsi="方正楷体_GBK" w:eastAsia="方正楷体_GBK" w:cs="方正楷体_GBK"/>
          <w:sz w:val="30"/>
          <w:szCs w:val="30"/>
        </w:rPr>
      </w:pPr>
    </w:p>
    <w:p w14:paraId="399416A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我们不仅应当奔跑，甚至应当“像鸽子飞回巢穴”一样一同“飞翔”；好使那些以如此壮丽的词语描述列国喜乐地涌向教会的预言，也在我们身上应验。d</w:t>
      </w:r>
    </w:p>
    <w:p w14:paraId="0AE7ACB8">
      <w:pPr>
        <w:pStyle w:val="2"/>
        <w:spacing w:before="321" w:line="251" w:lineRule="auto"/>
        <w:ind w:right="4" w:firstLine="3"/>
        <w:jc w:val="both"/>
        <w:rPr>
          <w:rFonts w:hint="eastAsia" w:ascii="方正楷体_GBK" w:hAnsi="方正楷体_GBK" w:eastAsia="方正楷体_GBK" w:cs="方正楷体_GBK"/>
          <w:sz w:val="30"/>
          <w:szCs w:val="30"/>
        </w:rPr>
      </w:pPr>
    </w:p>
    <w:p w14:paraId="05C7D63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"Behold, how good, and how pleasant it is for brethren to dwell together in unity! &amp;c."</w:t>
      </w:r>
    </w:p>
    <w:p w14:paraId="2D7B08AF">
      <w:pPr>
        <w:pStyle w:val="2"/>
        <w:spacing w:before="321" w:line="251" w:lineRule="auto"/>
        <w:ind w:right="4" w:firstLine="3"/>
        <w:jc w:val="both"/>
        <w:rPr>
          <w:rFonts w:hint="eastAsia" w:ascii="方正楷体_GBK" w:hAnsi="方正楷体_GBK" w:eastAsia="方正楷体_GBK" w:cs="方正楷体_GBK"/>
          <w:sz w:val="30"/>
          <w:szCs w:val="30"/>
        </w:rPr>
      </w:pPr>
    </w:p>
    <w:p w14:paraId="155DFE5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“看哪，弟兄和睦同居，是何等的善，何等的美！等等。”</w:t>
      </w:r>
    </w:p>
    <w:p w14:paraId="1B89EA28">
      <w:pPr>
        <w:pStyle w:val="2"/>
        <w:spacing w:before="321" w:line="251" w:lineRule="auto"/>
        <w:ind w:right="4" w:firstLine="3"/>
        <w:jc w:val="both"/>
        <w:rPr>
          <w:rFonts w:hint="eastAsia" w:ascii="方正楷体_GBK" w:hAnsi="方正楷体_GBK" w:eastAsia="方正楷体_GBK" w:cs="方正楷体_GBK"/>
          <w:sz w:val="30"/>
          <w:szCs w:val="30"/>
        </w:rPr>
      </w:pPr>
    </w:p>
    <w:p w14:paraId="5F8F3BB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Nor should we be deterred from this communion by some faults which may possibly be committed in the government of the Church, or by the sins of others, who do not duly regulate their practice according to the commandments.</w:t>
      </w:r>
    </w:p>
    <w:p w14:paraId="1A7CF896">
      <w:pPr>
        <w:pStyle w:val="2"/>
        <w:spacing w:before="321" w:line="251" w:lineRule="auto"/>
        <w:ind w:right="4" w:firstLine="3"/>
        <w:jc w:val="both"/>
        <w:rPr>
          <w:rFonts w:hint="eastAsia" w:ascii="方正楷体_GBK" w:hAnsi="方正楷体_GBK" w:eastAsia="方正楷体_GBK" w:cs="方正楷体_GBK"/>
          <w:sz w:val="30"/>
          <w:szCs w:val="30"/>
        </w:rPr>
      </w:pPr>
    </w:p>
    <w:p w14:paraId="74CC14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 我们也不应因教会治理中可能犯下的一些过失，或因他人未按诫命适当规范其行为的罪而阻止我们参与这种交通。</w:t>
      </w:r>
    </w:p>
    <w:p w14:paraId="2DE895AA">
      <w:pPr>
        <w:pStyle w:val="2"/>
        <w:spacing w:before="321" w:line="251" w:lineRule="auto"/>
        <w:ind w:right="4" w:firstLine="3"/>
        <w:jc w:val="both"/>
        <w:rPr>
          <w:rFonts w:hint="eastAsia" w:ascii="方正楷体_GBK" w:hAnsi="方正楷体_GBK" w:eastAsia="方正楷体_GBK" w:cs="方正楷体_GBK"/>
          <w:sz w:val="30"/>
          <w:szCs w:val="30"/>
        </w:rPr>
      </w:pPr>
    </w:p>
    <w:p w14:paraId="66332DD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only the truth of the Doctrine continue uncorrupted, if we are not obliged to approve of those faults, and if we are careful to have no fellowship with others in their sins, it becomes us to discover so much reverence for the institutions of God, and so much love for the faithful who belong to that society, as cheerfully and frequently to unite with them in the social exercises of religious worship; "Not forsaking the assembling of ourselves together, as the manner of some is, but exhorting one another."</w:t>
      </w:r>
    </w:p>
    <w:p w14:paraId="4DCA0018">
      <w:pPr>
        <w:pStyle w:val="2"/>
        <w:spacing w:before="321" w:line="251" w:lineRule="auto"/>
        <w:ind w:right="4" w:firstLine="3"/>
        <w:jc w:val="both"/>
        <w:rPr>
          <w:rFonts w:hint="eastAsia" w:ascii="方正楷体_GBK" w:hAnsi="方正楷体_GBK" w:eastAsia="方正楷体_GBK" w:cs="方正楷体_GBK"/>
          <w:sz w:val="30"/>
          <w:szCs w:val="30"/>
        </w:rPr>
      </w:pPr>
    </w:p>
    <w:p w14:paraId="7BEEE8E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教义的真理继续保持纯正，只要我们不被迫赞同那些过失，只要我们谨慎不与他人的罪有份，我们就应当对上帝的制度表现出如此的敬畏，对属于那个社群的信徒表现出如此的爱，以致乐意并经常与他们在宗教敬拜的社交活动中联合；“不可停止聚会，好像那些停止惯了的人，倒要彼此劝勉。”</w:t>
      </w:r>
    </w:p>
    <w:p w14:paraId="602257A6">
      <w:pPr>
        <w:pStyle w:val="2"/>
        <w:spacing w:before="321" w:line="251" w:lineRule="auto"/>
        <w:ind w:right="4" w:firstLine="3"/>
        <w:jc w:val="both"/>
        <w:rPr>
          <w:rFonts w:hint="eastAsia" w:ascii="方正楷体_GBK" w:hAnsi="方正楷体_GBK" w:eastAsia="方正楷体_GBK" w:cs="方正楷体_GBK"/>
          <w:sz w:val="30"/>
          <w:szCs w:val="30"/>
        </w:rPr>
      </w:pPr>
    </w:p>
    <w:p w14:paraId="39905EA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vain do we expect to see on the earth a Church without spot, a thrashing-floor without chaff, a field without tares, or a house in which are none but vessels unto honour.</w:t>
      </w:r>
    </w:p>
    <w:p w14:paraId="642F31A2">
      <w:pPr>
        <w:pStyle w:val="2"/>
        <w:spacing w:before="321" w:line="251" w:lineRule="auto"/>
        <w:ind w:right="4" w:firstLine="3"/>
        <w:jc w:val="both"/>
        <w:rPr>
          <w:rFonts w:hint="eastAsia" w:ascii="方正楷体_GBK" w:hAnsi="方正楷体_GBK" w:eastAsia="方正楷体_GBK" w:cs="方正楷体_GBK"/>
          <w:sz w:val="30"/>
          <w:szCs w:val="30"/>
        </w:rPr>
      </w:pPr>
    </w:p>
    <w:p w14:paraId="2FA42B9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我们徒然期望在地上看到一个没有瑕疵的教会，一个没有糠秕的禾场，一块没有稗子的田地，或一所只有贵重器皿的房屋。</w:t>
      </w:r>
    </w:p>
    <w:p w14:paraId="6B1D4DCC">
      <w:pPr>
        <w:pStyle w:val="2"/>
        <w:spacing w:before="321" w:line="251" w:lineRule="auto"/>
        <w:ind w:right="4" w:firstLine="3"/>
        <w:jc w:val="both"/>
        <w:rPr>
          <w:rFonts w:hint="eastAsia" w:ascii="方正楷体_GBK" w:hAnsi="方正楷体_GBK" w:eastAsia="方正楷体_GBK" w:cs="方正楷体_GBK"/>
          <w:sz w:val="30"/>
          <w:szCs w:val="30"/>
        </w:rPr>
      </w:pPr>
    </w:p>
    <w:p w14:paraId="29552E8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let us imagine that we are to please God by any presumptuous conceit of our own sanctity, joined with contempt of others.—</w:t>
      </w:r>
    </w:p>
    <w:p w14:paraId="65C7E698">
      <w:pPr>
        <w:pStyle w:val="2"/>
        <w:spacing w:before="321" w:line="251" w:lineRule="auto"/>
        <w:ind w:right="4" w:firstLine="3"/>
        <w:jc w:val="both"/>
        <w:rPr>
          <w:rFonts w:hint="eastAsia" w:ascii="方正楷体_GBK" w:hAnsi="方正楷体_GBK" w:eastAsia="方正楷体_GBK" w:cs="方正楷体_GBK"/>
          <w:sz w:val="30"/>
          <w:szCs w:val="30"/>
        </w:rPr>
      </w:pPr>
    </w:p>
    <w:p w14:paraId="2C0DAAF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我们也不要以为，藉着任何对自己圣洁的狂妄自负，并藐视他人，就能取悦上帝。——</w:t>
      </w:r>
    </w:p>
    <w:p w14:paraId="5222D6D6">
      <w:pPr>
        <w:pStyle w:val="2"/>
        <w:spacing w:before="321" w:line="251" w:lineRule="auto"/>
        <w:ind w:right="4" w:firstLine="3"/>
        <w:jc w:val="both"/>
        <w:rPr>
          <w:rFonts w:hint="eastAsia" w:ascii="方正楷体_GBK" w:hAnsi="方正楷体_GBK" w:eastAsia="方正楷体_GBK" w:cs="方正楷体_GBK"/>
          <w:sz w:val="30"/>
          <w:szCs w:val="30"/>
        </w:rPr>
      </w:pPr>
    </w:p>
    <w:p w14:paraId="5E56C7C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 say, Stand by thyself, come not near to me, for I am holier than thou. These are a smoke in my nose, a fire that burnethall the day."g</w:t>
      </w:r>
    </w:p>
    <w:p w14:paraId="25F07B51">
      <w:pPr>
        <w:pStyle w:val="2"/>
        <w:spacing w:before="321" w:line="251" w:lineRule="auto"/>
        <w:ind w:right="4" w:firstLine="3"/>
        <w:jc w:val="both"/>
        <w:rPr>
          <w:rFonts w:hint="eastAsia" w:ascii="方正楷体_GBK" w:hAnsi="方正楷体_GBK" w:eastAsia="方正楷体_GBK" w:cs="方正楷体_GBK"/>
          <w:sz w:val="30"/>
          <w:szCs w:val="30"/>
        </w:rPr>
      </w:pPr>
    </w:p>
    <w:p w14:paraId="55B0AD4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“他们说：‘你站开吧，不要挨近我，因为我比你圣洁。’这些人是我鼻中的烟，是整日烧着的火。”g</w:t>
      </w:r>
    </w:p>
    <w:p w14:paraId="0065E067">
      <w:pPr>
        <w:pStyle w:val="2"/>
        <w:spacing w:before="321" w:line="251" w:lineRule="auto"/>
        <w:ind w:right="4" w:firstLine="3"/>
        <w:jc w:val="both"/>
        <w:rPr>
          <w:rFonts w:hint="eastAsia" w:ascii="方正楷体_GBK" w:hAnsi="方正楷体_GBK" w:eastAsia="方正楷体_GBK" w:cs="方正楷体_GBK"/>
          <w:sz w:val="30"/>
          <w:szCs w:val="30"/>
        </w:rPr>
      </w:pPr>
    </w:p>
    <w:p w14:paraId="4F476DB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It is necessary, however, to take heed, that we associate only with a true Church, lest we embrace a prostitute and an adulteress instead of the chaste Spouse of Christ.</w:t>
      </w:r>
    </w:p>
    <w:p w14:paraId="6388945D">
      <w:pPr>
        <w:pStyle w:val="2"/>
        <w:spacing w:before="321" w:line="251" w:lineRule="auto"/>
        <w:ind w:right="4" w:firstLine="3"/>
        <w:jc w:val="both"/>
        <w:rPr>
          <w:rFonts w:hint="eastAsia" w:ascii="方正楷体_GBK" w:hAnsi="方正楷体_GBK" w:eastAsia="方正楷体_GBK" w:cs="方正楷体_GBK"/>
          <w:sz w:val="30"/>
          <w:szCs w:val="30"/>
        </w:rPr>
      </w:pPr>
    </w:p>
    <w:p w14:paraId="28B6930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 然而，务必谨慎，我们只与真正的教会联合，免得我们拥抱一个娼妓和淫妇，而不是基督贞洁的新妇。</w:t>
      </w:r>
    </w:p>
    <w:p w14:paraId="1533F21B">
      <w:pPr>
        <w:pStyle w:val="2"/>
        <w:spacing w:before="321" w:line="251" w:lineRule="auto"/>
        <w:ind w:right="4" w:firstLine="3"/>
        <w:jc w:val="both"/>
        <w:rPr>
          <w:rFonts w:hint="eastAsia" w:ascii="方正楷体_GBK" w:hAnsi="方正楷体_GBK" w:eastAsia="方正楷体_GBK" w:cs="方正楷体_GBK"/>
          <w:sz w:val="30"/>
          <w:szCs w:val="30"/>
        </w:rPr>
      </w:pPr>
    </w:p>
    <w:p w14:paraId="2778A56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Amidst so great a multitude of societies, which vie with each other in claiming to themselves the name of the Church, it appears an arduous task for a man concerned for the salvation of his soul, to determine which of them ought to be preferred.</w:t>
      </w:r>
    </w:p>
    <w:p w14:paraId="23B3C891">
      <w:pPr>
        <w:pStyle w:val="2"/>
        <w:spacing w:before="321" w:line="251" w:lineRule="auto"/>
        <w:ind w:right="4" w:firstLine="3"/>
        <w:jc w:val="both"/>
        <w:rPr>
          <w:rFonts w:hint="eastAsia" w:ascii="方正楷体_GBK" w:hAnsi="方正楷体_GBK" w:eastAsia="方正楷体_GBK" w:cs="方正楷体_GBK"/>
          <w:sz w:val="30"/>
          <w:szCs w:val="30"/>
        </w:rPr>
      </w:pPr>
    </w:p>
    <w:p w14:paraId="528A9E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在如此众多的社群中，它们竞相宣称自己拥有教会之名，对于一个关心自己灵魂得救的人来说，要决定应该选择哪一个，似乎是一项艰巨的任务。</w:t>
      </w:r>
    </w:p>
    <w:p w14:paraId="7CF5CD95">
      <w:pPr>
        <w:pStyle w:val="2"/>
        <w:spacing w:before="321" w:line="251" w:lineRule="auto"/>
        <w:ind w:right="4" w:firstLine="3"/>
        <w:jc w:val="both"/>
        <w:rPr>
          <w:rFonts w:hint="eastAsia" w:ascii="方正楷体_GBK" w:hAnsi="方正楷体_GBK" w:eastAsia="方正楷体_GBK" w:cs="方正楷体_GBK"/>
          <w:sz w:val="30"/>
          <w:szCs w:val="30"/>
        </w:rPr>
      </w:pPr>
    </w:p>
    <w:p w14:paraId="50BF3B4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there is in particular one characteristic, by which, without great difficulty, you may discriminate the true Church of Christ from an adulteress, to wit, the truth of the heavenly doctrine.</w:t>
      </w:r>
    </w:p>
    <w:p w14:paraId="54B55C78">
      <w:pPr>
        <w:pStyle w:val="2"/>
        <w:spacing w:before="321" w:line="251" w:lineRule="auto"/>
        <w:ind w:right="4" w:firstLine="3"/>
        <w:jc w:val="both"/>
        <w:rPr>
          <w:rFonts w:hint="eastAsia" w:ascii="方正楷体_GBK" w:hAnsi="方正楷体_GBK" w:eastAsia="方正楷体_GBK" w:cs="方正楷体_GBK"/>
          <w:sz w:val="30"/>
          <w:szCs w:val="30"/>
        </w:rPr>
      </w:pPr>
    </w:p>
    <w:p w14:paraId="43768E1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但是，特别有一个特征，藉此你可以毫不费力地区分基督的真教会和一个淫妇，那就是属天教义的真理。</w:t>
      </w:r>
    </w:p>
    <w:p w14:paraId="4C8D4D18">
      <w:pPr>
        <w:pStyle w:val="2"/>
        <w:spacing w:before="321" w:line="251" w:lineRule="auto"/>
        <w:ind w:right="4" w:firstLine="3"/>
        <w:jc w:val="both"/>
        <w:rPr>
          <w:rFonts w:hint="eastAsia" w:ascii="方正楷体_GBK" w:hAnsi="方正楷体_GBK" w:eastAsia="方正楷体_GBK" w:cs="方正楷体_GBK"/>
          <w:sz w:val="30"/>
          <w:szCs w:val="30"/>
        </w:rPr>
      </w:pPr>
    </w:p>
    <w:p w14:paraId="0B1AA5D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 society devoutly profess the truth, as it was delivered by Christ, and by the Prophets and Apostles, you may safely recognise it as a Church of Christ.</w:t>
      </w:r>
    </w:p>
    <w:p w14:paraId="790FABEE">
      <w:pPr>
        <w:pStyle w:val="2"/>
        <w:spacing w:before="321" w:line="251" w:lineRule="auto"/>
        <w:ind w:right="4" w:firstLine="3"/>
        <w:jc w:val="both"/>
        <w:rPr>
          <w:rFonts w:hint="eastAsia" w:ascii="方正楷体_GBK" w:hAnsi="方正楷体_GBK" w:eastAsia="方正楷体_GBK" w:cs="方正楷体_GBK"/>
          <w:sz w:val="30"/>
          <w:szCs w:val="30"/>
        </w:rPr>
      </w:pPr>
    </w:p>
    <w:p w14:paraId="0D3F3F7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如果一个社群虔诚地宣告基督以及先知和使徒所传讲的真理，你就可以安全地承认它为基督的教会。</w:t>
      </w:r>
    </w:p>
    <w:p w14:paraId="5D9E52B9">
      <w:pPr>
        <w:pStyle w:val="2"/>
        <w:spacing w:before="321" w:line="251" w:lineRule="auto"/>
        <w:ind w:right="4" w:firstLine="3"/>
        <w:jc w:val="both"/>
        <w:rPr>
          <w:rFonts w:hint="eastAsia" w:ascii="方正楷体_GBK" w:hAnsi="方正楷体_GBK" w:eastAsia="方正楷体_GBK" w:cs="方正楷体_GBK"/>
          <w:sz w:val="30"/>
          <w:szCs w:val="30"/>
        </w:rPr>
      </w:pPr>
    </w:p>
    <w:p w14:paraId="190C654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is the Church but "the pillar and the ground of truth?"</w:t>
      </w:r>
    </w:p>
    <w:p w14:paraId="4CFA9BD3">
      <w:pPr>
        <w:pStyle w:val="2"/>
        <w:spacing w:before="321" w:line="251" w:lineRule="auto"/>
        <w:ind w:right="4" w:firstLine="3"/>
        <w:jc w:val="both"/>
        <w:rPr>
          <w:rFonts w:hint="eastAsia" w:ascii="方正楷体_GBK" w:hAnsi="方正楷体_GBK" w:eastAsia="方正楷体_GBK" w:cs="方正楷体_GBK"/>
          <w:sz w:val="30"/>
          <w:szCs w:val="30"/>
        </w:rPr>
      </w:pPr>
    </w:p>
    <w:p w14:paraId="042BCCA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因为教会岂不就是“真理的柱石和根基”吗？</w:t>
      </w:r>
    </w:p>
    <w:p w14:paraId="570DABD7">
      <w:pPr>
        <w:pStyle w:val="2"/>
        <w:spacing w:before="321" w:line="251" w:lineRule="auto"/>
        <w:ind w:right="4" w:firstLine="3"/>
        <w:jc w:val="both"/>
        <w:rPr>
          <w:rFonts w:hint="eastAsia" w:ascii="方正楷体_GBK" w:hAnsi="方正楷体_GBK" w:eastAsia="方正楷体_GBK" w:cs="方正楷体_GBK"/>
          <w:sz w:val="30"/>
          <w:szCs w:val="30"/>
        </w:rPr>
      </w:pPr>
    </w:p>
    <w:p w14:paraId="487DBD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"Built upon the foundation of the Apostles and Prophets, Jesus Christ himself being the chief corner-stone, &amp;c."i</w:t>
      </w:r>
    </w:p>
    <w:p w14:paraId="7B82D353">
      <w:pPr>
        <w:pStyle w:val="2"/>
        <w:spacing w:before="321" w:line="251" w:lineRule="auto"/>
        <w:ind w:right="4" w:firstLine="3"/>
        <w:jc w:val="both"/>
        <w:rPr>
          <w:rFonts w:hint="eastAsia" w:ascii="方正楷体_GBK" w:hAnsi="方正楷体_GBK" w:eastAsia="方正楷体_GBK" w:cs="方正楷体_GBK"/>
          <w:sz w:val="30"/>
          <w:szCs w:val="30"/>
        </w:rPr>
      </w:pPr>
    </w:p>
    <w:p w14:paraId="5410F59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“并且被建造在使徒和先知的根基上，有基督耶稣自己为房角石等等。”i</w:t>
      </w:r>
    </w:p>
    <w:p w14:paraId="05AAA322">
      <w:pPr>
        <w:pStyle w:val="2"/>
        <w:spacing w:before="321" w:line="251" w:lineRule="auto"/>
        <w:ind w:right="4" w:firstLine="3"/>
        <w:jc w:val="both"/>
        <w:rPr>
          <w:rFonts w:hint="eastAsia" w:ascii="方正楷体_GBK" w:hAnsi="方正楷体_GBK" w:eastAsia="方正楷体_GBK" w:cs="方正楷体_GBK"/>
          <w:sz w:val="30"/>
          <w:szCs w:val="30"/>
        </w:rPr>
      </w:pPr>
    </w:p>
    <w:p w14:paraId="2A85F47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Such, too, is the nature of the heavenly doctrine, that it readily approves itself to the conscience.</w:t>
      </w:r>
    </w:p>
    <w:p w14:paraId="7892325F">
      <w:pPr>
        <w:pStyle w:val="2"/>
        <w:spacing w:before="321" w:line="251" w:lineRule="auto"/>
        <w:ind w:right="4" w:firstLine="3"/>
        <w:jc w:val="both"/>
        <w:rPr>
          <w:rFonts w:hint="eastAsia" w:ascii="方正楷体_GBK" w:hAnsi="方正楷体_GBK" w:eastAsia="方正楷体_GBK" w:cs="方正楷体_GBK"/>
          <w:sz w:val="30"/>
          <w:szCs w:val="30"/>
        </w:rPr>
      </w:pPr>
    </w:p>
    <w:p w14:paraId="401F92F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XXVIII. 属天教义的本质也是如此，它很容易得到良心的认可。</w:t>
      </w:r>
    </w:p>
    <w:p w14:paraId="547B7374">
      <w:pPr>
        <w:pStyle w:val="2"/>
        <w:spacing w:before="321" w:line="251" w:lineRule="auto"/>
        <w:ind w:right="4" w:firstLine="3"/>
        <w:jc w:val="both"/>
        <w:rPr>
          <w:rFonts w:hint="eastAsia" w:ascii="方正楷体_GBK" w:hAnsi="方正楷体_GBK" w:eastAsia="方正楷体_GBK" w:cs="方正楷体_GBK"/>
          <w:sz w:val="30"/>
          <w:szCs w:val="30"/>
        </w:rPr>
      </w:pPr>
    </w:p>
    <w:p w14:paraId="1DC3509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entirely and directly calculated to refer all things to the glory of God;—powerfully to repress the arrogance of the human mind;k—sweetly to console the afflicted spirit in times of adversity and sorrow;—and strongly to enforce the practice of the purest holiness.m</w:t>
      </w:r>
    </w:p>
    <w:p w14:paraId="1482938F">
      <w:pPr>
        <w:pStyle w:val="2"/>
        <w:spacing w:before="321" w:line="251" w:lineRule="auto"/>
        <w:ind w:right="4" w:firstLine="3"/>
        <w:jc w:val="both"/>
        <w:rPr>
          <w:rFonts w:hint="eastAsia" w:ascii="方正楷体_GBK" w:hAnsi="方正楷体_GBK" w:eastAsia="方正楷体_GBK" w:cs="方正楷体_GBK"/>
          <w:sz w:val="30"/>
          <w:szCs w:val="30"/>
        </w:rPr>
      </w:pPr>
    </w:p>
    <w:p w14:paraId="091CFA5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它完全且直接地旨在将万事归荣耀于上帝；——有力地抑制人心的骄傲；k——在逆境和忧伤时温柔地安慰受苦的心灵；——并强有力地推行最纯洁的圣洁实践。m</w:t>
      </w:r>
    </w:p>
    <w:p w14:paraId="206AD307">
      <w:pPr>
        <w:pStyle w:val="2"/>
        <w:spacing w:before="321" w:line="251" w:lineRule="auto"/>
        <w:ind w:right="4" w:firstLine="3"/>
        <w:jc w:val="both"/>
        <w:rPr>
          <w:rFonts w:hint="eastAsia" w:ascii="方正楷体_GBK" w:hAnsi="方正楷体_GBK" w:eastAsia="方正楷体_GBK" w:cs="方正楷体_GBK"/>
          <w:sz w:val="30"/>
          <w:szCs w:val="30"/>
        </w:rPr>
      </w:pPr>
    </w:p>
    <w:p w14:paraId="10AC60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has considered these criteria of the truth, will easily perceive that, with regard to doctrine, what is usually called the Reformed Church holds a conspicuous place amongst others professing the Christian name.</w:t>
      </w:r>
    </w:p>
    <w:p w14:paraId="587C2CD0">
      <w:pPr>
        <w:pStyle w:val="2"/>
        <w:spacing w:before="321" w:line="251" w:lineRule="auto"/>
        <w:ind w:right="4" w:firstLine="3"/>
        <w:jc w:val="both"/>
        <w:rPr>
          <w:rFonts w:hint="eastAsia" w:ascii="方正楷体_GBK" w:hAnsi="方正楷体_GBK" w:eastAsia="方正楷体_GBK" w:cs="方正楷体_GBK"/>
          <w:sz w:val="30"/>
          <w:szCs w:val="30"/>
        </w:rPr>
      </w:pPr>
    </w:p>
    <w:p w14:paraId="05A6437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凡思考过这些真理标准的人，都会轻易察觉，就教义而言，通常被称为改革宗教会（Reformed Church）的，在其他宣称信奉基督教的教会中占有显著地位。</w:t>
      </w:r>
    </w:p>
    <w:p w14:paraId="14EC84B5">
      <w:pPr>
        <w:pStyle w:val="2"/>
        <w:spacing w:before="321" w:line="251" w:lineRule="auto"/>
        <w:ind w:right="4" w:firstLine="3"/>
        <w:jc w:val="both"/>
        <w:rPr>
          <w:rFonts w:hint="eastAsia" w:ascii="方正楷体_GBK" w:hAnsi="方正楷体_GBK" w:eastAsia="方正楷体_GBK" w:cs="方正楷体_GBK"/>
          <w:sz w:val="30"/>
          <w:szCs w:val="30"/>
        </w:rPr>
      </w:pPr>
    </w:p>
    <w:p w14:paraId="25D20DD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that Church it is an object of the greatest solicitude, that God be recognised as the author and giver of whatever is good, as well in man as in every other creature;—that man, conscious of his nothingness,* and divested of all confidence in his own powers and in his own merits, depend wholly on Divine grace; that trusting in no creature, but in the all-sufficiency of God in Christ, he may have a sure foundation of comfort under every perplexity;—that, in fine, stimulated by the amazing kindness of God towards man, and by the unmerited love of Christ, he may apply himself to the practice of an ingenuous holiness, which lays aside the mercenary baseness of self-love, and is habitually influenced by pure love to God, and an unfeigned concern to promote his glory.</w:t>
      </w:r>
    </w:p>
    <w:p w14:paraId="2D0CEFBB">
      <w:pPr>
        <w:pStyle w:val="2"/>
        <w:spacing w:before="321" w:line="251" w:lineRule="auto"/>
        <w:ind w:right="4" w:firstLine="3"/>
        <w:jc w:val="both"/>
        <w:rPr>
          <w:rFonts w:hint="eastAsia" w:ascii="方正楷体_GBK" w:hAnsi="方正楷体_GBK" w:eastAsia="方正楷体_GBK" w:cs="方正楷体_GBK"/>
          <w:sz w:val="30"/>
          <w:szCs w:val="30"/>
        </w:rPr>
      </w:pPr>
    </w:p>
    <w:p w14:paraId="60C46E2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对那个教会而言，最大的关切是，上帝被承认为一切美善的创始者和赐予者，无论是在人里面还是在其他任何受造物里面；——人，意识到自己的虚无，* 并除去对自己能力和功绩的一切信靠，完全依赖神圣的恩典；信靠任何受造物，而信靠在基督里上帝的全备，使他在一切困惑中都有稳固的安慰根基；——总之，受上帝对人奇妙的仁慈和基督不配得的爱所激励，他可以致力于实践一种真诚的圣洁，这种圣洁摒弃了自爱的雇工式卑劣，并习惯性地受对上帝纯洁的爱和促进祂荣耀的真诚关怀所影响。</w:t>
      </w:r>
    </w:p>
    <w:p w14:paraId="0E67427F">
      <w:pPr>
        <w:pStyle w:val="2"/>
        <w:spacing w:before="321" w:line="251" w:lineRule="auto"/>
        <w:ind w:right="4" w:firstLine="3"/>
        <w:jc w:val="both"/>
        <w:rPr>
          <w:rFonts w:hint="eastAsia" w:ascii="方正楷体_GBK" w:hAnsi="方正楷体_GBK" w:eastAsia="方正楷体_GBK" w:cs="方正楷体_GBK"/>
          <w:sz w:val="30"/>
          <w:szCs w:val="30"/>
        </w:rPr>
      </w:pPr>
    </w:p>
    <w:p w14:paraId="00F2213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all these respects, they who belong not to the society of the Reformed Church, are universally found exceedingly deficient.</w:t>
      </w:r>
    </w:p>
    <w:p w14:paraId="602AD717">
      <w:pPr>
        <w:pStyle w:val="2"/>
        <w:spacing w:before="321" w:line="251" w:lineRule="auto"/>
        <w:ind w:right="4" w:firstLine="3"/>
        <w:jc w:val="both"/>
        <w:rPr>
          <w:rFonts w:hint="eastAsia" w:ascii="方正楷体_GBK" w:hAnsi="方正楷体_GBK" w:eastAsia="方正楷体_GBK" w:cs="方正楷体_GBK"/>
          <w:sz w:val="30"/>
          <w:szCs w:val="30"/>
        </w:rPr>
      </w:pPr>
    </w:p>
    <w:p w14:paraId="5C42764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在所有这些方面，那些不属于改革宗教会（Reformed Church）社群的人，普遍被发现极其欠缺。</w:t>
      </w:r>
    </w:p>
    <w:p w14:paraId="08241CDB">
      <w:pPr>
        <w:pStyle w:val="2"/>
        <w:spacing w:before="321" w:line="251" w:lineRule="auto"/>
        <w:ind w:right="4" w:firstLine="3"/>
        <w:jc w:val="both"/>
        <w:rPr>
          <w:rFonts w:hint="eastAsia" w:ascii="方正楷体_GBK" w:hAnsi="方正楷体_GBK" w:eastAsia="方正楷体_GBK" w:cs="方正楷体_GBK"/>
          <w:sz w:val="30"/>
          <w:szCs w:val="30"/>
        </w:rPr>
      </w:pPr>
    </w:p>
    <w:p w14:paraId="5D45485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Nor should we suffer ourselves to be intimidated by the importunate clamours of the Romanists, who demand where that Reformed Church of our's was before the appearance of Luther or Calvin.</w:t>
      </w:r>
    </w:p>
    <w:p w14:paraId="3C378454">
      <w:pPr>
        <w:pStyle w:val="2"/>
        <w:spacing w:before="321" w:line="251" w:lineRule="auto"/>
        <w:ind w:right="4" w:firstLine="3"/>
        <w:jc w:val="both"/>
        <w:rPr>
          <w:rFonts w:hint="eastAsia" w:ascii="方正楷体_GBK" w:hAnsi="方正楷体_GBK" w:eastAsia="方正楷体_GBK" w:cs="方正楷体_GBK"/>
          <w:sz w:val="30"/>
          <w:szCs w:val="30"/>
        </w:rPr>
      </w:pPr>
    </w:p>
    <w:p w14:paraId="4DD8C9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XXIX. 我们也不应被罗马天主教徒（Romanists）纠缠不休的叫嚣所吓倒，他们质问我们的改革宗教会在路德（Luther）或加尔文（Calvin）出现之前在哪里。</w:t>
      </w:r>
    </w:p>
    <w:p w14:paraId="30E4A8BE">
      <w:pPr>
        <w:pStyle w:val="2"/>
        <w:spacing w:before="321" w:line="251" w:lineRule="auto"/>
        <w:ind w:right="4" w:firstLine="3"/>
        <w:jc w:val="both"/>
        <w:rPr>
          <w:rFonts w:hint="eastAsia" w:ascii="方正楷体_GBK" w:hAnsi="方正楷体_GBK" w:eastAsia="方正楷体_GBK" w:cs="方正楷体_GBK"/>
          <w:sz w:val="30"/>
          <w:szCs w:val="30"/>
        </w:rPr>
      </w:pPr>
    </w:p>
    <w:p w14:paraId="24D4247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puerile question is easily answered, and requires no tedious discussion.</w:t>
      </w:r>
    </w:p>
    <w:p w14:paraId="1AC7CC84">
      <w:pPr>
        <w:pStyle w:val="2"/>
        <w:spacing w:before="321" w:line="251" w:lineRule="auto"/>
        <w:ind w:right="4" w:firstLine="3"/>
        <w:jc w:val="both"/>
        <w:rPr>
          <w:rFonts w:hint="eastAsia" w:ascii="方正楷体_GBK" w:hAnsi="方正楷体_GBK" w:eastAsia="方正楷体_GBK" w:cs="方正楷体_GBK"/>
          <w:sz w:val="30"/>
          <w:szCs w:val="30"/>
        </w:rPr>
      </w:pPr>
    </w:p>
    <w:p w14:paraId="1156F80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这个幼稚的问题很容易回答，不需要冗长的讨论。</w:t>
      </w:r>
    </w:p>
    <w:p w14:paraId="76412014">
      <w:pPr>
        <w:pStyle w:val="2"/>
        <w:spacing w:before="321" w:line="251" w:lineRule="auto"/>
        <w:ind w:right="4" w:firstLine="3"/>
        <w:jc w:val="both"/>
        <w:rPr>
          <w:rFonts w:hint="eastAsia" w:ascii="方正楷体_GBK" w:hAnsi="方正楷体_GBK" w:eastAsia="方正楷体_GBK" w:cs="方正楷体_GBK"/>
          <w:sz w:val="30"/>
          <w:szCs w:val="30"/>
        </w:rPr>
      </w:pPr>
    </w:p>
    <w:p w14:paraId="259B23E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both sides, surely, it is admitted, that there has always been a true Church of Christ: nor will the Romanists themselves affect to deny, that a Society which sincerely and stedfastly maintains all the doctrines delivered by Christ, and by the Prophets and Apostles, must be owned to be a true Church of Christ.</w:t>
      </w:r>
    </w:p>
    <w:p w14:paraId="0A0C91B7">
      <w:pPr>
        <w:pStyle w:val="2"/>
        <w:spacing w:before="321" w:line="251" w:lineRule="auto"/>
        <w:ind w:right="4" w:firstLine="3"/>
        <w:jc w:val="both"/>
        <w:rPr>
          <w:rFonts w:hint="eastAsia" w:ascii="方正楷体_GBK" w:hAnsi="方正楷体_GBK" w:eastAsia="方正楷体_GBK" w:cs="方正楷体_GBK"/>
          <w:sz w:val="30"/>
          <w:szCs w:val="30"/>
        </w:rPr>
      </w:pPr>
    </w:p>
    <w:p w14:paraId="263279F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双方无疑都承认，基督的真教会一直存在：罗马天主教徒自己也不会假装否认，一个真诚而坚定地持守基督以及先知和使徒所传讲的一切教义的社群，必须被承认为基督的真教会。</w:t>
      </w:r>
    </w:p>
    <w:p w14:paraId="33136EA0">
      <w:pPr>
        <w:pStyle w:val="2"/>
        <w:spacing w:before="321" w:line="251" w:lineRule="auto"/>
        <w:ind w:right="4" w:firstLine="3"/>
        <w:jc w:val="both"/>
        <w:rPr>
          <w:rFonts w:hint="eastAsia" w:ascii="方正楷体_GBK" w:hAnsi="方正楷体_GBK" w:eastAsia="方正楷体_GBK" w:cs="方正楷体_GBK"/>
          <w:sz w:val="30"/>
          <w:szCs w:val="30"/>
        </w:rPr>
      </w:pPr>
    </w:p>
    <w:p w14:paraId="7F642D3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this is done by our Church, has been long since evinced in detail from the Scriptures.</w:t>
      </w:r>
    </w:p>
    <w:p w14:paraId="6E8BD644">
      <w:pPr>
        <w:pStyle w:val="2"/>
        <w:spacing w:before="321" w:line="251" w:lineRule="auto"/>
        <w:ind w:right="4" w:firstLine="3"/>
        <w:jc w:val="both"/>
        <w:rPr>
          <w:rFonts w:hint="eastAsia" w:ascii="方正楷体_GBK" w:hAnsi="方正楷体_GBK" w:eastAsia="方正楷体_GBK" w:cs="方正楷体_GBK"/>
          <w:sz w:val="30"/>
          <w:szCs w:val="30"/>
        </w:rPr>
      </w:pPr>
    </w:p>
    <w:p w14:paraId="5E82C1F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如今，我们的教会这样做，早已从《圣经》中详细证明了。</w:t>
      </w:r>
    </w:p>
    <w:p w14:paraId="226B6197">
      <w:pPr>
        <w:pStyle w:val="2"/>
        <w:spacing w:before="321" w:line="251" w:lineRule="auto"/>
        <w:ind w:right="4" w:firstLine="3"/>
        <w:jc w:val="both"/>
        <w:rPr>
          <w:rFonts w:hint="eastAsia" w:ascii="方正楷体_GBK" w:hAnsi="方正楷体_GBK" w:eastAsia="方正楷体_GBK" w:cs="方正楷体_GBK"/>
          <w:sz w:val="30"/>
          <w:szCs w:val="30"/>
        </w:rPr>
      </w:pPr>
    </w:p>
    <w:p w14:paraId="018CA87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Romanists assert the contrary, let them point out a single article in which we deviate from the pole-star of Sacred writ.</w:t>
      </w:r>
    </w:p>
    <w:p w14:paraId="56719CD0">
      <w:pPr>
        <w:pStyle w:val="2"/>
        <w:spacing w:before="321" w:line="251" w:lineRule="auto"/>
        <w:ind w:right="4" w:firstLine="3"/>
        <w:jc w:val="both"/>
        <w:rPr>
          <w:rFonts w:hint="eastAsia" w:ascii="方正楷体_GBK" w:hAnsi="方正楷体_GBK" w:eastAsia="方正楷体_GBK" w:cs="方正楷体_GBK"/>
          <w:sz w:val="30"/>
          <w:szCs w:val="30"/>
        </w:rPr>
      </w:pPr>
    </w:p>
    <w:p w14:paraId="7E9EA3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如果罗马天主教徒断言相反，就让他们指出我们在哪一条款上偏离了圣经这颗北极星。</w:t>
      </w:r>
    </w:p>
    <w:p w14:paraId="3C4F02D4">
      <w:pPr>
        <w:pStyle w:val="2"/>
        <w:spacing w:before="321" w:line="251" w:lineRule="auto"/>
        <w:ind w:right="4" w:firstLine="3"/>
        <w:jc w:val="both"/>
        <w:rPr>
          <w:rFonts w:hint="eastAsia" w:ascii="方正楷体_GBK" w:hAnsi="方正楷体_GBK" w:eastAsia="方正楷体_GBK" w:cs="方正楷体_GBK"/>
          <w:sz w:val="30"/>
          <w:szCs w:val="30"/>
        </w:rPr>
      </w:pPr>
    </w:p>
    <w:p w14:paraId="5EB9D9A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surest, and the most compendious method.</w:t>
      </w:r>
    </w:p>
    <w:p w14:paraId="225C156D">
      <w:pPr>
        <w:pStyle w:val="2"/>
        <w:spacing w:before="321" w:line="251" w:lineRule="auto"/>
        <w:ind w:right="4" w:firstLine="3"/>
        <w:jc w:val="both"/>
        <w:rPr>
          <w:rFonts w:hint="eastAsia" w:ascii="方正楷体_GBK" w:hAnsi="方正楷体_GBK" w:eastAsia="方正楷体_GBK" w:cs="方正楷体_GBK"/>
          <w:sz w:val="30"/>
          <w:szCs w:val="30"/>
        </w:rPr>
      </w:pPr>
    </w:p>
    <w:p w14:paraId="268170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这是最稳妥、最简便的方法。</w:t>
      </w:r>
    </w:p>
    <w:p w14:paraId="39863C52">
      <w:pPr>
        <w:pStyle w:val="2"/>
        <w:spacing w:before="321" w:line="251" w:lineRule="auto"/>
        <w:ind w:right="4" w:firstLine="3"/>
        <w:jc w:val="both"/>
        <w:rPr>
          <w:rFonts w:hint="eastAsia" w:ascii="方正楷体_GBK" w:hAnsi="方正楷体_GBK" w:eastAsia="方正楷体_GBK" w:cs="方正楷体_GBK"/>
          <w:sz w:val="30"/>
          <w:szCs w:val="30"/>
        </w:rPr>
      </w:pPr>
    </w:p>
    <w:p w14:paraId="12CD77A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pious inquirer be directed to prove all things by the touchstone of Scripture, and not to search the unwieldy volumes of those whom they style Fathers, and all the recesses of an obscure antiquity; the investigation of which has long since worn out the patience and baffled the ingenuity of men of even the most profound erudition.</w:t>
      </w:r>
    </w:p>
    <w:p w14:paraId="701D9C34">
      <w:pPr>
        <w:pStyle w:val="2"/>
        <w:spacing w:before="321" w:line="251" w:lineRule="auto"/>
        <w:ind w:right="4" w:firstLine="3"/>
        <w:jc w:val="both"/>
        <w:rPr>
          <w:rFonts w:hint="eastAsia" w:ascii="方正楷体_GBK" w:hAnsi="方正楷体_GBK" w:eastAsia="方正楷体_GBK" w:cs="方正楷体_GBK"/>
          <w:sz w:val="30"/>
          <w:szCs w:val="30"/>
        </w:rPr>
      </w:pPr>
    </w:p>
    <w:p w14:paraId="73B53BE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虔诚的寻求者被引导用《圣经》这块试金石来检验万事，而不是去查考那些他们称为教父（Fathers）的冗长卷帙，以及模糊古代的所有隐秘之处；对此的研究早已耗尽了即使是最博学之人的耐心，也挫败了他们的才智。</w:t>
      </w:r>
    </w:p>
    <w:p w14:paraId="21B14AD0">
      <w:pPr>
        <w:pStyle w:val="2"/>
        <w:spacing w:before="321" w:line="251" w:lineRule="auto"/>
        <w:ind w:right="4" w:firstLine="3"/>
        <w:jc w:val="both"/>
        <w:rPr>
          <w:rFonts w:hint="eastAsia" w:ascii="方正楷体_GBK" w:hAnsi="方正楷体_GBK" w:eastAsia="方正楷体_GBK" w:cs="方正楷体_GBK"/>
          <w:sz w:val="30"/>
          <w:szCs w:val="30"/>
        </w:rPr>
      </w:pPr>
    </w:p>
    <w:p w14:paraId="6D6E29A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Let it not be supposed, however, that we decline this ordeal.</w:t>
      </w:r>
    </w:p>
    <w:p w14:paraId="28FAD5FD">
      <w:pPr>
        <w:pStyle w:val="2"/>
        <w:spacing w:before="321" w:line="251" w:lineRule="auto"/>
        <w:ind w:right="4" w:firstLine="3"/>
        <w:jc w:val="both"/>
        <w:rPr>
          <w:rFonts w:hint="eastAsia" w:ascii="方正楷体_GBK" w:hAnsi="方正楷体_GBK" w:eastAsia="方正楷体_GBK" w:cs="方正楷体_GBK"/>
          <w:sz w:val="30"/>
          <w:szCs w:val="30"/>
        </w:rPr>
      </w:pPr>
    </w:p>
    <w:p w14:paraId="0AB82BA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 然而，不要以为我们回避这种严峻的考验。</w:t>
      </w:r>
    </w:p>
    <w:p w14:paraId="7ADC9DB7">
      <w:pPr>
        <w:pStyle w:val="2"/>
        <w:spacing w:before="321" w:line="251" w:lineRule="auto"/>
        <w:ind w:right="4" w:firstLine="3"/>
        <w:jc w:val="both"/>
        <w:rPr>
          <w:rFonts w:hint="eastAsia" w:ascii="方正楷体_GBK" w:hAnsi="方正楷体_GBK" w:eastAsia="方正楷体_GBK" w:cs="方正楷体_GBK"/>
          <w:sz w:val="30"/>
          <w:szCs w:val="30"/>
        </w:rPr>
      </w:pPr>
    </w:p>
    <w:p w14:paraId="07FEF29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prepared to show, that in all ages not only learned men, but also whole communities, have professed the same truths with ourselves.</w:t>
      </w:r>
    </w:p>
    <w:p w14:paraId="1715FA04">
      <w:pPr>
        <w:pStyle w:val="2"/>
        <w:spacing w:before="321" w:line="251" w:lineRule="auto"/>
        <w:ind w:right="4" w:firstLine="3"/>
        <w:jc w:val="both"/>
        <w:rPr>
          <w:rFonts w:hint="eastAsia" w:ascii="方正楷体_GBK" w:hAnsi="方正楷体_GBK" w:eastAsia="方正楷体_GBK" w:cs="方正楷体_GBK"/>
          <w:sz w:val="30"/>
          <w:szCs w:val="30"/>
        </w:rPr>
      </w:pPr>
    </w:p>
    <w:p w14:paraId="0352DF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我们准备表明，在各个时代，不仅有博学之士，而且有整个社群，都曾宣告与我们同样的真理。</w:t>
      </w:r>
    </w:p>
    <w:p w14:paraId="5664D444">
      <w:pPr>
        <w:pStyle w:val="2"/>
        <w:spacing w:before="321" w:line="251" w:lineRule="auto"/>
        <w:ind w:right="4" w:firstLine="3"/>
        <w:jc w:val="both"/>
        <w:rPr>
          <w:rFonts w:hint="eastAsia" w:ascii="方正楷体_GBK" w:hAnsi="方正楷体_GBK" w:eastAsia="方正楷体_GBK" w:cs="方正楷体_GBK"/>
          <w:sz w:val="30"/>
          <w:szCs w:val="30"/>
        </w:rPr>
      </w:pPr>
    </w:p>
    <w:p w14:paraId="66A63C4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 four first Centuries are in our favour.</w:t>
      </w:r>
    </w:p>
    <w:p w14:paraId="09FD4B76">
      <w:pPr>
        <w:pStyle w:val="2"/>
        <w:spacing w:before="321" w:line="251" w:lineRule="auto"/>
        <w:ind w:right="4" w:firstLine="3"/>
        <w:jc w:val="both"/>
        <w:rPr>
          <w:rFonts w:hint="eastAsia" w:ascii="方正楷体_GBK" w:hAnsi="方正楷体_GBK" w:eastAsia="方正楷体_GBK" w:cs="方正楷体_GBK"/>
          <w:sz w:val="30"/>
          <w:szCs w:val="30"/>
        </w:rPr>
      </w:pPr>
    </w:p>
    <w:p w14:paraId="1252548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第一，最初四个世纪对我们有利。</w:t>
      </w:r>
    </w:p>
    <w:p w14:paraId="2177AF03">
      <w:pPr>
        <w:pStyle w:val="2"/>
        <w:spacing w:before="321" w:line="251" w:lineRule="auto"/>
        <w:ind w:right="4" w:firstLine="3"/>
        <w:jc w:val="both"/>
        <w:rPr>
          <w:rFonts w:hint="eastAsia" w:ascii="方正楷体_GBK" w:hAnsi="方正楷体_GBK" w:eastAsia="方正楷体_GBK" w:cs="方正楷体_GBK"/>
          <w:sz w:val="30"/>
          <w:szCs w:val="30"/>
        </w:rPr>
      </w:pPr>
    </w:p>
    <w:p w14:paraId="5EE9BC6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Jewel, Perkins, Raynolds, Mornay, Moulin, Rivet, Aubertin, Daillé,Blondel, Claude, and others, have demonstrated, by incontrovertible evidence, that the Justins, the Clements, the Ambroses, the Augustines, the Jeromes, the Chrysostomes, and all the Fathers of those ages, hold, in every thing essential, the same sentiments with us.</w:t>
      </w:r>
    </w:p>
    <w:p w14:paraId="4346DB35">
      <w:pPr>
        <w:pStyle w:val="2"/>
        <w:spacing w:before="321" w:line="251" w:lineRule="auto"/>
        <w:ind w:right="4" w:firstLine="3"/>
        <w:jc w:val="both"/>
        <w:rPr>
          <w:rFonts w:hint="eastAsia" w:ascii="方正楷体_GBK" w:hAnsi="方正楷体_GBK" w:eastAsia="方正楷体_GBK" w:cs="方正楷体_GBK"/>
          <w:sz w:val="30"/>
          <w:szCs w:val="30"/>
        </w:rPr>
      </w:pPr>
    </w:p>
    <w:p w14:paraId="77EB5F7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朱厄尔（Jewel）、帕金斯（Perkins）、雷诺兹（Raynolds）、莫尔奈（Mornay）、穆兰（Moulin）、里韦（Rivet）、奥贝尔坦（Aubertin）、达耶（Daillé）、布隆代尔（Blondel）、克洛德（Claude）等人，已经用无可辩驳的证据证明，查斯丁（Justins）、革利免（Clements）、安波罗修（Ambroses）、奥古斯丁（Augustines）、耶柔米（Jeromes）、屈梭多模（Chrysostomes）以及那些时代所有的教父，在所有本质问题上，都持有与我们相同的观点。</w:t>
      </w:r>
    </w:p>
    <w:p w14:paraId="444CBB48">
      <w:pPr>
        <w:pStyle w:val="2"/>
        <w:spacing w:before="321" w:line="251" w:lineRule="auto"/>
        <w:ind w:right="4" w:firstLine="3"/>
        <w:jc w:val="both"/>
        <w:rPr>
          <w:rFonts w:hint="eastAsia" w:ascii="方正楷体_GBK" w:hAnsi="方正楷体_GBK" w:eastAsia="方正楷体_GBK" w:cs="方正楷体_GBK"/>
          <w:sz w:val="30"/>
          <w:szCs w:val="30"/>
        </w:rPr>
      </w:pPr>
    </w:p>
    <w:p w14:paraId="6C7B7DF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After the Papacy began to lift up its head, and the Church to degenerate gradually, there were some who, both by their discourses and writings, protested against the prevailing errors, and boldly defended sound doctrine.</w:t>
      </w:r>
    </w:p>
    <w:p w14:paraId="157F178E">
      <w:pPr>
        <w:pStyle w:val="2"/>
        <w:spacing w:before="321" w:line="251" w:lineRule="auto"/>
        <w:ind w:right="4" w:firstLine="3"/>
        <w:jc w:val="both"/>
        <w:rPr>
          <w:rFonts w:hint="eastAsia" w:ascii="方正楷体_GBK" w:hAnsi="方正楷体_GBK" w:eastAsia="方正楷体_GBK" w:cs="方正楷体_GBK"/>
          <w:sz w:val="30"/>
          <w:szCs w:val="30"/>
        </w:rPr>
      </w:pPr>
    </w:p>
    <w:p w14:paraId="5AAA737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第二，在教皇权（Papacy）开始抬头，教会逐渐败坏之后，有一些人，藉着他们的讲论和著作，抗议盛行的谬误，并勇敢地捍卫纯正的教义。</w:t>
      </w:r>
    </w:p>
    <w:p w14:paraId="0A29F99F">
      <w:pPr>
        <w:pStyle w:val="2"/>
        <w:spacing w:before="321" w:line="251" w:lineRule="auto"/>
        <w:ind w:right="4" w:firstLine="3"/>
        <w:jc w:val="both"/>
        <w:rPr>
          <w:rFonts w:hint="eastAsia" w:ascii="方正楷体_GBK" w:hAnsi="方正楷体_GBK" w:eastAsia="方正楷体_GBK" w:cs="方正楷体_GBK"/>
          <w:sz w:val="30"/>
          <w:szCs w:val="30"/>
        </w:rPr>
      </w:pPr>
    </w:p>
    <w:p w14:paraId="6FB0DFF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Lists of these have been compiled, by Flaccius Illyricus, the Ministers of Magdeburg,* Mornay, † Usher of Armagh,‡ and others.</w:t>
      </w:r>
    </w:p>
    <w:p w14:paraId="2643F6DF">
      <w:pPr>
        <w:pStyle w:val="2"/>
        <w:spacing w:before="321" w:line="251" w:lineRule="auto"/>
        <w:ind w:right="4" w:firstLine="3"/>
        <w:jc w:val="both"/>
        <w:rPr>
          <w:rFonts w:hint="eastAsia" w:ascii="方正楷体_GBK" w:hAnsi="方正楷体_GBK" w:eastAsia="方正楷体_GBK" w:cs="方正楷体_GBK"/>
          <w:sz w:val="30"/>
          <w:szCs w:val="30"/>
        </w:rPr>
      </w:pPr>
    </w:p>
    <w:p w14:paraId="3E4699A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伊利里库斯的弗拉西乌斯（Flaccius Illyricus）、马格德堡的牧师们（Ministers of Magdeburg）*、莫尔奈（Mornay）†、阿尔马的厄谢尔（Usher of Armagh）‡ 以及其他人，已经编纂了这些人的名单。</w:t>
      </w:r>
    </w:p>
    <w:p w14:paraId="680BAB66">
      <w:pPr>
        <w:pStyle w:val="2"/>
        <w:spacing w:before="321" w:line="251" w:lineRule="auto"/>
        <w:ind w:right="4" w:firstLine="3"/>
        <w:jc w:val="both"/>
        <w:rPr>
          <w:rFonts w:hint="eastAsia" w:ascii="方正楷体_GBK" w:hAnsi="方正楷体_GBK" w:eastAsia="方正楷体_GBK" w:cs="方正楷体_GBK"/>
          <w:sz w:val="30"/>
          <w:szCs w:val="30"/>
        </w:rPr>
      </w:pPr>
    </w:p>
    <w:p w14:paraId="25FB818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In the valleys of the Alps, a whole nation remained unpolluted by the devices of Antichrist, the hope and the seed of a better Church.</w:t>
      </w:r>
    </w:p>
    <w:p w14:paraId="6F52E847">
      <w:pPr>
        <w:pStyle w:val="2"/>
        <w:spacing w:before="321" w:line="251" w:lineRule="auto"/>
        <w:ind w:right="4" w:firstLine="3"/>
        <w:jc w:val="both"/>
        <w:rPr>
          <w:rFonts w:hint="eastAsia" w:ascii="方正楷体_GBK" w:hAnsi="方正楷体_GBK" w:eastAsia="方正楷体_GBK" w:cs="方正楷体_GBK"/>
          <w:sz w:val="30"/>
          <w:szCs w:val="30"/>
        </w:rPr>
      </w:pPr>
    </w:p>
    <w:p w14:paraId="2C46E95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第三，在阿尔卑斯山谷中，整个民族未受敌基督（Antichrist）诡计的玷污，成为更美好教会的盼望和种子。</w:t>
      </w:r>
    </w:p>
    <w:p w14:paraId="6CE9CE97">
      <w:pPr>
        <w:pStyle w:val="2"/>
        <w:spacing w:before="321" w:line="251" w:lineRule="auto"/>
        <w:ind w:right="4" w:firstLine="3"/>
        <w:jc w:val="both"/>
        <w:rPr>
          <w:rFonts w:hint="eastAsia" w:ascii="方正楷体_GBK" w:hAnsi="方正楷体_GBK" w:eastAsia="方正楷体_GBK" w:cs="方正楷体_GBK"/>
          <w:sz w:val="30"/>
          <w:szCs w:val="30"/>
        </w:rPr>
      </w:pPr>
    </w:p>
    <w:p w14:paraId="072E8E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Where our Churches were, is asked with a bad grace, by men who so cruelly persecuted them in the Waldenses, the Leonists, and the Bohemian Brethren; and, with horrid barbarity, butchered so many myriads of holy martyrs, precious in the sight of God.</w:t>
      </w:r>
    </w:p>
    <w:p w14:paraId="5EA275E4">
      <w:pPr>
        <w:pStyle w:val="2"/>
        <w:spacing w:before="321" w:line="251" w:lineRule="auto"/>
        <w:ind w:right="4" w:firstLine="3"/>
        <w:jc w:val="both"/>
        <w:rPr>
          <w:rFonts w:hint="eastAsia" w:ascii="方正楷体_GBK" w:hAnsi="方正楷体_GBK" w:eastAsia="方正楷体_GBK" w:cs="方正楷体_GBK"/>
          <w:sz w:val="30"/>
          <w:szCs w:val="30"/>
        </w:rPr>
      </w:pPr>
    </w:p>
    <w:p w14:paraId="32C4E41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第四，那些曾如此残酷地迫害瓦勒度派（Waldenses）、里昂派（Leonists）和波西米亚弟兄会（Bohemian Brethren）的人，竟无礼地问我们的教会在哪里；他们以可怕的野蛮行径，屠杀了无数在上帝眼中看为宝贵的圣洁殉道者。</w:t>
      </w:r>
    </w:p>
    <w:p w14:paraId="4BDC70AE">
      <w:pPr>
        <w:pStyle w:val="2"/>
        <w:spacing w:before="321" w:line="251" w:lineRule="auto"/>
        <w:ind w:right="4" w:firstLine="3"/>
        <w:jc w:val="both"/>
        <w:rPr>
          <w:rFonts w:hint="eastAsia" w:ascii="方正楷体_GBK" w:hAnsi="方正楷体_GBK" w:eastAsia="方正楷体_GBK" w:cs="方正楷体_GBK"/>
          <w:sz w:val="30"/>
          <w:szCs w:val="30"/>
        </w:rPr>
      </w:pPr>
    </w:p>
    <w:p w14:paraId="7B16AB7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We might advert, in fine, to the very numerous Churches in the East, who not only detested the arrogant pretensions and supercilious conduct of the Bishop of Rome, but also combated his many errors.</w:t>
      </w:r>
    </w:p>
    <w:p w14:paraId="3AE553BF">
      <w:pPr>
        <w:pStyle w:val="2"/>
        <w:spacing w:before="321" w:line="251" w:lineRule="auto"/>
        <w:ind w:right="4" w:firstLine="3"/>
        <w:jc w:val="both"/>
        <w:rPr>
          <w:rFonts w:hint="eastAsia" w:ascii="方正楷体_GBK" w:hAnsi="方正楷体_GBK" w:eastAsia="方正楷体_GBK" w:cs="方正楷体_GBK"/>
          <w:sz w:val="30"/>
          <w:szCs w:val="30"/>
        </w:rPr>
      </w:pPr>
    </w:p>
    <w:p w14:paraId="53E6719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第五，最后，我们可以注意到东方为数众多的教会，他们不仅憎恶罗马主教（Bishop of Rome）的傲慢主张和专横行为，而且也与他的许多谬误作斗争。</w:t>
      </w:r>
    </w:p>
    <w:p w14:paraId="7EAA0010">
      <w:pPr>
        <w:pStyle w:val="2"/>
        <w:spacing w:before="321" w:line="251" w:lineRule="auto"/>
        <w:ind w:right="4" w:firstLine="3"/>
        <w:jc w:val="both"/>
        <w:rPr>
          <w:rFonts w:hint="eastAsia" w:ascii="方正楷体_GBK" w:hAnsi="方正楷体_GBK" w:eastAsia="方正楷体_GBK" w:cs="方正楷体_GBK"/>
          <w:sz w:val="30"/>
          <w:szCs w:val="30"/>
        </w:rPr>
      </w:pPr>
    </w:p>
    <w:p w14:paraId="335551E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But even though we may have found a true Church with which we can associate in profession and worship, the business is not yet completed.</w:t>
      </w:r>
    </w:p>
    <w:p w14:paraId="67E877BE">
      <w:pPr>
        <w:pStyle w:val="2"/>
        <w:spacing w:before="321" w:line="251" w:lineRule="auto"/>
        <w:ind w:right="4" w:firstLine="3"/>
        <w:jc w:val="both"/>
        <w:rPr>
          <w:rFonts w:hint="eastAsia" w:ascii="方正楷体_GBK" w:hAnsi="方正楷体_GBK" w:eastAsia="方正楷体_GBK" w:cs="方正楷体_GBK"/>
          <w:sz w:val="30"/>
          <w:szCs w:val="30"/>
        </w:rPr>
      </w:pPr>
    </w:p>
    <w:p w14:paraId="3C78AAB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 但是，即使我们可能已经找到了一个可以与之在宣告和敬拜上联合的真教会，事情尚未完成。</w:t>
      </w:r>
    </w:p>
    <w:p w14:paraId="0FA5E566">
      <w:pPr>
        <w:pStyle w:val="2"/>
        <w:spacing w:before="321" w:line="251" w:lineRule="auto"/>
        <w:ind w:right="4" w:firstLine="3"/>
        <w:jc w:val="both"/>
        <w:rPr>
          <w:rFonts w:hint="eastAsia" w:ascii="方正楷体_GBK" w:hAnsi="方正楷体_GBK" w:eastAsia="方正楷体_GBK" w:cs="方正楷体_GBK"/>
          <w:sz w:val="30"/>
          <w:szCs w:val="30"/>
        </w:rPr>
      </w:pPr>
    </w:p>
    <w:p w14:paraId="5FCD7B9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External communion with an approved Church, is not enough to sustain a solid hope of salvation.</w:t>
      </w:r>
    </w:p>
    <w:p w14:paraId="0CBEB504">
      <w:pPr>
        <w:pStyle w:val="2"/>
        <w:spacing w:before="321" w:line="251" w:lineRule="auto"/>
        <w:ind w:right="4" w:firstLine="3"/>
        <w:jc w:val="both"/>
        <w:rPr>
          <w:rFonts w:hint="eastAsia" w:ascii="方正楷体_GBK" w:hAnsi="方正楷体_GBK" w:eastAsia="方正楷体_GBK" w:cs="方正楷体_GBK"/>
          <w:sz w:val="30"/>
          <w:szCs w:val="30"/>
        </w:rPr>
      </w:pPr>
    </w:p>
    <w:p w14:paraId="35ED325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与一个被认可的教会进行外在的交通，不足以维持对救恩的稳固盼望。</w:t>
      </w:r>
    </w:p>
    <w:p w14:paraId="5ED5CA95">
      <w:pPr>
        <w:pStyle w:val="2"/>
        <w:spacing w:before="321" w:line="251" w:lineRule="auto"/>
        <w:ind w:right="4" w:firstLine="3"/>
        <w:jc w:val="both"/>
        <w:rPr>
          <w:rFonts w:hint="eastAsia" w:ascii="方正楷体_GBK" w:hAnsi="方正楷体_GBK" w:eastAsia="方正楷体_GBK" w:cs="方正楷体_GBK"/>
          <w:sz w:val="30"/>
          <w:szCs w:val="30"/>
        </w:rPr>
      </w:pPr>
    </w:p>
    <w:p w14:paraId="5E4A8BA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vain do proud boasters exclaim, "The temple of the Lord, the temple of the Lord are these."</w:t>
      </w:r>
    </w:p>
    <w:p w14:paraId="146C4842">
      <w:pPr>
        <w:pStyle w:val="2"/>
        <w:spacing w:before="321" w:line="251" w:lineRule="auto"/>
        <w:ind w:right="4" w:firstLine="3"/>
        <w:jc w:val="both"/>
        <w:rPr>
          <w:rFonts w:hint="eastAsia" w:ascii="方正楷体_GBK" w:hAnsi="方正楷体_GBK" w:eastAsia="方正楷体_GBK" w:cs="方正楷体_GBK"/>
          <w:sz w:val="30"/>
          <w:szCs w:val="30"/>
        </w:rPr>
      </w:pPr>
    </w:p>
    <w:p w14:paraId="1916069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骄傲的吹嘘者徒然呼喊：“耶和华的殿，耶和华的殿就是这些。”</w:t>
      </w:r>
    </w:p>
    <w:p w14:paraId="0B525D64">
      <w:pPr>
        <w:pStyle w:val="2"/>
        <w:spacing w:before="321" w:line="251" w:lineRule="auto"/>
        <w:ind w:right="4" w:firstLine="3"/>
        <w:jc w:val="both"/>
        <w:rPr>
          <w:rFonts w:hint="eastAsia" w:ascii="方正楷体_GBK" w:hAnsi="方正楷体_GBK" w:eastAsia="方正楷体_GBK" w:cs="方正楷体_GBK"/>
          <w:sz w:val="30"/>
          <w:szCs w:val="30"/>
        </w:rPr>
      </w:pPr>
    </w:p>
    <w:p w14:paraId="2F95D7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see that we belong to the internal and spiritual Church of Christ, and that, united to her by the secret bonds of the Holy Spirit and a living faith, we be assured in our own mind of that union.</w:t>
      </w:r>
    </w:p>
    <w:p w14:paraId="7F8A8EB9">
      <w:pPr>
        <w:pStyle w:val="2"/>
        <w:spacing w:before="321" w:line="251" w:lineRule="auto"/>
        <w:ind w:right="4" w:firstLine="3"/>
        <w:jc w:val="both"/>
        <w:rPr>
          <w:rFonts w:hint="eastAsia" w:ascii="方正楷体_GBK" w:hAnsi="方正楷体_GBK" w:eastAsia="方正楷体_GBK" w:cs="方正楷体_GBK"/>
          <w:sz w:val="30"/>
          <w:szCs w:val="30"/>
        </w:rPr>
      </w:pPr>
    </w:p>
    <w:p w14:paraId="1693AC1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我们必须确保我们属于基督内在和属灵的教会，并且藉着圣灵和活泼信心的隐秘纽带与她联合，我们心中确信这种联合。</w:t>
      </w:r>
    </w:p>
    <w:p w14:paraId="2596A141">
      <w:pPr>
        <w:pStyle w:val="2"/>
        <w:spacing w:before="321" w:line="251" w:lineRule="auto"/>
        <w:ind w:right="4" w:firstLine="3"/>
        <w:jc w:val="both"/>
        <w:rPr>
          <w:rFonts w:hint="eastAsia" w:ascii="方正楷体_GBK" w:hAnsi="方正楷体_GBK" w:eastAsia="方正楷体_GBK" w:cs="方正楷体_GBK"/>
          <w:sz w:val="30"/>
          <w:szCs w:val="30"/>
        </w:rPr>
      </w:pPr>
    </w:p>
    <w:p w14:paraId="687EEA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purpose we should examine the marks of election, the efficacy of the inward calling, the life of faith, the nature of Christian holiness, the evidences of Christ himself dwelling in the heart, and whatever other characteristics serve to distinguish the spiritual Church.</w:t>
      </w:r>
    </w:p>
    <w:p w14:paraId="5C5BE5BD">
      <w:pPr>
        <w:pStyle w:val="2"/>
        <w:spacing w:before="321" w:line="251" w:lineRule="auto"/>
        <w:ind w:right="4" w:firstLine="3"/>
        <w:jc w:val="both"/>
        <w:rPr>
          <w:rFonts w:hint="eastAsia" w:ascii="方正楷体_GBK" w:hAnsi="方正楷体_GBK" w:eastAsia="方正楷体_GBK" w:cs="方正楷体_GBK"/>
          <w:sz w:val="30"/>
          <w:szCs w:val="30"/>
        </w:rPr>
      </w:pPr>
    </w:p>
    <w:p w14:paraId="0BE282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为此目的，我们应当察验拣选的标记、内在呼召的功效、信心的生活、基督徒圣洁的本质、基督亲自住在心中的证据，以及其他任何能区分属灵教会的特征。</w:t>
      </w:r>
    </w:p>
    <w:p w14:paraId="31FFF589">
      <w:pPr>
        <w:pStyle w:val="2"/>
        <w:spacing w:before="321" w:line="251" w:lineRule="auto"/>
        <w:ind w:right="4" w:firstLine="3"/>
        <w:jc w:val="both"/>
        <w:rPr>
          <w:rFonts w:hint="eastAsia" w:ascii="方正楷体_GBK" w:hAnsi="方正楷体_GBK" w:eastAsia="方正楷体_GBK" w:cs="方正楷体_GBK"/>
          <w:sz w:val="30"/>
          <w:szCs w:val="30"/>
        </w:rPr>
      </w:pPr>
    </w:p>
    <w:p w14:paraId="6E04509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we have stated at some length in their proper places, particularly, in the Treatise on the Economy of the Covenants.</w:t>
      </w:r>
    </w:p>
    <w:p w14:paraId="5755F0AC">
      <w:pPr>
        <w:pStyle w:val="2"/>
        <w:spacing w:before="321" w:line="251" w:lineRule="auto"/>
        <w:ind w:right="4" w:firstLine="3"/>
        <w:jc w:val="both"/>
        <w:rPr>
          <w:rFonts w:hint="eastAsia" w:ascii="方正楷体_GBK" w:hAnsi="方正楷体_GBK" w:eastAsia="方正楷体_GBK" w:cs="方正楷体_GBK"/>
          <w:sz w:val="30"/>
          <w:szCs w:val="30"/>
        </w:rPr>
      </w:pPr>
    </w:p>
    <w:p w14:paraId="7A74910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这些我们已在适当的地方作了相当详细的陈述，特别是在《诸约经纶论》（Treatise on the Economy of the Covenants）中。</w:t>
      </w:r>
    </w:p>
    <w:p w14:paraId="4C8E83E5">
      <w:pPr>
        <w:pStyle w:val="2"/>
        <w:spacing w:before="321" w:line="251" w:lineRule="auto"/>
        <w:ind w:right="4" w:firstLine="3"/>
        <w:jc w:val="both"/>
        <w:rPr>
          <w:rFonts w:hint="eastAsia" w:ascii="方正楷体_GBK" w:hAnsi="方正楷体_GBK" w:eastAsia="方正楷体_GBK" w:cs="方正楷体_GBK"/>
          <w:sz w:val="30"/>
          <w:szCs w:val="30"/>
        </w:rPr>
      </w:pPr>
    </w:p>
    <w:p w14:paraId="3141BAF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Let but a few of them be observed here.</w:t>
      </w:r>
    </w:p>
    <w:p w14:paraId="71FDE2E9">
      <w:pPr>
        <w:pStyle w:val="2"/>
        <w:spacing w:before="321" w:line="251" w:lineRule="auto"/>
        <w:ind w:right="4" w:firstLine="3"/>
        <w:jc w:val="both"/>
        <w:rPr>
          <w:rFonts w:hint="eastAsia" w:ascii="方正楷体_GBK" w:hAnsi="方正楷体_GBK" w:eastAsia="方正楷体_GBK" w:cs="方正楷体_GBK"/>
          <w:sz w:val="30"/>
          <w:szCs w:val="30"/>
        </w:rPr>
      </w:pPr>
    </w:p>
    <w:p w14:paraId="6FD501B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 此处仅观察其中几点。</w:t>
      </w:r>
    </w:p>
    <w:p w14:paraId="1C8FDACB">
      <w:pPr>
        <w:pStyle w:val="2"/>
        <w:spacing w:before="321" w:line="251" w:lineRule="auto"/>
        <w:ind w:right="4" w:firstLine="3"/>
        <w:jc w:val="both"/>
        <w:rPr>
          <w:rFonts w:hint="eastAsia" w:ascii="方正楷体_GBK" w:hAnsi="方正楷体_GBK" w:eastAsia="方正楷体_GBK" w:cs="方正楷体_GBK"/>
          <w:sz w:val="30"/>
          <w:szCs w:val="30"/>
        </w:rPr>
      </w:pPr>
    </w:p>
    <w:p w14:paraId="09F1DE5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In the mystical Church of Christ, not merely the external voice of the Gospel is heard, but also the internal voice of the Spirit; which not only strikes the ear, but reaches the heart, and bends it to the obedience of faith.</w:t>
      </w:r>
    </w:p>
    <w:p w14:paraId="5F05F40B">
      <w:pPr>
        <w:pStyle w:val="2"/>
        <w:spacing w:before="321" w:line="251" w:lineRule="auto"/>
        <w:ind w:right="4" w:firstLine="3"/>
        <w:jc w:val="both"/>
        <w:rPr>
          <w:rFonts w:hint="eastAsia" w:ascii="方正楷体_GBK" w:hAnsi="方正楷体_GBK" w:eastAsia="方正楷体_GBK" w:cs="方正楷体_GBK"/>
          <w:sz w:val="30"/>
          <w:szCs w:val="30"/>
        </w:rPr>
      </w:pPr>
    </w:p>
    <w:p w14:paraId="5DCBAF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第一，在基督奥秘的教会中，不仅听到福音外在的声音，也听到圣灵内在的声音；这声音不仅触动耳朵，而且达到内心，使其顺服于信心。</w:t>
      </w:r>
    </w:p>
    <w:p w14:paraId="618FE7F3">
      <w:pPr>
        <w:pStyle w:val="2"/>
        <w:spacing w:before="321" w:line="251" w:lineRule="auto"/>
        <w:ind w:right="4" w:firstLine="3"/>
        <w:jc w:val="both"/>
        <w:rPr>
          <w:rFonts w:hint="eastAsia" w:ascii="方正楷体_GBK" w:hAnsi="方正楷体_GBK" w:eastAsia="方正楷体_GBK" w:cs="方正楷体_GBK"/>
          <w:sz w:val="30"/>
          <w:szCs w:val="30"/>
        </w:rPr>
      </w:pPr>
    </w:p>
    <w:p w14:paraId="0F4E241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account, they are called "the epistle of Christ, written not with ink, but with the Spirit of the living God; not in tables of stone, but in fleshly tables of the heart."</w:t>
      </w:r>
    </w:p>
    <w:p w14:paraId="2315FEA0">
      <w:pPr>
        <w:pStyle w:val="2"/>
        <w:spacing w:before="321" w:line="251" w:lineRule="auto"/>
        <w:ind w:right="4" w:firstLine="3"/>
        <w:jc w:val="both"/>
        <w:rPr>
          <w:rFonts w:hint="eastAsia" w:ascii="方正楷体_GBK" w:hAnsi="方正楷体_GBK" w:eastAsia="方正楷体_GBK" w:cs="方正楷体_GBK"/>
          <w:sz w:val="30"/>
          <w:szCs w:val="30"/>
        </w:rPr>
      </w:pPr>
    </w:p>
    <w:p w14:paraId="027FFB8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因此，他们被称为“基督的信，不是用墨写的，乃是用永生上帝的灵写的；不是写在石版上，乃是写在心版上。”</w:t>
      </w:r>
    </w:p>
    <w:p w14:paraId="5629AC4F">
      <w:pPr>
        <w:pStyle w:val="2"/>
        <w:spacing w:before="321" w:line="251" w:lineRule="auto"/>
        <w:ind w:right="4" w:firstLine="3"/>
        <w:jc w:val="both"/>
        <w:rPr>
          <w:rFonts w:hint="eastAsia" w:ascii="方正楷体_GBK" w:hAnsi="方正楷体_GBK" w:eastAsia="方正楷体_GBK" w:cs="方正楷体_GBK"/>
          <w:sz w:val="30"/>
          <w:szCs w:val="30"/>
        </w:rPr>
      </w:pPr>
    </w:p>
    <w:p w14:paraId="4436396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too, not merely are the seals of the Covenant of grace distributed, but the grace of God itself, in which the life of the soul consists, is exhibited, tasted, and enjoyed: "If so be ye have tasted that the Lord is gracious."p</w:t>
      </w:r>
    </w:p>
    <w:p w14:paraId="4EC451E7">
      <w:pPr>
        <w:pStyle w:val="2"/>
        <w:spacing w:before="321" w:line="251" w:lineRule="auto"/>
        <w:ind w:right="4" w:firstLine="3"/>
        <w:jc w:val="both"/>
        <w:rPr>
          <w:rFonts w:hint="eastAsia" w:ascii="方正楷体_GBK" w:hAnsi="方正楷体_GBK" w:eastAsia="方正楷体_GBK" w:cs="方正楷体_GBK"/>
          <w:sz w:val="30"/>
          <w:szCs w:val="30"/>
        </w:rPr>
      </w:pPr>
    </w:p>
    <w:p w14:paraId="2D20FD8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在此，也不仅分发恩典之约的印记，而且上帝的恩典本身，即灵魂生命之所在，也被显明、品尝和享受：“你们若尝过主恩的滋味，就必如此。”p</w:t>
      </w:r>
    </w:p>
    <w:p w14:paraId="6A793808">
      <w:pPr>
        <w:pStyle w:val="2"/>
        <w:spacing w:before="321" w:line="251" w:lineRule="auto"/>
        <w:ind w:right="4" w:firstLine="3"/>
        <w:jc w:val="both"/>
        <w:rPr>
          <w:rFonts w:hint="eastAsia" w:ascii="方正楷体_GBK" w:hAnsi="方正楷体_GBK" w:eastAsia="方正楷体_GBK" w:cs="方正楷体_GBK"/>
          <w:sz w:val="30"/>
          <w:szCs w:val="30"/>
        </w:rPr>
      </w:pPr>
    </w:p>
    <w:p w14:paraId="6A86E7D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flow those admirable waters of the Spirit, which gradually increase, till they form a river that cannot be forded; and which, while they are constantly running, heal other waters that they touch, and give life and vigour to a vast multitude of fishes.</w:t>
      </w:r>
    </w:p>
    <w:p w14:paraId="1E9D058F">
      <w:pPr>
        <w:pStyle w:val="2"/>
        <w:spacing w:before="321" w:line="251" w:lineRule="auto"/>
        <w:ind w:right="4" w:firstLine="3"/>
        <w:jc w:val="both"/>
        <w:rPr>
          <w:rFonts w:hint="eastAsia" w:ascii="方正楷体_GBK" w:hAnsi="方正楷体_GBK" w:eastAsia="方正楷体_GBK" w:cs="方正楷体_GBK"/>
          <w:sz w:val="30"/>
          <w:szCs w:val="30"/>
        </w:rPr>
      </w:pPr>
    </w:p>
    <w:p w14:paraId="572F9B4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在此流淌着圣灵那奇妙的水，这水逐渐增多，直到形成一条无法渡过的河；并且，当它们不断奔流时，医治它们所触及的其他水，并赋予众多鱼类生命和活力。</w:t>
      </w:r>
    </w:p>
    <w:p w14:paraId="17F5679C">
      <w:pPr>
        <w:pStyle w:val="2"/>
        <w:spacing w:before="321" w:line="251" w:lineRule="auto"/>
        <w:ind w:right="4" w:firstLine="3"/>
        <w:jc w:val="both"/>
        <w:rPr>
          <w:rFonts w:hint="eastAsia" w:ascii="方正楷体_GBK" w:hAnsi="方正楷体_GBK" w:eastAsia="方正楷体_GBK" w:cs="方正楷体_GBK"/>
          <w:sz w:val="30"/>
          <w:szCs w:val="30"/>
        </w:rPr>
      </w:pPr>
    </w:p>
    <w:p w14:paraId="3C23815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right, or access, to this grace, is not obtained by a mere verbal profession before men, but by that which the Apostle requires when he speaks of "a professed subjection to the Gospel of Christ."69</w:t>
      </w:r>
    </w:p>
    <w:p w14:paraId="52E84A7E">
      <w:pPr>
        <w:pStyle w:val="2"/>
        <w:spacing w:before="321" w:line="251" w:lineRule="auto"/>
        <w:ind w:right="4" w:firstLine="3"/>
        <w:jc w:val="both"/>
        <w:rPr>
          <w:rFonts w:hint="eastAsia" w:ascii="方正楷体_GBK" w:hAnsi="方正楷体_GBK" w:eastAsia="方正楷体_GBK" w:cs="方正楷体_GBK"/>
          <w:sz w:val="30"/>
          <w:szCs w:val="30"/>
        </w:rPr>
      </w:pPr>
    </w:p>
    <w:p w14:paraId="56AE7E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获得这种恩典的权利或途径，并非藉着在人面前仅仅口头宣告，而是藉着使徒在论到“宣告顺服基督的福音”时所要求的那种顺服。69</w:t>
      </w:r>
    </w:p>
    <w:p w14:paraId="7B088962">
      <w:pPr>
        <w:pStyle w:val="2"/>
        <w:spacing w:before="321" w:line="251" w:lineRule="auto"/>
        <w:ind w:right="4" w:firstLine="3"/>
        <w:jc w:val="both"/>
        <w:rPr>
          <w:rFonts w:hint="eastAsia" w:ascii="方正楷体_GBK" w:hAnsi="方正楷体_GBK" w:eastAsia="方正楷体_GBK" w:cs="方正楷体_GBK"/>
          <w:sz w:val="30"/>
          <w:szCs w:val="30"/>
        </w:rPr>
      </w:pPr>
    </w:p>
    <w:p w14:paraId="1AE04CF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2dly, The spiritual Church of Christ is truly holy, and surpasses other societies of men, and even nominal professors, in unblemished purity of conduct, as far as the temple of Jerusalem surpassed the ordinary houses of the citizens in splendour and magnificence of workmanship.</w:t>
      </w:r>
    </w:p>
    <w:p w14:paraId="12B81C60">
      <w:pPr>
        <w:pStyle w:val="2"/>
        <w:spacing w:before="321" w:line="251" w:lineRule="auto"/>
        <w:ind w:right="4" w:firstLine="3"/>
        <w:jc w:val="both"/>
        <w:rPr>
          <w:rFonts w:hint="eastAsia" w:ascii="方正楷体_GBK" w:hAnsi="方正楷体_GBK" w:eastAsia="方正楷体_GBK" w:cs="方正楷体_GBK"/>
          <w:sz w:val="30"/>
          <w:szCs w:val="30"/>
        </w:rPr>
      </w:pPr>
    </w:p>
    <w:p w14:paraId="1965477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XXXIII. 第二，基督属灵的教会是真正圣洁的，并且在行为的无瑕纯洁方面，远超过其他人类社群，甚至超过名义上的宣信者，正如耶路撒冷圣殿在工艺的辉煌和宏伟方面远超过市民的普通房屋一样。</w:t>
      </w:r>
    </w:p>
    <w:p w14:paraId="4584496E">
      <w:pPr>
        <w:pStyle w:val="2"/>
        <w:spacing w:before="321" w:line="251" w:lineRule="auto"/>
        <w:ind w:right="4" w:firstLine="3"/>
        <w:jc w:val="both"/>
        <w:rPr>
          <w:rFonts w:hint="eastAsia" w:ascii="方正楷体_GBK" w:hAnsi="方正楷体_GBK" w:eastAsia="方正楷体_GBK" w:cs="方正楷体_GBK"/>
          <w:sz w:val="30"/>
          <w:szCs w:val="30"/>
        </w:rPr>
      </w:pPr>
    </w:p>
    <w:p w14:paraId="7ED69AD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therefore, can justly consider himself a member of this Church, who doth not possess in his heart, and discover in his behaviour, the superior excellence of the Christian character.t</w:t>
      </w:r>
    </w:p>
    <w:p w14:paraId="778EB282">
      <w:pPr>
        <w:pStyle w:val="2"/>
        <w:spacing w:before="321" w:line="251" w:lineRule="auto"/>
        <w:ind w:right="4" w:firstLine="3"/>
        <w:jc w:val="both"/>
        <w:rPr>
          <w:rFonts w:hint="eastAsia" w:ascii="方正楷体_GBK" w:hAnsi="方正楷体_GBK" w:eastAsia="方正楷体_GBK" w:cs="方正楷体_GBK"/>
          <w:sz w:val="30"/>
          <w:szCs w:val="30"/>
        </w:rPr>
      </w:pPr>
    </w:p>
    <w:p w14:paraId="104DAD1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因此，凡不在心中拥有，也不在行为中显露基督徒品格卓越优越性的人，都不能公正地认为自己是这个教会的成员。t</w:t>
      </w:r>
    </w:p>
    <w:p w14:paraId="3EC875DF">
      <w:pPr>
        <w:pStyle w:val="2"/>
        <w:spacing w:before="321" w:line="251" w:lineRule="auto"/>
        <w:ind w:right="4" w:firstLine="3"/>
        <w:jc w:val="both"/>
        <w:rPr>
          <w:rFonts w:hint="eastAsia" w:ascii="方正楷体_GBK" w:hAnsi="方正楷体_GBK" w:eastAsia="方正楷体_GBK" w:cs="方正楷体_GBK"/>
          <w:sz w:val="30"/>
          <w:szCs w:val="30"/>
        </w:rPr>
      </w:pPr>
    </w:p>
    <w:p w14:paraId="6341740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3dly, This Church is far more glorious within than without; just like the tabernacle erected by Moses, which was covered without, with rams skins, and badgers skins; whilst within it was adorned with fine linen, purple, gold, and jewels.</w:t>
      </w:r>
    </w:p>
    <w:p w14:paraId="2FB97BDB">
      <w:pPr>
        <w:pStyle w:val="2"/>
        <w:spacing w:before="321" w:line="251" w:lineRule="auto"/>
        <w:ind w:right="4" w:firstLine="3"/>
        <w:jc w:val="both"/>
        <w:rPr>
          <w:rFonts w:hint="eastAsia" w:ascii="方正楷体_GBK" w:hAnsi="方正楷体_GBK" w:eastAsia="方正楷体_GBK" w:cs="方正楷体_GBK"/>
          <w:sz w:val="30"/>
          <w:szCs w:val="30"/>
        </w:rPr>
      </w:pPr>
    </w:p>
    <w:p w14:paraId="2D2C138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XXXIV. 第三，这个教会内部远比外部荣耀；正如摩西所立的会幕，外面覆盖着公羊皮和獾皮；而内部则用细麻、紫色、金色和珠宝装饰。</w:t>
      </w:r>
    </w:p>
    <w:p w14:paraId="4EE68331">
      <w:pPr>
        <w:pStyle w:val="2"/>
        <w:spacing w:before="321" w:line="251" w:lineRule="auto"/>
        <w:ind w:right="4" w:firstLine="3"/>
        <w:jc w:val="both"/>
        <w:rPr>
          <w:rFonts w:hint="eastAsia" w:ascii="方正楷体_GBK" w:hAnsi="方正楷体_GBK" w:eastAsia="方正楷体_GBK" w:cs="方正楷体_GBK"/>
          <w:sz w:val="30"/>
          <w:szCs w:val="30"/>
        </w:rPr>
      </w:pPr>
    </w:p>
    <w:p w14:paraId="0338783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aptly compares hypocrites to "whited sepulchres, which indeed appear beautiful outward, but are within full of dead men's bones, and of all uncleanness."v</w:t>
      </w:r>
    </w:p>
    <w:p w14:paraId="39CBC996">
      <w:pPr>
        <w:pStyle w:val="2"/>
        <w:spacing w:before="321" w:line="251" w:lineRule="auto"/>
        <w:ind w:right="4" w:firstLine="3"/>
        <w:jc w:val="both"/>
        <w:rPr>
          <w:rFonts w:hint="eastAsia" w:ascii="方正楷体_GBK" w:hAnsi="方正楷体_GBK" w:eastAsia="方正楷体_GBK" w:cs="方正楷体_GBK"/>
          <w:sz w:val="30"/>
          <w:szCs w:val="30"/>
        </w:rPr>
      </w:pPr>
    </w:p>
    <w:p w14:paraId="6D97986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我们的主恰当地将伪善者比作“粉饰的坟墓，外面固然好看，里面却装满了死人的骨头，和一切的污秽。”v</w:t>
      </w:r>
    </w:p>
    <w:p w14:paraId="77E1AFA2">
      <w:pPr>
        <w:pStyle w:val="2"/>
        <w:spacing w:before="321" w:line="251" w:lineRule="auto"/>
        <w:ind w:right="4" w:firstLine="3"/>
        <w:jc w:val="both"/>
        <w:rPr>
          <w:rFonts w:hint="eastAsia" w:ascii="方正楷体_GBK" w:hAnsi="方正楷体_GBK" w:eastAsia="方正楷体_GBK" w:cs="方正楷体_GBK"/>
          <w:sz w:val="30"/>
          <w:szCs w:val="30"/>
        </w:rPr>
      </w:pPr>
    </w:p>
    <w:p w14:paraId="51C2FB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Spouse, on the contrary, is said to be "like the tents of Kedar," whose appearance was mean; but also "like the curtains of Solomon," in which the elegance of the workmanship vied with the extraordinary magnificence of the materials.</w:t>
      </w:r>
    </w:p>
    <w:p w14:paraId="52E1DE83">
      <w:pPr>
        <w:pStyle w:val="2"/>
        <w:spacing w:before="321" w:line="251" w:lineRule="auto"/>
        <w:ind w:right="4" w:firstLine="3"/>
        <w:jc w:val="both"/>
        <w:rPr>
          <w:rFonts w:hint="eastAsia" w:ascii="方正楷体_GBK" w:hAnsi="方正楷体_GBK" w:eastAsia="方正楷体_GBK" w:cs="方正楷体_GBK"/>
          <w:sz w:val="30"/>
          <w:szCs w:val="30"/>
        </w:rPr>
      </w:pPr>
    </w:p>
    <w:p w14:paraId="14F7724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相反，新妇被说成“好像基达的帐棚”，其外表卑微；但也“好像所罗门的幔子”，其中工艺的精美与材料的非凡华丽相媲美。</w:t>
      </w:r>
    </w:p>
    <w:p w14:paraId="66B0C0DF">
      <w:pPr>
        <w:pStyle w:val="2"/>
        <w:spacing w:before="321" w:line="251" w:lineRule="auto"/>
        <w:ind w:right="4" w:firstLine="3"/>
        <w:jc w:val="both"/>
        <w:rPr>
          <w:rFonts w:hint="eastAsia" w:ascii="方正楷体_GBK" w:hAnsi="方正楷体_GBK" w:eastAsia="方正楷体_GBK" w:cs="方正楷体_GBK"/>
          <w:sz w:val="30"/>
          <w:szCs w:val="30"/>
        </w:rPr>
      </w:pPr>
    </w:p>
    <w:p w14:paraId="263C754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expression refers to her external appearance, the other to her internal beauty.70</w:t>
      </w:r>
    </w:p>
    <w:p w14:paraId="5EF9B32E">
      <w:pPr>
        <w:pStyle w:val="2"/>
        <w:spacing w:before="321" w:line="251" w:lineRule="auto"/>
        <w:ind w:right="4" w:firstLine="3"/>
        <w:jc w:val="both"/>
        <w:rPr>
          <w:rFonts w:hint="eastAsia" w:ascii="方正楷体_GBK" w:hAnsi="方正楷体_GBK" w:eastAsia="方正楷体_GBK" w:cs="方正楷体_GBK"/>
          <w:sz w:val="30"/>
          <w:szCs w:val="30"/>
        </w:rPr>
      </w:pPr>
    </w:p>
    <w:p w14:paraId="1DBB398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一种表达指她的外表，另一种表达指她的内在美。70</w:t>
      </w:r>
    </w:p>
    <w:p w14:paraId="3BD4D8A0">
      <w:pPr>
        <w:pStyle w:val="2"/>
        <w:spacing w:before="321" w:line="251" w:lineRule="auto"/>
        <w:ind w:right="4" w:firstLine="3"/>
        <w:jc w:val="both"/>
        <w:rPr>
          <w:rFonts w:hint="eastAsia" w:ascii="方正楷体_GBK" w:hAnsi="方正楷体_GBK" w:eastAsia="方正楷体_GBK" w:cs="方正楷体_GBK"/>
          <w:sz w:val="30"/>
          <w:szCs w:val="30"/>
        </w:rPr>
      </w:pPr>
    </w:p>
    <w:p w14:paraId="32D8ECF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"the King's daughter is all glorious within;" and her adorning consists "in the hidden man of the heart, in that which is not corruptible, even the ornament of a meek and quiet spirit,which is in the sight of God of great price."</w:t>
      </w:r>
    </w:p>
    <w:p w14:paraId="7E42D26A">
      <w:pPr>
        <w:pStyle w:val="2"/>
        <w:spacing w:before="321" w:line="251" w:lineRule="auto"/>
        <w:ind w:right="4" w:firstLine="3"/>
        <w:jc w:val="both"/>
        <w:rPr>
          <w:rFonts w:hint="eastAsia" w:ascii="方正楷体_GBK" w:hAnsi="方正楷体_GBK" w:eastAsia="方正楷体_GBK" w:cs="方正楷体_GBK"/>
          <w:sz w:val="30"/>
          <w:szCs w:val="30"/>
        </w:rPr>
      </w:pPr>
    </w:p>
    <w:p w14:paraId="33EA19D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并且确实，“王的女儿在宫里极其荣华；”她的妆饰在于“里面存着长久温柔安静的心为妆饰；这在上帝面前是极宝贵的。”</w:t>
      </w:r>
    </w:p>
    <w:p w14:paraId="4A84D417">
      <w:pPr>
        <w:pStyle w:val="2"/>
        <w:spacing w:before="321" w:line="251" w:lineRule="auto"/>
        <w:ind w:right="4" w:firstLine="3"/>
        <w:jc w:val="both"/>
        <w:rPr>
          <w:rFonts w:hint="eastAsia" w:ascii="方正楷体_GBK" w:hAnsi="方正楷体_GBK" w:eastAsia="方正楷体_GBK" w:cs="方正楷体_GBK"/>
          <w:sz w:val="30"/>
          <w:szCs w:val="30"/>
        </w:rPr>
      </w:pPr>
    </w:p>
    <w:p w14:paraId="1AB31E2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4thly, Here the praises of God resound, and all things are referred to his glory.</w:t>
      </w:r>
    </w:p>
    <w:p w14:paraId="7C7E59D3">
      <w:pPr>
        <w:pStyle w:val="2"/>
        <w:spacing w:before="321" w:line="251" w:lineRule="auto"/>
        <w:ind w:right="4" w:firstLine="3"/>
        <w:jc w:val="both"/>
        <w:rPr>
          <w:rFonts w:hint="eastAsia" w:ascii="方正楷体_GBK" w:hAnsi="方正楷体_GBK" w:eastAsia="方正楷体_GBK" w:cs="方正楷体_GBK"/>
          <w:sz w:val="30"/>
          <w:szCs w:val="30"/>
        </w:rPr>
      </w:pPr>
    </w:p>
    <w:p w14:paraId="4F908F1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 第四，在此，上帝的赞美声回荡，万事都归于祂的荣耀。</w:t>
      </w:r>
    </w:p>
    <w:p w14:paraId="7506D274">
      <w:pPr>
        <w:pStyle w:val="2"/>
        <w:spacing w:before="321" w:line="251" w:lineRule="auto"/>
        <w:ind w:right="4" w:firstLine="3"/>
        <w:jc w:val="both"/>
        <w:rPr>
          <w:rFonts w:hint="eastAsia" w:ascii="方正楷体_GBK" w:hAnsi="方正楷体_GBK" w:eastAsia="方正楷体_GBK" w:cs="方正楷体_GBK"/>
          <w:sz w:val="30"/>
          <w:szCs w:val="30"/>
        </w:rPr>
      </w:pPr>
    </w:p>
    <w:p w14:paraId="30A2AB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temple doth every one speak of his glory."</w:t>
      </w:r>
    </w:p>
    <w:p w14:paraId="575A080B">
      <w:pPr>
        <w:pStyle w:val="2"/>
        <w:spacing w:before="321" w:line="251" w:lineRule="auto"/>
        <w:ind w:right="4" w:firstLine="3"/>
        <w:jc w:val="both"/>
        <w:rPr>
          <w:rFonts w:hint="eastAsia" w:ascii="方正楷体_GBK" w:hAnsi="方正楷体_GBK" w:eastAsia="方正楷体_GBK" w:cs="方正楷体_GBK"/>
          <w:sz w:val="30"/>
          <w:szCs w:val="30"/>
        </w:rPr>
      </w:pPr>
    </w:p>
    <w:p w14:paraId="0CDDC4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“在祂的殿中，各人都称说祂的荣耀。”</w:t>
      </w:r>
    </w:p>
    <w:p w14:paraId="42BACA1A">
      <w:pPr>
        <w:pStyle w:val="2"/>
        <w:spacing w:before="321" w:line="251" w:lineRule="auto"/>
        <w:ind w:right="4" w:firstLine="3"/>
        <w:jc w:val="both"/>
        <w:rPr>
          <w:rFonts w:hint="eastAsia" w:ascii="方正楷体_GBK" w:hAnsi="方正楷体_GBK" w:eastAsia="方正楷体_GBK" w:cs="方正楷体_GBK"/>
          <w:sz w:val="30"/>
          <w:szCs w:val="30"/>
        </w:rPr>
      </w:pPr>
    </w:p>
    <w:p w14:paraId="3E802E2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people have I formed for myself; they shall show forth my praise."z</w:t>
      </w:r>
    </w:p>
    <w:p w14:paraId="6574DB09">
      <w:pPr>
        <w:pStyle w:val="2"/>
        <w:spacing w:before="321" w:line="251" w:lineRule="auto"/>
        <w:ind w:right="4" w:firstLine="3"/>
        <w:jc w:val="both"/>
        <w:rPr>
          <w:rFonts w:hint="eastAsia" w:ascii="方正楷体_GBK" w:hAnsi="方正楷体_GBK" w:eastAsia="方正楷体_GBK" w:cs="方正楷体_GBK"/>
          <w:sz w:val="30"/>
          <w:szCs w:val="30"/>
        </w:rPr>
      </w:pPr>
    </w:p>
    <w:p w14:paraId="0696884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“这百姓是我为自己所造的，好述说我的美德。”z</w:t>
      </w:r>
    </w:p>
    <w:p w14:paraId="3060F57F">
      <w:pPr>
        <w:pStyle w:val="2"/>
        <w:spacing w:before="321" w:line="251" w:lineRule="auto"/>
        <w:ind w:right="4" w:firstLine="3"/>
        <w:jc w:val="both"/>
        <w:rPr>
          <w:rFonts w:hint="eastAsia" w:ascii="方正楷体_GBK" w:hAnsi="方正楷体_GBK" w:eastAsia="方正楷体_GBK" w:cs="方正楷体_GBK"/>
          <w:sz w:val="30"/>
          <w:szCs w:val="30"/>
        </w:rPr>
      </w:pPr>
    </w:p>
    <w:p w14:paraId="6EFDC86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then let every one investigate his own character, and if he find in himself the characters which have now been mentioned, he may conclude that he is a member of that Church, which is the Spouse of Christ, and the partaker of his blessings.</w:t>
      </w:r>
    </w:p>
    <w:p w14:paraId="1BEE423A">
      <w:pPr>
        <w:pStyle w:val="2"/>
        <w:spacing w:before="321" w:line="251" w:lineRule="auto"/>
        <w:ind w:right="4" w:firstLine="3"/>
        <w:jc w:val="both"/>
        <w:rPr>
          <w:rFonts w:hint="eastAsia" w:ascii="方正楷体_GBK" w:hAnsi="方正楷体_GBK" w:eastAsia="方正楷体_GBK" w:cs="方正楷体_GBK"/>
          <w:sz w:val="30"/>
          <w:szCs w:val="30"/>
        </w:rPr>
      </w:pPr>
    </w:p>
    <w:p w14:paraId="0F6BD04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那么，让每个人都省察自己的品格，如果他在自己身上发现了刚才提到的那些特征，他就可以断定自己是那个教会的成员，那个教会是基督的新妇，也是祂祝福的分享者。</w:t>
      </w:r>
    </w:p>
    <w:p w14:paraId="3D6BB6EB">
      <w:pPr>
        <w:pStyle w:val="2"/>
        <w:spacing w:before="321" w:line="251" w:lineRule="auto"/>
        <w:ind w:right="4" w:firstLine="3"/>
        <w:jc w:val="both"/>
        <w:rPr>
          <w:rFonts w:hint="eastAsia" w:ascii="方正楷体_GBK" w:hAnsi="方正楷体_GBK" w:eastAsia="方正楷体_GBK" w:cs="方正楷体_GBK"/>
          <w:sz w:val="30"/>
          <w:szCs w:val="30"/>
        </w:rPr>
      </w:pPr>
    </w:p>
    <w:p w14:paraId="2A1CF86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The sacred volume abounds with eulogies on the inexpressible felicity of the mystical Church.</w:t>
      </w:r>
    </w:p>
    <w:p w14:paraId="202F2501">
      <w:pPr>
        <w:pStyle w:val="2"/>
        <w:spacing w:before="321" w:line="251" w:lineRule="auto"/>
        <w:ind w:right="4" w:firstLine="3"/>
        <w:jc w:val="both"/>
        <w:rPr>
          <w:rFonts w:hint="eastAsia" w:ascii="方正楷体_GBK" w:hAnsi="方正楷体_GBK" w:eastAsia="方正楷体_GBK" w:cs="方正楷体_GBK"/>
          <w:sz w:val="30"/>
          <w:szCs w:val="30"/>
        </w:rPr>
      </w:pPr>
    </w:p>
    <w:p w14:paraId="479C134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 圣经中充满了对奥秘教会难以言喻之福乐的颂扬。</w:t>
      </w:r>
    </w:p>
    <w:p w14:paraId="136E51C1">
      <w:pPr>
        <w:pStyle w:val="2"/>
        <w:spacing w:before="321" w:line="251" w:lineRule="auto"/>
        <w:ind w:right="4" w:firstLine="3"/>
        <w:jc w:val="both"/>
        <w:rPr>
          <w:rFonts w:hint="eastAsia" w:ascii="方正楷体_GBK" w:hAnsi="方正楷体_GBK" w:eastAsia="方正楷体_GBK" w:cs="方正楷体_GBK"/>
          <w:sz w:val="30"/>
          <w:szCs w:val="30"/>
        </w:rPr>
      </w:pPr>
    </w:p>
    <w:p w14:paraId="3A90B72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"Glorious things are spoken of thee, O city of God."</w:t>
      </w:r>
    </w:p>
    <w:p w14:paraId="4C1BC0AA">
      <w:pPr>
        <w:pStyle w:val="2"/>
        <w:spacing w:before="321" w:line="251" w:lineRule="auto"/>
        <w:ind w:right="4" w:firstLine="3"/>
        <w:jc w:val="both"/>
        <w:rPr>
          <w:rFonts w:hint="eastAsia" w:ascii="方正楷体_GBK" w:hAnsi="方正楷体_GBK" w:eastAsia="方正楷体_GBK" w:cs="方正楷体_GBK"/>
          <w:sz w:val="30"/>
          <w:szCs w:val="30"/>
        </w:rPr>
      </w:pPr>
    </w:p>
    <w:p w14:paraId="7DF5149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“上帝的城啊，有荣耀的事是指着你说的。”</w:t>
      </w:r>
    </w:p>
    <w:p w14:paraId="2EC817D2">
      <w:pPr>
        <w:pStyle w:val="2"/>
        <w:spacing w:before="321" w:line="251" w:lineRule="auto"/>
        <w:ind w:right="4" w:firstLine="3"/>
        <w:jc w:val="both"/>
        <w:rPr>
          <w:rFonts w:hint="eastAsia" w:ascii="方正楷体_GBK" w:hAnsi="方正楷体_GBK" w:eastAsia="方正楷体_GBK" w:cs="方正楷体_GBK"/>
          <w:sz w:val="30"/>
          <w:szCs w:val="30"/>
        </w:rPr>
      </w:pPr>
    </w:p>
    <w:p w14:paraId="1F80A0C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This is a society of men, which God chose before the foundation of the world, by an immutable decree of which he will never repent, that he might be glorified and admired in them;b and into whose mouth he puts this unspeakably delightful song: "Blessed be the God and Father of our Lord Jesus Christ, who hath blessed us with all spiritual blessings in heavenly places in Christ; according as he hath chosen us in him, &amp;c."</w:t>
      </w:r>
    </w:p>
    <w:p w14:paraId="566960F7">
      <w:pPr>
        <w:pStyle w:val="2"/>
        <w:spacing w:before="321" w:line="251" w:lineRule="auto"/>
        <w:ind w:right="4" w:firstLine="3"/>
        <w:jc w:val="both"/>
        <w:rPr>
          <w:rFonts w:hint="eastAsia" w:ascii="方正楷体_GBK" w:hAnsi="方正楷体_GBK" w:eastAsia="方正楷体_GBK" w:cs="方正楷体_GBK"/>
          <w:sz w:val="30"/>
          <w:szCs w:val="30"/>
        </w:rPr>
      </w:pPr>
    </w:p>
    <w:p w14:paraId="60101C9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第一，这是一个人的社群，上帝在创世以前，藉着一个祂永不后悔的不变旨意拣选了他们，为要使祂在他们身上得荣耀和受称赞；b 并且祂将这难以言喻的喜乐诗歌放在他们口中：“愿颂赞归与我们主耶稣基督的父上帝！祂在基督里，曾赐给我们天上各样属灵的福气；就如上帝从创立世界以前，在基督里拣选了我们等等。”</w:t>
      </w:r>
    </w:p>
    <w:p w14:paraId="69D37700">
      <w:pPr>
        <w:pStyle w:val="2"/>
        <w:spacing w:before="321" w:line="251" w:lineRule="auto"/>
        <w:ind w:right="4" w:firstLine="3"/>
        <w:jc w:val="both"/>
        <w:rPr>
          <w:rFonts w:hint="eastAsia" w:ascii="方正楷体_GBK" w:hAnsi="方正楷体_GBK" w:eastAsia="方正楷体_GBK" w:cs="方正楷体_GBK"/>
          <w:sz w:val="30"/>
          <w:szCs w:val="30"/>
        </w:rPr>
      </w:pPr>
    </w:p>
    <w:p w14:paraId="7F62BA9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A society which, the Son of God, by undertaking the character of her Surety, has betrothed to himself, and to which he has betrothed himself; and which he has purchased at the expense of his own precious blood,—"having obtained eternal redemption."d</w:t>
      </w:r>
    </w:p>
    <w:p w14:paraId="5FA8549A">
      <w:pPr>
        <w:pStyle w:val="2"/>
        <w:spacing w:before="321" w:line="251" w:lineRule="auto"/>
        <w:ind w:right="4" w:firstLine="3"/>
        <w:jc w:val="both"/>
        <w:rPr>
          <w:rFonts w:hint="eastAsia" w:ascii="方正楷体_GBK" w:hAnsi="方正楷体_GBK" w:eastAsia="方正楷体_GBK" w:cs="方正楷体_GBK"/>
          <w:sz w:val="30"/>
          <w:szCs w:val="30"/>
        </w:rPr>
      </w:pPr>
    </w:p>
    <w:p w14:paraId="25F62C3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第二，一个社群，上帝的儿子藉着承担她保人（Surety）的身份，已经许配给自己，并且也把自己许配给了她；并且祂用自己宝血的代价买赎了她，——“成就了永远的救赎。”d</w:t>
      </w:r>
    </w:p>
    <w:p w14:paraId="7C534E0D">
      <w:pPr>
        <w:pStyle w:val="2"/>
        <w:spacing w:before="321" w:line="251" w:lineRule="auto"/>
        <w:ind w:right="4" w:firstLine="3"/>
        <w:jc w:val="both"/>
        <w:rPr>
          <w:rFonts w:hint="eastAsia" w:ascii="方正楷体_GBK" w:hAnsi="方正楷体_GBK" w:eastAsia="方正楷体_GBK" w:cs="方正楷体_GBK"/>
          <w:sz w:val="30"/>
          <w:szCs w:val="30"/>
        </w:rPr>
      </w:pPr>
    </w:p>
    <w:p w14:paraId="5C20301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again is the subject of a new song.</w:t>
      </w:r>
    </w:p>
    <w:p w14:paraId="55F8437E">
      <w:pPr>
        <w:pStyle w:val="2"/>
        <w:spacing w:before="321" w:line="251" w:lineRule="auto"/>
        <w:ind w:right="4" w:firstLine="3"/>
        <w:jc w:val="both"/>
        <w:rPr>
          <w:rFonts w:hint="eastAsia" w:ascii="方正楷体_GBK" w:hAnsi="方正楷体_GBK" w:eastAsia="方正楷体_GBK" w:cs="方正楷体_GBK"/>
          <w:sz w:val="30"/>
          <w:szCs w:val="30"/>
        </w:rPr>
      </w:pPr>
    </w:p>
    <w:p w14:paraId="66F7F1C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这又是另一首新歌的主题。</w:t>
      </w:r>
    </w:p>
    <w:p w14:paraId="4DC333DB">
      <w:pPr>
        <w:pStyle w:val="2"/>
        <w:spacing w:before="321" w:line="251" w:lineRule="auto"/>
        <w:ind w:right="4" w:firstLine="3"/>
        <w:jc w:val="both"/>
        <w:rPr>
          <w:rFonts w:hint="eastAsia" w:ascii="方正楷体_GBK" w:hAnsi="方正楷体_GBK" w:eastAsia="方正楷体_GBK" w:cs="方正楷体_GBK"/>
          <w:sz w:val="30"/>
          <w:szCs w:val="30"/>
        </w:rPr>
      </w:pPr>
    </w:p>
    <w:p w14:paraId="5DCEBAD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3dly,A society which he has called by his word and Spirit to his kingdom and glory.</w:t>
      </w:r>
    </w:p>
    <w:p w14:paraId="2EE302BB">
      <w:pPr>
        <w:pStyle w:val="2"/>
        <w:spacing w:before="321" w:line="251" w:lineRule="auto"/>
        <w:ind w:right="4" w:firstLine="3"/>
        <w:jc w:val="both"/>
        <w:rPr>
          <w:rFonts w:hint="eastAsia" w:ascii="方正楷体_GBK" w:hAnsi="方正楷体_GBK" w:eastAsia="方正楷体_GBK" w:cs="方正楷体_GBK"/>
          <w:sz w:val="30"/>
          <w:szCs w:val="30"/>
        </w:rPr>
      </w:pPr>
    </w:p>
    <w:p w14:paraId="1B92EB3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第三，一个祂藉着祂的道和祂的灵呼召进入祂的国度和荣耀的社群。</w:t>
      </w:r>
    </w:p>
    <w:p w14:paraId="3E618647">
      <w:pPr>
        <w:pStyle w:val="2"/>
        <w:spacing w:before="321" w:line="251" w:lineRule="auto"/>
        <w:ind w:right="4" w:firstLine="3"/>
        <w:jc w:val="both"/>
        <w:rPr>
          <w:rFonts w:hint="eastAsia" w:ascii="方正楷体_GBK" w:hAnsi="方正楷体_GBK" w:eastAsia="方正楷体_GBK" w:cs="方正楷体_GBK"/>
          <w:sz w:val="30"/>
          <w:szCs w:val="30"/>
        </w:rPr>
      </w:pPr>
    </w:p>
    <w:p w14:paraId="25BA45F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A society in the midst of which he dwells, by an inhabitation far more excellent, far more lasting, than that by which he dwelt of old in the temple of Jerusalem.</w:t>
      </w:r>
    </w:p>
    <w:p w14:paraId="3FBC989D">
      <w:pPr>
        <w:pStyle w:val="2"/>
        <w:spacing w:before="321" w:line="251" w:lineRule="auto"/>
        <w:ind w:right="4" w:firstLine="3"/>
        <w:jc w:val="both"/>
        <w:rPr>
          <w:rFonts w:hint="eastAsia" w:ascii="方正楷体_GBK" w:hAnsi="方正楷体_GBK" w:eastAsia="方正楷体_GBK" w:cs="方正楷体_GBK"/>
          <w:sz w:val="30"/>
          <w:szCs w:val="30"/>
        </w:rPr>
      </w:pPr>
    </w:p>
    <w:p w14:paraId="52160F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第四，一个祂住在其中间的社群，其内住远比祂古时住在耶路撒冷圣殿中的内住更卓越、更持久。</w:t>
      </w:r>
    </w:p>
    <w:p w14:paraId="588A4085">
      <w:pPr>
        <w:pStyle w:val="2"/>
        <w:spacing w:before="321" w:line="251" w:lineRule="auto"/>
        <w:ind w:right="4" w:firstLine="3"/>
        <w:jc w:val="both"/>
        <w:rPr>
          <w:rFonts w:hint="eastAsia" w:ascii="方正楷体_GBK" w:hAnsi="方正楷体_GBK" w:eastAsia="方正楷体_GBK" w:cs="方正楷体_GBK"/>
          <w:sz w:val="30"/>
          <w:szCs w:val="30"/>
        </w:rPr>
      </w:pPr>
    </w:p>
    <w:p w14:paraId="1C47845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 habitation of God through the Spirit."g</w:t>
      </w:r>
    </w:p>
    <w:p w14:paraId="22035878">
      <w:pPr>
        <w:pStyle w:val="2"/>
        <w:spacing w:before="321" w:line="251" w:lineRule="auto"/>
        <w:ind w:right="4" w:firstLine="3"/>
        <w:jc w:val="both"/>
        <w:rPr>
          <w:rFonts w:hint="eastAsia" w:ascii="方正楷体_GBK" w:hAnsi="方正楷体_GBK" w:eastAsia="方正楷体_GBK" w:cs="方正楷体_GBK"/>
          <w:sz w:val="30"/>
          <w:szCs w:val="30"/>
        </w:rPr>
      </w:pPr>
    </w:p>
    <w:p w14:paraId="0208CE0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“藉着圣灵成为上帝的居所。”g</w:t>
      </w:r>
    </w:p>
    <w:p w14:paraId="2E9CCF49">
      <w:pPr>
        <w:pStyle w:val="2"/>
        <w:spacing w:before="321" w:line="251" w:lineRule="auto"/>
        <w:ind w:right="4" w:firstLine="3"/>
        <w:jc w:val="both"/>
        <w:rPr>
          <w:rFonts w:hint="eastAsia" w:ascii="方正楷体_GBK" w:hAnsi="方正楷体_GBK" w:eastAsia="方正楷体_GBK" w:cs="方正楷体_GBK"/>
          <w:sz w:val="30"/>
          <w:szCs w:val="30"/>
        </w:rPr>
      </w:pPr>
    </w:p>
    <w:p w14:paraId="25F4250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the temple of the living God, as God hath said, I will dwell in them, and walkin them."</w:t>
      </w:r>
    </w:p>
    <w:p w14:paraId="36689E3D">
      <w:pPr>
        <w:pStyle w:val="2"/>
        <w:spacing w:before="321" w:line="251" w:lineRule="auto"/>
        <w:ind w:right="4" w:firstLine="3"/>
        <w:jc w:val="both"/>
        <w:rPr>
          <w:rFonts w:hint="eastAsia" w:ascii="方正楷体_GBK" w:hAnsi="方正楷体_GBK" w:eastAsia="方正楷体_GBK" w:cs="方正楷体_GBK"/>
          <w:sz w:val="30"/>
          <w:szCs w:val="30"/>
        </w:rPr>
      </w:pPr>
    </w:p>
    <w:p w14:paraId="39D20B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“你们是永生上帝的殿，正如上帝曾说：我要在他们中间居住，在他们中间行走。”</w:t>
      </w:r>
    </w:p>
    <w:p w14:paraId="70070155">
      <w:pPr>
        <w:pStyle w:val="2"/>
        <w:spacing w:before="321" w:line="251" w:lineRule="auto"/>
        <w:ind w:right="4" w:firstLine="3"/>
        <w:jc w:val="both"/>
        <w:rPr>
          <w:rFonts w:hint="eastAsia" w:ascii="方正楷体_GBK" w:hAnsi="方正楷体_GBK" w:eastAsia="方正楷体_GBK" w:cs="方正楷体_GBK"/>
          <w:sz w:val="30"/>
          <w:szCs w:val="30"/>
        </w:rPr>
      </w:pPr>
    </w:p>
    <w:p w14:paraId="5BEDD63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A society which he crowns with every blessing, and endows with the richest gifts of his Spirit.</w:t>
      </w:r>
    </w:p>
    <w:p w14:paraId="05A3DA10">
      <w:pPr>
        <w:pStyle w:val="2"/>
        <w:spacing w:before="321" w:line="251" w:lineRule="auto"/>
        <w:ind w:right="4" w:firstLine="3"/>
        <w:jc w:val="both"/>
        <w:rPr>
          <w:rFonts w:hint="eastAsia" w:ascii="方正楷体_GBK" w:hAnsi="方正楷体_GBK" w:eastAsia="方正楷体_GBK" w:cs="方正楷体_GBK"/>
          <w:sz w:val="30"/>
          <w:szCs w:val="30"/>
        </w:rPr>
      </w:pPr>
    </w:p>
    <w:p w14:paraId="5810D4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第五，一个祂用各样祝福加冕，并赋予祂圣灵最丰盛恩赐的社群。</w:t>
      </w:r>
    </w:p>
    <w:p w14:paraId="1240FD63">
      <w:pPr>
        <w:pStyle w:val="2"/>
        <w:spacing w:before="321" w:line="251" w:lineRule="auto"/>
        <w:ind w:right="4" w:firstLine="3"/>
        <w:jc w:val="both"/>
        <w:rPr>
          <w:rFonts w:hint="eastAsia" w:ascii="方正楷体_GBK" w:hAnsi="方正楷体_GBK" w:eastAsia="方正楷体_GBK" w:cs="方正楷体_GBK"/>
          <w:sz w:val="30"/>
          <w:szCs w:val="30"/>
        </w:rPr>
      </w:pPr>
    </w:p>
    <w:p w14:paraId="7A3D8C1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will abundantly bless her provision; I will satisfy her poor with bread; I will also clothe her priests with salvation, and her saints shall shout aloud for joy."i</w:t>
      </w:r>
    </w:p>
    <w:p w14:paraId="55BDBF20">
      <w:pPr>
        <w:pStyle w:val="2"/>
        <w:spacing w:before="321" w:line="251" w:lineRule="auto"/>
        <w:ind w:right="4" w:firstLine="3"/>
        <w:jc w:val="both"/>
        <w:rPr>
          <w:rFonts w:hint="eastAsia" w:ascii="方正楷体_GBK" w:hAnsi="方正楷体_GBK" w:eastAsia="方正楷体_GBK" w:cs="方正楷体_GBK"/>
          <w:sz w:val="30"/>
          <w:szCs w:val="30"/>
        </w:rPr>
      </w:pPr>
    </w:p>
    <w:p w14:paraId="5A2FFC6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“我要丰厚地赐福她的粮；我要使她的穷人饱足；我也要使她的祭司披上救恩，她的圣徒必大大欢呼。”i</w:t>
      </w:r>
    </w:p>
    <w:p w14:paraId="3CF59B8A">
      <w:pPr>
        <w:pStyle w:val="2"/>
        <w:spacing w:before="321" w:line="251" w:lineRule="auto"/>
        <w:ind w:right="4" w:firstLine="3"/>
        <w:jc w:val="both"/>
        <w:rPr>
          <w:rFonts w:hint="eastAsia" w:ascii="方正楷体_GBK" w:hAnsi="方正楷体_GBK" w:eastAsia="方正楷体_GBK" w:cs="方正楷体_GBK"/>
          <w:sz w:val="30"/>
          <w:szCs w:val="30"/>
        </w:rPr>
      </w:pPr>
    </w:p>
    <w:p w14:paraId="274617B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they shall come and singin the height of Zion, and shall flow together to the goodness of the Lord, for wheat, and for wine, and for oil,and for the young of the flock and of the herd; and their soul shall be as a watered garden, &amp;c."</w:t>
      </w:r>
    </w:p>
    <w:p w14:paraId="5F2C7838">
      <w:pPr>
        <w:pStyle w:val="2"/>
        <w:spacing w:before="321" w:line="251" w:lineRule="auto"/>
        <w:ind w:right="4" w:firstLine="3"/>
        <w:jc w:val="both"/>
        <w:rPr>
          <w:rFonts w:hint="eastAsia" w:ascii="方正楷体_GBK" w:hAnsi="方正楷体_GBK" w:eastAsia="方正楷体_GBK" w:cs="方正楷体_GBK"/>
          <w:sz w:val="30"/>
          <w:szCs w:val="30"/>
        </w:rPr>
      </w:pPr>
    </w:p>
    <w:p w14:paraId="1CB4748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“所以他们必来到锡安的高处歌唱，并要归向耶和华的美物，就是五谷、新酒和油，并羊羔、牛犊；他们的心必像浇灌的园子等等。”</w:t>
      </w:r>
    </w:p>
    <w:p w14:paraId="37355160">
      <w:pPr>
        <w:pStyle w:val="2"/>
        <w:spacing w:before="321" w:line="251" w:lineRule="auto"/>
        <w:ind w:right="4" w:firstLine="3"/>
        <w:jc w:val="both"/>
        <w:rPr>
          <w:rFonts w:hint="eastAsia" w:ascii="方正楷体_GBK" w:hAnsi="方正楷体_GBK" w:eastAsia="方正楷体_GBK" w:cs="方正楷体_GBK"/>
          <w:sz w:val="30"/>
          <w:szCs w:val="30"/>
        </w:rPr>
      </w:pPr>
    </w:p>
    <w:p w14:paraId="31E093F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shall come to pass in that day, that the mountains shall drop down new wine, and the hills shall flow with milk, and all the rivers of Judah shall flow with waters, and a fountainshall come forth of the house of the Lord, and shall water the valley of Shittim."k</w:t>
      </w:r>
    </w:p>
    <w:p w14:paraId="75E95D0F">
      <w:pPr>
        <w:pStyle w:val="2"/>
        <w:spacing w:before="321" w:line="251" w:lineRule="auto"/>
        <w:ind w:right="4" w:firstLine="3"/>
        <w:jc w:val="both"/>
        <w:rPr>
          <w:rFonts w:hint="eastAsia" w:ascii="方正楷体_GBK" w:hAnsi="方正楷体_GBK" w:eastAsia="方正楷体_GBK" w:cs="方正楷体_GBK"/>
          <w:sz w:val="30"/>
          <w:szCs w:val="30"/>
        </w:rPr>
      </w:pPr>
    </w:p>
    <w:p w14:paraId="189E8AE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“到那日，大山要滴下新酒，小山要流出奶，犹大的一切溪河都有水流；必有泉源从耶和华的殿中流出来，滋润什亭谷。”k</w:t>
      </w:r>
    </w:p>
    <w:p w14:paraId="493E993B">
      <w:pPr>
        <w:pStyle w:val="2"/>
        <w:spacing w:before="321" w:line="251" w:lineRule="auto"/>
        <w:ind w:right="4" w:firstLine="3"/>
        <w:jc w:val="both"/>
        <w:rPr>
          <w:rFonts w:hint="eastAsia" w:ascii="方正楷体_GBK" w:hAnsi="方正楷体_GBK" w:eastAsia="方正楷体_GBK" w:cs="方正楷体_GBK"/>
          <w:sz w:val="30"/>
          <w:szCs w:val="30"/>
        </w:rPr>
      </w:pPr>
    </w:p>
    <w:p w14:paraId="2BA9011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6thly, A society for which he bears so affectionate and tender a regard, that he prescribes no bounds or measures to himself in proclaiming her praises: "Thou hast ravished my heart, my sister, my spouse; thou hast ravished my heart with one of thine eyes, with one chain of thy neck.</w:t>
      </w:r>
    </w:p>
    <w:p w14:paraId="476F2E77">
      <w:pPr>
        <w:pStyle w:val="2"/>
        <w:spacing w:before="321" w:line="251" w:lineRule="auto"/>
        <w:ind w:right="4" w:firstLine="3"/>
        <w:jc w:val="both"/>
        <w:rPr>
          <w:rFonts w:hint="eastAsia" w:ascii="方正楷体_GBK" w:hAnsi="方正楷体_GBK" w:eastAsia="方正楷体_GBK" w:cs="方正楷体_GBK"/>
          <w:sz w:val="30"/>
          <w:szCs w:val="30"/>
        </w:rPr>
      </w:pPr>
    </w:p>
    <w:p w14:paraId="5948207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第六，一个祂如此深情温柔地眷顾的社群，以致祂在宣告她的赞美时，不为自己设定任何界限或尺度：“我的妹子，我的新妇，你夺了我的心；你用你的一瞥，用你项上的一条链子，夺了我的心。</w:t>
      </w:r>
    </w:p>
    <w:p w14:paraId="2FB7CE1A">
      <w:pPr>
        <w:pStyle w:val="2"/>
        <w:spacing w:before="321" w:line="251" w:lineRule="auto"/>
        <w:ind w:right="4" w:firstLine="3"/>
        <w:jc w:val="both"/>
        <w:rPr>
          <w:rFonts w:hint="eastAsia" w:ascii="方正楷体_GBK" w:hAnsi="方正楷体_GBK" w:eastAsia="方正楷体_GBK" w:cs="方正楷体_GBK"/>
          <w:sz w:val="30"/>
          <w:szCs w:val="30"/>
        </w:rPr>
      </w:pPr>
    </w:p>
    <w:p w14:paraId="25E9714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fair is thy love, my sister, my spouse, &amp;c."</w:t>
      </w:r>
    </w:p>
    <w:p w14:paraId="58442F6C">
      <w:pPr>
        <w:pStyle w:val="2"/>
        <w:spacing w:before="321" w:line="251" w:lineRule="auto"/>
        <w:ind w:right="4" w:firstLine="3"/>
        <w:jc w:val="both"/>
        <w:rPr>
          <w:rFonts w:hint="eastAsia" w:ascii="方正楷体_GBK" w:hAnsi="方正楷体_GBK" w:eastAsia="方正楷体_GBK" w:cs="方正楷体_GBK"/>
          <w:sz w:val="30"/>
          <w:szCs w:val="30"/>
        </w:rPr>
      </w:pPr>
    </w:p>
    <w:p w14:paraId="0322D98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我的妹子，我的新妇，你的爱情何其美等等。”</w:t>
      </w:r>
    </w:p>
    <w:p w14:paraId="098FAAA2">
      <w:pPr>
        <w:pStyle w:val="2"/>
        <w:spacing w:before="321" w:line="251" w:lineRule="auto"/>
        <w:ind w:right="4" w:firstLine="3"/>
        <w:jc w:val="both"/>
        <w:rPr>
          <w:rFonts w:hint="eastAsia" w:ascii="方正楷体_GBK" w:hAnsi="方正楷体_GBK" w:eastAsia="方正楷体_GBK" w:cs="方正楷体_GBK"/>
          <w:sz w:val="30"/>
          <w:szCs w:val="30"/>
        </w:rPr>
      </w:pPr>
    </w:p>
    <w:p w14:paraId="18027C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why do Iselect a part of this divine song, when the whole is to the same effect?</w:t>
      </w:r>
    </w:p>
    <w:p w14:paraId="233BD90B">
      <w:pPr>
        <w:pStyle w:val="2"/>
        <w:spacing w:before="321" w:line="251" w:lineRule="auto"/>
        <w:ind w:right="4" w:firstLine="3"/>
        <w:jc w:val="both"/>
        <w:rPr>
          <w:rFonts w:hint="eastAsia" w:ascii="方正楷体_GBK" w:hAnsi="方正楷体_GBK" w:eastAsia="方正楷体_GBK" w:cs="方正楷体_GBK"/>
          <w:sz w:val="30"/>
          <w:szCs w:val="30"/>
        </w:rPr>
      </w:pPr>
    </w:p>
    <w:p w14:paraId="1E9AF90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既然整首神圣诗歌都是同样的意思，我为何只选择其中一部分呢？</w:t>
      </w:r>
    </w:p>
    <w:p w14:paraId="18F62833">
      <w:pPr>
        <w:pStyle w:val="2"/>
        <w:spacing w:before="321" w:line="251" w:lineRule="auto"/>
        <w:ind w:right="4" w:firstLine="3"/>
        <w:jc w:val="both"/>
        <w:rPr>
          <w:rFonts w:hint="eastAsia" w:ascii="方正楷体_GBK" w:hAnsi="方正楷体_GBK" w:eastAsia="方正楷体_GBK" w:cs="方正楷体_GBK"/>
          <w:sz w:val="30"/>
          <w:szCs w:val="30"/>
        </w:rPr>
      </w:pPr>
    </w:p>
    <w:p w14:paraId="0C1F497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7thly, A society which he protects with so solicitous a care, that she is secure against the assaults of earth and hell, and amidst all adversities is mere than a conqueror.</w:t>
      </w:r>
    </w:p>
    <w:p w14:paraId="5C71F285">
      <w:pPr>
        <w:pStyle w:val="2"/>
        <w:spacing w:before="321" w:line="251" w:lineRule="auto"/>
        <w:ind w:right="4" w:firstLine="3"/>
        <w:jc w:val="both"/>
        <w:rPr>
          <w:rFonts w:hint="eastAsia" w:ascii="方正楷体_GBK" w:hAnsi="方正楷体_GBK" w:eastAsia="方正楷体_GBK" w:cs="方正楷体_GBK"/>
          <w:sz w:val="30"/>
          <w:szCs w:val="30"/>
        </w:rPr>
      </w:pPr>
    </w:p>
    <w:p w14:paraId="3775CA4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第七，一个祂如此悉心保护的社群，以致她能抵御地上和地狱的攻击，并在一切逆境中都绰绰有余地得胜。</w:t>
      </w:r>
    </w:p>
    <w:p w14:paraId="44561523">
      <w:pPr>
        <w:pStyle w:val="2"/>
        <w:spacing w:before="321" w:line="251" w:lineRule="auto"/>
        <w:ind w:right="4" w:firstLine="3"/>
        <w:jc w:val="both"/>
        <w:rPr>
          <w:rFonts w:hint="eastAsia" w:ascii="方正楷体_GBK" w:hAnsi="方正楷体_GBK" w:eastAsia="方正楷体_GBK" w:cs="方正楷体_GBK"/>
          <w:sz w:val="30"/>
          <w:szCs w:val="30"/>
        </w:rPr>
      </w:pPr>
    </w:p>
    <w:p w14:paraId="77358D1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8thly, A society which he will at last deliver from the tyranny of Antichrist, enlarge by the accession of the Jews and multitudes of the Gentiles, and render glorious by signal improvements in wisdom, holiness, consolation, and spiritual excellence of every kind.</w:t>
      </w:r>
    </w:p>
    <w:p w14:paraId="538646A2">
      <w:pPr>
        <w:pStyle w:val="2"/>
        <w:spacing w:before="321" w:line="251" w:lineRule="auto"/>
        <w:ind w:right="4" w:firstLine="3"/>
        <w:jc w:val="both"/>
        <w:rPr>
          <w:rFonts w:hint="eastAsia" w:ascii="方正楷体_GBK" w:hAnsi="方正楷体_GBK" w:eastAsia="方正楷体_GBK" w:cs="方正楷体_GBK"/>
          <w:sz w:val="30"/>
          <w:szCs w:val="30"/>
        </w:rPr>
      </w:pPr>
    </w:p>
    <w:p w14:paraId="756995F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第八，一个祂最终将从敌基督（Antichrist）的暴政中拯救出来，藉着犹太人和众多外邦人的加入而扩大，并藉着在智慧、圣洁、安慰和各种属灵卓越方面的显著进步而使其荣耀的社群。</w:t>
      </w:r>
    </w:p>
    <w:p w14:paraId="56275751">
      <w:pPr>
        <w:pStyle w:val="2"/>
        <w:spacing w:before="321" w:line="251" w:lineRule="auto"/>
        <w:ind w:right="4" w:firstLine="3"/>
        <w:jc w:val="both"/>
        <w:rPr>
          <w:rFonts w:hint="eastAsia" w:ascii="方正楷体_GBK" w:hAnsi="方正楷体_GBK" w:eastAsia="方正楷体_GBK" w:cs="方正楷体_GBK"/>
          <w:sz w:val="30"/>
          <w:szCs w:val="30"/>
        </w:rPr>
      </w:pPr>
    </w:p>
    <w:p w14:paraId="7565900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often promised in the prophecies of Scripture,and very expressly and copiously in the sixtieth Chapter of Isaiah, which relates entirely to the glorious state of the Church after the restoration of Israel to it, of which he had spoken in the Chapter immediately preceding.n</w:t>
      </w:r>
    </w:p>
    <w:p w14:paraId="793838EF">
      <w:pPr>
        <w:pStyle w:val="2"/>
        <w:spacing w:before="321" w:line="251" w:lineRule="auto"/>
        <w:ind w:right="4" w:firstLine="3"/>
        <w:jc w:val="both"/>
        <w:rPr>
          <w:rFonts w:hint="eastAsia" w:ascii="方正楷体_GBK" w:hAnsi="方正楷体_GBK" w:eastAsia="方正楷体_GBK" w:cs="方正楷体_GBK"/>
          <w:sz w:val="30"/>
          <w:szCs w:val="30"/>
        </w:rPr>
      </w:pPr>
    </w:p>
    <w:p w14:paraId="7121750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这在《圣经》的预言中常被应许，并且在《以赛亚书》第六十章中非常明确而详尽地应许，该章完全关乎以色列归回教会后教会荣耀的状态，祂在紧接的前一章中已经论及此事。n</w:t>
      </w:r>
    </w:p>
    <w:p w14:paraId="736D72E5">
      <w:pPr>
        <w:pStyle w:val="2"/>
        <w:spacing w:before="321" w:line="251" w:lineRule="auto"/>
        <w:ind w:right="4" w:firstLine="3"/>
        <w:jc w:val="both"/>
        <w:rPr>
          <w:rFonts w:hint="eastAsia" w:ascii="方正楷体_GBK" w:hAnsi="方正楷体_GBK" w:eastAsia="方正楷体_GBK" w:cs="方正楷体_GBK"/>
          <w:sz w:val="30"/>
          <w:szCs w:val="30"/>
        </w:rPr>
      </w:pPr>
    </w:p>
    <w:p w14:paraId="4F15E68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9thly, A society, in fine, which, after having discharged from all her contests on the earth, and rescued from the jaws of the grave, in which the bodies of the greater part had been detained, he will bless with everlasting felicity in heaven.</w:t>
      </w:r>
    </w:p>
    <w:p w14:paraId="5F14697B">
      <w:pPr>
        <w:pStyle w:val="2"/>
        <w:spacing w:before="321" w:line="251" w:lineRule="auto"/>
        <w:ind w:right="4" w:firstLine="3"/>
        <w:jc w:val="both"/>
        <w:rPr>
          <w:rFonts w:hint="eastAsia" w:ascii="方正楷体_GBK" w:hAnsi="方正楷体_GBK" w:eastAsia="方正楷体_GBK" w:cs="方正楷体_GBK"/>
          <w:sz w:val="30"/>
          <w:szCs w:val="30"/>
        </w:rPr>
      </w:pPr>
    </w:p>
    <w:p w14:paraId="78AD26B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第九，总之，一个社群，在祂将其从地上一切的争战中解脱出来，并从坟墓的口中拯救出来（大部分人的身体曾被拘留在其中）之后，祂将在天上赐福给她永远的福乐。</w:t>
      </w:r>
    </w:p>
    <w:p w14:paraId="57DE1AE6">
      <w:pPr>
        <w:pStyle w:val="2"/>
        <w:spacing w:before="321" w:line="251" w:lineRule="auto"/>
        <w:ind w:right="4" w:firstLine="3"/>
        <w:jc w:val="both"/>
        <w:rPr>
          <w:rFonts w:hint="eastAsia" w:ascii="方正楷体_GBK" w:hAnsi="方正楷体_GBK" w:eastAsia="方正楷体_GBK" w:cs="方正楷体_GBK"/>
          <w:sz w:val="30"/>
          <w:szCs w:val="30"/>
        </w:rPr>
      </w:pPr>
    </w:p>
    <w:p w14:paraId="0E36E02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Christ shall all be made alive.</w:t>
      </w:r>
    </w:p>
    <w:p w14:paraId="6E665313">
      <w:pPr>
        <w:pStyle w:val="2"/>
        <w:spacing w:before="321" w:line="251" w:lineRule="auto"/>
        <w:ind w:right="4" w:firstLine="3"/>
        <w:jc w:val="both"/>
        <w:rPr>
          <w:rFonts w:hint="eastAsia" w:ascii="方正楷体_GBK" w:hAnsi="方正楷体_GBK" w:eastAsia="方正楷体_GBK" w:cs="方正楷体_GBK"/>
          <w:sz w:val="30"/>
          <w:szCs w:val="30"/>
        </w:rPr>
      </w:pPr>
    </w:p>
    <w:p w14:paraId="4E020A3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“在基督里众人也都要复活。</w:t>
      </w:r>
    </w:p>
    <w:p w14:paraId="0010A963">
      <w:pPr>
        <w:pStyle w:val="2"/>
        <w:spacing w:before="321" w:line="251" w:lineRule="auto"/>
        <w:ind w:right="4" w:firstLine="3"/>
        <w:jc w:val="both"/>
        <w:rPr>
          <w:rFonts w:hint="eastAsia" w:ascii="方正楷体_GBK" w:hAnsi="方正楷体_GBK" w:eastAsia="方正楷体_GBK" w:cs="方正楷体_GBK"/>
          <w:sz w:val="30"/>
          <w:szCs w:val="30"/>
        </w:rPr>
      </w:pPr>
    </w:p>
    <w:p w14:paraId="3F5EF86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every man in his own order, Christ the first-fruits; afterwards, they that are Christ's, at his coming.</w:t>
      </w:r>
    </w:p>
    <w:p w14:paraId="7F78E10F">
      <w:pPr>
        <w:pStyle w:val="2"/>
        <w:spacing w:before="321" w:line="251" w:lineRule="auto"/>
        <w:ind w:right="4" w:firstLine="3"/>
        <w:jc w:val="both"/>
        <w:rPr>
          <w:rFonts w:hint="eastAsia" w:ascii="方正楷体_GBK" w:hAnsi="方正楷体_GBK" w:eastAsia="方正楷体_GBK" w:cs="方正楷体_GBK"/>
          <w:sz w:val="30"/>
          <w:szCs w:val="30"/>
        </w:rPr>
      </w:pPr>
    </w:p>
    <w:p w14:paraId="4F8743F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但各人是按着自己的次序复活：初熟的果子是基督；以后，在祂来的时候，是那些属基督的。</w:t>
      </w:r>
    </w:p>
    <w:p w14:paraId="49429BD6">
      <w:pPr>
        <w:pStyle w:val="2"/>
        <w:spacing w:before="321" w:line="251" w:lineRule="auto"/>
        <w:ind w:right="4" w:firstLine="3"/>
        <w:jc w:val="both"/>
        <w:rPr>
          <w:rFonts w:hint="eastAsia" w:ascii="方正楷体_GBK" w:hAnsi="方正楷体_GBK" w:eastAsia="方正楷体_GBK" w:cs="方正楷体_GBK"/>
          <w:sz w:val="30"/>
          <w:szCs w:val="30"/>
        </w:rPr>
      </w:pPr>
    </w:p>
    <w:p w14:paraId="743BF0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cometh the end, when he shall have delivered up the kingdom to God, even the Father, &amp;c."</w:t>
      </w:r>
    </w:p>
    <w:p w14:paraId="3C3CFC2C">
      <w:pPr>
        <w:pStyle w:val="2"/>
        <w:spacing w:before="321" w:line="251" w:lineRule="auto"/>
        <w:ind w:right="4" w:firstLine="3"/>
        <w:jc w:val="both"/>
        <w:rPr>
          <w:rFonts w:hint="eastAsia" w:ascii="方正楷体_GBK" w:hAnsi="方正楷体_GBK" w:eastAsia="方正楷体_GBK" w:cs="方正楷体_GBK"/>
          <w:sz w:val="30"/>
          <w:szCs w:val="30"/>
        </w:rPr>
      </w:pPr>
    </w:p>
    <w:p w14:paraId="55E4C65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再后，末期到了，那时基督既将一切执政的、掌权的、有能的，都毁灭了，就把国交与父上帝等等。”</w:t>
      </w:r>
    </w:p>
    <w:p w14:paraId="37C566D8">
      <w:pPr>
        <w:pStyle w:val="2"/>
        <w:spacing w:before="321" w:line="251" w:lineRule="auto"/>
        <w:ind w:right="4" w:firstLine="3"/>
        <w:jc w:val="both"/>
        <w:rPr>
          <w:rFonts w:hint="eastAsia" w:ascii="方正楷体_GBK" w:hAnsi="方正楷体_GBK" w:eastAsia="方正楷体_GBK" w:cs="方正楷体_GBK"/>
          <w:sz w:val="30"/>
          <w:szCs w:val="30"/>
        </w:rPr>
      </w:pPr>
    </w:p>
    <w:p w14:paraId="06C3E5A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Whilst all these privileges pertain to the whole body of the Church, every member of the mystical body individually, is blessed with a share of them, according to his own proportion.</w:t>
      </w:r>
    </w:p>
    <w:p w14:paraId="0D5DDCEC">
      <w:pPr>
        <w:pStyle w:val="2"/>
        <w:spacing w:before="321" w:line="251" w:lineRule="auto"/>
        <w:ind w:right="4" w:firstLine="3"/>
        <w:jc w:val="both"/>
        <w:rPr>
          <w:rFonts w:hint="eastAsia" w:ascii="方正楷体_GBK" w:hAnsi="方正楷体_GBK" w:eastAsia="方正楷体_GBK" w:cs="方正楷体_GBK"/>
          <w:sz w:val="30"/>
          <w:szCs w:val="30"/>
        </w:rPr>
      </w:pPr>
    </w:p>
    <w:p w14:paraId="7DC4FCD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 虽然所有这些特权都属于整个教会，但奥秘身体的每个成员，都按其各自的份量，蒙福分享其中的一部分。</w:t>
      </w:r>
    </w:p>
    <w:p w14:paraId="52D477C1">
      <w:pPr>
        <w:pStyle w:val="2"/>
        <w:spacing w:before="321" w:line="251" w:lineRule="auto"/>
        <w:ind w:right="4" w:firstLine="3"/>
        <w:jc w:val="both"/>
        <w:rPr>
          <w:rFonts w:hint="eastAsia" w:ascii="方正楷体_GBK" w:hAnsi="方正楷体_GBK" w:eastAsia="方正楷体_GBK" w:cs="方正楷体_GBK"/>
          <w:sz w:val="30"/>
          <w:szCs w:val="30"/>
        </w:rPr>
      </w:pPr>
    </w:p>
    <w:p w14:paraId="201777B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since all believers are very intimately connected together by the bond of mutual love, each will regard what is given to the whole society, as conferred upon himself.</w:t>
      </w:r>
    </w:p>
    <w:p w14:paraId="1AD3936E">
      <w:pPr>
        <w:pStyle w:val="2"/>
        <w:spacing w:before="321" w:line="251" w:lineRule="auto"/>
        <w:ind w:right="4" w:firstLine="3"/>
        <w:jc w:val="both"/>
        <w:rPr>
          <w:rFonts w:hint="eastAsia" w:ascii="方正楷体_GBK" w:hAnsi="方正楷体_GBK" w:eastAsia="方正楷体_GBK" w:cs="方正楷体_GBK"/>
          <w:sz w:val="30"/>
          <w:szCs w:val="30"/>
        </w:rPr>
      </w:pPr>
    </w:p>
    <w:p w14:paraId="46086DB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并且既然所有信徒都藉着相互爱慕的纽带非常紧密地联系在一起，每个人都会将赐给整个社群的，视为赐给自己的。</w:t>
      </w:r>
    </w:p>
    <w:p w14:paraId="1BAC50DF">
      <w:pPr>
        <w:pStyle w:val="2"/>
        <w:spacing w:before="321" w:line="251" w:lineRule="auto"/>
        <w:ind w:right="4" w:firstLine="3"/>
        <w:jc w:val="both"/>
        <w:rPr>
          <w:rFonts w:hint="eastAsia" w:ascii="方正楷体_GBK" w:hAnsi="方正楷体_GBK" w:eastAsia="方正楷体_GBK" w:cs="方正楷体_GBK"/>
          <w:sz w:val="30"/>
          <w:szCs w:val="30"/>
        </w:rPr>
      </w:pPr>
    </w:p>
    <w:p w14:paraId="212245E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that considers these things would not exclaim; "Blessed is the man whom thou choosest, and causest to approach unto thee, that he may dwell in thy courts; we shall be satisfied with the goodness of thy house, even of thy holy temple.</w:t>
      </w:r>
    </w:p>
    <w:p w14:paraId="43EF2952">
      <w:pPr>
        <w:pStyle w:val="2"/>
        <w:spacing w:before="321" w:line="251" w:lineRule="auto"/>
        <w:ind w:right="4" w:firstLine="3"/>
        <w:jc w:val="both"/>
        <w:rPr>
          <w:rFonts w:hint="eastAsia" w:ascii="方正楷体_GBK" w:hAnsi="方正楷体_GBK" w:eastAsia="方正楷体_GBK" w:cs="方正楷体_GBK"/>
          <w:sz w:val="30"/>
          <w:szCs w:val="30"/>
        </w:rPr>
      </w:pPr>
    </w:p>
    <w:p w14:paraId="4D9B30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凡思想这些事的人，谁不呼喊说：“你所拣选，使他亲近你，住在你院中的，这人便为有福！我们要因你殿里的美物，就是你圣殿的美物，得以满足。</w:t>
      </w:r>
    </w:p>
    <w:p w14:paraId="40D8D43A">
      <w:pPr>
        <w:pStyle w:val="2"/>
        <w:spacing w:before="321" w:line="251" w:lineRule="auto"/>
        <w:ind w:right="4" w:firstLine="3"/>
        <w:jc w:val="both"/>
        <w:rPr>
          <w:rFonts w:hint="eastAsia" w:ascii="方正楷体_GBK" w:hAnsi="方正楷体_GBK" w:eastAsia="方正楷体_GBK" w:cs="方正楷体_GBK"/>
          <w:sz w:val="30"/>
          <w:szCs w:val="30"/>
        </w:rPr>
      </w:pPr>
    </w:p>
    <w:p w14:paraId="224D37B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terrible things in righteousness, wilt thou answer us, O God of our salvation, who art the confidence of all the ends of the earth, and of them that are afar off upon the sea."</w:t>
      </w:r>
    </w:p>
    <w:p w14:paraId="2EFE8FC3">
      <w:pPr>
        <w:pStyle w:val="2"/>
        <w:spacing w:before="321" w:line="251" w:lineRule="auto"/>
        <w:ind w:right="4" w:firstLine="3"/>
        <w:jc w:val="both"/>
        <w:rPr>
          <w:rFonts w:hint="eastAsia" w:ascii="方正楷体_GBK" w:hAnsi="方正楷体_GBK" w:eastAsia="方正楷体_GBK" w:cs="方正楷体_GBK"/>
          <w:sz w:val="30"/>
          <w:szCs w:val="30"/>
        </w:rPr>
      </w:pPr>
    </w:p>
    <w:p w14:paraId="7A61CC5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拯救我们的上帝啊，你必以威严秉公义应允我们；你本是一切地极和海上远处的人所倚靠的。”</w:t>
      </w:r>
    </w:p>
    <w:p w14:paraId="19F5309D">
      <w:pPr>
        <w:pStyle w:val="2"/>
        <w:spacing w:before="321" w:line="251" w:lineRule="auto"/>
        <w:ind w:right="4" w:firstLine="3"/>
        <w:jc w:val="both"/>
        <w:rPr>
          <w:rFonts w:hint="eastAsia" w:ascii="方正楷体_GBK" w:hAnsi="方正楷体_GBK" w:eastAsia="方正楷体_GBK" w:cs="方正楷体_GBK"/>
          <w:sz w:val="30"/>
          <w:szCs w:val="30"/>
        </w:rPr>
      </w:pPr>
    </w:p>
    <w:p w14:paraId="7E3F681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But further, that faith which respects the Holy Church of Christ, requires and infers the offices of Charity towards her.</w:t>
      </w:r>
    </w:p>
    <w:p w14:paraId="10A6B154">
      <w:pPr>
        <w:pStyle w:val="2"/>
        <w:spacing w:before="321" w:line="251" w:lineRule="auto"/>
        <w:ind w:right="4" w:firstLine="3"/>
        <w:jc w:val="both"/>
        <w:rPr>
          <w:rFonts w:hint="eastAsia" w:ascii="方正楷体_GBK" w:hAnsi="方正楷体_GBK" w:eastAsia="方正楷体_GBK" w:cs="方正楷体_GBK"/>
          <w:sz w:val="30"/>
          <w:szCs w:val="30"/>
        </w:rPr>
      </w:pPr>
    </w:p>
    <w:p w14:paraId="75C6906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XXXVIII. 此外，那关乎基督圣洁教会的信心，要求并引申出对她施行仁爱的本分。</w:t>
      </w:r>
    </w:p>
    <w:p w14:paraId="52FDBBE9">
      <w:pPr>
        <w:pStyle w:val="2"/>
        <w:spacing w:before="321" w:line="251" w:lineRule="auto"/>
        <w:ind w:right="4" w:firstLine="3"/>
        <w:jc w:val="both"/>
        <w:rPr>
          <w:rFonts w:hint="eastAsia" w:ascii="方正楷体_GBK" w:hAnsi="方正楷体_GBK" w:eastAsia="方正楷体_GBK" w:cs="方正楷体_GBK"/>
          <w:sz w:val="30"/>
          <w:szCs w:val="30"/>
        </w:rPr>
      </w:pPr>
    </w:p>
    <w:p w14:paraId="6BBBD13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can we, without crime, be void of love to a society of men, who are the care of Angels, and the delight of Heaven?</w:t>
      </w:r>
    </w:p>
    <w:p w14:paraId="5E659533">
      <w:pPr>
        <w:pStyle w:val="2"/>
        <w:spacing w:before="321" w:line="251" w:lineRule="auto"/>
        <w:ind w:right="4" w:firstLine="3"/>
        <w:jc w:val="both"/>
        <w:rPr>
          <w:rFonts w:hint="eastAsia" w:ascii="方正楷体_GBK" w:hAnsi="方正楷体_GBK" w:eastAsia="方正楷体_GBK" w:cs="方正楷体_GBK"/>
          <w:sz w:val="30"/>
          <w:szCs w:val="30"/>
        </w:rPr>
      </w:pPr>
    </w:p>
    <w:p w14:paraId="5A10304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对于一个受天使看顾、蒙天堂喜悦的人类社群，我们怎能无罪地缺乏爱心呢？</w:t>
      </w:r>
    </w:p>
    <w:p w14:paraId="513BC03D">
      <w:pPr>
        <w:pStyle w:val="2"/>
        <w:spacing w:before="321" w:line="251" w:lineRule="auto"/>
        <w:ind w:right="4" w:firstLine="3"/>
        <w:jc w:val="both"/>
        <w:rPr>
          <w:rFonts w:hint="eastAsia" w:ascii="方正楷体_GBK" w:hAnsi="方正楷体_GBK" w:eastAsia="方正楷体_GBK" w:cs="方正楷体_GBK"/>
          <w:sz w:val="30"/>
          <w:szCs w:val="30"/>
        </w:rPr>
      </w:pPr>
    </w:p>
    <w:p w14:paraId="4D5780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Let us beware, therefore, lest in any instance we ever injure the Church; all the injuries done to which, the Lord will avenge as done to himself; Acts 9:4, 5.</w:t>
      </w:r>
    </w:p>
    <w:p w14:paraId="3C3F54D6">
      <w:pPr>
        <w:pStyle w:val="2"/>
        <w:spacing w:before="321" w:line="251" w:lineRule="auto"/>
        <w:ind w:right="4" w:firstLine="3"/>
        <w:jc w:val="both"/>
        <w:rPr>
          <w:rFonts w:hint="eastAsia" w:ascii="方正楷体_GBK" w:hAnsi="方正楷体_GBK" w:eastAsia="方正楷体_GBK" w:cs="方正楷体_GBK"/>
          <w:sz w:val="30"/>
          <w:szCs w:val="30"/>
        </w:rPr>
      </w:pPr>
    </w:p>
    <w:p w14:paraId="3F2FC9C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第一，因此，让我们谨慎，切勿在任何情况下伤害教会；所有对教会造成的伤害，主都将视为对祂自己所行而加以报复；《使徒行传》9章4至5节。</w:t>
      </w:r>
    </w:p>
    <w:p w14:paraId="4B092C70">
      <w:pPr>
        <w:pStyle w:val="2"/>
        <w:spacing w:before="321" w:line="251" w:lineRule="auto"/>
        <w:ind w:right="4" w:firstLine="3"/>
        <w:jc w:val="both"/>
        <w:rPr>
          <w:rFonts w:hint="eastAsia" w:ascii="方正楷体_GBK" w:hAnsi="方正楷体_GBK" w:eastAsia="方正楷体_GBK" w:cs="方正楷体_GBK"/>
          <w:sz w:val="30"/>
          <w:szCs w:val="30"/>
        </w:rPr>
      </w:pPr>
    </w:p>
    <w:p w14:paraId="6700DE2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that ever engaged in any enterprize against her, has not had the worst possible success?</w:t>
      </w:r>
    </w:p>
    <w:p w14:paraId="1B2F2885">
      <w:pPr>
        <w:pStyle w:val="2"/>
        <w:spacing w:before="321" w:line="251" w:lineRule="auto"/>
        <w:ind w:right="4" w:firstLine="3"/>
        <w:jc w:val="both"/>
        <w:rPr>
          <w:rFonts w:hint="eastAsia" w:ascii="方正楷体_GBK" w:hAnsi="方正楷体_GBK" w:eastAsia="方正楷体_GBK" w:cs="方正楷体_GBK"/>
          <w:sz w:val="30"/>
          <w:szCs w:val="30"/>
        </w:rPr>
      </w:pPr>
    </w:p>
    <w:p w14:paraId="0564812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凡曾参与任何反对她的图谋的人，谁没有遭遇最坏的下场呢？</w:t>
      </w:r>
    </w:p>
    <w:p w14:paraId="557AC1D9">
      <w:pPr>
        <w:pStyle w:val="2"/>
        <w:spacing w:before="321" w:line="251" w:lineRule="auto"/>
        <w:ind w:right="4" w:firstLine="3"/>
        <w:jc w:val="both"/>
        <w:rPr>
          <w:rFonts w:hint="eastAsia" w:ascii="方正楷体_GBK" w:hAnsi="方正楷体_GBK" w:eastAsia="方正楷体_GBK" w:cs="方正楷体_GBK"/>
          <w:sz w:val="30"/>
          <w:szCs w:val="30"/>
        </w:rPr>
      </w:pPr>
    </w:p>
    <w:p w14:paraId="2E888CF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that day will I make Jerusalem a burdensome stone for all people; all that burden themselves with it, shall be cut in pieces, though all the people of the earth be gathered together against it."</w:t>
      </w:r>
    </w:p>
    <w:p w14:paraId="6809FE3D">
      <w:pPr>
        <w:pStyle w:val="2"/>
        <w:spacing w:before="321" w:line="251" w:lineRule="auto"/>
        <w:ind w:right="4" w:firstLine="3"/>
        <w:jc w:val="both"/>
        <w:rPr>
          <w:rFonts w:hint="eastAsia" w:ascii="方正楷体_GBK" w:hAnsi="方正楷体_GBK" w:eastAsia="方正楷体_GBK" w:cs="方正楷体_GBK"/>
          <w:sz w:val="30"/>
          <w:szCs w:val="30"/>
        </w:rPr>
      </w:pPr>
    </w:p>
    <w:p w14:paraId="1DD70C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“到那日，我必使耶路撒冷向万民成为一块沉重的石头；凡扛抬这石头的，必受重伤；地上所有的国民，都必聚集攻击它。”</w:t>
      </w:r>
    </w:p>
    <w:p w14:paraId="272DEEC9">
      <w:pPr>
        <w:pStyle w:val="2"/>
        <w:spacing w:before="321" w:line="251" w:lineRule="auto"/>
        <w:ind w:right="4" w:firstLine="3"/>
        <w:jc w:val="both"/>
        <w:rPr>
          <w:rFonts w:hint="eastAsia" w:ascii="方正楷体_GBK" w:hAnsi="方正楷体_GBK" w:eastAsia="方正楷体_GBK" w:cs="方正楷体_GBK"/>
          <w:sz w:val="30"/>
          <w:szCs w:val="30"/>
        </w:rPr>
      </w:pPr>
    </w:p>
    <w:p w14:paraId="6D25862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instruction maybe received from the ignominious and dreadful exits of Pharaoh, Sennacherib, Haman, Herod, and others without number, both in ancient and modern times.</w:t>
      </w:r>
    </w:p>
    <w:p w14:paraId="7AE6B6F1">
      <w:pPr>
        <w:pStyle w:val="2"/>
        <w:spacing w:before="321" w:line="251" w:lineRule="auto"/>
        <w:ind w:right="4" w:firstLine="3"/>
        <w:jc w:val="both"/>
        <w:rPr>
          <w:rFonts w:hint="eastAsia" w:ascii="方正楷体_GBK" w:hAnsi="方正楷体_GBK" w:eastAsia="方正楷体_GBK" w:cs="方正楷体_GBK"/>
          <w:sz w:val="30"/>
          <w:szCs w:val="30"/>
        </w:rPr>
      </w:pPr>
    </w:p>
    <w:p w14:paraId="67290D2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关于这个主题，可以从法老（Pharaoh）、西拿基立（Sennacherib）、哈曼（Haman）、希律（Herod）以及古今无数其他人的可耻而可怕的结局中得到教训。</w:t>
      </w:r>
    </w:p>
    <w:p w14:paraId="44B8DE0D">
      <w:pPr>
        <w:pStyle w:val="2"/>
        <w:spacing w:before="321" w:line="251" w:lineRule="auto"/>
        <w:ind w:right="4" w:firstLine="3"/>
        <w:jc w:val="both"/>
        <w:rPr>
          <w:rFonts w:hint="eastAsia" w:ascii="方正楷体_GBK" w:hAnsi="方正楷体_GBK" w:eastAsia="方正楷体_GBK" w:cs="方正楷体_GBK"/>
          <w:sz w:val="30"/>
          <w:szCs w:val="30"/>
        </w:rPr>
      </w:pPr>
    </w:p>
    <w:p w14:paraId="7F1CC3D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Let us diligently inquire into the fortunes of the Church as detailed in the prophecies of Scripture, that, by a kind of holy ingenuity of faith, we may gather from the contests with which she has been already exercised, what she has further to fear or to hope for:—adoring on every occasion, the admirable ways of the Lord.</w:t>
      </w:r>
    </w:p>
    <w:p w14:paraId="403BA17C">
      <w:pPr>
        <w:pStyle w:val="2"/>
        <w:spacing w:before="321" w:line="251" w:lineRule="auto"/>
        <w:ind w:right="4" w:firstLine="3"/>
        <w:jc w:val="both"/>
        <w:rPr>
          <w:rFonts w:hint="eastAsia" w:ascii="方正楷体_GBK" w:hAnsi="方正楷体_GBK" w:eastAsia="方正楷体_GBK" w:cs="方正楷体_GBK"/>
          <w:sz w:val="30"/>
          <w:szCs w:val="30"/>
        </w:rPr>
      </w:pPr>
    </w:p>
    <w:p w14:paraId="05C7404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第二，让我们勤奋地查考《圣经》预言中详述的教会命运，以便藉着一种信心的神圣巧思，我们可以从她已经经历的争战中，推断出她未来还有什么可惧怕或可盼望的：——在各种场合都敬拜主奇妙的作为。</w:t>
      </w:r>
    </w:p>
    <w:p w14:paraId="508AAC69">
      <w:pPr>
        <w:pStyle w:val="2"/>
        <w:spacing w:before="321" w:line="251" w:lineRule="auto"/>
        <w:ind w:right="4" w:firstLine="3"/>
        <w:jc w:val="both"/>
        <w:rPr>
          <w:rFonts w:hint="eastAsia" w:ascii="方正楷体_GBK" w:hAnsi="方正楷体_GBK" w:eastAsia="方正楷体_GBK" w:cs="方正楷体_GBK"/>
          <w:sz w:val="30"/>
          <w:szCs w:val="30"/>
        </w:rPr>
      </w:pPr>
    </w:p>
    <w:p w14:paraId="0C565FE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"Blessed is he that readeth, and they that hear the words of this prophecy."r</w:t>
      </w:r>
    </w:p>
    <w:p w14:paraId="2C534D57">
      <w:pPr>
        <w:pStyle w:val="2"/>
        <w:spacing w:before="321" w:line="251" w:lineRule="auto"/>
        <w:ind w:right="4" w:firstLine="3"/>
        <w:jc w:val="both"/>
        <w:rPr>
          <w:rFonts w:hint="eastAsia" w:ascii="方正楷体_GBK" w:hAnsi="方正楷体_GBK" w:eastAsia="方正楷体_GBK" w:cs="方正楷体_GBK"/>
          <w:sz w:val="30"/>
          <w:szCs w:val="30"/>
        </w:rPr>
      </w:pPr>
    </w:p>
    <w:p w14:paraId="2D3457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“念这书上预言的，和那些听见又遵守其中所记载的，都是有福的。”r</w:t>
      </w:r>
    </w:p>
    <w:p w14:paraId="56A5DCEB">
      <w:pPr>
        <w:pStyle w:val="2"/>
        <w:spacing w:before="321" w:line="251" w:lineRule="auto"/>
        <w:ind w:right="4" w:firstLine="3"/>
        <w:jc w:val="both"/>
        <w:rPr>
          <w:rFonts w:hint="eastAsia" w:ascii="方正楷体_GBK" w:hAnsi="方正楷体_GBK" w:eastAsia="方正楷体_GBK" w:cs="方正楷体_GBK"/>
          <w:sz w:val="30"/>
          <w:szCs w:val="30"/>
        </w:rPr>
      </w:pPr>
    </w:p>
    <w:p w14:paraId="60211D1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Let us tenderly sympathize with the Church in her adversities.</w:t>
      </w:r>
    </w:p>
    <w:p w14:paraId="28D70EDD">
      <w:pPr>
        <w:pStyle w:val="2"/>
        <w:spacing w:before="321" w:line="251" w:lineRule="auto"/>
        <w:ind w:right="4" w:firstLine="3"/>
        <w:jc w:val="both"/>
        <w:rPr>
          <w:rFonts w:hint="eastAsia" w:ascii="方正楷体_GBK" w:hAnsi="方正楷体_GBK" w:eastAsia="方正楷体_GBK" w:cs="方正楷体_GBK"/>
          <w:sz w:val="30"/>
          <w:szCs w:val="30"/>
        </w:rPr>
      </w:pPr>
    </w:p>
    <w:p w14:paraId="4D3B447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第三，让我们温柔地同情教会在逆境中的遭遇。</w:t>
      </w:r>
    </w:p>
    <w:p w14:paraId="73D35AB4">
      <w:pPr>
        <w:pStyle w:val="2"/>
        <w:spacing w:before="321" w:line="251" w:lineRule="auto"/>
        <w:ind w:right="4" w:firstLine="3"/>
        <w:jc w:val="both"/>
        <w:rPr>
          <w:rFonts w:hint="eastAsia" w:ascii="方正楷体_GBK" w:hAnsi="方正楷体_GBK" w:eastAsia="方正楷体_GBK" w:cs="方正楷体_GBK"/>
          <w:sz w:val="30"/>
          <w:szCs w:val="30"/>
        </w:rPr>
      </w:pPr>
    </w:p>
    <w:p w14:paraId="3E55765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Let us rejoice in her prosperity, congratulating her in affectionate terms; "The Lord bless thee, O habitation of justice, and mountain of holiness."t</w:t>
      </w:r>
    </w:p>
    <w:p w14:paraId="66295E00">
      <w:pPr>
        <w:pStyle w:val="2"/>
        <w:spacing w:before="321" w:line="251" w:lineRule="auto"/>
        <w:ind w:right="4" w:firstLine="3"/>
        <w:jc w:val="both"/>
        <w:rPr>
          <w:rFonts w:hint="eastAsia" w:ascii="方正楷体_GBK" w:hAnsi="方正楷体_GBK" w:eastAsia="方正楷体_GBK" w:cs="方正楷体_GBK"/>
          <w:sz w:val="30"/>
          <w:szCs w:val="30"/>
        </w:rPr>
      </w:pPr>
    </w:p>
    <w:p w14:paraId="2BD4D54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第四，让我们因她的兴盛而欢欣，用亲切的话语祝贺她：“耶和华赐福给你，公义的居所啊，圣山啊！”t</w:t>
      </w:r>
    </w:p>
    <w:p w14:paraId="5E71CA42">
      <w:pPr>
        <w:pStyle w:val="2"/>
        <w:spacing w:before="321" w:line="251" w:lineRule="auto"/>
        <w:ind w:right="4" w:firstLine="3"/>
        <w:jc w:val="both"/>
        <w:rPr>
          <w:rFonts w:hint="eastAsia" w:ascii="方正楷体_GBK" w:hAnsi="方正楷体_GBK" w:eastAsia="方正楷体_GBK" w:cs="方正楷体_GBK"/>
          <w:sz w:val="30"/>
          <w:szCs w:val="30"/>
        </w:rPr>
      </w:pPr>
    </w:p>
    <w:p w14:paraId="5AB447F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 may see the good of thy chosen, that I may rejoice in the gladness of thy nation, that I may glory with thine inheritance."</w:t>
      </w:r>
    </w:p>
    <w:p w14:paraId="638E7D71">
      <w:pPr>
        <w:pStyle w:val="2"/>
        <w:spacing w:before="321" w:line="251" w:lineRule="auto"/>
        <w:ind w:right="4" w:firstLine="3"/>
        <w:jc w:val="both"/>
        <w:rPr>
          <w:rFonts w:hint="eastAsia" w:ascii="方正楷体_GBK" w:hAnsi="方正楷体_GBK" w:eastAsia="方正楷体_GBK" w:cs="方正楷体_GBK"/>
          <w:sz w:val="30"/>
          <w:szCs w:val="30"/>
        </w:rPr>
      </w:pPr>
    </w:p>
    <w:p w14:paraId="65AEB05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——“使我得见你选民的福，因你国民的快乐而快乐，与你的产业一同夸耀。”</w:t>
      </w:r>
    </w:p>
    <w:p w14:paraId="485E43C5">
      <w:pPr>
        <w:pStyle w:val="2"/>
        <w:spacing w:before="321" w:line="251" w:lineRule="auto"/>
        <w:ind w:right="4" w:firstLine="3"/>
        <w:jc w:val="both"/>
        <w:rPr>
          <w:rFonts w:hint="eastAsia" w:ascii="方正楷体_GBK" w:hAnsi="方正楷体_GBK" w:eastAsia="方正楷体_GBK" w:cs="方正楷体_GBK"/>
          <w:sz w:val="30"/>
          <w:szCs w:val="30"/>
        </w:rPr>
      </w:pPr>
    </w:p>
    <w:p w14:paraId="362845E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Let us promote the edification of the Church by all the means in our power, by discourses, by labours, by prayers.</w:t>
      </w:r>
    </w:p>
    <w:p w14:paraId="3F7902C0">
      <w:pPr>
        <w:pStyle w:val="2"/>
        <w:spacing w:before="321" w:line="251" w:lineRule="auto"/>
        <w:ind w:right="4" w:firstLine="3"/>
        <w:jc w:val="both"/>
        <w:rPr>
          <w:rFonts w:hint="eastAsia" w:ascii="方正楷体_GBK" w:hAnsi="方正楷体_GBK" w:eastAsia="方正楷体_GBK" w:cs="方正楷体_GBK"/>
          <w:sz w:val="30"/>
          <w:szCs w:val="30"/>
        </w:rPr>
      </w:pPr>
    </w:p>
    <w:p w14:paraId="6262E22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第五，让我们尽我们所能，藉着讲论、劳苦、祷告，来促进教会的建立。</w:t>
      </w:r>
    </w:p>
    <w:p w14:paraId="5E2100D4">
      <w:pPr>
        <w:pStyle w:val="2"/>
        <w:spacing w:before="321" w:line="251" w:lineRule="auto"/>
        <w:ind w:right="4" w:firstLine="3"/>
        <w:jc w:val="both"/>
        <w:rPr>
          <w:rFonts w:hint="eastAsia" w:ascii="方正楷体_GBK" w:hAnsi="方正楷体_GBK" w:eastAsia="方正楷体_GBK" w:cs="方正楷体_GBK"/>
          <w:sz w:val="30"/>
          <w:szCs w:val="30"/>
        </w:rPr>
      </w:pPr>
    </w:p>
    <w:p w14:paraId="7FA2E49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Zion's sake will I not hold my peace, and for Jerusalem's sake will I not rest, until the righteousness thereof go forth as brightness, and the salvation thereof as a lamp that burneth."v</w:t>
      </w:r>
    </w:p>
    <w:p w14:paraId="4BFA5601">
      <w:pPr>
        <w:pStyle w:val="2"/>
        <w:spacing w:before="321" w:line="251" w:lineRule="auto"/>
        <w:ind w:right="4" w:firstLine="3"/>
        <w:jc w:val="both"/>
        <w:rPr>
          <w:rFonts w:hint="eastAsia" w:ascii="方正楷体_GBK" w:hAnsi="方正楷体_GBK" w:eastAsia="方正楷体_GBK" w:cs="方正楷体_GBK"/>
          <w:sz w:val="30"/>
          <w:szCs w:val="30"/>
        </w:rPr>
      </w:pPr>
    </w:p>
    <w:p w14:paraId="2540D98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“我因锡安必不静默，为耶路撒冷必不息声，直到祂的公义如光辉发出，祂的救恩如明灯发亮。”v</w:t>
      </w:r>
    </w:p>
    <w:p w14:paraId="69A0AA20">
      <w:pPr>
        <w:pStyle w:val="2"/>
        <w:spacing w:before="321" w:line="251" w:lineRule="auto"/>
        <w:ind w:right="4" w:firstLine="3"/>
        <w:jc w:val="both"/>
        <w:rPr>
          <w:rFonts w:hint="eastAsia" w:ascii="方正楷体_GBK" w:hAnsi="方正楷体_GBK" w:eastAsia="方正楷体_GBK" w:cs="方正楷体_GBK"/>
          <w:sz w:val="30"/>
          <w:szCs w:val="30"/>
        </w:rPr>
      </w:pPr>
    </w:p>
    <w:p w14:paraId="2A78F8D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my brethren and companions' sakes, I will now say, Peace be within thee; because of the house of the Lord our God,I will seek thy good."</w:t>
      </w:r>
    </w:p>
    <w:p w14:paraId="1BD10545">
      <w:pPr>
        <w:pStyle w:val="2"/>
        <w:spacing w:before="321" w:line="251" w:lineRule="auto"/>
        <w:ind w:right="4" w:firstLine="3"/>
        <w:jc w:val="both"/>
        <w:rPr>
          <w:rFonts w:hint="eastAsia" w:ascii="方正楷体_GBK" w:hAnsi="方正楷体_GBK" w:eastAsia="方正楷体_GBK" w:cs="方正楷体_GBK"/>
          <w:sz w:val="30"/>
          <w:szCs w:val="30"/>
        </w:rPr>
      </w:pPr>
    </w:p>
    <w:p w14:paraId="4C05AF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“因我弟兄和同伴的缘故，我要说：愿平安在你中间；因耶和华我们上帝殿的缘故，我要为你求福。”</w:t>
      </w:r>
    </w:p>
    <w:p w14:paraId="064A4373">
      <w:pPr>
        <w:pStyle w:val="2"/>
        <w:spacing w:before="321" w:line="251" w:lineRule="auto"/>
        <w:ind w:right="4" w:firstLine="3"/>
        <w:jc w:val="both"/>
        <w:rPr>
          <w:rFonts w:hint="eastAsia" w:ascii="方正楷体_GBK" w:hAnsi="方正楷体_GBK" w:eastAsia="方正楷体_GBK" w:cs="方正楷体_GBK"/>
          <w:sz w:val="30"/>
          <w:szCs w:val="30"/>
        </w:rPr>
      </w:pPr>
    </w:p>
    <w:p w14:paraId="3B960CC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This is a duty which all of every rank and condition are bound to perform.</w:t>
      </w:r>
    </w:p>
    <w:p w14:paraId="26875E65">
      <w:pPr>
        <w:pStyle w:val="2"/>
        <w:spacing w:before="321" w:line="251" w:lineRule="auto"/>
        <w:ind w:right="4" w:firstLine="3"/>
        <w:jc w:val="both"/>
        <w:rPr>
          <w:rFonts w:hint="eastAsia" w:ascii="方正楷体_GBK" w:hAnsi="方正楷体_GBK" w:eastAsia="方正楷体_GBK" w:cs="方正楷体_GBK"/>
          <w:sz w:val="30"/>
          <w:szCs w:val="30"/>
        </w:rPr>
      </w:pPr>
    </w:p>
    <w:p w14:paraId="7B0301C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XXXIX. 这是所有各阶层和各种境况的人都必须履行的责任。</w:t>
      </w:r>
    </w:p>
    <w:p w14:paraId="10A8114E">
      <w:pPr>
        <w:pStyle w:val="2"/>
        <w:spacing w:before="321" w:line="251" w:lineRule="auto"/>
        <w:ind w:right="4" w:firstLine="3"/>
        <w:jc w:val="both"/>
        <w:rPr>
          <w:rFonts w:hint="eastAsia" w:ascii="方正楷体_GBK" w:hAnsi="方正楷体_GBK" w:eastAsia="方正楷体_GBK" w:cs="方正楷体_GBK"/>
          <w:sz w:val="30"/>
          <w:szCs w:val="30"/>
        </w:rPr>
      </w:pPr>
    </w:p>
    <w:p w14:paraId="1CB26FA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princes of this world devote entirely to the enlargement of Christ's kingdom, that sceptre, and that dignity, which they have received from Christ.</w:t>
      </w:r>
    </w:p>
    <w:p w14:paraId="036D356C">
      <w:pPr>
        <w:pStyle w:val="2"/>
        <w:spacing w:before="321" w:line="251" w:lineRule="auto"/>
        <w:ind w:right="4" w:firstLine="3"/>
        <w:jc w:val="both"/>
        <w:rPr>
          <w:rFonts w:hint="eastAsia" w:ascii="方正楷体_GBK" w:hAnsi="方正楷体_GBK" w:eastAsia="方正楷体_GBK" w:cs="方正楷体_GBK"/>
          <w:sz w:val="30"/>
          <w:szCs w:val="30"/>
        </w:rPr>
      </w:pPr>
    </w:p>
    <w:p w14:paraId="5830B22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让这世界的君王将他们从基督那里领受的权杖和尊荣，完全奉献给基督国度的扩展。</w:t>
      </w:r>
    </w:p>
    <w:p w14:paraId="240989F7">
      <w:pPr>
        <w:pStyle w:val="2"/>
        <w:spacing w:before="321" w:line="251" w:lineRule="auto"/>
        <w:ind w:right="4" w:firstLine="3"/>
        <w:jc w:val="both"/>
        <w:rPr>
          <w:rFonts w:hint="eastAsia" w:ascii="方正楷体_GBK" w:hAnsi="方正楷体_GBK" w:eastAsia="方正楷体_GBK" w:cs="方正楷体_GBK"/>
          <w:sz w:val="30"/>
          <w:szCs w:val="30"/>
        </w:rPr>
      </w:pPr>
    </w:p>
    <w:p w14:paraId="23BAC01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"Kings shall be thy nursing-fathers, and their queens thy nursing-mothers."</w:t>
      </w:r>
    </w:p>
    <w:p w14:paraId="5818F3AF">
      <w:pPr>
        <w:pStyle w:val="2"/>
        <w:spacing w:before="321" w:line="251" w:lineRule="auto"/>
        <w:ind w:right="4" w:firstLine="3"/>
        <w:jc w:val="both"/>
        <w:rPr>
          <w:rFonts w:hint="eastAsia" w:ascii="方正楷体_GBK" w:hAnsi="方正楷体_GBK" w:eastAsia="方正楷体_GBK" w:cs="方正楷体_GBK"/>
          <w:sz w:val="30"/>
          <w:szCs w:val="30"/>
        </w:rPr>
      </w:pPr>
    </w:p>
    <w:p w14:paraId="213124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“列王必作你的养父，王后必作你的乳母。”</w:t>
      </w:r>
    </w:p>
    <w:p w14:paraId="0FE20CFA">
      <w:pPr>
        <w:pStyle w:val="2"/>
        <w:spacing w:before="321" w:line="251" w:lineRule="auto"/>
        <w:ind w:right="4" w:firstLine="3"/>
        <w:jc w:val="both"/>
        <w:rPr>
          <w:rFonts w:hint="eastAsia" w:ascii="方正楷体_GBK" w:hAnsi="方正楷体_GBK" w:eastAsia="方正楷体_GBK" w:cs="方正楷体_GBK"/>
          <w:sz w:val="30"/>
          <w:szCs w:val="30"/>
        </w:rPr>
      </w:pPr>
    </w:p>
    <w:p w14:paraId="561A125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rulers of Churches esteem it the sole business committed to them, to exert their abilities with unwearied diligence in promoting the interests of the Church.</w:t>
      </w:r>
    </w:p>
    <w:p w14:paraId="17C87B09">
      <w:pPr>
        <w:pStyle w:val="2"/>
        <w:spacing w:before="321" w:line="251" w:lineRule="auto"/>
        <w:ind w:right="4" w:firstLine="3"/>
        <w:jc w:val="both"/>
        <w:rPr>
          <w:rFonts w:hint="eastAsia" w:ascii="方正楷体_GBK" w:hAnsi="方正楷体_GBK" w:eastAsia="方正楷体_GBK" w:cs="方正楷体_GBK"/>
          <w:sz w:val="30"/>
          <w:szCs w:val="30"/>
        </w:rPr>
      </w:pPr>
    </w:p>
    <w:p w14:paraId="17B45B0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让教会的治理者将促进教会的利益视为他们受托的唯一事务，并以不倦的勤奋发挥他们的才能。</w:t>
      </w:r>
    </w:p>
    <w:p w14:paraId="04E14EAE">
      <w:pPr>
        <w:pStyle w:val="2"/>
        <w:spacing w:before="321" w:line="251" w:lineRule="auto"/>
        <w:ind w:right="4" w:firstLine="3"/>
        <w:jc w:val="both"/>
        <w:rPr>
          <w:rFonts w:hint="eastAsia" w:ascii="方正楷体_GBK" w:hAnsi="方正楷体_GBK" w:eastAsia="方正楷体_GBK" w:cs="方正楷体_GBK"/>
          <w:sz w:val="30"/>
          <w:szCs w:val="30"/>
        </w:rPr>
      </w:pPr>
    </w:p>
    <w:p w14:paraId="102957D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have set watchmen upon thy walls, O Jerusalem, which shall never hold their peace day nor night: ye that make mention of the Lord, keep not silence."y</w:t>
      </w:r>
    </w:p>
    <w:p w14:paraId="4A00DE8A">
      <w:pPr>
        <w:pStyle w:val="2"/>
        <w:spacing w:before="321" w:line="251" w:lineRule="auto"/>
        <w:ind w:right="4" w:firstLine="3"/>
        <w:jc w:val="both"/>
        <w:rPr>
          <w:rFonts w:hint="eastAsia" w:ascii="方正楷体_GBK" w:hAnsi="方正楷体_GBK" w:eastAsia="方正楷体_GBK" w:cs="方正楷体_GBK"/>
          <w:sz w:val="30"/>
          <w:szCs w:val="30"/>
        </w:rPr>
      </w:pPr>
    </w:p>
    <w:p w14:paraId="46E3913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“耶路撒冷啊，我在你城上设立守望的，他们昼夜必不静默；题说耶和华的，你们不要歇息。”y</w:t>
      </w:r>
    </w:p>
    <w:p w14:paraId="040F4BB0">
      <w:pPr>
        <w:pStyle w:val="2"/>
        <w:spacing w:before="321" w:line="251" w:lineRule="auto"/>
        <w:ind w:right="4" w:firstLine="3"/>
        <w:jc w:val="both"/>
        <w:rPr>
          <w:rFonts w:hint="eastAsia" w:ascii="方正楷体_GBK" w:hAnsi="方正楷体_GBK" w:eastAsia="方正楷体_GBK" w:cs="方正楷体_GBK"/>
          <w:sz w:val="30"/>
          <w:szCs w:val="30"/>
        </w:rPr>
      </w:pPr>
    </w:p>
    <w:p w14:paraId="4914B97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believers of the common people remember, that it is incumbent on them also, by holy conferences on religion, and by the example of an irreproachable life, to allure to the fellowship of the Church, and to confirm in her communion, first of all, their domestics; then their neighbours; and in fine, all of every description with whom they have intercourse.</w:t>
      </w:r>
    </w:p>
    <w:p w14:paraId="6E70C53A">
      <w:pPr>
        <w:pStyle w:val="2"/>
        <w:spacing w:before="321" w:line="251" w:lineRule="auto"/>
        <w:ind w:right="4" w:firstLine="3"/>
        <w:jc w:val="both"/>
        <w:rPr>
          <w:rFonts w:hint="eastAsia" w:ascii="方正楷体_GBK" w:hAnsi="方正楷体_GBK" w:eastAsia="方正楷体_GBK" w:cs="方正楷体_GBK"/>
          <w:sz w:val="30"/>
          <w:szCs w:val="30"/>
        </w:rPr>
      </w:pPr>
    </w:p>
    <w:p w14:paraId="32C5F63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平信徒谨记，他们也有责任，藉着关于宗教的神圣交通，以及无可指摘的生活榜样，吸引人加入教会的团契，并坚固在她的交通中，首先是他们的家属；然后是他们的邻舍；最后是所有与他们有交往的各色人等。</w:t>
      </w:r>
    </w:p>
    <w:p w14:paraId="7F23FF79">
      <w:pPr>
        <w:pStyle w:val="2"/>
        <w:spacing w:before="321" w:line="251" w:lineRule="auto"/>
        <w:ind w:right="4" w:firstLine="3"/>
        <w:jc w:val="both"/>
        <w:rPr>
          <w:rFonts w:hint="eastAsia" w:ascii="方正楷体_GBK" w:hAnsi="方正楷体_GBK" w:eastAsia="方正楷体_GBK" w:cs="方正楷体_GBK"/>
          <w:sz w:val="30"/>
          <w:szCs w:val="30"/>
        </w:rPr>
      </w:pPr>
    </w:p>
    <w:p w14:paraId="70C251F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"Wherefore, comfort yourselves together, and edify one another, even as also ye do," &amp;c.</w:t>
      </w:r>
    </w:p>
    <w:p w14:paraId="010D82C7">
      <w:pPr>
        <w:pStyle w:val="2"/>
        <w:spacing w:before="321" w:line="251" w:lineRule="auto"/>
        <w:ind w:right="4" w:firstLine="3"/>
        <w:jc w:val="both"/>
        <w:rPr>
          <w:rFonts w:hint="eastAsia" w:ascii="方正楷体_GBK" w:hAnsi="方正楷体_GBK" w:eastAsia="方正楷体_GBK" w:cs="方正楷体_GBK"/>
          <w:sz w:val="30"/>
          <w:szCs w:val="30"/>
        </w:rPr>
      </w:pPr>
    </w:p>
    <w:p w14:paraId="0B8064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“所以你们当彼此安慰，互相建立，正如你们素常所行的等等。”</w:t>
      </w:r>
    </w:p>
    <w:p w14:paraId="14ACCC36">
      <w:pPr>
        <w:pStyle w:val="2"/>
        <w:spacing w:before="321" w:line="251" w:lineRule="auto"/>
        <w:ind w:right="4" w:firstLine="3"/>
        <w:jc w:val="both"/>
        <w:rPr>
          <w:rFonts w:hint="eastAsia" w:ascii="方正楷体_GBK" w:hAnsi="方正楷体_GBK" w:eastAsia="方正楷体_GBK" w:cs="方正楷体_GBK"/>
          <w:sz w:val="30"/>
          <w:szCs w:val="30"/>
        </w:rPr>
      </w:pPr>
    </w:p>
    <w:p w14:paraId="5DE4C8B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here I include even our wives,a and our daughters, whom it no less becomes to lend their assistance in building the walls of the spiritual Jerusalem, than it became the daughters of Shallum of old to repair the walls of the earthly Jerusalem.</w:t>
      </w:r>
    </w:p>
    <w:p w14:paraId="6DE43E9C">
      <w:pPr>
        <w:pStyle w:val="2"/>
        <w:spacing w:before="321" w:line="251" w:lineRule="auto"/>
        <w:ind w:right="4" w:firstLine="3"/>
        <w:jc w:val="both"/>
        <w:rPr>
          <w:rFonts w:hint="eastAsia" w:ascii="方正楷体_GBK" w:hAnsi="方正楷体_GBK" w:eastAsia="方正楷体_GBK" w:cs="方正楷体_GBK"/>
          <w:sz w:val="30"/>
          <w:szCs w:val="30"/>
        </w:rPr>
      </w:pPr>
    </w:p>
    <w:p w14:paraId="540CCE7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在此，我甚至包括我们的妻子a和我们的女儿，她们协助建造属灵耶路撒冷的城墙，正如古时沙龙（Shallum）的女儿们修补属地耶路撒冷的城墙一样合宜。</w:t>
      </w:r>
    </w:p>
    <w:p w14:paraId="4B4CC243">
      <w:pPr>
        <w:pStyle w:val="2"/>
        <w:spacing w:before="321" w:line="251" w:lineRule="auto"/>
        <w:ind w:right="4" w:firstLine="3"/>
        <w:jc w:val="both"/>
        <w:rPr>
          <w:rFonts w:hint="eastAsia" w:ascii="方正楷体_GBK" w:hAnsi="方正楷体_GBK" w:eastAsia="方正楷体_GBK" w:cs="方正楷体_GBK"/>
          <w:sz w:val="30"/>
          <w:szCs w:val="30"/>
        </w:rPr>
      </w:pPr>
    </w:p>
    <w:p w14:paraId="4FFFDA5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is there, in short, that is not under indispensable obligations to offer up daily prayers on behalf of the Church?</w:t>
      </w:r>
    </w:p>
    <w:p w14:paraId="67E56313">
      <w:pPr>
        <w:pStyle w:val="2"/>
        <w:spacing w:before="321" w:line="251" w:lineRule="auto"/>
        <w:ind w:right="4" w:firstLine="3"/>
        <w:jc w:val="both"/>
        <w:rPr>
          <w:rFonts w:hint="eastAsia" w:ascii="方正楷体_GBK" w:hAnsi="方正楷体_GBK" w:eastAsia="方正楷体_GBK" w:cs="方正楷体_GBK"/>
          <w:sz w:val="30"/>
          <w:szCs w:val="30"/>
        </w:rPr>
      </w:pPr>
    </w:p>
    <w:p w14:paraId="70B8EC3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总之，有谁不负有为教会每日献上祷告的不可推卸的义务呢？</w:t>
      </w:r>
    </w:p>
    <w:p w14:paraId="14238AC0">
      <w:pPr>
        <w:pStyle w:val="2"/>
        <w:spacing w:before="321" w:line="251" w:lineRule="auto"/>
        <w:ind w:right="4" w:firstLine="3"/>
        <w:jc w:val="both"/>
        <w:rPr>
          <w:rFonts w:hint="eastAsia" w:ascii="方正楷体_GBK" w:hAnsi="方正楷体_GBK" w:eastAsia="方正楷体_GBK" w:cs="方正楷体_GBK"/>
          <w:sz w:val="30"/>
          <w:szCs w:val="30"/>
        </w:rPr>
      </w:pPr>
    </w:p>
    <w:p w14:paraId="23FE83B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kingdom come."</w:t>
      </w:r>
    </w:p>
    <w:p w14:paraId="0E21F155">
      <w:pPr>
        <w:pStyle w:val="2"/>
        <w:spacing w:before="321" w:line="251" w:lineRule="auto"/>
        <w:ind w:right="4" w:firstLine="3"/>
        <w:jc w:val="both"/>
        <w:rPr>
          <w:rFonts w:hint="eastAsia" w:ascii="方正楷体_GBK" w:hAnsi="方正楷体_GBK" w:eastAsia="方正楷体_GBK" w:cs="方正楷体_GBK"/>
          <w:sz w:val="30"/>
          <w:szCs w:val="30"/>
        </w:rPr>
      </w:pPr>
    </w:p>
    <w:p w14:paraId="3659904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“愿祢的国降临。”</w:t>
      </w:r>
    </w:p>
    <w:p w14:paraId="26056CC3">
      <w:pPr>
        <w:pStyle w:val="2"/>
        <w:spacing w:before="321" w:line="251" w:lineRule="auto"/>
        <w:ind w:right="4" w:firstLine="3"/>
        <w:jc w:val="both"/>
        <w:rPr>
          <w:rFonts w:hint="eastAsia" w:ascii="方正楷体_GBK" w:hAnsi="方正楷体_GBK" w:eastAsia="方正楷体_GBK" w:cs="方正楷体_GBK"/>
          <w:sz w:val="30"/>
          <w:szCs w:val="30"/>
        </w:rPr>
      </w:pPr>
    </w:p>
    <w:p w14:paraId="7DD6653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 good in thy good pleasure unto Zion; build thou the walls of Jerusalem."c</w:t>
      </w:r>
    </w:p>
    <w:p w14:paraId="3DF5C4C5">
      <w:pPr>
        <w:pStyle w:val="2"/>
        <w:spacing w:before="321" w:line="251" w:lineRule="auto"/>
        <w:ind w:right="4" w:firstLine="3"/>
        <w:jc w:val="both"/>
        <w:rPr>
          <w:rFonts w:hint="eastAsia" w:ascii="方正楷体_GBK" w:hAnsi="方正楷体_GBK" w:eastAsia="方正楷体_GBK" w:cs="方正楷体_GBK"/>
          <w:sz w:val="30"/>
          <w:szCs w:val="30"/>
        </w:rPr>
      </w:pPr>
    </w:p>
    <w:p w14:paraId="6424BDF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“求祢按祢的美意善待锡安；建造耶路撒冷的城墙。”c</w:t>
      </w:r>
    </w:p>
    <w:p w14:paraId="177D2571">
      <w:pPr>
        <w:pStyle w:val="2"/>
        <w:spacing w:before="321" w:line="251" w:lineRule="auto"/>
        <w:ind w:right="4" w:firstLine="3"/>
        <w:jc w:val="both"/>
        <w:rPr>
          <w:rFonts w:hint="eastAsia" w:ascii="方正楷体_GBK" w:hAnsi="方正楷体_GBK" w:eastAsia="方正楷体_GBK" w:cs="方正楷体_GBK"/>
          <w:sz w:val="30"/>
          <w:szCs w:val="30"/>
        </w:rPr>
      </w:pPr>
    </w:p>
    <w:p w14:paraId="37EC80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"Oh! that the salvation of Israel were come out of Zion!</w:t>
      </w:r>
    </w:p>
    <w:p w14:paraId="3613A638">
      <w:pPr>
        <w:pStyle w:val="2"/>
        <w:spacing w:before="321" w:line="251" w:lineRule="auto"/>
        <w:ind w:right="4" w:firstLine="3"/>
        <w:jc w:val="both"/>
        <w:rPr>
          <w:rFonts w:hint="eastAsia" w:ascii="方正楷体_GBK" w:hAnsi="方正楷体_GBK" w:eastAsia="方正楷体_GBK" w:cs="方正楷体_GBK"/>
          <w:sz w:val="30"/>
          <w:szCs w:val="30"/>
        </w:rPr>
      </w:pPr>
    </w:p>
    <w:p w14:paraId="57F59F4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“哦！愿以色列的救恩从锡安而出！</w:t>
      </w:r>
    </w:p>
    <w:p w14:paraId="37B7FBBF">
      <w:pPr>
        <w:pStyle w:val="2"/>
        <w:spacing w:before="321" w:line="251" w:lineRule="auto"/>
        <w:ind w:right="4" w:firstLine="3"/>
        <w:jc w:val="both"/>
        <w:rPr>
          <w:rFonts w:hint="eastAsia" w:ascii="方正楷体_GBK" w:hAnsi="方正楷体_GBK" w:eastAsia="方正楷体_GBK" w:cs="方正楷体_GBK"/>
          <w:sz w:val="30"/>
          <w:szCs w:val="30"/>
        </w:rPr>
      </w:pPr>
    </w:p>
    <w:p w14:paraId="62EDB7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Lord bringeth back the captivity of his people, Jacobshall rejoice, and Israel shall be glad."</w:t>
      </w:r>
    </w:p>
    <w:p w14:paraId="027F9DF9">
      <w:pPr>
        <w:pStyle w:val="2"/>
        <w:spacing w:before="321" w:line="251" w:lineRule="auto"/>
        <w:ind w:right="4" w:firstLine="3"/>
        <w:jc w:val="both"/>
        <w:rPr>
          <w:rFonts w:hint="eastAsia" w:ascii="方正楷体_GBK" w:hAnsi="方正楷体_GBK" w:eastAsia="方正楷体_GBK" w:cs="方正楷体_GBK"/>
          <w:sz w:val="30"/>
          <w:szCs w:val="30"/>
        </w:rPr>
      </w:pPr>
    </w:p>
    <w:p w14:paraId="0BECFC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当耶和华救回祂被掳的子民，雅各要快乐，以色列要欢喜。”</w:t>
      </w:r>
    </w:p>
    <w:p w14:paraId="236593BE">
      <w:pPr>
        <w:pStyle w:val="2"/>
        <w:spacing w:before="321" w:line="251" w:lineRule="auto"/>
        <w:ind w:right="4" w:firstLine="3"/>
        <w:jc w:val="both"/>
        <w:rPr>
          <w:rFonts w:hint="eastAsia" w:ascii="方正楷体_GBK" w:hAnsi="方正楷体_GBK" w:eastAsia="方正楷体_GBK" w:cs="方正楷体_GBK"/>
          <w:sz w:val="30"/>
          <w:szCs w:val="30"/>
        </w:rPr>
      </w:pPr>
    </w:p>
    <w:p w14:paraId="2D8757C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The article in the Creed immediately following, namely, that of THE COMMUNION OF SAINTS, is so closely connected with the one relating to the Holy Catholic Church, that it appears to be nearly the same.</w:t>
      </w:r>
    </w:p>
    <w:p w14:paraId="1780C80A">
      <w:pPr>
        <w:pStyle w:val="2"/>
        <w:spacing w:before="321" w:line="251" w:lineRule="auto"/>
        <w:ind w:right="4" w:firstLine="3"/>
        <w:jc w:val="both"/>
        <w:rPr>
          <w:rFonts w:hint="eastAsia" w:ascii="方正楷体_GBK" w:hAnsi="方正楷体_GBK" w:eastAsia="方正楷体_GBK" w:cs="方正楷体_GBK"/>
          <w:sz w:val="30"/>
          <w:szCs w:val="30"/>
        </w:rPr>
      </w:pPr>
    </w:p>
    <w:p w14:paraId="1A778F0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 信经中紧随其后的条款，即“圣徒相通”（THE COMMUNION OF SAINTS），与关乎“圣而公之教会”（Holy Catholic Church）的条款联系如此紧密，以致它们几乎相同。</w:t>
      </w:r>
    </w:p>
    <w:p w14:paraId="2AEFB7BB">
      <w:pPr>
        <w:pStyle w:val="2"/>
        <w:spacing w:before="321" w:line="251" w:lineRule="auto"/>
        <w:ind w:right="4" w:firstLine="3"/>
        <w:jc w:val="both"/>
        <w:rPr>
          <w:rFonts w:hint="eastAsia" w:ascii="方正楷体_GBK" w:hAnsi="方正楷体_GBK" w:eastAsia="方正楷体_GBK" w:cs="方正楷体_GBK"/>
          <w:sz w:val="30"/>
          <w:szCs w:val="30"/>
        </w:rPr>
      </w:pPr>
    </w:p>
    <w:p w14:paraId="771F292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is the Church but a Society?</w:t>
      </w:r>
    </w:p>
    <w:p w14:paraId="513C56EC">
      <w:pPr>
        <w:pStyle w:val="2"/>
        <w:spacing w:before="321" w:line="251" w:lineRule="auto"/>
        <w:ind w:right="4" w:firstLine="3"/>
        <w:jc w:val="both"/>
        <w:rPr>
          <w:rFonts w:hint="eastAsia" w:ascii="方正楷体_GBK" w:hAnsi="方正楷体_GBK" w:eastAsia="方正楷体_GBK" w:cs="方正楷体_GBK"/>
          <w:sz w:val="30"/>
          <w:szCs w:val="30"/>
        </w:rPr>
      </w:pPr>
    </w:p>
    <w:p w14:paraId="5F9C7D8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因为教会岂不就是一个社群（Society）吗？</w:t>
      </w:r>
    </w:p>
    <w:p w14:paraId="4FF38B51">
      <w:pPr>
        <w:pStyle w:val="2"/>
        <w:spacing w:before="321" w:line="251" w:lineRule="auto"/>
        <w:ind w:right="4" w:firstLine="3"/>
        <w:jc w:val="both"/>
        <w:rPr>
          <w:rFonts w:hint="eastAsia" w:ascii="方正楷体_GBK" w:hAnsi="方正楷体_GBK" w:eastAsia="方正楷体_GBK" w:cs="方正楷体_GBK"/>
          <w:sz w:val="30"/>
          <w:szCs w:val="30"/>
        </w:rPr>
      </w:pPr>
    </w:p>
    <w:p w14:paraId="238EC58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a Society, but the union of persons possessing some privilege in common?</w:t>
      </w:r>
    </w:p>
    <w:p w14:paraId="7B074657">
      <w:pPr>
        <w:pStyle w:val="2"/>
        <w:spacing w:before="321" w:line="251" w:lineRule="auto"/>
        <w:ind w:right="4" w:firstLine="3"/>
        <w:jc w:val="both"/>
        <w:rPr>
          <w:rFonts w:hint="eastAsia" w:ascii="方正楷体_GBK" w:hAnsi="方正楷体_GBK" w:eastAsia="方正楷体_GBK" w:cs="方正楷体_GBK"/>
          <w:sz w:val="30"/>
          <w:szCs w:val="30"/>
        </w:rPr>
      </w:pPr>
    </w:p>
    <w:p w14:paraId="528CFAD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社群（Society）岂不就是拥有某些共同特权之人的联合吗？</w:t>
      </w:r>
    </w:p>
    <w:p w14:paraId="44112220">
      <w:pPr>
        <w:pStyle w:val="2"/>
        <w:spacing w:before="321" w:line="251" w:lineRule="auto"/>
        <w:ind w:right="4" w:firstLine="3"/>
        <w:jc w:val="both"/>
        <w:rPr>
          <w:rFonts w:hint="eastAsia" w:ascii="方正楷体_GBK" w:hAnsi="方正楷体_GBK" w:eastAsia="方正楷体_GBK" w:cs="方正楷体_GBK"/>
          <w:sz w:val="30"/>
          <w:szCs w:val="30"/>
        </w:rPr>
      </w:pPr>
    </w:p>
    <w:p w14:paraId="1B35F7F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are they, besides, that compose the Church, excepting the Saints?</w:t>
      </w:r>
    </w:p>
    <w:p w14:paraId="376EFFBC">
      <w:pPr>
        <w:pStyle w:val="2"/>
        <w:spacing w:before="321" w:line="251" w:lineRule="auto"/>
        <w:ind w:right="4" w:firstLine="3"/>
        <w:jc w:val="both"/>
        <w:rPr>
          <w:rFonts w:hint="eastAsia" w:ascii="方正楷体_GBK" w:hAnsi="方正楷体_GBK" w:eastAsia="方正楷体_GBK" w:cs="方正楷体_GBK"/>
          <w:sz w:val="30"/>
          <w:szCs w:val="30"/>
        </w:rPr>
      </w:pPr>
    </w:p>
    <w:p w14:paraId="6756F5F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此外，除了圣徒，还有谁组成教会呢？</w:t>
      </w:r>
    </w:p>
    <w:p w14:paraId="72A6FF33">
      <w:pPr>
        <w:pStyle w:val="2"/>
        <w:spacing w:before="321" w:line="251" w:lineRule="auto"/>
        <w:ind w:right="4" w:firstLine="3"/>
        <w:jc w:val="both"/>
        <w:rPr>
          <w:rFonts w:hint="eastAsia" w:ascii="方正楷体_GBK" w:hAnsi="方正楷体_GBK" w:eastAsia="方正楷体_GBK" w:cs="方正楷体_GBK"/>
          <w:sz w:val="30"/>
          <w:szCs w:val="30"/>
        </w:rPr>
      </w:pPr>
    </w:p>
    <w:p w14:paraId="6C7A292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the Catholic Church, in fine, but the association of Gentiles with Jews in the paths of holiness?</w:t>
      </w:r>
    </w:p>
    <w:p w14:paraId="08F4F0A6">
      <w:pPr>
        <w:pStyle w:val="2"/>
        <w:spacing w:before="321" w:line="251" w:lineRule="auto"/>
        <w:ind w:right="4" w:firstLine="3"/>
        <w:jc w:val="both"/>
        <w:rPr>
          <w:rFonts w:hint="eastAsia" w:ascii="方正楷体_GBK" w:hAnsi="方正楷体_GBK" w:eastAsia="方正楷体_GBK" w:cs="方正楷体_GBK"/>
          <w:sz w:val="30"/>
          <w:szCs w:val="30"/>
        </w:rPr>
      </w:pPr>
    </w:p>
    <w:p w14:paraId="5EAFE6C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总之，大公教会（Catholic Church）岂不就是外邦人与犹太人在圣洁道路上的联合吗？</w:t>
      </w:r>
    </w:p>
    <w:p w14:paraId="135E1604">
      <w:pPr>
        <w:pStyle w:val="2"/>
        <w:spacing w:before="321" w:line="251" w:lineRule="auto"/>
        <w:ind w:right="4" w:firstLine="3"/>
        <w:jc w:val="both"/>
        <w:rPr>
          <w:rFonts w:hint="eastAsia" w:ascii="方正楷体_GBK" w:hAnsi="方正楷体_GBK" w:eastAsia="方正楷体_GBK" w:cs="方正楷体_GBK"/>
          <w:sz w:val="30"/>
          <w:szCs w:val="30"/>
        </w:rPr>
      </w:pPr>
    </w:p>
    <w:p w14:paraId="4A6256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also this additional article of the Communion of Saints, is not found in many of the ancient copies of the Creed.</w:t>
      </w:r>
    </w:p>
    <w:p w14:paraId="535DFBBC">
      <w:pPr>
        <w:pStyle w:val="2"/>
        <w:spacing w:before="321" w:line="251" w:lineRule="auto"/>
        <w:ind w:right="4" w:firstLine="3"/>
        <w:jc w:val="both"/>
        <w:rPr>
          <w:rFonts w:hint="eastAsia" w:ascii="方正楷体_GBK" w:hAnsi="方正楷体_GBK" w:eastAsia="方正楷体_GBK" w:cs="方正楷体_GBK"/>
          <w:sz w:val="30"/>
          <w:szCs w:val="30"/>
        </w:rPr>
      </w:pPr>
    </w:p>
    <w:p w14:paraId="5EA8B72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因此，这附加的“圣徒相通”条款，在许多古代信经抄本中都找不到。</w:t>
      </w:r>
    </w:p>
    <w:p w14:paraId="5D51CC56">
      <w:pPr>
        <w:pStyle w:val="2"/>
        <w:spacing w:before="321" w:line="251" w:lineRule="auto"/>
        <w:ind w:right="4" w:firstLine="3"/>
        <w:jc w:val="both"/>
        <w:rPr>
          <w:rFonts w:hint="eastAsia" w:ascii="方正楷体_GBK" w:hAnsi="方正楷体_GBK" w:eastAsia="方正楷体_GBK" w:cs="方正楷体_GBK"/>
          <w:sz w:val="30"/>
          <w:szCs w:val="30"/>
        </w:rPr>
      </w:pPr>
    </w:p>
    <w:p w14:paraId="0BC8DCE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in Jerome against the Luciferians, nor in Augustine on Faith and the Creed, nor in Rufinus, nor in Maximus of Turin; and many others, both in the East and West, have purposely omitted it.</w:t>
      </w:r>
    </w:p>
    <w:p w14:paraId="0ED794F1">
      <w:pPr>
        <w:pStyle w:val="2"/>
        <w:spacing w:before="321" w:line="251" w:lineRule="auto"/>
        <w:ind w:right="4" w:firstLine="3"/>
        <w:jc w:val="both"/>
        <w:rPr>
          <w:rFonts w:hint="eastAsia" w:ascii="方正楷体_GBK" w:hAnsi="方正楷体_GBK" w:eastAsia="方正楷体_GBK" w:cs="方正楷体_GBK"/>
          <w:sz w:val="30"/>
          <w:szCs w:val="30"/>
        </w:rPr>
      </w:pPr>
    </w:p>
    <w:p w14:paraId="1D63D1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它不在耶柔米（Jerome）反对路西弗派（Luciferians）的著作中，也不在奥古斯丁（Augustine）关于信心和信经的著作中，也不在鲁菲努（Rufinus）或都灵的马克西姆（Maximus of Turin）的著作中；东西方许多其他人都特意省略了它。</w:t>
      </w:r>
    </w:p>
    <w:p w14:paraId="53E29B6B">
      <w:pPr>
        <w:pStyle w:val="2"/>
        <w:spacing w:before="321" w:line="251" w:lineRule="auto"/>
        <w:ind w:right="4" w:firstLine="3"/>
        <w:jc w:val="both"/>
        <w:rPr>
          <w:rFonts w:hint="eastAsia" w:ascii="方正楷体_GBK" w:hAnsi="方正楷体_GBK" w:eastAsia="方正楷体_GBK" w:cs="方正楷体_GBK"/>
          <w:sz w:val="30"/>
          <w:szCs w:val="30"/>
        </w:rPr>
      </w:pPr>
    </w:p>
    <w:p w14:paraId="69DD217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it is now received amongst all Christians, and as it expresses more explicitly some ideas which are rather implied in the article respecting the Church, we shall now briefly treat of it.</w:t>
      </w:r>
    </w:p>
    <w:p w14:paraId="31775080">
      <w:pPr>
        <w:pStyle w:val="2"/>
        <w:spacing w:before="321" w:line="251" w:lineRule="auto"/>
        <w:ind w:right="4" w:firstLine="3"/>
        <w:jc w:val="both"/>
        <w:rPr>
          <w:rFonts w:hint="eastAsia" w:ascii="方正楷体_GBK" w:hAnsi="方正楷体_GBK" w:eastAsia="方正楷体_GBK" w:cs="方正楷体_GBK"/>
          <w:sz w:val="30"/>
          <w:szCs w:val="30"/>
        </w:rPr>
      </w:pPr>
    </w:p>
    <w:p w14:paraId="57F7BAA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然而，由于它现在已被所有基督徒所接受，并且它更明确地表达了一些在关于教会的条款中只是暗示的观念，我们现在将简要地论述它。</w:t>
      </w:r>
    </w:p>
    <w:p w14:paraId="67640552">
      <w:pPr>
        <w:pStyle w:val="2"/>
        <w:spacing w:before="321" w:line="251" w:lineRule="auto"/>
        <w:ind w:right="4" w:firstLine="3"/>
        <w:jc w:val="both"/>
        <w:rPr>
          <w:rFonts w:hint="eastAsia" w:ascii="方正楷体_GBK" w:hAnsi="方正楷体_GBK" w:eastAsia="方正楷体_GBK" w:cs="方正楷体_GBK"/>
          <w:sz w:val="30"/>
          <w:szCs w:val="30"/>
        </w:rPr>
      </w:pPr>
    </w:p>
    <w:p w14:paraId="223DC0B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show, First, Whom we are here to understand by SAINTS.</w:t>
      </w:r>
    </w:p>
    <w:p w14:paraId="34FD2993">
      <w:pPr>
        <w:pStyle w:val="2"/>
        <w:spacing w:before="321" w:line="251" w:lineRule="auto"/>
        <w:ind w:right="4" w:firstLine="3"/>
        <w:jc w:val="both"/>
        <w:rPr>
          <w:rFonts w:hint="eastAsia" w:ascii="方正楷体_GBK" w:hAnsi="方正楷体_GBK" w:eastAsia="方正楷体_GBK" w:cs="方正楷体_GBK"/>
          <w:sz w:val="30"/>
          <w:szCs w:val="30"/>
        </w:rPr>
      </w:pPr>
    </w:p>
    <w:p w14:paraId="0CF9A5B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让我们首先说明，我们在此当如何理解圣徒（SAINTS）。</w:t>
      </w:r>
    </w:p>
    <w:p w14:paraId="4172EFC5">
      <w:pPr>
        <w:pStyle w:val="2"/>
        <w:spacing w:before="321" w:line="251" w:lineRule="auto"/>
        <w:ind w:right="4" w:firstLine="3"/>
        <w:jc w:val="both"/>
        <w:rPr>
          <w:rFonts w:hint="eastAsia" w:ascii="方正楷体_GBK" w:hAnsi="方正楷体_GBK" w:eastAsia="方正楷体_GBK" w:cs="方正楷体_GBK"/>
          <w:sz w:val="30"/>
          <w:szCs w:val="30"/>
        </w:rPr>
      </w:pPr>
    </w:p>
    <w:p w14:paraId="1DB6E78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Secondly, In what the COMMUNION OF SAINTS consists.</w:t>
      </w:r>
    </w:p>
    <w:p w14:paraId="6F3E0CFA">
      <w:pPr>
        <w:pStyle w:val="2"/>
        <w:spacing w:before="321" w:line="251" w:lineRule="auto"/>
        <w:ind w:right="4" w:firstLine="3"/>
        <w:jc w:val="both"/>
        <w:rPr>
          <w:rFonts w:hint="eastAsia" w:ascii="方正楷体_GBK" w:hAnsi="方正楷体_GBK" w:eastAsia="方正楷体_GBK" w:cs="方正楷体_GBK"/>
          <w:sz w:val="30"/>
          <w:szCs w:val="30"/>
        </w:rPr>
      </w:pPr>
    </w:p>
    <w:p w14:paraId="6E98C76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其次，圣徒相通（COMMUNION OF SAINTS）包含什么。</w:t>
      </w:r>
    </w:p>
    <w:p w14:paraId="7AF6592A">
      <w:pPr>
        <w:pStyle w:val="2"/>
        <w:spacing w:before="321" w:line="251" w:lineRule="auto"/>
        <w:ind w:right="4" w:firstLine="3"/>
        <w:jc w:val="both"/>
        <w:rPr>
          <w:rFonts w:hint="eastAsia" w:ascii="方正楷体_GBK" w:hAnsi="方正楷体_GBK" w:eastAsia="方正楷体_GBK" w:cs="方正楷体_GBK"/>
          <w:sz w:val="30"/>
          <w:szCs w:val="30"/>
        </w:rPr>
      </w:pPr>
    </w:p>
    <w:p w14:paraId="090D3FF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Thirdly, What is implied in BELIEVING the Communion of Saints.</w:t>
      </w:r>
    </w:p>
    <w:p w14:paraId="02694D37">
      <w:pPr>
        <w:pStyle w:val="2"/>
        <w:spacing w:before="321" w:line="251" w:lineRule="auto"/>
        <w:ind w:right="4" w:firstLine="3"/>
        <w:jc w:val="both"/>
        <w:rPr>
          <w:rFonts w:hint="eastAsia" w:ascii="方正楷体_GBK" w:hAnsi="方正楷体_GBK" w:eastAsia="方正楷体_GBK" w:cs="方正楷体_GBK"/>
          <w:sz w:val="30"/>
          <w:szCs w:val="30"/>
        </w:rPr>
      </w:pPr>
    </w:p>
    <w:p w14:paraId="3F01210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第三，相信（BELIEVING）圣徒相通意味着什么。</w:t>
      </w:r>
    </w:p>
    <w:p w14:paraId="74EF7BAB">
      <w:pPr>
        <w:pStyle w:val="2"/>
        <w:spacing w:before="321" w:line="251" w:lineRule="auto"/>
        <w:ind w:right="4" w:firstLine="3"/>
        <w:jc w:val="both"/>
        <w:rPr>
          <w:rFonts w:hint="eastAsia" w:ascii="方正楷体_GBK" w:hAnsi="方正楷体_GBK" w:eastAsia="方正楷体_GBK" w:cs="方正楷体_GBK"/>
          <w:sz w:val="30"/>
          <w:szCs w:val="30"/>
        </w:rPr>
      </w:pPr>
    </w:p>
    <w:p w14:paraId="2771674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God is eminently, originally, and exemplarily HOLY; for he is infinitely removed from all that is vile and impure.</w:t>
      </w:r>
    </w:p>
    <w:p w14:paraId="52E1E30F">
      <w:pPr>
        <w:pStyle w:val="2"/>
        <w:spacing w:before="321" w:line="251" w:lineRule="auto"/>
        <w:ind w:right="4" w:firstLine="3"/>
        <w:jc w:val="both"/>
        <w:rPr>
          <w:rFonts w:hint="eastAsia" w:ascii="方正楷体_GBK" w:hAnsi="方正楷体_GBK" w:eastAsia="方正楷体_GBK" w:cs="方正楷体_GBK"/>
          <w:sz w:val="30"/>
          <w:szCs w:val="30"/>
        </w:rPr>
      </w:pPr>
    </w:p>
    <w:p w14:paraId="637FD8A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 上帝是卓越地、本源地、典范地圣洁（HOLY）；因为祂无限地远离一切卑劣和不洁的事物。</w:t>
      </w:r>
    </w:p>
    <w:p w14:paraId="6844B21A">
      <w:pPr>
        <w:pStyle w:val="2"/>
        <w:spacing w:before="321" w:line="251" w:lineRule="auto"/>
        <w:ind w:right="4" w:firstLine="3"/>
        <w:jc w:val="both"/>
        <w:rPr>
          <w:rFonts w:hint="eastAsia" w:ascii="方正楷体_GBK" w:hAnsi="方正楷体_GBK" w:eastAsia="方正楷体_GBK" w:cs="方正楷体_GBK"/>
          <w:sz w:val="30"/>
          <w:szCs w:val="30"/>
        </w:rPr>
      </w:pPr>
    </w:p>
    <w:p w14:paraId="2EC9519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Rational creatures that are conformed to God's image in purity, that is, who resemble him in the love and practice of truth, are also called holy.</w:t>
      </w:r>
    </w:p>
    <w:p w14:paraId="24B85126">
      <w:pPr>
        <w:pStyle w:val="2"/>
        <w:spacing w:before="321" w:line="251" w:lineRule="auto"/>
        <w:ind w:right="4" w:firstLine="3"/>
        <w:jc w:val="both"/>
        <w:rPr>
          <w:rFonts w:hint="eastAsia" w:ascii="方正楷体_GBK" w:hAnsi="方正楷体_GBK" w:eastAsia="方正楷体_GBK" w:cs="方正楷体_GBK"/>
          <w:sz w:val="30"/>
          <w:szCs w:val="30"/>
        </w:rPr>
      </w:pPr>
    </w:p>
    <w:p w14:paraId="38847E8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在纯洁上与上帝形象相符的理性受造物，也就是说，在爱慕和实践真理上像祂的，也被称为圣洁的。</w:t>
      </w:r>
    </w:p>
    <w:p w14:paraId="5C0B127F">
      <w:pPr>
        <w:pStyle w:val="2"/>
        <w:spacing w:before="321" w:line="251" w:lineRule="auto"/>
        <w:ind w:right="4" w:firstLine="3"/>
        <w:jc w:val="both"/>
        <w:rPr>
          <w:rFonts w:hint="eastAsia" w:ascii="方正楷体_GBK" w:hAnsi="方正楷体_GBK" w:eastAsia="方正楷体_GBK" w:cs="方正楷体_GBK"/>
          <w:sz w:val="30"/>
          <w:szCs w:val="30"/>
        </w:rPr>
      </w:pPr>
    </w:p>
    <w:p w14:paraId="2C08C1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honourable epithet, accordingly, is ascribed to Angels.</w:t>
      </w:r>
    </w:p>
    <w:p w14:paraId="64197568">
      <w:pPr>
        <w:pStyle w:val="2"/>
        <w:spacing w:before="321" w:line="251" w:lineRule="auto"/>
        <w:ind w:right="4" w:firstLine="3"/>
        <w:jc w:val="both"/>
        <w:rPr>
          <w:rFonts w:hint="eastAsia" w:ascii="方正楷体_GBK" w:hAnsi="方正楷体_GBK" w:eastAsia="方正楷体_GBK" w:cs="方正楷体_GBK"/>
          <w:sz w:val="30"/>
          <w:szCs w:val="30"/>
        </w:rPr>
      </w:pPr>
    </w:p>
    <w:p w14:paraId="3DB451F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因此，这个尊贵的称号被赋予天使。</w:t>
      </w:r>
    </w:p>
    <w:p w14:paraId="4B71BE37">
      <w:pPr>
        <w:pStyle w:val="2"/>
        <w:spacing w:before="321" w:line="251" w:lineRule="auto"/>
        <w:ind w:right="4" w:firstLine="3"/>
        <w:jc w:val="both"/>
        <w:rPr>
          <w:rFonts w:hint="eastAsia" w:ascii="方正楷体_GBK" w:hAnsi="方正楷体_GBK" w:eastAsia="方正楷体_GBK" w:cs="方正楷体_GBK"/>
          <w:sz w:val="30"/>
          <w:szCs w:val="30"/>
        </w:rPr>
      </w:pPr>
    </w:p>
    <w:p w14:paraId="756C36B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of the "holy Angels;" and they are termed absolutely "Saints," or "holy ones."g</w:t>
      </w:r>
    </w:p>
    <w:p w14:paraId="5A36FA6B">
      <w:pPr>
        <w:pStyle w:val="2"/>
        <w:spacing w:before="321" w:line="251" w:lineRule="auto"/>
        <w:ind w:right="4" w:firstLine="3"/>
        <w:jc w:val="both"/>
        <w:rPr>
          <w:rFonts w:hint="eastAsia" w:ascii="方正楷体_GBK" w:hAnsi="方正楷体_GBK" w:eastAsia="方正楷体_GBK" w:cs="方正楷体_GBK"/>
          <w:sz w:val="30"/>
          <w:szCs w:val="30"/>
        </w:rPr>
      </w:pPr>
    </w:p>
    <w:p w14:paraId="1CC7314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我们读到“圣天使”；他们被绝对地称为“圣徒”或“圣者”。g</w:t>
      </w:r>
    </w:p>
    <w:p w14:paraId="65F8DE5F">
      <w:pPr>
        <w:pStyle w:val="2"/>
        <w:spacing w:before="321" w:line="251" w:lineRule="auto"/>
        <w:ind w:right="4" w:firstLine="3"/>
        <w:jc w:val="both"/>
        <w:rPr>
          <w:rFonts w:hint="eastAsia" w:ascii="方正楷体_GBK" w:hAnsi="方正楷体_GBK" w:eastAsia="方正楷体_GBK" w:cs="方正楷体_GBK"/>
          <w:sz w:val="30"/>
          <w:szCs w:val="30"/>
        </w:rPr>
      </w:pPr>
    </w:p>
    <w:p w14:paraId="4CBDE60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attributed, likewise, to men, whether they still remain on earth, or have been received into heaven and crowned with perfection and glory.</w:t>
      </w:r>
    </w:p>
    <w:p w14:paraId="2D1AD377">
      <w:pPr>
        <w:pStyle w:val="2"/>
        <w:spacing w:before="321" w:line="251" w:lineRule="auto"/>
        <w:ind w:right="4" w:firstLine="3"/>
        <w:jc w:val="both"/>
        <w:rPr>
          <w:rFonts w:hint="eastAsia" w:ascii="方正楷体_GBK" w:hAnsi="方正楷体_GBK" w:eastAsia="方正楷体_GBK" w:cs="方正楷体_GBK"/>
          <w:sz w:val="30"/>
          <w:szCs w:val="30"/>
        </w:rPr>
      </w:pPr>
    </w:p>
    <w:p w14:paraId="5F5BCEE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但是，它同样也赋予人，无论他们仍留在地上，还是已被接入天堂并加冕以完美和荣耀。</w:t>
      </w:r>
    </w:p>
    <w:p w14:paraId="010B6390">
      <w:pPr>
        <w:pStyle w:val="2"/>
        <w:spacing w:before="321" w:line="251" w:lineRule="auto"/>
        <w:ind w:right="4" w:firstLine="3"/>
        <w:jc w:val="both"/>
        <w:rPr>
          <w:rFonts w:hint="eastAsia" w:ascii="方正楷体_GBK" w:hAnsi="方正楷体_GBK" w:eastAsia="方正楷体_GBK" w:cs="方正楷体_GBK"/>
          <w:sz w:val="30"/>
          <w:szCs w:val="30"/>
        </w:rPr>
      </w:pPr>
    </w:p>
    <w:p w14:paraId="0981C17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Psalmist speaks of "the saints that are in the earth, and the excellent;" and the Apostle, of "the spirits of just men made perfect."i</w:t>
      </w:r>
    </w:p>
    <w:p w14:paraId="17516CA2">
      <w:pPr>
        <w:pStyle w:val="2"/>
        <w:spacing w:before="321" w:line="251" w:lineRule="auto"/>
        <w:ind w:right="4" w:firstLine="3"/>
        <w:jc w:val="both"/>
        <w:rPr>
          <w:rFonts w:hint="eastAsia" w:ascii="方正楷体_GBK" w:hAnsi="方正楷体_GBK" w:eastAsia="方正楷体_GBK" w:cs="方正楷体_GBK"/>
          <w:sz w:val="30"/>
          <w:szCs w:val="30"/>
        </w:rPr>
      </w:pPr>
    </w:p>
    <w:p w14:paraId="7C6C9C9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诗人论到“在地上的圣徒，和尊贵的人”；使徒则论到“被成全之义人的灵魂”。i</w:t>
      </w:r>
    </w:p>
    <w:p w14:paraId="07B593F9">
      <w:pPr>
        <w:pStyle w:val="2"/>
        <w:spacing w:before="321" w:line="251" w:lineRule="auto"/>
        <w:ind w:right="4" w:firstLine="3"/>
        <w:jc w:val="both"/>
        <w:rPr>
          <w:rFonts w:hint="eastAsia" w:ascii="方正楷体_GBK" w:hAnsi="方正楷体_GBK" w:eastAsia="方正楷体_GBK" w:cs="方正楷体_GBK"/>
          <w:sz w:val="30"/>
          <w:szCs w:val="30"/>
        </w:rPr>
      </w:pPr>
    </w:p>
    <w:p w14:paraId="296C4E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COMMUNION is a certain relation subsisting between several persons, who by an undoubted title are in possession of the same privileges.</w:t>
      </w:r>
    </w:p>
    <w:p w14:paraId="0628502B">
      <w:pPr>
        <w:pStyle w:val="2"/>
        <w:spacing w:before="321" w:line="251" w:lineRule="auto"/>
        <w:ind w:right="4" w:firstLine="3"/>
        <w:jc w:val="both"/>
        <w:rPr>
          <w:rFonts w:hint="eastAsia" w:ascii="方正楷体_GBK" w:hAnsi="方正楷体_GBK" w:eastAsia="方正楷体_GBK" w:cs="方正楷体_GBK"/>
          <w:sz w:val="30"/>
          <w:szCs w:val="30"/>
        </w:rPr>
      </w:pPr>
    </w:p>
    <w:p w14:paraId="7596E28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 交通（COMMUNION）是存在于几个人之间的一种特定关系，这些人凭着无可置疑的资格拥有同样的特权。</w:t>
      </w:r>
    </w:p>
    <w:p w14:paraId="4FA23A9E">
      <w:pPr>
        <w:pStyle w:val="2"/>
        <w:spacing w:before="321" w:line="251" w:lineRule="auto"/>
        <w:ind w:right="4" w:firstLine="3"/>
        <w:jc w:val="both"/>
        <w:rPr>
          <w:rFonts w:hint="eastAsia" w:ascii="方正楷体_GBK" w:hAnsi="方正楷体_GBK" w:eastAsia="方正楷体_GBK" w:cs="方正楷体_GBK"/>
          <w:sz w:val="30"/>
          <w:szCs w:val="30"/>
        </w:rPr>
      </w:pPr>
    </w:p>
    <w:p w14:paraId="5A9E59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there is a communion betwixt husband and wife, of persons as well as goods, by an equal right on each side, according to the rule, Ubi tu Caius, ego Caia.*</w:t>
      </w:r>
    </w:p>
    <w:p w14:paraId="043FDD94">
      <w:pPr>
        <w:pStyle w:val="2"/>
        <w:spacing w:before="321" w:line="251" w:lineRule="auto"/>
        <w:ind w:right="4" w:firstLine="3"/>
        <w:jc w:val="both"/>
        <w:rPr>
          <w:rFonts w:hint="eastAsia" w:ascii="方正楷体_GBK" w:hAnsi="方正楷体_GBK" w:eastAsia="方正楷体_GBK" w:cs="方正楷体_GBK"/>
          <w:sz w:val="30"/>
          <w:szCs w:val="30"/>
        </w:rPr>
      </w:pPr>
    </w:p>
    <w:p w14:paraId="08558DA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因此，夫妻之间存在着人身和财产的交通，双方享有平等的权利，根据规则，Ubi tu Caius, ego Caia (拉丁文，意为“你在哪里，盖乌斯，我就是盖娅”，古罗马婚礼誓词，象征共同体)。*</w:t>
      </w:r>
    </w:p>
    <w:p w14:paraId="0DB9E947">
      <w:pPr>
        <w:pStyle w:val="2"/>
        <w:spacing w:before="321" w:line="251" w:lineRule="auto"/>
        <w:ind w:right="4" w:firstLine="3"/>
        <w:jc w:val="both"/>
        <w:rPr>
          <w:rFonts w:hint="eastAsia" w:ascii="方正楷体_GBK" w:hAnsi="方正楷体_GBK" w:eastAsia="方正楷体_GBK" w:cs="方正楷体_GBK"/>
          <w:sz w:val="30"/>
          <w:szCs w:val="30"/>
        </w:rPr>
      </w:pPr>
    </w:p>
    <w:p w14:paraId="5DF037C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truly it cannot be denied that there is a certain communion betwixt all that are called Holy.</w:t>
      </w:r>
    </w:p>
    <w:p w14:paraId="53EB88CC">
      <w:pPr>
        <w:pStyle w:val="2"/>
        <w:spacing w:before="321" w:line="251" w:lineRule="auto"/>
        <w:ind w:right="4" w:firstLine="3"/>
        <w:jc w:val="both"/>
        <w:rPr>
          <w:rFonts w:hint="eastAsia" w:ascii="方正楷体_GBK" w:hAnsi="方正楷体_GBK" w:eastAsia="方正楷体_GBK" w:cs="方正楷体_GBK"/>
          <w:sz w:val="30"/>
          <w:szCs w:val="30"/>
        </w:rPr>
      </w:pPr>
    </w:p>
    <w:p w14:paraId="2D04437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并且确实不能否认，所有被称为圣洁的人之间存在着某种交通。</w:t>
      </w:r>
    </w:p>
    <w:p w14:paraId="0E533647">
      <w:pPr>
        <w:pStyle w:val="2"/>
        <w:spacing w:before="321" w:line="251" w:lineRule="auto"/>
        <w:ind w:right="4" w:firstLine="3"/>
        <w:jc w:val="both"/>
        <w:rPr>
          <w:rFonts w:hint="eastAsia" w:ascii="方正楷体_GBK" w:hAnsi="方正楷体_GBK" w:eastAsia="方正楷体_GBK" w:cs="方正楷体_GBK"/>
          <w:sz w:val="30"/>
          <w:szCs w:val="30"/>
        </w:rPr>
      </w:pPr>
    </w:p>
    <w:p w14:paraId="0852FC5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have undoubtedly communion with God and Christ, as we have lately remarked from Scripture; for they are God's portion, and at the same time have God for their portion,k and consequently, whatever belongs to God, belongs also to believers.</w:t>
      </w:r>
    </w:p>
    <w:p w14:paraId="2AC86228">
      <w:pPr>
        <w:pStyle w:val="2"/>
        <w:spacing w:before="321" w:line="251" w:lineRule="auto"/>
        <w:ind w:right="4" w:firstLine="3"/>
        <w:jc w:val="both"/>
        <w:rPr>
          <w:rFonts w:hint="eastAsia" w:ascii="方正楷体_GBK" w:hAnsi="方正楷体_GBK" w:eastAsia="方正楷体_GBK" w:cs="方正楷体_GBK"/>
          <w:sz w:val="30"/>
          <w:szCs w:val="30"/>
        </w:rPr>
      </w:pPr>
    </w:p>
    <w:p w14:paraId="1DBD9E7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信徒无疑与上帝和基督有交通，正如我们最近从《圣经》中指出的；因为他们是上帝的产业，同时以上帝为他们的产业，k 因此，凡属上帝的，也属信徒。</w:t>
      </w:r>
    </w:p>
    <w:p w14:paraId="170431BA">
      <w:pPr>
        <w:pStyle w:val="2"/>
        <w:spacing w:before="321" w:line="251" w:lineRule="auto"/>
        <w:ind w:right="4" w:firstLine="3"/>
        <w:jc w:val="both"/>
        <w:rPr>
          <w:rFonts w:hint="eastAsia" w:ascii="方正楷体_GBK" w:hAnsi="方正楷体_GBK" w:eastAsia="方正楷体_GBK" w:cs="方正楷体_GBK"/>
          <w:sz w:val="30"/>
          <w:szCs w:val="30"/>
        </w:rPr>
      </w:pPr>
    </w:p>
    <w:p w14:paraId="7F5C227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Christ not only shares his good things with them,m but took their evil things upon himself.</w:t>
      </w:r>
    </w:p>
    <w:p w14:paraId="3ECD4F5B">
      <w:pPr>
        <w:pStyle w:val="2"/>
        <w:spacing w:before="321" w:line="251" w:lineRule="auto"/>
        <w:ind w:right="4" w:firstLine="3"/>
        <w:jc w:val="both"/>
        <w:rPr>
          <w:rFonts w:hint="eastAsia" w:ascii="方正楷体_GBK" w:hAnsi="方正楷体_GBK" w:eastAsia="方正楷体_GBK" w:cs="方正楷体_GBK"/>
          <w:sz w:val="30"/>
          <w:szCs w:val="30"/>
        </w:rPr>
      </w:pPr>
    </w:p>
    <w:p w14:paraId="4B4DB3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基督不仅与他们分享祂的美物，m 而且承担了他们的恶事。</w:t>
      </w:r>
    </w:p>
    <w:p w14:paraId="37457423">
      <w:pPr>
        <w:pStyle w:val="2"/>
        <w:spacing w:before="321" w:line="251" w:lineRule="auto"/>
        <w:ind w:right="4" w:firstLine="3"/>
        <w:jc w:val="both"/>
        <w:rPr>
          <w:rFonts w:hint="eastAsia" w:ascii="方正楷体_GBK" w:hAnsi="方正楷体_GBK" w:eastAsia="方正楷体_GBK" w:cs="方正楷体_GBK"/>
          <w:sz w:val="30"/>
          <w:szCs w:val="30"/>
        </w:rPr>
      </w:pPr>
    </w:p>
    <w:p w14:paraId="482D3F9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also a communion of holy men with Angels, who cheerfully perform their ministrations for us,o and are our patterns of piety towards God, our fellow-servants in obedience to the same Lord,q and our associates in the same felicity.</w:t>
      </w:r>
    </w:p>
    <w:p w14:paraId="3B948070">
      <w:pPr>
        <w:pStyle w:val="2"/>
        <w:spacing w:before="321" w:line="251" w:lineRule="auto"/>
        <w:ind w:right="4" w:firstLine="3"/>
        <w:jc w:val="both"/>
        <w:rPr>
          <w:rFonts w:hint="eastAsia" w:ascii="方正楷体_GBK" w:hAnsi="方正楷体_GBK" w:eastAsia="方正楷体_GBK" w:cs="方正楷体_GBK"/>
          <w:sz w:val="30"/>
          <w:szCs w:val="30"/>
        </w:rPr>
      </w:pPr>
    </w:p>
    <w:p w14:paraId="1CE354C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圣洁的人也与天使有交通，天使乐意为我们服役，o 并且是我们对上帝虔敬的榜样，是我们顺服同一位主的同伴仆役，q 也是我们同享福乐的伙伴。</w:t>
      </w:r>
    </w:p>
    <w:p w14:paraId="7E84D157">
      <w:pPr>
        <w:pStyle w:val="2"/>
        <w:spacing w:before="321" w:line="251" w:lineRule="auto"/>
        <w:ind w:right="4" w:firstLine="3"/>
        <w:jc w:val="both"/>
        <w:rPr>
          <w:rFonts w:hint="eastAsia" w:ascii="方正楷体_GBK" w:hAnsi="方正楷体_GBK" w:eastAsia="方正楷体_GBK" w:cs="方正楷体_GBK"/>
          <w:sz w:val="30"/>
          <w:szCs w:val="30"/>
        </w:rPr>
      </w:pPr>
    </w:p>
    <w:p w14:paraId="434A582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Paul represents believers who are still on the earth, as having "come to an innumerable company of angels."s</w:t>
      </w:r>
    </w:p>
    <w:p w14:paraId="281B5962">
      <w:pPr>
        <w:pStyle w:val="2"/>
        <w:spacing w:before="321" w:line="251" w:lineRule="auto"/>
        <w:ind w:right="4" w:firstLine="3"/>
        <w:jc w:val="both"/>
        <w:rPr>
          <w:rFonts w:hint="eastAsia" w:ascii="方正楷体_GBK" w:hAnsi="方正楷体_GBK" w:eastAsia="方正楷体_GBK" w:cs="方正楷体_GBK"/>
          <w:sz w:val="30"/>
          <w:szCs w:val="30"/>
        </w:rPr>
      </w:pPr>
    </w:p>
    <w:p w14:paraId="290D029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因此，保罗将仍在世上的信徒描绘成“来到有无数天使聚集之处”。s</w:t>
      </w:r>
    </w:p>
    <w:p w14:paraId="6147E65A">
      <w:pPr>
        <w:pStyle w:val="2"/>
        <w:spacing w:before="321" w:line="251" w:lineRule="auto"/>
        <w:ind w:right="4" w:firstLine="3"/>
        <w:jc w:val="both"/>
        <w:rPr>
          <w:rFonts w:hint="eastAsia" w:ascii="方正楷体_GBK" w:hAnsi="方正楷体_GBK" w:eastAsia="方正楷体_GBK" w:cs="方正楷体_GBK"/>
          <w:sz w:val="30"/>
          <w:szCs w:val="30"/>
        </w:rPr>
      </w:pPr>
    </w:p>
    <w:p w14:paraId="7F4B398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is chiefly intended in the Creed, is the communion which holy men have with one another.</w:t>
      </w:r>
    </w:p>
    <w:p w14:paraId="1C10CB3F">
      <w:pPr>
        <w:pStyle w:val="2"/>
        <w:spacing w:before="321" w:line="251" w:lineRule="auto"/>
        <w:ind w:right="4" w:firstLine="3"/>
        <w:jc w:val="both"/>
        <w:rPr>
          <w:rFonts w:hint="eastAsia" w:ascii="方正楷体_GBK" w:hAnsi="方正楷体_GBK" w:eastAsia="方正楷体_GBK" w:cs="方正楷体_GBK"/>
          <w:sz w:val="30"/>
          <w:szCs w:val="30"/>
        </w:rPr>
      </w:pPr>
    </w:p>
    <w:p w14:paraId="710ED67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但在信经中主要意指的是圣洁之人彼此之间的交通。</w:t>
      </w:r>
    </w:p>
    <w:p w14:paraId="334277DA">
      <w:pPr>
        <w:pStyle w:val="2"/>
        <w:spacing w:before="321" w:line="251" w:lineRule="auto"/>
        <w:ind w:right="4" w:firstLine="3"/>
        <w:jc w:val="both"/>
        <w:rPr>
          <w:rFonts w:hint="eastAsia" w:ascii="方正楷体_GBK" w:hAnsi="方正楷体_GBK" w:eastAsia="方正楷体_GBK" w:cs="方正楷体_GBK"/>
          <w:sz w:val="30"/>
          <w:szCs w:val="30"/>
        </w:rPr>
      </w:pPr>
    </w:p>
    <w:p w14:paraId="44C610F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This again may be considered in three different views.</w:t>
      </w:r>
    </w:p>
    <w:p w14:paraId="5E25D37E">
      <w:pPr>
        <w:pStyle w:val="2"/>
        <w:spacing w:before="321" w:line="251" w:lineRule="auto"/>
        <w:ind w:right="4" w:firstLine="3"/>
        <w:jc w:val="both"/>
        <w:rPr>
          <w:rFonts w:hint="eastAsia" w:ascii="方正楷体_GBK" w:hAnsi="方正楷体_GBK" w:eastAsia="方正楷体_GBK" w:cs="方正楷体_GBK"/>
          <w:sz w:val="30"/>
          <w:szCs w:val="30"/>
        </w:rPr>
      </w:pPr>
    </w:p>
    <w:p w14:paraId="2714D55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XLIII. 这又可以从三个不同的角度来考虑。</w:t>
      </w:r>
    </w:p>
    <w:p w14:paraId="747E015C">
      <w:pPr>
        <w:pStyle w:val="2"/>
        <w:spacing w:before="321" w:line="251" w:lineRule="auto"/>
        <w:ind w:right="4" w:firstLine="3"/>
        <w:jc w:val="both"/>
        <w:rPr>
          <w:rFonts w:hint="eastAsia" w:ascii="方正楷体_GBK" w:hAnsi="方正楷体_GBK" w:eastAsia="方正楷体_GBK" w:cs="方正楷体_GBK"/>
          <w:sz w:val="30"/>
          <w:szCs w:val="30"/>
        </w:rPr>
      </w:pPr>
    </w:p>
    <w:p w14:paraId="61360B4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As the Saints in heaven hold fellowship with one another.</w:t>
      </w:r>
    </w:p>
    <w:p w14:paraId="4D7EE655">
      <w:pPr>
        <w:pStyle w:val="2"/>
        <w:spacing w:before="321" w:line="251" w:lineRule="auto"/>
        <w:ind w:right="4" w:firstLine="3"/>
        <w:jc w:val="both"/>
        <w:rPr>
          <w:rFonts w:hint="eastAsia" w:ascii="方正楷体_GBK" w:hAnsi="方正楷体_GBK" w:eastAsia="方正楷体_GBK" w:cs="方正楷体_GBK"/>
          <w:sz w:val="30"/>
          <w:szCs w:val="30"/>
        </w:rPr>
      </w:pPr>
    </w:p>
    <w:p w14:paraId="263A29C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第一，天上的圣徒彼此相交。</w:t>
      </w:r>
    </w:p>
    <w:p w14:paraId="01CACBDC">
      <w:pPr>
        <w:pStyle w:val="2"/>
        <w:spacing w:before="321" w:line="251" w:lineRule="auto"/>
        <w:ind w:right="4" w:firstLine="3"/>
        <w:jc w:val="both"/>
        <w:rPr>
          <w:rFonts w:hint="eastAsia" w:ascii="方正楷体_GBK" w:hAnsi="方正楷体_GBK" w:eastAsia="方正楷体_GBK" w:cs="方正楷体_GBK"/>
          <w:sz w:val="30"/>
          <w:szCs w:val="30"/>
        </w:rPr>
      </w:pPr>
    </w:p>
    <w:p w14:paraId="69760BB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 Saints that are on earth, with the blessed in heaven.</w:t>
      </w:r>
    </w:p>
    <w:p w14:paraId="487A3938">
      <w:pPr>
        <w:pStyle w:val="2"/>
        <w:spacing w:before="321" w:line="251" w:lineRule="auto"/>
        <w:ind w:right="4" w:firstLine="3"/>
        <w:jc w:val="both"/>
        <w:rPr>
          <w:rFonts w:hint="eastAsia" w:ascii="方正楷体_GBK" w:hAnsi="方正楷体_GBK" w:eastAsia="方正楷体_GBK" w:cs="方正楷体_GBK"/>
          <w:sz w:val="30"/>
          <w:szCs w:val="30"/>
        </w:rPr>
      </w:pPr>
    </w:p>
    <w:p w14:paraId="47D15FA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第二，地上的圣徒与天上蒙福的人相交。</w:t>
      </w:r>
    </w:p>
    <w:p w14:paraId="0EFCFBBF">
      <w:pPr>
        <w:pStyle w:val="2"/>
        <w:spacing w:before="321" w:line="251" w:lineRule="auto"/>
        <w:ind w:right="4" w:firstLine="3"/>
        <w:jc w:val="both"/>
        <w:rPr>
          <w:rFonts w:hint="eastAsia" w:ascii="方正楷体_GBK" w:hAnsi="方正楷体_GBK" w:eastAsia="方正楷体_GBK" w:cs="方正楷体_GBK"/>
          <w:sz w:val="30"/>
          <w:szCs w:val="30"/>
        </w:rPr>
      </w:pPr>
    </w:p>
    <w:p w14:paraId="21D6B81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Saints on earth, with each other.</w:t>
      </w:r>
    </w:p>
    <w:p w14:paraId="0C57D177">
      <w:pPr>
        <w:pStyle w:val="2"/>
        <w:spacing w:before="321" w:line="251" w:lineRule="auto"/>
        <w:ind w:right="4" w:firstLine="3"/>
        <w:jc w:val="both"/>
        <w:rPr>
          <w:rFonts w:hint="eastAsia" w:ascii="方正楷体_GBK" w:hAnsi="方正楷体_GBK" w:eastAsia="方正楷体_GBK" w:cs="方正楷体_GBK"/>
          <w:sz w:val="30"/>
          <w:szCs w:val="30"/>
        </w:rPr>
      </w:pPr>
    </w:p>
    <w:p w14:paraId="3A6A9A2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第三，地上的圣徒彼此相交。</w:t>
      </w:r>
    </w:p>
    <w:p w14:paraId="70D01685">
      <w:pPr>
        <w:pStyle w:val="2"/>
        <w:spacing w:before="321" w:line="251" w:lineRule="auto"/>
        <w:ind w:right="4" w:firstLine="3"/>
        <w:jc w:val="both"/>
        <w:rPr>
          <w:rFonts w:hint="eastAsia" w:ascii="方正楷体_GBK" w:hAnsi="方正楷体_GBK" w:eastAsia="方正楷体_GBK" w:cs="方正楷体_GBK"/>
          <w:sz w:val="30"/>
          <w:szCs w:val="30"/>
        </w:rPr>
      </w:pPr>
    </w:p>
    <w:p w14:paraId="65A8FBB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those parts of the Church which are in heaven, are joined together by a mutual communion, which is even more intimate than the fellowship betwixt them and the blessed Angels, no one, I suppose, entertains a doubt.</w:t>
      </w:r>
    </w:p>
    <w:p w14:paraId="598E1754">
      <w:pPr>
        <w:pStyle w:val="2"/>
        <w:spacing w:before="321" w:line="251" w:lineRule="auto"/>
        <w:ind w:right="4" w:firstLine="3"/>
        <w:jc w:val="both"/>
        <w:rPr>
          <w:rFonts w:hint="eastAsia" w:ascii="方正楷体_GBK" w:hAnsi="方正楷体_GBK" w:eastAsia="方正楷体_GBK" w:cs="方正楷体_GBK"/>
          <w:sz w:val="30"/>
          <w:szCs w:val="30"/>
        </w:rPr>
      </w:pPr>
    </w:p>
    <w:p w14:paraId="3668756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教会那些在天上的部分，藉着相互的交通联结在一起，这种交通甚至比他们与蒙福天使之间的相交更为亲密，我想没有人会对此表示怀疑。</w:t>
      </w:r>
    </w:p>
    <w:p w14:paraId="4B85A4D9">
      <w:pPr>
        <w:pStyle w:val="2"/>
        <w:spacing w:before="321" w:line="251" w:lineRule="auto"/>
        <w:ind w:right="4" w:firstLine="3"/>
        <w:jc w:val="both"/>
        <w:rPr>
          <w:rFonts w:hint="eastAsia" w:ascii="方正楷体_GBK" w:hAnsi="方正楷体_GBK" w:eastAsia="方正楷体_GBK" w:cs="方正楷体_GBK"/>
          <w:sz w:val="30"/>
          <w:szCs w:val="30"/>
        </w:rPr>
      </w:pPr>
    </w:p>
    <w:p w14:paraId="04E5832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at once members of the same mystical body, and enjoy the same glory and felicity, whilst they behold the face of the same God, are blessed through the merit of the same Redeemer, join with perfect harmony in the same songs of praise to God, and love one another with the most ardent affection.</w:t>
      </w:r>
    </w:p>
    <w:p w14:paraId="561DE0E2">
      <w:pPr>
        <w:pStyle w:val="2"/>
        <w:spacing w:before="321" w:line="251" w:lineRule="auto"/>
        <w:ind w:right="4" w:firstLine="3"/>
        <w:jc w:val="both"/>
        <w:rPr>
          <w:rFonts w:hint="eastAsia" w:ascii="方正楷体_GBK" w:hAnsi="方正楷体_GBK" w:eastAsia="方正楷体_GBK" w:cs="方正楷体_GBK"/>
          <w:sz w:val="30"/>
          <w:szCs w:val="30"/>
        </w:rPr>
      </w:pPr>
    </w:p>
    <w:p w14:paraId="602EFAD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他们同时是同一个奥秘身体的成员，并享有同样的荣耀和福乐，同时他们瞻仰同一位上帝的面容，藉着同一位救赎主的功绩而蒙福，以完美的和谐同唱赞美上帝的诗歌，并以最热烈的感情彼此相爱。</w:t>
      </w:r>
    </w:p>
    <w:p w14:paraId="7B2EDF93">
      <w:pPr>
        <w:pStyle w:val="2"/>
        <w:spacing w:before="321" w:line="251" w:lineRule="auto"/>
        <w:ind w:right="4" w:firstLine="3"/>
        <w:jc w:val="both"/>
        <w:rPr>
          <w:rFonts w:hint="eastAsia" w:ascii="方正楷体_GBK" w:hAnsi="方正楷体_GBK" w:eastAsia="方正楷体_GBK" w:cs="方正楷体_GBK"/>
          <w:sz w:val="30"/>
          <w:szCs w:val="30"/>
        </w:rPr>
      </w:pPr>
    </w:p>
    <w:p w14:paraId="4F3EE22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the Scripture says very little on this subject, and since the Creed contains principally such articles as are both most certain and moat necessary, and appears to have been intended for the use of Catechumens, who, when about to be admitted to baptism, were examined concerning the faith,—it is not likely that the compilers of the Creed, in framing this article, had much in their view, that communion which the spirits of the faithful have with one another in heaven.</w:t>
      </w:r>
    </w:p>
    <w:p w14:paraId="320F3610">
      <w:pPr>
        <w:pStyle w:val="2"/>
        <w:spacing w:before="321" w:line="251" w:lineRule="auto"/>
        <w:ind w:right="4" w:firstLine="3"/>
        <w:jc w:val="both"/>
        <w:rPr>
          <w:rFonts w:hint="eastAsia" w:ascii="方正楷体_GBK" w:hAnsi="方正楷体_GBK" w:eastAsia="方正楷体_GBK" w:cs="方正楷体_GBK"/>
          <w:sz w:val="30"/>
          <w:szCs w:val="30"/>
        </w:rPr>
      </w:pPr>
    </w:p>
    <w:p w14:paraId="57DD765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由于《圣经》对此主题论述甚少，并且由于信经主要包含那些既最确定又最必要的条款，而且似乎是为慕道友（Catechumens，准备受洗的初信者）使用而制定的，他们在即将被接纳受洗时，要就信仰接受查问，——因此，信经的编纂者在制定这一条款时，不太可能过多地考虑到信徒的灵魂在天堂彼此之间的那种交通。</w:t>
      </w:r>
    </w:p>
    <w:p w14:paraId="2D8B3CF8">
      <w:pPr>
        <w:pStyle w:val="2"/>
        <w:spacing w:before="321" w:line="251" w:lineRule="auto"/>
        <w:ind w:right="4" w:firstLine="3"/>
        <w:jc w:val="both"/>
        <w:rPr>
          <w:rFonts w:hint="eastAsia" w:ascii="方正楷体_GBK" w:hAnsi="方正楷体_GBK" w:eastAsia="方正楷体_GBK" w:cs="方正楷体_GBK"/>
          <w:sz w:val="30"/>
          <w:szCs w:val="30"/>
        </w:rPr>
      </w:pPr>
    </w:p>
    <w:p w14:paraId="0D7384D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The Scripture more expressly teaches the communion of saints on earth with the blessed spirits above.</w:t>
      </w:r>
    </w:p>
    <w:p w14:paraId="5F5588B1">
      <w:pPr>
        <w:pStyle w:val="2"/>
        <w:spacing w:before="321" w:line="251" w:lineRule="auto"/>
        <w:ind w:right="4" w:firstLine="3"/>
        <w:jc w:val="both"/>
        <w:rPr>
          <w:rFonts w:hint="eastAsia" w:ascii="方正楷体_GBK" w:hAnsi="方正楷体_GBK" w:eastAsia="方正楷体_GBK" w:cs="方正楷体_GBK"/>
          <w:sz w:val="30"/>
          <w:szCs w:val="30"/>
        </w:rPr>
      </w:pPr>
    </w:p>
    <w:p w14:paraId="211245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XLIV. 《圣经》更明确地教导地上圣徒与天上蒙福之灵的交通。</w:t>
      </w:r>
    </w:p>
    <w:p w14:paraId="696323D8">
      <w:pPr>
        <w:pStyle w:val="2"/>
        <w:spacing w:before="321" w:line="251" w:lineRule="auto"/>
        <w:ind w:right="4" w:firstLine="3"/>
        <w:jc w:val="both"/>
        <w:rPr>
          <w:rFonts w:hint="eastAsia" w:ascii="方正楷体_GBK" w:hAnsi="方正楷体_GBK" w:eastAsia="方正楷体_GBK" w:cs="方正楷体_GBK"/>
          <w:sz w:val="30"/>
          <w:szCs w:val="30"/>
        </w:rPr>
      </w:pPr>
    </w:p>
    <w:p w14:paraId="0A3D4FC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at least makes mention of "the gathering together in one of all things in Christ, both which are in heaven, and which are on earth."</w:t>
      </w:r>
    </w:p>
    <w:p w14:paraId="7792BF66">
      <w:pPr>
        <w:pStyle w:val="2"/>
        <w:spacing w:before="321" w:line="251" w:lineRule="auto"/>
        <w:ind w:right="4" w:firstLine="3"/>
        <w:jc w:val="both"/>
        <w:rPr>
          <w:rFonts w:hint="eastAsia" w:ascii="方正楷体_GBK" w:hAnsi="方正楷体_GBK" w:eastAsia="方正楷体_GBK" w:cs="方正楷体_GBK"/>
          <w:sz w:val="30"/>
          <w:szCs w:val="30"/>
        </w:rPr>
      </w:pPr>
    </w:p>
    <w:p w14:paraId="216F55E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保罗至少提到了“要照所安排的，在日期满足的时候，使天上地上一切所有的，都在基督里面同归于一。”</w:t>
      </w:r>
    </w:p>
    <w:p w14:paraId="22B9B62B">
      <w:pPr>
        <w:pStyle w:val="2"/>
        <w:spacing w:before="321" w:line="251" w:lineRule="auto"/>
        <w:ind w:right="4" w:firstLine="3"/>
        <w:jc w:val="both"/>
        <w:rPr>
          <w:rFonts w:hint="eastAsia" w:ascii="方正楷体_GBK" w:hAnsi="方正楷体_GBK" w:eastAsia="方正楷体_GBK" w:cs="方正楷体_GBK"/>
          <w:sz w:val="30"/>
          <w:szCs w:val="30"/>
        </w:rPr>
      </w:pPr>
    </w:p>
    <w:p w14:paraId="5978B97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original expression signifies the gathering together into one sum, as in computation, all the particulars are united and mixed together in one complete sum.</w:t>
      </w:r>
    </w:p>
    <w:p w14:paraId="3E1C6728">
      <w:pPr>
        <w:pStyle w:val="2"/>
        <w:spacing w:before="321" w:line="251" w:lineRule="auto"/>
        <w:ind w:right="4" w:firstLine="3"/>
        <w:jc w:val="both"/>
        <w:rPr>
          <w:rFonts w:hint="eastAsia" w:ascii="方正楷体_GBK" w:hAnsi="方正楷体_GBK" w:eastAsia="方正楷体_GBK" w:cs="方正楷体_GBK"/>
          <w:sz w:val="30"/>
          <w:szCs w:val="30"/>
        </w:rPr>
      </w:pPr>
    </w:p>
    <w:p w14:paraId="17529FB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原文的表达意指归总为一个总数，如同在计算中，所有细目都联合并混合成一个完整的总数。</w:t>
      </w:r>
    </w:p>
    <w:p w14:paraId="778F635A">
      <w:pPr>
        <w:pStyle w:val="2"/>
        <w:spacing w:before="321" w:line="251" w:lineRule="auto"/>
        <w:ind w:right="4" w:firstLine="3"/>
        <w:jc w:val="both"/>
        <w:rPr>
          <w:rFonts w:hint="eastAsia" w:ascii="方正楷体_GBK" w:hAnsi="方正楷体_GBK" w:eastAsia="方正楷体_GBK" w:cs="方正楷体_GBK"/>
          <w:sz w:val="30"/>
          <w:szCs w:val="30"/>
        </w:rPr>
      </w:pPr>
    </w:p>
    <w:p w14:paraId="5CF4484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said to be the gathering together "of all things," not surely of all creatures, or even of all mankind, but of all believers,—of all that are in Christ.</w:t>
      </w:r>
    </w:p>
    <w:p w14:paraId="5C779C63">
      <w:pPr>
        <w:pStyle w:val="2"/>
        <w:spacing w:before="321" w:line="251" w:lineRule="auto"/>
        <w:ind w:right="4" w:firstLine="3"/>
        <w:jc w:val="both"/>
        <w:rPr>
          <w:rFonts w:hint="eastAsia" w:ascii="方正楷体_GBK" w:hAnsi="方正楷体_GBK" w:eastAsia="方正楷体_GBK" w:cs="方正楷体_GBK"/>
          <w:sz w:val="30"/>
          <w:szCs w:val="30"/>
        </w:rPr>
      </w:pPr>
    </w:p>
    <w:p w14:paraId="3404725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据说这是“万有”的聚集，当然不是所有受造物，甚至不是全人类，而是所有信徒，——所有在基督里的人。</w:t>
      </w:r>
    </w:p>
    <w:p w14:paraId="7174CA93">
      <w:pPr>
        <w:pStyle w:val="2"/>
        <w:spacing w:before="321" w:line="251" w:lineRule="auto"/>
        <w:ind w:right="4" w:firstLine="3"/>
        <w:jc w:val="both"/>
        <w:rPr>
          <w:rFonts w:hint="eastAsia" w:ascii="方正楷体_GBK" w:hAnsi="方正楷体_GBK" w:eastAsia="方正楷体_GBK" w:cs="方正楷体_GBK"/>
          <w:sz w:val="30"/>
          <w:szCs w:val="30"/>
        </w:rPr>
      </w:pPr>
    </w:p>
    <w:p w14:paraId="47C688F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which are in heaven, and which are on earth:" for those in heaven are very closely joined to one another, and bound together "in the bundle of life," of the living, much more than when they were in the body; and those that are on earth, are associated with the blessed in heaven.</w:t>
      </w:r>
    </w:p>
    <w:p w14:paraId="5637E6E8">
      <w:pPr>
        <w:pStyle w:val="2"/>
        <w:spacing w:before="321" w:line="251" w:lineRule="auto"/>
        <w:ind w:right="4" w:firstLine="3"/>
        <w:jc w:val="both"/>
        <w:rPr>
          <w:rFonts w:hint="eastAsia" w:ascii="方正楷体_GBK" w:hAnsi="方正楷体_GBK" w:eastAsia="方正楷体_GBK" w:cs="方正楷体_GBK"/>
          <w:sz w:val="30"/>
          <w:szCs w:val="30"/>
        </w:rPr>
      </w:pPr>
    </w:p>
    <w:p w14:paraId="48C47F4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“无论是在天上的，还是在地上的：”因为那些在天上的人彼此非常紧密地联结在一起，并且被捆绑在“生命册上”，比他们在肉身时更加紧密；而那些在地上的人，则与天上蒙福的人联合。</w:t>
      </w:r>
    </w:p>
    <w:p w14:paraId="5B4F722C">
      <w:pPr>
        <w:pStyle w:val="2"/>
        <w:spacing w:before="321" w:line="251" w:lineRule="auto"/>
        <w:ind w:right="4" w:firstLine="3"/>
        <w:jc w:val="both"/>
        <w:rPr>
          <w:rFonts w:hint="eastAsia" w:ascii="方正楷体_GBK" w:hAnsi="方正楷体_GBK" w:eastAsia="方正楷体_GBK" w:cs="方正楷体_GBK"/>
          <w:sz w:val="30"/>
          <w:szCs w:val="30"/>
        </w:rPr>
      </w:pPr>
    </w:p>
    <w:p w14:paraId="78FE5E2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are come," says Paul, "unto mount Zion, … to the general assembly and church of the first-born which are written in heaven, … and "to the spirits of just men made perfect."v</w:t>
      </w:r>
    </w:p>
    <w:p w14:paraId="2DC9D004">
      <w:pPr>
        <w:pStyle w:val="2"/>
        <w:spacing w:before="321" w:line="251" w:lineRule="auto"/>
        <w:ind w:right="4" w:firstLine="3"/>
        <w:jc w:val="both"/>
        <w:rPr>
          <w:rFonts w:hint="eastAsia" w:ascii="方正楷体_GBK" w:hAnsi="方正楷体_GBK" w:eastAsia="方正楷体_GBK" w:cs="方正楷体_GBK"/>
          <w:sz w:val="30"/>
          <w:szCs w:val="30"/>
        </w:rPr>
      </w:pPr>
    </w:p>
    <w:p w14:paraId="1FA49FD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保罗说：“你们乃是来到锡安山，……来到长子之会所同被记录在天上的众圣徒那里，……并来到被成全之义人的灵魂那里。”v</w:t>
      </w:r>
    </w:p>
    <w:p w14:paraId="5746FA07">
      <w:pPr>
        <w:pStyle w:val="2"/>
        <w:spacing w:before="321" w:line="251" w:lineRule="auto"/>
        <w:ind w:right="4" w:firstLine="3"/>
        <w:jc w:val="both"/>
        <w:rPr>
          <w:rFonts w:hint="eastAsia" w:ascii="方正楷体_GBK" w:hAnsi="方正楷体_GBK" w:eastAsia="方正楷体_GBK" w:cs="方正楷体_GBK"/>
          <w:sz w:val="30"/>
          <w:szCs w:val="30"/>
        </w:rPr>
      </w:pPr>
    </w:p>
    <w:p w14:paraId="06CD055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this communion consists in the following things.</w:t>
      </w:r>
    </w:p>
    <w:p w14:paraId="4BE7361B">
      <w:pPr>
        <w:pStyle w:val="2"/>
        <w:spacing w:before="321" w:line="251" w:lineRule="auto"/>
        <w:ind w:right="4" w:firstLine="3"/>
        <w:jc w:val="both"/>
        <w:rPr>
          <w:rFonts w:hint="eastAsia" w:ascii="方正楷体_GBK" w:hAnsi="方正楷体_GBK" w:eastAsia="方正楷体_GBK" w:cs="方正楷体_GBK"/>
          <w:sz w:val="30"/>
          <w:szCs w:val="30"/>
        </w:rPr>
      </w:pPr>
    </w:p>
    <w:p w14:paraId="1F78B7E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如今这种交通包含以下几点。</w:t>
      </w:r>
    </w:p>
    <w:p w14:paraId="5375A771">
      <w:pPr>
        <w:pStyle w:val="2"/>
        <w:spacing w:before="321" w:line="251" w:lineRule="auto"/>
        <w:ind w:right="4" w:firstLine="3"/>
        <w:jc w:val="both"/>
        <w:rPr>
          <w:rFonts w:hint="eastAsia" w:ascii="方正楷体_GBK" w:hAnsi="方正楷体_GBK" w:eastAsia="方正楷体_GBK" w:cs="方正楷体_GBK"/>
          <w:sz w:val="30"/>
          <w:szCs w:val="30"/>
        </w:rPr>
      </w:pPr>
    </w:p>
    <w:p w14:paraId="66CA982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having one God and one Saviour, and animated by the same Spirit, they constitute one body, whose parts are indeed widely separated from each other with regard to distance of local situation, but maintained in close mutual connexion by the same Spirit of Christ.</w:t>
      </w:r>
    </w:p>
    <w:p w14:paraId="2704C636">
      <w:pPr>
        <w:pStyle w:val="2"/>
        <w:spacing w:before="321" w:line="251" w:lineRule="auto"/>
        <w:ind w:right="4" w:firstLine="3"/>
        <w:jc w:val="both"/>
        <w:rPr>
          <w:rFonts w:hint="eastAsia" w:ascii="方正楷体_GBK" w:hAnsi="方正楷体_GBK" w:eastAsia="方正楷体_GBK" w:cs="方正楷体_GBK"/>
          <w:sz w:val="30"/>
          <w:szCs w:val="30"/>
        </w:rPr>
      </w:pPr>
    </w:p>
    <w:p w14:paraId="74007B6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第一，他们同有一位上帝和一位救主，并被同一位圣灵所激励，构成一个身体，其各部分虽然在地理位置上相距遥远，但藉着同一位基督的灵保持着紧密的相互联系。</w:t>
      </w:r>
    </w:p>
    <w:p w14:paraId="0BF437CA">
      <w:pPr>
        <w:pStyle w:val="2"/>
        <w:spacing w:before="321" w:line="251" w:lineRule="auto"/>
        <w:ind w:right="4" w:firstLine="3"/>
        <w:jc w:val="both"/>
        <w:rPr>
          <w:rFonts w:hint="eastAsia" w:ascii="方正楷体_GBK" w:hAnsi="方正楷体_GBK" w:eastAsia="方正楷体_GBK" w:cs="方正楷体_GBK"/>
          <w:sz w:val="30"/>
          <w:szCs w:val="30"/>
        </w:rPr>
      </w:pPr>
    </w:p>
    <w:p w14:paraId="756C332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That the souls of the blessed, although they be entirely ignorant of the particular persons of believers on earth, and of their necessities, yet by their earnest prayers unite with us in soliciting, and, so to speak, accelerating, the day of the complete redemption of the Church;x whilst the saints on earth are associated with those in heaven, in spirit, affection, and desire, having their conversation in heaven.</w:t>
      </w:r>
    </w:p>
    <w:p w14:paraId="61ACA7B0">
      <w:pPr>
        <w:pStyle w:val="2"/>
        <w:spacing w:before="321" w:line="251" w:lineRule="auto"/>
        <w:ind w:right="4" w:firstLine="3"/>
        <w:jc w:val="both"/>
        <w:rPr>
          <w:rFonts w:hint="eastAsia" w:ascii="方正楷体_GBK" w:hAnsi="方正楷体_GBK" w:eastAsia="方正楷体_GBK" w:cs="方正楷体_GBK"/>
          <w:sz w:val="30"/>
          <w:szCs w:val="30"/>
        </w:rPr>
      </w:pPr>
    </w:p>
    <w:p w14:paraId="55FA871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第二，蒙福者的灵魂，虽然他们完全不知道地上信徒的具体个人及其需要，但藉着他们恳切的祷告，与我们一同祈求，并且可以说，加速教会完全救赎之日的到来；x 而地上的圣徒则在灵里、情感上和愿望上与那些在天上的人联合，他们的生活是在天上。</w:t>
      </w:r>
    </w:p>
    <w:p w14:paraId="61589E75">
      <w:pPr>
        <w:pStyle w:val="2"/>
        <w:spacing w:before="321" w:line="251" w:lineRule="auto"/>
        <w:ind w:right="4" w:firstLine="3"/>
        <w:jc w:val="both"/>
        <w:rPr>
          <w:rFonts w:hint="eastAsia" w:ascii="方正楷体_GBK" w:hAnsi="方正楷体_GBK" w:eastAsia="方正楷体_GBK" w:cs="方正楷体_GBK"/>
          <w:sz w:val="30"/>
          <w:szCs w:val="30"/>
        </w:rPr>
      </w:pPr>
    </w:p>
    <w:p w14:paraId="46358A0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But we are chiefly to attend to the communion which believers have with each other on the earth.</w:t>
      </w:r>
    </w:p>
    <w:p w14:paraId="3849FFF2">
      <w:pPr>
        <w:pStyle w:val="2"/>
        <w:spacing w:before="321" w:line="251" w:lineRule="auto"/>
        <w:ind w:right="4" w:firstLine="3"/>
        <w:jc w:val="both"/>
        <w:rPr>
          <w:rFonts w:hint="eastAsia" w:ascii="方正楷体_GBK" w:hAnsi="方正楷体_GBK" w:eastAsia="方正楷体_GBK" w:cs="方正楷体_GBK"/>
          <w:sz w:val="30"/>
          <w:szCs w:val="30"/>
        </w:rPr>
      </w:pPr>
    </w:p>
    <w:p w14:paraId="7FC76C0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 但我们主要当注意信徒在地上彼此之间的交通。</w:t>
      </w:r>
    </w:p>
    <w:p w14:paraId="6A8CDAE8">
      <w:pPr>
        <w:pStyle w:val="2"/>
        <w:spacing w:before="321" w:line="251" w:lineRule="auto"/>
        <w:ind w:right="4" w:firstLine="3"/>
        <w:jc w:val="both"/>
        <w:rPr>
          <w:rFonts w:hint="eastAsia" w:ascii="方正楷体_GBK" w:hAnsi="方正楷体_GBK" w:eastAsia="方正楷体_GBK" w:cs="方正楷体_GBK"/>
          <w:sz w:val="30"/>
          <w:szCs w:val="30"/>
        </w:rPr>
      </w:pPr>
    </w:p>
    <w:p w14:paraId="4396747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three heads.</w:t>
      </w:r>
    </w:p>
    <w:p w14:paraId="0109013A">
      <w:pPr>
        <w:pStyle w:val="2"/>
        <w:spacing w:before="321" w:line="251" w:lineRule="auto"/>
        <w:ind w:right="4" w:firstLine="3"/>
        <w:jc w:val="both"/>
        <w:rPr>
          <w:rFonts w:hint="eastAsia" w:ascii="方正楷体_GBK" w:hAnsi="方正楷体_GBK" w:eastAsia="方正楷体_GBK" w:cs="方正楷体_GBK"/>
          <w:sz w:val="30"/>
          <w:szCs w:val="30"/>
        </w:rPr>
      </w:pPr>
    </w:p>
    <w:p w14:paraId="29E61F6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这包括三个方面。</w:t>
      </w:r>
    </w:p>
    <w:p w14:paraId="729AE53B">
      <w:pPr>
        <w:pStyle w:val="2"/>
        <w:spacing w:before="321" w:line="251" w:lineRule="auto"/>
        <w:ind w:right="4" w:firstLine="3"/>
        <w:jc w:val="both"/>
        <w:rPr>
          <w:rFonts w:hint="eastAsia" w:ascii="方正楷体_GBK" w:hAnsi="方正楷体_GBK" w:eastAsia="方正楷体_GBK" w:cs="方正楷体_GBK"/>
          <w:sz w:val="30"/>
          <w:szCs w:val="30"/>
        </w:rPr>
      </w:pPr>
    </w:p>
    <w:p w14:paraId="3C87904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intimate union, by which, how far removed soever as to place, they are mutually joined together by the Spirit; not merely as brethren, but, what we have already often inculcated, as members of one mystical body.</w:t>
      </w:r>
    </w:p>
    <w:p w14:paraId="5729CB99">
      <w:pPr>
        <w:pStyle w:val="2"/>
        <w:spacing w:before="321" w:line="251" w:lineRule="auto"/>
        <w:ind w:right="4" w:firstLine="3"/>
        <w:jc w:val="both"/>
        <w:rPr>
          <w:rFonts w:hint="eastAsia" w:ascii="方正楷体_GBK" w:hAnsi="方正楷体_GBK" w:eastAsia="方正楷体_GBK" w:cs="方正楷体_GBK"/>
          <w:sz w:val="30"/>
          <w:szCs w:val="30"/>
        </w:rPr>
      </w:pPr>
    </w:p>
    <w:p w14:paraId="73F0919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第一，那种亲密的联合，藉此，无论在地理位置上相距多远，他们都藉着圣灵彼此联结；不仅仅是作为弟兄，而且，正如我们已经多次强调的，是作为一个奥秘身体的成员。</w:t>
      </w:r>
    </w:p>
    <w:p w14:paraId="2B8DA179">
      <w:pPr>
        <w:pStyle w:val="2"/>
        <w:spacing w:before="321" w:line="251" w:lineRule="auto"/>
        <w:ind w:right="4" w:firstLine="3"/>
        <w:jc w:val="both"/>
        <w:rPr>
          <w:rFonts w:hint="eastAsia" w:ascii="方正楷体_GBK" w:hAnsi="方正楷体_GBK" w:eastAsia="方正楷体_GBK" w:cs="方正楷体_GBK"/>
          <w:sz w:val="30"/>
          <w:szCs w:val="30"/>
        </w:rPr>
      </w:pPr>
    </w:p>
    <w:p w14:paraId="709F884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Their enjoyment in common, of the most invaluable blessings.</w:t>
      </w:r>
    </w:p>
    <w:p w14:paraId="7141F8EA">
      <w:pPr>
        <w:pStyle w:val="2"/>
        <w:spacing w:before="321" w:line="251" w:lineRule="auto"/>
        <w:ind w:right="4" w:firstLine="3"/>
        <w:jc w:val="both"/>
        <w:rPr>
          <w:rFonts w:hint="eastAsia" w:ascii="方正楷体_GBK" w:hAnsi="方正楷体_GBK" w:eastAsia="方正楷体_GBK" w:cs="方正楷体_GBK"/>
          <w:sz w:val="30"/>
          <w:szCs w:val="30"/>
        </w:rPr>
      </w:pPr>
    </w:p>
    <w:p w14:paraId="770046D5">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第二，他们共同享有最宝贵的祝福。</w:t>
      </w:r>
    </w:p>
    <w:p w14:paraId="632C6C24">
      <w:pPr>
        <w:pStyle w:val="2"/>
        <w:spacing w:before="321" w:line="251" w:lineRule="auto"/>
        <w:ind w:right="4" w:firstLine="3"/>
        <w:jc w:val="both"/>
        <w:rPr>
          <w:rFonts w:hint="eastAsia" w:ascii="方正楷体_GBK" w:hAnsi="方正楷体_GBK" w:eastAsia="方正楷体_GBK" w:cs="方正楷体_GBK"/>
          <w:sz w:val="30"/>
          <w:szCs w:val="30"/>
        </w:rPr>
      </w:pPr>
    </w:p>
    <w:p w14:paraId="4CF7712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one body, one Spirit, even as ye are called in one hope of your calling; one Lord, one faith, one baptism, one God and Father of all."</w:t>
      </w:r>
    </w:p>
    <w:p w14:paraId="12043455">
      <w:pPr>
        <w:pStyle w:val="2"/>
        <w:spacing w:before="321" w:line="251" w:lineRule="auto"/>
        <w:ind w:right="4" w:firstLine="3"/>
        <w:jc w:val="both"/>
        <w:rPr>
          <w:rFonts w:hint="eastAsia" w:ascii="方正楷体_GBK" w:hAnsi="方正楷体_GBK" w:eastAsia="方正楷体_GBK" w:cs="方正楷体_GBK"/>
          <w:sz w:val="30"/>
          <w:szCs w:val="30"/>
        </w:rPr>
      </w:pPr>
    </w:p>
    <w:p w14:paraId="7F888DE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“身体只有一个，圣灵只有一个，正如你们蒙召，同有一个指望；一主，一信，一洗，一上帝，就是众人的父。”</w:t>
      </w:r>
    </w:p>
    <w:p w14:paraId="67D6C4CA">
      <w:pPr>
        <w:pStyle w:val="2"/>
        <w:spacing w:before="321" w:line="251" w:lineRule="auto"/>
        <w:ind w:right="4" w:firstLine="3"/>
        <w:jc w:val="both"/>
        <w:rPr>
          <w:rFonts w:hint="eastAsia" w:ascii="方正楷体_GBK" w:hAnsi="方正楷体_GBK" w:eastAsia="方正楷体_GBK" w:cs="方正楷体_GBK"/>
          <w:sz w:val="30"/>
          <w:szCs w:val="30"/>
        </w:rPr>
      </w:pPr>
    </w:p>
    <w:p w14:paraId="36D9A78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The reciprocation of offices of kindness, which they perform to one another.</w:t>
      </w:r>
    </w:p>
    <w:p w14:paraId="0D0FAD44">
      <w:pPr>
        <w:pStyle w:val="2"/>
        <w:spacing w:before="321" w:line="251" w:lineRule="auto"/>
        <w:ind w:right="4" w:firstLine="3"/>
        <w:jc w:val="both"/>
        <w:rPr>
          <w:rFonts w:hint="eastAsia" w:ascii="方正楷体_GBK" w:hAnsi="方正楷体_GBK" w:eastAsia="方正楷体_GBK" w:cs="方正楷体_GBK"/>
          <w:sz w:val="30"/>
          <w:szCs w:val="30"/>
        </w:rPr>
      </w:pPr>
    </w:p>
    <w:p w14:paraId="0218243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第三，他们彼此之间所行的仁爱之事的相互交换。</w:t>
      </w:r>
    </w:p>
    <w:p w14:paraId="45B84473">
      <w:pPr>
        <w:pStyle w:val="2"/>
        <w:spacing w:before="321" w:line="251" w:lineRule="auto"/>
        <w:ind w:right="4" w:firstLine="3"/>
        <w:jc w:val="both"/>
        <w:rPr>
          <w:rFonts w:hint="eastAsia" w:ascii="方正楷体_GBK" w:hAnsi="方正楷体_GBK" w:eastAsia="方正楷体_GBK" w:cs="方正楷体_GBK"/>
          <w:sz w:val="30"/>
          <w:szCs w:val="30"/>
        </w:rPr>
      </w:pPr>
    </w:p>
    <w:p w14:paraId="433B348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may be viewed as consisting of three parts.</w:t>
      </w:r>
    </w:p>
    <w:p w14:paraId="6F00F9DE">
      <w:pPr>
        <w:pStyle w:val="2"/>
        <w:spacing w:before="321" w:line="251" w:lineRule="auto"/>
        <w:ind w:right="4" w:firstLine="3"/>
        <w:jc w:val="both"/>
        <w:rPr>
          <w:rFonts w:hint="eastAsia" w:ascii="方正楷体_GBK" w:hAnsi="方正楷体_GBK" w:eastAsia="方正楷体_GBK" w:cs="方正楷体_GBK"/>
          <w:sz w:val="30"/>
          <w:szCs w:val="30"/>
        </w:rPr>
      </w:pPr>
    </w:p>
    <w:p w14:paraId="3ACD2710">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这可以看作由三部分组成。</w:t>
      </w:r>
    </w:p>
    <w:p w14:paraId="1516D509">
      <w:pPr>
        <w:pStyle w:val="2"/>
        <w:spacing w:before="321" w:line="251" w:lineRule="auto"/>
        <w:ind w:right="4" w:firstLine="3"/>
        <w:jc w:val="both"/>
        <w:rPr>
          <w:rFonts w:hint="eastAsia" w:ascii="方正楷体_GBK" w:hAnsi="方正楷体_GBK" w:eastAsia="方正楷体_GBK" w:cs="方正楷体_GBK"/>
          <w:sz w:val="30"/>
          <w:szCs w:val="30"/>
        </w:rPr>
      </w:pPr>
    </w:p>
    <w:p w14:paraId="2980D23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Sympathy in evil things: by which every one condoles with his neighbour in afflictive evils, and hastens to his relief, no less than if himself were visited with the same adversities;—and in moral evils, far from treating a fallen brother with cruelty, every one endeavours to restore him in the spirit of meekness.</w:t>
      </w:r>
    </w:p>
    <w:p w14:paraId="7A8F184B">
      <w:pPr>
        <w:pStyle w:val="2"/>
        <w:spacing w:before="321" w:line="251" w:lineRule="auto"/>
        <w:ind w:right="4" w:firstLine="3"/>
        <w:jc w:val="both"/>
        <w:rPr>
          <w:rFonts w:hint="eastAsia" w:ascii="方正楷体_GBK" w:hAnsi="方正楷体_GBK" w:eastAsia="方正楷体_GBK" w:cs="方正楷体_GBK"/>
          <w:sz w:val="30"/>
          <w:szCs w:val="30"/>
        </w:rPr>
      </w:pPr>
    </w:p>
    <w:p w14:paraId="0224D25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在患难中的同情：藉此，每个人都在苦难中与邻舍同哀，并急忙去帮助他，不亚于自己遭遇同样的逆境；——在道德上的过失中，远非残忍地对待跌倒的弟兄，每个人都努力以温柔的心挽回他。</w:t>
      </w:r>
    </w:p>
    <w:p w14:paraId="72C9858B">
      <w:pPr>
        <w:pStyle w:val="2"/>
        <w:spacing w:before="321" w:line="251" w:lineRule="auto"/>
        <w:ind w:right="4" w:firstLine="3"/>
        <w:jc w:val="both"/>
        <w:rPr>
          <w:rFonts w:hint="eastAsia" w:ascii="方正楷体_GBK" w:hAnsi="方正楷体_GBK" w:eastAsia="方正楷体_GBK" w:cs="方正楷体_GBK"/>
          <w:sz w:val="30"/>
          <w:szCs w:val="30"/>
        </w:rPr>
      </w:pPr>
    </w:p>
    <w:p w14:paraId="3114FCC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communication of good things; as well temporal,f as spiritual.</w:t>
      </w:r>
    </w:p>
    <w:p w14:paraId="0EE005BB">
      <w:pPr>
        <w:pStyle w:val="2"/>
        <w:spacing w:before="321" w:line="251" w:lineRule="auto"/>
        <w:ind w:right="4" w:firstLine="3"/>
        <w:jc w:val="both"/>
        <w:rPr>
          <w:rFonts w:hint="eastAsia" w:ascii="方正楷体_GBK" w:hAnsi="方正楷体_GBK" w:eastAsia="方正楷体_GBK" w:cs="方正楷体_GBK"/>
          <w:sz w:val="30"/>
          <w:szCs w:val="30"/>
        </w:rPr>
      </w:pPr>
    </w:p>
    <w:p w14:paraId="04CF0DB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美善事物的交通；既有属世的，f 也有属灵的。</w:t>
      </w:r>
    </w:p>
    <w:p w14:paraId="7DFF66CA">
      <w:pPr>
        <w:pStyle w:val="2"/>
        <w:spacing w:before="321" w:line="251" w:lineRule="auto"/>
        <w:ind w:right="4" w:firstLine="3"/>
        <w:jc w:val="both"/>
        <w:rPr>
          <w:rFonts w:hint="eastAsia" w:ascii="方正楷体_GBK" w:hAnsi="方正楷体_GBK" w:eastAsia="方正楷体_GBK" w:cs="方正楷体_GBK"/>
          <w:sz w:val="30"/>
          <w:szCs w:val="30"/>
        </w:rPr>
      </w:pPr>
    </w:p>
    <w:p w14:paraId="1239935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a mutual dependance on each other; which the Apostle nobly urges and illustrates.h</w:t>
      </w:r>
    </w:p>
    <w:p w14:paraId="16273611">
      <w:pPr>
        <w:pStyle w:val="2"/>
        <w:spacing w:before="321" w:line="251" w:lineRule="auto"/>
        <w:ind w:right="4" w:firstLine="3"/>
        <w:jc w:val="both"/>
        <w:rPr>
          <w:rFonts w:hint="eastAsia" w:ascii="方正楷体_GBK" w:hAnsi="方正楷体_GBK" w:eastAsia="方正楷体_GBK" w:cs="方正楷体_GBK"/>
          <w:sz w:val="30"/>
          <w:szCs w:val="30"/>
        </w:rPr>
      </w:pPr>
    </w:p>
    <w:p w14:paraId="6ACF2B2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我们彼此互相依赖；使徒高尚地强调并阐明了这一点。h</w:t>
      </w:r>
    </w:p>
    <w:p w14:paraId="7E85F808">
      <w:pPr>
        <w:pStyle w:val="2"/>
        <w:spacing w:before="321" w:line="251" w:lineRule="auto"/>
        <w:ind w:right="4" w:firstLine="3"/>
        <w:jc w:val="both"/>
        <w:rPr>
          <w:rFonts w:hint="eastAsia" w:ascii="方正楷体_GBK" w:hAnsi="方正楷体_GBK" w:eastAsia="方正楷体_GBK" w:cs="方正楷体_GBK"/>
          <w:sz w:val="30"/>
          <w:szCs w:val="30"/>
        </w:rPr>
      </w:pPr>
    </w:p>
    <w:p w14:paraId="0A1B5B1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devout offering up of prayers for one another, as to those matters in which it is not in our power to avert evil from our brethren, or to confer on them what is good.</w:t>
      </w:r>
    </w:p>
    <w:p w14:paraId="40641D79">
      <w:pPr>
        <w:pStyle w:val="2"/>
        <w:spacing w:before="321" w:line="251" w:lineRule="auto"/>
        <w:ind w:right="4" w:firstLine="3"/>
        <w:jc w:val="both"/>
        <w:rPr>
          <w:rFonts w:hint="eastAsia" w:ascii="方正楷体_GBK" w:hAnsi="方正楷体_GBK" w:eastAsia="方正楷体_GBK" w:cs="方正楷体_GBK"/>
          <w:sz w:val="30"/>
          <w:szCs w:val="30"/>
        </w:rPr>
      </w:pPr>
    </w:p>
    <w:p w14:paraId="5D40A72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为彼此虔诚地献上祷告，尤其是在那些我们无力为弟兄们免除灾祸，或赐予他们美善之事上。</w:t>
      </w:r>
    </w:p>
    <w:p w14:paraId="06E4CBD8">
      <w:pPr>
        <w:pStyle w:val="2"/>
        <w:spacing w:before="321" w:line="251" w:lineRule="auto"/>
        <w:ind w:right="4" w:firstLine="3"/>
        <w:jc w:val="both"/>
        <w:rPr>
          <w:rFonts w:hint="eastAsia" w:ascii="方正楷体_GBK" w:hAnsi="方正楷体_GBK" w:eastAsia="方正楷体_GBK" w:cs="方正楷体_GBK"/>
          <w:sz w:val="30"/>
          <w:szCs w:val="30"/>
        </w:rPr>
      </w:pPr>
    </w:p>
    <w:p w14:paraId="407C28DD">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That FAITH which we profess regarding the communion of Saints, implies principally the three following particulars.</w:t>
      </w:r>
    </w:p>
    <w:p w14:paraId="0A437175">
      <w:pPr>
        <w:pStyle w:val="2"/>
        <w:spacing w:before="321" w:line="251" w:lineRule="auto"/>
        <w:ind w:right="4" w:firstLine="3"/>
        <w:jc w:val="both"/>
        <w:rPr>
          <w:rFonts w:hint="eastAsia" w:ascii="方正楷体_GBK" w:hAnsi="方正楷体_GBK" w:eastAsia="方正楷体_GBK" w:cs="方正楷体_GBK"/>
          <w:sz w:val="30"/>
          <w:szCs w:val="30"/>
        </w:rPr>
      </w:pPr>
    </w:p>
    <w:p w14:paraId="597C432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 我们所宣告的关于圣徒相通的信心（FAITH），主要包含以下三点。</w:t>
      </w:r>
    </w:p>
    <w:p w14:paraId="7B43020B">
      <w:pPr>
        <w:pStyle w:val="2"/>
        <w:spacing w:before="321" w:line="251" w:lineRule="auto"/>
        <w:ind w:right="4" w:firstLine="3"/>
        <w:jc w:val="both"/>
        <w:rPr>
          <w:rFonts w:hint="eastAsia" w:ascii="方正楷体_GBK" w:hAnsi="方正楷体_GBK" w:eastAsia="方正楷体_GBK" w:cs="方正楷体_GBK"/>
          <w:sz w:val="30"/>
          <w:szCs w:val="30"/>
        </w:rPr>
      </w:pPr>
    </w:p>
    <w:p w14:paraId="1250B60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That we recognise and celebrate the admirable power of our God, which unites believers of every nation, age, condition and sex, often separated from one another by such vast intervening spaces of land and sea, of such dissimilar capacities and tempers, and engaged in such diversified pursuits; and so closely conjoins them by one Spirit, that they most harmoniously concur in the same sentiments and feelings respecting God and Christ, and in the same devout prayers and praises, and discern in each other, with mutual congratulation and applause, the same effects of the same Divine grace; so that, even at their first meeting, a most delightful interchange of love often arises.</w:t>
      </w:r>
    </w:p>
    <w:p w14:paraId="67B159C8">
      <w:pPr>
        <w:pStyle w:val="2"/>
        <w:spacing w:before="321" w:line="251" w:lineRule="auto"/>
        <w:ind w:right="4" w:firstLine="3"/>
        <w:jc w:val="both"/>
        <w:rPr>
          <w:rFonts w:hint="eastAsia" w:ascii="方正楷体_GBK" w:hAnsi="方正楷体_GBK" w:eastAsia="方正楷体_GBK" w:cs="方正楷体_GBK"/>
          <w:sz w:val="30"/>
          <w:szCs w:val="30"/>
        </w:rPr>
      </w:pPr>
    </w:p>
    <w:p w14:paraId="7E63240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我们承认并颂扬我们上帝奇妙的大能，祂将各国、各年龄、各境况、各性别的信徒联合起来，他们常常被广阔的陆地和海洋所隔开，具有如此不同的才能和性情，从事如此多样的追求；祂又如此紧密地藉着同一位圣灵将他们联结起来，以致他们在关于上帝和基督的同样情感和感受上，在同样的虔诚祷告和赞美上，最和谐地同心合意，并在彼此身上带着相互的祝贺和称赞，辨认出同一神圣恩典的同样果效；因此，即使在他们初次相遇时，也常常产生最愉悦的爱之交流。</w:t>
      </w:r>
    </w:p>
    <w:p w14:paraId="72B6E058">
      <w:pPr>
        <w:pStyle w:val="2"/>
        <w:spacing w:before="321" w:line="251" w:lineRule="auto"/>
        <w:ind w:right="4" w:firstLine="3"/>
        <w:jc w:val="both"/>
        <w:rPr>
          <w:rFonts w:hint="eastAsia" w:ascii="方正楷体_GBK" w:hAnsi="方正楷体_GBK" w:eastAsia="方正楷体_GBK" w:cs="方正楷体_GBK"/>
          <w:sz w:val="30"/>
          <w:szCs w:val="30"/>
        </w:rPr>
      </w:pPr>
    </w:p>
    <w:p w14:paraId="6A4A2A2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2dly, That we regulate our life and conduct in a manner becoming the communion of Saints.</w:t>
      </w:r>
    </w:p>
    <w:p w14:paraId="1296809B">
      <w:pPr>
        <w:pStyle w:val="2"/>
        <w:spacing w:before="321" w:line="251" w:lineRule="auto"/>
        <w:ind w:right="4" w:firstLine="3"/>
        <w:jc w:val="both"/>
        <w:rPr>
          <w:rFonts w:hint="eastAsia" w:ascii="方正楷体_GBK" w:hAnsi="方正楷体_GBK" w:eastAsia="方正楷体_GBK" w:cs="方正楷体_GBK"/>
          <w:sz w:val="30"/>
          <w:szCs w:val="30"/>
        </w:rPr>
      </w:pPr>
    </w:p>
    <w:p w14:paraId="5367534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XLVII. 第二，我们以合乎圣徒相通的方式规范我们的生活和行为。</w:t>
      </w:r>
    </w:p>
    <w:p w14:paraId="2B800F98">
      <w:pPr>
        <w:pStyle w:val="2"/>
        <w:spacing w:before="321" w:line="251" w:lineRule="auto"/>
        <w:ind w:right="4" w:firstLine="3"/>
        <w:jc w:val="both"/>
        <w:rPr>
          <w:rFonts w:hint="eastAsia" w:ascii="方正楷体_GBK" w:hAnsi="方正楷体_GBK" w:eastAsia="方正楷体_GBK" w:cs="方正楷体_GBK"/>
          <w:sz w:val="30"/>
          <w:szCs w:val="30"/>
        </w:rPr>
      </w:pPr>
    </w:p>
    <w:p w14:paraId="1A1F6D5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promote, as far as possible, the unity of the Church, and carefully take heed, not to disturb the peace of this sacred society by unnecessary controversies, hot disputations, ambitious projects, or perverse passions of any kind; but, making many allowances for human infirmity, and for those imperfections under which we all labour,—to cultivate assiduously that harmony which Christ so earnestly inculcates upon us, and promote it to the utmost of our power, by fervent prayers, and by a Christian moderation of spirit.</w:t>
      </w:r>
    </w:p>
    <w:p w14:paraId="41645E3E">
      <w:pPr>
        <w:pStyle w:val="2"/>
        <w:spacing w:before="321" w:line="251" w:lineRule="auto"/>
        <w:ind w:right="4" w:firstLine="3"/>
        <w:jc w:val="both"/>
        <w:rPr>
          <w:rFonts w:hint="eastAsia" w:ascii="方正楷体_GBK" w:hAnsi="方正楷体_GBK" w:eastAsia="方正楷体_GBK" w:cs="方正楷体_GBK"/>
          <w:sz w:val="30"/>
          <w:szCs w:val="30"/>
        </w:rPr>
      </w:pPr>
    </w:p>
    <w:p w14:paraId="36F378C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尽可能地促进教会的合一，并仔细提防，不要因不必要的争论、激烈的辩论、野心勃勃的计划或任何种类的乖僻情欲而扰乱这个神圣社群的和平；而是，体谅人性的软弱和我们都承受的那些不完美之处，——勤奋地培养基督如此热切教导我们的那种和谐，并尽我们最大的能力，藉着热切的祷告和基督徒的温和精神来促进它。</w:t>
      </w:r>
    </w:p>
    <w:p w14:paraId="3817F915">
      <w:pPr>
        <w:pStyle w:val="2"/>
        <w:spacing w:before="321" w:line="251" w:lineRule="auto"/>
        <w:ind w:right="4" w:firstLine="3"/>
        <w:jc w:val="both"/>
        <w:rPr>
          <w:rFonts w:hint="eastAsia" w:ascii="方正楷体_GBK" w:hAnsi="方正楷体_GBK" w:eastAsia="方正楷体_GBK" w:cs="方正楷体_GBK"/>
          <w:sz w:val="30"/>
          <w:szCs w:val="30"/>
        </w:rPr>
      </w:pPr>
    </w:p>
    <w:p w14:paraId="3607764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edify one another by the communication of spiritual gifts.</w:t>
      </w:r>
    </w:p>
    <w:p w14:paraId="3D3F125F">
      <w:pPr>
        <w:pStyle w:val="2"/>
        <w:spacing w:before="321" w:line="251" w:lineRule="auto"/>
        <w:ind w:right="4" w:firstLine="3"/>
        <w:jc w:val="both"/>
        <w:rPr>
          <w:rFonts w:hint="eastAsia" w:ascii="方正楷体_GBK" w:hAnsi="方正楷体_GBK" w:eastAsia="方正楷体_GBK" w:cs="方正楷体_GBK"/>
          <w:sz w:val="30"/>
          <w:szCs w:val="30"/>
        </w:rPr>
      </w:pPr>
    </w:p>
    <w:p w14:paraId="59B42D8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我们藉着属灵恩赐的交通彼此建立。</w:t>
      </w:r>
    </w:p>
    <w:p w14:paraId="2BC8DBF8">
      <w:pPr>
        <w:pStyle w:val="2"/>
        <w:spacing w:before="321" w:line="251" w:lineRule="auto"/>
        <w:ind w:right="4" w:firstLine="3"/>
        <w:jc w:val="both"/>
        <w:rPr>
          <w:rFonts w:hint="eastAsia" w:ascii="方正楷体_GBK" w:hAnsi="方正楷体_GBK" w:eastAsia="方正楷体_GBK" w:cs="方正楷体_GBK"/>
          <w:sz w:val="30"/>
          <w:szCs w:val="30"/>
        </w:rPr>
      </w:pPr>
    </w:p>
    <w:p w14:paraId="516FF90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the duty not merely of Pastors, but of believers of every class.</w:t>
      </w:r>
    </w:p>
    <w:p w14:paraId="5F476CB5">
      <w:pPr>
        <w:pStyle w:val="2"/>
        <w:spacing w:before="321" w:line="251" w:lineRule="auto"/>
        <w:ind w:right="4" w:firstLine="3"/>
        <w:jc w:val="both"/>
        <w:rPr>
          <w:rFonts w:hint="eastAsia" w:ascii="方正楷体_GBK" w:hAnsi="方正楷体_GBK" w:eastAsia="方正楷体_GBK" w:cs="方正楷体_GBK"/>
          <w:sz w:val="30"/>
          <w:szCs w:val="30"/>
        </w:rPr>
      </w:pPr>
    </w:p>
    <w:p w14:paraId="0865364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这不仅是牧师的责任，也是各阶层信徒的责任。</w:t>
      </w:r>
    </w:p>
    <w:p w14:paraId="53A33EDD">
      <w:pPr>
        <w:pStyle w:val="2"/>
        <w:spacing w:before="321" w:line="251" w:lineRule="auto"/>
        <w:ind w:right="4" w:firstLine="3"/>
        <w:jc w:val="both"/>
        <w:rPr>
          <w:rFonts w:hint="eastAsia" w:ascii="方正楷体_GBK" w:hAnsi="方正楷体_GBK" w:eastAsia="方正楷体_GBK" w:cs="方正楷体_GBK"/>
          <w:sz w:val="30"/>
          <w:szCs w:val="30"/>
        </w:rPr>
      </w:pPr>
    </w:p>
    <w:p w14:paraId="29B397A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includes, administering reproof to an offending brother;k which, when guided by prudence, and dictated by love, obtains, in the issue, greater favour than the fulsome compliments of flattering lips:—The instruction of the ignorant:m—Mutual excitement to pious zeal:—Holy conferences, with fellowship in prayers and hymns.o</w:t>
      </w:r>
    </w:p>
    <w:p w14:paraId="4F34B8D8">
      <w:pPr>
        <w:pStyle w:val="2"/>
        <w:spacing w:before="321" w:line="251" w:lineRule="auto"/>
        <w:ind w:right="4" w:firstLine="3"/>
        <w:jc w:val="both"/>
        <w:rPr>
          <w:rFonts w:hint="eastAsia" w:ascii="方正楷体_GBK" w:hAnsi="方正楷体_GBK" w:eastAsia="方正楷体_GBK" w:cs="方正楷体_GBK"/>
          <w:sz w:val="30"/>
          <w:szCs w:val="30"/>
        </w:rPr>
      </w:pPr>
    </w:p>
    <w:p w14:paraId="7639E91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这包括：对犯错的弟兄施行责备；k 当这责备以智慧为引导，以爱心为出发点时，最终会比谄媚嘴唇的奉承话语获得更大的恩惠：——教导无知的人：m——相互激励以生发虔诚的热心：——神圣的交通，以及在祷告和诗歌中的团契。o</w:t>
      </w:r>
    </w:p>
    <w:p w14:paraId="5C4FFCE7">
      <w:pPr>
        <w:pStyle w:val="2"/>
        <w:spacing w:before="321" w:line="251" w:lineRule="auto"/>
        <w:ind w:right="4" w:firstLine="3"/>
        <w:jc w:val="both"/>
        <w:rPr>
          <w:rFonts w:hint="eastAsia" w:ascii="方正楷体_GBK" w:hAnsi="方正楷体_GBK" w:eastAsia="方正楷体_GBK" w:cs="方正楷体_GBK"/>
          <w:sz w:val="30"/>
          <w:szCs w:val="30"/>
        </w:rPr>
      </w:pPr>
    </w:p>
    <w:p w14:paraId="55BF15D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communion of Saints ought, doubtless, to flourish not only in churches, but also in private houses.</w:t>
      </w:r>
    </w:p>
    <w:p w14:paraId="1B94C804">
      <w:pPr>
        <w:pStyle w:val="2"/>
        <w:spacing w:before="321" w:line="251" w:lineRule="auto"/>
        <w:ind w:right="4" w:firstLine="3"/>
        <w:jc w:val="both"/>
        <w:rPr>
          <w:rFonts w:hint="eastAsia" w:ascii="方正楷体_GBK" w:hAnsi="方正楷体_GBK" w:eastAsia="方正楷体_GBK" w:cs="方正楷体_GBK"/>
          <w:sz w:val="30"/>
          <w:szCs w:val="30"/>
        </w:rPr>
      </w:pPr>
    </w:p>
    <w:p w14:paraId="75F5662B">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圣徒的相通，无疑不仅应当在教会中兴旺，也应当在私人住宅中兴旺。</w:t>
      </w:r>
    </w:p>
    <w:p w14:paraId="47A817FD">
      <w:pPr>
        <w:pStyle w:val="2"/>
        <w:spacing w:before="321" w:line="251" w:lineRule="auto"/>
        <w:ind w:right="4" w:firstLine="3"/>
        <w:jc w:val="both"/>
        <w:rPr>
          <w:rFonts w:hint="eastAsia" w:ascii="方正楷体_GBK" w:hAnsi="方正楷体_GBK" w:eastAsia="方正楷体_GBK" w:cs="方正楷体_GBK"/>
          <w:sz w:val="30"/>
          <w:szCs w:val="30"/>
        </w:rPr>
      </w:pPr>
    </w:p>
    <w:p w14:paraId="19A2ACB2">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it is lamentable, that in the present state of Christianity, these exercises of social piety are become so antiquated, or are sometimes so injudiciously performed, that they are even hateful and odious to many.</w:t>
      </w:r>
    </w:p>
    <w:p w14:paraId="7A1E0FF1">
      <w:pPr>
        <w:pStyle w:val="2"/>
        <w:spacing w:before="321" w:line="251" w:lineRule="auto"/>
        <w:ind w:right="4" w:firstLine="3"/>
        <w:jc w:val="both"/>
        <w:rPr>
          <w:rFonts w:hint="eastAsia" w:ascii="方正楷体_GBK" w:hAnsi="方正楷体_GBK" w:eastAsia="方正楷体_GBK" w:cs="方正楷体_GBK"/>
          <w:sz w:val="30"/>
          <w:szCs w:val="30"/>
        </w:rPr>
      </w:pPr>
    </w:p>
    <w:p w14:paraId="65EEDC67">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可悲的是，在当今基督教的状况下，这些社交虔敬的操练变得如此陈旧，或者有时施行得如此不明智，以致对许多人来说甚至是可憎和可厌的。</w:t>
      </w:r>
    </w:p>
    <w:p w14:paraId="66108574">
      <w:pPr>
        <w:pStyle w:val="2"/>
        <w:spacing w:before="321" w:line="251" w:lineRule="auto"/>
        <w:ind w:right="4" w:firstLine="3"/>
        <w:jc w:val="both"/>
        <w:rPr>
          <w:rFonts w:hint="eastAsia" w:ascii="方正楷体_GBK" w:hAnsi="方正楷体_GBK" w:eastAsia="方正楷体_GBK" w:cs="方正楷体_GBK"/>
          <w:sz w:val="30"/>
          <w:szCs w:val="30"/>
        </w:rPr>
      </w:pPr>
    </w:p>
    <w:p w14:paraId="3D656E6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we comfort the poor, the sick, the afflicted in mind and body, by our conversation, our prayers, our kind offices.</w:t>
      </w:r>
    </w:p>
    <w:p w14:paraId="5343227C">
      <w:pPr>
        <w:pStyle w:val="2"/>
        <w:spacing w:before="321" w:line="251" w:lineRule="auto"/>
        <w:ind w:right="4" w:firstLine="3"/>
        <w:jc w:val="both"/>
        <w:rPr>
          <w:rFonts w:hint="eastAsia" w:ascii="方正楷体_GBK" w:hAnsi="方正楷体_GBK" w:eastAsia="方正楷体_GBK" w:cs="方正楷体_GBK"/>
          <w:sz w:val="30"/>
          <w:szCs w:val="30"/>
        </w:rPr>
      </w:pPr>
    </w:p>
    <w:p w14:paraId="12358C0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我们藉着我们的交谈、我们的祷告、我们的善行，安慰贫穷的、患病的、身心受苦的人。</w:t>
      </w:r>
    </w:p>
    <w:p w14:paraId="49D89A0C">
      <w:pPr>
        <w:pStyle w:val="2"/>
        <w:spacing w:before="321" w:line="251" w:lineRule="auto"/>
        <w:ind w:right="4" w:firstLine="3"/>
        <w:jc w:val="both"/>
        <w:rPr>
          <w:rFonts w:hint="eastAsia" w:ascii="方正楷体_GBK" w:hAnsi="方正楷体_GBK" w:eastAsia="方正楷体_GBK" w:cs="方正楷体_GBK"/>
          <w:sz w:val="30"/>
          <w:szCs w:val="30"/>
        </w:rPr>
      </w:pPr>
    </w:p>
    <w:p w14:paraId="28A4B133">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wonderful, and in these days almost incredible, how admirably the primitive Christians expressed their love for one another.</w:t>
      </w:r>
    </w:p>
    <w:p w14:paraId="32019F92">
      <w:pPr>
        <w:pStyle w:val="2"/>
        <w:spacing w:before="321" w:line="251" w:lineRule="auto"/>
        <w:ind w:right="4" w:firstLine="3"/>
        <w:jc w:val="both"/>
        <w:rPr>
          <w:rFonts w:hint="eastAsia" w:ascii="方正楷体_GBK" w:hAnsi="方正楷体_GBK" w:eastAsia="方正楷体_GBK" w:cs="方正楷体_GBK"/>
          <w:sz w:val="30"/>
          <w:szCs w:val="30"/>
        </w:rPr>
      </w:pPr>
    </w:p>
    <w:p w14:paraId="3F3528A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早期基督徒彼此相爱的方式是何等奇妙，在今天几乎令人难以置信。</w:t>
      </w:r>
    </w:p>
    <w:p w14:paraId="218A8ADC">
      <w:pPr>
        <w:pStyle w:val="2"/>
        <w:spacing w:before="321" w:line="251" w:lineRule="auto"/>
        <w:ind w:right="4" w:firstLine="3"/>
        <w:jc w:val="both"/>
        <w:rPr>
          <w:rFonts w:hint="eastAsia" w:ascii="方正楷体_GBK" w:hAnsi="方正楷体_GBK" w:eastAsia="方正楷体_GBK" w:cs="方正楷体_GBK"/>
          <w:sz w:val="30"/>
          <w:szCs w:val="30"/>
        </w:rPr>
      </w:pPr>
    </w:p>
    <w:p w14:paraId="14AE95BE">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numberless instances of this, I may now select one, which Eusebius relates.*</w:t>
      </w:r>
    </w:p>
    <w:p w14:paraId="66A2E7B2">
      <w:pPr>
        <w:pStyle w:val="2"/>
        <w:spacing w:before="321" w:line="251" w:lineRule="auto"/>
        <w:ind w:right="4" w:firstLine="3"/>
        <w:jc w:val="both"/>
        <w:rPr>
          <w:rFonts w:hint="eastAsia" w:ascii="方正楷体_GBK" w:hAnsi="方正楷体_GBK" w:eastAsia="方正楷体_GBK" w:cs="方正楷体_GBK"/>
          <w:sz w:val="30"/>
          <w:szCs w:val="30"/>
        </w:rPr>
      </w:pPr>
    </w:p>
    <w:p w14:paraId="5923BE44">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从无数这样的例子中，我现在可以选出一个，这是优西比乌（Eusebius）所记载的。*</w:t>
      </w:r>
    </w:p>
    <w:p w14:paraId="5F175CBE">
      <w:pPr>
        <w:pStyle w:val="2"/>
        <w:spacing w:before="321" w:line="251" w:lineRule="auto"/>
        <w:ind w:right="4" w:firstLine="3"/>
        <w:jc w:val="both"/>
        <w:rPr>
          <w:rFonts w:hint="eastAsia" w:ascii="方正楷体_GBK" w:hAnsi="方正楷体_GBK" w:eastAsia="方正楷体_GBK" w:cs="方正楷体_GBK"/>
          <w:sz w:val="30"/>
          <w:szCs w:val="30"/>
        </w:rPr>
      </w:pPr>
    </w:p>
    <w:p w14:paraId="53B4A428">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time when a dreadful pestilence and famine prevailed, after Maximin had issued against the Christians his cruel decrees, "the heathen every where beheld a striking proof of the piety and universal benevolence of the Christians.</w:t>
      </w:r>
    </w:p>
    <w:p w14:paraId="11C0BCBC">
      <w:pPr>
        <w:pStyle w:val="2"/>
        <w:spacing w:before="321" w:line="251" w:lineRule="auto"/>
        <w:ind w:right="4" w:firstLine="3"/>
        <w:jc w:val="both"/>
        <w:rPr>
          <w:rFonts w:hint="eastAsia" w:ascii="方正楷体_GBK" w:hAnsi="方正楷体_GBK" w:eastAsia="方正楷体_GBK" w:cs="方正楷体_GBK"/>
          <w:sz w:val="30"/>
          <w:szCs w:val="30"/>
        </w:rPr>
      </w:pPr>
    </w:p>
    <w:p w14:paraId="2DB6AB71">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在可怕的瘟疫和饥荒盛行之时，在马克西米努斯（Maximin）颁布了针对基督徒的残酷法令之后，“外邦人各处都看到了基督徒虔诚和普世仁爱的显著证据。</w:t>
      </w:r>
    </w:p>
    <w:p w14:paraId="5173B4C5">
      <w:pPr>
        <w:pStyle w:val="2"/>
        <w:spacing w:before="321" w:line="251" w:lineRule="auto"/>
        <w:ind w:right="4" w:firstLine="3"/>
        <w:jc w:val="both"/>
        <w:rPr>
          <w:rFonts w:hint="eastAsia" w:ascii="方正楷体_GBK" w:hAnsi="方正楷体_GBK" w:eastAsia="方正楷体_GBK" w:cs="方正楷体_GBK"/>
          <w:sz w:val="30"/>
          <w:szCs w:val="30"/>
        </w:rPr>
      </w:pPr>
    </w:p>
    <w:p w14:paraId="2C49842F">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Amidst calamities so numerous and so severe, they alone exhibited in substantial deeds, the offices of mercy and humanity.</w:t>
      </w:r>
    </w:p>
    <w:p w14:paraId="795A896E">
      <w:pPr>
        <w:pStyle w:val="2"/>
        <w:spacing w:before="321" w:line="251" w:lineRule="auto"/>
        <w:ind w:right="4" w:firstLine="3"/>
        <w:jc w:val="both"/>
        <w:rPr>
          <w:rFonts w:hint="eastAsia" w:ascii="方正楷体_GBK" w:hAnsi="方正楷体_GBK" w:eastAsia="方正楷体_GBK" w:cs="方正楷体_GBK"/>
          <w:sz w:val="30"/>
          <w:szCs w:val="30"/>
        </w:rPr>
      </w:pPr>
    </w:p>
    <w:p w14:paraId="15326126">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在如此众多和如此严酷的灾难中，唯有他们以实际行动展现了怜悯和人道的职责。</w:t>
      </w:r>
    </w:p>
    <w:p w14:paraId="443F79E9">
      <w:pPr>
        <w:pStyle w:val="2"/>
        <w:spacing w:before="321" w:line="251" w:lineRule="auto"/>
        <w:ind w:right="4" w:firstLine="3"/>
        <w:jc w:val="both"/>
        <w:rPr>
          <w:rFonts w:hint="eastAsia" w:ascii="方正楷体_GBK" w:hAnsi="方正楷体_GBK" w:eastAsia="方正楷体_GBK" w:cs="方正楷体_GBK"/>
          <w:sz w:val="30"/>
          <w:szCs w:val="30"/>
        </w:rPr>
      </w:pPr>
    </w:p>
    <w:p w14:paraId="4426CA8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daily employed themselves, partly in protecting and burying the bodies of the dead, (for innumerable multitudes, of whom no person took care, died every day;) and partly in distributing provisions to all the indigent in the whole city that were pining for hunger, whom they collected for that purpose.</w:t>
      </w:r>
    </w:p>
    <w:p w14:paraId="2498A89A">
      <w:pPr>
        <w:pStyle w:val="2"/>
        <w:spacing w:before="321" w:line="251" w:lineRule="auto"/>
        <w:ind w:right="4" w:firstLine="3"/>
        <w:jc w:val="both"/>
        <w:rPr>
          <w:rFonts w:hint="eastAsia" w:ascii="方正楷体_GBK" w:hAnsi="方正楷体_GBK" w:eastAsia="方正楷体_GBK" w:cs="方正楷体_GBK"/>
          <w:sz w:val="30"/>
          <w:szCs w:val="30"/>
        </w:rPr>
      </w:pPr>
    </w:p>
    <w:p w14:paraId="55FA281C">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他们每日致力于，一部分是保护和埋葬死者的尸体（因为无数无人照料的人每日死去）；一部分是向全城所有因饥饿而困苦的穷人分发食物，他们为此目的将这些人聚集起来。</w:t>
      </w:r>
    </w:p>
    <w:p w14:paraId="0D1D5701">
      <w:pPr>
        <w:pStyle w:val="2"/>
        <w:spacing w:before="321" w:line="251" w:lineRule="auto"/>
        <w:ind w:right="4" w:firstLine="3"/>
        <w:jc w:val="both"/>
        <w:rPr>
          <w:rFonts w:hint="eastAsia" w:ascii="方正楷体_GBK" w:hAnsi="方正楷体_GBK" w:eastAsia="方正楷体_GBK" w:cs="方正楷体_GBK"/>
          <w:sz w:val="30"/>
          <w:szCs w:val="30"/>
        </w:rPr>
      </w:pPr>
    </w:p>
    <w:p w14:paraId="06345E89">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consequence was, that this was extensively talked of and divulged, and all men highly extolled the God of the Christians, and confessed that they alone had approved themselves in deed and in truth the sincere worshippers of God."</w:t>
      </w:r>
    </w:p>
    <w:p w14:paraId="0B0DC4BF">
      <w:pPr>
        <w:pStyle w:val="2"/>
        <w:spacing w:before="321" w:line="251" w:lineRule="auto"/>
        <w:ind w:right="4" w:firstLine="3"/>
        <w:jc w:val="both"/>
        <w:rPr>
          <w:rFonts w:hint="eastAsia" w:ascii="方正楷体_GBK" w:hAnsi="方正楷体_GBK" w:eastAsia="方正楷体_GBK" w:cs="方正楷体_GBK"/>
          <w:sz w:val="30"/>
          <w:szCs w:val="30"/>
        </w:rPr>
      </w:pPr>
    </w:p>
    <w:p w14:paraId="02E1FDFA">
      <w:pPr>
        <w:pStyle w:val="2"/>
        <w:spacing w:before="321" w:line="251" w:lineRule="auto"/>
        <w:ind w:right="4"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结果是，这件事被广泛谈论和传播，所有人都高度赞扬基督徒的上帝，并承认唯有他们以行为和真理证明了自己是上帝真诚的敬拜者。”</w:t>
      </w:r>
    </w:p>
    <w:p w14:paraId="6CC09BFB">
      <w:pPr>
        <w:pStyle w:val="2"/>
        <w:spacing w:before="325" w:line="252" w:lineRule="auto"/>
        <w:ind w:left="3"/>
        <w:jc w:val="both"/>
        <w:rPr>
          <w:rFonts w:hint="eastAsia" w:ascii="方正楷体_GBK" w:hAnsi="方正楷体_GBK" w:eastAsia="方正楷体_GBK" w:cs="方正楷体_GBK"/>
          <w:spacing w:val="-1"/>
          <w:sz w:val="30"/>
          <w:szCs w:val="30"/>
        </w:rPr>
      </w:pPr>
    </w:p>
    <w:p w14:paraId="3FF3BC4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XLVIII. 3dly, That we seek in this communion the solace of our souls.</w:t>
      </w:r>
    </w:p>
    <w:p w14:paraId="429A8044">
      <w:pPr>
        <w:pStyle w:val="2"/>
        <w:spacing w:before="325" w:line="252" w:lineRule="auto"/>
        <w:ind w:left="3"/>
        <w:jc w:val="both"/>
        <w:rPr>
          <w:rFonts w:hint="eastAsia" w:ascii="方正楷体_GBK" w:hAnsi="方正楷体_GBK" w:eastAsia="方正楷体_GBK" w:cs="方正楷体_GBK"/>
          <w:spacing w:val="-1"/>
          <w:sz w:val="30"/>
          <w:szCs w:val="30"/>
        </w:rPr>
      </w:pPr>
    </w:p>
    <w:p w14:paraId="001611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XLVIII. 第三，我们在这交通中寻求我们灵魂的慰藉。</w:t>
      </w:r>
    </w:p>
    <w:p w14:paraId="2AEA863A">
      <w:pPr>
        <w:pStyle w:val="2"/>
        <w:spacing w:before="325" w:line="252" w:lineRule="auto"/>
        <w:ind w:left="3"/>
        <w:jc w:val="both"/>
        <w:rPr>
          <w:rFonts w:hint="eastAsia" w:ascii="方正楷体_GBK" w:hAnsi="方正楷体_GBK" w:eastAsia="方正楷体_GBK" w:cs="方正楷体_GBK"/>
          <w:spacing w:val="-1"/>
          <w:sz w:val="30"/>
          <w:szCs w:val="30"/>
        </w:rPr>
      </w:pPr>
    </w:p>
    <w:p w14:paraId="35F9559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can be more delightful than the mutual fellowship of brethren, mingled together, as Tertullian expresses it, in spirit and soul!</w:t>
      </w:r>
    </w:p>
    <w:p w14:paraId="2B8FE1FB">
      <w:pPr>
        <w:pStyle w:val="2"/>
        <w:spacing w:before="325" w:line="252" w:lineRule="auto"/>
        <w:ind w:left="3"/>
        <w:jc w:val="both"/>
        <w:rPr>
          <w:rFonts w:hint="eastAsia" w:ascii="方正楷体_GBK" w:hAnsi="方正楷体_GBK" w:eastAsia="方正楷体_GBK" w:cs="方正楷体_GBK"/>
          <w:spacing w:val="-1"/>
          <w:sz w:val="30"/>
          <w:szCs w:val="30"/>
        </w:rPr>
      </w:pPr>
    </w:p>
    <w:p w14:paraId="34297A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还有什么比弟兄们在灵与魂里（正如德尔图良Tertullian所表达的）彼此相交更令人喜悦的呢！</w:t>
      </w:r>
    </w:p>
    <w:p w14:paraId="237DD034">
      <w:pPr>
        <w:pStyle w:val="2"/>
        <w:spacing w:before="325" w:line="252" w:lineRule="auto"/>
        <w:ind w:left="3"/>
        <w:jc w:val="both"/>
        <w:rPr>
          <w:rFonts w:hint="eastAsia" w:ascii="方正楷体_GBK" w:hAnsi="方正楷体_GBK" w:eastAsia="方正楷体_GBK" w:cs="方正楷体_GBK"/>
          <w:spacing w:val="-1"/>
          <w:sz w:val="30"/>
          <w:szCs w:val="30"/>
        </w:rPr>
      </w:pPr>
    </w:p>
    <w:p w14:paraId="3E57D41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more amiable than the reciprocal offices of love, and the holy familiarity of the friends of God, edifying, admonishing, and comforting one another, and uniting in the same supplications and spiritual songs!</w:t>
      </w:r>
    </w:p>
    <w:p w14:paraId="3F4D7996">
      <w:pPr>
        <w:pStyle w:val="2"/>
        <w:spacing w:before="325" w:line="252" w:lineRule="auto"/>
        <w:ind w:left="3"/>
        <w:jc w:val="both"/>
        <w:rPr>
          <w:rFonts w:hint="eastAsia" w:ascii="方正楷体_GBK" w:hAnsi="方正楷体_GBK" w:eastAsia="方正楷体_GBK" w:cs="方正楷体_GBK"/>
          <w:spacing w:val="-1"/>
          <w:sz w:val="30"/>
          <w:szCs w:val="30"/>
        </w:rPr>
      </w:pPr>
    </w:p>
    <w:p w14:paraId="6673C06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还有什么比爱的相互服事，以及上帝朋友们之间圣洁的亲密——彼此建立、劝勉和安慰，并在同样的祈求和属灵诗歌中联合——更可爱的呢！</w:t>
      </w:r>
    </w:p>
    <w:p w14:paraId="1391D6DF">
      <w:pPr>
        <w:pStyle w:val="2"/>
        <w:spacing w:before="325" w:line="252" w:lineRule="auto"/>
        <w:ind w:left="3"/>
        <w:jc w:val="both"/>
        <w:rPr>
          <w:rFonts w:hint="eastAsia" w:ascii="方正楷体_GBK" w:hAnsi="方正楷体_GBK" w:eastAsia="方正楷体_GBK" w:cs="方正楷体_GBK"/>
          <w:spacing w:val="-1"/>
          <w:sz w:val="30"/>
          <w:szCs w:val="30"/>
        </w:rPr>
      </w:pPr>
    </w:p>
    <w:p w14:paraId="643AC53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refreshing is it to the soul of an afflicted saint, if at any time he becomes languid in prayer, to encourage himself by the thought, that there are so many myriads of believers making intercession for him with our common Father!</w:t>
      </w:r>
    </w:p>
    <w:p w14:paraId="029A1E04">
      <w:pPr>
        <w:pStyle w:val="2"/>
        <w:spacing w:before="325" w:line="252" w:lineRule="auto"/>
        <w:ind w:left="3"/>
        <w:jc w:val="both"/>
        <w:rPr>
          <w:rFonts w:hint="eastAsia" w:ascii="方正楷体_GBK" w:hAnsi="方正楷体_GBK" w:eastAsia="方正楷体_GBK" w:cs="方正楷体_GBK"/>
          <w:spacing w:val="-1"/>
          <w:sz w:val="30"/>
          <w:szCs w:val="30"/>
        </w:rPr>
      </w:pPr>
    </w:p>
    <w:p w14:paraId="2A04F88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对于一个受苦的圣徒来说，如果他在祷告中任何时候变得软弱无力，想到有如此众多的信徒在为他向我们共同的父代求，这是何等令人振奋啊！</w:t>
      </w:r>
    </w:p>
    <w:p w14:paraId="1C4594C8">
      <w:pPr>
        <w:pStyle w:val="2"/>
        <w:spacing w:before="325" w:line="252" w:lineRule="auto"/>
        <w:ind w:left="3"/>
        <w:jc w:val="both"/>
        <w:rPr>
          <w:rFonts w:hint="eastAsia" w:ascii="方正楷体_GBK" w:hAnsi="方正楷体_GBK" w:eastAsia="方正楷体_GBK" w:cs="方正楷体_GBK"/>
          <w:spacing w:val="-1"/>
          <w:sz w:val="30"/>
          <w:szCs w:val="30"/>
        </w:rPr>
      </w:pPr>
    </w:p>
    <w:p w14:paraId="0726774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what cordial congratulation does he rejoice in the gifts of the Divine liberality towards his brethren, which he knows are granted for this purpose, that they may prove subservient to the general good, and that their salutary fruit may extend to himself also, as a part of the whole community!</w:t>
      </w:r>
    </w:p>
    <w:p w14:paraId="48003DEB">
      <w:pPr>
        <w:pStyle w:val="2"/>
        <w:spacing w:before="325" w:line="252" w:lineRule="auto"/>
        <w:ind w:left="3"/>
        <w:jc w:val="both"/>
        <w:rPr>
          <w:rFonts w:hint="eastAsia" w:ascii="方正楷体_GBK" w:hAnsi="方正楷体_GBK" w:eastAsia="方正楷体_GBK" w:cs="方正楷体_GBK"/>
          <w:spacing w:val="-1"/>
          <w:sz w:val="30"/>
          <w:szCs w:val="30"/>
        </w:rPr>
      </w:pPr>
    </w:p>
    <w:p w14:paraId="5FF34D0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他以何等衷心的祝贺，为上帝对他弟兄们的慷慨恩赐而欢喜！他知道这些恩赐是为了这个目的而赐下的，即它们可以服务于普遍的益处，并且它们有益的果实也可以延伸到他自己身上，作为整个社群的一部分！</w:t>
      </w:r>
    </w:p>
    <w:p w14:paraId="04CF6F36">
      <w:pPr>
        <w:pStyle w:val="2"/>
        <w:spacing w:before="325" w:line="252" w:lineRule="auto"/>
        <w:ind w:left="3"/>
        <w:jc w:val="both"/>
        <w:rPr>
          <w:rFonts w:hint="eastAsia" w:ascii="方正楷体_GBK" w:hAnsi="方正楷体_GBK" w:eastAsia="方正楷体_GBK" w:cs="方正楷体_GBK"/>
          <w:spacing w:val="-1"/>
          <w:sz w:val="30"/>
          <w:szCs w:val="30"/>
        </w:rPr>
      </w:pPr>
    </w:p>
    <w:p w14:paraId="43EFA1C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of so ingenuous a nature is Christian charity, that, on account of the gathering together of all things in Christ, she considers what belongs to each of the brethren as her own.</w:t>
      </w:r>
    </w:p>
    <w:p w14:paraId="5C3286D7">
      <w:pPr>
        <w:pStyle w:val="2"/>
        <w:spacing w:before="325" w:line="252" w:lineRule="auto"/>
        <w:ind w:left="3"/>
        <w:jc w:val="both"/>
        <w:rPr>
          <w:rFonts w:hint="eastAsia" w:ascii="方正楷体_GBK" w:hAnsi="方正楷体_GBK" w:eastAsia="方正楷体_GBK" w:cs="方正楷体_GBK"/>
          <w:spacing w:val="-1"/>
          <w:sz w:val="30"/>
          <w:szCs w:val="30"/>
        </w:rPr>
      </w:pPr>
    </w:p>
    <w:p w14:paraId="018B211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因为基督徒的仁爱（charity）本质如此真诚，以致因万有在基督里同归于一，她将属于每个弟兄的都视为自己的。</w:t>
      </w:r>
    </w:p>
    <w:p w14:paraId="714001E0">
      <w:pPr>
        <w:pStyle w:val="2"/>
        <w:spacing w:before="325" w:line="252" w:lineRule="auto"/>
        <w:ind w:left="3"/>
        <w:jc w:val="both"/>
        <w:rPr>
          <w:rFonts w:hint="eastAsia" w:ascii="方正楷体_GBK" w:hAnsi="方正楷体_GBK" w:eastAsia="方正楷体_GBK" w:cs="方正楷体_GBK"/>
          <w:spacing w:val="-1"/>
          <w:sz w:val="30"/>
          <w:szCs w:val="30"/>
        </w:rPr>
      </w:pPr>
    </w:p>
    <w:p w14:paraId="18945FA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communion of Saints, in fine, there is a kind of prelude of heaven, where there will be no private or separate interest, but ONE GOD SHALL BE ALL IN ALL.</w:t>
      </w:r>
    </w:p>
    <w:p w14:paraId="1B164513">
      <w:pPr>
        <w:pStyle w:val="2"/>
        <w:spacing w:before="325" w:line="252" w:lineRule="auto"/>
        <w:ind w:left="3"/>
        <w:jc w:val="both"/>
        <w:rPr>
          <w:rFonts w:hint="eastAsia" w:ascii="方正楷体_GBK" w:hAnsi="方正楷体_GBK" w:eastAsia="方正楷体_GBK" w:cs="方正楷体_GBK"/>
          <w:spacing w:val="-1"/>
          <w:sz w:val="30"/>
          <w:szCs w:val="30"/>
        </w:rPr>
      </w:pPr>
    </w:p>
    <w:p w14:paraId="39AA486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总之，在这圣徒相通中，有一种天堂的序曲，在那里将没有私人的或分离的利益，而是独一的上帝将成为万有中的万有。</w:t>
      </w:r>
    </w:p>
    <w:p w14:paraId="39377C39">
      <w:pPr>
        <w:pStyle w:val="2"/>
        <w:spacing w:before="325" w:line="252" w:lineRule="auto"/>
        <w:ind w:left="3"/>
        <w:jc w:val="both"/>
        <w:rPr>
          <w:rFonts w:hint="eastAsia" w:ascii="方正楷体_GBK" w:hAnsi="方正楷体_GBK" w:eastAsia="方正楷体_GBK" w:cs="方正楷体_GBK"/>
          <w:spacing w:val="-1"/>
          <w:sz w:val="30"/>
          <w:szCs w:val="30"/>
        </w:rPr>
      </w:pPr>
    </w:p>
    <w:p w14:paraId="3C80346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XXV: ON THE FORGIVENESS OF SINS</w:t>
      </w:r>
    </w:p>
    <w:p w14:paraId="5ABB48B7">
      <w:pPr>
        <w:pStyle w:val="2"/>
        <w:spacing w:before="325" w:line="252" w:lineRule="auto"/>
        <w:ind w:left="3"/>
        <w:jc w:val="both"/>
        <w:rPr>
          <w:rFonts w:hint="eastAsia" w:ascii="方正楷体_GBK" w:hAnsi="方正楷体_GBK" w:eastAsia="方正楷体_GBK" w:cs="方正楷体_GBK"/>
          <w:spacing w:val="-1"/>
          <w:sz w:val="30"/>
          <w:szCs w:val="30"/>
        </w:rPr>
      </w:pPr>
    </w:p>
    <w:p w14:paraId="713148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第二十五讲：论罪的赦免</w:t>
      </w:r>
    </w:p>
    <w:p w14:paraId="71E279F7">
      <w:pPr>
        <w:pStyle w:val="2"/>
        <w:spacing w:before="325" w:line="252" w:lineRule="auto"/>
        <w:ind w:left="3"/>
        <w:jc w:val="both"/>
        <w:rPr>
          <w:rFonts w:hint="eastAsia" w:ascii="方正楷体_GBK" w:hAnsi="方正楷体_GBK" w:eastAsia="方正楷体_GBK" w:cs="方正楷体_GBK"/>
          <w:spacing w:val="-1"/>
          <w:sz w:val="30"/>
          <w:szCs w:val="30"/>
        </w:rPr>
      </w:pPr>
    </w:p>
    <w:p w14:paraId="5A83C83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ALTHOUGH high encomiums are pronounced on the holiness of the Christian Church, yet while she continues in her militant state on earth, she is never without her blemishes; and is far from that perfection, which she hopes at last to obtain in heaven.</w:t>
      </w:r>
    </w:p>
    <w:p w14:paraId="2D007255">
      <w:pPr>
        <w:pStyle w:val="2"/>
        <w:spacing w:before="325" w:line="252" w:lineRule="auto"/>
        <w:ind w:left="3"/>
        <w:jc w:val="both"/>
        <w:rPr>
          <w:rFonts w:hint="eastAsia" w:ascii="方正楷体_GBK" w:hAnsi="方正楷体_GBK" w:eastAsia="方正楷体_GBK" w:cs="方正楷体_GBK"/>
          <w:spacing w:val="-1"/>
          <w:sz w:val="30"/>
          <w:szCs w:val="30"/>
        </w:rPr>
      </w:pPr>
    </w:p>
    <w:p w14:paraId="7E813BF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虽然基督教会被高度赞扬其圣洁，然而当她仍在地上处于争战状态时，她从未没有瑕疵；并且远未达到她最终盼望在天上获得的完美。</w:t>
      </w:r>
    </w:p>
    <w:p w14:paraId="7128EE58">
      <w:pPr>
        <w:pStyle w:val="2"/>
        <w:spacing w:before="325" w:line="252" w:lineRule="auto"/>
        <w:ind w:left="3"/>
        <w:jc w:val="both"/>
        <w:rPr>
          <w:rFonts w:hint="eastAsia" w:ascii="方正楷体_GBK" w:hAnsi="方正楷体_GBK" w:eastAsia="方正楷体_GBK" w:cs="方正楷体_GBK"/>
          <w:spacing w:val="-1"/>
          <w:sz w:val="30"/>
          <w:szCs w:val="30"/>
        </w:rPr>
      </w:pPr>
    </w:p>
    <w:p w14:paraId="396DAD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indeed she is "fair," but yet "as the moon."</w:t>
      </w:r>
    </w:p>
    <w:p w14:paraId="14E491D5">
      <w:pPr>
        <w:pStyle w:val="2"/>
        <w:spacing w:before="325" w:line="252" w:lineRule="auto"/>
        <w:ind w:left="3"/>
        <w:jc w:val="both"/>
        <w:rPr>
          <w:rFonts w:hint="eastAsia" w:ascii="方正楷体_GBK" w:hAnsi="方正楷体_GBK" w:eastAsia="方正楷体_GBK" w:cs="方正楷体_GBK"/>
          <w:spacing w:val="-1"/>
          <w:sz w:val="30"/>
          <w:szCs w:val="30"/>
        </w:rPr>
      </w:pPr>
    </w:p>
    <w:p w14:paraId="5EAD2CB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在此，她确实是“美丽的”，但却“如同月亮”。</w:t>
      </w:r>
    </w:p>
    <w:p w14:paraId="5C41DA9C">
      <w:pPr>
        <w:pStyle w:val="2"/>
        <w:spacing w:before="325" w:line="252" w:lineRule="auto"/>
        <w:ind w:left="3"/>
        <w:jc w:val="both"/>
        <w:rPr>
          <w:rFonts w:hint="eastAsia" w:ascii="方正楷体_GBK" w:hAnsi="方正楷体_GBK" w:eastAsia="方正楷体_GBK" w:cs="方正楷体_GBK"/>
          <w:spacing w:val="-1"/>
          <w:sz w:val="30"/>
          <w:szCs w:val="30"/>
        </w:rPr>
      </w:pPr>
    </w:p>
    <w:p w14:paraId="5A3AC37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moon being herself void of light, borrows all her light from the sun; has her increases and decreases, at stated intervals; is sometimes eclipsed even when full; and, though she suffer no eclipse, always discovers her spots.</w:t>
      </w:r>
    </w:p>
    <w:p w14:paraId="4DF57B19">
      <w:pPr>
        <w:pStyle w:val="2"/>
        <w:spacing w:before="325" w:line="252" w:lineRule="auto"/>
        <w:ind w:left="3"/>
        <w:jc w:val="both"/>
        <w:rPr>
          <w:rFonts w:hint="eastAsia" w:ascii="方正楷体_GBK" w:hAnsi="方正楷体_GBK" w:eastAsia="方正楷体_GBK" w:cs="方正楷体_GBK"/>
          <w:spacing w:val="-1"/>
          <w:sz w:val="30"/>
          <w:szCs w:val="30"/>
        </w:rPr>
      </w:pPr>
    </w:p>
    <w:p w14:paraId="546C191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月亮本身没有光，她所有的光都借自太阳；她在固定的间隔有盈亏变化；即使在满月时有时也会被遮蔽；并且，即使她没有被遮蔽，也总是显露出她的斑点。</w:t>
      </w:r>
    </w:p>
    <w:p w14:paraId="47F1C850">
      <w:pPr>
        <w:pStyle w:val="2"/>
        <w:spacing w:before="325" w:line="252" w:lineRule="auto"/>
        <w:ind w:left="3"/>
        <w:jc w:val="both"/>
        <w:rPr>
          <w:rFonts w:hint="eastAsia" w:ascii="方正楷体_GBK" w:hAnsi="方正楷体_GBK" w:eastAsia="方正楷体_GBK" w:cs="方正楷体_GBK"/>
          <w:spacing w:val="-1"/>
          <w:sz w:val="30"/>
          <w:szCs w:val="30"/>
        </w:rPr>
      </w:pPr>
    </w:p>
    <w:p w14:paraId="6FBDCA5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the Church is in herself mere darkness, becomes light only "in the Lord,"band shines, in so far, merely, as she is clothed with that Sun.</w:t>
      </w:r>
    </w:p>
    <w:p w14:paraId="790FDD7A">
      <w:pPr>
        <w:pStyle w:val="2"/>
        <w:spacing w:before="325" w:line="252" w:lineRule="auto"/>
        <w:ind w:left="3"/>
        <w:jc w:val="both"/>
        <w:rPr>
          <w:rFonts w:hint="eastAsia" w:ascii="方正楷体_GBK" w:hAnsi="方正楷体_GBK" w:eastAsia="方正楷体_GBK" w:cs="方正楷体_GBK"/>
          <w:spacing w:val="-1"/>
          <w:sz w:val="30"/>
          <w:szCs w:val="30"/>
        </w:rPr>
      </w:pPr>
    </w:p>
    <w:p w14:paraId="1A68C1B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因此，教会本身纯粹是黑暗，只有“在主里面”才成为光明，b并且仅仅在她披戴那日头时才发光。</w:t>
      </w:r>
    </w:p>
    <w:p w14:paraId="1A44734C">
      <w:pPr>
        <w:pStyle w:val="2"/>
        <w:spacing w:before="325" w:line="252" w:lineRule="auto"/>
        <w:ind w:left="3"/>
        <w:jc w:val="both"/>
        <w:rPr>
          <w:rFonts w:hint="eastAsia" w:ascii="方正楷体_GBK" w:hAnsi="方正楷体_GBK" w:eastAsia="方正楷体_GBK" w:cs="方正楷体_GBK"/>
          <w:spacing w:val="-1"/>
          <w:sz w:val="30"/>
          <w:szCs w:val="30"/>
        </w:rPr>
      </w:pPr>
    </w:p>
    <w:p w14:paraId="6BE1C68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does she always prosecute her pious course with uniform constancy, or with equal vigour and alacrity.</w:t>
      </w:r>
    </w:p>
    <w:p w14:paraId="128E9253">
      <w:pPr>
        <w:pStyle w:val="2"/>
        <w:spacing w:before="325" w:line="252" w:lineRule="auto"/>
        <w:ind w:left="3"/>
        <w:jc w:val="both"/>
        <w:rPr>
          <w:rFonts w:hint="eastAsia" w:ascii="方正楷体_GBK" w:hAnsi="方正楷体_GBK" w:eastAsia="方正楷体_GBK" w:cs="方正楷体_GBK"/>
          <w:spacing w:val="-1"/>
          <w:sz w:val="30"/>
          <w:szCs w:val="30"/>
        </w:rPr>
      </w:pPr>
    </w:p>
    <w:p w14:paraId="5F56B41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她也并非总是以始终如一的恒心，或以同等的活力和敏捷来追求她虔诚的道路。</w:t>
      </w:r>
    </w:p>
    <w:p w14:paraId="6CE4CF3A">
      <w:pPr>
        <w:pStyle w:val="2"/>
        <w:spacing w:before="325" w:line="252" w:lineRule="auto"/>
        <w:ind w:left="3"/>
        <w:jc w:val="both"/>
        <w:rPr>
          <w:rFonts w:hint="eastAsia" w:ascii="方正楷体_GBK" w:hAnsi="方正楷体_GBK" w:eastAsia="方正楷体_GBK" w:cs="方正楷体_GBK"/>
          <w:spacing w:val="-1"/>
          <w:sz w:val="30"/>
          <w:szCs w:val="30"/>
        </w:rPr>
      </w:pPr>
    </w:p>
    <w:p w14:paraId="519955D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Sometimes she makes progress, when her "path is as the shining light, that shineth more and more unto the perfect day."d</w:t>
      </w:r>
    </w:p>
    <w:p w14:paraId="71EA35DD">
      <w:pPr>
        <w:pStyle w:val="2"/>
        <w:spacing w:before="325" w:line="252" w:lineRule="auto"/>
        <w:ind w:left="3"/>
        <w:jc w:val="both"/>
        <w:rPr>
          <w:rFonts w:hint="eastAsia" w:ascii="方正楷体_GBK" w:hAnsi="方正楷体_GBK" w:eastAsia="方正楷体_GBK" w:cs="方正楷体_GBK"/>
          <w:spacing w:val="-1"/>
          <w:sz w:val="30"/>
          <w:szCs w:val="30"/>
        </w:rPr>
      </w:pPr>
    </w:p>
    <w:p w14:paraId="7EE469B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有时她取得进步，当她的“路好像黎明的光，越照越明，直到日午。”d</w:t>
      </w:r>
    </w:p>
    <w:p w14:paraId="7A2B6906">
      <w:pPr>
        <w:pStyle w:val="2"/>
        <w:spacing w:before="325" w:line="252" w:lineRule="auto"/>
        <w:ind w:left="3"/>
        <w:jc w:val="both"/>
        <w:rPr>
          <w:rFonts w:hint="eastAsia" w:ascii="方正楷体_GBK" w:hAnsi="方正楷体_GBK" w:eastAsia="方正楷体_GBK" w:cs="方正楷体_GBK"/>
          <w:spacing w:val="-1"/>
          <w:sz w:val="30"/>
          <w:szCs w:val="30"/>
        </w:rPr>
      </w:pPr>
    </w:p>
    <w:p w14:paraId="31EA42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sometimes also she declines, when, owing to the intervention of a thick cloud of temptations or a dark mass of earthly perplexities, she sustains no inconsiderable loss of light.</w:t>
      </w:r>
    </w:p>
    <w:p w14:paraId="05F7137B">
      <w:pPr>
        <w:pStyle w:val="2"/>
        <w:spacing w:before="325" w:line="252" w:lineRule="auto"/>
        <w:ind w:left="3"/>
        <w:jc w:val="both"/>
        <w:rPr>
          <w:rFonts w:hint="eastAsia" w:ascii="方正楷体_GBK" w:hAnsi="方正楷体_GBK" w:eastAsia="方正楷体_GBK" w:cs="方正楷体_GBK"/>
          <w:spacing w:val="-1"/>
          <w:sz w:val="30"/>
          <w:szCs w:val="30"/>
        </w:rPr>
      </w:pPr>
    </w:p>
    <w:p w14:paraId="3DA42D0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但有时她也会衰退，当由于浓厚的试探之云或黑暗的属世困惑的介入，她遭受了不小的光明损失时。</w:t>
      </w:r>
    </w:p>
    <w:p w14:paraId="10019701">
      <w:pPr>
        <w:pStyle w:val="2"/>
        <w:spacing w:before="325" w:line="252" w:lineRule="auto"/>
        <w:ind w:left="3"/>
        <w:jc w:val="both"/>
        <w:rPr>
          <w:rFonts w:hint="eastAsia" w:ascii="方正楷体_GBK" w:hAnsi="方正楷体_GBK" w:eastAsia="方正楷体_GBK" w:cs="方正楷体_GBK"/>
          <w:spacing w:val="-1"/>
          <w:sz w:val="30"/>
          <w:szCs w:val="30"/>
        </w:rPr>
      </w:pPr>
    </w:p>
    <w:p w14:paraId="0FD0DFD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there is no period at which the piercing eye of the Lord doth not discern her spots in her.f</w:t>
      </w:r>
    </w:p>
    <w:p w14:paraId="2C1E06E0">
      <w:pPr>
        <w:pStyle w:val="2"/>
        <w:spacing w:before="325" w:line="252" w:lineRule="auto"/>
        <w:ind w:left="3"/>
        <w:jc w:val="both"/>
        <w:rPr>
          <w:rFonts w:hint="eastAsia" w:ascii="方正楷体_GBK" w:hAnsi="方正楷体_GBK" w:eastAsia="方正楷体_GBK" w:cs="方正楷体_GBK"/>
          <w:spacing w:val="-1"/>
          <w:sz w:val="30"/>
          <w:szCs w:val="30"/>
        </w:rPr>
      </w:pPr>
    </w:p>
    <w:p w14:paraId="0B62A5B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不仅如此，没有任何时期，主锐利的眼睛不在她身上察觉到她的斑点。f</w:t>
      </w:r>
    </w:p>
    <w:p w14:paraId="235B8FC2">
      <w:pPr>
        <w:pStyle w:val="2"/>
        <w:spacing w:before="325" w:line="252" w:lineRule="auto"/>
        <w:ind w:left="3"/>
        <w:jc w:val="both"/>
        <w:rPr>
          <w:rFonts w:hint="eastAsia" w:ascii="方正楷体_GBK" w:hAnsi="方正楷体_GBK" w:eastAsia="方正楷体_GBK" w:cs="方正楷体_GBK"/>
          <w:spacing w:val="-1"/>
          <w:sz w:val="30"/>
          <w:szCs w:val="30"/>
        </w:rPr>
      </w:pPr>
    </w:p>
    <w:p w14:paraId="0139903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her faith and hope would utterly perish, were they not supported by the free FORGIVENESS OF SINS, which God promises in the Gospel, and the faith of which she herself professes.</w:t>
      </w:r>
    </w:p>
    <w:p w14:paraId="66553504">
      <w:pPr>
        <w:pStyle w:val="2"/>
        <w:spacing w:before="325" w:line="252" w:lineRule="auto"/>
        <w:ind w:left="3"/>
        <w:jc w:val="both"/>
        <w:rPr>
          <w:rFonts w:hint="eastAsia" w:ascii="方正楷体_GBK" w:hAnsi="方正楷体_GBK" w:eastAsia="方正楷体_GBK" w:cs="方正楷体_GBK"/>
          <w:spacing w:val="-1"/>
          <w:sz w:val="30"/>
          <w:szCs w:val="30"/>
        </w:rPr>
      </w:pPr>
    </w:p>
    <w:p w14:paraId="7A25E2B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并且，如果不是靠着上帝在福音中所应许的白白赦罪（FORGIVENESS OF SINS），以及她自己所宣告的对此赦罪的信心来支撑，她的信心和盼望就会完全灭亡。</w:t>
      </w:r>
    </w:p>
    <w:p w14:paraId="1E2E4C76">
      <w:pPr>
        <w:pStyle w:val="2"/>
        <w:spacing w:before="325" w:line="252" w:lineRule="auto"/>
        <w:ind w:left="3"/>
        <w:jc w:val="both"/>
        <w:rPr>
          <w:rFonts w:hint="eastAsia" w:ascii="方正楷体_GBK" w:hAnsi="方正楷体_GBK" w:eastAsia="方正楷体_GBK" w:cs="方正楷体_GBK"/>
          <w:spacing w:val="-1"/>
          <w:sz w:val="30"/>
          <w:szCs w:val="30"/>
        </w:rPr>
      </w:pPr>
    </w:p>
    <w:p w14:paraId="5D7BE39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thou, Lord, shouldest mark iniquities, O Lord, who shall stand? but there is forgiveness with thee."</w:t>
      </w:r>
    </w:p>
    <w:p w14:paraId="2C6E0DC8">
      <w:pPr>
        <w:pStyle w:val="2"/>
        <w:spacing w:before="325" w:line="252" w:lineRule="auto"/>
        <w:ind w:left="3"/>
        <w:jc w:val="both"/>
        <w:rPr>
          <w:rFonts w:hint="eastAsia" w:ascii="方正楷体_GBK" w:hAnsi="方正楷体_GBK" w:eastAsia="方正楷体_GBK" w:cs="方正楷体_GBK"/>
          <w:spacing w:val="-1"/>
          <w:sz w:val="30"/>
          <w:szCs w:val="30"/>
        </w:rPr>
      </w:pPr>
    </w:p>
    <w:p w14:paraId="610294E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“主耶和华啊，你若究察罪孽，谁能站得住呢？但在你有赦免之恩。”</w:t>
      </w:r>
    </w:p>
    <w:p w14:paraId="07AE6E12">
      <w:pPr>
        <w:pStyle w:val="2"/>
        <w:spacing w:before="325" w:line="252" w:lineRule="auto"/>
        <w:ind w:left="3"/>
        <w:jc w:val="both"/>
        <w:rPr>
          <w:rFonts w:hint="eastAsia" w:ascii="方正楷体_GBK" w:hAnsi="方正楷体_GBK" w:eastAsia="方正楷体_GBK" w:cs="方正楷体_GBK"/>
          <w:spacing w:val="-1"/>
          <w:sz w:val="30"/>
          <w:szCs w:val="30"/>
        </w:rPr>
      </w:pPr>
    </w:p>
    <w:p w14:paraId="3E18BB5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We come now to speak in order of this FORGIVENESS OF SINS.</w:t>
      </w:r>
    </w:p>
    <w:p w14:paraId="6A7C6749">
      <w:pPr>
        <w:pStyle w:val="2"/>
        <w:spacing w:before="325" w:line="252" w:lineRule="auto"/>
        <w:ind w:left="3"/>
        <w:jc w:val="both"/>
        <w:rPr>
          <w:rFonts w:hint="eastAsia" w:ascii="方正楷体_GBK" w:hAnsi="方正楷体_GBK" w:eastAsia="方正楷体_GBK" w:cs="方正楷体_GBK"/>
          <w:spacing w:val="-1"/>
          <w:sz w:val="30"/>
          <w:szCs w:val="30"/>
        </w:rPr>
      </w:pPr>
    </w:p>
    <w:p w14:paraId="39D81F9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我们现在按次序来讲论这罪的赦免（FORGIVENESS OF SINS）。</w:t>
      </w:r>
    </w:p>
    <w:p w14:paraId="0BE30533">
      <w:pPr>
        <w:pStyle w:val="2"/>
        <w:spacing w:before="325" w:line="252" w:lineRule="auto"/>
        <w:ind w:left="3"/>
        <w:jc w:val="both"/>
        <w:rPr>
          <w:rFonts w:hint="eastAsia" w:ascii="方正楷体_GBK" w:hAnsi="方正楷体_GBK" w:eastAsia="方正楷体_GBK" w:cs="方正楷体_GBK"/>
          <w:spacing w:val="-1"/>
          <w:sz w:val="30"/>
          <w:szCs w:val="30"/>
        </w:rPr>
      </w:pPr>
    </w:p>
    <w:p w14:paraId="482D177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will be proper to show, first, what SIN is, and what guilt or debt it implies; secondly, what is intended by the FORGIVENESS of sins; and lastly, what it is to BELIEVE the forgiveness of sins.</w:t>
      </w:r>
    </w:p>
    <w:p w14:paraId="65F0AEE2">
      <w:pPr>
        <w:pStyle w:val="2"/>
        <w:spacing w:before="325" w:line="252" w:lineRule="auto"/>
        <w:ind w:left="3"/>
        <w:jc w:val="both"/>
        <w:rPr>
          <w:rFonts w:hint="eastAsia" w:ascii="方正楷体_GBK" w:hAnsi="方正楷体_GBK" w:eastAsia="方正楷体_GBK" w:cs="方正楷体_GBK"/>
          <w:spacing w:val="-1"/>
          <w:sz w:val="30"/>
          <w:szCs w:val="30"/>
        </w:rPr>
      </w:pPr>
    </w:p>
    <w:p w14:paraId="7F9AE22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首先，说明什么是罪（SIN），以及它所包含的罪咎或罪债；其次，罪的赦免（FORGIVENESS）意指什么；最后，相信（BELIEVE）罪的赦免是什么意思，这将是恰当的。</w:t>
      </w:r>
    </w:p>
    <w:p w14:paraId="56A29973">
      <w:pPr>
        <w:pStyle w:val="2"/>
        <w:spacing w:before="325" w:line="252" w:lineRule="auto"/>
        <w:ind w:left="3"/>
        <w:jc w:val="both"/>
        <w:rPr>
          <w:rFonts w:hint="eastAsia" w:ascii="方正楷体_GBK" w:hAnsi="方正楷体_GBK" w:eastAsia="方正楷体_GBK" w:cs="方正楷体_GBK"/>
          <w:spacing w:val="-1"/>
          <w:sz w:val="30"/>
          <w:szCs w:val="30"/>
        </w:rPr>
      </w:pPr>
    </w:p>
    <w:p w14:paraId="3524472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SIN is a transgression or violation of that most holy law, which God, the supreme Lord of all, has prescribed to reasonable creatures.</w:t>
      </w:r>
    </w:p>
    <w:p w14:paraId="0829DEB7">
      <w:pPr>
        <w:pStyle w:val="2"/>
        <w:spacing w:before="325" w:line="252" w:lineRule="auto"/>
        <w:ind w:left="3"/>
        <w:jc w:val="both"/>
        <w:rPr>
          <w:rFonts w:hint="eastAsia" w:ascii="方正楷体_GBK" w:hAnsi="方正楷体_GBK" w:eastAsia="方正楷体_GBK" w:cs="方正楷体_GBK"/>
          <w:spacing w:val="-1"/>
          <w:sz w:val="30"/>
          <w:szCs w:val="30"/>
        </w:rPr>
      </w:pPr>
    </w:p>
    <w:p w14:paraId="1259196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罪（SIN）是对那至圣律法的违背或侵犯，这律法是万有的至高主上帝为有理性的受造物所规定的。</w:t>
      </w:r>
    </w:p>
    <w:p w14:paraId="0327CFBA">
      <w:pPr>
        <w:pStyle w:val="2"/>
        <w:spacing w:before="325" w:line="252" w:lineRule="auto"/>
        <w:ind w:left="3"/>
        <w:jc w:val="both"/>
        <w:rPr>
          <w:rFonts w:hint="eastAsia" w:ascii="方正楷体_GBK" w:hAnsi="方正楷体_GBK" w:eastAsia="方正楷体_GBK" w:cs="方正楷体_GBK"/>
          <w:spacing w:val="-1"/>
          <w:sz w:val="30"/>
          <w:szCs w:val="30"/>
        </w:rPr>
      </w:pPr>
    </w:p>
    <w:p w14:paraId="48B5C98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lay it down as a first principle, that God is the absolute Lord of all that are without himself.</w:t>
      </w:r>
    </w:p>
    <w:p w14:paraId="133288AF">
      <w:pPr>
        <w:pStyle w:val="2"/>
        <w:spacing w:before="325" w:line="252" w:lineRule="auto"/>
        <w:ind w:left="3"/>
        <w:jc w:val="both"/>
        <w:rPr>
          <w:rFonts w:hint="eastAsia" w:ascii="方正楷体_GBK" w:hAnsi="方正楷体_GBK" w:eastAsia="方正楷体_GBK" w:cs="方正楷体_GBK"/>
          <w:spacing w:val="-1"/>
          <w:sz w:val="30"/>
          <w:szCs w:val="30"/>
        </w:rPr>
      </w:pPr>
    </w:p>
    <w:p w14:paraId="122B003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我们将其作为首要原则：上帝是祂以外万物的绝对主宰。</w:t>
      </w:r>
    </w:p>
    <w:p w14:paraId="75AD939F">
      <w:pPr>
        <w:pStyle w:val="2"/>
        <w:spacing w:before="325" w:line="252" w:lineRule="auto"/>
        <w:ind w:left="3"/>
        <w:jc w:val="both"/>
        <w:rPr>
          <w:rFonts w:hint="eastAsia" w:ascii="方正楷体_GBK" w:hAnsi="方正楷体_GBK" w:eastAsia="方正楷体_GBK" w:cs="方正楷体_GBK"/>
          <w:spacing w:val="-1"/>
          <w:sz w:val="30"/>
          <w:szCs w:val="30"/>
        </w:rPr>
      </w:pPr>
    </w:p>
    <w:p w14:paraId="2E059EC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absolute dominion is founded in the independence and other perfections of God, and in that universal dependance of all creatures on God, which the very conception or idea of them, necessarily includes.</w:t>
      </w:r>
    </w:p>
    <w:p w14:paraId="1A7B955A">
      <w:pPr>
        <w:pStyle w:val="2"/>
        <w:spacing w:before="325" w:line="252" w:lineRule="auto"/>
        <w:ind w:left="3"/>
        <w:jc w:val="both"/>
        <w:rPr>
          <w:rFonts w:hint="eastAsia" w:ascii="方正楷体_GBK" w:hAnsi="方正楷体_GBK" w:eastAsia="方正楷体_GBK" w:cs="方正楷体_GBK"/>
          <w:spacing w:val="-1"/>
          <w:sz w:val="30"/>
          <w:szCs w:val="30"/>
        </w:rPr>
      </w:pPr>
    </w:p>
    <w:p w14:paraId="531484A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这种绝对的统治权建立在上帝的独立性和其他完美之上，也建立在所有受造物对上帝的普遍依赖之上，这种依赖是它们概念或观念本身所必然包含的。</w:t>
      </w:r>
    </w:p>
    <w:p w14:paraId="59E031EB">
      <w:pPr>
        <w:pStyle w:val="2"/>
        <w:spacing w:before="325" w:line="252" w:lineRule="auto"/>
        <w:ind w:left="3"/>
        <w:jc w:val="both"/>
        <w:rPr>
          <w:rFonts w:hint="eastAsia" w:ascii="方正楷体_GBK" w:hAnsi="方正楷体_GBK" w:eastAsia="方正楷体_GBK" w:cs="方正楷体_GBK"/>
          <w:spacing w:val="-1"/>
          <w:sz w:val="30"/>
          <w:szCs w:val="30"/>
        </w:rPr>
      </w:pPr>
    </w:p>
    <w:p w14:paraId="0C9BB0B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"Forasmuch as there is none like unto thee, O Lord; thou art great, and thy name is great in might;"</w:t>
      </w:r>
    </w:p>
    <w:p w14:paraId="5695E297">
      <w:pPr>
        <w:pStyle w:val="2"/>
        <w:spacing w:before="325" w:line="252" w:lineRule="auto"/>
        <w:ind w:left="3"/>
        <w:jc w:val="both"/>
        <w:rPr>
          <w:rFonts w:hint="eastAsia" w:ascii="方正楷体_GBK" w:hAnsi="方正楷体_GBK" w:eastAsia="方正楷体_GBK" w:cs="方正楷体_GBK"/>
          <w:spacing w:val="-1"/>
          <w:sz w:val="30"/>
          <w:szCs w:val="30"/>
        </w:rPr>
      </w:pPr>
    </w:p>
    <w:p w14:paraId="4F7FA5F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“耶和华啊，没有能比你的；你本为大，有大能大力的名；”</w:t>
      </w:r>
    </w:p>
    <w:p w14:paraId="7BF17C3A">
      <w:pPr>
        <w:pStyle w:val="2"/>
        <w:spacing w:before="325" w:line="252" w:lineRule="auto"/>
        <w:ind w:left="3"/>
        <w:jc w:val="both"/>
        <w:rPr>
          <w:rFonts w:hint="eastAsia" w:ascii="方正楷体_GBK" w:hAnsi="方正楷体_GBK" w:eastAsia="方正楷体_GBK" w:cs="方正楷体_GBK"/>
          <w:spacing w:val="-1"/>
          <w:sz w:val="30"/>
          <w:szCs w:val="30"/>
        </w:rPr>
      </w:pPr>
    </w:p>
    <w:p w14:paraId="424E23B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that it is "a more excellent name,"i having all the power and authority of the greatest name: "Who would not fear thee, O King of nations,for to theedoth it appertain."</w:t>
      </w:r>
    </w:p>
    <w:p w14:paraId="32F4B8FB">
      <w:pPr>
        <w:pStyle w:val="2"/>
        <w:spacing w:before="325" w:line="252" w:lineRule="auto"/>
        <w:ind w:left="3"/>
        <w:jc w:val="both"/>
        <w:rPr>
          <w:rFonts w:hint="eastAsia" w:ascii="方正楷体_GBK" w:hAnsi="方正楷体_GBK" w:eastAsia="方正楷体_GBK" w:cs="方正楷体_GBK"/>
          <w:spacing w:val="-1"/>
          <w:sz w:val="30"/>
          <w:szCs w:val="30"/>
        </w:rPr>
      </w:pPr>
    </w:p>
    <w:p w14:paraId="110F4E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因此，这是一个“更美的名”，i 拥有至高之名的所有权柄和权能：“万国的王啊，谁不敬畏你呢？敬畏你本是合宜的。”</w:t>
      </w:r>
    </w:p>
    <w:p w14:paraId="7BDBF44D">
      <w:pPr>
        <w:pStyle w:val="2"/>
        <w:spacing w:before="325" w:line="252" w:lineRule="auto"/>
        <w:ind w:left="3"/>
        <w:jc w:val="both"/>
        <w:rPr>
          <w:rFonts w:hint="eastAsia" w:ascii="方正楷体_GBK" w:hAnsi="方正楷体_GBK" w:eastAsia="方正楷体_GBK" w:cs="方正楷体_GBK"/>
          <w:spacing w:val="-1"/>
          <w:sz w:val="30"/>
          <w:szCs w:val="30"/>
        </w:rPr>
      </w:pPr>
    </w:p>
    <w:p w14:paraId="7DB8907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By virtue of this authority, and for the manifestation of this dominion, God has prescribed laws to his reasonable creatures.</w:t>
      </w:r>
    </w:p>
    <w:p w14:paraId="21AA6290">
      <w:pPr>
        <w:pStyle w:val="2"/>
        <w:spacing w:before="325" w:line="252" w:lineRule="auto"/>
        <w:ind w:left="3"/>
        <w:jc w:val="both"/>
        <w:rPr>
          <w:rFonts w:hint="eastAsia" w:ascii="方正楷体_GBK" w:hAnsi="方正楷体_GBK" w:eastAsia="方正楷体_GBK" w:cs="方正楷体_GBK"/>
          <w:spacing w:val="-1"/>
          <w:sz w:val="30"/>
          <w:szCs w:val="30"/>
        </w:rPr>
      </w:pPr>
    </w:p>
    <w:p w14:paraId="43CBBEB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藉着这权柄，并为彰显这统治权，上帝为祂有理性的受造物规定了律法。</w:t>
      </w:r>
    </w:p>
    <w:p w14:paraId="10188F2B">
      <w:pPr>
        <w:pStyle w:val="2"/>
        <w:spacing w:before="325" w:line="252" w:lineRule="auto"/>
        <w:ind w:left="3"/>
        <w:jc w:val="both"/>
        <w:rPr>
          <w:rFonts w:hint="eastAsia" w:ascii="方正楷体_GBK" w:hAnsi="方正楷体_GBK" w:eastAsia="方正楷体_GBK" w:cs="方正楷体_GBK"/>
          <w:spacing w:val="-1"/>
          <w:sz w:val="30"/>
          <w:szCs w:val="30"/>
        </w:rPr>
      </w:pPr>
    </w:p>
    <w:p w14:paraId="45CA800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LORD is our Lawgiver; the LORD is our King."</w:t>
      </w:r>
    </w:p>
    <w:p w14:paraId="726343C6">
      <w:pPr>
        <w:pStyle w:val="2"/>
        <w:spacing w:before="325" w:line="252" w:lineRule="auto"/>
        <w:ind w:left="3"/>
        <w:jc w:val="both"/>
        <w:rPr>
          <w:rFonts w:hint="eastAsia" w:ascii="方正楷体_GBK" w:hAnsi="方正楷体_GBK" w:eastAsia="方正楷体_GBK" w:cs="方正楷体_GBK"/>
          <w:spacing w:val="-1"/>
          <w:sz w:val="30"/>
          <w:szCs w:val="30"/>
        </w:rPr>
      </w:pPr>
    </w:p>
    <w:p w14:paraId="446D46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“耶和华为我们的立法者；耶和华为我们的王。”</w:t>
      </w:r>
    </w:p>
    <w:p w14:paraId="34D813B9">
      <w:pPr>
        <w:pStyle w:val="2"/>
        <w:spacing w:before="325" w:line="252" w:lineRule="auto"/>
        <w:ind w:left="3"/>
        <w:jc w:val="both"/>
        <w:rPr>
          <w:rFonts w:hint="eastAsia" w:ascii="方正楷体_GBK" w:hAnsi="方正楷体_GBK" w:eastAsia="方正楷体_GBK" w:cs="方正楷体_GBK"/>
          <w:spacing w:val="-1"/>
          <w:sz w:val="30"/>
          <w:szCs w:val="30"/>
        </w:rPr>
      </w:pPr>
    </w:p>
    <w:p w14:paraId="0863C62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one Lawgiver, who is able "to save and to destroy."l</w:t>
      </w:r>
    </w:p>
    <w:p w14:paraId="37700AA7">
      <w:pPr>
        <w:pStyle w:val="2"/>
        <w:spacing w:before="325" w:line="252" w:lineRule="auto"/>
        <w:ind w:left="3"/>
        <w:jc w:val="both"/>
        <w:rPr>
          <w:rFonts w:hint="eastAsia" w:ascii="方正楷体_GBK" w:hAnsi="方正楷体_GBK" w:eastAsia="方正楷体_GBK" w:cs="方正楷体_GBK"/>
          <w:spacing w:val="-1"/>
          <w:sz w:val="30"/>
          <w:szCs w:val="30"/>
        </w:rPr>
      </w:pPr>
    </w:p>
    <w:p w14:paraId="4F66AA4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“只有一位立法者，祂能拯救，也能毁灭。”l</w:t>
      </w:r>
    </w:p>
    <w:p w14:paraId="757EA9D9">
      <w:pPr>
        <w:pStyle w:val="2"/>
        <w:spacing w:before="325" w:line="252" w:lineRule="auto"/>
        <w:ind w:left="3"/>
        <w:jc w:val="both"/>
        <w:rPr>
          <w:rFonts w:hint="eastAsia" w:ascii="方正楷体_GBK" w:hAnsi="方正楷体_GBK" w:eastAsia="方正楷体_GBK" w:cs="方正楷体_GBK"/>
          <w:spacing w:val="-1"/>
          <w:sz w:val="30"/>
          <w:szCs w:val="30"/>
        </w:rPr>
      </w:pPr>
    </w:p>
    <w:p w14:paraId="1D2E6D6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law which he has given, he has not only expressed the good pleasure of his will, which cannot be otherwise than most holy, but also proposed that Holiness which is natural to himself, as a pattern to man,n whom he created after his own image.</w:t>
      </w:r>
    </w:p>
    <w:p w14:paraId="5A92307B">
      <w:pPr>
        <w:pStyle w:val="2"/>
        <w:spacing w:before="325" w:line="252" w:lineRule="auto"/>
        <w:ind w:left="3"/>
        <w:jc w:val="both"/>
        <w:rPr>
          <w:rFonts w:hint="eastAsia" w:ascii="方正楷体_GBK" w:hAnsi="方正楷体_GBK" w:eastAsia="方正楷体_GBK" w:cs="方正楷体_GBK"/>
          <w:spacing w:val="-1"/>
          <w:sz w:val="30"/>
          <w:szCs w:val="30"/>
        </w:rPr>
      </w:pPr>
    </w:p>
    <w:p w14:paraId="474E0B6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在祂所赐的律法中，祂不仅表达了祂旨意的喜悦，这旨意必然是至圣的，而且也提出了祂自己本性的圣洁，作为人的榜样，n 人是祂照着自己的形象创造的。</w:t>
      </w:r>
    </w:p>
    <w:p w14:paraId="223E029E">
      <w:pPr>
        <w:pStyle w:val="2"/>
        <w:spacing w:before="325" w:line="252" w:lineRule="auto"/>
        <w:ind w:left="3"/>
        <w:jc w:val="both"/>
        <w:rPr>
          <w:rFonts w:hint="eastAsia" w:ascii="方正楷体_GBK" w:hAnsi="方正楷体_GBK" w:eastAsia="方正楷体_GBK" w:cs="方正楷体_GBK"/>
          <w:spacing w:val="-1"/>
          <w:sz w:val="30"/>
          <w:szCs w:val="30"/>
        </w:rPr>
      </w:pPr>
    </w:p>
    <w:p w14:paraId="463AD41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all these obligations are violated by sin.</w:t>
      </w:r>
    </w:p>
    <w:p w14:paraId="7290D59E">
      <w:pPr>
        <w:pStyle w:val="2"/>
        <w:spacing w:before="325" w:line="252" w:lineRule="auto"/>
        <w:ind w:left="3"/>
        <w:jc w:val="both"/>
        <w:rPr>
          <w:rFonts w:hint="eastAsia" w:ascii="方正楷体_GBK" w:hAnsi="方正楷体_GBK" w:eastAsia="方正楷体_GBK" w:cs="方正楷体_GBK"/>
          <w:spacing w:val="-1"/>
          <w:sz w:val="30"/>
          <w:szCs w:val="30"/>
        </w:rPr>
      </w:pPr>
    </w:p>
    <w:p w14:paraId="1A2495A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如今，所有这些义务都被罪所违背。</w:t>
      </w:r>
    </w:p>
    <w:p w14:paraId="300BE69D">
      <w:pPr>
        <w:pStyle w:val="2"/>
        <w:spacing w:before="325" w:line="252" w:lineRule="auto"/>
        <w:ind w:left="3"/>
        <w:jc w:val="both"/>
        <w:rPr>
          <w:rFonts w:hint="eastAsia" w:ascii="方正楷体_GBK" w:hAnsi="方正楷体_GBK" w:eastAsia="方正楷体_GBK" w:cs="方正楷体_GBK"/>
          <w:spacing w:val="-1"/>
          <w:sz w:val="30"/>
          <w:szCs w:val="30"/>
        </w:rPr>
      </w:pPr>
    </w:p>
    <w:p w14:paraId="5440DE5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involves a contempt and renunciation of the dominion of God, defection, and shaking off the yoke.</w:t>
      </w:r>
    </w:p>
    <w:p w14:paraId="1F6FBB03">
      <w:pPr>
        <w:pStyle w:val="2"/>
        <w:spacing w:before="325" w:line="252" w:lineRule="auto"/>
        <w:ind w:left="3"/>
        <w:jc w:val="both"/>
        <w:rPr>
          <w:rFonts w:hint="eastAsia" w:ascii="方正楷体_GBK" w:hAnsi="方正楷体_GBK" w:eastAsia="方正楷体_GBK" w:cs="方正楷体_GBK"/>
          <w:spacing w:val="-1"/>
          <w:sz w:val="30"/>
          <w:szCs w:val="30"/>
        </w:rPr>
      </w:pPr>
    </w:p>
    <w:p w14:paraId="20953B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它包含对上帝统治权的藐视和弃绝，背叛，以及摆脱轭。</w:t>
      </w:r>
    </w:p>
    <w:p w14:paraId="7046F3F0">
      <w:pPr>
        <w:pStyle w:val="2"/>
        <w:spacing w:before="325" w:line="252" w:lineRule="auto"/>
        <w:ind w:left="3"/>
        <w:jc w:val="both"/>
        <w:rPr>
          <w:rFonts w:hint="eastAsia" w:ascii="方正楷体_GBK" w:hAnsi="方正楷体_GBK" w:eastAsia="方正楷体_GBK" w:cs="方正楷体_GBK"/>
          <w:spacing w:val="-1"/>
          <w:sz w:val="30"/>
          <w:szCs w:val="30"/>
        </w:rPr>
      </w:pPr>
    </w:p>
    <w:p w14:paraId="049A10D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 revolt,* and a neglect of obedience,† so that you omit the duties commanded; nay, even rebellion, ‡ so that you oppose his authority, and commit what is forbidden.</w:t>
      </w:r>
    </w:p>
    <w:p w14:paraId="72D3041E">
      <w:pPr>
        <w:pStyle w:val="2"/>
        <w:spacing w:before="325" w:line="252" w:lineRule="auto"/>
        <w:ind w:left="3"/>
        <w:jc w:val="both"/>
        <w:rPr>
          <w:rFonts w:hint="eastAsia" w:ascii="方正楷体_GBK" w:hAnsi="方正楷体_GBK" w:eastAsia="方正楷体_GBK" w:cs="方正楷体_GBK"/>
          <w:spacing w:val="-1"/>
          <w:sz w:val="30"/>
          <w:szCs w:val="30"/>
        </w:rPr>
      </w:pPr>
    </w:p>
    <w:p w14:paraId="250BC3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这是一种反叛，* 也是对顺服的忽略，† 以致你忽略了所吩咐的本分；不仅如此，甚至是悖逆，‡ 以致你反对祂的权柄，并犯下所禁止的事。</w:t>
      </w:r>
    </w:p>
    <w:p w14:paraId="4EEF00CE">
      <w:pPr>
        <w:pStyle w:val="2"/>
        <w:spacing w:before="325" w:line="252" w:lineRule="auto"/>
        <w:ind w:left="3"/>
        <w:jc w:val="both"/>
        <w:rPr>
          <w:rFonts w:hint="eastAsia" w:ascii="方正楷体_GBK" w:hAnsi="方正楷体_GBK" w:eastAsia="方正楷体_GBK" w:cs="方正楷体_GBK"/>
          <w:spacing w:val="-1"/>
          <w:sz w:val="30"/>
          <w:szCs w:val="30"/>
        </w:rPr>
      </w:pPr>
    </w:p>
    <w:p w14:paraId="20F57C9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transgressed, and have "rebelled."o—</w:t>
      </w:r>
    </w:p>
    <w:p w14:paraId="0194B8D8">
      <w:pPr>
        <w:pStyle w:val="2"/>
        <w:spacing w:before="325" w:line="252" w:lineRule="auto"/>
        <w:ind w:left="3"/>
        <w:jc w:val="both"/>
        <w:rPr>
          <w:rFonts w:hint="eastAsia" w:ascii="方正楷体_GBK" w:hAnsi="方正楷体_GBK" w:eastAsia="方正楷体_GBK" w:cs="方正楷体_GBK"/>
          <w:spacing w:val="-1"/>
          <w:sz w:val="30"/>
          <w:szCs w:val="30"/>
        </w:rPr>
      </w:pPr>
    </w:p>
    <w:p w14:paraId="22967B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“我们悖逆，并且背叛了。”o——</w:t>
      </w:r>
    </w:p>
    <w:p w14:paraId="05405993">
      <w:pPr>
        <w:pStyle w:val="2"/>
        <w:spacing w:before="325" w:line="252" w:lineRule="auto"/>
        <w:ind w:left="3"/>
        <w:jc w:val="both"/>
        <w:rPr>
          <w:rFonts w:hint="eastAsia" w:ascii="方正楷体_GBK" w:hAnsi="方正楷体_GBK" w:eastAsia="方正楷体_GBK" w:cs="方正楷体_GBK"/>
          <w:spacing w:val="-1"/>
          <w:sz w:val="30"/>
          <w:szCs w:val="30"/>
        </w:rPr>
      </w:pPr>
    </w:p>
    <w:p w14:paraId="2BDAC3F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rebels, and them that transgress "against me."—</w:t>
      </w:r>
    </w:p>
    <w:p w14:paraId="4E474EEF">
      <w:pPr>
        <w:pStyle w:val="2"/>
        <w:spacing w:before="325" w:line="252" w:lineRule="auto"/>
        <w:ind w:left="3"/>
        <w:jc w:val="both"/>
        <w:rPr>
          <w:rFonts w:hint="eastAsia" w:ascii="方正楷体_GBK" w:hAnsi="方正楷体_GBK" w:eastAsia="方正楷体_GBK" w:cs="方正楷体_GBK"/>
          <w:spacing w:val="-1"/>
          <w:sz w:val="30"/>
          <w:szCs w:val="30"/>
        </w:rPr>
      </w:pPr>
    </w:p>
    <w:p w14:paraId="4608598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“那些悖逆的，和那些干犯我的。”——</w:t>
      </w:r>
    </w:p>
    <w:p w14:paraId="79618C45">
      <w:pPr>
        <w:pStyle w:val="2"/>
        <w:spacing w:before="325" w:line="252" w:lineRule="auto"/>
        <w:ind w:left="3"/>
        <w:jc w:val="both"/>
        <w:rPr>
          <w:rFonts w:hint="eastAsia" w:ascii="方正楷体_GBK" w:hAnsi="方正楷体_GBK" w:eastAsia="方正楷体_GBK" w:cs="方正楷体_GBK"/>
          <w:spacing w:val="-1"/>
          <w:sz w:val="30"/>
          <w:szCs w:val="30"/>
        </w:rPr>
      </w:pPr>
    </w:p>
    <w:p w14:paraId="098A9E0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Again, sin is a transgression of the Divine Law.q—</w:t>
      </w:r>
    </w:p>
    <w:p w14:paraId="01F4F1F3">
      <w:pPr>
        <w:pStyle w:val="2"/>
        <w:spacing w:before="325" w:line="252" w:lineRule="auto"/>
        <w:ind w:left="3"/>
        <w:jc w:val="both"/>
        <w:rPr>
          <w:rFonts w:hint="eastAsia" w:ascii="方正楷体_GBK" w:hAnsi="方正楷体_GBK" w:eastAsia="方正楷体_GBK" w:cs="方正楷体_GBK"/>
          <w:spacing w:val="-1"/>
          <w:sz w:val="30"/>
          <w:szCs w:val="30"/>
        </w:rPr>
      </w:pPr>
    </w:p>
    <w:p w14:paraId="4B2EEC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再者，罪是对神圣律法的违背。q——</w:t>
      </w:r>
    </w:p>
    <w:p w14:paraId="6ECDBE48">
      <w:pPr>
        <w:pStyle w:val="2"/>
        <w:spacing w:before="325" w:line="252" w:lineRule="auto"/>
        <w:ind w:left="3"/>
        <w:jc w:val="both"/>
        <w:rPr>
          <w:rFonts w:hint="eastAsia" w:ascii="方正楷体_GBK" w:hAnsi="方正楷体_GBK" w:eastAsia="方正楷体_GBK" w:cs="方正楷体_GBK"/>
          <w:spacing w:val="-1"/>
          <w:sz w:val="30"/>
          <w:szCs w:val="30"/>
        </w:rPr>
      </w:pPr>
    </w:p>
    <w:p w14:paraId="78123F7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fine, sin includes a perverseness,§ a crookedness,|| contrary to that rectitude, of which indeed there is a transcript in the law,r but the archetype is in God himself, and the living copy was in the first man.t</w:t>
      </w:r>
    </w:p>
    <w:p w14:paraId="4789A950">
      <w:pPr>
        <w:pStyle w:val="2"/>
        <w:spacing w:before="325" w:line="252" w:lineRule="auto"/>
        <w:ind w:left="3"/>
        <w:jc w:val="both"/>
        <w:rPr>
          <w:rFonts w:hint="eastAsia" w:ascii="方正楷体_GBK" w:hAnsi="方正楷体_GBK" w:eastAsia="方正楷体_GBK" w:cs="方正楷体_GBK"/>
          <w:spacing w:val="-1"/>
          <w:sz w:val="30"/>
          <w:szCs w:val="30"/>
        </w:rPr>
      </w:pPr>
    </w:p>
    <w:p w14:paraId="6431FC6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总之，罪包含一种乖僻，§ 一种弯曲，|| 与那正直相反，正直的摹本确实在律法中，r 但其原型在上帝自己里面，而活的副本则在第一个人里面。t</w:t>
      </w:r>
    </w:p>
    <w:p w14:paraId="7AA7AF3E">
      <w:pPr>
        <w:pStyle w:val="2"/>
        <w:spacing w:before="325" w:line="252" w:lineRule="auto"/>
        <w:ind w:left="3"/>
        <w:jc w:val="both"/>
        <w:rPr>
          <w:rFonts w:hint="eastAsia" w:ascii="方正楷体_GBK" w:hAnsi="方正楷体_GBK" w:eastAsia="方正楷体_GBK" w:cs="方正楷体_GBK"/>
          <w:spacing w:val="-1"/>
          <w:sz w:val="30"/>
          <w:szCs w:val="30"/>
        </w:rPr>
      </w:pPr>
    </w:p>
    <w:p w14:paraId="77FE780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that expression of Elihu refers: "I have perverted that which was right."</w:t>
      </w:r>
    </w:p>
    <w:p w14:paraId="5CABAE87">
      <w:pPr>
        <w:pStyle w:val="2"/>
        <w:spacing w:before="325" w:line="252" w:lineRule="auto"/>
        <w:ind w:left="3"/>
        <w:jc w:val="both"/>
        <w:rPr>
          <w:rFonts w:hint="eastAsia" w:ascii="方正楷体_GBK" w:hAnsi="方正楷体_GBK" w:eastAsia="方正楷体_GBK" w:cs="方正楷体_GBK"/>
          <w:spacing w:val="-1"/>
          <w:sz w:val="30"/>
          <w:szCs w:val="30"/>
        </w:rPr>
      </w:pPr>
    </w:p>
    <w:p w14:paraId="42688D0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以利户的那个表达即指此：“我颠倒是非。”</w:t>
      </w:r>
    </w:p>
    <w:p w14:paraId="13B458A0">
      <w:pPr>
        <w:pStyle w:val="2"/>
        <w:spacing w:before="325" w:line="252" w:lineRule="auto"/>
        <w:ind w:left="3"/>
        <w:jc w:val="both"/>
        <w:rPr>
          <w:rFonts w:hint="eastAsia" w:ascii="方正楷体_GBK" w:hAnsi="方正楷体_GBK" w:eastAsia="方正楷体_GBK" w:cs="方正楷体_GBK"/>
          <w:spacing w:val="-1"/>
          <w:sz w:val="30"/>
          <w:szCs w:val="30"/>
        </w:rPr>
      </w:pPr>
    </w:p>
    <w:p w14:paraId="54AB7EB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As there is criminality in sin, so it cannot but infer great misery to the sinning creature.</w:t>
      </w:r>
    </w:p>
    <w:p w14:paraId="78128B0E">
      <w:pPr>
        <w:pStyle w:val="2"/>
        <w:spacing w:before="325" w:line="252" w:lineRule="auto"/>
        <w:ind w:left="3"/>
        <w:jc w:val="both"/>
        <w:rPr>
          <w:rFonts w:hint="eastAsia" w:ascii="方正楷体_GBK" w:hAnsi="方正楷体_GBK" w:eastAsia="方正楷体_GBK" w:cs="方正楷体_GBK"/>
          <w:spacing w:val="-1"/>
          <w:sz w:val="30"/>
          <w:szCs w:val="30"/>
        </w:rPr>
      </w:pPr>
    </w:p>
    <w:p w14:paraId="0F9EB27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罪既有罪性，就不能不给犯罪的受造物带来极大的愁苦。</w:t>
      </w:r>
    </w:p>
    <w:p w14:paraId="37E5E794">
      <w:pPr>
        <w:pStyle w:val="2"/>
        <w:spacing w:before="325" w:line="252" w:lineRule="auto"/>
        <w:ind w:left="3"/>
        <w:jc w:val="both"/>
        <w:rPr>
          <w:rFonts w:hint="eastAsia" w:ascii="方正楷体_GBK" w:hAnsi="方正楷体_GBK" w:eastAsia="方正楷体_GBK" w:cs="方正楷体_GBK"/>
          <w:spacing w:val="-1"/>
          <w:sz w:val="30"/>
          <w:szCs w:val="30"/>
        </w:rPr>
      </w:pPr>
    </w:p>
    <w:p w14:paraId="224E1A6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Both are elegantly pointed out by a Hebrew word,* which properly signifies wandering from the marks.</w:t>
      </w:r>
    </w:p>
    <w:p w14:paraId="2A343B58">
      <w:pPr>
        <w:pStyle w:val="2"/>
        <w:spacing w:before="325" w:line="252" w:lineRule="auto"/>
        <w:ind w:left="3"/>
        <w:jc w:val="both"/>
        <w:rPr>
          <w:rFonts w:hint="eastAsia" w:ascii="方正楷体_GBK" w:hAnsi="方正楷体_GBK" w:eastAsia="方正楷体_GBK" w:cs="方正楷体_GBK"/>
          <w:spacing w:val="-1"/>
          <w:sz w:val="30"/>
          <w:szCs w:val="30"/>
        </w:rPr>
      </w:pPr>
    </w:p>
    <w:p w14:paraId="5331CB3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两者都被一个希伯来词*优雅地指出来了，这个词本意是偏离目标。</w:t>
      </w:r>
    </w:p>
    <w:p w14:paraId="7D0ADE7E">
      <w:pPr>
        <w:pStyle w:val="2"/>
        <w:spacing w:before="325" w:line="252" w:lineRule="auto"/>
        <w:ind w:left="3"/>
        <w:jc w:val="both"/>
        <w:rPr>
          <w:rFonts w:hint="eastAsia" w:ascii="方正楷体_GBK" w:hAnsi="方正楷体_GBK" w:eastAsia="方正楷体_GBK" w:cs="方正楷体_GBK"/>
          <w:spacing w:val="-1"/>
          <w:sz w:val="30"/>
          <w:szCs w:val="30"/>
        </w:rPr>
      </w:pPr>
    </w:p>
    <w:p w14:paraId="0E50DE5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denotes infelicity,† so that one comes short of what is proposed, and falls into the contrary, to wit, misery. ‡</w:t>
      </w:r>
    </w:p>
    <w:p w14:paraId="35EC4EBB">
      <w:pPr>
        <w:pStyle w:val="2"/>
        <w:spacing w:before="325" w:line="252" w:lineRule="auto"/>
        <w:ind w:left="3"/>
        <w:jc w:val="both"/>
        <w:rPr>
          <w:rFonts w:hint="eastAsia" w:ascii="方正楷体_GBK" w:hAnsi="方正楷体_GBK" w:eastAsia="方正楷体_GBK" w:cs="方正楷体_GBK"/>
          <w:spacing w:val="-1"/>
          <w:sz w:val="30"/>
          <w:szCs w:val="30"/>
        </w:rPr>
      </w:pPr>
    </w:p>
    <w:p w14:paraId="7AECF2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它表示不幸，† 以致人达不到所设定的目标，反而陷入相反的境地，即愁苦。‡</w:t>
      </w:r>
    </w:p>
    <w:p w14:paraId="1434E94C">
      <w:pPr>
        <w:pStyle w:val="2"/>
        <w:spacing w:before="325" w:line="252" w:lineRule="auto"/>
        <w:ind w:left="3"/>
        <w:jc w:val="both"/>
        <w:rPr>
          <w:rFonts w:hint="eastAsia" w:ascii="方正楷体_GBK" w:hAnsi="方正楷体_GBK" w:eastAsia="方正楷体_GBK" w:cs="方正楷体_GBK"/>
          <w:spacing w:val="-1"/>
          <w:sz w:val="30"/>
          <w:szCs w:val="30"/>
        </w:rPr>
      </w:pPr>
    </w:p>
    <w:p w14:paraId="5E4947C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mark which man ought to propose to himself is true happiness, consisting in the fellowship and image of God.</w:t>
      </w:r>
    </w:p>
    <w:p w14:paraId="34B73EA5">
      <w:pPr>
        <w:pStyle w:val="2"/>
        <w:spacing w:before="325" w:line="252" w:lineRule="auto"/>
        <w:ind w:left="3"/>
        <w:jc w:val="both"/>
        <w:rPr>
          <w:rFonts w:hint="eastAsia" w:ascii="方正楷体_GBK" w:hAnsi="方正楷体_GBK" w:eastAsia="方正楷体_GBK" w:cs="方正楷体_GBK"/>
          <w:spacing w:val="-1"/>
          <w:sz w:val="30"/>
          <w:szCs w:val="30"/>
        </w:rPr>
      </w:pPr>
    </w:p>
    <w:p w14:paraId="03B053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人应当为自己设定的目标是真正的幸福，在于与上帝相交并具有上帝的形象。</w:t>
      </w:r>
    </w:p>
    <w:p w14:paraId="45151A7D">
      <w:pPr>
        <w:pStyle w:val="2"/>
        <w:spacing w:before="325" w:line="252" w:lineRule="auto"/>
        <w:ind w:left="3"/>
        <w:jc w:val="both"/>
        <w:rPr>
          <w:rFonts w:hint="eastAsia" w:ascii="方正楷体_GBK" w:hAnsi="方正楷体_GBK" w:eastAsia="方正楷体_GBK" w:cs="方正楷体_GBK"/>
          <w:spacing w:val="-1"/>
          <w:sz w:val="30"/>
          <w:szCs w:val="30"/>
        </w:rPr>
      </w:pPr>
    </w:p>
    <w:p w14:paraId="0C8F60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sinner wanders from this mark, proposing something else to himself as his end; or not taking his aim aright, as to the object towards which, or the manner in which, he should have aimed.</w:t>
      </w:r>
    </w:p>
    <w:p w14:paraId="4FAAC640">
      <w:pPr>
        <w:pStyle w:val="2"/>
        <w:spacing w:before="325" w:line="252" w:lineRule="auto"/>
        <w:ind w:left="3"/>
        <w:jc w:val="both"/>
        <w:rPr>
          <w:rFonts w:hint="eastAsia" w:ascii="方正楷体_GBK" w:hAnsi="方正楷体_GBK" w:eastAsia="方正楷体_GBK" w:cs="方正楷体_GBK"/>
          <w:spacing w:val="-1"/>
          <w:sz w:val="30"/>
          <w:szCs w:val="30"/>
        </w:rPr>
      </w:pPr>
    </w:p>
    <w:p w14:paraId="43CFD93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罪人偏离了这个目标，将别的事物作为自己的目的；或者在目标对象或瞄准方式上没有正确地瞄准。</w:t>
      </w:r>
    </w:p>
    <w:p w14:paraId="72CB5862">
      <w:pPr>
        <w:pStyle w:val="2"/>
        <w:spacing w:before="325" w:line="252" w:lineRule="auto"/>
        <w:ind w:left="3"/>
        <w:jc w:val="both"/>
        <w:rPr>
          <w:rFonts w:hint="eastAsia" w:ascii="方正楷体_GBK" w:hAnsi="方正楷体_GBK" w:eastAsia="方正楷体_GBK" w:cs="方正楷体_GBK"/>
          <w:spacing w:val="-1"/>
          <w:sz w:val="30"/>
          <w:szCs w:val="30"/>
        </w:rPr>
      </w:pPr>
    </w:p>
    <w:p w14:paraId="27C84AA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acts a part, too, contrary to his incumbent duty; for he cannot without crime neglect or contemn the end for the prosecution of which he was created: and he renders himself miserable, because he not only deprives himself of his proper good, which consists in attaining the end of his existence; but brings himself under obligations to restore to Him who is his Chief end and happiness, that glory of which he has robbed him.</w:t>
      </w:r>
    </w:p>
    <w:p w14:paraId="0C7EE015">
      <w:pPr>
        <w:pStyle w:val="2"/>
        <w:spacing w:before="325" w:line="252" w:lineRule="auto"/>
        <w:ind w:left="3"/>
        <w:jc w:val="both"/>
        <w:rPr>
          <w:rFonts w:hint="eastAsia" w:ascii="方正楷体_GBK" w:hAnsi="方正楷体_GBK" w:eastAsia="方正楷体_GBK" w:cs="方正楷体_GBK"/>
          <w:spacing w:val="-1"/>
          <w:sz w:val="30"/>
          <w:szCs w:val="30"/>
        </w:rPr>
      </w:pPr>
    </w:p>
    <w:p w14:paraId="5D5E3A5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也扮演了一个与他应尽本分相反的角色；因为他不能无罪地忽略或藐视他被造所要追求的目的：并且他使自己陷入愁苦，因为他不仅剥夺了自己应得的益处，这益处在于达到他存在的目的；而且使自己负有义务，要将他所夺取的荣耀归还给那位是他的至高目的和幸福的祂。</w:t>
      </w:r>
    </w:p>
    <w:p w14:paraId="2880C414">
      <w:pPr>
        <w:pStyle w:val="2"/>
        <w:spacing w:before="325" w:line="252" w:lineRule="auto"/>
        <w:ind w:left="3"/>
        <w:jc w:val="both"/>
        <w:rPr>
          <w:rFonts w:hint="eastAsia" w:ascii="方正楷体_GBK" w:hAnsi="方正楷体_GBK" w:eastAsia="方正楷体_GBK" w:cs="方正楷体_GBK"/>
          <w:spacing w:val="-1"/>
          <w:sz w:val="30"/>
          <w:szCs w:val="30"/>
        </w:rPr>
      </w:pPr>
    </w:p>
    <w:p w14:paraId="5386FA6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It is particularly proper, distinctly to consider in every sin, the Stain and the Guilt.</w:t>
      </w:r>
    </w:p>
    <w:p w14:paraId="3500682B">
      <w:pPr>
        <w:pStyle w:val="2"/>
        <w:spacing w:before="325" w:line="252" w:lineRule="auto"/>
        <w:ind w:left="3"/>
        <w:jc w:val="both"/>
        <w:rPr>
          <w:rFonts w:hint="eastAsia" w:ascii="方正楷体_GBK" w:hAnsi="方正楷体_GBK" w:eastAsia="方正楷体_GBK" w:cs="方正楷体_GBK"/>
          <w:spacing w:val="-1"/>
          <w:sz w:val="30"/>
          <w:szCs w:val="30"/>
        </w:rPr>
      </w:pPr>
    </w:p>
    <w:p w14:paraId="456D52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特别恰当的是，在每一种罪中，都要明确地思考其污点（Stain）和罪咎（Guilt）。</w:t>
      </w:r>
    </w:p>
    <w:p w14:paraId="0C6C1F2A">
      <w:pPr>
        <w:pStyle w:val="2"/>
        <w:spacing w:before="325" w:line="252" w:lineRule="auto"/>
        <w:ind w:left="3"/>
        <w:jc w:val="both"/>
        <w:rPr>
          <w:rFonts w:hint="eastAsia" w:ascii="方正楷体_GBK" w:hAnsi="方正楷体_GBK" w:eastAsia="方正楷体_GBK" w:cs="方正楷体_GBK"/>
          <w:spacing w:val="-1"/>
          <w:sz w:val="30"/>
          <w:szCs w:val="30"/>
        </w:rPr>
      </w:pPr>
    </w:p>
    <w:p w14:paraId="3316B06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stain is that pollution with which sin defiles the soul, repugnant to the Divine purity, the image of which man ought clearly to exhibit in his heart and conduct.</w:t>
      </w:r>
    </w:p>
    <w:p w14:paraId="7B88880C">
      <w:pPr>
        <w:pStyle w:val="2"/>
        <w:spacing w:before="325" w:line="252" w:lineRule="auto"/>
        <w:ind w:left="3"/>
        <w:jc w:val="both"/>
        <w:rPr>
          <w:rFonts w:hint="eastAsia" w:ascii="方正楷体_GBK" w:hAnsi="方正楷体_GBK" w:eastAsia="方正楷体_GBK" w:cs="方正楷体_GBK"/>
          <w:spacing w:val="-1"/>
          <w:sz w:val="30"/>
          <w:szCs w:val="30"/>
        </w:rPr>
      </w:pPr>
    </w:p>
    <w:p w14:paraId="1E3E8CA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污点是罪玷污灵魂的那种污染，与神圣的纯洁相悖，人本应在心中和行为上清晰地展现神圣纯洁的形象。</w:t>
      </w:r>
    </w:p>
    <w:p w14:paraId="4C65DA76">
      <w:pPr>
        <w:pStyle w:val="2"/>
        <w:spacing w:before="325" w:line="252" w:lineRule="auto"/>
        <w:ind w:left="3"/>
        <w:jc w:val="both"/>
        <w:rPr>
          <w:rFonts w:hint="eastAsia" w:ascii="方正楷体_GBK" w:hAnsi="方正楷体_GBK" w:eastAsia="方正楷体_GBK" w:cs="方正楷体_GBK"/>
          <w:spacing w:val="-1"/>
          <w:sz w:val="30"/>
          <w:szCs w:val="30"/>
        </w:rPr>
      </w:pPr>
    </w:p>
    <w:p w14:paraId="2AC28B3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are the things which defile a man."</w:t>
      </w:r>
    </w:p>
    <w:p w14:paraId="5566C8DF">
      <w:pPr>
        <w:pStyle w:val="2"/>
        <w:spacing w:before="325" w:line="252" w:lineRule="auto"/>
        <w:ind w:left="3"/>
        <w:jc w:val="both"/>
        <w:rPr>
          <w:rFonts w:hint="eastAsia" w:ascii="方正楷体_GBK" w:hAnsi="方正楷体_GBK" w:eastAsia="方正楷体_GBK" w:cs="方正楷体_GBK"/>
          <w:spacing w:val="-1"/>
          <w:sz w:val="30"/>
          <w:szCs w:val="30"/>
        </w:rPr>
      </w:pPr>
    </w:p>
    <w:p w14:paraId="77A330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“这些就是污秽人的。”</w:t>
      </w:r>
    </w:p>
    <w:p w14:paraId="7D810379">
      <w:pPr>
        <w:pStyle w:val="2"/>
        <w:spacing w:before="325" w:line="252" w:lineRule="auto"/>
        <w:ind w:left="3"/>
        <w:jc w:val="both"/>
        <w:rPr>
          <w:rFonts w:hint="eastAsia" w:ascii="方正楷体_GBK" w:hAnsi="方正楷体_GBK" w:eastAsia="方正楷体_GBK" w:cs="方正楷体_GBK"/>
          <w:spacing w:val="-1"/>
          <w:sz w:val="30"/>
          <w:szCs w:val="30"/>
        </w:rPr>
      </w:pPr>
    </w:p>
    <w:p w14:paraId="6EA3E3A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were they defiled with their own works."x</w:t>
      </w:r>
    </w:p>
    <w:p w14:paraId="1B494D07">
      <w:pPr>
        <w:pStyle w:val="2"/>
        <w:spacing w:before="325" w:line="252" w:lineRule="auto"/>
        <w:ind w:left="3"/>
        <w:jc w:val="both"/>
        <w:rPr>
          <w:rFonts w:hint="eastAsia" w:ascii="方正楷体_GBK" w:hAnsi="方正楷体_GBK" w:eastAsia="方正楷体_GBK" w:cs="方正楷体_GBK"/>
          <w:spacing w:val="-1"/>
          <w:sz w:val="30"/>
          <w:szCs w:val="30"/>
        </w:rPr>
      </w:pPr>
    </w:p>
    <w:p w14:paraId="75FEF1A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“他们就这样因自己的行为玷污了自己。”x</w:t>
      </w:r>
    </w:p>
    <w:p w14:paraId="21577285">
      <w:pPr>
        <w:pStyle w:val="2"/>
        <w:spacing w:before="325" w:line="252" w:lineRule="auto"/>
        <w:ind w:left="3"/>
        <w:jc w:val="both"/>
        <w:rPr>
          <w:rFonts w:hint="eastAsia" w:ascii="方正楷体_GBK" w:hAnsi="方正楷体_GBK" w:eastAsia="方正楷体_GBK" w:cs="方正楷体_GBK"/>
          <w:spacing w:val="-1"/>
          <w:sz w:val="30"/>
          <w:szCs w:val="30"/>
        </w:rPr>
      </w:pPr>
    </w:p>
    <w:p w14:paraId="5670467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sin is represented as an unclean things, and as a leprosy.</w:t>
      </w:r>
    </w:p>
    <w:p w14:paraId="2B6F874B">
      <w:pPr>
        <w:pStyle w:val="2"/>
        <w:spacing w:before="325" w:line="252" w:lineRule="auto"/>
        <w:ind w:left="3"/>
        <w:jc w:val="both"/>
        <w:rPr>
          <w:rFonts w:hint="eastAsia" w:ascii="方正楷体_GBK" w:hAnsi="方正楷体_GBK" w:eastAsia="方正楷体_GBK" w:cs="方正楷体_GBK"/>
          <w:spacing w:val="-1"/>
          <w:sz w:val="30"/>
          <w:szCs w:val="30"/>
        </w:rPr>
      </w:pPr>
    </w:p>
    <w:p w14:paraId="2F3DCF4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因此，罪被描绘成不洁之物，如同大麻风。</w:t>
      </w:r>
    </w:p>
    <w:p w14:paraId="17BA7F7F">
      <w:pPr>
        <w:pStyle w:val="2"/>
        <w:spacing w:before="325" w:line="252" w:lineRule="auto"/>
        <w:ind w:left="3"/>
        <w:jc w:val="both"/>
        <w:rPr>
          <w:rFonts w:hint="eastAsia" w:ascii="方正楷体_GBK" w:hAnsi="方正楷体_GBK" w:eastAsia="方正楷体_GBK" w:cs="方正楷体_GBK"/>
          <w:spacing w:val="-1"/>
          <w:sz w:val="30"/>
          <w:szCs w:val="30"/>
        </w:rPr>
      </w:pPr>
    </w:p>
    <w:p w14:paraId="2BA2018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Guilt is an obligation to punishment "The judgment, the guilt, was by one to condemnation."</w:t>
      </w:r>
    </w:p>
    <w:p w14:paraId="2FD20B68">
      <w:pPr>
        <w:pStyle w:val="2"/>
        <w:spacing w:before="325" w:line="252" w:lineRule="auto"/>
        <w:ind w:left="3"/>
        <w:jc w:val="both"/>
        <w:rPr>
          <w:rFonts w:hint="eastAsia" w:ascii="方正楷体_GBK" w:hAnsi="方正楷体_GBK" w:eastAsia="方正楷体_GBK" w:cs="方正楷体_GBK"/>
          <w:spacing w:val="-1"/>
          <w:sz w:val="30"/>
          <w:szCs w:val="30"/>
        </w:rPr>
      </w:pPr>
    </w:p>
    <w:p w14:paraId="7707E0A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罪咎（Guilt）是受惩罚的义务。“审判，罪咎，是由一人引致定罪。”</w:t>
      </w:r>
    </w:p>
    <w:p w14:paraId="3484FFEE">
      <w:pPr>
        <w:pStyle w:val="2"/>
        <w:spacing w:before="325" w:line="252" w:lineRule="auto"/>
        <w:ind w:left="3"/>
        <w:jc w:val="both"/>
        <w:rPr>
          <w:rFonts w:hint="eastAsia" w:ascii="方正楷体_GBK" w:hAnsi="方正楷体_GBK" w:eastAsia="方正楷体_GBK" w:cs="方正楷体_GBK"/>
          <w:spacing w:val="-1"/>
          <w:sz w:val="30"/>
          <w:szCs w:val="30"/>
        </w:rPr>
      </w:pPr>
    </w:p>
    <w:p w14:paraId="3704D27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view, sins are called debts, because they render men amenable, and obnoxious to punishment.</w:t>
      </w:r>
    </w:p>
    <w:p w14:paraId="786981D5">
      <w:pPr>
        <w:pStyle w:val="2"/>
        <w:spacing w:before="325" w:line="252" w:lineRule="auto"/>
        <w:ind w:left="3"/>
        <w:jc w:val="both"/>
        <w:rPr>
          <w:rFonts w:hint="eastAsia" w:ascii="方正楷体_GBK" w:hAnsi="方正楷体_GBK" w:eastAsia="方正楷体_GBK" w:cs="方正楷体_GBK"/>
          <w:spacing w:val="-1"/>
          <w:sz w:val="30"/>
          <w:szCs w:val="30"/>
        </w:rPr>
      </w:pPr>
    </w:p>
    <w:p w14:paraId="36BE103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从这个角度看，罪被称为债（debts），因为它们使人应受惩罚，并易受惩罚。</w:t>
      </w:r>
    </w:p>
    <w:p w14:paraId="1A59EDD6">
      <w:pPr>
        <w:pStyle w:val="2"/>
        <w:spacing w:before="325" w:line="252" w:lineRule="auto"/>
        <w:ind w:left="3"/>
        <w:jc w:val="both"/>
        <w:rPr>
          <w:rFonts w:hint="eastAsia" w:ascii="方正楷体_GBK" w:hAnsi="方正楷体_GBK" w:eastAsia="方正楷体_GBK" w:cs="方正楷体_GBK"/>
          <w:spacing w:val="-1"/>
          <w:sz w:val="30"/>
          <w:szCs w:val="30"/>
        </w:rPr>
      </w:pPr>
    </w:p>
    <w:p w14:paraId="120C07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the Apostle, to be "under sin,"c and to "become guilty before God," are convertible expressions.</w:t>
      </w:r>
    </w:p>
    <w:p w14:paraId="49A64C64">
      <w:pPr>
        <w:pStyle w:val="2"/>
        <w:spacing w:before="325" w:line="252" w:lineRule="auto"/>
        <w:ind w:left="3"/>
        <w:jc w:val="both"/>
        <w:rPr>
          <w:rFonts w:hint="eastAsia" w:ascii="方正楷体_GBK" w:hAnsi="方正楷体_GBK" w:eastAsia="方正楷体_GBK" w:cs="方正楷体_GBK"/>
          <w:spacing w:val="-1"/>
          <w:sz w:val="30"/>
          <w:szCs w:val="30"/>
        </w:rPr>
      </w:pPr>
    </w:p>
    <w:p w14:paraId="5A9FAB8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根据使徒的说法，“在罪之下”c 和“在上帝面前成为有罪的”是可以互换的表达。</w:t>
      </w:r>
    </w:p>
    <w:p w14:paraId="7F993C5A">
      <w:pPr>
        <w:pStyle w:val="2"/>
        <w:spacing w:before="325" w:line="252" w:lineRule="auto"/>
        <w:ind w:left="3"/>
        <w:jc w:val="both"/>
        <w:rPr>
          <w:rFonts w:hint="eastAsia" w:ascii="方正楷体_GBK" w:hAnsi="方正楷体_GBK" w:eastAsia="方正楷体_GBK" w:cs="方正楷体_GBK"/>
          <w:spacing w:val="-1"/>
          <w:sz w:val="30"/>
          <w:szCs w:val="30"/>
        </w:rPr>
      </w:pPr>
    </w:p>
    <w:p w14:paraId="229F1CB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Stain of sin has a reference properly to the unspotted holiness of God expressed in the precepts of the law, which it opposes; and hence arise the detestation and abhorrence in which God holds it, who "is of purer eyes than to behold evil."</w:t>
      </w:r>
    </w:p>
    <w:p w14:paraId="09791272">
      <w:pPr>
        <w:pStyle w:val="2"/>
        <w:spacing w:before="325" w:line="252" w:lineRule="auto"/>
        <w:ind w:left="3"/>
        <w:jc w:val="both"/>
        <w:rPr>
          <w:rFonts w:hint="eastAsia" w:ascii="方正楷体_GBK" w:hAnsi="方正楷体_GBK" w:eastAsia="方正楷体_GBK" w:cs="方正楷体_GBK"/>
          <w:spacing w:val="-1"/>
          <w:sz w:val="30"/>
          <w:szCs w:val="30"/>
        </w:rPr>
      </w:pPr>
    </w:p>
    <w:p w14:paraId="5AD6D99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罪的污点（Stain）恰当地关乎上帝在律法训诫中所表达的无瑕疵的圣洁，罪与此圣洁相对立；因此，上帝对罪怀有憎恶和厌恶，祂“眼目清洁，不看邪僻”。</w:t>
      </w:r>
    </w:p>
    <w:p w14:paraId="13578196">
      <w:pPr>
        <w:pStyle w:val="2"/>
        <w:spacing w:before="325" w:line="252" w:lineRule="auto"/>
        <w:ind w:left="3"/>
        <w:jc w:val="both"/>
        <w:rPr>
          <w:rFonts w:hint="eastAsia" w:ascii="方正楷体_GBK" w:hAnsi="方正楷体_GBK" w:eastAsia="方正楷体_GBK" w:cs="方正楷体_GBK"/>
          <w:spacing w:val="-1"/>
          <w:sz w:val="30"/>
          <w:szCs w:val="30"/>
        </w:rPr>
      </w:pPr>
    </w:p>
    <w:p w14:paraId="7D7160C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Guilt has a respect to the avenging justice of God: "Shall I not visit for these things, saith the Lord? shall not my soul be avenged on such a nation as this?"—</w:t>
      </w:r>
    </w:p>
    <w:p w14:paraId="3ECE7677">
      <w:pPr>
        <w:pStyle w:val="2"/>
        <w:spacing w:before="325" w:line="252" w:lineRule="auto"/>
        <w:ind w:left="3"/>
        <w:jc w:val="both"/>
        <w:rPr>
          <w:rFonts w:hint="eastAsia" w:ascii="方正楷体_GBK" w:hAnsi="方正楷体_GBK" w:eastAsia="方正楷体_GBK" w:cs="方正楷体_GBK"/>
          <w:spacing w:val="-1"/>
          <w:sz w:val="30"/>
          <w:szCs w:val="30"/>
        </w:rPr>
      </w:pPr>
    </w:p>
    <w:p w14:paraId="6E55F95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罪咎（Guilt）关乎上帝报应的公义：“耶和华说：我岂不因这些事讨罪呢？我岂不向这样的国民报仇呢？”——</w:t>
      </w:r>
    </w:p>
    <w:p w14:paraId="32F86097">
      <w:pPr>
        <w:pStyle w:val="2"/>
        <w:spacing w:before="325" w:line="252" w:lineRule="auto"/>
        <w:ind w:left="3"/>
        <w:jc w:val="both"/>
        <w:rPr>
          <w:rFonts w:hint="eastAsia" w:ascii="方正楷体_GBK" w:hAnsi="方正楷体_GBK" w:eastAsia="方正楷体_GBK" w:cs="方正楷体_GBK"/>
          <w:spacing w:val="-1"/>
          <w:sz w:val="30"/>
          <w:szCs w:val="30"/>
        </w:rPr>
      </w:pPr>
    </w:p>
    <w:p w14:paraId="286156E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to the sanction of the law: "Cursed be he that confirmeth not all the words of this law, to do them."g</w:t>
      </w:r>
    </w:p>
    <w:p w14:paraId="4880A98E">
      <w:pPr>
        <w:pStyle w:val="2"/>
        <w:spacing w:before="325" w:line="252" w:lineRule="auto"/>
        <w:ind w:left="3"/>
        <w:jc w:val="both"/>
        <w:rPr>
          <w:rFonts w:hint="eastAsia" w:ascii="方正楷体_GBK" w:hAnsi="方正楷体_GBK" w:eastAsia="方正楷体_GBK" w:cs="方正楷体_GBK"/>
          <w:spacing w:val="-1"/>
          <w:sz w:val="30"/>
          <w:szCs w:val="30"/>
        </w:rPr>
      </w:pPr>
    </w:p>
    <w:p w14:paraId="38BFBB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以及律法的制裁：“凡不坚守遵行这律法一切话语的，必受咒诅。”g</w:t>
      </w:r>
    </w:p>
    <w:p w14:paraId="670C5B4F">
      <w:pPr>
        <w:pStyle w:val="2"/>
        <w:spacing w:before="325" w:line="252" w:lineRule="auto"/>
        <w:ind w:left="3"/>
        <w:jc w:val="both"/>
        <w:rPr>
          <w:rFonts w:hint="eastAsia" w:ascii="方正楷体_GBK" w:hAnsi="方正楷体_GBK" w:eastAsia="方正楷体_GBK" w:cs="方正楷体_GBK"/>
          <w:spacing w:val="-1"/>
          <w:sz w:val="30"/>
          <w:szCs w:val="30"/>
        </w:rPr>
      </w:pPr>
    </w:p>
    <w:p w14:paraId="349D71D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Further, guilt sometimes denotes the demerit of sin, by which, on account of its intrinsic evil and turpitude, it deserves to be punished; in reference to which the Apostle says, it is "the judgment of God, that they which commit such things are worthy of death:"</w:t>
      </w:r>
    </w:p>
    <w:p w14:paraId="01416125">
      <w:pPr>
        <w:pStyle w:val="2"/>
        <w:spacing w:before="325" w:line="252" w:lineRule="auto"/>
        <w:ind w:left="3"/>
        <w:jc w:val="both"/>
        <w:rPr>
          <w:rFonts w:hint="eastAsia" w:ascii="方正楷体_GBK" w:hAnsi="方正楷体_GBK" w:eastAsia="方正楷体_GBK" w:cs="方正楷体_GBK"/>
          <w:spacing w:val="-1"/>
          <w:sz w:val="30"/>
          <w:szCs w:val="30"/>
        </w:rPr>
      </w:pPr>
    </w:p>
    <w:p w14:paraId="5BCF70B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此外，罪咎（guilt）有时指罪的应受惩罚性，即由于其固有的邪恶和卑劣，它理应受到惩罚；关于这一点，使徒说，这是“上帝的判断，行这样事的人是当死的”：</w:t>
      </w:r>
    </w:p>
    <w:p w14:paraId="606A7D83">
      <w:pPr>
        <w:pStyle w:val="2"/>
        <w:spacing w:before="325" w:line="252" w:lineRule="auto"/>
        <w:ind w:left="3"/>
        <w:jc w:val="both"/>
        <w:rPr>
          <w:rFonts w:hint="eastAsia" w:ascii="方正楷体_GBK" w:hAnsi="方正楷体_GBK" w:eastAsia="方正楷体_GBK" w:cs="方正楷体_GBK"/>
          <w:spacing w:val="-1"/>
          <w:sz w:val="30"/>
          <w:szCs w:val="30"/>
        </w:rPr>
      </w:pPr>
    </w:p>
    <w:p w14:paraId="79A59D5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sometimes it denotes actual obligation to punishment, which will be accompanied by condemnation itself, and the infliction of the punishment; "He that believeth not, is condemned already."</w:t>
      </w:r>
    </w:p>
    <w:p w14:paraId="72B3D0B4">
      <w:pPr>
        <w:pStyle w:val="2"/>
        <w:spacing w:before="325" w:line="252" w:lineRule="auto"/>
        <w:ind w:left="3"/>
        <w:jc w:val="both"/>
        <w:rPr>
          <w:rFonts w:hint="eastAsia" w:ascii="方正楷体_GBK" w:hAnsi="方正楷体_GBK" w:eastAsia="方正楷体_GBK" w:cs="方正楷体_GBK"/>
          <w:spacing w:val="-1"/>
          <w:sz w:val="30"/>
          <w:szCs w:val="30"/>
        </w:rPr>
      </w:pPr>
    </w:p>
    <w:p w14:paraId="43C95AD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有时它指实际受惩罚的义务，这将伴随着定罪本身和惩罚的施行；“不信的人，罪已经定了。”</w:t>
      </w:r>
    </w:p>
    <w:p w14:paraId="0D4951FF">
      <w:pPr>
        <w:pStyle w:val="2"/>
        <w:spacing w:before="325" w:line="252" w:lineRule="auto"/>
        <w:ind w:left="3"/>
        <w:jc w:val="both"/>
        <w:rPr>
          <w:rFonts w:hint="eastAsia" w:ascii="方正楷体_GBK" w:hAnsi="方正楷体_GBK" w:eastAsia="方正楷体_GBK" w:cs="方正楷体_GBK"/>
          <w:spacing w:val="-1"/>
          <w:sz w:val="30"/>
          <w:szCs w:val="30"/>
        </w:rPr>
      </w:pPr>
    </w:p>
    <w:p w14:paraId="41A4F1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former sense, guilt cannot be separated from sin.</w:t>
      </w:r>
    </w:p>
    <w:p w14:paraId="30A1E6BB">
      <w:pPr>
        <w:pStyle w:val="2"/>
        <w:spacing w:before="325" w:line="252" w:lineRule="auto"/>
        <w:ind w:left="3"/>
        <w:jc w:val="both"/>
        <w:rPr>
          <w:rFonts w:hint="eastAsia" w:ascii="方正楷体_GBK" w:hAnsi="方正楷体_GBK" w:eastAsia="方正楷体_GBK" w:cs="方正楷体_GBK"/>
          <w:spacing w:val="-1"/>
          <w:sz w:val="30"/>
          <w:szCs w:val="30"/>
        </w:rPr>
      </w:pPr>
    </w:p>
    <w:p w14:paraId="02661AD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在前一种意义上，罪咎（guilt）不能与罪分开。</w:t>
      </w:r>
    </w:p>
    <w:p w14:paraId="0155A262">
      <w:pPr>
        <w:pStyle w:val="2"/>
        <w:spacing w:before="325" w:line="252" w:lineRule="auto"/>
        <w:ind w:left="3"/>
        <w:jc w:val="both"/>
        <w:rPr>
          <w:rFonts w:hint="eastAsia" w:ascii="方正楷体_GBK" w:hAnsi="方正楷体_GBK" w:eastAsia="方正楷体_GBK" w:cs="方正楷体_GBK"/>
          <w:spacing w:val="-1"/>
          <w:sz w:val="30"/>
          <w:szCs w:val="30"/>
        </w:rPr>
      </w:pPr>
    </w:p>
    <w:p w14:paraId="508B85D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Every sin includes in it a contempt of the Divine Majesty, and there is therefore no imaginable sin, which is not deserving of punishment.</w:t>
      </w:r>
    </w:p>
    <w:p w14:paraId="492565AD">
      <w:pPr>
        <w:pStyle w:val="2"/>
        <w:spacing w:before="325" w:line="252" w:lineRule="auto"/>
        <w:ind w:left="3"/>
        <w:jc w:val="both"/>
        <w:rPr>
          <w:rFonts w:hint="eastAsia" w:ascii="方正楷体_GBK" w:hAnsi="方正楷体_GBK" w:eastAsia="方正楷体_GBK" w:cs="方正楷体_GBK"/>
          <w:spacing w:val="-1"/>
          <w:sz w:val="30"/>
          <w:szCs w:val="30"/>
        </w:rPr>
      </w:pPr>
    </w:p>
    <w:p w14:paraId="123D87A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每一种罪都包含对神圣威严的藐视，因此没有任何可以想象的罪是不应受惩罚的。</w:t>
      </w:r>
    </w:p>
    <w:p w14:paraId="531539BD">
      <w:pPr>
        <w:pStyle w:val="2"/>
        <w:spacing w:before="325" w:line="252" w:lineRule="auto"/>
        <w:ind w:left="3"/>
        <w:jc w:val="both"/>
        <w:rPr>
          <w:rFonts w:hint="eastAsia" w:ascii="方正楷体_GBK" w:hAnsi="方正楷体_GBK" w:eastAsia="方正楷体_GBK" w:cs="方正楷体_GBK"/>
          <w:spacing w:val="-1"/>
          <w:sz w:val="30"/>
          <w:szCs w:val="30"/>
        </w:rPr>
      </w:pPr>
    </w:p>
    <w:p w14:paraId="57F7776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it maybe affirmed further, that there is no sin at all, which is not actually punished, either in the sinner himself, or in his Surety.</w:t>
      </w:r>
    </w:p>
    <w:p w14:paraId="532516A5">
      <w:pPr>
        <w:pStyle w:val="2"/>
        <w:spacing w:before="325" w:line="252" w:lineRule="auto"/>
        <w:ind w:left="3"/>
        <w:jc w:val="both"/>
        <w:rPr>
          <w:rFonts w:hint="eastAsia" w:ascii="方正楷体_GBK" w:hAnsi="方正楷体_GBK" w:eastAsia="方正楷体_GBK" w:cs="方正楷体_GBK"/>
          <w:spacing w:val="-1"/>
          <w:sz w:val="30"/>
          <w:szCs w:val="30"/>
        </w:rPr>
      </w:pPr>
    </w:p>
    <w:p w14:paraId="6FE8D86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不仅如此，甚至可以说，没有任何罪是不受实际惩罚的，无论是在罪人自己身上，还是在他保人（Surety）身上。</w:t>
      </w:r>
    </w:p>
    <w:p w14:paraId="453AF21C">
      <w:pPr>
        <w:pStyle w:val="2"/>
        <w:spacing w:before="325" w:line="252" w:lineRule="auto"/>
        <w:ind w:left="3"/>
        <w:jc w:val="both"/>
        <w:rPr>
          <w:rFonts w:hint="eastAsia" w:ascii="方正楷体_GBK" w:hAnsi="方正楷体_GBK" w:eastAsia="方正楷体_GBK" w:cs="方正楷体_GBK"/>
          <w:spacing w:val="-1"/>
          <w:sz w:val="30"/>
          <w:szCs w:val="30"/>
        </w:rPr>
      </w:pPr>
    </w:p>
    <w:p w14:paraId="409A238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follows, if we wish to speak precisely, that even an actual obligation to the infliction of punishment is inseparable from sin.</w:t>
      </w:r>
    </w:p>
    <w:p w14:paraId="4AD34935">
      <w:pPr>
        <w:pStyle w:val="2"/>
        <w:spacing w:before="325" w:line="252" w:lineRule="auto"/>
        <w:ind w:left="3"/>
        <w:jc w:val="both"/>
        <w:rPr>
          <w:rFonts w:hint="eastAsia" w:ascii="方正楷体_GBK" w:hAnsi="方正楷体_GBK" w:eastAsia="方正楷体_GBK" w:cs="方正楷体_GBK"/>
          <w:spacing w:val="-1"/>
          <w:sz w:val="30"/>
          <w:szCs w:val="30"/>
        </w:rPr>
      </w:pPr>
    </w:p>
    <w:p w14:paraId="4D61598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因此，如果我们想精确地说，即使是实际施行惩罚的义务也与罪密不可分。</w:t>
      </w:r>
    </w:p>
    <w:p w14:paraId="7568E8E3">
      <w:pPr>
        <w:pStyle w:val="2"/>
        <w:spacing w:before="325" w:line="252" w:lineRule="auto"/>
        <w:ind w:left="3"/>
        <w:jc w:val="both"/>
        <w:rPr>
          <w:rFonts w:hint="eastAsia" w:ascii="方正楷体_GBK" w:hAnsi="方正楷体_GBK" w:eastAsia="方正楷体_GBK" w:cs="方正楷体_GBK"/>
          <w:spacing w:val="-1"/>
          <w:sz w:val="30"/>
          <w:szCs w:val="30"/>
        </w:rPr>
      </w:pPr>
    </w:p>
    <w:p w14:paraId="48DE6D2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obligation may be removed from the sinner, indeed, when sin with its guilt is transferred to the Surety, who makes satisfaction for him, in consequence of which, the principal debtor is absolved from making payment.</w:t>
      </w:r>
    </w:p>
    <w:p w14:paraId="6C3F4C83">
      <w:pPr>
        <w:pStyle w:val="2"/>
        <w:spacing w:before="325" w:line="252" w:lineRule="auto"/>
        <w:ind w:left="3"/>
        <w:jc w:val="both"/>
        <w:rPr>
          <w:rFonts w:hint="eastAsia" w:ascii="方正楷体_GBK" w:hAnsi="方正楷体_GBK" w:eastAsia="方正楷体_GBK" w:cs="方正楷体_GBK"/>
          <w:spacing w:val="-1"/>
          <w:sz w:val="30"/>
          <w:szCs w:val="30"/>
        </w:rPr>
      </w:pPr>
    </w:p>
    <w:p w14:paraId="564DEDF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诚然，当罪及其罪咎（guilt）转移到保人（Surety）身上时，这种义务可以从罪人身上除去，保人（Surety）为他作了补偿，结果，主要债务人就免除了偿还的责任。</w:t>
      </w:r>
    </w:p>
    <w:p w14:paraId="28B69D2A">
      <w:pPr>
        <w:pStyle w:val="2"/>
        <w:spacing w:before="325" w:line="252" w:lineRule="auto"/>
        <w:ind w:left="3"/>
        <w:jc w:val="both"/>
        <w:rPr>
          <w:rFonts w:hint="eastAsia" w:ascii="方正楷体_GBK" w:hAnsi="方正楷体_GBK" w:eastAsia="方正楷体_GBK" w:cs="方正楷体_GBK"/>
          <w:spacing w:val="-1"/>
          <w:sz w:val="30"/>
          <w:szCs w:val="30"/>
        </w:rPr>
      </w:pPr>
    </w:p>
    <w:p w14:paraId="1F0A43F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cannot be removed, however, from sin itself; for God, even when he pardons, doth "by no means clear the guilty."</w:t>
      </w:r>
    </w:p>
    <w:p w14:paraId="7CDD1D92">
      <w:pPr>
        <w:pStyle w:val="2"/>
        <w:spacing w:before="325" w:line="252" w:lineRule="auto"/>
        <w:ind w:left="3"/>
        <w:jc w:val="both"/>
        <w:rPr>
          <w:rFonts w:hint="eastAsia" w:ascii="方正楷体_GBK" w:hAnsi="方正楷体_GBK" w:eastAsia="方正楷体_GBK" w:cs="方正楷体_GBK"/>
          <w:spacing w:val="-1"/>
          <w:sz w:val="30"/>
          <w:szCs w:val="30"/>
        </w:rPr>
      </w:pPr>
    </w:p>
    <w:p w14:paraId="09EC1FB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然而，它不能从罪本身除去；因为上帝，即使在祂赦免时，也“绝不以有罪的为无罪”。</w:t>
      </w:r>
    </w:p>
    <w:p w14:paraId="1AAF9D09">
      <w:pPr>
        <w:pStyle w:val="2"/>
        <w:spacing w:before="325" w:line="252" w:lineRule="auto"/>
        <w:ind w:left="3"/>
        <w:jc w:val="both"/>
        <w:rPr>
          <w:rFonts w:hint="eastAsia" w:ascii="方正楷体_GBK" w:hAnsi="方正楷体_GBK" w:eastAsia="方正楷体_GBK" w:cs="方正楷体_GBK"/>
          <w:spacing w:val="-1"/>
          <w:sz w:val="30"/>
          <w:szCs w:val="30"/>
        </w:rPr>
      </w:pPr>
    </w:p>
    <w:p w14:paraId="5B50962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the following words of Paul are to be understood: "There is, therefore,now no condemnation to them who are in Christ Jesus."k</w:t>
      </w:r>
    </w:p>
    <w:p w14:paraId="07CEE0AF">
      <w:pPr>
        <w:pStyle w:val="2"/>
        <w:spacing w:before="325" w:line="252" w:lineRule="auto"/>
        <w:ind w:left="3"/>
        <w:jc w:val="both"/>
        <w:rPr>
          <w:rFonts w:hint="eastAsia" w:ascii="方正楷体_GBK" w:hAnsi="方正楷体_GBK" w:eastAsia="方正楷体_GBK" w:cs="方正楷体_GBK"/>
          <w:spacing w:val="-1"/>
          <w:sz w:val="30"/>
          <w:szCs w:val="30"/>
        </w:rPr>
      </w:pPr>
    </w:p>
    <w:p w14:paraId="6FF88DC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保罗以下的话语应作此理解：“如今那些在基督耶稣里的，就不定罪了。”k</w:t>
      </w:r>
    </w:p>
    <w:p w14:paraId="21D85491">
      <w:pPr>
        <w:pStyle w:val="2"/>
        <w:spacing w:before="325" w:line="252" w:lineRule="auto"/>
        <w:ind w:left="3"/>
        <w:jc w:val="both"/>
        <w:rPr>
          <w:rFonts w:hint="eastAsia" w:ascii="方正楷体_GBK" w:hAnsi="方正楷体_GBK" w:eastAsia="方正楷体_GBK" w:cs="方正楷体_GBK"/>
          <w:spacing w:val="-1"/>
          <w:sz w:val="30"/>
          <w:szCs w:val="30"/>
        </w:rPr>
      </w:pPr>
    </w:p>
    <w:p w14:paraId="6D7E79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meaning is not, that there is no sin in them, or that their sin doth not merit condemnation, or that by a dispensation on the part of God, their sin is exempted from actual obligation to punishment.</w:t>
      </w:r>
    </w:p>
    <w:p w14:paraId="4237D0DE">
      <w:pPr>
        <w:pStyle w:val="2"/>
        <w:spacing w:before="325" w:line="252" w:lineRule="auto"/>
        <w:ind w:left="3"/>
        <w:jc w:val="both"/>
        <w:rPr>
          <w:rFonts w:hint="eastAsia" w:ascii="方正楷体_GBK" w:hAnsi="方正楷体_GBK" w:eastAsia="方正楷体_GBK" w:cs="方正楷体_GBK"/>
          <w:spacing w:val="-1"/>
          <w:sz w:val="30"/>
          <w:szCs w:val="30"/>
        </w:rPr>
      </w:pPr>
    </w:p>
    <w:p w14:paraId="77250B2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意思并非他们里面没有罪，或者他们的罪不应受定罪，或者由于上帝的特别安排，他们的罪免除了实际受惩罚的义务。</w:t>
      </w:r>
    </w:p>
    <w:p w14:paraId="5D42B04F">
      <w:pPr>
        <w:pStyle w:val="2"/>
        <w:spacing w:before="325" w:line="252" w:lineRule="auto"/>
        <w:ind w:left="3"/>
        <w:jc w:val="both"/>
        <w:rPr>
          <w:rFonts w:hint="eastAsia" w:ascii="方正楷体_GBK" w:hAnsi="方正楷体_GBK" w:eastAsia="方正楷体_GBK" w:cs="方正楷体_GBK"/>
          <w:spacing w:val="-1"/>
          <w:sz w:val="30"/>
          <w:szCs w:val="30"/>
        </w:rPr>
      </w:pPr>
    </w:p>
    <w:p w14:paraId="2054C9A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Christ having suffered condemnation in their room, the sin which was punished in the Surety, cannot be punished a second time in them.</w:t>
      </w:r>
    </w:p>
    <w:p w14:paraId="2F3CD267">
      <w:pPr>
        <w:pStyle w:val="2"/>
        <w:spacing w:before="325" w:line="252" w:lineRule="auto"/>
        <w:ind w:left="3"/>
        <w:jc w:val="both"/>
        <w:rPr>
          <w:rFonts w:hint="eastAsia" w:ascii="方正楷体_GBK" w:hAnsi="方正楷体_GBK" w:eastAsia="方正楷体_GBK" w:cs="方正楷体_GBK"/>
          <w:spacing w:val="-1"/>
          <w:sz w:val="30"/>
          <w:szCs w:val="30"/>
        </w:rPr>
      </w:pPr>
    </w:p>
    <w:p w14:paraId="2E05C07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但是，基督既已代替他们受了定罪，那在保人（Surety）身上受了惩罚的罪，就不能在他们身上再受第二次惩罚。</w:t>
      </w:r>
    </w:p>
    <w:p w14:paraId="7D6201AC">
      <w:pPr>
        <w:pStyle w:val="2"/>
        <w:spacing w:before="325" w:line="252" w:lineRule="auto"/>
        <w:ind w:left="3"/>
        <w:jc w:val="both"/>
        <w:rPr>
          <w:rFonts w:hint="eastAsia" w:ascii="方正楷体_GBK" w:hAnsi="方正楷体_GBK" w:eastAsia="方正楷体_GBK" w:cs="方正楷体_GBK"/>
          <w:spacing w:val="-1"/>
          <w:sz w:val="30"/>
          <w:szCs w:val="30"/>
        </w:rPr>
      </w:pPr>
    </w:p>
    <w:p w14:paraId="00090A4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 all sin involves an actual obligation to punishment; but with this difference, that some, having no Surety, are bound to undergo the punishment themselves, whilst others make satisfaction, not in their own persons, but in the person of a Surety.</w:t>
      </w:r>
    </w:p>
    <w:p w14:paraId="1320E7EF">
      <w:pPr>
        <w:pStyle w:val="2"/>
        <w:spacing w:before="325" w:line="252" w:lineRule="auto"/>
        <w:ind w:left="3"/>
        <w:jc w:val="both"/>
        <w:rPr>
          <w:rFonts w:hint="eastAsia" w:ascii="方正楷体_GBK" w:hAnsi="方正楷体_GBK" w:eastAsia="方正楷体_GBK" w:cs="方正楷体_GBK"/>
          <w:spacing w:val="-1"/>
          <w:sz w:val="30"/>
          <w:szCs w:val="30"/>
        </w:rPr>
      </w:pPr>
    </w:p>
    <w:p w14:paraId="3CBC41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总之，一切罪都包含实际受惩罚的义务；但区别在于，有些人没有保人（Surety），必须自己承受惩罚，而另一些人则不是凭自己，而是凭保人（Surety）的位格来作补偿。</w:t>
      </w:r>
    </w:p>
    <w:p w14:paraId="0CF0F3A6">
      <w:pPr>
        <w:pStyle w:val="2"/>
        <w:spacing w:before="325" w:line="252" w:lineRule="auto"/>
        <w:ind w:left="3"/>
        <w:jc w:val="both"/>
        <w:rPr>
          <w:rFonts w:hint="eastAsia" w:ascii="方正楷体_GBK" w:hAnsi="方正楷体_GBK" w:eastAsia="方正楷体_GBK" w:cs="方正楷体_GBK"/>
          <w:spacing w:val="-1"/>
          <w:sz w:val="30"/>
          <w:szCs w:val="30"/>
        </w:rPr>
      </w:pPr>
    </w:p>
    <w:p w14:paraId="36A8DAA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THE FORGIVENESS OF SINS, therefore, is, the absolution of the sinner from guilt which Christ took upon himself; or, the declaration of God the Lawgiver and Judge, that on account of the satisfaction made by Christ the Surety, the sinnershall not suffer the punishment which he has deserved.</w:t>
      </w:r>
    </w:p>
    <w:p w14:paraId="3D862448">
      <w:pPr>
        <w:pStyle w:val="2"/>
        <w:spacing w:before="325" w:line="252" w:lineRule="auto"/>
        <w:ind w:left="3"/>
        <w:jc w:val="both"/>
        <w:rPr>
          <w:rFonts w:hint="eastAsia" w:ascii="方正楷体_GBK" w:hAnsi="方正楷体_GBK" w:eastAsia="方正楷体_GBK" w:cs="方正楷体_GBK"/>
          <w:spacing w:val="-1"/>
          <w:sz w:val="30"/>
          <w:szCs w:val="30"/>
        </w:rPr>
      </w:pPr>
    </w:p>
    <w:p w14:paraId="41AAF98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因此，罪的赦免（THE FORGIVENESS OF SINS）是罪人从基督所承担的罪咎（guilt）中得到赦免；或者是立法者和审判者上帝的宣告，即由于基督这位保人（Surety）所作的补偿，罪人不应遭受他应得的惩罚。</w:t>
      </w:r>
    </w:p>
    <w:p w14:paraId="6EB6F482">
      <w:pPr>
        <w:pStyle w:val="2"/>
        <w:spacing w:before="325" w:line="252" w:lineRule="auto"/>
        <w:ind w:left="3"/>
        <w:jc w:val="both"/>
        <w:rPr>
          <w:rFonts w:hint="eastAsia" w:ascii="方正楷体_GBK" w:hAnsi="方正楷体_GBK" w:eastAsia="方正楷体_GBK" w:cs="方正楷体_GBK"/>
          <w:spacing w:val="-1"/>
          <w:sz w:val="30"/>
          <w:szCs w:val="30"/>
        </w:rPr>
      </w:pPr>
    </w:p>
    <w:p w14:paraId="4D0A570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that satisfaction, too. was of necessity accompanied with a most complete righteousness, which obtains a title to life, it follows, that he who is absolved from guilt and condemnation as if he had never committed any sin, has a right to eternal life adjudged to him, no less than if he himself had fulfilled all that righteousness which the law requires.</w:t>
      </w:r>
    </w:p>
    <w:p w14:paraId="0317FE89">
      <w:pPr>
        <w:pStyle w:val="2"/>
        <w:spacing w:before="325" w:line="252" w:lineRule="auto"/>
        <w:ind w:left="3"/>
        <w:jc w:val="both"/>
        <w:rPr>
          <w:rFonts w:hint="eastAsia" w:ascii="方正楷体_GBK" w:hAnsi="方正楷体_GBK" w:eastAsia="方正楷体_GBK" w:cs="方正楷体_GBK"/>
          <w:spacing w:val="-1"/>
          <w:sz w:val="30"/>
          <w:szCs w:val="30"/>
        </w:rPr>
      </w:pPr>
    </w:p>
    <w:p w14:paraId="626F365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那补偿也必然伴随着最完全的公义，这公义获得了生命的权利，那么，凡从罪咎（guilt）和定罪中被赦免，如同从未犯过任何罪一样的人，就被判定有权获得永生，不亚于他自己履行了律法所要求的一切公义。</w:t>
      </w:r>
    </w:p>
    <w:p w14:paraId="73FF01A1">
      <w:pPr>
        <w:pStyle w:val="2"/>
        <w:spacing w:before="325" w:line="252" w:lineRule="auto"/>
        <w:ind w:left="3"/>
        <w:jc w:val="both"/>
        <w:rPr>
          <w:rFonts w:hint="eastAsia" w:ascii="方正楷体_GBK" w:hAnsi="方正楷体_GBK" w:eastAsia="方正楷体_GBK" w:cs="方正楷体_GBK"/>
          <w:spacing w:val="-1"/>
          <w:sz w:val="30"/>
          <w:szCs w:val="30"/>
        </w:rPr>
      </w:pPr>
    </w:p>
    <w:p w14:paraId="0C3CCFA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whose sins are forgiven, are accordingly pronounced blessed.</w:t>
      </w:r>
    </w:p>
    <w:p w14:paraId="48F054C5">
      <w:pPr>
        <w:pStyle w:val="2"/>
        <w:spacing w:before="325" w:line="252" w:lineRule="auto"/>
        <w:ind w:left="3"/>
        <w:jc w:val="both"/>
        <w:rPr>
          <w:rFonts w:hint="eastAsia" w:ascii="方正楷体_GBK" w:hAnsi="方正楷体_GBK" w:eastAsia="方正楷体_GBK" w:cs="方正楷体_GBK"/>
          <w:spacing w:val="-1"/>
          <w:sz w:val="30"/>
          <w:szCs w:val="30"/>
        </w:rPr>
      </w:pPr>
    </w:p>
    <w:p w14:paraId="56AC702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因此，罪得赦免的人被宣告为有福的。</w:t>
      </w:r>
    </w:p>
    <w:p w14:paraId="571EE240">
      <w:pPr>
        <w:pStyle w:val="2"/>
        <w:spacing w:before="325" w:line="252" w:lineRule="auto"/>
        <w:ind w:left="3"/>
        <w:jc w:val="both"/>
        <w:rPr>
          <w:rFonts w:hint="eastAsia" w:ascii="方正楷体_GBK" w:hAnsi="方正楷体_GBK" w:eastAsia="方正楷体_GBK" w:cs="方正楷体_GBK"/>
          <w:spacing w:val="-1"/>
          <w:sz w:val="30"/>
          <w:szCs w:val="30"/>
        </w:rPr>
      </w:pPr>
    </w:p>
    <w:p w14:paraId="269EC89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Further, the forgiveness of sins may be considered either absolutely, as it is a blessing of the covenant of grace, equally pertaining to all believers in all ages; or under certain circumstances, which are diversified according to the varied economy of the covenant of grace.</w:t>
      </w:r>
    </w:p>
    <w:p w14:paraId="7C100169">
      <w:pPr>
        <w:pStyle w:val="2"/>
        <w:spacing w:before="325" w:line="252" w:lineRule="auto"/>
        <w:ind w:left="3"/>
        <w:jc w:val="both"/>
        <w:rPr>
          <w:rFonts w:hint="eastAsia" w:ascii="方正楷体_GBK" w:hAnsi="方正楷体_GBK" w:eastAsia="方正楷体_GBK" w:cs="方正楷体_GBK"/>
          <w:spacing w:val="-1"/>
          <w:sz w:val="30"/>
          <w:szCs w:val="30"/>
        </w:rPr>
      </w:pPr>
    </w:p>
    <w:p w14:paraId="75EDEF3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此外，罪的赦免可以从绝对的角度来看，即作为恩典之约的祝福，同等地属于所有时代的所有信徒；或者在某些情况下，这些情况根据恩典之约不同的经纶而有所不同。</w:t>
      </w:r>
    </w:p>
    <w:p w14:paraId="1524732D">
      <w:pPr>
        <w:pStyle w:val="2"/>
        <w:spacing w:before="325" w:line="252" w:lineRule="auto"/>
        <w:ind w:left="3"/>
        <w:jc w:val="both"/>
        <w:rPr>
          <w:rFonts w:hint="eastAsia" w:ascii="方正楷体_GBK" w:hAnsi="方正楷体_GBK" w:eastAsia="方正楷体_GBK" w:cs="方正楷体_GBK"/>
          <w:spacing w:val="-1"/>
          <w:sz w:val="30"/>
          <w:szCs w:val="30"/>
        </w:rPr>
      </w:pPr>
    </w:p>
    <w:p w14:paraId="6165BB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Even from the beginning, owing to the surety-ship righteousness of Christ, sin, after having been committed, could not be imputed to believers, because it was charged on the Surety, and it was to be laid upon him, and exacted from him.</w:t>
      </w:r>
    </w:p>
    <w:p w14:paraId="624ED1A9">
      <w:pPr>
        <w:pStyle w:val="2"/>
        <w:spacing w:before="325" w:line="252" w:lineRule="auto"/>
        <w:ind w:left="3"/>
        <w:jc w:val="both"/>
        <w:rPr>
          <w:rFonts w:hint="eastAsia" w:ascii="方正楷体_GBK" w:hAnsi="方正楷体_GBK" w:eastAsia="方正楷体_GBK" w:cs="方正楷体_GBK"/>
          <w:spacing w:val="-1"/>
          <w:sz w:val="30"/>
          <w:szCs w:val="30"/>
        </w:rPr>
      </w:pPr>
    </w:p>
    <w:p w14:paraId="64E17AB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即使从起初，由于基督保人（surety-ship）的公义，罪在犯下之后，也不能归咎于信徒，因为它被归在保人（Surety）身上，并且要加在他身上，并向他追讨。</w:t>
      </w:r>
    </w:p>
    <w:p w14:paraId="0B35EEE2">
      <w:pPr>
        <w:pStyle w:val="2"/>
        <w:spacing w:before="325" w:line="252" w:lineRule="auto"/>
        <w:ind w:left="3"/>
        <w:jc w:val="both"/>
        <w:rPr>
          <w:rFonts w:hint="eastAsia" w:ascii="方正楷体_GBK" w:hAnsi="方正楷体_GBK" w:eastAsia="方正楷体_GBK" w:cs="方正楷体_GBK"/>
          <w:spacing w:val="-1"/>
          <w:sz w:val="30"/>
          <w:szCs w:val="30"/>
        </w:rPr>
      </w:pPr>
    </w:p>
    <w:p w14:paraId="4EE0849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that the will to punish the sins of believers on themselves neither was, nor indeed could be in God; for it is contrary to justice and equity that the same debt be twice demanded.</w:t>
      </w:r>
    </w:p>
    <w:p w14:paraId="6863A698">
      <w:pPr>
        <w:pStyle w:val="2"/>
        <w:spacing w:before="325" w:line="252" w:lineRule="auto"/>
        <w:ind w:left="3"/>
        <w:jc w:val="both"/>
        <w:rPr>
          <w:rFonts w:hint="eastAsia" w:ascii="方正楷体_GBK" w:hAnsi="方正楷体_GBK" w:eastAsia="方正楷体_GBK" w:cs="方正楷体_GBK"/>
          <w:spacing w:val="-1"/>
          <w:sz w:val="30"/>
          <w:szCs w:val="30"/>
        </w:rPr>
      </w:pPr>
    </w:p>
    <w:p w14:paraId="5A41EEB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因此，上帝既没有，也确实不可能有惩罚信徒自身罪孽的意愿；因为两次追讨同一笔债务是违背公义和公平的。</w:t>
      </w:r>
    </w:p>
    <w:p w14:paraId="23C670E6">
      <w:pPr>
        <w:pStyle w:val="2"/>
        <w:spacing w:before="325" w:line="252" w:lineRule="auto"/>
        <w:ind w:left="3"/>
        <w:jc w:val="both"/>
        <w:rPr>
          <w:rFonts w:hint="eastAsia" w:ascii="方正楷体_GBK" w:hAnsi="方正楷体_GBK" w:eastAsia="方正楷体_GBK" w:cs="方正楷体_GBK"/>
          <w:spacing w:val="-1"/>
          <w:sz w:val="30"/>
          <w:szCs w:val="30"/>
        </w:rPr>
      </w:pPr>
    </w:p>
    <w:p w14:paraId="2FA498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It pleased God, immediately after the fall, in the first promulgation of the Covenant of grace, to reveal to man, his merciful determination not to inflict on believers the punishment due to their sin.</w:t>
      </w:r>
    </w:p>
    <w:p w14:paraId="023FA2F7">
      <w:pPr>
        <w:pStyle w:val="2"/>
        <w:spacing w:before="325" w:line="252" w:lineRule="auto"/>
        <w:ind w:left="3"/>
        <w:jc w:val="both"/>
        <w:rPr>
          <w:rFonts w:hint="eastAsia" w:ascii="方正楷体_GBK" w:hAnsi="方正楷体_GBK" w:eastAsia="方正楷体_GBK" w:cs="方正楷体_GBK"/>
          <w:spacing w:val="-1"/>
          <w:sz w:val="30"/>
          <w:szCs w:val="30"/>
        </w:rPr>
      </w:pPr>
    </w:p>
    <w:p w14:paraId="2A7934F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上帝喜悦，在堕落之后，在恩典之约的首次颁布中，就向人启示祂仁慈的决定，即不将他们罪应得的惩罚加在信徒身上。</w:t>
      </w:r>
    </w:p>
    <w:p w14:paraId="2B5206B9">
      <w:pPr>
        <w:pStyle w:val="2"/>
        <w:spacing w:before="325" w:line="252" w:lineRule="auto"/>
        <w:ind w:left="3"/>
        <w:jc w:val="both"/>
        <w:rPr>
          <w:rFonts w:hint="eastAsia" w:ascii="方正楷体_GBK" w:hAnsi="方正楷体_GBK" w:eastAsia="方正楷体_GBK" w:cs="方正楷体_GBK"/>
          <w:spacing w:val="-1"/>
          <w:sz w:val="30"/>
          <w:szCs w:val="30"/>
        </w:rPr>
      </w:pPr>
    </w:p>
    <w:p w14:paraId="034EBBA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words in which he passed a condemnatory sentence on the devil, contained a promise of the grace of Christ unto righteousness.</w:t>
      </w:r>
    </w:p>
    <w:p w14:paraId="4A01CBBB">
      <w:pPr>
        <w:pStyle w:val="2"/>
        <w:spacing w:before="325" w:line="252" w:lineRule="auto"/>
        <w:ind w:left="3"/>
        <w:jc w:val="both"/>
        <w:rPr>
          <w:rFonts w:hint="eastAsia" w:ascii="方正楷体_GBK" w:hAnsi="方正楷体_GBK" w:eastAsia="方正楷体_GBK" w:cs="方正楷体_GBK"/>
          <w:spacing w:val="-1"/>
          <w:sz w:val="30"/>
          <w:szCs w:val="30"/>
        </w:rPr>
      </w:pPr>
    </w:p>
    <w:p w14:paraId="47B317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祂对魔鬼宣判的那些话语，也包含了基督恩典使人称义的应许。</w:t>
      </w:r>
    </w:p>
    <w:p w14:paraId="778E1B42">
      <w:pPr>
        <w:pStyle w:val="2"/>
        <w:spacing w:before="325" w:line="252" w:lineRule="auto"/>
        <w:ind w:left="3"/>
        <w:jc w:val="both"/>
        <w:rPr>
          <w:rFonts w:hint="eastAsia" w:ascii="方正楷体_GBK" w:hAnsi="方正楷体_GBK" w:eastAsia="方正楷体_GBK" w:cs="方正楷体_GBK"/>
          <w:spacing w:val="-1"/>
          <w:sz w:val="30"/>
          <w:szCs w:val="30"/>
        </w:rPr>
      </w:pPr>
    </w:p>
    <w:p w14:paraId="14CBC86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He also applied, brought home, and intimated that grace to individual believers, that they might know they were restored to a state of favour with God, and that their sins should not hinder them from possessing the heavenly inheritance;—that they might even delight in the love of God towards them, and have the full assurance of the hope of eternal felicity;—that in fine, after the afflictions of this life, they might, as the friends and the sons of God, be actually received into everlasting joys.</w:t>
      </w:r>
    </w:p>
    <w:p w14:paraId="7C81A8AA">
      <w:pPr>
        <w:pStyle w:val="2"/>
        <w:spacing w:before="325" w:line="252" w:lineRule="auto"/>
        <w:ind w:left="3"/>
        <w:jc w:val="both"/>
        <w:rPr>
          <w:rFonts w:hint="eastAsia" w:ascii="方正楷体_GBK" w:hAnsi="方正楷体_GBK" w:eastAsia="方正楷体_GBK" w:cs="方正楷体_GBK"/>
          <w:spacing w:val="-1"/>
          <w:sz w:val="30"/>
          <w:szCs w:val="30"/>
        </w:rPr>
      </w:pPr>
    </w:p>
    <w:p w14:paraId="1CB49E6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祂也将那恩典施行、带给并启示给个别的信徒，使他们可以知道他们已恢复到与上帝和好的状态，他们的罪不应拦阻他们承受天上的产业；——使他们甚至可以因上帝对他们的爱而喜乐，并对永恒福乐的盼望有完全的确据；——总之，在今生的苦难之后，他们可以作为上帝的朋友和儿子，实际地被接入永远的喜乐中。</w:t>
      </w:r>
    </w:p>
    <w:p w14:paraId="622D29F0">
      <w:pPr>
        <w:pStyle w:val="2"/>
        <w:spacing w:before="325" w:line="252" w:lineRule="auto"/>
        <w:ind w:left="3"/>
        <w:jc w:val="both"/>
        <w:rPr>
          <w:rFonts w:hint="eastAsia" w:ascii="方正楷体_GBK" w:hAnsi="方正楷体_GBK" w:eastAsia="方正楷体_GBK" w:cs="方正楷体_GBK"/>
          <w:spacing w:val="-1"/>
          <w:sz w:val="30"/>
          <w:szCs w:val="30"/>
        </w:rPr>
      </w:pPr>
    </w:p>
    <w:p w14:paraId="35D1863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Where these happy privileges are found, (and they were experienced from the beginning,) no man of a sound judgment will deny, that there is a real and a full remission of sins.</w:t>
      </w:r>
    </w:p>
    <w:p w14:paraId="4A8B54C7">
      <w:pPr>
        <w:pStyle w:val="2"/>
        <w:spacing w:before="325" w:line="252" w:lineRule="auto"/>
        <w:ind w:left="3"/>
        <w:jc w:val="both"/>
        <w:rPr>
          <w:rFonts w:hint="eastAsia" w:ascii="方正楷体_GBK" w:hAnsi="方正楷体_GBK" w:eastAsia="方正楷体_GBK" w:cs="方正楷体_GBK"/>
          <w:spacing w:val="-1"/>
          <w:sz w:val="30"/>
          <w:szCs w:val="30"/>
        </w:rPr>
      </w:pPr>
    </w:p>
    <w:p w14:paraId="6E475D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凡有这些幸福特权之处（并且这些特权从起初就已体验到），凡有健全判断力的人都不会否认，那里有真实而完全的罪得赦免。</w:t>
      </w:r>
    </w:p>
    <w:p w14:paraId="7E7BE0D4">
      <w:pPr>
        <w:pStyle w:val="2"/>
        <w:spacing w:before="325" w:line="252" w:lineRule="auto"/>
        <w:ind w:left="3"/>
        <w:jc w:val="both"/>
        <w:rPr>
          <w:rFonts w:hint="eastAsia" w:ascii="方正楷体_GBK" w:hAnsi="方正楷体_GBK" w:eastAsia="方正楷体_GBK" w:cs="方正楷体_GBK"/>
          <w:spacing w:val="-1"/>
          <w:sz w:val="30"/>
          <w:szCs w:val="30"/>
        </w:rPr>
      </w:pPr>
    </w:p>
    <w:p w14:paraId="44BAEC8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even under the Old Testament, God is described as "forgiving iniquity, transgression, and sin;"—Abraham our father is said to have been justified;o—it was said to David, "The LORD also hath put away thy sin, thou shalt not die;"—and Christ is introduced making intercession in these words, "Deliver him from going down to the pit; I have found a ransom."q</w:t>
      </w:r>
    </w:p>
    <w:p w14:paraId="48061972">
      <w:pPr>
        <w:pStyle w:val="2"/>
        <w:spacing w:before="325" w:line="252" w:lineRule="auto"/>
        <w:ind w:left="3"/>
        <w:jc w:val="both"/>
        <w:rPr>
          <w:rFonts w:hint="eastAsia" w:ascii="方正楷体_GBK" w:hAnsi="方正楷体_GBK" w:eastAsia="方正楷体_GBK" w:cs="方正楷体_GBK"/>
          <w:spacing w:val="-1"/>
          <w:sz w:val="30"/>
          <w:szCs w:val="30"/>
        </w:rPr>
      </w:pPr>
    </w:p>
    <w:p w14:paraId="130A9AC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即使在旧约之下，上帝也被描述为“赦免罪孽、过犯和罪恶”；——我们的父亚伯拉罕据说被称为义；o——对大卫说：“耶和华也除掉了你的罪，你必不死；”——并且基督被引介用这些话代求：“救他免下深坑；我已寻得赎价。”q</w:t>
      </w:r>
    </w:p>
    <w:p w14:paraId="7D3986D7">
      <w:pPr>
        <w:pStyle w:val="2"/>
        <w:spacing w:before="325" w:line="252" w:lineRule="auto"/>
        <w:ind w:left="3"/>
        <w:jc w:val="both"/>
        <w:rPr>
          <w:rFonts w:hint="eastAsia" w:ascii="方正楷体_GBK" w:hAnsi="方正楷体_GBK" w:eastAsia="方正楷体_GBK" w:cs="方正楷体_GBK"/>
          <w:spacing w:val="-1"/>
          <w:sz w:val="30"/>
          <w:szCs w:val="30"/>
        </w:rPr>
      </w:pPr>
    </w:p>
    <w:p w14:paraId="023EE1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far the forgiveness of sins is a blessing of the covenant of grace, equally belonging to all believers of every age.</w:t>
      </w:r>
    </w:p>
    <w:p w14:paraId="654CBB9F">
      <w:pPr>
        <w:pStyle w:val="2"/>
        <w:spacing w:before="325" w:line="252" w:lineRule="auto"/>
        <w:ind w:left="3"/>
        <w:jc w:val="both"/>
        <w:rPr>
          <w:rFonts w:hint="eastAsia" w:ascii="方正楷体_GBK" w:hAnsi="方正楷体_GBK" w:eastAsia="方正楷体_GBK" w:cs="方正楷体_GBK"/>
          <w:spacing w:val="-1"/>
          <w:sz w:val="30"/>
          <w:szCs w:val="30"/>
        </w:rPr>
      </w:pPr>
    </w:p>
    <w:p w14:paraId="7A037EC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至此，罪的赦免是恩典之约的一项祝福，同等地属于各个时代的所有信徒。</w:t>
      </w:r>
    </w:p>
    <w:p w14:paraId="4ED40620">
      <w:pPr>
        <w:pStyle w:val="2"/>
        <w:spacing w:before="325" w:line="252" w:lineRule="auto"/>
        <w:ind w:left="3"/>
        <w:jc w:val="both"/>
        <w:rPr>
          <w:rFonts w:hint="eastAsia" w:ascii="方正楷体_GBK" w:hAnsi="方正楷体_GBK" w:eastAsia="方正楷体_GBK" w:cs="方正楷体_GBK"/>
          <w:spacing w:val="-1"/>
          <w:sz w:val="30"/>
          <w:szCs w:val="30"/>
        </w:rPr>
      </w:pPr>
    </w:p>
    <w:p w14:paraId="554B078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Some diversity must be admitted, nevertheless, in the mode of forgiveness, corresponding to the diversity of the Old and New Testament.</w:t>
      </w:r>
    </w:p>
    <w:p w14:paraId="41EE679D">
      <w:pPr>
        <w:pStyle w:val="2"/>
        <w:spacing w:before="325" w:line="252" w:lineRule="auto"/>
        <w:ind w:left="3"/>
        <w:jc w:val="both"/>
        <w:rPr>
          <w:rFonts w:hint="eastAsia" w:ascii="方正楷体_GBK" w:hAnsi="方正楷体_GBK" w:eastAsia="方正楷体_GBK" w:cs="方正楷体_GBK"/>
          <w:spacing w:val="-1"/>
          <w:sz w:val="30"/>
          <w:szCs w:val="30"/>
        </w:rPr>
      </w:pPr>
    </w:p>
    <w:p w14:paraId="181EADF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然而，必须承认在赦免的方式上存在一些差异，这与旧约和新约的差异相对应。</w:t>
      </w:r>
    </w:p>
    <w:p w14:paraId="527F4F5C">
      <w:pPr>
        <w:pStyle w:val="2"/>
        <w:spacing w:before="325" w:line="252" w:lineRule="auto"/>
        <w:ind w:left="3"/>
        <w:jc w:val="both"/>
        <w:rPr>
          <w:rFonts w:hint="eastAsia" w:ascii="方正楷体_GBK" w:hAnsi="方正楷体_GBK" w:eastAsia="方正楷体_GBK" w:cs="方正楷体_GBK"/>
          <w:spacing w:val="-1"/>
          <w:sz w:val="30"/>
          <w:szCs w:val="30"/>
        </w:rPr>
      </w:pPr>
    </w:p>
    <w:p w14:paraId="6ABB48C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The satisfaction of the Lord Jesus, which is the sole meritorious cause of pardon, is considered under the Old Testament as promised by Christ, and to be performed at the time appointed; but under the New Testament as actually accomplished and performed.</w:t>
      </w:r>
    </w:p>
    <w:p w14:paraId="725945AD">
      <w:pPr>
        <w:pStyle w:val="2"/>
        <w:spacing w:before="325" w:line="252" w:lineRule="auto"/>
        <w:ind w:left="3"/>
        <w:jc w:val="both"/>
        <w:rPr>
          <w:rFonts w:hint="eastAsia" w:ascii="方正楷体_GBK" w:hAnsi="方正楷体_GBK" w:eastAsia="方正楷体_GBK" w:cs="方正楷体_GBK"/>
          <w:spacing w:val="-1"/>
          <w:sz w:val="30"/>
          <w:szCs w:val="30"/>
        </w:rPr>
      </w:pPr>
    </w:p>
    <w:p w14:paraId="3B32BB3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第一，主耶稣的补偿，即赦免的唯一功德性原因，在旧约之下被视为基督所应许，并在指定时间履行的；但在新约之下则被视为实际完成和履行的。</w:t>
      </w:r>
    </w:p>
    <w:p w14:paraId="6698550C">
      <w:pPr>
        <w:pStyle w:val="2"/>
        <w:spacing w:before="325" w:line="252" w:lineRule="auto"/>
        <w:ind w:left="3"/>
        <w:jc w:val="both"/>
        <w:rPr>
          <w:rFonts w:hint="eastAsia" w:ascii="方正楷体_GBK" w:hAnsi="方正楷体_GBK" w:eastAsia="方正楷体_GBK" w:cs="方正楷体_GBK"/>
          <w:spacing w:val="-1"/>
          <w:sz w:val="30"/>
          <w:szCs w:val="30"/>
        </w:rPr>
      </w:pPr>
    </w:p>
    <w:p w14:paraId="40CA43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righteousness, or that for which we are justified, has an actual existence.</w:t>
      </w:r>
    </w:p>
    <w:p w14:paraId="05195DE4">
      <w:pPr>
        <w:pStyle w:val="2"/>
        <w:spacing w:before="325" w:line="252" w:lineRule="auto"/>
        <w:ind w:left="3"/>
        <w:jc w:val="both"/>
        <w:rPr>
          <w:rFonts w:hint="eastAsia" w:ascii="方正楷体_GBK" w:hAnsi="方正楷体_GBK" w:eastAsia="方正楷体_GBK" w:cs="方正楷体_GBK"/>
          <w:spacing w:val="-1"/>
          <w:sz w:val="30"/>
          <w:szCs w:val="30"/>
        </w:rPr>
      </w:pPr>
    </w:p>
    <w:p w14:paraId="0EC03E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如今，那使我们称义的公义，或那使我们称义的缘由，是实际存在的。</w:t>
      </w:r>
    </w:p>
    <w:p w14:paraId="00144CAF">
      <w:pPr>
        <w:pStyle w:val="2"/>
        <w:spacing w:before="325" w:line="252" w:lineRule="auto"/>
        <w:ind w:left="3"/>
        <w:jc w:val="both"/>
        <w:rPr>
          <w:rFonts w:hint="eastAsia" w:ascii="方正楷体_GBK" w:hAnsi="方正楷体_GBK" w:eastAsia="方正楷体_GBK" w:cs="方正楷体_GBK"/>
          <w:spacing w:val="-1"/>
          <w:sz w:val="30"/>
          <w:szCs w:val="30"/>
        </w:rPr>
      </w:pPr>
    </w:p>
    <w:p w14:paraId="135C833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the "everlasting righteousness" is brought in.s</w:t>
      </w:r>
    </w:p>
    <w:p w14:paraId="42214117">
      <w:pPr>
        <w:pStyle w:val="2"/>
        <w:spacing w:before="325" w:line="252" w:lineRule="auto"/>
        <w:ind w:left="3"/>
        <w:jc w:val="both"/>
        <w:rPr>
          <w:rFonts w:hint="eastAsia" w:ascii="方正楷体_GBK" w:hAnsi="方正楷体_GBK" w:eastAsia="方正楷体_GBK" w:cs="方正楷体_GBK"/>
          <w:spacing w:val="-1"/>
          <w:sz w:val="30"/>
          <w:szCs w:val="30"/>
        </w:rPr>
      </w:pPr>
    </w:p>
    <w:p w14:paraId="50F186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如今，“永远的义”被引入了。s</w:t>
      </w:r>
    </w:p>
    <w:p w14:paraId="30F489A9">
      <w:pPr>
        <w:pStyle w:val="2"/>
        <w:spacing w:before="325" w:line="252" w:lineRule="auto"/>
        <w:ind w:left="3"/>
        <w:jc w:val="both"/>
        <w:rPr>
          <w:rFonts w:hint="eastAsia" w:ascii="方正楷体_GBK" w:hAnsi="方正楷体_GBK" w:eastAsia="方正楷体_GBK" w:cs="方正楷体_GBK"/>
          <w:spacing w:val="-1"/>
          <w:sz w:val="30"/>
          <w:szCs w:val="30"/>
        </w:rPr>
      </w:pPr>
    </w:p>
    <w:p w14:paraId="7510863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expiation is made by the blood of the Surety, and eternal redemption is obtained.</w:t>
      </w:r>
    </w:p>
    <w:p w14:paraId="482B2837">
      <w:pPr>
        <w:pStyle w:val="2"/>
        <w:spacing w:before="325" w:line="252" w:lineRule="auto"/>
        <w:ind w:left="3"/>
        <w:jc w:val="both"/>
        <w:rPr>
          <w:rFonts w:hint="eastAsia" w:ascii="方正楷体_GBK" w:hAnsi="方正楷体_GBK" w:eastAsia="方正楷体_GBK" w:cs="方正楷体_GBK"/>
          <w:spacing w:val="-1"/>
          <w:sz w:val="30"/>
          <w:szCs w:val="30"/>
        </w:rPr>
      </w:pPr>
    </w:p>
    <w:p w14:paraId="3271EE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如今，藉着保人（Surety）的血得以赎罪，并获得了永远的救赎。</w:t>
      </w:r>
    </w:p>
    <w:p w14:paraId="2BA43594">
      <w:pPr>
        <w:pStyle w:val="2"/>
        <w:spacing w:before="325" w:line="252" w:lineRule="auto"/>
        <w:ind w:left="3"/>
        <w:jc w:val="both"/>
        <w:rPr>
          <w:rFonts w:hint="eastAsia" w:ascii="方正楷体_GBK" w:hAnsi="方正楷体_GBK" w:eastAsia="方正楷体_GBK" w:cs="方正楷体_GBK"/>
          <w:spacing w:val="-1"/>
          <w:sz w:val="30"/>
          <w:szCs w:val="30"/>
        </w:rPr>
      </w:pPr>
    </w:p>
    <w:p w14:paraId="2CE0CE2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was not so, in ancient times.</w:t>
      </w:r>
    </w:p>
    <w:p w14:paraId="65DBDB8D">
      <w:pPr>
        <w:pStyle w:val="2"/>
        <w:spacing w:before="325" w:line="252" w:lineRule="auto"/>
        <w:ind w:left="3"/>
        <w:jc w:val="both"/>
        <w:rPr>
          <w:rFonts w:hint="eastAsia" w:ascii="方正楷体_GBK" w:hAnsi="方正楷体_GBK" w:eastAsia="方正楷体_GBK" w:cs="方正楷体_GBK"/>
          <w:spacing w:val="-1"/>
          <w:sz w:val="30"/>
          <w:szCs w:val="30"/>
        </w:rPr>
      </w:pPr>
    </w:p>
    <w:p w14:paraId="707D4DF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在古时并非如此。</w:t>
      </w:r>
    </w:p>
    <w:p w14:paraId="78F5C235">
      <w:pPr>
        <w:pStyle w:val="2"/>
        <w:spacing w:before="325" w:line="252" w:lineRule="auto"/>
        <w:ind w:left="3"/>
        <w:jc w:val="both"/>
        <w:rPr>
          <w:rFonts w:hint="eastAsia" w:ascii="方正楷体_GBK" w:hAnsi="方正楷体_GBK" w:eastAsia="方正楷体_GBK" w:cs="方正楷体_GBK"/>
          <w:spacing w:val="-1"/>
          <w:sz w:val="30"/>
          <w:szCs w:val="30"/>
        </w:rPr>
      </w:pPr>
    </w:p>
    <w:p w14:paraId="42151FB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There is a difference also as to the manner of promulgation.</w:t>
      </w:r>
    </w:p>
    <w:p w14:paraId="22AD7EB1">
      <w:pPr>
        <w:pStyle w:val="2"/>
        <w:spacing w:before="325" w:line="252" w:lineRule="auto"/>
        <w:ind w:left="3"/>
        <w:jc w:val="both"/>
        <w:rPr>
          <w:rFonts w:hint="eastAsia" w:ascii="方正楷体_GBK" w:hAnsi="方正楷体_GBK" w:eastAsia="方正楷体_GBK" w:cs="方正楷体_GBK"/>
          <w:spacing w:val="-1"/>
          <w:sz w:val="30"/>
          <w:szCs w:val="30"/>
        </w:rPr>
      </w:pPr>
    </w:p>
    <w:p w14:paraId="1F462DE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第二，在颁布的方式上也有区别。</w:t>
      </w:r>
    </w:p>
    <w:p w14:paraId="31DE1DAF">
      <w:pPr>
        <w:pStyle w:val="2"/>
        <w:spacing w:before="325" w:line="252" w:lineRule="auto"/>
        <w:ind w:left="3"/>
        <w:jc w:val="both"/>
        <w:rPr>
          <w:rFonts w:hint="eastAsia" w:ascii="方正楷体_GBK" w:hAnsi="方正楷体_GBK" w:eastAsia="方正楷体_GBK" w:cs="方正楷体_GBK"/>
          <w:spacing w:val="-1"/>
          <w:sz w:val="30"/>
          <w:szCs w:val="30"/>
        </w:rPr>
      </w:pPr>
    </w:p>
    <w:p w14:paraId="77F468B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Whilst the legal economy was in force, the promises of grace and of the forgiveness of sins, were more obscurely, and more sparingly set forth; and were generally mixed with the terror of legal threatenings.</w:t>
      </w:r>
    </w:p>
    <w:p w14:paraId="486C2CE4">
      <w:pPr>
        <w:pStyle w:val="2"/>
        <w:spacing w:before="325" w:line="252" w:lineRule="auto"/>
        <w:ind w:left="3"/>
        <w:jc w:val="both"/>
        <w:rPr>
          <w:rFonts w:hint="eastAsia" w:ascii="方正楷体_GBK" w:hAnsi="方正楷体_GBK" w:eastAsia="方正楷体_GBK" w:cs="方正楷体_GBK"/>
          <w:spacing w:val="-1"/>
          <w:sz w:val="30"/>
          <w:szCs w:val="30"/>
        </w:rPr>
      </w:pPr>
    </w:p>
    <w:p w14:paraId="51AAACB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当律法经纶有效时，恩典和赦罪的应许被更隐晦、更稀少地陈述出来；并且通常与律法威吓的恐怖相混合。</w:t>
      </w:r>
    </w:p>
    <w:p w14:paraId="48E5F632">
      <w:pPr>
        <w:pStyle w:val="2"/>
        <w:spacing w:before="325" w:line="252" w:lineRule="auto"/>
        <w:ind w:left="3"/>
        <w:jc w:val="both"/>
        <w:rPr>
          <w:rFonts w:hint="eastAsia" w:ascii="方正楷体_GBK" w:hAnsi="方正楷体_GBK" w:eastAsia="方正楷体_GBK" w:cs="方正楷体_GBK"/>
          <w:spacing w:val="-1"/>
          <w:sz w:val="30"/>
          <w:szCs w:val="30"/>
        </w:rPr>
      </w:pPr>
    </w:p>
    <w:p w14:paraId="66BA79A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Under the Old Testament, expiation being not yet made,sin might still he called to remembrance, and the hand-writing be demanded, which contained an acknowledgment of the debt not yet paid by the Surety, and was thus far "against us, and contrary to us."</w:t>
      </w:r>
    </w:p>
    <w:p w14:paraId="7358D5E0">
      <w:pPr>
        <w:pStyle w:val="2"/>
        <w:spacing w:before="325" w:line="252" w:lineRule="auto"/>
        <w:ind w:left="3"/>
        <w:jc w:val="both"/>
        <w:rPr>
          <w:rFonts w:hint="eastAsia" w:ascii="方正楷体_GBK" w:hAnsi="方正楷体_GBK" w:eastAsia="方正楷体_GBK" w:cs="方正楷体_GBK"/>
          <w:spacing w:val="-1"/>
          <w:sz w:val="30"/>
          <w:szCs w:val="30"/>
        </w:rPr>
      </w:pPr>
    </w:p>
    <w:p w14:paraId="6A71951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第三，在旧约之下，赎罪尚未完成，罪仍可能被记念，并且那包含保人（Surety）尚未偿还之债务的字据也可能被要求，这在某种程度上是“ против нас, и противно нам (против нас, и противно нам - 反对我们，并且与我们相悖)”。</w:t>
      </w:r>
    </w:p>
    <w:p w14:paraId="30C3BAB5">
      <w:pPr>
        <w:pStyle w:val="2"/>
        <w:spacing w:before="325" w:line="252" w:lineRule="auto"/>
        <w:ind w:left="3"/>
        <w:jc w:val="both"/>
        <w:rPr>
          <w:rFonts w:hint="eastAsia" w:ascii="方正楷体_GBK" w:hAnsi="方正楷体_GBK" w:eastAsia="方正楷体_GBK" w:cs="方正楷体_GBK"/>
          <w:spacing w:val="-1"/>
          <w:sz w:val="30"/>
          <w:szCs w:val="30"/>
        </w:rPr>
      </w:pPr>
    </w:p>
    <w:p w14:paraId="6587AE8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Under the New Testament, expiation having been made, a remission is granted of such a nature, as is quite incompatible with a typical oblation, calling sinto remembrance;wand the hand-writing is cancelled, and nailed to the cross.</w:t>
      </w:r>
    </w:p>
    <w:p w14:paraId="29B5E87C">
      <w:pPr>
        <w:pStyle w:val="2"/>
        <w:spacing w:before="325" w:line="252" w:lineRule="auto"/>
        <w:ind w:left="3"/>
        <w:jc w:val="both"/>
        <w:rPr>
          <w:rFonts w:hint="eastAsia" w:ascii="方正楷体_GBK" w:hAnsi="方正楷体_GBK" w:eastAsia="方正楷体_GBK" w:cs="方正楷体_GBK"/>
          <w:spacing w:val="-1"/>
          <w:sz w:val="30"/>
          <w:szCs w:val="30"/>
        </w:rPr>
      </w:pPr>
    </w:p>
    <w:p w14:paraId="2559430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在新约之下，赎罪既已完成，所赐的赦免其性质与那使人记念罪的预表性献祭完全不相容；w 并且字据已被取消，并钉在十字架上。</w:t>
      </w:r>
    </w:p>
    <w:p w14:paraId="4702883F">
      <w:pPr>
        <w:pStyle w:val="2"/>
        <w:spacing w:before="325" w:line="252" w:lineRule="auto"/>
        <w:ind w:left="3"/>
        <w:jc w:val="both"/>
        <w:rPr>
          <w:rFonts w:hint="eastAsia" w:ascii="方正楷体_GBK" w:hAnsi="方正楷体_GBK" w:eastAsia="方正楷体_GBK" w:cs="方正楷体_GBK"/>
          <w:spacing w:val="-1"/>
          <w:sz w:val="30"/>
          <w:szCs w:val="30"/>
        </w:rPr>
      </w:pPr>
    </w:p>
    <w:p w14:paraId="1860C25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short, the forgiveness of the Old Testament was not inconsistent with the bondage of the elements of the world, from which we are completely delivered by the forgiveness of the New.</w:t>
      </w:r>
    </w:p>
    <w:p w14:paraId="6D8F31F1">
      <w:pPr>
        <w:pStyle w:val="2"/>
        <w:spacing w:before="325" w:line="252" w:lineRule="auto"/>
        <w:ind w:left="3"/>
        <w:jc w:val="both"/>
        <w:rPr>
          <w:rFonts w:hint="eastAsia" w:ascii="方正楷体_GBK" w:hAnsi="方正楷体_GBK" w:eastAsia="方正楷体_GBK" w:cs="方正楷体_GBK"/>
          <w:spacing w:val="-1"/>
          <w:sz w:val="30"/>
          <w:szCs w:val="30"/>
        </w:rPr>
      </w:pPr>
    </w:p>
    <w:p w14:paraId="715353D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总之，旧约的赦免与世上蒙学道理的捆绑并非不一致，而我们藉着新约的赦免已从这种捆绑中完全得释放。</w:t>
      </w:r>
    </w:p>
    <w:p w14:paraId="75E9C29F">
      <w:pPr>
        <w:pStyle w:val="2"/>
        <w:spacing w:before="325" w:line="252" w:lineRule="auto"/>
        <w:ind w:left="3"/>
        <w:jc w:val="both"/>
        <w:rPr>
          <w:rFonts w:hint="eastAsia" w:ascii="方正楷体_GBK" w:hAnsi="方正楷体_GBK" w:eastAsia="方正楷体_GBK" w:cs="方正楷体_GBK"/>
          <w:spacing w:val="-1"/>
          <w:sz w:val="30"/>
          <w:szCs w:val="30"/>
        </w:rPr>
      </w:pPr>
    </w:p>
    <w:p w14:paraId="69EF758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The sense of the remission of sins, the consolation it affords, the liberty of access to God, and the sealing of the Spirit of grace, are more abundant, more frequent, and more penetrating, under the New Testament, in "the kingdom of God, which is righteousness and peace, and joy in the Holy Ghost," than under the Old Testament and legal economy; the inward operations of the Spirit being suited to the mode of the external dispensation.</w:t>
      </w:r>
    </w:p>
    <w:p w14:paraId="6C6C9C44">
      <w:pPr>
        <w:pStyle w:val="2"/>
        <w:spacing w:before="325" w:line="252" w:lineRule="auto"/>
        <w:ind w:left="3"/>
        <w:jc w:val="both"/>
        <w:rPr>
          <w:rFonts w:hint="eastAsia" w:ascii="方正楷体_GBK" w:hAnsi="方正楷体_GBK" w:eastAsia="方正楷体_GBK" w:cs="方正楷体_GBK"/>
          <w:spacing w:val="-1"/>
          <w:sz w:val="30"/>
          <w:szCs w:val="30"/>
        </w:rPr>
      </w:pPr>
    </w:p>
    <w:p w14:paraId="6A9E3C0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在新约之下，在“上帝的国，就是公义、和平并圣灵中的喜乐”里，对罪得赦免的认识、它所带来的安慰、进到上帝面前的自由，以及恩典之灵的印记，都比在旧约和律法经纶之下更丰盛、更频繁、更深入；圣灵内在的运作与外在经纶的方式相适应。</w:t>
      </w:r>
    </w:p>
    <w:p w14:paraId="14DDA5E3">
      <w:pPr>
        <w:pStyle w:val="2"/>
        <w:spacing w:before="325" w:line="252" w:lineRule="auto"/>
        <w:ind w:left="3"/>
        <w:jc w:val="both"/>
        <w:rPr>
          <w:rFonts w:hint="eastAsia" w:ascii="方正楷体_GBK" w:hAnsi="方正楷体_GBK" w:eastAsia="方正楷体_GBK" w:cs="方正楷体_GBK"/>
          <w:spacing w:val="-1"/>
          <w:sz w:val="30"/>
          <w:szCs w:val="30"/>
        </w:rPr>
      </w:pPr>
    </w:p>
    <w:p w14:paraId="76B17F4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It seems proper to observe, further, that the forgiveness of sins, even as it is enjoyed chiefly under the New Testament, is distinguished by various steps.</w:t>
      </w:r>
    </w:p>
    <w:p w14:paraId="0C790E73">
      <w:pPr>
        <w:pStyle w:val="2"/>
        <w:spacing w:before="325" w:line="252" w:lineRule="auto"/>
        <w:ind w:left="3"/>
        <w:jc w:val="both"/>
        <w:rPr>
          <w:rFonts w:hint="eastAsia" w:ascii="方正楷体_GBK" w:hAnsi="方正楷体_GBK" w:eastAsia="方正楷体_GBK" w:cs="方正楷体_GBK"/>
          <w:spacing w:val="-1"/>
          <w:sz w:val="30"/>
          <w:szCs w:val="30"/>
        </w:rPr>
      </w:pPr>
    </w:p>
    <w:p w14:paraId="5CD96E1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此外，似乎也当注意，罪的赦免，即使主要是在新约之下享有的，也以不同的步骤加以区分。</w:t>
      </w:r>
    </w:p>
    <w:p w14:paraId="3FB69499">
      <w:pPr>
        <w:pStyle w:val="2"/>
        <w:spacing w:before="325" w:line="252" w:lineRule="auto"/>
        <w:ind w:left="3"/>
        <w:jc w:val="both"/>
        <w:rPr>
          <w:rFonts w:hint="eastAsia" w:ascii="方正楷体_GBK" w:hAnsi="方正楷体_GBK" w:eastAsia="方正楷体_GBK" w:cs="方正楷体_GBK"/>
          <w:spacing w:val="-1"/>
          <w:sz w:val="30"/>
          <w:szCs w:val="30"/>
        </w:rPr>
      </w:pPr>
    </w:p>
    <w:p w14:paraId="70A3864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of these is that general declaration, by which God has announced, that his justice is amply satisfied by the death of Christ, and that therefore he will demand satisfaction for their sins from none of those who belong to Christ, having already given a discharge in the resurrection of the Surety.</w:t>
      </w:r>
    </w:p>
    <w:p w14:paraId="6208B636">
      <w:pPr>
        <w:pStyle w:val="2"/>
        <w:spacing w:before="325" w:line="252" w:lineRule="auto"/>
        <w:ind w:left="3"/>
        <w:jc w:val="both"/>
        <w:rPr>
          <w:rFonts w:hint="eastAsia" w:ascii="方正楷体_GBK" w:hAnsi="方正楷体_GBK" w:eastAsia="方正楷体_GBK" w:cs="方正楷体_GBK"/>
          <w:spacing w:val="-1"/>
          <w:sz w:val="30"/>
          <w:szCs w:val="30"/>
        </w:rPr>
      </w:pPr>
    </w:p>
    <w:p w14:paraId="5A2C8F3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其中第一步是那个普遍的宣告，藉此上帝宣布，祂的公义因基督的死而得到充分的满足，因此祂不会向任何属于基督的人追讨他们罪的补偿，因为祂已经在保人（Surety）的复活中给予了清偿。</w:t>
      </w:r>
    </w:p>
    <w:p w14:paraId="4362B33E">
      <w:pPr>
        <w:pStyle w:val="2"/>
        <w:spacing w:before="325" w:line="252" w:lineRule="auto"/>
        <w:ind w:left="3"/>
        <w:jc w:val="both"/>
        <w:rPr>
          <w:rFonts w:hint="eastAsia" w:ascii="方正楷体_GBK" w:hAnsi="方正楷体_GBK" w:eastAsia="方正楷体_GBK" w:cs="方正楷体_GBK"/>
          <w:spacing w:val="-1"/>
          <w:sz w:val="30"/>
          <w:szCs w:val="30"/>
        </w:rPr>
      </w:pPr>
    </w:p>
    <w:p w14:paraId="7EA0D48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was in Christ, reconciling the world unto himself, not imputing their trespasses unto them."</w:t>
      </w:r>
    </w:p>
    <w:p w14:paraId="77B8F389">
      <w:pPr>
        <w:pStyle w:val="2"/>
        <w:spacing w:before="325" w:line="252" w:lineRule="auto"/>
        <w:ind w:left="3"/>
        <w:jc w:val="both"/>
        <w:rPr>
          <w:rFonts w:hint="eastAsia" w:ascii="方正楷体_GBK" w:hAnsi="方正楷体_GBK" w:eastAsia="方正楷体_GBK" w:cs="方正楷体_GBK"/>
          <w:spacing w:val="-1"/>
          <w:sz w:val="30"/>
          <w:szCs w:val="30"/>
        </w:rPr>
      </w:pPr>
    </w:p>
    <w:p w14:paraId="0AAED84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“上帝在基督里，叫世人与自己和好，不将他们的过犯归到他们身上。”</w:t>
      </w:r>
    </w:p>
    <w:p w14:paraId="4DFD6B7D">
      <w:pPr>
        <w:pStyle w:val="2"/>
        <w:spacing w:before="325" w:line="252" w:lineRule="auto"/>
        <w:ind w:left="3"/>
        <w:jc w:val="both"/>
        <w:rPr>
          <w:rFonts w:hint="eastAsia" w:ascii="方正楷体_GBK" w:hAnsi="方正楷体_GBK" w:eastAsia="方正楷体_GBK" w:cs="方正楷体_GBK"/>
          <w:spacing w:val="-1"/>
          <w:sz w:val="30"/>
          <w:szCs w:val="30"/>
        </w:rPr>
      </w:pPr>
    </w:p>
    <w:p w14:paraId="3C1D5C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iniquity of the whole earth was then removed in one day.z</w:t>
      </w:r>
    </w:p>
    <w:p w14:paraId="2D31153F">
      <w:pPr>
        <w:pStyle w:val="2"/>
        <w:spacing w:before="325" w:line="252" w:lineRule="auto"/>
        <w:ind w:left="3"/>
        <w:jc w:val="both"/>
        <w:rPr>
          <w:rFonts w:hint="eastAsia" w:ascii="方正楷体_GBK" w:hAnsi="方正楷体_GBK" w:eastAsia="方正楷体_GBK" w:cs="方正楷体_GBK"/>
          <w:spacing w:val="-1"/>
          <w:sz w:val="30"/>
          <w:szCs w:val="30"/>
        </w:rPr>
      </w:pPr>
    </w:p>
    <w:p w14:paraId="78BF5D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那时，全地的罪孽在一天之内被除去了。z</w:t>
      </w:r>
    </w:p>
    <w:p w14:paraId="7D9D1DC2">
      <w:pPr>
        <w:pStyle w:val="2"/>
        <w:spacing w:before="325" w:line="252" w:lineRule="auto"/>
        <w:ind w:left="3"/>
        <w:jc w:val="both"/>
        <w:rPr>
          <w:rFonts w:hint="eastAsia" w:ascii="方正楷体_GBK" w:hAnsi="方正楷体_GBK" w:eastAsia="方正楷体_GBK" w:cs="方正楷体_GBK"/>
          <w:spacing w:val="-1"/>
          <w:sz w:val="30"/>
          <w:szCs w:val="30"/>
        </w:rPr>
      </w:pPr>
    </w:p>
    <w:p w14:paraId="68D2405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next place, what is thus declared in general respecting all, is applied to particular believers.</w:t>
      </w:r>
    </w:p>
    <w:p w14:paraId="270F95E7">
      <w:pPr>
        <w:pStyle w:val="2"/>
        <w:spacing w:before="325" w:line="252" w:lineRule="auto"/>
        <w:ind w:left="3"/>
        <w:jc w:val="both"/>
        <w:rPr>
          <w:rFonts w:hint="eastAsia" w:ascii="方正楷体_GBK" w:hAnsi="方正楷体_GBK" w:eastAsia="方正楷体_GBK" w:cs="方正楷体_GBK"/>
          <w:spacing w:val="-1"/>
          <w:sz w:val="30"/>
          <w:szCs w:val="30"/>
        </w:rPr>
      </w:pPr>
    </w:p>
    <w:p w14:paraId="7B4344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其次，如此普遍地宣告关乎所有人的事，现在被应用于个别的信徒。</w:t>
      </w:r>
    </w:p>
    <w:p w14:paraId="01E309E5">
      <w:pPr>
        <w:pStyle w:val="2"/>
        <w:spacing w:before="325" w:line="252" w:lineRule="auto"/>
        <w:ind w:left="3"/>
        <w:jc w:val="both"/>
        <w:rPr>
          <w:rFonts w:hint="eastAsia" w:ascii="方正楷体_GBK" w:hAnsi="方正楷体_GBK" w:eastAsia="方正楷体_GBK" w:cs="方正楷体_GBK"/>
          <w:spacing w:val="-1"/>
          <w:sz w:val="30"/>
          <w:szCs w:val="30"/>
        </w:rPr>
      </w:pPr>
    </w:p>
    <w:p w14:paraId="1F18BF0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a man who is regenerated and united to Christ by a living faith, is declared to have now actually passed from that state of condemnation and wrath in which he remains till he is by faith united to the Saviour, into a state of righteousness and grace,—"That he might be just, and the justifier of him that believeth in Jesus."</w:t>
      </w:r>
    </w:p>
    <w:p w14:paraId="386D754B">
      <w:pPr>
        <w:pStyle w:val="2"/>
        <w:spacing w:before="325" w:line="252" w:lineRule="auto"/>
        <w:ind w:left="3"/>
        <w:jc w:val="both"/>
        <w:rPr>
          <w:rFonts w:hint="eastAsia" w:ascii="方正楷体_GBK" w:hAnsi="方正楷体_GBK" w:eastAsia="方正楷体_GBK" w:cs="方正楷体_GBK"/>
          <w:spacing w:val="-1"/>
          <w:sz w:val="30"/>
          <w:szCs w:val="30"/>
        </w:rPr>
      </w:pPr>
    </w:p>
    <w:p w14:paraId="312290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当一个藉着活泼的信心重生并与基督联合的人，被宣告如今已实际地从他藉着信心与救主联合之前所处的定罪和忿怒状态，进入公义和恩典的状态时，——“使祂为义，也称信耶稣的人为义。”</w:t>
      </w:r>
    </w:p>
    <w:p w14:paraId="01666399">
      <w:pPr>
        <w:pStyle w:val="2"/>
        <w:spacing w:before="325" w:line="252" w:lineRule="auto"/>
        <w:ind w:left="3"/>
        <w:jc w:val="both"/>
        <w:rPr>
          <w:rFonts w:hint="eastAsia" w:ascii="方正楷体_GBK" w:hAnsi="方正楷体_GBK" w:eastAsia="方正楷体_GBK" w:cs="方正楷体_GBK"/>
          <w:spacing w:val="-1"/>
          <w:sz w:val="30"/>
          <w:szCs w:val="30"/>
        </w:rPr>
      </w:pPr>
    </w:p>
    <w:p w14:paraId="6231E9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sentence then pronounced in the court of heaven, is intimated and brought home to the conscience by the Holy Spirit, who makes us "to hear joy and gladness."b</w:t>
      </w:r>
    </w:p>
    <w:p w14:paraId="7A9ACFE2">
      <w:pPr>
        <w:pStyle w:val="2"/>
        <w:spacing w:before="325" w:line="252" w:lineRule="auto"/>
        <w:ind w:left="3"/>
        <w:jc w:val="both"/>
        <w:rPr>
          <w:rFonts w:hint="eastAsia" w:ascii="方正楷体_GBK" w:hAnsi="方正楷体_GBK" w:eastAsia="方正楷体_GBK" w:cs="方正楷体_GBK"/>
          <w:spacing w:val="-1"/>
          <w:sz w:val="30"/>
          <w:szCs w:val="30"/>
        </w:rPr>
      </w:pPr>
    </w:p>
    <w:p w14:paraId="339130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当那时在天庭宣判的判决，被圣灵启示并带入良心，使我们“听见欢喜快乐的声音”时。b</w:t>
      </w:r>
    </w:p>
    <w:p w14:paraId="0AC81065">
      <w:pPr>
        <w:pStyle w:val="2"/>
        <w:spacing w:before="325" w:line="252" w:lineRule="auto"/>
        <w:ind w:left="3"/>
        <w:jc w:val="both"/>
        <w:rPr>
          <w:rFonts w:hint="eastAsia" w:ascii="方正楷体_GBK" w:hAnsi="方正楷体_GBK" w:eastAsia="方正楷体_GBK" w:cs="方正楷体_GBK"/>
          <w:spacing w:val="-1"/>
          <w:sz w:val="30"/>
          <w:szCs w:val="30"/>
        </w:rPr>
      </w:pPr>
    </w:p>
    <w:p w14:paraId="611CDD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sinner is re-admitted to familiar fellowship with God, and to the mutual intercourse of delightful friendship.</w:t>
      </w:r>
    </w:p>
    <w:p w14:paraId="2E93A83A">
      <w:pPr>
        <w:pStyle w:val="2"/>
        <w:spacing w:before="325" w:line="252" w:lineRule="auto"/>
        <w:ind w:left="3"/>
        <w:jc w:val="both"/>
        <w:rPr>
          <w:rFonts w:hint="eastAsia" w:ascii="方正楷体_GBK" w:hAnsi="方正楷体_GBK" w:eastAsia="方正楷体_GBK" w:cs="方正楷体_GBK"/>
          <w:spacing w:val="-1"/>
          <w:sz w:val="30"/>
          <w:szCs w:val="30"/>
        </w:rPr>
      </w:pPr>
    </w:p>
    <w:p w14:paraId="48FA713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当罪人被重新接纳与上帝亲密相交，并进入愉悦友谊的相互往来时。</w:t>
      </w:r>
    </w:p>
    <w:p w14:paraId="0443AFFA">
      <w:pPr>
        <w:pStyle w:val="2"/>
        <w:spacing w:before="325" w:line="252" w:lineRule="auto"/>
        <w:ind w:left="3"/>
        <w:jc w:val="both"/>
        <w:rPr>
          <w:rFonts w:hint="eastAsia" w:ascii="方正楷体_GBK" w:hAnsi="方正楷体_GBK" w:eastAsia="方正楷体_GBK" w:cs="方正楷体_GBK"/>
          <w:spacing w:val="-1"/>
          <w:sz w:val="30"/>
          <w:szCs w:val="30"/>
        </w:rPr>
      </w:pPr>
    </w:p>
    <w:p w14:paraId="713DA30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frequently takes place after a believer has repented of some heinous sin, or awaked from a torpid condition of soul, by which his communion with God was not a little marred.</w:t>
      </w:r>
    </w:p>
    <w:p w14:paraId="41F52D88">
      <w:pPr>
        <w:pStyle w:val="2"/>
        <w:spacing w:before="325" w:line="252" w:lineRule="auto"/>
        <w:ind w:left="3"/>
        <w:jc w:val="both"/>
        <w:rPr>
          <w:rFonts w:hint="eastAsia" w:ascii="方正楷体_GBK" w:hAnsi="方正楷体_GBK" w:eastAsia="方正楷体_GBK" w:cs="方正楷体_GBK"/>
          <w:spacing w:val="-1"/>
          <w:sz w:val="30"/>
          <w:szCs w:val="30"/>
        </w:rPr>
      </w:pPr>
    </w:p>
    <w:p w14:paraId="53B22C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这常发生在信徒悔改了某些严重的罪，或从灵魂麻木的状态中醒悟过来之后，这种状态曾不小地损害了他与上帝的交通。</w:t>
      </w:r>
    </w:p>
    <w:p w14:paraId="0F29D3FA">
      <w:pPr>
        <w:pStyle w:val="2"/>
        <w:spacing w:before="325" w:line="252" w:lineRule="auto"/>
        <w:ind w:left="3"/>
        <w:jc w:val="both"/>
        <w:rPr>
          <w:rFonts w:hint="eastAsia" w:ascii="方正楷体_GBK" w:hAnsi="方正楷体_GBK" w:eastAsia="方正楷体_GBK" w:cs="方正楷体_GBK"/>
          <w:spacing w:val="-1"/>
          <w:sz w:val="30"/>
          <w:szCs w:val="30"/>
        </w:rPr>
      </w:pPr>
    </w:p>
    <w:p w14:paraId="3AE4E0D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find David soliciting such a restoration.</w:t>
      </w:r>
    </w:p>
    <w:p w14:paraId="707ECBA3">
      <w:pPr>
        <w:pStyle w:val="2"/>
        <w:spacing w:before="325" w:line="252" w:lineRule="auto"/>
        <w:ind w:left="3"/>
        <w:jc w:val="both"/>
        <w:rPr>
          <w:rFonts w:hint="eastAsia" w:ascii="方正楷体_GBK" w:hAnsi="方正楷体_GBK" w:eastAsia="方正楷体_GBK" w:cs="方正楷体_GBK"/>
          <w:spacing w:val="-1"/>
          <w:sz w:val="30"/>
          <w:szCs w:val="30"/>
        </w:rPr>
      </w:pPr>
    </w:p>
    <w:p w14:paraId="23CC1FB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我们发现大卫曾祈求这样的恢复。</w:t>
      </w:r>
    </w:p>
    <w:p w14:paraId="6D171C37">
      <w:pPr>
        <w:pStyle w:val="2"/>
        <w:spacing w:before="325" w:line="252" w:lineRule="auto"/>
        <w:ind w:left="3"/>
        <w:jc w:val="both"/>
        <w:rPr>
          <w:rFonts w:hint="eastAsia" w:ascii="方正楷体_GBK" w:hAnsi="方正楷体_GBK" w:eastAsia="方正楷体_GBK" w:cs="方正楷体_GBK"/>
          <w:spacing w:val="-1"/>
          <w:sz w:val="30"/>
          <w:szCs w:val="30"/>
        </w:rPr>
      </w:pPr>
    </w:p>
    <w:p w14:paraId="735EE7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God, in very deed, declares, that he is become propitious to the sinner; applies to this gross iniquity or this languishing condition in particular, the general sentence respecting the forgiveness of all sins which is pronounced immediately after regeneration; and in answer to his earnest supplication, restores the cheering light of his countenance.</w:t>
      </w:r>
    </w:p>
    <w:p w14:paraId="47D3DAB8">
      <w:pPr>
        <w:pStyle w:val="2"/>
        <w:spacing w:before="325" w:line="252" w:lineRule="auto"/>
        <w:ind w:left="3"/>
        <w:jc w:val="both"/>
        <w:rPr>
          <w:rFonts w:hint="eastAsia" w:ascii="方正楷体_GBK" w:hAnsi="方正楷体_GBK" w:eastAsia="方正楷体_GBK" w:cs="方正楷体_GBK"/>
          <w:spacing w:val="-1"/>
          <w:sz w:val="30"/>
          <w:szCs w:val="30"/>
        </w:rPr>
      </w:pPr>
    </w:p>
    <w:p w14:paraId="3F94BB2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那时，上帝确实宣告，祂已向罪人施恩；将那在重生后立即宣判的关于赦免一切罪的普遍判决，特别应用于这严重的罪孽或这衰弱的状态；并回应他恳切的祈求，恢复祂容颜令人振奋的光芒。</w:t>
      </w:r>
    </w:p>
    <w:p w14:paraId="3CEDED7E">
      <w:pPr>
        <w:pStyle w:val="2"/>
        <w:spacing w:before="325" w:line="252" w:lineRule="auto"/>
        <w:ind w:left="3"/>
        <w:jc w:val="both"/>
        <w:rPr>
          <w:rFonts w:hint="eastAsia" w:ascii="方正楷体_GBK" w:hAnsi="方正楷体_GBK" w:eastAsia="方正楷体_GBK" w:cs="方正楷体_GBK"/>
          <w:spacing w:val="-1"/>
          <w:sz w:val="30"/>
          <w:szCs w:val="30"/>
        </w:rPr>
      </w:pPr>
    </w:p>
    <w:p w14:paraId="7809EDE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in the very article of death, God assigns to the believer's departing spirit as the object of his generous friendship and love, a mansion of eternal felicity, of which he had, by his sins, rendered himself exceedingly unworthy.</w:t>
      </w:r>
    </w:p>
    <w:p w14:paraId="54D8C50E">
      <w:pPr>
        <w:pStyle w:val="2"/>
        <w:spacing w:before="325" w:line="252" w:lineRule="auto"/>
        <w:ind w:left="3"/>
        <w:jc w:val="both"/>
        <w:rPr>
          <w:rFonts w:hint="eastAsia" w:ascii="方正楷体_GBK" w:hAnsi="方正楷体_GBK" w:eastAsia="方正楷体_GBK" w:cs="方正楷体_GBK"/>
          <w:spacing w:val="-1"/>
          <w:sz w:val="30"/>
          <w:szCs w:val="30"/>
        </w:rPr>
      </w:pPr>
    </w:p>
    <w:p w14:paraId="3487F8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当在临终之际，上帝将永恒福乐的居所指派给信徒离世的灵魂，作为祂慷慨友谊和慈爱的对象，而信徒曾因其罪使自己极不配得这福乐。</w:t>
      </w:r>
    </w:p>
    <w:p w14:paraId="3E93B61F">
      <w:pPr>
        <w:pStyle w:val="2"/>
        <w:spacing w:before="325" w:line="252" w:lineRule="auto"/>
        <w:ind w:left="3"/>
        <w:jc w:val="both"/>
        <w:rPr>
          <w:rFonts w:hint="eastAsia" w:ascii="方正楷体_GBK" w:hAnsi="方正楷体_GBK" w:eastAsia="方正楷体_GBK" w:cs="方正楷体_GBK"/>
          <w:spacing w:val="-1"/>
          <w:sz w:val="30"/>
          <w:szCs w:val="30"/>
        </w:rPr>
      </w:pPr>
    </w:p>
    <w:p w14:paraId="0CC9DA2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When,lastly, in the great day of final judgment, the forgiveness and grace which God, for Christ's sake, confers on his elect, will be openly proclaimed before an assembled universe, and gloriously manifested.e</w:t>
      </w:r>
    </w:p>
    <w:p w14:paraId="6F1D7FEC">
      <w:pPr>
        <w:pStyle w:val="2"/>
        <w:spacing w:before="325" w:line="252" w:lineRule="auto"/>
        <w:ind w:left="3"/>
        <w:jc w:val="both"/>
        <w:rPr>
          <w:rFonts w:hint="eastAsia" w:ascii="方正楷体_GBK" w:hAnsi="方正楷体_GBK" w:eastAsia="方正楷体_GBK" w:cs="方正楷体_GBK"/>
          <w:spacing w:val="-1"/>
          <w:sz w:val="30"/>
          <w:szCs w:val="30"/>
        </w:rPr>
      </w:pPr>
    </w:p>
    <w:p w14:paraId="56634D8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最后，当在末后审判的大日，上帝为基督的缘故赐给祂选民的赦免和恩典，将在聚集的宇宙面前公开宣告，并荣耀地显明出来。e</w:t>
      </w:r>
    </w:p>
    <w:p w14:paraId="32332C89">
      <w:pPr>
        <w:pStyle w:val="2"/>
        <w:spacing w:before="325" w:line="252" w:lineRule="auto"/>
        <w:ind w:left="3"/>
        <w:jc w:val="both"/>
        <w:rPr>
          <w:rFonts w:hint="eastAsia" w:ascii="方正楷体_GBK" w:hAnsi="方正楷体_GBK" w:eastAsia="方正楷体_GBK" w:cs="方正楷体_GBK"/>
          <w:spacing w:val="-1"/>
          <w:sz w:val="30"/>
          <w:szCs w:val="30"/>
        </w:rPr>
      </w:pPr>
    </w:p>
    <w:p w14:paraId="0AD15B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what is promised in the book of Revelation shall be fully accomplished: "To him that overcometh will I give … a white stone, and in the stone a new name written, which no man knoweth, saving he that receiveth it."75</w:t>
      </w:r>
    </w:p>
    <w:p w14:paraId="605E8BDB">
      <w:pPr>
        <w:pStyle w:val="2"/>
        <w:spacing w:before="325" w:line="252" w:lineRule="auto"/>
        <w:ind w:left="3"/>
        <w:jc w:val="both"/>
        <w:rPr>
          <w:rFonts w:hint="eastAsia" w:ascii="方正楷体_GBK" w:hAnsi="方正楷体_GBK" w:eastAsia="方正楷体_GBK" w:cs="方正楷体_GBK"/>
          <w:spacing w:val="-1"/>
          <w:sz w:val="30"/>
          <w:szCs w:val="30"/>
        </w:rPr>
      </w:pPr>
    </w:p>
    <w:p w14:paraId="41A102D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那时，《启示录》中所应许的将完全应验：“得胜的，我必……赐他一块白石，石上写着新名；除了那领受的以外，没有人能认识。”75</w:t>
      </w:r>
    </w:p>
    <w:p w14:paraId="100D086F">
      <w:pPr>
        <w:pStyle w:val="2"/>
        <w:spacing w:before="325" w:line="252" w:lineRule="auto"/>
        <w:ind w:left="3"/>
        <w:jc w:val="both"/>
        <w:rPr>
          <w:rFonts w:hint="eastAsia" w:ascii="方正楷体_GBK" w:hAnsi="方正楷体_GBK" w:eastAsia="方正楷体_GBK" w:cs="方正楷体_GBK"/>
          <w:spacing w:val="-1"/>
          <w:sz w:val="30"/>
          <w:szCs w:val="30"/>
        </w:rPr>
      </w:pPr>
    </w:p>
    <w:p w14:paraId="0E1794B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That FAITH which we profess to have as to the forgiveness of sins, comprises numerous and important mysteries regarding our salvation.</w:t>
      </w:r>
    </w:p>
    <w:p w14:paraId="4E8E3416">
      <w:pPr>
        <w:pStyle w:val="2"/>
        <w:spacing w:before="325" w:line="252" w:lineRule="auto"/>
        <w:ind w:left="3"/>
        <w:jc w:val="both"/>
        <w:rPr>
          <w:rFonts w:hint="eastAsia" w:ascii="方正楷体_GBK" w:hAnsi="方正楷体_GBK" w:eastAsia="方正楷体_GBK" w:cs="方正楷体_GBK"/>
          <w:spacing w:val="-1"/>
          <w:sz w:val="30"/>
          <w:szCs w:val="30"/>
        </w:rPr>
      </w:pPr>
    </w:p>
    <w:p w14:paraId="6EB0861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我们所宣告的关于罪得赦免的信心（FAITH），包含了许多关于我们救恩的重要奥秘。</w:t>
      </w:r>
    </w:p>
    <w:p w14:paraId="3FE1DA4B">
      <w:pPr>
        <w:pStyle w:val="2"/>
        <w:spacing w:before="325" w:line="252" w:lineRule="auto"/>
        <w:ind w:left="3"/>
        <w:jc w:val="both"/>
        <w:rPr>
          <w:rFonts w:hint="eastAsia" w:ascii="方正楷体_GBK" w:hAnsi="方正楷体_GBK" w:eastAsia="方正楷体_GBK" w:cs="方正楷体_GBK"/>
          <w:spacing w:val="-1"/>
          <w:sz w:val="30"/>
          <w:szCs w:val="30"/>
        </w:rPr>
      </w:pPr>
    </w:p>
    <w:p w14:paraId="7E607C3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First, We confess that we are chargeable not merely with one sin, but with many and highly aggravated sins.</w:t>
      </w:r>
    </w:p>
    <w:p w14:paraId="65412FF1">
      <w:pPr>
        <w:pStyle w:val="2"/>
        <w:spacing w:before="325" w:line="252" w:lineRule="auto"/>
        <w:ind w:left="3"/>
        <w:jc w:val="both"/>
        <w:rPr>
          <w:rFonts w:hint="eastAsia" w:ascii="方正楷体_GBK" w:hAnsi="方正楷体_GBK" w:eastAsia="方正楷体_GBK" w:cs="方正楷体_GBK"/>
          <w:spacing w:val="-1"/>
          <w:sz w:val="30"/>
          <w:szCs w:val="30"/>
        </w:rPr>
      </w:pPr>
    </w:p>
    <w:p w14:paraId="245DD8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首先，我们承认我们不仅犯了一项罪，而且犯了许多且极其严重的罪。</w:t>
      </w:r>
    </w:p>
    <w:p w14:paraId="799C72F6">
      <w:pPr>
        <w:pStyle w:val="2"/>
        <w:spacing w:before="325" w:line="252" w:lineRule="auto"/>
        <w:ind w:left="3"/>
        <w:jc w:val="both"/>
        <w:rPr>
          <w:rFonts w:hint="eastAsia" w:ascii="方正楷体_GBK" w:hAnsi="方正楷体_GBK" w:eastAsia="方正楷体_GBK" w:cs="方正楷体_GBK"/>
          <w:spacing w:val="-1"/>
          <w:sz w:val="30"/>
          <w:szCs w:val="30"/>
        </w:rPr>
      </w:pPr>
    </w:p>
    <w:p w14:paraId="3641EB5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confess also, that on account of our transgressions, God might justly cast us into the prison of hell, whence we should not be permitted to escape till we had paid the uttermost farthing.h</w:t>
      </w:r>
    </w:p>
    <w:p w14:paraId="3131E3A6">
      <w:pPr>
        <w:pStyle w:val="2"/>
        <w:spacing w:before="325" w:line="252" w:lineRule="auto"/>
        <w:ind w:left="3"/>
        <w:jc w:val="both"/>
        <w:rPr>
          <w:rFonts w:hint="eastAsia" w:ascii="方正楷体_GBK" w:hAnsi="方正楷体_GBK" w:eastAsia="方正楷体_GBK" w:cs="方正楷体_GBK"/>
          <w:spacing w:val="-1"/>
          <w:sz w:val="30"/>
          <w:szCs w:val="30"/>
        </w:rPr>
      </w:pPr>
    </w:p>
    <w:p w14:paraId="0579C3B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我们也承认，因我们的过犯，上帝理当将我们投入地狱的监牢，在那里我们不被允许逃脱，直到我们偿还了最后一文钱。h</w:t>
      </w:r>
    </w:p>
    <w:p w14:paraId="2FB941DD">
      <w:pPr>
        <w:pStyle w:val="2"/>
        <w:spacing w:before="325" w:line="252" w:lineRule="auto"/>
        <w:ind w:left="3"/>
        <w:jc w:val="both"/>
        <w:rPr>
          <w:rFonts w:hint="eastAsia" w:ascii="方正楷体_GBK" w:hAnsi="方正楷体_GBK" w:eastAsia="方正楷体_GBK" w:cs="方正楷体_GBK"/>
          <w:spacing w:val="-1"/>
          <w:sz w:val="30"/>
          <w:szCs w:val="30"/>
        </w:rPr>
      </w:pPr>
    </w:p>
    <w:p w14:paraId="6D234B9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acknowledge the righteousness of all those judgments which God inflicts upon us, to manifest his wrath, and his hatred of sin.</w:t>
      </w:r>
    </w:p>
    <w:p w14:paraId="49D8C36E">
      <w:pPr>
        <w:pStyle w:val="2"/>
        <w:spacing w:before="325" w:line="252" w:lineRule="auto"/>
        <w:ind w:left="3"/>
        <w:jc w:val="both"/>
        <w:rPr>
          <w:rFonts w:hint="eastAsia" w:ascii="方正楷体_GBK" w:hAnsi="方正楷体_GBK" w:eastAsia="方正楷体_GBK" w:cs="方正楷体_GBK"/>
          <w:spacing w:val="-1"/>
          <w:sz w:val="30"/>
          <w:szCs w:val="30"/>
        </w:rPr>
      </w:pPr>
    </w:p>
    <w:p w14:paraId="12D1C2D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我们承认上帝为彰显祂的忿怒和对罪的憎恶而加在我们身上的一切审判都是公义的。</w:t>
      </w:r>
    </w:p>
    <w:p w14:paraId="7A27FBF6">
      <w:pPr>
        <w:pStyle w:val="2"/>
        <w:spacing w:before="325" w:line="252" w:lineRule="auto"/>
        <w:ind w:left="3"/>
        <w:jc w:val="both"/>
        <w:rPr>
          <w:rFonts w:hint="eastAsia" w:ascii="方正楷体_GBK" w:hAnsi="方正楷体_GBK" w:eastAsia="方正楷体_GBK" w:cs="方正楷体_GBK"/>
          <w:spacing w:val="-1"/>
          <w:sz w:val="30"/>
          <w:szCs w:val="30"/>
        </w:rPr>
      </w:pPr>
    </w:p>
    <w:p w14:paraId="063874B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confess, in fine, that our salvation must not be sought in any merits, or in any satisfaction, of our own; but in the free remission of our debts, which we are equally unable to deny and to clear.</w:t>
      </w:r>
    </w:p>
    <w:p w14:paraId="1D219FC3">
      <w:pPr>
        <w:pStyle w:val="2"/>
        <w:spacing w:before="325" w:line="252" w:lineRule="auto"/>
        <w:ind w:left="3"/>
        <w:jc w:val="both"/>
        <w:rPr>
          <w:rFonts w:hint="eastAsia" w:ascii="方正楷体_GBK" w:hAnsi="方正楷体_GBK" w:eastAsia="方正楷体_GBK" w:cs="方正楷体_GBK"/>
          <w:spacing w:val="-1"/>
          <w:sz w:val="30"/>
          <w:szCs w:val="30"/>
        </w:rPr>
      </w:pPr>
    </w:p>
    <w:p w14:paraId="623480E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总之，我们承认，我们的救恩绝不能在任何我们自己的功绩或补偿中寻求；而只能在我们债务的白白赦免中寻求，这些债务我们既无法否认也无法清除。</w:t>
      </w:r>
    </w:p>
    <w:p w14:paraId="7D9659DB">
      <w:pPr>
        <w:pStyle w:val="2"/>
        <w:spacing w:before="325" w:line="252" w:lineRule="auto"/>
        <w:ind w:left="3"/>
        <w:jc w:val="both"/>
        <w:rPr>
          <w:rFonts w:hint="eastAsia" w:ascii="方正楷体_GBK" w:hAnsi="方正楷体_GBK" w:eastAsia="方正楷体_GBK" w:cs="方正楷体_GBK"/>
          <w:spacing w:val="-1"/>
          <w:sz w:val="30"/>
          <w:szCs w:val="30"/>
        </w:rPr>
      </w:pPr>
    </w:p>
    <w:p w14:paraId="5DB0D3E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attentive consideration, and sincere confession of these truths, are highly useful and necessary to produce in us that humility and that holy self-despair, without which we can neither participate of the Divine favour, nor flee to Christ as our refuge, nor build a firm and solid hope on his grace.</w:t>
      </w:r>
    </w:p>
    <w:p w14:paraId="7DAE49D9">
      <w:pPr>
        <w:pStyle w:val="2"/>
        <w:spacing w:before="325" w:line="252" w:lineRule="auto"/>
        <w:ind w:left="3"/>
        <w:jc w:val="both"/>
        <w:rPr>
          <w:rFonts w:hint="eastAsia" w:ascii="方正楷体_GBK" w:hAnsi="方正楷体_GBK" w:eastAsia="方正楷体_GBK" w:cs="方正楷体_GBK"/>
          <w:spacing w:val="-1"/>
          <w:sz w:val="30"/>
          <w:szCs w:val="30"/>
        </w:rPr>
      </w:pPr>
    </w:p>
    <w:p w14:paraId="55A8341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仔细思考和真诚承认这些真理，对于在我们里面产生那种谦卑和神圣的自我绝望是非常有用和必要的，没有这种谦卑和自我绝望，我们就既不能分享神圣的恩惠，也不能逃向基督作为我们的避难所，也不能在祂的恩典上建立稳固的盼望。</w:t>
      </w:r>
    </w:p>
    <w:p w14:paraId="03DCCAF2">
      <w:pPr>
        <w:pStyle w:val="2"/>
        <w:spacing w:before="325" w:line="252" w:lineRule="auto"/>
        <w:ind w:left="3"/>
        <w:jc w:val="both"/>
        <w:rPr>
          <w:rFonts w:hint="eastAsia" w:ascii="方正楷体_GBK" w:hAnsi="方正楷体_GBK" w:eastAsia="方正楷体_GBK" w:cs="方正楷体_GBK"/>
          <w:spacing w:val="-1"/>
          <w:sz w:val="30"/>
          <w:szCs w:val="30"/>
        </w:rPr>
      </w:pPr>
    </w:p>
    <w:p w14:paraId="3EAE36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this, therefore, be the prayer of the soul trembling before God at the sight of its offences: "I have sinned; what shall I do unto thee, O thou preserver of men."k</w:t>
      </w:r>
    </w:p>
    <w:p w14:paraId="14B8A5CF">
      <w:pPr>
        <w:pStyle w:val="2"/>
        <w:spacing w:before="325" w:line="252" w:lineRule="auto"/>
        <w:ind w:left="3"/>
        <w:jc w:val="both"/>
        <w:rPr>
          <w:rFonts w:hint="eastAsia" w:ascii="方正楷体_GBK" w:hAnsi="方正楷体_GBK" w:eastAsia="方正楷体_GBK" w:cs="方正楷体_GBK"/>
          <w:spacing w:val="-1"/>
          <w:sz w:val="30"/>
          <w:szCs w:val="30"/>
        </w:rPr>
      </w:pPr>
    </w:p>
    <w:p w14:paraId="6D32E2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因此，让这成为在上帝面前因看见自己过犯而战兢之灵魂的祷告：“我犯了罪；鉴察人的主啊，我当向你作什么呢？”k</w:t>
      </w:r>
    </w:p>
    <w:p w14:paraId="1617F4AE">
      <w:pPr>
        <w:pStyle w:val="2"/>
        <w:spacing w:before="325" w:line="252" w:lineRule="auto"/>
        <w:ind w:left="3"/>
        <w:jc w:val="both"/>
        <w:rPr>
          <w:rFonts w:hint="eastAsia" w:ascii="方正楷体_GBK" w:hAnsi="方正楷体_GBK" w:eastAsia="方正楷体_GBK" w:cs="方正楷体_GBK"/>
          <w:spacing w:val="-1"/>
          <w:sz w:val="30"/>
          <w:szCs w:val="30"/>
        </w:rPr>
      </w:pPr>
    </w:p>
    <w:p w14:paraId="04732D7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"Enter not into judgment with thy servant; for in thy sightshall no man living be justified."</w:t>
      </w:r>
    </w:p>
    <w:p w14:paraId="098F83EE">
      <w:pPr>
        <w:pStyle w:val="2"/>
        <w:spacing w:before="325" w:line="252" w:lineRule="auto"/>
        <w:ind w:left="3"/>
        <w:jc w:val="both"/>
        <w:rPr>
          <w:rFonts w:hint="eastAsia" w:ascii="方正楷体_GBK" w:hAnsi="方正楷体_GBK" w:eastAsia="方正楷体_GBK" w:cs="方正楷体_GBK"/>
          <w:spacing w:val="-1"/>
          <w:sz w:val="30"/>
          <w:szCs w:val="30"/>
        </w:rPr>
      </w:pPr>
    </w:p>
    <w:p w14:paraId="396BE3A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“求你不要审问仆人；因为在你面前，凡活着的人，没有一个是义的。”</w:t>
      </w:r>
    </w:p>
    <w:p w14:paraId="75DF0565">
      <w:pPr>
        <w:pStyle w:val="2"/>
        <w:spacing w:before="325" w:line="252" w:lineRule="auto"/>
        <w:ind w:left="3"/>
        <w:jc w:val="both"/>
        <w:rPr>
          <w:rFonts w:hint="eastAsia" w:ascii="方正楷体_GBK" w:hAnsi="方正楷体_GBK" w:eastAsia="方正楷体_GBK" w:cs="方正楷体_GBK"/>
          <w:spacing w:val="-1"/>
          <w:sz w:val="30"/>
          <w:szCs w:val="30"/>
        </w:rPr>
      </w:pPr>
    </w:p>
    <w:p w14:paraId="5844F8D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Secondly, We ascribe this glory to God, that he can grant us the pardon of our sins in a manner that will reflect no discredit on any of his attributes, but on the contrary, afford a bright manifestation of them all.</w:t>
      </w:r>
    </w:p>
    <w:p w14:paraId="58C34265">
      <w:pPr>
        <w:pStyle w:val="2"/>
        <w:spacing w:before="325" w:line="252" w:lineRule="auto"/>
        <w:ind w:left="3"/>
        <w:jc w:val="both"/>
        <w:rPr>
          <w:rFonts w:hint="eastAsia" w:ascii="方正楷体_GBK" w:hAnsi="方正楷体_GBK" w:eastAsia="方正楷体_GBK" w:cs="方正楷体_GBK"/>
          <w:spacing w:val="-1"/>
          <w:sz w:val="30"/>
          <w:szCs w:val="30"/>
        </w:rPr>
      </w:pPr>
    </w:p>
    <w:p w14:paraId="41C9E5D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第二，我们将这荣耀归于上帝，即祂能以一种不损害祂任何属性，反而能光明显耀祂所有属性的方式，赦免我们的罪。</w:t>
      </w:r>
    </w:p>
    <w:p w14:paraId="4E7562A9">
      <w:pPr>
        <w:pStyle w:val="2"/>
        <w:spacing w:before="325" w:line="252" w:lineRule="auto"/>
        <w:ind w:left="3"/>
        <w:jc w:val="both"/>
        <w:rPr>
          <w:rFonts w:hint="eastAsia" w:ascii="方正楷体_GBK" w:hAnsi="方正楷体_GBK" w:eastAsia="方正楷体_GBK" w:cs="方正楷体_GBK"/>
          <w:spacing w:val="-1"/>
          <w:sz w:val="30"/>
          <w:szCs w:val="30"/>
        </w:rPr>
      </w:pPr>
    </w:p>
    <w:p w14:paraId="786C62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one carefully consider the all-sufficiency of the Divine perfections according to that idea of the Supreme Being which is impressed by nature on our minds, he will possibly conclude, or at least conjecture; that it is not altogether beyond the range of possibility, that a just and holy God may be reconciled to a sinner.</w:t>
      </w:r>
    </w:p>
    <w:p w14:paraId="26A88176">
      <w:pPr>
        <w:pStyle w:val="2"/>
        <w:spacing w:before="325" w:line="252" w:lineRule="auto"/>
        <w:ind w:left="3"/>
        <w:jc w:val="both"/>
        <w:rPr>
          <w:rFonts w:hint="eastAsia" w:ascii="方正楷体_GBK" w:hAnsi="方正楷体_GBK" w:eastAsia="方正楷体_GBK" w:cs="方正楷体_GBK"/>
          <w:spacing w:val="-1"/>
          <w:sz w:val="30"/>
          <w:szCs w:val="30"/>
        </w:rPr>
      </w:pPr>
    </w:p>
    <w:p w14:paraId="71E3173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如果一个人仔细思考神圣完美的充足性，根据自然在我们心中留下的关于至高存有的观念，他可能会得出结论，或者至少推测；一个公义圣洁的上帝与罪人和好，并非完全不可能。</w:t>
      </w:r>
    </w:p>
    <w:p w14:paraId="76366688">
      <w:pPr>
        <w:pStyle w:val="2"/>
        <w:spacing w:before="325" w:line="252" w:lineRule="auto"/>
        <w:ind w:left="3"/>
        <w:jc w:val="both"/>
        <w:rPr>
          <w:rFonts w:hint="eastAsia" w:ascii="方正楷体_GBK" w:hAnsi="方正楷体_GBK" w:eastAsia="方正楷体_GBK" w:cs="方正楷体_GBK"/>
          <w:spacing w:val="-1"/>
          <w:sz w:val="30"/>
          <w:szCs w:val="30"/>
        </w:rPr>
      </w:pPr>
    </w:p>
    <w:p w14:paraId="6A66EF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hope is cherished by observing the Divine patience and long-suffering, by which he not only bears with sinners, but also invites them to seek his face.</w:t>
      </w:r>
    </w:p>
    <w:p w14:paraId="74FD97C2">
      <w:pPr>
        <w:pStyle w:val="2"/>
        <w:spacing w:before="325" w:line="252" w:lineRule="auto"/>
        <w:ind w:left="3"/>
        <w:jc w:val="both"/>
        <w:rPr>
          <w:rFonts w:hint="eastAsia" w:ascii="方正楷体_GBK" w:hAnsi="方正楷体_GBK" w:eastAsia="方正楷体_GBK" w:cs="方正楷体_GBK"/>
          <w:spacing w:val="-1"/>
          <w:sz w:val="30"/>
          <w:szCs w:val="30"/>
        </w:rPr>
      </w:pPr>
    </w:p>
    <w:p w14:paraId="50AF1BF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这种盼望因观察到神圣的忍耐和长久受苦而得到滋养，藉此祂不仅容忍罪人，而且也邀请他们寻求祂的面。</w:t>
      </w:r>
    </w:p>
    <w:p w14:paraId="11D834E1">
      <w:pPr>
        <w:pStyle w:val="2"/>
        <w:spacing w:before="325" w:line="252" w:lineRule="auto"/>
        <w:ind w:left="3"/>
        <w:jc w:val="both"/>
        <w:rPr>
          <w:rFonts w:hint="eastAsia" w:ascii="方正楷体_GBK" w:hAnsi="方正楷体_GBK" w:eastAsia="方正楷体_GBK" w:cs="方正楷体_GBK"/>
          <w:spacing w:val="-1"/>
          <w:sz w:val="30"/>
          <w:szCs w:val="30"/>
        </w:rPr>
      </w:pPr>
    </w:p>
    <w:p w14:paraId="34D956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method of forgiving sin which alone is worthy of God, could never have been discovered by the utmost efforts of the human mind.</w:t>
      </w:r>
    </w:p>
    <w:p w14:paraId="2CE3220E">
      <w:pPr>
        <w:pStyle w:val="2"/>
        <w:spacing w:before="325" w:line="252" w:lineRule="auto"/>
        <w:ind w:left="3"/>
        <w:jc w:val="both"/>
        <w:rPr>
          <w:rFonts w:hint="eastAsia" w:ascii="方正楷体_GBK" w:hAnsi="方正楷体_GBK" w:eastAsia="方正楷体_GBK" w:cs="方正楷体_GBK"/>
          <w:spacing w:val="-1"/>
          <w:sz w:val="30"/>
          <w:szCs w:val="30"/>
        </w:rPr>
      </w:pPr>
    </w:p>
    <w:p w14:paraId="0821B70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但是，那种唯独配得上上帝的赦罪方法，绝不可能藉着人心的最大努力而被发现。</w:t>
      </w:r>
    </w:p>
    <w:p w14:paraId="024E63C1">
      <w:pPr>
        <w:pStyle w:val="2"/>
        <w:spacing w:before="325" w:line="252" w:lineRule="auto"/>
        <w:ind w:left="3"/>
        <w:jc w:val="both"/>
        <w:rPr>
          <w:rFonts w:hint="eastAsia" w:ascii="方正楷体_GBK" w:hAnsi="方正楷体_GBK" w:eastAsia="方正楷体_GBK" w:cs="方正楷体_GBK"/>
          <w:spacing w:val="-1"/>
          <w:sz w:val="30"/>
          <w:szCs w:val="30"/>
        </w:rPr>
      </w:pPr>
    </w:p>
    <w:p w14:paraId="20F93A4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whilst that scheme is utterly unknown, it is hardly possible, that the mind which weighs in a just balance the importance of so momentous a concern, could venture to entertain the firm expectation of pardon.</w:t>
      </w:r>
    </w:p>
    <w:p w14:paraId="2A43F84B">
      <w:pPr>
        <w:pStyle w:val="2"/>
        <w:spacing w:before="325" w:line="252" w:lineRule="auto"/>
        <w:ind w:left="3"/>
        <w:jc w:val="both"/>
        <w:rPr>
          <w:rFonts w:hint="eastAsia" w:ascii="方正楷体_GBK" w:hAnsi="方正楷体_GBK" w:eastAsia="方正楷体_GBK" w:cs="方正楷体_GBK"/>
          <w:spacing w:val="-1"/>
          <w:sz w:val="30"/>
          <w:szCs w:val="30"/>
        </w:rPr>
      </w:pPr>
    </w:p>
    <w:p w14:paraId="1976BF3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并且当那个计划完全不为人知时，一个以公正的天平衡量如此重大之事重要性的心思，几乎不可能敢于怀有赦免的坚定期望。</w:t>
      </w:r>
    </w:p>
    <w:p w14:paraId="727C7371">
      <w:pPr>
        <w:pStyle w:val="2"/>
        <w:spacing w:before="325" w:line="252" w:lineRule="auto"/>
        <w:ind w:left="3"/>
        <w:jc w:val="both"/>
        <w:rPr>
          <w:rFonts w:hint="eastAsia" w:ascii="方正楷体_GBK" w:hAnsi="方正楷体_GBK" w:eastAsia="方正楷体_GBK" w:cs="方正楷体_GBK"/>
          <w:spacing w:val="-1"/>
          <w:sz w:val="30"/>
          <w:szCs w:val="30"/>
        </w:rPr>
      </w:pPr>
    </w:p>
    <w:p w14:paraId="13E0267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the Gospel comes in to our relief, and shows to the anxious mind a plan in which conscience acquiesces as most worthy of God, and according to which he displays, in the forgiveness of sins, at once the inexorable rigour of his justice, and the incredible tenderness of his mercy; the guilt of our sins being transferred to the Surety, who has cheerfully fulfilled his engagements, and most completely freed himself and all his people from the guilt which he undertook to bear.</w:t>
      </w:r>
    </w:p>
    <w:p w14:paraId="541102E4">
      <w:pPr>
        <w:pStyle w:val="2"/>
        <w:spacing w:before="325" w:line="252" w:lineRule="auto"/>
        <w:ind w:left="3"/>
        <w:jc w:val="both"/>
        <w:rPr>
          <w:rFonts w:hint="eastAsia" w:ascii="方正楷体_GBK" w:hAnsi="方正楷体_GBK" w:eastAsia="方正楷体_GBK" w:cs="方正楷体_GBK"/>
          <w:spacing w:val="-1"/>
          <w:sz w:val="30"/>
          <w:szCs w:val="30"/>
        </w:rPr>
      </w:pPr>
    </w:p>
    <w:p w14:paraId="21E375A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福音来帮助我们，并向焦虑的心思显明一个计划，良心认为这个计划最配得上上帝，并且根据这个计划，祂在赦罪中同时彰显了祂公义的无情严厉和祂慈爱的难以置信的温柔；我们罪的罪咎（guilt）被转移到保人（Surety）身上，祂乐意履行了祂的承诺，并最完全地使自己和祂所有的子民脱离了祂所承担的罪咎（guilt）。</w:t>
      </w:r>
    </w:p>
    <w:p w14:paraId="4EE613BF">
      <w:pPr>
        <w:pStyle w:val="2"/>
        <w:spacing w:before="325" w:line="252" w:lineRule="auto"/>
        <w:ind w:left="3"/>
        <w:jc w:val="both"/>
        <w:rPr>
          <w:rFonts w:hint="eastAsia" w:ascii="方正楷体_GBK" w:hAnsi="方正楷体_GBK" w:eastAsia="方正楷体_GBK" w:cs="方正楷体_GBK"/>
          <w:spacing w:val="-1"/>
          <w:sz w:val="30"/>
          <w:szCs w:val="30"/>
        </w:rPr>
      </w:pPr>
    </w:p>
    <w:p w14:paraId="35616CC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glory which, conformably to the doctrine of the Gospel, Christian faith ascribes to God when it says, I believe the forgiveness of sins.</w:t>
      </w:r>
    </w:p>
    <w:p w14:paraId="44C1AEDF">
      <w:pPr>
        <w:pStyle w:val="2"/>
        <w:spacing w:before="325" w:line="252" w:lineRule="auto"/>
        <w:ind w:left="3"/>
        <w:jc w:val="both"/>
        <w:rPr>
          <w:rFonts w:hint="eastAsia" w:ascii="方正楷体_GBK" w:hAnsi="方正楷体_GBK" w:eastAsia="方正楷体_GBK" w:cs="方正楷体_GBK"/>
          <w:spacing w:val="-1"/>
          <w:sz w:val="30"/>
          <w:szCs w:val="30"/>
        </w:rPr>
      </w:pPr>
    </w:p>
    <w:p w14:paraId="2D2888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这就是基督徒信心按照福音的教义归给上帝的荣耀，当它说，我相信罪的赦免时。</w:t>
      </w:r>
    </w:p>
    <w:p w14:paraId="0085F650">
      <w:pPr>
        <w:pStyle w:val="2"/>
        <w:spacing w:before="325" w:line="252" w:lineRule="auto"/>
        <w:ind w:left="3"/>
        <w:jc w:val="both"/>
        <w:rPr>
          <w:rFonts w:hint="eastAsia" w:ascii="方正楷体_GBK" w:hAnsi="方正楷体_GBK" w:eastAsia="方正楷体_GBK" w:cs="方正楷体_GBK"/>
          <w:spacing w:val="-1"/>
          <w:sz w:val="30"/>
          <w:szCs w:val="30"/>
        </w:rPr>
      </w:pPr>
    </w:p>
    <w:p w14:paraId="575D3B4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is a Godlike unto thee, that pardoneth iniquity, and passeth by the transgression of the remnant of his heritage.</w:t>
      </w:r>
    </w:p>
    <w:p w14:paraId="2257FD8C">
      <w:pPr>
        <w:pStyle w:val="2"/>
        <w:spacing w:before="325" w:line="252" w:lineRule="auto"/>
        <w:ind w:left="3"/>
        <w:jc w:val="both"/>
        <w:rPr>
          <w:rFonts w:hint="eastAsia" w:ascii="方正楷体_GBK" w:hAnsi="方正楷体_GBK" w:eastAsia="方正楷体_GBK" w:cs="方正楷体_GBK"/>
          <w:spacing w:val="-1"/>
          <w:sz w:val="30"/>
          <w:szCs w:val="30"/>
        </w:rPr>
      </w:pPr>
    </w:p>
    <w:p w14:paraId="2ACE836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“上帝啊，有何神像你，赦免罪孽，饶恕你产业之余民的过犯呢？</w:t>
      </w:r>
    </w:p>
    <w:p w14:paraId="1126B246">
      <w:pPr>
        <w:pStyle w:val="2"/>
        <w:spacing w:before="325" w:line="252" w:lineRule="auto"/>
        <w:ind w:left="3"/>
        <w:jc w:val="both"/>
        <w:rPr>
          <w:rFonts w:hint="eastAsia" w:ascii="方正楷体_GBK" w:hAnsi="方正楷体_GBK" w:eastAsia="方正楷体_GBK" w:cs="方正楷体_GBK"/>
          <w:spacing w:val="-1"/>
          <w:sz w:val="30"/>
          <w:szCs w:val="30"/>
        </w:rPr>
      </w:pPr>
    </w:p>
    <w:p w14:paraId="0E6C2E1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retainethnothis anger for ever, because he delighteth in mercy."</w:t>
      </w:r>
    </w:p>
    <w:p w14:paraId="43BF5179">
      <w:pPr>
        <w:pStyle w:val="2"/>
        <w:spacing w:before="325" w:line="252" w:lineRule="auto"/>
        <w:ind w:left="3"/>
        <w:jc w:val="both"/>
        <w:rPr>
          <w:rFonts w:hint="eastAsia" w:ascii="方正楷体_GBK" w:hAnsi="方正楷体_GBK" w:eastAsia="方正楷体_GBK" w:cs="方正楷体_GBK"/>
          <w:spacing w:val="-1"/>
          <w:sz w:val="30"/>
          <w:szCs w:val="30"/>
        </w:rPr>
      </w:pPr>
    </w:p>
    <w:p w14:paraId="2194CDB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祂不永远怀怒，因为祂喜爱施恩。”</w:t>
      </w:r>
    </w:p>
    <w:p w14:paraId="71EC827A">
      <w:pPr>
        <w:pStyle w:val="2"/>
        <w:spacing w:before="325" w:line="252" w:lineRule="auto"/>
        <w:ind w:left="3"/>
        <w:jc w:val="both"/>
        <w:rPr>
          <w:rFonts w:hint="eastAsia" w:ascii="方正楷体_GBK" w:hAnsi="方正楷体_GBK" w:eastAsia="方正楷体_GBK" w:cs="方正楷体_GBK"/>
          <w:spacing w:val="-1"/>
          <w:sz w:val="30"/>
          <w:szCs w:val="30"/>
        </w:rPr>
      </w:pPr>
    </w:p>
    <w:p w14:paraId="09280B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Thirdly, But faith does not stop here.</w:t>
      </w:r>
    </w:p>
    <w:p w14:paraId="557ACC48">
      <w:pPr>
        <w:pStyle w:val="2"/>
        <w:spacing w:before="325" w:line="252" w:lineRule="auto"/>
        <w:ind w:left="3"/>
        <w:jc w:val="both"/>
        <w:rPr>
          <w:rFonts w:hint="eastAsia" w:ascii="方正楷体_GBK" w:hAnsi="方正楷体_GBK" w:eastAsia="方正楷体_GBK" w:cs="方正楷体_GBK"/>
          <w:spacing w:val="-1"/>
          <w:sz w:val="30"/>
          <w:szCs w:val="30"/>
        </w:rPr>
      </w:pPr>
    </w:p>
    <w:p w14:paraId="6381FC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第三，但信心不止于此。</w:t>
      </w:r>
    </w:p>
    <w:p w14:paraId="219940A3">
      <w:pPr>
        <w:pStyle w:val="2"/>
        <w:spacing w:before="325" w:line="252" w:lineRule="auto"/>
        <w:ind w:left="3"/>
        <w:jc w:val="both"/>
        <w:rPr>
          <w:rFonts w:hint="eastAsia" w:ascii="方正楷体_GBK" w:hAnsi="方正楷体_GBK" w:eastAsia="方正楷体_GBK" w:cs="方正楷体_GBK"/>
          <w:spacing w:val="-1"/>
          <w:sz w:val="30"/>
          <w:szCs w:val="30"/>
        </w:rPr>
      </w:pPr>
    </w:p>
    <w:p w14:paraId="07F7B65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Assured that the forgiveness of sins is laid up in Christ, the believer betakes himself to him, that he may obtain for himself for his own salvation, that which is promised, as he learns from the Gospel, to all believers.</w:t>
      </w:r>
    </w:p>
    <w:p w14:paraId="27EBC33A">
      <w:pPr>
        <w:pStyle w:val="2"/>
        <w:spacing w:before="325" w:line="252" w:lineRule="auto"/>
        <w:ind w:left="3"/>
        <w:jc w:val="both"/>
        <w:rPr>
          <w:rFonts w:hint="eastAsia" w:ascii="方正楷体_GBK" w:hAnsi="方正楷体_GBK" w:eastAsia="方正楷体_GBK" w:cs="方正楷体_GBK"/>
          <w:spacing w:val="-1"/>
          <w:sz w:val="30"/>
          <w:szCs w:val="30"/>
        </w:rPr>
      </w:pPr>
    </w:p>
    <w:p w14:paraId="2B01255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信徒既确信罪的赦免积存在基督里，就投靠祂，以便为自己、为自己的救恩，获得那从福音中学到的、应许给所有信徒的东西。</w:t>
      </w:r>
    </w:p>
    <w:p w14:paraId="46BCAE56">
      <w:pPr>
        <w:pStyle w:val="2"/>
        <w:spacing w:before="325" w:line="252" w:lineRule="auto"/>
        <w:ind w:left="3"/>
        <w:jc w:val="both"/>
        <w:rPr>
          <w:rFonts w:hint="eastAsia" w:ascii="方正楷体_GBK" w:hAnsi="方正楷体_GBK" w:eastAsia="方正楷体_GBK" w:cs="方正楷体_GBK"/>
          <w:spacing w:val="-1"/>
          <w:sz w:val="30"/>
          <w:szCs w:val="30"/>
        </w:rPr>
      </w:pPr>
    </w:p>
    <w:p w14:paraId="526F47D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him return to the Lord,and he will have mercy upon him, and to our God, for he will abundantly pardon."</w:t>
      </w:r>
    </w:p>
    <w:p w14:paraId="07CA2BB2">
      <w:pPr>
        <w:pStyle w:val="2"/>
        <w:spacing w:before="325" w:line="252" w:lineRule="auto"/>
        <w:ind w:left="3"/>
        <w:jc w:val="both"/>
        <w:rPr>
          <w:rFonts w:hint="eastAsia" w:ascii="方正楷体_GBK" w:hAnsi="方正楷体_GBK" w:eastAsia="方正楷体_GBK" w:cs="方正楷体_GBK"/>
          <w:spacing w:val="-1"/>
          <w:sz w:val="30"/>
          <w:szCs w:val="30"/>
        </w:rPr>
      </w:pPr>
    </w:p>
    <w:p w14:paraId="296362E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“让他归向耶和华，耶和华就必怜恤他；当归向我们的上帝，因为上帝必广行赦免。”</w:t>
      </w:r>
    </w:p>
    <w:p w14:paraId="3E29D4AF">
      <w:pPr>
        <w:pStyle w:val="2"/>
        <w:spacing w:before="325" w:line="252" w:lineRule="auto"/>
        <w:ind w:left="3"/>
        <w:jc w:val="both"/>
        <w:rPr>
          <w:rFonts w:hint="eastAsia" w:ascii="方正楷体_GBK" w:hAnsi="方正楷体_GBK" w:eastAsia="方正楷体_GBK" w:cs="方正楷体_GBK"/>
          <w:spacing w:val="-1"/>
          <w:sz w:val="30"/>
          <w:szCs w:val="30"/>
        </w:rPr>
      </w:pPr>
    </w:p>
    <w:p w14:paraId="2A792FD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truly it is impossible for a man to believe that remission of sins is granted, which can be certainly found in the satisfaction and merits of Christ alone, without being inflamed at the same time with an ardent desire that himself may be blessed with the participation of so great a benefit, and without resolutely having recourse to the quarter where he cannot seek it in vain.</w:t>
      </w:r>
    </w:p>
    <w:p w14:paraId="5F8BA6A8">
      <w:pPr>
        <w:pStyle w:val="2"/>
        <w:spacing w:before="325" w:line="252" w:lineRule="auto"/>
        <w:ind w:left="3"/>
        <w:jc w:val="both"/>
        <w:rPr>
          <w:rFonts w:hint="eastAsia" w:ascii="方正楷体_GBK" w:hAnsi="方正楷体_GBK" w:eastAsia="方正楷体_GBK" w:cs="方正楷体_GBK"/>
          <w:spacing w:val="-1"/>
          <w:sz w:val="30"/>
          <w:szCs w:val="30"/>
        </w:rPr>
      </w:pPr>
    </w:p>
    <w:p w14:paraId="7DE42FE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一个人若相信罪得赦免，而这赦免只能在基督的补偿和功绩中确切地找到，那么他就不可能不同时被一种强烈的愿望所点燃，即他自己也能蒙福分享如此大的益处，也不可能不坚决地求助于那个他不会徒然寻求的地方。</w:t>
      </w:r>
    </w:p>
    <w:p w14:paraId="30885F93">
      <w:pPr>
        <w:pStyle w:val="2"/>
        <w:spacing w:before="325" w:line="252" w:lineRule="auto"/>
        <w:ind w:left="3"/>
        <w:jc w:val="both"/>
        <w:rPr>
          <w:rFonts w:hint="eastAsia" w:ascii="方正楷体_GBK" w:hAnsi="方正楷体_GBK" w:eastAsia="方正楷体_GBK" w:cs="方正楷体_GBK"/>
          <w:spacing w:val="-1"/>
          <w:sz w:val="30"/>
          <w:szCs w:val="30"/>
        </w:rPr>
      </w:pPr>
    </w:p>
    <w:p w14:paraId="4FCD67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"Knowing that a man is not justified by the works of the law but by the faith of Jesus Christ, even we have believed in Jesus Christ, that we might be justified by the faith of Christ."</w:t>
      </w:r>
    </w:p>
    <w:p w14:paraId="2E026289">
      <w:pPr>
        <w:pStyle w:val="2"/>
        <w:spacing w:before="325" w:line="252" w:lineRule="auto"/>
        <w:ind w:left="3"/>
        <w:jc w:val="both"/>
        <w:rPr>
          <w:rFonts w:hint="eastAsia" w:ascii="方正楷体_GBK" w:hAnsi="方正楷体_GBK" w:eastAsia="方正楷体_GBK" w:cs="方正楷体_GBK"/>
          <w:spacing w:val="-1"/>
          <w:sz w:val="30"/>
          <w:szCs w:val="30"/>
        </w:rPr>
      </w:pPr>
    </w:p>
    <w:p w14:paraId="5365EFA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“既知道人称义，不是因行律法，乃是因信耶稣基督，连我们也信了基督耶稣，使我们因信基督称义。”</w:t>
      </w:r>
    </w:p>
    <w:p w14:paraId="529B2258">
      <w:pPr>
        <w:pStyle w:val="2"/>
        <w:spacing w:before="325" w:line="252" w:lineRule="auto"/>
        <w:ind w:left="3"/>
        <w:jc w:val="both"/>
        <w:rPr>
          <w:rFonts w:hint="eastAsia" w:ascii="方正楷体_GBK" w:hAnsi="方正楷体_GBK" w:eastAsia="方正楷体_GBK" w:cs="方正楷体_GBK"/>
          <w:spacing w:val="-1"/>
          <w:sz w:val="30"/>
          <w:szCs w:val="30"/>
        </w:rPr>
      </w:pPr>
    </w:p>
    <w:p w14:paraId="42062D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"Surely shall one say, In the LORD have I righteousness and strength.</w:t>
      </w:r>
    </w:p>
    <w:p w14:paraId="785FF86F">
      <w:pPr>
        <w:pStyle w:val="2"/>
        <w:spacing w:before="325" w:line="252" w:lineRule="auto"/>
        <w:ind w:left="3"/>
        <w:jc w:val="both"/>
        <w:rPr>
          <w:rFonts w:hint="eastAsia" w:ascii="方正楷体_GBK" w:hAnsi="方正楷体_GBK" w:eastAsia="方正楷体_GBK" w:cs="方正楷体_GBK"/>
          <w:spacing w:val="-1"/>
          <w:sz w:val="30"/>
          <w:szCs w:val="30"/>
        </w:rPr>
      </w:pPr>
    </w:p>
    <w:p w14:paraId="76D8F4C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“人论我说：‘我靠耶和华才有公义和力量。’</w:t>
      </w:r>
    </w:p>
    <w:p w14:paraId="4196A3D9">
      <w:pPr>
        <w:pStyle w:val="2"/>
        <w:spacing w:before="325" w:line="252" w:lineRule="auto"/>
        <w:ind w:left="3"/>
        <w:jc w:val="both"/>
        <w:rPr>
          <w:rFonts w:hint="eastAsia" w:ascii="方正楷体_GBK" w:hAnsi="方正楷体_GBK" w:eastAsia="方正楷体_GBK" w:cs="方正楷体_GBK"/>
          <w:spacing w:val="-1"/>
          <w:sz w:val="30"/>
          <w:szCs w:val="30"/>
        </w:rPr>
      </w:pPr>
    </w:p>
    <w:p w14:paraId="27E1599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to him shall men come … In the LORD shall all the seed of Israel be justified, and shall glory".</w:t>
      </w:r>
    </w:p>
    <w:p w14:paraId="7D1BA51A">
      <w:pPr>
        <w:pStyle w:val="2"/>
        <w:spacing w:before="325" w:line="252" w:lineRule="auto"/>
        <w:ind w:left="3"/>
        <w:jc w:val="both"/>
        <w:rPr>
          <w:rFonts w:hint="eastAsia" w:ascii="方正楷体_GBK" w:hAnsi="方正楷体_GBK" w:eastAsia="方正楷体_GBK" w:cs="方正楷体_GBK"/>
          <w:spacing w:val="-1"/>
          <w:sz w:val="30"/>
          <w:szCs w:val="30"/>
        </w:rPr>
      </w:pPr>
    </w:p>
    <w:p w14:paraId="2D82CA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凡向祂发怒的，都必来到祂面前蒙羞……以色列的后裔，都必因耶和华得称为义，并要夸耀。”</w:t>
      </w:r>
    </w:p>
    <w:p w14:paraId="6A1329CA">
      <w:pPr>
        <w:pStyle w:val="2"/>
        <w:spacing w:before="325" w:line="252" w:lineRule="auto"/>
        <w:ind w:left="3"/>
        <w:jc w:val="both"/>
        <w:rPr>
          <w:rFonts w:hint="eastAsia" w:ascii="方正楷体_GBK" w:hAnsi="方正楷体_GBK" w:eastAsia="方正楷体_GBK" w:cs="方正楷体_GBK"/>
          <w:spacing w:val="-1"/>
          <w:sz w:val="30"/>
          <w:szCs w:val="30"/>
        </w:rPr>
      </w:pPr>
    </w:p>
    <w:p w14:paraId="7D1B085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Here it is necessary to stand greatly on oar guard, that we may proceed in the right method.</w:t>
      </w:r>
    </w:p>
    <w:p w14:paraId="4ACF1832">
      <w:pPr>
        <w:pStyle w:val="2"/>
        <w:spacing w:before="325" w:line="252" w:lineRule="auto"/>
        <w:ind w:left="3"/>
        <w:jc w:val="both"/>
        <w:rPr>
          <w:rFonts w:hint="eastAsia" w:ascii="方正楷体_GBK" w:hAnsi="方正楷体_GBK" w:eastAsia="方正楷体_GBK" w:cs="方正楷体_GBK"/>
          <w:spacing w:val="-1"/>
          <w:sz w:val="30"/>
          <w:szCs w:val="30"/>
        </w:rPr>
      </w:pPr>
    </w:p>
    <w:p w14:paraId="4CD1261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在此，务必格外警惕，以便我们能按正确的方法进行。</w:t>
      </w:r>
    </w:p>
    <w:p w14:paraId="1D96EC7C">
      <w:pPr>
        <w:pStyle w:val="2"/>
        <w:spacing w:before="325" w:line="252" w:lineRule="auto"/>
        <w:ind w:left="3"/>
        <w:jc w:val="both"/>
        <w:rPr>
          <w:rFonts w:hint="eastAsia" w:ascii="方正楷体_GBK" w:hAnsi="方正楷体_GBK" w:eastAsia="方正楷体_GBK" w:cs="方正楷体_GBK"/>
          <w:spacing w:val="-1"/>
          <w:sz w:val="30"/>
          <w:szCs w:val="30"/>
        </w:rPr>
      </w:pPr>
    </w:p>
    <w:p w14:paraId="5A1EAB1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It behoves the sinner to be so convinced of his sins as to acknowledge them with the deepest grief, shame, and detestation, and even to confess that he is guilty of more than he is able to conceive.</w:t>
      </w:r>
    </w:p>
    <w:p w14:paraId="328E493B">
      <w:pPr>
        <w:pStyle w:val="2"/>
        <w:spacing w:before="325" w:line="252" w:lineRule="auto"/>
        <w:ind w:left="3"/>
        <w:jc w:val="both"/>
        <w:rPr>
          <w:rFonts w:hint="eastAsia" w:ascii="方正楷体_GBK" w:hAnsi="方正楷体_GBK" w:eastAsia="方正楷体_GBK" w:cs="方正楷体_GBK"/>
          <w:spacing w:val="-1"/>
          <w:sz w:val="30"/>
          <w:szCs w:val="30"/>
        </w:rPr>
      </w:pPr>
    </w:p>
    <w:p w14:paraId="4AC6D3E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第一，罪人当如此确信自己的罪，以致带着最深的忧伤、羞耻和憎恶承认它们，甚至承认自己所犯的罪比他所能想象的更多。</w:t>
      </w:r>
    </w:p>
    <w:p w14:paraId="411325BE">
      <w:pPr>
        <w:pStyle w:val="2"/>
        <w:spacing w:before="325" w:line="252" w:lineRule="auto"/>
        <w:ind w:left="3"/>
        <w:jc w:val="both"/>
        <w:rPr>
          <w:rFonts w:hint="eastAsia" w:ascii="方正楷体_GBK" w:hAnsi="方正楷体_GBK" w:eastAsia="方正楷体_GBK" w:cs="方正楷体_GBK"/>
          <w:spacing w:val="-1"/>
          <w:sz w:val="30"/>
          <w:szCs w:val="30"/>
        </w:rPr>
      </w:pPr>
    </w:p>
    <w:p w14:paraId="4DBC224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Under the consciousness of his crimes, his soul must then tremble at the tribunal of God, the most righteous Judge, aware also that be is unable to sustain the Divine anger, and that neither himself nor any other mere creature in the universe, whether man or angel, can make satisfaction to that Divine justice, which he has so often offended.</w:t>
      </w:r>
    </w:p>
    <w:p w14:paraId="18CE0BA9">
      <w:pPr>
        <w:pStyle w:val="2"/>
        <w:spacing w:before="325" w:line="252" w:lineRule="auto"/>
        <w:ind w:left="3"/>
        <w:jc w:val="both"/>
        <w:rPr>
          <w:rFonts w:hint="eastAsia" w:ascii="方正楷体_GBK" w:hAnsi="方正楷体_GBK" w:eastAsia="方正楷体_GBK" w:cs="方正楷体_GBK"/>
          <w:spacing w:val="-1"/>
          <w:sz w:val="30"/>
          <w:szCs w:val="30"/>
        </w:rPr>
      </w:pPr>
    </w:p>
    <w:p w14:paraId="45352E7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在他意识到自己的罪行时，他的灵魂必须在上帝这位最公义审判者的审判台前战兢，同时也要意识到他无法承受神圣的忿怒，并且无论是他自己还是宇宙中任何其他受造物，无论是人还是天使，都无法补偿他屡次冒犯的神圣公义。</w:t>
      </w:r>
    </w:p>
    <w:p w14:paraId="72323D38">
      <w:pPr>
        <w:pStyle w:val="2"/>
        <w:spacing w:before="325" w:line="252" w:lineRule="auto"/>
        <w:ind w:left="3"/>
        <w:jc w:val="both"/>
        <w:rPr>
          <w:rFonts w:hint="eastAsia" w:ascii="方正楷体_GBK" w:hAnsi="方正楷体_GBK" w:eastAsia="方正楷体_GBK" w:cs="方正楷体_GBK"/>
          <w:spacing w:val="-1"/>
          <w:sz w:val="30"/>
          <w:szCs w:val="30"/>
        </w:rPr>
      </w:pPr>
    </w:p>
    <w:p w14:paraId="722756C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Hence, whilst the soul is engaged in meditating on itself and on God, arise sorrow, contrition, and a certain holy despair of relief from itself, and from all other creatures; for these sacrifices are highly pleasing to God.t</w:t>
      </w:r>
    </w:p>
    <w:p w14:paraId="7DA65F8C">
      <w:pPr>
        <w:pStyle w:val="2"/>
        <w:spacing w:before="325" w:line="252" w:lineRule="auto"/>
        <w:ind w:left="3"/>
        <w:jc w:val="both"/>
        <w:rPr>
          <w:rFonts w:hint="eastAsia" w:ascii="方正楷体_GBK" w:hAnsi="方正楷体_GBK" w:eastAsia="方正楷体_GBK" w:cs="方正楷体_GBK"/>
          <w:spacing w:val="-1"/>
          <w:sz w:val="30"/>
          <w:szCs w:val="30"/>
        </w:rPr>
      </w:pPr>
    </w:p>
    <w:p w14:paraId="1C8B1A0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第三，因此，当灵魂默想自身和上帝时，便产生忧伤、痛悔，以及一种对自己和所有其他受造物之救助的神圣绝望；因为这些祭是上帝极其喜悦的。t</w:t>
      </w:r>
    </w:p>
    <w:p w14:paraId="159FFF6F">
      <w:pPr>
        <w:pStyle w:val="2"/>
        <w:spacing w:before="325" w:line="252" w:lineRule="auto"/>
        <w:ind w:left="3"/>
        <w:jc w:val="both"/>
        <w:rPr>
          <w:rFonts w:hint="eastAsia" w:ascii="方正楷体_GBK" w:hAnsi="方正楷体_GBK" w:eastAsia="方正楷体_GBK" w:cs="方正楷体_GBK"/>
          <w:spacing w:val="-1"/>
          <w:sz w:val="30"/>
          <w:szCs w:val="30"/>
        </w:rPr>
      </w:pPr>
    </w:p>
    <w:p w14:paraId="0FB752E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Let the man, besides, make a sincere, free, full, and affecting confession of his sins in the presence of God, and condemn himself beforehand,that God, beholding his ingenuity, may the more readily absolve him.</w:t>
      </w:r>
    </w:p>
    <w:p w14:paraId="12B52F5F">
      <w:pPr>
        <w:pStyle w:val="2"/>
        <w:spacing w:before="325" w:line="252" w:lineRule="auto"/>
        <w:ind w:left="3"/>
        <w:jc w:val="both"/>
        <w:rPr>
          <w:rFonts w:hint="eastAsia" w:ascii="方正楷体_GBK" w:hAnsi="方正楷体_GBK" w:eastAsia="方正楷体_GBK" w:cs="方正楷体_GBK"/>
          <w:spacing w:val="-1"/>
          <w:sz w:val="30"/>
          <w:szCs w:val="30"/>
        </w:rPr>
      </w:pPr>
    </w:p>
    <w:p w14:paraId="715A640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第四，此外，让人在上帝面前作真诚、自由、完全且感人的认罪，并预先定自己的罪，以便上帝看见他的真诚，就更乐意赦免他。</w:t>
      </w:r>
    </w:p>
    <w:p w14:paraId="39709A9F">
      <w:pPr>
        <w:pStyle w:val="2"/>
        <w:spacing w:before="325" w:line="252" w:lineRule="auto"/>
        <w:ind w:left="3"/>
        <w:jc w:val="both"/>
        <w:rPr>
          <w:rFonts w:hint="eastAsia" w:ascii="方正楷体_GBK" w:hAnsi="方正楷体_GBK" w:eastAsia="方正楷体_GBK" w:cs="方正楷体_GBK"/>
          <w:spacing w:val="-1"/>
          <w:sz w:val="30"/>
          <w:szCs w:val="30"/>
        </w:rPr>
      </w:pPr>
    </w:p>
    <w:p w14:paraId="2ABDABC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Let him, next, with deep humility, and without the least reserve, surrender and resign himself to God, that he may do with him what is good in his eyes:</w:t>
      </w:r>
    </w:p>
    <w:p w14:paraId="18E64085">
      <w:pPr>
        <w:pStyle w:val="2"/>
        <w:spacing w:before="325" w:line="252" w:lineRule="auto"/>
        <w:ind w:left="3"/>
        <w:jc w:val="both"/>
        <w:rPr>
          <w:rFonts w:hint="eastAsia" w:ascii="方正楷体_GBK" w:hAnsi="方正楷体_GBK" w:eastAsia="方正楷体_GBK" w:cs="方正楷体_GBK"/>
          <w:spacing w:val="-1"/>
          <w:sz w:val="30"/>
          <w:szCs w:val="30"/>
        </w:rPr>
      </w:pPr>
    </w:p>
    <w:p w14:paraId="1DD15BE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第五，其次，让他带着深深的谦卑，毫无保留地将自己降服并交托给上帝，以便上帝可以照祂眼中看为好的待他：</w:t>
      </w:r>
    </w:p>
    <w:p w14:paraId="3E99BD4A">
      <w:pPr>
        <w:pStyle w:val="2"/>
        <w:spacing w:before="325" w:line="252" w:lineRule="auto"/>
        <w:ind w:left="3"/>
        <w:jc w:val="both"/>
        <w:rPr>
          <w:rFonts w:hint="eastAsia" w:ascii="方正楷体_GBK" w:hAnsi="方正楷体_GBK" w:eastAsia="方正楷体_GBK" w:cs="方正楷体_GBK"/>
          <w:spacing w:val="-1"/>
          <w:sz w:val="30"/>
          <w:szCs w:val="30"/>
        </w:rPr>
      </w:pPr>
    </w:p>
    <w:p w14:paraId="5E1CEA0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Just as the servants of the king of Syria presented themselves to Ahab with sackcloth on their loins, and ropes on their heads, as if they surrendered themselves to disgrace, to imprisonment, to the halter itself.</w:t>
      </w:r>
    </w:p>
    <w:p w14:paraId="102F9459">
      <w:pPr>
        <w:pStyle w:val="2"/>
        <w:spacing w:before="325" w:line="252" w:lineRule="auto"/>
        <w:ind w:left="3"/>
        <w:jc w:val="both"/>
        <w:rPr>
          <w:rFonts w:hint="eastAsia" w:ascii="方正楷体_GBK" w:hAnsi="方正楷体_GBK" w:eastAsia="方正楷体_GBK" w:cs="方正楷体_GBK"/>
          <w:spacing w:val="-1"/>
          <w:sz w:val="30"/>
          <w:szCs w:val="30"/>
        </w:rPr>
      </w:pPr>
    </w:p>
    <w:p w14:paraId="0D1A8C7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正如亚兰王的臣仆腰束麻布，头套绳索，来到亚哈面前，仿佛将自己交与羞辱、监禁，甚至绞索。</w:t>
      </w:r>
    </w:p>
    <w:p w14:paraId="165FBD38">
      <w:pPr>
        <w:pStyle w:val="2"/>
        <w:spacing w:before="325" w:line="252" w:lineRule="auto"/>
        <w:ind w:left="3"/>
        <w:jc w:val="both"/>
        <w:rPr>
          <w:rFonts w:hint="eastAsia" w:ascii="方正楷体_GBK" w:hAnsi="方正楷体_GBK" w:eastAsia="方正楷体_GBK" w:cs="方正楷体_GBK"/>
          <w:spacing w:val="-1"/>
          <w:sz w:val="30"/>
          <w:szCs w:val="30"/>
        </w:rPr>
      </w:pPr>
    </w:p>
    <w:p w14:paraId="15BBD17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6thly, Let him, in the mean time, pray with tears and unutterable groans, not once or twice merely, but by often reiterated supplications, beseeching and imploring, that if required to taste the bitterness of his sins, and to bear the rod of fatherly correction, he may not, however, be rebuked in wrath, nor punished in hot displeasure,w but permitted at last to behold the face of his Father; and that some beam of continued favour may shine from his countenance through the cloud of his just indignation,—protesting that he is ready even to suffer death for the sake of so highly valued a privilege.</w:t>
      </w:r>
    </w:p>
    <w:p w14:paraId="62D05F4C">
      <w:pPr>
        <w:pStyle w:val="2"/>
        <w:spacing w:before="325" w:line="252" w:lineRule="auto"/>
        <w:ind w:left="3"/>
        <w:jc w:val="both"/>
        <w:rPr>
          <w:rFonts w:hint="eastAsia" w:ascii="方正楷体_GBK" w:hAnsi="方正楷体_GBK" w:eastAsia="方正楷体_GBK" w:cs="方正楷体_GBK"/>
          <w:spacing w:val="-1"/>
          <w:sz w:val="30"/>
          <w:szCs w:val="30"/>
        </w:rPr>
      </w:pPr>
    </w:p>
    <w:p w14:paraId="1D7AC88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六，与此同时，让他带着眼泪和说不出的呻吟祷告，不仅仅是一两次，而是藉着屡次重复的祈求，恳求并哀求，如果被要求尝他罪的苦味，并承受父亲般的管教之杖，然而，他不要在忿怒中受责备，也不要在烈怒中受惩罚，w 而是最终被允许瞻仰他父亲的面容；并且，一些持续恩惠的光芒可以透过祂公义忿怒的云彩从祂的容颜中照耀出来，——同时声明，为了如此珍贵的特权，他甚至准备受死。</w:t>
      </w:r>
    </w:p>
    <w:p w14:paraId="7473EFAE">
      <w:pPr>
        <w:pStyle w:val="2"/>
        <w:spacing w:before="325" w:line="252" w:lineRule="auto"/>
        <w:ind w:left="3"/>
        <w:jc w:val="both"/>
        <w:rPr>
          <w:rFonts w:hint="eastAsia" w:ascii="方正楷体_GBK" w:hAnsi="方正楷体_GBK" w:eastAsia="方正楷体_GBK" w:cs="方正楷体_GBK"/>
          <w:spacing w:val="-1"/>
          <w:sz w:val="30"/>
          <w:szCs w:val="30"/>
        </w:rPr>
      </w:pPr>
    </w:p>
    <w:p w14:paraId="04149A1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7thly, Relying by faith on the merits and intercession of Christ, let him, in fine, venture to hope for pardon,y provided he sincerely promise that in future he will diligently watch against all iniquity, and be prepared to forgive the offences done him by his neighbour.a</w:t>
      </w:r>
    </w:p>
    <w:p w14:paraId="17573DFF">
      <w:pPr>
        <w:pStyle w:val="2"/>
        <w:spacing w:before="325" w:line="252" w:lineRule="auto"/>
        <w:ind w:left="3"/>
        <w:jc w:val="both"/>
        <w:rPr>
          <w:rFonts w:hint="eastAsia" w:ascii="方正楷体_GBK" w:hAnsi="方正楷体_GBK" w:eastAsia="方正楷体_GBK" w:cs="方正楷体_GBK"/>
          <w:spacing w:val="-1"/>
          <w:sz w:val="30"/>
          <w:szCs w:val="30"/>
        </w:rPr>
      </w:pPr>
    </w:p>
    <w:p w14:paraId="3A0975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第七，最后，藉着信心倚靠基督的功绩和代求，让他敢于盼望赦免，y 条件是他真诚地应许将来会勤奋地防备一切罪孽，并准备好饶恕邻舍对他的冒犯。a</w:t>
      </w:r>
    </w:p>
    <w:p w14:paraId="7A599815">
      <w:pPr>
        <w:pStyle w:val="2"/>
        <w:spacing w:before="325" w:line="252" w:lineRule="auto"/>
        <w:ind w:left="3"/>
        <w:jc w:val="both"/>
        <w:rPr>
          <w:rFonts w:hint="eastAsia" w:ascii="方正楷体_GBK" w:hAnsi="方正楷体_GBK" w:eastAsia="方正楷体_GBK" w:cs="方正楷体_GBK"/>
          <w:spacing w:val="-1"/>
          <w:sz w:val="30"/>
          <w:szCs w:val="30"/>
        </w:rPr>
      </w:pPr>
    </w:p>
    <w:p w14:paraId="596DE3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Fourthly, After a man, proceeding in this manner, has by faith relied on Christ for obtaining forgiveness of sins, he advances by degrees to such holy confidence, that from sure and infallible signs, to which the secret testimony of the Divine Spirit is added, he concludes and professes, that now all his sins are forgiven for Christ's sake, and that the door of heaven is opened, affording free access to the throne of grace and glory—which brings inexpressible joy to the mind.</w:t>
      </w:r>
    </w:p>
    <w:p w14:paraId="4092836D">
      <w:pPr>
        <w:pStyle w:val="2"/>
        <w:spacing w:before="325" w:line="252" w:lineRule="auto"/>
        <w:ind w:left="3"/>
        <w:jc w:val="both"/>
        <w:rPr>
          <w:rFonts w:hint="eastAsia" w:ascii="方正楷体_GBK" w:hAnsi="方正楷体_GBK" w:eastAsia="方正楷体_GBK" w:cs="方正楷体_GBK"/>
          <w:spacing w:val="-1"/>
          <w:sz w:val="30"/>
          <w:szCs w:val="30"/>
        </w:rPr>
      </w:pPr>
    </w:p>
    <w:p w14:paraId="36CC22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第四，一个人如此行事之后，藉着信心倚靠基督获得罪的赦免，他逐渐进到如此神圣的确信，以致从确定无误的标记，加上神圣之灵隐秘的见证，他断定并宣告，如今他所有的罪都因基督的缘故被赦免了，天堂的门已经敞开，使他可以自由地进到恩典和荣耀的宝座前——这给心思带来难以言喻的喜乐。</w:t>
      </w:r>
    </w:p>
    <w:p w14:paraId="158A0833">
      <w:pPr>
        <w:pStyle w:val="2"/>
        <w:spacing w:before="325" w:line="252" w:lineRule="auto"/>
        <w:ind w:left="3"/>
        <w:jc w:val="both"/>
        <w:rPr>
          <w:rFonts w:hint="eastAsia" w:ascii="方正楷体_GBK" w:hAnsi="方正楷体_GBK" w:eastAsia="方正楷体_GBK" w:cs="方正楷体_GBK"/>
          <w:spacing w:val="-1"/>
          <w:sz w:val="30"/>
          <w:szCs w:val="30"/>
        </w:rPr>
      </w:pPr>
    </w:p>
    <w:p w14:paraId="24B7D8F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whom we have redemption through his blood, the forgiveness of sins, according to the riches of his grace."</w:t>
      </w:r>
    </w:p>
    <w:p w14:paraId="6127A562">
      <w:pPr>
        <w:pStyle w:val="2"/>
        <w:spacing w:before="325" w:line="252" w:lineRule="auto"/>
        <w:ind w:left="3"/>
        <w:jc w:val="both"/>
        <w:rPr>
          <w:rFonts w:hint="eastAsia" w:ascii="方正楷体_GBK" w:hAnsi="方正楷体_GBK" w:eastAsia="方正楷体_GBK" w:cs="方正楷体_GBK"/>
          <w:spacing w:val="-1"/>
          <w:sz w:val="30"/>
          <w:szCs w:val="30"/>
        </w:rPr>
      </w:pPr>
    </w:p>
    <w:p w14:paraId="0D546D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“我们在爱子里得蒙救赎，罪过得以赦免，乃是照祂丰富的恩典。”</w:t>
      </w:r>
    </w:p>
    <w:p w14:paraId="461F5EA7">
      <w:pPr>
        <w:pStyle w:val="2"/>
        <w:spacing w:before="325" w:line="252" w:lineRule="auto"/>
        <w:ind w:left="3"/>
        <w:jc w:val="both"/>
        <w:rPr>
          <w:rFonts w:hint="eastAsia" w:ascii="方正楷体_GBK" w:hAnsi="方正楷体_GBK" w:eastAsia="方正楷体_GBK" w:cs="方正楷体_GBK"/>
          <w:spacing w:val="-1"/>
          <w:sz w:val="30"/>
          <w:szCs w:val="30"/>
        </w:rPr>
      </w:pPr>
    </w:p>
    <w:p w14:paraId="4B93138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draw near with a true heart, in full assurance of faith, having our hearts sprinkled from an evil conscience, and our bodies washed with pure water.</w:t>
      </w:r>
    </w:p>
    <w:p w14:paraId="383767EE">
      <w:pPr>
        <w:pStyle w:val="2"/>
        <w:spacing w:before="325" w:line="252" w:lineRule="auto"/>
        <w:ind w:left="3"/>
        <w:jc w:val="both"/>
        <w:rPr>
          <w:rFonts w:hint="eastAsia" w:ascii="方正楷体_GBK" w:hAnsi="方正楷体_GBK" w:eastAsia="方正楷体_GBK" w:cs="方正楷体_GBK"/>
          <w:spacing w:val="-1"/>
          <w:sz w:val="30"/>
          <w:szCs w:val="30"/>
        </w:rPr>
      </w:pPr>
    </w:p>
    <w:p w14:paraId="6DA9656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“我们既有这许多的见证人，如同云彩围着我们，就当放下各样的重担，脱去容易缠累我们的罪，存心忍耐，奔那摆在我们前头的路程。</w:t>
      </w:r>
    </w:p>
    <w:p w14:paraId="0407C176">
      <w:pPr>
        <w:pStyle w:val="2"/>
        <w:spacing w:before="325" w:line="252" w:lineRule="auto"/>
        <w:ind w:left="3"/>
        <w:jc w:val="both"/>
        <w:rPr>
          <w:rFonts w:hint="eastAsia" w:ascii="方正楷体_GBK" w:hAnsi="方正楷体_GBK" w:eastAsia="方正楷体_GBK" w:cs="方正楷体_GBK"/>
          <w:spacing w:val="-1"/>
          <w:sz w:val="30"/>
          <w:szCs w:val="30"/>
        </w:rPr>
      </w:pPr>
    </w:p>
    <w:p w14:paraId="756DCB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hold fast the profession of our faith without wavering."c</w:t>
      </w:r>
    </w:p>
    <w:p w14:paraId="6B05ADB9">
      <w:pPr>
        <w:pStyle w:val="2"/>
        <w:spacing w:before="325" w:line="252" w:lineRule="auto"/>
        <w:ind w:left="3"/>
        <w:jc w:val="both"/>
        <w:rPr>
          <w:rFonts w:hint="eastAsia" w:ascii="方正楷体_GBK" w:hAnsi="方正楷体_GBK" w:eastAsia="方正楷体_GBK" w:cs="方正楷体_GBK"/>
          <w:spacing w:val="-1"/>
          <w:sz w:val="30"/>
          <w:szCs w:val="30"/>
        </w:rPr>
      </w:pPr>
    </w:p>
    <w:p w14:paraId="59DF97F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让我们坚守我们所承认的指望，不至摇动。”c</w:t>
      </w:r>
    </w:p>
    <w:p w14:paraId="141640C4">
      <w:pPr>
        <w:pStyle w:val="2"/>
        <w:spacing w:before="325" w:line="252" w:lineRule="auto"/>
        <w:ind w:left="3"/>
        <w:jc w:val="both"/>
        <w:rPr>
          <w:rFonts w:hint="eastAsia" w:ascii="方正楷体_GBK" w:hAnsi="方正楷体_GBK" w:eastAsia="方正楷体_GBK" w:cs="方正楷体_GBK"/>
          <w:spacing w:val="-1"/>
          <w:sz w:val="30"/>
          <w:szCs w:val="30"/>
        </w:rPr>
      </w:pPr>
    </w:p>
    <w:p w14:paraId="5782B34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But we must take heed lest, in place of a well-assured faith, a bold and headlong presumption take possession of our mind.</w:t>
      </w:r>
    </w:p>
    <w:p w14:paraId="2F9956B8">
      <w:pPr>
        <w:pStyle w:val="2"/>
        <w:spacing w:before="325" w:line="252" w:lineRule="auto"/>
        <w:ind w:left="3"/>
        <w:jc w:val="both"/>
        <w:rPr>
          <w:rFonts w:hint="eastAsia" w:ascii="方正楷体_GBK" w:hAnsi="方正楷体_GBK" w:eastAsia="方正楷体_GBK" w:cs="方正楷体_GBK"/>
          <w:spacing w:val="-1"/>
          <w:sz w:val="30"/>
          <w:szCs w:val="30"/>
        </w:rPr>
      </w:pPr>
    </w:p>
    <w:p w14:paraId="6A9058B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但是我们必须谨慎，免得大胆鲁莽的僭越取代了确信不疑的信心，占据了我们的心思。</w:t>
      </w:r>
    </w:p>
    <w:p w14:paraId="48545AC9">
      <w:pPr>
        <w:pStyle w:val="2"/>
        <w:spacing w:before="325" w:line="252" w:lineRule="auto"/>
        <w:ind w:left="3"/>
        <w:jc w:val="both"/>
        <w:rPr>
          <w:rFonts w:hint="eastAsia" w:ascii="方正楷体_GBK" w:hAnsi="方正楷体_GBK" w:eastAsia="方正楷体_GBK" w:cs="方正楷体_GBK"/>
          <w:spacing w:val="-1"/>
          <w:sz w:val="30"/>
          <w:szCs w:val="30"/>
        </w:rPr>
      </w:pPr>
    </w:p>
    <w:p w14:paraId="6D33FBD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be able to distinguish the one from the other, if we attend to what goes before, to what accompanies, and to what follows this assurance.</w:t>
      </w:r>
    </w:p>
    <w:p w14:paraId="5252BB6F">
      <w:pPr>
        <w:pStyle w:val="2"/>
        <w:spacing w:before="325" w:line="252" w:lineRule="auto"/>
        <w:ind w:left="3"/>
        <w:jc w:val="both"/>
        <w:rPr>
          <w:rFonts w:hint="eastAsia" w:ascii="方正楷体_GBK" w:hAnsi="方正楷体_GBK" w:eastAsia="方正楷体_GBK" w:cs="方正楷体_GBK"/>
          <w:spacing w:val="-1"/>
          <w:sz w:val="30"/>
          <w:szCs w:val="30"/>
        </w:rPr>
      </w:pPr>
    </w:p>
    <w:p w14:paraId="40745CC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如果我们注意在这确信之前、伴随和之后的事物，我们就能区分这两者。</w:t>
      </w:r>
    </w:p>
    <w:p w14:paraId="2B4A28D9">
      <w:pPr>
        <w:pStyle w:val="2"/>
        <w:spacing w:before="325" w:line="252" w:lineRule="auto"/>
        <w:ind w:left="3"/>
        <w:jc w:val="both"/>
        <w:rPr>
          <w:rFonts w:hint="eastAsia" w:ascii="方正楷体_GBK" w:hAnsi="方正楷体_GBK" w:eastAsia="方正楷体_GBK" w:cs="方正楷体_GBK"/>
          <w:spacing w:val="-1"/>
          <w:sz w:val="30"/>
          <w:szCs w:val="30"/>
        </w:rPr>
      </w:pPr>
    </w:p>
    <w:p w14:paraId="7CC6EE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things which go before it, are those which we have stated in order in the eighteenth Section, namely, unfeigned sorrow for our violations and neglects of duty, the fear and trembling of a mind that dreads the offended justice of God, holy self-despair, an ingenuous confession of our trespasses, earnest prayers, the flight of the trembling soul to the merits of Christ not without the hope of forgiveness, and in fine, resolutions of more pious and circumspect behaviour in time to come.</w:t>
      </w:r>
    </w:p>
    <w:p w14:paraId="477DD9FD">
      <w:pPr>
        <w:pStyle w:val="2"/>
        <w:spacing w:before="325" w:line="252" w:lineRule="auto"/>
        <w:ind w:left="3"/>
        <w:jc w:val="both"/>
        <w:rPr>
          <w:rFonts w:hint="eastAsia" w:ascii="方正楷体_GBK" w:hAnsi="方正楷体_GBK" w:eastAsia="方正楷体_GBK" w:cs="方正楷体_GBK"/>
          <w:spacing w:val="-1"/>
          <w:sz w:val="30"/>
          <w:szCs w:val="30"/>
        </w:rPr>
      </w:pPr>
    </w:p>
    <w:p w14:paraId="3277A55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其之前的事物，是我们已在第十八节按次序陈述的那些，即：为我们违背和忽略本分而真诚忧伤，因惧怕上帝被冒犯的公义而心思战兢，神圣的自我绝望，真诚承认我们的过犯，恳切祷告，战兢的灵魂并非没有赦免的盼望而逃向基督的功绩，以及最后，将来行为更加虔诚谨慎的决心。</w:t>
      </w:r>
    </w:p>
    <w:p w14:paraId="2FF1C29A">
      <w:pPr>
        <w:pStyle w:val="2"/>
        <w:spacing w:before="325" w:line="252" w:lineRule="auto"/>
        <w:ind w:left="3"/>
        <w:jc w:val="both"/>
        <w:rPr>
          <w:rFonts w:hint="eastAsia" w:ascii="方正楷体_GBK" w:hAnsi="方正楷体_GBK" w:eastAsia="方正楷体_GBK" w:cs="方正楷体_GBK"/>
          <w:spacing w:val="-1"/>
          <w:sz w:val="30"/>
          <w:szCs w:val="30"/>
        </w:rPr>
      </w:pPr>
    </w:p>
    <w:p w14:paraId="4D06C6B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to be imagined, that God ever speaks pardon and peace to the soul, which continues to sleep securely in its sins, and neglects to condemn itself, and by importunate supplications to solicit the favour of God in Christ.</w:t>
      </w:r>
    </w:p>
    <w:p w14:paraId="2C3DB685">
      <w:pPr>
        <w:pStyle w:val="2"/>
        <w:spacing w:before="325" w:line="252" w:lineRule="auto"/>
        <w:ind w:left="3"/>
        <w:jc w:val="both"/>
        <w:rPr>
          <w:rFonts w:hint="eastAsia" w:ascii="方正楷体_GBK" w:hAnsi="方正楷体_GBK" w:eastAsia="方正楷体_GBK" w:cs="方正楷体_GBK"/>
          <w:spacing w:val="-1"/>
          <w:sz w:val="30"/>
          <w:szCs w:val="30"/>
        </w:rPr>
      </w:pPr>
    </w:p>
    <w:p w14:paraId="0E6E2A4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不可想象，上帝会向那继续安然沉睡在罪中，忽略定自己的罪，也不藉着纠缠不休的祈求来恳求上帝在基督里的恩惠的灵魂，说出赦免与平安的话。</w:t>
      </w:r>
    </w:p>
    <w:p w14:paraId="1793F609">
      <w:pPr>
        <w:pStyle w:val="2"/>
        <w:spacing w:before="325" w:line="252" w:lineRule="auto"/>
        <w:ind w:left="3"/>
        <w:jc w:val="both"/>
        <w:rPr>
          <w:rFonts w:hint="eastAsia" w:ascii="方正楷体_GBK" w:hAnsi="方正楷体_GBK" w:eastAsia="方正楷体_GBK" w:cs="方正楷体_GBK"/>
          <w:spacing w:val="-1"/>
          <w:sz w:val="30"/>
          <w:szCs w:val="30"/>
        </w:rPr>
      </w:pPr>
    </w:p>
    <w:p w14:paraId="7801881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shall pray unto God, and he will be favourable unto him; and he shall see his face with joy, for he will render unto man his righteousness.</w:t>
      </w:r>
    </w:p>
    <w:p w14:paraId="27BD9016">
      <w:pPr>
        <w:pStyle w:val="2"/>
        <w:spacing w:before="325" w:line="252" w:lineRule="auto"/>
        <w:ind w:left="3"/>
        <w:jc w:val="both"/>
        <w:rPr>
          <w:rFonts w:hint="eastAsia" w:ascii="方正楷体_GBK" w:hAnsi="方正楷体_GBK" w:eastAsia="方正楷体_GBK" w:cs="方正楷体_GBK"/>
          <w:spacing w:val="-1"/>
          <w:sz w:val="30"/>
          <w:szCs w:val="30"/>
        </w:rPr>
      </w:pPr>
    </w:p>
    <w:p w14:paraId="5B55A3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“他要向神祷告，神也喜悦他；他欢呼朝见神的面，神要将他的义归给他。</w:t>
      </w:r>
    </w:p>
    <w:p w14:paraId="629D004D">
      <w:pPr>
        <w:pStyle w:val="2"/>
        <w:spacing w:before="325" w:line="252" w:lineRule="auto"/>
        <w:ind w:left="3"/>
        <w:jc w:val="both"/>
        <w:rPr>
          <w:rFonts w:hint="eastAsia" w:ascii="方正楷体_GBK" w:hAnsi="方正楷体_GBK" w:eastAsia="方正楷体_GBK" w:cs="方正楷体_GBK"/>
          <w:spacing w:val="-1"/>
          <w:sz w:val="30"/>
          <w:szCs w:val="30"/>
        </w:rPr>
      </w:pPr>
    </w:p>
    <w:p w14:paraId="1DC4170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looketh upon men, and saith, I have sinned, and perverted that which was right, and it profited me not."77</w:t>
      </w:r>
    </w:p>
    <w:p w14:paraId="5F4FF765">
      <w:pPr>
        <w:pStyle w:val="2"/>
        <w:spacing w:before="325" w:line="252" w:lineRule="auto"/>
        <w:ind w:left="3"/>
        <w:jc w:val="both"/>
        <w:rPr>
          <w:rFonts w:hint="eastAsia" w:ascii="方正楷体_GBK" w:hAnsi="方正楷体_GBK" w:eastAsia="方正楷体_GBK" w:cs="方正楷体_GBK"/>
          <w:spacing w:val="-1"/>
          <w:sz w:val="30"/>
          <w:szCs w:val="30"/>
        </w:rPr>
      </w:pPr>
    </w:p>
    <w:p w14:paraId="128801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祂观看世人，说：我犯了罪，颠倒是非，这与我无益。”77</w:t>
      </w:r>
    </w:p>
    <w:p w14:paraId="1F92EF65">
      <w:pPr>
        <w:pStyle w:val="2"/>
        <w:spacing w:before="325" w:line="252" w:lineRule="auto"/>
        <w:ind w:left="3"/>
        <w:jc w:val="both"/>
        <w:rPr>
          <w:rFonts w:hint="eastAsia" w:ascii="方正楷体_GBK" w:hAnsi="方正楷体_GBK" w:eastAsia="方正楷体_GBK" w:cs="方正楷体_GBK"/>
          <w:spacing w:val="-1"/>
          <w:sz w:val="30"/>
          <w:szCs w:val="30"/>
        </w:rPr>
      </w:pPr>
    </w:p>
    <w:p w14:paraId="1009A21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This assurance of forgiveness is accompanied by the conscientious cultivation of accurate holiness.</w:t>
      </w:r>
    </w:p>
    <w:p w14:paraId="70C2D4CB">
      <w:pPr>
        <w:pStyle w:val="2"/>
        <w:spacing w:before="325" w:line="252" w:lineRule="auto"/>
        <w:ind w:left="3"/>
        <w:jc w:val="both"/>
        <w:rPr>
          <w:rFonts w:hint="eastAsia" w:ascii="方正楷体_GBK" w:hAnsi="方正楷体_GBK" w:eastAsia="方正楷体_GBK" w:cs="方正楷体_GBK"/>
          <w:spacing w:val="-1"/>
          <w:sz w:val="30"/>
          <w:szCs w:val="30"/>
        </w:rPr>
      </w:pPr>
    </w:p>
    <w:p w14:paraId="4516EAC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这种赦免的确据伴随着对精确圣洁的认真培养。</w:t>
      </w:r>
    </w:p>
    <w:p w14:paraId="13352693">
      <w:pPr>
        <w:pStyle w:val="2"/>
        <w:spacing w:before="325" w:line="252" w:lineRule="auto"/>
        <w:ind w:left="3"/>
        <w:jc w:val="both"/>
        <w:rPr>
          <w:rFonts w:hint="eastAsia" w:ascii="方正楷体_GBK" w:hAnsi="方正楷体_GBK" w:eastAsia="方正楷体_GBK" w:cs="方正楷体_GBK"/>
          <w:spacing w:val="-1"/>
          <w:sz w:val="30"/>
          <w:szCs w:val="30"/>
        </w:rPr>
      </w:pPr>
    </w:p>
    <w:p w14:paraId="2A039D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promises of justification and of sanctification being equally extensive, no man can claim the former, who doth not also find the latter in himself.</w:t>
      </w:r>
    </w:p>
    <w:p w14:paraId="7E67DD1A">
      <w:pPr>
        <w:pStyle w:val="2"/>
        <w:spacing w:before="325" w:line="252" w:lineRule="auto"/>
        <w:ind w:left="3"/>
        <w:jc w:val="both"/>
        <w:rPr>
          <w:rFonts w:hint="eastAsia" w:ascii="方正楷体_GBK" w:hAnsi="方正楷体_GBK" w:eastAsia="方正楷体_GBK" w:cs="方正楷体_GBK"/>
          <w:spacing w:val="-1"/>
          <w:sz w:val="30"/>
          <w:szCs w:val="30"/>
        </w:rPr>
      </w:pPr>
    </w:p>
    <w:p w14:paraId="684491C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称义和成圣的应许范围同等广泛，凡不在自己里面找到后者的人，也不能要求前者。</w:t>
      </w:r>
    </w:p>
    <w:p w14:paraId="49E4F88C">
      <w:pPr>
        <w:pStyle w:val="2"/>
        <w:spacing w:before="325" w:line="252" w:lineRule="auto"/>
        <w:ind w:left="3"/>
        <w:jc w:val="both"/>
        <w:rPr>
          <w:rFonts w:hint="eastAsia" w:ascii="方正楷体_GBK" w:hAnsi="方正楷体_GBK" w:eastAsia="方正楷体_GBK" w:cs="方正楷体_GBK"/>
          <w:spacing w:val="-1"/>
          <w:sz w:val="30"/>
          <w:szCs w:val="30"/>
        </w:rPr>
      </w:pPr>
    </w:p>
    <w:p w14:paraId="2EF6056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"Wash you, make you clean, &amp;c. Learn to dowell, &amp;c. Come now and let us reason together, saith the Lord, Though your sins be as scarlet, they shall be as white as snow, &amp;c."</w:t>
      </w:r>
    </w:p>
    <w:p w14:paraId="565CB911">
      <w:pPr>
        <w:pStyle w:val="2"/>
        <w:spacing w:before="325" w:line="252" w:lineRule="auto"/>
        <w:ind w:left="3"/>
        <w:jc w:val="both"/>
        <w:rPr>
          <w:rFonts w:hint="eastAsia" w:ascii="方正楷体_GBK" w:hAnsi="方正楷体_GBK" w:eastAsia="方正楷体_GBK" w:cs="方正楷体_GBK"/>
          <w:spacing w:val="-1"/>
          <w:sz w:val="30"/>
          <w:szCs w:val="30"/>
        </w:rPr>
      </w:pPr>
    </w:p>
    <w:p w14:paraId="0A6EA6A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“你们要洗濯、自洁等等。学习行善等等。耶和华说：你们来，我们彼此辩论。你们的罪虽像朱红，必变成雪白等等。”</w:t>
      </w:r>
    </w:p>
    <w:p w14:paraId="41695C4E">
      <w:pPr>
        <w:pStyle w:val="2"/>
        <w:spacing w:before="325" w:line="252" w:lineRule="auto"/>
        <w:ind w:left="3"/>
        <w:jc w:val="both"/>
        <w:rPr>
          <w:rFonts w:hint="eastAsia" w:ascii="方正楷体_GBK" w:hAnsi="方正楷体_GBK" w:eastAsia="方正楷体_GBK" w:cs="方正楷体_GBK"/>
          <w:spacing w:val="-1"/>
          <w:sz w:val="30"/>
          <w:szCs w:val="30"/>
        </w:rPr>
      </w:pPr>
    </w:p>
    <w:p w14:paraId="3F404E5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often as the Holy Spirit speaks to the heart in his own gracious language, saying, "Be of good cheer, thysins are forgiven thee," heat the same time convinces the soul of its unworthiness, and fills it with admiration of so great kindness, and with joyful gratitude, which constrains it to celebrate the stupendous grace of God.</w:t>
      </w:r>
    </w:p>
    <w:p w14:paraId="764C6034">
      <w:pPr>
        <w:pStyle w:val="2"/>
        <w:spacing w:before="325" w:line="252" w:lineRule="auto"/>
        <w:ind w:left="3"/>
        <w:jc w:val="both"/>
        <w:rPr>
          <w:rFonts w:hint="eastAsia" w:ascii="方正楷体_GBK" w:hAnsi="方正楷体_GBK" w:eastAsia="方正楷体_GBK" w:cs="方正楷体_GBK"/>
          <w:spacing w:val="-1"/>
          <w:sz w:val="30"/>
          <w:szCs w:val="30"/>
        </w:rPr>
      </w:pPr>
    </w:p>
    <w:p w14:paraId="564AAF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每当圣灵用祂自己恩慈的语言对心说话，说：“放心吧，你的罪赦了，”祂同时使灵魂确信自己的不配，并使其充满对如此大恩的赞叹和喜乐的感恩，这感恩迫使它颂扬上帝惊人的恩典。</w:t>
      </w:r>
    </w:p>
    <w:p w14:paraId="6D3233FD">
      <w:pPr>
        <w:pStyle w:val="2"/>
        <w:spacing w:before="325" w:line="252" w:lineRule="auto"/>
        <w:ind w:left="3"/>
        <w:jc w:val="both"/>
        <w:rPr>
          <w:rFonts w:hint="eastAsia" w:ascii="方正楷体_GBK" w:hAnsi="方正楷体_GBK" w:eastAsia="方正楷体_GBK" w:cs="方正楷体_GBK"/>
          <w:spacing w:val="-1"/>
          <w:sz w:val="30"/>
          <w:szCs w:val="30"/>
        </w:rPr>
      </w:pPr>
    </w:p>
    <w:p w14:paraId="4650F5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"Bless the Lord, O my soul, … who forgiveth all thine iniquities."f</w:t>
      </w:r>
    </w:p>
    <w:p w14:paraId="5DB19BA6">
      <w:pPr>
        <w:pStyle w:val="2"/>
        <w:spacing w:before="325" w:line="252" w:lineRule="auto"/>
        <w:ind w:left="3"/>
        <w:jc w:val="both"/>
        <w:rPr>
          <w:rFonts w:hint="eastAsia" w:ascii="方正楷体_GBK" w:hAnsi="方正楷体_GBK" w:eastAsia="方正楷体_GBK" w:cs="方正楷体_GBK"/>
          <w:spacing w:val="-1"/>
          <w:sz w:val="30"/>
          <w:szCs w:val="30"/>
        </w:rPr>
      </w:pPr>
    </w:p>
    <w:p w14:paraId="406C73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“我的心哪，你要称颂耶和华……祂赦免你一切的罪孽。”f</w:t>
      </w:r>
    </w:p>
    <w:p w14:paraId="04B6AD4F">
      <w:pPr>
        <w:pStyle w:val="2"/>
        <w:spacing w:before="325" w:line="252" w:lineRule="auto"/>
        <w:ind w:left="3"/>
        <w:jc w:val="both"/>
        <w:rPr>
          <w:rFonts w:hint="eastAsia" w:ascii="方正楷体_GBK" w:hAnsi="方正楷体_GBK" w:eastAsia="方正楷体_GBK" w:cs="方正楷体_GBK"/>
          <w:spacing w:val="-1"/>
          <w:sz w:val="30"/>
          <w:szCs w:val="30"/>
        </w:rPr>
      </w:pPr>
    </w:p>
    <w:p w14:paraId="75ACD95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In fine, a fervent love to God and our neighbour follows this assurance.</w:t>
      </w:r>
    </w:p>
    <w:p w14:paraId="0EDFACC3">
      <w:pPr>
        <w:pStyle w:val="2"/>
        <w:spacing w:before="325" w:line="252" w:lineRule="auto"/>
        <w:ind w:left="3"/>
        <w:jc w:val="both"/>
        <w:rPr>
          <w:rFonts w:hint="eastAsia" w:ascii="方正楷体_GBK" w:hAnsi="方正楷体_GBK" w:eastAsia="方正楷体_GBK" w:cs="方正楷体_GBK"/>
          <w:spacing w:val="-1"/>
          <w:sz w:val="30"/>
          <w:szCs w:val="30"/>
        </w:rPr>
      </w:pPr>
    </w:p>
    <w:p w14:paraId="0CC5D3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总之，对上帝和我们邻舍的热切之爱伴随着这种确据。</w:t>
      </w:r>
    </w:p>
    <w:p w14:paraId="2A966164">
      <w:pPr>
        <w:pStyle w:val="2"/>
        <w:spacing w:before="325" w:line="252" w:lineRule="auto"/>
        <w:ind w:left="3"/>
        <w:jc w:val="both"/>
        <w:rPr>
          <w:rFonts w:hint="eastAsia" w:ascii="方正楷体_GBK" w:hAnsi="方正楷体_GBK" w:eastAsia="方正楷体_GBK" w:cs="方正楷体_GBK"/>
          <w:spacing w:val="-1"/>
          <w:sz w:val="30"/>
          <w:szCs w:val="30"/>
        </w:rPr>
      </w:pPr>
    </w:p>
    <w:p w14:paraId="6BD974B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would not ardently love Him, by whom, he believes that, when he might justly have inflicted punishment, so many and so great offences have been graciously forgiven!</w:t>
      </w:r>
    </w:p>
    <w:p w14:paraId="1BDFE548">
      <w:pPr>
        <w:pStyle w:val="2"/>
        <w:spacing w:before="325" w:line="252" w:lineRule="auto"/>
        <w:ind w:left="3"/>
        <w:jc w:val="both"/>
        <w:rPr>
          <w:rFonts w:hint="eastAsia" w:ascii="方正楷体_GBK" w:hAnsi="方正楷体_GBK" w:eastAsia="方正楷体_GBK" w:cs="方正楷体_GBK"/>
          <w:spacing w:val="-1"/>
          <w:sz w:val="30"/>
          <w:szCs w:val="30"/>
        </w:rPr>
      </w:pPr>
    </w:p>
    <w:p w14:paraId="59800A4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谁不热切地爱祂呢？他相信，当祂理当施行惩罚时，祂却恩慈地赦免了如此众多且如此严重的过犯！</w:t>
      </w:r>
    </w:p>
    <w:p w14:paraId="130261A0">
      <w:pPr>
        <w:pStyle w:val="2"/>
        <w:spacing w:before="325" w:line="252" w:lineRule="auto"/>
        <w:ind w:left="3"/>
        <w:jc w:val="both"/>
        <w:rPr>
          <w:rFonts w:hint="eastAsia" w:ascii="方正楷体_GBK" w:hAnsi="方正楷体_GBK" w:eastAsia="方正楷体_GBK" w:cs="方正楷体_GBK"/>
          <w:spacing w:val="-1"/>
          <w:sz w:val="30"/>
          <w:szCs w:val="30"/>
        </w:rPr>
      </w:pPr>
    </w:p>
    <w:p w14:paraId="446F0A0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love the Lord," says David, "because he hath heard my voice and my supplications."</w:t>
      </w:r>
    </w:p>
    <w:p w14:paraId="5F95722F">
      <w:pPr>
        <w:pStyle w:val="2"/>
        <w:spacing w:before="325" w:line="252" w:lineRule="auto"/>
        <w:ind w:left="3"/>
        <w:jc w:val="both"/>
        <w:rPr>
          <w:rFonts w:hint="eastAsia" w:ascii="方正楷体_GBK" w:hAnsi="方正楷体_GBK" w:eastAsia="方正楷体_GBK" w:cs="方正楷体_GBK"/>
          <w:spacing w:val="-1"/>
          <w:sz w:val="30"/>
          <w:szCs w:val="30"/>
        </w:rPr>
      </w:pPr>
    </w:p>
    <w:p w14:paraId="6158716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大卫说：“我爱耶和华，因为祂听了我的声音和我的恳求。”</w:t>
      </w:r>
    </w:p>
    <w:p w14:paraId="601CE737">
      <w:pPr>
        <w:pStyle w:val="2"/>
        <w:spacing w:before="325" w:line="252" w:lineRule="auto"/>
        <w:ind w:left="3"/>
        <w:jc w:val="both"/>
        <w:rPr>
          <w:rFonts w:hint="eastAsia" w:ascii="方正楷体_GBK" w:hAnsi="方正楷体_GBK" w:eastAsia="方正楷体_GBK" w:cs="方正楷体_GBK"/>
          <w:spacing w:val="-1"/>
          <w:sz w:val="30"/>
          <w:szCs w:val="30"/>
        </w:rPr>
      </w:pPr>
    </w:p>
    <w:p w14:paraId="274DBE1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was the sum of his supplications?</w:t>
      </w:r>
    </w:p>
    <w:p w14:paraId="555F083F">
      <w:pPr>
        <w:pStyle w:val="2"/>
        <w:spacing w:before="325" w:line="252" w:lineRule="auto"/>
        <w:ind w:left="3"/>
        <w:jc w:val="both"/>
        <w:rPr>
          <w:rFonts w:hint="eastAsia" w:ascii="方正楷体_GBK" w:hAnsi="方正楷体_GBK" w:eastAsia="方正楷体_GBK" w:cs="方正楷体_GBK"/>
          <w:spacing w:val="-1"/>
          <w:sz w:val="30"/>
          <w:szCs w:val="30"/>
        </w:rPr>
      </w:pPr>
    </w:p>
    <w:p w14:paraId="0DF48DD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他恳求的总纲是什么呢？</w:t>
      </w:r>
    </w:p>
    <w:p w14:paraId="211C74E7">
      <w:pPr>
        <w:pStyle w:val="2"/>
        <w:spacing w:before="325" w:line="252" w:lineRule="auto"/>
        <w:ind w:left="3"/>
        <w:jc w:val="both"/>
        <w:rPr>
          <w:rFonts w:hint="eastAsia" w:ascii="方正楷体_GBK" w:hAnsi="方正楷体_GBK" w:eastAsia="方正楷体_GBK" w:cs="方正楷体_GBK"/>
          <w:spacing w:val="-1"/>
          <w:sz w:val="30"/>
          <w:szCs w:val="30"/>
        </w:rPr>
      </w:pPr>
    </w:p>
    <w:p w14:paraId="4D884E6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 Lord,I beseech thee, deliver my soul."h—</w:t>
      </w:r>
    </w:p>
    <w:p w14:paraId="4E4C166E">
      <w:pPr>
        <w:pStyle w:val="2"/>
        <w:spacing w:before="325" w:line="252" w:lineRule="auto"/>
        <w:ind w:left="3"/>
        <w:jc w:val="both"/>
        <w:rPr>
          <w:rFonts w:hint="eastAsia" w:ascii="方正楷体_GBK" w:hAnsi="方正楷体_GBK" w:eastAsia="方正楷体_GBK" w:cs="方正楷体_GBK"/>
          <w:spacing w:val="-1"/>
          <w:sz w:val="30"/>
          <w:szCs w:val="30"/>
        </w:rPr>
      </w:pPr>
    </w:p>
    <w:p w14:paraId="600F98C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“耶和华啊，我恳求你，救我的性命。”h——</w:t>
      </w:r>
    </w:p>
    <w:p w14:paraId="23503150">
      <w:pPr>
        <w:pStyle w:val="2"/>
        <w:spacing w:before="325" w:line="252" w:lineRule="auto"/>
        <w:ind w:left="3"/>
        <w:jc w:val="both"/>
        <w:rPr>
          <w:rFonts w:hint="eastAsia" w:ascii="方正楷体_GBK" w:hAnsi="方正楷体_GBK" w:eastAsia="方正楷体_GBK" w:cs="方正楷体_GBK"/>
          <w:spacing w:val="-1"/>
          <w:sz w:val="30"/>
          <w:szCs w:val="30"/>
        </w:rPr>
      </w:pPr>
    </w:p>
    <w:p w14:paraId="74B60B3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love of God, too, is joined with reverence.</w:t>
      </w:r>
    </w:p>
    <w:p w14:paraId="2AFADF06">
      <w:pPr>
        <w:pStyle w:val="2"/>
        <w:spacing w:before="325" w:line="252" w:lineRule="auto"/>
        <w:ind w:left="3"/>
        <w:jc w:val="both"/>
        <w:rPr>
          <w:rFonts w:hint="eastAsia" w:ascii="方正楷体_GBK" w:hAnsi="方正楷体_GBK" w:eastAsia="方正楷体_GBK" w:cs="方正楷体_GBK"/>
          <w:spacing w:val="-1"/>
          <w:sz w:val="30"/>
          <w:szCs w:val="30"/>
        </w:rPr>
      </w:pPr>
    </w:p>
    <w:p w14:paraId="6FADBA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对上帝的爱也与敬畏相连。</w:t>
      </w:r>
    </w:p>
    <w:p w14:paraId="2308D7A9">
      <w:pPr>
        <w:pStyle w:val="2"/>
        <w:spacing w:before="325" w:line="252" w:lineRule="auto"/>
        <w:ind w:left="3"/>
        <w:jc w:val="both"/>
        <w:rPr>
          <w:rFonts w:hint="eastAsia" w:ascii="方正楷体_GBK" w:hAnsi="方正楷体_GBK" w:eastAsia="方正楷体_GBK" w:cs="方正楷体_GBK"/>
          <w:spacing w:val="-1"/>
          <w:sz w:val="30"/>
          <w:szCs w:val="30"/>
        </w:rPr>
      </w:pPr>
    </w:p>
    <w:p w14:paraId="5D893F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forgiveness with thee, that thou mayest be feared."</w:t>
      </w:r>
    </w:p>
    <w:p w14:paraId="52231E04">
      <w:pPr>
        <w:pStyle w:val="2"/>
        <w:spacing w:before="325" w:line="252" w:lineRule="auto"/>
        <w:ind w:left="3"/>
        <w:jc w:val="both"/>
        <w:rPr>
          <w:rFonts w:hint="eastAsia" w:ascii="方正楷体_GBK" w:hAnsi="方正楷体_GBK" w:eastAsia="方正楷体_GBK" w:cs="方正楷体_GBK"/>
          <w:spacing w:val="-1"/>
          <w:sz w:val="30"/>
          <w:szCs w:val="30"/>
        </w:rPr>
      </w:pPr>
    </w:p>
    <w:p w14:paraId="2A0F1C6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“在你有赦免之恩，要叫人敬畏你。”</w:t>
      </w:r>
    </w:p>
    <w:p w14:paraId="500DAE48">
      <w:pPr>
        <w:pStyle w:val="2"/>
        <w:spacing w:before="325" w:line="252" w:lineRule="auto"/>
        <w:ind w:left="3"/>
        <w:jc w:val="both"/>
        <w:rPr>
          <w:rFonts w:hint="eastAsia" w:ascii="方正楷体_GBK" w:hAnsi="方正楷体_GBK" w:eastAsia="方正楷体_GBK" w:cs="方正楷体_GBK"/>
          <w:spacing w:val="-1"/>
          <w:sz w:val="30"/>
          <w:szCs w:val="30"/>
        </w:rPr>
      </w:pPr>
    </w:p>
    <w:p w14:paraId="779260C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fear of God is a powerful preservative of the soul from sin.</w:t>
      </w:r>
    </w:p>
    <w:p w14:paraId="145D8FAE">
      <w:pPr>
        <w:pStyle w:val="2"/>
        <w:spacing w:before="325" w:line="252" w:lineRule="auto"/>
        <w:ind w:left="3"/>
        <w:jc w:val="both"/>
        <w:rPr>
          <w:rFonts w:hint="eastAsia" w:ascii="方正楷体_GBK" w:hAnsi="方正楷体_GBK" w:eastAsia="方正楷体_GBK" w:cs="方正楷体_GBK"/>
          <w:spacing w:val="-1"/>
          <w:sz w:val="30"/>
          <w:szCs w:val="30"/>
        </w:rPr>
      </w:pPr>
    </w:p>
    <w:p w14:paraId="68C662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敬畏上帝是保守灵魂脱离罪恶的强大力量。</w:t>
      </w:r>
    </w:p>
    <w:p w14:paraId="1DC75E02">
      <w:pPr>
        <w:pStyle w:val="2"/>
        <w:spacing w:before="325" w:line="252" w:lineRule="auto"/>
        <w:ind w:left="3"/>
        <w:jc w:val="both"/>
        <w:rPr>
          <w:rFonts w:hint="eastAsia" w:ascii="方正楷体_GBK" w:hAnsi="方正楷体_GBK" w:eastAsia="方正楷体_GBK" w:cs="方正楷体_GBK"/>
          <w:spacing w:val="-1"/>
          <w:sz w:val="30"/>
          <w:szCs w:val="30"/>
        </w:rPr>
      </w:pPr>
    </w:p>
    <w:p w14:paraId="454FFDF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Far be it, that he who is sure that his iniquities are forgiven him, should thence arrogate to himself a liberty of sinning.k—</w:t>
      </w:r>
    </w:p>
    <w:p w14:paraId="605D6A72">
      <w:pPr>
        <w:pStyle w:val="2"/>
        <w:spacing w:before="325" w:line="252" w:lineRule="auto"/>
        <w:ind w:left="3"/>
        <w:jc w:val="both"/>
        <w:rPr>
          <w:rFonts w:hint="eastAsia" w:ascii="方正楷体_GBK" w:hAnsi="方正楷体_GBK" w:eastAsia="方正楷体_GBK" w:cs="方正楷体_GBK"/>
          <w:spacing w:val="-1"/>
          <w:sz w:val="30"/>
          <w:szCs w:val="30"/>
        </w:rPr>
      </w:pPr>
    </w:p>
    <w:p w14:paraId="2F8C71E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绝不可让那确信自己罪孽已蒙赦免的人，因此就擅自给自己犯罪的自由。k——</w:t>
      </w:r>
    </w:p>
    <w:p w14:paraId="35B4F583">
      <w:pPr>
        <w:pStyle w:val="2"/>
        <w:spacing w:before="325" w:line="252" w:lineRule="auto"/>
        <w:ind w:left="3"/>
        <w:jc w:val="both"/>
        <w:rPr>
          <w:rFonts w:hint="eastAsia" w:ascii="方正楷体_GBK" w:hAnsi="方正楷体_GBK" w:eastAsia="方正楷体_GBK" w:cs="方正楷体_GBK"/>
          <w:spacing w:val="-1"/>
          <w:sz w:val="30"/>
          <w:szCs w:val="30"/>
        </w:rPr>
      </w:pPr>
    </w:p>
    <w:p w14:paraId="76E66CA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love of God and of Jesus towards us, kindles also in our heart love to our neighbour, so that we are ready for Christ's sake to forgive him.</w:t>
      </w:r>
    </w:p>
    <w:p w14:paraId="273B2664">
      <w:pPr>
        <w:pStyle w:val="2"/>
        <w:spacing w:before="325" w:line="252" w:lineRule="auto"/>
        <w:ind w:left="3"/>
        <w:jc w:val="both"/>
        <w:rPr>
          <w:rFonts w:hint="eastAsia" w:ascii="方正楷体_GBK" w:hAnsi="方正楷体_GBK" w:eastAsia="方正楷体_GBK" w:cs="方正楷体_GBK"/>
          <w:spacing w:val="-1"/>
          <w:sz w:val="30"/>
          <w:szCs w:val="30"/>
        </w:rPr>
      </w:pPr>
    </w:p>
    <w:p w14:paraId="381C04D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上帝和耶稣对我们的爱，也在我们心中点燃了对邻舍的爱，以致我们为了基督的缘故乐意饶恕他。</w:t>
      </w:r>
    </w:p>
    <w:p w14:paraId="1EA0177B">
      <w:pPr>
        <w:pStyle w:val="2"/>
        <w:spacing w:before="325" w:line="252" w:lineRule="auto"/>
        <w:ind w:left="3"/>
        <w:jc w:val="both"/>
        <w:rPr>
          <w:rFonts w:hint="eastAsia" w:ascii="方正楷体_GBK" w:hAnsi="方正楷体_GBK" w:eastAsia="方正楷体_GBK" w:cs="方正楷体_GBK"/>
          <w:spacing w:val="-1"/>
          <w:sz w:val="30"/>
          <w:szCs w:val="30"/>
        </w:rPr>
      </w:pPr>
    </w:p>
    <w:p w14:paraId="215B9A1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as Christ forgave you, so also do ye."</w:t>
      </w:r>
    </w:p>
    <w:p w14:paraId="3D3E6379">
      <w:pPr>
        <w:pStyle w:val="2"/>
        <w:spacing w:before="325" w:line="252" w:lineRule="auto"/>
        <w:ind w:left="3"/>
        <w:jc w:val="both"/>
        <w:rPr>
          <w:rFonts w:hint="eastAsia" w:ascii="方正楷体_GBK" w:hAnsi="方正楷体_GBK" w:eastAsia="方正楷体_GBK" w:cs="方正楷体_GBK"/>
          <w:spacing w:val="-1"/>
          <w:sz w:val="30"/>
          <w:szCs w:val="30"/>
        </w:rPr>
      </w:pPr>
    </w:p>
    <w:p w14:paraId="77579C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“正如基督饶恕了你们，你们也要如此行。”</w:t>
      </w:r>
    </w:p>
    <w:p w14:paraId="4D8FDA21">
      <w:pPr>
        <w:pStyle w:val="2"/>
        <w:spacing w:before="325" w:line="252" w:lineRule="auto"/>
        <w:ind w:left="3"/>
        <w:jc w:val="both"/>
        <w:rPr>
          <w:rFonts w:hint="eastAsia" w:ascii="方正楷体_GBK" w:hAnsi="方正楷体_GBK" w:eastAsia="方正楷体_GBK" w:cs="方正楷体_GBK"/>
          <w:spacing w:val="-1"/>
          <w:sz w:val="30"/>
          <w:szCs w:val="30"/>
        </w:rPr>
      </w:pPr>
    </w:p>
    <w:p w14:paraId="6D86A8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To enable us to form a right estimate of the greatness of their felicity, who have obtained from God the remission of their sins, it is proper to consider the extreme misery of the sinner whose transgressions are still unpardoned.</w:t>
      </w:r>
    </w:p>
    <w:p w14:paraId="23C1C346">
      <w:pPr>
        <w:pStyle w:val="2"/>
        <w:spacing w:before="325" w:line="252" w:lineRule="auto"/>
        <w:ind w:left="3"/>
        <w:jc w:val="both"/>
        <w:rPr>
          <w:rFonts w:hint="eastAsia" w:ascii="方正楷体_GBK" w:hAnsi="方正楷体_GBK" w:eastAsia="方正楷体_GBK" w:cs="方正楷体_GBK"/>
          <w:spacing w:val="-1"/>
          <w:sz w:val="30"/>
          <w:szCs w:val="30"/>
        </w:rPr>
      </w:pPr>
    </w:p>
    <w:p w14:paraId="2B7BF17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为使我们能正确评估那些从上帝那里获得罪得赦免之人福乐的伟大，恰当的做法是思考那些过犯仍未蒙赦免之罪人的极端愁苦。</w:t>
      </w:r>
    </w:p>
    <w:p w14:paraId="0D1BA2A1">
      <w:pPr>
        <w:pStyle w:val="2"/>
        <w:spacing w:before="325" w:line="252" w:lineRule="auto"/>
        <w:ind w:left="3"/>
        <w:jc w:val="both"/>
        <w:rPr>
          <w:rFonts w:hint="eastAsia" w:ascii="方正楷体_GBK" w:hAnsi="方正楷体_GBK" w:eastAsia="方正楷体_GBK" w:cs="方正楷体_GBK"/>
          <w:spacing w:val="-1"/>
          <w:sz w:val="30"/>
          <w:szCs w:val="30"/>
        </w:rPr>
      </w:pPr>
    </w:p>
    <w:p w14:paraId="4B3D57E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 is truly a burden, which it is not merely difficult, but impossible, to bear; and which brought down to the dust the magnanimous Lion of the tribe of Judah, when, having taken on himself the guilt of our crimes, he was required to make satisfaction for them.</w:t>
      </w:r>
    </w:p>
    <w:p w14:paraId="3BA99A68">
      <w:pPr>
        <w:pStyle w:val="2"/>
        <w:spacing w:before="325" w:line="252" w:lineRule="auto"/>
        <w:ind w:left="3"/>
        <w:jc w:val="both"/>
        <w:rPr>
          <w:rFonts w:hint="eastAsia" w:ascii="方正楷体_GBK" w:hAnsi="方正楷体_GBK" w:eastAsia="方正楷体_GBK" w:cs="方正楷体_GBK"/>
          <w:spacing w:val="-1"/>
          <w:sz w:val="30"/>
          <w:szCs w:val="30"/>
        </w:rPr>
      </w:pPr>
    </w:p>
    <w:p w14:paraId="6751A57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罪确实是一个重担，不仅难以承受，而且根本无法承受；当犹大支派尊贵的狮子承担了我们罪的罪咎（guilt），并被要求为它们作补偿时，这重担使祂降到尘土。</w:t>
      </w:r>
    </w:p>
    <w:p w14:paraId="67E54751">
      <w:pPr>
        <w:pStyle w:val="2"/>
        <w:spacing w:before="325" w:line="252" w:lineRule="auto"/>
        <w:ind w:left="3"/>
        <w:jc w:val="both"/>
        <w:rPr>
          <w:rFonts w:hint="eastAsia" w:ascii="方正楷体_GBK" w:hAnsi="方正楷体_GBK" w:eastAsia="方正楷体_GBK" w:cs="方正楷体_GBK"/>
          <w:spacing w:val="-1"/>
          <w:sz w:val="30"/>
          <w:szCs w:val="30"/>
        </w:rPr>
      </w:pPr>
    </w:p>
    <w:p w14:paraId="12C8AE6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perhaps, the mind of the sinner doth not feel itself greatly burdened or weighed down by them, whilst he securely indulges in them as his pleasure, let him wait a little.</w:t>
      </w:r>
    </w:p>
    <w:p w14:paraId="33CB7AF8">
      <w:pPr>
        <w:pStyle w:val="2"/>
        <w:spacing w:before="325" w:line="252" w:lineRule="auto"/>
        <w:ind w:left="3"/>
        <w:jc w:val="both"/>
        <w:rPr>
          <w:rFonts w:hint="eastAsia" w:ascii="方正楷体_GBK" w:hAnsi="方正楷体_GBK" w:eastAsia="方正楷体_GBK" w:cs="方正楷体_GBK"/>
          <w:spacing w:val="-1"/>
          <w:sz w:val="30"/>
          <w:szCs w:val="30"/>
        </w:rPr>
      </w:pPr>
    </w:p>
    <w:p w14:paraId="3D165F7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但是，如果罪人的心思在他安然沉溺于罪中，视其为乐事时，或许并不觉得罪是重担或压抑，那么让他稍等片刻。</w:t>
      </w:r>
    </w:p>
    <w:p w14:paraId="1E3E770B">
      <w:pPr>
        <w:pStyle w:val="2"/>
        <w:spacing w:before="325" w:line="252" w:lineRule="auto"/>
        <w:ind w:left="3"/>
        <w:jc w:val="both"/>
        <w:rPr>
          <w:rFonts w:hint="eastAsia" w:ascii="方正楷体_GBK" w:hAnsi="方正楷体_GBK" w:eastAsia="方正楷体_GBK" w:cs="方正楷体_GBK"/>
          <w:spacing w:val="-1"/>
          <w:sz w:val="30"/>
          <w:szCs w:val="30"/>
        </w:rPr>
      </w:pPr>
    </w:p>
    <w:p w14:paraId="1B18849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 lieth at the door,"n like a furious mastiff, awaking from his sleep, ready to rush suddenly upon him, and to show no more pity to his soul, than was shown of old by the dogs to the carcase of Jezebel.</w:t>
      </w:r>
    </w:p>
    <w:p w14:paraId="0C2F05AE">
      <w:pPr>
        <w:pStyle w:val="2"/>
        <w:spacing w:before="325" w:line="252" w:lineRule="auto"/>
        <w:ind w:left="3"/>
        <w:jc w:val="both"/>
        <w:rPr>
          <w:rFonts w:hint="eastAsia" w:ascii="方正楷体_GBK" w:hAnsi="方正楷体_GBK" w:eastAsia="方正楷体_GBK" w:cs="方正楷体_GBK"/>
          <w:spacing w:val="-1"/>
          <w:sz w:val="30"/>
          <w:szCs w:val="30"/>
        </w:rPr>
      </w:pPr>
    </w:p>
    <w:p w14:paraId="2E76782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“罪就伏在门前，”n 如同一只凶猛的獒犬，从睡梦中醒来，准备突然扑向他，并且对他的灵魂毫不怜悯，正如古时狗对耶洗别（Jezebel）的尸体所行的那样。</w:t>
      </w:r>
    </w:p>
    <w:p w14:paraId="41BCB6A5">
      <w:pPr>
        <w:pStyle w:val="2"/>
        <w:spacing w:before="325" w:line="252" w:lineRule="auto"/>
        <w:ind w:left="3"/>
        <w:jc w:val="both"/>
        <w:rPr>
          <w:rFonts w:hint="eastAsia" w:ascii="方正楷体_GBK" w:hAnsi="方正楷体_GBK" w:eastAsia="方正楷体_GBK" w:cs="方正楷体_GBK"/>
          <w:spacing w:val="-1"/>
          <w:sz w:val="30"/>
          <w:szCs w:val="30"/>
        </w:rPr>
      </w:pPr>
    </w:p>
    <w:p w14:paraId="5DDF3F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The unpardoned sinner is unquestionably destitute of a sense and taste of the Divine loving-kindness, without which even life is not life.</w:t>
      </w:r>
    </w:p>
    <w:p w14:paraId="3D3A2A0F">
      <w:pPr>
        <w:pStyle w:val="2"/>
        <w:spacing w:before="325" w:line="252" w:lineRule="auto"/>
        <w:ind w:left="3"/>
        <w:jc w:val="both"/>
        <w:rPr>
          <w:rFonts w:hint="eastAsia" w:ascii="方正楷体_GBK" w:hAnsi="方正楷体_GBK" w:eastAsia="方正楷体_GBK" w:cs="方正楷体_GBK"/>
          <w:spacing w:val="-1"/>
          <w:sz w:val="30"/>
          <w:szCs w:val="30"/>
        </w:rPr>
      </w:pPr>
    </w:p>
    <w:p w14:paraId="4220B07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未蒙赦免的罪人无疑缺乏对神圣慈爱的感知和品尝，没有这种慈爱，即使生命也不是生命。</w:t>
      </w:r>
    </w:p>
    <w:p w14:paraId="69B78CBF">
      <w:pPr>
        <w:pStyle w:val="2"/>
        <w:spacing w:before="325" w:line="252" w:lineRule="auto"/>
        <w:ind w:left="3"/>
        <w:jc w:val="both"/>
        <w:rPr>
          <w:rFonts w:hint="eastAsia" w:ascii="方正楷体_GBK" w:hAnsi="方正楷体_GBK" w:eastAsia="方正楷体_GBK" w:cs="方正楷体_GBK"/>
          <w:spacing w:val="-1"/>
          <w:sz w:val="30"/>
          <w:szCs w:val="30"/>
        </w:rPr>
      </w:pPr>
    </w:p>
    <w:p w14:paraId="4CB792A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not permitted to behold the face of God as a reconciled Father,q which ought to be regarded as more grievous than death itself.</w:t>
      </w:r>
    </w:p>
    <w:p w14:paraId="74DFA131">
      <w:pPr>
        <w:pStyle w:val="2"/>
        <w:spacing w:before="325" w:line="252" w:lineRule="auto"/>
        <w:ind w:left="3"/>
        <w:jc w:val="both"/>
        <w:rPr>
          <w:rFonts w:hint="eastAsia" w:ascii="方正楷体_GBK" w:hAnsi="方正楷体_GBK" w:eastAsia="方正楷体_GBK" w:cs="方正楷体_GBK"/>
          <w:spacing w:val="-1"/>
          <w:sz w:val="30"/>
          <w:szCs w:val="30"/>
        </w:rPr>
      </w:pPr>
    </w:p>
    <w:p w14:paraId="772CFB1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他不被允许瞻仰上帝作为和好之父的面容，q 这应当被视为比死亡本身更悲惨。</w:t>
      </w:r>
    </w:p>
    <w:p w14:paraId="475DC9A9">
      <w:pPr>
        <w:pStyle w:val="2"/>
        <w:spacing w:before="325" w:line="252" w:lineRule="auto"/>
        <w:ind w:left="3"/>
        <w:jc w:val="both"/>
        <w:rPr>
          <w:rFonts w:hint="eastAsia" w:ascii="方正楷体_GBK" w:hAnsi="方正楷体_GBK" w:eastAsia="方正楷体_GBK" w:cs="方正楷体_GBK"/>
          <w:spacing w:val="-1"/>
          <w:sz w:val="30"/>
          <w:szCs w:val="30"/>
        </w:rPr>
      </w:pPr>
    </w:p>
    <w:p w14:paraId="35F9994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vain does he expect any kind words from the mouth of God, who is either silent in his wrath, or severely reproves, and denounces condemnation.s</w:t>
      </w:r>
    </w:p>
    <w:p w14:paraId="1D5DD911">
      <w:pPr>
        <w:pStyle w:val="2"/>
        <w:spacing w:before="325" w:line="252" w:lineRule="auto"/>
        <w:ind w:left="3"/>
        <w:jc w:val="both"/>
        <w:rPr>
          <w:rFonts w:hint="eastAsia" w:ascii="方正楷体_GBK" w:hAnsi="方正楷体_GBK" w:eastAsia="方正楷体_GBK" w:cs="方正楷体_GBK"/>
          <w:spacing w:val="-1"/>
          <w:sz w:val="30"/>
          <w:szCs w:val="30"/>
        </w:rPr>
      </w:pPr>
    </w:p>
    <w:p w14:paraId="42DDF5F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他徒然期望从上帝口中听到任何仁慈的话语，上帝要么在祂的忿怒中沉默，要么严厉责备，并宣告定罪。s</w:t>
      </w:r>
    </w:p>
    <w:p w14:paraId="4934B94B">
      <w:pPr>
        <w:pStyle w:val="2"/>
        <w:spacing w:before="325" w:line="252" w:lineRule="auto"/>
        <w:ind w:left="3"/>
        <w:jc w:val="both"/>
        <w:rPr>
          <w:rFonts w:hint="eastAsia" w:ascii="方正楷体_GBK" w:hAnsi="方正楷体_GBK" w:eastAsia="方正楷体_GBK" w:cs="方正楷体_GBK"/>
          <w:spacing w:val="-1"/>
          <w:sz w:val="30"/>
          <w:szCs w:val="30"/>
        </w:rPr>
      </w:pPr>
    </w:p>
    <w:p w14:paraId="235DE6E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him not entertain the least hope of admission to heaven; for it gates are barred against him.</w:t>
      </w:r>
    </w:p>
    <w:p w14:paraId="11D127EF">
      <w:pPr>
        <w:pStyle w:val="2"/>
        <w:spacing w:before="325" w:line="252" w:lineRule="auto"/>
        <w:ind w:left="3"/>
        <w:jc w:val="both"/>
        <w:rPr>
          <w:rFonts w:hint="eastAsia" w:ascii="方正楷体_GBK" w:hAnsi="方正楷体_GBK" w:eastAsia="方正楷体_GBK" w:cs="方正楷体_GBK"/>
          <w:spacing w:val="-1"/>
          <w:sz w:val="30"/>
          <w:szCs w:val="30"/>
        </w:rPr>
      </w:pPr>
    </w:p>
    <w:p w14:paraId="10D9E3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让他不要抱有丝毫进入天堂的希望；因为天堂的门对他紧闭。</w:t>
      </w:r>
    </w:p>
    <w:p w14:paraId="6EE8B4EA">
      <w:pPr>
        <w:pStyle w:val="2"/>
        <w:spacing w:before="325" w:line="252" w:lineRule="auto"/>
        <w:ind w:left="3"/>
        <w:jc w:val="both"/>
        <w:rPr>
          <w:rFonts w:hint="eastAsia" w:ascii="方正楷体_GBK" w:hAnsi="方正楷体_GBK" w:eastAsia="方正楷体_GBK" w:cs="方正楷体_GBK"/>
          <w:spacing w:val="-1"/>
          <w:sz w:val="30"/>
          <w:szCs w:val="30"/>
        </w:rPr>
      </w:pPr>
    </w:p>
    <w:p w14:paraId="7BB5E00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banished from that paradise,and all access to it is eternally prevented.</w:t>
      </w:r>
    </w:p>
    <w:p w14:paraId="297FD827">
      <w:pPr>
        <w:pStyle w:val="2"/>
        <w:spacing w:before="325" w:line="252" w:lineRule="auto"/>
        <w:ind w:left="3"/>
        <w:jc w:val="both"/>
        <w:rPr>
          <w:rFonts w:hint="eastAsia" w:ascii="方正楷体_GBK" w:hAnsi="方正楷体_GBK" w:eastAsia="方正楷体_GBK" w:cs="方正楷体_GBK"/>
          <w:spacing w:val="-1"/>
          <w:sz w:val="30"/>
          <w:szCs w:val="30"/>
        </w:rPr>
      </w:pPr>
    </w:p>
    <w:p w14:paraId="3BE8766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他被逐出那个乐园，并且永远无法进入。</w:t>
      </w:r>
    </w:p>
    <w:p w14:paraId="43311A7E">
      <w:pPr>
        <w:pStyle w:val="2"/>
        <w:spacing w:before="325" w:line="252" w:lineRule="auto"/>
        <w:ind w:left="3"/>
        <w:jc w:val="both"/>
        <w:rPr>
          <w:rFonts w:hint="eastAsia" w:ascii="方正楷体_GBK" w:hAnsi="方正楷体_GBK" w:eastAsia="方正楷体_GBK" w:cs="方正楷体_GBK"/>
          <w:spacing w:val="-1"/>
          <w:sz w:val="30"/>
          <w:szCs w:val="30"/>
        </w:rPr>
      </w:pPr>
    </w:p>
    <w:p w14:paraId="14D405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But if he happen to enjoy a considerable share of the advantages of the present life, these are to him, merely what the quails were to the Israelites, which they perversely demanded, and in which theyate death to themselves, or what a new suit of fine clothes is to those who are condemned to hang on the ignominious cross.</w:t>
      </w:r>
    </w:p>
    <w:p w14:paraId="409F7D74">
      <w:pPr>
        <w:pStyle w:val="2"/>
        <w:spacing w:before="325" w:line="252" w:lineRule="auto"/>
        <w:ind w:left="3"/>
        <w:jc w:val="both"/>
        <w:rPr>
          <w:rFonts w:hint="eastAsia" w:ascii="方正楷体_GBK" w:hAnsi="方正楷体_GBK" w:eastAsia="方正楷体_GBK" w:cs="方正楷体_GBK"/>
          <w:spacing w:val="-1"/>
          <w:sz w:val="30"/>
          <w:szCs w:val="30"/>
        </w:rPr>
      </w:pPr>
    </w:p>
    <w:p w14:paraId="64AEFD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但是，如果他碰巧享有今生相当一部分的益处，这些对他来说，仅仅如同鹌鹑对以色列人一样，他们悖逆地要求鹌鹑，并在其中自食其果而死，或者如同为那些被判处钉在可耻十字架上的人预备的一套新华服。</w:t>
      </w:r>
    </w:p>
    <w:p w14:paraId="03DD30CA">
      <w:pPr>
        <w:pStyle w:val="2"/>
        <w:spacing w:before="325" w:line="252" w:lineRule="auto"/>
        <w:ind w:left="3"/>
        <w:jc w:val="both"/>
        <w:rPr>
          <w:rFonts w:hint="eastAsia" w:ascii="方正楷体_GBK" w:hAnsi="方正楷体_GBK" w:eastAsia="方正楷体_GBK" w:cs="方正楷体_GBK"/>
          <w:spacing w:val="-1"/>
          <w:sz w:val="30"/>
          <w:szCs w:val="30"/>
        </w:rPr>
      </w:pPr>
    </w:p>
    <w:p w14:paraId="3054EF6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possesses those worldly advantages with the men "who have their portion in this life."v</w:t>
      </w:r>
    </w:p>
    <w:p w14:paraId="27D2F4EC">
      <w:pPr>
        <w:pStyle w:val="2"/>
        <w:spacing w:before="325" w:line="252" w:lineRule="auto"/>
        <w:ind w:left="3"/>
        <w:jc w:val="both"/>
        <w:rPr>
          <w:rFonts w:hint="eastAsia" w:ascii="方正楷体_GBK" w:hAnsi="方正楷体_GBK" w:eastAsia="方正楷体_GBK" w:cs="方正楷体_GBK"/>
          <w:spacing w:val="-1"/>
          <w:sz w:val="30"/>
          <w:szCs w:val="30"/>
        </w:rPr>
      </w:pPr>
    </w:p>
    <w:p w14:paraId="4D540AB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他与那些“在今生有他们福分”的人一同拥有那些属世的益处。v</w:t>
      </w:r>
    </w:p>
    <w:p w14:paraId="5C072E15">
      <w:pPr>
        <w:pStyle w:val="2"/>
        <w:spacing w:before="325" w:line="252" w:lineRule="auto"/>
        <w:ind w:left="3"/>
        <w:jc w:val="both"/>
        <w:rPr>
          <w:rFonts w:hint="eastAsia" w:ascii="方正楷体_GBK" w:hAnsi="方正楷体_GBK" w:eastAsia="方正楷体_GBK" w:cs="方正楷体_GBK"/>
          <w:spacing w:val="-1"/>
          <w:sz w:val="30"/>
          <w:szCs w:val="30"/>
        </w:rPr>
      </w:pPr>
    </w:p>
    <w:p w14:paraId="064A78B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has nothing farther to expect, "but a certain fearful looking-for of judgment and fiery indignation, which shall devour the adversaries."</w:t>
      </w:r>
    </w:p>
    <w:p w14:paraId="2FEF25D3">
      <w:pPr>
        <w:pStyle w:val="2"/>
        <w:spacing w:before="325" w:line="252" w:lineRule="auto"/>
        <w:ind w:left="3"/>
        <w:jc w:val="both"/>
        <w:rPr>
          <w:rFonts w:hint="eastAsia" w:ascii="方正楷体_GBK" w:hAnsi="方正楷体_GBK" w:eastAsia="方正楷体_GBK" w:cs="方正楷体_GBK"/>
          <w:spacing w:val="-1"/>
          <w:sz w:val="30"/>
          <w:szCs w:val="30"/>
        </w:rPr>
      </w:pPr>
    </w:p>
    <w:p w14:paraId="42692B0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他再也没有什么可期待的了，“惟有战惧等候审判和烧灭众敌人的烈火。”</w:t>
      </w:r>
    </w:p>
    <w:p w14:paraId="7FBFBD8F">
      <w:pPr>
        <w:pStyle w:val="2"/>
        <w:spacing w:before="325" w:line="252" w:lineRule="auto"/>
        <w:ind w:left="3"/>
        <w:jc w:val="both"/>
        <w:rPr>
          <w:rFonts w:hint="eastAsia" w:ascii="方正楷体_GBK" w:hAnsi="方正楷体_GBK" w:eastAsia="方正楷体_GBK" w:cs="方正楷体_GBK"/>
          <w:spacing w:val="-1"/>
          <w:sz w:val="30"/>
          <w:szCs w:val="30"/>
        </w:rPr>
      </w:pPr>
    </w:p>
    <w:p w14:paraId="2BBC2F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his present enjoyments contain a seed, from which he shall reap never-ending torments; according to that expression: "How much she hath glorified herself, and lived deliciously, so much torment and misery give her."x</w:t>
      </w:r>
    </w:p>
    <w:p w14:paraId="3728B8A0">
      <w:pPr>
        <w:pStyle w:val="2"/>
        <w:spacing w:before="325" w:line="252" w:lineRule="auto"/>
        <w:ind w:left="3"/>
        <w:jc w:val="both"/>
        <w:rPr>
          <w:rFonts w:hint="eastAsia" w:ascii="方正楷体_GBK" w:hAnsi="方正楷体_GBK" w:eastAsia="方正楷体_GBK" w:cs="方正楷体_GBK"/>
          <w:spacing w:val="-1"/>
          <w:sz w:val="30"/>
          <w:szCs w:val="30"/>
        </w:rPr>
      </w:pPr>
    </w:p>
    <w:p w14:paraId="0B18412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不仅如此，他目前的享乐包含着一颗种子，他将从中收获永无止境的折磨；正如那句话所说：“她怎样荣耀自己，怎样奢华宴乐，也要叫她照样痛苦悲哀。”x</w:t>
      </w:r>
    </w:p>
    <w:p w14:paraId="14ED48F6">
      <w:pPr>
        <w:pStyle w:val="2"/>
        <w:spacing w:before="325" w:line="252" w:lineRule="auto"/>
        <w:ind w:left="3"/>
        <w:jc w:val="both"/>
        <w:rPr>
          <w:rFonts w:hint="eastAsia" w:ascii="方正楷体_GBK" w:hAnsi="方正楷体_GBK" w:eastAsia="方正楷体_GBK" w:cs="方正楷体_GBK"/>
          <w:spacing w:val="-1"/>
          <w:sz w:val="30"/>
          <w:szCs w:val="30"/>
        </w:rPr>
      </w:pPr>
    </w:p>
    <w:p w14:paraId="40935B4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So dreadful is the plague of unpardoned sin, that it pervades the sinner himself in all the parts of his nature; and infects, with a hideous contagion, whatever belongs to him, whether at home or abroad, whether in the city or in the field, whether prosperous or unfavourable; and renders all that concerns him cursed and execrable, just as is the sinner himself.</w:t>
      </w:r>
    </w:p>
    <w:p w14:paraId="5DC1BE41">
      <w:pPr>
        <w:pStyle w:val="2"/>
        <w:spacing w:before="325" w:line="252" w:lineRule="auto"/>
        <w:ind w:left="3"/>
        <w:jc w:val="both"/>
        <w:rPr>
          <w:rFonts w:hint="eastAsia" w:ascii="方正楷体_GBK" w:hAnsi="方正楷体_GBK" w:eastAsia="方正楷体_GBK" w:cs="方正楷体_GBK"/>
          <w:spacing w:val="-1"/>
          <w:sz w:val="30"/>
          <w:szCs w:val="30"/>
        </w:rPr>
      </w:pPr>
    </w:p>
    <w:p w14:paraId="5C5F9C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未蒙赦免之罪的瘟疫是如此可怕，它渗透到罪人本性的所有部分；并以可怕的传染病感染属于他的一切，无论是在家还是在外，无论是在城里还是在田间，无论是顺境还是逆境；并使关乎他的一切都受咒诅和可憎，正如罪人自己一样。</w:t>
      </w:r>
    </w:p>
    <w:p w14:paraId="77B9B122">
      <w:pPr>
        <w:pStyle w:val="2"/>
        <w:spacing w:before="325" w:line="252" w:lineRule="auto"/>
        <w:ind w:left="3"/>
        <w:jc w:val="both"/>
        <w:rPr>
          <w:rFonts w:hint="eastAsia" w:ascii="方正楷体_GBK" w:hAnsi="方正楷体_GBK" w:eastAsia="方正楷体_GBK" w:cs="方正楷体_GBK"/>
          <w:spacing w:val="-1"/>
          <w:sz w:val="30"/>
          <w:szCs w:val="30"/>
        </w:rPr>
      </w:pPr>
    </w:p>
    <w:p w14:paraId="7CCE435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All these evils, too, are only the beginnings of sorrows.</w:t>
      </w:r>
    </w:p>
    <w:p w14:paraId="053C78AD">
      <w:pPr>
        <w:pStyle w:val="2"/>
        <w:spacing w:before="325" w:line="252" w:lineRule="auto"/>
        <w:ind w:left="3"/>
        <w:jc w:val="both"/>
        <w:rPr>
          <w:rFonts w:hint="eastAsia" w:ascii="方正楷体_GBK" w:hAnsi="方正楷体_GBK" w:eastAsia="方正楷体_GBK" w:cs="方正楷体_GBK"/>
          <w:spacing w:val="-1"/>
          <w:sz w:val="30"/>
          <w:szCs w:val="30"/>
        </w:rPr>
      </w:pPr>
    </w:p>
    <w:p w14:paraId="47AB46B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所有这些灾祸，也仅仅是愁苦的开端。</w:t>
      </w:r>
    </w:p>
    <w:p w14:paraId="0A5255D2">
      <w:pPr>
        <w:pStyle w:val="2"/>
        <w:spacing w:before="325" w:line="252" w:lineRule="auto"/>
        <w:ind w:left="3"/>
        <w:jc w:val="both"/>
        <w:rPr>
          <w:rFonts w:hint="eastAsia" w:ascii="方正楷体_GBK" w:hAnsi="方正楷体_GBK" w:eastAsia="方正楷体_GBK" w:cs="方正楷体_GBK"/>
          <w:spacing w:val="-1"/>
          <w:sz w:val="30"/>
          <w:szCs w:val="30"/>
        </w:rPr>
      </w:pPr>
    </w:p>
    <w:p w14:paraId="5953E7A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remain the never-dying worm of a conscience that gnaws without mercy, the unquenchable flames of hell, the reproaches of malignant devils, and what is chiefly to be considered, the intolerable weight of the wrath and vengeance of God to abide on the sinner through all eternity.</w:t>
      </w:r>
    </w:p>
    <w:p w14:paraId="207E1297">
      <w:pPr>
        <w:pStyle w:val="2"/>
        <w:spacing w:before="325" w:line="252" w:lineRule="auto"/>
        <w:ind w:left="3"/>
        <w:jc w:val="both"/>
        <w:rPr>
          <w:rFonts w:hint="eastAsia" w:ascii="方正楷体_GBK" w:hAnsi="方正楷体_GBK" w:eastAsia="方正楷体_GBK" w:cs="方正楷体_GBK"/>
          <w:spacing w:val="-1"/>
          <w:sz w:val="30"/>
          <w:szCs w:val="30"/>
        </w:rPr>
      </w:pPr>
    </w:p>
    <w:p w14:paraId="0B37CCF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尚有良心那永不死的虫无情地啃噬，地狱不灭的火焰，恶毒魔鬼的斥责，以及最主要当考虑的，上帝忿怒和报应那难以承受的重压，将永远临到罪人身上。</w:t>
      </w:r>
    </w:p>
    <w:p w14:paraId="2FDC945E">
      <w:pPr>
        <w:pStyle w:val="2"/>
        <w:spacing w:before="325" w:line="252" w:lineRule="auto"/>
        <w:ind w:left="3"/>
        <w:jc w:val="both"/>
        <w:rPr>
          <w:rFonts w:hint="eastAsia" w:ascii="方正楷体_GBK" w:hAnsi="方正楷体_GBK" w:eastAsia="方正楷体_GBK" w:cs="方正楷体_GBK"/>
          <w:spacing w:val="-1"/>
          <w:sz w:val="30"/>
          <w:szCs w:val="30"/>
        </w:rPr>
      </w:pPr>
    </w:p>
    <w:p w14:paraId="64E1C6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are not the vain terrors of weak minds, but the true and faithful words of God.</w:t>
      </w:r>
    </w:p>
    <w:p w14:paraId="3E04DC0F">
      <w:pPr>
        <w:pStyle w:val="2"/>
        <w:spacing w:before="325" w:line="252" w:lineRule="auto"/>
        <w:ind w:left="3"/>
        <w:jc w:val="both"/>
        <w:rPr>
          <w:rFonts w:hint="eastAsia" w:ascii="方正楷体_GBK" w:hAnsi="方正楷体_GBK" w:eastAsia="方正楷体_GBK" w:cs="方正楷体_GBK"/>
          <w:spacing w:val="-1"/>
          <w:sz w:val="30"/>
          <w:szCs w:val="30"/>
        </w:rPr>
      </w:pPr>
    </w:p>
    <w:p w14:paraId="795E968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这些并非软弱心灵的虚妄恐惧，而是上帝真实可信的话语。</w:t>
      </w:r>
    </w:p>
    <w:p w14:paraId="19A6089D">
      <w:pPr>
        <w:pStyle w:val="2"/>
        <w:spacing w:before="325" w:line="252" w:lineRule="auto"/>
        <w:ind w:left="3"/>
        <w:jc w:val="both"/>
        <w:rPr>
          <w:rFonts w:hint="eastAsia" w:ascii="方正楷体_GBK" w:hAnsi="方正楷体_GBK" w:eastAsia="方正楷体_GBK" w:cs="方正楷体_GBK"/>
          <w:spacing w:val="-1"/>
          <w:sz w:val="30"/>
          <w:szCs w:val="30"/>
        </w:rPr>
      </w:pPr>
    </w:p>
    <w:p w14:paraId="6440F9D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is the deplorable condition of those whose sins are not forgiven.</w:t>
      </w:r>
    </w:p>
    <w:p w14:paraId="0542781D">
      <w:pPr>
        <w:pStyle w:val="2"/>
        <w:spacing w:before="325" w:line="252" w:lineRule="auto"/>
        <w:ind w:left="3"/>
        <w:jc w:val="both"/>
        <w:rPr>
          <w:rFonts w:hint="eastAsia" w:ascii="方正楷体_GBK" w:hAnsi="方正楷体_GBK" w:eastAsia="方正楷体_GBK" w:cs="方正楷体_GBK"/>
          <w:spacing w:val="-1"/>
          <w:sz w:val="30"/>
          <w:szCs w:val="30"/>
        </w:rPr>
      </w:pPr>
    </w:p>
    <w:p w14:paraId="43B1D5A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这就是那些罪未蒙赦免之人可悲的境况。</w:t>
      </w:r>
    </w:p>
    <w:p w14:paraId="6D6B8AB6">
      <w:pPr>
        <w:pStyle w:val="2"/>
        <w:spacing w:before="325" w:line="252" w:lineRule="auto"/>
        <w:ind w:left="3"/>
        <w:jc w:val="both"/>
        <w:rPr>
          <w:rFonts w:hint="eastAsia" w:ascii="方正楷体_GBK" w:hAnsi="方正楷体_GBK" w:eastAsia="方正楷体_GBK" w:cs="方正楷体_GBK"/>
          <w:spacing w:val="-1"/>
          <w:sz w:val="30"/>
          <w:szCs w:val="30"/>
        </w:rPr>
      </w:pPr>
    </w:p>
    <w:p w14:paraId="7FA590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Hence appears, on the other hand, the blessedness of those "whose transgression is forgiven, whose sin is covered, unto whom the Lord imputeth not iniquity."</w:t>
      </w:r>
    </w:p>
    <w:p w14:paraId="6EF7500B">
      <w:pPr>
        <w:pStyle w:val="2"/>
        <w:spacing w:before="325" w:line="252" w:lineRule="auto"/>
        <w:ind w:left="3"/>
        <w:jc w:val="both"/>
        <w:rPr>
          <w:rFonts w:hint="eastAsia" w:ascii="方正楷体_GBK" w:hAnsi="方正楷体_GBK" w:eastAsia="方正楷体_GBK" w:cs="方正楷体_GBK"/>
          <w:spacing w:val="-1"/>
          <w:sz w:val="30"/>
          <w:szCs w:val="30"/>
        </w:rPr>
      </w:pPr>
    </w:p>
    <w:p w14:paraId="198F06B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因此，另一方面，显明了那些“过犯得以赦免，罪孽得以遮盖，耶和华不算为有罪的”人的福气。</w:t>
      </w:r>
    </w:p>
    <w:p w14:paraId="50273676">
      <w:pPr>
        <w:pStyle w:val="2"/>
        <w:spacing w:before="325" w:line="252" w:lineRule="auto"/>
        <w:ind w:left="3"/>
        <w:jc w:val="both"/>
        <w:rPr>
          <w:rFonts w:hint="eastAsia" w:ascii="方正楷体_GBK" w:hAnsi="方正楷体_GBK" w:eastAsia="方正楷体_GBK" w:cs="方正楷体_GBK"/>
          <w:spacing w:val="-1"/>
          <w:sz w:val="30"/>
          <w:szCs w:val="30"/>
        </w:rPr>
      </w:pPr>
    </w:p>
    <w:p w14:paraId="0820652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is justly honoured with the name of JESUS, or the SAVIOUR, because he obtains this blessing for his people, and bestows it upon them.</w:t>
      </w:r>
    </w:p>
    <w:p w14:paraId="448A17C0">
      <w:pPr>
        <w:pStyle w:val="2"/>
        <w:spacing w:before="325" w:line="252" w:lineRule="auto"/>
        <w:ind w:left="3"/>
        <w:jc w:val="both"/>
        <w:rPr>
          <w:rFonts w:hint="eastAsia" w:ascii="方正楷体_GBK" w:hAnsi="方正楷体_GBK" w:eastAsia="方正楷体_GBK" w:cs="方正楷体_GBK"/>
          <w:spacing w:val="-1"/>
          <w:sz w:val="30"/>
          <w:szCs w:val="30"/>
        </w:rPr>
      </w:pPr>
    </w:p>
    <w:p w14:paraId="7411F3E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基督理当被尊称为耶稣（JESUS），或救主（SAVIOUR），因为祂为祂的子民获得这祝福，并将这祝福赐给他们。</w:t>
      </w:r>
    </w:p>
    <w:p w14:paraId="19D9963F">
      <w:pPr>
        <w:pStyle w:val="2"/>
        <w:spacing w:before="325" w:line="252" w:lineRule="auto"/>
        <w:ind w:left="3"/>
        <w:jc w:val="both"/>
        <w:rPr>
          <w:rFonts w:hint="eastAsia" w:ascii="方正楷体_GBK" w:hAnsi="方正楷体_GBK" w:eastAsia="方正楷体_GBK" w:cs="方正楷体_GBK"/>
          <w:spacing w:val="-1"/>
          <w:sz w:val="30"/>
          <w:szCs w:val="30"/>
        </w:rPr>
      </w:pPr>
    </w:p>
    <w:p w14:paraId="3FFCAEA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Rejoice, ye happy souls, who are admitted to the participation of so invaluable a benefit.</w:t>
      </w:r>
    </w:p>
    <w:p w14:paraId="59AA5256">
      <w:pPr>
        <w:pStyle w:val="2"/>
        <w:spacing w:before="325" w:line="252" w:lineRule="auto"/>
        <w:ind w:left="3"/>
        <w:jc w:val="both"/>
        <w:rPr>
          <w:rFonts w:hint="eastAsia" w:ascii="方正楷体_GBK" w:hAnsi="方正楷体_GBK" w:eastAsia="方正楷体_GBK" w:cs="方正楷体_GBK"/>
          <w:spacing w:val="-1"/>
          <w:sz w:val="30"/>
          <w:szCs w:val="30"/>
        </w:rPr>
      </w:pPr>
    </w:p>
    <w:p w14:paraId="67E2D64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欢欣吧，你们这些蒙福的灵魂，你们得以分享如此宝贵的恩惠。</w:t>
      </w:r>
    </w:p>
    <w:p w14:paraId="0381325B">
      <w:pPr>
        <w:pStyle w:val="2"/>
        <w:spacing w:before="325" w:line="252" w:lineRule="auto"/>
        <w:ind w:left="3"/>
        <w:jc w:val="both"/>
        <w:rPr>
          <w:rFonts w:hint="eastAsia" w:ascii="方正楷体_GBK" w:hAnsi="方正楷体_GBK" w:eastAsia="方正楷体_GBK" w:cs="方正楷体_GBK"/>
          <w:spacing w:val="-1"/>
          <w:sz w:val="30"/>
          <w:szCs w:val="30"/>
        </w:rPr>
      </w:pPr>
    </w:p>
    <w:p w14:paraId="79251D1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need not tremble at the name of hell, or quake for fear at the mention of heaven: to you the former is shut, the latter open.</w:t>
      </w:r>
    </w:p>
    <w:p w14:paraId="4B0A7A37">
      <w:pPr>
        <w:pStyle w:val="2"/>
        <w:spacing w:before="325" w:line="252" w:lineRule="auto"/>
        <w:ind w:left="3"/>
        <w:jc w:val="both"/>
        <w:rPr>
          <w:rFonts w:hint="eastAsia" w:ascii="方正楷体_GBK" w:hAnsi="方正楷体_GBK" w:eastAsia="方正楷体_GBK" w:cs="方正楷体_GBK"/>
          <w:spacing w:val="-1"/>
          <w:sz w:val="30"/>
          <w:szCs w:val="30"/>
        </w:rPr>
      </w:pPr>
    </w:p>
    <w:p w14:paraId="28D0725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你们不必因地狱之名而战兢，也不必因提及天堂而恐惧战抖：对你们而言，前者已关闭，后者已敞开。</w:t>
      </w:r>
    </w:p>
    <w:p w14:paraId="5732124A">
      <w:pPr>
        <w:pStyle w:val="2"/>
        <w:spacing w:before="325" w:line="252" w:lineRule="auto"/>
        <w:ind w:left="3"/>
        <w:jc w:val="both"/>
        <w:rPr>
          <w:rFonts w:hint="eastAsia" w:ascii="方正楷体_GBK" w:hAnsi="方正楷体_GBK" w:eastAsia="方正楷体_GBK" w:cs="方正楷体_GBK"/>
          <w:spacing w:val="-1"/>
          <w:sz w:val="30"/>
          <w:szCs w:val="30"/>
        </w:rPr>
      </w:pPr>
    </w:p>
    <w:p w14:paraId="4A0200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need not be afraid of the calumnics of Satan, or of those accusations, worthy of his name, which he brings against you.</w:t>
      </w:r>
    </w:p>
    <w:p w14:paraId="27054607">
      <w:pPr>
        <w:pStyle w:val="2"/>
        <w:spacing w:before="325" w:line="252" w:lineRule="auto"/>
        <w:ind w:left="3"/>
        <w:jc w:val="both"/>
        <w:rPr>
          <w:rFonts w:hint="eastAsia" w:ascii="方正楷体_GBK" w:hAnsi="方正楷体_GBK" w:eastAsia="方正楷体_GBK" w:cs="方正楷体_GBK"/>
          <w:spacing w:val="-1"/>
          <w:sz w:val="30"/>
          <w:szCs w:val="30"/>
        </w:rPr>
      </w:pPr>
    </w:p>
    <w:p w14:paraId="17548E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你们不必惧怕撒但（Satan）的诽谤，或他那与他名相称的、针对你们的控告。</w:t>
      </w:r>
    </w:p>
    <w:p w14:paraId="549C17A7">
      <w:pPr>
        <w:pStyle w:val="2"/>
        <w:spacing w:before="325" w:line="252" w:lineRule="auto"/>
        <w:ind w:left="3"/>
        <w:jc w:val="both"/>
        <w:rPr>
          <w:rFonts w:hint="eastAsia" w:ascii="方正楷体_GBK" w:hAnsi="方正楷体_GBK" w:eastAsia="方正楷体_GBK" w:cs="方正楷体_GBK"/>
          <w:spacing w:val="-1"/>
          <w:sz w:val="30"/>
          <w:szCs w:val="30"/>
        </w:rPr>
      </w:pPr>
    </w:p>
    <w:p w14:paraId="4C92161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accuser of the brethren is cast down, which accused them before our God day and night."</w:t>
      </w:r>
    </w:p>
    <w:p w14:paraId="29AFF9D8">
      <w:pPr>
        <w:pStyle w:val="2"/>
        <w:spacing w:before="325" w:line="252" w:lineRule="auto"/>
        <w:ind w:left="3"/>
        <w:jc w:val="both"/>
        <w:rPr>
          <w:rFonts w:hint="eastAsia" w:ascii="方正楷体_GBK" w:hAnsi="方正楷体_GBK" w:eastAsia="方正楷体_GBK" w:cs="方正楷体_GBK"/>
          <w:spacing w:val="-1"/>
          <w:sz w:val="30"/>
          <w:szCs w:val="30"/>
        </w:rPr>
      </w:pPr>
    </w:p>
    <w:p w14:paraId="3BA56F7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“那在我们上帝面前昼夜控告我们弟兄的，已经被摔下去了。”</w:t>
      </w:r>
    </w:p>
    <w:p w14:paraId="021D90AF">
      <w:pPr>
        <w:pStyle w:val="2"/>
        <w:spacing w:before="325" w:line="252" w:lineRule="auto"/>
        <w:ind w:left="3"/>
        <w:jc w:val="both"/>
        <w:rPr>
          <w:rFonts w:hint="eastAsia" w:ascii="方正楷体_GBK" w:hAnsi="方正楷体_GBK" w:eastAsia="方正楷体_GBK" w:cs="方正楷体_GBK"/>
          <w:spacing w:val="-1"/>
          <w:sz w:val="30"/>
          <w:szCs w:val="30"/>
        </w:rPr>
      </w:pPr>
    </w:p>
    <w:p w14:paraId="614491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if he should even stand at your right hand to resist you, he shall hear again what was said to him of old, according to Zechariah: "The LORD rebuke thee, O Satan; even the LORD that hath chosen Jerusalem, rebuke thee."</w:t>
      </w:r>
    </w:p>
    <w:p w14:paraId="6A0B5862">
      <w:pPr>
        <w:pStyle w:val="2"/>
        <w:spacing w:before="325" w:line="252" w:lineRule="auto"/>
        <w:ind w:left="3"/>
        <w:jc w:val="both"/>
        <w:rPr>
          <w:rFonts w:hint="eastAsia" w:ascii="方正楷体_GBK" w:hAnsi="方正楷体_GBK" w:eastAsia="方正楷体_GBK" w:cs="方正楷体_GBK"/>
          <w:spacing w:val="-1"/>
          <w:sz w:val="30"/>
          <w:szCs w:val="30"/>
        </w:rPr>
      </w:pPr>
    </w:p>
    <w:p w14:paraId="729D7E7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即使他站在你的右边抵挡你，他也必再次听到古时照撒迦利亚书所对他说的话：“撒但（Satan）哪，耶和华责备你！就是拣选耶路撒冷的耶和华责备你！”</w:t>
      </w:r>
    </w:p>
    <w:p w14:paraId="484129AF">
      <w:pPr>
        <w:pStyle w:val="2"/>
        <w:spacing w:before="325" w:line="252" w:lineRule="auto"/>
        <w:ind w:left="3"/>
        <w:jc w:val="both"/>
        <w:rPr>
          <w:rFonts w:hint="eastAsia" w:ascii="方正楷体_GBK" w:hAnsi="方正楷体_GBK" w:eastAsia="方正楷体_GBK" w:cs="方正楷体_GBK"/>
          <w:spacing w:val="-1"/>
          <w:sz w:val="30"/>
          <w:szCs w:val="30"/>
        </w:rPr>
      </w:pPr>
    </w:p>
    <w:p w14:paraId="241992E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need not dread the tribunal of your own conscience.</w:t>
      </w:r>
    </w:p>
    <w:p w14:paraId="3081D67C">
      <w:pPr>
        <w:pStyle w:val="2"/>
        <w:spacing w:before="325" w:line="252" w:lineRule="auto"/>
        <w:ind w:left="3"/>
        <w:jc w:val="both"/>
        <w:rPr>
          <w:rFonts w:hint="eastAsia" w:ascii="方正楷体_GBK" w:hAnsi="方正楷体_GBK" w:eastAsia="方正楷体_GBK" w:cs="方正楷体_GBK"/>
          <w:spacing w:val="-1"/>
          <w:sz w:val="30"/>
          <w:szCs w:val="30"/>
        </w:rPr>
      </w:pPr>
    </w:p>
    <w:p w14:paraId="76755F5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你们不必惧怕自己良心的审判台。</w:t>
      </w:r>
    </w:p>
    <w:p w14:paraId="44978ED2">
      <w:pPr>
        <w:pStyle w:val="2"/>
        <w:spacing w:before="325" w:line="252" w:lineRule="auto"/>
        <w:ind w:left="3"/>
        <w:jc w:val="both"/>
        <w:rPr>
          <w:rFonts w:hint="eastAsia" w:ascii="方正楷体_GBK" w:hAnsi="方正楷体_GBK" w:eastAsia="方正楷体_GBK" w:cs="方正楷体_GBK"/>
          <w:spacing w:val="-1"/>
          <w:sz w:val="30"/>
          <w:szCs w:val="30"/>
        </w:rPr>
      </w:pPr>
    </w:p>
    <w:p w14:paraId="40B3A23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will upbraid you indeed with numerous crimes, and crimes which you have really done; but purified by the blood of Jesus and by faith in him, it will attest that they are all blotted out and cancelled by the merits of Christ.</w:t>
      </w:r>
    </w:p>
    <w:p w14:paraId="43FA0FDF">
      <w:pPr>
        <w:pStyle w:val="2"/>
        <w:spacing w:before="325" w:line="252" w:lineRule="auto"/>
        <w:ind w:left="3"/>
        <w:jc w:val="both"/>
        <w:rPr>
          <w:rFonts w:hint="eastAsia" w:ascii="方正楷体_GBK" w:hAnsi="方正楷体_GBK" w:eastAsia="方正楷体_GBK" w:cs="方正楷体_GBK"/>
          <w:spacing w:val="-1"/>
          <w:sz w:val="30"/>
          <w:szCs w:val="30"/>
        </w:rPr>
      </w:pPr>
    </w:p>
    <w:p w14:paraId="67A0488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它确实会因你众多的罪行，以及你实际犯下的罪行而责备你；但藉着耶稣的血和对祂的信心得以洁净，它将证明它们都因基督的功绩而被涂抹和取消了。</w:t>
      </w:r>
    </w:p>
    <w:p w14:paraId="2050EEA5">
      <w:pPr>
        <w:pStyle w:val="2"/>
        <w:spacing w:before="325" w:line="252" w:lineRule="auto"/>
        <w:ind w:left="3"/>
        <w:jc w:val="both"/>
        <w:rPr>
          <w:rFonts w:hint="eastAsia" w:ascii="方正楷体_GBK" w:hAnsi="方正楷体_GBK" w:eastAsia="方正楷体_GBK" w:cs="方正楷体_GBK"/>
          <w:spacing w:val="-1"/>
          <w:sz w:val="30"/>
          <w:szCs w:val="30"/>
        </w:rPr>
      </w:pPr>
    </w:p>
    <w:p w14:paraId="007954B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conscience may do, God, even in this respect, is a greater and higher Judge than our heart.</w:t>
      </w:r>
    </w:p>
    <w:p w14:paraId="549C128D">
      <w:pPr>
        <w:pStyle w:val="2"/>
        <w:spacing w:before="325" w:line="252" w:lineRule="auto"/>
        <w:ind w:left="3"/>
        <w:jc w:val="both"/>
        <w:rPr>
          <w:rFonts w:hint="eastAsia" w:ascii="方正楷体_GBK" w:hAnsi="方正楷体_GBK" w:eastAsia="方正楷体_GBK" w:cs="方正楷体_GBK"/>
          <w:spacing w:val="-1"/>
          <w:sz w:val="30"/>
          <w:szCs w:val="30"/>
        </w:rPr>
      </w:pPr>
    </w:p>
    <w:p w14:paraId="2678C3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无论良心如何行，上帝，即使在这方面，也比我们的心更大、更高的审判者。</w:t>
      </w:r>
    </w:p>
    <w:p w14:paraId="0D02F200">
      <w:pPr>
        <w:pStyle w:val="2"/>
        <w:spacing w:before="325" w:line="252" w:lineRule="auto"/>
        <w:ind w:left="3"/>
        <w:jc w:val="both"/>
        <w:rPr>
          <w:rFonts w:hint="eastAsia" w:ascii="方正楷体_GBK" w:hAnsi="方正楷体_GBK" w:eastAsia="方正楷体_GBK" w:cs="方正楷体_GBK"/>
          <w:spacing w:val="-1"/>
          <w:sz w:val="30"/>
          <w:szCs w:val="30"/>
        </w:rPr>
      </w:pPr>
    </w:p>
    <w:p w14:paraId="5B033E6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shall lay anything to the charge of God's elect?" &amp;c.</w:t>
      </w:r>
    </w:p>
    <w:p w14:paraId="2A6049A2">
      <w:pPr>
        <w:pStyle w:val="2"/>
        <w:spacing w:before="325" w:line="252" w:lineRule="auto"/>
        <w:ind w:left="3"/>
        <w:jc w:val="both"/>
        <w:rPr>
          <w:rFonts w:hint="eastAsia" w:ascii="方正楷体_GBK" w:hAnsi="方正楷体_GBK" w:eastAsia="方正楷体_GBK" w:cs="方正楷体_GBK"/>
          <w:spacing w:val="-1"/>
          <w:sz w:val="30"/>
          <w:szCs w:val="30"/>
        </w:rPr>
      </w:pPr>
    </w:p>
    <w:p w14:paraId="160921E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“谁能控告上帝所拣选的人呢？”等等。</w:t>
      </w:r>
    </w:p>
    <w:p w14:paraId="22974EE4">
      <w:pPr>
        <w:pStyle w:val="2"/>
        <w:spacing w:before="325" w:line="252" w:lineRule="auto"/>
        <w:ind w:left="3"/>
        <w:jc w:val="both"/>
        <w:rPr>
          <w:rFonts w:hint="eastAsia" w:ascii="方正楷体_GBK" w:hAnsi="方正楷体_GBK" w:eastAsia="方正楷体_GBK" w:cs="方正楷体_GBK"/>
          <w:spacing w:val="-1"/>
          <w:sz w:val="30"/>
          <w:szCs w:val="30"/>
        </w:rPr>
      </w:pPr>
    </w:p>
    <w:p w14:paraId="14F570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That hostility which once subsisted betwixt God and you is now removed, and happily exchanged for the most delightful intercourse of mutual friendship.</w:t>
      </w:r>
    </w:p>
    <w:p w14:paraId="29C85CE0">
      <w:pPr>
        <w:pStyle w:val="2"/>
        <w:spacing w:before="325" w:line="252" w:lineRule="auto"/>
        <w:ind w:left="3"/>
        <w:jc w:val="both"/>
        <w:rPr>
          <w:rFonts w:hint="eastAsia" w:ascii="方正楷体_GBK" w:hAnsi="方正楷体_GBK" w:eastAsia="方正楷体_GBK" w:cs="方正楷体_GBK"/>
          <w:spacing w:val="-1"/>
          <w:sz w:val="30"/>
          <w:szCs w:val="30"/>
        </w:rPr>
      </w:pPr>
    </w:p>
    <w:p w14:paraId="0DAFD52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曾经存在于上帝与你们之间的敌意如今已被除去，并幸福地转变为最愉悦的相互友谊的交往。</w:t>
      </w:r>
    </w:p>
    <w:p w14:paraId="7A47470D">
      <w:pPr>
        <w:pStyle w:val="2"/>
        <w:spacing w:before="325" w:line="252" w:lineRule="auto"/>
        <w:ind w:left="3"/>
        <w:jc w:val="both"/>
        <w:rPr>
          <w:rFonts w:hint="eastAsia" w:ascii="方正楷体_GBK" w:hAnsi="方正楷体_GBK" w:eastAsia="方正楷体_GBK" w:cs="方正楷体_GBK"/>
          <w:spacing w:val="-1"/>
          <w:sz w:val="30"/>
          <w:szCs w:val="30"/>
        </w:rPr>
      </w:pPr>
    </w:p>
    <w:p w14:paraId="49FF85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 will not contend for ever," saith God, "neither will I be always wroth; for the spirit should fail before me, and the souls which I have made. … I have seen his ways, and will heal him: I will lead him also, and restore comfortsunto him and to his mourners."</w:t>
      </w:r>
    </w:p>
    <w:p w14:paraId="6C68B327">
      <w:pPr>
        <w:pStyle w:val="2"/>
        <w:spacing w:before="325" w:line="252" w:lineRule="auto"/>
        <w:ind w:left="3"/>
        <w:jc w:val="both"/>
        <w:rPr>
          <w:rFonts w:hint="eastAsia" w:ascii="方正楷体_GBK" w:hAnsi="方正楷体_GBK" w:eastAsia="方正楷体_GBK" w:cs="方正楷体_GBK"/>
          <w:spacing w:val="-1"/>
          <w:sz w:val="30"/>
          <w:szCs w:val="30"/>
        </w:rPr>
      </w:pPr>
    </w:p>
    <w:p w14:paraId="5372FBF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上帝说：“因为我必不永远相争，也不永远怀怒；因为灵在我面前会发昏，就是我所造的灵魂。……我看见他的道路，也要医治他；我也要引导他，使他与他悲哀的人，再得安慰。”</w:t>
      </w:r>
    </w:p>
    <w:p w14:paraId="0DB82E43">
      <w:pPr>
        <w:pStyle w:val="2"/>
        <w:spacing w:before="325" w:line="252" w:lineRule="auto"/>
        <w:ind w:left="3"/>
        <w:jc w:val="both"/>
        <w:rPr>
          <w:rFonts w:hint="eastAsia" w:ascii="方正楷体_GBK" w:hAnsi="方正楷体_GBK" w:eastAsia="方正楷体_GBK" w:cs="方正楷体_GBK"/>
          <w:spacing w:val="-1"/>
          <w:sz w:val="30"/>
          <w:szCs w:val="30"/>
        </w:rPr>
      </w:pPr>
    </w:p>
    <w:p w14:paraId="0DF7BA9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may now approach the throne of grace with all filial freedom, and with confidence pour out all the sorrows and all the joys of your heart into the bosom of God, as a most indulgent Father.</w:t>
      </w:r>
    </w:p>
    <w:p w14:paraId="7D65385E">
      <w:pPr>
        <w:pStyle w:val="2"/>
        <w:spacing w:before="325" w:line="252" w:lineRule="auto"/>
        <w:ind w:left="3"/>
        <w:jc w:val="both"/>
        <w:rPr>
          <w:rFonts w:hint="eastAsia" w:ascii="方正楷体_GBK" w:hAnsi="方正楷体_GBK" w:eastAsia="方正楷体_GBK" w:cs="方正楷体_GBK"/>
          <w:spacing w:val="-1"/>
          <w:sz w:val="30"/>
          <w:szCs w:val="30"/>
        </w:rPr>
      </w:pPr>
    </w:p>
    <w:p w14:paraId="4FD5681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你们如今可以带着儿女般的完全自由来到恩典的宝座前，并满怀信心地将你们心中所有的忧伤和喜乐倾诉在上帝这位最仁慈的父亲的怀中。</w:t>
      </w:r>
    </w:p>
    <w:p w14:paraId="22DCCE0E">
      <w:pPr>
        <w:pStyle w:val="2"/>
        <w:spacing w:before="325" w:line="252" w:lineRule="auto"/>
        <w:ind w:left="3"/>
        <w:jc w:val="both"/>
        <w:rPr>
          <w:rFonts w:hint="eastAsia" w:ascii="方正楷体_GBK" w:hAnsi="方正楷体_GBK" w:eastAsia="方正楷体_GBK" w:cs="方正楷体_GBK"/>
          <w:spacing w:val="-1"/>
          <w:sz w:val="30"/>
          <w:szCs w:val="30"/>
        </w:rPr>
      </w:pPr>
    </w:p>
    <w:p w14:paraId="2EC523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liberal in the manifestation of his kindness.</w:t>
      </w:r>
    </w:p>
    <w:p w14:paraId="0CA28454">
      <w:pPr>
        <w:pStyle w:val="2"/>
        <w:spacing w:before="325" w:line="252" w:lineRule="auto"/>
        <w:ind w:left="3"/>
        <w:jc w:val="both"/>
        <w:rPr>
          <w:rFonts w:hint="eastAsia" w:ascii="方正楷体_GBK" w:hAnsi="方正楷体_GBK" w:eastAsia="方正楷体_GBK" w:cs="方正楷体_GBK"/>
          <w:spacing w:val="-1"/>
          <w:sz w:val="30"/>
          <w:szCs w:val="30"/>
        </w:rPr>
      </w:pPr>
    </w:p>
    <w:p w14:paraId="2458CE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祂在显明祂的仁慈上是慷慨的。</w:t>
      </w:r>
    </w:p>
    <w:p w14:paraId="62EFAD20">
      <w:pPr>
        <w:pStyle w:val="2"/>
        <w:spacing w:before="325" w:line="252" w:lineRule="auto"/>
        <w:ind w:left="3"/>
        <w:jc w:val="both"/>
        <w:rPr>
          <w:rFonts w:hint="eastAsia" w:ascii="方正楷体_GBK" w:hAnsi="方正楷体_GBK" w:eastAsia="方正楷体_GBK" w:cs="方正楷体_GBK"/>
          <w:spacing w:val="-1"/>
          <w:sz w:val="30"/>
          <w:szCs w:val="30"/>
        </w:rPr>
      </w:pPr>
    </w:p>
    <w:p w14:paraId="0E8F0AB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his ministers he gives the following commission: "Comfort ye, comfort ye my people, saith your God," &amp;c.g</w:t>
      </w:r>
    </w:p>
    <w:p w14:paraId="689AA35A">
      <w:pPr>
        <w:pStyle w:val="2"/>
        <w:spacing w:before="325" w:line="252" w:lineRule="auto"/>
        <w:ind w:left="3"/>
        <w:jc w:val="both"/>
        <w:rPr>
          <w:rFonts w:hint="eastAsia" w:ascii="方正楷体_GBK" w:hAnsi="方正楷体_GBK" w:eastAsia="方正楷体_GBK" w:cs="方正楷体_GBK"/>
          <w:spacing w:val="-1"/>
          <w:sz w:val="30"/>
          <w:szCs w:val="30"/>
        </w:rPr>
      </w:pPr>
    </w:p>
    <w:p w14:paraId="1DF4CD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祂给祂的仆役们以下的使命：“你们的上帝说：你们要安慰，安慰我的百姓等等。”g</w:t>
      </w:r>
    </w:p>
    <w:p w14:paraId="16EAC069">
      <w:pPr>
        <w:pStyle w:val="2"/>
        <w:spacing w:before="325" w:line="252" w:lineRule="auto"/>
        <w:ind w:left="3"/>
        <w:jc w:val="both"/>
        <w:rPr>
          <w:rFonts w:hint="eastAsia" w:ascii="方正楷体_GBK" w:hAnsi="方正楷体_GBK" w:eastAsia="方正楷体_GBK" w:cs="方正楷体_GBK"/>
          <w:spacing w:val="-1"/>
          <w:sz w:val="30"/>
          <w:szCs w:val="30"/>
        </w:rPr>
      </w:pPr>
    </w:p>
    <w:p w14:paraId="3B82A74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he himself speaks to the soulby the secret whisper of his Spirit: "Thou shalt be called Hephzi-bah, my delight; … And as the bridegroom rejoiceth over the bride, so shall thy God rejoice over thee."</w:t>
      </w:r>
    </w:p>
    <w:p w14:paraId="3B535660">
      <w:pPr>
        <w:pStyle w:val="2"/>
        <w:spacing w:before="325" w:line="252" w:lineRule="auto"/>
        <w:ind w:left="3"/>
        <w:jc w:val="both"/>
        <w:rPr>
          <w:rFonts w:hint="eastAsia" w:ascii="方正楷体_GBK" w:hAnsi="方正楷体_GBK" w:eastAsia="方正楷体_GBK" w:cs="方正楷体_GBK"/>
          <w:spacing w:val="-1"/>
          <w:sz w:val="30"/>
          <w:szCs w:val="30"/>
        </w:rPr>
      </w:pPr>
    </w:p>
    <w:p w14:paraId="741EA57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祂自己也藉着祂圣灵隐秘的低语对灵魂说话：“你必被称为协西巴（Hephzi-bah），我的喜悦；……新郎怎样喜悦新妇，你的上帝也要照样喜悦你。”</w:t>
      </w:r>
    </w:p>
    <w:p w14:paraId="6E4DDE62">
      <w:pPr>
        <w:pStyle w:val="2"/>
        <w:spacing w:before="325" w:line="252" w:lineRule="auto"/>
        <w:ind w:left="3"/>
        <w:jc w:val="both"/>
        <w:rPr>
          <w:rFonts w:hint="eastAsia" w:ascii="方正楷体_GBK" w:hAnsi="方正楷体_GBK" w:eastAsia="方正楷体_GBK" w:cs="方正楷体_GBK"/>
          <w:spacing w:val="-1"/>
          <w:sz w:val="30"/>
          <w:szCs w:val="30"/>
        </w:rPr>
      </w:pPr>
    </w:p>
    <w:p w14:paraId="5BD716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one whom his mother comforteth, so willI comfort you."i</w:t>
      </w:r>
    </w:p>
    <w:p w14:paraId="6D044BA7">
      <w:pPr>
        <w:pStyle w:val="2"/>
        <w:spacing w:before="325" w:line="252" w:lineRule="auto"/>
        <w:ind w:left="3"/>
        <w:jc w:val="both"/>
        <w:rPr>
          <w:rFonts w:hint="eastAsia" w:ascii="方正楷体_GBK" w:hAnsi="方正楷体_GBK" w:eastAsia="方正楷体_GBK" w:cs="方正楷体_GBK"/>
          <w:spacing w:val="-1"/>
          <w:sz w:val="30"/>
          <w:szCs w:val="30"/>
        </w:rPr>
      </w:pPr>
    </w:p>
    <w:p w14:paraId="76F7582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“母亲怎样安慰儿子，我就照样安慰你们。”i</w:t>
      </w:r>
    </w:p>
    <w:p w14:paraId="3DD9581E">
      <w:pPr>
        <w:pStyle w:val="2"/>
        <w:spacing w:before="325" w:line="252" w:lineRule="auto"/>
        <w:ind w:left="3"/>
        <w:jc w:val="both"/>
        <w:rPr>
          <w:rFonts w:hint="eastAsia" w:ascii="方正楷体_GBK" w:hAnsi="方正楷体_GBK" w:eastAsia="方正楷体_GBK" w:cs="方正楷体_GBK"/>
          <w:spacing w:val="-1"/>
          <w:sz w:val="30"/>
          <w:szCs w:val="30"/>
        </w:rPr>
      </w:pPr>
    </w:p>
    <w:p w14:paraId="3080072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All these felicities, however, are but an earnest of those eternal blessings to which they whose sins are forgiven on account of the infinitely meritorious righteousness of Christ, have a title no less valid, than if they had never been guilty of any offence, and had in their own persons rendered the most perfect obedience to the law.</w:t>
      </w:r>
    </w:p>
    <w:p w14:paraId="2E6D5735">
      <w:pPr>
        <w:pStyle w:val="2"/>
        <w:spacing w:before="325" w:line="252" w:lineRule="auto"/>
        <w:ind w:left="3"/>
        <w:jc w:val="both"/>
        <w:rPr>
          <w:rFonts w:hint="eastAsia" w:ascii="方正楷体_GBK" w:hAnsi="方正楷体_GBK" w:eastAsia="方正楷体_GBK" w:cs="方正楷体_GBK"/>
          <w:spacing w:val="-1"/>
          <w:sz w:val="30"/>
          <w:szCs w:val="30"/>
        </w:rPr>
      </w:pPr>
    </w:p>
    <w:p w14:paraId="03EB555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然而，所有这些福乐仅仅是那些永恒祝福的凭据，那些因基督无限功德的公义而罪得赦免的人，对这些祝福拥有同样有效的权利，不亚于他们从未犯过任何过犯，并且凭自己完全顺服了律法。</w:t>
      </w:r>
    </w:p>
    <w:p w14:paraId="0E29267A">
      <w:pPr>
        <w:pStyle w:val="2"/>
        <w:spacing w:before="325" w:line="252" w:lineRule="auto"/>
        <w:ind w:left="3"/>
        <w:jc w:val="both"/>
        <w:rPr>
          <w:rFonts w:hint="eastAsia" w:ascii="方正楷体_GBK" w:hAnsi="方正楷体_GBK" w:eastAsia="方正楷体_GBK" w:cs="方正楷体_GBK"/>
          <w:spacing w:val="-1"/>
          <w:sz w:val="30"/>
          <w:szCs w:val="30"/>
        </w:rPr>
      </w:pPr>
    </w:p>
    <w:p w14:paraId="447915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"Where sin abounded, grace did much more abound; that as sin hath reigned unto death, even so might grace reign through righteousness unto eternal life, by Jesus Christ our Lord."</w:t>
      </w:r>
    </w:p>
    <w:p w14:paraId="559771A6">
      <w:pPr>
        <w:pStyle w:val="2"/>
        <w:spacing w:before="325" w:line="252" w:lineRule="auto"/>
        <w:ind w:left="3"/>
        <w:jc w:val="both"/>
        <w:rPr>
          <w:rFonts w:hint="eastAsia" w:ascii="方正楷体_GBK" w:hAnsi="方正楷体_GBK" w:eastAsia="方正楷体_GBK" w:cs="方正楷体_GBK"/>
          <w:spacing w:val="-1"/>
          <w:sz w:val="30"/>
          <w:szCs w:val="30"/>
        </w:rPr>
      </w:pPr>
    </w:p>
    <w:p w14:paraId="616D000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“罪在哪里显多，恩典就更显多了；就如罪作王叫人死，照样，恩典也藉着义作王，叫人因我们的主耶稣基督得永生。”</w:t>
      </w:r>
    </w:p>
    <w:p w14:paraId="3B9AFEEF">
      <w:pPr>
        <w:pStyle w:val="2"/>
        <w:spacing w:before="325" w:line="252" w:lineRule="auto"/>
        <w:ind w:left="3"/>
        <w:jc w:val="both"/>
        <w:rPr>
          <w:rFonts w:hint="eastAsia" w:ascii="方正楷体_GBK" w:hAnsi="方正楷体_GBK" w:eastAsia="方正楷体_GBK" w:cs="方正楷体_GBK"/>
          <w:spacing w:val="-1"/>
          <w:sz w:val="30"/>
          <w:szCs w:val="30"/>
        </w:rPr>
      </w:pPr>
    </w:p>
    <w:p w14:paraId="3587CA8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DISSERTATION XXVI: ON THE</w:t>
      </w:r>
    </w:p>
    <w:p w14:paraId="3BAB546B">
      <w:pPr>
        <w:pStyle w:val="2"/>
        <w:spacing w:before="325" w:line="252" w:lineRule="auto"/>
        <w:ind w:left="3"/>
        <w:jc w:val="both"/>
        <w:rPr>
          <w:rFonts w:hint="eastAsia" w:ascii="方正楷体_GBK" w:hAnsi="方正楷体_GBK" w:eastAsia="方正楷体_GBK" w:cs="方正楷体_GBK"/>
          <w:spacing w:val="-1"/>
          <w:sz w:val="30"/>
          <w:szCs w:val="30"/>
        </w:rPr>
      </w:pPr>
    </w:p>
    <w:p w14:paraId="665D31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RESURRECTION OF THE BODY, AND THE LIFE EVERLASTING</w:t>
      </w:r>
    </w:p>
    <w:p w14:paraId="7A6DC408">
      <w:pPr>
        <w:pStyle w:val="2"/>
        <w:spacing w:before="325" w:line="252" w:lineRule="auto"/>
        <w:ind w:left="3"/>
        <w:jc w:val="both"/>
        <w:rPr>
          <w:rFonts w:hint="eastAsia" w:ascii="方正楷体_GBK" w:hAnsi="方正楷体_GBK" w:eastAsia="方正楷体_GBK" w:cs="方正楷体_GBK"/>
          <w:spacing w:val="-1"/>
          <w:sz w:val="30"/>
          <w:szCs w:val="30"/>
        </w:rPr>
      </w:pPr>
    </w:p>
    <w:p w14:paraId="0BBE772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第二十六讲：论身体复活与永生</w:t>
      </w:r>
    </w:p>
    <w:p w14:paraId="5457FB74">
      <w:pPr>
        <w:pStyle w:val="2"/>
        <w:spacing w:before="325" w:line="252" w:lineRule="auto"/>
        <w:ind w:left="3"/>
        <w:jc w:val="both"/>
        <w:rPr>
          <w:rFonts w:hint="eastAsia" w:ascii="方正楷体_GBK" w:hAnsi="方正楷体_GBK" w:eastAsia="方正楷体_GBK" w:cs="方正楷体_GBK"/>
          <w:spacing w:val="-1"/>
          <w:sz w:val="30"/>
          <w:szCs w:val="30"/>
        </w:rPr>
      </w:pPr>
    </w:p>
    <w:p w14:paraId="6559FA5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IN the sacred records I find three kinds of RESURRECTION mentioned; of which we may call one CIVIL, a second SPIRITUAL, and the third, the Resurrection of the BODY.</w:t>
      </w:r>
    </w:p>
    <w:p w14:paraId="18C41173">
      <w:pPr>
        <w:pStyle w:val="2"/>
        <w:spacing w:before="325" w:line="252" w:lineRule="auto"/>
        <w:ind w:left="3"/>
        <w:jc w:val="both"/>
        <w:rPr>
          <w:rFonts w:hint="eastAsia" w:ascii="方正楷体_GBK" w:hAnsi="方正楷体_GBK" w:eastAsia="方正楷体_GBK" w:cs="方正楷体_GBK"/>
          <w:spacing w:val="-1"/>
          <w:sz w:val="30"/>
          <w:szCs w:val="30"/>
        </w:rPr>
      </w:pPr>
    </w:p>
    <w:p w14:paraId="187D54B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在圣经记录中，我发现提到了三种复活（RESURRECTION）；其中我们可以称一种为公民性的（CIVIL），第二种为属灵的（SPIRITUAL），第三种为身体的复活（Resurrection of the BODY）。</w:t>
      </w:r>
    </w:p>
    <w:p w14:paraId="6047C1D4">
      <w:pPr>
        <w:pStyle w:val="2"/>
        <w:spacing w:before="325" w:line="252" w:lineRule="auto"/>
        <w:ind w:left="3"/>
        <w:jc w:val="both"/>
        <w:rPr>
          <w:rFonts w:hint="eastAsia" w:ascii="方正楷体_GBK" w:hAnsi="方正楷体_GBK" w:eastAsia="方正楷体_GBK" w:cs="方正楷体_GBK"/>
          <w:spacing w:val="-1"/>
          <w:sz w:val="30"/>
          <w:szCs w:val="30"/>
        </w:rPr>
      </w:pPr>
    </w:p>
    <w:p w14:paraId="7F3C814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A deliverance from any dreadful calamity and peril, or a restoration from a miserable to a more prosperous state, may be styled a CIVIL Resurrection; for as a calamitous condition is called death, so a happy one is termed life.</w:t>
      </w:r>
    </w:p>
    <w:p w14:paraId="3408A968">
      <w:pPr>
        <w:pStyle w:val="2"/>
        <w:spacing w:before="325" w:line="252" w:lineRule="auto"/>
        <w:ind w:left="3"/>
        <w:jc w:val="both"/>
        <w:rPr>
          <w:rFonts w:hint="eastAsia" w:ascii="方正楷体_GBK" w:hAnsi="方正楷体_GBK" w:eastAsia="方正楷体_GBK" w:cs="方正楷体_GBK"/>
          <w:spacing w:val="-1"/>
          <w:sz w:val="30"/>
          <w:szCs w:val="30"/>
        </w:rPr>
      </w:pPr>
    </w:p>
    <w:p w14:paraId="2805445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 从任何可怕的灾难和危险中得解脱，或从悲惨状态恢复到更繁荣状态，都可以称为公民性的复活（CIVIL Resurrection）；因为灾难性的状况被称为死亡，所以幸福的状况被称为生命。</w:t>
      </w:r>
    </w:p>
    <w:p w14:paraId="7349DF34">
      <w:pPr>
        <w:pStyle w:val="2"/>
        <w:spacing w:before="325" w:line="252" w:lineRule="auto"/>
        <w:ind w:left="3"/>
        <w:jc w:val="both"/>
        <w:rPr>
          <w:rFonts w:hint="eastAsia" w:ascii="方正楷体_GBK" w:hAnsi="方正楷体_GBK" w:eastAsia="方正楷体_GBK" w:cs="方正楷体_GBK"/>
          <w:spacing w:val="-1"/>
          <w:sz w:val="30"/>
          <w:szCs w:val="30"/>
        </w:rPr>
      </w:pPr>
    </w:p>
    <w:p w14:paraId="089E737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resurrection of this sort may be experienced, either by individuals, or by an entire society or state.</w:t>
      </w:r>
    </w:p>
    <w:p w14:paraId="11385D67">
      <w:pPr>
        <w:pStyle w:val="2"/>
        <w:spacing w:before="325" w:line="252" w:lineRule="auto"/>
        <w:ind w:left="3"/>
        <w:jc w:val="both"/>
        <w:rPr>
          <w:rFonts w:hint="eastAsia" w:ascii="方正楷体_GBK" w:hAnsi="方正楷体_GBK" w:eastAsia="方正楷体_GBK" w:cs="方正楷体_GBK"/>
          <w:spacing w:val="-1"/>
          <w:sz w:val="30"/>
          <w:szCs w:val="30"/>
        </w:rPr>
      </w:pPr>
    </w:p>
    <w:p w14:paraId="681ECF6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这种复活可以由个人经历，也可以由整个社群或国家经历。</w:t>
      </w:r>
    </w:p>
    <w:p w14:paraId="106E357D">
      <w:pPr>
        <w:pStyle w:val="2"/>
        <w:spacing w:before="325" w:line="252" w:lineRule="auto"/>
        <w:ind w:left="3"/>
        <w:jc w:val="both"/>
        <w:rPr>
          <w:rFonts w:hint="eastAsia" w:ascii="方正楷体_GBK" w:hAnsi="方正楷体_GBK" w:eastAsia="方正楷体_GBK" w:cs="方正楷体_GBK"/>
          <w:spacing w:val="-1"/>
          <w:sz w:val="30"/>
          <w:szCs w:val="30"/>
        </w:rPr>
      </w:pPr>
    </w:p>
    <w:p w14:paraId="0AA1420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an instance of the former in David; "O Lord, thou hast brought up my soul from the grave; thou hast kept me alive, that I should not go down to the pit:"—</w:t>
      </w:r>
    </w:p>
    <w:p w14:paraId="7F729FC6">
      <w:pPr>
        <w:pStyle w:val="2"/>
        <w:spacing w:before="325" w:line="252" w:lineRule="auto"/>
        <w:ind w:left="3"/>
        <w:jc w:val="both"/>
        <w:rPr>
          <w:rFonts w:hint="eastAsia" w:ascii="方正楷体_GBK" w:hAnsi="方正楷体_GBK" w:eastAsia="方正楷体_GBK" w:cs="方正楷体_GBK"/>
          <w:spacing w:val="-1"/>
          <w:sz w:val="30"/>
          <w:szCs w:val="30"/>
        </w:rPr>
      </w:pPr>
    </w:p>
    <w:p w14:paraId="5F439EA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我们在大卫身上看到了前者的一个例子：“耶和华啊，你曾把我的灵魂从阴间救上来；你使我存活，免得我下到坑中：”—</w:t>
      </w:r>
    </w:p>
    <w:p w14:paraId="6D76F0D0">
      <w:pPr>
        <w:pStyle w:val="2"/>
        <w:spacing w:before="325" w:line="252" w:lineRule="auto"/>
        <w:ind w:left="3"/>
        <w:jc w:val="both"/>
        <w:rPr>
          <w:rFonts w:hint="eastAsia" w:ascii="方正楷体_GBK" w:hAnsi="方正楷体_GBK" w:eastAsia="方正楷体_GBK" w:cs="方正楷体_GBK"/>
          <w:spacing w:val="-1"/>
          <w:sz w:val="30"/>
          <w:szCs w:val="30"/>
        </w:rPr>
      </w:pPr>
    </w:p>
    <w:p w14:paraId="173B97F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Hezekiah; "So wilt thou recover me, and make me tolive:"b—</w:t>
      </w:r>
    </w:p>
    <w:p w14:paraId="7D8826ED">
      <w:pPr>
        <w:pStyle w:val="2"/>
        <w:spacing w:before="325" w:line="252" w:lineRule="auto"/>
        <w:ind w:left="3"/>
        <w:jc w:val="both"/>
        <w:rPr>
          <w:rFonts w:hint="eastAsia" w:ascii="方正楷体_GBK" w:hAnsi="方正楷体_GBK" w:eastAsia="方正楷体_GBK" w:cs="方正楷体_GBK"/>
          <w:spacing w:val="-1"/>
          <w:sz w:val="30"/>
          <w:szCs w:val="30"/>
        </w:rPr>
      </w:pPr>
    </w:p>
    <w:p w14:paraId="68F7D1D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在希西家身上：“这样，你必使我痊愈，使我存活：”b——</w:t>
      </w:r>
    </w:p>
    <w:p w14:paraId="6C738701">
      <w:pPr>
        <w:pStyle w:val="2"/>
        <w:spacing w:before="325" w:line="252" w:lineRule="auto"/>
        <w:ind w:left="3"/>
        <w:jc w:val="both"/>
        <w:rPr>
          <w:rFonts w:hint="eastAsia" w:ascii="方正楷体_GBK" w:hAnsi="方正楷体_GBK" w:eastAsia="方正楷体_GBK" w:cs="方正楷体_GBK"/>
          <w:spacing w:val="-1"/>
          <w:sz w:val="30"/>
          <w:szCs w:val="30"/>
        </w:rPr>
      </w:pPr>
    </w:p>
    <w:p w14:paraId="35E8F0A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in Paul; "God who raiseth the dead, who delivered us from so great a death, and doth deliver; in whom we trust that he will yet deliver us."</w:t>
      </w:r>
    </w:p>
    <w:p w14:paraId="36D049BD">
      <w:pPr>
        <w:pStyle w:val="2"/>
        <w:spacing w:before="325" w:line="252" w:lineRule="auto"/>
        <w:ind w:left="3"/>
        <w:jc w:val="both"/>
        <w:rPr>
          <w:rFonts w:hint="eastAsia" w:ascii="方正楷体_GBK" w:hAnsi="方正楷体_GBK" w:eastAsia="方正楷体_GBK" w:cs="方正楷体_GBK"/>
          <w:spacing w:val="-1"/>
          <w:sz w:val="30"/>
          <w:szCs w:val="30"/>
        </w:rPr>
      </w:pPr>
    </w:p>
    <w:p w14:paraId="7A8DDE3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以及在保罗身上：“那叫死人复活的上帝，曾救我们脱离那极大的死亡，现在仍要救我们；并且我们指望祂将来还要救我们。”</w:t>
      </w:r>
    </w:p>
    <w:p w14:paraId="1E18CEA2">
      <w:pPr>
        <w:pStyle w:val="2"/>
        <w:spacing w:before="325" w:line="252" w:lineRule="auto"/>
        <w:ind w:left="3"/>
        <w:jc w:val="both"/>
        <w:rPr>
          <w:rFonts w:hint="eastAsia" w:ascii="方正楷体_GBK" w:hAnsi="方正楷体_GBK" w:eastAsia="方正楷体_GBK" w:cs="方正楷体_GBK"/>
          <w:spacing w:val="-1"/>
          <w:sz w:val="30"/>
          <w:szCs w:val="30"/>
        </w:rPr>
      </w:pPr>
    </w:p>
    <w:p w14:paraId="128C44F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free constitution, under a just and legitimate magistrate, whom the Israelites were accustomed to call "the breath of their nostrils,"d—is the life of a State.</w:t>
      </w:r>
    </w:p>
    <w:p w14:paraId="1A3E839B">
      <w:pPr>
        <w:pStyle w:val="2"/>
        <w:spacing w:before="325" w:line="252" w:lineRule="auto"/>
        <w:ind w:left="3"/>
        <w:jc w:val="both"/>
        <w:rPr>
          <w:rFonts w:hint="eastAsia" w:ascii="方正楷体_GBK" w:hAnsi="方正楷体_GBK" w:eastAsia="方正楷体_GBK" w:cs="方正楷体_GBK"/>
          <w:spacing w:val="-1"/>
          <w:sz w:val="30"/>
          <w:szCs w:val="30"/>
        </w:rPr>
      </w:pPr>
    </w:p>
    <w:p w14:paraId="0C7E92B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一个自由的政体，在一个公正合法的长官治理之下，以色列人习惯称其为“他们鼻中的气息”，d——是一个国家的生命。</w:t>
      </w:r>
    </w:p>
    <w:p w14:paraId="75C5E7A3">
      <w:pPr>
        <w:pStyle w:val="2"/>
        <w:spacing w:before="325" w:line="252" w:lineRule="auto"/>
        <w:ind w:left="3"/>
        <w:jc w:val="both"/>
        <w:rPr>
          <w:rFonts w:hint="eastAsia" w:ascii="方正楷体_GBK" w:hAnsi="方正楷体_GBK" w:eastAsia="方正楷体_GBK" w:cs="方正楷体_GBK"/>
          <w:spacing w:val="-1"/>
          <w:sz w:val="30"/>
          <w:szCs w:val="30"/>
        </w:rPr>
      </w:pPr>
    </w:p>
    <w:p w14:paraId="70B0A45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loss of a free government, is death; its restoration, is a resurrection.</w:t>
      </w:r>
    </w:p>
    <w:p w14:paraId="2F5B7F9D">
      <w:pPr>
        <w:pStyle w:val="2"/>
        <w:spacing w:before="325" w:line="252" w:lineRule="auto"/>
        <w:ind w:left="3"/>
        <w:jc w:val="both"/>
        <w:rPr>
          <w:rFonts w:hint="eastAsia" w:ascii="方正楷体_GBK" w:hAnsi="方正楷体_GBK" w:eastAsia="方正楷体_GBK" w:cs="方正楷体_GBK"/>
          <w:spacing w:val="-1"/>
          <w:sz w:val="30"/>
          <w:szCs w:val="30"/>
        </w:rPr>
      </w:pPr>
    </w:p>
    <w:p w14:paraId="6C69118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失去自由的政府，就是死亡；它的恢复，就是复活。</w:t>
      </w:r>
    </w:p>
    <w:p w14:paraId="6EC7CD35">
      <w:pPr>
        <w:pStyle w:val="2"/>
        <w:spacing w:before="325" w:line="252" w:lineRule="auto"/>
        <w:ind w:left="3"/>
        <w:jc w:val="both"/>
        <w:rPr>
          <w:rFonts w:hint="eastAsia" w:ascii="方正楷体_GBK" w:hAnsi="方正楷体_GBK" w:eastAsia="方正楷体_GBK" w:cs="方正楷体_GBK"/>
          <w:spacing w:val="-1"/>
          <w:sz w:val="30"/>
          <w:szCs w:val="30"/>
        </w:rPr>
      </w:pPr>
    </w:p>
    <w:p w14:paraId="1BD0CA1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may be referred the following expression in Hosea:—"He hath torn, and he will heal us; he hath smitten, and he will bind us up.</w:t>
      </w:r>
    </w:p>
    <w:p w14:paraId="1CA42E64">
      <w:pPr>
        <w:pStyle w:val="2"/>
        <w:spacing w:before="325" w:line="252" w:lineRule="auto"/>
        <w:ind w:left="3"/>
        <w:jc w:val="both"/>
        <w:rPr>
          <w:rFonts w:hint="eastAsia" w:ascii="方正楷体_GBK" w:hAnsi="方正楷体_GBK" w:eastAsia="方正楷体_GBK" w:cs="方正楷体_GBK"/>
          <w:spacing w:val="-1"/>
          <w:sz w:val="30"/>
          <w:szCs w:val="30"/>
        </w:rPr>
      </w:pPr>
    </w:p>
    <w:p w14:paraId="54F1E29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何西阿书中的以下表达可以与此相关联：——“祂撕裂我们，也必医治；祂打伤我们，也必缠裹。</w:t>
      </w:r>
    </w:p>
    <w:p w14:paraId="76B787A7">
      <w:pPr>
        <w:pStyle w:val="2"/>
        <w:spacing w:before="325" w:line="252" w:lineRule="auto"/>
        <w:ind w:left="3"/>
        <w:jc w:val="both"/>
        <w:rPr>
          <w:rFonts w:hint="eastAsia" w:ascii="方正楷体_GBK" w:hAnsi="方正楷体_GBK" w:eastAsia="方正楷体_GBK" w:cs="方正楷体_GBK"/>
          <w:spacing w:val="-1"/>
          <w:sz w:val="30"/>
          <w:szCs w:val="30"/>
        </w:rPr>
      </w:pPr>
    </w:p>
    <w:p w14:paraId="25A0250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 two days "will he revive us, in the third day he will raise us up, and we shall live in his sight."</w:t>
      </w:r>
    </w:p>
    <w:p w14:paraId="78748E83">
      <w:pPr>
        <w:pStyle w:val="2"/>
        <w:spacing w:before="325" w:line="252" w:lineRule="auto"/>
        <w:ind w:left="3"/>
        <w:jc w:val="both"/>
        <w:rPr>
          <w:rFonts w:hint="eastAsia" w:ascii="方正楷体_GBK" w:hAnsi="方正楷体_GBK" w:eastAsia="方正楷体_GBK" w:cs="方正楷体_GBK"/>
          <w:spacing w:val="-1"/>
          <w:sz w:val="30"/>
          <w:szCs w:val="30"/>
        </w:rPr>
      </w:pPr>
    </w:p>
    <w:p w14:paraId="2AED2D8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过两天祂必使我们苏醒，第三天祂必使我们兴起，我们就在祂面前得以存活。”</w:t>
      </w:r>
    </w:p>
    <w:p w14:paraId="0D1D5B38">
      <w:pPr>
        <w:pStyle w:val="2"/>
        <w:spacing w:before="325" w:line="252" w:lineRule="auto"/>
        <w:ind w:left="3"/>
        <w:jc w:val="both"/>
        <w:rPr>
          <w:rFonts w:hint="eastAsia" w:ascii="方正楷体_GBK" w:hAnsi="方正楷体_GBK" w:eastAsia="方正楷体_GBK" w:cs="方正楷体_GBK"/>
          <w:spacing w:val="-1"/>
          <w:sz w:val="30"/>
          <w:szCs w:val="30"/>
        </w:rPr>
      </w:pPr>
    </w:p>
    <w:p w14:paraId="5B5689A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thirty-seventh Chapter of Ezekiel, too, is particularly worthy of notice.</w:t>
      </w:r>
    </w:p>
    <w:p w14:paraId="3DE9F1BD">
      <w:pPr>
        <w:pStyle w:val="2"/>
        <w:spacing w:before="325" w:line="252" w:lineRule="auto"/>
        <w:ind w:left="3"/>
        <w:jc w:val="both"/>
        <w:rPr>
          <w:rFonts w:hint="eastAsia" w:ascii="方正楷体_GBK" w:hAnsi="方正楷体_GBK" w:eastAsia="方正楷体_GBK" w:cs="方正楷体_GBK"/>
          <w:spacing w:val="-1"/>
          <w:sz w:val="30"/>
          <w:szCs w:val="30"/>
        </w:rPr>
      </w:pPr>
    </w:p>
    <w:p w14:paraId="2B25FD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《以西结书》第三十七章也特别值得注意。</w:t>
      </w:r>
    </w:p>
    <w:p w14:paraId="7D21A0C1">
      <w:pPr>
        <w:pStyle w:val="2"/>
        <w:spacing w:before="325" w:line="252" w:lineRule="auto"/>
        <w:ind w:left="3"/>
        <w:jc w:val="both"/>
        <w:rPr>
          <w:rFonts w:hint="eastAsia" w:ascii="方正楷体_GBK" w:hAnsi="方正楷体_GBK" w:eastAsia="方正楷体_GBK" w:cs="方正楷体_GBK"/>
          <w:spacing w:val="-1"/>
          <w:sz w:val="30"/>
          <w:szCs w:val="30"/>
        </w:rPr>
      </w:pPr>
    </w:p>
    <w:p w14:paraId="6493CA4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have there a long and elegant allegory, setting forth the deplorable condition of Israel during the Babylonish captivity under the emblem of "an open valley, covered with dry bones," and their happy restoration under the similitude of a resurrection.</w:t>
      </w:r>
    </w:p>
    <w:p w14:paraId="1B8F0AA7">
      <w:pPr>
        <w:pStyle w:val="2"/>
        <w:spacing w:before="325" w:line="252" w:lineRule="auto"/>
        <w:ind w:left="3"/>
        <w:jc w:val="both"/>
        <w:rPr>
          <w:rFonts w:hint="eastAsia" w:ascii="方正楷体_GBK" w:hAnsi="方正楷体_GBK" w:eastAsia="方正楷体_GBK" w:cs="方正楷体_GBK"/>
          <w:spacing w:val="-1"/>
          <w:sz w:val="30"/>
          <w:szCs w:val="30"/>
        </w:rPr>
      </w:pPr>
    </w:p>
    <w:p w14:paraId="787ECD7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在那里，我们看到一个冗长而优雅的寓言，以“一个布满枯骨的平原”为象征，描绘了以色列在巴比伦被掳期间的可悲境况，并以复活的比喻描绘了他们幸福的复兴。</w:t>
      </w:r>
    </w:p>
    <w:p w14:paraId="0BA589C0">
      <w:pPr>
        <w:pStyle w:val="2"/>
        <w:spacing w:before="325" w:line="252" w:lineRule="auto"/>
        <w:ind w:left="3"/>
        <w:jc w:val="both"/>
        <w:rPr>
          <w:rFonts w:hint="eastAsia" w:ascii="方正楷体_GBK" w:hAnsi="方正楷体_GBK" w:eastAsia="方正楷体_GBK" w:cs="方正楷体_GBK"/>
          <w:spacing w:val="-1"/>
          <w:sz w:val="30"/>
          <w:szCs w:val="30"/>
        </w:rPr>
      </w:pPr>
    </w:p>
    <w:p w14:paraId="3C0C5A3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passage, however, is also to be viewed as affording a type and a pledge of the general resurrection.</w:t>
      </w:r>
    </w:p>
    <w:p w14:paraId="1A40D3EF">
      <w:pPr>
        <w:pStyle w:val="2"/>
        <w:spacing w:before="325" w:line="252" w:lineRule="auto"/>
        <w:ind w:left="3"/>
        <w:jc w:val="both"/>
        <w:rPr>
          <w:rFonts w:hint="eastAsia" w:ascii="方正楷体_GBK" w:hAnsi="方正楷体_GBK" w:eastAsia="方正楷体_GBK" w:cs="方正楷体_GBK"/>
          <w:spacing w:val="-1"/>
          <w:sz w:val="30"/>
          <w:szCs w:val="30"/>
        </w:rPr>
      </w:pPr>
    </w:p>
    <w:p w14:paraId="210AEBE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然而，那段经文也应被视为提供了普遍复活的一个预表和保证。</w:t>
      </w:r>
    </w:p>
    <w:p w14:paraId="79D28EA1">
      <w:pPr>
        <w:pStyle w:val="2"/>
        <w:spacing w:before="325" w:line="252" w:lineRule="auto"/>
        <w:ind w:left="3"/>
        <w:jc w:val="both"/>
        <w:rPr>
          <w:rFonts w:hint="eastAsia" w:ascii="方正楷体_GBK" w:hAnsi="方正楷体_GBK" w:eastAsia="方正楷体_GBK" w:cs="方正楷体_GBK"/>
          <w:spacing w:val="-1"/>
          <w:sz w:val="30"/>
          <w:szCs w:val="30"/>
        </w:rPr>
      </w:pPr>
    </w:p>
    <w:p w14:paraId="227E649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The SPIRITUAL Resurrection, is the raising of men from the death of sinto the life of God.</w:t>
      </w:r>
    </w:p>
    <w:p w14:paraId="25AF886C">
      <w:pPr>
        <w:pStyle w:val="2"/>
        <w:spacing w:before="325" w:line="252" w:lineRule="auto"/>
        <w:ind w:left="3"/>
        <w:jc w:val="both"/>
        <w:rPr>
          <w:rFonts w:hint="eastAsia" w:ascii="方正楷体_GBK" w:hAnsi="方正楷体_GBK" w:eastAsia="方正楷体_GBK" w:cs="方正楷体_GBK"/>
          <w:spacing w:val="-1"/>
          <w:sz w:val="30"/>
          <w:szCs w:val="30"/>
        </w:rPr>
      </w:pPr>
    </w:p>
    <w:p w14:paraId="7EA804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III. 属灵的复活（SPIRITUAL Resurrection），是将人从罪的死亡中提升到上帝的生命中。</w:t>
      </w:r>
    </w:p>
    <w:p w14:paraId="09E7EC9D">
      <w:pPr>
        <w:pStyle w:val="2"/>
        <w:spacing w:before="325" w:line="252" w:lineRule="auto"/>
        <w:ind w:left="3"/>
        <w:jc w:val="both"/>
        <w:rPr>
          <w:rFonts w:hint="eastAsia" w:ascii="方正楷体_GBK" w:hAnsi="方正楷体_GBK" w:eastAsia="方正楷体_GBK" w:cs="方正楷体_GBK"/>
          <w:spacing w:val="-1"/>
          <w:sz w:val="30"/>
          <w:szCs w:val="30"/>
        </w:rPr>
      </w:pPr>
    </w:p>
    <w:p w14:paraId="479752D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again, is the resurrection, either of individuals, or of the Church at large.</w:t>
      </w:r>
    </w:p>
    <w:p w14:paraId="3B0CC275">
      <w:pPr>
        <w:pStyle w:val="2"/>
        <w:spacing w:before="325" w:line="252" w:lineRule="auto"/>
        <w:ind w:left="3"/>
        <w:jc w:val="both"/>
        <w:rPr>
          <w:rFonts w:hint="eastAsia" w:ascii="方正楷体_GBK" w:hAnsi="方正楷体_GBK" w:eastAsia="方正楷体_GBK" w:cs="方正楷体_GBK"/>
          <w:spacing w:val="-1"/>
          <w:sz w:val="30"/>
          <w:szCs w:val="30"/>
        </w:rPr>
      </w:pPr>
    </w:p>
    <w:p w14:paraId="3B9CD10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这又是个人或整个教会的复活。</w:t>
      </w:r>
    </w:p>
    <w:p w14:paraId="1F16BF25">
      <w:pPr>
        <w:pStyle w:val="2"/>
        <w:spacing w:before="325" w:line="252" w:lineRule="auto"/>
        <w:ind w:left="3"/>
        <w:jc w:val="both"/>
        <w:rPr>
          <w:rFonts w:hint="eastAsia" w:ascii="方正楷体_GBK" w:hAnsi="方正楷体_GBK" w:eastAsia="方正楷体_GBK" w:cs="方正楷体_GBK"/>
          <w:spacing w:val="-1"/>
          <w:sz w:val="30"/>
          <w:szCs w:val="30"/>
        </w:rPr>
      </w:pPr>
    </w:p>
    <w:p w14:paraId="40FA15C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the former, we read in the following words: "Verily, verily, I say unto you, The hour is coming, and now is, when the dead," that is, the dead in sin, "shall hear the voice of the Son of God," to wit, the preaching of the Gospel, accompanied with the quickening energy of the Spirit of Christ, "and they that hear," that receive the Gospel with the obedience of faith, shall live."</w:t>
      </w:r>
    </w:p>
    <w:p w14:paraId="47E976A4">
      <w:pPr>
        <w:pStyle w:val="2"/>
        <w:spacing w:before="325" w:line="252" w:lineRule="auto"/>
        <w:ind w:left="3"/>
        <w:jc w:val="both"/>
        <w:rPr>
          <w:rFonts w:hint="eastAsia" w:ascii="方正楷体_GBK" w:hAnsi="方正楷体_GBK" w:eastAsia="方正楷体_GBK" w:cs="方正楷体_GBK"/>
          <w:spacing w:val="-1"/>
          <w:sz w:val="30"/>
          <w:szCs w:val="30"/>
        </w:rPr>
      </w:pPr>
    </w:p>
    <w:p w14:paraId="7715CE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前者，我们读到以下话语：“我实实在在地告诉你们，时候将到，现在就是了，死人，”即在罪中死的人，“要听见上帝儿子的声音，”即福音的宣讲，伴随着基督之灵使人苏醒的能力，“听见的人，”即以信心的顺服领受福音的人，“就要活了。”</w:t>
      </w:r>
    </w:p>
    <w:p w14:paraId="6ED7606F">
      <w:pPr>
        <w:pStyle w:val="2"/>
        <w:spacing w:before="325" w:line="252" w:lineRule="auto"/>
        <w:ind w:left="3"/>
        <w:jc w:val="both"/>
        <w:rPr>
          <w:rFonts w:hint="eastAsia" w:ascii="方正楷体_GBK" w:hAnsi="方正楷体_GBK" w:eastAsia="方正楷体_GBK" w:cs="方正楷体_GBK"/>
          <w:spacing w:val="-1"/>
          <w:sz w:val="30"/>
          <w:szCs w:val="30"/>
        </w:rPr>
      </w:pPr>
    </w:p>
    <w:p w14:paraId="27D3B4E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Such a resurrection is ascribed to the Church at large, when she is blessed with a remarkable increase of spiritual life, as well with regard to the number of her living members, as with respect to the gifts of Divine grace with which they are enriched,—knowledge, holiness, joy, peace, and the like.</w:t>
      </w:r>
    </w:p>
    <w:p w14:paraId="4442BB3C">
      <w:pPr>
        <w:pStyle w:val="2"/>
        <w:spacing w:before="325" w:line="252" w:lineRule="auto"/>
        <w:ind w:left="3"/>
        <w:jc w:val="both"/>
        <w:rPr>
          <w:rFonts w:hint="eastAsia" w:ascii="方正楷体_GBK" w:hAnsi="方正楷体_GBK" w:eastAsia="方正楷体_GBK" w:cs="方正楷体_GBK"/>
          <w:spacing w:val="-1"/>
          <w:sz w:val="30"/>
          <w:szCs w:val="30"/>
        </w:rPr>
      </w:pPr>
    </w:p>
    <w:p w14:paraId="4D7B68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当教会蒙福，其属灵生命显著增长时，无论是就其活着的成员数量而言，还是就他们所丰富的神圣恩典的恩赐——知识、圣洁、喜乐、平安等等而言，这种复活都归于整个教会。</w:t>
      </w:r>
    </w:p>
    <w:p w14:paraId="3C924D74">
      <w:pPr>
        <w:pStyle w:val="2"/>
        <w:spacing w:before="325" w:line="252" w:lineRule="auto"/>
        <w:ind w:left="3"/>
        <w:jc w:val="both"/>
        <w:rPr>
          <w:rFonts w:hint="eastAsia" w:ascii="方正楷体_GBK" w:hAnsi="方正楷体_GBK" w:eastAsia="方正楷体_GBK" w:cs="方正楷体_GBK"/>
          <w:spacing w:val="-1"/>
          <w:sz w:val="30"/>
          <w:szCs w:val="30"/>
        </w:rPr>
      </w:pPr>
    </w:p>
    <w:p w14:paraId="13F121A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Paul informs us, that the receiving of the Jews will be to the Church as "life from the dead."</w:t>
      </w:r>
    </w:p>
    <w:p w14:paraId="2EB0D8E1">
      <w:pPr>
        <w:pStyle w:val="2"/>
        <w:spacing w:before="325" w:line="252" w:lineRule="auto"/>
        <w:ind w:left="3"/>
        <w:jc w:val="both"/>
        <w:rPr>
          <w:rFonts w:hint="eastAsia" w:ascii="方正楷体_GBK" w:hAnsi="方正楷体_GBK" w:eastAsia="方正楷体_GBK" w:cs="方正楷体_GBK"/>
          <w:spacing w:val="-1"/>
          <w:sz w:val="30"/>
          <w:szCs w:val="30"/>
        </w:rPr>
      </w:pPr>
    </w:p>
    <w:p w14:paraId="4E28D6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因此，保罗告诉我们，犹太人的蒙悦纳对教会而言，如同“从死里复生”。</w:t>
      </w:r>
    </w:p>
    <w:p w14:paraId="2725CCD0">
      <w:pPr>
        <w:pStyle w:val="2"/>
        <w:spacing w:before="325" w:line="252" w:lineRule="auto"/>
        <w:ind w:left="3"/>
        <w:jc w:val="both"/>
        <w:rPr>
          <w:rFonts w:hint="eastAsia" w:ascii="方正楷体_GBK" w:hAnsi="方正楷体_GBK" w:eastAsia="方正楷体_GBK" w:cs="方正楷体_GBK"/>
          <w:spacing w:val="-1"/>
          <w:sz w:val="30"/>
          <w:szCs w:val="30"/>
        </w:rPr>
      </w:pPr>
    </w:p>
    <w:p w14:paraId="629DE01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nature of the life which the Church is then to enjoy, is explained by Isaiah.h</w:t>
      </w:r>
    </w:p>
    <w:p w14:paraId="0D55A0DD">
      <w:pPr>
        <w:pStyle w:val="2"/>
        <w:spacing w:before="325" w:line="252" w:lineRule="auto"/>
        <w:ind w:left="3"/>
        <w:jc w:val="both"/>
        <w:rPr>
          <w:rFonts w:hint="eastAsia" w:ascii="方正楷体_GBK" w:hAnsi="方正楷体_GBK" w:eastAsia="方正楷体_GBK" w:cs="方正楷体_GBK"/>
          <w:spacing w:val="-1"/>
          <w:sz w:val="30"/>
          <w:szCs w:val="30"/>
        </w:rPr>
      </w:pPr>
    </w:p>
    <w:p w14:paraId="3559F7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以赛亚解释了那时教会将要享受的生命的本质。h</w:t>
      </w:r>
    </w:p>
    <w:p w14:paraId="3758844A">
      <w:pPr>
        <w:pStyle w:val="2"/>
        <w:spacing w:before="325" w:line="252" w:lineRule="auto"/>
        <w:ind w:left="3"/>
        <w:jc w:val="both"/>
        <w:rPr>
          <w:rFonts w:hint="eastAsia" w:ascii="方正楷体_GBK" w:hAnsi="方正楷体_GBK" w:eastAsia="方正楷体_GBK" w:cs="方正楷体_GBK"/>
          <w:spacing w:val="-1"/>
          <w:sz w:val="30"/>
          <w:szCs w:val="30"/>
        </w:rPr>
      </w:pPr>
    </w:p>
    <w:p w14:paraId="1A8A9DA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The Resurrection of the BODY, is the raising to life of the same body which death had dissolved, by re-uniting the soul to it.</w:t>
      </w:r>
    </w:p>
    <w:p w14:paraId="54DF6FE5">
      <w:pPr>
        <w:pStyle w:val="2"/>
        <w:spacing w:before="325" w:line="252" w:lineRule="auto"/>
        <w:ind w:left="3"/>
        <w:jc w:val="both"/>
        <w:rPr>
          <w:rFonts w:hint="eastAsia" w:ascii="方正楷体_GBK" w:hAnsi="方正楷体_GBK" w:eastAsia="方正楷体_GBK" w:cs="方正楷体_GBK"/>
          <w:spacing w:val="-1"/>
          <w:sz w:val="30"/>
          <w:szCs w:val="30"/>
        </w:rPr>
      </w:pPr>
    </w:p>
    <w:p w14:paraId="5419522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IV. 身体的复活（Resurrection of the BODY），是将那被死亡分解的同一个身体，藉着灵魂与它重新联合而复活。</w:t>
      </w:r>
    </w:p>
    <w:p w14:paraId="00063E32">
      <w:pPr>
        <w:pStyle w:val="2"/>
        <w:spacing w:before="325" w:line="252" w:lineRule="auto"/>
        <w:ind w:left="3"/>
        <w:jc w:val="both"/>
        <w:rPr>
          <w:rFonts w:hint="eastAsia" w:ascii="方正楷体_GBK" w:hAnsi="方正楷体_GBK" w:eastAsia="方正楷体_GBK" w:cs="方正楷体_GBK"/>
          <w:spacing w:val="-1"/>
          <w:sz w:val="30"/>
          <w:szCs w:val="30"/>
        </w:rPr>
      </w:pPr>
    </w:p>
    <w:p w14:paraId="32B4318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the following things are necessary.</w:t>
      </w:r>
    </w:p>
    <w:p w14:paraId="5D42CA61">
      <w:pPr>
        <w:pStyle w:val="2"/>
        <w:spacing w:before="325" w:line="252" w:lineRule="auto"/>
        <w:ind w:left="3"/>
        <w:jc w:val="both"/>
        <w:rPr>
          <w:rFonts w:hint="eastAsia" w:ascii="方正楷体_GBK" w:hAnsi="方正楷体_GBK" w:eastAsia="方正楷体_GBK" w:cs="方正楷体_GBK"/>
          <w:spacing w:val="-1"/>
          <w:sz w:val="30"/>
          <w:szCs w:val="30"/>
        </w:rPr>
      </w:pPr>
    </w:p>
    <w:p w14:paraId="240D5EA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为此，以下几点是必要的。</w:t>
      </w:r>
    </w:p>
    <w:p w14:paraId="1B269382">
      <w:pPr>
        <w:pStyle w:val="2"/>
        <w:spacing w:before="325" w:line="252" w:lineRule="auto"/>
        <w:ind w:left="3"/>
        <w:jc w:val="both"/>
        <w:rPr>
          <w:rFonts w:hint="eastAsia" w:ascii="方正楷体_GBK" w:hAnsi="方正楷体_GBK" w:eastAsia="方正楷体_GBK" w:cs="方正楷体_GBK"/>
          <w:spacing w:val="-1"/>
          <w:sz w:val="30"/>
          <w:szCs w:val="30"/>
        </w:rPr>
      </w:pPr>
    </w:p>
    <w:p w14:paraId="4330811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conservation in the hand of God, of the particles into which the dead body was resolved.</w:t>
      </w:r>
    </w:p>
    <w:p w14:paraId="4A3CD886">
      <w:pPr>
        <w:pStyle w:val="2"/>
        <w:spacing w:before="325" w:line="252" w:lineRule="auto"/>
        <w:ind w:left="3"/>
        <w:jc w:val="both"/>
        <w:rPr>
          <w:rFonts w:hint="eastAsia" w:ascii="方正楷体_GBK" w:hAnsi="方正楷体_GBK" w:eastAsia="方正楷体_GBK" w:cs="方正楷体_GBK"/>
          <w:spacing w:val="-1"/>
          <w:sz w:val="30"/>
          <w:szCs w:val="30"/>
        </w:rPr>
      </w:pPr>
    </w:p>
    <w:p w14:paraId="53F8948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上帝手中保守那些已分解之死尸的微粒。</w:t>
      </w:r>
    </w:p>
    <w:p w14:paraId="2668D02B">
      <w:pPr>
        <w:pStyle w:val="2"/>
        <w:spacing w:before="325" w:line="252" w:lineRule="auto"/>
        <w:ind w:left="3"/>
        <w:jc w:val="both"/>
        <w:rPr>
          <w:rFonts w:hint="eastAsia" w:ascii="方正楷体_GBK" w:hAnsi="方正楷体_GBK" w:eastAsia="方正楷体_GBK" w:cs="方正楷体_GBK"/>
          <w:spacing w:val="-1"/>
          <w:sz w:val="30"/>
          <w:szCs w:val="30"/>
        </w:rPr>
      </w:pPr>
    </w:p>
    <w:p w14:paraId="38AA4C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conservation of the soul also, to be re-united to the body in due time.</w:t>
      </w:r>
    </w:p>
    <w:p w14:paraId="507B1002">
      <w:pPr>
        <w:pStyle w:val="2"/>
        <w:spacing w:before="325" w:line="252" w:lineRule="auto"/>
        <w:ind w:left="3"/>
        <w:jc w:val="both"/>
        <w:rPr>
          <w:rFonts w:hint="eastAsia" w:ascii="方正楷体_GBK" w:hAnsi="方正楷体_GBK" w:eastAsia="方正楷体_GBK" w:cs="方正楷体_GBK"/>
          <w:spacing w:val="-1"/>
          <w:sz w:val="30"/>
          <w:szCs w:val="30"/>
        </w:rPr>
      </w:pPr>
    </w:p>
    <w:p w14:paraId="4B5D39B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灵魂也得以保守，以便在适当的时候与身体重新联合。</w:t>
      </w:r>
    </w:p>
    <w:p w14:paraId="534B4144">
      <w:pPr>
        <w:pStyle w:val="2"/>
        <w:spacing w:before="325" w:line="252" w:lineRule="auto"/>
        <w:ind w:left="3"/>
        <w:jc w:val="both"/>
        <w:rPr>
          <w:rFonts w:hint="eastAsia" w:ascii="方正楷体_GBK" w:hAnsi="方正楷体_GBK" w:eastAsia="方正楷体_GBK" w:cs="方正楷体_GBK"/>
          <w:spacing w:val="-1"/>
          <w:sz w:val="30"/>
          <w:szCs w:val="30"/>
        </w:rPr>
      </w:pPr>
    </w:p>
    <w:p w14:paraId="5A3950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re-formation of the same body from those very particles of which it formerly consisted, and the preparation of it to be a suitable habitation for the soul.</w:t>
      </w:r>
    </w:p>
    <w:p w14:paraId="31934BE4">
      <w:pPr>
        <w:pStyle w:val="2"/>
        <w:spacing w:before="325" w:line="252" w:lineRule="auto"/>
        <w:ind w:left="3"/>
        <w:jc w:val="both"/>
        <w:rPr>
          <w:rFonts w:hint="eastAsia" w:ascii="方正楷体_GBK" w:hAnsi="方正楷体_GBK" w:eastAsia="方正楷体_GBK" w:cs="方正楷体_GBK"/>
          <w:spacing w:val="-1"/>
          <w:sz w:val="30"/>
          <w:szCs w:val="30"/>
        </w:rPr>
      </w:pPr>
    </w:p>
    <w:p w14:paraId="030B4E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从那些先前构成身体的相同微粒重新塑造同一个身体，并预备它成为灵魂合适的居所。</w:t>
      </w:r>
    </w:p>
    <w:p w14:paraId="50AE611E">
      <w:pPr>
        <w:pStyle w:val="2"/>
        <w:spacing w:before="325" w:line="252" w:lineRule="auto"/>
        <w:ind w:left="3"/>
        <w:jc w:val="both"/>
        <w:rPr>
          <w:rFonts w:hint="eastAsia" w:ascii="方正楷体_GBK" w:hAnsi="方正楷体_GBK" w:eastAsia="方正楷体_GBK" w:cs="方正楷体_GBK"/>
          <w:spacing w:val="-1"/>
          <w:sz w:val="30"/>
          <w:szCs w:val="30"/>
        </w:rPr>
      </w:pPr>
    </w:p>
    <w:p w14:paraId="418AF1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renewed union of the soul with the body thus prepared.</w:t>
      </w:r>
    </w:p>
    <w:p w14:paraId="18ADDF60">
      <w:pPr>
        <w:pStyle w:val="2"/>
        <w:spacing w:before="325" w:line="252" w:lineRule="auto"/>
        <w:ind w:left="3"/>
        <w:jc w:val="both"/>
        <w:rPr>
          <w:rFonts w:hint="eastAsia" w:ascii="方正楷体_GBK" w:hAnsi="方正楷体_GBK" w:eastAsia="方正楷体_GBK" w:cs="方正楷体_GBK"/>
          <w:spacing w:val="-1"/>
          <w:sz w:val="30"/>
          <w:szCs w:val="30"/>
        </w:rPr>
      </w:pPr>
    </w:p>
    <w:p w14:paraId="150D90D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灵魂与如此预备好的身体重新联合。</w:t>
      </w:r>
    </w:p>
    <w:p w14:paraId="63549810">
      <w:pPr>
        <w:pStyle w:val="2"/>
        <w:spacing w:before="325" w:line="252" w:lineRule="auto"/>
        <w:ind w:left="3"/>
        <w:jc w:val="both"/>
        <w:rPr>
          <w:rFonts w:hint="eastAsia" w:ascii="方正楷体_GBK" w:hAnsi="方正楷体_GBK" w:eastAsia="方正楷体_GBK" w:cs="方正楷体_GBK"/>
          <w:spacing w:val="-1"/>
          <w:sz w:val="30"/>
          <w:szCs w:val="30"/>
        </w:rPr>
      </w:pPr>
    </w:p>
    <w:p w14:paraId="7610C3C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life of the whole compound being, resulting from that union.</w:t>
      </w:r>
    </w:p>
    <w:p w14:paraId="7925C03A">
      <w:pPr>
        <w:pStyle w:val="2"/>
        <w:spacing w:before="325" w:line="252" w:lineRule="auto"/>
        <w:ind w:left="3"/>
        <w:jc w:val="both"/>
        <w:rPr>
          <w:rFonts w:hint="eastAsia" w:ascii="方正楷体_GBK" w:hAnsi="方正楷体_GBK" w:eastAsia="方正楷体_GBK" w:cs="方正楷体_GBK"/>
          <w:spacing w:val="-1"/>
          <w:sz w:val="30"/>
          <w:szCs w:val="30"/>
        </w:rPr>
      </w:pPr>
    </w:p>
    <w:p w14:paraId="0561396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由那联合而产生的整个复合存有的生命。</w:t>
      </w:r>
    </w:p>
    <w:p w14:paraId="4F0DEE2B">
      <w:pPr>
        <w:pStyle w:val="2"/>
        <w:spacing w:before="325" w:line="252" w:lineRule="auto"/>
        <w:ind w:left="3"/>
        <w:jc w:val="both"/>
        <w:rPr>
          <w:rFonts w:hint="eastAsia" w:ascii="方正楷体_GBK" w:hAnsi="方正楷体_GBK" w:eastAsia="方正楷体_GBK" w:cs="方正楷体_GBK"/>
          <w:spacing w:val="-1"/>
          <w:sz w:val="30"/>
          <w:szCs w:val="30"/>
        </w:rPr>
      </w:pPr>
    </w:p>
    <w:p w14:paraId="0FF646D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This resurrection of the body is that great mystery of Christianity, without which the Gospel is vain, and our faith and hope are vain, and the consolation of those who have undergone the severest sufferings for Christ, is either small indeed, or no consolation at all.</w:t>
      </w:r>
    </w:p>
    <w:p w14:paraId="39009248">
      <w:pPr>
        <w:pStyle w:val="2"/>
        <w:spacing w:before="325" w:line="252" w:lineRule="auto"/>
        <w:ind w:left="3"/>
        <w:jc w:val="both"/>
        <w:rPr>
          <w:rFonts w:hint="eastAsia" w:ascii="方正楷体_GBK" w:hAnsi="方正楷体_GBK" w:eastAsia="方正楷体_GBK" w:cs="方正楷体_GBK"/>
          <w:spacing w:val="-1"/>
          <w:sz w:val="30"/>
          <w:szCs w:val="30"/>
        </w:rPr>
      </w:pPr>
    </w:p>
    <w:p w14:paraId="2ABBE65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 身体的复活是基督教那伟大的奥秘，没有它，福音就是徒然的，我们的信心和盼望也是徒然的，那些为基督忍受了最严酷苦难之人的安慰，要么确实微小，要么根本没有安慰。</w:t>
      </w:r>
    </w:p>
    <w:p w14:paraId="16A0DB96">
      <w:pPr>
        <w:pStyle w:val="2"/>
        <w:spacing w:before="325" w:line="252" w:lineRule="auto"/>
        <w:ind w:left="3"/>
        <w:jc w:val="both"/>
        <w:rPr>
          <w:rFonts w:hint="eastAsia" w:ascii="方正楷体_GBK" w:hAnsi="方正楷体_GBK" w:eastAsia="方正楷体_GBK" w:cs="方正楷体_GBK"/>
          <w:spacing w:val="-1"/>
          <w:sz w:val="30"/>
          <w:szCs w:val="30"/>
        </w:rPr>
      </w:pPr>
    </w:p>
    <w:p w14:paraId="03671C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Justly does Tertullian begin his book on the Resurrection of the body with the following words: "The Resurrection of the dead, is the support of Christians."*</w:t>
      </w:r>
    </w:p>
    <w:p w14:paraId="0DABE13B">
      <w:pPr>
        <w:pStyle w:val="2"/>
        <w:spacing w:before="325" w:line="252" w:lineRule="auto"/>
        <w:ind w:left="3"/>
        <w:jc w:val="both"/>
        <w:rPr>
          <w:rFonts w:hint="eastAsia" w:ascii="方正楷体_GBK" w:hAnsi="方正楷体_GBK" w:eastAsia="方正楷体_GBK" w:cs="方正楷体_GBK"/>
          <w:spacing w:val="-1"/>
          <w:sz w:val="30"/>
          <w:szCs w:val="30"/>
        </w:rPr>
      </w:pPr>
    </w:p>
    <w:p w14:paraId="6782452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德尔图良（Tertullian）在其关于身体复活的著作开篇恰当地写道：“死人复活，是基督徒的支撑。”*</w:t>
      </w:r>
    </w:p>
    <w:p w14:paraId="79072294">
      <w:pPr>
        <w:pStyle w:val="2"/>
        <w:spacing w:before="325" w:line="252" w:lineRule="auto"/>
        <w:ind w:left="3"/>
        <w:jc w:val="both"/>
        <w:rPr>
          <w:rFonts w:hint="eastAsia" w:ascii="方正楷体_GBK" w:hAnsi="方正楷体_GBK" w:eastAsia="方正楷体_GBK" w:cs="方正楷体_GBK"/>
          <w:spacing w:val="-1"/>
          <w:sz w:val="30"/>
          <w:szCs w:val="30"/>
        </w:rPr>
      </w:pPr>
    </w:p>
    <w:p w14:paraId="50C1F87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 article of our faith, therefore, so sublime and momentous, must be examined with the greatest attention.</w:t>
      </w:r>
    </w:p>
    <w:p w14:paraId="4FA87416">
      <w:pPr>
        <w:pStyle w:val="2"/>
        <w:spacing w:before="325" w:line="252" w:lineRule="auto"/>
        <w:ind w:left="3"/>
        <w:jc w:val="both"/>
        <w:rPr>
          <w:rFonts w:hint="eastAsia" w:ascii="方正楷体_GBK" w:hAnsi="方正楷体_GBK" w:eastAsia="方正楷体_GBK" w:cs="方正楷体_GBK"/>
          <w:spacing w:val="-1"/>
          <w:sz w:val="30"/>
          <w:szCs w:val="30"/>
        </w:rPr>
      </w:pPr>
    </w:p>
    <w:p w14:paraId="1922699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因此，我们信仰中如此崇高而重要的一个条款，必须以最大的注意力加以审视。</w:t>
      </w:r>
    </w:p>
    <w:p w14:paraId="7E6D12EF">
      <w:pPr>
        <w:pStyle w:val="2"/>
        <w:spacing w:before="325" w:line="252" w:lineRule="auto"/>
        <w:ind w:left="3"/>
        <w:jc w:val="both"/>
        <w:rPr>
          <w:rFonts w:hint="eastAsia" w:ascii="方正楷体_GBK" w:hAnsi="方正楷体_GBK" w:eastAsia="方正楷体_GBK" w:cs="方正楷体_GBK"/>
          <w:spacing w:val="-1"/>
          <w:sz w:val="30"/>
          <w:szCs w:val="30"/>
        </w:rPr>
      </w:pPr>
    </w:p>
    <w:p w14:paraId="5932DA8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treating it, we may observe the following arrangement.</w:t>
      </w:r>
    </w:p>
    <w:p w14:paraId="6135CBB4">
      <w:pPr>
        <w:pStyle w:val="2"/>
        <w:spacing w:before="325" w:line="252" w:lineRule="auto"/>
        <w:ind w:left="3"/>
        <w:jc w:val="both"/>
        <w:rPr>
          <w:rFonts w:hint="eastAsia" w:ascii="方正楷体_GBK" w:hAnsi="方正楷体_GBK" w:eastAsia="方正楷体_GBK" w:cs="方正楷体_GBK"/>
          <w:spacing w:val="-1"/>
          <w:sz w:val="30"/>
          <w:szCs w:val="30"/>
        </w:rPr>
      </w:pPr>
    </w:p>
    <w:p w14:paraId="49334CB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在论述它时，我们可以遵循以下安排。</w:t>
      </w:r>
    </w:p>
    <w:p w14:paraId="4BF58B84">
      <w:pPr>
        <w:pStyle w:val="2"/>
        <w:spacing w:before="325" w:line="252" w:lineRule="auto"/>
        <w:ind w:left="3"/>
        <w:jc w:val="both"/>
        <w:rPr>
          <w:rFonts w:hint="eastAsia" w:ascii="方正楷体_GBK" w:hAnsi="方正楷体_GBK" w:eastAsia="方正楷体_GBK" w:cs="方正楷体_GBK"/>
          <w:spacing w:val="-1"/>
          <w:sz w:val="30"/>
          <w:szCs w:val="30"/>
        </w:rPr>
      </w:pPr>
    </w:p>
    <w:p w14:paraId="094F82B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show, First, That there will be a resurrection of bodies.</w:t>
      </w:r>
    </w:p>
    <w:p w14:paraId="1A0F7310">
      <w:pPr>
        <w:pStyle w:val="2"/>
        <w:spacing w:before="325" w:line="252" w:lineRule="auto"/>
        <w:ind w:left="3"/>
        <w:jc w:val="both"/>
        <w:rPr>
          <w:rFonts w:hint="eastAsia" w:ascii="方正楷体_GBK" w:hAnsi="方正楷体_GBK" w:eastAsia="方正楷体_GBK" w:cs="方正楷体_GBK"/>
          <w:spacing w:val="-1"/>
          <w:sz w:val="30"/>
          <w:szCs w:val="30"/>
        </w:rPr>
      </w:pPr>
    </w:p>
    <w:p w14:paraId="294F3BE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我们将首先表明，将有身体的复活。</w:t>
      </w:r>
    </w:p>
    <w:p w14:paraId="5988D23A">
      <w:pPr>
        <w:pStyle w:val="2"/>
        <w:spacing w:before="325" w:line="252" w:lineRule="auto"/>
        <w:ind w:left="3"/>
        <w:jc w:val="both"/>
        <w:rPr>
          <w:rFonts w:hint="eastAsia" w:ascii="方正楷体_GBK" w:hAnsi="方正楷体_GBK" w:eastAsia="方正楷体_GBK" w:cs="方正楷体_GBK"/>
          <w:spacing w:val="-1"/>
          <w:sz w:val="30"/>
          <w:szCs w:val="30"/>
        </w:rPr>
      </w:pPr>
    </w:p>
    <w:p w14:paraId="7A7F8D6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Secondly, That there will be a resurrection of the same bodies, with regard to substance.</w:t>
      </w:r>
    </w:p>
    <w:p w14:paraId="746B510F">
      <w:pPr>
        <w:pStyle w:val="2"/>
        <w:spacing w:before="325" w:line="252" w:lineRule="auto"/>
        <w:ind w:left="3"/>
        <w:jc w:val="both"/>
        <w:rPr>
          <w:rFonts w:hint="eastAsia" w:ascii="方正楷体_GBK" w:hAnsi="方正楷体_GBK" w:eastAsia="方正楷体_GBK" w:cs="方正楷体_GBK"/>
          <w:spacing w:val="-1"/>
          <w:sz w:val="30"/>
          <w:szCs w:val="30"/>
        </w:rPr>
      </w:pPr>
    </w:p>
    <w:p w14:paraId="6BFC72C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其次，就实质而言，将有相同身体的复活。</w:t>
      </w:r>
    </w:p>
    <w:p w14:paraId="68A1229A">
      <w:pPr>
        <w:pStyle w:val="2"/>
        <w:spacing w:before="325" w:line="252" w:lineRule="auto"/>
        <w:ind w:left="3"/>
        <w:jc w:val="both"/>
        <w:rPr>
          <w:rFonts w:hint="eastAsia" w:ascii="方正楷体_GBK" w:hAnsi="方正楷体_GBK" w:eastAsia="方正楷体_GBK" w:cs="方正楷体_GBK"/>
          <w:spacing w:val="-1"/>
          <w:sz w:val="30"/>
          <w:szCs w:val="30"/>
        </w:rPr>
      </w:pPr>
    </w:p>
    <w:p w14:paraId="719E6E2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Thirdly, That the resurrection will be universal, extending both to the righteous and to the wicked.</w:t>
      </w:r>
    </w:p>
    <w:p w14:paraId="42D30000">
      <w:pPr>
        <w:pStyle w:val="2"/>
        <w:spacing w:before="325" w:line="252" w:lineRule="auto"/>
        <w:ind w:left="3"/>
        <w:jc w:val="both"/>
        <w:rPr>
          <w:rFonts w:hint="eastAsia" w:ascii="方正楷体_GBK" w:hAnsi="方正楷体_GBK" w:eastAsia="方正楷体_GBK" w:cs="方正楷体_GBK"/>
          <w:spacing w:val="-1"/>
          <w:sz w:val="30"/>
          <w:szCs w:val="30"/>
        </w:rPr>
      </w:pPr>
    </w:p>
    <w:p w14:paraId="4E99A57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第三，复活将是普遍的，既包括义人也包括恶人。</w:t>
      </w:r>
    </w:p>
    <w:p w14:paraId="08C1B98E">
      <w:pPr>
        <w:pStyle w:val="2"/>
        <w:spacing w:before="325" w:line="252" w:lineRule="auto"/>
        <w:ind w:left="3"/>
        <w:jc w:val="both"/>
        <w:rPr>
          <w:rFonts w:hint="eastAsia" w:ascii="方正楷体_GBK" w:hAnsi="方正楷体_GBK" w:eastAsia="方正楷体_GBK" w:cs="方正楷体_GBK"/>
          <w:spacing w:val="-1"/>
          <w:sz w:val="30"/>
          <w:szCs w:val="30"/>
        </w:rPr>
      </w:pPr>
    </w:p>
    <w:p w14:paraId="5A77C95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Fourthly, We may inquire, further, whether the resurrection of all and of every individual is to take place at one and the same time; or whether the resurrection of believers, or at least of martyrs, is to precede the resurrection of others a thousand years.</w:t>
      </w:r>
    </w:p>
    <w:p w14:paraId="15EA6D0A">
      <w:pPr>
        <w:pStyle w:val="2"/>
        <w:spacing w:before="325" w:line="252" w:lineRule="auto"/>
        <w:ind w:left="3"/>
        <w:jc w:val="both"/>
        <w:rPr>
          <w:rFonts w:hint="eastAsia" w:ascii="方正楷体_GBK" w:hAnsi="方正楷体_GBK" w:eastAsia="方正楷体_GBK" w:cs="方正楷体_GBK"/>
          <w:spacing w:val="-1"/>
          <w:sz w:val="30"/>
          <w:szCs w:val="30"/>
        </w:rPr>
      </w:pPr>
    </w:p>
    <w:p w14:paraId="65BB83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第四，我们可以进一步探究，所有人和每个个体的复活是否会在同一时间发生；或者信徒的复活，或至少是殉道者的复活，是否会比其他人早一千年。</w:t>
      </w:r>
    </w:p>
    <w:p w14:paraId="74EA5C2B">
      <w:pPr>
        <w:pStyle w:val="2"/>
        <w:spacing w:before="325" w:line="252" w:lineRule="auto"/>
        <w:ind w:left="3"/>
        <w:jc w:val="both"/>
        <w:rPr>
          <w:rFonts w:hint="eastAsia" w:ascii="方正楷体_GBK" w:hAnsi="方正楷体_GBK" w:eastAsia="方正楷体_GBK" w:cs="方正楷体_GBK"/>
          <w:spacing w:val="-1"/>
          <w:sz w:val="30"/>
          <w:szCs w:val="30"/>
        </w:rPr>
      </w:pPr>
    </w:p>
    <w:p w14:paraId="73F3AA4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Fifthly, We shall speak, in fine, of that LIFE EVERLASTING, which will be the consequence of the blessed resurrection of the godly.</w:t>
      </w:r>
    </w:p>
    <w:p w14:paraId="147E5664">
      <w:pPr>
        <w:pStyle w:val="2"/>
        <w:spacing w:before="325" w:line="252" w:lineRule="auto"/>
        <w:ind w:left="3"/>
        <w:jc w:val="both"/>
        <w:rPr>
          <w:rFonts w:hint="eastAsia" w:ascii="方正楷体_GBK" w:hAnsi="方正楷体_GBK" w:eastAsia="方正楷体_GBK" w:cs="方正楷体_GBK"/>
          <w:spacing w:val="-1"/>
          <w:sz w:val="30"/>
          <w:szCs w:val="30"/>
        </w:rPr>
      </w:pPr>
    </w:p>
    <w:p w14:paraId="0C0CBD5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第五，最后，我们将论述那永生（LIFE EVERLASTING），这将是敬虔之人蒙福复活的结果。</w:t>
      </w:r>
    </w:p>
    <w:p w14:paraId="793B9E2F">
      <w:pPr>
        <w:pStyle w:val="2"/>
        <w:spacing w:before="325" w:line="252" w:lineRule="auto"/>
        <w:ind w:left="3"/>
        <w:jc w:val="both"/>
        <w:rPr>
          <w:rFonts w:hint="eastAsia" w:ascii="方正楷体_GBK" w:hAnsi="方正楷体_GBK" w:eastAsia="方正楷体_GBK" w:cs="方正楷体_GBK"/>
          <w:spacing w:val="-1"/>
          <w:sz w:val="30"/>
          <w:szCs w:val="30"/>
        </w:rPr>
      </w:pPr>
    </w:p>
    <w:p w14:paraId="439D9C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In the Scriptures of the Old and New Testament, the God of truth affirms, that the resurrection of the body will certainly take place; and Reason, when divinely instructed, confirms the doctrine.</w:t>
      </w:r>
    </w:p>
    <w:p w14:paraId="5A2BFC2C">
      <w:pPr>
        <w:pStyle w:val="2"/>
        <w:spacing w:before="325" w:line="252" w:lineRule="auto"/>
        <w:ind w:left="3"/>
        <w:jc w:val="both"/>
        <w:rPr>
          <w:rFonts w:hint="eastAsia" w:ascii="方正楷体_GBK" w:hAnsi="方正楷体_GBK" w:eastAsia="方正楷体_GBK" w:cs="方正楷体_GBK"/>
          <w:spacing w:val="-1"/>
          <w:sz w:val="30"/>
          <w:szCs w:val="30"/>
        </w:rPr>
      </w:pPr>
    </w:p>
    <w:p w14:paraId="6A0E7B5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 在旧约和新约圣经中，真理的上帝申明身体的复活必将发生；并且理性，当受到神圣教导时，也证实了这一教义。</w:t>
      </w:r>
    </w:p>
    <w:p w14:paraId="3002FA52">
      <w:pPr>
        <w:pStyle w:val="2"/>
        <w:spacing w:before="325" w:line="252" w:lineRule="auto"/>
        <w:ind w:left="3"/>
        <w:jc w:val="both"/>
        <w:rPr>
          <w:rFonts w:hint="eastAsia" w:ascii="方正楷体_GBK" w:hAnsi="方正楷体_GBK" w:eastAsia="方正楷体_GBK" w:cs="方正楷体_GBK"/>
          <w:spacing w:val="-1"/>
          <w:sz w:val="30"/>
          <w:szCs w:val="30"/>
        </w:rPr>
      </w:pPr>
    </w:p>
    <w:p w14:paraId="0BDC77E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passages relative to this topic in the Old Testament, in conformity to the nature of the ancient dispensation, are indeed less perspicuous; yet they are convincing, and particularly so to us, to whom they are placed in a clearer light, by the interpretations of Christ and his Apostles.</w:t>
      </w:r>
    </w:p>
    <w:p w14:paraId="6A0A2695">
      <w:pPr>
        <w:pStyle w:val="2"/>
        <w:spacing w:before="325" w:line="252" w:lineRule="auto"/>
        <w:ind w:left="3"/>
        <w:jc w:val="both"/>
        <w:rPr>
          <w:rFonts w:hint="eastAsia" w:ascii="方正楷体_GBK" w:hAnsi="方正楷体_GBK" w:eastAsia="方正楷体_GBK" w:cs="方正楷体_GBK"/>
          <w:spacing w:val="-1"/>
          <w:sz w:val="30"/>
          <w:szCs w:val="30"/>
        </w:rPr>
      </w:pPr>
    </w:p>
    <w:p w14:paraId="7A8B423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旧约中与此主题相关的经文，与古代经纶的性质相符，确实不那么清晰；然而它们是有说服力的，特别是对我们而言，因为藉着基督和祂使徒们的解释，它们被置于更清晰的光照之下。</w:t>
      </w:r>
    </w:p>
    <w:p w14:paraId="0150D1C1">
      <w:pPr>
        <w:pStyle w:val="2"/>
        <w:spacing w:before="325" w:line="252" w:lineRule="auto"/>
        <w:ind w:left="3"/>
        <w:jc w:val="both"/>
        <w:rPr>
          <w:rFonts w:hint="eastAsia" w:ascii="方正楷体_GBK" w:hAnsi="方正楷体_GBK" w:eastAsia="方正楷体_GBK" w:cs="方正楷体_GBK"/>
          <w:spacing w:val="-1"/>
          <w:sz w:val="30"/>
          <w:szCs w:val="30"/>
        </w:rPr>
      </w:pPr>
    </w:p>
    <w:p w14:paraId="3DCC64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hear our Lord himself reasoning from Moses: "As touching the resurrection of the dead, have ye not read that which was spoken unto you by God, saying, I am the God of Abraham, and the God of Isaac, and the God of Jacob?</w:t>
      </w:r>
    </w:p>
    <w:p w14:paraId="68A2277D">
      <w:pPr>
        <w:pStyle w:val="2"/>
        <w:spacing w:before="325" w:line="252" w:lineRule="auto"/>
        <w:ind w:left="3"/>
        <w:jc w:val="both"/>
        <w:rPr>
          <w:rFonts w:hint="eastAsia" w:ascii="方正楷体_GBK" w:hAnsi="方正楷体_GBK" w:eastAsia="方正楷体_GBK" w:cs="方正楷体_GBK"/>
          <w:spacing w:val="-1"/>
          <w:sz w:val="30"/>
          <w:szCs w:val="30"/>
        </w:rPr>
      </w:pPr>
    </w:p>
    <w:p w14:paraId="4E51728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让我们听听我们的主自己从摩西的教导中推理：“论到死人复活，上帝在经上向你们所说的，你们没有念过吗？祂说：‘我是亚伯拉罕的上帝，以撒的上帝，雅各的上帝。’</w:t>
      </w:r>
    </w:p>
    <w:p w14:paraId="797DDEC4">
      <w:pPr>
        <w:pStyle w:val="2"/>
        <w:spacing w:before="325" w:line="252" w:lineRule="auto"/>
        <w:ind w:left="3"/>
        <w:jc w:val="both"/>
        <w:rPr>
          <w:rFonts w:hint="eastAsia" w:ascii="方正楷体_GBK" w:hAnsi="方正楷体_GBK" w:eastAsia="方正楷体_GBK" w:cs="方正楷体_GBK"/>
          <w:spacing w:val="-1"/>
          <w:sz w:val="30"/>
          <w:szCs w:val="30"/>
        </w:rPr>
      </w:pPr>
    </w:p>
    <w:p w14:paraId="01CB784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is not the God of the dead, but of the living."</w:t>
      </w:r>
    </w:p>
    <w:p w14:paraId="6BBD92B7">
      <w:pPr>
        <w:pStyle w:val="2"/>
        <w:spacing w:before="325" w:line="252" w:lineRule="auto"/>
        <w:ind w:left="3"/>
        <w:jc w:val="both"/>
        <w:rPr>
          <w:rFonts w:hint="eastAsia" w:ascii="方正楷体_GBK" w:hAnsi="方正楷体_GBK" w:eastAsia="方正楷体_GBK" w:cs="方正楷体_GBK"/>
          <w:spacing w:val="-1"/>
          <w:sz w:val="30"/>
          <w:szCs w:val="30"/>
        </w:rPr>
      </w:pPr>
    </w:p>
    <w:p w14:paraId="56A3C5C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上帝不是死人的上帝，乃是活人的上帝。”</w:t>
      </w:r>
    </w:p>
    <w:p w14:paraId="23582C02">
      <w:pPr>
        <w:pStyle w:val="2"/>
        <w:spacing w:before="325" w:line="252" w:lineRule="auto"/>
        <w:ind w:left="3"/>
        <w:jc w:val="both"/>
        <w:rPr>
          <w:rFonts w:hint="eastAsia" w:ascii="方正楷体_GBK" w:hAnsi="方正楷体_GBK" w:eastAsia="方正楷体_GBK" w:cs="方正楷体_GBK"/>
          <w:spacing w:val="-1"/>
          <w:sz w:val="30"/>
          <w:szCs w:val="30"/>
        </w:rPr>
      </w:pPr>
    </w:p>
    <w:p w14:paraId="2BB8E23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quoted by our Lord, it is to be observed, were spoken by God after the patriarchs had been long dead.k</w:t>
      </w:r>
    </w:p>
    <w:p w14:paraId="14C0465E">
      <w:pPr>
        <w:pStyle w:val="2"/>
        <w:spacing w:before="325" w:line="252" w:lineRule="auto"/>
        <w:ind w:left="3"/>
        <w:jc w:val="both"/>
        <w:rPr>
          <w:rFonts w:hint="eastAsia" w:ascii="方正楷体_GBK" w:hAnsi="方正楷体_GBK" w:eastAsia="方正楷体_GBK" w:cs="方正楷体_GBK"/>
          <w:spacing w:val="-1"/>
          <w:sz w:val="30"/>
          <w:szCs w:val="30"/>
        </w:rPr>
      </w:pPr>
    </w:p>
    <w:p w14:paraId="74A7C0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需要注意的是，我们的主所引用的话语，是上帝在列祖早已去世之后说的。k</w:t>
      </w:r>
    </w:p>
    <w:p w14:paraId="0ED44A43">
      <w:pPr>
        <w:pStyle w:val="2"/>
        <w:spacing w:before="325" w:line="252" w:lineRule="auto"/>
        <w:ind w:left="3"/>
        <w:jc w:val="both"/>
        <w:rPr>
          <w:rFonts w:hint="eastAsia" w:ascii="方正楷体_GBK" w:hAnsi="方正楷体_GBK" w:eastAsia="方正楷体_GBK" w:cs="方正楷体_GBK"/>
          <w:spacing w:val="-1"/>
          <w:sz w:val="30"/>
          <w:szCs w:val="30"/>
        </w:rPr>
      </w:pPr>
    </w:p>
    <w:p w14:paraId="6A695FC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is inferred, in the first place, that even when dead, they were living to God, at least with regard to the soul.</w:t>
      </w:r>
    </w:p>
    <w:p w14:paraId="669A8685">
      <w:pPr>
        <w:pStyle w:val="2"/>
        <w:spacing w:before="325" w:line="252" w:lineRule="auto"/>
        <w:ind w:left="3"/>
        <w:jc w:val="both"/>
        <w:rPr>
          <w:rFonts w:hint="eastAsia" w:ascii="方正楷体_GBK" w:hAnsi="方正楷体_GBK" w:eastAsia="方正楷体_GBK" w:cs="方正楷体_GBK"/>
          <w:spacing w:val="-1"/>
          <w:sz w:val="30"/>
          <w:szCs w:val="30"/>
        </w:rPr>
      </w:pPr>
    </w:p>
    <w:p w14:paraId="11F38FC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因此，首先可以推断，即使他们死了，至少就灵魂而言，他们仍然活在上帝面前。</w:t>
      </w:r>
    </w:p>
    <w:p w14:paraId="21E22E65">
      <w:pPr>
        <w:pStyle w:val="2"/>
        <w:spacing w:before="325" w:line="252" w:lineRule="auto"/>
        <w:ind w:left="3"/>
        <w:jc w:val="both"/>
        <w:rPr>
          <w:rFonts w:hint="eastAsia" w:ascii="方正楷体_GBK" w:hAnsi="方正楷体_GBK" w:eastAsia="方正楷体_GBK" w:cs="方正楷体_GBK"/>
          <w:spacing w:val="-1"/>
          <w:sz w:val="30"/>
          <w:szCs w:val="30"/>
        </w:rPr>
      </w:pPr>
    </w:p>
    <w:p w14:paraId="20DC681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Further, that covenant of grace, by virtue of which he calls himself their God, concerns not merely their separate spirits, but their whole persons, which God required to carry about the sign of the covenant even in the body; and therefore the life promised in the covenant extends also to the body, which must consequently be re-united to the soul that is now living with God, in order to partake of the same felicity.</w:t>
      </w:r>
    </w:p>
    <w:p w14:paraId="2CDBCA7D">
      <w:pPr>
        <w:pStyle w:val="2"/>
        <w:spacing w:before="325" w:line="252" w:lineRule="auto"/>
        <w:ind w:left="3"/>
        <w:jc w:val="both"/>
        <w:rPr>
          <w:rFonts w:hint="eastAsia" w:ascii="方正楷体_GBK" w:hAnsi="方正楷体_GBK" w:eastAsia="方正楷体_GBK" w:cs="方正楷体_GBK"/>
          <w:spacing w:val="-1"/>
          <w:sz w:val="30"/>
          <w:szCs w:val="30"/>
        </w:rPr>
      </w:pPr>
    </w:p>
    <w:p w14:paraId="06E58EF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那恩典之约，藉此祂称自己为他们的上帝，不仅关乎他们分离的灵魂，也关乎他们的全人，上帝要求他们甚至在身体上也带着约的标记；因此，约中所应许的生命也延伸到身体，身体因此必须与如今活在上帝面前的灵魂重新联合，以便分享同样的福乐。</w:t>
      </w:r>
    </w:p>
    <w:p w14:paraId="349FEC90">
      <w:pPr>
        <w:pStyle w:val="2"/>
        <w:spacing w:before="325" w:line="252" w:lineRule="auto"/>
        <w:ind w:left="3"/>
        <w:jc w:val="both"/>
        <w:rPr>
          <w:rFonts w:hint="eastAsia" w:ascii="方正楷体_GBK" w:hAnsi="方正楷体_GBK" w:eastAsia="方正楷体_GBK" w:cs="方正楷体_GBK"/>
          <w:spacing w:val="-1"/>
          <w:sz w:val="30"/>
          <w:szCs w:val="30"/>
        </w:rPr>
      </w:pPr>
    </w:p>
    <w:p w14:paraId="565756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demonstration brought forward by the Lord Jesus, was so powerful, that the multitudes were astonished at his doctrine, and the mouth of the Sadducees was stopped.</w:t>
      </w:r>
    </w:p>
    <w:p w14:paraId="44DC899D">
      <w:pPr>
        <w:pStyle w:val="2"/>
        <w:spacing w:before="325" w:line="252" w:lineRule="auto"/>
        <w:ind w:left="3"/>
        <w:jc w:val="both"/>
        <w:rPr>
          <w:rFonts w:hint="eastAsia" w:ascii="方正楷体_GBK" w:hAnsi="方正楷体_GBK" w:eastAsia="方正楷体_GBK" w:cs="方正楷体_GBK"/>
          <w:spacing w:val="-1"/>
          <w:sz w:val="30"/>
          <w:szCs w:val="30"/>
        </w:rPr>
      </w:pPr>
    </w:p>
    <w:p w14:paraId="6A6A8E0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主耶稣提出的这个论证如此有力，以致众人对祂的教训感到惊奇，撒都该人（Sadducees）也哑口无言。</w:t>
      </w:r>
    </w:p>
    <w:p w14:paraId="7D0DA664">
      <w:pPr>
        <w:pStyle w:val="2"/>
        <w:spacing w:before="325" w:line="252" w:lineRule="auto"/>
        <w:ind w:left="3"/>
        <w:jc w:val="both"/>
        <w:rPr>
          <w:rFonts w:hint="eastAsia" w:ascii="方正楷体_GBK" w:hAnsi="方正楷体_GBK" w:eastAsia="方正楷体_GBK" w:cs="方正楷体_GBK"/>
          <w:spacing w:val="-1"/>
          <w:sz w:val="30"/>
          <w:szCs w:val="30"/>
        </w:rPr>
      </w:pPr>
    </w:p>
    <w:p w14:paraId="7A2A728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whatever the more ancient Hebrews may have seen, or not have seen here, the modern Rabbies, at least, acknowledge the force of this argument.</w:t>
      </w:r>
    </w:p>
    <w:p w14:paraId="2BAB6357">
      <w:pPr>
        <w:pStyle w:val="2"/>
        <w:spacing w:before="325" w:line="252" w:lineRule="auto"/>
        <w:ind w:left="3"/>
        <w:jc w:val="both"/>
        <w:rPr>
          <w:rFonts w:hint="eastAsia" w:ascii="方正楷体_GBK" w:hAnsi="方正楷体_GBK" w:eastAsia="方正楷体_GBK" w:cs="方正楷体_GBK"/>
          <w:spacing w:val="-1"/>
          <w:sz w:val="30"/>
          <w:szCs w:val="30"/>
        </w:rPr>
      </w:pPr>
    </w:p>
    <w:p w14:paraId="56C0783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无论更古老的希伯来人在此是否看到什么，至少现代的拉比（Rabbies）承认这个论证的力量。</w:t>
      </w:r>
    </w:p>
    <w:p w14:paraId="1FDEF7C8">
      <w:pPr>
        <w:pStyle w:val="2"/>
        <w:spacing w:before="325" w:line="252" w:lineRule="auto"/>
        <w:ind w:left="3"/>
        <w:jc w:val="both"/>
        <w:rPr>
          <w:rFonts w:hint="eastAsia" w:ascii="方正楷体_GBK" w:hAnsi="方正楷体_GBK" w:eastAsia="方正楷体_GBK" w:cs="方正楷体_GBK"/>
          <w:spacing w:val="-1"/>
          <w:sz w:val="30"/>
          <w:szCs w:val="30"/>
        </w:rPr>
      </w:pPr>
    </w:p>
    <w:p w14:paraId="53727D9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Aben Ezra says that this declaration, "I am the Lord your God," includes a promise of life in both worlds.*</w:t>
      </w:r>
    </w:p>
    <w:p w14:paraId="222FF617">
      <w:pPr>
        <w:pStyle w:val="2"/>
        <w:spacing w:before="325" w:line="252" w:lineRule="auto"/>
        <w:ind w:left="3"/>
        <w:jc w:val="both"/>
        <w:rPr>
          <w:rFonts w:hint="eastAsia" w:ascii="方正楷体_GBK" w:hAnsi="方正楷体_GBK" w:eastAsia="方正楷体_GBK" w:cs="方正楷体_GBK"/>
          <w:spacing w:val="-1"/>
          <w:sz w:val="30"/>
          <w:szCs w:val="30"/>
        </w:rPr>
      </w:pPr>
    </w:p>
    <w:p w14:paraId="3CA68D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亚本·以斯拉（Aben Ezra）说，这个宣告，“我是耶和华你们的上帝”，包含了在两个世界中生命的应许。*</w:t>
      </w:r>
    </w:p>
    <w:p w14:paraId="18F52FB1">
      <w:pPr>
        <w:pStyle w:val="2"/>
        <w:spacing w:before="325" w:line="252" w:lineRule="auto"/>
        <w:ind w:left="3"/>
        <w:jc w:val="both"/>
        <w:rPr>
          <w:rFonts w:hint="eastAsia" w:ascii="方正楷体_GBK" w:hAnsi="方正楷体_GBK" w:eastAsia="方正楷体_GBK" w:cs="方正楷体_GBK"/>
          <w:spacing w:val="-1"/>
          <w:sz w:val="30"/>
          <w:szCs w:val="30"/>
        </w:rPr>
      </w:pPr>
    </w:p>
    <w:p w14:paraId="3DC311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Manasseh Ben Israel reasons as if from the mouth of our Lord. †</w:t>
      </w:r>
    </w:p>
    <w:p w14:paraId="1C9238B2">
      <w:pPr>
        <w:pStyle w:val="2"/>
        <w:spacing w:before="325" w:line="252" w:lineRule="auto"/>
        <w:ind w:left="3"/>
        <w:jc w:val="both"/>
        <w:rPr>
          <w:rFonts w:hint="eastAsia" w:ascii="方正楷体_GBK" w:hAnsi="方正楷体_GBK" w:eastAsia="方正楷体_GBK" w:cs="方正楷体_GBK"/>
          <w:spacing w:val="-1"/>
          <w:sz w:val="30"/>
          <w:szCs w:val="30"/>
        </w:rPr>
      </w:pPr>
    </w:p>
    <w:p w14:paraId="601D264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玛拿西·本·以色列（Manasseh Ben Israel）的推理仿佛出自我们主之口。†</w:t>
      </w:r>
    </w:p>
    <w:p w14:paraId="6E05DE36">
      <w:pPr>
        <w:pStyle w:val="2"/>
        <w:spacing w:before="325" w:line="252" w:lineRule="auto"/>
        <w:ind w:left="3"/>
        <w:jc w:val="both"/>
        <w:rPr>
          <w:rFonts w:hint="eastAsia" w:ascii="方正楷体_GBK" w:hAnsi="方正楷体_GBK" w:eastAsia="方正楷体_GBK" w:cs="方正楷体_GBK"/>
          <w:spacing w:val="-1"/>
          <w:sz w:val="30"/>
          <w:szCs w:val="30"/>
        </w:rPr>
      </w:pPr>
    </w:p>
    <w:p w14:paraId="1479450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expressions, too, which occur in Midras Kohelet, ‡ are not unlike his words.</w:t>
      </w:r>
    </w:p>
    <w:p w14:paraId="012B0F15">
      <w:pPr>
        <w:pStyle w:val="2"/>
        <w:spacing w:before="325" w:line="252" w:lineRule="auto"/>
        <w:ind w:left="3"/>
        <w:jc w:val="both"/>
        <w:rPr>
          <w:rFonts w:hint="eastAsia" w:ascii="方正楷体_GBK" w:hAnsi="方正楷体_GBK" w:eastAsia="方正楷体_GBK" w:cs="方正楷体_GBK"/>
          <w:spacing w:val="-1"/>
          <w:sz w:val="30"/>
          <w:szCs w:val="30"/>
        </w:rPr>
      </w:pPr>
    </w:p>
    <w:p w14:paraId="3AB6DED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同样，出现在《米示拿传道书》（Midras Kohelet，犹太解经文献）‡ 中的以下表达，也与祂的话语并非不同。</w:t>
      </w:r>
    </w:p>
    <w:p w14:paraId="7444BFE8">
      <w:pPr>
        <w:pStyle w:val="2"/>
        <w:spacing w:before="325" w:line="252" w:lineRule="auto"/>
        <w:ind w:left="3"/>
        <w:jc w:val="both"/>
        <w:rPr>
          <w:rFonts w:hint="eastAsia" w:ascii="方正楷体_GBK" w:hAnsi="方正楷体_GBK" w:eastAsia="方正楷体_GBK" w:cs="方正楷体_GBK"/>
          <w:spacing w:val="-1"/>
          <w:sz w:val="30"/>
          <w:szCs w:val="30"/>
        </w:rPr>
      </w:pPr>
    </w:p>
    <w:p w14:paraId="01A1D7F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ungodly while living, are called dead; and the righteous are spoken of as living even after death."</w:t>
      </w:r>
    </w:p>
    <w:p w14:paraId="160511AB">
      <w:pPr>
        <w:pStyle w:val="2"/>
        <w:spacing w:before="325" w:line="252" w:lineRule="auto"/>
        <w:ind w:left="3"/>
        <w:jc w:val="both"/>
        <w:rPr>
          <w:rFonts w:hint="eastAsia" w:ascii="方正楷体_GBK" w:hAnsi="方正楷体_GBK" w:eastAsia="方正楷体_GBK" w:cs="方正楷体_GBK"/>
          <w:spacing w:val="-1"/>
          <w:sz w:val="30"/>
          <w:szCs w:val="30"/>
        </w:rPr>
      </w:pPr>
    </w:p>
    <w:p w14:paraId="20B2EF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“不敬虔的人活着的时候被称为死的；义人即使死后也被说成是活着的。”</w:t>
      </w:r>
    </w:p>
    <w:p w14:paraId="7E53D936">
      <w:pPr>
        <w:pStyle w:val="2"/>
        <w:spacing w:before="325" w:line="252" w:lineRule="auto"/>
        <w:ind w:left="3"/>
        <w:jc w:val="both"/>
        <w:rPr>
          <w:rFonts w:hint="eastAsia" w:ascii="方正楷体_GBK" w:hAnsi="方正楷体_GBK" w:eastAsia="方正楷体_GBK" w:cs="方正楷体_GBK"/>
          <w:spacing w:val="-1"/>
          <w:sz w:val="30"/>
          <w:szCs w:val="30"/>
        </w:rPr>
      </w:pPr>
    </w:p>
    <w:p w14:paraId="65B0B4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it is said;—"Unto the land which I sware unto Abraham, Isaac, and Jacob."m*</w:t>
      </w:r>
    </w:p>
    <w:p w14:paraId="21C045DA">
      <w:pPr>
        <w:pStyle w:val="2"/>
        <w:spacing w:before="325" w:line="252" w:lineRule="auto"/>
        <w:ind w:left="3"/>
        <w:jc w:val="both"/>
        <w:rPr>
          <w:rFonts w:hint="eastAsia" w:ascii="方正楷体_GBK" w:hAnsi="方正楷体_GBK" w:eastAsia="方正楷体_GBK" w:cs="方正楷体_GBK"/>
          <w:spacing w:val="-1"/>
          <w:sz w:val="30"/>
          <w:szCs w:val="30"/>
        </w:rPr>
      </w:pPr>
    </w:p>
    <w:p w14:paraId="3338869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因此经上说：“我要将我向亚伯拉罕、以撒、雅各起誓应许之地赐给你。”m*</w:t>
      </w:r>
    </w:p>
    <w:p w14:paraId="764AF30F">
      <w:pPr>
        <w:pStyle w:val="2"/>
        <w:spacing w:before="325" w:line="252" w:lineRule="auto"/>
        <w:ind w:left="3"/>
        <w:jc w:val="both"/>
        <w:rPr>
          <w:rFonts w:hint="eastAsia" w:ascii="方正楷体_GBK" w:hAnsi="方正楷体_GBK" w:eastAsia="方正楷体_GBK" w:cs="方正楷体_GBK"/>
          <w:spacing w:val="-1"/>
          <w:sz w:val="30"/>
          <w:szCs w:val="30"/>
        </w:rPr>
      </w:pPr>
    </w:p>
    <w:p w14:paraId="1D3153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Let us next attend to the profession of Job, Chap. 19:25, 26, 27.</w:t>
      </w:r>
    </w:p>
    <w:p w14:paraId="0C294F36">
      <w:pPr>
        <w:pStyle w:val="2"/>
        <w:spacing w:before="325" w:line="252" w:lineRule="auto"/>
        <w:ind w:left="3"/>
        <w:jc w:val="both"/>
        <w:rPr>
          <w:rFonts w:hint="eastAsia" w:ascii="方正楷体_GBK" w:hAnsi="方正楷体_GBK" w:eastAsia="方正楷体_GBK" w:cs="方正楷体_GBK"/>
          <w:spacing w:val="-1"/>
          <w:sz w:val="30"/>
          <w:szCs w:val="30"/>
        </w:rPr>
      </w:pPr>
    </w:p>
    <w:p w14:paraId="5217F16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 接下来让我们注意约伯的宣告，《约伯记》19章25、26、27节。</w:t>
      </w:r>
    </w:p>
    <w:p w14:paraId="1AA6EF48">
      <w:pPr>
        <w:pStyle w:val="2"/>
        <w:spacing w:before="325" w:line="252" w:lineRule="auto"/>
        <w:ind w:left="3"/>
        <w:jc w:val="both"/>
        <w:rPr>
          <w:rFonts w:hint="eastAsia" w:ascii="方正楷体_GBK" w:hAnsi="方正楷体_GBK" w:eastAsia="方正楷体_GBK" w:cs="方正楷体_GBK"/>
          <w:spacing w:val="-1"/>
          <w:sz w:val="30"/>
          <w:szCs w:val="30"/>
        </w:rPr>
      </w:pPr>
    </w:p>
    <w:p w14:paraId="3EB5F24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some weighty topic is there treated, appears as well from the sacred magnificence of the expressions themselves, as from the preamble introducing them; in which he utters an earnest wish, that his words were not only written in a book, but engraven with an iron pen upon the rock, to preserve the remembrance of them for ever.</w:t>
      </w:r>
    </w:p>
    <w:p w14:paraId="2F2AB54A">
      <w:pPr>
        <w:pStyle w:val="2"/>
        <w:spacing w:before="325" w:line="252" w:lineRule="auto"/>
        <w:ind w:left="3"/>
        <w:jc w:val="both"/>
        <w:rPr>
          <w:rFonts w:hint="eastAsia" w:ascii="方正楷体_GBK" w:hAnsi="方正楷体_GBK" w:eastAsia="方正楷体_GBK" w:cs="方正楷体_GBK"/>
          <w:spacing w:val="-1"/>
          <w:sz w:val="30"/>
          <w:szCs w:val="30"/>
        </w:rPr>
      </w:pPr>
    </w:p>
    <w:p w14:paraId="5EAB0F9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里论述了某个重要主题，这既从表达本身神圣的庄严华美显明出来，也从引介它们的序言显明出来；在序言中，他发出热切的愿望，希望他的话语不仅写在书上，而且用铁笔刻在磐石上，以便永远保存对它们的记忆。</w:t>
      </w:r>
    </w:p>
    <w:p w14:paraId="1DEC23B4">
      <w:pPr>
        <w:pStyle w:val="2"/>
        <w:spacing w:before="325" w:line="252" w:lineRule="auto"/>
        <w:ind w:left="3"/>
        <w:jc w:val="both"/>
        <w:rPr>
          <w:rFonts w:hint="eastAsia" w:ascii="方正楷体_GBK" w:hAnsi="方正楷体_GBK" w:eastAsia="方正楷体_GBK" w:cs="方正楷体_GBK"/>
          <w:spacing w:val="-1"/>
          <w:sz w:val="30"/>
          <w:szCs w:val="30"/>
        </w:rPr>
      </w:pPr>
    </w:p>
    <w:p w14:paraId="526F64D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Having elsewhere discussed this argument at greater length, I shall here bring the matter within a short compass.</w:t>
      </w:r>
    </w:p>
    <w:p w14:paraId="051E925A">
      <w:pPr>
        <w:pStyle w:val="2"/>
        <w:spacing w:before="325" w:line="252" w:lineRule="auto"/>
        <w:ind w:left="3"/>
        <w:jc w:val="both"/>
        <w:rPr>
          <w:rFonts w:hint="eastAsia" w:ascii="方正楷体_GBK" w:hAnsi="方正楷体_GBK" w:eastAsia="方正楷体_GBK" w:cs="方正楷体_GBK"/>
          <w:spacing w:val="-1"/>
          <w:sz w:val="30"/>
          <w:szCs w:val="30"/>
        </w:rPr>
      </w:pPr>
    </w:p>
    <w:p w14:paraId="3A84C38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既已在别处更详尽地讨论过这个论点，我在此将此事简明扼要地加以阐述。</w:t>
      </w:r>
    </w:p>
    <w:p w14:paraId="20A749E3">
      <w:pPr>
        <w:pStyle w:val="2"/>
        <w:spacing w:before="325" w:line="252" w:lineRule="auto"/>
        <w:ind w:left="3"/>
        <w:jc w:val="both"/>
        <w:rPr>
          <w:rFonts w:hint="eastAsia" w:ascii="方正楷体_GBK" w:hAnsi="方正楷体_GBK" w:eastAsia="方正楷体_GBK" w:cs="方正楷体_GBK"/>
          <w:spacing w:val="-1"/>
          <w:sz w:val="30"/>
          <w:szCs w:val="30"/>
        </w:rPr>
      </w:pPr>
    </w:p>
    <w:p w14:paraId="04801D7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One of two things is necessary: Job either predicted the restoration of his former happiness in this life, or foretold the resurrection of his body after death.</w:t>
      </w:r>
    </w:p>
    <w:p w14:paraId="1192598A">
      <w:pPr>
        <w:pStyle w:val="2"/>
        <w:spacing w:before="325" w:line="252" w:lineRule="auto"/>
        <w:ind w:left="3"/>
        <w:jc w:val="both"/>
        <w:rPr>
          <w:rFonts w:hint="eastAsia" w:ascii="方正楷体_GBK" w:hAnsi="方正楷体_GBK" w:eastAsia="方正楷体_GBK" w:cs="方正楷体_GBK"/>
          <w:spacing w:val="-1"/>
          <w:sz w:val="30"/>
          <w:szCs w:val="30"/>
        </w:rPr>
      </w:pPr>
    </w:p>
    <w:p w14:paraId="56C8BBE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两件事中必居其一：约伯要么预言了他今生先前幸福的恢复，要么预言了他死后身体的复活。</w:t>
      </w:r>
    </w:p>
    <w:p w14:paraId="1B732741">
      <w:pPr>
        <w:pStyle w:val="2"/>
        <w:spacing w:before="325" w:line="252" w:lineRule="auto"/>
        <w:ind w:left="3"/>
        <w:jc w:val="both"/>
        <w:rPr>
          <w:rFonts w:hint="eastAsia" w:ascii="方正楷体_GBK" w:hAnsi="方正楷体_GBK" w:eastAsia="方正楷体_GBK" w:cs="方正楷体_GBK"/>
          <w:spacing w:val="-1"/>
          <w:sz w:val="30"/>
          <w:szCs w:val="30"/>
        </w:rPr>
      </w:pPr>
    </w:p>
    <w:p w14:paraId="4883A44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did not do the former, for he despaired of the return of temporal prosperity in this life.</w:t>
      </w:r>
    </w:p>
    <w:p w14:paraId="1C71C154">
      <w:pPr>
        <w:pStyle w:val="2"/>
        <w:spacing w:before="325" w:line="252" w:lineRule="auto"/>
        <w:ind w:left="3"/>
        <w:jc w:val="both"/>
        <w:rPr>
          <w:rFonts w:hint="eastAsia" w:ascii="方正楷体_GBK" w:hAnsi="方正楷体_GBK" w:eastAsia="方正楷体_GBK" w:cs="方正楷体_GBK"/>
          <w:spacing w:val="-1"/>
          <w:sz w:val="30"/>
          <w:szCs w:val="30"/>
        </w:rPr>
      </w:pPr>
    </w:p>
    <w:p w14:paraId="38555E0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他没有做前者，因为他对今生属世昌盛的恢复感到绝望。</w:t>
      </w:r>
    </w:p>
    <w:p w14:paraId="2D1837E6">
      <w:pPr>
        <w:pStyle w:val="2"/>
        <w:spacing w:before="325" w:line="252" w:lineRule="auto"/>
        <w:ind w:left="3"/>
        <w:jc w:val="both"/>
        <w:rPr>
          <w:rFonts w:hint="eastAsia" w:ascii="方正楷体_GBK" w:hAnsi="方正楷体_GBK" w:eastAsia="方正楷体_GBK" w:cs="方正楷体_GBK"/>
          <w:spacing w:val="-1"/>
          <w:sz w:val="30"/>
          <w:szCs w:val="30"/>
        </w:rPr>
      </w:pPr>
    </w:p>
    <w:p w14:paraId="5590C56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follows, therefore, that he did the latter.79</w:t>
      </w:r>
    </w:p>
    <w:p w14:paraId="0C7A38F7">
      <w:pPr>
        <w:pStyle w:val="2"/>
        <w:spacing w:before="325" w:line="252" w:lineRule="auto"/>
        <w:ind w:left="3"/>
        <w:jc w:val="both"/>
        <w:rPr>
          <w:rFonts w:hint="eastAsia" w:ascii="方正楷体_GBK" w:hAnsi="方正楷体_GBK" w:eastAsia="方正楷体_GBK" w:cs="方正楷体_GBK"/>
          <w:spacing w:val="-1"/>
          <w:sz w:val="30"/>
          <w:szCs w:val="30"/>
        </w:rPr>
      </w:pPr>
    </w:p>
    <w:p w14:paraId="3CC1A1F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因此，结论是他做了后者。79</w:t>
      </w:r>
    </w:p>
    <w:p w14:paraId="6C274528">
      <w:pPr>
        <w:pStyle w:val="2"/>
        <w:spacing w:before="325" w:line="252" w:lineRule="auto"/>
        <w:ind w:left="3"/>
        <w:jc w:val="both"/>
        <w:rPr>
          <w:rFonts w:hint="eastAsia" w:ascii="方正楷体_GBK" w:hAnsi="方正楷体_GBK" w:eastAsia="方正楷体_GBK" w:cs="方正楷体_GBK"/>
          <w:spacing w:val="-1"/>
          <w:sz w:val="30"/>
          <w:szCs w:val="30"/>
        </w:rPr>
      </w:pPr>
    </w:p>
    <w:p w14:paraId="1292012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Add to this Isaiah 26:19.</w:t>
      </w:r>
    </w:p>
    <w:p w14:paraId="6F9DB4FF">
      <w:pPr>
        <w:pStyle w:val="2"/>
        <w:spacing w:before="325" w:line="252" w:lineRule="auto"/>
        <w:ind w:left="3"/>
        <w:jc w:val="both"/>
        <w:rPr>
          <w:rFonts w:hint="eastAsia" w:ascii="方正楷体_GBK" w:hAnsi="方正楷体_GBK" w:eastAsia="方正楷体_GBK" w:cs="方正楷体_GBK"/>
          <w:spacing w:val="-1"/>
          <w:sz w:val="30"/>
          <w:szCs w:val="30"/>
        </w:rPr>
      </w:pPr>
    </w:p>
    <w:p w14:paraId="1AF9B9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VIII. 除此之外，还有《以赛亚书》26章19节。</w:t>
      </w:r>
    </w:p>
    <w:p w14:paraId="12EA2CD6">
      <w:pPr>
        <w:pStyle w:val="2"/>
        <w:spacing w:before="325" w:line="252" w:lineRule="auto"/>
        <w:ind w:left="3"/>
        <w:jc w:val="both"/>
        <w:rPr>
          <w:rFonts w:hint="eastAsia" w:ascii="方正楷体_GBK" w:hAnsi="方正楷体_GBK" w:eastAsia="方正楷体_GBK" w:cs="方正楷体_GBK"/>
          <w:spacing w:val="-1"/>
          <w:sz w:val="30"/>
          <w:szCs w:val="30"/>
        </w:rPr>
      </w:pPr>
    </w:p>
    <w:p w14:paraId="6CFE717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verse, it is certain, contains the consolation of the Church against the calamities mentioned in the foregoing verses.</w:t>
      </w:r>
    </w:p>
    <w:p w14:paraId="553889DE">
      <w:pPr>
        <w:pStyle w:val="2"/>
        <w:spacing w:before="325" w:line="252" w:lineRule="auto"/>
        <w:ind w:left="3"/>
        <w:jc w:val="both"/>
        <w:rPr>
          <w:rFonts w:hint="eastAsia" w:ascii="方正楷体_GBK" w:hAnsi="方正楷体_GBK" w:eastAsia="方正楷体_GBK" w:cs="方正楷体_GBK"/>
          <w:spacing w:val="-1"/>
          <w:sz w:val="30"/>
          <w:szCs w:val="30"/>
        </w:rPr>
      </w:pPr>
    </w:p>
    <w:p w14:paraId="358E77D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这节经文，无疑包含了对教会在前几节经文中所提及灾难的安慰。</w:t>
      </w:r>
    </w:p>
    <w:p w14:paraId="06C96FD8">
      <w:pPr>
        <w:pStyle w:val="2"/>
        <w:spacing w:before="325" w:line="252" w:lineRule="auto"/>
        <w:ind w:left="3"/>
        <w:jc w:val="both"/>
        <w:rPr>
          <w:rFonts w:hint="eastAsia" w:ascii="方正楷体_GBK" w:hAnsi="方正楷体_GBK" w:eastAsia="方正楷体_GBK" w:cs="方正楷体_GBK"/>
          <w:spacing w:val="-1"/>
          <w:sz w:val="30"/>
          <w:szCs w:val="30"/>
        </w:rPr>
      </w:pPr>
    </w:p>
    <w:p w14:paraId="1CD281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no consolation could be more efficacious than that which is derived from the resurrection of the dead; and this interpretation is supported by the plain meaning of the words.</w:t>
      </w:r>
    </w:p>
    <w:p w14:paraId="6401D834">
      <w:pPr>
        <w:pStyle w:val="2"/>
        <w:spacing w:before="325" w:line="252" w:lineRule="auto"/>
        <w:ind w:left="3"/>
        <w:jc w:val="both"/>
        <w:rPr>
          <w:rFonts w:hint="eastAsia" w:ascii="方正楷体_GBK" w:hAnsi="方正楷体_GBK" w:eastAsia="方正楷体_GBK" w:cs="方正楷体_GBK"/>
          <w:spacing w:val="-1"/>
          <w:sz w:val="30"/>
          <w:szCs w:val="30"/>
        </w:rPr>
      </w:pPr>
    </w:p>
    <w:p w14:paraId="277B40A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但是，没有比从死人复活而来的安慰更有效的了；并且这个解释也得到了经文明白含义的支持。</w:t>
      </w:r>
    </w:p>
    <w:p w14:paraId="12AF2587">
      <w:pPr>
        <w:pStyle w:val="2"/>
        <w:spacing w:before="325" w:line="252" w:lineRule="auto"/>
        <w:ind w:left="3"/>
        <w:jc w:val="both"/>
        <w:rPr>
          <w:rFonts w:hint="eastAsia" w:ascii="方正楷体_GBK" w:hAnsi="方正楷体_GBK" w:eastAsia="方正楷体_GBK" w:cs="方正楷体_GBK"/>
          <w:spacing w:val="-1"/>
          <w:sz w:val="30"/>
          <w:szCs w:val="30"/>
        </w:rPr>
      </w:pPr>
    </w:p>
    <w:p w14:paraId="5FF57E2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indeed very evident, whether these be the words of the Church, or the Prophet in the name of the Church, speaking to God; or the words of God addressed to the Church.</w:t>
      </w:r>
    </w:p>
    <w:p w14:paraId="570F6105">
      <w:pPr>
        <w:pStyle w:val="2"/>
        <w:spacing w:before="325" w:line="252" w:lineRule="auto"/>
        <w:ind w:left="3"/>
        <w:jc w:val="both"/>
        <w:rPr>
          <w:rFonts w:hint="eastAsia" w:ascii="方正楷体_GBK" w:hAnsi="方正楷体_GBK" w:eastAsia="方正楷体_GBK" w:cs="方正楷体_GBK"/>
          <w:spacing w:val="-1"/>
          <w:sz w:val="30"/>
          <w:szCs w:val="30"/>
        </w:rPr>
      </w:pPr>
    </w:p>
    <w:p w14:paraId="3747B0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诚然，这些话语究竟是教会的话语，还是先知奉教会之名对上帝说的话，抑或是上帝对教会说的话，这一点并非十分明显。</w:t>
      </w:r>
    </w:p>
    <w:p w14:paraId="34C19396">
      <w:pPr>
        <w:pStyle w:val="2"/>
        <w:spacing w:before="325" w:line="252" w:lineRule="auto"/>
        <w:ind w:left="3"/>
        <w:jc w:val="both"/>
        <w:rPr>
          <w:rFonts w:hint="eastAsia" w:ascii="方正楷体_GBK" w:hAnsi="方正楷体_GBK" w:eastAsia="方正楷体_GBK" w:cs="方正楷体_GBK"/>
          <w:spacing w:val="-1"/>
          <w:sz w:val="30"/>
          <w:szCs w:val="30"/>
        </w:rPr>
      </w:pPr>
    </w:p>
    <w:p w14:paraId="4CBBC1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former view be preferred, they may be thus paraphrased.</w:t>
      </w:r>
    </w:p>
    <w:p w14:paraId="37F65BB9">
      <w:pPr>
        <w:pStyle w:val="2"/>
        <w:spacing w:before="325" w:line="252" w:lineRule="auto"/>
        <w:ind w:left="3"/>
        <w:jc w:val="both"/>
        <w:rPr>
          <w:rFonts w:hint="eastAsia" w:ascii="方正楷体_GBK" w:hAnsi="方正楷体_GBK" w:eastAsia="方正楷体_GBK" w:cs="方正楷体_GBK"/>
          <w:spacing w:val="-1"/>
          <w:sz w:val="30"/>
          <w:szCs w:val="30"/>
        </w:rPr>
      </w:pPr>
    </w:p>
    <w:p w14:paraId="3F03700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如果选择前一种观点，它们可以如此释义。</w:t>
      </w:r>
    </w:p>
    <w:p w14:paraId="25E87515">
      <w:pPr>
        <w:pStyle w:val="2"/>
        <w:spacing w:before="325" w:line="252" w:lineRule="auto"/>
        <w:ind w:left="3"/>
        <w:jc w:val="both"/>
        <w:rPr>
          <w:rFonts w:hint="eastAsia" w:ascii="方正楷体_GBK" w:hAnsi="方正楷体_GBK" w:eastAsia="方正楷体_GBK" w:cs="方正楷体_GBK"/>
          <w:spacing w:val="-1"/>
          <w:sz w:val="30"/>
          <w:szCs w:val="30"/>
        </w:rPr>
      </w:pPr>
    </w:p>
    <w:p w14:paraId="0887512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"Thy dead men shall live."</w:t>
      </w:r>
    </w:p>
    <w:p w14:paraId="11B1ED99">
      <w:pPr>
        <w:pStyle w:val="2"/>
        <w:spacing w:before="325" w:line="252" w:lineRule="auto"/>
        <w:ind w:left="3"/>
        <w:jc w:val="both"/>
        <w:rPr>
          <w:rFonts w:hint="eastAsia" w:ascii="方正楷体_GBK" w:hAnsi="方正楷体_GBK" w:eastAsia="方正楷体_GBK" w:cs="方正楷体_GBK"/>
          <w:spacing w:val="-1"/>
          <w:sz w:val="30"/>
          <w:szCs w:val="30"/>
        </w:rPr>
      </w:pPr>
    </w:p>
    <w:p w14:paraId="644F34A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“你的死人要复活。”</w:t>
      </w:r>
    </w:p>
    <w:p w14:paraId="76F56B22">
      <w:pPr>
        <w:pStyle w:val="2"/>
        <w:spacing w:before="325" w:line="252" w:lineRule="auto"/>
        <w:ind w:left="3"/>
        <w:jc w:val="both"/>
        <w:rPr>
          <w:rFonts w:hint="eastAsia" w:ascii="方正楷体_GBK" w:hAnsi="方正楷体_GBK" w:eastAsia="方正楷体_GBK" w:cs="方正楷体_GBK"/>
          <w:spacing w:val="-1"/>
          <w:sz w:val="30"/>
          <w:szCs w:val="30"/>
        </w:rPr>
      </w:pPr>
    </w:p>
    <w:p w14:paraId="6749D0B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regard to those, who from faith in thee, O Lord, and concern for thy glory, have, after incredible tortures, willingly submitted to death, and who being previously dead to the world, were appointed by thee to become a spectacle to others,—we firmly believe, that they shall be raised up at last to a happy life.</w:t>
      </w:r>
    </w:p>
    <w:p w14:paraId="11230206">
      <w:pPr>
        <w:pStyle w:val="2"/>
        <w:spacing w:before="325" w:line="252" w:lineRule="auto"/>
        <w:ind w:left="3"/>
        <w:jc w:val="both"/>
        <w:rPr>
          <w:rFonts w:hint="eastAsia" w:ascii="方正楷体_GBK" w:hAnsi="方正楷体_GBK" w:eastAsia="方正楷体_GBK" w:cs="方正楷体_GBK"/>
          <w:spacing w:val="-1"/>
          <w:sz w:val="30"/>
          <w:szCs w:val="30"/>
        </w:rPr>
      </w:pPr>
    </w:p>
    <w:p w14:paraId="047450A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关于那些因信靠你，哦，主啊，并关心你的荣耀，在难以置信的酷刑之后，甘愿顺服于死亡，并且先前已向世界死去，被你指定成为他人榜样的人，——我们坚信，他们最终必将复活，得享幸福的生命。</w:t>
      </w:r>
    </w:p>
    <w:p w14:paraId="666417F2">
      <w:pPr>
        <w:pStyle w:val="2"/>
        <w:spacing w:before="325" w:line="252" w:lineRule="auto"/>
        <w:ind w:left="3"/>
        <w:jc w:val="both"/>
        <w:rPr>
          <w:rFonts w:hint="eastAsia" w:ascii="方正楷体_GBK" w:hAnsi="方正楷体_GBK" w:eastAsia="方正楷体_GBK" w:cs="方正楷体_GBK"/>
          <w:spacing w:val="-1"/>
          <w:sz w:val="30"/>
          <w:szCs w:val="30"/>
        </w:rPr>
      </w:pPr>
    </w:p>
    <w:p w14:paraId="664FC32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expect the same privilege to be conferred also on each of ourselves, and therefore add, "My dead body, shall they arise," and not sleep for ever in the dust.</w:t>
      </w:r>
    </w:p>
    <w:p w14:paraId="42EBFA9C">
      <w:pPr>
        <w:pStyle w:val="2"/>
        <w:spacing w:before="325" w:line="252" w:lineRule="auto"/>
        <w:ind w:left="3"/>
        <w:jc w:val="both"/>
        <w:rPr>
          <w:rFonts w:hint="eastAsia" w:ascii="方正楷体_GBK" w:hAnsi="方正楷体_GBK" w:eastAsia="方正楷体_GBK" w:cs="方正楷体_GBK"/>
          <w:spacing w:val="-1"/>
          <w:sz w:val="30"/>
          <w:szCs w:val="30"/>
        </w:rPr>
      </w:pPr>
    </w:p>
    <w:p w14:paraId="7939DCF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我们也期望同样的特权会临到我们每一个人，因此补充说：“我的死尸也要兴起来，”而不是永远睡在尘土中。</w:t>
      </w:r>
    </w:p>
    <w:p w14:paraId="28E7DCFA">
      <w:pPr>
        <w:pStyle w:val="2"/>
        <w:spacing w:before="325" w:line="252" w:lineRule="auto"/>
        <w:ind w:left="3"/>
        <w:jc w:val="both"/>
        <w:rPr>
          <w:rFonts w:hint="eastAsia" w:ascii="方正楷体_GBK" w:hAnsi="方正楷体_GBK" w:eastAsia="方正楷体_GBK" w:cs="方正楷体_GBK"/>
          <w:spacing w:val="-1"/>
          <w:sz w:val="30"/>
          <w:szCs w:val="30"/>
        </w:rPr>
      </w:pPr>
    </w:p>
    <w:p w14:paraId="7CD2F04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Animated by this hope, we call upon our brethren, in language which all of us wish in due time to hear from thy mouth; "Awake and sing, ye that dwell in dust,"—ye who are one day to shake off that dust, and to come forth in glory.</w:t>
      </w:r>
    </w:p>
    <w:p w14:paraId="276BF8C5">
      <w:pPr>
        <w:pStyle w:val="2"/>
        <w:spacing w:before="325" w:line="252" w:lineRule="auto"/>
        <w:ind w:left="3"/>
        <w:jc w:val="both"/>
        <w:rPr>
          <w:rFonts w:hint="eastAsia" w:ascii="方正楷体_GBK" w:hAnsi="方正楷体_GBK" w:eastAsia="方正楷体_GBK" w:cs="方正楷体_GBK"/>
          <w:spacing w:val="-1"/>
          <w:sz w:val="30"/>
          <w:szCs w:val="30"/>
        </w:rPr>
      </w:pPr>
    </w:p>
    <w:p w14:paraId="4540BE9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受此盼望的激励，我们用我们都希望在适当的时候从你口中听到的话语呼唤我们的弟兄：“你们住在尘埃的，要醒起歌唱，”——你们这些有朝一日要抖落那尘埃，并在荣耀中出来的人。</w:t>
      </w:r>
    </w:p>
    <w:p w14:paraId="52F05DB9">
      <w:pPr>
        <w:pStyle w:val="2"/>
        <w:spacing w:before="325" w:line="252" w:lineRule="auto"/>
        <w:ind w:left="3"/>
        <w:jc w:val="both"/>
        <w:rPr>
          <w:rFonts w:hint="eastAsia" w:ascii="方正楷体_GBK" w:hAnsi="方正楷体_GBK" w:eastAsia="方正楷体_GBK" w:cs="方正楷体_GBK"/>
          <w:spacing w:val="-1"/>
          <w:sz w:val="30"/>
          <w:szCs w:val="30"/>
        </w:rPr>
      </w:pPr>
    </w:p>
    <w:p w14:paraId="17E4B2D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thy dew is as the dew of herbs."</w:t>
      </w:r>
    </w:p>
    <w:p w14:paraId="14CACA4B">
      <w:pPr>
        <w:pStyle w:val="2"/>
        <w:spacing w:before="325" w:line="252" w:lineRule="auto"/>
        <w:ind w:left="3"/>
        <w:jc w:val="both"/>
        <w:rPr>
          <w:rFonts w:hint="eastAsia" w:ascii="方正楷体_GBK" w:hAnsi="方正楷体_GBK" w:eastAsia="方正楷体_GBK" w:cs="方正楷体_GBK"/>
          <w:spacing w:val="-1"/>
          <w:sz w:val="30"/>
          <w:szCs w:val="30"/>
        </w:rPr>
      </w:pPr>
    </w:p>
    <w:p w14:paraId="7EACA2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“因为你的甘露好像菜蔬的甘露。”</w:t>
      </w:r>
    </w:p>
    <w:p w14:paraId="4DA2E359">
      <w:pPr>
        <w:pStyle w:val="2"/>
        <w:spacing w:before="325" w:line="252" w:lineRule="auto"/>
        <w:ind w:left="3"/>
        <w:jc w:val="both"/>
        <w:rPr>
          <w:rFonts w:hint="eastAsia" w:ascii="方正楷体_GBK" w:hAnsi="方正楷体_GBK" w:eastAsia="方正楷体_GBK" w:cs="方正楷体_GBK"/>
          <w:spacing w:val="-1"/>
          <w:sz w:val="30"/>
          <w:szCs w:val="30"/>
        </w:rPr>
      </w:pPr>
    </w:p>
    <w:p w14:paraId="0853CE0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by the resistless and gentle energy of thy power, thou, O our God, causest herbs that are cut down to sprout again, why shouldest not thou, by the operation of the same power, cause our bodies, though dissolved by death, and sown in corruption, to spring forth again from the grave?</w:t>
      </w:r>
    </w:p>
    <w:p w14:paraId="4BC0214A">
      <w:pPr>
        <w:pStyle w:val="2"/>
        <w:spacing w:before="325" w:line="252" w:lineRule="auto"/>
        <w:ind w:left="3"/>
        <w:jc w:val="both"/>
        <w:rPr>
          <w:rFonts w:hint="eastAsia" w:ascii="方正楷体_GBK" w:hAnsi="方正楷体_GBK" w:eastAsia="方正楷体_GBK" w:cs="方正楷体_GBK"/>
          <w:spacing w:val="-1"/>
          <w:sz w:val="30"/>
          <w:szCs w:val="30"/>
        </w:rPr>
      </w:pPr>
    </w:p>
    <w:p w14:paraId="0C6B1A1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正如藉着你那不可抗拒而温柔的能力，你，哦，我们的上帝，使被割下的草木重新发芽，为何你不能藉着同样能力的运作，使我们的身体，虽然被死亡分解，并在朽坏中撒下，也从坟墓中重新长出来呢？</w:t>
      </w:r>
    </w:p>
    <w:p w14:paraId="6EE85C4A">
      <w:pPr>
        <w:pStyle w:val="2"/>
        <w:spacing w:before="325" w:line="252" w:lineRule="auto"/>
        <w:ind w:left="3"/>
        <w:jc w:val="both"/>
        <w:rPr>
          <w:rFonts w:hint="eastAsia" w:ascii="方正楷体_GBK" w:hAnsi="方正楷体_GBK" w:eastAsia="方正楷体_GBK" w:cs="方正楷体_GBK"/>
          <w:spacing w:val="-1"/>
          <w:sz w:val="30"/>
          <w:szCs w:val="30"/>
        </w:rPr>
      </w:pPr>
    </w:p>
    <w:p w14:paraId="733AECB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clause immediately following may be rendered; "And thou wilt make the giants fall prostrate on the earth."*</w:t>
      </w:r>
    </w:p>
    <w:p w14:paraId="1589774D">
      <w:pPr>
        <w:pStyle w:val="2"/>
        <w:spacing w:before="325" w:line="252" w:lineRule="auto"/>
        <w:ind w:left="3"/>
        <w:jc w:val="both"/>
        <w:rPr>
          <w:rFonts w:hint="eastAsia" w:ascii="方正楷体_GBK" w:hAnsi="方正楷体_GBK" w:eastAsia="方正楷体_GBK" w:cs="方正楷体_GBK"/>
          <w:spacing w:val="-1"/>
          <w:sz w:val="30"/>
          <w:szCs w:val="30"/>
        </w:rPr>
      </w:pPr>
    </w:p>
    <w:p w14:paraId="322DD1D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紧随其后的子句可译为：“并且你要使巨人俯伏在地。”*</w:t>
      </w:r>
    </w:p>
    <w:p w14:paraId="212F2D48">
      <w:pPr>
        <w:pStyle w:val="2"/>
        <w:spacing w:before="325" w:line="252" w:lineRule="auto"/>
        <w:ind w:left="3"/>
        <w:jc w:val="both"/>
        <w:rPr>
          <w:rFonts w:hint="eastAsia" w:ascii="方正楷体_GBK" w:hAnsi="方正楷体_GBK" w:eastAsia="方正楷体_GBK" w:cs="方正楷体_GBK"/>
          <w:spacing w:val="-1"/>
          <w:sz w:val="30"/>
          <w:szCs w:val="30"/>
        </w:rPr>
      </w:pPr>
    </w:p>
    <w:p w14:paraId="745F00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Thou wilt abolish all power, and every thing that with gigantic audacity opposeth itself to thee.o</w:t>
      </w:r>
    </w:p>
    <w:p w14:paraId="783B7B34">
      <w:pPr>
        <w:pStyle w:val="2"/>
        <w:spacing w:before="325" w:line="252" w:lineRule="auto"/>
        <w:ind w:left="3"/>
        <w:jc w:val="both"/>
        <w:rPr>
          <w:rFonts w:hint="eastAsia" w:ascii="方正楷体_GBK" w:hAnsi="方正楷体_GBK" w:eastAsia="方正楷体_GBK" w:cs="方正楷体_GBK"/>
          <w:spacing w:val="-1"/>
          <w:sz w:val="30"/>
          <w:szCs w:val="30"/>
        </w:rPr>
      </w:pPr>
    </w:p>
    <w:p w14:paraId="2CBB846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你将废除一切权势，以及一切以巨人般的傲慢与你为敌的事物。o</w:t>
      </w:r>
    </w:p>
    <w:p w14:paraId="2DC24DC4">
      <w:pPr>
        <w:pStyle w:val="2"/>
        <w:spacing w:before="325" w:line="252" w:lineRule="auto"/>
        <w:ind w:left="3"/>
        <w:jc w:val="both"/>
        <w:rPr>
          <w:rFonts w:hint="eastAsia" w:ascii="方正楷体_GBK" w:hAnsi="方正楷体_GBK" w:eastAsia="方正楷体_GBK" w:cs="方正楷体_GBK"/>
          <w:spacing w:val="-1"/>
          <w:sz w:val="30"/>
          <w:szCs w:val="30"/>
        </w:rPr>
      </w:pPr>
    </w:p>
    <w:p w14:paraId="5B4890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the phrase may be translated thus; "The earth shall cast forth the dead, as an abortion," which it can no longer retain in its bosom.</w:t>
      </w:r>
    </w:p>
    <w:p w14:paraId="27A02903">
      <w:pPr>
        <w:pStyle w:val="2"/>
        <w:spacing w:before="325" w:line="252" w:lineRule="auto"/>
        <w:ind w:left="3"/>
        <w:jc w:val="both"/>
        <w:rPr>
          <w:rFonts w:hint="eastAsia" w:ascii="方正楷体_GBK" w:hAnsi="方正楷体_GBK" w:eastAsia="方正楷体_GBK" w:cs="方正楷体_GBK"/>
          <w:spacing w:val="-1"/>
          <w:sz w:val="30"/>
          <w:szCs w:val="30"/>
        </w:rPr>
      </w:pPr>
    </w:p>
    <w:p w14:paraId="7161E50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或者这个短语可以这样翻译：“地要吐出死人，如同流产，”地再也不能将其留在怀中。</w:t>
      </w:r>
    </w:p>
    <w:p w14:paraId="6ACABED6">
      <w:pPr>
        <w:pStyle w:val="2"/>
        <w:spacing w:before="325" w:line="252" w:lineRule="auto"/>
        <w:ind w:left="3"/>
        <w:jc w:val="both"/>
        <w:rPr>
          <w:rFonts w:hint="eastAsia" w:ascii="方正楷体_GBK" w:hAnsi="方正楷体_GBK" w:eastAsia="方正楷体_GBK" w:cs="方正楷体_GBK"/>
          <w:spacing w:val="-1"/>
          <w:sz w:val="30"/>
          <w:szCs w:val="30"/>
        </w:rPr>
      </w:pPr>
    </w:p>
    <w:p w14:paraId="60C7AC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we are to consider God as here addressing the Church, the words may be thus interpreted: "Thy dead men, O my much-loved people, shall live."</w:t>
      </w:r>
    </w:p>
    <w:p w14:paraId="38C89043">
      <w:pPr>
        <w:pStyle w:val="2"/>
        <w:spacing w:before="325" w:line="252" w:lineRule="auto"/>
        <w:ind w:left="3"/>
        <w:jc w:val="both"/>
        <w:rPr>
          <w:rFonts w:hint="eastAsia" w:ascii="方正楷体_GBK" w:hAnsi="方正楷体_GBK" w:eastAsia="方正楷体_GBK" w:cs="方正楷体_GBK"/>
          <w:spacing w:val="-1"/>
          <w:sz w:val="30"/>
          <w:szCs w:val="30"/>
        </w:rPr>
      </w:pPr>
    </w:p>
    <w:p w14:paraId="434025D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但是，如果我们认为上帝在此是对教会说话，那么这些话可以这样解释：“我的死人，哦，我深爱的人民，必将复活。”</w:t>
      </w:r>
    </w:p>
    <w:p w14:paraId="23B32AAB">
      <w:pPr>
        <w:pStyle w:val="2"/>
        <w:spacing w:before="325" w:line="252" w:lineRule="auto"/>
        <w:ind w:left="3"/>
        <w:jc w:val="both"/>
        <w:rPr>
          <w:rFonts w:hint="eastAsia" w:ascii="方正楷体_GBK" w:hAnsi="方正楷体_GBK" w:eastAsia="方正楷体_GBK" w:cs="方正楷体_GBK"/>
          <w:spacing w:val="-1"/>
          <w:sz w:val="30"/>
          <w:szCs w:val="30"/>
        </w:rPr>
      </w:pPr>
    </w:p>
    <w:p w14:paraId="5F67D07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why do I call them thine?</w:t>
      </w:r>
    </w:p>
    <w:p w14:paraId="5B5A321C">
      <w:pPr>
        <w:pStyle w:val="2"/>
        <w:spacing w:before="325" w:line="252" w:lineRule="auto"/>
        <w:ind w:left="3"/>
        <w:jc w:val="both"/>
        <w:rPr>
          <w:rFonts w:hint="eastAsia" w:ascii="方正楷体_GBK" w:hAnsi="方正楷体_GBK" w:eastAsia="方正楷体_GBK" w:cs="方正楷体_GBK"/>
          <w:spacing w:val="-1"/>
          <w:sz w:val="30"/>
          <w:szCs w:val="30"/>
        </w:rPr>
      </w:pPr>
    </w:p>
    <w:p w14:paraId="3EE0CB9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但我为何称他们为你的呢？</w:t>
      </w:r>
    </w:p>
    <w:p w14:paraId="1C72613B">
      <w:pPr>
        <w:pStyle w:val="2"/>
        <w:spacing w:before="325" w:line="252" w:lineRule="auto"/>
        <w:ind w:left="3"/>
        <w:jc w:val="both"/>
        <w:rPr>
          <w:rFonts w:hint="eastAsia" w:ascii="方正楷体_GBK" w:hAnsi="方正楷体_GBK" w:eastAsia="方正楷体_GBK" w:cs="方正楷体_GBK"/>
          <w:spacing w:val="-1"/>
          <w:sz w:val="30"/>
          <w:szCs w:val="30"/>
        </w:rPr>
      </w:pPr>
    </w:p>
    <w:p w14:paraId="6EF1D3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rather mine—"my dead body."</w:t>
      </w:r>
    </w:p>
    <w:p w14:paraId="7AB747B9">
      <w:pPr>
        <w:pStyle w:val="2"/>
        <w:spacing w:before="325" w:line="252" w:lineRule="auto"/>
        <w:ind w:left="3"/>
        <w:jc w:val="both"/>
        <w:rPr>
          <w:rFonts w:hint="eastAsia" w:ascii="方正楷体_GBK" w:hAnsi="方正楷体_GBK" w:eastAsia="方正楷体_GBK" w:cs="方正楷体_GBK"/>
          <w:spacing w:val="-1"/>
          <w:sz w:val="30"/>
          <w:szCs w:val="30"/>
        </w:rPr>
      </w:pPr>
    </w:p>
    <w:p w14:paraId="45DE55C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他们更是我的——“我的死尸”。</w:t>
      </w:r>
    </w:p>
    <w:p w14:paraId="4894642A">
      <w:pPr>
        <w:pStyle w:val="2"/>
        <w:spacing w:before="325" w:line="252" w:lineRule="auto"/>
        <w:ind w:left="3"/>
        <w:jc w:val="both"/>
        <w:rPr>
          <w:rFonts w:hint="eastAsia" w:ascii="方正楷体_GBK" w:hAnsi="方正楷体_GBK" w:eastAsia="方正楷体_GBK" w:cs="方正楷体_GBK"/>
          <w:spacing w:val="-1"/>
          <w:sz w:val="30"/>
          <w:szCs w:val="30"/>
        </w:rPr>
      </w:pPr>
    </w:p>
    <w:p w14:paraId="0E2298A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am the God even of the dead; and what is done to my servants,I regard as done to myself.</w:t>
      </w:r>
    </w:p>
    <w:p w14:paraId="2A69D1AF">
      <w:pPr>
        <w:pStyle w:val="2"/>
        <w:spacing w:before="325" w:line="252" w:lineRule="auto"/>
        <w:ind w:left="3"/>
        <w:jc w:val="both"/>
        <w:rPr>
          <w:rFonts w:hint="eastAsia" w:ascii="方正楷体_GBK" w:hAnsi="方正楷体_GBK" w:eastAsia="方正楷体_GBK" w:cs="方正楷体_GBK"/>
          <w:spacing w:val="-1"/>
          <w:sz w:val="30"/>
          <w:szCs w:val="30"/>
        </w:rPr>
      </w:pPr>
    </w:p>
    <w:p w14:paraId="212D08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我甚至是死人的上帝；凡临到我仆人的事，我都视为临到我自己。</w:t>
      </w:r>
    </w:p>
    <w:p w14:paraId="4A02B088">
      <w:pPr>
        <w:pStyle w:val="2"/>
        <w:spacing w:before="325" w:line="252" w:lineRule="auto"/>
        <w:ind w:left="3"/>
        <w:jc w:val="both"/>
        <w:rPr>
          <w:rFonts w:hint="eastAsia" w:ascii="方正楷体_GBK" w:hAnsi="方正楷体_GBK" w:eastAsia="方正楷体_GBK" w:cs="方正楷体_GBK"/>
          <w:spacing w:val="-1"/>
          <w:sz w:val="30"/>
          <w:szCs w:val="30"/>
        </w:rPr>
      </w:pPr>
    </w:p>
    <w:p w14:paraId="5A74097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however, may choose to go still higher, and to refer the expression to the dead body of Christ, whose resurrection is at once the pledge and the cause of our's.</w:t>
      </w:r>
    </w:p>
    <w:p w14:paraId="2EF901B9">
      <w:pPr>
        <w:pStyle w:val="2"/>
        <w:spacing w:before="325" w:line="252" w:lineRule="auto"/>
        <w:ind w:left="3"/>
        <w:jc w:val="both"/>
        <w:rPr>
          <w:rFonts w:hint="eastAsia" w:ascii="方正楷体_GBK" w:hAnsi="方正楷体_GBK" w:eastAsia="方正楷体_GBK" w:cs="方正楷体_GBK"/>
          <w:spacing w:val="-1"/>
          <w:sz w:val="30"/>
          <w:szCs w:val="30"/>
        </w:rPr>
      </w:pPr>
    </w:p>
    <w:p w14:paraId="0FBC57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然而，有些人可能选择更进一步，将这个表达指基督的死尸，祂的复活既是我们复活的保证，也是我们复活的原因。</w:t>
      </w:r>
    </w:p>
    <w:p w14:paraId="3FD2EDB2">
      <w:pPr>
        <w:pStyle w:val="2"/>
        <w:spacing w:before="325" w:line="252" w:lineRule="auto"/>
        <w:ind w:left="3"/>
        <w:jc w:val="both"/>
        <w:rPr>
          <w:rFonts w:hint="eastAsia" w:ascii="方正楷体_GBK" w:hAnsi="方正楷体_GBK" w:eastAsia="方正楷体_GBK" w:cs="方正楷体_GBK"/>
          <w:spacing w:val="-1"/>
          <w:sz w:val="30"/>
          <w:szCs w:val="30"/>
        </w:rPr>
      </w:pPr>
    </w:p>
    <w:p w14:paraId="1D2E54E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this interpretation, it is as if the Lord Jesus should say: It is as certain, O my Church, that thy dead men shall be raised, as it is certain that I, clothed with a human nature, shall one day be delivered up to death for the expiation of thy sins, and shall rise from death for the glory of the Father.</w:t>
      </w:r>
    </w:p>
    <w:p w14:paraId="29DD5434">
      <w:pPr>
        <w:pStyle w:val="2"/>
        <w:spacing w:before="325" w:line="252" w:lineRule="auto"/>
        <w:ind w:left="3"/>
        <w:jc w:val="both"/>
        <w:rPr>
          <w:rFonts w:hint="eastAsia" w:ascii="方正楷体_GBK" w:hAnsi="方正楷体_GBK" w:eastAsia="方正楷体_GBK" w:cs="方正楷体_GBK"/>
          <w:spacing w:val="-1"/>
          <w:sz w:val="30"/>
          <w:szCs w:val="30"/>
        </w:rPr>
      </w:pPr>
    </w:p>
    <w:p w14:paraId="3A5B320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根据这个解释，就好像主耶稣说：哦，我的教会，你的死人必将复活，这与我，披戴着人性，有朝一日必为赎你的罪而被交于死地，并为父的荣耀从死里复活一样确定。</w:t>
      </w:r>
    </w:p>
    <w:p w14:paraId="2F1E64B7">
      <w:pPr>
        <w:pStyle w:val="2"/>
        <w:spacing w:before="325" w:line="252" w:lineRule="auto"/>
        <w:ind w:left="3"/>
        <w:jc w:val="both"/>
        <w:rPr>
          <w:rFonts w:hint="eastAsia" w:ascii="方正楷体_GBK" w:hAnsi="方正楷体_GBK" w:eastAsia="方正楷体_GBK" w:cs="方正楷体_GBK"/>
          <w:spacing w:val="-1"/>
          <w:sz w:val="30"/>
          <w:szCs w:val="30"/>
        </w:rPr>
      </w:pPr>
    </w:p>
    <w:p w14:paraId="15E2A47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which follow need not be repeated.</w:t>
      </w:r>
    </w:p>
    <w:p w14:paraId="0467BF93">
      <w:pPr>
        <w:pStyle w:val="2"/>
        <w:spacing w:before="325" w:line="252" w:lineRule="auto"/>
        <w:ind w:left="3"/>
        <w:jc w:val="both"/>
        <w:rPr>
          <w:rFonts w:hint="eastAsia" w:ascii="方正楷体_GBK" w:hAnsi="方正楷体_GBK" w:eastAsia="方正楷体_GBK" w:cs="方正楷体_GBK"/>
          <w:spacing w:val="-1"/>
          <w:sz w:val="30"/>
          <w:szCs w:val="30"/>
        </w:rPr>
      </w:pPr>
    </w:p>
    <w:p w14:paraId="455AAA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接下来的话语不必重复。</w:t>
      </w:r>
    </w:p>
    <w:p w14:paraId="41DC45C2">
      <w:pPr>
        <w:pStyle w:val="2"/>
        <w:spacing w:before="325" w:line="252" w:lineRule="auto"/>
        <w:ind w:left="3"/>
        <w:jc w:val="both"/>
        <w:rPr>
          <w:rFonts w:hint="eastAsia" w:ascii="方正楷体_GBK" w:hAnsi="方正楷体_GBK" w:eastAsia="方正楷体_GBK" w:cs="方正楷体_GBK"/>
          <w:spacing w:val="-1"/>
          <w:sz w:val="30"/>
          <w:szCs w:val="30"/>
        </w:rPr>
      </w:pPr>
    </w:p>
    <w:p w14:paraId="3D96103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Only let it be observed, that the dew of the Church, may denote that quickening and refreshing grace, with which Godispleased to favour her.</w:t>
      </w:r>
    </w:p>
    <w:p w14:paraId="4450A02B">
      <w:pPr>
        <w:pStyle w:val="2"/>
        <w:spacing w:before="325" w:line="252" w:lineRule="auto"/>
        <w:ind w:left="3"/>
        <w:jc w:val="both"/>
        <w:rPr>
          <w:rFonts w:hint="eastAsia" w:ascii="方正楷体_GBK" w:hAnsi="方正楷体_GBK" w:eastAsia="方正楷体_GBK" w:cs="方正楷体_GBK"/>
          <w:spacing w:val="-1"/>
          <w:sz w:val="30"/>
          <w:szCs w:val="30"/>
        </w:rPr>
      </w:pPr>
    </w:p>
    <w:p w14:paraId="6794D0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只需注意，教会的甘露，可以指那使人苏醒和更新的恩典，上帝乐意以此恩待她。</w:t>
      </w:r>
    </w:p>
    <w:p w14:paraId="501DD574">
      <w:pPr>
        <w:pStyle w:val="2"/>
        <w:spacing w:before="325" w:line="252" w:lineRule="auto"/>
        <w:ind w:left="3"/>
        <w:jc w:val="both"/>
        <w:rPr>
          <w:rFonts w:hint="eastAsia" w:ascii="方正楷体_GBK" w:hAnsi="方正楷体_GBK" w:eastAsia="方正楷体_GBK" w:cs="方正楷体_GBK"/>
          <w:spacing w:val="-1"/>
          <w:sz w:val="30"/>
          <w:szCs w:val="30"/>
        </w:rPr>
      </w:pPr>
    </w:p>
    <w:p w14:paraId="5CF0CBC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The testimonies to the resurrection which occur in the New Testament, are so many that it is difficult to enumerate, so perspicuous that it is unnecessary to explain them.</w:t>
      </w:r>
    </w:p>
    <w:p w14:paraId="61E807ED">
      <w:pPr>
        <w:pStyle w:val="2"/>
        <w:spacing w:before="325" w:line="252" w:lineRule="auto"/>
        <w:ind w:left="3"/>
        <w:jc w:val="both"/>
        <w:rPr>
          <w:rFonts w:hint="eastAsia" w:ascii="方正楷体_GBK" w:hAnsi="方正楷体_GBK" w:eastAsia="方正楷体_GBK" w:cs="方正楷体_GBK"/>
          <w:spacing w:val="-1"/>
          <w:sz w:val="30"/>
          <w:szCs w:val="30"/>
        </w:rPr>
      </w:pPr>
    </w:p>
    <w:p w14:paraId="0FF883A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IX. 新约中关于复活的见证如此之多，难以枚举，又如此清晰，无需解释。</w:t>
      </w:r>
    </w:p>
    <w:p w14:paraId="538D3ECB">
      <w:pPr>
        <w:pStyle w:val="2"/>
        <w:spacing w:before="325" w:line="252" w:lineRule="auto"/>
        <w:ind w:left="3"/>
        <w:jc w:val="both"/>
        <w:rPr>
          <w:rFonts w:hint="eastAsia" w:ascii="方正楷体_GBK" w:hAnsi="方正楷体_GBK" w:eastAsia="方正楷体_GBK" w:cs="方正楷体_GBK"/>
          <w:spacing w:val="-1"/>
          <w:sz w:val="30"/>
          <w:szCs w:val="30"/>
        </w:rPr>
      </w:pPr>
    </w:p>
    <w:p w14:paraId="461F013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referred to at the foot of the page, may serve as a specimen.</w:t>
      </w:r>
    </w:p>
    <w:p w14:paraId="2A398E43">
      <w:pPr>
        <w:pStyle w:val="2"/>
        <w:spacing w:before="325" w:line="252" w:lineRule="auto"/>
        <w:ind w:left="3"/>
        <w:jc w:val="both"/>
        <w:rPr>
          <w:rFonts w:hint="eastAsia" w:ascii="方正楷体_GBK" w:hAnsi="方正楷体_GBK" w:eastAsia="方正楷体_GBK" w:cs="方正楷体_GBK"/>
          <w:spacing w:val="-1"/>
          <w:sz w:val="30"/>
          <w:szCs w:val="30"/>
        </w:rPr>
      </w:pPr>
    </w:p>
    <w:p w14:paraId="4E9D2B8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页脚所引用的那些，可作为例证。</w:t>
      </w:r>
    </w:p>
    <w:p w14:paraId="2A596439">
      <w:pPr>
        <w:pStyle w:val="2"/>
        <w:spacing w:before="325" w:line="252" w:lineRule="auto"/>
        <w:ind w:left="3"/>
        <w:jc w:val="both"/>
        <w:rPr>
          <w:rFonts w:hint="eastAsia" w:ascii="方正楷体_GBK" w:hAnsi="方正楷体_GBK" w:eastAsia="方正楷体_GBK" w:cs="方正楷体_GBK"/>
          <w:spacing w:val="-1"/>
          <w:sz w:val="30"/>
          <w:szCs w:val="30"/>
        </w:rPr>
      </w:pPr>
    </w:p>
    <w:p w14:paraId="38C705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fifteenth Chapter of the first Epistle to the Corinthians, demands particular attention, as containing at once the strongest of all arguments and the amplest discussion of the subject.</w:t>
      </w:r>
    </w:p>
    <w:p w14:paraId="092C6AA7">
      <w:pPr>
        <w:pStyle w:val="2"/>
        <w:spacing w:before="325" w:line="252" w:lineRule="auto"/>
        <w:ind w:left="3"/>
        <w:jc w:val="both"/>
        <w:rPr>
          <w:rFonts w:hint="eastAsia" w:ascii="方正楷体_GBK" w:hAnsi="方正楷体_GBK" w:eastAsia="方正楷体_GBK" w:cs="方正楷体_GBK"/>
          <w:spacing w:val="-1"/>
          <w:sz w:val="30"/>
          <w:szCs w:val="30"/>
        </w:rPr>
      </w:pPr>
    </w:p>
    <w:p w14:paraId="1BDC603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《哥林多前书》第十五章需要特别注意，因为它既包含了所有论证中最有力的，也包含了对该主题最详尽的讨论。</w:t>
      </w:r>
    </w:p>
    <w:p w14:paraId="663E46E0">
      <w:pPr>
        <w:pStyle w:val="2"/>
        <w:spacing w:before="325" w:line="252" w:lineRule="auto"/>
        <w:ind w:left="3"/>
        <w:jc w:val="both"/>
        <w:rPr>
          <w:rFonts w:hint="eastAsia" w:ascii="方正楷体_GBK" w:hAnsi="方正楷体_GBK" w:eastAsia="方正楷体_GBK" w:cs="方正楷体_GBK"/>
          <w:spacing w:val="-1"/>
          <w:sz w:val="30"/>
          <w:szCs w:val="30"/>
        </w:rPr>
      </w:pPr>
    </w:p>
    <w:p w14:paraId="467BE9D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To the testimony of God on this subject, human Reason not unwillingly lends her suffrage, when, being subdued to the obedience of faith, she has carefully attended to the perfections of God, and the works he has already performed.</w:t>
      </w:r>
    </w:p>
    <w:p w14:paraId="772A89C5">
      <w:pPr>
        <w:pStyle w:val="2"/>
        <w:spacing w:before="325" w:line="252" w:lineRule="auto"/>
        <w:ind w:left="3"/>
        <w:jc w:val="both"/>
        <w:rPr>
          <w:rFonts w:hint="eastAsia" w:ascii="方正楷体_GBK" w:hAnsi="方正楷体_GBK" w:eastAsia="方正楷体_GBK" w:cs="方正楷体_GBK"/>
          <w:spacing w:val="-1"/>
          <w:sz w:val="30"/>
          <w:szCs w:val="30"/>
        </w:rPr>
      </w:pPr>
    </w:p>
    <w:p w14:paraId="40AE46C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 关于这个主题，当人类理性顺服于信心的管治，并仔细留意上帝的完美以及祂已成就的作为时，它并非不乐意赞同上帝的见证。</w:t>
      </w:r>
    </w:p>
    <w:p w14:paraId="1C31ED1D">
      <w:pPr>
        <w:pStyle w:val="2"/>
        <w:spacing w:before="325" w:line="252" w:lineRule="auto"/>
        <w:ind w:left="3"/>
        <w:jc w:val="both"/>
        <w:rPr>
          <w:rFonts w:hint="eastAsia" w:ascii="方正楷体_GBK" w:hAnsi="方正楷体_GBK" w:eastAsia="方正楷体_GBK" w:cs="方正楷体_GBK"/>
          <w:spacing w:val="-1"/>
          <w:sz w:val="30"/>
          <w:szCs w:val="30"/>
        </w:rPr>
      </w:pPr>
    </w:p>
    <w:p w14:paraId="763140A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Amongst the perfections of God, his power, wisdom, goodness, and justice, chiefly come to be considered.</w:t>
      </w:r>
    </w:p>
    <w:p w14:paraId="3881ADF3">
      <w:pPr>
        <w:pStyle w:val="2"/>
        <w:spacing w:before="325" w:line="252" w:lineRule="auto"/>
        <w:ind w:left="3"/>
        <w:jc w:val="both"/>
        <w:rPr>
          <w:rFonts w:hint="eastAsia" w:ascii="方正楷体_GBK" w:hAnsi="方正楷体_GBK" w:eastAsia="方正楷体_GBK" w:cs="方正楷体_GBK"/>
          <w:spacing w:val="-1"/>
          <w:sz w:val="30"/>
          <w:szCs w:val="30"/>
        </w:rPr>
      </w:pPr>
    </w:p>
    <w:p w14:paraId="1E8D883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在上帝的完美之中，祂的能力、智慧、良善和公义是主要需要考虑的。</w:t>
      </w:r>
    </w:p>
    <w:p w14:paraId="3CB2165D">
      <w:pPr>
        <w:pStyle w:val="2"/>
        <w:spacing w:before="325" w:line="252" w:lineRule="auto"/>
        <w:ind w:left="3"/>
        <w:jc w:val="both"/>
        <w:rPr>
          <w:rFonts w:hint="eastAsia" w:ascii="方正楷体_GBK" w:hAnsi="方正楷体_GBK" w:eastAsia="方正楷体_GBK" w:cs="方正楷体_GBK"/>
          <w:spacing w:val="-1"/>
          <w:sz w:val="30"/>
          <w:szCs w:val="30"/>
        </w:rPr>
      </w:pPr>
    </w:p>
    <w:p w14:paraId="401496F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appears from his unbounded Power that he is able, and from his other perfections that he is willing, to raise the dead.</w:t>
      </w:r>
    </w:p>
    <w:p w14:paraId="22E0664F">
      <w:pPr>
        <w:pStyle w:val="2"/>
        <w:spacing w:before="325" w:line="252" w:lineRule="auto"/>
        <w:ind w:left="3"/>
        <w:jc w:val="both"/>
        <w:rPr>
          <w:rFonts w:hint="eastAsia" w:ascii="方正楷体_GBK" w:hAnsi="方正楷体_GBK" w:eastAsia="方正楷体_GBK" w:cs="方正楷体_GBK"/>
          <w:spacing w:val="-1"/>
          <w:sz w:val="30"/>
          <w:szCs w:val="30"/>
        </w:rPr>
      </w:pPr>
    </w:p>
    <w:p w14:paraId="144253B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从祂无限的能力显明祂能够，从祂其他的完美显明祂愿意使死人复活。</w:t>
      </w:r>
    </w:p>
    <w:p w14:paraId="4874C652">
      <w:pPr>
        <w:pStyle w:val="2"/>
        <w:spacing w:before="325" w:line="252" w:lineRule="auto"/>
        <w:ind w:left="3"/>
        <w:jc w:val="both"/>
        <w:rPr>
          <w:rFonts w:hint="eastAsia" w:ascii="方正楷体_GBK" w:hAnsi="方正楷体_GBK" w:eastAsia="方正楷体_GBK" w:cs="方正楷体_GBK"/>
          <w:spacing w:val="-1"/>
          <w:sz w:val="30"/>
          <w:szCs w:val="30"/>
        </w:rPr>
      </w:pPr>
    </w:p>
    <w:p w14:paraId="6D2E5F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Lord, when disputing with the Pharisees on this subject, called their attention to the Divine omnipotence, saying; "Ye do err, not knowing … the power of God."</w:t>
      </w:r>
    </w:p>
    <w:p w14:paraId="11C35D8D">
      <w:pPr>
        <w:pStyle w:val="2"/>
        <w:spacing w:before="325" w:line="252" w:lineRule="auto"/>
        <w:ind w:left="3"/>
        <w:jc w:val="both"/>
        <w:rPr>
          <w:rFonts w:hint="eastAsia" w:ascii="方正楷体_GBK" w:hAnsi="方正楷体_GBK" w:eastAsia="方正楷体_GBK" w:cs="方正楷体_GBK"/>
          <w:spacing w:val="-1"/>
          <w:sz w:val="30"/>
          <w:szCs w:val="30"/>
        </w:rPr>
      </w:pPr>
    </w:p>
    <w:p w14:paraId="2F8552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我们的主在与法利赛人辩论这个主题时，提醒他们注意神圣的全能，说：“你们错了，因为不明白……上帝的大能。”</w:t>
      </w:r>
    </w:p>
    <w:p w14:paraId="0A2FB555">
      <w:pPr>
        <w:pStyle w:val="2"/>
        <w:spacing w:before="325" w:line="252" w:lineRule="auto"/>
        <w:ind w:left="3"/>
        <w:jc w:val="both"/>
        <w:rPr>
          <w:rFonts w:hint="eastAsia" w:ascii="方正楷体_GBK" w:hAnsi="方正楷体_GBK" w:eastAsia="方正楷体_GBK" w:cs="方正楷体_GBK"/>
          <w:spacing w:val="-1"/>
          <w:sz w:val="30"/>
          <w:szCs w:val="30"/>
        </w:rPr>
      </w:pPr>
    </w:p>
    <w:p w14:paraId="011E8A1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too, when attacking the prejudices entertained against this truth, first of all employs the same argument: "Why should it be thought a thing incredible with you, that God should raise the dead?"</w:t>
      </w:r>
    </w:p>
    <w:p w14:paraId="3BCF256C">
      <w:pPr>
        <w:pStyle w:val="2"/>
        <w:spacing w:before="325" w:line="252" w:lineRule="auto"/>
        <w:ind w:left="3"/>
        <w:jc w:val="both"/>
        <w:rPr>
          <w:rFonts w:hint="eastAsia" w:ascii="方正楷体_GBK" w:hAnsi="方正楷体_GBK" w:eastAsia="方正楷体_GBK" w:cs="方正楷体_GBK"/>
          <w:spacing w:val="-1"/>
          <w:sz w:val="30"/>
          <w:szCs w:val="30"/>
        </w:rPr>
      </w:pPr>
    </w:p>
    <w:p w14:paraId="6167BE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保罗在攻击对这一真理的偏见时，也首先使用了同样的论点：“上帝叫死人复活，你们为什么看作是不可信的呢？”</w:t>
      </w:r>
    </w:p>
    <w:p w14:paraId="5023D57B">
      <w:pPr>
        <w:pStyle w:val="2"/>
        <w:spacing w:before="325" w:line="252" w:lineRule="auto"/>
        <w:ind w:left="3"/>
        <w:jc w:val="both"/>
        <w:rPr>
          <w:rFonts w:hint="eastAsia" w:ascii="方正楷体_GBK" w:hAnsi="方正楷体_GBK" w:eastAsia="方正楷体_GBK" w:cs="方正楷体_GBK"/>
          <w:spacing w:val="-1"/>
          <w:sz w:val="30"/>
          <w:szCs w:val="30"/>
        </w:rPr>
      </w:pPr>
    </w:p>
    <w:p w14:paraId="0997D18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Wisdom of God seems also to require the resurrection of the body.</w:t>
      </w:r>
    </w:p>
    <w:p w14:paraId="2F63AC8D">
      <w:pPr>
        <w:pStyle w:val="2"/>
        <w:spacing w:before="325" w:line="252" w:lineRule="auto"/>
        <w:ind w:left="3"/>
        <w:jc w:val="both"/>
        <w:rPr>
          <w:rFonts w:hint="eastAsia" w:ascii="方正楷体_GBK" w:hAnsi="方正楷体_GBK" w:eastAsia="方正楷体_GBK" w:cs="方正楷体_GBK"/>
          <w:spacing w:val="-1"/>
          <w:sz w:val="30"/>
          <w:szCs w:val="30"/>
        </w:rPr>
      </w:pPr>
    </w:p>
    <w:p w14:paraId="0AFB446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上帝的智慧似乎也要求身体的复活。</w:t>
      </w:r>
    </w:p>
    <w:p w14:paraId="5FAC5881">
      <w:pPr>
        <w:pStyle w:val="2"/>
        <w:spacing w:before="325" w:line="252" w:lineRule="auto"/>
        <w:ind w:left="3"/>
        <w:jc w:val="both"/>
        <w:rPr>
          <w:rFonts w:hint="eastAsia" w:ascii="方正楷体_GBK" w:hAnsi="方正楷体_GBK" w:eastAsia="方正楷体_GBK" w:cs="方正楷体_GBK"/>
          <w:spacing w:val="-1"/>
          <w:sz w:val="30"/>
          <w:szCs w:val="30"/>
        </w:rPr>
      </w:pPr>
    </w:p>
    <w:p w14:paraId="2B96983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it is his will that all other things which exist, should either remain entire, or should completely perish, is it proper that the human body, when once dead, should never revive,and that the soul should continue for ever in a separate, and, so to speak, a widowed state?</w:t>
      </w:r>
    </w:p>
    <w:p w14:paraId="72B4BF5E">
      <w:pPr>
        <w:pStyle w:val="2"/>
        <w:spacing w:before="325" w:line="252" w:lineRule="auto"/>
        <w:ind w:left="3"/>
        <w:jc w:val="both"/>
        <w:rPr>
          <w:rFonts w:hint="eastAsia" w:ascii="方正楷体_GBK" w:hAnsi="方正楷体_GBK" w:eastAsia="方正楷体_GBK" w:cs="方正楷体_GBK"/>
          <w:spacing w:val="-1"/>
          <w:sz w:val="30"/>
          <w:szCs w:val="30"/>
        </w:rPr>
      </w:pPr>
    </w:p>
    <w:p w14:paraId="496C4EE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既然祂的旨意是所有其他存在的事物，要么保持完整，要么完全灭亡，那么人的身体一旦死亡，就永不复苏，而灵魂则永远处于分离的，可以说是守寡的状态，这是否恰当呢？</w:t>
      </w:r>
    </w:p>
    <w:p w14:paraId="468CC4F9">
      <w:pPr>
        <w:pStyle w:val="2"/>
        <w:spacing w:before="325" w:line="252" w:lineRule="auto"/>
        <w:ind w:left="3"/>
        <w:jc w:val="both"/>
        <w:rPr>
          <w:rFonts w:hint="eastAsia" w:ascii="方正楷体_GBK" w:hAnsi="方正楷体_GBK" w:eastAsia="方正楷体_GBK" w:cs="方正楷体_GBK"/>
          <w:spacing w:val="-1"/>
          <w:sz w:val="30"/>
          <w:szCs w:val="30"/>
        </w:rPr>
      </w:pPr>
    </w:p>
    <w:p w14:paraId="1C06832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Goodness and the Justice of God lead us to the same conclusion.</w:t>
      </w:r>
    </w:p>
    <w:p w14:paraId="3A8A2165">
      <w:pPr>
        <w:pStyle w:val="2"/>
        <w:spacing w:before="325" w:line="252" w:lineRule="auto"/>
        <w:ind w:left="3"/>
        <w:jc w:val="both"/>
        <w:rPr>
          <w:rFonts w:hint="eastAsia" w:ascii="方正楷体_GBK" w:hAnsi="方正楷体_GBK" w:eastAsia="方正楷体_GBK" w:cs="方正楷体_GBK"/>
          <w:spacing w:val="-1"/>
          <w:sz w:val="30"/>
          <w:szCs w:val="30"/>
        </w:rPr>
      </w:pPr>
    </w:p>
    <w:p w14:paraId="08A83AB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上帝的良善和公义也引导我们得出同样的结论。</w:t>
      </w:r>
    </w:p>
    <w:p w14:paraId="2A1A8228">
      <w:pPr>
        <w:pStyle w:val="2"/>
        <w:spacing w:before="325" w:line="252" w:lineRule="auto"/>
        <w:ind w:left="3"/>
        <w:jc w:val="both"/>
        <w:rPr>
          <w:rFonts w:hint="eastAsia" w:ascii="方正楷体_GBK" w:hAnsi="方正楷体_GBK" w:eastAsia="方正楷体_GBK" w:cs="方正楷体_GBK"/>
          <w:spacing w:val="-1"/>
          <w:sz w:val="30"/>
          <w:szCs w:val="30"/>
        </w:rPr>
      </w:pPr>
    </w:p>
    <w:p w14:paraId="1220B66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as vice and virtue belong to the whole man, and not merely to one part of our nature, so it is reasonable that the appointed retribution, whether punishment or reward, should be allotted to the whole man, and not to a part of him only.</w:t>
      </w:r>
    </w:p>
    <w:p w14:paraId="2A516913">
      <w:pPr>
        <w:pStyle w:val="2"/>
        <w:spacing w:before="325" w:line="252" w:lineRule="auto"/>
        <w:ind w:left="3"/>
        <w:jc w:val="both"/>
        <w:rPr>
          <w:rFonts w:hint="eastAsia" w:ascii="方正楷体_GBK" w:hAnsi="方正楷体_GBK" w:eastAsia="方正楷体_GBK" w:cs="方正楷体_GBK"/>
          <w:spacing w:val="-1"/>
          <w:sz w:val="30"/>
          <w:szCs w:val="30"/>
        </w:rPr>
      </w:pPr>
    </w:p>
    <w:p w14:paraId="62744C8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因为罪恶和美德都属于全人，而不仅仅是我们本性的一部分，所以合理的做法是，指定的报应，无论是惩罚还是奖赏，都应分配给全人，而不仅仅是他的一部分。</w:t>
      </w:r>
    </w:p>
    <w:p w14:paraId="5A13492D">
      <w:pPr>
        <w:pStyle w:val="2"/>
        <w:spacing w:before="325" w:line="252" w:lineRule="auto"/>
        <w:ind w:left="3"/>
        <w:jc w:val="both"/>
        <w:rPr>
          <w:rFonts w:hint="eastAsia" w:ascii="方正楷体_GBK" w:hAnsi="方正楷体_GBK" w:eastAsia="方正楷体_GBK" w:cs="方正楷体_GBK"/>
          <w:spacing w:val="-1"/>
          <w:sz w:val="30"/>
          <w:szCs w:val="30"/>
        </w:rPr>
      </w:pPr>
    </w:p>
    <w:p w14:paraId="2971AD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so in making use of this argument too, we but follow the Apostle, who says: "We must all appear before the judgment-seat of Christ, that every one may receive the things done in his body, according to that he hath done, whether it be good or bad."</w:t>
      </w:r>
    </w:p>
    <w:p w14:paraId="7742E9E9">
      <w:pPr>
        <w:pStyle w:val="2"/>
        <w:spacing w:before="325" w:line="252" w:lineRule="auto"/>
        <w:ind w:left="3"/>
        <w:jc w:val="both"/>
        <w:rPr>
          <w:rFonts w:hint="eastAsia" w:ascii="方正楷体_GBK" w:hAnsi="方正楷体_GBK" w:eastAsia="方正楷体_GBK" w:cs="方正楷体_GBK"/>
          <w:spacing w:val="-1"/>
          <w:sz w:val="30"/>
          <w:szCs w:val="30"/>
        </w:rPr>
      </w:pPr>
    </w:p>
    <w:p w14:paraId="145D260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因此，在使用这个论点时，我们也只是效法使徒，他说：“我们众人，必要在基督台前显露出来，叫各人按着本身所行的，或善或恶受报。”</w:t>
      </w:r>
    </w:p>
    <w:p w14:paraId="162D7A00">
      <w:pPr>
        <w:pStyle w:val="2"/>
        <w:spacing w:before="325" w:line="252" w:lineRule="auto"/>
        <w:ind w:left="3"/>
        <w:jc w:val="both"/>
        <w:rPr>
          <w:rFonts w:hint="eastAsia" w:ascii="方正楷体_GBK" w:hAnsi="方正楷体_GBK" w:eastAsia="方正楷体_GBK" w:cs="方正楷体_GBK"/>
          <w:spacing w:val="-1"/>
          <w:sz w:val="30"/>
          <w:szCs w:val="30"/>
        </w:rPr>
      </w:pPr>
    </w:p>
    <w:p w14:paraId="19745A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The Jewish Talmud* contains an elegant apologue intended to illustrate this subject, which it will not be improper to subjoin to what has been said.</w:t>
      </w:r>
    </w:p>
    <w:p w14:paraId="3BB39442">
      <w:pPr>
        <w:pStyle w:val="2"/>
        <w:spacing w:before="325" w:line="252" w:lineRule="auto"/>
        <w:ind w:left="3"/>
        <w:jc w:val="both"/>
        <w:rPr>
          <w:rFonts w:hint="eastAsia" w:ascii="方正楷体_GBK" w:hAnsi="方正楷体_GBK" w:eastAsia="方正楷体_GBK" w:cs="方正楷体_GBK"/>
          <w:spacing w:val="-1"/>
          <w:sz w:val="30"/>
          <w:szCs w:val="30"/>
        </w:rPr>
      </w:pPr>
    </w:p>
    <w:p w14:paraId="531EE26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 犹太法典（Jewish Talmud）* 包含一个优雅的寓言，旨在阐明这个主题，将其附加在以上所言之后并无不妥。</w:t>
      </w:r>
    </w:p>
    <w:p w14:paraId="03B55319">
      <w:pPr>
        <w:pStyle w:val="2"/>
        <w:spacing w:before="325" w:line="252" w:lineRule="auto"/>
        <w:ind w:left="3"/>
        <w:jc w:val="both"/>
        <w:rPr>
          <w:rFonts w:hint="eastAsia" w:ascii="方正楷体_GBK" w:hAnsi="方正楷体_GBK" w:eastAsia="方正楷体_GBK" w:cs="方正楷体_GBK"/>
          <w:spacing w:val="-1"/>
          <w:sz w:val="30"/>
          <w:szCs w:val="30"/>
        </w:rPr>
      </w:pPr>
    </w:p>
    <w:p w14:paraId="1B61AA0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a certain occasion, Antoninus, we are told, had a conversation with Rabbi Jehuda Sanctus to the following effect.</w:t>
      </w:r>
    </w:p>
    <w:p w14:paraId="35341F70">
      <w:pPr>
        <w:pStyle w:val="2"/>
        <w:spacing w:before="325" w:line="252" w:lineRule="auto"/>
        <w:ind w:left="3"/>
        <w:jc w:val="both"/>
        <w:rPr>
          <w:rFonts w:hint="eastAsia" w:ascii="方正楷体_GBK" w:hAnsi="方正楷体_GBK" w:eastAsia="方正楷体_GBK" w:cs="方正楷体_GBK"/>
          <w:spacing w:val="-1"/>
          <w:sz w:val="30"/>
          <w:szCs w:val="30"/>
        </w:rPr>
      </w:pPr>
    </w:p>
    <w:p w14:paraId="2BC395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据说，有一次，安东尼努斯（Antoninus）与拉比耶胡达·桑克图斯（Rabbi Jehuda Sanctus）进行了如下内容的谈话。</w:t>
      </w:r>
    </w:p>
    <w:p w14:paraId="04F2D673">
      <w:pPr>
        <w:pStyle w:val="2"/>
        <w:spacing w:before="325" w:line="252" w:lineRule="auto"/>
        <w:ind w:left="3"/>
        <w:jc w:val="both"/>
        <w:rPr>
          <w:rFonts w:hint="eastAsia" w:ascii="方正楷体_GBK" w:hAnsi="方正楷体_GBK" w:eastAsia="方正楷体_GBK" w:cs="方正楷体_GBK"/>
          <w:spacing w:val="-1"/>
          <w:sz w:val="30"/>
          <w:szCs w:val="30"/>
        </w:rPr>
      </w:pPr>
    </w:p>
    <w:p w14:paraId="3763FFB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body and the soul, said the former, may demand exemption from judgment.</w:t>
      </w:r>
    </w:p>
    <w:p w14:paraId="469B0133">
      <w:pPr>
        <w:pStyle w:val="2"/>
        <w:spacing w:before="325" w:line="252" w:lineRule="auto"/>
        <w:ind w:left="3"/>
        <w:jc w:val="both"/>
        <w:rPr>
          <w:rFonts w:hint="eastAsia" w:ascii="方正楷体_GBK" w:hAnsi="方正楷体_GBK" w:eastAsia="方正楷体_GBK" w:cs="方正楷体_GBK"/>
          <w:spacing w:val="-1"/>
          <w:sz w:val="30"/>
          <w:szCs w:val="30"/>
        </w:rPr>
      </w:pPr>
    </w:p>
    <w:p w14:paraId="2CFF7B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前者说，身体和灵魂都可以要求免于审判。</w:t>
      </w:r>
    </w:p>
    <w:p w14:paraId="0951253E">
      <w:pPr>
        <w:pStyle w:val="2"/>
        <w:spacing w:before="325" w:line="252" w:lineRule="auto"/>
        <w:ind w:left="3"/>
        <w:jc w:val="both"/>
        <w:rPr>
          <w:rFonts w:hint="eastAsia" w:ascii="方正楷体_GBK" w:hAnsi="方正楷体_GBK" w:eastAsia="方正楷体_GBK" w:cs="方正楷体_GBK"/>
          <w:spacing w:val="-1"/>
          <w:sz w:val="30"/>
          <w:szCs w:val="30"/>
        </w:rPr>
      </w:pPr>
    </w:p>
    <w:p w14:paraId="2A37D41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w:t>
      </w:r>
    </w:p>
    <w:p w14:paraId="18A80BB6">
      <w:pPr>
        <w:pStyle w:val="2"/>
        <w:spacing w:before="325" w:line="252" w:lineRule="auto"/>
        <w:ind w:left="3"/>
        <w:jc w:val="both"/>
        <w:rPr>
          <w:rFonts w:hint="eastAsia" w:ascii="方正楷体_GBK" w:hAnsi="方正楷体_GBK" w:eastAsia="方正楷体_GBK" w:cs="方正楷体_GBK"/>
          <w:spacing w:val="-1"/>
          <w:sz w:val="30"/>
          <w:szCs w:val="30"/>
        </w:rPr>
      </w:pPr>
    </w:p>
    <w:p w14:paraId="1AADC8D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如何？</w:t>
      </w:r>
    </w:p>
    <w:p w14:paraId="19674272">
      <w:pPr>
        <w:pStyle w:val="2"/>
        <w:spacing w:before="325" w:line="252" w:lineRule="auto"/>
        <w:ind w:left="3"/>
        <w:jc w:val="both"/>
        <w:rPr>
          <w:rFonts w:hint="eastAsia" w:ascii="方正楷体_GBK" w:hAnsi="方正楷体_GBK" w:eastAsia="方正楷体_GBK" w:cs="方正楷体_GBK"/>
          <w:spacing w:val="-1"/>
          <w:sz w:val="30"/>
          <w:szCs w:val="30"/>
        </w:rPr>
      </w:pPr>
    </w:p>
    <w:p w14:paraId="6DF34E2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body may say, it is the soul that sinned; for ever since it departed from me, behold, I have lain senseless in the grave, like a stone.</w:t>
      </w:r>
    </w:p>
    <w:p w14:paraId="7BAB7FB2">
      <w:pPr>
        <w:pStyle w:val="2"/>
        <w:spacing w:before="325" w:line="252" w:lineRule="auto"/>
        <w:ind w:left="3"/>
        <w:jc w:val="both"/>
        <w:rPr>
          <w:rFonts w:hint="eastAsia" w:ascii="方正楷体_GBK" w:hAnsi="方正楷体_GBK" w:eastAsia="方正楷体_GBK" w:cs="方正楷体_GBK"/>
          <w:spacing w:val="-1"/>
          <w:sz w:val="30"/>
          <w:szCs w:val="30"/>
        </w:rPr>
      </w:pPr>
    </w:p>
    <w:p w14:paraId="739D933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身体可以说，是灵魂犯了罪；因为自从它离开我以后，看哪，我就像一块石头一样毫无知觉地躺在坟墓里。</w:t>
      </w:r>
    </w:p>
    <w:p w14:paraId="0142A08A">
      <w:pPr>
        <w:pStyle w:val="2"/>
        <w:spacing w:before="325" w:line="252" w:lineRule="auto"/>
        <w:ind w:left="3"/>
        <w:jc w:val="both"/>
        <w:rPr>
          <w:rFonts w:hint="eastAsia" w:ascii="方正楷体_GBK" w:hAnsi="方正楷体_GBK" w:eastAsia="方正楷体_GBK" w:cs="方正楷体_GBK"/>
          <w:spacing w:val="-1"/>
          <w:sz w:val="30"/>
          <w:szCs w:val="30"/>
        </w:rPr>
      </w:pPr>
    </w:p>
    <w:p w14:paraId="08A9854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soul may say, it is the body that sinned, for no sooner was my connexion with it dissolved, than I began to fly through the air like a bird.</w:t>
      </w:r>
    </w:p>
    <w:p w14:paraId="2D654AD4">
      <w:pPr>
        <w:pStyle w:val="2"/>
        <w:spacing w:before="325" w:line="252" w:lineRule="auto"/>
        <w:ind w:left="3"/>
        <w:jc w:val="both"/>
        <w:rPr>
          <w:rFonts w:hint="eastAsia" w:ascii="方正楷体_GBK" w:hAnsi="方正楷体_GBK" w:eastAsia="方正楷体_GBK" w:cs="方正楷体_GBK"/>
          <w:spacing w:val="-1"/>
          <w:sz w:val="30"/>
          <w:szCs w:val="30"/>
        </w:rPr>
      </w:pPr>
    </w:p>
    <w:p w14:paraId="6A1692C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灵魂可以说，是身体犯了罪，因为我与它的联系一解除，我就像鸟一样在空中飞翔。</w:t>
      </w:r>
    </w:p>
    <w:p w14:paraId="75D8657F">
      <w:pPr>
        <w:pStyle w:val="2"/>
        <w:spacing w:before="325" w:line="252" w:lineRule="auto"/>
        <w:ind w:left="3"/>
        <w:jc w:val="both"/>
        <w:rPr>
          <w:rFonts w:hint="eastAsia" w:ascii="方正楷体_GBK" w:hAnsi="方正楷体_GBK" w:eastAsia="方正楷体_GBK" w:cs="方正楷体_GBK"/>
          <w:spacing w:val="-1"/>
          <w:sz w:val="30"/>
          <w:szCs w:val="30"/>
        </w:rPr>
      </w:pPr>
    </w:p>
    <w:p w14:paraId="506A5D4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the Rabbi replied, saying, I will tell you a parable.</w:t>
      </w:r>
    </w:p>
    <w:p w14:paraId="347A0AC6">
      <w:pPr>
        <w:pStyle w:val="2"/>
        <w:spacing w:before="325" w:line="252" w:lineRule="auto"/>
        <w:ind w:left="3"/>
        <w:jc w:val="both"/>
        <w:rPr>
          <w:rFonts w:hint="eastAsia" w:ascii="方正楷体_GBK" w:hAnsi="方正楷体_GBK" w:eastAsia="方正楷体_GBK" w:cs="方正楷体_GBK"/>
          <w:spacing w:val="-1"/>
          <w:sz w:val="30"/>
          <w:szCs w:val="30"/>
        </w:rPr>
      </w:pPr>
    </w:p>
    <w:p w14:paraId="789B7D1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拉比回答说，我给你讲一个比喻。</w:t>
      </w:r>
    </w:p>
    <w:p w14:paraId="2BAE57BB">
      <w:pPr>
        <w:pStyle w:val="2"/>
        <w:spacing w:before="325" w:line="252" w:lineRule="auto"/>
        <w:ind w:left="3"/>
        <w:jc w:val="both"/>
        <w:rPr>
          <w:rFonts w:hint="eastAsia" w:ascii="方正楷体_GBK" w:hAnsi="方正楷体_GBK" w:eastAsia="方正楷体_GBK" w:cs="方正楷体_GBK"/>
          <w:spacing w:val="-1"/>
          <w:sz w:val="30"/>
          <w:szCs w:val="30"/>
        </w:rPr>
      </w:pPr>
    </w:p>
    <w:p w14:paraId="2157DB9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certain King, having a delightful garden, the fruits of which were come to muturity, appointed two watchmen to take care of it; of whom the one was lame, and the other blind.</w:t>
      </w:r>
    </w:p>
    <w:p w14:paraId="1981A3FF">
      <w:pPr>
        <w:pStyle w:val="2"/>
        <w:spacing w:before="325" w:line="252" w:lineRule="auto"/>
        <w:ind w:left="3"/>
        <w:jc w:val="both"/>
        <w:rPr>
          <w:rFonts w:hint="eastAsia" w:ascii="方正楷体_GBK" w:hAnsi="方正楷体_GBK" w:eastAsia="方正楷体_GBK" w:cs="方正楷体_GBK"/>
          <w:spacing w:val="-1"/>
          <w:sz w:val="30"/>
          <w:szCs w:val="30"/>
        </w:rPr>
      </w:pPr>
    </w:p>
    <w:p w14:paraId="2597252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某国王有一个可爱的花园，园中的果实已经成熟，他派了两个看守人照管它；其中一个瘸腿，另一个瞎眼。</w:t>
      </w:r>
    </w:p>
    <w:p w14:paraId="18448993">
      <w:pPr>
        <w:pStyle w:val="2"/>
        <w:spacing w:before="325" w:line="252" w:lineRule="auto"/>
        <w:ind w:left="3"/>
        <w:jc w:val="both"/>
        <w:rPr>
          <w:rFonts w:hint="eastAsia" w:ascii="方正楷体_GBK" w:hAnsi="方正楷体_GBK" w:eastAsia="方正楷体_GBK" w:cs="方正楷体_GBK"/>
          <w:spacing w:val="-1"/>
          <w:sz w:val="30"/>
          <w:szCs w:val="30"/>
        </w:rPr>
      </w:pPr>
    </w:p>
    <w:p w14:paraId="7034849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lame one, allured by the sight of the fruits, persuaded his blind companion to take him up on his shoulders, that himself might pluck them, and that thus they might regale themselves together.</w:t>
      </w:r>
    </w:p>
    <w:p w14:paraId="4767296D">
      <w:pPr>
        <w:pStyle w:val="2"/>
        <w:spacing w:before="325" w:line="252" w:lineRule="auto"/>
        <w:ind w:left="3"/>
        <w:jc w:val="both"/>
        <w:rPr>
          <w:rFonts w:hint="eastAsia" w:ascii="方正楷体_GBK" w:hAnsi="方正楷体_GBK" w:eastAsia="方正楷体_GBK" w:cs="方正楷体_GBK"/>
          <w:spacing w:val="-1"/>
          <w:sz w:val="30"/>
          <w:szCs w:val="30"/>
        </w:rPr>
      </w:pPr>
    </w:p>
    <w:p w14:paraId="7153252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瘸腿的被果实所诱惑，说服他瞎眼的同伴把他背在肩上，以便他自己可以摘取果实，这样他们就可以一起享用。</w:t>
      </w:r>
    </w:p>
    <w:p w14:paraId="716C7E0A">
      <w:pPr>
        <w:pStyle w:val="2"/>
        <w:spacing w:before="325" w:line="252" w:lineRule="auto"/>
        <w:ind w:left="3"/>
        <w:jc w:val="both"/>
        <w:rPr>
          <w:rFonts w:hint="eastAsia" w:ascii="方正楷体_GBK" w:hAnsi="方正楷体_GBK" w:eastAsia="方正楷体_GBK" w:cs="方正楷体_GBK"/>
          <w:spacing w:val="-1"/>
          <w:sz w:val="30"/>
          <w:szCs w:val="30"/>
        </w:rPr>
      </w:pPr>
    </w:p>
    <w:p w14:paraId="4DE2153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lame man, accordingly, having taken his seat upon the neck of the blind, they plucked and devoured the fruits.</w:t>
      </w:r>
    </w:p>
    <w:p w14:paraId="40209457">
      <w:pPr>
        <w:pStyle w:val="2"/>
        <w:spacing w:before="325" w:line="252" w:lineRule="auto"/>
        <w:ind w:left="3"/>
        <w:jc w:val="both"/>
        <w:rPr>
          <w:rFonts w:hint="eastAsia" w:ascii="方正楷体_GBK" w:hAnsi="方正楷体_GBK" w:eastAsia="方正楷体_GBK" w:cs="方正楷体_GBK"/>
          <w:spacing w:val="-1"/>
          <w:sz w:val="30"/>
          <w:szCs w:val="30"/>
        </w:rPr>
      </w:pPr>
    </w:p>
    <w:p w14:paraId="6C19543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于是，瘸腿的人坐在瞎子的脖子上，他们就摘取并吞食了果实。</w:t>
      </w:r>
    </w:p>
    <w:p w14:paraId="4214DEAE">
      <w:pPr>
        <w:pStyle w:val="2"/>
        <w:spacing w:before="325" w:line="252" w:lineRule="auto"/>
        <w:ind w:left="3"/>
        <w:jc w:val="both"/>
        <w:rPr>
          <w:rFonts w:hint="eastAsia" w:ascii="方正楷体_GBK" w:hAnsi="方正楷体_GBK" w:eastAsia="方正楷体_GBK" w:cs="方正楷体_GBK"/>
          <w:spacing w:val="-1"/>
          <w:sz w:val="30"/>
          <w:szCs w:val="30"/>
        </w:rPr>
      </w:pPr>
    </w:p>
    <w:p w14:paraId="02842FE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time after, the proprietor of the garden came, and made inquiry concerning the fruits.</w:t>
      </w:r>
    </w:p>
    <w:p w14:paraId="433BD9BE">
      <w:pPr>
        <w:pStyle w:val="2"/>
        <w:spacing w:before="325" w:line="252" w:lineRule="auto"/>
        <w:ind w:left="3"/>
        <w:jc w:val="both"/>
        <w:rPr>
          <w:rFonts w:hint="eastAsia" w:ascii="方正楷体_GBK" w:hAnsi="方正楷体_GBK" w:eastAsia="方正楷体_GBK" w:cs="方正楷体_GBK"/>
          <w:spacing w:val="-1"/>
          <w:sz w:val="30"/>
          <w:szCs w:val="30"/>
        </w:rPr>
      </w:pPr>
    </w:p>
    <w:p w14:paraId="1E70BAE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过了一段时间，园主来了，询问果实的情况。</w:t>
      </w:r>
    </w:p>
    <w:p w14:paraId="748D7190">
      <w:pPr>
        <w:pStyle w:val="2"/>
        <w:spacing w:before="325" w:line="252" w:lineRule="auto"/>
        <w:ind w:left="3"/>
        <w:jc w:val="both"/>
        <w:rPr>
          <w:rFonts w:hint="eastAsia" w:ascii="方正楷体_GBK" w:hAnsi="方正楷体_GBK" w:eastAsia="方正楷体_GBK" w:cs="方正楷体_GBK"/>
          <w:spacing w:val="-1"/>
          <w:sz w:val="30"/>
          <w:szCs w:val="30"/>
        </w:rPr>
      </w:pPr>
    </w:p>
    <w:p w14:paraId="05421CC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blind man alleged that he had no eyes to see them; the lame that he had no feet to go near them.</w:t>
      </w:r>
    </w:p>
    <w:p w14:paraId="709D9F62">
      <w:pPr>
        <w:pStyle w:val="2"/>
        <w:spacing w:before="325" w:line="252" w:lineRule="auto"/>
        <w:ind w:left="3"/>
        <w:jc w:val="both"/>
        <w:rPr>
          <w:rFonts w:hint="eastAsia" w:ascii="方正楷体_GBK" w:hAnsi="方正楷体_GBK" w:eastAsia="方正楷体_GBK" w:cs="方正楷体_GBK"/>
          <w:spacing w:val="-1"/>
          <w:sz w:val="30"/>
          <w:szCs w:val="30"/>
        </w:rPr>
      </w:pPr>
    </w:p>
    <w:p w14:paraId="15EF460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瞎子声称他没有眼睛看见它们；瘸子声称他没有脚走近它们。</w:t>
      </w:r>
    </w:p>
    <w:p w14:paraId="50D18AD2">
      <w:pPr>
        <w:pStyle w:val="2"/>
        <w:spacing w:before="325" w:line="252" w:lineRule="auto"/>
        <w:ind w:left="3"/>
        <w:jc w:val="both"/>
        <w:rPr>
          <w:rFonts w:hint="eastAsia" w:ascii="方正楷体_GBK" w:hAnsi="方正楷体_GBK" w:eastAsia="方正楷体_GBK" w:cs="方正楷体_GBK"/>
          <w:spacing w:val="-1"/>
          <w:sz w:val="30"/>
          <w:szCs w:val="30"/>
        </w:rPr>
      </w:pPr>
    </w:p>
    <w:p w14:paraId="30AA239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measures did the owner of the garden adopt?</w:t>
      </w:r>
    </w:p>
    <w:p w14:paraId="058E7ABE">
      <w:pPr>
        <w:pStyle w:val="2"/>
        <w:spacing w:before="325" w:line="252" w:lineRule="auto"/>
        <w:ind w:left="3"/>
        <w:jc w:val="both"/>
        <w:rPr>
          <w:rFonts w:hint="eastAsia" w:ascii="方正楷体_GBK" w:hAnsi="方正楷体_GBK" w:eastAsia="方正楷体_GBK" w:cs="方正楷体_GBK"/>
          <w:spacing w:val="-1"/>
          <w:sz w:val="30"/>
          <w:szCs w:val="30"/>
        </w:rPr>
      </w:pPr>
    </w:p>
    <w:p w14:paraId="52C79B3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但是园主采取了什么措施呢？</w:t>
      </w:r>
    </w:p>
    <w:p w14:paraId="33F67CDD">
      <w:pPr>
        <w:pStyle w:val="2"/>
        <w:spacing w:before="325" w:line="252" w:lineRule="auto"/>
        <w:ind w:left="3"/>
        <w:jc w:val="both"/>
        <w:rPr>
          <w:rFonts w:hint="eastAsia" w:ascii="方正楷体_GBK" w:hAnsi="方正楷体_GBK" w:eastAsia="方正楷体_GBK" w:cs="方正楷体_GBK"/>
          <w:spacing w:val="-1"/>
          <w:sz w:val="30"/>
          <w:szCs w:val="30"/>
        </w:rPr>
      </w:pPr>
    </w:p>
    <w:p w14:paraId="181D850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commanded the former to be placed on the shoulders of the latter, and judged and punished both of them together.</w:t>
      </w:r>
    </w:p>
    <w:p w14:paraId="393B19CD">
      <w:pPr>
        <w:pStyle w:val="2"/>
        <w:spacing w:before="325" w:line="252" w:lineRule="auto"/>
        <w:ind w:left="3"/>
        <w:jc w:val="both"/>
        <w:rPr>
          <w:rFonts w:hint="eastAsia" w:ascii="方正楷体_GBK" w:hAnsi="方正楷体_GBK" w:eastAsia="方正楷体_GBK" w:cs="方正楷体_GBK"/>
          <w:spacing w:val="-1"/>
          <w:sz w:val="30"/>
          <w:szCs w:val="30"/>
        </w:rPr>
      </w:pPr>
    </w:p>
    <w:p w14:paraId="0D28FDD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祂命令前者坐在后者的肩上，并一同审判和惩罚他们两人。</w:t>
      </w:r>
    </w:p>
    <w:p w14:paraId="28DA939C">
      <w:pPr>
        <w:pStyle w:val="2"/>
        <w:spacing w:before="325" w:line="252" w:lineRule="auto"/>
        <w:ind w:left="3"/>
        <w:jc w:val="both"/>
        <w:rPr>
          <w:rFonts w:hint="eastAsia" w:ascii="方正楷体_GBK" w:hAnsi="方正楷体_GBK" w:eastAsia="方正楷体_GBK" w:cs="方正楷体_GBK"/>
          <w:spacing w:val="-1"/>
          <w:sz w:val="30"/>
          <w:szCs w:val="30"/>
        </w:rPr>
      </w:pPr>
    </w:p>
    <w:p w14:paraId="4502463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Similar to this will be the procedure of God towards man: he will re-unite the soul to the body, and judge soul and body together.</w:t>
      </w:r>
    </w:p>
    <w:p w14:paraId="0065BB23">
      <w:pPr>
        <w:pStyle w:val="2"/>
        <w:spacing w:before="325" w:line="252" w:lineRule="auto"/>
        <w:ind w:left="3"/>
        <w:jc w:val="both"/>
        <w:rPr>
          <w:rFonts w:hint="eastAsia" w:ascii="方正楷体_GBK" w:hAnsi="方正楷体_GBK" w:eastAsia="方正楷体_GBK" w:cs="方正楷体_GBK"/>
          <w:spacing w:val="-1"/>
          <w:sz w:val="30"/>
          <w:szCs w:val="30"/>
        </w:rPr>
      </w:pPr>
    </w:p>
    <w:p w14:paraId="6CD21A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上帝对待人的程序也将与此类似：祂将使灵魂与身体重新联合，并一同审判灵魂和身体。</w:t>
      </w:r>
    </w:p>
    <w:p w14:paraId="14C814B8">
      <w:pPr>
        <w:pStyle w:val="2"/>
        <w:spacing w:before="325" w:line="252" w:lineRule="auto"/>
        <w:ind w:left="3"/>
        <w:jc w:val="both"/>
        <w:rPr>
          <w:rFonts w:hint="eastAsia" w:ascii="方正楷体_GBK" w:hAnsi="方正楷体_GBK" w:eastAsia="方正楷体_GBK" w:cs="方正楷体_GBK"/>
          <w:spacing w:val="-1"/>
          <w:sz w:val="30"/>
          <w:szCs w:val="30"/>
        </w:rPr>
      </w:pPr>
    </w:p>
    <w:p w14:paraId="5BA776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But another argument, equally powerful, may be added.</w:t>
      </w:r>
    </w:p>
    <w:p w14:paraId="73BCCAB8">
      <w:pPr>
        <w:pStyle w:val="2"/>
        <w:spacing w:before="325" w:line="252" w:lineRule="auto"/>
        <w:ind w:left="3"/>
        <w:jc w:val="both"/>
        <w:rPr>
          <w:rFonts w:hint="eastAsia" w:ascii="方正楷体_GBK" w:hAnsi="方正楷体_GBK" w:eastAsia="方正楷体_GBK" w:cs="方正楷体_GBK"/>
          <w:spacing w:val="-1"/>
          <w:sz w:val="30"/>
          <w:szCs w:val="30"/>
        </w:rPr>
      </w:pPr>
    </w:p>
    <w:p w14:paraId="538733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 但是，还可以补充另一个同样有力的论点。</w:t>
      </w:r>
    </w:p>
    <w:p w14:paraId="78E218BF">
      <w:pPr>
        <w:pStyle w:val="2"/>
        <w:spacing w:before="325" w:line="252" w:lineRule="auto"/>
        <w:ind w:left="3"/>
        <w:jc w:val="both"/>
        <w:rPr>
          <w:rFonts w:hint="eastAsia" w:ascii="方正楷体_GBK" w:hAnsi="方正楷体_GBK" w:eastAsia="方正楷体_GBK" w:cs="方正楷体_GBK"/>
          <w:spacing w:val="-1"/>
          <w:sz w:val="30"/>
          <w:szCs w:val="30"/>
        </w:rPr>
      </w:pPr>
    </w:p>
    <w:p w14:paraId="1B0698A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surely reasonable that the reward which believers receive through Christ, who is the Head and Surety of the covenant of grace, the promises of which are represented as incomparably excellent, should not be inferior to that which was held out to Adam in the covenant of works.</w:t>
      </w:r>
    </w:p>
    <w:p w14:paraId="58BECBD7">
      <w:pPr>
        <w:pStyle w:val="2"/>
        <w:spacing w:before="325" w:line="252" w:lineRule="auto"/>
        <w:ind w:left="3"/>
        <w:jc w:val="both"/>
        <w:rPr>
          <w:rFonts w:hint="eastAsia" w:ascii="方正楷体_GBK" w:hAnsi="方正楷体_GBK" w:eastAsia="方正楷体_GBK" w:cs="方正楷体_GBK"/>
          <w:spacing w:val="-1"/>
          <w:sz w:val="30"/>
          <w:szCs w:val="30"/>
        </w:rPr>
      </w:pPr>
    </w:p>
    <w:p w14:paraId="35E4D8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信徒藉着基督所领受的赏赐，基督是恩典之约的元首和保人（Surety），这约的应许被描绘为无比卓越，这赏赐当然不应逊于在行为之约中向亚当提出的赏赐。</w:t>
      </w:r>
    </w:p>
    <w:p w14:paraId="5347C72A">
      <w:pPr>
        <w:pStyle w:val="2"/>
        <w:spacing w:before="325" w:line="252" w:lineRule="auto"/>
        <w:ind w:left="3"/>
        <w:jc w:val="both"/>
        <w:rPr>
          <w:rFonts w:hint="eastAsia" w:ascii="方正楷体_GBK" w:hAnsi="方正楷体_GBK" w:eastAsia="方正楷体_GBK" w:cs="方正楷体_GBK"/>
          <w:spacing w:val="-1"/>
          <w:sz w:val="30"/>
          <w:szCs w:val="30"/>
        </w:rPr>
      </w:pPr>
    </w:p>
    <w:p w14:paraId="6D554D1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 to the tenor of that covenant, Adam, had he persevered in his integrity, would have enjoyed a blessed and an everlasting life, in his whole person, soul and body.</w:t>
      </w:r>
    </w:p>
    <w:p w14:paraId="1C09BFFD">
      <w:pPr>
        <w:pStyle w:val="2"/>
        <w:spacing w:before="325" w:line="252" w:lineRule="auto"/>
        <w:ind w:left="3"/>
        <w:jc w:val="both"/>
        <w:rPr>
          <w:rFonts w:hint="eastAsia" w:ascii="方正楷体_GBK" w:hAnsi="方正楷体_GBK" w:eastAsia="方正楷体_GBK" w:cs="方正楷体_GBK"/>
          <w:spacing w:val="-1"/>
          <w:sz w:val="30"/>
          <w:szCs w:val="30"/>
        </w:rPr>
      </w:pPr>
    </w:p>
    <w:p w14:paraId="4B361B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根据那约的条款，亚当若持守他的纯全，就必在他的全人，即灵魂和身体上，享受蒙福和永恒的生命。</w:t>
      </w:r>
    </w:p>
    <w:p w14:paraId="0C0A42E9">
      <w:pPr>
        <w:pStyle w:val="2"/>
        <w:spacing w:before="325" w:line="252" w:lineRule="auto"/>
        <w:ind w:left="3"/>
        <w:jc w:val="both"/>
        <w:rPr>
          <w:rFonts w:hint="eastAsia" w:ascii="方正楷体_GBK" w:hAnsi="方正楷体_GBK" w:eastAsia="方正楷体_GBK" w:cs="方正楷体_GBK"/>
          <w:spacing w:val="-1"/>
          <w:sz w:val="30"/>
          <w:szCs w:val="30"/>
        </w:rPr>
      </w:pPr>
    </w:p>
    <w:p w14:paraId="4A50B37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happiness, therefore, must be considered as awaiting those who are Christ's; for since Christ hath given the most ample satisfaction to the whole law in their room, it follows that "they who receive the abundance of grace, and the gift of righteousness, shall reign in life," in a manner no less glorious than Adam was to have reigned.</w:t>
      </w:r>
    </w:p>
    <w:p w14:paraId="7DEAE065">
      <w:pPr>
        <w:pStyle w:val="2"/>
        <w:spacing w:before="325" w:line="252" w:lineRule="auto"/>
        <w:ind w:left="3"/>
        <w:jc w:val="both"/>
        <w:rPr>
          <w:rFonts w:hint="eastAsia" w:ascii="方正楷体_GBK" w:hAnsi="方正楷体_GBK" w:eastAsia="方正楷体_GBK" w:cs="方正楷体_GBK"/>
          <w:spacing w:val="-1"/>
          <w:sz w:val="30"/>
          <w:szCs w:val="30"/>
        </w:rPr>
      </w:pPr>
    </w:p>
    <w:p w14:paraId="19454E9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同样的幸福也必须被视为等待着那些属基督的人；因为既然基督已代替他们完全满足了整个律法，那么结论就是“那些领受丰盛恩典和公义恩赐的人，必在生命中作王”，其方式不亚于亚当原本要作王的荣耀。</w:t>
      </w:r>
    </w:p>
    <w:p w14:paraId="7C58F6E2">
      <w:pPr>
        <w:pStyle w:val="2"/>
        <w:spacing w:before="325" w:line="252" w:lineRule="auto"/>
        <w:ind w:left="3"/>
        <w:jc w:val="both"/>
        <w:rPr>
          <w:rFonts w:hint="eastAsia" w:ascii="方正楷体_GBK" w:hAnsi="方正楷体_GBK" w:eastAsia="方正楷体_GBK" w:cs="方正楷体_GBK"/>
          <w:spacing w:val="-1"/>
          <w:sz w:val="30"/>
          <w:szCs w:val="30"/>
        </w:rPr>
      </w:pPr>
    </w:p>
    <w:p w14:paraId="2B994B9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Further, the certainty of our resurrection appears, with irresistible evidence, from the resurrection of Christ.</w:t>
      </w:r>
    </w:p>
    <w:p w14:paraId="76A3E994">
      <w:pPr>
        <w:pStyle w:val="2"/>
        <w:spacing w:before="325" w:line="252" w:lineRule="auto"/>
        <w:ind w:left="3"/>
        <w:jc w:val="both"/>
        <w:rPr>
          <w:rFonts w:hint="eastAsia" w:ascii="方正楷体_GBK" w:hAnsi="方正楷体_GBK" w:eastAsia="方正楷体_GBK" w:cs="方正楷体_GBK"/>
          <w:spacing w:val="-1"/>
          <w:sz w:val="30"/>
          <w:szCs w:val="30"/>
        </w:rPr>
      </w:pPr>
    </w:p>
    <w:p w14:paraId="7E4396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XIII. 此外，我们复活的确定性，从基督的复活中以不可抗拒的证据显明出来。</w:t>
      </w:r>
    </w:p>
    <w:p w14:paraId="1778B959">
      <w:pPr>
        <w:pStyle w:val="2"/>
        <w:spacing w:before="325" w:line="252" w:lineRule="auto"/>
        <w:ind w:left="3"/>
        <w:jc w:val="both"/>
        <w:rPr>
          <w:rFonts w:hint="eastAsia" w:ascii="方正楷体_GBK" w:hAnsi="方正楷体_GBK" w:eastAsia="方正楷体_GBK" w:cs="方正楷体_GBK"/>
          <w:spacing w:val="-1"/>
          <w:sz w:val="30"/>
          <w:szCs w:val="30"/>
        </w:rPr>
      </w:pPr>
    </w:p>
    <w:p w14:paraId="31C640D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this argument Job consoled himself in the days of old.</w:t>
      </w:r>
    </w:p>
    <w:p w14:paraId="461B6550">
      <w:pPr>
        <w:pStyle w:val="2"/>
        <w:spacing w:before="325" w:line="252" w:lineRule="auto"/>
        <w:ind w:left="3"/>
        <w:jc w:val="both"/>
        <w:rPr>
          <w:rFonts w:hint="eastAsia" w:ascii="方正楷体_GBK" w:hAnsi="方正楷体_GBK" w:eastAsia="方正楷体_GBK" w:cs="方正楷体_GBK"/>
          <w:spacing w:val="-1"/>
          <w:sz w:val="30"/>
          <w:szCs w:val="30"/>
        </w:rPr>
      </w:pPr>
    </w:p>
    <w:p w14:paraId="00906C8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约伯在古时曾以此论点安慰自己。</w:t>
      </w:r>
    </w:p>
    <w:p w14:paraId="1B2341E4">
      <w:pPr>
        <w:pStyle w:val="2"/>
        <w:spacing w:before="325" w:line="252" w:lineRule="auto"/>
        <w:ind w:left="3"/>
        <w:jc w:val="both"/>
        <w:rPr>
          <w:rFonts w:hint="eastAsia" w:ascii="方正楷体_GBK" w:hAnsi="方正楷体_GBK" w:eastAsia="方正楷体_GBK" w:cs="方正楷体_GBK"/>
          <w:spacing w:val="-1"/>
          <w:sz w:val="30"/>
          <w:szCs w:val="30"/>
        </w:rPr>
      </w:pPr>
    </w:p>
    <w:p w14:paraId="1540FEB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this argument, too, our Lord comforted his Apostles,v and the Apostles other believers.</w:t>
      </w:r>
    </w:p>
    <w:p w14:paraId="5611A9C2">
      <w:pPr>
        <w:pStyle w:val="2"/>
        <w:spacing w:before="325" w:line="252" w:lineRule="auto"/>
        <w:ind w:left="3"/>
        <w:jc w:val="both"/>
        <w:rPr>
          <w:rFonts w:hint="eastAsia" w:ascii="方正楷体_GBK" w:hAnsi="方正楷体_GBK" w:eastAsia="方正楷体_GBK" w:cs="方正楷体_GBK"/>
          <w:spacing w:val="-1"/>
          <w:sz w:val="30"/>
          <w:szCs w:val="30"/>
        </w:rPr>
      </w:pPr>
    </w:p>
    <w:p w14:paraId="78B3E3E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我们的主也曾以此论点安慰祂的使徒们，v 使徒们也曾以此安慰其他信徒。</w:t>
      </w:r>
    </w:p>
    <w:p w14:paraId="5B6496E2">
      <w:pPr>
        <w:pStyle w:val="2"/>
        <w:spacing w:before="325" w:line="252" w:lineRule="auto"/>
        <w:ind w:left="3"/>
        <w:jc w:val="both"/>
        <w:rPr>
          <w:rFonts w:hint="eastAsia" w:ascii="方正楷体_GBK" w:hAnsi="方正楷体_GBK" w:eastAsia="方正楷体_GBK" w:cs="方正楷体_GBK"/>
          <w:spacing w:val="-1"/>
          <w:sz w:val="30"/>
          <w:szCs w:val="30"/>
        </w:rPr>
      </w:pPr>
    </w:p>
    <w:p w14:paraId="3BC118A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what is the nature of the connexion between Christ's resurrection and our's?</w:t>
      </w:r>
    </w:p>
    <w:p w14:paraId="219D710D">
      <w:pPr>
        <w:pStyle w:val="2"/>
        <w:spacing w:before="325" w:line="252" w:lineRule="auto"/>
        <w:ind w:left="3"/>
        <w:jc w:val="both"/>
        <w:rPr>
          <w:rFonts w:hint="eastAsia" w:ascii="方正楷体_GBK" w:hAnsi="方正楷体_GBK" w:eastAsia="方正楷体_GBK" w:cs="方正楷体_GBK"/>
          <w:spacing w:val="-1"/>
          <w:sz w:val="30"/>
          <w:szCs w:val="30"/>
        </w:rPr>
      </w:pPr>
    </w:p>
    <w:p w14:paraId="739B595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但是，基督复活与我们复活之间的联系本质是什么呢？</w:t>
      </w:r>
    </w:p>
    <w:p w14:paraId="0CA364EF">
      <w:pPr>
        <w:pStyle w:val="2"/>
        <w:spacing w:before="325" w:line="252" w:lineRule="auto"/>
        <w:ind w:left="3"/>
        <w:jc w:val="both"/>
        <w:rPr>
          <w:rFonts w:hint="eastAsia" w:ascii="方正楷体_GBK" w:hAnsi="方正楷体_GBK" w:eastAsia="方正楷体_GBK" w:cs="方正楷体_GBK"/>
          <w:spacing w:val="-1"/>
          <w:sz w:val="30"/>
          <w:szCs w:val="30"/>
        </w:rPr>
      </w:pPr>
    </w:p>
    <w:p w14:paraId="06A1E13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may be viewed in various lights.</w:t>
      </w:r>
    </w:p>
    <w:p w14:paraId="7F1DE581">
      <w:pPr>
        <w:pStyle w:val="2"/>
        <w:spacing w:before="325" w:line="252" w:lineRule="auto"/>
        <w:ind w:left="3"/>
        <w:jc w:val="both"/>
        <w:rPr>
          <w:rFonts w:hint="eastAsia" w:ascii="方正楷体_GBK" w:hAnsi="方正楷体_GBK" w:eastAsia="方正楷体_GBK" w:cs="方正楷体_GBK"/>
          <w:spacing w:val="-1"/>
          <w:sz w:val="30"/>
          <w:szCs w:val="30"/>
        </w:rPr>
      </w:pPr>
    </w:p>
    <w:p w14:paraId="0DFC9A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这可以从不同的角度来看。</w:t>
      </w:r>
    </w:p>
    <w:p w14:paraId="01D5B4BD">
      <w:pPr>
        <w:pStyle w:val="2"/>
        <w:spacing w:before="325" w:line="252" w:lineRule="auto"/>
        <w:ind w:left="3"/>
        <w:jc w:val="both"/>
        <w:rPr>
          <w:rFonts w:hint="eastAsia" w:ascii="方正楷体_GBK" w:hAnsi="方正楷体_GBK" w:eastAsia="方正楷体_GBK" w:cs="方正楷体_GBK"/>
          <w:spacing w:val="-1"/>
          <w:sz w:val="30"/>
          <w:szCs w:val="30"/>
        </w:rPr>
      </w:pPr>
    </w:p>
    <w:p w14:paraId="4C1352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Christ, when he rose from the dead, became "the first-fruits of them that slept."x</w:t>
      </w:r>
    </w:p>
    <w:p w14:paraId="5B0C7303">
      <w:pPr>
        <w:pStyle w:val="2"/>
        <w:spacing w:before="325" w:line="252" w:lineRule="auto"/>
        <w:ind w:left="3"/>
        <w:jc w:val="both"/>
        <w:rPr>
          <w:rFonts w:hint="eastAsia" w:ascii="方正楷体_GBK" w:hAnsi="方正楷体_GBK" w:eastAsia="方正楷体_GBK" w:cs="方正楷体_GBK"/>
          <w:spacing w:val="-1"/>
          <w:sz w:val="30"/>
          <w:szCs w:val="30"/>
        </w:rPr>
      </w:pPr>
    </w:p>
    <w:p w14:paraId="2004016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第一，基督从死里复活时，成了“睡了之人初熟的果子”。x</w:t>
      </w:r>
    </w:p>
    <w:p w14:paraId="5A9E5B23">
      <w:pPr>
        <w:pStyle w:val="2"/>
        <w:spacing w:before="325" w:line="252" w:lineRule="auto"/>
        <w:ind w:left="3"/>
        <w:jc w:val="both"/>
        <w:rPr>
          <w:rFonts w:hint="eastAsia" w:ascii="方正楷体_GBK" w:hAnsi="方正楷体_GBK" w:eastAsia="方正楷体_GBK" w:cs="方正楷体_GBK"/>
          <w:spacing w:val="-1"/>
          <w:sz w:val="30"/>
          <w:szCs w:val="30"/>
        </w:rPr>
      </w:pPr>
    </w:p>
    <w:p w14:paraId="4F8A474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therefore the first-fruits were offered to God on the second day of the Jewish passover, in the hope, and even for the consecration, of the harvest which was speedily to follow; so Christ, when he came forth from the sepulchre, and was exalted to the immediate presence of God, as the first-fruits of them that sleep, consecrated all his people to God, to secure their resurrection to the same immortal life, at the season of harvest, that is, at "the end of the world."</w:t>
      </w:r>
    </w:p>
    <w:p w14:paraId="7F2B0CBA">
      <w:pPr>
        <w:pStyle w:val="2"/>
        <w:spacing w:before="325" w:line="252" w:lineRule="auto"/>
        <w:ind w:left="3"/>
        <w:jc w:val="both"/>
        <w:rPr>
          <w:rFonts w:hint="eastAsia" w:ascii="方正楷体_GBK" w:hAnsi="方正楷体_GBK" w:eastAsia="方正楷体_GBK" w:cs="方正楷体_GBK"/>
          <w:spacing w:val="-1"/>
          <w:sz w:val="30"/>
          <w:szCs w:val="30"/>
        </w:rPr>
      </w:pPr>
    </w:p>
    <w:p w14:paraId="48ED11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初熟的果子在犹太逾越节的第二天献给上帝，带着对即将到来的丰收的盼望，甚至是为了丰收的分别为圣；同样，基督从坟墓中出来，并被高举到上帝面前，作为睡了之人初熟的果子，将祂所有的子民分别为圣归给上帝，以确保他们在收割的季节，即在“世界的末了”，复活得着同样不朽的生命。</w:t>
      </w:r>
    </w:p>
    <w:p w14:paraId="4CB797C0">
      <w:pPr>
        <w:pStyle w:val="2"/>
        <w:spacing w:before="325" w:line="252" w:lineRule="auto"/>
        <w:ind w:left="3"/>
        <w:jc w:val="both"/>
        <w:rPr>
          <w:rFonts w:hint="eastAsia" w:ascii="方正楷体_GBK" w:hAnsi="方正楷体_GBK" w:eastAsia="方正楷体_GBK" w:cs="方正楷体_GBK"/>
          <w:spacing w:val="-1"/>
          <w:sz w:val="30"/>
          <w:szCs w:val="30"/>
        </w:rPr>
      </w:pPr>
    </w:p>
    <w:p w14:paraId="1115C3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As Adam's sin is the cause of an eternal death, to which the whole man, soul and body, was obnoxious; so, according to the reasoning of Paul,z the resurrection of Christ must be the cause of eternal life to the whole man.</w:t>
      </w:r>
    </w:p>
    <w:p w14:paraId="6BBA5956">
      <w:pPr>
        <w:pStyle w:val="2"/>
        <w:spacing w:before="325" w:line="252" w:lineRule="auto"/>
        <w:ind w:left="3"/>
        <w:jc w:val="both"/>
        <w:rPr>
          <w:rFonts w:hint="eastAsia" w:ascii="方正楷体_GBK" w:hAnsi="方正楷体_GBK" w:eastAsia="方正楷体_GBK" w:cs="方正楷体_GBK"/>
          <w:spacing w:val="-1"/>
          <w:sz w:val="30"/>
          <w:szCs w:val="30"/>
        </w:rPr>
      </w:pPr>
    </w:p>
    <w:p w14:paraId="2517D2C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第二，正如亚当的罪是永死的原因，全人，即灵魂和身体，都因此而当受惩罚；同样，根据保罗的推理，z 基督的复活必定是全人永生的原因。</w:t>
      </w:r>
    </w:p>
    <w:p w14:paraId="6407659E">
      <w:pPr>
        <w:pStyle w:val="2"/>
        <w:spacing w:before="325" w:line="252" w:lineRule="auto"/>
        <w:ind w:left="3"/>
        <w:jc w:val="both"/>
        <w:rPr>
          <w:rFonts w:hint="eastAsia" w:ascii="方正楷体_GBK" w:hAnsi="方正楷体_GBK" w:eastAsia="方正楷体_GBK" w:cs="方正楷体_GBK"/>
          <w:spacing w:val="-1"/>
          <w:sz w:val="30"/>
          <w:szCs w:val="30"/>
        </w:rPr>
      </w:pPr>
    </w:p>
    <w:p w14:paraId="740975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was "justified," too, in his resurrection, having therein received a discharge from the Father, testifying, that the most complete satisfaction had been rendered to his justice.</w:t>
      </w:r>
    </w:p>
    <w:p w14:paraId="6C13244D">
      <w:pPr>
        <w:pStyle w:val="2"/>
        <w:spacing w:before="325" w:line="252" w:lineRule="auto"/>
        <w:ind w:left="3"/>
        <w:jc w:val="both"/>
        <w:rPr>
          <w:rFonts w:hint="eastAsia" w:ascii="方正楷体_GBK" w:hAnsi="方正楷体_GBK" w:eastAsia="方正楷体_GBK" w:cs="方正楷体_GBK"/>
          <w:spacing w:val="-1"/>
          <w:sz w:val="30"/>
          <w:szCs w:val="30"/>
        </w:rPr>
      </w:pPr>
    </w:p>
    <w:p w14:paraId="32FD553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基督也在祂的复活中“被称为义”，因为祂在其中领受了父的释放，证明了祂的公义已得到最完全的满足。</w:t>
      </w:r>
    </w:p>
    <w:p w14:paraId="61A5B987">
      <w:pPr>
        <w:pStyle w:val="2"/>
        <w:spacing w:before="325" w:line="252" w:lineRule="auto"/>
        <w:ind w:left="3"/>
        <w:jc w:val="both"/>
        <w:rPr>
          <w:rFonts w:hint="eastAsia" w:ascii="方正楷体_GBK" w:hAnsi="方正楷体_GBK" w:eastAsia="方正楷体_GBK" w:cs="方正楷体_GBK"/>
          <w:spacing w:val="-1"/>
          <w:sz w:val="30"/>
          <w:szCs w:val="30"/>
        </w:rPr>
      </w:pPr>
    </w:p>
    <w:p w14:paraId="5643904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it follows, that our resurrection is inseparably connected with the resurrection of Christ.</w:t>
      </w:r>
    </w:p>
    <w:p w14:paraId="21DC836C">
      <w:pPr>
        <w:pStyle w:val="2"/>
        <w:spacing w:before="325" w:line="252" w:lineRule="auto"/>
        <w:ind w:left="3"/>
        <w:jc w:val="both"/>
        <w:rPr>
          <w:rFonts w:hint="eastAsia" w:ascii="方正楷体_GBK" w:hAnsi="方正楷体_GBK" w:eastAsia="方正楷体_GBK" w:cs="方正楷体_GBK"/>
          <w:spacing w:val="-1"/>
          <w:sz w:val="30"/>
          <w:szCs w:val="30"/>
        </w:rPr>
      </w:pPr>
    </w:p>
    <w:p w14:paraId="3B647EF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因此，我们的复活与基督的复活是密不可分的。</w:t>
      </w:r>
    </w:p>
    <w:p w14:paraId="2517FB1E">
      <w:pPr>
        <w:pStyle w:val="2"/>
        <w:spacing w:before="325" w:line="252" w:lineRule="auto"/>
        <w:ind w:left="3"/>
        <w:jc w:val="both"/>
        <w:rPr>
          <w:rFonts w:hint="eastAsia" w:ascii="方正楷体_GBK" w:hAnsi="方正楷体_GBK" w:eastAsia="方正楷体_GBK" w:cs="方正楷体_GBK"/>
          <w:spacing w:val="-1"/>
          <w:sz w:val="30"/>
          <w:szCs w:val="30"/>
        </w:rPr>
      </w:pPr>
    </w:p>
    <w:p w14:paraId="6AEC66D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Christ, by rising from the dead, showed that he had conquered and triumphed over all our enemies.</w:t>
      </w:r>
    </w:p>
    <w:p w14:paraId="12BE8AB9">
      <w:pPr>
        <w:pStyle w:val="2"/>
        <w:spacing w:before="325" w:line="252" w:lineRule="auto"/>
        <w:ind w:left="3"/>
        <w:jc w:val="both"/>
        <w:rPr>
          <w:rFonts w:hint="eastAsia" w:ascii="方正楷体_GBK" w:hAnsi="方正楷体_GBK" w:eastAsia="方正楷体_GBK" w:cs="方正楷体_GBK"/>
          <w:spacing w:val="-1"/>
          <w:sz w:val="30"/>
          <w:szCs w:val="30"/>
        </w:rPr>
      </w:pPr>
    </w:p>
    <w:p w14:paraId="2ABCAB8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第三，基督藉着从死里复活，显明祂已经征服并战胜了我们所有的仇敌。</w:t>
      </w:r>
    </w:p>
    <w:p w14:paraId="5D66E1EB">
      <w:pPr>
        <w:pStyle w:val="2"/>
        <w:spacing w:before="325" w:line="252" w:lineRule="auto"/>
        <w:ind w:left="3"/>
        <w:jc w:val="both"/>
        <w:rPr>
          <w:rFonts w:hint="eastAsia" w:ascii="方正楷体_GBK" w:hAnsi="方正楷体_GBK" w:eastAsia="方正楷体_GBK" w:cs="方正楷体_GBK"/>
          <w:spacing w:val="-1"/>
          <w:sz w:val="30"/>
          <w:szCs w:val="30"/>
        </w:rPr>
      </w:pPr>
    </w:p>
    <w:p w14:paraId="3F6553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God ariseth, his enemies are scattered.</w:t>
      </w:r>
    </w:p>
    <w:p w14:paraId="14B18AD4">
      <w:pPr>
        <w:pStyle w:val="2"/>
        <w:spacing w:before="325" w:line="252" w:lineRule="auto"/>
        <w:ind w:left="3"/>
        <w:jc w:val="both"/>
        <w:rPr>
          <w:rFonts w:hint="eastAsia" w:ascii="方正楷体_GBK" w:hAnsi="方正楷体_GBK" w:eastAsia="方正楷体_GBK" w:cs="方正楷体_GBK"/>
          <w:spacing w:val="-1"/>
          <w:sz w:val="30"/>
          <w:szCs w:val="30"/>
        </w:rPr>
      </w:pPr>
    </w:p>
    <w:p w14:paraId="534875B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当上帝兴起时，祂的仇敌就四散。</w:t>
      </w:r>
    </w:p>
    <w:p w14:paraId="2EDFDE16">
      <w:pPr>
        <w:pStyle w:val="2"/>
        <w:spacing w:before="325" w:line="252" w:lineRule="auto"/>
        <w:ind w:left="3"/>
        <w:jc w:val="both"/>
        <w:rPr>
          <w:rFonts w:hint="eastAsia" w:ascii="方正楷体_GBK" w:hAnsi="方正楷体_GBK" w:eastAsia="方正楷体_GBK" w:cs="方正楷体_GBK"/>
          <w:spacing w:val="-1"/>
          <w:sz w:val="30"/>
          <w:szCs w:val="30"/>
        </w:rPr>
      </w:pPr>
    </w:p>
    <w:p w14:paraId="7493940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last of all our enemies is death.</w:t>
      </w:r>
    </w:p>
    <w:p w14:paraId="42C37679">
      <w:pPr>
        <w:pStyle w:val="2"/>
        <w:spacing w:before="325" w:line="252" w:lineRule="auto"/>
        <w:ind w:left="3"/>
        <w:jc w:val="both"/>
        <w:rPr>
          <w:rFonts w:hint="eastAsia" w:ascii="方正楷体_GBK" w:hAnsi="方正楷体_GBK" w:eastAsia="方正楷体_GBK" w:cs="方正楷体_GBK"/>
          <w:spacing w:val="-1"/>
          <w:sz w:val="30"/>
          <w:szCs w:val="30"/>
        </w:rPr>
      </w:pPr>
    </w:p>
    <w:p w14:paraId="75C6EE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我们所有仇敌中最后的一个是死亡。</w:t>
      </w:r>
    </w:p>
    <w:p w14:paraId="35B2BD95">
      <w:pPr>
        <w:pStyle w:val="2"/>
        <w:spacing w:before="325" w:line="252" w:lineRule="auto"/>
        <w:ind w:left="3"/>
        <w:jc w:val="both"/>
        <w:rPr>
          <w:rFonts w:hint="eastAsia" w:ascii="方正楷体_GBK" w:hAnsi="方正楷体_GBK" w:eastAsia="方正楷体_GBK" w:cs="方正楷体_GBK"/>
          <w:spacing w:val="-1"/>
          <w:sz w:val="30"/>
          <w:szCs w:val="30"/>
        </w:rPr>
      </w:pPr>
    </w:p>
    <w:p w14:paraId="13CFAD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Death must, therefore, be destroyed at the last;c that, as it was unable, by all its bands and pains to detain the head in the chambers of the grave, so it cannot detain those who are the members of his mystical body.</w:t>
      </w:r>
    </w:p>
    <w:p w14:paraId="22AEDDB5">
      <w:pPr>
        <w:pStyle w:val="2"/>
        <w:spacing w:before="325" w:line="252" w:lineRule="auto"/>
        <w:ind w:left="3"/>
        <w:jc w:val="both"/>
        <w:rPr>
          <w:rFonts w:hint="eastAsia" w:ascii="方正楷体_GBK" w:hAnsi="方正楷体_GBK" w:eastAsia="方正楷体_GBK" w:cs="方正楷体_GBK"/>
          <w:spacing w:val="-1"/>
          <w:sz w:val="30"/>
          <w:szCs w:val="30"/>
        </w:rPr>
      </w:pPr>
    </w:p>
    <w:p w14:paraId="3B60CE3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因此，死亡最终必被毁灭；c 正如它无法藉着它所有的捆绑和痛苦将头拘留在坟墓的内室，同样它也无法拘留那些是祂奥秘身体成员的人。</w:t>
      </w:r>
    </w:p>
    <w:p w14:paraId="47FE326B">
      <w:pPr>
        <w:pStyle w:val="2"/>
        <w:spacing w:before="325" w:line="252" w:lineRule="auto"/>
        <w:ind w:left="3"/>
        <w:jc w:val="both"/>
        <w:rPr>
          <w:rFonts w:hint="eastAsia" w:ascii="方正楷体_GBK" w:hAnsi="方正楷体_GBK" w:eastAsia="方正楷体_GBK" w:cs="方正楷体_GBK"/>
          <w:spacing w:val="-1"/>
          <w:sz w:val="30"/>
          <w:szCs w:val="30"/>
        </w:rPr>
      </w:pPr>
    </w:p>
    <w:p w14:paraId="4FE69F4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From the union which subsists betwixt Christ and believers it follows, that Christ would not account himself completely alive, unless his people lived with him.</w:t>
      </w:r>
    </w:p>
    <w:p w14:paraId="5289D7A1">
      <w:pPr>
        <w:pStyle w:val="2"/>
        <w:spacing w:before="325" w:line="252" w:lineRule="auto"/>
        <w:ind w:left="3"/>
        <w:jc w:val="both"/>
        <w:rPr>
          <w:rFonts w:hint="eastAsia" w:ascii="方正楷体_GBK" w:hAnsi="方正楷体_GBK" w:eastAsia="方正楷体_GBK" w:cs="方正楷体_GBK"/>
          <w:spacing w:val="-1"/>
          <w:sz w:val="30"/>
          <w:szCs w:val="30"/>
        </w:rPr>
      </w:pPr>
    </w:p>
    <w:p w14:paraId="0F0FEF8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第四，从基督与信徒之间存在的联合可以推断，除非祂的子民与祂同活，否则基督不会认为自己完全活着。</w:t>
      </w:r>
    </w:p>
    <w:p w14:paraId="41BE9B57">
      <w:pPr>
        <w:pStyle w:val="2"/>
        <w:spacing w:before="325" w:line="252" w:lineRule="auto"/>
        <w:ind w:left="3"/>
        <w:jc w:val="both"/>
        <w:rPr>
          <w:rFonts w:hint="eastAsia" w:ascii="方正楷体_GBK" w:hAnsi="方正楷体_GBK" w:eastAsia="方正楷体_GBK" w:cs="方正楷体_GBK"/>
          <w:spacing w:val="-1"/>
          <w:sz w:val="30"/>
          <w:szCs w:val="30"/>
        </w:rPr>
      </w:pPr>
    </w:p>
    <w:p w14:paraId="5C42F1F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also intimates this, when he says, that God hath "raised Christ from the dead, … and given him to behead over all things to the Church, which is his body, the fulness of him that filleth all in all."</w:t>
      </w:r>
    </w:p>
    <w:p w14:paraId="065B08DD">
      <w:pPr>
        <w:pStyle w:val="2"/>
        <w:spacing w:before="325" w:line="252" w:lineRule="auto"/>
        <w:ind w:left="3"/>
        <w:jc w:val="both"/>
        <w:rPr>
          <w:rFonts w:hint="eastAsia" w:ascii="方正楷体_GBK" w:hAnsi="方正楷体_GBK" w:eastAsia="方正楷体_GBK" w:cs="方正楷体_GBK"/>
          <w:spacing w:val="-1"/>
          <w:sz w:val="30"/>
          <w:szCs w:val="30"/>
        </w:rPr>
      </w:pPr>
    </w:p>
    <w:p w14:paraId="56B0776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使徒也暗示了这一点，当他说上帝已“叫基督从死里复活，……并将祂赐给教会作万有之首，教会是祂的身体，是那充满万有者所充满的。”</w:t>
      </w:r>
    </w:p>
    <w:p w14:paraId="7CBA33F4">
      <w:pPr>
        <w:pStyle w:val="2"/>
        <w:spacing w:before="325" w:line="252" w:lineRule="auto"/>
        <w:ind w:left="3"/>
        <w:jc w:val="both"/>
        <w:rPr>
          <w:rFonts w:hint="eastAsia" w:ascii="方正楷体_GBK" w:hAnsi="方正楷体_GBK" w:eastAsia="方正楷体_GBK" w:cs="方正楷体_GBK"/>
          <w:spacing w:val="-1"/>
          <w:sz w:val="30"/>
          <w:szCs w:val="30"/>
        </w:rPr>
      </w:pPr>
    </w:p>
    <w:p w14:paraId="02D1030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An argument no less conclusive, is derived from the Spirit's inhabiting and sanctifying believers.</w:t>
      </w:r>
    </w:p>
    <w:p w14:paraId="47FDAED6">
      <w:pPr>
        <w:pStyle w:val="2"/>
        <w:spacing w:before="325" w:line="252" w:lineRule="auto"/>
        <w:ind w:left="3"/>
        <w:jc w:val="both"/>
        <w:rPr>
          <w:rFonts w:hint="eastAsia" w:ascii="方正楷体_GBK" w:hAnsi="方正楷体_GBK" w:eastAsia="方正楷体_GBK" w:cs="方正楷体_GBK"/>
          <w:spacing w:val="-1"/>
          <w:sz w:val="30"/>
          <w:szCs w:val="30"/>
        </w:rPr>
      </w:pPr>
    </w:p>
    <w:p w14:paraId="7519E42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XIV. 一个同样具有结论性的论点源于圣灵内住并使信徒成圣。</w:t>
      </w:r>
    </w:p>
    <w:p w14:paraId="54564BB8">
      <w:pPr>
        <w:pStyle w:val="2"/>
        <w:spacing w:before="325" w:line="252" w:lineRule="auto"/>
        <w:ind w:left="3"/>
        <w:jc w:val="both"/>
        <w:rPr>
          <w:rFonts w:hint="eastAsia" w:ascii="方正楷体_GBK" w:hAnsi="方正楷体_GBK" w:eastAsia="方正楷体_GBK" w:cs="方正楷体_GBK"/>
          <w:spacing w:val="-1"/>
          <w:sz w:val="30"/>
          <w:szCs w:val="30"/>
        </w:rPr>
      </w:pPr>
    </w:p>
    <w:p w14:paraId="2C7E324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again the Apostle is our guide: "If the Spirit of him that raised up Jesus from the dead dwell in you, he that raised up Christ from the dead, shall also quicken your mortal bodies by his Spirit that dwelleth in you."</w:t>
      </w:r>
    </w:p>
    <w:p w14:paraId="2DA07095">
      <w:pPr>
        <w:pStyle w:val="2"/>
        <w:spacing w:before="325" w:line="252" w:lineRule="auto"/>
        <w:ind w:left="3"/>
        <w:jc w:val="both"/>
        <w:rPr>
          <w:rFonts w:hint="eastAsia" w:ascii="方正楷体_GBK" w:hAnsi="方正楷体_GBK" w:eastAsia="方正楷体_GBK" w:cs="方正楷体_GBK"/>
          <w:spacing w:val="-1"/>
          <w:sz w:val="30"/>
          <w:szCs w:val="30"/>
        </w:rPr>
      </w:pPr>
    </w:p>
    <w:p w14:paraId="0D60C46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在此，使徒再次成为我们的指引：“如果那叫耶稣从死里复活者的灵住在你们心里，那叫基督从死里复活的，也必藉着住在你们心里的圣灵，使你们必死的身体又活过来。”</w:t>
      </w:r>
    </w:p>
    <w:p w14:paraId="5E53B0BC">
      <w:pPr>
        <w:pStyle w:val="2"/>
        <w:spacing w:before="325" w:line="252" w:lineRule="auto"/>
        <w:ind w:left="3"/>
        <w:jc w:val="both"/>
        <w:rPr>
          <w:rFonts w:hint="eastAsia" w:ascii="方正楷体_GBK" w:hAnsi="方正楷体_GBK" w:eastAsia="方正楷体_GBK" w:cs="方正楷体_GBK"/>
          <w:spacing w:val="-1"/>
          <w:sz w:val="30"/>
          <w:szCs w:val="30"/>
        </w:rPr>
      </w:pPr>
    </w:p>
    <w:p w14:paraId="60DACF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reason may be urged in several forms.</w:t>
      </w:r>
    </w:p>
    <w:p w14:paraId="510AF637">
      <w:pPr>
        <w:pStyle w:val="2"/>
        <w:spacing w:before="325" w:line="252" w:lineRule="auto"/>
        <w:ind w:left="3"/>
        <w:jc w:val="both"/>
        <w:rPr>
          <w:rFonts w:hint="eastAsia" w:ascii="方正楷体_GBK" w:hAnsi="方正楷体_GBK" w:eastAsia="方正楷体_GBK" w:cs="方正楷体_GBK"/>
          <w:spacing w:val="-1"/>
          <w:sz w:val="30"/>
          <w:szCs w:val="30"/>
        </w:rPr>
      </w:pPr>
    </w:p>
    <w:p w14:paraId="76AFBD6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这个理由可以以几种形式提出。</w:t>
      </w:r>
    </w:p>
    <w:p w14:paraId="1A28F744">
      <w:pPr>
        <w:pStyle w:val="2"/>
        <w:spacing w:before="325" w:line="252" w:lineRule="auto"/>
        <w:ind w:left="3"/>
        <w:jc w:val="both"/>
        <w:rPr>
          <w:rFonts w:hint="eastAsia" w:ascii="方正楷体_GBK" w:hAnsi="方正楷体_GBK" w:eastAsia="方正楷体_GBK" w:cs="方正楷体_GBK"/>
          <w:spacing w:val="-1"/>
          <w:sz w:val="30"/>
          <w:szCs w:val="30"/>
        </w:rPr>
      </w:pPr>
    </w:p>
    <w:p w14:paraId="4165B3D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By the inhabitation of the Spirit, the bodies of believers are sanctified for a temple to God.f</w:t>
      </w:r>
    </w:p>
    <w:p w14:paraId="58705326">
      <w:pPr>
        <w:pStyle w:val="2"/>
        <w:spacing w:before="325" w:line="252" w:lineRule="auto"/>
        <w:ind w:left="3"/>
        <w:jc w:val="both"/>
        <w:rPr>
          <w:rFonts w:hint="eastAsia" w:ascii="方正楷体_GBK" w:hAnsi="方正楷体_GBK" w:eastAsia="方正楷体_GBK" w:cs="方正楷体_GBK"/>
          <w:spacing w:val="-1"/>
          <w:sz w:val="30"/>
          <w:szCs w:val="30"/>
        </w:rPr>
      </w:pPr>
    </w:p>
    <w:p w14:paraId="4816B17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第一，藉着圣灵的内住，信徒的身体被分别为圣，成为上帝的殿。f</w:t>
      </w:r>
    </w:p>
    <w:p w14:paraId="2FDA19AE">
      <w:pPr>
        <w:pStyle w:val="2"/>
        <w:spacing w:before="325" w:line="252" w:lineRule="auto"/>
        <w:ind w:left="3"/>
        <w:jc w:val="both"/>
        <w:rPr>
          <w:rFonts w:hint="eastAsia" w:ascii="方正楷体_GBK" w:hAnsi="方正楷体_GBK" w:eastAsia="方正楷体_GBK" w:cs="方正楷体_GBK"/>
          <w:spacing w:val="-1"/>
          <w:sz w:val="30"/>
          <w:szCs w:val="30"/>
        </w:rPr>
      </w:pPr>
    </w:p>
    <w:p w14:paraId="16517F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who can suppose that the Spirit, who is equally powerful and good, will suffer his temple to remain through eternity a heap of ruins?</w:t>
      </w:r>
    </w:p>
    <w:p w14:paraId="4199B985">
      <w:pPr>
        <w:pStyle w:val="2"/>
        <w:spacing w:before="325" w:line="252" w:lineRule="auto"/>
        <w:ind w:left="3"/>
        <w:jc w:val="both"/>
        <w:rPr>
          <w:rFonts w:hint="eastAsia" w:ascii="方正楷体_GBK" w:hAnsi="方正楷体_GBK" w:eastAsia="方正楷体_GBK" w:cs="方正楷体_GBK"/>
          <w:spacing w:val="-1"/>
          <w:sz w:val="30"/>
          <w:szCs w:val="30"/>
        </w:rPr>
      </w:pPr>
    </w:p>
    <w:p w14:paraId="429E88E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谁能想象，那同样大能和良善的圣灵，会容许祂的殿永远成为一堆废墟呢？</w:t>
      </w:r>
    </w:p>
    <w:p w14:paraId="310E8378">
      <w:pPr>
        <w:pStyle w:val="2"/>
        <w:spacing w:before="325" w:line="252" w:lineRule="auto"/>
        <w:ind w:left="3"/>
        <w:jc w:val="both"/>
        <w:rPr>
          <w:rFonts w:hint="eastAsia" w:ascii="方正楷体_GBK" w:hAnsi="方正楷体_GBK" w:eastAsia="方正楷体_GBK" w:cs="方正楷体_GBK"/>
          <w:spacing w:val="-1"/>
          <w:sz w:val="30"/>
          <w:szCs w:val="30"/>
        </w:rPr>
      </w:pPr>
    </w:p>
    <w:p w14:paraId="7202926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 first temple at Jerusalem was destroyed, God caused another to be built more glorious than the formers.</w:t>
      </w:r>
    </w:p>
    <w:p w14:paraId="62B1E357">
      <w:pPr>
        <w:pStyle w:val="2"/>
        <w:spacing w:before="325" w:line="252" w:lineRule="auto"/>
        <w:ind w:left="3"/>
        <w:jc w:val="both"/>
        <w:rPr>
          <w:rFonts w:hint="eastAsia" w:ascii="方正楷体_GBK" w:hAnsi="方正楷体_GBK" w:eastAsia="方正楷体_GBK" w:cs="方正楷体_GBK"/>
          <w:spacing w:val="-1"/>
          <w:sz w:val="30"/>
          <w:szCs w:val="30"/>
        </w:rPr>
      </w:pPr>
    </w:p>
    <w:p w14:paraId="09D65B6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当耶路撒冷的第一个圣殿被毁时，上帝使另一个比前者更荣耀的圣殿被建造起来。</w:t>
      </w:r>
    </w:p>
    <w:p w14:paraId="2DEBEE0E">
      <w:pPr>
        <w:pStyle w:val="2"/>
        <w:spacing w:before="325" w:line="252" w:lineRule="auto"/>
        <w:ind w:left="3"/>
        <w:jc w:val="both"/>
        <w:rPr>
          <w:rFonts w:hint="eastAsia" w:ascii="方正楷体_GBK" w:hAnsi="方正楷体_GBK" w:eastAsia="方正楷体_GBK" w:cs="方正楷体_GBK"/>
          <w:spacing w:val="-1"/>
          <w:sz w:val="30"/>
          <w:szCs w:val="30"/>
        </w:rPr>
      </w:pPr>
    </w:p>
    <w:p w14:paraId="6BBA579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may we not hope for the same privilege with regard to our mortal bodies,—that though destroyed by death, he will rebuild them in glory?</w:t>
      </w:r>
    </w:p>
    <w:p w14:paraId="68C4ED86">
      <w:pPr>
        <w:pStyle w:val="2"/>
        <w:spacing w:before="325" w:line="252" w:lineRule="auto"/>
        <w:ind w:left="3"/>
        <w:jc w:val="both"/>
        <w:rPr>
          <w:rFonts w:hint="eastAsia" w:ascii="方正楷体_GBK" w:hAnsi="方正楷体_GBK" w:eastAsia="方正楷体_GBK" w:cs="方正楷体_GBK"/>
          <w:spacing w:val="-1"/>
          <w:sz w:val="30"/>
          <w:szCs w:val="30"/>
        </w:rPr>
      </w:pPr>
    </w:p>
    <w:p w14:paraId="4BC7BCE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关于我们必死的身体，我们为何不能盼望同样的特权呢？——即使被死亡摧毁，祂也会在荣耀中重建它们。</w:t>
      </w:r>
    </w:p>
    <w:p w14:paraId="6D34432C">
      <w:pPr>
        <w:pStyle w:val="2"/>
        <w:spacing w:before="325" w:line="252" w:lineRule="auto"/>
        <w:ind w:left="3"/>
        <w:jc w:val="both"/>
        <w:rPr>
          <w:rFonts w:hint="eastAsia" w:ascii="方正楷体_GBK" w:hAnsi="方正楷体_GBK" w:eastAsia="方正楷体_GBK" w:cs="方正楷体_GBK"/>
          <w:spacing w:val="-1"/>
          <w:sz w:val="30"/>
          <w:szCs w:val="30"/>
        </w:rPr>
      </w:pPr>
    </w:p>
    <w:p w14:paraId="049093F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This argument will receive additional force, if we rightly consider the nature of that holiness, which the blessed Spirit imparts even to the bodies of believers.</w:t>
      </w:r>
    </w:p>
    <w:p w14:paraId="7AE0F4B8">
      <w:pPr>
        <w:pStyle w:val="2"/>
        <w:spacing w:before="325" w:line="252" w:lineRule="auto"/>
        <w:ind w:left="3"/>
        <w:jc w:val="both"/>
        <w:rPr>
          <w:rFonts w:hint="eastAsia" w:ascii="方正楷体_GBK" w:hAnsi="方正楷体_GBK" w:eastAsia="方正楷体_GBK" w:cs="方正楷体_GBK"/>
          <w:spacing w:val="-1"/>
          <w:sz w:val="30"/>
          <w:szCs w:val="30"/>
        </w:rPr>
      </w:pPr>
    </w:p>
    <w:p w14:paraId="384ACB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第二，如果我们正确地思考那蒙福的圣灵甚至赋予信徒身体的那种圣洁的本质，这个论点将获得额外的力量。</w:t>
      </w:r>
    </w:p>
    <w:p w14:paraId="1D2C7D8D">
      <w:pPr>
        <w:pStyle w:val="2"/>
        <w:spacing w:before="325" w:line="252" w:lineRule="auto"/>
        <w:ind w:left="3"/>
        <w:jc w:val="both"/>
        <w:rPr>
          <w:rFonts w:hint="eastAsia" w:ascii="方正楷体_GBK" w:hAnsi="方正楷体_GBK" w:eastAsia="方正楷体_GBK" w:cs="方正楷体_GBK"/>
          <w:spacing w:val="-1"/>
          <w:sz w:val="30"/>
          <w:szCs w:val="30"/>
        </w:rPr>
      </w:pPr>
    </w:p>
    <w:p w14:paraId="6443844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a mere relative, but also a real, holiness; and it includes a beautiful resemblance to God.</w:t>
      </w:r>
    </w:p>
    <w:p w14:paraId="45C26B03">
      <w:pPr>
        <w:pStyle w:val="2"/>
        <w:spacing w:before="325" w:line="252" w:lineRule="auto"/>
        <w:ind w:left="3"/>
        <w:jc w:val="both"/>
        <w:rPr>
          <w:rFonts w:hint="eastAsia" w:ascii="方正楷体_GBK" w:hAnsi="方正楷体_GBK" w:eastAsia="方正楷体_GBK" w:cs="方正楷体_GBK"/>
          <w:spacing w:val="-1"/>
          <w:sz w:val="30"/>
          <w:szCs w:val="30"/>
        </w:rPr>
      </w:pPr>
    </w:p>
    <w:p w14:paraId="2F684BE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这不仅是一种相对的圣洁，也是一种真实的圣洁；并且它包含与上帝美丽的相似性。</w:t>
      </w:r>
    </w:p>
    <w:p w14:paraId="659BAACD">
      <w:pPr>
        <w:pStyle w:val="2"/>
        <w:spacing w:before="325" w:line="252" w:lineRule="auto"/>
        <w:ind w:left="3"/>
        <w:jc w:val="both"/>
        <w:rPr>
          <w:rFonts w:hint="eastAsia" w:ascii="方正楷体_GBK" w:hAnsi="方正楷体_GBK" w:eastAsia="方正楷体_GBK" w:cs="方正楷体_GBK"/>
          <w:spacing w:val="-1"/>
          <w:sz w:val="30"/>
          <w:szCs w:val="30"/>
        </w:rPr>
      </w:pPr>
    </w:p>
    <w:p w14:paraId="035DDD1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need not appear very surprising, that the temple of Jerusalem should be so destroyed as to remain eternally buried in its ashes; for the holiness with which the presence of God adorned the walls of that edifice, reached no further, so to speak, than the surface, and consisted merely in its relation to sacred purposes.</w:t>
      </w:r>
    </w:p>
    <w:p w14:paraId="6EECE5EC">
      <w:pPr>
        <w:pStyle w:val="2"/>
        <w:spacing w:before="325" w:line="252" w:lineRule="auto"/>
        <w:ind w:left="3"/>
        <w:jc w:val="both"/>
        <w:rPr>
          <w:rFonts w:hint="eastAsia" w:ascii="方正楷体_GBK" w:hAnsi="方正楷体_GBK" w:eastAsia="方正楷体_GBK" w:cs="方正楷体_GBK"/>
          <w:spacing w:val="-1"/>
          <w:sz w:val="30"/>
          <w:szCs w:val="30"/>
        </w:rPr>
      </w:pPr>
    </w:p>
    <w:p w14:paraId="7BA9ADB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耶路撒冷圣殿被如此摧毁以致永远埋在其灰烬中，这并不令人感到非常惊讶；因为上帝的同在所装饰那建筑物墙壁的圣洁，可以说，仅仅达到表面，并且仅仅在于它与神圣目的的关系。</w:t>
      </w:r>
    </w:p>
    <w:p w14:paraId="70A7E1AA">
      <w:pPr>
        <w:pStyle w:val="2"/>
        <w:spacing w:before="325" w:line="252" w:lineRule="auto"/>
        <w:ind w:left="3"/>
        <w:jc w:val="both"/>
        <w:rPr>
          <w:rFonts w:hint="eastAsia" w:ascii="方正楷体_GBK" w:hAnsi="方正楷体_GBK" w:eastAsia="方正楷体_GBK" w:cs="方正楷体_GBK"/>
          <w:spacing w:val="-1"/>
          <w:sz w:val="30"/>
          <w:szCs w:val="30"/>
        </w:rPr>
      </w:pPr>
    </w:p>
    <w:p w14:paraId="7317810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holiness which the Spirit of God infuses into our bodies, penetrates to the affections, pervades our faculties, and actuates all our members.</w:t>
      </w:r>
    </w:p>
    <w:p w14:paraId="79206707">
      <w:pPr>
        <w:pStyle w:val="2"/>
        <w:spacing w:before="325" w:line="252" w:lineRule="auto"/>
        <w:ind w:left="3"/>
        <w:jc w:val="both"/>
        <w:rPr>
          <w:rFonts w:hint="eastAsia" w:ascii="方正楷体_GBK" w:hAnsi="方正楷体_GBK" w:eastAsia="方正楷体_GBK" w:cs="方正楷体_GBK"/>
          <w:spacing w:val="-1"/>
          <w:sz w:val="30"/>
          <w:szCs w:val="30"/>
        </w:rPr>
      </w:pPr>
    </w:p>
    <w:p w14:paraId="173C52B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但是，上帝的灵注入我们身体的圣洁，渗透到情感，遍及我们的官能，并驱动我们所有的肢体。</w:t>
      </w:r>
    </w:p>
    <w:p w14:paraId="017AF2BC">
      <w:pPr>
        <w:pStyle w:val="2"/>
        <w:spacing w:before="325" w:line="252" w:lineRule="auto"/>
        <w:ind w:left="3"/>
        <w:jc w:val="both"/>
        <w:rPr>
          <w:rFonts w:hint="eastAsia" w:ascii="方正楷体_GBK" w:hAnsi="方正楷体_GBK" w:eastAsia="方正楷体_GBK" w:cs="方正楷体_GBK"/>
          <w:spacing w:val="-1"/>
          <w:sz w:val="30"/>
          <w:szCs w:val="30"/>
        </w:rPr>
      </w:pPr>
    </w:p>
    <w:p w14:paraId="578F735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 purity which accords with the nature of the Spirit himself, and in fine, is of such a kind that we appear to become, in a sense, one with him; for Peter calls it "the divine nature."</w:t>
      </w:r>
    </w:p>
    <w:p w14:paraId="123DC3CF">
      <w:pPr>
        <w:pStyle w:val="2"/>
        <w:spacing w:before="325" w:line="252" w:lineRule="auto"/>
        <w:ind w:left="3"/>
        <w:jc w:val="both"/>
        <w:rPr>
          <w:rFonts w:hint="eastAsia" w:ascii="方正楷体_GBK" w:hAnsi="方正楷体_GBK" w:eastAsia="方正楷体_GBK" w:cs="方正楷体_GBK"/>
          <w:spacing w:val="-1"/>
          <w:sz w:val="30"/>
          <w:szCs w:val="30"/>
        </w:rPr>
      </w:pPr>
    </w:p>
    <w:p w14:paraId="46AC310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这是一种与圣灵自身本性相符的纯洁，总之，其性质如此，以致我们在某种意义上似乎与祂成为一体；因为彼得称之为“神性”。</w:t>
      </w:r>
    </w:p>
    <w:p w14:paraId="0776FCB8">
      <w:pPr>
        <w:pStyle w:val="2"/>
        <w:spacing w:before="325" w:line="252" w:lineRule="auto"/>
        <w:ind w:left="3"/>
        <w:jc w:val="both"/>
        <w:rPr>
          <w:rFonts w:hint="eastAsia" w:ascii="方正楷体_GBK" w:hAnsi="方正楷体_GBK" w:eastAsia="方正楷体_GBK" w:cs="方正楷体_GBK"/>
          <w:spacing w:val="-1"/>
          <w:sz w:val="30"/>
          <w:szCs w:val="30"/>
        </w:rPr>
      </w:pPr>
    </w:p>
    <w:p w14:paraId="38B9F8E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Without doubt, then, he can by no means allow such tabernacles of his Divine majesty to perish eternally.</w:t>
      </w:r>
    </w:p>
    <w:p w14:paraId="469E8137">
      <w:pPr>
        <w:pStyle w:val="2"/>
        <w:spacing w:before="325" w:line="252" w:lineRule="auto"/>
        <w:ind w:left="3"/>
        <w:jc w:val="both"/>
        <w:rPr>
          <w:rFonts w:hint="eastAsia" w:ascii="方正楷体_GBK" w:hAnsi="方正楷体_GBK" w:eastAsia="方正楷体_GBK" w:cs="方正楷体_GBK"/>
          <w:spacing w:val="-1"/>
          <w:sz w:val="30"/>
          <w:szCs w:val="30"/>
        </w:rPr>
      </w:pPr>
    </w:p>
    <w:p w14:paraId="7DB5396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那么，毫无疑问，祂绝不可能容许祂神圣威严的这些帐幕永远灭亡。</w:t>
      </w:r>
    </w:p>
    <w:p w14:paraId="30EB3B36">
      <w:pPr>
        <w:pStyle w:val="2"/>
        <w:spacing w:before="325" w:line="252" w:lineRule="auto"/>
        <w:ind w:left="3"/>
        <w:jc w:val="both"/>
        <w:rPr>
          <w:rFonts w:hint="eastAsia" w:ascii="方正楷体_GBK" w:hAnsi="方正楷体_GBK" w:eastAsia="方正楷体_GBK" w:cs="方正楷体_GBK"/>
          <w:spacing w:val="-1"/>
          <w:sz w:val="30"/>
          <w:szCs w:val="30"/>
        </w:rPr>
      </w:pPr>
    </w:p>
    <w:p w14:paraId="5ECC3CF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Spirit who inhabits and sanctifies believers, is the Spirit of him that raised up Christ from the dead.</w:t>
      </w:r>
    </w:p>
    <w:p w14:paraId="66E54A9B">
      <w:pPr>
        <w:pStyle w:val="2"/>
        <w:spacing w:before="325" w:line="252" w:lineRule="auto"/>
        <w:ind w:left="3"/>
        <w:jc w:val="both"/>
        <w:rPr>
          <w:rFonts w:hint="eastAsia" w:ascii="方正楷体_GBK" w:hAnsi="方正楷体_GBK" w:eastAsia="方正楷体_GBK" w:cs="方正楷体_GBK"/>
          <w:spacing w:val="-1"/>
          <w:sz w:val="30"/>
          <w:szCs w:val="30"/>
        </w:rPr>
      </w:pPr>
    </w:p>
    <w:p w14:paraId="403BD30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第三，内住并使信徒成圣的圣灵，是那使基督从死里复活者的灵。</w:t>
      </w:r>
    </w:p>
    <w:p w14:paraId="54E380FC">
      <w:pPr>
        <w:pStyle w:val="2"/>
        <w:spacing w:before="325" w:line="252" w:lineRule="auto"/>
        <w:ind w:left="3"/>
        <w:jc w:val="both"/>
        <w:rPr>
          <w:rFonts w:hint="eastAsia" w:ascii="方正楷体_GBK" w:hAnsi="方正楷体_GBK" w:eastAsia="方正楷体_GBK" w:cs="方正楷体_GBK"/>
          <w:spacing w:val="-1"/>
          <w:sz w:val="30"/>
          <w:szCs w:val="30"/>
        </w:rPr>
      </w:pPr>
    </w:p>
    <w:p w14:paraId="2E1AC0C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we reason thus.</w:t>
      </w:r>
    </w:p>
    <w:p w14:paraId="5CBEE430">
      <w:pPr>
        <w:pStyle w:val="2"/>
        <w:spacing w:before="325" w:line="252" w:lineRule="auto"/>
        <w:ind w:left="3"/>
        <w:jc w:val="both"/>
        <w:rPr>
          <w:rFonts w:hint="eastAsia" w:ascii="方正楷体_GBK" w:hAnsi="方正楷体_GBK" w:eastAsia="方正楷体_GBK" w:cs="方正楷体_GBK"/>
          <w:spacing w:val="-1"/>
          <w:sz w:val="30"/>
          <w:szCs w:val="30"/>
        </w:rPr>
      </w:pPr>
    </w:p>
    <w:p w14:paraId="5F47B03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因此我们如此推理。</w:t>
      </w:r>
    </w:p>
    <w:p w14:paraId="3A9ECC2F">
      <w:pPr>
        <w:pStyle w:val="2"/>
        <w:spacing w:before="325" w:line="252" w:lineRule="auto"/>
        <w:ind w:left="3"/>
        <w:jc w:val="both"/>
        <w:rPr>
          <w:rFonts w:hint="eastAsia" w:ascii="方正楷体_GBK" w:hAnsi="方正楷体_GBK" w:eastAsia="方正楷体_GBK" w:cs="方正楷体_GBK"/>
          <w:spacing w:val="-1"/>
          <w:sz w:val="30"/>
          <w:szCs w:val="30"/>
        </w:rPr>
      </w:pPr>
    </w:p>
    <w:p w14:paraId="2231885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Spirit of God was the cause of the resurrection of Christ your head, both by the efficacy of his unbounded power, and the personal property, so to speak, by which he is the immediate cause of life to all living,—and by the energy of that holiness with which he beautified the human nature of Christ, and preserved it from personalsin, the sole cause of death.i</w:t>
      </w:r>
    </w:p>
    <w:p w14:paraId="68475BCA">
      <w:pPr>
        <w:pStyle w:val="2"/>
        <w:spacing w:before="325" w:line="252" w:lineRule="auto"/>
        <w:ind w:left="3"/>
        <w:jc w:val="both"/>
        <w:rPr>
          <w:rFonts w:hint="eastAsia" w:ascii="方正楷体_GBK" w:hAnsi="方正楷体_GBK" w:eastAsia="方正楷体_GBK" w:cs="方正楷体_GBK"/>
          <w:spacing w:val="-1"/>
          <w:sz w:val="30"/>
          <w:szCs w:val="30"/>
        </w:rPr>
      </w:pPr>
    </w:p>
    <w:p w14:paraId="10660A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灵是你元首基督复活的原因，这既藉着祂无限大能的功效，也藉着可以说祂作为一切活物生命直接原因的位格属性，——以及藉着祂美化基督人性并保守其脱离个人罪（死亡的唯一原因）的那种圣洁的能力。i</w:t>
      </w:r>
    </w:p>
    <w:p w14:paraId="67D6E5E6">
      <w:pPr>
        <w:pStyle w:val="2"/>
        <w:spacing w:before="325" w:line="252" w:lineRule="auto"/>
        <w:ind w:left="3"/>
        <w:jc w:val="both"/>
        <w:rPr>
          <w:rFonts w:hint="eastAsia" w:ascii="方正楷体_GBK" w:hAnsi="方正楷体_GBK" w:eastAsia="方正楷体_GBK" w:cs="方正楷体_GBK"/>
          <w:spacing w:val="-1"/>
          <w:sz w:val="30"/>
          <w:szCs w:val="30"/>
        </w:rPr>
      </w:pPr>
    </w:p>
    <w:p w14:paraId="693DD45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then, are partakers of the same Spirit, who with all the fulness of his gifts is in Christ as in the fountain, he will in the same manner produce similar effects upon you, as well by his mighty power, as by virtue of that sanctification with which you are blessed.</w:t>
      </w:r>
    </w:p>
    <w:p w14:paraId="7FEACD17">
      <w:pPr>
        <w:pStyle w:val="2"/>
        <w:spacing w:before="325" w:line="252" w:lineRule="auto"/>
        <w:ind w:left="3"/>
        <w:jc w:val="both"/>
        <w:rPr>
          <w:rFonts w:hint="eastAsia" w:ascii="方正楷体_GBK" w:hAnsi="方正楷体_GBK" w:eastAsia="方正楷体_GBK" w:cs="方正楷体_GBK"/>
          <w:spacing w:val="-1"/>
          <w:sz w:val="30"/>
          <w:szCs w:val="30"/>
        </w:rPr>
      </w:pPr>
    </w:p>
    <w:p w14:paraId="06E14EE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那么，如果你们有份于同一位圣灵，祂以其恩赐的全部丰满在基督里如同在泉源里，祂也将以同样的方式在你们身上产生类似的效果，既藉着祂大能大力，也藉着你们所蒙福的那种成圣。</w:t>
      </w:r>
    </w:p>
    <w:p w14:paraId="3B3D8BEE">
      <w:pPr>
        <w:pStyle w:val="2"/>
        <w:spacing w:before="325" w:line="252" w:lineRule="auto"/>
        <w:ind w:left="3"/>
        <w:jc w:val="both"/>
        <w:rPr>
          <w:rFonts w:hint="eastAsia" w:ascii="方正楷体_GBK" w:hAnsi="方正楷体_GBK" w:eastAsia="方正楷体_GBK" w:cs="方正楷体_GBK"/>
          <w:spacing w:val="-1"/>
          <w:sz w:val="30"/>
          <w:szCs w:val="30"/>
        </w:rPr>
      </w:pPr>
    </w:p>
    <w:p w14:paraId="6EB2C2C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Sanctification is the resurrection of the soul, and must necessarily be followed by the resurrection of the body; for indeed even in the present life the body is a partaker of the blessing of sanctification, receives its sacred seals, and exhibits its excellent fruits.</w:t>
      </w:r>
    </w:p>
    <w:p w14:paraId="2D013ED5">
      <w:pPr>
        <w:pStyle w:val="2"/>
        <w:spacing w:before="325" w:line="252" w:lineRule="auto"/>
        <w:ind w:left="3"/>
        <w:jc w:val="both"/>
        <w:rPr>
          <w:rFonts w:hint="eastAsia" w:ascii="方正楷体_GBK" w:hAnsi="方正楷体_GBK" w:eastAsia="方正楷体_GBK" w:cs="方正楷体_GBK"/>
          <w:spacing w:val="-1"/>
          <w:sz w:val="30"/>
          <w:szCs w:val="30"/>
        </w:rPr>
      </w:pPr>
    </w:p>
    <w:p w14:paraId="192C6F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成圣是灵魂的复活，并且必然伴随着身体的复活；因为即使在今生，身体也分享成圣的祝福，领受其神圣的印记，并显出其卓越的果实。</w:t>
      </w:r>
    </w:p>
    <w:p w14:paraId="2CC5D812">
      <w:pPr>
        <w:pStyle w:val="2"/>
        <w:spacing w:before="325" w:line="252" w:lineRule="auto"/>
        <w:ind w:left="3"/>
        <w:jc w:val="both"/>
        <w:rPr>
          <w:rFonts w:hint="eastAsia" w:ascii="方正楷体_GBK" w:hAnsi="方正楷体_GBK" w:eastAsia="方正楷体_GBK" w:cs="方正楷体_GBK"/>
          <w:spacing w:val="-1"/>
          <w:sz w:val="30"/>
          <w:szCs w:val="30"/>
        </w:rPr>
      </w:pPr>
    </w:p>
    <w:p w14:paraId="6423B53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Having now, we think, sufficiently established the truth of the resurrection, let us proceed to consider WHAT body is to rise again, and in what MANNER the resurrection will be effected.</w:t>
      </w:r>
    </w:p>
    <w:p w14:paraId="048BE803">
      <w:pPr>
        <w:pStyle w:val="2"/>
        <w:spacing w:before="325" w:line="252" w:lineRule="auto"/>
        <w:ind w:left="3"/>
        <w:jc w:val="both"/>
        <w:rPr>
          <w:rFonts w:hint="eastAsia" w:ascii="方正楷体_GBK" w:hAnsi="方正楷体_GBK" w:eastAsia="方正楷体_GBK" w:cs="方正楷体_GBK"/>
          <w:spacing w:val="-1"/>
          <w:sz w:val="30"/>
          <w:szCs w:val="30"/>
        </w:rPr>
      </w:pPr>
    </w:p>
    <w:p w14:paraId="4A1CE73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 既然我们认为已经充分确立了复活的真理，现在让我们来思考将要复活的是什么身体，以及复活将以何种方式实现。</w:t>
      </w:r>
    </w:p>
    <w:p w14:paraId="2FEDCFA0">
      <w:pPr>
        <w:pStyle w:val="2"/>
        <w:spacing w:before="325" w:line="252" w:lineRule="auto"/>
        <w:ind w:left="3"/>
        <w:jc w:val="both"/>
        <w:rPr>
          <w:rFonts w:hint="eastAsia" w:ascii="方正楷体_GBK" w:hAnsi="方正楷体_GBK" w:eastAsia="方正楷体_GBK" w:cs="方正楷体_GBK"/>
          <w:spacing w:val="-1"/>
          <w:sz w:val="30"/>
          <w:szCs w:val="30"/>
        </w:rPr>
      </w:pPr>
    </w:p>
    <w:p w14:paraId="4358566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us it appears indubitable from the Scriptures, that the same bodies which we now have are to rise again; to wit, the same in substance, but endowed with qualities widely different.</w:t>
      </w:r>
    </w:p>
    <w:p w14:paraId="548634DC">
      <w:pPr>
        <w:pStyle w:val="2"/>
        <w:spacing w:before="325" w:line="252" w:lineRule="auto"/>
        <w:ind w:left="3"/>
        <w:jc w:val="both"/>
        <w:rPr>
          <w:rFonts w:hint="eastAsia" w:ascii="方正楷体_GBK" w:hAnsi="方正楷体_GBK" w:eastAsia="方正楷体_GBK" w:cs="方正楷体_GBK"/>
          <w:spacing w:val="-1"/>
          <w:sz w:val="30"/>
          <w:szCs w:val="30"/>
        </w:rPr>
      </w:pPr>
    </w:p>
    <w:p w14:paraId="3BADC11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从《圣经》来看，对我们而言，我们现在拥有的同一个身体将要复活，这一点是无可置疑的；也就是说，在本质上是同一个身体，但被赋予了截然不同的特质。</w:t>
      </w:r>
    </w:p>
    <w:p w14:paraId="5D9003DF">
      <w:pPr>
        <w:pStyle w:val="2"/>
        <w:spacing w:before="325" w:line="252" w:lineRule="auto"/>
        <w:ind w:left="3"/>
        <w:jc w:val="both"/>
        <w:rPr>
          <w:rFonts w:hint="eastAsia" w:ascii="方正楷体_GBK" w:hAnsi="方正楷体_GBK" w:eastAsia="方正楷体_GBK" w:cs="方正楷体_GBK"/>
          <w:spacing w:val="-1"/>
          <w:sz w:val="30"/>
          <w:szCs w:val="30"/>
        </w:rPr>
      </w:pPr>
    </w:p>
    <w:p w14:paraId="5523263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demonstrate each of these assertions.</w:t>
      </w:r>
    </w:p>
    <w:p w14:paraId="5F947582">
      <w:pPr>
        <w:pStyle w:val="2"/>
        <w:spacing w:before="325" w:line="252" w:lineRule="auto"/>
        <w:ind w:left="3"/>
        <w:jc w:val="both"/>
        <w:rPr>
          <w:rFonts w:hint="eastAsia" w:ascii="方正楷体_GBK" w:hAnsi="方正楷体_GBK" w:eastAsia="方正楷体_GBK" w:cs="方正楷体_GBK"/>
          <w:spacing w:val="-1"/>
          <w:sz w:val="30"/>
          <w:szCs w:val="30"/>
        </w:rPr>
      </w:pPr>
    </w:p>
    <w:p w14:paraId="7E107DD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让我们证明这些断言中的每一个。</w:t>
      </w:r>
    </w:p>
    <w:p w14:paraId="3C612CD3">
      <w:pPr>
        <w:pStyle w:val="2"/>
        <w:spacing w:before="325" w:line="252" w:lineRule="auto"/>
        <w:ind w:left="3"/>
        <w:jc w:val="both"/>
        <w:rPr>
          <w:rFonts w:hint="eastAsia" w:ascii="方正楷体_GBK" w:hAnsi="方正楷体_GBK" w:eastAsia="方正楷体_GBK" w:cs="方正楷体_GBK"/>
          <w:spacing w:val="-1"/>
          <w:sz w:val="30"/>
          <w:szCs w:val="30"/>
        </w:rPr>
      </w:pPr>
    </w:p>
    <w:p w14:paraId="5E8B4BE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That the SAME BODIES are to be restored to us, is manifest from the very term resurrection.</w:t>
      </w:r>
    </w:p>
    <w:p w14:paraId="1325B539">
      <w:pPr>
        <w:pStyle w:val="2"/>
        <w:spacing w:before="325" w:line="252" w:lineRule="auto"/>
        <w:ind w:left="3"/>
        <w:jc w:val="both"/>
        <w:rPr>
          <w:rFonts w:hint="eastAsia" w:ascii="方正楷体_GBK" w:hAnsi="方正楷体_GBK" w:eastAsia="方正楷体_GBK" w:cs="方正楷体_GBK"/>
          <w:spacing w:val="-1"/>
          <w:sz w:val="30"/>
          <w:szCs w:val="30"/>
        </w:rPr>
      </w:pPr>
    </w:p>
    <w:p w14:paraId="33327E0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 同一个身体（SAME BODIES）将要归还给我们，这一点从复活（resurrection）这个词本身就可以明显看出。</w:t>
      </w:r>
    </w:p>
    <w:p w14:paraId="27398248">
      <w:pPr>
        <w:pStyle w:val="2"/>
        <w:spacing w:before="325" w:line="252" w:lineRule="auto"/>
        <w:ind w:left="3"/>
        <w:jc w:val="both"/>
        <w:rPr>
          <w:rFonts w:hint="eastAsia" w:ascii="方正楷体_GBK" w:hAnsi="方正楷体_GBK" w:eastAsia="方正楷体_GBK" w:cs="方正楷体_GBK"/>
          <w:spacing w:val="-1"/>
          <w:sz w:val="30"/>
          <w:szCs w:val="30"/>
        </w:rPr>
      </w:pPr>
    </w:p>
    <w:p w14:paraId="1E5BD4B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according to the definition of Damascenus, what else is the resurrection* than "a second standing, an erection, of that which hath fallen." †</w:t>
      </w:r>
    </w:p>
    <w:p w14:paraId="51E05F26">
      <w:pPr>
        <w:pStyle w:val="2"/>
        <w:spacing w:before="325" w:line="252" w:lineRule="auto"/>
        <w:ind w:left="3"/>
        <w:jc w:val="both"/>
        <w:rPr>
          <w:rFonts w:hint="eastAsia" w:ascii="方正楷体_GBK" w:hAnsi="方正楷体_GBK" w:eastAsia="方正楷体_GBK" w:cs="方正楷体_GBK"/>
          <w:spacing w:val="-1"/>
          <w:sz w:val="30"/>
          <w:szCs w:val="30"/>
        </w:rPr>
      </w:pPr>
    </w:p>
    <w:p w14:paraId="7FE420A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因为，根据大马士革的约翰（Damascenus）的定义，复活*除了“已倒下之物的第二次站立、竖立”之外，还能是什么呢？†</w:t>
      </w:r>
    </w:p>
    <w:p w14:paraId="3B91E252">
      <w:pPr>
        <w:pStyle w:val="2"/>
        <w:spacing w:before="325" w:line="252" w:lineRule="auto"/>
        <w:ind w:left="3"/>
        <w:jc w:val="both"/>
        <w:rPr>
          <w:rFonts w:hint="eastAsia" w:ascii="方正楷体_GBK" w:hAnsi="方正楷体_GBK" w:eastAsia="方正楷体_GBK" w:cs="方正楷体_GBK"/>
          <w:spacing w:val="-1"/>
          <w:sz w:val="30"/>
          <w:szCs w:val="30"/>
        </w:rPr>
      </w:pPr>
    </w:p>
    <w:p w14:paraId="56EEAA3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the soul, besides, which rises again; for the soul doth not fall or die: nor is it properly and directly the man: but it is that part of our nature which is called the flesh, that is, the body, which in the present state is animal and mortal.</w:t>
      </w:r>
    </w:p>
    <w:p w14:paraId="74DEE876">
      <w:pPr>
        <w:pStyle w:val="2"/>
        <w:spacing w:before="325" w:line="252" w:lineRule="auto"/>
        <w:ind w:left="3"/>
        <w:jc w:val="both"/>
        <w:rPr>
          <w:rFonts w:hint="eastAsia" w:ascii="方正楷体_GBK" w:hAnsi="方正楷体_GBK" w:eastAsia="方正楷体_GBK" w:cs="方正楷体_GBK"/>
          <w:spacing w:val="-1"/>
          <w:sz w:val="30"/>
          <w:szCs w:val="30"/>
        </w:rPr>
      </w:pPr>
    </w:p>
    <w:p w14:paraId="41D72F3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此外，复活的不是灵魂；因为灵魂不会跌倒或死亡：也不是严格意义上直接的人：而是我们本性中被称为肉体的那一部分，即身体，它在目前的状态下是属血气和必死的。</w:t>
      </w:r>
    </w:p>
    <w:p w14:paraId="46830F1E">
      <w:pPr>
        <w:pStyle w:val="2"/>
        <w:spacing w:before="325" w:line="252" w:lineRule="auto"/>
        <w:ind w:left="3"/>
        <w:jc w:val="both"/>
        <w:rPr>
          <w:rFonts w:hint="eastAsia" w:ascii="方正楷体_GBK" w:hAnsi="方正楷体_GBK" w:eastAsia="方正楷体_GBK" w:cs="方正楷体_GBK"/>
          <w:spacing w:val="-1"/>
          <w:sz w:val="30"/>
          <w:szCs w:val="30"/>
        </w:rPr>
      </w:pPr>
    </w:p>
    <w:p w14:paraId="4AD718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body only, therefore, is called πτωμα, a carcase, or a dead body fallen to the ground, because it is only the body which πίπτει, falleth.</w:t>
      </w:r>
    </w:p>
    <w:p w14:paraId="6DD86A6F">
      <w:pPr>
        <w:pStyle w:val="2"/>
        <w:spacing w:before="325" w:line="252" w:lineRule="auto"/>
        <w:ind w:left="3"/>
        <w:jc w:val="both"/>
        <w:rPr>
          <w:rFonts w:hint="eastAsia" w:ascii="方正楷体_GBK" w:hAnsi="方正楷体_GBK" w:eastAsia="方正楷体_GBK" w:cs="方正楷体_GBK"/>
          <w:spacing w:val="-1"/>
          <w:sz w:val="30"/>
          <w:szCs w:val="30"/>
        </w:rPr>
      </w:pPr>
    </w:p>
    <w:p w14:paraId="23568B5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因此，只有身体被称为 πτωμα (ptoma - 尸体)，或倒在地上的死尸，因为只有身体会 πίπτει (piptei - 跌倒)。</w:t>
      </w:r>
    </w:p>
    <w:p w14:paraId="00387415">
      <w:pPr>
        <w:pStyle w:val="2"/>
        <w:spacing w:before="325" w:line="252" w:lineRule="auto"/>
        <w:ind w:left="3"/>
        <w:jc w:val="both"/>
        <w:rPr>
          <w:rFonts w:hint="eastAsia" w:ascii="方正楷体_GBK" w:hAnsi="方正楷体_GBK" w:eastAsia="方正楷体_GBK" w:cs="方正楷体_GBK"/>
          <w:spacing w:val="-1"/>
          <w:sz w:val="30"/>
          <w:szCs w:val="30"/>
        </w:rPr>
      </w:pPr>
    </w:p>
    <w:p w14:paraId="69F4B6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Accordingly, as we have seen above, Paul says, "he shall also quicken your mortal bodies."</w:t>
      </w:r>
    </w:p>
    <w:p w14:paraId="1FDCC2DC">
      <w:pPr>
        <w:pStyle w:val="2"/>
        <w:spacing w:before="325" w:line="252" w:lineRule="auto"/>
        <w:ind w:left="3"/>
        <w:jc w:val="both"/>
        <w:rPr>
          <w:rFonts w:hint="eastAsia" w:ascii="方正楷体_GBK" w:hAnsi="方正楷体_GBK" w:eastAsia="方正楷体_GBK" w:cs="方正楷体_GBK"/>
          <w:spacing w:val="-1"/>
          <w:sz w:val="30"/>
          <w:szCs w:val="30"/>
        </w:rPr>
      </w:pPr>
    </w:p>
    <w:p w14:paraId="7C3F1D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因此，正如我们上面所看到的，保罗说：“祂也必叫你们必死的身体活过来。”</w:t>
      </w:r>
    </w:p>
    <w:p w14:paraId="21DFB20C">
      <w:pPr>
        <w:pStyle w:val="2"/>
        <w:spacing w:before="325" w:line="252" w:lineRule="auto"/>
        <w:ind w:left="3"/>
        <w:jc w:val="both"/>
        <w:rPr>
          <w:rFonts w:hint="eastAsia" w:ascii="方正楷体_GBK" w:hAnsi="方正楷体_GBK" w:eastAsia="方正楷体_GBK" w:cs="方正楷体_GBK"/>
          <w:spacing w:val="-1"/>
          <w:sz w:val="30"/>
          <w:szCs w:val="30"/>
        </w:rPr>
      </w:pPr>
    </w:p>
    <w:p w14:paraId="0B944AD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The Scriptures, too, supply other express testimonies to the same effect.</w:t>
      </w:r>
    </w:p>
    <w:p w14:paraId="19885CF4">
      <w:pPr>
        <w:pStyle w:val="2"/>
        <w:spacing w:before="325" w:line="252" w:lineRule="auto"/>
        <w:ind w:left="3"/>
        <w:jc w:val="both"/>
        <w:rPr>
          <w:rFonts w:hint="eastAsia" w:ascii="方正楷体_GBK" w:hAnsi="方正楷体_GBK" w:eastAsia="方正楷体_GBK" w:cs="方正楷体_GBK"/>
          <w:spacing w:val="-1"/>
          <w:sz w:val="30"/>
          <w:szCs w:val="30"/>
        </w:rPr>
      </w:pPr>
    </w:p>
    <w:p w14:paraId="7649911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 《圣经》也提供了其他具有同样效果的明确见证。</w:t>
      </w:r>
    </w:p>
    <w:p w14:paraId="430B7C5F">
      <w:pPr>
        <w:pStyle w:val="2"/>
        <w:spacing w:before="325" w:line="252" w:lineRule="auto"/>
        <w:ind w:left="3"/>
        <w:jc w:val="both"/>
        <w:rPr>
          <w:rFonts w:hint="eastAsia" w:ascii="方正楷体_GBK" w:hAnsi="方正楷体_GBK" w:eastAsia="方正楷体_GBK" w:cs="方正楷体_GBK"/>
          <w:spacing w:val="-1"/>
          <w:sz w:val="30"/>
          <w:szCs w:val="30"/>
        </w:rPr>
      </w:pPr>
    </w:p>
    <w:p w14:paraId="494723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my flesh," said Job, "shall I see God, whom I shall see for myself, and mine eyes shall behold, and not another."</w:t>
      </w:r>
    </w:p>
    <w:p w14:paraId="4A47308B">
      <w:pPr>
        <w:pStyle w:val="2"/>
        <w:spacing w:before="325" w:line="252" w:lineRule="auto"/>
        <w:ind w:left="3"/>
        <w:jc w:val="both"/>
        <w:rPr>
          <w:rFonts w:hint="eastAsia" w:ascii="方正楷体_GBK" w:hAnsi="方正楷体_GBK" w:eastAsia="方正楷体_GBK" w:cs="方正楷体_GBK"/>
          <w:spacing w:val="-1"/>
          <w:sz w:val="30"/>
          <w:szCs w:val="30"/>
        </w:rPr>
      </w:pPr>
    </w:p>
    <w:p w14:paraId="0BF6121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约伯说：“我这皮肉灭绝之后，我必在肉体之外得见上帝。我自己要见祂，亲眼要看祂，并不像外人。”</w:t>
      </w:r>
    </w:p>
    <w:p w14:paraId="7C798B26">
      <w:pPr>
        <w:pStyle w:val="2"/>
        <w:spacing w:before="325" w:line="252" w:lineRule="auto"/>
        <w:ind w:left="3"/>
        <w:jc w:val="both"/>
        <w:rPr>
          <w:rFonts w:hint="eastAsia" w:ascii="方正楷体_GBK" w:hAnsi="方正楷体_GBK" w:eastAsia="方正楷体_GBK" w:cs="方正楷体_GBK"/>
          <w:spacing w:val="-1"/>
          <w:sz w:val="30"/>
          <w:szCs w:val="30"/>
        </w:rPr>
      </w:pPr>
    </w:p>
    <w:p w14:paraId="559736E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Paul affirms, that the same body shall be raised, which is sown in corruption, in dishonour, and in weakness, and sown a natural body; and that "this corruptible," which we now carry about, "must put on incorruption."l</w:t>
      </w:r>
    </w:p>
    <w:p w14:paraId="3DA728B9">
      <w:pPr>
        <w:pStyle w:val="2"/>
        <w:spacing w:before="325" w:line="252" w:lineRule="auto"/>
        <w:ind w:left="3"/>
        <w:jc w:val="both"/>
        <w:rPr>
          <w:rFonts w:hint="eastAsia" w:ascii="方正楷体_GBK" w:hAnsi="方正楷体_GBK" w:eastAsia="方正楷体_GBK" w:cs="方正楷体_GBK"/>
          <w:spacing w:val="-1"/>
          <w:sz w:val="30"/>
          <w:szCs w:val="30"/>
        </w:rPr>
      </w:pPr>
    </w:p>
    <w:p w14:paraId="6956AE7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保罗申明，那在朽坏、羞辱和软弱中撒下的，并且是血气的身体，同一个身体将要复活；并且“这必朽坏的”，即我们现在所带着的，“总要变成不朽坏的”。l</w:t>
      </w:r>
    </w:p>
    <w:p w14:paraId="0261AA5B">
      <w:pPr>
        <w:pStyle w:val="2"/>
        <w:spacing w:before="325" w:line="252" w:lineRule="auto"/>
        <w:ind w:left="3"/>
        <w:jc w:val="both"/>
        <w:rPr>
          <w:rFonts w:hint="eastAsia" w:ascii="方正楷体_GBK" w:hAnsi="方正楷体_GBK" w:eastAsia="方正楷体_GBK" w:cs="方正楷体_GBK"/>
          <w:spacing w:val="-1"/>
          <w:sz w:val="30"/>
          <w:szCs w:val="30"/>
        </w:rPr>
      </w:pPr>
    </w:p>
    <w:p w14:paraId="19D338C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tells us, in fine, that Christ "shall change our vile body,"—the same body,to wit, which lay in the grave.n</w:t>
      </w:r>
    </w:p>
    <w:p w14:paraId="6A853596">
      <w:pPr>
        <w:pStyle w:val="2"/>
        <w:spacing w:before="325" w:line="252" w:lineRule="auto"/>
        <w:ind w:left="3"/>
        <w:jc w:val="both"/>
        <w:rPr>
          <w:rFonts w:hint="eastAsia" w:ascii="方正楷体_GBK" w:hAnsi="方正楷体_GBK" w:eastAsia="方正楷体_GBK" w:cs="方正楷体_GBK"/>
          <w:spacing w:val="-1"/>
          <w:sz w:val="30"/>
          <w:szCs w:val="30"/>
        </w:rPr>
      </w:pPr>
    </w:p>
    <w:p w14:paraId="3073849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总之，祂告诉我们，基督“要将我们这卑贱的身体改变形状”，——即那躺在坟墓里的同一个身体。n</w:t>
      </w:r>
    </w:p>
    <w:p w14:paraId="4B91CB66">
      <w:pPr>
        <w:pStyle w:val="2"/>
        <w:spacing w:before="325" w:line="252" w:lineRule="auto"/>
        <w:ind w:left="3"/>
        <w:jc w:val="both"/>
        <w:rPr>
          <w:rFonts w:hint="eastAsia" w:ascii="方正楷体_GBK" w:hAnsi="方正楷体_GBK" w:eastAsia="方正楷体_GBK" w:cs="方正楷体_GBK"/>
          <w:spacing w:val="-1"/>
          <w:sz w:val="30"/>
          <w:szCs w:val="30"/>
        </w:rPr>
      </w:pPr>
    </w:p>
    <w:p w14:paraId="2A9C5BC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We have a specimen of this in them that were raised from the dead by the Prophets, our Lord, and the Apostles.</w:t>
      </w:r>
    </w:p>
    <w:p w14:paraId="130DD30A">
      <w:pPr>
        <w:pStyle w:val="2"/>
        <w:spacing w:before="325" w:line="252" w:lineRule="auto"/>
        <w:ind w:left="3"/>
        <w:jc w:val="both"/>
        <w:rPr>
          <w:rFonts w:hint="eastAsia" w:ascii="方正楷体_GBK" w:hAnsi="方正楷体_GBK" w:eastAsia="方正楷体_GBK" w:cs="方正楷体_GBK"/>
          <w:spacing w:val="-1"/>
          <w:sz w:val="30"/>
          <w:szCs w:val="30"/>
        </w:rPr>
      </w:pPr>
    </w:p>
    <w:p w14:paraId="6000282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XVIII. 我们在那些被先知、我们的主和使徒们从死里复活的人身上看到了这方面的一个例证。</w:t>
      </w:r>
    </w:p>
    <w:p w14:paraId="2BF1374A">
      <w:pPr>
        <w:pStyle w:val="2"/>
        <w:spacing w:before="325" w:line="252" w:lineRule="auto"/>
        <w:ind w:left="3"/>
        <w:jc w:val="both"/>
        <w:rPr>
          <w:rFonts w:hint="eastAsia" w:ascii="方正楷体_GBK" w:hAnsi="方正楷体_GBK" w:eastAsia="方正楷体_GBK" w:cs="方正楷体_GBK"/>
          <w:spacing w:val="-1"/>
          <w:sz w:val="30"/>
          <w:szCs w:val="30"/>
        </w:rPr>
      </w:pPr>
    </w:p>
    <w:p w14:paraId="5329B5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Were bodies created out of nothing, or brought down from heaven, for those persons?</w:t>
      </w:r>
    </w:p>
    <w:p w14:paraId="35F8D809">
      <w:pPr>
        <w:pStyle w:val="2"/>
        <w:spacing w:before="325" w:line="252" w:lineRule="auto"/>
        <w:ind w:left="3"/>
        <w:jc w:val="both"/>
        <w:rPr>
          <w:rFonts w:hint="eastAsia" w:ascii="方正楷体_GBK" w:hAnsi="方正楷体_GBK" w:eastAsia="方正楷体_GBK" w:cs="方正楷体_GBK"/>
          <w:spacing w:val="-1"/>
          <w:sz w:val="30"/>
          <w:szCs w:val="30"/>
        </w:rPr>
      </w:pPr>
    </w:p>
    <w:p w14:paraId="065698D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那些人的身体是从无中创造出来的，还是从天上降下来的呢？</w:t>
      </w:r>
    </w:p>
    <w:p w14:paraId="36365DB1">
      <w:pPr>
        <w:pStyle w:val="2"/>
        <w:spacing w:before="325" w:line="252" w:lineRule="auto"/>
        <w:ind w:left="3"/>
        <w:jc w:val="both"/>
        <w:rPr>
          <w:rFonts w:hint="eastAsia" w:ascii="方正楷体_GBK" w:hAnsi="方正楷体_GBK" w:eastAsia="方正楷体_GBK" w:cs="方正楷体_GBK"/>
          <w:spacing w:val="-1"/>
          <w:sz w:val="30"/>
          <w:szCs w:val="30"/>
        </w:rPr>
      </w:pPr>
    </w:p>
    <w:p w14:paraId="6450409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were not the same bodies restored, which death had formerly removed?</w:t>
      </w:r>
    </w:p>
    <w:p w14:paraId="166114C3">
      <w:pPr>
        <w:pStyle w:val="2"/>
        <w:spacing w:before="325" w:line="252" w:lineRule="auto"/>
        <w:ind w:left="3"/>
        <w:jc w:val="both"/>
        <w:rPr>
          <w:rFonts w:hint="eastAsia" w:ascii="方正楷体_GBK" w:hAnsi="方正楷体_GBK" w:eastAsia="方正楷体_GBK" w:cs="方正楷体_GBK"/>
          <w:spacing w:val="-1"/>
          <w:sz w:val="30"/>
          <w:szCs w:val="30"/>
        </w:rPr>
      </w:pPr>
    </w:p>
    <w:p w14:paraId="6289CA5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或者，难道不是死亡先前除去的同一个身体被恢复了吗？</w:t>
      </w:r>
    </w:p>
    <w:p w14:paraId="2D8DC4ED">
      <w:pPr>
        <w:pStyle w:val="2"/>
        <w:spacing w:before="325" w:line="252" w:lineRule="auto"/>
        <w:ind w:left="3"/>
        <w:jc w:val="both"/>
        <w:rPr>
          <w:rFonts w:hint="eastAsia" w:ascii="方正楷体_GBK" w:hAnsi="方正楷体_GBK" w:eastAsia="方正楷体_GBK" w:cs="方正楷体_GBK"/>
          <w:spacing w:val="-1"/>
          <w:sz w:val="30"/>
          <w:szCs w:val="30"/>
        </w:rPr>
      </w:pPr>
    </w:p>
    <w:p w14:paraId="5E392FF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"Many bodies of the saints which slept arose."</w:t>
      </w:r>
    </w:p>
    <w:p w14:paraId="6DE0BE37">
      <w:pPr>
        <w:pStyle w:val="2"/>
        <w:spacing w:before="325" w:line="252" w:lineRule="auto"/>
        <w:ind w:left="3"/>
        <w:jc w:val="both"/>
        <w:rPr>
          <w:rFonts w:hint="eastAsia" w:ascii="方正楷体_GBK" w:hAnsi="方正楷体_GBK" w:eastAsia="方正楷体_GBK" w:cs="方正楷体_GBK"/>
          <w:spacing w:val="-1"/>
          <w:sz w:val="30"/>
          <w:szCs w:val="30"/>
        </w:rPr>
      </w:pPr>
    </w:p>
    <w:p w14:paraId="7DDDCDA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“已睡圣徒的身体，多有起来的。”</w:t>
      </w:r>
    </w:p>
    <w:p w14:paraId="5A4456CE">
      <w:pPr>
        <w:pStyle w:val="2"/>
        <w:spacing w:before="325" w:line="252" w:lineRule="auto"/>
        <w:ind w:left="3"/>
        <w:jc w:val="both"/>
        <w:rPr>
          <w:rFonts w:hint="eastAsia" w:ascii="方正楷体_GBK" w:hAnsi="方正楷体_GBK" w:eastAsia="方正楷体_GBK" w:cs="方正楷体_GBK"/>
          <w:spacing w:val="-1"/>
          <w:sz w:val="30"/>
          <w:szCs w:val="30"/>
        </w:rPr>
      </w:pPr>
    </w:p>
    <w:p w14:paraId="7A37701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are these but beginnings and specimens of that which God will one day accomplish upon us?</w:t>
      </w:r>
    </w:p>
    <w:p w14:paraId="61AC4FBF">
      <w:pPr>
        <w:pStyle w:val="2"/>
        <w:spacing w:before="325" w:line="252" w:lineRule="auto"/>
        <w:ind w:left="3"/>
        <w:jc w:val="both"/>
        <w:rPr>
          <w:rFonts w:hint="eastAsia" w:ascii="方正楷体_GBK" w:hAnsi="方正楷体_GBK" w:eastAsia="方正楷体_GBK" w:cs="方正楷体_GBK"/>
          <w:spacing w:val="-1"/>
          <w:sz w:val="30"/>
          <w:szCs w:val="30"/>
        </w:rPr>
      </w:pPr>
    </w:p>
    <w:p w14:paraId="5067B40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这些岂不就是上帝有朝一日将在我们身上成就之事物的开端和例证吗？</w:t>
      </w:r>
    </w:p>
    <w:p w14:paraId="1E3C4921">
      <w:pPr>
        <w:pStyle w:val="2"/>
        <w:spacing w:before="325" w:line="252" w:lineRule="auto"/>
        <w:ind w:left="3"/>
        <w:jc w:val="both"/>
        <w:rPr>
          <w:rFonts w:hint="eastAsia" w:ascii="方正楷体_GBK" w:hAnsi="方正楷体_GBK" w:eastAsia="方正楷体_GBK" w:cs="方正楷体_GBK"/>
          <w:spacing w:val="-1"/>
          <w:sz w:val="30"/>
          <w:szCs w:val="30"/>
        </w:rPr>
      </w:pPr>
    </w:p>
    <w:p w14:paraId="6AAC1EF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The same thing is evident from the resemblance which our resurrection bears to Christ's.</w:t>
      </w:r>
    </w:p>
    <w:p w14:paraId="24359CCE">
      <w:pPr>
        <w:pStyle w:val="2"/>
        <w:spacing w:before="325" w:line="252" w:lineRule="auto"/>
        <w:ind w:left="3"/>
        <w:jc w:val="both"/>
        <w:rPr>
          <w:rFonts w:hint="eastAsia" w:ascii="方正楷体_GBK" w:hAnsi="方正楷体_GBK" w:eastAsia="方正楷体_GBK" w:cs="方正楷体_GBK"/>
          <w:spacing w:val="-1"/>
          <w:sz w:val="30"/>
          <w:szCs w:val="30"/>
        </w:rPr>
      </w:pPr>
    </w:p>
    <w:p w14:paraId="750A868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XIX. 同样的事情从我们复活与基督复活的相似性中也可以明显看出。</w:t>
      </w:r>
    </w:p>
    <w:p w14:paraId="72F1EB75">
      <w:pPr>
        <w:pStyle w:val="2"/>
        <w:spacing w:before="325" w:line="252" w:lineRule="auto"/>
        <w:ind w:left="3"/>
        <w:jc w:val="both"/>
        <w:rPr>
          <w:rFonts w:hint="eastAsia" w:ascii="方正楷体_GBK" w:hAnsi="方正楷体_GBK" w:eastAsia="方正楷体_GBK" w:cs="方正楷体_GBK"/>
          <w:spacing w:val="-1"/>
          <w:sz w:val="30"/>
          <w:szCs w:val="30"/>
        </w:rPr>
      </w:pPr>
    </w:p>
    <w:p w14:paraId="0CFB0EF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we have borne the image of the earthy, we shall also bear the image of the heavenly."</w:t>
      </w:r>
    </w:p>
    <w:p w14:paraId="42D6A7D5">
      <w:pPr>
        <w:pStyle w:val="2"/>
        <w:spacing w:before="325" w:line="252" w:lineRule="auto"/>
        <w:ind w:left="3"/>
        <w:jc w:val="both"/>
        <w:rPr>
          <w:rFonts w:hint="eastAsia" w:ascii="方正楷体_GBK" w:hAnsi="方正楷体_GBK" w:eastAsia="方正楷体_GBK" w:cs="方正楷体_GBK"/>
          <w:spacing w:val="-1"/>
          <w:sz w:val="30"/>
          <w:szCs w:val="30"/>
        </w:rPr>
      </w:pPr>
    </w:p>
    <w:p w14:paraId="4F1D08A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“我们既有属土的形状，将来也必有属天的形状。”</w:t>
      </w:r>
    </w:p>
    <w:p w14:paraId="0B86A107">
      <w:pPr>
        <w:pStyle w:val="2"/>
        <w:spacing w:before="325" w:line="252" w:lineRule="auto"/>
        <w:ind w:left="3"/>
        <w:jc w:val="both"/>
        <w:rPr>
          <w:rFonts w:hint="eastAsia" w:ascii="方正楷体_GBK" w:hAnsi="方正楷体_GBK" w:eastAsia="方正楷体_GBK" w:cs="方正楷体_GBK"/>
          <w:spacing w:val="-1"/>
          <w:sz w:val="30"/>
          <w:szCs w:val="30"/>
        </w:rPr>
      </w:pPr>
    </w:p>
    <w:p w14:paraId="6D031A2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Christ's resurrection is the pattern of our's, who can doubt?q</w:t>
      </w:r>
    </w:p>
    <w:p w14:paraId="39DC763F">
      <w:pPr>
        <w:pStyle w:val="2"/>
        <w:spacing w:before="325" w:line="252" w:lineRule="auto"/>
        <w:ind w:left="3"/>
        <w:jc w:val="both"/>
        <w:rPr>
          <w:rFonts w:hint="eastAsia" w:ascii="方正楷体_GBK" w:hAnsi="方正楷体_GBK" w:eastAsia="方正楷体_GBK" w:cs="方正楷体_GBK"/>
          <w:spacing w:val="-1"/>
          <w:sz w:val="30"/>
          <w:szCs w:val="30"/>
        </w:rPr>
      </w:pPr>
    </w:p>
    <w:p w14:paraId="76EA4F0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基督的复活是我们复活的榜样，谁能怀疑呢？q</w:t>
      </w:r>
    </w:p>
    <w:p w14:paraId="2F543771">
      <w:pPr>
        <w:pStyle w:val="2"/>
        <w:spacing w:before="325" w:line="252" w:lineRule="auto"/>
        <w:ind w:left="3"/>
        <w:jc w:val="both"/>
        <w:rPr>
          <w:rFonts w:hint="eastAsia" w:ascii="方正楷体_GBK" w:hAnsi="方正楷体_GBK" w:eastAsia="方正楷体_GBK" w:cs="方正楷体_GBK"/>
          <w:spacing w:val="-1"/>
          <w:sz w:val="30"/>
          <w:szCs w:val="30"/>
        </w:rPr>
      </w:pPr>
    </w:p>
    <w:p w14:paraId="3E5F924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Most certainly, however, Christ did not assume a different and an ascititious or supplementary body, nor did he represent himself as clothed with a new body brought down from heaven; but he brought back from the sepulchre his own proper body, which he showed to his disciples, bearing the print of the wounds he had received,—and which was carried up into heaven.</w:t>
      </w:r>
    </w:p>
    <w:p w14:paraId="207FD71D">
      <w:pPr>
        <w:pStyle w:val="2"/>
        <w:spacing w:before="325" w:line="252" w:lineRule="auto"/>
        <w:ind w:left="3"/>
        <w:jc w:val="both"/>
        <w:rPr>
          <w:rFonts w:hint="eastAsia" w:ascii="方正楷体_GBK" w:hAnsi="方正楷体_GBK" w:eastAsia="方正楷体_GBK" w:cs="方正楷体_GBK"/>
          <w:spacing w:val="-1"/>
          <w:sz w:val="30"/>
          <w:szCs w:val="30"/>
        </w:rPr>
      </w:pPr>
    </w:p>
    <w:p w14:paraId="59B80E5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最肯定的是，基督并没有取一个不同的、外来的或补充的身体，祂也没有将自己描绘成披戴着从天上降下的新身体；而是祂从坟墓中带回了祂自己本来的身体，祂将这身体显给祂的门徒看，带着祂所受创伤的印记，——并且这身体被带到天上去了。</w:t>
      </w:r>
    </w:p>
    <w:p w14:paraId="66D0B607">
      <w:pPr>
        <w:pStyle w:val="2"/>
        <w:spacing w:before="325" w:line="252" w:lineRule="auto"/>
        <w:ind w:left="3"/>
        <w:jc w:val="both"/>
        <w:rPr>
          <w:rFonts w:hint="eastAsia" w:ascii="方正楷体_GBK" w:hAnsi="方正楷体_GBK" w:eastAsia="方正楷体_GBK" w:cs="方正楷体_GBK"/>
          <w:spacing w:val="-1"/>
          <w:sz w:val="30"/>
          <w:szCs w:val="30"/>
        </w:rPr>
      </w:pPr>
    </w:p>
    <w:p w14:paraId="4CDC75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Christ will judge alike the quick and the dead.</w:t>
      </w:r>
    </w:p>
    <w:p w14:paraId="5B455FA7">
      <w:pPr>
        <w:pStyle w:val="2"/>
        <w:spacing w:before="325" w:line="252" w:lineRule="auto"/>
        <w:ind w:left="3"/>
        <w:jc w:val="both"/>
        <w:rPr>
          <w:rFonts w:hint="eastAsia" w:ascii="方正楷体_GBK" w:hAnsi="方正楷体_GBK" w:eastAsia="方正楷体_GBK" w:cs="方正楷体_GBK"/>
          <w:spacing w:val="-1"/>
          <w:sz w:val="30"/>
          <w:szCs w:val="30"/>
        </w:rPr>
      </w:pPr>
    </w:p>
    <w:p w14:paraId="3ACA4D4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 基督将同样审判活人和死人。</w:t>
      </w:r>
    </w:p>
    <w:p w14:paraId="6052A9C4">
      <w:pPr>
        <w:pStyle w:val="2"/>
        <w:spacing w:before="325" w:line="252" w:lineRule="auto"/>
        <w:ind w:left="3"/>
        <w:jc w:val="both"/>
        <w:rPr>
          <w:rFonts w:hint="eastAsia" w:ascii="方正楷体_GBK" w:hAnsi="方正楷体_GBK" w:eastAsia="方正楷体_GBK" w:cs="方正楷体_GBK"/>
          <w:spacing w:val="-1"/>
          <w:sz w:val="30"/>
          <w:szCs w:val="30"/>
        </w:rPr>
      </w:pPr>
    </w:p>
    <w:p w14:paraId="16C6DA7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what body will the quick appear before the tribunal of Christ?</w:t>
      </w:r>
    </w:p>
    <w:p w14:paraId="748061E3">
      <w:pPr>
        <w:pStyle w:val="2"/>
        <w:spacing w:before="325" w:line="252" w:lineRule="auto"/>
        <w:ind w:left="3"/>
        <w:jc w:val="both"/>
        <w:rPr>
          <w:rFonts w:hint="eastAsia" w:ascii="方正楷体_GBK" w:hAnsi="方正楷体_GBK" w:eastAsia="方正楷体_GBK" w:cs="方正楷体_GBK"/>
          <w:spacing w:val="-1"/>
          <w:sz w:val="30"/>
          <w:szCs w:val="30"/>
        </w:rPr>
      </w:pPr>
    </w:p>
    <w:p w14:paraId="33EDD7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但是活人将以何种身体出现在基督的审判台前呢？</w:t>
      </w:r>
    </w:p>
    <w:p w14:paraId="10ACA483">
      <w:pPr>
        <w:pStyle w:val="2"/>
        <w:spacing w:before="325" w:line="252" w:lineRule="auto"/>
        <w:ind w:left="3"/>
        <w:jc w:val="both"/>
        <w:rPr>
          <w:rFonts w:hint="eastAsia" w:ascii="方正楷体_GBK" w:hAnsi="方正楷体_GBK" w:eastAsia="方正楷体_GBK" w:cs="方正楷体_GBK"/>
          <w:spacing w:val="-1"/>
          <w:sz w:val="30"/>
          <w:szCs w:val="30"/>
        </w:rPr>
      </w:pPr>
    </w:p>
    <w:p w14:paraId="2AD13E8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same body, doubtless, which till then they had carried about, but, as the Apostle informs us, changed by the power of God."</w:t>
      </w:r>
    </w:p>
    <w:p w14:paraId="5EAC06CE">
      <w:pPr>
        <w:pStyle w:val="2"/>
        <w:spacing w:before="325" w:line="252" w:lineRule="auto"/>
        <w:ind w:left="3"/>
        <w:jc w:val="both"/>
        <w:rPr>
          <w:rFonts w:hint="eastAsia" w:ascii="方正楷体_GBK" w:hAnsi="方正楷体_GBK" w:eastAsia="方正楷体_GBK" w:cs="方正楷体_GBK"/>
          <w:spacing w:val="-1"/>
          <w:sz w:val="30"/>
          <w:szCs w:val="30"/>
        </w:rPr>
      </w:pPr>
    </w:p>
    <w:p w14:paraId="1C36DB5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毫无疑问，是在他们那时所带着的同一个身体里，但是，正如使徒告诉我们的，这身体被上帝的能力改变了。”</w:t>
      </w:r>
    </w:p>
    <w:p w14:paraId="691A5A50">
      <w:pPr>
        <w:pStyle w:val="2"/>
        <w:spacing w:before="325" w:line="252" w:lineRule="auto"/>
        <w:ind w:left="3"/>
        <w:jc w:val="both"/>
        <w:rPr>
          <w:rFonts w:hint="eastAsia" w:ascii="方正楷体_GBK" w:hAnsi="方正楷体_GBK" w:eastAsia="方正楷体_GBK" w:cs="方正楷体_GBK"/>
          <w:spacing w:val="-1"/>
          <w:sz w:val="30"/>
          <w:szCs w:val="30"/>
        </w:rPr>
      </w:pPr>
    </w:p>
    <w:p w14:paraId="1BB6558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Why then should not the dead also resume their own bodies, that the condition of all may be the same, since the Scripture nowhere intimates, that the condition of those who shall be then living is to excel that of believers who have slept in Jesus?</w:t>
      </w:r>
    </w:p>
    <w:p w14:paraId="73CCAA88">
      <w:pPr>
        <w:pStyle w:val="2"/>
        <w:spacing w:before="325" w:line="252" w:lineRule="auto"/>
        <w:ind w:left="3"/>
        <w:jc w:val="both"/>
        <w:rPr>
          <w:rFonts w:hint="eastAsia" w:ascii="方正楷体_GBK" w:hAnsi="方正楷体_GBK" w:eastAsia="方正楷体_GBK" w:cs="方正楷体_GBK"/>
          <w:spacing w:val="-1"/>
          <w:sz w:val="30"/>
          <w:szCs w:val="30"/>
        </w:rPr>
      </w:pPr>
    </w:p>
    <w:p w14:paraId="0740BDC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那么，为何死人不也当取回他们自己的身体，以致所有人的境况都相同呢？因为《圣经》没有任何地方暗示，那时活着之人的境况会优于那些在耶稣里睡了的信徒。</w:t>
      </w:r>
    </w:p>
    <w:p w14:paraId="3D1578A8">
      <w:pPr>
        <w:pStyle w:val="2"/>
        <w:spacing w:before="325" w:line="252" w:lineRule="auto"/>
        <w:ind w:left="3"/>
        <w:jc w:val="both"/>
        <w:rPr>
          <w:rFonts w:hint="eastAsia" w:ascii="方正楷体_GBK" w:hAnsi="方正楷体_GBK" w:eastAsia="方正楷体_GBK" w:cs="方正楷体_GBK"/>
          <w:spacing w:val="-1"/>
          <w:sz w:val="30"/>
          <w:szCs w:val="30"/>
        </w:rPr>
      </w:pPr>
    </w:p>
    <w:p w14:paraId="622D5D0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imagine with regard to those men who shall be found living in the day of the Lord, that new bodies will miraculously descend from the upper regions, and be superinduced like garments on their original and proper bodies, in order to swallow up their mortality, to consume the entire matter of them, and remain themselves in their room,—what is this but to entertain an idle and presumptuous, Idare not say a pleasant, dream?</w:t>
      </w:r>
    </w:p>
    <w:p w14:paraId="539E4878">
      <w:pPr>
        <w:pStyle w:val="2"/>
        <w:spacing w:before="325" w:line="252" w:lineRule="auto"/>
        <w:ind w:left="3"/>
        <w:jc w:val="both"/>
        <w:rPr>
          <w:rFonts w:hint="eastAsia" w:ascii="方正楷体_GBK" w:hAnsi="方正楷体_GBK" w:eastAsia="方正楷体_GBK" w:cs="方正楷体_GBK"/>
          <w:spacing w:val="-1"/>
          <w:sz w:val="30"/>
          <w:szCs w:val="30"/>
        </w:rPr>
      </w:pPr>
    </w:p>
    <w:p w14:paraId="4F9C4F3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那些在主的日子被发现活着的人，想象新的身体会奇迹般地从高天降下，像衣服一样覆盖在他们原来和本来的身体上，以便吞噬他们的必死性，消耗他们全部的物质，并自己取而代之，——这除了沉溺于一个空洞而狂妄的，我不敢说是愉快的，梦境之外，还能是什么呢？</w:t>
      </w:r>
    </w:p>
    <w:p w14:paraId="7B7D6125">
      <w:pPr>
        <w:pStyle w:val="2"/>
        <w:spacing w:before="325" w:line="252" w:lineRule="auto"/>
        <w:ind w:left="3"/>
        <w:jc w:val="both"/>
        <w:rPr>
          <w:rFonts w:hint="eastAsia" w:ascii="方正楷体_GBK" w:hAnsi="方正楷体_GBK" w:eastAsia="方正楷体_GBK" w:cs="方正楷体_GBK"/>
          <w:spacing w:val="-1"/>
          <w:sz w:val="30"/>
          <w:szCs w:val="30"/>
        </w:rPr>
      </w:pPr>
    </w:p>
    <w:p w14:paraId="4B9FD3C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In fine, the justice of God, and the manner of his judicial procedure, require, that as well the living as the dead appear before him in the very same bodies.</w:t>
      </w:r>
    </w:p>
    <w:p w14:paraId="207DBFA5">
      <w:pPr>
        <w:pStyle w:val="2"/>
        <w:spacing w:before="325" w:line="252" w:lineRule="auto"/>
        <w:ind w:left="3"/>
        <w:jc w:val="both"/>
        <w:rPr>
          <w:rFonts w:hint="eastAsia" w:ascii="方正楷体_GBK" w:hAnsi="方正楷体_GBK" w:eastAsia="方正楷体_GBK" w:cs="方正楷体_GBK"/>
          <w:spacing w:val="-1"/>
          <w:sz w:val="30"/>
          <w:szCs w:val="30"/>
        </w:rPr>
      </w:pPr>
    </w:p>
    <w:p w14:paraId="3AB561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 总之，上帝的公义以及祂审判程序的方式要求，活人和死人都当以完全相同的身体出现在祂面前。</w:t>
      </w:r>
    </w:p>
    <w:p w14:paraId="298DD2CC">
      <w:pPr>
        <w:pStyle w:val="2"/>
        <w:spacing w:before="325" w:line="252" w:lineRule="auto"/>
        <w:ind w:left="3"/>
        <w:jc w:val="both"/>
        <w:rPr>
          <w:rFonts w:hint="eastAsia" w:ascii="方正楷体_GBK" w:hAnsi="方正楷体_GBK" w:eastAsia="方正楷体_GBK" w:cs="方正楷体_GBK"/>
          <w:spacing w:val="-1"/>
          <w:sz w:val="30"/>
          <w:szCs w:val="30"/>
        </w:rPr>
      </w:pPr>
    </w:p>
    <w:p w14:paraId="7BBE2AD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actions to be judged are attributed, not to the body apart, nor to the soul as separate from the body, but to the whole person, consisting of body and soul.</w:t>
      </w:r>
    </w:p>
    <w:p w14:paraId="156A93FE">
      <w:pPr>
        <w:pStyle w:val="2"/>
        <w:spacing w:before="325" w:line="252" w:lineRule="auto"/>
        <w:ind w:left="3"/>
        <w:jc w:val="both"/>
        <w:rPr>
          <w:rFonts w:hint="eastAsia" w:ascii="方正楷体_GBK" w:hAnsi="方正楷体_GBK" w:eastAsia="方正楷体_GBK" w:cs="方正楷体_GBK"/>
          <w:spacing w:val="-1"/>
          <w:sz w:val="30"/>
          <w:szCs w:val="30"/>
        </w:rPr>
      </w:pPr>
    </w:p>
    <w:p w14:paraId="1B5362F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将要受审判的行为，并非归于身体本身，也并非归于与身体分离的灵魂，而是归于由身体和灵魂组成的整个人。</w:t>
      </w:r>
    </w:p>
    <w:p w14:paraId="761B95A1">
      <w:pPr>
        <w:pStyle w:val="2"/>
        <w:spacing w:before="325" w:line="252" w:lineRule="auto"/>
        <w:ind w:left="3"/>
        <w:jc w:val="both"/>
        <w:rPr>
          <w:rFonts w:hint="eastAsia" w:ascii="方正楷体_GBK" w:hAnsi="方正楷体_GBK" w:eastAsia="方正楷体_GBK" w:cs="方正楷体_GBK"/>
          <w:spacing w:val="-1"/>
          <w:sz w:val="30"/>
          <w:szCs w:val="30"/>
        </w:rPr>
      </w:pPr>
    </w:p>
    <w:p w14:paraId="658D65B6">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necessary, therefore, that the same body, as well as the same soul, be brought into judgment, that sentence may be pronounced on the actions of the whole person.</w:t>
      </w:r>
    </w:p>
    <w:p w14:paraId="012B2B9F">
      <w:pPr>
        <w:pStyle w:val="2"/>
        <w:spacing w:before="325" w:line="252" w:lineRule="auto"/>
        <w:ind w:left="3"/>
        <w:jc w:val="both"/>
        <w:rPr>
          <w:rFonts w:hint="eastAsia" w:ascii="方正楷体_GBK" w:hAnsi="方正楷体_GBK" w:eastAsia="方正楷体_GBK" w:cs="方正楷体_GBK"/>
          <w:spacing w:val="-1"/>
          <w:sz w:val="30"/>
          <w:szCs w:val="30"/>
        </w:rPr>
      </w:pPr>
    </w:p>
    <w:p w14:paraId="489CAE0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因此，有必要将同一个身体以及同一个灵魂带入审判，以便可以对整个人的行为作出判决。</w:t>
      </w:r>
    </w:p>
    <w:p w14:paraId="43358FD6">
      <w:pPr>
        <w:pStyle w:val="2"/>
        <w:spacing w:before="325" w:line="252" w:lineRule="auto"/>
        <w:ind w:left="3"/>
        <w:jc w:val="both"/>
        <w:rPr>
          <w:rFonts w:hint="eastAsia" w:ascii="方正楷体_GBK" w:hAnsi="方正楷体_GBK" w:eastAsia="方正楷体_GBK" w:cs="方正楷体_GBK"/>
          <w:spacing w:val="-1"/>
          <w:sz w:val="30"/>
          <w:szCs w:val="30"/>
        </w:rPr>
      </w:pPr>
    </w:p>
    <w:p w14:paraId="73990C2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Were not this to be done, the consequence would be, that, in the distribution both of punishments and of rewards, a great confusion, unworthy of the divine administration, would take place.</w:t>
      </w:r>
    </w:p>
    <w:p w14:paraId="14854890">
      <w:pPr>
        <w:pStyle w:val="2"/>
        <w:spacing w:before="325" w:line="252" w:lineRule="auto"/>
        <w:ind w:left="3"/>
        <w:jc w:val="both"/>
        <w:rPr>
          <w:rFonts w:hint="eastAsia" w:ascii="方正楷体_GBK" w:hAnsi="方正楷体_GBK" w:eastAsia="方正楷体_GBK" w:cs="方正楷体_GBK"/>
          <w:spacing w:val="-1"/>
          <w:sz w:val="30"/>
          <w:szCs w:val="30"/>
        </w:rPr>
      </w:pPr>
    </w:p>
    <w:p w14:paraId="165D3D5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如果不这样做，结果将是，在惩罚和奖赏的分配上，都会发生一种与神圣治理不相称的巨大混乱。</w:t>
      </w:r>
    </w:p>
    <w:p w14:paraId="0A5F231C">
      <w:pPr>
        <w:pStyle w:val="2"/>
        <w:spacing w:before="325" w:line="252" w:lineRule="auto"/>
        <w:ind w:left="3"/>
        <w:jc w:val="both"/>
        <w:rPr>
          <w:rFonts w:hint="eastAsia" w:ascii="方正楷体_GBK" w:hAnsi="方正楷体_GBK" w:eastAsia="方正楷体_GBK" w:cs="方正楷体_GBK"/>
          <w:spacing w:val="-1"/>
          <w:sz w:val="30"/>
          <w:szCs w:val="30"/>
        </w:rPr>
      </w:pPr>
    </w:p>
    <w:p w14:paraId="525F362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respect to punishments;—bodies which were subservient to sinful passions, being finally reduced to dust, would not be punished according to their desert; since punishment doth not consist in mere annihilation, but in eternal torments in the lake of fire and brimstone.</w:t>
      </w:r>
    </w:p>
    <w:p w14:paraId="43A5D30B">
      <w:pPr>
        <w:pStyle w:val="2"/>
        <w:spacing w:before="325" w:line="252" w:lineRule="auto"/>
        <w:ind w:left="3"/>
        <w:jc w:val="both"/>
        <w:rPr>
          <w:rFonts w:hint="eastAsia" w:ascii="方正楷体_GBK" w:hAnsi="方正楷体_GBK" w:eastAsia="方正楷体_GBK" w:cs="方正楷体_GBK"/>
          <w:spacing w:val="-1"/>
          <w:sz w:val="30"/>
          <w:szCs w:val="30"/>
        </w:rPr>
      </w:pPr>
    </w:p>
    <w:p w14:paraId="26F30A6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就惩罚而言；——那些屈从于罪恶情欲的身体，最终化为尘土，将不会按照其应得的受到惩罚；因为惩罚并非仅仅在于毁灭，而在于硫磺火湖中永恒的折磨。</w:t>
      </w:r>
    </w:p>
    <w:p w14:paraId="40AED83B">
      <w:pPr>
        <w:pStyle w:val="2"/>
        <w:spacing w:before="325" w:line="252" w:lineRule="auto"/>
        <w:ind w:left="3"/>
        <w:jc w:val="both"/>
        <w:rPr>
          <w:rFonts w:hint="eastAsia" w:ascii="方正楷体_GBK" w:hAnsi="方正楷体_GBK" w:eastAsia="方正楷体_GBK" w:cs="方正楷体_GBK"/>
          <w:spacing w:val="-1"/>
          <w:sz w:val="30"/>
          <w:szCs w:val="30"/>
        </w:rPr>
      </w:pPr>
    </w:p>
    <w:p w14:paraId="62393CC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the other hand, bodies which are quite adventitious, and which have merited no evil, would be joined to ungodly souls, and most unjustly and cruelly participate in their miseries and plagues.</w:t>
      </w:r>
    </w:p>
    <w:p w14:paraId="7EE056DB">
      <w:pPr>
        <w:pStyle w:val="2"/>
        <w:spacing w:before="325" w:line="252" w:lineRule="auto"/>
        <w:ind w:left="3"/>
        <w:jc w:val="both"/>
        <w:rPr>
          <w:rFonts w:hint="eastAsia" w:ascii="方正楷体_GBK" w:hAnsi="方正楷体_GBK" w:eastAsia="方正楷体_GBK" w:cs="方正楷体_GBK"/>
          <w:spacing w:val="-1"/>
          <w:sz w:val="30"/>
          <w:szCs w:val="30"/>
        </w:rPr>
      </w:pPr>
    </w:p>
    <w:p w14:paraId="2E4A526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另一方面，那些完全是外来的，并且没有招致任何邪恶的身体，将被附加到不敬虔的灵魂上，并最不公正和残忍地分担他们的愁苦和灾祸。</w:t>
      </w:r>
    </w:p>
    <w:p w14:paraId="6856E9E9">
      <w:pPr>
        <w:pStyle w:val="2"/>
        <w:spacing w:before="325" w:line="252" w:lineRule="auto"/>
        <w:ind w:left="3"/>
        <w:jc w:val="both"/>
        <w:rPr>
          <w:rFonts w:hint="eastAsia" w:ascii="方正楷体_GBK" w:hAnsi="方正楷体_GBK" w:eastAsia="方正楷体_GBK" w:cs="方正楷体_GBK"/>
          <w:spacing w:val="-1"/>
          <w:sz w:val="30"/>
          <w:szCs w:val="30"/>
        </w:rPr>
      </w:pPr>
    </w:p>
    <w:p w14:paraId="1073228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disorder would ensue in regard to rewards.</w:t>
      </w:r>
    </w:p>
    <w:p w14:paraId="38D993E5">
      <w:pPr>
        <w:pStyle w:val="2"/>
        <w:spacing w:before="325" w:line="252" w:lineRule="auto"/>
        <w:ind w:left="3"/>
        <w:jc w:val="both"/>
        <w:rPr>
          <w:rFonts w:hint="eastAsia" w:ascii="方正楷体_GBK" w:hAnsi="方正楷体_GBK" w:eastAsia="方正楷体_GBK" w:cs="方正楷体_GBK"/>
          <w:spacing w:val="-1"/>
          <w:sz w:val="30"/>
          <w:szCs w:val="30"/>
        </w:rPr>
      </w:pPr>
    </w:p>
    <w:p w14:paraId="63DD2A6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在奖赏方面也会发生同样的混乱。</w:t>
      </w:r>
    </w:p>
    <w:p w14:paraId="285B765B">
      <w:pPr>
        <w:pStyle w:val="2"/>
        <w:spacing w:before="325" w:line="252" w:lineRule="auto"/>
        <w:ind w:left="3"/>
        <w:jc w:val="both"/>
        <w:rPr>
          <w:rFonts w:hint="eastAsia" w:ascii="方正楷体_GBK" w:hAnsi="方正楷体_GBK" w:eastAsia="方正楷体_GBK" w:cs="方正楷体_GBK"/>
          <w:spacing w:val="-1"/>
          <w:sz w:val="30"/>
          <w:szCs w:val="30"/>
        </w:rPr>
      </w:pPr>
    </w:p>
    <w:p w14:paraId="4E08A21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bodies which have ministered to the soul in fastings, prayers, praises, and other exercises of godliness, whose members have been presented as instruments of righteousness, and which, in some instances,have endured incredible tortures for the sake of Christ and religion, would remain altogether unrewarded, being either annihilated or dissipated into their own elements, and, in short, placed in the same state with the bodies of the wicked.</w:t>
      </w:r>
    </w:p>
    <w:p w14:paraId="06D892E9">
      <w:pPr>
        <w:pStyle w:val="2"/>
        <w:spacing w:before="325" w:line="252" w:lineRule="auto"/>
        <w:ind w:left="3"/>
        <w:jc w:val="both"/>
        <w:rPr>
          <w:rFonts w:hint="eastAsia" w:ascii="方正楷体_GBK" w:hAnsi="方正楷体_GBK" w:eastAsia="方正楷体_GBK" w:cs="方正楷体_GBK"/>
          <w:spacing w:val="-1"/>
          <w:sz w:val="30"/>
          <w:szCs w:val="30"/>
        </w:rPr>
      </w:pPr>
    </w:p>
    <w:p w14:paraId="59D36C7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曾在禁食、祷告、赞美和其他敬虔操练中服事灵魂的身体，其肢体曾被献上作为义的器具，并且在某些情况下，曾为基督和宗教忍受了难以置信的酷刑，这些身体将完全得不到奖赏，要么被毁灭，要么消散到其自身的元素中，总之，与恶人的身体处于同样的境况。</w:t>
      </w:r>
    </w:p>
    <w:p w14:paraId="0DA6F2AD">
      <w:pPr>
        <w:pStyle w:val="2"/>
        <w:spacing w:before="325" w:line="252" w:lineRule="auto"/>
        <w:ind w:left="3"/>
        <w:jc w:val="both"/>
        <w:rPr>
          <w:rFonts w:hint="eastAsia" w:ascii="方正楷体_GBK" w:hAnsi="方正楷体_GBK" w:eastAsia="方正楷体_GBK" w:cs="方正楷体_GBK"/>
          <w:spacing w:val="-1"/>
          <w:sz w:val="30"/>
          <w:szCs w:val="30"/>
        </w:rPr>
      </w:pPr>
    </w:p>
    <w:p w14:paraId="3069693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crown of righteousness would be conferred, at the same time, on other bodies, which had never approved themselves to God, either by works of faith, or exercises of holiness, or by a cheerful submission to sufferings for Christ's sake.</w:t>
      </w:r>
    </w:p>
    <w:p w14:paraId="447F276E">
      <w:pPr>
        <w:pStyle w:val="2"/>
        <w:spacing w:before="325" w:line="252" w:lineRule="auto"/>
        <w:ind w:left="3"/>
        <w:jc w:val="both"/>
        <w:rPr>
          <w:rFonts w:hint="eastAsia" w:ascii="方正楷体_GBK" w:hAnsi="方正楷体_GBK" w:eastAsia="方正楷体_GBK" w:cs="方正楷体_GBK"/>
          <w:spacing w:val="-1"/>
          <w:sz w:val="30"/>
          <w:szCs w:val="30"/>
        </w:rPr>
      </w:pPr>
    </w:p>
    <w:p w14:paraId="515BD38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同时，公义的冠冕将被授予其他身体，这些身体从未藉着信心的作为、圣洁的操练，或为基督的缘故甘心忍受苦难而蒙上帝悦纳。</w:t>
      </w:r>
    </w:p>
    <w:p w14:paraId="02DEAD61">
      <w:pPr>
        <w:pStyle w:val="2"/>
        <w:spacing w:before="325" w:line="252" w:lineRule="auto"/>
        <w:ind w:left="3"/>
        <w:jc w:val="both"/>
        <w:rPr>
          <w:rFonts w:hint="eastAsia" w:ascii="方正楷体_GBK" w:hAnsi="方正楷体_GBK" w:eastAsia="方正楷体_GBK" w:cs="方正楷体_GBK"/>
          <w:spacing w:val="-1"/>
          <w:sz w:val="30"/>
          <w:szCs w:val="30"/>
        </w:rPr>
      </w:pPr>
    </w:p>
    <w:p w14:paraId="5FA8A37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things are diametrically opposite to the justice of God, and to the uniform doctrine of Scripture.</w:t>
      </w:r>
    </w:p>
    <w:p w14:paraId="092C6BDD">
      <w:pPr>
        <w:pStyle w:val="2"/>
        <w:spacing w:before="325" w:line="252" w:lineRule="auto"/>
        <w:ind w:left="3"/>
        <w:jc w:val="both"/>
        <w:rPr>
          <w:rFonts w:hint="eastAsia" w:ascii="方正楷体_GBK" w:hAnsi="方正楷体_GBK" w:eastAsia="方正楷体_GBK" w:cs="方正楷体_GBK"/>
          <w:spacing w:val="-1"/>
          <w:sz w:val="30"/>
          <w:szCs w:val="30"/>
        </w:rPr>
      </w:pPr>
    </w:p>
    <w:p w14:paraId="4EA388C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这些事与上帝的公义以及《圣经》一贯的教义截然相反。</w:t>
      </w:r>
    </w:p>
    <w:p w14:paraId="53A352CD">
      <w:pPr>
        <w:pStyle w:val="2"/>
        <w:spacing w:before="325" w:line="252" w:lineRule="auto"/>
        <w:ind w:left="3"/>
        <w:jc w:val="both"/>
        <w:rPr>
          <w:rFonts w:hint="eastAsia" w:ascii="方正楷体_GBK" w:hAnsi="方正楷体_GBK" w:eastAsia="方正楷体_GBK" w:cs="方正楷体_GBK"/>
          <w:spacing w:val="-1"/>
          <w:sz w:val="30"/>
          <w:szCs w:val="30"/>
        </w:rPr>
      </w:pPr>
    </w:p>
    <w:p w14:paraId="5A2E69A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"Always bearing about in the body," says the Apostle Paul, "the dying of the Lord Jesus, that the life also of Jesus might be made manifest in our mortal body."</w:t>
      </w:r>
    </w:p>
    <w:p w14:paraId="0ABFDCDF">
      <w:pPr>
        <w:pStyle w:val="2"/>
        <w:spacing w:before="325" w:line="252" w:lineRule="auto"/>
        <w:ind w:left="3"/>
        <w:jc w:val="both"/>
        <w:rPr>
          <w:rFonts w:hint="eastAsia" w:ascii="方正楷体_GBK" w:hAnsi="方正楷体_GBK" w:eastAsia="方正楷体_GBK" w:cs="方正楷体_GBK"/>
          <w:spacing w:val="-1"/>
          <w:sz w:val="30"/>
          <w:szCs w:val="30"/>
        </w:rPr>
      </w:pPr>
    </w:p>
    <w:p w14:paraId="363E01D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使徒保罗说：“身上常带着耶稣的死，使耶稣的生，也显明在我们身上。”</w:t>
      </w:r>
    </w:p>
    <w:p w14:paraId="11E4DEF2">
      <w:pPr>
        <w:pStyle w:val="2"/>
        <w:spacing w:before="325" w:line="252" w:lineRule="auto"/>
        <w:ind w:left="3"/>
        <w:jc w:val="both"/>
        <w:rPr>
          <w:rFonts w:hint="eastAsia" w:ascii="方正楷体_GBK" w:hAnsi="方正楷体_GBK" w:eastAsia="方正楷体_GBK" w:cs="方正楷体_GBK"/>
          <w:spacing w:val="-1"/>
          <w:sz w:val="30"/>
          <w:szCs w:val="30"/>
        </w:rPr>
      </w:pPr>
    </w:p>
    <w:p w14:paraId="5A79CD2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when he concludes a long discussion relative to the resurrection of the dead, by exhorting the Corinthians to stedfastness, and constancy, and abounding always in the work of the Lord, he enforces his exhortation by adding, that their "labour shall not be in vain in the Lord."</w:t>
      </w:r>
    </w:p>
    <w:p w14:paraId="6CCDDD29">
      <w:pPr>
        <w:pStyle w:val="2"/>
        <w:spacing w:before="325" w:line="252" w:lineRule="auto"/>
        <w:ind w:left="3"/>
        <w:jc w:val="both"/>
        <w:rPr>
          <w:rFonts w:hint="eastAsia" w:ascii="方正楷体_GBK" w:hAnsi="方正楷体_GBK" w:eastAsia="方正楷体_GBK" w:cs="方正楷体_GBK"/>
          <w:spacing w:val="-1"/>
          <w:sz w:val="30"/>
          <w:szCs w:val="30"/>
        </w:rPr>
      </w:pPr>
    </w:p>
    <w:p w14:paraId="279FA36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当他结束关于死人复活的冗长讨论，劝勉哥林多人要坚定不移、恒心忍耐、常常竭力多作主工时，他藉着补充说他们的“劳苦在主里面不是徒然的”来加强他的劝勉。</w:t>
      </w:r>
    </w:p>
    <w:p w14:paraId="21EDAF51">
      <w:pPr>
        <w:pStyle w:val="2"/>
        <w:spacing w:before="325" w:line="252" w:lineRule="auto"/>
        <w:ind w:left="3"/>
        <w:jc w:val="both"/>
        <w:rPr>
          <w:rFonts w:hint="eastAsia" w:ascii="方正楷体_GBK" w:hAnsi="方正楷体_GBK" w:eastAsia="方正楷体_GBK" w:cs="方正楷体_GBK"/>
          <w:spacing w:val="-1"/>
          <w:sz w:val="30"/>
          <w:szCs w:val="30"/>
        </w:rPr>
      </w:pPr>
    </w:p>
    <w:p w14:paraId="0E9CC1C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their labour would be entirely in vain, so far as their bodies are concerned, if these remained in dust and putrefaction, and other bodies were formed in their stead, to enjoy a reward obtained by labour in which they had no share.81</w:t>
      </w:r>
    </w:p>
    <w:p w14:paraId="7825255D">
      <w:pPr>
        <w:pStyle w:val="2"/>
        <w:spacing w:before="325" w:line="252" w:lineRule="auto"/>
        <w:ind w:left="3"/>
        <w:jc w:val="both"/>
        <w:rPr>
          <w:rFonts w:hint="eastAsia" w:ascii="方正楷体_GBK" w:hAnsi="方正楷体_GBK" w:eastAsia="方正楷体_GBK" w:cs="方正楷体_GBK"/>
          <w:spacing w:val="-1"/>
          <w:sz w:val="30"/>
          <w:szCs w:val="30"/>
        </w:rPr>
      </w:pPr>
    </w:p>
    <w:p w14:paraId="73F53AB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但是，就他们的身体而言，如果这些身体仍然留在尘土和腐烂之中，而另有身体取而代之，去享受他们没有参与劳苦而获得的奖赏，那么他们的劳苦就完全是徒然的。81</w:t>
      </w:r>
    </w:p>
    <w:p w14:paraId="7C71BFDD">
      <w:pPr>
        <w:pStyle w:val="2"/>
        <w:spacing w:before="325" w:line="252" w:lineRule="auto"/>
        <w:ind w:left="3"/>
        <w:jc w:val="both"/>
        <w:rPr>
          <w:rFonts w:hint="eastAsia" w:ascii="方正楷体_GBK" w:hAnsi="方正楷体_GBK" w:eastAsia="方正楷体_GBK" w:cs="方正楷体_GBK"/>
          <w:spacing w:val="-1"/>
          <w:sz w:val="30"/>
          <w:szCs w:val="30"/>
        </w:rPr>
      </w:pPr>
    </w:p>
    <w:p w14:paraId="6BA4676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A considerable difficulty, I will not dissemble, arises from the barbarity of those, who, by feeding on human bodies, have changed part of them into their own substance.</w:t>
      </w:r>
    </w:p>
    <w:p w14:paraId="78175B97">
      <w:pPr>
        <w:pStyle w:val="2"/>
        <w:spacing w:before="325" w:line="252" w:lineRule="auto"/>
        <w:ind w:left="3"/>
        <w:jc w:val="both"/>
        <w:rPr>
          <w:rFonts w:hint="eastAsia" w:ascii="方正楷体_GBK" w:hAnsi="方正楷体_GBK" w:eastAsia="方正楷体_GBK" w:cs="方正楷体_GBK"/>
          <w:spacing w:val="-1"/>
          <w:sz w:val="30"/>
          <w:szCs w:val="30"/>
        </w:rPr>
      </w:pPr>
    </w:p>
    <w:p w14:paraId="23269E7B">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 我不否认，一个相当大的难题源于那些以人肉为食之人的野蛮行径，他们已将一部分人肉转化为自身的物质。</w:t>
      </w:r>
    </w:p>
    <w:p w14:paraId="2DF6E290">
      <w:pPr>
        <w:pStyle w:val="2"/>
        <w:spacing w:before="325" w:line="252" w:lineRule="auto"/>
        <w:ind w:left="3"/>
        <w:jc w:val="both"/>
        <w:rPr>
          <w:rFonts w:hint="eastAsia" w:ascii="方正楷体_GBK" w:hAnsi="方正楷体_GBK" w:eastAsia="方正楷体_GBK" w:cs="方正楷体_GBK"/>
          <w:spacing w:val="-1"/>
          <w:sz w:val="30"/>
          <w:szCs w:val="30"/>
        </w:rPr>
      </w:pPr>
    </w:p>
    <w:p w14:paraId="56B7923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can the same flesh, after having belonged to different men, rise again in different individuals, to be punished in some, and to be rewarded in others?</w:t>
      </w:r>
    </w:p>
    <w:p w14:paraId="446FFBEF">
      <w:pPr>
        <w:pStyle w:val="2"/>
        <w:spacing w:before="325" w:line="252" w:lineRule="auto"/>
        <w:ind w:left="3"/>
        <w:jc w:val="both"/>
        <w:rPr>
          <w:rFonts w:hint="eastAsia" w:ascii="方正楷体_GBK" w:hAnsi="方正楷体_GBK" w:eastAsia="方正楷体_GBK" w:cs="方正楷体_GBK"/>
          <w:spacing w:val="-1"/>
          <w:sz w:val="30"/>
          <w:szCs w:val="30"/>
        </w:rPr>
      </w:pPr>
    </w:p>
    <w:p w14:paraId="5D62AC9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同一块肉，在属于不同的人之后，怎能在不同的个体中复活，在一些人身上受惩罚，在另一些人身上受奖赏呢？</w:t>
      </w:r>
    </w:p>
    <w:p w14:paraId="6E037479">
      <w:pPr>
        <w:pStyle w:val="2"/>
        <w:spacing w:before="325" w:line="252" w:lineRule="auto"/>
        <w:ind w:left="3"/>
        <w:jc w:val="both"/>
        <w:rPr>
          <w:rFonts w:hint="eastAsia" w:ascii="方正楷体_GBK" w:hAnsi="方正楷体_GBK" w:eastAsia="方正楷体_GBK" w:cs="方正楷体_GBK"/>
          <w:spacing w:val="-1"/>
          <w:sz w:val="30"/>
          <w:szCs w:val="30"/>
        </w:rPr>
      </w:pPr>
    </w:p>
    <w:p w14:paraId="5BBF944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will become of the flesh which has been thus devoured?</w:t>
      </w:r>
    </w:p>
    <w:p w14:paraId="0E448B50">
      <w:pPr>
        <w:pStyle w:val="2"/>
        <w:spacing w:before="325" w:line="252" w:lineRule="auto"/>
        <w:ind w:left="3"/>
        <w:jc w:val="both"/>
        <w:rPr>
          <w:rFonts w:hint="eastAsia" w:ascii="方正楷体_GBK" w:hAnsi="方正楷体_GBK" w:eastAsia="方正楷体_GBK" w:cs="方正楷体_GBK"/>
          <w:spacing w:val="-1"/>
          <w:sz w:val="30"/>
          <w:szCs w:val="30"/>
        </w:rPr>
      </w:pPr>
    </w:p>
    <w:p w14:paraId="1E05B10A">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如此被吞食的肉将会怎样呢？</w:t>
      </w:r>
    </w:p>
    <w:p w14:paraId="65DC159A">
      <w:pPr>
        <w:pStyle w:val="2"/>
        <w:spacing w:before="325" w:line="252" w:lineRule="auto"/>
        <w:ind w:left="3"/>
        <w:jc w:val="both"/>
        <w:rPr>
          <w:rFonts w:hint="eastAsia" w:ascii="方正楷体_GBK" w:hAnsi="方正楷体_GBK" w:eastAsia="方正楷体_GBK" w:cs="方正楷体_GBK"/>
          <w:spacing w:val="-1"/>
          <w:sz w:val="30"/>
          <w:szCs w:val="30"/>
        </w:rPr>
      </w:pPr>
    </w:p>
    <w:p w14:paraId="62C66E4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Whose will it be at the resurrection?</w:t>
      </w:r>
    </w:p>
    <w:p w14:paraId="33937461">
      <w:pPr>
        <w:pStyle w:val="2"/>
        <w:spacing w:before="325" w:line="252" w:lineRule="auto"/>
        <w:ind w:left="3"/>
        <w:jc w:val="both"/>
        <w:rPr>
          <w:rFonts w:hint="eastAsia" w:ascii="方正楷体_GBK" w:hAnsi="方正楷体_GBK" w:eastAsia="方正楷体_GBK" w:cs="方正楷体_GBK"/>
          <w:spacing w:val="-1"/>
          <w:sz w:val="30"/>
          <w:szCs w:val="30"/>
        </w:rPr>
      </w:pPr>
    </w:p>
    <w:p w14:paraId="4FDEC31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在复活时它将属于谁呢？</w:t>
      </w:r>
    </w:p>
    <w:p w14:paraId="68269656">
      <w:pPr>
        <w:pStyle w:val="2"/>
        <w:spacing w:before="325" w:line="252" w:lineRule="auto"/>
        <w:ind w:left="3"/>
        <w:jc w:val="both"/>
        <w:rPr>
          <w:rFonts w:hint="eastAsia" w:ascii="方正楷体_GBK" w:hAnsi="方正楷体_GBK" w:eastAsia="方正楷体_GBK" w:cs="方正楷体_GBK"/>
          <w:spacing w:val="-1"/>
          <w:sz w:val="30"/>
          <w:szCs w:val="30"/>
        </w:rPr>
      </w:pPr>
    </w:p>
    <w:p w14:paraId="6527883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Will it belong to the man that has devoured it, to whom it pertained last?</w:t>
      </w:r>
    </w:p>
    <w:p w14:paraId="488B6742">
      <w:pPr>
        <w:pStyle w:val="2"/>
        <w:spacing w:before="325" w:line="252" w:lineRule="auto"/>
        <w:ind w:left="3"/>
        <w:jc w:val="both"/>
        <w:rPr>
          <w:rFonts w:hint="eastAsia" w:ascii="方正楷体_GBK" w:hAnsi="方正楷体_GBK" w:eastAsia="方正楷体_GBK" w:cs="方正楷体_GBK"/>
          <w:spacing w:val="-1"/>
          <w:sz w:val="30"/>
          <w:szCs w:val="30"/>
        </w:rPr>
      </w:pPr>
    </w:p>
    <w:p w14:paraId="1BD41E6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它会属于吞食它的人，即最后拥有它的人吗？</w:t>
      </w:r>
    </w:p>
    <w:p w14:paraId="7B73D284">
      <w:pPr>
        <w:pStyle w:val="2"/>
        <w:spacing w:before="325" w:line="252" w:lineRule="auto"/>
        <w:ind w:left="3"/>
        <w:jc w:val="both"/>
        <w:rPr>
          <w:rFonts w:hint="eastAsia" w:ascii="方正楷体_GBK" w:hAnsi="方正楷体_GBK" w:eastAsia="方正楷体_GBK" w:cs="方正楷体_GBK"/>
          <w:spacing w:val="-1"/>
          <w:sz w:val="30"/>
          <w:szCs w:val="30"/>
        </w:rPr>
      </w:pPr>
    </w:p>
    <w:p w14:paraId="7D3FC9A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Were this the case, it would necessarily follow, that the person devoured would be mutilated as to that part of himself, and that this part would undergo the punishment due to cruel and barbarous men.</w:t>
      </w:r>
    </w:p>
    <w:p w14:paraId="5DDAFB42">
      <w:pPr>
        <w:pStyle w:val="2"/>
        <w:spacing w:before="325" w:line="252" w:lineRule="auto"/>
        <w:ind w:left="3"/>
        <w:jc w:val="both"/>
        <w:rPr>
          <w:rFonts w:hint="eastAsia" w:ascii="方正楷体_GBK" w:hAnsi="方正楷体_GBK" w:eastAsia="方正楷体_GBK" w:cs="方正楷体_GBK"/>
          <w:spacing w:val="-1"/>
          <w:sz w:val="30"/>
          <w:szCs w:val="30"/>
        </w:rPr>
      </w:pPr>
    </w:p>
    <w:p w14:paraId="621990B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如果是这样，必然会导致被吞食的人在那一部分上残缺不全，并且这一部分将遭受残忍野蛮之人应得的惩罚。</w:t>
      </w:r>
    </w:p>
    <w:p w14:paraId="1C2D5DFD">
      <w:pPr>
        <w:pStyle w:val="2"/>
        <w:spacing w:before="325" w:line="252" w:lineRule="auto"/>
        <w:ind w:left="3"/>
        <w:jc w:val="both"/>
        <w:rPr>
          <w:rFonts w:hint="eastAsia" w:ascii="方正楷体_GBK" w:hAnsi="方正楷体_GBK" w:eastAsia="方正楷体_GBK" w:cs="方正楷体_GBK"/>
          <w:spacing w:val="-1"/>
          <w:sz w:val="30"/>
          <w:szCs w:val="30"/>
        </w:rPr>
      </w:pPr>
    </w:p>
    <w:p w14:paraId="70E6B86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Or, will it be restored to the person devoured, to whom it originally belonged?</w:t>
      </w:r>
    </w:p>
    <w:p w14:paraId="56A33DBE">
      <w:pPr>
        <w:pStyle w:val="2"/>
        <w:spacing w:before="325" w:line="252" w:lineRule="auto"/>
        <w:ind w:left="3"/>
        <w:jc w:val="both"/>
        <w:rPr>
          <w:rFonts w:hint="eastAsia" w:ascii="方正楷体_GBK" w:hAnsi="方正楷体_GBK" w:eastAsia="方正楷体_GBK" w:cs="方正楷体_GBK"/>
          <w:spacing w:val="-1"/>
          <w:sz w:val="30"/>
          <w:szCs w:val="30"/>
        </w:rPr>
      </w:pPr>
    </w:p>
    <w:p w14:paraId="455A24D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或者，它会被归还给被吞食的人，即它最初属于的人吗？</w:t>
      </w:r>
    </w:p>
    <w:p w14:paraId="2B06794F">
      <w:pPr>
        <w:pStyle w:val="2"/>
        <w:spacing w:before="325" w:line="252" w:lineRule="auto"/>
        <w:ind w:left="3"/>
        <w:jc w:val="both"/>
        <w:rPr>
          <w:rFonts w:hint="eastAsia" w:ascii="方正楷体_GBK" w:hAnsi="方正楷体_GBK" w:eastAsia="方正楷体_GBK" w:cs="方正楷体_GBK"/>
          <w:spacing w:val="-1"/>
          <w:sz w:val="30"/>
          <w:szCs w:val="30"/>
        </w:rPr>
      </w:pPr>
    </w:p>
    <w:p w14:paraId="27654AE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so, the cannibal would be denuded of part of his body, which, although it deserved to be severely tormented, will perhaps be glorified in the body of the other.</w:t>
      </w:r>
    </w:p>
    <w:p w14:paraId="281BCDE1">
      <w:pPr>
        <w:pStyle w:val="2"/>
        <w:spacing w:before="325" w:line="252" w:lineRule="auto"/>
        <w:ind w:left="3"/>
        <w:jc w:val="both"/>
        <w:rPr>
          <w:rFonts w:hint="eastAsia" w:ascii="方正楷体_GBK" w:hAnsi="方正楷体_GBK" w:eastAsia="方正楷体_GBK" w:cs="方正楷体_GBK"/>
          <w:spacing w:val="-1"/>
          <w:sz w:val="30"/>
          <w:szCs w:val="30"/>
        </w:rPr>
      </w:pPr>
    </w:p>
    <w:p w14:paraId="642CF16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如果是这样，食人者身体的一部分将被剥夺，这部分虽然理应受到严厉的折磨，但或许会在另一个人的身体里得到荣耀。</w:t>
      </w:r>
    </w:p>
    <w:p w14:paraId="67E9002A">
      <w:pPr>
        <w:pStyle w:val="2"/>
        <w:spacing w:before="325" w:line="252" w:lineRule="auto"/>
        <w:ind w:left="3"/>
        <w:jc w:val="both"/>
        <w:rPr>
          <w:rFonts w:hint="eastAsia" w:ascii="方正楷体_GBK" w:hAnsi="方正楷体_GBK" w:eastAsia="方正楷体_GBK" w:cs="方正楷体_GBK"/>
          <w:spacing w:val="-1"/>
          <w:sz w:val="30"/>
          <w:szCs w:val="30"/>
        </w:rPr>
      </w:pPr>
    </w:p>
    <w:p w14:paraId="4C9C075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But in fact this objection discovers a preposterous curiosity, and an immoderate love of refinement; which, however, it is not impossible to repress by satisfactory arguments.</w:t>
      </w:r>
    </w:p>
    <w:p w14:paraId="3BFE9962">
      <w:pPr>
        <w:pStyle w:val="2"/>
        <w:spacing w:before="325" w:line="252" w:lineRule="auto"/>
        <w:ind w:left="3"/>
        <w:jc w:val="both"/>
        <w:rPr>
          <w:rFonts w:hint="eastAsia" w:ascii="方正楷体_GBK" w:hAnsi="方正楷体_GBK" w:eastAsia="方正楷体_GBK" w:cs="方正楷体_GBK"/>
          <w:spacing w:val="-1"/>
          <w:sz w:val="30"/>
          <w:szCs w:val="30"/>
        </w:rPr>
      </w:pPr>
    </w:p>
    <w:p w14:paraId="48EAFE1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XXIII. 但事实上，这种反对意见显露出一种荒谬的好奇心和对精巧过度的喜爱；然而，用令人满意的论点来抑制它并非不可能。</w:t>
      </w:r>
    </w:p>
    <w:p w14:paraId="0D51FB65">
      <w:pPr>
        <w:pStyle w:val="2"/>
        <w:spacing w:before="325" w:line="252" w:lineRule="auto"/>
        <w:ind w:left="3"/>
        <w:jc w:val="both"/>
        <w:rPr>
          <w:rFonts w:hint="eastAsia" w:ascii="方正楷体_GBK" w:hAnsi="方正楷体_GBK" w:eastAsia="方正楷体_GBK" w:cs="方正楷体_GBK"/>
          <w:spacing w:val="-1"/>
          <w:sz w:val="30"/>
          <w:szCs w:val="30"/>
        </w:rPr>
      </w:pPr>
    </w:p>
    <w:p w14:paraId="48A2F1F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although we could find nothing more particular to say in reply, is it fit that we should bring forward our reason, so feeble, so diseased, so enveloped in thick darkness, and so defiled by numerous corruptions, to weigh and measure the wisdom and power of God, his faithfulness in his promises, and his admirable providence and incredible facility in removing the greatest possible difficulties?</w:t>
      </w:r>
    </w:p>
    <w:p w14:paraId="5FB1903D">
      <w:pPr>
        <w:pStyle w:val="2"/>
        <w:spacing w:before="325" w:line="252" w:lineRule="auto"/>
        <w:ind w:left="3"/>
        <w:jc w:val="both"/>
        <w:rPr>
          <w:rFonts w:hint="eastAsia" w:ascii="方正楷体_GBK" w:hAnsi="方正楷体_GBK" w:eastAsia="方正楷体_GBK" w:cs="方正楷体_GBK"/>
          <w:spacing w:val="-1"/>
          <w:sz w:val="30"/>
          <w:szCs w:val="30"/>
        </w:rPr>
      </w:pPr>
    </w:p>
    <w:p w14:paraId="7451A5D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我们找不到更具体的回应，难道我们适合用我们如此软弱、如此病态、如此被浓厚黑暗所笼罩、如此被众多败坏所玷污的理性，去衡量和度量上帝的智慧和能力、祂在应许中的信实、以及祂在消除最大可能困难方面的奇妙护理和难以置信的便利吗？</w:t>
      </w:r>
    </w:p>
    <w:p w14:paraId="1FB1B8FF">
      <w:pPr>
        <w:pStyle w:val="2"/>
        <w:spacing w:before="325" w:line="252" w:lineRule="auto"/>
        <w:ind w:left="3"/>
        <w:jc w:val="both"/>
        <w:rPr>
          <w:rFonts w:hint="eastAsia" w:ascii="方正楷体_GBK" w:hAnsi="方正楷体_GBK" w:eastAsia="方正楷体_GBK" w:cs="方正楷体_GBK"/>
          <w:spacing w:val="-1"/>
          <w:sz w:val="30"/>
          <w:szCs w:val="30"/>
        </w:rPr>
      </w:pPr>
    </w:p>
    <w:p w14:paraId="02FF6D2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Truly that man cherishes most unworthy thoughts of God, who determines to believe him in nothing but what he is able to investigate and comprehend in its entire nature and mode, by the force of his own understanding.</w:t>
      </w:r>
    </w:p>
    <w:p w14:paraId="141B11EF">
      <w:pPr>
        <w:pStyle w:val="2"/>
        <w:spacing w:before="325" w:line="252" w:lineRule="auto"/>
        <w:ind w:left="3"/>
        <w:jc w:val="both"/>
        <w:rPr>
          <w:rFonts w:hint="eastAsia" w:ascii="方正楷体_GBK" w:hAnsi="方正楷体_GBK" w:eastAsia="方正楷体_GBK" w:cs="方正楷体_GBK"/>
          <w:spacing w:val="-1"/>
          <w:sz w:val="30"/>
          <w:szCs w:val="30"/>
        </w:rPr>
      </w:pPr>
    </w:p>
    <w:p w14:paraId="59E0B24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确实，凡决定只相信自己凭藉自身理解力能够探究并完全理解其本质和方式的事物的人，他对上帝怀有最不配的念头。</w:t>
      </w:r>
    </w:p>
    <w:p w14:paraId="30772CFC">
      <w:pPr>
        <w:pStyle w:val="2"/>
        <w:spacing w:before="325" w:line="252" w:lineRule="auto"/>
        <w:ind w:left="3"/>
        <w:jc w:val="both"/>
        <w:rPr>
          <w:rFonts w:hint="eastAsia" w:ascii="方正楷体_GBK" w:hAnsi="方正楷体_GBK" w:eastAsia="方正楷体_GBK" w:cs="方正楷体_GBK"/>
          <w:spacing w:val="-1"/>
          <w:sz w:val="30"/>
          <w:szCs w:val="30"/>
        </w:rPr>
      </w:pPr>
    </w:p>
    <w:p w14:paraId="5FC1A297">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make this remark, however, not because we have no other answer to return to the objection; but because, when human reason replies against God, it is useful again and again to inculcate, that nothing is more just and proper than that, in its inquiries into divine mysteries, it should lay aside all murmuring, and allow itself to be subdued to the obedience of faith.</w:t>
      </w:r>
    </w:p>
    <w:p w14:paraId="3428E519">
      <w:pPr>
        <w:pStyle w:val="2"/>
        <w:spacing w:before="325" w:line="252" w:lineRule="auto"/>
        <w:ind w:left="3"/>
        <w:jc w:val="both"/>
        <w:rPr>
          <w:rFonts w:hint="eastAsia" w:ascii="方正楷体_GBK" w:hAnsi="方正楷体_GBK" w:eastAsia="方正楷体_GBK" w:cs="方正楷体_GBK"/>
          <w:spacing w:val="-1"/>
          <w:sz w:val="30"/>
          <w:szCs w:val="30"/>
        </w:rPr>
      </w:pPr>
    </w:p>
    <w:p w14:paraId="579C7895">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我们作此评论，并非因为我们对这个反对意见没有其他回应；而是因为，当人类理性反驳上帝时，一再强调以下这一点是有益的：在探究神圣奥秘时，没有什么比它放下一切怨言，并让自己顺服于信心的管治更为公正和恰当的了。</w:t>
      </w:r>
    </w:p>
    <w:p w14:paraId="6D89C038">
      <w:pPr>
        <w:pStyle w:val="2"/>
        <w:spacing w:before="325" w:line="252" w:lineRule="auto"/>
        <w:ind w:left="3"/>
        <w:jc w:val="both"/>
        <w:rPr>
          <w:rFonts w:hint="eastAsia" w:ascii="方正楷体_GBK" w:hAnsi="方正楷体_GBK" w:eastAsia="方正楷体_GBK" w:cs="方正楷体_GBK"/>
          <w:spacing w:val="-1"/>
          <w:sz w:val="30"/>
          <w:szCs w:val="30"/>
        </w:rPr>
      </w:pPr>
    </w:p>
    <w:p w14:paraId="46D2A34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To come nearer therefore to the point: we observe, in the first place, that it is not requisite to the identity of the body, that it should consist entirely of all those parts of which it formerly consisted.</w:t>
      </w:r>
    </w:p>
    <w:p w14:paraId="2D9930EA">
      <w:pPr>
        <w:pStyle w:val="2"/>
        <w:spacing w:before="325" w:line="252" w:lineRule="auto"/>
        <w:ind w:left="3"/>
        <w:jc w:val="both"/>
        <w:rPr>
          <w:rFonts w:hint="eastAsia" w:ascii="方正楷体_GBK" w:hAnsi="方正楷体_GBK" w:eastAsia="方正楷体_GBK" w:cs="方正楷体_GBK"/>
          <w:spacing w:val="-1"/>
          <w:sz w:val="30"/>
          <w:szCs w:val="30"/>
        </w:rPr>
      </w:pPr>
    </w:p>
    <w:p w14:paraId="7EF73D1F">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XXIV. 因此，更接近要点地说：我们首先注意到，身体的同一性并非要求它完全由其先前所包含的所有部分组成。</w:t>
      </w:r>
    </w:p>
    <w:p w14:paraId="085AE39F">
      <w:pPr>
        <w:pStyle w:val="2"/>
        <w:spacing w:before="325" w:line="252" w:lineRule="auto"/>
        <w:ind w:left="3"/>
        <w:jc w:val="both"/>
        <w:rPr>
          <w:rFonts w:hint="eastAsia" w:ascii="方正楷体_GBK" w:hAnsi="方正楷体_GBK" w:eastAsia="方正楷体_GBK" w:cs="方正楷体_GBK"/>
          <w:spacing w:val="-1"/>
          <w:sz w:val="30"/>
          <w:szCs w:val="30"/>
        </w:rPr>
      </w:pPr>
    </w:p>
    <w:p w14:paraId="6313BF78">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Although some part of its matter be wanting, it does not on that account cease to be the same body.</w:t>
      </w:r>
    </w:p>
    <w:p w14:paraId="014A261B">
      <w:pPr>
        <w:pStyle w:val="2"/>
        <w:spacing w:before="325" w:line="252" w:lineRule="auto"/>
        <w:ind w:left="3"/>
        <w:jc w:val="both"/>
        <w:rPr>
          <w:rFonts w:hint="eastAsia" w:ascii="方正楷体_GBK" w:hAnsi="方正楷体_GBK" w:eastAsia="方正楷体_GBK" w:cs="方正楷体_GBK"/>
          <w:spacing w:val="-1"/>
          <w:sz w:val="30"/>
          <w:szCs w:val="30"/>
        </w:rPr>
      </w:pPr>
    </w:p>
    <w:p w14:paraId="775F7F83">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即使它的一部分物质缺失，它也不会因此就不再是同一个身体。</w:t>
      </w:r>
    </w:p>
    <w:p w14:paraId="2CEC83E9">
      <w:pPr>
        <w:pStyle w:val="2"/>
        <w:spacing w:before="325" w:line="252" w:lineRule="auto"/>
        <w:ind w:left="3"/>
        <w:jc w:val="both"/>
        <w:rPr>
          <w:rFonts w:hint="eastAsia" w:ascii="方正楷体_GBK" w:hAnsi="方正楷体_GBK" w:eastAsia="方正楷体_GBK" w:cs="方正楷体_GBK"/>
          <w:spacing w:val="-1"/>
          <w:sz w:val="30"/>
          <w:szCs w:val="30"/>
        </w:rPr>
      </w:pPr>
    </w:p>
    <w:p w14:paraId="401D1F5D">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 ever heard of cannibals that devoured the entire body of a man?</w:t>
      </w:r>
    </w:p>
    <w:p w14:paraId="36D11E3C">
      <w:pPr>
        <w:pStyle w:val="2"/>
        <w:spacing w:before="325" w:line="252" w:lineRule="auto"/>
        <w:ind w:left="3"/>
        <w:jc w:val="both"/>
        <w:rPr>
          <w:rFonts w:hint="eastAsia" w:ascii="方正楷体_GBK" w:hAnsi="方正楷体_GBK" w:eastAsia="方正楷体_GBK" w:cs="方正楷体_GBK"/>
          <w:spacing w:val="-1"/>
          <w:sz w:val="30"/>
          <w:szCs w:val="30"/>
        </w:rPr>
      </w:pPr>
    </w:p>
    <w:p w14:paraId="5333D61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谁曾听说过食人者吞食了整个人体呢？</w:t>
      </w:r>
    </w:p>
    <w:p w14:paraId="5074779A">
      <w:pPr>
        <w:pStyle w:val="2"/>
        <w:spacing w:before="325" w:line="252" w:lineRule="auto"/>
        <w:ind w:left="3"/>
        <w:jc w:val="both"/>
        <w:rPr>
          <w:rFonts w:hint="eastAsia" w:ascii="方正楷体_GBK" w:hAnsi="方正楷体_GBK" w:eastAsia="方正楷体_GBK" w:cs="方正楷体_GBK"/>
          <w:spacing w:val="-1"/>
          <w:sz w:val="30"/>
          <w:szCs w:val="30"/>
        </w:rPr>
      </w:pPr>
    </w:p>
    <w:p w14:paraId="6C49EB2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Supposing, however, that they have literally done so, how small a part of the body consumed goes into the substance of the consumer!</w:t>
      </w:r>
    </w:p>
    <w:p w14:paraId="06DEFF39">
      <w:pPr>
        <w:pStyle w:val="2"/>
        <w:spacing w:before="325" w:line="252" w:lineRule="auto"/>
        <w:ind w:left="3"/>
        <w:jc w:val="both"/>
        <w:rPr>
          <w:rFonts w:hint="eastAsia" w:ascii="方正楷体_GBK" w:hAnsi="方正楷体_GBK" w:eastAsia="方正楷体_GBK" w:cs="方正楷体_GBK"/>
          <w:spacing w:val="-1"/>
          <w:sz w:val="30"/>
          <w:szCs w:val="30"/>
        </w:rPr>
      </w:pPr>
    </w:p>
    <w:p w14:paraId="2ED49131">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然而，假设他们确实这样做了，被消耗的身体中有多小一部分进入了消耗者的物质中呢！</w:t>
      </w:r>
    </w:p>
    <w:p w14:paraId="6B1A7637">
      <w:pPr>
        <w:pStyle w:val="2"/>
        <w:spacing w:before="325" w:line="252" w:lineRule="auto"/>
        <w:ind w:left="3"/>
        <w:jc w:val="both"/>
        <w:rPr>
          <w:rFonts w:hint="eastAsia" w:ascii="方正楷体_GBK" w:hAnsi="方正楷体_GBK" w:eastAsia="方正楷体_GBK" w:cs="方正楷体_GBK"/>
          <w:spacing w:val="-1"/>
          <w:sz w:val="30"/>
          <w:szCs w:val="30"/>
        </w:rPr>
      </w:pPr>
    </w:p>
    <w:p w14:paraId="1F8DDE49">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a great proportion is discharged by sweat and various humours, by the grosser evacuations, and even by insensible perspiration!</w:t>
      </w:r>
    </w:p>
    <w:p w14:paraId="593089B4">
      <w:pPr>
        <w:pStyle w:val="2"/>
        <w:spacing w:before="325" w:line="252" w:lineRule="auto"/>
        <w:ind w:left="3"/>
        <w:jc w:val="both"/>
        <w:rPr>
          <w:rFonts w:hint="eastAsia" w:ascii="方正楷体_GBK" w:hAnsi="方正楷体_GBK" w:eastAsia="方正楷体_GBK" w:cs="方正楷体_GBK"/>
          <w:spacing w:val="-1"/>
          <w:sz w:val="30"/>
          <w:szCs w:val="30"/>
        </w:rPr>
      </w:pPr>
    </w:p>
    <w:p w14:paraId="70D7069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多大一部分通过汗液和各种体液、粗大的排泄物，甚至通过不显着的排汗排出体外！</w:t>
      </w:r>
    </w:p>
    <w:p w14:paraId="66107A5D">
      <w:pPr>
        <w:pStyle w:val="2"/>
        <w:spacing w:before="325" w:line="252" w:lineRule="auto"/>
        <w:ind w:left="3"/>
        <w:jc w:val="both"/>
        <w:rPr>
          <w:rFonts w:hint="eastAsia" w:ascii="方正楷体_GBK" w:hAnsi="方正楷体_GBK" w:eastAsia="方正楷体_GBK" w:cs="方正楷体_GBK"/>
          <w:spacing w:val="-1"/>
          <w:sz w:val="30"/>
          <w:szCs w:val="30"/>
        </w:rPr>
      </w:pPr>
    </w:p>
    <w:p w14:paraId="15738CF2">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this subject, naturalists and physicians may be consulted with advantage.</w:t>
      </w:r>
    </w:p>
    <w:p w14:paraId="3FAF05D4">
      <w:pPr>
        <w:pStyle w:val="2"/>
        <w:spacing w:before="325" w:line="252" w:lineRule="auto"/>
        <w:ind w:left="3"/>
        <w:jc w:val="both"/>
        <w:rPr>
          <w:rFonts w:hint="eastAsia" w:ascii="方正楷体_GBK" w:hAnsi="方正楷体_GBK" w:eastAsia="方正楷体_GBK" w:cs="方正楷体_GBK"/>
          <w:spacing w:val="-1"/>
          <w:sz w:val="30"/>
          <w:szCs w:val="30"/>
        </w:rPr>
      </w:pPr>
    </w:p>
    <w:p w14:paraId="4AF9149C">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关于这个问题，可以有益地咨询博物学家和医生。</w:t>
      </w:r>
    </w:p>
    <w:p w14:paraId="222892F7">
      <w:pPr>
        <w:pStyle w:val="2"/>
        <w:spacing w:before="325" w:line="252" w:lineRule="auto"/>
        <w:ind w:left="3"/>
        <w:jc w:val="both"/>
        <w:rPr>
          <w:rFonts w:hint="eastAsia" w:ascii="方正楷体_GBK" w:hAnsi="方正楷体_GBK" w:eastAsia="方正楷体_GBK" w:cs="方正楷体_GBK"/>
          <w:spacing w:val="-1"/>
          <w:sz w:val="30"/>
          <w:szCs w:val="30"/>
        </w:rPr>
      </w:pPr>
    </w:p>
    <w:p w14:paraId="15A9BAC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unbounded wisdom and power of God, therefore, are able so to preserve and collect the parts which are not devoured, or which, though devoured, have not passed into the substance of him who devoured them, as from them to raise the body ofthe dead man.</w:t>
      </w:r>
    </w:p>
    <w:p w14:paraId="1967FAFF">
      <w:pPr>
        <w:pStyle w:val="2"/>
        <w:spacing w:before="325" w:line="252" w:lineRule="auto"/>
        <w:ind w:left="3"/>
        <w:jc w:val="both"/>
        <w:rPr>
          <w:rFonts w:hint="eastAsia" w:ascii="方正楷体_GBK" w:hAnsi="方正楷体_GBK" w:eastAsia="方正楷体_GBK" w:cs="方正楷体_GBK"/>
          <w:spacing w:val="-1"/>
          <w:sz w:val="30"/>
          <w:szCs w:val="30"/>
        </w:rPr>
      </w:pPr>
    </w:p>
    <w:p w14:paraId="52B89EAE">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因此，上帝无限的智慧和能力能够如此保存和收集那些未被吞食的部分，或者那些虽然被吞食但未进入吞食者物质的部分，以便从它们中使死人的身体复活。</w:t>
      </w:r>
    </w:p>
    <w:p w14:paraId="50CD7369">
      <w:pPr>
        <w:pStyle w:val="2"/>
        <w:spacing w:before="325" w:line="252" w:lineRule="auto"/>
        <w:ind w:left="3"/>
        <w:jc w:val="both"/>
        <w:rPr>
          <w:rFonts w:hint="eastAsia" w:ascii="方正楷体_GBK" w:hAnsi="方正楷体_GBK" w:eastAsia="方正楷体_GBK" w:cs="方正楷体_GBK"/>
          <w:spacing w:val="-1"/>
          <w:sz w:val="30"/>
          <w:szCs w:val="30"/>
        </w:rPr>
      </w:pPr>
    </w:p>
    <w:p w14:paraId="681CBED4">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although the thousandth part of it possibly may belong to the man-eater, this circumstance will not be sufficient to destroy its identity.</w:t>
      </w:r>
    </w:p>
    <w:p w14:paraId="0DA3E111">
      <w:pPr>
        <w:pStyle w:val="2"/>
        <w:spacing w:before="325" w:line="252" w:lineRule="auto"/>
        <w:ind w:left="3"/>
        <w:jc w:val="both"/>
        <w:rPr>
          <w:rFonts w:hint="eastAsia" w:ascii="方正楷体_GBK" w:hAnsi="方正楷体_GBK" w:eastAsia="方正楷体_GBK" w:cs="方正楷体_GBK"/>
          <w:spacing w:val="-1"/>
          <w:sz w:val="30"/>
          <w:szCs w:val="30"/>
        </w:rPr>
      </w:pPr>
    </w:p>
    <w:p w14:paraId="04467CD0">
      <w:pPr>
        <w:pStyle w:val="2"/>
        <w:spacing w:before="325" w:line="252" w:lineRule="auto"/>
        <w:ind w:left="3"/>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并且即使其千分之一可能属于食人者，这种情况也不足以破坏其同一性。</w:t>
      </w:r>
    </w:p>
    <w:p w14:paraId="104C5DDF">
      <w:pPr>
        <w:pStyle w:val="2"/>
        <w:spacing w:before="325" w:line="252" w:lineRule="auto"/>
        <w:ind w:left="3"/>
        <w:jc w:val="both"/>
        <w:rPr>
          <w:rFonts w:hint="eastAsia" w:ascii="方正楷体_GBK" w:hAnsi="方正楷体_GBK" w:eastAsia="方正楷体_GBK" w:cs="方正楷体_GBK"/>
          <w:spacing w:val="-1"/>
          <w:sz w:val="30"/>
          <w:szCs w:val="30"/>
        </w:rPr>
      </w:pPr>
    </w:p>
    <w:p w14:paraId="427023B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Do you urge, that in the recompence allotted at least to that particle, the goodness or justice of God is obscured?</w:t>
      </w:r>
    </w:p>
    <w:p w14:paraId="5CAF5466">
      <w:pPr>
        <w:pStyle w:val="2"/>
        <w:spacing w:before="324" w:line="251" w:lineRule="auto"/>
        <w:ind w:firstLine="20"/>
        <w:jc w:val="both"/>
        <w:rPr>
          <w:rFonts w:hint="eastAsia" w:ascii="方正楷体_GBK" w:hAnsi="方正楷体_GBK" w:eastAsia="方正楷体_GBK" w:cs="方正楷体_GBK"/>
          <w:spacing w:val="-1"/>
          <w:sz w:val="30"/>
          <w:szCs w:val="30"/>
        </w:rPr>
      </w:pPr>
    </w:p>
    <w:p w14:paraId="24B563D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 你是否坚持认为，至少在那微粒所分配的报偿中，上帝的良善或公义被遮蔽了？</w:t>
      </w:r>
    </w:p>
    <w:p w14:paraId="215805DA">
      <w:pPr>
        <w:pStyle w:val="2"/>
        <w:spacing w:before="324" w:line="251" w:lineRule="auto"/>
        <w:ind w:firstLine="20"/>
        <w:jc w:val="both"/>
        <w:rPr>
          <w:rFonts w:hint="eastAsia" w:ascii="方正楷体_GBK" w:hAnsi="方正楷体_GBK" w:eastAsia="方正楷体_GBK" w:cs="方正楷体_GBK"/>
          <w:spacing w:val="-1"/>
          <w:sz w:val="30"/>
          <w:szCs w:val="30"/>
        </w:rPr>
      </w:pPr>
    </w:p>
    <w:p w14:paraId="44389A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reply, you who have just contended, that although God were to form other bodies entirely, to receive rewards or punishments instead of the body deceased, he should do nothing unworthy of his attributes,—do you now demand such perfect accuracy, that you must be solicitous about so very small a particle?</w:t>
      </w:r>
    </w:p>
    <w:p w14:paraId="5D18DA7B">
      <w:pPr>
        <w:pStyle w:val="2"/>
        <w:spacing w:before="324" w:line="251" w:lineRule="auto"/>
        <w:ind w:firstLine="20"/>
        <w:jc w:val="both"/>
        <w:rPr>
          <w:rFonts w:hint="eastAsia" w:ascii="方正楷体_GBK" w:hAnsi="方正楷体_GBK" w:eastAsia="方正楷体_GBK" w:cs="方正楷体_GBK"/>
          <w:spacing w:val="-1"/>
          <w:sz w:val="30"/>
          <w:szCs w:val="30"/>
        </w:rPr>
      </w:pPr>
    </w:p>
    <w:p w14:paraId="1368B4F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我回答说，你刚才还主张，即使上帝要完全形成其他身体，来代替已死的身体接受奖赏或惩罚，祂也不会做任何不配祂属性的事，——你现在却要求如此完美的精确，以致你必须为如此微小的粒子而如此挂虑吗？</w:t>
      </w:r>
    </w:p>
    <w:p w14:paraId="5BA97E79">
      <w:pPr>
        <w:pStyle w:val="2"/>
        <w:spacing w:before="324" w:line="251" w:lineRule="auto"/>
        <w:ind w:firstLine="20"/>
        <w:jc w:val="both"/>
        <w:rPr>
          <w:rFonts w:hint="eastAsia" w:ascii="方正楷体_GBK" w:hAnsi="方正楷体_GBK" w:eastAsia="方正楷体_GBK" w:cs="方正楷体_GBK"/>
          <w:spacing w:val="-1"/>
          <w:sz w:val="30"/>
          <w:szCs w:val="30"/>
        </w:rPr>
      </w:pPr>
    </w:p>
    <w:p w14:paraId="1FF19FC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Do you deem it better, or even more probable, that the body, that essential part of man, should be wholly deprived of its own glory, and that another body should possess its reward, than that something of it, and that but a very small proportion, should perish, whilst the whole remaining mass is raised to immortality?</w:t>
      </w:r>
    </w:p>
    <w:p w14:paraId="27D62AE1">
      <w:pPr>
        <w:pStyle w:val="2"/>
        <w:spacing w:before="324" w:line="251" w:lineRule="auto"/>
        <w:ind w:firstLine="20"/>
        <w:jc w:val="both"/>
        <w:rPr>
          <w:rFonts w:hint="eastAsia" w:ascii="方正楷体_GBK" w:hAnsi="方正楷体_GBK" w:eastAsia="方正楷体_GBK" w:cs="方正楷体_GBK"/>
          <w:spacing w:val="-1"/>
          <w:sz w:val="30"/>
          <w:szCs w:val="30"/>
        </w:rPr>
      </w:pPr>
    </w:p>
    <w:p w14:paraId="6821AAA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什么？你认为身体，那人的本质部分，完全被剥夺其自身的荣耀，而让另一个身体拥有它的奖赏，会比它的一部分，而且只是极小的比例，会灭亡，而整个剩余的部分却复活得不朽，更好，或者甚至更可能吗？</w:t>
      </w:r>
    </w:p>
    <w:p w14:paraId="764D97AA">
      <w:pPr>
        <w:pStyle w:val="2"/>
        <w:spacing w:before="324" w:line="251" w:lineRule="auto"/>
        <w:ind w:firstLine="20"/>
        <w:jc w:val="both"/>
        <w:rPr>
          <w:rFonts w:hint="eastAsia" w:ascii="方正楷体_GBK" w:hAnsi="方正楷体_GBK" w:eastAsia="方正楷体_GBK" w:cs="方正楷体_GBK"/>
          <w:spacing w:val="-1"/>
          <w:sz w:val="30"/>
          <w:szCs w:val="30"/>
        </w:rPr>
      </w:pPr>
    </w:p>
    <w:p w14:paraId="38433A0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But I would not have you to perplex yourself even about this small particle.</w:t>
      </w:r>
    </w:p>
    <w:p w14:paraId="291EC537">
      <w:pPr>
        <w:pStyle w:val="2"/>
        <w:spacing w:before="324" w:line="251" w:lineRule="auto"/>
        <w:ind w:firstLine="20"/>
        <w:jc w:val="both"/>
        <w:rPr>
          <w:rFonts w:hint="eastAsia" w:ascii="方正楷体_GBK" w:hAnsi="方正楷体_GBK" w:eastAsia="方正楷体_GBK" w:cs="方正楷体_GBK"/>
          <w:spacing w:val="-1"/>
          <w:sz w:val="30"/>
          <w:szCs w:val="30"/>
        </w:rPr>
      </w:pPr>
    </w:p>
    <w:p w14:paraId="5F4E206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 但是，我也不愿你甚至为这个小微粒而困惑。</w:t>
      </w:r>
    </w:p>
    <w:p w14:paraId="56981220">
      <w:pPr>
        <w:pStyle w:val="2"/>
        <w:spacing w:before="324" w:line="251" w:lineRule="auto"/>
        <w:ind w:firstLine="20"/>
        <w:jc w:val="both"/>
        <w:rPr>
          <w:rFonts w:hint="eastAsia" w:ascii="方正楷体_GBK" w:hAnsi="方正楷体_GBK" w:eastAsia="方正楷体_GBK" w:cs="方正楷体_GBK"/>
          <w:spacing w:val="-1"/>
          <w:sz w:val="30"/>
          <w:szCs w:val="30"/>
        </w:rPr>
      </w:pPr>
    </w:p>
    <w:p w14:paraId="3FAE9FA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Do you regard it as difficult for the omnipotent God to recover and restore it to its first and rightful possessor, and to return to the other, that part of his flesh which, a short time before he obtained possession of this, was somehow worm away?</w:t>
      </w:r>
    </w:p>
    <w:p w14:paraId="00169ED8">
      <w:pPr>
        <w:pStyle w:val="2"/>
        <w:spacing w:before="324" w:line="251" w:lineRule="auto"/>
        <w:ind w:firstLine="20"/>
        <w:jc w:val="both"/>
        <w:rPr>
          <w:rFonts w:hint="eastAsia" w:ascii="方正楷体_GBK" w:hAnsi="方正楷体_GBK" w:eastAsia="方正楷体_GBK" w:cs="方正楷体_GBK"/>
          <w:spacing w:val="-1"/>
          <w:sz w:val="30"/>
          <w:szCs w:val="30"/>
        </w:rPr>
      </w:pPr>
    </w:p>
    <w:p w14:paraId="2612A97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你认为对于全能的上帝来说，找回并将其归还给最初合法的拥有者，并将那在他占有这个之前不久不知怎么消耗掉的他肉体的那一部分归还给另一个人，是困难的吗？</w:t>
      </w:r>
    </w:p>
    <w:p w14:paraId="0C2FCFA4">
      <w:pPr>
        <w:pStyle w:val="2"/>
        <w:spacing w:before="324" w:line="251" w:lineRule="auto"/>
        <w:ind w:firstLine="20"/>
        <w:jc w:val="both"/>
        <w:rPr>
          <w:rFonts w:hint="eastAsia" w:ascii="方正楷体_GBK" w:hAnsi="方正楷体_GBK" w:eastAsia="方正楷体_GBK" w:cs="方正楷体_GBK"/>
          <w:spacing w:val="-1"/>
          <w:sz w:val="30"/>
          <w:szCs w:val="30"/>
        </w:rPr>
      </w:pPr>
    </w:p>
    <w:p w14:paraId="60CBB8F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flesh in question," as Augustine nobly observes, "shall be restored to the man in whom it first became human flesh.</w:t>
      </w:r>
    </w:p>
    <w:p w14:paraId="0E3D068E">
      <w:pPr>
        <w:pStyle w:val="2"/>
        <w:spacing w:before="324" w:line="251" w:lineRule="auto"/>
        <w:ind w:firstLine="20"/>
        <w:jc w:val="both"/>
        <w:rPr>
          <w:rFonts w:hint="eastAsia" w:ascii="方正楷体_GBK" w:hAnsi="方正楷体_GBK" w:eastAsia="方正楷体_GBK" w:cs="方正楷体_GBK"/>
          <w:spacing w:val="-1"/>
          <w:sz w:val="30"/>
          <w:szCs w:val="30"/>
        </w:rPr>
      </w:pPr>
    </w:p>
    <w:p w14:paraId="017B11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奥古斯丁（Augustine）高尚地评论道：“所讨论的肉体，必归还给那它首次在他里面成为人肉的人。</w:t>
      </w:r>
    </w:p>
    <w:p w14:paraId="78130E6C">
      <w:pPr>
        <w:pStyle w:val="2"/>
        <w:spacing w:before="324" w:line="251" w:lineRule="auto"/>
        <w:ind w:firstLine="20"/>
        <w:jc w:val="both"/>
        <w:rPr>
          <w:rFonts w:hint="eastAsia" w:ascii="方正楷体_GBK" w:hAnsi="方正楷体_GBK" w:eastAsia="方正楷体_GBK" w:cs="方正楷体_GBK"/>
          <w:spacing w:val="-1"/>
          <w:sz w:val="30"/>
          <w:szCs w:val="30"/>
        </w:rPr>
      </w:pPr>
    </w:p>
    <w:p w14:paraId="2D8ADA8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it is to be considered as borrowed by the other man, and, like borrowed money, to be returned to him from whom it was taken: whilst the flesh belonging to the man who had been emaciated by hunger, shall be restored to him by that God who is able to recall those particles which have been dissipated into vapour."*</w:t>
      </w:r>
    </w:p>
    <w:p w14:paraId="22A40F11">
      <w:pPr>
        <w:pStyle w:val="2"/>
        <w:spacing w:before="324" w:line="251" w:lineRule="auto"/>
        <w:ind w:firstLine="20"/>
        <w:jc w:val="both"/>
        <w:rPr>
          <w:rFonts w:hint="eastAsia" w:ascii="方正楷体_GBK" w:hAnsi="方正楷体_GBK" w:eastAsia="方正楷体_GBK" w:cs="方正楷体_GBK"/>
          <w:spacing w:val="-1"/>
          <w:sz w:val="30"/>
          <w:szCs w:val="30"/>
        </w:rPr>
      </w:pPr>
    </w:p>
    <w:p w14:paraId="358CE6B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因为它当被视为被另一个人借去的，并且像借来的钱一样，要归还给它被取走的那人：同时，属于那因饥饿而消瘦之人的肉体，将由那位能够召回那些已消散成蒸气的微粒的上帝归还给他。”*</w:t>
      </w:r>
    </w:p>
    <w:p w14:paraId="147ACED4">
      <w:pPr>
        <w:pStyle w:val="2"/>
        <w:spacing w:before="324" w:line="251" w:lineRule="auto"/>
        <w:ind w:firstLine="20"/>
        <w:jc w:val="both"/>
        <w:rPr>
          <w:rFonts w:hint="eastAsia" w:ascii="方正楷体_GBK" w:hAnsi="方正楷体_GBK" w:eastAsia="方正楷体_GBK" w:cs="方正楷体_GBK"/>
          <w:spacing w:val="-1"/>
          <w:sz w:val="30"/>
          <w:szCs w:val="30"/>
        </w:rPr>
      </w:pPr>
    </w:p>
    <w:p w14:paraId="66B81A5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And indeed what necessity is there for supposing that any particle of the consumed human body passes into the substance of the cannibal; or that, if it does, it remains joined to his substance so long as he lives?</w:t>
      </w:r>
    </w:p>
    <w:p w14:paraId="35312088">
      <w:pPr>
        <w:pStyle w:val="2"/>
        <w:spacing w:before="324" w:line="251" w:lineRule="auto"/>
        <w:ind w:firstLine="20"/>
        <w:jc w:val="both"/>
        <w:rPr>
          <w:rFonts w:hint="eastAsia" w:ascii="方正楷体_GBK" w:hAnsi="方正楷体_GBK" w:eastAsia="方正楷体_GBK" w:cs="方正楷体_GBK"/>
          <w:spacing w:val="-1"/>
          <w:sz w:val="30"/>
          <w:szCs w:val="30"/>
        </w:rPr>
      </w:pPr>
    </w:p>
    <w:p w14:paraId="778AEAE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 并且，确实有什么必要假设被消耗的人体的任何微粒会进入食人者的物质中；或者，即使进入了，它会在他活着的时候一直与其物质结合呢？</w:t>
      </w:r>
    </w:p>
    <w:p w14:paraId="142E1111">
      <w:pPr>
        <w:pStyle w:val="2"/>
        <w:spacing w:before="324" w:line="251" w:lineRule="auto"/>
        <w:ind w:firstLine="20"/>
        <w:jc w:val="both"/>
        <w:rPr>
          <w:rFonts w:hint="eastAsia" w:ascii="方正楷体_GBK" w:hAnsi="方正楷体_GBK" w:eastAsia="方正楷体_GBK" w:cs="方正楷体_GBK"/>
          <w:spacing w:val="-1"/>
          <w:sz w:val="30"/>
          <w:szCs w:val="30"/>
        </w:rPr>
      </w:pPr>
    </w:p>
    <w:p w14:paraId="736165D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 instance was ever found, I imagine, of a person who subsisted on human flesh alone.</w:t>
      </w:r>
    </w:p>
    <w:p w14:paraId="12AF5E59">
      <w:pPr>
        <w:pStyle w:val="2"/>
        <w:spacing w:before="324" w:line="251" w:lineRule="auto"/>
        <w:ind w:firstLine="20"/>
        <w:jc w:val="both"/>
        <w:rPr>
          <w:rFonts w:hint="eastAsia" w:ascii="方正楷体_GBK" w:hAnsi="方正楷体_GBK" w:eastAsia="方正楷体_GBK" w:cs="方正楷体_GBK"/>
          <w:spacing w:val="-1"/>
          <w:sz w:val="30"/>
          <w:szCs w:val="30"/>
        </w:rPr>
      </w:pPr>
    </w:p>
    <w:p w14:paraId="1C3B107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我想，从未发现过单靠人肉维生的人的实例。</w:t>
      </w:r>
    </w:p>
    <w:p w14:paraId="415F1759">
      <w:pPr>
        <w:pStyle w:val="2"/>
        <w:spacing w:before="324" w:line="251" w:lineRule="auto"/>
        <w:ind w:firstLine="20"/>
        <w:jc w:val="both"/>
        <w:rPr>
          <w:rFonts w:hint="eastAsia" w:ascii="方正楷体_GBK" w:hAnsi="方正楷体_GBK" w:eastAsia="方正楷体_GBK" w:cs="方正楷体_GBK"/>
          <w:spacing w:val="-1"/>
          <w:sz w:val="30"/>
          <w:szCs w:val="30"/>
        </w:rPr>
      </w:pPr>
    </w:p>
    <w:p w14:paraId="03590F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Is not that divine Providence, which happily adapts every thing to the purposes which it has in view, able to provide,—nay, doth it not actually provide, that the flesh of a man, though eaten and in various ways digested, should be emitted, and thus never incorporated with the bodies of those monsters; or even if incorporated, should be dissolved into vapour, by perspiration, labour, want of food, or some other means, and thus recovered from the unjust possessor, and reserved, for its own resurrection body, in the hand of an omniscient and all-powerful God?</w:t>
      </w:r>
    </w:p>
    <w:p w14:paraId="0CCFCB3F">
      <w:pPr>
        <w:pStyle w:val="2"/>
        <w:spacing w:before="324" w:line="251" w:lineRule="auto"/>
        <w:ind w:firstLine="20"/>
        <w:jc w:val="both"/>
        <w:rPr>
          <w:rFonts w:hint="eastAsia" w:ascii="方正楷体_GBK" w:hAnsi="方正楷体_GBK" w:eastAsia="方正楷体_GBK" w:cs="方正楷体_GBK"/>
          <w:spacing w:val="-1"/>
          <w:sz w:val="30"/>
          <w:szCs w:val="30"/>
        </w:rPr>
      </w:pPr>
    </w:p>
    <w:p w14:paraId="766FAF9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神圣的护理（Providence），恰当地使万物适应祂所预见的目的，难道不能够安排——不仅如此，难道祂实际上没有安排，使一个人的肉体，虽然被吃掉并以各种方式消化，却被排出，因而从未并入那些怪物（monsters，指食人者）的身体中吗；或者即使并入了，也会因出汗、劳作、缺乏食物或其他方式而溶解成蒸气，从而从不公正的占有者那里收回，并为它自身的复活身体，保留在全知全能的上帝手中吗？</w:t>
      </w:r>
    </w:p>
    <w:p w14:paraId="2F03AA25">
      <w:pPr>
        <w:pStyle w:val="2"/>
        <w:spacing w:before="324" w:line="251" w:lineRule="auto"/>
        <w:ind w:firstLine="20"/>
        <w:jc w:val="both"/>
        <w:rPr>
          <w:rFonts w:hint="eastAsia" w:ascii="方正楷体_GBK" w:hAnsi="方正楷体_GBK" w:eastAsia="方正楷体_GBK" w:cs="方正楷体_GBK"/>
          <w:spacing w:val="-1"/>
          <w:sz w:val="30"/>
          <w:szCs w:val="30"/>
        </w:rPr>
      </w:pPr>
    </w:p>
    <w:p w14:paraId="1C5F3FE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When these things are duly weighed, the whole difficulty arising from the horrid practice of cannibals, and devourers of other people's flesh, will appear, I apprehend, to be satisfactorily solved.</w:t>
      </w:r>
    </w:p>
    <w:p w14:paraId="4F0583FD">
      <w:pPr>
        <w:pStyle w:val="2"/>
        <w:spacing w:before="324" w:line="251" w:lineRule="auto"/>
        <w:ind w:firstLine="20"/>
        <w:jc w:val="both"/>
        <w:rPr>
          <w:rFonts w:hint="eastAsia" w:ascii="方正楷体_GBK" w:hAnsi="方正楷体_GBK" w:eastAsia="方正楷体_GBK" w:cs="方正楷体_GBK"/>
          <w:spacing w:val="-1"/>
          <w:sz w:val="30"/>
          <w:szCs w:val="30"/>
        </w:rPr>
      </w:pPr>
    </w:p>
    <w:p w14:paraId="2965039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当这些事情得到适当衡量时，我认为，由食人者（cannibals）和吞食他人肉体者的可怕行径所引起的全部困难，会显得已得到令人满意的解决。</w:t>
      </w:r>
    </w:p>
    <w:p w14:paraId="6EFFDB7D">
      <w:pPr>
        <w:pStyle w:val="2"/>
        <w:spacing w:before="324" w:line="251" w:lineRule="auto"/>
        <w:ind w:firstLine="20"/>
        <w:jc w:val="both"/>
        <w:rPr>
          <w:rFonts w:hint="eastAsia" w:ascii="方正楷体_GBK" w:hAnsi="方正楷体_GBK" w:eastAsia="方正楷体_GBK" w:cs="方正楷体_GBK"/>
          <w:spacing w:val="-1"/>
          <w:sz w:val="30"/>
          <w:szCs w:val="30"/>
        </w:rPr>
      </w:pPr>
    </w:p>
    <w:p w14:paraId="50EE00A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But though, with regard to substance, the same bodies which died, are to rise again, yet after the resurrection, they will be endowed with very different qualities.</w:t>
      </w:r>
    </w:p>
    <w:p w14:paraId="66573F2B">
      <w:pPr>
        <w:pStyle w:val="2"/>
        <w:spacing w:before="324" w:line="251" w:lineRule="auto"/>
        <w:ind w:firstLine="20"/>
        <w:jc w:val="both"/>
        <w:rPr>
          <w:rFonts w:hint="eastAsia" w:ascii="方正楷体_GBK" w:hAnsi="方正楷体_GBK" w:eastAsia="方正楷体_GBK" w:cs="方正楷体_GBK"/>
          <w:spacing w:val="-1"/>
          <w:sz w:val="30"/>
          <w:szCs w:val="30"/>
        </w:rPr>
      </w:pPr>
    </w:p>
    <w:p w14:paraId="78C824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XXVIII. 但是，虽然就本质而言，死去的同一个身体将要复活，然而在复活之后，它们将被赋予非常不同的特质。</w:t>
      </w:r>
    </w:p>
    <w:p w14:paraId="1FE302EE">
      <w:pPr>
        <w:pStyle w:val="2"/>
        <w:spacing w:before="324" w:line="251" w:lineRule="auto"/>
        <w:ind w:firstLine="20"/>
        <w:jc w:val="both"/>
        <w:rPr>
          <w:rFonts w:hint="eastAsia" w:ascii="方正楷体_GBK" w:hAnsi="方正楷体_GBK" w:eastAsia="方正楷体_GBK" w:cs="方正楷体_GBK"/>
          <w:spacing w:val="-1"/>
          <w:sz w:val="30"/>
          <w:szCs w:val="30"/>
        </w:rPr>
      </w:pPr>
    </w:p>
    <w:p w14:paraId="5F2855D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respect to the wicked, (for we will show immediately that they too are to be raised,) their bodies shall be so constituted, that, standing in no need of food, sleep, or other supports pertaining to this animal life, they will be capable of bearing eternally the torments of hell.</w:t>
      </w:r>
    </w:p>
    <w:p w14:paraId="3960C15B">
      <w:pPr>
        <w:pStyle w:val="2"/>
        <w:spacing w:before="324" w:line="251" w:lineRule="auto"/>
        <w:ind w:firstLine="20"/>
        <w:jc w:val="both"/>
        <w:rPr>
          <w:rFonts w:hint="eastAsia" w:ascii="方正楷体_GBK" w:hAnsi="方正楷体_GBK" w:eastAsia="方正楷体_GBK" w:cs="方正楷体_GBK"/>
          <w:spacing w:val="-1"/>
          <w:sz w:val="30"/>
          <w:szCs w:val="30"/>
        </w:rPr>
      </w:pPr>
    </w:p>
    <w:p w14:paraId="7821C6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关于恶人（因为我们将立刻表明他们也要复活），他们的身体将被构造成这样，即不需要食物、睡眠或属于这属血气（animal）生命的其他支持物，他们将能够永远承受地狱的折磨。</w:t>
      </w:r>
    </w:p>
    <w:p w14:paraId="32C7EEAE">
      <w:pPr>
        <w:pStyle w:val="2"/>
        <w:spacing w:before="324" w:line="251" w:lineRule="auto"/>
        <w:ind w:firstLine="20"/>
        <w:jc w:val="both"/>
        <w:rPr>
          <w:rFonts w:hint="eastAsia" w:ascii="方正楷体_GBK" w:hAnsi="方正楷体_GBK" w:eastAsia="方正楷体_GBK" w:cs="方正楷体_GBK"/>
          <w:spacing w:val="-1"/>
          <w:sz w:val="30"/>
          <w:szCs w:val="30"/>
        </w:rPr>
      </w:pPr>
    </w:p>
    <w:p w14:paraId="41F2CEC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world, the bodies of men are so formed, that sleep arises from labour, and refreshment from sleep;—that extreme pain renders the sensation less acute, or sometimes induces a swoon, which affords a kind of respite; or if the pain be exceedingly vehement, it cannot be of long duration, as it terminates in death.</w:t>
      </w:r>
    </w:p>
    <w:p w14:paraId="27C3D94A">
      <w:pPr>
        <w:pStyle w:val="2"/>
        <w:spacing w:before="324" w:line="251" w:lineRule="auto"/>
        <w:ind w:firstLine="20"/>
        <w:jc w:val="both"/>
        <w:rPr>
          <w:rFonts w:hint="eastAsia" w:ascii="方正楷体_GBK" w:hAnsi="方正楷体_GBK" w:eastAsia="方正楷体_GBK" w:cs="方正楷体_GBK"/>
          <w:spacing w:val="-1"/>
          <w:sz w:val="30"/>
          <w:szCs w:val="30"/>
        </w:rPr>
      </w:pPr>
    </w:p>
    <w:p w14:paraId="7D676E8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在这个世界上，人的身体是如此构成的，以致睡眠由劳作引起，恢复从睡眠而来；——极度的痛苦使感觉迟钝，或者有时引起昏厥，这提供了一种喘息；或者如果痛苦极其剧烈，它不能持久，因为它以死亡告终。</w:t>
      </w:r>
    </w:p>
    <w:p w14:paraId="614939F1">
      <w:pPr>
        <w:pStyle w:val="2"/>
        <w:spacing w:before="324" w:line="251" w:lineRule="auto"/>
        <w:ind w:firstLine="20"/>
        <w:jc w:val="both"/>
        <w:rPr>
          <w:rFonts w:hint="eastAsia" w:ascii="方正楷体_GBK" w:hAnsi="方正楷体_GBK" w:eastAsia="方正楷体_GBK" w:cs="方正楷体_GBK"/>
          <w:spacing w:val="-1"/>
          <w:sz w:val="30"/>
          <w:szCs w:val="30"/>
        </w:rPr>
      </w:pPr>
    </w:p>
    <w:p w14:paraId="25B658A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in the world to come, the bodies of the wicked will be so strengthened and hardened for sustaining the most intense torments, that without any intermission of pain, or suspension of feeling, they will burn through eternity in the flames of divine wrath, and yet never be reduced to ashes.</w:t>
      </w:r>
    </w:p>
    <w:p w14:paraId="3EFAE19A">
      <w:pPr>
        <w:pStyle w:val="2"/>
        <w:spacing w:before="324" w:line="251" w:lineRule="auto"/>
        <w:ind w:firstLine="20"/>
        <w:jc w:val="both"/>
        <w:rPr>
          <w:rFonts w:hint="eastAsia" w:ascii="方正楷体_GBK" w:hAnsi="方正楷体_GBK" w:eastAsia="方正楷体_GBK" w:cs="方正楷体_GBK"/>
          <w:spacing w:val="-1"/>
          <w:sz w:val="30"/>
          <w:szCs w:val="30"/>
        </w:rPr>
      </w:pPr>
    </w:p>
    <w:p w14:paraId="5032A27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但在将来的世界，恶人的身体将被如此加强和硬化，以承受最剧烈的折磨，以致没有任何痛苦的中断或感觉的中止，他们将在神圣忿怒的火焰中永远燃烧，却永不化为灰烬。</w:t>
      </w:r>
    </w:p>
    <w:p w14:paraId="1BCFA9E0">
      <w:pPr>
        <w:pStyle w:val="2"/>
        <w:spacing w:before="324" w:line="251" w:lineRule="auto"/>
        <w:ind w:firstLine="20"/>
        <w:jc w:val="both"/>
        <w:rPr>
          <w:rFonts w:hint="eastAsia" w:ascii="方正楷体_GBK" w:hAnsi="方正楷体_GBK" w:eastAsia="方正楷体_GBK" w:cs="方正楷体_GBK"/>
          <w:spacing w:val="-1"/>
          <w:sz w:val="30"/>
          <w:szCs w:val="30"/>
        </w:rPr>
      </w:pPr>
    </w:p>
    <w:p w14:paraId="1658774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informs us accordingly, that God "is able to destroy both soul and body in hell."</w:t>
      </w:r>
    </w:p>
    <w:p w14:paraId="66C38917">
      <w:pPr>
        <w:pStyle w:val="2"/>
        <w:spacing w:before="324" w:line="251" w:lineRule="auto"/>
        <w:ind w:firstLine="20"/>
        <w:jc w:val="both"/>
        <w:rPr>
          <w:rFonts w:hint="eastAsia" w:ascii="方正楷体_GBK" w:hAnsi="方正楷体_GBK" w:eastAsia="方正楷体_GBK" w:cs="方正楷体_GBK"/>
          <w:spacing w:val="-1"/>
          <w:sz w:val="30"/>
          <w:szCs w:val="30"/>
        </w:rPr>
      </w:pPr>
    </w:p>
    <w:p w14:paraId="6A2D484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因此，基督告诉我们，上帝“能把灵魂和身体都灭在地狱里”。</w:t>
      </w:r>
    </w:p>
    <w:p w14:paraId="760B6EF0">
      <w:pPr>
        <w:pStyle w:val="2"/>
        <w:spacing w:before="324" w:line="251" w:lineRule="auto"/>
        <w:ind w:firstLine="20"/>
        <w:jc w:val="both"/>
        <w:rPr>
          <w:rFonts w:hint="eastAsia" w:ascii="方正楷体_GBK" w:hAnsi="方正楷体_GBK" w:eastAsia="方正楷体_GBK" w:cs="方正楷体_GBK"/>
          <w:spacing w:val="-1"/>
          <w:sz w:val="30"/>
          <w:szCs w:val="30"/>
        </w:rPr>
      </w:pPr>
    </w:p>
    <w:p w14:paraId="64863FA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But the Scriptures give us a more ample description of the change which is to take place on the bodies of believers.</w:t>
      </w:r>
    </w:p>
    <w:p w14:paraId="38A4632E">
      <w:pPr>
        <w:pStyle w:val="2"/>
        <w:spacing w:before="324" w:line="251" w:lineRule="auto"/>
        <w:ind w:firstLine="20"/>
        <w:jc w:val="both"/>
        <w:rPr>
          <w:rFonts w:hint="eastAsia" w:ascii="方正楷体_GBK" w:hAnsi="方正楷体_GBK" w:eastAsia="方正楷体_GBK" w:cs="方正楷体_GBK"/>
          <w:spacing w:val="-1"/>
          <w:sz w:val="30"/>
          <w:szCs w:val="30"/>
        </w:rPr>
      </w:pPr>
    </w:p>
    <w:p w14:paraId="38BBCA5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XXIX. 但是《圣经》给我们更详尽地描述了将要发生在信徒身体上的改变。</w:t>
      </w:r>
    </w:p>
    <w:p w14:paraId="2EDF80C0">
      <w:pPr>
        <w:pStyle w:val="2"/>
        <w:spacing w:before="324" w:line="251" w:lineRule="auto"/>
        <w:ind w:firstLine="20"/>
        <w:jc w:val="both"/>
        <w:rPr>
          <w:rFonts w:hint="eastAsia" w:ascii="方正楷体_GBK" w:hAnsi="方正楷体_GBK" w:eastAsia="方正楷体_GBK" w:cs="方正楷体_GBK"/>
          <w:spacing w:val="-1"/>
          <w:sz w:val="30"/>
          <w:szCs w:val="30"/>
        </w:rPr>
      </w:pPr>
    </w:p>
    <w:p w14:paraId="747B3F6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 also is the resurrection of the dead: It is sown in corruption."</w:t>
      </w:r>
    </w:p>
    <w:p w14:paraId="45CBA53B">
      <w:pPr>
        <w:pStyle w:val="2"/>
        <w:spacing w:before="324" w:line="251" w:lineRule="auto"/>
        <w:ind w:firstLine="20"/>
        <w:jc w:val="both"/>
        <w:rPr>
          <w:rFonts w:hint="eastAsia" w:ascii="方正楷体_GBK" w:hAnsi="方正楷体_GBK" w:eastAsia="方正楷体_GBK" w:cs="方正楷体_GBK"/>
          <w:spacing w:val="-1"/>
          <w:sz w:val="30"/>
          <w:szCs w:val="30"/>
        </w:rPr>
      </w:pPr>
    </w:p>
    <w:p w14:paraId="3FEEFC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“死人复活也是这样：所种的是必朽坏的。”</w:t>
      </w:r>
    </w:p>
    <w:p w14:paraId="5D2C96D9">
      <w:pPr>
        <w:pStyle w:val="2"/>
        <w:spacing w:before="324" w:line="251" w:lineRule="auto"/>
        <w:ind w:firstLine="20"/>
        <w:jc w:val="both"/>
        <w:rPr>
          <w:rFonts w:hint="eastAsia" w:ascii="方正楷体_GBK" w:hAnsi="方正楷体_GBK" w:eastAsia="方正楷体_GBK" w:cs="方正楷体_GBK"/>
          <w:spacing w:val="-1"/>
          <w:sz w:val="30"/>
          <w:szCs w:val="30"/>
        </w:rPr>
      </w:pPr>
    </w:p>
    <w:p w14:paraId="17AC001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body, which falls into the earth and is one day to come forth anew, previously to its fall, is perishable, liable to a continual waste of the sensible parts, and evaporation of such as are insensible—insomuch that, as it is elegantly expressed by Heraclitus, you can no more see and touch the same man twice than you can descend twice into the same river; and after it is sown in the earth, it putrifies, and dissolves into dust.</w:t>
      </w:r>
    </w:p>
    <w:p w14:paraId="34FBABEA">
      <w:pPr>
        <w:pStyle w:val="2"/>
        <w:spacing w:before="324" w:line="251" w:lineRule="auto"/>
        <w:ind w:firstLine="20"/>
        <w:jc w:val="both"/>
        <w:rPr>
          <w:rFonts w:hint="eastAsia" w:ascii="方正楷体_GBK" w:hAnsi="方正楷体_GBK" w:eastAsia="方正楷体_GBK" w:cs="方正楷体_GBK"/>
          <w:spacing w:val="-1"/>
          <w:sz w:val="30"/>
          <w:szCs w:val="30"/>
        </w:rPr>
      </w:pPr>
    </w:p>
    <w:p w14:paraId="6AA7D1B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落入地里并有朝一日要重新出来的身体，在其落下之前，是易朽坏的，易于有形部分的持续损耗和无形部分的蒸发——以致，正如赫拉克利特（Heraclitus，古希腊哲学家）优雅地表达的，你不能两次看见和触摸同一个人，甚于你能两次踏入同一条河流；并且在它撒在地里之后，它腐烂，并分解成尘土。</w:t>
      </w:r>
    </w:p>
    <w:p w14:paraId="0F22D78A">
      <w:pPr>
        <w:pStyle w:val="2"/>
        <w:spacing w:before="324" w:line="251" w:lineRule="auto"/>
        <w:ind w:firstLine="20"/>
        <w:jc w:val="both"/>
        <w:rPr>
          <w:rFonts w:hint="eastAsia" w:ascii="方正楷体_GBK" w:hAnsi="方正楷体_GBK" w:eastAsia="方正楷体_GBK" w:cs="方正楷体_GBK"/>
          <w:spacing w:val="-1"/>
          <w:sz w:val="30"/>
          <w:szCs w:val="30"/>
        </w:rPr>
      </w:pPr>
    </w:p>
    <w:p w14:paraId="487D366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raised in incorruption;" it comes forth again from the grave, incorruptible, unfading, subject to no infirmity or decay.</w:t>
      </w:r>
    </w:p>
    <w:p w14:paraId="79F99069">
      <w:pPr>
        <w:pStyle w:val="2"/>
        <w:spacing w:before="324" w:line="251" w:lineRule="auto"/>
        <w:ind w:firstLine="20"/>
        <w:jc w:val="both"/>
        <w:rPr>
          <w:rFonts w:hint="eastAsia" w:ascii="方正楷体_GBK" w:hAnsi="方正楷体_GBK" w:eastAsia="方正楷体_GBK" w:cs="方正楷体_GBK"/>
          <w:spacing w:val="-1"/>
          <w:sz w:val="30"/>
          <w:szCs w:val="30"/>
        </w:rPr>
      </w:pPr>
    </w:p>
    <w:p w14:paraId="3A54DAB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“复活的是不朽坏的；”它再次从坟墓中出来，是不朽坏的，不衰残的，不受任何软弱或朽坏的影响。</w:t>
      </w:r>
    </w:p>
    <w:p w14:paraId="5BE44BFE">
      <w:pPr>
        <w:pStyle w:val="2"/>
        <w:spacing w:before="324" w:line="251" w:lineRule="auto"/>
        <w:ind w:firstLine="20"/>
        <w:jc w:val="both"/>
        <w:rPr>
          <w:rFonts w:hint="eastAsia" w:ascii="方正楷体_GBK" w:hAnsi="方正楷体_GBK" w:eastAsia="方正楷体_GBK" w:cs="方正楷体_GBK"/>
          <w:spacing w:val="-1"/>
          <w:sz w:val="30"/>
          <w:szCs w:val="30"/>
        </w:rPr>
      </w:pPr>
    </w:p>
    <w:p w14:paraId="0EC3B21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sown in dishonour;" for when alive, it had its vileness and loathsomeness; and when dead, it is frightful and disgusting even to the most intimate friends.</w:t>
      </w:r>
    </w:p>
    <w:p w14:paraId="020C9644">
      <w:pPr>
        <w:pStyle w:val="2"/>
        <w:spacing w:before="324" w:line="251" w:lineRule="auto"/>
        <w:ind w:firstLine="20"/>
        <w:jc w:val="both"/>
        <w:rPr>
          <w:rFonts w:hint="eastAsia" w:ascii="方正楷体_GBK" w:hAnsi="方正楷体_GBK" w:eastAsia="方正楷体_GBK" w:cs="方正楷体_GBK"/>
          <w:spacing w:val="-1"/>
          <w:sz w:val="30"/>
          <w:szCs w:val="30"/>
        </w:rPr>
      </w:pPr>
    </w:p>
    <w:p w14:paraId="1331E42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“所种的是羞辱的；”因为活着的时候，它有其卑贱和可憎之处；死了的时候，即使对最亲密的朋友来说，也是可怕且令人厌恶的。</w:t>
      </w:r>
    </w:p>
    <w:p w14:paraId="507BA3BE">
      <w:pPr>
        <w:pStyle w:val="2"/>
        <w:spacing w:before="324" w:line="251" w:lineRule="auto"/>
        <w:ind w:firstLine="20"/>
        <w:jc w:val="both"/>
        <w:rPr>
          <w:rFonts w:hint="eastAsia" w:ascii="方正楷体_GBK" w:hAnsi="方正楷体_GBK" w:eastAsia="方正楷体_GBK" w:cs="方正楷体_GBK"/>
          <w:spacing w:val="-1"/>
          <w:sz w:val="30"/>
          <w:szCs w:val="30"/>
        </w:rPr>
      </w:pPr>
    </w:p>
    <w:p w14:paraId="2A69B47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raised in glory," which includes the highest degrees of loveliness, beauty, and majesty.</w:t>
      </w:r>
    </w:p>
    <w:p w14:paraId="38C82AA5">
      <w:pPr>
        <w:pStyle w:val="2"/>
        <w:spacing w:before="324" w:line="251" w:lineRule="auto"/>
        <w:ind w:firstLine="20"/>
        <w:jc w:val="both"/>
        <w:rPr>
          <w:rFonts w:hint="eastAsia" w:ascii="方正楷体_GBK" w:hAnsi="方正楷体_GBK" w:eastAsia="方正楷体_GBK" w:cs="方正楷体_GBK"/>
          <w:spacing w:val="-1"/>
          <w:sz w:val="30"/>
          <w:szCs w:val="30"/>
        </w:rPr>
      </w:pPr>
    </w:p>
    <w:p w14:paraId="4D2B550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“复活的是荣耀的，”这包含最高程度的可爱、美丽和威严。</w:t>
      </w:r>
    </w:p>
    <w:p w14:paraId="18D81E14">
      <w:pPr>
        <w:pStyle w:val="2"/>
        <w:spacing w:before="324" w:line="251" w:lineRule="auto"/>
        <w:ind w:firstLine="20"/>
        <w:jc w:val="both"/>
        <w:rPr>
          <w:rFonts w:hint="eastAsia" w:ascii="方正楷体_GBK" w:hAnsi="方正楷体_GBK" w:eastAsia="方正楷体_GBK" w:cs="方正楷体_GBK"/>
          <w:spacing w:val="-1"/>
          <w:sz w:val="30"/>
          <w:szCs w:val="30"/>
        </w:rPr>
      </w:pPr>
    </w:p>
    <w:p w14:paraId="31731D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sown in weakness:" after death it has no power to retain a consistency of parts; it is not a fit habitation for the soul; it has no use of any of its members or organs.</w:t>
      </w:r>
    </w:p>
    <w:p w14:paraId="42DB6270">
      <w:pPr>
        <w:pStyle w:val="2"/>
        <w:spacing w:before="324" w:line="251" w:lineRule="auto"/>
        <w:ind w:firstLine="20"/>
        <w:jc w:val="both"/>
        <w:rPr>
          <w:rFonts w:hint="eastAsia" w:ascii="方正楷体_GBK" w:hAnsi="方正楷体_GBK" w:eastAsia="方正楷体_GBK" w:cs="方正楷体_GBK"/>
          <w:spacing w:val="-1"/>
          <w:sz w:val="30"/>
          <w:szCs w:val="30"/>
        </w:rPr>
      </w:pPr>
    </w:p>
    <w:p w14:paraId="377768C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“所种的是软弱的：”死后它没有能力保持各部分的完整性；它不是灵魂合适的居所；它没有任何肢体或器官的功用。</w:t>
      </w:r>
    </w:p>
    <w:p w14:paraId="73791806">
      <w:pPr>
        <w:pStyle w:val="2"/>
        <w:spacing w:before="324" w:line="251" w:lineRule="auto"/>
        <w:ind w:firstLine="20"/>
        <w:jc w:val="both"/>
        <w:rPr>
          <w:rFonts w:hint="eastAsia" w:ascii="方正楷体_GBK" w:hAnsi="方正楷体_GBK" w:eastAsia="方正楷体_GBK" w:cs="方正楷体_GBK"/>
          <w:spacing w:val="-1"/>
          <w:sz w:val="30"/>
          <w:szCs w:val="30"/>
        </w:rPr>
      </w:pPr>
    </w:p>
    <w:p w14:paraId="229BF0F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raised in power," so that without the least fatigue, it affords the most prompt and perfect service to the soul in the glorious exercises of the celestial life.</w:t>
      </w:r>
    </w:p>
    <w:p w14:paraId="45EC4016">
      <w:pPr>
        <w:pStyle w:val="2"/>
        <w:spacing w:before="324" w:line="251" w:lineRule="auto"/>
        <w:ind w:firstLine="20"/>
        <w:jc w:val="both"/>
        <w:rPr>
          <w:rFonts w:hint="eastAsia" w:ascii="方正楷体_GBK" w:hAnsi="方正楷体_GBK" w:eastAsia="方正楷体_GBK" w:cs="方正楷体_GBK"/>
          <w:spacing w:val="-1"/>
          <w:sz w:val="30"/>
          <w:szCs w:val="30"/>
        </w:rPr>
      </w:pPr>
    </w:p>
    <w:p w14:paraId="45CA2F6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“复活的是强壮的，”以致毫无疲倦地，它在属天生命的荣耀操练中向灵魂提供最迅速和完美的服务。</w:t>
      </w:r>
    </w:p>
    <w:p w14:paraId="12841BE6">
      <w:pPr>
        <w:pStyle w:val="2"/>
        <w:spacing w:before="324" w:line="251" w:lineRule="auto"/>
        <w:ind w:firstLine="20"/>
        <w:jc w:val="both"/>
        <w:rPr>
          <w:rFonts w:hint="eastAsia" w:ascii="方正楷体_GBK" w:hAnsi="方正楷体_GBK" w:eastAsia="方正楷体_GBK" w:cs="方正楷体_GBK"/>
          <w:spacing w:val="-1"/>
          <w:sz w:val="30"/>
          <w:szCs w:val="30"/>
        </w:rPr>
      </w:pPr>
    </w:p>
    <w:p w14:paraId="4918A1A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sown a natural, animal, body:" its constitution was accommodated to the present life; it required meat, drink, and sleep for its support; it had various carnal appetites; in a word, it had the seeds and principles of the vegetable life.</w:t>
      </w:r>
    </w:p>
    <w:p w14:paraId="6A29EAF8">
      <w:pPr>
        <w:pStyle w:val="2"/>
        <w:spacing w:before="324" w:line="251" w:lineRule="auto"/>
        <w:ind w:firstLine="20"/>
        <w:jc w:val="both"/>
        <w:rPr>
          <w:rFonts w:hint="eastAsia" w:ascii="方正楷体_GBK" w:hAnsi="方正楷体_GBK" w:eastAsia="方正楷体_GBK" w:cs="方正楷体_GBK"/>
          <w:spacing w:val="-1"/>
          <w:sz w:val="30"/>
          <w:szCs w:val="30"/>
        </w:rPr>
      </w:pPr>
    </w:p>
    <w:p w14:paraId="6DC4D0A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“所种的是血气的（natural, animal）身体：”其构造适应于现今的生命；它需要食物、饮料和睡眠来维持；它有各种肉体的欲望；总之，它有植物生命的种子和原理。</w:t>
      </w:r>
    </w:p>
    <w:p w14:paraId="2D23B4AA">
      <w:pPr>
        <w:pStyle w:val="2"/>
        <w:spacing w:before="324" w:line="251" w:lineRule="auto"/>
        <w:ind w:firstLine="20"/>
        <w:jc w:val="both"/>
        <w:rPr>
          <w:rFonts w:hint="eastAsia" w:ascii="方正楷体_GBK" w:hAnsi="方正楷体_GBK" w:eastAsia="方正楷体_GBK" w:cs="方正楷体_GBK"/>
          <w:spacing w:val="-1"/>
          <w:sz w:val="30"/>
          <w:szCs w:val="30"/>
        </w:rPr>
      </w:pPr>
    </w:p>
    <w:p w14:paraId="367E668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raised a spiritual body."</w:t>
      </w:r>
    </w:p>
    <w:p w14:paraId="7EEFF467">
      <w:pPr>
        <w:pStyle w:val="2"/>
        <w:spacing w:before="324" w:line="251" w:lineRule="auto"/>
        <w:ind w:firstLine="20"/>
        <w:jc w:val="both"/>
        <w:rPr>
          <w:rFonts w:hint="eastAsia" w:ascii="方正楷体_GBK" w:hAnsi="方正楷体_GBK" w:eastAsia="方正楷体_GBK" w:cs="方正楷体_GBK"/>
          <w:spacing w:val="-1"/>
          <w:sz w:val="30"/>
          <w:szCs w:val="30"/>
        </w:rPr>
      </w:pPr>
    </w:p>
    <w:p w14:paraId="3C23202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“复活的是灵性的身体。”</w:t>
      </w:r>
    </w:p>
    <w:p w14:paraId="316C3C73">
      <w:pPr>
        <w:pStyle w:val="2"/>
        <w:spacing w:before="324" w:line="251" w:lineRule="auto"/>
        <w:ind w:firstLine="20"/>
        <w:jc w:val="both"/>
        <w:rPr>
          <w:rFonts w:hint="eastAsia" w:ascii="方正楷体_GBK" w:hAnsi="方正楷体_GBK" w:eastAsia="方正楷体_GBK" w:cs="方正楷体_GBK"/>
          <w:spacing w:val="-1"/>
          <w:sz w:val="30"/>
          <w:szCs w:val="30"/>
        </w:rPr>
      </w:pPr>
    </w:p>
    <w:p w14:paraId="5783C79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expression doth not signify, as the Socinians absurdly allege, "subtile, flexible, sprightly, capable, like the air or the wind, or rather like the spirit of Chemists, of penetrating through the narrowest passages."</w:t>
      </w:r>
    </w:p>
    <w:p w14:paraId="06522A04">
      <w:pPr>
        <w:pStyle w:val="2"/>
        <w:spacing w:before="324" w:line="251" w:lineRule="auto"/>
        <w:ind w:firstLine="20"/>
        <w:jc w:val="both"/>
        <w:rPr>
          <w:rFonts w:hint="eastAsia" w:ascii="方正楷体_GBK" w:hAnsi="方正楷体_GBK" w:eastAsia="方正楷体_GBK" w:cs="方正楷体_GBK"/>
          <w:spacing w:val="-1"/>
          <w:sz w:val="30"/>
          <w:szCs w:val="30"/>
        </w:rPr>
      </w:pPr>
    </w:p>
    <w:p w14:paraId="3BD7CF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这个表达并不意指，如索西努派（Socinians）荒谬地声称的那样，“精微的、柔韧的、活泼的，像空气或风一样，或者更像是化学家（Chemists）的精气（spirit），能够穿透最狭窄的通道。”</w:t>
      </w:r>
    </w:p>
    <w:p w14:paraId="7E0365AF">
      <w:pPr>
        <w:pStyle w:val="2"/>
        <w:spacing w:before="324" w:line="251" w:lineRule="auto"/>
        <w:ind w:firstLine="20"/>
        <w:jc w:val="both"/>
        <w:rPr>
          <w:rFonts w:hint="eastAsia" w:ascii="方正楷体_GBK" w:hAnsi="方正楷体_GBK" w:eastAsia="方正楷体_GBK" w:cs="方正楷体_GBK"/>
          <w:spacing w:val="-1"/>
          <w:sz w:val="30"/>
          <w:szCs w:val="30"/>
        </w:rPr>
      </w:pPr>
    </w:p>
    <w:p w14:paraId="069AF80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it is called "a spiritual body," because, whilst it will stand in no need of any thing necessary to human sustenance in the present state, as food, sleep, or air for respiration, it will have the Holy Spirit for the principle of its life, by whom it shall be animated for the employments of heaven, and for the services which it must there perform to the soul.</w:t>
      </w:r>
    </w:p>
    <w:p w14:paraId="752C696A">
      <w:pPr>
        <w:pStyle w:val="2"/>
        <w:spacing w:before="324" w:line="251" w:lineRule="auto"/>
        <w:ind w:firstLine="20"/>
        <w:jc w:val="both"/>
        <w:rPr>
          <w:rFonts w:hint="eastAsia" w:ascii="方正楷体_GBK" w:hAnsi="方正楷体_GBK" w:eastAsia="方正楷体_GBK" w:cs="方正楷体_GBK"/>
          <w:spacing w:val="-1"/>
          <w:sz w:val="30"/>
          <w:szCs w:val="30"/>
        </w:rPr>
      </w:pPr>
    </w:p>
    <w:p w14:paraId="4568AA6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它被称为“灵性的身体”，是因为，虽然它将不需要任何在现今状态下人类维持生命所必需的东西，如食物、睡眠或呼吸的空气，但它将以圣灵为其生命的本源，藉此它将为天上的事务以及为它在那里必须为灵魂履行的服务而被赋予生命。</w:t>
      </w:r>
    </w:p>
    <w:p w14:paraId="5E7A499E">
      <w:pPr>
        <w:pStyle w:val="2"/>
        <w:spacing w:before="324" w:line="251" w:lineRule="auto"/>
        <w:ind w:firstLine="20"/>
        <w:jc w:val="both"/>
        <w:rPr>
          <w:rFonts w:hint="eastAsia" w:ascii="方正楷体_GBK" w:hAnsi="方正楷体_GBK" w:eastAsia="方正楷体_GBK" w:cs="方正楷体_GBK"/>
          <w:spacing w:val="-1"/>
          <w:sz w:val="30"/>
          <w:szCs w:val="30"/>
        </w:rPr>
      </w:pPr>
    </w:p>
    <w:p w14:paraId="395C304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Thus light is thrown upon another apostolical expression, —"Meats for the belly, and the belly for "meats, but God shall destroy both it and them. … And God hath both raised up the Lord, and will also raise up us by his own power."</w:t>
      </w:r>
    </w:p>
    <w:p w14:paraId="1946CC4D">
      <w:pPr>
        <w:pStyle w:val="2"/>
        <w:spacing w:before="324" w:line="251" w:lineRule="auto"/>
        <w:ind w:firstLine="20"/>
        <w:jc w:val="both"/>
        <w:rPr>
          <w:rFonts w:hint="eastAsia" w:ascii="方正楷体_GBK" w:hAnsi="方正楷体_GBK" w:eastAsia="方正楷体_GBK" w:cs="方正楷体_GBK"/>
          <w:spacing w:val="-1"/>
          <w:sz w:val="30"/>
          <w:szCs w:val="30"/>
        </w:rPr>
      </w:pPr>
    </w:p>
    <w:p w14:paraId="4A46A28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 这样就阐明了另一个使徒的表达——“食物是为肚腹，肚腹是为食物；但上帝要叫这两样都废坏。……并且上帝已经叫主复活，也要用自己的能力叫我们复活。”</w:t>
      </w:r>
    </w:p>
    <w:p w14:paraId="21AC9750">
      <w:pPr>
        <w:pStyle w:val="2"/>
        <w:spacing w:before="324" w:line="251" w:lineRule="auto"/>
        <w:ind w:firstLine="20"/>
        <w:jc w:val="both"/>
        <w:rPr>
          <w:rFonts w:hint="eastAsia" w:ascii="方正楷体_GBK" w:hAnsi="方正楷体_GBK" w:eastAsia="方正楷体_GBK" w:cs="方正楷体_GBK"/>
          <w:spacing w:val="-1"/>
          <w:sz w:val="30"/>
          <w:szCs w:val="30"/>
        </w:rPr>
      </w:pPr>
    </w:p>
    <w:p w14:paraId="2C54885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various kinds of food are created and intended for man, and given to him in this world to satisfy the belly: the belly also is intended and calculated to receive food.</w:t>
      </w:r>
    </w:p>
    <w:p w14:paraId="0194171A">
      <w:pPr>
        <w:pStyle w:val="2"/>
        <w:spacing w:before="324" w:line="251" w:lineRule="auto"/>
        <w:ind w:firstLine="20"/>
        <w:jc w:val="both"/>
        <w:rPr>
          <w:rFonts w:hint="eastAsia" w:ascii="方正楷体_GBK" w:hAnsi="方正楷体_GBK" w:eastAsia="方正楷体_GBK" w:cs="方正楷体_GBK"/>
          <w:spacing w:val="-1"/>
          <w:sz w:val="30"/>
          <w:szCs w:val="30"/>
        </w:rPr>
      </w:pPr>
    </w:p>
    <w:p w14:paraId="33E0684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各种食物被创造并意在为人预备，并在今世赐给他以满足肚腹：肚腹也是意在并设计来容纳食物的。</w:t>
      </w:r>
    </w:p>
    <w:p w14:paraId="29774175">
      <w:pPr>
        <w:pStyle w:val="2"/>
        <w:spacing w:before="324" w:line="251" w:lineRule="auto"/>
        <w:ind w:firstLine="20"/>
        <w:jc w:val="both"/>
        <w:rPr>
          <w:rFonts w:hint="eastAsia" w:ascii="方正楷体_GBK" w:hAnsi="方正楷体_GBK" w:eastAsia="方正楷体_GBK" w:cs="方正楷体_GBK"/>
          <w:spacing w:val="-1"/>
          <w:sz w:val="30"/>
          <w:szCs w:val="30"/>
        </w:rPr>
      </w:pPr>
    </w:p>
    <w:p w14:paraId="41134C2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God shall destroy both meats and the belly.</w:t>
      </w:r>
    </w:p>
    <w:p w14:paraId="2D509CFA">
      <w:pPr>
        <w:pStyle w:val="2"/>
        <w:spacing w:before="324" w:line="251" w:lineRule="auto"/>
        <w:ind w:firstLine="20"/>
        <w:jc w:val="both"/>
        <w:rPr>
          <w:rFonts w:hint="eastAsia" w:ascii="方正楷体_GBK" w:hAnsi="方正楷体_GBK" w:eastAsia="方正楷体_GBK" w:cs="方正楷体_GBK"/>
          <w:spacing w:val="-1"/>
          <w:sz w:val="30"/>
          <w:szCs w:val="30"/>
        </w:rPr>
      </w:pPr>
    </w:p>
    <w:p w14:paraId="6E21DA2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但上帝要废坏食物和肚腹。</w:t>
      </w:r>
    </w:p>
    <w:p w14:paraId="00EEE56E">
      <w:pPr>
        <w:pStyle w:val="2"/>
        <w:spacing w:before="324" w:line="251" w:lineRule="auto"/>
        <w:ind w:firstLine="20"/>
        <w:jc w:val="both"/>
        <w:rPr>
          <w:rFonts w:hint="eastAsia" w:ascii="方正楷体_GBK" w:hAnsi="方正楷体_GBK" w:eastAsia="方正楷体_GBK" w:cs="方正楷体_GBK"/>
          <w:spacing w:val="-1"/>
          <w:sz w:val="30"/>
          <w:szCs w:val="30"/>
        </w:rPr>
      </w:pPr>
    </w:p>
    <w:p w14:paraId="5A12009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it respects individuals, this takes place at death.</w:t>
      </w:r>
    </w:p>
    <w:p w14:paraId="45CA1C52">
      <w:pPr>
        <w:pStyle w:val="2"/>
        <w:spacing w:before="324" w:line="251" w:lineRule="auto"/>
        <w:ind w:firstLine="20"/>
        <w:jc w:val="both"/>
        <w:rPr>
          <w:rFonts w:hint="eastAsia" w:ascii="方正楷体_GBK" w:hAnsi="方正楷体_GBK" w:eastAsia="方正楷体_GBK" w:cs="方正楷体_GBK"/>
          <w:spacing w:val="-1"/>
          <w:sz w:val="30"/>
          <w:szCs w:val="30"/>
        </w:rPr>
      </w:pPr>
    </w:p>
    <w:p w14:paraId="23B1310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就个人而言，这发生在死亡之时。</w:t>
      </w:r>
    </w:p>
    <w:p w14:paraId="54558A62">
      <w:pPr>
        <w:pStyle w:val="2"/>
        <w:spacing w:before="324" w:line="251" w:lineRule="auto"/>
        <w:ind w:firstLine="20"/>
        <w:jc w:val="both"/>
        <w:rPr>
          <w:rFonts w:hint="eastAsia" w:ascii="方正楷体_GBK" w:hAnsi="方正楷体_GBK" w:eastAsia="方正楷体_GBK" w:cs="方正楷体_GBK"/>
          <w:spacing w:val="-1"/>
          <w:sz w:val="30"/>
          <w:szCs w:val="30"/>
        </w:rPr>
      </w:pPr>
    </w:p>
    <w:p w14:paraId="731BEE9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it regards all mankind, it will be accomplished at the last day: after which there will be no meats, nor yet a belly, that is, a belly fit for receiving meats.</w:t>
      </w:r>
    </w:p>
    <w:p w14:paraId="256055E2">
      <w:pPr>
        <w:pStyle w:val="2"/>
        <w:spacing w:before="324" w:line="251" w:lineRule="auto"/>
        <w:ind w:firstLine="20"/>
        <w:jc w:val="both"/>
        <w:rPr>
          <w:rFonts w:hint="eastAsia" w:ascii="方正楷体_GBK" w:hAnsi="方正楷体_GBK" w:eastAsia="方正楷体_GBK" w:cs="方正楷体_GBK"/>
          <w:spacing w:val="-1"/>
          <w:sz w:val="30"/>
          <w:szCs w:val="30"/>
        </w:rPr>
      </w:pPr>
    </w:p>
    <w:p w14:paraId="47BD79B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就全人类而言，这将在末日成就：此后将不再有食物，也不再有肚腹，即适合容纳食物的肚腹。</w:t>
      </w:r>
    </w:p>
    <w:p w14:paraId="136834C5">
      <w:pPr>
        <w:pStyle w:val="2"/>
        <w:spacing w:before="324" w:line="251" w:lineRule="auto"/>
        <w:ind w:firstLine="20"/>
        <w:jc w:val="both"/>
        <w:rPr>
          <w:rFonts w:hint="eastAsia" w:ascii="方正楷体_GBK" w:hAnsi="方正楷体_GBK" w:eastAsia="方正楷体_GBK" w:cs="方正楷体_GBK"/>
          <w:spacing w:val="-1"/>
          <w:sz w:val="30"/>
          <w:szCs w:val="30"/>
        </w:rPr>
      </w:pPr>
    </w:p>
    <w:p w14:paraId="206D159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mutual relation of meats and the belly will cease.</w:t>
      </w:r>
    </w:p>
    <w:p w14:paraId="55FC46FB">
      <w:pPr>
        <w:pStyle w:val="2"/>
        <w:spacing w:before="324" w:line="251" w:lineRule="auto"/>
        <w:ind w:firstLine="20"/>
        <w:jc w:val="both"/>
        <w:rPr>
          <w:rFonts w:hint="eastAsia" w:ascii="方正楷体_GBK" w:hAnsi="方正楷体_GBK" w:eastAsia="方正楷体_GBK" w:cs="方正楷体_GBK"/>
          <w:spacing w:val="-1"/>
          <w:sz w:val="30"/>
          <w:szCs w:val="30"/>
        </w:rPr>
      </w:pPr>
    </w:p>
    <w:p w14:paraId="4A0C35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食物和肚腹的相互关系将停止。</w:t>
      </w:r>
    </w:p>
    <w:p w14:paraId="2527CB6A">
      <w:pPr>
        <w:pStyle w:val="2"/>
        <w:spacing w:before="324" w:line="251" w:lineRule="auto"/>
        <w:ind w:firstLine="20"/>
        <w:jc w:val="both"/>
        <w:rPr>
          <w:rFonts w:hint="eastAsia" w:ascii="方正楷体_GBK" w:hAnsi="方正楷体_GBK" w:eastAsia="方正楷体_GBK" w:cs="方正楷体_GBK"/>
          <w:spacing w:val="-1"/>
          <w:sz w:val="30"/>
          <w:szCs w:val="30"/>
        </w:rPr>
      </w:pPr>
    </w:p>
    <w:p w14:paraId="5080B4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bodies of men when raised from the dead, will not indeed be without that part of their frame; but that part of their frame, will not be devoted to any such use.</w:t>
      </w:r>
    </w:p>
    <w:p w14:paraId="3A7864B4">
      <w:pPr>
        <w:pStyle w:val="2"/>
        <w:spacing w:before="324" w:line="251" w:lineRule="auto"/>
        <w:ind w:firstLine="20"/>
        <w:jc w:val="both"/>
        <w:rPr>
          <w:rFonts w:hint="eastAsia" w:ascii="方正楷体_GBK" w:hAnsi="方正楷体_GBK" w:eastAsia="方正楷体_GBK" w:cs="方正楷体_GBK"/>
          <w:spacing w:val="-1"/>
          <w:sz w:val="30"/>
          <w:szCs w:val="30"/>
        </w:rPr>
      </w:pPr>
    </w:p>
    <w:p w14:paraId="0E6128B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人从死里复活时的身体，确实不会没有那个部分的构造；但那个部分的构造，将不会用于任何那样的用途。</w:t>
      </w:r>
    </w:p>
    <w:p w14:paraId="6BE186BD">
      <w:pPr>
        <w:pStyle w:val="2"/>
        <w:spacing w:before="324" w:line="251" w:lineRule="auto"/>
        <w:ind w:firstLine="20"/>
        <w:jc w:val="both"/>
        <w:rPr>
          <w:rFonts w:hint="eastAsia" w:ascii="方正楷体_GBK" w:hAnsi="方正楷体_GBK" w:eastAsia="方正楷体_GBK" w:cs="方正楷体_GBK"/>
          <w:spacing w:val="-1"/>
          <w:sz w:val="30"/>
          <w:szCs w:val="30"/>
        </w:rPr>
      </w:pPr>
    </w:p>
    <w:p w14:paraId="0F86CF3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why?</w:t>
      </w:r>
    </w:p>
    <w:p w14:paraId="3327F754">
      <w:pPr>
        <w:pStyle w:val="2"/>
        <w:spacing w:before="324" w:line="251" w:lineRule="auto"/>
        <w:ind w:firstLine="20"/>
        <w:jc w:val="both"/>
        <w:rPr>
          <w:rFonts w:hint="eastAsia" w:ascii="方正楷体_GBK" w:hAnsi="方正楷体_GBK" w:eastAsia="方正楷体_GBK" w:cs="方正楷体_GBK"/>
          <w:spacing w:val="-1"/>
          <w:sz w:val="30"/>
          <w:szCs w:val="30"/>
        </w:rPr>
      </w:pPr>
    </w:p>
    <w:p w14:paraId="6DF2D97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为什么呢？</w:t>
      </w:r>
    </w:p>
    <w:p w14:paraId="5A3AB3B3">
      <w:pPr>
        <w:pStyle w:val="2"/>
        <w:spacing w:before="324" w:line="251" w:lineRule="auto"/>
        <w:ind w:firstLine="20"/>
        <w:jc w:val="both"/>
        <w:rPr>
          <w:rFonts w:hint="eastAsia" w:ascii="方正楷体_GBK" w:hAnsi="方正楷体_GBK" w:eastAsia="方正楷体_GBK" w:cs="方正楷体_GBK"/>
          <w:spacing w:val="-1"/>
          <w:sz w:val="30"/>
          <w:szCs w:val="30"/>
        </w:rPr>
      </w:pPr>
    </w:p>
    <w:p w14:paraId="277CF5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"God hath both raised up the Lord" to a heavenly life, and "he will also raise up us" to a similar life, that our body maybe "for the Lord," as his glorious and everlasting residence.</w:t>
      </w:r>
    </w:p>
    <w:p w14:paraId="0A2AC0FE">
      <w:pPr>
        <w:pStyle w:val="2"/>
        <w:spacing w:before="324" w:line="251" w:lineRule="auto"/>
        <w:ind w:firstLine="20"/>
        <w:jc w:val="both"/>
        <w:rPr>
          <w:rFonts w:hint="eastAsia" w:ascii="方正楷体_GBK" w:hAnsi="方正楷体_GBK" w:eastAsia="方正楷体_GBK" w:cs="方正楷体_GBK"/>
          <w:spacing w:val="-1"/>
          <w:sz w:val="30"/>
          <w:szCs w:val="30"/>
        </w:rPr>
      </w:pPr>
    </w:p>
    <w:p w14:paraId="6E4F3A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因为“上帝已经叫主复活”，进入属天的生命，“也要叫我们复活”，进入类似的生命，使我们的身体可以“为主”，作为祂荣耀和永恒的居所。</w:t>
      </w:r>
    </w:p>
    <w:p w14:paraId="780032AF">
      <w:pPr>
        <w:pStyle w:val="2"/>
        <w:spacing w:before="324" w:line="251" w:lineRule="auto"/>
        <w:ind w:firstLine="20"/>
        <w:jc w:val="both"/>
        <w:rPr>
          <w:rFonts w:hint="eastAsia" w:ascii="方正楷体_GBK" w:hAnsi="方正楷体_GBK" w:eastAsia="方正楷体_GBK" w:cs="方正楷体_GBK"/>
          <w:spacing w:val="-1"/>
          <w:sz w:val="30"/>
          <w:szCs w:val="30"/>
        </w:rPr>
      </w:pPr>
    </w:p>
    <w:p w14:paraId="7815290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For the glorious change undergone by the body, is owing to communion with Christ and his Spirit.</w:t>
      </w:r>
    </w:p>
    <w:p w14:paraId="7DDC0638">
      <w:pPr>
        <w:pStyle w:val="2"/>
        <w:spacing w:before="324" w:line="251" w:lineRule="auto"/>
        <w:ind w:firstLine="20"/>
        <w:jc w:val="both"/>
        <w:rPr>
          <w:rFonts w:hint="eastAsia" w:ascii="方正楷体_GBK" w:hAnsi="方正楷体_GBK" w:eastAsia="方正楷体_GBK" w:cs="方正楷体_GBK"/>
          <w:spacing w:val="-1"/>
          <w:sz w:val="30"/>
          <w:szCs w:val="30"/>
        </w:rPr>
      </w:pPr>
    </w:p>
    <w:p w14:paraId="7CAFFAF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 因为身体所经历的荣耀改变，是由于与基督和祂圣灵的交通。</w:t>
      </w:r>
    </w:p>
    <w:p w14:paraId="027074CC">
      <w:pPr>
        <w:pStyle w:val="2"/>
        <w:spacing w:before="324" w:line="251" w:lineRule="auto"/>
        <w:ind w:firstLine="20"/>
        <w:jc w:val="both"/>
        <w:rPr>
          <w:rFonts w:hint="eastAsia" w:ascii="方正楷体_GBK" w:hAnsi="方正楷体_GBK" w:eastAsia="方正楷体_GBK" w:cs="方正楷体_GBK"/>
          <w:spacing w:val="-1"/>
          <w:sz w:val="30"/>
          <w:szCs w:val="30"/>
        </w:rPr>
      </w:pPr>
    </w:p>
    <w:p w14:paraId="5DF357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so it is written; The first "man Adam," the natural and federal head of the rest of mankind, was made a living soul."</w:t>
      </w:r>
    </w:p>
    <w:p w14:paraId="0AD72E57">
      <w:pPr>
        <w:pStyle w:val="2"/>
        <w:spacing w:before="324" w:line="251" w:lineRule="auto"/>
        <w:ind w:firstLine="20"/>
        <w:jc w:val="both"/>
        <w:rPr>
          <w:rFonts w:hint="eastAsia" w:ascii="方正楷体_GBK" w:hAnsi="方正楷体_GBK" w:eastAsia="方正楷体_GBK" w:cs="方正楷体_GBK"/>
          <w:spacing w:val="-1"/>
          <w:sz w:val="30"/>
          <w:szCs w:val="30"/>
        </w:rPr>
      </w:pPr>
    </w:p>
    <w:p w14:paraId="55A2293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“经上也是这样记着说：‘首先的人亚当’，”即其余人类自然的和盟约的元首，“成了有灵的活人。”</w:t>
      </w:r>
    </w:p>
    <w:p w14:paraId="1946AC4F">
      <w:pPr>
        <w:pStyle w:val="2"/>
        <w:spacing w:before="324" w:line="251" w:lineRule="auto"/>
        <w:ind w:firstLine="20"/>
        <w:jc w:val="both"/>
        <w:rPr>
          <w:rFonts w:hint="eastAsia" w:ascii="方正楷体_GBK" w:hAnsi="方正楷体_GBK" w:eastAsia="方正楷体_GBK" w:cs="方正楷体_GBK"/>
          <w:spacing w:val="-1"/>
          <w:sz w:val="30"/>
          <w:szCs w:val="30"/>
        </w:rPr>
      </w:pPr>
    </w:p>
    <w:p w14:paraId="00DD0F3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noblest thing he had within him, was a soul, the principle of animal life.</w:t>
      </w:r>
    </w:p>
    <w:p w14:paraId="508E8258">
      <w:pPr>
        <w:pStyle w:val="2"/>
        <w:spacing w:before="324" w:line="251" w:lineRule="auto"/>
        <w:ind w:firstLine="20"/>
        <w:jc w:val="both"/>
        <w:rPr>
          <w:rFonts w:hint="eastAsia" w:ascii="方正楷体_GBK" w:hAnsi="方正楷体_GBK" w:eastAsia="方正楷体_GBK" w:cs="方正楷体_GBK"/>
          <w:spacing w:val="-1"/>
          <w:sz w:val="30"/>
          <w:szCs w:val="30"/>
        </w:rPr>
      </w:pPr>
    </w:p>
    <w:p w14:paraId="5022B5B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他里面最高贵的东西，是一个灵魂，属血气（animal）生命的本源。</w:t>
      </w:r>
    </w:p>
    <w:p w14:paraId="2018069F">
      <w:pPr>
        <w:pStyle w:val="2"/>
        <w:spacing w:before="324" w:line="251" w:lineRule="auto"/>
        <w:ind w:firstLine="20"/>
        <w:jc w:val="both"/>
        <w:rPr>
          <w:rFonts w:hint="eastAsia" w:ascii="方正楷体_GBK" w:hAnsi="方正楷体_GBK" w:eastAsia="方正楷体_GBK" w:cs="方正楷体_GBK"/>
          <w:spacing w:val="-1"/>
          <w:sz w:val="30"/>
          <w:szCs w:val="30"/>
        </w:rPr>
      </w:pPr>
    </w:p>
    <w:p w14:paraId="4808980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last Adam," Christ, the root of those that are to be saved, "was made a quickening Spirit:"</w:t>
      </w:r>
    </w:p>
    <w:p w14:paraId="308D8FDE">
      <w:pPr>
        <w:pStyle w:val="2"/>
        <w:spacing w:before="324" w:line="251" w:lineRule="auto"/>
        <w:ind w:firstLine="20"/>
        <w:jc w:val="both"/>
        <w:rPr>
          <w:rFonts w:hint="eastAsia" w:ascii="方正楷体_GBK" w:hAnsi="方正楷体_GBK" w:eastAsia="方正楷体_GBK" w:cs="方正楷体_GBK"/>
          <w:spacing w:val="-1"/>
          <w:sz w:val="30"/>
          <w:szCs w:val="30"/>
        </w:rPr>
      </w:pPr>
    </w:p>
    <w:p w14:paraId="6DCB6D5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“末后的亚当，”基督，即那些将要得救之人的根源，“成了叫人活的灵：”</w:t>
      </w:r>
    </w:p>
    <w:p w14:paraId="66B9E7A9">
      <w:pPr>
        <w:pStyle w:val="2"/>
        <w:spacing w:before="324" w:line="251" w:lineRule="auto"/>
        <w:ind w:firstLine="20"/>
        <w:jc w:val="both"/>
        <w:rPr>
          <w:rFonts w:hint="eastAsia" w:ascii="方正楷体_GBK" w:hAnsi="方正楷体_GBK" w:eastAsia="方正楷体_GBK" w:cs="方正楷体_GBK"/>
          <w:spacing w:val="-1"/>
          <w:sz w:val="30"/>
          <w:szCs w:val="30"/>
        </w:rPr>
      </w:pPr>
    </w:p>
    <w:p w14:paraId="0AF8972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was conceived and born in such a condition, that he was truly man, but at the same time a Spirit possessed of a quickening power, by which he could both raise up himself after suffering death for the salvation of mankind, and also raise up his people from the dead.—</w:t>
      </w:r>
    </w:p>
    <w:p w14:paraId="272F702C">
      <w:pPr>
        <w:pStyle w:val="2"/>
        <w:spacing w:before="324" w:line="251" w:lineRule="auto"/>
        <w:ind w:firstLine="20"/>
        <w:jc w:val="both"/>
        <w:rPr>
          <w:rFonts w:hint="eastAsia" w:ascii="方正楷体_GBK" w:hAnsi="方正楷体_GBK" w:eastAsia="方正楷体_GBK" w:cs="方正楷体_GBK"/>
          <w:spacing w:val="-1"/>
          <w:sz w:val="30"/>
          <w:szCs w:val="30"/>
        </w:rPr>
      </w:pPr>
    </w:p>
    <w:p w14:paraId="073F79A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祂被孕育和出生在这样一种状况下，即祂是真人，但同时也是一个拥有使人复活能力的灵，藉此祂既能在为人类救恩受死后使自己复活，也能使祂的子民从死里复活。——</w:t>
      </w:r>
    </w:p>
    <w:p w14:paraId="0EB273C9">
      <w:pPr>
        <w:pStyle w:val="2"/>
        <w:spacing w:before="324" w:line="251" w:lineRule="auto"/>
        <w:ind w:firstLine="20"/>
        <w:jc w:val="both"/>
        <w:rPr>
          <w:rFonts w:hint="eastAsia" w:ascii="方正楷体_GBK" w:hAnsi="方正楷体_GBK" w:eastAsia="方正楷体_GBK" w:cs="方正楷体_GBK"/>
          <w:spacing w:val="-1"/>
          <w:sz w:val="30"/>
          <w:szCs w:val="30"/>
        </w:rPr>
      </w:pPr>
    </w:p>
    <w:p w14:paraId="70D386B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man is of the earth;" he was formed of the earth, he was created on the earth, and he inhabited the earth:</w:t>
      </w:r>
    </w:p>
    <w:p w14:paraId="78CE8761">
      <w:pPr>
        <w:pStyle w:val="2"/>
        <w:spacing w:before="324" w:line="251" w:lineRule="auto"/>
        <w:ind w:firstLine="20"/>
        <w:jc w:val="both"/>
        <w:rPr>
          <w:rFonts w:hint="eastAsia" w:ascii="方正楷体_GBK" w:hAnsi="方正楷体_GBK" w:eastAsia="方正楷体_GBK" w:cs="方正楷体_GBK"/>
          <w:spacing w:val="-1"/>
          <w:sz w:val="30"/>
          <w:szCs w:val="30"/>
        </w:rPr>
      </w:pPr>
    </w:p>
    <w:p w14:paraId="0AAFCED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“头一个人是出于地；”祂是由地造成的，祂是在地上被造的，祂也居住在地上：</w:t>
      </w:r>
    </w:p>
    <w:p w14:paraId="5957CC75">
      <w:pPr>
        <w:pStyle w:val="2"/>
        <w:spacing w:before="324" w:line="251" w:lineRule="auto"/>
        <w:ind w:firstLine="20"/>
        <w:jc w:val="both"/>
        <w:rPr>
          <w:rFonts w:hint="eastAsia" w:ascii="方正楷体_GBK" w:hAnsi="方正楷体_GBK" w:eastAsia="方正楷体_GBK" w:cs="方正楷体_GBK"/>
          <w:spacing w:val="-1"/>
          <w:sz w:val="30"/>
          <w:szCs w:val="30"/>
        </w:rPr>
      </w:pPr>
    </w:p>
    <w:p w14:paraId="7A18A49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"Earthy"—made of dust, it was possible for him to return to dust.</w:t>
      </w:r>
    </w:p>
    <w:p w14:paraId="003B13CA">
      <w:pPr>
        <w:pStyle w:val="2"/>
        <w:spacing w:before="324" w:line="251" w:lineRule="auto"/>
        <w:ind w:firstLine="20"/>
        <w:jc w:val="both"/>
        <w:rPr>
          <w:rFonts w:hint="eastAsia" w:ascii="方正楷体_GBK" w:hAnsi="方正楷体_GBK" w:eastAsia="方正楷体_GBK" w:cs="方正楷体_GBK"/>
          <w:spacing w:val="-1"/>
          <w:sz w:val="30"/>
          <w:szCs w:val="30"/>
        </w:rPr>
      </w:pPr>
    </w:p>
    <w:p w14:paraId="39731D6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“属土的”——由尘土造成，祂有可能归于尘土。</w:t>
      </w:r>
    </w:p>
    <w:p w14:paraId="5CA7398C">
      <w:pPr>
        <w:pStyle w:val="2"/>
        <w:spacing w:before="324" w:line="251" w:lineRule="auto"/>
        <w:ind w:firstLine="20"/>
        <w:jc w:val="both"/>
        <w:rPr>
          <w:rFonts w:hint="eastAsia" w:ascii="方正楷体_GBK" w:hAnsi="方正楷体_GBK" w:eastAsia="方正楷体_GBK" w:cs="方正楷体_GBK"/>
          <w:spacing w:val="-1"/>
          <w:sz w:val="30"/>
          <w:szCs w:val="30"/>
        </w:rPr>
      </w:pPr>
    </w:p>
    <w:p w14:paraId="0CDA425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second man is the Lord from heaven:" he came from heaven with regard to the manifestation of his special presence in forming and inhabiting the human body which he assumed; and therefore he is Lord of his own life, who was indeed capable of dying once, but rose to die no more.</w:t>
      </w:r>
    </w:p>
    <w:p w14:paraId="0E3A770F">
      <w:pPr>
        <w:pStyle w:val="2"/>
        <w:spacing w:before="324" w:line="251" w:lineRule="auto"/>
        <w:ind w:firstLine="20"/>
        <w:jc w:val="both"/>
        <w:rPr>
          <w:rFonts w:hint="eastAsia" w:ascii="方正楷体_GBK" w:hAnsi="方正楷体_GBK" w:eastAsia="方正楷体_GBK" w:cs="方正楷体_GBK"/>
          <w:spacing w:val="-1"/>
          <w:sz w:val="30"/>
          <w:szCs w:val="30"/>
        </w:rPr>
      </w:pPr>
    </w:p>
    <w:p w14:paraId="7F1A962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“第二个人是出于天的主：”就祂在形成并居住于祂所取的身体中显现其特殊同在而言，祂来自天上；因此祂是自己生命的主，祂确实能够死一次，但复活了就不再死。</w:t>
      </w:r>
    </w:p>
    <w:p w14:paraId="59CE6BFA">
      <w:pPr>
        <w:pStyle w:val="2"/>
        <w:spacing w:before="324" w:line="251" w:lineRule="auto"/>
        <w:ind w:firstLine="20"/>
        <w:jc w:val="both"/>
        <w:rPr>
          <w:rFonts w:hint="eastAsia" w:ascii="方正楷体_GBK" w:hAnsi="方正楷体_GBK" w:eastAsia="方正楷体_GBK" w:cs="方正楷体_GBK"/>
          <w:spacing w:val="-1"/>
          <w:sz w:val="30"/>
          <w:szCs w:val="30"/>
        </w:rPr>
      </w:pPr>
    </w:p>
    <w:p w14:paraId="73837F0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is the earthy, such are they also that are earthy;" in consequence of the natural and federal connexion, which subsists between our first father and his posterity.</w:t>
      </w:r>
    </w:p>
    <w:p w14:paraId="22F19611">
      <w:pPr>
        <w:pStyle w:val="2"/>
        <w:spacing w:before="324" w:line="251" w:lineRule="auto"/>
        <w:ind w:firstLine="20"/>
        <w:jc w:val="both"/>
        <w:rPr>
          <w:rFonts w:hint="eastAsia" w:ascii="方正楷体_GBK" w:hAnsi="方正楷体_GBK" w:eastAsia="方正楷体_GBK" w:cs="方正楷体_GBK"/>
          <w:spacing w:val="-1"/>
          <w:sz w:val="30"/>
          <w:szCs w:val="30"/>
        </w:rPr>
      </w:pPr>
    </w:p>
    <w:p w14:paraId="09C538F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“那属土的怎样，凡属土的也就怎样；”这是由于我们始祖和他后裔之间存在的自然的和盟约的联系。</w:t>
      </w:r>
    </w:p>
    <w:p w14:paraId="2569BE0B">
      <w:pPr>
        <w:pStyle w:val="2"/>
        <w:spacing w:before="324" w:line="251" w:lineRule="auto"/>
        <w:ind w:firstLine="20"/>
        <w:jc w:val="both"/>
        <w:rPr>
          <w:rFonts w:hint="eastAsia" w:ascii="方正楷体_GBK" w:hAnsi="方正楷体_GBK" w:eastAsia="方正楷体_GBK" w:cs="方正楷体_GBK"/>
          <w:spacing w:val="-1"/>
          <w:sz w:val="30"/>
          <w:szCs w:val="30"/>
        </w:rPr>
      </w:pPr>
    </w:p>
    <w:p w14:paraId="4DF2FC6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Suppose that Adam with his posterity had not sinned, in that case indeed no man would have died; yet they would have had in themselves the principles of at least a remote mortality, the force of which the Providence of God alone would have restrained,by constantly affording new strength to the body, and by averting all those misfortunes, which might have proved fatal to human life.</w:t>
      </w:r>
    </w:p>
    <w:p w14:paraId="71035A8B">
      <w:pPr>
        <w:pStyle w:val="2"/>
        <w:spacing w:before="324" w:line="251" w:lineRule="auto"/>
        <w:ind w:firstLine="20"/>
        <w:jc w:val="both"/>
        <w:rPr>
          <w:rFonts w:hint="eastAsia" w:ascii="方正楷体_GBK" w:hAnsi="方正楷体_GBK" w:eastAsia="方正楷体_GBK" w:cs="方正楷体_GBK"/>
          <w:spacing w:val="-1"/>
          <w:sz w:val="30"/>
          <w:szCs w:val="30"/>
        </w:rPr>
      </w:pPr>
    </w:p>
    <w:p w14:paraId="4C8FCD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假设亚当和他的后裔没有犯罪，在那情况下确实没有人会死；然而他们自身会拥有至少是潜在必死性的原理，唯有上帝的护理（Providence）才能藉着不断赋予身体新的力量，并避免所有可能对人类生命造成致命的不幸，来约束这种必死性的力量。</w:t>
      </w:r>
    </w:p>
    <w:p w14:paraId="5163262C">
      <w:pPr>
        <w:pStyle w:val="2"/>
        <w:spacing w:before="324" w:line="251" w:lineRule="auto"/>
        <w:ind w:firstLine="20"/>
        <w:jc w:val="both"/>
        <w:rPr>
          <w:rFonts w:hint="eastAsia" w:ascii="方正楷体_GBK" w:hAnsi="方正楷体_GBK" w:eastAsia="方正楷体_GBK" w:cs="方正楷体_GBK"/>
          <w:spacing w:val="-1"/>
          <w:sz w:val="30"/>
          <w:szCs w:val="30"/>
        </w:rPr>
      </w:pPr>
    </w:p>
    <w:p w14:paraId="2F3D2A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after Adam sinned, all his posterity being involved in the guilt of the same offence, became equally obnoxious to the same inevitable death.</w:t>
      </w:r>
    </w:p>
    <w:p w14:paraId="1C7EBBD6">
      <w:pPr>
        <w:pStyle w:val="2"/>
        <w:spacing w:before="324" w:line="251" w:lineRule="auto"/>
        <w:ind w:firstLine="20"/>
        <w:jc w:val="both"/>
        <w:rPr>
          <w:rFonts w:hint="eastAsia" w:ascii="方正楷体_GBK" w:hAnsi="方正楷体_GBK" w:eastAsia="方正楷体_GBK" w:cs="方正楷体_GBK"/>
          <w:spacing w:val="-1"/>
          <w:sz w:val="30"/>
          <w:szCs w:val="30"/>
        </w:rPr>
      </w:pPr>
    </w:p>
    <w:p w14:paraId="1B1EBD2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但在亚当犯罪之后，他所有的后裔都陷入了同样过犯的罪咎（guilt）中，同样地承受了那不可避免的死亡。</w:t>
      </w:r>
    </w:p>
    <w:p w14:paraId="58C6C6E3">
      <w:pPr>
        <w:pStyle w:val="2"/>
        <w:spacing w:before="324" w:line="251" w:lineRule="auto"/>
        <w:ind w:firstLine="20"/>
        <w:jc w:val="both"/>
        <w:rPr>
          <w:rFonts w:hint="eastAsia" w:ascii="方正楷体_GBK" w:hAnsi="方正楷体_GBK" w:eastAsia="方正楷体_GBK" w:cs="方正楷体_GBK"/>
          <w:spacing w:val="-1"/>
          <w:sz w:val="30"/>
          <w:szCs w:val="30"/>
        </w:rPr>
      </w:pPr>
    </w:p>
    <w:p w14:paraId="66D989C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as is the heavenly, such are they also that are heavenly."</w:t>
      </w:r>
    </w:p>
    <w:p w14:paraId="0409D38E">
      <w:pPr>
        <w:pStyle w:val="2"/>
        <w:spacing w:before="324" w:line="251" w:lineRule="auto"/>
        <w:ind w:firstLine="20"/>
        <w:jc w:val="both"/>
        <w:rPr>
          <w:rFonts w:hint="eastAsia" w:ascii="方正楷体_GBK" w:hAnsi="方正楷体_GBK" w:eastAsia="方正楷体_GBK" w:cs="方正楷体_GBK"/>
          <w:spacing w:val="-1"/>
          <w:sz w:val="30"/>
          <w:szCs w:val="30"/>
        </w:rPr>
      </w:pPr>
    </w:p>
    <w:p w14:paraId="0EBA7D7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“那属天的怎样，凡属天的也就怎样。”</w:t>
      </w:r>
    </w:p>
    <w:p w14:paraId="7013CE3A">
      <w:pPr>
        <w:pStyle w:val="2"/>
        <w:spacing w:before="324" w:line="251" w:lineRule="auto"/>
        <w:ind w:firstLine="20"/>
        <w:jc w:val="both"/>
        <w:rPr>
          <w:rFonts w:hint="eastAsia" w:ascii="方正楷体_GBK" w:hAnsi="方正楷体_GBK" w:eastAsia="方正楷体_GBK" w:cs="方正楷体_GBK"/>
          <w:spacing w:val="-1"/>
          <w:sz w:val="30"/>
          <w:szCs w:val="30"/>
        </w:rPr>
      </w:pPr>
    </w:p>
    <w:p w14:paraId="552919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Believers have a communion with Christ in his grace and Spirit, to which not only their souls but also their bodies are admitted; and by reason of this communion, as Christ having died once is now alive for evermore, so our bodies, when raised again from the dead, shall be endowed with such vigour, that they will be secure from death, not by the external care of Providence, but by an internal vigour.</w:t>
      </w:r>
    </w:p>
    <w:p w14:paraId="5AEFD820">
      <w:pPr>
        <w:pStyle w:val="2"/>
        <w:spacing w:before="324" w:line="251" w:lineRule="auto"/>
        <w:ind w:firstLine="20"/>
        <w:jc w:val="both"/>
        <w:rPr>
          <w:rFonts w:hint="eastAsia" w:ascii="方正楷体_GBK" w:hAnsi="方正楷体_GBK" w:eastAsia="方正楷体_GBK" w:cs="方正楷体_GBK"/>
          <w:spacing w:val="-1"/>
          <w:sz w:val="30"/>
          <w:szCs w:val="30"/>
        </w:rPr>
      </w:pPr>
    </w:p>
    <w:p w14:paraId="3222226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信徒在基督的恩典和圣灵里与祂有交通，不仅他们的灵魂，他们的身体也被接纳参与其中；并且因着这种交通，正如基督死过一次如今永远活着，同样我们的身体，当从死里复活时，将被赋予如此的活力，以致它们将免于死亡，不是藉着护理（Providence）外在的看顾，而是藉着内在的活力。</w:t>
      </w:r>
    </w:p>
    <w:p w14:paraId="36CD591F">
      <w:pPr>
        <w:pStyle w:val="2"/>
        <w:spacing w:before="324" w:line="251" w:lineRule="auto"/>
        <w:ind w:firstLine="20"/>
        <w:jc w:val="both"/>
        <w:rPr>
          <w:rFonts w:hint="eastAsia" w:ascii="方正楷体_GBK" w:hAnsi="方正楷体_GBK" w:eastAsia="方正楷体_GBK" w:cs="方正楷体_GBK"/>
          <w:spacing w:val="-1"/>
          <w:sz w:val="30"/>
          <w:szCs w:val="30"/>
        </w:rPr>
      </w:pPr>
    </w:p>
    <w:p w14:paraId="197B51C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as we have borne the image of the earthy, we shall also bear the image of the heavenly."</w:t>
      </w:r>
    </w:p>
    <w:p w14:paraId="127BAFB9">
      <w:pPr>
        <w:pStyle w:val="2"/>
        <w:spacing w:before="324" w:line="251" w:lineRule="auto"/>
        <w:ind w:firstLine="20"/>
        <w:jc w:val="both"/>
        <w:rPr>
          <w:rFonts w:hint="eastAsia" w:ascii="方正楷体_GBK" w:hAnsi="方正楷体_GBK" w:eastAsia="方正楷体_GBK" w:cs="方正楷体_GBK"/>
          <w:spacing w:val="-1"/>
          <w:sz w:val="30"/>
          <w:szCs w:val="30"/>
        </w:rPr>
      </w:pPr>
    </w:p>
    <w:p w14:paraId="3B8A15B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“我们既有属土的形状，将来也必有属天的形状。”</w:t>
      </w:r>
    </w:p>
    <w:p w14:paraId="427E3707">
      <w:pPr>
        <w:pStyle w:val="2"/>
        <w:spacing w:before="324" w:line="251" w:lineRule="auto"/>
        <w:ind w:firstLine="20"/>
        <w:jc w:val="both"/>
        <w:rPr>
          <w:rFonts w:hint="eastAsia" w:ascii="方正楷体_GBK" w:hAnsi="方正楷体_GBK" w:eastAsia="方正楷体_GBK" w:cs="方正楷体_GBK"/>
          <w:spacing w:val="-1"/>
          <w:sz w:val="30"/>
          <w:szCs w:val="30"/>
        </w:rPr>
      </w:pPr>
    </w:p>
    <w:p w14:paraId="7E21BF2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without doubt, the dignity of Christ our head requires, that his members derive from him a far more vigorous and glorious life than that which Adam could impart to his posterity.</w:t>
      </w:r>
    </w:p>
    <w:p w14:paraId="23F49146">
      <w:pPr>
        <w:pStyle w:val="2"/>
        <w:spacing w:before="324" w:line="251" w:lineRule="auto"/>
        <w:ind w:firstLine="20"/>
        <w:jc w:val="both"/>
        <w:rPr>
          <w:rFonts w:hint="eastAsia" w:ascii="方正楷体_GBK" w:hAnsi="方正楷体_GBK" w:eastAsia="方正楷体_GBK" w:cs="方正楷体_GBK"/>
          <w:spacing w:val="-1"/>
          <w:sz w:val="30"/>
          <w:szCs w:val="30"/>
        </w:rPr>
      </w:pPr>
    </w:p>
    <w:p w14:paraId="0872B63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因为毫无疑问，我们元首基督的尊贵要求，祂的肢体从祂那里获得远比亚当能赋予其后裔的更活力、更荣耀的生命。</w:t>
      </w:r>
    </w:p>
    <w:p w14:paraId="4B50C340">
      <w:pPr>
        <w:pStyle w:val="2"/>
        <w:spacing w:before="324" w:line="251" w:lineRule="auto"/>
        <w:ind w:firstLine="20"/>
        <w:jc w:val="both"/>
        <w:rPr>
          <w:rFonts w:hint="eastAsia" w:ascii="方正楷体_GBK" w:hAnsi="方正楷体_GBK" w:eastAsia="方正楷体_GBK" w:cs="方正楷体_GBK"/>
          <w:spacing w:val="-1"/>
          <w:sz w:val="30"/>
          <w:szCs w:val="30"/>
        </w:rPr>
      </w:pPr>
    </w:p>
    <w:p w14:paraId="42CEFE0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But the Apostle also suggests a reason, for which it is necessary that our bodies should undergo so great a change.</w:t>
      </w:r>
    </w:p>
    <w:p w14:paraId="2A6B75BF">
      <w:pPr>
        <w:pStyle w:val="2"/>
        <w:spacing w:before="324" w:line="251" w:lineRule="auto"/>
        <w:ind w:firstLine="20"/>
        <w:jc w:val="both"/>
        <w:rPr>
          <w:rFonts w:hint="eastAsia" w:ascii="方正楷体_GBK" w:hAnsi="方正楷体_GBK" w:eastAsia="方正楷体_GBK" w:cs="方正楷体_GBK"/>
          <w:spacing w:val="-1"/>
          <w:sz w:val="30"/>
          <w:szCs w:val="30"/>
        </w:rPr>
      </w:pPr>
    </w:p>
    <w:p w14:paraId="7ED3503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 但使徒也提出了一个理由，说明我们的身体必须经历如此巨大的改变是必要的。</w:t>
      </w:r>
    </w:p>
    <w:p w14:paraId="58A98A69">
      <w:pPr>
        <w:pStyle w:val="2"/>
        <w:spacing w:before="324" w:line="251" w:lineRule="auto"/>
        <w:ind w:firstLine="20"/>
        <w:jc w:val="both"/>
        <w:rPr>
          <w:rFonts w:hint="eastAsia" w:ascii="方正楷体_GBK" w:hAnsi="方正楷体_GBK" w:eastAsia="方正楷体_GBK" w:cs="方正楷体_GBK"/>
          <w:spacing w:val="-1"/>
          <w:sz w:val="30"/>
          <w:szCs w:val="30"/>
        </w:rPr>
      </w:pPr>
    </w:p>
    <w:p w14:paraId="4BD20AA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this I say, brethren, that flesh and blood cannot inherit the kingdom of God."</w:t>
      </w:r>
    </w:p>
    <w:p w14:paraId="2716B050">
      <w:pPr>
        <w:pStyle w:val="2"/>
        <w:spacing w:before="324" w:line="251" w:lineRule="auto"/>
        <w:ind w:firstLine="20"/>
        <w:jc w:val="both"/>
        <w:rPr>
          <w:rFonts w:hint="eastAsia" w:ascii="方正楷体_GBK" w:hAnsi="方正楷体_GBK" w:eastAsia="方正楷体_GBK" w:cs="方正楷体_GBK"/>
          <w:spacing w:val="-1"/>
          <w:sz w:val="30"/>
          <w:szCs w:val="30"/>
        </w:rPr>
      </w:pPr>
    </w:p>
    <w:p w14:paraId="31FFC02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“弟兄们，我告诉你们说，血肉之体，不能承受上帝的国。”</w:t>
      </w:r>
    </w:p>
    <w:p w14:paraId="62995102">
      <w:pPr>
        <w:pStyle w:val="2"/>
        <w:spacing w:before="324" w:line="251" w:lineRule="auto"/>
        <w:ind w:firstLine="20"/>
        <w:jc w:val="both"/>
        <w:rPr>
          <w:rFonts w:hint="eastAsia" w:ascii="方正楷体_GBK" w:hAnsi="方正楷体_GBK" w:eastAsia="方正楷体_GBK" w:cs="方正楷体_GBK"/>
          <w:spacing w:val="-1"/>
          <w:sz w:val="30"/>
          <w:szCs w:val="30"/>
        </w:rPr>
      </w:pPr>
    </w:p>
    <w:p w14:paraId="045790E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"Flesh and blood" do not here mean human nature as corrupted by sin, but the very substance of the body, with those infirmities of the animal life which now attend it.</w:t>
      </w:r>
    </w:p>
    <w:p w14:paraId="7F1BA041">
      <w:pPr>
        <w:pStyle w:val="2"/>
        <w:spacing w:before="324" w:line="251" w:lineRule="auto"/>
        <w:ind w:firstLine="20"/>
        <w:jc w:val="both"/>
        <w:rPr>
          <w:rFonts w:hint="eastAsia" w:ascii="方正楷体_GBK" w:hAnsi="方正楷体_GBK" w:eastAsia="方正楷体_GBK" w:cs="方正楷体_GBK"/>
          <w:spacing w:val="-1"/>
          <w:sz w:val="30"/>
          <w:szCs w:val="30"/>
        </w:rPr>
      </w:pPr>
    </w:p>
    <w:p w14:paraId="2A7FF9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此处的“血肉之体”（Flesh and blood）并非指因罪败坏的人性，而是指身体的本质本身，以及现在伴随着它的属血气（animal）生命的那些软弱。</w:t>
      </w:r>
    </w:p>
    <w:p w14:paraId="6A8E4567">
      <w:pPr>
        <w:pStyle w:val="2"/>
        <w:spacing w:before="324" w:line="251" w:lineRule="auto"/>
        <w:ind w:firstLine="20"/>
        <w:jc w:val="both"/>
        <w:rPr>
          <w:rFonts w:hint="eastAsia" w:ascii="方正楷体_GBK" w:hAnsi="方正楷体_GBK" w:eastAsia="方正楷体_GBK" w:cs="方正楷体_GBK"/>
          <w:spacing w:val="-1"/>
          <w:sz w:val="30"/>
          <w:szCs w:val="30"/>
        </w:rPr>
      </w:pPr>
    </w:p>
    <w:p w14:paraId="68BAE1F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a Hebraism of frequent occurrence, not indeed in the Prophets, but in the writings of the Rabbies; who call "flesh and blood," a mere natural man,—such human bodies as are now produced on earth.</w:t>
      </w:r>
    </w:p>
    <w:p w14:paraId="7D312268">
      <w:pPr>
        <w:pStyle w:val="2"/>
        <w:spacing w:before="324" w:line="251" w:lineRule="auto"/>
        <w:ind w:firstLine="20"/>
        <w:jc w:val="both"/>
        <w:rPr>
          <w:rFonts w:hint="eastAsia" w:ascii="方正楷体_GBK" w:hAnsi="方正楷体_GBK" w:eastAsia="方正楷体_GBK" w:cs="方正楷体_GBK"/>
          <w:spacing w:val="-1"/>
          <w:sz w:val="30"/>
          <w:szCs w:val="30"/>
        </w:rPr>
      </w:pPr>
    </w:p>
    <w:p w14:paraId="3C512A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这是一种常见的希伯来语用法（Hebraism），虽然并非出现在先知书中，但出现在拉比（Rabbies）的著作中；他们称“血肉之体”为一个纯粹自然的人，——即现在地上所产生的那种人体。</w:t>
      </w:r>
    </w:p>
    <w:p w14:paraId="6A7D11D1">
      <w:pPr>
        <w:pStyle w:val="2"/>
        <w:spacing w:before="324" w:line="251" w:lineRule="auto"/>
        <w:ind w:firstLine="20"/>
        <w:jc w:val="both"/>
        <w:rPr>
          <w:rFonts w:hint="eastAsia" w:ascii="方正楷体_GBK" w:hAnsi="方正楷体_GBK" w:eastAsia="方正楷体_GBK" w:cs="方正楷体_GBK"/>
          <w:spacing w:val="-1"/>
          <w:sz w:val="30"/>
          <w:szCs w:val="30"/>
        </w:rPr>
      </w:pPr>
    </w:p>
    <w:p w14:paraId="2FF5FC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probable, that Christ and the Apostles used expressions in a sense different from that in which they were commonly understood.</w:t>
      </w:r>
    </w:p>
    <w:p w14:paraId="0EC17C28">
      <w:pPr>
        <w:pStyle w:val="2"/>
        <w:spacing w:before="324" w:line="251" w:lineRule="auto"/>
        <w:ind w:firstLine="20"/>
        <w:jc w:val="both"/>
        <w:rPr>
          <w:rFonts w:hint="eastAsia" w:ascii="方正楷体_GBK" w:hAnsi="方正楷体_GBK" w:eastAsia="方正楷体_GBK" w:cs="方正楷体_GBK"/>
          <w:spacing w:val="-1"/>
          <w:sz w:val="30"/>
          <w:szCs w:val="30"/>
        </w:rPr>
      </w:pPr>
    </w:p>
    <w:p w14:paraId="24CFF82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基督和使徒们使用的表达，其含义不太可能与通常被理解的不同。</w:t>
      </w:r>
    </w:p>
    <w:p w14:paraId="68097F6E">
      <w:pPr>
        <w:pStyle w:val="2"/>
        <w:spacing w:before="324" w:line="251" w:lineRule="auto"/>
        <w:ind w:firstLine="20"/>
        <w:jc w:val="both"/>
        <w:rPr>
          <w:rFonts w:hint="eastAsia" w:ascii="方正楷体_GBK" w:hAnsi="方正楷体_GBK" w:eastAsia="方正楷体_GBK" w:cs="方正楷体_GBK"/>
          <w:spacing w:val="-1"/>
          <w:sz w:val="30"/>
          <w:szCs w:val="30"/>
        </w:rPr>
      </w:pPr>
    </w:p>
    <w:p w14:paraId="10216F0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interpretation, too, derives support from the uniform language of holy writ; for, as Gomar, Cappel, and other learned men have judiciously observed, this phrase is nowhere used in a moral, but always in a physical sense.</w:t>
      </w:r>
    </w:p>
    <w:p w14:paraId="17D54137">
      <w:pPr>
        <w:pStyle w:val="2"/>
        <w:spacing w:before="324" w:line="251" w:lineRule="auto"/>
        <w:ind w:firstLine="20"/>
        <w:jc w:val="both"/>
        <w:rPr>
          <w:rFonts w:hint="eastAsia" w:ascii="方正楷体_GBK" w:hAnsi="方正楷体_GBK" w:eastAsia="方正楷体_GBK" w:cs="方正楷体_GBK"/>
          <w:spacing w:val="-1"/>
          <w:sz w:val="30"/>
          <w:szCs w:val="30"/>
        </w:rPr>
      </w:pPr>
    </w:p>
    <w:p w14:paraId="0F95F57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这个解释也得到圣经一贯用语的支持；因为，正如戈马尔（Gomar）、卡佩尔（Cappel）和其他博学的学者明智地观察到的，这个短语在任何地方都不是用于道德意义，而总是用于物理意义。</w:t>
      </w:r>
    </w:p>
    <w:p w14:paraId="3AD2A7DE">
      <w:pPr>
        <w:pStyle w:val="2"/>
        <w:spacing w:before="324" w:line="251" w:lineRule="auto"/>
        <w:ind w:firstLine="20"/>
        <w:jc w:val="both"/>
        <w:rPr>
          <w:rFonts w:hint="eastAsia" w:ascii="方正楷体_GBK" w:hAnsi="方正楷体_GBK" w:eastAsia="方正楷体_GBK" w:cs="方正楷体_GBK"/>
          <w:spacing w:val="-1"/>
          <w:sz w:val="30"/>
          <w:szCs w:val="30"/>
        </w:rPr>
      </w:pPr>
    </w:p>
    <w:p w14:paraId="332CC3E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Besides the passages referred to at the foot of the page, I know no place where it occurs except the one before us.</w:t>
      </w:r>
    </w:p>
    <w:p w14:paraId="68F8B02A">
      <w:pPr>
        <w:pStyle w:val="2"/>
        <w:spacing w:before="324" w:line="251" w:lineRule="auto"/>
        <w:ind w:firstLine="20"/>
        <w:jc w:val="both"/>
        <w:rPr>
          <w:rFonts w:hint="eastAsia" w:ascii="方正楷体_GBK" w:hAnsi="方正楷体_GBK" w:eastAsia="方正楷体_GBK" w:cs="方正楷体_GBK"/>
          <w:spacing w:val="-1"/>
          <w:sz w:val="30"/>
          <w:szCs w:val="30"/>
        </w:rPr>
      </w:pPr>
    </w:p>
    <w:p w14:paraId="2F58890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除了页脚引用的经文外，我不知道它在何处出现，除了我们面前这一处。</w:t>
      </w:r>
    </w:p>
    <w:p w14:paraId="06E86604">
      <w:pPr>
        <w:pStyle w:val="2"/>
        <w:spacing w:before="324" w:line="251" w:lineRule="auto"/>
        <w:ind w:firstLine="20"/>
        <w:jc w:val="both"/>
        <w:rPr>
          <w:rFonts w:hint="eastAsia" w:ascii="方正楷体_GBK" w:hAnsi="方正楷体_GBK" w:eastAsia="方正楷体_GBK" w:cs="方正楷体_GBK"/>
          <w:spacing w:val="-1"/>
          <w:sz w:val="30"/>
          <w:szCs w:val="30"/>
        </w:rPr>
      </w:pPr>
    </w:p>
    <w:p w14:paraId="732C6A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whatever maybe its meaning elsewhere, it is evidently susceptible of no other signification here, than that which we have mentioned.</w:t>
      </w:r>
    </w:p>
    <w:p w14:paraId="026501F1">
      <w:pPr>
        <w:pStyle w:val="2"/>
        <w:spacing w:before="324" w:line="251" w:lineRule="auto"/>
        <w:ind w:firstLine="20"/>
        <w:jc w:val="both"/>
        <w:rPr>
          <w:rFonts w:hint="eastAsia" w:ascii="方正楷体_GBK" w:hAnsi="方正楷体_GBK" w:eastAsia="方正楷体_GBK" w:cs="方正楷体_GBK"/>
          <w:spacing w:val="-1"/>
          <w:sz w:val="30"/>
          <w:szCs w:val="30"/>
        </w:rPr>
      </w:pPr>
    </w:p>
    <w:p w14:paraId="438BE4C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无论它在别处可能有何含义，在此处它显然不可能有我们所提及之外的其他意义。</w:t>
      </w:r>
    </w:p>
    <w:p w14:paraId="50F29A51">
      <w:pPr>
        <w:pStyle w:val="2"/>
        <w:spacing w:before="324" w:line="251" w:lineRule="auto"/>
        <w:ind w:firstLine="20"/>
        <w:jc w:val="both"/>
        <w:rPr>
          <w:rFonts w:hint="eastAsia" w:ascii="方正楷体_GBK" w:hAnsi="方正楷体_GBK" w:eastAsia="方正楷体_GBK" w:cs="方正楷体_GBK"/>
          <w:spacing w:val="-1"/>
          <w:sz w:val="30"/>
          <w:szCs w:val="30"/>
        </w:rPr>
      </w:pPr>
    </w:p>
    <w:p w14:paraId="366B332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the disorders of the mind, but the state of the body, that is here intended; and thus the Apostle himself explains the expression, adding; "Neither doth corruption inherit incorruption."</w:t>
      </w:r>
    </w:p>
    <w:p w14:paraId="07F8CEFE">
      <w:pPr>
        <w:pStyle w:val="2"/>
        <w:spacing w:before="324" w:line="251" w:lineRule="auto"/>
        <w:ind w:firstLine="20"/>
        <w:jc w:val="both"/>
        <w:rPr>
          <w:rFonts w:hint="eastAsia" w:ascii="方正楷体_GBK" w:hAnsi="方正楷体_GBK" w:eastAsia="方正楷体_GBK" w:cs="方正楷体_GBK"/>
          <w:spacing w:val="-1"/>
          <w:sz w:val="30"/>
          <w:szCs w:val="30"/>
        </w:rPr>
      </w:pPr>
    </w:p>
    <w:p w14:paraId="060EC2F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此处意指的并非心思的混乱，而是身体的状态；使徒自己也如此解释这个表达，补充说：“必朽坏的，不能承受不朽坏的。”</w:t>
      </w:r>
    </w:p>
    <w:p w14:paraId="5788F302">
      <w:pPr>
        <w:pStyle w:val="2"/>
        <w:spacing w:before="324" w:line="251" w:lineRule="auto"/>
        <w:ind w:firstLine="20"/>
        <w:jc w:val="both"/>
        <w:rPr>
          <w:rFonts w:hint="eastAsia" w:ascii="方正楷体_GBK" w:hAnsi="方正楷体_GBK" w:eastAsia="方正楷体_GBK" w:cs="方正楷体_GBK"/>
          <w:spacing w:val="-1"/>
          <w:sz w:val="30"/>
          <w:szCs w:val="30"/>
        </w:rPr>
      </w:pPr>
    </w:p>
    <w:p w14:paraId="37A09C4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sum of the whole matter is as follows.</w:t>
      </w:r>
    </w:p>
    <w:p w14:paraId="60D09073">
      <w:pPr>
        <w:pStyle w:val="2"/>
        <w:spacing w:before="324" w:line="251" w:lineRule="auto"/>
        <w:ind w:firstLine="20"/>
        <w:jc w:val="both"/>
        <w:rPr>
          <w:rFonts w:hint="eastAsia" w:ascii="方正楷体_GBK" w:hAnsi="方正楷体_GBK" w:eastAsia="方正楷体_GBK" w:cs="方正楷体_GBK"/>
          <w:spacing w:val="-1"/>
          <w:sz w:val="30"/>
          <w:szCs w:val="30"/>
        </w:rPr>
      </w:pPr>
    </w:p>
    <w:p w14:paraId="5260D5F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整个事情的要点如下。</w:t>
      </w:r>
    </w:p>
    <w:p w14:paraId="63AAB076">
      <w:pPr>
        <w:pStyle w:val="2"/>
        <w:spacing w:before="324" w:line="251" w:lineRule="auto"/>
        <w:ind w:firstLine="20"/>
        <w:jc w:val="both"/>
        <w:rPr>
          <w:rFonts w:hint="eastAsia" w:ascii="方正楷体_GBK" w:hAnsi="方正楷体_GBK" w:eastAsia="方正楷体_GBK" w:cs="方正楷体_GBK"/>
          <w:spacing w:val="-1"/>
          <w:sz w:val="30"/>
          <w:szCs w:val="30"/>
        </w:rPr>
      </w:pPr>
    </w:p>
    <w:p w14:paraId="22BD6FE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Our bodies in their present condition, animal, mortal, corruptible, are not adapted to that celestial life with which God has determined to bless his people: partly because such bodies are unable to bear so great a weight of bliss, and partly because the dissimilarity betwixt them in their terrestrial state, subject as they are to natural infirmities, and the celestial mansions, is so exceedingly great, that they could not possibly suit one another.</w:t>
      </w:r>
    </w:p>
    <w:p w14:paraId="0E0A323A">
      <w:pPr>
        <w:pStyle w:val="2"/>
        <w:spacing w:before="324" w:line="251" w:lineRule="auto"/>
        <w:ind w:firstLine="20"/>
        <w:jc w:val="both"/>
        <w:rPr>
          <w:rFonts w:hint="eastAsia" w:ascii="方正楷体_GBK" w:hAnsi="方正楷体_GBK" w:eastAsia="方正楷体_GBK" w:cs="方正楷体_GBK"/>
          <w:spacing w:val="-1"/>
          <w:sz w:val="30"/>
          <w:szCs w:val="30"/>
        </w:rPr>
      </w:pPr>
    </w:p>
    <w:p w14:paraId="585BEFC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身体在目前属血气（animal）、必死、必朽坏的状态下，并不适应上帝定意要赐福祂子民的那种属天生命：部分因为这样的身体无法承受如此重大的福乐，部分因为它们在属地状态下（承受着自然的软弱）与属天居所之间的差异极其巨大，以致它们绝不可能相互适应。</w:t>
      </w:r>
    </w:p>
    <w:p w14:paraId="7B9EF23D">
      <w:pPr>
        <w:pStyle w:val="2"/>
        <w:spacing w:before="324" w:line="251" w:lineRule="auto"/>
        <w:ind w:firstLine="20"/>
        <w:jc w:val="both"/>
        <w:rPr>
          <w:rFonts w:hint="eastAsia" w:ascii="方正楷体_GBK" w:hAnsi="方正楷体_GBK" w:eastAsia="方正楷体_GBK" w:cs="方正楷体_GBK"/>
          <w:spacing w:val="-1"/>
          <w:sz w:val="30"/>
          <w:szCs w:val="30"/>
        </w:rPr>
      </w:pPr>
    </w:p>
    <w:p w14:paraId="0C9AB63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nothing maybe wanting, therefore, to that felicity which God has destined for his people, he has determined that our bodies shall undergo a change, with regard to those qualities, to which the designation of "flesh and blood" refers.</w:t>
      </w:r>
    </w:p>
    <w:p w14:paraId="4DB1BBDA">
      <w:pPr>
        <w:pStyle w:val="2"/>
        <w:spacing w:before="324" w:line="251" w:lineRule="auto"/>
        <w:ind w:firstLine="20"/>
        <w:jc w:val="both"/>
        <w:rPr>
          <w:rFonts w:hint="eastAsia" w:ascii="方正楷体_GBK" w:hAnsi="方正楷体_GBK" w:eastAsia="方正楷体_GBK" w:cs="方正楷体_GBK"/>
          <w:spacing w:val="-1"/>
          <w:sz w:val="30"/>
          <w:szCs w:val="30"/>
        </w:rPr>
      </w:pPr>
    </w:p>
    <w:p w14:paraId="01B6363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因此，为使上帝为祂子民预定的福乐毫无欠缺，祂已定意我们的身体将在那些“血肉之体”所指的特质方面经历改变。</w:t>
      </w:r>
    </w:p>
    <w:p w14:paraId="56C4ADD5">
      <w:pPr>
        <w:pStyle w:val="2"/>
        <w:spacing w:before="324" w:line="251" w:lineRule="auto"/>
        <w:ind w:firstLine="20"/>
        <w:jc w:val="both"/>
        <w:rPr>
          <w:rFonts w:hint="eastAsia" w:ascii="方正楷体_GBK" w:hAnsi="方正楷体_GBK" w:eastAsia="方正楷体_GBK" w:cs="方正楷体_GBK"/>
          <w:spacing w:val="-1"/>
          <w:sz w:val="30"/>
          <w:szCs w:val="30"/>
        </w:rPr>
      </w:pPr>
    </w:p>
    <w:p w14:paraId="3AAE79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In what respect, then, will there be a resurrection of the flesh?*</w:t>
      </w:r>
    </w:p>
    <w:p w14:paraId="0FABF2BD">
      <w:pPr>
        <w:pStyle w:val="2"/>
        <w:spacing w:before="324" w:line="251" w:lineRule="auto"/>
        <w:ind w:firstLine="20"/>
        <w:jc w:val="both"/>
        <w:rPr>
          <w:rFonts w:hint="eastAsia" w:ascii="方正楷体_GBK" w:hAnsi="方正楷体_GBK" w:eastAsia="方正楷体_GBK" w:cs="方正楷体_GBK"/>
          <w:spacing w:val="-1"/>
          <w:sz w:val="30"/>
          <w:szCs w:val="30"/>
        </w:rPr>
      </w:pPr>
    </w:p>
    <w:p w14:paraId="1655FD2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XXXIII. 那么，在哪方面将有肉体的复活呢？*</w:t>
      </w:r>
    </w:p>
    <w:p w14:paraId="3CC50952">
      <w:pPr>
        <w:pStyle w:val="2"/>
        <w:spacing w:before="324" w:line="251" w:lineRule="auto"/>
        <w:ind w:firstLine="20"/>
        <w:jc w:val="both"/>
        <w:rPr>
          <w:rFonts w:hint="eastAsia" w:ascii="方正楷体_GBK" w:hAnsi="方正楷体_GBK" w:eastAsia="方正楷体_GBK" w:cs="方正楷体_GBK"/>
          <w:spacing w:val="-1"/>
          <w:sz w:val="30"/>
          <w:szCs w:val="30"/>
        </w:rPr>
      </w:pPr>
    </w:p>
    <w:p w14:paraId="15ECFC0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you take the flesh as denoting merely the substance of the body, we have already shown that the same body which died shall rise again; and in this sense Job expressed his assurance, that "in his flesh he shall see God."b</w:t>
      </w:r>
    </w:p>
    <w:p w14:paraId="1252B2BD">
      <w:pPr>
        <w:pStyle w:val="2"/>
        <w:spacing w:before="324" w:line="251" w:lineRule="auto"/>
        <w:ind w:firstLine="20"/>
        <w:jc w:val="both"/>
        <w:rPr>
          <w:rFonts w:hint="eastAsia" w:ascii="方正楷体_GBK" w:hAnsi="方正楷体_GBK" w:eastAsia="方正楷体_GBK" w:cs="方正楷体_GBK"/>
          <w:spacing w:val="-1"/>
          <w:sz w:val="30"/>
          <w:szCs w:val="30"/>
        </w:rPr>
      </w:pPr>
    </w:p>
    <w:p w14:paraId="0E64C71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如果你将肉体仅仅理解为身体的本质，我们已经表明死去的同一个身体将要复活；约伯正是在这个意义上表达了他的确信，“我这皮肉灭绝之后，我必在肉体之外得见上帝。”b</w:t>
      </w:r>
    </w:p>
    <w:p w14:paraId="1C0F90D7">
      <w:pPr>
        <w:pStyle w:val="2"/>
        <w:spacing w:before="324" w:line="251" w:lineRule="auto"/>
        <w:ind w:firstLine="20"/>
        <w:jc w:val="both"/>
        <w:rPr>
          <w:rFonts w:hint="eastAsia" w:ascii="方正楷体_GBK" w:hAnsi="方正楷体_GBK" w:eastAsia="方正楷体_GBK" w:cs="方正楷体_GBK"/>
          <w:spacing w:val="-1"/>
          <w:sz w:val="30"/>
          <w:szCs w:val="30"/>
        </w:rPr>
      </w:pPr>
    </w:p>
    <w:p w14:paraId="690A3E9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you consider the term as including the weaknesses of this animal life, there will be a resurrection of the flesh in a sense analogous to that in which there will be a resurrection of the dead.</w:t>
      </w:r>
    </w:p>
    <w:p w14:paraId="12A11259">
      <w:pPr>
        <w:pStyle w:val="2"/>
        <w:spacing w:before="324" w:line="251" w:lineRule="auto"/>
        <w:ind w:firstLine="20"/>
        <w:jc w:val="both"/>
        <w:rPr>
          <w:rFonts w:hint="eastAsia" w:ascii="方正楷体_GBK" w:hAnsi="方正楷体_GBK" w:eastAsia="方正楷体_GBK" w:cs="方正楷体_GBK"/>
          <w:spacing w:val="-1"/>
          <w:sz w:val="30"/>
          <w:szCs w:val="30"/>
        </w:rPr>
      </w:pPr>
    </w:p>
    <w:p w14:paraId="1F0249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但是，如果你认为这个词包含这属血气（animal）生命的软弱，那么肉体的复活将在一种与死人复活类似的意义上发生。</w:t>
      </w:r>
    </w:p>
    <w:p w14:paraId="26BEDEFC">
      <w:pPr>
        <w:pStyle w:val="2"/>
        <w:spacing w:before="324" w:line="251" w:lineRule="auto"/>
        <w:ind w:firstLine="20"/>
        <w:jc w:val="both"/>
        <w:rPr>
          <w:rFonts w:hint="eastAsia" w:ascii="方正楷体_GBK" w:hAnsi="方正楷体_GBK" w:eastAsia="方正楷体_GBK" w:cs="方正楷体_GBK"/>
          <w:spacing w:val="-1"/>
          <w:sz w:val="30"/>
          <w:szCs w:val="30"/>
        </w:rPr>
      </w:pPr>
    </w:p>
    <w:p w14:paraId="160366F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we say that the dead are to be raised again, intending that they are now dead, not that they will be dead after the resurrection; so we affirm that they who were flesh previously to their death will rise again, not that they will be flesh after they shall have been recalled to life.</w:t>
      </w:r>
    </w:p>
    <w:p w14:paraId="3920F564">
      <w:pPr>
        <w:pStyle w:val="2"/>
        <w:spacing w:before="324" w:line="251" w:lineRule="auto"/>
        <w:ind w:firstLine="20"/>
        <w:jc w:val="both"/>
        <w:rPr>
          <w:rFonts w:hint="eastAsia" w:ascii="方正楷体_GBK" w:hAnsi="方正楷体_GBK" w:eastAsia="方正楷体_GBK" w:cs="方正楷体_GBK"/>
          <w:spacing w:val="-1"/>
          <w:sz w:val="30"/>
          <w:szCs w:val="30"/>
        </w:rPr>
      </w:pPr>
    </w:p>
    <w:p w14:paraId="75DE55A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正如我们说死人要复活，意指他们现在是死的，而非他们在复活后仍将是死的；同样我们申明，那些在死前是肉体的人将要复活，并非他们在被召回生命后仍将是肉体。</w:t>
      </w:r>
    </w:p>
    <w:p w14:paraId="3D4D139A">
      <w:pPr>
        <w:pStyle w:val="2"/>
        <w:spacing w:before="324" w:line="251" w:lineRule="auto"/>
        <w:ind w:firstLine="20"/>
        <w:jc w:val="both"/>
        <w:rPr>
          <w:rFonts w:hint="eastAsia" w:ascii="方正楷体_GBK" w:hAnsi="方正楷体_GBK" w:eastAsia="方正楷体_GBK" w:cs="方正楷体_GBK"/>
          <w:spacing w:val="-1"/>
          <w:sz w:val="30"/>
          <w:szCs w:val="30"/>
        </w:rPr>
      </w:pPr>
    </w:p>
    <w:p w14:paraId="3FF23C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in the same sense, denominates the time of Christ's abode in this world "the days of his flesh," in contradistinction to that celestial life which he now enjoys.82</w:t>
      </w:r>
    </w:p>
    <w:p w14:paraId="385A0415">
      <w:pPr>
        <w:pStyle w:val="2"/>
        <w:spacing w:before="324" w:line="251" w:lineRule="auto"/>
        <w:ind w:firstLine="20"/>
        <w:jc w:val="both"/>
        <w:rPr>
          <w:rFonts w:hint="eastAsia" w:ascii="方正楷体_GBK" w:hAnsi="方正楷体_GBK" w:eastAsia="方正楷体_GBK" w:cs="方正楷体_GBK"/>
          <w:spacing w:val="-1"/>
          <w:sz w:val="30"/>
          <w:szCs w:val="30"/>
        </w:rPr>
      </w:pPr>
    </w:p>
    <w:p w14:paraId="3858C2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使徒以同样的意义，将基督在世居留的时间称为“祂肉身的日子”，以区别于祂现在所享受的那种属天生命。82</w:t>
      </w:r>
    </w:p>
    <w:p w14:paraId="5915D355">
      <w:pPr>
        <w:pStyle w:val="2"/>
        <w:spacing w:before="324" w:line="251" w:lineRule="auto"/>
        <w:ind w:firstLine="20"/>
        <w:jc w:val="both"/>
        <w:rPr>
          <w:rFonts w:hint="eastAsia" w:ascii="方正楷体_GBK" w:hAnsi="方正楷体_GBK" w:eastAsia="方正楷体_GBK" w:cs="方正楷体_GBK"/>
          <w:spacing w:val="-1"/>
          <w:sz w:val="30"/>
          <w:szCs w:val="30"/>
        </w:rPr>
      </w:pPr>
    </w:p>
    <w:p w14:paraId="4C58BD0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But let us proceed to inquire, WHO they are that shall be raised?</w:t>
      </w:r>
    </w:p>
    <w:p w14:paraId="0EEC85F2">
      <w:pPr>
        <w:pStyle w:val="2"/>
        <w:spacing w:before="324" w:line="251" w:lineRule="auto"/>
        <w:ind w:firstLine="20"/>
        <w:jc w:val="both"/>
        <w:rPr>
          <w:rFonts w:hint="eastAsia" w:ascii="方正楷体_GBK" w:hAnsi="方正楷体_GBK" w:eastAsia="方正楷体_GBK" w:cs="方正楷体_GBK"/>
          <w:spacing w:val="-1"/>
          <w:sz w:val="30"/>
          <w:szCs w:val="30"/>
        </w:rPr>
      </w:pPr>
    </w:p>
    <w:p w14:paraId="52C528F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XXXIV. 但是让我们继续探究，谁将复活？</w:t>
      </w:r>
    </w:p>
    <w:p w14:paraId="1D7E024B">
      <w:pPr>
        <w:pStyle w:val="2"/>
        <w:spacing w:before="324" w:line="251" w:lineRule="auto"/>
        <w:ind w:firstLine="20"/>
        <w:jc w:val="both"/>
        <w:rPr>
          <w:rFonts w:hint="eastAsia" w:ascii="方正楷体_GBK" w:hAnsi="方正楷体_GBK" w:eastAsia="方正楷体_GBK" w:cs="方正楷体_GBK"/>
          <w:spacing w:val="-1"/>
          <w:sz w:val="30"/>
          <w:szCs w:val="30"/>
        </w:rPr>
      </w:pPr>
    </w:p>
    <w:p w14:paraId="458337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 Jewish Doctors contend that the righteous alone are to rise again, and that the wicked finally expire, and are buried in eternal darkness, never to revive.</w:t>
      </w:r>
    </w:p>
    <w:p w14:paraId="39ADD047">
      <w:pPr>
        <w:pStyle w:val="2"/>
        <w:spacing w:before="324" w:line="251" w:lineRule="auto"/>
        <w:ind w:firstLine="20"/>
        <w:jc w:val="both"/>
        <w:rPr>
          <w:rFonts w:hint="eastAsia" w:ascii="方正楷体_GBK" w:hAnsi="方正楷体_GBK" w:eastAsia="方正楷体_GBK" w:cs="方正楷体_GBK"/>
          <w:spacing w:val="-1"/>
          <w:sz w:val="30"/>
          <w:szCs w:val="30"/>
        </w:rPr>
      </w:pPr>
    </w:p>
    <w:p w14:paraId="0E89A0C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一些犹太教师（Jewish Doctors）主张唯独义人将要复活，而恶人最终灭亡，并被埋葬在永恒的黑暗中，永不复苏。</w:t>
      </w:r>
    </w:p>
    <w:p w14:paraId="51634E71">
      <w:pPr>
        <w:pStyle w:val="2"/>
        <w:spacing w:before="324" w:line="251" w:lineRule="auto"/>
        <w:ind w:firstLine="20"/>
        <w:jc w:val="both"/>
        <w:rPr>
          <w:rFonts w:hint="eastAsia" w:ascii="方正楷体_GBK" w:hAnsi="方正楷体_GBK" w:eastAsia="方正楷体_GBK" w:cs="方正楷体_GBK"/>
          <w:spacing w:val="-1"/>
          <w:sz w:val="30"/>
          <w:szCs w:val="30"/>
        </w:rPr>
      </w:pPr>
    </w:p>
    <w:p w14:paraId="3169FCF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Socinus maintains, though covertly, the same opinion.</w:t>
      </w:r>
    </w:p>
    <w:p w14:paraId="1FBE4756">
      <w:pPr>
        <w:pStyle w:val="2"/>
        <w:spacing w:before="324" w:line="251" w:lineRule="auto"/>
        <w:ind w:firstLine="20"/>
        <w:jc w:val="both"/>
        <w:rPr>
          <w:rFonts w:hint="eastAsia" w:ascii="方正楷体_GBK" w:hAnsi="方正楷体_GBK" w:eastAsia="方正楷体_GBK" w:cs="方正楷体_GBK"/>
          <w:spacing w:val="-1"/>
          <w:sz w:val="30"/>
          <w:szCs w:val="30"/>
        </w:rPr>
      </w:pPr>
    </w:p>
    <w:p w14:paraId="1F7B73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索西努（Socinus）虽然隐晦地，却持守同样的观点。</w:t>
      </w:r>
    </w:p>
    <w:p w14:paraId="654A5592">
      <w:pPr>
        <w:pStyle w:val="2"/>
        <w:spacing w:before="324" w:line="251" w:lineRule="auto"/>
        <w:ind w:firstLine="20"/>
        <w:jc w:val="both"/>
        <w:rPr>
          <w:rFonts w:hint="eastAsia" w:ascii="方正楷体_GBK" w:hAnsi="方正楷体_GBK" w:eastAsia="方正楷体_GBK" w:cs="方正楷体_GBK"/>
          <w:spacing w:val="-1"/>
          <w:sz w:val="30"/>
          <w:szCs w:val="30"/>
        </w:rPr>
      </w:pPr>
    </w:p>
    <w:p w14:paraId="14C2E6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Dreading the odium of the sentiment, and the offence which it would give, that subtle serpent so wraps himself up in his sophisms, that the reader is apt to find himself persuaded of the doctrine, ere ever he observe that he is urged to embrace it.</w:t>
      </w:r>
    </w:p>
    <w:p w14:paraId="1F634A96">
      <w:pPr>
        <w:pStyle w:val="2"/>
        <w:spacing w:before="324" w:line="251" w:lineRule="auto"/>
        <w:ind w:firstLine="20"/>
        <w:jc w:val="both"/>
        <w:rPr>
          <w:rFonts w:hint="eastAsia" w:ascii="方正楷体_GBK" w:hAnsi="方正楷体_GBK" w:eastAsia="方正楷体_GBK" w:cs="方正楷体_GBK"/>
          <w:spacing w:val="-1"/>
          <w:sz w:val="30"/>
          <w:szCs w:val="30"/>
        </w:rPr>
      </w:pPr>
    </w:p>
    <w:p w14:paraId="32DDF1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那狡猾的蛇害怕这种观点的恶名以及它会引起的冒犯，如此将自己包裹在他的诡辩中，以致读者往往在尚未察觉自己被敦促接受该教义之前，就发现自己已被说服了。</w:t>
      </w:r>
    </w:p>
    <w:p w14:paraId="4AB3F980">
      <w:pPr>
        <w:pStyle w:val="2"/>
        <w:spacing w:before="324" w:line="251" w:lineRule="auto"/>
        <w:ind w:firstLine="20"/>
        <w:jc w:val="both"/>
        <w:rPr>
          <w:rFonts w:hint="eastAsia" w:ascii="方正楷体_GBK" w:hAnsi="方正楷体_GBK" w:eastAsia="方正楷体_GBK" w:cs="方正楷体_GBK"/>
          <w:spacing w:val="-1"/>
          <w:sz w:val="30"/>
          <w:szCs w:val="30"/>
        </w:rPr>
      </w:pPr>
    </w:p>
    <w:p w14:paraId="2EE40D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His disciples have ventured to make an open profession of this heresy in the Short Summary of their Doctrine;* as also in the Treatise concerning the state of the dead, taken from the Acts of the Racovian Conference. †</w:t>
      </w:r>
    </w:p>
    <w:p w14:paraId="0E6101B6">
      <w:pPr>
        <w:pStyle w:val="2"/>
        <w:spacing w:before="324" w:line="251" w:lineRule="auto"/>
        <w:ind w:firstLine="20"/>
        <w:jc w:val="both"/>
        <w:rPr>
          <w:rFonts w:hint="eastAsia" w:ascii="方正楷体_GBK" w:hAnsi="方正楷体_GBK" w:eastAsia="方正楷体_GBK" w:cs="方正楷体_GBK"/>
          <w:spacing w:val="-1"/>
          <w:sz w:val="30"/>
          <w:szCs w:val="30"/>
        </w:rPr>
      </w:pPr>
    </w:p>
    <w:p w14:paraId="585F77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他的门徒们已经在他们的《教义简要》（Short Summary of their Doctrine）* 以及取自《拉科夫会议记录》（Acts of the Racovian Conference）† 的关于死人状态的论著中，大胆地公开宣告了这种异端。</w:t>
      </w:r>
    </w:p>
    <w:p w14:paraId="1E286525">
      <w:pPr>
        <w:pStyle w:val="2"/>
        <w:spacing w:before="324" w:line="251" w:lineRule="auto"/>
        <w:ind w:firstLine="20"/>
        <w:jc w:val="both"/>
        <w:rPr>
          <w:rFonts w:hint="eastAsia" w:ascii="方正楷体_GBK" w:hAnsi="方正楷体_GBK" w:eastAsia="方正楷体_GBK" w:cs="方正楷体_GBK"/>
          <w:spacing w:val="-1"/>
          <w:sz w:val="30"/>
          <w:szCs w:val="30"/>
        </w:rPr>
      </w:pPr>
    </w:p>
    <w:p w14:paraId="73B6603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Volkelius, Schlichtingius, and others of that school, appear to have returned to more sober sentiments.</w:t>
      </w:r>
    </w:p>
    <w:p w14:paraId="111A51C0">
      <w:pPr>
        <w:pStyle w:val="2"/>
        <w:spacing w:before="324" w:line="251" w:lineRule="auto"/>
        <w:ind w:firstLine="20"/>
        <w:jc w:val="both"/>
        <w:rPr>
          <w:rFonts w:hint="eastAsia" w:ascii="方正楷体_GBK" w:hAnsi="方正楷体_GBK" w:eastAsia="方正楷体_GBK" w:cs="方正楷体_GBK"/>
          <w:spacing w:val="-1"/>
          <w:sz w:val="30"/>
          <w:szCs w:val="30"/>
        </w:rPr>
      </w:pPr>
    </w:p>
    <w:p w14:paraId="2779DE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福尔克留斯（Volkelius）、施利希廷（Schlichtingius）以及该学派的其他人，似乎已回归到更清醒的观点。</w:t>
      </w:r>
    </w:p>
    <w:p w14:paraId="6E4EC1E1">
      <w:pPr>
        <w:pStyle w:val="2"/>
        <w:spacing w:before="324" w:line="251" w:lineRule="auto"/>
        <w:ind w:firstLine="20"/>
        <w:jc w:val="both"/>
        <w:rPr>
          <w:rFonts w:hint="eastAsia" w:ascii="方正楷体_GBK" w:hAnsi="方正楷体_GBK" w:eastAsia="方正楷体_GBK" w:cs="方正楷体_GBK"/>
          <w:spacing w:val="-1"/>
          <w:sz w:val="30"/>
          <w:szCs w:val="30"/>
        </w:rPr>
      </w:pPr>
    </w:p>
    <w:p w14:paraId="335F954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however the point may be doubted or denied by others, we hold it as one of the most certain and unquestionable truths, that there shall be a universal resurrection of all the dead, the wicked as well as the righteous, that every one may receive, both in soul and body, a reward according to his works.</w:t>
      </w:r>
    </w:p>
    <w:p w14:paraId="3F754D08">
      <w:pPr>
        <w:pStyle w:val="2"/>
        <w:spacing w:before="324" w:line="251" w:lineRule="auto"/>
        <w:ind w:firstLine="20"/>
        <w:jc w:val="both"/>
        <w:rPr>
          <w:rFonts w:hint="eastAsia" w:ascii="方正楷体_GBK" w:hAnsi="方正楷体_GBK" w:eastAsia="方正楷体_GBK" w:cs="方正楷体_GBK"/>
          <w:spacing w:val="-1"/>
          <w:sz w:val="30"/>
          <w:szCs w:val="30"/>
        </w:rPr>
      </w:pPr>
    </w:p>
    <w:p w14:paraId="76536B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但是，无论他人对此观点如何怀疑或否认，我们都将其持守为最确定无疑的真理之一，即所有死人都将普遍复活，恶人与义人皆然，以便每个人都可以在灵魂和身体里，按照他的行为接受报应。</w:t>
      </w:r>
    </w:p>
    <w:p w14:paraId="691F1D31">
      <w:pPr>
        <w:pStyle w:val="2"/>
        <w:spacing w:before="324" w:line="251" w:lineRule="auto"/>
        <w:ind w:firstLine="20"/>
        <w:jc w:val="both"/>
        <w:rPr>
          <w:rFonts w:hint="eastAsia" w:ascii="方正楷体_GBK" w:hAnsi="方正楷体_GBK" w:eastAsia="方正楷体_GBK" w:cs="方正楷体_GBK"/>
          <w:spacing w:val="-1"/>
          <w:sz w:val="30"/>
          <w:szCs w:val="30"/>
        </w:rPr>
      </w:pPr>
    </w:p>
    <w:p w14:paraId="1C5D216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shall not now industriously collect all that the Scriptures contain regarding this topic, but only attempt a vindication of the most remarkable testimonies.</w:t>
      </w:r>
    </w:p>
    <w:p w14:paraId="53278333">
      <w:pPr>
        <w:pStyle w:val="2"/>
        <w:spacing w:before="324" w:line="251" w:lineRule="auto"/>
        <w:ind w:firstLine="20"/>
        <w:jc w:val="both"/>
        <w:rPr>
          <w:rFonts w:hint="eastAsia" w:ascii="方正楷体_GBK" w:hAnsi="方正楷体_GBK" w:eastAsia="方正楷体_GBK" w:cs="方正楷体_GBK"/>
          <w:spacing w:val="-1"/>
          <w:sz w:val="30"/>
          <w:szCs w:val="30"/>
        </w:rPr>
      </w:pPr>
    </w:p>
    <w:p w14:paraId="602455F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我们现在不打算费力地收集《圣经》中关于此主题的所有内容，而只尝试为最显著的见证辩护。</w:t>
      </w:r>
    </w:p>
    <w:p w14:paraId="1A1BB130">
      <w:pPr>
        <w:pStyle w:val="2"/>
        <w:spacing w:before="324" w:line="251" w:lineRule="auto"/>
        <w:ind w:firstLine="20"/>
        <w:jc w:val="both"/>
        <w:rPr>
          <w:rFonts w:hint="eastAsia" w:ascii="方正楷体_GBK" w:hAnsi="方正楷体_GBK" w:eastAsia="方正楷体_GBK" w:cs="方正楷体_GBK"/>
          <w:spacing w:val="-1"/>
          <w:sz w:val="30"/>
          <w:szCs w:val="30"/>
        </w:rPr>
      </w:pPr>
    </w:p>
    <w:p w14:paraId="5FDCF5C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Let us first consider our Lord's words in John 5:28, 29.</w:t>
      </w:r>
    </w:p>
    <w:p w14:paraId="51D91F5C">
      <w:pPr>
        <w:pStyle w:val="2"/>
        <w:spacing w:before="324" w:line="251" w:lineRule="auto"/>
        <w:ind w:firstLine="20"/>
        <w:jc w:val="both"/>
        <w:rPr>
          <w:rFonts w:hint="eastAsia" w:ascii="方正楷体_GBK" w:hAnsi="方正楷体_GBK" w:eastAsia="方正楷体_GBK" w:cs="方正楷体_GBK"/>
          <w:spacing w:val="-1"/>
          <w:sz w:val="30"/>
          <w:szCs w:val="30"/>
        </w:rPr>
      </w:pPr>
    </w:p>
    <w:p w14:paraId="5BA23D8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 让我们首先思考我们的主在《约翰福音》5章28、29节的话语。</w:t>
      </w:r>
    </w:p>
    <w:p w14:paraId="4DB3B042">
      <w:pPr>
        <w:pStyle w:val="2"/>
        <w:spacing w:before="324" w:line="251" w:lineRule="auto"/>
        <w:ind w:firstLine="20"/>
        <w:jc w:val="both"/>
        <w:rPr>
          <w:rFonts w:hint="eastAsia" w:ascii="方正楷体_GBK" w:hAnsi="方正楷体_GBK" w:eastAsia="方正楷体_GBK" w:cs="方正楷体_GBK"/>
          <w:spacing w:val="-1"/>
          <w:sz w:val="30"/>
          <w:szCs w:val="30"/>
        </w:rPr>
      </w:pPr>
    </w:p>
    <w:p w14:paraId="17A8A6A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"Marvel not at this: for the hour is coming, in the which all that are in the graves shall hear his voice, and shall come forth; they that have done good, unto the resurrection of life; and they that have done evil, unto the resurrection of damnation."</w:t>
      </w:r>
    </w:p>
    <w:p w14:paraId="5B88ACC7">
      <w:pPr>
        <w:pStyle w:val="2"/>
        <w:spacing w:before="324" w:line="251" w:lineRule="auto"/>
        <w:ind w:firstLine="20"/>
        <w:jc w:val="both"/>
        <w:rPr>
          <w:rFonts w:hint="eastAsia" w:ascii="方正楷体_GBK" w:hAnsi="方正楷体_GBK" w:eastAsia="方正楷体_GBK" w:cs="方正楷体_GBK"/>
          <w:spacing w:val="-1"/>
          <w:sz w:val="30"/>
          <w:szCs w:val="30"/>
        </w:rPr>
      </w:pPr>
    </w:p>
    <w:p w14:paraId="648B2C0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“你们不要把这事看作希奇；时候要到，凡在坟墓里的，都要听见祂的声音，就出来；行善的复活得生，作恶的复活定罪。”</w:t>
      </w:r>
    </w:p>
    <w:p w14:paraId="65F85617">
      <w:pPr>
        <w:pStyle w:val="2"/>
        <w:spacing w:before="324" w:line="251" w:lineRule="auto"/>
        <w:ind w:firstLine="20"/>
        <w:jc w:val="both"/>
        <w:rPr>
          <w:rFonts w:hint="eastAsia" w:ascii="方正楷体_GBK" w:hAnsi="方正楷体_GBK" w:eastAsia="方正楷体_GBK" w:cs="方正楷体_GBK"/>
          <w:spacing w:val="-1"/>
          <w:sz w:val="30"/>
          <w:szCs w:val="30"/>
        </w:rPr>
      </w:pPr>
    </w:p>
    <w:p w14:paraId="630260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let the following things be observed.</w:t>
      </w:r>
    </w:p>
    <w:p w14:paraId="4C9ED0EA">
      <w:pPr>
        <w:pStyle w:val="2"/>
        <w:spacing w:before="324" w:line="251" w:lineRule="auto"/>
        <w:ind w:firstLine="20"/>
        <w:jc w:val="both"/>
        <w:rPr>
          <w:rFonts w:hint="eastAsia" w:ascii="方正楷体_GBK" w:hAnsi="方正楷体_GBK" w:eastAsia="方正楷体_GBK" w:cs="方正楷体_GBK"/>
          <w:spacing w:val="-1"/>
          <w:sz w:val="30"/>
          <w:szCs w:val="30"/>
        </w:rPr>
      </w:pPr>
    </w:p>
    <w:p w14:paraId="3E76F06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在此请注意以下几点。</w:t>
      </w:r>
    </w:p>
    <w:p w14:paraId="15A2EC4E">
      <w:pPr>
        <w:pStyle w:val="2"/>
        <w:spacing w:before="324" w:line="251" w:lineRule="auto"/>
        <w:ind w:firstLine="20"/>
        <w:jc w:val="both"/>
        <w:rPr>
          <w:rFonts w:hint="eastAsia" w:ascii="方正楷体_GBK" w:hAnsi="方正楷体_GBK" w:eastAsia="方正楷体_GBK" w:cs="方正楷体_GBK"/>
          <w:spacing w:val="-1"/>
          <w:sz w:val="30"/>
          <w:szCs w:val="30"/>
        </w:rPr>
      </w:pPr>
    </w:p>
    <w:p w14:paraId="57F3C3F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It is the resurrection of the body that is here treated.</w:t>
      </w:r>
    </w:p>
    <w:p w14:paraId="3D5FC386">
      <w:pPr>
        <w:pStyle w:val="2"/>
        <w:spacing w:before="324" w:line="251" w:lineRule="auto"/>
        <w:ind w:firstLine="20"/>
        <w:jc w:val="both"/>
        <w:rPr>
          <w:rFonts w:hint="eastAsia" w:ascii="方正楷体_GBK" w:hAnsi="方正楷体_GBK" w:eastAsia="方正楷体_GBK" w:cs="方正楷体_GBK"/>
          <w:spacing w:val="-1"/>
          <w:sz w:val="30"/>
          <w:szCs w:val="30"/>
        </w:rPr>
      </w:pPr>
    </w:p>
    <w:p w14:paraId="281D7B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第一，此处论述的是身体的复活。</w:t>
      </w:r>
    </w:p>
    <w:p w14:paraId="40214BB6">
      <w:pPr>
        <w:pStyle w:val="2"/>
        <w:spacing w:before="324" w:line="251" w:lineRule="auto"/>
        <w:ind w:firstLine="20"/>
        <w:jc w:val="both"/>
        <w:rPr>
          <w:rFonts w:hint="eastAsia" w:ascii="方正楷体_GBK" w:hAnsi="方正楷体_GBK" w:eastAsia="方正楷体_GBK" w:cs="方正楷体_GBK"/>
          <w:spacing w:val="-1"/>
          <w:sz w:val="30"/>
          <w:szCs w:val="30"/>
        </w:rPr>
      </w:pPr>
    </w:p>
    <w:p w14:paraId="45B05E5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evident, 1. From the connexion; for after having ascribed to himself the raising of those who are spiritually dead to spiritual life, our Lord proceeds to speak of the raising of bodies, that by one divine and astonishing work he might confirm another.</w:t>
      </w:r>
    </w:p>
    <w:p w14:paraId="5467B866">
      <w:pPr>
        <w:pStyle w:val="2"/>
        <w:spacing w:before="324" w:line="251" w:lineRule="auto"/>
        <w:ind w:firstLine="20"/>
        <w:jc w:val="both"/>
        <w:rPr>
          <w:rFonts w:hint="eastAsia" w:ascii="方正楷体_GBK" w:hAnsi="方正楷体_GBK" w:eastAsia="方正楷体_GBK" w:cs="方正楷体_GBK"/>
          <w:spacing w:val="-1"/>
          <w:sz w:val="30"/>
          <w:szCs w:val="30"/>
        </w:rPr>
      </w:pPr>
    </w:p>
    <w:p w14:paraId="0407E0C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这一点是显而易见的，1. 从上下文联系来看；因为在将使灵性死亡之人复活得灵性生命归于自己之后，我们的主接着论述身体的复活，以便藉着一项神圣而惊人的工作来证实另一项。</w:t>
      </w:r>
    </w:p>
    <w:p w14:paraId="237DE0D2">
      <w:pPr>
        <w:pStyle w:val="2"/>
        <w:spacing w:before="324" w:line="251" w:lineRule="auto"/>
        <w:ind w:firstLine="20"/>
        <w:jc w:val="both"/>
        <w:rPr>
          <w:rFonts w:hint="eastAsia" w:ascii="方正楷体_GBK" w:hAnsi="方正楷体_GBK" w:eastAsia="方正楷体_GBK" w:cs="方正楷体_GBK"/>
          <w:spacing w:val="-1"/>
          <w:sz w:val="30"/>
          <w:szCs w:val="30"/>
        </w:rPr>
      </w:pPr>
    </w:p>
    <w:p w14:paraId="7E4F6F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he hereenters on a different topic appears from the expression, "Marvel not at this."</w:t>
      </w:r>
    </w:p>
    <w:p w14:paraId="555FAEAB">
      <w:pPr>
        <w:pStyle w:val="2"/>
        <w:spacing w:before="324" w:line="251" w:lineRule="auto"/>
        <w:ind w:firstLine="20"/>
        <w:jc w:val="both"/>
        <w:rPr>
          <w:rFonts w:hint="eastAsia" w:ascii="方正楷体_GBK" w:hAnsi="方正楷体_GBK" w:eastAsia="方正楷体_GBK" w:cs="方正楷体_GBK"/>
          <w:spacing w:val="-1"/>
          <w:sz w:val="30"/>
          <w:szCs w:val="30"/>
        </w:rPr>
      </w:pPr>
    </w:p>
    <w:p w14:paraId="3CDD5F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祂在此进入一个不同主题，这从表达“不要把这事看作希奇”中显明出来。</w:t>
      </w:r>
    </w:p>
    <w:p w14:paraId="1CAF5807">
      <w:pPr>
        <w:pStyle w:val="2"/>
        <w:spacing w:before="324" w:line="251" w:lineRule="auto"/>
        <w:ind w:firstLine="20"/>
        <w:jc w:val="both"/>
        <w:rPr>
          <w:rFonts w:hint="eastAsia" w:ascii="方正楷体_GBK" w:hAnsi="方正楷体_GBK" w:eastAsia="方正楷体_GBK" w:cs="方正楷体_GBK"/>
          <w:spacing w:val="-1"/>
          <w:sz w:val="30"/>
          <w:szCs w:val="30"/>
        </w:rPr>
      </w:pPr>
    </w:p>
    <w:p w14:paraId="413BB5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if he had said, I will give you notice of farther and still more illustrious displays of my power and majesty.</w:t>
      </w:r>
    </w:p>
    <w:p w14:paraId="57D4570A">
      <w:pPr>
        <w:pStyle w:val="2"/>
        <w:spacing w:before="324" w:line="251" w:lineRule="auto"/>
        <w:ind w:firstLine="20"/>
        <w:jc w:val="both"/>
        <w:rPr>
          <w:rFonts w:hint="eastAsia" w:ascii="方正楷体_GBK" w:hAnsi="方正楷体_GBK" w:eastAsia="方正楷体_GBK" w:cs="方正楷体_GBK"/>
          <w:spacing w:val="-1"/>
          <w:sz w:val="30"/>
          <w:szCs w:val="30"/>
        </w:rPr>
      </w:pPr>
    </w:p>
    <w:p w14:paraId="78D218E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仿佛祂说，我将告知你们我能力和威严更进一步、更辉煌的彰显。</w:t>
      </w:r>
    </w:p>
    <w:p w14:paraId="780F8A76">
      <w:pPr>
        <w:pStyle w:val="2"/>
        <w:spacing w:before="324" w:line="251" w:lineRule="auto"/>
        <w:ind w:firstLine="20"/>
        <w:jc w:val="both"/>
        <w:rPr>
          <w:rFonts w:hint="eastAsia" w:ascii="方正楷体_GBK" w:hAnsi="方正楷体_GBK" w:eastAsia="方正楷体_GBK" w:cs="方正楷体_GBK"/>
          <w:spacing w:val="-1"/>
          <w:sz w:val="30"/>
          <w:szCs w:val="30"/>
        </w:rPr>
      </w:pPr>
    </w:p>
    <w:p w14:paraId="356CA06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am not only able to raise the souls of men to a new and better life by the preaching of my Gospel, but I will also raise their bodies at last from the dust by my all-powerful word.</w:t>
      </w:r>
    </w:p>
    <w:p w14:paraId="4E8F85FB">
      <w:pPr>
        <w:pStyle w:val="2"/>
        <w:spacing w:before="324" w:line="251" w:lineRule="auto"/>
        <w:ind w:firstLine="20"/>
        <w:jc w:val="both"/>
        <w:rPr>
          <w:rFonts w:hint="eastAsia" w:ascii="方正楷体_GBK" w:hAnsi="方正楷体_GBK" w:eastAsia="方正楷体_GBK" w:cs="方正楷体_GBK"/>
          <w:spacing w:val="-1"/>
          <w:sz w:val="30"/>
          <w:szCs w:val="30"/>
        </w:rPr>
      </w:pPr>
    </w:p>
    <w:p w14:paraId="50F4500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我不仅能藉着我福音的宣讲使人的灵魂复活得着新的、更美好的生命，而且我最终也将藉着我全能的话语使他们的身体从尘土中复活。</w:t>
      </w:r>
    </w:p>
    <w:p w14:paraId="0DF8A6C9">
      <w:pPr>
        <w:pStyle w:val="2"/>
        <w:spacing w:before="324" w:line="251" w:lineRule="auto"/>
        <w:ind w:firstLine="20"/>
        <w:jc w:val="both"/>
        <w:rPr>
          <w:rFonts w:hint="eastAsia" w:ascii="方正楷体_GBK" w:hAnsi="方正楷体_GBK" w:eastAsia="方正楷体_GBK" w:cs="方正楷体_GBK"/>
          <w:spacing w:val="-1"/>
          <w:sz w:val="30"/>
          <w:szCs w:val="30"/>
        </w:rPr>
      </w:pPr>
    </w:p>
    <w:p w14:paraId="12AFEEE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From the conjunction of the resurrection mentioned with the general judgment, which will immediately succeed the resurrection of the body.</w:t>
      </w:r>
    </w:p>
    <w:p w14:paraId="47C8827B">
      <w:pPr>
        <w:pStyle w:val="2"/>
        <w:spacing w:before="324" w:line="251" w:lineRule="auto"/>
        <w:ind w:firstLine="20"/>
        <w:jc w:val="both"/>
        <w:rPr>
          <w:rFonts w:hint="eastAsia" w:ascii="方正楷体_GBK" w:hAnsi="方正楷体_GBK" w:eastAsia="方正楷体_GBK" w:cs="方正楷体_GBK"/>
          <w:spacing w:val="-1"/>
          <w:sz w:val="30"/>
          <w:szCs w:val="30"/>
        </w:rPr>
      </w:pPr>
    </w:p>
    <w:p w14:paraId="34EE401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从所提及的复活与普遍审判的联系来看，普遍审判将紧随身体复活之后。</w:t>
      </w:r>
    </w:p>
    <w:p w14:paraId="31C613C4">
      <w:pPr>
        <w:pStyle w:val="2"/>
        <w:spacing w:before="324" w:line="251" w:lineRule="auto"/>
        <w:ind w:firstLine="20"/>
        <w:jc w:val="both"/>
        <w:rPr>
          <w:rFonts w:hint="eastAsia" w:ascii="方正楷体_GBK" w:hAnsi="方正楷体_GBK" w:eastAsia="方正楷体_GBK" w:cs="方正楷体_GBK"/>
          <w:spacing w:val="-1"/>
          <w:sz w:val="30"/>
          <w:szCs w:val="30"/>
        </w:rPr>
      </w:pPr>
    </w:p>
    <w:p w14:paraId="770E084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From the determination of the time.</w:t>
      </w:r>
    </w:p>
    <w:p w14:paraId="73F62FCD">
      <w:pPr>
        <w:pStyle w:val="2"/>
        <w:spacing w:before="324" w:line="251" w:lineRule="auto"/>
        <w:ind w:firstLine="20"/>
        <w:jc w:val="both"/>
        <w:rPr>
          <w:rFonts w:hint="eastAsia" w:ascii="方正楷体_GBK" w:hAnsi="方正楷体_GBK" w:eastAsia="方正楷体_GBK" w:cs="方正楷体_GBK"/>
          <w:spacing w:val="-1"/>
          <w:sz w:val="30"/>
          <w:szCs w:val="30"/>
        </w:rPr>
      </w:pPr>
    </w:p>
    <w:p w14:paraId="6EFB9A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从时间的确定来看。</w:t>
      </w:r>
    </w:p>
    <w:p w14:paraId="2A4158EB">
      <w:pPr>
        <w:pStyle w:val="2"/>
        <w:spacing w:before="324" w:line="251" w:lineRule="auto"/>
        <w:ind w:firstLine="20"/>
        <w:jc w:val="both"/>
        <w:rPr>
          <w:rFonts w:hint="eastAsia" w:ascii="方正楷体_GBK" w:hAnsi="方正楷体_GBK" w:eastAsia="方正楷体_GBK" w:cs="方正楷体_GBK"/>
          <w:spacing w:val="-1"/>
          <w:sz w:val="30"/>
          <w:szCs w:val="30"/>
        </w:rPr>
      </w:pPr>
    </w:p>
    <w:p w14:paraId="1185D5B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At the twenty-fifth verse he had said, "The hour is coming and now is;" because the spiritual resurrection there intended had its commencement at that time.</w:t>
      </w:r>
    </w:p>
    <w:p w14:paraId="66AB2282">
      <w:pPr>
        <w:pStyle w:val="2"/>
        <w:spacing w:before="324" w:line="251" w:lineRule="auto"/>
        <w:ind w:firstLine="20"/>
        <w:jc w:val="both"/>
        <w:rPr>
          <w:rFonts w:hint="eastAsia" w:ascii="方正楷体_GBK" w:hAnsi="方正楷体_GBK" w:eastAsia="方正楷体_GBK" w:cs="方正楷体_GBK"/>
          <w:spacing w:val="-1"/>
          <w:sz w:val="30"/>
          <w:szCs w:val="30"/>
        </w:rPr>
      </w:pPr>
    </w:p>
    <w:p w14:paraId="1B49EE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在第二十五节祂曾说：“时候将到，现在就是了；”因为那里意指的灵性复活在那时已经开始。</w:t>
      </w:r>
    </w:p>
    <w:p w14:paraId="3F07B739">
      <w:pPr>
        <w:pStyle w:val="2"/>
        <w:spacing w:before="324" w:line="251" w:lineRule="auto"/>
        <w:ind w:firstLine="20"/>
        <w:jc w:val="both"/>
        <w:rPr>
          <w:rFonts w:hint="eastAsia" w:ascii="方正楷体_GBK" w:hAnsi="方正楷体_GBK" w:eastAsia="方正楷体_GBK" w:cs="方正楷体_GBK"/>
          <w:spacing w:val="-1"/>
          <w:sz w:val="30"/>
          <w:szCs w:val="30"/>
        </w:rPr>
      </w:pPr>
    </w:p>
    <w:p w14:paraId="5A40C45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here he says merely, "The hour cometh," that is,at the end of the world; he doth not add that it was then arrived.</w:t>
      </w:r>
    </w:p>
    <w:p w14:paraId="3A452922">
      <w:pPr>
        <w:pStyle w:val="2"/>
        <w:spacing w:before="324" w:line="251" w:lineRule="auto"/>
        <w:ind w:firstLine="20"/>
        <w:jc w:val="both"/>
        <w:rPr>
          <w:rFonts w:hint="eastAsia" w:ascii="方正楷体_GBK" w:hAnsi="方正楷体_GBK" w:eastAsia="方正楷体_GBK" w:cs="方正楷体_GBK"/>
          <w:spacing w:val="-1"/>
          <w:sz w:val="30"/>
          <w:szCs w:val="30"/>
        </w:rPr>
      </w:pPr>
    </w:p>
    <w:p w14:paraId="49B79AA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但在此祂仅仅说：“时候要到，”即在世界的末了；祂没有补充说它那时已经到了。</w:t>
      </w:r>
    </w:p>
    <w:p w14:paraId="2BA4B7C2">
      <w:pPr>
        <w:pStyle w:val="2"/>
        <w:spacing w:before="324" w:line="251" w:lineRule="auto"/>
        <w:ind w:firstLine="20"/>
        <w:jc w:val="both"/>
        <w:rPr>
          <w:rFonts w:hint="eastAsia" w:ascii="方正楷体_GBK" w:hAnsi="方正楷体_GBK" w:eastAsia="方正楷体_GBK" w:cs="方正楷体_GBK"/>
          <w:spacing w:val="-1"/>
          <w:sz w:val="30"/>
          <w:szCs w:val="30"/>
        </w:rPr>
      </w:pPr>
    </w:p>
    <w:p w14:paraId="5E19ED2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From the description of the subjects of the resurrection, those "that are in the graves."</w:t>
      </w:r>
    </w:p>
    <w:p w14:paraId="694078C0">
      <w:pPr>
        <w:pStyle w:val="2"/>
        <w:spacing w:before="324" w:line="251" w:lineRule="auto"/>
        <w:ind w:firstLine="20"/>
        <w:jc w:val="both"/>
        <w:rPr>
          <w:rFonts w:hint="eastAsia" w:ascii="方正楷体_GBK" w:hAnsi="方正楷体_GBK" w:eastAsia="方正楷体_GBK" w:cs="方正楷体_GBK"/>
          <w:spacing w:val="-1"/>
          <w:sz w:val="30"/>
          <w:szCs w:val="30"/>
        </w:rPr>
      </w:pPr>
    </w:p>
    <w:p w14:paraId="6EF9EF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从对复活主体的描述，“凡在坟墓里的”来看。</w:t>
      </w:r>
    </w:p>
    <w:p w14:paraId="14C318D6">
      <w:pPr>
        <w:pStyle w:val="2"/>
        <w:spacing w:before="324" w:line="251" w:lineRule="auto"/>
        <w:ind w:firstLine="20"/>
        <w:jc w:val="both"/>
        <w:rPr>
          <w:rFonts w:hint="eastAsia" w:ascii="方正楷体_GBK" w:hAnsi="方正楷体_GBK" w:eastAsia="方正楷体_GBK" w:cs="方正楷体_GBK"/>
          <w:spacing w:val="-1"/>
          <w:sz w:val="30"/>
          <w:szCs w:val="30"/>
        </w:rPr>
      </w:pPr>
    </w:p>
    <w:p w14:paraId="6375C9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That this expression denotes those that are spiritually dead, is an assertion supported by no passage of Scripture.</w:t>
      </w:r>
    </w:p>
    <w:p w14:paraId="63DA3860">
      <w:pPr>
        <w:pStyle w:val="2"/>
        <w:spacing w:before="324" w:line="251" w:lineRule="auto"/>
        <w:ind w:firstLine="20"/>
        <w:jc w:val="both"/>
        <w:rPr>
          <w:rFonts w:hint="eastAsia" w:ascii="方正楷体_GBK" w:hAnsi="方正楷体_GBK" w:eastAsia="方正楷体_GBK" w:cs="方正楷体_GBK"/>
          <w:spacing w:val="-1"/>
          <w:sz w:val="30"/>
          <w:szCs w:val="30"/>
        </w:rPr>
      </w:pPr>
    </w:p>
    <w:p w14:paraId="1A9C606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这个表达指那些灵性死亡的人，这种说法没有任何《圣经》经文支持。</w:t>
      </w:r>
    </w:p>
    <w:p w14:paraId="703CB211">
      <w:pPr>
        <w:pStyle w:val="2"/>
        <w:spacing w:before="324" w:line="251" w:lineRule="auto"/>
        <w:ind w:firstLine="20"/>
        <w:jc w:val="both"/>
        <w:rPr>
          <w:rFonts w:hint="eastAsia" w:ascii="方正楷体_GBK" w:hAnsi="方正楷体_GBK" w:eastAsia="方正楷体_GBK" w:cs="方正楷体_GBK"/>
          <w:spacing w:val="-1"/>
          <w:sz w:val="30"/>
          <w:szCs w:val="30"/>
        </w:rPr>
      </w:pPr>
    </w:p>
    <w:p w14:paraId="5735043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By "the voice of the Son of man" is here meant, not the preaching of the Gospel, but that efficacious and all-powerful command of the Lord Jesus Christ of which we read in Mat. 24:31. and 1 Thes. 4:16.</w:t>
      </w:r>
    </w:p>
    <w:p w14:paraId="7A51DEA7">
      <w:pPr>
        <w:pStyle w:val="2"/>
        <w:spacing w:before="324" w:line="251" w:lineRule="auto"/>
        <w:ind w:firstLine="20"/>
        <w:jc w:val="both"/>
        <w:rPr>
          <w:rFonts w:hint="eastAsia" w:ascii="方正楷体_GBK" w:hAnsi="方正楷体_GBK" w:eastAsia="方正楷体_GBK" w:cs="方正楷体_GBK"/>
          <w:spacing w:val="-1"/>
          <w:sz w:val="30"/>
          <w:szCs w:val="30"/>
        </w:rPr>
      </w:pPr>
    </w:p>
    <w:p w14:paraId="733DBA5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第二，此处的“人子的声音”并非指福音的宣讲，而是指主耶稣基督那有效且全能的命令，我们在《马太福音》24章31节和《帖撒罗尼迦前书》4章16节读到过。</w:t>
      </w:r>
    </w:p>
    <w:p w14:paraId="18471620">
      <w:pPr>
        <w:pStyle w:val="2"/>
        <w:spacing w:before="324" w:line="251" w:lineRule="auto"/>
        <w:ind w:firstLine="20"/>
        <w:jc w:val="both"/>
        <w:rPr>
          <w:rFonts w:hint="eastAsia" w:ascii="方正楷体_GBK" w:hAnsi="方正楷体_GBK" w:eastAsia="方正楷体_GBK" w:cs="方正楷体_GBK"/>
          <w:spacing w:val="-1"/>
          <w:sz w:val="30"/>
          <w:szCs w:val="30"/>
        </w:rPr>
      </w:pPr>
    </w:p>
    <w:p w14:paraId="4907D60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 voice that gives life to all who hear it, and causes them to come forth from their graves, but in very different circumstances.</w:t>
      </w:r>
    </w:p>
    <w:p w14:paraId="5E48A03F">
      <w:pPr>
        <w:pStyle w:val="2"/>
        <w:spacing w:before="324" w:line="251" w:lineRule="auto"/>
        <w:ind w:firstLine="20"/>
        <w:jc w:val="both"/>
        <w:rPr>
          <w:rFonts w:hint="eastAsia" w:ascii="方正楷体_GBK" w:hAnsi="方正楷体_GBK" w:eastAsia="方正楷体_GBK" w:cs="方正楷体_GBK"/>
          <w:spacing w:val="-1"/>
          <w:sz w:val="30"/>
          <w:szCs w:val="30"/>
        </w:rPr>
      </w:pPr>
    </w:p>
    <w:p w14:paraId="4ABCC97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这是一种赋予所有听见之人生命的声音，并使他们从坟墓中出来，但情况截然不同。</w:t>
      </w:r>
    </w:p>
    <w:p w14:paraId="5E9F2DBF">
      <w:pPr>
        <w:pStyle w:val="2"/>
        <w:spacing w:before="324" w:line="251" w:lineRule="auto"/>
        <w:ind w:firstLine="20"/>
        <w:jc w:val="both"/>
        <w:rPr>
          <w:rFonts w:hint="eastAsia" w:ascii="方正楷体_GBK" w:hAnsi="方正楷体_GBK" w:eastAsia="方正楷体_GBK" w:cs="方正楷体_GBK"/>
          <w:spacing w:val="-1"/>
          <w:sz w:val="30"/>
          <w:szCs w:val="30"/>
        </w:rPr>
      </w:pPr>
    </w:p>
    <w:p w14:paraId="651908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however holds, neither in respect to that hearing of the Gospel which is merely the hearing of the bodily ears, nor as to that which is joined with the obedience of faith.</w:t>
      </w:r>
    </w:p>
    <w:p w14:paraId="7AE32970">
      <w:pPr>
        <w:pStyle w:val="2"/>
        <w:spacing w:before="324" w:line="251" w:lineRule="auto"/>
        <w:ind w:firstLine="20"/>
        <w:jc w:val="both"/>
        <w:rPr>
          <w:rFonts w:hint="eastAsia" w:ascii="方正楷体_GBK" w:hAnsi="方正楷体_GBK" w:eastAsia="方正楷体_GBK" w:cs="方正楷体_GBK"/>
          <w:spacing w:val="-1"/>
          <w:sz w:val="30"/>
          <w:szCs w:val="30"/>
        </w:rPr>
      </w:pPr>
    </w:p>
    <w:p w14:paraId="705FDF9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然而，这既不适用于仅仅是肉体耳朵听见的福音听闻，也不适用于伴随着信心顺服的听闻。</w:t>
      </w:r>
    </w:p>
    <w:p w14:paraId="06A439C4">
      <w:pPr>
        <w:pStyle w:val="2"/>
        <w:spacing w:before="324" w:line="251" w:lineRule="auto"/>
        <w:ind w:firstLine="20"/>
        <w:jc w:val="both"/>
        <w:rPr>
          <w:rFonts w:hint="eastAsia" w:ascii="方正楷体_GBK" w:hAnsi="方正楷体_GBK" w:eastAsia="方正楷体_GBK" w:cs="方正楷体_GBK"/>
          <w:spacing w:val="-1"/>
          <w:sz w:val="30"/>
          <w:szCs w:val="30"/>
        </w:rPr>
      </w:pPr>
    </w:p>
    <w:p w14:paraId="470BF9E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many of them whose ears hear the sound of the Gospel remain in a state of spiritual death, under the power of ignorance, error, and sin; and certainly none of those who receive the Gospel with an humble faith, shall experience the resurrection of condemnation.</w:t>
      </w:r>
    </w:p>
    <w:p w14:paraId="17FAEE92">
      <w:pPr>
        <w:pStyle w:val="2"/>
        <w:spacing w:before="324" w:line="251" w:lineRule="auto"/>
        <w:ind w:firstLine="20"/>
        <w:jc w:val="both"/>
        <w:rPr>
          <w:rFonts w:hint="eastAsia" w:ascii="方正楷体_GBK" w:hAnsi="方正楷体_GBK" w:eastAsia="方正楷体_GBK" w:cs="方正楷体_GBK"/>
          <w:spacing w:val="-1"/>
          <w:sz w:val="30"/>
          <w:szCs w:val="30"/>
        </w:rPr>
      </w:pPr>
    </w:p>
    <w:p w14:paraId="0FAE8C1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因为许多耳朵听见福音声音的人，仍然处于灵性死亡的状态，在无知、谬误和罪的权势之下；并且，凡以谦卑信心领受福音的人，当然不会经历定罪的复活。</w:t>
      </w:r>
    </w:p>
    <w:p w14:paraId="3F852092">
      <w:pPr>
        <w:pStyle w:val="2"/>
        <w:spacing w:before="324" w:line="251" w:lineRule="auto"/>
        <w:ind w:firstLine="20"/>
        <w:jc w:val="both"/>
        <w:rPr>
          <w:rFonts w:hint="eastAsia" w:ascii="方正楷体_GBK" w:hAnsi="方正楷体_GBK" w:eastAsia="方正楷体_GBK" w:cs="方正楷体_GBK"/>
          <w:spacing w:val="-1"/>
          <w:sz w:val="30"/>
          <w:szCs w:val="30"/>
        </w:rPr>
      </w:pPr>
    </w:p>
    <w:p w14:paraId="698D41C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resurrection here described is universal.</w:t>
      </w:r>
    </w:p>
    <w:p w14:paraId="40034EF4">
      <w:pPr>
        <w:pStyle w:val="2"/>
        <w:spacing w:before="324" w:line="251" w:lineRule="auto"/>
        <w:ind w:firstLine="20"/>
        <w:jc w:val="both"/>
        <w:rPr>
          <w:rFonts w:hint="eastAsia" w:ascii="方正楷体_GBK" w:hAnsi="方正楷体_GBK" w:eastAsia="方正楷体_GBK" w:cs="方正楷体_GBK"/>
          <w:spacing w:val="-1"/>
          <w:sz w:val="30"/>
          <w:szCs w:val="30"/>
        </w:rPr>
      </w:pPr>
    </w:p>
    <w:p w14:paraId="494B45C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第三，此处描述的复活是普遍的。</w:t>
      </w:r>
    </w:p>
    <w:p w14:paraId="57336CBE">
      <w:pPr>
        <w:pStyle w:val="2"/>
        <w:spacing w:before="324" w:line="251" w:lineRule="auto"/>
        <w:ind w:firstLine="20"/>
        <w:jc w:val="both"/>
        <w:rPr>
          <w:rFonts w:hint="eastAsia" w:ascii="方正楷体_GBK" w:hAnsi="方正楷体_GBK" w:eastAsia="方正楷体_GBK" w:cs="方正楷体_GBK"/>
          <w:spacing w:val="-1"/>
          <w:sz w:val="30"/>
          <w:szCs w:val="30"/>
        </w:rPr>
      </w:pPr>
    </w:p>
    <w:p w14:paraId="794297B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the resurrection of "all that are in the graves," whether they have been Jews, or Barbarians, or Scythians; whatever their rank or age may have been; whether they have lived before or after the coming of Christ; and in short, whatever kind of death they may have died.</w:t>
      </w:r>
    </w:p>
    <w:p w14:paraId="235A3AC8">
      <w:pPr>
        <w:pStyle w:val="2"/>
        <w:spacing w:before="324" w:line="251" w:lineRule="auto"/>
        <w:ind w:firstLine="20"/>
        <w:jc w:val="both"/>
        <w:rPr>
          <w:rFonts w:hint="eastAsia" w:ascii="方正楷体_GBK" w:hAnsi="方正楷体_GBK" w:eastAsia="方正楷体_GBK" w:cs="方正楷体_GBK"/>
          <w:spacing w:val="-1"/>
          <w:sz w:val="30"/>
          <w:szCs w:val="30"/>
        </w:rPr>
      </w:pPr>
    </w:p>
    <w:p w14:paraId="4A2AE2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这是“凡在坟墓里的”所有人的复活，无论他们是犹太人、蛮族人（Barbarians）还是西古提人（Scythians）；无论他们的地位或年龄如何；无论他们生活在基督降临之前还是之后；总之，无论他们死于何种死亡。</w:t>
      </w:r>
    </w:p>
    <w:p w14:paraId="0AA57F8C">
      <w:pPr>
        <w:pStyle w:val="2"/>
        <w:spacing w:before="324" w:line="251" w:lineRule="auto"/>
        <w:ind w:firstLine="20"/>
        <w:jc w:val="both"/>
        <w:rPr>
          <w:rFonts w:hint="eastAsia" w:ascii="方正楷体_GBK" w:hAnsi="方正楷体_GBK" w:eastAsia="方正楷体_GBK" w:cs="方正楷体_GBK"/>
          <w:spacing w:val="-1"/>
          <w:sz w:val="30"/>
          <w:szCs w:val="30"/>
        </w:rPr>
      </w:pPr>
    </w:p>
    <w:p w14:paraId="6EC76C1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is none of these, which the universal term "all" doth not include.</w:t>
      </w:r>
    </w:p>
    <w:p w14:paraId="25230915">
      <w:pPr>
        <w:pStyle w:val="2"/>
        <w:spacing w:before="324" w:line="251" w:lineRule="auto"/>
        <w:ind w:firstLine="20"/>
        <w:jc w:val="both"/>
        <w:rPr>
          <w:rFonts w:hint="eastAsia" w:ascii="方正楷体_GBK" w:hAnsi="方正楷体_GBK" w:eastAsia="方正楷体_GBK" w:cs="方正楷体_GBK"/>
          <w:spacing w:val="-1"/>
          <w:sz w:val="30"/>
          <w:szCs w:val="30"/>
        </w:rPr>
      </w:pPr>
    </w:p>
    <w:p w14:paraId="7C882A7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这些中没有哪一个不被普遍词语“所有”所包含。</w:t>
      </w:r>
    </w:p>
    <w:p w14:paraId="0EDF8F96">
      <w:pPr>
        <w:pStyle w:val="2"/>
        <w:spacing w:before="324" w:line="251" w:lineRule="auto"/>
        <w:ind w:firstLine="20"/>
        <w:jc w:val="both"/>
        <w:rPr>
          <w:rFonts w:hint="eastAsia" w:ascii="方正楷体_GBK" w:hAnsi="方正楷体_GBK" w:eastAsia="方正楷体_GBK" w:cs="方正楷体_GBK"/>
          <w:spacing w:val="-1"/>
          <w:sz w:val="30"/>
          <w:szCs w:val="30"/>
        </w:rPr>
      </w:pPr>
    </w:p>
    <w:p w14:paraId="35B5D38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sea gave up "the dead which were in it; and death and hell delivered up the dead which were in them; and they were judged every man according to their works."</w:t>
      </w:r>
    </w:p>
    <w:p w14:paraId="3BCBABCE">
      <w:pPr>
        <w:pStyle w:val="2"/>
        <w:spacing w:before="324" w:line="251" w:lineRule="auto"/>
        <w:ind w:firstLine="20"/>
        <w:jc w:val="both"/>
        <w:rPr>
          <w:rFonts w:hint="eastAsia" w:ascii="方正楷体_GBK" w:hAnsi="方正楷体_GBK" w:eastAsia="方正楷体_GBK" w:cs="方正楷体_GBK"/>
          <w:spacing w:val="-1"/>
          <w:sz w:val="30"/>
          <w:szCs w:val="30"/>
        </w:rPr>
      </w:pPr>
    </w:p>
    <w:p w14:paraId="7F27B42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“于是海交出其中的死人；死亡和阴间也交出其中的死人；他们都照各人所行的受审判。”</w:t>
      </w:r>
    </w:p>
    <w:p w14:paraId="06B7DCEB">
      <w:pPr>
        <w:pStyle w:val="2"/>
        <w:spacing w:before="324" w:line="251" w:lineRule="auto"/>
        <w:ind w:firstLine="20"/>
        <w:jc w:val="both"/>
        <w:rPr>
          <w:rFonts w:hint="eastAsia" w:ascii="方正楷体_GBK" w:hAnsi="方正楷体_GBK" w:eastAsia="方正楷体_GBK" w:cs="方正楷体_GBK"/>
          <w:spacing w:val="-1"/>
          <w:sz w:val="30"/>
          <w:szCs w:val="30"/>
        </w:rPr>
      </w:pPr>
    </w:p>
    <w:p w14:paraId="3E0AACB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This universal resurrection is distinguished by its opposite results.</w:t>
      </w:r>
    </w:p>
    <w:p w14:paraId="746F8FA2">
      <w:pPr>
        <w:pStyle w:val="2"/>
        <w:spacing w:before="324" w:line="251" w:lineRule="auto"/>
        <w:ind w:firstLine="20"/>
        <w:jc w:val="both"/>
        <w:rPr>
          <w:rFonts w:hint="eastAsia" w:ascii="方正楷体_GBK" w:hAnsi="方正楷体_GBK" w:eastAsia="方正楷体_GBK" w:cs="方正楷体_GBK"/>
          <w:spacing w:val="-1"/>
          <w:sz w:val="30"/>
          <w:szCs w:val="30"/>
        </w:rPr>
      </w:pPr>
    </w:p>
    <w:p w14:paraId="6681E5A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第四，这种普遍的复活以其相反的结果加以区分。</w:t>
      </w:r>
    </w:p>
    <w:p w14:paraId="19404793">
      <w:pPr>
        <w:pStyle w:val="2"/>
        <w:spacing w:before="324" w:line="251" w:lineRule="auto"/>
        <w:ind w:firstLine="20"/>
        <w:jc w:val="both"/>
        <w:rPr>
          <w:rFonts w:hint="eastAsia" w:ascii="方正楷体_GBK" w:hAnsi="方正楷体_GBK" w:eastAsia="方正楷体_GBK" w:cs="方正楷体_GBK"/>
          <w:spacing w:val="-1"/>
          <w:sz w:val="30"/>
          <w:szCs w:val="30"/>
        </w:rPr>
      </w:pPr>
    </w:p>
    <w:p w14:paraId="008D06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they who shall come forth from their graves consist of two classes, those that have done good, and those that have done evil; so the former shall come forth "unto the resurrection of life," and the latter, "unto the resurrection of damnation."</w:t>
      </w:r>
    </w:p>
    <w:p w14:paraId="5AB593EA">
      <w:pPr>
        <w:pStyle w:val="2"/>
        <w:spacing w:before="324" w:line="251" w:lineRule="auto"/>
        <w:ind w:firstLine="20"/>
        <w:jc w:val="both"/>
        <w:rPr>
          <w:rFonts w:hint="eastAsia" w:ascii="方正楷体_GBK" w:hAnsi="方正楷体_GBK" w:eastAsia="方正楷体_GBK" w:cs="方正楷体_GBK"/>
          <w:spacing w:val="-1"/>
          <w:sz w:val="30"/>
          <w:szCs w:val="30"/>
        </w:rPr>
      </w:pPr>
    </w:p>
    <w:p w14:paraId="420F3CC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正如那些将从坟墓中出来的人包含两类，行善的和作恶的；同样前者将出来“复活得生”，后者则“复活定罪”。</w:t>
      </w:r>
    </w:p>
    <w:p w14:paraId="34545E10">
      <w:pPr>
        <w:pStyle w:val="2"/>
        <w:spacing w:before="324" w:line="251" w:lineRule="auto"/>
        <w:ind w:firstLine="20"/>
        <w:jc w:val="both"/>
        <w:rPr>
          <w:rFonts w:hint="eastAsia" w:ascii="方正楷体_GBK" w:hAnsi="方正楷体_GBK" w:eastAsia="方正楷体_GBK" w:cs="方正楷体_GBK"/>
          <w:spacing w:val="-1"/>
          <w:sz w:val="30"/>
          <w:szCs w:val="30"/>
        </w:rPr>
      </w:pPr>
    </w:p>
    <w:p w14:paraId="4D059A5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Adversaries would here confess themselves convinced, unless they had decidedly resolved to oppose the truth, however clear the light in which it might be presented to their minds.</w:t>
      </w:r>
    </w:p>
    <w:p w14:paraId="48D11A61">
      <w:pPr>
        <w:pStyle w:val="2"/>
        <w:spacing w:before="324" w:line="251" w:lineRule="auto"/>
        <w:ind w:firstLine="20"/>
        <w:jc w:val="both"/>
        <w:rPr>
          <w:rFonts w:hint="eastAsia" w:ascii="方正楷体_GBK" w:hAnsi="方正楷体_GBK" w:eastAsia="方正楷体_GBK" w:cs="方正楷体_GBK"/>
          <w:spacing w:val="-1"/>
          <w:sz w:val="30"/>
          <w:szCs w:val="30"/>
        </w:rPr>
      </w:pPr>
    </w:p>
    <w:p w14:paraId="409C31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 反对者在此会承认自己被说服，除非他们已决意反对真理，无论真理以何等清晰的光照呈现在他们心思面前。</w:t>
      </w:r>
    </w:p>
    <w:p w14:paraId="71D65C47">
      <w:pPr>
        <w:pStyle w:val="2"/>
        <w:spacing w:before="324" w:line="251" w:lineRule="auto"/>
        <w:ind w:firstLine="20"/>
        <w:jc w:val="both"/>
        <w:rPr>
          <w:rFonts w:hint="eastAsia" w:ascii="方正楷体_GBK" w:hAnsi="方正楷体_GBK" w:eastAsia="方正楷体_GBK" w:cs="方正楷体_GBK"/>
          <w:spacing w:val="-1"/>
          <w:sz w:val="30"/>
          <w:szCs w:val="30"/>
        </w:rPr>
      </w:pPr>
    </w:p>
    <w:p w14:paraId="57E3499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what evasions they contrive.</w:t>
      </w:r>
    </w:p>
    <w:p w14:paraId="34739976">
      <w:pPr>
        <w:pStyle w:val="2"/>
        <w:spacing w:before="324" w:line="251" w:lineRule="auto"/>
        <w:ind w:firstLine="20"/>
        <w:jc w:val="both"/>
        <w:rPr>
          <w:rFonts w:hint="eastAsia" w:ascii="方正楷体_GBK" w:hAnsi="方正楷体_GBK" w:eastAsia="方正楷体_GBK" w:cs="方正楷体_GBK"/>
          <w:spacing w:val="-1"/>
          <w:sz w:val="30"/>
          <w:szCs w:val="30"/>
        </w:rPr>
      </w:pPr>
    </w:p>
    <w:p w14:paraId="762F88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看他们设计了什么规避之辞。</w:t>
      </w:r>
    </w:p>
    <w:p w14:paraId="29297F02">
      <w:pPr>
        <w:pStyle w:val="2"/>
        <w:spacing w:before="324" w:line="251" w:lineRule="auto"/>
        <w:ind w:firstLine="20"/>
        <w:jc w:val="both"/>
        <w:rPr>
          <w:rFonts w:hint="eastAsia" w:ascii="方正楷体_GBK" w:hAnsi="方正楷体_GBK" w:eastAsia="方正楷体_GBK" w:cs="方正楷体_GBK"/>
          <w:spacing w:val="-1"/>
          <w:sz w:val="30"/>
          <w:szCs w:val="30"/>
        </w:rPr>
      </w:pPr>
    </w:p>
    <w:p w14:paraId="0367664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affirm, that "the graves are ignorance, and the deplorable state of all men by nature; and that to come forth from the graves, is to have permission on the part of God to go forth."</w:t>
      </w:r>
    </w:p>
    <w:p w14:paraId="032A9B6C">
      <w:pPr>
        <w:pStyle w:val="2"/>
        <w:spacing w:before="324" w:line="251" w:lineRule="auto"/>
        <w:ind w:firstLine="20"/>
        <w:jc w:val="both"/>
        <w:rPr>
          <w:rFonts w:hint="eastAsia" w:ascii="方正楷体_GBK" w:hAnsi="方正楷体_GBK" w:eastAsia="方正楷体_GBK" w:cs="方正楷体_GBK"/>
          <w:spacing w:val="-1"/>
          <w:sz w:val="30"/>
          <w:szCs w:val="30"/>
        </w:rPr>
      </w:pPr>
    </w:p>
    <w:p w14:paraId="2F02FDC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他们声称，“坟墓是无知，以及所有人本性的可悲状态；从坟墓中出来，是得到上帝方面的许可出去。”</w:t>
      </w:r>
    </w:p>
    <w:p w14:paraId="25177FB4">
      <w:pPr>
        <w:pStyle w:val="2"/>
        <w:spacing w:before="324" w:line="251" w:lineRule="auto"/>
        <w:ind w:firstLine="20"/>
        <w:jc w:val="both"/>
        <w:rPr>
          <w:rFonts w:hint="eastAsia" w:ascii="方正楷体_GBK" w:hAnsi="方正楷体_GBK" w:eastAsia="方正楷体_GBK" w:cs="方正楷体_GBK"/>
          <w:spacing w:val="-1"/>
          <w:sz w:val="30"/>
          <w:szCs w:val="30"/>
        </w:rPr>
      </w:pPr>
    </w:p>
    <w:p w14:paraId="7D83270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expound the doing of good and evil, as referring not to deeds which have preceded, but to deeds which follow the hearing of the voice of the Son of God, and coming forth from the graves.</w:t>
      </w:r>
    </w:p>
    <w:p w14:paraId="14E497F0">
      <w:pPr>
        <w:pStyle w:val="2"/>
        <w:spacing w:before="324" w:line="251" w:lineRule="auto"/>
        <w:ind w:firstLine="20"/>
        <w:jc w:val="both"/>
        <w:rPr>
          <w:rFonts w:hint="eastAsia" w:ascii="方正楷体_GBK" w:hAnsi="方正楷体_GBK" w:eastAsia="方正楷体_GBK" w:cs="方正楷体_GBK"/>
          <w:spacing w:val="-1"/>
          <w:sz w:val="30"/>
          <w:szCs w:val="30"/>
        </w:rPr>
      </w:pPr>
    </w:p>
    <w:p w14:paraId="49B02A4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他们解释行善和作恶，并非指先前的行为，而是指听见上帝儿子声音并从坟墓中出来之后的行为。</w:t>
      </w:r>
    </w:p>
    <w:p w14:paraId="12FB08DC">
      <w:pPr>
        <w:pStyle w:val="2"/>
        <w:spacing w:before="324" w:line="251" w:lineRule="auto"/>
        <w:ind w:firstLine="20"/>
        <w:jc w:val="both"/>
        <w:rPr>
          <w:rFonts w:hint="eastAsia" w:ascii="方正楷体_GBK" w:hAnsi="方正楷体_GBK" w:eastAsia="方正楷体_GBK" w:cs="方正楷体_GBK"/>
          <w:spacing w:val="-1"/>
          <w:sz w:val="30"/>
          <w:szCs w:val="30"/>
        </w:rPr>
      </w:pPr>
    </w:p>
    <w:p w14:paraId="5F672D9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their paraphrase on what our Lord says of them that have done evil is as follows.</w:t>
      </w:r>
    </w:p>
    <w:p w14:paraId="3C90C933">
      <w:pPr>
        <w:pStyle w:val="2"/>
        <w:spacing w:before="324" w:line="251" w:lineRule="auto"/>
        <w:ind w:firstLine="20"/>
        <w:jc w:val="both"/>
        <w:rPr>
          <w:rFonts w:hint="eastAsia" w:ascii="方正楷体_GBK" w:hAnsi="方正楷体_GBK" w:eastAsia="方正楷体_GBK" w:cs="方正楷体_GBK"/>
          <w:spacing w:val="-1"/>
          <w:sz w:val="30"/>
          <w:szCs w:val="30"/>
        </w:rPr>
      </w:pPr>
    </w:p>
    <w:p w14:paraId="38AD46D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他们对我们的主所说关于作恶之人的释义如下。</w:t>
      </w:r>
    </w:p>
    <w:p w14:paraId="085D11BA">
      <w:pPr>
        <w:pStyle w:val="2"/>
        <w:spacing w:before="324" w:line="251" w:lineRule="auto"/>
        <w:ind w:firstLine="20"/>
        <w:jc w:val="both"/>
        <w:rPr>
          <w:rFonts w:hint="eastAsia" w:ascii="方正楷体_GBK" w:hAnsi="方正楷体_GBK" w:eastAsia="方正楷体_GBK" w:cs="方正楷体_GBK"/>
          <w:spacing w:val="-1"/>
          <w:sz w:val="30"/>
          <w:szCs w:val="30"/>
        </w:rPr>
      </w:pPr>
    </w:p>
    <w:p w14:paraId="3D59BDD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who have done evil, that is, after having come forth from the graves, after having been delivered on the part of God from a state of ignorance and misery by the announcing of the hope of immortality and eternal life—men of this description shall "come forth to the resurrection of judgment; that is, even these shall be delivered as far as they can be "delivered: but yet because they have not obeyed the Gospel, this deliverance will issue in their utter destruction."</w:t>
      </w:r>
    </w:p>
    <w:p w14:paraId="272B3F19">
      <w:pPr>
        <w:pStyle w:val="2"/>
        <w:spacing w:before="324" w:line="251" w:lineRule="auto"/>
        <w:ind w:firstLine="20"/>
        <w:jc w:val="both"/>
        <w:rPr>
          <w:rFonts w:hint="eastAsia" w:ascii="方正楷体_GBK" w:hAnsi="方正楷体_GBK" w:eastAsia="方正楷体_GBK" w:cs="方正楷体_GBK"/>
          <w:spacing w:val="-1"/>
          <w:sz w:val="30"/>
          <w:szCs w:val="30"/>
        </w:rPr>
      </w:pPr>
    </w:p>
    <w:p w14:paraId="76A5801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作恶的人，也就是说，在从坟墓中出来之后，在上帝方面藉着宣告不朽和永生的盼望而从无知和愁苦状态中得释放之后——这类人将‘出来复活受审判’；也就是说，即使这些人也将尽可能地被‘释放’：但又因为他们没有顺服福音，这种释放将导致他们彻底的毁灭。”</w:t>
      </w:r>
    </w:p>
    <w:p w14:paraId="06FF6EA5">
      <w:pPr>
        <w:pStyle w:val="2"/>
        <w:spacing w:before="324" w:line="251" w:lineRule="auto"/>
        <w:ind w:firstLine="20"/>
        <w:jc w:val="both"/>
        <w:rPr>
          <w:rFonts w:hint="eastAsia" w:ascii="方正楷体_GBK" w:hAnsi="方正楷体_GBK" w:eastAsia="方正楷体_GBK" w:cs="方正楷体_GBK"/>
          <w:spacing w:val="-1"/>
          <w:sz w:val="30"/>
          <w:szCs w:val="30"/>
        </w:rPr>
      </w:pPr>
    </w:p>
    <w:p w14:paraId="51987E6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But truly this is not to interpret the Scriptures, but to pervert and expose them to ridicule.</w:t>
      </w:r>
    </w:p>
    <w:p w14:paraId="1DBBD223">
      <w:pPr>
        <w:pStyle w:val="2"/>
        <w:spacing w:before="324" w:line="251" w:lineRule="auto"/>
        <w:ind w:firstLine="20"/>
        <w:jc w:val="both"/>
        <w:rPr>
          <w:rFonts w:hint="eastAsia" w:ascii="方正楷体_GBK" w:hAnsi="方正楷体_GBK" w:eastAsia="方正楷体_GBK" w:cs="方正楷体_GBK"/>
          <w:spacing w:val="-1"/>
          <w:sz w:val="30"/>
          <w:szCs w:val="30"/>
        </w:rPr>
      </w:pPr>
    </w:p>
    <w:p w14:paraId="527329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 但这实在不是解释《圣经》，而是歪曲并使其遭受嘲笑。</w:t>
      </w:r>
    </w:p>
    <w:p w14:paraId="11BB4A7C">
      <w:pPr>
        <w:pStyle w:val="2"/>
        <w:spacing w:before="324" w:line="251" w:lineRule="auto"/>
        <w:ind w:firstLine="20"/>
        <w:jc w:val="both"/>
        <w:rPr>
          <w:rFonts w:hint="eastAsia" w:ascii="方正楷体_GBK" w:hAnsi="方正楷体_GBK" w:eastAsia="方正楷体_GBK" w:cs="方正楷体_GBK"/>
          <w:spacing w:val="-1"/>
          <w:sz w:val="30"/>
          <w:szCs w:val="30"/>
        </w:rPr>
      </w:pPr>
    </w:p>
    <w:p w14:paraId="44626E9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1st, By what example do they prove, that the graves signify ignorance, and the deplorable state of the soul in this life?</w:t>
      </w:r>
    </w:p>
    <w:p w14:paraId="4ECE6EF6">
      <w:pPr>
        <w:pStyle w:val="2"/>
        <w:spacing w:before="324" w:line="251" w:lineRule="auto"/>
        <w:ind w:firstLine="20"/>
        <w:jc w:val="both"/>
        <w:rPr>
          <w:rFonts w:hint="eastAsia" w:ascii="方正楷体_GBK" w:hAnsi="方正楷体_GBK" w:eastAsia="方正楷体_GBK" w:cs="方正楷体_GBK"/>
          <w:spacing w:val="-1"/>
          <w:sz w:val="30"/>
          <w:szCs w:val="30"/>
        </w:rPr>
      </w:pPr>
    </w:p>
    <w:p w14:paraId="713B22D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因为，第一，他们用什么例子证明，坟墓意指无知以及今生灵魂的可悲状态？</w:t>
      </w:r>
    </w:p>
    <w:p w14:paraId="5C7D0188">
      <w:pPr>
        <w:pStyle w:val="2"/>
        <w:spacing w:before="324" w:line="251" w:lineRule="auto"/>
        <w:ind w:firstLine="20"/>
        <w:jc w:val="both"/>
        <w:rPr>
          <w:rFonts w:hint="eastAsia" w:ascii="方正楷体_GBK" w:hAnsi="方正楷体_GBK" w:eastAsia="方正楷体_GBK" w:cs="方正楷体_GBK"/>
          <w:spacing w:val="-1"/>
          <w:sz w:val="30"/>
          <w:szCs w:val="30"/>
        </w:rPr>
      </w:pPr>
    </w:p>
    <w:p w14:paraId="079A41B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be in the grave," signifies that the body is buried in the grave.</w:t>
      </w:r>
    </w:p>
    <w:p w14:paraId="482871AC">
      <w:pPr>
        <w:pStyle w:val="2"/>
        <w:spacing w:before="324" w:line="251" w:lineRule="auto"/>
        <w:ind w:firstLine="20"/>
        <w:jc w:val="both"/>
        <w:rPr>
          <w:rFonts w:hint="eastAsia" w:ascii="方正楷体_GBK" w:hAnsi="方正楷体_GBK" w:eastAsia="方正楷体_GBK" w:cs="方正楷体_GBK"/>
          <w:spacing w:val="-1"/>
          <w:sz w:val="30"/>
          <w:szCs w:val="30"/>
        </w:rPr>
      </w:pPr>
    </w:p>
    <w:p w14:paraId="164AFB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“在坟墓里”，意指身体被埋葬在坟墓里。</w:t>
      </w:r>
    </w:p>
    <w:p w14:paraId="1914AF21">
      <w:pPr>
        <w:pStyle w:val="2"/>
        <w:spacing w:before="324" w:line="251" w:lineRule="auto"/>
        <w:ind w:firstLine="20"/>
        <w:jc w:val="both"/>
        <w:rPr>
          <w:rFonts w:hint="eastAsia" w:ascii="方正楷体_GBK" w:hAnsi="方正楷体_GBK" w:eastAsia="方正楷体_GBK" w:cs="方正楷体_GBK"/>
          <w:spacing w:val="-1"/>
          <w:sz w:val="30"/>
          <w:szCs w:val="30"/>
        </w:rPr>
      </w:pPr>
    </w:p>
    <w:p w14:paraId="0622B3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Compare the words of Heman; "Free among the dead, like the slain that lie the grave."h</w:t>
      </w:r>
    </w:p>
    <w:p w14:paraId="406E2FB8">
      <w:pPr>
        <w:pStyle w:val="2"/>
        <w:spacing w:before="324" w:line="251" w:lineRule="auto"/>
        <w:ind w:firstLine="20"/>
        <w:jc w:val="both"/>
        <w:rPr>
          <w:rFonts w:hint="eastAsia" w:ascii="方正楷体_GBK" w:hAnsi="方正楷体_GBK" w:eastAsia="方正楷体_GBK" w:cs="方正楷体_GBK"/>
          <w:spacing w:val="-1"/>
          <w:sz w:val="30"/>
          <w:szCs w:val="30"/>
        </w:rPr>
      </w:pPr>
    </w:p>
    <w:p w14:paraId="7E2863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比较希幔（Heman）的话；“我被丢在死人中，好像被杀的人，躺在坟墓里。”h</w:t>
      </w:r>
    </w:p>
    <w:p w14:paraId="78F10833">
      <w:pPr>
        <w:pStyle w:val="2"/>
        <w:spacing w:before="324" w:line="251" w:lineRule="auto"/>
        <w:ind w:firstLine="20"/>
        <w:jc w:val="both"/>
        <w:rPr>
          <w:rFonts w:hint="eastAsia" w:ascii="方正楷体_GBK" w:hAnsi="方正楷体_GBK" w:eastAsia="方正楷体_GBK" w:cs="方正楷体_GBK"/>
          <w:spacing w:val="-1"/>
          <w:sz w:val="30"/>
          <w:szCs w:val="30"/>
        </w:rPr>
      </w:pPr>
    </w:p>
    <w:p w14:paraId="507C0D0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To "come forth," is quite a different thing from having liberty on the part of God to go forth.</w:t>
      </w:r>
    </w:p>
    <w:p w14:paraId="56C4C749">
      <w:pPr>
        <w:pStyle w:val="2"/>
        <w:spacing w:before="324" w:line="251" w:lineRule="auto"/>
        <w:ind w:firstLine="20"/>
        <w:jc w:val="both"/>
        <w:rPr>
          <w:rFonts w:hint="eastAsia" w:ascii="方正楷体_GBK" w:hAnsi="方正楷体_GBK" w:eastAsia="方正楷体_GBK" w:cs="方正楷体_GBK"/>
          <w:spacing w:val="-1"/>
          <w:sz w:val="30"/>
          <w:szCs w:val="30"/>
        </w:rPr>
      </w:pPr>
    </w:p>
    <w:p w14:paraId="30C4034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第二，“出来”，与得到上帝方面的许可出去完全是不同的事。</w:t>
      </w:r>
    </w:p>
    <w:p w14:paraId="0DDFCFED">
      <w:pPr>
        <w:pStyle w:val="2"/>
        <w:spacing w:before="324" w:line="251" w:lineRule="auto"/>
        <w:ind w:firstLine="20"/>
        <w:jc w:val="both"/>
        <w:rPr>
          <w:rFonts w:hint="eastAsia" w:ascii="方正楷体_GBK" w:hAnsi="方正楷体_GBK" w:eastAsia="方正楷体_GBK" w:cs="方正楷体_GBK"/>
          <w:spacing w:val="-1"/>
          <w:sz w:val="30"/>
          <w:szCs w:val="30"/>
        </w:rPr>
      </w:pPr>
    </w:p>
    <w:p w14:paraId="0484F10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Son of God shall come "with a shout, with the voice of the Arch-angel, and with the trump of God."</w:t>
      </w:r>
    </w:p>
    <w:p w14:paraId="7354C67F">
      <w:pPr>
        <w:pStyle w:val="2"/>
        <w:spacing w:before="324" w:line="251" w:lineRule="auto"/>
        <w:ind w:firstLine="20"/>
        <w:jc w:val="both"/>
        <w:rPr>
          <w:rFonts w:hint="eastAsia" w:ascii="方正楷体_GBK" w:hAnsi="方正楷体_GBK" w:eastAsia="方正楷体_GBK" w:cs="方正楷体_GBK"/>
          <w:spacing w:val="-1"/>
          <w:sz w:val="30"/>
          <w:szCs w:val="30"/>
        </w:rPr>
      </w:pPr>
    </w:p>
    <w:p w14:paraId="0A3F32F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上帝的儿子将要降临，“有呼叫的声音，和天使长的声音，又有上帝的号吹响。”</w:t>
      </w:r>
    </w:p>
    <w:p w14:paraId="5497DA57">
      <w:pPr>
        <w:pStyle w:val="2"/>
        <w:spacing w:before="324" w:line="251" w:lineRule="auto"/>
        <w:ind w:firstLine="20"/>
        <w:jc w:val="both"/>
        <w:rPr>
          <w:rFonts w:hint="eastAsia" w:ascii="方正楷体_GBK" w:hAnsi="方正楷体_GBK" w:eastAsia="方正楷体_GBK" w:cs="方正楷体_GBK"/>
          <w:spacing w:val="-1"/>
          <w:sz w:val="30"/>
          <w:szCs w:val="30"/>
        </w:rPr>
      </w:pPr>
    </w:p>
    <w:p w14:paraId="60A080C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voice will not merely give permission to come forth; but on its being uttered, all the dead shall actually come forth.</w:t>
      </w:r>
    </w:p>
    <w:p w14:paraId="59A73852">
      <w:pPr>
        <w:pStyle w:val="2"/>
        <w:spacing w:before="324" w:line="251" w:lineRule="auto"/>
        <w:ind w:firstLine="20"/>
        <w:jc w:val="both"/>
        <w:rPr>
          <w:rFonts w:hint="eastAsia" w:ascii="方正楷体_GBK" w:hAnsi="方正楷体_GBK" w:eastAsia="方正楷体_GBK" w:cs="方正楷体_GBK"/>
          <w:spacing w:val="-1"/>
          <w:sz w:val="30"/>
          <w:szCs w:val="30"/>
        </w:rPr>
      </w:pPr>
    </w:p>
    <w:p w14:paraId="0B1507C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这个声音不仅会给予出来的许可；而且在其发出之时，所有死人都将实际地出来。</w:t>
      </w:r>
    </w:p>
    <w:p w14:paraId="0D34D206">
      <w:pPr>
        <w:pStyle w:val="2"/>
        <w:spacing w:before="324" w:line="251" w:lineRule="auto"/>
        <w:ind w:firstLine="20"/>
        <w:jc w:val="both"/>
        <w:rPr>
          <w:rFonts w:hint="eastAsia" w:ascii="方正楷体_GBK" w:hAnsi="方正楷体_GBK" w:eastAsia="方正楷体_GBK" w:cs="方正楷体_GBK"/>
          <w:spacing w:val="-1"/>
          <w:sz w:val="30"/>
          <w:szCs w:val="30"/>
        </w:rPr>
      </w:pPr>
    </w:p>
    <w:p w14:paraId="3E0CAB4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shall hear it, and shall experience in themselves its power to recall them to life with an efficacy which cannot be resisted.</w:t>
      </w:r>
    </w:p>
    <w:p w14:paraId="552CFFAC">
      <w:pPr>
        <w:pStyle w:val="2"/>
        <w:spacing w:before="324" w:line="251" w:lineRule="auto"/>
        <w:ind w:firstLine="20"/>
        <w:jc w:val="both"/>
        <w:rPr>
          <w:rFonts w:hint="eastAsia" w:ascii="方正楷体_GBK" w:hAnsi="方正楷体_GBK" w:eastAsia="方正楷体_GBK" w:cs="方正楷体_GBK"/>
          <w:spacing w:val="-1"/>
          <w:sz w:val="30"/>
          <w:szCs w:val="30"/>
        </w:rPr>
      </w:pPr>
    </w:p>
    <w:p w14:paraId="285368E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所有人都将听见它，并将在自己身上体验到它召回他们生命的能力，其功效无法抗拒。</w:t>
      </w:r>
    </w:p>
    <w:p w14:paraId="07D53212">
      <w:pPr>
        <w:pStyle w:val="2"/>
        <w:spacing w:before="324" w:line="251" w:lineRule="auto"/>
        <w:ind w:firstLine="20"/>
        <w:jc w:val="both"/>
        <w:rPr>
          <w:rFonts w:hint="eastAsia" w:ascii="方正楷体_GBK" w:hAnsi="方正楷体_GBK" w:eastAsia="方正楷体_GBK" w:cs="方正楷体_GBK"/>
          <w:spacing w:val="-1"/>
          <w:sz w:val="30"/>
          <w:szCs w:val="30"/>
        </w:rPr>
      </w:pPr>
    </w:p>
    <w:p w14:paraId="08788B4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shall likewise come forth, whether they have been righteous or wicked.</w:t>
      </w:r>
    </w:p>
    <w:p w14:paraId="5B593AAC">
      <w:pPr>
        <w:pStyle w:val="2"/>
        <w:spacing w:before="324" w:line="251" w:lineRule="auto"/>
        <w:ind w:firstLine="20"/>
        <w:jc w:val="both"/>
        <w:rPr>
          <w:rFonts w:hint="eastAsia" w:ascii="方正楷体_GBK" w:hAnsi="方正楷体_GBK" w:eastAsia="方正楷体_GBK" w:cs="方正楷体_GBK"/>
          <w:spacing w:val="-1"/>
          <w:sz w:val="30"/>
          <w:szCs w:val="30"/>
        </w:rPr>
      </w:pPr>
    </w:p>
    <w:p w14:paraId="799B9B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所有人同样都将出来，无论他们是义人还是恶人。</w:t>
      </w:r>
    </w:p>
    <w:p w14:paraId="73D61ADE">
      <w:pPr>
        <w:pStyle w:val="2"/>
        <w:spacing w:before="324" w:line="251" w:lineRule="auto"/>
        <w:ind w:firstLine="20"/>
        <w:jc w:val="both"/>
        <w:rPr>
          <w:rFonts w:hint="eastAsia" w:ascii="方正楷体_GBK" w:hAnsi="方正楷体_GBK" w:eastAsia="方正楷体_GBK" w:cs="方正楷体_GBK"/>
          <w:spacing w:val="-1"/>
          <w:sz w:val="30"/>
          <w:szCs w:val="30"/>
        </w:rPr>
      </w:pPr>
    </w:p>
    <w:p w14:paraId="616DDB8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same action is ascribed to both.</w:t>
      </w:r>
    </w:p>
    <w:p w14:paraId="6C5EE0B8">
      <w:pPr>
        <w:pStyle w:val="2"/>
        <w:spacing w:before="324" w:line="251" w:lineRule="auto"/>
        <w:ind w:firstLine="20"/>
        <w:jc w:val="both"/>
        <w:rPr>
          <w:rFonts w:hint="eastAsia" w:ascii="方正楷体_GBK" w:hAnsi="方正楷体_GBK" w:eastAsia="方正楷体_GBK" w:cs="方正楷体_GBK"/>
          <w:spacing w:val="-1"/>
          <w:sz w:val="30"/>
          <w:szCs w:val="30"/>
        </w:rPr>
      </w:pPr>
    </w:p>
    <w:p w14:paraId="7264FB4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同一个行动被归于两者。</w:t>
      </w:r>
    </w:p>
    <w:p w14:paraId="524D89FC">
      <w:pPr>
        <w:pStyle w:val="2"/>
        <w:spacing w:before="324" w:line="251" w:lineRule="auto"/>
        <w:ind w:firstLine="20"/>
        <w:jc w:val="both"/>
        <w:rPr>
          <w:rFonts w:hint="eastAsia" w:ascii="方正楷体_GBK" w:hAnsi="方正楷体_GBK" w:eastAsia="方正楷体_GBK" w:cs="方正楷体_GBK"/>
          <w:spacing w:val="-1"/>
          <w:sz w:val="30"/>
          <w:szCs w:val="30"/>
        </w:rPr>
      </w:pPr>
    </w:p>
    <w:p w14:paraId="1D44F4B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Shall they who have done good receive only a permission on the part of God to come forth?</w:t>
      </w:r>
    </w:p>
    <w:p w14:paraId="3FBE304C">
      <w:pPr>
        <w:pStyle w:val="2"/>
        <w:spacing w:before="324" w:line="251" w:lineRule="auto"/>
        <w:ind w:firstLine="20"/>
        <w:jc w:val="both"/>
        <w:rPr>
          <w:rFonts w:hint="eastAsia" w:ascii="方正楷体_GBK" w:hAnsi="方正楷体_GBK" w:eastAsia="方正楷体_GBK" w:cs="方正楷体_GBK"/>
          <w:spacing w:val="-1"/>
          <w:sz w:val="30"/>
          <w:szCs w:val="30"/>
        </w:rPr>
      </w:pPr>
    </w:p>
    <w:p w14:paraId="33300A4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什么！难道行善的人仅仅得到上帝方面的许可出来吗？</w:t>
      </w:r>
    </w:p>
    <w:p w14:paraId="2C518DC7">
      <w:pPr>
        <w:pStyle w:val="2"/>
        <w:spacing w:before="324" w:line="251" w:lineRule="auto"/>
        <w:ind w:firstLine="20"/>
        <w:jc w:val="both"/>
        <w:rPr>
          <w:rFonts w:hint="eastAsia" w:ascii="方正楷体_GBK" w:hAnsi="方正楷体_GBK" w:eastAsia="方正楷体_GBK" w:cs="方正楷体_GBK"/>
          <w:spacing w:val="-1"/>
          <w:sz w:val="30"/>
          <w:szCs w:val="30"/>
        </w:rPr>
      </w:pPr>
    </w:p>
    <w:p w14:paraId="7A3D963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Is nothing farther granted them?</w:t>
      </w:r>
    </w:p>
    <w:p w14:paraId="36EE0E51">
      <w:pPr>
        <w:pStyle w:val="2"/>
        <w:spacing w:before="324" w:line="251" w:lineRule="auto"/>
        <w:ind w:firstLine="20"/>
        <w:jc w:val="both"/>
        <w:rPr>
          <w:rFonts w:hint="eastAsia" w:ascii="方正楷体_GBK" w:hAnsi="方正楷体_GBK" w:eastAsia="方正楷体_GBK" w:cs="方正楷体_GBK"/>
          <w:spacing w:val="-1"/>
          <w:sz w:val="30"/>
          <w:szCs w:val="30"/>
        </w:rPr>
      </w:pPr>
    </w:p>
    <w:p w14:paraId="4212839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没有赐给他们更进一步的东西吗？</w:t>
      </w:r>
    </w:p>
    <w:p w14:paraId="31FFAD81">
      <w:pPr>
        <w:pStyle w:val="2"/>
        <w:spacing w:before="324" w:line="251" w:lineRule="auto"/>
        <w:ind w:firstLine="20"/>
        <w:jc w:val="both"/>
        <w:rPr>
          <w:rFonts w:hint="eastAsia" w:ascii="方正楷体_GBK" w:hAnsi="方正楷体_GBK" w:eastAsia="方正楷体_GBK" w:cs="方正楷体_GBK"/>
          <w:spacing w:val="-1"/>
          <w:sz w:val="30"/>
          <w:szCs w:val="30"/>
        </w:rPr>
      </w:pPr>
    </w:p>
    <w:p w14:paraId="7B31ED1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Are they not actually to come forth?</w:t>
      </w:r>
    </w:p>
    <w:p w14:paraId="26BE90F0">
      <w:pPr>
        <w:pStyle w:val="2"/>
        <w:spacing w:before="324" w:line="251" w:lineRule="auto"/>
        <w:ind w:firstLine="20"/>
        <w:jc w:val="both"/>
        <w:rPr>
          <w:rFonts w:hint="eastAsia" w:ascii="方正楷体_GBK" w:hAnsi="方正楷体_GBK" w:eastAsia="方正楷体_GBK" w:cs="方正楷体_GBK"/>
          <w:spacing w:val="-1"/>
          <w:sz w:val="30"/>
          <w:szCs w:val="30"/>
        </w:rPr>
      </w:pPr>
    </w:p>
    <w:p w14:paraId="744AC1E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他们难道不实际地出来吗？</w:t>
      </w:r>
    </w:p>
    <w:p w14:paraId="001BBBC2">
      <w:pPr>
        <w:pStyle w:val="2"/>
        <w:spacing w:before="324" w:line="251" w:lineRule="auto"/>
        <w:ind w:firstLine="20"/>
        <w:jc w:val="both"/>
        <w:rPr>
          <w:rFonts w:hint="eastAsia" w:ascii="方正楷体_GBK" w:hAnsi="方正楷体_GBK" w:eastAsia="方正楷体_GBK" w:cs="方正楷体_GBK"/>
          <w:spacing w:val="-1"/>
          <w:sz w:val="30"/>
          <w:szCs w:val="30"/>
        </w:rPr>
      </w:pPr>
    </w:p>
    <w:p w14:paraId="3911000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Christ then uses the same expression with regard to both indiscriminately, who gave you authority, by so opposite an interpretation, to wrest it to a sense altogether different?</w:t>
      </w:r>
    </w:p>
    <w:p w14:paraId="1F2ED630">
      <w:pPr>
        <w:pStyle w:val="2"/>
        <w:spacing w:before="324" w:line="251" w:lineRule="auto"/>
        <w:ind w:firstLine="20"/>
        <w:jc w:val="both"/>
        <w:rPr>
          <w:rFonts w:hint="eastAsia" w:ascii="方正楷体_GBK" w:hAnsi="方正楷体_GBK" w:eastAsia="方正楷体_GBK" w:cs="方正楷体_GBK"/>
          <w:spacing w:val="-1"/>
          <w:sz w:val="30"/>
          <w:szCs w:val="30"/>
        </w:rPr>
      </w:pPr>
    </w:p>
    <w:p w14:paraId="628CF3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既然基督对两者不加区分地使用了同一个表达，谁给了你们权柄，用如此相反的解释，将其歪曲成一个完全不同的意思呢？</w:t>
      </w:r>
    </w:p>
    <w:p w14:paraId="5DF492BE">
      <w:pPr>
        <w:pStyle w:val="2"/>
        <w:spacing w:before="324" w:line="251" w:lineRule="auto"/>
        <w:ind w:firstLine="20"/>
        <w:jc w:val="both"/>
        <w:rPr>
          <w:rFonts w:hint="eastAsia" w:ascii="方正楷体_GBK" w:hAnsi="方正楷体_GBK" w:eastAsia="方正楷体_GBK" w:cs="方正楷体_GBK"/>
          <w:spacing w:val="-1"/>
          <w:sz w:val="30"/>
          <w:szCs w:val="30"/>
        </w:rPr>
      </w:pPr>
    </w:p>
    <w:p w14:paraId="68BEB5B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If the graves, according to your opinion, signify the deplorable condition of the soul, and if, as we have shown, to come forth from the graves must be understood not of permission granted on the part of God, but of the action of man coming forth at the command of God; how can it be conceived that deliverance from that deplorable condition is in order to a resurrection of condemnation?</w:t>
      </w:r>
    </w:p>
    <w:p w14:paraId="7E49AA1E">
      <w:pPr>
        <w:pStyle w:val="2"/>
        <w:spacing w:before="324" w:line="251" w:lineRule="auto"/>
        <w:ind w:firstLine="20"/>
        <w:jc w:val="both"/>
        <w:rPr>
          <w:rFonts w:hint="eastAsia" w:ascii="方正楷体_GBK" w:hAnsi="方正楷体_GBK" w:eastAsia="方正楷体_GBK" w:cs="方正楷体_GBK"/>
          <w:spacing w:val="-1"/>
          <w:sz w:val="30"/>
          <w:szCs w:val="30"/>
        </w:rPr>
      </w:pPr>
    </w:p>
    <w:p w14:paraId="26D450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如果按照你们的观点，坟墓意指灵魂的可悲状况，并且如果我们已经表明，从坟墓中出来必须被理解为并非上帝方面给予的许可，而是人在上帝命令下出来的行动；那么怎能设想从那种可悲状况中得释放是为了定罪的复活呢？</w:t>
      </w:r>
    </w:p>
    <w:p w14:paraId="35414BDC">
      <w:pPr>
        <w:pStyle w:val="2"/>
        <w:spacing w:before="324" w:line="251" w:lineRule="auto"/>
        <w:ind w:firstLine="20"/>
        <w:jc w:val="both"/>
        <w:rPr>
          <w:rFonts w:hint="eastAsia" w:ascii="方正楷体_GBK" w:hAnsi="方正楷体_GBK" w:eastAsia="方正楷体_GBK" w:cs="方正楷体_GBK"/>
          <w:spacing w:val="-1"/>
          <w:sz w:val="30"/>
          <w:szCs w:val="30"/>
        </w:rPr>
      </w:pPr>
    </w:p>
    <w:p w14:paraId="70CB717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You say, "if after that deliverance he shall do evil."</w:t>
      </w:r>
    </w:p>
    <w:p w14:paraId="1568C609">
      <w:pPr>
        <w:pStyle w:val="2"/>
        <w:spacing w:before="324" w:line="251" w:lineRule="auto"/>
        <w:ind w:firstLine="20"/>
        <w:jc w:val="both"/>
        <w:rPr>
          <w:rFonts w:hint="eastAsia" w:ascii="方正楷体_GBK" w:hAnsi="方正楷体_GBK" w:eastAsia="方正楷体_GBK" w:cs="方正楷体_GBK"/>
          <w:spacing w:val="-1"/>
          <w:sz w:val="30"/>
          <w:szCs w:val="30"/>
        </w:rPr>
      </w:pPr>
    </w:p>
    <w:p w14:paraId="343D9C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你们说，“如果在那释放之后他作恶。”</w:t>
      </w:r>
    </w:p>
    <w:p w14:paraId="756AF4B9">
      <w:pPr>
        <w:pStyle w:val="2"/>
        <w:spacing w:before="324" w:line="251" w:lineRule="auto"/>
        <w:ind w:firstLine="20"/>
        <w:jc w:val="both"/>
        <w:rPr>
          <w:rFonts w:hint="eastAsia" w:ascii="方正楷体_GBK" w:hAnsi="方正楷体_GBK" w:eastAsia="方正楷体_GBK" w:cs="方正楷体_GBK"/>
          <w:spacing w:val="-1"/>
          <w:sz w:val="30"/>
          <w:szCs w:val="30"/>
        </w:rPr>
      </w:pPr>
    </w:p>
    <w:p w14:paraId="3AB6E4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 reply; he who is once raised from spiritual death never sins again, so as to die eternally; and "he that heareth Christ's word," and hearing it arises from spiritual death, "hath everlasting life, and shall not come into condemnation."k</w:t>
      </w:r>
    </w:p>
    <w:p w14:paraId="10FA698E">
      <w:pPr>
        <w:pStyle w:val="2"/>
        <w:spacing w:before="324" w:line="251" w:lineRule="auto"/>
        <w:ind w:firstLine="20"/>
        <w:jc w:val="both"/>
        <w:rPr>
          <w:rFonts w:hint="eastAsia" w:ascii="方正楷体_GBK" w:hAnsi="方正楷体_GBK" w:eastAsia="方正楷体_GBK" w:cs="方正楷体_GBK"/>
          <w:spacing w:val="-1"/>
          <w:sz w:val="30"/>
          <w:szCs w:val="30"/>
        </w:rPr>
      </w:pPr>
    </w:p>
    <w:p w14:paraId="70AADBB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但我回答；凡一次从灵性死亡中复活的人，绝不会再犯罪以致永远死亡；并且“那听见基督话语的人”，并且听见它就从灵性死亡中起来，“就有永生，不至于定罪。”k</w:t>
      </w:r>
    </w:p>
    <w:p w14:paraId="629D56E2">
      <w:pPr>
        <w:pStyle w:val="2"/>
        <w:spacing w:before="324" w:line="251" w:lineRule="auto"/>
        <w:ind w:firstLine="20"/>
        <w:jc w:val="both"/>
        <w:rPr>
          <w:rFonts w:hint="eastAsia" w:ascii="方正楷体_GBK" w:hAnsi="方正楷体_GBK" w:eastAsia="方正楷体_GBK" w:cs="方正楷体_GBK"/>
          <w:spacing w:val="-1"/>
          <w:sz w:val="30"/>
          <w:szCs w:val="30"/>
        </w:rPr>
      </w:pPr>
    </w:p>
    <w:p w14:paraId="551CE91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4thly,I appeal to every one that has even a moderate acquaintance with the Greek language, whether, if he anywhere read the expression ἐκπορευσονται ὁι ποίησαντες, they that have done shall come forth, he would not explain it so as to make ἡ ποίησις, the doing, to precede ἡ ἐκπορευσις, the coming forth.</w:t>
      </w:r>
    </w:p>
    <w:p w14:paraId="71D77DEC">
      <w:pPr>
        <w:pStyle w:val="2"/>
        <w:spacing w:before="324" w:line="251" w:lineRule="auto"/>
        <w:ind w:firstLine="20"/>
        <w:jc w:val="both"/>
        <w:rPr>
          <w:rFonts w:hint="eastAsia" w:ascii="方正楷体_GBK" w:hAnsi="方正楷体_GBK" w:eastAsia="方正楷体_GBK" w:cs="方正楷体_GBK"/>
          <w:spacing w:val="-1"/>
          <w:sz w:val="30"/>
          <w:szCs w:val="30"/>
        </w:rPr>
      </w:pPr>
    </w:p>
    <w:p w14:paraId="105C0B6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第四，我向每一个甚至对希腊语有中等程度了解的人呼吁，如果他在任何地方读到 ἐκπορευσονται ὁι ποίησαντες (ekporeusontai hoi poiesantes - 那些做了的将出来) 这个表达，他是否不会将其解释为使 ἡ ποίησις (he poiesis - 做) 先于 ἡ ἐκπορευσις (he ekporeusis - 出来)。</w:t>
      </w:r>
    </w:p>
    <w:p w14:paraId="4D8E45AA">
      <w:pPr>
        <w:pStyle w:val="2"/>
        <w:spacing w:before="324" w:line="251" w:lineRule="auto"/>
        <w:ind w:firstLine="20"/>
        <w:jc w:val="both"/>
        <w:rPr>
          <w:rFonts w:hint="eastAsia" w:ascii="方正楷体_GBK" w:hAnsi="方正楷体_GBK" w:eastAsia="方正楷体_GBK" w:cs="方正楷体_GBK"/>
          <w:spacing w:val="-1"/>
          <w:sz w:val="30"/>
          <w:szCs w:val="30"/>
        </w:rPr>
      </w:pPr>
    </w:p>
    <w:p w14:paraId="1DA497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phrase here is precisely of the same kind with that in a foregoing verse; "They that hear, shall live;" where the hearing intended, assuredly precedes the life.</w:t>
      </w:r>
    </w:p>
    <w:p w14:paraId="1020B181">
      <w:pPr>
        <w:pStyle w:val="2"/>
        <w:spacing w:before="324" w:line="251" w:lineRule="auto"/>
        <w:ind w:firstLine="20"/>
        <w:jc w:val="both"/>
        <w:rPr>
          <w:rFonts w:hint="eastAsia" w:ascii="方正楷体_GBK" w:hAnsi="方正楷体_GBK" w:eastAsia="方正楷体_GBK" w:cs="方正楷体_GBK"/>
          <w:spacing w:val="-1"/>
          <w:sz w:val="30"/>
          <w:szCs w:val="30"/>
        </w:rPr>
      </w:pPr>
    </w:p>
    <w:p w14:paraId="34F52A0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此处的短语与前面一节经文中的短语完全属于同一种类；“听见的人，就要活了；”其中所意指的听见，肯定先于生命。</w:t>
      </w:r>
    </w:p>
    <w:p w14:paraId="6AD5EA00">
      <w:pPr>
        <w:pStyle w:val="2"/>
        <w:spacing w:before="324" w:line="251" w:lineRule="auto"/>
        <w:ind w:firstLine="20"/>
        <w:jc w:val="both"/>
        <w:rPr>
          <w:rFonts w:hint="eastAsia" w:ascii="方正楷体_GBK" w:hAnsi="方正楷体_GBK" w:eastAsia="方正楷体_GBK" w:cs="方正楷体_GBK"/>
          <w:spacing w:val="-1"/>
          <w:sz w:val="30"/>
          <w:szCs w:val="30"/>
        </w:rPr>
      </w:pPr>
    </w:p>
    <w:p w14:paraId="7FC7F9B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With regard to their assertion that the Aorist* always refers to the tense of the verbs with which it is joined, nothing can be more opposite to all grammatical accuracy, and to the practice of those who speak correctly.</w:t>
      </w:r>
    </w:p>
    <w:p w14:paraId="4397F6BB">
      <w:pPr>
        <w:pStyle w:val="2"/>
        <w:spacing w:before="324" w:line="251" w:lineRule="auto"/>
        <w:ind w:firstLine="20"/>
        <w:jc w:val="both"/>
        <w:rPr>
          <w:rFonts w:hint="eastAsia" w:ascii="方正楷体_GBK" w:hAnsi="方正楷体_GBK" w:eastAsia="方正楷体_GBK" w:cs="方正楷体_GBK"/>
          <w:spacing w:val="-1"/>
          <w:sz w:val="30"/>
          <w:szCs w:val="30"/>
        </w:rPr>
      </w:pPr>
    </w:p>
    <w:p w14:paraId="6EC6FED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关于他们声称不定过去时（Aorist*，希腊语动词时态之一）总是参照与其相连动词的时态，没有什么比这更违背所有语法准确性以及正确说话者的习惯了。</w:t>
      </w:r>
    </w:p>
    <w:p w14:paraId="4A5E4DC5">
      <w:pPr>
        <w:pStyle w:val="2"/>
        <w:spacing w:before="324" w:line="251" w:lineRule="auto"/>
        <w:ind w:firstLine="20"/>
        <w:jc w:val="both"/>
        <w:rPr>
          <w:rFonts w:hint="eastAsia" w:ascii="方正楷体_GBK" w:hAnsi="方正楷体_GBK" w:eastAsia="方正楷体_GBK" w:cs="方正楷体_GBK"/>
          <w:spacing w:val="-1"/>
          <w:sz w:val="30"/>
          <w:szCs w:val="30"/>
        </w:rPr>
      </w:pPr>
    </w:p>
    <w:p w14:paraId="5893AB1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remarks of Beckman on this subject, deserve attention.†</w:t>
      </w:r>
    </w:p>
    <w:p w14:paraId="4091DB0F">
      <w:pPr>
        <w:pStyle w:val="2"/>
        <w:spacing w:before="324" w:line="251" w:lineRule="auto"/>
        <w:ind w:firstLine="20"/>
        <w:jc w:val="both"/>
        <w:rPr>
          <w:rFonts w:hint="eastAsia" w:ascii="方正楷体_GBK" w:hAnsi="方正楷体_GBK" w:eastAsia="方正楷体_GBK" w:cs="方正楷体_GBK"/>
          <w:spacing w:val="-1"/>
          <w:sz w:val="30"/>
          <w:szCs w:val="30"/>
        </w:rPr>
      </w:pPr>
    </w:p>
    <w:p w14:paraId="5945F4D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贝克曼（Beckman）关于此主题的评论值得注意。†</w:t>
      </w:r>
    </w:p>
    <w:p w14:paraId="55CB2C93">
      <w:pPr>
        <w:pStyle w:val="2"/>
        <w:spacing w:before="324" w:line="251" w:lineRule="auto"/>
        <w:ind w:firstLine="20"/>
        <w:jc w:val="both"/>
        <w:rPr>
          <w:rFonts w:hint="eastAsia" w:ascii="方正楷体_GBK" w:hAnsi="方正楷体_GBK" w:eastAsia="方正楷体_GBK" w:cs="方正楷体_GBK"/>
          <w:spacing w:val="-1"/>
          <w:sz w:val="30"/>
          <w:szCs w:val="30"/>
        </w:rPr>
      </w:pPr>
    </w:p>
    <w:p w14:paraId="380179E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Let us attend, in the next place, to Dan. 12:2.</w:t>
      </w:r>
    </w:p>
    <w:p w14:paraId="09AD2A81">
      <w:pPr>
        <w:pStyle w:val="2"/>
        <w:spacing w:before="324" w:line="251" w:lineRule="auto"/>
        <w:ind w:firstLine="20"/>
        <w:jc w:val="both"/>
        <w:rPr>
          <w:rFonts w:hint="eastAsia" w:ascii="方正楷体_GBK" w:hAnsi="方正楷体_GBK" w:eastAsia="方正楷体_GBK" w:cs="方正楷体_GBK"/>
          <w:spacing w:val="-1"/>
          <w:sz w:val="30"/>
          <w:szCs w:val="30"/>
        </w:rPr>
      </w:pPr>
    </w:p>
    <w:p w14:paraId="2AF9BFE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XXXVIII. 接下来，让我们注意《但以理书》12章2节。</w:t>
      </w:r>
    </w:p>
    <w:p w14:paraId="22E460CE">
      <w:pPr>
        <w:pStyle w:val="2"/>
        <w:spacing w:before="324" w:line="251" w:lineRule="auto"/>
        <w:ind w:firstLine="20"/>
        <w:jc w:val="both"/>
        <w:rPr>
          <w:rFonts w:hint="eastAsia" w:ascii="方正楷体_GBK" w:hAnsi="方正楷体_GBK" w:eastAsia="方正楷体_GBK" w:cs="方正楷体_GBK"/>
          <w:spacing w:val="-1"/>
          <w:sz w:val="30"/>
          <w:szCs w:val="30"/>
        </w:rPr>
      </w:pPr>
    </w:p>
    <w:p w14:paraId="7A1C21E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many of them that sleep in the dust of the earth shall awake; some to everlasting life, and some to shame and everlasting contempt."</w:t>
      </w:r>
    </w:p>
    <w:p w14:paraId="48CEAF32">
      <w:pPr>
        <w:pStyle w:val="2"/>
        <w:spacing w:before="324" w:line="251" w:lineRule="auto"/>
        <w:ind w:firstLine="20"/>
        <w:jc w:val="both"/>
        <w:rPr>
          <w:rFonts w:hint="eastAsia" w:ascii="方正楷体_GBK" w:hAnsi="方正楷体_GBK" w:eastAsia="方正楷体_GBK" w:cs="方正楷体_GBK"/>
          <w:spacing w:val="-1"/>
          <w:sz w:val="30"/>
          <w:szCs w:val="30"/>
        </w:rPr>
      </w:pPr>
    </w:p>
    <w:p w14:paraId="3F75B36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“睡在尘埃中的，必有多人复醒；其中有得永生的，有受羞辱永远被憎恶的。”</w:t>
      </w:r>
    </w:p>
    <w:p w14:paraId="139D3E27">
      <w:pPr>
        <w:pStyle w:val="2"/>
        <w:spacing w:before="324" w:line="251" w:lineRule="auto"/>
        <w:ind w:firstLine="20"/>
        <w:jc w:val="both"/>
        <w:rPr>
          <w:rFonts w:hint="eastAsia" w:ascii="方正楷体_GBK" w:hAnsi="方正楷体_GBK" w:eastAsia="方正楷体_GBK" w:cs="方正楷体_GBK"/>
          <w:spacing w:val="-1"/>
          <w:sz w:val="30"/>
          <w:szCs w:val="30"/>
        </w:rPr>
      </w:pPr>
    </w:p>
    <w:p w14:paraId="466A308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dare not interpret this passage in any other way than as relating to the resurrection of the dead, for the following reasons.</w:t>
      </w:r>
    </w:p>
    <w:p w14:paraId="3CF31914">
      <w:pPr>
        <w:pStyle w:val="2"/>
        <w:spacing w:before="324" w:line="251" w:lineRule="auto"/>
        <w:ind w:firstLine="20"/>
        <w:jc w:val="both"/>
        <w:rPr>
          <w:rFonts w:hint="eastAsia" w:ascii="方正楷体_GBK" w:hAnsi="方正楷体_GBK" w:eastAsia="方正楷体_GBK" w:cs="方正楷体_GBK"/>
          <w:spacing w:val="-1"/>
          <w:sz w:val="30"/>
          <w:szCs w:val="30"/>
        </w:rPr>
      </w:pPr>
    </w:p>
    <w:p w14:paraId="11C5F4B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我们不敢以任何其他方式解释这段经文，只能将其视为关乎死人复活，原因如下。</w:t>
      </w:r>
    </w:p>
    <w:p w14:paraId="59376E40">
      <w:pPr>
        <w:pStyle w:val="2"/>
        <w:spacing w:before="324" w:line="251" w:lineRule="auto"/>
        <w:ind w:firstLine="20"/>
        <w:jc w:val="both"/>
        <w:rPr>
          <w:rFonts w:hint="eastAsia" w:ascii="方正楷体_GBK" w:hAnsi="方正楷体_GBK" w:eastAsia="方正楷体_GBK" w:cs="方正楷体_GBK"/>
          <w:spacing w:val="-1"/>
          <w:sz w:val="30"/>
          <w:szCs w:val="30"/>
        </w:rPr>
      </w:pPr>
    </w:p>
    <w:p w14:paraId="5386AF6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1st, On account of the exact coincidence of these words with those of our Lord which we have just explained, with the exception of the single word "many," instead of which Christ says "all."</w:t>
      </w:r>
    </w:p>
    <w:p w14:paraId="1A2443C7">
      <w:pPr>
        <w:pStyle w:val="2"/>
        <w:spacing w:before="324" w:line="251" w:lineRule="auto"/>
        <w:ind w:firstLine="20"/>
        <w:jc w:val="both"/>
        <w:rPr>
          <w:rFonts w:hint="eastAsia" w:ascii="方正楷体_GBK" w:hAnsi="方正楷体_GBK" w:eastAsia="方正楷体_GBK" w:cs="方正楷体_GBK"/>
          <w:spacing w:val="-1"/>
          <w:sz w:val="30"/>
          <w:szCs w:val="30"/>
        </w:rPr>
      </w:pPr>
    </w:p>
    <w:p w14:paraId="0D850F7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第一，因为这些话语与我们刚才解释的我们的主的话语完全一致，唯一的例外是单个词“多人”，基督则说“所有”。</w:t>
      </w:r>
    </w:p>
    <w:p w14:paraId="4F2819DE">
      <w:pPr>
        <w:pStyle w:val="2"/>
        <w:spacing w:before="324" w:line="251" w:lineRule="auto"/>
        <w:ind w:firstLine="20"/>
        <w:jc w:val="both"/>
        <w:rPr>
          <w:rFonts w:hint="eastAsia" w:ascii="方正楷体_GBK" w:hAnsi="方正楷体_GBK" w:eastAsia="方正楷体_GBK" w:cs="方正楷体_GBK"/>
          <w:spacing w:val="-1"/>
          <w:sz w:val="30"/>
          <w:szCs w:val="30"/>
        </w:rPr>
      </w:pPr>
    </w:p>
    <w:p w14:paraId="4F52887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Of this we are to speak presently.</w:t>
      </w:r>
    </w:p>
    <w:p w14:paraId="76B6E856">
      <w:pPr>
        <w:pStyle w:val="2"/>
        <w:spacing w:before="324" w:line="251" w:lineRule="auto"/>
        <w:ind w:firstLine="20"/>
        <w:jc w:val="both"/>
        <w:rPr>
          <w:rFonts w:hint="eastAsia" w:ascii="方正楷体_GBK" w:hAnsi="方正楷体_GBK" w:eastAsia="方正楷体_GBK" w:cs="方正楷体_GBK"/>
          <w:spacing w:val="-1"/>
          <w:sz w:val="30"/>
          <w:szCs w:val="30"/>
        </w:rPr>
      </w:pPr>
    </w:p>
    <w:p w14:paraId="1EC57A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关于这一点我们稍后将谈。</w:t>
      </w:r>
    </w:p>
    <w:p w14:paraId="16BF6C16">
      <w:pPr>
        <w:pStyle w:val="2"/>
        <w:spacing w:before="324" w:line="251" w:lineRule="auto"/>
        <w:ind w:firstLine="20"/>
        <w:jc w:val="both"/>
        <w:rPr>
          <w:rFonts w:hint="eastAsia" w:ascii="方正楷体_GBK" w:hAnsi="方正楷体_GBK" w:eastAsia="方正楷体_GBK" w:cs="方正楷体_GBK"/>
          <w:spacing w:val="-1"/>
          <w:sz w:val="30"/>
          <w:szCs w:val="30"/>
        </w:rPr>
      </w:pPr>
    </w:p>
    <w:p w14:paraId="7B88F63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On account of the connexion of this verse with what goes before it.</w:t>
      </w:r>
    </w:p>
    <w:p w14:paraId="04E83559">
      <w:pPr>
        <w:pStyle w:val="2"/>
        <w:spacing w:before="324" w:line="251" w:lineRule="auto"/>
        <w:ind w:firstLine="20"/>
        <w:jc w:val="both"/>
        <w:rPr>
          <w:rFonts w:hint="eastAsia" w:ascii="方正楷体_GBK" w:hAnsi="方正楷体_GBK" w:eastAsia="方正楷体_GBK" w:cs="方正楷体_GBK"/>
          <w:spacing w:val="-1"/>
          <w:sz w:val="30"/>
          <w:szCs w:val="30"/>
        </w:rPr>
      </w:pPr>
    </w:p>
    <w:p w14:paraId="0E7E8C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第二，因为这节经文与前面内容的联系。</w:t>
      </w:r>
    </w:p>
    <w:p w14:paraId="45184E36">
      <w:pPr>
        <w:pStyle w:val="2"/>
        <w:spacing w:before="324" w:line="251" w:lineRule="auto"/>
        <w:ind w:firstLine="20"/>
        <w:jc w:val="both"/>
        <w:rPr>
          <w:rFonts w:hint="eastAsia" w:ascii="方正楷体_GBK" w:hAnsi="方正楷体_GBK" w:eastAsia="方正楷体_GBK" w:cs="方正楷体_GBK"/>
          <w:spacing w:val="-1"/>
          <w:sz w:val="30"/>
          <w:szCs w:val="30"/>
        </w:rPr>
      </w:pPr>
    </w:p>
    <w:p w14:paraId="48A8F56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first verse it is promised, that Michael, a great Prince, to wit, Christ, who is equal indignity to the Father, the Lord of Angels, and the King of the Church, shall stand up for the children of Daniel's people, that is, for the remnant of the Jewish nation.</w:t>
      </w:r>
    </w:p>
    <w:p w14:paraId="43573BDD">
      <w:pPr>
        <w:pStyle w:val="2"/>
        <w:spacing w:before="324" w:line="251" w:lineRule="auto"/>
        <w:ind w:firstLine="20"/>
        <w:jc w:val="both"/>
        <w:rPr>
          <w:rFonts w:hint="eastAsia" w:ascii="方正楷体_GBK" w:hAnsi="方正楷体_GBK" w:eastAsia="方正楷体_GBK" w:cs="方正楷体_GBK"/>
          <w:spacing w:val="-1"/>
          <w:sz w:val="30"/>
          <w:szCs w:val="30"/>
        </w:rPr>
      </w:pPr>
    </w:p>
    <w:p w14:paraId="1A8D7C8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在第一节应许说，米迦勒（Michael），一位大君，即基督，祂与父同等尊贵，是天使的主，教会的王，将为但以理百姓的儿女，即犹太民族的余民站立起来。</w:t>
      </w:r>
    </w:p>
    <w:p w14:paraId="5D832C53">
      <w:pPr>
        <w:pStyle w:val="2"/>
        <w:spacing w:before="324" w:line="251" w:lineRule="auto"/>
        <w:ind w:firstLine="20"/>
        <w:jc w:val="both"/>
        <w:rPr>
          <w:rFonts w:hint="eastAsia" w:ascii="方正楷体_GBK" w:hAnsi="方正楷体_GBK" w:eastAsia="方正楷体_GBK" w:cs="方正楷体_GBK"/>
          <w:spacing w:val="-1"/>
          <w:sz w:val="30"/>
          <w:szCs w:val="30"/>
        </w:rPr>
      </w:pPr>
    </w:p>
    <w:p w14:paraId="0EF6736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foretold, that after the cruel persecution of Antiochns, there shall again occur, "a time of trouble such as never was, since there was a nation even to that same time;"—a description which our Lord expressly applies to the time of the destruction of Jerusalem by the Romans.m</w:t>
      </w:r>
    </w:p>
    <w:p w14:paraId="630A681B">
      <w:pPr>
        <w:pStyle w:val="2"/>
        <w:spacing w:before="324" w:line="251" w:lineRule="auto"/>
        <w:ind w:firstLine="20"/>
        <w:jc w:val="both"/>
        <w:rPr>
          <w:rFonts w:hint="eastAsia" w:ascii="方正楷体_GBK" w:hAnsi="方正楷体_GBK" w:eastAsia="方正楷体_GBK" w:cs="方正楷体_GBK"/>
          <w:spacing w:val="-1"/>
          <w:sz w:val="30"/>
          <w:szCs w:val="30"/>
        </w:rPr>
      </w:pPr>
    </w:p>
    <w:p w14:paraId="5C6D20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预言说，在安条克（Antiochus）残酷的迫害之后，将再次出现“大艰难，从有国以来直到那时，没有这样的；”——我们的主明确将这个描述应用于罗马人毁灭耶路撒冷的时候。m</w:t>
      </w:r>
    </w:p>
    <w:p w14:paraId="0FC2C13F">
      <w:pPr>
        <w:pStyle w:val="2"/>
        <w:spacing w:before="324" w:line="251" w:lineRule="auto"/>
        <w:ind w:firstLine="20"/>
        <w:jc w:val="both"/>
        <w:rPr>
          <w:rFonts w:hint="eastAsia" w:ascii="方正楷体_GBK" w:hAnsi="方正楷体_GBK" w:eastAsia="方正楷体_GBK" w:cs="方正楷体_GBK"/>
          <w:spacing w:val="-1"/>
          <w:sz w:val="30"/>
          <w:szCs w:val="30"/>
        </w:rPr>
      </w:pPr>
    </w:p>
    <w:p w14:paraId="47CA3C0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God is pleased to add, "And at that time thy people shall be delivered."</w:t>
      </w:r>
    </w:p>
    <w:p w14:paraId="64CCD814">
      <w:pPr>
        <w:pStyle w:val="2"/>
        <w:spacing w:before="324" w:line="251" w:lineRule="auto"/>
        <w:ind w:firstLine="20"/>
        <w:jc w:val="both"/>
        <w:rPr>
          <w:rFonts w:hint="eastAsia" w:ascii="方正楷体_GBK" w:hAnsi="方正楷体_GBK" w:eastAsia="方正楷体_GBK" w:cs="方正楷体_GBK"/>
          <w:spacing w:val="-1"/>
          <w:sz w:val="30"/>
          <w:szCs w:val="30"/>
        </w:rPr>
      </w:pPr>
    </w:p>
    <w:p w14:paraId="0482B1D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然而上帝乐意补充说：“那时你的民中，凡名录在册上的，必得拯救。”</w:t>
      </w:r>
    </w:p>
    <w:p w14:paraId="675A0727">
      <w:pPr>
        <w:pStyle w:val="2"/>
        <w:spacing w:before="324" w:line="251" w:lineRule="auto"/>
        <w:ind w:firstLine="20"/>
        <w:jc w:val="both"/>
        <w:rPr>
          <w:rFonts w:hint="eastAsia" w:ascii="方正楷体_GBK" w:hAnsi="方正楷体_GBK" w:eastAsia="方正楷体_GBK" w:cs="方正楷体_GBK"/>
          <w:spacing w:val="-1"/>
          <w:sz w:val="30"/>
          <w:szCs w:val="30"/>
        </w:rPr>
      </w:pPr>
    </w:p>
    <w:p w14:paraId="18DB156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shall not all perish; for the elect's sake these days shall be shortened.</w:t>
      </w:r>
    </w:p>
    <w:p w14:paraId="6D335D24">
      <w:pPr>
        <w:pStyle w:val="2"/>
        <w:spacing w:before="324" w:line="251" w:lineRule="auto"/>
        <w:ind w:firstLine="20"/>
        <w:jc w:val="both"/>
        <w:rPr>
          <w:rFonts w:hint="eastAsia" w:ascii="方正楷体_GBK" w:hAnsi="方正楷体_GBK" w:eastAsia="方正楷体_GBK" w:cs="方正楷体_GBK"/>
          <w:spacing w:val="-1"/>
          <w:sz w:val="30"/>
          <w:szCs w:val="30"/>
        </w:rPr>
      </w:pPr>
    </w:p>
    <w:p w14:paraId="26C55CD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他们不会全部灭亡；为了选民的缘故，那些日子将要减少。</w:t>
      </w:r>
    </w:p>
    <w:p w14:paraId="5320BE2F">
      <w:pPr>
        <w:pStyle w:val="2"/>
        <w:spacing w:before="324" w:line="251" w:lineRule="auto"/>
        <w:ind w:firstLine="20"/>
        <w:jc w:val="both"/>
        <w:rPr>
          <w:rFonts w:hint="eastAsia" w:ascii="方正楷体_GBK" w:hAnsi="方正楷体_GBK" w:eastAsia="方正楷体_GBK" w:cs="方正楷体_GBK"/>
          <w:spacing w:val="-1"/>
          <w:sz w:val="30"/>
          <w:szCs w:val="30"/>
        </w:rPr>
      </w:pPr>
    </w:p>
    <w:p w14:paraId="620E15D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There shall yet be a tenth in the land.</w:t>
      </w:r>
    </w:p>
    <w:p w14:paraId="0AB3246A">
      <w:pPr>
        <w:pStyle w:val="2"/>
        <w:spacing w:before="324" w:line="251" w:lineRule="auto"/>
        <w:ind w:firstLine="20"/>
        <w:jc w:val="both"/>
        <w:rPr>
          <w:rFonts w:hint="eastAsia" w:ascii="方正楷体_GBK" w:hAnsi="方正楷体_GBK" w:eastAsia="方正楷体_GBK" w:cs="方正楷体_GBK"/>
          <w:spacing w:val="-1"/>
          <w:sz w:val="30"/>
          <w:szCs w:val="30"/>
        </w:rPr>
      </w:pPr>
    </w:p>
    <w:p w14:paraId="552955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地上必存留十分之一。</w:t>
      </w:r>
    </w:p>
    <w:p w14:paraId="23A4DE1A">
      <w:pPr>
        <w:pStyle w:val="2"/>
        <w:spacing w:before="324" w:line="251" w:lineRule="auto"/>
        <w:ind w:firstLine="20"/>
        <w:jc w:val="both"/>
        <w:rPr>
          <w:rFonts w:hint="eastAsia" w:ascii="方正楷体_GBK" w:hAnsi="方正楷体_GBK" w:eastAsia="方正楷体_GBK" w:cs="方正楷体_GBK"/>
          <w:spacing w:val="-1"/>
          <w:sz w:val="30"/>
          <w:szCs w:val="30"/>
        </w:rPr>
      </w:pPr>
    </w:p>
    <w:p w14:paraId="027B5BE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remnantshall be left for a seed; and a signal deliverance shall be wrought for "every one that shall be found written in the book"—for all those whom, in the covenant of grace, God hath, by an immutable decree, appointed heirs of eternal life.</w:t>
      </w:r>
    </w:p>
    <w:p w14:paraId="18A35253">
      <w:pPr>
        <w:pStyle w:val="2"/>
        <w:spacing w:before="324" w:line="251" w:lineRule="auto"/>
        <w:ind w:firstLine="20"/>
        <w:jc w:val="both"/>
        <w:rPr>
          <w:rFonts w:hint="eastAsia" w:ascii="方正楷体_GBK" w:hAnsi="方正楷体_GBK" w:eastAsia="方正楷体_GBK" w:cs="方正楷体_GBK"/>
          <w:spacing w:val="-1"/>
          <w:sz w:val="30"/>
          <w:szCs w:val="30"/>
        </w:rPr>
      </w:pPr>
    </w:p>
    <w:p w14:paraId="31D9083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必有余民留下作种子；并且将为“凡名录在册上的每一个人”——为所有那些在恩典之约中，上帝藉着不变的旨意指定为永生后嗣的人——施行显著的拯救。</w:t>
      </w:r>
    </w:p>
    <w:p w14:paraId="5993F6C1">
      <w:pPr>
        <w:pStyle w:val="2"/>
        <w:spacing w:before="324" w:line="251" w:lineRule="auto"/>
        <w:ind w:firstLine="20"/>
        <w:jc w:val="both"/>
        <w:rPr>
          <w:rFonts w:hint="eastAsia" w:ascii="方正楷体_GBK" w:hAnsi="方正楷体_GBK" w:eastAsia="方正楷体_GBK" w:cs="方正楷体_GBK"/>
          <w:spacing w:val="-1"/>
          <w:sz w:val="30"/>
          <w:szCs w:val="30"/>
        </w:rPr>
      </w:pPr>
    </w:p>
    <w:p w14:paraId="26A684F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none may imagine that the grace of Michael extends merely to the living, it is immediately subjoined, that the dead are also to be raised by his power.</w:t>
      </w:r>
    </w:p>
    <w:p w14:paraId="109A589C">
      <w:pPr>
        <w:pStyle w:val="2"/>
        <w:spacing w:before="324" w:line="251" w:lineRule="auto"/>
        <w:ind w:firstLine="20"/>
        <w:jc w:val="both"/>
        <w:rPr>
          <w:rFonts w:hint="eastAsia" w:ascii="方正楷体_GBK" w:hAnsi="方正楷体_GBK" w:eastAsia="方正楷体_GBK" w:cs="方正楷体_GBK"/>
          <w:spacing w:val="-1"/>
          <w:sz w:val="30"/>
          <w:szCs w:val="30"/>
        </w:rPr>
      </w:pPr>
    </w:p>
    <w:p w14:paraId="14158C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但为免有人以为米迦勒的恩典仅仅延及活人，紧接着补充说，死人也要藉着祂的能力复活。</w:t>
      </w:r>
    </w:p>
    <w:p w14:paraId="540E59C0">
      <w:pPr>
        <w:pStyle w:val="2"/>
        <w:spacing w:before="324" w:line="251" w:lineRule="auto"/>
        <w:ind w:firstLine="20"/>
        <w:jc w:val="both"/>
        <w:rPr>
          <w:rFonts w:hint="eastAsia" w:ascii="方正楷体_GBK" w:hAnsi="方正楷体_GBK" w:eastAsia="方正楷体_GBK" w:cs="方正楷体_GBK"/>
          <w:spacing w:val="-1"/>
          <w:sz w:val="30"/>
          <w:szCs w:val="30"/>
        </w:rPr>
      </w:pPr>
    </w:p>
    <w:p w14:paraId="47BB322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The words of the text all lead to the same interpretation.</w:t>
      </w:r>
    </w:p>
    <w:p w14:paraId="64861DA6">
      <w:pPr>
        <w:pStyle w:val="2"/>
        <w:spacing w:before="324" w:line="251" w:lineRule="auto"/>
        <w:ind w:firstLine="20"/>
        <w:jc w:val="both"/>
        <w:rPr>
          <w:rFonts w:hint="eastAsia" w:ascii="方正楷体_GBK" w:hAnsi="方正楷体_GBK" w:eastAsia="方正楷体_GBK" w:cs="方正楷体_GBK"/>
          <w:spacing w:val="-1"/>
          <w:sz w:val="30"/>
          <w:szCs w:val="30"/>
        </w:rPr>
      </w:pPr>
    </w:p>
    <w:p w14:paraId="416B74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第三，经文本身的话语都指向同一个解释。</w:t>
      </w:r>
    </w:p>
    <w:p w14:paraId="5840B9BB">
      <w:pPr>
        <w:pStyle w:val="2"/>
        <w:spacing w:before="324" w:line="251" w:lineRule="auto"/>
        <w:ind w:firstLine="20"/>
        <w:jc w:val="both"/>
        <w:rPr>
          <w:rFonts w:hint="eastAsia" w:ascii="方正楷体_GBK" w:hAnsi="方正楷体_GBK" w:eastAsia="方正楷体_GBK" w:cs="方正楷体_GBK"/>
          <w:spacing w:val="-1"/>
          <w:sz w:val="30"/>
          <w:szCs w:val="30"/>
        </w:rPr>
      </w:pPr>
    </w:p>
    <w:p w14:paraId="0A86F4A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"sleep in the dust of the earth," is an expression descriptive of the dead; who are said to "sleep the sleep of death,"—to "sleep a perpetual sleep and not wake,"p—and to "sleep in the dust"</w:t>
      </w:r>
    </w:p>
    <w:p w14:paraId="76208C50">
      <w:pPr>
        <w:pStyle w:val="2"/>
        <w:spacing w:before="324" w:line="251" w:lineRule="auto"/>
        <w:ind w:firstLine="20"/>
        <w:jc w:val="both"/>
        <w:rPr>
          <w:rFonts w:hint="eastAsia" w:ascii="方正楷体_GBK" w:hAnsi="方正楷体_GBK" w:eastAsia="方正楷体_GBK" w:cs="方正楷体_GBK"/>
          <w:spacing w:val="-1"/>
          <w:sz w:val="30"/>
          <w:szCs w:val="30"/>
        </w:rPr>
      </w:pPr>
    </w:p>
    <w:p w14:paraId="1AEDCD5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“睡在尘埃中”，是描述死人的表达；他们被说成“睡了死的觉”，——“睡了长觉，永不醒起”，p——以及“睡在尘埃中”。</w:t>
      </w:r>
    </w:p>
    <w:p w14:paraId="701FF2A4">
      <w:pPr>
        <w:pStyle w:val="2"/>
        <w:spacing w:before="324" w:line="251" w:lineRule="auto"/>
        <w:ind w:firstLine="20"/>
        <w:jc w:val="both"/>
        <w:rPr>
          <w:rFonts w:hint="eastAsia" w:ascii="方正楷体_GBK" w:hAnsi="方正楷体_GBK" w:eastAsia="方正楷体_GBK" w:cs="方正楷体_GBK"/>
          <w:spacing w:val="-1"/>
          <w:sz w:val="30"/>
          <w:szCs w:val="30"/>
        </w:rPr>
      </w:pPr>
    </w:p>
    <w:p w14:paraId="537D803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also sepulchres were usually termed cemeteries,* that is, places for sleeping.</w:t>
      </w:r>
    </w:p>
    <w:p w14:paraId="165F6EFC">
      <w:pPr>
        <w:pStyle w:val="2"/>
        <w:spacing w:before="324" w:line="251" w:lineRule="auto"/>
        <w:ind w:firstLine="20"/>
        <w:jc w:val="both"/>
        <w:rPr>
          <w:rFonts w:hint="eastAsia" w:ascii="方正楷体_GBK" w:hAnsi="方正楷体_GBK" w:eastAsia="方正楷体_GBK" w:cs="方正楷体_GBK"/>
          <w:spacing w:val="-1"/>
          <w:sz w:val="30"/>
          <w:szCs w:val="30"/>
        </w:rPr>
      </w:pPr>
    </w:p>
    <w:p w14:paraId="344630D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因此，坟墓通常被称为墓地（cemeteries*），即睡觉的地方。</w:t>
      </w:r>
    </w:p>
    <w:p w14:paraId="101D3FB8">
      <w:pPr>
        <w:pStyle w:val="2"/>
        <w:spacing w:before="324" w:line="251" w:lineRule="auto"/>
        <w:ind w:firstLine="20"/>
        <w:jc w:val="both"/>
        <w:rPr>
          <w:rFonts w:hint="eastAsia" w:ascii="方正楷体_GBK" w:hAnsi="方正楷体_GBK" w:eastAsia="方正楷体_GBK" w:cs="方正楷体_GBK"/>
          <w:spacing w:val="-1"/>
          <w:sz w:val="30"/>
          <w:szCs w:val="30"/>
        </w:rPr>
      </w:pPr>
    </w:p>
    <w:p w14:paraId="3F3BD1D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can it be to "awake" from that sleep, but to be restored to life?</w:t>
      </w:r>
    </w:p>
    <w:p w14:paraId="06D615BE">
      <w:pPr>
        <w:pStyle w:val="2"/>
        <w:spacing w:before="324" w:line="251" w:lineRule="auto"/>
        <w:ind w:firstLine="20"/>
        <w:jc w:val="both"/>
        <w:rPr>
          <w:rFonts w:hint="eastAsia" w:ascii="方正楷体_GBK" w:hAnsi="方正楷体_GBK" w:eastAsia="方正楷体_GBK" w:cs="方正楷体_GBK"/>
          <w:spacing w:val="-1"/>
          <w:sz w:val="30"/>
          <w:szCs w:val="30"/>
        </w:rPr>
      </w:pPr>
    </w:p>
    <w:p w14:paraId="461F75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从那睡眠中“复醒”除了恢复生命之外还能是什么呢？</w:t>
      </w:r>
    </w:p>
    <w:p w14:paraId="5FE1B708">
      <w:pPr>
        <w:pStyle w:val="2"/>
        <w:spacing w:before="324" w:line="251" w:lineRule="auto"/>
        <w:ind w:firstLine="20"/>
        <w:jc w:val="both"/>
        <w:rPr>
          <w:rFonts w:hint="eastAsia" w:ascii="方正楷体_GBK" w:hAnsi="方正楷体_GBK" w:eastAsia="方正楷体_GBK" w:cs="方正楷体_GBK"/>
          <w:spacing w:val="-1"/>
          <w:sz w:val="30"/>
          <w:szCs w:val="30"/>
        </w:rPr>
      </w:pPr>
    </w:p>
    <w:p w14:paraId="3FA5B85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surely it is used by Job, when he says; "So man lieth down and riseth not: till the heavens be no more, they shall not awake, nor be raised out of their sleep."r</w:t>
      </w:r>
    </w:p>
    <w:p w14:paraId="348ABAF5">
      <w:pPr>
        <w:pStyle w:val="2"/>
        <w:spacing w:before="324" w:line="251" w:lineRule="auto"/>
        <w:ind w:firstLine="20"/>
        <w:jc w:val="both"/>
        <w:rPr>
          <w:rFonts w:hint="eastAsia" w:ascii="方正楷体_GBK" w:hAnsi="方正楷体_GBK" w:eastAsia="方正楷体_GBK" w:cs="方正楷体_GBK"/>
          <w:spacing w:val="-1"/>
          <w:sz w:val="30"/>
          <w:szCs w:val="30"/>
        </w:rPr>
      </w:pPr>
    </w:p>
    <w:p w14:paraId="28650DB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约伯肯定是在这个意义上使用它的，当他说：“人也是如此，躺下不再起来；等到天没有了，仍不得复醒，也不得从睡中唤醒。”r</w:t>
      </w:r>
    </w:p>
    <w:p w14:paraId="07B551CC">
      <w:pPr>
        <w:pStyle w:val="2"/>
        <w:spacing w:before="324" w:line="251" w:lineRule="auto"/>
        <w:ind w:firstLine="20"/>
        <w:jc w:val="both"/>
        <w:rPr>
          <w:rFonts w:hint="eastAsia" w:ascii="方正楷体_GBK" w:hAnsi="方正楷体_GBK" w:eastAsia="方正楷体_GBK" w:cs="方正楷体_GBK"/>
          <w:spacing w:val="-1"/>
          <w:sz w:val="30"/>
          <w:szCs w:val="30"/>
        </w:rPr>
      </w:pPr>
    </w:p>
    <w:p w14:paraId="7DBDCB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affirms that none shall return from the dead, to perform the functions of animal life in this world.</w:t>
      </w:r>
    </w:p>
    <w:p w14:paraId="56B99155">
      <w:pPr>
        <w:pStyle w:val="2"/>
        <w:spacing w:before="324" w:line="251" w:lineRule="auto"/>
        <w:ind w:firstLine="20"/>
        <w:jc w:val="both"/>
        <w:rPr>
          <w:rFonts w:hint="eastAsia" w:ascii="方正楷体_GBK" w:hAnsi="方正楷体_GBK" w:eastAsia="方正楷体_GBK" w:cs="方正楷体_GBK"/>
          <w:spacing w:val="-1"/>
          <w:sz w:val="30"/>
          <w:szCs w:val="30"/>
        </w:rPr>
      </w:pPr>
    </w:p>
    <w:p w14:paraId="3D8353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他申明没有人会从死里回来，在今世履行属血气（animal）生命的机能。</w:t>
      </w:r>
    </w:p>
    <w:p w14:paraId="4CFC8752">
      <w:pPr>
        <w:pStyle w:val="2"/>
        <w:spacing w:before="324" w:line="251" w:lineRule="auto"/>
        <w:ind w:firstLine="20"/>
        <w:jc w:val="both"/>
        <w:rPr>
          <w:rFonts w:hint="eastAsia" w:ascii="方正楷体_GBK" w:hAnsi="方正楷体_GBK" w:eastAsia="方正楷体_GBK" w:cs="方正楷体_GBK"/>
          <w:spacing w:val="-1"/>
          <w:sz w:val="30"/>
          <w:szCs w:val="30"/>
        </w:rPr>
      </w:pPr>
    </w:p>
    <w:p w14:paraId="16C4606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What follows serves also to confirm the same interpretation.</w:t>
      </w:r>
    </w:p>
    <w:p w14:paraId="141262C6">
      <w:pPr>
        <w:pStyle w:val="2"/>
        <w:spacing w:before="324" w:line="251" w:lineRule="auto"/>
        <w:ind w:firstLine="20"/>
        <w:jc w:val="both"/>
        <w:rPr>
          <w:rFonts w:hint="eastAsia" w:ascii="方正楷体_GBK" w:hAnsi="方正楷体_GBK" w:eastAsia="方正楷体_GBK" w:cs="方正楷体_GBK"/>
          <w:spacing w:val="-1"/>
          <w:sz w:val="30"/>
          <w:szCs w:val="30"/>
        </w:rPr>
      </w:pPr>
    </w:p>
    <w:p w14:paraId="6BF05D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第四，接下来的内容也证实了同样的解释。</w:t>
      </w:r>
    </w:p>
    <w:p w14:paraId="711FAF16">
      <w:pPr>
        <w:pStyle w:val="2"/>
        <w:spacing w:before="324" w:line="251" w:lineRule="auto"/>
        <w:ind w:firstLine="20"/>
        <w:jc w:val="both"/>
        <w:rPr>
          <w:rFonts w:hint="eastAsia" w:ascii="方正楷体_GBK" w:hAnsi="方正楷体_GBK" w:eastAsia="方正楷体_GBK" w:cs="方正楷体_GBK"/>
          <w:spacing w:val="-1"/>
          <w:sz w:val="30"/>
          <w:szCs w:val="30"/>
        </w:rPr>
      </w:pPr>
    </w:p>
    <w:p w14:paraId="02BF5E5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third verse contains a description of the glorious state of them that are raised: "And they that be wise shall shine as the brightness of the firmament; and they that turn many to righteousness, as the stars for ever and ever."</w:t>
      </w:r>
    </w:p>
    <w:p w14:paraId="3347E0BD">
      <w:pPr>
        <w:pStyle w:val="2"/>
        <w:spacing w:before="324" w:line="251" w:lineRule="auto"/>
        <w:ind w:firstLine="20"/>
        <w:jc w:val="both"/>
        <w:rPr>
          <w:rFonts w:hint="eastAsia" w:ascii="方正楷体_GBK" w:hAnsi="方正楷体_GBK" w:eastAsia="方正楷体_GBK" w:cs="方正楷体_GBK"/>
          <w:spacing w:val="-1"/>
          <w:sz w:val="30"/>
          <w:szCs w:val="30"/>
        </w:rPr>
      </w:pPr>
    </w:p>
    <w:p w14:paraId="1C5FA20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因为第三节包含了对复活之人荣耀状态的描述：“智慧人必发光，如同天上的光；那使多人归义的，必发光如星，直到永永远远。”</w:t>
      </w:r>
    </w:p>
    <w:p w14:paraId="5A59586A">
      <w:pPr>
        <w:pStyle w:val="2"/>
        <w:spacing w:before="324" w:line="251" w:lineRule="auto"/>
        <w:ind w:firstLine="20"/>
        <w:jc w:val="both"/>
        <w:rPr>
          <w:rFonts w:hint="eastAsia" w:ascii="方正楷体_GBK" w:hAnsi="方正楷体_GBK" w:eastAsia="方正楷体_GBK" w:cs="方正楷体_GBK"/>
          <w:spacing w:val="-1"/>
          <w:sz w:val="30"/>
          <w:szCs w:val="30"/>
        </w:rPr>
      </w:pPr>
    </w:p>
    <w:p w14:paraId="0A9E6FB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promise ought certainly to be compared with other passages of Scripture, where the glory of those that shall be raised from the dead is professedly treated, and illustrated by the same similitude.</w:t>
      </w:r>
    </w:p>
    <w:p w14:paraId="13A05529">
      <w:pPr>
        <w:pStyle w:val="2"/>
        <w:spacing w:before="324" w:line="251" w:lineRule="auto"/>
        <w:ind w:firstLine="20"/>
        <w:jc w:val="both"/>
        <w:rPr>
          <w:rFonts w:hint="eastAsia" w:ascii="方正楷体_GBK" w:hAnsi="方正楷体_GBK" w:eastAsia="方正楷体_GBK" w:cs="方正楷体_GBK"/>
          <w:spacing w:val="-1"/>
          <w:sz w:val="30"/>
          <w:szCs w:val="30"/>
        </w:rPr>
      </w:pPr>
    </w:p>
    <w:p w14:paraId="4E7B8B7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这个应许当然应当与《圣经》其他经文相比较，在那些经文中，明确论述了从死里复活之人的荣耀，并用同样的 similitude (比喻) 加以阐明。</w:t>
      </w:r>
    </w:p>
    <w:p w14:paraId="4DD16DC7">
      <w:pPr>
        <w:pStyle w:val="2"/>
        <w:spacing w:before="324" w:line="251" w:lineRule="auto"/>
        <w:ind w:firstLine="20"/>
        <w:jc w:val="both"/>
        <w:rPr>
          <w:rFonts w:hint="eastAsia" w:ascii="方正楷体_GBK" w:hAnsi="方正楷体_GBK" w:eastAsia="方正楷体_GBK" w:cs="方正楷体_GBK"/>
          <w:spacing w:val="-1"/>
          <w:sz w:val="30"/>
          <w:szCs w:val="30"/>
        </w:rPr>
      </w:pPr>
    </w:p>
    <w:p w14:paraId="0529FEA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It should excite no scruple in our minds, that in this passage the Spirit of God has not employed the universal term all, but the word many, and even the expression, of them that sleep.</w:t>
      </w:r>
    </w:p>
    <w:p w14:paraId="45B42422">
      <w:pPr>
        <w:pStyle w:val="2"/>
        <w:spacing w:before="324" w:line="251" w:lineRule="auto"/>
        <w:ind w:firstLine="20"/>
        <w:jc w:val="both"/>
        <w:rPr>
          <w:rFonts w:hint="eastAsia" w:ascii="方正楷体_GBK" w:hAnsi="方正楷体_GBK" w:eastAsia="方正楷体_GBK" w:cs="方正楷体_GBK"/>
          <w:spacing w:val="-1"/>
          <w:sz w:val="30"/>
          <w:szCs w:val="30"/>
        </w:rPr>
      </w:pPr>
    </w:p>
    <w:p w14:paraId="2D1F485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XXXIX. 在这段经文中，上帝的灵没有使用普遍词语“所有”，而是用了“多人”这个词，甚至用了“睡了的人中”这个表达，这不应在我们心中引起任何顾虑。</w:t>
      </w:r>
    </w:p>
    <w:p w14:paraId="46D41BB0">
      <w:pPr>
        <w:pStyle w:val="2"/>
        <w:spacing w:before="324" w:line="251" w:lineRule="auto"/>
        <w:ind w:firstLine="20"/>
        <w:jc w:val="both"/>
        <w:rPr>
          <w:rFonts w:hint="eastAsia" w:ascii="方正楷体_GBK" w:hAnsi="方正楷体_GBK" w:eastAsia="方正楷体_GBK" w:cs="方正楷体_GBK"/>
          <w:spacing w:val="-1"/>
          <w:sz w:val="30"/>
          <w:szCs w:val="30"/>
        </w:rPr>
      </w:pPr>
    </w:p>
    <w:p w14:paraId="4A0810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objection it has been answered by a great number of writers after Augustine, that the word many is sometimes equivalent to all; and as an instance of this Rom. 5:19. is generally quoted.</w:t>
      </w:r>
    </w:p>
    <w:p w14:paraId="24798B08">
      <w:pPr>
        <w:pStyle w:val="2"/>
        <w:spacing w:before="324" w:line="251" w:lineRule="auto"/>
        <w:ind w:firstLine="20"/>
        <w:jc w:val="both"/>
        <w:rPr>
          <w:rFonts w:hint="eastAsia" w:ascii="方正楷体_GBK" w:hAnsi="方正楷体_GBK" w:eastAsia="方正楷体_GBK" w:cs="方正楷体_GBK"/>
          <w:spacing w:val="-1"/>
          <w:sz w:val="30"/>
          <w:szCs w:val="30"/>
        </w:rPr>
      </w:pPr>
    </w:p>
    <w:p w14:paraId="2B76EBD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对于这个反对意见，奥古斯丁（Augustine）之后的许多作者已经回答说，“多人”这个词有时等同于“所有”；《罗马书》5章19节通常被引用作为这方面的一个例子。</w:t>
      </w:r>
    </w:p>
    <w:p w14:paraId="55AD4974">
      <w:pPr>
        <w:pStyle w:val="2"/>
        <w:spacing w:before="324" w:line="251" w:lineRule="auto"/>
        <w:ind w:firstLine="20"/>
        <w:jc w:val="both"/>
        <w:rPr>
          <w:rFonts w:hint="eastAsia" w:ascii="方正楷体_GBK" w:hAnsi="方正楷体_GBK" w:eastAsia="方正楷体_GBK" w:cs="方正楷体_GBK"/>
          <w:spacing w:val="-1"/>
          <w:sz w:val="30"/>
          <w:szCs w:val="30"/>
        </w:rPr>
      </w:pPr>
    </w:p>
    <w:p w14:paraId="522BCA9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not to urge this answer at present, I reply that "many of them that sleep" may signify that innumerable multitude of men which consists merely of the dead; and that this multitude is divided into two classes, so as to intimate that every individual must be referred to the one or the other.</w:t>
      </w:r>
    </w:p>
    <w:p w14:paraId="4D72FAAB">
      <w:pPr>
        <w:pStyle w:val="2"/>
        <w:spacing w:before="324" w:line="251" w:lineRule="auto"/>
        <w:ind w:firstLine="20"/>
        <w:jc w:val="both"/>
        <w:rPr>
          <w:rFonts w:hint="eastAsia" w:ascii="方正楷体_GBK" w:hAnsi="方正楷体_GBK" w:eastAsia="方正楷体_GBK" w:cs="方正楷体_GBK"/>
          <w:spacing w:val="-1"/>
          <w:sz w:val="30"/>
          <w:szCs w:val="30"/>
        </w:rPr>
      </w:pPr>
    </w:p>
    <w:p w14:paraId="130E03B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但暂且不强调这个回答，我回复说“睡了的人中多人”可以意指那仅由死人组成的无数人群；并且这个人群被分为两类，以便暗示每个个体都必须归于其中一类或另一类。</w:t>
      </w:r>
    </w:p>
    <w:p w14:paraId="0AEDF060">
      <w:pPr>
        <w:pStyle w:val="2"/>
        <w:spacing w:before="324" w:line="251" w:lineRule="auto"/>
        <w:ind w:firstLine="20"/>
        <w:jc w:val="both"/>
        <w:rPr>
          <w:rFonts w:hint="eastAsia" w:ascii="方正楷体_GBK" w:hAnsi="方正楷体_GBK" w:eastAsia="方正楷体_GBK" w:cs="方正楷体_GBK"/>
          <w:spacing w:val="-1"/>
          <w:sz w:val="30"/>
          <w:szCs w:val="30"/>
        </w:rPr>
      </w:pPr>
    </w:p>
    <w:p w14:paraId="1A10396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God here distributes the multitude of the dead in the same way in which Christ distributes το παν, the whole number—"all that are in the graves."</w:t>
      </w:r>
    </w:p>
    <w:p w14:paraId="76E6FDDC">
      <w:pPr>
        <w:pStyle w:val="2"/>
        <w:spacing w:before="324" w:line="251" w:lineRule="auto"/>
        <w:ind w:firstLine="20"/>
        <w:jc w:val="both"/>
        <w:rPr>
          <w:rFonts w:hint="eastAsia" w:ascii="方正楷体_GBK" w:hAnsi="方正楷体_GBK" w:eastAsia="方正楷体_GBK" w:cs="方正楷体_GBK"/>
          <w:spacing w:val="-1"/>
          <w:sz w:val="30"/>
          <w:szCs w:val="30"/>
        </w:rPr>
      </w:pPr>
    </w:p>
    <w:p w14:paraId="2CD86A9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上帝在此以基督分配 το παν (to pan - 全部数量)——“凡在坟墓里的”——同样的方式来分配死人的群体。</w:t>
      </w:r>
    </w:p>
    <w:p w14:paraId="74014156">
      <w:pPr>
        <w:pStyle w:val="2"/>
        <w:spacing w:before="324" w:line="251" w:lineRule="auto"/>
        <w:ind w:firstLine="20"/>
        <w:jc w:val="both"/>
        <w:rPr>
          <w:rFonts w:hint="eastAsia" w:ascii="方正楷体_GBK" w:hAnsi="方正楷体_GBK" w:eastAsia="方正楷体_GBK" w:cs="方正楷体_GBK"/>
          <w:spacing w:val="-1"/>
          <w:sz w:val="30"/>
          <w:szCs w:val="30"/>
        </w:rPr>
      </w:pPr>
    </w:p>
    <w:p w14:paraId="6EDD670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The twofold issue also of the resurrection, here pointed out, confirms this view of the passage.</w:t>
      </w:r>
    </w:p>
    <w:p w14:paraId="3C251F77">
      <w:pPr>
        <w:pStyle w:val="2"/>
        <w:spacing w:before="324" w:line="251" w:lineRule="auto"/>
        <w:ind w:firstLine="20"/>
        <w:jc w:val="both"/>
        <w:rPr>
          <w:rFonts w:hint="eastAsia" w:ascii="方正楷体_GBK" w:hAnsi="方正楷体_GBK" w:eastAsia="方正楷体_GBK" w:cs="方正楷体_GBK"/>
          <w:spacing w:val="-1"/>
          <w:sz w:val="30"/>
          <w:szCs w:val="30"/>
        </w:rPr>
      </w:pPr>
    </w:p>
    <w:p w14:paraId="2FB153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 此处指出的复活的双重结局，也证实了对这段经文的这种看法。</w:t>
      </w:r>
    </w:p>
    <w:p w14:paraId="6E87336C">
      <w:pPr>
        <w:pStyle w:val="2"/>
        <w:spacing w:before="324" w:line="251" w:lineRule="auto"/>
        <w:ind w:firstLine="20"/>
        <w:jc w:val="both"/>
        <w:rPr>
          <w:rFonts w:hint="eastAsia" w:ascii="方正楷体_GBK" w:hAnsi="方正楷体_GBK" w:eastAsia="方正楷体_GBK" w:cs="方正楷体_GBK"/>
          <w:spacing w:val="-1"/>
          <w:sz w:val="30"/>
          <w:szCs w:val="30"/>
        </w:rPr>
      </w:pPr>
    </w:p>
    <w:p w14:paraId="6EF199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"shall awake, some to everlasting life, and some to shame and everlasting contempt."</w:t>
      </w:r>
    </w:p>
    <w:p w14:paraId="5F093144">
      <w:pPr>
        <w:pStyle w:val="2"/>
        <w:spacing w:before="324" w:line="251" w:lineRule="auto"/>
        <w:ind w:firstLine="20"/>
        <w:jc w:val="both"/>
        <w:rPr>
          <w:rFonts w:hint="eastAsia" w:ascii="方正楷体_GBK" w:hAnsi="方正楷体_GBK" w:eastAsia="方正楷体_GBK" w:cs="方正楷体_GBK"/>
          <w:spacing w:val="-1"/>
          <w:sz w:val="30"/>
          <w:szCs w:val="30"/>
        </w:rPr>
      </w:pPr>
    </w:p>
    <w:p w14:paraId="586966A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他们“必复醒；其中有得永生的，有受羞辱永远被憎恶的。”</w:t>
      </w:r>
    </w:p>
    <w:p w14:paraId="6C231429">
      <w:pPr>
        <w:pStyle w:val="2"/>
        <w:spacing w:before="324" w:line="251" w:lineRule="auto"/>
        <w:ind w:firstLine="20"/>
        <w:jc w:val="both"/>
        <w:rPr>
          <w:rFonts w:hint="eastAsia" w:ascii="方正楷体_GBK" w:hAnsi="方正楷体_GBK" w:eastAsia="方正楷体_GBK" w:cs="方正楷体_GBK"/>
          <w:spacing w:val="-1"/>
          <w:sz w:val="30"/>
          <w:szCs w:val="30"/>
        </w:rPr>
      </w:pPr>
    </w:p>
    <w:p w14:paraId="2F5E083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can with no propriety be understood of the restoration of the Jewish state and Church after the ravages of Antiochus.</w:t>
      </w:r>
    </w:p>
    <w:p w14:paraId="68961787">
      <w:pPr>
        <w:pStyle w:val="2"/>
        <w:spacing w:before="324" w:line="251" w:lineRule="auto"/>
        <w:ind w:firstLine="20"/>
        <w:jc w:val="both"/>
        <w:rPr>
          <w:rFonts w:hint="eastAsia" w:ascii="方正楷体_GBK" w:hAnsi="方正楷体_GBK" w:eastAsia="方正楷体_GBK" w:cs="方正楷体_GBK"/>
          <w:spacing w:val="-1"/>
          <w:sz w:val="30"/>
          <w:szCs w:val="30"/>
        </w:rPr>
      </w:pPr>
    </w:p>
    <w:p w14:paraId="2F81594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这绝不能恰当地理解为在安条克（Antiochus）肆虐之后犹太国家和教会的恢复。</w:t>
      </w:r>
    </w:p>
    <w:p w14:paraId="426BEF00">
      <w:pPr>
        <w:pStyle w:val="2"/>
        <w:spacing w:before="324" w:line="251" w:lineRule="auto"/>
        <w:ind w:firstLine="20"/>
        <w:jc w:val="both"/>
        <w:rPr>
          <w:rFonts w:hint="eastAsia" w:ascii="方正楷体_GBK" w:hAnsi="方正楷体_GBK" w:eastAsia="方正楷体_GBK" w:cs="方正楷体_GBK"/>
          <w:spacing w:val="-1"/>
          <w:sz w:val="30"/>
          <w:szCs w:val="30"/>
        </w:rPr>
      </w:pPr>
    </w:p>
    <w:p w14:paraId="40400DA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while Antiochus was alive, the wicked and ungodly did not sleep in the dust, but lived and flourished, being treated with honour and esteem.</w:t>
      </w:r>
    </w:p>
    <w:p w14:paraId="57526033">
      <w:pPr>
        <w:pStyle w:val="2"/>
        <w:spacing w:before="324" w:line="251" w:lineRule="auto"/>
        <w:ind w:firstLine="20"/>
        <w:jc w:val="both"/>
        <w:rPr>
          <w:rFonts w:hint="eastAsia" w:ascii="方正楷体_GBK" w:hAnsi="方正楷体_GBK" w:eastAsia="方正楷体_GBK" w:cs="方正楷体_GBK"/>
          <w:spacing w:val="-1"/>
          <w:sz w:val="30"/>
          <w:szCs w:val="30"/>
        </w:rPr>
      </w:pPr>
    </w:p>
    <w:p w14:paraId="10A340C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因为当安条克活着的时候，恶人和不敬虔的人并非睡在尘埃中，而是活着并且兴旺，受到尊荣和敬重。</w:t>
      </w:r>
    </w:p>
    <w:p w14:paraId="0BCDFA37">
      <w:pPr>
        <w:pStyle w:val="2"/>
        <w:spacing w:before="324" w:line="251" w:lineRule="auto"/>
        <w:ind w:firstLine="20"/>
        <w:jc w:val="both"/>
        <w:rPr>
          <w:rFonts w:hint="eastAsia" w:ascii="方正楷体_GBK" w:hAnsi="方正楷体_GBK" w:eastAsia="方正楷体_GBK" w:cs="方正楷体_GBK"/>
          <w:spacing w:val="-1"/>
          <w:sz w:val="30"/>
          <w:szCs w:val="30"/>
        </w:rPr>
      </w:pPr>
    </w:p>
    <w:p w14:paraId="3D27A26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consequently, after the death of Antiochus, they were not raised from the dust, but were rather civilly and ecclesiastically dead; for some of them, as Grotius on this point well observes, were נדוי partially separated, and others חרם fully excommunicated.</w:t>
      </w:r>
    </w:p>
    <w:p w14:paraId="3772DD21">
      <w:pPr>
        <w:pStyle w:val="2"/>
        <w:spacing w:before="324" w:line="251" w:lineRule="auto"/>
        <w:ind w:firstLine="20"/>
        <w:jc w:val="both"/>
        <w:rPr>
          <w:rFonts w:hint="eastAsia" w:ascii="方正楷体_GBK" w:hAnsi="方正楷体_GBK" w:eastAsia="方正楷体_GBK" w:cs="方正楷体_GBK"/>
          <w:spacing w:val="-1"/>
          <w:sz w:val="30"/>
          <w:szCs w:val="30"/>
        </w:rPr>
      </w:pPr>
    </w:p>
    <w:p w14:paraId="5E84954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因此，在安条克死后，他们并非从尘埃中复活，而是公民性和教会性地死了；因为正如格老秀（Grotius）在这一点上很好地观察到的，他们中的一些人被 נדוי (nidui - 部分隔离)，另一些人则被 חרם (cherem - 完全绝罚)。</w:t>
      </w:r>
    </w:p>
    <w:p w14:paraId="02379BB2">
      <w:pPr>
        <w:pStyle w:val="2"/>
        <w:spacing w:before="324" w:line="251" w:lineRule="auto"/>
        <w:ind w:firstLine="20"/>
        <w:jc w:val="both"/>
        <w:rPr>
          <w:rFonts w:hint="eastAsia" w:ascii="方正楷体_GBK" w:hAnsi="方正楷体_GBK" w:eastAsia="方正楷体_GBK" w:cs="方正楷体_GBK"/>
          <w:spacing w:val="-1"/>
          <w:sz w:val="30"/>
          <w:szCs w:val="30"/>
        </w:rPr>
      </w:pPr>
    </w:p>
    <w:p w14:paraId="1D2BE9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could it be affirmed, besides, of those who, after having been long in exile for the sake of their religion, at last returned home, that they awoke "to everlasting life."</w:t>
      </w:r>
    </w:p>
    <w:p w14:paraId="0F83AAB9">
      <w:pPr>
        <w:pStyle w:val="2"/>
        <w:spacing w:before="324" w:line="251" w:lineRule="auto"/>
        <w:ind w:firstLine="20"/>
        <w:jc w:val="both"/>
        <w:rPr>
          <w:rFonts w:hint="eastAsia" w:ascii="方正楷体_GBK" w:hAnsi="方正楷体_GBK" w:eastAsia="方正楷体_GBK" w:cs="方正楷体_GBK"/>
          <w:spacing w:val="-1"/>
          <w:sz w:val="30"/>
          <w:szCs w:val="30"/>
        </w:rPr>
      </w:pPr>
    </w:p>
    <w:p w14:paraId="0B2F9F5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此外，对于那些为了宗教信仰长期流亡，最终返回家园的人，怎能断言他们复醒“得永生”呢？</w:t>
      </w:r>
    </w:p>
    <w:p w14:paraId="48016A75">
      <w:pPr>
        <w:pStyle w:val="2"/>
        <w:spacing w:before="324" w:line="251" w:lineRule="auto"/>
        <w:ind w:firstLine="20"/>
        <w:jc w:val="both"/>
        <w:rPr>
          <w:rFonts w:hint="eastAsia" w:ascii="方正楷体_GBK" w:hAnsi="方正楷体_GBK" w:eastAsia="方正楷体_GBK" w:cs="方正楷体_GBK"/>
          <w:spacing w:val="-1"/>
          <w:sz w:val="30"/>
          <w:szCs w:val="30"/>
        </w:rPr>
      </w:pPr>
    </w:p>
    <w:p w14:paraId="1B40413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understand this, with Porphyry and Grotius, of a long and happy life in the land of Canaan, is a meager interpretation, which falls far below the majesty of the words.</w:t>
      </w:r>
    </w:p>
    <w:p w14:paraId="3DBAF066">
      <w:pPr>
        <w:pStyle w:val="2"/>
        <w:spacing w:before="324" w:line="251" w:lineRule="auto"/>
        <w:ind w:firstLine="20"/>
        <w:jc w:val="both"/>
        <w:rPr>
          <w:rFonts w:hint="eastAsia" w:ascii="方正楷体_GBK" w:hAnsi="方正楷体_GBK" w:eastAsia="方正楷体_GBK" w:cs="方正楷体_GBK"/>
          <w:spacing w:val="-1"/>
          <w:sz w:val="30"/>
          <w:szCs w:val="30"/>
        </w:rPr>
      </w:pPr>
    </w:p>
    <w:p w14:paraId="726E35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像波菲利（Porphyry）和格老秀（Grotius）那样，将其理解为在迦南地长久而幸福的生活，是一种贫乏的解释，远低于话语的庄严。</w:t>
      </w:r>
    </w:p>
    <w:p w14:paraId="776B5BF6">
      <w:pPr>
        <w:pStyle w:val="2"/>
        <w:spacing w:before="324" w:line="251" w:lineRule="auto"/>
        <w:ind w:firstLine="20"/>
        <w:jc w:val="both"/>
        <w:rPr>
          <w:rFonts w:hint="eastAsia" w:ascii="方正楷体_GBK" w:hAnsi="方正楷体_GBK" w:eastAsia="方正楷体_GBK" w:cs="方正楷体_GBK"/>
          <w:spacing w:val="-1"/>
          <w:sz w:val="30"/>
          <w:szCs w:val="30"/>
        </w:rPr>
      </w:pPr>
    </w:p>
    <w:p w14:paraId="477779E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 Our interpretation is supported by Josephus Jacchiades, who has the following paraphrase on the verse: "And then shall come to pass the miracle of the resurrection of the dead: for many of them that sleep in the dust of the earth shall awake; those who are holy, to everlasting life; but those who are wicked, to reproach and everlasting detestation.</w:t>
      </w:r>
    </w:p>
    <w:p w14:paraId="797D184F">
      <w:pPr>
        <w:pStyle w:val="2"/>
        <w:spacing w:before="324" w:line="251" w:lineRule="auto"/>
        <w:ind w:firstLine="20"/>
        <w:jc w:val="both"/>
        <w:rPr>
          <w:rFonts w:hint="eastAsia" w:ascii="方正楷体_GBK" w:hAnsi="方正楷体_GBK" w:eastAsia="方正楷体_GBK" w:cs="方正楷体_GBK"/>
          <w:spacing w:val="-1"/>
          <w:sz w:val="30"/>
          <w:szCs w:val="30"/>
        </w:rPr>
      </w:pPr>
    </w:p>
    <w:p w14:paraId="2370296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 我们的解释得到约瑟夫斯·雅奇亚德斯（Josephus Jacchiades）的支持，他对这节经文有如下释义：“那时死人复活的神迹将要发生：因为睡在尘埃中的多人必复醒；那些圣洁的，得永生；但那些邪恶的，受羞辱永远被憎恶。</w:t>
      </w:r>
    </w:p>
    <w:p w14:paraId="567B1AF9">
      <w:pPr>
        <w:pStyle w:val="2"/>
        <w:spacing w:before="324" w:line="251" w:lineRule="auto"/>
        <w:ind w:firstLine="20"/>
        <w:jc w:val="both"/>
        <w:rPr>
          <w:rFonts w:hint="eastAsia" w:ascii="方正楷体_GBK" w:hAnsi="方正楷体_GBK" w:eastAsia="方正楷体_GBK" w:cs="方正楷体_GBK"/>
          <w:spacing w:val="-1"/>
          <w:sz w:val="30"/>
          <w:szCs w:val="30"/>
        </w:rPr>
      </w:pPr>
    </w:p>
    <w:p w14:paraId="28915B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design of the resurrection of the latter is, that they may openly confess that their faith is false, and that such as placed confidence in them followed after vanity, and became vain; and may acknowledge that their fathers inherited falsehood."</w:t>
      </w:r>
    </w:p>
    <w:p w14:paraId="19385B95">
      <w:pPr>
        <w:pStyle w:val="2"/>
        <w:spacing w:before="324" w:line="251" w:lineRule="auto"/>
        <w:ind w:firstLine="20"/>
        <w:jc w:val="both"/>
        <w:rPr>
          <w:rFonts w:hint="eastAsia" w:ascii="方正楷体_GBK" w:hAnsi="方正楷体_GBK" w:eastAsia="方正楷体_GBK" w:cs="方正楷体_GBK"/>
          <w:spacing w:val="-1"/>
          <w:sz w:val="30"/>
          <w:szCs w:val="30"/>
        </w:rPr>
      </w:pPr>
    </w:p>
    <w:p w14:paraId="5CBB19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后者复活的目的是，使他们可以公开承认他们的信仰是虚假的，并且那些信赖他们的人追随虚空，也变为虚空；并且可以承认他们的祖宗所承受的是虚假的。”</w:t>
      </w:r>
    </w:p>
    <w:p w14:paraId="567E3832">
      <w:pPr>
        <w:pStyle w:val="2"/>
        <w:spacing w:before="324" w:line="251" w:lineRule="auto"/>
        <w:ind w:firstLine="20"/>
        <w:jc w:val="both"/>
        <w:rPr>
          <w:rFonts w:hint="eastAsia" w:ascii="方正楷体_GBK" w:hAnsi="方正楷体_GBK" w:eastAsia="方正楷体_GBK" w:cs="方正楷体_GBK"/>
          <w:spacing w:val="-1"/>
          <w:sz w:val="30"/>
          <w:szCs w:val="30"/>
        </w:rPr>
      </w:pPr>
    </w:p>
    <w:p w14:paraId="2049053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Manasseh Ben Israel* proves in like manner that the wicked are to be raised again, because it is said in Daniel, "Many of them that sleep, &amp;c."</w:t>
      </w:r>
    </w:p>
    <w:p w14:paraId="10F177BF">
      <w:pPr>
        <w:pStyle w:val="2"/>
        <w:spacing w:before="324" w:line="251" w:lineRule="auto"/>
        <w:ind w:firstLine="20"/>
        <w:jc w:val="both"/>
        <w:rPr>
          <w:rFonts w:hint="eastAsia" w:ascii="方正楷体_GBK" w:hAnsi="方正楷体_GBK" w:eastAsia="方正楷体_GBK" w:cs="方正楷体_GBK"/>
          <w:spacing w:val="-1"/>
          <w:sz w:val="30"/>
          <w:szCs w:val="30"/>
        </w:rPr>
      </w:pPr>
    </w:p>
    <w:p w14:paraId="5489170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玛拿西·本·以色列（Manasseh Ben Israel）* 以类似的方式证明恶人也要复活，因为但以理书说：“睡了的人中多人等等。”</w:t>
      </w:r>
    </w:p>
    <w:p w14:paraId="033E21E0">
      <w:pPr>
        <w:pStyle w:val="2"/>
        <w:spacing w:before="324" w:line="251" w:lineRule="auto"/>
        <w:ind w:firstLine="20"/>
        <w:jc w:val="both"/>
        <w:rPr>
          <w:rFonts w:hint="eastAsia" w:ascii="方正楷体_GBK" w:hAnsi="方正楷体_GBK" w:eastAsia="方正楷体_GBK" w:cs="方正楷体_GBK"/>
          <w:spacing w:val="-1"/>
          <w:sz w:val="30"/>
          <w:szCs w:val="30"/>
        </w:rPr>
      </w:pPr>
    </w:p>
    <w:p w14:paraId="5FF722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if these many," he observes, "were the righteous only, they would be few indeed, for not very many of this description are to be found.</w:t>
      </w:r>
    </w:p>
    <w:p w14:paraId="12679088">
      <w:pPr>
        <w:pStyle w:val="2"/>
        <w:spacing w:before="324" w:line="251" w:lineRule="auto"/>
        <w:ind w:firstLine="20"/>
        <w:jc w:val="both"/>
        <w:rPr>
          <w:rFonts w:hint="eastAsia" w:ascii="方正楷体_GBK" w:hAnsi="方正楷体_GBK" w:eastAsia="方正楷体_GBK" w:cs="方正楷体_GBK"/>
          <w:spacing w:val="-1"/>
          <w:sz w:val="30"/>
          <w:szCs w:val="30"/>
        </w:rPr>
      </w:pPr>
    </w:p>
    <w:p w14:paraId="10CAE58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他评论说：“但如果这多人仅仅是义人，他们确实会很少，因为这种描述的人并不多见。</w:t>
      </w:r>
    </w:p>
    <w:p w14:paraId="2693D95E">
      <w:pPr>
        <w:pStyle w:val="2"/>
        <w:spacing w:before="324" w:line="251" w:lineRule="auto"/>
        <w:ind w:firstLine="20"/>
        <w:jc w:val="both"/>
        <w:rPr>
          <w:rFonts w:hint="eastAsia" w:ascii="方正楷体_GBK" w:hAnsi="方正楷体_GBK" w:eastAsia="方正楷体_GBK" w:cs="方正楷体_GBK"/>
          <w:spacing w:val="-1"/>
          <w:sz w:val="30"/>
          <w:szCs w:val="30"/>
        </w:rPr>
      </w:pPr>
    </w:p>
    <w:p w14:paraId="67CB5EB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immediately follows, however, some to shame and everlasting contempt, which certainly relates to the wicked and ungodly."</w:t>
      </w:r>
    </w:p>
    <w:p w14:paraId="38B44A76">
      <w:pPr>
        <w:pStyle w:val="2"/>
        <w:spacing w:before="324" w:line="251" w:lineRule="auto"/>
        <w:ind w:firstLine="20"/>
        <w:jc w:val="both"/>
        <w:rPr>
          <w:rFonts w:hint="eastAsia" w:ascii="方正楷体_GBK" w:hAnsi="方正楷体_GBK" w:eastAsia="方正楷体_GBK" w:cs="方正楷体_GBK"/>
          <w:spacing w:val="-1"/>
          <w:sz w:val="30"/>
          <w:szCs w:val="30"/>
        </w:rPr>
      </w:pPr>
    </w:p>
    <w:p w14:paraId="6ED1343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然而，紧接着是，有些受羞辱永远被憎恶，这肯定关乎恶人和不敬虔的人。”</w:t>
      </w:r>
    </w:p>
    <w:p w14:paraId="2848C859">
      <w:pPr>
        <w:pStyle w:val="2"/>
        <w:spacing w:before="324" w:line="251" w:lineRule="auto"/>
        <w:ind w:firstLine="20"/>
        <w:jc w:val="both"/>
        <w:rPr>
          <w:rFonts w:hint="eastAsia" w:ascii="方正楷体_GBK" w:hAnsi="方正楷体_GBK" w:eastAsia="方正楷体_GBK" w:cs="方正楷体_GBK"/>
          <w:spacing w:val="-1"/>
          <w:sz w:val="30"/>
          <w:szCs w:val="30"/>
        </w:rPr>
      </w:pPr>
    </w:p>
    <w:p w14:paraId="11D8A93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 But if there could be any dispute amongst Christians with regard to this topic, it is terminated by the following declaration of the Apostle Paul: "And have hope towards God—that there shall be a resurrection of the dead, both of the just and unjust."</w:t>
      </w:r>
    </w:p>
    <w:p w14:paraId="1E7D1AA9">
      <w:pPr>
        <w:pStyle w:val="2"/>
        <w:spacing w:before="324" w:line="251" w:lineRule="auto"/>
        <w:ind w:firstLine="20"/>
        <w:jc w:val="both"/>
        <w:rPr>
          <w:rFonts w:hint="eastAsia" w:ascii="方正楷体_GBK" w:hAnsi="方正楷体_GBK" w:eastAsia="方正楷体_GBK" w:cs="方正楷体_GBK"/>
          <w:spacing w:val="-1"/>
          <w:sz w:val="30"/>
          <w:szCs w:val="30"/>
        </w:rPr>
      </w:pPr>
    </w:p>
    <w:p w14:paraId="7909F6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 但是，如果基督徒之间关于这个主题可能存在任何争议，那么使徒保罗以下的宣告就终止了它：“并且靠着上帝，盼望死人，无论善恶，都要复活。”</w:t>
      </w:r>
    </w:p>
    <w:p w14:paraId="4C82C5A4">
      <w:pPr>
        <w:pStyle w:val="2"/>
        <w:spacing w:before="324" w:line="251" w:lineRule="auto"/>
        <w:ind w:firstLine="20"/>
        <w:jc w:val="both"/>
        <w:rPr>
          <w:rFonts w:hint="eastAsia" w:ascii="方正楷体_GBK" w:hAnsi="方正楷体_GBK" w:eastAsia="方正楷体_GBK" w:cs="方正楷体_GBK"/>
          <w:spacing w:val="-1"/>
          <w:sz w:val="30"/>
          <w:szCs w:val="30"/>
        </w:rPr>
      </w:pPr>
    </w:p>
    <w:p w14:paraId="5800B98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Was it possible to use expressions on this subject more clear, or more decisive?</w:t>
      </w:r>
    </w:p>
    <w:p w14:paraId="4532D611">
      <w:pPr>
        <w:pStyle w:val="2"/>
        <w:spacing w:before="324" w:line="251" w:lineRule="auto"/>
        <w:ind w:firstLine="20"/>
        <w:jc w:val="both"/>
        <w:rPr>
          <w:rFonts w:hint="eastAsia" w:ascii="方正楷体_GBK" w:hAnsi="方正楷体_GBK" w:eastAsia="方正楷体_GBK" w:cs="方正楷体_GBK"/>
          <w:spacing w:val="-1"/>
          <w:sz w:val="30"/>
          <w:szCs w:val="30"/>
        </w:rPr>
      </w:pPr>
    </w:p>
    <w:p w14:paraId="0A61589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关于这个主题，是否可能使用更清晰或更具决定性的表达呢？</w:t>
      </w:r>
    </w:p>
    <w:p w14:paraId="434F59C4">
      <w:pPr>
        <w:pStyle w:val="2"/>
        <w:spacing w:before="324" w:line="251" w:lineRule="auto"/>
        <w:ind w:firstLine="20"/>
        <w:jc w:val="both"/>
        <w:rPr>
          <w:rFonts w:hint="eastAsia" w:ascii="方正楷体_GBK" w:hAnsi="方正楷体_GBK" w:eastAsia="方正楷体_GBK" w:cs="方正楷体_GBK"/>
          <w:spacing w:val="-1"/>
          <w:sz w:val="30"/>
          <w:szCs w:val="30"/>
        </w:rPr>
      </w:pPr>
    </w:p>
    <w:p w14:paraId="0D3E7D0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Very possible, it has been said; for the words of the Apostle may, and even ought to be explained in a manner that will render them of no avail in this controversy.</w:t>
      </w:r>
    </w:p>
    <w:p w14:paraId="0CE1FB64">
      <w:pPr>
        <w:pStyle w:val="2"/>
        <w:spacing w:before="324" w:line="251" w:lineRule="auto"/>
        <w:ind w:firstLine="20"/>
        <w:jc w:val="both"/>
        <w:rPr>
          <w:rFonts w:hint="eastAsia" w:ascii="方正楷体_GBK" w:hAnsi="方正楷体_GBK" w:eastAsia="方正楷体_GBK" w:cs="方正楷体_GBK"/>
          <w:spacing w:val="-1"/>
          <w:sz w:val="30"/>
          <w:szCs w:val="30"/>
        </w:rPr>
      </w:pPr>
    </w:p>
    <w:p w14:paraId="3A53B35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有人说，非常可能；因为使徒的话语可以，甚至应当以一种使它们在这场争论中毫无用处的方式来解释。</w:t>
      </w:r>
    </w:p>
    <w:p w14:paraId="30BC3CFC">
      <w:pPr>
        <w:pStyle w:val="2"/>
        <w:spacing w:before="324" w:line="251" w:lineRule="auto"/>
        <w:ind w:firstLine="20"/>
        <w:jc w:val="both"/>
        <w:rPr>
          <w:rFonts w:hint="eastAsia" w:ascii="方正楷体_GBK" w:hAnsi="方正楷体_GBK" w:eastAsia="方正楷体_GBK" w:cs="方正楷体_GBK"/>
          <w:spacing w:val="-1"/>
          <w:sz w:val="30"/>
          <w:szCs w:val="30"/>
        </w:rPr>
      </w:pPr>
    </w:p>
    <w:p w14:paraId="4CF38A0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may be so explained; for by "the just" we may understand those who in general lived righteously in the whole course of their life, and never sinned presumptuously or deliberately, as for example John the Baptist and his Parents; and by the "unjust," those, on the contrary, who, after having led a wicked life, were at last converted; as the publican, and the thief on the cross.</w:t>
      </w:r>
    </w:p>
    <w:p w14:paraId="37592B9B">
      <w:pPr>
        <w:pStyle w:val="2"/>
        <w:spacing w:before="324" w:line="251" w:lineRule="auto"/>
        <w:ind w:firstLine="20"/>
        <w:jc w:val="both"/>
        <w:rPr>
          <w:rFonts w:hint="eastAsia" w:ascii="方正楷体_GBK" w:hAnsi="方正楷体_GBK" w:eastAsia="方正楷体_GBK" w:cs="方正楷体_GBK"/>
          <w:spacing w:val="-1"/>
          <w:sz w:val="30"/>
          <w:szCs w:val="30"/>
        </w:rPr>
      </w:pPr>
    </w:p>
    <w:p w14:paraId="3B003C8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们可以这样解释；因为藉着“义人”，我们可以理解那些在其整个生命历程中普遍过着公义生活，并且从未擅自或故意犯罪的人，例如施洗约翰和他的父母；而藉着“不义的人”，则相反，指那些过着邪恶生活之后最终悔改的人；例如税吏和十字架上的强盗。</w:t>
      </w:r>
    </w:p>
    <w:p w14:paraId="6B4154DD">
      <w:pPr>
        <w:pStyle w:val="2"/>
        <w:spacing w:before="324" w:line="251" w:lineRule="auto"/>
        <w:ind w:firstLine="20"/>
        <w:jc w:val="both"/>
        <w:rPr>
          <w:rFonts w:hint="eastAsia" w:ascii="方正楷体_GBK" w:hAnsi="方正楷体_GBK" w:eastAsia="方正楷体_GBK" w:cs="方正楷体_GBK"/>
          <w:spacing w:val="-1"/>
          <w:sz w:val="30"/>
          <w:szCs w:val="30"/>
        </w:rPr>
      </w:pPr>
    </w:p>
    <w:p w14:paraId="1083095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instances of that figure of speech by which the Apostle calls himself and others of the same character unrighteous after they had become righteous, they refer to several passages of Scripture.</w:t>
      </w:r>
    </w:p>
    <w:p w14:paraId="11A83C6B">
      <w:pPr>
        <w:pStyle w:val="2"/>
        <w:spacing w:before="324" w:line="251" w:lineRule="auto"/>
        <w:ind w:firstLine="20"/>
        <w:jc w:val="both"/>
        <w:rPr>
          <w:rFonts w:hint="eastAsia" w:ascii="方正楷体_GBK" w:hAnsi="方正楷体_GBK" w:eastAsia="方正楷体_GBK" w:cs="方正楷体_GBK"/>
          <w:spacing w:val="-1"/>
          <w:sz w:val="30"/>
          <w:szCs w:val="30"/>
        </w:rPr>
      </w:pPr>
    </w:p>
    <w:p w14:paraId="5C6B30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作为使徒在他和其他同类品格的人成为义人之后称自己为不义的那种修辞手法的例子，他们引用了几处《圣经》经文。</w:t>
      </w:r>
    </w:p>
    <w:p w14:paraId="0B7196E2">
      <w:pPr>
        <w:pStyle w:val="2"/>
        <w:spacing w:before="324" w:line="251" w:lineRule="auto"/>
        <w:ind w:firstLine="20"/>
        <w:jc w:val="both"/>
        <w:rPr>
          <w:rFonts w:hint="eastAsia" w:ascii="方正楷体_GBK" w:hAnsi="方正楷体_GBK" w:eastAsia="方正楷体_GBK" w:cs="方正楷体_GBK"/>
          <w:spacing w:val="-1"/>
          <w:sz w:val="30"/>
          <w:szCs w:val="30"/>
        </w:rPr>
      </w:pPr>
    </w:p>
    <w:p w14:paraId="4998A2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say they, the wordsought to be so explained.</w:t>
      </w:r>
    </w:p>
    <w:p w14:paraId="6CD0B433">
      <w:pPr>
        <w:pStyle w:val="2"/>
        <w:spacing w:before="324" w:line="251" w:lineRule="auto"/>
        <w:ind w:firstLine="20"/>
        <w:jc w:val="both"/>
        <w:rPr>
          <w:rFonts w:hint="eastAsia" w:ascii="方正楷体_GBK" w:hAnsi="方正楷体_GBK" w:eastAsia="方正楷体_GBK" w:cs="方正楷体_GBK"/>
          <w:spacing w:val="-1"/>
          <w:sz w:val="30"/>
          <w:szCs w:val="30"/>
        </w:rPr>
      </w:pPr>
    </w:p>
    <w:p w14:paraId="6B6143A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不仅如此，他们说，这些话语应当如此解释。</w:t>
      </w:r>
    </w:p>
    <w:p w14:paraId="202C8306">
      <w:pPr>
        <w:pStyle w:val="2"/>
        <w:spacing w:before="324" w:line="251" w:lineRule="auto"/>
        <w:ind w:firstLine="20"/>
        <w:jc w:val="both"/>
        <w:rPr>
          <w:rFonts w:hint="eastAsia" w:ascii="方正楷体_GBK" w:hAnsi="方正楷体_GBK" w:eastAsia="方正楷体_GBK" w:cs="方正楷体_GBK"/>
          <w:spacing w:val="-1"/>
          <w:sz w:val="30"/>
          <w:szCs w:val="30"/>
        </w:rPr>
      </w:pPr>
    </w:p>
    <w:p w14:paraId="6F3F7A9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the resurrection here spoken of is one of which the Apostle says he has the hope.</w:t>
      </w:r>
    </w:p>
    <w:p w14:paraId="6271C3D1">
      <w:pPr>
        <w:pStyle w:val="2"/>
        <w:spacing w:before="324" w:line="251" w:lineRule="auto"/>
        <w:ind w:firstLine="20"/>
        <w:jc w:val="both"/>
        <w:rPr>
          <w:rFonts w:hint="eastAsia" w:ascii="方正楷体_GBK" w:hAnsi="方正楷体_GBK" w:eastAsia="方正楷体_GBK" w:cs="方正楷体_GBK"/>
          <w:spacing w:val="-1"/>
          <w:sz w:val="30"/>
          <w:szCs w:val="30"/>
        </w:rPr>
      </w:pPr>
    </w:p>
    <w:p w14:paraId="6E0BBEA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因为此处所说的复活是使徒说他所盼望的。</w:t>
      </w:r>
    </w:p>
    <w:p w14:paraId="25DB25A3">
      <w:pPr>
        <w:pStyle w:val="2"/>
        <w:spacing w:before="324" w:line="251" w:lineRule="auto"/>
        <w:ind w:firstLine="20"/>
        <w:jc w:val="both"/>
        <w:rPr>
          <w:rFonts w:hint="eastAsia" w:ascii="方正楷体_GBK" w:hAnsi="方正楷体_GBK" w:eastAsia="方正楷体_GBK" w:cs="方正楷体_GBK"/>
          <w:spacing w:val="-1"/>
          <w:sz w:val="30"/>
          <w:szCs w:val="30"/>
        </w:rPr>
      </w:pPr>
    </w:p>
    <w:p w14:paraId="6DDF3F0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who does not see that it cannot be affirmed of any believer that he has the hope of the resurrection of the wicked?</w:t>
      </w:r>
    </w:p>
    <w:p w14:paraId="28332481">
      <w:pPr>
        <w:pStyle w:val="2"/>
        <w:spacing w:before="324" w:line="251" w:lineRule="auto"/>
        <w:ind w:firstLine="20"/>
        <w:jc w:val="both"/>
        <w:rPr>
          <w:rFonts w:hint="eastAsia" w:ascii="方正楷体_GBK" w:hAnsi="方正楷体_GBK" w:eastAsia="方正楷体_GBK" w:cs="方正楷体_GBK"/>
          <w:spacing w:val="-1"/>
          <w:sz w:val="30"/>
          <w:szCs w:val="30"/>
        </w:rPr>
      </w:pPr>
    </w:p>
    <w:p w14:paraId="6B04286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谁看不出，不能断言任何信徒盼望恶人的复活呢？</w:t>
      </w:r>
    </w:p>
    <w:p w14:paraId="3648F8C0">
      <w:pPr>
        <w:pStyle w:val="2"/>
        <w:spacing w:before="324" w:line="251" w:lineRule="auto"/>
        <w:ind w:firstLine="20"/>
        <w:jc w:val="both"/>
        <w:rPr>
          <w:rFonts w:hint="eastAsia" w:ascii="方正楷体_GBK" w:hAnsi="方正楷体_GBK" w:eastAsia="方正楷体_GBK" w:cs="方正楷体_GBK"/>
          <w:spacing w:val="-1"/>
          <w:sz w:val="30"/>
          <w:szCs w:val="30"/>
        </w:rPr>
      </w:pPr>
    </w:p>
    <w:p w14:paraId="55C913B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Because the Apostle professes that he has the same hope with that of the ancient Hebrews.</w:t>
      </w:r>
    </w:p>
    <w:p w14:paraId="53396306">
      <w:pPr>
        <w:pStyle w:val="2"/>
        <w:spacing w:before="324" w:line="251" w:lineRule="auto"/>
        <w:ind w:firstLine="20"/>
        <w:jc w:val="both"/>
        <w:rPr>
          <w:rFonts w:hint="eastAsia" w:ascii="方正楷体_GBK" w:hAnsi="方正楷体_GBK" w:eastAsia="方正楷体_GBK" w:cs="方正楷体_GBK"/>
          <w:spacing w:val="-1"/>
          <w:sz w:val="30"/>
          <w:szCs w:val="30"/>
        </w:rPr>
      </w:pPr>
    </w:p>
    <w:p w14:paraId="4C1B2B7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因为使徒宣称他拥有与古代希伯来人同样的盼望。</w:t>
      </w:r>
    </w:p>
    <w:p w14:paraId="18B167CB">
      <w:pPr>
        <w:pStyle w:val="2"/>
        <w:spacing w:before="324" w:line="251" w:lineRule="auto"/>
        <w:ind w:firstLine="20"/>
        <w:jc w:val="both"/>
        <w:rPr>
          <w:rFonts w:hint="eastAsia" w:ascii="方正楷体_GBK" w:hAnsi="方正楷体_GBK" w:eastAsia="方正楷体_GBK" w:cs="方正楷体_GBK"/>
          <w:spacing w:val="-1"/>
          <w:sz w:val="30"/>
          <w:szCs w:val="30"/>
        </w:rPr>
      </w:pPr>
    </w:p>
    <w:p w14:paraId="3E07BEE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that these did not believe the resurrection of the wicked, maybe sufficiently gathered from that saying of the ancients which Rabbi Saadias Gaon, and Rabbi Moses Gerundensis,* and others, have quoted: "The benefit of rain is common to good and bad; but the resurrection of the dead is the privilege of those only who have led a good life."</w:t>
      </w:r>
    </w:p>
    <w:p w14:paraId="29C50783">
      <w:pPr>
        <w:pStyle w:val="2"/>
        <w:spacing w:before="324" w:line="251" w:lineRule="auto"/>
        <w:ind w:firstLine="20"/>
        <w:jc w:val="both"/>
        <w:rPr>
          <w:rFonts w:hint="eastAsia" w:ascii="方正楷体_GBK" w:hAnsi="方正楷体_GBK" w:eastAsia="方正楷体_GBK" w:cs="方正楷体_GBK"/>
          <w:spacing w:val="-1"/>
          <w:sz w:val="30"/>
          <w:szCs w:val="30"/>
        </w:rPr>
      </w:pPr>
    </w:p>
    <w:p w14:paraId="7523DD9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但是，这些人并不相信恶人的复活，这可以从拉比赛义德·迦昂（Rabbi Saadias Gaon）和拉比摩西·格隆登西斯（Rabbi Moses Gerundensis）* 以及其他人所引用的古人那句话中充分推断出来：“雨水的益处善恶共有；但死人复活唯独是那些过着良善生活之人的特权。”</w:t>
      </w:r>
    </w:p>
    <w:p w14:paraId="505163FF">
      <w:pPr>
        <w:pStyle w:val="2"/>
        <w:spacing w:before="324" w:line="251" w:lineRule="auto"/>
        <w:ind w:firstLine="20"/>
        <w:jc w:val="both"/>
        <w:rPr>
          <w:rFonts w:hint="eastAsia" w:ascii="方正楷体_GBK" w:hAnsi="方正楷体_GBK" w:eastAsia="方正楷体_GBK" w:cs="方正楷体_GBK"/>
          <w:spacing w:val="-1"/>
          <w:sz w:val="30"/>
          <w:szCs w:val="30"/>
        </w:rPr>
      </w:pPr>
    </w:p>
    <w:p w14:paraId="660D923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XLIII. It will not be very difficult to expose these perversions of Scripture by the native evidence of truth.</w:t>
      </w:r>
    </w:p>
    <w:p w14:paraId="5FCB381B">
      <w:pPr>
        <w:pStyle w:val="2"/>
        <w:spacing w:before="324" w:line="251" w:lineRule="auto"/>
        <w:ind w:firstLine="20"/>
        <w:jc w:val="both"/>
        <w:rPr>
          <w:rFonts w:hint="eastAsia" w:ascii="方正楷体_GBK" w:hAnsi="方正楷体_GBK" w:eastAsia="方正楷体_GBK" w:cs="方正楷体_GBK"/>
          <w:spacing w:val="-1"/>
          <w:sz w:val="30"/>
          <w:szCs w:val="30"/>
        </w:rPr>
      </w:pPr>
    </w:p>
    <w:p w14:paraId="7EA6864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XLIII. 用真理固有的证据来揭露这些对《圣经》的歪曲并非十分困难。</w:t>
      </w:r>
    </w:p>
    <w:p w14:paraId="1927264B">
      <w:pPr>
        <w:pStyle w:val="2"/>
        <w:spacing w:before="324" w:line="251" w:lineRule="auto"/>
        <w:ind w:firstLine="20"/>
        <w:jc w:val="both"/>
        <w:rPr>
          <w:rFonts w:hint="eastAsia" w:ascii="方正楷体_GBK" w:hAnsi="方正楷体_GBK" w:eastAsia="方正楷体_GBK" w:cs="方正楷体_GBK"/>
          <w:spacing w:val="-1"/>
          <w:sz w:val="30"/>
          <w:szCs w:val="30"/>
        </w:rPr>
      </w:pPr>
    </w:p>
    <w:p w14:paraId="2513B3B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Nowhere in the Sacred Volume do we find that monstrous distribution which they make of true Christians into "the just and the unjust."</w:t>
      </w:r>
    </w:p>
    <w:p w14:paraId="177EEDE0">
      <w:pPr>
        <w:pStyle w:val="2"/>
        <w:spacing w:before="324" w:line="251" w:lineRule="auto"/>
        <w:ind w:firstLine="20"/>
        <w:jc w:val="both"/>
        <w:rPr>
          <w:rFonts w:hint="eastAsia" w:ascii="方正楷体_GBK" w:hAnsi="方正楷体_GBK" w:eastAsia="方正楷体_GBK" w:cs="方正楷体_GBK"/>
          <w:spacing w:val="-1"/>
          <w:sz w:val="30"/>
          <w:szCs w:val="30"/>
        </w:rPr>
      </w:pPr>
    </w:p>
    <w:p w14:paraId="645C86F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在圣经中，我们从未发现他们将真基督徒分为“义人与不义人”的那种荒谬划分。</w:t>
      </w:r>
    </w:p>
    <w:p w14:paraId="3FB23181">
      <w:pPr>
        <w:pStyle w:val="2"/>
        <w:spacing w:before="324" w:line="251" w:lineRule="auto"/>
        <w:ind w:firstLine="20"/>
        <w:jc w:val="both"/>
        <w:rPr>
          <w:rFonts w:hint="eastAsia" w:ascii="方正楷体_GBK" w:hAnsi="方正楷体_GBK" w:eastAsia="方正楷体_GBK" w:cs="方正楷体_GBK"/>
          <w:spacing w:val="-1"/>
          <w:sz w:val="30"/>
          <w:szCs w:val="30"/>
        </w:rPr>
      </w:pPr>
    </w:p>
    <w:p w14:paraId="60ED011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when it brings forward any such antithesis, never opposes believers to believers, but the wicked to believers.</w:t>
      </w:r>
    </w:p>
    <w:p w14:paraId="32A1CC5E">
      <w:pPr>
        <w:pStyle w:val="2"/>
        <w:spacing w:before="324" w:line="251" w:lineRule="auto"/>
        <w:ind w:firstLine="20"/>
        <w:jc w:val="both"/>
        <w:rPr>
          <w:rFonts w:hint="eastAsia" w:ascii="方正楷体_GBK" w:hAnsi="方正楷体_GBK" w:eastAsia="方正楷体_GBK" w:cs="方正楷体_GBK"/>
          <w:spacing w:val="-1"/>
          <w:sz w:val="30"/>
          <w:szCs w:val="30"/>
        </w:rPr>
      </w:pPr>
    </w:p>
    <w:p w14:paraId="2E36198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《圣经》在提出任何此类对立时，从不将信徒与信徒对立，而是将恶人与信徒对立。</w:t>
      </w:r>
    </w:p>
    <w:p w14:paraId="18A104B6">
      <w:pPr>
        <w:pStyle w:val="2"/>
        <w:spacing w:before="324" w:line="251" w:lineRule="auto"/>
        <w:ind w:firstLine="20"/>
        <w:jc w:val="both"/>
        <w:rPr>
          <w:rFonts w:hint="eastAsia" w:ascii="方正楷体_GBK" w:hAnsi="方正楷体_GBK" w:eastAsia="方正楷体_GBK" w:cs="方正楷体_GBK"/>
          <w:spacing w:val="-1"/>
          <w:sz w:val="30"/>
          <w:szCs w:val="30"/>
        </w:rPr>
      </w:pPr>
    </w:p>
    <w:p w14:paraId="0C6DB3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following expressions: "The evil and the good, the just and the unjust;"—"the unjust and the saints;"x—"the godly and the unjust;"—"the ungodly and the righteous."</w:t>
      </w:r>
    </w:p>
    <w:p w14:paraId="6D3ECA7C">
      <w:pPr>
        <w:pStyle w:val="2"/>
        <w:spacing w:before="324" w:line="251" w:lineRule="auto"/>
        <w:ind w:firstLine="20"/>
        <w:jc w:val="both"/>
        <w:rPr>
          <w:rFonts w:hint="eastAsia" w:ascii="方正楷体_GBK" w:hAnsi="方正楷体_GBK" w:eastAsia="方正楷体_GBK" w:cs="方正楷体_GBK"/>
          <w:spacing w:val="-1"/>
          <w:sz w:val="30"/>
          <w:szCs w:val="30"/>
        </w:rPr>
      </w:pPr>
    </w:p>
    <w:p w14:paraId="18B2591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因此有以下表达：“恶人与善人，义人与不义的人；”—“不义的人和圣徒；”x—“敬虔的人和不义的人；”—“不敬虔的人和义人。”</w:t>
      </w:r>
    </w:p>
    <w:p w14:paraId="2557CBF2">
      <w:pPr>
        <w:pStyle w:val="2"/>
        <w:spacing w:before="324" w:line="251" w:lineRule="auto"/>
        <w:ind w:firstLine="20"/>
        <w:jc w:val="both"/>
        <w:rPr>
          <w:rFonts w:hint="eastAsia" w:ascii="方正楷体_GBK" w:hAnsi="方正楷体_GBK" w:eastAsia="方正楷体_GBK" w:cs="方正楷体_GBK"/>
          <w:spacing w:val="-1"/>
          <w:sz w:val="30"/>
          <w:szCs w:val="30"/>
        </w:rPr>
      </w:pPr>
    </w:p>
    <w:p w14:paraId="77E6C18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proverb just quoted concerning rain and the resurrection, and every where in the Jewish writers, the same mode of speaking is observed.</w:t>
      </w:r>
    </w:p>
    <w:p w14:paraId="4C4F4F90">
      <w:pPr>
        <w:pStyle w:val="2"/>
        <w:spacing w:before="324" w:line="251" w:lineRule="auto"/>
        <w:ind w:firstLine="20"/>
        <w:jc w:val="both"/>
        <w:rPr>
          <w:rFonts w:hint="eastAsia" w:ascii="方正楷体_GBK" w:hAnsi="方正楷体_GBK" w:eastAsia="方正楷体_GBK" w:cs="方正楷体_GBK"/>
          <w:spacing w:val="-1"/>
          <w:sz w:val="30"/>
          <w:szCs w:val="30"/>
        </w:rPr>
      </w:pPr>
    </w:p>
    <w:p w14:paraId="32FEE3B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在刚才引用的关于雨水和复活的谚语中，以及在犹太作家的著作中各处，都观察到同样的说话方式。</w:t>
      </w:r>
    </w:p>
    <w:p w14:paraId="4299A1E7">
      <w:pPr>
        <w:pStyle w:val="2"/>
        <w:spacing w:before="324" w:line="251" w:lineRule="auto"/>
        <w:ind w:firstLine="20"/>
        <w:jc w:val="both"/>
        <w:rPr>
          <w:rFonts w:hint="eastAsia" w:ascii="方正楷体_GBK" w:hAnsi="方正楷体_GBK" w:eastAsia="方正楷体_GBK" w:cs="方正楷体_GBK"/>
          <w:spacing w:val="-1"/>
          <w:sz w:val="30"/>
          <w:szCs w:val="30"/>
        </w:rPr>
      </w:pPr>
    </w:p>
    <w:p w14:paraId="54FE401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Where no such antithesis is intended, believers, we admit, are called unjust and ungodly, in reference to their former state.</w:t>
      </w:r>
    </w:p>
    <w:p w14:paraId="08D34C64">
      <w:pPr>
        <w:pStyle w:val="2"/>
        <w:spacing w:before="324" w:line="251" w:lineRule="auto"/>
        <w:ind w:firstLine="20"/>
        <w:jc w:val="both"/>
        <w:rPr>
          <w:rFonts w:hint="eastAsia" w:ascii="方正楷体_GBK" w:hAnsi="方正楷体_GBK" w:eastAsia="方正楷体_GBK" w:cs="方正楷体_GBK"/>
          <w:spacing w:val="-1"/>
          <w:sz w:val="30"/>
          <w:szCs w:val="30"/>
        </w:rPr>
      </w:pPr>
    </w:p>
    <w:p w14:paraId="30000D2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在没有意图作此对立之处，我们承认，信徒被称为不义的和不敬虔的，是参照他们以前的状态。</w:t>
      </w:r>
    </w:p>
    <w:p w14:paraId="3B25E466">
      <w:pPr>
        <w:pStyle w:val="2"/>
        <w:spacing w:before="324" w:line="251" w:lineRule="auto"/>
        <w:ind w:firstLine="20"/>
        <w:jc w:val="both"/>
        <w:rPr>
          <w:rFonts w:hint="eastAsia" w:ascii="方正楷体_GBK" w:hAnsi="方正楷体_GBK" w:eastAsia="方正楷体_GBK" w:cs="方正楷体_GBK"/>
          <w:spacing w:val="-1"/>
          <w:sz w:val="30"/>
          <w:szCs w:val="30"/>
        </w:rPr>
      </w:pPr>
    </w:p>
    <w:p w14:paraId="2800DAD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not, however, the denomination of one or another individual, by which he is distinguished from other believers; as of the publican, or of the thief on the cross.</w:t>
      </w:r>
    </w:p>
    <w:p w14:paraId="04065797">
      <w:pPr>
        <w:pStyle w:val="2"/>
        <w:spacing w:before="324" w:line="251" w:lineRule="auto"/>
        <w:ind w:firstLine="20"/>
        <w:jc w:val="both"/>
        <w:rPr>
          <w:rFonts w:hint="eastAsia" w:ascii="方正楷体_GBK" w:hAnsi="方正楷体_GBK" w:eastAsia="方正楷体_GBK" w:cs="方正楷体_GBK"/>
          <w:spacing w:val="-1"/>
          <w:sz w:val="30"/>
          <w:szCs w:val="30"/>
        </w:rPr>
      </w:pPr>
    </w:p>
    <w:p w14:paraId="4A33BE9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然而，这并非某一个体藉以区别于其他信徒的称谓；例如税吏或十字架上的强盗。</w:t>
      </w:r>
    </w:p>
    <w:p w14:paraId="5643AE2A">
      <w:pPr>
        <w:pStyle w:val="2"/>
        <w:spacing w:before="324" w:line="251" w:lineRule="auto"/>
        <w:ind w:firstLine="20"/>
        <w:jc w:val="both"/>
        <w:rPr>
          <w:rFonts w:hint="eastAsia" w:ascii="方正楷体_GBK" w:hAnsi="方正楷体_GBK" w:eastAsia="方正楷体_GBK" w:cs="方正楷体_GBK"/>
          <w:spacing w:val="-1"/>
          <w:sz w:val="30"/>
          <w:szCs w:val="30"/>
        </w:rPr>
      </w:pPr>
    </w:p>
    <w:p w14:paraId="48248B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common to the whole body of believers, of whom at their first justification, "there is none righteous, no not one."</w:t>
      </w:r>
    </w:p>
    <w:p w14:paraId="4C594B28">
      <w:pPr>
        <w:pStyle w:val="2"/>
        <w:spacing w:before="324" w:line="251" w:lineRule="auto"/>
        <w:ind w:firstLine="20"/>
        <w:jc w:val="both"/>
        <w:rPr>
          <w:rFonts w:hint="eastAsia" w:ascii="方正楷体_GBK" w:hAnsi="方正楷体_GBK" w:eastAsia="方正楷体_GBK" w:cs="方正楷体_GBK"/>
          <w:spacing w:val="-1"/>
          <w:sz w:val="30"/>
          <w:szCs w:val="30"/>
        </w:rPr>
      </w:pPr>
    </w:p>
    <w:p w14:paraId="7A9E3E1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这是整个信徒群体的共同点，他们在初次称义时，“没有义人，连一个也没有。”</w:t>
      </w:r>
    </w:p>
    <w:p w14:paraId="4B8B31EE">
      <w:pPr>
        <w:pStyle w:val="2"/>
        <w:spacing w:before="324" w:line="251" w:lineRule="auto"/>
        <w:ind w:firstLine="20"/>
        <w:jc w:val="both"/>
        <w:rPr>
          <w:rFonts w:hint="eastAsia" w:ascii="方正楷体_GBK" w:hAnsi="方正楷体_GBK" w:eastAsia="方正楷体_GBK" w:cs="方正楷体_GBK"/>
          <w:spacing w:val="-1"/>
          <w:sz w:val="30"/>
          <w:szCs w:val="30"/>
        </w:rPr>
      </w:pPr>
    </w:p>
    <w:p w14:paraId="2FDED38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XLIV. The object of Paul's hope was the general resurrection of all, in which he was certain he would obtain his own blessed share.</w:t>
      </w:r>
    </w:p>
    <w:p w14:paraId="5EDD3188">
      <w:pPr>
        <w:pStyle w:val="2"/>
        <w:spacing w:before="324" w:line="251" w:lineRule="auto"/>
        <w:ind w:firstLine="20"/>
        <w:jc w:val="both"/>
        <w:rPr>
          <w:rFonts w:hint="eastAsia" w:ascii="方正楷体_GBK" w:hAnsi="方正楷体_GBK" w:eastAsia="方正楷体_GBK" w:cs="方正楷体_GBK"/>
          <w:spacing w:val="-1"/>
          <w:sz w:val="30"/>
          <w:szCs w:val="30"/>
        </w:rPr>
      </w:pPr>
    </w:p>
    <w:p w14:paraId="41A3A8A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XLIV. 保罗盼望的对象是所有人的普遍复活，他确信他将在其中获得自己蒙福的份。</w:t>
      </w:r>
    </w:p>
    <w:p w14:paraId="13D71787">
      <w:pPr>
        <w:pStyle w:val="2"/>
        <w:spacing w:before="324" w:line="251" w:lineRule="auto"/>
        <w:ind w:firstLine="20"/>
        <w:jc w:val="both"/>
        <w:rPr>
          <w:rFonts w:hint="eastAsia" w:ascii="方正楷体_GBK" w:hAnsi="方正楷体_GBK" w:eastAsia="方正楷体_GBK" w:cs="方正楷体_GBK"/>
          <w:spacing w:val="-1"/>
          <w:sz w:val="30"/>
          <w:szCs w:val="30"/>
        </w:rPr>
      </w:pPr>
    </w:p>
    <w:p w14:paraId="70C90B1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Christians in like manner hope for the coming of Christ to judgment, when both the righteous and the wicked will be recompensed according to their deeds.</w:t>
      </w:r>
    </w:p>
    <w:p w14:paraId="14FDC2BE">
      <w:pPr>
        <w:pStyle w:val="2"/>
        <w:spacing w:before="324" w:line="251" w:lineRule="auto"/>
        <w:ind w:firstLine="20"/>
        <w:jc w:val="both"/>
        <w:rPr>
          <w:rFonts w:hint="eastAsia" w:ascii="方正楷体_GBK" w:hAnsi="方正楷体_GBK" w:eastAsia="方正楷体_GBK" w:cs="方正楷体_GBK"/>
          <w:spacing w:val="-1"/>
          <w:sz w:val="30"/>
          <w:szCs w:val="30"/>
        </w:rPr>
      </w:pPr>
    </w:p>
    <w:p w14:paraId="038D566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所有基督徒同样盼望基督降临施行审判，那时义人和恶人都将按照他们的行为受报。</w:t>
      </w:r>
    </w:p>
    <w:p w14:paraId="393EF972">
      <w:pPr>
        <w:pStyle w:val="2"/>
        <w:spacing w:before="324" w:line="251" w:lineRule="auto"/>
        <w:ind w:firstLine="20"/>
        <w:jc w:val="both"/>
        <w:rPr>
          <w:rFonts w:hint="eastAsia" w:ascii="方正楷体_GBK" w:hAnsi="方正楷体_GBK" w:eastAsia="方正楷体_GBK" w:cs="方正楷体_GBK"/>
          <w:spacing w:val="-1"/>
          <w:sz w:val="30"/>
          <w:szCs w:val="30"/>
        </w:rPr>
      </w:pPr>
    </w:p>
    <w:p w14:paraId="7E23EAD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should hinder Christians from even hoping for the resurrection of the ungodly?</w:t>
      </w:r>
    </w:p>
    <w:p w14:paraId="6B06FF7C">
      <w:pPr>
        <w:pStyle w:val="2"/>
        <w:spacing w:before="324" w:line="251" w:lineRule="auto"/>
        <w:ind w:firstLine="20"/>
        <w:jc w:val="both"/>
        <w:rPr>
          <w:rFonts w:hint="eastAsia" w:ascii="方正楷体_GBK" w:hAnsi="方正楷体_GBK" w:eastAsia="方正楷体_GBK" w:cs="方正楷体_GBK"/>
          <w:spacing w:val="-1"/>
          <w:sz w:val="30"/>
          <w:szCs w:val="30"/>
        </w:rPr>
      </w:pPr>
    </w:p>
    <w:p w14:paraId="292E9EA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有什么能阻止基督徒甚至盼望不敬虔之人的复活呢？</w:t>
      </w:r>
    </w:p>
    <w:p w14:paraId="5CB001F1">
      <w:pPr>
        <w:pStyle w:val="2"/>
        <w:spacing w:before="324" w:line="251" w:lineRule="auto"/>
        <w:ind w:firstLine="20"/>
        <w:jc w:val="both"/>
        <w:rPr>
          <w:rFonts w:hint="eastAsia" w:ascii="方正楷体_GBK" w:hAnsi="方正楷体_GBK" w:eastAsia="方正楷体_GBK" w:cs="方正楷体_GBK"/>
          <w:spacing w:val="-1"/>
          <w:sz w:val="30"/>
          <w:szCs w:val="30"/>
        </w:rPr>
      </w:pPr>
    </w:p>
    <w:p w14:paraId="190CECB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Although they take no pleasure in the misfortunes or calamities of any man, they cannot fail to applaud the manifestation of the divine glory in the just punishments of the wicked.</w:t>
      </w:r>
    </w:p>
    <w:p w14:paraId="2EBEBC31">
      <w:pPr>
        <w:pStyle w:val="2"/>
        <w:spacing w:before="324" w:line="251" w:lineRule="auto"/>
        <w:ind w:firstLine="20"/>
        <w:jc w:val="both"/>
        <w:rPr>
          <w:rFonts w:hint="eastAsia" w:ascii="方正楷体_GBK" w:hAnsi="方正楷体_GBK" w:eastAsia="方正楷体_GBK" w:cs="方正楷体_GBK"/>
          <w:spacing w:val="-1"/>
          <w:sz w:val="30"/>
          <w:szCs w:val="30"/>
        </w:rPr>
      </w:pPr>
    </w:p>
    <w:p w14:paraId="17038C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虽然他们不以任何人的不幸或灾难为乐，但他们不能不为神圣荣耀在恶人公义惩罚中的彰显而称赞。</w:t>
      </w:r>
    </w:p>
    <w:p w14:paraId="09450F81">
      <w:pPr>
        <w:pStyle w:val="2"/>
        <w:spacing w:before="324" w:line="251" w:lineRule="auto"/>
        <w:ind w:firstLine="20"/>
        <w:jc w:val="both"/>
        <w:rPr>
          <w:rFonts w:hint="eastAsia" w:ascii="方正楷体_GBK" w:hAnsi="方正楷体_GBK" w:eastAsia="方正楷体_GBK" w:cs="方正楷体_GBK"/>
          <w:spacing w:val="-1"/>
          <w:sz w:val="30"/>
          <w:szCs w:val="30"/>
        </w:rPr>
      </w:pPr>
    </w:p>
    <w:p w14:paraId="6362C3B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 The faith of the ancient Hebrews is to be learned from the prophetic writings, not from the jejune productions of the Talmudical Doctors.</w:t>
      </w:r>
    </w:p>
    <w:p w14:paraId="19FE1363">
      <w:pPr>
        <w:pStyle w:val="2"/>
        <w:spacing w:before="324" w:line="251" w:lineRule="auto"/>
        <w:ind w:firstLine="20"/>
        <w:jc w:val="both"/>
        <w:rPr>
          <w:rFonts w:hint="eastAsia" w:ascii="方正楷体_GBK" w:hAnsi="方正楷体_GBK" w:eastAsia="方正楷体_GBK" w:cs="方正楷体_GBK"/>
          <w:spacing w:val="-1"/>
          <w:sz w:val="30"/>
          <w:szCs w:val="30"/>
        </w:rPr>
      </w:pPr>
    </w:p>
    <w:p w14:paraId="3516B2E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 古代希伯来人的信仰应从先知著作中学习，而非从塔木德博士（Talmudical Doctors）贫乏的作品中学习。</w:t>
      </w:r>
    </w:p>
    <w:p w14:paraId="688F8204">
      <w:pPr>
        <w:pStyle w:val="2"/>
        <w:spacing w:before="324" w:line="251" w:lineRule="auto"/>
        <w:ind w:firstLine="20"/>
        <w:jc w:val="both"/>
        <w:rPr>
          <w:rFonts w:hint="eastAsia" w:ascii="方正楷体_GBK" w:hAnsi="方正楷体_GBK" w:eastAsia="方正楷体_GBK" w:cs="方正楷体_GBK"/>
          <w:spacing w:val="-1"/>
          <w:sz w:val="30"/>
          <w:szCs w:val="30"/>
        </w:rPr>
      </w:pPr>
    </w:p>
    <w:p w14:paraId="2466501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most judicious of these, however, afford us their support.</w:t>
      </w:r>
    </w:p>
    <w:p w14:paraId="711CC485">
      <w:pPr>
        <w:pStyle w:val="2"/>
        <w:spacing w:before="324" w:line="251" w:lineRule="auto"/>
        <w:ind w:firstLine="20"/>
        <w:jc w:val="both"/>
        <w:rPr>
          <w:rFonts w:hint="eastAsia" w:ascii="方正楷体_GBK" w:hAnsi="方正楷体_GBK" w:eastAsia="方正楷体_GBK" w:cs="方正楷体_GBK"/>
          <w:spacing w:val="-1"/>
          <w:sz w:val="30"/>
          <w:szCs w:val="30"/>
        </w:rPr>
      </w:pPr>
    </w:p>
    <w:p w14:paraId="6087DC4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然而，其中最明智的，却给我们提供了支持。</w:t>
      </w:r>
    </w:p>
    <w:p w14:paraId="22D68825">
      <w:pPr>
        <w:pStyle w:val="2"/>
        <w:spacing w:before="324" w:line="251" w:lineRule="auto"/>
        <w:ind w:firstLine="20"/>
        <w:jc w:val="both"/>
        <w:rPr>
          <w:rFonts w:hint="eastAsia" w:ascii="方正楷体_GBK" w:hAnsi="方正楷体_GBK" w:eastAsia="方正楷体_GBK" w:cs="方正楷体_GBK"/>
          <w:spacing w:val="-1"/>
          <w:sz w:val="30"/>
          <w:szCs w:val="30"/>
        </w:rPr>
      </w:pPr>
    </w:p>
    <w:p w14:paraId="472ADF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let us avail ourselves of the assistance of Manasseh, who is himself a Hebrew.</w:t>
      </w:r>
    </w:p>
    <w:p w14:paraId="3D94DE01">
      <w:pPr>
        <w:pStyle w:val="2"/>
        <w:spacing w:before="324" w:line="251" w:lineRule="auto"/>
        <w:ind w:firstLine="20"/>
        <w:jc w:val="both"/>
        <w:rPr>
          <w:rFonts w:hint="eastAsia" w:ascii="方正楷体_GBK" w:hAnsi="方正楷体_GBK" w:eastAsia="方正楷体_GBK" w:cs="方正楷体_GBK"/>
          <w:spacing w:val="-1"/>
          <w:sz w:val="30"/>
          <w:szCs w:val="30"/>
        </w:rPr>
      </w:pPr>
    </w:p>
    <w:p w14:paraId="140F606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在此让我们借助玛拿西（Manasseh）的帮助，他自己就是一位希伯来人。</w:t>
      </w:r>
    </w:p>
    <w:p w14:paraId="3AC635CB">
      <w:pPr>
        <w:pStyle w:val="2"/>
        <w:spacing w:before="324" w:line="251" w:lineRule="auto"/>
        <w:ind w:firstLine="20"/>
        <w:jc w:val="both"/>
        <w:rPr>
          <w:rFonts w:hint="eastAsia" w:ascii="方正楷体_GBK" w:hAnsi="方正楷体_GBK" w:eastAsia="方正楷体_GBK" w:cs="方正楷体_GBK"/>
          <w:spacing w:val="-1"/>
          <w:sz w:val="30"/>
          <w:szCs w:val="30"/>
        </w:rPr>
      </w:pPr>
    </w:p>
    <w:p w14:paraId="640B5F0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"Something occurs," says he, "in Ros a Sana, which gives confirmation to this opinion.</w:t>
      </w:r>
    </w:p>
    <w:p w14:paraId="2117070B">
      <w:pPr>
        <w:pStyle w:val="2"/>
        <w:spacing w:before="324" w:line="251" w:lineRule="auto"/>
        <w:ind w:firstLine="20"/>
        <w:jc w:val="both"/>
        <w:rPr>
          <w:rFonts w:hint="eastAsia" w:ascii="方正楷体_GBK" w:hAnsi="方正楷体_GBK" w:eastAsia="方正楷体_GBK" w:cs="方正楷体_GBK"/>
          <w:spacing w:val="-1"/>
          <w:sz w:val="30"/>
          <w:szCs w:val="30"/>
        </w:rPr>
      </w:pPr>
    </w:p>
    <w:p w14:paraId="46FE395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他说：“在《新年节》（Ros a Sana，塔木德篇章）中出现了一些证实这一观点的内容。</w:t>
      </w:r>
    </w:p>
    <w:p w14:paraId="52D81B63">
      <w:pPr>
        <w:pStyle w:val="2"/>
        <w:spacing w:before="324" w:line="251" w:lineRule="auto"/>
        <w:ind w:firstLine="20"/>
        <w:jc w:val="both"/>
        <w:rPr>
          <w:rFonts w:hint="eastAsia" w:ascii="方正楷体_GBK" w:hAnsi="方正楷体_GBK" w:eastAsia="方正楷体_GBK" w:cs="方正楷体_GBK"/>
          <w:spacing w:val="-1"/>
          <w:sz w:val="30"/>
          <w:szCs w:val="30"/>
        </w:rPr>
      </w:pPr>
    </w:p>
    <w:p w14:paraId="3DA45E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words are as follows: 'Three kinds of men will appear in the day of judgment; one consisting of those who were perfectly righteous,* that is, whose merits exceed their demerits; another, of those who were very wicked, † whose demerits exceed their merits; and a third, of those who hold a middle place betwixt the two former, ‡ their merits and demerits being equal.</w:t>
      </w:r>
    </w:p>
    <w:p w14:paraId="3578537A">
      <w:pPr>
        <w:pStyle w:val="2"/>
        <w:spacing w:before="324" w:line="251" w:lineRule="auto"/>
        <w:ind w:firstLine="20"/>
        <w:jc w:val="both"/>
        <w:rPr>
          <w:rFonts w:hint="eastAsia" w:ascii="方正楷体_GBK" w:hAnsi="方正楷体_GBK" w:eastAsia="方正楷体_GBK" w:cs="方正楷体_GBK"/>
          <w:spacing w:val="-1"/>
          <w:sz w:val="30"/>
          <w:szCs w:val="30"/>
        </w:rPr>
      </w:pPr>
    </w:p>
    <w:p w14:paraId="4A6D8B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话语如下：‘审判日将出现三类人；一类由那些完全公义的人组成，* 即其功绩超过其过失的人；另一类由那些极其邪恶的人组成，† 其过失超过其功绩的人；第三类由那些处于前两者之间的人组成，‡ 其功绩与过失相等的人。</w:t>
      </w:r>
    </w:p>
    <w:p w14:paraId="300FC8BC">
      <w:pPr>
        <w:pStyle w:val="2"/>
        <w:spacing w:before="324" w:line="251" w:lineRule="auto"/>
        <w:ind w:firstLine="20"/>
        <w:jc w:val="both"/>
        <w:rPr>
          <w:rFonts w:hint="eastAsia" w:ascii="方正楷体_GBK" w:hAnsi="方正楷体_GBK" w:eastAsia="方正楷体_GBK" w:cs="方正楷体_GBK"/>
          <w:spacing w:val="-1"/>
          <w:sz w:val="30"/>
          <w:szCs w:val="30"/>
        </w:rPr>
      </w:pPr>
    </w:p>
    <w:p w14:paraId="5B7CCD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If the day of judgment, then, be connected with the resurrection of the dead, and if these three kinds of men are to be judged on that day, it clearly follows that men of all sorts are to rise again.'</w:t>
      </w:r>
    </w:p>
    <w:p w14:paraId="4886FF4B">
      <w:pPr>
        <w:pStyle w:val="2"/>
        <w:spacing w:before="324" w:line="251" w:lineRule="auto"/>
        <w:ind w:firstLine="20"/>
        <w:jc w:val="both"/>
        <w:rPr>
          <w:rFonts w:hint="eastAsia" w:ascii="方正楷体_GBK" w:hAnsi="方正楷体_GBK" w:eastAsia="方正楷体_GBK" w:cs="方正楷体_GBK"/>
          <w:spacing w:val="-1"/>
          <w:sz w:val="30"/>
          <w:szCs w:val="30"/>
        </w:rPr>
      </w:pPr>
    </w:p>
    <w:p w14:paraId="703B3B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那么，如果审判日与死人复活相连，并且如果这三类人都要在那日受审判，那么显然可以推断，各种各样的人都要复活。’</w:t>
      </w:r>
    </w:p>
    <w:p w14:paraId="5D342D5A">
      <w:pPr>
        <w:pStyle w:val="2"/>
        <w:spacing w:before="324" w:line="251" w:lineRule="auto"/>
        <w:ind w:firstLine="20"/>
        <w:jc w:val="both"/>
        <w:rPr>
          <w:rFonts w:hint="eastAsia" w:ascii="方正楷体_GBK" w:hAnsi="方正楷体_GBK" w:eastAsia="方正楷体_GBK" w:cs="方正楷体_GBK"/>
          <w:spacing w:val="-1"/>
          <w:sz w:val="30"/>
          <w:szCs w:val="30"/>
        </w:rPr>
      </w:pPr>
    </w:p>
    <w:p w14:paraId="2A3647E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following expression also is used by Rabbi Eliezer:§ 'On the day of the resurrection all the dead shall rise again, except the generation of the flood.' "</w:t>
      </w:r>
    </w:p>
    <w:p w14:paraId="01DBC375">
      <w:pPr>
        <w:pStyle w:val="2"/>
        <w:spacing w:before="324" w:line="251" w:lineRule="auto"/>
        <w:ind w:firstLine="20"/>
        <w:jc w:val="both"/>
        <w:rPr>
          <w:rFonts w:hint="eastAsia" w:ascii="方正楷体_GBK" w:hAnsi="方正楷体_GBK" w:eastAsia="方正楷体_GBK" w:cs="方正楷体_GBK"/>
          <w:spacing w:val="-1"/>
          <w:sz w:val="30"/>
          <w:szCs w:val="30"/>
        </w:rPr>
      </w:pPr>
    </w:p>
    <w:p w14:paraId="49DC8F7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拉比以利以谢（Rabbi Eliezer）§ 也使用了以下表达：‘在复活的日子，所有死人都要复活，除了洪水世代的人。’”</w:t>
      </w:r>
    </w:p>
    <w:p w14:paraId="40D3B87B">
      <w:pPr>
        <w:pStyle w:val="2"/>
        <w:spacing w:before="324" w:line="251" w:lineRule="auto"/>
        <w:ind w:firstLine="20"/>
        <w:jc w:val="both"/>
        <w:rPr>
          <w:rFonts w:hint="eastAsia" w:ascii="方正楷体_GBK" w:hAnsi="方正楷体_GBK" w:eastAsia="方正楷体_GBK" w:cs="方正楷体_GBK"/>
          <w:spacing w:val="-1"/>
          <w:sz w:val="30"/>
          <w:szCs w:val="30"/>
        </w:rPr>
      </w:pPr>
    </w:p>
    <w:p w14:paraId="4BEB15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writers, it is evident, erred in excluding some from the resurrection.</w:t>
      </w:r>
    </w:p>
    <w:p w14:paraId="4AB28358">
      <w:pPr>
        <w:pStyle w:val="2"/>
        <w:spacing w:before="324" w:line="251" w:lineRule="auto"/>
        <w:ind w:firstLine="20"/>
        <w:jc w:val="both"/>
        <w:rPr>
          <w:rFonts w:hint="eastAsia" w:ascii="方正楷体_GBK" w:hAnsi="方正楷体_GBK" w:eastAsia="方正楷体_GBK" w:cs="方正楷体_GBK"/>
          <w:spacing w:val="-1"/>
          <w:sz w:val="30"/>
          <w:szCs w:val="30"/>
        </w:rPr>
      </w:pPr>
    </w:p>
    <w:p w14:paraId="1E73E6A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这些作者，很明显，在将一些人排除在复活之外方面犯了错误。</w:t>
      </w:r>
    </w:p>
    <w:p w14:paraId="76B52702">
      <w:pPr>
        <w:pStyle w:val="2"/>
        <w:spacing w:before="324" w:line="251" w:lineRule="auto"/>
        <w:ind w:firstLine="20"/>
        <w:jc w:val="both"/>
        <w:rPr>
          <w:rFonts w:hint="eastAsia" w:ascii="方正楷体_GBK" w:hAnsi="方正楷体_GBK" w:eastAsia="方正楷体_GBK" w:cs="方正楷体_GBK"/>
          <w:spacing w:val="-1"/>
          <w:sz w:val="30"/>
          <w:szCs w:val="30"/>
        </w:rPr>
      </w:pPr>
    </w:p>
    <w:p w14:paraId="037DF7C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they agreed with the Apostle, so far at least as to hold that there shall be a resurrection of the wicked.</w:t>
      </w:r>
    </w:p>
    <w:p w14:paraId="7C71DF8A">
      <w:pPr>
        <w:pStyle w:val="2"/>
        <w:spacing w:before="324" w:line="251" w:lineRule="auto"/>
        <w:ind w:firstLine="20"/>
        <w:jc w:val="both"/>
        <w:rPr>
          <w:rFonts w:hint="eastAsia" w:ascii="方正楷体_GBK" w:hAnsi="方正楷体_GBK" w:eastAsia="方正楷体_GBK" w:cs="方正楷体_GBK"/>
          <w:spacing w:val="-1"/>
          <w:sz w:val="30"/>
          <w:szCs w:val="30"/>
        </w:rPr>
      </w:pPr>
    </w:p>
    <w:p w14:paraId="5836F35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但他们至少在认为恶人将要复活这一点上与使徒一致。</w:t>
      </w:r>
    </w:p>
    <w:p w14:paraId="6B1F0CD1">
      <w:pPr>
        <w:pStyle w:val="2"/>
        <w:spacing w:before="324" w:line="251" w:lineRule="auto"/>
        <w:ind w:firstLine="20"/>
        <w:jc w:val="both"/>
        <w:rPr>
          <w:rFonts w:hint="eastAsia" w:ascii="方正楷体_GBK" w:hAnsi="方正楷体_GBK" w:eastAsia="方正楷体_GBK" w:cs="方正楷体_GBK"/>
          <w:spacing w:val="-1"/>
          <w:sz w:val="30"/>
          <w:szCs w:val="30"/>
        </w:rPr>
      </w:pPr>
    </w:p>
    <w:p w14:paraId="5DE971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to the sentence respecting rain quoted above, Manasseh shows that the author intended to point out the difference betwixt rain and the resurrection—that whereas the former is beneficial alike to good and bad, and waters the fields as well of the profane as of the pious, the latter shall not be equally advantageous to the righteous, the wicked, and those of the intermediate class, but will prove a most intolerable misery to the wicked.</w:t>
      </w:r>
    </w:p>
    <w:p w14:paraId="335DF17B">
      <w:pPr>
        <w:pStyle w:val="2"/>
        <w:spacing w:before="324" w:line="251" w:lineRule="auto"/>
        <w:ind w:firstLine="20"/>
        <w:jc w:val="both"/>
        <w:rPr>
          <w:rFonts w:hint="eastAsia" w:ascii="方正楷体_GBK" w:hAnsi="方正楷体_GBK" w:eastAsia="方正楷体_GBK" w:cs="方正楷体_GBK"/>
          <w:spacing w:val="-1"/>
          <w:sz w:val="30"/>
          <w:szCs w:val="30"/>
        </w:rPr>
      </w:pPr>
    </w:p>
    <w:p w14:paraId="5DD9792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于上面引用的关于雨水的句子，玛拿西（Manasseh）表明作者意在指出雨水和复活之间的区别——即前者对善恶都有益，既滋润不敬虔之人的田地，也滋润敬虔之人的田地，而后者则不会同样有益于义人、恶人和处于中间阶层的人，反而将证明是对恶人最难以忍受的愁苦。</w:t>
      </w:r>
    </w:p>
    <w:p w14:paraId="269631C1">
      <w:pPr>
        <w:pStyle w:val="2"/>
        <w:spacing w:before="324" w:line="251" w:lineRule="auto"/>
        <w:ind w:firstLine="20"/>
        <w:jc w:val="both"/>
        <w:rPr>
          <w:rFonts w:hint="eastAsia" w:ascii="方正楷体_GBK" w:hAnsi="方正楷体_GBK" w:eastAsia="方正楷体_GBK" w:cs="方正楷体_GBK"/>
          <w:spacing w:val="-1"/>
          <w:sz w:val="30"/>
          <w:szCs w:val="30"/>
        </w:rPr>
      </w:pPr>
    </w:p>
    <w:p w14:paraId="050540E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 There is no force in the objections drawn from those passages of Scripture, in which the resurrection is described as the privilege of the righteous, and of true believers.</w:t>
      </w:r>
    </w:p>
    <w:p w14:paraId="1CCD444C">
      <w:pPr>
        <w:pStyle w:val="2"/>
        <w:spacing w:before="324" w:line="251" w:lineRule="auto"/>
        <w:ind w:firstLine="20"/>
        <w:jc w:val="both"/>
        <w:rPr>
          <w:rFonts w:hint="eastAsia" w:ascii="方正楷体_GBK" w:hAnsi="方正楷体_GBK" w:eastAsia="方正楷体_GBK" w:cs="方正楷体_GBK"/>
          <w:spacing w:val="-1"/>
          <w:sz w:val="30"/>
          <w:szCs w:val="30"/>
        </w:rPr>
      </w:pPr>
    </w:p>
    <w:p w14:paraId="7596764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 从那些将复活描述为义人和真信徒特权的《圣经》经文中引出的反对意见，毫无力量。</w:t>
      </w:r>
    </w:p>
    <w:p w14:paraId="42041836">
      <w:pPr>
        <w:pStyle w:val="2"/>
        <w:spacing w:before="324" w:line="251" w:lineRule="auto"/>
        <w:ind w:firstLine="20"/>
        <w:jc w:val="both"/>
        <w:rPr>
          <w:rFonts w:hint="eastAsia" w:ascii="方正楷体_GBK" w:hAnsi="方正楷体_GBK" w:eastAsia="方正楷体_GBK" w:cs="方正楷体_GBK"/>
          <w:spacing w:val="-1"/>
          <w:sz w:val="30"/>
          <w:szCs w:val="30"/>
        </w:rPr>
      </w:pPr>
    </w:p>
    <w:p w14:paraId="70EA6C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since the Lord Jesus has taught us to distinguish betwixt the resurrection of life and the resurrection of condemnation, it is clear that only the former is intended in those passages where the consolation of believers arising from a blessed resurrection to eternal life is spoken of,—a consolation in which the wicked have neither part nor lot.</w:t>
      </w:r>
    </w:p>
    <w:p w14:paraId="52FE4139">
      <w:pPr>
        <w:pStyle w:val="2"/>
        <w:spacing w:before="324" w:line="251" w:lineRule="auto"/>
        <w:ind w:firstLine="20"/>
        <w:jc w:val="both"/>
        <w:rPr>
          <w:rFonts w:hint="eastAsia" w:ascii="方正楷体_GBK" w:hAnsi="方正楷体_GBK" w:eastAsia="方正楷体_GBK" w:cs="方正楷体_GBK"/>
          <w:spacing w:val="-1"/>
          <w:sz w:val="30"/>
          <w:szCs w:val="30"/>
        </w:rPr>
      </w:pPr>
    </w:p>
    <w:p w14:paraId="03A8914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因为既然主耶稣已教导我们区分生命的复活和定罪的复活，那么很明显，在那些论及信徒因蒙福复活得永生而来的安慰的经文中，意指的仅仅是前者，——这种安慰是恶人无份无关的。</w:t>
      </w:r>
    </w:p>
    <w:p w14:paraId="39848E3F">
      <w:pPr>
        <w:pStyle w:val="2"/>
        <w:spacing w:before="324" w:line="251" w:lineRule="auto"/>
        <w:ind w:firstLine="20"/>
        <w:jc w:val="both"/>
        <w:rPr>
          <w:rFonts w:hint="eastAsia" w:ascii="方正楷体_GBK" w:hAnsi="方正楷体_GBK" w:eastAsia="方正楷体_GBK" w:cs="方正楷体_GBK"/>
          <w:spacing w:val="-1"/>
          <w:sz w:val="30"/>
          <w:szCs w:val="30"/>
        </w:rPr>
      </w:pPr>
    </w:p>
    <w:p w14:paraId="1DC3A6B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 We now proceed to inquire, in the FOURTH place, whether the general resurrection of all men is to happen at one and the same time; or whether the resurrection of believers, either all of them, or at least some of the most distinguished, and in particular Confessors and Martyrs, is to take place a thousand years prior to the raising of the wicked.</w:t>
      </w:r>
    </w:p>
    <w:p w14:paraId="6E1813F6">
      <w:pPr>
        <w:pStyle w:val="2"/>
        <w:spacing w:before="324" w:line="251" w:lineRule="auto"/>
        <w:ind w:firstLine="20"/>
        <w:jc w:val="both"/>
        <w:rPr>
          <w:rFonts w:hint="eastAsia" w:ascii="方正楷体_GBK" w:hAnsi="方正楷体_GBK" w:eastAsia="方正楷体_GBK" w:cs="方正楷体_GBK"/>
          <w:spacing w:val="-1"/>
          <w:sz w:val="30"/>
          <w:szCs w:val="30"/>
        </w:rPr>
      </w:pPr>
    </w:p>
    <w:p w14:paraId="7A33B66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 我们现在进入第四点探究，所有人的普遍复活是否会在同一时间发生；或者信徒的复活，无论是全体信徒，还是至少一些最杰出者，特别是宣信者（Confessors）和殉道者（Martyrs），是否会在恶人复活之前一千年发生。</w:t>
      </w:r>
    </w:p>
    <w:p w14:paraId="7058B59A">
      <w:pPr>
        <w:pStyle w:val="2"/>
        <w:spacing w:before="324" w:line="251" w:lineRule="auto"/>
        <w:ind w:firstLine="20"/>
        <w:jc w:val="both"/>
        <w:rPr>
          <w:rFonts w:hint="eastAsia" w:ascii="方正楷体_GBK" w:hAnsi="方正楷体_GBK" w:eastAsia="方正楷体_GBK" w:cs="方正楷体_GBK"/>
          <w:spacing w:val="-1"/>
          <w:sz w:val="30"/>
          <w:szCs w:val="30"/>
        </w:rPr>
      </w:pPr>
    </w:p>
    <w:p w14:paraId="749B16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elucidating this question, if we attend, as we certainly ought, to the whole tenor of Scripture, it is scarcely possible for us to doubt that all are to be raised at the same time.</w:t>
      </w:r>
    </w:p>
    <w:p w14:paraId="683F7280">
      <w:pPr>
        <w:pStyle w:val="2"/>
        <w:spacing w:before="324" w:line="251" w:lineRule="auto"/>
        <w:ind w:firstLine="20"/>
        <w:jc w:val="both"/>
        <w:rPr>
          <w:rFonts w:hint="eastAsia" w:ascii="方正楷体_GBK" w:hAnsi="方正楷体_GBK" w:eastAsia="方正楷体_GBK" w:cs="方正楷体_GBK"/>
          <w:spacing w:val="-1"/>
          <w:sz w:val="30"/>
          <w:szCs w:val="30"/>
        </w:rPr>
      </w:pPr>
    </w:p>
    <w:p w14:paraId="7A17D02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在阐明这个问题时，如果我们像我们当然应当做的那样，注意《圣经》的整体要旨，我们几乎不可能怀疑所有人都将在同一时间复活。</w:t>
      </w:r>
    </w:p>
    <w:p w14:paraId="128BDDDD">
      <w:pPr>
        <w:pStyle w:val="2"/>
        <w:spacing w:before="324" w:line="251" w:lineRule="auto"/>
        <w:ind w:firstLine="20"/>
        <w:jc w:val="both"/>
        <w:rPr>
          <w:rFonts w:hint="eastAsia" w:ascii="方正楷体_GBK" w:hAnsi="方正楷体_GBK" w:eastAsia="方正楷体_GBK" w:cs="方正楷体_GBK"/>
          <w:spacing w:val="-1"/>
          <w:sz w:val="30"/>
          <w:szCs w:val="30"/>
        </w:rPr>
      </w:pPr>
    </w:p>
    <w:p w14:paraId="2F4208C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designates one hour, in which all that are in the graves, as well the righteous as the wicked, shall hear his quickening voice.</w:t>
      </w:r>
    </w:p>
    <w:p w14:paraId="51081BBE">
      <w:pPr>
        <w:pStyle w:val="2"/>
        <w:spacing w:before="324" w:line="251" w:lineRule="auto"/>
        <w:ind w:firstLine="20"/>
        <w:jc w:val="both"/>
        <w:rPr>
          <w:rFonts w:hint="eastAsia" w:ascii="方正楷体_GBK" w:hAnsi="方正楷体_GBK" w:eastAsia="方正楷体_GBK" w:cs="方正楷体_GBK"/>
          <w:spacing w:val="-1"/>
          <w:sz w:val="30"/>
          <w:szCs w:val="30"/>
        </w:rPr>
      </w:pPr>
    </w:p>
    <w:p w14:paraId="7D48A19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基督指定了一个时辰，在那时辰里，所有在坟墓里的人，无论是义人还是恶人，都将听见祂使人复活的声音。</w:t>
      </w:r>
    </w:p>
    <w:p w14:paraId="0F5C9C11">
      <w:pPr>
        <w:pStyle w:val="2"/>
        <w:spacing w:before="324" w:line="251" w:lineRule="auto"/>
        <w:ind w:firstLine="20"/>
        <w:jc w:val="both"/>
        <w:rPr>
          <w:rFonts w:hint="eastAsia" w:ascii="方正楷体_GBK" w:hAnsi="方正楷体_GBK" w:eastAsia="方正楷体_GBK" w:cs="方正楷体_GBK"/>
          <w:spacing w:val="-1"/>
          <w:sz w:val="30"/>
          <w:szCs w:val="30"/>
        </w:rPr>
      </w:pPr>
    </w:p>
    <w:p w14:paraId="068D029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XLVIII. Nor has the Saviour promised to raise believers before the last day.</w:t>
      </w:r>
    </w:p>
    <w:p w14:paraId="1224324A">
      <w:pPr>
        <w:pStyle w:val="2"/>
        <w:spacing w:before="324" w:line="251" w:lineRule="auto"/>
        <w:ind w:firstLine="20"/>
        <w:jc w:val="both"/>
        <w:rPr>
          <w:rFonts w:hint="eastAsia" w:ascii="方正楷体_GBK" w:hAnsi="方正楷体_GBK" w:eastAsia="方正楷体_GBK" w:cs="方正楷体_GBK"/>
          <w:spacing w:val="-1"/>
          <w:sz w:val="30"/>
          <w:szCs w:val="30"/>
        </w:rPr>
      </w:pPr>
    </w:p>
    <w:p w14:paraId="3AAE77B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XLVIII. 救主也没有应许在末日之前复活信徒。</w:t>
      </w:r>
    </w:p>
    <w:p w14:paraId="2D30F1AB">
      <w:pPr>
        <w:pStyle w:val="2"/>
        <w:spacing w:before="324" w:line="251" w:lineRule="auto"/>
        <w:ind w:firstLine="20"/>
        <w:jc w:val="both"/>
        <w:rPr>
          <w:rFonts w:hint="eastAsia" w:ascii="方正楷体_GBK" w:hAnsi="方正楷体_GBK" w:eastAsia="方正楷体_GBK" w:cs="方正楷体_GBK"/>
          <w:spacing w:val="-1"/>
          <w:sz w:val="30"/>
          <w:szCs w:val="30"/>
        </w:rPr>
      </w:pPr>
    </w:p>
    <w:p w14:paraId="555A4E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Father's will who hath sent me, that of ALL which he hath given me I should lose nothing, but should raise it up again AT THE LAST DAY."</w:t>
      </w:r>
    </w:p>
    <w:p w14:paraId="0CA453EE">
      <w:pPr>
        <w:pStyle w:val="2"/>
        <w:spacing w:before="324" w:line="251" w:lineRule="auto"/>
        <w:ind w:firstLine="20"/>
        <w:jc w:val="both"/>
        <w:rPr>
          <w:rFonts w:hint="eastAsia" w:ascii="方正楷体_GBK" w:hAnsi="方正楷体_GBK" w:eastAsia="方正楷体_GBK" w:cs="方正楷体_GBK"/>
          <w:spacing w:val="-1"/>
          <w:sz w:val="30"/>
          <w:szCs w:val="30"/>
        </w:rPr>
      </w:pPr>
    </w:p>
    <w:p w14:paraId="2042AFA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“差我来者的意思，就是祂所赐给我的，叫我一个也不失落，在末日却叫他复活。”</w:t>
      </w:r>
    </w:p>
    <w:p w14:paraId="39A14F6D">
      <w:pPr>
        <w:pStyle w:val="2"/>
        <w:spacing w:before="324" w:line="251" w:lineRule="auto"/>
        <w:ind w:firstLine="20"/>
        <w:jc w:val="both"/>
        <w:rPr>
          <w:rFonts w:hint="eastAsia" w:ascii="方正楷体_GBK" w:hAnsi="方正楷体_GBK" w:eastAsia="方正楷体_GBK" w:cs="方正楷体_GBK"/>
          <w:spacing w:val="-1"/>
          <w:sz w:val="30"/>
          <w:szCs w:val="30"/>
        </w:rPr>
      </w:pPr>
    </w:p>
    <w:p w14:paraId="14FA817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Here let the universal term ALL, and the repeated specification of the same time in this and several subsequent verses, be carefully noted.</w:t>
      </w:r>
    </w:p>
    <w:p w14:paraId="15F084EC">
      <w:pPr>
        <w:pStyle w:val="2"/>
        <w:spacing w:before="324" w:line="251" w:lineRule="auto"/>
        <w:ind w:firstLine="20"/>
        <w:jc w:val="both"/>
        <w:rPr>
          <w:rFonts w:hint="eastAsia" w:ascii="方正楷体_GBK" w:hAnsi="方正楷体_GBK" w:eastAsia="方正楷体_GBK" w:cs="方正楷体_GBK"/>
          <w:spacing w:val="-1"/>
          <w:sz w:val="30"/>
          <w:szCs w:val="30"/>
        </w:rPr>
      </w:pPr>
    </w:p>
    <w:p w14:paraId="6FD9B97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在此请仔细注意普遍词语“所有”，以及在本节和随后几节中对同一时间的重复说明。</w:t>
      </w:r>
    </w:p>
    <w:p w14:paraId="31C435E8">
      <w:pPr>
        <w:pStyle w:val="2"/>
        <w:spacing w:before="324" w:line="251" w:lineRule="auto"/>
        <w:ind w:firstLine="20"/>
        <w:jc w:val="both"/>
        <w:rPr>
          <w:rFonts w:hint="eastAsia" w:ascii="方正楷体_GBK" w:hAnsi="方正楷体_GBK" w:eastAsia="方正楷体_GBK" w:cs="方正楷体_GBK"/>
          <w:spacing w:val="-1"/>
          <w:sz w:val="30"/>
          <w:szCs w:val="30"/>
        </w:rPr>
      </w:pPr>
    </w:p>
    <w:p w14:paraId="4B981C0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in like manner connects the resurrection of those that are dead in Christ with the Lord's descending from heaven with a shout, and with those that are alive and remain being caught up in the clouds to meet the Lord in the air.</w:t>
      </w:r>
    </w:p>
    <w:p w14:paraId="60CE328F">
      <w:pPr>
        <w:pStyle w:val="2"/>
        <w:spacing w:before="324" w:line="251" w:lineRule="auto"/>
        <w:ind w:firstLine="20"/>
        <w:jc w:val="both"/>
        <w:rPr>
          <w:rFonts w:hint="eastAsia" w:ascii="方正楷体_GBK" w:hAnsi="方正楷体_GBK" w:eastAsia="方正楷体_GBK" w:cs="方正楷体_GBK"/>
          <w:spacing w:val="-1"/>
          <w:sz w:val="30"/>
          <w:szCs w:val="30"/>
        </w:rPr>
      </w:pPr>
    </w:p>
    <w:p w14:paraId="3447913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保罗同样将那些在基督里死了的人的复活与主带着呼叫从天降临，以及那些活着还存留的人被提到云里在空中与主相遇联系起来。</w:t>
      </w:r>
    </w:p>
    <w:p w14:paraId="2152C719">
      <w:pPr>
        <w:pStyle w:val="2"/>
        <w:spacing w:before="324" w:line="251" w:lineRule="auto"/>
        <w:ind w:firstLine="20"/>
        <w:jc w:val="both"/>
        <w:rPr>
          <w:rFonts w:hint="eastAsia" w:ascii="方正楷体_GBK" w:hAnsi="方正楷体_GBK" w:eastAsia="方正楷体_GBK" w:cs="方正楷体_GBK"/>
          <w:spacing w:val="-1"/>
          <w:sz w:val="30"/>
          <w:szCs w:val="30"/>
        </w:rPr>
      </w:pPr>
    </w:p>
    <w:p w14:paraId="2738FF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Elsewhere the same Apostle very emphatically says: "But every man in his own order; Christ the first-fruits; afterward they that are Christ's, at his coming."</w:t>
      </w:r>
    </w:p>
    <w:p w14:paraId="310F84C0">
      <w:pPr>
        <w:pStyle w:val="2"/>
        <w:spacing w:before="324" w:line="251" w:lineRule="auto"/>
        <w:ind w:firstLine="20"/>
        <w:jc w:val="both"/>
        <w:rPr>
          <w:rFonts w:hint="eastAsia" w:ascii="方正楷体_GBK" w:hAnsi="方正楷体_GBK" w:eastAsia="方正楷体_GBK" w:cs="方正楷体_GBK"/>
          <w:spacing w:val="-1"/>
          <w:sz w:val="30"/>
          <w:szCs w:val="30"/>
        </w:rPr>
      </w:pPr>
    </w:p>
    <w:p w14:paraId="190845A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在别处，同一位使徒非常强调地说：“但各人是按着自己的次序复活：初熟的果子是基督；以后，在祂来的时候，是那些属基督的。”</w:t>
      </w:r>
    </w:p>
    <w:p w14:paraId="7DF19C27">
      <w:pPr>
        <w:pStyle w:val="2"/>
        <w:spacing w:before="324" w:line="251" w:lineRule="auto"/>
        <w:ind w:firstLine="20"/>
        <w:jc w:val="both"/>
        <w:rPr>
          <w:rFonts w:hint="eastAsia" w:ascii="方正楷体_GBK" w:hAnsi="方正楷体_GBK" w:eastAsia="方正楷体_GBK" w:cs="方正楷体_GBK"/>
          <w:spacing w:val="-1"/>
          <w:sz w:val="30"/>
          <w:szCs w:val="30"/>
        </w:rPr>
      </w:pPr>
    </w:p>
    <w:p w14:paraId="69E4951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here the order of the resurrection.</w:t>
      </w:r>
    </w:p>
    <w:p w14:paraId="5BA332B1">
      <w:pPr>
        <w:pStyle w:val="2"/>
        <w:spacing w:before="324" w:line="251" w:lineRule="auto"/>
        <w:ind w:firstLine="20"/>
        <w:jc w:val="both"/>
        <w:rPr>
          <w:rFonts w:hint="eastAsia" w:ascii="方正楷体_GBK" w:hAnsi="方正楷体_GBK" w:eastAsia="方正楷体_GBK" w:cs="方正楷体_GBK"/>
          <w:spacing w:val="-1"/>
          <w:sz w:val="30"/>
          <w:szCs w:val="30"/>
        </w:rPr>
      </w:pPr>
    </w:p>
    <w:p w14:paraId="50E9B2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看哪，这就是复活的次序。</w:t>
      </w:r>
    </w:p>
    <w:p w14:paraId="3FA445C0">
      <w:pPr>
        <w:pStyle w:val="2"/>
        <w:spacing w:before="324" w:line="251" w:lineRule="auto"/>
        <w:ind w:firstLine="20"/>
        <w:jc w:val="both"/>
        <w:rPr>
          <w:rFonts w:hint="eastAsia" w:ascii="方正楷体_GBK" w:hAnsi="方正楷体_GBK" w:eastAsia="方正楷体_GBK" w:cs="方正楷体_GBK"/>
          <w:spacing w:val="-1"/>
          <w:sz w:val="30"/>
          <w:szCs w:val="30"/>
        </w:rPr>
      </w:pPr>
    </w:p>
    <w:p w14:paraId="5DD202B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"Christ" is the first in order of time and of efficacy; for none was ever raised before him to the possession of the celestial life, and none shall ever be thus raised but by his merits and power.</w:t>
      </w:r>
    </w:p>
    <w:p w14:paraId="228603B2">
      <w:pPr>
        <w:pStyle w:val="2"/>
        <w:spacing w:before="324" w:line="251" w:lineRule="auto"/>
        <w:ind w:firstLine="20"/>
        <w:jc w:val="both"/>
        <w:rPr>
          <w:rFonts w:hint="eastAsia" w:ascii="方正楷体_GBK" w:hAnsi="方正楷体_GBK" w:eastAsia="方正楷体_GBK" w:cs="方正楷体_GBK"/>
          <w:spacing w:val="-1"/>
          <w:sz w:val="30"/>
          <w:szCs w:val="30"/>
        </w:rPr>
      </w:pPr>
    </w:p>
    <w:p w14:paraId="78C344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“基督”在时间和功效上次序居首；因为在祂之前从未有人复活得着属天的生命，并且除非藉着祂的功绩和能力，也绝无人能如此复活。</w:t>
      </w:r>
    </w:p>
    <w:p w14:paraId="2F665A8F">
      <w:pPr>
        <w:pStyle w:val="2"/>
        <w:spacing w:before="324" w:line="251" w:lineRule="auto"/>
        <w:ind w:firstLine="20"/>
        <w:jc w:val="both"/>
        <w:rPr>
          <w:rFonts w:hint="eastAsia" w:ascii="方正楷体_GBK" w:hAnsi="方正楷体_GBK" w:eastAsia="方正楷体_GBK" w:cs="方正楷体_GBK"/>
          <w:spacing w:val="-1"/>
          <w:sz w:val="30"/>
          <w:szCs w:val="30"/>
        </w:rPr>
      </w:pPr>
    </w:p>
    <w:p w14:paraId="09344DC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"Afterward they that are Christ's."</w:t>
      </w:r>
    </w:p>
    <w:p w14:paraId="13B188D3">
      <w:pPr>
        <w:pStyle w:val="2"/>
        <w:spacing w:before="324" w:line="251" w:lineRule="auto"/>
        <w:ind w:firstLine="20"/>
        <w:jc w:val="both"/>
        <w:rPr>
          <w:rFonts w:hint="eastAsia" w:ascii="方正楷体_GBK" w:hAnsi="方正楷体_GBK" w:eastAsia="方正楷体_GBK" w:cs="方正楷体_GBK"/>
          <w:spacing w:val="-1"/>
          <w:sz w:val="30"/>
          <w:szCs w:val="30"/>
        </w:rPr>
      </w:pPr>
    </w:p>
    <w:p w14:paraId="45FA366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“以后是那些属基督的。”</w:t>
      </w:r>
    </w:p>
    <w:p w14:paraId="00D1642E">
      <w:pPr>
        <w:pStyle w:val="2"/>
        <w:spacing w:before="324" w:line="251" w:lineRule="auto"/>
        <w:ind w:firstLine="20"/>
        <w:jc w:val="both"/>
        <w:rPr>
          <w:rFonts w:hint="eastAsia" w:ascii="方正楷体_GBK" w:hAnsi="方正楷体_GBK" w:eastAsia="方正楷体_GBK" w:cs="方正楷体_GBK"/>
          <w:spacing w:val="-1"/>
          <w:sz w:val="30"/>
          <w:szCs w:val="30"/>
        </w:rPr>
      </w:pPr>
    </w:p>
    <w:p w14:paraId="7C2A1E6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are they to be raised at different times?</w:t>
      </w:r>
    </w:p>
    <w:p w14:paraId="7EA3F7CC">
      <w:pPr>
        <w:pStyle w:val="2"/>
        <w:spacing w:before="324" w:line="251" w:lineRule="auto"/>
        <w:ind w:firstLine="20"/>
        <w:jc w:val="both"/>
        <w:rPr>
          <w:rFonts w:hint="eastAsia" w:ascii="方正楷体_GBK" w:hAnsi="方正楷体_GBK" w:eastAsia="方正楷体_GBK" w:cs="方正楷体_GBK"/>
          <w:spacing w:val="-1"/>
          <w:sz w:val="30"/>
          <w:szCs w:val="30"/>
        </w:rPr>
      </w:pPr>
    </w:p>
    <w:p w14:paraId="3E7B41A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但他们会在不同时间复活吗？</w:t>
      </w:r>
    </w:p>
    <w:p w14:paraId="40A2AA1F">
      <w:pPr>
        <w:pStyle w:val="2"/>
        <w:spacing w:before="324" w:line="251" w:lineRule="auto"/>
        <w:ind w:firstLine="20"/>
        <w:jc w:val="both"/>
        <w:rPr>
          <w:rFonts w:hint="eastAsia" w:ascii="方正楷体_GBK" w:hAnsi="方正楷体_GBK" w:eastAsia="方正楷体_GBK" w:cs="方正楷体_GBK"/>
          <w:spacing w:val="-1"/>
          <w:sz w:val="30"/>
          <w:szCs w:val="30"/>
        </w:rPr>
      </w:pPr>
    </w:p>
    <w:p w14:paraId="37D407F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t>
      </w:r>
    </w:p>
    <w:p w14:paraId="6179EB30">
      <w:pPr>
        <w:pStyle w:val="2"/>
        <w:spacing w:before="324" w:line="251" w:lineRule="auto"/>
        <w:ind w:firstLine="20"/>
        <w:jc w:val="both"/>
        <w:rPr>
          <w:rFonts w:hint="eastAsia" w:ascii="方正楷体_GBK" w:hAnsi="方正楷体_GBK" w:eastAsia="方正楷体_GBK" w:cs="方正楷体_GBK"/>
          <w:spacing w:val="-1"/>
          <w:sz w:val="30"/>
          <w:szCs w:val="30"/>
        </w:rPr>
      </w:pPr>
    </w:p>
    <w:p w14:paraId="5550C26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w:t>
      </w:r>
    </w:p>
    <w:p w14:paraId="0F85E879">
      <w:pPr>
        <w:pStyle w:val="2"/>
        <w:spacing w:before="324" w:line="251" w:lineRule="auto"/>
        <w:ind w:firstLine="20"/>
        <w:jc w:val="both"/>
        <w:rPr>
          <w:rFonts w:hint="eastAsia" w:ascii="方正楷体_GBK" w:hAnsi="方正楷体_GBK" w:eastAsia="方正楷体_GBK" w:cs="方正楷体_GBK"/>
          <w:spacing w:val="-1"/>
          <w:sz w:val="30"/>
          <w:szCs w:val="30"/>
        </w:rPr>
      </w:pPr>
    </w:p>
    <w:p w14:paraId="45A6F1A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are to be raised "at his coming."</w:t>
      </w:r>
    </w:p>
    <w:p w14:paraId="617D3977">
      <w:pPr>
        <w:pStyle w:val="2"/>
        <w:spacing w:before="324" w:line="251" w:lineRule="auto"/>
        <w:ind w:firstLine="20"/>
        <w:jc w:val="both"/>
        <w:rPr>
          <w:rFonts w:hint="eastAsia" w:ascii="方正楷体_GBK" w:hAnsi="方正楷体_GBK" w:eastAsia="方正楷体_GBK" w:cs="方正楷体_GBK"/>
          <w:spacing w:val="-1"/>
          <w:sz w:val="30"/>
          <w:szCs w:val="30"/>
        </w:rPr>
      </w:pPr>
    </w:p>
    <w:p w14:paraId="55D50B7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所有人都将在“祂来的时候”复活。</w:t>
      </w:r>
    </w:p>
    <w:p w14:paraId="0B219BC0">
      <w:pPr>
        <w:pStyle w:val="2"/>
        <w:spacing w:before="324" w:line="251" w:lineRule="auto"/>
        <w:ind w:firstLine="20"/>
        <w:jc w:val="both"/>
        <w:rPr>
          <w:rFonts w:hint="eastAsia" w:ascii="方正楷体_GBK" w:hAnsi="方正楷体_GBK" w:eastAsia="方正楷体_GBK" w:cs="方正楷体_GBK"/>
          <w:spacing w:val="-1"/>
          <w:sz w:val="30"/>
          <w:szCs w:val="30"/>
        </w:rPr>
      </w:pPr>
    </w:p>
    <w:p w14:paraId="1489D7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a moment, in the twinkling of an eye, at the last trump; for the trumpet shall sound, and the dead shall be raised incorruptible, and we shall be changed."h</w:t>
      </w:r>
    </w:p>
    <w:p w14:paraId="17A3260B">
      <w:pPr>
        <w:pStyle w:val="2"/>
        <w:spacing w:before="324" w:line="251" w:lineRule="auto"/>
        <w:ind w:firstLine="20"/>
        <w:jc w:val="both"/>
        <w:rPr>
          <w:rFonts w:hint="eastAsia" w:ascii="方正楷体_GBK" w:hAnsi="方正楷体_GBK" w:eastAsia="方正楷体_GBK" w:cs="方正楷体_GBK"/>
          <w:spacing w:val="-1"/>
          <w:sz w:val="30"/>
          <w:szCs w:val="30"/>
        </w:rPr>
      </w:pPr>
    </w:p>
    <w:p w14:paraId="7CC1BAF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“就在一霎时，眨眼之间，号筒末次吹响的时候；因号筒要响，死人要复活成为不朽坏的，我们也要改变。”h</w:t>
      </w:r>
    </w:p>
    <w:p w14:paraId="613A60CF">
      <w:pPr>
        <w:pStyle w:val="2"/>
        <w:spacing w:before="324" w:line="251" w:lineRule="auto"/>
        <w:ind w:firstLine="20"/>
        <w:jc w:val="both"/>
        <w:rPr>
          <w:rFonts w:hint="eastAsia" w:ascii="方正楷体_GBK" w:hAnsi="方正楷体_GBK" w:eastAsia="方正楷体_GBK" w:cs="方正楷体_GBK"/>
          <w:spacing w:val="-1"/>
          <w:sz w:val="30"/>
          <w:szCs w:val="30"/>
        </w:rPr>
      </w:pPr>
    </w:p>
    <w:p w14:paraId="5AC4C0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these events are to take place at the same time.</w:t>
      </w:r>
    </w:p>
    <w:p w14:paraId="06A26D0C">
      <w:pPr>
        <w:pStyle w:val="2"/>
        <w:spacing w:before="324" w:line="251" w:lineRule="auto"/>
        <w:ind w:firstLine="20"/>
        <w:jc w:val="both"/>
        <w:rPr>
          <w:rFonts w:hint="eastAsia" w:ascii="方正楷体_GBK" w:hAnsi="方正楷体_GBK" w:eastAsia="方正楷体_GBK" w:cs="方正楷体_GBK"/>
          <w:spacing w:val="-1"/>
          <w:sz w:val="30"/>
          <w:szCs w:val="30"/>
        </w:rPr>
      </w:pPr>
    </w:p>
    <w:p w14:paraId="7D56567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所有这些事件都将在同一时间发生。</w:t>
      </w:r>
    </w:p>
    <w:p w14:paraId="66CD3C4D">
      <w:pPr>
        <w:pStyle w:val="2"/>
        <w:spacing w:before="324" w:line="251" w:lineRule="auto"/>
        <w:ind w:firstLine="20"/>
        <w:jc w:val="both"/>
        <w:rPr>
          <w:rFonts w:hint="eastAsia" w:ascii="方正楷体_GBK" w:hAnsi="方正楷体_GBK" w:eastAsia="方正楷体_GBK" w:cs="方正楷体_GBK"/>
          <w:spacing w:val="-1"/>
          <w:sz w:val="30"/>
          <w:szCs w:val="30"/>
        </w:rPr>
      </w:pPr>
    </w:p>
    <w:p w14:paraId="50DEB94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XLIX. Neither Christians of singular eminence nor Martyrs shall be raised before the great body of believers.</w:t>
      </w:r>
    </w:p>
    <w:p w14:paraId="18AD0758">
      <w:pPr>
        <w:pStyle w:val="2"/>
        <w:spacing w:before="324" w:line="251" w:lineRule="auto"/>
        <w:ind w:firstLine="20"/>
        <w:jc w:val="both"/>
        <w:rPr>
          <w:rFonts w:hint="eastAsia" w:ascii="方正楷体_GBK" w:hAnsi="方正楷体_GBK" w:eastAsia="方正楷体_GBK" w:cs="方正楷体_GBK"/>
          <w:spacing w:val="-1"/>
          <w:sz w:val="30"/>
          <w:szCs w:val="30"/>
        </w:rPr>
      </w:pPr>
    </w:p>
    <w:p w14:paraId="1BB39A2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XLIX. 无论是特别杰出的基督徒还是殉道者（Martyrs），都不会在信徒大群体之前复活。</w:t>
      </w:r>
    </w:p>
    <w:p w14:paraId="24E69A9D">
      <w:pPr>
        <w:pStyle w:val="2"/>
        <w:spacing w:before="324" w:line="251" w:lineRule="auto"/>
        <w:ind w:firstLine="20"/>
        <w:jc w:val="both"/>
        <w:rPr>
          <w:rFonts w:hint="eastAsia" w:ascii="方正楷体_GBK" w:hAnsi="方正楷体_GBK" w:eastAsia="方正楷体_GBK" w:cs="方正楷体_GBK"/>
          <w:spacing w:val="-1"/>
          <w:sz w:val="30"/>
          <w:szCs w:val="30"/>
        </w:rPr>
      </w:pPr>
    </w:p>
    <w:p w14:paraId="74578C9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Paul was at once a most distinguished Apostle and Martyr.</w:t>
      </w:r>
    </w:p>
    <w:p w14:paraId="68B88759">
      <w:pPr>
        <w:pStyle w:val="2"/>
        <w:spacing w:before="324" w:line="251" w:lineRule="auto"/>
        <w:ind w:firstLine="20"/>
        <w:jc w:val="both"/>
        <w:rPr>
          <w:rFonts w:hint="eastAsia" w:ascii="方正楷体_GBK" w:hAnsi="方正楷体_GBK" w:eastAsia="方正楷体_GBK" w:cs="方正楷体_GBK"/>
          <w:spacing w:val="-1"/>
          <w:sz w:val="30"/>
          <w:szCs w:val="30"/>
        </w:rPr>
      </w:pPr>
    </w:p>
    <w:p w14:paraId="371F6FC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保罗既是一位最杰出的使徒，也是一位殉道者。</w:t>
      </w:r>
    </w:p>
    <w:p w14:paraId="6F571873">
      <w:pPr>
        <w:pStyle w:val="2"/>
        <w:spacing w:before="324" w:line="251" w:lineRule="auto"/>
        <w:ind w:firstLine="20"/>
        <w:jc w:val="both"/>
        <w:rPr>
          <w:rFonts w:hint="eastAsia" w:ascii="方正楷体_GBK" w:hAnsi="方正楷体_GBK" w:eastAsia="方正楷体_GBK" w:cs="方正楷体_GBK"/>
          <w:spacing w:val="-1"/>
          <w:sz w:val="30"/>
          <w:szCs w:val="30"/>
        </w:rPr>
      </w:pPr>
    </w:p>
    <w:p w14:paraId="57D724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Yet in the same place where he speaks of his approaching martyrdom, he professes that he does not expect the crown of righteousness, before that day in which, he affirms, the Lord is to confer it, not upon himself only, but upon "all them also that love his appearing."</w:t>
      </w:r>
    </w:p>
    <w:p w14:paraId="29E3E70C">
      <w:pPr>
        <w:pStyle w:val="2"/>
        <w:spacing w:before="324" w:line="251" w:lineRule="auto"/>
        <w:ind w:firstLine="20"/>
        <w:jc w:val="both"/>
        <w:rPr>
          <w:rFonts w:hint="eastAsia" w:ascii="方正楷体_GBK" w:hAnsi="方正楷体_GBK" w:eastAsia="方正楷体_GBK" w:cs="方正楷体_GBK"/>
          <w:spacing w:val="-1"/>
          <w:sz w:val="30"/>
          <w:szCs w:val="30"/>
        </w:rPr>
      </w:pPr>
    </w:p>
    <w:p w14:paraId="1CC7A5F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然而，在他论及自己即将殉道的那同一个地方，他宣告他并不期望在那日之前获得公义的冠冕，他申明主在那日不仅要将冠冕赐给他自己，也要赐给“凡爱慕祂显现的人”。</w:t>
      </w:r>
    </w:p>
    <w:p w14:paraId="7CCF71CC">
      <w:pPr>
        <w:pStyle w:val="2"/>
        <w:spacing w:before="324" w:line="251" w:lineRule="auto"/>
        <w:ind w:firstLine="20"/>
        <w:jc w:val="both"/>
        <w:rPr>
          <w:rFonts w:hint="eastAsia" w:ascii="方正楷体_GBK" w:hAnsi="方正楷体_GBK" w:eastAsia="方正楷体_GBK" w:cs="方正楷体_GBK"/>
          <w:spacing w:val="-1"/>
          <w:sz w:val="30"/>
          <w:szCs w:val="30"/>
        </w:rPr>
      </w:pPr>
    </w:p>
    <w:p w14:paraId="21F78B1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advantage, in fine, could the Martyrs gain by thus anticipating the general resurrection?</w:t>
      </w:r>
    </w:p>
    <w:p w14:paraId="509DD12F">
      <w:pPr>
        <w:pStyle w:val="2"/>
        <w:spacing w:before="324" w:line="251" w:lineRule="auto"/>
        <w:ind w:firstLine="20"/>
        <w:jc w:val="both"/>
        <w:rPr>
          <w:rFonts w:hint="eastAsia" w:ascii="方正楷体_GBK" w:hAnsi="方正楷体_GBK" w:eastAsia="方正楷体_GBK" w:cs="方正楷体_GBK"/>
          <w:spacing w:val="-1"/>
          <w:sz w:val="30"/>
          <w:szCs w:val="30"/>
        </w:rPr>
      </w:pPr>
    </w:p>
    <w:p w14:paraId="2F57AE5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总之，殉道者藉此提前普遍复活能获得什么益处呢？</w:t>
      </w:r>
    </w:p>
    <w:p w14:paraId="5F84E42A">
      <w:pPr>
        <w:pStyle w:val="2"/>
        <w:spacing w:before="324" w:line="251" w:lineRule="auto"/>
        <w:ind w:firstLine="20"/>
        <w:jc w:val="both"/>
        <w:rPr>
          <w:rFonts w:hint="eastAsia" w:ascii="方正楷体_GBK" w:hAnsi="方正楷体_GBK" w:eastAsia="方正楷体_GBK" w:cs="方正楷体_GBK"/>
          <w:spacing w:val="-1"/>
          <w:sz w:val="30"/>
          <w:szCs w:val="30"/>
        </w:rPr>
      </w:pPr>
    </w:p>
    <w:p w14:paraId="7BD19BC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blessed soever you may suppose the condition of the Church on earth in those times to become, it will assuredly be far inferior to the glorious state of the inhabitants of heaven; and without doubt, the glory of Christ will never shine more brightly amongst mortals, than it now shines amongst the spirits of just men made perfect.</w:t>
      </w:r>
    </w:p>
    <w:p w14:paraId="0A9BD7F4">
      <w:pPr>
        <w:pStyle w:val="2"/>
        <w:spacing w:before="324" w:line="251" w:lineRule="auto"/>
        <w:ind w:firstLine="20"/>
        <w:jc w:val="both"/>
        <w:rPr>
          <w:rFonts w:hint="eastAsia" w:ascii="方正楷体_GBK" w:hAnsi="方正楷体_GBK" w:eastAsia="方正楷体_GBK" w:cs="方正楷体_GBK"/>
          <w:spacing w:val="-1"/>
          <w:sz w:val="30"/>
          <w:szCs w:val="30"/>
        </w:rPr>
      </w:pPr>
    </w:p>
    <w:p w14:paraId="4B578A6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无论你可能假设那时地上教会的状况变得多么蒙福，它肯定远逊于天上居民荣耀的状态；并且毫无疑问，基督的荣耀在凡人中绝不会比它现在在被成全之义人的灵魂中闪耀得更明亮。</w:t>
      </w:r>
    </w:p>
    <w:p w14:paraId="27263C1C">
      <w:pPr>
        <w:pStyle w:val="2"/>
        <w:spacing w:before="324" w:line="251" w:lineRule="auto"/>
        <w:ind w:firstLine="20"/>
        <w:jc w:val="both"/>
        <w:rPr>
          <w:rFonts w:hint="eastAsia" w:ascii="方正楷体_GBK" w:hAnsi="方正楷体_GBK" w:eastAsia="方正楷体_GBK" w:cs="方正楷体_GBK"/>
          <w:spacing w:val="-1"/>
          <w:sz w:val="30"/>
          <w:szCs w:val="30"/>
        </w:rPr>
      </w:pPr>
    </w:p>
    <w:p w14:paraId="7A84246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Is it not therefore better, and much more desirable for deceased believers, even for Prophets, Patriarchs, Apostles, and Martyrs, to enjoy with entire satisfaction the pore bliss of heaven, and mean time to wait with assured hope for the resurrection of their bodies on that day, in which they shall see all things purged from every stain and remainder of iniquity, and fashioned in a manner nobly conducive to the glory of God—is not this far more desirable, than to be recalled from the joys of heaven, even to the happiest state on this earth—in order to dwell among those who, though saints, are not yet perfectly sanctified; and to inhabit a world, where they should see manythings calculated to afford them the greatest pleasure, but some things too, I apprehend, which they would choose rather not to see.</w:t>
      </w:r>
    </w:p>
    <w:p w14:paraId="2DEADE81">
      <w:pPr>
        <w:pStyle w:val="2"/>
        <w:spacing w:before="324" w:line="251" w:lineRule="auto"/>
        <w:ind w:firstLine="20"/>
        <w:jc w:val="both"/>
        <w:rPr>
          <w:rFonts w:hint="eastAsia" w:ascii="方正楷体_GBK" w:hAnsi="方正楷体_GBK" w:eastAsia="方正楷体_GBK" w:cs="方正楷体_GBK"/>
          <w:spacing w:val="-1"/>
          <w:sz w:val="30"/>
          <w:szCs w:val="30"/>
        </w:rPr>
      </w:pPr>
    </w:p>
    <w:p w14:paraId="1E47E89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对已故的信徒，即使是先知、列祖、使徒和殉道者来说，全然满足地享受天上纯粹的福乐，同时以确定的盼望等候他们身体在那日的复活——在那日他们将看见万物都从一切罪污和罪孽的残余中被洁净，并以一种高尚地有助于上帝荣耀的方式被塑造——难道不比从天上的喜乐中被召回，即使回到这地上最幸福的状态——以便居住在那些虽然是圣徒但尚未完全成圣的人中间；并居住在一个他们会看见许多能给他们带来最大快乐的事物，但也有些事物，我理解，他们宁愿不看见的世界——更好，且更值得盼望吗？</w:t>
      </w:r>
    </w:p>
    <w:p w14:paraId="6AB5DF87">
      <w:pPr>
        <w:pStyle w:val="2"/>
        <w:spacing w:before="324" w:line="251" w:lineRule="auto"/>
        <w:ind w:firstLine="20"/>
        <w:jc w:val="both"/>
        <w:rPr>
          <w:rFonts w:hint="eastAsia" w:ascii="方正楷体_GBK" w:hAnsi="方正楷体_GBK" w:eastAsia="方正楷体_GBK" w:cs="方正楷体_GBK"/>
          <w:spacing w:val="-1"/>
          <w:sz w:val="30"/>
          <w:szCs w:val="30"/>
        </w:rPr>
      </w:pPr>
    </w:p>
    <w:p w14:paraId="5B7C9FA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 These sentiments are clearly deducible from the constant and unvarying doctrine of the Scriptures, and from sound reason.</w:t>
      </w:r>
    </w:p>
    <w:p w14:paraId="4F5FAC68">
      <w:pPr>
        <w:pStyle w:val="2"/>
        <w:spacing w:before="324" w:line="251" w:lineRule="auto"/>
        <w:ind w:firstLine="20"/>
        <w:jc w:val="both"/>
        <w:rPr>
          <w:rFonts w:hint="eastAsia" w:ascii="方正楷体_GBK" w:hAnsi="方正楷体_GBK" w:eastAsia="方正楷体_GBK" w:cs="方正楷体_GBK"/>
          <w:spacing w:val="-1"/>
          <w:sz w:val="30"/>
          <w:szCs w:val="30"/>
        </w:rPr>
      </w:pPr>
    </w:p>
    <w:p w14:paraId="77E00BE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 这些观点可以从《圣经》恒常不变的教义以及健全的理性中清晰地推断出来。</w:t>
      </w:r>
    </w:p>
    <w:p w14:paraId="5ED20D77">
      <w:pPr>
        <w:pStyle w:val="2"/>
        <w:spacing w:before="324" w:line="251" w:lineRule="auto"/>
        <w:ind w:firstLine="20"/>
        <w:jc w:val="both"/>
        <w:rPr>
          <w:rFonts w:hint="eastAsia" w:ascii="方正楷体_GBK" w:hAnsi="方正楷体_GBK" w:eastAsia="方正楷体_GBK" w:cs="方正楷体_GBK"/>
          <w:spacing w:val="-1"/>
          <w:sz w:val="30"/>
          <w:szCs w:val="30"/>
        </w:rPr>
      </w:pPr>
    </w:p>
    <w:p w14:paraId="4C19A40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who think differently, however, have something to produce as the ground of their opinion.</w:t>
      </w:r>
    </w:p>
    <w:p w14:paraId="7E70CC6C">
      <w:pPr>
        <w:pStyle w:val="2"/>
        <w:spacing w:before="324" w:line="251" w:lineRule="auto"/>
        <w:ind w:firstLine="20"/>
        <w:jc w:val="both"/>
        <w:rPr>
          <w:rFonts w:hint="eastAsia" w:ascii="方正楷体_GBK" w:hAnsi="方正楷体_GBK" w:eastAsia="方正楷体_GBK" w:cs="方正楷体_GBK"/>
          <w:spacing w:val="-1"/>
          <w:sz w:val="30"/>
          <w:szCs w:val="30"/>
        </w:rPr>
      </w:pPr>
    </w:p>
    <w:p w14:paraId="4FF5792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然而，持不同观点的人，有一些东西可以作为他们观点的依据。</w:t>
      </w:r>
    </w:p>
    <w:p w14:paraId="5813BBBD">
      <w:pPr>
        <w:pStyle w:val="2"/>
        <w:spacing w:before="324" w:line="251" w:lineRule="auto"/>
        <w:ind w:firstLine="20"/>
        <w:jc w:val="both"/>
        <w:rPr>
          <w:rFonts w:hint="eastAsia" w:ascii="方正楷体_GBK" w:hAnsi="方正楷体_GBK" w:eastAsia="方正楷体_GBK" w:cs="方正楷体_GBK"/>
          <w:spacing w:val="-1"/>
          <w:sz w:val="30"/>
          <w:szCs w:val="30"/>
        </w:rPr>
      </w:pPr>
    </w:p>
    <w:p w14:paraId="64674B3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found it in particular, on Rev. 20:4–6, where John gives an account of a certain period of the Church in which "the Devil and Satan istobe bound a thousand years."</w:t>
      </w:r>
    </w:p>
    <w:p w14:paraId="6569F370">
      <w:pPr>
        <w:pStyle w:val="2"/>
        <w:spacing w:before="324" w:line="251" w:lineRule="auto"/>
        <w:ind w:firstLine="20"/>
        <w:jc w:val="both"/>
        <w:rPr>
          <w:rFonts w:hint="eastAsia" w:ascii="方正楷体_GBK" w:hAnsi="方正楷体_GBK" w:eastAsia="方正楷体_GBK" w:cs="方正楷体_GBK"/>
          <w:spacing w:val="-1"/>
          <w:sz w:val="30"/>
          <w:szCs w:val="30"/>
        </w:rPr>
      </w:pPr>
    </w:p>
    <w:p w14:paraId="0C18798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他们特别将其建立在《启示录》20章4-6节上，约翰在那里记述了教会某个时期，“魔鬼撒但将被捆绑一千年。”</w:t>
      </w:r>
    </w:p>
    <w:p w14:paraId="6CB40303">
      <w:pPr>
        <w:pStyle w:val="2"/>
        <w:spacing w:before="324" w:line="251" w:lineRule="auto"/>
        <w:ind w:firstLine="20"/>
        <w:jc w:val="both"/>
        <w:rPr>
          <w:rFonts w:hint="eastAsia" w:ascii="方正楷体_GBK" w:hAnsi="方正楷体_GBK" w:eastAsia="方正楷体_GBK" w:cs="方正楷体_GBK"/>
          <w:spacing w:val="-1"/>
          <w:sz w:val="30"/>
          <w:szCs w:val="30"/>
        </w:rPr>
      </w:pPr>
    </w:p>
    <w:p w14:paraId="7FAC9A1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 saw thrones," he adds, "andto be used in they sat upon them, and judgment was given unto them: and I saw the souls of them that were beheaded for the witness of Jesus, and for the word of God, and which had not worshipped the beast, neither his image, neither had received his mark upon their foreheads, or in their hands; and they lived and reigned with Christ a thousand years.</w:t>
      </w:r>
    </w:p>
    <w:p w14:paraId="65115EAD">
      <w:pPr>
        <w:pStyle w:val="2"/>
        <w:spacing w:before="324" w:line="251" w:lineRule="auto"/>
        <w:ind w:firstLine="20"/>
        <w:jc w:val="both"/>
        <w:rPr>
          <w:rFonts w:hint="eastAsia" w:ascii="方正楷体_GBK" w:hAnsi="方正楷体_GBK" w:eastAsia="方正楷体_GBK" w:cs="方正楷体_GBK"/>
          <w:spacing w:val="-1"/>
          <w:sz w:val="30"/>
          <w:szCs w:val="30"/>
        </w:rPr>
      </w:pPr>
    </w:p>
    <w:p w14:paraId="7BAA853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补充说：“我又看见几个宝座，也有坐在上面的，并有审判的权柄赐给他们。我又看见那些因为给耶稣作见证，并为上帝之道被斩者的灵魂，和那没有拜过兽与兽像，也没有在额上和手上受过他印记之人的灵魂；他们都活了，与基督一同作王一千年。</w:t>
      </w:r>
    </w:p>
    <w:p w14:paraId="64836125">
      <w:pPr>
        <w:pStyle w:val="2"/>
        <w:spacing w:before="324" w:line="251" w:lineRule="auto"/>
        <w:ind w:firstLine="20"/>
        <w:jc w:val="both"/>
        <w:rPr>
          <w:rFonts w:hint="eastAsia" w:ascii="方正楷体_GBK" w:hAnsi="方正楷体_GBK" w:eastAsia="方正楷体_GBK" w:cs="方正楷体_GBK"/>
          <w:spacing w:val="-1"/>
          <w:sz w:val="30"/>
          <w:szCs w:val="30"/>
        </w:rPr>
      </w:pPr>
    </w:p>
    <w:p w14:paraId="642210B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rest of the dead lived not again until the thousand years were finished.</w:t>
      </w:r>
    </w:p>
    <w:p w14:paraId="51BEB2C2">
      <w:pPr>
        <w:pStyle w:val="2"/>
        <w:spacing w:before="324" w:line="251" w:lineRule="auto"/>
        <w:ind w:firstLine="20"/>
        <w:jc w:val="both"/>
        <w:rPr>
          <w:rFonts w:hint="eastAsia" w:ascii="方正楷体_GBK" w:hAnsi="方正楷体_GBK" w:eastAsia="方正楷体_GBK" w:cs="方正楷体_GBK"/>
          <w:spacing w:val="-1"/>
          <w:sz w:val="30"/>
          <w:szCs w:val="30"/>
        </w:rPr>
      </w:pPr>
    </w:p>
    <w:p w14:paraId="543DC0B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其余的死人还没有复活，直等到那一千年完了。</w:t>
      </w:r>
    </w:p>
    <w:p w14:paraId="0D199815">
      <w:pPr>
        <w:pStyle w:val="2"/>
        <w:spacing w:before="324" w:line="251" w:lineRule="auto"/>
        <w:ind w:firstLine="20"/>
        <w:jc w:val="both"/>
        <w:rPr>
          <w:rFonts w:hint="eastAsia" w:ascii="方正楷体_GBK" w:hAnsi="方正楷体_GBK" w:eastAsia="方正楷体_GBK" w:cs="方正楷体_GBK"/>
          <w:spacing w:val="-1"/>
          <w:sz w:val="30"/>
          <w:szCs w:val="30"/>
        </w:rPr>
      </w:pPr>
    </w:p>
    <w:p w14:paraId="7A0DA0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the first resurrection.</w:t>
      </w:r>
    </w:p>
    <w:p w14:paraId="235557E0">
      <w:pPr>
        <w:pStyle w:val="2"/>
        <w:spacing w:before="324" w:line="251" w:lineRule="auto"/>
        <w:ind w:firstLine="20"/>
        <w:jc w:val="both"/>
        <w:rPr>
          <w:rFonts w:hint="eastAsia" w:ascii="方正楷体_GBK" w:hAnsi="方正楷体_GBK" w:eastAsia="方正楷体_GBK" w:cs="方正楷体_GBK"/>
          <w:spacing w:val="-1"/>
          <w:sz w:val="30"/>
          <w:szCs w:val="30"/>
        </w:rPr>
      </w:pPr>
    </w:p>
    <w:p w14:paraId="21E2BF3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这是头一次的复活。</w:t>
      </w:r>
    </w:p>
    <w:p w14:paraId="13A7E4FD">
      <w:pPr>
        <w:pStyle w:val="2"/>
        <w:spacing w:before="324" w:line="251" w:lineRule="auto"/>
        <w:ind w:firstLine="20"/>
        <w:jc w:val="both"/>
        <w:rPr>
          <w:rFonts w:hint="eastAsia" w:ascii="方正楷体_GBK" w:hAnsi="方正楷体_GBK" w:eastAsia="方正楷体_GBK" w:cs="方正楷体_GBK"/>
          <w:spacing w:val="-1"/>
          <w:sz w:val="30"/>
          <w:szCs w:val="30"/>
        </w:rPr>
      </w:pPr>
    </w:p>
    <w:p w14:paraId="77F9C58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Blessed and holy is he that hath part in the first resurrection;—they shall be priests of God and of Christ, and shall reign with him a thousand years."</w:t>
      </w:r>
    </w:p>
    <w:p w14:paraId="1953B0FC">
      <w:pPr>
        <w:pStyle w:val="2"/>
        <w:spacing w:before="324" w:line="251" w:lineRule="auto"/>
        <w:ind w:firstLine="20"/>
        <w:jc w:val="both"/>
        <w:rPr>
          <w:rFonts w:hint="eastAsia" w:ascii="方正楷体_GBK" w:hAnsi="方正楷体_GBK" w:eastAsia="方正楷体_GBK" w:cs="方正楷体_GBK"/>
          <w:spacing w:val="-1"/>
          <w:sz w:val="30"/>
          <w:szCs w:val="30"/>
        </w:rPr>
      </w:pPr>
    </w:p>
    <w:p w14:paraId="617F01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在头一次复活有分的，有福了，圣洁了；——他们必作上帝和基督的祭司，并要与基督一同作王一千年。”</w:t>
      </w:r>
    </w:p>
    <w:p w14:paraId="7C93809F">
      <w:pPr>
        <w:pStyle w:val="2"/>
        <w:spacing w:before="324" w:line="251" w:lineRule="auto"/>
        <w:ind w:firstLine="20"/>
        <w:jc w:val="both"/>
        <w:rPr>
          <w:rFonts w:hint="eastAsia" w:ascii="方正楷体_GBK" w:hAnsi="方正楷体_GBK" w:eastAsia="方正楷体_GBK" w:cs="方正楷体_GBK"/>
          <w:spacing w:val="-1"/>
          <w:sz w:val="30"/>
          <w:szCs w:val="30"/>
        </w:rPr>
      </w:pPr>
    </w:p>
    <w:p w14:paraId="6DE1F5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this prophecy it may be urged, 1. That there is here a promise, not of a spiritual resurrection from the death of sin to the life of grace, but of the resurrection of saints, confessors, and martyrs, who were beheaded for the testimony of Jesus.</w:t>
      </w:r>
    </w:p>
    <w:p w14:paraId="7FEECB5C">
      <w:pPr>
        <w:pStyle w:val="2"/>
        <w:spacing w:before="324" w:line="251" w:lineRule="auto"/>
        <w:ind w:firstLine="20"/>
        <w:jc w:val="both"/>
        <w:rPr>
          <w:rFonts w:hint="eastAsia" w:ascii="方正楷体_GBK" w:hAnsi="方正楷体_GBK" w:eastAsia="方正楷体_GBK" w:cs="方正楷体_GBK"/>
          <w:spacing w:val="-1"/>
          <w:sz w:val="30"/>
          <w:szCs w:val="30"/>
        </w:rPr>
      </w:pPr>
    </w:p>
    <w:p w14:paraId="27A2ED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从这个预言可以主张，1. 此处应许的并非从罪的死亡到恩典生命的灵性复活，而是圣徒、宣信者（confessors）和殉道者（martyrs）的复活，他们是为耶稣的见证而被斩首的。</w:t>
      </w:r>
    </w:p>
    <w:p w14:paraId="2D544D6C">
      <w:pPr>
        <w:pStyle w:val="2"/>
        <w:spacing w:before="324" w:line="251" w:lineRule="auto"/>
        <w:ind w:firstLine="20"/>
        <w:jc w:val="both"/>
        <w:rPr>
          <w:rFonts w:hint="eastAsia" w:ascii="方正楷体_GBK" w:hAnsi="方正楷体_GBK" w:eastAsia="方正楷体_GBK" w:cs="方正楷体_GBK"/>
          <w:spacing w:val="-1"/>
          <w:sz w:val="30"/>
          <w:szCs w:val="30"/>
        </w:rPr>
      </w:pPr>
    </w:p>
    <w:p w14:paraId="46F43DD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That a resurrection is promised, the immediate result of which is not the glory of heaven, but a reign with Christ on earth.</w:t>
      </w:r>
    </w:p>
    <w:p w14:paraId="5E402530">
      <w:pPr>
        <w:pStyle w:val="2"/>
        <w:spacing w:before="324" w:line="251" w:lineRule="auto"/>
        <w:ind w:firstLine="20"/>
        <w:jc w:val="both"/>
        <w:rPr>
          <w:rFonts w:hint="eastAsia" w:ascii="方正楷体_GBK" w:hAnsi="方正楷体_GBK" w:eastAsia="方正楷体_GBK" w:cs="方正楷体_GBK"/>
          <w:spacing w:val="-1"/>
          <w:sz w:val="30"/>
          <w:szCs w:val="30"/>
        </w:rPr>
      </w:pPr>
    </w:p>
    <w:p w14:paraId="2ABCC3A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应许了一种复活，其直接结果并非天上的荣耀，而是在地上与基督一同作王。</w:t>
      </w:r>
    </w:p>
    <w:p w14:paraId="3827DDC5">
      <w:pPr>
        <w:pStyle w:val="2"/>
        <w:spacing w:before="324" w:line="251" w:lineRule="auto"/>
        <w:ind w:firstLine="20"/>
        <w:jc w:val="both"/>
        <w:rPr>
          <w:rFonts w:hint="eastAsia" w:ascii="方正楷体_GBK" w:hAnsi="方正楷体_GBK" w:eastAsia="方正楷体_GBK" w:cs="方正楷体_GBK"/>
          <w:spacing w:val="-1"/>
          <w:sz w:val="30"/>
          <w:szCs w:val="30"/>
        </w:rPr>
      </w:pPr>
    </w:p>
    <w:p w14:paraId="2C6A878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That this resurrection will not fall to the share of all; for others are expressly excluded, who are not to live again till after the completion of the thousand years.</w:t>
      </w:r>
    </w:p>
    <w:p w14:paraId="71764EA4">
      <w:pPr>
        <w:pStyle w:val="2"/>
        <w:spacing w:before="324" w:line="251" w:lineRule="auto"/>
        <w:ind w:firstLine="20"/>
        <w:jc w:val="both"/>
        <w:rPr>
          <w:rFonts w:hint="eastAsia" w:ascii="方正楷体_GBK" w:hAnsi="方正楷体_GBK" w:eastAsia="方正楷体_GBK" w:cs="方正楷体_GBK"/>
          <w:spacing w:val="-1"/>
          <w:sz w:val="30"/>
          <w:szCs w:val="30"/>
        </w:rPr>
      </w:pPr>
    </w:p>
    <w:p w14:paraId="4D804D0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这种复活并非所有人的份；因为其他人被明确排除在外，他们要等到一千年完了之后才能复活。</w:t>
      </w:r>
    </w:p>
    <w:p w14:paraId="156A791F">
      <w:pPr>
        <w:pStyle w:val="2"/>
        <w:spacing w:before="324" w:line="251" w:lineRule="auto"/>
        <w:ind w:firstLine="20"/>
        <w:jc w:val="both"/>
        <w:rPr>
          <w:rFonts w:hint="eastAsia" w:ascii="方正楷体_GBK" w:hAnsi="方正楷体_GBK" w:eastAsia="方正楷体_GBK" w:cs="方正楷体_GBK"/>
          <w:spacing w:val="-1"/>
          <w:sz w:val="30"/>
          <w:szCs w:val="30"/>
        </w:rPr>
      </w:pPr>
    </w:p>
    <w:p w14:paraId="01D5ADC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That in fine, such a resurrection is here promised as is first in order,—an expression which clearly refers to another that is to succeed.</w:t>
      </w:r>
    </w:p>
    <w:p w14:paraId="44D35C22">
      <w:pPr>
        <w:pStyle w:val="2"/>
        <w:spacing w:before="324" w:line="251" w:lineRule="auto"/>
        <w:ind w:firstLine="20"/>
        <w:jc w:val="both"/>
        <w:rPr>
          <w:rFonts w:hint="eastAsia" w:ascii="方正楷体_GBK" w:hAnsi="方正楷体_GBK" w:eastAsia="方正楷体_GBK" w:cs="方正楷体_GBK"/>
          <w:spacing w:val="-1"/>
          <w:sz w:val="30"/>
          <w:szCs w:val="30"/>
        </w:rPr>
      </w:pPr>
    </w:p>
    <w:p w14:paraId="06967F7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总之，此处应许了一种在次序上是首先的复活，——这个表达清楚地指向另一个将要接续的复活。</w:t>
      </w:r>
    </w:p>
    <w:p w14:paraId="5EF18BEC">
      <w:pPr>
        <w:pStyle w:val="2"/>
        <w:spacing w:before="324" w:line="251" w:lineRule="auto"/>
        <w:ind w:firstLine="20"/>
        <w:jc w:val="both"/>
        <w:rPr>
          <w:rFonts w:hint="eastAsia" w:ascii="方正楷体_GBK" w:hAnsi="方正楷体_GBK" w:eastAsia="方正楷体_GBK" w:cs="方正楷体_GBK"/>
          <w:spacing w:val="-1"/>
          <w:sz w:val="30"/>
          <w:szCs w:val="30"/>
        </w:rPr>
      </w:pPr>
    </w:p>
    <w:p w14:paraId="28C4510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 I will not deny that this passage is attended with very considerable difficulty.</w:t>
      </w:r>
    </w:p>
    <w:p w14:paraId="69783892">
      <w:pPr>
        <w:pStyle w:val="2"/>
        <w:spacing w:before="324" w:line="251" w:lineRule="auto"/>
        <w:ind w:firstLine="20"/>
        <w:jc w:val="both"/>
        <w:rPr>
          <w:rFonts w:hint="eastAsia" w:ascii="方正楷体_GBK" w:hAnsi="方正楷体_GBK" w:eastAsia="方正楷体_GBK" w:cs="方正楷体_GBK"/>
          <w:spacing w:val="-1"/>
          <w:sz w:val="30"/>
          <w:szCs w:val="30"/>
        </w:rPr>
      </w:pPr>
    </w:p>
    <w:p w14:paraId="6BBE255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 我不否认这段经文伴随着相当大的困难。</w:t>
      </w:r>
    </w:p>
    <w:p w14:paraId="5F4EEC4B">
      <w:pPr>
        <w:pStyle w:val="2"/>
        <w:spacing w:before="324" w:line="251" w:lineRule="auto"/>
        <w:ind w:firstLine="20"/>
        <w:jc w:val="both"/>
        <w:rPr>
          <w:rFonts w:hint="eastAsia" w:ascii="方正楷体_GBK" w:hAnsi="方正楷体_GBK" w:eastAsia="方正楷体_GBK" w:cs="方正楷体_GBK"/>
          <w:spacing w:val="-1"/>
          <w:sz w:val="30"/>
          <w:szCs w:val="30"/>
        </w:rPr>
      </w:pPr>
    </w:p>
    <w:p w14:paraId="67F6145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us try, however, whether the difficulty may admit of a solution.</w:t>
      </w:r>
    </w:p>
    <w:p w14:paraId="49661A04">
      <w:pPr>
        <w:pStyle w:val="2"/>
        <w:spacing w:before="324" w:line="251" w:lineRule="auto"/>
        <w:ind w:firstLine="20"/>
        <w:jc w:val="both"/>
        <w:rPr>
          <w:rFonts w:hint="eastAsia" w:ascii="方正楷体_GBK" w:hAnsi="方正楷体_GBK" w:eastAsia="方正楷体_GBK" w:cs="方正楷体_GBK"/>
          <w:spacing w:val="-1"/>
          <w:sz w:val="30"/>
          <w:szCs w:val="30"/>
        </w:rPr>
      </w:pPr>
    </w:p>
    <w:p w14:paraId="07A9789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然而，让我们尝试看看这个困难是否容许一个解决方案。</w:t>
      </w:r>
    </w:p>
    <w:p w14:paraId="3BA81343">
      <w:pPr>
        <w:pStyle w:val="2"/>
        <w:spacing w:before="324" w:line="251" w:lineRule="auto"/>
        <w:ind w:firstLine="20"/>
        <w:jc w:val="both"/>
        <w:rPr>
          <w:rFonts w:hint="eastAsia" w:ascii="方正楷体_GBK" w:hAnsi="方正楷体_GBK" w:eastAsia="方正楷体_GBK" w:cs="方正楷体_GBK"/>
          <w:spacing w:val="-1"/>
          <w:sz w:val="30"/>
          <w:szCs w:val="30"/>
        </w:rPr>
      </w:pPr>
    </w:p>
    <w:p w14:paraId="4F42871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begin by observing in general, that what is said of the time of the resurrection in the passages which we have just produced from the doctrinal discourses of Christ and writings of Apostles, is expressed in plain and proper language; but what is brought forward from the prophetical and mystical book of the Apocalypse, is enveloped in obscure and enigmatical terms.</w:t>
      </w:r>
    </w:p>
    <w:p w14:paraId="6B198D0C">
      <w:pPr>
        <w:pStyle w:val="2"/>
        <w:spacing w:before="324" w:line="251" w:lineRule="auto"/>
        <w:ind w:firstLine="20"/>
        <w:jc w:val="both"/>
        <w:rPr>
          <w:rFonts w:hint="eastAsia" w:ascii="方正楷体_GBK" w:hAnsi="方正楷体_GBK" w:eastAsia="方正楷体_GBK" w:cs="方正楷体_GBK"/>
          <w:spacing w:val="-1"/>
          <w:sz w:val="30"/>
          <w:szCs w:val="30"/>
        </w:rPr>
      </w:pPr>
    </w:p>
    <w:p w14:paraId="6EB557E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首先普遍地观察到，在我们刚才从基督的教义性讲论和使徒书信中引用的经文里，关于复活时间的论述是用明白和恰当的语言表达的；但是从《启示录》这本预言性和奥秘性的书中提出的内容，则包裹在晦涩和谜一般的术语中。</w:t>
      </w:r>
    </w:p>
    <w:p w14:paraId="31A4ABA7">
      <w:pPr>
        <w:pStyle w:val="2"/>
        <w:spacing w:before="324" w:line="251" w:lineRule="auto"/>
        <w:ind w:firstLine="20"/>
        <w:jc w:val="both"/>
        <w:rPr>
          <w:rFonts w:hint="eastAsia" w:ascii="方正楷体_GBK" w:hAnsi="方正楷体_GBK" w:eastAsia="方正楷体_GBK" w:cs="方正楷体_GBK"/>
          <w:spacing w:val="-1"/>
          <w:sz w:val="30"/>
          <w:szCs w:val="30"/>
        </w:rPr>
      </w:pPr>
    </w:p>
    <w:p w14:paraId="57AC6DB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whether is it more proper, and more consonant to reason, to wrest plain and explicit declarations from the native signification of the words, that they may agree with notions which we think we have collected from the intricate enigmas of the prophecies;—or, in investigating the sense of such mysterious parts of the sacred oracles, to proceed with cautious steps, and to beware of imagining that we discover any thing in them contrary to those doctrines of faith which are elsewhere clearly stated?</w:t>
      </w:r>
    </w:p>
    <w:p w14:paraId="22E3E663">
      <w:pPr>
        <w:pStyle w:val="2"/>
        <w:spacing w:before="324" w:line="251" w:lineRule="auto"/>
        <w:ind w:firstLine="20"/>
        <w:jc w:val="both"/>
        <w:rPr>
          <w:rFonts w:hint="eastAsia" w:ascii="方正楷体_GBK" w:hAnsi="方正楷体_GBK" w:eastAsia="方正楷体_GBK" w:cs="方正楷体_GBK"/>
          <w:spacing w:val="-1"/>
          <w:sz w:val="30"/>
          <w:szCs w:val="30"/>
        </w:rPr>
      </w:pPr>
    </w:p>
    <w:p w14:paraId="1D3D04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是将明白和明确的宣告从其词语固有的意义中歪曲，使它们与我们认为我们已从预言错综复杂的谜语中收集到的观念相符；——还是，在探究神圣圣言（oracles）如此奥秘部分的意义时，以谨慎的步伐前进，并警惕不要想象我们在其中发现了任何与别处清晰陈述的信仰教义相悖的东西，哪种做法更恰当，更符合理性呢？</w:t>
      </w:r>
    </w:p>
    <w:p w14:paraId="27C25CFF">
      <w:pPr>
        <w:pStyle w:val="2"/>
        <w:spacing w:before="324" w:line="251" w:lineRule="auto"/>
        <w:ind w:firstLine="20"/>
        <w:jc w:val="both"/>
        <w:rPr>
          <w:rFonts w:hint="eastAsia" w:ascii="方正楷体_GBK" w:hAnsi="方正楷体_GBK" w:eastAsia="方正楷体_GBK" w:cs="方正楷体_GBK"/>
          <w:spacing w:val="-1"/>
          <w:sz w:val="30"/>
          <w:szCs w:val="30"/>
        </w:rPr>
      </w:pPr>
    </w:p>
    <w:p w14:paraId="685817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LII. But, if we rightly examine the several parts of the context now before us, we shall find that it contains no such sentiment as that which these men suppose they discover in it.</w:t>
      </w:r>
    </w:p>
    <w:p w14:paraId="2EF17F1C">
      <w:pPr>
        <w:pStyle w:val="2"/>
        <w:spacing w:before="324" w:line="251" w:lineRule="auto"/>
        <w:ind w:firstLine="20"/>
        <w:jc w:val="both"/>
        <w:rPr>
          <w:rFonts w:hint="eastAsia" w:ascii="方正楷体_GBK" w:hAnsi="方正楷体_GBK" w:eastAsia="方正楷体_GBK" w:cs="方正楷体_GBK"/>
          <w:spacing w:val="-1"/>
          <w:sz w:val="30"/>
          <w:szCs w:val="30"/>
        </w:rPr>
      </w:pPr>
    </w:p>
    <w:p w14:paraId="13A7C87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LII. 但是，如果我们正确地审视现在摆在我们面前的这段上下文的各个部分，我们将发现它并不包含那些人以为他们在其中发现的那种观点。</w:t>
      </w:r>
    </w:p>
    <w:p w14:paraId="20485F45">
      <w:pPr>
        <w:pStyle w:val="2"/>
        <w:spacing w:before="324" w:line="251" w:lineRule="auto"/>
        <w:ind w:firstLine="20"/>
        <w:jc w:val="both"/>
        <w:rPr>
          <w:rFonts w:hint="eastAsia" w:ascii="方正楷体_GBK" w:hAnsi="方正楷体_GBK" w:eastAsia="方正楷体_GBK" w:cs="方正楷体_GBK"/>
          <w:spacing w:val="-1"/>
          <w:sz w:val="30"/>
          <w:szCs w:val="30"/>
        </w:rPr>
      </w:pPr>
    </w:p>
    <w:p w14:paraId="60A04F1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John does not affirm that he saw "the souls of them that were beheaded," much less that he saw the martyrs themselves that were beheaded, sitting upon thrones.</w:t>
      </w:r>
    </w:p>
    <w:p w14:paraId="52F0E58A">
      <w:pPr>
        <w:pStyle w:val="2"/>
        <w:spacing w:before="324" w:line="251" w:lineRule="auto"/>
        <w:ind w:firstLine="20"/>
        <w:jc w:val="both"/>
        <w:rPr>
          <w:rFonts w:hint="eastAsia" w:ascii="方正楷体_GBK" w:hAnsi="方正楷体_GBK" w:eastAsia="方正楷体_GBK" w:cs="方正楷体_GBK"/>
          <w:spacing w:val="-1"/>
          <w:sz w:val="30"/>
          <w:szCs w:val="30"/>
        </w:rPr>
      </w:pPr>
    </w:p>
    <w:p w14:paraId="515275E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约翰并没有申明他看见了“那些被斩者的灵魂”，更不用说他看见了那些被斩的殉道者（martyrs）自己坐在宝座上。</w:t>
      </w:r>
    </w:p>
    <w:p w14:paraId="15CA4F28">
      <w:pPr>
        <w:pStyle w:val="2"/>
        <w:spacing w:before="324" w:line="251" w:lineRule="auto"/>
        <w:ind w:firstLine="20"/>
        <w:jc w:val="both"/>
        <w:rPr>
          <w:rFonts w:hint="eastAsia" w:ascii="方正楷体_GBK" w:hAnsi="方正楷体_GBK" w:eastAsia="方正楷体_GBK" w:cs="方正楷体_GBK"/>
          <w:spacing w:val="-1"/>
          <w:sz w:val="30"/>
          <w:szCs w:val="30"/>
        </w:rPr>
      </w:pPr>
    </w:p>
    <w:p w14:paraId="77F3C38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says only, that he saw thrones, and those who sat upon them, not determining who they were.</w:t>
      </w:r>
    </w:p>
    <w:p w14:paraId="318B47DA">
      <w:pPr>
        <w:pStyle w:val="2"/>
        <w:spacing w:before="324" w:line="251" w:lineRule="auto"/>
        <w:ind w:firstLine="20"/>
        <w:jc w:val="both"/>
        <w:rPr>
          <w:rFonts w:hint="eastAsia" w:ascii="方正楷体_GBK" w:hAnsi="方正楷体_GBK" w:eastAsia="方正楷体_GBK" w:cs="方正楷体_GBK"/>
          <w:spacing w:val="-1"/>
          <w:sz w:val="30"/>
          <w:szCs w:val="30"/>
        </w:rPr>
      </w:pPr>
    </w:p>
    <w:p w14:paraId="57E80D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他只说，他看见了宝座，以及坐在上面的人，并未确定他们是谁。</w:t>
      </w:r>
    </w:p>
    <w:p w14:paraId="4588E79D">
      <w:pPr>
        <w:pStyle w:val="2"/>
        <w:spacing w:before="324" w:line="251" w:lineRule="auto"/>
        <w:ind w:firstLine="20"/>
        <w:jc w:val="both"/>
        <w:rPr>
          <w:rFonts w:hint="eastAsia" w:ascii="方正楷体_GBK" w:hAnsi="方正楷体_GBK" w:eastAsia="方正楷体_GBK" w:cs="方正楷体_GBK"/>
          <w:spacing w:val="-1"/>
          <w:sz w:val="30"/>
          <w:szCs w:val="30"/>
        </w:rPr>
      </w:pPr>
    </w:p>
    <w:p w14:paraId="4A6DE7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rather, he determines that this is not to be understood of souls; for such an interpretation doth not suit the gender of the words in the original language.*</w:t>
      </w:r>
    </w:p>
    <w:p w14:paraId="2F79AD2D">
      <w:pPr>
        <w:pStyle w:val="2"/>
        <w:spacing w:before="324" w:line="251" w:lineRule="auto"/>
        <w:ind w:firstLine="20"/>
        <w:jc w:val="both"/>
        <w:rPr>
          <w:rFonts w:hint="eastAsia" w:ascii="方正楷体_GBK" w:hAnsi="方正楷体_GBK" w:eastAsia="方正楷体_GBK" w:cs="方正楷体_GBK"/>
          <w:spacing w:val="-1"/>
          <w:sz w:val="30"/>
          <w:szCs w:val="30"/>
        </w:rPr>
      </w:pPr>
    </w:p>
    <w:p w14:paraId="414C99F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不仅如此，他确定这不应被理解为指灵魂；因为这样的解释不符合原文语言中词语的性别。*</w:t>
      </w:r>
    </w:p>
    <w:p w14:paraId="059456BD">
      <w:pPr>
        <w:pStyle w:val="2"/>
        <w:spacing w:before="324" w:line="251" w:lineRule="auto"/>
        <w:ind w:firstLine="20"/>
        <w:jc w:val="both"/>
        <w:rPr>
          <w:rFonts w:hint="eastAsia" w:ascii="方正楷体_GBK" w:hAnsi="方正楷体_GBK" w:eastAsia="方正楷体_GBK" w:cs="方正楷体_GBK"/>
          <w:spacing w:val="-1"/>
          <w:sz w:val="30"/>
          <w:szCs w:val="30"/>
        </w:rPr>
      </w:pPr>
    </w:p>
    <w:p w14:paraId="0860E9E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will not deny that the erection of the thrones here relates to the Church subsisting on earth, and that it is intended, that believers, at least without molestation or impediment from civil rulers, and even with their countenance and support, shall hold their assemblies, for preaching and hearing the word of God, for governing the Church by the power of the keys of the kingdom of heaven, and for condemning and triumphing over pernicious heresies.</w:t>
      </w:r>
    </w:p>
    <w:p w14:paraId="5C2DC9CB">
      <w:pPr>
        <w:pStyle w:val="2"/>
        <w:spacing w:before="324" w:line="251" w:lineRule="auto"/>
        <w:ind w:firstLine="20"/>
        <w:jc w:val="both"/>
        <w:rPr>
          <w:rFonts w:hint="eastAsia" w:ascii="方正楷体_GBK" w:hAnsi="方正楷体_GBK" w:eastAsia="方正楷体_GBK" w:cs="方正楷体_GBK"/>
          <w:spacing w:val="-1"/>
          <w:sz w:val="30"/>
          <w:szCs w:val="30"/>
        </w:rPr>
      </w:pPr>
    </w:p>
    <w:p w14:paraId="469328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不否认此处宝座的设立关乎存在于地上的教会，并且其意图是，信徒，至少在不受民事统治者骚扰或阻碍的情况下，甚至在他们的赞同和支持下，将举行他们的集会，为了宣讲和聆听上帝的道，为了藉着天国钥匙的权柄治理教会，以及为了谴责并战胜有害的异端。</w:t>
      </w:r>
    </w:p>
    <w:p w14:paraId="4EC5DD70">
      <w:pPr>
        <w:pStyle w:val="2"/>
        <w:spacing w:before="324" w:line="251" w:lineRule="auto"/>
        <w:ind w:firstLine="20"/>
        <w:jc w:val="both"/>
        <w:rPr>
          <w:rFonts w:hint="eastAsia" w:ascii="方正楷体_GBK" w:hAnsi="方正楷体_GBK" w:eastAsia="方正楷体_GBK" w:cs="方正楷体_GBK"/>
          <w:spacing w:val="-1"/>
          <w:sz w:val="30"/>
          <w:szCs w:val="30"/>
        </w:rPr>
      </w:pPr>
    </w:p>
    <w:p w14:paraId="49126C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persons who sit on these thrones, therefore, are not men long since departed, but saints alive at the period here described.</w:t>
      </w:r>
    </w:p>
    <w:p w14:paraId="75C98430">
      <w:pPr>
        <w:pStyle w:val="2"/>
        <w:spacing w:before="324" w:line="251" w:lineRule="auto"/>
        <w:ind w:firstLine="20"/>
        <w:jc w:val="both"/>
        <w:rPr>
          <w:rFonts w:hint="eastAsia" w:ascii="方正楷体_GBK" w:hAnsi="方正楷体_GBK" w:eastAsia="方正楷体_GBK" w:cs="方正楷体_GBK"/>
          <w:spacing w:val="-1"/>
          <w:sz w:val="30"/>
          <w:szCs w:val="30"/>
        </w:rPr>
      </w:pPr>
    </w:p>
    <w:p w14:paraId="2AC96C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因此，坐在这些宝座上的人，并非早已离世的人，而是此处所描述时期活着的圣徒。</w:t>
      </w:r>
    </w:p>
    <w:p w14:paraId="11A60519">
      <w:pPr>
        <w:pStyle w:val="2"/>
        <w:spacing w:before="324" w:line="251" w:lineRule="auto"/>
        <w:ind w:firstLine="20"/>
        <w:jc w:val="both"/>
        <w:rPr>
          <w:rFonts w:hint="eastAsia" w:ascii="方正楷体_GBK" w:hAnsi="方正楷体_GBK" w:eastAsia="方正楷体_GBK" w:cs="方正楷体_GBK"/>
          <w:spacing w:val="-1"/>
          <w:sz w:val="30"/>
          <w:szCs w:val="30"/>
        </w:rPr>
      </w:pPr>
    </w:p>
    <w:p w14:paraId="4869660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LIII. He does not say, too, that he saw that the men who were beheaded lived again, far less that the bodies of the beheaded lived again on the earth.</w:t>
      </w:r>
    </w:p>
    <w:p w14:paraId="71BBDBF2">
      <w:pPr>
        <w:pStyle w:val="2"/>
        <w:spacing w:before="324" w:line="251" w:lineRule="auto"/>
        <w:ind w:firstLine="20"/>
        <w:jc w:val="both"/>
        <w:rPr>
          <w:rFonts w:hint="eastAsia" w:ascii="方正楷体_GBK" w:hAnsi="方正楷体_GBK" w:eastAsia="方正楷体_GBK" w:cs="方正楷体_GBK"/>
          <w:spacing w:val="-1"/>
          <w:sz w:val="30"/>
          <w:szCs w:val="30"/>
        </w:rPr>
      </w:pPr>
    </w:p>
    <w:p w14:paraId="3BDF7E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LIII. 他也没有说，他看见那些被斩的人又活了，更不用说看见被斩者的身体在地上又活了。</w:t>
      </w:r>
    </w:p>
    <w:p w14:paraId="55DE69FF">
      <w:pPr>
        <w:pStyle w:val="2"/>
        <w:spacing w:before="324" w:line="251" w:lineRule="auto"/>
        <w:ind w:firstLine="20"/>
        <w:jc w:val="both"/>
        <w:rPr>
          <w:rFonts w:hint="eastAsia" w:ascii="方正楷体_GBK" w:hAnsi="方正楷体_GBK" w:eastAsia="方正楷体_GBK" w:cs="方正楷体_GBK"/>
          <w:spacing w:val="-1"/>
          <w:sz w:val="30"/>
          <w:szCs w:val="30"/>
        </w:rPr>
      </w:pPr>
    </w:p>
    <w:p w14:paraId="599B439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asserts merely, that he saw the souls of them that were beheaded, not living again, but living, that is, filled with unceasing joy, as Abraham, Isaac, and Jacob "live to God;"—and reigning with Christ, to wit, in the kingdom of glory, where they reap the fruit of their labours and death, whilst they behold the enlargement of the Church during these thousand years.</w:t>
      </w:r>
    </w:p>
    <w:p w14:paraId="4C2C07E5">
      <w:pPr>
        <w:pStyle w:val="2"/>
        <w:spacing w:before="324" w:line="251" w:lineRule="auto"/>
        <w:ind w:firstLine="20"/>
        <w:jc w:val="both"/>
        <w:rPr>
          <w:rFonts w:hint="eastAsia" w:ascii="方正楷体_GBK" w:hAnsi="方正楷体_GBK" w:eastAsia="方正楷体_GBK" w:cs="方正楷体_GBK"/>
          <w:spacing w:val="-1"/>
          <w:sz w:val="30"/>
          <w:szCs w:val="30"/>
        </w:rPr>
      </w:pPr>
    </w:p>
    <w:p w14:paraId="63891E8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仅仅断言，他看见了那些被斩者的灵魂，并非又活了，而是活着，也就是说，充满不停息的喜乐，正如亚伯拉罕、以撒和雅各“向上帝活着”；——并与基督一同作王，即在荣耀的国度里，他们在那里收割他们劳苦和死亡的果实，同时他们看见教会在这期间一千年的扩展。</w:t>
      </w:r>
    </w:p>
    <w:p w14:paraId="2D9D6577">
      <w:pPr>
        <w:pStyle w:val="2"/>
        <w:spacing w:before="324" w:line="251" w:lineRule="auto"/>
        <w:ind w:firstLine="20"/>
        <w:jc w:val="both"/>
        <w:rPr>
          <w:rFonts w:hint="eastAsia" w:ascii="方正楷体_GBK" w:hAnsi="方正楷体_GBK" w:eastAsia="方正楷体_GBK" w:cs="方正楷体_GBK"/>
          <w:spacing w:val="-1"/>
          <w:sz w:val="30"/>
          <w:szCs w:val="30"/>
        </w:rPr>
      </w:pPr>
    </w:p>
    <w:p w14:paraId="5E69CE1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owing to the communion of all believers with Christ, and owing to the communion of the Church militant with the Church triumphant, every accession that is made to the kingdom of Christ either on earth or in heaven, proves an accession to the kingdom of the saints in heaven.</w:t>
      </w:r>
    </w:p>
    <w:p w14:paraId="57887FC4">
      <w:pPr>
        <w:pStyle w:val="2"/>
        <w:spacing w:before="324" w:line="251" w:lineRule="auto"/>
        <w:ind w:firstLine="20"/>
        <w:jc w:val="both"/>
        <w:rPr>
          <w:rFonts w:hint="eastAsia" w:ascii="方正楷体_GBK" w:hAnsi="方正楷体_GBK" w:eastAsia="方正楷体_GBK" w:cs="方正楷体_GBK"/>
          <w:spacing w:val="-1"/>
          <w:sz w:val="30"/>
          <w:szCs w:val="30"/>
        </w:rPr>
      </w:pPr>
    </w:p>
    <w:p w14:paraId="53C32CB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因为，由于所有信徒与基督的交通，以及争战的教会（Church militant）与得胜的教会（Church triumphant）的交通，基督国度在地上或天上的每一次扩张，都证明是对天上圣徒国度的一次扩张。</w:t>
      </w:r>
    </w:p>
    <w:p w14:paraId="5713D6E6">
      <w:pPr>
        <w:pStyle w:val="2"/>
        <w:spacing w:before="324" w:line="251" w:lineRule="auto"/>
        <w:ind w:firstLine="20"/>
        <w:jc w:val="both"/>
        <w:rPr>
          <w:rFonts w:hint="eastAsia" w:ascii="方正楷体_GBK" w:hAnsi="方正楷体_GBK" w:eastAsia="方正楷体_GBK" w:cs="方正楷体_GBK"/>
          <w:spacing w:val="-1"/>
          <w:sz w:val="30"/>
          <w:szCs w:val="30"/>
        </w:rPr>
      </w:pPr>
    </w:p>
    <w:p w14:paraId="7790991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far we have no mention of the resurrection of bodies, or indeed of any resurrection at all.</w:t>
      </w:r>
    </w:p>
    <w:p w14:paraId="4FBD01ED">
      <w:pPr>
        <w:pStyle w:val="2"/>
        <w:spacing w:before="324" w:line="251" w:lineRule="auto"/>
        <w:ind w:firstLine="20"/>
        <w:jc w:val="both"/>
        <w:rPr>
          <w:rFonts w:hint="eastAsia" w:ascii="方正楷体_GBK" w:hAnsi="方正楷体_GBK" w:eastAsia="方正楷体_GBK" w:cs="方正楷体_GBK"/>
          <w:spacing w:val="-1"/>
          <w:sz w:val="30"/>
          <w:szCs w:val="30"/>
        </w:rPr>
      </w:pPr>
    </w:p>
    <w:p w14:paraId="620E7D1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至此，我们没有提及身体的复活，或者说，根本没有提及任何复活。</w:t>
      </w:r>
    </w:p>
    <w:p w14:paraId="1E14E2A0">
      <w:pPr>
        <w:pStyle w:val="2"/>
        <w:spacing w:before="324" w:line="251" w:lineRule="auto"/>
        <w:ind w:firstLine="20"/>
        <w:jc w:val="both"/>
        <w:rPr>
          <w:rFonts w:hint="eastAsia" w:ascii="方正楷体_GBK" w:hAnsi="方正楷体_GBK" w:eastAsia="方正楷体_GBK" w:cs="方正楷体_GBK"/>
          <w:spacing w:val="-1"/>
          <w:sz w:val="30"/>
          <w:szCs w:val="30"/>
        </w:rPr>
      </w:pPr>
    </w:p>
    <w:p w14:paraId="7BCA635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LIV. But if we even grant, that ἐζησαν, lived, has here the same meaning with iνεζησαν, lived again, in which sense the word is thought to be used in Rev. 2:8.; since this reviving, if you will have it so, is ascribed to the souls of them that were beheaded, it remains to be inquired, in what that reviving of souls consists.</w:t>
      </w:r>
    </w:p>
    <w:p w14:paraId="063826AF">
      <w:pPr>
        <w:pStyle w:val="2"/>
        <w:spacing w:before="324" w:line="251" w:lineRule="auto"/>
        <w:ind w:firstLine="20"/>
        <w:jc w:val="both"/>
        <w:rPr>
          <w:rFonts w:hint="eastAsia" w:ascii="方正楷体_GBK" w:hAnsi="方正楷体_GBK" w:eastAsia="方正楷体_GBK" w:cs="方正楷体_GBK"/>
          <w:spacing w:val="-1"/>
          <w:sz w:val="30"/>
          <w:szCs w:val="30"/>
        </w:rPr>
      </w:pPr>
    </w:p>
    <w:p w14:paraId="2E51CDF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LIV. 但是，即使我们承认，ἐζησαν (ezesan - 他们活了) 在此处与 iνεζησαν (anezesan - 他们又活了) 具有相同的意思，这个词在《启示录》2章8节被认为是以这种意义使用的；既然这种复苏，如果你愿意这样说的话，是归于那些被斩者的灵魂，那么仍需探究，灵魂的那种复苏包含什么。</w:t>
      </w:r>
    </w:p>
    <w:p w14:paraId="56D31418">
      <w:pPr>
        <w:pStyle w:val="2"/>
        <w:spacing w:before="324" w:line="251" w:lineRule="auto"/>
        <w:ind w:firstLine="20"/>
        <w:jc w:val="both"/>
        <w:rPr>
          <w:rFonts w:hint="eastAsia" w:ascii="方正楷体_GBK" w:hAnsi="方正楷体_GBK" w:eastAsia="方正楷体_GBK" w:cs="方正楷体_GBK"/>
          <w:spacing w:val="-1"/>
          <w:sz w:val="30"/>
          <w:szCs w:val="30"/>
        </w:rPr>
      </w:pPr>
    </w:p>
    <w:p w14:paraId="7D76B4B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my apprehension, the meaning is as follows.</w:t>
      </w:r>
    </w:p>
    <w:p w14:paraId="043486C5">
      <w:pPr>
        <w:pStyle w:val="2"/>
        <w:spacing w:before="324" w:line="251" w:lineRule="auto"/>
        <w:ind w:firstLine="20"/>
        <w:jc w:val="both"/>
        <w:rPr>
          <w:rFonts w:hint="eastAsia" w:ascii="方正楷体_GBK" w:hAnsi="方正楷体_GBK" w:eastAsia="方正楷体_GBK" w:cs="方正楷体_GBK"/>
          <w:spacing w:val="-1"/>
          <w:sz w:val="30"/>
          <w:szCs w:val="30"/>
        </w:rPr>
      </w:pPr>
    </w:p>
    <w:p w14:paraId="61312B6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在我看来，意思如下。</w:t>
      </w:r>
    </w:p>
    <w:p w14:paraId="4F17D0F8">
      <w:pPr>
        <w:pStyle w:val="2"/>
        <w:spacing w:before="324" w:line="251" w:lineRule="auto"/>
        <w:ind w:firstLine="20"/>
        <w:jc w:val="both"/>
        <w:rPr>
          <w:rFonts w:hint="eastAsia" w:ascii="方正楷体_GBK" w:hAnsi="方正楷体_GBK" w:eastAsia="方正楷体_GBK" w:cs="方正楷体_GBK"/>
          <w:spacing w:val="-1"/>
          <w:sz w:val="30"/>
          <w:szCs w:val="30"/>
        </w:rPr>
      </w:pPr>
    </w:p>
    <w:p w14:paraId="5B9ACBA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who, under the reign of Satan and the Beast, murdered the servants of Christ, at the same time calumniated them, in their sentences, decrees, and writings, as ungodly, cursed, hateful to God, enemies to Christ, slaves of the Devil, and men whose crimes a single hell was scarcely sufficient to expiate.</w:t>
      </w:r>
    </w:p>
    <w:p w14:paraId="3CE4A51F">
      <w:pPr>
        <w:pStyle w:val="2"/>
        <w:spacing w:before="324" w:line="251" w:lineRule="auto"/>
        <w:ind w:firstLine="20"/>
        <w:jc w:val="both"/>
        <w:rPr>
          <w:rFonts w:hint="eastAsia" w:ascii="方正楷体_GBK" w:hAnsi="方正楷体_GBK" w:eastAsia="方正楷体_GBK" w:cs="方正楷体_GBK"/>
          <w:spacing w:val="-1"/>
          <w:sz w:val="30"/>
          <w:szCs w:val="30"/>
        </w:rPr>
      </w:pPr>
    </w:p>
    <w:p w14:paraId="52D509E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在撒但（Satan）和兽（Beast）统治下谋杀基督仆人的人，同时在他们的判决、法令和著作中诽谤他们，视他们为不敬虔的、受咒诅的、上帝所憎恨的、基督的仇敌、魔鬼的奴隶，以及他们的罪行连一个地狱都几乎不足以赎清的人。</w:t>
      </w:r>
    </w:p>
    <w:p w14:paraId="447EE734">
      <w:pPr>
        <w:pStyle w:val="2"/>
        <w:spacing w:before="324" w:line="251" w:lineRule="auto"/>
        <w:ind w:firstLine="20"/>
        <w:jc w:val="both"/>
        <w:rPr>
          <w:rFonts w:hint="eastAsia" w:ascii="方正楷体_GBK" w:hAnsi="方正楷体_GBK" w:eastAsia="方正楷体_GBK" w:cs="方正楷体_GBK"/>
          <w:spacing w:val="-1"/>
          <w:sz w:val="30"/>
          <w:szCs w:val="30"/>
        </w:rPr>
      </w:pPr>
    </w:p>
    <w:p w14:paraId="74536F7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these pious men, while punished with death, were, as to their souls, more than dead in the estimation of the princes of the world, and of the credulous multitude who were imbued with the same errors.</w:t>
      </w:r>
    </w:p>
    <w:p w14:paraId="3E743B1E">
      <w:pPr>
        <w:pStyle w:val="2"/>
        <w:spacing w:before="324" w:line="251" w:lineRule="auto"/>
        <w:ind w:firstLine="20"/>
        <w:jc w:val="both"/>
        <w:rPr>
          <w:rFonts w:hint="eastAsia" w:ascii="方正楷体_GBK" w:hAnsi="方正楷体_GBK" w:eastAsia="方正楷体_GBK" w:cs="方正楷体_GBK"/>
          <w:spacing w:val="-1"/>
          <w:sz w:val="30"/>
          <w:szCs w:val="30"/>
        </w:rPr>
      </w:pPr>
    </w:p>
    <w:p w14:paraId="53A1C7B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因此，这些敬虔的人，虽然被处以死刑，但就他们的灵魂而言，在世界君王和那些受同样谬误影响的轻信民众看来，比死了还不如。</w:t>
      </w:r>
    </w:p>
    <w:p w14:paraId="2B6572A0">
      <w:pPr>
        <w:pStyle w:val="2"/>
        <w:spacing w:before="324" w:line="251" w:lineRule="auto"/>
        <w:ind w:firstLine="20"/>
        <w:jc w:val="both"/>
        <w:rPr>
          <w:rFonts w:hint="eastAsia" w:ascii="方正楷体_GBK" w:hAnsi="方正楷体_GBK" w:eastAsia="方正楷体_GBK" w:cs="方正楷体_GBK"/>
          <w:spacing w:val="-1"/>
          <w:sz w:val="30"/>
          <w:szCs w:val="30"/>
        </w:rPr>
      </w:pPr>
    </w:p>
    <w:p w14:paraId="1DE1DAB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afterwards, in happier times of the Church when the light of the Gospel shone forth more clearly, the same believers that were formerly loaded with so many reproaches, were publicly known and recognized as the friends of God and of Christ, who reign with him in glory.</w:t>
      </w:r>
    </w:p>
    <w:p w14:paraId="3EF14701">
      <w:pPr>
        <w:pStyle w:val="2"/>
        <w:spacing w:before="324" w:line="251" w:lineRule="auto"/>
        <w:ind w:firstLine="20"/>
        <w:jc w:val="both"/>
        <w:rPr>
          <w:rFonts w:hint="eastAsia" w:ascii="方正楷体_GBK" w:hAnsi="方正楷体_GBK" w:eastAsia="方正楷体_GBK" w:cs="方正楷体_GBK"/>
          <w:spacing w:val="-1"/>
          <w:sz w:val="30"/>
          <w:szCs w:val="30"/>
        </w:rPr>
      </w:pPr>
    </w:p>
    <w:p w14:paraId="149F5B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但后来，在教会更幸福的时期，当福音的光芒更清晰地照耀时，那些先前背负如此多羞辱的同一批信徒，被公开地认识和承认为上帝和基督的朋友，他们与祂一同在荣耀中作王。</w:t>
      </w:r>
    </w:p>
    <w:p w14:paraId="30B3AF40">
      <w:pPr>
        <w:pStyle w:val="2"/>
        <w:spacing w:before="324" w:line="251" w:lineRule="auto"/>
        <w:ind w:firstLine="20"/>
        <w:jc w:val="both"/>
        <w:rPr>
          <w:rFonts w:hint="eastAsia" w:ascii="方正楷体_GBK" w:hAnsi="方正楷体_GBK" w:eastAsia="方正楷体_GBK" w:cs="方正楷体_GBK"/>
          <w:spacing w:val="-1"/>
          <w:sz w:val="30"/>
          <w:szCs w:val="30"/>
        </w:rPr>
      </w:pPr>
    </w:p>
    <w:p w14:paraId="39D6180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it was found, believed, and proclaimed, "that those whom human tribunals had condemned to death, are living with God in heaven."*</w:t>
      </w:r>
    </w:p>
    <w:p w14:paraId="3E6C8CBF">
      <w:pPr>
        <w:pStyle w:val="2"/>
        <w:spacing w:before="324" w:line="251" w:lineRule="auto"/>
        <w:ind w:firstLine="20"/>
        <w:jc w:val="both"/>
        <w:rPr>
          <w:rFonts w:hint="eastAsia" w:ascii="方正楷体_GBK" w:hAnsi="方正楷体_GBK" w:eastAsia="方正楷体_GBK" w:cs="方正楷体_GBK"/>
          <w:spacing w:val="-1"/>
          <w:sz w:val="30"/>
          <w:szCs w:val="30"/>
        </w:rPr>
      </w:pPr>
    </w:p>
    <w:p w14:paraId="319D8F2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那时，人们发现、相信并宣告，“那些被人间法庭判处死刑的人，正与上帝一同活在天上。”*</w:t>
      </w:r>
    </w:p>
    <w:p w14:paraId="18322311">
      <w:pPr>
        <w:pStyle w:val="2"/>
        <w:spacing w:before="324" w:line="251" w:lineRule="auto"/>
        <w:ind w:firstLine="20"/>
        <w:jc w:val="both"/>
        <w:rPr>
          <w:rFonts w:hint="eastAsia" w:ascii="方正楷体_GBK" w:hAnsi="方正楷体_GBK" w:eastAsia="方正楷体_GBK" w:cs="方正楷体_GBK"/>
          <w:spacing w:val="-1"/>
          <w:sz w:val="30"/>
          <w:szCs w:val="30"/>
        </w:rPr>
      </w:pPr>
    </w:p>
    <w:p w14:paraId="46D415D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Scriptures furnish many examples of a thing being said to happen or to be, when it is discovered and acknowledged.</w:t>
      </w:r>
    </w:p>
    <w:p w14:paraId="16FF2159">
      <w:pPr>
        <w:pStyle w:val="2"/>
        <w:spacing w:before="324" w:line="251" w:lineRule="auto"/>
        <w:ind w:firstLine="20"/>
        <w:jc w:val="both"/>
        <w:rPr>
          <w:rFonts w:hint="eastAsia" w:ascii="方正楷体_GBK" w:hAnsi="方正楷体_GBK" w:eastAsia="方正楷体_GBK" w:cs="方正楷体_GBK"/>
          <w:spacing w:val="-1"/>
          <w:sz w:val="30"/>
          <w:szCs w:val="30"/>
        </w:rPr>
      </w:pPr>
    </w:p>
    <w:p w14:paraId="09C896D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《圣经》提供了许多例子，表明当某事物被发现和承认时，它就被说成发生或存在。</w:t>
      </w:r>
    </w:p>
    <w:p w14:paraId="5330B5A6">
      <w:pPr>
        <w:pStyle w:val="2"/>
        <w:spacing w:before="324" w:line="251" w:lineRule="auto"/>
        <w:ind w:firstLine="20"/>
        <w:jc w:val="both"/>
        <w:rPr>
          <w:rFonts w:hint="eastAsia" w:ascii="方正楷体_GBK" w:hAnsi="方正楷体_GBK" w:eastAsia="方正楷体_GBK" w:cs="方正楷体_GBK"/>
          <w:spacing w:val="-1"/>
          <w:sz w:val="30"/>
          <w:szCs w:val="30"/>
        </w:rPr>
      </w:pPr>
    </w:p>
    <w:p w14:paraId="57C386B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is it a contemptible accession to the glory of the saints, that the grace of God towards them is celebrated by the inhabitants of the earth.</w:t>
      </w:r>
    </w:p>
    <w:p w14:paraId="60A99D92">
      <w:pPr>
        <w:pStyle w:val="2"/>
        <w:spacing w:before="324" w:line="251" w:lineRule="auto"/>
        <w:ind w:firstLine="20"/>
        <w:jc w:val="both"/>
        <w:rPr>
          <w:rFonts w:hint="eastAsia" w:ascii="方正楷体_GBK" w:hAnsi="方正楷体_GBK" w:eastAsia="方正楷体_GBK" w:cs="方正楷体_GBK"/>
          <w:spacing w:val="-1"/>
          <w:sz w:val="30"/>
          <w:szCs w:val="30"/>
        </w:rPr>
      </w:pPr>
    </w:p>
    <w:p w14:paraId="2AAA18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上帝对圣徒的恩典被地上居民所颂扬，这对圣徒的荣耀而言，并非微不足道的增添。</w:t>
      </w:r>
    </w:p>
    <w:p w14:paraId="12AD6224">
      <w:pPr>
        <w:pStyle w:val="2"/>
        <w:spacing w:before="324" w:line="251" w:lineRule="auto"/>
        <w:ind w:firstLine="20"/>
        <w:jc w:val="both"/>
        <w:rPr>
          <w:rFonts w:hint="eastAsia" w:ascii="方正楷体_GBK" w:hAnsi="方正楷体_GBK" w:eastAsia="方正楷体_GBK" w:cs="方正楷体_GBK"/>
          <w:spacing w:val="-1"/>
          <w:sz w:val="30"/>
          <w:szCs w:val="30"/>
        </w:rPr>
      </w:pPr>
    </w:p>
    <w:p w14:paraId="27436F8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 Besides the souls of those that were beheaded whom he had seen in heaven, John saw on the earth "those" (observe, it is not the souls of those, but the persons themselves) "who had not worshipped the beast, nor his image, &amp;c." that is, those who, adhering stedfastly to Christ, determined to have no fellowship with the kingdom of Antichrist.</w:t>
      </w:r>
    </w:p>
    <w:p w14:paraId="410BAFA3">
      <w:pPr>
        <w:pStyle w:val="2"/>
        <w:spacing w:before="324" w:line="251" w:lineRule="auto"/>
        <w:ind w:firstLine="20"/>
        <w:jc w:val="both"/>
        <w:rPr>
          <w:rFonts w:hint="eastAsia" w:ascii="方正楷体_GBK" w:hAnsi="方正楷体_GBK" w:eastAsia="方正楷体_GBK" w:cs="方正楷体_GBK"/>
          <w:spacing w:val="-1"/>
          <w:sz w:val="30"/>
          <w:szCs w:val="30"/>
        </w:rPr>
      </w:pPr>
    </w:p>
    <w:p w14:paraId="344FB29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 除了他在天上看见的那些被斩者的灵魂之外，约翰在地上看见了“那些”（注意，不是那些人的灵魂，而是人本身）“没有拜过兽与兽像等等的人”，也就是说，那些坚定地依附基督，决心不与敌基督（Antichrist）国度相交的人。</w:t>
      </w:r>
    </w:p>
    <w:p w14:paraId="0C306DC4">
      <w:pPr>
        <w:pStyle w:val="2"/>
        <w:spacing w:before="324" w:line="251" w:lineRule="auto"/>
        <w:ind w:firstLine="20"/>
        <w:jc w:val="both"/>
        <w:rPr>
          <w:rFonts w:hint="eastAsia" w:ascii="方正楷体_GBK" w:hAnsi="方正楷体_GBK" w:eastAsia="方正楷体_GBK" w:cs="方正楷体_GBK"/>
          <w:spacing w:val="-1"/>
          <w:sz w:val="30"/>
          <w:szCs w:val="30"/>
        </w:rPr>
      </w:pPr>
    </w:p>
    <w:p w14:paraId="567FA59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also "lived," enjoying a blessed peace of conscience, and a rich abundance of spiritual consolation;—"and reigned with Christ," victorious over Satan and the world, and partaking of the Redeemer's glorious grace.</w:t>
      </w:r>
    </w:p>
    <w:p w14:paraId="3004079D">
      <w:pPr>
        <w:pStyle w:val="2"/>
        <w:spacing w:before="324" w:line="251" w:lineRule="auto"/>
        <w:ind w:firstLine="20"/>
        <w:jc w:val="both"/>
        <w:rPr>
          <w:rFonts w:hint="eastAsia" w:ascii="方正楷体_GBK" w:hAnsi="方正楷体_GBK" w:eastAsia="方正楷体_GBK" w:cs="方正楷体_GBK"/>
          <w:spacing w:val="-1"/>
          <w:sz w:val="30"/>
          <w:szCs w:val="30"/>
        </w:rPr>
      </w:pPr>
    </w:p>
    <w:p w14:paraId="196F406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这些人也“活了”，享受着蒙福的良心平安，以及丰盛的属灵安慰；——并“与基督一同作王”，战胜了撒但（Satan）和世界，分享了救赎主荣耀的恩典。</w:t>
      </w:r>
    </w:p>
    <w:p w14:paraId="671F4453">
      <w:pPr>
        <w:pStyle w:val="2"/>
        <w:spacing w:before="324" w:line="251" w:lineRule="auto"/>
        <w:ind w:firstLine="20"/>
        <w:jc w:val="both"/>
        <w:rPr>
          <w:rFonts w:hint="eastAsia" w:ascii="方正楷体_GBK" w:hAnsi="方正楷体_GBK" w:eastAsia="方正楷体_GBK" w:cs="方正楷体_GBK"/>
          <w:spacing w:val="-1"/>
          <w:sz w:val="30"/>
          <w:szCs w:val="30"/>
        </w:rPr>
      </w:pPr>
    </w:p>
    <w:p w14:paraId="6E20392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thus lived and reigned with Christ, "a thousand years."</w:t>
      </w:r>
    </w:p>
    <w:p w14:paraId="6B8E8689">
      <w:pPr>
        <w:pStyle w:val="2"/>
        <w:spacing w:before="324" w:line="251" w:lineRule="auto"/>
        <w:ind w:firstLine="20"/>
        <w:jc w:val="both"/>
        <w:rPr>
          <w:rFonts w:hint="eastAsia" w:ascii="方正楷体_GBK" w:hAnsi="方正楷体_GBK" w:eastAsia="方正楷体_GBK" w:cs="方正楷体_GBK"/>
          <w:spacing w:val="-1"/>
          <w:sz w:val="30"/>
          <w:szCs w:val="30"/>
        </w:rPr>
      </w:pPr>
    </w:p>
    <w:p w14:paraId="3A328BD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他们就这样与基督一同活了并作王“一千年”。</w:t>
      </w:r>
    </w:p>
    <w:p w14:paraId="72FACBE9">
      <w:pPr>
        <w:pStyle w:val="2"/>
        <w:spacing w:before="324" w:line="251" w:lineRule="auto"/>
        <w:ind w:firstLine="20"/>
        <w:jc w:val="both"/>
        <w:rPr>
          <w:rFonts w:hint="eastAsia" w:ascii="方正楷体_GBK" w:hAnsi="方正楷体_GBK" w:eastAsia="方正楷体_GBK" w:cs="方正楷体_GBK"/>
          <w:spacing w:val="-1"/>
          <w:sz w:val="30"/>
          <w:szCs w:val="30"/>
        </w:rPr>
      </w:pPr>
    </w:p>
    <w:p w14:paraId="43DF8D5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Not that their lives, as individuals, extended to a thousand years; for this never was, and never will be the lot of any mortal: but men of that description reigned during many successive ages, till the appointed period.</w:t>
      </w:r>
    </w:p>
    <w:p w14:paraId="6E0484BD">
      <w:pPr>
        <w:pStyle w:val="2"/>
        <w:spacing w:before="324" w:line="251" w:lineRule="auto"/>
        <w:ind w:firstLine="20"/>
        <w:jc w:val="both"/>
        <w:rPr>
          <w:rFonts w:hint="eastAsia" w:ascii="方正楷体_GBK" w:hAnsi="方正楷体_GBK" w:eastAsia="方正楷体_GBK" w:cs="方正楷体_GBK"/>
          <w:spacing w:val="-1"/>
          <w:sz w:val="30"/>
          <w:szCs w:val="30"/>
        </w:rPr>
      </w:pPr>
    </w:p>
    <w:p w14:paraId="2B16D92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并非他们作为个体的生命延续了一千年；因为这从未是，也永不会是任何凡人的命运：而是那种描述的人在许多相继的世代中作王，直到指定的时期。</w:t>
      </w:r>
    </w:p>
    <w:p w14:paraId="5929B789">
      <w:pPr>
        <w:pStyle w:val="2"/>
        <w:spacing w:before="324" w:line="251" w:lineRule="auto"/>
        <w:ind w:firstLine="20"/>
        <w:jc w:val="both"/>
        <w:rPr>
          <w:rFonts w:hint="eastAsia" w:ascii="方正楷体_GBK" w:hAnsi="方正楷体_GBK" w:eastAsia="方正楷体_GBK" w:cs="方正楷体_GBK"/>
          <w:spacing w:val="-1"/>
          <w:sz w:val="30"/>
          <w:szCs w:val="30"/>
        </w:rPr>
      </w:pPr>
    </w:p>
    <w:p w14:paraId="7E5CA6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if you strongly urge their living again, this may be affirmed of these also; for they lived again, inasmuch as under the tyranny of the Beast, that description of men had been lately harassed, oppressed, reduced to a small number, and involved in such difficulties and privations that they scarcely lived or discovered any principle of vitality at all: but now, the face of affairs being changed, their numbers are increased, and breathing a freer air, they move all their members with ease and spirit.</w:t>
      </w:r>
    </w:p>
    <w:p w14:paraId="1C84D5BA">
      <w:pPr>
        <w:pStyle w:val="2"/>
        <w:spacing w:before="324" w:line="251" w:lineRule="auto"/>
        <w:ind w:firstLine="20"/>
        <w:jc w:val="both"/>
        <w:rPr>
          <w:rFonts w:hint="eastAsia" w:ascii="方正楷体_GBK" w:hAnsi="方正楷体_GBK" w:eastAsia="方正楷体_GBK" w:cs="方正楷体_GBK"/>
          <w:spacing w:val="-1"/>
          <w:sz w:val="30"/>
          <w:szCs w:val="30"/>
        </w:rPr>
      </w:pPr>
    </w:p>
    <w:p w14:paraId="76555DA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如果你强烈坚持他们又活了，这也可以适用于这些人；因为他们又活了，是因为在兽（Beast）的暴政下，那种描述的人最近一直受到骚扰、压迫，人数减少，并陷入如此的困难和匮乏中，以致他们几乎没有活着或显露出任何生命力的迹象：但如今，事态的面貌改变了，他们的人数增加了，呼吸着更自由的空气，他们轻松而有精神地活动着所有的肢体。</w:t>
      </w:r>
    </w:p>
    <w:p w14:paraId="7D8778F7">
      <w:pPr>
        <w:pStyle w:val="2"/>
        <w:spacing w:before="324" w:line="251" w:lineRule="auto"/>
        <w:ind w:firstLine="20"/>
        <w:jc w:val="both"/>
        <w:rPr>
          <w:rFonts w:hint="eastAsia" w:ascii="方正楷体_GBK" w:hAnsi="方正楷体_GBK" w:eastAsia="方正楷体_GBK" w:cs="方正楷体_GBK"/>
          <w:spacing w:val="-1"/>
          <w:sz w:val="30"/>
          <w:szCs w:val="30"/>
        </w:rPr>
      </w:pPr>
    </w:p>
    <w:p w14:paraId="17BC822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Nor ought it to seem harsh and unnatural, that one and the same word is employed to designate the life and reign of souls in heaven, and of others on earth.</w:t>
      </w:r>
    </w:p>
    <w:p w14:paraId="04FBF834">
      <w:pPr>
        <w:pStyle w:val="2"/>
        <w:spacing w:before="324" w:line="251" w:lineRule="auto"/>
        <w:ind w:firstLine="20"/>
        <w:jc w:val="both"/>
        <w:rPr>
          <w:rFonts w:hint="eastAsia" w:ascii="方正楷体_GBK" w:hAnsi="方正楷体_GBK" w:eastAsia="方正楷体_GBK" w:cs="方正楷体_GBK"/>
          <w:spacing w:val="-1"/>
          <w:sz w:val="30"/>
          <w:szCs w:val="30"/>
        </w:rPr>
      </w:pPr>
    </w:p>
    <w:p w14:paraId="48DD8A7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用同一个词来指称天上灵魂的生命和作王，以及地上其他人的生命和作王，这也不应显得刺耳和不自然。</w:t>
      </w:r>
    </w:p>
    <w:p w14:paraId="413B2534">
      <w:pPr>
        <w:pStyle w:val="2"/>
        <w:spacing w:before="324" w:line="251" w:lineRule="auto"/>
        <w:ind w:firstLine="20"/>
        <w:jc w:val="both"/>
        <w:rPr>
          <w:rFonts w:hint="eastAsia" w:ascii="方正楷体_GBK" w:hAnsi="方正楷体_GBK" w:eastAsia="方正楷体_GBK" w:cs="方正楷体_GBK"/>
          <w:spacing w:val="-1"/>
          <w:sz w:val="30"/>
          <w:szCs w:val="30"/>
        </w:rPr>
      </w:pPr>
    </w:p>
    <w:p w14:paraId="6F350B1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Those of each class, it is evident, live and reign only where they exist.</w:t>
      </w:r>
    </w:p>
    <w:p w14:paraId="2F05CC2D">
      <w:pPr>
        <w:pStyle w:val="2"/>
        <w:spacing w:before="324" w:line="251" w:lineRule="auto"/>
        <w:ind w:firstLine="20"/>
        <w:jc w:val="both"/>
        <w:rPr>
          <w:rFonts w:hint="eastAsia" w:ascii="方正楷体_GBK" w:hAnsi="方正楷体_GBK" w:eastAsia="方正楷体_GBK" w:cs="方正楷体_GBK"/>
          <w:spacing w:val="-1"/>
          <w:sz w:val="30"/>
          <w:szCs w:val="30"/>
        </w:rPr>
      </w:pPr>
    </w:p>
    <w:p w14:paraId="605FDA6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很明显，每一类人只在他们存在的地方生活和作王。</w:t>
      </w:r>
    </w:p>
    <w:p w14:paraId="43B40540">
      <w:pPr>
        <w:pStyle w:val="2"/>
        <w:spacing w:before="324" w:line="251" w:lineRule="auto"/>
        <w:ind w:firstLine="20"/>
        <w:jc w:val="both"/>
        <w:rPr>
          <w:rFonts w:hint="eastAsia" w:ascii="方正楷体_GBK" w:hAnsi="方正楷体_GBK" w:eastAsia="方正楷体_GBK" w:cs="方正楷体_GBK"/>
          <w:spacing w:val="-1"/>
          <w:sz w:val="30"/>
          <w:szCs w:val="30"/>
        </w:rPr>
      </w:pPr>
    </w:p>
    <w:p w14:paraId="4C2CB99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heaven is the habitation of those souls whom John saw in a state of separation from their bodies, they must live and reign with Christ in heaven.</w:t>
      </w:r>
    </w:p>
    <w:p w14:paraId="22CC8AB5">
      <w:pPr>
        <w:pStyle w:val="2"/>
        <w:spacing w:before="324" w:line="251" w:lineRule="auto"/>
        <w:ind w:firstLine="20"/>
        <w:jc w:val="both"/>
        <w:rPr>
          <w:rFonts w:hint="eastAsia" w:ascii="方正楷体_GBK" w:hAnsi="方正楷体_GBK" w:eastAsia="方正楷体_GBK" w:cs="方正楷体_GBK"/>
          <w:spacing w:val="-1"/>
          <w:sz w:val="30"/>
          <w:szCs w:val="30"/>
        </w:rPr>
      </w:pPr>
    </w:p>
    <w:p w14:paraId="3BC7860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由于天堂是约翰看见的那些与其身体分离状态下的灵魂的居所，他们必定在天上与基督一同生活和作王。</w:t>
      </w:r>
    </w:p>
    <w:p w14:paraId="02B2D75E">
      <w:pPr>
        <w:pStyle w:val="2"/>
        <w:spacing w:before="324" w:line="251" w:lineRule="auto"/>
        <w:ind w:firstLine="20"/>
        <w:jc w:val="both"/>
        <w:rPr>
          <w:rFonts w:hint="eastAsia" w:ascii="方正楷体_GBK" w:hAnsi="方正楷体_GBK" w:eastAsia="方正楷体_GBK" w:cs="方正楷体_GBK"/>
          <w:spacing w:val="-1"/>
          <w:sz w:val="30"/>
          <w:szCs w:val="30"/>
        </w:rPr>
      </w:pPr>
    </w:p>
    <w:p w14:paraId="5D802DC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earth being the abode of other believers, who are not naked spirits, these must live and reign on earth.</w:t>
      </w:r>
    </w:p>
    <w:p w14:paraId="12924943">
      <w:pPr>
        <w:pStyle w:val="2"/>
        <w:spacing w:before="324" w:line="251" w:lineRule="auto"/>
        <w:ind w:firstLine="20"/>
        <w:jc w:val="both"/>
        <w:rPr>
          <w:rFonts w:hint="eastAsia" w:ascii="方正楷体_GBK" w:hAnsi="方正楷体_GBK" w:eastAsia="方正楷体_GBK" w:cs="方正楷体_GBK"/>
          <w:spacing w:val="-1"/>
          <w:sz w:val="30"/>
          <w:szCs w:val="30"/>
        </w:rPr>
      </w:pPr>
    </w:p>
    <w:p w14:paraId="167B816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地是其他并非赤裸灵魂的信徒的居所，这些人必定在地上生活和作王。</w:t>
      </w:r>
    </w:p>
    <w:p w14:paraId="6697667E">
      <w:pPr>
        <w:pStyle w:val="2"/>
        <w:spacing w:before="324" w:line="251" w:lineRule="auto"/>
        <w:ind w:firstLine="20"/>
        <w:jc w:val="both"/>
        <w:rPr>
          <w:rFonts w:hint="eastAsia" w:ascii="方正楷体_GBK" w:hAnsi="方正楷体_GBK" w:eastAsia="方正楷体_GBK" w:cs="方正楷体_GBK"/>
          <w:spacing w:val="-1"/>
          <w:sz w:val="30"/>
          <w:szCs w:val="30"/>
        </w:rPr>
      </w:pPr>
    </w:p>
    <w:p w14:paraId="7317304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reference to both classes, the life and reign are limited to a thousand years in the sense already explained.</w:t>
      </w:r>
    </w:p>
    <w:p w14:paraId="77B65648">
      <w:pPr>
        <w:pStyle w:val="2"/>
        <w:spacing w:before="324" w:line="251" w:lineRule="auto"/>
        <w:ind w:firstLine="20"/>
        <w:jc w:val="both"/>
        <w:rPr>
          <w:rFonts w:hint="eastAsia" w:ascii="方正楷体_GBK" w:hAnsi="方正楷体_GBK" w:eastAsia="方正楷体_GBK" w:cs="方正楷体_GBK"/>
          <w:spacing w:val="-1"/>
          <w:sz w:val="30"/>
          <w:szCs w:val="30"/>
        </w:rPr>
      </w:pPr>
    </w:p>
    <w:p w14:paraId="1B529EE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就这两类人而言，生命和作王都以已经解释过的意义被限定在一千年。</w:t>
      </w:r>
    </w:p>
    <w:p w14:paraId="434DF725">
      <w:pPr>
        <w:pStyle w:val="2"/>
        <w:spacing w:before="324" w:line="251" w:lineRule="auto"/>
        <w:ind w:firstLine="20"/>
        <w:jc w:val="both"/>
        <w:rPr>
          <w:rFonts w:hint="eastAsia" w:ascii="方正楷体_GBK" w:hAnsi="方正楷体_GBK" w:eastAsia="方正楷体_GBK" w:cs="方正楷体_GBK"/>
          <w:spacing w:val="-1"/>
          <w:sz w:val="30"/>
          <w:szCs w:val="30"/>
        </w:rPr>
      </w:pPr>
    </w:p>
    <w:p w14:paraId="4F34F75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here again we find nothing relative to an anticipated resurrection of confessors and martyrs.</w:t>
      </w:r>
    </w:p>
    <w:p w14:paraId="1DC0F38F">
      <w:pPr>
        <w:pStyle w:val="2"/>
        <w:spacing w:before="324" w:line="251" w:lineRule="auto"/>
        <w:ind w:firstLine="20"/>
        <w:jc w:val="both"/>
        <w:rPr>
          <w:rFonts w:hint="eastAsia" w:ascii="方正楷体_GBK" w:hAnsi="方正楷体_GBK" w:eastAsia="方正楷体_GBK" w:cs="方正楷体_GBK"/>
          <w:spacing w:val="-1"/>
          <w:sz w:val="30"/>
          <w:szCs w:val="30"/>
        </w:rPr>
      </w:pPr>
    </w:p>
    <w:p w14:paraId="414DACB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在此我们再次没有发现任何关于宣信者（confessors）和殉道者（martyrs）提前复活的内容。</w:t>
      </w:r>
    </w:p>
    <w:p w14:paraId="5B455D2E">
      <w:pPr>
        <w:pStyle w:val="2"/>
        <w:spacing w:before="324" w:line="251" w:lineRule="auto"/>
        <w:ind w:firstLine="20"/>
        <w:jc w:val="both"/>
        <w:rPr>
          <w:rFonts w:hint="eastAsia" w:ascii="方正楷体_GBK" w:hAnsi="方正楷体_GBK" w:eastAsia="方正楷体_GBK" w:cs="方正楷体_GBK"/>
          <w:spacing w:val="-1"/>
          <w:sz w:val="30"/>
          <w:szCs w:val="30"/>
        </w:rPr>
      </w:pPr>
    </w:p>
    <w:p w14:paraId="76D4891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 "But the rest of the dead lived not again."</w:t>
      </w:r>
    </w:p>
    <w:p w14:paraId="1E943173">
      <w:pPr>
        <w:pStyle w:val="2"/>
        <w:spacing w:before="324" w:line="251" w:lineRule="auto"/>
        <w:ind w:firstLine="20"/>
        <w:jc w:val="both"/>
        <w:rPr>
          <w:rFonts w:hint="eastAsia" w:ascii="方正楷体_GBK" w:hAnsi="方正楷体_GBK" w:eastAsia="方正楷体_GBK" w:cs="方正楷体_GBK"/>
          <w:spacing w:val="-1"/>
          <w:sz w:val="30"/>
          <w:szCs w:val="30"/>
        </w:rPr>
      </w:pPr>
    </w:p>
    <w:p w14:paraId="72A9B66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 “其余的死人还没有复活。”</w:t>
      </w:r>
    </w:p>
    <w:p w14:paraId="6E6D9FFD">
      <w:pPr>
        <w:pStyle w:val="2"/>
        <w:spacing w:before="324" w:line="251" w:lineRule="auto"/>
        <w:ind w:firstLine="20"/>
        <w:jc w:val="both"/>
        <w:rPr>
          <w:rFonts w:hint="eastAsia" w:ascii="方正楷体_GBK" w:hAnsi="方正楷体_GBK" w:eastAsia="方正楷体_GBK" w:cs="方正楷体_GBK"/>
          <w:spacing w:val="-1"/>
          <w:sz w:val="30"/>
          <w:szCs w:val="30"/>
        </w:rPr>
      </w:pPr>
    </w:p>
    <w:p w14:paraId="4CFF00F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rest" are those who received not the testimony of Jesus and worshipped the Beast, that is, those who persisted in their infidelity, or instead of sound doctrine embraced the errors of the Antichristian Church.</w:t>
      </w:r>
    </w:p>
    <w:p w14:paraId="1AA4AD31">
      <w:pPr>
        <w:pStyle w:val="2"/>
        <w:spacing w:before="324" w:line="251" w:lineRule="auto"/>
        <w:ind w:firstLine="20"/>
        <w:jc w:val="both"/>
        <w:rPr>
          <w:rFonts w:hint="eastAsia" w:ascii="方正楷体_GBK" w:hAnsi="方正楷体_GBK" w:eastAsia="方正楷体_GBK" w:cs="方正楷体_GBK"/>
          <w:spacing w:val="-1"/>
          <w:sz w:val="30"/>
          <w:szCs w:val="30"/>
        </w:rPr>
      </w:pPr>
    </w:p>
    <w:p w14:paraId="2E7E0A2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“其余的”是指那些不领受耶稣见证并敬拜兽（Beast）的人，也就是说，那些固守不信，或者摒弃纯正教义而接受敌基督教会（Antichristian Church）谬误的人。</w:t>
      </w:r>
    </w:p>
    <w:p w14:paraId="6F8B7CE6">
      <w:pPr>
        <w:pStyle w:val="2"/>
        <w:spacing w:before="324" w:line="251" w:lineRule="auto"/>
        <w:ind w:firstLine="20"/>
        <w:jc w:val="both"/>
        <w:rPr>
          <w:rFonts w:hint="eastAsia" w:ascii="方正楷体_GBK" w:hAnsi="方正楷体_GBK" w:eastAsia="方正楷体_GBK" w:cs="方正楷体_GBK"/>
          <w:spacing w:val="-1"/>
          <w:sz w:val="30"/>
          <w:szCs w:val="30"/>
        </w:rPr>
      </w:pPr>
    </w:p>
    <w:p w14:paraId="626855F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are certainly to rank amongst the dead, since nothing but death reigns in every kingdom which stands opposed to the kingdom of Christ.</w:t>
      </w:r>
    </w:p>
    <w:p w14:paraId="7C6D9DA7">
      <w:pPr>
        <w:pStyle w:val="2"/>
        <w:spacing w:before="324" w:line="251" w:lineRule="auto"/>
        <w:ind w:firstLine="20"/>
        <w:jc w:val="both"/>
        <w:rPr>
          <w:rFonts w:hint="eastAsia" w:ascii="方正楷体_GBK" w:hAnsi="方正楷体_GBK" w:eastAsia="方正楷体_GBK" w:cs="方正楷体_GBK"/>
          <w:spacing w:val="-1"/>
          <w:sz w:val="30"/>
          <w:szCs w:val="30"/>
        </w:rPr>
      </w:pPr>
    </w:p>
    <w:p w14:paraId="1B592D7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这些人肯定要被列在死人之中，因为在每一个与基督国度对立的国度里，唯有死亡作王。</w:t>
      </w:r>
    </w:p>
    <w:p w14:paraId="371BBCCD">
      <w:pPr>
        <w:pStyle w:val="2"/>
        <w:spacing w:before="324" w:line="251" w:lineRule="auto"/>
        <w:ind w:firstLine="20"/>
        <w:jc w:val="both"/>
        <w:rPr>
          <w:rFonts w:hint="eastAsia" w:ascii="方正楷体_GBK" w:hAnsi="方正楷体_GBK" w:eastAsia="方正楷体_GBK" w:cs="方正楷体_GBK"/>
          <w:spacing w:val="-1"/>
          <w:sz w:val="30"/>
          <w:szCs w:val="30"/>
        </w:rPr>
      </w:pPr>
    </w:p>
    <w:p w14:paraId="03E704A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these "lived not again:" they did not become partakers of spiritual life, nor had they any part in the felicity of that blessed state to which the true Church of Christ is advanced at that period.</w:t>
      </w:r>
    </w:p>
    <w:p w14:paraId="408B03E0">
      <w:pPr>
        <w:pStyle w:val="2"/>
        <w:spacing w:before="324" w:line="251" w:lineRule="auto"/>
        <w:ind w:firstLine="20"/>
        <w:jc w:val="both"/>
        <w:rPr>
          <w:rFonts w:hint="eastAsia" w:ascii="方正楷体_GBK" w:hAnsi="方正楷体_GBK" w:eastAsia="方正楷体_GBK" w:cs="方正楷体_GBK"/>
          <w:spacing w:val="-1"/>
          <w:sz w:val="30"/>
          <w:szCs w:val="30"/>
        </w:rPr>
      </w:pPr>
    </w:p>
    <w:p w14:paraId="4BD439B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并且这些人“没有复活”：他们没有成为属灵生命的参与者，也无份于真基督教会那时所进入的蒙福状态的福乐。</w:t>
      </w:r>
    </w:p>
    <w:p w14:paraId="1D4BAA0D">
      <w:pPr>
        <w:pStyle w:val="2"/>
        <w:spacing w:before="324" w:line="251" w:lineRule="auto"/>
        <w:ind w:firstLine="20"/>
        <w:jc w:val="both"/>
        <w:rPr>
          <w:rFonts w:hint="eastAsia" w:ascii="方正楷体_GBK" w:hAnsi="方正楷体_GBK" w:eastAsia="方正楷体_GBK" w:cs="方正楷体_GBK"/>
          <w:spacing w:val="-1"/>
          <w:sz w:val="30"/>
          <w:szCs w:val="30"/>
        </w:rPr>
      </w:pPr>
    </w:p>
    <w:p w14:paraId="508FB85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again is to be understood not so much of particular persons, as of a certain kind of men; and it serves to show, that they who adhere to the Antichristian profession and heresies even when detected and exposed, are utterly excluded from a participation of that felicity which is promised to the Church.—</w:t>
      </w:r>
    </w:p>
    <w:p w14:paraId="3B3097E0">
      <w:pPr>
        <w:pStyle w:val="2"/>
        <w:spacing w:before="324" w:line="251" w:lineRule="auto"/>
        <w:ind w:firstLine="20"/>
        <w:jc w:val="both"/>
        <w:rPr>
          <w:rFonts w:hint="eastAsia" w:ascii="方正楷体_GBK" w:hAnsi="方正楷体_GBK" w:eastAsia="方正楷体_GBK" w:cs="方正楷体_GBK"/>
          <w:spacing w:val="-1"/>
          <w:sz w:val="30"/>
          <w:szCs w:val="30"/>
        </w:rPr>
      </w:pPr>
    </w:p>
    <w:p w14:paraId="50C3C3A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这又应被理解为并非指特定个人，而是指某类人；并且它表明，那些即使在被察觉和揭露之后仍固守敌基督（Antichristian）宣告和异端的人，被完全排除在应许给教会的那种福乐的分享之外。——</w:t>
      </w:r>
    </w:p>
    <w:p w14:paraId="260B345D">
      <w:pPr>
        <w:pStyle w:val="2"/>
        <w:spacing w:before="324" w:line="251" w:lineRule="auto"/>
        <w:ind w:firstLine="20"/>
        <w:jc w:val="both"/>
        <w:rPr>
          <w:rFonts w:hint="eastAsia" w:ascii="方正楷体_GBK" w:hAnsi="方正楷体_GBK" w:eastAsia="方正楷体_GBK" w:cs="方正楷体_GBK"/>
          <w:spacing w:val="-1"/>
          <w:sz w:val="30"/>
          <w:szCs w:val="30"/>
        </w:rPr>
      </w:pPr>
    </w:p>
    <w:p w14:paraId="600DC2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"Until the thousand years were finished."</w:t>
      </w:r>
    </w:p>
    <w:p w14:paraId="00A1E152">
      <w:pPr>
        <w:pStyle w:val="2"/>
        <w:spacing w:before="324" w:line="251" w:lineRule="auto"/>
        <w:ind w:firstLine="20"/>
        <w:jc w:val="both"/>
        <w:rPr>
          <w:rFonts w:hint="eastAsia" w:ascii="方正楷体_GBK" w:hAnsi="方正楷体_GBK" w:eastAsia="方正楷体_GBK" w:cs="方正楷体_GBK"/>
          <w:spacing w:val="-1"/>
          <w:sz w:val="30"/>
          <w:szCs w:val="30"/>
        </w:rPr>
      </w:pPr>
    </w:p>
    <w:p w14:paraId="3B582E0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“直等到那一千年完了。”</w:t>
      </w:r>
    </w:p>
    <w:p w14:paraId="65C72A93">
      <w:pPr>
        <w:pStyle w:val="2"/>
        <w:spacing w:before="324" w:line="251" w:lineRule="auto"/>
        <w:ind w:firstLine="20"/>
        <w:jc w:val="both"/>
        <w:rPr>
          <w:rFonts w:hint="eastAsia" w:ascii="方正楷体_GBK" w:hAnsi="方正楷体_GBK" w:eastAsia="方正楷体_GBK" w:cs="方正楷体_GBK"/>
          <w:spacing w:val="-1"/>
          <w:sz w:val="30"/>
          <w:szCs w:val="30"/>
        </w:rPr>
      </w:pPr>
    </w:p>
    <w:p w14:paraId="79C69DC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Throughout the whole period of time, during which Satan is bound, they still continued under the power of spiritual death.</w:t>
      </w:r>
    </w:p>
    <w:p w14:paraId="54748B13">
      <w:pPr>
        <w:pStyle w:val="2"/>
        <w:spacing w:before="324" w:line="251" w:lineRule="auto"/>
        <w:ind w:firstLine="20"/>
        <w:jc w:val="both"/>
        <w:rPr>
          <w:rFonts w:hint="eastAsia" w:ascii="方正楷体_GBK" w:hAnsi="方正楷体_GBK" w:eastAsia="方正楷体_GBK" w:cs="方正楷体_GBK"/>
          <w:spacing w:val="-1"/>
          <w:sz w:val="30"/>
          <w:szCs w:val="30"/>
        </w:rPr>
      </w:pPr>
    </w:p>
    <w:p w14:paraId="158D995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在撒但（Satan）被捆绑的整个时期，他们仍然持续处于灵性死亡的权势之下。</w:t>
      </w:r>
    </w:p>
    <w:p w14:paraId="1B67B695">
      <w:pPr>
        <w:pStyle w:val="2"/>
        <w:spacing w:before="324" w:line="251" w:lineRule="auto"/>
        <w:ind w:firstLine="20"/>
        <w:jc w:val="both"/>
        <w:rPr>
          <w:rFonts w:hint="eastAsia" w:ascii="方正楷体_GBK" w:hAnsi="方正楷体_GBK" w:eastAsia="方正楷体_GBK" w:cs="方正楷体_GBK"/>
          <w:spacing w:val="-1"/>
          <w:sz w:val="30"/>
          <w:szCs w:val="30"/>
        </w:rPr>
      </w:pPr>
    </w:p>
    <w:p w14:paraId="184A7C2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How much more, when Satan is again loosed?</w:t>
      </w:r>
    </w:p>
    <w:p w14:paraId="7EE9BAE3">
      <w:pPr>
        <w:pStyle w:val="2"/>
        <w:spacing w:before="324" w:line="251" w:lineRule="auto"/>
        <w:ind w:firstLine="20"/>
        <w:jc w:val="both"/>
        <w:rPr>
          <w:rFonts w:hint="eastAsia" w:ascii="方正楷体_GBK" w:hAnsi="方正楷体_GBK" w:eastAsia="方正楷体_GBK" w:cs="方正楷体_GBK"/>
          <w:spacing w:val="-1"/>
          <w:sz w:val="30"/>
          <w:szCs w:val="30"/>
        </w:rPr>
      </w:pPr>
    </w:p>
    <w:p w14:paraId="068111E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何况当撒但（Satan）再次被释放时呢？</w:t>
      </w:r>
    </w:p>
    <w:p w14:paraId="2FC8593B">
      <w:pPr>
        <w:pStyle w:val="2"/>
        <w:spacing w:before="324" w:line="251" w:lineRule="auto"/>
        <w:ind w:firstLine="20"/>
        <w:jc w:val="both"/>
        <w:rPr>
          <w:rFonts w:hint="eastAsia" w:ascii="方正楷体_GBK" w:hAnsi="方正楷体_GBK" w:eastAsia="方正楷体_GBK" w:cs="方正楷体_GBK"/>
          <w:spacing w:val="-1"/>
          <w:sz w:val="30"/>
          <w:szCs w:val="30"/>
        </w:rPr>
      </w:pPr>
    </w:p>
    <w:p w14:paraId="09DDE95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LVII. "This is the first resurrection."</w:t>
      </w:r>
    </w:p>
    <w:p w14:paraId="5AF8C4D0">
      <w:pPr>
        <w:pStyle w:val="2"/>
        <w:spacing w:before="324" w:line="251" w:lineRule="auto"/>
        <w:ind w:firstLine="20"/>
        <w:jc w:val="both"/>
        <w:rPr>
          <w:rFonts w:hint="eastAsia" w:ascii="方正楷体_GBK" w:hAnsi="方正楷体_GBK" w:eastAsia="方正楷体_GBK" w:cs="方正楷体_GBK"/>
          <w:spacing w:val="-1"/>
          <w:sz w:val="30"/>
          <w:szCs w:val="30"/>
        </w:rPr>
      </w:pPr>
    </w:p>
    <w:p w14:paraId="7105008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LVII. “这是头一次的复活。”</w:t>
      </w:r>
    </w:p>
    <w:p w14:paraId="0BA41707">
      <w:pPr>
        <w:pStyle w:val="2"/>
        <w:spacing w:before="324" w:line="251" w:lineRule="auto"/>
        <w:ind w:firstLine="20"/>
        <w:jc w:val="both"/>
        <w:rPr>
          <w:rFonts w:hint="eastAsia" w:ascii="方正楷体_GBK" w:hAnsi="方正楷体_GBK" w:eastAsia="方正楷体_GBK" w:cs="方正楷体_GBK"/>
          <w:spacing w:val="-1"/>
          <w:sz w:val="30"/>
          <w:szCs w:val="30"/>
        </w:rPr>
      </w:pPr>
    </w:p>
    <w:p w14:paraId="5A4A630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resurrection from which the enemies of the kingdom of Christ are excluded, must correspond to their death; and since the one is spiritual, it necessary follows that the other also is spiritual.</w:t>
      </w:r>
    </w:p>
    <w:p w14:paraId="1125E0E5">
      <w:pPr>
        <w:pStyle w:val="2"/>
        <w:spacing w:before="324" w:line="251" w:lineRule="auto"/>
        <w:ind w:firstLine="20"/>
        <w:jc w:val="both"/>
        <w:rPr>
          <w:rFonts w:hint="eastAsia" w:ascii="方正楷体_GBK" w:hAnsi="方正楷体_GBK" w:eastAsia="方正楷体_GBK" w:cs="方正楷体_GBK"/>
          <w:spacing w:val="-1"/>
          <w:sz w:val="30"/>
          <w:szCs w:val="30"/>
        </w:rPr>
      </w:pPr>
    </w:p>
    <w:p w14:paraId="0FBC3D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基督国度的仇敌被排除在外的复活，必定与其死亡相对应；既然其死亡是属灵的，那么必然推断其复活也是属灵的。</w:t>
      </w:r>
    </w:p>
    <w:p w14:paraId="196ADFC5">
      <w:pPr>
        <w:pStyle w:val="2"/>
        <w:spacing w:before="324" w:line="251" w:lineRule="auto"/>
        <w:ind w:firstLine="20"/>
        <w:jc w:val="both"/>
        <w:rPr>
          <w:rFonts w:hint="eastAsia" w:ascii="方正楷体_GBK" w:hAnsi="方正楷体_GBK" w:eastAsia="方正楷体_GBK" w:cs="方正楷体_GBK"/>
          <w:spacing w:val="-1"/>
          <w:sz w:val="30"/>
          <w:szCs w:val="30"/>
        </w:rPr>
      </w:pPr>
    </w:p>
    <w:p w14:paraId="7ADB808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appears too, from the addition of the word first.</w:t>
      </w:r>
    </w:p>
    <w:p w14:paraId="4E8C07A0">
      <w:pPr>
        <w:pStyle w:val="2"/>
        <w:spacing w:before="324" w:line="251" w:lineRule="auto"/>
        <w:ind w:firstLine="20"/>
        <w:jc w:val="both"/>
        <w:rPr>
          <w:rFonts w:hint="eastAsia" w:ascii="方正楷体_GBK" w:hAnsi="方正楷体_GBK" w:eastAsia="方正楷体_GBK" w:cs="方正楷体_GBK"/>
          <w:spacing w:val="-1"/>
          <w:sz w:val="30"/>
          <w:szCs w:val="30"/>
        </w:rPr>
      </w:pPr>
    </w:p>
    <w:p w14:paraId="5A50405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这一点也从“头一次”这个词的添加中显明出来。</w:t>
      </w:r>
    </w:p>
    <w:p w14:paraId="4E123369">
      <w:pPr>
        <w:pStyle w:val="2"/>
        <w:spacing w:before="324" w:line="251" w:lineRule="auto"/>
        <w:ind w:firstLine="20"/>
        <w:jc w:val="both"/>
        <w:rPr>
          <w:rFonts w:hint="eastAsia" w:ascii="方正楷体_GBK" w:hAnsi="方正楷体_GBK" w:eastAsia="方正楷体_GBK" w:cs="方正楷体_GBK"/>
          <w:spacing w:val="-1"/>
          <w:sz w:val="30"/>
          <w:szCs w:val="30"/>
        </w:rPr>
      </w:pPr>
    </w:p>
    <w:p w14:paraId="5FFC7AD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 twofold resurrection is promised to the Church, whose condition John narrates; the one in this world, the other in the world to come.</w:t>
      </w:r>
    </w:p>
    <w:p w14:paraId="71A354CF">
      <w:pPr>
        <w:pStyle w:val="2"/>
        <w:spacing w:before="324" w:line="251" w:lineRule="auto"/>
        <w:ind w:firstLine="20"/>
        <w:jc w:val="both"/>
        <w:rPr>
          <w:rFonts w:hint="eastAsia" w:ascii="方正楷体_GBK" w:hAnsi="方正楷体_GBK" w:eastAsia="方正楷体_GBK" w:cs="方正楷体_GBK"/>
          <w:spacing w:val="-1"/>
          <w:sz w:val="30"/>
          <w:szCs w:val="30"/>
        </w:rPr>
      </w:pPr>
    </w:p>
    <w:p w14:paraId="00604C9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约翰叙述了教会的状况，应许了双重的复活；一次在今世，另一次在来世。</w:t>
      </w:r>
    </w:p>
    <w:p w14:paraId="1C8D4ED1">
      <w:pPr>
        <w:pStyle w:val="2"/>
        <w:spacing w:before="324" w:line="251" w:lineRule="auto"/>
        <w:ind w:firstLine="20"/>
        <w:jc w:val="both"/>
        <w:rPr>
          <w:rFonts w:hint="eastAsia" w:ascii="方正楷体_GBK" w:hAnsi="方正楷体_GBK" w:eastAsia="方正楷体_GBK" w:cs="方正楷体_GBK"/>
          <w:spacing w:val="-1"/>
          <w:sz w:val="30"/>
          <w:szCs w:val="30"/>
        </w:rPr>
      </w:pPr>
    </w:p>
    <w:p w14:paraId="16B4233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resurrection in this world is spiritual, and consists in the glorious enlargement of the Church by the successful preaching of the Gospel, and the renovating energy of the Holy Spirit.</w:t>
      </w:r>
    </w:p>
    <w:p w14:paraId="547CF9DA">
      <w:pPr>
        <w:pStyle w:val="2"/>
        <w:spacing w:before="324" w:line="251" w:lineRule="auto"/>
        <w:ind w:firstLine="20"/>
        <w:jc w:val="both"/>
        <w:rPr>
          <w:rFonts w:hint="eastAsia" w:ascii="方正楷体_GBK" w:hAnsi="方正楷体_GBK" w:eastAsia="方正楷体_GBK" w:cs="方正楷体_GBK"/>
          <w:spacing w:val="-1"/>
          <w:sz w:val="30"/>
          <w:szCs w:val="30"/>
        </w:rPr>
      </w:pPr>
    </w:p>
    <w:p w14:paraId="4CDB93F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今世的复活是属灵的，在于藉着福音成功的宣讲和圣灵更新的能力，使教会得到荣耀的扩展。</w:t>
      </w:r>
    </w:p>
    <w:p w14:paraId="4A648C10">
      <w:pPr>
        <w:pStyle w:val="2"/>
        <w:spacing w:before="324" w:line="251" w:lineRule="auto"/>
        <w:ind w:firstLine="20"/>
        <w:jc w:val="both"/>
        <w:rPr>
          <w:rFonts w:hint="eastAsia" w:ascii="方正楷体_GBK" w:hAnsi="方正楷体_GBK" w:eastAsia="方正楷体_GBK" w:cs="方正楷体_GBK"/>
          <w:spacing w:val="-1"/>
          <w:sz w:val="30"/>
          <w:szCs w:val="30"/>
        </w:rPr>
      </w:pPr>
    </w:p>
    <w:p w14:paraId="2FC6805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is termed the first resurrection, in contradistinction to the other—the second, which is a resurrection of bodies, and relates to the world to come.</w:t>
      </w:r>
    </w:p>
    <w:p w14:paraId="58519CB4">
      <w:pPr>
        <w:pStyle w:val="2"/>
        <w:spacing w:before="324" w:line="251" w:lineRule="auto"/>
        <w:ind w:firstLine="20"/>
        <w:jc w:val="both"/>
        <w:rPr>
          <w:rFonts w:hint="eastAsia" w:ascii="方正楷体_GBK" w:hAnsi="方正楷体_GBK" w:eastAsia="方正楷体_GBK" w:cs="方正楷体_GBK"/>
          <w:spacing w:val="-1"/>
          <w:sz w:val="30"/>
          <w:szCs w:val="30"/>
        </w:rPr>
      </w:pPr>
    </w:p>
    <w:p w14:paraId="23E0BA5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这被称为头一次复活，以区别于另一次——第二次，即身体的复活，并关乎来世。</w:t>
      </w:r>
    </w:p>
    <w:p w14:paraId="4468A4C0">
      <w:pPr>
        <w:pStyle w:val="2"/>
        <w:spacing w:before="324" w:line="251" w:lineRule="auto"/>
        <w:ind w:firstLine="20"/>
        <w:jc w:val="both"/>
        <w:rPr>
          <w:rFonts w:hint="eastAsia" w:ascii="方正楷体_GBK" w:hAnsi="方正楷体_GBK" w:eastAsia="方正楷体_GBK" w:cs="方正楷体_GBK"/>
          <w:spacing w:val="-1"/>
          <w:sz w:val="30"/>
          <w:szCs w:val="30"/>
        </w:rPr>
      </w:pPr>
    </w:p>
    <w:p w14:paraId="144380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however, extends to several periods.</w:t>
      </w:r>
    </w:p>
    <w:p w14:paraId="50AFC3F8">
      <w:pPr>
        <w:pStyle w:val="2"/>
        <w:spacing w:before="324" w:line="251" w:lineRule="auto"/>
        <w:ind w:firstLine="20"/>
        <w:jc w:val="both"/>
        <w:rPr>
          <w:rFonts w:hint="eastAsia" w:ascii="方正楷体_GBK" w:hAnsi="方正楷体_GBK" w:eastAsia="方正楷体_GBK" w:cs="方正楷体_GBK"/>
          <w:spacing w:val="-1"/>
          <w:sz w:val="30"/>
          <w:szCs w:val="30"/>
        </w:rPr>
      </w:pPr>
    </w:p>
    <w:p w14:paraId="0094CE5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然而，头一次复活延及几个时期。</w:t>
      </w:r>
    </w:p>
    <w:p w14:paraId="3804685A">
      <w:pPr>
        <w:pStyle w:val="2"/>
        <w:spacing w:before="324" w:line="251" w:lineRule="auto"/>
        <w:ind w:firstLine="20"/>
        <w:jc w:val="both"/>
        <w:rPr>
          <w:rFonts w:hint="eastAsia" w:ascii="方正楷体_GBK" w:hAnsi="方正楷体_GBK" w:eastAsia="方正楷体_GBK" w:cs="方正楷体_GBK"/>
          <w:spacing w:val="-1"/>
          <w:sz w:val="30"/>
          <w:szCs w:val="30"/>
        </w:rPr>
      </w:pPr>
    </w:p>
    <w:p w14:paraId="7A1D10D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includes the first promulgation of the Gospel of the kingdom among Jews and Gentiles, accompanied by the conversion of multitudes; the public renunciation of heathenism in the Roman empire, under Constantine; and the Reformation of the Church by the exposure of the Antichristian system.</w:t>
      </w:r>
    </w:p>
    <w:p w14:paraId="76A980AF">
      <w:pPr>
        <w:pStyle w:val="2"/>
        <w:spacing w:before="324" w:line="251" w:lineRule="auto"/>
        <w:ind w:firstLine="20"/>
        <w:jc w:val="both"/>
        <w:rPr>
          <w:rFonts w:hint="eastAsia" w:ascii="方正楷体_GBK" w:hAnsi="方正楷体_GBK" w:eastAsia="方正楷体_GBK" w:cs="方正楷体_GBK"/>
          <w:spacing w:val="-1"/>
          <w:sz w:val="30"/>
          <w:szCs w:val="30"/>
        </w:rPr>
      </w:pPr>
    </w:p>
    <w:p w14:paraId="03A895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它包括国度福音在犹太人和外邦人中的首次颁布，伴随着众多人的归信；在君士坦丁（Constantine）统治下罗马帝国公开弃绝异教；以及藉着揭露敌基督（Antichristian）体系而进行的教会改革（Reformation）。</w:t>
      </w:r>
    </w:p>
    <w:p w14:paraId="719325AF">
      <w:pPr>
        <w:pStyle w:val="2"/>
        <w:spacing w:before="324" w:line="251" w:lineRule="auto"/>
        <w:ind w:firstLine="20"/>
        <w:jc w:val="both"/>
        <w:rPr>
          <w:rFonts w:hint="eastAsia" w:ascii="方正楷体_GBK" w:hAnsi="方正楷体_GBK" w:eastAsia="方正楷体_GBK" w:cs="方正楷体_GBK"/>
          <w:spacing w:val="-1"/>
          <w:sz w:val="30"/>
          <w:szCs w:val="30"/>
        </w:rPr>
      </w:pPr>
    </w:p>
    <w:p w14:paraId="57A4DBC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prophecy of a thousand years must also be referred all the favourable changes which are yet to be expected, at whatever seasons the dates of their commencement or termination are to be fixed.</w:t>
      </w:r>
    </w:p>
    <w:p w14:paraId="4E8FF93E">
      <w:pPr>
        <w:pStyle w:val="2"/>
        <w:spacing w:before="324" w:line="251" w:lineRule="auto"/>
        <w:ind w:firstLine="20"/>
        <w:jc w:val="both"/>
        <w:rPr>
          <w:rFonts w:hint="eastAsia" w:ascii="方正楷体_GBK" w:hAnsi="方正楷体_GBK" w:eastAsia="方正楷体_GBK" w:cs="方正楷体_GBK"/>
          <w:spacing w:val="-1"/>
          <w:sz w:val="30"/>
          <w:szCs w:val="30"/>
        </w:rPr>
      </w:pPr>
    </w:p>
    <w:p w14:paraId="077EF91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所有尚待期望的有利改变，无论其开始或结束的日期定在何时，也必须归于这一千年的预言。</w:t>
      </w:r>
    </w:p>
    <w:p w14:paraId="4B87299A">
      <w:pPr>
        <w:pStyle w:val="2"/>
        <w:spacing w:before="324" w:line="251" w:lineRule="auto"/>
        <w:ind w:firstLine="20"/>
        <w:jc w:val="both"/>
        <w:rPr>
          <w:rFonts w:hint="eastAsia" w:ascii="方正楷体_GBK" w:hAnsi="方正楷体_GBK" w:eastAsia="方正楷体_GBK" w:cs="方正楷体_GBK"/>
          <w:spacing w:val="-1"/>
          <w:sz w:val="30"/>
          <w:szCs w:val="30"/>
        </w:rPr>
      </w:pPr>
    </w:p>
    <w:p w14:paraId="63069F2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not our present business, however, to discuss this subject.</w:t>
      </w:r>
    </w:p>
    <w:p w14:paraId="78E3F62E">
      <w:pPr>
        <w:pStyle w:val="2"/>
        <w:spacing w:before="324" w:line="251" w:lineRule="auto"/>
        <w:ind w:firstLine="20"/>
        <w:jc w:val="both"/>
        <w:rPr>
          <w:rFonts w:hint="eastAsia" w:ascii="方正楷体_GBK" w:hAnsi="方正楷体_GBK" w:eastAsia="方正楷体_GBK" w:cs="方正楷体_GBK"/>
          <w:spacing w:val="-1"/>
          <w:sz w:val="30"/>
          <w:szCs w:val="30"/>
        </w:rPr>
      </w:pPr>
    </w:p>
    <w:p w14:paraId="3EDD51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然而，讨论这个主题并非我们当前的事务。</w:t>
      </w:r>
    </w:p>
    <w:p w14:paraId="2F95D751">
      <w:pPr>
        <w:pStyle w:val="2"/>
        <w:spacing w:before="324" w:line="251" w:lineRule="auto"/>
        <w:ind w:firstLine="20"/>
        <w:jc w:val="both"/>
        <w:rPr>
          <w:rFonts w:hint="eastAsia" w:ascii="方正楷体_GBK" w:hAnsi="方正楷体_GBK" w:eastAsia="方正楷体_GBK" w:cs="方正楷体_GBK"/>
          <w:spacing w:val="-1"/>
          <w:sz w:val="30"/>
          <w:szCs w:val="30"/>
        </w:rPr>
      </w:pPr>
    </w:p>
    <w:p w14:paraId="7202769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LVIII. "Blessed and holy is he that hath part in the first resurrection."</w:t>
      </w:r>
    </w:p>
    <w:p w14:paraId="01B6EB36">
      <w:pPr>
        <w:pStyle w:val="2"/>
        <w:spacing w:before="324" w:line="251" w:lineRule="auto"/>
        <w:ind w:firstLine="20"/>
        <w:jc w:val="both"/>
        <w:rPr>
          <w:rFonts w:hint="eastAsia" w:ascii="方正楷体_GBK" w:hAnsi="方正楷体_GBK" w:eastAsia="方正楷体_GBK" w:cs="方正楷体_GBK"/>
          <w:spacing w:val="-1"/>
          <w:sz w:val="30"/>
          <w:szCs w:val="30"/>
        </w:rPr>
      </w:pPr>
    </w:p>
    <w:p w14:paraId="292AA6C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LVIII. “在头一次复活有分的，有福了，圣洁了。”</w:t>
      </w:r>
    </w:p>
    <w:p w14:paraId="6A5D0FD9">
      <w:pPr>
        <w:pStyle w:val="2"/>
        <w:spacing w:before="324" w:line="251" w:lineRule="auto"/>
        <w:ind w:firstLine="20"/>
        <w:jc w:val="both"/>
        <w:rPr>
          <w:rFonts w:hint="eastAsia" w:ascii="方正楷体_GBK" w:hAnsi="方正楷体_GBK" w:eastAsia="方正楷体_GBK" w:cs="方正楷体_GBK"/>
          <w:spacing w:val="-1"/>
          <w:sz w:val="30"/>
          <w:szCs w:val="30"/>
        </w:rPr>
      </w:pPr>
    </w:p>
    <w:p w14:paraId="664D191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expression stands opposed to the false glorying of the followers of the Beast, who, in consequence of the superstitious and idolatrous canonizations of the Pope, honour their partizans with the titles of Saints and Blessed.</w:t>
      </w:r>
    </w:p>
    <w:p w14:paraId="4B21DE08">
      <w:pPr>
        <w:pStyle w:val="2"/>
        <w:spacing w:before="324" w:line="251" w:lineRule="auto"/>
        <w:ind w:firstLine="20"/>
        <w:jc w:val="both"/>
        <w:rPr>
          <w:rFonts w:hint="eastAsia" w:ascii="方正楷体_GBK" w:hAnsi="方正楷体_GBK" w:eastAsia="方正楷体_GBK" w:cs="方正楷体_GBK"/>
          <w:spacing w:val="-1"/>
          <w:sz w:val="30"/>
          <w:szCs w:val="30"/>
        </w:rPr>
      </w:pPr>
    </w:p>
    <w:p w14:paraId="128D29C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这个表达与兽（Beast）追随者的虚假夸耀相对立，他们因教皇（Pope）迷信和偶像崇拜的封圣（canonizations），将圣徒（Saints）和蒙福者（Blessed）的头衔授予他们的党羽。</w:t>
      </w:r>
    </w:p>
    <w:p w14:paraId="2897E6C6">
      <w:pPr>
        <w:pStyle w:val="2"/>
        <w:spacing w:before="324" w:line="251" w:lineRule="auto"/>
        <w:ind w:firstLine="20"/>
        <w:jc w:val="both"/>
        <w:rPr>
          <w:rFonts w:hint="eastAsia" w:ascii="方正楷体_GBK" w:hAnsi="方正楷体_GBK" w:eastAsia="方正楷体_GBK" w:cs="方正楷体_GBK"/>
          <w:spacing w:val="-1"/>
          <w:sz w:val="30"/>
          <w:szCs w:val="30"/>
        </w:rPr>
      </w:pPr>
    </w:p>
    <w:p w14:paraId="4DF5AFC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"On such the second death hath no power."</w:t>
      </w:r>
    </w:p>
    <w:p w14:paraId="6F7A7B28">
      <w:pPr>
        <w:pStyle w:val="2"/>
        <w:spacing w:before="324" w:line="251" w:lineRule="auto"/>
        <w:ind w:firstLine="20"/>
        <w:jc w:val="both"/>
        <w:rPr>
          <w:rFonts w:hint="eastAsia" w:ascii="方正楷体_GBK" w:hAnsi="方正楷体_GBK" w:eastAsia="方正楷体_GBK" w:cs="方正楷体_GBK"/>
          <w:spacing w:val="-1"/>
          <w:sz w:val="30"/>
          <w:szCs w:val="30"/>
        </w:rPr>
      </w:pPr>
    </w:p>
    <w:p w14:paraId="52B016F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“第二次的死在他们身上没有权柄。”</w:t>
      </w:r>
    </w:p>
    <w:p w14:paraId="47123576">
      <w:pPr>
        <w:pStyle w:val="2"/>
        <w:spacing w:before="324" w:line="251" w:lineRule="auto"/>
        <w:ind w:firstLine="20"/>
        <w:jc w:val="both"/>
        <w:rPr>
          <w:rFonts w:hint="eastAsia" w:ascii="方正楷体_GBK" w:hAnsi="方正楷体_GBK" w:eastAsia="方正楷体_GBK" w:cs="方正楷体_GBK"/>
          <w:spacing w:val="-1"/>
          <w:sz w:val="30"/>
          <w:szCs w:val="30"/>
        </w:rPr>
      </w:pPr>
    </w:p>
    <w:p w14:paraId="6BA897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secured from apostacy, from impenitence, and from the lake of fire and brimstone.</w:t>
      </w:r>
    </w:p>
    <w:p w14:paraId="4274644D">
      <w:pPr>
        <w:pStyle w:val="2"/>
        <w:spacing w:before="324" w:line="251" w:lineRule="auto"/>
        <w:ind w:firstLine="20"/>
        <w:jc w:val="both"/>
        <w:rPr>
          <w:rFonts w:hint="eastAsia" w:ascii="方正楷体_GBK" w:hAnsi="方正楷体_GBK" w:eastAsia="方正楷体_GBK" w:cs="方正楷体_GBK"/>
          <w:spacing w:val="-1"/>
          <w:sz w:val="30"/>
          <w:szCs w:val="30"/>
        </w:rPr>
      </w:pPr>
    </w:p>
    <w:p w14:paraId="206B1CC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他们被保守免于背道，免于顽固不化，免于硫磺火湖。</w:t>
      </w:r>
    </w:p>
    <w:p w14:paraId="65CD2BC1">
      <w:pPr>
        <w:pStyle w:val="2"/>
        <w:spacing w:before="324" w:line="251" w:lineRule="auto"/>
        <w:ind w:firstLine="20"/>
        <w:jc w:val="both"/>
        <w:rPr>
          <w:rFonts w:hint="eastAsia" w:ascii="方正楷体_GBK" w:hAnsi="方正楷体_GBK" w:eastAsia="方正楷体_GBK" w:cs="方正楷体_GBK"/>
          <w:spacing w:val="-1"/>
          <w:sz w:val="30"/>
          <w:szCs w:val="30"/>
        </w:rPr>
      </w:pPr>
    </w:p>
    <w:p w14:paraId="7C4F42E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they shall be priests of God and of Christ."</w:t>
      </w:r>
    </w:p>
    <w:p w14:paraId="68FE8024">
      <w:pPr>
        <w:pStyle w:val="2"/>
        <w:spacing w:before="324" w:line="251" w:lineRule="auto"/>
        <w:ind w:firstLine="20"/>
        <w:jc w:val="both"/>
        <w:rPr>
          <w:rFonts w:hint="eastAsia" w:ascii="方正楷体_GBK" w:hAnsi="方正楷体_GBK" w:eastAsia="方正楷体_GBK" w:cs="方正楷体_GBK"/>
          <w:spacing w:val="-1"/>
          <w:sz w:val="30"/>
          <w:szCs w:val="30"/>
        </w:rPr>
      </w:pPr>
    </w:p>
    <w:p w14:paraId="54C0958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“但他们必作上帝和基督的祭司。”</w:t>
      </w:r>
    </w:p>
    <w:p w14:paraId="79D65F47">
      <w:pPr>
        <w:pStyle w:val="2"/>
        <w:spacing w:before="324" w:line="251" w:lineRule="auto"/>
        <w:ind w:firstLine="20"/>
        <w:jc w:val="both"/>
        <w:rPr>
          <w:rFonts w:hint="eastAsia" w:ascii="方正楷体_GBK" w:hAnsi="方正楷体_GBK" w:eastAsia="方正楷体_GBK" w:cs="方正楷体_GBK"/>
          <w:spacing w:val="-1"/>
          <w:sz w:val="30"/>
          <w:szCs w:val="30"/>
        </w:rPr>
      </w:pPr>
    </w:p>
    <w:p w14:paraId="238B4FE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shall have free access by faith and hope to the holy places of the sanctuary, and offer sacrifices well-pleasing to God.</w:t>
      </w:r>
    </w:p>
    <w:p w14:paraId="6E162C2B">
      <w:pPr>
        <w:pStyle w:val="2"/>
        <w:spacing w:before="324" w:line="251" w:lineRule="auto"/>
        <w:ind w:firstLine="20"/>
        <w:jc w:val="both"/>
        <w:rPr>
          <w:rFonts w:hint="eastAsia" w:ascii="方正楷体_GBK" w:hAnsi="方正楷体_GBK" w:eastAsia="方正楷体_GBK" w:cs="方正楷体_GBK"/>
          <w:spacing w:val="-1"/>
          <w:sz w:val="30"/>
          <w:szCs w:val="30"/>
        </w:rPr>
      </w:pPr>
    </w:p>
    <w:p w14:paraId="407EB49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他们将藉着信心和盼望自由地进入圣所的圣地，并献上上帝所喜悦的祭物。</w:t>
      </w:r>
    </w:p>
    <w:p w14:paraId="0606FEF2">
      <w:pPr>
        <w:pStyle w:val="2"/>
        <w:spacing w:before="324" w:line="251" w:lineRule="auto"/>
        <w:ind w:firstLine="20"/>
        <w:jc w:val="both"/>
        <w:rPr>
          <w:rFonts w:hint="eastAsia" w:ascii="方正楷体_GBK" w:hAnsi="方正楷体_GBK" w:eastAsia="方正楷体_GBK" w:cs="方正楷体_GBK"/>
          <w:spacing w:val="-1"/>
          <w:sz w:val="30"/>
          <w:szCs w:val="30"/>
        </w:rPr>
      </w:pPr>
    </w:p>
    <w:p w14:paraId="155061A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explain more fully what remains of the passage, is foreign to our present purpose.</w:t>
      </w:r>
    </w:p>
    <w:p w14:paraId="0863573C">
      <w:pPr>
        <w:pStyle w:val="2"/>
        <w:spacing w:before="324" w:line="251" w:lineRule="auto"/>
        <w:ind w:firstLine="20"/>
        <w:jc w:val="both"/>
        <w:rPr>
          <w:rFonts w:hint="eastAsia" w:ascii="方正楷体_GBK" w:hAnsi="方正楷体_GBK" w:eastAsia="方正楷体_GBK" w:cs="方正楷体_GBK"/>
          <w:spacing w:val="-1"/>
          <w:sz w:val="30"/>
          <w:szCs w:val="30"/>
        </w:rPr>
      </w:pPr>
    </w:p>
    <w:p w14:paraId="113E474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更充分地解释经文余下的内容，与我们当前的目的无关。</w:t>
      </w:r>
    </w:p>
    <w:p w14:paraId="42D76F77">
      <w:pPr>
        <w:pStyle w:val="2"/>
        <w:spacing w:before="324" w:line="251" w:lineRule="auto"/>
        <w:ind w:firstLine="20"/>
        <w:jc w:val="both"/>
        <w:rPr>
          <w:rFonts w:hint="eastAsia" w:ascii="方正楷体_GBK" w:hAnsi="方正楷体_GBK" w:eastAsia="方正楷体_GBK" w:cs="方正楷体_GBK"/>
          <w:spacing w:val="-1"/>
          <w:sz w:val="30"/>
          <w:szCs w:val="30"/>
        </w:rPr>
      </w:pPr>
    </w:p>
    <w:p w14:paraId="5B01FDE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Let it now suffice to have shown, what we undertook to demonstrate, that this prophecy contains nothing which obliges us to conclude, that a happy resurrection of bodies is to take place prior to the last day.</w:t>
      </w:r>
    </w:p>
    <w:p w14:paraId="1E7C1412">
      <w:pPr>
        <w:pStyle w:val="2"/>
        <w:spacing w:before="324" w:line="251" w:lineRule="auto"/>
        <w:ind w:firstLine="20"/>
        <w:jc w:val="both"/>
        <w:rPr>
          <w:rFonts w:hint="eastAsia" w:ascii="方正楷体_GBK" w:hAnsi="方正楷体_GBK" w:eastAsia="方正楷体_GBK" w:cs="方正楷体_GBK"/>
          <w:spacing w:val="-1"/>
          <w:sz w:val="30"/>
          <w:szCs w:val="30"/>
        </w:rPr>
      </w:pPr>
    </w:p>
    <w:p w14:paraId="480DE10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现在，足以表明我们着手要证明的，即这个预言不包含任何迫使我们断定幸福的身体复活会在末日之前发生的内容。</w:t>
      </w:r>
    </w:p>
    <w:p w14:paraId="229C4B0C">
      <w:pPr>
        <w:pStyle w:val="2"/>
        <w:spacing w:before="324" w:line="251" w:lineRule="auto"/>
        <w:ind w:firstLine="20"/>
        <w:jc w:val="both"/>
        <w:rPr>
          <w:rFonts w:hint="eastAsia" w:ascii="方正楷体_GBK" w:hAnsi="方正楷体_GBK" w:eastAsia="方正楷体_GBK" w:cs="方正楷体_GBK"/>
          <w:spacing w:val="-1"/>
          <w:sz w:val="30"/>
          <w:szCs w:val="30"/>
        </w:rPr>
      </w:pPr>
    </w:p>
    <w:p w14:paraId="474F225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LIX. The consequence of the Resurrection hoped for, is THE LIFE EVERLASTING; which is often the subject of promise in holy writ.</w:t>
      </w:r>
    </w:p>
    <w:p w14:paraId="4B3E6833">
      <w:pPr>
        <w:pStyle w:val="2"/>
        <w:spacing w:before="324" w:line="251" w:lineRule="auto"/>
        <w:ind w:firstLine="20"/>
        <w:jc w:val="both"/>
        <w:rPr>
          <w:rFonts w:hint="eastAsia" w:ascii="方正楷体_GBK" w:hAnsi="方正楷体_GBK" w:eastAsia="方正楷体_GBK" w:cs="方正楷体_GBK"/>
          <w:spacing w:val="-1"/>
          <w:sz w:val="30"/>
          <w:szCs w:val="30"/>
        </w:rPr>
      </w:pPr>
    </w:p>
    <w:p w14:paraId="4512A55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LIX. 所盼望之复活的结果，是永生（THE LIFE EVERLASTING）；这在圣经中常是应许的主题。</w:t>
      </w:r>
    </w:p>
    <w:p w14:paraId="003396EA">
      <w:pPr>
        <w:pStyle w:val="2"/>
        <w:spacing w:before="324" w:line="251" w:lineRule="auto"/>
        <w:ind w:firstLine="20"/>
        <w:jc w:val="both"/>
        <w:rPr>
          <w:rFonts w:hint="eastAsia" w:ascii="方正楷体_GBK" w:hAnsi="方正楷体_GBK" w:eastAsia="方正楷体_GBK" w:cs="方正楷体_GBK"/>
          <w:spacing w:val="-1"/>
          <w:sz w:val="30"/>
          <w:szCs w:val="30"/>
        </w:rPr>
      </w:pPr>
    </w:p>
    <w:p w14:paraId="38C54D0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mentioned last in order in the Creed, because it is in reality "the end of our faith,"n the ultimate object of our hope, the completion of our salvation, and the final issue and consummation of the whole scheme of redemption.</w:t>
      </w:r>
    </w:p>
    <w:p w14:paraId="5DCD5A07">
      <w:pPr>
        <w:pStyle w:val="2"/>
        <w:spacing w:before="324" w:line="251" w:lineRule="auto"/>
        <w:ind w:firstLine="20"/>
        <w:jc w:val="both"/>
        <w:rPr>
          <w:rFonts w:hint="eastAsia" w:ascii="方正楷体_GBK" w:hAnsi="方正楷体_GBK" w:eastAsia="方正楷体_GBK" w:cs="方正楷体_GBK"/>
          <w:spacing w:val="-1"/>
          <w:sz w:val="30"/>
          <w:szCs w:val="30"/>
        </w:rPr>
      </w:pPr>
    </w:p>
    <w:p w14:paraId="3FF177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它在信经中按次序最后被提及，因为它实际上是“我们信心的结局”，n 是我们盼望的终极目标，是我们救恩的完成，也是整个救赎计划的最终结果和成全。</w:t>
      </w:r>
    </w:p>
    <w:p w14:paraId="64150648">
      <w:pPr>
        <w:pStyle w:val="2"/>
        <w:spacing w:before="324" w:line="251" w:lineRule="auto"/>
        <w:ind w:firstLine="20"/>
        <w:jc w:val="both"/>
        <w:rPr>
          <w:rFonts w:hint="eastAsia" w:ascii="方正楷体_GBK" w:hAnsi="方正楷体_GBK" w:eastAsia="方正楷体_GBK" w:cs="方正楷体_GBK"/>
          <w:spacing w:val="-1"/>
          <w:sz w:val="30"/>
          <w:szCs w:val="30"/>
        </w:rPr>
      </w:pPr>
    </w:p>
    <w:p w14:paraId="6E4405D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 The term LIFE doth not here signify the bare existence of the person living; for in that respect even the wicked live, whom, nevertheless, Divine justice has consigned to everlasting death.</w:t>
      </w:r>
    </w:p>
    <w:p w14:paraId="625BB51F">
      <w:pPr>
        <w:pStyle w:val="2"/>
        <w:spacing w:before="324" w:line="251" w:lineRule="auto"/>
        <w:ind w:firstLine="20"/>
        <w:jc w:val="both"/>
        <w:rPr>
          <w:rFonts w:hint="eastAsia" w:ascii="方正楷体_GBK" w:hAnsi="方正楷体_GBK" w:eastAsia="方正楷体_GBK" w:cs="方正楷体_GBK"/>
          <w:spacing w:val="-1"/>
          <w:sz w:val="30"/>
          <w:szCs w:val="30"/>
        </w:rPr>
      </w:pPr>
    </w:p>
    <w:p w14:paraId="35248DF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 生命（LIFE）这个词在此并非指活着之人的单纯存在；因为就那方面而言，连恶人也活着，然而神圣的公义已将他们判处永死。</w:t>
      </w:r>
    </w:p>
    <w:p w14:paraId="7673F97A">
      <w:pPr>
        <w:pStyle w:val="2"/>
        <w:spacing w:before="324" w:line="251" w:lineRule="auto"/>
        <w:ind w:firstLine="20"/>
        <w:jc w:val="both"/>
        <w:rPr>
          <w:rFonts w:hint="eastAsia" w:ascii="方正楷体_GBK" w:hAnsi="方正楷体_GBK" w:eastAsia="方正楷体_GBK" w:cs="方正楷体_GBK"/>
          <w:spacing w:val="-1"/>
          <w:sz w:val="30"/>
          <w:szCs w:val="30"/>
        </w:rPr>
      </w:pPr>
    </w:p>
    <w:p w14:paraId="5665287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are to understand by this expression, a state of the highest felicity.</w:t>
      </w:r>
    </w:p>
    <w:p w14:paraId="2BE78225">
      <w:pPr>
        <w:pStyle w:val="2"/>
        <w:spacing w:before="324" w:line="251" w:lineRule="auto"/>
        <w:ind w:firstLine="20"/>
        <w:jc w:val="both"/>
        <w:rPr>
          <w:rFonts w:hint="eastAsia" w:ascii="方正楷体_GBK" w:hAnsi="方正楷体_GBK" w:eastAsia="方正楷体_GBK" w:cs="方正楷体_GBK"/>
          <w:spacing w:val="-1"/>
          <w:sz w:val="30"/>
          <w:szCs w:val="30"/>
        </w:rPr>
      </w:pPr>
    </w:p>
    <w:p w14:paraId="36B85E6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我们应当将这个表达理解为一种至高福乐的状态。</w:t>
      </w:r>
    </w:p>
    <w:p w14:paraId="5CE7FFD8">
      <w:pPr>
        <w:pStyle w:val="2"/>
        <w:spacing w:before="324" w:line="251" w:lineRule="auto"/>
        <w:ind w:firstLine="20"/>
        <w:jc w:val="both"/>
        <w:rPr>
          <w:rFonts w:hint="eastAsia" w:ascii="方正楷体_GBK" w:hAnsi="方正楷体_GBK" w:eastAsia="方正楷体_GBK" w:cs="方正楷体_GBK"/>
          <w:spacing w:val="-1"/>
          <w:sz w:val="30"/>
          <w:szCs w:val="30"/>
        </w:rPr>
      </w:pPr>
    </w:p>
    <w:p w14:paraId="5914C48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live is not merely to exist, but to be happy.*</w:t>
      </w:r>
    </w:p>
    <w:p w14:paraId="2FC4CC8C">
      <w:pPr>
        <w:pStyle w:val="2"/>
        <w:spacing w:before="324" w:line="251" w:lineRule="auto"/>
        <w:ind w:firstLine="20"/>
        <w:jc w:val="both"/>
        <w:rPr>
          <w:rFonts w:hint="eastAsia" w:ascii="方正楷体_GBK" w:hAnsi="方正楷体_GBK" w:eastAsia="方正楷体_GBK" w:cs="方正楷体_GBK"/>
          <w:spacing w:val="-1"/>
          <w:sz w:val="30"/>
          <w:szCs w:val="30"/>
        </w:rPr>
      </w:pPr>
    </w:p>
    <w:p w14:paraId="77ECA00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活着不仅仅是存在，而是幸福。*</w:t>
      </w:r>
    </w:p>
    <w:p w14:paraId="1D567C15">
      <w:pPr>
        <w:pStyle w:val="2"/>
        <w:spacing w:before="324" w:line="251" w:lineRule="auto"/>
        <w:ind w:firstLine="20"/>
        <w:jc w:val="both"/>
        <w:rPr>
          <w:rFonts w:hint="eastAsia" w:ascii="方正楷体_GBK" w:hAnsi="方正楷体_GBK" w:eastAsia="方正楷体_GBK" w:cs="方正楷体_GBK"/>
          <w:spacing w:val="-1"/>
          <w:sz w:val="30"/>
          <w:szCs w:val="30"/>
        </w:rPr>
      </w:pPr>
    </w:p>
    <w:p w14:paraId="5B7E11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the word is often used in the Scriptures.</w:t>
      </w:r>
    </w:p>
    <w:p w14:paraId="44DA72BC">
      <w:pPr>
        <w:pStyle w:val="2"/>
        <w:spacing w:before="324" w:line="251" w:lineRule="auto"/>
        <w:ind w:firstLine="20"/>
        <w:jc w:val="both"/>
        <w:rPr>
          <w:rFonts w:hint="eastAsia" w:ascii="方正楷体_GBK" w:hAnsi="方正楷体_GBK" w:eastAsia="方正楷体_GBK" w:cs="方正楷体_GBK"/>
          <w:spacing w:val="-1"/>
          <w:sz w:val="30"/>
          <w:szCs w:val="30"/>
        </w:rPr>
      </w:pPr>
    </w:p>
    <w:p w14:paraId="76D3A0B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在这个意义上，这个词在《圣经》中常被使用。</w:t>
      </w:r>
    </w:p>
    <w:p w14:paraId="00547DC0">
      <w:pPr>
        <w:pStyle w:val="2"/>
        <w:spacing w:before="324" w:line="251" w:lineRule="auto"/>
        <w:ind w:firstLine="20"/>
        <w:jc w:val="both"/>
        <w:rPr>
          <w:rFonts w:hint="eastAsia" w:ascii="方正楷体_GBK" w:hAnsi="方正楷体_GBK" w:eastAsia="方正楷体_GBK" w:cs="方正楷体_GBK"/>
          <w:spacing w:val="-1"/>
          <w:sz w:val="30"/>
          <w:szCs w:val="30"/>
        </w:rPr>
      </w:pPr>
    </w:p>
    <w:p w14:paraId="551545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Thus we read; "Let my lord king David live;"o "Your heart shall live for ever;" "The humble shall see this, and be glad; and your heartshall live, that seek God."q</w:t>
      </w:r>
    </w:p>
    <w:p w14:paraId="69EFBF53">
      <w:pPr>
        <w:pStyle w:val="2"/>
        <w:spacing w:before="324" w:line="251" w:lineRule="auto"/>
        <w:ind w:firstLine="20"/>
        <w:jc w:val="both"/>
        <w:rPr>
          <w:rFonts w:hint="eastAsia" w:ascii="方正楷体_GBK" w:hAnsi="方正楷体_GBK" w:eastAsia="方正楷体_GBK" w:cs="方正楷体_GBK"/>
          <w:spacing w:val="-1"/>
          <w:sz w:val="30"/>
          <w:szCs w:val="30"/>
        </w:rPr>
      </w:pPr>
    </w:p>
    <w:p w14:paraId="15116D8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因此我们读到：“愿我主大卫王万岁；”o “你们的心要永远活着；” “谦卑的人看见了，就喜乐；寻求上帝的人，愿你们的心苏醒。”q</w:t>
      </w:r>
    </w:p>
    <w:p w14:paraId="7FE23F46">
      <w:pPr>
        <w:pStyle w:val="2"/>
        <w:spacing w:before="324" w:line="251" w:lineRule="auto"/>
        <w:ind w:firstLine="20"/>
        <w:jc w:val="both"/>
        <w:rPr>
          <w:rFonts w:hint="eastAsia" w:ascii="方正楷体_GBK" w:hAnsi="方正楷体_GBK" w:eastAsia="方正楷体_GBK" w:cs="方正楷体_GBK"/>
          <w:spacing w:val="-1"/>
          <w:sz w:val="30"/>
          <w:szCs w:val="30"/>
        </w:rPr>
      </w:pPr>
    </w:p>
    <w:p w14:paraId="63135B4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 This life is called EVERLASTING, in contradistinction to the present animal life.</w:t>
      </w:r>
    </w:p>
    <w:p w14:paraId="42AFFD94">
      <w:pPr>
        <w:pStyle w:val="2"/>
        <w:spacing w:before="324" w:line="251" w:lineRule="auto"/>
        <w:ind w:firstLine="20"/>
        <w:jc w:val="both"/>
        <w:rPr>
          <w:rFonts w:hint="eastAsia" w:ascii="方正楷体_GBK" w:hAnsi="方正楷体_GBK" w:eastAsia="方正楷体_GBK" w:cs="方正楷体_GBK"/>
          <w:spacing w:val="-1"/>
          <w:sz w:val="30"/>
          <w:szCs w:val="30"/>
        </w:rPr>
      </w:pPr>
    </w:p>
    <w:p w14:paraId="2F365B7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 这种生命被称为永恒的（EVERLASTING），以区别于现今属血气（animal）的生命。</w:t>
      </w:r>
    </w:p>
    <w:p w14:paraId="0FBBEBD1">
      <w:pPr>
        <w:pStyle w:val="2"/>
        <w:spacing w:before="324" w:line="251" w:lineRule="auto"/>
        <w:ind w:firstLine="20"/>
        <w:jc w:val="both"/>
        <w:rPr>
          <w:rFonts w:hint="eastAsia" w:ascii="方正楷体_GBK" w:hAnsi="方正楷体_GBK" w:eastAsia="方正楷体_GBK" w:cs="方正楷体_GBK"/>
          <w:spacing w:val="-1"/>
          <w:sz w:val="30"/>
          <w:szCs w:val="30"/>
        </w:rPr>
      </w:pPr>
    </w:p>
    <w:p w14:paraId="35819D6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from the beginning, animal life was capable of being terminated by death, in the event of the entrance of sin; and after the commission of sin, its termination by death became indispensable.</w:t>
      </w:r>
    </w:p>
    <w:p w14:paraId="213B5CE8">
      <w:pPr>
        <w:pStyle w:val="2"/>
        <w:spacing w:before="324" w:line="251" w:lineRule="auto"/>
        <w:ind w:firstLine="20"/>
        <w:jc w:val="both"/>
        <w:rPr>
          <w:rFonts w:hint="eastAsia" w:ascii="方正楷体_GBK" w:hAnsi="方正楷体_GBK" w:eastAsia="方正楷体_GBK" w:cs="方正楷体_GBK"/>
          <w:spacing w:val="-1"/>
          <w:sz w:val="30"/>
          <w:szCs w:val="30"/>
        </w:rPr>
      </w:pPr>
    </w:p>
    <w:p w14:paraId="32A1040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即使从起初，属血气（animal）的生命在罪进入的情况下也可能因死亡而终结；并且在犯罪之后，其因死亡而终结变得不可避免。</w:t>
      </w:r>
    </w:p>
    <w:p w14:paraId="7796B2D8">
      <w:pPr>
        <w:pStyle w:val="2"/>
        <w:spacing w:before="324" w:line="251" w:lineRule="auto"/>
        <w:ind w:firstLine="20"/>
        <w:jc w:val="both"/>
        <w:rPr>
          <w:rFonts w:hint="eastAsia" w:ascii="方正楷体_GBK" w:hAnsi="方正楷体_GBK" w:eastAsia="方正楷体_GBK" w:cs="方正楷体_GBK"/>
          <w:spacing w:val="-1"/>
          <w:sz w:val="30"/>
          <w:szCs w:val="30"/>
        </w:rPr>
      </w:pPr>
    </w:p>
    <w:p w14:paraId="318AF5F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life which follows the resurrection, shall have no bound or termination, because all sin will be removed at the utmost distance; because the body itself will be endowed with such qualities as shall repel every kind of corruption; and,in fine, because it will be conferred on man, not as the former life for the probation of his constancy, but as a recompence for well-doing, and as a reward due to the satisfaction which Christ has made in our room.</w:t>
      </w:r>
    </w:p>
    <w:p w14:paraId="1FA2D909">
      <w:pPr>
        <w:pStyle w:val="2"/>
        <w:spacing w:before="324" w:line="251" w:lineRule="auto"/>
        <w:ind w:firstLine="20"/>
        <w:jc w:val="both"/>
        <w:rPr>
          <w:rFonts w:hint="eastAsia" w:ascii="方正楷体_GBK" w:hAnsi="方正楷体_GBK" w:eastAsia="方正楷体_GBK" w:cs="方正楷体_GBK"/>
          <w:spacing w:val="-1"/>
          <w:sz w:val="30"/>
          <w:szCs w:val="30"/>
        </w:rPr>
      </w:pPr>
    </w:p>
    <w:p w14:paraId="58FF2C1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复活之后的生命，将没有界限或终结，因为一切罪都将被挪到最远之处；因为身体本身将被赋予能抵御各种朽坏的特质；并且，总之，因为它将被授予人，并非像先前的生命那样是为了试验他的恒心，而是作为行善的报偿，以及作为对基督代替我们所作补偿的应得奖赏。</w:t>
      </w:r>
    </w:p>
    <w:p w14:paraId="570C9B1B">
      <w:pPr>
        <w:pStyle w:val="2"/>
        <w:spacing w:before="324" w:line="251" w:lineRule="auto"/>
        <w:ind w:firstLine="20"/>
        <w:jc w:val="both"/>
        <w:rPr>
          <w:rFonts w:hint="eastAsia" w:ascii="方正楷体_GBK" w:hAnsi="方正楷体_GBK" w:eastAsia="方正楷体_GBK" w:cs="方正楷体_GBK"/>
          <w:spacing w:val="-1"/>
          <w:sz w:val="30"/>
          <w:szCs w:val="30"/>
        </w:rPr>
      </w:pPr>
    </w:p>
    <w:p w14:paraId="1136A72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Hence the distinction which the Apostle states betwixt "the life that now is," and "that which is to come."</w:t>
      </w:r>
    </w:p>
    <w:p w14:paraId="15D5D949">
      <w:pPr>
        <w:pStyle w:val="2"/>
        <w:spacing w:before="324" w:line="251" w:lineRule="auto"/>
        <w:ind w:firstLine="20"/>
        <w:jc w:val="both"/>
        <w:rPr>
          <w:rFonts w:hint="eastAsia" w:ascii="方正楷体_GBK" w:hAnsi="方正楷体_GBK" w:eastAsia="方正楷体_GBK" w:cs="方正楷体_GBK"/>
          <w:spacing w:val="-1"/>
          <w:sz w:val="30"/>
          <w:szCs w:val="30"/>
        </w:rPr>
      </w:pPr>
    </w:p>
    <w:p w14:paraId="4755FDD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因此，使徒陈述了“今生的生命”与“来生的生命”之间的区别。</w:t>
      </w:r>
    </w:p>
    <w:p w14:paraId="4EF8ECA6">
      <w:pPr>
        <w:pStyle w:val="2"/>
        <w:spacing w:before="324" w:line="251" w:lineRule="auto"/>
        <w:ind w:firstLine="20"/>
        <w:jc w:val="both"/>
        <w:rPr>
          <w:rFonts w:hint="eastAsia" w:ascii="方正楷体_GBK" w:hAnsi="方正楷体_GBK" w:eastAsia="方正楷体_GBK" w:cs="方正楷体_GBK"/>
          <w:spacing w:val="-1"/>
          <w:sz w:val="30"/>
          <w:szCs w:val="30"/>
        </w:rPr>
      </w:pPr>
    </w:p>
    <w:p w14:paraId="77FF40D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LXII. The life everlasting, as it is here mentioned in the Creed, is the life of the whole man, and includes the highest felicity of soul and body inseparably united together.</w:t>
      </w:r>
    </w:p>
    <w:p w14:paraId="518D512C">
      <w:pPr>
        <w:pStyle w:val="2"/>
        <w:spacing w:before="324" w:line="251" w:lineRule="auto"/>
        <w:ind w:firstLine="20"/>
        <w:jc w:val="both"/>
        <w:rPr>
          <w:rFonts w:hint="eastAsia" w:ascii="方正楷体_GBK" w:hAnsi="方正楷体_GBK" w:eastAsia="方正楷体_GBK" w:cs="方正楷体_GBK"/>
          <w:spacing w:val="-1"/>
          <w:sz w:val="30"/>
          <w:szCs w:val="30"/>
        </w:rPr>
      </w:pPr>
    </w:p>
    <w:p w14:paraId="20858D9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LXII. 永生（life everlasting），如此处在信经中提及的，是全人的生命，并包含灵魂和身体不可分割地联合在一起的至高福乐。</w:t>
      </w:r>
    </w:p>
    <w:p w14:paraId="406919A6">
      <w:pPr>
        <w:pStyle w:val="2"/>
        <w:spacing w:before="324" w:line="251" w:lineRule="auto"/>
        <w:ind w:firstLine="20"/>
        <w:jc w:val="both"/>
        <w:rPr>
          <w:rFonts w:hint="eastAsia" w:ascii="方正楷体_GBK" w:hAnsi="方正楷体_GBK" w:eastAsia="方正楷体_GBK" w:cs="方正楷体_GBK"/>
          <w:spacing w:val="-1"/>
          <w:sz w:val="30"/>
          <w:szCs w:val="30"/>
        </w:rPr>
      </w:pPr>
    </w:p>
    <w:p w14:paraId="1625598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the nature and extent of this life can neither be conceived by the human mind in the present imperfect state, nor expressed by mortal tongues.</w:t>
      </w:r>
    </w:p>
    <w:p w14:paraId="488EBAE5">
      <w:pPr>
        <w:pStyle w:val="2"/>
        <w:spacing w:before="324" w:line="251" w:lineRule="auto"/>
        <w:ind w:firstLine="20"/>
        <w:jc w:val="both"/>
        <w:rPr>
          <w:rFonts w:hint="eastAsia" w:ascii="方正楷体_GBK" w:hAnsi="方正楷体_GBK" w:eastAsia="方正楷体_GBK" w:cs="方正楷体_GBK"/>
          <w:spacing w:val="-1"/>
          <w:sz w:val="30"/>
          <w:szCs w:val="30"/>
        </w:rPr>
      </w:pPr>
    </w:p>
    <w:p w14:paraId="5A1615E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但是，这种生命的性质和范围，既不能被处于现今不完美状态的人心所构想，也不能被凡人的舌头所表达。</w:t>
      </w:r>
    </w:p>
    <w:p w14:paraId="04E56B88">
      <w:pPr>
        <w:pStyle w:val="2"/>
        <w:spacing w:before="324" w:line="251" w:lineRule="auto"/>
        <w:ind w:firstLine="20"/>
        <w:jc w:val="both"/>
        <w:rPr>
          <w:rFonts w:hint="eastAsia" w:ascii="方正楷体_GBK" w:hAnsi="方正楷体_GBK" w:eastAsia="方正楷体_GBK" w:cs="方正楷体_GBK"/>
          <w:spacing w:val="-1"/>
          <w:sz w:val="30"/>
          <w:szCs w:val="30"/>
        </w:rPr>
      </w:pPr>
    </w:p>
    <w:p w14:paraId="667AA1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doth not yet appear what we shall be."</w:t>
      </w:r>
    </w:p>
    <w:p w14:paraId="63C7D728">
      <w:pPr>
        <w:pStyle w:val="2"/>
        <w:spacing w:before="324" w:line="251" w:lineRule="auto"/>
        <w:ind w:firstLine="20"/>
        <w:jc w:val="both"/>
        <w:rPr>
          <w:rFonts w:hint="eastAsia" w:ascii="方正楷体_GBK" w:hAnsi="方正楷体_GBK" w:eastAsia="方正楷体_GBK" w:cs="方正楷体_GBK"/>
          <w:spacing w:val="-1"/>
          <w:sz w:val="30"/>
          <w:szCs w:val="30"/>
        </w:rPr>
      </w:pPr>
    </w:p>
    <w:p w14:paraId="4BC8CE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“我们将来如何，还未显明。”</w:t>
      </w:r>
    </w:p>
    <w:p w14:paraId="129E4527">
      <w:pPr>
        <w:pStyle w:val="2"/>
        <w:spacing w:before="324" w:line="251" w:lineRule="auto"/>
        <w:ind w:firstLine="20"/>
        <w:jc w:val="both"/>
        <w:rPr>
          <w:rFonts w:hint="eastAsia" w:ascii="方正楷体_GBK" w:hAnsi="方正楷体_GBK" w:eastAsia="方正楷体_GBK" w:cs="方正楷体_GBK"/>
          <w:spacing w:val="-1"/>
          <w:sz w:val="30"/>
          <w:szCs w:val="30"/>
        </w:rPr>
      </w:pPr>
    </w:p>
    <w:p w14:paraId="246ABA4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subject the following words of Paul are generally accommodated: "Eye hath not seen, nor ear heard, neither have entered into the heart of man, the things which God hath prepared for them that love him."t</w:t>
      </w:r>
    </w:p>
    <w:p w14:paraId="64E7121F">
      <w:pPr>
        <w:pStyle w:val="2"/>
        <w:spacing w:before="324" w:line="251" w:lineRule="auto"/>
        <w:ind w:firstLine="20"/>
        <w:jc w:val="both"/>
        <w:rPr>
          <w:rFonts w:hint="eastAsia" w:ascii="方正楷体_GBK" w:hAnsi="方正楷体_GBK" w:eastAsia="方正楷体_GBK" w:cs="方正楷体_GBK"/>
          <w:spacing w:val="-1"/>
          <w:sz w:val="30"/>
          <w:szCs w:val="30"/>
        </w:rPr>
      </w:pPr>
    </w:p>
    <w:p w14:paraId="4889833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保罗以下的话语通常被应用于这个主题：“上帝为爱祂的人所预备的，是眼睛未曾看见，耳朵未曾听见，人心也未曾想到的。”t</w:t>
      </w:r>
    </w:p>
    <w:p w14:paraId="368AC3B8">
      <w:pPr>
        <w:pStyle w:val="2"/>
        <w:spacing w:before="324" w:line="251" w:lineRule="auto"/>
        <w:ind w:firstLine="20"/>
        <w:jc w:val="both"/>
        <w:rPr>
          <w:rFonts w:hint="eastAsia" w:ascii="方正楷体_GBK" w:hAnsi="方正楷体_GBK" w:eastAsia="方正楷体_GBK" w:cs="方正楷体_GBK"/>
          <w:spacing w:val="-1"/>
          <w:sz w:val="30"/>
          <w:szCs w:val="30"/>
        </w:rPr>
      </w:pPr>
    </w:p>
    <w:p w14:paraId="3AA2B15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 accommodation is very proper; for although these words of Paul, quoted from Isaiah, immediately respect the mysteries of the Gospel which were unknown to the ancient people of Israel, yet the situation of Christians in reference to the things now concealed from our view which shall be disclosed at the last day, exactly resembles the condition of the ancient Israelites in relation to those things which were then hid, and were at last to be unveiled in the fulness of time.</w:t>
      </w:r>
    </w:p>
    <w:p w14:paraId="0AA10CF8">
      <w:pPr>
        <w:pStyle w:val="2"/>
        <w:spacing w:before="324" w:line="251" w:lineRule="auto"/>
        <w:ind w:firstLine="20"/>
        <w:jc w:val="both"/>
        <w:rPr>
          <w:rFonts w:hint="eastAsia" w:ascii="方正楷体_GBK" w:hAnsi="方正楷体_GBK" w:eastAsia="方正楷体_GBK" w:cs="方正楷体_GBK"/>
          <w:spacing w:val="-1"/>
          <w:sz w:val="30"/>
          <w:szCs w:val="30"/>
        </w:rPr>
      </w:pPr>
    </w:p>
    <w:p w14:paraId="0BF2E97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这种应用非常恰当；因为虽然保罗这些引自以赛亚的话语，直接关乎那些古代以色列民所不知晓的福音奥秘，然而基督徒相对于那些现在向我们隐藏、并将在末日揭示的事物所处的境况，与古代以色列人相对于那些那时隐藏、并最终要在日期满足时揭开的事物所处的境况完全相似。</w:t>
      </w:r>
    </w:p>
    <w:p w14:paraId="458B1973">
      <w:pPr>
        <w:pStyle w:val="2"/>
        <w:spacing w:before="324" w:line="251" w:lineRule="auto"/>
        <w:ind w:firstLine="20"/>
        <w:jc w:val="both"/>
        <w:rPr>
          <w:rFonts w:hint="eastAsia" w:ascii="方正楷体_GBK" w:hAnsi="方正楷体_GBK" w:eastAsia="方正楷体_GBK" w:cs="方正楷体_GBK"/>
          <w:spacing w:val="-1"/>
          <w:sz w:val="30"/>
          <w:szCs w:val="30"/>
        </w:rPr>
      </w:pPr>
    </w:p>
    <w:p w14:paraId="558EE00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LXIII. It has pleased God, however, to favour us with a partial discovery, in order to serve, in a manner, for a taste.</w:t>
      </w:r>
    </w:p>
    <w:p w14:paraId="09026B03">
      <w:pPr>
        <w:pStyle w:val="2"/>
        <w:spacing w:before="324" w:line="251" w:lineRule="auto"/>
        <w:ind w:firstLine="20"/>
        <w:jc w:val="both"/>
        <w:rPr>
          <w:rFonts w:hint="eastAsia" w:ascii="方正楷体_GBK" w:hAnsi="方正楷体_GBK" w:eastAsia="方正楷体_GBK" w:cs="方正楷体_GBK"/>
          <w:spacing w:val="-1"/>
          <w:sz w:val="30"/>
          <w:szCs w:val="30"/>
        </w:rPr>
      </w:pPr>
    </w:p>
    <w:p w14:paraId="06F1046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LXIII. 然而，上帝乐意赐给我们部分的启示，以便在某种程度上作为一种预尝。</w:t>
      </w:r>
    </w:p>
    <w:p w14:paraId="3B358459">
      <w:pPr>
        <w:pStyle w:val="2"/>
        <w:spacing w:before="324" w:line="251" w:lineRule="auto"/>
        <w:ind w:firstLine="20"/>
        <w:jc w:val="both"/>
        <w:rPr>
          <w:rFonts w:hint="eastAsia" w:ascii="方正楷体_GBK" w:hAnsi="方正楷体_GBK" w:eastAsia="方正楷体_GBK" w:cs="方正楷体_GBK"/>
          <w:spacing w:val="-1"/>
          <w:sz w:val="30"/>
          <w:szCs w:val="30"/>
        </w:rPr>
      </w:pPr>
    </w:p>
    <w:p w14:paraId="4FBD88E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at least a general and indistinct knowledge of what he has revealed, is necessary to give stability to our faith, and vigour to our hope, and to enable us to relish the sweetness of the promises.</w:t>
      </w:r>
    </w:p>
    <w:p w14:paraId="55F8580C">
      <w:pPr>
        <w:pStyle w:val="2"/>
        <w:spacing w:before="324" w:line="251" w:lineRule="auto"/>
        <w:ind w:firstLine="20"/>
        <w:jc w:val="both"/>
        <w:rPr>
          <w:rFonts w:hint="eastAsia" w:ascii="方正楷体_GBK" w:hAnsi="方正楷体_GBK" w:eastAsia="方正楷体_GBK" w:cs="方正楷体_GBK"/>
          <w:spacing w:val="-1"/>
          <w:sz w:val="30"/>
          <w:szCs w:val="30"/>
        </w:rPr>
      </w:pPr>
    </w:p>
    <w:p w14:paraId="4403CE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并且至少对祂所启示之物有一个普遍而不清晰的认识，对于稳固我们的信心、激发我们盼望的活力，并使我们能够品尝应许的甘甜是必要的。</w:t>
      </w:r>
    </w:p>
    <w:p w14:paraId="6A1668B4">
      <w:pPr>
        <w:pStyle w:val="2"/>
        <w:spacing w:before="324" w:line="251" w:lineRule="auto"/>
        <w:ind w:firstLine="20"/>
        <w:jc w:val="both"/>
        <w:rPr>
          <w:rFonts w:hint="eastAsia" w:ascii="方正楷体_GBK" w:hAnsi="方正楷体_GBK" w:eastAsia="方正楷体_GBK" w:cs="方正楷体_GBK"/>
          <w:spacing w:val="-1"/>
          <w:sz w:val="30"/>
          <w:szCs w:val="30"/>
        </w:rPr>
      </w:pPr>
    </w:p>
    <w:p w14:paraId="1C7EB44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may therefore attempt a rude and imperfect delineation, such as our present capacity admits, of the life everlasting.</w:t>
      </w:r>
    </w:p>
    <w:p w14:paraId="5AA90F4B">
      <w:pPr>
        <w:pStyle w:val="2"/>
        <w:spacing w:before="324" w:line="251" w:lineRule="auto"/>
        <w:ind w:firstLine="20"/>
        <w:jc w:val="both"/>
        <w:rPr>
          <w:rFonts w:hint="eastAsia" w:ascii="方正楷体_GBK" w:hAnsi="方正楷体_GBK" w:eastAsia="方正楷体_GBK" w:cs="方正楷体_GBK"/>
          <w:spacing w:val="-1"/>
          <w:sz w:val="30"/>
          <w:szCs w:val="30"/>
        </w:rPr>
      </w:pPr>
    </w:p>
    <w:p w14:paraId="40FB0BA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因此，我们可以尝试对永生作一个粗略而不完美的描绘，正如我们目前的能力所允许的。</w:t>
      </w:r>
    </w:p>
    <w:p w14:paraId="781A0360">
      <w:pPr>
        <w:pStyle w:val="2"/>
        <w:spacing w:before="324" w:line="251" w:lineRule="auto"/>
        <w:ind w:firstLine="20"/>
        <w:jc w:val="both"/>
        <w:rPr>
          <w:rFonts w:hint="eastAsia" w:ascii="方正楷体_GBK" w:hAnsi="方正楷体_GBK" w:eastAsia="方正楷体_GBK" w:cs="方正楷体_GBK"/>
          <w:spacing w:val="-1"/>
          <w:sz w:val="30"/>
          <w:szCs w:val="30"/>
        </w:rPr>
      </w:pPr>
    </w:p>
    <w:p w14:paraId="4585A34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Life Everlasting is a most blessed state of the whole man, in which he rejoices in the immediate presence, the contemplation, and the glorious enjoyment of God in heaven, and is thus conformed to him as far as possible, in both soul and body, without the least interruption or diminution of his happiness to all eternity.</w:t>
      </w:r>
    </w:p>
    <w:p w14:paraId="1306CD40">
      <w:pPr>
        <w:pStyle w:val="2"/>
        <w:spacing w:before="324" w:line="251" w:lineRule="auto"/>
        <w:ind w:firstLine="20"/>
        <w:jc w:val="both"/>
        <w:rPr>
          <w:rFonts w:hint="eastAsia" w:ascii="方正楷体_GBK" w:hAnsi="方正楷体_GBK" w:eastAsia="方正楷体_GBK" w:cs="方正楷体_GBK"/>
          <w:spacing w:val="-1"/>
          <w:sz w:val="30"/>
          <w:szCs w:val="30"/>
        </w:rPr>
      </w:pPr>
    </w:p>
    <w:p w14:paraId="6ABB224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永生（The Life Everlasting）是全人最蒙福的状态，在其中他在天上因上帝直接的同在、默观和荣耀的享受而欢欣，并因此在灵魂和身体两方面都尽可能地与祂相像，其幸福在永恒中没有任何中断或减少。</w:t>
      </w:r>
    </w:p>
    <w:p w14:paraId="17A00719">
      <w:pPr>
        <w:pStyle w:val="2"/>
        <w:spacing w:before="324" w:line="251" w:lineRule="auto"/>
        <w:ind w:firstLine="20"/>
        <w:jc w:val="both"/>
        <w:rPr>
          <w:rFonts w:hint="eastAsia" w:ascii="方正楷体_GBK" w:hAnsi="方正楷体_GBK" w:eastAsia="方正楷体_GBK" w:cs="方正楷体_GBK"/>
          <w:spacing w:val="-1"/>
          <w:sz w:val="30"/>
          <w:szCs w:val="30"/>
        </w:rPr>
      </w:pPr>
    </w:p>
    <w:p w14:paraId="7823F72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LXIV. As in the creation of this visible world, the method which the wisdom of God adopted, was to begin with things more rude and imperfect, and to proceed gradually in a course of successive daystill his work attained a perfection in which it was worthy of his attributes to rest; so in exalting his people to the summit of felicity, he causes them to ascend by certain regular steps.</w:t>
      </w:r>
    </w:p>
    <w:p w14:paraId="6BC7B158">
      <w:pPr>
        <w:pStyle w:val="2"/>
        <w:spacing w:before="324" w:line="251" w:lineRule="auto"/>
        <w:ind w:firstLine="20"/>
        <w:jc w:val="both"/>
        <w:rPr>
          <w:rFonts w:hint="eastAsia" w:ascii="方正楷体_GBK" w:hAnsi="方正楷体_GBK" w:eastAsia="方正楷体_GBK" w:cs="方正楷体_GBK"/>
          <w:spacing w:val="-1"/>
          <w:sz w:val="30"/>
          <w:szCs w:val="30"/>
        </w:rPr>
      </w:pPr>
    </w:p>
    <w:p w14:paraId="74A5112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LXIV. 正如在创造这个可见世界时，上帝智慧所采用的方法是，从更粗糙和不完美的事物开始，并在相继日子的进程中逐渐前进，直到祂的工作达到一种配得上祂属性得以安息的完美；同样，在将祂的子民提升到福乐顶峰时，祂使他们藉着某些规律的步骤上升。</w:t>
      </w:r>
    </w:p>
    <w:p w14:paraId="5342E1EF">
      <w:pPr>
        <w:pStyle w:val="2"/>
        <w:spacing w:before="324" w:line="251" w:lineRule="auto"/>
        <w:ind w:firstLine="20"/>
        <w:jc w:val="both"/>
        <w:rPr>
          <w:rFonts w:hint="eastAsia" w:ascii="方正楷体_GBK" w:hAnsi="方正楷体_GBK" w:eastAsia="方正楷体_GBK" w:cs="方正楷体_GBK"/>
          <w:spacing w:val="-1"/>
          <w:sz w:val="30"/>
          <w:szCs w:val="30"/>
        </w:rPr>
      </w:pPr>
    </w:p>
    <w:p w14:paraId="4517A81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the present life, he gives them the first-fruits of the promised bliss.</w:t>
      </w:r>
    </w:p>
    <w:p w14:paraId="6D782FF7">
      <w:pPr>
        <w:pStyle w:val="2"/>
        <w:spacing w:before="324" w:line="251" w:lineRule="auto"/>
        <w:ind w:firstLine="20"/>
        <w:jc w:val="both"/>
        <w:rPr>
          <w:rFonts w:hint="eastAsia" w:ascii="方正楷体_GBK" w:hAnsi="方正楷体_GBK" w:eastAsia="方正楷体_GBK" w:cs="方正楷体_GBK"/>
          <w:spacing w:val="-1"/>
          <w:sz w:val="30"/>
          <w:szCs w:val="30"/>
        </w:rPr>
      </w:pPr>
    </w:p>
    <w:p w14:paraId="68B66E7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在今生，祂赐给他们所应许福乐的初熟果子。</w:t>
      </w:r>
    </w:p>
    <w:p w14:paraId="45DEE695">
      <w:pPr>
        <w:pStyle w:val="2"/>
        <w:spacing w:before="324" w:line="251" w:lineRule="auto"/>
        <w:ind w:firstLine="20"/>
        <w:jc w:val="both"/>
        <w:rPr>
          <w:rFonts w:hint="eastAsia" w:ascii="方正楷体_GBK" w:hAnsi="方正楷体_GBK" w:eastAsia="方正楷体_GBK" w:cs="方正楷体_GBK"/>
          <w:spacing w:val="-1"/>
          <w:sz w:val="30"/>
          <w:szCs w:val="30"/>
        </w:rPr>
      </w:pPr>
    </w:p>
    <w:p w14:paraId="495784F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reserves greater things for the soul after its departure from this vile body, till, at the resurrection, it recover the body, wonderfully changed and improved.</w:t>
      </w:r>
    </w:p>
    <w:p w14:paraId="30AF5334">
      <w:pPr>
        <w:pStyle w:val="2"/>
        <w:spacing w:before="324" w:line="251" w:lineRule="auto"/>
        <w:ind w:firstLine="20"/>
        <w:jc w:val="both"/>
        <w:rPr>
          <w:rFonts w:hint="eastAsia" w:ascii="方正楷体_GBK" w:hAnsi="方正楷体_GBK" w:eastAsia="方正楷体_GBK" w:cs="方正楷体_GBK"/>
          <w:spacing w:val="-1"/>
          <w:sz w:val="30"/>
          <w:szCs w:val="30"/>
        </w:rPr>
      </w:pPr>
    </w:p>
    <w:p w14:paraId="7BD0C7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祂为灵魂离开这卑贱身体之后保留了更伟大的事物，直到在复活时，它重新得回那奇妙地改变和改进了的身体。</w:t>
      </w:r>
    </w:p>
    <w:p w14:paraId="7BA526D1">
      <w:pPr>
        <w:pStyle w:val="2"/>
        <w:spacing w:before="324" w:line="251" w:lineRule="auto"/>
        <w:ind w:firstLine="20"/>
        <w:jc w:val="both"/>
        <w:rPr>
          <w:rFonts w:hint="eastAsia" w:ascii="方正楷体_GBK" w:hAnsi="方正楷体_GBK" w:eastAsia="方正楷体_GBK" w:cs="方正楷体_GBK"/>
          <w:spacing w:val="-1"/>
          <w:sz w:val="30"/>
          <w:szCs w:val="30"/>
        </w:rPr>
      </w:pPr>
    </w:p>
    <w:p w14:paraId="6EE341E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Then at last they shall be put in possession of the greatest and most consummate felicity.</w:t>
      </w:r>
    </w:p>
    <w:p w14:paraId="39C1873B">
      <w:pPr>
        <w:pStyle w:val="2"/>
        <w:spacing w:before="324" w:line="251" w:lineRule="auto"/>
        <w:ind w:firstLine="20"/>
        <w:jc w:val="both"/>
        <w:rPr>
          <w:rFonts w:hint="eastAsia" w:ascii="方正楷体_GBK" w:hAnsi="方正楷体_GBK" w:eastAsia="方正楷体_GBK" w:cs="方正楷体_GBK"/>
          <w:spacing w:val="-1"/>
          <w:sz w:val="30"/>
          <w:szCs w:val="30"/>
        </w:rPr>
      </w:pPr>
    </w:p>
    <w:p w14:paraId="16A24A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那时，他们最终将被置于最大和最完美福乐的拥有之中。</w:t>
      </w:r>
    </w:p>
    <w:p w14:paraId="640887EC">
      <w:pPr>
        <w:pStyle w:val="2"/>
        <w:spacing w:before="324" w:line="251" w:lineRule="auto"/>
        <w:ind w:firstLine="20"/>
        <w:jc w:val="both"/>
        <w:rPr>
          <w:rFonts w:hint="eastAsia" w:ascii="方正楷体_GBK" w:hAnsi="方正楷体_GBK" w:eastAsia="方正楷体_GBK" w:cs="方正楷体_GBK"/>
          <w:spacing w:val="-1"/>
          <w:sz w:val="30"/>
          <w:szCs w:val="30"/>
        </w:rPr>
      </w:pPr>
    </w:p>
    <w:p w14:paraId="1CA58CB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 It pleased God to cause a cluster of grapes to be brought from Canaan to the Israelites in the wilderness, that from this they might form a judgment regarding the fertility of the promised land.</w:t>
      </w:r>
    </w:p>
    <w:p w14:paraId="6AB2C2F8">
      <w:pPr>
        <w:pStyle w:val="2"/>
        <w:spacing w:before="324" w:line="251" w:lineRule="auto"/>
        <w:ind w:firstLine="20"/>
        <w:jc w:val="both"/>
        <w:rPr>
          <w:rFonts w:hint="eastAsia" w:ascii="方正楷体_GBK" w:hAnsi="方正楷体_GBK" w:eastAsia="方正楷体_GBK" w:cs="方正楷体_GBK"/>
          <w:spacing w:val="-1"/>
          <w:sz w:val="30"/>
          <w:szCs w:val="30"/>
        </w:rPr>
      </w:pPr>
    </w:p>
    <w:p w14:paraId="6487AFA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 上帝乐意使一挂葡萄从迦南被带到旷野中的以色列人那里，以便他们可以由此判断应许之地的肥沃。</w:t>
      </w:r>
    </w:p>
    <w:p w14:paraId="7F581565">
      <w:pPr>
        <w:pStyle w:val="2"/>
        <w:spacing w:before="324" w:line="251" w:lineRule="auto"/>
        <w:ind w:firstLine="20"/>
        <w:jc w:val="both"/>
        <w:rPr>
          <w:rFonts w:hint="eastAsia" w:ascii="方正楷体_GBK" w:hAnsi="方正楷体_GBK" w:eastAsia="方正楷体_GBK" w:cs="方正楷体_GBK"/>
          <w:spacing w:val="-1"/>
          <w:sz w:val="30"/>
          <w:szCs w:val="30"/>
        </w:rPr>
      </w:pPr>
    </w:p>
    <w:p w14:paraId="76D2107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like manner, whilst believers are prosecuting their journey through the howling deserts of this world to the heavenly country, he grants them some anticipation of those joys, to the full possession of which he will admit them in due season.</w:t>
      </w:r>
    </w:p>
    <w:p w14:paraId="564E1CD0">
      <w:pPr>
        <w:pStyle w:val="2"/>
        <w:spacing w:before="324" w:line="251" w:lineRule="auto"/>
        <w:ind w:firstLine="20"/>
        <w:jc w:val="both"/>
        <w:rPr>
          <w:rFonts w:hint="eastAsia" w:ascii="方正楷体_GBK" w:hAnsi="方正楷体_GBK" w:eastAsia="方正楷体_GBK" w:cs="方正楷体_GBK"/>
          <w:spacing w:val="-1"/>
          <w:sz w:val="30"/>
          <w:szCs w:val="30"/>
        </w:rPr>
      </w:pPr>
    </w:p>
    <w:p w14:paraId="07684DB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同样，当信徒穿越今世呼啸的沙漠前往属天家乡时，祂赐给他们一些那些喜乐的预尝，祂将在适当的时候接纳他们完全拥有这些喜乐。</w:t>
      </w:r>
    </w:p>
    <w:p w14:paraId="533F7CBD">
      <w:pPr>
        <w:pStyle w:val="2"/>
        <w:spacing w:before="324" w:line="251" w:lineRule="auto"/>
        <w:ind w:firstLine="20"/>
        <w:jc w:val="both"/>
        <w:rPr>
          <w:rFonts w:hint="eastAsia" w:ascii="方正楷体_GBK" w:hAnsi="方正楷体_GBK" w:eastAsia="方正楷体_GBK" w:cs="方正楷体_GBK"/>
          <w:spacing w:val="-1"/>
          <w:sz w:val="30"/>
          <w:szCs w:val="30"/>
        </w:rPr>
      </w:pPr>
    </w:p>
    <w:p w14:paraId="0841547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design of this indulgence is, partly that they may be comforted in the day of adversity; partly that by judging of the full harvest from the first-fruits, they may infer the excellence and greatness of the felicity reserved for them in heaven; but principally, that by the prelibation of that glorious reward which they expect, they may be animated to persevere with increasing alacrity in their course of faith and holiness.</w:t>
      </w:r>
    </w:p>
    <w:p w14:paraId="71C3355D">
      <w:pPr>
        <w:pStyle w:val="2"/>
        <w:spacing w:before="324" w:line="251" w:lineRule="auto"/>
        <w:ind w:firstLine="20"/>
        <w:jc w:val="both"/>
        <w:rPr>
          <w:rFonts w:hint="eastAsia" w:ascii="方正楷体_GBK" w:hAnsi="方正楷体_GBK" w:eastAsia="方正楷体_GBK" w:cs="方正楷体_GBK"/>
          <w:spacing w:val="-1"/>
          <w:sz w:val="30"/>
          <w:szCs w:val="30"/>
        </w:rPr>
      </w:pPr>
    </w:p>
    <w:p w14:paraId="5F5E05E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恩惠的目的是，部分使他们在逆境之日得安慰；部分使他们可以藉着从初熟果子判断完全的丰收，推断出为他们保留在天上的福乐的卓越和伟大；但主要是，藉着预尝他们所期望的那荣耀奖赏，他们可以被激励，以日益增长的热忱在他们信心和圣洁的道路上恒心前进。</w:t>
      </w:r>
    </w:p>
    <w:p w14:paraId="403B0B5B">
      <w:pPr>
        <w:pStyle w:val="2"/>
        <w:spacing w:before="324" w:line="251" w:lineRule="auto"/>
        <w:ind w:firstLine="20"/>
        <w:jc w:val="both"/>
        <w:rPr>
          <w:rFonts w:hint="eastAsia" w:ascii="方正楷体_GBK" w:hAnsi="方正楷体_GBK" w:eastAsia="方正楷体_GBK" w:cs="方正楷体_GBK"/>
          <w:spacing w:val="-1"/>
          <w:sz w:val="30"/>
          <w:szCs w:val="30"/>
        </w:rPr>
      </w:pPr>
    </w:p>
    <w:p w14:paraId="79EA5BA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 Even here, we know, God brings his chosen to himself, "causes them to approach unto him," and allows them to see his glory,v in holy meditation, in prayer, and other devotional exercises.</w:t>
      </w:r>
    </w:p>
    <w:p w14:paraId="19EACB62">
      <w:pPr>
        <w:pStyle w:val="2"/>
        <w:spacing w:before="324" w:line="251" w:lineRule="auto"/>
        <w:ind w:firstLine="20"/>
        <w:jc w:val="both"/>
        <w:rPr>
          <w:rFonts w:hint="eastAsia" w:ascii="方正楷体_GBK" w:hAnsi="方正楷体_GBK" w:eastAsia="方正楷体_GBK" w:cs="方正楷体_GBK"/>
          <w:spacing w:val="-1"/>
          <w:sz w:val="30"/>
          <w:szCs w:val="30"/>
        </w:rPr>
      </w:pPr>
    </w:p>
    <w:p w14:paraId="198FDBF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 即使在此处，我们知道，上帝将祂的选民带到祂自己面前，“使他们亲近祂”，并允许他们在神圣的默想（meditation）中、在祷告和其他敬虔操练中看见祂的荣耀。v</w:t>
      </w:r>
    </w:p>
    <w:p w14:paraId="5BD96FBF">
      <w:pPr>
        <w:pStyle w:val="2"/>
        <w:spacing w:before="324" w:line="251" w:lineRule="auto"/>
        <w:ind w:firstLine="20"/>
        <w:jc w:val="both"/>
        <w:rPr>
          <w:rFonts w:hint="eastAsia" w:ascii="方正楷体_GBK" w:hAnsi="方正楷体_GBK" w:eastAsia="方正楷体_GBK" w:cs="方正楷体_GBK"/>
          <w:spacing w:val="-1"/>
          <w:sz w:val="30"/>
          <w:szCs w:val="30"/>
        </w:rPr>
      </w:pPr>
    </w:p>
    <w:p w14:paraId="4BB2BC2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gives them a kind of taste and experience of his goodness.</w:t>
      </w:r>
    </w:p>
    <w:p w14:paraId="759B0990">
      <w:pPr>
        <w:pStyle w:val="2"/>
        <w:spacing w:before="324" w:line="251" w:lineRule="auto"/>
        <w:ind w:firstLine="20"/>
        <w:jc w:val="both"/>
        <w:rPr>
          <w:rFonts w:hint="eastAsia" w:ascii="方正楷体_GBK" w:hAnsi="方正楷体_GBK" w:eastAsia="方正楷体_GBK" w:cs="方正楷体_GBK"/>
          <w:spacing w:val="-1"/>
          <w:sz w:val="30"/>
          <w:szCs w:val="30"/>
        </w:rPr>
      </w:pPr>
    </w:p>
    <w:p w14:paraId="191F262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祂赐给他们一种对祂良善的品尝和体验。</w:t>
      </w:r>
    </w:p>
    <w:p w14:paraId="62F14E94">
      <w:pPr>
        <w:pStyle w:val="2"/>
        <w:spacing w:before="324" w:line="251" w:lineRule="auto"/>
        <w:ind w:firstLine="20"/>
        <w:jc w:val="both"/>
        <w:rPr>
          <w:rFonts w:hint="eastAsia" w:ascii="方正楷体_GBK" w:hAnsi="方正楷体_GBK" w:eastAsia="方正楷体_GBK" w:cs="方正楷体_GBK"/>
          <w:spacing w:val="-1"/>
          <w:sz w:val="30"/>
          <w:szCs w:val="30"/>
        </w:rPr>
      </w:pPr>
    </w:p>
    <w:p w14:paraId="5452C98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here he favours them with the kisses of his love, and brings them into his chambers, and into his banqueting-house, displaying over them his banner of love.x</w:t>
      </w:r>
    </w:p>
    <w:p w14:paraId="33CC1F70">
      <w:pPr>
        <w:pStyle w:val="2"/>
        <w:spacing w:before="324" w:line="251" w:lineRule="auto"/>
        <w:ind w:firstLine="20"/>
        <w:jc w:val="both"/>
        <w:rPr>
          <w:rFonts w:hint="eastAsia" w:ascii="方正楷体_GBK" w:hAnsi="方正楷体_GBK" w:eastAsia="方正楷体_GBK" w:cs="方正楷体_GBK"/>
          <w:spacing w:val="-1"/>
          <w:sz w:val="30"/>
          <w:szCs w:val="30"/>
        </w:rPr>
      </w:pPr>
    </w:p>
    <w:p w14:paraId="468B48D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即使在此处，祂也以祂爱的亲吻恩待他们，并将他们带入祂的内室，进入祂的筵宴所，在他们以上展开祂爱的旌旗。x</w:t>
      </w:r>
    </w:p>
    <w:p w14:paraId="486DE257">
      <w:pPr>
        <w:pStyle w:val="2"/>
        <w:spacing w:before="324" w:line="251" w:lineRule="auto"/>
        <w:ind w:firstLine="20"/>
        <w:jc w:val="both"/>
        <w:rPr>
          <w:rFonts w:hint="eastAsia" w:ascii="方正楷体_GBK" w:hAnsi="方正楷体_GBK" w:eastAsia="方正楷体_GBK" w:cs="方正楷体_GBK"/>
          <w:spacing w:val="-1"/>
          <w:sz w:val="30"/>
          <w:szCs w:val="30"/>
        </w:rPr>
      </w:pPr>
    </w:p>
    <w:p w14:paraId="7D3A9A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here he allows them so to possess and enjoy him as their portion, that their soul most delightfully relies on him as their treasure, is enriched by his riches, nourished by his abundance, guarded by his power, directed by his wisdom, refreshed by his goodness, and, in fine, replenished by his all-sufficiency.</w:t>
      </w:r>
    </w:p>
    <w:p w14:paraId="724B00AF">
      <w:pPr>
        <w:pStyle w:val="2"/>
        <w:spacing w:before="324" w:line="251" w:lineRule="auto"/>
        <w:ind w:firstLine="20"/>
        <w:jc w:val="both"/>
        <w:rPr>
          <w:rFonts w:hint="eastAsia" w:ascii="方正楷体_GBK" w:hAnsi="方正楷体_GBK" w:eastAsia="方正楷体_GBK" w:cs="方正楷体_GBK"/>
          <w:spacing w:val="-1"/>
          <w:sz w:val="30"/>
          <w:szCs w:val="30"/>
        </w:rPr>
      </w:pPr>
    </w:p>
    <w:p w14:paraId="2CDE875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在此处，祂也允许他们如此拥有并享受祂作为他们的产业，以致他们的灵魂最愉悦地倚靠祂作为他们的珍宝，因祂的丰富而富足，因祂的丰盛而得滋养，因祂的能力而受保护，因祂的智慧而得引导，因祂的良善而得更新，总之，因祂的全备而得满足。</w:t>
      </w:r>
    </w:p>
    <w:p w14:paraId="76E7EF4C">
      <w:pPr>
        <w:pStyle w:val="2"/>
        <w:spacing w:before="324" w:line="251" w:lineRule="auto"/>
        <w:ind w:firstLine="20"/>
        <w:jc w:val="both"/>
        <w:rPr>
          <w:rFonts w:hint="eastAsia" w:ascii="方正楷体_GBK" w:hAnsi="方正楷体_GBK" w:eastAsia="方正楷体_GBK" w:cs="方正楷体_GBK"/>
          <w:spacing w:val="-1"/>
          <w:sz w:val="30"/>
          <w:szCs w:val="30"/>
        </w:rPr>
      </w:pPr>
    </w:p>
    <w:p w14:paraId="703BCFB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Even here he indulges them with "the riches of the full assurance of understanding," with the strongest assurance of possessing consummate felicity in due season,a with peace of conscience and tranquillity of mind, and as the natural result of so many invaluable blessings, with "joy unspeakable and full of glory."c</w:t>
      </w:r>
    </w:p>
    <w:p w14:paraId="2218793B">
      <w:pPr>
        <w:pStyle w:val="2"/>
        <w:spacing w:before="324" w:line="251" w:lineRule="auto"/>
        <w:ind w:firstLine="20"/>
        <w:jc w:val="both"/>
        <w:rPr>
          <w:rFonts w:hint="eastAsia" w:ascii="方正楷体_GBK" w:hAnsi="方正楷体_GBK" w:eastAsia="方正楷体_GBK" w:cs="方正楷体_GBK"/>
          <w:spacing w:val="-1"/>
          <w:sz w:val="30"/>
          <w:szCs w:val="30"/>
        </w:rPr>
      </w:pPr>
    </w:p>
    <w:p w14:paraId="0274970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即使在此处，祂也让他们沉浸在“悟性充足的确据，得以真知”的丰富中，a 沉浸在适时拥有完美福乐的最强确据中，a 沉浸在良心的平安和心思的宁静中，并且作为如此多宝贵祝福的自然结果，沉浸在“说不出来、满有荣光的大喜乐”中。c</w:t>
      </w:r>
    </w:p>
    <w:p w14:paraId="2D3D2032">
      <w:pPr>
        <w:pStyle w:val="2"/>
        <w:spacing w:before="324" w:line="251" w:lineRule="auto"/>
        <w:ind w:firstLine="20"/>
        <w:jc w:val="both"/>
        <w:rPr>
          <w:rFonts w:hint="eastAsia" w:ascii="方正楷体_GBK" w:hAnsi="方正楷体_GBK" w:eastAsia="方正楷体_GBK" w:cs="方正楷体_GBK"/>
          <w:spacing w:val="-1"/>
          <w:sz w:val="30"/>
          <w:szCs w:val="30"/>
        </w:rPr>
      </w:pPr>
    </w:p>
    <w:p w14:paraId="59E42FA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LXVII. But how exalted sover these enjoyments are, they are but inconsiderable, in comparison of those which await the souls of believers, after their release from their bodies.</w:t>
      </w:r>
    </w:p>
    <w:p w14:paraId="52DF4F47">
      <w:pPr>
        <w:pStyle w:val="2"/>
        <w:spacing w:before="324" w:line="251" w:lineRule="auto"/>
        <w:ind w:firstLine="20"/>
        <w:jc w:val="both"/>
        <w:rPr>
          <w:rFonts w:hint="eastAsia" w:ascii="方正楷体_GBK" w:hAnsi="方正楷体_GBK" w:eastAsia="方正楷体_GBK" w:cs="方正楷体_GBK"/>
          <w:spacing w:val="-1"/>
          <w:sz w:val="30"/>
          <w:szCs w:val="30"/>
        </w:rPr>
      </w:pPr>
    </w:p>
    <w:p w14:paraId="6D8273F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LXVII. 但是，无论这些享受是何等崇高，与那些等待信徒灵魂脱离身体之后所要经历的相比，它们都微不足道。</w:t>
      </w:r>
    </w:p>
    <w:p w14:paraId="73EA59C7">
      <w:pPr>
        <w:pStyle w:val="2"/>
        <w:spacing w:before="324" w:line="251" w:lineRule="auto"/>
        <w:ind w:firstLine="20"/>
        <w:jc w:val="both"/>
        <w:rPr>
          <w:rFonts w:hint="eastAsia" w:ascii="方正楷体_GBK" w:hAnsi="方正楷体_GBK" w:eastAsia="方正楷体_GBK" w:cs="方正楷体_GBK"/>
          <w:spacing w:val="-1"/>
          <w:sz w:val="30"/>
          <w:szCs w:val="30"/>
        </w:rPr>
      </w:pPr>
    </w:p>
    <w:p w14:paraId="5323813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We ought ever to hold it as an indubitable truth, that the soul subsists after the termination of the natural life.*</w:t>
      </w:r>
    </w:p>
    <w:p w14:paraId="3E7D0CB2">
      <w:pPr>
        <w:pStyle w:val="2"/>
        <w:spacing w:before="324" w:line="251" w:lineRule="auto"/>
        <w:ind w:firstLine="20"/>
        <w:jc w:val="both"/>
        <w:rPr>
          <w:rFonts w:hint="eastAsia" w:ascii="方正楷体_GBK" w:hAnsi="方正楷体_GBK" w:eastAsia="方正楷体_GBK" w:cs="方正楷体_GBK"/>
          <w:spacing w:val="-1"/>
          <w:sz w:val="30"/>
          <w:szCs w:val="30"/>
        </w:rPr>
      </w:pPr>
    </w:p>
    <w:p w14:paraId="565C528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我们应当永远将其持守为无可置疑的真理，即灵魂在自然生命终结之后仍然存留。*</w:t>
      </w:r>
    </w:p>
    <w:p w14:paraId="17B1D636">
      <w:pPr>
        <w:pStyle w:val="2"/>
        <w:spacing w:before="324" w:line="251" w:lineRule="auto"/>
        <w:ind w:firstLine="20"/>
        <w:jc w:val="both"/>
        <w:rPr>
          <w:rFonts w:hint="eastAsia" w:ascii="方正楷体_GBK" w:hAnsi="方正楷体_GBK" w:eastAsia="方正楷体_GBK" w:cs="方正楷体_GBK"/>
          <w:spacing w:val="-1"/>
          <w:sz w:val="30"/>
          <w:szCs w:val="30"/>
        </w:rPr>
      </w:pPr>
    </w:p>
    <w:p w14:paraId="79C8F2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Apostle would otherwise have in vain desired "to depart and to be with Christ;"d for no man that has altogether ceased to be, can be with Christ.</w:t>
      </w:r>
    </w:p>
    <w:p w14:paraId="44375FAE">
      <w:pPr>
        <w:pStyle w:val="2"/>
        <w:spacing w:before="324" w:line="251" w:lineRule="auto"/>
        <w:ind w:firstLine="20"/>
        <w:jc w:val="both"/>
        <w:rPr>
          <w:rFonts w:hint="eastAsia" w:ascii="方正楷体_GBK" w:hAnsi="方正楷体_GBK" w:eastAsia="方正楷体_GBK" w:cs="方正楷体_GBK"/>
          <w:spacing w:val="-1"/>
          <w:sz w:val="30"/>
          <w:szCs w:val="30"/>
        </w:rPr>
      </w:pPr>
    </w:p>
    <w:p w14:paraId="1F767AF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否则使徒就徒然渴望“离世与基督同在”；d 因为凡完全停止存在的人，不能与基督同在。</w:t>
      </w:r>
    </w:p>
    <w:p w14:paraId="2441DD7D">
      <w:pPr>
        <w:pStyle w:val="2"/>
        <w:spacing w:before="324" w:line="251" w:lineRule="auto"/>
        <w:ind w:firstLine="20"/>
        <w:jc w:val="both"/>
        <w:rPr>
          <w:rFonts w:hint="eastAsia" w:ascii="方正楷体_GBK" w:hAnsi="方正楷体_GBK" w:eastAsia="方正楷体_GBK" w:cs="方正楷体_GBK"/>
          <w:spacing w:val="-1"/>
          <w:sz w:val="30"/>
          <w:szCs w:val="30"/>
        </w:rPr>
      </w:pPr>
    </w:p>
    <w:p w14:paraId="0D4DCAA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would have falsely affirmed, too, that we are come "to the spirits of just men made perfect," if no such spirits exist</w:t>
      </w:r>
    </w:p>
    <w:p w14:paraId="0DE97F62">
      <w:pPr>
        <w:pStyle w:val="2"/>
        <w:spacing w:before="324" w:line="251" w:lineRule="auto"/>
        <w:ind w:firstLine="20"/>
        <w:jc w:val="both"/>
        <w:rPr>
          <w:rFonts w:hint="eastAsia" w:ascii="方正楷体_GBK" w:hAnsi="方正楷体_GBK" w:eastAsia="方正楷体_GBK" w:cs="方正楷体_GBK"/>
          <w:spacing w:val="-1"/>
          <w:sz w:val="30"/>
          <w:szCs w:val="30"/>
        </w:rPr>
      </w:pPr>
    </w:p>
    <w:p w14:paraId="535A3A7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如果不存在这样的灵魂，祂也会错误地申明，我们是来到“被成全之义人的灵魂那里”。</w:t>
      </w:r>
    </w:p>
    <w:p w14:paraId="07624E46">
      <w:pPr>
        <w:pStyle w:val="2"/>
        <w:spacing w:before="324" w:line="251" w:lineRule="auto"/>
        <w:ind w:firstLine="20"/>
        <w:jc w:val="both"/>
        <w:rPr>
          <w:rFonts w:hint="eastAsia" w:ascii="方正楷体_GBK" w:hAnsi="方正楷体_GBK" w:eastAsia="方正楷体_GBK" w:cs="方正楷体_GBK"/>
          <w:spacing w:val="-1"/>
          <w:sz w:val="30"/>
          <w:szCs w:val="30"/>
        </w:rPr>
      </w:pPr>
    </w:p>
    <w:p w14:paraId="043953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is the purpose of the parable of the rich man and Lazarus, but to inform us of the existence of separate souls, and of their different conditions even before the day of general judgment?f</w:t>
      </w:r>
    </w:p>
    <w:p w14:paraId="02E03E47">
      <w:pPr>
        <w:pStyle w:val="2"/>
        <w:spacing w:before="324" w:line="251" w:lineRule="auto"/>
        <w:ind w:firstLine="20"/>
        <w:jc w:val="both"/>
        <w:rPr>
          <w:rFonts w:hint="eastAsia" w:ascii="方正楷体_GBK" w:hAnsi="方正楷体_GBK" w:eastAsia="方正楷体_GBK" w:cs="方正楷体_GBK"/>
          <w:spacing w:val="-1"/>
          <w:sz w:val="30"/>
          <w:szCs w:val="30"/>
        </w:rPr>
      </w:pPr>
    </w:p>
    <w:p w14:paraId="0E16797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财主和拉撒路（Lazarus）的比喻，除了告知我们分离灵魂的存在，以及它们甚至在普遍审判日之前的不同境况之外，还有什么目的呢？f</w:t>
      </w:r>
    </w:p>
    <w:p w14:paraId="528E50DB">
      <w:pPr>
        <w:pStyle w:val="2"/>
        <w:spacing w:before="324" w:line="251" w:lineRule="auto"/>
        <w:ind w:firstLine="20"/>
        <w:jc w:val="both"/>
        <w:rPr>
          <w:rFonts w:hint="eastAsia" w:ascii="方正楷体_GBK" w:hAnsi="方正楷体_GBK" w:eastAsia="方正楷体_GBK" w:cs="方正楷体_GBK"/>
          <w:spacing w:val="-1"/>
          <w:sz w:val="30"/>
          <w:szCs w:val="30"/>
        </w:rPr>
      </w:pPr>
    </w:p>
    <w:p w14:paraId="5A71735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Since Christ was in all things made like unto his brethren, sin only excepted, is not our soul of the same nature with Christ's soul?</w:t>
      </w:r>
    </w:p>
    <w:p w14:paraId="38B9B2AA">
      <w:pPr>
        <w:pStyle w:val="2"/>
        <w:spacing w:before="324" w:line="251" w:lineRule="auto"/>
        <w:ind w:firstLine="20"/>
        <w:jc w:val="both"/>
        <w:rPr>
          <w:rFonts w:hint="eastAsia" w:ascii="方正楷体_GBK" w:hAnsi="方正楷体_GBK" w:eastAsia="方正楷体_GBK" w:cs="方正楷体_GBK"/>
          <w:spacing w:val="-1"/>
          <w:sz w:val="30"/>
          <w:szCs w:val="30"/>
        </w:rPr>
      </w:pPr>
    </w:p>
    <w:p w14:paraId="3DAC2AC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既然基督凡事与祂的弟兄相同，唯独没有罪，我们的灵魂岂不与基督的灵魂同性吗？</w:t>
      </w:r>
    </w:p>
    <w:p w14:paraId="115B7797">
      <w:pPr>
        <w:pStyle w:val="2"/>
        <w:spacing w:before="324" w:line="251" w:lineRule="auto"/>
        <w:ind w:firstLine="20"/>
        <w:jc w:val="both"/>
        <w:rPr>
          <w:rFonts w:hint="eastAsia" w:ascii="方正楷体_GBK" w:hAnsi="方正楷体_GBK" w:eastAsia="方正楷体_GBK" w:cs="方正楷体_GBK"/>
          <w:spacing w:val="-1"/>
          <w:sz w:val="30"/>
          <w:szCs w:val="30"/>
        </w:rPr>
      </w:pPr>
    </w:p>
    <w:p w14:paraId="7365F9A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did his soul at his departure vanish into air, so that after death he became absolutely nothing!</w:t>
      </w:r>
    </w:p>
    <w:p w14:paraId="6D41206F">
      <w:pPr>
        <w:pStyle w:val="2"/>
        <w:spacing w:before="324" w:line="251" w:lineRule="auto"/>
        <w:ind w:firstLine="20"/>
        <w:jc w:val="both"/>
        <w:rPr>
          <w:rFonts w:hint="eastAsia" w:ascii="方正楷体_GBK" w:hAnsi="方正楷体_GBK" w:eastAsia="方正楷体_GBK" w:cs="方正楷体_GBK"/>
          <w:spacing w:val="-1"/>
          <w:sz w:val="30"/>
          <w:szCs w:val="30"/>
        </w:rPr>
      </w:pPr>
    </w:p>
    <w:p w14:paraId="793BE71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但祂的灵魂在祂离世时是否消失在空气中，以致祂死后就完全归于无有呢！</w:t>
      </w:r>
    </w:p>
    <w:p w14:paraId="2B691B6D">
      <w:pPr>
        <w:pStyle w:val="2"/>
        <w:spacing w:before="324" w:line="251" w:lineRule="auto"/>
        <w:ind w:firstLine="20"/>
        <w:jc w:val="both"/>
        <w:rPr>
          <w:rFonts w:hint="eastAsia" w:ascii="方正楷体_GBK" w:hAnsi="方正楷体_GBK" w:eastAsia="方正楷体_GBK" w:cs="方正楷体_GBK"/>
          <w:spacing w:val="-1"/>
          <w:sz w:val="30"/>
          <w:szCs w:val="30"/>
        </w:rPr>
      </w:pPr>
    </w:p>
    <w:p w14:paraId="4AEFE93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 Christian breast does not tremble at so blasphemous a thought; especially when it is considered, that our Lord, when about to leave the body, commended his spirit, as an invaluable deposit, into the hands of his heavenly Father?</w:t>
      </w:r>
    </w:p>
    <w:p w14:paraId="5A6650D9">
      <w:pPr>
        <w:pStyle w:val="2"/>
        <w:spacing w:before="324" w:line="251" w:lineRule="auto"/>
        <w:ind w:firstLine="20"/>
        <w:jc w:val="both"/>
        <w:rPr>
          <w:rFonts w:hint="eastAsia" w:ascii="方正楷体_GBK" w:hAnsi="方正楷体_GBK" w:eastAsia="方正楷体_GBK" w:cs="方正楷体_GBK"/>
          <w:spacing w:val="-1"/>
          <w:sz w:val="30"/>
          <w:szCs w:val="30"/>
        </w:rPr>
      </w:pPr>
    </w:p>
    <w:p w14:paraId="302D5DA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哪个基督徒的心不因如此亵渎的想法而战兢呢；特别是当考虑到，我们的主在即将离开身体时，将祂的灵，作为一份宝贵的信托，交托在祂天父的手中时？</w:t>
      </w:r>
    </w:p>
    <w:p w14:paraId="754982CF">
      <w:pPr>
        <w:pStyle w:val="2"/>
        <w:spacing w:before="324" w:line="251" w:lineRule="auto"/>
        <w:ind w:firstLine="20"/>
        <w:jc w:val="both"/>
        <w:rPr>
          <w:rFonts w:hint="eastAsia" w:ascii="方正楷体_GBK" w:hAnsi="方正楷体_GBK" w:eastAsia="方正楷体_GBK" w:cs="方正楷体_GBK"/>
          <w:spacing w:val="-1"/>
          <w:sz w:val="30"/>
          <w:szCs w:val="30"/>
        </w:rPr>
      </w:pPr>
    </w:p>
    <w:p w14:paraId="0C8AF96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LXVIII. Nor does the soul merely subsist after the dissolution of the body; it also lives, understands, and feels.</w:t>
      </w:r>
    </w:p>
    <w:p w14:paraId="52AFBED8">
      <w:pPr>
        <w:pStyle w:val="2"/>
        <w:spacing w:before="324" w:line="251" w:lineRule="auto"/>
        <w:ind w:firstLine="20"/>
        <w:jc w:val="both"/>
        <w:rPr>
          <w:rFonts w:hint="eastAsia" w:ascii="方正楷体_GBK" w:hAnsi="方正楷体_GBK" w:eastAsia="方正楷体_GBK" w:cs="方正楷体_GBK"/>
          <w:spacing w:val="-1"/>
          <w:sz w:val="30"/>
          <w:szCs w:val="30"/>
        </w:rPr>
      </w:pPr>
    </w:p>
    <w:p w14:paraId="3F091B8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LXVIII. 灵魂不仅在身体分解之后存留；它也活着、理解并感觉。</w:t>
      </w:r>
    </w:p>
    <w:p w14:paraId="33E3AC25">
      <w:pPr>
        <w:pStyle w:val="2"/>
        <w:spacing w:before="324" w:line="251" w:lineRule="auto"/>
        <w:ind w:firstLine="20"/>
        <w:jc w:val="both"/>
        <w:rPr>
          <w:rFonts w:hint="eastAsia" w:ascii="方正楷体_GBK" w:hAnsi="方正楷体_GBK" w:eastAsia="方正楷体_GBK" w:cs="方正楷体_GBK"/>
          <w:spacing w:val="-1"/>
          <w:sz w:val="30"/>
          <w:szCs w:val="30"/>
        </w:rPr>
      </w:pPr>
    </w:p>
    <w:p w14:paraId="0F1E694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affirmed by our Saviour that the Patriarchs, after they bad been long in the state of the dead, were still "living to God," that is, enjoying communion with him in glory.</w:t>
      </w:r>
    </w:p>
    <w:p w14:paraId="5C199FD7">
      <w:pPr>
        <w:pStyle w:val="2"/>
        <w:spacing w:before="324" w:line="251" w:lineRule="auto"/>
        <w:ind w:firstLine="20"/>
        <w:jc w:val="both"/>
        <w:rPr>
          <w:rFonts w:hint="eastAsia" w:ascii="方正楷体_GBK" w:hAnsi="方正楷体_GBK" w:eastAsia="方正楷体_GBK" w:cs="方正楷体_GBK"/>
          <w:spacing w:val="-1"/>
          <w:sz w:val="30"/>
          <w:szCs w:val="30"/>
        </w:rPr>
      </w:pPr>
    </w:p>
    <w:p w14:paraId="418F38B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我们的救主申明，列祖在长期处于死亡状态之后，仍然“向上帝活着”，也就是说，在荣耀中享受与祂的交通。</w:t>
      </w:r>
    </w:p>
    <w:p w14:paraId="3AADC418">
      <w:pPr>
        <w:pStyle w:val="2"/>
        <w:spacing w:before="324" w:line="251" w:lineRule="auto"/>
        <w:ind w:firstLine="20"/>
        <w:jc w:val="both"/>
        <w:rPr>
          <w:rFonts w:hint="eastAsia" w:ascii="方正楷体_GBK" w:hAnsi="方正楷体_GBK" w:eastAsia="方正楷体_GBK" w:cs="方正楷体_GBK"/>
          <w:spacing w:val="-1"/>
          <w:sz w:val="30"/>
          <w:szCs w:val="30"/>
        </w:rPr>
      </w:pPr>
    </w:p>
    <w:p w14:paraId="2EA1852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Paul impressively says; "If Christ be in you, the body is dead because of sin; but the Spirit is life because of righteousness."j</w:t>
      </w:r>
    </w:p>
    <w:p w14:paraId="35399425">
      <w:pPr>
        <w:pStyle w:val="2"/>
        <w:spacing w:before="324" w:line="251" w:lineRule="auto"/>
        <w:ind w:firstLine="20"/>
        <w:jc w:val="both"/>
        <w:rPr>
          <w:rFonts w:hint="eastAsia" w:ascii="方正楷体_GBK" w:hAnsi="方正楷体_GBK" w:eastAsia="方正楷体_GBK" w:cs="方正楷体_GBK"/>
          <w:spacing w:val="-1"/>
          <w:sz w:val="30"/>
          <w:szCs w:val="30"/>
        </w:rPr>
      </w:pPr>
    </w:p>
    <w:p w14:paraId="0CF84BA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保罗令人印象深刻地说：“基督若在你们心里，身体就因罪而死；心灵却因义而活。”j</w:t>
      </w:r>
    </w:p>
    <w:p w14:paraId="4B7961E7">
      <w:pPr>
        <w:pStyle w:val="2"/>
        <w:spacing w:before="324" w:line="251" w:lineRule="auto"/>
        <w:ind w:firstLine="20"/>
        <w:jc w:val="both"/>
        <w:rPr>
          <w:rFonts w:hint="eastAsia" w:ascii="方正楷体_GBK" w:hAnsi="方正楷体_GBK" w:eastAsia="方正楷体_GBK" w:cs="方正楷体_GBK"/>
          <w:spacing w:val="-1"/>
          <w:sz w:val="30"/>
          <w:szCs w:val="30"/>
        </w:rPr>
      </w:pPr>
    </w:p>
    <w:p w14:paraId="3534F19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Remark, 1. That by the body and the spirit are here intended, as in several other passages of Scripture, the two constituent parts of man.</w:t>
      </w:r>
    </w:p>
    <w:p w14:paraId="36851289">
      <w:pPr>
        <w:pStyle w:val="2"/>
        <w:spacing w:before="324" w:line="251" w:lineRule="auto"/>
        <w:ind w:firstLine="20"/>
        <w:jc w:val="both"/>
        <w:rPr>
          <w:rFonts w:hint="eastAsia" w:ascii="方正楷体_GBK" w:hAnsi="方正楷体_GBK" w:eastAsia="方正楷体_GBK" w:cs="方正楷体_GBK"/>
          <w:spacing w:val="-1"/>
          <w:sz w:val="30"/>
          <w:szCs w:val="30"/>
        </w:rPr>
      </w:pPr>
    </w:p>
    <w:p w14:paraId="68ABD13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请注意，1. 此处的身体和心灵，如同《圣经》其他几处经文一样，意指人的两个组成部分。</w:t>
      </w:r>
    </w:p>
    <w:p w14:paraId="471A524E">
      <w:pPr>
        <w:pStyle w:val="2"/>
        <w:spacing w:before="324" w:line="251" w:lineRule="auto"/>
        <w:ind w:firstLine="20"/>
        <w:jc w:val="both"/>
        <w:rPr>
          <w:rFonts w:hint="eastAsia" w:ascii="方正楷体_GBK" w:hAnsi="方正楷体_GBK" w:eastAsia="方正楷体_GBK" w:cs="方正楷体_GBK"/>
          <w:spacing w:val="-1"/>
          <w:sz w:val="30"/>
          <w:szCs w:val="30"/>
        </w:rPr>
      </w:pPr>
    </w:p>
    <w:p w14:paraId="13B49BB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That by the death of the body is understood the dissolution of animal life,—the death from which the body is to be raised.l</w:t>
      </w:r>
    </w:p>
    <w:p w14:paraId="11753068">
      <w:pPr>
        <w:pStyle w:val="2"/>
        <w:spacing w:before="324" w:line="251" w:lineRule="auto"/>
        <w:ind w:firstLine="20"/>
        <w:jc w:val="both"/>
        <w:rPr>
          <w:rFonts w:hint="eastAsia" w:ascii="方正楷体_GBK" w:hAnsi="方正楷体_GBK" w:eastAsia="方正楷体_GBK" w:cs="方正楷体_GBK"/>
          <w:spacing w:val="-1"/>
          <w:sz w:val="30"/>
          <w:szCs w:val="30"/>
        </w:rPr>
      </w:pPr>
    </w:p>
    <w:p w14:paraId="2F2BE5B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 身体的死亡被理解为属血气（animal）生命的分解，——即身体将要从中复活的那种死亡。l</w:t>
      </w:r>
    </w:p>
    <w:p w14:paraId="001EEDFD">
      <w:pPr>
        <w:pStyle w:val="2"/>
        <w:spacing w:before="324" w:line="251" w:lineRule="auto"/>
        <w:ind w:firstLine="20"/>
        <w:jc w:val="both"/>
        <w:rPr>
          <w:rFonts w:hint="eastAsia" w:ascii="方正楷体_GBK" w:hAnsi="方正楷体_GBK" w:eastAsia="方正楷体_GBK" w:cs="方正楷体_GBK"/>
          <w:spacing w:val="-1"/>
          <w:sz w:val="30"/>
          <w:szCs w:val="30"/>
        </w:rPr>
      </w:pPr>
    </w:p>
    <w:p w14:paraId="10452C4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That the spirit is represented not only as living, but as life; partly on account of the excellence and abundance of the spiritual life referred to; but principally because the spirit contains the source of that blessed life which is to be imparted in due season even to the body: for the future felicity of the body is incontestably inferred from the present felicity of the soul.</w:t>
      </w:r>
    </w:p>
    <w:p w14:paraId="1DAA14A8">
      <w:pPr>
        <w:pStyle w:val="2"/>
        <w:spacing w:before="324" w:line="251" w:lineRule="auto"/>
        <w:ind w:firstLine="20"/>
        <w:jc w:val="both"/>
        <w:rPr>
          <w:rFonts w:hint="eastAsia" w:ascii="方正楷体_GBK" w:hAnsi="方正楷体_GBK" w:eastAsia="方正楷体_GBK" w:cs="方正楷体_GBK"/>
          <w:spacing w:val="-1"/>
          <w:sz w:val="30"/>
          <w:szCs w:val="30"/>
        </w:rPr>
      </w:pPr>
    </w:p>
    <w:p w14:paraId="021E713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 心灵不仅被描绘为活着，而且被描绘为生命；部分是由于所提及属灵生命的卓越和丰盛；但主要是因为心灵包含那蒙福生命的源头，这生命将在适当的时候甚至赋予身体：因为身体未来的福乐无疑可以从灵魂目前的福乐中推断出来。</w:t>
      </w:r>
    </w:p>
    <w:p w14:paraId="77F6B840">
      <w:pPr>
        <w:pStyle w:val="2"/>
        <w:spacing w:before="324" w:line="251" w:lineRule="auto"/>
        <w:ind w:firstLine="20"/>
        <w:jc w:val="both"/>
        <w:rPr>
          <w:rFonts w:hint="eastAsia" w:ascii="方正楷体_GBK" w:hAnsi="方正楷体_GBK" w:eastAsia="方正楷体_GBK" w:cs="方正楷体_GBK"/>
          <w:spacing w:val="-1"/>
          <w:sz w:val="30"/>
          <w:szCs w:val="30"/>
        </w:rPr>
      </w:pPr>
    </w:p>
    <w:p w14:paraId="1C462AC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That this life is ascribed to the spirit, even whilst the body is dead.</w:t>
      </w:r>
    </w:p>
    <w:p w14:paraId="32481681">
      <w:pPr>
        <w:pStyle w:val="2"/>
        <w:spacing w:before="324" w:line="251" w:lineRule="auto"/>
        <w:ind w:firstLine="20"/>
        <w:jc w:val="both"/>
        <w:rPr>
          <w:rFonts w:hint="eastAsia" w:ascii="方正楷体_GBK" w:hAnsi="方正楷体_GBK" w:eastAsia="方正楷体_GBK" w:cs="方正楷体_GBK"/>
          <w:spacing w:val="-1"/>
          <w:sz w:val="30"/>
          <w:szCs w:val="30"/>
        </w:rPr>
      </w:pPr>
    </w:p>
    <w:p w14:paraId="0BAC38D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 这种生命被归于心灵，即使在身体死亡之时。</w:t>
      </w:r>
    </w:p>
    <w:p w14:paraId="38341229">
      <w:pPr>
        <w:pStyle w:val="2"/>
        <w:spacing w:before="324" w:line="251" w:lineRule="auto"/>
        <w:ind w:firstLine="20"/>
        <w:jc w:val="both"/>
        <w:rPr>
          <w:rFonts w:hint="eastAsia" w:ascii="方正楷体_GBK" w:hAnsi="方正楷体_GBK" w:eastAsia="方正楷体_GBK" w:cs="方正楷体_GBK"/>
          <w:spacing w:val="-1"/>
          <w:sz w:val="30"/>
          <w:szCs w:val="30"/>
        </w:rPr>
      </w:pPr>
    </w:p>
    <w:p w14:paraId="30FB29C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For the Apostle assigns two periods to it, the one before the resurrection, the other after it; the one mentioned in this verse, the other in the verse immediately following.</w:t>
      </w:r>
    </w:p>
    <w:p w14:paraId="7989F728">
      <w:pPr>
        <w:pStyle w:val="2"/>
        <w:spacing w:before="324" w:line="251" w:lineRule="auto"/>
        <w:ind w:firstLine="20"/>
        <w:jc w:val="both"/>
        <w:rPr>
          <w:rFonts w:hint="eastAsia" w:ascii="方正楷体_GBK" w:hAnsi="方正楷体_GBK" w:eastAsia="方正楷体_GBK" w:cs="方正楷体_GBK"/>
          <w:spacing w:val="-1"/>
          <w:sz w:val="30"/>
          <w:szCs w:val="30"/>
        </w:rPr>
      </w:pPr>
    </w:p>
    <w:p w14:paraId="07EF5AE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因为使徒为其指定了两个时期，一个在复活之前，另一个在复活之后；一个在本节提及，另一个在紧随其后的那节。</w:t>
      </w:r>
    </w:p>
    <w:p w14:paraId="5BF3313F">
      <w:pPr>
        <w:pStyle w:val="2"/>
        <w:spacing w:before="324" w:line="251" w:lineRule="auto"/>
        <w:ind w:firstLine="20"/>
        <w:jc w:val="both"/>
        <w:rPr>
          <w:rFonts w:hint="eastAsia" w:ascii="方正楷体_GBK" w:hAnsi="方正楷体_GBK" w:eastAsia="方正楷体_GBK" w:cs="方正楷体_GBK"/>
          <w:spacing w:val="-1"/>
          <w:sz w:val="30"/>
          <w:szCs w:val="30"/>
        </w:rPr>
      </w:pPr>
    </w:p>
    <w:p w14:paraId="501988C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Further, was not Moses, whose death and burial are related in the book of Deuteronomy, seen with Christ athis transfiguration on the mount, conversing, and speaking of things to come?</w:t>
      </w:r>
    </w:p>
    <w:p w14:paraId="2B202EE4">
      <w:pPr>
        <w:pStyle w:val="2"/>
        <w:spacing w:before="324" w:line="251" w:lineRule="auto"/>
        <w:ind w:firstLine="20"/>
        <w:jc w:val="both"/>
        <w:rPr>
          <w:rFonts w:hint="eastAsia" w:ascii="方正楷体_GBK" w:hAnsi="方正楷体_GBK" w:eastAsia="方正楷体_GBK" w:cs="方正楷体_GBK"/>
          <w:spacing w:val="-1"/>
          <w:sz w:val="30"/>
          <w:szCs w:val="30"/>
        </w:rPr>
      </w:pPr>
    </w:p>
    <w:p w14:paraId="3EDDA06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此外，摩西，其死亡和埋葬在《申命记》中有记载，难道没有在山上变形时与基督一同显现，交谈，并论及将来的事吗？</w:t>
      </w:r>
    </w:p>
    <w:p w14:paraId="68F3FD46">
      <w:pPr>
        <w:pStyle w:val="2"/>
        <w:spacing w:before="324" w:line="251" w:lineRule="auto"/>
        <w:ind w:firstLine="20"/>
        <w:jc w:val="both"/>
        <w:rPr>
          <w:rFonts w:hint="eastAsia" w:ascii="方正楷体_GBK" w:hAnsi="方正楷体_GBK" w:eastAsia="方正楷体_GBK" w:cs="方正楷体_GBK"/>
          <w:spacing w:val="-1"/>
          <w:sz w:val="30"/>
          <w:szCs w:val="30"/>
        </w:rPr>
      </w:pPr>
    </w:p>
    <w:p w14:paraId="167FA38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Whatever may have been the nature of the body that appeared, and from whatever quarter he derived it, is not this at least certain, that Moses, with regard to his soul, then survived, lived, and possessed the powers of understanding?</w:t>
      </w:r>
    </w:p>
    <w:p w14:paraId="59F1CCA9">
      <w:pPr>
        <w:pStyle w:val="2"/>
        <w:spacing w:before="324" w:line="251" w:lineRule="auto"/>
        <w:ind w:firstLine="20"/>
        <w:jc w:val="both"/>
        <w:rPr>
          <w:rFonts w:hint="eastAsia" w:ascii="方正楷体_GBK" w:hAnsi="方正楷体_GBK" w:eastAsia="方正楷体_GBK" w:cs="方正楷体_GBK"/>
          <w:spacing w:val="-1"/>
          <w:sz w:val="30"/>
          <w:szCs w:val="30"/>
        </w:rPr>
      </w:pPr>
    </w:p>
    <w:p w14:paraId="59615E7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无论那显现的身体性质如何，以及他从何处得来，至少这一点难道不确定吗？即摩西，就其灵魂而言，那时仍然存活，活着，并拥有理解的能力？</w:t>
      </w:r>
    </w:p>
    <w:p w14:paraId="6815EB12">
      <w:pPr>
        <w:pStyle w:val="2"/>
        <w:spacing w:before="324" w:line="251" w:lineRule="auto"/>
        <w:ind w:firstLine="20"/>
        <w:jc w:val="both"/>
        <w:rPr>
          <w:rFonts w:hint="eastAsia" w:ascii="方正楷体_GBK" w:hAnsi="方正楷体_GBK" w:eastAsia="方正楷体_GBK" w:cs="方正楷体_GBK"/>
          <w:spacing w:val="-1"/>
          <w:sz w:val="30"/>
          <w:szCs w:val="30"/>
        </w:rPr>
      </w:pPr>
    </w:p>
    <w:p w14:paraId="72AF44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what gain, pray, could Paul have derived from the hastening of his death, if believers are not permitted to enjoy the glorious presence of Christ before the last day?</w:t>
      </w:r>
    </w:p>
    <w:p w14:paraId="64B36D94">
      <w:pPr>
        <w:pStyle w:val="2"/>
        <w:spacing w:before="324" w:line="251" w:lineRule="auto"/>
        <w:ind w:firstLine="20"/>
        <w:jc w:val="both"/>
        <w:rPr>
          <w:rFonts w:hint="eastAsia" w:ascii="方正楷体_GBK" w:hAnsi="方正楷体_GBK" w:eastAsia="方正楷体_GBK" w:cs="方正楷体_GBK"/>
          <w:spacing w:val="-1"/>
          <w:sz w:val="30"/>
          <w:szCs w:val="30"/>
        </w:rPr>
      </w:pPr>
    </w:p>
    <w:p w14:paraId="0FC99B0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并且，请问，如果信徒在末日之前不被允许享受基督荣耀的同在，保罗从加速他的死亡中能获得什么益处呢？</w:t>
      </w:r>
    </w:p>
    <w:p w14:paraId="26245B6B">
      <w:pPr>
        <w:pStyle w:val="2"/>
        <w:spacing w:before="324" w:line="251" w:lineRule="auto"/>
        <w:ind w:firstLine="20"/>
        <w:jc w:val="both"/>
        <w:rPr>
          <w:rFonts w:hint="eastAsia" w:ascii="方正楷体_GBK" w:hAnsi="方正楷体_GBK" w:eastAsia="方正楷体_GBK" w:cs="方正楷体_GBK"/>
          <w:spacing w:val="-1"/>
          <w:sz w:val="30"/>
          <w:szCs w:val="30"/>
        </w:rPr>
      </w:pPr>
    </w:p>
    <w:p w14:paraId="487458F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LXIX. What, too, is the meaning of that celestial eulogy: "Blessed are the dead which die in the Lord from henceforth; yea, saith the Spirit, that they may rest from their labours, and their works do follow them?"</w:t>
      </w:r>
    </w:p>
    <w:p w14:paraId="16787E27">
      <w:pPr>
        <w:pStyle w:val="2"/>
        <w:spacing w:before="324" w:line="251" w:lineRule="auto"/>
        <w:ind w:firstLine="20"/>
        <w:jc w:val="both"/>
        <w:rPr>
          <w:rFonts w:hint="eastAsia" w:ascii="方正楷体_GBK" w:hAnsi="方正楷体_GBK" w:eastAsia="方正楷体_GBK" w:cs="方正楷体_GBK"/>
          <w:spacing w:val="-1"/>
          <w:sz w:val="30"/>
          <w:szCs w:val="30"/>
        </w:rPr>
      </w:pPr>
    </w:p>
    <w:p w14:paraId="4A5B29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LXIX. 那么，那属天的颂词是什么意思呢：“从今以后，在主里面而死的人有福了！圣灵说：是的，他们息了自己的劳苦，作工的果效也随着他们。”？</w:t>
      </w:r>
    </w:p>
    <w:p w14:paraId="59E85D47">
      <w:pPr>
        <w:pStyle w:val="2"/>
        <w:spacing w:before="324" w:line="251" w:lineRule="auto"/>
        <w:ind w:firstLine="20"/>
        <w:jc w:val="both"/>
        <w:rPr>
          <w:rFonts w:hint="eastAsia" w:ascii="方正楷体_GBK" w:hAnsi="方正楷体_GBK" w:eastAsia="方正楷体_GBK" w:cs="方正楷体_GBK"/>
          <w:spacing w:val="-1"/>
          <w:sz w:val="30"/>
          <w:szCs w:val="30"/>
        </w:rPr>
      </w:pPr>
    </w:p>
    <w:p w14:paraId="470539D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whatever the expression from henceforth* may refer, all the circumstances clearly show, that the state in which the dead remain previously to the end of the world, is here described.</w:t>
      </w:r>
    </w:p>
    <w:p w14:paraId="6AF1ABFE">
      <w:pPr>
        <w:pStyle w:val="2"/>
        <w:spacing w:before="324" w:line="251" w:lineRule="auto"/>
        <w:ind w:firstLine="20"/>
        <w:jc w:val="both"/>
        <w:rPr>
          <w:rFonts w:hint="eastAsia" w:ascii="方正楷体_GBK" w:hAnsi="方正楷体_GBK" w:eastAsia="方正楷体_GBK" w:cs="方正楷体_GBK"/>
          <w:spacing w:val="-1"/>
          <w:sz w:val="30"/>
          <w:szCs w:val="30"/>
        </w:rPr>
      </w:pPr>
    </w:p>
    <w:p w14:paraId="4CF6C31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无论“从今以后”*这个表达可能指什么，所有的情节都清楚地表明，此处描述的是死人在世界末了之前所处的状态。</w:t>
      </w:r>
    </w:p>
    <w:p w14:paraId="534BF0A8">
      <w:pPr>
        <w:pStyle w:val="2"/>
        <w:spacing w:before="324" w:line="251" w:lineRule="auto"/>
        <w:ind w:firstLine="20"/>
        <w:jc w:val="both"/>
        <w:rPr>
          <w:rFonts w:hint="eastAsia" w:ascii="方正楷体_GBK" w:hAnsi="方正楷体_GBK" w:eastAsia="方正楷体_GBK" w:cs="方正楷体_GBK"/>
          <w:spacing w:val="-1"/>
          <w:sz w:val="30"/>
          <w:szCs w:val="30"/>
        </w:rPr>
      </w:pPr>
    </w:p>
    <w:p w14:paraId="10B010B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Grotius in reality trifles, when he applies this remarkable passage to the condition of the saints in the present life.</w:t>
      </w:r>
    </w:p>
    <w:p w14:paraId="6F46EB6F">
      <w:pPr>
        <w:pStyle w:val="2"/>
        <w:spacing w:before="324" w:line="251" w:lineRule="auto"/>
        <w:ind w:firstLine="20"/>
        <w:jc w:val="both"/>
        <w:rPr>
          <w:rFonts w:hint="eastAsia" w:ascii="方正楷体_GBK" w:hAnsi="方正楷体_GBK" w:eastAsia="方正楷体_GBK" w:cs="方正楷体_GBK"/>
          <w:spacing w:val="-1"/>
          <w:sz w:val="30"/>
          <w:szCs w:val="30"/>
        </w:rPr>
      </w:pPr>
    </w:p>
    <w:p w14:paraId="78C826E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格老秀（Grotius）将这段显著的经文应用于圣徒今生的状况时，实际上是在轻浮地对待它。</w:t>
      </w:r>
    </w:p>
    <w:p w14:paraId="22BB63B4">
      <w:pPr>
        <w:pStyle w:val="2"/>
        <w:spacing w:before="324" w:line="251" w:lineRule="auto"/>
        <w:ind w:firstLine="20"/>
        <w:jc w:val="both"/>
        <w:rPr>
          <w:rFonts w:hint="eastAsia" w:ascii="方正楷体_GBK" w:hAnsi="方正楷体_GBK" w:eastAsia="方正楷体_GBK" w:cs="方正楷体_GBK"/>
          <w:spacing w:val="-1"/>
          <w:sz w:val="30"/>
          <w:szCs w:val="30"/>
        </w:rPr>
      </w:pPr>
    </w:p>
    <w:p w14:paraId="2C210EE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"As among the Hebrews," says he, "the word מות, death, signifies a great affliction, so מתים, νεκροι, the dead, signifies those that are grievously afflicted, those to whom life is not life, Col. 3:3.</w:t>
      </w:r>
    </w:p>
    <w:p w14:paraId="05FA14AE">
      <w:pPr>
        <w:pStyle w:val="2"/>
        <w:spacing w:before="324" w:line="251" w:lineRule="auto"/>
        <w:ind w:firstLine="20"/>
        <w:jc w:val="both"/>
        <w:rPr>
          <w:rFonts w:hint="eastAsia" w:ascii="方正楷体_GBK" w:hAnsi="方正楷体_GBK" w:eastAsia="方正楷体_GBK" w:cs="方正楷体_GBK"/>
          <w:spacing w:val="-1"/>
          <w:sz w:val="30"/>
          <w:szCs w:val="30"/>
        </w:rPr>
      </w:pPr>
    </w:p>
    <w:p w14:paraId="4B2C130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他说：“正如在希伯来人中，מות (mot - 死亡) 这个词意指极大的苦难，同样 מתים (metim), νεκροι (nekroi - 死人)，意指那些遭受极大苦难的人，那些生命对他们而言并非生命的人，《歌罗西书》3章3节。</w:t>
      </w:r>
    </w:p>
    <w:p w14:paraId="5D7792F3">
      <w:pPr>
        <w:pStyle w:val="2"/>
        <w:spacing w:before="324" w:line="251" w:lineRule="auto"/>
        <w:ind w:firstLine="20"/>
        <w:jc w:val="both"/>
        <w:rPr>
          <w:rFonts w:hint="eastAsia" w:ascii="方正楷体_GBK" w:hAnsi="方正楷体_GBK" w:eastAsia="方正楷体_GBK" w:cs="方正楷体_GBK"/>
          <w:spacing w:val="-1"/>
          <w:sz w:val="30"/>
          <w:szCs w:val="30"/>
        </w:rPr>
      </w:pPr>
    </w:p>
    <w:p w14:paraId="1E50F8F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Ὁι ἐν Κυριῳ ʼαποθνησκοντες, they'that die in the Lord,' are those who encounter the perils of death for Christ's sake.</w:t>
      </w:r>
    </w:p>
    <w:p w14:paraId="3CFFB53F">
      <w:pPr>
        <w:pStyle w:val="2"/>
        <w:spacing w:before="324" w:line="251" w:lineRule="auto"/>
        <w:ind w:firstLine="20"/>
        <w:jc w:val="both"/>
        <w:rPr>
          <w:rFonts w:hint="eastAsia" w:ascii="方正楷体_GBK" w:hAnsi="方正楷体_GBK" w:eastAsia="方正楷体_GBK" w:cs="方正楷体_GBK"/>
          <w:spacing w:val="-1"/>
          <w:sz w:val="30"/>
          <w:szCs w:val="30"/>
        </w:rPr>
      </w:pPr>
    </w:p>
    <w:p w14:paraId="5B94F06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Ὁι ἐν Κυριῳ ʼαποθνησκοντες (Hoi en Kurio apothneskontes - 那些在主里死的人)，是指那些为了基督的缘故遭遇死亡危险的人。</w:t>
      </w:r>
    </w:p>
    <w:p w14:paraId="3FC04C4A">
      <w:pPr>
        <w:pStyle w:val="2"/>
        <w:spacing w:before="324" w:line="251" w:lineRule="auto"/>
        <w:ind w:firstLine="20"/>
        <w:jc w:val="both"/>
        <w:rPr>
          <w:rFonts w:hint="eastAsia" w:ascii="方正楷体_GBK" w:hAnsi="方正楷体_GBK" w:eastAsia="方正楷体_GBK" w:cs="方正楷体_GBK"/>
          <w:spacing w:val="-1"/>
          <w:sz w:val="30"/>
          <w:szCs w:val="30"/>
        </w:rPr>
      </w:pPr>
    </w:p>
    <w:p w14:paraId="4BBDB60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Ἀποθνησκειν is thus understood in 1 Cor. 15:31.</w:t>
      </w:r>
    </w:p>
    <w:p w14:paraId="38964284">
      <w:pPr>
        <w:pStyle w:val="2"/>
        <w:spacing w:before="324" w:line="251" w:lineRule="auto"/>
        <w:ind w:firstLine="20"/>
        <w:jc w:val="both"/>
        <w:rPr>
          <w:rFonts w:hint="eastAsia" w:ascii="方正楷体_GBK" w:hAnsi="方正楷体_GBK" w:eastAsia="方正楷体_GBK" w:cs="方正楷体_GBK"/>
          <w:spacing w:val="-1"/>
          <w:sz w:val="30"/>
          <w:szCs w:val="30"/>
        </w:rPr>
      </w:pPr>
    </w:p>
    <w:p w14:paraId="335FC22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Ἀποθνησκειν (Apothneskein - 死) 在《哥林多前书》15章31节是这样理解的。</w:t>
      </w:r>
    </w:p>
    <w:p w14:paraId="499EBE3C">
      <w:pPr>
        <w:pStyle w:val="2"/>
        <w:spacing w:before="324" w:line="251" w:lineRule="auto"/>
        <w:ind w:firstLine="20"/>
        <w:jc w:val="both"/>
        <w:rPr>
          <w:rFonts w:hint="eastAsia" w:ascii="方正楷体_GBK" w:hAnsi="方正楷体_GBK" w:eastAsia="方正楷体_GBK" w:cs="方正楷体_GBK"/>
          <w:spacing w:val="-1"/>
          <w:sz w:val="30"/>
          <w:szCs w:val="30"/>
        </w:rPr>
      </w:pPr>
    </w:p>
    <w:p w14:paraId="2D63BA0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These shall not only be blessed hereafter in another life, but even in the present life.</w:t>
      </w:r>
    </w:p>
    <w:p w14:paraId="3A5C48CB">
      <w:pPr>
        <w:pStyle w:val="2"/>
        <w:spacing w:before="324" w:line="251" w:lineRule="auto"/>
        <w:ind w:firstLine="20"/>
        <w:jc w:val="both"/>
        <w:rPr>
          <w:rFonts w:hint="eastAsia" w:ascii="方正楷体_GBK" w:hAnsi="方正楷体_GBK" w:eastAsia="方正楷体_GBK" w:cs="方正楷体_GBK"/>
          <w:spacing w:val="-1"/>
          <w:sz w:val="30"/>
          <w:szCs w:val="30"/>
        </w:rPr>
      </w:pPr>
    </w:p>
    <w:p w14:paraId="1C08A81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这些人不仅将来在另一个生命中蒙福，甚至在今生也蒙福。</w:t>
      </w:r>
    </w:p>
    <w:p w14:paraId="2F2C9253">
      <w:pPr>
        <w:pStyle w:val="2"/>
        <w:spacing w:before="324" w:line="251" w:lineRule="auto"/>
        <w:ind w:firstLine="20"/>
        <w:jc w:val="both"/>
        <w:rPr>
          <w:rFonts w:hint="eastAsia" w:ascii="方正楷体_GBK" w:hAnsi="方正楷体_GBK" w:eastAsia="方正楷体_GBK" w:cs="方正楷体_GBK"/>
          <w:spacing w:val="-1"/>
          <w:sz w:val="30"/>
          <w:szCs w:val="30"/>
        </w:rPr>
      </w:pPr>
    </w:p>
    <w:p w14:paraId="730814F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labour indeed; but amidst their labours they have rest, that is, peace of conscience.</w:t>
      </w:r>
    </w:p>
    <w:p w14:paraId="77D1A63E">
      <w:pPr>
        <w:pStyle w:val="2"/>
        <w:spacing w:before="324" w:line="251" w:lineRule="auto"/>
        <w:ind w:firstLine="20"/>
        <w:jc w:val="both"/>
        <w:rPr>
          <w:rFonts w:hint="eastAsia" w:ascii="方正楷体_GBK" w:hAnsi="方正楷体_GBK" w:eastAsia="方正楷体_GBK" w:cs="方正楷体_GBK"/>
          <w:spacing w:val="-1"/>
          <w:sz w:val="30"/>
          <w:szCs w:val="30"/>
        </w:rPr>
      </w:pPr>
    </w:p>
    <w:p w14:paraId="7A1798E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他们确实劳苦；但在他们的劳苦中他们有安息，即良心的平安。</w:t>
      </w:r>
    </w:p>
    <w:p w14:paraId="3F2B7DFF">
      <w:pPr>
        <w:pStyle w:val="2"/>
        <w:spacing w:before="324" w:line="251" w:lineRule="auto"/>
        <w:ind w:firstLine="20"/>
        <w:jc w:val="both"/>
        <w:rPr>
          <w:rFonts w:hint="eastAsia" w:ascii="方正楷体_GBK" w:hAnsi="方正楷体_GBK" w:eastAsia="方正楷体_GBK" w:cs="方正楷体_GBK"/>
          <w:spacing w:val="-1"/>
          <w:sz w:val="30"/>
          <w:szCs w:val="30"/>
        </w:rPr>
      </w:pPr>
    </w:p>
    <w:p w14:paraId="0C4ECC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their works follow them, that is, peace ariseth from the consciousness of their good works."</w:t>
      </w:r>
    </w:p>
    <w:p w14:paraId="67CEF9A6">
      <w:pPr>
        <w:pStyle w:val="2"/>
        <w:spacing w:before="324" w:line="251" w:lineRule="auto"/>
        <w:ind w:firstLine="20"/>
        <w:jc w:val="both"/>
        <w:rPr>
          <w:rFonts w:hint="eastAsia" w:ascii="方正楷体_GBK" w:hAnsi="方正楷体_GBK" w:eastAsia="方正楷体_GBK" w:cs="方正楷体_GBK"/>
          <w:spacing w:val="-1"/>
          <w:sz w:val="30"/>
          <w:szCs w:val="30"/>
        </w:rPr>
      </w:pPr>
    </w:p>
    <w:p w14:paraId="3EDCEAF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并且他们的工作随着他们，也就是说，平安来自对他们善行的意识。”</w:t>
      </w:r>
    </w:p>
    <w:p w14:paraId="4B572865">
      <w:pPr>
        <w:pStyle w:val="2"/>
        <w:spacing w:before="324" w:line="251" w:lineRule="auto"/>
        <w:ind w:firstLine="20"/>
        <w:jc w:val="both"/>
        <w:rPr>
          <w:rFonts w:hint="eastAsia" w:ascii="方正楷体_GBK" w:hAnsi="方正楷体_GBK" w:eastAsia="方正楷体_GBK" w:cs="方正楷体_GBK"/>
          <w:spacing w:val="-1"/>
          <w:sz w:val="30"/>
          <w:szCs w:val="30"/>
        </w:rPr>
      </w:pPr>
    </w:p>
    <w:p w14:paraId="22A6FBA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we reply, 1st, Such interpretations tend to reduce all the expressions of sacred writ, however grand and magnificent, to a very poor and trivial sense: and, by this very culpable method of proceeding, both the meaning of Scripture, and the consolation of believers, are essentially injured.</w:t>
      </w:r>
    </w:p>
    <w:p w14:paraId="09D345D6">
      <w:pPr>
        <w:pStyle w:val="2"/>
        <w:spacing w:before="324" w:line="251" w:lineRule="auto"/>
        <w:ind w:firstLine="20"/>
        <w:jc w:val="both"/>
        <w:rPr>
          <w:rFonts w:hint="eastAsia" w:ascii="方正楷体_GBK" w:hAnsi="方正楷体_GBK" w:eastAsia="方正楷体_GBK" w:cs="方正楷体_GBK"/>
          <w:spacing w:val="-1"/>
          <w:sz w:val="30"/>
          <w:szCs w:val="30"/>
        </w:rPr>
      </w:pPr>
    </w:p>
    <w:p w14:paraId="6988578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对此我们回复，第一，这样的解释倾向于将圣经所有无论多么宏伟壮丽的表达，都贬低为非常贫乏和琐碎的意义：并且，藉着这种极其该受谴责的处理方式，圣经的意义和信徒的安慰都受到了本质性的损害。</w:t>
      </w:r>
    </w:p>
    <w:p w14:paraId="7BC44F25">
      <w:pPr>
        <w:pStyle w:val="2"/>
        <w:spacing w:before="324" w:line="251" w:lineRule="auto"/>
        <w:ind w:firstLine="20"/>
        <w:jc w:val="both"/>
        <w:rPr>
          <w:rFonts w:hint="eastAsia" w:ascii="方正楷体_GBK" w:hAnsi="方正楷体_GBK" w:eastAsia="方正楷体_GBK" w:cs="方正楷体_GBK"/>
          <w:spacing w:val="-1"/>
          <w:sz w:val="30"/>
          <w:szCs w:val="30"/>
        </w:rPr>
      </w:pPr>
    </w:p>
    <w:p w14:paraId="1930172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2dly, To die in the Lord may denote two things, the one of which is common to all believers, and the other peculiar to martyrs.</w:t>
      </w:r>
    </w:p>
    <w:p w14:paraId="69B7156C">
      <w:pPr>
        <w:pStyle w:val="2"/>
        <w:spacing w:before="324" w:line="251" w:lineRule="auto"/>
        <w:ind w:firstLine="20"/>
        <w:jc w:val="both"/>
        <w:rPr>
          <w:rFonts w:hint="eastAsia" w:ascii="方正楷体_GBK" w:hAnsi="方正楷体_GBK" w:eastAsia="方正楷体_GBK" w:cs="方正楷体_GBK"/>
          <w:spacing w:val="-1"/>
          <w:sz w:val="30"/>
          <w:szCs w:val="30"/>
        </w:rPr>
      </w:pPr>
    </w:p>
    <w:p w14:paraId="02C870F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第二，“在主里死”可以指两件事，一件是所有信徒共有的，另一件是殉道者（martyrs）特有的。</w:t>
      </w:r>
    </w:p>
    <w:p w14:paraId="10D850EB">
      <w:pPr>
        <w:pStyle w:val="2"/>
        <w:spacing w:before="324" w:line="251" w:lineRule="auto"/>
        <w:ind w:firstLine="20"/>
        <w:jc w:val="both"/>
        <w:rPr>
          <w:rFonts w:hint="eastAsia" w:ascii="方正楷体_GBK" w:hAnsi="方正楷体_GBK" w:eastAsia="方正楷体_GBK" w:cs="方正楷体_GBK"/>
          <w:spacing w:val="-1"/>
          <w:sz w:val="30"/>
          <w:szCs w:val="30"/>
        </w:rPr>
      </w:pPr>
    </w:p>
    <w:p w14:paraId="3A369F2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first respects the state of the dying—that they are in the Lord, united to him by faith, and abiding constantly in him till death.</w:t>
      </w:r>
    </w:p>
    <w:p w14:paraId="6ACAFD96">
      <w:pPr>
        <w:pStyle w:val="2"/>
        <w:spacing w:before="324" w:line="251" w:lineRule="auto"/>
        <w:ind w:firstLine="20"/>
        <w:jc w:val="both"/>
        <w:rPr>
          <w:rFonts w:hint="eastAsia" w:ascii="方正楷体_GBK" w:hAnsi="方正楷体_GBK" w:eastAsia="方正楷体_GBK" w:cs="方正楷体_GBK"/>
          <w:spacing w:val="-1"/>
          <w:sz w:val="30"/>
          <w:szCs w:val="30"/>
        </w:rPr>
      </w:pPr>
    </w:p>
    <w:p w14:paraId="5309BDB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第一件关乎临终者的状态——即他们在主里面，藉着信心与祂联合，并恒常在祂里面直到死亡。</w:t>
      </w:r>
    </w:p>
    <w:p w14:paraId="7316796D">
      <w:pPr>
        <w:pStyle w:val="2"/>
        <w:spacing w:before="324" w:line="251" w:lineRule="auto"/>
        <w:ind w:firstLine="20"/>
        <w:jc w:val="both"/>
        <w:rPr>
          <w:rFonts w:hint="eastAsia" w:ascii="方正楷体_GBK" w:hAnsi="方正楷体_GBK" w:eastAsia="方正楷体_GBK" w:cs="方正楷体_GBK"/>
          <w:spacing w:val="-1"/>
          <w:sz w:val="30"/>
          <w:szCs w:val="30"/>
        </w:rPr>
      </w:pPr>
    </w:p>
    <w:p w14:paraId="1530622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See in particular 1 Thes. 4:16. whereby "the dead in Christ," we are not to understand martyrs as opposed to other believers, but all that have died in the faith of Christ, in opposition to believers that are still living.</w:t>
      </w:r>
    </w:p>
    <w:p w14:paraId="701452A9">
      <w:pPr>
        <w:pStyle w:val="2"/>
        <w:spacing w:before="324" w:line="251" w:lineRule="auto"/>
        <w:ind w:firstLine="20"/>
        <w:jc w:val="both"/>
        <w:rPr>
          <w:rFonts w:hint="eastAsia" w:ascii="方正楷体_GBK" w:hAnsi="方正楷体_GBK" w:eastAsia="方正楷体_GBK" w:cs="方正楷体_GBK"/>
          <w:spacing w:val="-1"/>
          <w:sz w:val="30"/>
          <w:szCs w:val="30"/>
        </w:rPr>
      </w:pPr>
    </w:p>
    <w:p w14:paraId="2B9A353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特别见《帖撒罗尼迦前书》4章16节，其中“在基督里死了的人”，我们不应理解为与其余信徒相对的殉道者（martyrs），而是所有在基督信心里死了的人，与仍然活着的信徒相对。</w:t>
      </w:r>
    </w:p>
    <w:p w14:paraId="7DE32A36">
      <w:pPr>
        <w:pStyle w:val="2"/>
        <w:spacing w:before="324" w:line="251" w:lineRule="auto"/>
        <w:ind w:firstLine="20"/>
        <w:jc w:val="both"/>
        <w:rPr>
          <w:rFonts w:hint="eastAsia" w:ascii="方正楷体_GBK" w:hAnsi="方正楷体_GBK" w:eastAsia="方正楷体_GBK" w:cs="方正楷体_GBK"/>
          <w:spacing w:val="-1"/>
          <w:sz w:val="30"/>
          <w:szCs w:val="30"/>
        </w:rPr>
      </w:pPr>
    </w:p>
    <w:p w14:paraId="2B22D99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other interpretation refers to the cause of death, as if it were said, for Christ's sake.</w:t>
      </w:r>
    </w:p>
    <w:p w14:paraId="34128D85">
      <w:pPr>
        <w:pStyle w:val="2"/>
        <w:spacing w:before="324" w:line="251" w:lineRule="auto"/>
        <w:ind w:firstLine="20"/>
        <w:jc w:val="both"/>
        <w:rPr>
          <w:rFonts w:hint="eastAsia" w:ascii="方正楷体_GBK" w:hAnsi="方正楷体_GBK" w:eastAsia="方正楷体_GBK" w:cs="方正楷体_GBK"/>
          <w:spacing w:val="-1"/>
          <w:sz w:val="30"/>
          <w:szCs w:val="30"/>
        </w:rPr>
      </w:pPr>
    </w:p>
    <w:p w14:paraId="3743B10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另一种解释涉及死亡的原因，仿佛是说，为了基督的缘故。</w:t>
      </w:r>
    </w:p>
    <w:p w14:paraId="3940305D">
      <w:pPr>
        <w:pStyle w:val="2"/>
        <w:spacing w:before="324" w:line="251" w:lineRule="auto"/>
        <w:ind w:firstLine="20"/>
        <w:jc w:val="both"/>
        <w:rPr>
          <w:rFonts w:hint="eastAsia" w:ascii="方正楷体_GBK" w:hAnsi="方正楷体_GBK" w:eastAsia="方正楷体_GBK" w:cs="方正楷体_GBK"/>
          <w:spacing w:val="-1"/>
          <w:sz w:val="30"/>
          <w:szCs w:val="30"/>
        </w:rPr>
      </w:pPr>
    </w:p>
    <w:p w14:paraId="7B77882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In this sense the expression sometimes occurs.</w:t>
      </w:r>
    </w:p>
    <w:p w14:paraId="0379C316">
      <w:pPr>
        <w:pStyle w:val="2"/>
        <w:spacing w:before="324" w:line="251" w:lineRule="auto"/>
        <w:ind w:firstLine="20"/>
        <w:jc w:val="both"/>
        <w:rPr>
          <w:rFonts w:hint="eastAsia" w:ascii="方正楷体_GBK" w:hAnsi="方正楷体_GBK" w:eastAsia="方正楷体_GBK" w:cs="方正楷体_GBK"/>
          <w:spacing w:val="-1"/>
          <w:sz w:val="30"/>
          <w:szCs w:val="30"/>
        </w:rPr>
      </w:pPr>
    </w:p>
    <w:p w14:paraId="6DF8E28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在这个意义上，这个表达有时出现。</w:t>
      </w:r>
    </w:p>
    <w:p w14:paraId="7F9F1B3A">
      <w:pPr>
        <w:pStyle w:val="2"/>
        <w:spacing w:before="324" w:line="251" w:lineRule="auto"/>
        <w:ind w:firstLine="20"/>
        <w:jc w:val="both"/>
        <w:rPr>
          <w:rFonts w:hint="eastAsia" w:ascii="方正楷体_GBK" w:hAnsi="方正楷体_GBK" w:eastAsia="方正楷体_GBK" w:cs="方正楷体_GBK"/>
          <w:spacing w:val="-1"/>
          <w:sz w:val="30"/>
          <w:szCs w:val="30"/>
        </w:rPr>
      </w:pPr>
    </w:p>
    <w:p w14:paraId="5D4EAF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Now we do not deny that this passage was principally intended for the consolation of martyrs; but at the same time we consider it as containing truth which applies in general to all the godly.</w:t>
      </w:r>
    </w:p>
    <w:p w14:paraId="75DEE743">
      <w:pPr>
        <w:pStyle w:val="2"/>
        <w:spacing w:before="324" w:line="251" w:lineRule="auto"/>
        <w:ind w:firstLine="20"/>
        <w:jc w:val="both"/>
        <w:rPr>
          <w:rFonts w:hint="eastAsia" w:ascii="方正楷体_GBK" w:hAnsi="方正楷体_GBK" w:eastAsia="方正楷体_GBK" w:cs="方正楷体_GBK"/>
          <w:spacing w:val="-1"/>
          <w:sz w:val="30"/>
          <w:szCs w:val="30"/>
        </w:rPr>
      </w:pPr>
    </w:p>
    <w:p w14:paraId="1E958D0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如今我们不否认这段经文主要是为了安慰殉道者（martyrs）；但同时我们认为它包含了普遍适用于所有敬虔之人的真理。</w:t>
      </w:r>
    </w:p>
    <w:p w14:paraId="69E42FA4">
      <w:pPr>
        <w:pStyle w:val="2"/>
        <w:spacing w:before="324" w:line="251" w:lineRule="auto"/>
        <w:ind w:firstLine="20"/>
        <w:jc w:val="both"/>
        <w:rPr>
          <w:rFonts w:hint="eastAsia" w:ascii="方正楷体_GBK" w:hAnsi="方正楷体_GBK" w:eastAsia="方正楷体_GBK" w:cs="方正楷体_GBK"/>
          <w:spacing w:val="-1"/>
          <w:sz w:val="30"/>
          <w:szCs w:val="30"/>
        </w:rPr>
      </w:pPr>
    </w:p>
    <w:p w14:paraId="1AC9FDE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3dly, That those who lead an afflicted life are called νεχροι, Grotius unhappily attempts to prove from Col. 3:3. where neither the word, nor the thing, is to be found.</w:t>
      </w:r>
    </w:p>
    <w:p w14:paraId="3E640B2F">
      <w:pPr>
        <w:pStyle w:val="2"/>
        <w:spacing w:before="324" w:line="251" w:lineRule="auto"/>
        <w:ind w:firstLine="20"/>
        <w:jc w:val="both"/>
        <w:rPr>
          <w:rFonts w:hint="eastAsia" w:ascii="方正楷体_GBK" w:hAnsi="方正楷体_GBK" w:eastAsia="方正楷体_GBK" w:cs="方正楷体_GBK"/>
          <w:spacing w:val="-1"/>
          <w:sz w:val="30"/>
          <w:szCs w:val="30"/>
        </w:rPr>
      </w:pPr>
    </w:p>
    <w:p w14:paraId="54EEBCC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第三，关于那些过着苦难生活的人被称为 νεχροι (nekroi - 死人)，格老秀（Grotius）不幸地试图从《歌罗西书》3章3节证明，但在那里既找不到这个词，也找不到这件事。</w:t>
      </w:r>
    </w:p>
    <w:p w14:paraId="01357589">
      <w:pPr>
        <w:pStyle w:val="2"/>
        <w:spacing w:before="324" w:line="251" w:lineRule="auto"/>
        <w:ind w:firstLine="20"/>
        <w:jc w:val="both"/>
        <w:rPr>
          <w:rFonts w:hint="eastAsia" w:ascii="方正楷体_GBK" w:hAnsi="方正楷体_GBK" w:eastAsia="方正楷体_GBK" w:cs="方正楷体_GBK"/>
          <w:spacing w:val="-1"/>
          <w:sz w:val="30"/>
          <w:szCs w:val="30"/>
        </w:rPr>
      </w:pPr>
    </w:p>
    <w:p w14:paraId="354D344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word there is ʼαπεθανετε, and the meaning is, ye have professed in your baptism that you have put off your former life.</w:t>
      </w:r>
    </w:p>
    <w:p w14:paraId="5E83FEE0">
      <w:pPr>
        <w:pStyle w:val="2"/>
        <w:spacing w:before="324" w:line="251" w:lineRule="auto"/>
        <w:ind w:firstLine="20"/>
        <w:jc w:val="both"/>
        <w:rPr>
          <w:rFonts w:hint="eastAsia" w:ascii="方正楷体_GBK" w:hAnsi="方正楷体_GBK" w:eastAsia="方正楷体_GBK" w:cs="方正楷体_GBK"/>
          <w:spacing w:val="-1"/>
          <w:sz w:val="30"/>
          <w:szCs w:val="30"/>
        </w:rPr>
      </w:pPr>
    </w:p>
    <w:p w14:paraId="5DE14C8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那里的词是 ʼαπεθανετε (apethanete - 你们已经死了)，意思是，你们已经在洗礼中宣告你们已经脱去了先前的生命。</w:t>
      </w:r>
    </w:p>
    <w:p w14:paraId="0458A44C">
      <w:pPr>
        <w:pStyle w:val="2"/>
        <w:spacing w:before="324" w:line="251" w:lineRule="auto"/>
        <w:ind w:firstLine="20"/>
        <w:jc w:val="both"/>
        <w:rPr>
          <w:rFonts w:hint="eastAsia" w:ascii="方正楷体_GBK" w:hAnsi="方正楷体_GBK" w:eastAsia="方正楷体_GBK" w:cs="方正楷体_GBK"/>
          <w:spacing w:val="-1"/>
          <w:sz w:val="30"/>
          <w:szCs w:val="30"/>
        </w:rPr>
      </w:pPr>
    </w:p>
    <w:p w14:paraId="1E1680E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It is admitted that in 1 Cor. 15:31. Καθ ἡμεραν ʼαποθνησκω I die daily, signifies a person subjected to great affliction.</w:t>
      </w:r>
    </w:p>
    <w:p w14:paraId="301D52CE">
      <w:pPr>
        <w:pStyle w:val="2"/>
        <w:spacing w:before="324" w:line="251" w:lineRule="auto"/>
        <w:ind w:firstLine="20"/>
        <w:jc w:val="both"/>
        <w:rPr>
          <w:rFonts w:hint="eastAsia" w:ascii="方正楷体_GBK" w:hAnsi="方正楷体_GBK" w:eastAsia="方正楷体_GBK" w:cs="方正楷体_GBK"/>
          <w:spacing w:val="-1"/>
          <w:sz w:val="30"/>
          <w:szCs w:val="30"/>
        </w:rPr>
      </w:pPr>
    </w:p>
    <w:p w14:paraId="6E10D4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承认在《哥林多前书》15章31节，Καθ ἡμεραν ʼαποθνησκω (Kath' hemeran apothnesko - 我天天死)，意指一个遭受极大苦难的人。</w:t>
      </w:r>
    </w:p>
    <w:p w14:paraId="2F72858C">
      <w:pPr>
        <w:pStyle w:val="2"/>
        <w:spacing w:before="324" w:line="251" w:lineRule="auto"/>
        <w:ind w:firstLine="20"/>
        <w:jc w:val="both"/>
        <w:rPr>
          <w:rFonts w:hint="eastAsia" w:ascii="方正楷体_GBK" w:hAnsi="方正楷体_GBK" w:eastAsia="方正楷体_GBK" w:cs="方正楷体_GBK"/>
          <w:spacing w:val="-1"/>
          <w:sz w:val="30"/>
          <w:szCs w:val="30"/>
        </w:rPr>
      </w:pPr>
    </w:p>
    <w:p w14:paraId="69E3878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But how absurd is it, to restrict to those alone who are called confessors, that consolation which is expressed in terms which in their proper and natural signification denote martyrs?</w:t>
      </w:r>
    </w:p>
    <w:p w14:paraId="3E222264">
      <w:pPr>
        <w:pStyle w:val="2"/>
        <w:spacing w:before="324" w:line="251" w:lineRule="auto"/>
        <w:ind w:firstLine="20"/>
        <w:jc w:val="both"/>
        <w:rPr>
          <w:rFonts w:hint="eastAsia" w:ascii="方正楷体_GBK" w:hAnsi="方正楷体_GBK" w:eastAsia="方正楷体_GBK" w:cs="方正楷体_GBK"/>
          <w:spacing w:val="-1"/>
          <w:sz w:val="30"/>
          <w:szCs w:val="30"/>
        </w:rPr>
      </w:pPr>
    </w:p>
    <w:p w14:paraId="1B59FA1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但是，将那种用其恰当和自然意义指称殉道者（martyrs）的词语所表达的安慰，仅仅限制在那些被称为宣信者（confessors）的人身上，这是何等荒谬呢？</w:t>
      </w:r>
    </w:p>
    <w:p w14:paraId="3847EC2F">
      <w:pPr>
        <w:pStyle w:val="2"/>
        <w:spacing w:before="324" w:line="251" w:lineRule="auto"/>
        <w:ind w:firstLine="20"/>
        <w:jc w:val="both"/>
        <w:rPr>
          <w:rFonts w:hint="eastAsia" w:ascii="方正楷体_GBK" w:hAnsi="方正楷体_GBK" w:eastAsia="方正楷体_GBK" w:cs="方正楷体_GBK"/>
          <w:spacing w:val="-1"/>
          <w:sz w:val="30"/>
          <w:szCs w:val="30"/>
        </w:rPr>
      </w:pPr>
    </w:p>
    <w:p w14:paraId="3899509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4thly, By this mode of interpretation, the place, the time, and the state of labour and rest—of the contest and the triumph, are improperly confounded.</w:t>
      </w:r>
    </w:p>
    <w:p w14:paraId="262FC587">
      <w:pPr>
        <w:pStyle w:val="2"/>
        <w:spacing w:before="324" w:line="251" w:lineRule="auto"/>
        <w:ind w:firstLine="20"/>
        <w:jc w:val="both"/>
        <w:rPr>
          <w:rFonts w:hint="eastAsia" w:ascii="方正楷体_GBK" w:hAnsi="方正楷体_GBK" w:eastAsia="方正楷体_GBK" w:cs="方正楷体_GBK"/>
          <w:spacing w:val="-1"/>
          <w:sz w:val="30"/>
          <w:szCs w:val="30"/>
        </w:rPr>
      </w:pPr>
    </w:p>
    <w:p w14:paraId="379F35E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第四，藉着这种解释模式，劳苦与安息——争战与得胜——的地点、时间和状态被不恰当地混淆了。</w:t>
      </w:r>
    </w:p>
    <w:p w14:paraId="78E7BCFC">
      <w:pPr>
        <w:pStyle w:val="2"/>
        <w:spacing w:before="324" w:line="251" w:lineRule="auto"/>
        <w:ind w:firstLine="20"/>
        <w:jc w:val="both"/>
        <w:rPr>
          <w:rFonts w:hint="eastAsia" w:ascii="方正楷体_GBK" w:hAnsi="方正楷体_GBK" w:eastAsia="方正楷体_GBK" w:cs="方正楷体_GBK"/>
          <w:spacing w:val="-1"/>
          <w:sz w:val="30"/>
          <w:szCs w:val="30"/>
        </w:rPr>
      </w:pPr>
    </w:p>
    <w:p w14:paraId="610F1BD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Scripture carefully distinguishes these things, assigning labour to this life, "labour and patience;" and rest to that which is to come.s</w:t>
      </w:r>
    </w:p>
    <w:p w14:paraId="28534392">
      <w:pPr>
        <w:pStyle w:val="2"/>
        <w:spacing w:before="324" w:line="251" w:lineRule="auto"/>
        <w:ind w:firstLine="20"/>
        <w:jc w:val="both"/>
        <w:rPr>
          <w:rFonts w:hint="eastAsia" w:ascii="方正楷体_GBK" w:hAnsi="方正楷体_GBK" w:eastAsia="方正楷体_GBK" w:cs="方正楷体_GBK"/>
          <w:spacing w:val="-1"/>
          <w:sz w:val="30"/>
          <w:szCs w:val="30"/>
        </w:rPr>
      </w:pPr>
    </w:p>
    <w:p w14:paraId="18EA6113">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《圣经》仔细地区分了这些事物，将劳苦归于今生，“劳苦和忍耐；”将安息归于来生。s</w:t>
      </w:r>
    </w:p>
    <w:p w14:paraId="01B5C5AC">
      <w:pPr>
        <w:pStyle w:val="2"/>
        <w:spacing w:before="324" w:line="251" w:lineRule="auto"/>
        <w:ind w:firstLine="20"/>
        <w:jc w:val="both"/>
        <w:rPr>
          <w:rFonts w:hint="eastAsia" w:ascii="方正楷体_GBK" w:hAnsi="方正楷体_GBK" w:eastAsia="方正楷体_GBK" w:cs="方正楷体_GBK"/>
          <w:spacing w:val="-1"/>
          <w:sz w:val="30"/>
          <w:szCs w:val="30"/>
        </w:rPr>
      </w:pPr>
    </w:p>
    <w:p w14:paraId="18CB864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Nay, in this very context, the Spirit ascribes "patience" to the living, and "rest" to the dead.</w:t>
      </w:r>
    </w:p>
    <w:p w14:paraId="0DBB3B92">
      <w:pPr>
        <w:pStyle w:val="2"/>
        <w:spacing w:before="324" w:line="251" w:lineRule="auto"/>
        <w:ind w:firstLine="20"/>
        <w:jc w:val="both"/>
        <w:rPr>
          <w:rFonts w:hint="eastAsia" w:ascii="方正楷体_GBK" w:hAnsi="方正楷体_GBK" w:eastAsia="方正楷体_GBK" w:cs="方正楷体_GBK"/>
          <w:spacing w:val="-1"/>
          <w:sz w:val="30"/>
          <w:szCs w:val="30"/>
        </w:rPr>
      </w:pPr>
    </w:p>
    <w:p w14:paraId="11CCC7F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不仅如此，就在这段上下文中，圣灵将“忍耐”归于活人，将“安息”归于死人。</w:t>
      </w:r>
    </w:p>
    <w:p w14:paraId="0A3CF9EE">
      <w:pPr>
        <w:pStyle w:val="2"/>
        <w:spacing w:before="324" w:line="251" w:lineRule="auto"/>
        <w:ind w:firstLine="20"/>
        <w:jc w:val="both"/>
        <w:rPr>
          <w:rFonts w:hint="eastAsia" w:ascii="方正楷体_GBK" w:hAnsi="方正楷体_GBK" w:eastAsia="方正楷体_GBK" w:cs="方正楷体_GBK"/>
          <w:spacing w:val="-1"/>
          <w:sz w:val="30"/>
          <w:szCs w:val="30"/>
        </w:rPr>
      </w:pPr>
    </w:p>
    <w:p w14:paraId="696FB96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5thly, When works are spoken of as following men, the expression denotes the reward of their works, and particularly the recompence they enjoy after having ceased to labour.</w:t>
      </w:r>
    </w:p>
    <w:p w14:paraId="3EC7AD72">
      <w:pPr>
        <w:pStyle w:val="2"/>
        <w:spacing w:before="324" w:line="251" w:lineRule="auto"/>
        <w:ind w:firstLine="20"/>
        <w:jc w:val="both"/>
        <w:rPr>
          <w:rFonts w:hint="eastAsia" w:ascii="方正楷体_GBK" w:hAnsi="方正楷体_GBK" w:eastAsia="方正楷体_GBK" w:cs="方正楷体_GBK"/>
          <w:spacing w:val="-1"/>
          <w:sz w:val="30"/>
          <w:szCs w:val="30"/>
        </w:rPr>
      </w:pPr>
    </w:p>
    <w:p w14:paraId="01C99ED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第五，当说到工作随着人时，这个表达指他们工作的奖赏，特别是他们在停止劳苦之后所享受的报偿。</w:t>
      </w:r>
    </w:p>
    <w:p w14:paraId="5CAC8EBD">
      <w:pPr>
        <w:pStyle w:val="2"/>
        <w:spacing w:before="324" w:line="251" w:lineRule="auto"/>
        <w:ind w:firstLine="20"/>
        <w:jc w:val="both"/>
        <w:rPr>
          <w:rFonts w:hint="eastAsia" w:ascii="方正楷体_GBK" w:hAnsi="方正楷体_GBK" w:eastAsia="方正楷体_GBK" w:cs="方正楷体_GBK"/>
          <w:spacing w:val="-1"/>
          <w:sz w:val="30"/>
          <w:szCs w:val="30"/>
        </w:rPr>
      </w:pPr>
    </w:p>
    <w:p w14:paraId="58472CC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since it is chiefly in the future state that believers are rewarded, why should we confine their reward within the narrow limits of the present life?</w:t>
      </w:r>
    </w:p>
    <w:p w14:paraId="3B448E48">
      <w:pPr>
        <w:pStyle w:val="2"/>
        <w:spacing w:before="324" w:line="251" w:lineRule="auto"/>
        <w:ind w:firstLine="20"/>
        <w:jc w:val="both"/>
        <w:rPr>
          <w:rFonts w:hint="eastAsia" w:ascii="方正楷体_GBK" w:hAnsi="方正楷体_GBK" w:eastAsia="方正楷体_GBK" w:cs="方正楷体_GBK"/>
          <w:spacing w:val="-1"/>
          <w:sz w:val="30"/>
          <w:szCs w:val="30"/>
        </w:rPr>
      </w:pPr>
    </w:p>
    <w:p w14:paraId="50E4F2ED">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既然信徒主要是在未来状态中受奖赏，我们为何要将他们的奖赏限制在今生狭窄的范围内呢？</w:t>
      </w:r>
    </w:p>
    <w:p w14:paraId="39B9D246">
      <w:pPr>
        <w:pStyle w:val="2"/>
        <w:spacing w:before="324" w:line="251" w:lineRule="auto"/>
        <w:ind w:firstLine="20"/>
        <w:jc w:val="both"/>
        <w:rPr>
          <w:rFonts w:hint="eastAsia" w:ascii="方正楷体_GBK" w:hAnsi="方正楷体_GBK" w:eastAsia="方正楷体_GBK" w:cs="方正楷体_GBK"/>
          <w:spacing w:val="-1"/>
          <w:sz w:val="30"/>
          <w:szCs w:val="30"/>
        </w:rPr>
      </w:pPr>
    </w:p>
    <w:p w14:paraId="715B932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 There is another passage in the Apocalypse which ought not to be omitted.</w:t>
      </w:r>
    </w:p>
    <w:p w14:paraId="056D7B73">
      <w:pPr>
        <w:pStyle w:val="2"/>
        <w:spacing w:before="324" w:line="251" w:lineRule="auto"/>
        <w:ind w:firstLine="20"/>
        <w:jc w:val="both"/>
        <w:rPr>
          <w:rFonts w:hint="eastAsia" w:ascii="方正楷体_GBK" w:hAnsi="方正楷体_GBK" w:eastAsia="方正楷体_GBK" w:cs="方正楷体_GBK"/>
          <w:spacing w:val="-1"/>
          <w:sz w:val="30"/>
          <w:szCs w:val="30"/>
        </w:rPr>
      </w:pPr>
    </w:p>
    <w:p w14:paraId="2C04E0B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LXX. 《启示录》中还有另一段经文不应被忽略。</w:t>
      </w:r>
    </w:p>
    <w:p w14:paraId="48E20019">
      <w:pPr>
        <w:pStyle w:val="2"/>
        <w:spacing w:before="324" w:line="251" w:lineRule="auto"/>
        <w:ind w:firstLine="20"/>
        <w:jc w:val="both"/>
        <w:rPr>
          <w:rFonts w:hint="eastAsia" w:ascii="方正楷体_GBK" w:hAnsi="方正楷体_GBK" w:eastAsia="方正楷体_GBK" w:cs="方正楷体_GBK"/>
          <w:spacing w:val="-1"/>
          <w:sz w:val="30"/>
          <w:szCs w:val="30"/>
        </w:rPr>
      </w:pPr>
    </w:p>
    <w:p w14:paraId="709FD29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"I saw under the altar," says John, "the souls of them that were slain for the word of God and for the testimony which they held; and they cried with a loud voice, saying, How long, O Lord, holy and true, dost thou not judge and avenge our blood on them that dwell on the earth?</w:t>
      </w:r>
    </w:p>
    <w:p w14:paraId="68150C5C">
      <w:pPr>
        <w:pStyle w:val="2"/>
        <w:spacing w:before="324" w:line="251" w:lineRule="auto"/>
        <w:ind w:firstLine="20"/>
        <w:jc w:val="both"/>
        <w:rPr>
          <w:rFonts w:hint="eastAsia" w:ascii="方正楷体_GBK" w:hAnsi="方正楷体_GBK" w:eastAsia="方正楷体_GBK" w:cs="方正楷体_GBK"/>
          <w:spacing w:val="-1"/>
          <w:sz w:val="30"/>
          <w:szCs w:val="30"/>
        </w:rPr>
      </w:pPr>
    </w:p>
    <w:p w14:paraId="1BFC0A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约翰说：“我看见在祭坛底下，有为上帝的道，并为作见证，被杀之人的灵魂；大声喊着说：‘圣洁真实的主啊！你不审判住在地上的人给我们伸流血的冤，要等到几时呢？’</w:t>
      </w:r>
    </w:p>
    <w:p w14:paraId="28A58332">
      <w:pPr>
        <w:pStyle w:val="2"/>
        <w:spacing w:before="324" w:line="251" w:lineRule="auto"/>
        <w:ind w:firstLine="20"/>
        <w:jc w:val="both"/>
        <w:rPr>
          <w:rFonts w:hint="eastAsia" w:ascii="方正楷体_GBK" w:hAnsi="方正楷体_GBK" w:eastAsia="方正楷体_GBK" w:cs="方正楷体_GBK"/>
          <w:spacing w:val="-1"/>
          <w:sz w:val="30"/>
          <w:szCs w:val="30"/>
        </w:rPr>
      </w:pPr>
    </w:p>
    <w:p w14:paraId="338171F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And white robes were given unto every one of them: and it was said unto them that they should rest yet for a little season."</w:t>
      </w:r>
    </w:p>
    <w:p w14:paraId="65E811F9">
      <w:pPr>
        <w:pStyle w:val="2"/>
        <w:spacing w:before="324" w:line="251" w:lineRule="auto"/>
        <w:ind w:firstLine="20"/>
        <w:jc w:val="both"/>
        <w:rPr>
          <w:rFonts w:hint="eastAsia" w:ascii="方正楷体_GBK" w:hAnsi="方正楷体_GBK" w:eastAsia="方正楷体_GBK" w:cs="方正楷体_GBK"/>
          <w:spacing w:val="-1"/>
          <w:sz w:val="30"/>
          <w:szCs w:val="30"/>
        </w:rPr>
      </w:pPr>
    </w:p>
    <w:p w14:paraId="13EFC5C4">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于是有白衣赐给他们各人；又有话对他们说，还要安息片时。”</w:t>
      </w:r>
    </w:p>
    <w:p w14:paraId="241D9838">
      <w:pPr>
        <w:pStyle w:val="2"/>
        <w:spacing w:before="324" w:line="251" w:lineRule="auto"/>
        <w:ind w:firstLine="20"/>
        <w:jc w:val="both"/>
        <w:rPr>
          <w:rFonts w:hint="eastAsia" w:ascii="方正楷体_GBK" w:hAnsi="方正楷体_GBK" w:eastAsia="方正楷体_GBK" w:cs="方正楷体_GBK"/>
          <w:spacing w:val="-1"/>
          <w:sz w:val="30"/>
          <w:szCs w:val="30"/>
        </w:rPr>
      </w:pPr>
    </w:p>
    <w:p w14:paraId="5423FA5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souls which survived death, and survived in a state of rest, are seen "under the altar," to intimate that the martyrdom of those believers was a libation of blood, highly acceptable to God.v</w:t>
      </w:r>
    </w:p>
    <w:p w14:paraId="5174EA65">
      <w:pPr>
        <w:pStyle w:val="2"/>
        <w:spacing w:before="324" w:line="251" w:lineRule="auto"/>
        <w:ind w:firstLine="20"/>
        <w:jc w:val="both"/>
        <w:rPr>
          <w:rFonts w:hint="eastAsia" w:ascii="方正楷体_GBK" w:hAnsi="方正楷体_GBK" w:eastAsia="方正楷体_GBK" w:cs="方正楷体_GBK"/>
          <w:spacing w:val="-1"/>
          <w:sz w:val="30"/>
          <w:szCs w:val="30"/>
        </w:rPr>
      </w:pPr>
    </w:p>
    <w:p w14:paraId="33EF474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那些在死亡后存留，并在安息状态中存留的灵魂，被看见“在祭坛底下”，以暗示那些信徒的殉道（martyrdom）是一次血的奠祭（libation），是上帝极其悦纳的。v</w:t>
      </w:r>
    </w:p>
    <w:p w14:paraId="3FA6E7F1">
      <w:pPr>
        <w:pStyle w:val="2"/>
        <w:spacing w:before="324" w:line="251" w:lineRule="auto"/>
        <w:ind w:firstLine="20"/>
        <w:jc w:val="both"/>
        <w:rPr>
          <w:rFonts w:hint="eastAsia" w:ascii="方正楷体_GBK" w:hAnsi="方正楷体_GBK" w:eastAsia="方正楷体_GBK" w:cs="方正楷体_GBK"/>
          <w:spacing w:val="-1"/>
          <w:sz w:val="30"/>
          <w:szCs w:val="30"/>
        </w:rPr>
      </w:pPr>
    </w:p>
    <w:p w14:paraId="17FA4CC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blood of the victims used to be sprinkled on the foot of the altar in the temple.</w:t>
      </w:r>
    </w:p>
    <w:p w14:paraId="3C1C5337">
      <w:pPr>
        <w:pStyle w:val="2"/>
        <w:spacing w:before="324" w:line="251" w:lineRule="auto"/>
        <w:ind w:firstLine="20"/>
        <w:jc w:val="both"/>
        <w:rPr>
          <w:rFonts w:hint="eastAsia" w:ascii="方正楷体_GBK" w:hAnsi="方正楷体_GBK" w:eastAsia="方正楷体_GBK" w:cs="方正楷体_GBK"/>
          <w:spacing w:val="-1"/>
          <w:sz w:val="30"/>
          <w:szCs w:val="30"/>
        </w:rPr>
      </w:pPr>
    </w:p>
    <w:p w14:paraId="4133147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祭牲的血过去常被洒在殿中祭坛的脚下。</w:t>
      </w:r>
    </w:p>
    <w:p w14:paraId="2E8F5717">
      <w:pPr>
        <w:pStyle w:val="2"/>
        <w:spacing w:before="324" w:line="251" w:lineRule="auto"/>
        <w:ind w:firstLine="20"/>
        <w:jc w:val="both"/>
        <w:rPr>
          <w:rFonts w:hint="eastAsia" w:ascii="方正楷体_GBK" w:hAnsi="方正楷体_GBK" w:eastAsia="方正楷体_GBK" w:cs="方正楷体_GBK"/>
          <w:spacing w:val="-1"/>
          <w:sz w:val="30"/>
          <w:szCs w:val="30"/>
        </w:rPr>
      </w:pPr>
    </w:p>
    <w:p w14:paraId="6B9B0B3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Put there, as if in the immediate view of the holy place, it, in a manner, gave notice to God of the offering of the sacrifice.</w:t>
      </w:r>
    </w:p>
    <w:p w14:paraId="6C3373FB">
      <w:pPr>
        <w:pStyle w:val="2"/>
        <w:spacing w:before="324" w:line="251" w:lineRule="auto"/>
        <w:ind w:firstLine="20"/>
        <w:jc w:val="both"/>
        <w:rPr>
          <w:rFonts w:hint="eastAsia" w:ascii="方正楷体_GBK" w:hAnsi="方正楷体_GBK" w:eastAsia="方正楷体_GBK" w:cs="方正楷体_GBK"/>
          <w:spacing w:val="-1"/>
          <w:sz w:val="30"/>
          <w:szCs w:val="30"/>
        </w:rPr>
      </w:pPr>
    </w:p>
    <w:p w14:paraId="7510783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放在那里，仿佛在圣所的直接视线内，它在某种程度上向神告知了祭物的献上。</w:t>
      </w:r>
    </w:p>
    <w:p w14:paraId="683597A3">
      <w:pPr>
        <w:pStyle w:val="2"/>
        <w:spacing w:before="324" w:line="251" w:lineRule="auto"/>
        <w:ind w:firstLine="20"/>
        <w:jc w:val="both"/>
        <w:rPr>
          <w:rFonts w:hint="eastAsia" w:ascii="方正楷体_GBK" w:hAnsi="方正楷体_GBK" w:eastAsia="方正楷体_GBK" w:cs="方正楷体_GBK"/>
          <w:spacing w:val="-1"/>
          <w:sz w:val="30"/>
          <w:szCs w:val="30"/>
        </w:rPr>
      </w:pPr>
    </w:p>
    <w:p w14:paraId="0DE5C24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Much more did the souls of the martyrs exhibit a memorial of the sacrifice.</w:t>
      </w:r>
    </w:p>
    <w:p w14:paraId="58232533">
      <w:pPr>
        <w:pStyle w:val="2"/>
        <w:spacing w:before="324" w:line="251" w:lineRule="auto"/>
        <w:ind w:firstLine="20"/>
        <w:jc w:val="both"/>
        <w:rPr>
          <w:rFonts w:hint="eastAsia" w:ascii="方正楷体_GBK" w:hAnsi="方正楷体_GBK" w:eastAsia="方正楷体_GBK" w:cs="方正楷体_GBK"/>
          <w:spacing w:val="-1"/>
          <w:sz w:val="30"/>
          <w:szCs w:val="30"/>
        </w:rPr>
      </w:pPr>
    </w:p>
    <w:p w14:paraId="195D668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何况殉道者（martyrs）的灵魂更显明了祭物的记念。</w:t>
      </w:r>
    </w:p>
    <w:p w14:paraId="2B05CBD3">
      <w:pPr>
        <w:pStyle w:val="2"/>
        <w:spacing w:before="324" w:line="251" w:lineRule="auto"/>
        <w:ind w:firstLine="20"/>
        <w:jc w:val="both"/>
        <w:rPr>
          <w:rFonts w:hint="eastAsia" w:ascii="方正楷体_GBK" w:hAnsi="方正楷体_GBK" w:eastAsia="方正楷体_GBK" w:cs="方正楷体_GBK"/>
          <w:spacing w:val="-1"/>
          <w:sz w:val="30"/>
          <w:szCs w:val="30"/>
        </w:rPr>
      </w:pPr>
    </w:p>
    <w:p w14:paraId="76540F9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To this remark it may be added, that to be under the altar amounts here to the same thing as to be under the special protection of Christ.</w:t>
      </w:r>
    </w:p>
    <w:p w14:paraId="0E750C54">
      <w:pPr>
        <w:pStyle w:val="2"/>
        <w:spacing w:before="324" w:line="251" w:lineRule="auto"/>
        <w:ind w:firstLine="20"/>
        <w:jc w:val="both"/>
        <w:rPr>
          <w:rFonts w:hint="eastAsia" w:ascii="方正楷体_GBK" w:hAnsi="方正楷体_GBK" w:eastAsia="方正楷体_GBK" w:cs="方正楷体_GBK"/>
          <w:spacing w:val="-1"/>
          <w:sz w:val="30"/>
          <w:szCs w:val="30"/>
        </w:rPr>
      </w:pPr>
    </w:p>
    <w:p w14:paraId="6847CEBA">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对此评论可以补充说，在此处在祭坛底下相当于在基督特别的保护之下。</w:t>
      </w:r>
    </w:p>
    <w:p w14:paraId="4AFB7C94">
      <w:pPr>
        <w:pStyle w:val="2"/>
        <w:spacing w:before="324" w:line="251" w:lineRule="auto"/>
        <w:ind w:firstLine="20"/>
        <w:jc w:val="both"/>
        <w:rPr>
          <w:rFonts w:hint="eastAsia" w:ascii="方正楷体_GBK" w:hAnsi="方正楷体_GBK" w:eastAsia="方正楷体_GBK" w:cs="方正楷体_GBK"/>
          <w:spacing w:val="-1"/>
          <w:sz w:val="30"/>
          <w:szCs w:val="30"/>
        </w:rPr>
      </w:pPr>
    </w:p>
    <w:p w14:paraId="336434E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He is our altar, who renders our prayers, and all our devotional exercises, and martyrdom itself, well-pleasing to God.</w:t>
      </w:r>
    </w:p>
    <w:p w14:paraId="1A6392B7">
      <w:pPr>
        <w:pStyle w:val="2"/>
        <w:spacing w:before="324" w:line="251" w:lineRule="auto"/>
        <w:ind w:firstLine="20"/>
        <w:jc w:val="both"/>
        <w:rPr>
          <w:rFonts w:hint="eastAsia" w:ascii="方正楷体_GBK" w:hAnsi="方正楷体_GBK" w:eastAsia="方正楷体_GBK" w:cs="方正楷体_GBK"/>
          <w:spacing w:val="-1"/>
          <w:sz w:val="30"/>
          <w:szCs w:val="30"/>
        </w:rPr>
      </w:pPr>
    </w:p>
    <w:p w14:paraId="3197289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祂是我们的祭坛，祂使我们的祷告、我们所有的敬虔操练以及殉道（martyrdom）本身都蒙上帝喜悦。</w:t>
      </w:r>
    </w:p>
    <w:p w14:paraId="3694639E">
      <w:pPr>
        <w:pStyle w:val="2"/>
        <w:spacing w:before="324" w:line="251" w:lineRule="auto"/>
        <w:ind w:firstLine="20"/>
        <w:jc w:val="both"/>
        <w:rPr>
          <w:rFonts w:hint="eastAsia" w:ascii="方正楷体_GBK" w:hAnsi="方正楷体_GBK" w:eastAsia="方正楷体_GBK" w:cs="方正楷体_GBK"/>
          <w:spacing w:val="-1"/>
          <w:sz w:val="30"/>
          <w:szCs w:val="30"/>
        </w:rPr>
      </w:pPr>
    </w:p>
    <w:p w14:paraId="159D6CC1">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Whoever is under this altar, enjoys the gracious presence and the powerful protection of Christ.</w:t>
      </w:r>
    </w:p>
    <w:p w14:paraId="4B130947">
      <w:pPr>
        <w:pStyle w:val="2"/>
        <w:spacing w:before="324" w:line="251" w:lineRule="auto"/>
        <w:ind w:firstLine="20"/>
        <w:jc w:val="both"/>
        <w:rPr>
          <w:rFonts w:hint="eastAsia" w:ascii="方正楷体_GBK" w:hAnsi="方正楷体_GBK" w:eastAsia="方正楷体_GBK" w:cs="方正楷体_GBK"/>
          <w:spacing w:val="-1"/>
          <w:sz w:val="30"/>
          <w:szCs w:val="30"/>
        </w:rPr>
      </w:pPr>
    </w:p>
    <w:p w14:paraId="1845C6CB">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凡在这祭坛底下的人，都享受基督恩慈的同在和祂大能的保护。</w:t>
      </w:r>
    </w:p>
    <w:p w14:paraId="026C13CF">
      <w:pPr>
        <w:pStyle w:val="2"/>
        <w:spacing w:before="324" w:line="251" w:lineRule="auto"/>
        <w:ind w:firstLine="20"/>
        <w:jc w:val="both"/>
        <w:rPr>
          <w:rFonts w:hint="eastAsia" w:ascii="方正楷体_GBK" w:hAnsi="方正楷体_GBK" w:eastAsia="方正楷体_GBK" w:cs="方正楷体_GBK"/>
          <w:spacing w:val="-1"/>
          <w:sz w:val="30"/>
          <w:szCs w:val="30"/>
        </w:rPr>
      </w:pPr>
    </w:p>
    <w:p w14:paraId="0309283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David accordingly says; "He shall hide me in his pavilion; in the secret of his tabernacleshall he hide me."y</w:t>
      </w:r>
    </w:p>
    <w:p w14:paraId="59A67E31">
      <w:pPr>
        <w:pStyle w:val="2"/>
        <w:spacing w:before="324" w:line="251" w:lineRule="auto"/>
        <w:ind w:firstLine="20"/>
        <w:jc w:val="both"/>
        <w:rPr>
          <w:rFonts w:hint="eastAsia" w:ascii="方正楷体_GBK" w:hAnsi="方正楷体_GBK" w:eastAsia="方正楷体_GBK" w:cs="方正楷体_GBK"/>
          <w:spacing w:val="-1"/>
          <w:sz w:val="30"/>
          <w:szCs w:val="30"/>
        </w:rPr>
      </w:pPr>
    </w:p>
    <w:p w14:paraId="1F9D5DA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因此大卫说：“祂必把我藏在祂的亭子里；在祂帐幕的隐密处，祂必把我藏起来。”y</w:t>
      </w:r>
    </w:p>
    <w:p w14:paraId="01DDE281">
      <w:pPr>
        <w:pStyle w:val="2"/>
        <w:spacing w:before="324" w:line="251" w:lineRule="auto"/>
        <w:ind w:firstLine="20"/>
        <w:jc w:val="both"/>
        <w:rPr>
          <w:rFonts w:hint="eastAsia" w:ascii="方正楷体_GBK" w:hAnsi="方正楷体_GBK" w:eastAsia="方正楷体_GBK" w:cs="方正楷体_GBK"/>
          <w:spacing w:val="-1"/>
          <w:sz w:val="30"/>
          <w:szCs w:val="30"/>
        </w:rPr>
      </w:pPr>
    </w:p>
    <w:p w14:paraId="19DEA14E">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souls are also here represented as in the condition of suppliants, and therefore as prostrating themselves at the base of the altar.</w:t>
      </w:r>
    </w:p>
    <w:p w14:paraId="71A23B55">
      <w:pPr>
        <w:pStyle w:val="2"/>
        <w:spacing w:before="324" w:line="251" w:lineRule="auto"/>
        <w:ind w:firstLine="20"/>
        <w:jc w:val="both"/>
        <w:rPr>
          <w:rFonts w:hint="eastAsia" w:ascii="方正楷体_GBK" w:hAnsi="方正楷体_GBK" w:eastAsia="方正楷体_GBK" w:cs="方正楷体_GBK"/>
          <w:spacing w:val="-1"/>
          <w:sz w:val="30"/>
          <w:szCs w:val="30"/>
        </w:rPr>
      </w:pPr>
    </w:p>
    <w:p w14:paraId="6367208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灵魂在此也被描绘为处于恳求者的状况，因此俯伏在祭坛的底部。</w:t>
      </w:r>
    </w:p>
    <w:p w14:paraId="586C3F40">
      <w:pPr>
        <w:pStyle w:val="2"/>
        <w:spacing w:before="324" w:line="251" w:lineRule="auto"/>
        <w:ind w:firstLine="20"/>
        <w:jc w:val="both"/>
        <w:rPr>
          <w:rFonts w:hint="eastAsia" w:ascii="方正楷体_GBK" w:hAnsi="方正楷体_GBK" w:eastAsia="方正楷体_GBK" w:cs="方正楷体_GBK"/>
          <w:spacing w:val="-1"/>
          <w:sz w:val="30"/>
          <w:szCs w:val="30"/>
        </w:rPr>
      </w:pPr>
    </w:p>
    <w:p w14:paraId="2AC3413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Their crying denotes their ardent desire, that God would display his justice, in the vindication of a truly good and righteous cause; for it is not unworthy of the inhabitants of heaven, to desire and solicit from God, those things which are righteous, and for which they render thanks to his name.a</w:t>
      </w:r>
    </w:p>
    <w:p w14:paraId="2B91C5EE">
      <w:pPr>
        <w:pStyle w:val="2"/>
        <w:spacing w:before="324" w:line="251" w:lineRule="auto"/>
        <w:ind w:firstLine="20"/>
        <w:jc w:val="both"/>
        <w:rPr>
          <w:rFonts w:hint="eastAsia" w:ascii="方正楷体_GBK" w:hAnsi="方正楷体_GBK" w:eastAsia="方正楷体_GBK" w:cs="方正楷体_GBK"/>
          <w:spacing w:val="-1"/>
          <w:sz w:val="30"/>
          <w:szCs w:val="30"/>
        </w:rPr>
      </w:pPr>
    </w:p>
    <w:p w14:paraId="4E752AB7">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他们的呼喊表示他们热切渴望上帝彰显祂的公义，为一个真正良善和公义的事业辩护；因为渴望并向神恳求那些公义之事，并为此将感谢归于祂的名，这对于天上居民而言并非不配。a</w:t>
      </w:r>
    </w:p>
    <w:p w14:paraId="1438611D">
      <w:pPr>
        <w:pStyle w:val="2"/>
        <w:spacing w:before="324" w:line="251" w:lineRule="auto"/>
        <w:ind w:firstLine="20"/>
        <w:jc w:val="both"/>
        <w:rPr>
          <w:rFonts w:hint="eastAsia" w:ascii="方正楷体_GBK" w:hAnsi="方正楷体_GBK" w:eastAsia="方正楷体_GBK" w:cs="方正楷体_GBK"/>
          <w:spacing w:val="-1"/>
          <w:sz w:val="30"/>
          <w:szCs w:val="30"/>
        </w:rPr>
      </w:pPr>
    </w:p>
    <w:p w14:paraId="0CE68BDC">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"white robes given to them," signify celestial glory, and perhaps a pre-eminent degree of glory, corresponding to the sufferings which they endured for Christ, and serving to celebrate their triumph over their vanquished enemies.</w:t>
      </w:r>
    </w:p>
    <w:p w14:paraId="6DB2E696">
      <w:pPr>
        <w:pStyle w:val="2"/>
        <w:spacing w:before="324" w:line="251" w:lineRule="auto"/>
        <w:ind w:firstLine="20"/>
        <w:jc w:val="both"/>
        <w:rPr>
          <w:rFonts w:hint="eastAsia" w:ascii="方正楷体_GBK" w:hAnsi="方正楷体_GBK" w:eastAsia="方正楷体_GBK" w:cs="方正楷体_GBK"/>
          <w:spacing w:val="-1"/>
          <w:sz w:val="30"/>
          <w:szCs w:val="30"/>
        </w:rPr>
      </w:pPr>
    </w:p>
    <w:p w14:paraId="3DD37CD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“赐给他们的白衣”，意指属天的荣耀，或许是卓越程度的荣耀，与他们为基督所忍受的苦难相对应，并用以庆祝他们对被击败之仇敌的胜利。</w:t>
      </w:r>
    </w:p>
    <w:p w14:paraId="3D2E95D0">
      <w:pPr>
        <w:pStyle w:val="2"/>
        <w:spacing w:before="324" w:line="251" w:lineRule="auto"/>
        <w:ind w:firstLine="20"/>
        <w:jc w:val="both"/>
        <w:rPr>
          <w:rFonts w:hint="eastAsia" w:ascii="方正楷体_GBK" w:hAnsi="方正楷体_GBK" w:eastAsia="方正楷体_GBK" w:cs="方正楷体_GBK"/>
          <w:spacing w:val="-1"/>
          <w:sz w:val="30"/>
          <w:szCs w:val="30"/>
        </w:rPr>
      </w:pPr>
    </w:p>
    <w:p w14:paraId="4826076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This distinguished glory was also a pledge, that their cause would at last prevail in the world, and that persecutors would be effectually restrained.</w:t>
      </w:r>
    </w:p>
    <w:p w14:paraId="6B7360E9">
      <w:pPr>
        <w:pStyle w:val="2"/>
        <w:spacing w:before="324" w:line="251" w:lineRule="auto"/>
        <w:ind w:firstLine="20"/>
        <w:jc w:val="both"/>
        <w:rPr>
          <w:rFonts w:hint="eastAsia" w:ascii="方正楷体_GBK" w:hAnsi="方正楷体_GBK" w:eastAsia="方正楷体_GBK" w:cs="方正楷体_GBK"/>
          <w:spacing w:val="-1"/>
          <w:sz w:val="30"/>
          <w:szCs w:val="30"/>
        </w:rPr>
      </w:pPr>
    </w:p>
    <w:p w14:paraId="22E4E7E8">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这种卓著的荣耀也是一个保证，即他们的事业最终将在世界上得胜，迫害者将被有效地制止。</w:t>
      </w:r>
    </w:p>
    <w:p w14:paraId="43B0BC4B">
      <w:pPr>
        <w:pStyle w:val="2"/>
        <w:spacing w:before="324" w:line="251" w:lineRule="auto"/>
        <w:ind w:firstLine="20"/>
        <w:jc w:val="both"/>
        <w:rPr>
          <w:rFonts w:hint="eastAsia" w:ascii="方正楷体_GBK" w:hAnsi="方正楷体_GBK" w:eastAsia="方正楷体_GBK" w:cs="方正楷体_GBK"/>
          <w:spacing w:val="-1"/>
          <w:sz w:val="30"/>
          <w:szCs w:val="30"/>
        </w:rPr>
      </w:pPr>
    </w:p>
    <w:p w14:paraId="2675B9A6">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From all this we deduce the following argument.</w:t>
      </w:r>
    </w:p>
    <w:p w14:paraId="160C96F2">
      <w:pPr>
        <w:pStyle w:val="2"/>
        <w:spacing w:before="324" w:line="251" w:lineRule="auto"/>
        <w:ind w:firstLine="20"/>
        <w:jc w:val="both"/>
        <w:rPr>
          <w:rFonts w:hint="eastAsia" w:ascii="方正楷体_GBK" w:hAnsi="方正楷体_GBK" w:eastAsia="方正楷体_GBK" w:cs="方正楷体_GBK"/>
          <w:spacing w:val="-1"/>
          <w:sz w:val="30"/>
          <w:szCs w:val="30"/>
        </w:rPr>
      </w:pPr>
    </w:p>
    <w:p w14:paraId="6C047129">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从所有这些我们推断出以下论证。</w:t>
      </w:r>
    </w:p>
    <w:p w14:paraId="792CFF30">
      <w:pPr>
        <w:pStyle w:val="2"/>
        <w:spacing w:before="324" w:line="251" w:lineRule="auto"/>
        <w:ind w:firstLine="20"/>
        <w:jc w:val="both"/>
        <w:rPr>
          <w:rFonts w:hint="eastAsia" w:ascii="方正楷体_GBK" w:hAnsi="方正楷体_GBK" w:eastAsia="方正楷体_GBK" w:cs="方正楷体_GBK"/>
          <w:spacing w:val="-1"/>
          <w:sz w:val="30"/>
          <w:szCs w:val="30"/>
        </w:rPr>
      </w:pPr>
    </w:p>
    <w:p w14:paraId="0237FA7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They are possessed of life, intelligence, and feeling, who after death are under the blessed protection of Christ, and in the condition of suppliants;—who devoutly solicit the just punishment of enemies;—and who are invested with robes of glory and triumph.</w:t>
      </w:r>
    </w:p>
    <w:p w14:paraId="30D903A9">
      <w:pPr>
        <w:pStyle w:val="2"/>
        <w:spacing w:before="324" w:line="251" w:lineRule="auto"/>
        <w:ind w:firstLine="20"/>
        <w:jc w:val="both"/>
        <w:rPr>
          <w:rFonts w:hint="eastAsia" w:ascii="方正楷体_GBK" w:hAnsi="方正楷体_GBK" w:eastAsia="方正楷体_GBK" w:cs="方正楷体_GBK"/>
          <w:spacing w:val="-1"/>
          <w:sz w:val="30"/>
          <w:szCs w:val="30"/>
        </w:rPr>
      </w:pPr>
    </w:p>
    <w:p w14:paraId="2170FC7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凡死后在基督蒙福的保护之下，并处于恳求者状况的人；——凡虔诚地恳求对仇敌公义惩罚的人；——以及凡被授予荣耀和胜利长袍的人，都拥有生命、智能和感觉。</w:t>
      </w:r>
    </w:p>
    <w:p w14:paraId="0AA1E3E2">
      <w:pPr>
        <w:pStyle w:val="2"/>
        <w:spacing w:before="324" w:line="251" w:lineRule="auto"/>
        <w:ind w:firstLine="20"/>
        <w:jc w:val="both"/>
        <w:rPr>
          <w:rFonts w:hint="eastAsia" w:ascii="方正楷体_GBK" w:hAnsi="方正楷体_GBK" w:eastAsia="方正楷体_GBK" w:cs="方正楷体_GBK"/>
          <w:spacing w:val="-1"/>
          <w:sz w:val="30"/>
          <w:szCs w:val="30"/>
        </w:rPr>
      </w:pPr>
    </w:p>
    <w:p w14:paraId="3F0590D0">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All these things, however, are affirmed regarding the souls of the deceased.</w:t>
      </w:r>
    </w:p>
    <w:p w14:paraId="55DA1AC6">
      <w:pPr>
        <w:pStyle w:val="2"/>
        <w:spacing w:before="324" w:line="251" w:lineRule="auto"/>
        <w:ind w:firstLine="20"/>
        <w:jc w:val="both"/>
        <w:rPr>
          <w:rFonts w:hint="eastAsia" w:ascii="方正楷体_GBK" w:hAnsi="方正楷体_GBK" w:eastAsia="方正楷体_GBK" w:cs="方正楷体_GBK"/>
          <w:spacing w:val="-1"/>
          <w:sz w:val="30"/>
          <w:szCs w:val="30"/>
        </w:rPr>
      </w:pPr>
    </w:p>
    <w:p w14:paraId="2844BF15">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然而，所有这些事情都被申明是关乎已故者的灵魂。</w:t>
      </w:r>
    </w:p>
    <w:p w14:paraId="0BA97924">
      <w:pPr>
        <w:pStyle w:val="2"/>
        <w:spacing w:before="324" w:line="251" w:lineRule="auto"/>
        <w:ind w:firstLine="20"/>
        <w:jc w:val="both"/>
        <w:rPr>
          <w:rFonts w:hint="eastAsia" w:ascii="方正楷体_GBK" w:hAnsi="方正楷体_GBK" w:eastAsia="方正楷体_GBK" w:cs="方正楷体_GBK"/>
          <w:spacing w:val="-1"/>
          <w:sz w:val="30"/>
          <w:szCs w:val="30"/>
        </w:rPr>
      </w:pPr>
    </w:p>
    <w:p w14:paraId="2D97A3B2">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The deceased are possessed,therefore, of life, intelligence, and feeling.</w:t>
      </w:r>
    </w:p>
    <w:p w14:paraId="7792157F">
      <w:pPr>
        <w:pStyle w:val="2"/>
        <w:spacing w:before="324" w:line="251" w:lineRule="auto"/>
        <w:ind w:firstLine="20"/>
        <w:jc w:val="both"/>
        <w:rPr>
          <w:rFonts w:hint="eastAsia" w:ascii="方正楷体_GBK" w:hAnsi="方正楷体_GBK" w:eastAsia="方正楷体_GBK" w:cs="方正楷体_GBK"/>
          <w:spacing w:val="-1"/>
          <w:sz w:val="30"/>
          <w:szCs w:val="30"/>
        </w:rPr>
      </w:pPr>
    </w:p>
    <w:p w14:paraId="174AFCFF">
      <w:pPr>
        <w:pStyle w:val="2"/>
        <w:spacing w:before="324" w:line="251" w:lineRule="auto"/>
        <w:ind w:firstLine="20"/>
        <w:jc w:val="both"/>
        <w:rPr>
          <w:rFonts w:hint="eastAsia" w:ascii="方正楷体_GBK" w:hAnsi="方正楷体_GBK" w:eastAsia="方正楷体_GBK" w:cs="方正楷体_GBK"/>
          <w:spacing w:val="-1"/>
          <w:sz w:val="30"/>
          <w:szCs w:val="30"/>
        </w:rPr>
      </w:pPr>
      <w:r>
        <w:rPr>
          <w:rFonts w:hint="eastAsia" w:ascii="方正楷体_GBK" w:hAnsi="方正楷体_GBK" w:eastAsia="方正楷体_GBK" w:cs="方正楷体_GBK"/>
          <w:spacing w:val="-1"/>
          <w:sz w:val="30"/>
          <w:szCs w:val="30"/>
        </w:rPr>
        <w:t>因此，已故者拥有生命、智能和感觉。</w:t>
      </w:r>
    </w:p>
    <w:p w14:paraId="168885AE">
      <w:pPr>
        <w:spacing w:line="290" w:lineRule="auto"/>
        <w:rPr>
          <w:rFonts w:hint="eastAsia" w:ascii="方正楷体_GBK" w:hAnsi="方正楷体_GBK" w:eastAsia="方正楷体_GBK" w:cs="方正楷体_GBK"/>
          <w:sz w:val="30"/>
          <w:szCs w:val="30"/>
        </w:rPr>
      </w:pPr>
    </w:p>
    <w:p w14:paraId="6D2890F0">
      <w:pPr>
        <w:spacing w:line="290" w:lineRule="auto"/>
        <w:rPr>
          <w:rFonts w:hint="eastAsia" w:ascii="方正楷体_GBK" w:hAnsi="方正楷体_GBK" w:eastAsia="方正楷体_GBK" w:cs="方正楷体_GBK"/>
          <w:sz w:val="30"/>
          <w:szCs w:val="30"/>
        </w:rPr>
      </w:pPr>
    </w:p>
    <w:p w14:paraId="689C870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 But we are further to believe, that the souls of the righteous, when released from the body, are admitted into celestial habitations and joys.</w:t>
      </w:r>
    </w:p>
    <w:p w14:paraId="6482D51E">
      <w:pPr>
        <w:spacing w:line="290" w:lineRule="auto"/>
        <w:rPr>
          <w:rFonts w:hint="eastAsia" w:ascii="方正楷体_GBK" w:hAnsi="方正楷体_GBK" w:eastAsia="方正楷体_GBK" w:cs="方正楷体_GBK"/>
          <w:sz w:val="30"/>
          <w:szCs w:val="30"/>
        </w:rPr>
      </w:pPr>
    </w:p>
    <w:p w14:paraId="4F3F5A9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 我们更要相信，义人的灵魂离体之后，就被接到天上的居所和喜乐之中。</w:t>
      </w:r>
    </w:p>
    <w:p w14:paraId="47478355">
      <w:pPr>
        <w:spacing w:line="290" w:lineRule="auto"/>
        <w:rPr>
          <w:rFonts w:hint="eastAsia" w:ascii="方正楷体_GBK" w:hAnsi="方正楷体_GBK" w:eastAsia="方正楷体_GBK" w:cs="方正楷体_GBK"/>
          <w:sz w:val="30"/>
          <w:szCs w:val="30"/>
        </w:rPr>
      </w:pPr>
    </w:p>
    <w:p w14:paraId="0051EBF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heavenly Jerusalem, which contains myriads of Angels, and Jesus the Mediator of the new covenant, numbers among its inhabitants, "the spirits of just men made perfect."</w:t>
      </w:r>
    </w:p>
    <w:p w14:paraId="13A3DF50">
      <w:pPr>
        <w:spacing w:line="290" w:lineRule="auto"/>
        <w:rPr>
          <w:rFonts w:hint="eastAsia" w:ascii="方正楷体_GBK" w:hAnsi="方正楷体_GBK" w:eastAsia="方正楷体_GBK" w:cs="方正楷体_GBK"/>
          <w:sz w:val="30"/>
          <w:szCs w:val="30"/>
        </w:rPr>
      </w:pPr>
    </w:p>
    <w:p w14:paraId="4394E1C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那容纳了千万天使和新约中保耶稣的天上耶路撒冷，也将其居民数点为“已成全的义人的灵魂”。</w:t>
      </w:r>
    </w:p>
    <w:p w14:paraId="222B88A0">
      <w:pPr>
        <w:spacing w:line="290" w:lineRule="auto"/>
        <w:rPr>
          <w:rFonts w:hint="eastAsia" w:ascii="方正楷体_GBK" w:hAnsi="方正楷体_GBK" w:eastAsia="方正楷体_GBK" w:cs="方正楷体_GBK"/>
          <w:sz w:val="30"/>
          <w:szCs w:val="30"/>
        </w:rPr>
      </w:pPr>
    </w:p>
    <w:p w14:paraId="0B94AA3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directs us to hope that when the earthly house of this tabernacle shall be dissolved, we shall inhabit "a building of God, an house not made with hands, eternal in the heavens."c</w:t>
      </w:r>
    </w:p>
    <w:p w14:paraId="16CE52C1">
      <w:pPr>
        <w:spacing w:line="290" w:lineRule="auto"/>
        <w:rPr>
          <w:rFonts w:hint="eastAsia" w:ascii="方正楷体_GBK" w:hAnsi="方正楷体_GBK" w:eastAsia="方正楷体_GBK" w:cs="方正楷体_GBK"/>
          <w:sz w:val="30"/>
          <w:szCs w:val="30"/>
        </w:rPr>
      </w:pPr>
    </w:p>
    <w:p w14:paraId="1AF41AA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使徒指引我们盼望，当这帐棚的属地房屋被拆毁时，我们将居住在“神所造的房屋，非人手所造，在天上永存的房屋”里。c</w:t>
      </w:r>
    </w:p>
    <w:p w14:paraId="1EC40A0C">
      <w:pPr>
        <w:spacing w:line="290" w:lineRule="auto"/>
        <w:rPr>
          <w:rFonts w:hint="eastAsia" w:ascii="方正楷体_GBK" w:hAnsi="方正楷体_GBK" w:eastAsia="方正楷体_GBK" w:cs="方正楷体_GBK"/>
          <w:sz w:val="30"/>
          <w:szCs w:val="30"/>
        </w:rPr>
      </w:pPr>
    </w:p>
    <w:p w14:paraId="7EBA45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 soul of Lazarus was carried by angels to Abraham's bosom, that at the celestial banquet he might occupy the nearest place to that venerable patriarch; so Christ promised to the penitent malefactor, that on the very day of crucifixion he should be with him in paradise.e</w:t>
      </w:r>
    </w:p>
    <w:p w14:paraId="78ABC44C">
      <w:pPr>
        <w:spacing w:line="290" w:lineRule="auto"/>
        <w:rPr>
          <w:rFonts w:hint="eastAsia" w:ascii="方正楷体_GBK" w:hAnsi="方正楷体_GBK" w:eastAsia="方正楷体_GBK" w:cs="方正楷体_GBK"/>
          <w:sz w:val="30"/>
          <w:szCs w:val="30"/>
        </w:rPr>
      </w:pPr>
    </w:p>
    <w:p w14:paraId="018349D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正如拉撒路的灵魂被天使带到亚伯拉罕的怀里，使他在天上的筵席上可以坐在那位可敬先祖最近的位置；照样，基督也应许那悔改的犯人，就在十字架受难的那一天，他将与祂同在乐园里。e</w:t>
      </w:r>
    </w:p>
    <w:p w14:paraId="48F61AD2">
      <w:pPr>
        <w:spacing w:line="290" w:lineRule="auto"/>
        <w:rPr>
          <w:rFonts w:hint="eastAsia" w:ascii="方正楷体_GBK" w:hAnsi="方正楷体_GBK" w:eastAsia="方正楷体_GBK" w:cs="方正楷体_GBK"/>
          <w:sz w:val="30"/>
          <w:szCs w:val="30"/>
        </w:rPr>
      </w:pPr>
    </w:p>
    <w:p w14:paraId="3430544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 The blessedness which the souls of the righteous enjoy in heaven, so far as it can be learned from Scripture, consists in the following things.</w:t>
      </w:r>
    </w:p>
    <w:p w14:paraId="7C1CF5E9">
      <w:pPr>
        <w:spacing w:line="290" w:lineRule="auto"/>
        <w:rPr>
          <w:rFonts w:hint="eastAsia" w:ascii="方正楷体_GBK" w:hAnsi="方正楷体_GBK" w:eastAsia="方正楷体_GBK" w:cs="方正楷体_GBK"/>
          <w:sz w:val="30"/>
          <w:szCs w:val="30"/>
        </w:rPr>
      </w:pPr>
    </w:p>
    <w:p w14:paraId="5DF745A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 义人的灵魂在天上所享的福乐，就圣经所能教导的而言，包含以下几件事。</w:t>
      </w:r>
    </w:p>
    <w:p w14:paraId="1F12F087">
      <w:pPr>
        <w:spacing w:line="290" w:lineRule="auto"/>
        <w:rPr>
          <w:rFonts w:hint="eastAsia" w:ascii="方正楷体_GBK" w:hAnsi="方正楷体_GBK" w:eastAsia="方正楷体_GBK" w:cs="方正楷体_GBK"/>
          <w:sz w:val="30"/>
          <w:szCs w:val="30"/>
        </w:rPr>
      </w:pPr>
    </w:p>
    <w:p w14:paraId="2B40DEE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They enjoy the glorious presence of God and Christ.</w:t>
      </w:r>
    </w:p>
    <w:p w14:paraId="37C20D42">
      <w:pPr>
        <w:spacing w:line="290" w:lineRule="auto"/>
        <w:rPr>
          <w:rFonts w:hint="eastAsia" w:ascii="方正楷体_GBK" w:hAnsi="方正楷体_GBK" w:eastAsia="方正楷体_GBK" w:cs="方正楷体_GBK"/>
          <w:sz w:val="30"/>
          <w:szCs w:val="30"/>
        </w:rPr>
      </w:pPr>
    </w:p>
    <w:p w14:paraId="5257FD1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第一，他们享受神和基督荣耀的同在。</w:t>
      </w:r>
    </w:p>
    <w:p w14:paraId="3067D9BC">
      <w:pPr>
        <w:spacing w:line="290" w:lineRule="auto"/>
        <w:rPr>
          <w:rFonts w:hint="eastAsia" w:ascii="方正楷体_GBK" w:hAnsi="方正楷体_GBK" w:eastAsia="方正楷体_GBK" w:cs="方正楷体_GBK"/>
          <w:sz w:val="30"/>
          <w:szCs w:val="30"/>
        </w:rPr>
      </w:pPr>
    </w:p>
    <w:p w14:paraId="1D074D0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They see God clearly in the light of glory.g</w:t>
      </w:r>
    </w:p>
    <w:p w14:paraId="6788BB51">
      <w:pPr>
        <w:spacing w:line="290" w:lineRule="auto"/>
        <w:rPr>
          <w:rFonts w:hint="eastAsia" w:ascii="方正楷体_GBK" w:hAnsi="方正楷体_GBK" w:eastAsia="方正楷体_GBK" w:cs="方正楷体_GBK"/>
          <w:sz w:val="30"/>
          <w:szCs w:val="30"/>
        </w:rPr>
      </w:pPr>
    </w:p>
    <w:p w14:paraId="78F24B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第二，他们在荣耀的光中清楚地看见神。g</w:t>
      </w:r>
    </w:p>
    <w:p w14:paraId="56276E38">
      <w:pPr>
        <w:spacing w:line="290" w:lineRule="auto"/>
        <w:rPr>
          <w:rFonts w:hint="eastAsia" w:ascii="方正楷体_GBK" w:hAnsi="方正楷体_GBK" w:eastAsia="方正楷体_GBK" w:cs="方正楷体_GBK"/>
          <w:sz w:val="30"/>
          <w:szCs w:val="30"/>
        </w:rPr>
      </w:pPr>
    </w:p>
    <w:p w14:paraId="7413F58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behold him as he discovers himself in those works of glory which are exhibited in heaven, and which, by their superior lustre, eclipse the works of nature in the world, and the works of grace in the militant Church.</w:t>
      </w:r>
    </w:p>
    <w:p w14:paraId="333A7C63">
      <w:pPr>
        <w:spacing w:line="290" w:lineRule="auto"/>
        <w:rPr>
          <w:rFonts w:hint="eastAsia" w:ascii="方正楷体_GBK" w:hAnsi="方正楷体_GBK" w:eastAsia="方正楷体_GBK" w:cs="方正楷体_GBK"/>
          <w:sz w:val="30"/>
          <w:szCs w:val="30"/>
        </w:rPr>
      </w:pPr>
    </w:p>
    <w:p w14:paraId="11EAB21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他们看见祂，正如祂在天上所彰显的那些荣耀作为中显明自己，这些作为以其超卓的光辉，使世上的自然之工和争战教会中的恩典之工黯然失色。</w:t>
      </w:r>
    </w:p>
    <w:p w14:paraId="37C749DA">
      <w:pPr>
        <w:spacing w:line="290" w:lineRule="auto"/>
        <w:rPr>
          <w:rFonts w:hint="eastAsia" w:ascii="方正楷体_GBK" w:hAnsi="方正楷体_GBK" w:eastAsia="方正楷体_GBK" w:cs="方正楷体_GBK"/>
          <w:sz w:val="30"/>
          <w:szCs w:val="30"/>
        </w:rPr>
      </w:pPr>
    </w:p>
    <w:p w14:paraId="34FE36D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see him also "in the face of Jesus Christ."</w:t>
      </w:r>
    </w:p>
    <w:p w14:paraId="7F48B064">
      <w:pPr>
        <w:spacing w:line="290" w:lineRule="auto"/>
        <w:rPr>
          <w:rFonts w:hint="eastAsia" w:ascii="方正楷体_GBK" w:hAnsi="方正楷体_GBK" w:eastAsia="方正楷体_GBK" w:cs="方正楷体_GBK"/>
          <w:sz w:val="30"/>
          <w:szCs w:val="30"/>
        </w:rPr>
      </w:pPr>
    </w:p>
    <w:p w14:paraId="5201B83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他们也“在耶稣基督的脸上”看见祂。</w:t>
      </w:r>
    </w:p>
    <w:p w14:paraId="1C13494C">
      <w:pPr>
        <w:spacing w:line="290" w:lineRule="auto"/>
        <w:rPr>
          <w:rFonts w:hint="eastAsia" w:ascii="方正楷体_GBK" w:hAnsi="方正楷体_GBK" w:eastAsia="方正楷体_GBK" w:cs="方正楷体_GBK"/>
          <w:sz w:val="30"/>
          <w:szCs w:val="30"/>
        </w:rPr>
      </w:pPr>
    </w:p>
    <w:p w14:paraId="54AD79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fine, they see him more immediately in himself, since man has intercourse with God, not, as now, "through a glass darkly, but face to face."</w:t>
      </w:r>
    </w:p>
    <w:p w14:paraId="39554AC0">
      <w:pPr>
        <w:spacing w:line="290" w:lineRule="auto"/>
        <w:rPr>
          <w:rFonts w:hint="eastAsia" w:ascii="方正楷体_GBK" w:hAnsi="方正楷体_GBK" w:eastAsia="方正楷体_GBK" w:cs="方正楷体_GBK"/>
          <w:sz w:val="30"/>
          <w:szCs w:val="30"/>
        </w:rPr>
      </w:pPr>
    </w:p>
    <w:p w14:paraId="0F2EF55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并且最终，他们更直接地在祂自己里面看见祂，因为人与神交往，不像现今“如同对着镜子观看，模糊不清，而是面对面了”。</w:t>
      </w:r>
    </w:p>
    <w:p w14:paraId="726D4167">
      <w:pPr>
        <w:spacing w:line="290" w:lineRule="auto"/>
        <w:rPr>
          <w:rFonts w:hint="eastAsia" w:ascii="方正楷体_GBK" w:hAnsi="方正楷体_GBK" w:eastAsia="方正楷体_GBK" w:cs="方正楷体_GBK"/>
          <w:sz w:val="30"/>
          <w:szCs w:val="30"/>
        </w:rPr>
      </w:pPr>
    </w:p>
    <w:p w14:paraId="533298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Thus knowing God perfectly, they love him most ardently, with a love not merely of desire, but of delight, arising from that full fruition for which they had formerly longed.j</w:t>
      </w:r>
    </w:p>
    <w:p w14:paraId="066D288A">
      <w:pPr>
        <w:spacing w:line="290" w:lineRule="auto"/>
        <w:rPr>
          <w:rFonts w:hint="eastAsia" w:ascii="方正楷体_GBK" w:hAnsi="方正楷体_GBK" w:eastAsia="方正楷体_GBK" w:cs="方正楷体_GBK"/>
          <w:sz w:val="30"/>
          <w:szCs w:val="30"/>
        </w:rPr>
      </w:pPr>
    </w:p>
    <w:p w14:paraId="73D1728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第三，如此完全地认识神，他们就最热切地爱祂，这种爱不仅仅是渴望之爱，更是喜乐之爱，源于他们先前所渴望的那种完全的享受。j</w:t>
      </w:r>
    </w:p>
    <w:p w14:paraId="6124C012">
      <w:pPr>
        <w:spacing w:line="290" w:lineRule="auto"/>
        <w:rPr>
          <w:rFonts w:hint="eastAsia" w:ascii="方正楷体_GBK" w:hAnsi="方正楷体_GBK" w:eastAsia="方正楷体_GBK" w:cs="方正楷体_GBK"/>
          <w:sz w:val="30"/>
          <w:szCs w:val="30"/>
        </w:rPr>
      </w:pPr>
    </w:p>
    <w:p w14:paraId="3B6BBAF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They are conformed to him in holiness and glory.</w:t>
      </w:r>
    </w:p>
    <w:p w14:paraId="752113C4">
      <w:pPr>
        <w:spacing w:line="290" w:lineRule="auto"/>
        <w:rPr>
          <w:rFonts w:hint="eastAsia" w:ascii="方正楷体_GBK" w:hAnsi="方正楷体_GBK" w:eastAsia="方正楷体_GBK" w:cs="方正楷体_GBK"/>
          <w:sz w:val="30"/>
          <w:szCs w:val="30"/>
        </w:rPr>
      </w:pPr>
    </w:p>
    <w:p w14:paraId="1C36094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第四，他们在圣洁和荣耀上与祂相似。</w:t>
      </w:r>
    </w:p>
    <w:p w14:paraId="7878108C">
      <w:pPr>
        <w:spacing w:line="290" w:lineRule="auto"/>
        <w:rPr>
          <w:rFonts w:hint="eastAsia" w:ascii="方正楷体_GBK" w:hAnsi="方正楷体_GBK" w:eastAsia="方正楷体_GBK" w:cs="方正楷体_GBK"/>
          <w:sz w:val="30"/>
          <w:szCs w:val="30"/>
        </w:rPr>
      </w:pPr>
    </w:p>
    <w:p w14:paraId="44B7A6F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the face of Moses shone with an extraordinary radiance, after he had enjoyed fellowship with God on the holy mount; and if the contemplation of the Lord Jesus Christ by faith, and in a glass, transforms us into the same image;l how shall not the conformity of the soul to the Divine purity and glory, be the effect of that intimate communion with God, to which the saints are admitted in heaven?</w:t>
      </w:r>
    </w:p>
    <w:p w14:paraId="173E5AFC">
      <w:pPr>
        <w:spacing w:line="290" w:lineRule="auto"/>
        <w:rPr>
          <w:rFonts w:hint="eastAsia" w:ascii="方正楷体_GBK" w:hAnsi="方正楷体_GBK" w:eastAsia="方正楷体_GBK" w:cs="方正楷体_GBK"/>
          <w:sz w:val="30"/>
          <w:szCs w:val="30"/>
        </w:rPr>
      </w:pPr>
    </w:p>
    <w:p w14:paraId="5DD3864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因为，如果摩西在圣山上与神相交之后，他的脸面发出非凡的光辉；如果凭信心、在镜子中默想主耶稣基督，能使我们变成同样的形象；l 那么，灵魂与神圣纯洁和荣耀的相似，岂不正是圣徒在天上被接纳与神亲密交通的结果吗？</w:t>
      </w:r>
    </w:p>
    <w:p w14:paraId="7D1898EC">
      <w:pPr>
        <w:spacing w:line="290" w:lineRule="auto"/>
        <w:rPr>
          <w:rFonts w:hint="eastAsia" w:ascii="方正楷体_GBK" w:hAnsi="方正楷体_GBK" w:eastAsia="方正楷体_GBK" w:cs="方正楷体_GBK"/>
          <w:sz w:val="30"/>
          <w:szCs w:val="30"/>
        </w:rPr>
      </w:pPr>
    </w:p>
    <w:p w14:paraId="4D1CA1A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5thly, As the result of all these blessings, they possess "fulness of joys."87</w:t>
      </w:r>
    </w:p>
    <w:p w14:paraId="7136BB9B">
      <w:pPr>
        <w:spacing w:line="290" w:lineRule="auto"/>
        <w:rPr>
          <w:rFonts w:hint="eastAsia" w:ascii="方正楷体_GBK" w:hAnsi="方正楷体_GBK" w:eastAsia="方正楷体_GBK" w:cs="方正楷体_GBK"/>
          <w:sz w:val="30"/>
          <w:szCs w:val="30"/>
        </w:rPr>
      </w:pPr>
    </w:p>
    <w:p w14:paraId="090A24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第五，作为所有这些祝福的结果，他们拥有“满足的喜乐”。87</w:t>
      </w:r>
    </w:p>
    <w:p w14:paraId="0942605B">
      <w:pPr>
        <w:spacing w:line="290" w:lineRule="auto"/>
        <w:rPr>
          <w:rFonts w:hint="eastAsia" w:ascii="方正楷体_GBK" w:hAnsi="方正楷体_GBK" w:eastAsia="方正楷体_GBK" w:cs="方正楷体_GBK"/>
          <w:sz w:val="30"/>
          <w:szCs w:val="30"/>
        </w:rPr>
      </w:pPr>
    </w:p>
    <w:p w14:paraId="11B66A4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LXXIII. Although these felicities are truly excellent, they do not exhaust that plenitude of bliss, for which the Gospel teaches us to hope.</w:t>
      </w:r>
    </w:p>
    <w:p w14:paraId="4990A0A1">
      <w:pPr>
        <w:spacing w:line="290" w:lineRule="auto"/>
        <w:rPr>
          <w:rFonts w:hint="eastAsia" w:ascii="方正楷体_GBK" w:hAnsi="方正楷体_GBK" w:eastAsia="方正楷体_GBK" w:cs="方正楷体_GBK"/>
          <w:sz w:val="30"/>
          <w:szCs w:val="30"/>
        </w:rPr>
      </w:pPr>
    </w:p>
    <w:p w14:paraId="0ED4CE7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LXXIII. 尽管这些福乐确实卓绝，但它们并未穷尽福音教导我们盼望的那种丰满的福佑。</w:t>
      </w:r>
    </w:p>
    <w:p w14:paraId="64995924">
      <w:pPr>
        <w:spacing w:line="290" w:lineRule="auto"/>
        <w:rPr>
          <w:rFonts w:hint="eastAsia" w:ascii="方正楷体_GBK" w:hAnsi="方正楷体_GBK" w:eastAsia="方正楷体_GBK" w:cs="方正楷体_GBK"/>
          <w:sz w:val="30"/>
          <w:szCs w:val="30"/>
        </w:rPr>
      </w:pPr>
    </w:p>
    <w:p w14:paraId="2289F74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hence the consummation of our happiness is often spoken of as deferred till the coming of our Lord.</w:t>
      </w:r>
    </w:p>
    <w:p w14:paraId="4F7E5A6F">
      <w:pPr>
        <w:spacing w:line="290" w:lineRule="auto"/>
        <w:rPr>
          <w:rFonts w:hint="eastAsia" w:ascii="方正楷体_GBK" w:hAnsi="方正楷体_GBK" w:eastAsia="方正楷体_GBK" w:cs="方正楷体_GBK"/>
          <w:sz w:val="30"/>
          <w:szCs w:val="30"/>
        </w:rPr>
      </w:pPr>
    </w:p>
    <w:p w14:paraId="4C37F81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因此，我们幸福的圆满成全常被说成是延迟到我们主降临的时候。</w:t>
      </w:r>
    </w:p>
    <w:p w14:paraId="04837D8E">
      <w:pPr>
        <w:spacing w:line="290" w:lineRule="auto"/>
        <w:rPr>
          <w:rFonts w:hint="eastAsia" w:ascii="方正楷体_GBK" w:hAnsi="方正楷体_GBK" w:eastAsia="方正楷体_GBK" w:cs="方正楷体_GBK"/>
          <w:sz w:val="30"/>
          <w:szCs w:val="30"/>
        </w:rPr>
      </w:pPr>
    </w:p>
    <w:p w14:paraId="142C255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remains, therefore, to inquire in what manner our happiness is to be increased and completed at the last day.</w:t>
      </w:r>
    </w:p>
    <w:p w14:paraId="49214273">
      <w:pPr>
        <w:spacing w:line="290" w:lineRule="auto"/>
        <w:rPr>
          <w:rFonts w:hint="eastAsia" w:ascii="方正楷体_GBK" w:hAnsi="方正楷体_GBK" w:eastAsia="方正楷体_GBK" w:cs="方正楷体_GBK"/>
          <w:sz w:val="30"/>
          <w:szCs w:val="30"/>
        </w:rPr>
      </w:pPr>
    </w:p>
    <w:p w14:paraId="229C201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因此，尚需探究在末日我们的幸福将以何种方式得以增加和成全。</w:t>
      </w:r>
    </w:p>
    <w:p w14:paraId="7723B31F">
      <w:pPr>
        <w:spacing w:line="290" w:lineRule="auto"/>
        <w:rPr>
          <w:rFonts w:hint="eastAsia" w:ascii="方正楷体_GBK" w:hAnsi="方正楷体_GBK" w:eastAsia="方正楷体_GBK" w:cs="方正楷体_GBK"/>
          <w:sz w:val="30"/>
          <w:szCs w:val="30"/>
        </w:rPr>
      </w:pPr>
    </w:p>
    <w:p w14:paraId="608F9D5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LXXIV. Here it must be considered, in the first place, that whereas till then the soul alone is the subject of the heavenly blessedness, this blessedness shall from that time extend to the whole man.</w:t>
      </w:r>
    </w:p>
    <w:p w14:paraId="17D62A61">
      <w:pPr>
        <w:spacing w:line="290" w:lineRule="auto"/>
        <w:rPr>
          <w:rFonts w:hint="eastAsia" w:ascii="方正楷体_GBK" w:hAnsi="方正楷体_GBK" w:eastAsia="方正楷体_GBK" w:cs="方正楷体_GBK"/>
          <w:sz w:val="30"/>
          <w:szCs w:val="30"/>
        </w:rPr>
      </w:pPr>
    </w:p>
    <w:p w14:paraId="2904AB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LXXIV. 于此，首先必须考虑到，虽然到那时为止，惟有灵魂是属天福乐的主体，但从那时起，这福乐将延及全人。</w:t>
      </w:r>
    </w:p>
    <w:p w14:paraId="16416103">
      <w:pPr>
        <w:spacing w:line="290" w:lineRule="auto"/>
        <w:rPr>
          <w:rFonts w:hint="eastAsia" w:ascii="方正楷体_GBK" w:hAnsi="方正楷体_GBK" w:eastAsia="方正楷体_GBK" w:cs="方正楷体_GBK"/>
          <w:sz w:val="30"/>
          <w:szCs w:val="30"/>
        </w:rPr>
      </w:pPr>
    </w:p>
    <w:p w14:paraId="43E97AB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bodies of believers, being raised up in glory, shall be restored to their souls; and the bodies of those whom that day may find alive, shall be transformed into glory, that, together with their souls, they may be capable of perfect felicity.</w:t>
      </w:r>
    </w:p>
    <w:p w14:paraId="47760FCC">
      <w:pPr>
        <w:spacing w:line="290" w:lineRule="auto"/>
        <w:rPr>
          <w:rFonts w:hint="eastAsia" w:ascii="方正楷体_GBK" w:hAnsi="方正楷体_GBK" w:eastAsia="方正楷体_GBK" w:cs="方正楷体_GBK"/>
          <w:sz w:val="30"/>
          <w:szCs w:val="30"/>
        </w:rPr>
      </w:pPr>
    </w:p>
    <w:p w14:paraId="47679FC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信徒的身体将在荣耀中复活，归还给他们的灵魂；而那些在那日尚存活之人的身体，将被改变成荣耀的样式，以便他们与灵魂一同能够承受完全的福乐。</w:t>
      </w:r>
    </w:p>
    <w:p w14:paraId="2334C663">
      <w:pPr>
        <w:spacing w:line="290" w:lineRule="auto"/>
        <w:rPr>
          <w:rFonts w:hint="eastAsia" w:ascii="方正楷体_GBK" w:hAnsi="方正楷体_GBK" w:eastAsia="方正楷体_GBK" w:cs="方正楷体_GBK"/>
          <w:sz w:val="30"/>
          <w:szCs w:val="30"/>
        </w:rPr>
      </w:pPr>
    </w:p>
    <w:p w14:paraId="6CC65BD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the almost incredible benignity of God is admirably displayed.</w:t>
      </w:r>
    </w:p>
    <w:p w14:paraId="4D68C4B9">
      <w:pPr>
        <w:spacing w:line="290" w:lineRule="auto"/>
        <w:rPr>
          <w:rFonts w:hint="eastAsia" w:ascii="方正楷体_GBK" w:hAnsi="方正楷体_GBK" w:eastAsia="方正楷体_GBK" w:cs="方正楷体_GBK"/>
          <w:sz w:val="30"/>
          <w:szCs w:val="30"/>
        </w:rPr>
      </w:pPr>
    </w:p>
    <w:p w14:paraId="2BFCD5C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于此，神那几乎令人难以置信的慈爱被奇妙地彰显出来。</w:t>
      </w:r>
    </w:p>
    <w:p w14:paraId="5CEC71C6">
      <w:pPr>
        <w:spacing w:line="290" w:lineRule="auto"/>
        <w:rPr>
          <w:rFonts w:hint="eastAsia" w:ascii="方正楷体_GBK" w:hAnsi="方正楷体_GBK" w:eastAsia="方正楷体_GBK" w:cs="方正楷体_GBK"/>
          <w:sz w:val="30"/>
          <w:szCs w:val="30"/>
        </w:rPr>
      </w:pPr>
    </w:p>
    <w:p w14:paraId="4F01683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determined to bless as well our bodies, as our spirits, with a participation of the heavenly felicity.</w:t>
      </w:r>
    </w:p>
    <w:p w14:paraId="74ADDB05">
      <w:pPr>
        <w:spacing w:line="290" w:lineRule="auto"/>
        <w:rPr>
          <w:rFonts w:hint="eastAsia" w:ascii="方正楷体_GBK" w:hAnsi="方正楷体_GBK" w:eastAsia="方正楷体_GBK" w:cs="方正楷体_GBK"/>
          <w:sz w:val="30"/>
          <w:szCs w:val="30"/>
        </w:rPr>
      </w:pPr>
    </w:p>
    <w:p w14:paraId="361BBA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祂已定意要以分享属天的福乐来祝福我们的身体和我们的灵。</w:t>
      </w:r>
    </w:p>
    <w:p w14:paraId="6D5693BD">
      <w:pPr>
        <w:spacing w:line="290" w:lineRule="auto"/>
        <w:rPr>
          <w:rFonts w:hint="eastAsia" w:ascii="方正楷体_GBK" w:hAnsi="方正楷体_GBK" w:eastAsia="方正楷体_GBK" w:cs="方正楷体_GBK"/>
          <w:sz w:val="30"/>
          <w:szCs w:val="30"/>
        </w:rPr>
      </w:pPr>
    </w:p>
    <w:p w14:paraId="75FEC4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since they are unable, as now constituted, to bear so great a weight of glory, what measures will he adopt?</w:t>
      </w:r>
    </w:p>
    <w:p w14:paraId="0037BBBF">
      <w:pPr>
        <w:spacing w:line="290" w:lineRule="auto"/>
        <w:rPr>
          <w:rFonts w:hint="eastAsia" w:ascii="方正楷体_GBK" w:hAnsi="方正楷体_GBK" w:eastAsia="方正楷体_GBK" w:cs="方正楷体_GBK"/>
          <w:sz w:val="30"/>
          <w:szCs w:val="30"/>
        </w:rPr>
      </w:pPr>
    </w:p>
    <w:p w14:paraId="3FB3AE4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但是，既然它们以现有的构造，无法承受如此重大的荣耀，祂将采取什么措施呢？</w:t>
      </w:r>
    </w:p>
    <w:p w14:paraId="35BF9C87">
      <w:pPr>
        <w:spacing w:line="290" w:lineRule="auto"/>
        <w:rPr>
          <w:rFonts w:hint="eastAsia" w:ascii="方正楷体_GBK" w:hAnsi="方正楷体_GBK" w:eastAsia="方正楷体_GBK" w:cs="方正楷体_GBK"/>
          <w:sz w:val="30"/>
          <w:szCs w:val="30"/>
        </w:rPr>
      </w:pPr>
    </w:p>
    <w:p w14:paraId="3C86F2D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Will he diminish the glory of heaven, that our bodies may be admitted to a share of it?</w:t>
      </w:r>
    </w:p>
    <w:p w14:paraId="28D3D641">
      <w:pPr>
        <w:spacing w:line="290" w:lineRule="auto"/>
        <w:rPr>
          <w:rFonts w:hint="eastAsia" w:ascii="方正楷体_GBK" w:hAnsi="方正楷体_GBK" w:eastAsia="方正楷体_GBK" w:cs="方正楷体_GBK"/>
          <w:sz w:val="30"/>
          <w:szCs w:val="30"/>
        </w:rPr>
      </w:pPr>
    </w:p>
    <w:p w14:paraId="22520C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祂会减少天上的荣耀，使我们的身体得以分享一部分吗？</w:t>
      </w:r>
    </w:p>
    <w:p w14:paraId="05314967">
      <w:pPr>
        <w:spacing w:line="290" w:lineRule="auto"/>
        <w:rPr>
          <w:rFonts w:hint="eastAsia" w:ascii="方正楷体_GBK" w:hAnsi="方正楷体_GBK" w:eastAsia="方正楷体_GBK" w:cs="方正楷体_GBK"/>
          <w:sz w:val="30"/>
          <w:szCs w:val="30"/>
        </w:rPr>
      </w:pPr>
    </w:p>
    <w:p w14:paraId="4C7E582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no means.</w:t>
      </w:r>
    </w:p>
    <w:p w14:paraId="50C82780">
      <w:pPr>
        <w:spacing w:line="290" w:lineRule="auto"/>
        <w:rPr>
          <w:rFonts w:hint="eastAsia" w:ascii="方正楷体_GBK" w:hAnsi="方正楷体_GBK" w:eastAsia="方正楷体_GBK" w:cs="方正楷体_GBK"/>
          <w:sz w:val="30"/>
          <w:szCs w:val="30"/>
        </w:rPr>
      </w:pPr>
    </w:p>
    <w:p w14:paraId="5D586D1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绝不。</w:t>
      </w:r>
    </w:p>
    <w:p w14:paraId="3114EA8D">
      <w:pPr>
        <w:spacing w:line="290" w:lineRule="auto"/>
        <w:rPr>
          <w:rFonts w:hint="eastAsia" w:ascii="方正楷体_GBK" w:hAnsi="方正楷体_GBK" w:eastAsia="方正楷体_GBK" w:cs="方正楷体_GBK"/>
          <w:sz w:val="30"/>
          <w:szCs w:val="30"/>
        </w:rPr>
      </w:pPr>
    </w:p>
    <w:p w14:paraId="445D4CA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will rather change the qualities of the human body.</w:t>
      </w:r>
    </w:p>
    <w:p w14:paraId="59403D8D">
      <w:pPr>
        <w:spacing w:line="290" w:lineRule="auto"/>
        <w:rPr>
          <w:rFonts w:hint="eastAsia" w:ascii="方正楷体_GBK" w:hAnsi="方正楷体_GBK" w:eastAsia="方正楷体_GBK" w:cs="方正楷体_GBK"/>
          <w:sz w:val="30"/>
          <w:szCs w:val="30"/>
        </w:rPr>
      </w:pPr>
    </w:p>
    <w:p w14:paraId="1D710F6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祂宁愿改变人体的特质。</w:t>
      </w:r>
    </w:p>
    <w:p w14:paraId="79D5A0CC">
      <w:pPr>
        <w:spacing w:line="290" w:lineRule="auto"/>
        <w:rPr>
          <w:rFonts w:hint="eastAsia" w:ascii="方正楷体_GBK" w:hAnsi="方正楷体_GBK" w:eastAsia="方正楷体_GBK" w:cs="方正楷体_GBK"/>
          <w:sz w:val="30"/>
          <w:szCs w:val="30"/>
        </w:rPr>
      </w:pPr>
    </w:p>
    <w:p w14:paraId="6BA43CB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once animal, he will make it spiritual; though once earthly, he will make it heavenly; that it may possess a proper meetness for the glory with which it shall be blessed.</w:t>
      </w:r>
    </w:p>
    <w:p w14:paraId="6A0F11F7">
      <w:pPr>
        <w:spacing w:line="290" w:lineRule="auto"/>
        <w:rPr>
          <w:rFonts w:hint="eastAsia" w:ascii="方正楷体_GBK" w:hAnsi="方正楷体_GBK" w:eastAsia="方正楷体_GBK" w:cs="方正楷体_GBK"/>
          <w:sz w:val="30"/>
          <w:szCs w:val="30"/>
        </w:rPr>
      </w:pPr>
    </w:p>
    <w:p w14:paraId="4230D74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虽然它曾是属血气的，祂将使它成为属灵的；虽然它曾是属土的，祂将使它成为属天的；使它可以具有合宜的资质，以承受它将要蒙福的荣耀。</w:t>
      </w:r>
    </w:p>
    <w:p w14:paraId="6916DD99">
      <w:pPr>
        <w:spacing w:line="290" w:lineRule="auto"/>
        <w:rPr>
          <w:rFonts w:hint="eastAsia" w:ascii="方正楷体_GBK" w:hAnsi="方正楷体_GBK" w:eastAsia="方正楷体_GBK" w:cs="方正楷体_GBK"/>
          <w:sz w:val="30"/>
          <w:szCs w:val="30"/>
        </w:rPr>
      </w:pPr>
    </w:p>
    <w:p w14:paraId="6FD39A8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Christ "shall change our vile body, that it may be fashioned like unto his glorious body, according to the working whereby he is able even to subdue all things unto himself."</w:t>
      </w:r>
    </w:p>
    <w:p w14:paraId="3AF7C473">
      <w:pPr>
        <w:spacing w:line="290" w:lineRule="auto"/>
        <w:rPr>
          <w:rFonts w:hint="eastAsia" w:ascii="方正楷体_GBK" w:hAnsi="方正楷体_GBK" w:eastAsia="方正楷体_GBK" w:cs="方正楷体_GBK"/>
          <w:sz w:val="30"/>
          <w:szCs w:val="30"/>
        </w:rPr>
      </w:pPr>
    </w:p>
    <w:p w14:paraId="1643576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因此，基督“要将我们这卑贱的身体改变形状，和祂自己荣耀的身体相似，乃是照着那能叫万有归服自己的大能”。</w:t>
      </w:r>
    </w:p>
    <w:p w14:paraId="5640E468">
      <w:pPr>
        <w:spacing w:line="290" w:lineRule="auto"/>
        <w:rPr>
          <w:rFonts w:hint="eastAsia" w:ascii="方正楷体_GBK" w:hAnsi="方正楷体_GBK" w:eastAsia="方正楷体_GBK" w:cs="方正楷体_GBK"/>
          <w:sz w:val="30"/>
          <w:szCs w:val="30"/>
        </w:rPr>
      </w:pPr>
    </w:p>
    <w:p w14:paraId="0C42DD2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even in the corporeal part of our nature, we shall "shine forth as the sun in the kingdom of our Father."p</w:t>
      </w:r>
    </w:p>
    <w:p w14:paraId="511AD2E3">
      <w:pPr>
        <w:spacing w:line="290" w:lineRule="auto"/>
        <w:rPr>
          <w:rFonts w:hint="eastAsia" w:ascii="方正楷体_GBK" w:hAnsi="方正楷体_GBK" w:eastAsia="方正楷体_GBK" w:cs="方正楷体_GBK"/>
          <w:sz w:val="30"/>
          <w:szCs w:val="30"/>
        </w:rPr>
      </w:pPr>
    </w:p>
    <w:p w14:paraId="4F6C83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因此，即使在我们本性的肉身部分，我们也将在“我们父的国里，发出光来，像太阳一样”。p</w:t>
      </w:r>
    </w:p>
    <w:p w14:paraId="34B26CB7">
      <w:pPr>
        <w:spacing w:line="290" w:lineRule="auto"/>
        <w:rPr>
          <w:rFonts w:hint="eastAsia" w:ascii="方正楷体_GBK" w:hAnsi="方正楷体_GBK" w:eastAsia="方正楷体_GBK" w:cs="方正楷体_GBK"/>
          <w:sz w:val="30"/>
          <w:szCs w:val="30"/>
        </w:rPr>
      </w:pPr>
    </w:p>
    <w:p w14:paraId="1D8F353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too, owing to its natural affection for the body, cannot fail to perceive, with inexpressible pleasure, the great glory with which the body is adorned when re-united to itself.</w:t>
      </w:r>
    </w:p>
    <w:p w14:paraId="16087730">
      <w:pPr>
        <w:spacing w:line="290" w:lineRule="auto"/>
        <w:rPr>
          <w:rFonts w:hint="eastAsia" w:ascii="方正楷体_GBK" w:hAnsi="方正楷体_GBK" w:eastAsia="方正楷体_GBK" w:cs="方正楷体_GBK"/>
          <w:sz w:val="30"/>
          <w:szCs w:val="30"/>
        </w:rPr>
      </w:pPr>
    </w:p>
    <w:p w14:paraId="59BDC1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灵魂也因其对身体的自然情感，当身体与自身重新结合并被赋予极大的荣耀时，必能以难以言喻的喜悦感知到这一点。</w:t>
      </w:r>
    </w:p>
    <w:p w14:paraId="4DA3459F">
      <w:pPr>
        <w:spacing w:line="290" w:lineRule="auto"/>
        <w:rPr>
          <w:rFonts w:hint="eastAsia" w:ascii="方正楷体_GBK" w:hAnsi="方正楷体_GBK" w:eastAsia="方正楷体_GBK" w:cs="方正楷体_GBK"/>
          <w:sz w:val="30"/>
          <w:szCs w:val="30"/>
        </w:rPr>
      </w:pPr>
    </w:p>
    <w:p w14:paraId="2971069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 Further, God will in that day most amply display his transcendant glory in very glorious works.</w:t>
      </w:r>
    </w:p>
    <w:p w14:paraId="5EAC308A">
      <w:pPr>
        <w:spacing w:line="290" w:lineRule="auto"/>
        <w:rPr>
          <w:rFonts w:hint="eastAsia" w:ascii="方正楷体_GBK" w:hAnsi="方正楷体_GBK" w:eastAsia="方正楷体_GBK" w:cs="方正楷体_GBK"/>
          <w:sz w:val="30"/>
          <w:szCs w:val="30"/>
        </w:rPr>
      </w:pPr>
    </w:p>
    <w:p w14:paraId="7FAEFF4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 再者，神将在那日，在极其荣耀的作为中，最充分地彰显祂超绝的荣耀。</w:t>
      </w:r>
    </w:p>
    <w:p w14:paraId="0156BA34">
      <w:pPr>
        <w:spacing w:line="290" w:lineRule="auto"/>
        <w:rPr>
          <w:rFonts w:hint="eastAsia" w:ascii="方正楷体_GBK" w:hAnsi="方正楷体_GBK" w:eastAsia="方正楷体_GBK" w:cs="方正楷体_GBK"/>
          <w:sz w:val="30"/>
          <w:szCs w:val="30"/>
        </w:rPr>
      </w:pPr>
    </w:p>
    <w:p w14:paraId="78AFBE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we shall see this vast universe delivered from the bondage of corruption into the glorious liberty of the sons of God; and a new heaven and a new earth, wherein only righteousness dwelleth; and the general assembly of all the elect that have ever existed from the beginning of the world to the last day, clothed with renovated bodies, and shining with astonishing brightness.</w:t>
      </w:r>
    </w:p>
    <w:p w14:paraId="0F344BC1">
      <w:pPr>
        <w:spacing w:line="290" w:lineRule="auto"/>
        <w:rPr>
          <w:rFonts w:hint="eastAsia" w:ascii="方正楷体_GBK" w:hAnsi="方正楷体_GBK" w:eastAsia="方正楷体_GBK" w:cs="方正楷体_GBK"/>
          <w:sz w:val="30"/>
          <w:szCs w:val="30"/>
        </w:rPr>
      </w:pPr>
    </w:p>
    <w:p w14:paraId="7C80C34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那时，我们将看见这浩瀚的宇宙从败坏的奴役中得释放，进入神儿女荣耀的自由；并且有新天新地，其中只有义居住；以及从创世之初到末日所有曾存在的选民的总会，都穿上更新的身体，发出惊人的光辉。</w:t>
      </w:r>
    </w:p>
    <w:p w14:paraId="65B44D32">
      <w:pPr>
        <w:spacing w:line="290" w:lineRule="auto"/>
        <w:rPr>
          <w:rFonts w:hint="eastAsia" w:ascii="方正楷体_GBK" w:hAnsi="方正楷体_GBK" w:eastAsia="方正楷体_GBK" w:cs="方正楷体_GBK"/>
          <w:sz w:val="30"/>
          <w:szCs w:val="30"/>
        </w:rPr>
      </w:pPr>
    </w:p>
    <w:p w14:paraId="50C7E85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since in all these things the saints will admire nothing but the reflected beams of the Divine glory sparkling on every side, may it not be said that, whilst seeing these, they shall see God himself in the most conspicuous manner?</w:t>
      </w:r>
    </w:p>
    <w:p w14:paraId="11609815">
      <w:pPr>
        <w:spacing w:line="290" w:lineRule="auto"/>
        <w:rPr>
          <w:rFonts w:hint="eastAsia" w:ascii="方正楷体_GBK" w:hAnsi="方正楷体_GBK" w:eastAsia="方正楷体_GBK" w:cs="方正楷体_GBK"/>
          <w:sz w:val="30"/>
          <w:szCs w:val="30"/>
        </w:rPr>
      </w:pPr>
    </w:p>
    <w:p w14:paraId="79C9A0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并且，既然在所有这些事上，圣徒所赞叹的，无非是神圣荣耀四面闪耀的反射光芒，那么，当他们看见这些时，岂不可以说他们是以最显著的方式看见神自己吗？</w:t>
      </w:r>
    </w:p>
    <w:p w14:paraId="2DBC9A03">
      <w:pPr>
        <w:spacing w:line="290" w:lineRule="auto"/>
        <w:rPr>
          <w:rFonts w:hint="eastAsia" w:ascii="方正楷体_GBK" w:hAnsi="方正楷体_GBK" w:eastAsia="方正楷体_GBK" w:cs="方正楷体_GBK"/>
          <w:sz w:val="30"/>
          <w:szCs w:val="30"/>
        </w:rPr>
      </w:pPr>
    </w:p>
    <w:p w14:paraId="04867D8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says the Apostle John: "We know that when he shall appear, we shall be like him, for we shall see him as he is."</w:t>
      </w:r>
    </w:p>
    <w:p w14:paraId="0FCCBB1A">
      <w:pPr>
        <w:spacing w:line="290" w:lineRule="auto"/>
        <w:rPr>
          <w:rFonts w:hint="eastAsia" w:ascii="方正楷体_GBK" w:hAnsi="方正楷体_GBK" w:eastAsia="方正楷体_GBK" w:cs="方正楷体_GBK"/>
          <w:sz w:val="30"/>
          <w:szCs w:val="30"/>
        </w:rPr>
      </w:pPr>
    </w:p>
    <w:p w14:paraId="164BEE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因此，使徒约翰说：“我们晓得祂若显现，我们必要像祂，因为必得见祂的真体。”</w:t>
      </w:r>
    </w:p>
    <w:p w14:paraId="371EC9BF">
      <w:pPr>
        <w:spacing w:line="290" w:lineRule="auto"/>
        <w:rPr>
          <w:rFonts w:hint="eastAsia" w:ascii="方正楷体_GBK" w:hAnsi="方正楷体_GBK" w:eastAsia="方正楷体_GBK" w:cs="方正楷体_GBK"/>
          <w:sz w:val="30"/>
          <w:szCs w:val="30"/>
        </w:rPr>
      </w:pPr>
    </w:p>
    <w:p w14:paraId="6C7C65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for me," says the Psalmist also, "I will behold thy face in righteousness; Ishall be satisfied when I awake" from the sleep of death, "with thy likeness."r</w:t>
      </w:r>
    </w:p>
    <w:p w14:paraId="5C205031">
      <w:pPr>
        <w:spacing w:line="290" w:lineRule="auto"/>
        <w:rPr>
          <w:rFonts w:hint="eastAsia" w:ascii="方正楷体_GBK" w:hAnsi="方正楷体_GBK" w:eastAsia="方正楷体_GBK" w:cs="方正楷体_GBK"/>
          <w:sz w:val="30"/>
          <w:szCs w:val="30"/>
        </w:rPr>
      </w:pPr>
    </w:p>
    <w:p w14:paraId="21EE88D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诗人也说：“至于我，我必在义中见你的面；我醒了的时候（从死亡的沉睡中），得见你的形像就心满意足了。”r</w:t>
      </w:r>
    </w:p>
    <w:p w14:paraId="78266105">
      <w:pPr>
        <w:spacing w:line="290" w:lineRule="auto"/>
        <w:rPr>
          <w:rFonts w:hint="eastAsia" w:ascii="方正楷体_GBK" w:hAnsi="方正楷体_GBK" w:eastAsia="方正楷体_GBK" w:cs="方正楷体_GBK"/>
          <w:sz w:val="30"/>
          <w:szCs w:val="30"/>
        </w:rPr>
      </w:pPr>
    </w:p>
    <w:p w14:paraId="3BC681F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object will then be represented in the clearest manner, and its influence on the mind will be highly efficacious, and such as we cannot now explain: and at the same time the subject will be excellently suited to discern every thing in God and relating to God, that is calculated to perfect its felicity.</w:t>
      </w:r>
    </w:p>
    <w:p w14:paraId="021FEF2F">
      <w:pPr>
        <w:spacing w:line="290" w:lineRule="auto"/>
        <w:rPr>
          <w:rFonts w:hint="eastAsia" w:ascii="方正楷体_GBK" w:hAnsi="方正楷体_GBK" w:eastAsia="方正楷体_GBK" w:cs="方正楷体_GBK"/>
          <w:sz w:val="30"/>
          <w:szCs w:val="30"/>
        </w:rPr>
      </w:pPr>
    </w:p>
    <w:p w14:paraId="41E5DB1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那时，客体将以最清晰的方式呈现，其对心智的影响将是极其有效的，是我们现在无法解释的：同时，主体也将极好地适合辨识神里面以及与神相关的一切，这些都是为了成全其福乐而设计的。</w:t>
      </w:r>
    </w:p>
    <w:p w14:paraId="400AD21B">
      <w:pPr>
        <w:spacing w:line="290" w:lineRule="auto"/>
        <w:rPr>
          <w:rFonts w:hint="eastAsia" w:ascii="方正楷体_GBK" w:hAnsi="方正楷体_GBK" w:eastAsia="方正楷体_GBK" w:cs="方正楷体_GBK"/>
          <w:sz w:val="30"/>
          <w:szCs w:val="30"/>
        </w:rPr>
      </w:pPr>
    </w:p>
    <w:p w14:paraId="45DCF0C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 Their enjoyment of God, too, who is the Chief Good, will then be far more perfect and more immediate than all that they had formerly experienced.</w:t>
      </w:r>
    </w:p>
    <w:p w14:paraId="139D5E41">
      <w:pPr>
        <w:spacing w:line="290" w:lineRule="auto"/>
        <w:rPr>
          <w:rFonts w:hint="eastAsia" w:ascii="方正楷体_GBK" w:hAnsi="方正楷体_GBK" w:eastAsia="方正楷体_GBK" w:cs="方正楷体_GBK"/>
          <w:sz w:val="30"/>
          <w:szCs w:val="30"/>
        </w:rPr>
      </w:pPr>
    </w:p>
    <w:p w14:paraId="78A9839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 他们对至善之神（Chief Good，即神）的享受，也将远比他们先前所经历的一切更为完全和直接。</w:t>
      </w:r>
    </w:p>
    <w:p w14:paraId="3EAFB06E">
      <w:pPr>
        <w:spacing w:line="290" w:lineRule="auto"/>
        <w:rPr>
          <w:rFonts w:hint="eastAsia" w:ascii="方正楷体_GBK" w:hAnsi="方正楷体_GBK" w:eastAsia="方正楷体_GBK" w:cs="方正楷体_GBK"/>
          <w:sz w:val="30"/>
          <w:szCs w:val="30"/>
        </w:rPr>
      </w:pPr>
    </w:p>
    <w:p w14:paraId="7669268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remains of sin, with which even the holiest men have always to struggle in the present life, will no more be found.</w:t>
      </w:r>
    </w:p>
    <w:p w14:paraId="056CF92C">
      <w:pPr>
        <w:spacing w:line="290" w:lineRule="auto"/>
        <w:rPr>
          <w:rFonts w:hint="eastAsia" w:ascii="方正楷体_GBK" w:hAnsi="方正楷体_GBK" w:eastAsia="方正楷体_GBK" w:cs="方正楷体_GBK"/>
          <w:sz w:val="30"/>
          <w:szCs w:val="30"/>
        </w:rPr>
      </w:pPr>
    </w:p>
    <w:p w14:paraId="52BA523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即使是最圣洁的人在今生也必须与之争战的罪的残余，将不复存在。</w:t>
      </w:r>
    </w:p>
    <w:p w14:paraId="5ED01CB9">
      <w:pPr>
        <w:spacing w:line="290" w:lineRule="auto"/>
        <w:rPr>
          <w:rFonts w:hint="eastAsia" w:ascii="方正楷体_GBK" w:hAnsi="方正楷体_GBK" w:eastAsia="方正楷体_GBK" w:cs="方正楷体_GBK"/>
          <w:sz w:val="30"/>
          <w:szCs w:val="30"/>
        </w:rPr>
      </w:pPr>
    </w:p>
    <w:p w14:paraId="582F431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shall any effects of sin continue, such as those that are to be seen in the bodies of the pious dead, whilst they remain under the power and in the territories of death:—effects, of which the glorified saints cannot be ignorant, and which serve, it must be acknowledged, to prevent their joy from rising to the highest degree.</w:t>
      </w:r>
    </w:p>
    <w:p w14:paraId="058E1CD8">
      <w:pPr>
        <w:spacing w:line="290" w:lineRule="auto"/>
        <w:rPr>
          <w:rFonts w:hint="eastAsia" w:ascii="方正楷体_GBK" w:hAnsi="方正楷体_GBK" w:eastAsia="方正楷体_GBK" w:cs="方正楷体_GBK"/>
          <w:sz w:val="30"/>
          <w:szCs w:val="30"/>
        </w:rPr>
      </w:pPr>
    </w:p>
    <w:p w14:paraId="376BE02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罪的任何影响也不会持续，例如在虔诚死者的身体中所见的那些影响，当他们仍处于死亡的权势和领域之下时：——这些影响，荣耀的圣徒不可能不知道，并且必须承认，它们阻碍了他们的喜乐达到最高的程度。</w:t>
      </w:r>
    </w:p>
    <w:p w14:paraId="1D0C6BC5">
      <w:pPr>
        <w:spacing w:line="290" w:lineRule="auto"/>
        <w:rPr>
          <w:rFonts w:hint="eastAsia" w:ascii="方正楷体_GBK" w:hAnsi="方正楷体_GBK" w:eastAsia="方正楷体_GBK" w:cs="方正楷体_GBK"/>
          <w:sz w:val="30"/>
          <w:szCs w:val="30"/>
        </w:rPr>
      </w:pPr>
    </w:p>
    <w:p w14:paraId="251032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long as there are any of the remains or effects of sin in the elect, God holds communion with them only through the intervention of the Mediator.</w:t>
      </w:r>
    </w:p>
    <w:p w14:paraId="25B46FC8">
      <w:pPr>
        <w:spacing w:line="290" w:lineRule="auto"/>
        <w:rPr>
          <w:rFonts w:hint="eastAsia" w:ascii="方正楷体_GBK" w:hAnsi="方正楷体_GBK" w:eastAsia="方正楷体_GBK" w:cs="方正楷体_GBK"/>
          <w:sz w:val="30"/>
          <w:szCs w:val="30"/>
        </w:rPr>
      </w:pPr>
    </w:p>
    <w:p w14:paraId="3BD8333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只要选民中还有任何罪的残余或影响，神就只通过中保的介入与他们交通。</w:t>
      </w:r>
    </w:p>
    <w:p w14:paraId="4BE44ADA">
      <w:pPr>
        <w:spacing w:line="290" w:lineRule="auto"/>
        <w:rPr>
          <w:rFonts w:hint="eastAsia" w:ascii="方正楷体_GBK" w:hAnsi="方正楷体_GBK" w:eastAsia="方正楷体_GBK" w:cs="方正楷体_GBK"/>
          <w:sz w:val="30"/>
          <w:szCs w:val="30"/>
        </w:rPr>
      </w:pPr>
    </w:p>
    <w:p w14:paraId="1F41B59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by the resurrection, death itself "shall be destroyed," and "cast into the lake of fire;"t and henceforth shall have no power except against the enemies of God and his people.</w:t>
      </w:r>
    </w:p>
    <w:p w14:paraId="7ACAE7F9">
      <w:pPr>
        <w:spacing w:line="290" w:lineRule="auto"/>
        <w:rPr>
          <w:rFonts w:hint="eastAsia" w:ascii="方正楷体_GBK" w:hAnsi="方正楷体_GBK" w:eastAsia="方正楷体_GBK" w:cs="方正楷体_GBK"/>
          <w:sz w:val="30"/>
          <w:szCs w:val="30"/>
        </w:rPr>
      </w:pPr>
    </w:p>
    <w:p w14:paraId="23CC72D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但是藉着复活，死亡本身“将被毁灭”，并“被扔在火湖里”；t 从此以后，除了对神和祂子民的仇敌之外，死亡将不再有任何权势。</w:t>
      </w:r>
    </w:p>
    <w:p w14:paraId="3E16111B">
      <w:pPr>
        <w:spacing w:line="290" w:lineRule="auto"/>
        <w:rPr>
          <w:rFonts w:hint="eastAsia" w:ascii="方正楷体_GBK" w:hAnsi="方正楷体_GBK" w:eastAsia="方正楷体_GBK" w:cs="方正楷体_GBK"/>
          <w:sz w:val="30"/>
          <w:szCs w:val="30"/>
        </w:rPr>
      </w:pPr>
    </w:p>
    <w:p w14:paraId="0E8341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shall be nothing in the whole church which will not be perfectly holy, and entirely subject to God.</w:t>
      </w:r>
    </w:p>
    <w:p w14:paraId="29EF3E97">
      <w:pPr>
        <w:spacing w:line="290" w:lineRule="auto"/>
        <w:rPr>
          <w:rFonts w:hint="eastAsia" w:ascii="方正楷体_GBK" w:hAnsi="方正楷体_GBK" w:eastAsia="方正楷体_GBK" w:cs="方正楷体_GBK"/>
          <w:sz w:val="30"/>
          <w:szCs w:val="30"/>
        </w:rPr>
      </w:pPr>
    </w:p>
    <w:p w14:paraId="41B3AB8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在整个教会中，将没有任何事物不是完全圣洁，并且完全顺服神的。</w:t>
      </w:r>
    </w:p>
    <w:p w14:paraId="48B51DFB">
      <w:pPr>
        <w:spacing w:line="290" w:lineRule="auto"/>
        <w:rPr>
          <w:rFonts w:hint="eastAsia" w:ascii="方正楷体_GBK" w:hAnsi="方正楷体_GBK" w:eastAsia="方正楷体_GBK" w:cs="方正楷体_GBK"/>
          <w:sz w:val="30"/>
          <w:szCs w:val="30"/>
        </w:rPr>
      </w:pPr>
    </w:p>
    <w:p w14:paraId="472013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there will be nothing to hinder God from holding communion with the redeemed, as he doth with holy Angels, most intimately and immediately, without the intervention of a Mediator, whose economy shall then entirely cease.</w:t>
      </w:r>
    </w:p>
    <w:p w14:paraId="15A1AD76">
      <w:pPr>
        <w:spacing w:line="290" w:lineRule="auto"/>
        <w:rPr>
          <w:rFonts w:hint="eastAsia" w:ascii="方正楷体_GBK" w:hAnsi="方正楷体_GBK" w:eastAsia="方正楷体_GBK" w:cs="方正楷体_GBK"/>
          <w:sz w:val="30"/>
          <w:szCs w:val="30"/>
        </w:rPr>
      </w:pPr>
    </w:p>
    <w:p w14:paraId="5E14CE7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并且没有任何事物能阻碍神与蒙赎者交通，如同祂与圣天使交通一样，最亲密和最直接，无需中保的介入，中保的经纶（economy，指神圣计划或安排）届时将完全终止。</w:t>
      </w:r>
    </w:p>
    <w:p w14:paraId="5D62B2ED">
      <w:pPr>
        <w:spacing w:line="290" w:lineRule="auto"/>
        <w:rPr>
          <w:rFonts w:hint="eastAsia" w:ascii="方正楷体_GBK" w:hAnsi="方正楷体_GBK" w:eastAsia="方正楷体_GBK" w:cs="方正楷体_GBK"/>
          <w:sz w:val="30"/>
          <w:szCs w:val="30"/>
        </w:rPr>
      </w:pPr>
    </w:p>
    <w:p w14:paraId="39AEE71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all things shall be subdued to him, then shall "the Son also himself be subject unto him that put all things under him, that God maybe all in all."*u</w:t>
      </w:r>
    </w:p>
    <w:p w14:paraId="0A2AD77C">
      <w:pPr>
        <w:spacing w:line="290" w:lineRule="auto"/>
        <w:rPr>
          <w:rFonts w:hint="eastAsia" w:ascii="方正楷体_GBK" w:hAnsi="方正楷体_GBK" w:eastAsia="方正楷体_GBK" w:cs="方正楷体_GBK"/>
          <w:sz w:val="30"/>
          <w:szCs w:val="30"/>
        </w:rPr>
      </w:pPr>
    </w:p>
    <w:p w14:paraId="5E54B97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“万物既服了祂，那时，子也要自己服那叫万物服祂的，叫神在万物之上，为万物之主。”*u</w:t>
      </w:r>
    </w:p>
    <w:p w14:paraId="4BA3569D">
      <w:pPr>
        <w:spacing w:line="290" w:lineRule="auto"/>
        <w:rPr>
          <w:rFonts w:hint="eastAsia" w:ascii="方正楷体_GBK" w:hAnsi="方正楷体_GBK" w:eastAsia="方正楷体_GBK" w:cs="方正楷体_GBK"/>
          <w:sz w:val="30"/>
          <w:szCs w:val="30"/>
        </w:rPr>
      </w:pPr>
    </w:p>
    <w:p w14:paraId="33090F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 What crowns their felicity, however, is, that it will be EVERLASTING.</w:t>
      </w:r>
    </w:p>
    <w:p w14:paraId="58B08C23">
      <w:pPr>
        <w:spacing w:line="290" w:lineRule="auto"/>
        <w:rPr>
          <w:rFonts w:hint="eastAsia" w:ascii="方正楷体_GBK" w:hAnsi="方正楷体_GBK" w:eastAsia="方正楷体_GBK" w:cs="方正楷体_GBK"/>
          <w:sz w:val="30"/>
          <w:szCs w:val="30"/>
        </w:rPr>
      </w:pPr>
    </w:p>
    <w:p w14:paraId="283208E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 然而，使他们福乐臻于顶点的，是它将是永恒的。</w:t>
      </w:r>
    </w:p>
    <w:p w14:paraId="4D682E33">
      <w:pPr>
        <w:spacing w:line="290" w:lineRule="auto"/>
        <w:rPr>
          <w:rFonts w:hint="eastAsia" w:ascii="方正楷体_GBK" w:hAnsi="方正楷体_GBK" w:eastAsia="方正楷体_GBK" w:cs="方正楷体_GBK"/>
          <w:sz w:val="30"/>
          <w:szCs w:val="30"/>
        </w:rPr>
      </w:pPr>
    </w:p>
    <w:p w14:paraId="6C1FA22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only life, but "life eternal."</w:t>
      </w:r>
    </w:p>
    <w:p w14:paraId="1C2B402E">
      <w:pPr>
        <w:spacing w:line="290" w:lineRule="auto"/>
        <w:rPr>
          <w:rFonts w:hint="eastAsia" w:ascii="方正楷体_GBK" w:hAnsi="方正楷体_GBK" w:eastAsia="方正楷体_GBK" w:cs="方正楷体_GBK"/>
          <w:sz w:val="30"/>
          <w:szCs w:val="30"/>
        </w:rPr>
      </w:pPr>
    </w:p>
    <w:p w14:paraId="2258C0F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它不仅是生命，而且是“永生”。</w:t>
      </w:r>
    </w:p>
    <w:p w14:paraId="6ECB9481">
      <w:pPr>
        <w:spacing w:line="290" w:lineRule="auto"/>
        <w:rPr>
          <w:rFonts w:hint="eastAsia" w:ascii="方正楷体_GBK" w:hAnsi="方正楷体_GBK" w:eastAsia="方正楷体_GBK" w:cs="方正楷体_GBK"/>
          <w:sz w:val="30"/>
          <w:szCs w:val="30"/>
        </w:rPr>
      </w:pPr>
    </w:p>
    <w:p w14:paraId="3FC8F69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of this blessedness will be for ever capable of enjoying it, and the blessedness itself will never be taken away.</w:t>
      </w:r>
    </w:p>
    <w:p w14:paraId="5D2614D0">
      <w:pPr>
        <w:spacing w:line="290" w:lineRule="auto"/>
        <w:rPr>
          <w:rFonts w:hint="eastAsia" w:ascii="方正楷体_GBK" w:hAnsi="方正楷体_GBK" w:eastAsia="方正楷体_GBK" w:cs="方正楷体_GBK"/>
          <w:sz w:val="30"/>
          <w:szCs w:val="30"/>
        </w:rPr>
      </w:pPr>
    </w:p>
    <w:p w14:paraId="56C91BA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这福乐的主体将永远能够享受它，而福乐本身也永不被夺去。</w:t>
      </w:r>
    </w:p>
    <w:p w14:paraId="59AEBAA7">
      <w:pPr>
        <w:spacing w:line="290" w:lineRule="auto"/>
        <w:rPr>
          <w:rFonts w:hint="eastAsia" w:ascii="方正楷体_GBK" w:hAnsi="方正楷体_GBK" w:eastAsia="方正楷体_GBK" w:cs="方正楷体_GBK"/>
          <w:sz w:val="30"/>
          <w:szCs w:val="30"/>
        </w:rPr>
      </w:pPr>
    </w:p>
    <w:p w14:paraId="09458A1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soul is, by the constitution of its nature, immortal.</w:t>
      </w:r>
    </w:p>
    <w:p w14:paraId="2C4C3473">
      <w:pPr>
        <w:spacing w:line="290" w:lineRule="auto"/>
        <w:rPr>
          <w:rFonts w:hint="eastAsia" w:ascii="方正楷体_GBK" w:hAnsi="方正楷体_GBK" w:eastAsia="方正楷体_GBK" w:cs="方正楷体_GBK"/>
          <w:sz w:val="30"/>
          <w:szCs w:val="30"/>
        </w:rPr>
      </w:pPr>
    </w:p>
    <w:p w14:paraId="43DF05E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灵魂，就其本性的构造而言，是不朽的。</w:t>
      </w:r>
    </w:p>
    <w:p w14:paraId="05DA5596">
      <w:pPr>
        <w:spacing w:line="290" w:lineRule="auto"/>
        <w:rPr>
          <w:rFonts w:hint="eastAsia" w:ascii="方正楷体_GBK" w:hAnsi="方正楷体_GBK" w:eastAsia="方正楷体_GBK" w:cs="方正楷体_GBK"/>
          <w:sz w:val="30"/>
          <w:szCs w:val="30"/>
        </w:rPr>
      </w:pPr>
    </w:p>
    <w:p w14:paraId="075CAFD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body also will be entirely exempt from sin, which is the immediate cause of corruption: nor will it resemble those bodies which consist of a certain composition of the elements, and may be resolved into them; but, as we have already shown, it will be spiritual, heavenly, and incorruptible.</w:t>
      </w:r>
    </w:p>
    <w:p w14:paraId="2972776A">
      <w:pPr>
        <w:spacing w:line="290" w:lineRule="auto"/>
        <w:rPr>
          <w:rFonts w:hint="eastAsia" w:ascii="方正楷体_GBK" w:hAnsi="方正楷体_GBK" w:eastAsia="方正楷体_GBK" w:cs="方正楷体_GBK"/>
          <w:sz w:val="30"/>
          <w:szCs w:val="30"/>
        </w:rPr>
      </w:pPr>
    </w:p>
    <w:p w14:paraId="0C3EDF7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身体也将完全免于罪，罪是败坏的直接原因：它也不会像那些由元素某种组合构成并可能分解为元素的身体；而是，正如我们已经指出的，它将是属灵的、属天的和不朽坏的。</w:t>
      </w:r>
    </w:p>
    <w:p w14:paraId="4A308EE5">
      <w:pPr>
        <w:spacing w:line="290" w:lineRule="auto"/>
        <w:rPr>
          <w:rFonts w:hint="eastAsia" w:ascii="方正楷体_GBK" w:hAnsi="方正楷体_GBK" w:eastAsia="方正楷体_GBK" w:cs="方正楷体_GBK"/>
          <w:sz w:val="30"/>
          <w:szCs w:val="30"/>
        </w:rPr>
      </w:pPr>
    </w:p>
    <w:p w14:paraId="1FB4209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Owing, besides, to the everlasting efficacy of the merits of Christ, and to the quickening power of the Holy Spirit, by whom both parts of the human nature are prepared for glory, the connexion subsisting between soul and body will remain for ever indissoluble.</w:t>
      </w:r>
    </w:p>
    <w:p w14:paraId="71BFCC6B">
      <w:pPr>
        <w:spacing w:line="290" w:lineRule="auto"/>
        <w:rPr>
          <w:rFonts w:hint="eastAsia" w:ascii="方正楷体_GBK" w:hAnsi="方正楷体_GBK" w:eastAsia="方正楷体_GBK" w:cs="方正楷体_GBK"/>
          <w:sz w:val="30"/>
          <w:szCs w:val="30"/>
        </w:rPr>
      </w:pPr>
    </w:p>
    <w:p w14:paraId="5600762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此外，由于基督功绩的永恒效力，以及圣灵使人复苏的大能（圣灵藉此使人性的两部分都为荣耀作好准备），灵魂与身体之间存在的联系将永远不可分离。</w:t>
      </w:r>
    </w:p>
    <w:p w14:paraId="1BB27388">
      <w:pPr>
        <w:spacing w:line="290" w:lineRule="auto"/>
        <w:rPr>
          <w:rFonts w:hint="eastAsia" w:ascii="方正楷体_GBK" w:hAnsi="方正楷体_GBK" w:eastAsia="方正楷体_GBK" w:cs="方正楷体_GBK"/>
          <w:sz w:val="30"/>
          <w:szCs w:val="30"/>
        </w:rPr>
      </w:pPr>
    </w:p>
    <w:p w14:paraId="5665E01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blessedness itself, too, will be no less permanent.</w:t>
      </w:r>
    </w:p>
    <w:p w14:paraId="1415BC73">
      <w:pPr>
        <w:spacing w:line="290" w:lineRule="auto"/>
        <w:rPr>
          <w:rFonts w:hint="eastAsia" w:ascii="方正楷体_GBK" w:hAnsi="方正楷体_GBK" w:eastAsia="方正楷体_GBK" w:cs="方正楷体_GBK"/>
          <w:sz w:val="30"/>
          <w:szCs w:val="30"/>
        </w:rPr>
      </w:pPr>
    </w:p>
    <w:p w14:paraId="6D3FFE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福乐本身，也同样是恒久的。</w:t>
      </w:r>
    </w:p>
    <w:p w14:paraId="0FA965A5">
      <w:pPr>
        <w:spacing w:line="290" w:lineRule="auto"/>
        <w:rPr>
          <w:rFonts w:hint="eastAsia" w:ascii="方正楷体_GBK" w:hAnsi="方正楷体_GBK" w:eastAsia="方正楷体_GBK" w:cs="方正楷体_GBK"/>
          <w:sz w:val="30"/>
          <w:szCs w:val="30"/>
        </w:rPr>
      </w:pPr>
    </w:p>
    <w:p w14:paraId="75C2DA0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inheritance reserved for us in heaven, is "incorruptible, and undefiled, and fadeth not away."</w:t>
      </w:r>
    </w:p>
    <w:p w14:paraId="69420C03">
      <w:pPr>
        <w:spacing w:line="290" w:lineRule="auto"/>
        <w:rPr>
          <w:rFonts w:hint="eastAsia" w:ascii="方正楷体_GBK" w:hAnsi="方正楷体_GBK" w:eastAsia="方正楷体_GBK" w:cs="方正楷体_GBK"/>
          <w:sz w:val="30"/>
          <w:szCs w:val="30"/>
        </w:rPr>
      </w:pPr>
    </w:p>
    <w:p w14:paraId="08A1D4E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为我们存留在天上的基业，是“不能朽坏，不能玷污，不能衰残的”。</w:t>
      </w:r>
    </w:p>
    <w:p w14:paraId="75F30D9D">
      <w:pPr>
        <w:spacing w:line="290" w:lineRule="auto"/>
        <w:rPr>
          <w:rFonts w:hint="eastAsia" w:ascii="方正楷体_GBK" w:hAnsi="方正楷体_GBK" w:eastAsia="方正楷体_GBK" w:cs="方正楷体_GBK"/>
          <w:sz w:val="30"/>
          <w:szCs w:val="30"/>
        </w:rPr>
      </w:pPr>
    </w:p>
    <w:p w14:paraId="5AB6445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are encouraged to wait for "a crown of glory that fadeth not away."x</w:t>
      </w:r>
    </w:p>
    <w:p w14:paraId="2FCE2CF3">
      <w:pPr>
        <w:spacing w:line="290" w:lineRule="auto"/>
        <w:rPr>
          <w:rFonts w:hint="eastAsia" w:ascii="方正楷体_GBK" w:hAnsi="方正楷体_GBK" w:eastAsia="方正楷体_GBK" w:cs="方正楷体_GBK"/>
          <w:sz w:val="30"/>
          <w:szCs w:val="30"/>
        </w:rPr>
      </w:pPr>
    </w:p>
    <w:p w14:paraId="07ACCD2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我们受鼓励等候“那不能衰残的荣耀冠冕”。x</w:t>
      </w:r>
    </w:p>
    <w:p w14:paraId="235A6FD5">
      <w:pPr>
        <w:spacing w:line="290" w:lineRule="auto"/>
        <w:rPr>
          <w:rFonts w:hint="eastAsia" w:ascii="方正楷体_GBK" w:hAnsi="方正楷体_GBK" w:eastAsia="方正楷体_GBK" w:cs="方正楷体_GBK"/>
          <w:sz w:val="30"/>
          <w:szCs w:val="30"/>
        </w:rPr>
      </w:pPr>
    </w:p>
    <w:p w14:paraId="42DA2BA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LXXVIII. And indeed if it is a real and solid blessedness, it must of necessity be permanent.</w:t>
      </w:r>
    </w:p>
    <w:p w14:paraId="34421DCC">
      <w:pPr>
        <w:spacing w:line="290" w:lineRule="auto"/>
        <w:rPr>
          <w:rFonts w:hint="eastAsia" w:ascii="方正楷体_GBK" w:hAnsi="方正楷体_GBK" w:eastAsia="方正楷体_GBK" w:cs="方正楷体_GBK"/>
          <w:sz w:val="30"/>
          <w:szCs w:val="30"/>
        </w:rPr>
      </w:pPr>
    </w:p>
    <w:p w14:paraId="33E2804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LXXVIII. 并且，如果它是一种真实而稳固的福乐，它必然是恒久的。</w:t>
      </w:r>
    </w:p>
    <w:p w14:paraId="5EDC22F7">
      <w:pPr>
        <w:spacing w:line="290" w:lineRule="auto"/>
        <w:rPr>
          <w:rFonts w:hint="eastAsia" w:ascii="方正楷体_GBK" w:hAnsi="方正楷体_GBK" w:eastAsia="方正楷体_GBK" w:cs="方正楷体_GBK"/>
          <w:sz w:val="30"/>
          <w:szCs w:val="30"/>
        </w:rPr>
      </w:pPr>
    </w:p>
    <w:p w14:paraId="319AD3F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Consider the matter in itself: when other circumstances are alike, any good is valuable in proportion to its duration; and the chief good, therefore, must be eternal.</w:t>
      </w:r>
    </w:p>
    <w:p w14:paraId="0254E258">
      <w:pPr>
        <w:spacing w:line="290" w:lineRule="auto"/>
        <w:rPr>
          <w:rFonts w:hint="eastAsia" w:ascii="方正楷体_GBK" w:hAnsi="方正楷体_GBK" w:eastAsia="方正楷体_GBK" w:cs="方正楷体_GBK"/>
          <w:sz w:val="30"/>
          <w:szCs w:val="30"/>
        </w:rPr>
      </w:pPr>
    </w:p>
    <w:p w14:paraId="5CC1A58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就事论事：当其他情况相同时，任何益处的价值都与其持续时间成正比；因此，至善必须是永恒的。</w:t>
      </w:r>
    </w:p>
    <w:p w14:paraId="7A35B6B4">
      <w:pPr>
        <w:spacing w:line="290" w:lineRule="auto"/>
        <w:rPr>
          <w:rFonts w:hint="eastAsia" w:ascii="方正楷体_GBK" w:hAnsi="方正楷体_GBK" w:eastAsia="方正楷体_GBK" w:cs="方正楷体_GBK"/>
          <w:sz w:val="30"/>
          <w:szCs w:val="30"/>
        </w:rPr>
      </w:pPr>
    </w:p>
    <w:p w14:paraId="3D7469A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Attend to the impression of the matter in the human mind: how great soever any good may be, the thought of its coming to an end is distressing; and however long be its continuance, if it must be ended, it is impossible to avoid the thought of its termination.</w:t>
      </w:r>
    </w:p>
    <w:p w14:paraId="3D66FF5B">
      <w:pPr>
        <w:spacing w:line="290" w:lineRule="auto"/>
        <w:rPr>
          <w:rFonts w:hint="eastAsia" w:ascii="方正楷体_GBK" w:hAnsi="方正楷体_GBK" w:eastAsia="方正楷体_GBK" w:cs="方正楷体_GBK"/>
          <w:sz w:val="30"/>
          <w:szCs w:val="30"/>
        </w:rPr>
      </w:pPr>
    </w:p>
    <w:p w14:paraId="7223DA4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注意此事在人心中的印象：无论任何益处有多大，想到它会结束总是令人痛苦的；无论其持续多久，如果它必须结束，就不可能避免想到它的终止。</w:t>
      </w:r>
    </w:p>
    <w:p w14:paraId="53DDF44F">
      <w:pPr>
        <w:spacing w:line="290" w:lineRule="auto"/>
        <w:rPr>
          <w:rFonts w:hint="eastAsia" w:ascii="方正楷体_GBK" w:hAnsi="方正楷体_GBK" w:eastAsia="方正楷体_GBK" w:cs="方正楷体_GBK"/>
          <w:sz w:val="30"/>
          <w:szCs w:val="30"/>
        </w:rPr>
      </w:pPr>
    </w:p>
    <w:p w14:paraId="3A64BA0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although it were never to end, whilst we have no assurance of its perpetual duration, it is hardly possible for us not to be seized with the fear of losing it.</w:t>
      </w:r>
    </w:p>
    <w:p w14:paraId="79B4E0A1">
      <w:pPr>
        <w:spacing w:line="290" w:lineRule="auto"/>
        <w:rPr>
          <w:rFonts w:hint="eastAsia" w:ascii="方正楷体_GBK" w:hAnsi="方正楷体_GBK" w:eastAsia="方正楷体_GBK" w:cs="方正楷体_GBK"/>
          <w:sz w:val="30"/>
          <w:szCs w:val="30"/>
        </w:rPr>
      </w:pPr>
    </w:p>
    <w:p w14:paraId="4BFBAC5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不仅如此，即使它永不结束，只要我们没有其永久持续的确据，我们就几乎不可能不被失去它的恐惧所攫住。</w:t>
      </w:r>
    </w:p>
    <w:p w14:paraId="65FD51EF">
      <w:pPr>
        <w:spacing w:line="290" w:lineRule="auto"/>
        <w:rPr>
          <w:rFonts w:hint="eastAsia" w:ascii="方正楷体_GBK" w:hAnsi="方正楷体_GBK" w:eastAsia="方正楷体_GBK" w:cs="方正楷体_GBK"/>
          <w:sz w:val="30"/>
          <w:szCs w:val="30"/>
        </w:rPr>
      </w:pPr>
    </w:p>
    <w:p w14:paraId="236EC77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wherever there is fear, there cannot be that fulness of joy which perfect happiness requires.</w:t>
      </w:r>
    </w:p>
    <w:p w14:paraId="3188E03E">
      <w:pPr>
        <w:spacing w:line="290" w:lineRule="auto"/>
        <w:rPr>
          <w:rFonts w:hint="eastAsia" w:ascii="方正楷体_GBK" w:hAnsi="方正楷体_GBK" w:eastAsia="方正楷体_GBK" w:cs="方正楷体_GBK"/>
          <w:sz w:val="30"/>
          <w:szCs w:val="30"/>
        </w:rPr>
      </w:pPr>
    </w:p>
    <w:p w14:paraId="4CFFCFE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凡有恐惧之处，就不可能有完全幸福所要求的那种满足的喜乐。</w:t>
      </w:r>
    </w:p>
    <w:p w14:paraId="16E31142">
      <w:pPr>
        <w:spacing w:line="290" w:lineRule="auto"/>
        <w:rPr>
          <w:rFonts w:hint="eastAsia" w:ascii="方正楷体_GBK" w:hAnsi="方正楷体_GBK" w:eastAsia="方正楷体_GBK" w:cs="方正楷体_GBK"/>
          <w:sz w:val="30"/>
          <w:szCs w:val="30"/>
        </w:rPr>
      </w:pPr>
    </w:p>
    <w:p w14:paraId="104AB38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it appears that both the eternity of blessedness, and the full assurance of that eternity in the minds of the blessed, are essential to perfect felicity.</w:t>
      </w:r>
    </w:p>
    <w:p w14:paraId="053D5824">
      <w:pPr>
        <w:spacing w:line="290" w:lineRule="auto"/>
        <w:rPr>
          <w:rFonts w:hint="eastAsia" w:ascii="方正楷体_GBK" w:hAnsi="方正楷体_GBK" w:eastAsia="方正楷体_GBK" w:cs="方正楷体_GBK"/>
          <w:sz w:val="30"/>
          <w:szCs w:val="30"/>
        </w:rPr>
      </w:pPr>
    </w:p>
    <w:p w14:paraId="093E9F1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因此可见，福乐的永恒性，以及蒙福者心中对那永恒性的充分确据，对于完全的福乐都是至关重要的。</w:t>
      </w:r>
    </w:p>
    <w:p w14:paraId="55A074E7">
      <w:pPr>
        <w:spacing w:line="290" w:lineRule="auto"/>
        <w:rPr>
          <w:rFonts w:hint="eastAsia" w:ascii="方正楷体_GBK" w:hAnsi="方正楷体_GBK" w:eastAsia="方正楷体_GBK" w:cs="方正楷体_GBK"/>
          <w:sz w:val="30"/>
          <w:szCs w:val="30"/>
        </w:rPr>
      </w:pPr>
    </w:p>
    <w:p w14:paraId="34ABD0E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be easy to illustrate these things at greater length, and the pleasantness of the subject is very alluring.</w:t>
      </w:r>
    </w:p>
    <w:p w14:paraId="07009C15">
      <w:pPr>
        <w:spacing w:line="290" w:lineRule="auto"/>
        <w:rPr>
          <w:rFonts w:hint="eastAsia" w:ascii="方正楷体_GBK" w:hAnsi="方正楷体_GBK" w:eastAsia="方正楷体_GBK" w:cs="方正楷体_GBK"/>
          <w:sz w:val="30"/>
          <w:szCs w:val="30"/>
        </w:rPr>
      </w:pPr>
    </w:p>
    <w:p w14:paraId="58C76D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要更详细地阐述这些事情是容易的，而且这个主题的愉悦性非常诱人。</w:t>
      </w:r>
    </w:p>
    <w:p w14:paraId="76200F2A">
      <w:pPr>
        <w:spacing w:line="290" w:lineRule="auto"/>
        <w:rPr>
          <w:rFonts w:hint="eastAsia" w:ascii="方正楷体_GBK" w:hAnsi="方正楷体_GBK" w:eastAsia="方正楷体_GBK" w:cs="方正楷体_GBK"/>
          <w:sz w:val="30"/>
          <w:szCs w:val="30"/>
        </w:rPr>
      </w:pPr>
    </w:p>
    <w:p w14:paraId="6F5A585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we have elsewhere discoursed more fully on these topics, it may suffice to have here briefly adverted to the principal heads.*</w:t>
      </w:r>
    </w:p>
    <w:p w14:paraId="4AAEA77B">
      <w:pPr>
        <w:spacing w:line="290" w:lineRule="auto"/>
        <w:rPr>
          <w:rFonts w:hint="eastAsia" w:ascii="方正楷体_GBK" w:hAnsi="方正楷体_GBK" w:eastAsia="方正楷体_GBK" w:cs="方正楷体_GBK"/>
          <w:sz w:val="30"/>
          <w:szCs w:val="30"/>
        </w:rPr>
      </w:pPr>
    </w:p>
    <w:p w14:paraId="4E563A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但是，由于我们已在别处更充分地论述了这些主题，在此简要提及主要几点就足够了。*</w:t>
      </w:r>
    </w:p>
    <w:p w14:paraId="1A2E3E63">
      <w:pPr>
        <w:spacing w:line="290" w:lineRule="auto"/>
        <w:rPr>
          <w:rFonts w:hint="eastAsia" w:ascii="方正楷体_GBK" w:hAnsi="方正楷体_GBK" w:eastAsia="方正楷体_GBK" w:cs="方正楷体_GBK"/>
          <w:sz w:val="30"/>
          <w:szCs w:val="30"/>
        </w:rPr>
      </w:pPr>
    </w:p>
    <w:p w14:paraId="4BC7836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LXXIX. Since this is a discussion peculiarly calculated to make a deep impression on the human mind, we must take care that it seem not to terminate only in frigid speculations.</w:t>
      </w:r>
    </w:p>
    <w:p w14:paraId="66029A3F">
      <w:pPr>
        <w:spacing w:line="290" w:lineRule="auto"/>
        <w:rPr>
          <w:rFonts w:hint="eastAsia" w:ascii="方正楷体_GBK" w:hAnsi="方正楷体_GBK" w:eastAsia="方正楷体_GBK" w:cs="方正楷体_GBK"/>
          <w:sz w:val="30"/>
          <w:szCs w:val="30"/>
        </w:rPr>
      </w:pPr>
    </w:p>
    <w:p w14:paraId="102F0D0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LXXIX. 既然这是一场特别旨在给人类心智留下深刻印象的讨论，我们必须注意，不要让它仅仅以冰冷的思辨告终。</w:t>
      </w:r>
    </w:p>
    <w:p w14:paraId="6C54B4F0">
      <w:pPr>
        <w:spacing w:line="290" w:lineRule="auto"/>
        <w:rPr>
          <w:rFonts w:hint="eastAsia" w:ascii="方正楷体_GBK" w:hAnsi="方正楷体_GBK" w:eastAsia="方正楷体_GBK" w:cs="方正楷体_GBK"/>
          <w:sz w:val="30"/>
          <w:szCs w:val="30"/>
        </w:rPr>
      </w:pPr>
    </w:p>
    <w:p w14:paraId="02107A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first of all, the doctrine of so exalted a felicity tends to convince us of the Divine origin of the Gospel, by which it is revealed and exhibited.</w:t>
      </w:r>
    </w:p>
    <w:p w14:paraId="0B6569E6">
      <w:pPr>
        <w:spacing w:line="290" w:lineRule="auto"/>
        <w:rPr>
          <w:rFonts w:hint="eastAsia" w:ascii="方正楷体_GBK" w:hAnsi="方正楷体_GBK" w:eastAsia="方正楷体_GBK" w:cs="方正楷体_GBK"/>
          <w:sz w:val="30"/>
          <w:szCs w:val="30"/>
        </w:rPr>
      </w:pPr>
    </w:p>
    <w:p w14:paraId="3A6F85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首先，如此崇高福乐的教义，倾向于使我们确信福音的神圣起源，藉着福音，这福乐得以启示和展现。</w:t>
      </w:r>
    </w:p>
    <w:p w14:paraId="38F564E1">
      <w:pPr>
        <w:spacing w:line="290" w:lineRule="auto"/>
        <w:rPr>
          <w:rFonts w:hint="eastAsia" w:ascii="方正楷体_GBK" w:hAnsi="方正楷体_GBK" w:eastAsia="方正楷体_GBK" w:cs="方正楷体_GBK"/>
          <w:sz w:val="30"/>
          <w:szCs w:val="30"/>
        </w:rPr>
      </w:pPr>
    </w:p>
    <w:p w14:paraId="3030642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Examine the most ingenious discourses of Philosophers; consult the Koran of the Mahommedans; ask the modern doctors of the Jews.</w:t>
      </w:r>
    </w:p>
    <w:p w14:paraId="6514583B">
      <w:pPr>
        <w:spacing w:line="290" w:lineRule="auto"/>
        <w:rPr>
          <w:rFonts w:hint="eastAsia" w:ascii="方正楷体_GBK" w:hAnsi="方正楷体_GBK" w:eastAsia="方正楷体_GBK" w:cs="方正楷体_GBK"/>
          <w:sz w:val="30"/>
          <w:szCs w:val="30"/>
        </w:rPr>
      </w:pPr>
    </w:p>
    <w:p w14:paraId="236804A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考察哲学家们最精巧的论述；查阅穆罕默德教徒的《古兰经》(Koran)；询问犹太人的现代博士们。</w:t>
      </w:r>
    </w:p>
    <w:p w14:paraId="7B3B52F9">
      <w:pPr>
        <w:spacing w:line="290" w:lineRule="auto"/>
        <w:rPr>
          <w:rFonts w:hint="eastAsia" w:ascii="方正楷体_GBK" w:hAnsi="方正楷体_GBK" w:eastAsia="方正楷体_GBK" w:cs="方正楷体_GBK"/>
          <w:sz w:val="30"/>
          <w:szCs w:val="30"/>
        </w:rPr>
      </w:pPr>
    </w:p>
    <w:p w14:paraId="10AD68F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have they to produce, which can at all be confronted with the felicity promised in the Gospel?</w:t>
      </w:r>
    </w:p>
    <w:p w14:paraId="4668E2D4">
      <w:pPr>
        <w:spacing w:line="290" w:lineRule="auto"/>
        <w:rPr>
          <w:rFonts w:hint="eastAsia" w:ascii="方正楷体_GBK" w:hAnsi="方正楷体_GBK" w:eastAsia="方正楷体_GBK" w:cs="方正楷体_GBK"/>
          <w:sz w:val="30"/>
          <w:szCs w:val="30"/>
        </w:rPr>
      </w:pPr>
    </w:p>
    <w:p w14:paraId="19E2AC8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他们能拿出什么，可以与福音中所应许的福乐相提并论呢？</w:t>
      </w:r>
    </w:p>
    <w:p w14:paraId="6A1B4874">
      <w:pPr>
        <w:spacing w:line="290" w:lineRule="auto"/>
        <w:rPr>
          <w:rFonts w:hint="eastAsia" w:ascii="方正楷体_GBK" w:hAnsi="方正楷体_GBK" w:eastAsia="方正楷体_GBK" w:cs="方正楷体_GBK"/>
          <w:sz w:val="30"/>
          <w:szCs w:val="30"/>
        </w:rPr>
      </w:pPr>
    </w:p>
    <w:p w14:paraId="1459B13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 since our first parents lost their original happiness by the fall, the memory of that happiness is so worn out amongst their posterity, that they are capable of forming only an obscure and confused idea of the chief good; and, till they are enlightened by the Gospel, they universally embrace ashes instead of a treasure, shadows for substance, and nothings for realities.</w:t>
      </w:r>
    </w:p>
    <w:p w14:paraId="1EDEB85C">
      <w:pPr>
        <w:spacing w:line="290" w:lineRule="auto"/>
        <w:rPr>
          <w:rFonts w:hint="eastAsia" w:ascii="方正楷体_GBK" w:hAnsi="方正楷体_GBK" w:eastAsia="方正楷体_GBK" w:cs="方正楷体_GBK"/>
          <w:sz w:val="30"/>
          <w:szCs w:val="30"/>
        </w:rPr>
      </w:pPr>
    </w:p>
    <w:p w14:paraId="0CB121B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从我们的始祖因堕落而失去原初的幸福以来，那幸福的记忆在他们的后代中已经如此磨灭，以致他们只能对至善形成一个模糊而混乱的概念；并且，直到他们被福音光照，他们普遍都以灰烬代替财宝，以影子代替实体，以虚无代替真实。</w:t>
      </w:r>
    </w:p>
    <w:p w14:paraId="3239E87D">
      <w:pPr>
        <w:spacing w:line="290" w:lineRule="auto"/>
        <w:rPr>
          <w:rFonts w:hint="eastAsia" w:ascii="方正楷体_GBK" w:hAnsi="方正楷体_GBK" w:eastAsia="方正楷体_GBK" w:cs="方正楷体_GBK"/>
          <w:sz w:val="30"/>
          <w:szCs w:val="30"/>
        </w:rPr>
      </w:pPr>
    </w:p>
    <w:p w14:paraId="47E2F41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seek, they search, they run, they pant; but they know neither for what, nor how they should strive.</w:t>
      </w:r>
    </w:p>
    <w:p w14:paraId="4F41C918">
      <w:pPr>
        <w:spacing w:line="290" w:lineRule="auto"/>
        <w:rPr>
          <w:rFonts w:hint="eastAsia" w:ascii="方正楷体_GBK" w:hAnsi="方正楷体_GBK" w:eastAsia="方正楷体_GBK" w:cs="方正楷体_GBK"/>
          <w:sz w:val="30"/>
          <w:szCs w:val="30"/>
        </w:rPr>
      </w:pPr>
    </w:p>
    <w:p w14:paraId="38FAEB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他们寻求，他们搜寻，他们奔跑，他们喘息；但他们既不知道为何而奋斗，也不知道该如何奋斗。</w:t>
      </w:r>
    </w:p>
    <w:p w14:paraId="444C2EA5">
      <w:pPr>
        <w:spacing w:line="290" w:lineRule="auto"/>
        <w:rPr>
          <w:rFonts w:hint="eastAsia" w:ascii="方正楷体_GBK" w:hAnsi="方正楷体_GBK" w:eastAsia="方正楷体_GBK" w:cs="方正楷体_GBK"/>
          <w:sz w:val="30"/>
          <w:szCs w:val="30"/>
        </w:rPr>
      </w:pPr>
    </w:p>
    <w:p w14:paraId="5BDB595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when they flatter themselves that they have attained an object which will at last satisfy their eager mind, they soon find that their thirst is rather augmented than extinguished.</w:t>
      </w:r>
    </w:p>
    <w:p w14:paraId="1FD674CE">
      <w:pPr>
        <w:spacing w:line="290" w:lineRule="auto"/>
        <w:rPr>
          <w:rFonts w:hint="eastAsia" w:ascii="方正楷体_GBK" w:hAnsi="方正楷体_GBK" w:eastAsia="方正楷体_GBK" w:cs="方正楷体_GBK"/>
          <w:sz w:val="30"/>
          <w:szCs w:val="30"/>
        </w:rPr>
      </w:pPr>
    </w:p>
    <w:p w14:paraId="365E3C6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当他们自以为已经达到了一个最终能满足他们渴望心灵的目标时，他们很快就会发现，他们的干渴非但没有解除，反而更加剧了。</w:t>
      </w:r>
    </w:p>
    <w:p w14:paraId="3986CCF5">
      <w:pPr>
        <w:spacing w:line="290" w:lineRule="auto"/>
        <w:rPr>
          <w:rFonts w:hint="eastAsia" w:ascii="方正楷体_GBK" w:hAnsi="方正楷体_GBK" w:eastAsia="方正楷体_GBK" w:cs="方正楷体_GBK"/>
          <w:sz w:val="30"/>
          <w:szCs w:val="30"/>
        </w:rPr>
      </w:pPr>
    </w:p>
    <w:p w14:paraId="61F7C51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either they are deprived of the good things which they have long sought, after having possessed them for a short time; or their precarious felicity is destroyed by enjoyment itself, injures the possessor, and inflames the mind with new and equally tormenting desires.z</w:t>
      </w:r>
    </w:p>
    <w:p w14:paraId="2E83806D">
      <w:pPr>
        <w:spacing w:line="290" w:lineRule="auto"/>
        <w:rPr>
          <w:rFonts w:hint="eastAsia" w:ascii="方正楷体_GBK" w:hAnsi="方正楷体_GBK" w:eastAsia="方正楷体_GBK" w:cs="方正楷体_GBK"/>
          <w:sz w:val="30"/>
          <w:szCs w:val="30"/>
        </w:rPr>
      </w:pPr>
    </w:p>
    <w:p w14:paraId="5E5280D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因为，他们要么在短暂拥有之后，就被剥夺了他们长期寻求的美物；要么他们那不稳定的福乐被享乐本身所摧毁，损害了拥有者，并以新的、同样折磨人的欲望点燃了心灵。z</w:t>
      </w:r>
    </w:p>
    <w:p w14:paraId="5474CCB2">
      <w:pPr>
        <w:spacing w:line="290" w:lineRule="auto"/>
        <w:rPr>
          <w:rFonts w:hint="eastAsia" w:ascii="方正楷体_GBK" w:hAnsi="方正楷体_GBK" w:eastAsia="方正楷体_GBK" w:cs="方正楷体_GBK"/>
          <w:sz w:val="30"/>
          <w:szCs w:val="30"/>
        </w:rPr>
      </w:pPr>
    </w:p>
    <w:p w14:paraId="2162281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 The wisest among the heathen rather supposed and conjectured, than knew, something about the subsistence of the soul after the termination of the present life.</w:t>
      </w:r>
    </w:p>
    <w:p w14:paraId="3808E60A">
      <w:pPr>
        <w:spacing w:line="290" w:lineRule="auto"/>
        <w:rPr>
          <w:rFonts w:hint="eastAsia" w:ascii="方正楷体_GBK" w:hAnsi="方正楷体_GBK" w:eastAsia="方正楷体_GBK" w:cs="方正楷体_GBK"/>
          <w:sz w:val="30"/>
          <w:szCs w:val="30"/>
        </w:rPr>
      </w:pPr>
    </w:p>
    <w:p w14:paraId="22A375F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 外邦人中最有智慧的人，对于今生结束之后灵魂的存续，与其说是知道，不如说是猜测和推断。</w:t>
      </w:r>
    </w:p>
    <w:p w14:paraId="4DBE284F">
      <w:pPr>
        <w:spacing w:line="290" w:lineRule="auto"/>
        <w:rPr>
          <w:rFonts w:hint="eastAsia" w:ascii="方正楷体_GBK" w:hAnsi="方正楷体_GBK" w:eastAsia="方正楷体_GBK" w:cs="方正楷体_GBK"/>
          <w:sz w:val="30"/>
          <w:szCs w:val="30"/>
        </w:rPr>
      </w:pPr>
    </w:p>
    <w:p w14:paraId="7887AC0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of them, by a vague tradition, had heard of the resurrection of the body; the meaning of which they saw as through a mist, having no solid argument by which they could establish, to their own satisfaction, the truth of so wonderful a doctrine.</w:t>
      </w:r>
    </w:p>
    <w:p w14:paraId="71A48014">
      <w:pPr>
        <w:spacing w:line="290" w:lineRule="auto"/>
        <w:rPr>
          <w:rFonts w:hint="eastAsia" w:ascii="方正楷体_GBK" w:hAnsi="方正楷体_GBK" w:eastAsia="方正楷体_GBK" w:cs="方正楷体_GBK"/>
          <w:sz w:val="30"/>
          <w:szCs w:val="30"/>
        </w:rPr>
      </w:pPr>
    </w:p>
    <w:p w14:paraId="1F9FF3E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他们中少数人，藉着模糊的传统，听说过身体复活的事；他们如同透过迷雾看见其意义，没有任何坚实的论据可以使他们自己满意地确立如此奇妙教义的真理。</w:t>
      </w:r>
    </w:p>
    <w:p w14:paraId="7898E3A4">
      <w:pPr>
        <w:spacing w:line="290" w:lineRule="auto"/>
        <w:rPr>
          <w:rFonts w:hint="eastAsia" w:ascii="方正楷体_GBK" w:hAnsi="方正楷体_GBK" w:eastAsia="方正楷体_GBK" w:cs="方正楷体_GBK"/>
          <w:sz w:val="30"/>
          <w:szCs w:val="30"/>
        </w:rPr>
      </w:pPr>
    </w:p>
    <w:p w14:paraId="0BF28E5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whereas the Philosophers employed themselves in anxious inquiries relating to the chief good; whereas Epicurus with his followers denied the immortality of the soul, while with much wavering and hesitation it was defended by Socrates and Plato, and held only as an uncertain conjecture by the Brahmins of India and the Druids of Gaul; and whereas the Poets enveloped the whole doctrine of a future state in numberless fables;—the glories of eternity are now clearly and certainly revealed in the Gospel, that we may not only believe, but so anticipate them in our own souls, that from what we now possess, perceive, and taste, our faith may rise to full assurance.</w:t>
      </w:r>
    </w:p>
    <w:p w14:paraId="371F9CBE">
      <w:pPr>
        <w:spacing w:line="290" w:lineRule="auto"/>
        <w:rPr>
          <w:rFonts w:hint="eastAsia" w:ascii="方正楷体_GBK" w:hAnsi="方正楷体_GBK" w:eastAsia="方正楷体_GBK" w:cs="方正楷体_GBK"/>
          <w:sz w:val="30"/>
          <w:szCs w:val="30"/>
        </w:rPr>
      </w:pPr>
    </w:p>
    <w:p w14:paraId="4B4FF8A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当哲学家们专注于对至善的焦虑探究时；当伊壁鸠鲁(Epicurus)及其追随者否认灵魂不朽，而苏格拉底(Socrates)和柏拉图(Plato)却带着许多摇摆和犹豫为其辩护，印度的婆罗门(Brahmins)和高卢的德鲁伊(Druids)也仅将其视为不确定的推测时；并且当诗人们将整个未来状态的教义包裹在无数的寓言中时；——永恒的荣耀如今在福音中清晰而确定地启示出来，使我们不仅可以相信，而且可以在我们自己的灵魂中如此地预尝它们，以致从我们现在所拥有、所感知、所品尝的，我们的信心可以升到完全的确据。</w:t>
      </w:r>
    </w:p>
    <w:p w14:paraId="3FACC943">
      <w:pPr>
        <w:spacing w:line="290" w:lineRule="auto"/>
        <w:rPr>
          <w:rFonts w:hint="eastAsia" w:ascii="方正楷体_GBK" w:hAnsi="方正楷体_GBK" w:eastAsia="方正楷体_GBK" w:cs="方正楷体_GBK"/>
          <w:sz w:val="30"/>
          <w:szCs w:val="30"/>
        </w:rPr>
      </w:pPr>
    </w:p>
    <w:p w14:paraId="48121E3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 Mahommed, when he intends to point out the highest rewards which he teaches his followers to expect, speaks of nothing but carnal enjoyments.</w:t>
      </w:r>
    </w:p>
    <w:p w14:paraId="7A995760">
      <w:pPr>
        <w:spacing w:line="290" w:lineRule="auto"/>
        <w:rPr>
          <w:rFonts w:hint="eastAsia" w:ascii="方正楷体_GBK" w:hAnsi="方正楷体_GBK" w:eastAsia="方正楷体_GBK" w:cs="方正楷体_GBK"/>
          <w:sz w:val="30"/>
          <w:szCs w:val="30"/>
        </w:rPr>
      </w:pPr>
    </w:p>
    <w:p w14:paraId="490424A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 穆罕默德(Mahommed)，当他意图指出他教导其追随者所期望的最高奖赏时，所说的无非是肉体的享乐。</w:t>
      </w:r>
    </w:p>
    <w:p w14:paraId="39B78D50">
      <w:pPr>
        <w:spacing w:line="290" w:lineRule="auto"/>
        <w:rPr>
          <w:rFonts w:hint="eastAsia" w:ascii="方正楷体_GBK" w:hAnsi="方正楷体_GBK" w:eastAsia="方正楷体_GBK" w:cs="方正楷体_GBK"/>
          <w:sz w:val="30"/>
          <w:szCs w:val="30"/>
        </w:rPr>
      </w:pPr>
    </w:p>
    <w:p w14:paraId="2A8AB10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splendid mansions of Paradise; chambers containing couches of gold, and strewed with silk, tapestry, and precious stones; an unknown abundance of silver and gold; waters whiter than snow and sweeter than honey, and nigh them as many crystal glasses as there are stars in heaven; a table of adamant, with chairs of gold and silver; oranges to be presented to each of the guests, which they no sooner smell, than straightway, the most beautiful virgins burst forth from them to embrace the followers of Mahommed;—these, and other things of the same sort, or still more absurd, which it would be tedious and disgusting to detail, are the remunerations which that impostor proposes.</w:t>
      </w:r>
    </w:p>
    <w:p w14:paraId="28C879F8">
      <w:pPr>
        <w:spacing w:line="290" w:lineRule="auto"/>
        <w:rPr>
          <w:rFonts w:hint="eastAsia" w:ascii="方正楷体_GBK" w:hAnsi="方正楷体_GBK" w:eastAsia="方正楷体_GBK" w:cs="方正楷体_GBK"/>
          <w:sz w:val="30"/>
          <w:szCs w:val="30"/>
        </w:rPr>
      </w:pPr>
    </w:p>
    <w:p w14:paraId="17B985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堂(Paradise)的辉煌宅邸；内有金榻、铺满丝绸、挂毯和宝石的房间；数量不详的金银；比雪更白、比蜜更甜的水，旁边有与天上星辰一样多的水晶杯；一张金刚石(adamant)桌子，配有金银椅子；献给每位客人的橙子，他们一闻到，最美丽的处女便立刻从橙子中涌出，拥抱穆罕默德的追随者；——这些，以及其他同类或更荒谬的事物，详细叙述既冗长又令人作呕，便是那个骗子所提出的报酬。</w:t>
      </w:r>
    </w:p>
    <w:p w14:paraId="59A5A1F2">
      <w:pPr>
        <w:spacing w:line="290" w:lineRule="auto"/>
        <w:rPr>
          <w:rFonts w:hint="eastAsia" w:ascii="方正楷体_GBK" w:hAnsi="方正楷体_GBK" w:eastAsia="方正楷体_GBK" w:cs="方正楷体_GBK"/>
          <w:sz w:val="30"/>
          <w:szCs w:val="30"/>
        </w:rPr>
      </w:pPr>
    </w:p>
    <w:p w14:paraId="668E8E6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 Nor do the Jews discover a greater share of wisdom and sobriety, when they talk of the magnificent feast of their Messiah, consisting of a woodland ox formed and fattened for the purpose, of the fish Leviathan, of the bird Bar Juchna, and of wines of the most delicate flavour produced in paradise, and reserved in Adam's cellar till the last day.</w:t>
      </w:r>
    </w:p>
    <w:p w14:paraId="3E529FAA">
      <w:pPr>
        <w:spacing w:line="290" w:lineRule="auto"/>
        <w:rPr>
          <w:rFonts w:hint="eastAsia" w:ascii="方正楷体_GBK" w:hAnsi="方正楷体_GBK" w:eastAsia="方正楷体_GBK" w:cs="方正楷体_GBK"/>
          <w:sz w:val="30"/>
          <w:szCs w:val="30"/>
        </w:rPr>
      </w:pPr>
    </w:p>
    <w:p w14:paraId="158A570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 犹太人在谈论他们弥赛亚的盛大筵席时，也未显出更多的智慧和清醒，那筵席包括为此目的而形成并养肥的林中公牛，利维坦鱼(Leviathan)，巴·尤克纳鸟(Bar Juchna)，以及在乐园中酿造、储藏在亚当酒窖中直到末日的最美味的酒。</w:t>
      </w:r>
    </w:p>
    <w:p w14:paraId="048FFE85">
      <w:pPr>
        <w:spacing w:line="290" w:lineRule="auto"/>
        <w:rPr>
          <w:rFonts w:hint="eastAsia" w:ascii="方正楷体_GBK" w:hAnsi="方正楷体_GBK" w:eastAsia="方正楷体_GBK" w:cs="方正楷体_GBK"/>
          <w:sz w:val="30"/>
          <w:szCs w:val="30"/>
        </w:rPr>
      </w:pPr>
    </w:p>
    <w:p w14:paraId="5D49F9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ravings about these things are so ridiculous, that Manasseh himself was ashamed of them, and laboured strenuously, how unsuccessfully soever, to convert them into allegories.</w:t>
      </w:r>
    </w:p>
    <w:p w14:paraId="051FBEE8">
      <w:pPr>
        <w:spacing w:line="290" w:lineRule="auto"/>
        <w:rPr>
          <w:rFonts w:hint="eastAsia" w:ascii="方正楷体_GBK" w:hAnsi="方正楷体_GBK" w:eastAsia="方正楷体_GBK" w:cs="方正楷体_GBK"/>
          <w:sz w:val="30"/>
          <w:szCs w:val="30"/>
        </w:rPr>
      </w:pPr>
    </w:p>
    <w:p w14:paraId="6F4382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他们对这些事物的胡言乱语是如此荒谬，以致玛拿西(Manasseh)本人也为之羞愧，并竭力（尽管不成功）将它们解释为寓言。</w:t>
      </w:r>
    </w:p>
    <w:p w14:paraId="1909E0B7">
      <w:pPr>
        <w:spacing w:line="290" w:lineRule="auto"/>
        <w:rPr>
          <w:rFonts w:hint="eastAsia" w:ascii="方正楷体_GBK" w:hAnsi="方正楷体_GBK" w:eastAsia="方正楷体_GBK" w:cs="方正楷体_GBK"/>
          <w:sz w:val="30"/>
          <w:szCs w:val="30"/>
        </w:rPr>
      </w:pPr>
    </w:p>
    <w:p w14:paraId="03D68E7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entertain opinions wretchedly erroneous with regard to the condition of separate souls; which they represent as wandering about their own corpses, prompted by the love they bear for them, for a whole year after death; and as frequently employed for performing magical arts, by Demons that infest the air.</w:t>
      </w:r>
    </w:p>
    <w:p w14:paraId="40B56362">
      <w:pPr>
        <w:spacing w:line="290" w:lineRule="auto"/>
        <w:rPr>
          <w:rFonts w:hint="eastAsia" w:ascii="方正楷体_GBK" w:hAnsi="方正楷体_GBK" w:eastAsia="方正楷体_GBK" w:cs="方正楷体_GBK"/>
          <w:sz w:val="30"/>
          <w:szCs w:val="30"/>
        </w:rPr>
      </w:pPr>
    </w:p>
    <w:p w14:paraId="7935C2A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他们对分离灵魂的状况持有极其错误的观点；他们将灵魂描绘成在死后整整一年里，因对其尸体的爱而徘徊在尸体周围；并且经常被盘踞在空中的鬼魔(Demons)用来施行魔法。</w:t>
      </w:r>
    </w:p>
    <w:p w14:paraId="3B4E8001">
      <w:pPr>
        <w:spacing w:line="290" w:lineRule="auto"/>
        <w:rPr>
          <w:rFonts w:hint="eastAsia" w:ascii="方正楷体_GBK" w:hAnsi="方正楷体_GBK" w:eastAsia="方正楷体_GBK" w:cs="方正楷体_GBK"/>
          <w:sz w:val="30"/>
          <w:szCs w:val="30"/>
        </w:rPr>
      </w:pPr>
    </w:p>
    <w:p w14:paraId="5829783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metempsychosis also, or the transmigration of souls into other bodies, was believed by the ancient Pharisees; and it is still maintained by the modern Cabbalists.</w:t>
      </w:r>
    </w:p>
    <w:p w14:paraId="02FA0E55">
      <w:pPr>
        <w:spacing w:line="290" w:lineRule="auto"/>
        <w:rPr>
          <w:rFonts w:hint="eastAsia" w:ascii="方正楷体_GBK" w:hAnsi="方正楷体_GBK" w:eastAsia="方正楷体_GBK" w:cs="方正楷体_GBK"/>
          <w:sz w:val="30"/>
          <w:szCs w:val="30"/>
        </w:rPr>
      </w:pPr>
    </w:p>
    <w:p w14:paraId="56B6AE9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灵魂转世(metempsychosis)，或灵魂迁入其他身体，也曾为古代法利赛人所信奉；并且至今仍为现代喀巴拉派(Cabbalists)所持守。</w:t>
      </w:r>
    </w:p>
    <w:p w14:paraId="583F7775">
      <w:pPr>
        <w:spacing w:line="290" w:lineRule="auto"/>
        <w:rPr>
          <w:rFonts w:hint="eastAsia" w:ascii="方正楷体_GBK" w:hAnsi="方正楷体_GBK" w:eastAsia="方正楷体_GBK" w:cs="方正楷体_GBK"/>
          <w:sz w:val="30"/>
          <w:szCs w:val="30"/>
        </w:rPr>
      </w:pPr>
    </w:p>
    <w:p w14:paraId="5AC3E2B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debase, too, the doctrine of the resurrection, by a multitude of fables, such as that which they tell of an incorruptible small bone in the chine-bone of the back, from which alone, after the rest of the body shall have been consumed, it maybe entirely recovered and restored; and of a certain celestial dew,by which that bone is to be mollified and extended, like leaven which diffuses itself through the whole mass;—to pass over the fable of the rolling of bodies through secret passages of the earth to Palestine, that they may be raised up in that country.</w:t>
      </w:r>
    </w:p>
    <w:p w14:paraId="0816B649">
      <w:pPr>
        <w:spacing w:line="290" w:lineRule="auto"/>
        <w:rPr>
          <w:rFonts w:hint="eastAsia" w:ascii="方正楷体_GBK" w:hAnsi="方正楷体_GBK" w:eastAsia="方正楷体_GBK" w:cs="方正楷体_GBK"/>
          <w:sz w:val="30"/>
          <w:szCs w:val="30"/>
        </w:rPr>
      </w:pPr>
    </w:p>
    <w:p w14:paraId="33F92F4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用大量的寓言贬低了复活的教义，例如他们所说的脊椎骨中有一块不朽的小骨头，在身体其他部分被消耗之后，仅凭这块骨头就可以完全恢复和复原；以及某种天上的甘露，这块骨头将藉此软化和扩展，就像酵母在整个面团中扩散一样；——更不用说关于身体通过地球的秘密通道滚动到巴勒斯坦，以便在那片土地上复活的寓言了。</w:t>
      </w:r>
    </w:p>
    <w:p w14:paraId="6091A054">
      <w:pPr>
        <w:spacing w:line="290" w:lineRule="auto"/>
        <w:rPr>
          <w:rFonts w:hint="eastAsia" w:ascii="方正楷体_GBK" w:hAnsi="方正楷体_GBK" w:eastAsia="方正楷体_GBK" w:cs="方正楷体_GBK"/>
          <w:sz w:val="30"/>
          <w:szCs w:val="30"/>
        </w:rPr>
      </w:pPr>
    </w:p>
    <w:p w14:paraId="3659E02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these notions are equally contrary to the dictates of sound reason, and the doctrine of sacred writ.</w:t>
      </w:r>
    </w:p>
    <w:p w14:paraId="7A638E5B">
      <w:pPr>
        <w:spacing w:line="290" w:lineRule="auto"/>
        <w:rPr>
          <w:rFonts w:hint="eastAsia" w:ascii="方正楷体_GBK" w:hAnsi="方正楷体_GBK" w:eastAsia="方正楷体_GBK" w:cs="方正楷体_GBK"/>
          <w:sz w:val="30"/>
          <w:szCs w:val="30"/>
        </w:rPr>
      </w:pPr>
    </w:p>
    <w:p w14:paraId="1884795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所有这些观念都同样违背健全理性的指示和圣经的教义。</w:t>
      </w:r>
    </w:p>
    <w:p w14:paraId="56E4BF49">
      <w:pPr>
        <w:spacing w:line="290" w:lineRule="auto"/>
        <w:rPr>
          <w:rFonts w:hint="eastAsia" w:ascii="方正楷体_GBK" w:hAnsi="方正楷体_GBK" w:eastAsia="方正楷体_GBK" w:cs="方正楷体_GBK"/>
          <w:sz w:val="30"/>
          <w:szCs w:val="30"/>
        </w:rPr>
      </w:pPr>
    </w:p>
    <w:p w14:paraId="3D7B851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LXXXIII. How much more noble and sublime is the divine doctrine of the Gospel, which teaches us that the happiness of man is not to be sought in created objects, far less in those gross and animal pleasures which gratify his bodily appetites; but in the pious contemplation, the delightful enjoyment, and the holy resemblance of the Supreme Being:—that, through the grace of God and of Christ, the beginnings of these felicities are imparted to true believers even in the present life, and are more richly conferred on the souls of the godly at death, that, released from the body of sin, they may rejoice in the embraces of God and the Redeemer, till, at last, being re-united to their bodies, which shall be raised up to glory, they experience God, without the intervention of any medium, to be to them "all in all."</w:t>
      </w:r>
    </w:p>
    <w:p w14:paraId="417E1D39">
      <w:pPr>
        <w:spacing w:line="290" w:lineRule="auto"/>
        <w:rPr>
          <w:rFonts w:hint="eastAsia" w:ascii="方正楷体_GBK" w:hAnsi="方正楷体_GBK" w:eastAsia="方正楷体_GBK" w:cs="方正楷体_GBK"/>
          <w:sz w:val="30"/>
          <w:szCs w:val="30"/>
        </w:rPr>
      </w:pPr>
    </w:p>
    <w:p w14:paraId="35F2B03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LXXXIII. 福音的神圣教义是何等高贵和崇高，它教导我们，人的幸福不应在受造之物中寻求，更不应在那些满足肉体欲望的粗鄙和动物性快乐中寻求；而应在对至高存有（Supreme Being，即神）的虔诚默想、喜乐享受和圣洁相似中寻求：——即，藉着神和基督的恩典，这些福乐的开端甚至在今生就赐给真信徒，并且在敬虔者死时更丰盛地赐给他们的灵魂，使他们脱离罪的身体，可以在神和救赎主的怀抱中欢欣，直到最后，与他们那将复活得荣耀的身体重新结合，他们便经历神，无需任何媒介的介入，神对他们而言就是“万有中的万有”。</w:t>
      </w:r>
    </w:p>
    <w:p w14:paraId="6715F4CF">
      <w:pPr>
        <w:spacing w:line="290" w:lineRule="auto"/>
        <w:rPr>
          <w:rFonts w:hint="eastAsia" w:ascii="方正楷体_GBK" w:hAnsi="方正楷体_GBK" w:eastAsia="方正楷体_GBK" w:cs="方正楷体_GBK"/>
          <w:sz w:val="30"/>
          <w:szCs w:val="30"/>
        </w:rPr>
      </w:pPr>
    </w:p>
    <w:p w14:paraId="2ECC5C5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blessings are truly sufficient to fill and satisfy the soul that is desirous of the highest good; and beyond these, is nothing desirable, which it either knows or seeks.</w:t>
      </w:r>
    </w:p>
    <w:p w14:paraId="73B8AF2C">
      <w:pPr>
        <w:spacing w:line="290" w:lineRule="auto"/>
        <w:rPr>
          <w:rFonts w:hint="eastAsia" w:ascii="方正楷体_GBK" w:hAnsi="方正楷体_GBK" w:eastAsia="方正楷体_GBK" w:cs="方正楷体_GBK"/>
          <w:sz w:val="30"/>
          <w:szCs w:val="30"/>
        </w:rPr>
      </w:pPr>
    </w:p>
    <w:p w14:paraId="070A6E7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这些祝福确实足以充满并满足渴望至善的灵魂；除此以外，再没有什么它所知道或寻求的可羡慕之物了。</w:t>
      </w:r>
    </w:p>
    <w:p w14:paraId="69E5C528">
      <w:pPr>
        <w:spacing w:line="290" w:lineRule="auto"/>
        <w:rPr>
          <w:rFonts w:hint="eastAsia" w:ascii="方正楷体_GBK" w:hAnsi="方正楷体_GBK" w:eastAsia="方正楷体_GBK" w:cs="方正楷体_GBK"/>
          <w:sz w:val="30"/>
          <w:szCs w:val="30"/>
        </w:rPr>
      </w:pPr>
    </w:p>
    <w:p w14:paraId="6D192AA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who can question the truth and Divinity of that doctrine, which so clearly teaches, and so strongly assures us of, so great a felicity!</w:t>
      </w:r>
    </w:p>
    <w:p w14:paraId="36A9B8F9">
      <w:pPr>
        <w:spacing w:line="290" w:lineRule="auto"/>
        <w:rPr>
          <w:rFonts w:hint="eastAsia" w:ascii="方正楷体_GBK" w:hAnsi="方正楷体_GBK" w:eastAsia="方正楷体_GBK" w:cs="方正楷体_GBK"/>
          <w:sz w:val="30"/>
          <w:szCs w:val="30"/>
        </w:rPr>
      </w:pPr>
    </w:p>
    <w:p w14:paraId="4E5D319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谁能质疑那如此清晰地教导、如此有力地向我们保证如此巨大福乐的教义的真理性和神圣性呢！</w:t>
      </w:r>
    </w:p>
    <w:p w14:paraId="6FCA926F">
      <w:pPr>
        <w:spacing w:line="290" w:lineRule="auto"/>
        <w:rPr>
          <w:rFonts w:hint="eastAsia" w:ascii="方正楷体_GBK" w:hAnsi="方正楷体_GBK" w:eastAsia="方正楷体_GBK" w:cs="方正楷体_GBK"/>
          <w:sz w:val="30"/>
          <w:szCs w:val="30"/>
        </w:rPr>
      </w:pPr>
    </w:p>
    <w:p w14:paraId="130C9E7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would not rejoice that, after the reign of the grossest darkness, this Gospel has been so extensively preached, known, and embraced!</w:t>
      </w:r>
    </w:p>
    <w:p w14:paraId="12806692">
      <w:pPr>
        <w:spacing w:line="290" w:lineRule="auto"/>
        <w:rPr>
          <w:rFonts w:hint="eastAsia" w:ascii="方正楷体_GBK" w:hAnsi="方正楷体_GBK" w:eastAsia="方正楷体_GBK" w:cs="方正楷体_GBK"/>
          <w:sz w:val="30"/>
          <w:szCs w:val="30"/>
        </w:rPr>
      </w:pPr>
    </w:p>
    <w:p w14:paraId="13C5ACA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谁不会为在最深重的黑暗统治之后，这福音得以如此广泛地传扬、认识和接受而欢欣呢！</w:t>
      </w:r>
    </w:p>
    <w:p w14:paraId="6815B660">
      <w:pPr>
        <w:spacing w:line="290" w:lineRule="auto"/>
        <w:rPr>
          <w:rFonts w:hint="eastAsia" w:ascii="方正楷体_GBK" w:hAnsi="方正楷体_GBK" w:eastAsia="方正楷体_GBK" w:cs="方正楷体_GBK"/>
          <w:sz w:val="30"/>
          <w:szCs w:val="30"/>
        </w:rPr>
      </w:pPr>
    </w:p>
    <w:p w14:paraId="154B948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would not cordially exult in it, as a treasure of inestimable value!</w:t>
      </w:r>
    </w:p>
    <w:p w14:paraId="5F000077">
      <w:pPr>
        <w:spacing w:line="290" w:lineRule="auto"/>
        <w:rPr>
          <w:rFonts w:hint="eastAsia" w:ascii="方正楷体_GBK" w:hAnsi="方正楷体_GBK" w:eastAsia="方正楷体_GBK" w:cs="方正楷体_GBK"/>
          <w:sz w:val="30"/>
          <w:szCs w:val="30"/>
        </w:rPr>
      </w:pPr>
    </w:p>
    <w:p w14:paraId="22D19AA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谁不会由衷地以之为无价之宝而欢腾呢！</w:t>
      </w:r>
    </w:p>
    <w:p w14:paraId="704E37D9">
      <w:pPr>
        <w:spacing w:line="290" w:lineRule="auto"/>
        <w:rPr>
          <w:rFonts w:hint="eastAsia" w:ascii="方正楷体_GBK" w:hAnsi="方正楷体_GBK" w:eastAsia="方正楷体_GBK" w:cs="方正楷体_GBK"/>
          <w:sz w:val="30"/>
          <w:szCs w:val="30"/>
        </w:rPr>
      </w:pPr>
    </w:p>
    <w:p w14:paraId="6BEE788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LXXXIV. It is necessary for us, however, to take heed, lest amidst a general knowledge of these glories, we rest satisfied with a hope of them that is either precipitate or not well founded.</w:t>
      </w:r>
    </w:p>
    <w:p w14:paraId="34BA0D18">
      <w:pPr>
        <w:spacing w:line="290" w:lineRule="auto"/>
        <w:rPr>
          <w:rFonts w:hint="eastAsia" w:ascii="方正楷体_GBK" w:hAnsi="方正楷体_GBK" w:eastAsia="方正楷体_GBK" w:cs="方正楷体_GBK"/>
          <w:sz w:val="30"/>
          <w:szCs w:val="30"/>
        </w:rPr>
      </w:pPr>
    </w:p>
    <w:p w14:paraId="59A2E90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LXXXIV. 然而，我们必须小心，免得在对这些荣耀的普遍认识中，我们满足于一种仓促或没有充分根据的盼望。</w:t>
      </w:r>
    </w:p>
    <w:p w14:paraId="2C5C3FA0">
      <w:pPr>
        <w:spacing w:line="290" w:lineRule="auto"/>
        <w:rPr>
          <w:rFonts w:hint="eastAsia" w:ascii="方正楷体_GBK" w:hAnsi="方正楷体_GBK" w:eastAsia="方正楷体_GBK" w:cs="方正楷体_GBK"/>
          <w:sz w:val="30"/>
          <w:szCs w:val="30"/>
        </w:rPr>
      </w:pPr>
    </w:p>
    <w:p w14:paraId="6B60F88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exertion must be made to obtain solid and convincing evidence, that we are entitled to hope for this glorious felicity.</w:t>
      </w:r>
    </w:p>
    <w:p w14:paraId="7F20AFA4">
      <w:pPr>
        <w:spacing w:line="290" w:lineRule="auto"/>
        <w:rPr>
          <w:rFonts w:hint="eastAsia" w:ascii="方正楷体_GBK" w:hAnsi="方正楷体_GBK" w:eastAsia="方正楷体_GBK" w:cs="方正楷体_GBK"/>
          <w:sz w:val="30"/>
          <w:szCs w:val="30"/>
        </w:rPr>
      </w:pPr>
    </w:p>
    <w:p w14:paraId="44DEEB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必须尽一切努力，以获得坚实而令人信服的证据，证明我们有权盼望这荣耀的福乐。</w:t>
      </w:r>
    </w:p>
    <w:p w14:paraId="658F881C">
      <w:pPr>
        <w:spacing w:line="290" w:lineRule="auto"/>
        <w:rPr>
          <w:rFonts w:hint="eastAsia" w:ascii="方正楷体_GBK" w:hAnsi="方正楷体_GBK" w:eastAsia="方正楷体_GBK" w:cs="方正楷体_GBK"/>
          <w:sz w:val="30"/>
          <w:szCs w:val="30"/>
        </w:rPr>
      </w:pPr>
    </w:p>
    <w:p w14:paraId="20B206F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in proper, therefore, to inquire, with the greatest possible solicitude, both what is essential to the character of those whom God, in his testament, constitutes heirs of these blessings; and also whether those marks of Divine grace are to be found in us.</w:t>
      </w:r>
    </w:p>
    <w:p w14:paraId="34118E42">
      <w:pPr>
        <w:spacing w:line="290" w:lineRule="auto"/>
        <w:rPr>
          <w:rFonts w:hint="eastAsia" w:ascii="方正楷体_GBK" w:hAnsi="方正楷体_GBK" w:eastAsia="方正楷体_GBK" w:cs="方正楷体_GBK"/>
          <w:sz w:val="30"/>
          <w:szCs w:val="30"/>
        </w:rPr>
      </w:pPr>
    </w:p>
    <w:p w14:paraId="6E4BC35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因此，理当以最大的关切去探究，在神的遗嘱（testament，指圣约或遗命）中，那些被神立为这些祝福后嗣之人的品格要素是什么；以及那些神恩的标记是否在我们里面可以找到。</w:t>
      </w:r>
    </w:p>
    <w:p w14:paraId="2095AA54">
      <w:pPr>
        <w:spacing w:line="290" w:lineRule="auto"/>
        <w:rPr>
          <w:rFonts w:hint="eastAsia" w:ascii="方正楷体_GBK" w:hAnsi="方正楷体_GBK" w:eastAsia="方正楷体_GBK" w:cs="方正楷体_GBK"/>
          <w:sz w:val="30"/>
          <w:szCs w:val="30"/>
        </w:rPr>
      </w:pPr>
    </w:p>
    <w:p w14:paraId="77D9073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 We ought, in the first place, to regard it certain and indubitable, that all are not to be admitted to a participation of eternal blessedness; nay, that this will not be the privilege of many, but of very few, compared with the multitudes that perish.</w:t>
      </w:r>
    </w:p>
    <w:p w14:paraId="5D99689F">
      <w:pPr>
        <w:spacing w:line="290" w:lineRule="auto"/>
        <w:rPr>
          <w:rFonts w:hint="eastAsia" w:ascii="方正楷体_GBK" w:hAnsi="方正楷体_GBK" w:eastAsia="方正楷体_GBK" w:cs="方正楷体_GBK"/>
          <w:sz w:val="30"/>
          <w:szCs w:val="30"/>
        </w:rPr>
      </w:pPr>
    </w:p>
    <w:p w14:paraId="429515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 我们首先应当认为，并非所有人都能获准分享永恒的福乐，这是确定无疑的；不仅如此，与灭亡的众人相比，这将不是许多人的特权，而是极少数人的。</w:t>
      </w:r>
    </w:p>
    <w:p w14:paraId="602E9E8B">
      <w:pPr>
        <w:spacing w:line="290" w:lineRule="auto"/>
        <w:rPr>
          <w:rFonts w:hint="eastAsia" w:ascii="方正楷体_GBK" w:hAnsi="方正楷体_GBK" w:eastAsia="方正楷体_GBK" w:cs="方正楷体_GBK"/>
          <w:sz w:val="30"/>
          <w:szCs w:val="30"/>
        </w:rPr>
      </w:pPr>
    </w:p>
    <w:p w14:paraId="431C697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a "little flock."b</w:t>
      </w:r>
    </w:p>
    <w:p w14:paraId="0BC01594">
      <w:pPr>
        <w:spacing w:line="290" w:lineRule="auto"/>
        <w:rPr>
          <w:rFonts w:hint="eastAsia" w:ascii="方正楷体_GBK" w:hAnsi="方正楷体_GBK" w:eastAsia="方正楷体_GBK" w:cs="方正楷体_GBK"/>
          <w:sz w:val="30"/>
          <w:szCs w:val="30"/>
        </w:rPr>
      </w:pPr>
    </w:p>
    <w:p w14:paraId="1C138A0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他们是“小群”。b</w:t>
      </w:r>
    </w:p>
    <w:p w14:paraId="1C5729D8">
      <w:pPr>
        <w:spacing w:line="290" w:lineRule="auto"/>
        <w:rPr>
          <w:rFonts w:hint="eastAsia" w:ascii="方正楷体_GBK" w:hAnsi="方正楷体_GBK" w:eastAsia="方正楷体_GBK" w:cs="方正楷体_GBK"/>
          <w:sz w:val="30"/>
          <w:szCs w:val="30"/>
        </w:rPr>
      </w:pPr>
    </w:p>
    <w:p w14:paraId="49D477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Noah's ark, "few, that is, eight souls were saved by water."</w:t>
      </w:r>
    </w:p>
    <w:p w14:paraId="0CE1C2C1">
      <w:pPr>
        <w:spacing w:line="290" w:lineRule="auto"/>
        <w:rPr>
          <w:rFonts w:hint="eastAsia" w:ascii="方正楷体_GBK" w:hAnsi="方正楷体_GBK" w:eastAsia="方正楷体_GBK" w:cs="方正楷体_GBK"/>
          <w:sz w:val="30"/>
          <w:szCs w:val="30"/>
        </w:rPr>
      </w:pPr>
    </w:p>
    <w:p w14:paraId="7E2849A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在挪亚方舟里，“得救的不多，只有八个人（souls，指灵魂或人）从水里经过。”</w:t>
      </w:r>
    </w:p>
    <w:p w14:paraId="18E43751">
      <w:pPr>
        <w:spacing w:line="290" w:lineRule="auto"/>
        <w:rPr>
          <w:rFonts w:hint="eastAsia" w:ascii="方正楷体_GBK" w:hAnsi="方正楷体_GBK" w:eastAsia="方正楷体_GBK" w:cs="方正楷体_GBK"/>
          <w:sz w:val="30"/>
          <w:szCs w:val="30"/>
        </w:rPr>
      </w:pPr>
    </w:p>
    <w:p w14:paraId="438AB3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still smaller number escaped the burning of Sodom, which amongst all its numerous inhabitants had not ten righteous persons.</w:t>
      </w:r>
    </w:p>
    <w:p w14:paraId="51E8616F">
      <w:pPr>
        <w:spacing w:line="290" w:lineRule="auto"/>
        <w:rPr>
          <w:rFonts w:hint="eastAsia" w:ascii="方正楷体_GBK" w:hAnsi="方正楷体_GBK" w:eastAsia="方正楷体_GBK" w:cs="方正楷体_GBK"/>
          <w:sz w:val="30"/>
          <w:szCs w:val="30"/>
        </w:rPr>
      </w:pPr>
    </w:p>
    <w:p w14:paraId="57A9C91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逃脱所多玛焚烧的人数更少，在其众多居民中，竟没有十个义人。</w:t>
      </w:r>
    </w:p>
    <w:p w14:paraId="74DABC09">
      <w:pPr>
        <w:spacing w:line="290" w:lineRule="auto"/>
        <w:rPr>
          <w:rFonts w:hint="eastAsia" w:ascii="方正楷体_GBK" w:hAnsi="方正楷体_GBK" w:eastAsia="方正楷体_GBK" w:cs="方正楷体_GBK"/>
          <w:sz w:val="30"/>
          <w:szCs w:val="30"/>
        </w:rPr>
      </w:pPr>
    </w:p>
    <w:p w14:paraId="5B52E14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six hundred thousand Israelites that departed from Egypt, only two entered Canaan.</w:t>
      </w:r>
    </w:p>
    <w:p w14:paraId="4F120304">
      <w:pPr>
        <w:spacing w:line="290" w:lineRule="auto"/>
        <w:rPr>
          <w:rFonts w:hint="eastAsia" w:ascii="方正楷体_GBK" w:hAnsi="方正楷体_GBK" w:eastAsia="方正楷体_GBK" w:cs="方正楷体_GBK"/>
          <w:sz w:val="30"/>
          <w:szCs w:val="30"/>
        </w:rPr>
      </w:pPr>
    </w:p>
    <w:p w14:paraId="7EEB33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离开埃及的六十万以色列人中，只有两人进入迦南。</w:t>
      </w:r>
    </w:p>
    <w:p w14:paraId="49851043">
      <w:pPr>
        <w:spacing w:line="290" w:lineRule="auto"/>
        <w:rPr>
          <w:rFonts w:hint="eastAsia" w:ascii="方正楷体_GBK" w:hAnsi="方正楷体_GBK" w:eastAsia="方正楷体_GBK" w:cs="方正楷体_GBK"/>
          <w:sz w:val="30"/>
          <w:szCs w:val="30"/>
        </w:rPr>
      </w:pPr>
    </w:p>
    <w:p w14:paraId="2282665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here, "many are called, but few are chosen."d</w:t>
      </w:r>
    </w:p>
    <w:p w14:paraId="3D6D1F1E">
      <w:pPr>
        <w:spacing w:line="290" w:lineRule="auto"/>
        <w:rPr>
          <w:rFonts w:hint="eastAsia" w:ascii="方正楷体_GBK" w:hAnsi="方正楷体_GBK" w:eastAsia="方正楷体_GBK" w:cs="方正楷体_GBK"/>
          <w:sz w:val="30"/>
          <w:szCs w:val="30"/>
        </w:rPr>
      </w:pPr>
    </w:p>
    <w:p w14:paraId="6A4A276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所以在这里，“被召的人多，选上的人少。”d</w:t>
      </w:r>
    </w:p>
    <w:p w14:paraId="74E8DAA6">
      <w:pPr>
        <w:spacing w:line="290" w:lineRule="auto"/>
        <w:rPr>
          <w:rFonts w:hint="eastAsia" w:ascii="方正楷体_GBK" w:hAnsi="方正楷体_GBK" w:eastAsia="方正楷体_GBK" w:cs="方正楷体_GBK"/>
          <w:sz w:val="30"/>
          <w:szCs w:val="30"/>
        </w:rPr>
      </w:pPr>
    </w:p>
    <w:p w14:paraId="1A134DA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awful admonition of Chrysostome to his hearers at Antioch is well-known: "How many do you suppose there are in our city, that shall be saved?</w:t>
      </w:r>
    </w:p>
    <w:p w14:paraId="57978C48">
      <w:pPr>
        <w:spacing w:line="290" w:lineRule="auto"/>
        <w:rPr>
          <w:rFonts w:hint="eastAsia" w:ascii="方正楷体_GBK" w:hAnsi="方正楷体_GBK" w:eastAsia="方正楷体_GBK" w:cs="方正楷体_GBK"/>
          <w:sz w:val="30"/>
          <w:szCs w:val="30"/>
        </w:rPr>
      </w:pPr>
    </w:p>
    <w:p w14:paraId="23A9471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金口约翰（Chrysostome）在安提阿对其听众的可畏劝诫是众所周知的：“你们认为我们城里有多少人将得救？</w:t>
      </w:r>
    </w:p>
    <w:p w14:paraId="72B4D662">
      <w:pPr>
        <w:spacing w:line="290" w:lineRule="auto"/>
        <w:rPr>
          <w:rFonts w:hint="eastAsia" w:ascii="方正楷体_GBK" w:hAnsi="方正楷体_GBK" w:eastAsia="方正楷体_GBK" w:cs="方正楷体_GBK"/>
          <w:sz w:val="30"/>
          <w:szCs w:val="30"/>
        </w:rPr>
      </w:pPr>
    </w:p>
    <w:p w14:paraId="529E1CB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 am about to say, is indeed unpalatable; yetI will say it Among so many thousands, not a single hundred can be found that shall be saved: and I even doubt if the number be so large."</w:t>
      </w:r>
    </w:p>
    <w:p w14:paraId="47E7DFCB">
      <w:pPr>
        <w:spacing w:line="290" w:lineRule="auto"/>
        <w:rPr>
          <w:rFonts w:hint="eastAsia" w:ascii="方正楷体_GBK" w:hAnsi="方正楷体_GBK" w:eastAsia="方正楷体_GBK" w:cs="方正楷体_GBK"/>
          <w:sz w:val="30"/>
          <w:szCs w:val="30"/>
        </w:rPr>
      </w:pPr>
    </w:p>
    <w:p w14:paraId="40F1713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我将要说的话，确实令人不快；但我还是要说：在这么多人中，找不到一百个得救的人：我甚至怀疑数目是否真有这么多。”</w:t>
      </w:r>
    </w:p>
    <w:p w14:paraId="7049B475">
      <w:pPr>
        <w:spacing w:line="290" w:lineRule="auto"/>
        <w:rPr>
          <w:rFonts w:hint="eastAsia" w:ascii="方正楷体_GBK" w:hAnsi="方正楷体_GBK" w:eastAsia="方正楷体_GBK" w:cs="方正楷体_GBK"/>
          <w:sz w:val="30"/>
          <w:szCs w:val="30"/>
        </w:rPr>
      </w:pPr>
    </w:p>
    <w:p w14:paraId="75CBBE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our province indeed, presumptuously to determine the number of those that perish and of those that are saved; much less to pronounce a rigorous sentence respecting our neighbour, who is perhaps no worse, or even better than ourselves.</w:t>
      </w:r>
    </w:p>
    <w:p w14:paraId="69D7BBCE">
      <w:pPr>
        <w:spacing w:line="290" w:lineRule="auto"/>
        <w:rPr>
          <w:rFonts w:hint="eastAsia" w:ascii="方正楷体_GBK" w:hAnsi="方正楷体_GBK" w:eastAsia="方正楷体_GBK" w:cs="方正楷体_GBK"/>
          <w:sz w:val="30"/>
          <w:szCs w:val="30"/>
        </w:rPr>
      </w:pPr>
    </w:p>
    <w:p w14:paraId="013B04B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诚然，我们无权擅自断定灭亡者和得救者的数目；更无权对我们的邻舍作出严厉的判决，他或许并不比我们差，甚至比我们更好。</w:t>
      </w:r>
    </w:p>
    <w:p w14:paraId="1EE66911">
      <w:pPr>
        <w:spacing w:line="290" w:lineRule="auto"/>
        <w:rPr>
          <w:rFonts w:hint="eastAsia" w:ascii="方正楷体_GBK" w:hAnsi="方正楷体_GBK" w:eastAsia="方正楷体_GBK" w:cs="方正楷体_GBK"/>
          <w:sz w:val="30"/>
          <w:szCs w:val="30"/>
        </w:rPr>
      </w:pPr>
    </w:p>
    <w:p w14:paraId="0338B2E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according to the example of our Saviour himself we earnestly press it on the attention of men, that by far the smallest proportion of them are to inherit the life everlasting.</w:t>
      </w:r>
    </w:p>
    <w:p w14:paraId="33559DCA">
      <w:pPr>
        <w:spacing w:line="290" w:lineRule="auto"/>
        <w:rPr>
          <w:rFonts w:hint="eastAsia" w:ascii="方正楷体_GBK" w:hAnsi="方正楷体_GBK" w:eastAsia="方正楷体_GBK" w:cs="方正楷体_GBK"/>
          <w:sz w:val="30"/>
          <w:szCs w:val="30"/>
        </w:rPr>
      </w:pPr>
    </w:p>
    <w:p w14:paraId="4AD0B43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然而，效法我们救主自己的榜样，我们恳切地促请人们注意，他们中只有极小一部分人将承受永生。</w:t>
      </w:r>
    </w:p>
    <w:p w14:paraId="5660C0A7">
      <w:pPr>
        <w:spacing w:line="290" w:lineRule="auto"/>
        <w:rPr>
          <w:rFonts w:hint="eastAsia" w:ascii="方正楷体_GBK" w:hAnsi="方正楷体_GBK" w:eastAsia="方正楷体_GBK" w:cs="方正楷体_GBK"/>
          <w:sz w:val="30"/>
          <w:szCs w:val="30"/>
        </w:rPr>
      </w:pPr>
    </w:p>
    <w:p w14:paraId="24D069F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this duly considered, would not every one anxiously inquire; "Lord, do I belong to the number?"</w:t>
      </w:r>
    </w:p>
    <w:p w14:paraId="763A0FF0">
      <w:pPr>
        <w:spacing w:line="290" w:lineRule="auto"/>
        <w:rPr>
          <w:rFonts w:hint="eastAsia" w:ascii="方正楷体_GBK" w:hAnsi="方正楷体_GBK" w:eastAsia="方正楷体_GBK" w:cs="方正楷体_GBK"/>
          <w:sz w:val="30"/>
          <w:szCs w:val="30"/>
        </w:rPr>
      </w:pPr>
    </w:p>
    <w:p w14:paraId="2D8A7AD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如果这一点得到应有的考虑，难道每个人不会焦虑地询问：“主啊，我属于这个数目吗？”</w:t>
      </w:r>
    </w:p>
    <w:p w14:paraId="0B087573">
      <w:pPr>
        <w:spacing w:line="290" w:lineRule="auto"/>
        <w:rPr>
          <w:rFonts w:hint="eastAsia" w:ascii="方正楷体_GBK" w:hAnsi="方正楷体_GBK" w:eastAsia="方正楷体_GBK" w:cs="方正楷体_GBK"/>
          <w:sz w:val="30"/>
          <w:szCs w:val="30"/>
        </w:rPr>
      </w:pPr>
    </w:p>
    <w:p w14:paraId="4C60BC6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 Further, notwithstanding this warning of our Lord, there are very many that deceive themselves.</w:t>
      </w:r>
    </w:p>
    <w:p w14:paraId="5495BB43">
      <w:pPr>
        <w:spacing w:line="290" w:lineRule="auto"/>
        <w:rPr>
          <w:rFonts w:hint="eastAsia" w:ascii="方正楷体_GBK" w:hAnsi="方正楷体_GBK" w:eastAsia="方正楷体_GBK" w:cs="方正楷体_GBK"/>
          <w:sz w:val="30"/>
          <w:szCs w:val="30"/>
        </w:rPr>
      </w:pPr>
    </w:p>
    <w:p w14:paraId="5CC1DD2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 再者，尽管我们主发出了这样的警告，仍有许多人自欺欺人。</w:t>
      </w:r>
    </w:p>
    <w:p w14:paraId="78597BF9">
      <w:pPr>
        <w:spacing w:line="290" w:lineRule="auto"/>
        <w:rPr>
          <w:rFonts w:hint="eastAsia" w:ascii="方正楷体_GBK" w:hAnsi="方正楷体_GBK" w:eastAsia="方正楷体_GBK" w:cs="方正楷体_GBK"/>
          <w:sz w:val="30"/>
          <w:szCs w:val="30"/>
        </w:rPr>
      </w:pPr>
    </w:p>
    <w:p w14:paraId="5704452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Poor vain mortals! we are so blinded by self-love, and so void of understanding, that when asked what hope of future happiness we cherish in oar breast, we generally class ourselves, with great confidence, among the few of whom our Lord speaks as walking in the way that leadethunto life; and perhaps none will reply with hesitation, except the man who has the surest title to that felicity.</w:t>
      </w:r>
    </w:p>
    <w:p w14:paraId="7C34B661">
      <w:pPr>
        <w:spacing w:line="290" w:lineRule="auto"/>
        <w:rPr>
          <w:rFonts w:hint="eastAsia" w:ascii="方正楷体_GBK" w:hAnsi="方正楷体_GBK" w:eastAsia="方正楷体_GBK" w:cs="方正楷体_GBK"/>
          <w:sz w:val="30"/>
          <w:szCs w:val="30"/>
        </w:rPr>
      </w:pPr>
    </w:p>
    <w:p w14:paraId="59811BB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怜虚妄的世人啊！我们如此被自爱所蒙蔽，如此缺乏悟性，以致当被问及我们心中怀着何种未来幸福的盼望时，我们通常都满怀信心地将自己归入我们主所说行走在引向生命之路上的少数人之中；或许除了那对那福乐最有确据的人之外，没有人会犹豫作答。</w:t>
      </w:r>
    </w:p>
    <w:p w14:paraId="1A8C4766">
      <w:pPr>
        <w:spacing w:line="290" w:lineRule="auto"/>
        <w:rPr>
          <w:rFonts w:hint="eastAsia" w:ascii="方正楷体_GBK" w:hAnsi="方正楷体_GBK" w:eastAsia="方正楷体_GBK" w:cs="方正楷体_GBK"/>
          <w:sz w:val="30"/>
          <w:szCs w:val="30"/>
        </w:rPr>
      </w:pPr>
    </w:p>
    <w:p w14:paraId="19E387F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Truly amazing, and never to be sufficiently deplored, is that supine indifference, which induces us, although so often and so faithfully warned, to suspend that incalculable weight of glory upon the slender thread of a proud imagination, and so to speak, upon a spider's web.</w:t>
      </w:r>
    </w:p>
    <w:p w14:paraId="5DF3A4B8">
      <w:pPr>
        <w:spacing w:line="290" w:lineRule="auto"/>
        <w:rPr>
          <w:rFonts w:hint="eastAsia" w:ascii="方正楷体_GBK" w:hAnsi="方正楷体_GBK" w:eastAsia="方正楷体_GBK" w:cs="方正楷体_GBK"/>
          <w:sz w:val="30"/>
          <w:szCs w:val="30"/>
        </w:rPr>
      </w:pPr>
    </w:p>
    <w:p w14:paraId="3DAD7F8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真正令人惊奇，且永远无法充分哀叹的，是那种懒散的冷漠，它诱使我们，尽管屡次受到如此忠实的警告，却将那无法估量的荣耀重担悬于骄傲想象的细线上，可以说，悬于蜘蛛网上。</w:t>
      </w:r>
    </w:p>
    <w:p w14:paraId="073EE2EF">
      <w:pPr>
        <w:spacing w:line="290" w:lineRule="auto"/>
        <w:rPr>
          <w:rFonts w:hint="eastAsia" w:ascii="方正楷体_GBK" w:hAnsi="方正楷体_GBK" w:eastAsia="方正楷体_GBK" w:cs="方正楷体_GBK"/>
          <w:sz w:val="30"/>
          <w:szCs w:val="30"/>
        </w:rPr>
      </w:pPr>
    </w:p>
    <w:p w14:paraId="2D2FB72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is there that, though he bends his attention with energy to the most unimportant of his other affairs, yet doth not flatter himself most stupidly in this highly momentous concern, on which all depends,—and doth not presume to affirm that he has a title to heaven, although he be possessed of no evidence, and can produce no proof of his title.</w:t>
      </w:r>
    </w:p>
    <w:p w14:paraId="4A56CB1D">
      <w:pPr>
        <w:spacing w:line="290" w:lineRule="auto"/>
        <w:rPr>
          <w:rFonts w:hint="eastAsia" w:ascii="方正楷体_GBK" w:hAnsi="方正楷体_GBK" w:eastAsia="方正楷体_GBK" w:cs="方正楷体_GBK"/>
          <w:sz w:val="30"/>
          <w:szCs w:val="30"/>
        </w:rPr>
      </w:pPr>
    </w:p>
    <w:p w14:paraId="036720E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有谁，虽然他全力以赴地关注他其他最不重要的事情，却不在这至关重要、万事皆系于此的事情上最愚蠢地自欺欺人，——并且虽然他没有任何证据，也拿不出任何凭据，却不擅自断言他有权上天堂呢？</w:t>
      </w:r>
    </w:p>
    <w:p w14:paraId="490B2453">
      <w:pPr>
        <w:spacing w:line="290" w:lineRule="auto"/>
        <w:rPr>
          <w:rFonts w:hint="eastAsia" w:ascii="方正楷体_GBK" w:hAnsi="方正楷体_GBK" w:eastAsia="方正楷体_GBK" w:cs="方正楷体_GBK"/>
          <w:sz w:val="30"/>
          <w:szCs w:val="30"/>
        </w:rPr>
      </w:pPr>
    </w:p>
    <w:p w14:paraId="514C6B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Are we so absolutely lost to all rationality, as thus to trifle with our life, with our soul, with our salvation?</w:t>
      </w:r>
    </w:p>
    <w:p w14:paraId="21BBC0D9">
      <w:pPr>
        <w:spacing w:line="290" w:lineRule="auto"/>
        <w:rPr>
          <w:rFonts w:hint="eastAsia" w:ascii="方正楷体_GBK" w:hAnsi="方正楷体_GBK" w:eastAsia="方正楷体_GBK" w:cs="方正楷体_GBK"/>
          <w:sz w:val="30"/>
          <w:szCs w:val="30"/>
        </w:rPr>
      </w:pPr>
    </w:p>
    <w:p w14:paraId="1662B0B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我们是否已完全丧失所有理性，以致如此轻慢我们的生命、我们的灵魂、我们的救恩？</w:t>
      </w:r>
    </w:p>
    <w:p w14:paraId="35D37530">
      <w:pPr>
        <w:spacing w:line="290" w:lineRule="auto"/>
        <w:rPr>
          <w:rFonts w:hint="eastAsia" w:ascii="方正楷体_GBK" w:hAnsi="方正楷体_GBK" w:eastAsia="方正楷体_GBK" w:cs="方正楷体_GBK"/>
          <w:sz w:val="30"/>
          <w:szCs w:val="30"/>
        </w:rPr>
      </w:pPr>
    </w:p>
    <w:p w14:paraId="3CC3033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hear that salvation is obtained by few.</w:t>
      </w:r>
    </w:p>
    <w:p w14:paraId="3F5C60B4">
      <w:pPr>
        <w:spacing w:line="290" w:lineRule="auto"/>
        <w:rPr>
          <w:rFonts w:hint="eastAsia" w:ascii="方正楷体_GBK" w:hAnsi="方正楷体_GBK" w:eastAsia="方正楷体_GBK" w:cs="方正楷体_GBK"/>
          <w:sz w:val="30"/>
          <w:szCs w:val="30"/>
        </w:rPr>
      </w:pPr>
    </w:p>
    <w:p w14:paraId="78299D0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我们听说救恩是少数人获得的。</w:t>
      </w:r>
    </w:p>
    <w:p w14:paraId="08BBE68F">
      <w:pPr>
        <w:spacing w:line="290" w:lineRule="auto"/>
        <w:rPr>
          <w:rFonts w:hint="eastAsia" w:ascii="方正楷体_GBK" w:hAnsi="方正楷体_GBK" w:eastAsia="方正楷体_GBK" w:cs="方正楷体_GBK"/>
          <w:sz w:val="30"/>
          <w:szCs w:val="30"/>
        </w:rPr>
      </w:pPr>
    </w:p>
    <w:p w14:paraId="0A00AD8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are we all bold enough to number ourselves amongst the few?</w:t>
      </w:r>
    </w:p>
    <w:p w14:paraId="738B93BF">
      <w:pPr>
        <w:spacing w:line="290" w:lineRule="auto"/>
        <w:rPr>
          <w:rFonts w:hint="eastAsia" w:ascii="方正楷体_GBK" w:hAnsi="方正楷体_GBK" w:eastAsia="方正楷体_GBK" w:cs="方正楷体_GBK"/>
          <w:sz w:val="30"/>
          <w:szCs w:val="30"/>
        </w:rPr>
      </w:pPr>
    </w:p>
    <w:p w14:paraId="7E0587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我们都敢把自己算在少数人之中吗？</w:t>
      </w:r>
    </w:p>
    <w:p w14:paraId="048AED93">
      <w:pPr>
        <w:spacing w:line="290" w:lineRule="auto"/>
        <w:rPr>
          <w:rFonts w:hint="eastAsia" w:ascii="方正楷体_GBK" w:hAnsi="方正楷体_GBK" w:eastAsia="方正楷体_GBK" w:cs="方正楷体_GBK"/>
          <w:sz w:val="30"/>
          <w:szCs w:val="30"/>
        </w:rPr>
      </w:pPr>
    </w:p>
    <w:p w14:paraId="6BA92A7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what reason?</w:t>
      </w:r>
    </w:p>
    <w:p w14:paraId="36E5AF97">
      <w:pPr>
        <w:spacing w:line="290" w:lineRule="auto"/>
        <w:rPr>
          <w:rFonts w:hint="eastAsia" w:ascii="方正楷体_GBK" w:hAnsi="方正楷体_GBK" w:eastAsia="方正楷体_GBK" w:cs="方正楷体_GBK"/>
          <w:sz w:val="30"/>
          <w:szCs w:val="30"/>
        </w:rPr>
      </w:pPr>
    </w:p>
    <w:p w14:paraId="24A8022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为什么？</w:t>
      </w:r>
    </w:p>
    <w:p w14:paraId="1B65C547">
      <w:pPr>
        <w:spacing w:line="290" w:lineRule="auto"/>
        <w:rPr>
          <w:rFonts w:hint="eastAsia" w:ascii="方正楷体_GBK" w:hAnsi="方正楷体_GBK" w:eastAsia="方正楷体_GBK" w:cs="方正楷体_GBK"/>
          <w:sz w:val="30"/>
          <w:szCs w:val="30"/>
        </w:rPr>
      </w:pPr>
    </w:p>
    <w:p w14:paraId="0233300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what ground?</w:t>
      </w:r>
    </w:p>
    <w:p w14:paraId="57E75BA2">
      <w:pPr>
        <w:spacing w:line="290" w:lineRule="auto"/>
        <w:rPr>
          <w:rFonts w:hint="eastAsia" w:ascii="方正楷体_GBK" w:hAnsi="方正楷体_GBK" w:eastAsia="方正楷体_GBK" w:cs="方正楷体_GBK"/>
          <w:sz w:val="30"/>
          <w:szCs w:val="30"/>
        </w:rPr>
      </w:pPr>
    </w:p>
    <w:p w14:paraId="6E88155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根据什么？</w:t>
      </w:r>
    </w:p>
    <w:p w14:paraId="62055AB8">
      <w:pPr>
        <w:spacing w:line="290" w:lineRule="auto"/>
        <w:rPr>
          <w:rFonts w:hint="eastAsia" w:ascii="方正楷体_GBK" w:hAnsi="方正楷体_GBK" w:eastAsia="方正楷体_GBK" w:cs="方正楷体_GBK"/>
          <w:sz w:val="30"/>
          <w:szCs w:val="30"/>
        </w:rPr>
      </w:pPr>
    </w:p>
    <w:p w14:paraId="194A38A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None at all, but that we think proper to do so.</w:t>
      </w:r>
    </w:p>
    <w:p w14:paraId="683A99BF">
      <w:pPr>
        <w:spacing w:line="290" w:lineRule="auto"/>
        <w:rPr>
          <w:rFonts w:hint="eastAsia" w:ascii="方正楷体_GBK" w:hAnsi="方正楷体_GBK" w:eastAsia="方正楷体_GBK" w:cs="方正楷体_GBK"/>
          <w:sz w:val="30"/>
          <w:szCs w:val="30"/>
        </w:rPr>
      </w:pPr>
    </w:p>
    <w:p w14:paraId="233DA12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完全没有，只是因为我们认为这样做是恰当的。</w:t>
      </w:r>
    </w:p>
    <w:p w14:paraId="395CC0EF">
      <w:pPr>
        <w:spacing w:line="290" w:lineRule="auto"/>
        <w:rPr>
          <w:rFonts w:hint="eastAsia" w:ascii="方正楷体_GBK" w:hAnsi="方正楷体_GBK" w:eastAsia="方正楷体_GBK" w:cs="方正楷体_GBK"/>
          <w:sz w:val="30"/>
          <w:szCs w:val="30"/>
        </w:rPr>
      </w:pPr>
    </w:p>
    <w:p w14:paraId="5023FDC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why do we think proper to entertain that view of our state?</w:t>
      </w:r>
    </w:p>
    <w:p w14:paraId="701EA7C6">
      <w:pPr>
        <w:spacing w:line="290" w:lineRule="auto"/>
        <w:rPr>
          <w:rFonts w:hint="eastAsia" w:ascii="方正楷体_GBK" w:hAnsi="方正楷体_GBK" w:eastAsia="方正楷体_GBK" w:cs="方正楷体_GBK"/>
          <w:sz w:val="30"/>
          <w:szCs w:val="30"/>
        </w:rPr>
      </w:pPr>
    </w:p>
    <w:p w14:paraId="5FE4078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但是，为什么我们认为对我们的状况持这种看法是恰当的呢？</w:t>
      </w:r>
    </w:p>
    <w:p w14:paraId="488F30D2">
      <w:pPr>
        <w:spacing w:line="290" w:lineRule="auto"/>
        <w:rPr>
          <w:rFonts w:hint="eastAsia" w:ascii="方正楷体_GBK" w:hAnsi="方正楷体_GBK" w:eastAsia="方正楷体_GBK" w:cs="方正楷体_GBK"/>
          <w:sz w:val="30"/>
          <w:szCs w:val="30"/>
        </w:rPr>
      </w:pPr>
    </w:p>
    <w:p w14:paraId="3005A69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know not; and we have no reason for our confidence to assign to our own mind, much less to others, much less to God.</w:t>
      </w:r>
    </w:p>
    <w:p w14:paraId="04F55349">
      <w:pPr>
        <w:spacing w:line="290" w:lineRule="auto"/>
        <w:rPr>
          <w:rFonts w:hint="eastAsia" w:ascii="方正楷体_GBK" w:hAnsi="方正楷体_GBK" w:eastAsia="方正楷体_GBK" w:cs="方正楷体_GBK"/>
          <w:sz w:val="30"/>
          <w:szCs w:val="30"/>
        </w:rPr>
      </w:pPr>
    </w:p>
    <w:p w14:paraId="565A64B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我们不知道；我们没有任何理由可以将我们的自信归因于我们自己的心智，更不用说归因于他人，更不用说归因于神了。</w:t>
      </w:r>
    </w:p>
    <w:p w14:paraId="753447F9">
      <w:pPr>
        <w:spacing w:line="290" w:lineRule="auto"/>
        <w:rPr>
          <w:rFonts w:hint="eastAsia" w:ascii="方正楷体_GBK" w:hAnsi="方正楷体_GBK" w:eastAsia="方正楷体_GBK" w:cs="方正楷体_GBK"/>
          <w:sz w:val="30"/>
          <w:szCs w:val="30"/>
        </w:rPr>
      </w:pPr>
    </w:p>
    <w:p w14:paraId="1A3E5D4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Oh what folly! what madness!what frenzy!</w:t>
      </w:r>
    </w:p>
    <w:p w14:paraId="5688F359">
      <w:pPr>
        <w:spacing w:line="290" w:lineRule="auto"/>
        <w:rPr>
          <w:rFonts w:hint="eastAsia" w:ascii="方正楷体_GBK" w:hAnsi="方正楷体_GBK" w:eastAsia="方正楷体_GBK" w:cs="方正楷体_GBK"/>
          <w:sz w:val="30"/>
          <w:szCs w:val="30"/>
        </w:rPr>
      </w:pPr>
    </w:p>
    <w:p w14:paraId="70673B5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哦，何等愚昧！何等疯狂！何等癫狂！</w:t>
      </w:r>
    </w:p>
    <w:p w14:paraId="7EF584CC">
      <w:pPr>
        <w:spacing w:line="290" w:lineRule="auto"/>
        <w:rPr>
          <w:rFonts w:hint="eastAsia" w:ascii="方正楷体_GBK" w:hAnsi="方正楷体_GBK" w:eastAsia="方正楷体_GBK" w:cs="方正楷体_GBK"/>
          <w:sz w:val="30"/>
          <w:szCs w:val="30"/>
        </w:rPr>
      </w:pPr>
    </w:p>
    <w:p w14:paraId="5EC26BA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term sufficiently strong can I find, to stigmatize such deplorable supineness!</w:t>
      </w:r>
    </w:p>
    <w:p w14:paraId="67895BE1">
      <w:pPr>
        <w:spacing w:line="290" w:lineRule="auto"/>
        <w:rPr>
          <w:rFonts w:hint="eastAsia" w:ascii="方正楷体_GBK" w:hAnsi="方正楷体_GBK" w:eastAsia="方正楷体_GBK" w:cs="方正楷体_GBK"/>
          <w:sz w:val="30"/>
          <w:szCs w:val="30"/>
        </w:rPr>
      </w:pPr>
    </w:p>
    <w:p w14:paraId="024A3AA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我能找到什么足够有力的词语，来谴责这种可悲的懒散呢！</w:t>
      </w:r>
    </w:p>
    <w:p w14:paraId="3F35CA72">
      <w:pPr>
        <w:spacing w:line="290" w:lineRule="auto"/>
        <w:rPr>
          <w:rFonts w:hint="eastAsia" w:ascii="方正楷体_GBK" w:hAnsi="方正楷体_GBK" w:eastAsia="方正楷体_GBK" w:cs="方正楷体_GBK"/>
          <w:sz w:val="30"/>
          <w:szCs w:val="30"/>
        </w:rPr>
      </w:pPr>
    </w:p>
    <w:p w14:paraId="2CEDC9A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 Let us at length shake off this fatal lethargy, and know at least in this our day the things which belong to our peace.</w:t>
      </w:r>
    </w:p>
    <w:p w14:paraId="06817CFD">
      <w:pPr>
        <w:spacing w:line="290" w:lineRule="auto"/>
        <w:rPr>
          <w:rFonts w:hint="eastAsia" w:ascii="方正楷体_GBK" w:hAnsi="方正楷体_GBK" w:eastAsia="方正楷体_GBK" w:cs="方正楷体_GBK"/>
          <w:sz w:val="30"/>
          <w:szCs w:val="30"/>
        </w:rPr>
      </w:pPr>
    </w:p>
    <w:p w14:paraId="139624C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 让我们最终摆脱这致命的昏睡，至少在我们这个时代，认识那些关乎我们平安的事。</w:t>
      </w:r>
    </w:p>
    <w:p w14:paraId="25087424">
      <w:pPr>
        <w:spacing w:line="290" w:lineRule="auto"/>
        <w:rPr>
          <w:rFonts w:hint="eastAsia" w:ascii="方正楷体_GBK" w:hAnsi="方正楷体_GBK" w:eastAsia="方正楷体_GBK" w:cs="方正楷体_GBK"/>
          <w:sz w:val="30"/>
          <w:szCs w:val="30"/>
        </w:rPr>
      </w:pPr>
    </w:p>
    <w:p w14:paraId="5FA7FF7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no longer suffer ourselves to be deceived by the vain illusions of dreams, but "lay up in store for ourselves a good foundation against the time to come."</w:t>
      </w:r>
    </w:p>
    <w:p w14:paraId="731B042E">
      <w:pPr>
        <w:spacing w:line="290" w:lineRule="auto"/>
        <w:rPr>
          <w:rFonts w:hint="eastAsia" w:ascii="方正楷体_GBK" w:hAnsi="方正楷体_GBK" w:eastAsia="方正楷体_GBK" w:cs="方正楷体_GBK"/>
          <w:sz w:val="30"/>
          <w:szCs w:val="30"/>
        </w:rPr>
      </w:pPr>
    </w:p>
    <w:p w14:paraId="6EA0BF0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让我们不再让自己被梦幻的虚空错觉所欺骗，而是“为自己积成美好的根基，预备将来”。</w:t>
      </w:r>
    </w:p>
    <w:p w14:paraId="66DDF585">
      <w:pPr>
        <w:spacing w:line="290" w:lineRule="auto"/>
        <w:rPr>
          <w:rFonts w:hint="eastAsia" w:ascii="方正楷体_GBK" w:hAnsi="方正楷体_GBK" w:eastAsia="方正楷体_GBK" w:cs="方正楷体_GBK"/>
          <w:sz w:val="30"/>
          <w:szCs w:val="30"/>
        </w:rPr>
      </w:pPr>
    </w:p>
    <w:p w14:paraId="5BDAA44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us esteem it an inviolable maxim, that vain are all our hopes of living eternally in glory, unless we now possess the beginnings of glory in true holiness, and that none can attain the blessed resurrection of the body, whose soul has not first been raised from the death of sin.</w:t>
      </w:r>
    </w:p>
    <w:p w14:paraId="114704DA">
      <w:pPr>
        <w:spacing w:line="290" w:lineRule="auto"/>
        <w:rPr>
          <w:rFonts w:hint="eastAsia" w:ascii="方正楷体_GBK" w:hAnsi="方正楷体_GBK" w:eastAsia="方正楷体_GBK" w:cs="方正楷体_GBK"/>
          <w:sz w:val="30"/>
          <w:szCs w:val="30"/>
        </w:rPr>
      </w:pPr>
    </w:p>
    <w:p w14:paraId="449EEFB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让我们把这看作一条不可侵犯的格言：除非我们现在在真实的圣洁中拥有荣耀的开端，否则我们所有在荣耀中永生的盼望都是徒然的；并且，除非灵魂首先从罪的死亡中复活，否则没有人能达到身体蒙福的复活。</w:t>
      </w:r>
    </w:p>
    <w:p w14:paraId="0679FC3A">
      <w:pPr>
        <w:spacing w:line="290" w:lineRule="auto"/>
        <w:rPr>
          <w:rFonts w:hint="eastAsia" w:ascii="方正楷体_GBK" w:hAnsi="方正楷体_GBK" w:eastAsia="方正楷体_GBK" w:cs="方正楷体_GBK"/>
          <w:sz w:val="30"/>
          <w:szCs w:val="30"/>
        </w:rPr>
      </w:pPr>
    </w:p>
    <w:p w14:paraId="3A39091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in this sense too, these words in the Apocalypse hold true: "Blessed and holy is he that hath part in the first resurrection; on such the second death hath no power."g</w:t>
      </w:r>
    </w:p>
    <w:p w14:paraId="749813DF">
      <w:pPr>
        <w:spacing w:line="290" w:lineRule="auto"/>
        <w:rPr>
          <w:rFonts w:hint="eastAsia" w:ascii="方正楷体_GBK" w:hAnsi="方正楷体_GBK" w:eastAsia="方正楷体_GBK" w:cs="方正楷体_GBK"/>
          <w:sz w:val="30"/>
          <w:szCs w:val="30"/>
        </w:rPr>
      </w:pPr>
    </w:p>
    <w:p w14:paraId="2136D7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因为，从这个意义上说，《启示录》(Apocalypse)中的这些话也是真实的：“在头一次复活有分的有福了，圣洁了！第二次的死在他们身上没有权柄。”g</w:t>
      </w:r>
    </w:p>
    <w:p w14:paraId="4D10C075">
      <w:pPr>
        <w:spacing w:line="290" w:lineRule="auto"/>
        <w:rPr>
          <w:rFonts w:hint="eastAsia" w:ascii="方正楷体_GBK" w:hAnsi="方正楷体_GBK" w:eastAsia="方正楷体_GBK" w:cs="方正楷体_GBK"/>
          <w:sz w:val="30"/>
          <w:szCs w:val="30"/>
        </w:rPr>
      </w:pPr>
    </w:p>
    <w:p w14:paraId="74AC24A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"except a man be born of water and of the Spirit, he cannot enter into the kingdom of God."</w:t>
      </w:r>
    </w:p>
    <w:p w14:paraId="20DA71BE">
      <w:pPr>
        <w:spacing w:line="290" w:lineRule="auto"/>
        <w:rPr>
          <w:rFonts w:hint="eastAsia" w:ascii="方正楷体_GBK" w:hAnsi="方正楷体_GBK" w:eastAsia="方正楷体_GBK" w:cs="方正楷体_GBK"/>
          <w:sz w:val="30"/>
          <w:szCs w:val="30"/>
        </w:rPr>
      </w:pPr>
    </w:p>
    <w:p w14:paraId="7F31F68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可以肯定的是，“人若不是从水和圣灵生的，就不能进神的国。”</w:t>
      </w:r>
    </w:p>
    <w:p w14:paraId="7E540BD4">
      <w:pPr>
        <w:spacing w:line="290" w:lineRule="auto"/>
        <w:rPr>
          <w:rFonts w:hint="eastAsia" w:ascii="方正楷体_GBK" w:hAnsi="方正楷体_GBK" w:eastAsia="方正楷体_GBK" w:cs="方正楷体_GBK"/>
          <w:sz w:val="30"/>
          <w:szCs w:val="30"/>
        </w:rPr>
      </w:pPr>
    </w:p>
    <w:p w14:paraId="05CA6A4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every one, therefore, examine himself, whether he finds the Spirit dwelling in him as the author of a new life, by which he is dead to sin, the world, and himself, and lives to God.</w:t>
      </w:r>
    </w:p>
    <w:p w14:paraId="497D400E">
      <w:pPr>
        <w:spacing w:line="290" w:lineRule="auto"/>
        <w:rPr>
          <w:rFonts w:hint="eastAsia" w:ascii="方正楷体_GBK" w:hAnsi="方正楷体_GBK" w:eastAsia="方正楷体_GBK" w:cs="方正楷体_GBK"/>
          <w:sz w:val="30"/>
          <w:szCs w:val="30"/>
        </w:rPr>
      </w:pPr>
    </w:p>
    <w:p w14:paraId="3DA06A1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因此，每个人都当省察自己，是否发现圣灵住在他里面，作为新生命的创始者，藉此他向罪、世界和自己死了，而向神活着。</w:t>
      </w:r>
    </w:p>
    <w:p w14:paraId="0186C8F2">
      <w:pPr>
        <w:spacing w:line="290" w:lineRule="auto"/>
        <w:rPr>
          <w:rFonts w:hint="eastAsia" w:ascii="方正楷体_GBK" w:hAnsi="方正楷体_GBK" w:eastAsia="方正楷体_GBK" w:cs="方正楷体_GBK"/>
          <w:sz w:val="30"/>
          <w:szCs w:val="30"/>
        </w:rPr>
      </w:pPr>
    </w:p>
    <w:p w14:paraId="5FDE02C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inquire, whether he lives a kind of life, which is widely different from the ordinary course of mankind; which far excels the moral probity of Philosophers, the false religious zeal of Pharisees, the feigned sanctity of hypocrites, and the most splendid virtues, which men of any description can acquire by the unassisted powers of nature.</w:t>
      </w:r>
    </w:p>
    <w:p w14:paraId="4004026A">
      <w:pPr>
        <w:spacing w:line="290" w:lineRule="auto"/>
        <w:rPr>
          <w:rFonts w:hint="eastAsia" w:ascii="方正楷体_GBK" w:hAnsi="方正楷体_GBK" w:eastAsia="方正楷体_GBK" w:cs="方正楷体_GBK"/>
          <w:sz w:val="30"/>
          <w:szCs w:val="30"/>
        </w:rPr>
      </w:pPr>
    </w:p>
    <w:p w14:paraId="4868194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让他省察，他所过的生活是否与人类的寻常道路截然不同；是否远超哲学家的道德正直、法利赛人的虚假宗教热忱、伪善者的假冒圣洁，以及任何种类的人仅凭自然之力所能获得的最辉煌的美德。</w:t>
      </w:r>
    </w:p>
    <w:p w14:paraId="0845398D">
      <w:pPr>
        <w:spacing w:line="290" w:lineRule="auto"/>
        <w:rPr>
          <w:rFonts w:hint="eastAsia" w:ascii="方正楷体_GBK" w:hAnsi="方正楷体_GBK" w:eastAsia="方正楷体_GBK" w:cs="方正楷体_GBK"/>
          <w:sz w:val="30"/>
          <w:szCs w:val="30"/>
        </w:rPr>
      </w:pPr>
    </w:p>
    <w:p w14:paraId="385911B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see if he possesses a life that elevates the mind above the vanishing enjoyments of this world, and keeps it fixed upon God, in contemplating, loving, praying to and praising him, and in imitating his excellencies;—a life, in fine, that exhibits evident traces of the life of God, and of that which Christ led on the earth.</w:t>
      </w:r>
    </w:p>
    <w:p w14:paraId="6C4AC447">
      <w:pPr>
        <w:spacing w:line="290" w:lineRule="auto"/>
        <w:rPr>
          <w:rFonts w:hint="eastAsia" w:ascii="方正楷体_GBK" w:hAnsi="方正楷体_GBK" w:eastAsia="方正楷体_GBK" w:cs="方正楷体_GBK"/>
          <w:sz w:val="30"/>
          <w:szCs w:val="30"/>
        </w:rPr>
      </w:pPr>
    </w:p>
    <w:p w14:paraId="148AD2F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他看看他是否拥有这样一种生命：它使心智超越这世上消逝的享乐，并使其专注于神，默想、爱慕、向祂祷告和赞美祂，并效法祂的美德；——总之，是一种显出神生命以及基督在世上所过生活之明显痕迹的生命。</w:t>
      </w:r>
    </w:p>
    <w:p w14:paraId="582523A6">
      <w:pPr>
        <w:spacing w:line="290" w:lineRule="auto"/>
        <w:rPr>
          <w:rFonts w:hint="eastAsia" w:ascii="方正楷体_GBK" w:hAnsi="方正楷体_GBK" w:eastAsia="方正楷体_GBK" w:cs="方正楷体_GBK"/>
          <w:sz w:val="30"/>
          <w:szCs w:val="30"/>
        </w:rPr>
      </w:pPr>
    </w:p>
    <w:p w14:paraId="71EEC09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 prize under our consideration is of unbounded value, and since it is bestowed on very few, it is natural to conclude, that something peculiarly excellent must distinguish the character of such as are entitled to rank among those on whom it shall be conferred.</w:t>
      </w:r>
    </w:p>
    <w:p w14:paraId="7C1FBB7D">
      <w:pPr>
        <w:spacing w:line="290" w:lineRule="auto"/>
        <w:rPr>
          <w:rFonts w:hint="eastAsia" w:ascii="方正楷体_GBK" w:hAnsi="方正楷体_GBK" w:eastAsia="方正楷体_GBK" w:cs="方正楷体_GBK"/>
          <w:sz w:val="30"/>
          <w:szCs w:val="30"/>
        </w:rPr>
      </w:pPr>
    </w:p>
    <w:p w14:paraId="5CE3F14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既然我们所考虑的奖赏价值无限，并且只赐给极少数人，那么很自然地可以得出结论，那些有资格列入蒙受此奖赏之人行列的人，其品格必定具有某种特别卓越之处。</w:t>
      </w:r>
    </w:p>
    <w:p w14:paraId="2181FE4D">
      <w:pPr>
        <w:spacing w:line="290" w:lineRule="auto"/>
        <w:rPr>
          <w:rFonts w:hint="eastAsia" w:ascii="方正楷体_GBK" w:hAnsi="方正楷体_GBK" w:eastAsia="方正楷体_GBK" w:cs="方正楷体_GBK"/>
          <w:sz w:val="30"/>
          <w:szCs w:val="30"/>
        </w:rPr>
      </w:pPr>
    </w:p>
    <w:p w14:paraId="2BC94C5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 say unto you, that except your righteousness shall exceed the righteousness of the Scribes and Pharisees, ye shall in no case enter into the kingdom of heaven."89</w:t>
      </w:r>
    </w:p>
    <w:p w14:paraId="509ACD84">
      <w:pPr>
        <w:spacing w:line="290" w:lineRule="auto"/>
        <w:rPr>
          <w:rFonts w:hint="eastAsia" w:ascii="方正楷体_GBK" w:hAnsi="方正楷体_GBK" w:eastAsia="方正楷体_GBK" w:cs="方正楷体_GBK"/>
          <w:sz w:val="30"/>
          <w:szCs w:val="30"/>
        </w:rPr>
      </w:pPr>
    </w:p>
    <w:p w14:paraId="025C23A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“我告诉你们，你们的义若不胜于文士和法利赛人的义，断不能进天国。”89</w:t>
      </w:r>
    </w:p>
    <w:p w14:paraId="113AE208">
      <w:pPr>
        <w:spacing w:line="290" w:lineRule="auto"/>
        <w:rPr>
          <w:rFonts w:hint="eastAsia" w:ascii="方正楷体_GBK" w:hAnsi="方正楷体_GBK" w:eastAsia="方正楷体_GBK" w:cs="方正楷体_GBK"/>
          <w:sz w:val="30"/>
          <w:szCs w:val="30"/>
        </w:rPr>
      </w:pPr>
    </w:p>
    <w:p w14:paraId="5AA9E0F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LXXXVIII. And assuredly that man is unworthy of everlasting life, who is not determined to prefer it to all other things, and to submit to any labour or exertion, how great soever, which the Divine wisdom has prescribed as a mean of attaining it.</w:t>
      </w:r>
    </w:p>
    <w:p w14:paraId="18AC2AEE">
      <w:pPr>
        <w:spacing w:line="290" w:lineRule="auto"/>
        <w:rPr>
          <w:rFonts w:hint="eastAsia" w:ascii="方正楷体_GBK" w:hAnsi="方正楷体_GBK" w:eastAsia="方正楷体_GBK" w:cs="方正楷体_GBK"/>
          <w:sz w:val="30"/>
          <w:szCs w:val="30"/>
        </w:rPr>
      </w:pPr>
    </w:p>
    <w:p w14:paraId="4AC9935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LXXXVIII. 并且，那不决心将永生置于万事之上，不愿顺服神圣智慧为达此目的所规定之任何劳苦或努力（无论多么巨大）的人，确实不配得永生。</w:t>
      </w:r>
    </w:p>
    <w:p w14:paraId="6F8872B3">
      <w:pPr>
        <w:spacing w:line="290" w:lineRule="auto"/>
        <w:rPr>
          <w:rFonts w:hint="eastAsia" w:ascii="方正楷体_GBK" w:hAnsi="方正楷体_GBK" w:eastAsia="方正楷体_GBK" w:cs="方正楷体_GBK"/>
          <w:sz w:val="30"/>
          <w:szCs w:val="30"/>
        </w:rPr>
      </w:pPr>
    </w:p>
    <w:p w14:paraId="4BA1CE8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story related by Marco Paulo the Venetian,* which, although strange, is well fitted to illustrate the present subject.</w:t>
      </w:r>
    </w:p>
    <w:p w14:paraId="7FE3FA61">
      <w:pPr>
        <w:spacing w:line="290" w:lineRule="auto"/>
        <w:rPr>
          <w:rFonts w:hint="eastAsia" w:ascii="方正楷体_GBK" w:hAnsi="方正楷体_GBK" w:eastAsia="方正楷体_GBK" w:cs="方正楷体_GBK"/>
          <w:sz w:val="30"/>
          <w:szCs w:val="30"/>
        </w:rPr>
      </w:pPr>
    </w:p>
    <w:p w14:paraId="0EAA0B0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威尼斯人马可·波罗（Marco Paulo the Venetian）*讲述了一个故事，虽然奇特，却很适合阐明当前的主题。</w:t>
      </w:r>
    </w:p>
    <w:p w14:paraId="1BC1A50C">
      <w:pPr>
        <w:spacing w:line="290" w:lineRule="auto"/>
        <w:rPr>
          <w:rFonts w:hint="eastAsia" w:ascii="方正楷体_GBK" w:hAnsi="方正楷体_GBK" w:eastAsia="方正楷体_GBK" w:cs="方正楷体_GBK"/>
          <w:sz w:val="30"/>
          <w:szCs w:val="30"/>
        </w:rPr>
      </w:pPr>
    </w:p>
    <w:p w14:paraId="2459DA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substance of it is as follows.</w:t>
      </w:r>
    </w:p>
    <w:p w14:paraId="0C34A206">
      <w:pPr>
        <w:spacing w:line="290" w:lineRule="auto"/>
        <w:rPr>
          <w:rFonts w:hint="eastAsia" w:ascii="方正楷体_GBK" w:hAnsi="方正楷体_GBK" w:eastAsia="方正楷体_GBK" w:cs="方正楷体_GBK"/>
          <w:sz w:val="30"/>
          <w:szCs w:val="30"/>
        </w:rPr>
      </w:pPr>
    </w:p>
    <w:p w14:paraId="14A94AD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其大意如下。</w:t>
      </w:r>
    </w:p>
    <w:p w14:paraId="5A493AAE">
      <w:pPr>
        <w:spacing w:line="290" w:lineRule="auto"/>
        <w:rPr>
          <w:rFonts w:hint="eastAsia" w:ascii="方正楷体_GBK" w:hAnsi="方正楷体_GBK" w:eastAsia="方正楷体_GBK" w:cs="方正楷体_GBK"/>
          <w:sz w:val="30"/>
          <w:szCs w:val="30"/>
        </w:rPr>
      </w:pPr>
    </w:p>
    <w:p w14:paraId="77F3FC0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Tyrant in the country of Mulete, whose name was Aloadinus, formed a band of assassins, and availing himself of their unbridled ferocity, committed such ravages that he soon became a terror to all.</w:t>
      </w:r>
    </w:p>
    <w:p w14:paraId="56B3C91D">
      <w:pPr>
        <w:spacing w:line="290" w:lineRule="auto"/>
        <w:rPr>
          <w:rFonts w:hint="eastAsia" w:ascii="方正楷体_GBK" w:hAnsi="方正楷体_GBK" w:eastAsia="方正楷体_GBK" w:cs="方正楷体_GBK"/>
          <w:sz w:val="30"/>
          <w:szCs w:val="30"/>
        </w:rPr>
      </w:pPr>
    </w:p>
    <w:p w14:paraId="10454AF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在木剌夷国（Mulete，即阿剌模忒 Alamut），有一位名叫阿老丁（Aloadinus，即山中老人）的暴君，他组建了一支刺客队伍，并利用他们不受约束的残暴行径，犯下了如此的暴行，以致他很快成为众人的恐惧。</w:t>
      </w:r>
    </w:p>
    <w:p w14:paraId="2603B36E">
      <w:pPr>
        <w:spacing w:line="290" w:lineRule="auto"/>
        <w:rPr>
          <w:rFonts w:hint="eastAsia" w:ascii="方正楷体_GBK" w:hAnsi="方正楷体_GBK" w:eastAsia="方正楷体_GBK" w:cs="方正楷体_GBK"/>
          <w:sz w:val="30"/>
          <w:szCs w:val="30"/>
        </w:rPr>
      </w:pPr>
    </w:p>
    <w:p w14:paraId="051BF94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induce this execrable band of soldiers to hold themselves in readiness for whatever service he required, he had recourse to the following artifice.</w:t>
      </w:r>
    </w:p>
    <w:p w14:paraId="71EF4059">
      <w:pPr>
        <w:spacing w:line="290" w:lineRule="auto"/>
        <w:rPr>
          <w:rFonts w:hint="eastAsia" w:ascii="方正楷体_GBK" w:hAnsi="方正楷体_GBK" w:eastAsia="方正楷体_GBK" w:cs="方正楷体_GBK"/>
          <w:sz w:val="30"/>
          <w:szCs w:val="30"/>
        </w:rPr>
      </w:pPr>
    </w:p>
    <w:p w14:paraId="3FB5BFF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为了引诱这支可憎的士兵队伍随时准备好执行他所要求的任何任务，他采用了以下诡计。</w:t>
      </w:r>
    </w:p>
    <w:p w14:paraId="3FA4AE47">
      <w:pPr>
        <w:spacing w:line="290" w:lineRule="auto"/>
        <w:rPr>
          <w:rFonts w:hint="eastAsia" w:ascii="方正楷体_GBK" w:hAnsi="方正楷体_GBK" w:eastAsia="方正楷体_GBK" w:cs="方正楷体_GBK"/>
          <w:sz w:val="30"/>
          <w:szCs w:val="30"/>
        </w:rPr>
      </w:pPr>
    </w:p>
    <w:p w14:paraId="2667EE9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planted a garden for himself, situated in a most delightful valley, surrounded with lofty mountains, and furnished with every kind of pleasure, so as exactly to resemble the paradise of Mahommed, whose doctrines were held by himself and his subjects.</w:t>
      </w:r>
    </w:p>
    <w:p w14:paraId="37AB12A7">
      <w:pPr>
        <w:spacing w:line="290" w:lineRule="auto"/>
        <w:rPr>
          <w:rFonts w:hint="eastAsia" w:ascii="方正楷体_GBK" w:hAnsi="方正楷体_GBK" w:eastAsia="方正楷体_GBK" w:cs="方正楷体_GBK"/>
          <w:sz w:val="30"/>
          <w:szCs w:val="30"/>
        </w:rPr>
      </w:pPr>
    </w:p>
    <w:p w14:paraId="787D831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他在一个最宜人的山谷中为自己建造了一座花园，四周群山环抱，备有各种享乐，使其酷似穆罕默德（Mahommed）的天堂，他本人及其臣民都信奉穆罕默德的教义。</w:t>
      </w:r>
    </w:p>
    <w:p w14:paraId="60EB27CF">
      <w:pPr>
        <w:spacing w:line="290" w:lineRule="auto"/>
        <w:rPr>
          <w:rFonts w:hint="eastAsia" w:ascii="方正楷体_GBK" w:hAnsi="方正楷体_GBK" w:eastAsia="方正楷体_GBK" w:cs="方正楷体_GBK"/>
          <w:sz w:val="30"/>
          <w:szCs w:val="30"/>
        </w:rPr>
      </w:pPr>
    </w:p>
    <w:p w14:paraId="0ACF364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entrance was guarded by a well fortified castle, secured by a strong garrison; and there was no other way of entering or departing from the garden.</w:t>
      </w:r>
    </w:p>
    <w:p w14:paraId="0BDFA380">
      <w:pPr>
        <w:spacing w:line="290" w:lineRule="auto"/>
        <w:rPr>
          <w:rFonts w:hint="eastAsia" w:ascii="方正楷体_GBK" w:hAnsi="方正楷体_GBK" w:eastAsia="方正楷体_GBK" w:cs="方正楷体_GBK"/>
          <w:sz w:val="30"/>
          <w:szCs w:val="30"/>
        </w:rPr>
      </w:pPr>
    </w:p>
    <w:p w14:paraId="5E3E332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入口由一座坚固的城堡守卫，驻有重兵；此外没有其他进出花园的途径。</w:t>
      </w:r>
    </w:p>
    <w:p w14:paraId="13F493D8">
      <w:pPr>
        <w:spacing w:line="290" w:lineRule="auto"/>
        <w:rPr>
          <w:rFonts w:hint="eastAsia" w:ascii="方正楷体_GBK" w:hAnsi="方正楷体_GBK" w:eastAsia="方正楷体_GBK" w:cs="方正楷体_GBK"/>
          <w:sz w:val="30"/>
          <w:szCs w:val="30"/>
        </w:rPr>
      </w:pPr>
    </w:p>
    <w:p w14:paraId="72D51F8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pretending that God had intrusted him with the key of paradise, the Tyrant caused those whom he wished to render thoroughly obsequious to his orders, to be first intoxicated with a kind of poisonous liquor, and when by this means overcome with sleep, to be conveyed unconsciously into his enchanting garden, that when they awoke and found themselves in the midst of such extraordinary pleasures, they might imagine they were caught up into the paradise of God.</w:t>
      </w:r>
    </w:p>
    <w:p w14:paraId="0AB1D1A4">
      <w:pPr>
        <w:spacing w:line="290" w:lineRule="auto"/>
        <w:rPr>
          <w:rFonts w:hint="eastAsia" w:ascii="方正楷体_GBK" w:hAnsi="方正楷体_GBK" w:eastAsia="方正楷体_GBK" w:cs="方正楷体_GBK"/>
          <w:sz w:val="30"/>
          <w:szCs w:val="30"/>
        </w:rPr>
      </w:pPr>
    </w:p>
    <w:p w14:paraId="02BC7A5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暴君假称神已将天堂的钥匙托付给他，便让那些他希望使其完全顺从其命令的人，先用一种有毒的酒灌醉，当他们因此沉睡时，便不知不觉地被送入他那迷人的花园，以便当他们醒来发现自己置身于如此非凡的乐趣之中时，会以为自己被提到了神的天堂。</w:t>
      </w:r>
    </w:p>
    <w:p w14:paraId="3B4B6C28">
      <w:pPr>
        <w:spacing w:line="290" w:lineRule="auto"/>
        <w:rPr>
          <w:rFonts w:hint="eastAsia" w:ascii="方正楷体_GBK" w:hAnsi="方正楷体_GBK" w:eastAsia="方正楷体_GBK" w:cs="方正楷体_GBK"/>
          <w:sz w:val="30"/>
          <w:szCs w:val="30"/>
        </w:rPr>
      </w:pPr>
    </w:p>
    <w:p w14:paraId="153F6AD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they had scarcely begun to taste the numerous delights around them, being stupified by the same liquor, they were carried out of the paradise.</w:t>
      </w:r>
    </w:p>
    <w:p w14:paraId="5C1411A7">
      <w:pPr>
        <w:spacing w:line="290" w:lineRule="auto"/>
        <w:rPr>
          <w:rFonts w:hint="eastAsia" w:ascii="方正楷体_GBK" w:hAnsi="方正楷体_GBK" w:eastAsia="方正楷体_GBK" w:cs="方正楷体_GBK"/>
          <w:sz w:val="30"/>
          <w:szCs w:val="30"/>
        </w:rPr>
      </w:pPr>
    </w:p>
    <w:p w14:paraId="43DEBC6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但是，当他们几乎刚开始品尝周围的众多乐趣时，又被同样的酒弄得昏昏沉沉，便被带出了天堂。</w:t>
      </w:r>
    </w:p>
    <w:p w14:paraId="22C9A5B6">
      <w:pPr>
        <w:spacing w:line="290" w:lineRule="auto"/>
        <w:rPr>
          <w:rFonts w:hint="eastAsia" w:ascii="方正楷体_GBK" w:hAnsi="方正楷体_GBK" w:eastAsia="方正楷体_GBK" w:cs="方正楷体_GBK"/>
          <w:sz w:val="30"/>
          <w:szCs w:val="30"/>
        </w:rPr>
      </w:pPr>
    </w:p>
    <w:p w14:paraId="3F7FDB2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returning to their sober senses, they could not help lamenting that they had lost so great a felicity, and were perfectly willing to suffer death for the sake of being exalted to the perpetual enjoyment of such a life.</w:t>
      </w:r>
    </w:p>
    <w:p w14:paraId="4C5B799E">
      <w:pPr>
        <w:spacing w:line="290" w:lineRule="auto"/>
        <w:rPr>
          <w:rFonts w:hint="eastAsia" w:ascii="方正楷体_GBK" w:hAnsi="方正楷体_GBK" w:eastAsia="方正楷体_GBK" w:cs="方正楷体_GBK"/>
          <w:sz w:val="30"/>
          <w:szCs w:val="30"/>
        </w:rPr>
      </w:pPr>
    </w:p>
    <w:p w14:paraId="0897454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恢复清醒后，他们不禁为失去如此巨大的福乐而悲叹，并且完全愿意为了被提升到永远享受这种生活而牺牲生命。</w:t>
      </w:r>
    </w:p>
    <w:p w14:paraId="0EB07F77">
      <w:pPr>
        <w:spacing w:line="290" w:lineRule="auto"/>
        <w:rPr>
          <w:rFonts w:hint="eastAsia" w:ascii="方正楷体_GBK" w:hAnsi="方正楷体_GBK" w:eastAsia="方正楷体_GBK" w:cs="方正楷体_GBK"/>
          <w:sz w:val="30"/>
          <w:szCs w:val="30"/>
        </w:rPr>
      </w:pPr>
    </w:p>
    <w:p w14:paraId="66D7B04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Tyrant thus imposed on simple young men, that, prepared to exchange the present life for that felicity, they might be prodigal of their blood, and might not shrink from the most hazardous enterprize.</w:t>
      </w:r>
    </w:p>
    <w:p w14:paraId="4F381E48">
      <w:pPr>
        <w:spacing w:line="290" w:lineRule="auto"/>
        <w:rPr>
          <w:rFonts w:hint="eastAsia" w:ascii="方正楷体_GBK" w:hAnsi="方正楷体_GBK" w:eastAsia="方正楷体_GBK" w:cs="方正楷体_GBK"/>
          <w:sz w:val="30"/>
          <w:szCs w:val="30"/>
        </w:rPr>
      </w:pPr>
    </w:p>
    <w:p w14:paraId="2AD6A8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暴君就这样欺骗了单纯的年轻人，使他们准备用今生换取那福乐，从而挥霍自己的鲜血，不畏惧最危险的冒险。</w:t>
      </w:r>
    </w:p>
    <w:p w14:paraId="67AAE605">
      <w:pPr>
        <w:spacing w:line="290" w:lineRule="auto"/>
        <w:rPr>
          <w:rFonts w:hint="eastAsia" w:ascii="方正楷体_GBK" w:hAnsi="方正楷体_GBK" w:eastAsia="方正楷体_GBK" w:cs="方正楷体_GBK"/>
          <w:sz w:val="30"/>
          <w:szCs w:val="30"/>
        </w:rPr>
      </w:pPr>
    </w:p>
    <w:p w14:paraId="13E782E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so gross a deception had so powerful an effect on the minds of men, to what noble effortsought not we to be stimulated by the certain hope and the undoubted first-fruits of a solid and substantial felicity?</w:t>
      </w:r>
    </w:p>
    <w:p w14:paraId="152D1B1D">
      <w:pPr>
        <w:spacing w:line="290" w:lineRule="auto"/>
        <w:rPr>
          <w:rFonts w:hint="eastAsia" w:ascii="方正楷体_GBK" w:hAnsi="方正楷体_GBK" w:eastAsia="方正楷体_GBK" w:cs="方正楷体_GBK"/>
          <w:sz w:val="30"/>
          <w:szCs w:val="30"/>
        </w:rPr>
      </w:pPr>
    </w:p>
    <w:p w14:paraId="2E9018A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但是，如果如此粗劣的欺骗对人的心智有如此强大的影响，那么，我们岂不更应被那坚实而真实的福乐之确切盼望和无疑的初熟果子所激励，去作出高尚的努力吗？</w:t>
      </w:r>
    </w:p>
    <w:p w14:paraId="3336F83F">
      <w:pPr>
        <w:spacing w:line="290" w:lineRule="auto"/>
        <w:rPr>
          <w:rFonts w:hint="eastAsia" w:ascii="方正楷体_GBK" w:hAnsi="方正楷体_GBK" w:eastAsia="方正楷体_GBK" w:cs="方正楷体_GBK"/>
          <w:sz w:val="30"/>
          <w:szCs w:val="30"/>
        </w:rPr>
      </w:pPr>
    </w:p>
    <w:p w14:paraId="37CCB7B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LXXXIX. God indeed has freely promised that future bliss to his people.</w:t>
      </w:r>
    </w:p>
    <w:p w14:paraId="1E2FEB6B">
      <w:pPr>
        <w:spacing w:line="290" w:lineRule="auto"/>
        <w:rPr>
          <w:rFonts w:hint="eastAsia" w:ascii="方正楷体_GBK" w:hAnsi="方正楷体_GBK" w:eastAsia="方正楷体_GBK" w:cs="方正楷体_GBK"/>
          <w:sz w:val="30"/>
          <w:szCs w:val="30"/>
        </w:rPr>
      </w:pPr>
    </w:p>
    <w:p w14:paraId="2493B2C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LXXXIX. 神确实已白白地应许祂的子民那未来的福乐。</w:t>
      </w:r>
    </w:p>
    <w:p w14:paraId="134F194E">
      <w:pPr>
        <w:spacing w:line="290" w:lineRule="auto"/>
        <w:rPr>
          <w:rFonts w:hint="eastAsia" w:ascii="方正楷体_GBK" w:hAnsi="方正楷体_GBK" w:eastAsia="方正楷体_GBK" w:cs="方正楷体_GBK"/>
          <w:sz w:val="30"/>
          <w:szCs w:val="30"/>
        </w:rPr>
      </w:pPr>
    </w:p>
    <w:p w14:paraId="458CFE1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gift of God through Jesus Christ our Lord."</w:t>
      </w:r>
    </w:p>
    <w:p w14:paraId="21235D38">
      <w:pPr>
        <w:spacing w:line="290" w:lineRule="auto"/>
        <w:rPr>
          <w:rFonts w:hint="eastAsia" w:ascii="方正楷体_GBK" w:hAnsi="方正楷体_GBK" w:eastAsia="方正楷体_GBK" w:cs="方正楷体_GBK"/>
          <w:sz w:val="30"/>
          <w:szCs w:val="30"/>
        </w:rPr>
      </w:pPr>
    </w:p>
    <w:p w14:paraId="2C1C69F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这是“神的恩赐，在我们的主基督耶稣里”。</w:t>
      </w:r>
    </w:p>
    <w:p w14:paraId="75A36EE4">
      <w:pPr>
        <w:spacing w:line="290" w:lineRule="auto"/>
        <w:rPr>
          <w:rFonts w:hint="eastAsia" w:ascii="方正楷体_GBK" w:hAnsi="方正楷体_GBK" w:eastAsia="方正楷体_GBK" w:cs="方正楷体_GBK"/>
          <w:sz w:val="30"/>
          <w:szCs w:val="30"/>
        </w:rPr>
      </w:pPr>
    </w:p>
    <w:p w14:paraId="7922060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title to eternal life is not founded on any merit of our own works, but solely on the satisfaction which Christ hath made in our stead.</w:t>
      </w:r>
    </w:p>
    <w:p w14:paraId="1FC2BA54">
      <w:pPr>
        <w:spacing w:line="290" w:lineRule="auto"/>
        <w:rPr>
          <w:rFonts w:hint="eastAsia" w:ascii="方正楷体_GBK" w:hAnsi="方正楷体_GBK" w:eastAsia="方正楷体_GBK" w:cs="方正楷体_GBK"/>
          <w:sz w:val="30"/>
          <w:szCs w:val="30"/>
        </w:rPr>
      </w:pPr>
    </w:p>
    <w:p w14:paraId="3740A61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我们得永生的权利，并非建立在我们自己行为的任何功绩之上，而单单建立在基督替我们所作的满足之上。</w:t>
      </w:r>
    </w:p>
    <w:p w14:paraId="4CEE9612">
      <w:pPr>
        <w:spacing w:line="290" w:lineRule="auto"/>
        <w:rPr>
          <w:rFonts w:hint="eastAsia" w:ascii="方正楷体_GBK" w:hAnsi="方正楷体_GBK" w:eastAsia="方正楷体_GBK" w:cs="方正楷体_GBK"/>
          <w:sz w:val="30"/>
          <w:szCs w:val="30"/>
        </w:rPr>
      </w:pPr>
    </w:p>
    <w:p w14:paraId="6469FF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none, however, expect to obtain the possession of it otherwise than in the way of good works.</w:t>
      </w:r>
    </w:p>
    <w:p w14:paraId="1F8DCA3D">
      <w:pPr>
        <w:spacing w:line="290" w:lineRule="auto"/>
        <w:rPr>
          <w:rFonts w:hint="eastAsia" w:ascii="方正楷体_GBK" w:hAnsi="方正楷体_GBK" w:eastAsia="方正楷体_GBK" w:cs="方正楷体_GBK"/>
          <w:sz w:val="30"/>
          <w:szCs w:val="30"/>
        </w:rPr>
      </w:pPr>
    </w:p>
    <w:p w14:paraId="4DE20E0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然而，任何人都不应期望以善行之外的方式获得它。</w:t>
      </w:r>
    </w:p>
    <w:p w14:paraId="40DD2B32">
      <w:pPr>
        <w:spacing w:line="290" w:lineRule="auto"/>
        <w:rPr>
          <w:rFonts w:hint="eastAsia" w:ascii="方正楷体_GBK" w:hAnsi="方正楷体_GBK" w:eastAsia="方正楷体_GBK" w:cs="方正楷体_GBK"/>
          <w:sz w:val="30"/>
          <w:szCs w:val="30"/>
        </w:rPr>
      </w:pPr>
    </w:p>
    <w:p w14:paraId="280F5A5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earnest exhortation to all is, "Work out your own salvation with fear and trembling."k</w:t>
      </w:r>
    </w:p>
    <w:p w14:paraId="4811210B">
      <w:pPr>
        <w:spacing w:line="290" w:lineRule="auto"/>
        <w:rPr>
          <w:rFonts w:hint="eastAsia" w:ascii="方正楷体_GBK" w:hAnsi="方正楷体_GBK" w:eastAsia="方正楷体_GBK" w:cs="方正楷体_GBK"/>
          <w:sz w:val="30"/>
          <w:szCs w:val="30"/>
        </w:rPr>
      </w:pPr>
    </w:p>
    <w:p w14:paraId="1ED053D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使徒对所有人的恳切劝勉是：“当恐惧战兢，作成你们得救的工夫。”k</w:t>
      </w:r>
    </w:p>
    <w:p w14:paraId="6BA35EDC">
      <w:pPr>
        <w:spacing w:line="290" w:lineRule="auto"/>
        <w:rPr>
          <w:rFonts w:hint="eastAsia" w:ascii="方正楷体_GBK" w:hAnsi="方正楷体_GBK" w:eastAsia="方正楷体_GBK" w:cs="方正楷体_GBK"/>
          <w:sz w:val="30"/>
          <w:szCs w:val="30"/>
        </w:rPr>
      </w:pPr>
    </w:p>
    <w:p w14:paraId="0218036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attainment of so great a felicity is no easy or common matter.</w:t>
      </w:r>
    </w:p>
    <w:p w14:paraId="7255DD17">
      <w:pPr>
        <w:spacing w:line="290" w:lineRule="auto"/>
        <w:rPr>
          <w:rFonts w:hint="eastAsia" w:ascii="方正楷体_GBK" w:hAnsi="方正楷体_GBK" w:eastAsia="方正楷体_GBK" w:cs="方正楷体_GBK"/>
          <w:sz w:val="30"/>
          <w:szCs w:val="30"/>
        </w:rPr>
      </w:pPr>
    </w:p>
    <w:p w14:paraId="0469058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获得如此巨大的福乐并非易事或寻常事。</w:t>
      </w:r>
    </w:p>
    <w:p w14:paraId="3DDF33C3">
      <w:pPr>
        <w:spacing w:line="290" w:lineRule="auto"/>
        <w:rPr>
          <w:rFonts w:hint="eastAsia" w:ascii="方正楷体_GBK" w:hAnsi="方正楷体_GBK" w:eastAsia="方正楷体_GBK" w:cs="方正楷体_GBK"/>
          <w:sz w:val="30"/>
          <w:szCs w:val="30"/>
        </w:rPr>
      </w:pPr>
    </w:p>
    <w:p w14:paraId="519C638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righteous" himself "is scarcely saved."</w:t>
      </w:r>
    </w:p>
    <w:p w14:paraId="35054316">
      <w:pPr>
        <w:spacing w:line="290" w:lineRule="auto"/>
        <w:rPr>
          <w:rFonts w:hint="eastAsia" w:ascii="方正楷体_GBK" w:hAnsi="方正楷体_GBK" w:eastAsia="方正楷体_GBK" w:cs="方正楷体_GBK"/>
          <w:sz w:val="30"/>
          <w:szCs w:val="30"/>
        </w:rPr>
      </w:pPr>
    </w:p>
    <w:p w14:paraId="57AEADD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“义人”自己“仅仅得救”。</w:t>
      </w:r>
    </w:p>
    <w:p w14:paraId="57CC70EB">
      <w:pPr>
        <w:spacing w:line="290" w:lineRule="auto"/>
        <w:rPr>
          <w:rFonts w:hint="eastAsia" w:ascii="方正楷体_GBK" w:hAnsi="方正楷体_GBK" w:eastAsia="方正楷体_GBK" w:cs="方正楷体_GBK"/>
          <w:sz w:val="30"/>
          <w:szCs w:val="30"/>
        </w:rPr>
      </w:pPr>
    </w:p>
    <w:p w14:paraId="0018BE6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must "strive to enter in at the strait gate."m</w:t>
      </w:r>
    </w:p>
    <w:p w14:paraId="2742137F">
      <w:pPr>
        <w:spacing w:line="290" w:lineRule="auto"/>
        <w:rPr>
          <w:rFonts w:hint="eastAsia" w:ascii="方正楷体_GBK" w:hAnsi="方正楷体_GBK" w:eastAsia="方正楷体_GBK" w:cs="方正楷体_GBK"/>
          <w:sz w:val="30"/>
          <w:szCs w:val="30"/>
        </w:rPr>
      </w:pPr>
    </w:p>
    <w:p w14:paraId="19E7260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我们必须“努力进窄门”。m</w:t>
      </w:r>
    </w:p>
    <w:p w14:paraId="6E6313D2">
      <w:pPr>
        <w:spacing w:line="290" w:lineRule="auto"/>
        <w:rPr>
          <w:rFonts w:hint="eastAsia" w:ascii="方正楷体_GBK" w:hAnsi="方正楷体_GBK" w:eastAsia="方正楷体_GBK" w:cs="方正楷体_GBK"/>
          <w:sz w:val="30"/>
          <w:szCs w:val="30"/>
        </w:rPr>
      </w:pPr>
    </w:p>
    <w:p w14:paraId="3331E7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heavenly Jerusalem must be taken by a holy violence, nor can it be otherwise obtained.</w:t>
      </w:r>
    </w:p>
    <w:p w14:paraId="2851967C">
      <w:pPr>
        <w:spacing w:line="290" w:lineRule="auto"/>
        <w:rPr>
          <w:rFonts w:hint="eastAsia" w:ascii="方正楷体_GBK" w:hAnsi="方正楷体_GBK" w:eastAsia="方正楷体_GBK" w:cs="方正楷体_GBK"/>
          <w:sz w:val="30"/>
          <w:szCs w:val="30"/>
        </w:rPr>
      </w:pPr>
    </w:p>
    <w:p w14:paraId="4720566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天上的耶路撒冷必须用神圣的强力攻取，否则无法获得。</w:t>
      </w:r>
    </w:p>
    <w:p w14:paraId="4824CC32">
      <w:pPr>
        <w:spacing w:line="290" w:lineRule="auto"/>
        <w:rPr>
          <w:rFonts w:hint="eastAsia" w:ascii="方正楷体_GBK" w:hAnsi="方正楷体_GBK" w:eastAsia="方正楷体_GBK" w:cs="方正楷体_GBK"/>
          <w:sz w:val="30"/>
          <w:szCs w:val="30"/>
        </w:rPr>
      </w:pPr>
    </w:p>
    <w:p w14:paraId="5EDA1AE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kingdom of heaven suffereth violence, and the violent take it by force."</w:t>
      </w:r>
    </w:p>
    <w:p w14:paraId="09090525">
      <w:pPr>
        <w:spacing w:line="290" w:lineRule="auto"/>
        <w:rPr>
          <w:rFonts w:hint="eastAsia" w:ascii="方正楷体_GBK" w:hAnsi="方正楷体_GBK" w:eastAsia="方正楷体_GBK" w:cs="方正楷体_GBK"/>
          <w:sz w:val="30"/>
          <w:szCs w:val="30"/>
        </w:rPr>
      </w:pPr>
    </w:p>
    <w:p w14:paraId="44FD269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“天国是努力进入的，努力的人就得着了。”（原文直译：天国遭受强暴，强暴的人强取它。）</w:t>
      </w:r>
    </w:p>
    <w:p w14:paraId="24EDAF85">
      <w:pPr>
        <w:spacing w:line="290" w:lineRule="auto"/>
        <w:rPr>
          <w:rFonts w:hint="eastAsia" w:ascii="方正楷体_GBK" w:hAnsi="方正楷体_GBK" w:eastAsia="方正楷体_GBK" w:cs="方正楷体_GBK"/>
          <w:sz w:val="30"/>
          <w:szCs w:val="30"/>
        </w:rPr>
      </w:pPr>
    </w:p>
    <w:p w14:paraId="12E8EB0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"will render to every man according to his deeds"; and he will adjudge eternal life to none but "them who by patient continuance in well-doing, seek for glory, and honour, and immortality."o</w:t>
      </w:r>
    </w:p>
    <w:p w14:paraId="0E719A33">
      <w:pPr>
        <w:spacing w:line="290" w:lineRule="auto"/>
        <w:rPr>
          <w:rFonts w:hint="eastAsia" w:ascii="方正楷体_GBK" w:hAnsi="方正楷体_GBK" w:eastAsia="方正楷体_GBK" w:cs="方正楷体_GBK"/>
          <w:sz w:val="30"/>
          <w:szCs w:val="30"/>
        </w:rPr>
      </w:pPr>
    </w:p>
    <w:p w14:paraId="7620FF3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神“必照各人的行为报应各人”；祂只会将永生判给那些“凡恒心行善，寻求荣耀、尊贵和不能朽坏之福的人”。o</w:t>
      </w:r>
    </w:p>
    <w:p w14:paraId="2A97CB1D">
      <w:pPr>
        <w:spacing w:line="290" w:lineRule="auto"/>
        <w:rPr>
          <w:rFonts w:hint="eastAsia" w:ascii="方正楷体_GBK" w:hAnsi="方正楷体_GBK" w:eastAsia="方正楷体_GBK" w:cs="方正楷体_GBK"/>
          <w:sz w:val="30"/>
          <w:szCs w:val="30"/>
        </w:rPr>
      </w:pPr>
    </w:p>
    <w:p w14:paraId="391547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since a reward of such inestimable value is proposed, who can consider any labour undergone in the service of God, either excessive or fruitless?</w:t>
      </w:r>
    </w:p>
    <w:p w14:paraId="49869518">
      <w:pPr>
        <w:spacing w:line="290" w:lineRule="auto"/>
        <w:rPr>
          <w:rFonts w:hint="eastAsia" w:ascii="方正楷体_GBK" w:hAnsi="方正楷体_GBK" w:eastAsia="方正楷体_GBK" w:cs="方正楷体_GBK"/>
          <w:sz w:val="30"/>
          <w:szCs w:val="30"/>
        </w:rPr>
      </w:pPr>
    </w:p>
    <w:p w14:paraId="045A8DA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既然提出了如此无价的奖赏，谁会认为在事奉神时所经受的任何劳苦是过度的或徒然的呢？</w:t>
      </w:r>
    </w:p>
    <w:p w14:paraId="6F53F4A0">
      <w:pPr>
        <w:spacing w:line="290" w:lineRule="auto"/>
        <w:rPr>
          <w:rFonts w:hint="eastAsia" w:ascii="方正楷体_GBK" w:hAnsi="方正楷体_GBK" w:eastAsia="方正楷体_GBK" w:cs="方正楷体_GBK"/>
          <w:sz w:val="30"/>
          <w:szCs w:val="30"/>
        </w:rPr>
      </w:pPr>
    </w:p>
    <w:p w14:paraId="7DC4E3A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"Therefore, my beloved brethren, be ye stedfast, unmoveable, always abounding in the work of the Lord; forasmuch as ye know that your labour is not in vain in the Lord."</w:t>
      </w:r>
    </w:p>
    <w:p w14:paraId="1CF45AFD">
      <w:pPr>
        <w:spacing w:line="290" w:lineRule="auto"/>
        <w:rPr>
          <w:rFonts w:hint="eastAsia" w:ascii="方正楷体_GBK" w:hAnsi="方正楷体_GBK" w:eastAsia="方正楷体_GBK" w:cs="方正楷体_GBK"/>
          <w:sz w:val="30"/>
          <w:szCs w:val="30"/>
        </w:rPr>
      </w:pPr>
    </w:p>
    <w:p w14:paraId="68BCFE5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“所以我亲爱的弟兄们，你们务要坚固，不可摇动，常常竭力多作主工；因为知道你们的劳苦，在主里面不是徒然的。”</w:t>
      </w:r>
    </w:p>
    <w:p w14:paraId="298375B7">
      <w:pPr>
        <w:spacing w:line="290" w:lineRule="auto"/>
        <w:rPr>
          <w:rFonts w:hint="eastAsia" w:ascii="方正楷体_GBK" w:hAnsi="方正楷体_GBK" w:eastAsia="方正楷体_GBK" w:cs="方正楷体_GBK"/>
          <w:sz w:val="30"/>
          <w:szCs w:val="30"/>
        </w:rPr>
      </w:pPr>
    </w:p>
    <w:p w14:paraId="712932C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 How can that labour be in vain, to which the Divine veracity has annexed a glorious reward, which the Divine goodness will bestow?</w:t>
      </w:r>
    </w:p>
    <w:p w14:paraId="373D2C4C">
      <w:pPr>
        <w:spacing w:line="290" w:lineRule="auto"/>
        <w:rPr>
          <w:rFonts w:hint="eastAsia" w:ascii="方正楷体_GBK" w:hAnsi="方正楷体_GBK" w:eastAsia="方正楷体_GBK" w:cs="方正楷体_GBK"/>
          <w:sz w:val="30"/>
          <w:szCs w:val="30"/>
        </w:rPr>
      </w:pPr>
    </w:p>
    <w:p w14:paraId="1E58FAA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 神的信实已为其附加了荣耀的奖赏，神的良善将要赐予，这样的劳苦怎能是徒然的呢？</w:t>
      </w:r>
    </w:p>
    <w:p w14:paraId="331D5270">
      <w:pPr>
        <w:spacing w:line="290" w:lineRule="auto"/>
        <w:rPr>
          <w:rFonts w:hint="eastAsia" w:ascii="方正楷体_GBK" w:hAnsi="方正楷体_GBK" w:eastAsia="方正楷体_GBK" w:cs="方正楷体_GBK"/>
          <w:sz w:val="30"/>
          <w:szCs w:val="30"/>
        </w:rPr>
      </w:pPr>
    </w:p>
    <w:p w14:paraId="51A0C0A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that attends to these things would not exclaim with delight; "Oh! how great is thy goodness, which thou hast laid up for them that fear thee; which thou hast wrought for them that trust in thee before the sons of men!"</w:t>
      </w:r>
    </w:p>
    <w:p w14:paraId="2FD5E717">
      <w:pPr>
        <w:spacing w:line="290" w:lineRule="auto"/>
        <w:rPr>
          <w:rFonts w:hint="eastAsia" w:ascii="方正楷体_GBK" w:hAnsi="方正楷体_GBK" w:eastAsia="方正楷体_GBK" w:cs="方正楷体_GBK"/>
          <w:sz w:val="30"/>
          <w:szCs w:val="30"/>
        </w:rPr>
      </w:pPr>
    </w:p>
    <w:p w14:paraId="305F698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谁若留意这些事，不会欢喜地呼喊：“哦！你的恩惠何其大，是你为敬畏你的人所积存的；是你为投靠你的人在世人面前所施行的！”</w:t>
      </w:r>
    </w:p>
    <w:p w14:paraId="2CB6A7B5">
      <w:pPr>
        <w:spacing w:line="290" w:lineRule="auto"/>
        <w:rPr>
          <w:rFonts w:hint="eastAsia" w:ascii="方正楷体_GBK" w:hAnsi="方正楷体_GBK" w:eastAsia="方正楷体_GBK" w:cs="方正楷体_GBK"/>
          <w:sz w:val="30"/>
          <w:szCs w:val="30"/>
        </w:rPr>
      </w:pPr>
    </w:p>
    <w:p w14:paraId="0351C17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How great the consolation which the sure hope of this felicity is naturally calculated to administer to afflicted souls!</w:t>
      </w:r>
    </w:p>
    <w:p w14:paraId="05E45DCE">
      <w:pPr>
        <w:spacing w:line="290" w:lineRule="auto"/>
        <w:rPr>
          <w:rFonts w:hint="eastAsia" w:ascii="方正楷体_GBK" w:hAnsi="方正楷体_GBK" w:eastAsia="方正楷体_GBK" w:cs="方正楷体_GBK"/>
          <w:sz w:val="30"/>
          <w:szCs w:val="30"/>
        </w:rPr>
      </w:pPr>
    </w:p>
    <w:p w14:paraId="7954A39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这福乐的确切盼望，自然而然地能给受苦的灵魂带来何等大的安慰！</w:t>
      </w:r>
    </w:p>
    <w:p w14:paraId="0482F620">
      <w:pPr>
        <w:spacing w:line="290" w:lineRule="auto"/>
        <w:rPr>
          <w:rFonts w:hint="eastAsia" w:ascii="方正楷体_GBK" w:hAnsi="方正楷体_GBK" w:eastAsia="方正楷体_GBK" w:cs="方正楷体_GBK"/>
          <w:sz w:val="30"/>
          <w:szCs w:val="30"/>
        </w:rPr>
      </w:pPr>
    </w:p>
    <w:p w14:paraId="5C34D49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are stripped of worldly wealth by the fraud and violence of unrighteous men; thanks be to God that the happiness of the Christian by no means consists in possessions which moth or rust doth corrupt,and which are exposed to the rapacity of thieves.</w:t>
      </w:r>
    </w:p>
    <w:p w14:paraId="3D09183C">
      <w:pPr>
        <w:spacing w:line="290" w:lineRule="auto"/>
        <w:rPr>
          <w:rFonts w:hint="eastAsia" w:ascii="方正楷体_GBK" w:hAnsi="方正楷体_GBK" w:eastAsia="方正楷体_GBK" w:cs="方正楷体_GBK"/>
          <w:sz w:val="30"/>
          <w:szCs w:val="30"/>
        </w:rPr>
      </w:pPr>
    </w:p>
    <w:p w14:paraId="10B4CCC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如果他们被不义之人的欺诈和暴力剥夺了世俗的财富；感谢神，基督徒的幸福绝不在于那些会被虫蛀锈蚀、并暴露于盗贼贪婪之下的财物。</w:t>
      </w:r>
    </w:p>
    <w:p w14:paraId="45C8A5EB">
      <w:pPr>
        <w:spacing w:line="290" w:lineRule="auto"/>
        <w:rPr>
          <w:rFonts w:hint="eastAsia" w:ascii="方正楷体_GBK" w:hAnsi="方正楷体_GBK" w:eastAsia="方正楷体_GBK" w:cs="方正楷体_GBK"/>
          <w:sz w:val="30"/>
          <w:szCs w:val="30"/>
        </w:rPr>
      </w:pPr>
    </w:p>
    <w:p w14:paraId="49E25BF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does he lose, from whom are taken away perhaps some small and naturally perishing things, to which he had given a place in his house, but not in his heart; whilst he retains the invaluable pearl of Divine grace unhurt by enemies, and is certain that the substantial treasures of glory are deposited, and kept safe for him with God, in the sacred treasury of the heavenly temple, nay, in the bosom of the Deity himself?</w:t>
      </w:r>
    </w:p>
    <w:p w14:paraId="1C7CEE07">
      <w:pPr>
        <w:spacing w:line="290" w:lineRule="auto"/>
        <w:rPr>
          <w:rFonts w:hint="eastAsia" w:ascii="方正楷体_GBK" w:hAnsi="方正楷体_GBK" w:eastAsia="方正楷体_GBK" w:cs="方正楷体_GBK"/>
          <w:sz w:val="30"/>
          <w:szCs w:val="30"/>
        </w:rPr>
      </w:pPr>
    </w:p>
    <w:p w14:paraId="19E830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人失去了什么呢？或许是一些微小且本会朽坏的东西，他曾把它们放在家中，却未放在心里；而他却保留着神恩的无价珍珠，未受仇敌损害，并且确信荣耀的实在宝藏已为他存放在神那里，在天上圣殿的神圣宝库中，甚至在神自己的怀中。</w:t>
      </w:r>
    </w:p>
    <w:p w14:paraId="126AAEB0">
      <w:pPr>
        <w:spacing w:line="290" w:lineRule="auto"/>
        <w:rPr>
          <w:rFonts w:hint="eastAsia" w:ascii="方正楷体_GBK" w:hAnsi="方正楷体_GBK" w:eastAsia="方正楷体_GBK" w:cs="方正楷体_GBK"/>
          <w:sz w:val="30"/>
          <w:szCs w:val="30"/>
        </w:rPr>
      </w:pPr>
    </w:p>
    <w:p w14:paraId="05DF6B0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afflictions assail him, and particularly if he suffer for the sake of Christ and of righteousness, let it not seem hard to "suffer with Christ, that we may be glorified together.</w:t>
      </w:r>
    </w:p>
    <w:p w14:paraId="4C6D2D86">
      <w:pPr>
        <w:spacing w:line="290" w:lineRule="auto"/>
        <w:rPr>
          <w:rFonts w:hint="eastAsia" w:ascii="方正楷体_GBK" w:hAnsi="方正楷体_GBK" w:eastAsia="方正楷体_GBK" w:cs="方正楷体_GBK"/>
          <w:sz w:val="30"/>
          <w:szCs w:val="30"/>
        </w:rPr>
      </w:pPr>
    </w:p>
    <w:p w14:paraId="64137C4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如果苦难攻击他，特别是如果他为基督和公义的缘故受苦，那么“与基督一同受苦，使我们可以与祂一同得荣耀”，这不应显得艰难。</w:t>
      </w:r>
    </w:p>
    <w:p w14:paraId="47E18598">
      <w:pPr>
        <w:spacing w:line="290" w:lineRule="auto"/>
        <w:rPr>
          <w:rFonts w:hint="eastAsia" w:ascii="方正楷体_GBK" w:hAnsi="方正楷体_GBK" w:eastAsia="方正楷体_GBK" w:cs="方正楷体_GBK"/>
          <w:sz w:val="30"/>
          <w:szCs w:val="30"/>
        </w:rPr>
      </w:pPr>
    </w:p>
    <w:p w14:paraId="21A5C09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 reckon, that the sufferings of this present time are not worthy to be compared with the glory which shall be revealed in us."s</w:t>
      </w:r>
    </w:p>
    <w:p w14:paraId="27A49E6D">
      <w:pPr>
        <w:spacing w:line="290" w:lineRule="auto"/>
        <w:rPr>
          <w:rFonts w:hint="eastAsia" w:ascii="方正楷体_GBK" w:hAnsi="方正楷体_GBK" w:eastAsia="方正楷体_GBK" w:cs="方正楷体_GBK"/>
          <w:sz w:val="30"/>
          <w:szCs w:val="30"/>
        </w:rPr>
      </w:pPr>
    </w:p>
    <w:p w14:paraId="2D5D808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因为我以为，现在的苦楚，若比起将来要显于我们的荣耀，就不足介意了。”s</w:t>
      </w:r>
    </w:p>
    <w:p w14:paraId="1B4D2C4A">
      <w:pPr>
        <w:spacing w:line="290" w:lineRule="auto"/>
        <w:rPr>
          <w:rFonts w:hint="eastAsia" w:ascii="方正楷体_GBK" w:hAnsi="方正楷体_GBK" w:eastAsia="方正楷体_GBK" w:cs="方正楷体_GBK"/>
          <w:sz w:val="30"/>
          <w:szCs w:val="30"/>
        </w:rPr>
      </w:pPr>
    </w:p>
    <w:p w14:paraId="4960869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body be chastened with grievous diseases or pains, if the soul be harassed with sorrowful thoughts, if even the terrors of death approach, let the noble mind of the Christian look earnestly forward to futurity.</w:t>
      </w:r>
    </w:p>
    <w:p w14:paraId="51DDBAAC">
      <w:pPr>
        <w:spacing w:line="290" w:lineRule="auto"/>
        <w:rPr>
          <w:rFonts w:hint="eastAsia" w:ascii="方正楷体_GBK" w:hAnsi="方正楷体_GBK" w:eastAsia="方正楷体_GBK" w:cs="方正楷体_GBK"/>
          <w:sz w:val="30"/>
          <w:szCs w:val="30"/>
        </w:rPr>
      </w:pPr>
    </w:p>
    <w:p w14:paraId="2184E22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如果身体因重病或痛苦而受管教，如果灵魂因忧伤的思虑而受搅扰，如果甚至死亡的恐惧临近，让基督徒高尚的心志热切地展望未来。</w:t>
      </w:r>
    </w:p>
    <w:p w14:paraId="0F03CBB3">
      <w:pPr>
        <w:spacing w:line="290" w:lineRule="auto"/>
        <w:rPr>
          <w:rFonts w:hint="eastAsia" w:ascii="方正楷体_GBK" w:hAnsi="方正楷体_GBK" w:eastAsia="方正楷体_GBK" w:cs="方正楷体_GBK"/>
          <w:sz w:val="30"/>
          <w:szCs w:val="30"/>
        </w:rPr>
      </w:pPr>
    </w:p>
    <w:p w14:paraId="2AD7070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by faith anticipate those times, or rather those everlasting ages, in which the body, freed from all the pains of sickness, raised from the dust of death, and conformed to the glorious body of Christ, shall shine forth as the sun in the kingdom of his heavenly Father; in which the soul, delivered from all the conflicts of temptation, shall rejoice in God and the Lamb.</w:t>
      </w:r>
    </w:p>
    <w:p w14:paraId="3DC96ABC">
      <w:pPr>
        <w:spacing w:line="290" w:lineRule="auto"/>
        <w:rPr>
          <w:rFonts w:hint="eastAsia" w:ascii="方正楷体_GBK" w:hAnsi="方正楷体_GBK" w:eastAsia="方正楷体_GBK" w:cs="方正楷体_GBK"/>
          <w:sz w:val="30"/>
          <w:szCs w:val="30"/>
        </w:rPr>
      </w:pPr>
    </w:p>
    <w:p w14:paraId="750955B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他凭信心预尝那些时代，或者更确切地说，那些永恒的世代，在其中，身体摆脱了所有疾病的痛苦，从死亡的尘土中复活，并与基督荣耀的身体相似，将在他天父的国度里像太阳一样发光；在其中，灵魂从所有试探的冲突中解脱出来，将在神和羔羊中欢欣。</w:t>
      </w:r>
    </w:p>
    <w:p w14:paraId="3EC9AB66">
      <w:pPr>
        <w:spacing w:line="290" w:lineRule="auto"/>
        <w:rPr>
          <w:rFonts w:hint="eastAsia" w:ascii="方正楷体_GBK" w:hAnsi="方正楷体_GBK" w:eastAsia="方正楷体_GBK" w:cs="方正楷体_GBK"/>
          <w:sz w:val="30"/>
          <w:szCs w:val="30"/>
        </w:rPr>
      </w:pPr>
    </w:p>
    <w:p w14:paraId="621818C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him anticipate those ages, when he shall see, possess, and enjoy, without measure, and without satiety, all those felicities, which here, amidst the numerous troubles of life, and in spite of the rage and malice of the Devil, he believed, expected, and very imperfectly tasted.</w:t>
      </w:r>
    </w:p>
    <w:p w14:paraId="70750420">
      <w:pPr>
        <w:spacing w:line="290" w:lineRule="auto"/>
        <w:rPr>
          <w:rFonts w:hint="eastAsia" w:ascii="方正楷体_GBK" w:hAnsi="方正楷体_GBK" w:eastAsia="方正楷体_GBK" w:cs="方正楷体_GBK"/>
          <w:sz w:val="30"/>
          <w:szCs w:val="30"/>
        </w:rPr>
      </w:pPr>
    </w:p>
    <w:p w14:paraId="5AE121F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让他预尝那些世代，那时他将无限量、无厌足地看见、拥有并享受所有那些福乐，这些福乐他在这里，在生命众多的烦恼中，尽管有魔鬼的狂怒和恶意，他曾相信、期待并非常不完美地品尝过。</w:t>
      </w:r>
    </w:p>
    <w:p w14:paraId="68978085">
      <w:pPr>
        <w:spacing w:line="290" w:lineRule="auto"/>
        <w:rPr>
          <w:rFonts w:hint="eastAsia" w:ascii="方正楷体_GBK" w:hAnsi="方正楷体_GBK" w:eastAsia="方正楷体_GBK" w:cs="方正楷体_GBK"/>
          <w:sz w:val="30"/>
          <w:szCs w:val="30"/>
        </w:rPr>
      </w:pPr>
    </w:p>
    <w:p w14:paraId="7084084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Then resuming his courage, let him boldly say, Ye diseases and pains, thou death, or thou Satan, with all thy infernal forces, do you expect to cast me down from my happy state?</w:t>
      </w:r>
    </w:p>
    <w:p w14:paraId="7A06AE29">
      <w:pPr>
        <w:spacing w:line="290" w:lineRule="auto"/>
        <w:rPr>
          <w:rFonts w:hint="eastAsia" w:ascii="方正楷体_GBK" w:hAnsi="方正楷体_GBK" w:eastAsia="方正楷体_GBK" w:cs="方正楷体_GBK"/>
          <w:sz w:val="30"/>
          <w:szCs w:val="30"/>
        </w:rPr>
      </w:pPr>
    </w:p>
    <w:p w14:paraId="6A561E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然后，重拾勇气，让他大胆地说：你们这些疾病和痛苦，你这死亡，或者你这撒但，连同你所有地狱的势力，你们期望把我从我幸福的状态中推翻吗？</w:t>
      </w:r>
    </w:p>
    <w:p w14:paraId="38F95794">
      <w:pPr>
        <w:spacing w:line="290" w:lineRule="auto"/>
        <w:rPr>
          <w:rFonts w:hint="eastAsia" w:ascii="方正楷体_GBK" w:hAnsi="方正楷体_GBK" w:eastAsia="方正楷体_GBK" w:cs="方正楷体_GBK"/>
          <w:sz w:val="30"/>
          <w:szCs w:val="30"/>
        </w:rPr>
      </w:pPr>
    </w:p>
    <w:p w14:paraId="43BD0A9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long since I knew you, and by faith stripped you of your mask.</w:t>
      </w:r>
    </w:p>
    <w:p w14:paraId="219E456B">
      <w:pPr>
        <w:spacing w:line="290" w:lineRule="auto"/>
        <w:rPr>
          <w:rFonts w:hint="eastAsia" w:ascii="方正楷体_GBK" w:hAnsi="方正楷体_GBK" w:eastAsia="方正楷体_GBK" w:cs="方正楷体_GBK"/>
          <w:sz w:val="30"/>
          <w:szCs w:val="30"/>
        </w:rPr>
      </w:pPr>
    </w:p>
    <w:p w14:paraId="2CD098C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我早已认识你们，并凭信心剥去了你们的面具。</w:t>
      </w:r>
    </w:p>
    <w:p w14:paraId="48EE3637">
      <w:pPr>
        <w:spacing w:line="290" w:lineRule="auto"/>
        <w:rPr>
          <w:rFonts w:hint="eastAsia" w:ascii="方正楷体_GBK" w:hAnsi="方正楷体_GBK" w:eastAsia="方正楷体_GBK" w:cs="方正楷体_GBK"/>
          <w:sz w:val="30"/>
          <w:szCs w:val="30"/>
        </w:rPr>
      </w:pPr>
    </w:p>
    <w:p w14:paraId="713C17E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Without the will of my heavenly Father you can do nothing, you cannot injure one hair of my head.</w:t>
      </w:r>
    </w:p>
    <w:p w14:paraId="2526063B">
      <w:pPr>
        <w:spacing w:line="290" w:lineRule="auto"/>
        <w:rPr>
          <w:rFonts w:hint="eastAsia" w:ascii="方正楷体_GBK" w:hAnsi="方正楷体_GBK" w:eastAsia="方正楷体_GBK" w:cs="方正楷体_GBK"/>
          <w:sz w:val="30"/>
          <w:szCs w:val="30"/>
        </w:rPr>
      </w:pPr>
    </w:p>
    <w:p w14:paraId="338FF0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没有我天父的旨意，你们什么也做不了，你们不能伤害我头上的一根头发。</w:t>
      </w:r>
    </w:p>
    <w:p w14:paraId="433A8B62">
      <w:pPr>
        <w:spacing w:line="290" w:lineRule="auto"/>
        <w:rPr>
          <w:rFonts w:hint="eastAsia" w:ascii="方正楷体_GBK" w:hAnsi="方正楷体_GBK" w:eastAsia="方正楷体_GBK" w:cs="方正楷体_GBK"/>
          <w:sz w:val="30"/>
          <w:szCs w:val="30"/>
        </w:rPr>
      </w:pPr>
    </w:p>
    <w:p w14:paraId="059A91A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 pains, ye diseases, you will slay the old man, you will destroy the body of sin.</w:t>
      </w:r>
    </w:p>
    <w:p w14:paraId="27AC749E">
      <w:pPr>
        <w:spacing w:line="290" w:lineRule="auto"/>
        <w:rPr>
          <w:rFonts w:hint="eastAsia" w:ascii="方正楷体_GBK" w:hAnsi="方正楷体_GBK" w:eastAsia="方正楷体_GBK" w:cs="方正楷体_GBK"/>
          <w:sz w:val="30"/>
          <w:szCs w:val="30"/>
        </w:rPr>
      </w:pPr>
    </w:p>
    <w:p w14:paraId="0AF9FAB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你们这些痛苦，你们这些疾病，你们将杀死旧人，你们将摧毁罪的身体。</w:t>
      </w:r>
    </w:p>
    <w:p w14:paraId="45B730DB">
      <w:pPr>
        <w:spacing w:line="290" w:lineRule="auto"/>
        <w:rPr>
          <w:rFonts w:hint="eastAsia" w:ascii="方正楷体_GBK" w:hAnsi="方正楷体_GBK" w:eastAsia="方正楷体_GBK" w:cs="方正楷体_GBK"/>
          <w:sz w:val="30"/>
          <w:szCs w:val="30"/>
        </w:rPr>
      </w:pPr>
    </w:p>
    <w:p w14:paraId="548686A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Death, thou wilt terminate my miseries, and open wide to me the gate of heaven.</w:t>
      </w:r>
    </w:p>
    <w:p w14:paraId="05A8B863">
      <w:pPr>
        <w:spacing w:line="290" w:lineRule="auto"/>
        <w:rPr>
          <w:rFonts w:hint="eastAsia" w:ascii="方正楷体_GBK" w:hAnsi="方正楷体_GBK" w:eastAsia="方正楷体_GBK" w:cs="方正楷体_GBK"/>
          <w:sz w:val="30"/>
          <w:szCs w:val="30"/>
        </w:rPr>
      </w:pPr>
    </w:p>
    <w:p w14:paraId="46F54E1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死亡啊，你将终止我的苦难，并为我敞开天堂之门。</w:t>
      </w:r>
    </w:p>
    <w:p w14:paraId="4F51F3EF">
      <w:pPr>
        <w:spacing w:line="290" w:lineRule="auto"/>
        <w:rPr>
          <w:rFonts w:hint="eastAsia" w:ascii="方正楷体_GBK" w:hAnsi="方正楷体_GBK" w:eastAsia="方正楷体_GBK" w:cs="方正楷体_GBK"/>
          <w:sz w:val="30"/>
          <w:szCs w:val="30"/>
        </w:rPr>
      </w:pPr>
    </w:p>
    <w:p w14:paraId="265000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thou, O Satan, how unwillingly soever, shalt become to me a teacher of humility, and after a contest of short continuance, I will conquer, seize, and bind thee, and will trample and bruise thee under my feet: Whilst thou shalt be tormented with eternal flames, I shall be honoured with a triumph that will never end.</w:t>
      </w:r>
    </w:p>
    <w:p w14:paraId="3A8583AD">
      <w:pPr>
        <w:spacing w:line="290" w:lineRule="auto"/>
        <w:rPr>
          <w:rFonts w:hint="eastAsia" w:ascii="方正楷体_GBK" w:hAnsi="方正楷体_GBK" w:eastAsia="方正楷体_GBK" w:cs="方正楷体_GBK"/>
          <w:sz w:val="30"/>
          <w:szCs w:val="30"/>
        </w:rPr>
      </w:pPr>
    </w:p>
    <w:p w14:paraId="048C671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而你，哦，撒但，无论多么不情愿，都将成为我谦卑的教师，在短暂的较量之后，我将征服、抓住并捆绑你，并将你践踏在我脚下：当你被永恒的火焰折磨时，我将获得永不结束的凯旋荣耀。</w:t>
      </w:r>
    </w:p>
    <w:p w14:paraId="38104C90">
      <w:pPr>
        <w:spacing w:line="290" w:lineRule="auto"/>
        <w:rPr>
          <w:rFonts w:hint="eastAsia" w:ascii="方正楷体_GBK" w:hAnsi="方正楷体_GBK" w:eastAsia="方正楷体_GBK" w:cs="方正楷体_GBK"/>
          <w:sz w:val="30"/>
          <w:szCs w:val="30"/>
        </w:rPr>
      </w:pPr>
    </w:p>
    <w:p w14:paraId="0305CEB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which cause we faint not; but though our outward man perish, our inward man is renewed day by day.</w:t>
      </w:r>
    </w:p>
    <w:p w14:paraId="42EB99C8">
      <w:pPr>
        <w:spacing w:line="290" w:lineRule="auto"/>
        <w:rPr>
          <w:rFonts w:hint="eastAsia" w:ascii="方正楷体_GBK" w:hAnsi="方正楷体_GBK" w:eastAsia="方正楷体_GBK" w:cs="方正楷体_GBK"/>
          <w:sz w:val="30"/>
          <w:szCs w:val="30"/>
        </w:rPr>
      </w:pPr>
    </w:p>
    <w:p w14:paraId="6916071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“所以我们不丧胆；外体虽然毁坏，内心却一天新似一天。</w:t>
      </w:r>
    </w:p>
    <w:p w14:paraId="26759467">
      <w:pPr>
        <w:spacing w:line="290" w:lineRule="auto"/>
        <w:rPr>
          <w:rFonts w:hint="eastAsia" w:ascii="方正楷体_GBK" w:hAnsi="方正楷体_GBK" w:eastAsia="方正楷体_GBK" w:cs="方正楷体_GBK"/>
          <w:sz w:val="30"/>
          <w:szCs w:val="30"/>
        </w:rPr>
      </w:pPr>
    </w:p>
    <w:p w14:paraId="64132A6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our light affliction which is but for a moment, worketh for us a far more exceeding and eternal weight of glory; while we look not at the things which are seen, but at the things which are not seen; for the things which are seen are temporal, but the things which are not seen are eternal."</w:t>
      </w:r>
    </w:p>
    <w:p w14:paraId="1604B9BF">
      <w:pPr>
        <w:spacing w:line="290" w:lineRule="auto"/>
        <w:rPr>
          <w:rFonts w:hint="eastAsia" w:ascii="方正楷体_GBK" w:hAnsi="方正楷体_GBK" w:eastAsia="方正楷体_GBK" w:cs="方正楷体_GBK"/>
          <w:sz w:val="30"/>
          <w:szCs w:val="30"/>
        </w:rPr>
      </w:pPr>
    </w:p>
    <w:p w14:paraId="482352A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我们这至暂至轻的苦楚，要为我们成就极重无比永远的荣耀；原来我们不是顾念所见的，乃是顾念所不见的；因为所见的是暂时的，所不见的是永远的。”</w:t>
      </w:r>
    </w:p>
    <w:p w14:paraId="2908FC23">
      <w:pPr>
        <w:spacing w:line="290" w:lineRule="auto"/>
        <w:rPr>
          <w:rFonts w:hint="eastAsia" w:ascii="方正楷体_GBK" w:hAnsi="方正楷体_GBK" w:eastAsia="方正楷体_GBK" w:cs="方正楷体_GBK"/>
          <w:sz w:val="30"/>
          <w:szCs w:val="30"/>
        </w:rPr>
      </w:pPr>
    </w:p>
    <w:p w14:paraId="351F67C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 Since such treasures of glory are laid up and reserved for the Christian, with what magnanimity ought he to contemn the fading enjoyments of the world, and to consider as loss and dung, far beneath his regard, all those vanities which the unthinking multitude admire and adore!</w:t>
      </w:r>
    </w:p>
    <w:p w14:paraId="56E8F327">
      <w:pPr>
        <w:spacing w:line="290" w:lineRule="auto"/>
        <w:rPr>
          <w:rFonts w:hint="eastAsia" w:ascii="方正楷体_GBK" w:hAnsi="方正楷体_GBK" w:eastAsia="方正楷体_GBK" w:cs="方正楷体_GBK"/>
          <w:sz w:val="30"/>
          <w:szCs w:val="30"/>
        </w:rPr>
      </w:pPr>
    </w:p>
    <w:p w14:paraId="2E003B8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XCI. 既然有如此荣耀的财宝为基督徒积存和保留，他当以何等高尚的心胸去鄙视世上消逝的享乐，并将那些无知大众所钦佩和崇拜的一切虚空之物视为粪土，远低于他的关注！</w:t>
      </w:r>
    </w:p>
    <w:p w14:paraId="4E746423">
      <w:pPr>
        <w:spacing w:line="290" w:lineRule="auto"/>
        <w:rPr>
          <w:rFonts w:hint="eastAsia" w:ascii="方正楷体_GBK" w:hAnsi="方正楷体_GBK" w:eastAsia="方正楷体_GBK" w:cs="方正楷体_GBK"/>
          <w:sz w:val="30"/>
          <w:szCs w:val="30"/>
        </w:rPr>
      </w:pPr>
    </w:p>
    <w:p w14:paraId="313E4AF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a candidate for heaven, shall a son of the resurrection, occupy himself in laborious exertions to gather, preserve, and accumulate things of nought, things which render no man happier, since they render no man wiser, holier, or liker to God; and which generally become incitements to vice?</w:t>
      </w:r>
    </w:p>
    <w:p w14:paraId="35D40EAC">
      <w:pPr>
        <w:spacing w:line="290" w:lineRule="auto"/>
        <w:rPr>
          <w:rFonts w:hint="eastAsia" w:ascii="方正楷体_GBK" w:hAnsi="方正楷体_GBK" w:eastAsia="方正楷体_GBK" w:cs="方正楷体_GBK"/>
          <w:sz w:val="30"/>
          <w:szCs w:val="30"/>
        </w:rPr>
      </w:pPr>
    </w:p>
    <w:p w14:paraId="4169655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一个天堂的候选人，一个复活之子，岂能劳碌费力去收集、保存和积累那些虚无之物，那些不能使任何人更快乐，因为它们不能使任何人更智慧、更圣洁或更像神的东西；并且那些通常会成为罪恶诱因的东西呢？</w:t>
      </w:r>
    </w:p>
    <w:p w14:paraId="34F7C0E1">
      <w:pPr>
        <w:spacing w:line="290" w:lineRule="auto"/>
        <w:rPr>
          <w:rFonts w:hint="eastAsia" w:ascii="方正楷体_GBK" w:hAnsi="方正楷体_GBK" w:eastAsia="方正楷体_GBK" w:cs="方正楷体_GBK"/>
          <w:sz w:val="30"/>
          <w:szCs w:val="30"/>
        </w:rPr>
      </w:pPr>
    </w:p>
    <w:p w14:paraId="65A4348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he be elated at the increase of such trifles, or discouraged at their loss?</w:t>
      </w:r>
    </w:p>
    <w:p w14:paraId="15FD1215">
      <w:pPr>
        <w:spacing w:line="290" w:lineRule="auto"/>
        <w:rPr>
          <w:rFonts w:hint="eastAsia" w:ascii="方正楷体_GBK" w:hAnsi="方正楷体_GBK" w:eastAsia="方正楷体_GBK" w:cs="方正楷体_GBK"/>
          <w:sz w:val="30"/>
          <w:szCs w:val="30"/>
        </w:rPr>
      </w:pPr>
    </w:p>
    <w:p w14:paraId="615DBC1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他会因这些琐事的增加而得意忘形，或因其失去而灰心丧气吗？</w:t>
      </w:r>
    </w:p>
    <w:p w14:paraId="4808D15F">
      <w:pPr>
        <w:spacing w:line="290" w:lineRule="auto"/>
        <w:rPr>
          <w:rFonts w:hint="eastAsia" w:ascii="方正楷体_GBK" w:hAnsi="方正楷体_GBK" w:eastAsia="方正楷体_GBK" w:cs="方正楷体_GBK"/>
          <w:sz w:val="30"/>
          <w:szCs w:val="30"/>
        </w:rPr>
      </w:pPr>
    </w:p>
    <w:p w14:paraId="5FF3525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he suffer himself to be ensnared by the allurements, or depressed by the calamities of the present life?</w:t>
      </w:r>
    </w:p>
    <w:p w14:paraId="182B479E">
      <w:pPr>
        <w:spacing w:line="290" w:lineRule="auto"/>
        <w:rPr>
          <w:rFonts w:hint="eastAsia" w:ascii="方正楷体_GBK" w:hAnsi="方正楷体_GBK" w:eastAsia="方正楷体_GBK" w:cs="方正楷体_GBK"/>
          <w:sz w:val="30"/>
          <w:szCs w:val="30"/>
        </w:rPr>
      </w:pPr>
    </w:p>
    <w:p w14:paraId="35BB7B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他会让自己被今生的诱惑所迷惑，或被其灾难所压倒吗？</w:t>
      </w:r>
    </w:p>
    <w:p w14:paraId="38C3322B">
      <w:pPr>
        <w:spacing w:line="290" w:lineRule="auto"/>
        <w:rPr>
          <w:rFonts w:hint="eastAsia" w:ascii="方正楷体_GBK" w:hAnsi="方正楷体_GBK" w:eastAsia="方正楷体_GBK" w:cs="方正楷体_GBK"/>
          <w:sz w:val="30"/>
          <w:szCs w:val="30"/>
        </w:rPr>
      </w:pPr>
    </w:p>
    <w:p w14:paraId="1A600E4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Shall he contemplate with an envious eye the uncertain prosperity of them, "who have their portion in this life, and whose belly," not whose soul, "God fills with his hid treasure; whose children are filled, and leave the rest of their substance to their babes:" whilst he "shall behold God's face in righteousness, and be satisfied, when he awakes, with his likeness."u</w:t>
      </w:r>
    </w:p>
    <w:p w14:paraId="081AC49B">
      <w:pPr>
        <w:spacing w:line="290" w:lineRule="auto"/>
        <w:rPr>
          <w:rFonts w:hint="eastAsia" w:ascii="方正楷体_GBK" w:hAnsi="方正楷体_GBK" w:eastAsia="方正楷体_GBK" w:cs="方正楷体_GBK"/>
          <w:sz w:val="30"/>
          <w:szCs w:val="30"/>
        </w:rPr>
      </w:pPr>
    </w:p>
    <w:p w14:paraId="6B0561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岂能用嫉妒的眼光看待那些“在今生有他们福分，神用祂隐藏的财宝充满他们肚腹”（不是灵魂），“他们的儿女也饱足，把他们余剩的财物留给他们的婴孩”之人的不确定亨通：而他自己却“要在义中见神的面，醒了的时候，得见祂的形像就心满意足了”。u</w:t>
      </w:r>
    </w:p>
    <w:p w14:paraId="33BE4351">
      <w:pPr>
        <w:spacing w:line="290" w:lineRule="auto"/>
        <w:rPr>
          <w:rFonts w:hint="eastAsia" w:ascii="方正楷体_GBK" w:hAnsi="方正楷体_GBK" w:eastAsia="方正楷体_GBK" w:cs="方正楷体_GBK"/>
          <w:sz w:val="30"/>
          <w:szCs w:val="30"/>
        </w:rPr>
      </w:pPr>
    </w:p>
    <w:p w14:paraId="0D78BD4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expressions of the liveliest gratitude, in fine, will he not acknowledge himself bound to render to Jesus Christ his Saviour, who by his own death has rescued him from so deep an abyss of complicated misery, and advanced him to so great a height of felicity!</w:t>
      </w:r>
    </w:p>
    <w:p w14:paraId="319088CF">
      <w:pPr>
        <w:spacing w:line="290" w:lineRule="auto"/>
        <w:rPr>
          <w:rFonts w:hint="eastAsia" w:ascii="方正楷体_GBK" w:hAnsi="方正楷体_GBK" w:eastAsia="方正楷体_GBK" w:cs="方正楷体_GBK"/>
          <w:sz w:val="30"/>
          <w:szCs w:val="30"/>
        </w:rPr>
      </w:pPr>
    </w:p>
    <w:p w14:paraId="1C4F48C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最后，对于他的救主耶稣基督——祂藉着自己的死，将他从如此深重复杂的苦难深渊中拯救出来，并将他提升到如此崇高的福乐境地——他岂不承认自己有责任献上最热烈的感恩之辞！</w:t>
      </w:r>
    </w:p>
    <w:p w14:paraId="7D3D3BCD">
      <w:pPr>
        <w:spacing w:line="290" w:lineRule="auto"/>
        <w:rPr>
          <w:rFonts w:hint="eastAsia" w:ascii="方正楷体_GBK" w:hAnsi="方正楷体_GBK" w:eastAsia="方正楷体_GBK" w:cs="方正楷体_GBK"/>
          <w:sz w:val="30"/>
          <w:szCs w:val="30"/>
        </w:rPr>
      </w:pPr>
    </w:p>
    <w:p w14:paraId="47DDF0D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"Ithank God," says the Apostle, "through Jesus Christ our Lord."</w:t>
      </w:r>
    </w:p>
    <w:p w14:paraId="6989A78E">
      <w:pPr>
        <w:spacing w:line="290" w:lineRule="auto"/>
        <w:rPr>
          <w:rFonts w:hint="eastAsia" w:ascii="方正楷体_GBK" w:hAnsi="方正楷体_GBK" w:eastAsia="方正楷体_GBK" w:cs="方正楷体_GBK"/>
          <w:sz w:val="30"/>
          <w:szCs w:val="30"/>
        </w:rPr>
      </w:pPr>
    </w:p>
    <w:p w14:paraId="219196D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使徒说：“我感谢神，藉着我们的主耶稣基督。”</w:t>
      </w:r>
    </w:p>
    <w:p w14:paraId="59AE46ED">
      <w:pPr>
        <w:spacing w:line="290" w:lineRule="auto"/>
        <w:rPr>
          <w:rFonts w:hint="eastAsia" w:ascii="方正楷体_GBK" w:hAnsi="方正楷体_GBK" w:eastAsia="方正楷体_GBK" w:cs="方正楷体_GBK"/>
          <w:sz w:val="30"/>
          <w:szCs w:val="30"/>
        </w:rPr>
      </w:pPr>
    </w:p>
    <w:p w14:paraId="2D0F51D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NOTES: CRITICAL AND EXPLANATORY</w:t>
      </w:r>
    </w:p>
    <w:p w14:paraId="67D77974">
      <w:pPr>
        <w:spacing w:line="290" w:lineRule="auto"/>
        <w:rPr>
          <w:rFonts w:hint="eastAsia" w:ascii="方正楷体_GBK" w:hAnsi="方正楷体_GBK" w:eastAsia="方正楷体_GBK" w:cs="方正楷体_GBK"/>
          <w:sz w:val="30"/>
          <w:szCs w:val="30"/>
        </w:rPr>
      </w:pPr>
    </w:p>
    <w:p w14:paraId="0AD3A86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注释：考证与解释</w:t>
      </w:r>
    </w:p>
    <w:p w14:paraId="44B959E7">
      <w:pPr>
        <w:spacing w:line="290" w:lineRule="auto"/>
        <w:rPr>
          <w:rFonts w:hint="eastAsia" w:ascii="方正楷体_GBK" w:hAnsi="方正楷体_GBK" w:eastAsia="方正楷体_GBK" w:cs="方正楷体_GBK"/>
          <w:sz w:val="30"/>
          <w:szCs w:val="30"/>
        </w:rPr>
      </w:pPr>
    </w:p>
    <w:p w14:paraId="20E8F0B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I. Page 4</w:t>
      </w:r>
    </w:p>
    <w:p w14:paraId="79FF8089">
      <w:pPr>
        <w:spacing w:line="290" w:lineRule="auto"/>
        <w:rPr>
          <w:rFonts w:hint="eastAsia" w:ascii="方正楷体_GBK" w:hAnsi="方正楷体_GBK" w:eastAsia="方正楷体_GBK" w:cs="方正楷体_GBK"/>
          <w:sz w:val="30"/>
          <w:szCs w:val="30"/>
        </w:rPr>
      </w:pPr>
    </w:p>
    <w:p w14:paraId="0509DC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注释一，第四页</w:t>
      </w:r>
    </w:p>
    <w:p w14:paraId="7A6AF0C6">
      <w:pPr>
        <w:spacing w:line="290" w:lineRule="auto"/>
        <w:rPr>
          <w:rFonts w:hint="eastAsia" w:ascii="方正楷体_GBK" w:hAnsi="方正楷体_GBK" w:eastAsia="方正楷体_GBK" w:cs="方正楷体_GBK"/>
          <w:sz w:val="30"/>
          <w:szCs w:val="30"/>
        </w:rPr>
      </w:pPr>
    </w:p>
    <w:p w14:paraId="37D1C3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venerable Author very properly adverts to these preludes of his intended advent which the Messiah was pleased to give, by appearing in a human form to Abraham, Jacob, and others.</w:t>
      </w:r>
    </w:p>
    <w:p w14:paraId="07EFE193">
      <w:pPr>
        <w:spacing w:line="290" w:lineRule="auto"/>
        <w:rPr>
          <w:rFonts w:hint="eastAsia" w:ascii="方正楷体_GBK" w:hAnsi="方正楷体_GBK" w:eastAsia="方正楷体_GBK" w:cs="方正楷体_GBK"/>
          <w:sz w:val="30"/>
          <w:szCs w:val="30"/>
        </w:rPr>
      </w:pPr>
    </w:p>
    <w:p w14:paraId="37703D1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这位可敬的作者恰当地提到了弥赛亚乐意赐下的、祂预定降临的这些序幕，即祂以人形向亚伯拉罕、雅各和其他人显现。</w:t>
      </w:r>
    </w:p>
    <w:p w14:paraId="478D66F0">
      <w:pPr>
        <w:spacing w:line="290" w:lineRule="auto"/>
        <w:rPr>
          <w:rFonts w:hint="eastAsia" w:ascii="方正楷体_GBK" w:hAnsi="方正楷体_GBK" w:eastAsia="方正楷体_GBK" w:cs="方正楷体_GBK"/>
          <w:sz w:val="30"/>
          <w:szCs w:val="30"/>
        </w:rPr>
      </w:pPr>
    </w:p>
    <w:p w14:paraId="3CBB703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appearances, he adds, prepared the way for the prediction in Isaiah 52:8.</w:t>
      </w:r>
    </w:p>
    <w:p w14:paraId="4D67A33B">
      <w:pPr>
        <w:spacing w:line="290" w:lineRule="auto"/>
        <w:rPr>
          <w:rFonts w:hint="eastAsia" w:ascii="方正楷体_GBK" w:hAnsi="方正楷体_GBK" w:eastAsia="方正楷体_GBK" w:cs="方正楷体_GBK"/>
          <w:sz w:val="30"/>
          <w:szCs w:val="30"/>
        </w:rPr>
      </w:pPr>
    </w:p>
    <w:p w14:paraId="2CFAD29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他补充说，这些显现为以赛亚书52章8节的预言预备了道路。</w:t>
      </w:r>
    </w:p>
    <w:p w14:paraId="275122A9">
      <w:pPr>
        <w:spacing w:line="290" w:lineRule="auto"/>
        <w:rPr>
          <w:rFonts w:hint="eastAsia" w:ascii="方正楷体_GBK" w:hAnsi="方正楷体_GBK" w:eastAsia="方正楷体_GBK" w:cs="方正楷体_GBK"/>
          <w:sz w:val="30"/>
          <w:szCs w:val="30"/>
        </w:rPr>
      </w:pPr>
    </w:p>
    <w:p w14:paraId="7DD811E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"Thy watchmen lift up the voice; with the voice together do they sing; for they behold before their eyes"—or as the expression might possibly have been better rendered, for they see face to face; or as it is in the common version, they shall see eye to eye.</w:t>
      </w:r>
    </w:p>
    <w:p w14:paraId="2AD7AED7">
      <w:pPr>
        <w:spacing w:line="290" w:lineRule="auto"/>
        <w:rPr>
          <w:rFonts w:hint="eastAsia" w:ascii="方正楷体_GBK" w:hAnsi="方正楷体_GBK" w:eastAsia="方正楷体_GBK" w:cs="方正楷体_GBK"/>
          <w:sz w:val="30"/>
          <w:szCs w:val="30"/>
        </w:rPr>
      </w:pPr>
    </w:p>
    <w:p w14:paraId="7D346B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“你的守望者扬起声来；他们同声歌唱；因为他们亲眼看见”——或者这个表达或许可以更好地翻译为，因为他们面对面看见；或者如通用译本所言，他们将眼对眼看见。</w:t>
      </w:r>
    </w:p>
    <w:p w14:paraId="2557FC08">
      <w:pPr>
        <w:spacing w:line="290" w:lineRule="auto"/>
        <w:rPr>
          <w:rFonts w:hint="eastAsia" w:ascii="方正楷体_GBK" w:hAnsi="方正楷体_GBK" w:eastAsia="方正楷体_GBK" w:cs="方正楷体_GBK"/>
          <w:sz w:val="30"/>
          <w:szCs w:val="30"/>
        </w:rPr>
      </w:pPr>
    </w:p>
    <w:p w14:paraId="197A5A7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all events, the Author considers these words, and those which he immediately quotes from the 6th verse of the same Chapter, as referring to that manifestation of the Son of God in human flesh, of which these ancient appearances were remarkable anticipations.</w:t>
      </w:r>
    </w:p>
    <w:p w14:paraId="235773D4">
      <w:pPr>
        <w:spacing w:line="290" w:lineRule="auto"/>
        <w:rPr>
          <w:rFonts w:hint="eastAsia" w:ascii="方正楷体_GBK" w:hAnsi="方正楷体_GBK" w:eastAsia="方正楷体_GBK" w:cs="方正楷体_GBK"/>
          <w:sz w:val="30"/>
          <w:szCs w:val="30"/>
        </w:rPr>
      </w:pPr>
    </w:p>
    <w:p w14:paraId="0722106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无论如何，作者认为这些话，以及他紧接着从同一章第6节引用的那些话，都是指神的儿子在肉身中的显现，而这些古老的显现正是对此显现的显著预示。</w:t>
      </w:r>
    </w:p>
    <w:p w14:paraId="7EB8DAFD">
      <w:pPr>
        <w:spacing w:line="290" w:lineRule="auto"/>
        <w:rPr>
          <w:rFonts w:hint="eastAsia" w:ascii="方正楷体_GBK" w:hAnsi="方正楷体_GBK" w:eastAsia="方正楷体_GBK" w:cs="方正楷体_GBK"/>
          <w:sz w:val="30"/>
          <w:szCs w:val="30"/>
        </w:rPr>
      </w:pPr>
    </w:p>
    <w:p w14:paraId="57D3031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whole passage of which these verses are a part, without doubt, relates, in the first instance, to that striking display of Jehovah's presence, power, and goodness, which the watchmen and other friends of Zion had the happiness to behold, at the restoration of the Jews from their Babylonish captivity.</w:t>
      </w:r>
    </w:p>
    <w:p w14:paraId="511476BE">
      <w:pPr>
        <w:spacing w:line="290" w:lineRule="auto"/>
        <w:rPr>
          <w:rFonts w:hint="eastAsia" w:ascii="方正楷体_GBK" w:hAnsi="方正楷体_GBK" w:eastAsia="方正楷体_GBK" w:cs="方正楷体_GBK"/>
          <w:sz w:val="30"/>
          <w:szCs w:val="30"/>
        </w:rPr>
      </w:pPr>
    </w:p>
    <w:p w14:paraId="4CAA66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毫无疑问，这些经文所属的整段经文，首先关系到耶和华的同在、能力和良善的那一显著彰显，锡安的守望者和其他朋友有幸在犹太人从巴比伦被掳回归时目睹了这一切。</w:t>
      </w:r>
    </w:p>
    <w:p w14:paraId="7B936C3B">
      <w:pPr>
        <w:spacing w:line="290" w:lineRule="auto"/>
        <w:rPr>
          <w:rFonts w:hint="eastAsia" w:ascii="方正楷体_GBK" w:hAnsi="方正楷体_GBK" w:eastAsia="方正楷体_GBK" w:cs="方正楷体_GBK"/>
          <w:sz w:val="30"/>
          <w:szCs w:val="30"/>
        </w:rPr>
      </w:pPr>
    </w:p>
    <w:p w14:paraId="1E8C8DF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ought, however, to be ultimately referred to a more glorious salvation than that temporal deliverance; and whilst the expression "they shall see eye to eye," may justly be applied to those clear spiritual discoveries of the character of the Messiah, and of the glory of the Divine perfections, as manifested in him and his work, with which the watchmen of Zion were to be blessed in latter days, it cannot well be deemed unnatural to include those opportunities of seeing and conversing with Christ in his human nature on the earth, which were granted to Apostles and some other primitive preachers of his Gospel.</w:t>
      </w:r>
    </w:p>
    <w:p w14:paraId="7B75DB4D">
      <w:pPr>
        <w:spacing w:line="290" w:lineRule="auto"/>
        <w:rPr>
          <w:rFonts w:hint="eastAsia" w:ascii="方正楷体_GBK" w:hAnsi="方正楷体_GBK" w:eastAsia="方正楷体_GBK" w:cs="方正楷体_GBK"/>
          <w:sz w:val="30"/>
          <w:szCs w:val="30"/>
        </w:rPr>
      </w:pPr>
    </w:p>
    <w:p w14:paraId="280FCBA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它最终应当指向一个比那暂时解救更荣耀的救恩；并且，虽然“他们将眼对眼看见”这个表达可以恰当地应用于对弥赛亚品格以及在祂和祂工作中彰显出来的神圣完美荣耀的那些清晰属灵发现，锡安的守望者在末后的日子将因此蒙福，但将其包含那些在地上看见并与基督在其人性中交谈的机会，这些机会曾赐给使徒和他福音的一些其他早期传道人，这也不应被认为是不自然的。</w:t>
      </w:r>
    </w:p>
    <w:p w14:paraId="7F5CF91A">
      <w:pPr>
        <w:spacing w:line="290" w:lineRule="auto"/>
        <w:rPr>
          <w:rFonts w:hint="eastAsia" w:ascii="方正楷体_GBK" w:hAnsi="方正楷体_GBK" w:eastAsia="方正楷体_GBK" w:cs="方正楷体_GBK"/>
          <w:sz w:val="30"/>
          <w:szCs w:val="30"/>
        </w:rPr>
      </w:pPr>
    </w:p>
    <w:p w14:paraId="5038A10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holy men sew the King of Zion with their own eyes, and were permitted to eat and drink with him, not only during his abasement, but even after his resurrection from the dead.</w:t>
      </w:r>
    </w:p>
    <w:p w14:paraId="3F57D7B2">
      <w:pPr>
        <w:spacing w:line="290" w:lineRule="auto"/>
        <w:rPr>
          <w:rFonts w:hint="eastAsia" w:ascii="方正楷体_GBK" w:hAnsi="方正楷体_GBK" w:eastAsia="方正楷体_GBK" w:cs="方正楷体_GBK"/>
          <w:sz w:val="30"/>
          <w:szCs w:val="30"/>
        </w:rPr>
      </w:pPr>
    </w:p>
    <w:p w14:paraId="0B28FCC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这些圣洁的人亲眼看见了锡安的王，并且被允许与祂一同吃喝，不仅在祂卑微的时候，甚至在祂从死里复活之后也是如此。</w:t>
      </w:r>
    </w:p>
    <w:p w14:paraId="777D6A01">
      <w:pPr>
        <w:spacing w:line="290" w:lineRule="auto"/>
        <w:rPr>
          <w:rFonts w:hint="eastAsia" w:ascii="方正楷体_GBK" w:hAnsi="方正楷体_GBK" w:eastAsia="方正楷体_GBK" w:cs="方正楷体_GBK"/>
          <w:sz w:val="30"/>
          <w:szCs w:val="30"/>
        </w:rPr>
      </w:pPr>
    </w:p>
    <w:p w14:paraId="152AE82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Being eye and ear-witnesses of his words and works, they were the better prepared to "lift up the voice" with confidence; and their testimony was the more valuable and satisfactory.</w:t>
      </w:r>
    </w:p>
    <w:p w14:paraId="1380850D">
      <w:pPr>
        <w:spacing w:line="290" w:lineRule="auto"/>
        <w:rPr>
          <w:rFonts w:hint="eastAsia" w:ascii="方正楷体_GBK" w:hAnsi="方正楷体_GBK" w:eastAsia="方正楷体_GBK" w:cs="方正楷体_GBK"/>
          <w:sz w:val="30"/>
          <w:szCs w:val="30"/>
        </w:rPr>
      </w:pPr>
    </w:p>
    <w:p w14:paraId="2485A98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作为祂言行的亲眼见证和亲耳听闻者，他们更充分地准备好满怀信心地“扬起声来”；他们的见证也因此更有价值和更令人满意。</w:t>
      </w:r>
    </w:p>
    <w:p w14:paraId="5E9CA59A">
      <w:pPr>
        <w:spacing w:line="290" w:lineRule="auto"/>
        <w:rPr>
          <w:rFonts w:hint="eastAsia" w:ascii="方正楷体_GBK" w:hAnsi="方正楷体_GBK" w:eastAsia="方正楷体_GBK" w:cs="方正楷体_GBK"/>
          <w:sz w:val="30"/>
          <w:szCs w:val="30"/>
        </w:rPr>
      </w:pPr>
    </w:p>
    <w:p w14:paraId="3B36C1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John 1:14. Acts 4:20. 1 John 1:1.</w:t>
      </w:r>
    </w:p>
    <w:p w14:paraId="55C97659">
      <w:pPr>
        <w:spacing w:line="290" w:lineRule="auto"/>
        <w:rPr>
          <w:rFonts w:hint="eastAsia" w:ascii="方正楷体_GBK" w:hAnsi="方正楷体_GBK" w:eastAsia="方正楷体_GBK" w:cs="方正楷体_GBK"/>
          <w:sz w:val="30"/>
          <w:szCs w:val="30"/>
        </w:rPr>
      </w:pPr>
    </w:p>
    <w:p w14:paraId="402EAB9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参见约翰福音1章14节，使徒行传4章20节，约翰一书1章1节。</w:t>
      </w:r>
    </w:p>
    <w:p w14:paraId="1325575D">
      <w:pPr>
        <w:spacing w:line="290" w:lineRule="auto"/>
        <w:rPr>
          <w:rFonts w:hint="eastAsia" w:ascii="方正楷体_GBK" w:hAnsi="方正楷体_GBK" w:eastAsia="方正楷体_GBK" w:cs="方正楷体_GBK"/>
          <w:sz w:val="30"/>
          <w:szCs w:val="30"/>
        </w:rPr>
      </w:pPr>
    </w:p>
    <w:p w14:paraId="35BD37D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Hebrew expression translated eye to eye, occurs also in Numb. 14:14. though rendered differently in that passage.</w:t>
      </w:r>
    </w:p>
    <w:p w14:paraId="5F6308D8">
      <w:pPr>
        <w:spacing w:line="290" w:lineRule="auto"/>
        <w:rPr>
          <w:rFonts w:hint="eastAsia" w:ascii="方正楷体_GBK" w:hAnsi="方正楷体_GBK" w:eastAsia="方正楷体_GBK" w:cs="方正楷体_GBK"/>
          <w:sz w:val="30"/>
          <w:szCs w:val="30"/>
        </w:rPr>
      </w:pPr>
    </w:p>
    <w:p w14:paraId="3F7AF9B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希伯来文中翻译为“眼对眼”的表达，也出现在民数记14章14节中，尽管在那段经文中翻译有所不同。</w:t>
      </w:r>
    </w:p>
    <w:p w14:paraId="4D172AFB">
      <w:pPr>
        <w:spacing w:line="290" w:lineRule="auto"/>
        <w:rPr>
          <w:rFonts w:hint="eastAsia" w:ascii="方正楷体_GBK" w:hAnsi="方正楷体_GBK" w:eastAsia="方正楷体_GBK" w:cs="方正楷体_GBK"/>
          <w:sz w:val="30"/>
          <w:szCs w:val="30"/>
        </w:rPr>
      </w:pPr>
    </w:p>
    <w:p w14:paraId="4239271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compared with Jer. 34:3.</w:t>
      </w:r>
    </w:p>
    <w:p w14:paraId="0A0A60BB">
      <w:pPr>
        <w:spacing w:line="290" w:lineRule="auto"/>
        <w:rPr>
          <w:rFonts w:hint="eastAsia" w:ascii="方正楷体_GBK" w:hAnsi="方正楷体_GBK" w:eastAsia="方正楷体_GBK" w:cs="方正楷体_GBK"/>
          <w:sz w:val="30"/>
          <w:szCs w:val="30"/>
        </w:rPr>
      </w:pPr>
    </w:p>
    <w:p w14:paraId="0C89C8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它可以与耶利米书34章3节相比较。</w:t>
      </w:r>
    </w:p>
    <w:p w14:paraId="164359F9">
      <w:pPr>
        <w:spacing w:line="290" w:lineRule="auto"/>
        <w:rPr>
          <w:rFonts w:hint="eastAsia" w:ascii="方正楷体_GBK" w:hAnsi="方正楷体_GBK" w:eastAsia="方正楷体_GBK" w:cs="方正楷体_GBK"/>
          <w:sz w:val="30"/>
          <w:szCs w:val="30"/>
        </w:rPr>
      </w:pPr>
    </w:p>
    <w:p w14:paraId="575EB5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read also of seeing face to face in Gen. 32:30. and Exod. 33:11. and of speaking mouth to mouth Numb. 12:8. Jer. 32:4.</w:t>
      </w:r>
    </w:p>
    <w:p w14:paraId="296DBB90">
      <w:pPr>
        <w:spacing w:line="290" w:lineRule="auto"/>
        <w:rPr>
          <w:rFonts w:hint="eastAsia" w:ascii="方正楷体_GBK" w:hAnsi="方正楷体_GBK" w:eastAsia="方正楷体_GBK" w:cs="方正楷体_GBK"/>
          <w:sz w:val="30"/>
          <w:szCs w:val="30"/>
        </w:rPr>
      </w:pPr>
    </w:p>
    <w:p w14:paraId="3FE3C98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我们也读到创世记32章30节和出埃及记33章11节中“面对面看见”，以及民数记12章8节和耶利米书32章4节中“口对口说话”。</w:t>
      </w:r>
    </w:p>
    <w:p w14:paraId="5E98D0C6">
      <w:pPr>
        <w:spacing w:line="290" w:lineRule="auto"/>
        <w:rPr>
          <w:rFonts w:hint="eastAsia" w:ascii="方正楷体_GBK" w:hAnsi="方正楷体_GBK" w:eastAsia="方正楷体_GBK" w:cs="方正楷体_GBK"/>
          <w:sz w:val="30"/>
          <w:szCs w:val="30"/>
        </w:rPr>
      </w:pPr>
    </w:p>
    <w:p w14:paraId="163C15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under consideration, as Parkhurst remarks, maybe rendered eye with eye, i.e. with both eyes, agreeably to the Targum, and to the French translation de leur deux yeux.</w:t>
      </w:r>
    </w:p>
    <w:p w14:paraId="48E8A488">
      <w:pPr>
        <w:spacing w:line="290" w:lineRule="auto"/>
        <w:rPr>
          <w:rFonts w:hint="eastAsia" w:ascii="方正楷体_GBK" w:hAnsi="方正楷体_GBK" w:eastAsia="方正楷体_GBK" w:cs="方正楷体_GBK"/>
          <w:sz w:val="30"/>
          <w:szCs w:val="30"/>
        </w:rPr>
      </w:pPr>
    </w:p>
    <w:p w14:paraId="5638579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正如帕克赫斯特（Parkhurst）所指出的，所讨论的这个表达可以翻译为“眼同眼”，即用双眼，这与塔古姆（Targum，亚兰文圣经意译本）以及法文译本“de leur deux yeux”（他们的双眼）相符。</w:t>
      </w:r>
    </w:p>
    <w:p w14:paraId="6CB7FEE6">
      <w:pPr>
        <w:spacing w:line="290" w:lineRule="auto"/>
        <w:rPr>
          <w:rFonts w:hint="eastAsia" w:ascii="方正楷体_GBK" w:hAnsi="方正楷体_GBK" w:eastAsia="方正楷体_GBK" w:cs="方正楷体_GBK"/>
          <w:sz w:val="30"/>
          <w:szCs w:val="30"/>
        </w:rPr>
      </w:pPr>
    </w:p>
    <w:p w14:paraId="2B6833A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denotes, at any rate, clear vision, or familiar and distinct knowledge.</w:t>
      </w:r>
    </w:p>
    <w:p w14:paraId="5005B88D">
      <w:pPr>
        <w:spacing w:line="290" w:lineRule="auto"/>
        <w:rPr>
          <w:rFonts w:hint="eastAsia" w:ascii="方正楷体_GBK" w:hAnsi="方正楷体_GBK" w:eastAsia="方正楷体_GBK" w:cs="方正楷体_GBK"/>
          <w:sz w:val="30"/>
          <w:szCs w:val="30"/>
        </w:rPr>
      </w:pPr>
    </w:p>
    <w:p w14:paraId="55DDF6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无论如何，它表示清晰的看见，或熟悉而明确的知识。</w:t>
      </w:r>
    </w:p>
    <w:p w14:paraId="2EC534A4">
      <w:pPr>
        <w:spacing w:line="290" w:lineRule="auto"/>
        <w:rPr>
          <w:rFonts w:hint="eastAsia" w:ascii="方正楷体_GBK" w:hAnsi="方正楷体_GBK" w:eastAsia="方正楷体_GBK" w:cs="方正楷体_GBK"/>
          <w:sz w:val="30"/>
          <w:szCs w:val="30"/>
        </w:rPr>
      </w:pPr>
    </w:p>
    <w:p w14:paraId="52B9C82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Pool's Synopsis and Annotations, Vitringa on the place, and Parkhurst's Hebrew Lexicon on ענח .</w:t>
      </w:r>
    </w:p>
    <w:p w14:paraId="7CE1A28C">
      <w:pPr>
        <w:spacing w:line="290" w:lineRule="auto"/>
        <w:rPr>
          <w:rFonts w:hint="eastAsia" w:ascii="方正楷体_GBK" w:hAnsi="方正楷体_GBK" w:eastAsia="方正楷体_GBK" w:cs="方正楷体_GBK"/>
          <w:sz w:val="30"/>
          <w:szCs w:val="30"/>
        </w:rPr>
      </w:pPr>
    </w:p>
    <w:p w14:paraId="4E6A133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参见普尔（Pool）的《概要与注释》(Synopsis and Annotations)，维特林加（Vitringa）对此处的论述，以及帕克赫斯特（Parkhurst）的《希伯来语词典》(Hebrew Lexicon)中关于ענח（`ayin，眼）的条目。</w:t>
      </w:r>
    </w:p>
    <w:p w14:paraId="3BAF1864">
      <w:pPr>
        <w:spacing w:line="290" w:lineRule="auto"/>
        <w:rPr>
          <w:rFonts w:hint="eastAsia" w:ascii="方正楷体_GBK" w:hAnsi="方正楷体_GBK" w:eastAsia="方正楷体_GBK" w:cs="方正楷体_GBK"/>
          <w:sz w:val="30"/>
          <w:szCs w:val="30"/>
        </w:rPr>
      </w:pPr>
    </w:p>
    <w:p w14:paraId="265902A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II. Page 7</w:t>
      </w:r>
    </w:p>
    <w:p w14:paraId="7FB41569">
      <w:pPr>
        <w:spacing w:line="290" w:lineRule="auto"/>
        <w:rPr>
          <w:rFonts w:hint="eastAsia" w:ascii="方正楷体_GBK" w:hAnsi="方正楷体_GBK" w:eastAsia="方正楷体_GBK" w:cs="方正楷体_GBK"/>
          <w:sz w:val="30"/>
          <w:szCs w:val="30"/>
        </w:rPr>
      </w:pPr>
    </w:p>
    <w:p w14:paraId="02E7CAF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注释二，第七页</w:t>
      </w:r>
    </w:p>
    <w:p w14:paraId="197FEB37">
      <w:pPr>
        <w:spacing w:line="290" w:lineRule="auto"/>
        <w:rPr>
          <w:rFonts w:hint="eastAsia" w:ascii="方正楷体_GBK" w:hAnsi="方正楷体_GBK" w:eastAsia="方正楷体_GBK" w:cs="方正楷体_GBK"/>
          <w:sz w:val="30"/>
          <w:szCs w:val="30"/>
        </w:rPr>
      </w:pPr>
    </w:p>
    <w:p w14:paraId="4301721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veneration be due to the ancient writers of the Christian Church, and however excellent and useful their works may be in many respects, it cannot be denied that these Fathers often exhibit marks of human infirmity; and that their comments on Scripture are sometimes more fanciful than just.</w:t>
      </w:r>
    </w:p>
    <w:p w14:paraId="48C9E23B">
      <w:pPr>
        <w:spacing w:line="290" w:lineRule="auto"/>
        <w:rPr>
          <w:rFonts w:hint="eastAsia" w:ascii="方正楷体_GBK" w:hAnsi="方正楷体_GBK" w:eastAsia="方正楷体_GBK" w:cs="方正楷体_GBK"/>
          <w:sz w:val="30"/>
          <w:szCs w:val="30"/>
        </w:rPr>
      </w:pPr>
    </w:p>
    <w:p w14:paraId="0FCC5E0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无论对早期基督教教会的古老作家应有多大的尊崇，无论他们的著作在许多方面可能多么卓越和有用，都不能否认这些教父们常常显露出人性的软弱；他们的圣经注释有时与其说是公正，不如说是更富于想象。</w:t>
      </w:r>
    </w:p>
    <w:p w14:paraId="53874302">
      <w:pPr>
        <w:spacing w:line="290" w:lineRule="auto"/>
        <w:rPr>
          <w:rFonts w:hint="eastAsia" w:ascii="方正楷体_GBK" w:hAnsi="方正楷体_GBK" w:eastAsia="方正楷体_GBK" w:cs="方正楷体_GBK"/>
          <w:sz w:val="30"/>
          <w:szCs w:val="30"/>
        </w:rPr>
      </w:pPr>
    </w:p>
    <w:p w14:paraId="3CA8485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remark seems fairly to apply to the notion to which our Author here refers in too favourable terms, that the three Angels, who, as we readin Gen. 18 appeared to Abraham in the plains of Mamre, were the three persons of the sacred Trinity.</w:t>
      </w:r>
    </w:p>
    <w:p w14:paraId="1A0A7057">
      <w:pPr>
        <w:spacing w:line="290" w:lineRule="auto"/>
        <w:rPr>
          <w:rFonts w:hint="eastAsia" w:ascii="方正楷体_GBK" w:hAnsi="方正楷体_GBK" w:eastAsia="方正楷体_GBK" w:cs="方正楷体_GBK"/>
          <w:sz w:val="30"/>
          <w:szCs w:val="30"/>
        </w:rPr>
      </w:pPr>
    </w:p>
    <w:p w14:paraId="3C9E870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这个评论似乎相当适用于我们的作者在此以过于赞许的措辞所提及的观点，即我们在创世记18章读到的，在幔利橡树那里向亚伯拉罕显现的三位天使，乃是神圣三位一体的三个位格。</w:t>
      </w:r>
    </w:p>
    <w:p w14:paraId="72CF611F">
      <w:pPr>
        <w:spacing w:line="290" w:lineRule="auto"/>
        <w:rPr>
          <w:rFonts w:hint="eastAsia" w:ascii="方正楷体_GBK" w:hAnsi="方正楷体_GBK" w:eastAsia="方正楷体_GBK" w:cs="方正楷体_GBK"/>
          <w:sz w:val="30"/>
          <w:szCs w:val="30"/>
        </w:rPr>
      </w:pPr>
    </w:p>
    <w:p w14:paraId="61CC9BF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one of these Angels was the Angel of the covenant, the second person of the Trinity, agreeably to the views of Calvin and many other judicious Interpreters, is indeed highly probable, if not incontestably evident.</w:t>
      </w:r>
    </w:p>
    <w:p w14:paraId="46F5AC4E">
      <w:pPr>
        <w:spacing w:line="290" w:lineRule="auto"/>
        <w:rPr>
          <w:rFonts w:hint="eastAsia" w:ascii="方正楷体_GBK" w:hAnsi="方正楷体_GBK" w:eastAsia="方正楷体_GBK" w:cs="方正楷体_GBK"/>
          <w:sz w:val="30"/>
          <w:szCs w:val="30"/>
        </w:rPr>
      </w:pPr>
    </w:p>
    <w:p w14:paraId="4597F88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这些天使中的一位是立约的使者，即三位一体的第二位格，这与加尔文和许多其他明智的解经家的观点一致，这确实是极有可能的，如果不是无可辩驳地明显的话。</w:t>
      </w:r>
    </w:p>
    <w:p w14:paraId="15EDC1F6">
      <w:pPr>
        <w:spacing w:line="290" w:lineRule="auto"/>
        <w:rPr>
          <w:rFonts w:hint="eastAsia" w:ascii="方正楷体_GBK" w:hAnsi="方正楷体_GBK" w:eastAsia="方正楷体_GBK" w:cs="方正楷体_GBK"/>
          <w:sz w:val="30"/>
          <w:szCs w:val="30"/>
        </w:rPr>
      </w:pPr>
    </w:p>
    <w:p w14:paraId="2682918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Angel, in the course of his interview with the Patriarch, ascribed to himself Divine characters and works, and also received and answered Abraham's earnest supplications on behalf of Sodom.</w:t>
      </w:r>
    </w:p>
    <w:p w14:paraId="5F8405A5">
      <w:pPr>
        <w:spacing w:line="290" w:lineRule="auto"/>
        <w:rPr>
          <w:rFonts w:hint="eastAsia" w:ascii="方正楷体_GBK" w:hAnsi="方正楷体_GBK" w:eastAsia="方正楷体_GBK" w:cs="方正楷体_GBK"/>
          <w:sz w:val="30"/>
          <w:szCs w:val="30"/>
        </w:rPr>
      </w:pPr>
    </w:p>
    <w:p w14:paraId="0505B45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因为那位天使，在与先祖会面的过程中，将神圣的特性和作为归于自己，并且也接受并回应了亚伯拉罕为所多玛所作的恳切祈求。</w:t>
      </w:r>
    </w:p>
    <w:p w14:paraId="0E37D28C">
      <w:pPr>
        <w:spacing w:line="290" w:lineRule="auto"/>
        <w:rPr>
          <w:rFonts w:hint="eastAsia" w:ascii="方正楷体_GBK" w:hAnsi="方正楷体_GBK" w:eastAsia="方正楷体_GBK" w:cs="方正楷体_GBK"/>
          <w:sz w:val="30"/>
          <w:szCs w:val="30"/>
        </w:rPr>
      </w:pPr>
    </w:p>
    <w:p w14:paraId="6546779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sufficiently manifest, however, from the narrative itself, that the other two who accompanied him in his visit to Abraham, and then proceeded by themselves to the habitation of Lot, were only created Angels.</w:t>
      </w:r>
    </w:p>
    <w:p w14:paraId="36B4CE06">
      <w:pPr>
        <w:spacing w:line="290" w:lineRule="auto"/>
        <w:rPr>
          <w:rFonts w:hint="eastAsia" w:ascii="方正楷体_GBK" w:hAnsi="方正楷体_GBK" w:eastAsia="方正楷体_GBK" w:cs="方正楷体_GBK"/>
          <w:sz w:val="30"/>
          <w:szCs w:val="30"/>
        </w:rPr>
      </w:pPr>
    </w:p>
    <w:p w14:paraId="20E7983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然而，从叙述本身可以充分看出，另外两位陪同祂拜访亚伯拉罕，然后独自前往罗得住处的天使，仅仅是受造的天使。</w:t>
      </w:r>
    </w:p>
    <w:p w14:paraId="42D80811">
      <w:pPr>
        <w:spacing w:line="290" w:lineRule="auto"/>
        <w:rPr>
          <w:rFonts w:hint="eastAsia" w:ascii="方正楷体_GBK" w:hAnsi="方正楷体_GBK" w:eastAsia="方正楷体_GBK" w:cs="方正楷体_GBK"/>
          <w:sz w:val="30"/>
          <w:szCs w:val="30"/>
        </w:rPr>
      </w:pPr>
    </w:p>
    <w:p w14:paraId="1ADAAFE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neither the Father nor the Spirit was to become incarnate, it might not have been so proper that these Divine persons should appear even for a little in a human shape.</w:t>
      </w:r>
    </w:p>
    <w:p w14:paraId="64F154C3">
      <w:pPr>
        <w:spacing w:line="290" w:lineRule="auto"/>
        <w:rPr>
          <w:rFonts w:hint="eastAsia" w:ascii="方正楷体_GBK" w:hAnsi="方正楷体_GBK" w:eastAsia="方正楷体_GBK" w:cs="方正楷体_GBK"/>
          <w:sz w:val="30"/>
          <w:szCs w:val="30"/>
        </w:rPr>
      </w:pPr>
    </w:p>
    <w:p w14:paraId="68E06D2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——既然父与圣灵都不会成为肉身，那么这些神圣位格即使短暂地以人形显现，或许也不那么恰当。</w:t>
      </w:r>
    </w:p>
    <w:p w14:paraId="0AB4B6DC">
      <w:pPr>
        <w:spacing w:line="290" w:lineRule="auto"/>
        <w:rPr>
          <w:rFonts w:hint="eastAsia" w:ascii="方正楷体_GBK" w:hAnsi="方正楷体_GBK" w:eastAsia="方正楷体_GBK" w:cs="方正楷体_GBK"/>
          <w:sz w:val="30"/>
          <w:szCs w:val="30"/>
        </w:rPr>
      </w:pPr>
    </w:p>
    <w:p w14:paraId="01FAC6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writers have endeavoured to find a mystery in Abraham's bowing himself towards the ground before the Angels at their first appearance, Verse 2. and alleged that, while he adored one of the three, he by faith discerned Three Persons in one God.</w:t>
      </w:r>
    </w:p>
    <w:p w14:paraId="79A5F5F9">
      <w:pPr>
        <w:spacing w:line="290" w:lineRule="auto"/>
        <w:rPr>
          <w:rFonts w:hint="eastAsia" w:ascii="方正楷体_GBK" w:hAnsi="方正楷体_GBK" w:eastAsia="方正楷体_GBK" w:cs="方正楷体_GBK"/>
          <w:sz w:val="30"/>
          <w:szCs w:val="30"/>
        </w:rPr>
      </w:pPr>
    </w:p>
    <w:p w14:paraId="76A51A6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一些作者试图在亚伯拉罕初见天使时向地俯伏（第2节）这一行为中寻找奥秘，并声称当他敬拜三位中的一位时，他凭信心辨认出一位神中的三个位格。</w:t>
      </w:r>
    </w:p>
    <w:p w14:paraId="38F13B8A">
      <w:pPr>
        <w:spacing w:line="290" w:lineRule="auto"/>
        <w:rPr>
          <w:rFonts w:hint="eastAsia" w:ascii="方正楷体_GBK" w:hAnsi="方正楷体_GBK" w:eastAsia="方正楷体_GBK" w:cs="方正楷体_GBK"/>
          <w:sz w:val="30"/>
          <w:szCs w:val="30"/>
        </w:rPr>
      </w:pPr>
    </w:p>
    <w:p w14:paraId="101298D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Calvin justly remarks, that this idea is frivolous, and obnoxious to the scoffs of adversaries; and adds, that Abraham was not immediately aware that these "strangers" were more than men, and that his bowing himself was only an expression of civil respect.*</w:t>
      </w:r>
    </w:p>
    <w:p w14:paraId="0051CB77">
      <w:pPr>
        <w:spacing w:line="290" w:lineRule="auto"/>
        <w:rPr>
          <w:rFonts w:hint="eastAsia" w:ascii="方正楷体_GBK" w:hAnsi="方正楷体_GBK" w:eastAsia="方正楷体_GBK" w:cs="方正楷体_GBK"/>
          <w:sz w:val="30"/>
          <w:szCs w:val="30"/>
        </w:rPr>
      </w:pPr>
    </w:p>
    <w:p w14:paraId="6C6126A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但加尔文公正地评论说，这个想法是轻率的，并且容易招致敌对者的嘲笑；并补充说，亚伯拉罕并非立即意识到这些“陌生人”不仅仅是人，他的俯伏仅仅是表达一种礼貌性的尊敬。*</w:t>
      </w:r>
    </w:p>
    <w:p w14:paraId="2A648105">
      <w:pPr>
        <w:spacing w:line="290" w:lineRule="auto"/>
        <w:rPr>
          <w:rFonts w:hint="eastAsia" w:ascii="方正楷体_GBK" w:hAnsi="方正楷体_GBK" w:eastAsia="方正楷体_GBK" w:cs="方正楷体_GBK"/>
          <w:sz w:val="30"/>
          <w:szCs w:val="30"/>
        </w:rPr>
      </w:pPr>
    </w:p>
    <w:p w14:paraId="7A73E9C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notion that the Father and the Holy Spirit were, at all, two of the three Angels who appeared to Abraham in a human form, seems equally ill-founded, and equally calculated to expose the truth to the ridicule of enemies.</w:t>
      </w:r>
    </w:p>
    <w:p w14:paraId="1933BB60">
      <w:pPr>
        <w:spacing w:line="290" w:lineRule="auto"/>
        <w:rPr>
          <w:rFonts w:hint="eastAsia" w:ascii="方正楷体_GBK" w:hAnsi="方正楷体_GBK" w:eastAsia="方正楷体_GBK" w:cs="方正楷体_GBK"/>
          <w:sz w:val="30"/>
          <w:szCs w:val="30"/>
        </w:rPr>
      </w:pPr>
    </w:p>
    <w:p w14:paraId="1707F99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认为父与圣灵竟然是向亚伯拉罕以人形显现的三位天使中的两位，这种观点似乎同样缺乏根据，并且同样容易使真理遭受敌人的嘲笑。</w:t>
      </w:r>
    </w:p>
    <w:p w14:paraId="2978FA0C">
      <w:pPr>
        <w:spacing w:line="290" w:lineRule="auto"/>
        <w:rPr>
          <w:rFonts w:hint="eastAsia" w:ascii="方正楷体_GBK" w:hAnsi="方正楷体_GBK" w:eastAsia="方正楷体_GBK" w:cs="方正楷体_GBK"/>
          <w:sz w:val="30"/>
          <w:szCs w:val="30"/>
        </w:rPr>
      </w:pPr>
    </w:p>
    <w:p w14:paraId="7547524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III. Page 14</w:t>
      </w:r>
    </w:p>
    <w:p w14:paraId="7F7FB569">
      <w:pPr>
        <w:spacing w:line="290" w:lineRule="auto"/>
        <w:rPr>
          <w:rFonts w:hint="eastAsia" w:ascii="方正楷体_GBK" w:hAnsi="方正楷体_GBK" w:eastAsia="方正楷体_GBK" w:cs="方正楷体_GBK"/>
          <w:sz w:val="30"/>
          <w:szCs w:val="30"/>
        </w:rPr>
      </w:pPr>
    </w:p>
    <w:p w14:paraId="3D66DEA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注释三，第十四页</w:t>
      </w:r>
    </w:p>
    <w:p w14:paraId="60CCA43F">
      <w:pPr>
        <w:spacing w:line="290" w:lineRule="auto"/>
        <w:rPr>
          <w:rFonts w:hint="eastAsia" w:ascii="方正楷体_GBK" w:hAnsi="方正楷体_GBK" w:eastAsia="方正楷体_GBK" w:cs="方正楷体_GBK"/>
          <w:sz w:val="30"/>
          <w:szCs w:val="30"/>
        </w:rPr>
      </w:pPr>
    </w:p>
    <w:p w14:paraId="23428A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passage in Zech. 6:12, 13. relative to "the man whose name is the BRANCH," is one of the most pleasant and most remarkable Old Testament predictions.</w:t>
      </w:r>
    </w:p>
    <w:p w14:paraId="3A02809A">
      <w:pPr>
        <w:spacing w:line="290" w:lineRule="auto"/>
        <w:rPr>
          <w:rFonts w:hint="eastAsia" w:ascii="方正楷体_GBK" w:hAnsi="方正楷体_GBK" w:eastAsia="方正楷体_GBK" w:cs="方正楷体_GBK"/>
          <w:sz w:val="30"/>
          <w:szCs w:val="30"/>
        </w:rPr>
      </w:pPr>
    </w:p>
    <w:p w14:paraId="50D9554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撒迦利亚书6章12、13节中关于“那名称为大卫苗裔的人”的经文，是旧约中最令人愉快和最显著的预言之一。</w:t>
      </w:r>
    </w:p>
    <w:p w14:paraId="2C496295">
      <w:pPr>
        <w:spacing w:line="290" w:lineRule="auto"/>
        <w:rPr>
          <w:rFonts w:hint="eastAsia" w:ascii="方正楷体_GBK" w:hAnsi="方正楷体_GBK" w:eastAsia="方正楷体_GBK" w:cs="方正楷体_GBK"/>
          <w:sz w:val="30"/>
          <w:szCs w:val="30"/>
        </w:rPr>
      </w:pPr>
    </w:p>
    <w:p w14:paraId="751DB13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Messiah is in reality its subject, few have ventured to deny.</w:t>
      </w:r>
    </w:p>
    <w:p w14:paraId="32C21CF4">
      <w:pPr>
        <w:spacing w:line="290" w:lineRule="auto"/>
        <w:rPr>
          <w:rFonts w:hint="eastAsia" w:ascii="方正楷体_GBK" w:hAnsi="方正楷体_GBK" w:eastAsia="方正楷体_GBK" w:cs="方正楷体_GBK"/>
          <w:sz w:val="30"/>
          <w:szCs w:val="30"/>
        </w:rPr>
      </w:pPr>
    </w:p>
    <w:p w14:paraId="151B4B7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弥赛亚实际上是其主题，这一点很少有人敢于否认。</w:t>
      </w:r>
    </w:p>
    <w:p w14:paraId="1FAE8DEB">
      <w:pPr>
        <w:spacing w:line="290" w:lineRule="auto"/>
        <w:rPr>
          <w:rFonts w:hint="eastAsia" w:ascii="方正楷体_GBK" w:hAnsi="方正楷体_GBK" w:eastAsia="方正楷体_GBK" w:cs="方正楷体_GBK"/>
          <w:sz w:val="30"/>
          <w:szCs w:val="30"/>
        </w:rPr>
      </w:pPr>
    </w:p>
    <w:p w14:paraId="3A98435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its clauses, however, have been variously understood by various Interpreters.</w:t>
      </w:r>
    </w:p>
    <w:p w14:paraId="3C8C5DBD">
      <w:pPr>
        <w:spacing w:line="290" w:lineRule="auto"/>
        <w:rPr>
          <w:rFonts w:hint="eastAsia" w:ascii="方正楷体_GBK" w:hAnsi="方正楷体_GBK" w:eastAsia="方正楷体_GBK" w:cs="方正楷体_GBK"/>
          <w:sz w:val="30"/>
          <w:szCs w:val="30"/>
        </w:rPr>
      </w:pPr>
    </w:p>
    <w:p w14:paraId="2347ED5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然而，其中的一些条款，不同的解经家有不同的理解。</w:t>
      </w:r>
    </w:p>
    <w:p w14:paraId="5F1BC9C8">
      <w:pPr>
        <w:spacing w:line="290" w:lineRule="auto"/>
        <w:rPr>
          <w:rFonts w:hint="eastAsia" w:ascii="方正楷体_GBK" w:hAnsi="方正楷体_GBK" w:eastAsia="方正楷体_GBK" w:cs="方正楷体_GBK"/>
          <w:sz w:val="30"/>
          <w:szCs w:val="30"/>
        </w:rPr>
      </w:pPr>
    </w:p>
    <w:p w14:paraId="7B38629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most obvious sense of the expression, "he shall grow up out of his place," seems to be, that, whatever difficulties might intervene, and whatever improbability might attach to the event, the Son of God should certainly appear in human nature at the appointed place of his birth —that, however low might be the state of the Jews, and however hopeless the condition to which the family of David might be reduced, this glorious Branch should spring up in due season in the land of Canaan, and in Bethlehem the city of David.</w:t>
      </w:r>
    </w:p>
    <w:p w14:paraId="50486C15">
      <w:pPr>
        <w:spacing w:line="290" w:lineRule="auto"/>
        <w:rPr>
          <w:rFonts w:hint="eastAsia" w:ascii="方正楷体_GBK" w:hAnsi="方正楷体_GBK" w:eastAsia="方正楷体_GBK" w:cs="方正楷体_GBK"/>
          <w:sz w:val="30"/>
          <w:szCs w:val="30"/>
        </w:rPr>
      </w:pPr>
    </w:p>
    <w:p w14:paraId="3C87334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要在本地生长”这个表达最明显的含义似乎是，无论遇到什么困难，无论这件事发生的可能性有多小，神的儿子都必定会在祂预定的出生地以人性显现——也就是说，无论犹太人的境况多么卑微，无论大卫家族可能沦落到何等绝望的境地，这荣耀的苗裔都将在适当的时候在迦南地，在大卫的城伯利恒兴起。</w:t>
      </w:r>
    </w:p>
    <w:p w14:paraId="48B6B17C">
      <w:pPr>
        <w:spacing w:line="290" w:lineRule="auto"/>
        <w:rPr>
          <w:rFonts w:hint="eastAsia" w:ascii="方正楷体_GBK" w:hAnsi="方正楷体_GBK" w:eastAsia="方正楷体_GBK" w:cs="方正楷体_GBK"/>
          <w:sz w:val="30"/>
          <w:szCs w:val="30"/>
        </w:rPr>
      </w:pPr>
    </w:p>
    <w:p w14:paraId="1D255D7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is justified by comparing the original with the same and similar expressions, as in Exod. 10:23. 16:29. Lev. 13:23. Josh. 5:8.</w:t>
      </w:r>
    </w:p>
    <w:p w14:paraId="6A0D940A">
      <w:pPr>
        <w:spacing w:line="290" w:lineRule="auto"/>
        <w:rPr>
          <w:rFonts w:hint="eastAsia" w:ascii="方正楷体_GBK" w:hAnsi="方正楷体_GBK" w:eastAsia="方正楷体_GBK" w:cs="方正楷体_GBK"/>
          <w:sz w:val="30"/>
          <w:szCs w:val="30"/>
        </w:rPr>
      </w:pPr>
    </w:p>
    <w:p w14:paraId="5AA59C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将原文与相同和相似的表达（如出埃及记10章23节，16章29节，利未记13章23节，约书亚记5章8节）相比较，可以证明这种解释是合理的。</w:t>
      </w:r>
    </w:p>
    <w:p w14:paraId="5BA0F26B">
      <w:pPr>
        <w:spacing w:line="290" w:lineRule="auto"/>
        <w:rPr>
          <w:rFonts w:hint="eastAsia" w:ascii="方正楷体_GBK" w:hAnsi="方正楷体_GBK" w:eastAsia="方正楷体_GBK" w:cs="方正楷体_GBK"/>
          <w:sz w:val="30"/>
          <w:szCs w:val="30"/>
        </w:rPr>
      </w:pPr>
    </w:p>
    <w:p w14:paraId="5F03D2C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interpretation, at the same time, which the Author quotes with approbation from Aben Ezra, and which is adopted too by Calvin and Drusius, † cannot be considered as either unjust or unnatural.</w:t>
      </w:r>
    </w:p>
    <w:p w14:paraId="1D21C4F4">
      <w:pPr>
        <w:spacing w:line="290" w:lineRule="auto"/>
        <w:rPr>
          <w:rFonts w:hint="eastAsia" w:ascii="方正楷体_GBK" w:hAnsi="方正楷体_GBK" w:eastAsia="方正楷体_GBK" w:cs="方正楷体_GBK"/>
          <w:sz w:val="30"/>
          <w:szCs w:val="30"/>
        </w:rPr>
      </w:pPr>
    </w:p>
    <w:p w14:paraId="5AE9C13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同时，作者赞同地引自亚本·以斯拉（Aben Ezra）的解释，以及加尔文和杜路修（Drusius）† 也采纳的解释，不能被认为是不公正或不自然的。</w:t>
      </w:r>
    </w:p>
    <w:p w14:paraId="449F3F37">
      <w:pPr>
        <w:spacing w:line="290" w:lineRule="auto"/>
        <w:rPr>
          <w:rFonts w:hint="eastAsia" w:ascii="方正楷体_GBK" w:hAnsi="方正楷体_GBK" w:eastAsia="方正楷体_GBK" w:cs="方正楷体_GBK"/>
          <w:sz w:val="30"/>
          <w:szCs w:val="30"/>
        </w:rPr>
      </w:pPr>
    </w:p>
    <w:p w14:paraId="4EA3748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may fitly be rendered desub se, ex seipso, that is, of himself, by his own proper power; and in this view it may be referred to his miraculous conception.</w:t>
      </w:r>
    </w:p>
    <w:p w14:paraId="5F35A0BF">
      <w:pPr>
        <w:spacing w:line="290" w:lineRule="auto"/>
        <w:rPr>
          <w:rFonts w:hint="eastAsia" w:ascii="方正楷体_GBK" w:hAnsi="方正楷体_GBK" w:eastAsia="方正楷体_GBK" w:cs="方正楷体_GBK"/>
          <w:sz w:val="30"/>
          <w:szCs w:val="30"/>
        </w:rPr>
      </w:pPr>
    </w:p>
    <w:p w14:paraId="3849BDB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这个表达可以恰当地翻译为“desub se, ex seipso”（拉丁文，意为“从他自己，凭他自己的能力”）；从这个角度看，它可以指祂的神奇受孕。</w:t>
      </w:r>
    </w:p>
    <w:p w14:paraId="15D750A7">
      <w:pPr>
        <w:spacing w:line="290" w:lineRule="auto"/>
        <w:rPr>
          <w:rFonts w:hint="eastAsia" w:ascii="方正楷体_GBK" w:hAnsi="方正楷体_GBK" w:eastAsia="方正楷体_GBK" w:cs="方正楷体_GBK"/>
          <w:sz w:val="30"/>
          <w:szCs w:val="30"/>
        </w:rPr>
      </w:pPr>
    </w:p>
    <w:p w14:paraId="7DFCB74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comment of Aben Ezra, too, we may remark in passing, it appears that even posterior to the publication of the Christian religion, it has been admitted by some learned Jews, that the Messiah was to be born of a Virgin.</w:t>
      </w:r>
    </w:p>
    <w:p w14:paraId="44722DF2">
      <w:pPr>
        <w:spacing w:line="290" w:lineRule="auto"/>
        <w:rPr>
          <w:rFonts w:hint="eastAsia" w:ascii="方正楷体_GBK" w:hAnsi="方正楷体_GBK" w:eastAsia="方正楷体_GBK" w:cs="方正楷体_GBK"/>
          <w:sz w:val="30"/>
          <w:szCs w:val="30"/>
        </w:rPr>
      </w:pPr>
    </w:p>
    <w:p w14:paraId="2493A68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从亚本·以斯拉的这个注释中，我们也可以顺便指出，即使在基督教公布之后，一些博学的犹太人也承认弥赛亚将由童贞女所生。</w:t>
      </w:r>
    </w:p>
    <w:p w14:paraId="448E4271">
      <w:pPr>
        <w:spacing w:line="290" w:lineRule="auto"/>
        <w:rPr>
          <w:rFonts w:hint="eastAsia" w:ascii="方正楷体_GBK" w:hAnsi="方正楷体_GBK" w:eastAsia="方正楷体_GBK" w:cs="方正楷体_GBK"/>
          <w:sz w:val="30"/>
          <w:szCs w:val="30"/>
        </w:rPr>
      </w:pPr>
    </w:p>
    <w:p w14:paraId="503BC05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point compare Doddridge's Paraphrase and Note upon John 7:27.</w:t>
      </w:r>
    </w:p>
    <w:p w14:paraId="51835885">
      <w:pPr>
        <w:spacing w:line="290" w:lineRule="auto"/>
        <w:rPr>
          <w:rFonts w:hint="eastAsia" w:ascii="方正楷体_GBK" w:hAnsi="方正楷体_GBK" w:eastAsia="方正楷体_GBK" w:cs="方正楷体_GBK"/>
          <w:sz w:val="30"/>
          <w:szCs w:val="30"/>
        </w:rPr>
      </w:pPr>
    </w:p>
    <w:p w14:paraId="1E2596D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关于这一点，请比较多德里奇（Doddridge）对约翰福音7章27节的释义和注释。</w:t>
      </w:r>
    </w:p>
    <w:p w14:paraId="31F38A78">
      <w:pPr>
        <w:spacing w:line="290" w:lineRule="auto"/>
        <w:rPr>
          <w:rFonts w:hint="eastAsia" w:ascii="方正楷体_GBK" w:hAnsi="方正楷体_GBK" w:eastAsia="方正楷体_GBK" w:cs="方正楷体_GBK"/>
          <w:sz w:val="30"/>
          <w:szCs w:val="30"/>
        </w:rPr>
      </w:pPr>
    </w:p>
    <w:p w14:paraId="2A1B60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as the reader will observe, understands that part of the prediction in Zech. 6 which foretells the building of the temple, as relating both to the temple of his natural body, and the temple of the Church.</w:t>
      </w:r>
    </w:p>
    <w:p w14:paraId="6C5C5D89">
      <w:pPr>
        <w:spacing w:line="290" w:lineRule="auto"/>
        <w:rPr>
          <w:rFonts w:hint="eastAsia" w:ascii="方正楷体_GBK" w:hAnsi="方正楷体_GBK" w:eastAsia="方正楷体_GBK" w:cs="方正楷体_GBK"/>
          <w:sz w:val="30"/>
          <w:szCs w:val="30"/>
        </w:rPr>
      </w:pPr>
    </w:p>
    <w:p w14:paraId="4E55302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正如读者将会注意到的，威修斯（Witsius）将撒迦利亚书第六章中预言建造圣殿的部分，理解为既关系到祂自然身体的殿，也关系到教会的殿。</w:t>
      </w:r>
    </w:p>
    <w:p w14:paraId="1959794B">
      <w:pPr>
        <w:spacing w:line="290" w:lineRule="auto"/>
        <w:rPr>
          <w:rFonts w:hint="eastAsia" w:ascii="方正楷体_GBK" w:hAnsi="方正楷体_GBK" w:eastAsia="方正楷体_GBK" w:cs="方正楷体_GBK"/>
          <w:sz w:val="30"/>
          <w:szCs w:val="30"/>
        </w:rPr>
      </w:pPr>
    </w:p>
    <w:p w14:paraId="4E7313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refers, no doubt, in the first instance, to the building of the second temple at Jerusalem, a work which Zerubbabel could never have accomplished, without aid and support from above.</w:t>
      </w:r>
    </w:p>
    <w:p w14:paraId="621109E7">
      <w:pPr>
        <w:spacing w:line="290" w:lineRule="auto"/>
        <w:rPr>
          <w:rFonts w:hint="eastAsia" w:ascii="方正楷体_GBK" w:hAnsi="方正楷体_GBK" w:eastAsia="方正楷体_GBK" w:cs="方正楷体_GBK"/>
          <w:sz w:val="30"/>
          <w:szCs w:val="30"/>
        </w:rPr>
      </w:pPr>
    </w:p>
    <w:p w14:paraId="43EC7BF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毫无疑问，它首先指的是在耶路撒冷建造第二圣殿，这项工作若没有来自上面的帮助和支持，所罗巴伯是永远无法完成的。</w:t>
      </w:r>
    </w:p>
    <w:p w14:paraId="5A0D6091">
      <w:pPr>
        <w:spacing w:line="290" w:lineRule="auto"/>
        <w:rPr>
          <w:rFonts w:hint="eastAsia" w:ascii="方正楷体_GBK" w:hAnsi="方正楷体_GBK" w:eastAsia="方正楷体_GBK" w:cs="方正楷体_GBK"/>
          <w:sz w:val="30"/>
          <w:szCs w:val="30"/>
        </w:rPr>
      </w:pPr>
    </w:p>
    <w:p w14:paraId="3E114AA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chief design of the prophecy, however, was to cheer the hearts of the pious with the prospect of the erection of a still more important and glorious edifice, of which the ancient temple was a type.</w:t>
      </w:r>
    </w:p>
    <w:p w14:paraId="5B9D7ABC">
      <w:pPr>
        <w:spacing w:line="290" w:lineRule="auto"/>
        <w:rPr>
          <w:rFonts w:hint="eastAsia" w:ascii="方正楷体_GBK" w:hAnsi="方正楷体_GBK" w:eastAsia="方正楷体_GBK" w:cs="方正楷体_GBK"/>
          <w:sz w:val="30"/>
          <w:szCs w:val="30"/>
        </w:rPr>
      </w:pPr>
    </w:p>
    <w:p w14:paraId="048573E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然而，这预言的主要目的是以建造一个更重要、更荣耀的建筑（古代圣殿是其预表）的前景来鼓舞虔诚者的心。</w:t>
      </w:r>
    </w:p>
    <w:p w14:paraId="324E3A16">
      <w:pPr>
        <w:spacing w:line="290" w:lineRule="auto"/>
        <w:rPr>
          <w:rFonts w:hint="eastAsia" w:ascii="方正楷体_GBK" w:hAnsi="方正楷体_GBK" w:eastAsia="方正楷体_GBK" w:cs="方正楷体_GBK"/>
          <w:sz w:val="30"/>
          <w:szCs w:val="30"/>
        </w:rPr>
      </w:pPr>
    </w:p>
    <w:p w14:paraId="563EF43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some respect, it may be admitted, to the human nature of Christ, which the temple of Jerusalem unquestionably prefigured, and which our Lord himself, in John 2:19. expressly denominates a "temple."</w:t>
      </w:r>
    </w:p>
    <w:p w14:paraId="345116DF">
      <w:pPr>
        <w:spacing w:line="290" w:lineRule="auto"/>
        <w:rPr>
          <w:rFonts w:hint="eastAsia" w:ascii="方正楷体_GBK" w:hAnsi="方正楷体_GBK" w:eastAsia="方正楷体_GBK" w:cs="方正楷体_GBK"/>
          <w:sz w:val="30"/>
          <w:szCs w:val="30"/>
        </w:rPr>
      </w:pPr>
    </w:p>
    <w:p w14:paraId="06947AC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可以承认，这在某种程度上也指基督的人性，耶路撒冷的圣殿无疑预表了这一点，我们主自己在约翰福音2章19节中也明确地称之为“殿”。</w:t>
      </w:r>
    </w:p>
    <w:p w14:paraId="58F86CFC">
      <w:pPr>
        <w:spacing w:line="290" w:lineRule="auto"/>
        <w:rPr>
          <w:rFonts w:hint="eastAsia" w:ascii="方正楷体_GBK" w:hAnsi="方正楷体_GBK" w:eastAsia="方正楷体_GBK" w:cs="方正楷体_GBK"/>
          <w:sz w:val="30"/>
          <w:szCs w:val="30"/>
        </w:rPr>
      </w:pPr>
    </w:p>
    <w:p w14:paraId="7109643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building of the New Testament Church seems, however, to be the subject chiefly intended here; and the repetition of the words, "He shall build the temple of the Lord, even He shall build the temple of the Lord," may have been intended to intimate, that the building of this spiritual temple is a work of unparalleled difficulty—that none but Christ could dare to undertake it—that He is fully equal to the arduous enterprize—and that in due time he should accomplish it with signal and glorious success.</w:t>
      </w:r>
    </w:p>
    <w:p w14:paraId="139FF1C8">
      <w:pPr>
        <w:spacing w:line="290" w:lineRule="auto"/>
        <w:rPr>
          <w:rFonts w:hint="eastAsia" w:ascii="方正楷体_GBK" w:hAnsi="方正楷体_GBK" w:eastAsia="方正楷体_GBK" w:cs="方正楷体_GBK"/>
          <w:sz w:val="30"/>
          <w:szCs w:val="30"/>
        </w:rPr>
      </w:pPr>
    </w:p>
    <w:p w14:paraId="76A371B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新约教会的建造似乎是这里主要意指的主题；而“祂要建造耶和华的殿，就是祂要建造耶和华的殿”这句话的重复，可能意在暗示，建造这座属灵的殿是一项无比艰难的工作——除了基督，无人敢于承担——祂完全有能力胜任这项艰巨的任务——并且在适当的时候，祂将以显著而荣耀的成功完成它。</w:t>
      </w:r>
    </w:p>
    <w:p w14:paraId="4830A4A7">
      <w:pPr>
        <w:spacing w:line="290" w:lineRule="auto"/>
        <w:rPr>
          <w:rFonts w:hint="eastAsia" w:ascii="方正楷体_GBK" w:hAnsi="方正楷体_GBK" w:eastAsia="方正楷体_GBK" w:cs="方正楷体_GBK"/>
          <w:sz w:val="30"/>
          <w:szCs w:val="30"/>
        </w:rPr>
      </w:pPr>
    </w:p>
    <w:p w14:paraId="54D4E83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some farther illustration of this striking prophecy, and in particular for an explanation and defence of the true meaning of its concluding part, "the counsel of peace shall be between them both," the reader may consult Witsius on the Covenants.*</w:t>
      </w:r>
    </w:p>
    <w:p w14:paraId="09738A6C">
      <w:pPr>
        <w:spacing w:line="290" w:lineRule="auto"/>
        <w:rPr>
          <w:rFonts w:hint="eastAsia" w:ascii="方正楷体_GBK" w:hAnsi="方正楷体_GBK" w:eastAsia="方正楷体_GBK" w:cs="方正楷体_GBK"/>
          <w:sz w:val="30"/>
          <w:szCs w:val="30"/>
        </w:rPr>
      </w:pPr>
    </w:p>
    <w:p w14:paraId="7939B98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关于这个引人注目的预言的进一步阐释，特别是对其结尾部分“他们二人中间，和平的筹算必立定”的真正含义的解释和辩护，读者可以查阅威修斯论圣约（Witsius on the Covenants）*。</w:t>
      </w:r>
    </w:p>
    <w:p w14:paraId="3883878E">
      <w:pPr>
        <w:spacing w:line="290" w:lineRule="auto"/>
        <w:rPr>
          <w:rFonts w:hint="eastAsia" w:ascii="方正楷体_GBK" w:hAnsi="方正楷体_GBK" w:eastAsia="方正楷体_GBK" w:cs="方正楷体_GBK"/>
          <w:sz w:val="30"/>
          <w:szCs w:val="30"/>
        </w:rPr>
      </w:pPr>
    </w:p>
    <w:p w14:paraId="447B58F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IV. Page 15</w:t>
      </w:r>
    </w:p>
    <w:p w14:paraId="5B928A16">
      <w:pPr>
        <w:spacing w:line="290" w:lineRule="auto"/>
        <w:rPr>
          <w:rFonts w:hint="eastAsia" w:ascii="方正楷体_GBK" w:hAnsi="方正楷体_GBK" w:eastAsia="方正楷体_GBK" w:cs="方正楷体_GBK"/>
          <w:sz w:val="30"/>
          <w:szCs w:val="30"/>
        </w:rPr>
      </w:pPr>
    </w:p>
    <w:p w14:paraId="05017D7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注释四，第十五页</w:t>
      </w:r>
    </w:p>
    <w:p w14:paraId="447A35C5">
      <w:pPr>
        <w:spacing w:line="290" w:lineRule="auto"/>
        <w:rPr>
          <w:rFonts w:hint="eastAsia" w:ascii="方正楷体_GBK" w:hAnsi="方正楷体_GBK" w:eastAsia="方正楷体_GBK" w:cs="方正楷体_GBK"/>
          <w:sz w:val="30"/>
          <w:szCs w:val="30"/>
        </w:rPr>
      </w:pPr>
    </w:p>
    <w:p w14:paraId="203FD54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Messiah was not only to belong to the family of David, but to appear at a season when that royal house should have exchanged its splendour for a state of indigence and obscurity, is very properly observed by the Author.</w:t>
      </w:r>
    </w:p>
    <w:p w14:paraId="30251084">
      <w:pPr>
        <w:spacing w:line="290" w:lineRule="auto"/>
        <w:rPr>
          <w:rFonts w:hint="eastAsia" w:ascii="方正楷体_GBK" w:hAnsi="方正楷体_GBK" w:eastAsia="方正楷体_GBK" w:cs="方正楷体_GBK"/>
          <w:sz w:val="30"/>
          <w:szCs w:val="30"/>
        </w:rPr>
      </w:pPr>
    </w:p>
    <w:p w14:paraId="64DDF8B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作者非常恰当地指出，弥赛亚不仅将属于大卫家族，而且将在那个王室已从辉煌转为贫困和默默无闻的时期出现。</w:t>
      </w:r>
    </w:p>
    <w:p w14:paraId="249B01BF">
      <w:pPr>
        <w:spacing w:line="290" w:lineRule="auto"/>
        <w:rPr>
          <w:rFonts w:hint="eastAsia" w:ascii="方正楷体_GBK" w:hAnsi="方正楷体_GBK" w:eastAsia="方正楷体_GBK" w:cs="方正楷体_GBK"/>
          <w:sz w:val="30"/>
          <w:szCs w:val="30"/>
        </w:rPr>
      </w:pPr>
    </w:p>
    <w:p w14:paraId="7D29C3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which he attaches to the expression, rendered by our Translators "the stem of Jesse," (Isaiah 11:1.) when he represents it as denoting "a decayed trunk," truncus succisus, is quite just, and is supported by the authority of eminent critics.</w:t>
      </w:r>
    </w:p>
    <w:p w14:paraId="1378B419">
      <w:pPr>
        <w:spacing w:line="290" w:lineRule="auto"/>
        <w:rPr>
          <w:rFonts w:hint="eastAsia" w:ascii="方正楷体_GBK" w:hAnsi="方正楷体_GBK" w:eastAsia="方正楷体_GBK" w:cs="方正楷体_GBK"/>
          <w:sz w:val="30"/>
          <w:szCs w:val="30"/>
        </w:rPr>
      </w:pPr>
    </w:p>
    <w:p w14:paraId="761E136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他赋予我们译者译为“耶西的本”（以赛亚书11:1）的那个表达的含义，即他将其描述为表示“一根枯朽的树干”，truncus succisus（拉丁文，意为砍断的树干），是完全正确的，并得到著名评论家的权威支持。</w:t>
      </w:r>
    </w:p>
    <w:p w14:paraId="14F1DDE9">
      <w:pPr>
        <w:spacing w:line="290" w:lineRule="auto"/>
        <w:rPr>
          <w:rFonts w:hint="eastAsia" w:ascii="方正楷体_GBK" w:hAnsi="方正楷体_GBK" w:eastAsia="方正楷体_GBK" w:cs="方正楷体_GBK"/>
          <w:sz w:val="30"/>
          <w:szCs w:val="30"/>
        </w:rPr>
      </w:pPr>
    </w:p>
    <w:p w14:paraId="196D1F9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Septuagint and Jerome somewhat improperly render it by the same term, ριζα and radix, by which they translate a different Hebrew word, rendered roots, at the end of the Verse; the term truncus, or truncus succisus, or concisus, is adopted by Calvin, Tremellius and Junius, and by Vitringa.</w:t>
      </w:r>
    </w:p>
    <w:p w14:paraId="33699DBD">
      <w:pPr>
        <w:spacing w:line="290" w:lineRule="auto"/>
        <w:rPr>
          <w:rFonts w:hint="eastAsia" w:ascii="方正楷体_GBK" w:hAnsi="方正楷体_GBK" w:eastAsia="方正楷体_GBK" w:cs="方正楷体_GBK"/>
          <w:sz w:val="30"/>
          <w:szCs w:val="30"/>
        </w:rPr>
      </w:pPr>
    </w:p>
    <w:p w14:paraId="6ED4C8A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七十士译本（Septuagint）和耶柔米（Jerome）有些不恰当地用同一个词ριζα（希腊文，根）和radix（拉丁文，根）来翻译它，而他们用这两个词翻译的是经文末尾一个不同的希伯来词，译为“根”；但加尔文（Calvin）、特雷米利乌（Tremellius）和尤尼乌（Junius）以及维特林加（Vitringa）都采用了truncus（拉丁文，树干），或truncus succisus（拉丁文，砍断的树干），或concisus（拉丁文，砍断的）这个词。</w:t>
      </w:r>
    </w:p>
    <w:p w14:paraId="2BCFD619">
      <w:pPr>
        <w:spacing w:line="290" w:lineRule="auto"/>
        <w:rPr>
          <w:rFonts w:hint="eastAsia" w:ascii="方正楷体_GBK" w:hAnsi="方正楷体_GBK" w:eastAsia="方正楷体_GBK" w:cs="方正楷体_GBK"/>
          <w:sz w:val="30"/>
          <w:szCs w:val="30"/>
        </w:rPr>
      </w:pPr>
    </w:p>
    <w:p w14:paraId="6F21EBD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Parkhurst † also renders it "the stump or stock of a tree that hath been cut down."</w:t>
      </w:r>
    </w:p>
    <w:p w14:paraId="4184BC91">
      <w:pPr>
        <w:spacing w:line="290" w:lineRule="auto"/>
        <w:rPr>
          <w:rFonts w:hint="eastAsia" w:ascii="方正楷体_GBK" w:hAnsi="方正楷体_GBK" w:eastAsia="方正楷体_GBK" w:cs="方正楷体_GBK"/>
          <w:sz w:val="30"/>
          <w:szCs w:val="30"/>
        </w:rPr>
      </w:pPr>
    </w:p>
    <w:p w14:paraId="0575A9A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帕克赫斯特（Parkhurst）† 也将其译为“被砍倒树木的残桩或树干”。</w:t>
      </w:r>
    </w:p>
    <w:p w14:paraId="5A0C78E5">
      <w:pPr>
        <w:spacing w:line="290" w:lineRule="auto"/>
        <w:rPr>
          <w:rFonts w:hint="eastAsia" w:ascii="方正楷体_GBK" w:hAnsi="方正楷体_GBK" w:eastAsia="方正楷体_GBK" w:cs="方正楷体_GBK"/>
          <w:sz w:val="30"/>
          <w:szCs w:val="30"/>
        </w:rPr>
      </w:pPr>
    </w:p>
    <w:p w14:paraId="1462422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Vitringa regards the use of the same expression in Job 14:8. and Isaiah 40:24. as decisive in favour of this interpretation; and Parkhurst adds in its support, that the same word in Arabic used as a Verb, signifies to cut, cut off.</w:t>
      </w:r>
    </w:p>
    <w:p w14:paraId="04528435">
      <w:pPr>
        <w:spacing w:line="290" w:lineRule="auto"/>
        <w:rPr>
          <w:rFonts w:hint="eastAsia" w:ascii="方正楷体_GBK" w:hAnsi="方正楷体_GBK" w:eastAsia="方正楷体_GBK" w:cs="方正楷体_GBK"/>
          <w:sz w:val="30"/>
          <w:szCs w:val="30"/>
        </w:rPr>
      </w:pPr>
    </w:p>
    <w:p w14:paraId="7B9EB05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维特林加（Vitringa）认为约伯记14章8节和以赛亚书40章24节中同样表达的用法，对于这种解释具有决定性意义；帕克赫斯特补充说，阿拉伯语中同一个词用作动词时，意为“砍，砍掉”，以此支持这种解释。</w:t>
      </w:r>
    </w:p>
    <w:p w14:paraId="4C8ED11D">
      <w:pPr>
        <w:spacing w:line="290" w:lineRule="auto"/>
        <w:rPr>
          <w:rFonts w:hint="eastAsia" w:ascii="方正楷体_GBK" w:hAnsi="方正楷体_GBK" w:eastAsia="方正楷体_GBK" w:cs="方正楷体_GBK"/>
          <w:sz w:val="30"/>
          <w:szCs w:val="30"/>
        </w:rPr>
      </w:pPr>
    </w:p>
    <w:p w14:paraId="7C77169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Lowth understands the term in precisely the same sense, and accordingly he renders the first part of the verse in question; "But there shall spring forth a rod from the trunk of Jesse."</w:t>
      </w:r>
    </w:p>
    <w:p w14:paraId="6DD904B4">
      <w:pPr>
        <w:spacing w:line="290" w:lineRule="auto"/>
        <w:rPr>
          <w:rFonts w:hint="eastAsia" w:ascii="方正楷体_GBK" w:hAnsi="方正楷体_GBK" w:eastAsia="方正楷体_GBK" w:cs="方正楷体_GBK"/>
          <w:sz w:val="30"/>
          <w:szCs w:val="30"/>
        </w:rPr>
      </w:pPr>
    </w:p>
    <w:p w14:paraId="7280F96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洛思主教（Bishop Lowth）完全以同样的意思理解这个词，因此他将所讨论经文的第一部分译为：“但必有枝条从耶西的树干发出。”</w:t>
      </w:r>
    </w:p>
    <w:p w14:paraId="39803911">
      <w:pPr>
        <w:spacing w:line="290" w:lineRule="auto"/>
        <w:rPr>
          <w:rFonts w:hint="eastAsia" w:ascii="方正楷体_GBK" w:hAnsi="方正楷体_GBK" w:eastAsia="方正楷体_GBK" w:cs="方正楷体_GBK"/>
          <w:sz w:val="30"/>
          <w:szCs w:val="30"/>
        </w:rPr>
      </w:pPr>
    </w:p>
    <w:p w14:paraId="062BF14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Note on the place, the Bishop clearly points out the beauty and force of the expression, as well as its connexion with the preceding context.</w:t>
      </w:r>
    </w:p>
    <w:p w14:paraId="579E6E33">
      <w:pPr>
        <w:spacing w:line="290" w:lineRule="auto"/>
        <w:rPr>
          <w:rFonts w:hint="eastAsia" w:ascii="方正楷体_GBK" w:hAnsi="方正楷体_GBK" w:eastAsia="方正楷体_GBK" w:cs="方正楷体_GBK"/>
          <w:sz w:val="30"/>
          <w:szCs w:val="30"/>
        </w:rPr>
      </w:pPr>
    </w:p>
    <w:p w14:paraId="2EEC0A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在该处的注释中，主教清楚地指出了这个表达的美妙和力量，以及它与前文的联系。</w:t>
      </w:r>
    </w:p>
    <w:p w14:paraId="7C08BE42">
      <w:pPr>
        <w:spacing w:line="290" w:lineRule="auto"/>
        <w:rPr>
          <w:rFonts w:hint="eastAsia" w:ascii="方正楷体_GBK" w:hAnsi="方正楷体_GBK" w:eastAsia="方正楷体_GBK" w:cs="方正楷体_GBK"/>
          <w:sz w:val="30"/>
          <w:szCs w:val="30"/>
        </w:rPr>
      </w:pPr>
    </w:p>
    <w:p w14:paraId="1DB14F5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 says this elegant Critic, "had described the destruction of the Assyrian army under the image of a mighty forest, consisting of flourishing trees, growing thick together, and of a great height; of Lebanon itself crowned with lofty cedars; but cut down, and laid level with the ground by the ax wielded by the hand of some powerful and illustrious agent: In opposition to this image, he represents the great Person who makes the subject of this Chapter, as a slender twig shooting out from the trunk of an old tree, cut down, lopped to the very root, and decayed; which tender plant, so weak in appearance, should nevertheless become fruitful and prosper," &amp;c.</w:t>
      </w:r>
    </w:p>
    <w:p w14:paraId="444E6B33">
      <w:pPr>
        <w:spacing w:line="290" w:lineRule="auto"/>
        <w:rPr>
          <w:rFonts w:hint="eastAsia" w:ascii="方正楷体_GBK" w:hAnsi="方正楷体_GBK" w:eastAsia="方正楷体_GBK" w:cs="方正楷体_GBK"/>
          <w:sz w:val="30"/>
          <w:szCs w:val="30"/>
        </w:rPr>
      </w:pPr>
    </w:p>
    <w:p w14:paraId="696EE87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优雅的评论家说：“先知曾以茂密的森林为喻，描述了亚述军队的毁灭，森林由茂盛的树木组成，生长茂密，高耸入云；黎巴嫩本身也长满了高大的香柏树；但却被某个强大而显赫的行动者手中的斧头砍倒，夷为平地：与此形象相反，他将构成本章主题的那位伟大人物，描绘成从一棵被砍倒、修剪到根部、已经腐朽的老树树干上长出的一根纤细的嫩枝；这株外表如此柔弱的嫩苗，却将结实累累，兴旺发达，”等等。</w:t>
      </w:r>
    </w:p>
    <w:p w14:paraId="421FE75C">
      <w:pPr>
        <w:spacing w:line="290" w:lineRule="auto"/>
        <w:rPr>
          <w:rFonts w:hint="eastAsia" w:ascii="方正楷体_GBK" w:hAnsi="方正楷体_GBK" w:eastAsia="方正楷体_GBK" w:cs="方正楷体_GBK"/>
          <w:sz w:val="30"/>
          <w:szCs w:val="30"/>
        </w:rPr>
      </w:pPr>
    </w:p>
    <w:p w14:paraId="06D690D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and other predictions, as Amos 9:11. relative to the depressed state of the family of David at the time of the Messiah's coming, as our Author shows, were remarkably fulfilled.</w:t>
      </w:r>
    </w:p>
    <w:p w14:paraId="4A8292F5">
      <w:pPr>
        <w:spacing w:line="290" w:lineRule="auto"/>
        <w:rPr>
          <w:rFonts w:hint="eastAsia" w:ascii="方正楷体_GBK" w:hAnsi="方正楷体_GBK" w:eastAsia="方正楷体_GBK" w:cs="方正楷体_GBK"/>
          <w:sz w:val="30"/>
          <w:szCs w:val="30"/>
        </w:rPr>
      </w:pPr>
    </w:p>
    <w:p w14:paraId="6771417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正如我们的作者所表明的，这个以及其他预言，如阿摩司书9章11节，关于弥赛亚降临时大卫家族的衰落状况，都得到了显著的应验。</w:t>
      </w:r>
    </w:p>
    <w:p w14:paraId="10D2BDFC">
      <w:pPr>
        <w:spacing w:line="290" w:lineRule="auto"/>
        <w:rPr>
          <w:rFonts w:hint="eastAsia" w:ascii="方正楷体_GBK" w:hAnsi="方正楷体_GBK" w:eastAsia="方正楷体_GBK" w:cs="方正楷体_GBK"/>
          <w:sz w:val="30"/>
          <w:szCs w:val="30"/>
        </w:rPr>
      </w:pPr>
    </w:p>
    <w:p w14:paraId="308FB7C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treatment which he represents some near relatives of Christ as having experienced from Domitian the Emperor, if it really took place, was a striking illustration of the change of circumstances which that family had undergone.</w:t>
      </w:r>
    </w:p>
    <w:p w14:paraId="7080D7F6">
      <w:pPr>
        <w:spacing w:line="290" w:lineRule="auto"/>
        <w:rPr>
          <w:rFonts w:hint="eastAsia" w:ascii="方正楷体_GBK" w:hAnsi="方正楷体_GBK" w:eastAsia="方正楷体_GBK" w:cs="方正楷体_GBK"/>
          <w:sz w:val="30"/>
          <w:szCs w:val="30"/>
        </w:rPr>
      </w:pPr>
    </w:p>
    <w:p w14:paraId="5E40DEA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他所描述的基督一些近亲从图密善皇帝（Domitian the Emperor）那里所经历的待遇，如果真的发生过，那就是那个家族所经历的环境变化的显著例证。</w:t>
      </w:r>
    </w:p>
    <w:p w14:paraId="051D97DB">
      <w:pPr>
        <w:spacing w:line="290" w:lineRule="auto"/>
        <w:rPr>
          <w:rFonts w:hint="eastAsia" w:ascii="方正楷体_GBK" w:hAnsi="方正楷体_GBK" w:eastAsia="方正楷体_GBK" w:cs="方正楷体_GBK"/>
          <w:sz w:val="30"/>
          <w:szCs w:val="30"/>
        </w:rPr>
      </w:pPr>
    </w:p>
    <w:p w14:paraId="3848D97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story is related by Eusebius; and the learned Mosheim, in the first Volume of his "Commentaries on the affairs of Christians before the time of Constantine the Great," expresses his conviction that it was not at all improbable in itself that that tyrannical Emperor, knowing that Jesus of Nazareth was honoured by his followers as their Lord and King, began to suspect that his surviving Relatives in Palestine might claim a temporal sovereignty, and summoned them to appear before him to give him satisfaction with regard to their views and intentions.</w:t>
      </w:r>
    </w:p>
    <w:p w14:paraId="6F5540F2">
      <w:pPr>
        <w:spacing w:line="290" w:lineRule="auto"/>
        <w:rPr>
          <w:rFonts w:hint="eastAsia" w:ascii="方正楷体_GBK" w:hAnsi="方正楷体_GBK" w:eastAsia="方正楷体_GBK" w:cs="方正楷体_GBK"/>
          <w:sz w:val="30"/>
          <w:szCs w:val="30"/>
        </w:rPr>
      </w:pPr>
    </w:p>
    <w:p w14:paraId="41B5ACE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这个故事由优西比乌（Eusebius）讲述；博学的莫雪姆（Mosheim）在其《君士坦丁大帝时代前基督徒事务评注》（Commentaries on the affairs of Christians before the time of Constantine the Great）第一卷中表示，他确信那位暴虐的皇帝，知道拿撒勒人耶稣被其追随者尊为他们的主和王，开始怀疑祂在巴勒斯坦幸存的亲属可能会要求世俗的主权，并传唤他们到他面前，就他们的观点和意图向他作出说明，这本身并非完全不可能。</w:t>
      </w:r>
    </w:p>
    <w:p w14:paraId="7099E725">
      <w:pPr>
        <w:spacing w:line="290" w:lineRule="auto"/>
        <w:rPr>
          <w:rFonts w:hint="eastAsia" w:ascii="方正楷体_GBK" w:hAnsi="方正楷体_GBK" w:eastAsia="方正楷体_GBK" w:cs="方正楷体_GBK"/>
          <w:sz w:val="30"/>
          <w:szCs w:val="30"/>
        </w:rPr>
      </w:pPr>
    </w:p>
    <w:p w14:paraId="681C029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Perceiving that he had no cause to entertain any Serious apprehensions of danger from such plain and humble individuals as he found them to be, he deemed it sufficient to gratify his arrogance and malignity, by making the indications of their poverty the subject of his mirth.</w:t>
      </w:r>
    </w:p>
    <w:p w14:paraId="4AE9A738">
      <w:pPr>
        <w:spacing w:line="290" w:lineRule="auto"/>
        <w:rPr>
          <w:rFonts w:hint="eastAsia" w:ascii="方正楷体_GBK" w:hAnsi="方正楷体_GBK" w:eastAsia="方正楷体_GBK" w:cs="方正楷体_GBK"/>
          <w:sz w:val="30"/>
          <w:szCs w:val="30"/>
        </w:rPr>
      </w:pPr>
    </w:p>
    <w:p w14:paraId="7304719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他发觉自己没有理由对这些他发现如此朴实谦卑的人抱有任何严重的危险忧虑，便认为只要把他们贫困的迹象作为他取笑的对象，就足以满足他的傲慢和恶意了。</w:t>
      </w:r>
    </w:p>
    <w:p w14:paraId="6416AC80">
      <w:pPr>
        <w:spacing w:line="290" w:lineRule="auto"/>
        <w:rPr>
          <w:rFonts w:hint="eastAsia" w:ascii="方正楷体_GBK" w:hAnsi="方正楷体_GBK" w:eastAsia="方正楷体_GBK" w:cs="方正楷体_GBK"/>
          <w:sz w:val="30"/>
          <w:szCs w:val="30"/>
        </w:rPr>
      </w:pPr>
    </w:p>
    <w:p w14:paraId="4925B50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V. Page 18</w:t>
      </w:r>
    </w:p>
    <w:p w14:paraId="716726FE">
      <w:pPr>
        <w:spacing w:line="290" w:lineRule="auto"/>
        <w:rPr>
          <w:rFonts w:hint="eastAsia" w:ascii="方正楷体_GBK" w:hAnsi="方正楷体_GBK" w:eastAsia="方正楷体_GBK" w:cs="方正楷体_GBK"/>
          <w:sz w:val="30"/>
          <w:szCs w:val="30"/>
        </w:rPr>
      </w:pPr>
    </w:p>
    <w:p w14:paraId="1BB5F3F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注释五，第十八页</w:t>
      </w:r>
    </w:p>
    <w:p w14:paraId="1715FFC9">
      <w:pPr>
        <w:spacing w:line="290" w:lineRule="auto"/>
        <w:rPr>
          <w:rFonts w:hint="eastAsia" w:ascii="方正楷体_GBK" w:hAnsi="方正楷体_GBK" w:eastAsia="方正楷体_GBK" w:cs="方正楷体_GBK"/>
          <w:sz w:val="30"/>
          <w:szCs w:val="30"/>
        </w:rPr>
      </w:pPr>
    </w:p>
    <w:p w14:paraId="7D7E018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Messiah was to be born of a Virgin was obscurely intimated even in the first promise, Gen. 3:15, and plainly foretold in subsequent predictions, particularly those in Isaiah 7:14, and Jer. 31:22, to which our Author refers.</w:t>
      </w:r>
    </w:p>
    <w:p w14:paraId="0A2AB3A3">
      <w:pPr>
        <w:spacing w:line="290" w:lineRule="auto"/>
        <w:rPr>
          <w:rFonts w:hint="eastAsia" w:ascii="方正楷体_GBK" w:hAnsi="方正楷体_GBK" w:eastAsia="方正楷体_GBK" w:cs="方正楷体_GBK"/>
          <w:sz w:val="30"/>
          <w:szCs w:val="30"/>
        </w:rPr>
      </w:pPr>
    </w:p>
    <w:p w14:paraId="0C20980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弥赛亚将由童贞女所生，这甚至在最初的应许中（创世记3章15节）就已隐晦地暗示，并在随后的预言中，特别是在以赛亚书7章14节和耶利米书31章22节中（我们的作者所引用的），明确地预言了。</w:t>
      </w:r>
    </w:p>
    <w:p w14:paraId="62373A4A">
      <w:pPr>
        <w:spacing w:line="290" w:lineRule="auto"/>
        <w:rPr>
          <w:rFonts w:hint="eastAsia" w:ascii="方正楷体_GBK" w:hAnsi="方正楷体_GBK" w:eastAsia="方正楷体_GBK" w:cs="方正楷体_GBK"/>
          <w:sz w:val="30"/>
          <w:szCs w:val="30"/>
        </w:rPr>
      </w:pPr>
    </w:p>
    <w:p w14:paraId="7FDF7B1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Unless the birth of Jesus had corresponded in this respect to ancient prophecy, the evidence of his Messiahship would have been materially defective.</w:t>
      </w:r>
    </w:p>
    <w:p w14:paraId="7E1ABF85">
      <w:pPr>
        <w:spacing w:line="290" w:lineRule="auto"/>
        <w:rPr>
          <w:rFonts w:hint="eastAsia" w:ascii="方正楷体_GBK" w:hAnsi="方正楷体_GBK" w:eastAsia="方正楷体_GBK" w:cs="方正楷体_GBK"/>
          <w:sz w:val="30"/>
          <w:szCs w:val="30"/>
        </w:rPr>
      </w:pPr>
    </w:p>
    <w:p w14:paraId="48A22E6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除非耶稣的出生在这方面与古代预言相符，否则祂弥赛亚身份的证据就会有实质性的缺陷。</w:t>
      </w:r>
    </w:p>
    <w:p w14:paraId="43146207">
      <w:pPr>
        <w:spacing w:line="290" w:lineRule="auto"/>
        <w:rPr>
          <w:rFonts w:hint="eastAsia" w:ascii="方正楷体_GBK" w:hAnsi="方正楷体_GBK" w:eastAsia="方正楷体_GBK" w:cs="方正楷体_GBK"/>
          <w:sz w:val="30"/>
          <w:szCs w:val="30"/>
        </w:rPr>
      </w:pPr>
    </w:p>
    <w:p w14:paraId="1B8FA43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chapters of the Gospels by Matthew and Luke, therefore, which narrate the circumstances of our Lord's conception and birth, are highly interesting and important; and nothing can be more awkward and absurd than the attempts which have been made to unsettle the faith of Christians regarding the authenticity of these portions of Scripture.</w:t>
      </w:r>
    </w:p>
    <w:p w14:paraId="2D984CD6">
      <w:pPr>
        <w:spacing w:line="290" w:lineRule="auto"/>
        <w:rPr>
          <w:rFonts w:hint="eastAsia" w:ascii="方正楷体_GBK" w:hAnsi="方正楷体_GBK" w:eastAsia="方正楷体_GBK" w:cs="方正楷体_GBK"/>
          <w:sz w:val="30"/>
          <w:szCs w:val="30"/>
        </w:rPr>
      </w:pPr>
    </w:p>
    <w:p w14:paraId="58279CD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因此，马太福音和路加福音中叙述我们主受孕和出生情况的那些章节，是极其有趣和重要的；而那些试图动摇基督徒对这些圣经部分真实性信心的尝试，没有比这更笨拙和荒谬的了。</w:t>
      </w:r>
    </w:p>
    <w:p w14:paraId="3F4F1439">
      <w:pPr>
        <w:spacing w:line="290" w:lineRule="auto"/>
        <w:rPr>
          <w:rFonts w:hint="eastAsia" w:ascii="方正楷体_GBK" w:hAnsi="方正楷体_GBK" w:eastAsia="方正楷体_GBK" w:cs="方正楷体_GBK"/>
          <w:sz w:val="30"/>
          <w:szCs w:val="30"/>
        </w:rPr>
      </w:pPr>
    </w:p>
    <w:p w14:paraId="7CE6055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modern Socinians, in what they are pleased to style An improved Version of the New Testament, have thought proper to print the 1st chapter of Matthew from the 17th verse to the end, and the whole of the 2d chapter, and the whole of the 1st and 2d chapters of the Gospel by Luke, in Italic characters, in order to denote that the authenticity of all these passages is doubtful.</w:t>
      </w:r>
    </w:p>
    <w:p w14:paraId="03F9FA70">
      <w:pPr>
        <w:spacing w:line="290" w:lineRule="auto"/>
        <w:rPr>
          <w:rFonts w:hint="eastAsia" w:ascii="方正楷体_GBK" w:hAnsi="方正楷体_GBK" w:eastAsia="方正楷体_GBK" w:cs="方正楷体_GBK"/>
          <w:sz w:val="30"/>
          <w:szCs w:val="30"/>
        </w:rPr>
      </w:pPr>
    </w:p>
    <w:p w14:paraId="476E027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现代索西奴派（Socinians），在他们乐于称之为《新约改良译本》（An improved Version of the New Testament）中，认为应该将马太福音第1章从第17节到末尾，以及第2章整章，还有路加福音第1章和第2章整章，都用斜体字印刷，以表示所有这些段落的真实性都值得怀疑。</w:t>
      </w:r>
    </w:p>
    <w:p w14:paraId="03253698">
      <w:pPr>
        <w:spacing w:line="290" w:lineRule="auto"/>
        <w:rPr>
          <w:rFonts w:hint="eastAsia" w:ascii="方正楷体_GBK" w:hAnsi="方正楷体_GBK" w:eastAsia="方正楷体_GBK" w:cs="方正楷体_GBK"/>
          <w:sz w:val="30"/>
          <w:szCs w:val="30"/>
        </w:rPr>
      </w:pPr>
    </w:p>
    <w:p w14:paraId="4060D70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support of this strange Improvement, they can plead no higher authority than that of Ebion and Marcion, two early heretics, and avowed mutilators of the Scriptures.</w:t>
      </w:r>
    </w:p>
    <w:p w14:paraId="4D79C70E">
      <w:pPr>
        <w:spacing w:line="290" w:lineRule="auto"/>
        <w:rPr>
          <w:rFonts w:hint="eastAsia" w:ascii="方正楷体_GBK" w:hAnsi="方正楷体_GBK" w:eastAsia="方正楷体_GBK" w:cs="方正楷体_GBK"/>
          <w:sz w:val="30"/>
          <w:szCs w:val="30"/>
        </w:rPr>
      </w:pPr>
    </w:p>
    <w:p w14:paraId="76FEDC7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为了支持这种奇怪的“改良”，他们所能引证的最高权威不过是以便尼派（Ebion）和马吉安（Marcion），这是两位早期的异端分子，也是公然篡改圣经的人。</w:t>
      </w:r>
    </w:p>
    <w:p w14:paraId="2F7F2F25">
      <w:pPr>
        <w:spacing w:line="290" w:lineRule="auto"/>
        <w:rPr>
          <w:rFonts w:hint="eastAsia" w:ascii="方正楷体_GBK" w:hAnsi="方正楷体_GBK" w:eastAsia="方正楷体_GBK" w:cs="方正楷体_GBK"/>
          <w:sz w:val="30"/>
          <w:szCs w:val="30"/>
        </w:rPr>
      </w:pPr>
    </w:p>
    <w:p w14:paraId="182D2C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Chapters are found in all the ancient Manuscripts and Versions now extant.</w:t>
      </w:r>
    </w:p>
    <w:p w14:paraId="5D8A0143">
      <w:pPr>
        <w:spacing w:line="290" w:lineRule="auto"/>
        <w:rPr>
          <w:rFonts w:hint="eastAsia" w:ascii="方正楷体_GBK" w:hAnsi="方正楷体_GBK" w:eastAsia="方正楷体_GBK" w:cs="方正楷体_GBK"/>
          <w:sz w:val="30"/>
          <w:szCs w:val="30"/>
        </w:rPr>
      </w:pPr>
    </w:p>
    <w:p w14:paraId="18C53A1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这些章节存在于现存的所有古代手稿和译本中。</w:t>
      </w:r>
    </w:p>
    <w:p w14:paraId="7C095982">
      <w:pPr>
        <w:spacing w:line="290" w:lineRule="auto"/>
        <w:rPr>
          <w:rFonts w:hint="eastAsia" w:ascii="方正楷体_GBK" w:hAnsi="方正楷体_GBK" w:eastAsia="方正楷体_GBK" w:cs="方正楷体_GBK"/>
          <w:sz w:val="30"/>
          <w:szCs w:val="30"/>
        </w:rPr>
      </w:pPr>
    </w:p>
    <w:p w14:paraId="2026A6F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referred to as a part of the inspired record by the early writers of the Church; and even several of the cavils of Celsus against the Christian faith are founded on the contents of these chapters.</w:t>
      </w:r>
    </w:p>
    <w:p w14:paraId="3F540AC7">
      <w:pPr>
        <w:spacing w:line="290" w:lineRule="auto"/>
        <w:rPr>
          <w:rFonts w:hint="eastAsia" w:ascii="方正楷体_GBK" w:hAnsi="方正楷体_GBK" w:eastAsia="方正楷体_GBK" w:cs="方正楷体_GBK"/>
          <w:sz w:val="30"/>
          <w:szCs w:val="30"/>
        </w:rPr>
      </w:pPr>
    </w:p>
    <w:p w14:paraId="305889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它们被早期教会作家引为受默示记录的一部分；甚至塞尔苏斯（Celsus）对基督教信仰的若干诘难也是基于这些章节的内容。</w:t>
      </w:r>
    </w:p>
    <w:p w14:paraId="07B7150A">
      <w:pPr>
        <w:spacing w:line="290" w:lineRule="auto"/>
        <w:rPr>
          <w:rFonts w:hint="eastAsia" w:ascii="方正楷体_GBK" w:hAnsi="方正楷体_GBK" w:eastAsia="方正楷体_GBK" w:cs="方正楷体_GBK"/>
          <w:sz w:val="30"/>
          <w:szCs w:val="30"/>
        </w:rPr>
      </w:pPr>
    </w:p>
    <w:p w14:paraId="0FC5DAF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authenticity is also strongly supported by internal evidence.</w:t>
      </w:r>
    </w:p>
    <w:p w14:paraId="3455975C">
      <w:pPr>
        <w:spacing w:line="290" w:lineRule="auto"/>
        <w:rPr>
          <w:rFonts w:hint="eastAsia" w:ascii="方正楷体_GBK" w:hAnsi="方正楷体_GBK" w:eastAsia="方正楷体_GBK" w:cs="方正楷体_GBK"/>
          <w:sz w:val="30"/>
          <w:szCs w:val="30"/>
        </w:rPr>
      </w:pPr>
    </w:p>
    <w:p w14:paraId="07FDB74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它们的真实性也得到内部证据的有力支持。</w:t>
      </w:r>
    </w:p>
    <w:p w14:paraId="19EA2FA4">
      <w:pPr>
        <w:spacing w:line="290" w:lineRule="auto"/>
        <w:rPr>
          <w:rFonts w:hint="eastAsia" w:ascii="方正楷体_GBK" w:hAnsi="方正楷体_GBK" w:eastAsia="方正楷体_GBK" w:cs="方正楷体_GBK"/>
          <w:sz w:val="30"/>
          <w:szCs w:val="30"/>
        </w:rPr>
      </w:pPr>
    </w:p>
    <w:p w14:paraId="118A6BA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Dr Campbell's Notes on Mat. 2:23.2 and Luke 3:23.2 and the appropriate remarks of Dr Magee on this subject.*</w:t>
      </w:r>
    </w:p>
    <w:p w14:paraId="4C39C165">
      <w:pPr>
        <w:spacing w:line="290" w:lineRule="auto"/>
        <w:rPr>
          <w:rFonts w:hint="eastAsia" w:ascii="方正楷体_GBK" w:hAnsi="方正楷体_GBK" w:eastAsia="方正楷体_GBK" w:cs="方正楷体_GBK"/>
          <w:sz w:val="30"/>
          <w:szCs w:val="30"/>
        </w:rPr>
      </w:pPr>
    </w:p>
    <w:p w14:paraId="41D3FD5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参见坎贝尔博士（Dr Campbell）对马太福音2章23节2和路加福音3章23节2的注释，以及马吉博士（Dr Magee）对此主题的恰当评论。*</w:t>
      </w:r>
    </w:p>
    <w:p w14:paraId="37565B51">
      <w:pPr>
        <w:spacing w:line="290" w:lineRule="auto"/>
        <w:rPr>
          <w:rFonts w:hint="eastAsia" w:ascii="方正楷体_GBK" w:hAnsi="方正楷体_GBK" w:eastAsia="方正楷体_GBK" w:cs="方正楷体_GBK"/>
          <w:sz w:val="30"/>
          <w:szCs w:val="30"/>
        </w:rPr>
      </w:pPr>
    </w:p>
    <w:p w14:paraId="058619B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miraculous conception of Christ, though questioned by some, and horribly derided by others, exhibits to the pure and enlightened mind, a display of Divine wisdom and power, in perfect accordance with all the other parts of the scheme of redemption.</w:t>
      </w:r>
    </w:p>
    <w:p w14:paraId="15EE8143">
      <w:pPr>
        <w:spacing w:line="290" w:lineRule="auto"/>
        <w:rPr>
          <w:rFonts w:hint="eastAsia" w:ascii="方正楷体_GBK" w:hAnsi="方正楷体_GBK" w:eastAsia="方正楷体_GBK" w:cs="方正楷体_GBK"/>
          <w:sz w:val="30"/>
          <w:szCs w:val="30"/>
        </w:rPr>
      </w:pPr>
    </w:p>
    <w:p w14:paraId="619CC39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基督的神奇受孕，虽然受到一些人的质疑，并遭到另一些人的可怕嘲弄，但对纯洁和蒙光照的心灵而言，它展现了神圣智慧和能力的彰显，与救赎计划的所有其他部分完全一致。</w:t>
      </w:r>
    </w:p>
    <w:p w14:paraId="05B69BDE">
      <w:pPr>
        <w:spacing w:line="290" w:lineRule="auto"/>
        <w:rPr>
          <w:rFonts w:hint="eastAsia" w:ascii="方正楷体_GBK" w:hAnsi="方正楷体_GBK" w:eastAsia="方正楷体_GBK" w:cs="方正楷体_GBK"/>
          <w:sz w:val="30"/>
          <w:szCs w:val="30"/>
        </w:rPr>
      </w:pPr>
    </w:p>
    <w:p w14:paraId="1F9B62D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highly expedient that this extraordinary personage should come into the world in an extraordinary manner; and if it was necessary that the Saviour of sinners should himself assume their nature, and at the same time continue completely free from moral defilement, why should it seem incredible that a miracle was wrought for the purpose of securing his exemption from that original guilt and corruption, which is inherited by all the other descendants of Adam?</w:t>
      </w:r>
    </w:p>
    <w:p w14:paraId="2713E39C">
      <w:pPr>
        <w:spacing w:line="290" w:lineRule="auto"/>
        <w:rPr>
          <w:rFonts w:hint="eastAsia" w:ascii="方正楷体_GBK" w:hAnsi="方正楷体_GBK" w:eastAsia="方正楷体_GBK" w:cs="方正楷体_GBK"/>
          <w:sz w:val="30"/>
          <w:szCs w:val="30"/>
        </w:rPr>
      </w:pPr>
    </w:p>
    <w:p w14:paraId="0657448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非凡的人物以非凡的方式来到世上是极其合宜的；如果罪人的救主必须亲自取他们的人性，同时又完全摆脱道德的玷污，那么，为了确保祂免于亚当所有其他后裔所继承的原罪和败坏而行了一个神迹，这又有什么不可信的呢？</w:t>
      </w:r>
    </w:p>
    <w:p w14:paraId="3C8A4F65">
      <w:pPr>
        <w:spacing w:line="290" w:lineRule="auto"/>
        <w:rPr>
          <w:rFonts w:hint="eastAsia" w:ascii="方正楷体_GBK" w:hAnsi="方正楷体_GBK" w:eastAsia="方正楷体_GBK" w:cs="方正楷体_GBK"/>
          <w:sz w:val="30"/>
          <w:szCs w:val="30"/>
        </w:rPr>
      </w:pPr>
    </w:p>
    <w:p w14:paraId="4591DCD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Spirit of God moved upon the face of the waters" at the beginning of the world, to produce, by his mighty influence, life, order and beauty, where all was darkness, confusion and inanity, what impropriety can be shown in the same Spirit's "creating a new thing upon the earth" in the fulness of time?</w:t>
      </w:r>
    </w:p>
    <w:p w14:paraId="3D5A9892">
      <w:pPr>
        <w:spacing w:line="290" w:lineRule="auto"/>
        <w:rPr>
          <w:rFonts w:hint="eastAsia" w:ascii="方正楷体_GBK" w:hAnsi="方正楷体_GBK" w:eastAsia="方正楷体_GBK" w:cs="方正楷体_GBK"/>
          <w:sz w:val="30"/>
          <w:szCs w:val="30"/>
        </w:rPr>
      </w:pPr>
    </w:p>
    <w:p w14:paraId="62AD8E0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如果在创世之初，“神的灵运行在水面上”，藉着祂大能的影响，在一切都是黑暗、混乱和虚空之处产生生命、秩序和美丽，那么，同一位圣灵在时候满足时“在地上创造一件新事”，又有什么不当之处呢？</w:t>
      </w:r>
    </w:p>
    <w:p w14:paraId="5A83FD27">
      <w:pPr>
        <w:spacing w:line="290" w:lineRule="auto"/>
        <w:rPr>
          <w:rFonts w:hint="eastAsia" w:ascii="方正楷体_GBK" w:hAnsi="方正楷体_GBK" w:eastAsia="方正楷体_GBK" w:cs="方正楷体_GBK"/>
          <w:sz w:val="30"/>
          <w:szCs w:val="30"/>
        </w:rPr>
      </w:pPr>
    </w:p>
    <w:p w14:paraId="69B7FB6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miraculous operation, the Deity did nothing more unworthy of his character than when he formed Adam of the dust of the ground, and Eve of a rib taken out of Adam's side.</w:t>
      </w:r>
    </w:p>
    <w:p w14:paraId="0704605E">
      <w:pPr>
        <w:spacing w:line="290" w:lineRule="auto"/>
        <w:rPr>
          <w:rFonts w:hint="eastAsia" w:ascii="方正楷体_GBK" w:hAnsi="方正楷体_GBK" w:eastAsia="方正楷体_GBK" w:cs="方正楷体_GBK"/>
          <w:sz w:val="30"/>
          <w:szCs w:val="30"/>
        </w:rPr>
      </w:pPr>
    </w:p>
    <w:p w14:paraId="31DC623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在这神奇的运作中，神所做的，并不比祂用尘土造亚当，用从亚当肋旁取出的肋骨造夏娃更不符合祂的品格。</w:t>
      </w:r>
    </w:p>
    <w:p w14:paraId="39864494">
      <w:pPr>
        <w:spacing w:line="290" w:lineRule="auto"/>
        <w:rPr>
          <w:rFonts w:hint="eastAsia" w:ascii="方正楷体_GBK" w:hAnsi="方正楷体_GBK" w:eastAsia="方正楷体_GBK" w:cs="方正楷体_GBK"/>
          <w:sz w:val="30"/>
          <w:szCs w:val="30"/>
        </w:rPr>
      </w:pPr>
    </w:p>
    <w:p w14:paraId="48E451D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Bishop Horsley's Sermon on the Miraculous Conception; and also some judicious remarks on this topic by Dr David Hunter of St Andrews, whose useful and well-written book on the History of Christ ought not to be consigned to oblivion.*</w:t>
      </w:r>
    </w:p>
    <w:p w14:paraId="4D011DA0">
      <w:pPr>
        <w:spacing w:line="290" w:lineRule="auto"/>
        <w:rPr>
          <w:rFonts w:hint="eastAsia" w:ascii="方正楷体_GBK" w:hAnsi="方正楷体_GBK" w:eastAsia="方正楷体_GBK" w:cs="方正楷体_GBK"/>
          <w:sz w:val="30"/>
          <w:szCs w:val="30"/>
        </w:rPr>
      </w:pPr>
    </w:p>
    <w:p w14:paraId="6DB4903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参见霍斯利主教（Bishop Horsley）关于神迹受孕的讲道；以及圣安德鲁斯的大卫·亨特博士（Dr David Hunter of St Andrews）对此主题的一些明智评论，他那本关于基督历史的有用且写得很好的书不应被遗忘。*</w:t>
      </w:r>
    </w:p>
    <w:p w14:paraId="50F3A5B5">
      <w:pPr>
        <w:spacing w:line="290" w:lineRule="auto"/>
        <w:rPr>
          <w:rFonts w:hint="eastAsia" w:ascii="方正楷体_GBK" w:hAnsi="方正楷体_GBK" w:eastAsia="方正楷体_GBK" w:cs="方正楷体_GBK"/>
          <w:sz w:val="30"/>
          <w:szCs w:val="30"/>
        </w:rPr>
      </w:pPr>
    </w:p>
    <w:p w14:paraId="56EEE2F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NOTEVI. Page 19</w:t>
      </w:r>
    </w:p>
    <w:p w14:paraId="1D4A9EAA">
      <w:pPr>
        <w:spacing w:line="290" w:lineRule="auto"/>
        <w:rPr>
          <w:rFonts w:hint="eastAsia" w:ascii="方正楷体_GBK" w:hAnsi="方正楷体_GBK" w:eastAsia="方正楷体_GBK" w:cs="方正楷体_GBK"/>
          <w:sz w:val="30"/>
          <w:szCs w:val="30"/>
        </w:rPr>
      </w:pPr>
    </w:p>
    <w:p w14:paraId="7032833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注释六，第十九页</w:t>
      </w:r>
    </w:p>
    <w:p w14:paraId="7E36DBCF">
      <w:pPr>
        <w:spacing w:line="290" w:lineRule="auto"/>
        <w:rPr>
          <w:rFonts w:hint="eastAsia" w:ascii="方正楷体_GBK" w:hAnsi="方正楷体_GBK" w:eastAsia="方正楷体_GBK" w:cs="方正楷体_GBK"/>
          <w:sz w:val="30"/>
          <w:szCs w:val="30"/>
        </w:rPr>
      </w:pPr>
    </w:p>
    <w:p w14:paraId="3929B27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Protevangelium of James is one of those spurious writings which, under the name of Gospels, Epistles, Acts and Revelations, have made pretensions to a place in the sacred canon of the New Testament.</w:t>
      </w:r>
    </w:p>
    <w:p w14:paraId="67300A56">
      <w:pPr>
        <w:spacing w:line="290" w:lineRule="auto"/>
        <w:rPr>
          <w:rFonts w:hint="eastAsia" w:ascii="方正楷体_GBK" w:hAnsi="方正楷体_GBK" w:eastAsia="方正楷体_GBK" w:cs="方正楷体_GBK"/>
          <w:sz w:val="30"/>
          <w:szCs w:val="30"/>
        </w:rPr>
      </w:pPr>
    </w:p>
    <w:p w14:paraId="5BAE642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《雅各原始福音》(Protevangelium of James)是那些伪经之一，它们以福音书、书信、行传和启示录的名义，妄图在新约正典中占有一席之地。</w:t>
      </w:r>
    </w:p>
    <w:p w14:paraId="1B147DB5">
      <w:pPr>
        <w:spacing w:line="290" w:lineRule="auto"/>
        <w:rPr>
          <w:rFonts w:hint="eastAsia" w:ascii="方正楷体_GBK" w:hAnsi="方正楷体_GBK" w:eastAsia="方正楷体_GBK" w:cs="方正楷体_GBK"/>
          <w:sz w:val="30"/>
          <w:szCs w:val="30"/>
        </w:rPr>
      </w:pPr>
    </w:p>
    <w:p w14:paraId="254FE4F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coincides, in general, with a work entitled The Gospel of the Birth of Mary, and is thought to have been written in the third or perhaps the second Century by some Hellenistic Jew.</w:t>
      </w:r>
    </w:p>
    <w:p w14:paraId="532DAB8C">
      <w:pPr>
        <w:spacing w:line="290" w:lineRule="auto"/>
        <w:rPr>
          <w:rFonts w:hint="eastAsia" w:ascii="方正楷体_GBK" w:hAnsi="方正楷体_GBK" w:eastAsia="方正楷体_GBK" w:cs="方正楷体_GBK"/>
          <w:sz w:val="30"/>
          <w:szCs w:val="30"/>
        </w:rPr>
      </w:pPr>
    </w:p>
    <w:p w14:paraId="7D99874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它大体上与一部名为《马利亚诞生福音》(The Gospel of the Birth of Mary)的作品相吻合，据信是由某位希腊化犹太人(Hellenistic Jew)在第三世纪或可能第二世纪写成的。</w:t>
      </w:r>
    </w:p>
    <w:p w14:paraId="52ED20DA">
      <w:pPr>
        <w:spacing w:line="290" w:lineRule="auto"/>
        <w:rPr>
          <w:rFonts w:hint="eastAsia" w:ascii="方正楷体_GBK" w:hAnsi="方正楷体_GBK" w:eastAsia="方正楷体_GBK" w:cs="方正楷体_GBK"/>
          <w:sz w:val="30"/>
          <w:szCs w:val="30"/>
        </w:rPr>
      </w:pPr>
    </w:p>
    <w:p w14:paraId="051F6A5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common with the other apocryphal books, it was never acknowledged as authentic by the primitive Christians; and notwithstanding the bold assertions of a late writer, it was not frequently alluded to by the ancient Fathers, nor did it gain a general reception in the Christian world.</w:t>
      </w:r>
    </w:p>
    <w:p w14:paraId="0B6001CE">
      <w:pPr>
        <w:spacing w:line="290" w:lineRule="auto"/>
        <w:rPr>
          <w:rFonts w:hint="eastAsia" w:ascii="方正楷体_GBK" w:hAnsi="方正楷体_GBK" w:eastAsia="方正楷体_GBK" w:cs="方正楷体_GBK"/>
          <w:sz w:val="30"/>
          <w:szCs w:val="30"/>
        </w:rPr>
      </w:pPr>
    </w:p>
    <w:p w14:paraId="6C5480A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与其他伪经一样，它从未被早期基督徒承认为真经；尽管一位近代作家的断言大胆，但古代教父们并未经常提及它，它也未在基督教世界获得普遍接受。</w:t>
      </w:r>
    </w:p>
    <w:p w14:paraId="62DA8229">
      <w:pPr>
        <w:spacing w:line="290" w:lineRule="auto"/>
        <w:rPr>
          <w:rFonts w:hint="eastAsia" w:ascii="方正楷体_GBK" w:hAnsi="方正楷体_GBK" w:eastAsia="方正楷体_GBK" w:cs="方正楷体_GBK"/>
          <w:sz w:val="30"/>
          <w:szCs w:val="30"/>
        </w:rPr>
      </w:pPr>
    </w:p>
    <w:p w14:paraId="25E2DA7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idle and impertinent stories indeed with which this and the other spurious Gospels abound, and which render them extremely unlike the sacred details of the inspired evangelists, afford sufficient internal evidence that they have no just claims to divine inspiration.</w:t>
      </w:r>
    </w:p>
    <w:p w14:paraId="671F85F6">
      <w:pPr>
        <w:spacing w:line="290" w:lineRule="auto"/>
        <w:rPr>
          <w:rFonts w:hint="eastAsia" w:ascii="方正楷体_GBK" w:hAnsi="方正楷体_GBK" w:eastAsia="方正楷体_GBK" w:cs="方正楷体_GBK"/>
          <w:sz w:val="30"/>
          <w:szCs w:val="30"/>
        </w:rPr>
      </w:pPr>
    </w:p>
    <w:p w14:paraId="74860F9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事实上，这部以及其他伪福音书中充斥的那些无聊而不相干的故事，使它们与受默示的福音书作者神圣的细节记载极为不同，这足以提供内部证据，证明它们没有正当理由声称拥有神的默示。</w:t>
      </w:r>
    </w:p>
    <w:p w14:paraId="2FD02119">
      <w:pPr>
        <w:spacing w:line="290" w:lineRule="auto"/>
        <w:rPr>
          <w:rFonts w:hint="eastAsia" w:ascii="方正楷体_GBK" w:hAnsi="方正楷体_GBK" w:eastAsia="方正楷体_GBK" w:cs="方正楷体_GBK"/>
          <w:sz w:val="30"/>
          <w:szCs w:val="30"/>
        </w:rPr>
      </w:pPr>
    </w:p>
    <w:p w14:paraId="260B91B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attempts which the enemies of Christianity have made to sap the credit of the New Testament, by confronting it with these "silly and drivelling forgeries," could not fail to prove utterly abortive.</w:t>
      </w:r>
    </w:p>
    <w:p w14:paraId="08835AEE">
      <w:pPr>
        <w:spacing w:line="290" w:lineRule="auto"/>
        <w:rPr>
          <w:rFonts w:hint="eastAsia" w:ascii="方正楷体_GBK" w:hAnsi="方正楷体_GBK" w:eastAsia="方正楷体_GBK" w:cs="方正楷体_GBK"/>
          <w:sz w:val="30"/>
          <w:szCs w:val="30"/>
        </w:rPr>
      </w:pPr>
    </w:p>
    <w:p w14:paraId="6793687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基督教的敌人试图通过将新约与这些“愚蠢而琐碎的伪造品”对质来削弱新约的信誉，这些尝试注定是完全失败的。</w:t>
      </w:r>
    </w:p>
    <w:p w14:paraId="019DA33E">
      <w:pPr>
        <w:spacing w:line="290" w:lineRule="auto"/>
        <w:rPr>
          <w:rFonts w:hint="eastAsia" w:ascii="方正楷体_GBK" w:hAnsi="方正楷体_GBK" w:eastAsia="方正楷体_GBK" w:cs="方正楷体_GBK"/>
          <w:sz w:val="30"/>
          <w:szCs w:val="30"/>
        </w:rPr>
      </w:pPr>
    </w:p>
    <w:p w14:paraId="1B2411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Leland, in the 1st Volume of his View of English Deistical Writers, takes notice, in his account of Toland, of a book published by that Author 1698, entitled Amyntor, in which he strives with great zeal to invalidate by this means the authority of the New Testament;—and he refers to the satisfactory answers which Toland received from Dr Samuel Clarke, Mr Stephen Nye, and particularly recommends Mr Richardson's "Canon of the New Testament Vindicated"—"A new and full method of settling the canonical authority of the New Testament," in three Volumes, by Mr Jones—and the voluminous and excellent work of Dr Lardner, entitled, "the Credibility of the Gospel History."</w:t>
      </w:r>
    </w:p>
    <w:p w14:paraId="51B2A71D">
      <w:pPr>
        <w:spacing w:line="290" w:lineRule="auto"/>
        <w:rPr>
          <w:rFonts w:hint="eastAsia" w:ascii="方正楷体_GBK" w:hAnsi="方正楷体_GBK" w:eastAsia="方正楷体_GBK" w:cs="方正楷体_GBK"/>
          <w:sz w:val="30"/>
          <w:szCs w:val="30"/>
        </w:rPr>
      </w:pPr>
    </w:p>
    <w:p w14:paraId="78DF1DF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——利兰博士（Dr. Leland）在其《英国自然神论作家观点》（View of English Deistical Writers）第一卷中，在论述托兰（Toland）时，注意到该作者于1698年出版的一本书，名为《阿明托》(Amyntor)，书中他极力试图通过这种方式来否定新约的权威；——并且他提到了托兰从塞缪尔·克拉克博士（Dr. Samuel Clarke）、斯蒂芬·奈先生（Mr. Stephen Nye）那里得到的令人满意的答复，并特别推荐了理查森先生（Mr. Richardson）的《新约正典辩护》（Canon of the New Testament Vindicated）——琼斯先生（Mr. Jones）的三卷本著作《确立新约正典权威的新而完整的方法》（A new and full method of settling the canonical authority of the New Testament）——以及拉德纳博士（Dr. Lardner）那部卷帙浩繁且卓越的著作，名为《福音史的可信性》（the Credibility of the Gospel History）。</w:t>
      </w:r>
    </w:p>
    <w:p w14:paraId="3B1107A2">
      <w:pPr>
        <w:spacing w:line="290" w:lineRule="auto"/>
        <w:rPr>
          <w:rFonts w:hint="eastAsia" w:ascii="方正楷体_GBK" w:hAnsi="方正楷体_GBK" w:eastAsia="方正楷体_GBK" w:cs="方正楷体_GBK"/>
          <w:sz w:val="30"/>
          <w:szCs w:val="30"/>
        </w:rPr>
      </w:pPr>
    </w:p>
    <w:p w14:paraId="4480955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point the reader might also consult Horne's "Introduction to the critical study and knowledge of the Holy Scriptures,"* and a late article in the Quarterly Review.†</w:t>
      </w:r>
    </w:p>
    <w:p w14:paraId="2A03207D">
      <w:pPr>
        <w:spacing w:line="290" w:lineRule="auto"/>
        <w:rPr>
          <w:rFonts w:hint="eastAsia" w:ascii="方正楷体_GBK" w:hAnsi="方正楷体_GBK" w:eastAsia="方正楷体_GBK" w:cs="方正楷体_GBK"/>
          <w:sz w:val="30"/>
          <w:szCs w:val="30"/>
        </w:rPr>
      </w:pPr>
    </w:p>
    <w:p w14:paraId="300AE00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关于这一点，读者还可以查阅霍恩（Horne）的《圣经考证研究与知识导论》（Introduction to the critical study and knowledge of the Holy Scriptures）*，以及《季刊评论》（Quarterly Review）† 最近的一篇文章。</w:t>
      </w:r>
    </w:p>
    <w:p w14:paraId="18514160">
      <w:pPr>
        <w:spacing w:line="290" w:lineRule="auto"/>
        <w:rPr>
          <w:rFonts w:hint="eastAsia" w:ascii="方正楷体_GBK" w:hAnsi="方正楷体_GBK" w:eastAsia="方正楷体_GBK" w:cs="方正楷体_GBK"/>
          <w:sz w:val="30"/>
          <w:szCs w:val="30"/>
        </w:rPr>
      </w:pPr>
    </w:p>
    <w:p w14:paraId="2222131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VII. Page 28</w:t>
      </w:r>
    </w:p>
    <w:p w14:paraId="64D18F42">
      <w:pPr>
        <w:spacing w:line="290" w:lineRule="auto"/>
        <w:rPr>
          <w:rFonts w:hint="eastAsia" w:ascii="方正楷体_GBK" w:hAnsi="方正楷体_GBK" w:eastAsia="方正楷体_GBK" w:cs="方正楷体_GBK"/>
          <w:sz w:val="30"/>
          <w:szCs w:val="30"/>
        </w:rPr>
      </w:pPr>
    </w:p>
    <w:p w14:paraId="3BA22E2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注释七，第二十八页</w:t>
      </w:r>
    </w:p>
    <w:p w14:paraId="7B890AA6">
      <w:pPr>
        <w:spacing w:line="290" w:lineRule="auto"/>
        <w:rPr>
          <w:rFonts w:hint="eastAsia" w:ascii="方正楷体_GBK" w:hAnsi="方正楷体_GBK" w:eastAsia="方正楷体_GBK" w:cs="方正楷体_GBK"/>
          <w:sz w:val="30"/>
          <w:szCs w:val="30"/>
        </w:rPr>
      </w:pPr>
    </w:p>
    <w:p w14:paraId="670640D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our Author here says respecting the consequences of Christ's being born of a Virgin may he compared with his remarks on the same topic in his Treatise on the Covenants. ‡</w:t>
      </w:r>
    </w:p>
    <w:p w14:paraId="3E38EFEE">
      <w:pPr>
        <w:spacing w:line="290" w:lineRule="auto"/>
        <w:rPr>
          <w:rFonts w:hint="eastAsia" w:ascii="方正楷体_GBK" w:hAnsi="方正楷体_GBK" w:eastAsia="方正楷体_GBK" w:cs="方正楷体_GBK"/>
          <w:sz w:val="30"/>
          <w:szCs w:val="30"/>
        </w:rPr>
      </w:pPr>
    </w:p>
    <w:p w14:paraId="769863A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我们的作者在此处关于基督由童贞女所生之后果的论述，可以与他在其《圣约论》（Treatise on the Covenants）‡ 中对同一主题的评论相比较。</w:t>
      </w:r>
    </w:p>
    <w:p w14:paraId="6C73C910">
      <w:pPr>
        <w:spacing w:line="290" w:lineRule="auto"/>
        <w:rPr>
          <w:rFonts w:hint="eastAsia" w:ascii="方正楷体_GBK" w:hAnsi="方正楷体_GBK" w:eastAsia="方正楷体_GBK" w:cs="方正楷体_GBK"/>
          <w:sz w:val="30"/>
          <w:szCs w:val="30"/>
        </w:rPr>
      </w:pPr>
    </w:p>
    <w:p w14:paraId="46DC886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justly affirms, that since our Lord was not born according to the law of nature, he was not represented in the covenant made with Adam, and consequently was not liable to the imputation of Adam's sin.</w:t>
      </w:r>
    </w:p>
    <w:p w14:paraId="56F92C31">
      <w:pPr>
        <w:spacing w:line="290" w:lineRule="auto"/>
        <w:rPr>
          <w:rFonts w:hint="eastAsia" w:ascii="方正楷体_GBK" w:hAnsi="方正楷体_GBK" w:eastAsia="方正楷体_GBK" w:cs="方正楷体_GBK"/>
          <w:sz w:val="30"/>
          <w:szCs w:val="30"/>
        </w:rPr>
      </w:pPr>
    </w:p>
    <w:p w14:paraId="0D058D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祂公正地断言，既然我们的主并非按自然律而生，祂就未在与亚当所立的约中被代表，因此也不承担亚当之罪的归算。</w:t>
      </w:r>
    </w:p>
    <w:p w14:paraId="6A943D5F">
      <w:pPr>
        <w:spacing w:line="290" w:lineRule="auto"/>
        <w:rPr>
          <w:rFonts w:hint="eastAsia" w:ascii="方正楷体_GBK" w:hAnsi="方正楷体_GBK" w:eastAsia="方正楷体_GBK" w:cs="方正楷体_GBK"/>
          <w:sz w:val="30"/>
          <w:szCs w:val="30"/>
        </w:rPr>
      </w:pPr>
    </w:p>
    <w:p w14:paraId="51F983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shown also, agreeably to what was hinted in a preceding Dissertation,§ that the original purity of his human nature "forms a part of that perfect righteousness of Christ, by which, in the capacity of Surety, he satisfied all the demands of the law in our place."</w:t>
      </w:r>
    </w:p>
    <w:p w14:paraId="599F2DDC">
      <w:pPr>
        <w:spacing w:line="290" w:lineRule="auto"/>
        <w:rPr>
          <w:rFonts w:hint="eastAsia" w:ascii="方正楷体_GBK" w:hAnsi="方正楷体_GBK" w:eastAsia="方正楷体_GBK" w:cs="方正楷体_GBK"/>
          <w:sz w:val="30"/>
          <w:szCs w:val="30"/>
        </w:rPr>
      </w:pPr>
    </w:p>
    <w:p w14:paraId="313E1AF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正如在前面的一篇论文§中所暗示的，这也表明，祂人性的原始纯洁“构成了基督完全公义的一部分，祂藉此以中保的身份，替我们满足了律法的一切要求”。</w:t>
      </w:r>
    </w:p>
    <w:p w14:paraId="0F72C8DB">
      <w:pPr>
        <w:spacing w:line="290" w:lineRule="auto"/>
        <w:rPr>
          <w:rFonts w:hint="eastAsia" w:ascii="方正楷体_GBK" w:hAnsi="方正楷体_GBK" w:eastAsia="方正楷体_GBK" w:cs="方正楷体_GBK"/>
          <w:sz w:val="30"/>
          <w:szCs w:val="30"/>
        </w:rPr>
      </w:pPr>
    </w:p>
    <w:p w14:paraId="6CE2B44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point, Witsius vindicates himself from the charge of singularity, by referring not only to the works of Gomar and Cloppenburgh, but also to the Palatine or Heidelberg Catechism, which was composed by Zachary Ursin, a celebrated Professor of Theology at Heidelberg, has been long made use of in most of the Reformed Churches, and was adopted by the Church of Scotland till it was superseded by the excellent Catechisms prepared by the venerable Assembly which met at Westminster.</w:t>
      </w:r>
    </w:p>
    <w:p w14:paraId="3F59C19F">
      <w:pPr>
        <w:spacing w:line="290" w:lineRule="auto"/>
        <w:rPr>
          <w:rFonts w:hint="eastAsia" w:ascii="方正楷体_GBK" w:hAnsi="方正楷体_GBK" w:eastAsia="方正楷体_GBK" w:cs="方正楷体_GBK"/>
          <w:sz w:val="30"/>
          <w:szCs w:val="30"/>
        </w:rPr>
      </w:pPr>
    </w:p>
    <w:p w14:paraId="110404F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在这一点上，威修斯（Witsius）通过不仅援引戈马（Gomar）和克洛彭堡（Cloppenburgh）的著作，而且援引《巴拉丁或海德堡要理问答》（Palatine or Heidelberg Catechism）来为自己辩护，使其免受特立独行之指责。该要理问答由海德堡著名神学教授撒迦利亚·乌尔西努（Zachary Ursin）编纂，长期以来在大多数改革宗教会中使用，并被苏格兰教会采用，直到被在威斯敏斯特召开的可敬大会所预备的优秀要理问答所取代。</w:t>
      </w:r>
    </w:p>
    <w:p w14:paraId="3C32D0B3">
      <w:pPr>
        <w:spacing w:line="290" w:lineRule="auto"/>
        <w:rPr>
          <w:rFonts w:hint="eastAsia" w:ascii="方正楷体_GBK" w:hAnsi="方正楷体_GBK" w:eastAsia="方正楷体_GBK" w:cs="方正楷体_GBK"/>
          <w:sz w:val="30"/>
          <w:szCs w:val="30"/>
        </w:rPr>
      </w:pPr>
    </w:p>
    <w:p w14:paraId="24D516D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views, it maybe added, are maintained by the Rev. Thomas Boston in his Treatise on the Covenant of Grace.||</w:t>
      </w:r>
    </w:p>
    <w:p w14:paraId="5F41AD03">
      <w:pPr>
        <w:spacing w:line="290" w:lineRule="auto"/>
        <w:rPr>
          <w:rFonts w:hint="eastAsia" w:ascii="方正楷体_GBK" w:hAnsi="方正楷体_GBK" w:eastAsia="方正楷体_GBK" w:cs="方正楷体_GBK"/>
          <w:sz w:val="30"/>
          <w:szCs w:val="30"/>
        </w:rPr>
      </w:pPr>
    </w:p>
    <w:p w14:paraId="1795B1E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可以补充的是，托马斯·波士顿牧师（Rev. Thomas Boston）在其《恩典之约论》（Treatise on the Covenant of Grace）||中也持守同样的观点。</w:t>
      </w:r>
    </w:p>
    <w:p w14:paraId="751D0DB3">
      <w:pPr>
        <w:spacing w:line="290" w:lineRule="auto"/>
        <w:rPr>
          <w:rFonts w:hint="eastAsia" w:ascii="方正楷体_GBK" w:hAnsi="方正楷体_GBK" w:eastAsia="方正楷体_GBK" w:cs="方正楷体_GBK"/>
          <w:sz w:val="30"/>
          <w:szCs w:val="30"/>
        </w:rPr>
      </w:pPr>
    </w:p>
    <w:p w14:paraId="063DE60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our venerated Author teaches that Christ was not liable to the imputation of Adam's sin, the expression obviously implies, that, in common with the greater part of evangelical Divines, he considered the guilt of Adam's first sin as imputed to "all mankind descending from him by ordinary generation."</w:t>
      </w:r>
    </w:p>
    <w:p w14:paraId="661370A8">
      <w:pPr>
        <w:spacing w:line="290" w:lineRule="auto"/>
        <w:rPr>
          <w:rFonts w:hint="eastAsia" w:ascii="方正楷体_GBK" w:hAnsi="方正楷体_GBK" w:eastAsia="方正楷体_GBK" w:cs="方正楷体_GBK"/>
          <w:sz w:val="30"/>
          <w:szCs w:val="30"/>
        </w:rPr>
      </w:pPr>
    </w:p>
    <w:p w14:paraId="46723CB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虽然我们敬爱的作者教导基督不承担亚当之罪的归算，但这个表达显然意味着，与大多数福音派神学家一样，他认为亚当第一次犯罪的罪责归算给了“所有从他按常例繁衍下来的人类”。</w:t>
      </w:r>
    </w:p>
    <w:p w14:paraId="09B6D4B8">
      <w:pPr>
        <w:spacing w:line="290" w:lineRule="auto"/>
        <w:rPr>
          <w:rFonts w:hint="eastAsia" w:ascii="方正楷体_GBK" w:hAnsi="方正楷体_GBK" w:eastAsia="方正楷体_GBK" w:cs="方正楷体_GBK"/>
          <w:sz w:val="30"/>
          <w:szCs w:val="30"/>
        </w:rPr>
      </w:pPr>
    </w:p>
    <w:p w14:paraId="3E342C4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be regretted that this doctrine has been impugned by a late Author, no less distinguished by cordial attachment to many of the peculiar doctrines of the Gospel, than by the vigour and originality which pervade his writings.*</w:t>
      </w:r>
    </w:p>
    <w:p w14:paraId="2E8C37B2">
      <w:pPr>
        <w:spacing w:line="290" w:lineRule="auto"/>
        <w:rPr>
          <w:rFonts w:hint="eastAsia" w:ascii="方正楷体_GBK" w:hAnsi="方正楷体_GBK" w:eastAsia="方正楷体_GBK" w:cs="方正楷体_GBK"/>
          <w:sz w:val="30"/>
          <w:szCs w:val="30"/>
        </w:rPr>
      </w:pPr>
    </w:p>
    <w:p w14:paraId="52D562C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令人遗憾的是，这一教义受到了一位近代作者的抨击，这位作者不仅以其著作中洋溢的活力和独创性著称，而且也以其对福音许多独特教义的衷心拥护而闻名。*</w:t>
      </w:r>
    </w:p>
    <w:p w14:paraId="00C30988">
      <w:pPr>
        <w:spacing w:line="290" w:lineRule="auto"/>
        <w:rPr>
          <w:rFonts w:hint="eastAsia" w:ascii="方正楷体_GBK" w:hAnsi="方正楷体_GBK" w:eastAsia="方正楷体_GBK" w:cs="方正楷体_GBK"/>
          <w:sz w:val="30"/>
          <w:szCs w:val="30"/>
        </w:rPr>
      </w:pPr>
    </w:p>
    <w:p w14:paraId="0E38C4D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he sincerely contends for the doctrine of original depravity, and considers that depravity as the consequence of Adam's apostasy, he seems to deny that Adam represented his posterity in the covenant of works, and that they were involved in the guilt of the first transgression.</w:t>
      </w:r>
    </w:p>
    <w:p w14:paraId="4CDEF9CC">
      <w:pPr>
        <w:spacing w:line="290" w:lineRule="auto"/>
        <w:rPr>
          <w:rFonts w:hint="eastAsia" w:ascii="方正楷体_GBK" w:hAnsi="方正楷体_GBK" w:eastAsia="方正楷体_GBK" w:cs="方正楷体_GBK"/>
          <w:sz w:val="30"/>
          <w:szCs w:val="30"/>
        </w:rPr>
      </w:pPr>
    </w:p>
    <w:p w14:paraId="2FD8198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尽管他真诚地主张原罪的教义，并将那败坏视为亚当背道的后果，但他似乎否认亚当在行为之约中代表其后裔，也否认他们牵涉在第一次过犯的罪责之中。</w:t>
      </w:r>
    </w:p>
    <w:p w14:paraId="779B5E57">
      <w:pPr>
        <w:spacing w:line="290" w:lineRule="auto"/>
        <w:rPr>
          <w:rFonts w:hint="eastAsia" w:ascii="方正楷体_GBK" w:hAnsi="方正楷体_GBK" w:eastAsia="方正楷体_GBK" w:cs="方正楷体_GBK"/>
          <w:sz w:val="30"/>
          <w:szCs w:val="30"/>
        </w:rPr>
      </w:pPr>
    </w:p>
    <w:p w14:paraId="6A72E63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work referred to has obtained an extensive circulation, it were desirable that some Master in Israel would particularly advert to the mistaken statements of Dr Dwight, refute his arguments at length, and place the subject in a scriptural light.</w:t>
      </w:r>
    </w:p>
    <w:p w14:paraId="4DE31841">
      <w:pPr>
        <w:spacing w:line="290" w:lineRule="auto"/>
        <w:rPr>
          <w:rFonts w:hint="eastAsia" w:ascii="方正楷体_GBK" w:hAnsi="方正楷体_GBK" w:eastAsia="方正楷体_GBK" w:cs="方正楷体_GBK"/>
          <w:sz w:val="30"/>
          <w:szCs w:val="30"/>
        </w:rPr>
      </w:pPr>
    </w:p>
    <w:p w14:paraId="515853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由于所提及的著作流传甚广，以色列中若有某位大师能特别留意德怀特博士（Dr Dwight）的错误陈述，详细驳斥其论点，并将此主题置于圣经的光照之下，那将是可取的。</w:t>
      </w:r>
    </w:p>
    <w:p w14:paraId="62D643D4">
      <w:pPr>
        <w:spacing w:line="290" w:lineRule="auto"/>
        <w:rPr>
          <w:rFonts w:hint="eastAsia" w:ascii="方正楷体_GBK" w:hAnsi="方正楷体_GBK" w:eastAsia="方正楷体_GBK" w:cs="方正楷体_GBK"/>
          <w:sz w:val="30"/>
          <w:szCs w:val="30"/>
        </w:rPr>
      </w:pPr>
    </w:p>
    <w:p w14:paraId="07C7B6D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indeed is already possessed of a valuable antidote in the Treatise by President Edwards on Original Sin; and in some instances the masterly pen of the venerable Grandfather supplies a sufficient refutation of the reasonings of the respectable Grandson.</w:t>
      </w:r>
    </w:p>
    <w:p w14:paraId="167D652C">
      <w:pPr>
        <w:spacing w:line="290" w:lineRule="auto"/>
        <w:rPr>
          <w:rFonts w:hint="eastAsia" w:ascii="方正楷体_GBK" w:hAnsi="方正楷体_GBK" w:eastAsia="方正楷体_GBK" w:cs="方正楷体_GBK"/>
          <w:sz w:val="30"/>
          <w:szCs w:val="30"/>
        </w:rPr>
      </w:pPr>
    </w:p>
    <w:p w14:paraId="58CC2EE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教会确实已经拥有爱德华兹总统（President Edwards）关于原罪的论著这一宝贵的解毒剂；在某些情况下，这位可敬祖父的精湛笔墨足以驳斥这位可敬孙子的论证。</w:t>
      </w:r>
    </w:p>
    <w:p w14:paraId="0CFC4826">
      <w:pPr>
        <w:spacing w:line="290" w:lineRule="auto"/>
        <w:rPr>
          <w:rFonts w:hint="eastAsia" w:ascii="方正楷体_GBK" w:hAnsi="方正楷体_GBK" w:eastAsia="方正楷体_GBK" w:cs="方正楷体_GBK"/>
          <w:sz w:val="30"/>
          <w:szCs w:val="30"/>
        </w:rPr>
      </w:pPr>
    </w:p>
    <w:p w14:paraId="6AE445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example, Dwight's objections founded on Ezek. 18:20. and also on the word impute, are obviated in that celebrated Treatise.†</w:t>
      </w:r>
    </w:p>
    <w:p w14:paraId="7FA269B5">
      <w:pPr>
        <w:spacing w:line="290" w:lineRule="auto"/>
        <w:rPr>
          <w:rFonts w:hint="eastAsia" w:ascii="方正楷体_GBK" w:hAnsi="方正楷体_GBK" w:eastAsia="方正楷体_GBK" w:cs="方正楷体_GBK"/>
          <w:sz w:val="30"/>
          <w:szCs w:val="30"/>
        </w:rPr>
      </w:pPr>
    </w:p>
    <w:p w14:paraId="0E7B799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例如，德怀特（Dwight）基于以西结书18章20节以及“归算”（impute）一词提出的异议，在那部著名的论著中得到了澄清。†</w:t>
      </w:r>
    </w:p>
    <w:p w14:paraId="23180E88">
      <w:pPr>
        <w:spacing w:line="290" w:lineRule="auto"/>
        <w:rPr>
          <w:rFonts w:hint="eastAsia" w:ascii="方正楷体_GBK" w:hAnsi="方正楷体_GBK" w:eastAsia="方正楷体_GBK" w:cs="方正楷体_GBK"/>
          <w:sz w:val="30"/>
          <w:szCs w:val="30"/>
        </w:rPr>
      </w:pPr>
    </w:p>
    <w:p w14:paraId="376AC4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only argument against the concern of Adam's descendants in the guilt of his first sin, which shall be noticed here, is that which is founded on a new translation of 1 Cor. 15:22, "As in Adam all die, so in Christ shall all be made alive."</w:t>
      </w:r>
    </w:p>
    <w:p w14:paraId="1FC0282B">
      <w:pPr>
        <w:spacing w:line="290" w:lineRule="auto"/>
        <w:rPr>
          <w:rFonts w:hint="eastAsia" w:ascii="方正楷体_GBK" w:hAnsi="方正楷体_GBK" w:eastAsia="方正楷体_GBK" w:cs="方正楷体_GBK"/>
          <w:sz w:val="30"/>
          <w:szCs w:val="30"/>
        </w:rPr>
      </w:pPr>
    </w:p>
    <w:p w14:paraId="10F2575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此处将要提及的，反对亚当后裔与他初次犯罪之罪责有关的唯一论点，是基于哥林多前书15章22节的新译：“在亚当里众人都死了；照样，在基督里众人也都要复活。”</w:t>
      </w:r>
    </w:p>
    <w:p w14:paraId="40D52EF3">
      <w:pPr>
        <w:spacing w:line="290" w:lineRule="auto"/>
        <w:rPr>
          <w:rFonts w:hint="eastAsia" w:ascii="方正楷体_GBK" w:hAnsi="方正楷体_GBK" w:eastAsia="方正楷体_GBK" w:cs="方正楷体_GBK"/>
          <w:sz w:val="30"/>
          <w:szCs w:val="30"/>
        </w:rPr>
      </w:pPr>
    </w:p>
    <w:p w14:paraId="76FAD35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in the original," says Dwight, "are ἐν τΨ Aδαμ, and ἐν τΨ ΧριστΨ .</w:t>
      </w:r>
    </w:p>
    <w:p w14:paraId="1C050913">
      <w:pPr>
        <w:spacing w:line="290" w:lineRule="auto"/>
        <w:rPr>
          <w:rFonts w:hint="eastAsia" w:ascii="方正楷体_GBK" w:hAnsi="方正楷体_GBK" w:eastAsia="方正楷体_GBK" w:cs="方正楷体_GBK"/>
          <w:sz w:val="30"/>
          <w:szCs w:val="30"/>
        </w:rPr>
      </w:pPr>
    </w:p>
    <w:p w14:paraId="30F0EC8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德怀特说：“原文中的词是 ἐν τῷ Ἀδάμ (en tō Adam) 和 ἐν τῷ Χριστῷ (en tō Christō)。”</w:t>
      </w:r>
    </w:p>
    <w:p w14:paraId="4D33CFE6">
      <w:pPr>
        <w:spacing w:line="290" w:lineRule="auto"/>
        <w:rPr>
          <w:rFonts w:hint="eastAsia" w:ascii="方正楷体_GBK" w:hAnsi="方正楷体_GBK" w:eastAsia="方正楷体_GBK" w:cs="方正楷体_GBK"/>
          <w:sz w:val="30"/>
          <w:szCs w:val="30"/>
        </w:rPr>
      </w:pPr>
    </w:p>
    <w:p w14:paraId="649C2E7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preposition ἐν signifies very often, as any person acquainted with the language must have observed, exactly the same thing with the English phrase by means of.</w:t>
      </w:r>
    </w:p>
    <w:p w14:paraId="7C0AE277">
      <w:pPr>
        <w:spacing w:line="290" w:lineRule="auto"/>
        <w:rPr>
          <w:rFonts w:hint="eastAsia" w:ascii="方正楷体_GBK" w:hAnsi="方正楷体_GBK" w:eastAsia="方正楷体_GBK" w:cs="方正楷体_GBK"/>
          <w:sz w:val="30"/>
          <w:szCs w:val="30"/>
        </w:rPr>
      </w:pPr>
    </w:p>
    <w:p w14:paraId="0C51B6F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希腊介词 ἐν (en) 的意思，正如任何熟悉该语言的人都必定注意到的那样，常常与英文短语“藉着”(by means of)完全相同。</w:t>
      </w:r>
    </w:p>
    <w:p w14:paraId="18037900">
      <w:pPr>
        <w:spacing w:line="290" w:lineRule="auto"/>
        <w:rPr>
          <w:rFonts w:hint="eastAsia" w:ascii="方正楷体_GBK" w:hAnsi="方正楷体_GBK" w:eastAsia="方正楷体_GBK" w:cs="方正楷体_GBK"/>
          <w:sz w:val="30"/>
          <w:szCs w:val="30"/>
        </w:rPr>
      </w:pPr>
    </w:p>
    <w:p w14:paraId="61F2277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passage would therefore have been explicitly and correctly translated; As by means of Adam all die, even so by means of Christ shall all be made alive.</w:t>
      </w:r>
    </w:p>
    <w:p w14:paraId="0C540245">
      <w:pPr>
        <w:spacing w:line="290" w:lineRule="auto"/>
        <w:rPr>
          <w:rFonts w:hint="eastAsia" w:ascii="方正楷体_GBK" w:hAnsi="方正楷体_GBK" w:eastAsia="方正楷体_GBK" w:cs="方正楷体_GBK"/>
          <w:sz w:val="30"/>
          <w:szCs w:val="30"/>
        </w:rPr>
      </w:pPr>
    </w:p>
    <w:p w14:paraId="185050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因此，这段经文本可以明确而正确地翻译为：正如藉着亚当众人都死了，照样，藉着基督众人也都要复活。</w:t>
      </w:r>
    </w:p>
    <w:p w14:paraId="5A5269A7">
      <w:pPr>
        <w:spacing w:line="290" w:lineRule="auto"/>
        <w:rPr>
          <w:rFonts w:hint="eastAsia" w:ascii="方正楷体_GBK" w:hAnsi="方正楷体_GBK" w:eastAsia="方正楷体_GBK" w:cs="方正楷体_GBK"/>
          <w:sz w:val="30"/>
          <w:szCs w:val="30"/>
        </w:rPr>
      </w:pPr>
    </w:p>
    <w:p w14:paraId="7F1D488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Adam is therefore only asserted here to be an instrumental cause of the death specified, &amp;c."</w:t>
      </w:r>
    </w:p>
    <w:p w14:paraId="08CE5660">
      <w:pPr>
        <w:spacing w:line="290" w:lineRule="auto"/>
        <w:rPr>
          <w:rFonts w:hint="eastAsia" w:ascii="方正楷体_GBK" w:hAnsi="方正楷体_GBK" w:eastAsia="方正楷体_GBK" w:cs="方正楷体_GBK"/>
          <w:sz w:val="30"/>
          <w:szCs w:val="30"/>
        </w:rPr>
      </w:pPr>
    </w:p>
    <w:p w14:paraId="0618908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因此，这里仅断言亚当是所指明之死的工具性原因，等等。”</w:t>
      </w:r>
    </w:p>
    <w:p w14:paraId="034AA19C">
      <w:pPr>
        <w:spacing w:line="290" w:lineRule="auto"/>
        <w:rPr>
          <w:rFonts w:hint="eastAsia" w:ascii="方正楷体_GBK" w:hAnsi="方正楷体_GBK" w:eastAsia="方正楷体_GBK" w:cs="方正楷体_GBK"/>
          <w:sz w:val="30"/>
          <w:szCs w:val="30"/>
        </w:rPr>
      </w:pPr>
    </w:p>
    <w:p w14:paraId="1C2A704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the preposition ἐν does not unfrequently signifiy by means of, or simply by, as Dr Macknight has thought proper to render it in this same verse, is readily admitted.</w:t>
      </w:r>
    </w:p>
    <w:p w14:paraId="714A6443">
      <w:pPr>
        <w:spacing w:line="290" w:lineRule="auto"/>
        <w:rPr>
          <w:rFonts w:hint="eastAsia" w:ascii="方正楷体_GBK" w:hAnsi="方正楷体_GBK" w:eastAsia="方正楷体_GBK" w:cs="方正楷体_GBK"/>
          <w:sz w:val="30"/>
          <w:szCs w:val="30"/>
        </w:rPr>
      </w:pPr>
    </w:p>
    <w:p w14:paraId="7132508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诚然，介词 ἐν (en) 并非不常表示“藉着”(by means of)或简单地表示“由”(by)，正如麦克奈特博士（Dr Macknight）认为在同一节经文中应如此翻译一样，这一点是容易承认的。</w:t>
      </w:r>
    </w:p>
    <w:p w14:paraId="62DAA45A">
      <w:pPr>
        <w:spacing w:line="290" w:lineRule="auto"/>
        <w:rPr>
          <w:rFonts w:hint="eastAsia" w:ascii="方正楷体_GBK" w:hAnsi="方正楷体_GBK" w:eastAsia="方正楷体_GBK" w:cs="方正楷体_GBK"/>
          <w:sz w:val="30"/>
          <w:szCs w:val="30"/>
        </w:rPr>
      </w:pPr>
    </w:p>
    <w:p w14:paraId="7010695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native and ordinary sense of this preposition is confessedly in; and it should be inquired whether the connexion of the words, and the scope of the passage, do not render it more probable that the preposition ought to be rendered so in this verse, than that it should be translated either by, or by means of.</w:t>
      </w:r>
    </w:p>
    <w:p w14:paraId="4137DFC1">
      <w:pPr>
        <w:spacing w:line="290" w:lineRule="auto"/>
        <w:rPr>
          <w:rFonts w:hint="eastAsia" w:ascii="方正楷体_GBK" w:hAnsi="方正楷体_GBK" w:eastAsia="方正楷体_GBK" w:cs="方正楷体_GBK"/>
          <w:sz w:val="30"/>
          <w:szCs w:val="30"/>
        </w:rPr>
      </w:pPr>
    </w:p>
    <w:p w14:paraId="172B8F5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但是，这个介词本身和通常的含义公认是“在……里”(in)；并且应当探究词语的联系和经文的范围，是否使得这个介词在本节经文中更可能应该这样翻译，而不是翻译成“由”(by)或“藉着”(by means of)。</w:t>
      </w:r>
    </w:p>
    <w:p w14:paraId="5BC2E2C0">
      <w:pPr>
        <w:spacing w:line="290" w:lineRule="auto"/>
        <w:rPr>
          <w:rFonts w:hint="eastAsia" w:ascii="方正楷体_GBK" w:hAnsi="方正楷体_GBK" w:eastAsia="方正楷体_GBK" w:cs="方正楷体_GBK"/>
          <w:sz w:val="30"/>
          <w:szCs w:val="30"/>
        </w:rPr>
      </w:pPr>
    </w:p>
    <w:p w14:paraId="3A68CCC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ἐν when connected with τω Χριστω, and with other names and characters of the Saviour, should in no case be rendered by means of, we shall not affirm.</w:t>
      </w:r>
    </w:p>
    <w:p w14:paraId="46C9E68C">
      <w:pPr>
        <w:spacing w:line="290" w:lineRule="auto"/>
        <w:rPr>
          <w:rFonts w:hint="eastAsia" w:ascii="方正楷体_GBK" w:hAnsi="方正楷体_GBK" w:eastAsia="方正楷体_GBK" w:cs="方正楷体_GBK"/>
          <w:sz w:val="30"/>
          <w:szCs w:val="30"/>
        </w:rPr>
      </w:pPr>
    </w:p>
    <w:p w14:paraId="201ADA2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 ἐν (en) 与 τῷ Χριστῷ (tō Christō，在基督里) 以及救主的其他名称和特性相连时，我们不会断言它在任何情况下都不应翻译为“藉着”(by means of)。</w:t>
      </w:r>
    </w:p>
    <w:p w14:paraId="18CA14FC">
      <w:pPr>
        <w:spacing w:line="290" w:lineRule="auto"/>
        <w:rPr>
          <w:rFonts w:hint="eastAsia" w:ascii="方正楷体_GBK" w:hAnsi="方正楷体_GBK" w:eastAsia="方正楷体_GBK" w:cs="方正楷体_GBK"/>
          <w:sz w:val="30"/>
          <w:szCs w:val="30"/>
        </w:rPr>
      </w:pPr>
    </w:p>
    <w:p w14:paraId="52E44A6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"any person acquainted with the language" of the New Testament "must have observed," that in a vast majority of instances where ἐν is thus joined with Christ, it would be highly improper to render it in any other way than by the English preposition in.</w:t>
      </w:r>
    </w:p>
    <w:p w14:paraId="6FE19CA3">
      <w:pPr>
        <w:spacing w:line="290" w:lineRule="auto"/>
        <w:rPr>
          <w:rFonts w:hint="eastAsia" w:ascii="方正楷体_GBK" w:hAnsi="方正楷体_GBK" w:eastAsia="方正楷体_GBK" w:cs="方正楷体_GBK"/>
          <w:sz w:val="30"/>
          <w:szCs w:val="30"/>
        </w:rPr>
      </w:pPr>
    </w:p>
    <w:p w14:paraId="6D2B869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但是，“任何熟悉”新约“语言的人都必定注意到”，在绝大多数 ἐν (en) 与基督如此连接的例子中，除了用英文介词“in”（在……里）来翻译之外，用任何其他方式翻译都是非常不恰当的。</w:t>
      </w:r>
    </w:p>
    <w:p w14:paraId="5513ED94">
      <w:pPr>
        <w:spacing w:line="290" w:lineRule="auto"/>
        <w:rPr>
          <w:rFonts w:hint="eastAsia" w:ascii="方正楷体_GBK" w:hAnsi="方正楷体_GBK" w:eastAsia="方正楷体_GBK" w:cs="方正楷体_GBK"/>
          <w:sz w:val="30"/>
          <w:szCs w:val="30"/>
        </w:rPr>
      </w:pPr>
    </w:p>
    <w:p w14:paraId="11D8C8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few expressions from the Epistles to the Corinthians may suffice for examples: "But of him are ye in Christ Jesus"—"Babes in Christ"—"My ways which be in Christ"—"If any man be in Christ, he is a new creature"—"I knew a man in Christ."*</w:t>
      </w:r>
    </w:p>
    <w:p w14:paraId="35C488F9">
      <w:pPr>
        <w:spacing w:line="290" w:lineRule="auto"/>
        <w:rPr>
          <w:rFonts w:hint="eastAsia" w:ascii="方正楷体_GBK" w:hAnsi="方正楷体_GBK" w:eastAsia="方正楷体_GBK" w:cs="方正楷体_GBK"/>
          <w:sz w:val="30"/>
          <w:szCs w:val="30"/>
        </w:rPr>
      </w:pPr>
    </w:p>
    <w:p w14:paraId="3DBFDAF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哥林多书信中的一些表达足以作为例子：“但你们得在基督耶稣里，是本乎神”——“在基督里的婴孩”——“我在基督里所行的道”——“若有人在基督里，他就是新造的人”——“我认得一个在基督里的人。”*</w:t>
      </w:r>
    </w:p>
    <w:p w14:paraId="18F8DBC2">
      <w:pPr>
        <w:spacing w:line="290" w:lineRule="auto"/>
        <w:rPr>
          <w:rFonts w:hint="eastAsia" w:ascii="方正楷体_GBK" w:hAnsi="方正楷体_GBK" w:eastAsia="方正楷体_GBK" w:cs="方正楷体_GBK"/>
          <w:sz w:val="30"/>
          <w:szCs w:val="30"/>
        </w:rPr>
      </w:pPr>
    </w:p>
    <w:p w14:paraId="69861F5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ἐν Χριστω occurs even in the 18th, and again in the 19th verse of the same Chapter with the verse under consideration; and in both places it is justly rendered by our translators "in Christ"—"Then they also which are fallen asleep in Christ are perished."</w:t>
      </w:r>
    </w:p>
    <w:p w14:paraId="3DBD4A6B">
      <w:pPr>
        <w:spacing w:line="290" w:lineRule="auto"/>
        <w:rPr>
          <w:rFonts w:hint="eastAsia" w:ascii="方正楷体_GBK" w:hAnsi="方正楷体_GBK" w:eastAsia="方正楷体_GBK" w:cs="方正楷体_GBK"/>
          <w:sz w:val="30"/>
          <w:szCs w:val="30"/>
        </w:rPr>
      </w:pPr>
    </w:p>
    <w:p w14:paraId="74F40B8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表达 ἐν Χριστῷ (en Christō，在基督里) 甚至出现在与所讨论经文同一章的第18节，以及再次出现在第19节；在这两处，我们的译者都公正地将其译为“在基督里”——“就是在基督里睡了的人也灭亡了。”</w:t>
      </w:r>
    </w:p>
    <w:p w14:paraId="716F5B11">
      <w:pPr>
        <w:spacing w:line="290" w:lineRule="auto"/>
        <w:rPr>
          <w:rFonts w:hint="eastAsia" w:ascii="方正楷体_GBK" w:hAnsi="方正楷体_GBK" w:eastAsia="方正楷体_GBK" w:cs="方正楷体_GBK"/>
          <w:sz w:val="30"/>
          <w:szCs w:val="30"/>
        </w:rPr>
      </w:pPr>
    </w:p>
    <w:p w14:paraId="0838176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in this life only we have hope in Christ, we are of all men most miserable."</w:t>
      </w:r>
    </w:p>
    <w:p w14:paraId="3C39493E">
      <w:pPr>
        <w:spacing w:line="290" w:lineRule="auto"/>
        <w:rPr>
          <w:rFonts w:hint="eastAsia" w:ascii="方正楷体_GBK" w:hAnsi="方正楷体_GBK" w:eastAsia="方正楷体_GBK" w:cs="方正楷体_GBK"/>
          <w:sz w:val="30"/>
          <w:szCs w:val="30"/>
        </w:rPr>
      </w:pPr>
    </w:p>
    <w:p w14:paraId="5709344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“我们若靠基督，只在今生有指望，就算比众人更可怜。”</w:t>
      </w:r>
    </w:p>
    <w:p w14:paraId="0DE406E8">
      <w:pPr>
        <w:spacing w:line="290" w:lineRule="auto"/>
        <w:rPr>
          <w:rFonts w:hint="eastAsia" w:ascii="方正楷体_GBK" w:hAnsi="方正楷体_GBK" w:eastAsia="方正楷体_GBK" w:cs="方正楷体_GBK"/>
          <w:sz w:val="30"/>
          <w:szCs w:val="30"/>
        </w:rPr>
      </w:pPr>
    </w:p>
    <w:p w14:paraId="1BF3734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unquestionably better to say "fallen asleep in Christ," and thus extend the expression to all who have died in a state of union with Christ, than to render it, as Macknight has done, "fallen asleep for Christ," and thus unnecessarily and gratuitously confine it to those "who have suffered death for believing the resurrection of Christ."</w:t>
      </w:r>
    </w:p>
    <w:p w14:paraId="315BC2C9">
      <w:pPr>
        <w:spacing w:line="290" w:lineRule="auto"/>
        <w:rPr>
          <w:rFonts w:hint="eastAsia" w:ascii="方正楷体_GBK" w:hAnsi="方正楷体_GBK" w:eastAsia="方正楷体_GBK" w:cs="方正楷体_GBK"/>
          <w:sz w:val="30"/>
          <w:szCs w:val="30"/>
        </w:rPr>
      </w:pPr>
    </w:p>
    <w:p w14:paraId="3C22161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说“在基督里睡了”，从而将这个表达扩展到所有在与基督联合的状态中死去的人，比像麦克奈特（Macknight）那样将其翻译为“为基督睡了”，从而不必要且无端地将其局限于那些“因相信基督复活而受死的人”要好。</w:t>
      </w:r>
    </w:p>
    <w:p w14:paraId="0D68F1D2">
      <w:pPr>
        <w:spacing w:line="290" w:lineRule="auto"/>
        <w:rPr>
          <w:rFonts w:hint="eastAsia" w:ascii="方正楷体_GBK" w:hAnsi="方正楷体_GBK" w:eastAsia="方正楷体_GBK" w:cs="方正楷体_GBK"/>
          <w:sz w:val="30"/>
          <w:szCs w:val="30"/>
        </w:rPr>
      </w:pPr>
    </w:p>
    <w:p w14:paraId="7FF1916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"Hope in Christ," too, is fully as proper as "hope by Christ"</w:t>
      </w:r>
    </w:p>
    <w:p w14:paraId="03B8552E">
      <w:pPr>
        <w:spacing w:line="290" w:lineRule="auto"/>
        <w:rPr>
          <w:rFonts w:hint="eastAsia" w:ascii="方正楷体_GBK" w:hAnsi="方正楷体_GBK" w:eastAsia="方正楷体_GBK" w:cs="方正楷体_GBK"/>
          <w:sz w:val="30"/>
          <w:szCs w:val="30"/>
        </w:rPr>
      </w:pPr>
    </w:p>
    <w:p w14:paraId="2695B4E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“在基督里的盼望”，也完全与“藉着基督的盼望”一样恰当。</w:t>
      </w:r>
    </w:p>
    <w:p w14:paraId="49054FD6">
      <w:pPr>
        <w:spacing w:line="290" w:lineRule="auto"/>
        <w:rPr>
          <w:rFonts w:hint="eastAsia" w:ascii="方正楷体_GBK" w:hAnsi="方正楷体_GBK" w:eastAsia="方正楷体_GBK" w:cs="方正楷体_GBK"/>
          <w:sz w:val="30"/>
          <w:szCs w:val="30"/>
        </w:rPr>
      </w:pPr>
    </w:p>
    <w:p w14:paraId="7AA920E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preposition ἐν sometimes signifies concerning, with respect to, as in Rom. 11:2. Gal. 1:24. and accordingly the 19th verse might be correctly translated thus; "If with respect to this life only we have hope in Christ, we are of all men most miserable."</w:t>
      </w:r>
    </w:p>
    <w:p w14:paraId="507F6634">
      <w:pPr>
        <w:spacing w:line="290" w:lineRule="auto"/>
        <w:rPr>
          <w:rFonts w:hint="eastAsia" w:ascii="方正楷体_GBK" w:hAnsi="方正楷体_GBK" w:eastAsia="方正楷体_GBK" w:cs="方正楷体_GBK"/>
          <w:sz w:val="30"/>
          <w:szCs w:val="30"/>
        </w:rPr>
      </w:pPr>
    </w:p>
    <w:p w14:paraId="7582ABC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介词 ἐν (en) 有时意为“关于”，“就……而言”，如罗马书11章2节，加拉太书1章24节。因此，第19节可以正确地翻译为：“我们若单单就今生而言在基督里有盼望，就算比众人更可怜。”</w:t>
      </w:r>
    </w:p>
    <w:p w14:paraId="5B3682A9">
      <w:pPr>
        <w:spacing w:line="290" w:lineRule="auto"/>
        <w:rPr>
          <w:rFonts w:hint="eastAsia" w:ascii="方正楷体_GBK" w:hAnsi="方正楷体_GBK" w:eastAsia="方正楷体_GBK" w:cs="方正楷体_GBK"/>
          <w:sz w:val="30"/>
          <w:szCs w:val="30"/>
        </w:rPr>
      </w:pPr>
    </w:p>
    <w:p w14:paraId="20DB807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thenought we not to retain the 22d verse as it stands in the common version; "For as in Adam all die, even so in Christ shall all be made alive?"</w:t>
      </w:r>
    </w:p>
    <w:p w14:paraId="6DA078A8">
      <w:pPr>
        <w:spacing w:line="290" w:lineRule="auto"/>
        <w:rPr>
          <w:rFonts w:hint="eastAsia" w:ascii="方正楷体_GBK" w:hAnsi="方正楷体_GBK" w:eastAsia="方正楷体_GBK" w:cs="方正楷体_GBK"/>
          <w:sz w:val="30"/>
          <w:szCs w:val="30"/>
        </w:rPr>
      </w:pPr>
    </w:p>
    <w:p w14:paraId="40BFBAA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那么，为什么我们不保留通用译本中第22节的原样呢：“因为正如在亚当里众人都死了，照样，在基督里众人也都要复活”？</w:t>
      </w:r>
    </w:p>
    <w:p w14:paraId="57E38448">
      <w:pPr>
        <w:spacing w:line="290" w:lineRule="auto"/>
        <w:rPr>
          <w:rFonts w:hint="eastAsia" w:ascii="方正楷体_GBK" w:hAnsi="方正楷体_GBK" w:eastAsia="方正楷体_GBK" w:cs="方正楷体_GBK"/>
          <w:sz w:val="30"/>
          <w:szCs w:val="30"/>
        </w:rPr>
      </w:pPr>
    </w:p>
    <w:p w14:paraId="0DD0EAB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had said in the verse immediately preceding; "For since δi ἀνθρωπου, by man came death, δi ἀνθρωπου,by man came also the resurrection of the dead."</w:t>
      </w:r>
    </w:p>
    <w:p w14:paraId="2787104E">
      <w:pPr>
        <w:spacing w:line="290" w:lineRule="auto"/>
        <w:rPr>
          <w:rFonts w:hint="eastAsia" w:ascii="方正楷体_GBK" w:hAnsi="方正楷体_GBK" w:eastAsia="方正楷体_GBK" w:cs="方正楷体_GBK"/>
          <w:sz w:val="30"/>
          <w:szCs w:val="30"/>
        </w:rPr>
      </w:pPr>
    </w:p>
    <w:p w14:paraId="59D07F2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使徒在紧接着的前一节经文中说：“死既是因一人而来（δι’ ἀνθρώπου，di’ anthrōpou），死人复活也是因一人而来（δι’ ἀνθρώπου，di’ anthrōpou）。”</w:t>
      </w:r>
    </w:p>
    <w:p w14:paraId="3ADDD3BD">
      <w:pPr>
        <w:spacing w:line="290" w:lineRule="auto"/>
        <w:rPr>
          <w:rFonts w:hint="eastAsia" w:ascii="方正楷体_GBK" w:hAnsi="方正楷体_GBK" w:eastAsia="方正楷体_GBK" w:cs="方正楷体_GBK"/>
          <w:sz w:val="30"/>
          <w:szCs w:val="30"/>
        </w:rPr>
      </w:pPr>
    </w:p>
    <w:p w14:paraId="6C9861E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thus already taught that by, through, or by means of man death came, and also the resurrection of the dead.</w:t>
      </w:r>
    </w:p>
    <w:p w14:paraId="7B0A8071">
      <w:pPr>
        <w:spacing w:line="290" w:lineRule="auto"/>
        <w:rPr>
          <w:rFonts w:hint="eastAsia" w:ascii="方正楷体_GBK" w:hAnsi="方正楷体_GBK" w:eastAsia="方正楷体_GBK" w:cs="方正楷体_GBK"/>
          <w:sz w:val="30"/>
          <w:szCs w:val="30"/>
        </w:rPr>
      </w:pPr>
    </w:p>
    <w:p w14:paraId="1B025F2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祂因此已经教导，死亡是藉着人、通过人或因人而来，死人的复活也是如此。</w:t>
      </w:r>
    </w:p>
    <w:p w14:paraId="7069E740">
      <w:pPr>
        <w:spacing w:line="290" w:lineRule="auto"/>
        <w:rPr>
          <w:rFonts w:hint="eastAsia" w:ascii="方正楷体_GBK" w:hAnsi="方正楷体_GBK" w:eastAsia="方正楷体_GBK" w:cs="方正楷体_GBK"/>
          <w:sz w:val="30"/>
          <w:szCs w:val="30"/>
        </w:rPr>
      </w:pPr>
    </w:p>
    <w:p w14:paraId="222314C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already shown that Adam is "an instrumental cause of the death specified," and that "the man Christ Jesus," the Son of God in human nature, is the author of that blessed resurrection which awaits the just.</w:t>
      </w:r>
    </w:p>
    <w:p w14:paraId="33EC9A2B">
      <w:pPr>
        <w:spacing w:line="290" w:lineRule="auto"/>
        <w:rPr>
          <w:rFonts w:hint="eastAsia" w:ascii="方正楷体_GBK" w:hAnsi="方正楷体_GBK" w:eastAsia="方正楷体_GBK" w:cs="方正楷体_GBK"/>
          <w:sz w:val="30"/>
          <w:szCs w:val="30"/>
        </w:rPr>
      </w:pPr>
    </w:p>
    <w:p w14:paraId="55B9CF6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祂已经表明亚当是“所指明之死的工具性原因”，并且“人基督耶稣”，即具有人性的神子，是等待义人的那蒙福复活的创始者。</w:t>
      </w:r>
    </w:p>
    <w:p w14:paraId="5DA6C601">
      <w:pPr>
        <w:spacing w:line="290" w:lineRule="auto"/>
        <w:rPr>
          <w:rFonts w:hint="eastAsia" w:ascii="方正楷体_GBK" w:hAnsi="方正楷体_GBK" w:eastAsia="方正楷体_GBK" w:cs="方正楷体_GBK"/>
          <w:sz w:val="30"/>
          <w:szCs w:val="30"/>
        </w:rPr>
      </w:pPr>
    </w:p>
    <w:p w14:paraId="3DE051B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proceeds to his next sentence, he changes the preposition in both its parts.</w:t>
      </w:r>
    </w:p>
    <w:p w14:paraId="4430D15F">
      <w:pPr>
        <w:spacing w:line="290" w:lineRule="auto"/>
        <w:rPr>
          <w:rFonts w:hint="eastAsia" w:ascii="方正楷体_GBK" w:hAnsi="方正楷体_GBK" w:eastAsia="方正楷体_GBK" w:cs="方正楷体_GBK"/>
          <w:sz w:val="30"/>
          <w:szCs w:val="30"/>
        </w:rPr>
      </w:pPr>
    </w:p>
    <w:p w14:paraId="6284C1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当祂继续下一句时，祂改变了两个部分的介词。</w:t>
      </w:r>
    </w:p>
    <w:p w14:paraId="5F5EBC32">
      <w:pPr>
        <w:spacing w:line="290" w:lineRule="auto"/>
        <w:rPr>
          <w:rFonts w:hint="eastAsia" w:ascii="方正楷体_GBK" w:hAnsi="方正楷体_GBK" w:eastAsia="方正楷体_GBK" w:cs="方正楷体_GBK"/>
          <w:sz w:val="30"/>
          <w:szCs w:val="30"/>
        </w:rPr>
      </w:pPr>
    </w:p>
    <w:p w14:paraId="51BC039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place of δια, by, by means of, he says ἐν, in.</w:t>
      </w:r>
    </w:p>
    <w:p w14:paraId="68384B22">
      <w:pPr>
        <w:spacing w:line="290" w:lineRule="auto"/>
        <w:rPr>
          <w:rFonts w:hint="eastAsia" w:ascii="方正楷体_GBK" w:hAnsi="方正楷体_GBK" w:eastAsia="方正楷体_GBK" w:cs="方正楷体_GBK"/>
          <w:sz w:val="30"/>
          <w:szCs w:val="30"/>
        </w:rPr>
      </w:pPr>
    </w:p>
    <w:p w14:paraId="259D2A6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祂用 ἐν (en，在……里) 代替了 διά (dia，藉着，通过)。</w:t>
      </w:r>
    </w:p>
    <w:p w14:paraId="1567C7E3">
      <w:pPr>
        <w:spacing w:line="290" w:lineRule="auto"/>
        <w:rPr>
          <w:rFonts w:hint="eastAsia" w:ascii="方正楷体_GBK" w:hAnsi="方正楷体_GBK" w:eastAsia="方正楷体_GBK" w:cs="方正楷体_GBK"/>
          <w:sz w:val="30"/>
          <w:szCs w:val="30"/>
        </w:rPr>
      </w:pPr>
    </w:p>
    <w:p w14:paraId="46E2B68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he alters the preposition merely for the sake of variety of expression, ought not readily to be conceded.</w:t>
      </w:r>
    </w:p>
    <w:p w14:paraId="019AFE1A">
      <w:pPr>
        <w:spacing w:line="290" w:lineRule="auto"/>
        <w:rPr>
          <w:rFonts w:hint="eastAsia" w:ascii="方正楷体_GBK" w:hAnsi="方正楷体_GBK" w:eastAsia="方正楷体_GBK" w:cs="方正楷体_GBK"/>
          <w:sz w:val="30"/>
          <w:szCs w:val="30"/>
        </w:rPr>
      </w:pPr>
    </w:p>
    <w:p w14:paraId="2B6FC21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祂仅仅为了表达的多样性而改变介词，这一点不应轻易承认。</w:t>
      </w:r>
    </w:p>
    <w:p w14:paraId="19953D64">
      <w:pPr>
        <w:spacing w:line="290" w:lineRule="auto"/>
        <w:rPr>
          <w:rFonts w:hint="eastAsia" w:ascii="方正楷体_GBK" w:hAnsi="方正楷体_GBK" w:eastAsia="方正楷体_GBK" w:cs="方正楷体_GBK"/>
          <w:sz w:val="30"/>
          <w:szCs w:val="30"/>
        </w:rPr>
      </w:pPr>
    </w:p>
    <w:p w14:paraId="06791E6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not much more probable that the design of the Apostle, and of the Spirit by whom he was inspired, was to throw additional light upon the subject, and to suggest something relative to the manner in which death comes by the one man, and the resurrection by the other?</w:t>
      </w:r>
    </w:p>
    <w:p w14:paraId="2A0DD8B3">
      <w:pPr>
        <w:spacing w:line="290" w:lineRule="auto"/>
        <w:rPr>
          <w:rFonts w:hint="eastAsia" w:ascii="方正楷体_GBK" w:hAnsi="方正楷体_GBK" w:eastAsia="方正楷体_GBK" w:cs="方正楷体_GBK"/>
          <w:sz w:val="30"/>
          <w:szCs w:val="30"/>
        </w:rPr>
      </w:pPr>
    </w:p>
    <w:p w14:paraId="0D85B65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难道使徒以及默示他的圣灵的目的，不是更有可能要对这个主题作进一步的阐明，并提出一些关于死亡如何因一人而来，复活如何因另一人而来的方式吗？</w:t>
      </w:r>
    </w:p>
    <w:p w14:paraId="08715819">
      <w:pPr>
        <w:spacing w:line="290" w:lineRule="auto"/>
        <w:rPr>
          <w:rFonts w:hint="eastAsia" w:ascii="方正楷体_GBK" w:hAnsi="方正楷体_GBK" w:eastAsia="方正楷体_GBK" w:cs="方正楷体_GBK"/>
          <w:sz w:val="30"/>
          <w:szCs w:val="30"/>
        </w:rPr>
      </w:pPr>
    </w:p>
    <w:p w14:paraId="204FDDC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not clearly intimated, that Adam was not merely "an instrumental cause of death," but that we died in Adam as our common root and federal representative, in whom we sinned, and so became liable to death; and that Christ, in like manner, is not only the cause of the glorious resurrection of believers, but that this resurrection is the consequence of their relation to him as their spiritual Head and Representative, who fulfilled all righteousness in their room, and rose again from the dead on their behalf?</w:t>
      </w:r>
    </w:p>
    <w:p w14:paraId="04F7EB89">
      <w:pPr>
        <w:spacing w:line="290" w:lineRule="auto"/>
        <w:rPr>
          <w:rFonts w:hint="eastAsia" w:ascii="方正楷体_GBK" w:hAnsi="方正楷体_GBK" w:eastAsia="方正楷体_GBK" w:cs="方正楷体_GBK"/>
          <w:sz w:val="30"/>
          <w:szCs w:val="30"/>
        </w:rPr>
      </w:pPr>
    </w:p>
    <w:p w14:paraId="67891B7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岂不是清楚地暗示，亚当不仅仅是“死亡的工具性原因”，而且我们在亚当里，作为我们共同的根和联邦代表而死，我们在祂里面犯了罪，因此当受死；并且基督，同样地，不仅是信徒荣耀复活的原因，而且这复活是他们与祂作为他们属灵元首和代表之关系的结果，祂代替他们成全了诸般的义，并为他们从死里复活？</w:t>
      </w:r>
    </w:p>
    <w:p w14:paraId="5AAA34A9">
      <w:pPr>
        <w:spacing w:line="290" w:lineRule="auto"/>
        <w:rPr>
          <w:rFonts w:hint="eastAsia" w:ascii="方正楷体_GBK" w:hAnsi="方正楷体_GBK" w:eastAsia="方正楷体_GBK" w:cs="方正楷体_GBK"/>
          <w:sz w:val="30"/>
          <w:szCs w:val="30"/>
        </w:rPr>
      </w:pPr>
    </w:p>
    <w:p w14:paraId="60E0ED9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view of the meaning divests the passage of every appearance of tautology.</w:t>
      </w:r>
    </w:p>
    <w:p w14:paraId="3D4A46E7">
      <w:pPr>
        <w:spacing w:line="290" w:lineRule="auto"/>
        <w:rPr>
          <w:rFonts w:hint="eastAsia" w:ascii="方正楷体_GBK" w:hAnsi="方正楷体_GBK" w:eastAsia="方正楷体_GBK" w:cs="方正楷体_GBK"/>
          <w:sz w:val="30"/>
          <w:szCs w:val="30"/>
        </w:rPr>
      </w:pPr>
    </w:p>
    <w:p w14:paraId="390D2E9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这种对含义的理解，消除了经文中任何重复的迹象。</w:t>
      </w:r>
    </w:p>
    <w:p w14:paraId="0B29195A">
      <w:pPr>
        <w:spacing w:line="290" w:lineRule="auto"/>
        <w:rPr>
          <w:rFonts w:hint="eastAsia" w:ascii="方正楷体_GBK" w:hAnsi="方正楷体_GBK" w:eastAsia="方正楷体_GBK" w:cs="方正楷体_GBK"/>
          <w:sz w:val="30"/>
          <w:szCs w:val="30"/>
        </w:rPr>
      </w:pPr>
    </w:p>
    <w:p w14:paraId="63524D1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tallies best, too, with what the Apostle states in the progress of the chapter, verses 45–49, respecting the first man, and the second man, whom he contrasts together in the public capacity sustained by each.</w:t>
      </w:r>
    </w:p>
    <w:p w14:paraId="104382A5">
      <w:pPr>
        <w:spacing w:line="290" w:lineRule="auto"/>
        <w:rPr>
          <w:rFonts w:hint="eastAsia" w:ascii="方正楷体_GBK" w:hAnsi="方正楷体_GBK" w:eastAsia="方正楷体_GBK" w:cs="方正楷体_GBK"/>
          <w:sz w:val="30"/>
          <w:szCs w:val="30"/>
        </w:rPr>
      </w:pPr>
    </w:p>
    <w:p w14:paraId="1E29C2E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它也最符合使徒在本章后续部分（45-49节）关于第一个人和第二个人所作的陈述，祂将他们各自所承担的公共身份作了对比。</w:t>
      </w:r>
    </w:p>
    <w:p w14:paraId="2DC6C021">
      <w:pPr>
        <w:spacing w:line="290" w:lineRule="auto"/>
        <w:rPr>
          <w:rFonts w:hint="eastAsia" w:ascii="方正楷体_GBK" w:hAnsi="方正楷体_GBK" w:eastAsia="方正楷体_GBK" w:cs="方正楷体_GBK"/>
          <w:sz w:val="30"/>
          <w:szCs w:val="30"/>
        </w:rPr>
      </w:pPr>
    </w:p>
    <w:p w14:paraId="1FEC66A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powerfully confirmed, in fine, by the doctrine of the same Apostle in Romans 5:12–21, a passage which incontrovertibly establishes at once the imputation of Adam's first disobedience to his posterity, and the imputation of Christ's meritorious righteousness to all believers—two important points which must stand or fall together.</w:t>
      </w:r>
    </w:p>
    <w:p w14:paraId="39F39C1C">
      <w:pPr>
        <w:spacing w:line="290" w:lineRule="auto"/>
        <w:rPr>
          <w:rFonts w:hint="eastAsia" w:ascii="方正楷体_GBK" w:hAnsi="方正楷体_GBK" w:eastAsia="方正楷体_GBK" w:cs="方正楷体_GBK"/>
          <w:sz w:val="30"/>
          <w:szCs w:val="30"/>
        </w:rPr>
      </w:pPr>
    </w:p>
    <w:p w14:paraId="6FDFD4A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最后，它得到了同一位使徒在罗马书5章12-21节中教义的有力证实，这段经文无可辩驳地同时确立了亚当第一次不顺服对其后裔的归算，以及基督功德之义对所有信徒的归算——这两个重要观点必须同存同废。</w:t>
      </w:r>
    </w:p>
    <w:p w14:paraId="0FEA3620">
      <w:pPr>
        <w:spacing w:line="290" w:lineRule="auto"/>
        <w:rPr>
          <w:rFonts w:hint="eastAsia" w:ascii="方正楷体_GBK" w:hAnsi="方正楷体_GBK" w:eastAsia="方正楷体_GBK" w:cs="方正楷体_GBK"/>
          <w:sz w:val="30"/>
          <w:szCs w:val="30"/>
        </w:rPr>
      </w:pPr>
    </w:p>
    <w:p w14:paraId="302350E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difficulties with which this subject is attended, ought not to prevent us from acquiescing in the declarations of infinite wisdom.</w:t>
      </w:r>
    </w:p>
    <w:p w14:paraId="42431485">
      <w:pPr>
        <w:spacing w:line="290" w:lineRule="auto"/>
        <w:rPr>
          <w:rFonts w:hint="eastAsia" w:ascii="方正楷体_GBK" w:hAnsi="方正楷体_GBK" w:eastAsia="方正楷体_GBK" w:cs="方正楷体_GBK"/>
          <w:sz w:val="30"/>
          <w:szCs w:val="30"/>
        </w:rPr>
      </w:pPr>
    </w:p>
    <w:p w14:paraId="043F050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伴随这个主题的困难，不应阻止我们顺从无限智慧的宣告。</w:t>
      </w:r>
    </w:p>
    <w:p w14:paraId="53F360DA">
      <w:pPr>
        <w:spacing w:line="290" w:lineRule="auto"/>
        <w:rPr>
          <w:rFonts w:hint="eastAsia" w:ascii="方正楷体_GBK" w:hAnsi="方正楷体_GBK" w:eastAsia="方正楷体_GBK" w:cs="方正楷体_GBK"/>
          <w:sz w:val="30"/>
          <w:szCs w:val="30"/>
        </w:rPr>
      </w:pPr>
    </w:p>
    <w:p w14:paraId="2A76885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we can know," says that eminent Author, whose views on this subject we have taken the liberty to combat, in the same discourse to which we have referred,—"it is our duty and our interest to know.</w:t>
      </w:r>
    </w:p>
    <w:p w14:paraId="6D54E679">
      <w:pPr>
        <w:spacing w:line="290" w:lineRule="auto"/>
        <w:rPr>
          <w:rFonts w:hint="eastAsia" w:ascii="方正楷体_GBK" w:hAnsi="方正楷体_GBK" w:eastAsia="方正楷体_GBK" w:cs="方正楷体_GBK"/>
          <w:sz w:val="30"/>
          <w:szCs w:val="30"/>
        </w:rPr>
      </w:pPr>
    </w:p>
    <w:p w14:paraId="0113D6B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那位杰出的作者（我们冒昧地在他所提及的同一篇论述中反驳了他关于此主题的观点）说：“我们所能知道的，知道它是我们的责任和益处。</w:t>
      </w:r>
    </w:p>
    <w:p w14:paraId="13D7F262">
      <w:pPr>
        <w:spacing w:line="290" w:lineRule="auto"/>
        <w:rPr>
          <w:rFonts w:hint="eastAsia" w:ascii="方正楷体_GBK" w:hAnsi="方正楷体_GBK" w:eastAsia="方正楷体_GBK" w:cs="方正楷体_GBK"/>
          <w:sz w:val="30"/>
          <w:szCs w:val="30"/>
        </w:rPr>
      </w:pPr>
    </w:p>
    <w:p w14:paraId="3997D391">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knowledge is unattainable, it is both our duty and interest to trust humbly and submissively to the instructions of Him who is THE ONLY WISE."</w:t>
      </w:r>
    </w:p>
    <w:p w14:paraId="042A7581">
      <w:pPr>
        <w:spacing w:line="290" w:lineRule="auto"/>
        <w:rPr>
          <w:rFonts w:hint="eastAsia" w:ascii="方正楷体_GBK" w:hAnsi="方正楷体_GBK" w:eastAsia="方正楷体_GBK" w:cs="方正楷体_GBK"/>
          <w:sz w:val="30"/>
          <w:szCs w:val="30"/>
        </w:rPr>
      </w:pPr>
    </w:p>
    <w:p w14:paraId="0E1E3D7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在知识无法企及之处，谦卑而顺服地信靠那位独一智慧者（THE ONLY WISE，即神）的教导，既是我们的责任，也是我们的益处。”</w:t>
      </w:r>
    </w:p>
    <w:p w14:paraId="6782B2E2">
      <w:pPr>
        <w:spacing w:line="290" w:lineRule="auto"/>
        <w:rPr>
          <w:rFonts w:hint="eastAsia" w:ascii="方正楷体_GBK" w:hAnsi="方正楷体_GBK" w:eastAsia="方正楷体_GBK" w:cs="方正楷体_GBK"/>
          <w:sz w:val="30"/>
          <w:szCs w:val="30"/>
        </w:rPr>
      </w:pPr>
    </w:p>
    <w:p w14:paraId="3D9BB7B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—Amongst the numerous writings on this topic, the serious inquirer might read with profit the remarks of Witsius in another work,* an "Essay on Original Sin," by the Rev. Thomas Walker of Dundonald, † and President Dickinson's Discourse on Rom. 5:12. ‡</w:t>
      </w:r>
    </w:p>
    <w:p w14:paraId="73481F24">
      <w:pPr>
        <w:spacing w:line="290" w:lineRule="auto"/>
        <w:rPr>
          <w:rFonts w:hint="eastAsia" w:ascii="方正楷体_GBK" w:hAnsi="方正楷体_GBK" w:eastAsia="方正楷体_GBK" w:cs="方正楷体_GBK"/>
          <w:sz w:val="30"/>
          <w:szCs w:val="30"/>
        </w:rPr>
      </w:pPr>
    </w:p>
    <w:p w14:paraId="21B7362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——在关于这个主题的众多著作中，认真的探究者可以从阅读威修斯（Witsius）在另一部著作*中的评论，邓唐纳德（Dundonald）的托马斯·沃克牧师（Rev. Thomas Walker）† 的《原罪论》（Essay on Original Sin），以及狄金森总统（President Dickinson）关于罗马书5章12节的讲道‡ 中获益。</w:t>
      </w:r>
    </w:p>
    <w:p w14:paraId="50A97237">
      <w:pPr>
        <w:spacing w:line="290" w:lineRule="auto"/>
        <w:rPr>
          <w:rFonts w:hint="eastAsia" w:ascii="方正楷体_GBK" w:hAnsi="方正楷体_GBK" w:eastAsia="方正楷体_GBK" w:cs="方正楷体_GBK"/>
          <w:sz w:val="30"/>
          <w:szCs w:val="30"/>
        </w:rPr>
      </w:pPr>
    </w:p>
    <w:p w14:paraId="3C7DE13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VIII. Page 40</w:t>
      </w:r>
    </w:p>
    <w:p w14:paraId="1B1B2BB2">
      <w:pPr>
        <w:spacing w:line="290" w:lineRule="auto"/>
        <w:rPr>
          <w:rFonts w:hint="eastAsia" w:ascii="方正楷体_GBK" w:hAnsi="方正楷体_GBK" w:eastAsia="方正楷体_GBK" w:cs="方正楷体_GBK"/>
          <w:sz w:val="30"/>
          <w:szCs w:val="30"/>
        </w:rPr>
      </w:pPr>
    </w:p>
    <w:p w14:paraId="617AF90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注释八，第四十页</w:t>
      </w:r>
    </w:p>
    <w:p w14:paraId="1E7E5ECA">
      <w:pPr>
        <w:spacing w:line="290" w:lineRule="auto"/>
        <w:rPr>
          <w:rFonts w:hint="eastAsia" w:ascii="方正楷体_GBK" w:hAnsi="方正楷体_GBK" w:eastAsia="方正楷体_GBK" w:cs="方正楷体_GBK"/>
          <w:sz w:val="30"/>
          <w:szCs w:val="30"/>
        </w:rPr>
      </w:pPr>
    </w:p>
    <w:p w14:paraId="4688F91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meaning in the last sentence of the 7th Section is so obvious, that the scholastic terms which he here employs, require little explanation.</w:t>
      </w:r>
    </w:p>
    <w:p w14:paraId="5EDB6E0A">
      <w:pPr>
        <w:spacing w:line="290" w:lineRule="auto"/>
        <w:rPr>
          <w:rFonts w:hint="eastAsia" w:ascii="方正楷体_GBK" w:hAnsi="方正楷体_GBK" w:eastAsia="方正楷体_GBK" w:cs="方正楷体_GBK"/>
          <w:sz w:val="30"/>
          <w:szCs w:val="30"/>
        </w:rPr>
      </w:pPr>
    </w:p>
    <w:p w14:paraId="32CF6E5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作者在第七节最后一句话中的意思如此明显，以致他在此处使用的经院哲学术语几乎不需要解释。</w:t>
      </w:r>
    </w:p>
    <w:p w14:paraId="32B7841E">
      <w:pPr>
        <w:spacing w:line="290" w:lineRule="auto"/>
        <w:rPr>
          <w:rFonts w:hint="eastAsia" w:ascii="方正楷体_GBK" w:hAnsi="方正楷体_GBK" w:eastAsia="方正楷体_GBK" w:cs="方正楷体_GBK"/>
          <w:sz w:val="30"/>
          <w:szCs w:val="30"/>
        </w:rPr>
      </w:pPr>
    </w:p>
    <w:p w14:paraId="6CBF07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represents the dignity of our Lord's Divine person, as the principium quod, that is, the great principle which regulates the value of his labours and sufferings, and gives them their boundless worth; while his human nature is the principium quo, that is, the instrumental principle, by means of which they were accomplished.</w:t>
      </w:r>
    </w:p>
    <w:p w14:paraId="667F9FFE">
      <w:pPr>
        <w:spacing w:line="290" w:lineRule="auto"/>
        <w:rPr>
          <w:rFonts w:hint="eastAsia" w:ascii="方正楷体_GBK" w:hAnsi="方正楷体_GBK" w:eastAsia="方正楷体_GBK" w:cs="方正楷体_GBK"/>
          <w:sz w:val="30"/>
          <w:szCs w:val="30"/>
        </w:rPr>
      </w:pPr>
    </w:p>
    <w:p w14:paraId="20500D4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祂将我们主神圣位格的尊严，表述为“principium quod”（拉丁文，意为“作为……的原则”），即那规定祂劳苦和受难价值并赋予其无限价值的伟大原则；而祂的人性则是“principium quo”（拉丁文，意为“藉以……的原则”），即藉以完成这些劳苦和受难的工具性原则。</w:t>
      </w:r>
    </w:p>
    <w:p w14:paraId="00C5A021">
      <w:pPr>
        <w:spacing w:line="290" w:lineRule="auto"/>
        <w:rPr>
          <w:rFonts w:hint="eastAsia" w:ascii="方正楷体_GBK" w:hAnsi="方正楷体_GBK" w:eastAsia="方正楷体_GBK" w:cs="方正楷体_GBK"/>
          <w:sz w:val="30"/>
          <w:szCs w:val="30"/>
        </w:rPr>
      </w:pPr>
    </w:p>
    <w:p w14:paraId="2CD9842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justly teaches that Christ suffered both in soul and body— that his soul did not suffer merely from sympathy with his wounded and crucified flesh—that it smarted under the pressure of Divine vengeance, and that the sufferings of his soul were exceedingly severe, and such as none but THE MIGHTY GOD could have endured.</w:t>
      </w:r>
    </w:p>
    <w:p w14:paraId="05EA998C">
      <w:pPr>
        <w:spacing w:line="290" w:lineRule="auto"/>
        <w:rPr>
          <w:rFonts w:hint="eastAsia" w:ascii="方正楷体_GBK" w:hAnsi="方正楷体_GBK" w:eastAsia="方正楷体_GBK" w:cs="方正楷体_GBK"/>
          <w:sz w:val="30"/>
          <w:szCs w:val="30"/>
        </w:rPr>
      </w:pPr>
    </w:p>
    <w:p w14:paraId="0941533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威修斯（Witsius）公正地教导说，基督在灵魂和身体上都受了苦——祂的灵魂并不仅仅因同情祂受伤和被钉十字架的肉体而受苦——它在神圣报应的压力下痛苦不堪，祂灵魂的苦难极其剧烈，非全能的神（THE MIGHTY GOD，即神）不能承受。</w:t>
      </w:r>
    </w:p>
    <w:p w14:paraId="513ACDC9">
      <w:pPr>
        <w:spacing w:line="290" w:lineRule="auto"/>
        <w:rPr>
          <w:rFonts w:hint="eastAsia" w:ascii="方正楷体_GBK" w:hAnsi="方正楷体_GBK" w:eastAsia="方正楷体_GBK" w:cs="方正楷体_GBK"/>
          <w:sz w:val="30"/>
          <w:szCs w:val="30"/>
        </w:rPr>
      </w:pPr>
    </w:p>
    <w:p w14:paraId="3B0036C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too are the views of this interesting subject which are generally expressed in the writings of sound Theologians.</w:t>
      </w:r>
    </w:p>
    <w:p w14:paraId="4E421BFA">
      <w:pPr>
        <w:spacing w:line="290" w:lineRule="auto"/>
        <w:rPr>
          <w:rFonts w:hint="eastAsia" w:ascii="方正楷体_GBK" w:hAnsi="方正楷体_GBK" w:eastAsia="方正楷体_GBK" w:cs="方正楷体_GBK"/>
          <w:sz w:val="30"/>
          <w:szCs w:val="30"/>
        </w:rPr>
      </w:pPr>
    </w:p>
    <w:p w14:paraId="0E2F810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这些也是健全神学家著作中通常表达的关于这个有趣主题的观点。</w:t>
      </w:r>
    </w:p>
    <w:p w14:paraId="0057C48A">
      <w:pPr>
        <w:spacing w:line="290" w:lineRule="auto"/>
        <w:rPr>
          <w:rFonts w:hint="eastAsia" w:ascii="方正楷体_GBK" w:hAnsi="方正楷体_GBK" w:eastAsia="方正楷体_GBK" w:cs="方正楷体_GBK"/>
          <w:sz w:val="30"/>
          <w:szCs w:val="30"/>
        </w:rPr>
      </w:pPr>
    </w:p>
    <w:p w14:paraId="2324167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 readers of Dr Dwight's Theology, however, have been sorry to find that that Author estimates the degree of our Lord's sufferings at a very low rate.</w:t>
      </w:r>
    </w:p>
    <w:p w14:paraId="03C33AA1">
      <w:pPr>
        <w:spacing w:line="290" w:lineRule="auto"/>
        <w:rPr>
          <w:rFonts w:hint="eastAsia" w:ascii="方正楷体_GBK" w:hAnsi="方正楷体_GBK" w:eastAsia="方正楷体_GBK" w:cs="方正楷体_GBK"/>
          <w:sz w:val="30"/>
          <w:szCs w:val="30"/>
        </w:rPr>
      </w:pPr>
    </w:p>
    <w:p w14:paraId="4A707EF2">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然而，德怀特博士（Dr Dwight）神学的一些读者遗憾地发现，那位作者对我们主受苦程度的估计非常低。</w:t>
      </w:r>
    </w:p>
    <w:p w14:paraId="600CB9E1">
      <w:pPr>
        <w:spacing w:line="290" w:lineRule="auto"/>
        <w:rPr>
          <w:rFonts w:hint="eastAsia" w:ascii="方正楷体_GBK" w:hAnsi="方正楷体_GBK" w:eastAsia="方正楷体_GBK" w:cs="方正楷体_GBK"/>
          <w:sz w:val="30"/>
          <w:szCs w:val="30"/>
        </w:rPr>
      </w:pPr>
    </w:p>
    <w:p w14:paraId="3190D46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holds, indeed, that "the peculiar agonies which preceded and attended the death of Christ, and in which the atonement made by him for sin peculiarly consisted, were chiefly distresses of mind, and not of body."</w:t>
      </w:r>
    </w:p>
    <w:p w14:paraId="383CA57C">
      <w:pPr>
        <w:spacing w:line="290" w:lineRule="auto"/>
        <w:rPr>
          <w:rFonts w:hint="eastAsia" w:ascii="方正楷体_GBK" w:hAnsi="方正楷体_GBK" w:eastAsia="方正楷体_GBK" w:cs="方正楷体_GBK"/>
          <w:sz w:val="30"/>
          <w:szCs w:val="30"/>
        </w:rPr>
      </w:pPr>
    </w:p>
    <w:p w14:paraId="2F26BEC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祂确实认为，“基督死前和死时所经历的特殊痛苦，以及祂为罪所作的赎罪特别在于此的，主要是心灵的痛苦，而非身体的痛苦。”</w:t>
      </w:r>
    </w:p>
    <w:p w14:paraId="68580865">
      <w:pPr>
        <w:spacing w:line="290" w:lineRule="auto"/>
        <w:rPr>
          <w:rFonts w:hint="eastAsia" w:ascii="方正楷体_GBK" w:hAnsi="方正楷体_GBK" w:eastAsia="方正楷体_GBK" w:cs="方正楷体_GBK"/>
          <w:sz w:val="30"/>
          <w:szCs w:val="30"/>
        </w:rPr>
      </w:pPr>
    </w:p>
    <w:p w14:paraId="629528D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even reasons strongly in favour of this doctrine, and confirms it by various cogent proofs.</w:t>
      </w:r>
    </w:p>
    <w:p w14:paraId="35BBB113">
      <w:pPr>
        <w:spacing w:line="290" w:lineRule="auto"/>
        <w:rPr>
          <w:rFonts w:hint="eastAsia" w:ascii="方正楷体_GBK" w:hAnsi="方正楷体_GBK" w:eastAsia="方正楷体_GBK" w:cs="方正楷体_GBK"/>
          <w:sz w:val="30"/>
          <w:szCs w:val="30"/>
        </w:rPr>
      </w:pPr>
    </w:p>
    <w:p w14:paraId="261725D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祂甚至有力地论证了这一教义，并以各种有力的证据加以证实。</w:t>
      </w:r>
    </w:p>
    <w:p w14:paraId="0EB5CEFD">
      <w:pPr>
        <w:spacing w:line="290" w:lineRule="auto"/>
        <w:rPr>
          <w:rFonts w:hint="eastAsia" w:ascii="方正楷体_GBK" w:hAnsi="方正楷体_GBK" w:eastAsia="方正楷体_GBK" w:cs="方正楷体_GBK"/>
          <w:sz w:val="30"/>
          <w:szCs w:val="30"/>
        </w:rPr>
      </w:pPr>
    </w:p>
    <w:p w14:paraId="181F48A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illustrating the argument which he deduces from our Lord's exclamation on the cross, "My God, my God, why hast thou forsaken me!" he has the following excellent passage.</w:t>
      </w:r>
    </w:p>
    <w:p w14:paraId="0937458C">
      <w:pPr>
        <w:spacing w:line="290" w:lineRule="auto"/>
        <w:rPr>
          <w:rFonts w:hint="eastAsia" w:ascii="方正楷体_GBK" w:hAnsi="方正楷体_GBK" w:eastAsia="方正楷体_GBK" w:cs="方正楷体_GBK"/>
          <w:sz w:val="30"/>
          <w:szCs w:val="30"/>
        </w:rPr>
      </w:pPr>
    </w:p>
    <w:p w14:paraId="2F4A9C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在阐释祂从我们主在十字架上的呼喊“我的神，我的神，为什么离弃我！”所推导出的论点时，祂有以下精彩的段落。</w:t>
      </w:r>
    </w:p>
    <w:p w14:paraId="28605DD3">
      <w:pPr>
        <w:spacing w:line="290" w:lineRule="auto"/>
        <w:rPr>
          <w:rFonts w:hint="eastAsia" w:ascii="方正楷体_GBK" w:hAnsi="方正楷体_GBK" w:eastAsia="方正楷体_GBK" w:cs="方正楷体_GBK"/>
          <w:sz w:val="30"/>
          <w:szCs w:val="30"/>
        </w:rPr>
      </w:pPr>
    </w:p>
    <w:p w14:paraId="34F13934">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complacency of God, whose mind is infinite, and whose disposition is perfect, is undoubtedly the first of all possible enjoyments.</w:t>
      </w:r>
    </w:p>
    <w:p w14:paraId="10C5D377">
      <w:pPr>
        <w:spacing w:line="290" w:lineRule="auto"/>
        <w:rPr>
          <w:rFonts w:hint="eastAsia" w:ascii="方正楷体_GBK" w:hAnsi="方正楷体_GBK" w:eastAsia="方正楷体_GBK" w:cs="方正楷体_GBK"/>
          <w:sz w:val="30"/>
          <w:szCs w:val="30"/>
        </w:rPr>
      </w:pPr>
    </w:p>
    <w:p w14:paraId="2A969759">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“神的喜悦，祂的心意无限，祂的性情完美，无疑是所有可能享受中首要的。</w:t>
      </w:r>
    </w:p>
    <w:p w14:paraId="5313DEE0">
      <w:pPr>
        <w:spacing w:line="290" w:lineRule="auto"/>
        <w:rPr>
          <w:rFonts w:hint="eastAsia" w:ascii="方正楷体_GBK" w:hAnsi="方正楷体_GBK" w:eastAsia="方正楷体_GBK" w:cs="方正楷体_GBK"/>
          <w:sz w:val="30"/>
          <w:szCs w:val="30"/>
        </w:rPr>
      </w:pPr>
    </w:p>
    <w:p w14:paraId="2483EF0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loss of it, therefore, and the consequent suffering of his hatred and contempt, are undoubtedly the greatest evils which a created mind can suffer; evils which will, in all probability, constitute the primary anguish experienced in the world of woe.</w:t>
      </w:r>
    </w:p>
    <w:p w14:paraId="0C2BA3B1">
      <w:pPr>
        <w:spacing w:line="290" w:lineRule="auto"/>
        <w:rPr>
          <w:rFonts w:hint="eastAsia" w:ascii="方正楷体_GBK" w:hAnsi="方正楷体_GBK" w:eastAsia="方正楷体_GBK" w:cs="方正楷体_GBK"/>
          <w:sz w:val="30"/>
          <w:szCs w:val="30"/>
        </w:rPr>
      </w:pPr>
    </w:p>
    <w:p w14:paraId="51C64C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因此，失去它，以及随之而来的对祂的憎恨和藐视的承受，无疑是受造心灵所能承受的最大邪恶；这些邪恶，极有可能构成在悲惨世界中所经历的主要痛苦。</w:t>
      </w:r>
    </w:p>
    <w:p w14:paraId="0FB488BE">
      <w:pPr>
        <w:spacing w:line="290" w:lineRule="auto"/>
        <w:rPr>
          <w:rFonts w:hint="eastAsia" w:ascii="方正楷体_GBK" w:hAnsi="方正楷体_GBK" w:eastAsia="方正楷体_GBK" w:cs="方正楷体_GBK"/>
          <w:sz w:val="30"/>
          <w:szCs w:val="30"/>
        </w:rPr>
      </w:pPr>
    </w:p>
    <w:p w14:paraId="37F2C3A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Omniscience, and omnipotence, are certainly able to communicate, during even a short time, to a finite mind, such views of the hatred and contempt of God towards sin and sinners, and, of course, towards a Substitute for sinners, as would not only fill its capacity of suffering, but probably put an end to its existence.</w:t>
      </w:r>
    </w:p>
    <w:p w14:paraId="34F432FA">
      <w:pPr>
        <w:spacing w:line="290" w:lineRule="auto"/>
        <w:rPr>
          <w:rFonts w:hint="eastAsia" w:ascii="方正楷体_GBK" w:hAnsi="方正楷体_GBK" w:eastAsia="方正楷体_GBK" w:cs="方正楷体_GBK"/>
          <w:sz w:val="30"/>
          <w:szCs w:val="30"/>
        </w:rPr>
      </w:pPr>
    </w:p>
    <w:p w14:paraId="1C121E95">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全知和全能，当然能够在短时间内，向一个有限的心灵传达神对罪和罪人的憎恨和藐视，当然也包括对罪人替代者的憎恨和藐视的这种看法，这不仅会充满其受苦的能力，而且可能会结束其存在。</w:t>
      </w:r>
    </w:p>
    <w:p w14:paraId="7335C7B2">
      <w:pPr>
        <w:spacing w:line="290" w:lineRule="auto"/>
        <w:rPr>
          <w:rFonts w:hint="eastAsia" w:ascii="方正楷体_GBK" w:hAnsi="方正楷体_GBK" w:eastAsia="方正楷体_GBK" w:cs="方正楷体_GBK"/>
          <w:sz w:val="30"/>
          <w:szCs w:val="30"/>
        </w:rPr>
      </w:pPr>
    </w:p>
    <w:p w14:paraId="4823FAA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manner, I apprehend, the chief distresses of Christ were produced."*</w:t>
      </w:r>
    </w:p>
    <w:p w14:paraId="522199B9">
      <w:pPr>
        <w:spacing w:line="290" w:lineRule="auto"/>
        <w:rPr>
          <w:rFonts w:hint="eastAsia" w:ascii="方正楷体_GBK" w:hAnsi="方正楷体_GBK" w:eastAsia="方正楷体_GBK" w:cs="方正楷体_GBK"/>
          <w:sz w:val="30"/>
          <w:szCs w:val="30"/>
        </w:rPr>
      </w:pPr>
    </w:p>
    <w:p w14:paraId="456A9FB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我理解，基督的主要苦难就是这样产生的。”*</w:t>
      </w:r>
    </w:p>
    <w:p w14:paraId="15EECF2A">
      <w:pPr>
        <w:spacing w:line="290" w:lineRule="auto"/>
        <w:rPr>
          <w:rFonts w:hint="eastAsia" w:ascii="方正楷体_GBK" w:hAnsi="方正楷体_GBK" w:eastAsia="方正楷体_GBK" w:cs="方正楷体_GBK"/>
          <w:sz w:val="30"/>
          <w:szCs w:val="30"/>
        </w:rPr>
      </w:pPr>
    </w:p>
    <w:p w14:paraId="0E2B99F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in the same Sermon the Doctor makes the following assertion.</w:t>
      </w:r>
    </w:p>
    <w:p w14:paraId="18806312">
      <w:pPr>
        <w:spacing w:line="290" w:lineRule="auto"/>
        <w:rPr>
          <w:rFonts w:hint="eastAsia" w:ascii="方正楷体_GBK" w:hAnsi="方正楷体_GBK" w:eastAsia="方正楷体_GBK" w:cs="方正楷体_GBK"/>
          <w:sz w:val="30"/>
          <w:szCs w:val="30"/>
        </w:rPr>
      </w:pPr>
    </w:p>
    <w:p w14:paraId="04C38DF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然而，在同一篇讲道中，这位博士作出了如下断言。</w:t>
      </w:r>
    </w:p>
    <w:p w14:paraId="27E2E1AE">
      <w:pPr>
        <w:spacing w:line="290" w:lineRule="auto"/>
        <w:rPr>
          <w:rFonts w:hint="eastAsia" w:ascii="方正楷体_GBK" w:hAnsi="方正楷体_GBK" w:eastAsia="方正楷体_GBK" w:cs="方正楷体_GBK"/>
          <w:sz w:val="30"/>
          <w:szCs w:val="30"/>
        </w:rPr>
      </w:pPr>
    </w:p>
    <w:p w14:paraId="6148BFEB">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degree of suffering which Christ underwent in making this atonement, was far inferior to that which will be experienced by an individual sufferer beyond the grave."</w:t>
      </w:r>
    </w:p>
    <w:p w14:paraId="4BDBAE9D">
      <w:pPr>
        <w:spacing w:line="290" w:lineRule="auto"/>
        <w:rPr>
          <w:rFonts w:hint="eastAsia" w:ascii="方正楷体_GBK" w:hAnsi="方正楷体_GBK" w:eastAsia="方正楷体_GBK" w:cs="方正楷体_GBK"/>
          <w:sz w:val="30"/>
          <w:szCs w:val="30"/>
        </w:rPr>
      </w:pPr>
    </w:p>
    <w:p w14:paraId="6EDA7CD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“基督在作成这赎罪祭时所经受的苦难程度，远低于一个死后受苦者将要经历的苦难。”</w:t>
      </w:r>
    </w:p>
    <w:p w14:paraId="1750BF8A">
      <w:pPr>
        <w:spacing w:line="290" w:lineRule="auto"/>
        <w:rPr>
          <w:rFonts w:hint="eastAsia" w:ascii="方正楷体_GBK" w:hAnsi="方正楷体_GBK" w:eastAsia="方正楷体_GBK" w:cs="方正楷体_GBK"/>
          <w:sz w:val="30"/>
          <w:szCs w:val="30"/>
        </w:rPr>
      </w:pPr>
    </w:p>
    <w:p w14:paraId="542BF18F">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will not be supposed," he adds, "as plainly it cannot, that Christ suffered in his Divine nature.</w:t>
      </w:r>
    </w:p>
    <w:p w14:paraId="05AD14C7">
      <w:pPr>
        <w:spacing w:line="290" w:lineRule="auto"/>
        <w:rPr>
          <w:rFonts w:hint="eastAsia" w:ascii="方正楷体_GBK" w:hAnsi="方正楷体_GBK" w:eastAsia="方正楷体_GBK" w:cs="方正楷体_GBK"/>
          <w:sz w:val="30"/>
          <w:szCs w:val="30"/>
        </w:rPr>
      </w:pPr>
    </w:p>
    <w:p w14:paraId="55D7F38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祂补充说：“不会有人认为，基督在祂的神性中受苦，这显然是不可能的。</w:t>
      </w:r>
    </w:p>
    <w:p w14:paraId="3DA70580">
      <w:pPr>
        <w:spacing w:line="290" w:lineRule="auto"/>
        <w:rPr>
          <w:rFonts w:hint="eastAsia" w:ascii="方正楷体_GBK" w:hAnsi="方正楷体_GBK" w:eastAsia="方正楷体_GBK" w:cs="方正楷体_GBK"/>
          <w:sz w:val="30"/>
          <w:szCs w:val="30"/>
        </w:rPr>
      </w:pPr>
    </w:p>
    <w:p w14:paraId="536355B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will it be believed, that any created nature could, in that short space of time, suffer what would be equivalent to even a slight distress, extended through eternity."†</w:t>
      </w:r>
    </w:p>
    <w:p w14:paraId="311BD01A">
      <w:pPr>
        <w:spacing w:line="290" w:lineRule="auto"/>
        <w:rPr>
          <w:rFonts w:hint="eastAsia" w:ascii="方正楷体_GBK" w:hAnsi="方正楷体_GBK" w:eastAsia="方正楷体_GBK" w:cs="方正楷体_GBK"/>
          <w:sz w:val="30"/>
          <w:szCs w:val="30"/>
        </w:rPr>
      </w:pPr>
    </w:p>
    <w:p w14:paraId="4F8AA93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也不会有人相信，任何受造的本性，能在那么短的时间内，承受相当于即使是轻微的、延续到永恒的痛苦。”†</w:t>
      </w:r>
    </w:p>
    <w:p w14:paraId="18371BAF">
      <w:pPr>
        <w:spacing w:line="290" w:lineRule="auto"/>
        <w:rPr>
          <w:rFonts w:hint="eastAsia" w:ascii="方正楷体_GBK" w:hAnsi="方正楷体_GBK" w:eastAsia="方正楷体_GBK" w:cs="方正楷体_GBK"/>
          <w:sz w:val="30"/>
          <w:szCs w:val="30"/>
        </w:rPr>
      </w:pPr>
    </w:p>
    <w:p w14:paraId="7C22154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imagine that Christ suffered in his Divine nature, would indeed be absurd.</w:t>
      </w:r>
    </w:p>
    <w:p w14:paraId="6F911EB4">
      <w:pPr>
        <w:spacing w:line="290" w:lineRule="auto"/>
        <w:rPr>
          <w:rFonts w:hint="eastAsia" w:ascii="方正楷体_GBK" w:hAnsi="方正楷体_GBK" w:eastAsia="方正楷体_GBK" w:cs="方正楷体_GBK"/>
          <w:sz w:val="30"/>
          <w:szCs w:val="30"/>
        </w:rPr>
      </w:pPr>
    </w:p>
    <w:p w14:paraId="2CB189B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想象基督在祂的神性中受苦，确实是荒谬的。</w:t>
      </w:r>
    </w:p>
    <w:p w14:paraId="1BF1112A">
      <w:pPr>
        <w:spacing w:line="290" w:lineRule="auto"/>
        <w:rPr>
          <w:rFonts w:hint="eastAsia" w:ascii="方正楷体_GBK" w:hAnsi="方正楷体_GBK" w:eastAsia="方正楷体_GBK" w:cs="方正楷体_GBK"/>
          <w:sz w:val="30"/>
          <w:szCs w:val="30"/>
        </w:rPr>
      </w:pPr>
    </w:p>
    <w:p w14:paraId="09DABD2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why should it be deemed absurd or incredible that a "created nature," personally united to the Divine, was capable of infinitely greater suffering than any other created nature?</w:t>
      </w:r>
    </w:p>
    <w:p w14:paraId="71732EAA">
      <w:pPr>
        <w:spacing w:line="290" w:lineRule="auto"/>
        <w:rPr>
          <w:rFonts w:hint="eastAsia" w:ascii="方正楷体_GBK" w:hAnsi="方正楷体_GBK" w:eastAsia="方正楷体_GBK" w:cs="方正楷体_GBK"/>
          <w:sz w:val="30"/>
          <w:szCs w:val="30"/>
        </w:rPr>
      </w:pPr>
    </w:p>
    <w:p w14:paraId="70333AE8">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但是，为什么认为一个与神性位格联合的“受造本性”，能够承受比任何其他受造本性都无限更大的苦难，会被认为是荒谬或不可信的呢？</w:t>
      </w:r>
    </w:p>
    <w:p w14:paraId="4B6FDA1D">
      <w:pPr>
        <w:spacing w:line="290" w:lineRule="auto"/>
        <w:rPr>
          <w:rFonts w:hint="eastAsia" w:ascii="方正楷体_GBK" w:hAnsi="方正楷体_GBK" w:eastAsia="方正楷体_GBK" w:cs="方正楷体_GBK"/>
          <w:sz w:val="30"/>
          <w:szCs w:val="30"/>
        </w:rPr>
      </w:pPr>
    </w:p>
    <w:p w14:paraId="0B2814F6">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there sufficient ground to affirm, with the tone of perfect confidence, that it was impossible that "the man Christ Jesus," supported by his omnipotent Divinity, could sustain, within a limited period, the whole wrath due to millions of sinners, or even the punishment due to a single sinner, through eternal ages?</w:t>
      </w:r>
    </w:p>
    <w:p w14:paraId="5D029EDB">
      <w:pPr>
        <w:spacing w:line="290" w:lineRule="auto"/>
        <w:rPr>
          <w:rFonts w:hint="eastAsia" w:ascii="方正楷体_GBK" w:hAnsi="方正楷体_GBK" w:eastAsia="方正楷体_GBK" w:cs="方正楷体_GBK"/>
          <w:sz w:val="30"/>
          <w:szCs w:val="30"/>
        </w:rPr>
      </w:pPr>
    </w:p>
    <w:p w14:paraId="16A0F73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是否有足够的根据，以完全自信的口吻断言，“人基督耶稣”，在祂全能神性的支持下，不可能在有限的时期内，承受数百万罪人应受的全部忿怒，甚至是一个罪人永世应受的惩罚？</w:t>
      </w:r>
    </w:p>
    <w:p w14:paraId="715B0F7F">
      <w:pPr>
        <w:spacing w:line="290" w:lineRule="auto"/>
        <w:rPr>
          <w:rFonts w:hint="eastAsia" w:ascii="方正楷体_GBK" w:hAnsi="方正楷体_GBK" w:eastAsia="方正楷体_GBK" w:cs="方正楷体_GBK"/>
          <w:sz w:val="30"/>
          <w:szCs w:val="30"/>
        </w:rPr>
      </w:pPr>
    </w:p>
    <w:p w14:paraId="22F9C90E">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quite certain, that "the Lion of the tribe of Judah," was unable to bear "what would be equivalent to even a slight distress extended through eternity?"</w:t>
      </w:r>
    </w:p>
    <w:p w14:paraId="611E42DD">
      <w:pPr>
        <w:spacing w:line="290" w:lineRule="auto"/>
        <w:rPr>
          <w:rFonts w:hint="eastAsia" w:ascii="方正楷体_GBK" w:hAnsi="方正楷体_GBK" w:eastAsia="方正楷体_GBK" w:cs="方正楷体_GBK"/>
          <w:sz w:val="30"/>
          <w:szCs w:val="30"/>
        </w:rPr>
      </w:pPr>
    </w:p>
    <w:p w14:paraId="1983E59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是否完全确定，“犹大支派的狮子”，无法承受“相当于即使是轻微的、延续到永恒的痛苦”？</w:t>
      </w:r>
    </w:p>
    <w:p w14:paraId="1205FE75">
      <w:pPr>
        <w:spacing w:line="290" w:lineRule="auto"/>
        <w:rPr>
          <w:rFonts w:hint="eastAsia" w:ascii="方正楷体_GBK" w:hAnsi="方正楷体_GBK" w:eastAsia="方正楷体_GBK" w:cs="方正楷体_GBK"/>
          <w:sz w:val="30"/>
          <w:szCs w:val="30"/>
        </w:rPr>
      </w:pPr>
    </w:p>
    <w:p w14:paraId="323E7BF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 any one who holds the true Divinity of Christ allow himself to suppose, that the Son of God was incapable of enduring in the human nature a greater load of suffering than a mere man, whether supported by natural fortitude or superior aid?</w:t>
      </w:r>
    </w:p>
    <w:p w14:paraId="1A203DFB">
      <w:pPr>
        <w:spacing w:line="290" w:lineRule="auto"/>
        <w:rPr>
          <w:rFonts w:hint="eastAsia" w:ascii="方正楷体_GBK" w:hAnsi="方正楷体_GBK" w:eastAsia="方正楷体_GBK" w:cs="方正楷体_GBK"/>
          <w:sz w:val="30"/>
          <w:szCs w:val="30"/>
        </w:rPr>
      </w:pPr>
    </w:p>
    <w:p w14:paraId="73357D8A">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任何持守基督真实神性的人，能容许自己假设神的儿子在人性中无法承受比一个凡人（无论是否得到天生的刚毅或超然的帮助支持）更大的苦难重负吗？</w:t>
      </w:r>
    </w:p>
    <w:p w14:paraId="060ED287">
      <w:pPr>
        <w:spacing w:line="290" w:lineRule="auto"/>
        <w:rPr>
          <w:rFonts w:hint="eastAsia" w:ascii="方正楷体_GBK" w:hAnsi="方正楷体_GBK" w:eastAsia="方正楷体_GBK" w:cs="方正楷体_GBK"/>
          <w:sz w:val="30"/>
          <w:szCs w:val="30"/>
        </w:rPr>
      </w:pPr>
    </w:p>
    <w:p w14:paraId="2CD976D7">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Divines may have expressed themselves in too peremptory terms with regard to the precise amount of the sufferings of Christ; and no doubt it ought to be remembered that "his atonement, great as his distresses were, did not derive its value principally from the degree in which he experienced them; but from the infinite greatness and excellency of his character."</w:t>
      </w:r>
    </w:p>
    <w:p w14:paraId="52660E1D">
      <w:pPr>
        <w:spacing w:line="290" w:lineRule="auto"/>
        <w:rPr>
          <w:rFonts w:hint="eastAsia" w:ascii="方正楷体_GBK" w:hAnsi="方正楷体_GBK" w:eastAsia="方正楷体_GBK" w:cs="方正楷体_GBK"/>
          <w:sz w:val="30"/>
          <w:szCs w:val="30"/>
        </w:rPr>
      </w:pPr>
    </w:p>
    <w:p w14:paraId="6A95B4E3">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一些神学家在论及基督受苦的确切程度时，可能措辞过于武断；毫无疑问，应当记住，“祂的赎罪，尽管祂的苦难巨大，其价值主要并非源于祂经历苦难的程度；而是源于祂品格的无限伟大和卓越。”</w:t>
      </w:r>
    </w:p>
    <w:p w14:paraId="16A18640">
      <w:pPr>
        <w:spacing w:line="290" w:lineRule="auto"/>
        <w:rPr>
          <w:rFonts w:hint="eastAsia" w:ascii="方正楷体_GBK" w:hAnsi="方正楷体_GBK" w:eastAsia="方正楷体_GBK" w:cs="方正楷体_GBK"/>
          <w:sz w:val="30"/>
          <w:szCs w:val="30"/>
        </w:rPr>
      </w:pPr>
    </w:p>
    <w:p w14:paraId="0F8CE9F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Nevertheless, whilst Prophets, Apostles, and Evangelists employ the strongest expressions which language could supply to describe the bitterness of those sorrows to which the Messiah submitted as the Substitute of sinners, and whilst our Lord's own expressions and behaviour in the day of his Father's anger manifestly tend to convince us that there is no sorrow like his sorrow, and that his sufferings corresponded in their measure to the vast extent of the imputed guilt which he bore,—it sounds very strange in a Christian's ear, to be told that "the degree of suffering which Christ underwent, was far inferior to that which will be experienced by an individual sufferer beyond the grave."</w:t>
      </w:r>
    </w:p>
    <w:p w14:paraId="5808644C">
      <w:pPr>
        <w:spacing w:line="290" w:lineRule="auto"/>
        <w:rPr>
          <w:rFonts w:hint="eastAsia" w:ascii="方正楷体_GBK" w:hAnsi="方正楷体_GBK" w:eastAsia="方正楷体_GBK" w:cs="方正楷体_GBK"/>
          <w:sz w:val="30"/>
          <w:szCs w:val="30"/>
        </w:rPr>
      </w:pPr>
    </w:p>
    <w:p w14:paraId="12980E1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当先知、使徒和传福音者使用语言所能提供的最强烈的表达来描述弥赛亚作为罪人替身所承受的那些忧伤的苦涩时，当我们的主自己在祂天父发怒之日的表达和行为明显地倾向于使我们相信没有忧伤像祂的忧伤，祂的苦难在其程度上与祂所承担的归算之罪的巨大范围相对应时，——听到“基督所经受的苦难程度，远低于一个死后受苦者将要经历的苦难”，这在基督徒听来是非常奇怪的。</w:t>
      </w:r>
    </w:p>
    <w:p w14:paraId="7077E2DC">
      <w:pPr>
        <w:spacing w:line="290" w:lineRule="auto"/>
        <w:rPr>
          <w:rFonts w:hint="eastAsia" w:ascii="方正楷体_GBK" w:hAnsi="方正楷体_GBK" w:eastAsia="方正楷体_GBK" w:cs="方正楷体_GBK"/>
          <w:sz w:val="30"/>
          <w:szCs w:val="30"/>
        </w:rPr>
      </w:pPr>
    </w:p>
    <w:p w14:paraId="6554BB1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all becoming deference to the learned and highly respectable writer, it may be affirmed that this assertion seems neither well-founded, nor fitted to serve any valuable purpose.</w:t>
      </w:r>
    </w:p>
    <w:p w14:paraId="1E2EC1C9">
      <w:pPr>
        <w:spacing w:line="290" w:lineRule="auto"/>
        <w:rPr>
          <w:rFonts w:hint="eastAsia" w:ascii="方正楷体_GBK" w:hAnsi="方正楷体_GBK" w:eastAsia="方正楷体_GBK" w:cs="方正楷体_GBK"/>
          <w:sz w:val="30"/>
          <w:szCs w:val="30"/>
        </w:rPr>
      </w:pPr>
    </w:p>
    <w:p w14:paraId="3AB7F8E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在对这位博学且备受尊敬的作者表示应有的尊重的同时，可以说，这一断言似乎既没有充分的根据，也不适合服务于任何有价值的目的。</w:t>
      </w:r>
    </w:p>
    <w:p w14:paraId="761E98B6">
      <w:pPr>
        <w:spacing w:line="290" w:lineRule="auto"/>
        <w:rPr>
          <w:rFonts w:hint="eastAsia" w:ascii="方正楷体_GBK" w:hAnsi="方正楷体_GBK" w:eastAsia="方正楷体_GBK" w:cs="方正楷体_GBK"/>
          <w:sz w:val="30"/>
          <w:szCs w:val="30"/>
        </w:rPr>
      </w:pPr>
    </w:p>
    <w:p w14:paraId="32C38ECC">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High conceptions of the severity of our Lord's sufferings and the depth of his abasement, as well as a firm persuasion of the dignity of his person and the excellence of his character, are calculated to impress the mind with a sense of the efficacy of his atonement, the unparalleled greatness of his love, and the horrid malignity of sin.</w:t>
      </w:r>
    </w:p>
    <w:p w14:paraId="6181DA8E">
      <w:pPr>
        <w:spacing w:line="290" w:lineRule="auto"/>
        <w:rPr>
          <w:rFonts w:hint="eastAsia" w:ascii="方正楷体_GBK" w:hAnsi="方正楷体_GBK" w:eastAsia="方正楷体_GBK" w:cs="方正楷体_GBK"/>
          <w:sz w:val="30"/>
          <w:szCs w:val="30"/>
        </w:rPr>
      </w:pPr>
    </w:p>
    <w:p w14:paraId="486E4200">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对我们主受苦的严酷和祂卑微的深度抱有崇高的观念，以及对祂位格的尊严和祂品格的卓越怀有坚定的信念，这些都有助于使心灵感受到祂赎罪的功效、祂爱的无与伦比的伟大以及罪的可怕恶毒。</w:t>
      </w:r>
    </w:p>
    <w:p w14:paraId="1EFB0029">
      <w:pPr>
        <w:spacing w:line="290" w:lineRule="auto"/>
        <w:rPr>
          <w:rFonts w:hint="eastAsia" w:ascii="方正楷体_GBK" w:hAnsi="方正楷体_GBK" w:eastAsia="方正楷体_GBK" w:cs="方正楷体_GBK"/>
          <w:sz w:val="30"/>
          <w:szCs w:val="30"/>
        </w:rPr>
      </w:pPr>
    </w:p>
    <w:p w14:paraId="639971B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judicious Dr Witherspoon, in his Sermon on Isaiah 63:1. makes a few cursory but valuable remarks on the deep distress of our Lord's soul in the garden and on the cross.*</w:t>
      </w:r>
    </w:p>
    <w:p w14:paraId="4A0E82D8">
      <w:pPr>
        <w:spacing w:line="290" w:lineRule="auto"/>
        <w:rPr>
          <w:rFonts w:hint="eastAsia" w:ascii="方正楷体_GBK" w:hAnsi="方正楷体_GBK" w:eastAsia="方正楷体_GBK" w:cs="方正楷体_GBK"/>
          <w:sz w:val="30"/>
          <w:szCs w:val="30"/>
        </w:rPr>
      </w:pPr>
    </w:p>
    <w:p w14:paraId="16CDEBAD">
      <w:pPr>
        <w:spacing w:line="290"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——明智的威瑟斯彭博士（Dr. Witherspoon）在其关于以赛亚书63章1节的讲道中，对我们主在园中和十字架上灵魂的深切痛苦作了一些简略但宝贵的评论。*</w:t>
      </w:r>
    </w:p>
    <w:p w14:paraId="0E95B364">
      <w:pPr>
        <w:spacing w:line="290" w:lineRule="auto"/>
        <w:rPr>
          <w:rFonts w:hint="eastAsia" w:ascii="方正楷体_GBK" w:hAnsi="方正楷体_GBK" w:eastAsia="方正楷体_GBK" w:cs="方正楷体_GBK"/>
          <w:sz w:val="30"/>
          <w:szCs w:val="30"/>
        </w:rPr>
      </w:pPr>
    </w:p>
    <w:p w14:paraId="47A4D6A1">
      <w:pPr>
        <w:spacing w:line="290" w:lineRule="auto"/>
        <w:rPr>
          <w:rFonts w:hint="eastAsia" w:ascii="方正楷体_GBK" w:hAnsi="方正楷体_GBK" w:eastAsia="方正楷体_GBK" w:cs="方正楷体_GBK"/>
          <w:sz w:val="30"/>
          <w:szCs w:val="30"/>
        </w:rPr>
      </w:pPr>
    </w:p>
    <w:p w14:paraId="412F742D">
      <w:pPr>
        <w:spacing w:line="290" w:lineRule="auto"/>
        <w:rPr>
          <w:rFonts w:hint="eastAsia" w:ascii="方正楷体_GBK" w:hAnsi="方正楷体_GBK" w:eastAsia="方正楷体_GBK" w:cs="方正楷体_GBK"/>
          <w:sz w:val="30"/>
          <w:szCs w:val="30"/>
        </w:rPr>
      </w:pPr>
    </w:p>
    <w:p w14:paraId="3E9E02D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IX. Page 48</w:t>
      </w:r>
    </w:p>
    <w:p w14:paraId="44805A19">
      <w:pPr>
        <w:spacing w:line="254" w:lineRule="auto"/>
        <w:rPr>
          <w:rFonts w:hint="eastAsia" w:ascii="方正楷体_GBK" w:hAnsi="方正楷体_GBK" w:eastAsia="方正楷体_GBK" w:cs="方正楷体_GBK"/>
          <w:sz w:val="30"/>
          <w:szCs w:val="30"/>
        </w:rPr>
      </w:pPr>
    </w:p>
    <w:p w14:paraId="1320048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注释九，第四十八页</w:t>
      </w:r>
    </w:p>
    <w:p w14:paraId="6B4339D8">
      <w:pPr>
        <w:spacing w:line="254" w:lineRule="auto"/>
        <w:rPr>
          <w:rFonts w:hint="eastAsia" w:ascii="方正楷体_GBK" w:hAnsi="方正楷体_GBK" w:eastAsia="方正楷体_GBK" w:cs="方正楷体_GBK"/>
          <w:sz w:val="30"/>
          <w:szCs w:val="30"/>
        </w:rPr>
      </w:pPr>
    </w:p>
    <w:p w14:paraId="0E5F39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agreeably to Scripture, represents it as the design of the sufferings of Christ, to reconcile sinners unto God.</w:t>
      </w:r>
    </w:p>
    <w:p w14:paraId="59B9DBDB">
      <w:pPr>
        <w:spacing w:line="254" w:lineRule="auto"/>
        <w:rPr>
          <w:rFonts w:hint="eastAsia" w:ascii="方正楷体_GBK" w:hAnsi="方正楷体_GBK" w:eastAsia="方正楷体_GBK" w:cs="方正楷体_GBK"/>
          <w:sz w:val="30"/>
          <w:szCs w:val="30"/>
        </w:rPr>
      </w:pPr>
    </w:p>
    <w:p w14:paraId="1806A3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作者根据圣经，将基督受难的目的表述为使罪人与神和好。</w:t>
      </w:r>
    </w:p>
    <w:p w14:paraId="7D14FA4B">
      <w:pPr>
        <w:spacing w:line="254" w:lineRule="auto"/>
        <w:rPr>
          <w:rFonts w:hint="eastAsia" w:ascii="方正楷体_GBK" w:hAnsi="方正楷体_GBK" w:eastAsia="方正楷体_GBK" w:cs="方正楷体_GBK"/>
          <w:sz w:val="30"/>
          <w:szCs w:val="30"/>
        </w:rPr>
      </w:pPr>
    </w:p>
    <w:p w14:paraId="73E921F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reconciliation too, he remarks, is ascribed, but in different respects, to the Father, to Christ, and to believers themselves.</w:t>
      </w:r>
    </w:p>
    <w:p w14:paraId="6AF9341D">
      <w:pPr>
        <w:spacing w:line="254" w:lineRule="auto"/>
        <w:rPr>
          <w:rFonts w:hint="eastAsia" w:ascii="方正楷体_GBK" w:hAnsi="方正楷体_GBK" w:eastAsia="方正楷体_GBK" w:cs="方正楷体_GBK"/>
          <w:sz w:val="30"/>
          <w:szCs w:val="30"/>
        </w:rPr>
      </w:pPr>
    </w:p>
    <w:p w14:paraId="0344E57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他评论说，这种和好，在不同方面也归于父，归于基督，并归于信徒自己。</w:t>
      </w:r>
    </w:p>
    <w:p w14:paraId="43E40A5F">
      <w:pPr>
        <w:spacing w:line="254" w:lineRule="auto"/>
        <w:rPr>
          <w:rFonts w:hint="eastAsia" w:ascii="方正楷体_GBK" w:hAnsi="方正楷体_GBK" w:eastAsia="方正楷体_GBK" w:cs="方正楷体_GBK"/>
          <w:sz w:val="30"/>
          <w:szCs w:val="30"/>
        </w:rPr>
      </w:pPr>
    </w:p>
    <w:p w14:paraId="70C83E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it is attributed in a certain sense to believers, is evident from 2 Cor. 5:20.</w:t>
      </w:r>
    </w:p>
    <w:p w14:paraId="53953CA3">
      <w:pPr>
        <w:spacing w:line="254" w:lineRule="auto"/>
        <w:rPr>
          <w:rFonts w:hint="eastAsia" w:ascii="方正楷体_GBK" w:hAnsi="方正楷体_GBK" w:eastAsia="方正楷体_GBK" w:cs="方正楷体_GBK"/>
          <w:sz w:val="30"/>
          <w:szCs w:val="30"/>
        </w:rPr>
      </w:pPr>
    </w:p>
    <w:p w14:paraId="58838D2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在某种意义上将其归于信徒，从哥林多后书5章20节可以明显看出。</w:t>
      </w:r>
    </w:p>
    <w:p w14:paraId="203E85AA">
      <w:pPr>
        <w:spacing w:line="254" w:lineRule="auto"/>
        <w:rPr>
          <w:rFonts w:hint="eastAsia" w:ascii="方正楷体_GBK" w:hAnsi="方正楷体_GBK" w:eastAsia="方正楷体_GBK" w:cs="方正楷体_GBK"/>
          <w:sz w:val="30"/>
          <w:szCs w:val="30"/>
        </w:rPr>
      </w:pPr>
    </w:p>
    <w:p w14:paraId="070191B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pray you in Christ's stead, be ye reconciled to God."</w:t>
      </w:r>
    </w:p>
    <w:p w14:paraId="4130A16C">
      <w:pPr>
        <w:spacing w:line="254" w:lineRule="auto"/>
        <w:rPr>
          <w:rFonts w:hint="eastAsia" w:ascii="方正楷体_GBK" w:hAnsi="方正楷体_GBK" w:eastAsia="方正楷体_GBK" w:cs="方正楷体_GBK"/>
          <w:sz w:val="30"/>
          <w:szCs w:val="30"/>
        </w:rPr>
      </w:pPr>
    </w:p>
    <w:p w14:paraId="62B55F2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“我们替基督求你们与神和好。”</w:t>
      </w:r>
    </w:p>
    <w:p w14:paraId="77C8A18B">
      <w:pPr>
        <w:spacing w:line="254" w:lineRule="auto"/>
        <w:rPr>
          <w:rFonts w:hint="eastAsia" w:ascii="方正楷体_GBK" w:hAnsi="方正楷体_GBK" w:eastAsia="方正楷体_GBK" w:cs="方正楷体_GBK"/>
          <w:sz w:val="30"/>
          <w:szCs w:val="30"/>
        </w:rPr>
      </w:pPr>
    </w:p>
    <w:p w14:paraId="7CB61B0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however, do not mean that we at all make satisfaction to the justice of God, or procure his favour by our obedience in any form; but that, by the faith which is of divine operation, we accept of pardon and peace, as obtained by him who, though he knew no sin, was made sin for us, and as freely exhibited to us in the Gospel.</w:t>
      </w:r>
    </w:p>
    <w:p w14:paraId="5E008C81">
      <w:pPr>
        <w:spacing w:line="254" w:lineRule="auto"/>
        <w:rPr>
          <w:rFonts w:hint="eastAsia" w:ascii="方正楷体_GBK" w:hAnsi="方正楷体_GBK" w:eastAsia="方正楷体_GBK" w:cs="方正楷体_GBK"/>
          <w:sz w:val="30"/>
          <w:szCs w:val="30"/>
        </w:rPr>
      </w:pPr>
    </w:p>
    <w:p w14:paraId="18687A9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些话并非意指我们以任何形式的顺服来满足神的公义，或博取祂的恩宠；而是指，藉着那出于神作为的信心，我们接受赦免与平安，这是由那位虽不知罪，却为我们成为罪的祂所获得的，并且在福音中白白地向我们显明。</w:t>
      </w:r>
    </w:p>
    <w:p w14:paraId="50BBA503">
      <w:pPr>
        <w:spacing w:line="254" w:lineRule="auto"/>
        <w:rPr>
          <w:rFonts w:hint="eastAsia" w:ascii="方正楷体_GBK" w:hAnsi="方正楷体_GBK" w:eastAsia="方正楷体_GBK" w:cs="方正楷体_GBK"/>
          <w:sz w:val="30"/>
          <w:szCs w:val="30"/>
        </w:rPr>
      </w:pPr>
    </w:p>
    <w:p w14:paraId="3173658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acceptance of forgiveness through the cross of Christ, never fails to be accompanied with a renunciation on our part of that enmity against the divine character and government which we naturally cherish.</w:t>
      </w:r>
    </w:p>
    <w:p w14:paraId="1C016A4D">
      <w:pPr>
        <w:spacing w:line="254" w:lineRule="auto"/>
        <w:rPr>
          <w:rFonts w:hint="eastAsia" w:ascii="方正楷体_GBK" w:hAnsi="方正楷体_GBK" w:eastAsia="方正楷体_GBK" w:cs="方正楷体_GBK"/>
          <w:sz w:val="30"/>
          <w:szCs w:val="30"/>
        </w:rPr>
      </w:pPr>
    </w:p>
    <w:p w14:paraId="230E231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这种藉着基督十字架接受赦免的行为，总是伴随着我们一方放弃我们天生怀有的对神圣品格和神圣统治的敌意。</w:t>
      </w:r>
    </w:p>
    <w:p w14:paraId="183DD83D">
      <w:pPr>
        <w:spacing w:line="254" w:lineRule="auto"/>
        <w:rPr>
          <w:rFonts w:hint="eastAsia" w:ascii="方正楷体_GBK" w:hAnsi="方正楷体_GBK" w:eastAsia="方正楷体_GBK" w:cs="方正楷体_GBK"/>
          <w:sz w:val="30"/>
          <w:szCs w:val="30"/>
        </w:rPr>
      </w:pPr>
    </w:p>
    <w:p w14:paraId="1FA4204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alleged by the disciples of Socinus, that the reconciliation of men to God means nothing more than their repentance or conversion, and that it does not at all imply the removal of the divine anger from them.</w:t>
      </w:r>
    </w:p>
    <w:p w14:paraId="366ACA75">
      <w:pPr>
        <w:spacing w:line="254" w:lineRule="auto"/>
        <w:rPr>
          <w:rFonts w:hint="eastAsia" w:ascii="方正楷体_GBK" w:hAnsi="方正楷体_GBK" w:eastAsia="方正楷体_GBK" w:cs="方正楷体_GBK"/>
          <w:sz w:val="30"/>
          <w:szCs w:val="30"/>
        </w:rPr>
      </w:pPr>
    </w:p>
    <w:p w14:paraId="3E89750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索西努（Socinus）的门徒声称，人与神和好仅仅意味着他们的悔改或归信，根本不包含神忿怒从他们身上除去。</w:t>
      </w:r>
    </w:p>
    <w:p w14:paraId="2741D57D">
      <w:pPr>
        <w:spacing w:line="254" w:lineRule="auto"/>
        <w:rPr>
          <w:rFonts w:hint="eastAsia" w:ascii="方正楷体_GBK" w:hAnsi="方正楷体_GBK" w:eastAsia="方正楷体_GBK" w:cs="方正楷体_GBK"/>
          <w:sz w:val="30"/>
          <w:szCs w:val="30"/>
        </w:rPr>
      </w:pPr>
    </w:p>
    <w:p w14:paraId="7F4173A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Nothing, however, is more contrary to Scripture than this assertion.</w:t>
      </w:r>
    </w:p>
    <w:p w14:paraId="6D25BB45">
      <w:pPr>
        <w:spacing w:line="254" w:lineRule="auto"/>
        <w:rPr>
          <w:rFonts w:hint="eastAsia" w:ascii="方正楷体_GBK" w:hAnsi="方正楷体_GBK" w:eastAsia="方正楷体_GBK" w:cs="方正楷体_GBK"/>
          <w:sz w:val="30"/>
          <w:szCs w:val="30"/>
        </w:rPr>
      </w:pPr>
    </w:p>
    <w:p w14:paraId="066086B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然而，没有什么比这种说法更违背圣经的了。</w:t>
      </w:r>
    </w:p>
    <w:p w14:paraId="66186498">
      <w:pPr>
        <w:spacing w:line="254" w:lineRule="auto"/>
        <w:rPr>
          <w:rFonts w:hint="eastAsia" w:ascii="方正楷体_GBK" w:hAnsi="方正楷体_GBK" w:eastAsia="方正楷体_GBK" w:cs="方正楷体_GBK"/>
          <w:sz w:val="30"/>
          <w:szCs w:val="30"/>
        </w:rPr>
      </w:pPr>
    </w:p>
    <w:p w14:paraId="5E109F8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Mutual reconciliation betwixt God and men is indeed effected by the death of Christ.</w:t>
      </w:r>
    </w:p>
    <w:p w14:paraId="707D9D2A">
      <w:pPr>
        <w:spacing w:line="254" w:lineRule="auto"/>
        <w:rPr>
          <w:rFonts w:hint="eastAsia" w:ascii="方正楷体_GBK" w:hAnsi="方正楷体_GBK" w:eastAsia="方正楷体_GBK" w:cs="方正楷体_GBK"/>
          <w:sz w:val="30"/>
          <w:szCs w:val="30"/>
        </w:rPr>
      </w:pPr>
    </w:p>
    <w:p w14:paraId="05A5D76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神与人之间的相互和好确实是藉着基督的死而成就的。</w:t>
      </w:r>
    </w:p>
    <w:p w14:paraId="5F8D742D">
      <w:pPr>
        <w:spacing w:line="254" w:lineRule="auto"/>
        <w:rPr>
          <w:rFonts w:hint="eastAsia" w:ascii="方正楷体_GBK" w:hAnsi="方正楷体_GBK" w:eastAsia="方正楷体_GBK" w:cs="方正楷体_GBK"/>
          <w:sz w:val="30"/>
          <w:szCs w:val="30"/>
        </w:rPr>
      </w:pPr>
    </w:p>
    <w:p w14:paraId="672345B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clear that when we read of our being reconciled to God by the sufferings and death of Christ, the principal thing intended is the turning away of God's judicial wrath from us, and the procuring of our acceptance in his sight.</w:t>
      </w:r>
    </w:p>
    <w:p w14:paraId="684CF151">
      <w:pPr>
        <w:spacing w:line="254" w:lineRule="auto"/>
        <w:rPr>
          <w:rFonts w:hint="eastAsia" w:ascii="方正楷体_GBK" w:hAnsi="方正楷体_GBK" w:eastAsia="方正楷体_GBK" w:cs="方正楷体_GBK"/>
          <w:sz w:val="30"/>
          <w:szCs w:val="30"/>
        </w:rPr>
      </w:pPr>
    </w:p>
    <w:p w14:paraId="59AC180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但是，当我们读到我们藉着基督的受难和死与神和好时，其主要意图显然是使神审判的忿怒从我们身上转离，并使我们在祂面前蒙悦纳。</w:t>
      </w:r>
    </w:p>
    <w:p w14:paraId="0D17E9B8">
      <w:pPr>
        <w:spacing w:line="254" w:lineRule="auto"/>
        <w:rPr>
          <w:rFonts w:hint="eastAsia" w:ascii="方正楷体_GBK" w:hAnsi="方正楷体_GBK" w:eastAsia="方正楷体_GBK" w:cs="方正楷体_GBK"/>
          <w:sz w:val="30"/>
          <w:szCs w:val="30"/>
        </w:rPr>
      </w:pPr>
    </w:p>
    <w:p w14:paraId="7595AD0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we read in the 19th verse of the Chapter just referred to; "God was in Christ reconciling the world unto himself— not imputing their trespasses unto them."</w:t>
      </w:r>
    </w:p>
    <w:p w14:paraId="1F926501">
      <w:pPr>
        <w:spacing w:line="254" w:lineRule="auto"/>
        <w:rPr>
          <w:rFonts w:hint="eastAsia" w:ascii="方正楷体_GBK" w:hAnsi="方正楷体_GBK" w:eastAsia="方正楷体_GBK" w:cs="方正楷体_GBK"/>
          <w:sz w:val="30"/>
          <w:szCs w:val="30"/>
        </w:rPr>
      </w:pPr>
    </w:p>
    <w:p w14:paraId="135DC37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因此，我们在刚才提到的那一章的第19节读到：“神在基督里，叫世人与自己和好，不将他们的过犯归到他们身上。”</w:t>
      </w:r>
    </w:p>
    <w:p w14:paraId="591CAFC2">
      <w:pPr>
        <w:spacing w:line="254" w:lineRule="auto"/>
        <w:rPr>
          <w:rFonts w:hint="eastAsia" w:ascii="方正楷体_GBK" w:hAnsi="方正楷体_GBK" w:eastAsia="方正楷体_GBK" w:cs="方正楷体_GBK"/>
          <w:sz w:val="30"/>
          <w:szCs w:val="30"/>
        </w:rPr>
      </w:pPr>
    </w:p>
    <w:p w14:paraId="43FA513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question, too, the following passage in the Epistle to the Romans,* is completely decisive; "Much more then, being now justified by his blood, we shall be saved from wrath through him.</w:t>
      </w:r>
    </w:p>
    <w:p w14:paraId="04F22D39">
      <w:pPr>
        <w:spacing w:line="254" w:lineRule="auto"/>
        <w:rPr>
          <w:rFonts w:hint="eastAsia" w:ascii="方正楷体_GBK" w:hAnsi="方正楷体_GBK" w:eastAsia="方正楷体_GBK" w:cs="方正楷体_GBK"/>
          <w:sz w:val="30"/>
          <w:szCs w:val="30"/>
        </w:rPr>
      </w:pPr>
    </w:p>
    <w:p w14:paraId="2EC809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关于这个问题，罗马书中的以下经文也完全具有决定性：“现在我们既靠着祂的血称义，就更要藉着祂免去神的忿怒。</w:t>
      </w:r>
    </w:p>
    <w:p w14:paraId="79B743F4">
      <w:pPr>
        <w:spacing w:line="254" w:lineRule="auto"/>
        <w:rPr>
          <w:rFonts w:hint="eastAsia" w:ascii="方正楷体_GBK" w:hAnsi="方正楷体_GBK" w:eastAsia="方正楷体_GBK" w:cs="方正楷体_GBK"/>
          <w:sz w:val="30"/>
          <w:szCs w:val="30"/>
        </w:rPr>
      </w:pPr>
    </w:p>
    <w:p w14:paraId="3BC4420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if, when we were enemies, we were reconciled to God by the death o his Son; † much more, being reconciled, we shall be saved by his life.</w:t>
      </w:r>
    </w:p>
    <w:p w14:paraId="1863F0ED">
      <w:pPr>
        <w:spacing w:line="254" w:lineRule="auto"/>
        <w:rPr>
          <w:rFonts w:hint="eastAsia" w:ascii="方正楷体_GBK" w:hAnsi="方正楷体_GBK" w:eastAsia="方正楷体_GBK" w:cs="方正楷体_GBK"/>
          <w:sz w:val="30"/>
          <w:szCs w:val="30"/>
        </w:rPr>
      </w:pPr>
    </w:p>
    <w:p w14:paraId="76CC71A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因为我们作仇敌的时候，且藉着神儿子的死，得与神和好；† 既已和好，就更要因祂的生得救了。</w:t>
      </w:r>
    </w:p>
    <w:p w14:paraId="4F6673A1">
      <w:pPr>
        <w:spacing w:line="254" w:lineRule="auto"/>
        <w:rPr>
          <w:rFonts w:hint="eastAsia" w:ascii="方正楷体_GBK" w:hAnsi="方正楷体_GBK" w:eastAsia="方正楷体_GBK" w:cs="方正楷体_GBK"/>
          <w:sz w:val="30"/>
          <w:szCs w:val="30"/>
        </w:rPr>
      </w:pPr>
    </w:p>
    <w:p w14:paraId="57FF95C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 only so, but we also joy in God through our Lord Jesus Christ, by whom we have now received the reconciliation." ‡</w:t>
      </w:r>
    </w:p>
    <w:p w14:paraId="332EE8A1">
      <w:pPr>
        <w:spacing w:line="254" w:lineRule="auto"/>
        <w:rPr>
          <w:rFonts w:hint="eastAsia" w:ascii="方正楷体_GBK" w:hAnsi="方正楷体_GBK" w:eastAsia="方正楷体_GBK" w:cs="方正楷体_GBK"/>
          <w:sz w:val="30"/>
          <w:szCs w:val="30"/>
        </w:rPr>
      </w:pPr>
    </w:p>
    <w:p w14:paraId="38CAA1A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不但如此，我们既藉着我主耶稣基督，得与神和好，也就藉着祂，以神为乐。” ‡</w:t>
      </w:r>
    </w:p>
    <w:p w14:paraId="0A6194F9">
      <w:pPr>
        <w:spacing w:line="254" w:lineRule="auto"/>
        <w:rPr>
          <w:rFonts w:hint="eastAsia" w:ascii="方正楷体_GBK" w:hAnsi="方正楷体_GBK" w:eastAsia="方正楷体_GBK" w:cs="方正楷体_GBK"/>
          <w:sz w:val="30"/>
          <w:szCs w:val="30"/>
        </w:rPr>
      </w:pPr>
    </w:p>
    <w:p w14:paraId="0FB9E5D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verses, it is obvious, the Apostle continues his discussion with regard to the blessed effects of justification by faith in the blood of Christ.</w:t>
      </w:r>
    </w:p>
    <w:p w14:paraId="19EB3043">
      <w:pPr>
        <w:spacing w:line="254" w:lineRule="auto"/>
        <w:rPr>
          <w:rFonts w:hint="eastAsia" w:ascii="方正楷体_GBK" w:hAnsi="方正楷体_GBK" w:eastAsia="方正楷体_GBK" w:cs="方正楷体_GBK"/>
          <w:sz w:val="30"/>
          <w:szCs w:val="30"/>
        </w:rPr>
      </w:pPr>
    </w:p>
    <w:p w14:paraId="7A60415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在这些经文中，显而易见，使徒继续他关于因信基督宝血称义之蒙福果效的讨论。</w:t>
      </w:r>
    </w:p>
    <w:p w14:paraId="1C24DACC">
      <w:pPr>
        <w:spacing w:line="254" w:lineRule="auto"/>
        <w:rPr>
          <w:rFonts w:hint="eastAsia" w:ascii="方正楷体_GBK" w:hAnsi="方正楷体_GBK" w:eastAsia="方正楷体_GBK" w:cs="方正楷体_GBK"/>
          <w:sz w:val="30"/>
          <w:szCs w:val="30"/>
        </w:rPr>
      </w:pPr>
    </w:p>
    <w:p w14:paraId="240A1D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9th and 10th are connected by the particle for; and if the Apostle's reasoning has any force, justification by the blood of Christ, must at least be included in reconciliation to God by the death of his Son.</w:t>
      </w:r>
    </w:p>
    <w:p w14:paraId="13993BF8">
      <w:pPr>
        <w:spacing w:line="254" w:lineRule="auto"/>
        <w:rPr>
          <w:rFonts w:hint="eastAsia" w:ascii="方正楷体_GBK" w:hAnsi="方正楷体_GBK" w:eastAsia="方正楷体_GBK" w:cs="方正楷体_GBK"/>
          <w:sz w:val="30"/>
          <w:szCs w:val="30"/>
        </w:rPr>
      </w:pPr>
    </w:p>
    <w:p w14:paraId="06BF185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第九节和第十节由连接词“for”（因为）连接；如果使徒的推理有任何力量，那么因基督宝血称义，至少必须包含在藉祂儿子的死与神和好之中。</w:t>
      </w:r>
    </w:p>
    <w:p w14:paraId="53A0DF78">
      <w:pPr>
        <w:spacing w:line="254" w:lineRule="auto"/>
        <w:rPr>
          <w:rFonts w:hint="eastAsia" w:ascii="方正楷体_GBK" w:hAnsi="方正楷体_GBK" w:eastAsia="方正楷体_GBK" w:cs="方正楷体_GBK"/>
          <w:sz w:val="30"/>
          <w:szCs w:val="30"/>
        </w:rPr>
      </w:pPr>
    </w:p>
    <w:p w14:paraId="6F8B23A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reconciliation, we are admitted into a state of favour with the Most High, of whose displeasure we were formerly the objects; in justification, we receive a sentence of absolution from our Judge, who heretofore condemned us.</w:t>
      </w:r>
    </w:p>
    <w:p w14:paraId="1003BF2C">
      <w:pPr>
        <w:spacing w:line="254" w:lineRule="auto"/>
        <w:rPr>
          <w:rFonts w:hint="eastAsia" w:ascii="方正楷体_GBK" w:hAnsi="方正楷体_GBK" w:eastAsia="方正楷体_GBK" w:cs="方正楷体_GBK"/>
          <w:sz w:val="30"/>
          <w:szCs w:val="30"/>
        </w:rPr>
      </w:pPr>
    </w:p>
    <w:p w14:paraId="46BA3AD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在和好中，我们被接纳进入与至高者（Most High，即神）的恩宠状态，而我们先前是祂不悦的对象；在称义中，我们从先前定我们罪的审判者那里领受赦罪的判决。</w:t>
      </w:r>
    </w:p>
    <w:p w14:paraId="4EAC232F">
      <w:pPr>
        <w:spacing w:line="254" w:lineRule="auto"/>
        <w:rPr>
          <w:rFonts w:hint="eastAsia" w:ascii="方正楷体_GBK" w:hAnsi="方正楷体_GBK" w:eastAsia="方正楷体_GBK" w:cs="方正楷体_GBK"/>
          <w:sz w:val="30"/>
          <w:szCs w:val="30"/>
        </w:rPr>
      </w:pPr>
    </w:p>
    <w:p w14:paraId="4BEB0B4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one, we are delivered from that just indignation to which we were obnoxious; by the other, we are set free from the curse of the violated law.</w:t>
      </w:r>
    </w:p>
    <w:p w14:paraId="6A00866F">
      <w:pPr>
        <w:spacing w:line="254" w:lineRule="auto"/>
        <w:rPr>
          <w:rFonts w:hint="eastAsia" w:ascii="方正楷体_GBK" w:hAnsi="方正楷体_GBK" w:eastAsia="方正楷体_GBK" w:cs="方正楷体_GBK"/>
          <w:sz w:val="30"/>
          <w:szCs w:val="30"/>
        </w:rPr>
      </w:pPr>
    </w:p>
    <w:p w14:paraId="7EC0CF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藉着前者，我们从那我们当受的公义忿怒中被拯救出来；藉着后者，我们从被违背之律法的咒诅中得释放。</w:t>
      </w:r>
    </w:p>
    <w:p w14:paraId="3A02E559">
      <w:pPr>
        <w:spacing w:line="254" w:lineRule="auto"/>
        <w:rPr>
          <w:rFonts w:hint="eastAsia" w:ascii="方正楷体_GBK" w:hAnsi="方正楷体_GBK" w:eastAsia="方正楷体_GBK" w:cs="方正楷体_GBK"/>
          <w:sz w:val="30"/>
          <w:szCs w:val="30"/>
        </w:rPr>
      </w:pPr>
    </w:p>
    <w:p w14:paraId="5E03BA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both, the benefit conferred is essentially the same, but differently expressed according to the different views which may be taken of that misery from which we are relieved.</w:t>
      </w:r>
    </w:p>
    <w:p w14:paraId="72F6CB3E">
      <w:pPr>
        <w:spacing w:line="254" w:lineRule="auto"/>
        <w:rPr>
          <w:rFonts w:hint="eastAsia" w:ascii="方正楷体_GBK" w:hAnsi="方正楷体_GBK" w:eastAsia="方正楷体_GBK" w:cs="方正楷体_GBK"/>
          <w:sz w:val="30"/>
          <w:szCs w:val="30"/>
        </w:rPr>
      </w:pPr>
    </w:p>
    <w:p w14:paraId="673666F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两者之中，所赐予的益处本质上是相同的，但根据对我们从中得解脱之苦难的不同看法而有不同的表达。</w:t>
      </w:r>
    </w:p>
    <w:p w14:paraId="60490625">
      <w:pPr>
        <w:spacing w:line="254" w:lineRule="auto"/>
        <w:rPr>
          <w:rFonts w:hint="eastAsia" w:ascii="方正楷体_GBK" w:hAnsi="方正楷体_GBK" w:eastAsia="方正楷体_GBK" w:cs="方正楷体_GBK"/>
          <w:sz w:val="30"/>
          <w:szCs w:val="30"/>
        </w:rPr>
      </w:pPr>
    </w:p>
    <w:p w14:paraId="5487401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is incontestably confirmed by the expression at the close of the 11th verse; which when literally and most correctly translated runs thus,—"by whom we have now received the reconciliation."</w:t>
      </w:r>
    </w:p>
    <w:p w14:paraId="26C37E40">
      <w:pPr>
        <w:spacing w:line="254" w:lineRule="auto"/>
        <w:rPr>
          <w:rFonts w:hint="eastAsia" w:ascii="方正楷体_GBK" w:hAnsi="方正楷体_GBK" w:eastAsia="方正楷体_GBK" w:cs="方正楷体_GBK"/>
          <w:sz w:val="30"/>
          <w:szCs w:val="30"/>
        </w:rPr>
      </w:pPr>
    </w:p>
    <w:p w14:paraId="724967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这种解释无疑得到了第11节末尾表达的证实；该表达若按字面意思最准确地翻译，则是——“藉着祂，我们如今领受了和好。”</w:t>
      </w:r>
    </w:p>
    <w:p w14:paraId="2360A9A5">
      <w:pPr>
        <w:spacing w:line="254" w:lineRule="auto"/>
        <w:rPr>
          <w:rFonts w:hint="eastAsia" w:ascii="方正楷体_GBK" w:hAnsi="方正楷体_GBK" w:eastAsia="方正楷体_GBK" w:cs="方正楷体_GBK"/>
          <w:sz w:val="30"/>
          <w:szCs w:val="30"/>
        </w:rPr>
      </w:pPr>
    </w:p>
    <w:p w14:paraId="0F14FF7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by faith in Christ, who has fully satisfied offended justice and brought in everlasting righteousness, we have now received the inestimable blessing of the restored favour and friendship of God.</w:t>
      </w:r>
    </w:p>
    <w:p w14:paraId="3A608AB4">
      <w:pPr>
        <w:spacing w:line="254" w:lineRule="auto"/>
        <w:rPr>
          <w:rFonts w:hint="eastAsia" w:ascii="方正楷体_GBK" w:hAnsi="方正楷体_GBK" w:eastAsia="方正楷体_GBK" w:cs="方正楷体_GBK"/>
          <w:sz w:val="30"/>
          <w:szCs w:val="30"/>
        </w:rPr>
      </w:pPr>
    </w:p>
    <w:p w14:paraId="6A7BD4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也就是说，藉着对基督的信心——祂已完全满足了被冒犯的公义，并带来了永远的义——我们如今领受了神恢复的恩宠和友谊这无价的祝福。</w:t>
      </w:r>
    </w:p>
    <w:p w14:paraId="0D9A2D0F">
      <w:pPr>
        <w:spacing w:line="254" w:lineRule="auto"/>
        <w:rPr>
          <w:rFonts w:hint="eastAsia" w:ascii="方正楷体_GBK" w:hAnsi="方正楷体_GBK" w:eastAsia="方正楷体_GBK" w:cs="方正楷体_GBK"/>
          <w:sz w:val="30"/>
          <w:szCs w:val="30"/>
        </w:rPr>
      </w:pPr>
    </w:p>
    <w:p w14:paraId="53DACA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who wishes to see this point more fully discussed, may consult Wardlaw and Magee, † and also the writers to whom the latter refers.</w:t>
      </w:r>
    </w:p>
    <w:p w14:paraId="617C6B9B">
      <w:pPr>
        <w:spacing w:line="254" w:lineRule="auto"/>
        <w:rPr>
          <w:rFonts w:hint="eastAsia" w:ascii="方正楷体_GBK" w:hAnsi="方正楷体_GBK" w:eastAsia="方正楷体_GBK" w:cs="方正楷体_GBK"/>
          <w:sz w:val="30"/>
          <w:szCs w:val="30"/>
        </w:rPr>
      </w:pPr>
    </w:p>
    <w:p w14:paraId="4E0826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希望更充分地讨论这一点的读者，可以查阅沃德洛（Wardlaw）* 和马吉（Magee）† 的著作，以及后者所引用的作者的著作。</w:t>
      </w:r>
    </w:p>
    <w:p w14:paraId="7E9B0FDF">
      <w:pPr>
        <w:spacing w:line="254" w:lineRule="auto"/>
        <w:rPr>
          <w:rFonts w:hint="eastAsia" w:ascii="方正楷体_GBK" w:hAnsi="方正楷体_GBK" w:eastAsia="方正楷体_GBK" w:cs="方正楷体_GBK"/>
          <w:sz w:val="30"/>
          <w:szCs w:val="30"/>
        </w:rPr>
      </w:pPr>
    </w:p>
    <w:p w14:paraId="2EDF425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 Page 52</w:t>
      </w:r>
    </w:p>
    <w:p w14:paraId="41ECB73A">
      <w:pPr>
        <w:spacing w:line="254" w:lineRule="auto"/>
        <w:rPr>
          <w:rFonts w:hint="eastAsia" w:ascii="方正楷体_GBK" w:hAnsi="方正楷体_GBK" w:eastAsia="方正楷体_GBK" w:cs="方正楷体_GBK"/>
          <w:sz w:val="30"/>
          <w:szCs w:val="30"/>
        </w:rPr>
      </w:pPr>
    </w:p>
    <w:p w14:paraId="3B6E75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注释十，第五十二页</w:t>
      </w:r>
    </w:p>
    <w:p w14:paraId="7DDCA6FF">
      <w:pPr>
        <w:spacing w:line="254" w:lineRule="auto"/>
        <w:rPr>
          <w:rFonts w:hint="eastAsia" w:ascii="方正楷体_GBK" w:hAnsi="方正楷体_GBK" w:eastAsia="方正楷体_GBK" w:cs="方正楷体_GBK"/>
          <w:sz w:val="30"/>
          <w:szCs w:val="30"/>
        </w:rPr>
      </w:pPr>
    </w:p>
    <w:p w14:paraId="7AA37C3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general character of PONTIUS PILATE corresponded with that instance of glaring injustice of which he was guilty in condemning Jesus to the cross, notwithstanding his firm conviction of his innocence, cannot admit of a doubt.</w:t>
      </w:r>
    </w:p>
    <w:p w14:paraId="5AB89331">
      <w:pPr>
        <w:spacing w:line="254" w:lineRule="auto"/>
        <w:rPr>
          <w:rFonts w:hint="eastAsia" w:ascii="方正楷体_GBK" w:hAnsi="方正楷体_GBK" w:eastAsia="方正楷体_GBK" w:cs="方正楷体_GBK"/>
          <w:sz w:val="30"/>
          <w:szCs w:val="30"/>
        </w:rPr>
      </w:pPr>
    </w:p>
    <w:p w14:paraId="3F0874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本丟·彼拉多（PONTIUS PILATE）的一般品格，与他在明知耶稣无辜的情况下，仍判处耶稣钉十字架这一公然不义之举相符，这一点毋庸置疑。</w:t>
      </w:r>
    </w:p>
    <w:p w14:paraId="264EF349">
      <w:pPr>
        <w:spacing w:line="254" w:lineRule="auto"/>
        <w:rPr>
          <w:rFonts w:hint="eastAsia" w:ascii="方正楷体_GBK" w:hAnsi="方正楷体_GBK" w:eastAsia="方正楷体_GBK" w:cs="方正楷体_GBK"/>
          <w:sz w:val="30"/>
          <w:szCs w:val="30"/>
        </w:rPr>
      </w:pPr>
    </w:p>
    <w:p w14:paraId="5638B3A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Evangelist Luke seems incidentally to intimate, that he was a man of no humanity or principle: ‡ For admitting that the Galileans, by their political sentiments or conduct, had incurred the displeasure of the Roman government, yet to "mingle their blood with their sacrifices"—to seize the opportunity of their attendance on the solemnities of religious worship, to apprehend and slay them in the most summary manner, was an act of savage barbarity.</w:t>
      </w:r>
    </w:p>
    <w:p w14:paraId="2AF76C1F">
      <w:pPr>
        <w:spacing w:line="254" w:lineRule="auto"/>
        <w:rPr>
          <w:rFonts w:hint="eastAsia" w:ascii="方正楷体_GBK" w:hAnsi="方正楷体_GBK" w:eastAsia="方正楷体_GBK" w:cs="方正楷体_GBK"/>
          <w:sz w:val="30"/>
          <w:szCs w:val="30"/>
        </w:rPr>
      </w:pPr>
    </w:p>
    <w:p w14:paraId="70FAD1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即使是传福音者路加，似乎也顺便暗示他是一个没有人性或原则的人：‡ 因为即使承认加利利人因其政治观点或行为而招致罗马政府的不悦，然而，“将他们的血与他们的祭物搀杂”——趁他们参加宗教敬拜的庄严仪式之机，以最草率的方式逮捕并杀害他们——这是一种野蛮残暴的行为。</w:t>
      </w:r>
    </w:p>
    <w:p w14:paraId="560DDFA3">
      <w:pPr>
        <w:spacing w:line="254" w:lineRule="auto"/>
        <w:rPr>
          <w:rFonts w:hint="eastAsia" w:ascii="方正楷体_GBK" w:hAnsi="方正楷体_GBK" w:eastAsia="方正楷体_GBK" w:cs="方正楷体_GBK"/>
          <w:sz w:val="30"/>
          <w:szCs w:val="30"/>
        </w:rPr>
      </w:pPr>
    </w:p>
    <w:p w14:paraId="57BB26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Josephus, too, as well as Philo, represents his character in the most odious light, and mentions two instances of impiety and gross imprudence, which took place at the commencement of his administration; namely, his causing some bucklers, on which images of Cæsar were stamped, to be brought into Jerusalem by night, and his laying out the sacred money of the temple upon expensive aqueducts;—both of which deeds were extremely offensive to the Jews, and occasioned great disorders.*</w:t>
      </w:r>
    </w:p>
    <w:p w14:paraId="32DFB9EE">
      <w:pPr>
        <w:spacing w:line="254" w:lineRule="auto"/>
        <w:rPr>
          <w:rFonts w:hint="eastAsia" w:ascii="方正楷体_GBK" w:hAnsi="方正楷体_GBK" w:eastAsia="方正楷体_GBK" w:cs="方正楷体_GBK"/>
          <w:sz w:val="30"/>
          <w:szCs w:val="30"/>
        </w:rPr>
      </w:pPr>
    </w:p>
    <w:p w14:paraId="46717B8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瑟夫（Josephus）和斐洛（Philo）也一样，都将他的品格描绘得极为可憎，并提到了在他执政初期发生的两件不虔敬和严重轻率的事例；即，他命人将一些印有凯撒（Cæsar）像的盾牌在夜间带入耶路撒冷，以及他将圣殿的神圣钱财用于建造昂贵的引水渠；——这两件事都极大地冒犯了犹太人，并造成了极大的混乱。*</w:t>
      </w:r>
    </w:p>
    <w:p w14:paraId="03204642">
      <w:pPr>
        <w:spacing w:line="254" w:lineRule="auto"/>
        <w:rPr>
          <w:rFonts w:hint="eastAsia" w:ascii="方正楷体_GBK" w:hAnsi="方正楷体_GBK" w:eastAsia="方正楷体_GBK" w:cs="方正楷体_GBK"/>
          <w:sz w:val="30"/>
          <w:szCs w:val="30"/>
        </w:rPr>
      </w:pPr>
    </w:p>
    <w:p w14:paraId="3CDFFB3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One design of the insertion of Pilate's name in the Creed, without doubt, was to fix the date of our Lord's sufferings, and thus to show the exact accomplishment of ancient predictions, relative to the time of the Messiah's appearing and death.</w:t>
      </w:r>
    </w:p>
    <w:p w14:paraId="47D6B513">
      <w:pPr>
        <w:spacing w:line="254" w:lineRule="auto"/>
        <w:rPr>
          <w:rFonts w:hint="eastAsia" w:ascii="方正楷体_GBK" w:hAnsi="方正楷体_GBK" w:eastAsia="方正楷体_GBK" w:cs="方正楷体_GBK"/>
          <w:sz w:val="30"/>
          <w:szCs w:val="30"/>
        </w:rPr>
      </w:pPr>
    </w:p>
    <w:p w14:paraId="063F026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无疑，将彼拉多的名字写入信经（Creed）的一个目的是确定我们主受难的日期，从而表明古代关于弥赛亚显现和死亡时间的预言的准确应验。</w:t>
      </w:r>
    </w:p>
    <w:p w14:paraId="68241778">
      <w:pPr>
        <w:spacing w:line="254" w:lineRule="auto"/>
        <w:rPr>
          <w:rFonts w:hint="eastAsia" w:ascii="方正楷体_GBK" w:hAnsi="方正楷体_GBK" w:eastAsia="方正楷体_GBK" w:cs="方正楷体_GBK"/>
          <w:sz w:val="30"/>
          <w:szCs w:val="30"/>
        </w:rPr>
      </w:pPr>
    </w:p>
    <w:p w14:paraId="1D07DE4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compilers of the Creed, however,probably expected also that this circumstance would excite inquiry respecting our Saviour, and in particular respecting the testimony which the Roman Procurator bore to his innocence.</w:t>
      </w:r>
    </w:p>
    <w:p w14:paraId="50B0A2F4">
      <w:pPr>
        <w:spacing w:line="254" w:lineRule="auto"/>
        <w:rPr>
          <w:rFonts w:hint="eastAsia" w:ascii="方正楷体_GBK" w:hAnsi="方正楷体_GBK" w:eastAsia="方正楷体_GBK" w:cs="方正楷体_GBK"/>
          <w:sz w:val="30"/>
          <w:szCs w:val="30"/>
        </w:rPr>
      </w:pPr>
    </w:p>
    <w:p w14:paraId="7BB7F06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然而，信经的编纂者们或许也期望这一情况会激发人们对我们救主的探究，特别是对罗马总督（Procurator）为祂的无辜所作见证的探究。</w:t>
      </w:r>
    </w:p>
    <w:p w14:paraId="6B9E5C70">
      <w:pPr>
        <w:spacing w:line="254" w:lineRule="auto"/>
        <w:rPr>
          <w:rFonts w:hint="eastAsia" w:ascii="方正楷体_GBK" w:hAnsi="方正楷体_GBK" w:eastAsia="方正楷体_GBK" w:cs="方正楷体_GBK"/>
          <w:sz w:val="30"/>
          <w:szCs w:val="30"/>
        </w:rPr>
      </w:pPr>
    </w:p>
    <w:p w14:paraId="23CA171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 the solemn and repeated declarations which he made on this point to the Jews, when Jesus stood as a pannel at his bar, it is affirmed by ancient writers that Pilate gave ample testimony to our Lord's innocence, both in an express written to Tiberius and presented by that Emperor to the Senate, and in records which, conformably to custom, he kept of important transactions which occurred during his government.</w:t>
      </w:r>
    </w:p>
    <w:p w14:paraId="4C3FC9F4">
      <w:pPr>
        <w:spacing w:line="254" w:lineRule="auto"/>
        <w:rPr>
          <w:rFonts w:hint="eastAsia" w:ascii="方正楷体_GBK" w:hAnsi="方正楷体_GBK" w:eastAsia="方正楷体_GBK" w:cs="方正楷体_GBK"/>
          <w:sz w:val="30"/>
          <w:szCs w:val="30"/>
        </w:rPr>
      </w:pPr>
    </w:p>
    <w:p w14:paraId="20F2BEE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除了当耶稣作为被告站在他的审判台前时，他对犹太人就此点所作的庄严而重复的宣告之外，古代作家还断言，彼拉多在我们主的无辜问题上作了充分的见证，这既体现在他写给提庇留（Tiberius）并由该皇帝呈交给元老院的一份明确的书面文件中，也体现在他按照惯例保存的、关于他执政期间发生的重要事务的记录中。</w:t>
      </w:r>
    </w:p>
    <w:p w14:paraId="6C2C458B">
      <w:pPr>
        <w:spacing w:line="254" w:lineRule="auto"/>
        <w:rPr>
          <w:rFonts w:hint="eastAsia" w:ascii="方正楷体_GBK" w:hAnsi="方正楷体_GBK" w:eastAsia="方正楷体_GBK" w:cs="方正楷体_GBK"/>
          <w:sz w:val="30"/>
          <w:szCs w:val="30"/>
        </w:rPr>
      </w:pPr>
    </w:p>
    <w:p w14:paraId="222507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"Had the trial of Jesus ended," says an Author formerly quoted, "where it began, before the Highpriest and council of the Jews, it would have been less interesting to the world, and less satisfactory in the issue.</w:t>
      </w:r>
    </w:p>
    <w:p w14:paraId="5D2D0F5C">
      <w:pPr>
        <w:spacing w:line="254" w:lineRule="auto"/>
        <w:rPr>
          <w:rFonts w:hint="eastAsia" w:ascii="方正楷体_GBK" w:hAnsi="方正楷体_GBK" w:eastAsia="方正楷体_GBK" w:cs="方正楷体_GBK"/>
          <w:sz w:val="30"/>
          <w:szCs w:val="30"/>
        </w:rPr>
      </w:pPr>
    </w:p>
    <w:p w14:paraId="0C0646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一位先前引用的作者说：“如果耶稣的审判结束于它开始的地方，即在大祭司和犹太公会面前，那么它对世界而言就不会那么引人注目，其结果也不会那么令人满意。</w:t>
      </w:r>
    </w:p>
    <w:p w14:paraId="25824A3E">
      <w:pPr>
        <w:spacing w:line="254" w:lineRule="auto"/>
        <w:rPr>
          <w:rFonts w:hint="eastAsia" w:ascii="方正楷体_GBK" w:hAnsi="方正楷体_GBK" w:eastAsia="方正楷体_GBK" w:cs="方正楷体_GBK"/>
          <w:sz w:val="30"/>
          <w:szCs w:val="30"/>
        </w:rPr>
      </w:pPr>
    </w:p>
    <w:p w14:paraId="736F1AE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was tried by a Roman judge; and his innocence, nay his dignity, stands attested, by the person who through weakness condemned him."</w:t>
      </w:r>
    </w:p>
    <w:p w14:paraId="1574E7F1">
      <w:pPr>
        <w:spacing w:line="254" w:lineRule="auto"/>
        <w:rPr>
          <w:rFonts w:hint="eastAsia" w:ascii="方正楷体_GBK" w:hAnsi="方正楷体_GBK" w:eastAsia="方正楷体_GBK" w:cs="方正楷体_GBK"/>
          <w:sz w:val="30"/>
          <w:szCs w:val="30"/>
        </w:rPr>
      </w:pPr>
    </w:p>
    <w:p w14:paraId="50C8889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但祂是由一位罗马审判官审判的；祂的无辜，甚至祂的尊严，都由那位因软弱而定了祂罪的人所证实。”</w:t>
      </w:r>
    </w:p>
    <w:p w14:paraId="71D00702">
      <w:pPr>
        <w:spacing w:line="254" w:lineRule="auto"/>
        <w:rPr>
          <w:rFonts w:hint="eastAsia" w:ascii="方正楷体_GBK" w:hAnsi="方正楷体_GBK" w:eastAsia="方正楷体_GBK" w:cs="方正楷体_GBK"/>
          <w:sz w:val="30"/>
          <w:szCs w:val="30"/>
        </w:rPr>
      </w:pPr>
    </w:p>
    <w:p w14:paraId="12D8FDB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inclined to believe," he adds in a note, "that the compilers of the Creed, commonly called the Apostles' Creed, must have had this circumstance under their eye, as much as to fix the chronology of the death of Jesus.</w:t>
      </w:r>
    </w:p>
    <w:p w14:paraId="090C3C1F">
      <w:pPr>
        <w:spacing w:line="254" w:lineRule="auto"/>
        <w:rPr>
          <w:rFonts w:hint="eastAsia" w:ascii="方正楷体_GBK" w:hAnsi="方正楷体_GBK" w:eastAsia="方正楷体_GBK" w:cs="方正楷体_GBK"/>
          <w:sz w:val="30"/>
          <w:szCs w:val="30"/>
        </w:rPr>
      </w:pPr>
    </w:p>
    <w:p w14:paraId="03B6651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他在一个注释中补充道：“我倾向于相信，通常称为使徒信经（Apostles' Creed）的信经的编纂者们，必定已注意到这个情况，这与确定耶稣死亡的年代同样重要。</w:t>
      </w:r>
    </w:p>
    <w:p w14:paraId="2C18472A">
      <w:pPr>
        <w:spacing w:line="254" w:lineRule="auto"/>
        <w:rPr>
          <w:rFonts w:hint="eastAsia" w:ascii="方正楷体_GBK" w:hAnsi="方正楷体_GBK" w:eastAsia="方正楷体_GBK" w:cs="方正楷体_GBK"/>
          <w:sz w:val="30"/>
          <w:szCs w:val="30"/>
        </w:rPr>
      </w:pPr>
    </w:p>
    <w:p w14:paraId="742F46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suffering under Pontius Pilate would determine many to inquire into the particulars of the event, whom mere curiosity would not prompt, or who might have been restrained by their antipathies and indifference."†</w:t>
      </w:r>
    </w:p>
    <w:p w14:paraId="38E961F9">
      <w:pPr>
        <w:spacing w:line="254" w:lineRule="auto"/>
        <w:rPr>
          <w:rFonts w:hint="eastAsia" w:ascii="方正楷体_GBK" w:hAnsi="方正楷体_GBK" w:eastAsia="方正楷体_GBK" w:cs="方正楷体_GBK"/>
          <w:sz w:val="30"/>
          <w:szCs w:val="30"/>
        </w:rPr>
      </w:pPr>
    </w:p>
    <w:p w14:paraId="121831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祂在本丢彼拉多手下受难，会促使许多人去探究事件的细节，而这些人单凭好奇心是不会去做的，或者他们可能会因反感和冷漠而受到限制。”†</w:t>
      </w:r>
    </w:p>
    <w:p w14:paraId="27CDADC1">
      <w:pPr>
        <w:spacing w:line="254" w:lineRule="auto"/>
        <w:rPr>
          <w:rFonts w:hint="eastAsia" w:ascii="方正楷体_GBK" w:hAnsi="方正楷体_GBK" w:eastAsia="方正楷体_GBK" w:cs="方正楷体_GBK"/>
          <w:sz w:val="30"/>
          <w:szCs w:val="30"/>
        </w:rPr>
      </w:pPr>
    </w:p>
    <w:p w14:paraId="1000133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considerably full account of Pilate may be seen in Pearson on the Creed.‡</w:t>
      </w:r>
    </w:p>
    <w:p w14:paraId="2C29E24B">
      <w:pPr>
        <w:spacing w:line="254" w:lineRule="auto"/>
        <w:rPr>
          <w:rFonts w:hint="eastAsia" w:ascii="方正楷体_GBK" w:hAnsi="方正楷体_GBK" w:eastAsia="方正楷体_GBK" w:cs="方正楷体_GBK"/>
          <w:sz w:val="30"/>
          <w:szCs w:val="30"/>
        </w:rPr>
      </w:pPr>
    </w:p>
    <w:p w14:paraId="6D7F6B9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关于彼拉多的相当详尽的记述，可见于皮尔逊（Pearson）论信经（Creed）‡。</w:t>
      </w:r>
    </w:p>
    <w:p w14:paraId="77C33102">
      <w:pPr>
        <w:spacing w:line="254" w:lineRule="auto"/>
        <w:rPr>
          <w:rFonts w:hint="eastAsia" w:ascii="方正楷体_GBK" w:hAnsi="方正楷体_GBK" w:eastAsia="方正楷体_GBK" w:cs="方正楷体_GBK"/>
          <w:sz w:val="30"/>
          <w:szCs w:val="30"/>
        </w:rPr>
      </w:pPr>
    </w:p>
    <w:p w14:paraId="58FED3A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XI. Page 75</w:t>
      </w:r>
    </w:p>
    <w:p w14:paraId="122033FB">
      <w:pPr>
        <w:spacing w:line="254" w:lineRule="auto"/>
        <w:rPr>
          <w:rFonts w:hint="eastAsia" w:ascii="方正楷体_GBK" w:hAnsi="方正楷体_GBK" w:eastAsia="方正楷体_GBK" w:cs="方正楷体_GBK"/>
          <w:sz w:val="30"/>
          <w:szCs w:val="30"/>
        </w:rPr>
      </w:pPr>
    </w:p>
    <w:p w14:paraId="1EEBEC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注释十一，第七十五页</w:t>
      </w:r>
    </w:p>
    <w:p w14:paraId="73662D11">
      <w:pPr>
        <w:spacing w:line="254" w:lineRule="auto"/>
        <w:rPr>
          <w:rFonts w:hint="eastAsia" w:ascii="方正楷体_GBK" w:hAnsi="方正楷体_GBK" w:eastAsia="方正楷体_GBK" w:cs="方正楷体_GBK"/>
          <w:sz w:val="30"/>
          <w:szCs w:val="30"/>
        </w:rPr>
      </w:pPr>
    </w:p>
    <w:p w14:paraId="0603175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"HELENA, mother of Constantine the Great," it is said in a late Biographical work,§ "was probably a daughter of an Inn-keeper of Drepanum in Bithynia; for the comparatively recent tradition which makes her the daughter of a British Prince, though fondly received by some antiquaries of this country, seems to be entirely fictitious.</w:t>
      </w:r>
    </w:p>
    <w:p w14:paraId="3E541A72">
      <w:pPr>
        <w:spacing w:line="254" w:lineRule="auto"/>
        <w:rPr>
          <w:rFonts w:hint="eastAsia" w:ascii="方正楷体_GBK" w:hAnsi="方正楷体_GBK" w:eastAsia="方正楷体_GBK" w:cs="方正楷体_GBK"/>
          <w:sz w:val="30"/>
          <w:szCs w:val="30"/>
        </w:rPr>
      </w:pPr>
    </w:p>
    <w:p w14:paraId="4FE874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一部近期的传记著作§中说：“海伦娜（HELENA），君士坦丁大帝（Constantine the Great）之母，可能是一位庇推尼（Bithynia）德雷帕努姆（Drepanum）客栈老板的女儿；因为那个相对较近的、声称她是英国王子之女的传统，尽管受到本国一些古文物研究者的喜爱，但似乎完全是虚构的。</w:t>
      </w:r>
    </w:p>
    <w:p w14:paraId="06C07F42">
      <w:pPr>
        <w:spacing w:line="254" w:lineRule="auto"/>
        <w:rPr>
          <w:rFonts w:hint="eastAsia" w:ascii="方正楷体_GBK" w:hAnsi="方正楷体_GBK" w:eastAsia="方正楷体_GBK" w:cs="方正楷体_GBK"/>
          <w:sz w:val="30"/>
          <w:szCs w:val="30"/>
        </w:rPr>
      </w:pPr>
    </w:p>
    <w:p w14:paraId="558E30C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Her son Constantine treated her with great respect.</w:t>
      </w:r>
    </w:p>
    <w:p w14:paraId="0586661A">
      <w:pPr>
        <w:spacing w:line="254" w:lineRule="auto"/>
        <w:rPr>
          <w:rFonts w:hint="eastAsia" w:ascii="方正楷体_GBK" w:hAnsi="方正楷体_GBK" w:eastAsia="方正楷体_GBK" w:cs="方正楷体_GBK"/>
          <w:sz w:val="30"/>
          <w:szCs w:val="30"/>
        </w:rPr>
      </w:pPr>
    </w:p>
    <w:p w14:paraId="4B587B5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……她的儿子君士坦丁待她非常尊敬。</w:t>
      </w:r>
    </w:p>
    <w:p w14:paraId="109C6006">
      <w:pPr>
        <w:spacing w:line="254" w:lineRule="auto"/>
        <w:rPr>
          <w:rFonts w:hint="eastAsia" w:ascii="方正楷体_GBK" w:hAnsi="方正楷体_GBK" w:eastAsia="方正楷体_GBK" w:cs="方正楷体_GBK"/>
          <w:sz w:val="30"/>
          <w:szCs w:val="30"/>
        </w:rPr>
      </w:pPr>
    </w:p>
    <w:p w14:paraId="0B5BDB2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Upon his conversion to Christianity, she followed his example, and became extremely zealous for her new faith.</w:t>
      </w:r>
    </w:p>
    <w:p w14:paraId="60707FB2">
      <w:pPr>
        <w:spacing w:line="254" w:lineRule="auto"/>
        <w:rPr>
          <w:rFonts w:hint="eastAsia" w:ascii="方正楷体_GBK" w:hAnsi="方正楷体_GBK" w:eastAsia="方正楷体_GBK" w:cs="方正楷体_GBK"/>
          <w:sz w:val="30"/>
          <w:szCs w:val="30"/>
        </w:rPr>
      </w:pPr>
    </w:p>
    <w:p w14:paraId="55C9AC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在他皈依基督教后，她也效法他，对她的新信仰变得极其热忱。</w:t>
      </w:r>
    </w:p>
    <w:p w14:paraId="424A5893">
      <w:pPr>
        <w:spacing w:line="254" w:lineRule="auto"/>
        <w:rPr>
          <w:rFonts w:hint="eastAsia" w:ascii="方正楷体_GBK" w:hAnsi="方正楷体_GBK" w:eastAsia="方正楷体_GBK" w:cs="方正楷体_GBK"/>
          <w:sz w:val="30"/>
          <w:szCs w:val="30"/>
        </w:rPr>
      </w:pPr>
    </w:p>
    <w:p w14:paraId="1F4967A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had the title of Augusta and Empress at court and in the army, and the entire disposal of a large revenue.</w:t>
      </w:r>
    </w:p>
    <w:p w14:paraId="0E1B2FE8">
      <w:pPr>
        <w:spacing w:line="254" w:lineRule="auto"/>
        <w:rPr>
          <w:rFonts w:hint="eastAsia" w:ascii="方正楷体_GBK" w:hAnsi="方正楷体_GBK" w:eastAsia="方正楷体_GBK" w:cs="方正楷体_GBK"/>
          <w:sz w:val="30"/>
          <w:szCs w:val="30"/>
        </w:rPr>
      </w:pPr>
    </w:p>
    <w:p w14:paraId="1CE5EB6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她在宫廷和军队中拥有奥古斯塔（Augusta）和皇后的头衔，并完全支配着一笔巨额收入。</w:t>
      </w:r>
    </w:p>
    <w:p w14:paraId="1CEAAAF8">
      <w:pPr>
        <w:spacing w:line="254" w:lineRule="auto"/>
        <w:rPr>
          <w:rFonts w:hint="eastAsia" w:ascii="方正楷体_GBK" w:hAnsi="方正楷体_GBK" w:eastAsia="方正楷体_GBK" w:cs="方正楷体_GBK"/>
          <w:sz w:val="30"/>
          <w:szCs w:val="30"/>
        </w:rPr>
      </w:pPr>
    </w:p>
    <w:p w14:paraId="6F610DE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About 326 she paid a visit to the holy places of Jerusalem, and this was the epoch of that memorable event in ecclesiastical history called the invention of the true cross.</w:t>
      </w:r>
    </w:p>
    <w:p w14:paraId="20CB9502">
      <w:pPr>
        <w:spacing w:line="254" w:lineRule="auto"/>
        <w:rPr>
          <w:rFonts w:hint="eastAsia" w:ascii="方正楷体_GBK" w:hAnsi="方正楷体_GBK" w:eastAsia="方正楷体_GBK" w:cs="方正楷体_GBK"/>
          <w:sz w:val="30"/>
          <w:szCs w:val="30"/>
        </w:rPr>
      </w:pPr>
    </w:p>
    <w:p w14:paraId="047A3E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……约公元326年，她访问了耶路撒冷的圣地，这便是教会历史上那个被称为“寻获真十字架”（invention of the true cross）的重大事件的时代。</w:t>
      </w:r>
    </w:p>
    <w:p w14:paraId="42E5B720">
      <w:pPr>
        <w:spacing w:line="254" w:lineRule="auto"/>
        <w:rPr>
          <w:rFonts w:hint="eastAsia" w:ascii="方正楷体_GBK" w:hAnsi="方正楷体_GBK" w:eastAsia="方正楷体_GBK" w:cs="方正楷体_GBK"/>
          <w:sz w:val="30"/>
          <w:szCs w:val="30"/>
        </w:rPr>
      </w:pPr>
    </w:p>
    <w:p w14:paraId="64430B6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Though Eusebius, in his Ecclesiastical History, is silent concerning this great event, it is recorded by so many other writers of grave authority, that the Catholic Church have made no scruple of commemorating it by a religious service.</w:t>
      </w:r>
    </w:p>
    <w:p w14:paraId="04A5CE5D">
      <w:pPr>
        <w:spacing w:line="254" w:lineRule="auto"/>
        <w:rPr>
          <w:rFonts w:hint="eastAsia" w:ascii="方正楷体_GBK" w:hAnsi="方正楷体_GBK" w:eastAsia="方正楷体_GBK" w:cs="方正楷体_GBK"/>
          <w:sz w:val="30"/>
          <w:szCs w:val="30"/>
        </w:rPr>
      </w:pPr>
    </w:p>
    <w:p w14:paraId="505DD8B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……尽管优西比乌（Eusebius）在其《教会史》（Ecclesiastical History）中对这一重大事件保持沉默，但许多其他具有庄重权威的作家都记载了它，以致天主教会（Catholic Church）毫不犹豫地通过宗教仪式来纪念它。</w:t>
      </w:r>
    </w:p>
    <w:p w14:paraId="21971909">
      <w:pPr>
        <w:spacing w:line="254" w:lineRule="auto"/>
        <w:rPr>
          <w:rFonts w:hint="eastAsia" w:ascii="方正楷体_GBK" w:hAnsi="方正楷体_GBK" w:eastAsia="方正楷体_GBK" w:cs="方正楷体_GBK"/>
          <w:sz w:val="30"/>
          <w:szCs w:val="30"/>
        </w:rPr>
      </w:pPr>
    </w:p>
    <w:p w14:paraId="71C4DEF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Helena died at the age of eighty in 328, and was interred in the imperial mausoleum at Rome.</w:t>
      </w:r>
    </w:p>
    <w:p w14:paraId="11783AEA">
      <w:pPr>
        <w:spacing w:line="254" w:lineRule="auto"/>
        <w:rPr>
          <w:rFonts w:hint="eastAsia" w:ascii="方正楷体_GBK" w:hAnsi="方正楷体_GBK" w:eastAsia="方正楷体_GBK" w:cs="方正楷体_GBK"/>
          <w:sz w:val="30"/>
          <w:szCs w:val="30"/>
        </w:rPr>
      </w:pPr>
    </w:p>
    <w:p w14:paraId="2ACA9C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……海伦娜于公元328年去世，享年八十岁，葬于罗马的皇家陵墓。</w:t>
      </w:r>
    </w:p>
    <w:p w14:paraId="63517BB8">
      <w:pPr>
        <w:spacing w:line="254" w:lineRule="auto"/>
        <w:rPr>
          <w:rFonts w:hint="eastAsia" w:ascii="方正楷体_GBK" w:hAnsi="方正楷体_GBK" w:eastAsia="方正楷体_GBK" w:cs="方正楷体_GBK"/>
          <w:sz w:val="30"/>
          <w:szCs w:val="30"/>
        </w:rPr>
      </w:pPr>
    </w:p>
    <w:p w14:paraId="04328B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She is canonized as a Saint by the Roman Catholic Church."</w:t>
      </w:r>
    </w:p>
    <w:p w14:paraId="63D00EAA">
      <w:pPr>
        <w:spacing w:line="254" w:lineRule="auto"/>
        <w:rPr>
          <w:rFonts w:hint="eastAsia" w:ascii="方正楷体_GBK" w:hAnsi="方正楷体_GBK" w:eastAsia="方正楷体_GBK" w:cs="方正楷体_GBK"/>
          <w:sz w:val="30"/>
          <w:szCs w:val="30"/>
        </w:rPr>
      </w:pPr>
    </w:p>
    <w:p w14:paraId="7A74916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……她被罗马天主教会封为圣徒（Saint）。</w:t>
      </w:r>
    </w:p>
    <w:p w14:paraId="109048FC">
      <w:pPr>
        <w:spacing w:line="254" w:lineRule="auto"/>
        <w:rPr>
          <w:rFonts w:hint="eastAsia" w:ascii="方正楷体_GBK" w:hAnsi="方正楷体_GBK" w:eastAsia="方正楷体_GBK" w:cs="方正楷体_GBK"/>
          <w:sz w:val="30"/>
          <w:szCs w:val="30"/>
        </w:rPr>
      </w:pPr>
    </w:p>
    <w:p w14:paraId="792502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Whatever judgment may be formed of the character of Helena herself, among Protestants there can be but one opinion with regard to the invention of the cross; and the reader will probably think that "this curious piece of deplorable superstition" was scarcely worthy of a serious and elaborate confutation.</w:t>
      </w:r>
    </w:p>
    <w:p w14:paraId="6201FB56">
      <w:pPr>
        <w:spacing w:line="254" w:lineRule="auto"/>
        <w:rPr>
          <w:rFonts w:hint="eastAsia" w:ascii="方正楷体_GBK" w:hAnsi="方正楷体_GBK" w:eastAsia="方正楷体_GBK" w:cs="方正楷体_GBK"/>
          <w:sz w:val="30"/>
          <w:szCs w:val="30"/>
        </w:rPr>
      </w:pPr>
    </w:p>
    <w:p w14:paraId="4A67CBD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无论对海伦娜本人的品格作何评价，在新教徒中，对于寻获十字架一事，只能有一种看法；读者或许会认为，“这件奇特而可悲的迷信之举”几乎不值得认真而详尽的驳斥。</w:t>
      </w:r>
    </w:p>
    <w:p w14:paraId="3AACD43A">
      <w:pPr>
        <w:spacing w:line="254" w:lineRule="auto"/>
        <w:rPr>
          <w:rFonts w:hint="eastAsia" w:ascii="方正楷体_GBK" w:hAnsi="方正楷体_GBK" w:eastAsia="方正楷体_GBK" w:cs="方正楷体_GBK"/>
          <w:sz w:val="30"/>
          <w:szCs w:val="30"/>
        </w:rPr>
      </w:pPr>
    </w:p>
    <w:p w14:paraId="44B5959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noticed lately in terms of great severity by a respectable traveller.*</w:t>
      </w:r>
    </w:p>
    <w:p w14:paraId="05743D55">
      <w:pPr>
        <w:spacing w:line="254" w:lineRule="auto"/>
        <w:rPr>
          <w:rFonts w:hint="eastAsia" w:ascii="方正楷体_GBK" w:hAnsi="方正楷体_GBK" w:eastAsia="方正楷体_GBK" w:cs="方正楷体_GBK"/>
          <w:sz w:val="30"/>
          <w:szCs w:val="30"/>
        </w:rPr>
      </w:pPr>
    </w:p>
    <w:p w14:paraId="176D1B9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一位可敬的旅行家最近以极其严厉的措辞注意到了这一点。*</w:t>
      </w:r>
    </w:p>
    <w:p w14:paraId="05FE9F31">
      <w:pPr>
        <w:spacing w:line="254" w:lineRule="auto"/>
        <w:rPr>
          <w:rFonts w:hint="eastAsia" w:ascii="方正楷体_GBK" w:hAnsi="方正楷体_GBK" w:eastAsia="方正楷体_GBK" w:cs="方正楷体_GBK"/>
          <w:sz w:val="30"/>
          <w:szCs w:val="30"/>
        </w:rPr>
      </w:pPr>
    </w:p>
    <w:p w14:paraId="5231306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XII. Page 76</w:t>
      </w:r>
    </w:p>
    <w:p w14:paraId="79E81E5F">
      <w:pPr>
        <w:spacing w:line="254" w:lineRule="auto"/>
        <w:rPr>
          <w:rFonts w:hint="eastAsia" w:ascii="方正楷体_GBK" w:hAnsi="方正楷体_GBK" w:eastAsia="方正楷体_GBK" w:cs="方正楷体_GBK"/>
          <w:sz w:val="30"/>
          <w:szCs w:val="30"/>
        </w:rPr>
      </w:pPr>
    </w:p>
    <w:p w14:paraId="0955228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注释十二，第七十六页</w:t>
      </w:r>
    </w:p>
    <w:p w14:paraId="58214599">
      <w:pPr>
        <w:spacing w:line="254" w:lineRule="auto"/>
        <w:rPr>
          <w:rFonts w:hint="eastAsia" w:ascii="方正楷体_GBK" w:hAnsi="方正楷体_GBK" w:eastAsia="方正楷体_GBK" w:cs="方正楷体_GBK"/>
          <w:sz w:val="30"/>
          <w:szCs w:val="30"/>
        </w:rPr>
      </w:pPr>
    </w:p>
    <w:p w14:paraId="0749D5A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RHEGIUM, now called Reggio, is a considerable town on the coast of Italy opposite to Sicily.</w:t>
      </w:r>
    </w:p>
    <w:p w14:paraId="74E3AF2C">
      <w:pPr>
        <w:spacing w:line="254" w:lineRule="auto"/>
        <w:rPr>
          <w:rFonts w:hint="eastAsia" w:ascii="方正楷体_GBK" w:hAnsi="方正楷体_GBK" w:eastAsia="方正楷体_GBK" w:cs="方正楷体_GBK"/>
          <w:sz w:val="30"/>
          <w:szCs w:val="30"/>
        </w:rPr>
      </w:pPr>
    </w:p>
    <w:p w14:paraId="71C8ABE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勒佐（RHEGIUM），现称雷焦（Reggio），是意大利沿海一个相当大的城镇，与西西里岛相对。</w:t>
      </w:r>
    </w:p>
    <w:p w14:paraId="61D6F0A5">
      <w:pPr>
        <w:spacing w:line="254" w:lineRule="auto"/>
        <w:rPr>
          <w:rFonts w:hint="eastAsia" w:ascii="方正楷体_GBK" w:hAnsi="方正楷体_GBK" w:eastAsia="方正楷体_GBK" w:cs="方正楷体_GBK"/>
          <w:sz w:val="30"/>
          <w:szCs w:val="30"/>
        </w:rPr>
      </w:pPr>
    </w:p>
    <w:p w14:paraId="658C91A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Rhegian crime consisted in an act of treachery committed by a Legion of Roman soldiers sent to protect that city from the danger which its inhabitants apprehended from the incursions of Pyrrhus and the Carthaginian fleet.</w:t>
      </w:r>
    </w:p>
    <w:p w14:paraId="1DFA39CF">
      <w:pPr>
        <w:spacing w:line="254" w:lineRule="auto"/>
        <w:rPr>
          <w:rFonts w:hint="eastAsia" w:ascii="方正楷体_GBK" w:hAnsi="方正楷体_GBK" w:eastAsia="方正楷体_GBK" w:cs="方正楷体_GBK"/>
          <w:sz w:val="30"/>
          <w:szCs w:val="30"/>
        </w:rPr>
      </w:pPr>
    </w:p>
    <w:p w14:paraId="35C1175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勒佐罪行（Rhegian crime）是指一个罗马军团（Legion）所犯的背叛行为，该军团被派去保护该城免受其居民所担心的皮洛士（Pyrrhus）和迦太基舰队入侵的危险。</w:t>
      </w:r>
    </w:p>
    <w:p w14:paraId="5DDB098B">
      <w:pPr>
        <w:spacing w:line="254" w:lineRule="auto"/>
        <w:rPr>
          <w:rFonts w:hint="eastAsia" w:ascii="方正楷体_GBK" w:hAnsi="方正楷体_GBK" w:eastAsia="方正楷体_GBK" w:cs="方正楷体_GBK"/>
          <w:sz w:val="30"/>
          <w:szCs w:val="30"/>
        </w:rPr>
      </w:pPr>
    </w:p>
    <w:p w14:paraId="11963D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Roman legion, which was called the Campanian, and commanded by Decius Jubellius the tribune, after remaining true to their duty for some time, were at last seduced by the commodious situation of the place and the wealth of the citizens, took entire possession of the city, and drove out or killed the inhabitants.</w:t>
      </w:r>
    </w:p>
    <w:p w14:paraId="2B2301BF">
      <w:pPr>
        <w:spacing w:line="254" w:lineRule="auto"/>
        <w:rPr>
          <w:rFonts w:hint="eastAsia" w:ascii="方正楷体_GBK" w:hAnsi="方正楷体_GBK" w:eastAsia="方正楷体_GBK" w:cs="方正楷体_GBK"/>
          <w:sz w:val="30"/>
          <w:szCs w:val="30"/>
        </w:rPr>
      </w:pPr>
    </w:p>
    <w:p w14:paraId="47D7216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这个罗马军团，被称为坎帕尼亚军团（Campanian），由保民官（tribune）德西乌斯·尤贝利乌斯（Decius Jubellius）指挥，在忠于职守一段时间后，最终被该地便利的地理位置和市民的财富所引诱，完全占领了该城，并驱逐或杀害了居民。</w:t>
      </w:r>
    </w:p>
    <w:p w14:paraId="2D84B106">
      <w:pPr>
        <w:spacing w:line="254" w:lineRule="auto"/>
        <w:rPr>
          <w:rFonts w:hint="eastAsia" w:ascii="方正楷体_GBK" w:hAnsi="方正楷体_GBK" w:eastAsia="方正楷体_GBK" w:cs="方正楷体_GBK"/>
          <w:sz w:val="30"/>
          <w:szCs w:val="30"/>
        </w:rPr>
      </w:pPr>
    </w:p>
    <w:p w14:paraId="3BEA1F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Roman government, indignant at the treachery, besieged Rhegium, and destroyed the greater part of the legion in the assault; and three hundred who were taken alive, were carried to Rome, where they were first scourged, and then beheaded.</w:t>
      </w:r>
    </w:p>
    <w:p w14:paraId="5802EA02">
      <w:pPr>
        <w:spacing w:line="254" w:lineRule="auto"/>
        <w:rPr>
          <w:rFonts w:hint="eastAsia" w:ascii="方正楷体_GBK" w:hAnsi="方正楷体_GBK" w:eastAsia="方正楷体_GBK" w:cs="方正楷体_GBK"/>
          <w:sz w:val="30"/>
          <w:szCs w:val="30"/>
        </w:rPr>
      </w:pPr>
    </w:p>
    <w:p w14:paraId="352D4C3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罗马政府对这种背叛行为感到愤怒，围攻了勒佐，并在攻击中消灭了军团的大部分人；三百名被活捉的人被带到罗马，在那里他们先被鞭打，然后被斩首。</w:t>
      </w:r>
    </w:p>
    <w:p w14:paraId="37652044">
      <w:pPr>
        <w:spacing w:line="254" w:lineRule="auto"/>
        <w:rPr>
          <w:rFonts w:hint="eastAsia" w:ascii="方正楷体_GBK" w:hAnsi="方正楷体_GBK" w:eastAsia="方正楷体_GBK" w:cs="方正楷体_GBK"/>
          <w:sz w:val="30"/>
          <w:szCs w:val="30"/>
        </w:rPr>
      </w:pPr>
    </w:p>
    <w:p w14:paraId="5200A4E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city, with all the lands, was restored to its former inhabitants, who enjoyed their liberty and laws as before.</w:t>
      </w:r>
    </w:p>
    <w:p w14:paraId="74F680C4">
      <w:pPr>
        <w:spacing w:line="254" w:lineRule="auto"/>
        <w:rPr>
          <w:rFonts w:hint="eastAsia" w:ascii="方正楷体_GBK" w:hAnsi="方正楷体_GBK" w:eastAsia="方正楷体_GBK" w:cs="方正楷体_GBK"/>
          <w:sz w:val="30"/>
          <w:szCs w:val="30"/>
        </w:rPr>
      </w:pPr>
    </w:p>
    <w:p w14:paraId="4C8897C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该城及其所有土地都归还给了原来的居民，他们像以前一样享有自由和法律。</w:t>
      </w:r>
    </w:p>
    <w:p w14:paraId="43BC795D">
      <w:pPr>
        <w:spacing w:line="254" w:lineRule="auto"/>
        <w:rPr>
          <w:rFonts w:hint="eastAsia" w:ascii="方正楷体_GBK" w:hAnsi="方正楷体_GBK" w:eastAsia="方正楷体_GBK" w:cs="方正楷体_GBK"/>
          <w:sz w:val="30"/>
          <w:szCs w:val="30"/>
        </w:rPr>
      </w:pPr>
    </w:p>
    <w:p w14:paraId="0DC470F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this act of severity, the Romans recovered their character for good faith amongst their allies, and mightily increased their reputation.†</w:t>
      </w:r>
    </w:p>
    <w:p w14:paraId="47679615">
      <w:pPr>
        <w:spacing w:line="254" w:lineRule="auto"/>
        <w:rPr>
          <w:rFonts w:hint="eastAsia" w:ascii="方正楷体_GBK" w:hAnsi="方正楷体_GBK" w:eastAsia="方正楷体_GBK" w:cs="方正楷体_GBK"/>
          <w:sz w:val="30"/>
          <w:szCs w:val="30"/>
        </w:rPr>
      </w:pPr>
    </w:p>
    <w:p w14:paraId="275A52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通过这次严厉的行动，罗马人在其盟友中恢复了他们守信的声誉，并大大提高了他们的名望。†</w:t>
      </w:r>
    </w:p>
    <w:p w14:paraId="723A1FBA">
      <w:pPr>
        <w:spacing w:line="254" w:lineRule="auto"/>
        <w:rPr>
          <w:rFonts w:hint="eastAsia" w:ascii="方正楷体_GBK" w:hAnsi="方正楷体_GBK" w:eastAsia="方正楷体_GBK" w:cs="方正楷体_GBK"/>
          <w:sz w:val="30"/>
          <w:szCs w:val="30"/>
        </w:rPr>
      </w:pPr>
    </w:p>
    <w:p w14:paraId="6AE157C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XIII. Page 84</w:t>
      </w:r>
    </w:p>
    <w:p w14:paraId="30A45F0C">
      <w:pPr>
        <w:spacing w:line="254" w:lineRule="auto"/>
        <w:rPr>
          <w:rFonts w:hint="eastAsia" w:ascii="方正楷体_GBK" w:hAnsi="方正楷体_GBK" w:eastAsia="方正楷体_GBK" w:cs="方正楷体_GBK"/>
          <w:sz w:val="30"/>
          <w:szCs w:val="30"/>
        </w:rPr>
      </w:pPr>
    </w:p>
    <w:p w14:paraId="3168130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注释十三，第八十四页</w:t>
      </w:r>
    </w:p>
    <w:p w14:paraId="6F48A2E0">
      <w:pPr>
        <w:spacing w:line="254" w:lineRule="auto"/>
        <w:rPr>
          <w:rFonts w:hint="eastAsia" w:ascii="方正楷体_GBK" w:hAnsi="方正楷体_GBK" w:eastAsia="方正楷体_GBK" w:cs="方正楷体_GBK"/>
          <w:sz w:val="30"/>
          <w:szCs w:val="30"/>
        </w:rPr>
      </w:pPr>
    </w:p>
    <w:p w14:paraId="1C6383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discovers his usual erudition and accuracy in his minute account of our Lord's CRUCIFIXION, and in the illustrations of that event which he borrows from ancient writers.</w:t>
      </w:r>
    </w:p>
    <w:p w14:paraId="18086D1A">
      <w:pPr>
        <w:spacing w:line="254" w:lineRule="auto"/>
        <w:rPr>
          <w:rFonts w:hint="eastAsia" w:ascii="方正楷体_GBK" w:hAnsi="方正楷体_GBK" w:eastAsia="方正楷体_GBK" w:cs="方正楷体_GBK"/>
          <w:sz w:val="30"/>
          <w:szCs w:val="30"/>
        </w:rPr>
      </w:pPr>
    </w:p>
    <w:p w14:paraId="4DBDACA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作者在他对我们主钉十字架（CRUCIFIXION）的详细记述中，以及在他从古代作家那里借鉴的对该事件的阐释中，展现了他一贯的博学和准确。</w:t>
      </w:r>
    </w:p>
    <w:p w14:paraId="50AAA8BA">
      <w:pPr>
        <w:spacing w:line="254" w:lineRule="auto"/>
        <w:rPr>
          <w:rFonts w:hint="eastAsia" w:ascii="方正楷体_GBK" w:hAnsi="方正楷体_GBK" w:eastAsia="方正楷体_GBK" w:cs="方正楷体_GBK"/>
          <w:sz w:val="30"/>
          <w:szCs w:val="30"/>
        </w:rPr>
      </w:pPr>
    </w:p>
    <w:p w14:paraId="00DFD07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inclined to compare Witsius with other writers on this subject, may consult Pearson,* and an Article in the Edinburgh Encyclopædia. †</w:t>
      </w:r>
    </w:p>
    <w:p w14:paraId="216D82D0">
      <w:pPr>
        <w:spacing w:line="254" w:lineRule="auto"/>
        <w:rPr>
          <w:rFonts w:hint="eastAsia" w:ascii="方正楷体_GBK" w:hAnsi="方正楷体_GBK" w:eastAsia="方正楷体_GBK" w:cs="方正楷体_GBK"/>
          <w:sz w:val="30"/>
          <w:szCs w:val="30"/>
        </w:rPr>
      </w:pPr>
    </w:p>
    <w:p w14:paraId="60E56C1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那些倾向于将威修斯（Witsius）与此主题的其他作者进行比较的人，可以查阅皮尔逊（Pearson）* 以及《爱丁堡百科全书》（Edinburgh Encyclopædia）† 中的一篇文章。</w:t>
      </w:r>
    </w:p>
    <w:p w14:paraId="3ADD9B5E">
      <w:pPr>
        <w:spacing w:line="254" w:lineRule="auto"/>
        <w:rPr>
          <w:rFonts w:hint="eastAsia" w:ascii="方正楷体_GBK" w:hAnsi="方正楷体_GBK" w:eastAsia="方正楷体_GBK" w:cs="方正楷体_GBK"/>
          <w:sz w:val="30"/>
          <w:szCs w:val="30"/>
        </w:rPr>
      </w:pPr>
    </w:p>
    <w:p w14:paraId="37BAD0A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last of these it may not be improper to subjoin here a few extracts.</w:t>
      </w:r>
    </w:p>
    <w:p w14:paraId="0CDAB3CA">
      <w:pPr>
        <w:spacing w:line="254" w:lineRule="auto"/>
        <w:rPr>
          <w:rFonts w:hint="eastAsia" w:ascii="方正楷体_GBK" w:hAnsi="方正楷体_GBK" w:eastAsia="方正楷体_GBK" w:cs="方正楷体_GBK"/>
          <w:sz w:val="30"/>
          <w:szCs w:val="30"/>
        </w:rPr>
      </w:pPr>
    </w:p>
    <w:p w14:paraId="1188E87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从后者中摘录几段附于此处，或许并无不妥。</w:t>
      </w:r>
    </w:p>
    <w:p w14:paraId="3F10893F">
      <w:pPr>
        <w:spacing w:line="254" w:lineRule="auto"/>
        <w:rPr>
          <w:rFonts w:hint="eastAsia" w:ascii="方正楷体_GBK" w:hAnsi="方正楷体_GBK" w:eastAsia="方正楷体_GBK" w:cs="方正楷体_GBK"/>
          <w:sz w:val="30"/>
          <w:szCs w:val="30"/>
        </w:rPr>
      </w:pPr>
    </w:p>
    <w:p w14:paraId="2AEC6E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was a frequent punishment among the ancients, and practised by most of the nations, whose history has reached our knowledge.</w:t>
      </w:r>
    </w:p>
    <w:p w14:paraId="27D4EA89">
      <w:pPr>
        <w:spacing w:line="254" w:lineRule="auto"/>
        <w:rPr>
          <w:rFonts w:hint="eastAsia" w:ascii="方正楷体_GBK" w:hAnsi="方正楷体_GBK" w:eastAsia="方正楷体_GBK" w:cs="方正楷体_GBK"/>
          <w:sz w:val="30"/>
          <w:szCs w:val="30"/>
        </w:rPr>
      </w:pPr>
    </w:p>
    <w:p w14:paraId="0B033EA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——“这是古代常见的刑罚，大多数历史为我们所知的民族都曾施行。</w:t>
      </w:r>
    </w:p>
    <w:p w14:paraId="640FB9F4">
      <w:pPr>
        <w:spacing w:line="254" w:lineRule="auto"/>
        <w:rPr>
          <w:rFonts w:hint="eastAsia" w:ascii="方正楷体_GBK" w:hAnsi="方正楷体_GBK" w:eastAsia="方正楷体_GBK" w:cs="方正楷体_GBK"/>
          <w:sz w:val="30"/>
          <w:szCs w:val="30"/>
        </w:rPr>
      </w:pPr>
    </w:p>
    <w:p w14:paraId="3468227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now chiefly confined to the Mahometans.</w:t>
      </w:r>
    </w:p>
    <w:p w14:paraId="4638FD87">
      <w:pPr>
        <w:spacing w:line="254" w:lineRule="auto"/>
        <w:rPr>
          <w:rFonts w:hint="eastAsia" w:ascii="方正楷体_GBK" w:hAnsi="方正楷体_GBK" w:eastAsia="方正楷体_GBK" w:cs="方正楷体_GBK"/>
          <w:sz w:val="30"/>
          <w:szCs w:val="30"/>
        </w:rPr>
      </w:pPr>
    </w:p>
    <w:p w14:paraId="563A6BA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现在主要局限于穆斯林（Mahometans）。</w:t>
      </w:r>
    </w:p>
    <w:p w14:paraId="417927A9">
      <w:pPr>
        <w:spacing w:line="254" w:lineRule="auto"/>
        <w:rPr>
          <w:rFonts w:hint="eastAsia" w:ascii="方正楷体_GBK" w:hAnsi="方正楷体_GBK" w:eastAsia="方正楷体_GBK" w:cs="方正楷体_GBK"/>
          <w:sz w:val="30"/>
          <w:szCs w:val="30"/>
        </w:rPr>
      </w:pPr>
    </w:p>
    <w:p w14:paraId="6F685DA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Augustin describes the cross on which Jesus Christ suffered as the common cross; but it does not appear on what authority, and as he lived in the fourth Century, his information must have been derived from others.</w:t>
      </w:r>
    </w:p>
    <w:p w14:paraId="010FCAB9">
      <w:pPr>
        <w:spacing w:line="254" w:lineRule="auto"/>
        <w:rPr>
          <w:rFonts w:hint="eastAsia" w:ascii="方正楷体_GBK" w:hAnsi="方正楷体_GBK" w:eastAsia="方正楷体_GBK" w:cs="方正楷体_GBK"/>
          <w:sz w:val="30"/>
          <w:szCs w:val="30"/>
        </w:rPr>
      </w:pPr>
    </w:p>
    <w:p w14:paraId="34F5CA1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……奥古斯丁（Augustin）将耶稣基督受难的十字架描述为普通的十字架；但这似乎没有权威依据，而且由于他生活在第四世纪，他的信息必定来自他人。</w:t>
      </w:r>
    </w:p>
    <w:p w14:paraId="71385C8C">
      <w:pPr>
        <w:spacing w:line="254" w:lineRule="auto"/>
        <w:rPr>
          <w:rFonts w:hint="eastAsia" w:ascii="方正楷体_GBK" w:hAnsi="方正楷体_GBK" w:eastAsia="方正楷体_GBK" w:cs="方正楷体_GBK"/>
          <w:sz w:val="30"/>
          <w:szCs w:val="30"/>
        </w:rPr>
      </w:pPr>
    </w:p>
    <w:p w14:paraId="313DC33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succeeding authors have also supposed that his feet were fixed to a projection or bracket below, so that he was crucified in a standing posture; to which the same remark applies.</w:t>
      </w:r>
    </w:p>
    <w:p w14:paraId="6CC699B4">
      <w:pPr>
        <w:spacing w:line="254" w:lineRule="auto"/>
        <w:rPr>
          <w:rFonts w:hint="eastAsia" w:ascii="方正楷体_GBK" w:hAnsi="方正楷体_GBK" w:eastAsia="方正楷体_GBK" w:cs="方正楷体_GBK"/>
          <w:sz w:val="30"/>
          <w:szCs w:val="30"/>
        </w:rPr>
      </w:pPr>
    </w:p>
    <w:p w14:paraId="05BB0AF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一些后来的作者也假设祂的脚被固定在下面的一个突出物或托架上，这样祂是以站立的姿势被钉十字架的；同样的评论也适用于此。</w:t>
      </w:r>
    </w:p>
    <w:p w14:paraId="64982FCF">
      <w:pPr>
        <w:spacing w:line="254" w:lineRule="auto"/>
        <w:rPr>
          <w:rFonts w:hint="eastAsia" w:ascii="方正楷体_GBK" w:hAnsi="方正楷体_GBK" w:eastAsia="方正楷体_GBK" w:cs="方正楷体_GBK"/>
          <w:sz w:val="30"/>
          <w:szCs w:val="30"/>
        </w:rPr>
      </w:pPr>
    </w:p>
    <w:p w14:paraId="1D4DA9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Deviations from the ordinary form and proportions were adopted on particular occasions. …</w:t>
      </w:r>
    </w:p>
    <w:p w14:paraId="4C190DBE">
      <w:pPr>
        <w:spacing w:line="254" w:lineRule="auto"/>
        <w:rPr>
          <w:rFonts w:hint="eastAsia" w:ascii="方正楷体_GBK" w:hAnsi="方正楷体_GBK" w:eastAsia="方正楷体_GBK" w:cs="方正楷体_GBK"/>
          <w:sz w:val="30"/>
          <w:szCs w:val="30"/>
        </w:rPr>
      </w:pPr>
    </w:p>
    <w:p w14:paraId="782B54B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在特殊场合，会采用与通常形式和比例不同的做法。……</w:t>
      </w:r>
    </w:p>
    <w:p w14:paraId="2AC5DC76">
      <w:pPr>
        <w:spacing w:line="254" w:lineRule="auto"/>
        <w:rPr>
          <w:rFonts w:hint="eastAsia" w:ascii="方正楷体_GBK" w:hAnsi="方正楷体_GBK" w:eastAsia="方正楷体_GBK" w:cs="方正楷体_GBK"/>
          <w:sz w:val="30"/>
          <w:szCs w:val="30"/>
        </w:rPr>
      </w:pPr>
    </w:p>
    <w:p w14:paraId="35857A3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criminal was compelled to carry his own cross to the place of execution, which was generally at some distance from the habitations of men.</w:t>
      </w:r>
    </w:p>
    <w:p w14:paraId="1F45E8D5">
      <w:pPr>
        <w:spacing w:line="254" w:lineRule="auto"/>
        <w:rPr>
          <w:rFonts w:hint="eastAsia" w:ascii="方正楷体_GBK" w:hAnsi="方正楷体_GBK" w:eastAsia="方正楷体_GBK" w:cs="方正楷体_GBK"/>
          <w:sz w:val="30"/>
          <w:szCs w:val="30"/>
        </w:rPr>
      </w:pPr>
    </w:p>
    <w:p w14:paraId="68D16C9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“罪犯被迫背负自己的十字架前往刑场，刑场通常离人们的住所有一段距离。</w:t>
      </w:r>
    </w:p>
    <w:p w14:paraId="40709EDD">
      <w:pPr>
        <w:spacing w:line="254" w:lineRule="auto"/>
        <w:rPr>
          <w:rFonts w:hint="eastAsia" w:ascii="方正楷体_GBK" w:hAnsi="方正楷体_GBK" w:eastAsia="方正楷体_GBK" w:cs="方正楷体_GBK"/>
          <w:sz w:val="30"/>
          <w:szCs w:val="30"/>
        </w:rPr>
      </w:pPr>
    </w:p>
    <w:p w14:paraId="77E52BB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It was not the whole cross, according to some, which was borne by the offender, but only the transverse beam or patibulum, because they suppose the upright part to have remained stationary in the ground, whereas the other was moveable.</w:t>
      </w:r>
    </w:p>
    <w:p w14:paraId="4F5823E4">
      <w:pPr>
        <w:spacing w:line="254" w:lineRule="auto"/>
        <w:rPr>
          <w:rFonts w:hint="eastAsia" w:ascii="方正楷体_GBK" w:hAnsi="方正楷体_GBK" w:eastAsia="方正楷体_GBK" w:cs="方正楷体_GBK"/>
          <w:sz w:val="30"/>
          <w:szCs w:val="30"/>
        </w:rPr>
      </w:pPr>
    </w:p>
    <w:p w14:paraId="075CDED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……根据一些人的说法，罪犯所背负的并非整个十字架，而只是横梁或称“patibulum”（拉丁文，指十字架的横梁），因为他们认为直立部分是固定在地上的，而另一部分是可移动的。</w:t>
      </w:r>
    </w:p>
    <w:p w14:paraId="2E19CFD7">
      <w:pPr>
        <w:spacing w:line="254" w:lineRule="auto"/>
        <w:rPr>
          <w:rFonts w:hint="eastAsia" w:ascii="方正楷体_GBK" w:hAnsi="方正楷体_GBK" w:eastAsia="方正楷体_GBK" w:cs="方正楷体_GBK"/>
          <w:sz w:val="30"/>
          <w:szCs w:val="30"/>
        </w:rPr>
      </w:pPr>
    </w:p>
    <w:p w14:paraId="33C713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criminal having reached the fatal spot, was stript nearly naked, and affixed to the cross by an iron spike driven through each hand and each foot, or through the wrists and ancles.</w:t>
      </w:r>
    </w:p>
    <w:p w14:paraId="67894665">
      <w:pPr>
        <w:spacing w:line="254" w:lineRule="auto"/>
        <w:rPr>
          <w:rFonts w:hint="eastAsia" w:ascii="方正楷体_GBK" w:hAnsi="方正楷体_GBK" w:eastAsia="方正楷体_GBK" w:cs="方正楷体_GBK"/>
          <w:sz w:val="30"/>
          <w:szCs w:val="30"/>
        </w:rPr>
      </w:pPr>
    </w:p>
    <w:p w14:paraId="57E3189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……罪犯到达刑场后，几乎被剥光衣服，用铁钉穿过双手双脚，或穿过手腕和脚踝，钉在十字架上。</w:t>
      </w:r>
    </w:p>
    <w:p w14:paraId="1F9B3250">
      <w:pPr>
        <w:spacing w:line="254" w:lineRule="auto"/>
        <w:rPr>
          <w:rFonts w:hint="eastAsia" w:ascii="方正楷体_GBK" w:hAnsi="方正楷体_GBK" w:eastAsia="方正楷体_GBK" w:cs="方正楷体_GBK"/>
          <w:sz w:val="30"/>
          <w:szCs w:val="30"/>
        </w:rPr>
      </w:pPr>
    </w:p>
    <w:p w14:paraId="3B5D17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Authors are, nevertheless, greatly divided concerning the number and position of the nails in ancient punishments; and it has been conjectured that in the most simple crucifixion, whereby both hands were nailed above the criminal and both feet below, all on one particular post or tree, only two were used.</w:t>
      </w:r>
    </w:p>
    <w:p w14:paraId="25EF5EE7">
      <w:pPr>
        <w:spacing w:line="254" w:lineRule="auto"/>
        <w:rPr>
          <w:rFonts w:hint="eastAsia" w:ascii="方正楷体_GBK" w:hAnsi="方正楷体_GBK" w:eastAsia="方正楷体_GBK" w:cs="方正楷体_GBK"/>
          <w:sz w:val="30"/>
          <w:szCs w:val="30"/>
        </w:rPr>
      </w:pPr>
    </w:p>
    <w:p w14:paraId="2802A0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然而，关于古代刑罚中钉子的数量和位置，作者们的意见分歧很大；有人推测，在最简单的钉十字架刑罚中，即双手钉在罪犯上方，双脚钉在下方，都钉在一根特定的柱子或树上，只用了两颗钉子。</w:t>
      </w:r>
    </w:p>
    <w:p w14:paraId="06B5F4CA">
      <w:pPr>
        <w:spacing w:line="254" w:lineRule="auto"/>
        <w:rPr>
          <w:rFonts w:hint="eastAsia" w:ascii="方正楷体_GBK" w:hAnsi="方正楷体_GBK" w:eastAsia="方正楷体_GBK" w:cs="方正楷体_GBK"/>
          <w:sz w:val="30"/>
          <w:szCs w:val="30"/>
        </w:rPr>
      </w:pPr>
    </w:p>
    <w:p w14:paraId="12CAEDB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sounder opinion, and that which coincides with modern practice, bestows a nail on each member; and though the following passage is employed in a ludicrous sense, it sufficiently indicates the truth.</w:t>
      </w:r>
    </w:p>
    <w:p w14:paraId="2774379F">
      <w:pPr>
        <w:spacing w:line="254" w:lineRule="auto"/>
        <w:rPr>
          <w:rFonts w:hint="eastAsia" w:ascii="方正楷体_GBK" w:hAnsi="方正楷体_GBK" w:eastAsia="方正楷体_GBK" w:cs="方正楷体_GBK"/>
          <w:sz w:val="30"/>
          <w:szCs w:val="30"/>
        </w:rPr>
      </w:pPr>
    </w:p>
    <w:p w14:paraId="5A68F53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更合理的观点，也是与现代做法相符的观点，是每个肢体都用一颗钉子；尽管下面的段落是以滑稽的方式使用的，但它充分表明了真相。</w:t>
      </w:r>
    </w:p>
    <w:p w14:paraId="573C84BD">
      <w:pPr>
        <w:spacing w:line="254" w:lineRule="auto"/>
        <w:rPr>
          <w:rFonts w:hint="eastAsia" w:ascii="方正楷体_GBK" w:hAnsi="方正楷体_GBK" w:eastAsia="方正楷体_GBK" w:cs="方正楷体_GBK"/>
          <w:sz w:val="30"/>
          <w:szCs w:val="30"/>
        </w:rPr>
      </w:pPr>
    </w:p>
    <w:p w14:paraId="38600DD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Egodaboei talentum, primus qui in crucem excurrerit, Sed ea lege,utaffiganturbispedes,bis brachia.* PLAUTUS Mortellaria.</w:t>
      </w:r>
    </w:p>
    <w:p w14:paraId="49E239F0">
      <w:pPr>
        <w:spacing w:line="254" w:lineRule="auto"/>
        <w:rPr>
          <w:rFonts w:hint="eastAsia" w:ascii="方正楷体_GBK" w:hAnsi="方正楷体_GBK" w:eastAsia="方正楷体_GBK" w:cs="方正楷体_GBK"/>
          <w:sz w:val="30"/>
          <w:szCs w:val="30"/>
        </w:rPr>
      </w:pPr>
    </w:p>
    <w:p w14:paraId="624A5E0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我将给第一个跑上十字架的人一塔冷通（talentum）的钱，但条件是他的双脚和双臂都要被钉两次。* 普劳图斯（PLAUTUS）《莫特拉里亚》(Mortellaria)。</w:t>
      </w:r>
    </w:p>
    <w:p w14:paraId="2E5A3CDF">
      <w:pPr>
        <w:spacing w:line="254" w:lineRule="auto"/>
        <w:rPr>
          <w:rFonts w:hint="eastAsia" w:ascii="方正楷体_GBK" w:hAnsi="方正楷体_GBK" w:eastAsia="方正楷体_GBK" w:cs="方正楷体_GBK"/>
          <w:sz w:val="30"/>
          <w:szCs w:val="30"/>
        </w:rPr>
      </w:pPr>
    </w:p>
    <w:p w14:paraId="0D2889C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"If the cross consisted of two pieces, it is not unlikely that the hands of the criminal were nailed to the moveable part or patibulum, and that being then elevated along with it by the strength of men, his feet were fixed to the bracket.</w:t>
      </w:r>
    </w:p>
    <w:p w14:paraId="7BC99EB1">
      <w:pPr>
        <w:spacing w:line="254" w:lineRule="auto"/>
        <w:rPr>
          <w:rFonts w:hint="eastAsia" w:ascii="方正楷体_GBK" w:hAnsi="方正楷体_GBK" w:eastAsia="方正楷体_GBK" w:cs="方正楷体_GBK"/>
          <w:sz w:val="30"/>
          <w:szCs w:val="30"/>
        </w:rPr>
      </w:pPr>
    </w:p>
    <w:p w14:paraId="70DE58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……“如果十字架由两部分组成，那么罪犯的双手很可能被钉在可移动的部分或横梁（patibulum）上，然后由人力将其连同横梁一起抬起，他的脚则被固定在托架上。</w:t>
      </w:r>
    </w:p>
    <w:p w14:paraId="4EF2676F">
      <w:pPr>
        <w:spacing w:line="254" w:lineRule="auto"/>
        <w:rPr>
          <w:rFonts w:hint="eastAsia" w:ascii="方正楷体_GBK" w:hAnsi="方正楷体_GBK" w:eastAsia="方正楷体_GBK" w:cs="方正楷体_GBK"/>
          <w:sz w:val="30"/>
          <w:szCs w:val="30"/>
        </w:rPr>
      </w:pPr>
    </w:p>
    <w:p w14:paraId="64D2163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facts are extremely obscure, and there is reason to believe that crucifixion also took place otherwise. …</w:t>
      </w:r>
    </w:p>
    <w:p w14:paraId="25D971D7">
      <w:pPr>
        <w:spacing w:line="254" w:lineRule="auto"/>
        <w:rPr>
          <w:rFonts w:hint="eastAsia" w:ascii="方正楷体_GBK" w:hAnsi="方正楷体_GBK" w:eastAsia="方正楷体_GBK" w:cs="方正楷体_GBK"/>
          <w:sz w:val="30"/>
          <w:szCs w:val="30"/>
        </w:rPr>
      </w:pPr>
    </w:p>
    <w:p w14:paraId="026D093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这些事实极其模糊，并且有理由相信钉十字架也以其他方式进行。……</w:t>
      </w:r>
    </w:p>
    <w:p w14:paraId="6749C640">
      <w:pPr>
        <w:spacing w:line="254" w:lineRule="auto"/>
        <w:rPr>
          <w:rFonts w:hint="eastAsia" w:ascii="方正楷体_GBK" w:hAnsi="方正楷体_GBK" w:eastAsia="方正楷体_GBK" w:cs="方正楷体_GBK"/>
          <w:sz w:val="30"/>
          <w:szCs w:val="30"/>
        </w:rPr>
      </w:pPr>
    </w:p>
    <w:p w14:paraId="590E3A5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criminal, being fixed on the cross, was left to expire in anguish, and his body remained a prey to the birds of the air.</w:t>
      </w:r>
    </w:p>
    <w:p w14:paraId="51DCE077">
      <w:pPr>
        <w:spacing w:line="254" w:lineRule="auto"/>
        <w:rPr>
          <w:rFonts w:hint="eastAsia" w:ascii="方正楷体_GBK" w:hAnsi="方正楷体_GBK" w:eastAsia="方正楷体_GBK" w:cs="方正楷体_GBK"/>
          <w:sz w:val="30"/>
          <w:szCs w:val="30"/>
        </w:rPr>
      </w:pPr>
    </w:p>
    <w:p w14:paraId="00C0362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“罪犯被钉在十字架上后，就被留在那里痛苦地死去，他的尸体成了空中飞鸟的猎物。</w:t>
      </w:r>
    </w:p>
    <w:p w14:paraId="54C809EF">
      <w:pPr>
        <w:spacing w:line="254" w:lineRule="auto"/>
        <w:rPr>
          <w:rFonts w:hint="eastAsia" w:ascii="方正楷体_GBK" w:hAnsi="方正楷体_GBK" w:eastAsia="方正楷体_GBK" w:cs="方正楷体_GBK"/>
          <w:sz w:val="30"/>
          <w:szCs w:val="30"/>
        </w:rPr>
      </w:pPr>
    </w:p>
    <w:p w14:paraId="0465005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death, however, was not immediate, nor should it be so in general, considering that the vital organs may escape laceration.</w:t>
      </w:r>
    </w:p>
    <w:p w14:paraId="667B5546">
      <w:pPr>
        <w:spacing w:line="254" w:lineRule="auto"/>
        <w:rPr>
          <w:rFonts w:hint="eastAsia" w:ascii="方正楷体_GBK" w:hAnsi="方正楷体_GBK" w:eastAsia="方正楷体_GBK" w:cs="方正楷体_GBK"/>
          <w:sz w:val="30"/>
          <w:szCs w:val="30"/>
        </w:rPr>
      </w:pPr>
    </w:p>
    <w:p w14:paraId="33A5EE5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然而，他的死亡并非立即发生，一般而言也不应如此，因为重要器官可能免于撕裂。</w:t>
      </w:r>
    </w:p>
    <w:p w14:paraId="4B2B2BAE">
      <w:pPr>
        <w:spacing w:line="254" w:lineRule="auto"/>
        <w:rPr>
          <w:rFonts w:hint="eastAsia" w:ascii="方正楷体_GBK" w:hAnsi="方正楷体_GBK" w:eastAsia="方正楷体_GBK" w:cs="方正楷体_GBK"/>
          <w:sz w:val="30"/>
          <w:szCs w:val="30"/>
        </w:rPr>
      </w:pPr>
    </w:p>
    <w:p w14:paraId="0619FC4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learn from the distinct narrative of the Evangelists, that conversations could be carried on among those who suffered, or betwixt them and the bye-standers: and Justin the historian relates, that Bomilcar, the Carthaginian leader, having been crucified on an accusation of treason against the state, he bore the cruelty of his countrymen with distinguished fortitude, harangued them from the cross as from a tribunal, and reproached them with their ingratitude, before he expired.</w:t>
      </w:r>
    </w:p>
    <w:p w14:paraId="01A8FAEA">
      <w:pPr>
        <w:spacing w:line="254" w:lineRule="auto"/>
        <w:rPr>
          <w:rFonts w:hint="eastAsia" w:ascii="方正楷体_GBK" w:hAnsi="方正楷体_GBK" w:eastAsia="方正楷体_GBK" w:cs="方正楷体_GBK"/>
          <w:sz w:val="30"/>
          <w:szCs w:val="30"/>
        </w:rPr>
      </w:pPr>
    </w:p>
    <w:p w14:paraId="3D603C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从福音书作者清晰的叙述中得知，受难者之间，或他们与旁观者之间可以进行交谈：历史学家查士丁（Justin）记载，迦太基领袖博米尔卡（Bomilcar）因叛国罪被钉十字架后，以非凡的毅力忍受了同胞的残忍对待，他像在审判席上一样从十字架上向他们发表演说，并在他咽气前斥责他们的忘恩负义。</w:t>
      </w:r>
    </w:p>
    <w:p w14:paraId="20E51610">
      <w:pPr>
        <w:spacing w:line="254" w:lineRule="auto"/>
        <w:rPr>
          <w:rFonts w:hint="eastAsia" w:ascii="方正楷体_GBK" w:hAnsi="方正楷体_GBK" w:eastAsia="方正楷体_GBK" w:cs="方正楷体_GBK"/>
          <w:sz w:val="30"/>
          <w:szCs w:val="30"/>
        </w:rPr>
      </w:pPr>
    </w:p>
    <w:p w14:paraId="67DE034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are repeated instances of persons crucified having perished more from hunger, than from the severity of the punishment.</w:t>
      </w:r>
    </w:p>
    <w:p w14:paraId="207675C2">
      <w:pPr>
        <w:spacing w:line="254" w:lineRule="auto"/>
        <w:rPr>
          <w:rFonts w:hint="eastAsia" w:ascii="方正楷体_GBK" w:hAnsi="方正楷体_GBK" w:eastAsia="方正楷体_GBK" w:cs="方正楷体_GBK"/>
          <w:sz w:val="30"/>
          <w:szCs w:val="30"/>
        </w:rPr>
      </w:pPr>
    </w:p>
    <w:p w14:paraId="585B968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屡有被钉十字架者死于饥饿而非刑罚严酷的例子。</w:t>
      </w:r>
    </w:p>
    <w:p w14:paraId="741B1E8B">
      <w:pPr>
        <w:spacing w:line="254" w:lineRule="auto"/>
        <w:rPr>
          <w:rFonts w:hint="eastAsia" w:ascii="方正楷体_GBK" w:hAnsi="方正楷体_GBK" w:eastAsia="方正楷体_GBK" w:cs="方正楷体_GBK"/>
          <w:sz w:val="30"/>
          <w:szCs w:val="30"/>
        </w:rPr>
      </w:pPr>
    </w:p>
    <w:p w14:paraId="372F067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St. Andrew lived two or three days, and the martyrs Timotheus and Maura did not die during nine days.</w:t>
      </w:r>
    </w:p>
    <w:p w14:paraId="42F73F80">
      <w:pPr>
        <w:spacing w:line="254" w:lineRule="auto"/>
        <w:rPr>
          <w:rFonts w:hint="eastAsia" w:ascii="方正楷体_GBK" w:hAnsi="方正楷体_GBK" w:eastAsia="方正楷体_GBK" w:cs="方正楷体_GBK"/>
          <w:sz w:val="30"/>
          <w:szCs w:val="30"/>
        </w:rPr>
      </w:pPr>
    </w:p>
    <w:p w14:paraId="1FC986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……圣安德烈（St. Andrew）活了两三天，殉道者提摩太（Timotheus）和毛拉（Maura）九天内没有死去。</w:t>
      </w:r>
    </w:p>
    <w:p w14:paraId="2AEB7400">
      <w:pPr>
        <w:spacing w:line="254" w:lineRule="auto"/>
        <w:rPr>
          <w:rFonts w:hint="eastAsia" w:ascii="方正楷体_GBK" w:hAnsi="方正楷体_GBK" w:eastAsia="方正楷体_GBK" w:cs="方正楷体_GBK"/>
          <w:sz w:val="30"/>
          <w:szCs w:val="30"/>
        </w:rPr>
      </w:pPr>
    </w:p>
    <w:p w14:paraId="17D6F94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Mahometan laws, certain delinquents are to be punished with crucifixion, and killed on the cross by thrusting a spear through their bodies; and here we find an example of what is narrated in Scripture of the soldiers piercing the side of Jesus Christ with a lance, though he was dead. …</w:t>
      </w:r>
    </w:p>
    <w:p w14:paraId="5F829E7C">
      <w:pPr>
        <w:spacing w:line="254" w:lineRule="auto"/>
        <w:rPr>
          <w:rFonts w:hint="eastAsia" w:ascii="方正楷体_GBK" w:hAnsi="方正楷体_GBK" w:eastAsia="方正楷体_GBK" w:cs="方正楷体_GBK"/>
          <w:sz w:val="30"/>
          <w:szCs w:val="30"/>
        </w:rPr>
      </w:pPr>
    </w:p>
    <w:p w14:paraId="3C7763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穆罕默德（Mahometan）法律，某些罪犯将被处以钉十字架之刑，并在十字架上用矛刺穿身体而死；在这里我们找到了一个例子，与圣经中记载的士兵用枪刺穿耶稣基督肋旁（尽管祂已经死了）的情形相符。……</w:t>
      </w:r>
    </w:p>
    <w:p w14:paraId="445724EA">
      <w:pPr>
        <w:spacing w:line="254" w:lineRule="auto"/>
        <w:rPr>
          <w:rFonts w:hint="eastAsia" w:ascii="方正楷体_GBK" w:hAnsi="方正楷体_GBK" w:eastAsia="方正楷体_GBK" w:cs="方正楷体_GBK"/>
          <w:sz w:val="30"/>
          <w:szCs w:val="30"/>
        </w:rPr>
      </w:pPr>
    </w:p>
    <w:p w14:paraId="5AFB812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object of crucifixion might be fulfilled in exposing the body of the criminal to decay, sentinels were commonly posted beside the cross to prevent it from being taken down and buried.</w:t>
      </w:r>
    </w:p>
    <w:p w14:paraId="654B8829">
      <w:pPr>
        <w:spacing w:line="254" w:lineRule="auto"/>
        <w:rPr>
          <w:rFonts w:hint="eastAsia" w:ascii="方正楷体_GBK" w:hAnsi="方正楷体_GBK" w:eastAsia="方正楷体_GBK" w:cs="方正楷体_GBK"/>
          <w:sz w:val="30"/>
          <w:szCs w:val="30"/>
        </w:rPr>
      </w:pPr>
    </w:p>
    <w:p w14:paraId="7361BD2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“为了达到钉十字架刑罚的目的，即让罪犯的尸体腐烂，通常在十字架旁设置哨兵，以防止尸体被取下和埋葬。</w:t>
      </w:r>
    </w:p>
    <w:p w14:paraId="71190108">
      <w:pPr>
        <w:spacing w:line="254" w:lineRule="auto"/>
        <w:rPr>
          <w:rFonts w:hint="eastAsia" w:ascii="方正楷体_GBK" w:hAnsi="方正楷体_GBK" w:eastAsia="方正楷体_GBK" w:cs="方正楷体_GBK"/>
          <w:sz w:val="30"/>
          <w:szCs w:val="30"/>
        </w:rPr>
      </w:pPr>
    </w:p>
    <w:p w14:paraId="73911C9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Privation of sepulture was dreaded as the greatest evil by the ancients, who believed that the soul could never rest or enjoy felicity so long as their mortal remains continued on the earth.</w:t>
      </w:r>
    </w:p>
    <w:p w14:paraId="727CB393">
      <w:pPr>
        <w:spacing w:line="254" w:lineRule="auto"/>
        <w:rPr>
          <w:rFonts w:hint="eastAsia" w:ascii="方正楷体_GBK" w:hAnsi="方正楷体_GBK" w:eastAsia="方正楷体_GBK" w:cs="方正楷体_GBK"/>
          <w:sz w:val="30"/>
          <w:szCs w:val="30"/>
        </w:rPr>
      </w:pPr>
    </w:p>
    <w:p w14:paraId="0D83D3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古人视剥夺埋葬为最大的不幸，他们相信只要他们的凡躯仍在地上，灵魂就永不得安息或享受福乐。</w:t>
      </w:r>
    </w:p>
    <w:p w14:paraId="5E3491F6">
      <w:pPr>
        <w:spacing w:line="254" w:lineRule="auto"/>
        <w:rPr>
          <w:rFonts w:hint="eastAsia" w:ascii="方正楷体_GBK" w:hAnsi="方正楷体_GBK" w:eastAsia="方正楷体_GBK" w:cs="方正楷体_GBK"/>
          <w:sz w:val="30"/>
          <w:szCs w:val="30"/>
        </w:rPr>
      </w:pPr>
    </w:p>
    <w:p w14:paraId="3F458D8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Thus it was a great aggravation of the punishment. …</w:t>
      </w:r>
    </w:p>
    <w:p w14:paraId="74108270">
      <w:pPr>
        <w:spacing w:line="254" w:lineRule="auto"/>
        <w:rPr>
          <w:rFonts w:hint="eastAsia" w:ascii="方正楷体_GBK" w:hAnsi="方正楷体_GBK" w:eastAsia="方正楷体_GBK" w:cs="方正楷体_GBK"/>
          <w:sz w:val="30"/>
          <w:szCs w:val="30"/>
        </w:rPr>
      </w:pPr>
    </w:p>
    <w:p w14:paraId="1948726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因此，这大大加重了刑罚。……</w:t>
      </w:r>
    </w:p>
    <w:p w14:paraId="136A46E8">
      <w:pPr>
        <w:spacing w:line="254" w:lineRule="auto"/>
        <w:rPr>
          <w:rFonts w:hint="eastAsia" w:ascii="方正楷体_GBK" w:hAnsi="方正楷体_GBK" w:eastAsia="方正楷体_GBK" w:cs="方正楷体_GBK"/>
          <w:sz w:val="30"/>
          <w:szCs w:val="30"/>
        </w:rPr>
      </w:pPr>
    </w:p>
    <w:p w14:paraId="6EF65E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respect to the persons on whom this punishment was inflicted, we have seen that the Carthaginian leader was not exempt from it.</w:t>
      </w:r>
    </w:p>
    <w:p w14:paraId="4296C75B">
      <w:pPr>
        <w:spacing w:line="254" w:lineRule="auto"/>
        <w:rPr>
          <w:rFonts w:hint="eastAsia" w:ascii="方正楷体_GBK" w:hAnsi="方正楷体_GBK" w:eastAsia="方正楷体_GBK" w:cs="方正楷体_GBK"/>
          <w:sz w:val="30"/>
          <w:szCs w:val="30"/>
        </w:rPr>
      </w:pPr>
    </w:p>
    <w:p w14:paraId="6AEAFEE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“至于这种刑罚施加的对象，我们已经看到迦太基领袖也未能幸免。</w:t>
      </w:r>
    </w:p>
    <w:p w14:paraId="5570AA64">
      <w:pPr>
        <w:spacing w:line="254" w:lineRule="auto"/>
        <w:rPr>
          <w:rFonts w:hint="eastAsia" w:ascii="方正楷体_GBK" w:hAnsi="方正楷体_GBK" w:eastAsia="方正楷体_GBK" w:cs="方正楷体_GBK"/>
          <w:sz w:val="30"/>
          <w:szCs w:val="30"/>
        </w:rPr>
      </w:pPr>
    </w:p>
    <w:p w14:paraId="0579620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Elsewhere, especially among … the Romans, only the lowest malefactors were condemned to the cross.</w:t>
      </w:r>
    </w:p>
    <w:p w14:paraId="4CB087C2">
      <w:pPr>
        <w:spacing w:line="254" w:lineRule="auto"/>
        <w:rPr>
          <w:rFonts w:hint="eastAsia" w:ascii="方正楷体_GBK" w:hAnsi="方正楷体_GBK" w:eastAsia="方正楷体_GBK" w:cs="方正楷体_GBK"/>
          <w:sz w:val="30"/>
          <w:szCs w:val="30"/>
        </w:rPr>
      </w:pPr>
    </w:p>
    <w:p w14:paraId="11A7747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在其他地方，特别是在……罗马人中间，只有最低等的罪犯才被判处钉十字架。</w:t>
      </w:r>
    </w:p>
    <w:p w14:paraId="5A98349E">
      <w:pPr>
        <w:spacing w:line="254" w:lineRule="auto"/>
        <w:rPr>
          <w:rFonts w:hint="eastAsia" w:ascii="方正楷体_GBK" w:hAnsi="方正楷体_GBK" w:eastAsia="方正楷体_GBK" w:cs="方正楷体_GBK"/>
          <w:sz w:val="30"/>
          <w:szCs w:val="30"/>
        </w:rPr>
      </w:pPr>
    </w:p>
    <w:p w14:paraId="2BE2150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peculiarly appropriated for slaves.</w:t>
      </w:r>
    </w:p>
    <w:p w14:paraId="24EEA2FC">
      <w:pPr>
        <w:spacing w:line="254" w:lineRule="auto"/>
        <w:rPr>
          <w:rFonts w:hint="eastAsia" w:ascii="方正楷体_GBK" w:hAnsi="方正楷体_GBK" w:eastAsia="方正楷体_GBK" w:cs="方正楷体_GBK"/>
          <w:sz w:val="30"/>
          <w:szCs w:val="30"/>
        </w:rPr>
      </w:pPr>
    </w:p>
    <w:p w14:paraId="42903DE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它特别适用于奴隶。</w:t>
      </w:r>
    </w:p>
    <w:p w14:paraId="4F3DC38B">
      <w:pPr>
        <w:spacing w:line="254" w:lineRule="auto"/>
        <w:rPr>
          <w:rFonts w:hint="eastAsia" w:ascii="方正楷体_GBK" w:hAnsi="方正楷体_GBK" w:eastAsia="方正楷体_GBK" w:cs="方正楷体_GBK"/>
          <w:sz w:val="30"/>
          <w:szCs w:val="30"/>
        </w:rPr>
      </w:pPr>
    </w:p>
    <w:p w14:paraId="7BCF051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Crucifixion is always called servile supplicium by the Latin writers."</w:t>
      </w:r>
    </w:p>
    <w:p w14:paraId="54BCAD6E">
      <w:pPr>
        <w:spacing w:line="254" w:lineRule="auto"/>
        <w:rPr>
          <w:rFonts w:hint="eastAsia" w:ascii="方正楷体_GBK" w:hAnsi="方正楷体_GBK" w:eastAsia="方正楷体_GBK" w:cs="方正楷体_GBK"/>
          <w:sz w:val="30"/>
          <w:szCs w:val="30"/>
        </w:rPr>
      </w:pPr>
    </w:p>
    <w:p w14:paraId="4263F7A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……拉丁作家总是称钉十字架为“servile supplicium”（拉丁文，意为奴隶的刑罚）。</w:t>
      </w:r>
    </w:p>
    <w:p w14:paraId="2440BD8D">
      <w:pPr>
        <w:spacing w:line="254" w:lineRule="auto"/>
        <w:rPr>
          <w:rFonts w:hint="eastAsia" w:ascii="方正楷体_GBK" w:hAnsi="方正楷体_GBK" w:eastAsia="方正楷体_GBK" w:cs="方正楷体_GBK"/>
          <w:sz w:val="30"/>
          <w:szCs w:val="30"/>
        </w:rPr>
      </w:pPr>
    </w:p>
    <w:p w14:paraId="5EF179E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these quotations, as well as from the statements of Witsius, it is evident that crucifixion did not always take place in an exactly uniform manner.</w:t>
      </w:r>
    </w:p>
    <w:p w14:paraId="48A21DEA">
      <w:pPr>
        <w:spacing w:line="254" w:lineRule="auto"/>
        <w:rPr>
          <w:rFonts w:hint="eastAsia" w:ascii="方正楷体_GBK" w:hAnsi="方正楷体_GBK" w:eastAsia="方正楷体_GBK" w:cs="方正楷体_GBK"/>
          <w:sz w:val="30"/>
          <w:szCs w:val="30"/>
        </w:rPr>
      </w:pPr>
    </w:p>
    <w:p w14:paraId="3E966B7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从这些引文以及威修斯（Witsius）的陈述中可以明显看出，钉十字架并非总是以完全统一的方式进行。</w:t>
      </w:r>
    </w:p>
    <w:p w14:paraId="6CCF2C34">
      <w:pPr>
        <w:spacing w:line="254" w:lineRule="auto"/>
        <w:rPr>
          <w:rFonts w:hint="eastAsia" w:ascii="方正楷体_GBK" w:hAnsi="方正楷体_GBK" w:eastAsia="方正楷体_GBK" w:cs="方正楷体_GBK"/>
          <w:sz w:val="30"/>
          <w:szCs w:val="30"/>
        </w:rPr>
      </w:pPr>
    </w:p>
    <w:p w14:paraId="3E4136C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speaking of the cross of Christ, therefore, it becomes us to guard against peremptory assertions, with regard to circumstances not clearly determined by the narrative of the Evangelists.</w:t>
      </w:r>
    </w:p>
    <w:p w14:paraId="7015BDDE">
      <w:pPr>
        <w:spacing w:line="254" w:lineRule="auto"/>
        <w:rPr>
          <w:rFonts w:hint="eastAsia" w:ascii="方正楷体_GBK" w:hAnsi="方正楷体_GBK" w:eastAsia="方正楷体_GBK" w:cs="方正楷体_GBK"/>
          <w:sz w:val="30"/>
          <w:szCs w:val="30"/>
        </w:rPr>
      </w:pPr>
    </w:p>
    <w:p w14:paraId="0FBD73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因此，在谈论基督的十字架时，我们应当避免对福音书作者叙述中未明确确定的情况作出武断的断言。</w:t>
      </w:r>
    </w:p>
    <w:p w14:paraId="7777A2A0">
      <w:pPr>
        <w:spacing w:line="254" w:lineRule="auto"/>
        <w:rPr>
          <w:rFonts w:hint="eastAsia" w:ascii="方正楷体_GBK" w:hAnsi="方正楷体_GBK" w:eastAsia="方正楷体_GBK" w:cs="方正楷体_GBK"/>
          <w:sz w:val="30"/>
          <w:szCs w:val="30"/>
        </w:rPr>
      </w:pPr>
    </w:p>
    <w:p w14:paraId="58CFDEE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this form of capital punishment was extremely painful, and among the Romans at least considered ignominious to the last degree, is quite indisputable.</w:t>
      </w:r>
    </w:p>
    <w:p w14:paraId="5B1CCF56">
      <w:pPr>
        <w:spacing w:line="254" w:lineRule="auto"/>
        <w:rPr>
          <w:rFonts w:hint="eastAsia" w:ascii="方正楷体_GBK" w:hAnsi="方正楷体_GBK" w:eastAsia="方正楷体_GBK" w:cs="方正楷体_GBK"/>
          <w:sz w:val="30"/>
          <w:szCs w:val="30"/>
        </w:rPr>
      </w:pPr>
    </w:p>
    <w:p w14:paraId="197683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——这种死刑形式极其痛苦，至少在罗马人看来是极度耻辱的，这一点是无可争辩的。</w:t>
      </w:r>
    </w:p>
    <w:p w14:paraId="628F774D">
      <w:pPr>
        <w:spacing w:line="254" w:lineRule="auto"/>
        <w:rPr>
          <w:rFonts w:hint="eastAsia" w:ascii="方正楷体_GBK" w:hAnsi="方正楷体_GBK" w:eastAsia="方正楷体_GBK" w:cs="方正楷体_GBK"/>
          <w:sz w:val="30"/>
          <w:szCs w:val="30"/>
        </w:rPr>
      </w:pPr>
    </w:p>
    <w:p w14:paraId="01F5C1F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remarks of our Author on its being an accursed death seem scriptural and just.</w:t>
      </w:r>
    </w:p>
    <w:p w14:paraId="7115E0DC">
      <w:pPr>
        <w:spacing w:line="254" w:lineRule="auto"/>
        <w:rPr>
          <w:rFonts w:hint="eastAsia" w:ascii="方正楷体_GBK" w:hAnsi="方正楷体_GBK" w:eastAsia="方正楷体_GBK" w:cs="方正楷体_GBK"/>
          <w:sz w:val="30"/>
          <w:szCs w:val="30"/>
        </w:rPr>
      </w:pPr>
    </w:p>
    <w:p w14:paraId="7E7F820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我们的作者关于它是一种被咒诅的死的评论，似乎符合圣经且公正。</w:t>
      </w:r>
    </w:p>
    <w:p w14:paraId="551076BE">
      <w:pPr>
        <w:spacing w:line="254" w:lineRule="auto"/>
        <w:rPr>
          <w:rFonts w:hint="eastAsia" w:ascii="方正楷体_GBK" w:hAnsi="方正楷体_GBK" w:eastAsia="方正楷体_GBK" w:cs="方正楷体_GBK"/>
          <w:sz w:val="30"/>
          <w:szCs w:val="30"/>
        </w:rPr>
      </w:pPr>
    </w:p>
    <w:p w14:paraId="3923230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offence of the cross," as it related both to Jews and Gentiles, is ably illustrated by Dr Campbell in his excellent Sermon on 1 Cor. 1:25. Part 1.*</w:t>
      </w:r>
    </w:p>
    <w:p w14:paraId="73121436">
      <w:pPr>
        <w:spacing w:line="254" w:lineRule="auto"/>
        <w:rPr>
          <w:rFonts w:hint="eastAsia" w:ascii="方正楷体_GBK" w:hAnsi="方正楷体_GBK" w:eastAsia="方正楷体_GBK" w:cs="方正楷体_GBK"/>
          <w:sz w:val="30"/>
          <w:szCs w:val="30"/>
        </w:rPr>
      </w:pPr>
    </w:p>
    <w:p w14:paraId="64F802E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——“十字架的绊脚石”，就其与犹太人和外邦人的关系而言，坎贝尔博士（Dr Campbell）在其关于哥林多前书1章25节的精彩讲道第一部分*中作了精辟的阐述。</w:t>
      </w:r>
    </w:p>
    <w:p w14:paraId="1D74879D">
      <w:pPr>
        <w:spacing w:line="254" w:lineRule="auto"/>
        <w:rPr>
          <w:rFonts w:hint="eastAsia" w:ascii="方正楷体_GBK" w:hAnsi="方正楷体_GBK" w:eastAsia="方正楷体_GBK" w:cs="方正楷体_GBK"/>
          <w:sz w:val="30"/>
          <w:szCs w:val="30"/>
        </w:rPr>
      </w:pPr>
    </w:p>
    <w:p w14:paraId="3FB49C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XIV. Page 87</w:t>
      </w:r>
    </w:p>
    <w:p w14:paraId="532CA5AE">
      <w:pPr>
        <w:spacing w:line="254" w:lineRule="auto"/>
        <w:rPr>
          <w:rFonts w:hint="eastAsia" w:ascii="方正楷体_GBK" w:hAnsi="方正楷体_GBK" w:eastAsia="方正楷体_GBK" w:cs="方正楷体_GBK"/>
          <w:sz w:val="30"/>
          <w:szCs w:val="30"/>
        </w:rPr>
      </w:pPr>
    </w:p>
    <w:p w14:paraId="3B4D43F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注释十四，第八十七页</w:t>
      </w:r>
    </w:p>
    <w:p w14:paraId="596B0979">
      <w:pPr>
        <w:spacing w:line="254" w:lineRule="auto"/>
        <w:rPr>
          <w:rFonts w:hint="eastAsia" w:ascii="方正楷体_GBK" w:hAnsi="方正楷体_GBK" w:eastAsia="方正楷体_GBK" w:cs="方正楷体_GBK"/>
          <w:sz w:val="30"/>
          <w:szCs w:val="30"/>
        </w:rPr>
      </w:pPr>
    </w:p>
    <w:p w14:paraId="191DBF2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death of Christ was entirely voluntary, or that he most willingly submitted to death in the room of his people, is abundantly clear from the whole tenor of the Old and New Testament.</w:t>
      </w:r>
    </w:p>
    <w:p w14:paraId="5742CA24">
      <w:pPr>
        <w:spacing w:line="254" w:lineRule="auto"/>
        <w:rPr>
          <w:rFonts w:hint="eastAsia" w:ascii="方正楷体_GBK" w:hAnsi="方正楷体_GBK" w:eastAsia="方正楷体_GBK" w:cs="方正楷体_GBK"/>
          <w:sz w:val="30"/>
          <w:szCs w:val="30"/>
        </w:rPr>
      </w:pPr>
    </w:p>
    <w:p w14:paraId="61B9692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基督的死完全是自愿的，或者说祂最甘愿地代替祂的子民受死，这从旧约和新约的整个主旨中都显而易见。</w:t>
      </w:r>
    </w:p>
    <w:p w14:paraId="4D5B3DA2">
      <w:pPr>
        <w:spacing w:line="254" w:lineRule="auto"/>
        <w:rPr>
          <w:rFonts w:hint="eastAsia" w:ascii="方正楷体_GBK" w:hAnsi="方正楷体_GBK" w:eastAsia="方正楷体_GBK" w:cs="方正楷体_GBK"/>
          <w:sz w:val="30"/>
          <w:szCs w:val="30"/>
        </w:rPr>
      </w:pPr>
    </w:p>
    <w:p w14:paraId="766F64C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cheerful resignation, too, was no doubt signified in his expiring moments by his deliberately bowing the head, and by the memorable expression which he uttered with a loud voice, "Father, into thy hands I commend my Spirit."</w:t>
      </w:r>
    </w:p>
    <w:p w14:paraId="17A9329C">
      <w:pPr>
        <w:spacing w:line="254" w:lineRule="auto"/>
        <w:rPr>
          <w:rFonts w:hint="eastAsia" w:ascii="方正楷体_GBK" w:hAnsi="方正楷体_GBK" w:eastAsia="方正楷体_GBK" w:cs="方正楷体_GBK"/>
          <w:sz w:val="30"/>
          <w:szCs w:val="30"/>
        </w:rPr>
      </w:pPr>
    </w:p>
    <w:p w14:paraId="33E6FB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祂甘心顺服，无疑也在祂临终时藉着祂从容地低下头，以及祂大声说出的那句令人难忘的话“父啊，我将我的灵魂交在你手里”而表明出来。</w:t>
      </w:r>
    </w:p>
    <w:p w14:paraId="6A0C1AEE">
      <w:pPr>
        <w:spacing w:line="254" w:lineRule="auto"/>
        <w:rPr>
          <w:rFonts w:hint="eastAsia" w:ascii="方正楷体_GBK" w:hAnsi="方正楷体_GBK" w:eastAsia="方正楷体_GBK" w:cs="方正楷体_GBK"/>
          <w:sz w:val="30"/>
          <w:szCs w:val="30"/>
        </w:rPr>
      </w:pPr>
    </w:p>
    <w:p w14:paraId="17FE713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voluntary nature of Christ's death, however, it may be observed, does not necessarily imply, that he caused his human soul, in a peculiar and miraculous manner, to depart from the body somewhat prior to the time when his sufferings naturally tended to effect a dissolution.</w:t>
      </w:r>
    </w:p>
    <w:p w14:paraId="71A708FB">
      <w:pPr>
        <w:spacing w:line="254" w:lineRule="auto"/>
        <w:rPr>
          <w:rFonts w:hint="eastAsia" w:ascii="方正楷体_GBK" w:hAnsi="方正楷体_GBK" w:eastAsia="方正楷体_GBK" w:cs="方正楷体_GBK"/>
          <w:sz w:val="30"/>
          <w:szCs w:val="30"/>
        </w:rPr>
      </w:pPr>
    </w:p>
    <w:p w14:paraId="7BD5A08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然而，可以注意到，基督之死的自愿性，并不必然意味着祂以一种特殊而神奇的方式，使祂的人性灵魂在祂的苦难自然倾向于导致解体之前，就稍早地离开了身体。</w:t>
      </w:r>
    </w:p>
    <w:p w14:paraId="707FFB88">
      <w:pPr>
        <w:spacing w:line="254" w:lineRule="auto"/>
        <w:rPr>
          <w:rFonts w:hint="eastAsia" w:ascii="方正楷体_GBK" w:hAnsi="方正楷体_GBK" w:eastAsia="方正楷体_GBK" w:cs="方正楷体_GBK"/>
          <w:sz w:val="30"/>
          <w:szCs w:val="30"/>
        </w:rPr>
      </w:pPr>
    </w:p>
    <w:p w14:paraId="09B46B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that, though he continued alive on the cross during the space of about three hours, he expired sooner than was usual.</w:t>
      </w:r>
    </w:p>
    <w:p w14:paraId="315A45AC">
      <w:pPr>
        <w:spacing w:line="254" w:lineRule="auto"/>
        <w:rPr>
          <w:rFonts w:hint="eastAsia" w:ascii="方正楷体_GBK" w:hAnsi="方正楷体_GBK" w:eastAsia="方正楷体_GBK" w:cs="方正楷体_GBK"/>
          <w:sz w:val="30"/>
          <w:szCs w:val="30"/>
        </w:rPr>
      </w:pPr>
    </w:p>
    <w:p w14:paraId="0C3044D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可以肯定的是，尽管祂在十字架上活了大约三个小时，但祂比通常情况更早咽气。</w:t>
      </w:r>
    </w:p>
    <w:p w14:paraId="19FB3305">
      <w:pPr>
        <w:spacing w:line="254" w:lineRule="auto"/>
        <w:rPr>
          <w:rFonts w:hint="eastAsia" w:ascii="方正楷体_GBK" w:hAnsi="方正楷体_GBK" w:eastAsia="方正楷体_GBK" w:cs="方正楷体_GBK"/>
          <w:sz w:val="30"/>
          <w:szCs w:val="30"/>
        </w:rPr>
      </w:pPr>
    </w:p>
    <w:p w14:paraId="7DC281E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Secker particularly states, the agonies of his soul in the garden, added to his various bodily sufferings, served to exhaust his vigour.</w:t>
      </w:r>
    </w:p>
    <w:p w14:paraId="27B9DD65">
      <w:pPr>
        <w:spacing w:line="254" w:lineRule="auto"/>
        <w:rPr>
          <w:rFonts w:hint="eastAsia" w:ascii="方正楷体_GBK" w:hAnsi="方正楷体_GBK" w:eastAsia="方正楷体_GBK" w:cs="方正楷体_GBK"/>
          <w:sz w:val="30"/>
          <w:szCs w:val="30"/>
        </w:rPr>
      </w:pPr>
    </w:p>
    <w:p w14:paraId="7C83127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然而，正如塞克（Secker）特别指出的，祂在园中灵魂的剧痛，加上祂各种身体的苦难，耗尽了祂的精力。</w:t>
      </w:r>
    </w:p>
    <w:p w14:paraId="40AC11BF">
      <w:pPr>
        <w:spacing w:line="254" w:lineRule="auto"/>
        <w:rPr>
          <w:rFonts w:hint="eastAsia" w:ascii="方正楷体_GBK" w:hAnsi="方正楷体_GBK" w:eastAsia="方正楷体_GBK" w:cs="方正楷体_GBK"/>
          <w:sz w:val="30"/>
          <w:szCs w:val="30"/>
        </w:rPr>
      </w:pPr>
    </w:p>
    <w:p w14:paraId="07ABAED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suffered the whole night before, and all that day a course of barbarous treatment, sufficient to wear down the strength of a much rougher and robuster make than probably his was."†</w:t>
      </w:r>
    </w:p>
    <w:p w14:paraId="71605225">
      <w:pPr>
        <w:spacing w:line="254" w:lineRule="auto"/>
        <w:rPr>
          <w:rFonts w:hint="eastAsia" w:ascii="方正楷体_GBK" w:hAnsi="方正楷体_GBK" w:eastAsia="方正楷体_GBK" w:cs="方正楷体_GBK"/>
          <w:sz w:val="30"/>
          <w:szCs w:val="30"/>
        </w:rPr>
      </w:pPr>
    </w:p>
    <w:p w14:paraId="62FD8EF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“祂在前一天整个晚上，以及那一天一整天，都遭受了一系列野蛮的对待，足以耗尽一个比祂可能更粗壮、更强健体格的力量。”†</w:t>
      </w:r>
    </w:p>
    <w:p w14:paraId="17FCFE48">
      <w:pPr>
        <w:spacing w:line="254" w:lineRule="auto"/>
        <w:rPr>
          <w:rFonts w:hint="eastAsia" w:ascii="方正楷体_GBK" w:hAnsi="方正楷体_GBK" w:eastAsia="方正楷体_GBK" w:cs="方正楷体_GBK"/>
          <w:sz w:val="30"/>
          <w:szCs w:val="30"/>
        </w:rPr>
      </w:pPr>
    </w:p>
    <w:p w14:paraId="684E323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in Mat. 27:50, ἀφηκε το πνενμα, is translated by Dr Campbell—resigned his spirit.</w:t>
      </w:r>
    </w:p>
    <w:p w14:paraId="6C6C9A01">
      <w:pPr>
        <w:spacing w:line="254" w:lineRule="auto"/>
        <w:rPr>
          <w:rFonts w:hint="eastAsia" w:ascii="方正楷体_GBK" w:hAnsi="方正楷体_GBK" w:eastAsia="方正楷体_GBK" w:cs="方正楷体_GBK"/>
          <w:sz w:val="30"/>
          <w:szCs w:val="30"/>
        </w:rPr>
      </w:pPr>
    </w:p>
    <w:p w14:paraId="274005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马太福音27章50节中的表达 ἀφῆκε τὸ πνεῦμα (aphēke to pneuma)，坎贝尔博士（Dr Campbell）译为——交出了祂的灵。</w:t>
      </w:r>
    </w:p>
    <w:p w14:paraId="603CC881">
      <w:pPr>
        <w:spacing w:line="254" w:lineRule="auto"/>
        <w:rPr>
          <w:rFonts w:hint="eastAsia" w:ascii="方正楷体_GBK" w:hAnsi="方正楷体_GBK" w:eastAsia="方正楷体_GBK" w:cs="方正楷体_GBK"/>
          <w:sz w:val="30"/>
          <w:szCs w:val="30"/>
        </w:rPr>
      </w:pPr>
    </w:p>
    <w:p w14:paraId="0030DE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 note on that verse, the Doctor observes, that these words are correctly rendered in the authorized version—yielded up the ghost, though the phrase is somewhat antiquated.</w:t>
      </w:r>
    </w:p>
    <w:p w14:paraId="14A5E069">
      <w:pPr>
        <w:spacing w:line="254" w:lineRule="auto"/>
        <w:rPr>
          <w:rFonts w:hint="eastAsia" w:ascii="方正楷体_GBK" w:hAnsi="方正楷体_GBK" w:eastAsia="方正楷体_GBK" w:cs="方正楷体_GBK"/>
          <w:sz w:val="30"/>
          <w:szCs w:val="30"/>
        </w:rPr>
      </w:pPr>
    </w:p>
    <w:p w14:paraId="62F3528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在该节的注释中，博士指出，这些词在授权译本（authorized version，即英王钦定本）中被正确地翻译为——交出了灵魂（yielded up the ghost），尽管这个短语有些过时。</w:t>
      </w:r>
    </w:p>
    <w:p w14:paraId="675531E9">
      <w:pPr>
        <w:spacing w:line="254" w:lineRule="auto"/>
        <w:rPr>
          <w:rFonts w:hint="eastAsia" w:ascii="方正楷体_GBK" w:hAnsi="方正楷体_GBK" w:eastAsia="方正楷体_GBK" w:cs="方正楷体_GBK"/>
          <w:sz w:val="30"/>
          <w:szCs w:val="30"/>
        </w:rPr>
      </w:pPr>
    </w:p>
    <w:p w14:paraId="4EAA43B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Doddridge's expression—dismissed his spirit, Campbell has the following remarks.</w:t>
      </w:r>
    </w:p>
    <w:p w14:paraId="46961D99">
      <w:pPr>
        <w:spacing w:line="254" w:lineRule="auto"/>
        <w:rPr>
          <w:rFonts w:hint="eastAsia" w:ascii="方正楷体_GBK" w:hAnsi="方正楷体_GBK" w:eastAsia="方正楷体_GBK" w:cs="方正楷体_GBK"/>
          <w:sz w:val="30"/>
          <w:szCs w:val="30"/>
        </w:rPr>
      </w:pPr>
    </w:p>
    <w:p w14:paraId="016CE0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关于多德里奇（Doddridge）的表达——遣散了祂的灵，坎贝尔有如下评论。</w:t>
      </w:r>
    </w:p>
    <w:p w14:paraId="23DCF608">
      <w:pPr>
        <w:spacing w:line="254" w:lineRule="auto"/>
        <w:rPr>
          <w:rFonts w:hint="eastAsia" w:ascii="方正楷体_GBK" w:hAnsi="方正楷体_GBK" w:eastAsia="方正楷体_GBK" w:cs="方正楷体_GBK"/>
          <w:sz w:val="30"/>
          <w:szCs w:val="30"/>
        </w:rPr>
      </w:pPr>
    </w:p>
    <w:p w14:paraId="7FE242D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thinks, after Jerome, that there was something miraculous in our Lord's death, and supposes it to have been the immediate effect of his own volition.</w:t>
      </w:r>
    </w:p>
    <w:p w14:paraId="601A233C">
      <w:pPr>
        <w:spacing w:line="254" w:lineRule="auto"/>
        <w:rPr>
          <w:rFonts w:hint="eastAsia" w:ascii="方正楷体_GBK" w:hAnsi="方正楷体_GBK" w:eastAsia="方正楷体_GBK" w:cs="方正楷体_GBK"/>
          <w:sz w:val="30"/>
          <w:szCs w:val="30"/>
        </w:rPr>
      </w:pPr>
    </w:p>
    <w:p w14:paraId="59824B7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“他继耶柔米（Jerome）之后认为，我们主的死有某种神迹的成分，并假设这是祂自己意志的直接结果。</w:t>
      </w:r>
    </w:p>
    <w:p w14:paraId="070958EC">
      <w:pPr>
        <w:spacing w:line="254" w:lineRule="auto"/>
        <w:rPr>
          <w:rFonts w:hint="eastAsia" w:ascii="方正楷体_GBK" w:hAnsi="方正楷体_GBK" w:eastAsia="方正楷体_GBK" w:cs="方正楷体_GBK"/>
          <w:sz w:val="30"/>
          <w:szCs w:val="30"/>
        </w:rPr>
      </w:pPr>
    </w:p>
    <w:p w14:paraId="1036716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this was the case or not, the words here used give no support to the hypothesis.</w:t>
      </w:r>
    </w:p>
    <w:p w14:paraId="78A8EF76">
      <w:pPr>
        <w:spacing w:line="254" w:lineRule="auto"/>
        <w:rPr>
          <w:rFonts w:hint="eastAsia" w:ascii="方正楷体_GBK" w:hAnsi="方正楷体_GBK" w:eastAsia="方正楷体_GBK" w:cs="方正楷体_GBK"/>
          <w:sz w:val="30"/>
          <w:szCs w:val="30"/>
        </w:rPr>
      </w:pPr>
    </w:p>
    <w:p w14:paraId="3637195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无论情况是否如此，这里使用的词语并不支持这个假设。</w:t>
      </w:r>
    </w:p>
    <w:p w14:paraId="733C041B">
      <w:pPr>
        <w:spacing w:line="254" w:lineRule="auto"/>
        <w:rPr>
          <w:rFonts w:hint="eastAsia" w:ascii="方正楷体_GBK" w:hAnsi="方正楷体_GBK" w:eastAsia="方正楷体_GBK" w:cs="方正楷体_GBK"/>
          <w:sz w:val="30"/>
          <w:szCs w:val="30"/>
        </w:rPr>
      </w:pPr>
    </w:p>
    <w:p w14:paraId="129E763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phrase ἀφιεναι την ψυχην, which is very similar, is used by the Seventy, Gen. 35:18. speaking of Rachel's death.</w:t>
      </w:r>
    </w:p>
    <w:p w14:paraId="06FE6C17">
      <w:pPr>
        <w:spacing w:line="254" w:lineRule="auto"/>
        <w:rPr>
          <w:rFonts w:hint="eastAsia" w:ascii="方正楷体_GBK" w:hAnsi="方正楷体_GBK" w:eastAsia="方正楷体_GBK" w:cs="方正楷体_GBK"/>
          <w:sz w:val="30"/>
          <w:szCs w:val="30"/>
        </w:rPr>
      </w:pPr>
    </w:p>
    <w:p w14:paraId="1040F4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短语 ἀφιέναι τὴν ψυχὴν (aphienai tēn psychēn)，与之非常相似，被七十士译本（Seventy，即七十士希腊文旧约译本）用于创世记35章18节，讲述拉结（Rachel）的死。</w:t>
      </w:r>
    </w:p>
    <w:p w14:paraId="6E7D238A">
      <w:pPr>
        <w:spacing w:line="254" w:lineRule="auto"/>
        <w:rPr>
          <w:rFonts w:hint="eastAsia" w:ascii="方正楷体_GBK" w:hAnsi="方正楷体_GBK" w:eastAsia="方正楷体_GBK" w:cs="方正楷体_GBK"/>
          <w:sz w:val="30"/>
          <w:szCs w:val="30"/>
        </w:rPr>
      </w:pPr>
    </w:p>
    <w:p w14:paraId="171AC09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like expression often occurs in Josephus and other Greek writers.</w:t>
      </w:r>
    </w:p>
    <w:p w14:paraId="4F82FF14">
      <w:pPr>
        <w:spacing w:line="254" w:lineRule="auto"/>
        <w:rPr>
          <w:rFonts w:hint="eastAsia" w:ascii="方正楷体_GBK" w:hAnsi="方正楷体_GBK" w:eastAsia="方正楷体_GBK" w:cs="方正楷体_GBK"/>
          <w:sz w:val="30"/>
          <w:szCs w:val="30"/>
        </w:rPr>
      </w:pPr>
    </w:p>
    <w:p w14:paraId="6BA457C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类似的表达常出现在约瑟夫（Josephus）和其他希腊作家的著作中。</w:t>
      </w:r>
    </w:p>
    <w:p w14:paraId="25033399">
      <w:pPr>
        <w:spacing w:line="254" w:lineRule="auto"/>
        <w:rPr>
          <w:rFonts w:hint="eastAsia" w:ascii="方正楷体_GBK" w:hAnsi="方正楷体_GBK" w:eastAsia="方正楷体_GBK" w:cs="方正楷体_GBK"/>
          <w:sz w:val="30"/>
          <w:szCs w:val="30"/>
        </w:rPr>
      </w:pPr>
    </w:p>
    <w:p w14:paraId="37D0F80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Nay, an example has been produced from Euripides of this very phrase, ἀφηκε πνευμα, for expired."</w:t>
      </w:r>
    </w:p>
    <w:p w14:paraId="2ACFADFB">
      <w:pPr>
        <w:spacing w:line="254" w:lineRule="auto"/>
        <w:rPr>
          <w:rFonts w:hint="eastAsia" w:ascii="方正楷体_GBK" w:hAnsi="方正楷体_GBK" w:eastAsia="方正楷体_GBK" w:cs="方正楷体_GBK"/>
          <w:sz w:val="30"/>
          <w:szCs w:val="30"/>
        </w:rPr>
      </w:pPr>
    </w:p>
    <w:p w14:paraId="00D005F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不仅如此，欧里庇得斯（Euripides）的作品中也曾出现过这个短语 ἀφῆκε πνεῦμα (aphēke pneuma)，意为“断气了”。</w:t>
      </w:r>
    </w:p>
    <w:p w14:paraId="3E07359A">
      <w:pPr>
        <w:spacing w:line="254" w:lineRule="auto"/>
        <w:rPr>
          <w:rFonts w:hint="eastAsia" w:ascii="方正楷体_GBK" w:hAnsi="方正楷体_GBK" w:eastAsia="方正楷体_GBK" w:cs="方正楷体_GBK"/>
          <w:sz w:val="30"/>
          <w:szCs w:val="30"/>
        </w:rPr>
      </w:pPr>
    </w:p>
    <w:p w14:paraId="1008FB3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XV. Page 98</w:t>
      </w:r>
    </w:p>
    <w:p w14:paraId="1EE9D592">
      <w:pPr>
        <w:spacing w:line="254" w:lineRule="auto"/>
        <w:rPr>
          <w:rFonts w:hint="eastAsia" w:ascii="方正楷体_GBK" w:hAnsi="方正楷体_GBK" w:eastAsia="方正楷体_GBK" w:cs="方正楷体_GBK"/>
          <w:sz w:val="30"/>
          <w:szCs w:val="30"/>
        </w:rPr>
      </w:pPr>
    </w:p>
    <w:p w14:paraId="15EF426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注释十五，第九十八页</w:t>
      </w:r>
    </w:p>
    <w:p w14:paraId="27E443D3">
      <w:pPr>
        <w:spacing w:line="254" w:lineRule="auto"/>
        <w:rPr>
          <w:rFonts w:hint="eastAsia" w:ascii="方正楷体_GBK" w:hAnsi="方正楷体_GBK" w:eastAsia="方正楷体_GBK" w:cs="方正楷体_GBK"/>
          <w:sz w:val="30"/>
          <w:szCs w:val="30"/>
        </w:rPr>
      </w:pPr>
    </w:p>
    <w:p w14:paraId="70F6627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appears to consider the Saviour's expulsion from Jerusalem as particularly intended by Moses and Elias, when, on the mount of transfiguration, as we are informed Luke 9:31. "they spake of his decease, ἐξοδος, which he should accomplish at Jerusalem."</w:t>
      </w:r>
    </w:p>
    <w:p w14:paraId="5BF89E18">
      <w:pPr>
        <w:spacing w:line="254" w:lineRule="auto"/>
        <w:rPr>
          <w:rFonts w:hint="eastAsia" w:ascii="方正楷体_GBK" w:hAnsi="方正楷体_GBK" w:eastAsia="方正楷体_GBK" w:cs="方正楷体_GBK"/>
          <w:sz w:val="30"/>
          <w:szCs w:val="30"/>
        </w:rPr>
      </w:pPr>
    </w:p>
    <w:p w14:paraId="2382CBF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我们的作者似乎认为，当摩西和以利亚在变像山上，正如路加福音9章31节所告知我们的，“他们谈论祂的去世，ἐξοδος (exodos)，就是祂在耶路撒冷将要成的事”，他们特别意指救主被逐出耶路撒冷。</w:t>
      </w:r>
    </w:p>
    <w:p w14:paraId="4217FFA5">
      <w:pPr>
        <w:spacing w:line="254" w:lineRule="auto"/>
        <w:rPr>
          <w:rFonts w:hint="eastAsia" w:ascii="方正楷体_GBK" w:hAnsi="方正楷体_GBK" w:eastAsia="方正楷体_GBK" w:cs="方正楷体_GBK"/>
          <w:sz w:val="30"/>
          <w:szCs w:val="30"/>
        </w:rPr>
      </w:pPr>
    </w:p>
    <w:p w14:paraId="1091CB0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ἐξοδος, exodus, literally signifies a departure, an exit, or going forth.</w:t>
      </w:r>
    </w:p>
    <w:p w14:paraId="178E1046">
      <w:pPr>
        <w:spacing w:line="254" w:lineRule="auto"/>
        <w:rPr>
          <w:rFonts w:hint="eastAsia" w:ascii="方正楷体_GBK" w:hAnsi="方正楷体_GBK" w:eastAsia="方正楷体_GBK" w:cs="方正楷体_GBK"/>
          <w:sz w:val="30"/>
          <w:szCs w:val="30"/>
        </w:rPr>
      </w:pPr>
    </w:p>
    <w:p w14:paraId="2814A8E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词语 ἐξοδος (exodos)，字面意思是离去、外出或出发。</w:t>
      </w:r>
    </w:p>
    <w:p w14:paraId="0145C576">
      <w:pPr>
        <w:spacing w:line="254" w:lineRule="auto"/>
        <w:rPr>
          <w:rFonts w:hint="eastAsia" w:ascii="方正楷体_GBK" w:hAnsi="方正楷体_GBK" w:eastAsia="方正楷体_GBK" w:cs="方正楷体_GBK"/>
          <w:sz w:val="30"/>
          <w:szCs w:val="30"/>
        </w:rPr>
      </w:pPr>
    </w:p>
    <w:p w14:paraId="41B5B4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used in different acceptations.</w:t>
      </w:r>
    </w:p>
    <w:p w14:paraId="6A9743D0">
      <w:pPr>
        <w:spacing w:line="254" w:lineRule="auto"/>
        <w:rPr>
          <w:rFonts w:hint="eastAsia" w:ascii="方正楷体_GBK" w:hAnsi="方正楷体_GBK" w:eastAsia="方正楷体_GBK" w:cs="方正楷体_GBK"/>
          <w:sz w:val="30"/>
          <w:szCs w:val="30"/>
        </w:rPr>
      </w:pPr>
    </w:p>
    <w:p w14:paraId="3005264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它有不同的含义。</w:t>
      </w:r>
    </w:p>
    <w:p w14:paraId="2DAAD50E">
      <w:pPr>
        <w:spacing w:line="254" w:lineRule="auto"/>
        <w:rPr>
          <w:rFonts w:hint="eastAsia" w:ascii="方正楷体_GBK" w:hAnsi="方正楷体_GBK" w:eastAsia="方正楷体_GBK" w:cs="方正楷体_GBK"/>
          <w:sz w:val="30"/>
          <w:szCs w:val="30"/>
        </w:rPr>
      </w:pPr>
    </w:p>
    <w:p w14:paraId="4DC7DD3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the expression employed by the Seventy to denote the departure of the Israelites from Egypt.</w:t>
      </w:r>
    </w:p>
    <w:p w14:paraId="6F0CAAAF">
      <w:pPr>
        <w:spacing w:line="254" w:lineRule="auto"/>
        <w:rPr>
          <w:rFonts w:hint="eastAsia" w:ascii="方正楷体_GBK" w:hAnsi="方正楷体_GBK" w:eastAsia="方正楷体_GBK" w:cs="方正楷体_GBK"/>
          <w:sz w:val="30"/>
          <w:szCs w:val="30"/>
        </w:rPr>
      </w:pPr>
    </w:p>
    <w:p w14:paraId="33D8E41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这是七十士译本（Seventy）用来表示以色列人离开埃及的表达。</w:t>
      </w:r>
    </w:p>
    <w:p w14:paraId="33651FFF">
      <w:pPr>
        <w:spacing w:line="254" w:lineRule="auto"/>
        <w:rPr>
          <w:rFonts w:hint="eastAsia" w:ascii="方正楷体_GBK" w:hAnsi="方正楷体_GBK" w:eastAsia="方正楷体_GBK" w:cs="方正楷体_GBK"/>
          <w:sz w:val="30"/>
          <w:szCs w:val="30"/>
        </w:rPr>
      </w:pPr>
    </w:p>
    <w:p w14:paraId="656535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Greek writers it often means death, and in this sense too it is used not only in Wisd. 3:2. but also in 2 Pet. 1:15. where the Apostle says; "Moreover,I will endeavour that ye may be able, after my decease, ἐξοδον, to have these things always in remembrance."</w:t>
      </w:r>
    </w:p>
    <w:p w14:paraId="5788CD4B">
      <w:pPr>
        <w:spacing w:line="254" w:lineRule="auto"/>
        <w:rPr>
          <w:rFonts w:hint="eastAsia" w:ascii="方正楷体_GBK" w:hAnsi="方正楷体_GBK" w:eastAsia="方正楷体_GBK" w:cs="方正楷体_GBK"/>
          <w:sz w:val="30"/>
          <w:szCs w:val="30"/>
        </w:rPr>
      </w:pPr>
    </w:p>
    <w:p w14:paraId="67997E8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在希腊作家的著作中，它常常指死亡，在这个意义上，它不仅用于《智慧篇》(Wisd.) 3章2节，也用于彼得后书1章15节，使徒在那里说：“并且我要尽心竭力，使你们在我去世 (ἐξοδον，exodon) 以后，时常记念这些事。”</w:t>
      </w:r>
    </w:p>
    <w:p w14:paraId="6D19382F">
      <w:pPr>
        <w:spacing w:line="254" w:lineRule="auto"/>
        <w:rPr>
          <w:rFonts w:hint="eastAsia" w:ascii="方正楷体_GBK" w:hAnsi="方正楷体_GBK" w:eastAsia="方正楷体_GBK" w:cs="方正楷体_GBK"/>
          <w:sz w:val="30"/>
          <w:szCs w:val="30"/>
        </w:rPr>
      </w:pPr>
    </w:p>
    <w:p w14:paraId="63F67C3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classics sometimes employ it to signify a military expedition; and hence Dr Hammond, with some others, has adopted the opinion, that in Luke 9:31. it refers to "Christ's victory over the impenitent Jews in the destruction of Jerusalem by the Romans."</w:t>
      </w:r>
    </w:p>
    <w:p w14:paraId="0152E4D5">
      <w:pPr>
        <w:spacing w:line="254" w:lineRule="auto"/>
        <w:rPr>
          <w:rFonts w:hint="eastAsia" w:ascii="方正楷体_GBK" w:hAnsi="方正楷体_GBK" w:eastAsia="方正楷体_GBK" w:cs="方正楷体_GBK"/>
          <w:sz w:val="30"/>
          <w:szCs w:val="30"/>
        </w:rPr>
      </w:pPr>
    </w:p>
    <w:p w14:paraId="141F23D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希腊古典著作有时用它来表示军事远征；因此，哈蒙德博士（Dr Hammond）和其他一些人采纳了这样的观点，即在路加福音9章31节中，它指的是“基督在罗马人毁灭耶路撒冷时战胜不悔改的犹太人”。</w:t>
      </w:r>
    </w:p>
    <w:p w14:paraId="42F5A4CC">
      <w:pPr>
        <w:spacing w:line="254" w:lineRule="auto"/>
        <w:rPr>
          <w:rFonts w:hint="eastAsia" w:ascii="方正楷体_GBK" w:hAnsi="方正楷体_GBK" w:eastAsia="方正楷体_GBK" w:cs="方正楷体_GBK"/>
          <w:sz w:val="30"/>
          <w:szCs w:val="30"/>
        </w:rPr>
      </w:pPr>
    </w:p>
    <w:p w14:paraId="44D6C00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however, seems quite unnatural.</w:t>
      </w:r>
    </w:p>
    <w:p w14:paraId="63811B4D">
      <w:pPr>
        <w:spacing w:line="254" w:lineRule="auto"/>
        <w:rPr>
          <w:rFonts w:hint="eastAsia" w:ascii="方正楷体_GBK" w:hAnsi="方正楷体_GBK" w:eastAsia="方正楷体_GBK" w:cs="方正楷体_GBK"/>
          <w:sz w:val="30"/>
          <w:szCs w:val="30"/>
        </w:rPr>
      </w:pPr>
    </w:p>
    <w:p w14:paraId="2787726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然而，这种解释似乎很不自然。</w:t>
      </w:r>
    </w:p>
    <w:p w14:paraId="68B9A4D5">
      <w:pPr>
        <w:spacing w:line="254" w:lineRule="auto"/>
        <w:rPr>
          <w:rFonts w:hint="eastAsia" w:ascii="方正楷体_GBK" w:hAnsi="方正楷体_GBK" w:eastAsia="方正楷体_GBK" w:cs="方正楷体_GBK"/>
          <w:sz w:val="30"/>
          <w:szCs w:val="30"/>
        </w:rPr>
      </w:pPr>
    </w:p>
    <w:p w14:paraId="0453BEB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Lightfoot's idea that the expression is inclusive both of the death and the ascension of Christ, is more rational and natural.</w:t>
      </w:r>
    </w:p>
    <w:p w14:paraId="39267CC5">
      <w:pPr>
        <w:spacing w:line="254" w:lineRule="auto"/>
        <w:rPr>
          <w:rFonts w:hint="eastAsia" w:ascii="方正楷体_GBK" w:hAnsi="方正楷体_GBK" w:eastAsia="方正楷体_GBK" w:cs="方正楷体_GBK"/>
          <w:sz w:val="30"/>
          <w:szCs w:val="30"/>
        </w:rPr>
      </w:pPr>
    </w:p>
    <w:p w14:paraId="40DAB2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莱特富特（Lightfoot）认为这个表达既包括基督的死也包括祂的升天，这个想法更合理和自然。</w:t>
      </w:r>
    </w:p>
    <w:p w14:paraId="670E64DB">
      <w:pPr>
        <w:spacing w:line="254" w:lineRule="auto"/>
        <w:rPr>
          <w:rFonts w:hint="eastAsia" w:ascii="方正楷体_GBK" w:hAnsi="方正楷体_GBK" w:eastAsia="方正楷体_GBK" w:cs="方正楷体_GBK"/>
          <w:sz w:val="30"/>
          <w:szCs w:val="30"/>
        </w:rPr>
      </w:pPr>
    </w:p>
    <w:p w14:paraId="26A36C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translators, nevertheless, have justly and unexceptionably rendered it his decease.</w:t>
      </w:r>
    </w:p>
    <w:p w14:paraId="15608199">
      <w:pPr>
        <w:spacing w:line="254" w:lineRule="auto"/>
        <w:rPr>
          <w:rFonts w:hint="eastAsia" w:ascii="方正楷体_GBK" w:hAnsi="方正楷体_GBK" w:eastAsia="方正楷体_GBK" w:cs="方正楷体_GBK"/>
          <w:sz w:val="30"/>
          <w:szCs w:val="30"/>
        </w:rPr>
      </w:pPr>
    </w:p>
    <w:p w14:paraId="2093DEA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然而，我们的译者公正且无可指摘地将其译为“祂的去世”。</w:t>
      </w:r>
    </w:p>
    <w:p w14:paraId="7F508D4F">
      <w:pPr>
        <w:spacing w:line="254" w:lineRule="auto"/>
        <w:rPr>
          <w:rFonts w:hint="eastAsia" w:ascii="方正楷体_GBK" w:hAnsi="方正楷体_GBK" w:eastAsia="方正楷体_GBK" w:cs="方正楷体_GBK"/>
          <w:sz w:val="30"/>
          <w:szCs w:val="30"/>
        </w:rPr>
      </w:pPr>
    </w:p>
    <w:p w14:paraId="6074B4F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Lord's exit from Jerusalem, when he was led forth as a condemned malefactor without the gates of the city, to which Witsius applies the expression, was no doubt an affecting circumstance attending his decease.</w:t>
      </w:r>
    </w:p>
    <w:p w14:paraId="25C6FDBA">
      <w:pPr>
        <w:spacing w:line="254" w:lineRule="auto"/>
        <w:rPr>
          <w:rFonts w:hint="eastAsia" w:ascii="方正楷体_GBK" w:hAnsi="方正楷体_GBK" w:eastAsia="方正楷体_GBK" w:cs="方正楷体_GBK"/>
          <w:sz w:val="30"/>
          <w:szCs w:val="30"/>
        </w:rPr>
      </w:pPr>
    </w:p>
    <w:p w14:paraId="4866B5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我们的主离开耶路撒冷，当祂作为被定罪的犯人被带出城门时——威修斯（Witsius）将这个表达应用于此——无疑是伴随祂去世的一个感人情节。</w:t>
      </w:r>
    </w:p>
    <w:p w14:paraId="2F1E018E">
      <w:pPr>
        <w:spacing w:line="254" w:lineRule="auto"/>
        <w:rPr>
          <w:rFonts w:hint="eastAsia" w:ascii="方正楷体_GBK" w:hAnsi="方正楷体_GBK" w:eastAsia="方正楷体_GBK" w:cs="方正楷体_GBK"/>
          <w:sz w:val="30"/>
          <w:szCs w:val="30"/>
        </w:rPr>
      </w:pPr>
    </w:p>
    <w:p w14:paraId="2DD4E8F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his decease itself, which he should accomplish at Jerusalem, is the point which the Evangelist specifies as the topic of conference betwixt Moses and Elias the holy mount.</w:t>
      </w:r>
    </w:p>
    <w:p w14:paraId="48EC028C">
      <w:pPr>
        <w:spacing w:line="254" w:lineRule="auto"/>
        <w:rPr>
          <w:rFonts w:hint="eastAsia" w:ascii="方正楷体_GBK" w:hAnsi="方正楷体_GBK" w:eastAsia="方正楷体_GBK" w:cs="方正楷体_GBK"/>
          <w:sz w:val="30"/>
          <w:szCs w:val="30"/>
        </w:rPr>
      </w:pPr>
    </w:p>
    <w:p w14:paraId="7E49FB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但是祂的去世本身，就是祂将在耶路撒冷成就的事，这才是福音书作者指明为摩西和以利亚在圣山上谈论的主题。</w:t>
      </w:r>
    </w:p>
    <w:p w14:paraId="7CA874DB">
      <w:pPr>
        <w:spacing w:line="254" w:lineRule="auto"/>
        <w:rPr>
          <w:rFonts w:hint="eastAsia" w:ascii="方正楷体_GBK" w:hAnsi="方正楷体_GBK" w:eastAsia="方正楷体_GBK" w:cs="方正楷体_GBK"/>
          <w:sz w:val="30"/>
          <w:szCs w:val="30"/>
        </w:rPr>
      </w:pPr>
    </w:p>
    <w:p w14:paraId="2DA296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Hammond, Doddridge, and Pool's Synopsis on the place.</w:t>
      </w:r>
    </w:p>
    <w:p w14:paraId="7977E253">
      <w:pPr>
        <w:spacing w:line="254" w:lineRule="auto"/>
        <w:rPr>
          <w:rFonts w:hint="eastAsia" w:ascii="方正楷体_GBK" w:hAnsi="方正楷体_GBK" w:eastAsia="方正楷体_GBK" w:cs="方正楷体_GBK"/>
          <w:sz w:val="30"/>
          <w:szCs w:val="30"/>
        </w:rPr>
      </w:pPr>
    </w:p>
    <w:p w14:paraId="534F941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参见哈蒙德（Hammond）、多德里奇（Doddridge）和普尔（Pool）的《概要》(Synopsis)中对此处的论述。</w:t>
      </w:r>
    </w:p>
    <w:p w14:paraId="1120D777">
      <w:pPr>
        <w:spacing w:line="254" w:lineRule="auto"/>
        <w:rPr>
          <w:rFonts w:hint="eastAsia" w:ascii="方正楷体_GBK" w:hAnsi="方正楷体_GBK" w:eastAsia="方正楷体_GBK" w:cs="方正楷体_GBK"/>
          <w:sz w:val="30"/>
          <w:szCs w:val="30"/>
        </w:rPr>
      </w:pPr>
    </w:p>
    <w:p w14:paraId="66BA82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XVI. Page 102</w:t>
      </w:r>
    </w:p>
    <w:p w14:paraId="1A62725B">
      <w:pPr>
        <w:spacing w:line="254" w:lineRule="auto"/>
        <w:rPr>
          <w:rFonts w:hint="eastAsia" w:ascii="方正楷体_GBK" w:hAnsi="方正楷体_GBK" w:eastAsia="方正楷体_GBK" w:cs="方正楷体_GBK"/>
          <w:sz w:val="30"/>
          <w:szCs w:val="30"/>
        </w:rPr>
      </w:pPr>
    </w:p>
    <w:p w14:paraId="3D5B6F1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注释十六，第一百零二页</w:t>
      </w:r>
    </w:p>
    <w:p w14:paraId="27AEE763">
      <w:pPr>
        <w:spacing w:line="254" w:lineRule="auto"/>
        <w:rPr>
          <w:rFonts w:hint="eastAsia" w:ascii="方正楷体_GBK" w:hAnsi="方正楷体_GBK" w:eastAsia="方正楷体_GBK" w:cs="方正楷体_GBK"/>
          <w:sz w:val="30"/>
          <w:szCs w:val="30"/>
        </w:rPr>
      </w:pPr>
    </w:p>
    <w:p w14:paraId="14EE68A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does not hesitate to affirm, that our Lord, when hanging on the cross, "saw mount Calvary encompassed with malignant devils raging dreadfully against him."</w:t>
      </w:r>
    </w:p>
    <w:p w14:paraId="1BE22038">
      <w:pPr>
        <w:spacing w:line="254" w:lineRule="auto"/>
        <w:rPr>
          <w:rFonts w:hint="eastAsia" w:ascii="方正楷体_GBK" w:hAnsi="方正楷体_GBK" w:eastAsia="方正楷体_GBK" w:cs="方正楷体_GBK"/>
          <w:sz w:val="30"/>
          <w:szCs w:val="30"/>
        </w:rPr>
      </w:pPr>
    </w:p>
    <w:p w14:paraId="6D0F8E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作者毫不犹豫地断言，我们的主在十字架上悬挂时，“看见加略山（mount Calvary）被恶毒的魔鬼（devils）包围，它们正对他怒不可遏地咆哮。”</w:t>
      </w:r>
    </w:p>
    <w:p w14:paraId="1967D2B0">
      <w:pPr>
        <w:spacing w:line="254" w:lineRule="auto"/>
        <w:rPr>
          <w:rFonts w:hint="eastAsia" w:ascii="方正楷体_GBK" w:hAnsi="方正楷体_GBK" w:eastAsia="方正楷体_GBK" w:cs="方正楷体_GBK"/>
          <w:sz w:val="30"/>
          <w:szCs w:val="30"/>
        </w:rPr>
      </w:pPr>
    </w:p>
    <w:p w14:paraId="76381C0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sound believer in the Scriptures can allow himself to question the existence of Satan and his Angels, those fallen spirits, who having lost their original purity and bliss, discover the inveterate malignity of their character, in their unceasing efforts to frustrate the counsels of God and effect the destruction of man.</w:t>
      </w:r>
    </w:p>
    <w:p w14:paraId="27D7A3D6">
      <w:pPr>
        <w:spacing w:line="254" w:lineRule="auto"/>
        <w:rPr>
          <w:rFonts w:hint="eastAsia" w:ascii="方正楷体_GBK" w:hAnsi="方正楷体_GBK" w:eastAsia="方正楷体_GBK" w:cs="方正楷体_GBK"/>
          <w:sz w:val="30"/>
          <w:szCs w:val="30"/>
        </w:rPr>
      </w:pPr>
    </w:p>
    <w:p w14:paraId="0DD1866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任何对圣经有健全信仰的人，都不能容许自己怀疑撒但（Satan）及其使者（Angels）的存在，这些堕落的灵体，既已失去原初的纯洁和福乐，便在其不断努力挫败神的筹算并毁灭人类的过程中，显露出其品格中根深蒂固的恶毒。</w:t>
      </w:r>
    </w:p>
    <w:p w14:paraId="22D27055">
      <w:pPr>
        <w:spacing w:line="254" w:lineRule="auto"/>
        <w:rPr>
          <w:rFonts w:hint="eastAsia" w:ascii="方正楷体_GBK" w:hAnsi="方正楷体_GBK" w:eastAsia="方正楷体_GBK" w:cs="方正楷体_GBK"/>
          <w:sz w:val="30"/>
          <w:szCs w:val="30"/>
        </w:rPr>
      </w:pPr>
    </w:p>
    <w:p w14:paraId="6B8525A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can it be reasonably questioned, that these infernal hosts not only instigated Judas, the chief priests, and other men that were concerned in the crucifixion of Christ, but also harassed him exceedingly by their immediate suggestions in the concluding scene of his mortal life, and gave him cause to say, "Many bulls have compassed me; strong bulls of Bashan have beset me round."*</w:t>
      </w:r>
    </w:p>
    <w:p w14:paraId="00C11C61">
      <w:pPr>
        <w:spacing w:line="254" w:lineRule="auto"/>
        <w:rPr>
          <w:rFonts w:hint="eastAsia" w:ascii="方正楷体_GBK" w:hAnsi="方正楷体_GBK" w:eastAsia="方正楷体_GBK" w:cs="方正楷体_GBK"/>
          <w:sz w:val="30"/>
          <w:szCs w:val="30"/>
        </w:rPr>
      </w:pPr>
    </w:p>
    <w:p w14:paraId="6647F32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不能合理地质疑，这些地狱的军队不仅煽动了犹大（Judas）、祭司长和其他参与钉死基督的人，而且在祂尘世生命的最后时刻，通过他们直接的暗示极大地骚扰了祂，使祂有理由说：“有许多公牛围绕我；巴珊（Bashan）大力的公牛四面困住我。”*</w:t>
      </w:r>
    </w:p>
    <w:p w14:paraId="40082113">
      <w:pPr>
        <w:spacing w:line="254" w:lineRule="auto"/>
        <w:rPr>
          <w:rFonts w:hint="eastAsia" w:ascii="方正楷体_GBK" w:hAnsi="方正楷体_GBK" w:eastAsia="方正楷体_GBK" w:cs="方正楷体_GBK"/>
          <w:sz w:val="30"/>
          <w:szCs w:val="30"/>
        </w:rPr>
      </w:pPr>
    </w:p>
    <w:p w14:paraId="670B8EA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devil had ended all the temptation in the wilderness," we read, "he departed from him for a season" † — resolving, it appears, notwithstanding the disgraceful defeat he had suffered, to embrace every favourable opportunity of renewing his subtle and audacious assaults.</w:t>
      </w:r>
    </w:p>
    <w:p w14:paraId="08B13BE6">
      <w:pPr>
        <w:spacing w:line="254" w:lineRule="auto"/>
        <w:rPr>
          <w:rFonts w:hint="eastAsia" w:ascii="方正楷体_GBK" w:hAnsi="方正楷体_GBK" w:eastAsia="方正楷体_GBK" w:cs="方正楷体_GBK"/>
          <w:sz w:val="30"/>
          <w:szCs w:val="30"/>
        </w:rPr>
      </w:pPr>
    </w:p>
    <w:p w14:paraId="318259B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我们读到：“魔鬼用完了各样的试探，就暂时离开耶稣”†——看来，尽管他遭受了可耻的失败，他仍决心抓住每一个有利的机会，重新发动他狡猾而大胆的攻击。</w:t>
      </w:r>
    </w:p>
    <w:p w14:paraId="27C9232F">
      <w:pPr>
        <w:spacing w:line="254" w:lineRule="auto"/>
        <w:rPr>
          <w:rFonts w:hint="eastAsia" w:ascii="方正楷体_GBK" w:hAnsi="方正楷体_GBK" w:eastAsia="方正楷体_GBK" w:cs="方正楷体_GBK"/>
          <w:sz w:val="30"/>
          <w:szCs w:val="30"/>
        </w:rPr>
      </w:pPr>
    </w:p>
    <w:p w14:paraId="3B2AEF1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universal experience shows, that the enemy is never more ready to shoot his fiery darts than in the day of extreme adversity and sorrow.</w:t>
      </w:r>
    </w:p>
    <w:p w14:paraId="0394FB4F">
      <w:pPr>
        <w:spacing w:line="254" w:lineRule="auto"/>
        <w:rPr>
          <w:rFonts w:hint="eastAsia" w:ascii="方正楷体_GBK" w:hAnsi="方正楷体_GBK" w:eastAsia="方正楷体_GBK" w:cs="方正楷体_GBK"/>
          <w:sz w:val="30"/>
          <w:szCs w:val="30"/>
        </w:rPr>
      </w:pPr>
    </w:p>
    <w:p w14:paraId="2FD6D6C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普世的经验表明，仇敌在极度逆境和忧伤的日子里，比任何时候都更准备射出他的火箭。</w:t>
      </w:r>
    </w:p>
    <w:p w14:paraId="17ECEBE2">
      <w:pPr>
        <w:spacing w:line="254" w:lineRule="auto"/>
        <w:rPr>
          <w:rFonts w:hint="eastAsia" w:ascii="方正楷体_GBK" w:hAnsi="方正楷体_GBK" w:eastAsia="方正楷体_GBK" w:cs="方正楷体_GBK"/>
          <w:sz w:val="30"/>
          <w:szCs w:val="30"/>
        </w:rPr>
      </w:pPr>
    </w:p>
    <w:p w14:paraId="250A7B5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the chief priests, scribes, and elders," says Edwards, "joined in the cry, saying, 'He saved others, himself he cannot save.'</w:t>
      </w:r>
    </w:p>
    <w:p w14:paraId="0FB64B36">
      <w:pPr>
        <w:spacing w:line="254" w:lineRule="auto"/>
        <w:rPr>
          <w:rFonts w:hint="eastAsia" w:ascii="方正楷体_GBK" w:hAnsi="方正楷体_GBK" w:eastAsia="方正楷体_GBK" w:cs="方正楷体_GBK"/>
          <w:sz w:val="30"/>
          <w:szCs w:val="30"/>
        </w:rPr>
      </w:pPr>
    </w:p>
    <w:p w14:paraId="154C138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爱德华兹（Edwards）说：“甚至祭司长、文士和长老也一同喊叫说：‘祂救了别人，不能救自己。’</w:t>
      </w:r>
    </w:p>
    <w:p w14:paraId="47BBC44C">
      <w:pPr>
        <w:spacing w:line="254" w:lineRule="auto"/>
        <w:rPr>
          <w:rFonts w:hint="eastAsia" w:ascii="方正楷体_GBK" w:hAnsi="方正楷体_GBK" w:eastAsia="方正楷体_GBK" w:cs="方正楷体_GBK"/>
          <w:sz w:val="30"/>
          <w:szCs w:val="30"/>
        </w:rPr>
      </w:pPr>
    </w:p>
    <w:p w14:paraId="75379D8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probably the Devil at the same time tormented him to the utmost of his power; and hence it is said, Luke 22:53. 'This is your hour and the power of darkness.' "‡</w:t>
      </w:r>
    </w:p>
    <w:p w14:paraId="3E4E69B7">
      <w:pPr>
        <w:spacing w:line="254" w:lineRule="auto"/>
        <w:rPr>
          <w:rFonts w:hint="eastAsia" w:ascii="方正楷体_GBK" w:hAnsi="方正楷体_GBK" w:eastAsia="方正楷体_GBK" w:cs="方正楷体_GBK"/>
          <w:sz w:val="30"/>
          <w:szCs w:val="30"/>
        </w:rPr>
      </w:pPr>
    </w:p>
    <w:p w14:paraId="6685AC1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魔鬼（Devil）可能同时尽其所能地折磨祂；因此，路加福音22章53节说：‘现在是你们的时候，黑暗掌权了。’”‡</w:t>
      </w:r>
    </w:p>
    <w:p w14:paraId="4E2B1789">
      <w:pPr>
        <w:spacing w:line="254" w:lineRule="auto"/>
        <w:rPr>
          <w:rFonts w:hint="eastAsia" w:ascii="方正楷体_GBK" w:hAnsi="方正楷体_GBK" w:eastAsia="方正楷体_GBK" w:cs="方正楷体_GBK"/>
          <w:sz w:val="30"/>
          <w:szCs w:val="30"/>
        </w:rPr>
      </w:pPr>
    </w:p>
    <w:p w14:paraId="1142B46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which Witsius employs in this passage is dæmences, literally demons.</w:t>
      </w:r>
    </w:p>
    <w:p w14:paraId="7C10CE83">
      <w:pPr>
        <w:spacing w:line="254" w:lineRule="auto"/>
        <w:rPr>
          <w:rFonts w:hint="eastAsia" w:ascii="方正楷体_GBK" w:hAnsi="方正楷体_GBK" w:eastAsia="方正楷体_GBK" w:cs="方正楷体_GBK"/>
          <w:sz w:val="30"/>
          <w:szCs w:val="30"/>
        </w:rPr>
      </w:pPr>
    </w:p>
    <w:p w14:paraId="5CD34FE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威修斯（Witsius）在这段经文中所用的词是“dæmones”（拉丁文），字面意思是鬼魔（demons）。</w:t>
      </w:r>
    </w:p>
    <w:p w14:paraId="7568D625">
      <w:pPr>
        <w:spacing w:line="254" w:lineRule="auto"/>
        <w:rPr>
          <w:rFonts w:hint="eastAsia" w:ascii="方正楷体_GBK" w:hAnsi="方正楷体_GBK" w:eastAsia="方正楷体_GBK" w:cs="方正楷体_GBK"/>
          <w:sz w:val="30"/>
          <w:szCs w:val="30"/>
        </w:rPr>
      </w:pPr>
    </w:p>
    <w:p w14:paraId="2967FD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meaning of this expression the learned reader may consult Campbell's Preliminary Dissertations,|| and compare the observations of Parkkurst.§</w:t>
      </w:r>
    </w:p>
    <w:p w14:paraId="4184294F">
      <w:pPr>
        <w:spacing w:line="254" w:lineRule="auto"/>
        <w:rPr>
          <w:rFonts w:hint="eastAsia" w:ascii="方正楷体_GBK" w:hAnsi="方正楷体_GBK" w:eastAsia="方正楷体_GBK" w:cs="方正楷体_GBK"/>
          <w:sz w:val="30"/>
          <w:szCs w:val="30"/>
        </w:rPr>
      </w:pPr>
    </w:p>
    <w:p w14:paraId="1C52A5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关于这个表达的含义，博学的读者可以查阅坎贝尔（Campbell）的《绪论》（Preliminary Dissertations）||，并比较帕克赫斯特（Parkhurst）§的观察。</w:t>
      </w:r>
    </w:p>
    <w:p w14:paraId="2A4CD161">
      <w:pPr>
        <w:spacing w:line="254" w:lineRule="auto"/>
        <w:rPr>
          <w:rFonts w:hint="eastAsia" w:ascii="方正楷体_GBK" w:hAnsi="方正楷体_GBK" w:eastAsia="方正楷体_GBK" w:cs="方正楷体_GBK"/>
          <w:sz w:val="30"/>
          <w:szCs w:val="30"/>
        </w:rPr>
      </w:pPr>
    </w:p>
    <w:p w14:paraId="4D5143C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XVII. Page 108</w:t>
      </w:r>
    </w:p>
    <w:p w14:paraId="3257838D">
      <w:pPr>
        <w:spacing w:line="254" w:lineRule="auto"/>
        <w:rPr>
          <w:rFonts w:hint="eastAsia" w:ascii="方正楷体_GBK" w:hAnsi="方正楷体_GBK" w:eastAsia="方正楷体_GBK" w:cs="方正楷体_GBK"/>
          <w:sz w:val="30"/>
          <w:szCs w:val="30"/>
        </w:rPr>
      </w:pPr>
    </w:p>
    <w:p w14:paraId="4778B47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注释十七，第一百零八页</w:t>
      </w:r>
    </w:p>
    <w:p w14:paraId="327851AA">
      <w:pPr>
        <w:spacing w:line="254" w:lineRule="auto"/>
        <w:rPr>
          <w:rFonts w:hint="eastAsia" w:ascii="方正楷体_GBK" w:hAnsi="方正楷体_GBK" w:eastAsia="方正楷体_GBK" w:cs="方正楷体_GBK"/>
          <w:sz w:val="30"/>
          <w:szCs w:val="30"/>
        </w:rPr>
      </w:pPr>
    </w:p>
    <w:p w14:paraId="6534C03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Paul beautifully expresses the alacrity with which he submitted to suffering in the cause of the Gospel, when he says to the Colossians—"Who now rejoice in my sufferings for you, and fill up that which if behind of the afflictions of Christ in my flesh for his body's sake, which is the church."</w:t>
      </w:r>
    </w:p>
    <w:p w14:paraId="272269F2">
      <w:pPr>
        <w:spacing w:line="254" w:lineRule="auto"/>
        <w:rPr>
          <w:rFonts w:hint="eastAsia" w:ascii="方正楷体_GBK" w:hAnsi="方正楷体_GBK" w:eastAsia="方正楷体_GBK" w:cs="方正楷体_GBK"/>
          <w:sz w:val="30"/>
          <w:szCs w:val="30"/>
        </w:rPr>
      </w:pPr>
    </w:p>
    <w:p w14:paraId="7560FB0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使徒保罗向歌罗西人说：“如今我为你们受苦，倒觉欢乐，并且为基督的身体，就是为教会，要在我肉身上补满基督患难的缺欠。”他优美地表达了他为福音事业甘心受苦的敏捷。</w:t>
      </w:r>
    </w:p>
    <w:p w14:paraId="1966BB48">
      <w:pPr>
        <w:spacing w:line="254" w:lineRule="auto"/>
        <w:rPr>
          <w:rFonts w:hint="eastAsia" w:ascii="方正楷体_GBK" w:hAnsi="方正楷体_GBK" w:eastAsia="方正楷体_GBK" w:cs="方正楷体_GBK"/>
          <w:sz w:val="30"/>
          <w:szCs w:val="30"/>
        </w:rPr>
      </w:pPr>
    </w:p>
    <w:p w14:paraId="1AE0B71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"the affliction of Christ," it is clear, we are to understand, not the afflictions which Christ himself suffered, but those which be appointed Paul to suffer.</w:t>
      </w:r>
    </w:p>
    <w:p w14:paraId="73FC9298">
      <w:pPr>
        <w:spacing w:line="254" w:lineRule="auto"/>
        <w:rPr>
          <w:rFonts w:hint="eastAsia" w:ascii="方正楷体_GBK" w:hAnsi="方正楷体_GBK" w:eastAsia="方正楷体_GBK" w:cs="方正楷体_GBK"/>
          <w:sz w:val="30"/>
          <w:szCs w:val="30"/>
        </w:rPr>
      </w:pPr>
    </w:p>
    <w:p w14:paraId="4A04321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显然，我们应当理解，“基督的患难”并非指基督自己所受的患难，而是指祂指定保罗去受的那些患难。</w:t>
      </w:r>
    </w:p>
    <w:p w14:paraId="3156B5F5">
      <w:pPr>
        <w:spacing w:line="254" w:lineRule="auto"/>
        <w:rPr>
          <w:rFonts w:hint="eastAsia" w:ascii="方正楷体_GBK" w:hAnsi="方正楷体_GBK" w:eastAsia="方正楷体_GBK" w:cs="方正楷体_GBK"/>
          <w:sz w:val="30"/>
          <w:szCs w:val="30"/>
        </w:rPr>
      </w:pPr>
    </w:p>
    <w:p w14:paraId="04A2585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certain measure of suffering, wonderfully diversified in different individuals, with regard to degree, duration and other circumstances, is allotted to every member of Christ's spiritual body; and Paul, after all the conflicts he had previously sustained, found great pleasure in filling up that which remained ofthe portion assigned him.</w:t>
      </w:r>
    </w:p>
    <w:p w14:paraId="471174F2">
      <w:pPr>
        <w:spacing w:line="254" w:lineRule="auto"/>
        <w:rPr>
          <w:rFonts w:hint="eastAsia" w:ascii="方正楷体_GBK" w:hAnsi="方正楷体_GBK" w:eastAsia="方正楷体_GBK" w:cs="方正楷体_GBK"/>
          <w:sz w:val="30"/>
          <w:szCs w:val="30"/>
        </w:rPr>
      </w:pPr>
    </w:p>
    <w:p w14:paraId="2AAD153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定程度的苦难，在不同个体中，就程度、持续时间和其它情况而言，奇妙地各不相同，被分配给基督属灵身体的每一位成员；保罗在先前经受了所有争战之后，发现补满他所分配的那份余下的部分，是极大的喜乐。</w:t>
      </w:r>
    </w:p>
    <w:p w14:paraId="11E3C214">
      <w:pPr>
        <w:spacing w:line="254" w:lineRule="auto"/>
        <w:rPr>
          <w:rFonts w:hint="eastAsia" w:ascii="方正楷体_GBK" w:hAnsi="方正楷体_GBK" w:eastAsia="方正楷体_GBK" w:cs="方正楷体_GBK"/>
          <w:sz w:val="30"/>
          <w:szCs w:val="30"/>
        </w:rPr>
      </w:pPr>
    </w:p>
    <w:p w14:paraId="336DD3B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imagine that the sufferings of Apostles, martyrs, or of any class of Christians, are added to the vicarious sufferings of Christ, in order to co-operate with them in making satisfaction to Divine justice and procuring forgiveness,would be to tarnish the Saviour's glory, and to overthrow the sufficiency of that one atoning sacrifice by which "he perfected for ever, them that are sanctified."*</w:t>
      </w:r>
    </w:p>
    <w:p w14:paraId="16725CC1">
      <w:pPr>
        <w:spacing w:line="254" w:lineRule="auto"/>
        <w:rPr>
          <w:rFonts w:hint="eastAsia" w:ascii="方正楷体_GBK" w:hAnsi="方正楷体_GBK" w:eastAsia="方正楷体_GBK" w:cs="方正楷体_GBK"/>
          <w:sz w:val="30"/>
          <w:szCs w:val="30"/>
        </w:rPr>
      </w:pPr>
    </w:p>
    <w:p w14:paraId="25DB941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想象使徒、殉道者或任何一类基督徒的苦难，被加在基督代赎的苦难之上，以便与它们一同合作，向上帝的公义作出满足并获得赦免，这将玷污救主的荣耀，并推翻那一次赎罪祭的充足性，藉着那祭，“祂叫那得以成圣的人永远完全。”*</w:t>
      </w:r>
    </w:p>
    <w:p w14:paraId="4BBE01FA">
      <w:pPr>
        <w:spacing w:line="254" w:lineRule="auto"/>
        <w:rPr>
          <w:rFonts w:hint="eastAsia" w:ascii="方正楷体_GBK" w:hAnsi="方正楷体_GBK" w:eastAsia="方正楷体_GBK" w:cs="方正楷体_GBK"/>
          <w:sz w:val="30"/>
          <w:szCs w:val="30"/>
        </w:rPr>
      </w:pPr>
    </w:p>
    <w:p w14:paraId="3CF4581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Paul informs us that he suffered "for Christ's body's sake, which is the church," he is far from intimating, as Popish interpreters contend, that his labours and sufferings were meritorious of pardon for the church.</w:t>
      </w:r>
    </w:p>
    <w:p w14:paraId="4854BF51">
      <w:pPr>
        <w:spacing w:line="254" w:lineRule="auto"/>
        <w:rPr>
          <w:rFonts w:hint="eastAsia" w:ascii="方正楷体_GBK" w:hAnsi="方正楷体_GBK" w:eastAsia="方正楷体_GBK" w:cs="方正楷体_GBK"/>
          <w:sz w:val="30"/>
          <w:szCs w:val="30"/>
        </w:rPr>
      </w:pPr>
    </w:p>
    <w:p w14:paraId="1FA270D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当保罗告诉我们他“为基督的身体，就是为教会”受苦时，他远非像罗马天主教（Popish）解经家所主张的那样，暗示他的劳苦和受难对教会而言具有赦罪的功绩。</w:t>
      </w:r>
    </w:p>
    <w:p w14:paraId="216DFD13">
      <w:pPr>
        <w:spacing w:line="254" w:lineRule="auto"/>
        <w:rPr>
          <w:rFonts w:hint="eastAsia" w:ascii="方正楷体_GBK" w:hAnsi="方正楷体_GBK" w:eastAsia="方正楷体_GBK" w:cs="方正楷体_GBK"/>
          <w:sz w:val="30"/>
          <w:szCs w:val="30"/>
        </w:rPr>
      </w:pPr>
    </w:p>
    <w:p w14:paraId="49627F1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obvious meaning is, that the magnanimity he discovered under persecution for the sake of the Gospel, while it gave a striking evidence of his own sincerity, served to confirm the faith of his fellow Christians.</w:t>
      </w:r>
    </w:p>
    <w:p w14:paraId="3D8DD506">
      <w:pPr>
        <w:spacing w:line="254" w:lineRule="auto"/>
        <w:rPr>
          <w:rFonts w:hint="eastAsia" w:ascii="方正楷体_GBK" w:hAnsi="方正楷体_GBK" w:eastAsia="方正楷体_GBK" w:cs="方正楷体_GBK"/>
          <w:sz w:val="30"/>
          <w:szCs w:val="30"/>
        </w:rPr>
      </w:pPr>
    </w:p>
    <w:p w14:paraId="285D295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祂明显的意思是，祂为福音的缘故在逼迫下所表现出的高尚品格，既有力地证明了他自己的真诚，也坚固了他同伴基督徒的信心。</w:t>
      </w:r>
    </w:p>
    <w:p w14:paraId="5041C13A">
      <w:pPr>
        <w:spacing w:line="254" w:lineRule="auto"/>
        <w:rPr>
          <w:rFonts w:hint="eastAsia" w:ascii="方正楷体_GBK" w:hAnsi="方正楷体_GBK" w:eastAsia="方正楷体_GBK" w:cs="方正楷体_GBK"/>
          <w:sz w:val="30"/>
          <w:szCs w:val="30"/>
        </w:rPr>
      </w:pPr>
    </w:p>
    <w:p w14:paraId="0DD5055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Philip. 1:12. et seq. 2:17. 2 Cor. 1:4–7.</w:t>
      </w:r>
    </w:p>
    <w:p w14:paraId="3985D486">
      <w:pPr>
        <w:spacing w:line="254" w:lineRule="auto"/>
        <w:rPr>
          <w:rFonts w:hint="eastAsia" w:ascii="方正楷体_GBK" w:hAnsi="方正楷体_GBK" w:eastAsia="方正楷体_GBK" w:cs="方正楷体_GBK"/>
          <w:sz w:val="30"/>
          <w:szCs w:val="30"/>
        </w:rPr>
      </w:pPr>
    </w:p>
    <w:p w14:paraId="34958AC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参见腓立比书1章12节及以下，2章17节，哥林多后书1章4-7节。</w:t>
      </w:r>
    </w:p>
    <w:p w14:paraId="13ACC0CD">
      <w:pPr>
        <w:spacing w:line="254" w:lineRule="auto"/>
        <w:rPr>
          <w:rFonts w:hint="eastAsia" w:ascii="方正楷体_GBK" w:hAnsi="方正楷体_GBK" w:eastAsia="方正楷体_GBK" w:cs="方正楷体_GBK"/>
          <w:sz w:val="30"/>
          <w:szCs w:val="30"/>
        </w:rPr>
      </w:pPr>
    </w:p>
    <w:p w14:paraId="511052A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of the passage is supported, amongst others, by Doddridge and Guyae, and by Deillée in his excellent Discourses on the Epistle to the Colossians.</w:t>
      </w:r>
    </w:p>
    <w:p w14:paraId="45F599E6">
      <w:pPr>
        <w:spacing w:line="254" w:lineRule="auto"/>
        <w:rPr>
          <w:rFonts w:hint="eastAsia" w:ascii="方正楷体_GBK" w:hAnsi="方正楷体_GBK" w:eastAsia="方正楷体_GBK" w:cs="方正楷体_GBK"/>
          <w:sz w:val="30"/>
          <w:szCs w:val="30"/>
        </w:rPr>
      </w:pPr>
    </w:p>
    <w:p w14:paraId="6DBF0B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对这段经文的这种解释，除其他人外，也得到了多德里奇（Doddridge）和盖斯（Guyse）以及德耶（Deillée）在其关于歌罗西书的精彩讲道中的支持。</w:t>
      </w:r>
    </w:p>
    <w:p w14:paraId="1169A28F">
      <w:pPr>
        <w:spacing w:line="254" w:lineRule="auto"/>
        <w:rPr>
          <w:rFonts w:hint="eastAsia" w:ascii="方正楷体_GBK" w:hAnsi="方正楷体_GBK" w:eastAsia="方正楷体_GBK" w:cs="方正楷体_GBK"/>
          <w:sz w:val="30"/>
          <w:szCs w:val="30"/>
        </w:rPr>
      </w:pPr>
    </w:p>
    <w:p w14:paraId="246163E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were to be wished that Protestant writers would uniformly avoid expressions calculated to lead men to place that reliances either on their own performances, or their own distresses, which they ought to build on the finished work of Christ.</w:t>
      </w:r>
    </w:p>
    <w:p w14:paraId="21EA1B22">
      <w:pPr>
        <w:spacing w:line="254" w:lineRule="auto"/>
        <w:rPr>
          <w:rFonts w:hint="eastAsia" w:ascii="方正楷体_GBK" w:hAnsi="方正楷体_GBK" w:eastAsia="方正楷体_GBK" w:cs="方正楷体_GBK"/>
          <w:sz w:val="30"/>
          <w:szCs w:val="30"/>
        </w:rPr>
      </w:pPr>
    </w:p>
    <w:p w14:paraId="7306F8D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但愿新教作家能一致避免使用那些容易导致人们将他们本应建立在基督已完成之工作上的信靠，置于他们自己的行为或苦难之上的表达。</w:t>
      </w:r>
    </w:p>
    <w:p w14:paraId="2DE045A2">
      <w:pPr>
        <w:spacing w:line="254" w:lineRule="auto"/>
        <w:rPr>
          <w:rFonts w:hint="eastAsia" w:ascii="方正楷体_GBK" w:hAnsi="方正楷体_GBK" w:eastAsia="方正楷体_GBK" w:cs="方正楷体_GBK"/>
          <w:sz w:val="30"/>
          <w:szCs w:val="30"/>
        </w:rPr>
      </w:pPr>
    </w:p>
    <w:p w14:paraId="42DD85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following sentences, which occurs in a very pious and useful publication, may be quoted as a specimen of such incautious expressions.</w:t>
      </w:r>
    </w:p>
    <w:p w14:paraId="32A053FF">
      <w:pPr>
        <w:spacing w:line="254" w:lineRule="auto"/>
        <w:rPr>
          <w:rFonts w:hint="eastAsia" w:ascii="方正楷体_GBK" w:hAnsi="方正楷体_GBK" w:eastAsia="方正楷体_GBK" w:cs="方正楷体_GBK"/>
          <w:sz w:val="30"/>
          <w:szCs w:val="30"/>
        </w:rPr>
      </w:pPr>
    </w:p>
    <w:p w14:paraId="1B6C3EE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以下这句话，出现在一份非常虔诚且有用的出版物中，可以作为这种不谨慎表达的一个例子。</w:t>
      </w:r>
    </w:p>
    <w:p w14:paraId="3E5F5CC1">
      <w:pPr>
        <w:spacing w:line="254" w:lineRule="auto"/>
        <w:rPr>
          <w:rFonts w:hint="eastAsia" w:ascii="方正楷体_GBK" w:hAnsi="方正楷体_GBK" w:eastAsia="方正楷体_GBK" w:cs="方正楷体_GBK"/>
          <w:sz w:val="30"/>
          <w:szCs w:val="30"/>
        </w:rPr>
      </w:pPr>
    </w:p>
    <w:p w14:paraId="20B42DD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recommending to ministers of the Gospel self-denial and mortification to the present world, the author says; "By the appointment of God, the expiation of sin seems to be made by suffering, and therefore we ought to show out readiness to have a fellowship, and to co-operate with the great Sufferer, by cheerfully bearing what we can of the burden."†</w:t>
      </w:r>
    </w:p>
    <w:p w14:paraId="781795B4">
      <w:pPr>
        <w:spacing w:line="254" w:lineRule="auto"/>
        <w:rPr>
          <w:rFonts w:hint="eastAsia" w:ascii="方正楷体_GBK" w:hAnsi="方正楷体_GBK" w:eastAsia="方正楷体_GBK" w:cs="方正楷体_GBK"/>
          <w:sz w:val="30"/>
          <w:szCs w:val="30"/>
        </w:rPr>
      </w:pPr>
    </w:p>
    <w:p w14:paraId="31A6286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当向福音的执事推荐克己和向今世死时，作者说：“根据神的安排，罪的赎清似乎是通过受苦来完成的，因此我们应当表现出乐于与那位伟大的受苦者相交并合作，乐意承担我们所能承担的重担。”†</w:t>
      </w:r>
    </w:p>
    <w:p w14:paraId="198B31BD">
      <w:pPr>
        <w:spacing w:line="254" w:lineRule="auto"/>
        <w:rPr>
          <w:rFonts w:hint="eastAsia" w:ascii="方正楷体_GBK" w:hAnsi="方正楷体_GBK" w:eastAsia="方正楷体_GBK" w:cs="方正楷体_GBK"/>
          <w:sz w:val="30"/>
          <w:szCs w:val="30"/>
        </w:rPr>
      </w:pPr>
    </w:p>
    <w:p w14:paraId="6D6D3EF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Alas! did the slightest portion of guilt remain to be expiated by our own sufferings, its deadly weight would inevitably sink us to the lowest hell.</w:t>
      </w:r>
    </w:p>
    <w:p w14:paraId="522CA97E">
      <w:pPr>
        <w:spacing w:line="254" w:lineRule="auto"/>
        <w:rPr>
          <w:rFonts w:hint="eastAsia" w:ascii="方正楷体_GBK" w:hAnsi="方正楷体_GBK" w:eastAsia="方正楷体_GBK" w:cs="方正楷体_GBK"/>
          <w:sz w:val="30"/>
          <w:szCs w:val="30"/>
        </w:rPr>
      </w:pPr>
    </w:p>
    <w:p w14:paraId="7986C5B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唉！如果还有丝毫的罪孽需要我们自己的苦难来赎清，其致命的重担必将我们沉入最深的地狱。</w:t>
      </w:r>
    </w:p>
    <w:p w14:paraId="1D2D707D">
      <w:pPr>
        <w:spacing w:line="254" w:lineRule="auto"/>
        <w:rPr>
          <w:rFonts w:hint="eastAsia" w:ascii="方正楷体_GBK" w:hAnsi="方正楷体_GBK" w:eastAsia="方正楷体_GBK" w:cs="方正楷体_GBK"/>
          <w:sz w:val="30"/>
          <w:szCs w:val="30"/>
        </w:rPr>
      </w:pPr>
    </w:p>
    <w:p w14:paraId="2387FFC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Christian activity and Christian self-denial are highly useful, and indispensably necessary in their own place; but neither of them must be regarded as a make-weight to complete the efficacy of the Mediator's righteousness, or permitted to share with him the honour of effecting expiation, and meriting redemption.</w:t>
      </w:r>
    </w:p>
    <w:p w14:paraId="20DA2A39">
      <w:pPr>
        <w:spacing w:line="254" w:lineRule="auto"/>
        <w:rPr>
          <w:rFonts w:hint="eastAsia" w:ascii="方正楷体_GBK" w:hAnsi="方正楷体_GBK" w:eastAsia="方正楷体_GBK" w:cs="方正楷体_GBK"/>
          <w:sz w:val="30"/>
          <w:szCs w:val="30"/>
        </w:rPr>
      </w:pPr>
    </w:p>
    <w:p w14:paraId="412683A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基督徒的活动和基督徒的克己在其本身的位置上是非常有用且不可或缺的；但两者都不能被视为用以补足中保之义功效的添头，也不能被允许与祂分享成就赎罪和赚取救赎的荣耀。</w:t>
      </w:r>
    </w:p>
    <w:p w14:paraId="4B11A3C7">
      <w:pPr>
        <w:spacing w:line="254" w:lineRule="auto"/>
        <w:rPr>
          <w:rFonts w:hint="eastAsia" w:ascii="方正楷体_GBK" w:hAnsi="方正楷体_GBK" w:eastAsia="方正楷体_GBK" w:cs="方正楷体_GBK"/>
          <w:sz w:val="30"/>
          <w:szCs w:val="30"/>
        </w:rPr>
      </w:pPr>
    </w:p>
    <w:p w14:paraId="4B96256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—Candour requires it to be added, that, notwithstanding this unguarded passage, the work from which it is extracted deserves a place on the same shelf with Baxter's Reformed Pastor and Burnet's Pastoral Care, and is worthy of an attentive perusal from every candidate for the sacred office.</w:t>
      </w:r>
    </w:p>
    <w:p w14:paraId="67943F19">
      <w:pPr>
        <w:spacing w:line="254" w:lineRule="auto"/>
        <w:rPr>
          <w:rFonts w:hint="eastAsia" w:ascii="方正楷体_GBK" w:hAnsi="方正楷体_GBK" w:eastAsia="方正楷体_GBK" w:cs="方正楷体_GBK"/>
          <w:sz w:val="30"/>
          <w:szCs w:val="30"/>
        </w:rPr>
      </w:pPr>
    </w:p>
    <w:p w14:paraId="4E7B4D3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——坦率地说，尽管有这段不谨慎的文字，但摘录此文的著作值得与巴克斯特（Baxter）的《改良的牧师》（Reformed Pastor）和伯内特（Burnet）的《教牧关怀》（Pastoral Care）同列一架，并且值得每一位圣职候选人仔细阅读。</w:t>
      </w:r>
    </w:p>
    <w:p w14:paraId="6A4C87D9">
      <w:pPr>
        <w:spacing w:line="254" w:lineRule="auto"/>
        <w:rPr>
          <w:rFonts w:hint="eastAsia" w:ascii="方正楷体_GBK" w:hAnsi="方正楷体_GBK" w:eastAsia="方正楷体_GBK" w:cs="方正楷体_GBK"/>
          <w:sz w:val="30"/>
          <w:szCs w:val="30"/>
        </w:rPr>
      </w:pPr>
    </w:p>
    <w:p w14:paraId="2FE810E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XVIII. Page 109</w:t>
      </w:r>
    </w:p>
    <w:p w14:paraId="1BEA7BE1">
      <w:pPr>
        <w:spacing w:line="254" w:lineRule="auto"/>
        <w:rPr>
          <w:rFonts w:hint="eastAsia" w:ascii="方正楷体_GBK" w:hAnsi="方正楷体_GBK" w:eastAsia="方正楷体_GBK" w:cs="方正楷体_GBK"/>
          <w:sz w:val="30"/>
          <w:szCs w:val="30"/>
        </w:rPr>
      </w:pPr>
    </w:p>
    <w:p w14:paraId="562259C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注释十八，第一百零九页</w:t>
      </w:r>
    </w:p>
    <w:p w14:paraId="0C961CB9">
      <w:pPr>
        <w:spacing w:line="254" w:lineRule="auto"/>
        <w:rPr>
          <w:rFonts w:hint="eastAsia" w:ascii="方正楷体_GBK" w:hAnsi="方正楷体_GBK" w:eastAsia="方正楷体_GBK" w:cs="方正楷体_GBK"/>
          <w:sz w:val="30"/>
          <w:szCs w:val="30"/>
        </w:rPr>
      </w:pPr>
    </w:p>
    <w:p w14:paraId="0208E1B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Proper names that were common among the Jews, were sometimes given with a peculiar emphasis.</w:t>
      </w:r>
    </w:p>
    <w:p w14:paraId="0F156986">
      <w:pPr>
        <w:spacing w:line="254" w:lineRule="auto"/>
        <w:rPr>
          <w:rFonts w:hint="eastAsia" w:ascii="方正楷体_GBK" w:hAnsi="方正楷体_GBK" w:eastAsia="方正楷体_GBK" w:cs="方正楷体_GBK"/>
          <w:sz w:val="30"/>
          <w:szCs w:val="30"/>
        </w:rPr>
      </w:pPr>
    </w:p>
    <w:p w14:paraId="75DF99F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犹太人中常见的专有名称，有时会带着特殊的强调意味。</w:t>
      </w:r>
    </w:p>
    <w:p w14:paraId="7AA286F1">
      <w:pPr>
        <w:spacing w:line="254" w:lineRule="auto"/>
        <w:rPr>
          <w:rFonts w:hint="eastAsia" w:ascii="方正楷体_GBK" w:hAnsi="方正楷体_GBK" w:eastAsia="方正楷体_GBK" w:cs="方正楷体_GBK"/>
          <w:sz w:val="30"/>
          <w:szCs w:val="30"/>
        </w:rPr>
      </w:pPr>
    </w:p>
    <w:p w14:paraId="10901AB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ELIAKIM, accordingly, which signifies, My God will strengthen, establish, or advance me, though borne by many others, was emphatically given to the son of Hilkiah, who was raised by Providence to a very eminent station, and signally supported in the discharge of its duties.</w:t>
      </w:r>
    </w:p>
    <w:p w14:paraId="38FE075E">
      <w:pPr>
        <w:spacing w:line="254" w:lineRule="auto"/>
        <w:rPr>
          <w:rFonts w:hint="eastAsia" w:ascii="方正楷体_GBK" w:hAnsi="方正楷体_GBK" w:eastAsia="方正楷体_GBK" w:cs="方正楷体_GBK"/>
          <w:sz w:val="30"/>
          <w:szCs w:val="30"/>
        </w:rPr>
      </w:pPr>
    </w:p>
    <w:p w14:paraId="00CBB1F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以利亚敬（ELIAKIM）这个名字，意为“我的神必坚固、建立或高举我”，尽管许多其他人也用这个名字，但它被特别强调地赐给了希勒家（Hilkiah）的儿子，他被神的护理（Providence）提升到一个非常显赫的地位，并在履行其职责时得到了显著的支持。</w:t>
      </w:r>
    </w:p>
    <w:p w14:paraId="00150A27">
      <w:pPr>
        <w:spacing w:line="254" w:lineRule="auto"/>
        <w:rPr>
          <w:rFonts w:hint="eastAsia" w:ascii="方正楷体_GBK" w:hAnsi="方正楷体_GBK" w:eastAsia="方正楷体_GBK" w:cs="方正楷体_GBK"/>
          <w:sz w:val="30"/>
          <w:szCs w:val="30"/>
        </w:rPr>
      </w:pPr>
    </w:p>
    <w:p w14:paraId="03DD8DC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Saviour's express application to himself in Rev. 3:7. of the remarkable description ofEliakim's power in Is. 22:22. seems greatly to confirm the idea that the prophecy respecting the elevation of Hilkiah's son to the office of treasurer has an ultimate reference to the exaltation and establishment of Christ as the head and ruler of the Church.</w:t>
      </w:r>
    </w:p>
    <w:p w14:paraId="1FDDDD7F">
      <w:pPr>
        <w:spacing w:line="254" w:lineRule="auto"/>
        <w:rPr>
          <w:rFonts w:hint="eastAsia" w:ascii="方正楷体_GBK" w:hAnsi="方正楷体_GBK" w:eastAsia="方正楷体_GBK" w:cs="方正楷体_GBK"/>
          <w:sz w:val="30"/>
          <w:szCs w:val="30"/>
        </w:rPr>
      </w:pPr>
    </w:p>
    <w:p w14:paraId="6A9A94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救主在启示录3章7节中，明确地将以赛亚书22章22节中对以利亚敬权力的显著描述应用于祂自己，这似乎极大地证实了这样一个观点：关于希勒家儿子被提升为司库的预言，最终指向基督作为教会元首和统治者的被高举和建立。</w:t>
      </w:r>
    </w:p>
    <w:p w14:paraId="5EE038D2">
      <w:pPr>
        <w:spacing w:line="254" w:lineRule="auto"/>
        <w:rPr>
          <w:rFonts w:hint="eastAsia" w:ascii="方正楷体_GBK" w:hAnsi="方正楷体_GBK" w:eastAsia="方正楷体_GBK" w:cs="方正楷体_GBK"/>
          <w:sz w:val="30"/>
          <w:szCs w:val="30"/>
        </w:rPr>
      </w:pPr>
    </w:p>
    <w:p w14:paraId="07640AE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considers the Messiah as the true Eliakim, not only because the Father has advanced and established him as our Mediator, but also because the church is indebted to this Divine Saviour for spiritual establishment.</w:t>
      </w:r>
    </w:p>
    <w:p w14:paraId="3B16B231">
      <w:pPr>
        <w:spacing w:line="254" w:lineRule="auto"/>
        <w:rPr>
          <w:rFonts w:hint="eastAsia" w:ascii="方正楷体_GBK" w:hAnsi="方正楷体_GBK" w:eastAsia="方正楷体_GBK" w:cs="方正楷体_GBK"/>
          <w:sz w:val="30"/>
          <w:szCs w:val="30"/>
        </w:rPr>
      </w:pPr>
    </w:p>
    <w:p w14:paraId="3CB91A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——威修斯（Witsius）认为弥赛亚是真正的以利亚敬，不仅因为父神已高举并确立祂为我们的中保，也因为教会因这位神圣的救主而得到属灵的建立。</w:t>
      </w:r>
    </w:p>
    <w:p w14:paraId="5360906F">
      <w:pPr>
        <w:spacing w:line="254" w:lineRule="auto"/>
        <w:rPr>
          <w:rFonts w:hint="eastAsia" w:ascii="方正楷体_GBK" w:hAnsi="方正楷体_GBK" w:eastAsia="方正楷体_GBK" w:cs="方正楷体_GBK"/>
          <w:sz w:val="30"/>
          <w:szCs w:val="30"/>
        </w:rPr>
      </w:pPr>
    </w:p>
    <w:p w14:paraId="4AC5CE3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it may admit of dispute whether he be strictly correct in point of taste, when he represents the cross which Jesus bore as the key of the house of David, our Author without doubt ascribes no virtue to the cross which it doth not in reality possess.</w:t>
      </w:r>
    </w:p>
    <w:p w14:paraId="3656B065">
      <w:pPr>
        <w:spacing w:line="254" w:lineRule="auto"/>
        <w:rPr>
          <w:rFonts w:hint="eastAsia" w:ascii="方正楷体_GBK" w:hAnsi="方正楷体_GBK" w:eastAsia="方正楷体_GBK" w:cs="方正楷体_GBK"/>
          <w:sz w:val="30"/>
          <w:szCs w:val="30"/>
        </w:rPr>
      </w:pPr>
    </w:p>
    <w:p w14:paraId="61DF31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——尽管当他将耶稣所背负的十字架描绘成大卫家的钥匙时，在品味上他是否严格正确可能存在争议，但我们的作者无疑没有将十字架不实际拥有的任何德能归于它。</w:t>
      </w:r>
    </w:p>
    <w:p w14:paraId="4E6070C4">
      <w:pPr>
        <w:spacing w:line="254" w:lineRule="auto"/>
        <w:rPr>
          <w:rFonts w:hint="eastAsia" w:ascii="方正楷体_GBK" w:hAnsi="方正楷体_GBK" w:eastAsia="方正楷体_GBK" w:cs="方正楷体_GBK"/>
          <w:sz w:val="30"/>
          <w:szCs w:val="30"/>
        </w:rPr>
      </w:pPr>
    </w:p>
    <w:p w14:paraId="467D4FF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Vitringa on the whole passage, Is. 22:20–25; and for an explanation of the manner in which a key could be borne on the shoulder, see Lowth's note on verse 22.</w:t>
      </w:r>
    </w:p>
    <w:p w14:paraId="79258990">
      <w:pPr>
        <w:spacing w:line="254" w:lineRule="auto"/>
        <w:rPr>
          <w:rFonts w:hint="eastAsia" w:ascii="方正楷体_GBK" w:hAnsi="方正楷体_GBK" w:eastAsia="方正楷体_GBK" w:cs="方正楷体_GBK"/>
          <w:sz w:val="30"/>
          <w:szCs w:val="30"/>
        </w:rPr>
      </w:pPr>
    </w:p>
    <w:p w14:paraId="12F66BC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参见维特林加（Vitringa）对整段经文（以赛亚书22章20-25节）的论述；关于钥匙如何能扛在肩上的解释，参见洛思（Lowth）对第22节的注释。</w:t>
      </w:r>
    </w:p>
    <w:p w14:paraId="68287FE8">
      <w:pPr>
        <w:spacing w:line="254" w:lineRule="auto"/>
        <w:rPr>
          <w:rFonts w:hint="eastAsia" w:ascii="方正楷体_GBK" w:hAnsi="方正楷体_GBK" w:eastAsia="方正楷体_GBK" w:cs="方正楷体_GBK"/>
          <w:sz w:val="30"/>
          <w:szCs w:val="30"/>
        </w:rPr>
      </w:pPr>
    </w:p>
    <w:p w14:paraId="7572EFE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XIX. Page 119</w:t>
      </w:r>
    </w:p>
    <w:p w14:paraId="37EC66F2">
      <w:pPr>
        <w:spacing w:line="254" w:lineRule="auto"/>
        <w:rPr>
          <w:rFonts w:hint="eastAsia" w:ascii="方正楷体_GBK" w:hAnsi="方正楷体_GBK" w:eastAsia="方正楷体_GBK" w:cs="方正楷体_GBK"/>
          <w:sz w:val="30"/>
          <w:szCs w:val="30"/>
        </w:rPr>
      </w:pPr>
    </w:p>
    <w:p w14:paraId="487D3DD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注释十九，第一百一十九页</w:t>
      </w:r>
    </w:p>
    <w:p w14:paraId="634AEE47">
      <w:pPr>
        <w:spacing w:line="254" w:lineRule="auto"/>
        <w:rPr>
          <w:rFonts w:hint="eastAsia" w:ascii="方正楷体_GBK" w:hAnsi="方正楷体_GBK" w:eastAsia="方正楷体_GBK" w:cs="方正楷体_GBK"/>
          <w:sz w:val="30"/>
          <w:szCs w:val="30"/>
        </w:rPr>
      </w:pPr>
    </w:p>
    <w:p w14:paraId="2DC27C3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first edition of the original work it is said; "It behoved him not to remain in the grave, lest the curse should seem to continue after death."*</w:t>
      </w:r>
    </w:p>
    <w:p w14:paraId="0BD600ED">
      <w:pPr>
        <w:spacing w:line="254" w:lineRule="auto"/>
        <w:rPr>
          <w:rFonts w:hint="eastAsia" w:ascii="方正楷体_GBK" w:hAnsi="方正楷体_GBK" w:eastAsia="方正楷体_GBK" w:cs="方正楷体_GBK"/>
          <w:sz w:val="30"/>
          <w:szCs w:val="30"/>
        </w:rPr>
      </w:pPr>
    </w:p>
    <w:p w14:paraId="2DD30CA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在原著的第一版中说：“祂理当不留在坟墓里，免得咒诅似乎在死后继续存在。”*</w:t>
      </w:r>
    </w:p>
    <w:p w14:paraId="3ED5FEF1">
      <w:pPr>
        <w:spacing w:line="254" w:lineRule="auto"/>
        <w:rPr>
          <w:rFonts w:hint="eastAsia" w:ascii="方正楷体_GBK" w:hAnsi="方正楷体_GBK" w:eastAsia="方正楷体_GBK" w:cs="方正楷体_GBK"/>
          <w:sz w:val="30"/>
          <w:szCs w:val="30"/>
        </w:rPr>
      </w:pPr>
    </w:p>
    <w:p w14:paraId="2F21D8B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the subsequent editions the expression is; "It behoved him not to continue unburied"—; and that this last was the idea intended appears from the connexion.</w:t>
      </w:r>
    </w:p>
    <w:p w14:paraId="35E14A2A">
      <w:pPr>
        <w:spacing w:line="254" w:lineRule="auto"/>
        <w:rPr>
          <w:rFonts w:hint="eastAsia" w:ascii="方正楷体_GBK" w:hAnsi="方正楷体_GBK" w:eastAsia="方正楷体_GBK" w:cs="方正楷体_GBK"/>
          <w:sz w:val="30"/>
          <w:szCs w:val="30"/>
        </w:rPr>
      </w:pPr>
    </w:p>
    <w:p w14:paraId="75F8A2B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但在后来的版本中，表达是：“祂理当不继续未被埋葬”——；从上下文看，这后者才是作者的本意。</w:t>
      </w:r>
    </w:p>
    <w:p w14:paraId="2F420345">
      <w:pPr>
        <w:spacing w:line="254" w:lineRule="auto"/>
        <w:rPr>
          <w:rFonts w:hint="eastAsia" w:ascii="方正楷体_GBK" w:hAnsi="方正楷体_GBK" w:eastAsia="方正楷体_GBK" w:cs="方正楷体_GBK"/>
          <w:sz w:val="30"/>
          <w:szCs w:val="30"/>
        </w:rPr>
      </w:pPr>
    </w:p>
    <w:p w14:paraId="73A2A40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Lord's abasement in the grave was indeed part of that humiliation to which he was subjected as the Substitute of sinners.</w:t>
      </w:r>
    </w:p>
    <w:p w14:paraId="0948D77B">
      <w:pPr>
        <w:spacing w:line="254" w:lineRule="auto"/>
        <w:rPr>
          <w:rFonts w:hint="eastAsia" w:ascii="方正楷体_GBK" w:hAnsi="方正楷体_GBK" w:eastAsia="方正楷体_GBK" w:cs="方正楷体_GBK"/>
          <w:sz w:val="30"/>
          <w:szCs w:val="30"/>
        </w:rPr>
      </w:pPr>
    </w:p>
    <w:p w14:paraId="6C12A2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我们主在坟墓中的卑微，确实是祂作为罪人替身所经受的那种屈辱的一部分。</w:t>
      </w:r>
    </w:p>
    <w:p w14:paraId="676A85BE">
      <w:pPr>
        <w:spacing w:line="254" w:lineRule="auto"/>
        <w:rPr>
          <w:rFonts w:hint="eastAsia" w:ascii="方正楷体_GBK" w:hAnsi="方正楷体_GBK" w:eastAsia="方正楷体_GBK" w:cs="方正楷体_GBK"/>
          <w:sz w:val="30"/>
          <w:szCs w:val="30"/>
        </w:rPr>
      </w:pPr>
    </w:p>
    <w:p w14:paraId="7166FD0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as the Author shows at the beginning of the 32d section of the same Dissertation, Christ's being taken down from the cross served to give evidence that the curse was abolished by his death.</w:t>
      </w:r>
    </w:p>
    <w:p w14:paraId="5C7BCF63">
      <w:pPr>
        <w:spacing w:line="254" w:lineRule="auto"/>
        <w:rPr>
          <w:rFonts w:hint="eastAsia" w:ascii="方正楷体_GBK" w:hAnsi="方正楷体_GBK" w:eastAsia="方正楷体_GBK" w:cs="方正楷体_GBK"/>
          <w:sz w:val="30"/>
          <w:szCs w:val="30"/>
        </w:rPr>
      </w:pPr>
    </w:p>
    <w:p w14:paraId="05FC196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然而，正如作者在同一篇论文第32节开头所表明的，基督从十字架上被取下来，证明了咒诅因祂的死而被废除了。</w:t>
      </w:r>
    </w:p>
    <w:p w14:paraId="52C3ABFB">
      <w:pPr>
        <w:spacing w:line="254" w:lineRule="auto"/>
        <w:rPr>
          <w:rFonts w:hint="eastAsia" w:ascii="方正楷体_GBK" w:hAnsi="方正楷体_GBK" w:eastAsia="方正楷体_GBK" w:cs="方正楷体_GBK"/>
          <w:sz w:val="30"/>
          <w:szCs w:val="30"/>
        </w:rPr>
      </w:pPr>
    </w:p>
    <w:p w14:paraId="335E986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 Page 121</w:t>
      </w:r>
    </w:p>
    <w:p w14:paraId="45EBF089">
      <w:pPr>
        <w:spacing w:line="254" w:lineRule="auto"/>
        <w:rPr>
          <w:rFonts w:hint="eastAsia" w:ascii="方正楷体_GBK" w:hAnsi="方正楷体_GBK" w:eastAsia="方正楷体_GBK" w:cs="方正楷体_GBK"/>
          <w:sz w:val="30"/>
          <w:szCs w:val="30"/>
        </w:rPr>
      </w:pPr>
    </w:p>
    <w:p w14:paraId="3B80CD1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注释二十，第一百二十一页</w:t>
      </w:r>
    </w:p>
    <w:p w14:paraId="0398626B">
      <w:pPr>
        <w:spacing w:line="254" w:lineRule="auto"/>
        <w:rPr>
          <w:rFonts w:hint="eastAsia" w:ascii="方正楷体_GBK" w:hAnsi="方正楷体_GBK" w:eastAsia="方正楷体_GBK" w:cs="方正楷体_GBK"/>
          <w:sz w:val="30"/>
          <w:szCs w:val="30"/>
        </w:rPr>
      </w:pPr>
    </w:p>
    <w:p w14:paraId="1C1BF4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in the operation of embalming the Jews did not embowel the corpse as the Egyptians were accustomed to do, is not universally admitted.</w:t>
      </w:r>
    </w:p>
    <w:p w14:paraId="4F7A23B7">
      <w:pPr>
        <w:spacing w:line="254" w:lineRule="auto"/>
        <w:rPr>
          <w:rFonts w:hint="eastAsia" w:ascii="方正楷体_GBK" w:hAnsi="方正楷体_GBK" w:eastAsia="方正楷体_GBK" w:cs="方正楷体_GBK"/>
          <w:sz w:val="30"/>
          <w:szCs w:val="30"/>
        </w:rPr>
      </w:pPr>
    </w:p>
    <w:p w14:paraId="3E9DC19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犹太人在涂抹香料（embalming）的过程中不像埃及人那样取出尸体的内脏，这一点并非普遍被承认。</w:t>
      </w:r>
    </w:p>
    <w:p w14:paraId="154CECB9">
      <w:pPr>
        <w:spacing w:line="254" w:lineRule="auto"/>
        <w:rPr>
          <w:rFonts w:hint="eastAsia" w:ascii="方正楷体_GBK" w:hAnsi="方正楷体_GBK" w:eastAsia="方正楷体_GBK" w:cs="方正楷体_GBK"/>
          <w:sz w:val="30"/>
          <w:szCs w:val="30"/>
        </w:rPr>
      </w:pPr>
    </w:p>
    <w:p w14:paraId="37A2982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ingenious and accurate Harmer is of opinion that in this respect there was no difference betwixt the Egyptian and the Jewish practice.</w:t>
      </w:r>
    </w:p>
    <w:p w14:paraId="5A6AF2A6">
      <w:pPr>
        <w:spacing w:line="254" w:lineRule="auto"/>
        <w:rPr>
          <w:rFonts w:hint="eastAsia" w:ascii="方正楷体_GBK" w:hAnsi="方正楷体_GBK" w:eastAsia="方正楷体_GBK" w:cs="方正楷体_GBK"/>
          <w:sz w:val="30"/>
          <w:szCs w:val="30"/>
        </w:rPr>
      </w:pPr>
    </w:p>
    <w:p w14:paraId="735AC81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机智而严谨的哈默（Harmer）认为，在这方面，埃及和犹太的做法没有区别。</w:t>
      </w:r>
    </w:p>
    <w:p w14:paraId="74B40D16">
      <w:pPr>
        <w:spacing w:line="254" w:lineRule="auto"/>
        <w:rPr>
          <w:rFonts w:hint="eastAsia" w:ascii="方正楷体_GBK" w:hAnsi="方正楷体_GBK" w:eastAsia="方正楷体_GBK" w:cs="方正楷体_GBK"/>
          <w:sz w:val="30"/>
          <w:szCs w:val="30"/>
        </w:rPr>
      </w:pPr>
    </w:p>
    <w:p w14:paraId="5E3150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far from thinking, however, that in the case of our Lord this part of the ceremony was performed.</w:t>
      </w:r>
    </w:p>
    <w:p w14:paraId="7B54EB57">
      <w:pPr>
        <w:spacing w:line="254" w:lineRule="auto"/>
        <w:rPr>
          <w:rFonts w:hint="eastAsia" w:ascii="方正楷体_GBK" w:hAnsi="方正楷体_GBK" w:eastAsia="方正楷体_GBK" w:cs="方正楷体_GBK"/>
          <w:sz w:val="30"/>
          <w:szCs w:val="30"/>
        </w:rPr>
      </w:pPr>
    </w:p>
    <w:p w14:paraId="4011ED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然而，他远不认为在我们主的情况下，仪式的这一部分被执行了。</w:t>
      </w:r>
    </w:p>
    <w:p w14:paraId="19B6F720">
      <w:pPr>
        <w:spacing w:line="254" w:lineRule="auto"/>
        <w:rPr>
          <w:rFonts w:hint="eastAsia" w:ascii="方正楷体_GBK" w:hAnsi="方正楷体_GBK" w:eastAsia="方正楷体_GBK" w:cs="方正楷体_GBK"/>
          <w:sz w:val="30"/>
          <w:szCs w:val="30"/>
        </w:rPr>
      </w:pPr>
    </w:p>
    <w:p w14:paraId="60EA162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expressions in John 19:40. he observes, do not necessarily signify, that every thing was done that was customary on such occasions.</w:t>
      </w:r>
    </w:p>
    <w:p w14:paraId="28182276">
      <w:pPr>
        <w:spacing w:line="254" w:lineRule="auto"/>
        <w:rPr>
          <w:rFonts w:hint="eastAsia" w:ascii="方正楷体_GBK" w:hAnsi="方正楷体_GBK" w:eastAsia="方正楷体_GBK" w:cs="方正楷体_GBK"/>
          <w:sz w:val="30"/>
          <w:szCs w:val="30"/>
        </w:rPr>
      </w:pPr>
    </w:p>
    <w:p w14:paraId="1D3443B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他指出，约翰福音19章40节中的表达，并不一定意味着在这种场合所有惯常的事情都做了。</w:t>
      </w:r>
    </w:p>
    <w:p w14:paraId="593FC39A">
      <w:pPr>
        <w:spacing w:line="254" w:lineRule="auto"/>
        <w:rPr>
          <w:rFonts w:hint="eastAsia" w:ascii="方正楷体_GBK" w:hAnsi="方正楷体_GBK" w:eastAsia="方正楷体_GBK" w:cs="方正楷体_GBK"/>
          <w:sz w:val="30"/>
          <w:szCs w:val="30"/>
        </w:rPr>
      </w:pPr>
    </w:p>
    <w:p w14:paraId="06130A0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contrary may be justly concluded from the farther preparations made by the women.†</w:t>
      </w:r>
    </w:p>
    <w:p w14:paraId="07A5A41D">
      <w:pPr>
        <w:spacing w:line="254" w:lineRule="auto"/>
        <w:rPr>
          <w:rFonts w:hint="eastAsia" w:ascii="方正楷体_GBK" w:hAnsi="方正楷体_GBK" w:eastAsia="方正楷体_GBK" w:cs="方正楷体_GBK"/>
          <w:sz w:val="30"/>
          <w:szCs w:val="30"/>
        </w:rPr>
      </w:pPr>
    </w:p>
    <w:p w14:paraId="6BA564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从妇女们进一步的准备工作中，可以公正地得出相反的结论。†</w:t>
      </w:r>
    </w:p>
    <w:p w14:paraId="63AB90E5">
      <w:pPr>
        <w:spacing w:line="254" w:lineRule="auto"/>
        <w:rPr>
          <w:rFonts w:hint="eastAsia" w:ascii="方正楷体_GBK" w:hAnsi="方正楷体_GBK" w:eastAsia="方正楷体_GBK" w:cs="方正楷体_GBK"/>
          <w:sz w:val="30"/>
          <w:szCs w:val="30"/>
        </w:rPr>
      </w:pPr>
    </w:p>
    <w:p w14:paraId="0DC9CDD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common version, it may be noticed in passing, the verse now referred to is thus translated; "Then took they the body of Jesus, and wound it in linen clothes with the spices, as the manner of the Jews is to bury."‡</w:t>
      </w:r>
    </w:p>
    <w:p w14:paraId="79BE991A">
      <w:pPr>
        <w:spacing w:line="254" w:lineRule="auto"/>
        <w:rPr>
          <w:rFonts w:hint="eastAsia" w:ascii="方正楷体_GBK" w:hAnsi="方正楷体_GBK" w:eastAsia="方正楷体_GBK" w:cs="方正楷体_GBK"/>
          <w:sz w:val="30"/>
          <w:szCs w:val="30"/>
        </w:rPr>
      </w:pPr>
    </w:p>
    <w:p w14:paraId="6923D14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顺便提一下，在通用译本（common version，即英王钦定本）中，现在提到的这节经文是这样翻译的：“他们就取了耶稣的身体，用细麻布加上香料裹好了，正如犹太人殡葬的规矩。”‡</w:t>
      </w:r>
    </w:p>
    <w:p w14:paraId="391152C4">
      <w:pPr>
        <w:spacing w:line="254" w:lineRule="auto"/>
        <w:rPr>
          <w:rFonts w:hint="eastAsia" w:ascii="方正楷体_GBK" w:hAnsi="方正楷体_GBK" w:eastAsia="方正楷体_GBK" w:cs="方正楷体_GBK"/>
          <w:sz w:val="30"/>
          <w:szCs w:val="30"/>
        </w:rPr>
      </w:pPr>
    </w:p>
    <w:p w14:paraId="5DE847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words are more correctly rendered by Campbell, which is the Jewish manner of embalming.</w:t>
      </w:r>
    </w:p>
    <w:p w14:paraId="7A4C1397">
      <w:pPr>
        <w:spacing w:line="254" w:lineRule="auto"/>
        <w:rPr>
          <w:rFonts w:hint="eastAsia" w:ascii="方正楷体_GBK" w:hAnsi="方正楷体_GBK" w:eastAsia="方正楷体_GBK" w:cs="方正楷体_GBK"/>
          <w:sz w:val="30"/>
          <w:szCs w:val="30"/>
        </w:rPr>
      </w:pPr>
    </w:p>
    <w:p w14:paraId="06CF027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但坎贝尔（Campbell）的翻译更为准确：“这是犹太人涂抹香料（embalming）的方式。”</w:t>
      </w:r>
    </w:p>
    <w:p w14:paraId="2C92A059">
      <w:pPr>
        <w:spacing w:line="254" w:lineRule="auto"/>
        <w:rPr>
          <w:rFonts w:hint="eastAsia" w:ascii="方正楷体_GBK" w:hAnsi="方正楷体_GBK" w:eastAsia="方正楷体_GBK" w:cs="方正楷体_GBK"/>
          <w:sz w:val="30"/>
          <w:szCs w:val="30"/>
        </w:rPr>
      </w:pPr>
    </w:p>
    <w:p w14:paraId="57EE42E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note on the verse he successfully vindicates this rendering, and points out the difference betwixt ἐνταφιαζειν, to embalm, or to prepare for burial, and θαπτειν, to bury.</w:t>
      </w:r>
    </w:p>
    <w:p w14:paraId="5887CB68">
      <w:pPr>
        <w:spacing w:line="254" w:lineRule="auto"/>
        <w:rPr>
          <w:rFonts w:hint="eastAsia" w:ascii="方正楷体_GBK" w:hAnsi="方正楷体_GBK" w:eastAsia="方正楷体_GBK" w:cs="方正楷体_GBK"/>
          <w:sz w:val="30"/>
          <w:szCs w:val="30"/>
        </w:rPr>
      </w:pPr>
    </w:p>
    <w:p w14:paraId="4EEFDC9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在他对该节的注释中，他成功地为这种翻译辩护，并指出了 ἐνταφιάζειν (entaphiazein，涂抹香料或为埋葬作准备) 和 θάπτειν (thaptein，埋葬) 之间的区别。</w:t>
      </w:r>
    </w:p>
    <w:p w14:paraId="55108B35">
      <w:pPr>
        <w:spacing w:line="254" w:lineRule="auto"/>
        <w:rPr>
          <w:rFonts w:hint="eastAsia" w:ascii="方正楷体_GBK" w:hAnsi="方正楷体_GBK" w:eastAsia="方正楷体_GBK" w:cs="方正楷体_GBK"/>
          <w:sz w:val="30"/>
          <w:szCs w:val="30"/>
        </w:rPr>
      </w:pPr>
    </w:p>
    <w:p w14:paraId="4C497B2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largeness of the quantity of myrrh and aloes furnished by Nicodemus is considered as a difficulty, and it has been alleged that an hundred pounds of spices would have been more than sufficient for embalming an hundred bodies.</w:t>
      </w:r>
    </w:p>
    <w:p w14:paraId="7B8EFB09">
      <w:pPr>
        <w:spacing w:line="254" w:lineRule="auto"/>
        <w:rPr>
          <w:rFonts w:hint="eastAsia" w:ascii="方正楷体_GBK" w:hAnsi="方正楷体_GBK" w:eastAsia="方正楷体_GBK" w:cs="方正楷体_GBK"/>
          <w:sz w:val="30"/>
          <w:szCs w:val="30"/>
        </w:rPr>
      </w:pPr>
    </w:p>
    <w:p w14:paraId="374C107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尼哥底母（Nicodemus）提供的没药和沉香数量之大被认为是一个难题，有人声称一百磅香料足以涂抹一百具尸体。</w:t>
      </w:r>
    </w:p>
    <w:p w14:paraId="05225B7A">
      <w:pPr>
        <w:spacing w:line="254" w:lineRule="auto"/>
        <w:rPr>
          <w:rFonts w:hint="eastAsia" w:ascii="方正楷体_GBK" w:hAnsi="方正楷体_GBK" w:eastAsia="方正楷体_GBK" w:cs="方正楷体_GBK"/>
          <w:sz w:val="30"/>
          <w:szCs w:val="30"/>
        </w:rPr>
      </w:pPr>
    </w:p>
    <w:p w14:paraId="5D32A45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Josephus, however, informs us, that "the larger the quantity of spices used in their interments, the greater honour was thought to be done to the deceased."</w:t>
      </w:r>
    </w:p>
    <w:p w14:paraId="146D1407">
      <w:pPr>
        <w:spacing w:line="254" w:lineRule="auto"/>
        <w:rPr>
          <w:rFonts w:hint="eastAsia" w:ascii="方正楷体_GBK" w:hAnsi="方正楷体_GBK" w:eastAsia="方正楷体_GBK" w:cs="方正楷体_GBK"/>
          <w:sz w:val="30"/>
          <w:szCs w:val="30"/>
        </w:rPr>
      </w:pPr>
    </w:p>
    <w:p w14:paraId="599FB32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然而，约瑟夫（Josephus）告诉我们，“他们在葬礼中使用的香料越多，就认为对死者表示的尊荣越大。”</w:t>
      </w:r>
    </w:p>
    <w:p w14:paraId="7ADCC4CF">
      <w:pPr>
        <w:spacing w:line="254" w:lineRule="auto"/>
        <w:rPr>
          <w:rFonts w:hint="eastAsia" w:ascii="方正楷体_GBK" w:hAnsi="方正楷体_GBK" w:eastAsia="方正楷体_GBK" w:cs="方正楷体_GBK"/>
          <w:sz w:val="30"/>
          <w:szCs w:val="30"/>
        </w:rPr>
      </w:pPr>
    </w:p>
    <w:p w14:paraId="6B3EE2C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seems nothing irrational either in supposing, as Witsius suggests, that Joseph and Nicodemus intended to burn these valuable perfumes over the dead body of Jesus, or in conceiving with Harmer, that they meant only to wrap or strew them about it.||</w:t>
      </w:r>
    </w:p>
    <w:p w14:paraId="4B9AE8AB">
      <w:pPr>
        <w:spacing w:line="254" w:lineRule="auto"/>
        <w:rPr>
          <w:rFonts w:hint="eastAsia" w:ascii="方正楷体_GBK" w:hAnsi="方正楷体_GBK" w:eastAsia="方正楷体_GBK" w:cs="方正楷体_GBK"/>
          <w:sz w:val="30"/>
          <w:szCs w:val="30"/>
        </w:rPr>
      </w:pPr>
    </w:p>
    <w:p w14:paraId="7859134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威修斯（Witsius）认为约瑟和尼哥底母打算在耶稣的尸体上焚烧这些贵重的香料，或者像哈默（Harmer）那样认为他们只是想把香料包裹或撒在尸体周围，这两种看法似乎都并非不合理。||</w:t>
      </w:r>
    </w:p>
    <w:p w14:paraId="4F22A492">
      <w:pPr>
        <w:spacing w:line="254" w:lineRule="auto"/>
        <w:rPr>
          <w:rFonts w:hint="eastAsia" w:ascii="方正楷体_GBK" w:hAnsi="方正楷体_GBK" w:eastAsia="方正楷体_GBK" w:cs="方正楷体_GBK"/>
          <w:sz w:val="30"/>
          <w:szCs w:val="30"/>
        </w:rPr>
      </w:pPr>
    </w:p>
    <w:p w14:paraId="734E90B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which the Evangelist employs is perhaps more favourable to the latter than the former idea.</w:t>
      </w:r>
    </w:p>
    <w:p w14:paraId="0DC95660">
      <w:pPr>
        <w:spacing w:line="254" w:lineRule="auto"/>
        <w:rPr>
          <w:rFonts w:hint="eastAsia" w:ascii="方正楷体_GBK" w:hAnsi="方正楷体_GBK" w:eastAsia="方正楷体_GBK" w:cs="方正楷体_GBK"/>
          <w:sz w:val="30"/>
          <w:szCs w:val="30"/>
        </w:rPr>
      </w:pPr>
    </w:p>
    <w:p w14:paraId="715DA4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福音书作者所用的表达或许更倾向于后一种观点而非前一种。</w:t>
      </w:r>
    </w:p>
    <w:p w14:paraId="0A2C92E7">
      <w:pPr>
        <w:spacing w:line="254" w:lineRule="auto"/>
        <w:rPr>
          <w:rFonts w:hint="eastAsia" w:ascii="方正楷体_GBK" w:hAnsi="方正楷体_GBK" w:eastAsia="方正楷体_GBK" w:cs="方正楷体_GBK"/>
          <w:sz w:val="30"/>
          <w:szCs w:val="30"/>
        </w:rPr>
      </w:pPr>
    </w:p>
    <w:p w14:paraId="5746D56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either ease, the deep veneration which these worthy counsellors entertained for the crucified Jesus, as a person of extraordinary dignity, was testified by the magnificent abundance of the spices.</w:t>
      </w:r>
    </w:p>
    <w:p w14:paraId="6F30D5BD">
      <w:pPr>
        <w:spacing w:line="254" w:lineRule="auto"/>
        <w:rPr>
          <w:rFonts w:hint="eastAsia" w:ascii="方正楷体_GBK" w:hAnsi="方正楷体_GBK" w:eastAsia="方正楷体_GBK" w:cs="方正楷体_GBK"/>
          <w:sz w:val="30"/>
          <w:szCs w:val="30"/>
        </w:rPr>
      </w:pPr>
    </w:p>
    <w:p w14:paraId="6C9E1F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但无论如何，这些可敬的议士对被钉十字架的耶稣——一位具有非凡尊严的人物——所怀有的深切敬意，都由那丰盛无比的香料所证明。</w:t>
      </w:r>
    </w:p>
    <w:p w14:paraId="7D1DB55B">
      <w:pPr>
        <w:spacing w:line="254" w:lineRule="auto"/>
        <w:rPr>
          <w:rFonts w:hint="eastAsia" w:ascii="方正楷体_GBK" w:hAnsi="方正楷体_GBK" w:eastAsia="方正楷体_GBK" w:cs="方正楷体_GBK"/>
          <w:sz w:val="30"/>
          <w:szCs w:val="30"/>
        </w:rPr>
      </w:pPr>
    </w:p>
    <w:p w14:paraId="25C13C4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XXI. Page 127</w:t>
      </w:r>
    </w:p>
    <w:p w14:paraId="1D5530F9">
      <w:pPr>
        <w:spacing w:line="254" w:lineRule="auto"/>
        <w:rPr>
          <w:rFonts w:hint="eastAsia" w:ascii="方正楷体_GBK" w:hAnsi="方正楷体_GBK" w:eastAsia="方正楷体_GBK" w:cs="方正楷体_GBK"/>
          <w:sz w:val="30"/>
          <w:szCs w:val="30"/>
        </w:rPr>
      </w:pPr>
    </w:p>
    <w:p w14:paraId="72577C2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注释二十一，第一百二十七页</w:t>
      </w:r>
    </w:p>
    <w:p w14:paraId="791E70CB">
      <w:pPr>
        <w:spacing w:line="254" w:lineRule="auto"/>
        <w:rPr>
          <w:rFonts w:hint="eastAsia" w:ascii="方正楷体_GBK" w:hAnsi="方正楷体_GBK" w:eastAsia="方正楷体_GBK" w:cs="方正楷体_GBK"/>
          <w:sz w:val="30"/>
          <w:szCs w:val="30"/>
        </w:rPr>
      </w:pPr>
    </w:p>
    <w:p w14:paraId="0D642E0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justly numbers Psalm 16:9, 10. among the predictions of the Messiah's burial; for whilst these important verses refer directly to his resurrection, they clearly presuppose his death and sepulture.</w:t>
      </w:r>
    </w:p>
    <w:p w14:paraId="0845A3D3">
      <w:pPr>
        <w:spacing w:line="254" w:lineRule="auto"/>
        <w:rPr>
          <w:rFonts w:hint="eastAsia" w:ascii="方正楷体_GBK" w:hAnsi="方正楷体_GBK" w:eastAsia="方正楷体_GBK" w:cs="方正楷体_GBK"/>
          <w:sz w:val="30"/>
          <w:szCs w:val="30"/>
        </w:rPr>
      </w:pPr>
    </w:p>
    <w:p w14:paraId="1648BF0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我们的作者公正地将诗篇16篇9、10节列为弥赛亚埋葬的预言之一；因为尽管这些重要的经文直接指向祂的复活，但它们清楚地预设了祂的死亡和埋葬。</w:t>
      </w:r>
    </w:p>
    <w:p w14:paraId="525923C8">
      <w:pPr>
        <w:spacing w:line="254" w:lineRule="auto"/>
        <w:rPr>
          <w:rFonts w:hint="eastAsia" w:ascii="方正楷体_GBK" w:hAnsi="方正楷体_GBK" w:eastAsia="方正楷体_GBK" w:cs="方正楷体_GBK"/>
          <w:sz w:val="30"/>
          <w:szCs w:val="30"/>
        </w:rPr>
      </w:pPr>
    </w:p>
    <w:p w14:paraId="33567F6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in a subordinate sense they are in part applicable to David the son of Jesse and to every genuine saint, yet, as the Apostle Peter shows, in the passage quoted by Witsius, it is in the Messiah alone that they receive their proper and complete fulfilment.</w:t>
      </w:r>
    </w:p>
    <w:p w14:paraId="7FF06FEA">
      <w:pPr>
        <w:spacing w:line="254" w:lineRule="auto"/>
        <w:rPr>
          <w:rFonts w:hint="eastAsia" w:ascii="方正楷体_GBK" w:hAnsi="方正楷体_GBK" w:eastAsia="方正楷体_GBK" w:cs="方正楷体_GBK"/>
          <w:sz w:val="30"/>
          <w:szCs w:val="30"/>
        </w:rPr>
      </w:pPr>
    </w:p>
    <w:p w14:paraId="44884C7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尽管在次要意义上，它们部分适用于耶西（Jesse）的儿子大卫和每一位真正的圣徒，然而，正如使徒彼得在威修斯（Witsius）引用的经文中所表明的，只有在弥赛亚身上，它们才得到恰当而完全的应验。</w:t>
      </w:r>
    </w:p>
    <w:p w14:paraId="10D07EDB">
      <w:pPr>
        <w:spacing w:line="254" w:lineRule="auto"/>
        <w:rPr>
          <w:rFonts w:hint="eastAsia" w:ascii="方正楷体_GBK" w:hAnsi="方正楷体_GBK" w:eastAsia="方正楷体_GBK" w:cs="方正楷体_GBK"/>
          <w:sz w:val="30"/>
          <w:szCs w:val="30"/>
        </w:rPr>
      </w:pPr>
    </w:p>
    <w:p w14:paraId="2D9034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our Author propose a rash or ill-supported version, when he remarks that the first clause of the 10th verse, which our translators have rendered, "Thou wilt not leave my soul in hell," should be translated, "Thou wilt not leave my corpse in the grave."</w:t>
      </w:r>
    </w:p>
    <w:p w14:paraId="71B48E02">
      <w:pPr>
        <w:spacing w:line="254" w:lineRule="auto"/>
        <w:rPr>
          <w:rFonts w:hint="eastAsia" w:ascii="方正楷体_GBK" w:hAnsi="方正楷体_GBK" w:eastAsia="方正楷体_GBK" w:cs="方正楷体_GBK"/>
          <w:sz w:val="30"/>
          <w:szCs w:val="30"/>
        </w:rPr>
      </w:pPr>
    </w:p>
    <w:p w14:paraId="142EFC1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当我们的作者评论说，第10节的第一句，我们的译者译为“你必不将我的灵魂撇在阴间（hell）”，应译为“你必不将我的尸体撇在坟墓（grave）里”时，他提出的并非一个轻率或缺乏根据的译法。</w:t>
      </w:r>
    </w:p>
    <w:p w14:paraId="68333549">
      <w:pPr>
        <w:spacing w:line="254" w:lineRule="auto"/>
        <w:rPr>
          <w:rFonts w:hint="eastAsia" w:ascii="方正楷体_GBK" w:hAnsi="方正楷体_GBK" w:eastAsia="方正楷体_GBK" w:cs="方正楷体_GBK"/>
          <w:sz w:val="30"/>
          <w:szCs w:val="30"/>
        </w:rPr>
      </w:pPr>
    </w:p>
    <w:p w14:paraId="5972FDD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the elaborate reasonings of Campbell,* Bennet, † and others, to the contrary, it is certain that Sheol sometimes signifies the grave.</w:t>
      </w:r>
    </w:p>
    <w:p w14:paraId="35DFEBB5">
      <w:pPr>
        <w:spacing w:line="254" w:lineRule="auto"/>
        <w:rPr>
          <w:rFonts w:hint="eastAsia" w:ascii="方正楷体_GBK" w:hAnsi="方正楷体_GBK" w:eastAsia="方正楷体_GBK" w:cs="方正楷体_GBK"/>
          <w:sz w:val="30"/>
          <w:szCs w:val="30"/>
        </w:rPr>
      </w:pPr>
    </w:p>
    <w:p w14:paraId="2C672C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尽管坎贝尔（Campbell）*、班纳特（Bennet）† 等人作了详尽的相反论证，但可以肯定的是，阴间（Sheol）有时确实指坟墓。</w:t>
      </w:r>
    </w:p>
    <w:p w14:paraId="5E6FD7E1">
      <w:pPr>
        <w:spacing w:line="254" w:lineRule="auto"/>
        <w:rPr>
          <w:rFonts w:hint="eastAsia" w:ascii="方正楷体_GBK" w:hAnsi="方正楷体_GBK" w:eastAsia="方正楷体_GBK" w:cs="方正楷体_GBK"/>
          <w:sz w:val="30"/>
          <w:szCs w:val="30"/>
        </w:rPr>
      </w:pPr>
    </w:p>
    <w:p w14:paraId="3568C47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proof of this, Witsius himself in another passage ‡ produces Ps. 141:7. 49:14. Gen. 37:35.</w:t>
      </w:r>
    </w:p>
    <w:p w14:paraId="45A740BA">
      <w:pPr>
        <w:spacing w:line="254" w:lineRule="auto"/>
        <w:rPr>
          <w:rFonts w:hint="eastAsia" w:ascii="方正楷体_GBK" w:hAnsi="方正楷体_GBK" w:eastAsia="方正楷体_GBK" w:cs="方正楷体_GBK"/>
          <w:sz w:val="30"/>
          <w:szCs w:val="30"/>
        </w:rPr>
      </w:pPr>
    </w:p>
    <w:p w14:paraId="4A31C62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为证明这一点，威修斯（Witsius）本人在另一处 ‡ 引用了诗篇141篇7节，49篇14节，创世记37章35节。</w:t>
      </w:r>
    </w:p>
    <w:p w14:paraId="7E53B94F">
      <w:pPr>
        <w:spacing w:line="254" w:lineRule="auto"/>
        <w:rPr>
          <w:rFonts w:hint="eastAsia" w:ascii="方正楷体_GBK" w:hAnsi="方正楷体_GBK" w:eastAsia="方正楷体_GBK" w:cs="方正楷体_GBK"/>
          <w:sz w:val="30"/>
          <w:szCs w:val="30"/>
        </w:rPr>
      </w:pPr>
    </w:p>
    <w:p w14:paraId="6DB3467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"Strictures on Dr Campbell's Dissertation on Ἁδμς,"§ where the respectable writer considers particularly Ps. 141:7. Jer. 8:1, 2. Ezek. 32:27. and Is. 14:15. as well as Ps. 16:10. and appears irrefragably to establish his assertion, that Sheol doth sometimes mean the grave.</w:t>
      </w:r>
    </w:p>
    <w:p w14:paraId="78651CDE">
      <w:pPr>
        <w:spacing w:line="254" w:lineRule="auto"/>
        <w:rPr>
          <w:rFonts w:hint="eastAsia" w:ascii="方正楷体_GBK" w:hAnsi="方正楷体_GBK" w:eastAsia="方正楷体_GBK" w:cs="方正楷体_GBK"/>
          <w:sz w:val="30"/>
          <w:szCs w:val="30"/>
        </w:rPr>
      </w:pPr>
    </w:p>
    <w:p w14:paraId="54B36F1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另见《评坎贝尔博士论哈得斯 (Ἁδμς，即 Hades) 的论文》§，其中这位可敬的作者特别考察了诗篇141篇7节，耶利米书8章1、2节，以西结书32章27节，以及以赛亚书14章15节，还有诗篇16篇10节，并且似乎无可辩驳地确立了他的断言，即阴间 (Sheol) 有时确实指坟墓。</w:t>
      </w:r>
    </w:p>
    <w:p w14:paraId="602DD6BD">
      <w:pPr>
        <w:spacing w:line="254" w:lineRule="auto"/>
        <w:rPr>
          <w:rFonts w:hint="eastAsia" w:ascii="方正楷体_GBK" w:hAnsi="方正楷体_GBK" w:eastAsia="方正楷体_GBK" w:cs="方正楷体_GBK"/>
          <w:sz w:val="30"/>
          <w:szCs w:val="30"/>
        </w:rPr>
      </w:pPr>
    </w:p>
    <w:p w14:paraId="33FAC8A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opinion, too, is maintained by Pearson.||</w:t>
      </w:r>
    </w:p>
    <w:p w14:paraId="05607D4E">
      <w:pPr>
        <w:spacing w:line="254" w:lineRule="auto"/>
        <w:rPr>
          <w:rFonts w:hint="eastAsia" w:ascii="方正楷体_GBK" w:hAnsi="方正楷体_GBK" w:eastAsia="方正楷体_GBK" w:cs="方正楷体_GBK"/>
          <w:sz w:val="30"/>
          <w:szCs w:val="30"/>
        </w:rPr>
      </w:pPr>
    </w:p>
    <w:p w14:paraId="6597091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皮尔逊（Pearson）|| 也持同样的观点。</w:t>
      </w:r>
    </w:p>
    <w:p w14:paraId="150608C5">
      <w:pPr>
        <w:spacing w:line="254" w:lineRule="auto"/>
        <w:rPr>
          <w:rFonts w:hint="eastAsia" w:ascii="方正楷体_GBK" w:hAnsi="方正楷体_GBK" w:eastAsia="方正楷体_GBK" w:cs="方正楷体_GBK"/>
          <w:sz w:val="30"/>
          <w:szCs w:val="30"/>
        </w:rPr>
      </w:pPr>
    </w:p>
    <w:p w14:paraId="431FFEC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Nephesh, the word which the common version renders soul, Campbell admits that "it is sometimes used for a dead body."</w:t>
      </w:r>
    </w:p>
    <w:p w14:paraId="0B2A6024">
      <w:pPr>
        <w:spacing w:line="254" w:lineRule="auto"/>
        <w:rPr>
          <w:rFonts w:hint="eastAsia" w:ascii="方正楷体_GBK" w:hAnsi="方正楷体_GBK" w:eastAsia="方正楷体_GBK" w:cs="方正楷体_GBK"/>
          <w:sz w:val="30"/>
          <w:szCs w:val="30"/>
        </w:rPr>
      </w:pPr>
    </w:p>
    <w:p w14:paraId="5FF6FA6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关于“Nephesh”（希伯来文，נֶפֶשׁ），即通用译本（common version）译为“灵魂”（soul）的词，坎贝尔（Campbell）承认“它有时用于指死尸”。</w:t>
      </w:r>
    </w:p>
    <w:p w14:paraId="37195508">
      <w:pPr>
        <w:spacing w:line="254" w:lineRule="auto"/>
        <w:rPr>
          <w:rFonts w:hint="eastAsia" w:ascii="方正楷体_GBK" w:hAnsi="方正楷体_GBK" w:eastAsia="方正楷体_GBK" w:cs="方正楷体_GBK"/>
          <w:sz w:val="30"/>
          <w:szCs w:val="30"/>
        </w:rPr>
      </w:pPr>
    </w:p>
    <w:p w14:paraId="3EC7E18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truth is, that it is often used in this sense, and that it is difficult, if at all possible, to specify any passage where it decidedly means a departed spirit.</w:t>
      </w:r>
    </w:p>
    <w:p w14:paraId="35E301C4">
      <w:pPr>
        <w:spacing w:line="254" w:lineRule="auto"/>
        <w:rPr>
          <w:rFonts w:hint="eastAsia" w:ascii="方正楷体_GBK" w:hAnsi="方正楷体_GBK" w:eastAsia="方正楷体_GBK" w:cs="方正楷体_GBK"/>
          <w:sz w:val="30"/>
          <w:szCs w:val="30"/>
        </w:rPr>
      </w:pPr>
    </w:p>
    <w:p w14:paraId="322D1D4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但事实是，它经常在这种意义上使用，并且很难（如果可能的话）指明任何一段经文，它明确地意指一个离世的灵魂。</w:t>
      </w:r>
    </w:p>
    <w:p w14:paraId="258239E7">
      <w:pPr>
        <w:spacing w:line="254" w:lineRule="auto"/>
        <w:rPr>
          <w:rFonts w:hint="eastAsia" w:ascii="方正楷体_GBK" w:hAnsi="方正楷体_GBK" w:eastAsia="方正楷体_GBK" w:cs="方正楷体_GBK"/>
          <w:sz w:val="30"/>
          <w:szCs w:val="30"/>
        </w:rPr>
      </w:pPr>
    </w:p>
    <w:p w14:paraId="4D4D82A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remarks of Witsius in his 16th Dissertation, sect. 13th; Parkhurst on נכּש VI. and the "Strictures" just referred to.</w:t>
      </w:r>
    </w:p>
    <w:p w14:paraId="77EBF6AF">
      <w:pPr>
        <w:spacing w:line="254" w:lineRule="auto"/>
        <w:rPr>
          <w:rFonts w:hint="eastAsia" w:ascii="方正楷体_GBK" w:hAnsi="方正楷体_GBK" w:eastAsia="方正楷体_GBK" w:cs="方正楷体_GBK"/>
          <w:sz w:val="30"/>
          <w:szCs w:val="30"/>
        </w:rPr>
      </w:pPr>
    </w:p>
    <w:p w14:paraId="760C583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参见威修斯（Witsius）在其第十六篇论文第十三节的评论；帕克赫斯特（Parkhurst）关于נֶפֶשׁ（nephesh）第六义项的论述；以及刚才提到的《评述》（Strictures）。</w:t>
      </w:r>
    </w:p>
    <w:p w14:paraId="566BAF78">
      <w:pPr>
        <w:spacing w:line="254" w:lineRule="auto"/>
        <w:rPr>
          <w:rFonts w:hint="eastAsia" w:ascii="方正楷体_GBK" w:hAnsi="方正楷体_GBK" w:eastAsia="方正楷体_GBK" w:cs="方正楷体_GBK"/>
          <w:sz w:val="30"/>
          <w:szCs w:val="30"/>
        </w:rPr>
      </w:pPr>
    </w:p>
    <w:p w14:paraId="1FE358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wilt not leave my dead body in the grave," appears, therefore, to be a just interpretation of the clause in question.</w:t>
      </w:r>
    </w:p>
    <w:p w14:paraId="3C56F8FC">
      <w:pPr>
        <w:spacing w:line="254" w:lineRule="auto"/>
        <w:rPr>
          <w:rFonts w:hint="eastAsia" w:ascii="方正楷体_GBK" w:hAnsi="方正楷体_GBK" w:eastAsia="方正楷体_GBK" w:cs="方正楷体_GBK"/>
          <w:sz w:val="30"/>
          <w:szCs w:val="30"/>
        </w:rPr>
      </w:pPr>
    </w:p>
    <w:p w14:paraId="548659A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——因此，“你必不将我的尸首撇在坟墓里”，似乎是对所讨论条款的公正解释。</w:t>
      </w:r>
    </w:p>
    <w:p w14:paraId="5D8C0458">
      <w:pPr>
        <w:spacing w:line="254" w:lineRule="auto"/>
        <w:rPr>
          <w:rFonts w:hint="eastAsia" w:ascii="方正楷体_GBK" w:hAnsi="方正楷体_GBK" w:eastAsia="方正楷体_GBK" w:cs="方正楷体_GBK"/>
          <w:sz w:val="30"/>
          <w:szCs w:val="30"/>
        </w:rPr>
      </w:pPr>
    </w:p>
    <w:p w14:paraId="1FC910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rendering it is vain to object, that ψυχη is the word employed for נכּש in Acts 2:27, 31.</w:t>
      </w:r>
    </w:p>
    <w:p w14:paraId="053EC3C1">
      <w:pPr>
        <w:spacing w:line="254" w:lineRule="auto"/>
        <w:rPr>
          <w:rFonts w:hint="eastAsia" w:ascii="方正楷体_GBK" w:hAnsi="方正楷体_GBK" w:eastAsia="方正楷体_GBK" w:cs="方正楷体_GBK"/>
          <w:sz w:val="30"/>
          <w:szCs w:val="30"/>
        </w:rPr>
      </w:pPr>
    </w:p>
    <w:p w14:paraId="07887A2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——对此译法提出异议，认为使徒行传2章27、31节中用 ψυχή (psychē，希腊文) 对应 נֶפֶשׁ (nephesh，希伯来文)，是徒劳的。</w:t>
      </w:r>
    </w:p>
    <w:p w14:paraId="4A386DB0">
      <w:pPr>
        <w:spacing w:line="254" w:lineRule="auto"/>
        <w:rPr>
          <w:rFonts w:hint="eastAsia" w:ascii="方正楷体_GBK" w:hAnsi="方正楷体_GBK" w:eastAsia="方正楷体_GBK" w:cs="方正楷体_GBK"/>
          <w:sz w:val="30"/>
          <w:szCs w:val="30"/>
        </w:rPr>
      </w:pPr>
    </w:p>
    <w:p w14:paraId="7E5D08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Ψυχη, as Parkhurst observes,* sometimes signifies "the human body though dead," and is the term employed by the Seventy not only in Ps. 16:10. but also Lev. 21:1, 11. Num. 5:2. 6:6.</w:t>
      </w:r>
    </w:p>
    <w:p w14:paraId="47BC6551">
      <w:pPr>
        <w:spacing w:line="254" w:lineRule="auto"/>
        <w:rPr>
          <w:rFonts w:hint="eastAsia" w:ascii="方正楷体_GBK" w:hAnsi="方正楷体_GBK" w:eastAsia="方正楷体_GBK" w:cs="方正楷体_GBK"/>
          <w:sz w:val="30"/>
          <w:szCs w:val="30"/>
        </w:rPr>
      </w:pPr>
    </w:p>
    <w:p w14:paraId="3FD1033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正如帕克赫斯特（Parkhurst）所观察到的*，ψυχή (psychē) 有时意指“人的身体，即使是死的”，并且是七十士译本（Seventy）不仅在诗篇16篇10节，而且在利未记21章1、11节，民数记5章2节，6章6节中所使用的词。</w:t>
      </w:r>
    </w:p>
    <w:p w14:paraId="185A56BB">
      <w:pPr>
        <w:spacing w:line="254" w:lineRule="auto"/>
        <w:rPr>
          <w:rFonts w:hint="eastAsia" w:ascii="方正楷体_GBK" w:hAnsi="方正楷体_GBK" w:eastAsia="方正楷体_GBK" w:cs="方正楷体_GBK"/>
          <w:sz w:val="30"/>
          <w:szCs w:val="30"/>
        </w:rPr>
      </w:pPr>
    </w:p>
    <w:p w14:paraId="11A5C1C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the authenticity of the words i ψυχη iυτου, his soul, which occur in Peter's comment on the Psalm, verse 31st, is at least exceedingly doubtful.</w:t>
      </w:r>
    </w:p>
    <w:p w14:paraId="75A43E0D">
      <w:pPr>
        <w:spacing w:line="254" w:lineRule="auto"/>
        <w:rPr>
          <w:rFonts w:hint="eastAsia" w:ascii="方正楷体_GBK" w:hAnsi="方正楷体_GBK" w:eastAsia="方正楷体_GBK" w:cs="方正楷体_GBK"/>
          <w:sz w:val="30"/>
          <w:szCs w:val="30"/>
        </w:rPr>
      </w:pPr>
    </w:p>
    <w:p w14:paraId="597099A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此外，在彼得对诗篇的注释中（第31节）出现的 ἡ ψυχὴ αὐτοῦ (hē psychē autou，他的灵魂) 这些词的真实性，至少是极其可疑的。</w:t>
      </w:r>
    </w:p>
    <w:p w14:paraId="27A68837">
      <w:pPr>
        <w:spacing w:line="254" w:lineRule="auto"/>
        <w:rPr>
          <w:rFonts w:hint="eastAsia" w:ascii="方正楷体_GBK" w:hAnsi="方正楷体_GBK" w:eastAsia="方正楷体_GBK" w:cs="方正楷体_GBK"/>
          <w:sz w:val="30"/>
          <w:szCs w:val="30"/>
        </w:rPr>
      </w:pPr>
    </w:p>
    <w:p w14:paraId="550BF8F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wanting in the Alexandrian Manuscript, and no expression corresponding to them occurs in the Syriac or Vulgate.</w:t>
      </w:r>
    </w:p>
    <w:p w14:paraId="13A279AD">
      <w:pPr>
        <w:spacing w:line="254" w:lineRule="auto"/>
        <w:rPr>
          <w:rFonts w:hint="eastAsia" w:ascii="方正楷体_GBK" w:hAnsi="方正楷体_GBK" w:eastAsia="方正楷体_GBK" w:cs="方正楷体_GBK"/>
          <w:sz w:val="30"/>
          <w:szCs w:val="30"/>
        </w:rPr>
      </w:pPr>
    </w:p>
    <w:p w14:paraId="48C3F7B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它们在亚历山大抄本（Alexandrian Manuscript）中缺失，并且在叙利亚文（Syriac）或武加大译本（Vulgate）中没有与之对应的表达。</w:t>
      </w:r>
    </w:p>
    <w:p w14:paraId="3DDC06CC">
      <w:pPr>
        <w:spacing w:line="254" w:lineRule="auto"/>
        <w:rPr>
          <w:rFonts w:hint="eastAsia" w:ascii="方正楷体_GBK" w:hAnsi="方正楷体_GBK" w:eastAsia="方正楷体_GBK" w:cs="方正楷体_GBK"/>
          <w:sz w:val="30"/>
          <w:szCs w:val="30"/>
        </w:rPr>
      </w:pPr>
    </w:p>
    <w:p w14:paraId="76F4D26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Griesbach therefore rejects them, and reads the 31st verse thus;—δτι ο j κατελειφθη 氵ις iδου, ο jδε i σαρξ iυτου 氵ιδε διαφθοραν.</w:t>
      </w:r>
    </w:p>
    <w:p w14:paraId="78E4A4D5">
      <w:pPr>
        <w:spacing w:line="254" w:lineRule="auto"/>
        <w:rPr>
          <w:rFonts w:hint="eastAsia" w:ascii="方正楷体_GBK" w:hAnsi="方正楷体_GBK" w:eastAsia="方正楷体_GBK" w:cs="方正楷体_GBK"/>
          <w:sz w:val="30"/>
          <w:szCs w:val="30"/>
        </w:rPr>
      </w:pPr>
    </w:p>
    <w:p w14:paraId="491B04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因此，格里斯巴赫（Griesbach）拒绝了它们，并将第31节读作：ὅτι οὐ κατελείφθη εἰς ᾅδου, οὐδὲ ἡ σάρξ αὐτοῦ εἶδε διαφθοράν (hoti ou kateleiphthē eis hadou, oude hē sarx autou eide diaphthoran，因为祂未被撇在阴间，祂的肉身也未见朽坏)。</w:t>
      </w:r>
    </w:p>
    <w:p w14:paraId="00E39BDB">
      <w:pPr>
        <w:spacing w:line="254" w:lineRule="auto"/>
        <w:rPr>
          <w:rFonts w:hint="eastAsia" w:ascii="方正楷体_GBK" w:hAnsi="方正楷体_GBK" w:eastAsia="方正楷体_GBK" w:cs="方正楷体_GBK"/>
          <w:sz w:val="30"/>
          <w:szCs w:val="30"/>
        </w:rPr>
      </w:pPr>
    </w:p>
    <w:p w14:paraId="4296A5B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there any force in the objection, that if nephesh does not mean the soul, both clauses of the verse express the same idea.</w:t>
      </w:r>
    </w:p>
    <w:p w14:paraId="307FA85E">
      <w:pPr>
        <w:spacing w:line="254" w:lineRule="auto"/>
        <w:rPr>
          <w:rFonts w:hint="eastAsia" w:ascii="方正楷体_GBK" w:hAnsi="方正楷体_GBK" w:eastAsia="方正楷体_GBK" w:cs="方正楷体_GBK"/>
          <w:sz w:val="30"/>
          <w:szCs w:val="30"/>
        </w:rPr>
      </w:pPr>
    </w:p>
    <w:p w14:paraId="1CF7CF4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——如果“nephesh”（נֶפֶשׁ）不指灵魂，那么该节的两句都表达相同的意思，这种反对意见也缺乏说服力。</w:t>
      </w:r>
    </w:p>
    <w:p w14:paraId="3B8580A1">
      <w:pPr>
        <w:spacing w:line="254" w:lineRule="auto"/>
        <w:rPr>
          <w:rFonts w:hint="eastAsia" w:ascii="方正楷体_GBK" w:hAnsi="方正楷体_GBK" w:eastAsia="方正楷体_GBK" w:cs="方正楷体_GBK"/>
          <w:sz w:val="30"/>
          <w:szCs w:val="30"/>
        </w:rPr>
      </w:pPr>
    </w:p>
    <w:p w14:paraId="7001BA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supposition that the verse runs thus, "For thou wilt not leave my corpse in the grave, nor wilt thou suffer thine Holy One to see corruption;" there is still a manifest and important difference betwixt the two parts of the verse.</w:t>
      </w:r>
    </w:p>
    <w:p w14:paraId="1AF55A9C">
      <w:pPr>
        <w:spacing w:line="254" w:lineRule="auto"/>
        <w:rPr>
          <w:rFonts w:hint="eastAsia" w:ascii="方正楷体_GBK" w:hAnsi="方正楷体_GBK" w:eastAsia="方正楷体_GBK" w:cs="方正楷体_GBK"/>
          <w:sz w:val="30"/>
          <w:szCs w:val="30"/>
        </w:rPr>
      </w:pPr>
    </w:p>
    <w:p w14:paraId="04AAA62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假设这节经文是这样说的：“因为你必不将我的尸首撇在坟墓里，也不叫你的圣者见朽坏；”那么这节经文的两个部分之间仍然存在明显而重要的区别。</w:t>
      </w:r>
    </w:p>
    <w:p w14:paraId="12E44DE5">
      <w:pPr>
        <w:spacing w:line="254" w:lineRule="auto"/>
        <w:rPr>
          <w:rFonts w:hint="eastAsia" w:ascii="方正楷体_GBK" w:hAnsi="方正楷体_GBK" w:eastAsia="方正楷体_GBK" w:cs="方正楷体_GBK"/>
          <w:sz w:val="30"/>
          <w:szCs w:val="30"/>
        </w:rPr>
      </w:pPr>
    </w:p>
    <w:p w14:paraId="499350D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indeed relate to the resurrection of the body; but the first is a general prediction of the event, and the second an intimation of the time when it should happen, namely, before the process of putrefaction should commence.</w:t>
      </w:r>
    </w:p>
    <w:p w14:paraId="5867AFC7">
      <w:pPr>
        <w:spacing w:line="254" w:lineRule="auto"/>
        <w:rPr>
          <w:rFonts w:hint="eastAsia" w:ascii="方正楷体_GBK" w:hAnsi="方正楷体_GBK" w:eastAsia="方正楷体_GBK" w:cs="方正楷体_GBK"/>
          <w:sz w:val="30"/>
          <w:szCs w:val="30"/>
        </w:rPr>
      </w:pPr>
    </w:p>
    <w:p w14:paraId="60379E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两者确实都与身体的复活有关；但前者是对事件的一般性预言，后者则暗示了它发生的时间，即在腐烂过程开始之前。</w:t>
      </w:r>
    </w:p>
    <w:p w14:paraId="31233F22">
      <w:pPr>
        <w:spacing w:line="254" w:lineRule="auto"/>
        <w:rPr>
          <w:rFonts w:hint="eastAsia" w:ascii="方正楷体_GBK" w:hAnsi="方正楷体_GBK" w:eastAsia="方正楷体_GBK" w:cs="方正楷体_GBK"/>
          <w:sz w:val="30"/>
          <w:szCs w:val="30"/>
        </w:rPr>
      </w:pPr>
    </w:p>
    <w:p w14:paraId="7FC6EDD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interpretation now contended for, or one very similar, is embraced by many respectable writers.</w:t>
      </w:r>
    </w:p>
    <w:p w14:paraId="4B73A69E">
      <w:pPr>
        <w:spacing w:line="254" w:lineRule="auto"/>
        <w:rPr>
          <w:rFonts w:hint="eastAsia" w:ascii="方正楷体_GBK" w:hAnsi="方正楷体_GBK" w:eastAsia="方正楷体_GBK" w:cs="方正楷体_GBK"/>
          <w:sz w:val="30"/>
          <w:szCs w:val="30"/>
        </w:rPr>
      </w:pPr>
    </w:p>
    <w:p w14:paraId="6022FAE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现在所主张的解释，或与之非常相似的解释，为许多可敬的作家所采纳。</w:t>
      </w:r>
    </w:p>
    <w:p w14:paraId="731FE934">
      <w:pPr>
        <w:spacing w:line="254" w:lineRule="auto"/>
        <w:rPr>
          <w:rFonts w:hint="eastAsia" w:ascii="方正楷体_GBK" w:hAnsi="方正楷体_GBK" w:eastAsia="方正楷体_GBK" w:cs="方正楷体_GBK"/>
          <w:sz w:val="30"/>
          <w:szCs w:val="30"/>
        </w:rPr>
      </w:pPr>
    </w:p>
    <w:p w14:paraId="1D250A1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Horne explains the verse thus;—"that after the death of the Messiah, his animal frame (nephesh) should not continue like those of other men in the grave (sheol,) nor should corruption be permitted to seize on the body by which all others were to be raised to incorruption and immortality."</w:t>
      </w:r>
    </w:p>
    <w:p w14:paraId="432DA633">
      <w:pPr>
        <w:spacing w:line="254" w:lineRule="auto"/>
        <w:rPr>
          <w:rFonts w:hint="eastAsia" w:ascii="方正楷体_GBK" w:hAnsi="方正楷体_GBK" w:eastAsia="方正楷体_GBK" w:cs="方正楷体_GBK"/>
          <w:sz w:val="30"/>
          <w:szCs w:val="30"/>
        </w:rPr>
      </w:pPr>
    </w:p>
    <w:p w14:paraId="58C3919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霍恩主教（Bishop Horne）这样解释这节经文；——“弥赛亚死后，祂的肉体（nephesh，希伯来文，指魂或生命）不会像其他人的那样继续留在坟墓（sheol，希伯来文，指阴间或坟墓）里，也不会允许朽坏侵蚀那将使所有其他人复活得不朽坏和永生的身体。”</w:t>
      </w:r>
    </w:p>
    <w:p w14:paraId="796A9B0B">
      <w:pPr>
        <w:spacing w:line="254" w:lineRule="auto"/>
        <w:rPr>
          <w:rFonts w:hint="eastAsia" w:ascii="方正楷体_GBK" w:hAnsi="方正楷体_GBK" w:eastAsia="方正楷体_GBK" w:cs="方正楷体_GBK"/>
          <w:sz w:val="30"/>
          <w:szCs w:val="30"/>
        </w:rPr>
      </w:pPr>
    </w:p>
    <w:p w14:paraId="25E549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See also Hammond's Paraphrase, and Whitby's Note on Acts 2:26, 27.</w:t>
      </w:r>
    </w:p>
    <w:p w14:paraId="71E550DB">
      <w:pPr>
        <w:spacing w:line="254" w:lineRule="auto"/>
        <w:rPr>
          <w:rFonts w:hint="eastAsia" w:ascii="方正楷体_GBK" w:hAnsi="方正楷体_GBK" w:eastAsia="方正楷体_GBK" w:cs="方正楷体_GBK"/>
          <w:sz w:val="30"/>
          <w:szCs w:val="30"/>
        </w:rPr>
      </w:pPr>
    </w:p>
    <w:p w14:paraId="6A4BCA2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另见哈蒙德（Hammond）的《释义》（Paraphrase），以及惠特比（Whitby）对使徒行传2章26、27节的注释。</w:t>
      </w:r>
    </w:p>
    <w:p w14:paraId="18E1351A">
      <w:pPr>
        <w:spacing w:line="254" w:lineRule="auto"/>
        <w:rPr>
          <w:rFonts w:hint="eastAsia" w:ascii="方正楷体_GBK" w:hAnsi="方正楷体_GBK" w:eastAsia="方正楷体_GBK" w:cs="方正楷体_GBK"/>
          <w:sz w:val="30"/>
          <w:szCs w:val="30"/>
        </w:rPr>
      </w:pPr>
    </w:p>
    <w:p w14:paraId="6FFDEDC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Beza's Note on the same passage is highly worthy of attention.</w:t>
      </w:r>
    </w:p>
    <w:p w14:paraId="61CC8094">
      <w:pPr>
        <w:spacing w:line="254" w:lineRule="auto"/>
        <w:rPr>
          <w:rFonts w:hint="eastAsia" w:ascii="方正楷体_GBK" w:hAnsi="方正楷体_GBK" w:eastAsia="方正楷体_GBK" w:cs="方正楷体_GBK"/>
          <w:sz w:val="30"/>
          <w:szCs w:val="30"/>
        </w:rPr>
      </w:pPr>
    </w:p>
    <w:p w14:paraId="5F444B7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伯撒（Beza）对同一段经文的注释非常值得注意。</w:t>
      </w:r>
    </w:p>
    <w:p w14:paraId="7446A46F">
      <w:pPr>
        <w:spacing w:line="254" w:lineRule="auto"/>
        <w:rPr>
          <w:rFonts w:hint="eastAsia" w:ascii="方正楷体_GBK" w:hAnsi="方正楷体_GBK" w:eastAsia="方正楷体_GBK" w:cs="方正楷体_GBK"/>
          <w:sz w:val="30"/>
          <w:szCs w:val="30"/>
        </w:rPr>
      </w:pPr>
    </w:p>
    <w:p w14:paraId="6078F25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Compare Notes xxiv. and xxv.</w:t>
      </w:r>
    </w:p>
    <w:p w14:paraId="6B57951E">
      <w:pPr>
        <w:spacing w:line="254" w:lineRule="auto"/>
        <w:rPr>
          <w:rFonts w:hint="eastAsia" w:ascii="方正楷体_GBK" w:hAnsi="方正楷体_GBK" w:eastAsia="方正楷体_GBK" w:cs="方正楷体_GBK"/>
          <w:sz w:val="30"/>
          <w:szCs w:val="30"/>
        </w:rPr>
      </w:pPr>
    </w:p>
    <w:p w14:paraId="7AAF570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——比较注释二十四和二十五。</w:t>
      </w:r>
    </w:p>
    <w:p w14:paraId="6897C72C">
      <w:pPr>
        <w:spacing w:line="254" w:lineRule="auto"/>
        <w:rPr>
          <w:rFonts w:hint="eastAsia" w:ascii="方正楷体_GBK" w:hAnsi="方正楷体_GBK" w:eastAsia="方正楷体_GBK" w:cs="方正楷体_GBK"/>
          <w:sz w:val="30"/>
          <w:szCs w:val="30"/>
        </w:rPr>
      </w:pPr>
    </w:p>
    <w:p w14:paraId="757BE84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XXII. Page 129</w:t>
      </w:r>
    </w:p>
    <w:p w14:paraId="40A6131D">
      <w:pPr>
        <w:spacing w:line="254" w:lineRule="auto"/>
        <w:rPr>
          <w:rFonts w:hint="eastAsia" w:ascii="方正楷体_GBK" w:hAnsi="方正楷体_GBK" w:eastAsia="方正楷体_GBK" w:cs="方正楷体_GBK"/>
          <w:sz w:val="30"/>
          <w:szCs w:val="30"/>
        </w:rPr>
      </w:pPr>
    </w:p>
    <w:p w14:paraId="11A2713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注释二十二，第一百二十九页</w:t>
      </w:r>
    </w:p>
    <w:p w14:paraId="75FEA420">
      <w:pPr>
        <w:spacing w:line="254" w:lineRule="auto"/>
        <w:rPr>
          <w:rFonts w:hint="eastAsia" w:ascii="方正楷体_GBK" w:hAnsi="方正楷体_GBK" w:eastAsia="方正楷体_GBK" w:cs="方正楷体_GBK"/>
          <w:sz w:val="30"/>
          <w:szCs w:val="30"/>
        </w:rPr>
      </w:pPr>
    </w:p>
    <w:p w14:paraId="565B3AB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Interpreters have differed considerably with regard to the precise meaning of the words in Isaiah 53:9. rendered in the common version; "And he made his grave with the wicked, and with the rich in hit death."</w:t>
      </w:r>
    </w:p>
    <w:p w14:paraId="5807CCB9">
      <w:pPr>
        <w:spacing w:line="254" w:lineRule="auto"/>
        <w:rPr>
          <w:rFonts w:hint="eastAsia" w:ascii="方正楷体_GBK" w:hAnsi="方正楷体_GBK" w:eastAsia="方正楷体_GBK" w:cs="方正楷体_GBK"/>
          <w:sz w:val="30"/>
          <w:szCs w:val="30"/>
        </w:rPr>
      </w:pPr>
    </w:p>
    <w:p w14:paraId="4C80C95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解经家们对于以赛亚书53章9节中，在通用译本（common version）中译为“祂与恶人同埋；谁知死的时候与财主同葬”这句话的确切含义，意见分歧很大。</w:t>
      </w:r>
    </w:p>
    <w:p w14:paraId="610D4FBC">
      <w:pPr>
        <w:spacing w:line="254" w:lineRule="auto"/>
        <w:rPr>
          <w:rFonts w:hint="eastAsia" w:ascii="方正楷体_GBK" w:hAnsi="方正楷体_GBK" w:eastAsia="方正楷体_GBK" w:cs="方正楷体_GBK"/>
          <w:sz w:val="30"/>
          <w:szCs w:val="30"/>
        </w:rPr>
      </w:pPr>
    </w:p>
    <w:p w14:paraId="27CC145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Calvin is of opinion that the expressions refer to the Father's delivering Christ into the hands of the ungodly,—that both the wicked and the rich are to be understood of those cruel and violent men who took an active part in his last sufferings,—and that the Messiah is represented as having his grave from the wicked and outrageous of various classes, because he was in a manner overwhelmed and buried by bloody hands.*</w:t>
      </w:r>
    </w:p>
    <w:p w14:paraId="6B912FDF">
      <w:pPr>
        <w:spacing w:line="254" w:lineRule="auto"/>
        <w:rPr>
          <w:rFonts w:hint="eastAsia" w:ascii="方正楷体_GBK" w:hAnsi="方正楷体_GBK" w:eastAsia="方正楷体_GBK" w:cs="方正楷体_GBK"/>
          <w:sz w:val="30"/>
          <w:szCs w:val="30"/>
        </w:rPr>
      </w:pPr>
    </w:p>
    <w:p w14:paraId="2FBA778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尔文（Calvin）认为，这些表达指的是父将基督交在不敬虔之人的手中，——恶人和富人都应理解为那些在他最后受难中积极参与的残忍和暴力的人，——弥赛亚被描绘成从各阶层的恶人和暴徒那里得到他的坟墓，因为祂在某种程度上被血腥的手所淹没和埋葬。*</w:t>
      </w:r>
    </w:p>
    <w:p w14:paraId="31A7C1CE">
      <w:pPr>
        <w:spacing w:line="254" w:lineRule="auto"/>
        <w:rPr>
          <w:rFonts w:hint="eastAsia" w:ascii="方正楷体_GBK" w:hAnsi="方正楷体_GBK" w:eastAsia="方正楷体_GBK" w:cs="方正楷体_GBK"/>
          <w:sz w:val="30"/>
          <w:szCs w:val="30"/>
        </w:rPr>
      </w:pPr>
    </w:p>
    <w:p w14:paraId="64EFFDF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interpretation of Witsius, however, seems more eligible; and, amongst other arguments in its favour, it is worthy of notice that, while the term rendered wicked is in the plural number, the word translated rich is unquestionably in the singular.</w:t>
      </w:r>
    </w:p>
    <w:p w14:paraId="67ABB987">
      <w:pPr>
        <w:spacing w:line="254" w:lineRule="auto"/>
        <w:rPr>
          <w:rFonts w:hint="eastAsia" w:ascii="方正楷体_GBK" w:hAnsi="方正楷体_GBK" w:eastAsia="方正楷体_GBK" w:cs="方正楷体_GBK"/>
          <w:sz w:val="30"/>
          <w:szCs w:val="30"/>
        </w:rPr>
      </w:pPr>
    </w:p>
    <w:p w14:paraId="59B3599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然而，威修斯（Witsius）的解释似乎更可取；并且，在其支持论点中，值得注意的是，虽然译为“恶人”的词是复数，但译为“财主”的词无疑是单数。</w:t>
      </w:r>
    </w:p>
    <w:p w14:paraId="68DF1D6D">
      <w:pPr>
        <w:spacing w:line="254" w:lineRule="auto"/>
        <w:rPr>
          <w:rFonts w:hint="eastAsia" w:ascii="方正楷体_GBK" w:hAnsi="方正楷体_GBK" w:eastAsia="方正楷体_GBK" w:cs="方正楷体_GBK"/>
          <w:sz w:val="30"/>
          <w:szCs w:val="30"/>
        </w:rPr>
      </w:pPr>
    </w:p>
    <w:p w14:paraId="6E27358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Lowth renders the clause thus;—"and his grave was appointed with the wicked, but with the rich man was his tomb;" and he vindicate this translation in a learned Note.</w:t>
      </w:r>
    </w:p>
    <w:p w14:paraId="36189ADE">
      <w:pPr>
        <w:spacing w:line="254" w:lineRule="auto"/>
        <w:rPr>
          <w:rFonts w:hint="eastAsia" w:ascii="方正楷体_GBK" w:hAnsi="方正楷体_GBK" w:eastAsia="方正楷体_GBK" w:cs="方正楷体_GBK"/>
          <w:sz w:val="30"/>
          <w:szCs w:val="30"/>
        </w:rPr>
      </w:pPr>
    </w:p>
    <w:p w14:paraId="767B1D0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洛思主教（Bishop Lowth）将这句话译为：“祂的坟墓被定在恶人那里，但祂的墓穴却与财主同在；”并且他在一个博学的注释中为这种翻译辩护。</w:t>
      </w:r>
    </w:p>
    <w:p w14:paraId="4AB6368A">
      <w:pPr>
        <w:spacing w:line="254" w:lineRule="auto"/>
        <w:rPr>
          <w:rFonts w:hint="eastAsia" w:ascii="方正楷体_GBK" w:hAnsi="方正楷体_GBK" w:eastAsia="方正楷体_GBK" w:cs="方正楷体_GBK"/>
          <w:sz w:val="30"/>
          <w:szCs w:val="30"/>
        </w:rPr>
      </w:pPr>
    </w:p>
    <w:p w14:paraId="3EE6F6D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XXIII. Page 134</w:t>
      </w:r>
    </w:p>
    <w:p w14:paraId="6C3476FB">
      <w:pPr>
        <w:spacing w:line="254" w:lineRule="auto"/>
        <w:rPr>
          <w:rFonts w:hint="eastAsia" w:ascii="方正楷体_GBK" w:hAnsi="方正楷体_GBK" w:eastAsia="方正楷体_GBK" w:cs="方正楷体_GBK"/>
          <w:sz w:val="30"/>
          <w:szCs w:val="30"/>
        </w:rPr>
      </w:pPr>
    </w:p>
    <w:p w14:paraId="6A338D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注释二十三，第一百三十四页</w:t>
      </w:r>
    </w:p>
    <w:p w14:paraId="3A015318">
      <w:pPr>
        <w:spacing w:line="254" w:lineRule="auto"/>
        <w:rPr>
          <w:rFonts w:hint="eastAsia" w:ascii="方正楷体_GBK" w:hAnsi="方正楷体_GBK" w:eastAsia="方正楷体_GBK" w:cs="方正楷体_GBK"/>
          <w:sz w:val="30"/>
          <w:szCs w:val="30"/>
        </w:rPr>
      </w:pPr>
    </w:p>
    <w:p w14:paraId="700A092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remark quoted by our Author from Isidorus, respecting the possibility of a precise correspondence in point of duration between Jonah's confinement in the belly of the fish and our Saviour's abode in the tomb, discovers at least considerable acuteness.</w:t>
      </w:r>
    </w:p>
    <w:p w14:paraId="2485B63A">
      <w:pPr>
        <w:spacing w:line="254" w:lineRule="auto"/>
        <w:rPr>
          <w:rFonts w:hint="eastAsia" w:ascii="方正楷体_GBK" w:hAnsi="方正楷体_GBK" w:eastAsia="方正楷体_GBK" w:cs="方正楷体_GBK"/>
          <w:sz w:val="30"/>
          <w:szCs w:val="30"/>
        </w:rPr>
      </w:pPr>
    </w:p>
    <w:p w14:paraId="0640C09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我们的作者从伊西多留（Isidorus）引用的关于约拿在鱼腹中的禁闭时间与我们救主在坟墓中停留时间之间可能存在精确对应的评论，至少显示出相当的敏锐。</w:t>
      </w:r>
    </w:p>
    <w:p w14:paraId="1E2F001E">
      <w:pPr>
        <w:spacing w:line="254" w:lineRule="auto"/>
        <w:rPr>
          <w:rFonts w:hint="eastAsia" w:ascii="方正楷体_GBK" w:hAnsi="方正楷体_GBK" w:eastAsia="方正楷体_GBK" w:cs="方正楷体_GBK"/>
          <w:sz w:val="30"/>
          <w:szCs w:val="30"/>
        </w:rPr>
      </w:pPr>
    </w:p>
    <w:p w14:paraId="33C183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however, justly prefers the common interpretation of "the three days and three nights" to the ingenious refinements of Ambrose, Cloppenburgh, and Cocceius.</w:t>
      </w:r>
    </w:p>
    <w:p w14:paraId="0770E233">
      <w:pPr>
        <w:spacing w:line="254" w:lineRule="auto"/>
        <w:rPr>
          <w:rFonts w:hint="eastAsia" w:ascii="方正楷体_GBK" w:hAnsi="方正楷体_GBK" w:eastAsia="方正楷体_GBK" w:cs="方正楷体_GBK"/>
          <w:sz w:val="30"/>
          <w:szCs w:val="30"/>
        </w:rPr>
      </w:pPr>
    </w:p>
    <w:p w14:paraId="0DC2F96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然而，威修斯（Witsius）公正地倾向于对“三日三夜”的通常解释，而非安波罗修（Ambrose）、克洛彭堡（Cloppenburgh）和科塞乌（Cocceius）的巧妙阐释。</w:t>
      </w:r>
    </w:p>
    <w:p w14:paraId="2D461EAB">
      <w:pPr>
        <w:spacing w:line="254" w:lineRule="auto"/>
        <w:rPr>
          <w:rFonts w:hint="eastAsia" w:ascii="方正楷体_GBK" w:hAnsi="方正楷体_GBK" w:eastAsia="方正楷体_GBK" w:cs="方正楷体_GBK"/>
          <w:sz w:val="30"/>
          <w:szCs w:val="30"/>
        </w:rPr>
      </w:pPr>
    </w:p>
    <w:p w14:paraId="4BE5BD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much better to rest satisfied with a natural interpretation justified by the established use of speech among the Jews, than to resort to glosses, which, to say the least, have some appearance of being far-fetched, and are calculated to expose the truth to the ridicule of enemies.</w:t>
      </w:r>
    </w:p>
    <w:p w14:paraId="58B294B8">
      <w:pPr>
        <w:spacing w:line="254" w:lineRule="auto"/>
        <w:rPr>
          <w:rFonts w:hint="eastAsia" w:ascii="方正楷体_GBK" w:hAnsi="方正楷体_GBK" w:eastAsia="方正楷体_GBK" w:cs="方正楷体_GBK"/>
          <w:sz w:val="30"/>
          <w:szCs w:val="30"/>
        </w:rPr>
      </w:pPr>
    </w:p>
    <w:p w14:paraId="5C56D6A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满足于一种自然的、并为犹太人既定语言用法所证实的解释，远胜于诉诸那些至少有些牵强附会、并容易使真理遭受敌人嘲笑的注释。</w:t>
      </w:r>
    </w:p>
    <w:p w14:paraId="7F993B17">
      <w:pPr>
        <w:spacing w:line="254" w:lineRule="auto"/>
        <w:rPr>
          <w:rFonts w:hint="eastAsia" w:ascii="方正楷体_GBK" w:hAnsi="方正楷体_GBK" w:eastAsia="方正楷体_GBK" w:cs="方正楷体_GBK"/>
          <w:sz w:val="30"/>
          <w:szCs w:val="30"/>
        </w:rPr>
      </w:pPr>
    </w:p>
    <w:p w14:paraId="1A557D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subject is placed in a clear and striking light by Mr West in his excellent "Observations on the Resurrection of Christ."</w:t>
      </w:r>
    </w:p>
    <w:p w14:paraId="7A6D567E">
      <w:pPr>
        <w:spacing w:line="254" w:lineRule="auto"/>
        <w:rPr>
          <w:rFonts w:hint="eastAsia" w:ascii="方正楷体_GBK" w:hAnsi="方正楷体_GBK" w:eastAsia="方正楷体_GBK" w:cs="方正楷体_GBK"/>
          <w:sz w:val="30"/>
          <w:szCs w:val="30"/>
        </w:rPr>
      </w:pPr>
    </w:p>
    <w:p w14:paraId="656930E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韦斯特先生（Mr West）在他卓越的《基督复活观察》（Observations on the Resurrection of Christ）一书中，将这个问题阐述得清晰而引人注目。</w:t>
      </w:r>
    </w:p>
    <w:p w14:paraId="1F8A0542">
      <w:pPr>
        <w:spacing w:line="254" w:lineRule="auto"/>
        <w:rPr>
          <w:rFonts w:hint="eastAsia" w:ascii="方正楷体_GBK" w:hAnsi="方正楷体_GBK" w:eastAsia="方正楷体_GBK" w:cs="方正楷体_GBK"/>
          <w:sz w:val="30"/>
          <w:szCs w:val="30"/>
        </w:rPr>
      </w:pPr>
    </w:p>
    <w:p w14:paraId="32DD9CF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suffice here, to cite the following short illustration from Doddridge.</w:t>
      </w:r>
    </w:p>
    <w:p w14:paraId="7DA1236A">
      <w:pPr>
        <w:spacing w:line="254" w:lineRule="auto"/>
        <w:rPr>
          <w:rFonts w:hint="eastAsia" w:ascii="方正楷体_GBK" w:hAnsi="方正楷体_GBK" w:eastAsia="方正楷体_GBK" w:cs="方正楷体_GBK"/>
          <w:sz w:val="30"/>
          <w:szCs w:val="30"/>
        </w:rPr>
      </w:pPr>
    </w:p>
    <w:p w14:paraId="6A69888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在此，引用多德里奇（Doddridge）的一段简短说明就足够了。</w:t>
      </w:r>
    </w:p>
    <w:p w14:paraId="7B791005">
      <w:pPr>
        <w:spacing w:line="254" w:lineRule="auto"/>
        <w:rPr>
          <w:rFonts w:hint="eastAsia" w:ascii="方正楷体_GBK" w:hAnsi="方正楷体_GBK" w:eastAsia="方正楷体_GBK" w:cs="方正楷体_GBK"/>
          <w:sz w:val="30"/>
          <w:szCs w:val="30"/>
        </w:rPr>
      </w:pPr>
    </w:p>
    <w:p w14:paraId="690CAB5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of great importance to observe, as many good writers have done, that the Easterns reckoned any part of a day of twenty-four hours for a whole day, and say a thing was done after three or seven days, &amp;c. if it was done on the third or seventh day from that last mentioned, (compare 1 Kings 20:29. 2 Chron. 10:5, 12. and Luke 2:21.)</w:t>
      </w:r>
    </w:p>
    <w:p w14:paraId="104B1C82">
      <w:pPr>
        <w:spacing w:line="254" w:lineRule="auto"/>
        <w:rPr>
          <w:rFonts w:hint="eastAsia" w:ascii="方正楷体_GBK" w:hAnsi="方正楷体_GBK" w:eastAsia="方正楷体_GBK" w:cs="方正楷体_GBK"/>
          <w:sz w:val="30"/>
          <w:szCs w:val="30"/>
        </w:rPr>
      </w:pPr>
    </w:p>
    <w:p w14:paraId="0A694A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许多优秀作家所指出的，观察到东方人将二十四小时一天的任何一部分都算作一整天，这一点非常重要；如果一件事是在最后提到的那一天之后的第三天或第七天完成的，他们就说这件事是在三天或七天等之后完成的（比较列王纪上20章29节，历代志下10章5、12节，以及路加福音2章21节）。</w:t>
      </w:r>
    </w:p>
    <w:p w14:paraId="794E951A">
      <w:pPr>
        <w:spacing w:line="254" w:lineRule="auto"/>
        <w:rPr>
          <w:rFonts w:hint="eastAsia" w:ascii="方正楷体_GBK" w:hAnsi="方正楷体_GBK" w:eastAsia="方正楷体_GBK" w:cs="方正楷体_GBK"/>
          <w:sz w:val="30"/>
          <w:szCs w:val="30"/>
        </w:rPr>
      </w:pPr>
    </w:p>
    <w:p w14:paraId="141065D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 Hebrews had no word, exactly answering to the Greek νυχημεζον, to signify a natural day of twenty-four hours, they use night and day, or day and night for it.</w:t>
      </w:r>
    </w:p>
    <w:p w14:paraId="535CBCE1">
      <w:pPr>
        <w:spacing w:line="254" w:lineRule="auto"/>
        <w:rPr>
          <w:rFonts w:hint="eastAsia" w:ascii="方正楷体_GBK" w:hAnsi="方正楷体_GBK" w:eastAsia="方正楷体_GBK" w:cs="方正楷体_GBK"/>
          <w:sz w:val="30"/>
          <w:szCs w:val="30"/>
        </w:rPr>
      </w:pPr>
    </w:p>
    <w:p w14:paraId="02D40BB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由于希伯来人没有一个词与希腊文 νυχθήμερον (nychthēmeron，指一个二十四小时的自然日) 完全对应，他们就用“夜和日”或“日和夜”来表示。</w:t>
      </w:r>
    </w:p>
    <w:p w14:paraId="2C738E4B">
      <w:pPr>
        <w:spacing w:line="254" w:lineRule="auto"/>
        <w:rPr>
          <w:rFonts w:hint="eastAsia" w:ascii="方正楷体_GBK" w:hAnsi="方正楷体_GBK" w:eastAsia="方正楷体_GBK" w:cs="方正楷体_GBK"/>
          <w:sz w:val="30"/>
          <w:szCs w:val="30"/>
        </w:rPr>
      </w:pPr>
    </w:p>
    <w:p w14:paraId="672AFD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that to say a thing happened after three days and three nights, was the same as to say it happened after three days, or on the third day.</w:t>
      </w:r>
    </w:p>
    <w:p w14:paraId="7E83480C">
      <w:pPr>
        <w:spacing w:line="254" w:lineRule="auto"/>
        <w:rPr>
          <w:rFonts w:hint="eastAsia" w:ascii="方正楷体_GBK" w:hAnsi="方正楷体_GBK" w:eastAsia="方正楷体_GBK" w:cs="方正楷体_GBK"/>
          <w:sz w:val="30"/>
          <w:szCs w:val="30"/>
        </w:rPr>
      </w:pPr>
    </w:p>
    <w:p w14:paraId="47FBE42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因此，说一件事发生在三日三夜之后，就等于说它发生在三日之后，或在第三日。</w:t>
      </w:r>
    </w:p>
    <w:p w14:paraId="7F012B52">
      <w:pPr>
        <w:spacing w:line="254" w:lineRule="auto"/>
        <w:rPr>
          <w:rFonts w:hint="eastAsia" w:ascii="方正楷体_GBK" w:hAnsi="方正楷体_GBK" w:eastAsia="方正楷体_GBK" w:cs="方正楷体_GBK"/>
          <w:sz w:val="30"/>
          <w:szCs w:val="30"/>
        </w:rPr>
      </w:pPr>
    </w:p>
    <w:p w14:paraId="18BC94D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(Compare Esther 4:16. with verse 1. Gen. 7:4, 12. Exod. 24:18. 34:28.)</w:t>
      </w:r>
    </w:p>
    <w:p w14:paraId="6FCA29A8">
      <w:pPr>
        <w:spacing w:line="254" w:lineRule="auto"/>
        <w:rPr>
          <w:rFonts w:hint="eastAsia" w:ascii="方正楷体_GBK" w:hAnsi="方正楷体_GBK" w:eastAsia="方正楷体_GBK" w:cs="方正楷体_GBK"/>
          <w:sz w:val="30"/>
          <w:szCs w:val="30"/>
        </w:rPr>
      </w:pPr>
    </w:p>
    <w:p w14:paraId="2E1AE7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（比较以斯帖记4章16节与第1节，创世记7章4、12节，出埃及记24章18节，34章28节。）</w:t>
      </w:r>
    </w:p>
    <w:p w14:paraId="3B466C6B">
      <w:pPr>
        <w:spacing w:line="254" w:lineRule="auto"/>
        <w:rPr>
          <w:rFonts w:hint="eastAsia" w:ascii="方正楷体_GBK" w:hAnsi="方正楷体_GBK" w:eastAsia="方正楷体_GBK" w:cs="方正楷体_GBK"/>
          <w:sz w:val="30"/>
          <w:szCs w:val="30"/>
        </w:rPr>
      </w:pPr>
    </w:p>
    <w:p w14:paraId="4250AA3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Miracles of Jesus vindicated, p. 6–8."†</w:t>
      </w:r>
    </w:p>
    <w:p w14:paraId="429103F2">
      <w:pPr>
        <w:spacing w:line="254" w:lineRule="auto"/>
        <w:rPr>
          <w:rFonts w:hint="eastAsia" w:ascii="方正楷体_GBK" w:hAnsi="方正楷体_GBK" w:eastAsia="方正楷体_GBK" w:cs="方正楷体_GBK"/>
          <w:sz w:val="30"/>
          <w:szCs w:val="30"/>
        </w:rPr>
      </w:pPr>
    </w:p>
    <w:p w14:paraId="4B58BA6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参见《耶稣神迹辩护》（The Miracles of Jesus vindicated），第6-8页。”†</w:t>
      </w:r>
    </w:p>
    <w:p w14:paraId="3619613C">
      <w:pPr>
        <w:spacing w:line="254" w:lineRule="auto"/>
        <w:rPr>
          <w:rFonts w:hint="eastAsia" w:ascii="方正楷体_GBK" w:hAnsi="方正楷体_GBK" w:eastAsia="方正楷体_GBK" w:cs="方正楷体_GBK"/>
          <w:sz w:val="30"/>
          <w:szCs w:val="30"/>
        </w:rPr>
      </w:pPr>
    </w:p>
    <w:p w14:paraId="14A2177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XXIV. Page 143</w:t>
      </w:r>
    </w:p>
    <w:p w14:paraId="20931353">
      <w:pPr>
        <w:spacing w:line="254" w:lineRule="auto"/>
        <w:rPr>
          <w:rFonts w:hint="eastAsia" w:ascii="方正楷体_GBK" w:hAnsi="方正楷体_GBK" w:eastAsia="方正楷体_GBK" w:cs="方正楷体_GBK"/>
          <w:sz w:val="30"/>
          <w:szCs w:val="30"/>
        </w:rPr>
      </w:pPr>
    </w:p>
    <w:p w14:paraId="0B3A469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注释二十四，第一百四十三页</w:t>
      </w:r>
    </w:p>
    <w:p w14:paraId="2A207BCE">
      <w:pPr>
        <w:spacing w:line="254" w:lineRule="auto"/>
        <w:rPr>
          <w:rFonts w:hint="eastAsia" w:ascii="方正楷体_GBK" w:hAnsi="方正楷体_GBK" w:eastAsia="方正楷体_GBK" w:cs="方正楷体_GBK"/>
          <w:sz w:val="30"/>
          <w:szCs w:val="30"/>
        </w:rPr>
      </w:pPr>
    </w:p>
    <w:p w14:paraId="0576BA3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Creed, as it has stood for many centuries past, contains beyond doubt this affirmation respecting our Lord—κατελθοντα ἐις ἁδου, that he DESCENDED INTO HELL, or rather HADES.</w:t>
      </w:r>
    </w:p>
    <w:p w14:paraId="250361B6">
      <w:pPr>
        <w:spacing w:line="254" w:lineRule="auto"/>
        <w:rPr>
          <w:rFonts w:hint="eastAsia" w:ascii="方正楷体_GBK" w:hAnsi="方正楷体_GBK" w:eastAsia="方正楷体_GBK" w:cs="方正楷体_GBK"/>
          <w:sz w:val="30"/>
          <w:szCs w:val="30"/>
        </w:rPr>
      </w:pPr>
    </w:p>
    <w:p w14:paraId="7AFBD9F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信经（Creed），在过去许多世纪中，无疑包含了关于我们主的这一断言—— κατελθόντα εἰς ᾅδου (katelthonta eis hadou)，即祂降下阴间（HELL），或者更确切地说是哈得斯（HADES）。</w:t>
      </w:r>
    </w:p>
    <w:p w14:paraId="73A82F47">
      <w:pPr>
        <w:spacing w:line="254" w:lineRule="auto"/>
        <w:rPr>
          <w:rFonts w:hint="eastAsia" w:ascii="方正楷体_GBK" w:hAnsi="方正楷体_GBK" w:eastAsia="方正楷体_GBK" w:cs="方正楷体_GBK"/>
          <w:sz w:val="30"/>
          <w:szCs w:val="30"/>
        </w:rPr>
      </w:pPr>
    </w:p>
    <w:p w14:paraId="09B19FF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this article to be objected to, if rightly understood.</w:t>
      </w:r>
    </w:p>
    <w:p w14:paraId="2BAD7DBC">
      <w:pPr>
        <w:spacing w:line="254" w:lineRule="auto"/>
        <w:rPr>
          <w:rFonts w:hint="eastAsia" w:ascii="方正楷体_GBK" w:hAnsi="方正楷体_GBK" w:eastAsia="方正楷体_GBK" w:cs="方正楷体_GBK"/>
          <w:sz w:val="30"/>
          <w:szCs w:val="30"/>
        </w:rPr>
      </w:pPr>
    </w:p>
    <w:p w14:paraId="6558D77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如果理解正确，这一条款也不应受到反对。</w:t>
      </w:r>
    </w:p>
    <w:p w14:paraId="09E2A364">
      <w:pPr>
        <w:spacing w:line="254" w:lineRule="auto"/>
        <w:rPr>
          <w:rFonts w:hint="eastAsia" w:ascii="方正楷体_GBK" w:hAnsi="方正楷体_GBK" w:eastAsia="方正楷体_GBK" w:cs="方正楷体_GBK"/>
          <w:sz w:val="30"/>
          <w:szCs w:val="30"/>
        </w:rPr>
      </w:pPr>
    </w:p>
    <w:p w14:paraId="1AAA3CD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order to prevent mistakes, it is of importance to form a correct idea of the meaning of the term ἁδης, Hades, which is rendered Hell in the English translation of the Creed.</w:t>
      </w:r>
    </w:p>
    <w:p w14:paraId="0C49941C">
      <w:pPr>
        <w:spacing w:line="254" w:lineRule="auto"/>
        <w:rPr>
          <w:rFonts w:hint="eastAsia" w:ascii="方正楷体_GBK" w:hAnsi="方正楷体_GBK" w:eastAsia="方正楷体_GBK" w:cs="方正楷体_GBK"/>
          <w:sz w:val="30"/>
          <w:szCs w:val="30"/>
        </w:rPr>
      </w:pPr>
    </w:p>
    <w:p w14:paraId="221C079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为了避免错误，正确理解 ᾅδης (Hades) 这个词的含义非常重要，它在信经的英文翻译中被译为“地狱”(Hell)。</w:t>
      </w:r>
    </w:p>
    <w:p w14:paraId="31CDBA80">
      <w:pPr>
        <w:spacing w:line="254" w:lineRule="auto"/>
        <w:rPr>
          <w:rFonts w:hint="eastAsia" w:ascii="方正楷体_GBK" w:hAnsi="方正楷体_GBK" w:eastAsia="方正楷体_GBK" w:cs="方正楷体_GBK"/>
          <w:sz w:val="30"/>
          <w:szCs w:val="30"/>
        </w:rPr>
      </w:pPr>
    </w:p>
    <w:p w14:paraId="2BC103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of this term has already been slightly adverted to in a Note relative to "the gates of hades," mentioned Mat. 16:18.*</w:t>
      </w:r>
    </w:p>
    <w:p w14:paraId="4BF97C41">
      <w:pPr>
        <w:spacing w:line="254" w:lineRule="auto"/>
        <w:rPr>
          <w:rFonts w:hint="eastAsia" w:ascii="方正楷体_GBK" w:hAnsi="方正楷体_GBK" w:eastAsia="方正楷体_GBK" w:cs="方正楷体_GBK"/>
          <w:sz w:val="30"/>
          <w:szCs w:val="30"/>
        </w:rPr>
      </w:pPr>
    </w:p>
    <w:p w14:paraId="73110EA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这个词的含义已在先前关于马太福音16章18节*中提到的“阴间的门（gates of hades）”的一个注释中略有提及。</w:t>
      </w:r>
    </w:p>
    <w:p w14:paraId="5781D010">
      <w:pPr>
        <w:spacing w:line="254" w:lineRule="auto"/>
        <w:rPr>
          <w:rFonts w:hint="eastAsia" w:ascii="方正楷体_GBK" w:hAnsi="方正楷体_GBK" w:eastAsia="方正楷体_GBK" w:cs="方正楷体_GBK"/>
          <w:sz w:val="30"/>
          <w:szCs w:val="30"/>
        </w:rPr>
      </w:pPr>
    </w:p>
    <w:p w14:paraId="7A284B1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Note, it is acknowledged, should have contained a reference to a passage in another work, in which Witsius particularly discusses the meaning of this remarkable verse,† He states that Hades in Greek, and Sheol in Hebrew, signify, in Scripture style, the place and state of the dead.</w:t>
      </w:r>
    </w:p>
    <w:p w14:paraId="67E094D9">
      <w:pPr>
        <w:spacing w:line="254" w:lineRule="auto"/>
        <w:rPr>
          <w:rFonts w:hint="eastAsia" w:ascii="方正楷体_GBK" w:hAnsi="方正楷体_GBK" w:eastAsia="方正楷体_GBK" w:cs="方正楷体_GBK"/>
          <w:sz w:val="30"/>
          <w:szCs w:val="30"/>
        </w:rPr>
      </w:pPr>
    </w:p>
    <w:p w14:paraId="6F5FCC4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必须承认，该注释本应包含对另一部著作中一段文字的引用，威修斯（Witsius）在该段文字中特别讨论了这节非凡经文的含义。† 他指出，在圣经文体中，希腊文的哈得斯（Hades）和希伯来文的示 होल（Sheol）都指死者的所在和状态。</w:t>
      </w:r>
    </w:p>
    <w:p w14:paraId="551A4C4E">
      <w:pPr>
        <w:spacing w:line="254" w:lineRule="auto"/>
        <w:rPr>
          <w:rFonts w:hint="eastAsia" w:ascii="方正楷体_GBK" w:hAnsi="方正楷体_GBK" w:eastAsia="方正楷体_GBK" w:cs="方正楷体_GBK"/>
          <w:sz w:val="30"/>
          <w:szCs w:val="30"/>
        </w:rPr>
      </w:pPr>
    </w:p>
    <w:p w14:paraId="235F06B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Αδης, he observes, "properly signifies τον ἀιδi τοπον, the unseen place in which they who are, do not appear; and Sheol denotes that place in which he who is, is to seek—whom you may seek, but not find."</w:t>
      </w:r>
    </w:p>
    <w:p w14:paraId="7E4D3EEE">
      <w:pPr>
        <w:spacing w:line="254" w:lineRule="auto"/>
        <w:rPr>
          <w:rFonts w:hint="eastAsia" w:ascii="方正楷体_GBK" w:hAnsi="方正楷体_GBK" w:eastAsia="方正楷体_GBK" w:cs="方正楷体_GBK"/>
          <w:sz w:val="30"/>
          <w:szCs w:val="30"/>
        </w:rPr>
      </w:pPr>
    </w:p>
    <w:p w14:paraId="57330E2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他观察到，ᾅδης (Adēs) “恰当地表示 τὸν ἀιδῆ τόπον (ton aidē topon)，即看不见的地方，在那里的人看不见；而示 होल (Sheol) 则表示那个人在其中需要寻找的地方——你可以寻找，但找不到。”</w:t>
      </w:r>
    </w:p>
    <w:p w14:paraId="6B0CBC49">
      <w:pPr>
        <w:spacing w:line="254" w:lineRule="auto"/>
        <w:rPr>
          <w:rFonts w:hint="eastAsia" w:ascii="方正楷体_GBK" w:hAnsi="方正楷体_GBK" w:eastAsia="方正楷体_GBK" w:cs="方正楷体_GBK"/>
          <w:sz w:val="30"/>
          <w:szCs w:val="30"/>
        </w:rPr>
      </w:pPr>
    </w:p>
    <w:p w14:paraId="684DA0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account of the primitive sense of Hades is generally admitted.</w:t>
      </w:r>
    </w:p>
    <w:p w14:paraId="4A4E1010">
      <w:pPr>
        <w:spacing w:line="254" w:lineRule="auto"/>
        <w:rPr>
          <w:rFonts w:hint="eastAsia" w:ascii="方正楷体_GBK" w:hAnsi="方正楷体_GBK" w:eastAsia="方正楷体_GBK" w:cs="方正楷体_GBK"/>
          <w:sz w:val="30"/>
          <w:szCs w:val="30"/>
        </w:rPr>
      </w:pPr>
    </w:p>
    <w:p w14:paraId="3851CFD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关于哈得斯（Hades）原始含义的这种说法被普遍接受。</w:t>
      </w:r>
    </w:p>
    <w:p w14:paraId="14106204">
      <w:pPr>
        <w:spacing w:line="254" w:lineRule="auto"/>
        <w:rPr>
          <w:rFonts w:hint="eastAsia" w:ascii="方正楷体_GBK" w:hAnsi="方正楷体_GBK" w:eastAsia="方正楷体_GBK" w:cs="方正楷体_GBK"/>
          <w:sz w:val="30"/>
          <w:szCs w:val="30"/>
        </w:rPr>
      </w:pPr>
    </w:p>
    <w:p w14:paraId="57FCE7B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explanation of Sheol is also substantially the same that is given by Parkhurst, and some other critics, and appears to be embraced by Dr Campbell.</w:t>
      </w:r>
    </w:p>
    <w:p w14:paraId="57A147FA">
      <w:pPr>
        <w:spacing w:line="254" w:lineRule="auto"/>
        <w:rPr>
          <w:rFonts w:hint="eastAsia" w:ascii="方正楷体_GBK" w:hAnsi="方正楷体_GBK" w:eastAsia="方正楷体_GBK" w:cs="方正楷体_GBK"/>
          <w:sz w:val="30"/>
          <w:szCs w:val="30"/>
        </w:rPr>
      </w:pPr>
    </w:p>
    <w:p w14:paraId="164DDE5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我们的作者对示 होल（Sheol）的解释，也与帕克赫斯特（Parkhurst）和其他一些评论家所给出的解释基本相同，并且似乎也为坎贝尔博士（Dr Campbell）所接受。</w:t>
      </w:r>
    </w:p>
    <w:p w14:paraId="3D8FB52A">
      <w:pPr>
        <w:spacing w:line="254" w:lineRule="auto"/>
        <w:rPr>
          <w:rFonts w:hint="eastAsia" w:ascii="方正楷体_GBK" w:hAnsi="方正楷体_GBK" w:eastAsia="方正楷体_GBK" w:cs="方正楷体_GBK"/>
          <w:sz w:val="30"/>
          <w:szCs w:val="30"/>
        </w:rPr>
      </w:pPr>
    </w:p>
    <w:p w14:paraId="594F6F4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explication adopted by Whitby in a Note on Acts 2:27, namely, "It craves for all men," seems to be better founded.</w:t>
      </w:r>
    </w:p>
    <w:p w14:paraId="7EC59167">
      <w:pPr>
        <w:spacing w:line="254" w:lineRule="auto"/>
        <w:rPr>
          <w:rFonts w:hint="eastAsia" w:ascii="方正楷体_GBK" w:hAnsi="方正楷体_GBK" w:eastAsia="方正楷体_GBK" w:cs="方正楷体_GBK"/>
          <w:sz w:val="30"/>
          <w:szCs w:val="30"/>
        </w:rPr>
      </w:pPr>
    </w:p>
    <w:p w14:paraId="294F9E4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但是，惠特比（Whitby）在使徒行传2章27节的注释中所采纳的解释，即“它渴求所有的人”，似乎更有根据。</w:t>
      </w:r>
    </w:p>
    <w:p w14:paraId="2657F536">
      <w:pPr>
        <w:spacing w:line="254" w:lineRule="auto"/>
        <w:rPr>
          <w:rFonts w:hint="eastAsia" w:ascii="方正楷体_GBK" w:hAnsi="方正楷体_GBK" w:eastAsia="方正楷体_GBK" w:cs="方正楷体_GBK"/>
          <w:sz w:val="30"/>
          <w:szCs w:val="30"/>
        </w:rPr>
      </w:pPr>
    </w:p>
    <w:p w14:paraId="7BE82DE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supported by the Author of "Strictures on Campbell" mentioned in a preceding Note, and by Dr Magee. ‡</w:t>
      </w:r>
    </w:p>
    <w:p w14:paraId="5801B000">
      <w:pPr>
        <w:spacing w:line="254" w:lineRule="auto"/>
        <w:rPr>
          <w:rFonts w:hint="eastAsia" w:ascii="方正楷体_GBK" w:hAnsi="方正楷体_GBK" w:eastAsia="方正楷体_GBK" w:cs="方正楷体_GBK"/>
          <w:sz w:val="30"/>
          <w:szCs w:val="30"/>
        </w:rPr>
      </w:pPr>
    </w:p>
    <w:p w14:paraId="68DC7C9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它得到了前一个注释中提到的《评坎贝尔》（Strictures on Campbell）一书作者以及马吉博士（Dr Magee）‡ 的支持。</w:t>
      </w:r>
    </w:p>
    <w:p w14:paraId="4FE3AFBA">
      <w:pPr>
        <w:spacing w:line="254" w:lineRule="auto"/>
        <w:rPr>
          <w:rFonts w:hint="eastAsia" w:ascii="方正楷体_GBK" w:hAnsi="方正楷体_GBK" w:eastAsia="方正楷体_GBK" w:cs="方正楷体_GBK"/>
          <w:sz w:val="30"/>
          <w:szCs w:val="30"/>
        </w:rPr>
      </w:pPr>
    </w:p>
    <w:p w14:paraId="6912D8B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indicates, says Magee, insatiable craving,—a character attached to it Is. 5:14. Hab. 2:5. Prov. 27:20. 30:16.</w:t>
      </w:r>
    </w:p>
    <w:p w14:paraId="07480255">
      <w:pPr>
        <w:spacing w:line="254" w:lineRule="auto"/>
        <w:rPr>
          <w:rFonts w:hint="eastAsia" w:ascii="方正楷体_GBK" w:hAnsi="方正楷体_GBK" w:eastAsia="方正楷体_GBK" w:cs="方正楷体_GBK"/>
          <w:sz w:val="30"/>
          <w:szCs w:val="30"/>
        </w:rPr>
      </w:pPr>
    </w:p>
    <w:p w14:paraId="1F62A5C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马吉说，它表明了无法满足的渴求——这是以赛亚书5章14节，哈巴谷书2章5节，箴言27章20节，30章16节赋予它的一个特征。</w:t>
      </w:r>
    </w:p>
    <w:p w14:paraId="61ADD901">
      <w:pPr>
        <w:spacing w:line="254" w:lineRule="auto"/>
        <w:rPr>
          <w:rFonts w:hint="eastAsia" w:ascii="方正楷体_GBK" w:hAnsi="方正楷体_GBK" w:eastAsia="方正楷体_GBK" w:cs="方正楷体_GBK"/>
          <w:sz w:val="30"/>
          <w:szCs w:val="30"/>
        </w:rPr>
      </w:pPr>
    </w:p>
    <w:p w14:paraId="1AA6F91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thought, he adds, that it signifies to demand in loan, and so implies that what is given is to be returned back.</w:t>
      </w:r>
    </w:p>
    <w:p w14:paraId="628AB6F7">
      <w:pPr>
        <w:spacing w:line="254" w:lineRule="auto"/>
        <w:rPr>
          <w:rFonts w:hint="eastAsia" w:ascii="方正楷体_GBK" w:hAnsi="方正楷体_GBK" w:eastAsia="方正楷体_GBK" w:cs="方正楷体_GBK"/>
          <w:sz w:val="30"/>
          <w:szCs w:val="30"/>
        </w:rPr>
      </w:pPr>
    </w:p>
    <w:p w14:paraId="7D8E24D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他补充说，有人认为它意为要求借贷，因此暗示所给与的将被归还。</w:t>
      </w:r>
    </w:p>
    <w:p w14:paraId="46CF9B95">
      <w:pPr>
        <w:spacing w:line="254" w:lineRule="auto"/>
        <w:rPr>
          <w:rFonts w:hint="eastAsia" w:ascii="方正楷体_GBK" w:hAnsi="方正楷体_GBK" w:eastAsia="方正楷体_GBK" w:cs="方正楷体_GBK"/>
          <w:sz w:val="30"/>
          <w:szCs w:val="30"/>
        </w:rPr>
      </w:pPr>
    </w:p>
    <w:p w14:paraId="14A11BA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Hebrew term Sheol, we have already seen,§ sometimes refers to the body, and denotes the grave.</w:t>
      </w:r>
    </w:p>
    <w:p w14:paraId="554CFAFD">
      <w:pPr>
        <w:spacing w:line="254" w:lineRule="auto"/>
        <w:rPr>
          <w:rFonts w:hint="eastAsia" w:ascii="方正楷体_GBK" w:hAnsi="方正楷体_GBK" w:eastAsia="方正楷体_GBK" w:cs="方正楷体_GBK"/>
          <w:sz w:val="30"/>
          <w:szCs w:val="30"/>
        </w:rPr>
      </w:pPr>
    </w:p>
    <w:p w14:paraId="4D6E669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希伯来词“示 होल”(Sheol)，我们已经看到，§ 有时指身体，表示坟墓。</w:t>
      </w:r>
    </w:p>
    <w:p w14:paraId="080844BB">
      <w:pPr>
        <w:spacing w:line="254" w:lineRule="auto"/>
        <w:rPr>
          <w:rFonts w:hint="eastAsia" w:ascii="方正楷体_GBK" w:hAnsi="方正楷体_GBK" w:eastAsia="方正楷体_GBK" w:cs="方正楷体_GBK"/>
          <w:sz w:val="30"/>
          <w:szCs w:val="30"/>
        </w:rPr>
      </w:pPr>
    </w:p>
    <w:p w14:paraId="5E3E51E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it sometimes refers to the soul, and signifies the world of spirits, is readily admitted.</w:t>
      </w:r>
    </w:p>
    <w:p w14:paraId="3B0EED30">
      <w:pPr>
        <w:spacing w:line="254" w:lineRule="auto"/>
        <w:rPr>
          <w:rFonts w:hint="eastAsia" w:ascii="方正楷体_GBK" w:hAnsi="方正楷体_GBK" w:eastAsia="方正楷体_GBK" w:cs="方正楷体_GBK"/>
          <w:sz w:val="30"/>
          <w:szCs w:val="30"/>
        </w:rPr>
      </w:pPr>
    </w:p>
    <w:p w14:paraId="4BD0C8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它有时指灵魂，并表示灵界，这一点是容易承认的。</w:t>
      </w:r>
    </w:p>
    <w:p w14:paraId="6A729E42">
      <w:pPr>
        <w:spacing w:line="254" w:lineRule="auto"/>
        <w:rPr>
          <w:rFonts w:hint="eastAsia" w:ascii="方正楷体_GBK" w:hAnsi="方正楷体_GBK" w:eastAsia="方正楷体_GBK" w:cs="方正楷体_GBK"/>
          <w:sz w:val="30"/>
          <w:szCs w:val="30"/>
        </w:rPr>
      </w:pPr>
    </w:p>
    <w:p w14:paraId="283010D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word Hades, too, in whatever way it was used by classic authors, appears to have been employed by the Grecian Jews in all the different acceptations of Sheol.</w:t>
      </w:r>
    </w:p>
    <w:p w14:paraId="0FA70224">
      <w:pPr>
        <w:spacing w:line="254" w:lineRule="auto"/>
        <w:rPr>
          <w:rFonts w:hint="eastAsia" w:ascii="方正楷体_GBK" w:hAnsi="方正楷体_GBK" w:eastAsia="方正楷体_GBK" w:cs="方正楷体_GBK"/>
          <w:sz w:val="30"/>
          <w:szCs w:val="30"/>
        </w:rPr>
      </w:pPr>
    </w:p>
    <w:p w14:paraId="64BF4BA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希腊词“哈得斯”(Hades)，无论古典作家如何使用它，似乎都被希腊化犹太人（Grecian Jews）用于“示 होल”(Sheol) 的所有不同含义。</w:t>
      </w:r>
    </w:p>
    <w:p w14:paraId="69FE2E82">
      <w:pPr>
        <w:spacing w:line="254" w:lineRule="auto"/>
        <w:rPr>
          <w:rFonts w:hint="eastAsia" w:ascii="方正楷体_GBK" w:hAnsi="方正楷体_GBK" w:eastAsia="方正楷体_GBK" w:cs="方正楷体_GBK"/>
          <w:sz w:val="30"/>
          <w:szCs w:val="30"/>
        </w:rPr>
      </w:pPr>
    </w:p>
    <w:p w14:paraId="04D6680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Accordingly, it is the term made use of for Sheol in the Septuagint, even in the various passages where that word signifies the grave.</w:t>
      </w:r>
    </w:p>
    <w:p w14:paraId="4429ABA6">
      <w:pPr>
        <w:spacing w:line="254" w:lineRule="auto"/>
        <w:rPr>
          <w:rFonts w:hint="eastAsia" w:ascii="方正楷体_GBK" w:hAnsi="方正楷体_GBK" w:eastAsia="方正楷体_GBK" w:cs="方正楷体_GBK"/>
          <w:sz w:val="30"/>
          <w:szCs w:val="30"/>
        </w:rPr>
      </w:pPr>
    </w:p>
    <w:p w14:paraId="3F39853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因此，在七十士译本（Septuagint）中，它被用来指代“示 होल”(Sheol)，即使在那些“示 होल”意指坟墓的各种段落中也是如此。</w:t>
      </w:r>
    </w:p>
    <w:p w14:paraId="7C800D55">
      <w:pPr>
        <w:spacing w:line="254" w:lineRule="auto"/>
        <w:rPr>
          <w:rFonts w:hint="eastAsia" w:ascii="方正楷体_GBK" w:hAnsi="方正楷体_GBK" w:eastAsia="方正楷体_GBK" w:cs="方正楷体_GBK"/>
          <w:sz w:val="30"/>
          <w:szCs w:val="30"/>
        </w:rPr>
      </w:pPr>
    </w:p>
    <w:p w14:paraId="32906F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also employed to signify the abode of departed spirits.</w:t>
      </w:r>
    </w:p>
    <w:p w14:paraId="6429275B">
      <w:pPr>
        <w:spacing w:line="254" w:lineRule="auto"/>
        <w:rPr>
          <w:rFonts w:hint="eastAsia" w:ascii="方正楷体_GBK" w:hAnsi="方正楷体_GBK" w:eastAsia="方正楷体_GBK" w:cs="方正楷体_GBK"/>
          <w:sz w:val="30"/>
          <w:szCs w:val="30"/>
        </w:rPr>
      </w:pPr>
    </w:p>
    <w:p w14:paraId="0CC115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它也被用来表示离世灵魂的居所。</w:t>
      </w:r>
    </w:p>
    <w:p w14:paraId="3D6B78DE">
      <w:pPr>
        <w:spacing w:line="254" w:lineRule="auto"/>
        <w:rPr>
          <w:rFonts w:hint="eastAsia" w:ascii="方正楷体_GBK" w:hAnsi="方正楷体_GBK" w:eastAsia="方正楷体_GBK" w:cs="方正楷体_GBK"/>
          <w:sz w:val="30"/>
          <w:szCs w:val="30"/>
        </w:rPr>
      </w:pPr>
    </w:p>
    <w:p w14:paraId="2CE8B32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it is frequently taken in the Scriptures in an unfavourable sense, to denote the place of torment, our Author seems to have proved in the passage of his work on the Covenants now referred to, where he directs the attention of his readers to Luke 16:23. Prov. 5:5. 7:27. 15:24.</w:t>
      </w:r>
    </w:p>
    <w:p w14:paraId="78CD11F9">
      <w:pPr>
        <w:spacing w:line="254" w:lineRule="auto"/>
        <w:rPr>
          <w:rFonts w:hint="eastAsia" w:ascii="方正楷体_GBK" w:hAnsi="方正楷体_GBK" w:eastAsia="方正楷体_GBK" w:cs="方正楷体_GBK"/>
          <w:sz w:val="30"/>
          <w:szCs w:val="30"/>
        </w:rPr>
      </w:pPr>
    </w:p>
    <w:p w14:paraId="3E29831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我们的作者似乎在他现在提到的关于圣约的著作中证明了，它在圣经中经常被赋予负面含义，指痛苦之地，他在此处引导读者注意路加福音16章23节，箴言5章5节，7章27节，15章24节。</w:t>
      </w:r>
    </w:p>
    <w:p w14:paraId="755DBDB4">
      <w:pPr>
        <w:spacing w:line="254" w:lineRule="auto"/>
        <w:rPr>
          <w:rFonts w:hint="eastAsia" w:ascii="方正楷体_GBK" w:hAnsi="方正楷体_GBK" w:eastAsia="方正楷体_GBK" w:cs="方正楷体_GBK"/>
          <w:sz w:val="30"/>
          <w:szCs w:val="30"/>
        </w:rPr>
      </w:pPr>
    </w:p>
    <w:p w14:paraId="56E75DA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Schleusner also remarks, as was formerly noticed, that Hades sometimes signifies the place of punishment, or the condition of the damned, and refers to Luke 16:23. 2 Pet. 2:4, and Mat. 16:18.</w:t>
      </w:r>
    </w:p>
    <w:p w14:paraId="7E718041">
      <w:pPr>
        <w:spacing w:line="254" w:lineRule="auto"/>
        <w:rPr>
          <w:rFonts w:hint="eastAsia" w:ascii="方正楷体_GBK" w:hAnsi="方正楷体_GBK" w:eastAsia="方正楷体_GBK" w:cs="方正楷体_GBK"/>
          <w:sz w:val="30"/>
          <w:szCs w:val="30"/>
        </w:rPr>
      </w:pPr>
    </w:p>
    <w:p w14:paraId="65AFD01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施洛伊斯纳（Schleusner）也如前所述指出，哈得斯（Hades）有时指惩罚之地，或被定罪者的状况，并引用了路加福音16章23节，彼得后书2章4节，以及马太福音16章18节。</w:t>
      </w:r>
    </w:p>
    <w:p w14:paraId="3D4C7902">
      <w:pPr>
        <w:spacing w:line="254" w:lineRule="auto"/>
        <w:rPr>
          <w:rFonts w:hint="eastAsia" w:ascii="方正楷体_GBK" w:hAnsi="方正楷体_GBK" w:eastAsia="方正楷体_GBK" w:cs="方正楷体_GBK"/>
          <w:sz w:val="30"/>
          <w:szCs w:val="30"/>
        </w:rPr>
      </w:pPr>
    </w:p>
    <w:p w14:paraId="0CAB361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it seems indisputable that in some passages of Scripture, particularly Rev. 1:18, Hades denotes in general the world of spirits.</w:t>
      </w:r>
    </w:p>
    <w:p w14:paraId="08A69EEB">
      <w:pPr>
        <w:spacing w:line="254" w:lineRule="auto"/>
        <w:rPr>
          <w:rFonts w:hint="eastAsia" w:ascii="方正楷体_GBK" w:hAnsi="方正楷体_GBK" w:eastAsia="方正楷体_GBK" w:cs="方正楷体_GBK"/>
          <w:sz w:val="30"/>
          <w:szCs w:val="30"/>
        </w:rPr>
      </w:pPr>
    </w:p>
    <w:p w14:paraId="6A5AE38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然而，似乎无可争辩的是，在圣经的某些段落中，特别是启示录1章18节，哈得斯（Hades）通常指灵界。</w:t>
      </w:r>
    </w:p>
    <w:p w14:paraId="3060B45F">
      <w:pPr>
        <w:spacing w:line="254" w:lineRule="auto"/>
        <w:rPr>
          <w:rFonts w:hint="eastAsia" w:ascii="方正楷体_GBK" w:hAnsi="方正楷体_GBK" w:eastAsia="方正楷体_GBK" w:cs="方正楷体_GBK"/>
          <w:sz w:val="30"/>
          <w:szCs w:val="30"/>
        </w:rPr>
      </w:pPr>
    </w:p>
    <w:p w14:paraId="6769BC4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deserves to be remarked too, that the English word Hell, though in common language it is now exclusively applied to the region of suffering, had originally a more extensive import, and included alike the place of happiness and the place of woe.</w:t>
      </w:r>
    </w:p>
    <w:p w14:paraId="03D41CD8">
      <w:pPr>
        <w:spacing w:line="254" w:lineRule="auto"/>
        <w:rPr>
          <w:rFonts w:hint="eastAsia" w:ascii="方正楷体_GBK" w:hAnsi="方正楷体_GBK" w:eastAsia="方正楷体_GBK" w:cs="方正楷体_GBK"/>
          <w:sz w:val="30"/>
          <w:szCs w:val="30"/>
        </w:rPr>
      </w:pPr>
    </w:p>
    <w:p w14:paraId="4ED2EC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同样值得注意的是，英文单词“Hell”（地狱），尽管在日常用语中现在专门指痛苦的区域，但最初具有更广泛的含义，既包括幸福之地，也包括悲惨之地。</w:t>
      </w:r>
    </w:p>
    <w:p w14:paraId="6173CF27">
      <w:pPr>
        <w:spacing w:line="254" w:lineRule="auto"/>
        <w:rPr>
          <w:rFonts w:hint="eastAsia" w:ascii="方正楷体_GBK" w:hAnsi="方正楷体_GBK" w:eastAsia="方正楷体_GBK" w:cs="方正楷体_GBK"/>
          <w:sz w:val="30"/>
          <w:szCs w:val="30"/>
        </w:rPr>
      </w:pPr>
    </w:p>
    <w:p w14:paraId="34B63EE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ancient English dialect," says Lord King,* "the word hell was taken in a larger sense as the general receptacle of all souls whatsoever, and even no longer ago than the old translation of the Psalms, which is still retained in the Common Prayer-book, it was used in this general acceptation, as in Psalm 89:47.</w:t>
      </w:r>
    </w:p>
    <w:p w14:paraId="33234FC7">
      <w:pPr>
        <w:spacing w:line="254" w:lineRule="auto"/>
        <w:rPr>
          <w:rFonts w:hint="eastAsia" w:ascii="方正楷体_GBK" w:hAnsi="方正楷体_GBK" w:eastAsia="方正楷体_GBK" w:cs="方正楷体_GBK"/>
          <w:sz w:val="30"/>
          <w:szCs w:val="30"/>
        </w:rPr>
      </w:pPr>
    </w:p>
    <w:p w14:paraId="75040FE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金勋爵（Lord King）说：“在古英语方言中，‘hell’（地狱）一词的含义更广，指所有灵魂的总收容所，甚至就在不久前的旧版诗篇译本中（该译本仍保留在《公祷书》(Common Prayer-book)中），它仍在这种普遍意义上使用，如诗篇89篇47节。</w:t>
      </w:r>
    </w:p>
    <w:p w14:paraId="6E2DC7DB">
      <w:pPr>
        <w:spacing w:line="254" w:lineRule="auto"/>
        <w:rPr>
          <w:rFonts w:hint="eastAsia" w:ascii="方正楷体_GBK" w:hAnsi="方正楷体_GBK" w:eastAsia="方正楷体_GBK" w:cs="方正楷体_GBK"/>
          <w:sz w:val="30"/>
          <w:szCs w:val="30"/>
        </w:rPr>
      </w:pPr>
    </w:p>
    <w:p w14:paraId="71C6CBE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'Shall he deliver his soul from the hand of hell?'</w:t>
      </w:r>
    </w:p>
    <w:p w14:paraId="4B3C593F">
      <w:pPr>
        <w:spacing w:line="254" w:lineRule="auto"/>
        <w:rPr>
          <w:rFonts w:hint="eastAsia" w:ascii="方正楷体_GBK" w:hAnsi="方正楷体_GBK" w:eastAsia="方正楷体_GBK" w:cs="方正楷体_GBK"/>
          <w:sz w:val="30"/>
          <w:szCs w:val="30"/>
        </w:rPr>
      </w:pPr>
    </w:p>
    <w:p w14:paraId="34AAA41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……‘他岂能救自己的灵魂脱离阴间（hell）的手呢？’</w:t>
      </w:r>
    </w:p>
    <w:p w14:paraId="076102E2">
      <w:pPr>
        <w:spacing w:line="254" w:lineRule="auto"/>
        <w:rPr>
          <w:rFonts w:hint="eastAsia" w:ascii="方正楷体_GBK" w:hAnsi="方正楷体_GBK" w:eastAsia="方正楷体_GBK" w:cs="方正楷体_GBK"/>
          <w:sz w:val="30"/>
          <w:szCs w:val="30"/>
        </w:rPr>
      </w:pPr>
    </w:p>
    <w:p w14:paraId="447F32E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 hell must be understood as the general receptacle of all souls, or otherwise the words of the Psalmist would not be true, for all souls do not go to that hell which is the place of the damned.</w:t>
      </w:r>
    </w:p>
    <w:p w14:paraId="67F1FCC9">
      <w:pPr>
        <w:spacing w:line="254" w:lineRule="auto"/>
        <w:rPr>
          <w:rFonts w:hint="eastAsia" w:ascii="方正楷体_GBK" w:hAnsi="方正楷体_GBK" w:eastAsia="方正楷体_GBK" w:cs="方正楷体_GBK"/>
          <w:sz w:val="30"/>
          <w:szCs w:val="30"/>
        </w:rPr>
      </w:pPr>
    </w:p>
    <w:p w14:paraId="1FDC3B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此处的“阴间”（hell）必须理解为所有灵魂的总收容所，否则诗人的话就不真实了，因为并非所有灵魂都去那个作为被咒诅者之地的阴间。</w:t>
      </w:r>
    </w:p>
    <w:p w14:paraId="6AEFFBFE">
      <w:pPr>
        <w:spacing w:line="254" w:lineRule="auto"/>
        <w:rPr>
          <w:rFonts w:hint="eastAsia" w:ascii="方正楷体_GBK" w:hAnsi="方正楷体_GBK" w:eastAsia="方正楷体_GBK" w:cs="方正楷体_GBK"/>
          <w:sz w:val="30"/>
          <w:szCs w:val="30"/>
        </w:rPr>
      </w:pPr>
    </w:p>
    <w:p w14:paraId="75F780D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even long before that, as Dr Towerson (Commentary on the Creed) informs us, in a Saxon discourse written above 700 years ago, it is said of Adam, after he had lived 900 years, he went with sorrow into hell.</w:t>
      </w:r>
    </w:p>
    <w:p w14:paraId="24FB944C">
      <w:pPr>
        <w:spacing w:line="254" w:lineRule="auto"/>
        <w:rPr>
          <w:rFonts w:hint="eastAsia" w:ascii="方正楷体_GBK" w:hAnsi="方正楷体_GBK" w:eastAsia="方正楷体_GBK" w:cs="方正楷体_GBK"/>
          <w:sz w:val="30"/>
          <w:szCs w:val="30"/>
        </w:rPr>
      </w:pPr>
    </w:p>
    <w:p w14:paraId="73BEBE0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甚至在此之前很久，正如托尔森博士（Dr Towerson）（《信经评注》(Commentary on the Creed)）告诉我们的，在一篇写于700多年前的撒克逊（Saxon）论著中，谈到亚当活了900年后，带着悲伤进入了阴间（hell）。</w:t>
      </w:r>
    </w:p>
    <w:p w14:paraId="2FE50675">
      <w:pPr>
        <w:spacing w:line="254" w:lineRule="auto"/>
        <w:rPr>
          <w:rFonts w:hint="eastAsia" w:ascii="方正楷体_GBK" w:hAnsi="方正楷体_GBK" w:eastAsia="方正楷体_GBK" w:cs="方正楷体_GBK"/>
          <w:sz w:val="30"/>
          <w:szCs w:val="30"/>
        </w:rPr>
      </w:pPr>
    </w:p>
    <w:p w14:paraId="255FA2B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Which ancient sense of the word hell may be farther confirmed from the primary and original signification thereof, according to which it imports no farther than an invisible and hidden place; being derived from the old Saxon word hil, which signifies to hide, or from the participle thereof helled, that is to say, hidden or covered.</w:t>
      </w:r>
    </w:p>
    <w:p w14:paraId="7F0DF5C2">
      <w:pPr>
        <w:spacing w:line="254" w:lineRule="auto"/>
        <w:rPr>
          <w:rFonts w:hint="eastAsia" w:ascii="方正楷体_GBK" w:hAnsi="方正楷体_GBK" w:eastAsia="方正楷体_GBK" w:cs="方正楷体_GBK"/>
          <w:sz w:val="30"/>
          <w:szCs w:val="30"/>
        </w:rPr>
      </w:pPr>
    </w:p>
    <w:p w14:paraId="6CCE5E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地狱”（hell）这个词的古老含义，可以从其最初的意义得到进一步证实，根据其最初意义，它仅仅指一个看不见的、隐藏的地方；它源于古撒克逊词“hil”，意为“隐藏”，或其分词“helled”，即“隐藏的”或“覆盖的”。</w:t>
      </w:r>
    </w:p>
    <w:p w14:paraId="1E4B92C7">
      <w:pPr>
        <w:spacing w:line="254" w:lineRule="auto"/>
        <w:rPr>
          <w:rFonts w:hint="eastAsia" w:ascii="方正楷体_GBK" w:hAnsi="方正楷体_GBK" w:eastAsia="方正楷体_GBK" w:cs="方正楷体_GBK"/>
          <w:sz w:val="30"/>
          <w:szCs w:val="30"/>
        </w:rPr>
      </w:pPr>
    </w:p>
    <w:p w14:paraId="2200028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in the western parts of England at this very day, to hele over any thing signifies among the common people to cover it.</w:t>
      </w:r>
    </w:p>
    <w:p w14:paraId="3B6C6632">
      <w:pPr>
        <w:spacing w:line="254" w:lineRule="auto"/>
        <w:rPr>
          <w:rFonts w:hint="eastAsia" w:ascii="方正楷体_GBK" w:hAnsi="方正楷体_GBK" w:eastAsia="方正楷体_GBK" w:cs="方正楷体_GBK"/>
          <w:sz w:val="30"/>
          <w:szCs w:val="30"/>
        </w:rPr>
      </w:pPr>
    </w:p>
    <w:p w14:paraId="491C506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因此，时至今日，在英格兰西部地区，“hele over”（覆盖）任何东西在普通人中仍然意为“覆盖它”。</w:t>
      </w:r>
    </w:p>
    <w:p w14:paraId="70EBFC20">
      <w:pPr>
        <w:spacing w:line="254" w:lineRule="auto"/>
        <w:rPr>
          <w:rFonts w:hint="eastAsia" w:ascii="方正楷体_GBK" w:hAnsi="方正楷体_GBK" w:eastAsia="方正楷体_GBK" w:cs="方正楷体_GBK"/>
          <w:sz w:val="30"/>
          <w:szCs w:val="30"/>
        </w:rPr>
      </w:pPr>
    </w:p>
    <w:p w14:paraId="3C6123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 With this extract, however, the curious reader may compare Dr Jamieson's explanation of the word hell.†</w:t>
      </w:r>
    </w:p>
    <w:p w14:paraId="670EE756">
      <w:pPr>
        <w:spacing w:line="254" w:lineRule="auto"/>
        <w:rPr>
          <w:rFonts w:hint="eastAsia" w:ascii="方正楷体_GBK" w:hAnsi="方正楷体_GBK" w:eastAsia="方正楷体_GBK" w:cs="方正楷体_GBK"/>
          <w:sz w:val="30"/>
          <w:szCs w:val="30"/>
        </w:rPr>
      </w:pPr>
    </w:p>
    <w:p w14:paraId="6432393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……然而，有兴趣的读者可以将此摘录与杰米森博士（Dr Jamieson）对“hell”（地狱）一词的解释进行比较。†</w:t>
      </w:r>
    </w:p>
    <w:p w14:paraId="3732FC45">
      <w:pPr>
        <w:spacing w:line="254" w:lineRule="auto"/>
        <w:rPr>
          <w:rFonts w:hint="eastAsia" w:ascii="方正楷体_GBK" w:hAnsi="方正楷体_GBK" w:eastAsia="方正楷体_GBK" w:cs="方正楷体_GBK"/>
          <w:sz w:val="30"/>
          <w:szCs w:val="30"/>
        </w:rPr>
      </w:pPr>
    </w:p>
    <w:p w14:paraId="76E3FAF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what has been said it is evident that no one can justly affirm, that the descent of Christ's soul into the place of torment is a doctrine of the Creed.</w:t>
      </w:r>
    </w:p>
    <w:p w14:paraId="4ADC8D66">
      <w:pPr>
        <w:spacing w:line="254" w:lineRule="auto"/>
        <w:rPr>
          <w:rFonts w:hint="eastAsia" w:ascii="方正楷体_GBK" w:hAnsi="方正楷体_GBK" w:eastAsia="方正楷体_GBK" w:cs="方正楷体_GBK"/>
          <w:sz w:val="30"/>
          <w:szCs w:val="30"/>
        </w:rPr>
      </w:pPr>
    </w:p>
    <w:p w14:paraId="7328B6C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从以上所述可以明显看出，没有人能公正地断言基督的灵魂降入痛苦之地是信经（Creed）的教义。</w:t>
      </w:r>
    </w:p>
    <w:p w14:paraId="510CB325">
      <w:pPr>
        <w:spacing w:line="254" w:lineRule="auto"/>
        <w:rPr>
          <w:rFonts w:hint="eastAsia" w:ascii="方正楷体_GBK" w:hAnsi="方正楷体_GBK" w:eastAsia="方正楷体_GBK" w:cs="方正楷体_GBK"/>
          <w:sz w:val="30"/>
          <w:szCs w:val="30"/>
        </w:rPr>
      </w:pPr>
    </w:p>
    <w:p w14:paraId="2E57451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article under consideration may be understood, as Witsius observes, merely "to express, in striking terms, our Lord's condition in the grave, and in the state of death."</w:t>
      </w:r>
    </w:p>
    <w:p w14:paraId="7A940ED4">
      <w:pPr>
        <w:spacing w:line="254" w:lineRule="auto"/>
        <w:rPr>
          <w:rFonts w:hint="eastAsia" w:ascii="方正楷体_GBK" w:hAnsi="方正楷体_GBK" w:eastAsia="方正楷体_GBK" w:cs="方正楷体_GBK"/>
          <w:sz w:val="30"/>
          <w:szCs w:val="30"/>
        </w:rPr>
      </w:pPr>
    </w:p>
    <w:p w14:paraId="769E78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正如威修斯（Witsius）所观察到的，所讨论的条款可以仅仅理解为“以引人注目的措辞，表达我们主在坟墓中以及死亡状态下的状况。”</w:t>
      </w:r>
    </w:p>
    <w:p w14:paraId="6E626298">
      <w:pPr>
        <w:spacing w:line="254" w:lineRule="auto"/>
        <w:rPr>
          <w:rFonts w:hint="eastAsia" w:ascii="方正楷体_GBK" w:hAnsi="方正楷体_GBK" w:eastAsia="方正楷体_GBK" w:cs="方正楷体_GBK"/>
          <w:sz w:val="30"/>
          <w:szCs w:val="30"/>
        </w:rPr>
      </w:pPr>
    </w:p>
    <w:p w14:paraId="470CDF1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it is explained in the marginal Note appended, it appears, by the Westminster Assembly—which contains the following paraphrase on the expression, "he descended into hell," i.e. Continued in the state of the dead, and under the power of death, till the third day.</w:t>
      </w:r>
    </w:p>
    <w:p w14:paraId="7884528B">
      <w:pPr>
        <w:spacing w:line="254" w:lineRule="auto"/>
        <w:rPr>
          <w:rFonts w:hint="eastAsia" w:ascii="方正楷体_GBK" w:hAnsi="方正楷体_GBK" w:eastAsia="方正楷体_GBK" w:cs="方正楷体_GBK"/>
          <w:sz w:val="30"/>
          <w:szCs w:val="30"/>
        </w:rPr>
      </w:pPr>
    </w:p>
    <w:p w14:paraId="77554B9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在这种意义上，它在威斯敏斯特大会（Westminster Assembly）附加的旁注中得到了解释——该旁注包含了对“祂降下阴间”（he descended into hell）这一表达的如下释义，即：持续在死者的状态中，并在死亡的权势之下，直到第三天。</w:t>
      </w:r>
    </w:p>
    <w:p w14:paraId="7877BE45">
      <w:pPr>
        <w:spacing w:line="254" w:lineRule="auto"/>
        <w:rPr>
          <w:rFonts w:hint="eastAsia" w:ascii="方正楷体_GBK" w:hAnsi="方正楷体_GBK" w:eastAsia="方正楷体_GBK" w:cs="方正楷体_GBK"/>
          <w:sz w:val="30"/>
          <w:szCs w:val="30"/>
        </w:rPr>
      </w:pPr>
    </w:p>
    <w:p w14:paraId="09B3EC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Lord King too states, that although in the Articles of the Church of England, as set forth in the reign of Edward VI. the descent of our Saviour into hell was expounded as the going of his soul to the spirits in prison, or in hell, to preach to them; yet ten years after, in the time of Queen Elisabeth, when the Articles were revised by a Synod, it was judged proper to omit that comment, and barely to mention the descent into hell, without any explanation whatever, that on a point so intricate and obscure, every one might be left to embrace that sense which should appear to himself most proper.</w:t>
      </w:r>
    </w:p>
    <w:p w14:paraId="1BFD207B">
      <w:pPr>
        <w:spacing w:line="254" w:lineRule="auto"/>
        <w:rPr>
          <w:rFonts w:hint="eastAsia" w:ascii="方正楷体_GBK" w:hAnsi="方正楷体_GBK" w:eastAsia="方正楷体_GBK" w:cs="方正楷体_GBK"/>
          <w:sz w:val="30"/>
          <w:szCs w:val="30"/>
        </w:rPr>
      </w:pPr>
    </w:p>
    <w:p w14:paraId="2576E72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金勋爵（Lord King）也指出，尽管在英格兰教会信条（Articles of the Church of England）中，正如爱德华六世（Edward VI）统治时期所颁布的那样，我们救主降下阴间被解释为祂的灵魂去到监狱里的灵或阴间里的灵那里向他们传道；然而，十年后，在伊丽莎白女王（Queen Elisabeth）时代，当信条由一个主教会议（Synod）修订时，人们认为应当省略该评注，而仅仅提及降下阴间，不作任何解释，以便在这样一个复杂而模糊的问题上，每个人都可以自由地接受他自己认为最恰当的含义。*</w:t>
      </w:r>
    </w:p>
    <w:p w14:paraId="3C5F501E">
      <w:pPr>
        <w:spacing w:line="254" w:lineRule="auto"/>
        <w:rPr>
          <w:rFonts w:hint="eastAsia" w:ascii="方正楷体_GBK" w:hAnsi="方正楷体_GBK" w:eastAsia="方正楷体_GBK" w:cs="方正楷体_GBK"/>
          <w:sz w:val="30"/>
          <w:szCs w:val="30"/>
        </w:rPr>
      </w:pPr>
    </w:p>
    <w:p w14:paraId="16FAD67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the reader also attend particularly to what the Author says in the 6th section of this Dissertation, in order to show that Christ's descending into Hades was anciently understood to denote the same thing with his burial.</w:t>
      </w:r>
    </w:p>
    <w:p w14:paraId="2387F70E">
      <w:pPr>
        <w:spacing w:line="254" w:lineRule="auto"/>
        <w:rPr>
          <w:rFonts w:hint="eastAsia" w:ascii="方正楷体_GBK" w:hAnsi="方正楷体_GBK" w:eastAsia="方正楷体_GBK" w:cs="方正楷体_GBK"/>
          <w:sz w:val="30"/>
          <w:szCs w:val="30"/>
        </w:rPr>
      </w:pPr>
    </w:p>
    <w:p w14:paraId="0A2D77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读者也应特别注意作者在本论文第六节中所说的，以表明基督降入哈得斯（Hades）在古代被理解为与祂的埋葬是同一回事。</w:t>
      </w:r>
    </w:p>
    <w:p w14:paraId="556BE36A">
      <w:pPr>
        <w:spacing w:line="254" w:lineRule="auto"/>
        <w:rPr>
          <w:rFonts w:hint="eastAsia" w:ascii="方正楷体_GBK" w:hAnsi="方正楷体_GBK" w:eastAsia="方正楷体_GBK" w:cs="方正楷体_GBK"/>
          <w:sz w:val="30"/>
          <w:szCs w:val="30"/>
        </w:rPr>
      </w:pPr>
    </w:p>
    <w:p w14:paraId="76C8710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doctrine of Christ's soul descending locally into hell for any purpose whatever, has no foundation in the word of God.</w:t>
      </w:r>
    </w:p>
    <w:p w14:paraId="1AD98AB3">
      <w:pPr>
        <w:spacing w:line="254" w:lineRule="auto"/>
        <w:rPr>
          <w:rFonts w:hint="eastAsia" w:ascii="方正楷体_GBK" w:hAnsi="方正楷体_GBK" w:eastAsia="方正楷体_GBK" w:cs="方正楷体_GBK"/>
          <w:sz w:val="30"/>
          <w:szCs w:val="30"/>
        </w:rPr>
      </w:pPr>
    </w:p>
    <w:p w14:paraId="7C18D2C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基督的灵魂为任何目的而实际降入地狱的教义，在神的话语中没有根据。</w:t>
      </w:r>
    </w:p>
    <w:p w14:paraId="4E45144D">
      <w:pPr>
        <w:spacing w:line="254" w:lineRule="auto"/>
        <w:rPr>
          <w:rFonts w:hint="eastAsia" w:ascii="方正楷体_GBK" w:hAnsi="方正楷体_GBK" w:eastAsia="方正楷体_GBK" w:cs="方正楷体_GBK"/>
          <w:sz w:val="30"/>
          <w:szCs w:val="30"/>
        </w:rPr>
      </w:pPr>
    </w:p>
    <w:p w14:paraId="5132949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cannot be proved, as we have seen in a foregoing Note,† from Psalm 16:10.</w:t>
      </w:r>
    </w:p>
    <w:p w14:paraId="78A4B171">
      <w:pPr>
        <w:spacing w:line="254" w:lineRule="auto"/>
        <w:rPr>
          <w:rFonts w:hint="eastAsia" w:ascii="方正楷体_GBK" w:hAnsi="方正楷体_GBK" w:eastAsia="方正楷体_GBK" w:cs="方正楷体_GBK"/>
          <w:sz w:val="30"/>
          <w:szCs w:val="30"/>
        </w:rPr>
      </w:pPr>
    </w:p>
    <w:p w14:paraId="0F6CFEA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正如我们在前一个注释†中所看到的，它不能从诗篇16篇10节得到证明。</w:t>
      </w:r>
    </w:p>
    <w:p w14:paraId="5F3EFE81">
      <w:pPr>
        <w:spacing w:line="254" w:lineRule="auto"/>
        <w:rPr>
          <w:rFonts w:hint="eastAsia" w:ascii="方正楷体_GBK" w:hAnsi="方正楷体_GBK" w:eastAsia="方正楷体_GBK" w:cs="方正楷体_GBK"/>
          <w:sz w:val="30"/>
          <w:szCs w:val="30"/>
        </w:rPr>
      </w:pPr>
    </w:p>
    <w:p w14:paraId="7E334C1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the other passages to which its advocates have appealed, are equally inconclusive.</w:t>
      </w:r>
    </w:p>
    <w:p w14:paraId="24B9A2B2">
      <w:pPr>
        <w:spacing w:line="254" w:lineRule="auto"/>
        <w:rPr>
          <w:rFonts w:hint="eastAsia" w:ascii="方正楷体_GBK" w:hAnsi="方正楷体_GBK" w:eastAsia="方正楷体_GBK" w:cs="方正楷体_GBK"/>
          <w:sz w:val="30"/>
          <w:szCs w:val="30"/>
        </w:rPr>
      </w:pPr>
    </w:p>
    <w:p w14:paraId="417246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其倡导者所引用的所有其他经文，同样不具说服力。</w:t>
      </w:r>
    </w:p>
    <w:p w14:paraId="0BA15AEA">
      <w:pPr>
        <w:spacing w:line="254" w:lineRule="auto"/>
        <w:rPr>
          <w:rFonts w:hint="eastAsia" w:ascii="方正楷体_GBK" w:hAnsi="方正楷体_GBK" w:eastAsia="方正楷体_GBK" w:cs="方正楷体_GBK"/>
          <w:sz w:val="30"/>
          <w:szCs w:val="30"/>
        </w:rPr>
      </w:pPr>
    </w:p>
    <w:p w14:paraId="7950319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Ephes. 4:9. for example, is well explained by our Author as relating merely to Christ's incarnation, death and burial. ‡</w:t>
      </w:r>
    </w:p>
    <w:p w14:paraId="7290B31C">
      <w:pPr>
        <w:spacing w:line="254" w:lineRule="auto"/>
        <w:rPr>
          <w:rFonts w:hint="eastAsia" w:ascii="方正楷体_GBK" w:hAnsi="方正楷体_GBK" w:eastAsia="方正楷体_GBK" w:cs="方正楷体_GBK"/>
          <w:sz w:val="30"/>
          <w:szCs w:val="30"/>
        </w:rPr>
      </w:pPr>
    </w:p>
    <w:p w14:paraId="1EB51CE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例如，以弗所书4章9节，我们的作者很好地解释为仅仅与基督的道成肉身、死亡和埋葬有关。‡</w:t>
      </w:r>
    </w:p>
    <w:p w14:paraId="5D91DDB5">
      <w:pPr>
        <w:spacing w:line="254" w:lineRule="auto"/>
        <w:rPr>
          <w:rFonts w:hint="eastAsia" w:ascii="方正楷体_GBK" w:hAnsi="方正楷体_GBK" w:eastAsia="方正楷体_GBK" w:cs="方正楷体_GBK"/>
          <w:sz w:val="30"/>
          <w:szCs w:val="30"/>
        </w:rPr>
      </w:pPr>
    </w:p>
    <w:p w14:paraId="62D92B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Another passage on which much stress has been laid, namely, 1 Pet. 3:19. will be adverted to immediately.</w:t>
      </w:r>
    </w:p>
    <w:p w14:paraId="3F34BFDF">
      <w:pPr>
        <w:spacing w:line="254" w:lineRule="auto"/>
        <w:rPr>
          <w:rFonts w:hint="eastAsia" w:ascii="方正楷体_GBK" w:hAnsi="方正楷体_GBK" w:eastAsia="方正楷体_GBK" w:cs="方正楷体_GBK"/>
          <w:sz w:val="30"/>
          <w:szCs w:val="30"/>
        </w:rPr>
      </w:pPr>
    </w:p>
    <w:p w14:paraId="5E72449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另一个备受强调的段落，即彼得前书3章19节，将立即予以讨论。</w:t>
      </w:r>
    </w:p>
    <w:p w14:paraId="52D6A7A3">
      <w:pPr>
        <w:spacing w:line="254" w:lineRule="auto"/>
        <w:rPr>
          <w:rFonts w:hint="eastAsia" w:ascii="方正楷体_GBK" w:hAnsi="方正楷体_GBK" w:eastAsia="方正楷体_GBK" w:cs="方正楷体_GBK"/>
          <w:sz w:val="30"/>
          <w:szCs w:val="30"/>
        </w:rPr>
      </w:pPr>
    </w:p>
    <w:p w14:paraId="21DDB14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XXV. Page 147</w:t>
      </w:r>
    </w:p>
    <w:p w14:paraId="2917359C">
      <w:pPr>
        <w:spacing w:line="254" w:lineRule="auto"/>
        <w:rPr>
          <w:rFonts w:hint="eastAsia" w:ascii="方正楷体_GBK" w:hAnsi="方正楷体_GBK" w:eastAsia="方正楷体_GBK" w:cs="方正楷体_GBK"/>
          <w:sz w:val="30"/>
          <w:szCs w:val="30"/>
        </w:rPr>
      </w:pPr>
    </w:p>
    <w:p w14:paraId="4684D63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注释二十五，第一百四十七页</w:t>
      </w:r>
    </w:p>
    <w:p w14:paraId="3137CD81">
      <w:pPr>
        <w:spacing w:line="254" w:lineRule="auto"/>
        <w:rPr>
          <w:rFonts w:hint="eastAsia" w:ascii="方正楷体_GBK" w:hAnsi="方正楷体_GBK" w:eastAsia="方正楷体_GBK" w:cs="方正楷体_GBK"/>
          <w:sz w:val="30"/>
          <w:szCs w:val="30"/>
        </w:rPr>
      </w:pPr>
    </w:p>
    <w:p w14:paraId="1369058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proves, in a manner sufficiently convincing though concise, that our Lord's soul was athis death received into glory, and that to imagine he descended either into the place of torment, or into a supposed adjoining region, denominated by the Roman Catholics Limbus Patrum, is contrary to Scripture.</w:t>
      </w:r>
    </w:p>
    <w:p w14:paraId="7768B9D7">
      <w:pPr>
        <w:spacing w:line="254" w:lineRule="auto"/>
        <w:rPr>
          <w:rFonts w:hint="eastAsia" w:ascii="方正楷体_GBK" w:hAnsi="方正楷体_GBK" w:eastAsia="方正楷体_GBK" w:cs="方正楷体_GBK"/>
          <w:sz w:val="30"/>
          <w:szCs w:val="30"/>
        </w:rPr>
      </w:pPr>
    </w:p>
    <w:p w14:paraId="5663F1B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我们的作者以一种虽简洁却足够有说服力的方式证明，我们主的灵魂在祂死时被接入荣耀，并且想象祂降入痛苦之地，或降入一个罗马天主教徒（Roman Catholics）称为“列祖狱”（Limbus Patrum，或译先贤炼狱）的假想邻近区域，都是违背圣经的。</w:t>
      </w:r>
    </w:p>
    <w:p w14:paraId="109E745A">
      <w:pPr>
        <w:spacing w:line="254" w:lineRule="auto"/>
        <w:rPr>
          <w:rFonts w:hint="eastAsia" w:ascii="方正楷体_GBK" w:hAnsi="方正楷体_GBK" w:eastAsia="方正楷体_GBK" w:cs="方正楷体_GBK"/>
          <w:sz w:val="30"/>
          <w:szCs w:val="30"/>
        </w:rPr>
      </w:pPr>
    </w:p>
    <w:p w14:paraId="196B0BC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valuable purpose, he shows, could have been served by the descent of Christ's soul, either into the one or the other.</w:t>
      </w:r>
    </w:p>
    <w:p w14:paraId="5C764DB1">
      <w:pPr>
        <w:spacing w:line="254" w:lineRule="auto"/>
        <w:rPr>
          <w:rFonts w:hint="eastAsia" w:ascii="方正楷体_GBK" w:hAnsi="方正楷体_GBK" w:eastAsia="方正楷体_GBK" w:cs="方正楷体_GBK"/>
          <w:sz w:val="30"/>
          <w:szCs w:val="30"/>
        </w:rPr>
      </w:pPr>
    </w:p>
    <w:p w14:paraId="756ED5F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他表明，基督灵魂的降下，无论是降入前者还是后者，都不能达到任何有价值的目的。</w:t>
      </w:r>
    </w:p>
    <w:p w14:paraId="401774E1">
      <w:pPr>
        <w:spacing w:line="254" w:lineRule="auto"/>
        <w:rPr>
          <w:rFonts w:hint="eastAsia" w:ascii="方正楷体_GBK" w:hAnsi="方正楷体_GBK" w:eastAsia="方正楷体_GBK" w:cs="方正楷体_GBK"/>
          <w:sz w:val="30"/>
          <w:szCs w:val="30"/>
        </w:rPr>
      </w:pPr>
    </w:p>
    <w:p w14:paraId="311531E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seems to have been of opinion, that it may be argued from Heb. 2:10. that "God brought many sons to glory, previously to Christ's being made perfect through sufferings."</w:t>
      </w:r>
    </w:p>
    <w:p w14:paraId="17A802F1">
      <w:pPr>
        <w:spacing w:line="254" w:lineRule="auto"/>
        <w:rPr>
          <w:rFonts w:hint="eastAsia" w:ascii="方正楷体_GBK" w:hAnsi="方正楷体_GBK" w:eastAsia="方正楷体_GBK" w:cs="方正楷体_GBK"/>
          <w:sz w:val="30"/>
          <w:szCs w:val="30"/>
        </w:rPr>
      </w:pPr>
    </w:p>
    <w:p w14:paraId="053D41B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威修斯（Witsius）似乎认为，可以从希伯来书2章10节论证，“神在基督藉受苦得以完全之前，已带领许多儿子进入荣耀。”</w:t>
      </w:r>
    </w:p>
    <w:p w14:paraId="6F3B9F93">
      <w:pPr>
        <w:spacing w:line="254" w:lineRule="auto"/>
        <w:rPr>
          <w:rFonts w:hint="eastAsia" w:ascii="方正楷体_GBK" w:hAnsi="方正楷体_GBK" w:eastAsia="方正楷体_GBK" w:cs="方正楷体_GBK"/>
          <w:sz w:val="30"/>
          <w:szCs w:val="30"/>
        </w:rPr>
      </w:pPr>
    </w:p>
    <w:p w14:paraId="4B5DA41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whether his view of that verse be correct or incorrect, it is evident from Psalm 73:24. and many other passages, that in the ages preceding, as well as in those which have followed the death of Christ, the souls of believers were not shut up in any Limbus, but immediately after death admitted into the presence of God in heaven.</w:t>
      </w:r>
    </w:p>
    <w:p w14:paraId="62A5A721">
      <w:pPr>
        <w:spacing w:line="254" w:lineRule="auto"/>
        <w:rPr>
          <w:rFonts w:hint="eastAsia" w:ascii="方正楷体_GBK" w:hAnsi="方正楷体_GBK" w:eastAsia="方正楷体_GBK" w:cs="方正楷体_GBK"/>
          <w:sz w:val="30"/>
          <w:szCs w:val="30"/>
        </w:rPr>
      </w:pPr>
    </w:p>
    <w:p w14:paraId="1EB4174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无论他对那节经文的看法是否正确，从诗篇73篇24节和许多其他经文中可以明显看出，在基督死前的时代，以及基督死后的时代，信徒的灵魂并未被关在任何“列祖狱”（Limbus）中，而是在死后立即被接纳到天上的神面前。</w:t>
      </w:r>
    </w:p>
    <w:p w14:paraId="4AB6481C">
      <w:pPr>
        <w:spacing w:line="254" w:lineRule="auto"/>
        <w:rPr>
          <w:rFonts w:hint="eastAsia" w:ascii="方正楷体_GBK" w:hAnsi="方正楷体_GBK" w:eastAsia="方正楷体_GBK" w:cs="方正楷体_GBK"/>
          <w:sz w:val="30"/>
          <w:szCs w:val="30"/>
        </w:rPr>
      </w:pPr>
    </w:p>
    <w:p w14:paraId="6ADF6A9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supporters of Christ's descent into the Limbus, have considered 1 Pet. 3:19, 20. as very favourable to their opinion.</w:t>
      </w:r>
    </w:p>
    <w:p w14:paraId="440E1EBD">
      <w:pPr>
        <w:spacing w:line="254" w:lineRule="auto"/>
        <w:rPr>
          <w:rFonts w:hint="eastAsia" w:ascii="方正楷体_GBK" w:hAnsi="方正楷体_GBK" w:eastAsia="方正楷体_GBK" w:cs="方正楷体_GBK"/>
          <w:sz w:val="30"/>
          <w:szCs w:val="30"/>
        </w:rPr>
      </w:pPr>
    </w:p>
    <w:p w14:paraId="3B2B43C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支持基督降入“列祖狱”(Limbus) 的人，认为彼得前书3章19、20节非常有利于他们的观点。</w:t>
      </w:r>
    </w:p>
    <w:p w14:paraId="1E9F50F6">
      <w:pPr>
        <w:spacing w:line="254" w:lineRule="auto"/>
        <w:rPr>
          <w:rFonts w:hint="eastAsia" w:ascii="方正楷体_GBK" w:hAnsi="方正楷体_GBK" w:eastAsia="方正楷体_GBK" w:cs="方正楷体_GBK"/>
          <w:sz w:val="30"/>
          <w:szCs w:val="30"/>
        </w:rPr>
      </w:pPr>
    </w:p>
    <w:p w14:paraId="28B4CDF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this contested passage, let us hear the devout Leighton:* "They that dream of the descent of Christ's soul into hell, think this place sounds somewhat that way; but being examined, it proves no way suitable, nor can it by the strongest wresting be made to fit their purpose: For, 1st, That it was to preach he went thither, they are not willing to avow; though the act they assign is as groundless and imaginary as this is.</w:t>
      </w:r>
    </w:p>
    <w:p w14:paraId="3DB393D9">
      <w:pPr>
        <w:spacing w:line="254" w:lineRule="auto"/>
        <w:rPr>
          <w:rFonts w:hint="eastAsia" w:ascii="方正楷体_GBK" w:hAnsi="方正楷体_GBK" w:eastAsia="方正楷体_GBK" w:cs="方正楷体_GBK"/>
          <w:sz w:val="30"/>
          <w:szCs w:val="30"/>
        </w:rPr>
      </w:pPr>
    </w:p>
    <w:p w14:paraId="158C97B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关于这段备受争议的经文，让我们听听虔诚的莱顿（Leighton）*的看法：“那些梦想基督灵魂降入地狱的人，认为这段经文听起来有点那个意思；但是经过审查，它证明完全不合适，即使最强词夺理地曲解，也无法使其符合他们的目的：因为，第一，他们不愿意承认祂去那里是为了传道；尽管他们所指派的行为与此一样毫无根据和虚构。</w:t>
      </w:r>
    </w:p>
    <w:p w14:paraId="38E7F39D">
      <w:pPr>
        <w:spacing w:line="254" w:lineRule="auto"/>
        <w:rPr>
          <w:rFonts w:hint="eastAsia" w:ascii="方正楷体_GBK" w:hAnsi="方正楷体_GBK" w:eastAsia="方正楷体_GBK" w:cs="方正楷体_GBK"/>
          <w:sz w:val="30"/>
          <w:szCs w:val="30"/>
        </w:rPr>
      </w:pPr>
    </w:p>
    <w:p w14:paraId="689FDDC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They would have his business to be with the spirits of the faithful deceased before his coming; but here we see, it is with the disobedient.</w:t>
      </w:r>
    </w:p>
    <w:p w14:paraId="2BE8CF78">
      <w:pPr>
        <w:spacing w:line="254" w:lineRule="auto"/>
        <w:rPr>
          <w:rFonts w:hint="eastAsia" w:ascii="方正楷体_GBK" w:hAnsi="方正楷体_GBK" w:eastAsia="方正楷体_GBK" w:cs="方正楷体_GBK"/>
          <w:sz w:val="30"/>
          <w:szCs w:val="30"/>
        </w:rPr>
      </w:pPr>
    </w:p>
    <w:p w14:paraId="3C7A1E5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第二，他们希望祂的事工是与祂降临前已故的忠信者的灵魂有关；但在这里我们看到，是与不顺从的人有关。</w:t>
      </w:r>
    </w:p>
    <w:p w14:paraId="6F21F3E4">
      <w:pPr>
        <w:spacing w:line="254" w:lineRule="auto"/>
        <w:rPr>
          <w:rFonts w:hint="eastAsia" w:ascii="方正楷体_GBK" w:hAnsi="方正楷体_GBK" w:eastAsia="方正楷体_GBK" w:cs="方正楷体_GBK"/>
          <w:sz w:val="30"/>
          <w:szCs w:val="30"/>
        </w:rPr>
      </w:pPr>
    </w:p>
    <w:p w14:paraId="16C848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3dly, His Spirit here is the same with the sense of the foregoing words, which mean not his soul, but his eternal Deity.</w:t>
      </w:r>
    </w:p>
    <w:p w14:paraId="115624E8">
      <w:pPr>
        <w:spacing w:line="254" w:lineRule="auto"/>
        <w:rPr>
          <w:rFonts w:hint="eastAsia" w:ascii="方正楷体_GBK" w:hAnsi="方正楷体_GBK" w:eastAsia="方正楷体_GBK" w:cs="方正楷体_GBK"/>
          <w:sz w:val="30"/>
          <w:szCs w:val="30"/>
        </w:rPr>
      </w:pPr>
    </w:p>
    <w:p w14:paraId="431C835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第三，祂这里的灵与前面话语的意思相同，并非指祂的灵魂，而是指祂永恒的神性。</w:t>
      </w:r>
    </w:p>
    <w:p w14:paraId="298892F9">
      <w:pPr>
        <w:spacing w:line="254" w:lineRule="auto"/>
        <w:rPr>
          <w:rFonts w:hint="eastAsia" w:ascii="方正楷体_GBK" w:hAnsi="方正楷体_GBK" w:eastAsia="方正楷体_GBK" w:cs="方正楷体_GBK"/>
          <w:sz w:val="30"/>
          <w:szCs w:val="30"/>
        </w:rPr>
      </w:pPr>
    </w:p>
    <w:p w14:paraId="5A6179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4thly, Nor is it the spirits that were in prison, as they read it, but the spirits in prison; which, by the opposition of their former condition sometimes or formerly disobedient, doth clearly speak their present condition as the just consequence and fruit of their disobedience."</w:t>
      </w:r>
    </w:p>
    <w:p w14:paraId="65DCB9E0">
      <w:pPr>
        <w:spacing w:line="254" w:lineRule="auto"/>
        <w:rPr>
          <w:rFonts w:hint="eastAsia" w:ascii="方正楷体_GBK" w:hAnsi="方正楷体_GBK" w:eastAsia="方正楷体_GBK" w:cs="方正楷体_GBK"/>
          <w:sz w:val="30"/>
          <w:szCs w:val="30"/>
        </w:rPr>
      </w:pPr>
    </w:p>
    <w:p w14:paraId="45BF0BF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第四，也不是如他们所读的“在监狱里的那些灵”，而是“在监狱里的灵”；这通过与他们先前有时或曾经不顺从的状况的对比，清楚地说明了他们现在的状况是他们不顺从的公正后果和结果。”</w:t>
      </w:r>
    </w:p>
    <w:p w14:paraId="3C3ADA6A">
      <w:pPr>
        <w:spacing w:line="254" w:lineRule="auto"/>
        <w:rPr>
          <w:rFonts w:hint="eastAsia" w:ascii="方正楷体_GBK" w:hAnsi="方正楷体_GBK" w:eastAsia="方正楷体_GBK" w:cs="方正楷体_GBK"/>
          <w:sz w:val="30"/>
          <w:szCs w:val="30"/>
        </w:rPr>
      </w:pPr>
    </w:p>
    <w:p w14:paraId="0274FE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some further notice of this passage, see NOTE XXX.</w:t>
      </w:r>
    </w:p>
    <w:p w14:paraId="126A402D">
      <w:pPr>
        <w:spacing w:line="254" w:lineRule="auto"/>
        <w:rPr>
          <w:rFonts w:hint="eastAsia" w:ascii="方正楷体_GBK" w:hAnsi="方正楷体_GBK" w:eastAsia="方正楷体_GBK" w:cs="方正楷体_GBK"/>
          <w:sz w:val="30"/>
          <w:szCs w:val="30"/>
        </w:rPr>
      </w:pPr>
    </w:p>
    <w:p w14:paraId="4310C8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——关于这段经文的进一步说明，参见注释三十。</w:t>
      </w:r>
    </w:p>
    <w:p w14:paraId="1A786702">
      <w:pPr>
        <w:spacing w:line="254" w:lineRule="auto"/>
        <w:rPr>
          <w:rFonts w:hint="eastAsia" w:ascii="方正楷体_GBK" w:hAnsi="方正楷体_GBK" w:eastAsia="方正楷体_GBK" w:cs="方正楷体_GBK"/>
          <w:sz w:val="30"/>
          <w:szCs w:val="30"/>
        </w:rPr>
      </w:pPr>
    </w:p>
    <w:p w14:paraId="7EADDCD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Pearson, † and Whilby, Doddridge and Macknight on the place.</w:t>
      </w:r>
    </w:p>
    <w:p w14:paraId="65FE27AC">
      <w:pPr>
        <w:spacing w:line="254" w:lineRule="auto"/>
        <w:rPr>
          <w:rFonts w:hint="eastAsia" w:ascii="方正楷体_GBK" w:hAnsi="方正楷体_GBK" w:eastAsia="方正楷体_GBK" w:cs="方正楷体_GBK"/>
          <w:sz w:val="30"/>
          <w:szCs w:val="30"/>
        </w:rPr>
      </w:pPr>
    </w:p>
    <w:p w14:paraId="18DCD94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另见皮尔逊（Pearson）†，以及惠特比（Whitby）、多德里奇（Doddridge）和麦克奈特（Macknight）对此处的论述。</w:t>
      </w:r>
    </w:p>
    <w:p w14:paraId="48AF697C">
      <w:pPr>
        <w:spacing w:line="254" w:lineRule="auto"/>
        <w:rPr>
          <w:rFonts w:hint="eastAsia" w:ascii="方正楷体_GBK" w:hAnsi="方正楷体_GBK" w:eastAsia="方正楷体_GBK" w:cs="方正楷体_GBK"/>
          <w:sz w:val="30"/>
          <w:szCs w:val="30"/>
        </w:rPr>
      </w:pPr>
    </w:p>
    <w:p w14:paraId="7506FB8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XXVI. Page 148</w:t>
      </w:r>
    </w:p>
    <w:p w14:paraId="2DD4E3EF">
      <w:pPr>
        <w:spacing w:line="254" w:lineRule="auto"/>
        <w:rPr>
          <w:rFonts w:hint="eastAsia" w:ascii="方正楷体_GBK" w:hAnsi="方正楷体_GBK" w:eastAsia="方正楷体_GBK" w:cs="方正楷体_GBK"/>
          <w:sz w:val="30"/>
          <w:szCs w:val="30"/>
        </w:rPr>
      </w:pPr>
    </w:p>
    <w:p w14:paraId="3B24D76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注释二十六，第一百四十八页</w:t>
      </w:r>
    </w:p>
    <w:p w14:paraId="64F7F9FE">
      <w:pPr>
        <w:spacing w:line="254" w:lineRule="auto"/>
        <w:rPr>
          <w:rFonts w:hint="eastAsia" w:ascii="方正楷体_GBK" w:hAnsi="方正楷体_GBK" w:eastAsia="方正楷体_GBK" w:cs="方正楷体_GBK"/>
          <w:sz w:val="30"/>
          <w:szCs w:val="30"/>
        </w:rPr>
      </w:pPr>
    </w:p>
    <w:p w14:paraId="7943E8F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venerable Author is not unwilling to allow that the article respecting Christ's descent into hell may be understood, not merely of his BODY, but also of his SOUL.</w:t>
      </w:r>
    </w:p>
    <w:p w14:paraId="1E28ADC4">
      <w:pPr>
        <w:spacing w:line="254" w:lineRule="auto"/>
        <w:rPr>
          <w:rFonts w:hint="eastAsia" w:ascii="方正楷体_GBK" w:hAnsi="方正楷体_GBK" w:eastAsia="方正楷体_GBK" w:cs="方正楷体_GBK"/>
          <w:sz w:val="30"/>
          <w:szCs w:val="30"/>
        </w:rPr>
      </w:pPr>
    </w:p>
    <w:p w14:paraId="6D49C08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这位可敬的作者并不反对承认，关于基督降下阴间的条款，不仅可以理解为指祂的身体（BODY），也可以理解为指祂的灵魂（SOUL）。</w:t>
      </w:r>
    </w:p>
    <w:p w14:paraId="744BA910">
      <w:pPr>
        <w:spacing w:line="254" w:lineRule="auto"/>
        <w:rPr>
          <w:rFonts w:hint="eastAsia" w:ascii="方正楷体_GBK" w:hAnsi="方正楷体_GBK" w:eastAsia="方正楷体_GBK" w:cs="方正楷体_GBK"/>
          <w:sz w:val="30"/>
          <w:szCs w:val="30"/>
        </w:rPr>
      </w:pPr>
    </w:p>
    <w:p w14:paraId="4F216FA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be observed, however, that he decidedly rejects the supposition of his soul being subjected to any species of pain subsequently to his death, or descending into infernal or subterranean regions for any purpose whatever.</w:t>
      </w:r>
    </w:p>
    <w:p w14:paraId="7D020A72">
      <w:pPr>
        <w:spacing w:line="254" w:lineRule="auto"/>
        <w:rPr>
          <w:rFonts w:hint="eastAsia" w:ascii="方正楷体_GBK" w:hAnsi="方正楷体_GBK" w:eastAsia="方正楷体_GBK" w:cs="方正楷体_GBK"/>
          <w:sz w:val="30"/>
          <w:szCs w:val="30"/>
        </w:rPr>
      </w:pPr>
    </w:p>
    <w:p w14:paraId="00244C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然而，应当注意的是，祂断然拒绝这样的假设：祂的灵魂在祂死后遭受任何种类的痛苦，或为任何目的降入地狱或地下区域。</w:t>
      </w:r>
    </w:p>
    <w:p w14:paraId="6ACBD168">
      <w:pPr>
        <w:spacing w:line="254" w:lineRule="auto"/>
        <w:rPr>
          <w:rFonts w:hint="eastAsia" w:ascii="方正楷体_GBK" w:hAnsi="方正楷体_GBK" w:eastAsia="方正楷体_GBK" w:cs="方正楷体_GBK"/>
          <w:sz w:val="30"/>
          <w:szCs w:val="30"/>
        </w:rPr>
      </w:pPr>
    </w:p>
    <w:p w14:paraId="197E6D6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merely considers the phrase in a metaphorical light, and regards it, by way of accommodation, as capable of expressing with energy those agonies of soul which our Lord endured on the earth before he expired on the cross.</w:t>
      </w:r>
    </w:p>
    <w:p w14:paraId="118144F1">
      <w:pPr>
        <w:spacing w:line="254" w:lineRule="auto"/>
        <w:rPr>
          <w:rFonts w:hint="eastAsia" w:ascii="方正楷体_GBK" w:hAnsi="方正楷体_GBK" w:eastAsia="方正楷体_GBK" w:cs="方正楷体_GBK"/>
          <w:sz w:val="30"/>
          <w:szCs w:val="30"/>
        </w:rPr>
      </w:pPr>
    </w:p>
    <w:p w14:paraId="08398F6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祂仅仅从隐喻的角度看待这个短语，并且为了通融起见，认为它能够有力地表达我们主在十字架上咽气之前在地上所忍受的那些灵魂的剧痛。</w:t>
      </w:r>
    </w:p>
    <w:p w14:paraId="4EEA4601">
      <w:pPr>
        <w:spacing w:line="254" w:lineRule="auto"/>
        <w:rPr>
          <w:rFonts w:hint="eastAsia" w:ascii="方正楷体_GBK" w:hAnsi="方正楷体_GBK" w:eastAsia="方正楷体_GBK" w:cs="方正楷体_GBK"/>
          <w:sz w:val="30"/>
          <w:szCs w:val="30"/>
        </w:rPr>
      </w:pPr>
    </w:p>
    <w:p w14:paraId="286F50A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instance, Witsius agrees with the compilers of the Confession of Faith, which was embraced by the English Congregation at Geneva, and received and approved by the Church of Scotland at the commencement of the Reformation.</w:t>
      </w:r>
    </w:p>
    <w:p w14:paraId="58B16EFC">
      <w:pPr>
        <w:spacing w:line="254" w:lineRule="auto"/>
        <w:rPr>
          <w:rFonts w:hint="eastAsia" w:ascii="方正楷体_GBK" w:hAnsi="方正楷体_GBK" w:eastAsia="方正楷体_GBK" w:cs="方正楷体_GBK"/>
          <w:sz w:val="30"/>
          <w:szCs w:val="30"/>
        </w:rPr>
      </w:pPr>
    </w:p>
    <w:p w14:paraId="0DCC91F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在这方面，威修斯（Witsius）与《信仰告白》（Confession of Faith）的编纂者们意见一致，该告白被日内瓦的英国会众（English Congregation at Geneva）所接受，并在宗教改革开始时得到苏格兰教会（Church of Scotland）的接纳和批准。</w:t>
      </w:r>
    </w:p>
    <w:p w14:paraId="0FE1900F">
      <w:pPr>
        <w:spacing w:line="254" w:lineRule="auto"/>
        <w:rPr>
          <w:rFonts w:hint="eastAsia" w:ascii="方正楷体_GBK" w:hAnsi="方正楷体_GBK" w:eastAsia="方正楷体_GBK" w:cs="方正楷体_GBK"/>
          <w:sz w:val="30"/>
          <w:szCs w:val="30"/>
        </w:rPr>
      </w:pPr>
    </w:p>
    <w:p w14:paraId="459E831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Confession consists of a paraphrase on the Creed; and upon the article—dead and buried; he descended into hell, it is said,—"suffered his humanity to be punished with a most cruel death, feeling in himself the anger and severe judgment of God, even as if he had been in the extreme torments of hell, and therefore cried with a loud voice, 'My God, my God, why hast thou forsaken me?' "</w:t>
      </w:r>
    </w:p>
    <w:p w14:paraId="0BFBB85E">
      <w:pPr>
        <w:spacing w:line="254" w:lineRule="auto"/>
        <w:rPr>
          <w:rFonts w:hint="eastAsia" w:ascii="方正楷体_GBK" w:hAnsi="方正楷体_GBK" w:eastAsia="方正楷体_GBK" w:cs="方正楷体_GBK"/>
          <w:sz w:val="30"/>
          <w:szCs w:val="30"/>
        </w:rPr>
      </w:pPr>
    </w:p>
    <w:p w14:paraId="7FA337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份《信仰告白》是对信经（Creed）的释义；关于“死了，埋葬了；祂降下阴间”这一条款，它说——“祂的人性遭受了最残酷的死亡惩罚，祂亲自感受到神的愤怒和严厉的审判，仿佛置身于地狱的极度痛苦之中，因此祂大声呼喊：‘我的神，我的神，为什么离弃我？’”</w:t>
      </w:r>
    </w:p>
    <w:p w14:paraId="62DE47ED">
      <w:pPr>
        <w:spacing w:line="254" w:lineRule="auto"/>
        <w:rPr>
          <w:rFonts w:hint="eastAsia" w:ascii="方正楷体_GBK" w:hAnsi="方正楷体_GBK" w:eastAsia="方正楷体_GBK" w:cs="方正楷体_GBK"/>
          <w:sz w:val="30"/>
          <w:szCs w:val="30"/>
        </w:rPr>
      </w:pPr>
    </w:p>
    <w:p w14:paraId="6C1CEBC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observations of Calvin on this article are to the same effect.*</w:t>
      </w:r>
    </w:p>
    <w:p w14:paraId="0B60CC76">
      <w:pPr>
        <w:spacing w:line="254" w:lineRule="auto"/>
        <w:rPr>
          <w:rFonts w:hint="eastAsia" w:ascii="方正楷体_GBK" w:hAnsi="方正楷体_GBK" w:eastAsia="方正楷体_GBK" w:cs="方正楷体_GBK"/>
          <w:sz w:val="30"/>
          <w:szCs w:val="30"/>
        </w:rPr>
      </w:pPr>
    </w:p>
    <w:p w14:paraId="6E5B736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加尔文（Calvin）对这一条款的评论也具有同样的效果。*</w:t>
      </w:r>
    </w:p>
    <w:p w14:paraId="4E895A6F">
      <w:pPr>
        <w:spacing w:line="254" w:lineRule="auto"/>
        <w:rPr>
          <w:rFonts w:hint="eastAsia" w:ascii="方正楷体_GBK" w:hAnsi="方正楷体_GBK" w:eastAsia="方正楷体_GBK" w:cs="方正楷体_GBK"/>
          <w:sz w:val="30"/>
          <w:szCs w:val="30"/>
        </w:rPr>
      </w:pPr>
    </w:p>
    <w:p w14:paraId="5FA2990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Horsley, indeed, in his Sermon on 1 Pet. 3:18–20. imputes to this illustrious Reformer "the extravagant assertion, that our blessed Lord actually went down to the place of torment, and there sustained the pains of a reprobate soul."</w:t>
      </w:r>
    </w:p>
    <w:p w14:paraId="7337C74B">
      <w:pPr>
        <w:spacing w:line="254" w:lineRule="auto"/>
        <w:rPr>
          <w:rFonts w:hint="eastAsia" w:ascii="方正楷体_GBK" w:hAnsi="方正楷体_GBK" w:eastAsia="方正楷体_GBK" w:cs="方正楷体_GBK"/>
          <w:sz w:val="30"/>
          <w:szCs w:val="30"/>
        </w:rPr>
      </w:pPr>
    </w:p>
    <w:p w14:paraId="3D9BC80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事实上，霍斯利主教（Bishop Horsley）在他关于彼得前书3章18-20节的讲道中，将这位杰出的改革家（Reformer）归咎于“一个过分的断言，即我们蒙福的主实际上降到了痛苦之地，并在那里承受了一个被弃绝灵魂的痛苦。”</w:t>
      </w:r>
    </w:p>
    <w:p w14:paraId="22E1BE1E">
      <w:pPr>
        <w:spacing w:line="254" w:lineRule="auto"/>
        <w:rPr>
          <w:rFonts w:hint="eastAsia" w:ascii="方正楷体_GBK" w:hAnsi="方正楷体_GBK" w:eastAsia="方正楷体_GBK" w:cs="方正楷体_GBK"/>
          <w:sz w:val="30"/>
          <w:szCs w:val="30"/>
        </w:rPr>
      </w:pPr>
    </w:p>
    <w:p w14:paraId="40BB95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Calvin, it is allowed, uses the expression, that "not only was Christ's body delivered up as the price of our redemption, but that he gave a greater and more valuable price by suffering in his soul the dreadful torments of a condemned and reprobate man."</w:t>
      </w:r>
    </w:p>
    <w:p w14:paraId="7D6F76B1">
      <w:pPr>
        <w:spacing w:line="254" w:lineRule="auto"/>
        <w:rPr>
          <w:rFonts w:hint="eastAsia" w:ascii="方正楷体_GBK" w:hAnsi="方正楷体_GBK" w:eastAsia="方正楷体_GBK" w:cs="方正楷体_GBK"/>
          <w:sz w:val="30"/>
          <w:szCs w:val="30"/>
        </w:rPr>
      </w:pPr>
    </w:p>
    <w:p w14:paraId="5F5B93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诚然，加尔文（Calvin）使用了这样的表达：“基督的身体不仅作为我们救赎的代价被交出，而且祂通过在祂的灵魂中承受一个被定罪和被弃绝之人的可怕痛苦，付出了更大、更有价值的代价。”</w:t>
      </w:r>
    </w:p>
    <w:p w14:paraId="77503F7B">
      <w:pPr>
        <w:spacing w:line="254" w:lineRule="auto"/>
        <w:rPr>
          <w:rFonts w:hint="eastAsia" w:ascii="方正楷体_GBK" w:hAnsi="方正楷体_GBK" w:eastAsia="方正楷体_GBK" w:cs="方正楷体_GBK"/>
          <w:sz w:val="30"/>
          <w:szCs w:val="30"/>
        </w:rPr>
      </w:pPr>
    </w:p>
    <w:p w14:paraId="53631A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But, so far as we can perceive, this venerable Divine doth not affirm that our Lord actually went down to the place of torment.</w:t>
      </w:r>
    </w:p>
    <w:p w14:paraId="0652E3D2">
      <w:pPr>
        <w:spacing w:line="254" w:lineRule="auto"/>
        <w:rPr>
          <w:rFonts w:hint="eastAsia" w:ascii="方正楷体_GBK" w:hAnsi="方正楷体_GBK" w:eastAsia="方正楷体_GBK" w:cs="方正楷体_GBK"/>
          <w:sz w:val="30"/>
          <w:szCs w:val="30"/>
        </w:rPr>
      </w:pPr>
    </w:p>
    <w:p w14:paraId="47C81C1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但是，就我们所能察觉的而言，这位可敬的神学家并未断言我们的主实际上下到了痛苦之地。</w:t>
      </w:r>
    </w:p>
    <w:p w14:paraId="7E4A2025">
      <w:pPr>
        <w:spacing w:line="254" w:lineRule="auto"/>
        <w:rPr>
          <w:rFonts w:hint="eastAsia" w:ascii="方正楷体_GBK" w:hAnsi="方正楷体_GBK" w:eastAsia="方正楷体_GBK" w:cs="方正楷体_GBK"/>
          <w:sz w:val="30"/>
          <w:szCs w:val="30"/>
        </w:rPr>
      </w:pPr>
    </w:p>
    <w:p w14:paraId="3A324DD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appears merely to represent him as enduring in his soul on earth torments similar in some respects to those of the wicked in hell.</w:t>
      </w:r>
    </w:p>
    <w:p w14:paraId="76888DB8">
      <w:pPr>
        <w:spacing w:line="254" w:lineRule="auto"/>
        <w:rPr>
          <w:rFonts w:hint="eastAsia" w:ascii="方正楷体_GBK" w:hAnsi="方正楷体_GBK" w:eastAsia="方正楷体_GBK" w:cs="方正楷体_GBK"/>
          <w:sz w:val="30"/>
          <w:szCs w:val="30"/>
        </w:rPr>
      </w:pPr>
    </w:p>
    <w:p w14:paraId="4EB5440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祂似乎仅仅将祂描绘成在地上祂的灵魂中忍受着在某些方面类似于地狱中恶人所受的痛苦。</w:t>
      </w:r>
    </w:p>
    <w:p w14:paraId="47DC7B0F">
      <w:pPr>
        <w:spacing w:line="254" w:lineRule="auto"/>
        <w:rPr>
          <w:rFonts w:hint="eastAsia" w:ascii="方正楷体_GBK" w:hAnsi="方正楷体_GBK" w:eastAsia="方正楷体_GBK" w:cs="方正楷体_GBK"/>
          <w:sz w:val="30"/>
          <w:szCs w:val="30"/>
        </w:rPr>
      </w:pPr>
    </w:p>
    <w:p w14:paraId="25A4D89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notwithstanding the strong expressions he employs, Calvin particularly shows that the sufferings of Christ differed materially from those of the reprobate in that place of misery, inasmuch as when sustaining the tremendous pressure of divine wrath, he remained altogether without sin, and far from resigning himself to despair, exercised a firm confidence and hope in God.</w:t>
      </w:r>
    </w:p>
    <w:p w14:paraId="5E0AF66E">
      <w:pPr>
        <w:spacing w:line="254" w:lineRule="auto"/>
        <w:rPr>
          <w:rFonts w:hint="eastAsia" w:ascii="方正楷体_GBK" w:hAnsi="方正楷体_GBK" w:eastAsia="方正楷体_GBK" w:cs="方正楷体_GBK"/>
          <w:sz w:val="30"/>
          <w:szCs w:val="30"/>
        </w:rPr>
      </w:pPr>
    </w:p>
    <w:p w14:paraId="49D687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祂使用了强烈的措辞，但加尔文特别指出，基督的苦难与那悲惨之地被弃绝者的苦难有实质性的不同，因为当祂承受神忿怒的可怕压力时，祂完全没有罪，并且远没有陷入绝望，而是在神里面运用了坚定的信心和盼望。</w:t>
      </w:r>
    </w:p>
    <w:p w14:paraId="78A7F849">
      <w:pPr>
        <w:spacing w:line="254" w:lineRule="auto"/>
        <w:rPr>
          <w:rFonts w:hint="eastAsia" w:ascii="方正楷体_GBK" w:hAnsi="方正楷体_GBK" w:eastAsia="方正楷体_GBK" w:cs="方正楷体_GBK"/>
          <w:sz w:val="30"/>
          <w:szCs w:val="30"/>
        </w:rPr>
      </w:pPr>
    </w:p>
    <w:p w14:paraId="169F3F7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—Pearson disapproves of Calvin's interpretation; but he does not seem to have understood him to hold that Christ actually descended into the place of torment.‡</w:t>
      </w:r>
    </w:p>
    <w:p w14:paraId="1D10972B">
      <w:pPr>
        <w:spacing w:line="254" w:lineRule="auto"/>
        <w:rPr>
          <w:rFonts w:hint="eastAsia" w:ascii="方正楷体_GBK" w:hAnsi="方正楷体_GBK" w:eastAsia="方正楷体_GBK" w:cs="方正楷体_GBK"/>
          <w:sz w:val="30"/>
          <w:szCs w:val="30"/>
        </w:rPr>
      </w:pPr>
    </w:p>
    <w:p w14:paraId="15A4ABD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——皮尔逊（Pearson）不赞同加尔文的解释；但他似乎并未理解加尔文认为基督实际降入了痛苦之地。‡</w:t>
      </w:r>
    </w:p>
    <w:p w14:paraId="5CE64950">
      <w:pPr>
        <w:spacing w:line="254" w:lineRule="auto"/>
        <w:rPr>
          <w:rFonts w:hint="eastAsia" w:ascii="方正楷体_GBK" w:hAnsi="方正楷体_GBK" w:eastAsia="方正楷体_GBK" w:cs="方正楷体_GBK"/>
          <w:sz w:val="30"/>
          <w:szCs w:val="30"/>
        </w:rPr>
      </w:pPr>
    </w:p>
    <w:p w14:paraId="7294A66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Another interpretation suggested by Whitby may be barely mentioned here.</w:t>
      </w:r>
    </w:p>
    <w:p w14:paraId="269FFB97">
      <w:pPr>
        <w:spacing w:line="254" w:lineRule="auto"/>
        <w:rPr>
          <w:rFonts w:hint="eastAsia" w:ascii="方正楷体_GBK" w:hAnsi="方正楷体_GBK" w:eastAsia="方正楷体_GBK" w:cs="方正楷体_GBK"/>
          <w:sz w:val="30"/>
          <w:szCs w:val="30"/>
        </w:rPr>
      </w:pPr>
    </w:p>
    <w:p w14:paraId="0A86F5C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惠特比（Whitby）提出的另一种解释在此仅作简要提及。</w:t>
      </w:r>
    </w:p>
    <w:p w14:paraId="6ECE2ACC">
      <w:pPr>
        <w:spacing w:line="254" w:lineRule="auto"/>
        <w:rPr>
          <w:rFonts w:hint="eastAsia" w:ascii="方正楷体_GBK" w:hAnsi="方正楷体_GBK" w:eastAsia="方正楷体_GBK" w:cs="方正楷体_GBK"/>
          <w:sz w:val="30"/>
          <w:szCs w:val="30"/>
        </w:rPr>
      </w:pPr>
    </w:p>
    <w:p w14:paraId="6F64A81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says that Author, referring to the expression, descended into hell, "may be admitted as a distinct article of faith contained in the holy scriptures, in a very good sense, very agreeable to the word descend and to the import of the word hades.</w:t>
      </w:r>
    </w:p>
    <w:p w14:paraId="7206E46D">
      <w:pPr>
        <w:spacing w:line="254" w:lineRule="auto"/>
        <w:rPr>
          <w:rFonts w:hint="eastAsia" w:ascii="方正楷体_GBK" w:hAnsi="方正楷体_GBK" w:eastAsia="方正楷体_GBK" w:cs="方正楷体_GBK"/>
          <w:sz w:val="30"/>
          <w:szCs w:val="30"/>
        </w:rPr>
      </w:pPr>
    </w:p>
    <w:p w14:paraId="159D5CD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那位作者在提到“降下阴间”这一表达时说：“这些话，可以被接纳为圣经中所包含的一个独特的信仰条款，其含义非常好，与‘降下’（descend）一词以及‘阴间’（hades）一词的含义非常吻合。</w:t>
      </w:r>
    </w:p>
    <w:p w14:paraId="471E2069">
      <w:pPr>
        <w:spacing w:line="254" w:lineRule="auto"/>
        <w:rPr>
          <w:rFonts w:hint="eastAsia" w:ascii="方正楷体_GBK" w:hAnsi="方正楷体_GBK" w:eastAsia="方正楷体_GBK" w:cs="方正楷体_GBK"/>
          <w:sz w:val="30"/>
          <w:szCs w:val="30"/>
        </w:rPr>
      </w:pPr>
    </w:p>
    <w:p w14:paraId="2389422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the scripture doth assure us that the soul of the holy Jesus, being separated from his body, went to paradise, Luke 23:43, and thence it must descend into the grave or sepulchre, to be united to his body, that it might be revived; and thus it may he truly said; He was dead and buried; his soul descended afterwards into hades to be united to his body; and his body being thus revived, he rose again the third day.*</w:t>
      </w:r>
    </w:p>
    <w:p w14:paraId="1FD54832">
      <w:pPr>
        <w:spacing w:line="254" w:lineRule="auto"/>
        <w:rPr>
          <w:rFonts w:hint="eastAsia" w:ascii="方正楷体_GBK" w:hAnsi="方正楷体_GBK" w:eastAsia="方正楷体_GBK" w:cs="方正楷体_GBK"/>
          <w:sz w:val="30"/>
          <w:szCs w:val="30"/>
        </w:rPr>
      </w:pPr>
    </w:p>
    <w:p w14:paraId="24D197E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圣经确实向我们保证，圣洁耶稣的灵魂与祂的身体分离后，去了乐园（路加福音23章43节），然后祂必须降入坟墓或墓穴，与祂的身体联合，使祂得以复活；因此可以说：祂死了，埋葬了；祂的灵魂后来降入阴间（hades），与祂的身体联合；祂的身体因此复活，祂在第三天又复活了。*</w:t>
      </w:r>
    </w:p>
    <w:p w14:paraId="2E8A48E9">
      <w:pPr>
        <w:spacing w:line="254" w:lineRule="auto"/>
        <w:rPr>
          <w:rFonts w:hint="eastAsia" w:ascii="方正楷体_GBK" w:hAnsi="方正楷体_GBK" w:eastAsia="方正楷体_GBK" w:cs="方正楷体_GBK"/>
          <w:sz w:val="30"/>
          <w:szCs w:val="30"/>
        </w:rPr>
      </w:pPr>
    </w:p>
    <w:p w14:paraId="05A04EA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XXVII. Page 150</w:t>
      </w:r>
    </w:p>
    <w:p w14:paraId="73E0B30E">
      <w:pPr>
        <w:spacing w:line="254" w:lineRule="auto"/>
        <w:rPr>
          <w:rFonts w:hint="eastAsia" w:ascii="方正楷体_GBK" w:hAnsi="方正楷体_GBK" w:eastAsia="方正楷体_GBK" w:cs="方正楷体_GBK"/>
          <w:sz w:val="30"/>
          <w:szCs w:val="30"/>
        </w:rPr>
      </w:pPr>
    </w:p>
    <w:p w14:paraId="6363E26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注释二十七，第一百五十页</w:t>
      </w:r>
    </w:p>
    <w:p w14:paraId="210FC54D">
      <w:pPr>
        <w:spacing w:line="254" w:lineRule="auto"/>
        <w:rPr>
          <w:rFonts w:hint="eastAsia" w:ascii="方正楷体_GBK" w:hAnsi="方正楷体_GBK" w:eastAsia="方正楷体_GBK" w:cs="方正楷体_GBK"/>
          <w:sz w:val="30"/>
          <w:szCs w:val="30"/>
        </w:rPr>
      </w:pPr>
    </w:p>
    <w:p w14:paraId="00141F7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opinion of Hammond and Le Clerc that Christ's sweat in the garden was not a bloody sweat, but that he only "swet drops of sweat of a strange thickness or viscousness, and consequently as big as the drops wherein blood is wont to fall upon the ground."</w:t>
      </w:r>
    </w:p>
    <w:p w14:paraId="2E339940">
      <w:pPr>
        <w:spacing w:line="254" w:lineRule="auto"/>
        <w:rPr>
          <w:rFonts w:hint="eastAsia" w:ascii="方正楷体_GBK" w:hAnsi="方正楷体_GBK" w:eastAsia="方正楷体_GBK" w:cs="方正楷体_GBK"/>
          <w:sz w:val="30"/>
          <w:szCs w:val="30"/>
        </w:rPr>
      </w:pPr>
    </w:p>
    <w:p w14:paraId="0F5B8CA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哈蒙德（Hammond）和勒克莱尔（Le Clerc）认为，基督在园中的汗并非血汗，而只是“汗珠异常浓稠或粘滞，因此像血滴落在地上时那么大。”</w:t>
      </w:r>
    </w:p>
    <w:p w14:paraId="06FCA83B">
      <w:pPr>
        <w:spacing w:line="254" w:lineRule="auto"/>
        <w:rPr>
          <w:rFonts w:hint="eastAsia" w:ascii="方正楷体_GBK" w:hAnsi="方正楷体_GBK" w:eastAsia="方正楷体_GBK" w:cs="方正楷体_GBK"/>
          <w:sz w:val="30"/>
          <w:szCs w:val="30"/>
        </w:rPr>
      </w:pPr>
    </w:p>
    <w:p w14:paraId="3249A5D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although the expression in the original is ὁ iδρως ἁντου ὡτεν θρομβοι ἁιματος, ὡσει seems to be employed here as an adverb of confirmation rather than of comparison or similitude, in the same way with ὡς its primitive in Mat. 14:5, and John 1:14.</w:t>
      </w:r>
    </w:p>
    <w:p w14:paraId="1AE1B5D8">
      <w:pPr>
        <w:spacing w:line="254" w:lineRule="auto"/>
        <w:rPr>
          <w:rFonts w:hint="eastAsia" w:ascii="方正楷体_GBK" w:hAnsi="方正楷体_GBK" w:eastAsia="方正楷体_GBK" w:cs="方正楷体_GBK"/>
          <w:sz w:val="30"/>
          <w:szCs w:val="30"/>
        </w:rPr>
      </w:pPr>
    </w:p>
    <w:p w14:paraId="03CC019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但是，尽管原文中的表达是 ὁ ἱδρὼς αὐτοῦ ὡσεὶ θρόμβοι αἵματος (ho hidrōs autou hōsei thromboi haimatos)，ὡσεί (hōsei) 在这里似乎用作确认的副词，而非比较或比喻的副词，与它在马太福音14章5节和约翰福音1章14节中的原始词 ὡς (hōs) 用法相同。</w:t>
      </w:r>
    </w:p>
    <w:p w14:paraId="1C7DE842">
      <w:pPr>
        <w:spacing w:line="254" w:lineRule="auto"/>
        <w:rPr>
          <w:rFonts w:hint="eastAsia" w:ascii="方正楷体_GBK" w:hAnsi="方正楷体_GBK" w:eastAsia="方正楷体_GBK" w:cs="方正楷体_GBK"/>
          <w:sz w:val="30"/>
          <w:szCs w:val="30"/>
        </w:rPr>
      </w:pPr>
    </w:p>
    <w:p w14:paraId="63E17A8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probably, according to the views of our Author, Doddridge, Macknight and others, the sweat was, in reality, to a great degree mixed with blood.</w:t>
      </w:r>
    </w:p>
    <w:p w14:paraId="5C6B6D91">
      <w:pPr>
        <w:spacing w:line="254" w:lineRule="auto"/>
        <w:rPr>
          <w:rFonts w:hint="eastAsia" w:ascii="方正楷体_GBK" w:hAnsi="方正楷体_GBK" w:eastAsia="方正楷体_GBK" w:cs="方正楷体_GBK"/>
          <w:sz w:val="30"/>
          <w:szCs w:val="30"/>
        </w:rPr>
      </w:pPr>
    </w:p>
    <w:p w14:paraId="27BAACC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很可能，根据我们的作者、多德里奇（Doddridge）、麦克奈特（Macknight）等人的观点，汗水实际上在很大程度上与血液混合。</w:t>
      </w:r>
    </w:p>
    <w:p w14:paraId="36EC371E">
      <w:pPr>
        <w:spacing w:line="254" w:lineRule="auto"/>
        <w:rPr>
          <w:rFonts w:hint="eastAsia" w:ascii="方正楷体_GBK" w:hAnsi="方正楷体_GBK" w:eastAsia="方正楷体_GBK" w:cs="方正楷体_GBK"/>
          <w:sz w:val="30"/>
          <w:szCs w:val="30"/>
        </w:rPr>
      </w:pPr>
    </w:p>
    <w:p w14:paraId="0F9532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Such perspiration is not altogether unexampled.</w:t>
      </w:r>
    </w:p>
    <w:p w14:paraId="7BF06C23">
      <w:pPr>
        <w:spacing w:line="254" w:lineRule="auto"/>
        <w:rPr>
          <w:rFonts w:hint="eastAsia" w:ascii="方正楷体_GBK" w:hAnsi="方正楷体_GBK" w:eastAsia="方正楷体_GBK" w:cs="方正楷体_GBK"/>
          <w:sz w:val="30"/>
          <w:szCs w:val="30"/>
        </w:rPr>
      </w:pPr>
    </w:p>
    <w:p w14:paraId="6A41E27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这种出汗并非完全没有先例。</w:t>
      </w:r>
    </w:p>
    <w:p w14:paraId="00DACF5C">
      <w:pPr>
        <w:spacing w:line="254" w:lineRule="auto"/>
        <w:rPr>
          <w:rFonts w:hint="eastAsia" w:ascii="方正楷体_GBK" w:hAnsi="方正楷体_GBK" w:eastAsia="方正楷体_GBK" w:cs="方正楷体_GBK"/>
          <w:sz w:val="30"/>
          <w:szCs w:val="30"/>
        </w:rPr>
      </w:pPr>
    </w:p>
    <w:p w14:paraId="45C3B5B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Whitby observes," says Doddridge, "that Aristotle and Diodorus Siculus both mention bloody sweats as attending some extraordinary agony of mind: and I find Leti in his Life of Pope Sixtus V. p. 200, and Sir John Chardin in his History of Persia, Vol. i. p. 126, mentioning a like phenomenon, to which Dr Jackson, (in his Works, Vol. ii. p. 819,) adds another from Thuanus, lib. x. p. 221."</w:t>
      </w:r>
    </w:p>
    <w:p w14:paraId="202800C4">
      <w:pPr>
        <w:spacing w:line="254" w:lineRule="auto"/>
        <w:rPr>
          <w:rFonts w:hint="eastAsia" w:ascii="方正楷体_GBK" w:hAnsi="方正楷体_GBK" w:eastAsia="方正楷体_GBK" w:cs="方正楷体_GBK"/>
          <w:sz w:val="30"/>
          <w:szCs w:val="30"/>
        </w:rPr>
      </w:pPr>
    </w:p>
    <w:p w14:paraId="60B16F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多德里奇（Doddridge）说：“惠特比博士（Dr Whitby）观察到，亚里士多德（Aristotle）和西西里的狄奥多罗斯（Diodorus Siculus）都提到血汗伴随着某些异常的精神痛苦：我发现莱蒂（Leti）在其《教皇西斯笃五世传》（Life of Pope Sixtus V）第200页，以及约翰·夏尔丹爵士（Sir John Chardin）在其《波斯史》（History of Persia）第一卷第126页，都提到了类似的现象，杰克逊博士（Dr Jackson）（在其著作第二卷第819页）又从图阿努斯（Thuanus）的著作（第十卷第221页）中增加了一个例子。”</w:t>
      </w:r>
    </w:p>
    <w:p w14:paraId="2C493535">
      <w:pPr>
        <w:spacing w:line="254" w:lineRule="auto"/>
        <w:rPr>
          <w:rFonts w:hint="eastAsia" w:ascii="方正楷体_GBK" w:hAnsi="方正楷体_GBK" w:eastAsia="方正楷体_GBK" w:cs="方正楷体_GBK"/>
          <w:sz w:val="30"/>
          <w:szCs w:val="30"/>
        </w:rPr>
      </w:pPr>
    </w:p>
    <w:p w14:paraId="5BC278F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History, it may be added, records a similar instance in Charles IX. of France.</w:t>
      </w:r>
    </w:p>
    <w:p w14:paraId="533BF3E4">
      <w:pPr>
        <w:spacing w:line="254" w:lineRule="auto"/>
        <w:rPr>
          <w:rFonts w:hint="eastAsia" w:ascii="方正楷体_GBK" w:hAnsi="方正楷体_GBK" w:eastAsia="方正楷体_GBK" w:cs="方正楷体_GBK"/>
          <w:sz w:val="30"/>
          <w:szCs w:val="30"/>
        </w:rPr>
      </w:pPr>
    </w:p>
    <w:p w14:paraId="3AD8E1B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历史记载，可以补充的是，法国的查理九世（Charles IX）也有类似的例子。</w:t>
      </w:r>
    </w:p>
    <w:p w14:paraId="128EA33F">
      <w:pPr>
        <w:spacing w:line="254" w:lineRule="auto"/>
        <w:rPr>
          <w:rFonts w:hint="eastAsia" w:ascii="方正楷体_GBK" w:hAnsi="方正楷体_GBK" w:eastAsia="方正楷体_GBK" w:cs="方正楷体_GBK"/>
          <w:sz w:val="30"/>
          <w:szCs w:val="30"/>
        </w:rPr>
      </w:pPr>
    </w:p>
    <w:p w14:paraId="4A078A9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"Charles IX." says Voltaire,‡ "died in his twenty-fifth year.</w:t>
      </w:r>
    </w:p>
    <w:p w14:paraId="3DBB72ED">
      <w:pPr>
        <w:spacing w:line="254" w:lineRule="auto"/>
        <w:rPr>
          <w:rFonts w:hint="eastAsia" w:ascii="方正楷体_GBK" w:hAnsi="方正楷体_GBK" w:eastAsia="方正楷体_GBK" w:cs="方正楷体_GBK"/>
          <w:sz w:val="30"/>
          <w:szCs w:val="30"/>
        </w:rPr>
      </w:pPr>
    </w:p>
    <w:p w14:paraId="5CFB49E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伏尔泰（Voltaire）‡说：“查理九世（Charles IX）死于二十五岁。</w:t>
      </w:r>
    </w:p>
    <w:p w14:paraId="7FDF612B">
      <w:pPr>
        <w:spacing w:line="254" w:lineRule="auto"/>
        <w:rPr>
          <w:rFonts w:hint="eastAsia" w:ascii="方正楷体_GBK" w:hAnsi="方正楷体_GBK" w:eastAsia="方正楷体_GBK" w:cs="方正楷体_GBK"/>
          <w:sz w:val="30"/>
          <w:szCs w:val="30"/>
        </w:rPr>
      </w:pPr>
    </w:p>
    <w:p w14:paraId="21B298A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malady he died of was very extraordinary; the blood gushed out of all his pores.</w:t>
      </w:r>
    </w:p>
    <w:p w14:paraId="221CCDEC">
      <w:pPr>
        <w:spacing w:line="254" w:lineRule="auto"/>
        <w:rPr>
          <w:rFonts w:hint="eastAsia" w:ascii="方正楷体_GBK" w:hAnsi="方正楷体_GBK" w:eastAsia="方正楷体_GBK" w:cs="方正楷体_GBK"/>
          <w:sz w:val="30"/>
          <w:szCs w:val="30"/>
        </w:rPr>
      </w:pPr>
    </w:p>
    <w:p w14:paraId="3C86CA3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他死于一种非常奇特的疾病；血液从他所有的毛孔中涌出。</w:t>
      </w:r>
    </w:p>
    <w:p w14:paraId="12574AB4">
      <w:pPr>
        <w:spacing w:line="254" w:lineRule="auto"/>
        <w:rPr>
          <w:rFonts w:hint="eastAsia" w:ascii="方正楷体_GBK" w:hAnsi="方正楷体_GBK" w:eastAsia="方正楷体_GBK" w:cs="方正楷体_GBK"/>
          <w:sz w:val="30"/>
          <w:szCs w:val="30"/>
        </w:rPr>
      </w:pPr>
    </w:p>
    <w:p w14:paraId="481A657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accident, of which there are some instances, was owing either to excessive fear, to violent passion, or to a warm and melancholy constitution."</w:t>
      </w:r>
    </w:p>
    <w:p w14:paraId="4CC8729F">
      <w:pPr>
        <w:spacing w:line="254" w:lineRule="auto"/>
        <w:rPr>
          <w:rFonts w:hint="eastAsia" w:ascii="方正楷体_GBK" w:hAnsi="方正楷体_GBK" w:eastAsia="方正楷体_GBK" w:cs="方正楷体_GBK"/>
          <w:sz w:val="30"/>
          <w:szCs w:val="30"/>
        </w:rPr>
      </w:pPr>
    </w:p>
    <w:p w14:paraId="2704163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这种意外事件，有一些例子，其原因要么是极度恐惧，要么是剧烈的情绪，要么是热烈而忧郁的体质。”</w:t>
      </w:r>
    </w:p>
    <w:p w14:paraId="7C1477E0">
      <w:pPr>
        <w:spacing w:line="254" w:lineRule="auto"/>
        <w:rPr>
          <w:rFonts w:hint="eastAsia" w:ascii="方正楷体_GBK" w:hAnsi="方正楷体_GBK" w:eastAsia="方正楷体_GBK" w:cs="方正楷体_GBK"/>
          <w:sz w:val="30"/>
          <w:szCs w:val="30"/>
        </w:rPr>
      </w:pPr>
    </w:p>
    <w:p w14:paraId="30C418B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disease, it is said, has of late been more accurately examined by medical men, and received the name of Purpura Hæmorrhagica.</w:t>
      </w:r>
    </w:p>
    <w:p w14:paraId="05B646EB">
      <w:pPr>
        <w:spacing w:line="254" w:lineRule="auto"/>
        <w:rPr>
          <w:rFonts w:hint="eastAsia" w:ascii="方正楷体_GBK" w:hAnsi="方正楷体_GBK" w:eastAsia="方正楷体_GBK" w:cs="方正楷体_GBK"/>
          <w:sz w:val="30"/>
          <w:szCs w:val="30"/>
        </w:rPr>
      </w:pPr>
    </w:p>
    <w:p w14:paraId="625538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——据说，这种疾病近来已被医学家更准确地检查，并命名为出血性紫癜（Purpura Hæmorrhagica）。</w:t>
      </w:r>
    </w:p>
    <w:p w14:paraId="5C8DA0C1">
      <w:pPr>
        <w:spacing w:line="254" w:lineRule="auto"/>
        <w:rPr>
          <w:rFonts w:hint="eastAsia" w:ascii="方正楷体_GBK" w:hAnsi="方正楷体_GBK" w:eastAsia="方正楷体_GBK" w:cs="方正楷体_GBK"/>
          <w:sz w:val="30"/>
          <w:szCs w:val="30"/>
        </w:rPr>
      </w:pPr>
    </w:p>
    <w:p w14:paraId="3857B31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XXVIII. Page 159</w:t>
      </w:r>
    </w:p>
    <w:p w14:paraId="3B91718D">
      <w:pPr>
        <w:spacing w:line="254" w:lineRule="auto"/>
        <w:rPr>
          <w:rFonts w:hint="eastAsia" w:ascii="方正楷体_GBK" w:hAnsi="方正楷体_GBK" w:eastAsia="方正楷体_GBK" w:cs="方正楷体_GBK"/>
          <w:sz w:val="30"/>
          <w:szCs w:val="30"/>
        </w:rPr>
      </w:pPr>
    </w:p>
    <w:p w14:paraId="0378766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注释二十八，第一百五十九页</w:t>
      </w:r>
    </w:p>
    <w:p w14:paraId="1B2A33D7">
      <w:pPr>
        <w:spacing w:line="254" w:lineRule="auto"/>
        <w:rPr>
          <w:rFonts w:hint="eastAsia" w:ascii="方正楷体_GBK" w:hAnsi="方正楷体_GBK" w:eastAsia="方正楷体_GBK" w:cs="方正楷体_GBK"/>
          <w:sz w:val="30"/>
          <w:szCs w:val="30"/>
        </w:rPr>
      </w:pPr>
    </w:p>
    <w:p w14:paraId="411E1BE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account given by the venerable Author of the Causes of Christ's dreadful agony in the garden of Gethsemane, is scriptural and just.</w:t>
      </w:r>
    </w:p>
    <w:p w14:paraId="0414984A">
      <w:pPr>
        <w:spacing w:line="254" w:lineRule="auto"/>
        <w:rPr>
          <w:rFonts w:hint="eastAsia" w:ascii="方正楷体_GBK" w:hAnsi="方正楷体_GBK" w:eastAsia="方正楷体_GBK" w:cs="方正楷体_GBK"/>
          <w:sz w:val="30"/>
          <w:szCs w:val="30"/>
        </w:rPr>
      </w:pPr>
    </w:p>
    <w:p w14:paraId="616486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这位可敬的作者关于基督在客西马尼园（garden of Gethsemane）遭受可怕痛苦原因的记述，是符合圣经且公正的。</w:t>
      </w:r>
    </w:p>
    <w:p w14:paraId="7C65E973">
      <w:pPr>
        <w:spacing w:line="254" w:lineRule="auto"/>
        <w:rPr>
          <w:rFonts w:hint="eastAsia" w:ascii="方正楷体_GBK" w:hAnsi="方正楷体_GBK" w:eastAsia="方正楷体_GBK" w:cs="方正楷体_GBK"/>
          <w:sz w:val="30"/>
          <w:szCs w:val="30"/>
        </w:rPr>
      </w:pPr>
    </w:p>
    <w:p w14:paraId="137BD2F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his conflict with the powers of darkness, compare what has been said in NOTE XVI. and on the Father's hiding his face from him, compare NOTE VIII.</w:t>
      </w:r>
    </w:p>
    <w:p w14:paraId="62328241">
      <w:pPr>
        <w:spacing w:line="254" w:lineRule="auto"/>
        <w:rPr>
          <w:rFonts w:hint="eastAsia" w:ascii="方正楷体_GBK" w:hAnsi="方正楷体_GBK" w:eastAsia="方正楷体_GBK" w:cs="方正楷体_GBK"/>
          <w:sz w:val="30"/>
          <w:szCs w:val="30"/>
        </w:rPr>
      </w:pPr>
    </w:p>
    <w:p w14:paraId="2A23B65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关于祂与黑暗权势的争战，请比较注释十六中所述；关于父神向祂掩面，请比较注释八。</w:t>
      </w:r>
    </w:p>
    <w:p w14:paraId="4D4FC740">
      <w:pPr>
        <w:spacing w:line="254" w:lineRule="auto"/>
        <w:rPr>
          <w:rFonts w:hint="eastAsia" w:ascii="方正楷体_GBK" w:hAnsi="方正楷体_GBK" w:eastAsia="方正楷体_GBK" w:cs="方正楷体_GBK"/>
          <w:sz w:val="30"/>
          <w:szCs w:val="30"/>
        </w:rPr>
      </w:pPr>
    </w:p>
    <w:p w14:paraId="49C0979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Saviour's agony is, with great propriety, ascribed, first of all, to the weight of the Divine wrath and curse laid upon him on account of our sins.</w:t>
      </w:r>
    </w:p>
    <w:p w14:paraId="60C82466">
      <w:pPr>
        <w:spacing w:line="254" w:lineRule="auto"/>
        <w:rPr>
          <w:rFonts w:hint="eastAsia" w:ascii="方正楷体_GBK" w:hAnsi="方正楷体_GBK" w:eastAsia="方正楷体_GBK" w:cs="方正楷体_GBK"/>
          <w:sz w:val="30"/>
          <w:szCs w:val="30"/>
        </w:rPr>
      </w:pPr>
    </w:p>
    <w:p w14:paraId="5697CCF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救主的痛苦，首先被恰当地归因于因我们的罪而加在祂身上的神圣忿怒和咒诅的重担。</w:t>
      </w:r>
    </w:p>
    <w:p w14:paraId="3E44C8E1">
      <w:pPr>
        <w:spacing w:line="254" w:lineRule="auto"/>
        <w:rPr>
          <w:rFonts w:hint="eastAsia" w:ascii="方正楷体_GBK" w:hAnsi="方正楷体_GBK" w:eastAsia="方正楷体_GBK" w:cs="方正楷体_GBK"/>
          <w:sz w:val="30"/>
          <w:szCs w:val="30"/>
        </w:rPr>
      </w:pPr>
    </w:p>
    <w:p w14:paraId="4678232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idea is fully confirmed by Isaiah 53 and by the whole tenor of Scripture.</w:t>
      </w:r>
    </w:p>
    <w:p w14:paraId="73D01D04">
      <w:pPr>
        <w:spacing w:line="254" w:lineRule="auto"/>
        <w:rPr>
          <w:rFonts w:hint="eastAsia" w:ascii="方正楷体_GBK" w:hAnsi="方正楷体_GBK" w:eastAsia="方正楷体_GBK" w:cs="方正楷体_GBK"/>
          <w:sz w:val="30"/>
          <w:szCs w:val="30"/>
        </w:rPr>
      </w:pPr>
    </w:p>
    <w:p w14:paraId="534F5C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这个观点得到以赛亚书53章以及圣经整个主旨的充分证实。</w:t>
      </w:r>
    </w:p>
    <w:p w14:paraId="788AA7F5">
      <w:pPr>
        <w:spacing w:line="254" w:lineRule="auto"/>
        <w:rPr>
          <w:rFonts w:hint="eastAsia" w:ascii="方正楷体_GBK" w:hAnsi="方正楷体_GBK" w:eastAsia="方正楷体_GBK" w:cs="方正楷体_GBK"/>
          <w:sz w:val="30"/>
          <w:szCs w:val="30"/>
        </w:rPr>
      </w:pPr>
    </w:p>
    <w:p w14:paraId="47EEA44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these words, Psalm 40:12. "Innumerable evils have compassed me about; mine iniquities (or as some render the term afflictions, or punishments) have taken hold upon me, so that I am not able to look up"—ought to be considered as the words of the Messiah, evangelical expositors are not agreed.</w:t>
      </w:r>
    </w:p>
    <w:p w14:paraId="08B9F46E">
      <w:pPr>
        <w:spacing w:line="254" w:lineRule="auto"/>
        <w:rPr>
          <w:rFonts w:hint="eastAsia" w:ascii="方正楷体_GBK" w:hAnsi="方正楷体_GBK" w:eastAsia="方正楷体_GBK" w:cs="方正楷体_GBK"/>
          <w:sz w:val="30"/>
          <w:szCs w:val="30"/>
        </w:rPr>
      </w:pPr>
    </w:p>
    <w:p w14:paraId="4CEBE4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诗篇40篇12节的这些话：“无数的祸患环绕我；我的罪孽（或有些人将此词译为苦难或刑罚）追上了我，使我不能昂首”——是否应被视为弥赛亚的话，福音派解经家意见不一。</w:t>
      </w:r>
    </w:p>
    <w:p w14:paraId="7D8C6DEC">
      <w:pPr>
        <w:spacing w:line="254" w:lineRule="auto"/>
        <w:rPr>
          <w:rFonts w:hint="eastAsia" w:ascii="方正楷体_GBK" w:hAnsi="方正楷体_GBK" w:eastAsia="方正楷体_GBK" w:cs="方正楷体_GBK"/>
          <w:sz w:val="30"/>
          <w:szCs w:val="30"/>
        </w:rPr>
      </w:pPr>
    </w:p>
    <w:p w14:paraId="5DAEC0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they ought to be so interpreted, they are a forcible description of that anguish which our Lord endured from the numberless sins that were transferred to him as the Substitute of his people; and beyond question, he calls them mine iniquities, not because he had committed them, but merely because he had taken them on himself by his surety-engagement.</w:t>
      </w:r>
    </w:p>
    <w:p w14:paraId="204D3A7C">
      <w:pPr>
        <w:spacing w:line="254" w:lineRule="auto"/>
        <w:rPr>
          <w:rFonts w:hint="eastAsia" w:ascii="方正楷体_GBK" w:hAnsi="方正楷体_GBK" w:eastAsia="方正楷体_GBK" w:cs="方正楷体_GBK"/>
          <w:sz w:val="30"/>
          <w:szCs w:val="30"/>
        </w:rPr>
      </w:pPr>
    </w:p>
    <w:p w14:paraId="777FA22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它们应作如此解释，那么它们就是对我们主因无数的罪（这些罪作为祂子民的替身而转移到祂身上）所忍受的那种痛苦的有力描述；并且毫无疑问，祂称它们为“我的罪孽”，并非因为祂犯了这些罪，而仅仅是因为祂藉着祂的中保之约将它们承担在自己身上。</w:t>
      </w:r>
    </w:p>
    <w:p w14:paraId="5EFF80C8">
      <w:pPr>
        <w:spacing w:line="254" w:lineRule="auto"/>
        <w:rPr>
          <w:rFonts w:hint="eastAsia" w:ascii="方正楷体_GBK" w:hAnsi="方正楷体_GBK" w:eastAsia="方正楷体_GBK" w:cs="方正楷体_GBK"/>
          <w:sz w:val="30"/>
          <w:szCs w:val="30"/>
        </w:rPr>
      </w:pPr>
    </w:p>
    <w:p w14:paraId="4FEE838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10th chapter of Hebrews, the 6th, 7th, and 8th verses of this Psalm are expressly applied to the Messiah.</w:t>
      </w:r>
    </w:p>
    <w:p w14:paraId="4232953A">
      <w:pPr>
        <w:spacing w:line="254" w:lineRule="auto"/>
        <w:rPr>
          <w:rFonts w:hint="eastAsia" w:ascii="方正楷体_GBK" w:hAnsi="方正楷体_GBK" w:eastAsia="方正楷体_GBK" w:cs="方正楷体_GBK"/>
          <w:sz w:val="30"/>
          <w:szCs w:val="30"/>
        </w:rPr>
      </w:pPr>
    </w:p>
    <w:p w14:paraId="466D3AC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在希伯来书第十章，这篇诗篇的第六、七、八节明确地应用于弥赛亚。</w:t>
      </w:r>
    </w:p>
    <w:p w14:paraId="5F8182E9">
      <w:pPr>
        <w:spacing w:line="254" w:lineRule="auto"/>
        <w:rPr>
          <w:rFonts w:hint="eastAsia" w:ascii="方正楷体_GBK" w:hAnsi="方正楷体_GBK" w:eastAsia="方正楷体_GBK" w:cs="方正楷体_GBK"/>
          <w:sz w:val="30"/>
          <w:szCs w:val="30"/>
        </w:rPr>
      </w:pPr>
    </w:p>
    <w:p w14:paraId="007E7C7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Horne and Dr. Kennicott seem justly to consider the ten first verses as our Lord's song of praise to the Father for "the deliverance wrought for his mystical body the Church by his resurrection from the grave, effecting that of his members from the guilt and dominion of sin."</w:t>
      </w:r>
    </w:p>
    <w:p w14:paraId="55A16853">
      <w:pPr>
        <w:spacing w:line="254" w:lineRule="auto"/>
        <w:rPr>
          <w:rFonts w:hint="eastAsia" w:ascii="方正楷体_GBK" w:hAnsi="方正楷体_GBK" w:eastAsia="方正楷体_GBK" w:cs="方正楷体_GBK"/>
          <w:sz w:val="30"/>
          <w:szCs w:val="30"/>
        </w:rPr>
      </w:pPr>
    </w:p>
    <w:p w14:paraId="0393E2E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霍恩主教（Bishop Horne）和肯尼科特博士（Dr. Kennicott）似乎公正地认为前十节经文是我们主赞美父神的诗歌，因“祂从坟墓中复活，为祂奥秘的身体——教会——成就了拯救，使祂的肢体脱离了罪的 Schuld（德文，罪责）和辖制。”</w:t>
      </w:r>
    </w:p>
    <w:p w14:paraId="6243DF15">
      <w:pPr>
        <w:spacing w:line="254" w:lineRule="auto"/>
        <w:rPr>
          <w:rFonts w:hint="eastAsia" w:ascii="方正楷体_GBK" w:hAnsi="方正楷体_GBK" w:eastAsia="方正楷体_GBK" w:cs="方正楷体_GBK"/>
          <w:sz w:val="30"/>
          <w:szCs w:val="30"/>
        </w:rPr>
      </w:pPr>
    </w:p>
    <w:p w14:paraId="0A7AFAD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those to whom it appears harsh and improper to apply the 12th verse to the Saviour, urge that though the inspired Psalmist personates the Messiah in one part of a Psalm, it does not necessarily follow that he does so in every other part of the same Psalm.</w:t>
      </w:r>
    </w:p>
    <w:p w14:paraId="7E81C5F8">
      <w:pPr>
        <w:spacing w:line="254" w:lineRule="auto"/>
        <w:rPr>
          <w:rFonts w:hint="eastAsia" w:ascii="方正楷体_GBK" w:hAnsi="方正楷体_GBK" w:eastAsia="方正楷体_GBK" w:cs="方正楷体_GBK"/>
          <w:sz w:val="30"/>
          <w:szCs w:val="30"/>
        </w:rPr>
      </w:pPr>
    </w:p>
    <w:p w14:paraId="0D6FE7A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但是，那些认为将第12节应用于救主显得生硬和不恰当的人则主张，尽管受默示的诗人在诗篇的一部分中扮演弥赛亚的角色，但这并不必然意味着他在同一首诗篇的每一其他部分都这样做。</w:t>
      </w:r>
    </w:p>
    <w:p w14:paraId="0680A83A">
      <w:pPr>
        <w:spacing w:line="254" w:lineRule="auto"/>
        <w:rPr>
          <w:rFonts w:hint="eastAsia" w:ascii="方正楷体_GBK" w:hAnsi="方正楷体_GBK" w:eastAsia="方正楷体_GBK" w:cs="方正楷体_GBK"/>
          <w:sz w:val="30"/>
          <w:szCs w:val="30"/>
        </w:rPr>
      </w:pPr>
    </w:p>
    <w:p w14:paraId="58A022D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Kennicott adduces considerably strong evidence, to show that the seven last verses of the fortieth originally made a distinct Psalm, composed by a person labouring under heavy distress, and imploring immediate assistance.</w:t>
      </w:r>
    </w:p>
    <w:p w14:paraId="44591D64">
      <w:pPr>
        <w:spacing w:line="254" w:lineRule="auto"/>
        <w:rPr>
          <w:rFonts w:hint="eastAsia" w:ascii="方正楷体_GBK" w:hAnsi="方正楷体_GBK" w:eastAsia="方正楷体_GBK" w:cs="方正楷体_GBK"/>
          <w:sz w:val="30"/>
          <w:szCs w:val="30"/>
        </w:rPr>
      </w:pPr>
    </w:p>
    <w:p w14:paraId="00BF6CF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此外，肯尼科特（Kennicott）提出了相当有力的证据，表明第四十篇诗的最后七节最初是一首独立的诗篇，由一个身处沉重苦难、恳求立即援助的人所作。</w:t>
      </w:r>
    </w:p>
    <w:p w14:paraId="0F0107D9">
      <w:pPr>
        <w:spacing w:line="254" w:lineRule="auto"/>
        <w:rPr>
          <w:rFonts w:hint="eastAsia" w:ascii="方正楷体_GBK" w:hAnsi="方正楷体_GBK" w:eastAsia="方正楷体_GBK" w:cs="方正楷体_GBK"/>
          <w:sz w:val="30"/>
          <w:szCs w:val="30"/>
        </w:rPr>
      </w:pPr>
    </w:p>
    <w:p w14:paraId="220124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seventieth Psalm, in his opinion, is preserved complete at the end of the fortieth, whereas the seventieth itself wants the beginning; the first words being only part of a sentence—"O God,to deliver me."*</w:t>
      </w:r>
    </w:p>
    <w:p w14:paraId="4C94C0E1">
      <w:pPr>
        <w:spacing w:line="254" w:lineRule="auto"/>
        <w:rPr>
          <w:rFonts w:hint="eastAsia" w:ascii="方正楷体_GBK" w:hAnsi="方正楷体_GBK" w:eastAsia="方正楷体_GBK" w:cs="方正楷体_GBK"/>
          <w:sz w:val="30"/>
          <w:szCs w:val="30"/>
        </w:rPr>
      </w:pPr>
    </w:p>
    <w:p w14:paraId="605BCE8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在他看来，第七十篇诗在第四十篇末尾完整地保存了下来，而第七十篇本身却缺少开头；开头的几个词只是一句话的一部分——“神啊，求你搭救我。”*</w:t>
      </w:r>
    </w:p>
    <w:p w14:paraId="300856D6">
      <w:pPr>
        <w:spacing w:line="254" w:lineRule="auto"/>
        <w:rPr>
          <w:rFonts w:hint="eastAsia" w:ascii="方正楷体_GBK" w:hAnsi="方正楷体_GBK" w:eastAsia="方正楷体_GBK" w:cs="方正楷体_GBK"/>
          <w:sz w:val="30"/>
          <w:szCs w:val="30"/>
        </w:rPr>
      </w:pPr>
    </w:p>
    <w:p w14:paraId="5C65387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adversaries of Christ's substitution and atonement are much at a loss to account for his extreme agony in the garden.</w:t>
      </w:r>
    </w:p>
    <w:p w14:paraId="1B520273">
      <w:pPr>
        <w:spacing w:line="254" w:lineRule="auto"/>
        <w:rPr>
          <w:rFonts w:hint="eastAsia" w:ascii="方正楷体_GBK" w:hAnsi="方正楷体_GBK" w:eastAsia="方正楷体_GBK" w:cs="方正楷体_GBK"/>
          <w:sz w:val="30"/>
          <w:szCs w:val="30"/>
        </w:rPr>
      </w:pPr>
    </w:p>
    <w:p w14:paraId="37B6596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反对基督替罪和赎罪的人，对于祂在园中极度的痛苦感到非常困惑，无法解释。</w:t>
      </w:r>
    </w:p>
    <w:p w14:paraId="407D5846">
      <w:pPr>
        <w:spacing w:line="254" w:lineRule="auto"/>
        <w:rPr>
          <w:rFonts w:hint="eastAsia" w:ascii="方正楷体_GBK" w:hAnsi="方正楷体_GBK" w:eastAsia="方正楷体_GBK" w:cs="方正楷体_GBK"/>
          <w:sz w:val="30"/>
          <w:szCs w:val="30"/>
        </w:rPr>
      </w:pPr>
    </w:p>
    <w:p w14:paraId="2D88E2E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dishonour him exceedingly, by ascribing it merely to the foresight of the sufferings he was about to undergo from the Jews, the prospect of the troubles awaiting his disciples, and other similar causes.</w:t>
      </w:r>
    </w:p>
    <w:p w14:paraId="70A8410C">
      <w:pPr>
        <w:spacing w:line="254" w:lineRule="auto"/>
        <w:rPr>
          <w:rFonts w:hint="eastAsia" w:ascii="方正楷体_GBK" w:hAnsi="方正楷体_GBK" w:eastAsia="方正楷体_GBK" w:cs="方正楷体_GBK"/>
          <w:sz w:val="30"/>
          <w:szCs w:val="30"/>
        </w:rPr>
      </w:pPr>
    </w:p>
    <w:p w14:paraId="0DFD858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他们将此仅仅归因于祂预见到将要从犹太人那里遭受的苦难，祂门徒将要面临的困境，以及其他类似的原因，从而极大地羞辱了祂。</w:t>
      </w:r>
    </w:p>
    <w:p w14:paraId="449EC11E">
      <w:pPr>
        <w:spacing w:line="254" w:lineRule="auto"/>
        <w:rPr>
          <w:rFonts w:hint="eastAsia" w:ascii="方正楷体_GBK" w:hAnsi="方正楷体_GBK" w:eastAsia="方正楷体_GBK" w:cs="方正楷体_GBK"/>
          <w:sz w:val="30"/>
          <w:szCs w:val="30"/>
        </w:rPr>
      </w:pPr>
    </w:p>
    <w:p w14:paraId="1D39361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this subject see the warning against Socinianism by a Committee of the (late) Associate Synod, † Moir's Scripture Doctrine of Redemption,‡ and Socinianism Unmasked, by a Friend to Truth.§</w:t>
      </w:r>
    </w:p>
    <w:p w14:paraId="611D01C3">
      <w:pPr>
        <w:spacing w:line="254" w:lineRule="auto"/>
        <w:rPr>
          <w:rFonts w:hint="eastAsia" w:ascii="方正楷体_GBK" w:hAnsi="方正楷体_GBK" w:eastAsia="方正楷体_GBK" w:cs="方正楷体_GBK"/>
          <w:sz w:val="30"/>
          <w:szCs w:val="30"/>
        </w:rPr>
      </w:pPr>
    </w:p>
    <w:p w14:paraId="4AFD91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但关于这个问题，请参见（已故的）联合长老会（Associate Synod）† 一个委员会发出的反对索西奴主义（Socinianism）的警告，莫尔（Moir）的《圣经救赎教义》（Scripture Doctrine of Redemption）‡，以及一位真理之友（Friend to Truth）所著的《揭露索西奴主义》（Socinianism Unmasked）§。</w:t>
      </w:r>
    </w:p>
    <w:p w14:paraId="36CF4A6C">
      <w:pPr>
        <w:spacing w:line="254" w:lineRule="auto"/>
        <w:rPr>
          <w:rFonts w:hint="eastAsia" w:ascii="方正楷体_GBK" w:hAnsi="方正楷体_GBK" w:eastAsia="方正楷体_GBK" w:cs="方正楷体_GBK"/>
          <w:sz w:val="30"/>
          <w:szCs w:val="30"/>
        </w:rPr>
      </w:pPr>
    </w:p>
    <w:p w14:paraId="190161B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XXIX. Page 165</w:t>
      </w:r>
    </w:p>
    <w:p w14:paraId="0D995B62">
      <w:pPr>
        <w:spacing w:line="254" w:lineRule="auto"/>
        <w:rPr>
          <w:rFonts w:hint="eastAsia" w:ascii="方正楷体_GBK" w:hAnsi="方正楷体_GBK" w:eastAsia="方正楷体_GBK" w:cs="方正楷体_GBK"/>
          <w:sz w:val="30"/>
          <w:szCs w:val="30"/>
        </w:rPr>
      </w:pPr>
    </w:p>
    <w:p w14:paraId="5E95B10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注释二十九，第一百六十五页</w:t>
      </w:r>
    </w:p>
    <w:p w14:paraId="69710380">
      <w:pPr>
        <w:spacing w:line="254" w:lineRule="auto"/>
        <w:rPr>
          <w:rFonts w:hint="eastAsia" w:ascii="方正楷体_GBK" w:hAnsi="方正楷体_GBK" w:eastAsia="方正楷体_GBK" w:cs="方正楷体_GBK"/>
          <w:sz w:val="30"/>
          <w:szCs w:val="30"/>
        </w:rPr>
      </w:pPr>
    </w:p>
    <w:p w14:paraId="05DC201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in Heb. 5:7. rendered in the common version "and was heard in that he feared," namely, καὶ ἐισακουσθεις iπο της ἐυλαβειας, has been thought susceptible of two interpretations.</w:t>
      </w:r>
    </w:p>
    <w:p w14:paraId="1F3771E5">
      <w:pPr>
        <w:spacing w:line="254" w:lineRule="auto"/>
        <w:rPr>
          <w:rFonts w:hint="eastAsia" w:ascii="方正楷体_GBK" w:hAnsi="方正楷体_GBK" w:eastAsia="方正楷体_GBK" w:cs="方正楷体_GBK"/>
          <w:sz w:val="30"/>
          <w:szCs w:val="30"/>
        </w:rPr>
      </w:pPr>
    </w:p>
    <w:p w14:paraId="5C142C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希伯来书5章7节中的表达，在通用译本（common version）中译为“就因祂的虔诚蒙了应允”，即 καὶ εἰσακουσθεὶς ἀπὸ τῆς εὐλαβείας (kai eisakoustheis apo tēs eulabeias)，被认为可以有两种解释。</w:t>
      </w:r>
    </w:p>
    <w:p w14:paraId="7F385083">
      <w:pPr>
        <w:spacing w:line="254" w:lineRule="auto"/>
        <w:rPr>
          <w:rFonts w:hint="eastAsia" w:ascii="方正楷体_GBK" w:hAnsi="方正楷体_GBK" w:eastAsia="方正楷体_GBK" w:cs="方正楷体_GBK"/>
          <w:sz w:val="30"/>
          <w:szCs w:val="30"/>
        </w:rPr>
      </w:pPr>
    </w:p>
    <w:p w14:paraId="1AF7A7E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one is being heard on account of his religious reverence; the other, being delivered from fear.</w:t>
      </w:r>
    </w:p>
    <w:p w14:paraId="435E82C0">
      <w:pPr>
        <w:spacing w:line="254" w:lineRule="auto"/>
        <w:rPr>
          <w:rFonts w:hint="eastAsia" w:ascii="方正楷体_GBK" w:hAnsi="方正楷体_GBK" w:eastAsia="方正楷体_GBK" w:cs="方正楷体_GBK"/>
          <w:sz w:val="30"/>
          <w:szCs w:val="30"/>
        </w:rPr>
      </w:pPr>
    </w:p>
    <w:p w14:paraId="0208240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其一是因祂的宗教虔诚而蒙垂听；其二是脱离恐惧。</w:t>
      </w:r>
    </w:p>
    <w:p w14:paraId="4DEB2152">
      <w:pPr>
        <w:spacing w:line="254" w:lineRule="auto"/>
        <w:rPr>
          <w:rFonts w:hint="eastAsia" w:ascii="方正楷体_GBK" w:hAnsi="方正楷体_GBK" w:eastAsia="方正楷体_GBK" w:cs="方正楷体_GBK"/>
          <w:sz w:val="30"/>
          <w:szCs w:val="30"/>
        </w:rPr>
      </w:pPr>
    </w:p>
    <w:p w14:paraId="7A90264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support of the former it is alleged that ἐυλαβεια often signifies reverence, as in Heb. 12:28, and that the preposition iπο sometimes means by reason of, on account of, as in Luke 19:3. John 21:6.</w:t>
      </w:r>
    </w:p>
    <w:p w14:paraId="4CA4DCA8">
      <w:pPr>
        <w:spacing w:line="254" w:lineRule="auto"/>
        <w:rPr>
          <w:rFonts w:hint="eastAsia" w:ascii="方正楷体_GBK" w:hAnsi="方正楷体_GBK" w:eastAsia="方正楷体_GBK" w:cs="方正楷体_GBK"/>
          <w:sz w:val="30"/>
          <w:szCs w:val="30"/>
        </w:rPr>
      </w:pPr>
    </w:p>
    <w:p w14:paraId="449EAE1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为支持前者，有人声称 εὐλάβεια (eulabeia，虔诚) 常常意指虔诚，如希伯来书12章28节，并且介词 ἀπό (apo) 有时意指“因为”、“由于”，如路加福音19章3节，约翰福音21章6节。</w:t>
      </w:r>
    </w:p>
    <w:p w14:paraId="4033D053">
      <w:pPr>
        <w:spacing w:line="254" w:lineRule="auto"/>
        <w:rPr>
          <w:rFonts w:hint="eastAsia" w:ascii="方正楷体_GBK" w:hAnsi="方正楷体_GBK" w:eastAsia="方正楷体_GBK" w:cs="方正楷体_GBK"/>
          <w:sz w:val="30"/>
          <w:szCs w:val="30"/>
        </w:rPr>
      </w:pPr>
    </w:p>
    <w:p w14:paraId="62D46A2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sense appears to have been preferred by our translators, as well as by several expositors; for though in that he feared is a phrase somewhat ambiguous, they hare said on the margin, for his piety.</w:t>
      </w:r>
    </w:p>
    <w:p w14:paraId="4F1AF780">
      <w:pPr>
        <w:spacing w:line="254" w:lineRule="auto"/>
        <w:rPr>
          <w:rFonts w:hint="eastAsia" w:ascii="方正楷体_GBK" w:hAnsi="方正楷体_GBK" w:eastAsia="方正楷体_GBK" w:cs="方正楷体_GBK"/>
          <w:sz w:val="30"/>
          <w:szCs w:val="30"/>
        </w:rPr>
      </w:pPr>
    </w:p>
    <w:p w14:paraId="6388ED5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我们的译者以及一些解经家似乎更倾向于这种含义；因为尽管“因祂的虔诚”（in that he feared）这个短语有些含糊，但他们在旁注中写的是“因祂的虔敬”（for his piety）。</w:t>
      </w:r>
    </w:p>
    <w:p w14:paraId="00A985D2">
      <w:pPr>
        <w:spacing w:line="254" w:lineRule="auto"/>
        <w:rPr>
          <w:rFonts w:hint="eastAsia" w:ascii="方正楷体_GBK" w:hAnsi="方正楷体_GBK" w:eastAsia="方正楷体_GBK" w:cs="方正楷体_GBK"/>
          <w:sz w:val="30"/>
          <w:szCs w:val="30"/>
        </w:rPr>
      </w:pPr>
    </w:p>
    <w:p w14:paraId="2762EA8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latter interpretation, however, which is the one adopted by our Author, is not unsuited to the words, and is more in unison with the scope of the passage.</w:t>
      </w:r>
    </w:p>
    <w:p w14:paraId="60615B99">
      <w:pPr>
        <w:spacing w:line="254" w:lineRule="auto"/>
        <w:rPr>
          <w:rFonts w:hint="eastAsia" w:ascii="方正楷体_GBK" w:hAnsi="方正楷体_GBK" w:eastAsia="方正楷体_GBK" w:cs="方正楷体_GBK"/>
          <w:sz w:val="30"/>
          <w:szCs w:val="30"/>
        </w:rPr>
      </w:pPr>
    </w:p>
    <w:p w14:paraId="5C9837B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然而，后一种解释，即我们的作者所采纳的解释，与这些词语并非不符，并且更符合经文的旨趣。</w:t>
      </w:r>
    </w:p>
    <w:p w14:paraId="3C7AB18C">
      <w:pPr>
        <w:spacing w:line="254" w:lineRule="auto"/>
        <w:rPr>
          <w:rFonts w:hint="eastAsia" w:ascii="方正楷体_GBK" w:hAnsi="方正楷体_GBK" w:eastAsia="方正楷体_GBK" w:cs="方正楷体_GBK"/>
          <w:sz w:val="30"/>
          <w:szCs w:val="30"/>
        </w:rPr>
      </w:pPr>
    </w:p>
    <w:p w14:paraId="74BC019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critics have shown that ἐυλαβεια is used to signify fear of any sort, as by the Seventy in Joshua 22:24. and in Acts 23:10. and that ἐισαουειν is employed to denote a deliverance granted answer to prayer, as in Ps. 54:2, 3.</w:t>
      </w:r>
    </w:p>
    <w:p w14:paraId="4C05538F">
      <w:pPr>
        <w:spacing w:line="254" w:lineRule="auto"/>
        <w:rPr>
          <w:rFonts w:hint="eastAsia" w:ascii="方正楷体_GBK" w:hAnsi="方正楷体_GBK" w:eastAsia="方正楷体_GBK" w:cs="方正楷体_GBK"/>
          <w:sz w:val="30"/>
          <w:szCs w:val="30"/>
        </w:rPr>
      </w:pPr>
    </w:p>
    <w:p w14:paraId="42FF994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一些评论家已经指出，εὐλάβεια (eulabeia，虔诚) 用于表示任何种类的恐惧，例如七十士译本（Seventy）在约书亚记22章24节和使徒行传23章10节中的用法；并且 εἰσακούειν (eisakouein，听见) 用于表示因祷告而蒙允的拯救，例如诗篇54篇2、3节。</w:t>
      </w:r>
    </w:p>
    <w:p w14:paraId="0B4259ED">
      <w:pPr>
        <w:spacing w:line="254" w:lineRule="auto"/>
        <w:rPr>
          <w:rFonts w:hint="eastAsia" w:ascii="方正楷体_GBK" w:hAnsi="方正楷体_GBK" w:eastAsia="方正楷体_GBK" w:cs="方正楷体_GBK"/>
          <w:sz w:val="30"/>
          <w:szCs w:val="30"/>
        </w:rPr>
      </w:pPr>
    </w:p>
    <w:p w14:paraId="2352062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in this passage, represents our great High-priest as acquainted from experience with the affections and sinless infirmities of human nature.</w:t>
      </w:r>
    </w:p>
    <w:p w14:paraId="44111909">
      <w:pPr>
        <w:spacing w:line="254" w:lineRule="auto"/>
        <w:rPr>
          <w:rFonts w:hint="eastAsia" w:ascii="方正楷体_GBK" w:hAnsi="方正楷体_GBK" w:eastAsia="方正楷体_GBK" w:cs="方正楷体_GBK"/>
          <w:sz w:val="30"/>
          <w:szCs w:val="30"/>
        </w:rPr>
      </w:pPr>
    </w:p>
    <w:p w14:paraId="3ABBB90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使徒在这段经文中，将我们伟大的大祭司描绘成从经验中熟悉人性的情感和无罪软弱。</w:t>
      </w:r>
    </w:p>
    <w:p w14:paraId="535BBAE7">
      <w:pPr>
        <w:spacing w:line="254" w:lineRule="auto"/>
        <w:rPr>
          <w:rFonts w:hint="eastAsia" w:ascii="方正楷体_GBK" w:hAnsi="方正楷体_GBK" w:eastAsia="方正楷体_GBK" w:cs="方正楷体_GBK"/>
          <w:sz w:val="30"/>
          <w:szCs w:val="30"/>
        </w:rPr>
      </w:pPr>
    </w:p>
    <w:p w14:paraId="14F7A6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no doubt alludes to the fear and amazement with which Jesus was seized in the garden, and which the evangelists describe in expressive terms, Mark 14:33. Luke 22:44.</w:t>
      </w:r>
    </w:p>
    <w:p w14:paraId="43E9BF8A">
      <w:pPr>
        <w:spacing w:line="254" w:lineRule="auto"/>
        <w:rPr>
          <w:rFonts w:hint="eastAsia" w:ascii="方正楷体_GBK" w:hAnsi="方正楷体_GBK" w:eastAsia="方正楷体_GBK" w:cs="方正楷体_GBK"/>
          <w:sz w:val="30"/>
          <w:szCs w:val="30"/>
        </w:rPr>
      </w:pPr>
    </w:p>
    <w:p w14:paraId="6554CEF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祂无疑暗指耶稣在园中被恐惧和惊骇所攫住，福音书作者用生动的措辞描述了这一点，马可福音14章33节，路加福音22章44节。</w:t>
      </w:r>
    </w:p>
    <w:p w14:paraId="6352BE4A">
      <w:pPr>
        <w:spacing w:line="254" w:lineRule="auto"/>
        <w:rPr>
          <w:rFonts w:hint="eastAsia" w:ascii="方正楷体_GBK" w:hAnsi="方正楷体_GBK" w:eastAsia="方正楷体_GBK" w:cs="方正楷体_GBK"/>
          <w:sz w:val="30"/>
          <w:szCs w:val="30"/>
        </w:rPr>
      </w:pPr>
    </w:p>
    <w:p w14:paraId="3C33FA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was delivered from fear, as his trust in God was kept firm and unshaken amidst his distressing amazement, and as he was preserved from the thing feared and deprecated, to wit, fainting and perishing under the wrath of God.</w:t>
      </w:r>
    </w:p>
    <w:p w14:paraId="36B824C5">
      <w:pPr>
        <w:spacing w:line="254" w:lineRule="auto"/>
        <w:rPr>
          <w:rFonts w:hint="eastAsia" w:ascii="方正楷体_GBK" w:hAnsi="方正楷体_GBK" w:eastAsia="方正楷体_GBK" w:cs="方正楷体_GBK"/>
          <w:sz w:val="30"/>
          <w:szCs w:val="30"/>
        </w:rPr>
      </w:pPr>
    </w:p>
    <w:p w14:paraId="05CA153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——基督从恐惧中被拯救出来，因为祂在令人痛苦的惊骇中，对神的信靠仍然坚定不移，并且祂从所惧怕和恳求避免的事物中被保守，即在神的忿怒下昏厥和灭亡。</w:t>
      </w:r>
    </w:p>
    <w:p w14:paraId="6F7E7C03">
      <w:pPr>
        <w:spacing w:line="254" w:lineRule="auto"/>
        <w:rPr>
          <w:rFonts w:hint="eastAsia" w:ascii="方正楷体_GBK" w:hAnsi="方正楷体_GBK" w:eastAsia="方正楷体_GBK" w:cs="方正楷体_GBK"/>
          <w:sz w:val="30"/>
          <w:szCs w:val="30"/>
        </w:rPr>
      </w:pPr>
    </w:p>
    <w:p w14:paraId="79F6FB8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he did not obtain exemption from a bitter and accursed death, for which indeed he did not absolutely pray, yet his Father assured him that he should not be overwhelmed by his sufferings, nor left to continue under the power of death.</w:t>
      </w:r>
    </w:p>
    <w:p w14:paraId="74DFD502">
      <w:pPr>
        <w:spacing w:line="254" w:lineRule="auto"/>
        <w:rPr>
          <w:rFonts w:hint="eastAsia" w:ascii="方正楷体_GBK" w:hAnsi="方正楷体_GBK" w:eastAsia="方正楷体_GBK" w:cs="方正楷体_GBK"/>
          <w:sz w:val="30"/>
          <w:szCs w:val="30"/>
        </w:rPr>
      </w:pPr>
    </w:p>
    <w:p w14:paraId="5E4AF98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尽管祂没有免于那痛苦而被咒诅的死——祂确实没有绝对为此祈求——然而祂的父向祂保证，祂不会被祂的苦难所淹没，也不会被留在死亡的权势之下。</w:t>
      </w:r>
    </w:p>
    <w:p w14:paraId="4E5B3425">
      <w:pPr>
        <w:spacing w:line="254" w:lineRule="auto"/>
        <w:rPr>
          <w:rFonts w:hint="eastAsia" w:ascii="方正楷体_GBK" w:hAnsi="方正楷体_GBK" w:eastAsia="方正楷体_GBK" w:cs="方正楷体_GBK"/>
          <w:sz w:val="30"/>
          <w:szCs w:val="30"/>
        </w:rPr>
      </w:pPr>
    </w:p>
    <w:p w14:paraId="6D99915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Beza, Dr Owen, Whitby, Doddridge, and Macknight on the place; all of whom give their suffrage in favour of the interpretation which our Author prefers.</w:t>
      </w:r>
    </w:p>
    <w:p w14:paraId="4DFD388E">
      <w:pPr>
        <w:spacing w:line="254" w:lineRule="auto"/>
        <w:rPr>
          <w:rFonts w:hint="eastAsia" w:ascii="方正楷体_GBK" w:hAnsi="方正楷体_GBK" w:eastAsia="方正楷体_GBK" w:cs="方正楷体_GBK"/>
          <w:sz w:val="30"/>
          <w:szCs w:val="30"/>
        </w:rPr>
      </w:pPr>
    </w:p>
    <w:p w14:paraId="1186B21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参见伯撒（Beza）、欧文博士（Dr Owen）、惠特比（Whitby）、多德里奇（Doddridge）和麦克奈特（Macknight）对此处的论述；他们都赞同我们的作者所倾向的解释。</w:t>
      </w:r>
    </w:p>
    <w:p w14:paraId="5DEC7DC7">
      <w:pPr>
        <w:spacing w:line="254" w:lineRule="auto"/>
        <w:rPr>
          <w:rFonts w:hint="eastAsia" w:ascii="方正楷体_GBK" w:hAnsi="方正楷体_GBK" w:eastAsia="方正楷体_GBK" w:cs="方正楷体_GBK"/>
          <w:sz w:val="30"/>
          <w:szCs w:val="30"/>
        </w:rPr>
      </w:pPr>
    </w:p>
    <w:p w14:paraId="017A062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 Page 173</w:t>
      </w:r>
    </w:p>
    <w:p w14:paraId="547D84EB">
      <w:pPr>
        <w:spacing w:line="254" w:lineRule="auto"/>
        <w:rPr>
          <w:rFonts w:hint="eastAsia" w:ascii="方正楷体_GBK" w:hAnsi="方正楷体_GBK" w:eastAsia="方正楷体_GBK" w:cs="方正楷体_GBK"/>
          <w:sz w:val="30"/>
          <w:szCs w:val="30"/>
        </w:rPr>
      </w:pPr>
    </w:p>
    <w:p w14:paraId="579A9F6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注释三十，第一百七十三页</w:t>
      </w:r>
    </w:p>
    <w:p w14:paraId="79613B5D">
      <w:pPr>
        <w:spacing w:line="254" w:lineRule="auto"/>
        <w:rPr>
          <w:rFonts w:hint="eastAsia" w:ascii="方正楷体_GBK" w:hAnsi="方正楷体_GBK" w:eastAsia="方正楷体_GBK" w:cs="方正楷体_GBK"/>
          <w:sz w:val="30"/>
          <w:szCs w:val="30"/>
        </w:rPr>
      </w:pPr>
    </w:p>
    <w:p w14:paraId="25C3C79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maintaining that the expression in 1 Pet. 3:18. "quickened by the Spirit," as well as the parallel phrases in Rom. 1:4. and 1 Tim. 3:16. is to be understood of Christ's Divine nature, the Author's views appear to be correct.</w:t>
      </w:r>
    </w:p>
    <w:p w14:paraId="729E859B">
      <w:pPr>
        <w:spacing w:line="254" w:lineRule="auto"/>
        <w:rPr>
          <w:rFonts w:hint="eastAsia" w:ascii="方正楷体_GBK" w:hAnsi="方正楷体_GBK" w:eastAsia="方正楷体_GBK" w:cs="方正楷体_GBK"/>
          <w:sz w:val="30"/>
          <w:szCs w:val="30"/>
        </w:rPr>
      </w:pPr>
    </w:p>
    <w:p w14:paraId="0889398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作者认为彼得前书3章18节中的表达“藉着灵得以复活”，以及罗马书1章4节和提摩太前书3章16节中的平行短语，都应理解为指基督的神性，其观点似乎是正确的。</w:t>
      </w:r>
    </w:p>
    <w:p w14:paraId="544D075E">
      <w:pPr>
        <w:spacing w:line="254" w:lineRule="auto"/>
        <w:rPr>
          <w:rFonts w:hint="eastAsia" w:ascii="方正楷体_GBK" w:hAnsi="方正楷体_GBK" w:eastAsia="方正楷体_GBK" w:cs="方正楷体_GBK"/>
          <w:sz w:val="30"/>
          <w:szCs w:val="30"/>
        </w:rPr>
      </w:pPr>
    </w:p>
    <w:p w14:paraId="7B997AD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meaning of Rom. 1:4. was formerly adverted to.*</w:t>
      </w:r>
    </w:p>
    <w:p w14:paraId="4E915B24">
      <w:pPr>
        <w:spacing w:line="254" w:lineRule="auto"/>
        <w:rPr>
          <w:rFonts w:hint="eastAsia" w:ascii="方正楷体_GBK" w:hAnsi="方正楷体_GBK" w:eastAsia="方正楷体_GBK" w:cs="方正楷体_GBK"/>
          <w:sz w:val="30"/>
          <w:szCs w:val="30"/>
        </w:rPr>
      </w:pPr>
    </w:p>
    <w:p w14:paraId="7D31283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罗马书1章4节的含义先前已提及。*</w:t>
      </w:r>
    </w:p>
    <w:p w14:paraId="678CB0BA">
      <w:pPr>
        <w:spacing w:line="254" w:lineRule="auto"/>
        <w:rPr>
          <w:rFonts w:hint="eastAsia" w:ascii="方正楷体_GBK" w:hAnsi="方正楷体_GBK" w:eastAsia="方正楷体_GBK" w:cs="方正楷体_GBK"/>
          <w:sz w:val="30"/>
          <w:szCs w:val="30"/>
        </w:rPr>
      </w:pPr>
    </w:p>
    <w:p w14:paraId="1371AC2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it is said (1 Tim. 3:16.) "God was manifest in the flesh," justified in, or by, the Spirit, ἐδικαιωθη ἐν πνευματι, we are taught that, notwithstanding the debasement to which he submitted, and the calumnies with which he was loaded, his character as the true Messiah and the Mighty God, was completely vindicated.</w:t>
      </w:r>
    </w:p>
    <w:p w14:paraId="7D3DEE2E">
      <w:pPr>
        <w:spacing w:line="254" w:lineRule="auto"/>
        <w:rPr>
          <w:rFonts w:hint="eastAsia" w:ascii="方正楷体_GBK" w:hAnsi="方正楷体_GBK" w:eastAsia="方正楷体_GBK" w:cs="方正楷体_GBK"/>
          <w:sz w:val="30"/>
          <w:szCs w:val="30"/>
        </w:rPr>
      </w:pPr>
    </w:p>
    <w:p w14:paraId="2D8D65D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当（提摩太前书3章16节）说“神在肉身显现”，在灵里或藉着灵称义，ἐδικαιώθη ἐν πνεύματι (edikaiōthē en pneumati)，我们就受教导，尽管祂顺服于卑微，并承受了诽谤，但祂作为真弥赛亚和全能神的品格，得到了完全的辩护。</w:t>
      </w:r>
    </w:p>
    <w:p w14:paraId="18FAAD71">
      <w:pPr>
        <w:spacing w:line="254" w:lineRule="auto"/>
        <w:rPr>
          <w:rFonts w:hint="eastAsia" w:ascii="方正楷体_GBK" w:hAnsi="方正楷体_GBK" w:eastAsia="方正楷体_GBK" w:cs="方正楷体_GBK"/>
          <w:sz w:val="30"/>
          <w:szCs w:val="30"/>
        </w:rPr>
      </w:pPr>
    </w:p>
    <w:p w14:paraId="78EAA6C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important idea, it is certain, may be aptly illustrated, whether the expression the Spirit be referred to Christ's own Divinity, or to the Holy Ghost.*</w:t>
      </w:r>
    </w:p>
    <w:p w14:paraId="6B6CAAA6">
      <w:pPr>
        <w:spacing w:line="254" w:lineRule="auto"/>
        <w:rPr>
          <w:rFonts w:hint="eastAsia" w:ascii="方正楷体_GBK" w:hAnsi="方正楷体_GBK" w:eastAsia="方正楷体_GBK" w:cs="方正楷体_GBK"/>
          <w:sz w:val="30"/>
          <w:szCs w:val="30"/>
        </w:rPr>
      </w:pPr>
    </w:p>
    <w:p w14:paraId="11CB6ED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可以肯定的是，无论“灵”这个表达是指基督自己的神性，还是指圣灵，这个重要的观点都可以得到恰当的阐释。*</w:t>
      </w:r>
    </w:p>
    <w:p w14:paraId="4CEE4088">
      <w:pPr>
        <w:spacing w:line="254" w:lineRule="auto"/>
        <w:rPr>
          <w:rFonts w:hint="eastAsia" w:ascii="方正楷体_GBK" w:hAnsi="方正楷体_GBK" w:eastAsia="方正楷体_GBK" w:cs="方正楷体_GBK"/>
          <w:sz w:val="30"/>
          <w:szCs w:val="30"/>
        </w:rPr>
      </w:pPr>
    </w:p>
    <w:p w14:paraId="6DDEC3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agreeably to the opinion of Beza, our Author, and many others, it seems most natural to conclude, that the Apostle here contrasts the Divine nature of Christ with the human, and intimates that he was justified by those beams of uncreated glory which broke forth through the dark cloud of humiliation and suffering, and, in particular, by his resurrection from the dead—a most illustrious miracle, effected by himself as well as by the Holy Spirit.</w:t>
      </w:r>
    </w:p>
    <w:p w14:paraId="2A2B3DEF">
      <w:pPr>
        <w:spacing w:line="254" w:lineRule="auto"/>
        <w:rPr>
          <w:rFonts w:hint="eastAsia" w:ascii="方正楷体_GBK" w:hAnsi="方正楷体_GBK" w:eastAsia="方正楷体_GBK" w:cs="方正楷体_GBK"/>
          <w:sz w:val="30"/>
          <w:szCs w:val="30"/>
        </w:rPr>
      </w:pPr>
    </w:p>
    <w:p w14:paraId="76615C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与伯撒（Beza）、我们的作者以及许多其他人的观点一致，似乎最自然的结论是，使徒在此将基督的神性与人性作了对比，并暗示祂因那些穿透屈辱和苦难乌云而迸发出来的未造荣耀之光，特别是因祂从死里复活——一个由祂自己以及圣灵所成就的最辉煌的神迹——而被称为义。</w:t>
      </w:r>
    </w:p>
    <w:p w14:paraId="38E6DA7F">
      <w:pPr>
        <w:spacing w:line="254" w:lineRule="auto"/>
        <w:rPr>
          <w:rFonts w:hint="eastAsia" w:ascii="方正楷体_GBK" w:hAnsi="方正楷体_GBK" w:eastAsia="方正楷体_GBK" w:cs="方正楷体_GBK"/>
          <w:sz w:val="30"/>
          <w:szCs w:val="30"/>
        </w:rPr>
      </w:pPr>
    </w:p>
    <w:p w14:paraId="4429081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equally clear that the expression just quoted from 1 PETER should be referred to our Lord's Divinity.</w:t>
      </w:r>
    </w:p>
    <w:p w14:paraId="32DE324A">
      <w:pPr>
        <w:spacing w:line="254" w:lineRule="auto"/>
        <w:rPr>
          <w:rFonts w:hint="eastAsia" w:ascii="方正楷体_GBK" w:hAnsi="方正楷体_GBK" w:eastAsia="方正楷体_GBK" w:cs="方正楷体_GBK"/>
          <w:sz w:val="30"/>
          <w:szCs w:val="30"/>
        </w:rPr>
      </w:pPr>
    </w:p>
    <w:p w14:paraId="4C92F03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同样清楚的是，刚才从《彼得前书》（1 PETER）引用的那个表达，应当指我们主的神性。</w:t>
      </w:r>
    </w:p>
    <w:p w14:paraId="7D22389E">
      <w:pPr>
        <w:spacing w:line="254" w:lineRule="auto"/>
        <w:rPr>
          <w:rFonts w:hint="eastAsia" w:ascii="方正楷体_GBK" w:hAnsi="方正楷体_GBK" w:eastAsia="方正楷体_GBK" w:cs="方正楷体_GBK"/>
          <w:sz w:val="30"/>
          <w:szCs w:val="30"/>
        </w:rPr>
      </w:pPr>
    </w:p>
    <w:p w14:paraId="486E927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Horsley and some others, indeed, contend that it ought to be applied neither to Christ's divine nature, nor to the Holy Spirit, but to Christ's human soul.</w:t>
      </w:r>
    </w:p>
    <w:p w14:paraId="04911088">
      <w:pPr>
        <w:spacing w:line="254" w:lineRule="auto"/>
        <w:rPr>
          <w:rFonts w:hint="eastAsia" w:ascii="方正楷体_GBK" w:hAnsi="方正楷体_GBK" w:eastAsia="方正楷体_GBK" w:cs="方正楷体_GBK"/>
          <w:sz w:val="30"/>
          <w:szCs w:val="30"/>
        </w:rPr>
      </w:pPr>
    </w:p>
    <w:p w14:paraId="7B497BD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事实上，霍斯利（Horsley）和其他一些人主张，它既不应适用于基督的神性，也不应适用于圣灵，而应适用于基督的人性灵魂。</w:t>
      </w:r>
    </w:p>
    <w:p w14:paraId="1A39B41D">
      <w:pPr>
        <w:spacing w:line="254" w:lineRule="auto"/>
        <w:rPr>
          <w:rFonts w:hint="eastAsia" w:ascii="方正楷体_GBK" w:hAnsi="方正楷体_GBK" w:eastAsia="方正楷体_GBK" w:cs="方正楷体_GBK"/>
          <w:sz w:val="30"/>
          <w:szCs w:val="30"/>
        </w:rPr>
      </w:pPr>
    </w:p>
    <w:p w14:paraId="2C2A044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Bishop, in his Sermon on the passage, affirms, that the word which our translators render quickened, denotes not the resuscitation of life extinguished, but the preservation and continuance of life subsisting: "Being put to death in the flesh, but quick in the Spirit,i. e. surviving in his soul, by which, or rather in which (surviving soul,) he went and preached unto the spirits in prison."</w:t>
      </w:r>
    </w:p>
    <w:p w14:paraId="25F33250">
      <w:pPr>
        <w:spacing w:line="254" w:lineRule="auto"/>
        <w:rPr>
          <w:rFonts w:hint="eastAsia" w:ascii="方正楷体_GBK" w:hAnsi="方正楷体_GBK" w:eastAsia="方正楷体_GBK" w:cs="方正楷体_GBK"/>
          <w:sz w:val="30"/>
          <w:szCs w:val="30"/>
        </w:rPr>
      </w:pPr>
    </w:p>
    <w:p w14:paraId="1C3F71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教（Bishop）在他关于这段经文的讲道中声称，我们的译者译为“复活”（quickened）的那个词，并非指已熄灭生命的复苏，而是指既存生命的保存和延续：“在肉身被治死，但在灵里活着，即在祂的灵魂中存活，藉着（或者更确切地说，在其中，即存活的灵魂）祂去向那些在监狱里的灵传道。”</w:t>
      </w:r>
    </w:p>
    <w:p w14:paraId="0C503B9B">
      <w:pPr>
        <w:spacing w:line="254" w:lineRule="auto"/>
        <w:rPr>
          <w:rFonts w:hint="eastAsia" w:ascii="方正楷体_GBK" w:hAnsi="方正楷体_GBK" w:eastAsia="方正楷体_GBK" w:cs="方正楷体_GBK"/>
          <w:sz w:val="30"/>
          <w:szCs w:val="30"/>
        </w:rPr>
      </w:pPr>
    </w:p>
    <w:p w14:paraId="299B8EF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 writer could ever have allowed himself to hazard such a translation of the word ζωοποιηθεις, unless his judgment had been warped by predilection for a favourite hypothesis?</w:t>
      </w:r>
    </w:p>
    <w:p w14:paraId="39F15A50">
      <w:pPr>
        <w:spacing w:line="254" w:lineRule="auto"/>
        <w:rPr>
          <w:rFonts w:hint="eastAsia" w:ascii="方正楷体_GBK" w:hAnsi="方正楷体_GBK" w:eastAsia="方正楷体_GBK" w:cs="方正楷体_GBK"/>
          <w:sz w:val="30"/>
          <w:szCs w:val="30"/>
        </w:rPr>
      </w:pPr>
    </w:p>
    <w:p w14:paraId="62A0146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但是，除非判断力被对某个偏爱假说的偏爱所扭曲，否则哪个作家会容许自己冒险对 ζωοποιηθείς (zōopoiētheis，使复活) 这个词作这样的翻译呢？</w:t>
      </w:r>
    </w:p>
    <w:p w14:paraId="7E345FB5">
      <w:pPr>
        <w:spacing w:line="254" w:lineRule="auto"/>
        <w:rPr>
          <w:rFonts w:hint="eastAsia" w:ascii="方正楷体_GBK" w:hAnsi="方正楷体_GBK" w:eastAsia="方正楷体_GBK" w:cs="方正楷体_GBK"/>
          <w:sz w:val="30"/>
          <w:szCs w:val="30"/>
        </w:rPr>
      </w:pPr>
    </w:p>
    <w:p w14:paraId="7BCDA3A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term, beyond question, does refer to "the resuscitation of life extinguished;" and the true meaning is very well stated by Pearson in the following words: †</w:t>
      </w:r>
    </w:p>
    <w:p w14:paraId="180F9997">
      <w:pPr>
        <w:spacing w:line="254" w:lineRule="auto"/>
        <w:rPr>
          <w:rFonts w:hint="eastAsia" w:ascii="方正楷体_GBK" w:hAnsi="方正楷体_GBK" w:eastAsia="方正楷体_GBK" w:cs="方正楷体_GBK"/>
          <w:sz w:val="30"/>
          <w:szCs w:val="30"/>
        </w:rPr>
      </w:pPr>
    </w:p>
    <w:p w14:paraId="11C167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毫无疑问，这个词确实指“已熄灭生命的复苏”；皮尔逊（Pearson）用以下的话很好地陈述了其真实含义：†</w:t>
      </w:r>
    </w:p>
    <w:p w14:paraId="135BB3DB">
      <w:pPr>
        <w:spacing w:line="254" w:lineRule="auto"/>
        <w:rPr>
          <w:rFonts w:hint="eastAsia" w:ascii="方正楷体_GBK" w:hAnsi="方正楷体_GBK" w:eastAsia="方正楷体_GBK" w:cs="方正楷体_GBK"/>
          <w:sz w:val="30"/>
          <w:szCs w:val="30"/>
        </w:rPr>
      </w:pPr>
    </w:p>
    <w:p w14:paraId="577229A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 by which he is said to preach was not the soul of Christ, but that Spirit by which he was quickened; as appeareth by the coherence of the words, being put to death in the flesh, but quickened by the Spirit, by which also he went and preached to the spirits in prison.</w:t>
      </w:r>
    </w:p>
    <w:p w14:paraId="1F05291A">
      <w:pPr>
        <w:spacing w:line="254" w:lineRule="auto"/>
        <w:rPr>
          <w:rFonts w:hint="eastAsia" w:ascii="方正楷体_GBK" w:hAnsi="方正楷体_GBK" w:eastAsia="方正楷体_GBK" w:cs="方正楷体_GBK"/>
          <w:sz w:val="30"/>
          <w:szCs w:val="30"/>
        </w:rPr>
      </w:pPr>
    </w:p>
    <w:p w14:paraId="0B48F44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“祂藉以传道的那灵，并非基督的灵魂，而是祂藉以复活的那灵；这从话语的连贯性可以看出：在肉身被治死，却藉着那灵复活了，祂也藉着那灵去向那些在监狱里的灵传道。</w:t>
      </w:r>
    </w:p>
    <w:p w14:paraId="259B8140">
      <w:pPr>
        <w:spacing w:line="254" w:lineRule="auto"/>
        <w:rPr>
          <w:rFonts w:hint="eastAsia" w:ascii="方正楷体_GBK" w:hAnsi="方正楷体_GBK" w:eastAsia="方正楷体_GBK" w:cs="方正楷体_GBK"/>
          <w:sz w:val="30"/>
          <w:szCs w:val="30"/>
        </w:rPr>
      </w:pPr>
    </w:p>
    <w:p w14:paraId="4FDD64C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that Spirit by which Christ was quickened is that by which he was raised from the dead, that is, the Power of his Divinity; as St Paul expresseth it 2 Cor. 13.</w:t>
      </w:r>
    </w:p>
    <w:p w14:paraId="0624EF6E">
      <w:pPr>
        <w:spacing w:line="254" w:lineRule="auto"/>
        <w:rPr>
          <w:rFonts w:hint="eastAsia" w:ascii="方正楷体_GBK" w:hAnsi="方正楷体_GBK" w:eastAsia="方正楷体_GBK" w:cs="方正楷体_GBK"/>
          <w:sz w:val="30"/>
          <w:szCs w:val="30"/>
        </w:rPr>
      </w:pPr>
    </w:p>
    <w:p w14:paraId="2CC1B86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如今，基督藉以复活的那灵，就是祂藉以从死里复活的那灵，即祂神性的大能；正如圣保罗在哥林多后书13章所表达的。</w:t>
      </w:r>
    </w:p>
    <w:p w14:paraId="4425C11C">
      <w:pPr>
        <w:spacing w:line="254" w:lineRule="auto"/>
        <w:rPr>
          <w:rFonts w:hint="eastAsia" w:ascii="方正楷体_GBK" w:hAnsi="方正楷体_GBK" w:eastAsia="方正楷体_GBK" w:cs="方正楷体_GBK"/>
          <w:sz w:val="30"/>
          <w:szCs w:val="30"/>
        </w:rPr>
      </w:pPr>
    </w:p>
    <w:p w14:paraId="4981895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he was crucified through weakness, yet he liveth by the power of God; in respect of which he preached to those who were disobedient in the days of Noah."</w:t>
      </w:r>
    </w:p>
    <w:p w14:paraId="7473C598">
      <w:pPr>
        <w:spacing w:line="254" w:lineRule="auto"/>
        <w:rPr>
          <w:rFonts w:hint="eastAsia" w:ascii="方正楷体_GBK" w:hAnsi="方正楷体_GBK" w:eastAsia="方正楷体_GBK" w:cs="方正楷体_GBK"/>
          <w:sz w:val="30"/>
          <w:szCs w:val="30"/>
        </w:rPr>
      </w:pPr>
    </w:p>
    <w:p w14:paraId="6DCDB84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祂因软弱被钉十字架，却因神的大能活着；就此而言，祂向那些在挪亚（Noah）时代不顺从的人传道。”</w:t>
      </w:r>
    </w:p>
    <w:p w14:paraId="059F7991">
      <w:pPr>
        <w:spacing w:line="254" w:lineRule="auto"/>
        <w:rPr>
          <w:rFonts w:hint="eastAsia" w:ascii="方正楷体_GBK" w:hAnsi="方正楷体_GBK" w:eastAsia="方正楷体_GBK" w:cs="方正楷体_GBK"/>
          <w:sz w:val="30"/>
          <w:szCs w:val="30"/>
        </w:rPr>
      </w:pPr>
    </w:p>
    <w:p w14:paraId="66BE6E6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XXXI. Page 183</w:t>
      </w:r>
    </w:p>
    <w:p w14:paraId="14202F1C">
      <w:pPr>
        <w:spacing w:line="254" w:lineRule="auto"/>
        <w:rPr>
          <w:rFonts w:hint="eastAsia" w:ascii="方正楷体_GBK" w:hAnsi="方正楷体_GBK" w:eastAsia="方正楷体_GBK" w:cs="方正楷体_GBK"/>
          <w:sz w:val="30"/>
          <w:szCs w:val="30"/>
        </w:rPr>
      </w:pPr>
    </w:p>
    <w:p w14:paraId="18381C5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注释三十一，第一百八十三页</w:t>
      </w:r>
    </w:p>
    <w:p w14:paraId="168A89E7">
      <w:pPr>
        <w:spacing w:line="254" w:lineRule="auto"/>
        <w:rPr>
          <w:rFonts w:hint="eastAsia" w:ascii="方正楷体_GBK" w:hAnsi="方正楷体_GBK" w:eastAsia="方正楷体_GBK" w:cs="方正楷体_GBK"/>
          <w:sz w:val="30"/>
          <w:szCs w:val="30"/>
        </w:rPr>
      </w:pPr>
    </w:p>
    <w:p w14:paraId="10FC9D6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 splendid circumstances which graced the Saviour's RESURRECTION, it was one of the most remarkable, that a company of departed saints arose after him from their graves.</w:t>
      </w:r>
    </w:p>
    <w:p w14:paraId="004C9C6C">
      <w:pPr>
        <w:spacing w:line="254" w:lineRule="auto"/>
        <w:rPr>
          <w:rFonts w:hint="eastAsia" w:ascii="方正楷体_GBK" w:hAnsi="方正楷体_GBK" w:eastAsia="方正楷体_GBK" w:cs="方正楷体_GBK"/>
          <w:sz w:val="30"/>
          <w:szCs w:val="30"/>
        </w:rPr>
      </w:pPr>
    </w:p>
    <w:p w14:paraId="0D7ACEB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在使救主复活（RESURRECTION）增光的辉煌情景中，最显著的一件是，一群已故的圣徒在祂之后从坟墓中复活。</w:t>
      </w:r>
    </w:p>
    <w:p w14:paraId="397F6AD1">
      <w:pPr>
        <w:spacing w:line="254" w:lineRule="auto"/>
        <w:rPr>
          <w:rFonts w:hint="eastAsia" w:ascii="方正楷体_GBK" w:hAnsi="方正楷体_GBK" w:eastAsia="方正楷体_GBK" w:cs="方正楷体_GBK"/>
          <w:sz w:val="30"/>
          <w:szCs w:val="30"/>
        </w:rPr>
      </w:pPr>
    </w:p>
    <w:p w14:paraId="48AC2C1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wonderful fact is so expressly recorded, that its certainty must be admitted by all who acknowledge the inspiration of the Evangelists.</w:t>
      </w:r>
    </w:p>
    <w:p w14:paraId="150B070A">
      <w:pPr>
        <w:spacing w:line="254" w:lineRule="auto"/>
        <w:rPr>
          <w:rFonts w:hint="eastAsia" w:ascii="方正楷体_GBK" w:hAnsi="方正楷体_GBK" w:eastAsia="方正楷体_GBK" w:cs="方正楷体_GBK"/>
          <w:sz w:val="30"/>
          <w:szCs w:val="30"/>
        </w:rPr>
      </w:pPr>
    </w:p>
    <w:p w14:paraId="0EFB1F3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这个奇妙的事实记载得如此明确，以致所有承认福音书作者受默示的人都必须承认其确定性。</w:t>
      </w:r>
    </w:p>
    <w:p w14:paraId="601857F1">
      <w:pPr>
        <w:spacing w:line="254" w:lineRule="auto"/>
        <w:rPr>
          <w:rFonts w:hint="eastAsia" w:ascii="方正楷体_GBK" w:hAnsi="方正楷体_GBK" w:eastAsia="方正楷体_GBK" w:cs="方正楷体_GBK"/>
          <w:sz w:val="30"/>
          <w:szCs w:val="30"/>
        </w:rPr>
      </w:pPr>
    </w:p>
    <w:p w14:paraId="58D7DA8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was it improbable in itself that the power of the risen Saviour should be straightway displayed in raising a select band of saints, as a prelude of the blessed resurrection of his Church at large to take place at the end of the world.</w:t>
      </w:r>
    </w:p>
    <w:p w14:paraId="072664B0">
      <w:pPr>
        <w:spacing w:line="254" w:lineRule="auto"/>
        <w:rPr>
          <w:rFonts w:hint="eastAsia" w:ascii="方正楷体_GBK" w:hAnsi="方正楷体_GBK" w:eastAsia="方正楷体_GBK" w:cs="方正楷体_GBK"/>
          <w:sz w:val="30"/>
          <w:szCs w:val="30"/>
        </w:rPr>
      </w:pPr>
    </w:p>
    <w:p w14:paraId="01B1CEC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复活的救主的大能立即彰显在使一群拣选的圣徒复活，作为祂整个教会在世界末了蒙福复活的序幕，这本身也并非不可能。</w:t>
      </w:r>
    </w:p>
    <w:p w14:paraId="02116CCB">
      <w:pPr>
        <w:spacing w:line="254" w:lineRule="auto"/>
        <w:rPr>
          <w:rFonts w:hint="eastAsia" w:ascii="方正楷体_GBK" w:hAnsi="方正楷体_GBK" w:eastAsia="方正楷体_GBK" w:cs="方正楷体_GBK"/>
          <w:sz w:val="30"/>
          <w:szCs w:val="30"/>
        </w:rPr>
      </w:pPr>
    </w:p>
    <w:p w14:paraId="7692FC9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the opinion of the Jews, we are told, that when their Messiah came, there should be a resurrection of some pious men.*</w:t>
      </w:r>
    </w:p>
    <w:p w14:paraId="3AA9023D">
      <w:pPr>
        <w:spacing w:line="254" w:lineRule="auto"/>
        <w:rPr>
          <w:rFonts w:hint="eastAsia" w:ascii="方正楷体_GBK" w:hAnsi="方正楷体_GBK" w:eastAsia="方正楷体_GBK" w:cs="方正楷体_GBK"/>
          <w:sz w:val="30"/>
          <w:szCs w:val="30"/>
        </w:rPr>
      </w:pPr>
    </w:p>
    <w:p w14:paraId="58700DB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我们被告知，犹太人认为，当他们的弥赛亚来临时，一些虔诚的人将会复活。*</w:t>
      </w:r>
    </w:p>
    <w:p w14:paraId="0D6955FD">
      <w:pPr>
        <w:spacing w:line="254" w:lineRule="auto"/>
        <w:rPr>
          <w:rFonts w:hint="eastAsia" w:ascii="方正楷体_GBK" w:hAnsi="方正楷体_GBK" w:eastAsia="方正楷体_GBK" w:cs="方正楷体_GBK"/>
          <w:sz w:val="30"/>
          <w:szCs w:val="30"/>
        </w:rPr>
      </w:pPr>
    </w:p>
    <w:p w14:paraId="6E718FA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graves were opened, it appears, at the moment our Lord expired on the cross; but the bodies of the saints that slept did not arise and come out of their graves, till after the resurrection of Christ; for He is the First-born from the dead, and the first-fruits of them that slept.</w:t>
      </w:r>
    </w:p>
    <w:p w14:paraId="2CE2D89D">
      <w:pPr>
        <w:spacing w:line="254" w:lineRule="auto"/>
        <w:rPr>
          <w:rFonts w:hint="eastAsia" w:ascii="方正楷体_GBK" w:hAnsi="方正楷体_GBK" w:eastAsia="方正楷体_GBK" w:cs="方正楷体_GBK"/>
          <w:sz w:val="30"/>
          <w:szCs w:val="30"/>
        </w:rPr>
      </w:pPr>
    </w:p>
    <w:p w14:paraId="260F87F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——坟墓似乎在我们主在十字架上断气的那一刻就打开了；但是睡了的圣徒的身体，直到基督复活之后才起来，从坟墓里出来；因为祂是从死里首先复生的，是睡了之人初熟的果子。</w:t>
      </w:r>
    </w:p>
    <w:p w14:paraId="0AD37A62">
      <w:pPr>
        <w:spacing w:line="254" w:lineRule="auto"/>
        <w:rPr>
          <w:rFonts w:hint="eastAsia" w:ascii="方正楷体_GBK" w:hAnsi="方正楷体_GBK" w:eastAsia="方正楷体_GBK" w:cs="方正楷体_GBK"/>
          <w:sz w:val="30"/>
          <w:szCs w:val="30"/>
        </w:rPr>
      </w:pPr>
    </w:p>
    <w:p w14:paraId="7FF3E5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these privileged saints were, it is perhaps vain to conjecture.</w:t>
      </w:r>
    </w:p>
    <w:p w14:paraId="62074470">
      <w:pPr>
        <w:spacing w:line="254" w:lineRule="auto"/>
        <w:rPr>
          <w:rFonts w:hint="eastAsia" w:ascii="方正楷体_GBK" w:hAnsi="方正楷体_GBK" w:eastAsia="方正楷体_GBK" w:cs="方正楷体_GBK"/>
          <w:sz w:val="30"/>
          <w:szCs w:val="30"/>
        </w:rPr>
      </w:pPr>
    </w:p>
    <w:p w14:paraId="4AEB009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这些蒙特权的圣徒是谁，或许徒劳猜测。</w:t>
      </w:r>
    </w:p>
    <w:p w14:paraId="0189A755">
      <w:pPr>
        <w:spacing w:line="254" w:lineRule="auto"/>
        <w:rPr>
          <w:rFonts w:hint="eastAsia" w:ascii="方正楷体_GBK" w:hAnsi="方正楷体_GBK" w:eastAsia="方正楷体_GBK" w:cs="方正楷体_GBK"/>
          <w:sz w:val="30"/>
          <w:szCs w:val="30"/>
        </w:rPr>
      </w:pPr>
    </w:p>
    <w:p w14:paraId="4A8B1EF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have supposed, with Ignatius, that they were some of the most eminent mentioned in the Old Testament.</w:t>
      </w:r>
    </w:p>
    <w:p w14:paraId="4D84E7D4">
      <w:pPr>
        <w:spacing w:line="254" w:lineRule="auto"/>
        <w:rPr>
          <w:rFonts w:hint="eastAsia" w:ascii="方正楷体_GBK" w:hAnsi="方正楷体_GBK" w:eastAsia="方正楷体_GBK" w:cs="方正楷体_GBK"/>
          <w:sz w:val="30"/>
          <w:szCs w:val="30"/>
        </w:rPr>
      </w:pPr>
    </w:p>
    <w:p w14:paraId="196E419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许多人，与伊格那丢（Ignatius）一样，认为他们是旧约中提到的一些最杰出的人物。</w:t>
      </w:r>
    </w:p>
    <w:p w14:paraId="098B89A9">
      <w:pPr>
        <w:spacing w:line="254" w:lineRule="auto"/>
        <w:rPr>
          <w:rFonts w:hint="eastAsia" w:ascii="方正楷体_GBK" w:hAnsi="方正楷体_GBK" w:eastAsia="方正楷体_GBK" w:cs="方正楷体_GBK"/>
          <w:sz w:val="30"/>
          <w:szCs w:val="30"/>
        </w:rPr>
      </w:pPr>
    </w:p>
    <w:p w14:paraId="25531D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Whitby, Pierce, Pareus, and Guyse, deem it more probable that they were a number of devout persons, believers in Jesus, who had recently departed this life, and were personally known to many of the inhabitants of Jerusalem.</w:t>
      </w:r>
    </w:p>
    <w:p w14:paraId="52384E8C">
      <w:pPr>
        <w:spacing w:line="254" w:lineRule="auto"/>
        <w:rPr>
          <w:rFonts w:hint="eastAsia" w:ascii="方正楷体_GBK" w:hAnsi="方正楷体_GBK" w:eastAsia="方正楷体_GBK" w:cs="方正楷体_GBK"/>
          <w:sz w:val="30"/>
          <w:szCs w:val="30"/>
        </w:rPr>
      </w:pPr>
    </w:p>
    <w:p w14:paraId="16349FC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但是惠特比（Whitby）、皮尔斯（Pierce）、帕雷乌斯（Pareus）和盖斯（Guyse）认为，他们更可能是一些虔诚的人，是耶稣的信徒，他们最近才去世，并且为耶路撒冷的许多居民所认识。</w:t>
      </w:r>
    </w:p>
    <w:p w14:paraId="79919FF4">
      <w:pPr>
        <w:spacing w:line="254" w:lineRule="auto"/>
        <w:rPr>
          <w:rFonts w:hint="eastAsia" w:ascii="方正楷体_GBK" w:hAnsi="方正楷体_GBK" w:eastAsia="方正楷体_GBK" w:cs="方正楷体_GBK"/>
          <w:sz w:val="30"/>
          <w:szCs w:val="30"/>
        </w:rPr>
      </w:pPr>
    </w:p>
    <w:p w14:paraId="26C9AF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these saints afterwards returned, like Lazarus, to their graves, or rose to immortal life, is a question which it is not necessary that we should be able to determine.</w:t>
      </w:r>
    </w:p>
    <w:p w14:paraId="205D5837">
      <w:pPr>
        <w:spacing w:line="254" w:lineRule="auto"/>
        <w:rPr>
          <w:rFonts w:hint="eastAsia" w:ascii="方正楷体_GBK" w:hAnsi="方正楷体_GBK" w:eastAsia="方正楷体_GBK" w:cs="方正楷体_GBK"/>
          <w:sz w:val="30"/>
          <w:szCs w:val="30"/>
        </w:rPr>
      </w:pPr>
    </w:p>
    <w:p w14:paraId="537BE1F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这些圣徒后来是像拉撒路（Lazarus）一样回到他们的坟墓，还是复活得永生，这个问题我们不必能够确定。</w:t>
      </w:r>
    </w:p>
    <w:p w14:paraId="6D1B557E">
      <w:pPr>
        <w:spacing w:line="254" w:lineRule="auto"/>
        <w:rPr>
          <w:rFonts w:hint="eastAsia" w:ascii="方正楷体_GBK" w:hAnsi="方正楷体_GBK" w:eastAsia="方正楷体_GBK" w:cs="方正楷体_GBK"/>
          <w:sz w:val="30"/>
          <w:szCs w:val="30"/>
        </w:rPr>
      </w:pPr>
    </w:p>
    <w:p w14:paraId="3007F90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Pareus, however, considers it likely that they were finally exempted from the power of death, and ascended in triumph to heaven with the ascending Saviour.</w:t>
      </w:r>
    </w:p>
    <w:p w14:paraId="69EA0BB6">
      <w:pPr>
        <w:spacing w:line="254" w:lineRule="auto"/>
        <w:rPr>
          <w:rFonts w:hint="eastAsia" w:ascii="方正楷体_GBK" w:hAnsi="方正楷体_GBK" w:eastAsia="方正楷体_GBK" w:cs="方正楷体_GBK"/>
          <w:sz w:val="30"/>
          <w:szCs w:val="30"/>
        </w:rPr>
      </w:pPr>
    </w:p>
    <w:p w14:paraId="7EEEC7B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然而，帕雷乌斯（Pareus）认为，他们很可能最终免于死亡的权势，并与升天的救主一同凯旋升天。</w:t>
      </w:r>
    </w:p>
    <w:p w14:paraId="4779CF39">
      <w:pPr>
        <w:spacing w:line="254" w:lineRule="auto"/>
        <w:rPr>
          <w:rFonts w:hint="eastAsia" w:ascii="方正楷体_GBK" w:hAnsi="方正楷体_GBK" w:eastAsia="方正楷体_GBK" w:cs="方正楷体_GBK"/>
          <w:sz w:val="30"/>
          <w:szCs w:val="30"/>
        </w:rPr>
      </w:pPr>
    </w:p>
    <w:p w14:paraId="3F812C9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—"It is unprofitable," says Doddridge, "too particularly to conjecture on circumstances which are not recorded.</w:t>
      </w:r>
    </w:p>
    <w:p w14:paraId="42D57DF8">
      <w:pPr>
        <w:spacing w:line="254" w:lineRule="auto"/>
        <w:rPr>
          <w:rFonts w:hint="eastAsia" w:ascii="方正楷体_GBK" w:hAnsi="方正楷体_GBK" w:eastAsia="方正楷体_GBK" w:cs="方正楷体_GBK"/>
          <w:sz w:val="30"/>
          <w:szCs w:val="30"/>
        </w:rPr>
      </w:pPr>
    </w:p>
    <w:p w14:paraId="3DEBB83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——多德里奇（Doddridge）说：“对于未记载的情况作过于具体的猜测是无益的。</w:t>
      </w:r>
    </w:p>
    <w:p w14:paraId="6991A607">
      <w:pPr>
        <w:spacing w:line="254" w:lineRule="auto"/>
        <w:rPr>
          <w:rFonts w:hint="eastAsia" w:ascii="方正楷体_GBK" w:hAnsi="方正楷体_GBK" w:eastAsia="方正楷体_GBK" w:cs="方正楷体_GBK"/>
          <w:sz w:val="30"/>
          <w:szCs w:val="30"/>
        </w:rPr>
      </w:pPr>
    </w:p>
    <w:p w14:paraId="51853AA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this reason also, I pretend not to say what became of these persons; though as one can hardly imagine they either immediately returned to their graves or that they continued to live on earth (because it is only said they appeared to many,) it seems most natural to imagine that they ascended into heaven with or after our Lord; perhaps from some solitude to which they might be directed to retire during the intermediate days, and to wait in devout exercises for their change; for surely had they ascended in the view of others, the memory of such a not could not have been lost."*</w:t>
      </w:r>
    </w:p>
    <w:p w14:paraId="020F467E">
      <w:pPr>
        <w:spacing w:line="254" w:lineRule="auto"/>
        <w:rPr>
          <w:rFonts w:hint="eastAsia" w:ascii="方正楷体_GBK" w:hAnsi="方正楷体_GBK" w:eastAsia="方正楷体_GBK" w:cs="方正楷体_GBK"/>
          <w:sz w:val="30"/>
          <w:szCs w:val="30"/>
        </w:rPr>
      </w:pPr>
    </w:p>
    <w:p w14:paraId="4D77EC4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我也不敢说这些人后来怎么样了；虽然很难想象他们会立即回到坟墓，或者继续活在地上（因为只说他们向许多人显现），但似乎最自然的想像是他们与我们的主一同或在祂之后升天了；或许是从某个他们可能被指引在中间的日子里退隐的僻静之处，并在虔诚的操练中等待他们的改变；因为如果他们是在别人的注视下升天的，那么这样一件事情的记忆肯定不会失传。”*</w:t>
      </w:r>
    </w:p>
    <w:p w14:paraId="298836F8">
      <w:pPr>
        <w:spacing w:line="254" w:lineRule="auto"/>
        <w:rPr>
          <w:rFonts w:hint="eastAsia" w:ascii="方正楷体_GBK" w:hAnsi="方正楷体_GBK" w:eastAsia="方正楷体_GBK" w:cs="方正楷体_GBK"/>
          <w:sz w:val="30"/>
          <w:szCs w:val="30"/>
        </w:rPr>
      </w:pPr>
    </w:p>
    <w:p w14:paraId="6F66E4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XXXII. Page 185. line 4</w:t>
      </w:r>
    </w:p>
    <w:p w14:paraId="64B05792">
      <w:pPr>
        <w:spacing w:line="254" w:lineRule="auto"/>
        <w:rPr>
          <w:rFonts w:hint="eastAsia" w:ascii="方正楷体_GBK" w:hAnsi="方正楷体_GBK" w:eastAsia="方正楷体_GBK" w:cs="方正楷体_GBK"/>
          <w:sz w:val="30"/>
          <w:szCs w:val="30"/>
        </w:rPr>
      </w:pPr>
    </w:p>
    <w:p w14:paraId="4A8782C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注释三十二，第一百八十五页，第四行</w:t>
      </w:r>
    </w:p>
    <w:p w14:paraId="33F4D979">
      <w:pPr>
        <w:spacing w:line="254" w:lineRule="auto"/>
        <w:rPr>
          <w:rFonts w:hint="eastAsia" w:ascii="方正楷体_GBK" w:hAnsi="方正楷体_GBK" w:eastAsia="方正楷体_GBK" w:cs="方正楷体_GBK"/>
          <w:sz w:val="30"/>
          <w:szCs w:val="30"/>
        </w:rPr>
      </w:pPr>
    </w:p>
    <w:p w14:paraId="2830333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proves, in a concise but satisfactory manner, that there can be no reasonable pretence for regarding the Apostles of Christ either as weak enthusiasts or artful impostors.</w:t>
      </w:r>
    </w:p>
    <w:p w14:paraId="5BB7E736">
      <w:pPr>
        <w:spacing w:line="254" w:lineRule="auto"/>
        <w:rPr>
          <w:rFonts w:hint="eastAsia" w:ascii="方正楷体_GBK" w:hAnsi="方正楷体_GBK" w:eastAsia="方正楷体_GBK" w:cs="方正楷体_GBK"/>
          <w:sz w:val="30"/>
          <w:szCs w:val="30"/>
        </w:rPr>
      </w:pPr>
    </w:p>
    <w:p w14:paraId="5A330D0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我们的作者以简洁而令人满意的方式证明，没有任何合理的借口可以将基督的使徒视为软弱的狂热者或狡猾的骗子。</w:t>
      </w:r>
    </w:p>
    <w:p w14:paraId="64192E5C">
      <w:pPr>
        <w:spacing w:line="254" w:lineRule="auto"/>
        <w:rPr>
          <w:rFonts w:hint="eastAsia" w:ascii="方正楷体_GBK" w:hAnsi="方正楷体_GBK" w:eastAsia="方正楷体_GBK" w:cs="方正楷体_GBK"/>
          <w:sz w:val="30"/>
          <w:szCs w:val="30"/>
        </w:rPr>
      </w:pPr>
    </w:p>
    <w:p w14:paraId="68F752B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bearing testimony to the resurrection of the Lord Jesus, they announced a fact, which they themselves had been compelled by invincible evidence most firmly to believe; and the publication of which, instead of raising them to worldly honour or opulence, served only to expose them to hatred, reproach, persecution, and death.</w:t>
      </w:r>
    </w:p>
    <w:p w14:paraId="39D3D597">
      <w:pPr>
        <w:spacing w:line="254" w:lineRule="auto"/>
        <w:rPr>
          <w:rFonts w:hint="eastAsia" w:ascii="方正楷体_GBK" w:hAnsi="方正楷体_GBK" w:eastAsia="方正楷体_GBK" w:cs="方正楷体_GBK"/>
          <w:sz w:val="30"/>
          <w:szCs w:val="30"/>
        </w:rPr>
      </w:pPr>
    </w:p>
    <w:p w14:paraId="67CB092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为我主耶稣的复活作见证时，他们宣告了一个事实，这个事实是他们自己被不可抗拒的证据所迫而坚定相信的；而宣告这个事实，非但没有使他们获得世俗的尊荣或财富，反而只使他们遭受仇恨、责骂、逼迫和死亡。</w:t>
      </w:r>
    </w:p>
    <w:p w14:paraId="171BE5CA">
      <w:pPr>
        <w:spacing w:line="254" w:lineRule="auto"/>
        <w:rPr>
          <w:rFonts w:hint="eastAsia" w:ascii="方正楷体_GBK" w:hAnsi="方正楷体_GBK" w:eastAsia="方正楷体_GBK" w:cs="方正楷体_GBK"/>
          <w:sz w:val="30"/>
          <w:szCs w:val="30"/>
        </w:rPr>
      </w:pPr>
    </w:p>
    <w:p w14:paraId="0F5ACC2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subject has been ably illustrated by many writers, among whom a conspicuous place is due to the late Dr Beattie, who treats it particularly in his elegant compend of "The Evidences of the Christian Religion."†</w:t>
      </w:r>
    </w:p>
    <w:p w14:paraId="0EEE2D5C">
      <w:pPr>
        <w:spacing w:line="254" w:lineRule="auto"/>
        <w:rPr>
          <w:rFonts w:hint="eastAsia" w:ascii="方正楷体_GBK" w:hAnsi="方正楷体_GBK" w:eastAsia="方正楷体_GBK" w:cs="方正楷体_GBK"/>
          <w:sz w:val="30"/>
          <w:szCs w:val="30"/>
        </w:rPr>
      </w:pPr>
    </w:p>
    <w:p w14:paraId="7C63A4D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许多作家都精辟地阐述了这个问题，其中已故的比蒂博士（Dr Beattie）占有显著地位，他在其优雅的《基督教证据》（The Evidences of the Christian Religion）† 简编中特别论述了这个问题。</w:t>
      </w:r>
    </w:p>
    <w:p w14:paraId="54A3FD86">
      <w:pPr>
        <w:spacing w:line="254" w:lineRule="auto"/>
        <w:rPr>
          <w:rFonts w:hint="eastAsia" w:ascii="方正楷体_GBK" w:hAnsi="方正楷体_GBK" w:eastAsia="方正楷体_GBK" w:cs="方正楷体_GBK"/>
          <w:sz w:val="30"/>
          <w:szCs w:val="30"/>
        </w:rPr>
      </w:pPr>
    </w:p>
    <w:p w14:paraId="3155CE0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APOLLONIUS was a celebrated impostor, born about the Christian era, at Tyana, a town of Cappadocia.</w:t>
      </w:r>
    </w:p>
    <w:p w14:paraId="0173F783">
      <w:pPr>
        <w:spacing w:line="254" w:lineRule="auto"/>
        <w:rPr>
          <w:rFonts w:hint="eastAsia" w:ascii="方正楷体_GBK" w:hAnsi="方正楷体_GBK" w:eastAsia="方正楷体_GBK" w:cs="方正楷体_GBK"/>
          <w:sz w:val="30"/>
          <w:szCs w:val="30"/>
        </w:rPr>
      </w:pPr>
    </w:p>
    <w:p w14:paraId="66A5518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阿波罗尼乌斯（APOLLONIUS）是一位著名的骗子，约生于基督教时代，出生于卡帕多细亚（Cappadocia）的提安那（Tyana）镇。</w:t>
      </w:r>
    </w:p>
    <w:p w14:paraId="644927BF">
      <w:pPr>
        <w:spacing w:line="254" w:lineRule="auto"/>
        <w:rPr>
          <w:rFonts w:hint="eastAsia" w:ascii="方正楷体_GBK" w:hAnsi="方正楷体_GBK" w:eastAsia="方正楷体_GBK" w:cs="方正楷体_GBK"/>
          <w:sz w:val="30"/>
          <w:szCs w:val="30"/>
        </w:rPr>
      </w:pPr>
    </w:p>
    <w:p w14:paraId="702CCA5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After having studied at Tarsus, he became a rigid disciple of Pythagoras, determined to past seven years in silence, and practised every species of austerity.</w:t>
      </w:r>
    </w:p>
    <w:p w14:paraId="6200590B">
      <w:pPr>
        <w:spacing w:line="254" w:lineRule="auto"/>
        <w:rPr>
          <w:rFonts w:hint="eastAsia" w:ascii="方正楷体_GBK" w:hAnsi="方正楷体_GBK" w:eastAsia="方正楷体_GBK" w:cs="方正楷体_GBK"/>
          <w:sz w:val="30"/>
          <w:szCs w:val="30"/>
        </w:rPr>
      </w:pPr>
    </w:p>
    <w:p w14:paraId="0A807C2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在塔尔苏斯（Tarsus）学习后，他成为毕达哥拉斯（Pythagoras）的严格信徒，决心静默七年，并实行各种苦行。</w:t>
      </w:r>
    </w:p>
    <w:p w14:paraId="2B920BDC">
      <w:pPr>
        <w:spacing w:line="254" w:lineRule="auto"/>
        <w:rPr>
          <w:rFonts w:hint="eastAsia" w:ascii="方正楷体_GBK" w:hAnsi="方正楷体_GBK" w:eastAsia="方正楷体_GBK" w:cs="方正楷体_GBK"/>
          <w:sz w:val="30"/>
          <w:szCs w:val="30"/>
        </w:rPr>
      </w:pPr>
    </w:p>
    <w:p w14:paraId="1841218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travelled to Babylon, thence to India, in order to converse with the Brahmins; and after returning to the cities of lesser Asia, proceeded to Rome.</w:t>
      </w:r>
    </w:p>
    <w:p w14:paraId="063D6DA7">
      <w:pPr>
        <w:spacing w:line="254" w:lineRule="auto"/>
        <w:rPr>
          <w:rFonts w:hint="eastAsia" w:ascii="方正楷体_GBK" w:hAnsi="方正楷体_GBK" w:eastAsia="方正楷体_GBK" w:cs="方正楷体_GBK"/>
          <w:sz w:val="30"/>
          <w:szCs w:val="30"/>
        </w:rPr>
      </w:pPr>
    </w:p>
    <w:p w14:paraId="206A7D7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他前往巴比伦，然后到印度，以便与婆罗门（Brahmins）交谈；回到小亚细亚的城市后，又前往罗马。</w:t>
      </w:r>
    </w:p>
    <w:p w14:paraId="45252055">
      <w:pPr>
        <w:spacing w:line="254" w:lineRule="auto"/>
        <w:rPr>
          <w:rFonts w:hint="eastAsia" w:ascii="方正楷体_GBK" w:hAnsi="方正楷体_GBK" w:eastAsia="方正楷体_GBK" w:cs="方正楷体_GBK"/>
          <w:sz w:val="30"/>
          <w:szCs w:val="30"/>
        </w:rPr>
      </w:pPr>
    </w:p>
    <w:p w14:paraId="3584FD1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hazarded predictions, and pretended to work miracles, and even to raise the dead to life.</w:t>
      </w:r>
    </w:p>
    <w:p w14:paraId="1F2E87E6">
      <w:pPr>
        <w:spacing w:line="254" w:lineRule="auto"/>
        <w:rPr>
          <w:rFonts w:hint="eastAsia" w:ascii="方正楷体_GBK" w:hAnsi="方正楷体_GBK" w:eastAsia="方正楷体_GBK" w:cs="方正楷体_GBK"/>
          <w:sz w:val="30"/>
          <w:szCs w:val="30"/>
        </w:rPr>
      </w:pPr>
    </w:p>
    <w:p w14:paraId="6ADC72F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他大胆预言，并声称能行神迹，甚至能使死人复活。</w:t>
      </w:r>
    </w:p>
    <w:p w14:paraId="52E27610">
      <w:pPr>
        <w:spacing w:line="254" w:lineRule="auto"/>
        <w:rPr>
          <w:rFonts w:hint="eastAsia" w:ascii="方正楷体_GBK" w:hAnsi="方正楷体_GBK" w:eastAsia="方正楷体_GBK" w:cs="方正楷体_GBK"/>
          <w:sz w:val="30"/>
          <w:szCs w:val="30"/>
        </w:rPr>
      </w:pPr>
    </w:p>
    <w:p w14:paraId="0459897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is supposed to have died at Ephesus, after having nearly reached an hundred years. ‡</w:t>
      </w:r>
    </w:p>
    <w:p w14:paraId="2C3025E0">
      <w:pPr>
        <w:spacing w:line="254" w:lineRule="auto"/>
        <w:rPr>
          <w:rFonts w:hint="eastAsia" w:ascii="方正楷体_GBK" w:hAnsi="方正楷体_GBK" w:eastAsia="方正楷体_GBK" w:cs="方正楷体_GBK"/>
          <w:sz w:val="30"/>
          <w:szCs w:val="30"/>
        </w:rPr>
      </w:pPr>
    </w:p>
    <w:p w14:paraId="4FC3C47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据推测，他死于以弗所（Ephesus），年近百岁。‡</w:t>
      </w:r>
    </w:p>
    <w:p w14:paraId="25A12434">
      <w:pPr>
        <w:spacing w:line="254" w:lineRule="auto"/>
        <w:rPr>
          <w:rFonts w:hint="eastAsia" w:ascii="方正楷体_GBK" w:hAnsi="方正楷体_GBK" w:eastAsia="方正楷体_GBK" w:cs="方正楷体_GBK"/>
          <w:sz w:val="30"/>
          <w:szCs w:val="30"/>
        </w:rPr>
      </w:pPr>
    </w:p>
    <w:p w14:paraId="12A0AF0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—Hierocles had the audacity to draw a comparison betwixt this man and our blessed Saviour, but was answered by Eusebius.</w:t>
      </w:r>
    </w:p>
    <w:p w14:paraId="081D6C10">
      <w:pPr>
        <w:spacing w:line="254" w:lineRule="auto"/>
        <w:rPr>
          <w:rFonts w:hint="eastAsia" w:ascii="方正楷体_GBK" w:hAnsi="方正楷体_GBK" w:eastAsia="方正楷体_GBK" w:cs="方正楷体_GBK"/>
          <w:sz w:val="30"/>
          <w:szCs w:val="30"/>
        </w:rPr>
      </w:pPr>
    </w:p>
    <w:p w14:paraId="5E08DB1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——希罗克勒斯（Hierocles）竟敢将此人与我们蒙福的救主相提并论，但遭到了优西比乌（Eusebius）的反驳。</w:t>
      </w:r>
    </w:p>
    <w:p w14:paraId="1371D820">
      <w:pPr>
        <w:spacing w:line="254" w:lineRule="auto"/>
        <w:rPr>
          <w:rFonts w:hint="eastAsia" w:ascii="方正楷体_GBK" w:hAnsi="方正楷体_GBK" w:eastAsia="方正楷体_GBK" w:cs="方正楷体_GBK"/>
          <w:sz w:val="30"/>
          <w:szCs w:val="30"/>
        </w:rPr>
      </w:pPr>
    </w:p>
    <w:p w14:paraId="14BC24B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—Philostratus, who wrote the life of Apollonius in Greek in eight Books, was secretary to Julia, the wife of Alexander Severus.</w:t>
      </w:r>
    </w:p>
    <w:p w14:paraId="606F59C7">
      <w:pPr>
        <w:spacing w:line="254" w:lineRule="auto"/>
        <w:rPr>
          <w:rFonts w:hint="eastAsia" w:ascii="方正楷体_GBK" w:hAnsi="方正楷体_GBK" w:eastAsia="方正楷体_GBK" w:cs="方正楷体_GBK"/>
          <w:sz w:val="30"/>
          <w:szCs w:val="30"/>
        </w:rPr>
      </w:pPr>
    </w:p>
    <w:p w14:paraId="2174E4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——斐洛斯特拉图（Philostratus），用希腊文写了八卷《阿波罗尼乌斯传》（life of Apollonius），是亚历山大·塞维鲁（Alexander Severus）妻子朱莉娅（Julia）的秘书。</w:t>
      </w:r>
    </w:p>
    <w:p w14:paraId="120E415D">
      <w:pPr>
        <w:spacing w:line="254" w:lineRule="auto"/>
        <w:rPr>
          <w:rFonts w:hint="eastAsia" w:ascii="方正楷体_GBK" w:hAnsi="方正楷体_GBK" w:eastAsia="方正楷体_GBK" w:cs="方正楷体_GBK"/>
          <w:sz w:val="30"/>
          <w:szCs w:val="30"/>
        </w:rPr>
      </w:pPr>
    </w:p>
    <w:p w14:paraId="37B35A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Apollonius really existed, is probable; but Witsius styles him a fictitious hero, with reference, apparently, both to the man's own impostures and to the fictions of his ambitious biographer.</w:t>
      </w:r>
    </w:p>
    <w:p w14:paraId="47AA017A">
      <w:pPr>
        <w:spacing w:line="254" w:lineRule="auto"/>
        <w:rPr>
          <w:rFonts w:hint="eastAsia" w:ascii="方正楷体_GBK" w:hAnsi="方正楷体_GBK" w:eastAsia="方正楷体_GBK" w:cs="方正楷体_GBK"/>
          <w:sz w:val="30"/>
          <w:szCs w:val="30"/>
        </w:rPr>
      </w:pPr>
    </w:p>
    <w:p w14:paraId="15E4954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——阿波罗尼乌斯（Apollonius）确实存在，这是可能的；但威修斯（Witsius）称他为一个虚构的英雄，这显然既指那人自己的骗局，也指他那野心勃勃的传记作者的虚构。</w:t>
      </w:r>
    </w:p>
    <w:p w14:paraId="5D0162D3">
      <w:pPr>
        <w:spacing w:line="254" w:lineRule="auto"/>
        <w:rPr>
          <w:rFonts w:hint="eastAsia" w:ascii="方正楷体_GBK" w:hAnsi="方正楷体_GBK" w:eastAsia="方正楷体_GBK" w:cs="方正楷体_GBK"/>
          <w:sz w:val="30"/>
          <w:szCs w:val="30"/>
        </w:rPr>
      </w:pPr>
    </w:p>
    <w:p w14:paraId="35138F4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wide difference, indeed, between Philostratus and the Evangelists; and between the miracles ascribed to Apollonius, and those which were performed by Jesus and his Apostles.§</w:t>
      </w:r>
    </w:p>
    <w:p w14:paraId="33F5F05F">
      <w:pPr>
        <w:spacing w:line="254" w:lineRule="auto"/>
        <w:rPr>
          <w:rFonts w:hint="eastAsia" w:ascii="方正楷体_GBK" w:hAnsi="方正楷体_GBK" w:eastAsia="方正楷体_GBK" w:cs="方正楷体_GBK"/>
          <w:sz w:val="30"/>
          <w:szCs w:val="30"/>
        </w:rPr>
      </w:pPr>
    </w:p>
    <w:p w14:paraId="09E3B64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事实上，斐洛斯特拉图（Philostratus）与福音书作者之间，以及归于阿波罗尼乌斯（Apollonius）的神迹与耶稣及其使徒所行的神迹之间，存在着巨大的差异。§</w:t>
      </w:r>
    </w:p>
    <w:p w14:paraId="6D358068">
      <w:pPr>
        <w:spacing w:line="254" w:lineRule="auto"/>
        <w:rPr>
          <w:rFonts w:hint="eastAsia" w:ascii="方正楷体_GBK" w:hAnsi="方正楷体_GBK" w:eastAsia="方正楷体_GBK" w:cs="方正楷体_GBK"/>
          <w:sz w:val="30"/>
          <w:szCs w:val="30"/>
        </w:rPr>
      </w:pPr>
    </w:p>
    <w:p w14:paraId="0786D35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XXXIII. Page 185. line 20</w:t>
      </w:r>
    </w:p>
    <w:p w14:paraId="4E0B823F">
      <w:pPr>
        <w:spacing w:line="254" w:lineRule="auto"/>
        <w:rPr>
          <w:rFonts w:hint="eastAsia" w:ascii="方正楷体_GBK" w:hAnsi="方正楷体_GBK" w:eastAsia="方正楷体_GBK" w:cs="方正楷体_GBK"/>
          <w:sz w:val="30"/>
          <w:szCs w:val="30"/>
        </w:rPr>
      </w:pPr>
    </w:p>
    <w:p w14:paraId="060FAB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注释三十三，第一百八十五页，第二十行</w:t>
      </w:r>
    </w:p>
    <w:p w14:paraId="63E17DF0">
      <w:pPr>
        <w:spacing w:line="254" w:lineRule="auto"/>
        <w:rPr>
          <w:rFonts w:hint="eastAsia" w:ascii="方正楷体_GBK" w:hAnsi="方正楷体_GBK" w:eastAsia="方正楷体_GBK" w:cs="方正楷体_GBK"/>
          <w:sz w:val="30"/>
          <w:szCs w:val="30"/>
        </w:rPr>
      </w:pPr>
    </w:p>
    <w:p w14:paraId="1BF1519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once intended to suggest a few remarks here on the seeming contradictions in the accounts of the Resurrection of Christ, which the different Evangelists have given us.</w:t>
      </w:r>
    </w:p>
    <w:p w14:paraId="01ACB5BE">
      <w:pPr>
        <w:spacing w:line="254" w:lineRule="auto"/>
        <w:rPr>
          <w:rFonts w:hint="eastAsia" w:ascii="方正楷体_GBK" w:hAnsi="方正楷体_GBK" w:eastAsia="方正楷体_GBK" w:cs="方正楷体_GBK"/>
          <w:sz w:val="30"/>
          <w:szCs w:val="30"/>
        </w:rPr>
      </w:pPr>
    </w:p>
    <w:p w14:paraId="59FD601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曾一度打算在此就不同福音书作者所给我们的关于基督复活记载中看似矛盾之处提出一些评论。</w:t>
      </w:r>
    </w:p>
    <w:p w14:paraId="345ACBCA">
      <w:pPr>
        <w:spacing w:line="254" w:lineRule="auto"/>
        <w:rPr>
          <w:rFonts w:hint="eastAsia" w:ascii="方正楷体_GBK" w:hAnsi="方正楷体_GBK" w:eastAsia="方正楷体_GBK" w:cs="方正楷体_GBK"/>
          <w:sz w:val="30"/>
          <w:szCs w:val="30"/>
        </w:rPr>
      </w:pPr>
    </w:p>
    <w:p w14:paraId="7DDD542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illustration of this topic "would lead us beyond the bounds" of these Notes.</w:t>
      </w:r>
    </w:p>
    <w:p w14:paraId="5C4E5164">
      <w:pPr>
        <w:spacing w:line="254" w:lineRule="auto"/>
        <w:rPr>
          <w:rFonts w:hint="eastAsia" w:ascii="方正楷体_GBK" w:hAnsi="方正楷体_GBK" w:eastAsia="方正楷体_GBK" w:cs="方正楷体_GBK"/>
          <w:sz w:val="30"/>
          <w:szCs w:val="30"/>
        </w:rPr>
      </w:pPr>
    </w:p>
    <w:p w14:paraId="16F4103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但是，阐述这个主题“将超出”这些注释的范围。</w:t>
      </w:r>
    </w:p>
    <w:p w14:paraId="7629637D">
      <w:pPr>
        <w:spacing w:line="254" w:lineRule="auto"/>
        <w:rPr>
          <w:rFonts w:hint="eastAsia" w:ascii="方正楷体_GBK" w:hAnsi="方正楷体_GBK" w:eastAsia="方正楷体_GBK" w:cs="方正楷体_GBK"/>
          <w:sz w:val="30"/>
          <w:szCs w:val="30"/>
        </w:rPr>
      </w:pPr>
    </w:p>
    <w:p w14:paraId="646573E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suffice, therefore, to refer to Dr Doddridge,* and in particular, to the Observations on the Resurrection of Jesus, by Gilbert West, Esq. one of the most valuable writers on the subject.</w:t>
      </w:r>
    </w:p>
    <w:p w14:paraId="0D005C92">
      <w:pPr>
        <w:spacing w:line="254" w:lineRule="auto"/>
        <w:rPr>
          <w:rFonts w:hint="eastAsia" w:ascii="方正楷体_GBK" w:hAnsi="方正楷体_GBK" w:eastAsia="方正楷体_GBK" w:cs="方正楷体_GBK"/>
          <w:sz w:val="30"/>
          <w:szCs w:val="30"/>
        </w:rPr>
      </w:pPr>
    </w:p>
    <w:p w14:paraId="630A808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因此，仅提及多德里奇博士（Dr Doddridge）*，特别是吉尔伯特·韦斯特先生（Gilbert West, Esq.）的《耶稣复活观察》（Observations on the Resurrection of Jesus），他是在此主题上最有价值的作家之一，就足够了。</w:t>
      </w:r>
    </w:p>
    <w:p w14:paraId="060F2176">
      <w:pPr>
        <w:spacing w:line="254" w:lineRule="auto"/>
        <w:rPr>
          <w:rFonts w:hint="eastAsia" w:ascii="方正楷体_GBK" w:hAnsi="方正楷体_GBK" w:eastAsia="方正楷体_GBK" w:cs="方正楷体_GBK"/>
          <w:sz w:val="30"/>
          <w:szCs w:val="30"/>
        </w:rPr>
      </w:pPr>
    </w:p>
    <w:p w14:paraId="6947E1A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short view of Mr West's scheme for reconciling the Evangelists may be seen in Doddridge's Preface to the 3d Volume of his Expositor.</w:t>
      </w:r>
    </w:p>
    <w:p w14:paraId="1B8F122F">
      <w:pPr>
        <w:spacing w:line="254" w:lineRule="auto"/>
        <w:rPr>
          <w:rFonts w:hint="eastAsia" w:ascii="方正楷体_GBK" w:hAnsi="方正楷体_GBK" w:eastAsia="方正楷体_GBK" w:cs="方正楷体_GBK"/>
          <w:sz w:val="30"/>
          <w:szCs w:val="30"/>
        </w:rPr>
      </w:pPr>
    </w:p>
    <w:p w14:paraId="0C4AB40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韦斯特先生（Mr West）协调福音书作者的方案简述，可见于多德里奇（Doddridge）《解经家》（Expositor）第三卷序言。</w:t>
      </w:r>
    </w:p>
    <w:p w14:paraId="4372C66B">
      <w:pPr>
        <w:spacing w:line="254" w:lineRule="auto"/>
        <w:rPr>
          <w:rFonts w:hint="eastAsia" w:ascii="方正楷体_GBK" w:hAnsi="方正楷体_GBK" w:eastAsia="方正楷体_GBK" w:cs="方正楷体_GBK"/>
          <w:sz w:val="30"/>
          <w:szCs w:val="30"/>
        </w:rPr>
      </w:pPr>
    </w:p>
    <w:p w14:paraId="44C47B4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Amongst the many excellent works on the general evidence of our Lord's Resurrection, the young inquirer might consult Saurin's Sermons translated by Robinson, † the Trial of the Witnesses of the Resurrection of Jesus, and Dillon's accurate and elaborate Treatise.</w:t>
      </w:r>
    </w:p>
    <w:p w14:paraId="7BC4A64B">
      <w:pPr>
        <w:spacing w:line="254" w:lineRule="auto"/>
        <w:rPr>
          <w:rFonts w:hint="eastAsia" w:ascii="方正楷体_GBK" w:hAnsi="方正楷体_GBK" w:eastAsia="方正楷体_GBK" w:cs="方正楷体_GBK"/>
          <w:sz w:val="30"/>
          <w:szCs w:val="30"/>
        </w:rPr>
      </w:pPr>
    </w:p>
    <w:p w14:paraId="30371FE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在我们主复活的一般证据方面有许多优秀著作，年轻的探究者可以查阅罗宾逊（Robinson）† 翻译的索兰（Saurin）的讲道集，《耶稣复活见证人审判录》（Trial of the Witnesses of the Resurrection of Jesus），以及狄龙（Dillon）准确而详尽的论著。</w:t>
      </w:r>
    </w:p>
    <w:p w14:paraId="72393CE7">
      <w:pPr>
        <w:spacing w:line="254" w:lineRule="auto"/>
        <w:rPr>
          <w:rFonts w:hint="eastAsia" w:ascii="方正楷体_GBK" w:hAnsi="方正楷体_GBK" w:eastAsia="方正楷体_GBK" w:cs="方正楷体_GBK"/>
          <w:sz w:val="30"/>
          <w:szCs w:val="30"/>
        </w:rPr>
      </w:pPr>
    </w:p>
    <w:p w14:paraId="186D8D3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XXXIV. Page 187</w:t>
      </w:r>
    </w:p>
    <w:p w14:paraId="149F4B9F">
      <w:pPr>
        <w:spacing w:line="254" w:lineRule="auto"/>
        <w:rPr>
          <w:rFonts w:hint="eastAsia" w:ascii="方正楷体_GBK" w:hAnsi="方正楷体_GBK" w:eastAsia="方正楷体_GBK" w:cs="方正楷体_GBK"/>
          <w:sz w:val="30"/>
          <w:szCs w:val="30"/>
        </w:rPr>
      </w:pPr>
    </w:p>
    <w:p w14:paraId="1A555D8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注释三十四，第一百八十七页</w:t>
      </w:r>
    </w:p>
    <w:p w14:paraId="6E80A6AD">
      <w:pPr>
        <w:spacing w:line="254" w:lineRule="auto"/>
        <w:rPr>
          <w:rFonts w:hint="eastAsia" w:ascii="方正楷体_GBK" w:hAnsi="方正楷体_GBK" w:eastAsia="方正楷体_GBK" w:cs="方正楷体_GBK"/>
          <w:sz w:val="30"/>
          <w:szCs w:val="30"/>
        </w:rPr>
      </w:pPr>
    </w:p>
    <w:p w14:paraId="76C160D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without reason that the last verse of the 110th Psalm is referred to the bitter sufferings of the Messiah, and the glorious resurrection that was to succeed.</w:t>
      </w:r>
    </w:p>
    <w:p w14:paraId="54FC8EF6">
      <w:pPr>
        <w:spacing w:line="254" w:lineRule="auto"/>
        <w:rPr>
          <w:rFonts w:hint="eastAsia" w:ascii="方正楷体_GBK" w:hAnsi="方正楷体_GBK" w:eastAsia="方正楷体_GBK" w:cs="方正楷体_GBK"/>
          <w:sz w:val="30"/>
          <w:szCs w:val="30"/>
        </w:rPr>
      </w:pPr>
    </w:p>
    <w:p w14:paraId="2AE6163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诗篇110篇最后一节被指为弥赛亚的苦难以及随之而来的荣耀复活，并非没有道理。</w:t>
      </w:r>
    </w:p>
    <w:p w14:paraId="34881A25">
      <w:pPr>
        <w:spacing w:line="254" w:lineRule="auto"/>
        <w:rPr>
          <w:rFonts w:hint="eastAsia" w:ascii="方正楷体_GBK" w:hAnsi="方正楷体_GBK" w:eastAsia="方正楷体_GBK" w:cs="方正楷体_GBK"/>
          <w:sz w:val="30"/>
          <w:szCs w:val="30"/>
        </w:rPr>
      </w:pPr>
    </w:p>
    <w:p w14:paraId="2A80007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expression "he shall lift up the head," means, he shall be delivered from his sorrows and abasement, and exalted to the highest glory and felicity, is admitted by all.</w:t>
      </w:r>
    </w:p>
    <w:p w14:paraId="49AA05C3">
      <w:pPr>
        <w:spacing w:line="254" w:lineRule="auto"/>
        <w:rPr>
          <w:rFonts w:hint="eastAsia" w:ascii="方正楷体_GBK" w:hAnsi="方正楷体_GBK" w:eastAsia="方正楷体_GBK" w:cs="方正楷体_GBK"/>
          <w:sz w:val="30"/>
          <w:szCs w:val="30"/>
        </w:rPr>
      </w:pPr>
    </w:p>
    <w:p w14:paraId="6D98B10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“祂必抬起头来”这个表达，意指祂将从祂的忧伤和卑微中得拯救，并被高举到最高的荣耀和福乐，这一点为所有人所承认。</w:t>
      </w:r>
    </w:p>
    <w:p w14:paraId="4049F89E">
      <w:pPr>
        <w:spacing w:line="254" w:lineRule="auto"/>
        <w:rPr>
          <w:rFonts w:hint="eastAsia" w:ascii="方正楷体_GBK" w:hAnsi="方正楷体_GBK" w:eastAsia="方正楷体_GBK" w:cs="方正楷体_GBK"/>
          <w:sz w:val="30"/>
          <w:szCs w:val="30"/>
        </w:rPr>
      </w:pPr>
    </w:p>
    <w:p w14:paraId="3B56060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what is intended by his drinking of the brook in the way, there are two opinions.</w:t>
      </w:r>
    </w:p>
    <w:p w14:paraId="06D9253C">
      <w:pPr>
        <w:spacing w:line="254" w:lineRule="auto"/>
        <w:rPr>
          <w:rFonts w:hint="eastAsia" w:ascii="方正楷体_GBK" w:hAnsi="方正楷体_GBK" w:eastAsia="方正楷体_GBK" w:cs="方正楷体_GBK"/>
          <w:sz w:val="30"/>
          <w:szCs w:val="30"/>
        </w:rPr>
      </w:pPr>
    </w:p>
    <w:p w14:paraId="709EC0B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关于祂在路上喝溪水所指为何，有两种观点。</w:t>
      </w:r>
    </w:p>
    <w:p w14:paraId="1A9BF9D8">
      <w:pPr>
        <w:spacing w:line="254" w:lineRule="auto"/>
        <w:rPr>
          <w:rFonts w:hint="eastAsia" w:ascii="方正楷体_GBK" w:hAnsi="方正楷体_GBK" w:eastAsia="方正楷体_GBK" w:cs="方正楷体_GBK"/>
          <w:sz w:val="30"/>
          <w:szCs w:val="30"/>
        </w:rPr>
      </w:pPr>
    </w:p>
    <w:p w14:paraId="75D179D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Hebrew term נחל, which, according to Parkhurst, literally signifies a torrent or rapid stream, being sometimes employed to denote abundance of comforts, as in Psalm 36:8, Bishop Lowth, and several other respectable interpreters, apprehend that the word here denotes those refreshing consolations, by which our Lord's humanity was supported amidst the labours and conflicts of his mortal life.</w:t>
      </w:r>
    </w:p>
    <w:p w14:paraId="39B01A7F">
      <w:pPr>
        <w:spacing w:line="254" w:lineRule="auto"/>
        <w:rPr>
          <w:rFonts w:hint="eastAsia" w:ascii="方正楷体_GBK" w:hAnsi="方正楷体_GBK" w:eastAsia="方正楷体_GBK" w:cs="方正楷体_GBK"/>
          <w:sz w:val="30"/>
          <w:szCs w:val="30"/>
        </w:rPr>
      </w:pPr>
    </w:p>
    <w:p w14:paraId="6B291B3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希伯来词 נַחַל (nachal)，根据帕克赫斯特（Parkhurst）的说法，字面意思是急流或湍急的溪流，有时用来表示丰富的安慰，如诗篇36篇8节，洛思主教（Bishop Lowth）和几位其他可敬的解经家认为，这里的词表示那些使我们主的人性在祂尘世生活的劳苦和争战中得到支持的令人舒畅的安慰。</w:t>
      </w:r>
    </w:p>
    <w:p w14:paraId="40F72C4A">
      <w:pPr>
        <w:spacing w:line="254" w:lineRule="auto"/>
        <w:rPr>
          <w:rFonts w:hint="eastAsia" w:ascii="方正楷体_GBK" w:hAnsi="方正楷体_GBK" w:eastAsia="方正楷体_GBK" w:cs="方正楷体_GBK"/>
          <w:sz w:val="30"/>
          <w:szCs w:val="30"/>
        </w:rPr>
      </w:pPr>
    </w:p>
    <w:p w14:paraId="4EE58FB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this word is frequently used to express severe afflictions, as in Psalm 18:4, 5. 144:7. and in this sense it is understood hereby Pool, Bishop Horne, and many others, as well as by our Author; who consider the Messiah's drinking of the brook in the way as an expression of the same import with his undergoing his sufferings.</w:t>
      </w:r>
    </w:p>
    <w:p w14:paraId="5C3413CE">
      <w:pPr>
        <w:spacing w:line="254" w:lineRule="auto"/>
        <w:rPr>
          <w:rFonts w:hint="eastAsia" w:ascii="方正楷体_GBK" w:hAnsi="方正楷体_GBK" w:eastAsia="方正楷体_GBK" w:cs="方正楷体_GBK"/>
          <w:sz w:val="30"/>
          <w:szCs w:val="30"/>
        </w:rPr>
      </w:pPr>
    </w:p>
    <w:p w14:paraId="1B3FA90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但是这个词经常用来表达严酷的苦难，如诗篇18篇4、5节，144篇7节。普尔（Pool）、霍恩主教（Bishop Horne）以及许多其他人，还有我们的作者，都从这个意义上理解它；他们认为弥赛亚在路上喝溪水，与祂经受苦难具有相同的含义。</w:t>
      </w:r>
    </w:p>
    <w:p w14:paraId="31BC3F0E">
      <w:pPr>
        <w:spacing w:line="254" w:lineRule="auto"/>
        <w:rPr>
          <w:rFonts w:hint="eastAsia" w:ascii="方正楷体_GBK" w:hAnsi="方正楷体_GBK" w:eastAsia="方正楷体_GBK" w:cs="方正楷体_GBK"/>
          <w:sz w:val="30"/>
          <w:szCs w:val="30"/>
        </w:rPr>
      </w:pPr>
    </w:p>
    <w:p w14:paraId="54A544E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Compare Ps. 60:3. Jer. 25:15. Mat. 20:22.</w:t>
      </w:r>
    </w:p>
    <w:p w14:paraId="2790A4D1">
      <w:pPr>
        <w:spacing w:line="254" w:lineRule="auto"/>
        <w:rPr>
          <w:rFonts w:hint="eastAsia" w:ascii="方正楷体_GBK" w:hAnsi="方正楷体_GBK" w:eastAsia="方正楷体_GBK" w:cs="方正楷体_GBK"/>
          <w:sz w:val="30"/>
          <w:szCs w:val="30"/>
        </w:rPr>
      </w:pPr>
    </w:p>
    <w:p w14:paraId="0BAA5E1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比较诗篇60篇3节，耶利米书25篇15节，马太福音20章22节。</w:t>
      </w:r>
    </w:p>
    <w:p w14:paraId="3FAB40A0">
      <w:pPr>
        <w:spacing w:line="254" w:lineRule="auto"/>
        <w:rPr>
          <w:rFonts w:hint="eastAsia" w:ascii="方正楷体_GBK" w:hAnsi="方正楷体_GBK" w:eastAsia="方正楷体_GBK" w:cs="方正楷体_GBK"/>
          <w:sz w:val="30"/>
          <w:szCs w:val="30"/>
        </w:rPr>
      </w:pPr>
    </w:p>
    <w:p w14:paraId="168D847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either of these interpretations is admissible, and furnishes a good sense; but the latter seems entitled to the preference.</w:t>
      </w:r>
    </w:p>
    <w:p w14:paraId="523032F2">
      <w:pPr>
        <w:spacing w:line="254" w:lineRule="auto"/>
        <w:rPr>
          <w:rFonts w:hint="eastAsia" w:ascii="方正楷体_GBK" w:hAnsi="方正楷体_GBK" w:eastAsia="方正楷体_GBK" w:cs="方正楷体_GBK"/>
          <w:sz w:val="30"/>
          <w:szCs w:val="30"/>
        </w:rPr>
      </w:pPr>
    </w:p>
    <w:p w14:paraId="21DB67E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现在，这两种解释都是可以接受的，并且都能提供一个好的含义；但后者似乎更值得优先考虑。</w:t>
      </w:r>
    </w:p>
    <w:p w14:paraId="40A14CEB">
      <w:pPr>
        <w:spacing w:line="254" w:lineRule="auto"/>
        <w:rPr>
          <w:rFonts w:hint="eastAsia" w:ascii="方正楷体_GBK" w:hAnsi="方正楷体_GBK" w:eastAsia="方正楷体_GBK" w:cs="方正楷体_GBK"/>
          <w:sz w:val="30"/>
          <w:szCs w:val="30"/>
        </w:rPr>
      </w:pPr>
    </w:p>
    <w:p w14:paraId="19D3B0B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following spirited comment by Horne deserves to be quoted.‡</w:t>
      </w:r>
    </w:p>
    <w:p w14:paraId="298B9C32">
      <w:pPr>
        <w:spacing w:line="254" w:lineRule="auto"/>
        <w:rPr>
          <w:rFonts w:hint="eastAsia" w:ascii="方正楷体_GBK" w:hAnsi="方正楷体_GBK" w:eastAsia="方正楷体_GBK" w:cs="方正楷体_GBK"/>
          <w:sz w:val="30"/>
          <w:szCs w:val="30"/>
        </w:rPr>
      </w:pPr>
    </w:p>
    <w:p w14:paraId="244C04A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霍恩（Horne）以下富有见地的评论值得引用。‡</w:t>
      </w:r>
    </w:p>
    <w:p w14:paraId="65DC0395">
      <w:pPr>
        <w:spacing w:line="254" w:lineRule="auto"/>
        <w:rPr>
          <w:rFonts w:hint="eastAsia" w:ascii="方正楷体_GBK" w:hAnsi="方正楷体_GBK" w:eastAsia="方正楷体_GBK" w:cs="方正楷体_GBK"/>
          <w:sz w:val="30"/>
          <w:szCs w:val="30"/>
        </w:rPr>
      </w:pPr>
    </w:p>
    <w:p w14:paraId="7034EF4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7. He shall drink of the brook, or torrent, in the way; and therefore shall he lift up his head.</w:t>
      </w:r>
    </w:p>
    <w:p w14:paraId="269816EF">
      <w:pPr>
        <w:spacing w:line="254" w:lineRule="auto"/>
        <w:rPr>
          <w:rFonts w:hint="eastAsia" w:ascii="方正楷体_GBK" w:hAnsi="方正楷体_GBK" w:eastAsia="方正楷体_GBK" w:cs="方正楷体_GBK"/>
          <w:sz w:val="30"/>
          <w:szCs w:val="30"/>
        </w:rPr>
      </w:pPr>
    </w:p>
    <w:p w14:paraId="378627F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“第七节。祂要在路上喝溪水，或急流；因此祂必抬起头来。</w:t>
      </w:r>
    </w:p>
    <w:p w14:paraId="66C8D7EE">
      <w:pPr>
        <w:spacing w:line="254" w:lineRule="auto"/>
        <w:rPr>
          <w:rFonts w:hint="eastAsia" w:ascii="方正楷体_GBK" w:hAnsi="方正楷体_GBK" w:eastAsia="方正楷体_GBK" w:cs="方正楷体_GBK"/>
          <w:sz w:val="30"/>
          <w:szCs w:val="30"/>
        </w:rPr>
      </w:pPr>
    </w:p>
    <w:p w14:paraId="03E88B4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means by which Christ should obtain his universal kingdom and everlasting priesthood seem here to be assigned.</w:t>
      </w:r>
    </w:p>
    <w:p w14:paraId="40183DEA">
      <w:pPr>
        <w:spacing w:line="254" w:lineRule="auto"/>
        <w:rPr>
          <w:rFonts w:hint="eastAsia" w:ascii="方正楷体_GBK" w:hAnsi="方正楷体_GBK" w:eastAsia="方正楷体_GBK" w:cs="方正楷体_GBK"/>
          <w:sz w:val="30"/>
          <w:szCs w:val="30"/>
        </w:rPr>
      </w:pPr>
    </w:p>
    <w:p w14:paraId="4D845DA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基督藉以获得祂普世国度和永恒祭司职分的途径似乎在此处被指明。</w:t>
      </w:r>
    </w:p>
    <w:p w14:paraId="574A7431">
      <w:pPr>
        <w:spacing w:line="254" w:lineRule="auto"/>
        <w:rPr>
          <w:rFonts w:hint="eastAsia" w:ascii="方正楷体_GBK" w:hAnsi="方正楷体_GBK" w:eastAsia="方正楷体_GBK" w:cs="方正楷体_GBK"/>
          <w:sz w:val="30"/>
          <w:szCs w:val="30"/>
        </w:rPr>
      </w:pPr>
    </w:p>
    <w:p w14:paraId="5536898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way to glory, he was to drink deep of the waters of affliction; the swollen torrent occurred in the way, and presented itself between him and the throne of God.</w:t>
      </w:r>
    </w:p>
    <w:p w14:paraId="0D598F2C">
      <w:pPr>
        <w:spacing w:line="254" w:lineRule="auto"/>
        <w:rPr>
          <w:rFonts w:hint="eastAsia" w:ascii="方正楷体_GBK" w:hAnsi="方正楷体_GBK" w:eastAsia="方正楷体_GBK" w:cs="方正楷体_GBK"/>
          <w:sz w:val="30"/>
          <w:szCs w:val="30"/>
        </w:rPr>
      </w:pPr>
    </w:p>
    <w:p w14:paraId="00F2B35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在祂通往荣耀的路上，祂要深饮苦难之水；汹涌的洪流出现在路上，横亘在祂与神的宝座之间。</w:t>
      </w:r>
    </w:p>
    <w:p w14:paraId="501282A0">
      <w:pPr>
        <w:spacing w:line="254" w:lineRule="auto"/>
        <w:rPr>
          <w:rFonts w:hint="eastAsia" w:ascii="方正楷体_GBK" w:hAnsi="方正楷体_GBK" w:eastAsia="方正楷体_GBK" w:cs="方正楷体_GBK"/>
          <w:sz w:val="30"/>
          <w:szCs w:val="30"/>
        </w:rPr>
      </w:pPr>
    </w:p>
    <w:p w14:paraId="0B68593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this'torrent in the way' the Saviour descended; he bowed himself down and 'drank' of it for us all; and therefore, did 'he lift up his head;' that is, he arose victorious, and from the valley in which the torrent ran, ascended to the summit of that holy and heavenly mount where he reigneth, 'till his enemies be made his footstool.'</w:t>
      </w:r>
    </w:p>
    <w:p w14:paraId="06F9F72E">
      <w:pPr>
        <w:spacing w:line="254" w:lineRule="auto"/>
        <w:rPr>
          <w:rFonts w:hint="eastAsia" w:ascii="方正楷体_GBK" w:hAnsi="方正楷体_GBK" w:eastAsia="方正楷体_GBK" w:cs="方正楷体_GBK"/>
          <w:sz w:val="30"/>
          <w:szCs w:val="30"/>
        </w:rPr>
      </w:pPr>
    </w:p>
    <w:p w14:paraId="6FAA561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救主降临到这“路上的洪流”；祂俯身“喝”了它，为我们所有人而喝；因此，祂“抬起了头”；也就是说，祂胜利地复活了，从洪流奔腾的山谷，登上了那圣洁属天之山的山顶，祂在那里作王，“直到祂的仇敌作了祂的脚凳”。</w:t>
      </w:r>
    </w:p>
    <w:p w14:paraId="2AC2066B">
      <w:pPr>
        <w:spacing w:line="254" w:lineRule="auto"/>
        <w:rPr>
          <w:rFonts w:hint="eastAsia" w:ascii="方正楷体_GBK" w:hAnsi="方正楷体_GBK" w:eastAsia="方正楷体_GBK" w:cs="方正楷体_GBK"/>
          <w:sz w:val="30"/>
          <w:szCs w:val="30"/>
        </w:rPr>
      </w:pPr>
    </w:p>
    <w:p w14:paraId="15CD025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St Paul hath expressed the same sentiment in literal terms; 'He humbled himself and became obedient unto death, even the death of the cross; wherefore διο, God also hath highly exalted him.'</w:t>
      </w:r>
    </w:p>
    <w:p w14:paraId="22DC818F">
      <w:pPr>
        <w:spacing w:line="254" w:lineRule="auto"/>
        <w:rPr>
          <w:rFonts w:hint="eastAsia" w:ascii="方正楷体_GBK" w:hAnsi="方正楷体_GBK" w:eastAsia="方正楷体_GBK" w:cs="方正楷体_GBK"/>
          <w:sz w:val="30"/>
          <w:szCs w:val="30"/>
        </w:rPr>
      </w:pPr>
    </w:p>
    <w:p w14:paraId="77E6D36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圣保罗用字面语言表达了同样的情感：“祂自己卑微，存心顺服，以至于死，且死在十字架上；所以（διό，dio，希腊文，因此），神也将祂升为至高。”</w:t>
      </w:r>
    </w:p>
    <w:p w14:paraId="413A2F37">
      <w:pPr>
        <w:spacing w:line="254" w:lineRule="auto"/>
        <w:rPr>
          <w:rFonts w:hint="eastAsia" w:ascii="方正楷体_GBK" w:hAnsi="方正楷体_GBK" w:eastAsia="方正楷体_GBK" w:cs="方正楷体_GBK"/>
          <w:sz w:val="30"/>
          <w:szCs w:val="30"/>
        </w:rPr>
      </w:pPr>
    </w:p>
    <w:p w14:paraId="2A98C38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Philip. 2:8."</w:t>
      </w:r>
    </w:p>
    <w:p w14:paraId="18686FF0">
      <w:pPr>
        <w:spacing w:line="254" w:lineRule="auto"/>
        <w:rPr>
          <w:rFonts w:hint="eastAsia" w:ascii="方正楷体_GBK" w:hAnsi="方正楷体_GBK" w:eastAsia="方正楷体_GBK" w:cs="方正楷体_GBK"/>
          <w:sz w:val="30"/>
          <w:szCs w:val="30"/>
        </w:rPr>
      </w:pPr>
    </w:p>
    <w:p w14:paraId="3543E8B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腓立比书2章8节。”</w:t>
      </w:r>
    </w:p>
    <w:p w14:paraId="56668D8E">
      <w:pPr>
        <w:spacing w:line="254" w:lineRule="auto"/>
        <w:rPr>
          <w:rFonts w:hint="eastAsia" w:ascii="方正楷体_GBK" w:hAnsi="方正楷体_GBK" w:eastAsia="方正楷体_GBK" w:cs="方正楷体_GBK"/>
          <w:sz w:val="30"/>
          <w:szCs w:val="30"/>
        </w:rPr>
      </w:pPr>
    </w:p>
    <w:p w14:paraId="56A11DE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XXXV. Page 188</w:t>
      </w:r>
    </w:p>
    <w:p w14:paraId="0B79C378">
      <w:pPr>
        <w:spacing w:line="254" w:lineRule="auto"/>
        <w:rPr>
          <w:rFonts w:hint="eastAsia" w:ascii="方正楷体_GBK" w:hAnsi="方正楷体_GBK" w:eastAsia="方正楷体_GBK" w:cs="方正楷体_GBK"/>
          <w:sz w:val="30"/>
          <w:szCs w:val="30"/>
        </w:rPr>
      </w:pPr>
    </w:p>
    <w:p w14:paraId="5CFEBB9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注释三十五，第一百八十八页</w:t>
      </w:r>
    </w:p>
    <w:p w14:paraId="7395A3E3">
      <w:pPr>
        <w:spacing w:line="254" w:lineRule="auto"/>
        <w:rPr>
          <w:rFonts w:hint="eastAsia" w:ascii="方正楷体_GBK" w:hAnsi="方正楷体_GBK" w:eastAsia="方正楷体_GBK" w:cs="方正楷体_GBK"/>
          <w:sz w:val="30"/>
          <w:szCs w:val="30"/>
        </w:rPr>
      </w:pPr>
    </w:p>
    <w:p w14:paraId="0492BA7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one passage of ancient prophecy contains clearer predictions either of the sufferings of Christ, or of the glory that should follow, than the 53d chapter of Isaiah.</w:t>
      </w:r>
    </w:p>
    <w:p w14:paraId="7CABF0AD">
      <w:pPr>
        <w:spacing w:line="254" w:lineRule="auto"/>
        <w:rPr>
          <w:rFonts w:hint="eastAsia" w:ascii="方正楷体_GBK" w:hAnsi="方正楷体_GBK" w:eastAsia="方正楷体_GBK" w:cs="方正楷体_GBK"/>
          <w:sz w:val="30"/>
          <w:szCs w:val="30"/>
        </w:rPr>
      </w:pPr>
    </w:p>
    <w:p w14:paraId="743A203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古代预言中，没有任何一段经文比以赛亚书第53章更清晰地预言了基督的苦难，以及随之而来的荣耀。</w:t>
      </w:r>
    </w:p>
    <w:p w14:paraId="5375ABBE">
      <w:pPr>
        <w:spacing w:line="254" w:lineRule="auto"/>
        <w:rPr>
          <w:rFonts w:hint="eastAsia" w:ascii="方正楷体_GBK" w:hAnsi="方正楷体_GBK" w:eastAsia="方正楷体_GBK" w:cs="方正楷体_GBK"/>
          <w:sz w:val="30"/>
          <w:szCs w:val="30"/>
        </w:rPr>
      </w:pPr>
    </w:p>
    <w:p w14:paraId="019DFED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part of the 8th verse, "He was taken from prison and from judgment," has been variously understood.</w:t>
      </w:r>
    </w:p>
    <w:p w14:paraId="044C097D">
      <w:pPr>
        <w:spacing w:line="254" w:lineRule="auto"/>
        <w:rPr>
          <w:rFonts w:hint="eastAsia" w:ascii="方正楷体_GBK" w:hAnsi="方正楷体_GBK" w:eastAsia="方正楷体_GBK" w:cs="方正楷体_GBK"/>
          <w:sz w:val="30"/>
          <w:szCs w:val="30"/>
        </w:rPr>
      </w:pPr>
    </w:p>
    <w:p w14:paraId="50C0DBA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第八节的第一部分，“祂从监牢和审判中被取去”，有各种不同的理解。</w:t>
      </w:r>
    </w:p>
    <w:p w14:paraId="18B0EC58">
      <w:pPr>
        <w:spacing w:line="254" w:lineRule="auto"/>
        <w:rPr>
          <w:rFonts w:hint="eastAsia" w:ascii="方正楷体_GBK" w:hAnsi="方正楷体_GBK" w:eastAsia="方正楷体_GBK" w:cs="方正楷体_GBK"/>
          <w:sz w:val="30"/>
          <w:szCs w:val="30"/>
        </w:rPr>
      </w:pPr>
    </w:p>
    <w:p w14:paraId="3FDC41F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suppose it to mean that our Lord was led from prison and from the tribunal of judgment to the place of execution.</w:t>
      </w:r>
    </w:p>
    <w:p w14:paraId="00265083">
      <w:pPr>
        <w:spacing w:line="254" w:lineRule="auto"/>
        <w:rPr>
          <w:rFonts w:hint="eastAsia" w:ascii="方正楷体_GBK" w:hAnsi="方正楷体_GBK" w:eastAsia="方正楷体_GBK" w:cs="方正楷体_GBK"/>
          <w:sz w:val="30"/>
          <w:szCs w:val="30"/>
        </w:rPr>
      </w:pPr>
    </w:p>
    <w:p w14:paraId="6BEAC53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有些人认为它的意思是我们的主从监狱和审判台被带到刑场。</w:t>
      </w:r>
    </w:p>
    <w:p w14:paraId="2CFB1FC7">
      <w:pPr>
        <w:spacing w:line="254" w:lineRule="auto"/>
        <w:rPr>
          <w:rFonts w:hint="eastAsia" w:ascii="方正楷体_GBK" w:hAnsi="方正楷体_GBK" w:eastAsia="方正楷体_GBK" w:cs="方正楷体_GBK"/>
          <w:sz w:val="30"/>
          <w:szCs w:val="30"/>
        </w:rPr>
      </w:pPr>
    </w:p>
    <w:p w14:paraId="3C785C8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Closely correspondent to this view, is the marginal reading in the common English version, "He was taken away by distress and judgment"; with which Lowth's version agrees, namely, "By an oppressive judgment he was taken away."</w:t>
      </w:r>
    </w:p>
    <w:p w14:paraId="3E6BCE0E">
      <w:pPr>
        <w:spacing w:line="254" w:lineRule="auto"/>
        <w:rPr>
          <w:rFonts w:hint="eastAsia" w:ascii="方正楷体_GBK" w:hAnsi="方正楷体_GBK" w:eastAsia="方正楷体_GBK" w:cs="方正楷体_GBK"/>
          <w:sz w:val="30"/>
          <w:szCs w:val="30"/>
        </w:rPr>
      </w:pPr>
    </w:p>
    <w:p w14:paraId="50364C9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与此观点密切对应的是通用英文译本（common English version）中的旁注：“祂因困苦和审判被取去”；洛思（Lowth）的译本与此一致，即：“祂因压迫性的审判被取去。”</w:t>
      </w:r>
    </w:p>
    <w:p w14:paraId="4ED99165">
      <w:pPr>
        <w:spacing w:line="254" w:lineRule="auto"/>
        <w:rPr>
          <w:rFonts w:hint="eastAsia" w:ascii="方正楷体_GBK" w:hAnsi="方正楷体_GBK" w:eastAsia="方正楷体_GBK" w:cs="方正楷体_GBK"/>
          <w:sz w:val="30"/>
          <w:szCs w:val="30"/>
        </w:rPr>
      </w:pPr>
    </w:p>
    <w:p w14:paraId="09162CC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receives support, it is admitted, from the reading of the Seventy, which is adopted in Acts 8:33.</w:t>
      </w:r>
    </w:p>
    <w:p w14:paraId="2AB629E6">
      <w:pPr>
        <w:spacing w:line="254" w:lineRule="auto"/>
        <w:rPr>
          <w:rFonts w:hint="eastAsia" w:ascii="方正楷体_GBK" w:hAnsi="方正楷体_GBK" w:eastAsia="方正楷体_GBK" w:cs="方正楷体_GBK"/>
          <w:sz w:val="30"/>
          <w:szCs w:val="30"/>
        </w:rPr>
      </w:pPr>
    </w:p>
    <w:p w14:paraId="3435F32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必须承认，这种解释得到了七十士译本（Seventy，即七十士希腊文旧约译本）读法的支持，该读法在使徒行传8章33节中被采用。</w:t>
      </w:r>
    </w:p>
    <w:p w14:paraId="5B9404DA">
      <w:pPr>
        <w:spacing w:line="254" w:lineRule="auto"/>
        <w:rPr>
          <w:rFonts w:hint="eastAsia" w:ascii="方正楷体_GBK" w:hAnsi="方正楷体_GBK" w:eastAsia="方正楷体_GBK" w:cs="方正楷体_GBK"/>
          <w:sz w:val="30"/>
          <w:szCs w:val="30"/>
        </w:rPr>
      </w:pPr>
    </w:p>
    <w:p w14:paraId="368DBC7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humiliation his judgment was taken away;"* that is, in his state of humiliation he did not receive that righteous judgment from men to which he was entitled, but was condemned to die, though they found in him nothing worthy of death.</w:t>
      </w:r>
    </w:p>
    <w:p w14:paraId="641034B5">
      <w:pPr>
        <w:spacing w:line="254" w:lineRule="auto"/>
        <w:rPr>
          <w:rFonts w:hint="eastAsia" w:ascii="方正楷体_GBK" w:hAnsi="方正楷体_GBK" w:eastAsia="方正楷体_GBK" w:cs="方正楷体_GBK"/>
          <w:sz w:val="30"/>
          <w:szCs w:val="30"/>
        </w:rPr>
      </w:pPr>
    </w:p>
    <w:p w14:paraId="795AAF1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“祂卑微的时候，祂的审判被夺去了；”* 也就是说，在祂卑微的状态中，祂没有从人那里得到祂应得的公义审判，反而被判处死刑，尽管他们在祂身上找不到任何该死的罪。</w:t>
      </w:r>
    </w:p>
    <w:p w14:paraId="4C9DE377">
      <w:pPr>
        <w:spacing w:line="254" w:lineRule="auto"/>
        <w:rPr>
          <w:rFonts w:hint="eastAsia" w:ascii="方正楷体_GBK" w:hAnsi="方正楷体_GBK" w:eastAsia="方正楷体_GBK" w:cs="方正楷体_GBK"/>
          <w:sz w:val="30"/>
          <w:szCs w:val="30"/>
        </w:rPr>
      </w:pPr>
    </w:p>
    <w:p w14:paraId="57B3904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view of the expression, nevertheless, is not unnatural; and it is embraced by Calvin, Pool, and other judicious expositors.</w:t>
      </w:r>
    </w:p>
    <w:p w14:paraId="04355D68">
      <w:pPr>
        <w:spacing w:line="254" w:lineRule="auto"/>
        <w:rPr>
          <w:rFonts w:hint="eastAsia" w:ascii="方正楷体_GBK" w:hAnsi="方正楷体_GBK" w:eastAsia="方正楷体_GBK" w:cs="方正楷体_GBK"/>
          <w:sz w:val="30"/>
          <w:szCs w:val="30"/>
        </w:rPr>
      </w:pPr>
    </w:p>
    <w:p w14:paraId="79E677E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然而，我们的作者对这个表达的看法并非不自然；并且得到了加尔文（Calvin）、普尔（Pool）和其他明智的解经家的认同。</w:t>
      </w:r>
    </w:p>
    <w:p w14:paraId="10AC3A49">
      <w:pPr>
        <w:spacing w:line="254" w:lineRule="auto"/>
        <w:rPr>
          <w:rFonts w:hint="eastAsia" w:ascii="方正楷体_GBK" w:hAnsi="方正楷体_GBK" w:eastAsia="方正楷体_GBK" w:cs="方正楷体_GBK"/>
          <w:sz w:val="30"/>
          <w:szCs w:val="30"/>
        </w:rPr>
      </w:pPr>
    </w:p>
    <w:p w14:paraId="16597889">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it is at the 10th verse that the Prophet begins to speak particularly of the blessed results of Christ's humiliation, yet, in order to obviate the offence of the cross, it was not impertinent to insert a short notice of his glory in the midst of the detail of his sufferings.</w:t>
      </w:r>
    </w:p>
    <w:p w14:paraId="4113E797">
      <w:pPr>
        <w:spacing w:line="254" w:lineRule="auto"/>
        <w:rPr>
          <w:rFonts w:hint="eastAsia" w:ascii="方正楷体_GBK" w:hAnsi="方正楷体_GBK" w:eastAsia="方正楷体_GBK" w:cs="方正楷体_GBK"/>
          <w:sz w:val="30"/>
          <w:szCs w:val="30"/>
        </w:rPr>
      </w:pPr>
    </w:p>
    <w:p w14:paraId="159F18A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尽管先知是在第十节才开始特别谈论基督卑微所带来的蒙福结果，然而，为了消除十字架的绊脚石，在详述祂的苦难时，插入一段关于祂荣耀的简短说明并非不恰当。</w:t>
      </w:r>
    </w:p>
    <w:p w14:paraId="296D0654">
      <w:pPr>
        <w:spacing w:line="254" w:lineRule="auto"/>
        <w:rPr>
          <w:rFonts w:hint="eastAsia" w:ascii="方正楷体_GBK" w:hAnsi="方正楷体_GBK" w:eastAsia="方正楷体_GBK" w:cs="方正楷体_GBK"/>
          <w:sz w:val="30"/>
          <w:szCs w:val="30"/>
        </w:rPr>
      </w:pPr>
    </w:p>
    <w:p w14:paraId="6F80553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Prophet informs us, says Calvin, "that Christ was taken, that is, rescued, from prison and from judgment or condemnation, and then exalted to the highest honour, that none might imagine he was quite overwhelmed by his dreadful and ignominious death."*</w:t>
      </w:r>
    </w:p>
    <w:p w14:paraId="3FF9FD6A">
      <w:pPr>
        <w:spacing w:line="254" w:lineRule="auto"/>
        <w:rPr>
          <w:rFonts w:hint="eastAsia" w:ascii="方正楷体_GBK" w:hAnsi="方正楷体_GBK" w:eastAsia="方正楷体_GBK" w:cs="方正楷体_GBK"/>
          <w:sz w:val="30"/>
          <w:szCs w:val="30"/>
        </w:rPr>
      </w:pPr>
    </w:p>
    <w:p w14:paraId="356BBEC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加尔文说，先知告诉我们，“基督从监牢和审判或定罪中被取去，也就是说，被拯救出来，然后被高举到最高的尊荣，免得有人以为祂完全被祂那可怕而耻辱的死所淹没。”*</w:t>
      </w:r>
    </w:p>
    <w:p w14:paraId="634862E0">
      <w:pPr>
        <w:spacing w:line="254" w:lineRule="auto"/>
        <w:rPr>
          <w:rFonts w:hint="eastAsia" w:ascii="方正楷体_GBK" w:hAnsi="方正楷体_GBK" w:eastAsia="方正楷体_GBK" w:cs="方正楷体_GBK"/>
          <w:sz w:val="30"/>
          <w:szCs w:val="30"/>
        </w:rPr>
      </w:pPr>
    </w:p>
    <w:p w14:paraId="69DB858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Different senses have also been put upon the clause immediately following, viz. "And who shall declare his generation?"</w:t>
      </w:r>
    </w:p>
    <w:p w14:paraId="2DA81524">
      <w:pPr>
        <w:spacing w:line="254" w:lineRule="auto"/>
        <w:rPr>
          <w:rFonts w:hint="eastAsia" w:ascii="方正楷体_GBK" w:hAnsi="方正楷体_GBK" w:eastAsia="方正楷体_GBK" w:cs="方正楷体_GBK"/>
          <w:sz w:val="30"/>
          <w:szCs w:val="30"/>
        </w:rPr>
      </w:pPr>
    </w:p>
    <w:p w14:paraId="3ABFC3E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紧随其后的那句话，即“祂的世代谁能述说呢？”，也有不同的理解。</w:t>
      </w:r>
    </w:p>
    <w:p w14:paraId="79506713">
      <w:pPr>
        <w:spacing w:line="254" w:lineRule="auto"/>
        <w:rPr>
          <w:rFonts w:hint="eastAsia" w:ascii="方正楷体_GBK" w:hAnsi="方正楷体_GBK" w:eastAsia="方正楷体_GBK" w:cs="方正楷体_GBK"/>
          <w:sz w:val="30"/>
          <w:szCs w:val="30"/>
        </w:rPr>
      </w:pPr>
    </w:p>
    <w:p w14:paraId="58A2479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rendered generation דור usually "signifies," says Lowth, "age, duration, the time which one man or many together pass in this world."</w:t>
      </w:r>
    </w:p>
    <w:p w14:paraId="5A92BA4C">
      <w:pPr>
        <w:spacing w:line="254" w:lineRule="auto"/>
        <w:rPr>
          <w:rFonts w:hint="eastAsia" w:ascii="方正楷体_GBK" w:hAnsi="方正楷体_GBK" w:eastAsia="方正楷体_GBK" w:cs="方正楷体_GBK"/>
          <w:sz w:val="30"/>
          <w:szCs w:val="30"/>
        </w:rPr>
      </w:pPr>
    </w:p>
    <w:p w14:paraId="07D8414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洛思（Lowth）说，译为“世代”的词 דּוֹר (dôr) 通常“意指时代、持续时间、一个人或许多人一同在世上度过的时间。”</w:t>
      </w:r>
    </w:p>
    <w:p w14:paraId="46008FEE">
      <w:pPr>
        <w:spacing w:line="254" w:lineRule="auto"/>
        <w:rPr>
          <w:rFonts w:hint="eastAsia" w:ascii="方正楷体_GBK" w:hAnsi="方正楷体_GBK" w:eastAsia="方正楷体_GBK" w:cs="方正楷体_GBK"/>
          <w:sz w:val="30"/>
          <w:szCs w:val="30"/>
        </w:rPr>
      </w:pPr>
    </w:p>
    <w:p w14:paraId="13BF954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ancient writers applied this expression to Christ's eternal generation as the Son of God; and Chrysostome understood it of the miraculous conception of his human nature.</w:t>
      </w:r>
    </w:p>
    <w:p w14:paraId="4C6F67AF">
      <w:pPr>
        <w:spacing w:line="254" w:lineRule="auto"/>
        <w:rPr>
          <w:rFonts w:hint="eastAsia" w:ascii="方正楷体_GBK" w:hAnsi="方正楷体_GBK" w:eastAsia="方正楷体_GBK" w:cs="方正楷体_GBK"/>
          <w:sz w:val="30"/>
          <w:szCs w:val="30"/>
        </w:rPr>
      </w:pPr>
    </w:p>
    <w:p w14:paraId="3BDFD4D0">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一些古代作家将这个表达应用于基督作为神子的永恒受生；而金口约翰（Chrysostome）则将其理解为祂人性的神奇受孕。</w:t>
      </w:r>
    </w:p>
    <w:p w14:paraId="73B818DD">
      <w:pPr>
        <w:spacing w:line="254" w:lineRule="auto"/>
        <w:rPr>
          <w:rFonts w:hint="eastAsia" w:ascii="方正楷体_GBK" w:hAnsi="方正楷体_GBK" w:eastAsia="方正楷体_GBK" w:cs="方正楷体_GBK"/>
          <w:sz w:val="30"/>
          <w:szCs w:val="30"/>
        </w:rPr>
      </w:pPr>
    </w:p>
    <w:p w14:paraId="001670D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however wonderful and ineffable those sacred mysteries are, it was injudicious to expound these words of Isaiah as relating either to the one or the other.</w:t>
      </w:r>
    </w:p>
    <w:p w14:paraId="23710037">
      <w:pPr>
        <w:spacing w:line="254" w:lineRule="auto"/>
        <w:rPr>
          <w:rFonts w:hint="eastAsia" w:ascii="方正楷体_GBK" w:hAnsi="方正楷体_GBK" w:eastAsia="方正楷体_GBK" w:cs="方正楷体_GBK"/>
          <w:sz w:val="30"/>
          <w:szCs w:val="30"/>
        </w:rPr>
      </w:pPr>
    </w:p>
    <w:p w14:paraId="77F8974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然而，无论那些神圣的奥秘多么奇妙和难以言喻，将以赛亚的这些话解释为与其中任何一个有关都是不明智的。</w:t>
      </w:r>
    </w:p>
    <w:p w14:paraId="2767F2ED">
      <w:pPr>
        <w:spacing w:line="254" w:lineRule="auto"/>
        <w:rPr>
          <w:rFonts w:hint="eastAsia" w:ascii="方正楷体_GBK" w:hAnsi="方正楷体_GBK" w:eastAsia="方正楷体_GBK" w:cs="方正楷体_GBK"/>
          <w:sz w:val="30"/>
          <w:szCs w:val="30"/>
        </w:rPr>
      </w:pPr>
    </w:p>
    <w:p w14:paraId="10A7787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assigns a much more probable and natural meaning, when he refers them primarily to the duration of the Mediator's life subsequent to his death and resurrection, and secondarily to the numbers and the perpetuity of his spiritual seed.</w:t>
      </w:r>
    </w:p>
    <w:p w14:paraId="23A75EE0">
      <w:pPr>
        <w:spacing w:line="254" w:lineRule="auto"/>
        <w:rPr>
          <w:rFonts w:hint="eastAsia" w:ascii="方正楷体_GBK" w:hAnsi="方正楷体_GBK" w:eastAsia="方正楷体_GBK" w:cs="方正楷体_GBK"/>
          <w:sz w:val="30"/>
          <w:szCs w:val="30"/>
        </w:rPr>
      </w:pPr>
    </w:p>
    <w:p w14:paraId="031E1AD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威修斯（Witsius）赋予了它们一个更可能和更自然的含义，当他主要将它们指为中保在祂死而复活之后的生命延续，其次指祂属灵后裔的数量和永续性时。</w:t>
      </w:r>
    </w:p>
    <w:p w14:paraId="2BE2EEE3">
      <w:pPr>
        <w:spacing w:line="254" w:lineRule="auto"/>
        <w:rPr>
          <w:rFonts w:hint="eastAsia" w:ascii="方正楷体_GBK" w:hAnsi="方正楷体_GBK" w:eastAsia="方正楷体_GBK" w:cs="方正楷体_GBK"/>
          <w:sz w:val="30"/>
          <w:szCs w:val="30"/>
        </w:rPr>
      </w:pPr>
    </w:p>
    <w:p w14:paraId="6C61AB1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Christ was not only to be released from the prison of the grave, but to rise to immortal life; Psalm 21:4. Rom. 6:9. Rev. 1:18.</w:t>
      </w:r>
    </w:p>
    <w:p w14:paraId="0AB30592">
      <w:pPr>
        <w:spacing w:line="254" w:lineRule="auto"/>
        <w:rPr>
          <w:rFonts w:hint="eastAsia" w:ascii="方正楷体_GBK" w:hAnsi="方正楷体_GBK" w:eastAsia="方正楷体_GBK" w:cs="方正楷体_GBK"/>
          <w:sz w:val="30"/>
          <w:szCs w:val="30"/>
        </w:rPr>
      </w:pPr>
    </w:p>
    <w:p w14:paraId="5223E84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基督不仅要从坟墓的囚禁中得释放，而且要复活得永生；诗篇21篇4节，罗马书6章9节，启示录1章18节。</w:t>
      </w:r>
    </w:p>
    <w:p w14:paraId="6BA48895">
      <w:pPr>
        <w:spacing w:line="254" w:lineRule="auto"/>
        <w:rPr>
          <w:rFonts w:hint="eastAsia" w:ascii="方正楷体_GBK" w:hAnsi="方正楷体_GBK" w:eastAsia="方正楷体_GBK" w:cs="方正楷体_GBK"/>
          <w:sz w:val="30"/>
          <w:szCs w:val="30"/>
        </w:rPr>
      </w:pPr>
    </w:p>
    <w:p w14:paraId="2E831955">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interpretation, our Author again coincides with Calvin.</w:t>
      </w:r>
    </w:p>
    <w:p w14:paraId="1CC636DA">
      <w:pPr>
        <w:spacing w:line="254" w:lineRule="auto"/>
        <w:rPr>
          <w:rFonts w:hint="eastAsia" w:ascii="方正楷体_GBK" w:hAnsi="方正楷体_GBK" w:eastAsia="方正楷体_GBK" w:cs="方正楷体_GBK"/>
          <w:sz w:val="30"/>
          <w:szCs w:val="30"/>
        </w:rPr>
      </w:pPr>
    </w:p>
    <w:p w14:paraId="4A9DE9CF">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在这种解释中，我们的作者再次与加尔文（Calvin）意见一致。</w:t>
      </w:r>
    </w:p>
    <w:p w14:paraId="60D82C07">
      <w:pPr>
        <w:spacing w:line="254" w:lineRule="auto"/>
        <w:rPr>
          <w:rFonts w:hint="eastAsia" w:ascii="方正楷体_GBK" w:hAnsi="方正楷体_GBK" w:eastAsia="方正楷体_GBK" w:cs="方正楷体_GBK"/>
          <w:sz w:val="30"/>
          <w:szCs w:val="30"/>
        </w:rPr>
      </w:pPr>
    </w:p>
    <w:p w14:paraId="176CFB8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far less appearance of probability, some have conceived the meaning to be this: Who can declare that generation of mankind among whom Jesus lived?</w:t>
      </w:r>
    </w:p>
    <w:p w14:paraId="0C4DE533">
      <w:pPr>
        <w:spacing w:line="254" w:lineRule="auto"/>
        <w:rPr>
          <w:rFonts w:hint="eastAsia" w:ascii="方正楷体_GBK" w:hAnsi="方正楷体_GBK" w:eastAsia="方正楷体_GBK" w:cs="方正楷体_GBK"/>
          <w:sz w:val="30"/>
          <w:szCs w:val="30"/>
        </w:rPr>
      </w:pPr>
    </w:p>
    <w:p w14:paraId="40313F0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一些人认为其含义是：谁能述说耶稣生活在其中的那一代人呢？这种看法的可能性要小得多。</w:t>
      </w:r>
    </w:p>
    <w:p w14:paraId="24889A3E">
      <w:pPr>
        <w:spacing w:line="254" w:lineRule="auto"/>
        <w:rPr>
          <w:rFonts w:hint="eastAsia" w:ascii="方正楷体_GBK" w:hAnsi="方正楷体_GBK" w:eastAsia="方正楷体_GBK" w:cs="方正楷体_GBK"/>
          <w:sz w:val="30"/>
          <w:szCs w:val="30"/>
        </w:rPr>
      </w:pPr>
    </w:p>
    <w:p w14:paraId="40D58D1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can express their unparalleled wickedness in condemning and crucifying so worthy and illustrious a person?—</w:t>
      </w:r>
    </w:p>
    <w:p w14:paraId="20DC4AA4">
      <w:pPr>
        <w:spacing w:line="254" w:lineRule="auto"/>
        <w:rPr>
          <w:rFonts w:hint="eastAsia" w:ascii="方正楷体_GBK" w:hAnsi="方正楷体_GBK" w:eastAsia="方正楷体_GBK" w:cs="方正楷体_GBK"/>
          <w:sz w:val="30"/>
          <w:szCs w:val="30"/>
        </w:rPr>
      </w:pPr>
    </w:p>
    <w:p w14:paraId="484A7BC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谁能表达他们在定罪和钉死如此一位可敬而显赫的人物时那无与伦比的邪恶呢？——</w:t>
      </w:r>
    </w:p>
    <w:p w14:paraId="2B446B9B">
      <w:pPr>
        <w:spacing w:line="254" w:lineRule="auto"/>
        <w:rPr>
          <w:rFonts w:hint="eastAsia" w:ascii="方正楷体_GBK" w:hAnsi="方正楷体_GBK" w:eastAsia="方正楷体_GBK" w:cs="方正楷体_GBK"/>
          <w:sz w:val="30"/>
          <w:szCs w:val="30"/>
        </w:rPr>
      </w:pPr>
    </w:p>
    <w:p w14:paraId="2315237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Lowth renders the clause thus: "And his manner of life who would declare?</w:t>
      </w:r>
    </w:p>
    <w:p w14:paraId="127D318B">
      <w:pPr>
        <w:spacing w:line="254" w:lineRule="auto"/>
        <w:rPr>
          <w:rFonts w:hint="eastAsia" w:ascii="方正楷体_GBK" w:hAnsi="方正楷体_GBK" w:eastAsia="方正楷体_GBK" w:cs="方正楷体_GBK"/>
          <w:sz w:val="30"/>
          <w:szCs w:val="30"/>
        </w:rPr>
      </w:pPr>
    </w:p>
    <w:p w14:paraId="54DE185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洛思（Lowth）将这句话译为：“祂的生活方式谁能述说呢？</w:t>
      </w:r>
    </w:p>
    <w:p w14:paraId="0876A4A1">
      <w:pPr>
        <w:spacing w:line="254" w:lineRule="auto"/>
        <w:rPr>
          <w:rFonts w:hint="eastAsia" w:ascii="方正楷体_GBK" w:hAnsi="方正楷体_GBK" w:eastAsia="方正楷体_GBK" w:cs="方正楷体_GBK"/>
          <w:sz w:val="30"/>
          <w:szCs w:val="30"/>
        </w:rPr>
      </w:pPr>
    </w:p>
    <w:p w14:paraId="6801707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is, at the trial and condemnation of Jesus, all were backward to attest his innocence.</w:t>
      </w:r>
    </w:p>
    <w:p w14:paraId="5968472B">
      <w:pPr>
        <w:spacing w:line="254" w:lineRule="auto"/>
        <w:rPr>
          <w:rFonts w:hint="eastAsia" w:ascii="方正楷体_GBK" w:hAnsi="方正楷体_GBK" w:eastAsia="方正楷体_GBK" w:cs="方正楷体_GBK"/>
          <w:sz w:val="30"/>
          <w:szCs w:val="30"/>
        </w:rPr>
      </w:pPr>
    </w:p>
    <w:p w14:paraId="41130A2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也就是说，在耶稣的审判和定罪时，所有人都退缩不愿证实祂的无辜。</w:t>
      </w:r>
    </w:p>
    <w:p w14:paraId="3BBBF22F">
      <w:pPr>
        <w:spacing w:line="254" w:lineRule="auto"/>
        <w:rPr>
          <w:rFonts w:hint="eastAsia" w:ascii="方正楷体_GBK" w:hAnsi="方正楷体_GBK" w:eastAsia="方正楷体_GBK" w:cs="方正楷体_GBK"/>
          <w:sz w:val="30"/>
          <w:szCs w:val="30"/>
        </w:rPr>
      </w:pPr>
    </w:p>
    <w:p w14:paraId="3E37350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proclamation was made for any person to bear witness to the innocence and character of Jesus, nor did any one voluntarily step forth to give their attestation to it."</w:t>
      </w:r>
    </w:p>
    <w:p w14:paraId="7CDFE5F4">
      <w:pPr>
        <w:spacing w:line="254" w:lineRule="auto"/>
        <w:rPr>
          <w:rFonts w:hint="eastAsia" w:ascii="方正楷体_GBK" w:hAnsi="方正楷体_GBK" w:eastAsia="方正楷体_GBK" w:cs="方正楷体_GBK"/>
          <w:sz w:val="30"/>
          <w:szCs w:val="30"/>
        </w:rPr>
      </w:pPr>
    </w:p>
    <w:p w14:paraId="73559F0B">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“没有人宣告要任何人来为耶稣的无辜和品格作见证，也没有人自愿站出来为之作证。”</w:t>
      </w:r>
    </w:p>
    <w:p w14:paraId="7AB29011">
      <w:pPr>
        <w:spacing w:line="254" w:lineRule="auto"/>
        <w:rPr>
          <w:rFonts w:hint="eastAsia" w:ascii="方正楷体_GBK" w:hAnsi="方正楷体_GBK" w:eastAsia="方正楷体_GBK" w:cs="方正楷体_GBK"/>
          <w:sz w:val="30"/>
          <w:szCs w:val="30"/>
        </w:rPr>
      </w:pPr>
    </w:p>
    <w:p w14:paraId="39D443AC">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arguments which the Bishop employs to confirm this interpretation, have considerable weight.†</w:t>
      </w:r>
    </w:p>
    <w:p w14:paraId="57A55E4F">
      <w:pPr>
        <w:spacing w:line="254" w:lineRule="auto"/>
        <w:rPr>
          <w:rFonts w:hint="eastAsia" w:ascii="方正楷体_GBK" w:hAnsi="方正楷体_GBK" w:eastAsia="方正楷体_GBK" w:cs="方正楷体_GBK"/>
          <w:sz w:val="30"/>
          <w:szCs w:val="30"/>
        </w:rPr>
      </w:pPr>
    </w:p>
    <w:p w14:paraId="6B26099E">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主教（Bishop）用来证实这种解释的论点，具有相当的分量。†</w:t>
      </w:r>
    </w:p>
    <w:p w14:paraId="13EFF39E">
      <w:pPr>
        <w:spacing w:line="254" w:lineRule="auto"/>
        <w:rPr>
          <w:rFonts w:hint="eastAsia" w:ascii="方正楷体_GBK" w:hAnsi="方正楷体_GBK" w:eastAsia="方正楷体_GBK" w:cs="方正楷体_GBK"/>
          <w:sz w:val="30"/>
          <w:szCs w:val="30"/>
        </w:rPr>
      </w:pPr>
    </w:p>
    <w:p w14:paraId="271E1D24">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translation of the first part of the 10th verse proposed by Cocceius—although it is favourably noticed by our Author, it does not appear to be so natural as that in the authorised version; "Yet it pleased the Lord to bruise him; he hath put him to grief."</w:t>
      </w:r>
    </w:p>
    <w:p w14:paraId="3D30E00D">
      <w:pPr>
        <w:spacing w:line="254" w:lineRule="auto"/>
        <w:rPr>
          <w:rFonts w:hint="eastAsia" w:ascii="方正楷体_GBK" w:hAnsi="方正楷体_GBK" w:eastAsia="方正楷体_GBK" w:cs="方正楷体_GBK"/>
          <w:sz w:val="30"/>
          <w:szCs w:val="30"/>
        </w:rPr>
      </w:pPr>
    </w:p>
    <w:p w14:paraId="46BF8DE7">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关于科塞乌（Cocceius）提出的第10节第一部分的翻译——尽管我们的作者对此表示赞许，但它似乎不像授权译本（authorised version，即英王钦定本）那样自然：“耶和华却定意将祂压伤，使祂受痛苦。”</w:t>
      </w:r>
    </w:p>
    <w:p w14:paraId="692C0032">
      <w:pPr>
        <w:spacing w:line="254" w:lineRule="auto"/>
        <w:rPr>
          <w:rFonts w:hint="eastAsia" w:ascii="方正楷体_GBK" w:hAnsi="方正楷体_GBK" w:eastAsia="方正楷体_GBK" w:cs="方正楷体_GBK"/>
          <w:sz w:val="30"/>
          <w:szCs w:val="30"/>
        </w:rPr>
      </w:pPr>
    </w:p>
    <w:p w14:paraId="0852AF5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it so proper as the one which Lowth, in conformity with the reading of the Vulgate, adopts; "Yet it pleased Jehovah to crush him with affliction."</w:t>
      </w:r>
    </w:p>
    <w:p w14:paraId="2BC73424">
      <w:pPr>
        <w:spacing w:line="254" w:lineRule="auto"/>
        <w:rPr>
          <w:rFonts w:hint="eastAsia" w:ascii="方正楷体_GBK" w:hAnsi="方正楷体_GBK" w:eastAsia="方正楷体_GBK" w:cs="方正楷体_GBK"/>
          <w:sz w:val="30"/>
          <w:szCs w:val="30"/>
        </w:rPr>
      </w:pPr>
    </w:p>
    <w:p w14:paraId="64C77A1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它也不如洛思（Lowth）根据武加大译本（Vulgate）的读法所采用的译法恰当：“耶和华却乐意用苦难压伤祂。”</w:t>
      </w:r>
    </w:p>
    <w:p w14:paraId="6EA3C6A3">
      <w:pPr>
        <w:spacing w:line="254" w:lineRule="auto"/>
        <w:rPr>
          <w:rFonts w:hint="eastAsia" w:ascii="方正楷体_GBK" w:hAnsi="方正楷体_GBK" w:eastAsia="方正楷体_GBK" w:cs="方正楷体_GBK"/>
          <w:sz w:val="30"/>
          <w:szCs w:val="30"/>
        </w:rPr>
      </w:pPr>
    </w:p>
    <w:p w14:paraId="7D9A80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Cocceius, it is well known, though a man of vast erudition and ardent piety, indulged his fancy to excess, and was immoderately attached to mystical and allegorical interpretations of Scripture.</w:t>
      </w:r>
    </w:p>
    <w:p w14:paraId="56E55D55">
      <w:pPr>
        <w:spacing w:line="254" w:lineRule="auto"/>
        <w:rPr>
          <w:rFonts w:hint="eastAsia" w:ascii="方正楷体_GBK" w:hAnsi="方正楷体_GBK" w:eastAsia="方正楷体_GBK" w:cs="方正楷体_GBK"/>
          <w:sz w:val="30"/>
          <w:szCs w:val="30"/>
        </w:rPr>
      </w:pPr>
    </w:p>
    <w:p w14:paraId="54943D03">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众所周知，科塞乌（Cocceius）虽然学识渊博， piety（虔诚）热烈，却过度沉溺于自己的想象，并且过分执着于对圣经的神秘和寓意解释。</w:t>
      </w:r>
    </w:p>
    <w:p w14:paraId="1FAA2FFA">
      <w:pPr>
        <w:spacing w:line="254" w:lineRule="auto"/>
        <w:rPr>
          <w:rFonts w:hint="eastAsia" w:ascii="方正楷体_GBK" w:hAnsi="方正楷体_GBK" w:eastAsia="方正楷体_GBK" w:cs="方正楷体_GBK"/>
          <w:sz w:val="30"/>
          <w:szCs w:val="30"/>
        </w:rPr>
      </w:pPr>
    </w:p>
    <w:p w14:paraId="0A48A47A">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have the most sincere admirers of Witsius hesitated to admit, that several of his expositions discover somewhat of a leaning towards the Cocceian plan.</w:t>
      </w:r>
    </w:p>
    <w:p w14:paraId="7C6E39FA">
      <w:pPr>
        <w:spacing w:line="254" w:lineRule="auto"/>
        <w:rPr>
          <w:rFonts w:hint="eastAsia" w:ascii="方正楷体_GBK" w:hAnsi="方正楷体_GBK" w:eastAsia="方正楷体_GBK" w:cs="方正楷体_GBK"/>
          <w:sz w:val="30"/>
          <w:szCs w:val="30"/>
        </w:rPr>
      </w:pPr>
    </w:p>
    <w:p w14:paraId="31B82DFD">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即使是威修斯（Witsius）最真诚的仰慕者，也毫不犹豫地承认，他的几处释经显露出些许倾向于科塞乌（Cocceian）方案的迹象。</w:t>
      </w:r>
    </w:p>
    <w:p w14:paraId="339C5906">
      <w:pPr>
        <w:spacing w:line="254" w:lineRule="auto"/>
        <w:rPr>
          <w:rFonts w:hint="eastAsia" w:ascii="方正楷体_GBK" w:hAnsi="方正楷体_GBK" w:eastAsia="方正楷体_GBK" w:cs="方正楷体_GBK"/>
          <w:sz w:val="30"/>
          <w:szCs w:val="30"/>
        </w:rPr>
      </w:pPr>
    </w:p>
    <w:p w14:paraId="23701831">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illustration of Zephaniah 3:8. in the 36th Section of this Dissertation, might perhaps be referred to as one instance of this propensity.</w:t>
      </w:r>
    </w:p>
    <w:p w14:paraId="00212468">
      <w:pPr>
        <w:spacing w:line="254" w:lineRule="auto"/>
        <w:rPr>
          <w:rFonts w:hint="eastAsia" w:ascii="方正楷体_GBK" w:hAnsi="方正楷体_GBK" w:eastAsia="方正楷体_GBK" w:cs="方正楷体_GBK"/>
          <w:sz w:val="30"/>
          <w:szCs w:val="30"/>
        </w:rPr>
      </w:pPr>
    </w:p>
    <w:p w14:paraId="29736E66">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他在本论文第三十六节中对西番雅书3章8节的阐释，或许可以作为这种倾向的一个例子。</w:t>
      </w:r>
    </w:p>
    <w:p w14:paraId="0E897E82">
      <w:pPr>
        <w:spacing w:line="254" w:lineRule="auto"/>
        <w:rPr>
          <w:rFonts w:hint="eastAsia" w:ascii="方正楷体_GBK" w:hAnsi="方正楷体_GBK" w:eastAsia="方正楷体_GBK" w:cs="方正楷体_GBK"/>
          <w:sz w:val="30"/>
          <w:szCs w:val="30"/>
        </w:rPr>
      </w:pPr>
    </w:p>
    <w:p w14:paraId="6EE021E2">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has been always a principle with me," says Dr Witherspoon, "to preach the doctrines of redemption where they are, and not to attempt to find them where they are not, by a boundless allegorical interpretation."*</w:t>
      </w:r>
    </w:p>
    <w:p w14:paraId="7CBD1738">
      <w:pPr>
        <w:spacing w:line="254" w:lineRule="auto"/>
        <w:rPr>
          <w:rFonts w:hint="eastAsia" w:ascii="方正楷体_GBK" w:hAnsi="方正楷体_GBK" w:eastAsia="方正楷体_GBK" w:cs="方正楷体_GBK"/>
          <w:sz w:val="30"/>
          <w:szCs w:val="30"/>
        </w:rPr>
      </w:pPr>
    </w:p>
    <w:p w14:paraId="78D1E758">
      <w:pPr>
        <w:spacing w:line="254" w:lineRule="auto"/>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——威瑟斯彭博士（Dr Witherspoon）说：“我的一个一贯原则是，在救赎教义存在的地方传讲它们，而不是试图通过无限的寓意解释，在它们不存在的地方寻找它们。”*</w:t>
      </w:r>
    </w:p>
    <w:p w14:paraId="09F81C78">
      <w:pPr>
        <w:spacing w:line="254" w:lineRule="auto"/>
        <w:rPr>
          <w:rFonts w:hint="eastAsia" w:ascii="方正楷体_GBK" w:hAnsi="方正楷体_GBK" w:eastAsia="方正楷体_GBK" w:cs="方正楷体_GBK"/>
          <w:sz w:val="30"/>
          <w:szCs w:val="30"/>
        </w:rPr>
      </w:pPr>
    </w:p>
    <w:p w14:paraId="4FB52D73">
      <w:pPr>
        <w:spacing w:line="254" w:lineRule="auto"/>
        <w:rPr>
          <w:rFonts w:hint="eastAsia" w:ascii="方正楷体_GBK" w:hAnsi="方正楷体_GBK" w:eastAsia="方正楷体_GBK" w:cs="方正楷体_GBK"/>
          <w:sz w:val="30"/>
          <w:szCs w:val="30"/>
        </w:rPr>
      </w:pPr>
    </w:p>
    <w:p w14:paraId="161C135A">
      <w:pPr>
        <w:spacing w:line="255" w:lineRule="auto"/>
        <w:rPr>
          <w:rFonts w:hint="eastAsia" w:ascii="方正楷体_GBK" w:hAnsi="方正楷体_GBK" w:eastAsia="方正楷体_GBK" w:cs="方正楷体_GBK"/>
          <w:sz w:val="30"/>
          <w:szCs w:val="30"/>
        </w:rPr>
      </w:pPr>
    </w:p>
    <w:p w14:paraId="55D015A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XXXVI. Page 194</w:t>
      </w:r>
    </w:p>
    <w:p w14:paraId="27DABF76">
      <w:pPr>
        <w:pStyle w:val="2"/>
        <w:spacing w:before="312" w:line="253" w:lineRule="auto"/>
        <w:ind w:left="5" w:firstLine="3"/>
        <w:jc w:val="both"/>
        <w:rPr>
          <w:rFonts w:hint="eastAsia" w:ascii="方正楷体_GBK" w:hAnsi="方正楷体_GBK" w:eastAsia="方正楷体_GBK" w:cs="方正楷体_GBK"/>
          <w:sz w:val="30"/>
          <w:szCs w:val="30"/>
        </w:rPr>
      </w:pPr>
    </w:p>
    <w:p w14:paraId="42A0E0E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注释三十六，第一百九十四页</w:t>
      </w:r>
    </w:p>
    <w:p w14:paraId="0C57ACFD">
      <w:pPr>
        <w:pStyle w:val="2"/>
        <w:spacing w:before="312" w:line="253" w:lineRule="auto"/>
        <w:ind w:left="5" w:firstLine="3"/>
        <w:jc w:val="both"/>
        <w:rPr>
          <w:rFonts w:hint="eastAsia" w:ascii="方正楷体_GBK" w:hAnsi="方正楷体_GBK" w:eastAsia="方正楷体_GBK" w:cs="方正楷体_GBK"/>
          <w:sz w:val="30"/>
          <w:szCs w:val="30"/>
        </w:rPr>
      </w:pPr>
    </w:p>
    <w:p w14:paraId="31434C0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will observe, that, when quoting Job 19:25. where our English Bible makes the expression—"that he shall stand at the latter day upon the earth," the Author says, novissimus in pulvere slaret —"stand last on the earth," or on the dust.</w:t>
      </w:r>
    </w:p>
    <w:p w14:paraId="0EE73BDF">
      <w:pPr>
        <w:pStyle w:val="2"/>
        <w:spacing w:before="312" w:line="253" w:lineRule="auto"/>
        <w:ind w:left="5" w:firstLine="3"/>
        <w:jc w:val="both"/>
        <w:rPr>
          <w:rFonts w:hint="eastAsia" w:ascii="方正楷体_GBK" w:hAnsi="方正楷体_GBK" w:eastAsia="方正楷体_GBK" w:cs="方正楷体_GBK"/>
          <w:sz w:val="30"/>
          <w:szCs w:val="30"/>
        </w:rPr>
      </w:pPr>
    </w:p>
    <w:p w14:paraId="398FB2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读者将会注意到，当引用约伯记19章25节时，我们的英文圣经将其表达为——“祂末后必站立在地上”，而作者则说，“novissimus in pulvere staret”（拉丁文）——“末后必站立在地上”，或在尘土上。</w:t>
      </w:r>
    </w:p>
    <w:p w14:paraId="5C259DC6">
      <w:pPr>
        <w:pStyle w:val="2"/>
        <w:spacing w:before="312" w:line="253" w:lineRule="auto"/>
        <w:ind w:left="5" w:firstLine="3"/>
        <w:jc w:val="both"/>
        <w:rPr>
          <w:rFonts w:hint="eastAsia" w:ascii="方正楷体_GBK" w:hAnsi="方正楷体_GBK" w:eastAsia="方正楷体_GBK" w:cs="方正楷体_GBK"/>
          <w:sz w:val="30"/>
          <w:szCs w:val="30"/>
        </w:rPr>
      </w:pPr>
    </w:p>
    <w:p w14:paraId="4A32C3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truth is, that the original is susceptible of both interpretations; and Witsius is not singular in his view of the meaning.</w:t>
      </w:r>
    </w:p>
    <w:p w14:paraId="2909584B">
      <w:pPr>
        <w:pStyle w:val="2"/>
        <w:spacing w:before="312" w:line="253" w:lineRule="auto"/>
        <w:ind w:left="5" w:firstLine="3"/>
        <w:jc w:val="both"/>
        <w:rPr>
          <w:rFonts w:hint="eastAsia" w:ascii="方正楷体_GBK" w:hAnsi="方正楷体_GBK" w:eastAsia="方正楷体_GBK" w:cs="方正楷体_GBK"/>
          <w:sz w:val="30"/>
          <w:szCs w:val="30"/>
        </w:rPr>
      </w:pPr>
    </w:p>
    <w:p w14:paraId="51EF016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事实是，原文可以有两种解释；威修斯（Witsius）对其含义的看法并非独一无二。</w:t>
      </w:r>
    </w:p>
    <w:p w14:paraId="29DDD144">
      <w:pPr>
        <w:pStyle w:val="2"/>
        <w:spacing w:before="312" w:line="253" w:lineRule="auto"/>
        <w:ind w:left="5" w:firstLine="3"/>
        <w:jc w:val="both"/>
        <w:rPr>
          <w:rFonts w:hint="eastAsia" w:ascii="方正楷体_GBK" w:hAnsi="方正楷体_GBK" w:eastAsia="方正楷体_GBK" w:cs="方正楷体_GBK"/>
          <w:sz w:val="30"/>
          <w:szCs w:val="30"/>
        </w:rPr>
      </w:pPr>
    </w:p>
    <w:p w14:paraId="7D28F09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agrees in this instance not only with Cocceius, but with the celebrated Scultet, and others.</w:t>
      </w:r>
    </w:p>
    <w:p w14:paraId="0954FDAD">
      <w:pPr>
        <w:pStyle w:val="2"/>
        <w:spacing w:before="312" w:line="253" w:lineRule="auto"/>
        <w:ind w:left="5" w:firstLine="3"/>
        <w:jc w:val="both"/>
        <w:rPr>
          <w:rFonts w:hint="eastAsia" w:ascii="方正楷体_GBK" w:hAnsi="方正楷体_GBK" w:eastAsia="方正楷体_GBK" w:cs="方正楷体_GBK"/>
          <w:sz w:val="30"/>
          <w:szCs w:val="30"/>
        </w:rPr>
      </w:pPr>
    </w:p>
    <w:p w14:paraId="57C207B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在这方面，祂不仅与科塞乌（Cocceius）意见一致，也与著名的舒尔泰（Scultet）和其他人意见一致。</w:t>
      </w:r>
    </w:p>
    <w:p w14:paraId="05558AD0">
      <w:pPr>
        <w:pStyle w:val="2"/>
        <w:spacing w:before="312" w:line="253" w:lineRule="auto"/>
        <w:ind w:left="5" w:firstLine="3"/>
        <w:jc w:val="both"/>
        <w:rPr>
          <w:rFonts w:hint="eastAsia" w:ascii="方正楷体_GBK" w:hAnsi="方正楷体_GBK" w:eastAsia="方正楷体_GBK" w:cs="方正楷体_GBK"/>
          <w:sz w:val="30"/>
          <w:szCs w:val="30"/>
        </w:rPr>
      </w:pPr>
    </w:p>
    <w:p w14:paraId="738698D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Scultet, the sense is; "Having vanquished and survived all his enemies, he shall stand as an illustrions conqueror; and shall display his glorious power in raising up the dust, to which mankind were reduced."</w:t>
      </w:r>
    </w:p>
    <w:p w14:paraId="239C22B7">
      <w:pPr>
        <w:pStyle w:val="2"/>
        <w:spacing w:before="312" w:line="253" w:lineRule="auto"/>
        <w:ind w:left="5" w:firstLine="3"/>
        <w:jc w:val="both"/>
        <w:rPr>
          <w:rFonts w:hint="eastAsia" w:ascii="方正楷体_GBK" w:hAnsi="方正楷体_GBK" w:eastAsia="方正楷体_GBK" w:cs="方正楷体_GBK"/>
          <w:sz w:val="30"/>
          <w:szCs w:val="30"/>
        </w:rPr>
      </w:pPr>
    </w:p>
    <w:p w14:paraId="445CE9F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根据舒尔泰的说法，其含义是：“战胜并幸存于所有仇敌之后，祂将作为一位显赫的征服者站立；并将在使人类沦为的尘土复起时，彰显祂荣耀的大能。”</w:t>
      </w:r>
    </w:p>
    <w:p w14:paraId="2E9B3551">
      <w:pPr>
        <w:pStyle w:val="2"/>
        <w:spacing w:before="312" w:line="253" w:lineRule="auto"/>
        <w:ind w:left="5" w:firstLine="3"/>
        <w:jc w:val="both"/>
        <w:rPr>
          <w:rFonts w:hint="eastAsia" w:ascii="方正楷体_GBK" w:hAnsi="方正楷体_GBK" w:eastAsia="方正楷体_GBK" w:cs="方正楷体_GBK"/>
          <w:sz w:val="30"/>
          <w:szCs w:val="30"/>
        </w:rPr>
      </w:pPr>
    </w:p>
    <w:p w14:paraId="4A31C6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Grotius, too,observes, that it belongs to a conqueror to stand last on the field, and that Job accordingly affirms that God will overcome his adversaries.†</w:t>
      </w:r>
    </w:p>
    <w:p w14:paraId="06DA5888">
      <w:pPr>
        <w:pStyle w:val="2"/>
        <w:spacing w:before="312" w:line="253" w:lineRule="auto"/>
        <w:ind w:left="5" w:firstLine="3"/>
        <w:jc w:val="both"/>
        <w:rPr>
          <w:rFonts w:hint="eastAsia" w:ascii="方正楷体_GBK" w:hAnsi="方正楷体_GBK" w:eastAsia="方正楷体_GBK" w:cs="方正楷体_GBK"/>
          <w:sz w:val="30"/>
          <w:szCs w:val="30"/>
        </w:rPr>
      </w:pPr>
    </w:p>
    <w:p w14:paraId="217FB72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格老秀（Grotius）也观察到，作为征服者，理应最后站在战场上，因此约伯断言神将战胜祂的仇敌。†</w:t>
      </w:r>
    </w:p>
    <w:p w14:paraId="659DDC65">
      <w:pPr>
        <w:pStyle w:val="2"/>
        <w:spacing w:before="312" w:line="253" w:lineRule="auto"/>
        <w:ind w:left="5" w:firstLine="3"/>
        <w:jc w:val="both"/>
        <w:rPr>
          <w:rFonts w:hint="eastAsia" w:ascii="方正楷体_GBK" w:hAnsi="方正楷体_GBK" w:eastAsia="方正楷体_GBK" w:cs="方正楷体_GBK"/>
          <w:sz w:val="30"/>
          <w:szCs w:val="30"/>
        </w:rPr>
      </w:pPr>
    </w:p>
    <w:p w14:paraId="7B0490B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entire passage, of which these words are a part, is uncommonly interesting and sublime; and it has given rise to much critical discussion.</w:t>
      </w:r>
    </w:p>
    <w:p w14:paraId="33C7271A">
      <w:pPr>
        <w:pStyle w:val="2"/>
        <w:spacing w:before="312" w:line="253" w:lineRule="auto"/>
        <w:ind w:left="5" w:firstLine="3"/>
        <w:jc w:val="both"/>
        <w:rPr>
          <w:rFonts w:hint="eastAsia" w:ascii="方正楷体_GBK" w:hAnsi="方正楷体_GBK" w:eastAsia="方正楷体_GBK" w:cs="方正楷体_GBK"/>
          <w:sz w:val="30"/>
          <w:szCs w:val="30"/>
        </w:rPr>
      </w:pPr>
    </w:p>
    <w:p w14:paraId="50ABA80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这段经文所属的整段，异常引人入胜且崇高；并且引起了许多考证性的讨论。</w:t>
      </w:r>
    </w:p>
    <w:p w14:paraId="6C5935AF">
      <w:pPr>
        <w:pStyle w:val="2"/>
        <w:spacing w:before="312" w:line="253" w:lineRule="auto"/>
        <w:ind w:left="5" w:firstLine="3"/>
        <w:jc w:val="both"/>
        <w:rPr>
          <w:rFonts w:hint="eastAsia" w:ascii="方正楷体_GBK" w:hAnsi="方正楷体_GBK" w:eastAsia="方正楷体_GBK" w:cs="方正楷体_GBK"/>
          <w:sz w:val="30"/>
          <w:szCs w:val="30"/>
        </w:rPr>
      </w:pPr>
    </w:p>
    <w:p w14:paraId="1F29B3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Whilst some contend that Job anticipates a restoration to prosperity during the remainder of his life, others more successfully urge that he expresses his firm persuasion of a blessed resurrection after death; and Kennicott, who differs from both, maintains that Job declares his conviction that while he was singularly oppressed with anguish of mind, and tortured with pains of body, yet still, out of that miserable body, nearly dropping into the grave, he should see God, who would appear in his favour, and vindicate the integrity of his character.‡</w:t>
      </w:r>
    </w:p>
    <w:p w14:paraId="011149E5">
      <w:pPr>
        <w:pStyle w:val="2"/>
        <w:spacing w:before="312" w:line="253" w:lineRule="auto"/>
        <w:ind w:left="5" w:firstLine="3"/>
        <w:jc w:val="both"/>
        <w:rPr>
          <w:rFonts w:hint="eastAsia" w:ascii="方正楷体_GBK" w:hAnsi="方正楷体_GBK" w:eastAsia="方正楷体_GBK" w:cs="方正楷体_GBK"/>
          <w:sz w:val="30"/>
          <w:szCs w:val="30"/>
        </w:rPr>
      </w:pPr>
    </w:p>
    <w:p w14:paraId="7932824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些人主张约伯预料在他余生中会恢复亨通，另一些人则更成功地力陈他表达了对死后蒙福复活的坚定信念；而与两者都不同的肯尼科特（Kennicott）则认为，约伯宣告了他的信念：尽管他身心遭受极大的压迫和痛苦，然而，即使在那几乎要落入坟墓的悲惨身体之外，他仍将看见神，神将显现出来眷顾他，并为他品格的正直辩护。‡</w:t>
      </w:r>
    </w:p>
    <w:p w14:paraId="5ACBE327">
      <w:pPr>
        <w:pStyle w:val="2"/>
        <w:spacing w:before="312" w:line="253" w:lineRule="auto"/>
        <w:ind w:left="5" w:firstLine="3"/>
        <w:jc w:val="both"/>
        <w:rPr>
          <w:rFonts w:hint="eastAsia" w:ascii="方正楷体_GBK" w:hAnsi="方正楷体_GBK" w:eastAsia="方正楷体_GBK" w:cs="方正楷体_GBK"/>
          <w:sz w:val="30"/>
          <w:szCs w:val="30"/>
        </w:rPr>
      </w:pPr>
    </w:p>
    <w:p w14:paraId="6CD3F1B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intended, however, to discuss this subject here.</w:t>
      </w:r>
    </w:p>
    <w:p w14:paraId="0F4263A3">
      <w:pPr>
        <w:pStyle w:val="2"/>
        <w:spacing w:before="312" w:line="253" w:lineRule="auto"/>
        <w:ind w:left="5" w:firstLine="3"/>
        <w:jc w:val="both"/>
        <w:rPr>
          <w:rFonts w:hint="eastAsia" w:ascii="方正楷体_GBK" w:hAnsi="方正楷体_GBK" w:eastAsia="方正楷体_GBK" w:cs="方正楷体_GBK"/>
          <w:sz w:val="30"/>
          <w:szCs w:val="30"/>
        </w:rPr>
      </w:pPr>
    </w:p>
    <w:p w14:paraId="7D6318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然而，此处不打算讨论这个问题。</w:t>
      </w:r>
    </w:p>
    <w:p w14:paraId="7410A525">
      <w:pPr>
        <w:pStyle w:val="2"/>
        <w:spacing w:before="312" w:line="253" w:lineRule="auto"/>
        <w:ind w:left="5" w:firstLine="3"/>
        <w:jc w:val="both"/>
        <w:rPr>
          <w:rFonts w:hint="eastAsia" w:ascii="方正楷体_GBK" w:hAnsi="方正楷体_GBK" w:eastAsia="方正楷体_GBK" w:cs="方正楷体_GBK"/>
          <w:sz w:val="30"/>
          <w:szCs w:val="30"/>
        </w:rPr>
      </w:pPr>
    </w:p>
    <w:p w14:paraId="0B4CFEF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XXXVII. Page 207</w:t>
      </w:r>
    </w:p>
    <w:p w14:paraId="2410E6EE">
      <w:pPr>
        <w:pStyle w:val="2"/>
        <w:spacing w:before="312" w:line="253" w:lineRule="auto"/>
        <w:ind w:left="5" w:firstLine="3"/>
        <w:jc w:val="both"/>
        <w:rPr>
          <w:rFonts w:hint="eastAsia" w:ascii="方正楷体_GBK" w:hAnsi="方正楷体_GBK" w:eastAsia="方正楷体_GBK" w:cs="方正楷体_GBK"/>
          <w:sz w:val="30"/>
          <w:szCs w:val="30"/>
        </w:rPr>
      </w:pPr>
    </w:p>
    <w:p w14:paraId="10D8A44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注释三十七，第二百零七页</w:t>
      </w:r>
    </w:p>
    <w:p w14:paraId="5915EB50">
      <w:pPr>
        <w:pStyle w:val="2"/>
        <w:spacing w:before="312" w:line="253" w:lineRule="auto"/>
        <w:ind w:left="5" w:firstLine="3"/>
        <w:jc w:val="both"/>
        <w:rPr>
          <w:rFonts w:hint="eastAsia" w:ascii="方正楷体_GBK" w:hAnsi="方正楷体_GBK" w:eastAsia="方正楷体_GBK" w:cs="方正楷体_GBK"/>
          <w:sz w:val="30"/>
          <w:szCs w:val="30"/>
        </w:rPr>
      </w:pPr>
    </w:p>
    <w:p w14:paraId="0B4B0EC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some appearance of contradiction, it must be owned, between the account of the place where Christ began his ascension, which we have in the Gospel by Luke, and that which the same Evangelist gives us in the Acts.</w:t>
      </w:r>
    </w:p>
    <w:p w14:paraId="2C5D451A">
      <w:pPr>
        <w:pStyle w:val="2"/>
        <w:spacing w:before="312" w:line="253" w:lineRule="auto"/>
        <w:ind w:left="5" w:firstLine="3"/>
        <w:jc w:val="both"/>
        <w:rPr>
          <w:rFonts w:hint="eastAsia" w:ascii="方正楷体_GBK" w:hAnsi="方正楷体_GBK" w:eastAsia="方正楷体_GBK" w:cs="方正楷体_GBK"/>
          <w:sz w:val="30"/>
          <w:szCs w:val="30"/>
        </w:rPr>
      </w:pPr>
    </w:p>
    <w:p w14:paraId="73D114B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必须承认，路加福音中关于基督开始升天之地的记载，与同一位福音书作者在使徒行传中所给我们的记载之间，存在一些看似矛盾之处。</w:t>
      </w:r>
    </w:p>
    <w:p w14:paraId="30829BB3">
      <w:pPr>
        <w:pStyle w:val="2"/>
        <w:spacing w:before="312" w:line="253" w:lineRule="auto"/>
        <w:ind w:left="5" w:firstLine="3"/>
        <w:jc w:val="both"/>
        <w:rPr>
          <w:rFonts w:hint="eastAsia" w:ascii="方正楷体_GBK" w:hAnsi="方正楷体_GBK" w:eastAsia="方正楷体_GBK" w:cs="方正楷体_GBK"/>
          <w:sz w:val="30"/>
          <w:szCs w:val="30"/>
        </w:rPr>
      </w:pPr>
    </w:p>
    <w:p w14:paraId="47E810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it is only an appearance.</w:t>
      </w:r>
    </w:p>
    <w:p w14:paraId="672430CE">
      <w:pPr>
        <w:pStyle w:val="2"/>
        <w:spacing w:before="312" w:line="253" w:lineRule="auto"/>
        <w:ind w:left="5" w:firstLine="3"/>
        <w:jc w:val="both"/>
        <w:rPr>
          <w:rFonts w:hint="eastAsia" w:ascii="方正楷体_GBK" w:hAnsi="方正楷体_GBK" w:eastAsia="方正楷体_GBK" w:cs="方正楷体_GBK"/>
          <w:sz w:val="30"/>
          <w:szCs w:val="30"/>
        </w:rPr>
      </w:pPr>
    </w:p>
    <w:p w14:paraId="0CEDBB2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但这仅仅是表面现象。</w:t>
      </w:r>
    </w:p>
    <w:p w14:paraId="08E5D17D">
      <w:pPr>
        <w:pStyle w:val="2"/>
        <w:spacing w:before="312" w:line="253" w:lineRule="auto"/>
        <w:ind w:left="5" w:firstLine="3"/>
        <w:jc w:val="both"/>
        <w:rPr>
          <w:rFonts w:hint="eastAsia" w:ascii="方正楷体_GBK" w:hAnsi="方正楷体_GBK" w:eastAsia="方正楷体_GBK" w:cs="方正楷体_GBK"/>
          <w:sz w:val="30"/>
          <w:szCs w:val="30"/>
        </w:rPr>
      </w:pPr>
    </w:p>
    <w:p w14:paraId="6D13ABD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solution of the difficulty is quite satisfactory; and it coincides, at least in substance, with the remarks of later writers on the subject.</w:t>
      </w:r>
    </w:p>
    <w:p w14:paraId="323A58B8">
      <w:pPr>
        <w:pStyle w:val="2"/>
        <w:spacing w:before="312" w:line="253" w:lineRule="auto"/>
        <w:ind w:left="5" w:firstLine="3"/>
        <w:jc w:val="both"/>
        <w:rPr>
          <w:rFonts w:hint="eastAsia" w:ascii="方正楷体_GBK" w:hAnsi="方正楷体_GBK" w:eastAsia="方正楷体_GBK" w:cs="方正楷体_GBK"/>
          <w:sz w:val="30"/>
          <w:szCs w:val="30"/>
        </w:rPr>
      </w:pPr>
    </w:p>
    <w:p w14:paraId="56412AC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我们的作者对这个难题的解答是完全令人满意的；并且，至少在实质上，它与后来作家对此主题的评论相吻合。</w:t>
      </w:r>
    </w:p>
    <w:p w14:paraId="17EF3F37">
      <w:pPr>
        <w:pStyle w:val="2"/>
        <w:spacing w:before="312" w:line="253" w:lineRule="auto"/>
        <w:ind w:left="5" w:firstLine="3"/>
        <w:jc w:val="both"/>
        <w:rPr>
          <w:rFonts w:hint="eastAsia" w:ascii="方正楷体_GBK" w:hAnsi="方正楷体_GBK" w:eastAsia="方正楷体_GBK" w:cs="方正楷体_GBK"/>
          <w:sz w:val="30"/>
          <w:szCs w:val="30"/>
        </w:rPr>
      </w:pPr>
    </w:p>
    <w:p w14:paraId="63F3D2A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Whitby, Doddridge,* and Dr Wells. †</w:t>
      </w:r>
    </w:p>
    <w:p w14:paraId="00EC4EC4">
      <w:pPr>
        <w:pStyle w:val="2"/>
        <w:spacing w:before="312" w:line="253" w:lineRule="auto"/>
        <w:ind w:left="5" w:firstLine="3"/>
        <w:jc w:val="both"/>
        <w:rPr>
          <w:rFonts w:hint="eastAsia" w:ascii="方正楷体_GBK" w:hAnsi="方正楷体_GBK" w:eastAsia="方正楷体_GBK" w:cs="方正楷体_GBK"/>
          <w:sz w:val="30"/>
          <w:szCs w:val="30"/>
        </w:rPr>
      </w:pPr>
    </w:p>
    <w:p w14:paraId="048EA84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参见惠特比（Whitby）、多德里奇（Doddridge）* 和韦尔斯博士（Dr Wells）†。</w:t>
      </w:r>
    </w:p>
    <w:p w14:paraId="183D21A8">
      <w:pPr>
        <w:pStyle w:val="2"/>
        <w:spacing w:before="312" w:line="253" w:lineRule="auto"/>
        <w:ind w:left="5" w:firstLine="3"/>
        <w:jc w:val="both"/>
        <w:rPr>
          <w:rFonts w:hint="eastAsia" w:ascii="方正楷体_GBK" w:hAnsi="方正楷体_GBK" w:eastAsia="方正楷体_GBK" w:cs="方正楷体_GBK"/>
          <w:sz w:val="30"/>
          <w:szCs w:val="30"/>
        </w:rPr>
      </w:pPr>
    </w:p>
    <w:p w14:paraId="66B910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here," says Whitby on Acts 1:12. "that St Luke does not intend to give us the distance of the place of Christ's ascent from Jerusalem, (that being from Bethany, Luke 24:50. which was from Jerusalem fifteen furlongs, John 11:18.) but only from the foot of mount Olivet, which was, says the Syriac, and Theophylact from Josephus, (An. l. 20. c. 6.) seven furlongs; though now we read in Josephus only five furlongs.</w:t>
      </w:r>
    </w:p>
    <w:p w14:paraId="1089B945">
      <w:pPr>
        <w:pStyle w:val="2"/>
        <w:spacing w:before="312" w:line="253" w:lineRule="auto"/>
        <w:ind w:left="5" w:firstLine="3"/>
        <w:jc w:val="both"/>
        <w:rPr>
          <w:rFonts w:hint="eastAsia" w:ascii="方正楷体_GBK" w:hAnsi="方正楷体_GBK" w:eastAsia="方正楷体_GBK" w:cs="方正楷体_GBK"/>
          <w:sz w:val="30"/>
          <w:szCs w:val="30"/>
        </w:rPr>
      </w:pPr>
    </w:p>
    <w:p w14:paraId="2AE31E3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惠特比（Whitby）在使徒行传1章12节的注释中说：“请注意，圣路加并非意图告诉我们基督升天之地离耶路撒冷的距离（那是从伯大尼（Bethany）开始的，路加福音24章50节，伯大尼离耶路撒冷十五弗隆（furlongs），约翰福音11章18节），而只是从橄榄山（mount Olivet）脚下的距离，根据叙利亚文（Syriac）和提奥菲拉图（Theophylact）引自约瑟夫（Josephus）（《犹太古史》第20卷第6章）的说法，是七弗隆；尽管现在我们在约瑟夫的著作中只读到五弗隆。</w:t>
      </w:r>
    </w:p>
    <w:p w14:paraId="47B56F1B">
      <w:pPr>
        <w:pStyle w:val="2"/>
        <w:spacing w:before="312" w:line="253" w:lineRule="auto"/>
        <w:ind w:left="5" w:firstLine="3"/>
        <w:jc w:val="both"/>
        <w:rPr>
          <w:rFonts w:hint="eastAsia" w:ascii="方正楷体_GBK" w:hAnsi="方正楷体_GBK" w:eastAsia="方正楷体_GBK" w:cs="方正楷体_GBK"/>
          <w:sz w:val="30"/>
          <w:szCs w:val="30"/>
        </w:rPr>
      </w:pPr>
    </w:p>
    <w:p w14:paraId="029FFA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Now, say the Jews, a Sabbath day's journey is two thousand cubits, that is, a thousand yards, which is about eight furlongs or a mile."</w:t>
      </w:r>
    </w:p>
    <w:p w14:paraId="20219746">
      <w:pPr>
        <w:pStyle w:val="2"/>
        <w:spacing w:before="312" w:line="253" w:lineRule="auto"/>
        <w:ind w:left="5" w:firstLine="3"/>
        <w:jc w:val="both"/>
        <w:rPr>
          <w:rFonts w:hint="eastAsia" w:ascii="方正楷体_GBK" w:hAnsi="方正楷体_GBK" w:eastAsia="方正楷体_GBK" w:cs="方正楷体_GBK"/>
          <w:sz w:val="30"/>
          <w:szCs w:val="30"/>
        </w:rPr>
      </w:pPr>
    </w:p>
    <w:p w14:paraId="06ECAF5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如今，犹太人说，安息日的路程是两千肘，即一千码，大约是八弗隆或一英里。”</w:t>
      </w:r>
    </w:p>
    <w:p w14:paraId="779DA47B">
      <w:pPr>
        <w:pStyle w:val="2"/>
        <w:spacing w:before="312" w:line="253" w:lineRule="auto"/>
        <w:ind w:left="5" w:firstLine="3"/>
        <w:jc w:val="both"/>
        <w:rPr>
          <w:rFonts w:hint="eastAsia" w:ascii="方正楷体_GBK" w:hAnsi="方正楷体_GBK" w:eastAsia="方正楷体_GBK" w:cs="方正楷体_GBK"/>
          <w:sz w:val="30"/>
          <w:szCs w:val="30"/>
        </w:rPr>
      </w:pPr>
    </w:p>
    <w:p w14:paraId="1D47108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manifest," says Dr Doddridge, "he did not ascend from the town of Bethany, where many others must have seen him, but from the mount of Olives, where none beheld him but his own disciples."</w:t>
      </w:r>
    </w:p>
    <w:p w14:paraId="4F388D29">
      <w:pPr>
        <w:pStyle w:val="2"/>
        <w:spacing w:before="312" w:line="253" w:lineRule="auto"/>
        <w:ind w:left="5" w:firstLine="3"/>
        <w:jc w:val="both"/>
        <w:rPr>
          <w:rFonts w:hint="eastAsia" w:ascii="方正楷体_GBK" w:hAnsi="方正楷体_GBK" w:eastAsia="方正楷体_GBK" w:cs="方正楷体_GBK"/>
          <w:sz w:val="30"/>
          <w:szCs w:val="30"/>
        </w:rPr>
      </w:pPr>
    </w:p>
    <w:p w14:paraId="5DB7BBC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多德里奇博士（Dr Doddridge）说：“很明显，祂并非从伯大尼（Bethany）镇升天，在那里许多其他人必定会看见祂，而是从橄榄山（mount of Olives）升天，在那里除了祂自己的门徒，没有人看见祂。”</w:t>
      </w:r>
    </w:p>
    <w:p w14:paraId="5445C613">
      <w:pPr>
        <w:pStyle w:val="2"/>
        <w:spacing w:before="312" w:line="253" w:lineRule="auto"/>
        <w:ind w:left="5" w:firstLine="3"/>
        <w:jc w:val="both"/>
        <w:rPr>
          <w:rFonts w:hint="eastAsia" w:ascii="方正楷体_GBK" w:hAnsi="方正楷体_GBK" w:eastAsia="方正楷体_GBK" w:cs="方正楷体_GBK"/>
          <w:sz w:val="30"/>
          <w:szCs w:val="30"/>
        </w:rPr>
      </w:pPr>
    </w:p>
    <w:p w14:paraId="2D86467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XXXVIII. Page 211</w:t>
      </w:r>
    </w:p>
    <w:p w14:paraId="42B2E9CB">
      <w:pPr>
        <w:pStyle w:val="2"/>
        <w:spacing w:before="312" w:line="253" w:lineRule="auto"/>
        <w:ind w:left="5" w:firstLine="3"/>
        <w:jc w:val="both"/>
        <w:rPr>
          <w:rFonts w:hint="eastAsia" w:ascii="方正楷体_GBK" w:hAnsi="方正楷体_GBK" w:eastAsia="方正楷体_GBK" w:cs="方正楷体_GBK"/>
          <w:sz w:val="30"/>
          <w:szCs w:val="30"/>
        </w:rPr>
      </w:pPr>
    </w:p>
    <w:p w14:paraId="554A5F8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注释三十八，第二百一十一页</w:t>
      </w:r>
    </w:p>
    <w:p w14:paraId="49073CCF">
      <w:pPr>
        <w:pStyle w:val="2"/>
        <w:spacing w:before="312" w:line="253" w:lineRule="auto"/>
        <w:ind w:left="5" w:firstLine="3"/>
        <w:jc w:val="both"/>
        <w:rPr>
          <w:rFonts w:hint="eastAsia" w:ascii="方正楷体_GBK" w:hAnsi="方正楷体_GBK" w:eastAsia="方正楷体_GBK" w:cs="方正楷体_GBK"/>
          <w:sz w:val="30"/>
          <w:szCs w:val="30"/>
        </w:rPr>
      </w:pPr>
    </w:p>
    <w:p w14:paraId="7FA9DD2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every intelligent reader, the pretended miracle of the impression of our Lord's foot upon mount Olivet, must appear altogether fabulous; and the absurdity of applying the Old Testament expressions quoted by our Author to any such circumstance, is perfectly evident.</w:t>
      </w:r>
    </w:p>
    <w:p w14:paraId="5979B385">
      <w:pPr>
        <w:pStyle w:val="2"/>
        <w:spacing w:before="312" w:line="253" w:lineRule="auto"/>
        <w:ind w:left="5" w:firstLine="3"/>
        <w:jc w:val="both"/>
        <w:rPr>
          <w:rFonts w:hint="eastAsia" w:ascii="方正楷体_GBK" w:hAnsi="方正楷体_GBK" w:eastAsia="方正楷体_GBK" w:cs="方正楷体_GBK"/>
          <w:sz w:val="30"/>
          <w:szCs w:val="30"/>
        </w:rPr>
      </w:pPr>
    </w:p>
    <w:p w14:paraId="108DAF0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对于每一位有见识的读者来说，所谓我们主在橄榄山（mount Olivet）上留下脚印的神迹，必定显得完全是虚构的；而将我们的作者引用的旧约表达应用于任何此类情况的荒谬性，也是显而易见的。</w:t>
      </w:r>
    </w:p>
    <w:p w14:paraId="26F43A20">
      <w:pPr>
        <w:pStyle w:val="2"/>
        <w:spacing w:before="312" w:line="253" w:lineRule="auto"/>
        <w:ind w:left="5" w:firstLine="3"/>
        <w:jc w:val="both"/>
        <w:rPr>
          <w:rFonts w:hint="eastAsia" w:ascii="方正楷体_GBK" w:hAnsi="方正楷体_GBK" w:eastAsia="方正楷体_GBK" w:cs="方正楷体_GBK"/>
          <w:sz w:val="30"/>
          <w:szCs w:val="30"/>
        </w:rPr>
      </w:pPr>
    </w:p>
    <w:p w14:paraId="78B9868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modern travellers in the Holy Land assure us, that this ancient piece of superstition still keeps up an extensive credit.</w:t>
      </w:r>
    </w:p>
    <w:p w14:paraId="65F2C321">
      <w:pPr>
        <w:pStyle w:val="2"/>
        <w:spacing w:before="312" w:line="253" w:lineRule="auto"/>
        <w:ind w:left="5" w:firstLine="3"/>
        <w:jc w:val="both"/>
        <w:rPr>
          <w:rFonts w:hint="eastAsia" w:ascii="方正楷体_GBK" w:hAnsi="方正楷体_GBK" w:eastAsia="方正楷体_GBK" w:cs="方正楷体_GBK"/>
          <w:sz w:val="30"/>
          <w:szCs w:val="30"/>
        </w:rPr>
      </w:pPr>
    </w:p>
    <w:p w14:paraId="628552B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然而，现代在圣地旅行的人向我们保证，这古老的迷信至今仍广受信奉。</w:t>
      </w:r>
    </w:p>
    <w:p w14:paraId="093C3309">
      <w:pPr>
        <w:pStyle w:val="2"/>
        <w:spacing w:before="312" w:line="253" w:lineRule="auto"/>
        <w:ind w:left="5" w:firstLine="3"/>
        <w:jc w:val="both"/>
        <w:rPr>
          <w:rFonts w:hint="eastAsia" w:ascii="方正楷体_GBK" w:hAnsi="方正楷体_GBK" w:eastAsia="方正楷体_GBK" w:cs="方正楷体_GBK"/>
          <w:sz w:val="30"/>
          <w:szCs w:val="30"/>
        </w:rPr>
      </w:pPr>
    </w:p>
    <w:p w14:paraId="57F3B3C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a short distance from the summit," says Dr Clarke, speaking of mount Olivet, ‡ "we were desired to notice the famous impression of a man's left foot in a rock, which has so long been shown, as that made by our Saviour at his ascension.</w:t>
      </w:r>
    </w:p>
    <w:p w14:paraId="369EF899">
      <w:pPr>
        <w:pStyle w:val="2"/>
        <w:spacing w:before="312" w:line="253" w:lineRule="auto"/>
        <w:ind w:left="5" w:firstLine="3"/>
        <w:jc w:val="both"/>
        <w:rPr>
          <w:rFonts w:hint="eastAsia" w:ascii="方正楷体_GBK" w:hAnsi="方正楷体_GBK" w:eastAsia="方正楷体_GBK" w:cs="方正楷体_GBK"/>
          <w:sz w:val="30"/>
          <w:szCs w:val="30"/>
        </w:rPr>
      </w:pPr>
    </w:p>
    <w:p w14:paraId="63BAE2F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克拉克博士（Dr Clarke）在谈到橄榄山（mount Olivet）‡ 时说：“离山顶不远处，我们被要求注意岩石上一个著名的男人左脚印，这个脚印长久以来一直被展示为我们救主升天时留下的。</w:t>
      </w:r>
    </w:p>
    <w:p w14:paraId="6B7E9CE2">
      <w:pPr>
        <w:pStyle w:val="2"/>
        <w:spacing w:before="312" w:line="253" w:lineRule="auto"/>
        <w:ind w:left="5" w:firstLine="3"/>
        <w:jc w:val="both"/>
        <w:rPr>
          <w:rFonts w:hint="eastAsia" w:ascii="方正楷体_GBK" w:hAnsi="方正楷体_GBK" w:eastAsia="方正楷体_GBK" w:cs="方正楷体_GBK"/>
          <w:sz w:val="30"/>
          <w:szCs w:val="30"/>
        </w:rPr>
      </w:pPr>
    </w:p>
    <w:p w14:paraId="2835230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Over this, Helena constructed one of her churches.</w:t>
      </w:r>
    </w:p>
    <w:p w14:paraId="7F598C87">
      <w:pPr>
        <w:pStyle w:val="2"/>
        <w:spacing w:before="312" w:line="253" w:lineRule="auto"/>
        <w:ind w:left="5" w:firstLine="3"/>
        <w:jc w:val="both"/>
        <w:rPr>
          <w:rFonts w:hint="eastAsia" w:ascii="方正楷体_GBK" w:hAnsi="方正楷体_GBK" w:eastAsia="方正楷体_GBK" w:cs="方正楷体_GBK"/>
          <w:sz w:val="30"/>
          <w:szCs w:val="30"/>
        </w:rPr>
      </w:pPr>
    </w:p>
    <w:p w14:paraId="5486E4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海伦娜（Helena）在此之上建造了她的一座教堂。</w:t>
      </w:r>
    </w:p>
    <w:p w14:paraId="359EE6A2">
      <w:pPr>
        <w:pStyle w:val="2"/>
        <w:spacing w:before="312" w:line="253" w:lineRule="auto"/>
        <w:ind w:left="5" w:firstLine="3"/>
        <w:jc w:val="both"/>
        <w:rPr>
          <w:rFonts w:hint="eastAsia" w:ascii="方正楷体_GBK" w:hAnsi="方正楷体_GBK" w:eastAsia="方正楷体_GBK" w:cs="方正楷体_GBK"/>
          <w:sz w:val="30"/>
          <w:szCs w:val="30"/>
        </w:rPr>
      </w:pPr>
    </w:p>
    <w:p w14:paraId="7FDE409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our intention to add a single syllable to all that has been already written on this subject.</w:t>
      </w:r>
    </w:p>
    <w:p w14:paraId="7C2E7364">
      <w:pPr>
        <w:pStyle w:val="2"/>
        <w:spacing w:before="312" w:line="253" w:lineRule="auto"/>
        <w:ind w:left="5" w:firstLine="3"/>
        <w:jc w:val="both"/>
        <w:rPr>
          <w:rFonts w:hint="eastAsia" w:ascii="方正楷体_GBK" w:hAnsi="方正楷体_GBK" w:eastAsia="方正楷体_GBK" w:cs="方正楷体_GBK"/>
          <w:sz w:val="30"/>
          <w:szCs w:val="30"/>
        </w:rPr>
      </w:pPr>
    </w:p>
    <w:p w14:paraId="35666E0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我们无意对此主题已有的所有著述再增添一字。</w:t>
      </w:r>
    </w:p>
    <w:p w14:paraId="639ADABA">
      <w:pPr>
        <w:pStyle w:val="2"/>
        <w:spacing w:before="312" w:line="253" w:lineRule="auto"/>
        <w:ind w:left="5" w:firstLine="3"/>
        <w:jc w:val="both"/>
        <w:rPr>
          <w:rFonts w:hint="eastAsia" w:ascii="方正楷体_GBK" w:hAnsi="方正楷体_GBK" w:eastAsia="方正楷体_GBK" w:cs="方正楷体_GBK"/>
          <w:sz w:val="30"/>
          <w:szCs w:val="30"/>
        </w:rPr>
      </w:pPr>
    </w:p>
    <w:p w14:paraId="1F3BE1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can receive amusement or edification from the legend in its most interesting form, maybe referred to the entertaining work of M. de Chateaubriand, from the perusal of which the reader rises as from a pleasing romance.</w:t>
      </w:r>
    </w:p>
    <w:p w14:paraId="1058664D">
      <w:pPr>
        <w:pStyle w:val="2"/>
        <w:spacing w:before="312" w:line="253" w:lineRule="auto"/>
        <w:ind w:left="5" w:firstLine="3"/>
        <w:jc w:val="both"/>
        <w:rPr>
          <w:rFonts w:hint="eastAsia" w:ascii="方正楷体_GBK" w:hAnsi="方正楷体_GBK" w:eastAsia="方正楷体_GBK" w:cs="方正楷体_GBK"/>
          <w:sz w:val="30"/>
          <w:szCs w:val="30"/>
        </w:rPr>
      </w:pPr>
    </w:p>
    <w:p w14:paraId="6A57EF2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那些能从这个传说最有趣的形式中获得乐趣或教益的人，可以参考夏多布里昂先生（M. de Chateaubriand）那部引人入胜的著作，读完之后，读者会像读完一部令人愉悦的传奇故事一样。</w:t>
      </w:r>
    </w:p>
    <w:p w14:paraId="6849A262">
      <w:pPr>
        <w:pStyle w:val="2"/>
        <w:spacing w:before="312" w:line="253" w:lineRule="auto"/>
        <w:ind w:left="5" w:firstLine="3"/>
        <w:jc w:val="both"/>
        <w:rPr>
          <w:rFonts w:hint="eastAsia" w:ascii="方正楷体_GBK" w:hAnsi="方正楷体_GBK" w:eastAsia="方正楷体_GBK" w:cs="方正楷体_GBK"/>
          <w:sz w:val="30"/>
          <w:szCs w:val="30"/>
        </w:rPr>
      </w:pPr>
    </w:p>
    <w:p w14:paraId="0466BD1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fully is this miracle believed even at this hour, that it is mentioned in the certificate given to pilgrims at the Franciscan convent, as one of the proofs of the sanctity of the place."</w:t>
      </w:r>
    </w:p>
    <w:p w14:paraId="57BF5780">
      <w:pPr>
        <w:pStyle w:val="2"/>
        <w:spacing w:before="312" w:line="253" w:lineRule="auto"/>
        <w:ind w:left="5" w:firstLine="3"/>
        <w:jc w:val="both"/>
        <w:rPr>
          <w:rFonts w:hint="eastAsia" w:ascii="方正楷体_GBK" w:hAnsi="方正楷体_GBK" w:eastAsia="方正楷体_GBK" w:cs="方正楷体_GBK"/>
          <w:sz w:val="30"/>
          <w:szCs w:val="30"/>
        </w:rPr>
      </w:pPr>
    </w:p>
    <w:p w14:paraId="1722656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即使在此时此刻，这个神迹也深受信奉，以致在方济会（Franciscan）修道院发给朝圣者的证书中，它被提及为该地神圣性的证据之一。”</w:t>
      </w:r>
    </w:p>
    <w:p w14:paraId="29B91E77">
      <w:pPr>
        <w:pStyle w:val="2"/>
        <w:spacing w:before="312" w:line="253" w:lineRule="auto"/>
        <w:ind w:left="5" w:firstLine="3"/>
        <w:jc w:val="both"/>
        <w:rPr>
          <w:rFonts w:hint="eastAsia" w:ascii="方正楷体_GBK" w:hAnsi="方正楷体_GBK" w:eastAsia="方正楷体_GBK" w:cs="方正楷体_GBK"/>
          <w:sz w:val="30"/>
          <w:szCs w:val="30"/>
        </w:rPr>
      </w:pPr>
    </w:p>
    <w:p w14:paraId="0A8D542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XXXIX. Page 215</w:t>
      </w:r>
    </w:p>
    <w:p w14:paraId="2646C3FF">
      <w:pPr>
        <w:pStyle w:val="2"/>
        <w:spacing w:before="312" w:line="253" w:lineRule="auto"/>
        <w:ind w:left="5" w:firstLine="3"/>
        <w:jc w:val="both"/>
        <w:rPr>
          <w:rFonts w:hint="eastAsia" w:ascii="方正楷体_GBK" w:hAnsi="方正楷体_GBK" w:eastAsia="方正楷体_GBK" w:cs="方正楷体_GBK"/>
          <w:sz w:val="30"/>
          <w:szCs w:val="30"/>
        </w:rPr>
      </w:pPr>
    </w:p>
    <w:p w14:paraId="7F75EE8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注释三十九，第二百一十五页</w:t>
      </w:r>
    </w:p>
    <w:p w14:paraId="6F2B9A07">
      <w:pPr>
        <w:pStyle w:val="2"/>
        <w:spacing w:before="312" w:line="253" w:lineRule="auto"/>
        <w:ind w:left="5" w:firstLine="3"/>
        <w:jc w:val="both"/>
        <w:rPr>
          <w:rFonts w:hint="eastAsia" w:ascii="方正楷体_GBK" w:hAnsi="方正楷体_GBK" w:eastAsia="方正楷体_GBK" w:cs="方正楷体_GBK"/>
          <w:sz w:val="30"/>
          <w:szCs w:val="30"/>
        </w:rPr>
      </w:pPr>
    </w:p>
    <w:p w14:paraId="22B1331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will learn from the remarks of our Author, that the critics are not agreed about the precise meaning of the term ANALEPSIS.</w:t>
      </w:r>
    </w:p>
    <w:p w14:paraId="37934AA3">
      <w:pPr>
        <w:pStyle w:val="2"/>
        <w:spacing w:before="312" w:line="253" w:lineRule="auto"/>
        <w:ind w:left="5" w:firstLine="3"/>
        <w:jc w:val="both"/>
        <w:rPr>
          <w:rFonts w:hint="eastAsia" w:ascii="方正楷体_GBK" w:hAnsi="方正楷体_GBK" w:eastAsia="方正楷体_GBK" w:cs="方正楷体_GBK"/>
          <w:sz w:val="30"/>
          <w:szCs w:val="30"/>
        </w:rPr>
      </w:pPr>
    </w:p>
    <w:p w14:paraId="44FA5CE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读者从我们作者的评论中将会了解到，评论家们对于术语“ANALEPSIS”（希腊文 ἀνάληψις，意为被提，升天）的确切含义意见不一。</w:t>
      </w:r>
    </w:p>
    <w:p w14:paraId="7ECD2966">
      <w:pPr>
        <w:pStyle w:val="2"/>
        <w:spacing w:before="312" w:line="253" w:lineRule="auto"/>
        <w:ind w:left="5" w:firstLine="3"/>
        <w:jc w:val="both"/>
        <w:rPr>
          <w:rFonts w:hint="eastAsia" w:ascii="方正楷体_GBK" w:hAnsi="方正楷体_GBK" w:eastAsia="方正楷体_GBK" w:cs="方正楷体_GBK"/>
          <w:sz w:val="30"/>
          <w:szCs w:val="30"/>
        </w:rPr>
      </w:pPr>
    </w:p>
    <w:p w14:paraId="707C412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only passage of the New Testament in which this word occurs is Luke 9:51. and it is even disputed whether it directly refers to the Saviour's ascension at all.</w:t>
      </w:r>
    </w:p>
    <w:p w14:paraId="28CF3E62">
      <w:pPr>
        <w:pStyle w:val="2"/>
        <w:spacing w:before="312" w:line="253" w:lineRule="auto"/>
        <w:ind w:left="5" w:firstLine="3"/>
        <w:jc w:val="both"/>
        <w:rPr>
          <w:rFonts w:hint="eastAsia" w:ascii="方正楷体_GBK" w:hAnsi="方正楷体_GBK" w:eastAsia="方正楷体_GBK" w:cs="方正楷体_GBK"/>
          <w:sz w:val="30"/>
          <w:szCs w:val="30"/>
        </w:rPr>
      </w:pPr>
    </w:p>
    <w:p w14:paraId="171868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这个词在新约中唯一出现的经文是路加福音9章51节，甚至有人争议它是否直接指救主的升天。</w:t>
      </w:r>
    </w:p>
    <w:p w14:paraId="7F66A315">
      <w:pPr>
        <w:pStyle w:val="2"/>
        <w:spacing w:before="312" w:line="253" w:lineRule="auto"/>
        <w:ind w:left="5" w:firstLine="3"/>
        <w:jc w:val="both"/>
        <w:rPr>
          <w:rFonts w:hint="eastAsia" w:ascii="方正楷体_GBK" w:hAnsi="方正楷体_GBK" w:eastAsia="方正楷体_GBK" w:cs="方正楷体_GBK"/>
          <w:sz w:val="30"/>
          <w:szCs w:val="30"/>
        </w:rPr>
      </w:pPr>
    </w:p>
    <w:p w14:paraId="089376C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Campbell, in his Version, adopts the general term removal; and in his Note on the verse, he says: "To me it appears very improbable that the Evangelist should speak of the time of his ascension as being come, or just at hand, not only before his resurrection, but even before his trial and death; especially, considering that he continued no fewer than forty days on the earth after he was risen."</w:t>
      </w:r>
    </w:p>
    <w:p w14:paraId="14200FEB">
      <w:pPr>
        <w:pStyle w:val="2"/>
        <w:spacing w:before="312" w:line="253" w:lineRule="auto"/>
        <w:ind w:left="5" w:firstLine="3"/>
        <w:jc w:val="both"/>
        <w:rPr>
          <w:rFonts w:hint="eastAsia" w:ascii="方正楷体_GBK" w:hAnsi="方正楷体_GBK" w:eastAsia="方正楷体_GBK" w:cs="方正楷体_GBK"/>
          <w:sz w:val="30"/>
          <w:szCs w:val="30"/>
        </w:rPr>
      </w:pPr>
    </w:p>
    <w:p w14:paraId="2323AD8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坎贝尔博士（Dr Campbell）在他的译本中采用了“移去”（removal）这个通用术语；在他对该节的注释中，他说：“在我看来，福音书作者在祂复活之前，甚至在祂受审和死亡之前，就说祂升天的时候到了，或即将来临，这非常不可能；特别是考虑到祂复活后在地上停留了不少于四十天。”</w:t>
      </w:r>
    </w:p>
    <w:p w14:paraId="17D332FE">
      <w:pPr>
        <w:pStyle w:val="2"/>
        <w:spacing w:before="312" w:line="253" w:lineRule="auto"/>
        <w:ind w:left="5" w:firstLine="3"/>
        <w:jc w:val="both"/>
        <w:rPr>
          <w:rFonts w:hint="eastAsia" w:ascii="方正楷体_GBK" w:hAnsi="方正楷体_GBK" w:eastAsia="方正楷体_GBK" w:cs="方正楷体_GBK"/>
          <w:sz w:val="30"/>
          <w:szCs w:val="30"/>
        </w:rPr>
      </w:pPr>
    </w:p>
    <w:p w14:paraId="0D4A00B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other considerations seem tobalance, if not to outweigh, the arguments which that learned and ingenious critic employs.</w:t>
      </w:r>
    </w:p>
    <w:p w14:paraId="66D81DC2">
      <w:pPr>
        <w:pStyle w:val="2"/>
        <w:spacing w:before="312" w:line="253" w:lineRule="auto"/>
        <w:ind w:left="5" w:firstLine="3"/>
        <w:jc w:val="both"/>
        <w:rPr>
          <w:rFonts w:hint="eastAsia" w:ascii="方正楷体_GBK" w:hAnsi="方正楷体_GBK" w:eastAsia="方正楷体_GBK" w:cs="方正楷体_GBK"/>
          <w:sz w:val="30"/>
          <w:szCs w:val="30"/>
        </w:rPr>
      </w:pPr>
    </w:p>
    <w:p w14:paraId="0C5CEA1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但是，其他一些考虑似乎可以平衡，甚至超过那位博学而机智的评论家所运用的论点。</w:t>
      </w:r>
    </w:p>
    <w:p w14:paraId="5440B266">
      <w:pPr>
        <w:pStyle w:val="2"/>
        <w:spacing w:before="312" w:line="253" w:lineRule="auto"/>
        <w:ind w:left="5" w:firstLine="3"/>
        <w:jc w:val="both"/>
        <w:rPr>
          <w:rFonts w:hint="eastAsia" w:ascii="方正楷体_GBK" w:hAnsi="方正楷体_GBK" w:eastAsia="方正楷体_GBK" w:cs="方正楷体_GBK"/>
          <w:sz w:val="30"/>
          <w:szCs w:val="30"/>
        </w:rPr>
      </w:pPr>
    </w:p>
    <w:p w14:paraId="5A37AE4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verb ἀναλαμβανω, as appears from the section to which this Note refers,is very frequently used by the New Testament writers to denote the ascension of Christ.</w:t>
      </w:r>
    </w:p>
    <w:p w14:paraId="0A26A0B6">
      <w:pPr>
        <w:pStyle w:val="2"/>
        <w:spacing w:before="312" w:line="253" w:lineRule="auto"/>
        <w:ind w:left="5" w:firstLine="3"/>
        <w:jc w:val="both"/>
        <w:rPr>
          <w:rFonts w:hint="eastAsia" w:ascii="方正楷体_GBK" w:hAnsi="方正楷体_GBK" w:eastAsia="方正楷体_GBK" w:cs="方正楷体_GBK"/>
          <w:sz w:val="30"/>
          <w:szCs w:val="30"/>
        </w:rPr>
      </w:pPr>
    </w:p>
    <w:p w14:paraId="0F49BA3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动词 ἀναλαμβάνω (analambanō，意为拿起，接上，被提)，正如本注释所引用的那部分所示，新约作者非常频繁地用它来表示基督的升天。</w:t>
      </w:r>
    </w:p>
    <w:p w14:paraId="72738696">
      <w:pPr>
        <w:pStyle w:val="2"/>
        <w:spacing w:before="312" w:line="253" w:lineRule="auto"/>
        <w:ind w:left="5" w:firstLine="3"/>
        <w:jc w:val="both"/>
        <w:rPr>
          <w:rFonts w:hint="eastAsia" w:ascii="方正楷体_GBK" w:hAnsi="方正楷体_GBK" w:eastAsia="方正楷体_GBK" w:cs="方正楷体_GBK"/>
          <w:sz w:val="30"/>
          <w:szCs w:val="30"/>
        </w:rPr>
      </w:pPr>
    </w:p>
    <w:p w14:paraId="1943B82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applied also by the Seventy to the ascent of Elijah, 2 Kings 2:10, 11.</w:t>
      </w:r>
    </w:p>
    <w:p w14:paraId="189527C1">
      <w:pPr>
        <w:pStyle w:val="2"/>
        <w:spacing w:before="312" w:line="253" w:lineRule="auto"/>
        <w:ind w:left="5" w:firstLine="3"/>
        <w:jc w:val="both"/>
        <w:rPr>
          <w:rFonts w:hint="eastAsia" w:ascii="方正楷体_GBK" w:hAnsi="方正楷体_GBK" w:eastAsia="方正楷体_GBK" w:cs="方正楷体_GBK"/>
          <w:sz w:val="30"/>
          <w:szCs w:val="30"/>
        </w:rPr>
      </w:pPr>
    </w:p>
    <w:p w14:paraId="311EF9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它也被七十士译本（Seventy）用于以利亚（Elijah）的升天，列王纪下2章10、11节。</w:t>
      </w:r>
    </w:p>
    <w:p w14:paraId="767358C6">
      <w:pPr>
        <w:pStyle w:val="2"/>
        <w:spacing w:before="312" w:line="253" w:lineRule="auto"/>
        <w:ind w:left="5" w:firstLine="3"/>
        <w:jc w:val="both"/>
        <w:rPr>
          <w:rFonts w:hint="eastAsia" w:ascii="方正楷体_GBK" w:hAnsi="方正楷体_GBK" w:eastAsia="方正楷体_GBK" w:cs="方正楷体_GBK"/>
          <w:sz w:val="30"/>
          <w:szCs w:val="30"/>
        </w:rPr>
      </w:pPr>
    </w:p>
    <w:p w14:paraId="3734157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natural then to expect, that when analepsis, a noun confessedly derived from that verb, is applied to our Lord, it should mean his ascension.</w:t>
      </w:r>
    </w:p>
    <w:p w14:paraId="6D8A00D4">
      <w:pPr>
        <w:pStyle w:val="2"/>
        <w:spacing w:before="312" w:line="253" w:lineRule="auto"/>
        <w:ind w:left="5" w:firstLine="3"/>
        <w:jc w:val="both"/>
        <w:rPr>
          <w:rFonts w:hint="eastAsia" w:ascii="方正楷体_GBK" w:hAnsi="方正楷体_GBK" w:eastAsia="方正楷体_GBK" w:cs="方正楷体_GBK"/>
          <w:sz w:val="30"/>
          <w:szCs w:val="30"/>
        </w:rPr>
      </w:pPr>
    </w:p>
    <w:p w14:paraId="0D06139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那么，很自然地可以期望，当 ἀνάληψις (analepsis，升天)，一个公认源于该动词的名词，应用于我们的主时，它应该意指祂的升天。</w:t>
      </w:r>
    </w:p>
    <w:p w14:paraId="2593C477">
      <w:pPr>
        <w:pStyle w:val="2"/>
        <w:spacing w:before="312" w:line="253" w:lineRule="auto"/>
        <w:ind w:left="5" w:firstLine="3"/>
        <w:jc w:val="both"/>
        <w:rPr>
          <w:rFonts w:hint="eastAsia" w:ascii="方正楷体_GBK" w:hAnsi="方正楷体_GBK" w:eastAsia="方正楷体_GBK" w:cs="方正楷体_GBK"/>
          <w:sz w:val="30"/>
          <w:szCs w:val="30"/>
        </w:rPr>
      </w:pPr>
    </w:p>
    <w:p w14:paraId="02B5B83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Campbell indeed affirms, that this word "is equally applicable to any other method of removing."</w:t>
      </w:r>
    </w:p>
    <w:p w14:paraId="5DFB3C6D">
      <w:pPr>
        <w:pStyle w:val="2"/>
        <w:spacing w:before="312" w:line="253" w:lineRule="auto"/>
        <w:ind w:left="5" w:firstLine="3"/>
        <w:jc w:val="both"/>
        <w:rPr>
          <w:rFonts w:hint="eastAsia" w:ascii="方正楷体_GBK" w:hAnsi="方正楷体_GBK" w:eastAsia="方正楷体_GBK" w:cs="方正楷体_GBK"/>
          <w:sz w:val="30"/>
          <w:szCs w:val="30"/>
        </w:rPr>
      </w:pPr>
    </w:p>
    <w:p w14:paraId="50CD9B1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坎贝尔（Campbell）确实断言，这个词“同样适用于任何其他移去的方法”。</w:t>
      </w:r>
    </w:p>
    <w:p w14:paraId="61944E2E">
      <w:pPr>
        <w:pStyle w:val="2"/>
        <w:spacing w:before="312" w:line="253" w:lineRule="auto"/>
        <w:ind w:left="5" w:firstLine="3"/>
        <w:jc w:val="both"/>
        <w:rPr>
          <w:rFonts w:hint="eastAsia" w:ascii="方正楷体_GBK" w:hAnsi="方正楷体_GBK" w:eastAsia="方正楷体_GBK" w:cs="方正楷体_GBK"/>
          <w:sz w:val="30"/>
          <w:szCs w:val="30"/>
        </w:rPr>
      </w:pPr>
    </w:p>
    <w:p w14:paraId="365795D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certainly worthy of notice, however, that in all, or at least nearly all, the passages where ἀναλαμβανω occurs in the New Testament, to whatever subject it relates, the idea of elevation, or of being taken up, is less or more involved.*</w:t>
      </w:r>
    </w:p>
    <w:p w14:paraId="3D10F4A1">
      <w:pPr>
        <w:pStyle w:val="2"/>
        <w:spacing w:before="312" w:line="253" w:lineRule="auto"/>
        <w:ind w:left="5" w:firstLine="3"/>
        <w:jc w:val="both"/>
        <w:rPr>
          <w:rFonts w:hint="eastAsia" w:ascii="方正楷体_GBK" w:hAnsi="方正楷体_GBK" w:eastAsia="方正楷体_GBK" w:cs="方正楷体_GBK"/>
          <w:sz w:val="30"/>
          <w:szCs w:val="30"/>
        </w:rPr>
      </w:pPr>
    </w:p>
    <w:p w14:paraId="5FFFA4F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然而，值得注意的是，在新约中所有或至少几乎所有出现 ἀναλαμβάνω (analambanō) 的经文中，无论它涉及什么主题，都或多或少地包含了提升或被接上去的意思。*</w:t>
      </w:r>
    </w:p>
    <w:p w14:paraId="0C04D80D">
      <w:pPr>
        <w:pStyle w:val="2"/>
        <w:spacing w:before="312" w:line="253" w:lineRule="auto"/>
        <w:ind w:left="5" w:firstLine="3"/>
        <w:jc w:val="both"/>
        <w:rPr>
          <w:rFonts w:hint="eastAsia" w:ascii="方正楷体_GBK" w:hAnsi="方正楷体_GBK" w:eastAsia="方正楷体_GBK" w:cs="方正楷体_GBK"/>
          <w:sz w:val="30"/>
          <w:szCs w:val="30"/>
        </w:rPr>
      </w:pPr>
    </w:p>
    <w:p w14:paraId="6C99C8C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urged that, even admitting this, and allowing that the noun analepsis is peculiarly applicable to a removal upwards, still the expression in Luke 9:51. might be understood to refer, not to Christ's ascension into heaven, but to his being lifted up on the cross.</w:t>
      </w:r>
    </w:p>
    <w:p w14:paraId="13F0A8E8">
      <w:pPr>
        <w:pStyle w:val="2"/>
        <w:spacing w:before="312" w:line="253" w:lineRule="auto"/>
        <w:ind w:left="5" w:firstLine="3"/>
        <w:jc w:val="both"/>
        <w:rPr>
          <w:rFonts w:hint="eastAsia" w:ascii="方正楷体_GBK" w:hAnsi="方正楷体_GBK" w:eastAsia="方正楷体_GBK" w:cs="方正楷体_GBK"/>
          <w:sz w:val="30"/>
          <w:szCs w:val="30"/>
        </w:rPr>
      </w:pPr>
    </w:p>
    <w:p w14:paraId="725CEF4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可以主张，即使承认这一点，并允许名词 ἀνάληψις (analepsis) 特别适用于向上的移去，路加福音9章51节中的表达仍然可以理解为并非指基督升天，而是指祂被举在十字架上。</w:t>
      </w:r>
    </w:p>
    <w:p w14:paraId="3DC1408D">
      <w:pPr>
        <w:pStyle w:val="2"/>
        <w:spacing w:before="312" w:line="253" w:lineRule="auto"/>
        <w:ind w:left="5" w:firstLine="3"/>
        <w:jc w:val="both"/>
        <w:rPr>
          <w:rFonts w:hint="eastAsia" w:ascii="方正楷体_GBK" w:hAnsi="方正楷体_GBK" w:eastAsia="方正楷体_GBK" w:cs="方正楷体_GBK"/>
          <w:sz w:val="30"/>
          <w:szCs w:val="30"/>
        </w:rPr>
      </w:pPr>
    </w:p>
    <w:p w14:paraId="4EAD78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this reasoning we reply, that when mention is made in other passages of his elevation on the cross, the term employed is not ἀναλαμθανω,but jψοω, John 3:14. 8:28. 12:32, 34.</w:t>
      </w:r>
    </w:p>
    <w:p w14:paraId="35533337">
      <w:pPr>
        <w:pStyle w:val="2"/>
        <w:spacing w:before="312" w:line="253" w:lineRule="auto"/>
        <w:ind w:left="5" w:firstLine="3"/>
        <w:jc w:val="both"/>
        <w:rPr>
          <w:rFonts w:hint="eastAsia" w:ascii="方正楷体_GBK" w:hAnsi="方正楷体_GBK" w:eastAsia="方正楷体_GBK" w:cs="方正楷体_GBK"/>
          <w:sz w:val="30"/>
          <w:szCs w:val="30"/>
        </w:rPr>
      </w:pPr>
    </w:p>
    <w:p w14:paraId="71E768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但是我们对此推理的回答是，当其他经文提到祂在十字架上被高举时，所用的词并非 ἀναλαμβάνω (analambanō)，而是 ὑψόω (hypsoō，意为高举)，约翰福音3章14节，8章28节，12章32、34节。</w:t>
      </w:r>
    </w:p>
    <w:p w14:paraId="516A88A3">
      <w:pPr>
        <w:pStyle w:val="2"/>
        <w:spacing w:before="312" w:line="253" w:lineRule="auto"/>
        <w:ind w:left="5" w:firstLine="3"/>
        <w:jc w:val="both"/>
        <w:rPr>
          <w:rFonts w:hint="eastAsia" w:ascii="方正楷体_GBK" w:hAnsi="方正楷体_GBK" w:eastAsia="方正楷体_GBK" w:cs="方正楷体_GBK"/>
          <w:sz w:val="30"/>
          <w:szCs w:val="30"/>
        </w:rPr>
      </w:pPr>
    </w:p>
    <w:p w14:paraId="35380E6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when our Lord gave prophetic intimations respecting himself to his disciples, and even to the people at large, we find him, in some instances, passing over intervening events, how important soever, and bringing his ascension directly into view, as in John 6:62. 14:2, 28.</w:t>
      </w:r>
    </w:p>
    <w:p w14:paraId="19C6AECA">
      <w:pPr>
        <w:pStyle w:val="2"/>
        <w:spacing w:before="312" w:line="253" w:lineRule="auto"/>
        <w:ind w:left="5" w:firstLine="3"/>
        <w:jc w:val="both"/>
        <w:rPr>
          <w:rFonts w:hint="eastAsia" w:ascii="方正楷体_GBK" w:hAnsi="方正楷体_GBK" w:eastAsia="方正楷体_GBK" w:cs="方正楷体_GBK"/>
          <w:sz w:val="30"/>
          <w:szCs w:val="30"/>
        </w:rPr>
      </w:pPr>
    </w:p>
    <w:p w14:paraId="5340FC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此外，当我们的主向祂的门徒，甚至向广大民众，发出关于祂自己的预言性暗示时，我们发现祂在某些情况下会略过中间的事件，无论多么重要，而直接将祂的升天带入视野，如约翰福音6章62节，14章2、28节。</w:t>
      </w:r>
    </w:p>
    <w:p w14:paraId="707ABB58">
      <w:pPr>
        <w:pStyle w:val="2"/>
        <w:spacing w:before="312" w:line="253" w:lineRule="auto"/>
        <w:ind w:left="5" w:firstLine="3"/>
        <w:jc w:val="both"/>
        <w:rPr>
          <w:rFonts w:hint="eastAsia" w:ascii="方正楷体_GBK" w:hAnsi="方正楷体_GBK" w:eastAsia="方正楷体_GBK" w:cs="方正楷体_GBK"/>
          <w:sz w:val="30"/>
          <w:szCs w:val="30"/>
        </w:rPr>
      </w:pPr>
    </w:p>
    <w:p w14:paraId="028829A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travel from Galilee to Jerusalem was a necessary step towards his ascension, as well as crucifixion; and, without doubt, the prospect of "the joy that was set before him" animated his resolution and courage, at the moment when "he stedfastlysethis face" to accomplish that interesting journey, and to expose himself to all the sufferings that awaited him in the garden of Gethsemane and on the hill of Calvary.</w:t>
      </w:r>
    </w:p>
    <w:p w14:paraId="2D300691">
      <w:pPr>
        <w:pStyle w:val="2"/>
        <w:spacing w:before="312" w:line="253" w:lineRule="auto"/>
        <w:ind w:left="5" w:firstLine="3"/>
        <w:jc w:val="both"/>
        <w:rPr>
          <w:rFonts w:hint="eastAsia" w:ascii="方正楷体_GBK" w:hAnsi="方正楷体_GBK" w:eastAsia="方正楷体_GBK" w:cs="方正楷体_GBK"/>
          <w:sz w:val="30"/>
          <w:szCs w:val="30"/>
        </w:rPr>
      </w:pPr>
    </w:p>
    <w:p w14:paraId="2D49245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从加利利（Galilee）前往耶路撒冷，是祂升天和钉十字架的必要步骤；毫无疑问，当祂“定意面向”完成那段重要的旅程，并使自己暴露在客西马尼园（garden of Gethsemane）和加略山（hill of Calvary）等待祂的所有苦难面前时，“摆在祂面前的喜乐”的前景激励了祂的决心和勇气。</w:t>
      </w:r>
    </w:p>
    <w:p w14:paraId="14AF02C7">
      <w:pPr>
        <w:pStyle w:val="2"/>
        <w:spacing w:before="312" w:line="253" w:lineRule="auto"/>
        <w:ind w:left="5" w:firstLine="3"/>
        <w:jc w:val="both"/>
        <w:rPr>
          <w:rFonts w:hint="eastAsia" w:ascii="方正楷体_GBK" w:hAnsi="方正楷体_GBK" w:eastAsia="方正楷体_GBK" w:cs="方正楷体_GBK"/>
          <w:sz w:val="30"/>
          <w:szCs w:val="30"/>
        </w:rPr>
      </w:pPr>
    </w:p>
    <w:p w14:paraId="054109B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then should it appear "very improbable," that the Evangelist refers immediately and expressly to Christ's being received up into heaven?</w:t>
      </w:r>
    </w:p>
    <w:p w14:paraId="1857E0B8">
      <w:pPr>
        <w:pStyle w:val="2"/>
        <w:spacing w:before="312" w:line="253" w:lineRule="auto"/>
        <w:ind w:left="5" w:firstLine="3"/>
        <w:jc w:val="both"/>
        <w:rPr>
          <w:rFonts w:hint="eastAsia" w:ascii="方正楷体_GBK" w:hAnsi="方正楷体_GBK" w:eastAsia="方正楷体_GBK" w:cs="方正楷体_GBK"/>
          <w:sz w:val="30"/>
          <w:szCs w:val="30"/>
        </w:rPr>
      </w:pPr>
    </w:p>
    <w:p w14:paraId="5A1DA89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那么，为什么福音书作者直接而明确地提到基督被接到天上去，会显得“非常不可能”呢？</w:t>
      </w:r>
    </w:p>
    <w:p w14:paraId="27AFC97C">
      <w:pPr>
        <w:pStyle w:val="2"/>
        <w:spacing w:before="312" w:line="253" w:lineRule="auto"/>
        <w:ind w:left="5" w:firstLine="3"/>
        <w:jc w:val="both"/>
        <w:rPr>
          <w:rFonts w:hint="eastAsia" w:ascii="方正楷体_GBK" w:hAnsi="方正楷体_GBK" w:eastAsia="方正楷体_GBK" w:cs="方正楷体_GBK"/>
          <w:sz w:val="30"/>
          <w:szCs w:val="30"/>
        </w:rPr>
      </w:pPr>
    </w:p>
    <w:p w14:paraId="5AF76ED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all know," says Campbell himself, "that, in popular language, a time is often said to be come, which is very near."</w:t>
      </w:r>
    </w:p>
    <w:p w14:paraId="601E84E5">
      <w:pPr>
        <w:pStyle w:val="2"/>
        <w:spacing w:before="312" w:line="253" w:lineRule="auto"/>
        <w:ind w:left="5" w:firstLine="3"/>
        <w:jc w:val="both"/>
        <w:rPr>
          <w:rFonts w:hint="eastAsia" w:ascii="方正楷体_GBK" w:hAnsi="方正楷体_GBK" w:eastAsia="方正楷体_GBK" w:cs="方正楷体_GBK"/>
          <w:sz w:val="30"/>
          <w:szCs w:val="30"/>
        </w:rPr>
      </w:pPr>
    </w:p>
    <w:p w14:paraId="57EEA53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坎贝尔（Campbell）自己说：“我们都知道，在通俗语言中，一个非常临近的时间常被说成是已经到了。”</w:t>
      </w:r>
    </w:p>
    <w:p w14:paraId="062D8F60">
      <w:pPr>
        <w:pStyle w:val="2"/>
        <w:spacing w:before="312" w:line="253" w:lineRule="auto"/>
        <w:ind w:left="5" w:firstLine="3"/>
        <w:jc w:val="both"/>
        <w:rPr>
          <w:rFonts w:hint="eastAsia" w:ascii="方正楷体_GBK" w:hAnsi="方正楷体_GBK" w:eastAsia="方正楷体_GBK" w:cs="方正楷体_GBK"/>
          <w:sz w:val="30"/>
          <w:szCs w:val="30"/>
        </w:rPr>
      </w:pPr>
    </w:p>
    <w:p w14:paraId="7D6A82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Luke says, therefore, "the time was come that he should be received up," and although he did continue "no fewer than forty days on earth after he was risen," it should not on this account be deemed unlikely that the phrase refers to the ascension.</w:t>
      </w:r>
    </w:p>
    <w:p w14:paraId="3CCE842E">
      <w:pPr>
        <w:pStyle w:val="2"/>
        <w:spacing w:before="312" w:line="253" w:lineRule="auto"/>
        <w:ind w:left="5" w:firstLine="3"/>
        <w:jc w:val="both"/>
        <w:rPr>
          <w:rFonts w:hint="eastAsia" w:ascii="方正楷体_GBK" w:hAnsi="方正楷体_GBK" w:eastAsia="方正楷体_GBK" w:cs="方正楷体_GBK"/>
          <w:sz w:val="30"/>
          <w:szCs w:val="30"/>
        </w:rPr>
      </w:pPr>
    </w:p>
    <w:p w14:paraId="0614230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因此，尽管路加说“祂被接上升的日子将到”，并且尽管祂复活后在地上停留了“不少于四十天”，也不应因此认为这个短语不可能指升天。</w:t>
      </w:r>
    </w:p>
    <w:p w14:paraId="4B807EE1">
      <w:pPr>
        <w:pStyle w:val="2"/>
        <w:spacing w:before="312" w:line="253" w:lineRule="auto"/>
        <w:ind w:left="5" w:firstLine="3"/>
        <w:jc w:val="both"/>
        <w:rPr>
          <w:rFonts w:hint="eastAsia" w:ascii="方正楷体_GBK" w:hAnsi="方正楷体_GBK" w:eastAsia="方正楷体_GBK" w:cs="方正楷体_GBK"/>
          <w:sz w:val="30"/>
          <w:szCs w:val="30"/>
        </w:rPr>
      </w:pPr>
    </w:p>
    <w:p w14:paraId="3F766C8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Doctor's remark, with regard to the indefinite turn of the expression, τας iμερας της ἀναληψεως ἀυτου, the days of his analepsis, has no weight; for, according to the Hebrew and Hellenistic idiom, this indefinite form of speech is often employed, even when a certain particular day is intended, as in Gen. 25:24. 29:21.*</w:t>
      </w:r>
    </w:p>
    <w:p w14:paraId="55F83094">
      <w:pPr>
        <w:pStyle w:val="2"/>
        <w:spacing w:before="312" w:line="253" w:lineRule="auto"/>
        <w:ind w:left="5" w:firstLine="3"/>
        <w:jc w:val="both"/>
        <w:rPr>
          <w:rFonts w:hint="eastAsia" w:ascii="方正楷体_GBK" w:hAnsi="方正楷体_GBK" w:eastAsia="方正楷体_GBK" w:cs="方正楷体_GBK"/>
          <w:sz w:val="30"/>
          <w:szCs w:val="30"/>
        </w:rPr>
      </w:pPr>
    </w:p>
    <w:p w14:paraId="7DBCF92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博士关于 τὰς ἡμέρας τῆς ἀναλήψεως αὐτοῦ (tas hēmeras tēs analēpseōs autou，祂被接上升的日子) 这个表达不确定性的评论，缺乏分量；因为，根据希伯来和希腊化习语，这种不确定的说法形式经常使用，即使意指某个特定的日子也是如此，例如创世记25章24节，29章21节。*</w:t>
      </w:r>
    </w:p>
    <w:p w14:paraId="1552DE1B">
      <w:pPr>
        <w:pStyle w:val="2"/>
        <w:spacing w:before="312" w:line="253" w:lineRule="auto"/>
        <w:ind w:left="5" w:firstLine="3"/>
        <w:jc w:val="both"/>
        <w:rPr>
          <w:rFonts w:hint="eastAsia" w:ascii="方正楷体_GBK" w:hAnsi="方正楷体_GBK" w:eastAsia="方正楷体_GBK" w:cs="方正楷体_GBK"/>
          <w:sz w:val="30"/>
          <w:szCs w:val="30"/>
        </w:rPr>
      </w:pPr>
    </w:p>
    <w:p w14:paraId="5537EE7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Campbell states, that the old Latin translator renders the word ἀναλπψις assumptio, and that by this "he probably meant the ascension."</w:t>
      </w:r>
    </w:p>
    <w:p w14:paraId="13B89265">
      <w:pPr>
        <w:pStyle w:val="2"/>
        <w:spacing w:before="312" w:line="253" w:lineRule="auto"/>
        <w:ind w:left="5" w:firstLine="3"/>
        <w:jc w:val="both"/>
        <w:rPr>
          <w:rFonts w:hint="eastAsia" w:ascii="方正楷体_GBK" w:hAnsi="方正楷体_GBK" w:eastAsia="方正楷体_GBK" w:cs="方正楷体_GBK"/>
          <w:sz w:val="30"/>
          <w:szCs w:val="30"/>
        </w:rPr>
      </w:pPr>
    </w:p>
    <w:p w14:paraId="2FE530C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即使是坎贝尔（Campbell）也指出，古拉丁文译者将 ἀνάληψις (analepsis) 一词译为 assumptio（拉丁文，意为被提，升天），并且藉此“他可能意指升天”。</w:t>
      </w:r>
    </w:p>
    <w:p w14:paraId="4FC0707A">
      <w:pPr>
        <w:pStyle w:val="2"/>
        <w:spacing w:before="312" w:line="253" w:lineRule="auto"/>
        <w:ind w:left="5" w:firstLine="3"/>
        <w:jc w:val="both"/>
        <w:rPr>
          <w:rFonts w:hint="eastAsia" w:ascii="方正楷体_GBK" w:hAnsi="方正楷体_GBK" w:eastAsia="方正楷体_GBK" w:cs="方正楷体_GBK"/>
          <w:sz w:val="30"/>
          <w:szCs w:val="30"/>
        </w:rPr>
      </w:pPr>
    </w:p>
    <w:p w14:paraId="2E968AF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Doddridge, in fine, at the conclusion of his note on this term, has expressed himself in the following words: "I scruple not at all, with the most ancient versions and the generality of critics, to follow the usual interpretation, which refers ἀναληψις to Christ's ascension."†—</w:t>
      </w:r>
    </w:p>
    <w:p w14:paraId="34D3E1DB">
      <w:pPr>
        <w:pStyle w:val="2"/>
        <w:spacing w:before="312" w:line="253" w:lineRule="auto"/>
        <w:ind w:left="5" w:firstLine="3"/>
        <w:jc w:val="both"/>
        <w:rPr>
          <w:rFonts w:hint="eastAsia" w:ascii="方正楷体_GBK" w:hAnsi="方正楷体_GBK" w:eastAsia="方正楷体_GBK" w:cs="方正楷体_GBK"/>
          <w:sz w:val="30"/>
          <w:szCs w:val="30"/>
        </w:rPr>
      </w:pPr>
    </w:p>
    <w:p w14:paraId="77E9737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最后，多德里奇博士（Dr Doddridge）在他关于这个词的注释结尾处，用以下的话表达了自己的观点：“我毫不犹豫地，与最古老的译本和大多数评论家一道，遵循通常的解释，即认为 ἀνάληψις (analepsis) 指基督的升天。”†——</w:t>
      </w:r>
    </w:p>
    <w:p w14:paraId="7E103A42">
      <w:pPr>
        <w:pStyle w:val="2"/>
        <w:spacing w:before="312" w:line="253" w:lineRule="auto"/>
        <w:ind w:left="5" w:firstLine="3"/>
        <w:jc w:val="both"/>
        <w:rPr>
          <w:rFonts w:hint="eastAsia" w:ascii="方正楷体_GBK" w:hAnsi="方正楷体_GBK" w:eastAsia="方正楷体_GBK" w:cs="方正楷体_GBK"/>
          <w:sz w:val="30"/>
          <w:szCs w:val="30"/>
        </w:rPr>
      </w:pPr>
    </w:p>
    <w:p w14:paraId="6D53137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therefore, seems right, in conceiving the word analepsis to relate to the ascension of our Lord.</w:t>
      </w:r>
    </w:p>
    <w:p w14:paraId="50222C56">
      <w:pPr>
        <w:pStyle w:val="2"/>
        <w:spacing w:before="312" w:line="253" w:lineRule="auto"/>
        <w:ind w:left="5" w:firstLine="3"/>
        <w:jc w:val="both"/>
        <w:rPr>
          <w:rFonts w:hint="eastAsia" w:ascii="方正楷体_GBK" w:hAnsi="方正楷体_GBK" w:eastAsia="方正楷体_GBK" w:cs="方正楷体_GBK"/>
          <w:sz w:val="30"/>
          <w:szCs w:val="30"/>
        </w:rPr>
      </w:pPr>
    </w:p>
    <w:p w14:paraId="378151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因此，威修斯（Witsius）认为 ἀνάληψις (analepsis) 一词与我们主的升天有关，似乎是正确的。</w:t>
      </w:r>
    </w:p>
    <w:p w14:paraId="63E9A6DE">
      <w:pPr>
        <w:pStyle w:val="2"/>
        <w:spacing w:before="312" w:line="253" w:lineRule="auto"/>
        <w:ind w:left="5" w:firstLine="3"/>
        <w:jc w:val="both"/>
        <w:rPr>
          <w:rFonts w:hint="eastAsia" w:ascii="方正楷体_GBK" w:hAnsi="方正楷体_GBK" w:eastAsia="方正楷体_GBK" w:cs="方正楷体_GBK"/>
          <w:sz w:val="30"/>
          <w:szCs w:val="30"/>
        </w:rPr>
      </w:pPr>
    </w:p>
    <w:p w14:paraId="1B46474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certain, too, that when the Father received him up into heaven and placed him athis own right hand, he did, by the very act, recognize him as his Son, and give the brightest evidence that he had accepted his work, and justified him from every charge to which he had become liable, as the Surety of his people.</w:t>
      </w:r>
    </w:p>
    <w:p w14:paraId="132FE789">
      <w:pPr>
        <w:pStyle w:val="2"/>
        <w:spacing w:before="312" w:line="253" w:lineRule="auto"/>
        <w:ind w:left="5" w:firstLine="3"/>
        <w:jc w:val="both"/>
        <w:rPr>
          <w:rFonts w:hint="eastAsia" w:ascii="方正楷体_GBK" w:hAnsi="方正楷体_GBK" w:eastAsia="方正楷体_GBK" w:cs="方正楷体_GBK"/>
          <w:sz w:val="30"/>
          <w:szCs w:val="30"/>
        </w:rPr>
      </w:pPr>
    </w:p>
    <w:p w14:paraId="2BB74EE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可以肯定的是，当父神将祂接到天上，并安置在祂自己的右边时，祂藉着这一行为，承认祂为自己的儿子，并给出了最明亮的证据，表明祂已悦纳祂的工作，并使祂从作为祂子民中保而承担的一切指控中被称为义。</w:t>
      </w:r>
    </w:p>
    <w:p w14:paraId="3861E22D">
      <w:pPr>
        <w:pStyle w:val="2"/>
        <w:spacing w:before="312" w:line="253" w:lineRule="auto"/>
        <w:ind w:left="5" w:firstLine="3"/>
        <w:jc w:val="both"/>
        <w:rPr>
          <w:rFonts w:hint="eastAsia" w:ascii="方正楷体_GBK" w:hAnsi="方正楷体_GBK" w:eastAsia="方正楷体_GBK" w:cs="方正楷体_GBK"/>
          <w:sz w:val="30"/>
          <w:szCs w:val="30"/>
        </w:rPr>
      </w:pPr>
    </w:p>
    <w:p w14:paraId="6CBB1A7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whether this idea is expressly conveyed by the terms ἀναλαμβανω and ἀναληψες, when applied to his ascension, may admit of dispute.</w:t>
      </w:r>
    </w:p>
    <w:p w14:paraId="37125DE0">
      <w:pPr>
        <w:pStyle w:val="2"/>
        <w:spacing w:before="312" w:line="253" w:lineRule="auto"/>
        <w:ind w:left="5" w:firstLine="3"/>
        <w:jc w:val="both"/>
        <w:rPr>
          <w:rFonts w:hint="eastAsia" w:ascii="方正楷体_GBK" w:hAnsi="方正楷体_GBK" w:eastAsia="方正楷体_GBK" w:cs="方正楷体_GBK"/>
          <w:sz w:val="30"/>
          <w:szCs w:val="30"/>
        </w:rPr>
      </w:pPr>
    </w:p>
    <w:p w14:paraId="5B3CDEF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 ἀναλαμβάνω (analambanō) 和 ἀνάληψις (analepsis) 这两个词用于指祂的升天时，是否明确地传达了这个意思，可能存在争议。</w:t>
      </w:r>
    </w:p>
    <w:p w14:paraId="73045AAB">
      <w:pPr>
        <w:pStyle w:val="2"/>
        <w:spacing w:before="312" w:line="253" w:lineRule="auto"/>
        <w:ind w:left="5" w:firstLine="3"/>
        <w:jc w:val="both"/>
        <w:rPr>
          <w:rFonts w:hint="eastAsia" w:ascii="方正楷体_GBK" w:hAnsi="方正楷体_GBK" w:eastAsia="方正楷体_GBK" w:cs="方正楷体_GBK"/>
          <w:sz w:val="30"/>
          <w:szCs w:val="30"/>
        </w:rPr>
      </w:pPr>
    </w:p>
    <w:p w14:paraId="53676B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point, Beza is possibly more correct than our excellent Author.</w:t>
      </w:r>
    </w:p>
    <w:p w14:paraId="7FF6AACD">
      <w:pPr>
        <w:pStyle w:val="2"/>
        <w:spacing w:before="312" w:line="253" w:lineRule="auto"/>
        <w:ind w:left="5" w:firstLine="3"/>
        <w:jc w:val="both"/>
        <w:rPr>
          <w:rFonts w:hint="eastAsia" w:ascii="方正楷体_GBK" w:hAnsi="方正楷体_GBK" w:eastAsia="方正楷体_GBK" w:cs="方正楷体_GBK"/>
          <w:sz w:val="30"/>
          <w:szCs w:val="30"/>
        </w:rPr>
      </w:pPr>
    </w:p>
    <w:p w14:paraId="61793AB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在这一点上，伯撒（Beza）可能比我们这位卓越的作者更正确。</w:t>
      </w:r>
    </w:p>
    <w:p w14:paraId="337E5849">
      <w:pPr>
        <w:pStyle w:val="2"/>
        <w:spacing w:before="312" w:line="253" w:lineRule="auto"/>
        <w:ind w:left="5" w:firstLine="3"/>
        <w:jc w:val="both"/>
        <w:rPr>
          <w:rFonts w:hint="eastAsia" w:ascii="方正楷体_GBK" w:hAnsi="方正楷体_GBK" w:eastAsia="方正楷体_GBK" w:cs="方正楷体_GBK"/>
          <w:sz w:val="30"/>
          <w:szCs w:val="30"/>
        </w:rPr>
      </w:pPr>
    </w:p>
    <w:p w14:paraId="745DACC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 Page 219</w:t>
      </w:r>
    </w:p>
    <w:p w14:paraId="0B07BE73">
      <w:pPr>
        <w:pStyle w:val="2"/>
        <w:spacing w:before="312" w:line="253" w:lineRule="auto"/>
        <w:ind w:left="5" w:firstLine="3"/>
        <w:jc w:val="both"/>
        <w:rPr>
          <w:rFonts w:hint="eastAsia" w:ascii="方正楷体_GBK" w:hAnsi="方正楷体_GBK" w:eastAsia="方正楷体_GBK" w:cs="方正楷体_GBK"/>
          <w:sz w:val="30"/>
          <w:szCs w:val="30"/>
        </w:rPr>
      </w:pPr>
    </w:p>
    <w:p w14:paraId="5D9CC1B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注释四十，第二百一十九页</w:t>
      </w:r>
    </w:p>
    <w:p w14:paraId="1E6BF582">
      <w:pPr>
        <w:pStyle w:val="2"/>
        <w:spacing w:before="312" w:line="253" w:lineRule="auto"/>
        <w:ind w:left="5" w:firstLine="3"/>
        <w:jc w:val="both"/>
        <w:rPr>
          <w:rFonts w:hint="eastAsia" w:ascii="方正楷体_GBK" w:hAnsi="方正楷体_GBK" w:eastAsia="方正楷体_GBK" w:cs="方正楷体_GBK"/>
          <w:sz w:val="30"/>
          <w:szCs w:val="30"/>
        </w:rPr>
      </w:pPr>
    </w:p>
    <w:p w14:paraId="5B1696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with sufficient propriety, refers to the testimony of STEPHEN and of PAUL, in confirmation of Christ's ascension.</w:t>
      </w:r>
    </w:p>
    <w:p w14:paraId="69F619BF">
      <w:pPr>
        <w:pStyle w:val="2"/>
        <w:spacing w:before="312" w:line="253" w:lineRule="auto"/>
        <w:ind w:left="5" w:firstLine="3"/>
        <w:jc w:val="both"/>
        <w:rPr>
          <w:rFonts w:hint="eastAsia" w:ascii="方正楷体_GBK" w:hAnsi="方正楷体_GBK" w:eastAsia="方正楷体_GBK" w:cs="方正楷体_GBK"/>
          <w:sz w:val="30"/>
          <w:szCs w:val="30"/>
        </w:rPr>
      </w:pPr>
    </w:p>
    <w:p w14:paraId="7F1494D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我们的作者，以足够的恰当性，引用了司提反（STEPHEN）和保罗（PAUL）的见证，以证实基督的升天。</w:t>
      </w:r>
    </w:p>
    <w:p w14:paraId="1193EADF">
      <w:pPr>
        <w:pStyle w:val="2"/>
        <w:spacing w:before="312" w:line="253" w:lineRule="auto"/>
        <w:ind w:left="5" w:firstLine="3"/>
        <w:jc w:val="both"/>
        <w:rPr>
          <w:rFonts w:hint="eastAsia" w:ascii="方正楷体_GBK" w:hAnsi="方正楷体_GBK" w:eastAsia="方正楷体_GBK" w:cs="方正楷体_GBK"/>
          <w:sz w:val="30"/>
          <w:szCs w:val="30"/>
        </w:rPr>
      </w:pPr>
    </w:p>
    <w:p w14:paraId="450C89F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Each of these highly-favoured individuals expressly declared, that he saw the exalted Redeemer.</w:t>
      </w:r>
    </w:p>
    <w:p w14:paraId="0050D339">
      <w:pPr>
        <w:pStyle w:val="2"/>
        <w:spacing w:before="312" w:line="253" w:lineRule="auto"/>
        <w:ind w:left="5" w:firstLine="3"/>
        <w:jc w:val="both"/>
        <w:rPr>
          <w:rFonts w:hint="eastAsia" w:ascii="方正楷体_GBK" w:hAnsi="方正楷体_GBK" w:eastAsia="方正楷体_GBK" w:cs="方正楷体_GBK"/>
          <w:sz w:val="30"/>
          <w:szCs w:val="30"/>
        </w:rPr>
      </w:pPr>
    </w:p>
    <w:p w14:paraId="3C41A3B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这两位备受恩宠的人都明确宣称，他们看见了被高举的救赎主。</w:t>
      </w:r>
    </w:p>
    <w:p w14:paraId="5ACD4C69">
      <w:pPr>
        <w:pStyle w:val="2"/>
        <w:spacing w:before="312" w:line="253" w:lineRule="auto"/>
        <w:ind w:left="5" w:firstLine="3"/>
        <w:jc w:val="both"/>
        <w:rPr>
          <w:rFonts w:hint="eastAsia" w:ascii="方正楷体_GBK" w:hAnsi="方正楷体_GBK" w:eastAsia="方正楷体_GBK" w:cs="方正楷体_GBK"/>
          <w:sz w:val="30"/>
          <w:szCs w:val="30"/>
        </w:rPr>
      </w:pPr>
    </w:p>
    <w:p w14:paraId="16151B6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validity of their testimony, however, doth not depend on the precise manner of their seeing him.</w:t>
      </w:r>
    </w:p>
    <w:p w14:paraId="43841321">
      <w:pPr>
        <w:pStyle w:val="2"/>
        <w:spacing w:before="312" w:line="253" w:lineRule="auto"/>
        <w:ind w:left="5" w:firstLine="3"/>
        <w:jc w:val="both"/>
        <w:rPr>
          <w:rFonts w:hint="eastAsia" w:ascii="方正楷体_GBK" w:hAnsi="方正楷体_GBK" w:eastAsia="方正楷体_GBK" w:cs="方正楷体_GBK"/>
          <w:sz w:val="30"/>
          <w:szCs w:val="30"/>
        </w:rPr>
      </w:pPr>
    </w:p>
    <w:p w14:paraId="0D46439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然而，他们见证的有效性，并不取决于他们看见祂的确切方式。</w:t>
      </w:r>
    </w:p>
    <w:p w14:paraId="1E541E27">
      <w:pPr>
        <w:pStyle w:val="2"/>
        <w:spacing w:before="312" w:line="253" w:lineRule="auto"/>
        <w:ind w:left="5" w:firstLine="3"/>
        <w:jc w:val="both"/>
        <w:rPr>
          <w:rFonts w:hint="eastAsia" w:ascii="方正楷体_GBK" w:hAnsi="方正楷体_GBK" w:eastAsia="方正楷体_GBK" w:cs="方正楷体_GBK"/>
          <w:sz w:val="30"/>
          <w:szCs w:val="30"/>
        </w:rPr>
      </w:pPr>
    </w:p>
    <w:p w14:paraId="1858398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appears to be decidedly of opinion, that, in both instances, their bodily eye-sight was miraculously strengthened, so that objects exhibited in the highest heaven became quite visible on the earth, to Stephen at Jerusalem, and to Paul on the way to Damascus.</w:t>
      </w:r>
    </w:p>
    <w:p w14:paraId="6BB6A70D">
      <w:pPr>
        <w:pStyle w:val="2"/>
        <w:spacing w:before="312" w:line="253" w:lineRule="auto"/>
        <w:ind w:left="5" w:firstLine="3"/>
        <w:jc w:val="both"/>
        <w:rPr>
          <w:rFonts w:hint="eastAsia" w:ascii="方正楷体_GBK" w:hAnsi="方正楷体_GBK" w:eastAsia="方正楷体_GBK" w:cs="方正楷体_GBK"/>
          <w:sz w:val="30"/>
          <w:szCs w:val="30"/>
        </w:rPr>
      </w:pPr>
    </w:p>
    <w:p w14:paraId="2FA6918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威修斯（Witsius）似乎坚决认为，在这两种情况下，他们的肉眼视力都得到了神奇的增强，以致在至高天上显现的物体，在地上对耶路撒冷的司提反（Stephen）和在大马士革路上的保罗（Paul）都变得清晰可见。</w:t>
      </w:r>
    </w:p>
    <w:p w14:paraId="6DC8B3C8">
      <w:pPr>
        <w:pStyle w:val="2"/>
        <w:spacing w:before="312" w:line="253" w:lineRule="auto"/>
        <w:ind w:left="5" w:firstLine="3"/>
        <w:jc w:val="both"/>
        <w:rPr>
          <w:rFonts w:hint="eastAsia" w:ascii="方正楷体_GBK" w:hAnsi="方正楷体_GBK" w:eastAsia="方正楷体_GBK" w:cs="方正楷体_GBK"/>
          <w:sz w:val="30"/>
          <w:szCs w:val="30"/>
        </w:rPr>
      </w:pPr>
    </w:p>
    <w:p w14:paraId="4E62A5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is it not much more probable, on various accounts, that Jesus was presented to their view, by a visionary representation, similar to those which were made to Isaiah, Ezekiel, and the Apostle John?</w:t>
      </w:r>
    </w:p>
    <w:p w14:paraId="0F914445">
      <w:pPr>
        <w:pStyle w:val="2"/>
        <w:spacing w:before="312" w:line="253" w:lineRule="auto"/>
        <w:ind w:left="5" w:firstLine="3"/>
        <w:jc w:val="both"/>
        <w:rPr>
          <w:rFonts w:hint="eastAsia" w:ascii="方正楷体_GBK" w:hAnsi="方正楷体_GBK" w:eastAsia="方正楷体_GBK" w:cs="方正楷体_GBK"/>
          <w:sz w:val="30"/>
          <w:szCs w:val="30"/>
        </w:rPr>
      </w:pPr>
    </w:p>
    <w:p w14:paraId="2543E8A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但是，从各种方面来看，耶稣是否更有可能是通过一种异象的呈现方式向他们显现，类似于向以赛亚、以西结和使徒约翰所作的那种呈现方式呢？</w:t>
      </w:r>
    </w:p>
    <w:p w14:paraId="34960F85">
      <w:pPr>
        <w:pStyle w:val="2"/>
        <w:spacing w:before="312" w:line="253" w:lineRule="auto"/>
        <w:ind w:left="5" w:firstLine="3"/>
        <w:jc w:val="both"/>
        <w:rPr>
          <w:rFonts w:hint="eastAsia" w:ascii="方正楷体_GBK" w:hAnsi="方正楷体_GBK" w:eastAsia="方正楷体_GBK" w:cs="方正楷体_GBK"/>
          <w:sz w:val="30"/>
          <w:szCs w:val="30"/>
        </w:rPr>
      </w:pPr>
    </w:p>
    <w:p w14:paraId="32CDBF4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light the matter appeared to Doddridge;* and Mr Andrew Swanston, in his excellent Lecture on Paul's conversion, though he does not expressly discuss this question, seems evidently to proceed upon the principle that Paul saw the Lord in a symbol or vision.</w:t>
      </w:r>
    </w:p>
    <w:p w14:paraId="6E83C5A0">
      <w:pPr>
        <w:pStyle w:val="2"/>
        <w:spacing w:before="312" w:line="253" w:lineRule="auto"/>
        <w:ind w:left="5" w:firstLine="3"/>
        <w:jc w:val="both"/>
        <w:rPr>
          <w:rFonts w:hint="eastAsia" w:ascii="方正楷体_GBK" w:hAnsi="方正楷体_GBK" w:eastAsia="方正楷体_GBK" w:cs="方正楷体_GBK"/>
          <w:sz w:val="30"/>
          <w:szCs w:val="30"/>
        </w:rPr>
      </w:pPr>
    </w:p>
    <w:p w14:paraId="51C7DD9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多德里奇（Doddridge）* 就是这样看待这件事的；安德鲁·斯旺斯顿先生（Mr Andrew Swanston）在他关于保罗归信的精彩讲座中，虽然没有明确讨论这个问题，但显然是基于保罗在象征或异象中看见主的原则。</w:t>
      </w:r>
    </w:p>
    <w:p w14:paraId="039955AE">
      <w:pPr>
        <w:pStyle w:val="2"/>
        <w:spacing w:before="312" w:line="253" w:lineRule="auto"/>
        <w:ind w:left="5" w:firstLine="3"/>
        <w:jc w:val="both"/>
        <w:rPr>
          <w:rFonts w:hint="eastAsia" w:ascii="方正楷体_GBK" w:hAnsi="方正楷体_GBK" w:eastAsia="方正楷体_GBK" w:cs="方正楷体_GBK"/>
          <w:sz w:val="30"/>
          <w:szCs w:val="30"/>
        </w:rPr>
      </w:pPr>
    </w:p>
    <w:p w14:paraId="25CCCF1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disposed to think," says that truly evangelical and amiable writer, "that along with the spiritual light which at this time broke in upon the Apostle's mind, there was a certain visible effulgence, or manifestation of that light and glory in which the human nature of our Redeemer resides, and which he will communicate to the bodies of his saints at the resurrection."†</w:t>
      </w:r>
    </w:p>
    <w:p w14:paraId="1C54B3B1">
      <w:pPr>
        <w:pStyle w:val="2"/>
        <w:spacing w:before="312" w:line="253" w:lineRule="auto"/>
        <w:ind w:left="5" w:firstLine="3"/>
        <w:jc w:val="both"/>
        <w:rPr>
          <w:rFonts w:hint="eastAsia" w:ascii="方正楷体_GBK" w:hAnsi="方正楷体_GBK" w:eastAsia="方正楷体_GBK" w:cs="方正楷体_GBK"/>
          <w:sz w:val="30"/>
          <w:szCs w:val="30"/>
        </w:rPr>
      </w:pPr>
    </w:p>
    <w:p w14:paraId="492B1B8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真正福音派且和蔼可亲的作家说：“我倾向于认为，与此时照亮使徒心灵的属灵之光一同出现的，还有某种可见的光辉，或我们救赎主人性所居之光与荣耀的彰显，祂将在复活时将这光与荣耀传递给祂圣徒的身体。”†</w:t>
      </w:r>
    </w:p>
    <w:p w14:paraId="60A9F5CD">
      <w:pPr>
        <w:pStyle w:val="2"/>
        <w:spacing w:before="312" w:line="253" w:lineRule="auto"/>
        <w:ind w:left="5" w:firstLine="3"/>
        <w:jc w:val="both"/>
        <w:rPr>
          <w:rFonts w:hint="eastAsia" w:ascii="方正楷体_GBK" w:hAnsi="方正楷体_GBK" w:eastAsia="方正楷体_GBK" w:cs="方正楷体_GBK"/>
          <w:sz w:val="30"/>
          <w:szCs w:val="30"/>
        </w:rPr>
      </w:pPr>
    </w:p>
    <w:p w14:paraId="69ED0B3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there is reason to conclude from what the Apostle states at the beginning of 2 Cor. 12 that he was literally caught up to heaven, we shall not here inquire.</w:t>
      </w:r>
    </w:p>
    <w:p w14:paraId="68C3221B">
      <w:pPr>
        <w:pStyle w:val="2"/>
        <w:spacing w:before="312" w:line="253" w:lineRule="auto"/>
        <w:ind w:left="5" w:firstLine="3"/>
        <w:jc w:val="both"/>
        <w:rPr>
          <w:rFonts w:hint="eastAsia" w:ascii="方正楷体_GBK" w:hAnsi="方正楷体_GBK" w:eastAsia="方正楷体_GBK" w:cs="方正楷体_GBK"/>
          <w:sz w:val="30"/>
          <w:szCs w:val="30"/>
        </w:rPr>
      </w:pPr>
    </w:p>
    <w:p w14:paraId="1F4BF1D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至于从使徒在哥林多后书12章开头所说的话，是否有理由推断他确实被提到天上，我们在此不作探究。</w:t>
      </w:r>
    </w:p>
    <w:p w14:paraId="7AF7FC66">
      <w:pPr>
        <w:pStyle w:val="2"/>
        <w:spacing w:before="312" w:line="253" w:lineRule="auto"/>
        <w:ind w:left="5" w:firstLine="3"/>
        <w:jc w:val="both"/>
        <w:rPr>
          <w:rFonts w:hint="eastAsia" w:ascii="方正楷体_GBK" w:hAnsi="方正楷体_GBK" w:eastAsia="方正楷体_GBK" w:cs="方正楷体_GBK"/>
          <w:sz w:val="30"/>
          <w:szCs w:val="30"/>
        </w:rPr>
      </w:pPr>
    </w:p>
    <w:p w14:paraId="5F4FA8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point, the reader may examine Whitby, who favours the opinion that Paul experienced "a real rapture."</w:t>
      </w:r>
    </w:p>
    <w:p w14:paraId="4F02D0EF">
      <w:pPr>
        <w:pStyle w:val="2"/>
        <w:spacing w:before="312" w:line="253" w:lineRule="auto"/>
        <w:ind w:left="5" w:firstLine="3"/>
        <w:jc w:val="both"/>
        <w:rPr>
          <w:rFonts w:hint="eastAsia" w:ascii="方正楷体_GBK" w:hAnsi="方正楷体_GBK" w:eastAsia="方正楷体_GBK" w:cs="方正楷体_GBK"/>
          <w:sz w:val="30"/>
          <w:szCs w:val="30"/>
        </w:rPr>
      </w:pPr>
    </w:p>
    <w:p w14:paraId="25BB50B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关于这一点，读者可以查阅惠特比（Whitby）的著作，他赞同保罗经历了“真实的狂喜”（a real rapture）的观点。</w:t>
      </w:r>
    </w:p>
    <w:p w14:paraId="06F8F5DD">
      <w:pPr>
        <w:pStyle w:val="2"/>
        <w:spacing w:before="312" w:line="253" w:lineRule="auto"/>
        <w:ind w:left="5" w:firstLine="3"/>
        <w:jc w:val="both"/>
        <w:rPr>
          <w:rFonts w:hint="eastAsia" w:ascii="方正楷体_GBK" w:hAnsi="方正楷体_GBK" w:eastAsia="方正楷体_GBK" w:cs="方正楷体_GBK"/>
          <w:sz w:val="30"/>
          <w:szCs w:val="30"/>
        </w:rPr>
      </w:pPr>
    </w:p>
    <w:p w14:paraId="77056DF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Macknight, too, has some judicious observations on the passage.</w:t>
      </w:r>
    </w:p>
    <w:p w14:paraId="1496154B">
      <w:pPr>
        <w:pStyle w:val="2"/>
        <w:spacing w:before="312" w:line="253" w:lineRule="auto"/>
        <w:ind w:left="5" w:firstLine="3"/>
        <w:jc w:val="both"/>
        <w:rPr>
          <w:rFonts w:hint="eastAsia" w:ascii="方正楷体_GBK" w:hAnsi="方正楷体_GBK" w:eastAsia="方正楷体_GBK" w:cs="方正楷体_GBK"/>
          <w:sz w:val="30"/>
          <w:szCs w:val="30"/>
        </w:rPr>
      </w:pPr>
    </w:p>
    <w:p w14:paraId="1F0365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麦克奈特（Macknight）对这段经文也有一些明智的评论。</w:t>
      </w:r>
    </w:p>
    <w:p w14:paraId="774E5B49">
      <w:pPr>
        <w:pStyle w:val="2"/>
        <w:spacing w:before="312" w:line="253" w:lineRule="auto"/>
        <w:ind w:left="5" w:firstLine="3"/>
        <w:jc w:val="both"/>
        <w:rPr>
          <w:rFonts w:hint="eastAsia" w:ascii="方正楷体_GBK" w:hAnsi="方正楷体_GBK" w:eastAsia="方正楷体_GBK" w:cs="方正楷体_GBK"/>
          <w:sz w:val="30"/>
          <w:szCs w:val="30"/>
        </w:rPr>
      </w:pPr>
    </w:p>
    <w:p w14:paraId="2AA3199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XLI. Page 221</w:t>
      </w:r>
    </w:p>
    <w:p w14:paraId="677A5282">
      <w:pPr>
        <w:pStyle w:val="2"/>
        <w:spacing w:before="312" w:line="253" w:lineRule="auto"/>
        <w:ind w:left="5" w:firstLine="3"/>
        <w:jc w:val="both"/>
        <w:rPr>
          <w:rFonts w:hint="eastAsia" w:ascii="方正楷体_GBK" w:hAnsi="方正楷体_GBK" w:eastAsia="方正楷体_GBK" w:cs="方正楷体_GBK"/>
          <w:sz w:val="30"/>
          <w:szCs w:val="30"/>
        </w:rPr>
      </w:pPr>
    </w:p>
    <w:p w14:paraId="41E04B6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注释四十一，第二百二十一页</w:t>
      </w:r>
    </w:p>
    <w:p w14:paraId="6D27FF67">
      <w:pPr>
        <w:pStyle w:val="2"/>
        <w:spacing w:before="312" w:line="253" w:lineRule="auto"/>
        <w:ind w:left="5" w:firstLine="3"/>
        <w:jc w:val="both"/>
        <w:rPr>
          <w:rFonts w:hint="eastAsia" w:ascii="方正楷体_GBK" w:hAnsi="方正楷体_GBK" w:eastAsia="方正楷体_GBK" w:cs="方正楷体_GBK"/>
          <w:sz w:val="30"/>
          <w:szCs w:val="30"/>
        </w:rPr>
      </w:pPr>
    </w:p>
    <w:p w14:paraId="19A387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testimony of the Apostle JOHN with regard to the reality of Christ's ascension, is no less justly appealed to, than that of Stephen and Paul.</w:t>
      </w:r>
    </w:p>
    <w:p w14:paraId="6A1B0530">
      <w:pPr>
        <w:pStyle w:val="2"/>
        <w:spacing w:before="312" w:line="253" w:lineRule="auto"/>
        <w:ind w:left="5" w:firstLine="3"/>
        <w:jc w:val="both"/>
        <w:rPr>
          <w:rFonts w:hint="eastAsia" w:ascii="方正楷体_GBK" w:hAnsi="方正楷体_GBK" w:eastAsia="方正楷体_GBK" w:cs="方正楷体_GBK"/>
          <w:sz w:val="30"/>
          <w:szCs w:val="30"/>
        </w:rPr>
      </w:pPr>
    </w:p>
    <w:p w14:paraId="46B9990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使徒约翰（JOHN）关于基督升天真实性的见证，与司提反（Stephen）和保罗（Paul）的见证一样，都得到了公正的引用。</w:t>
      </w:r>
    </w:p>
    <w:p w14:paraId="3A15956D">
      <w:pPr>
        <w:pStyle w:val="2"/>
        <w:spacing w:before="312" w:line="253" w:lineRule="auto"/>
        <w:ind w:left="5" w:firstLine="3"/>
        <w:jc w:val="both"/>
        <w:rPr>
          <w:rFonts w:hint="eastAsia" w:ascii="方正楷体_GBK" w:hAnsi="方正楷体_GBK" w:eastAsia="方正楷体_GBK" w:cs="方正楷体_GBK"/>
          <w:sz w:val="30"/>
          <w:szCs w:val="30"/>
        </w:rPr>
      </w:pPr>
    </w:p>
    <w:p w14:paraId="204CCE2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vision related in the first chapter of the Revelation would have suited the Author's purpose, more perfectly than that in the twelfth.</w:t>
      </w:r>
    </w:p>
    <w:p w14:paraId="49DC75CC">
      <w:pPr>
        <w:pStyle w:val="2"/>
        <w:spacing w:before="312" w:line="253" w:lineRule="auto"/>
        <w:ind w:left="5" w:firstLine="3"/>
        <w:jc w:val="both"/>
        <w:rPr>
          <w:rFonts w:hint="eastAsia" w:ascii="方正楷体_GBK" w:hAnsi="方正楷体_GBK" w:eastAsia="方正楷体_GBK" w:cs="方正楷体_GBK"/>
          <w:sz w:val="30"/>
          <w:szCs w:val="30"/>
        </w:rPr>
      </w:pPr>
    </w:p>
    <w:p w14:paraId="405970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然而，启示录第一章所记载的异象，比第十二章的异象更符合作者的目的。</w:t>
      </w:r>
    </w:p>
    <w:p w14:paraId="3B8A610C">
      <w:pPr>
        <w:pStyle w:val="2"/>
        <w:spacing w:before="312" w:line="253" w:lineRule="auto"/>
        <w:ind w:left="5" w:firstLine="3"/>
        <w:jc w:val="both"/>
        <w:rPr>
          <w:rFonts w:hint="eastAsia" w:ascii="方正楷体_GBK" w:hAnsi="方正楷体_GBK" w:eastAsia="方正楷体_GBK" w:cs="方正楷体_GBK"/>
          <w:sz w:val="30"/>
          <w:szCs w:val="30"/>
        </w:rPr>
      </w:pPr>
    </w:p>
    <w:p w14:paraId="149557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five first verses of the 12th, there is an allusion indeed to the manner of our Saviour's birth, the persecution he met with in his infancy, the protection he experienced from his Father, and the state of security and power at the right hand of God to which he was ultimately advanced.</w:t>
      </w:r>
    </w:p>
    <w:p w14:paraId="09C2C83C">
      <w:pPr>
        <w:pStyle w:val="2"/>
        <w:spacing w:before="312" w:line="253" w:lineRule="auto"/>
        <w:ind w:left="5" w:firstLine="3"/>
        <w:jc w:val="both"/>
        <w:rPr>
          <w:rFonts w:hint="eastAsia" w:ascii="方正楷体_GBK" w:hAnsi="方正楷体_GBK" w:eastAsia="方正楷体_GBK" w:cs="方正楷体_GBK"/>
          <w:sz w:val="30"/>
          <w:szCs w:val="30"/>
        </w:rPr>
      </w:pPr>
    </w:p>
    <w:p w14:paraId="65DBF68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在第12章的前五节中，确实提到了我们救主出生的方式，祂在婴孩时期所遭受的迫害，祂从父神那里所经历的保护，以及祂最终被提升到神右边的安全和权能状态。</w:t>
      </w:r>
    </w:p>
    <w:p w14:paraId="10758076">
      <w:pPr>
        <w:pStyle w:val="2"/>
        <w:spacing w:before="312" w:line="253" w:lineRule="auto"/>
        <w:ind w:left="5" w:firstLine="3"/>
        <w:jc w:val="both"/>
        <w:rPr>
          <w:rFonts w:hint="eastAsia" w:ascii="方正楷体_GBK" w:hAnsi="方正楷体_GBK" w:eastAsia="方正楷体_GBK" w:cs="方正楷体_GBK"/>
          <w:sz w:val="30"/>
          <w:szCs w:val="30"/>
        </w:rPr>
      </w:pPr>
    </w:p>
    <w:p w14:paraId="595DA5C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though these events are alluded to, the vision, beyond question, is prophetic, and refers to events posterior to the ascension of Christ.</w:t>
      </w:r>
    </w:p>
    <w:p w14:paraId="019ED2DA">
      <w:pPr>
        <w:pStyle w:val="2"/>
        <w:spacing w:before="312" w:line="253" w:lineRule="auto"/>
        <w:ind w:left="5" w:firstLine="3"/>
        <w:jc w:val="both"/>
        <w:rPr>
          <w:rFonts w:hint="eastAsia" w:ascii="方正楷体_GBK" w:hAnsi="方正楷体_GBK" w:eastAsia="方正楷体_GBK" w:cs="方正楷体_GBK"/>
          <w:sz w:val="30"/>
          <w:szCs w:val="30"/>
        </w:rPr>
      </w:pPr>
    </w:p>
    <w:p w14:paraId="108DF2D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但是，尽管提到了这些事件，但这个异象毫无疑问是预言性的，并且指的是基督升天之后的事件。</w:t>
      </w:r>
    </w:p>
    <w:p w14:paraId="42832293">
      <w:pPr>
        <w:pStyle w:val="2"/>
        <w:spacing w:before="312" w:line="253" w:lineRule="auto"/>
        <w:ind w:left="5" w:firstLine="3"/>
        <w:jc w:val="both"/>
        <w:rPr>
          <w:rFonts w:hint="eastAsia" w:ascii="方正楷体_GBK" w:hAnsi="方正楷体_GBK" w:eastAsia="方正楷体_GBK" w:cs="方正楷体_GBK"/>
          <w:sz w:val="30"/>
          <w:szCs w:val="30"/>
        </w:rPr>
      </w:pPr>
    </w:p>
    <w:p w14:paraId="290D8B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"man-child" spoken of, verse 5th, is not to be understood of Christ personally, but of the spiritual seed of the church, (compare verse 17th;) and his being "caught up to God, and to his throne," has a reference to some striking display of Jehovah's special care for the offspring of the church.</w:t>
      </w:r>
    </w:p>
    <w:p w14:paraId="65E5B54A">
      <w:pPr>
        <w:pStyle w:val="2"/>
        <w:spacing w:before="312" w:line="253" w:lineRule="auto"/>
        <w:ind w:left="5" w:firstLine="3"/>
        <w:jc w:val="both"/>
        <w:rPr>
          <w:rFonts w:hint="eastAsia" w:ascii="方正楷体_GBK" w:hAnsi="方正楷体_GBK" w:eastAsia="方正楷体_GBK" w:cs="方正楷体_GBK"/>
          <w:sz w:val="30"/>
          <w:szCs w:val="30"/>
        </w:rPr>
      </w:pPr>
    </w:p>
    <w:p w14:paraId="1543273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第五节所说的“男孩子”，不应理解为指基督本人，而是指教会的属灵后裔（比较第17节）；他“被提到神宝座那里去了”，指的是耶和华对教会后裔特别眷顾的某种显著彰显。</w:t>
      </w:r>
    </w:p>
    <w:p w14:paraId="6A906580">
      <w:pPr>
        <w:pStyle w:val="2"/>
        <w:spacing w:before="312" w:line="253" w:lineRule="auto"/>
        <w:ind w:left="5" w:firstLine="3"/>
        <w:jc w:val="both"/>
        <w:rPr>
          <w:rFonts w:hint="eastAsia" w:ascii="方正楷体_GBK" w:hAnsi="方正楷体_GBK" w:eastAsia="方正楷体_GBK" w:cs="方正楷体_GBK"/>
          <w:sz w:val="30"/>
          <w:szCs w:val="30"/>
        </w:rPr>
      </w:pPr>
    </w:p>
    <w:p w14:paraId="5BAED8C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see Durham,* and Dr Johnston. †</w:t>
      </w:r>
    </w:p>
    <w:p w14:paraId="3A84CC71">
      <w:pPr>
        <w:pStyle w:val="2"/>
        <w:spacing w:before="312" w:line="253" w:lineRule="auto"/>
        <w:ind w:left="5" w:firstLine="3"/>
        <w:jc w:val="both"/>
        <w:rPr>
          <w:rFonts w:hint="eastAsia" w:ascii="方正楷体_GBK" w:hAnsi="方正楷体_GBK" w:eastAsia="方正楷体_GBK" w:cs="方正楷体_GBK"/>
          <w:sz w:val="30"/>
          <w:szCs w:val="30"/>
        </w:rPr>
      </w:pPr>
    </w:p>
    <w:p w14:paraId="632F6E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关于这个问题，参见达勒姆（Durham）* 和约翰斯顿博士（Dr Johnston）†。</w:t>
      </w:r>
    </w:p>
    <w:p w14:paraId="1CCF0A9E">
      <w:pPr>
        <w:pStyle w:val="2"/>
        <w:spacing w:before="312" w:line="253" w:lineRule="auto"/>
        <w:ind w:left="5" w:firstLine="3"/>
        <w:jc w:val="both"/>
        <w:rPr>
          <w:rFonts w:hint="eastAsia" w:ascii="方正楷体_GBK" w:hAnsi="方正楷体_GBK" w:eastAsia="方正楷体_GBK" w:cs="方正楷体_GBK"/>
          <w:sz w:val="30"/>
          <w:szCs w:val="30"/>
        </w:rPr>
      </w:pPr>
    </w:p>
    <w:p w14:paraId="2F9E3B0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woman," says Johnston, "signifies the Christian Church, as an organized and constituted church, consisting of a fixed system of doctrine, precepts, worship, and discipline, conformable to the sacred Scriptures of the New Testament.</w:t>
      </w:r>
    </w:p>
    <w:p w14:paraId="2C3F48F3">
      <w:pPr>
        <w:pStyle w:val="2"/>
        <w:spacing w:before="312" w:line="253" w:lineRule="auto"/>
        <w:ind w:left="5" w:firstLine="3"/>
        <w:jc w:val="both"/>
        <w:rPr>
          <w:rFonts w:hint="eastAsia" w:ascii="方正楷体_GBK" w:hAnsi="方正楷体_GBK" w:eastAsia="方正楷体_GBK" w:cs="方正楷体_GBK"/>
          <w:sz w:val="30"/>
          <w:szCs w:val="30"/>
        </w:rPr>
      </w:pPr>
    </w:p>
    <w:p w14:paraId="6EE95ED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约翰斯顿说：“妇人象征着基督教会，作为一个有组织、有建制的教会，它由一套固定的、符合新约圣经的教义、训诫、敬拜和纪律体系组成。</w:t>
      </w:r>
    </w:p>
    <w:p w14:paraId="52B219E2">
      <w:pPr>
        <w:pStyle w:val="2"/>
        <w:spacing w:before="312" w:line="253" w:lineRule="auto"/>
        <w:ind w:left="5" w:firstLine="3"/>
        <w:jc w:val="both"/>
        <w:rPr>
          <w:rFonts w:hint="eastAsia" w:ascii="方正楷体_GBK" w:hAnsi="方正楷体_GBK" w:eastAsia="方正楷体_GBK" w:cs="方正楷体_GBK"/>
          <w:sz w:val="30"/>
          <w:szCs w:val="30"/>
        </w:rPr>
      </w:pPr>
    </w:p>
    <w:p w14:paraId="2C8C33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 child signifies all those individual Christians, who, by their belief and obedience of these, are rendered the real votaries of that church.</w:t>
      </w:r>
    </w:p>
    <w:p w14:paraId="5F6A1005">
      <w:pPr>
        <w:pStyle w:val="2"/>
        <w:spacing w:before="312" w:line="253" w:lineRule="auto"/>
        <w:ind w:left="5" w:firstLine="3"/>
        <w:jc w:val="both"/>
        <w:rPr>
          <w:rFonts w:hint="eastAsia" w:ascii="方正楷体_GBK" w:hAnsi="方正楷体_GBK" w:eastAsia="方正楷体_GBK" w:cs="方正楷体_GBK"/>
          <w:sz w:val="30"/>
          <w:szCs w:val="30"/>
        </w:rPr>
      </w:pPr>
    </w:p>
    <w:p w14:paraId="61C65FD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她的孩子象征着所有那些个别的基督徒，他们因相信并顺服这些，而成为那教会真正的奉献者。</w:t>
      </w:r>
    </w:p>
    <w:p w14:paraId="5B9FC2DA">
      <w:pPr>
        <w:pStyle w:val="2"/>
        <w:spacing w:before="312" w:line="253" w:lineRule="auto"/>
        <w:ind w:left="5" w:firstLine="3"/>
        <w:jc w:val="both"/>
        <w:rPr>
          <w:rFonts w:hint="eastAsia" w:ascii="方正楷体_GBK" w:hAnsi="方正楷体_GBK" w:eastAsia="方正楷体_GBK" w:cs="方正楷体_GBK"/>
          <w:sz w:val="30"/>
          <w:szCs w:val="30"/>
        </w:rPr>
      </w:pPr>
    </w:p>
    <w:p w14:paraId="09F42E5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attempt of the Roman power should be, not to corrupt the Christian church, but to kill and destroy individual Christians, and these it should persecute in a very early period of the church.</w:t>
      </w:r>
    </w:p>
    <w:p w14:paraId="62BFFFA9">
      <w:pPr>
        <w:pStyle w:val="2"/>
        <w:spacing w:before="312" w:line="253" w:lineRule="auto"/>
        <w:ind w:left="5" w:firstLine="3"/>
        <w:jc w:val="both"/>
        <w:rPr>
          <w:rFonts w:hint="eastAsia" w:ascii="方正楷体_GBK" w:hAnsi="方正楷体_GBK" w:eastAsia="方正楷体_GBK" w:cs="方正楷体_GBK"/>
          <w:sz w:val="30"/>
          <w:szCs w:val="30"/>
        </w:rPr>
      </w:pPr>
    </w:p>
    <w:p w14:paraId="3DFE7C5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罗马政权的首次尝试，不应是败坏基督教会，而是杀害和毁灭个别的基督徒，并且它应在教会的早期就逼迫他们。</w:t>
      </w:r>
    </w:p>
    <w:p w14:paraId="109C28F4">
      <w:pPr>
        <w:pStyle w:val="2"/>
        <w:spacing w:before="312" w:line="253" w:lineRule="auto"/>
        <w:ind w:left="5" w:firstLine="3"/>
        <w:jc w:val="both"/>
        <w:rPr>
          <w:rFonts w:hint="eastAsia" w:ascii="方正楷体_GBK" w:hAnsi="方正楷体_GBK" w:eastAsia="方正楷体_GBK" w:cs="方正楷体_GBK"/>
          <w:sz w:val="30"/>
          <w:szCs w:val="30"/>
        </w:rPr>
      </w:pPr>
    </w:p>
    <w:p w14:paraId="6F012E4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church should produce a manly race, whom no danger should intimidate, and no sufferings depress.</w:t>
      </w:r>
    </w:p>
    <w:p w14:paraId="3CD92E07">
      <w:pPr>
        <w:pStyle w:val="2"/>
        <w:spacing w:before="312" w:line="253" w:lineRule="auto"/>
        <w:ind w:left="5" w:firstLine="3"/>
        <w:jc w:val="both"/>
        <w:rPr>
          <w:rFonts w:hint="eastAsia" w:ascii="方正楷体_GBK" w:hAnsi="方正楷体_GBK" w:eastAsia="方正楷体_GBK" w:cs="方正楷体_GBK"/>
          <w:sz w:val="30"/>
          <w:szCs w:val="30"/>
        </w:rPr>
      </w:pPr>
    </w:p>
    <w:p w14:paraId="35FB91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教会应产生一个刚毅的族类，任何危险都不能使他们畏惧，任何苦难都不能使他们沮丧。</w:t>
      </w:r>
    </w:p>
    <w:p w14:paraId="1B0F50A0">
      <w:pPr>
        <w:pStyle w:val="2"/>
        <w:spacing w:before="312" w:line="253" w:lineRule="auto"/>
        <w:ind w:left="5" w:firstLine="3"/>
        <w:jc w:val="both"/>
        <w:rPr>
          <w:rFonts w:hint="eastAsia" w:ascii="方正楷体_GBK" w:hAnsi="方正楷体_GBK" w:eastAsia="方正楷体_GBK" w:cs="方正楷体_GBK"/>
          <w:sz w:val="30"/>
          <w:szCs w:val="30"/>
        </w:rPr>
      </w:pPr>
    </w:p>
    <w:p w14:paraId="448BD29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race, who, at a distant period, should subdue all nations with a rod of iron, and who, upon the overthrow of the various kingdoms and nations mentioned in prophecy, shall reign triumphant on the earth."</w:t>
      </w:r>
    </w:p>
    <w:p w14:paraId="49430EAA">
      <w:pPr>
        <w:pStyle w:val="2"/>
        <w:spacing w:before="312" w:line="253" w:lineRule="auto"/>
        <w:ind w:left="5" w:firstLine="3"/>
        <w:jc w:val="both"/>
        <w:rPr>
          <w:rFonts w:hint="eastAsia" w:ascii="方正楷体_GBK" w:hAnsi="方正楷体_GBK" w:eastAsia="方正楷体_GBK" w:cs="方正楷体_GBK"/>
          <w:sz w:val="30"/>
          <w:szCs w:val="30"/>
        </w:rPr>
      </w:pPr>
    </w:p>
    <w:p w14:paraId="2EC4EFD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一个在遥远的将来，将用铁杖制伏万国的族类，并且在预言中提到的各个王国和民族被倾覆之后，将在地上凯旋作王。”</w:t>
      </w:r>
    </w:p>
    <w:p w14:paraId="79DB54AE">
      <w:pPr>
        <w:pStyle w:val="2"/>
        <w:spacing w:before="312" w:line="253" w:lineRule="auto"/>
        <w:ind w:left="5" w:firstLine="3"/>
        <w:jc w:val="both"/>
        <w:rPr>
          <w:rFonts w:hint="eastAsia" w:ascii="方正楷体_GBK" w:hAnsi="方正楷体_GBK" w:eastAsia="方正楷体_GBK" w:cs="方正楷体_GBK"/>
          <w:sz w:val="30"/>
          <w:szCs w:val="30"/>
        </w:rPr>
      </w:pPr>
    </w:p>
    <w:p w14:paraId="4D4CD71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is a much more probable interpretation than that proposed by Bishop Newton, who considers Constantine as particularly intended by the man-child, because he escaped the many snares that were laid for him by Galerius, and was advanced to the imperial throne.‡</w:t>
      </w:r>
    </w:p>
    <w:p w14:paraId="0441B430">
      <w:pPr>
        <w:pStyle w:val="2"/>
        <w:spacing w:before="312" w:line="253" w:lineRule="auto"/>
        <w:ind w:left="5" w:firstLine="3"/>
        <w:jc w:val="both"/>
        <w:rPr>
          <w:rFonts w:hint="eastAsia" w:ascii="方正楷体_GBK" w:hAnsi="方正楷体_GBK" w:eastAsia="方正楷体_GBK" w:cs="方正楷体_GBK"/>
          <w:sz w:val="30"/>
          <w:szCs w:val="30"/>
        </w:rPr>
      </w:pPr>
    </w:p>
    <w:p w14:paraId="0BA9A3F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——这种解释比牛顿主教（Bishop Newton）提出的解释更有可能，牛顿主教认为君士坦丁（Constantine）是男孩子特别意指的对象，因为他逃脱了伽勒里乌斯（Galerius）为他设下的许多圈套，并登上了皇位。‡</w:t>
      </w:r>
    </w:p>
    <w:p w14:paraId="4F398B55">
      <w:pPr>
        <w:pStyle w:val="2"/>
        <w:spacing w:before="312" w:line="253" w:lineRule="auto"/>
        <w:ind w:left="5" w:firstLine="3"/>
        <w:jc w:val="both"/>
        <w:rPr>
          <w:rFonts w:hint="eastAsia" w:ascii="方正楷体_GBK" w:hAnsi="方正楷体_GBK" w:eastAsia="方正楷体_GBK" w:cs="方正楷体_GBK"/>
          <w:sz w:val="30"/>
          <w:szCs w:val="30"/>
        </w:rPr>
      </w:pPr>
    </w:p>
    <w:p w14:paraId="78E089B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wish to be acquainted with the different views which have been taken of the Dragon, and of the period to which this chapter refers, must consult the Authors who have written fully on the subject, as Faber, Fuller, and Culbertson.</w:t>
      </w:r>
    </w:p>
    <w:p w14:paraId="5CC408A5">
      <w:pPr>
        <w:pStyle w:val="2"/>
        <w:spacing w:before="312" w:line="253" w:lineRule="auto"/>
        <w:ind w:left="5" w:firstLine="3"/>
        <w:jc w:val="both"/>
        <w:rPr>
          <w:rFonts w:hint="eastAsia" w:ascii="方正楷体_GBK" w:hAnsi="方正楷体_GBK" w:eastAsia="方正楷体_GBK" w:cs="方正楷体_GBK"/>
          <w:sz w:val="30"/>
          <w:szCs w:val="30"/>
        </w:rPr>
      </w:pPr>
    </w:p>
    <w:p w14:paraId="0F9B4A0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那些希望了解关于龙（Dragon）以及本章所指时期不同观点的人，必须查阅那些对此主题作了详尽论述的作者的著作，例如费伯（Faber）、富勒（Fuller）和卡尔伯森（Culbertson）。</w:t>
      </w:r>
    </w:p>
    <w:p w14:paraId="65B33A6D">
      <w:pPr>
        <w:pStyle w:val="2"/>
        <w:spacing w:before="312" w:line="253" w:lineRule="auto"/>
        <w:ind w:left="5" w:firstLine="3"/>
        <w:jc w:val="both"/>
        <w:rPr>
          <w:rFonts w:hint="eastAsia" w:ascii="方正楷体_GBK" w:hAnsi="方正楷体_GBK" w:eastAsia="方正楷体_GBK" w:cs="方正楷体_GBK"/>
          <w:sz w:val="30"/>
          <w:szCs w:val="30"/>
        </w:rPr>
      </w:pPr>
    </w:p>
    <w:p w14:paraId="251CD79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XLII. Page 227</w:t>
      </w:r>
    </w:p>
    <w:p w14:paraId="33F38156">
      <w:pPr>
        <w:pStyle w:val="2"/>
        <w:spacing w:before="312" w:line="253" w:lineRule="auto"/>
        <w:ind w:left="5" w:firstLine="3"/>
        <w:jc w:val="both"/>
        <w:rPr>
          <w:rFonts w:hint="eastAsia" w:ascii="方正楷体_GBK" w:hAnsi="方正楷体_GBK" w:eastAsia="方正楷体_GBK" w:cs="方正楷体_GBK"/>
          <w:sz w:val="30"/>
          <w:szCs w:val="30"/>
        </w:rPr>
      </w:pPr>
    </w:p>
    <w:p w14:paraId="0C4A1A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注释四十二，第二百二十七页</w:t>
      </w:r>
    </w:p>
    <w:p w14:paraId="597DFAE4">
      <w:pPr>
        <w:pStyle w:val="2"/>
        <w:spacing w:before="312" w:line="253" w:lineRule="auto"/>
        <w:ind w:left="5" w:firstLine="3"/>
        <w:jc w:val="both"/>
        <w:rPr>
          <w:rFonts w:hint="eastAsia" w:ascii="方正楷体_GBK" w:hAnsi="方正楷体_GBK" w:eastAsia="方正楷体_GBK" w:cs="方正楷体_GBK"/>
          <w:sz w:val="30"/>
          <w:szCs w:val="30"/>
        </w:rPr>
      </w:pPr>
    </w:p>
    <w:p w14:paraId="27492C4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John 3:13. is a remarkable verse, and has attracted much attention.</w:t>
      </w:r>
    </w:p>
    <w:p w14:paraId="0941CBDA">
      <w:pPr>
        <w:pStyle w:val="2"/>
        <w:spacing w:before="312" w:line="253" w:lineRule="auto"/>
        <w:ind w:left="5" w:firstLine="3"/>
        <w:jc w:val="both"/>
        <w:rPr>
          <w:rFonts w:hint="eastAsia" w:ascii="方正楷体_GBK" w:hAnsi="方正楷体_GBK" w:eastAsia="方正楷体_GBK" w:cs="方正楷体_GBK"/>
          <w:sz w:val="30"/>
          <w:szCs w:val="30"/>
        </w:rPr>
      </w:pPr>
    </w:p>
    <w:p w14:paraId="38DACE7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约翰福音3章13节是一节非凡的经文，引起了广泛的关注。</w:t>
      </w:r>
    </w:p>
    <w:p w14:paraId="79847C28">
      <w:pPr>
        <w:pStyle w:val="2"/>
        <w:spacing w:before="312" w:line="253" w:lineRule="auto"/>
        <w:ind w:left="5" w:firstLine="3"/>
        <w:jc w:val="both"/>
        <w:rPr>
          <w:rFonts w:hint="eastAsia" w:ascii="方正楷体_GBK" w:hAnsi="方正楷体_GBK" w:eastAsia="方正楷体_GBK" w:cs="方正楷体_GBK"/>
          <w:sz w:val="30"/>
          <w:szCs w:val="30"/>
        </w:rPr>
      </w:pPr>
    </w:p>
    <w:p w14:paraId="209B2B5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excellent Divines are of opinion, that the expression "No man hath ascended up to heaven"—or, as Campbell renders it, "None ascendeth into heaven"—is not to be understood of a local ascension at all, but to be interpreted figuratively, as denoting an intimate acquaintance with the Divine counsels and administration; and in vindication of this sense, they refer to Deut. 30:11, 12. Rom. 10:6. and Prov. 30:4.*</w:t>
      </w:r>
    </w:p>
    <w:p w14:paraId="5FDC147E">
      <w:pPr>
        <w:pStyle w:val="2"/>
        <w:spacing w:before="312" w:line="253" w:lineRule="auto"/>
        <w:ind w:left="5" w:firstLine="3"/>
        <w:jc w:val="both"/>
        <w:rPr>
          <w:rFonts w:hint="eastAsia" w:ascii="方正楷体_GBK" w:hAnsi="方正楷体_GBK" w:eastAsia="方正楷体_GBK" w:cs="方正楷体_GBK"/>
          <w:sz w:val="30"/>
          <w:szCs w:val="30"/>
        </w:rPr>
      </w:pPr>
    </w:p>
    <w:p w14:paraId="4FCB872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优秀的divines（神学家）认为，“没有人升过天”——或者，正如坎贝尔（Campbell）所译，“没有人升天”——这个表达根本不应理解为实际的升天，而应作比喻性解释，表示对神圣谋略和管理的深入了解；为了证明这种含义，他们引用了申命记30章11、12节，罗马书10章6节，以及箴言30章4节。*</w:t>
      </w:r>
    </w:p>
    <w:p w14:paraId="7CB57558">
      <w:pPr>
        <w:pStyle w:val="2"/>
        <w:spacing w:before="312" w:line="253" w:lineRule="auto"/>
        <w:ind w:left="5" w:firstLine="3"/>
        <w:jc w:val="both"/>
        <w:rPr>
          <w:rFonts w:hint="eastAsia" w:ascii="方正楷体_GBK" w:hAnsi="方正楷体_GBK" w:eastAsia="方正楷体_GBK" w:cs="方正楷体_GBK"/>
          <w:sz w:val="30"/>
          <w:szCs w:val="30"/>
        </w:rPr>
      </w:pPr>
    </w:p>
    <w:p w14:paraId="4A50E01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a local ascension is intended, the expression, though in conformity with the prophetic style, it exhibits as past an event which was then future, relates, without doubt, to our Lord's ascending into heaven after his resurrection from the dead; and, as our Author suggests, the meaning may be, that Christ is the only person who ascends into heaven by his own power and his own merit.</w:t>
      </w:r>
    </w:p>
    <w:p w14:paraId="31EBFEFC">
      <w:pPr>
        <w:pStyle w:val="2"/>
        <w:spacing w:before="312" w:line="253" w:lineRule="auto"/>
        <w:ind w:left="5" w:firstLine="3"/>
        <w:jc w:val="both"/>
        <w:rPr>
          <w:rFonts w:hint="eastAsia" w:ascii="方正楷体_GBK" w:hAnsi="方正楷体_GBK" w:eastAsia="方正楷体_GBK" w:cs="方正楷体_GBK"/>
          <w:sz w:val="30"/>
          <w:szCs w:val="30"/>
        </w:rPr>
      </w:pPr>
    </w:p>
    <w:p w14:paraId="2732D52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意指实际的升天，那么这个表达，尽管符合预言的风格，将当时未来的事件表述为过去，但毫无疑问，它指的是我们的主从死里复活后升天；并且，正如我们的作者所暗示的，其含义可能是，基督是唯一凭藉自己的能力和功绩升天的人。</w:t>
      </w:r>
    </w:p>
    <w:p w14:paraId="7B1246F7">
      <w:pPr>
        <w:pStyle w:val="2"/>
        <w:spacing w:before="312" w:line="253" w:lineRule="auto"/>
        <w:ind w:left="5" w:firstLine="3"/>
        <w:jc w:val="both"/>
        <w:rPr>
          <w:rFonts w:hint="eastAsia" w:ascii="方正楷体_GBK" w:hAnsi="方正楷体_GBK" w:eastAsia="方正楷体_GBK" w:cs="方正楷体_GBK"/>
          <w:sz w:val="30"/>
          <w:szCs w:val="30"/>
        </w:rPr>
      </w:pPr>
    </w:p>
    <w:p w14:paraId="61F60EA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Socinian notion of his actual ascent into heaven to receive full instruction in the will of God before he commenced his public ministry, is an absurd and unfounded fancy, which it is unnecessary here to refute.</w:t>
      </w:r>
    </w:p>
    <w:p w14:paraId="15947D18">
      <w:pPr>
        <w:pStyle w:val="2"/>
        <w:spacing w:before="312" w:line="253" w:lineRule="auto"/>
        <w:ind w:left="5" w:firstLine="3"/>
        <w:jc w:val="both"/>
        <w:rPr>
          <w:rFonts w:hint="eastAsia" w:ascii="方正楷体_GBK" w:hAnsi="方正楷体_GBK" w:eastAsia="方正楷体_GBK" w:cs="方正楷体_GBK"/>
          <w:sz w:val="30"/>
          <w:szCs w:val="30"/>
        </w:rPr>
      </w:pPr>
    </w:p>
    <w:p w14:paraId="7012B0A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索西奴派（Socinian）关于祂在开始公开传道之前实际升天以领受神旨意的全部教导的观点，是一种荒谬且毫无根据的幻想，在此无需驳斥。</w:t>
      </w:r>
    </w:p>
    <w:p w14:paraId="7D50729D">
      <w:pPr>
        <w:pStyle w:val="2"/>
        <w:spacing w:before="312" w:line="253" w:lineRule="auto"/>
        <w:ind w:left="5" w:firstLine="3"/>
        <w:jc w:val="both"/>
        <w:rPr>
          <w:rFonts w:hint="eastAsia" w:ascii="方正楷体_GBK" w:hAnsi="方正楷体_GBK" w:eastAsia="方正楷体_GBK" w:cs="方正楷体_GBK"/>
          <w:sz w:val="30"/>
          <w:szCs w:val="30"/>
        </w:rPr>
      </w:pPr>
    </w:p>
    <w:p w14:paraId="2202C54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last expression in the verse, "even the Son of man, who is in heaven," clearly intimates, that while Christ was on earth as the Son of man, he was at the same time in heaven as the Son of God.</w:t>
      </w:r>
    </w:p>
    <w:p w14:paraId="4F8CD9D6">
      <w:pPr>
        <w:pStyle w:val="2"/>
        <w:spacing w:before="312" w:line="253" w:lineRule="auto"/>
        <w:ind w:left="5" w:firstLine="3"/>
        <w:jc w:val="both"/>
        <w:rPr>
          <w:rFonts w:hint="eastAsia" w:ascii="方正楷体_GBK" w:hAnsi="方正楷体_GBK" w:eastAsia="方正楷体_GBK" w:cs="方正楷体_GBK"/>
          <w:sz w:val="30"/>
          <w:szCs w:val="30"/>
        </w:rPr>
      </w:pPr>
    </w:p>
    <w:p w14:paraId="133622B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该节的最后一个表达，“就是人子，祂在天上”，清楚地暗示，当基督作为人子在地上时，祂同时作为神子在天上。</w:t>
      </w:r>
    </w:p>
    <w:p w14:paraId="53B836FE">
      <w:pPr>
        <w:pStyle w:val="2"/>
        <w:spacing w:before="312" w:line="253" w:lineRule="auto"/>
        <w:ind w:left="5" w:firstLine="3"/>
        <w:jc w:val="both"/>
        <w:rPr>
          <w:rFonts w:hint="eastAsia" w:ascii="方正楷体_GBK" w:hAnsi="方正楷体_GBK" w:eastAsia="方正楷体_GBK" w:cs="方正楷体_GBK"/>
          <w:sz w:val="30"/>
          <w:szCs w:val="30"/>
        </w:rPr>
      </w:pPr>
    </w:p>
    <w:p w14:paraId="6965A3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maybe compared with Acts 3:15. 20:28. and 1 Cor. 2:8. †</w:t>
      </w:r>
    </w:p>
    <w:p w14:paraId="013121B6">
      <w:pPr>
        <w:pStyle w:val="2"/>
        <w:spacing w:before="312" w:line="253" w:lineRule="auto"/>
        <w:ind w:left="5" w:firstLine="3"/>
        <w:jc w:val="both"/>
        <w:rPr>
          <w:rFonts w:hint="eastAsia" w:ascii="方正楷体_GBK" w:hAnsi="方正楷体_GBK" w:eastAsia="方正楷体_GBK" w:cs="方正楷体_GBK"/>
          <w:sz w:val="30"/>
          <w:szCs w:val="30"/>
        </w:rPr>
      </w:pPr>
    </w:p>
    <w:p w14:paraId="4E9AB0C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它可以与使徒行传3章15节，20章28节，以及哥林多前书2章8节相比较。†</w:t>
      </w:r>
    </w:p>
    <w:p w14:paraId="15E27085">
      <w:pPr>
        <w:pStyle w:val="2"/>
        <w:spacing w:before="312" w:line="253" w:lineRule="auto"/>
        <w:ind w:left="5" w:firstLine="3"/>
        <w:jc w:val="both"/>
        <w:rPr>
          <w:rFonts w:hint="eastAsia" w:ascii="方正楷体_GBK" w:hAnsi="方正楷体_GBK" w:eastAsia="方正楷体_GBK" w:cs="方正楷体_GBK"/>
          <w:sz w:val="30"/>
          <w:szCs w:val="30"/>
        </w:rPr>
      </w:pPr>
    </w:p>
    <w:p w14:paraId="734E38B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XLIII. Page 242</w:t>
      </w:r>
    </w:p>
    <w:p w14:paraId="4441B45A">
      <w:pPr>
        <w:pStyle w:val="2"/>
        <w:spacing w:before="312" w:line="253" w:lineRule="auto"/>
        <w:ind w:left="5" w:firstLine="3"/>
        <w:jc w:val="both"/>
        <w:rPr>
          <w:rFonts w:hint="eastAsia" w:ascii="方正楷体_GBK" w:hAnsi="方正楷体_GBK" w:eastAsia="方正楷体_GBK" w:cs="方正楷体_GBK"/>
          <w:sz w:val="30"/>
          <w:szCs w:val="30"/>
        </w:rPr>
      </w:pPr>
    </w:p>
    <w:p w14:paraId="5C3D5B0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注释四十三，第二百四十二页</w:t>
      </w:r>
    </w:p>
    <w:p w14:paraId="0A3A752B">
      <w:pPr>
        <w:pStyle w:val="2"/>
        <w:spacing w:before="312" w:line="253" w:lineRule="auto"/>
        <w:ind w:left="5" w:firstLine="3"/>
        <w:jc w:val="both"/>
        <w:rPr>
          <w:rFonts w:hint="eastAsia" w:ascii="方正楷体_GBK" w:hAnsi="方正楷体_GBK" w:eastAsia="方正楷体_GBK" w:cs="方正楷体_GBK"/>
          <w:sz w:val="30"/>
          <w:szCs w:val="30"/>
        </w:rPr>
      </w:pPr>
    </w:p>
    <w:p w14:paraId="301112C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Job says, "Upon my right hand rise the youth," (Ch. 30:12.) he doubtless complains of the arrogant conduct of young men.</w:t>
      </w:r>
    </w:p>
    <w:p w14:paraId="79BEF990">
      <w:pPr>
        <w:pStyle w:val="2"/>
        <w:spacing w:before="312" w:line="253" w:lineRule="auto"/>
        <w:ind w:left="5" w:firstLine="3"/>
        <w:jc w:val="both"/>
        <w:rPr>
          <w:rFonts w:hint="eastAsia" w:ascii="方正楷体_GBK" w:hAnsi="方正楷体_GBK" w:eastAsia="方正楷体_GBK" w:cs="方正楷体_GBK"/>
          <w:sz w:val="30"/>
          <w:szCs w:val="30"/>
        </w:rPr>
      </w:pPr>
    </w:p>
    <w:p w14:paraId="1153495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当约伯说：“少年人起来攻击我的右边”（约伯记30章12节），他无疑是在抱怨年轻人的傲慢行为。</w:t>
      </w:r>
    </w:p>
    <w:p w14:paraId="238A5420">
      <w:pPr>
        <w:pStyle w:val="2"/>
        <w:spacing w:before="312" w:line="253" w:lineRule="auto"/>
        <w:ind w:left="5" w:firstLine="3"/>
        <w:jc w:val="both"/>
        <w:rPr>
          <w:rFonts w:hint="eastAsia" w:ascii="方正楷体_GBK" w:hAnsi="方正楷体_GBK" w:eastAsia="方正楷体_GBK" w:cs="方正楷体_GBK"/>
          <w:sz w:val="30"/>
          <w:szCs w:val="30"/>
        </w:rPr>
      </w:pPr>
    </w:p>
    <w:p w14:paraId="2C7286A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Author's comment—"Youths not yet arrived at years of discretion, are not ashamed wantonly to prefer themselves to me,"—does not appear to express the precise meaning of the words.</w:t>
      </w:r>
    </w:p>
    <w:p w14:paraId="04BFDF9F">
      <w:pPr>
        <w:pStyle w:val="2"/>
        <w:spacing w:before="312" w:line="253" w:lineRule="auto"/>
        <w:ind w:left="5" w:firstLine="3"/>
        <w:jc w:val="both"/>
        <w:rPr>
          <w:rFonts w:hint="eastAsia" w:ascii="方正楷体_GBK" w:hAnsi="方正楷体_GBK" w:eastAsia="方正楷体_GBK" w:cs="方正楷体_GBK"/>
          <w:sz w:val="30"/>
          <w:szCs w:val="30"/>
        </w:rPr>
      </w:pPr>
    </w:p>
    <w:p w14:paraId="506637F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但是作者的评论——“尚未到懂事年龄的年轻人，竟不以为耻地肆意将自己置于我之上，”——似乎并未表达这些词语的确切含义。</w:t>
      </w:r>
    </w:p>
    <w:p w14:paraId="46E6A007">
      <w:pPr>
        <w:pStyle w:val="2"/>
        <w:spacing w:before="312" w:line="253" w:lineRule="auto"/>
        <w:ind w:left="5" w:firstLine="3"/>
        <w:jc w:val="both"/>
        <w:rPr>
          <w:rFonts w:hint="eastAsia" w:ascii="方正楷体_GBK" w:hAnsi="方正楷体_GBK" w:eastAsia="方正楷体_GBK" w:cs="方正楷体_GBK"/>
          <w:sz w:val="30"/>
          <w:szCs w:val="30"/>
        </w:rPr>
      </w:pPr>
    </w:p>
    <w:p w14:paraId="4F05F7B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following part of the same verse, the afflicted patriarch immediately adds; "they push away my feet, and they raise up against me the ways of their destruction."</w:t>
      </w:r>
    </w:p>
    <w:p w14:paraId="4DB7EAF3">
      <w:pPr>
        <w:pStyle w:val="2"/>
        <w:spacing w:before="312" w:line="253" w:lineRule="auto"/>
        <w:ind w:left="5" w:firstLine="3"/>
        <w:jc w:val="both"/>
        <w:rPr>
          <w:rFonts w:hint="eastAsia" w:ascii="方正楷体_GBK" w:hAnsi="方正楷体_GBK" w:eastAsia="方正楷体_GBK" w:cs="方正楷体_GBK"/>
          <w:sz w:val="30"/>
          <w:szCs w:val="30"/>
        </w:rPr>
      </w:pPr>
    </w:p>
    <w:p w14:paraId="17715F8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在同一节的后半部分，受苦的先祖立即补充说：“他们推开我的脚，又筑路来攻击我，要毁灭我。”</w:t>
      </w:r>
    </w:p>
    <w:p w14:paraId="52327B59">
      <w:pPr>
        <w:pStyle w:val="2"/>
        <w:spacing w:before="312" w:line="253" w:lineRule="auto"/>
        <w:ind w:left="5" w:firstLine="3"/>
        <w:jc w:val="both"/>
        <w:rPr>
          <w:rFonts w:hint="eastAsia" w:ascii="方正楷体_GBK" w:hAnsi="方正楷体_GBK" w:eastAsia="方正楷体_GBK" w:cs="方正楷体_GBK"/>
          <w:sz w:val="30"/>
          <w:szCs w:val="30"/>
        </w:rPr>
      </w:pPr>
    </w:p>
    <w:p w14:paraId="613F800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sense, therefore, seems to be, not merely that they preferred themselves to him, or seized the precedence; but that they assumed an attitude of presumptuous hostility, and aimed athis ruin.</w:t>
      </w:r>
    </w:p>
    <w:p w14:paraId="5E56D8ED">
      <w:pPr>
        <w:pStyle w:val="2"/>
        <w:spacing w:before="312" w:line="253" w:lineRule="auto"/>
        <w:ind w:left="5" w:firstLine="3"/>
        <w:jc w:val="both"/>
        <w:rPr>
          <w:rFonts w:hint="eastAsia" w:ascii="方正楷体_GBK" w:hAnsi="方正楷体_GBK" w:eastAsia="方正楷体_GBK" w:cs="方正楷体_GBK"/>
          <w:sz w:val="30"/>
          <w:szCs w:val="30"/>
        </w:rPr>
      </w:pPr>
    </w:p>
    <w:p w14:paraId="61C289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因此，其含义似乎不仅仅是他们将自己置于祂之上，或抢占了优先权；而是他们采取了一种傲慢的敌对姿态，并企图毁灭祂。</w:t>
      </w:r>
    </w:p>
    <w:p w14:paraId="549112B3">
      <w:pPr>
        <w:pStyle w:val="2"/>
        <w:spacing w:before="312" w:line="253" w:lineRule="auto"/>
        <w:ind w:left="5" w:firstLine="3"/>
        <w:jc w:val="both"/>
        <w:rPr>
          <w:rFonts w:hint="eastAsia" w:ascii="方正楷体_GBK" w:hAnsi="方正楷体_GBK" w:eastAsia="方正楷体_GBK" w:cs="方正楷体_GBK"/>
          <w:sz w:val="30"/>
          <w:szCs w:val="30"/>
        </w:rPr>
      </w:pPr>
    </w:p>
    <w:p w14:paraId="59EB10F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may be said to rise on his right hand, because they attempted to disable his right hand, which is the principal seat of corporeal strength, and the chief instrument of active exertion; or rather, the expression may allude to the established forms of judicial procedure, in which it was customary for accusers to stand at the right hand of the pannel.</w:t>
      </w:r>
    </w:p>
    <w:p w14:paraId="34FE20F8">
      <w:pPr>
        <w:pStyle w:val="2"/>
        <w:spacing w:before="312" w:line="253" w:lineRule="auto"/>
        <w:ind w:left="5" w:firstLine="3"/>
        <w:jc w:val="both"/>
        <w:rPr>
          <w:rFonts w:hint="eastAsia" w:ascii="方正楷体_GBK" w:hAnsi="方正楷体_GBK" w:eastAsia="方正楷体_GBK" w:cs="方正楷体_GBK"/>
          <w:sz w:val="30"/>
          <w:szCs w:val="30"/>
        </w:rPr>
      </w:pPr>
    </w:p>
    <w:p w14:paraId="5CF6D4A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可以说是在祂的右边起来，因为他们试图使祂的右手失去能力，右手是身体力量的主要所在，也是积极行动的主要工具；或者更确切地说，这个表达可能暗指既定的司法程序形式，在这种程序中，控告者通常站在被告（pannel，苏格兰法律术语，指刑事被告）的右边。</w:t>
      </w:r>
    </w:p>
    <w:p w14:paraId="61A574F4">
      <w:pPr>
        <w:pStyle w:val="2"/>
        <w:spacing w:before="312" w:line="253" w:lineRule="auto"/>
        <w:ind w:left="5" w:firstLine="3"/>
        <w:jc w:val="both"/>
        <w:rPr>
          <w:rFonts w:hint="eastAsia" w:ascii="方正楷体_GBK" w:hAnsi="方正楷体_GBK" w:eastAsia="方正楷体_GBK" w:cs="方正楷体_GBK"/>
          <w:sz w:val="30"/>
          <w:szCs w:val="30"/>
        </w:rPr>
      </w:pPr>
    </w:p>
    <w:p w14:paraId="4D685DD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Psalm 109:6. Zech. 3:1. ‡</w:t>
      </w:r>
    </w:p>
    <w:p w14:paraId="5D656A03">
      <w:pPr>
        <w:pStyle w:val="2"/>
        <w:spacing w:before="312" w:line="253" w:lineRule="auto"/>
        <w:ind w:left="5" w:firstLine="3"/>
        <w:jc w:val="both"/>
        <w:rPr>
          <w:rFonts w:hint="eastAsia" w:ascii="方正楷体_GBK" w:hAnsi="方正楷体_GBK" w:eastAsia="方正楷体_GBK" w:cs="方正楷体_GBK"/>
          <w:sz w:val="30"/>
          <w:szCs w:val="30"/>
        </w:rPr>
      </w:pPr>
    </w:p>
    <w:p w14:paraId="223F062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参见诗篇109篇6节，撒迦利亚书3章1节。‡</w:t>
      </w:r>
    </w:p>
    <w:p w14:paraId="3EDF5AF5">
      <w:pPr>
        <w:pStyle w:val="2"/>
        <w:spacing w:before="312" w:line="253" w:lineRule="auto"/>
        <w:ind w:left="5" w:firstLine="3"/>
        <w:jc w:val="both"/>
        <w:rPr>
          <w:rFonts w:hint="eastAsia" w:ascii="方正楷体_GBK" w:hAnsi="方正楷体_GBK" w:eastAsia="方正楷体_GBK" w:cs="方正楷体_GBK"/>
          <w:sz w:val="30"/>
          <w:szCs w:val="30"/>
        </w:rPr>
      </w:pPr>
    </w:p>
    <w:p w14:paraId="23817A4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Author,nevertheless, adduces a sufficient number of passages to show that, at least amongst the Hebrews, the place on the right hand was deemed more honourable than that on the left.</w:t>
      </w:r>
    </w:p>
    <w:p w14:paraId="3F0F2B3D">
      <w:pPr>
        <w:pStyle w:val="2"/>
        <w:spacing w:before="312" w:line="253" w:lineRule="auto"/>
        <w:ind w:left="5" w:firstLine="3"/>
        <w:jc w:val="both"/>
        <w:rPr>
          <w:rFonts w:hint="eastAsia" w:ascii="方正楷体_GBK" w:hAnsi="方正楷体_GBK" w:eastAsia="方正楷体_GBK" w:cs="方正楷体_GBK"/>
          <w:sz w:val="30"/>
          <w:szCs w:val="30"/>
        </w:rPr>
      </w:pPr>
    </w:p>
    <w:p w14:paraId="5591421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然而，我们的作者引用了足够多的经文来表明，至少在希伯来人中，右边的位置被认为比左边的更尊贵。</w:t>
      </w:r>
    </w:p>
    <w:p w14:paraId="278B4782">
      <w:pPr>
        <w:pStyle w:val="2"/>
        <w:spacing w:before="312" w:line="253" w:lineRule="auto"/>
        <w:ind w:left="5" w:firstLine="3"/>
        <w:jc w:val="both"/>
        <w:rPr>
          <w:rFonts w:hint="eastAsia" w:ascii="方正楷体_GBK" w:hAnsi="方正楷体_GBK" w:eastAsia="方正楷体_GBK" w:cs="方正楷体_GBK"/>
          <w:sz w:val="30"/>
          <w:szCs w:val="30"/>
        </w:rPr>
      </w:pPr>
    </w:p>
    <w:p w14:paraId="30D3979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illustration of the terms by which our Saviour's present glory in heaven is expressed, is minute and satisfactory.</w:t>
      </w:r>
    </w:p>
    <w:p w14:paraId="2972AD64">
      <w:pPr>
        <w:pStyle w:val="2"/>
        <w:spacing w:before="312" w:line="253" w:lineRule="auto"/>
        <w:ind w:left="5" w:firstLine="3"/>
        <w:jc w:val="both"/>
        <w:rPr>
          <w:rFonts w:hint="eastAsia" w:ascii="方正楷体_GBK" w:hAnsi="方正楷体_GBK" w:eastAsia="方正楷体_GBK" w:cs="方正楷体_GBK"/>
          <w:sz w:val="30"/>
          <w:szCs w:val="30"/>
        </w:rPr>
      </w:pPr>
    </w:p>
    <w:p w14:paraId="201DFB9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祂对用以表达我们救主现今天上荣耀的那些词语的阐释，是详尽而令人满意的。</w:t>
      </w:r>
    </w:p>
    <w:p w14:paraId="06F449C6">
      <w:pPr>
        <w:pStyle w:val="2"/>
        <w:spacing w:before="312" w:line="253" w:lineRule="auto"/>
        <w:ind w:left="5" w:firstLine="3"/>
        <w:jc w:val="both"/>
        <w:rPr>
          <w:rFonts w:hint="eastAsia" w:ascii="方正楷体_GBK" w:hAnsi="方正楷体_GBK" w:eastAsia="方正楷体_GBK" w:cs="方正楷体_GBK"/>
          <w:sz w:val="30"/>
          <w:szCs w:val="30"/>
        </w:rPr>
      </w:pPr>
    </w:p>
    <w:p w14:paraId="456D63B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useful observations on this topic maybe found in Hurrion's Sermons.*</w:t>
      </w:r>
    </w:p>
    <w:p w14:paraId="540D3334">
      <w:pPr>
        <w:pStyle w:val="2"/>
        <w:spacing w:before="312" w:line="253" w:lineRule="auto"/>
        <w:ind w:left="5" w:firstLine="3"/>
        <w:jc w:val="both"/>
        <w:rPr>
          <w:rFonts w:hint="eastAsia" w:ascii="方正楷体_GBK" w:hAnsi="方正楷体_GBK" w:eastAsia="方正楷体_GBK" w:cs="方正楷体_GBK"/>
          <w:sz w:val="30"/>
          <w:szCs w:val="30"/>
        </w:rPr>
      </w:pPr>
    </w:p>
    <w:p w14:paraId="2505E21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关于这个主题的一些有益观察，可见于赫里恩（Hurrion）的讲道集*。</w:t>
      </w:r>
    </w:p>
    <w:p w14:paraId="1AB6A702">
      <w:pPr>
        <w:pStyle w:val="2"/>
        <w:spacing w:before="312" w:line="253" w:lineRule="auto"/>
        <w:ind w:left="5" w:firstLine="3"/>
        <w:jc w:val="both"/>
        <w:rPr>
          <w:rFonts w:hint="eastAsia" w:ascii="方正楷体_GBK" w:hAnsi="方正楷体_GBK" w:eastAsia="方正楷体_GBK" w:cs="方正楷体_GBK"/>
          <w:sz w:val="30"/>
          <w:szCs w:val="30"/>
        </w:rPr>
      </w:pPr>
    </w:p>
    <w:p w14:paraId="6E0A9FA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XLIV. Page 257</w:t>
      </w:r>
    </w:p>
    <w:p w14:paraId="7F6AA0FA">
      <w:pPr>
        <w:pStyle w:val="2"/>
        <w:spacing w:before="312" w:line="253" w:lineRule="auto"/>
        <w:ind w:left="5" w:firstLine="3"/>
        <w:jc w:val="both"/>
        <w:rPr>
          <w:rFonts w:hint="eastAsia" w:ascii="方正楷体_GBK" w:hAnsi="方正楷体_GBK" w:eastAsia="方正楷体_GBK" w:cs="方正楷体_GBK"/>
          <w:sz w:val="30"/>
          <w:szCs w:val="30"/>
        </w:rPr>
      </w:pPr>
    </w:p>
    <w:p w14:paraId="321899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注释四十四，第二百五十七页</w:t>
      </w:r>
    </w:p>
    <w:p w14:paraId="2D95C6FE">
      <w:pPr>
        <w:pStyle w:val="2"/>
        <w:spacing w:before="312" w:line="253" w:lineRule="auto"/>
        <w:ind w:left="5" w:firstLine="3"/>
        <w:jc w:val="both"/>
        <w:rPr>
          <w:rFonts w:hint="eastAsia" w:ascii="方正楷体_GBK" w:hAnsi="方正楷体_GBK" w:eastAsia="方正楷体_GBK" w:cs="方正楷体_GBK"/>
          <w:sz w:val="30"/>
          <w:szCs w:val="30"/>
        </w:rPr>
      </w:pPr>
    </w:p>
    <w:p w14:paraId="3A1C38F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Christ is sometimes represented as taking possession of his celestial glory by his own authority, is sufficiently evident.</w:t>
      </w:r>
    </w:p>
    <w:p w14:paraId="6022EB5F">
      <w:pPr>
        <w:pStyle w:val="2"/>
        <w:spacing w:before="312" w:line="253" w:lineRule="auto"/>
        <w:ind w:left="5" w:firstLine="3"/>
        <w:jc w:val="both"/>
        <w:rPr>
          <w:rFonts w:hint="eastAsia" w:ascii="方正楷体_GBK" w:hAnsi="方正楷体_GBK" w:eastAsia="方正楷体_GBK" w:cs="方正楷体_GBK"/>
          <w:sz w:val="30"/>
          <w:szCs w:val="30"/>
        </w:rPr>
      </w:pPr>
    </w:p>
    <w:p w14:paraId="789E299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基督有时被描绘成凭藉自己的权柄取得祂属天的荣耀，这一点是足够明显的。</w:t>
      </w:r>
    </w:p>
    <w:p w14:paraId="254F95A1">
      <w:pPr>
        <w:pStyle w:val="2"/>
        <w:spacing w:before="312" w:line="253" w:lineRule="auto"/>
        <w:ind w:left="5" w:firstLine="3"/>
        <w:jc w:val="both"/>
        <w:rPr>
          <w:rFonts w:hint="eastAsia" w:ascii="方正楷体_GBK" w:hAnsi="方正楷体_GBK" w:eastAsia="方正楷体_GBK" w:cs="方正楷体_GBK"/>
          <w:sz w:val="30"/>
          <w:szCs w:val="30"/>
        </w:rPr>
      </w:pPr>
    </w:p>
    <w:p w14:paraId="4609695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original expression in Zech. 6:13. which our Author renders, and he shall take the glory,† cannot perhaps be better rendered than in our common version—and he shall bear the glory.</w:t>
      </w:r>
    </w:p>
    <w:p w14:paraId="76DE2288">
      <w:pPr>
        <w:pStyle w:val="2"/>
        <w:spacing w:before="312" w:line="253" w:lineRule="auto"/>
        <w:ind w:left="5" w:firstLine="3"/>
        <w:jc w:val="both"/>
        <w:rPr>
          <w:rFonts w:hint="eastAsia" w:ascii="方正楷体_GBK" w:hAnsi="方正楷体_GBK" w:eastAsia="方正楷体_GBK" w:cs="方正楷体_GBK"/>
          <w:sz w:val="30"/>
          <w:szCs w:val="30"/>
        </w:rPr>
      </w:pPr>
    </w:p>
    <w:p w14:paraId="44CDEA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然而，撒迦利亚书6章13节中的原文表达，我们的作者译为“祂必得荣耀”†，或许不如我们的通用译本——“祂必担当荣耀”——翻译得更好。</w:t>
      </w:r>
    </w:p>
    <w:p w14:paraId="3B48ACB0">
      <w:pPr>
        <w:pStyle w:val="2"/>
        <w:spacing w:before="312" w:line="253" w:lineRule="auto"/>
        <w:ind w:left="5" w:firstLine="3"/>
        <w:jc w:val="both"/>
        <w:rPr>
          <w:rFonts w:hint="eastAsia" w:ascii="方正楷体_GBK" w:hAnsi="方正楷体_GBK" w:eastAsia="方正楷体_GBK" w:cs="方正楷体_GBK"/>
          <w:sz w:val="30"/>
          <w:szCs w:val="30"/>
        </w:rPr>
      </w:pPr>
    </w:p>
    <w:p w14:paraId="41998FE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נשא has many different shades of meaning; ‡ but none of its senses appears more radical than to bear, to sustain.</w:t>
      </w:r>
    </w:p>
    <w:p w14:paraId="539A513F">
      <w:pPr>
        <w:pStyle w:val="2"/>
        <w:spacing w:before="312" w:line="253" w:lineRule="auto"/>
        <w:ind w:left="5" w:firstLine="3"/>
        <w:jc w:val="both"/>
        <w:rPr>
          <w:rFonts w:hint="eastAsia" w:ascii="方正楷体_GBK" w:hAnsi="方正楷体_GBK" w:eastAsia="方正楷体_GBK" w:cs="方正楷体_GBK"/>
          <w:sz w:val="30"/>
          <w:szCs w:val="30"/>
        </w:rPr>
      </w:pPr>
    </w:p>
    <w:p w14:paraId="6D46A28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词语 נָשָׂא (nasa’) 有许多不同的含义层次；‡ 但其含义中似乎没有比“承担”、“支撑”更根本的了。</w:t>
      </w:r>
    </w:p>
    <w:p w14:paraId="50088227">
      <w:pPr>
        <w:pStyle w:val="2"/>
        <w:spacing w:before="312" w:line="253" w:lineRule="auto"/>
        <w:ind w:left="5" w:firstLine="3"/>
        <w:jc w:val="both"/>
        <w:rPr>
          <w:rFonts w:hint="eastAsia" w:ascii="方正楷体_GBK" w:hAnsi="方正楷体_GBK" w:eastAsia="方正楷体_GBK" w:cs="方正楷体_GBK"/>
          <w:sz w:val="30"/>
          <w:szCs w:val="30"/>
        </w:rPr>
      </w:pPr>
    </w:p>
    <w:p w14:paraId="5DF7E9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often signifies to raise, to lift up; and as Matthew Henry suggests, we might read here he shall lift up the glory, that is, he shall restore and advance the glory of Israel, which is now depressed.</w:t>
      </w:r>
    </w:p>
    <w:p w14:paraId="19D41979">
      <w:pPr>
        <w:pStyle w:val="2"/>
        <w:spacing w:before="312" w:line="253" w:lineRule="auto"/>
        <w:ind w:left="5" w:firstLine="3"/>
        <w:jc w:val="both"/>
        <w:rPr>
          <w:rFonts w:hint="eastAsia" w:ascii="方正楷体_GBK" w:hAnsi="方正楷体_GBK" w:eastAsia="方正楷体_GBK" w:cs="方正楷体_GBK"/>
          <w:sz w:val="30"/>
          <w:szCs w:val="30"/>
        </w:rPr>
      </w:pPr>
    </w:p>
    <w:p w14:paraId="04D616D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它常常意为“举起”、“抬高”；正如马太·亨利（Matthew Henry）所建议的，我们在这里可以读作“祂必高举荣耀”，也就是说，祂必恢复并提升以色列的荣耀，以色列的荣耀现已低落。</w:t>
      </w:r>
    </w:p>
    <w:p w14:paraId="03DA70CA">
      <w:pPr>
        <w:pStyle w:val="2"/>
        <w:spacing w:before="312" w:line="253" w:lineRule="auto"/>
        <w:ind w:left="5" w:firstLine="3"/>
        <w:jc w:val="both"/>
        <w:rPr>
          <w:rFonts w:hint="eastAsia" w:ascii="方正楷体_GBK" w:hAnsi="方正楷体_GBK" w:eastAsia="方正楷体_GBK" w:cs="方正楷体_GBK"/>
          <w:sz w:val="30"/>
          <w:szCs w:val="30"/>
        </w:rPr>
      </w:pPr>
    </w:p>
    <w:p w14:paraId="486FD66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 term not unfrequently means to take, to receive, our Author's rendering is certainly admissible.</w:t>
      </w:r>
    </w:p>
    <w:p w14:paraId="1428D8AB">
      <w:pPr>
        <w:pStyle w:val="2"/>
        <w:spacing w:before="312" w:line="253" w:lineRule="auto"/>
        <w:ind w:left="5" w:firstLine="3"/>
        <w:jc w:val="both"/>
        <w:rPr>
          <w:rFonts w:hint="eastAsia" w:ascii="方正楷体_GBK" w:hAnsi="方正楷体_GBK" w:eastAsia="方正楷体_GBK" w:cs="方正楷体_GBK"/>
          <w:sz w:val="30"/>
          <w:szCs w:val="30"/>
        </w:rPr>
      </w:pPr>
    </w:p>
    <w:p w14:paraId="0BFC2A5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由于这个词并非不常表示“取”、“接受”，我们作者的翻译当然是可以接受的。</w:t>
      </w:r>
    </w:p>
    <w:p w14:paraId="6933E902">
      <w:pPr>
        <w:pStyle w:val="2"/>
        <w:spacing w:before="312" w:line="253" w:lineRule="auto"/>
        <w:ind w:left="5" w:firstLine="3"/>
        <w:jc w:val="both"/>
        <w:rPr>
          <w:rFonts w:hint="eastAsia" w:ascii="方正楷体_GBK" w:hAnsi="方正楷体_GBK" w:eastAsia="方正楷体_GBK" w:cs="方正楷体_GBK"/>
          <w:sz w:val="30"/>
          <w:szCs w:val="30"/>
        </w:rPr>
      </w:pPr>
    </w:p>
    <w:p w14:paraId="48A8FFD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it seem to differ much from the turn given to the expression in the Latin version by Tremellius and Junius, where the clause is translated, Idemque reportaturus gloriam, i.e. "he shall procure, or obtain, the glory."</w:t>
      </w:r>
    </w:p>
    <w:p w14:paraId="041AACB7">
      <w:pPr>
        <w:pStyle w:val="2"/>
        <w:spacing w:before="312" w:line="253" w:lineRule="auto"/>
        <w:ind w:left="5" w:firstLine="3"/>
        <w:jc w:val="both"/>
        <w:rPr>
          <w:rFonts w:hint="eastAsia" w:ascii="方正楷体_GBK" w:hAnsi="方正楷体_GBK" w:eastAsia="方正楷体_GBK" w:cs="方正楷体_GBK"/>
          <w:sz w:val="30"/>
          <w:szCs w:val="30"/>
        </w:rPr>
      </w:pPr>
    </w:p>
    <w:p w14:paraId="0513328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它似乎也与特雷米利乌（Tremellius）和尤尼乌（Junius）的拉丁文译本中对该表达的处理方式相差不大，该条款被译为“Idemque reportaturus gloriam”（拉丁文），即“祂将获得或取得荣耀”。</w:t>
      </w:r>
    </w:p>
    <w:p w14:paraId="209CD97D">
      <w:pPr>
        <w:pStyle w:val="2"/>
        <w:spacing w:before="312" w:line="253" w:lineRule="auto"/>
        <w:ind w:left="5" w:firstLine="3"/>
        <w:jc w:val="both"/>
        <w:rPr>
          <w:rFonts w:hint="eastAsia" w:ascii="方正楷体_GBK" w:hAnsi="方正楷体_GBK" w:eastAsia="方正楷体_GBK" w:cs="方正楷体_GBK"/>
          <w:sz w:val="30"/>
          <w:szCs w:val="30"/>
        </w:rPr>
      </w:pPr>
    </w:p>
    <w:p w14:paraId="07AEA38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Messiah, by the great work of building the temple of the Lord, obtained for himself the diversified and unparalleled glories of his exalted state.</w:t>
      </w:r>
    </w:p>
    <w:p w14:paraId="17AC972A">
      <w:pPr>
        <w:pStyle w:val="2"/>
        <w:spacing w:before="312" w:line="253" w:lineRule="auto"/>
        <w:ind w:left="5" w:firstLine="3"/>
        <w:jc w:val="both"/>
        <w:rPr>
          <w:rFonts w:hint="eastAsia" w:ascii="方正楷体_GBK" w:hAnsi="方正楷体_GBK" w:eastAsia="方正楷体_GBK" w:cs="方正楷体_GBK"/>
          <w:sz w:val="30"/>
          <w:szCs w:val="30"/>
        </w:rPr>
      </w:pPr>
    </w:p>
    <w:p w14:paraId="5A0B190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弥赛亚，藉着建造耶和华殿宇的伟大工作，为自己获得了祂被高举状态下多样化且无与伦比的荣耀。</w:t>
      </w:r>
    </w:p>
    <w:p w14:paraId="666D74D4">
      <w:pPr>
        <w:pStyle w:val="2"/>
        <w:spacing w:before="312" w:line="253" w:lineRule="auto"/>
        <w:ind w:left="5" w:firstLine="3"/>
        <w:jc w:val="both"/>
        <w:rPr>
          <w:rFonts w:hint="eastAsia" w:ascii="方正楷体_GBK" w:hAnsi="方正楷体_GBK" w:eastAsia="方正楷体_GBK" w:cs="方正楷体_GBK"/>
          <w:sz w:val="30"/>
          <w:szCs w:val="30"/>
        </w:rPr>
      </w:pPr>
    </w:p>
    <w:p w14:paraId="0A2C4F6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XLV. Page 258</w:t>
      </w:r>
    </w:p>
    <w:p w14:paraId="1BF751C0">
      <w:pPr>
        <w:pStyle w:val="2"/>
        <w:spacing w:before="312" w:line="253" w:lineRule="auto"/>
        <w:ind w:left="5" w:firstLine="3"/>
        <w:jc w:val="both"/>
        <w:rPr>
          <w:rFonts w:hint="eastAsia" w:ascii="方正楷体_GBK" w:hAnsi="方正楷体_GBK" w:eastAsia="方正楷体_GBK" w:cs="方正楷体_GBK"/>
          <w:sz w:val="30"/>
          <w:szCs w:val="30"/>
        </w:rPr>
      </w:pPr>
    </w:p>
    <w:p w14:paraId="1420DD9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注释四十五，第二百五十八页</w:t>
      </w:r>
    </w:p>
    <w:p w14:paraId="7C6A17C0">
      <w:pPr>
        <w:pStyle w:val="2"/>
        <w:spacing w:before="312" w:line="253" w:lineRule="auto"/>
        <w:ind w:left="5" w:firstLine="3"/>
        <w:jc w:val="both"/>
        <w:rPr>
          <w:rFonts w:hint="eastAsia" w:ascii="方正楷体_GBK" w:hAnsi="方正楷体_GBK" w:eastAsia="方正楷体_GBK" w:cs="方正楷体_GBK"/>
          <w:sz w:val="30"/>
          <w:szCs w:val="30"/>
        </w:rPr>
      </w:pPr>
    </w:p>
    <w:p w14:paraId="2643A91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very properly ascribes the glory to which Christ is exalted as man and Mediator both to the justice and the grace of the Father.</w:t>
      </w:r>
    </w:p>
    <w:p w14:paraId="02479067">
      <w:pPr>
        <w:pStyle w:val="2"/>
        <w:spacing w:before="312" w:line="253" w:lineRule="auto"/>
        <w:ind w:left="5" w:firstLine="3"/>
        <w:jc w:val="both"/>
        <w:rPr>
          <w:rFonts w:hint="eastAsia" w:ascii="方正楷体_GBK" w:hAnsi="方正楷体_GBK" w:eastAsia="方正楷体_GBK" w:cs="方正楷体_GBK"/>
          <w:sz w:val="30"/>
          <w:szCs w:val="30"/>
        </w:rPr>
      </w:pPr>
    </w:p>
    <w:p w14:paraId="7D628B6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作者非常恰当地将基督作为人和中保所被高举的荣耀，既归于父神的公义，也归于父神的恩典。</w:t>
      </w:r>
    </w:p>
    <w:p w14:paraId="5CFF732F">
      <w:pPr>
        <w:pStyle w:val="2"/>
        <w:spacing w:before="312" w:line="253" w:lineRule="auto"/>
        <w:ind w:left="5" w:firstLine="3"/>
        <w:jc w:val="both"/>
        <w:rPr>
          <w:rFonts w:hint="eastAsia" w:ascii="方正楷体_GBK" w:hAnsi="方正楷体_GBK" w:eastAsia="方正楷体_GBK" w:cs="方正楷体_GBK"/>
          <w:sz w:val="30"/>
          <w:szCs w:val="30"/>
        </w:rPr>
      </w:pPr>
    </w:p>
    <w:p w14:paraId="493741A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had an unquestionable title to those honours to which he is advanced; and it is equally certain that in highly exalting him, the Father acted at once from infinite love to his Son, and from pure and boundless grace to the church.</w:t>
      </w:r>
    </w:p>
    <w:p w14:paraId="1AC01CB1">
      <w:pPr>
        <w:pStyle w:val="2"/>
        <w:spacing w:before="312" w:line="253" w:lineRule="auto"/>
        <w:ind w:left="5" w:firstLine="3"/>
        <w:jc w:val="both"/>
        <w:rPr>
          <w:rFonts w:hint="eastAsia" w:ascii="方正楷体_GBK" w:hAnsi="方正楷体_GBK" w:eastAsia="方正楷体_GBK" w:cs="方正楷体_GBK"/>
          <w:sz w:val="30"/>
          <w:szCs w:val="30"/>
        </w:rPr>
      </w:pPr>
    </w:p>
    <w:p w14:paraId="6CB92FF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我们的主对祂所被提升到的那些尊荣拥有无可置疑的权利；同样可以肯定的是，在将祂高举时，父神既出于对祂儿子的无限慈爱，也出于对教会纯洁而无限的恩典。</w:t>
      </w:r>
    </w:p>
    <w:p w14:paraId="039CD4C7">
      <w:pPr>
        <w:pStyle w:val="2"/>
        <w:spacing w:before="312" w:line="253" w:lineRule="auto"/>
        <w:ind w:left="5" w:firstLine="3"/>
        <w:jc w:val="both"/>
        <w:rPr>
          <w:rFonts w:hint="eastAsia" w:ascii="方正楷体_GBK" w:hAnsi="方正楷体_GBK" w:eastAsia="方正楷体_GBK" w:cs="方正楷体_GBK"/>
          <w:sz w:val="30"/>
          <w:szCs w:val="30"/>
        </w:rPr>
      </w:pPr>
    </w:p>
    <w:p w14:paraId="38D6AFC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in Philip. 2:9. "He hath graciously given him, ἐχαρισκτο, a name which is above every name"—seems most directly to refer to the Father's love for his dear Son, and to the benignity with which he conferred on him his glorious reward; but it perhaps alludes, also, to that grace towards perishing sinners, in which both the humiliation and exaltation of Christ originate.</w:t>
      </w:r>
    </w:p>
    <w:p w14:paraId="7C929253">
      <w:pPr>
        <w:pStyle w:val="2"/>
        <w:spacing w:before="312" w:line="253" w:lineRule="auto"/>
        <w:ind w:left="5" w:firstLine="3"/>
        <w:jc w:val="both"/>
        <w:rPr>
          <w:rFonts w:hint="eastAsia" w:ascii="方正楷体_GBK" w:hAnsi="方正楷体_GBK" w:eastAsia="方正楷体_GBK" w:cs="方正楷体_GBK"/>
          <w:sz w:val="30"/>
          <w:szCs w:val="30"/>
        </w:rPr>
      </w:pPr>
    </w:p>
    <w:p w14:paraId="24C1428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腓立比书2章9节中的表达：“祂已恩赐祂，ἐχαρίσατο (echarisato，希腊文，恩赐)，那超乎万名之上的名”——似乎最直接地指向父神对祂爱子的慈爱，以及祂赐予祂荣耀奖赏的仁慈；但它或许也暗指那对将亡罪人的恩典，基督的卑微和高举都源于此恩典。</w:t>
      </w:r>
    </w:p>
    <w:p w14:paraId="5450C53C">
      <w:pPr>
        <w:pStyle w:val="2"/>
        <w:spacing w:before="312" w:line="253" w:lineRule="auto"/>
        <w:ind w:left="5" w:firstLine="3"/>
        <w:jc w:val="both"/>
        <w:rPr>
          <w:rFonts w:hint="eastAsia" w:ascii="方正楷体_GBK" w:hAnsi="方正楷体_GBK" w:eastAsia="方正楷体_GBK" w:cs="方正楷体_GBK"/>
          <w:sz w:val="30"/>
          <w:szCs w:val="30"/>
        </w:rPr>
      </w:pPr>
    </w:p>
    <w:p w14:paraId="680F99E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quoted by our Author from Isaiah 16:5. "In mercy, in grace, shall the throne be established,"§ seem hardly applicable to the subject.</w:t>
      </w:r>
    </w:p>
    <w:p w14:paraId="35962495">
      <w:pPr>
        <w:pStyle w:val="2"/>
        <w:spacing w:before="312" w:line="253" w:lineRule="auto"/>
        <w:ind w:left="5" w:firstLine="3"/>
        <w:jc w:val="both"/>
        <w:rPr>
          <w:rFonts w:hint="eastAsia" w:ascii="方正楷体_GBK" w:hAnsi="方正楷体_GBK" w:eastAsia="方正楷体_GBK" w:cs="方正楷体_GBK"/>
          <w:sz w:val="30"/>
          <w:szCs w:val="30"/>
        </w:rPr>
      </w:pPr>
    </w:p>
    <w:p w14:paraId="0346A7C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我们的作者从以赛亚书16章5节引用的“因怜悯，因恩典，宝座必坚立”§这句话，似乎不太适用于这个主题。</w:t>
      </w:r>
    </w:p>
    <w:p w14:paraId="30060A35">
      <w:pPr>
        <w:pStyle w:val="2"/>
        <w:spacing w:before="312" w:line="253" w:lineRule="auto"/>
        <w:ind w:left="5" w:firstLine="3"/>
        <w:jc w:val="both"/>
        <w:rPr>
          <w:rFonts w:hint="eastAsia" w:ascii="方正楷体_GBK" w:hAnsi="方正楷体_GBK" w:eastAsia="方正楷体_GBK" w:cs="方正楷体_GBK"/>
          <w:sz w:val="30"/>
          <w:szCs w:val="30"/>
        </w:rPr>
      </w:pPr>
    </w:p>
    <w:p w14:paraId="626CCDD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it is granted, though they relate in the first instance to the throne of Hezekiah, have an ultimate reference to the throne of Christ.</w:t>
      </w:r>
    </w:p>
    <w:p w14:paraId="264CBD55">
      <w:pPr>
        <w:pStyle w:val="2"/>
        <w:spacing w:before="312" w:line="253" w:lineRule="auto"/>
        <w:ind w:left="5" w:firstLine="3"/>
        <w:jc w:val="both"/>
        <w:rPr>
          <w:rFonts w:hint="eastAsia" w:ascii="方正楷体_GBK" w:hAnsi="方正楷体_GBK" w:eastAsia="方正楷体_GBK" w:cs="方正楷体_GBK"/>
          <w:sz w:val="30"/>
          <w:szCs w:val="30"/>
        </w:rPr>
      </w:pPr>
    </w:p>
    <w:p w14:paraId="5F64304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诚然，这些话虽然首先关系到希西家（Hezekiah）的宝座，但最终也指向基督的宝座。</w:t>
      </w:r>
    </w:p>
    <w:p w14:paraId="4812CA6F">
      <w:pPr>
        <w:pStyle w:val="2"/>
        <w:spacing w:before="312" w:line="253" w:lineRule="auto"/>
        <w:ind w:left="5" w:firstLine="3"/>
        <w:jc w:val="both"/>
        <w:rPr>
          <w:rFonts w:hint="eastAsia" w:ascii="方正楷体_GBK" w:hAnsi="方正楷体_GBK" w:eastAsia="方正楷体_GBK" w:cs="方正楷体_GBK"/>
          <w:sz w:val="30"/>
          <w:szCs w:val="30"/>
        </w:rPr>
      </w:pPr>
    </w:p>
    <w:p w14:paraId="2A3415E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grace spoken of appears to be, not the grace of God shown to the prince, but the grace, or clemency, exercised by the prince, whose throne is established.</w:t>
      </w:r>
    </w:p>
    <w:p w14:paraId="36601907">
      <w:pPr>
        <w:pStyle w:val="2"/>
        <w:spacing w:before="312" w:line="253" w:lineRule="auto"/>
        <w:ind w:left="5" w:firstLine="3"/>
        <w:jc w:val="both"/>
        <w:rPr>
          <w:rFonts w:hint="eastAsia" w:ascii="方正楷体_GBK" w:hAnsi="方正楷体_GBK" w:eastAsia="方正楷体_GBK" w:cs="方正楷体_GBK"/>
          <w:sz w:val="30"/>
          <w:szCs w:val="30"/>
        </w:rPr>
      </w:pPr>
    </w:p>
    <w:p w14:paraId="346CD1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但是所说的恩典，似乎并非神向君王显明的恩典，而是君王所施行的恩典或仁慈，君王的宝座因此得以坚立。</w:t>
      </w:r>
    </w:p>
    <w:p w14:paraId="5933ECCE">
      <w:pPr>
        <w:pStyle w:val="2"/>
        <w:spacing w:before="312" w:line="253" w:lineRule="auto"/>
        <w:ind w:left="5" w:firstLine="3"/>
        <w:jc w:val="both"/>
        <w:rPr>
          <w:rFonts w:hint="eastAsia" w:ascii="方正楷体_GBK" w:hAnsi="方正楷体_GBK" w:eastAsia="方正楷体_GBK" w:cs="方正楷体_GBK"/>
          <w:sz w:val="30"/>
          <w:szCs w:val="30"/>
        </w:rPr>
      </w:pPr>
    </w:p>
    <w:p w14:paraId="1AF55AD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Piscator, Cocceius, and some others, indeed, concur with Witsius, in applying the expression to the Divine favour and mercy; and in support of this interpretation, refer to 2 Sam. 7:15. Ps. 89:35. Is. 55:3.</w:t>
      </w:r>
    </w:p>
    <w:p w14:paraId="1639A750">
      <w:pPr>
        <w:pStyle w:val="2"/>
        <w:spacing w:before="312" w:line="253" w:lineRule="auto"/>
        <w:ind w:left="5" w:firstLine="3"/>
        <w:jc w:val="both"/>
        <w:rPr>
          <w:rFonts w:hint="eastAsia" w:ascii="方正楷体_GBK" w:hAnsi="方正楷体_GBK" w:eastAsia="方正楷体_GBK" w:cs="方正楷体_GBK"/>
          <w:sz w:val="30"/>
          <w:szCs w:val="30"/>
        </w:rPr>
      </w:pPr>
    </w:p>
    <w:p w14:paraId="67EB11F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事实上，皮斯卡托（Piscator）、科塞乌（Cocceius）和其他一些人与威修斯（Witsius）意见一致，将这个表达应用于神的恩宠和怜悯；并为了支持这种解释，引用了撒母耳记下7章15节，诗篇89篇35节，以赛亚书55章3节。</w:t>
      </w:r>
    </w:p>
    <w:p w14:paraId="6ED51F74">
      <w:pPr>
        <w:pStyle w:val="2"/>
        <w:spacing w:before="312" w:line="253" w:lineRule="auto"/>
        <w:ind w:left="5" w:firstLine="3"/>
        <w:jc w:val="both"/>
        <w:rPr>
          <w:rFonts w:hint="eastAsia" w:ascii="方正楷体_GBK" w:hAnsi="方正楷体_GBK" w:eastAsia="方正楷体_GBK" w:cs="方正楷体_GBK"/>
          <w:sz w:val="30"/>
          <w:szCs w:val="30"/>
        </w:rPr>
      </w:pPr>
    </w:p>
    <w:p w14:paraId="3EEE5CC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Vitringa justly argues, that the Prophet seems to allude to Solomon's expression, Prov. 20:28.</w:t>
      </w:r>
    </w:p>
    <w:p w14:paraId="41100FA1">
      <w:pPr>
        <w:pStyle w:val="2"/>
        <w:spacing w:before="312" w:line="253" w:lineRule="auto"/>
        <w:ind w:left="5" w:firstLine="3"/>
        <w:jc w:val="both"/>
        <w:rPr>
          <w:rFonts w:hint="eastAsia" w:ascii="方正楷体_GBK" w:hAnsi="方正楷体_GBK" w:eastAsia="方正楷体_GBK" w:cs="方正楷体_GBK"/>
          <w:sz w:val="30"/>
          <w:szCs w:val="30"/>
        </w:rPr>
      </w:pPr>
    </w:p>
    <w:p w14:paraId="23C2B81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但维特林加（Vitringa）公正地论证说，先知似乎暗指所罗门（Solomon）在箴言20章28节中的表达。</w:t>
      </w:r>
    </w:p>
    <w:p w14:paraId="4FADDF4E">
      <w:pPr>
        <w:pStyle w:val="2"/>
        <w:spacing w:before="312" w:line="253" w:lineRule="auto"/>
        <w:ind w:left="5" w:firstLine="3"/>
        <w:jc w:val="both"/>
        <w:rPr>
          <w:rFonts w:hint="eastAsia" w:ascii="方正楷体_GBK" w:hAnsi="方正楷体_GBK" w:eastAsia="方正楷体_GBK" w:cs="方正楷体_GBK"/>
          <w:sz w:val="30"/>
          <w:szCs w:val="30"/>
        </w:rPr>
      </w:pPr>
    </w:p>
    <w:p w14:paraId="0C1FC11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"Mercy and truth preserve the king, and his throne is upholden by mercy"—that had he meant the Divine favour and grace, he would probably have expressly termed it the grace of Jehovah—that if the truth and righteousness, mentioned in the following part of the verse, must necessarily be applied to the virtues discovered by the prince in his administration, it is most natural to consider the word grace as relating to another, and a most important and amiable excellence of the prince himself—that, in fine, the benignity as well as integrity and justice of the king of Judah is brought forward as a motive to encourage the Moabites to submit to his sceptre.*</w:t>
      </w:r>
    </w:p>
    <w:p w14:paraId="686F3078">
      <w:pPr>
        <w:pStyle w:val="2"/>
        <w:spacing w:before="312" w:line="253" w:lineRule="auto"/>
        <w:ind w:left="5" w:firstLine="3"/>
        <w:jc w:val="both"/>
        <w:rPr>
          <w:rFonts w:hint="eastAsia" w:ascii="方正楷体_GBK" w:hAnsi="方正楷体_GBK" w:eastAsia="方正楷体_GBK" w:cs="方正楷体_GBK"/>
          <w:sz w:val="30"/>
          <w:szCs w:val="30"/>
        </w:rPr>
      </w:pPr>
    </w:p>
    <w:p w14:paraId="39C7CA1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君王因怜悯和诚实得以保全，他的国位也因怜悯而坚立”——如果祂指的是神的恩宠和恩典，祂或许会明确地称之为耶和华的恩典——如果该节后半部分提到的诚实和公义必须应用于君王在其施政中所显露的美德，那么最自然的是将“恩典”一词视为与君王自身的另一种、并且是最重要和可爱的美德有关——总之，犹大王的仁慈以及正直和公义被提出来，作为鼓励摩押人（Moabites）顺服祂权杖的动机。*</w:t>
      </w:r>
    </w:p>
    <w:p w14:paraId="2007FAFC">
      <w:pPr>
        <w:pStyle w:val="2"/>
        <w:spacing w:before="312" w:line="253" w:lineRule="auto"/>
        <w:ind w:left="5" w:firstLine="3"/>
        <w:jc w:val="both"/>
        <w:rPr>
          <w:rFonts w:hint="eastAsia" w:ascii="方正楷体_GBK" w:hAnsi="方正楷体_GBK" w:eastAsia="方正楷体_GBK" w:cs="方正楷体_GBK"/>
          <w:sz w:val="30"/>
          <w:szCs w:val="30"/>
        </w:rPr>
      </w:pPr>
    </w:p>
    <w:p w14:paraId="0EFEFF2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XLVI. Page 275</w:t>
      </w:r>
    </w:p>
    <w:p w14:paraId="366372A1">
      <w:pPr>
        <w:pStyle w:val="2"/>
        <w:spacing w:before="312" w:line="253" w:lineRule="auto"/>
        <w:ind w:left="5" w:firstLine="3"/>
        <w:jc w:val="both"/>
        <w:rPr>
          <w:rFonts w:hint="eastAsia" w:ascii="方正楷体_GBK" w:hAnsi="方正楷体_GBK" w:eastAsia="方正楷体_GBK" w:cs="方正楷体_GBK"/>
          <w:sz w:val="30"/>
          <w:szCs w:val="30"/>
        </w:rPr>
      </w:pPr>
    </w:p>
    <w:p w14:paraId="16DB3A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注释四十六，第二百七十五页</w:t>
      </w:r>
    </w:p>
    <w:p w14:paraId="20784779">
      <w:pPr>
        <w:pStyle w:val="2"/>
        <w:spacing w:before="312" w:line="253" w:lineRule="auto"/>
        <w:ind w:left="5" w:firstLine="3"/>
        <w:jc w:val="both"/>
        <w:rPr>
          <w:rFonts w:hint="eastAsia" w:ascii="方正楷体_GBK" w:hAnsi="方正楷体_GBK" w:eastAsia="方正楷体_GBK" w:cs="方正楷体_GBK"/>
          <w:sz w:val="30"/>
          <w:szCs w:val="30"/>
        </w:rPr>
      </w:pPr>
    </w:p>
    <w:p w14:paraId="4A00FD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applying Heb. 12:26. to the manifestation of the glory of Christ at his second coming, unless a mere accommodation of the expressions be intended, our Author appears to depart in some degree from his accustomed accuracy.</w:t>
      </w:r>
    </w:p>
    <w:p w14:paraId="271F3B67">
      <w:pPr>
        <w:pStyle w:val="2"/>
        <w:spacing w:before="312" w:line="253" w:lineRule="auto"/>
        <w:ind w:left="5" w:firstLine="3"/>
        <w:jc w:val="both"/>
        <w:rPr>
          <w:rFonts w:hint="eastAsia" w:ascii="方正楷体_GBK" w:hAnsi="方正楷体_GBK" w:eastAsia="方正楷体_GBK" w:cs="方正楷体_GBK"/>
          <w:sz w:val="30"/>
          <w:szCs w:val="30"/>
        </w:rPr>
      </w:pPr>
    </w:p>
    <w:p w14:paraId="5BD68BD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在将希伯来书12章26节应用于基督第二次降临时荣耀的显现时，除非仅仅是借用这些表达，否则我们的作者似乎在某种程度上偏离了他一贯的准确性。</w:t>
      </w:r>
    </w:p>
    <w:p w14:paraId="53310DA6">
      <w:pPr>
        <w:pStyle w:val="2"/>
        <w:spacing w:before="312" w:line="253" w:lineRule="auto"/>
        <w:ind w:left="5" w:firstLine="3"/>
        <w:jc w:val="both"/>
        <w:rPr>
          <w:rFonts w:hint="eastAsia" w:ascii="方正楷体_GBK" w:hAnsi="方正楷体_GBK" w:eastAsia="方正楷体_GBK" w:cs="方正楷体_GBK"/>
          <w:sz w:val="30"/>
          <w:szCs w:val="30"/>
        </w:rPr>
      </w:pPr>
    </w:p>
    <w:p w14:paraId="1A6790F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passage is no doubt quoted from Hag. 2:6, 7. a prophecy which indisputably relates to the appearance of the Messiah, "the Desire of all nations," in the fulness of time, and to the wonderful changes effected amongst Jews and Gentiles by the introduction of the Christian economy.</w:t>
      </w:r>
    </w:p>
    <w:p w14:paraId="3F9693AB">
      <w:pPr>
        <w:pStyle w:val="2"/>
        <w:spacing w:before="312" w:line="253" w:lineRule="auto"/>
        <w:ind w:left="5" w:firstLine="3"/>
        <w:jc w:val="both"/>
        <w:rPr>
          <w:rFonts w:hint="eastAsia" w:ascii="方正楷体_GBK" w:hAnsi="方正楷体_GBK" w:eastAsia="方正楷体_GBK" w:cs="方正楷体_GBK"/>
          <w:sz w:val="30"/>
          <w:szCs w:val="30"/>
        </w:rPr>
      </w:pPr>
    </w:p>
    <w:p w14:paraId="33D8D2B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那段经文无疑引自哈该书2章6、7节，这是一个无可争辩地关系到弥赛亚——“万国所羡慕的”——在时候满足时显现，以及因基督教经纶（Christian economy，指神圣计划或安排）的引入而在犹太人和外邦人中间产生的奇妙变化的预言。</w:t>
      </w:r>
    </w:p>
    <w:p w14:paraId="7C83AE22">
      <w:pPr>
        <w:pStyle w:val="2"/>
        <w:spacing w:before="312" w:line="253" w:lineRule="auto"/>
        <w:ind w:left="5" w:firstLine="3"/>
        <w:jc w:val="both"/>
        <w:rPr>
          <w:rFonts w:hint="eastAsia" w:ascii="方正楷体_GBK" w:hAnsi="方正楷体_GBK" w:eastAsia="方正楷体_GBK" w:cs="方正楷体_GBK"/>
          <w:sz w:val="30"/>
          <w:szCs w:val="30"/>
        </w:rPr>
      </w:pPr>
    </w:p>
    <w:p w14:paraId="7B2A91A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has immediately in his eye the abolition of the ceremonial law, and the establishment of New Testament ordinances in its room.</w:t>
      </w:r>
    </w:p>
    <w:p w14:paraId="62D46B88">
      <w:pPr>
        <w:pStyle w:val="2"/>
        <w:spacing w:before="312" w:line="253" w:lineRule="auto"/>
        <w:ind w:left="5" w:firstLine="3"/>
        <w:jc w:val="both"/>
        <w:rPr>
          <w:rFonts w:hint="eastAsia" w:ascii="方正楷体_GBK" w:hAnsi="方正楷体_GBK" w:eastAsia="方正楷体_GBK" w:cs="方正楷体_GBK"/>
          <w:sz w:val="30"/>
          <w:szCs w:val="30"/>
        </w:rPr>
      </w:pPr>
    </w:p>
    <w:p w14:paraId="4621361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使徒眼前所见的，是废除礼仪律法，并在其位置上建立新约的条例。</w:t>
      </w:r>
    </w:p>
    <w:p w14:paraId="7D0287AC">
      <w:pPr>
        <w:pStyle w:val="2"/>
        <w:spacing w:before="312" w:line="253" w:lineRule="auto"/>
        <w:ind w:left="5" w:firstLine="3"/>
        <w:jc w:val="both"/>
        <w:rPr>
          <w:rFonts w:hint="eastAsia" w:ascii="方正楷体_GBK" w:hAnsi="方正楷体_GBK" w:eastAsia="方正楷体_GBK" w:cs="方正楷体_GBK"/>
          <w:sz w:val="30"/>
          <w:szCs w:val="30"/>
        </w:rPr>
      </w:pPr>
    </w:p>
    <w:p w14:paraId="45EE251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shaking of heaven and earth is a metaphorical expression often made use of in Scripture, to denote the subversion of existing authorities and states, as in Is. 13:13. and Joel 2:10.</w:t>
      </w:r>
    </w:p>
    <w:p w14:paraId="19242DAA">
      <w:pPr>
        <w:pStyle w:val="2"/>
        <w:spacing w:before="312" w:line="253" w:lineRule="auto"/>
        <w:ind w:left="5" w:firstLine="3"/>
        <w:jc w:val="both"/>
        <w:rPr>
          <w:rFonts w:hint="eastAsia" w:ascii="方正楷体_GBK" w:hAnsi="方正楷体_GBK" w:eastAsia="方正楷体_GBK" w:cs="方正楷体_GBK"/>
          <w:sz w:val="30"/>
          <w:szCs w:val="30"/>
        </w:rPr>
      </w:pPr>
    </w:p>
    <w:p w14:paraId="14705B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震动天地是圣经中常用的一种隐喻表达，用以表示现有权柄和国家的倾覆，如以赛亚书13章13节和约珥书2章10节。</w:t>
      </w:r>
    </w:p>
    <w:p w14:paraId="33091F77">
      <w:pPr>
        <w:pStyle w:val="2"/>
        <w:spacing w:before="312" w:line="253" w:lineRule="auto"/>
        <w:ind w:left="5" w:firstLine="3"/>
        <w:jc w:val="both"/>
        <w:rPr>
          <w:rFonts w:hint="eastAsia" w:ascii="方正楷体_GBK" w:hAnsi="方正楷体_GBK" w:eastAsia="方正楷体_GBK" w:cs="方正楷体_GBK"/>
          <w:sz w:val="30"/>
          <w:szCs w:val="30"/>
        </w:rPr>
      </w:pPr>
    </w:p>
    <w:p w14:paraId="300B2A6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Calvin, Owen, and Macknight, on Heb. 12:26.</w:t>
      </w:r>
    </w:p>
    <w:p w14:paraId="5E21C0EF">
      <w:pPr>
        <w:pStyle w:val="2"/>
        <w:spacing w:before="312" w:line="253" w:lineRule="auto"/>
        <w:ind w:left="5" w:firstLine="3"/>
        <w:jc w:val="both"/>
        <w:rPr>
          <w:rFonts w:hint="eastAsia" w:ascii="方正楷体_GBK" w:hAnsi="方正楷体_GBK" w:eastAsia="方正楷体_GBK" w:cs="方正楷体_GBK"/>
          <w:sz w:val="30"/>
          <w:szCs w:val="30"/>
        </w:rPr>
      </w:pPr>
    </w:p>
    <w:p w14:paraId="74B223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参见加尔文（Calvin）、欧文（Owen）和麦克奈特（Macknight）对希伯来书12章26节的论述。</w:t>
      </w:r>
    </w:p>
    <w:p w14:paraId="628C1599">
      <w:pPr>
        <w:pStyle w:val="2"/>
        <w:spacing w:before="312" w:line="253" w:lineRule="auto"/>
        <w:ind w:left="5" w:firstLine="3"/>
        <w:jc w:val="both"/>
        <w:rPr>
          <w:rFonts w:hint="eastAsia" w:ascii="方正楷体_GBK" w:hAnsi="方正楷体_GBK" w:eastAsia="方正楷体_GBK" w:cs="方正楷体_GBK"/>
          <w:sz w:val="30"/>
          <w:szCs w:val="30"/>
        </w:rPr>
      </w:pPr>
    </w:p>
    <w:p w14:paraId="1DC9CDE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himself elsewhere more correctly cites this passage with reference to the removal of the Mosaic ritual, and the establishment of the more durable institutions of the Gospel.†</w:t>
      </w:r>
    </w:p>
    <w:p w14:paraId="3958F805">
      <w:pPr>
        <w:pStyle w:val="2"/>
        <w:spacing w:before="312" w:line="253" w:lineRule="auto"/>
        <w:ind w:left="5" w:firstLine="3"/>
        <w:jc w:val="both"/>
        <w:rPr>
          <w:rFonts w:hint="eastAsia" w:ascii="方正楷体_GBK" w:hAnsi="方正楷体_GBK" w:eastAsia="方正楷体_GBK" w:cs="方正楷体_GBK"/>
          <w:sz w:val="30"/>
          <w:szCs w:val="30"/>
        </w:rPr>
      </w:pPr>
    </w:p>
    <w:p w14:paraId="36DE3E9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威修斯（Witsius）本人在别处更准确地引用了这段经文，指的是摩西礼仪的废除和福音更持久制度的建立。†</w:t>
      </w:r>
    </w:p>
    <w:p w14:paraId="22A23C67">
      <w:pPr>
        <w:pStyle w:val="2"/>
        <w:spacing w:before="312" w:line="253" w:lineRule="auto"/>
        <w:ind w:left="5" w:firstLine="3"/>
        <w:jc w:val="both"/>
        <w:rPr>
          <w:rFonts w:hint="eastAsia" w:ascii="方正楷体_GBK" w:hAnsi="方正楷体_GBK" w:eastAsia="方正楷体_GBK" w:cs="方正楷体_GBK"/>
          <w:sz w:val="30"/>
          <w:szCs w:val="30"/>
        </w:rPr>
      </w:pPr>
    </w:p>
    <w:p w14:paraId="79B699D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XLVII. Page 276</w:t>
      </w:r>
    </w:p>
    <w:p w14:paraId="02146AA5">
      <w:pPr>
        <w:pStyle w:val="2"/>
        <w:spacing w:before="312" w:line="253" w:lineRule="auto"/>
        <w:ind w:left="5" w:firstLine="3"/>
        <w:jc w:val="both"/>
        <w:rPr>
          <w:rFonts w:hint="eastAsia" w:ascii="方正楷体_GBK" w:hAnsi="方正楷体_GBK" w:eastAsia="方正楷体_GBK" w:cs="方正楷体_GBK"/>
          <w:sz w:val="30"/>
          <w:szCs w:val="30"/>
        </w:rPr>
      </w:pPr>
    </w:p>
    <w:p w14:paraId="4D87FE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注释四十七，第二百七十六页</w:t>
      </w:r>
    </w:p>
    <w:p w14:paraId="1E5AF409">
      <w:pPr>
        <w:pStyle w:val="2"/>
        <w:spacing w:before="312" w:line="253" w:lineRule="auto"/>
        <w:ind w:left="5" w:firstLine="3"/>
        <w:jc w:val="both"/>
        <w:rPr>
          <w:rFonts w:hint="eastAsia" w:ascii="方正楷体_GBK" w:hAnsi="方正楷体_GBK" w:eastAsia="方正楷体_GBK" w:cs="方正楷体_GBK"/>
          <w:sz w:val="30"/>
          <w:szCs w:val="30"/>
        </w:rPr>
      </w:pPr>
    </w:p>
    <w:p w14:paraId="37D0ACC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Theologians are divided in sentiment, with regard to the proper application of the term ARCHANGEL, 1 Thes. 4:16.</w:t>
      </w:r>
    </w:p>
    <w:p w14:paraId="21C2F8B0">
      <w:pPr>
        <w:pStyle w:val="2"/>
        <w:spacing w:before="312" w:line="253" w:lineRule="auto"/>
        <w:ind w:left="5" w:firstLine="3"/>
        <w:jc w:val="both"/>
        <w:rPr>
          <w:rFonts w:hint="eastAsia" w:ascii="方正楷体_GBK" w:hAnsi="方正楷体_GBK" w:eastAsia="方正楷体_GBK" w:cs="方正楷体_GBK"/>
          <w:sz w:val="30"/>
          <w:szCs w:val="30"/>
        </w:rPr>
      </w:pPr>
    </w:p>
    <w:p w14:paraId="233F976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神学家们对于帖撒罗尼迦前书4章16节中“天使长”（ARCHANGEL）一词的恰当应用，意见不一。</w:t>
      </w:r>
    </w:p>
    <w:p w14:paraId="742E64F7">
      <w:pPr>
        <w:pStyle w:val="2"/>
        <w:spacing w:before="312" w:line="253" w:lineRule="auto"/>
        <w:ind w:left="5" w:firstLine="3"/>
        <w:jc w:val="both"/>
        <w:rPr>
          <w:rFonts w:hint="eastAsia" w:ascii="方正楷体_GBK" w:hAnsi="方正楷体_GBK" w:eastAsia="方正楷体_GBK" w:cs="方正楷体_GBK"/>
          <w:sz w:val="30"/>
          <w:szCs w:val="30"/>
        </w:rPr>
      </w:pPr>
    </w:p>
    <w:p w14:paraId="3E8786A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there are various classes of angels, differing from each other in power and dignity, is generally agreed; and it is not uncommon to suppose, that the Apostle here intends some created angel of exalted rank.</w:t>
      </w:r>
    </w:p>
    <w:p w14:paraId="69E4E286">
      <w:pPr>
        <w:pStyle w:val="2"/>
        <w:spacing w:before="312" w:line="253" w:lineRule="auto"/>
        <w:ind w:left="5" w:firstLine="3"/>
        <w:jc w:val="both"/>
        <w:rPr>
          <w:rFonts w:hint="eastAsia" w:ascii="方正楷体_GBK" w:hAnsi="方正楷体_GBK" w:eastAsia="方正楷体_GBK" w:cs="方正楷体_GBK"/>
          <w:sz w:val="30"/>
          <w:szCs w:val="30"/>
        </w:rPr>
      </w:pPr>
    </w:p>
    <w:p w14:paraId="3466358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天使有不同的等级，在能力和尊严上互不相同，这一点是普遍认同的；并且不罕见地认为，使徒在此处意指某个等级崇高的受造天使。</w:t>
      </w:r>
    </w:p>
    <w:p w14:paraId="07FD208C">
      <w:pPr>
        <w:pStyle w:val="2"/>
        <w:spacing w:before="312" w:line="253" w:lineRule="auto"/>
        <w:ind w:left="5" w:firstLine="3"/>
        <w:jc w:val="both"/>
        <w:rPr>
          <w:rFonts w:hint="eastAsia" w:ascii="方正楷体_GBK" w:hAnsi="方正楷体_GBK" w:eastAsia="方正楷体_GBK" w:cs="方正楷体_GBK"/>
          <w:sz w:val="30"/>
          <w:szCs w:val="30"/>
        </w:rPr>
      </w:pPr>
    </w:p>
    <w:p w14:paraId="139B14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appears to have been the opinion of Calvin.*</w:t>
      </w:r>
    </w:p>
    <w:p w14:paraId="1F06E7A7">
      <w:pPr>
        <w:pStyle w:val="2"/>
        <w:spacing w:before="312" w:line="253" w:lineRule="auto"/>
        <w:ind w:left="5" w:firstLine="3"/>
        <w:jc w:val="both"/>
        <w:rPr>
          <w:rFonts w:hint="eastAsia" w:ascii="方正楷体_GBK" w:hAnsi="方正楷体_GBK" w:eastAsia="方正楷体_GBK" w:cs="方正楷体_GBK"/>
          <w:sz w:val="30"/>
          <w:szCs w:val="30"/>
        </w:rPr>
      </w:pPr>
    </w:p>
    <w:p w14:paraId="39AE542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这似乎是加尔文（Calvin）的观点。*</w:t>
      </w:r>
    </w:p>
    <w:p w14:paraId="7EEF143E">
      <w:pPr>
        <w:pStyle w:val="2"/>
        <w:spacing w:before="312" w:line="253" w:lineRule="auto"/>
        <w:ind w:left="5" w:firstLine="3"/>
        <w:jc w:val="both"/>
        <w:rPr>
          <w:rFonts w:hint="eastAsia" w:ascii="方正楷体_GBK" w:hAnsi="方正楷体_GBK" w:eastAsia="方正楷体_GBK" w:cs="方正楷体_GBK"/>
          <w:sz w:val="30"/>
          <w:szCs w:val="30"/>
        </w:rPr>
      </w:pPr>
    </w:p>
    <w:p w14:paraId="15CF2A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Alphonsus Turretine remarks, that when the Lord shall descend from heaven, "he will make use of the ministry of angels, nay, the chief among angels, who are called archangels, as Michael and Gabriel: For, though we know not particularly what relates to the orders of angels, it cannot be questioned, that some of them are superior to others, and are hence in the Scriptures denominated archangels."</w:t>
      </w:r>
    </w:p>
    <w:p w14:paraId="0F93965D">
      <w:pPr>
        <w:pStyle w:val="2"/>
        <w:spacing w:before="312" w:line="253" w:lineRule="auto"/>
        <w:ind w:left="5" w:firstLine="3"/>
        <w:jc w:val="both"/>
        <w:rPr>
          <w:rFonts w:hint="eastAsia" w:ascii="方正楷体_GBK" w:hAnsi="方正楷体_GBK" w:eastAsia="方正楷体_GBK" w:cs="方正楷体_GBK"/>
          <w:sz w:val="30"/>
          <w:szCs w:val="30"/>
        </w:rPr>
      </w:pPr>
    </w:p>
    <w:p w14:paraId="530F55D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阿方索·图雷蒂尼（Alphonsus Turretine）评论说，当主从天降临时，“祂将使用天使的服事，甚至是天使中的首领，他们被称为天使长（archangels），例如米迦勒（Michael）和加百列（Gabriel）：因为，尽管我们不具体了解天使的等级，但毫无疑问，他们中的一些人优于另一些人，因此在圣经中被称为天使长。”</w:t>
      </w:r>
    </w:p>
    <w:p w14:paraId="755808F5">
      <w:pPr>
        <w:pStyle w:val="2"/>
        <w:spacing w:before="312" w:line="253" w:lineRule="auto"/>
        <w:ind w:left="5" w:firstLine="3"/>
        <w:jc w:val="both"/>
        <w:rPr>
          <w:rFonts w:hint="eastAsia" w:ascii="方正楷体_GBK" w:hAnsi="方正楷体_GBK" w:eastAsia="方正楷体_GBK" w:cs="方正楷体_GBK"/>
          <w:sz w:val="30"/>
          <w:szCs w:val="30"/>
        </w:rPr>
      </w:pPr>
    </w:p>
    <w:p w14:paraId="062D674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Witsius thought, on the contrary, that the Scripture speaks only of one Archangel, and that this is Christ himself, the Lord of all.</w:t>
      </w:r>
    </w:p>
    <w:p w14:paraId="770AFF52">
      <w:pPr>
        <w:pStyle w:val="2"/>
        <w:spacing w:before="312" w:line="253" w:lineRule="auto"/>
        <w:ind w:left="5" w:firstLine="3"/>
        <w:jc w:val="both"/>
        <w:rPr>
          <w:rFonts w:hint="eastAsia" w:ascii="方正楷体_GBK" w:hAnsi="方正楷体_GBK" w:eastAsia="方正楷体_GBK" w:cs="方正楷体_GBK"/>
          <w:sz w:val="30"/>
          <w:szCs w:val="30"/>
        </w:rPr>
      </w:pPr>
    </w:p>
    <w:p w14:paraId="4D1D1E6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相反，威修斯（Witsius）认为，圣经只提到一位天使长（Archangel），那就是基督自己，万有之主。</w:t>
      </w:r>
    </w:p>
    <w:p w14:paraId="35C62638">
      <w:pPr>
        <w:pStyle w:val="2"/>
        <w:spacing w:before="312" w:line="253" w:lineRule="auto"/>
        <w:ind w:left="5" w:firstLine="3"/>
        <w:jc w:val="both"/>
        <w:rPr>
          <w:rFonts w:hint="eastAsia" w:ascii="方正楷体_GBK" w:hAnsi="方正楷体_GBK" w:eastAsia="方正楷体_GBK" w:cs="方正楷体_GBK"/>
          <w:sz w:val="30"/>
          <w:szCs w:val="30"/>
        </w:rPr>
      </w:pPr>
    </w:p>
    <w:p w14:paraId="0AE4E78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opinion was held by Cloppenburgh, Vogelsangius, Pierce, and others, of former times; and of late, it has been strenuously supported by Bishop Horsley.</w:t>
      </w:r>
    </w:p>
    <w:p w14:paraId="52BD824C">
      <w:pPr>
        <w:pStyle w:val="2"/>
        <w:spacing w:before="312" w:line="253" w:lineRule="auto"/>
        <w:ind w:left="5" w:firstLine="3"/>
        <w:jc w:val="both"/>
        <w:rPr>
          <w:rFonts w:hint="eastAsia" w:ascii="方正楷体_GBK" w:hAnsi="方正楷体_GBK" w:eastAsia="方正楷体_GBK" w:cs="方正楷体_GBK"/>
          <w:sz w:val="30"/>
          <w:szCs w:val="30"/>
        </w:rPr>
      </w:pPr>
    </w:p>
    <w:p w14:paraId="7585738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早期，克洛彭堡（Cloppenburgh）、沃格尔桑吉乌斯（Vogelsangius）、皮尔斯（Pierce）和其他人也持同样的观点；近来，霍斯利主教（Bishop Horsley）也极力支持这一观点。</w:t>
      </w:r>
    </w:p>
    <w:p w14:paraId="06470456">
      <w:pPr>
        <w:pStyle w:val="2"/>
        <w:spacing w:before="312" w:line="253" w:lineRule="auto"/>
        <w:ind w:left="5" w:firstLine="3"/>
        <w:jc w:val="both"/>
        <w:rPr>
          <w:rFonts w:hint="eastAsia" w:ascii="方正楷体_GBK" w:hAnsi="方正楷体_GBK" w:eastAsia="方正楷体_GBK" w:cs="方正楷体_GBK"/>
          <w:sz w:val="30"/>
          <w:szCs w:val="30"/>
        </w:rPr>
      </w:pPr>
    </w:p>
    <w:p w14:paraId="7931B8B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Bishop agrees with our Author, too, in thinking, that the MICHAEL we read of in Daniel, Jude, and Revelation, is no other than the Son of God.</w:t>
      </w:r>
    </w:p>
    <w:p w14:paraId="7CB565A7">
      <w:pPr>
        <w:pStyle w:val="2"/>
        <w:spacing w:before="312" w:line="253" w:lineRule="auto"/>
        <w:ind w:left="5" w:firstLine="3"/>
        <w:jc w:val="both"/>
        <w:rPr>
          <w:rFonts w:hint="eastAsia" w:ascii="方正楷体_GBK" w:hAnsi="方正楷体_GBK" w:eastAsia="方正楷体_GBK" w:cs="方正楷体_GBK"/>
          <w:sz w:val="30"/>
          <w:szCs w:val="30"/>
        </w:rPr>
      </w:pPr>
    </w:p>
    <w:p w14:paraId="11B2529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主教也同意我们的作者，认为我们在但以理书、犹大书和启示录中读到的米迦勒（MICHAEL），无非是神的儿子。</w:t>
      </w:r>
    </w:p>
    <w:p w14:paraId="2D2CA0D7">
      <w:pPr>
        <w:pStyle w:val="2"/>
        <w:spacing w:before="312" w:line="253" w:lineRule="auto"/>
        <w:ind w:left="5" w:firstLine="3"/>
        <w:jc w:val="both"/>
        <w:rPr>
          <w:rFonts w:hint="eastAsia" w:ascii="方正楷体_GBK" w:hAnsi="方正楷体_GBK" w:eastAsia="方正楷体_GBK" w:cs="方正楷体_GBK"/>
          <w:sz w:val="30"/>
          <w:szCs w:val="30"/>
        </w:rPr>
      </w:pPr>
    </w:p>
    <w:p w14:paraId="7DFB35E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learned reader is disposed to investigate this point, he may consult Horsley's Sermons, and the Exercitatio De Michaele by Witsius.‡</w:t>
      </w:r>
    </w:p>
    <w:p w14:paraId="588E1892">
      <w:pPr>
        <w:pStyle w:val="2"/>
        <w:spacing w:before="312" w:line="253" w:lineRule="auto"/>
        <w:ind w:left="5" w:firstLine="3"/>
        <w:jc w:val="both"/>
        <w:rPr>
          <w:rFonts w:hint="eastAsia" w:ascii="方正楷体_GBK" w:hAnsi="方正楷体_GBK" w:eastAsia="方正楷体_GBK" w:cs="方正楷体_GBK"/>
          <w:sz w:val="30"/>
          <w:szCs w:val="30"/>
        </w:rPr>
      </w:pPr>
    </w:p>
    <w:p w14:paraId="3755C45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如果博学的读者有兴趣研究这一点，可以查阅霍斯利（Horsley）的讲道集，以及威修斯（Witsius）的《论米迦勒》（Exercitatio De Michaele）‡。</w:t>
      </w:r>
    </w:p>
    <w:p w14:paraId="10DD2EAE">
      <w:pPr>
        <w:pStyle w:val="2"/>
        <w:spacing w:before="312" w:line="253" w:lineRule="auto"/>
        <w:ind w:left="5" w:firstLine="3"/>
        <w:jc w:val="both"/>
        <w:rPr>
          <w:rFonts w:hint="eastAsia" w:ascii="方正楷体_GBK" w:hAnsi="方正楷体_GBK" w:eastAsia="方正楷体_GBK" w:cs="方正楷体_GBK"/>
          <w:sz w:val="30"/>
          <w:szCs w:val="30"/>
        </w:rPr>
      </w:pPr>
    </w:p>
    <w:p w14:paraId="2236C10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close of that Dissertation, it is stated by the Author, that some writers apprehend the name Michael to be given to our Saviour in Rev. 12 but to a created angel in Dan. 10 and Jude 9.</w:t>
      </w:r>
    </w:p>
    <w:p w14:paraId="05946190">
      <w:pPr>
        <w:pStyle w:val="2"/>
        <w:spacing w:before="312" w:line="253" w:lineRule="auto"/>
        <w:ind w:left="5" w:firstLine="3"/>
        <w:jc w:val="both"/>
        <w:rPr>
          <w:rFonts w:hint="eastAsia" w:ascii="方正楷体_GBK" w:hAnsi="方正楷体_GBK" w:eastAsia="方正楷体_GBK" w:cs="方正楷体_GBK"/>
          <w:sz w:val="30"/>
          <w:szCs w:val="30"/>
        </w:rPr>
      </w:pPr>
    </w:p>
    <w:p w14:paraId="5ED6862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在该论文的结尾，作者指出，一些作家认为米迦勒（Michael）这个名字在启示录12章中是指我们的救主，但在但以理书10章和犹大书9节中是指一个受造的天使。</w:t>
      </w:r>
    </w:p>
    <w:p w14:paraId="3F1F92BE">
      <w:pPr>
        <w:pStyle w:val="2"/>
        <w:spacing w:before="312" w:line="253" w:lineRule="auto"/>
        <w:ind w:left="5" w:firstLine="3"/>
        <w:jc w:val="both"/>
        <w:rPr>
          <w:rFonts w:hint="eastAsia" w:ascii="方正楷体_GBK" w:hAnsi="方正楷体_GBK" w:eastAsia="方正楷体_GBK" w:cs="方正楷体_GBK"/>
          <w:sz w:val="30"/>
          <w:szCs w:val="30"/>
        </w:rPr>
      </w:pPr>
    </w:p>
    <w:p w14:paraId="18F06E0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his usual candour, he adds, that while he himself believes Christ to be intended wherever we read of Michael, he was not inclined to urge his opinion with great pertinacity or confidence, since the arguments adduced on the opposite side are not destitute of force.</w:t>
      </w:r>
    </w:p>
    <w:p w14:paraId="76CA2D99">
      <w:pPr>
        <w:pStyle w:val="2"/>
        <w:spacing w:before="312" w:line="253" w:lineRule="auto"/>
        <w:ind w:left="5" w:firstLine="3"/>
        <w:jc w:val="both"/>
        <w:rPr>
          <w:rFonts w:hint="eastAsia" w:ascii="方正楷体_GBK" w:hAnsi="方正楷体_GBK" w:eastAsia="方正楷体_GBK" w:cs="方正楷体_GBK"/>
          <w:sz w:val="30"/>
          <w:szCs w:val="30"/>
        </w:rPr>
      </w:pPr>
    </w:p>
    <w:p w14:paraId="6FF3DC3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祂以一贯的坦诚补充说，尽管祂自己相信凡读到米迦勒（Michael）之处都是指基督，但祂不倾向于以极大的固执或自信来坚持祂的观点，因为反方提出的论点并非没有说服力。</w:t>
      </w:r>
    </w:p>
    <w:p w14:paraId="06A82EFC">
      <w:pPr>
        <w:pStyle w:val="2"/>
        <w:spacing w:before="312" w:line="253" w:lineRule="auto"/>
        <w:ind w:left="5" w:firstLine="3"/>
        <w:jc w:val="both"/>
        <w:rPr>
          <w:rFonts w:hint="eastAsia" w:ascii="方正楷体_GBK" w:hAnsi="方正楷体_GBK" w:eastAsia="方正楷体_GBK" w:cs="方正楷体_GBK"/>
          <w:sz w:val="30"/>
          <w:szCs w:val="30"/>
        </w:rPr>
      </w:pPr>
    </w:p>
    <w:p w14:paraId="34818AF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such questions," he says in conclusion, "I am much better pleased with the modesty of a dubious mind, than with a rash disposition to form a peremptory judgment."§</w:t>
      </w:r>
    </w:p>
    <w:p w14:paraId="47AA8B5B">
      <w:pPr>
        <w:pStyle w:val="2"/>
        <w:spacing w:before="312" w:line="253" w:lineRule="auto"/>
        <w:ind w:left="5" w:firstLine="3"/>
        <w:jc w:val="both"/>
        <w:rPr>
          <w:rFonts w:hint="eastAsia" w:ascii="方正楷体_GBK" w:hAnsi="方正楷体_GBK" w:eastAsia="方正楷体_GBK" w:cs="方正楷体_GBK"/>
          <w:sz w:val="30"/>
          <w:szCs w:val="30"/>
        </w:rPr>
      </w:pPr>
    </w:p>
    <w:p w14:paraId="173EE4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祂在结论中说：“对于这类问题，我更喜欢一个犹豫不决心灵的谦逊，而不是草率作出武断判断的倾向。”§</w:t>
      </w:r>
    </w:p>
    <w:p w14:paraId="0BAFA901">
      <w:pPr>
        <w:pStyle w:val="2"/>
        <w:spacing w:before="312" w:line="253" w:lineRule="auto"/>
        <w:ind w:left="5" w:firstLine="3"/>
        <w:jc w:val="both"/>
        <w:rPr>
          <w:rFonts w:hint="eastAsia" w:ascii="方正楷体_GBK" w:hAnsi="方正楷体_GBK" w:eastAsia="方正楷体_GBK" w:cs="方正楷体_GBK"/>
          <w:sz w:val="30"/>
          <w:szCs w:val="30"/>
        </w:rPr>
      </w:pPr>
    </w:p>
    <w:p w14:paraId="3680956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XLVIII. Page 283</w:t>
      </w:r>
    </w:p>
    <w:p w14:paraId="2D8AB6D8">
      <w:pPr>
        <w:pStyle w:val="2"/>
        <w:spacing w:before="312" w:line="253" w:lineRule="auto"/>
        <w:ind w:left="5" w:firstLine="3"/>
        <w:jc w:val="both"/>
        <w:rPr>
          <w:rFonts w:hint="eastAsia" w:ascii="方正楷体_GBK" w:hAnsi="方正楷体_GBK" w:eastAsia="方正楷体_GBK" w:cs="方正楷体_GBK"/>
          <w:sz w:val="30"/>
          <w:szCs w:val="30"/>
        </w:rPr>
      </w:pPr>
    </w:p>
    <w:p w14:paraId="2749C60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注释四十八，第二百八十三页</w:t>
      </w:r>
    </w:p>
    <w:p w14:paraId="5BE8C2C0">
      <w:pPr>
        <w:pStyle w:val="2"/>
        <w:spacing w:before="312" w:line="253" w:lineRule="auto"/>
        <w:ind w:left="5" w:firstLine="3"/>
        <w:jc w:val="both"/>
        <w:rPr>
          <w:rFonts w:hint="eastAsia" w:ascii="方正楷体_GBK" w:hAnsi="方正楷体_GBK" w:eastAsia="方正楷体_GBK" w:cs="方正楷体_GBK"/>
          <w:sz w:val="30"/>
          <w:szCs w:val="30"/>
        </w:rPr>
      </w:pPr>
    </w:p>
    <w:p w14:paraId="577AA83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denies more decidedly than might have been expected, that 1 Cor. 6:2, 3. as well as Mat. 19:28. has any reference to the transactions of the last day.</w:t>
      </w:r>
    </w:p>
    <w:p w14:paraId="764A1664">
      <w:pPr>
        <w:pStyle w:val="2"/>
        <w:spacing w:before="312" w:line="253" w:lineRule="auto"/>
        <w:ind w:left="5" w:firstLine="3"/>
        <w:jc w:val="both"/>
        <w:rPr>
          <w:rFonts w:hint="eastAsia" w:ascii="方正楷体_GBK" w:hAnsi="方正楷体_GBK" w:eastAsia="方正楷体_GBK" w:cs="方正楷体_GBK"/>
          <w:sz w:val="30"/>
          <w:szCs w:val="30"/>
        </w:rPr>
      </w:pPr>
    </w:p>
    <w:p w14:paraId="27C4FB2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我们的作者比预期的更坚决地否认哥林多前书6章2、3节以及马太福音19章28节与末日的事件有任何关联。</w:t>
      </w:r>
    </w:p>
    <w:p w14:paraId="4FE67399">
      <w:pPr>
        <w:pStyle w:val="2"/>
        <w:spacing w:before="312" w:line="253" w:lineRule="auto"/>
        <w:ind w:left="5" w:firstLine="3"/>
        <w:jc w:val="both"/>
        <w:rPr>
          <w:rFonts w:hint="eastAsia" w:ascii="方正楷体_GBK" w:hAnsi="方正楷体_GBK" w:eastAsia="方正楷体_GBK" w:cs="方正楷体_GBK"/>
          <w:sz w:val="30"/>
          <w:szCs w:val="30"/>
        </w:rPr>
      </w:pPr>
    </w:p>
    <w:p w14:paraId="705B368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Whitby and Macknight agree with him in combating the doctrine, that the saints will be assessors with Christ in the judgment; but they differ from each other in their manner of interpreting 1 Cor. 6:2, 3.</w:t>
      </w:r>
    </w:p>
    <w:p w14:paraId="784258B1">
      <w:pPr>
        <w:pStyle w:val="2"/>
        <w:spacing w:before="312" w:line="253" w:lineRule="auto"/>
        <w:ind w:left="5" w:firstLine="3"/>
        <w:jc w:val="both"/>
        <w:rPr>
          <w:rFonts w:hint="eastAsia" w:ascii="方正楷体_GBK" w:hAnsi="方正楷体_GBK" w:eastAsia="方正楷体_GBK" w:cs="方正楷体_GBK"/>
          <w:sz w:val="30"/>
          <w:szCs w:val="30"/>
        </w:rPr>
      </w:pPr>
    </w:p>
    <w:p w14:paraId="31AA038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惠特比（Whitby）和麦克奈特（Macknight）都同意祂的观点，反对圣徒将在审判中与基督同作陪审员的教义；但他们在解释哥林多前书6章2、3节的方式上有所不同。</w:t>
      </w:r>
    </w:p>
    <w:p w14:paraId="65BF779F">
      <w:pPr>
        <w:pStyle w:val="2"/>
        <w:spacing w:before="312" w:line="253" w:lineRule="auto"/>
        <w:ind w:left="5" w:firstLine="3"/>
        <w:jc w:val="both"/>
        <w:rPr>
          <w:rFonts w:hint="eastAsia" w:ascii="方正楷体_GBK" w:hAnsi="方正楷体_GBK" w:eastAsia="方正楷体_GBK" w:cs="方正楷体_GBK"/>
          <w:sz w:val="30"/>
          <w:szCs w:val="30"/>
        </w:rPr>
      </w:pPr>
    </w:p>
    <w:p w14:paraId="57326DC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adopts a sense somewhat similar to the one proposed by our Author; and with regard to judging angels, he affirms, that "all the Greek scholiasts say, that this the Christians did gloriously, by expelling evil angels from their seats and their dominions, and forcing them to confess before their votaries, they were only devils."</w:t>
      </w:r>
    </w:p>
    <w:p w14:paraId="06E183B7">
      <w:pPr>
        <w:pStyle w:val="2"/>
        <w:spacing w:before="312" w:line="253" w:lineRule="auto"/>
        <w:ind w:left="5" w:firstLine="3"/>
        <w:jc w:val="both"/>
        <w:rPr>
          <w:rFonts w:hint="eastAsia" w:ascii="方正楷体_GBK" w:hAnsi="方正楷体_GBK" w:eastAsia="方正楷体_GBK" w:cs="方正楷体_GBK"/>
          <w:sz w:val="30"/>
          <w:szCs w:val="30"/>
        </w:rPr>
      </w:pPr>
    </w:p>
    <w:p w14:paraId="5F7D514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者采纳了一种与我们作者提出的观点有些相似的含义；关于审判天使，他断言，“所有希腊经注家（scholiasts）都说，基督徒荣耀地做到了这一点，他们将恶天使从他们的座位和他们的领域中驱逐出去，并迫使他们在他们的信徒面前承认，他们只是魔鬼（devils）。”</w:t>
      </w:r>
    </w:p>
    <w:p w14:paraId="277408A9">
      <w:pPr>
        <w:pStyle w:val="2"/>
        <w:spacing w:before="312" w:line="253" w:lineRule="auto"/>
        <w:ind w:left="5" w:firstLine="3"/>
        <w:jc w:val="both"/>
        <w:rPr>
          <w:rFonts w:hint="eastAsia" w:ascii="方正楷体_GBK" w:hAnsi="方正楷体_GBK" w:eastAsia="方正楷体_GBK" w:cs="方正楷体_GBK"/>
          <w:sz w:val="30"/>
          <w:szCs w:val="30"/>
        </w:rPr>
      </w:pPr>
    </w:p>
    <w:p w14:paraId="312164D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views of the latter are briefly expressed in his Paraphrase thus.</w:t>
      </w:r>
    </w:p>
    <w:p w14:paraId="4661BB47">
      <w:pPr>
        <w:pStyle w:val="2"/>
        <w:spacing w:before="312" w:line="253" w:lineRule="auto"/>
        <w:ind w:left="5" w:firstLine="3"/>
        <w:jc w:val="both"/>
        <w:rPr>
          <w:rFonts w:hint="eastAsia" w:ascii="方正楷体_GBK" w:hAnsi="方正楷体_GBK" w:eastAsia="方正楷体_GBK" w:cs="方正楷体_GBK"/>
          <w:sz w:val="30"/>
          <w:szCs w:val="30"/>
        </w:rPr>
      </w:pPr>
    </w:p>
    <w:p w14:paraId="6A315A2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后者的观点在其释义中简要表达如下。</w:t>
      </w:r>
    </w:p>
    <w:p w14:paraId="4CBCB116">
      <w:pPr>
        <w:pStyle w:val="2"/>
        <w:spacing w:before="312" w:line="253" w:lineRule="auto"/>
        <w:ind w:left="5" w:firstLine="3"/>
        <w:jc w:val="both"/>
        <w:rPr>
          <w:rFonts w:hint="eastAsia" w:ascii="方正楷体_GBK" w:hAnsi="方正楷体_GBK" w:eastAsia="方正楷体_GBK" w:cs="方正楷体_GBK"/>
          <w:sz w:val="30"/>
          <w:szCs w:val="30"/>
        </w:rPr>
      </w:pPr>
    </w:p>
    <w:p w14:paraId="4A51D39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2. Do ye not know that the inspired teachers among you judge the world, by the laws of the Gospel, which they promulgate?</w:t>
      </w:r>
    </w:p>
    <w:p w14:paraId="4B30BC98">
      <w:pPr>
        <w:pStyle w:val="2"/>
        <w:spacing w:before="312" w:line="253" w:lineRule="auto"/>
        <w:ind w:left="5" w:firstLine="3"/>
        <w:jc w:val="both"/>
        <w:rPr>
          <w:rFonts w:hint="eastAsia" w:ascii="方正楷体_GBK" w:hAnsi="方正楷体_GBK" w:eastAsia="方正楷体_GBK" w:cs="方正楷体_GBK"/>
          <w:sz w:val="30"/>
          <w:szCs w:val="30"/>
        </w:rPr>
      </w:pPr>
    </w:p>
    <w:p w14:paraId="27FA933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“第二节。你们岂不知在你们中间受默示的教师，是凭着他们所传扬的福音律法审判世界吗？</w:t>
      </w:r>
    </w:p>
    <w:p w14:paraId="26B533B3">
      <w:pPr>
        <w:pStyle w:val="2"/>
        <w:spacing w:before="312" w:line="253" w:lineRule="auto"/>
        <w:ind w:left="5" w:firstLine="3"/>
        <w:jc w:val="both"/>
        <w:rPr>
          <w:rFonts w:hint="eastAsia" w:ascii="方正楷体_GBK" w:hAnsi="方正楷体_GBK" w:eastAsia="方正楷体_GBK" w:cs="方正楷体_GBK"/>
          <w:sz w:val="30"/>
          <w:szCs w:val="30"/>
        </w:rPr>
      </w:pPr>
    </w:p>
    <w:p w14:paraId="31B5917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if the world is thus judged by you, are you, who are so well enlightened, unworthy to fill the least seats of judicature?</w:t>
      </w:r>
    </w:p>
    <w:p w14:paraId="11418749">
      <w:pPr>
        <w:pStyle w:val="2"/>
        <w:spacing w:before="312" w:line="253" w:lineRule="auto"/>
        <w:ind w:left="5" w:firstLine="3"/>
        <w:jc w:val="both"/>
        <w:rPr>
          <w:rFonts w:hint="eastAsia" w:ascii="方正楷体_GBK" w:hAnsi="方正楷体_GBK" w:eastAsia="方正楷体_GBK" w:cs="方正楷体_GBK"/>
          <w:sz w:val="30"/>
          <w:szCs w:val="30"/>
        </w:rPr>
      </w:pPr>
    </w:p>
    <w:p w14:paraId="4B5AEA7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如果世界是这样被你们审判的，那么你们这些如此蒙光照的人，岂不配坐最小的审判席位吗？</w:t>
      </w:r>
    </w:p>
    <w:p w14:paraId="7D8334C2">
      <w:pPr>
        <w:pStyle w:val="2"/>
        <w:spacing w:before="312" w:line="253" w:lineRule="auto"/>
        <w:ind w:left="5" w:firstLine="3"/>
        <w:jc w:val="both"/>
        <w:rPr>
          <w:rFonts w:hint="eastAsia" w:ascii="方正楷体_GBK" w:hAnsi="方正楷体_GBK" w:eastAsia="方正楷体_GBK" w:cs="方正楷体_GBK"/>
          <w:sz w:val="30"/>
          <w:szCs w:val="30"/>
        </w:rPr>
      </w:pPr>
    </w:p>
    <w:p w14:paraId="3B7FFC3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3. Do ye not know that we declare the judgment of evil angels, whereby we are strongly impressed with a sense of the justice of God?"—</w:t>
      </w:r>
    </w:p>
    <w:p w14:paraId="5FFE991B">
      <w:pPr>
        <w:pStyle w:val="2"/>
        <w:spacing w:before="312" w:line="253" w:lineRule="auto"/>
        <w:ind w:left="5" w:firstLine="3"/>
        <w:jc w:val="both"/>
        <w:rPr>
          <w:rFonts w:hint="eastAsia" w:ascii="方正楷体_GBK" w:hAnsi="方正楷体_GBK" w:eastAsia="方正楷体_GBK" w:cs="方正楷体_GBK"/>
          <w:sz w:val="30"/>
          <w:szCs w:val="30"/>
        </w:rPr>
      </w:pPr>
    </w:p>
    <w:p w14:paraId="27C2A9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第三节。你们岂不知我们宣告恶天使的审判，藉此我们深深感受到神的公义吗？”——</w:t>
      </w:r>
    </w:p>
    <w:p w14:paraId="1D40F3E4">
      <w:pPr>
        <w:pStyle w:val="2"/>
        <w:spacing w:before="312" w:line="253" w:lineRule="auto"/>
        <w:ind w:left="5" w:firstLine="3"/>
        <w:jc w:val="both"/>
        <w:rPr>
          <w:rFonts w:hint="eastAsia" w:ascii="方正楷体_GBK" w:hAnsi="方正楷体_GBK" w:eastAsia="方正楷体_GBK" w:cs="方正楷体_GBK"/>
          <w:sz w:val="30"/>
          <w:szCs w:val="30"/>
        </w:rPr>
      </w:pPr>
    </w:p>
    <w:p w14:paraId="7B688CB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learned expositor, however, notwithstanding what he says in his Note 2. on verse 2d, where he refers to Col. 1:26. cannot be justified in limiting the sense of the term saints to inspired teachers, "Know ye not," says Paul, "that we shall judge angels?—obviously including true Christians at large, as well as men that were endowed with inspiration.</w:t>
      </w:r>
    </w:p>
    <w:p w14:paraId="5EDFEBDE">
      <w:pPr>
        <w:pStyle w:val="2"/>
        <w:spacing w:before="312" w:line="253" w:lineRule="auto"/>
        <w:ind w:left="5" w:firstLine="3"/>
        <w:jc w:val="both"/>
        <w:rPr>
          <w:rFonts w:hint="eastAsia" w:ascii="方正楷体_GBK" w:hAnsi="方正楷体_GBK" w:eastAsia="方正楷体_GBK" w:cs="方正楷体_GBK"/>
          <w:sz w:val="30"/>
          <w:szCs w:val="30"/>
        </w:rPr>
      </w:pPr>
    </w:p>
    <w:p w14:paraId="28BF44D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位博学的解经家，尽管他在第二节第二条注释中（他在此处引用了歌罗西书1章26节）有所论述，但将“圣徒”一词的含义局限于受默示的教师，是站不住脚的。“岂不知，”保罗说，“我们要审判天使吗？——这显然包括了广大的真基督徒，以及那些被赋予默示的人。</w:t>
      </w:r>
    </w:p>
    <w:p w14:paraId="015BC617">
      <w:pPr>
        <w:pStyle w:val="2"/>
        <w:spacing w:before="312" w:line="253" w:lineRule="auto"/>
        <w:ind w:left="5" w:firstLine="3"/>
        <w:jc w:val="both"/>
        <w:rPr>
          <w:rFonts w:hint="eastAsia" w:ascii="方正楷体_GBK" w:hAnsi="方正楷体_GBK" w:eastAsia="方正楷体_GBK" w:cs="方正楷体_GBK"/>
          <w:sz w:val="30"/>
          <w:szCs w:val="30"/>
        </w:rPr>
      </w:pPr>
    </w:p>
    <w:p w14:paraId="3A9F5E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to translate the word κρινουσι in the 2d, and κρινουμεν in the 3d verse, which are both confessedly in the future tense, as if they were in the present, was to take a most unwarrantable liberty.</w:t>
      </w:r>
    </w:p>
    <w:p w14:paraId="23AEC8ED">
      <w:pPr>
        <w:pStyle w:val="2"/>
        <w:spacing w:before="312" w:line="253" w:lineRule="auto"/>
        <w:ind w:left="5" w:firstLine="3"/>
        <w:jc w:val="both"/>
        <w:rPr>
          <w:rFonts w:hint="eastAsia" w:ascii="方正楷体_GBK" w:hAnsi="方正楷体_GBK" w:eastAsia="方正楷体_GBK" w:cs="方正楷体_GBK"/>
          <w:sz w:val="30"/>
          <w:szCs w:val="30"/>
        </w:rPr>
      </w:pPr>
    </w:p>
    <w:p w14:paraId="25C874E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并且，将第二节的 κρίνουσι (krinousi，他们将审判) 和第三节的 κρινοῦμεν (krinoumen，我们将审判) 这两个公认是将来时的词，翻译成好像是现在时，这是采取了最不合理的自由。</w:t>
      </w:r>
    </w:p>
    <w:p w14:paraId="56FDA261">
      <w:pPr>
        <w:pStyle w:val="2"/>
        <w:spacing w:before="312" w:line="253" w:lineRule="auto"/>
        <w:ind w:left="5" w:firstLine="3"/>
        <w:jc w:val="both"/>
        <w:rPr>
          <w:rFonts w:hint="eastAsia" w:ascii="方正楷体_GBK" w:hAnsi="方正楷体_GBK" w:eastAsia="方正楷体_GBK" w:cs="方正楷体_GBK"/>
          <w:sz w:val="30"/>
          <w:szCs w:val="30"/>
        </w:rPr>
      </w:pPr>
    </w:p>
    <w:p w14:paraId="07F0A98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passage is indeed somewhat obscure; but, beyond question, it must relate to some judgment posterior to the date of that Epistle; and, on the whole, it seems most natural to refer it to the saints'judging the world and judging evil angels, in the day of final retribution.</w:t>
      </w:r>
    </w:p>
    <w:p w14:paraId="2ECD940D">
      <w:pPr>
        <w:pStyle w:val="2"/>
        <w:spacing w:before="312" w:line="253" w:lineRule="auto"/>
        <w:ind w:left="5" w:firstLine="3"/>
        <w:jc w:val="both"/>
        <w:rPr>
          <w:rFonts w:hint="eastAsia" w:ascii="方正楷体_GBK" w:hAnsi="方正楷体_GBK" w:eastAsia="方正楷体_GBK" w:cs="方正楷体_GBK"/>
          <w:sz w:val="30"/>
          <w:szCs w:val="30"/>
        </w:rPr>
      </w:pPr>
    </w:p>
    <w:p w14:paraId="2008D8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这段经文确实有些晦涩；但是，毫无疑问，它必定与该书信日期之后的某个审判有关；总的来说，似乎最自然的是将其指为圣徒在最后报应之日审判世界和审判恶天使。</w:t>
      </w:r>
    </w:p>
    <w:p w14:paraId="42DD8D51">
      <w:pPr>
        <w:pStyle w:val="2"/>
        <w:spacing w:before="312" w:line="253" w:lineRule="auto"/>
        <w:ind w:left="5" w:firstLine="3"/>
        <w:jc w:val="both"/>
        <w:rPr>
          <w:rFonts w:hint="eastAsia" w:ascii="方正楷体_GBK" w:hAnsi="方正楷体_GBK" w:eastAsia="方正楷体_GBK" w:cs="方正楷体_GBK"/>
          <w:sz w:val="30"/>
          <w:szCs w:val="30"/>
        </w:rPr>
      </w:pPr>
    </w:p>
    <w:p w14:paraId="3FE1B19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view it is understood by an host of able and judicious interpreters, including Calvin, Beza, Hammond, Guyse, and Doddridge.</w:t>
      </w:r>
    </w:p>
    <w:p w14:paraId="5ED34DE8">
      <w:pPr>
        <w:pStyle w:val="2"/>
        <w:spacing w:before="312" w:line="253" w:lineRule="auto"/>
        <w:ind w:left="5" w:firstLine="3"/>
        <w:jc w:val="both"/>
        <w:rPr>
          <w:rFonts w:hint="eastAsia" w:ascii="方正楷体_GBK" w:hAnsi="方正楷体_GBK" w:eastAsia="方正楷体_GBK" w:cs="方正楷体_GBK"/>
          <w:sz w:val="30"/>
          <w:szCs w:val="30"/>
        </w:rPr>
      </w:pPr>
    </w:p>
    <w:p w14:paraId="435ECAC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许多能干而明智的解经家，包括加尔文（Calvin）、伯撒（Beza）、哈蒙德（Hammond）、盖斯（Guyse）和多德里奇（Doddridge），都从这个角度理解它。</w:t>
      </w:r>
    </w:p>
    <w:p w14:paraId="50D5FF1E">
      <w:pPr>
        <w:pStyle w:val="2"/>
        <w:spacing w:before="312" w:line="253" w:lineRule="auto"/>
        <w:ind w:left="5" w:firstLine="3"/>
        <w:jc w:val="both"/>
        <w:rPr>
          <w:rFonts w:hint="eastAsia" w:ascii="方正楷体_GBK" w:hAnsi="方正楷体_GBK" w:eastAsia="方正楷体_GBK" w:cs="方正楷体_GBK"/>
          <w:sz w:val="30"/>
          <w:szCs w:val="30"/>
        </w:rPr>
      </w:pPr>
    </w:p>
    <w:p w14:paraId="09D3267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of these writers do not hesitate to speak of the saints as assessors with Christ at the judgment.</w:t>
      </w:r>
    </w:p>
    <w:p w14:paraId="0C52861A">
      <w:pPr>
        <w:pStyle w:val="2"/>
        <w:spacing w:before="312" w:line="253" w:lineRule="auto"/>
        <w:ind w:left="5" w:firstLine="3"/>
        <w:jc w:val="both"/>
        <w:rPr>
          <w:rFonts w:hint="eastAsia" w:ascii="方正楷体_GBK" w:hAnsi="方正楷体_GBK" w:eastAsia="方正楷体_GBK" w:cs="方正楷体_GBK"/>
          <w:sz w:val="30"/>
          <w:szCs w:val="30"/>
        </w:rPr>
      </w:pPr>
    </w:p>
    <w:p w14:paraId="75E7A42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这些作家大多毫不犹豫地称圣徒为基督在审判时的陪审员（assessors）。</w:t>
      </w:r>
    </w:p>
    <w:p w14:paraId="059997D4">
      <w:pPr>
        <w:pStyle w:val="2"/>
        <w:spacing w:before="312" w:line="253" w:lineRule="auto"/>
        <w:ind w:left="5" w:firstLine="3"/>
        <w:jc w:val="both"/>
        <w:rPr>
          <w:rFonts w:hint="eastAsia" w:ascii="方正楷体_GBK" w:hAnsi="方正楷体_GBK" w:eastAsia="方正楷体_GBK" w:cs="方正楷体_GBK"/>
          <w:sz w:val="30"/>
          <w:szCs w:val="30"/>
        </w:rPr>
      </w:pPr>
    </w:p>
    <w:p w14:paraId="79693E5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saints, it is true, are to stand before his tribunal, and receive their sentence from him.</w:t>
      </w:r>
    </w:p>
    <w:p w14:paraId="1A08FC72">
      <w:pPr>
        <w:pStyle w:val="2"/>
        <w:spacing w:before="312" w:line="253" w:lineRule="auto"/>
        <w:ind w:left="5" w:firstLine="3"/>
        <w:jc w:val="both"/>
        <w:rPr>
          <w:rFonts w:hint="eastAsia" w:ascii="方正楷体_GBK" w:hAnsi="方正楷体_GBK" w:eastAsia="方正楷体_GBK" w:cs="方正楷体_GBK"/>
          <w:sz w:val="30"/>
          <w:szCs w:val="30"/>
        </w:rPr>
      </w:pPr>
    </w:p>
    <w:p w14:paraId="622FBDC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诚然，圣徒们将要站在祂的审判台前，并从祂那里领受他们的判决。</w:t>
      </w:r>
    </w:p>
    <w:p w14:paraId="1CC4625B">
      <w:pPr>
        <w:pStyle w:val="2"/>
        <w:spacing w:before="312" w:line="253" w:lineRule="auto"/>
        <w:ind w:left="5" w:firstLine="3"/>
        <w:jc w:val="both"/>
        <w:rPr>
          <w:rFonts w:hint="eastAsia" w:ascii="方正楷体_GBK" w:hAnsi="方正楷体_GBK" w:eastAsia="方正楷体_GBK" w:cs="方正楷体_GBK"/>
          <w:sz w:val="30"/>
          <w:szCs w:val="30"/>
        </w:rPr>
      </w:pPr>
    </w:p>
    <w:p w14:paraId="772F802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although they are themselves to be judged, it is not impossible for them, after having received a blessed sentence of acquittal, to appear as assessors with Christ; not indeed to give him counsel, but to concur with him in the judicial sentence he shall pronounce on devils and ungodly men—or, in other words, to express their assent to that sentence.</w:t>
      </w:r>
    </w:p>
    <w:p w14:paraId="39C7C4B3">
      <w:pPr>
        <w:pStyle w:val="2"/>
        <w:spacing w:before="312" w:line="253" w:lineRule="auto"/>
        <w:ind w:left="5" w:firstLine="3"/>
        <w:jc w:val="both"/>
        <w:rPr>
          <w:rFonts w:hint="eastAsia" w:ascii="方正楷体_GBK" w:hAnsi="方正楷体_GBK" w:eastAsia="方正楷体_GBK" w:cs="方正楷体_GBK"/>
          <w:sz w:val="30"/>
          <w:szCs w:val="30"/>
        </w:rPr>
      </w:pPr>
    </w:p>
    <w:p w14:paraId="377132B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尽管他们自己也要受审判，但在领受了蒙福的无罪判决之后，他们并非不可能作为基督的陪审员（assessors）出现；这并非是要给祂出主意，而是要与祂一同对魔鬼（devils）和不敬虔的人作出司法判决——换句话说，就是表达他们对该判决的赞同。</w:t>
      </w:r>
    </w:p>
    <w:p w14:paraId="3AFCE046">
      <w:pPr>
        <w:pStyle w:val="2"/>
        <w:spacing w:before="312" w:line="253" w:lineRule="auto"/>
        <w:ind w:left="5" w:firstLine="3"/>
        <w:jc w:val="both"/>
        <w:rPr>
          <w:rFonts w:hint="eastAsia" w:ascii="方正楷体_GBK" w:hAnsi="方正楷体_GBK" w:eastAsia="方正楷体_GBK" w:cs="方正楷体_GBK"/>
          <w:sz w:val="30"/>
          <w:szCs w:val="30"/>
        </w:rPr>
      </w:pPr>
    </w:p>
    <w:p w14:paraId="56B372D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"Why should their assent be necessary," asks Macknight, "more than the assent of holy angels?"</w:t>
      </w:r>
    </w:p>
    <w:p w14:paraId="5ADFBA12">
      <w:pPr>
        <w:pStyle w:val="2"/>
        <w:spacing w:before="312" w:line="253" w:lineRule="auto"/>
        <w:ind w:left="5" w:firstLine="3"/>
        <w:jc w:val="both"/>
        <w:rPr>
          <w:rFonts w:hint="eastAsia" w:ascii="方正楷体_GBK" w:hAnsi="方正楷体_GBK" w:eastAsia="方正楷体_GBK" w:cs="方正楷体_GBK"/>
          <w:sz w:val="30"/>
          <w:szCs w:val="30"/>
        </w:rPr>
      </w:pPr>
    </w:p>
    <w:p w14:paraId="57F2561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麦克奈特（Macknight）问：“为什么他们的赞同比圣天使的赞同更必要呢？”</w:t>
      </w:r>
    </w:p>
    <w:p w14:paraId="097FEDE4">
      <w:pPr>
        <w:pStyle w:val="2"/>
        <w:spacing w:before="312" w:line="253" w:lineRule="auto"/>
        <w:ind w:left="5" w:firstLine="3"/>
        <w:jc w:val="both"/>
        <w:rPr>
          <w:rFonts w:hint="eastAsia" w:ascii="方正楷体_GBK" w:hAnsi="方正楷体_GBK" w:eastAsia="方正楷体_GBK" w:cs="方正楷体_GBK"/>
          <w:sz w:val="30"/>
          <w:szCs w:val="30"/>
        </w:rPr>
      </w:pPr>
    </w:p>
    <w:p w14:paraId="76BF783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assent neither of the one nor the other, we reply, is strictly necessary.</w:t>
      </w:r>
    </w:p>
    <w:p w14:paraId="2816562A">
      <w:pPr>
        <w:pStyle w:val="2"/>
        <w:spacing w:before="312" w:line="253" w:lineRule="auto"/>
        <w:ind w:left="5" w:firstLine="3"/>
        <w:jc w:val="both"/>
        <w:rPr>
          <w:rFonts w:hint="eastAsia" w:ascii="方正楷体_GBK" w:hAnsi="方正楷体_GBK" w:eastAsia="方正楷体_GBK" w:cs="方正楷体_GBK"/>
          <w:sz w:val="30"/>
          <w:szCs w:val="30"/>
        </w:rPr>
      </w:pPr>
    </w:p>
    <w:p w14:paraId="4B3261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我们回答说，无论是前者还是后者的赞同，都不是严格必要的。</w:t>
      </w:r>
    </w:p>
    <w:p w14:paraId="7AFEB49C">
      <w:pPr>
        <w:pStyle w:val="2"/>
        <w:spacing w:before="312" w:line="253" w:lineRule="auto"/>
        <w:ind w:left="5" w:firstLine="3"/>
        <w:jc w:val="both"/>
        <w:rPr>
          <w:rFonts w:hint="eastAsia" w:ascii="方正楷体_GBK" w:hAnsi="方正楷体_GBK" w:eastAsia="方正楷体_GBK" w:cs="方正楷体_GBK"/>
          <w:sz w:val="30"/>
          <w:szCs w:val="30"/>
        </w:rPr>
      </w:pPr>
    </w:p>
    <w:p w14:paraId="2EFA43C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rectitude, and validity, of the sentence, are quite independent of the plaudits of men, or of angels.</w:t>
      </w:r>
    </w:p>
    <w:p w14:paraId="1DA61235">
      <w:pPr>
        <w:pStyle w:val="2"/>
        <w:spacing w:before="312" w:line="253" w:lineRule="auto"/>
        <w:ind w:left="5" w:firstLine="3"/>
        <w:jc w:val="both"/>
        <w:rPr>
          <w:rFonts w:hint="eastAsia" w:ascii="方正楷体_GBK" w:hAnsi="方正楷体_GBK" w:eastAsia="方正楷体_GBK" w:cs="方正楷体_GBK"/>
          <w:sz w:val="30"/>
          <w:szCs w:val="30"/>
        </w:rPr>
      </w:pPr>
    </w:p>
    <w:p w14:paraId="0F8E2AE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判决的公正性和有效性，完全独立于人或天使的喝彩。</w:t>
      </w:r>
    </w:p>
    <w:p w14:paraId="60BE7930">
      <w:pPr>
        <w:pStyle w:val="2"/>
        <w:spacing w:before="312" w:line="253" w:lineRule="auto"/>
        <w:ind w:left="5" w:firstLine="3"/>
        <w:jc w:val="both"/>
        <w:rPr>
          <w:rFonts w:hint="eastAsia" w:ascii="方正楷体_GBK" w:hAnsi="方正楷体_GBK" w:eastAsia="方正楷体_GBK" w:cs="方正楷体_GBK"/>
          <w:sz w:val="30"/>
          <w:szCs w:val="30"/>
        </w:rPr>
      </w:pPr>
    </w:p>
    <w:p w14:paraId="672696C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the Scriptures do teach us, though merely in one or two passages, that the saints shall thus judge the world, it becomes us to believe it, without reasoning on the subject.</w:t>
      </w:r>
    </w:p>
    <w:p w14:paraId="023ACF24">
      <w:pPr>
        <w:pStyle w:val="2"/>
        <w:spacing w:before="312" w:line="253" w:lineRule="auto"/>
        <w:ind w:left="5" w:firstLine="3"/>
        <w:jc w:val="both"/>
        <w:rPr>
          <w:rFonts w:hint="eastAsia" w:ascii="方正楷体_GBK" w:hAnsi="方正楷体_GBK" w:eastAsia="方正楷体_GBK" w:cs="方正楷体_GBK"/>
          <w:sz w:val="30"/>
          <w:szCs w:val="30"/>
        </w:rPr>
      </w:pPr>
    </w:p>
    <w:p w14:paraId="3DDA5B0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但是，如果圣经确实教导我们，即使仅仅在一两处经文中，圣徒将如此审判世界，我们就应当相信它，而不要对此进行推理。</w:t>
      </w:r>
    </w:p>
    <w:p w14:paraId="05627345">
      <w:pPr>
        <w:pStyle w:val="2"/>
        <w:spacing w:before="312" w:line="253" w:lineRule="auto"/>
        <w:ind w:left="5" w:firstLine="3"/>
        <w:jc w:val="both"/>
        <w:rPr>
          <w:rFonts w:hint="eastAsia" w:ascii="方正楷体_GBK" w:hAnsi="方正楷体_GBK" w:eastAsia="方正楷体_GBK" w:cs="方正楷体_GBK"/>
          <w:sz w:val="30"/>
          <w:szCs w:val="30"/>
        </w:rPr>
      </w:pPr>
    </w:p>
    <w:p w14:paraId="6CC9C82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 holy angels are expressly to give their assent, we are not informed.</w:t>
      </w:r>
    </w:p>
    <w:p w14:paraId="26008007">
      <w:pPr>
        <w:pStyle w:val="2"/>
        <w:spacing w:before="312" w:line="253" w:lineRule="auto"/>
        <w:ind w:left="5" w:firstLine="3"/>
        <w:jc w:val="both"/>
        <w:rPr>
          <w:rFonts w:hint="eastAsia" w:ascii="方正楷体_GBK" w:hAnsi="方正楷体_GBK" w:eastAsia="方正楷体_GBK" w:cs="方正楷体_GBK"/>
          <w:sz w:val="30"/>
          <w:szCs w:val="30"/>
        </w:rPr>
      </w:pPr>
    </w:p>
    <w:p w14:paraId="2539AC8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圣天使是否明确表示赞同，我们不得而知。</w:t>
      </w:r>
    </w:p>
    <w:p w14:paraId="432B5874">
      <w:pPr>
        <w:pStyle w:val="2"/>
        <w:spacing w:before="312" w:line="253" w:lineRule="auto"/>
        <w:ind w:left="5" w:firstLine="3"/>
        <w:jc w:val="both"/>
        <w:rPr>
          <w:rFonts w:hint="eastAsia" w:ascii="方正楷体_GBK" w:hAnsi="方正楷体_GBK" w:eastAsia="方正楷体_GBK" w:cs="方正楷体_GBK"/>
          <w:sz w:val="30"/>
          <w:szCs w:val="30"/>
        </w:rPr>
      </w:pPr>
    </w:p>
    <w:p w14:paraId="0EE4850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can we forget, that the Son of God assumed the human, not the angelical nature; that in the day of judgment he will gloriously appear in the same nature in which he expired on Calvary; and that, in consequence, certain peculiar honours are allotted to redeemed men, in which elect angels have no share?</w:t>
      </w:r>
    </w:p>
    <w:p w14:paraId="31696CF0">
      <w:pPr>
        <w:pStyle w:val="2"/>
        <w:spacing w:before="312" w:line="253" w:lineRule="auto"/>
        <w:ind w:left="5" w:firstLine="3"/>
        <w:jc w:val="both"/>
        <w:rPr>
          <w:rFonts w:hint="eastAsia" w:ascii="方正楷体_GBK" w:hAnsi="方正楷体_GBK" w:eastAsia="方正楷体_GBK" w:cs="方正楷体_GBK"/>
          <w:sz w:val="30"/>
          <w:szCs w:val="30"/>
        </w:rPr>
      </w:pPr>
    </w:p>
    <w:p w14:paraId="7CD0B8B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但是我们岂能忘记，神的儿子取了人性，而非天使性；在审判日，祂将荣耀地以祂在加略山（Calvary）断气时的同样本性显现；因此，某些特殊的尊荣被赐予蒙赎的人，而蒙拣选的天使则无份于此？</w:t>
      </w:r>
    </w:p>
    <w:p w14:paraId="124D7A1E">
      <w:pPr>
        <w:pStyle w:val="2"/>
        <w:spacing w:before="312" w:line="253" w:lineRule="auto"/>
        <w:ind w:left="5" w:firstLine="3"/>
        <w:jc w:val="both"/>
        <w:rPr>
          <w:rFonts w:hint="eastAsia" w:ascii="方正楷体_GBK" w:hAnsi="方正楷体_GBK" w:eastAsia="方正楷体_GBK" w:cs="方正楷体_GBK"/>
          <w:sz w:val="30"/>
          <w:szCs w:val="30"/>
        </w:rPr>
      </w:pPr>
    </w:p>
    <w:p w14:paraId="3C2B39F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not also particularly fit and proper, that the saints, in that day of victory and triumph, should solemnly express their acquiescence in a sentence which will not only display the majesty and justice of the Judge, but secure their own complete and final deliverance from a combination of numerous and powerful enemies, by whom they had been long and dreadfully annoyed?</w:t>
      </w:r>
    </w:p>
    <w:p w14:paraId="4420B43E">
      <w:pPr>
        <w:pStyle w:val="2"/>
        <w:spacing w:before="312" w:line="253" w:lineRule="auto"/>
        <w:ind w:left="5" w:firstLine="3"/>
        <w:jc w:val="both"/>
        <w:rPr>
          <w:rFonts w:hint="eastAsia" w:ascii="方正楷体_GBK" w:hAnsi="方正楷体_GBK" w:eastAsia="方正楷体_GBK" w:cs="方正楷体_GBK"/>
          <w:sz w:val="30"/>
          <w:szCs w:val="30"/>
        </w:rPr>
      </w:pPr>
    </w:p>
    <w:p w14:paraId="5E2033B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个胜利和凯旋的日子里，圣徒们庄严地表示他们默许一项判决，这项判决不仅将彰显审判者的威严和公义，而且将确保他们自己从众多强大仇敌的联合中得到完全和最终的拯救，这些仇敌长期以来一直严重地骚扰他们，这难道不是特别合宜和恰当的吗？</w:t>
      </w:r>
    </w:p>
    <w:p w14:paraId="3DA0C09B">
      <w:pPr>
        <w:pStyle w:val="2"/>
        <w:spacing w:before="312" w:line="253" w:lineRule="auto"/>
        <w:ind w:left="5" w:firstLine="3"/>
        <w:jc w:val="both"/>
        <w:rPr>
          <w:rFonts w:hint="eastAsia" w:ascii="方正楷体_GBK" w:hAnsi="方正楷体_GBK" w:eastAsia="方正楷体_GBK" w:cs="方正楷体_GBK"/>
          <w:sz w:val="30"/>
          <w:szCs w:val="30"/>
        </w:rPr>
      </w:pPr>
    </w:p>
    <w:p w14:paraId="62F210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Horne on Psalm 149:6–9.</w:t>
      </w:r>
    </w:p>
    <w:p w14:paraId="7437537A">
      <w:pPr>
        <w:pStyle w:val="2"/>
        <w:spacing w:before="312" w:line="253" w:lineRule="auto"/>
        <w:ind w:left="5" w:firstLine="3"/>
        <w:jc w:val="both"/>
        <w:rPr>
          <w:rFonts w:hint="eastAsia" w:ascii="方正楷体_GBK" w:hAnsi="方正楷体_GBK" w:eastAsia="方正楷体_GBK" w:cs="方正楷体_GBK"/>
          <w:sz w:val="30"/>
          <w:szCs w:val="30"/>
        </w:rPr>
      </w:pPr>
    </w:p>
    <w:p w14:paraId="410BD07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——参见霍恩（Horne）对诗篇149篇6-9节的论述。</w:t>
      </w:r>
    </w:p>
    <w:p w14:paraId="65BA45B8">
      <w:pPr>
        <w:pStyle w:val="2"/>
        <w:spacing w:before="312" w:line="253" w:lineRule="auto"/>
        <w:ind w:left="5" w:firstLine="3"/>
        <w:jc w:val="both"/>
        <w:rPr>
          <w:rFonts w:hint="eastAsia" w:ascii="方正楷体_GBK" w:hAnsi="方正楷体_GBK" w:eastAsia="方正楷体_GBK" w:cs="方正楷体_GBK"/>
          <w:sz w:val="30"/>
          <w:szCs w:val="30"/>
        </w:rPr>
      </w:pPr>
    </w:p>
    <w:p w14:paraId="31C9DD6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himself, while he understands the expressions quoted from 1 Cor. 6 and Mat. 19 as relating to other topics, candidly allows, that the saints will be assessors with Christ in a certain improper sense of the term, and that they will judge and condemn the wicked, not merely by the example of their virtues, but also "by their approbation of Christ's sentence."</w:t>
      </w:r>
    </w:p>
    <w:p w14:paraId="61F2A2E4">
      <w:pPr>
        <w:pStyle w:val="2"/>
        <w:spacing w:before="312" w:line="253" w:lineRule="auto"/>
        <w:ind w:left="5" w:firstLine="3"/>
        <w:jc w:val="both"/>
        <w:rPr>
          <w:rFonts w:hint="eastAsia" w:ascii="方正楷体_GBK" w:hAnsi="方正楷体_GBK" w:eastAsia="方正楷体_GBK" w:cs="方正楷体_GBK"/>
          <w:sz w:val="30"/>
          <w:szCs w:val="30"/>
        </w:rPr>
      </w:pPr>
    </w:p>
    <w:p w14:paraId="368A86C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本人，虽然将引自哥林多前书6章和马太福音19章的表达理解为与其他主题相关，但也坦率地承认，圣徒将在某种不恰当的意义上与基督同作陪审员（assessors），并且他们将审判和定罪恶人，不仅仅是藉着他们美德的榜样，也“藉着他们对基督判决的赞同”。</w:t>
      </w:r>
    </w:p>
    <w:p w14:paraId="59FC5B4E">
      <w:pPr>
        <w:pStyle w:val="2"/>
        <w:spacing w:before="312" w:line="253" w:lineRule="auto"/>
        <w:ind w:left="5" w:firstLine="3"/>
        <w:jc w:val="both"/>
        <w:rPr>
          <w:rFonts w:hint="eastAsia" w:ascii="方正楷体_GBK" w:hAnsi="方正楷体_GBK" w:eastAsia="方正楷体_GBK" w:cs="方正楷体_GBK"/>
          <w:sz w:val="30"/>
          <w:szCs w:val="30"/>
        </w:rPr>
      </w:pPr>
    </w:p>
    <w:p w14:paraId="16F6FC1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Mat. 19:28. let it suffice to refer to Doddridge's Paraphrase and Note.*</w:t>
      </w:r>
    </w:p>
    <w:p w14:paraId="1C3D1D9D">
      <w:pPr>
        <w:pStyle w:val="2"/>
        <w:spacing w:before="312" w:line="253" w:lineRule="auto"/>
        <w:ind w:left="5" w:firstLine="3"/>
        <w:jc w:val="both"/>
        <w:rPr>
          <w:rFonts w:hint="eastAsia" w:ascii="方正楷体_GBK" w:hAnsi="方正楷体_GBK" w:eastAsia="方正楷体_GBK" w:cs="方正楷体_GBK"/>
          <w:sz w:val="30"/>
          <w:szCs w:val="30"/>
        </w:rPr>
      </w:pPr>
    </w:p>
    <w:p w14:paraId="696E341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关于马太福音19章28节，仅提及多德里奇（Doddridge）的释义和注释*就足够了。</w:t>
      </w:r>
    </w:p>
    <w:p w14:paraId="633D63D1">
      <w:pPr>
        <w:pStyle w:val="2"/>
        <w:spacing w:before="312" w:line="253" w:lineRule="auto"/>
        <w:ind w:left="5" w:firstLine="3"/>
        <w:jc w:val="both"/>
        <w:rPr>
          <w:rFonts w:hint="eastAsia" w:ascii="方正楷体_GBK" w:hAnsi="方正楷体_GBK" w:eastAsia="方正楷体_GBK" w:cs="方正楷体_GBK"/>
          <w:sz w:val="30"/>
          <w:szCs w:val="30"/>
        </w:rPr>
      </w:pPr>
    </w:p>
    <w:p w14:paraId="40A8C51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XLIX. Page 291</w:t>
      </w:r>
    </w:p>
    <w:p w14:paraId="02F0F8D9">
      <w:pPr>
        <w:pStyle w:val="2"/>
        <w:spacing w:before="312" w:line="253" w:lineRule="auto"/>
        <w:ind w:left="5" w:firstLine="3"/>
        <w:jc w:val="both"/>
        <w:rPr>
          <w:rFonts w:hint="eastAsia" w:ascii="方正楷体_GBK" w:hAnsi="方正楷体_GBK" w:eastAsia="方正楷体_GBK" w:cs="方正楷体_GBK"/>
          <w:sz w:val="30"/>
          <w:szCs w:val="30"/>
        </w:rPr>
      </w:pPr>
    </w:p>
    <w:p w14:paraId="7D720DD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注释四十九，第二百九十一页</w:t>
      </w:r>
    </w:p>
    <w:p w14:paraId="6F4E3156">
      <w:pPr>
        <w:pStyle w:val="2"/>
        <w:spacing w:before="312" w:line="253" w:lineRule="auto"/>
        <w:ind w:left="5" w:firstLine="3"/>
        <w:jc w:val="both"/>
        <w:rPr>
          <w:rFonts w:hint="eastAsia" w:ascii="方正楷体_GBK" w:hAnsi="方正楷体_GBK" w:eastAsia="方正楷体_GBK" w:cs="方正楷体_GBK"/>
          <w:sz w:val="30"/>
          <w:szCs w:val="30"/>
        </w:rPr>
      </w:pPr>
    </w:p>
    <w:p w14:paraId="7B7A47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view taken by Witsius of that representation of the general judgment which we have in Mat. 25 seems, in general, correct.</w:t>
      </w:r>
    </w:p>
    <w:p w14:paraId="0BD515D4">
      <w:pPr>
        <w:pStyle w:val="2"/>
        <w:spacing w:before="312" w:line="253" w:lineRule="auto"/>
        <w:ind w:left="5" w:firstLine="3"/>
        <w:jc w:val="both"/>
        <w:rPr>
          <w:rFonts w:hint="eastAsia" w:ascii="方正楷体_GBK" w:hAnsi="方正楷体_GBK" w:eastAsia="方正楷体_GBK" w:cs="方正楷体_GBK"/>
          <w:sz w:val="30"/>
          <w:szCs w:val="30"/>
        </w:rPr>
      </w:pPr>
    </w:p>
    <w:p w14:paraId="1A6E01A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威修斯（Witsius）对马太福音25章中关于最后审判的描述所持的观点，大体上是正确的。</w:t>
      </w:r>
    </w:p>
    <w:p w14:paraId="63F4C625">
      <w:pPr>
        <w:pStyle w:val="2"/>
        <w:spacing w:before="312" w:line="253" w:lineRule="auto"/>
        <w:ind w:left="5" w:firstLine="3"/>
        <w:jc w:val="both"/>
        <w:rPr>
          <w:rFonts w:hint="eastAsia" w:ascii="方正楷体_GBK" w:hAnsi="方正楷体_GBK" w:eastAsia="方正楷体_GBK" w:cs="方正楷体_GBK"/>
          <w:sz w:val="30"/>
          <w:szCs w:val="30"/>
        </w:rPr>
      </w:pPr>
    </w:p>
    <w:p w14:paraId="71EE5DB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be questioned, however, whether the reason he assigns for the prominent place given in that Chapter to the offices of Christian charity, be the cause to which it ought to be ascribed.</w:t>
      </w:r>
    </w:p>
    <w:p w14:paraId="68E7FA4B">
      <w:pPr>
        <w:pStyle w:val="2"/>
        <w:spacing w:before="312" w:line="253" w:lineRule="auto"/>
        <w:ind w:left="5" w:firstLine="3"/>
        <w:jc w:val="both"/>
        <w:rPr>
          <w:rFonts w:hint="eastAsia" w:ascii="方正楷体_GBK" w:hAnsi="方正楷体_GBK" w:eastAsia="方正楷体_GBK" w:cs="方正楷体_GBK"/>
          <w:sz w:val="30"/>
          <w:szCs w:val="30"/>
        </w:rPr>
      </w:pPr>
    </w:p>
    <w:p w14:paraId="06E7F3E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然而，祂为该章中基督教慈善事工的显著地位所给出的理由，是否应归因于此，值得商榷。</w:t>
      </w:r>
    </w:p>
    <w:p w14:paraId="0B0A4228">
      <w:pPr>
        <w:pStyle w:val="2"/>
        <w:spacing w:before="312" w:line="253" w:lineRule="auto"/>
        <w:ind w:left="5" w:firstLine="3"/>
        <w:jc w:val="both"/>
        <w:rPr>
          <w:rFonts w:hint="eastAsia" w:ascii="方正楷体_GBK" w:hAnsi="方正楷体_GBK" w:eastAsia="方正楷体_GBK" w:cs="方正楷体_GBK"/>
          <w:sz w:val="30"/>
          <w:szCs w:val="30"/>
        </w:rPr>
      </w:pPr>
    </w:p>
    <w:p w14:paraId="72FBF8F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admitting that it was in accordance with our Lord's practice to avail himself in his discourses of those forms of instruction, which had anciently been prepared by devout and intelligent, though uninspired, teachers, and which were commonly made use of in the Jewish Church; and supposing that he had paid particular attention to the Chaldee Paraphrase;—the real importance he attached to the performance or neglect of the labours of love towards his necessitous and afflicted brethren for his name's sake, seems a far more probable cause of the prominence he assigns to those labours, than a readiness to assimilate his instructions to what was useful in the Jewish formularies.</w:t>
      </w:r>
    </w:p>
    <w:p w14:paraId="6806DC85">
      <w:pPr>
        <w:pStyle w:val="2"/>
        <w:spacing w:before="312" w:line="253" w:lineRule="auto"/>
        <w:ind w:left="5" w:firstLine="3"/>
        <w:jc w:val="both"/>
        <w:rPr>
          <w:rFonts w:hint="eastAsia" w:ascii="方正楷体_GBK" w:hAnsi="方正楷体_GBK" w:eastAsia="方正楷体_GBK" w:cs="方正楷体_GBK"/>
          <w:sz w:val="30"/>
          <w:szCs w:val="30"/>
        </w:rPr>
      </w:pPr>
    </w:p>
    <w:p w14:paraId="42ACE2A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即使承认，我们的主在其讲道中利用那些由虔诚而有见识的（尽管未受默示的）教师古时预备的、并在犹太教会中普遍使用的教导形式，是符合祂的惯例；并且假设祂曾特别注意迦勒底意译本（Chaldee Paraphrase）；——祂为祂名的缘故，对祂贫困和受苦弟兄所行的爱心劳苦或忽略，祂所赋予的真实重要性，似乎远比祂乐于将祂的教导与犹太教规程中有用之处相类似，更能解释祂为何赋予那些劳苦如此显著的地位。</w:t>
      </w:r>
    </w:p>
    <w:p w14:paraId="36FDE6C6">
      <w:pPr>
        <w:pStyle w:val="2"/>
        <w:spacing w:before="312" w:line="253" w:lineRule="auto"/>
        <w:ind w:left="5" w:firstLine="3"/>
        <w:jc w:val="both"/>
        <w:rPr>
          <w:rFonts w:hint="eastAsia" w:ascii="方正楷体_GBK" w:hAnsi="方正楷体_GBK" w:eastAsia="方正楷体_GBK" w:cs="方正楷体_GBK"/>
          <w:sz w:val="30"/>
          <w:szCs w:val="30"/>
        </w:rPr>
      </w:pPr>
    </w:p>
    <w:p w14:paraId="33E571D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venerable Author, who had attained great proficiency in Jewish and Oriental literature, was perhaps immoderately attached to the idea, that Christ discovered his prudent condescension in conforming his manner of teaching to the modes generally adopted by the wise men among the Jews.</w:t>
      </w:r>
    </w:p>
    <w:p w14:paraId="4307AC38">
      <w:pPr>
        <w:pStyle w:val="2"/>
        <w:spacing w:before="312" w:line="253" w:lineRule="auto"/>
        <w:ind w:left="5" w:firstLine="3"/>
        <w:jc w:val="both"/>
        <w:rPr>
          <w:rFonts w:hint="eastAsia" w:ascii="方正楷体_GBK" w:hAnsi="方正楷体_GBK" w:eastAsia="方正楷体_GBK" w:cs="方正楷体_GBK"/>
          <w:sz w:val="30"/>
          <w:szCs w:val="30"/>
        </w:rPr>
      </w:pPr>
    </w:p>
    <w:p w14:paraId="3FEF089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这位可敬的作者，在犹太和东方文学方面造诣颇深，或许过分执着于这样一个观点：基督在使其教导方式与犹太智者普遍采用的方式相符时，显露了祂审慎的屈尊。</w:t>
      </w:r>
    </w:p>
    <w:p w14:paraId="2339E953">
      <w:pPr>
        <w:pStyle w:val="2"/>
        <w:spacing w:before="312" w:line="253" w:lineRule="auto"/>
        <w:ind w:left="5" w:firstLine="3"/>
        <w:jc w:val="both"/>
        <w:rPr>
          <w:rFonts w:hint="eastAsia" w:ascii="方正楷体_GBK" w:hAnsi="方正楷体_GBK" w:eastAsia="方正楷体_GBK" w:cs="方正楷体_GBK"/>
          <w:sz w:val="30"/>
          <w:szCs w:val="30"/>
        </w:rPr>
      </w:pPr>
    </w:p>
    <w:p w14:paraId="4ED380E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fondness for this notion appears not only here, but also in other parts of his works.</w:t>
      </w:r>
    </w:p>
    <w:p w14:paraId="042507FD">
      <w:pPr>
        <w:pStyle w:val="2"/>
        <w:spacing w:before="312" w:line="253" w:lineRule="auto"/>
        <w:ind w:left="5" w:firstLine="3"/>
        <w:jc w:val="both"/>
        <w:rPr>
          <w:rFonts w:hint="eastAsia" w:ascii="方正楷体_GBK" w:hAnsi="方正楷体_GBK" w:eastAsia="方正楷体_GBK" w:cs="方正楷体_GBK"/>
          <w:sz w:val="30"/>
          <w:szCs w:val="30"/>
        </w:rPr>
      </w:pPr>
    </w:p>
    <w:p w14:paraId="680AA7C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祂对这个观点的偏爱不仅出现在这里，也出现在祂著作的其他部分。</w:t>
      </w:r>
    </w:p>
    <w:p w14:paraId="08EF1566">
      <w:pPr>
        <w:pStyle w:val="2"/>
        <w:spacing w:before="312" w:line="253" w:lineRule="auto"/>
        <w:ind w:left="5" w:firstLine="3"/>
        <w:jc w:val="both"/>
        <w:rPr>
          <w:rFonts w:hint="eastAsia" w:ascii="方正楷体_GBK" w:hAnsi="方正楷体_GBK" w:eastAsia="方正楷体_GBK" w:cs="方正楷体_GBK"/>
          <w:sz w:val="30"/>
          <w:szCs w:val="30"/>
        </w:rPr>
      </w:pPr>
    </w:p>
    <w:p w14:paraId="33F9028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defends it, for instance, at some length, in his Dissertations on the Lord's Prayer.*</w:t>
      </w:r>
    </w:p>
    <w:p w14:paraId="7621C65E">
      <w:pPr>
        <w:pStyle w:val="2"/>
        <w:spacing w:before="312" w:line="253" w:lineRule="auto"/>
        <w:ind w:left="5" w:firstLine="3"/>
        <w:jc w:val="both"/>
        <w:rPr>
          <w:rFonts w:hint="eastAsia" w:ascii="方正楷体_GBK" w:hAnsi="方正楷体_GBK" w:eastAsia="方正楷体_GBK" w:cs="方正楷体_GBK"/>
          <w:sz w:val="30"/>
          <w:szCs w:val="30"/>
        </w:rPr>
      </w:pPr>
    </w:p>
    <w:p w14:paraId="0940EBB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例如，祂在其《主祷文论》（Dissertations on the Lord's Prayer）*中，对此作了相当篇幅的辩护。</w:t>
      </w:r>
    </w:p>
    <w:p w14:paraId="21B001C9">
      <w:pPr>
        <w:pStyle w:val="2"/>
        <w:spacing w:before="312" w:line="253" w:lineRule="auto"/>
        <w:ind w:left="5" w:firstLine="3"/>
        <w:jc w:val="both"/>
        <w:rPr>
          <w:rFonts w:hint="eastAsia" w:ascii="方正楷体_GBK" w:hAnsi="方正楷体_GBK" w:eastAsia="方正楷体_GBK" w:cs="方正楷体_GBK"/>
          <w:sz w:val="30"/>
          <w:szCs w:val="30"/>
        </w:rPr>
      </w:pPr>
    </w:p>
    <w:p w14:paraId="03B8C7E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there states it as his conviction, that the phrases, and almost all the petitions of that Prayer, are derived from the approved forms of the Hebrews.</w:t>
      </w:r>
    </w:p>
    <w:p w14:paraId="1D9367AD">
      <w:pPr>
        <w:pStyle w:val="2"/>
        <w:spacing w:before="312" w:line="253" w:lineRule="auto"/>
        <w:ind w:left="5" w:firstLine="3"/>
        <w:jc w:val="both"/>
        <w:rPr>
          <w:rFonts w:hint="eastAsia" w:ascii="方正楷体_GBK" w:hAnsi="方正楷体_GBK" w:eastAsia="方正楷体_GBK" w:cs="方正楷体_GBK"/>
          <w:sz w:val="30"/>
          <w:szCs w:val="30"/>
        </w:rPr>
      </w:pPr>
    </w:p>
    <w:p w14:paraId="7C3D0E0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祂在那里陈述了祂的信念，即主祷文的短语和几乎所有的祈求，都源于希伯来人认可的形式。</w:t>
      </w:r>
    </w:p>
    <w:p w14:paraId="40EE7661">
      <w:pPr>
        <w:pStyle w:val="2"/>
        <w:spacing w:before="312" w:line="253" w:lineRule="auto"/>
        <w:ind w:left="5" w:firstLine="3"/>
        <w:jc w:val="both"/>
        <w:rPr>
          <w:rFonts w:hint="eastAsia" w:ascii="方正楷体_GBK" w:hAnsi="方正楷体_GBK" w:eastAsia="方正楷体_GBK" w:cs="方正楷体_GBK"/>
          <w:sz w:val="30"/>
          <w:szCs w:val="30"/>
        </w:rPr>
      </w:pPr>
    </w:p>
    <w:p w14:paraId="2F6E5C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exceedingly improbable, he imagines, that so striking a similarity of expressions and petitions as has been pointed out by Drusius, Lightfoot, and others, could ever have happened by accident.</w:t>
      </w:r>
    </w:p>
    <w:p w14:paraId="345C525E">
      <w:pPr>
        <w:pStyle w:val="2"/>
        <w:spacing w:before="312" w:line="253" w:lineRule="auto"/>
        <w:ind w:left="5" w:firstLine="3"/>
        <w:jc w:val="both"/>
        <w:rPr>
          <w:rFonts w:hint="eastAsia" w:ascii="方正楷体_GBK" w:hAnsi="方正楷体_GBK" w:eastAsia="方正楷体_GBK" w:cs="方正楷体_GBK"/>
          <w:sz w:val="30"/>
          <w:szCs w:val="30"/>
        </w:rPr>
      </w:pPr>
    </w:p>
    <w:p w14:paraId="1081C6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祂想象，像杜路修（Drusius）、莱特富特（Lightfoot）和其他人所指出的那样，表达和祈求如此惊人的相似性，绝不可能是偶然发生的。</w:t>
      </w:r>
    </w:p>
    <w:p w14:paraId="01AEDF5D">
      <w:pPr>
        <w:pStyle w:val="2"/>
        <w:spacing w:before="312" w:line="253" w:lineRule="auto"/>
        <w:ind w:left="5" w:firstLine="3"/>
        <w:jc w:val="both"/>
        <w:rPr>
          <w:rFonts w:hint="eastAsia" w:ascii="方正楷体_GBK" w:hAnsi="方正楷体_GBK" w:eastAsia="方正楷体_GBK" w:cs="方正楷体_GBK"/>
          <w:sz w:val="30"/>
          <w:szCs w:val="30"/>
        </w:rPr>
      </w:pPr>
    </w:p>
    <w:p w14:paraId="67F5C09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Either the modern Jewish Doctors must have borrowed them from the Gospel, or our Saviour must have taken them from the authorised formularies of his time.</w:t>
      </w:r>
    </w:p>
    <w:p w14:paraId="29552E95">
      <w:pPr>
        <w:pStyle w:val="2"/>
        <w:spacing w:before="312" w:line="253" w:lineRule="auto"/>
        <w:ind w:left="5" w:firstLine="3"/>
        <w:jc w:val="both"/>
        <w:rPr>
          <w:rFonts w:hint="eastAsia" w:ascii="方正楷体_GBK" w:hAnsi="方正楷体_GBK" w:eastAsia="方正楷体_GBK" w:cs="方正楷体_GBK"/>
          <w:sz w:val="30"/>
          <w:szCs w:val="30"/>
        </w:rPr>
      </w:pPr>
    </w:p>
    <w:p w14:paraId="265259B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要么是现代犹太博士（Doctors，指学者）从福音书中借用了它们，要么是我们的救主从祂那个时代认可的规程中采纳了它们。</w:t>
      </w:r>
    </w:p>
    <w:p w14:paraId="7118A5DD">
      <w:pPr>
        <w:pStyle w:val="2"/>
        <w:spacing w:before="312" w:line="253" w:lineRule="auto"/>
        <w:ind w:left="5" w:firstLine="3"/>
        <w:jc w:val="both"/>
        <w:rPr>
          <w:rFonts w:hint="eastAsia" w:ascii="方正楷体_GBK" w:hAnsi="方正楷体_GBK" w:eastAsia="方正楷体_GBK" w:cs="方正楷体_GBK"/>
          <w:sz w:val="30"/>
          <w:szCs w:val="30"/>
        </w:rPr>
      </w:pPr>
    </w:p>
    <w:p w14:paraId="4DC40BB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former supposition he deems quite unlikely.</w:t>
      </w:r>
    </w:p>
    <w:p w14:paraId="10180C05">
      <w:pPr>
        <w:pStyle w:val="2"/>
        <w:spacing w:before="312" w:line="253" w:lineRule="auto"/>
        <w:ind w:left="5" w:firstLine="3"/>
        <w:jc w:val="both"/>
        <w:rPr>
          <w:rFonts w:hint="eastAsia" w:ascii="方正楷体_GBK" w:hAnsi="方正楷体_GBK" w:eastAsia="方正楷体_GBK" w:cs="方正楷体_GBK"/>
          <w:sz w:val="30"/>
          <w:szCs w:val="30"/>
        </w:rPr>
      </w:pPr>
    </w:p>
    <w:p w14:paraId="1266D06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前一种假设，祂认为完全不可能。</w:t>
      </w:r>
    </w:p>
    <w:p w14:paraId="19B40AD9">
      <w:pPr>
        <w:pStyle w:val="2"/>
        <w:spacing w:before="312" w:line="253" w:lineRule="auto"/>
        <w:ind w:left="5" w:firstLine="3"/>
        <w:jc w:val="both"/>
        <w:rPr>
          <w:rFonts w:hint="eastAsia" w:ascii="方正楷体_GBK" w:hAnsi="方正楷体_GBK" w:eastAsia="方正楷体_GBK" w:cs="方正楷体_GBK"/>
          <w:sz w:val="30"/>
          <w:szCs w:val="30"/>
        </w:rPr>
      </w:pPr>
    </w:p>
    <w:p w14:paraId="7C3DA46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more probable," says he, "that Christ, willing to accommodate himself to the taste and customs of the people, in so far as this could be done in consistency with the dictates of wisdom and piety, applied to his own purpose whatever valuable sentiments and proper expressions he found among them, as precious remains of ancient faith and hope.</w:t>
      </w:r>
    </w:p>
    <w:p w14:paraId="2CCABDF5">
      <w:pPr>
        <w:pStyle w:val="2"/>
        <w:spacing w:before="312" w:line="253" w:lineRule="auto"/>
        <w:ind w:left="5" w:firstLine="3"/>
        <w:jc w:val="both"/>
        <w:rPr>
          <w:rFonts w:hint="eastAsia" w:ascii="方正楷体_GBK" w:hAnsi="方正楷体_GBK" w:eastAsia="方正楷体_GBK" w:cs="方正楷体_GBK"/>
          <w:sz w:val="30"/>
          <w:szCs w:val="30"/>
        </w:rPr>
      </w:pPr>
    </w:p>
    <w:p w14:paraId="1CB6856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似乎更可能的是，基督愿意迁就民众的品味和习俗，只要这能与智慧和虔诚的指示相符，祂就将祂在他们中间发现的任何有价值的情感和恰当的表达应用于祂自己的目的，视之为古代信仰和盼望的珍贵遗存。</w:t>
      </w:r>
    </w:p>
    <w:p w14:paraId="603D14A6">
      <w:pPr>
        <w:pStyle w:val="2"/>
        <w:spacing w:before="312" w:line="253" w:lineRule="auto"/>
        <w:ind w:left="5" w:firstLine="3"/>
        <w:jc w:val="both"/>
        <w:rPr>
          <w:rFonts w:hint="eastAsia" w:ascii="方正楷体_GBK" w:hAnsi="方正楷体_GBK" w:eastAsia="方正楷体_GBK" w:cs="方正楷体_GBK"/>
          <w:sz w:val="30"/>
          <w:szCs w:val="30"/>
        </w:rPr>
      </w:pPr>
    </w:p>
    <w:p w14:paraId="3EC94A6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he did, that he might not seem unduly fond of innovation, and that the instructions he delivered might be the more readily understood and embraced, when it was seen that he presented a collection of the choicest jewels that yet remained in the treasury of the Jewish Church."</w:t>
      </w:r>
    </w:p>
    <w:p w14:paraId="30C51E61">
      <w:pPr>
        <w:pStyle w:val="2"/>
        <w:spacing w:before="312" w:line="253" w:lineRule="auto"/>
        <w:ind w:left="5" w:firstLine="3"/>
        <w:jc w:val="both"/>
        <w:rPr>
          <w:rFonts w:hint="eastAsia" w:ascii="方正楷体_GBK" w:hAnsi="方正楷体_GBK" w:eastAsia="方正楷体_GBK" w:cs="方正楷体_GBK"/>
          <w:sz w:val="30"/>
          <w:szCs w:val="30"/>
        </w:rPr>
      </w:pPr>
    </w:p>
    <w:p w14:paraId="34A5D3F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祂这样做，是为了避免显得过分喜好创新，并且当人们看到祂呈现了犹太教会宝库中尚存的最珍贵的珠宝的集合时，祂所传达的教导就能更容易地被理解和接受。”</w:t>
      </w:r>
    </w:p>
    <w:p w14:paraId="518A02C0">
      <w:pPr>
        <w:pStyle w:val="2"/>
        <w:spacing w:before="312" w:line="253" w:lineRule="auto"/>
        <w:ind w:left="5" w:firstLine="3"/>
        <w:jc w:val="both"/>
        <w:rPr>
          <w:rFonts w:hint="eastAsia" w:ascii="方正楷体_GBK" w:hAnsi="方正楷体_GBK" w:eastAsia="方正楷体_GBK" w:cs="方正楷体_GBK"/>
          <w:sz w:val="30"/>
          <w:szCs w:val="30"/>
        </w:rPr>
      </w:pPr>
    </w:p>
    <w:p w14:paraId="6F3B96D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keen opposition this notion has met with from Dr John Owen,† is next adverted to; but our Author states, "with all becoming deference to so distinguished a Theologian," that Owen's arguments are far from shaking his opinion.</w:t>
      </w:r>
    </w:p>
    <w:p w14:paraId="7802849F">
      <w:pPr>
        <w:pStyle w:val="2"/>
        <w:spacing w:before="312" w:line="253" w:lineRule="auto"/>
        <w:ind w:left="5" w:firstLine="3"/>
        <w:jc w:val="both"/>
        <w:rPr>
          <w:rFonts w:hint="eastAsia" w:ascii="方正楷体_GBK" w:hAnsi="方正楷体_GBK" w:eastAsia="方正楷体_GBK" w:cs="方正楷体_GBK"/>
          <w:sz w:val="30"/>
          <w:szCs w:val="30"/>
        </w:rPr>
      </w:pPr>
    </w:p>
    <w:p w14:paraId="7BAF5BC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约翰·欧文博士（Dr John Owen）† 对此观点的强烈反对，接着被提及；但我们的作者，“在对如此杰出的神学家表示应有的尊重的同时”，指出欧文的论点远未能动摇祂的观点。</w:t>
      </w:r>
    </w:p>
    <w:p w14:paraId="072F894E">
      <w:pPr>
        <w:pStyle w:val="2"/>
        <w:spacing w:before="312" w:line="253" w:lineRule="auto"/>
        <w:ind w:left="5" w:firstLine="3"/>
        <w:jc w:val="both"/>
        <w:rPr>
          <w:rFonts w:hint="eastAsia" w:ascii="方正楷体_GBK" w:hAnsi="方正楷体_GBK" w:eastAsia="方正楷体_GBK" w:cs="方正楷体_GBK"/>
          <w:sz w:val="30"/>
          <w:szCs w:val="30"/>
        </w:rPr>
      </w:pPr>
    </w:p>
    <w:p w14:paraId="4B61160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does this observation," he adds, "derogate in the least from the excellence of our Lord's Prayer.</w:t>
      </w:r>
    </w:p>
    <w:p w14:paraId="69E45A75">
      <w:pPr>
        <w:pStyle w:val="2"/>
        <w:spacing w:before="312" w:line="253" w:lineRule="auto"/>
        <w:ind w:left="5" w:firstLine="3"/>
        <w:jc w:val="both"/>
        <w:rPr>
          <w:rFonts w:hint="eastAsia" w:ascii="方正楷体_GBK" w:hAnsi="方正楷体_GBK" w:eastAsia="方正楷体_GBK" w:cs="方正楷体_GBK"/>
          <w:sz w:val="30"/>
          <w:szCs w:val="30"/>
        </w:rPr>
      </w:pPr>
    </w:p>
    <w:p w14:paraId="5E62C39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祂补充说：“这个观察丝毫没有减损我们主祷文的卓越性。</w:t>
      </w:r>
    </w:p>
    <w:p w14:paraId="2D24734B">
      <w:pPr>
        <w:pStyle w:val="2"/>
        <w:spacing w:before="312" w:line="253" w:lineRule="auto"/>
        <w:ind w:left="5" w:firstLine="3"/>
        <w:jc w:val="both"/>
        <w:rPr>
          <w:rFonts w:hint="eastAsia" w:ascii="方正楷体_GBK" w:hAnsi="方正楷体_GBK" w:eastAsia="方正楷体_GBK" w:cs="方正楷体_GBK"/>
          <w:sz w:val="30"/>
          <w:szCs w:val="30"/>
        </w:rPr>
      </w:pPr>
    </w:p>
    <w:p w14:paraId="03A566E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proper that it should commend itself by the charm of novelty, but by the excellence of its matter, the fulness of its petitions, the exactness of its arrangement, and the conciseness of its diction.</w:t>
      </w:r>
    </w:p>
    <w:p w14:paraId="56142520">
      <w:pPr>
        <w:pStyle w:val="2"/>
        <w:spacing w:before="312" w:line="253" w:lineRule="auto"/>
        <w:ind w:left="5" w:firstLine="3"/>
        <w:jc w:val="both"/>
        <w:rPr>
          <w:rFonts w:hint="eastAsia" w:ascii="方正楷体_GBK" w:hAnsi="方正楷体_GBK" w:eastAsia="方正楷体_GBK" w:cs="方正楷体_GBK"/>
          <w:sz w:val="30"/>
          <w:szCs w:val="30"/>
        </w:rPr>
      </w:pPr>
    </w:p>
    <w:p w14:paraId="739069E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它不应以新奇的魅力来推荐自己，而应以其内容的卓越、祈求的丰满、安排的精确和措辞的简洁来推荐自己。</w:t>
      </w:r>
    </w:p>
    <w:p w14:paraId="2D25FEB2">
      <w:pPr>
        <w:pStyle w:val="2"/>
        <w:spacing w:before="312" w:line="253" w:lineRule="auto"/>
        <w:ind w:left="5" w:firstLine="3"/>
        <w:jc w:val="both"/>
        <w:rPr>
          <w:rFonts w:hint="eastAsia" w:ascii="方正楷体_GBK" w:hAnsi="方正楷体_GBK" w:eastAsia="方正楷体_GBK" w:cs="方正楷体_GBK"/>
          <w:sz w:val="30"/>
          <w:szCs w:val="30"/>
        </w:rPr>
      </w:pPr>
    </w:p>
    <w:p w14:paraId="4C2013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indeed in all these respects it is so admirably superior, that nothing equal or similar can anywhere be found."</w:t>
      </w:r>
    </w:p>
    <w:p w14:paraId="42DF12C0">
      <w:pPr>
        <w:pStyle w:val="2"/>
        <w:spacing w:before="312" w:line="253" w:lineRule="auto"/>
        <w:ind w:left="5" w:firstLine="3"/>
        <w:jc w:val="both"/>
        <w:rPr>
          <w:rFonts w:hint="eastAsia" w:ascii="方正楷体_GBK" w:hAnsi="方正楷体_GBK" w:eastAsia="方正楷体_GBK" w:cs="方正楷体_GBK"/>
          <w:sz w:val="30"/>
          <w:szCs w:val="30"/>
        </w:rPr>
      </w:pPr>
    </w:p>
    <w:p w14:paraId="1B5E221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事实上，在所有这些方面，它都如此卓越超群，以致任何地方都找不到与之相等或相似的东西。”</w:t>
      </w:r>
    </w:p>
    <w:p w14:paraId="4E66EAE2">
      <w:pPr>
        <w:pStyle w:val="2"/>
        <w:spacing w:before="312" w:line="253" w:lineRule="auto"/>
        <w:ind w:left="5" w:firstLine="3"/>
        <w:jc w:val="both"/>
        <w:rPr>
          <w:rFonts w:hint="eastAsia" w:ascii="方正楷体_GBK" w:hAnsi="方正楷体_GBK" w:eastAsia="方正楷体_GBK" w:cs="方正楷体_GBK"/>
          <w:sz w:val="30"/>
          <w:szCs w:val="30"/>
        </w:rPr>
      </w:pPr>
    </w:p>
    <w:p w14:paraId="25A97E7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 Page 292</w:t>
      </w:r>
    </w:p>
    <w:p w14:paraId="1F736A94">
      <w:pPr>
        <w:pStyle w:val="2"/>
        <w:spacing w:before="312" w:line="253" w:lineRule="auto"/>
        <w:ind w:left="5" w:firstLine="3"/>
        <w:jc w:val="both"/>
        <w:rPr>
          <w:rFonts w:hint="eastAsia" w:ascii="方正楷体_GBK" w:hAnsi="方正楷体_GBK" w:eastAsia="方正楷体_GBK" w:cs="方正楷体_GBK"/>
          <w:sz w:val="30"/>
          <w:szCs w:val="30"/>
        </w:rPr>
      </w:pPr>
    </w:p>
    <w:p w14:paraId="71970A5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注释五十，第二百九十二页</w:t>
      </w:r>
    </w:p>
    <w:p w14:paraId="67D54A86">
      <w:pPr>
        <w:pStyle w:val="2"/>
        <w:spacing w:before="312" w:line="253" w:lineRule="auto"/>
        <w:ind w:left="5" w:firstLine="3"/>
        <w:jc w:val="both"/>
        <w:rPr>
          <w:rFonts w:hint="eastAsia" w:ascii="方正楷体_GBK" w:hAnsi="方正楷体_GBK" w:eastAsia="方正楷体_GBK" w:cs="方正楷体_GBK"/>
          <w:sz w:val="30"/>
          <w:szCs w:val="30"/>
        </w:rPr>
      </w:pPr>
    </w:p>
    <w:p w14:paraId="1DDD7C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affirms, without scruple, that the punishment of the wicked will be ETERNAL.</w:t>
      </w:r>
    </w:p>
    <w:p w14:paraId="263B0F39">
      <w:pPr>
        <w:pStyle w:val="2"/>
        <w:spacing w:before="312" w:line="253" w:lineRule="auto"/>
        <w:ind w:left="5" w:firstLine="3"/>
        <w:jc w:val="both"/>
        <w:rPr>
          <w:rFonts w:hint="eastAsia" w:ascii="方正楷体_GBK" w:hAnsi="方正楷体_GBK" w:eastAsia="方正楷体_GBK" w:cs="方正楷体_GBK"/>
          <w:sz w:val="30"/>
          <w:szCs w:val="30"/>
        </w:rPr>
      </w:pPr>
    </w:p>
    <w:p w14:paraId="401333B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我们的作者毫不犹豫地断言，恶人的刑罚将是永恒的（ETERNAL）。</w:t>
      </w:r>
    </w:p>
    <w:p w14:paraId="0060B5F0">
      <w:pPr>
        <w:pStyle w:val="2"/>
        <w:spacing w:before="312" w:line="253" w:lineRule="auto"/>
        <w:ind w:left="5" w:firstLine="3"/>
        <w:jc w:val="both"/>
        <w:rPr>
          <w:rFonts w:hint="eastAsia" w:ascii="方正楷体_GBK" w:hAnsi="方正楷体_GBK" w:eastAsia="方正楷体_GBK" w:cs="方正楷体_GBK"/>
          <w:sz w:val="30"/>
          <w:szCs w:val="30"/>
        </w:rPr>
      </w:pPr>
    </w:p>
    <w:p w14:paraId="109FDA1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as well as on every other point, to which Divine revelation relates, we ought to guard against the influence of our own reasonings and feelings, and humbly to acquiesce in the testimony of "God, who cannot lie."</w:t>
      </w:r>
    </w:p>
    <w:p w14:paraId="7EFFADCC">
      <w:pPr>
        <w:pStyle w:val="2"/>
        <w:spacing w:before="312" w:line="253" w:lineRule="auto"/>
        <w:ind w:left="5" w:firstLine="3"/>
        <w:jc w:val="both"/>
        <w:rPr>
          <w:rFonts w:hint="eastAsia" w:ascii="方正楷体_GBK" w:hAnsi="方正楷体_GBK" w:eastAsia="方正楷体_GBK" w:cs="方正楷体_GBK"/>
          <w:sz w:val="30"/>
          <w:szCs w:val="30"/>
        </w:rPr>
      </w:pPr>
    </w:p>
    <w:p w14:paraId="7DA11FA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在这一点上，以及在神圣启示所涉及的每一其他点上，我们都应当警惕我们自己推理和情感的影响，并谦卑地顺从“不能说谎的神”的见证。</w:t>
      </w:r>
    </w:p>
    <w:p w14:paraId="51845499">
      <w:pPr>
        <w:pStyle w:val="2"/>
        <w:spacing w:before="312" w:line="253" w:lineRule="auto"/>
        <w:ind w:left="5" w:firstLine="3"/>
        <w:jc w:val="both"/>
        <w:rPr>
          <w:rFonts w:hint="eastAsia" w:ascii="方正楷体_GBK" w:hAnsi="方正楷体_GBK" w:eastAsia="方正楷体_GBK" w:cs="方正楷体_GBK"/>
          <w:sz w:val="30"/>
          <w:szCs w:val="30"/>
        </w:rPr>
      </w:pPr>
    </w:p>
    <w:p w14:paraId="12695EA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any person inclines," says the profound and amiable M'Laurin, "to doubt of the eternity of future punishment unless he saw it, that person seeks such a way of being satisfied about it as the nature of the thing does not admit: For, though a man saw the place of punishment with his eyes, he could not see that it is eternal, unless he saw the end of eternity, which is impossible; so that a man can never have evidence of this by sight, if he refuse to give faith to God's word, which is surely the best evidence in the world."*</w:t>
      </w:r>
    </w:p>
    <w:p w14:paraId="482E5EAD">
      <w:pPr>
        <w:pStyle w:val="2"/>
        <w:spacing w:before="312" w:line="253" w:lineRule="auto"/>
        <w:ind w:left="5" w:firstLine="3"/>
        <w:jc w:val="both"/>
        <w:rPr>
          <w:rFonts w:hint="eastAsia" w:ascii="方正楷体_GBK" w:hAnsi="方正楷体_GBK" w:eastAsia="方正楷体_GBK" w:cs="方正楷体_GBK"/>
          <w:sz w:val="30"/>
          <w:szCs w:val="30"/>
        </w:rPr>
      </w:pPr>
    </w:p>
    <w:p w14:paraId="6195101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深邃而和蔼的麦克劳林（M'Laurin）说：“如果有人倾向于怀疑未来刑罚的永恒性，除非他亲眼看见，那么这个人寻求一种事物本质所不允许的满足方式：因为，即使一个人亲眼看见刑罚之地，他也无法看见它是永恒的，除非他看见永恒的尽头，而这是不可能的；因此，如果一个人拒绝相信神的话语——这无疑是世界上最好的证据——那么他就永远无法通过视觉获得这方面的证据。”*</w:t>
      </w:r>
    </w:p>
    <w:p w14:paraId="6BDE9494">
      <w:pPr>
        <w:pStyle w:val="2"/>
        <w:spacing w:before="312" w:line="253" w:lineRule="auto"/>
        <w:ind w:left="5" w:firstLine="3"/>
        <w:jc w:val="both"/>
        <w:rPr>
          <w:rFonts w:hint="eastAsia" w:ascii="方正楷体_GBK" w:hAnsi="方正楷体_GBK" w:eastAsia="方正楷体_GBK" w:cs="方正楷体_GBK"/>
          <w:sz w:val="30"/>
          <w:szCs w:val="30"/>
        </w:rPr>
      </w:pPr>
    </w:p>
    <w:p w14:paraId="16FF011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the many bold attempts which have been made to impair the energy, and pervert the sense, of those passages of Scripture that relate to this awfully interesting topic, it will be difficult, by the most imposing arts of criticism, to persuade any considerate and candid reader, that the Bible does not clearly and fully teach the eternity of the torments of hell.</w:t>
      </w:r>
    </w:p>
    <w:p w14:paraId="60307C07">
      <w:pPr>
        <w:pStyle w:val="2"/>
        <w:spacing w:before="312" w:line="253" w:lineRule="auto"/>
        <w:ind w:left="5" w:firstLine="3"/>
        <w:jc w:val="both"/>
        <w:rPr>
          <w:rFonts w:hint="eastAsia" w:ascii="方正楷体_GBK" w:hAnsi="方正楷体_GBK" w:eastAsia="方正楷体_GBK" w:cs="方正楷体_GBK"/>
          <w:sz w:val="30"/>
          <w:szCs w:val="30"/>
        </w:rPr>
      </w:pPr>
    </w:p>
    <w:p w14:paraId="4B2C14D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许多人曾大胆尝试削弱和曲解圣经中那些与这个极其重要主题相关的经文的力度和含义，但即使运用最令人印象深刻的考证技巧，也很难说服任何深思熟虑且坦诚的读者，使他们相信圣经没有清晰而充分地教导地狱痛苦的永恒性。</w:t>
      </w:r>
    </w:p>
    <w:p w14:paraId="3436AB67">
      <w:pPr>
        <w:pStyle w:val="2"/>
        <w:spacing w:before="312" w:line="253" w:lineRule="auto"/>
        <w:ind w:left="5" w:firstLine="3"/>
        <w:jc w:val="both"/>
        <w:rPr>
          <w:rFonts w:hint="eastAsia" w:ascii="方正楷体_GBK" w:hAnsi="方正楷体_GBK" w:eastAsia="方正楷体_GBK" w:cs="方正楷体_GBK"/>
          <w:sz w:val="30"/>
          <w:szCs w:val="30"/>
        </w:rPr>
      </w:pPr>
    </w:p>
    <w:p w14:paraId="19DE520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can be more unequivocal, than the verses quoted by our Author from the 25th chapter of Matthew?</w:t>
      </w:r>
    </w:p>
    <w:p w14:paraId="6838C29F">
      <w:pPr>
        <w:pStyle w:val="2"/>
        <w:spacing w:before="312" w:line="253" w:lineRule="auto"/>
        <w:ind w:left="5" w:firstLine="3"/>
        <w:jc w:val="both"/>
        <w:rPr>
          <w:rFonts w:hint="eastAsia" w:ascii="方正楷体_GBK" w:hAnsi="方正楷体_GBK" w:eastAsia="方正楷体_GBK" w:cs="方正楷体_GBK"/>
          <w:sz w:val="30"/>
          <w:szCs w:val="30"/>
        </w:rPr>
      </w:pPr>
    </w:p>
    <w:p w14:paraId="78ED5C1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还有什么比我们的作者从马太福音第25章引用的那些经文更明确的呢？</w:t>
      </w:r>
    </w:p>
    <w:p w14:paraId="56F2C5A4">
      <w:pPr>
        <w:pStyle w:val="2"/>
        <w:spacing w:before="312" w:line="253" w:lineRule="auto"/>
        <w:ind w:left="5" w:firstLine="3"/>
        <w:jc w:val="both"/>
        <w:rPr>
          <w:rFonts w:hint="eastAsia" w:ascii="方正楷体_GBK" w:hAnsi="方正楷体_GBK" w:eastAsia="方正楷体_GBK" w:cs="方正楷体_GBK"/>
          <w:sz w:val="30"/>
          <w:szCs w:val="30"/>
        </w:rPr>
      </w:pPr>
    </w:p>
    <w:p w14:paraId="23C4348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passage, the Saviour and Judge himself represents the sentence passed on the wicked as consigning them to "everlasting fire prepared for the devil and his angels;" and he concludes the account of the judgment thus: "And these shall go away into everlasting punishment; but the righteous into life eternal."</w:t>
      </w:r>
    </w:p>
    <w:p w14:paraId="3180AAB3">
      <w:pPr>
        <w:pStyle w:val="2"/>
        <w:spacing w:before="312" w:line="253" w:lineRule="auto"/>
        <w:ind w:left="5" w:firstLine="3"/>
        <w:jc w:val="both"/>
        <w:rPr>
          <w:rFonts w:hint="eastAsia" w:ascii="方正楷体_GBK" w:hAnsi="方正楷体_GBK" w:eastAsia="方正楷体_GBK" w:cs="方正楷体_GBK"/>
          <w:sz w:val="30"/>
          <w:szCs w:val="30"/>
        </w:rPr>
      </w:pPr>
    </w:p>
    <w:p w14:paraId="3DBF73B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在那段经文中，救主和审判者亲自将对恶人的判决描绘为将他们送入“为魔鬼（devil）及其使者预备的永火”；祂这样总结审判的记述：“这些人要往永刑里去；那些义人要往永生里去。”</w:t>
      </w:r>
    </w:p>
    <w:p w14:paraId="1F7B2FBE">
      <w:pPr>
        <w:pStyle w:val="2"/>
        <w:spacing w:before="312" w:line="253" w:lineRule="auto"/>
        <w:ind w:left="5" w:firstLine="3"/>
        <w:jc w:val="both"/>
        <w:rPr>
          <w:rFonts w:hint="eastAsia" w:ascii="方正楷体_GBK" w:hAnsi="方正楷体_GBK" w:eastAsia="方正楷体_GBK" w:cs="方正楷体_GBK"/>
          <w:sz w:val="30"/>
          <w:szCs w:val="30"/>
        </w:rPr>
      </w:pPr>
    </w:p>
    <w:p w14:paraId="11AEDD8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In these words, the future state of the wicked, and that of the righteous, are directly contrasted with each other in respect to continuance; and we are expressly taught that the duration of both is of the same extent.</w:t>
      </w:r>
    </w:p>
    <w:p w14:paraId="2927B04E">
      <w:pPr>
        <w:pStyle w:val="2"/>
        <w:spacing w:before="312" w:line="253" w:lineRule="auto"/>
        <w:ind w:left="5" w:firstLine="3"/>
        <w:jc w:val="both"/>
        <w:rPr>
          <w:rFonts w:hint="eastAsia" w:ascii="方正楷体_GBK" w:hAnsi="方正楷体_GBK" w:eastAsia="方正楷体_GBK" w:cs="方正楷体_GBK"/>
          <w:sz w:val="30"/>
          <w:szCs w:val="30"/>
        </w:rPr>
      </w:pPr>
    </w:p>
    <w:p w14:paraId="746504D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在这些话中，恶人将来的状态和义人将来的状态，在持续时间方面直接作了对比；并且我们被明确教导，两者的持续时间是相同的。</w:t>
      </w:r>
    </w:p>
    <w:p w14:paraId="17A6B641">
      <w:pPr>
        <w:pStyle w:val="2"/>
        <w:spacing w:before="312" w:line="253" w:lineRule="auto"/>
        <w:ind w:left="5" w:firstLine="3"/>
        <w:jc w:val="both"/>
        <w:rPr>
          <w:rFonts w:hint="eastAsia" w:ascii="方正楷体_GBK" w:hAnsi="方正楷体_GBK" w:eastAsia="方正楷体_GBK" w:cs="方正楷体_GBK"/>
          <w:sz w:val="30"/>
          <w:szCs w:val="30"/>
        </w:rPr>
      </w:pPr>
    </w:p>
    <w:p w14:paraId="05AD0BA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original language, as many writers have remarked, it is precisely the same term that is employed in the first part of the sentence with regard to the one, and in the second part with regard to the other.</w:t>
      </w:r>
    </w:p>
    <w:p w14:paraId="715F51DD">
      <w:pPr>
        <w:pStyle w:val="2"/>
        <w:spacing w:before="312" w:line="253" w:lineRule="auto"/>
        <w:ind w:left="5" w:firstLine="3"/>
        <w:jc w:val="both"/>
        <w:rPr>
          <w:rFonts w:hint="eastAsia" w:ascii="方正楷体_GBK" w:hAnsi="方正楷体_GBK" w:eastAsia="方正楷体_GBK" w:cs="方正楷体_GBK"/>
          <w:sz w:val="30"/>
          <w:szCs w:val="30"/>
        </w:rPr>
      </w:pPr>
    </w:p>
    <w:p w14:paraId="7E955F5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正如许多作家所指出的，在原文中，用于句子第一部分关于前者和第二部分关于后者的，正是同一个词。</w:t>
      </w:r>
    </w:p>
    <w:p w14:paraId="3B93AEB7">
      <w:pPr>
        <w:pStyle w:val="2"/>
        <w:spacing w:before="312" w:line="253" w:lineRule="auto"/>
        <w:ind w:left="5" w:firstLine="3"/>
        <w:jc w:val="both"/>
        <w:rPr>
          <w:rFonts w:hint="eastAsia" w:ascii="方正楷体_GBK" w:hAnsi="方正楷体_GBK" w:eastAsia="方正楷体_GBK" w:cs="方正楷体_GBK"/>
          <w:sz w:val="30"/>
          <w:szCs w:val="30"/>
        </w:rPr>
      </w:pPr>
    </w:p>
    <w:p w14:paraId="13E4B02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deny, therefore, that the misery of the wicked is of the same endless duration with the blessedness of the righteous, is in reality, however undesignedly, to cast the most odious reflexions upon the great Prophet of the Church.</w:t>
      </w:r>
    </w:p>
    <w:p w14:paraId="11EE609E">
      <w:pPr>
        <w:pStyle w:val="2"/>
        <w:spacing w:before="312" w:line="253" w:lineRule="auto"/>
        <w:ind w:left="5" w:firstLine="3"/>
        <w:jc w:val="both"/>
        <w:rPr>
          <w:rFonts w:hint="eastAsia" w:ascii="方正楷体_GBK" w:hAnsi="方正楷体_GBK" w:eastAsia="方正楷体_GBK" w:cs="方正楷体_GBK"/>
          <w:sz w:val="30"/>
          <w:szCs w:val="30"/>
        </w:rPr>
      </w:pPr>
    </w:p>
    <w:p w14:paraId="26566F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因此，否认恶人的苦难与义人的福乐具有同样无尽的持续时间，实际上，无论多么无意，都是对教会伟大先知最可憎的影射。</w:t>
      </w:r>
    </w:p>
    <w:p w14:paraId="2BE00987">
      <w:pPr>
        <w:pStyle w:val="2"/>
        <w:spacing w:before="312" w:line="253" w:lineRule="auto"/>
        <w:ind w:left="5" w:firstLine="3"/>
        <w:jc w:val="both"/>
        <w:rPr>
          <w:rFonts w:hint="eastAsia" w:ascii="方正楷体_GBK" w:hAnsi="方正楷体_GBK" w:eastAsia="方正楷体_GBK" w:cs="方正楷体_GBK"/>
          <w:sz w:val="30"/>
          <w:szCs w:val="30"/>
        </w:rPr>
      </w:pPr>
    </w:p>
    <w:p w14:paraId="787C380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that supposition, Christ must either have wonderfully misunderstood, or deliberately misrepresented, the matter.</w:t>
      </w:r>
    </w:p>
    <w:p w14:paraId="52E41734">
      <w:pPr>
        <w:pStyle w:val="2"/>
        <w:spacing w:before="312" w:line="253" w:lineRule="auto"/>
        <w:ind w:left="5" w:firstLine="3"/>
        <w:jc w:val="both"/>
        <w:rPr>
          <w:rFonts w:hint="eastAsia" w:ascii="方正楷体_GBK" w:hAnsi="方正楷体_GBK" w:eastAsia="方正楷体_GBK" w:cs="方正楷体_GBK"/>
          <w:sz w:val="30"/>
          <w:szCs w:val="30"/>
        </w:rPr>
      </w:pPr>
    </w:p>
    <w:p w14:paraId="310D597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根据那种假设，基督必定是奇妙地误解了，或者故意歪曲了这件事。</w:t>
      </w:r>
    </w:p>
    <w:p w14:paraId="3311F590">
      <w:pPr>
        <w:pStyle w:val="2"/>
        <w:spacing w:before="312" w:line="253" w:lineRule="auto"/>
        <w:ind w:left="5" w:firstLine="3"/>
        <w:jc w:val="both"/>
        <w:rPr>
          <w:rFonts w:hint="eastAsia" w:ascii="方正楷体_GBK" w:hAnsi="方正楷体_GBK" w:eastAsia="方正楷体_GBK" w:cs="方正楷体_GBK"/>
          <w:sz w:val="30"/>
          <w:szCs w:val="30"/>
        </w:rPr>
      </w:pPr>
    </w:p>
    <w:p w14:paraId="056F9C5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can we dare to impute either error or deceit to Him who possesses "all the treasures of wisdom and knowledge," and is "the Amen, the faithful and true Witness?"</w:t>
      </w:r>
    </w:p>
    <w:p w14:paraId="3D694645">
      <w:pPr>
        <w:pStyle w:val="2"/>
        <w:spacing w:before="312" w:line="253" w:lineRule="auto"/>
        <w:ind w:left="5" w:firstLine="3"/>
        <w:jc w:val="both"/>
        <w:rPr>
          <w:rFonts w:hint="eastAsia" w:ascii="方正楷体_GBK" w:hAnsi="方正楷体_GBK" w:eastAsia="方正楷体_GBK" w:cs="方正楷体_GBK"/>
          <w:sz w:val="30"/>
          <w:szCs w:val="30"/>
        </w:rPr>
      </w:pPr>
    </w:p>
    <w:p w14:paraId="5C10989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但是，我们岂敢将错误或欺骗归咎于那位拥有“一切智慧和知识的宝藏”，并且是“阿们（Amen），信实真实的见证者”的祂呢？</w:t>
      </w:r>
    </w:p>
    <w:p w14:paraId="3DD3953E">
      <w:pPr>
        <w:pStyle w:val="2"/>
        <w:spacing w:before="312" w:line="253" w:lineRule="auto"/>
        <w:ind w:left="5" w:firstLine="3"/>
        <w:jc w:val="both"/>
        <w:rPr>
          <w:rFonts w:hint="eastAsia" w:ascii="方正楷体_GBK" w:hAnsi="方正楷体_GBK" w:eastAsia="方正楷体_GBK" w:cs="方正楷体_GBK"/>
          <w:sz w:val="30"/>
          <w:szCs w:val="30"/>
        </w:rPr>
      </w:pPr>
    </w:p>
    <w:p w14:paraId="16FA81D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it possible or credible, that he who is Truth itself, and whose whole speech and conduct were characterised by the most guileless sincerity, would ever, and even when illustrating a subject of incalculable moment to mankind, have allowed himself to employ the same word in one sentence, in two senses so widely different from each other, as first to denote a limited period, and then an endless duration, without giving the most distant hint that the expression was to be thus variously understood?</w:t>
      </w:r>
    </w:p>
    <w:p w14:paraId="1F7342AB">
      <w:pPr>
        <w:pStyle w:val="2"/>
        <w:spacing w:before="312" w:line="253" w:lineRule="auto"/>
        <w:ind w:left="5" w:firstLine="3"/>
        <w:jc w:val="both"/>
        <w:rPr>
          <w:rFonts w:hint="eastAsia" w:ascii="方正楷体_GBK" w:hAnsi="方正楷体_GBK" w:eastAsia="方正楷体_GBK" w:cs="方正楷体_GBK"/>
          <w:sz w:val="30"/>
          <w:szCs w:val="30"/>
        </w:rPr>
      </w:pPr>
    </w:p>
    <w:p w14:paraId="1149BB1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本身就是真理，祂的整个言行都以最纯朴的真诚为特征，祂怎么可能，甚至在阐释一个对人类具有不可估量重要性的主题时，容许自己在同一句话中，以两种如此截然不同的含义使用同一个词，先表示一个有限的时期，然后表示一个无尽的持续时间，而没有给出最轻微的暗示，表明这个表达应作如此不同的理解呢？</w:t>
      </w:r>
    </w:p>
    <w:p w14:paraId="5B52DB30">
      <w:pPr>
        <w:pStyle w:val="2"/>
        <w:spacing w:before="312" w:line="253" w:lineRule="auto"/>
        <w:ind w:left="5" w:firstLine="3"/>
        <w:jc w:val="both"/>
        <w:rPr>
          <w:rFonts w:hint="eastAsia" w:ascii="方正楷体_GBK" w:hAnsi="方正楷体_GBK" w:eastAsia="方正楷体_GBK" w:cs="方正楷体_GBK"/>
          <w:sz w:val="30"/>
          <w:szCs w:val="30"/>
        </w:rPr>
      </w:pPr>
    </w:p>
    <w:p w14:paraId="1A11305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be easy to adduce a great number of other passages of Scripture, equally explicit and decisive.</w:t>
      </w:r>
    </w:p>
    <w:p w14:paraId="7B22AB34">
      <w:pPr>
        <w:pStyle w:val="2"/>
        <w:spacing w:before="312" w:line="253" w:lineRule="auto"/>
        <w:ind w:left="5" w:firstLine="3"/>
        <w:jc w:val="both"/>
        <w:rPr>
          <w:rFonts w:hint="eastAsia" w:ascii="方正楷体_GBK" w:hAnsi="方正楷体_GBK" w:eastAsia="方正楷体_GBK" w:cs="方正楷体_GBK"/>
          <w:sz w:val="30"/>
          <w:szCs w:val="30"/>
        </w:rPr>
      </w:pPr>
    </w:p>
    <w:p w14:paraId="7325C9F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很容易就能举出大量其他同样明确和具有决定性的圣经经文。</w:t>
      </w:r>
    </w:p>
    <w:p w14:paraId="4CFB8846">
      <w:pPr>
        <w:pStyle w:val="2"/>
        <w:spacing w:before="312" w:line="253" w:lineRule="auto"/>
        <w:ind w:left="5" w:firstLine="3"/>
        <w:jc w:val="both"/>
        <w:rPr>
          <w:rFonts w:hint="eastAsia" w:ascii="方正楷体_GBK" w:hAnsi="方正楷体_GBK" w:eastAsia="方正楷体_GBK" w:cs="方正楷体_GBK"/>
          <w:sz w:val="30"/>
          <w:szCs w:val="30"/>
        </w:rPr>
      </w:pPr>
    </w:p>
    <w:p w14:paraId="585AD4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doctrine, too, it might be shown, is intimately connected with many other branches of the Christian system.</w:t>
      </w:r>
    </w:p>
    <w:p w14:paraId="7306643A">
      <w:pPr>
        <w:pStyle w:val="2"/>
        <w:spacing w:before="312" w:line="253" w:lineRule="auto"/>
        <w:ind w:left="5" w:firstLine="3"/>
        <w:jc w:val="both"/>
        <w:rPr>
          <w:rFonts w:hint="eastAsia" w:ascii="方正楷体_GBK" w:hAnsi="方正楷体_GBK" w:eastAsia="方正楷体_GBK" w:cs="方正楷体_GBK"/>
          <w:sz w:val="30"/>
          <w:szCs w:val="30"/>
        </w:rPr>
      </w:pPr>
    </w:p>
    <w:p w14:paraId="548DA44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同样可以表明，这个教义与基督教体系的许多其他分支密切相关。</w:t>
      </w:r>
    </w:p>
    <w:p w14:paraId="12D53E74">
      <w:pPr>
        <w:pStyle w:val="2"/>
        <w:spacing w:before="312" w:line="253" w:lineRule="auto"/>
        <w:ind w:left="5" w:firstLine="3"/>
        <w:jc w:val="both"/>
        <w:rPr>
          <w:rFonts w:hint="eastAsia" w:ascii="方正楷体_GBK" w:hAnsi="方正楷体_GBK" w:eastAsia="方正楷体_GBK" w:cs="方正楷体_GBK"/>
          <w:sz w:val="30"/>
          <w:szCs w:val="30"/>
        </w:rPr>
      </w:pPr>
    </w:p>
    <w:p w14:paraId="6CB069F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is taught us, for instance, in sacred writ, respecting the malignity and demerit of sin, the purity, justice and veracity of God, and in particular the Deity and atonement of Christ, serves mightily to confirm the eternity of future punishment.</w:t>
      </w:r>
    </w:p>
    <w:p w14:paraId="7B3109EA">
      <w:pPr>
        <w:pStyle w:val="2"/>
        <w:spacing w:before="312" w:line="253" w:lineRule="auto"/>
        <w:ind w:left="5" w:firstLine="3"/>
        <w:jc w:val="both"/>
        <w:rPr>
          <w:rFonts w:hint="eastAsia" w:ascii="方正楷体_GBK" w:hAnsi="方正楷体_GBK" w:eastAsia="方正楷体_GBK" w:cs="方正楷体_GBK"/>
          <w:sz w:val="30"/>
          <w:szCs w:val="30"/>
        </w:rPr>
      </w:pPr>
    </w:p>
    <w:p w14:paraId="287DA36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例如，圣经中关于罪的恶毒和应受的惩罚，神的纯洁、公义和信实，特别是基督的神性和赎罪的教导，都极大地证实了未来刑罚的永恒性。</w:t>
      </w:r>
    </w:p>
    <w:p w14:paraId="313D5059">
      <w:pPr>
        <w:pStyle w:val="2"/>
        <w:spacing w:before="312" w:line="253" w:lineRule="auto"/>
        <w:ind w:left="5" w:firstLine="3"/>
        <w:jc w:val="both"/>
        <w:rPr>
          <w:rFonts w:hint="eastAsia" w:ascii="方正楷体_GBK" w:hAnsi="方正楷体_GBK" w:eastAsia="方正楷体_GBK" w:cs="方正楷体_GBK"/>
          <w:sz w:val="30"/>
          <w:szCs w:val="30"/>
        </w:rPr>
      </w:pPr>
    </w:p>
    <w:p w14:paraId="7C8340D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who set aside the perpetuity of the miseries of hell, have accordingly proceeded, in general, to question, and sometimes to revile with the utmost virulence, the proper divinity and the atoning sacrifice of our blessed Redeemer.</w:t>
      </w:r>
    </w:p>
    <w:p w14:paraId="764C55D4">
      <w:pPr>
        <w:pStyle w:val="2"/>
        <w:spacing w:before="312" w:line="253" w:lineRule="auto"/>
        <w:ind w:left="5" w:firstLine="3"/>
        <w:jc w:val="both"/>
        <w:rPr>
          <w:rFonts w:hint="eastAsia" w:ascii="方正楷体_GBK" w:hAnsi="方正楷体_GBK" w:eastAsia="方正楷体_GBK" w:cs="方正楷体_GBK"/>
          <w:sz w:val="30"/>
          <w:szCs w:val="30"/>
        </w:rPr>
      </w:pPr>
    </w:p>
    <w:p w14:paraId="64F9394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因此，那些否定地狱苦难永续性的人，通常进而质疑，有时甚至以最恶毒的言辞辱骂我们蒙福救赎主的真正神性和赎罪祭。</w:t>
      </w:r>
    </w:p>
    <w:p w14:paraId="79C79AAF">
      <w:pPr>
        <w:pStyle w:val="2"/>
        <w:spacing w:before="312" w:line="253" w:lineRule="auto"/>
        <w:ind w:left="5" w:firstLine="3"/>
        <w:jc w:val="both"/>
        <w:rPr>
          <w:rFonts w:hint="eastAsia" w:ascii="方正楷体_GBK" w:hAnsi="方正楷体_GBK" w:eastAsia="方正楷体_GBK" w:cs="方正楷体_GBK"/>
          <w:sz w:val="30"/>
          <w:szCs w:val="30"/>
        </w:rPr>
      </w:pPr>
    </w:p>
    <w:p w14:paraId="704E8B9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"Eternal punishment," says an adventurous writer, "may trouble old women; but a bloody atonement and eternal punishment correspond not with the exalted ideas we ought to entertain of God."*</w:t>
      </w:r>
    </w:p>
    <w:p w14:paraId="1B88F158">
      <w:pPr>
        <w:pStyle w:val="2"/>
        <w:spacing w:before="312" w:line="253" w:lineRule="auto"/>
        <w:ind w:left="5" w:firstLine="3"/>
        <w:jc w:val="both"/>
        <w:rPr>
          <w:rFonts w:hint="eastAsia" w:ascii="方正楷体_GBK" w:hAnsi="方正楷体_GBK" w:eastAsia="方正楷体_GBK" w:cs="方正楷体_GBK"/>
          <w:sz w:val="30"/>
          <w:szCs w:val="30"/>
        </w:rPr>
      </w:pPr>
    </w:p>
    <w:p w14:paraId="7B689EA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一位大胆的作家说：“永恒的刑罚可能会困扰老妇人；但血腥的赎罪和永恒的刑罚，与我们对神应有的崇高观念不符。”*</w:t>
      </w:r>
    </w:p>
    <w:p w14:paraId="330F13EE">
      <w:pPr>
        <w:pStyle w:val="2"/>
        <w:spacing w:before="312" w:line="253" w:lineRule="auto"/>
        <w:ind w:left="5" w:firstLine="3"/>
        <w:jc w:val="both"/>
        <w:rPr>
          <w:rFonts w:hint="eastAsia" w:ascii="方正楷体_GBK" w:hAnsi="方正楷体_GBK" w:eastAsia="方正楷体_GBK" w:cs="方正楷体_GBK"/>
          <w:sz w:val="30"/>
          <w:szCs w:val="30"/>
        </w:rPr>
      </w:pPr>
    </w:p>
    <w:p w14:paraId="7B6911F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reader who wishes to examine this subject minutely, and to see satisfactory replies to the various objections which have been urged against the eternity of future punishment, may consult Pearson,† M'Laurin,‡ Dr Watts,§ Dwight,|| and especially Lampe,¶ and Edwards.**</w:t>
      </w:r>
    </w:p>
    <w:p w14:paraId="404B65DF">
      <w:pPr>
        <w:pStyle w:val="2"/>
        <w:spacing w:before="312" w:line="253" w:lineRule="auto"/>
        <w:ind w:left="5" w:firstLine="3"/>
        <w:jc w:val="both"/>
        <w:rPr>
          <w:rFonts w:hint="eastAsia" w:ascii="方正楷体_GBK" w:hAnsi="方正楷体_GBK" w:eastAsia="方正楷体_GBK" w:cs="方正楷体_GBK"/>
          <w:sz w:val="30"/>
          <w:szCs w:val="30"/>
        </w:rPr>
      </w:pPr>
    </w:p>
    <w:p w14:paraId="5F5DCA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——但是，希望仔细研究这个问题，并查看对反对未来刑罚永恒性的各种异议的满意答复的读者，可以查阅皮尔逊（Pearson）†、麦克劳林（M'Laurin）‡、瓦茨博士（Dr Watts）§、德怀特（Dwight）||，特别是兰佩（Lampe）¶ 和爱德华兹（Edwards）**。</w:t>
      </w:r>
    </w:p>
    <w:p w14:paraId="09EA3618">
      <w:pPr>
        <w:pStyle w:val="2"/>
        <w:spacing w:before="312" w:line="253" w:lineRule="auto"/>
        <w:ind w:left="5" w:firstLine="3"/>
        <w:jc w:val="both"/>
        <w:rPr>
          <w:rFonts w:hint="eastAsia" w:ascii="方正楷体_GBK" w:hAnsi="方正楷体_GBK" w:eastAsia="方正楷体_GBK" w:cs="方正楷体_GBK"/>
          <w:sz w:val="30"/>
          <w:szCs w:val="30"/>
        </w:rPr>
      </w:pPr>
    </w:p>
    <w:p w14:paraId="0CB4B92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Creed, as we now have it, contains no explicit notice of the endless misery of the wicked.</w:t>
      </w:r>
    </w:p>
    <w:p w14:paraId="0CBBD34B">
      <w:pPr>
        <w:pStyle w:val="2"/>
        <w:spacing w:before="312" w:line="253" w:lineRule="auto"/>
        <w:ind w:left="5" w:firstLine="3"/>
        <w:jc w:val="both"/>
        <w:rPr>
          <w:rFonts w:hint="eastAsia" w:ascii="方正楷体_GBK" w:hAnsi="方正楷体_GBK" w:eastAsia="方正楷体_GBK" w:cs="方正楷体_GBK"/>
          <w:sz w:val="30"/>
          <w:szCs w:val="30"/>
        </w:rPr>
      </w:pPr>
    </w:p>
    <w:p w14:paraId="717AE60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我们现在所拥有的信经（Creed），并未明确提及恶人无尽的苦难。</w:t>
      </w:r>
    </w:p>
    <w:p w14:paraId="4A499E73">
      <w:pPr>
        <w:pStyle w:val="2"/>
        <w:spacing w:before="312" w:line="253" w:lineRule="auto"/>
        <w:ind w:left="5" w:firstLine="3"/>
        <w:jc w:val="both"/>
        <w:rPr>
          <w:rFonts w:hint="eastAsia" w:ascii="方正楷体_GBK" w:hAnsi="方正楷体_GBK" w:eastAsia="方正楷体_GBK" w:cs="方正楷体_GBK"/>
          <w:sz w:val="30"/>
          <w:szCs w:val="30"/>
        </w:rPr>
      </w:pPr>
    </w:p>
    <w:p w14:paraId="2421878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article respecting the general judgment was more largely expressed in some ancient copies.</w:t>
      </w:r>
    </w:p>
    <w:p w14:paraId="17C1F4DF">
      <w:pPr>
        <w:pStyle w:val="2"/>
        <w:spacing w:before="312" w:line="253" w:lineRule="auto"/>
        <w:ind w:left="5" w:firstLine="3"/>
        <w:jc w:val="both"/>
        <w:rPr>
          <w:rFonts w:hint="eastAsia" w:ascii="方正楷体_GBK" w:hAnsi="方正楷体_GBK" w:eastAsia="方正楷体_GBK" w:cs="方正楷体_GBK"/>
          <w:sz w:val="30"/>
          <w:szCs w:val="30"/>
        </w:rPr>
      </w:pPr>
    </w:p>
    <w:p w14:paraId="076D7D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但是在一些古老的抄本中，关于最后审判的条款表达得更为详尽。</w:t>
      </w:r>
    </w:p>
    <w:p w14:paraId="1A185695">
      <w:pPr>
        <w:pStyle w:val="2"/>
        <w:spacing w:before="312" w:line="253" w:lineRule="auto"/>
        <w:ind w:left="5" w:firstLine="3"/>
        <w:jc w:val="both"/>
        <w:rPr>
          <w:rFonts w:hint="eastAsia" w:ascii="方正楷体_GBK" w:hAnsi="方正楷体_GBK" w:eastAsia="方正楷体_GBK" w:cs="方正楷体_GBK"/>
          <w:sz w:val="30"/>
          <w:szCs w:val="30"/>
        </w:rPr>
      </w:pPr>
    </w:p>
    <w:p w14:paraId="1DE14F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Tertullian's Creed, for example, it is affirmed, that Christ "shall come in splendour to receive the saints into the fruition of eternal life and the heavenly promises, and to adjudge the profane to everlasting fire."*</w:t>
      </w:r>
    </w:p>
    <w:p w14:paraId="4ADF9221">
      <w:pPr>
        <w:pStyle w:val="2"/>
        <w:spacing w:before="312" w:line="253" w:lineRule="auto"/>
        <w:ind w:left="5" w:firstLine="3"/>
        <w:jc w:val="both"/>
        <w:rPr>
          <w:rFonts w:hint="eastAsia" w:ascii="方正楷体_GBK" w:hAnsi="方正楷体_GBK" w:eastAsia="方正楷体_GBK" w:cs="方正楷体_GBK"/>
          <w:sz w:val="30"/>
          <w:szCs w:val="30"/>
        </w:rPr>
      </w:pPr>
    </w:p>
    <w:p w14:paraId="65F6B34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例如，在特土良（Tertullian）的信经中，断言基督“将带着荣耀降临，接纳圣徒进入永生和天上应许的享受，并将不敬虔的人判处永火。”*</w:t>
      </w:r>
    </w:p>
    <w:p w14:paraId="1E60FC10">
      <w:pPr>
        <w:pStyle w:val="2"/>
        <w:spacing w:before="312" w:line="253" w:lineRule="auto"/>
        <w:ind w:left="5" w:firstLine="3"/>
        <w:jc w:val="both"/>
        <w:rPr>
          <w:rFonts w:hint="eastAsia" w:ascii="方正楷体_GBK" w:hAnsi="方正楷体_GBK" w:eastAsia="方正楷体_GBK" w:cs="方正楷体_GBK"/>
          <w:sz w:val="30"/>
          <w:szCs w:val="30"/>
        </w:rPr>
      </w:pPr>
    </w:p>
    <w:p w14:paraId="0F2E592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Athanasian Creed, too, it is expressly said: "They that have done good shall go into life everlasting; and they that have done evil into everlasting fire."</w:t>
      </w:r>
    </w:p>
    <w:p w14:paraId="3BD17F0E">
      <w:pPr>
        <w:pStyle w:val="2"/>
        <w:spacing w:before="312" w:line="253" w:lineRule="auto"/>
        <w:ind w:left="5" w:firstLine="3"/>
        <w:jc w:val="both"/>
        <w:rPr>
          <w:rFonts w:hint="eastAsia" w:ascii="方正楷体_GBK" w:hAnsi="方正楷体_GBK" w:eastAsia="方正楷体_GBK" w:cs="方正楷体_GBK"/>
          <w:sz w:val="30"/>
          <w:szCs w:val="30"/>
        </w:rPr>
      </w:pPr>
    </w:p>
    <w:p w14:paraId="2C83B53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在亚他那修信经（Athanasian Creed）中，也明确地说：“行善的必进入永生；作恶的必进入永火。”</w:t>
      </w:r>
    </w:p>
    <w:p w14:paraId="56C935C7">
      <w:pPr>
        <w:pStyle w:val="2"/>
        <w:spacing w:before="312" w:line="253" w:lineRule="auto"/>
        <w:ind w:left="5" w:firstLine="3"/>
        <w:jc w:val="both"/>
        <w:rPr>
          <w:rFonts w:hint="eastAsia" w:ascii="方正楷体_GBK" w:hAnsi="方正楷体_GBK" w:eastAsia="方正楷体_GBK" w:cs="方正楷体_GBK"/>
          <w:sz w:val="30"/>
          <w:szCs w:val="30"/>
        </w:rPr>
      </w:pPr>
    </w:p>
    <w:p w14:paraId="1D5247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opposers of this doctrine have appealed to antiquity, and have attempted in particular to shelter themselves under the authority of Origen.</w:t>
      </w:r>
    </w:p>
    <w:p w14:paraId="3497B5B1">
      <w:pPr>
        <w:pStyle w:val="2"/>
        <w:spacing w:before="312" w:line="253" w:lineRule="auto"/>
        <w:ind w:left="5" w:firstLine="3"/>
        <w:jc w:val="both"/>
        <w:rPr>
          <w:rFonts w:hint="eastAsia" w:ascii="方正楷体_GBK" w:hAnsi="方正楷体_GBK" w:eastAsia="方正楷体_GBK" w:cs="方正楷体_GBK"/>
          <w:sz w:val="30"/>
          <w:szCs w:val="30"/>
        </w:rPr>
      </w:pPr>
    </w:p>
    <w:p w14:paraId="358243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这一教义的反对者诉诸古代，并特别试图在奥利金（Origen）的权威下寻求庇护。</w:t>
      </w:r>
    </w:p>
    <w:p w14:paraId="3136BBC3">
      <w:pPr>
        <w:pStyle w:val="2"/>
        <w:spacing w:before="312" w:line="253" w:lineRule="auto"/>
        <w:ind w:left="5" w:firstLine="3"/>
        <w:jc w:val="both"/>
        <w:rPr>
          <w:rFonts w:hint="eastAsia" w:ascii="方正楷体_GBK" w:hAnsi="方正楷体_GBK" w:eastAsia="方正楷体_GBK" w:cs="方正楷体_GBK"/>
          <w:sz w:val="30"/>
          <w:szCs w:val="30"/>
        </w:rPr>
      </w:pPr>
    </w:p>
    <w:p w14:paraId="608ADF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celebrated Father, though a man of extraordinary learning and diligence, was, in many instances, betrayed by his predilection for the Platonic philosophy, and embraced a variety of unscriptural tenets.</w:t>
      </w:r>
    </w:p>
    <w:p w14:paraId="0BBF0442">
      <w:pPr>
        <w:pStyle w:val="2"/>
        <w:spacing w:before="312" w:line="253" w:lineRule="auto"/>
        <w:ind w:left="5" w:firstLine="3"/>
        <w:jc w:val="both"/>
        <w:rPr>
          <w:rFonts w:hint="eastAsia" w:ascii="方正楷体_GBK" w:hAnsi="方正楷体_GBK" w:eastAsia="方正楷体_GBK" w:cs="方正楷体_GBK"/>
          <w:sz w:val="30"/>
          <w:szCs w:val="30"/>
        </w:rPr>
      </w:pPr>
    </w:p>
    <w:p w14:paraId="35DFD26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但是那位著名的教父（Father），尽管学识渊博、勤奋过人，却在许多情况下因其对柏拉图（Platonic）哲学的偏爱而误入歧途，并接受了各种不合圣经的信条。</w:t>
      </w:r>
    </w:p>
    <w:p w14:paraId="33068564">
      <w:pPr>
        <w:pStyle w:val="2"/>
        <w:spacing w:before="312" w:line="253" w:lineRule="auto"/>
        <w:ind w:left="5" w:firstLine="3"/>
        <w:jc w:val="both"/>
        <w:rPr>
          <w:rFonts w:hint="eastAsia" w:ascii="方正楷体_GBK" w:hAnsi="方正楷体_GBK" w:eastAsia="方正楷体_GBK" w:cs="方正楷体_GBK"/>
          <w:sz w:val="30"/>
          <w:szCs w:val="30"/>
        </w:rPr>
      </w:pPr>
    </w:p>
    <w:p w14:paraId="4FBAD4D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Lampe, and others, have clearly shown, that the eternity of future punishment was taught by Clement of Rome, Irenæus, Polycarp, and almost all the Fathers both before and after the age of Origen.</w:t>
      </w:r>
    </w:p>
    <w:p w14:paraId="09FD4279">
      <w:pPr>
        <w:pStyle w:val="2"/>
        <w:spacing w:before="312" w:line="253" w:lineRule="auto"/>
        <w:ind w:left="5" w:firstLine="3"/>
        <w:jc w:val="both"/>
        <w:rPr>
          <w:rFonts w:hint="eastAsia" w:ascii="方正楷体_GBK" w:hAnsi="方正楷体_GBK" w:eastAsia="方正楷体_GBK" w:cs="方正楷体_GBK"/>
          <w:sz w:val="30"/>
          <w:szCs w:val="30"/>
        </w:rPr>
      </w:pPr>
    </w:p>
    <w:p w14:paraId="0277A82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兰佩（Lampe）和其他人已经清楚地表明，未来刑罚的永恒性是由罗马的革利免（Clement of Rome）、爱任纽（Irenæus）、坡旅甲（Polycarp）以及几乎所有奥利金（Origen）时代前后（before and after）的教父（Fathers）所教导的。</w:t>
      </w:r>
    </w:p>
    <w:p w14:paraId="5B564889">
      <w:pPr>
        <w:pStyle w:val="2"/>
        <w:spacing w:before="312" w:line="253" w:lineRule="auto"/>
        <w:ind w:left="5" w:firstLine="3"/>
        <w:jc w:val="both"/>
        <w:rPr>
          <w:rFonts w:hint="eastAsia" w:ascii="方正楷体_GBK" w:hAnsi="方正楷体_GBK" w:eastAsia="方正楷体_GBK" w:cs="方正楷体_GBK"/>
          <w:sz w:val="30"/>
          <w:szCs w:val="30"/>
        </w:rPr>
      </w:pPr>
    </w:p>
    <w:p w14:paraId="269C0F4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Suffice it only to add, that, if the everlasting misery of the unbelieving and impenitent forms a part of the counsel of God, it should not be suppressed by the teachers of the Christian religion.</w:t>
      </w:r>
    </w:p>
    <w:p w14:paraId="3F8D14BF">
      <w:pPr>
        <w:pStyle w:val="2"/>
        <w:spacing w:before="312" w:line="253" w:lineRule="auto"/>
        <w:ind w:left="5" w:firstLine="3"/>
        <w:jc w:val="both"/>
        <w:rPr>
          <w:rFonts w:hint="eastAsia" w:ascii="方正楷体_GBK" w:hAnsi="方正楷体_GBK" w:eastAsia="方正楷体_GBK" w:cs="方正楷体_GBK"/>
          <w:sz w:val="30"/>
          <w:szCs w:val="30"/>
        </w:rPr>
      </w:pPr>
    </w:p>
    <w:p w14:paraId="3963B56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只需补充一点，如果不信和不悔改者永恒的苦难构成神旨意的一部分，那么基督教教师就不应压制它。</w:t>
      </w:r>
    </w:p>
    <w:p w14:paraId="5A0054C7">
      <w:pPr>
        <w:pStyle w:val="2"/>
        <w:spacing w:before="312" w:line="253" w:lineRule="auto"/>
        <w:ind w:left="5" w:firstLine="3"/>
        <w:jc w:val="both"/>
        <w:rPr>
          <w:rFonts w:hint="eastAsia" w:ascii="方正楷体_GBK" w:hAnsi="方正楷体_GBK" w:eastAsia="方正楷体_GBK" w:cs="方正楷体_GBK"/>
          <w:sz w:val="30"/>
          <w:szCs w:val="30"/>
        </w:rPr>
      </w:pPr>
    </w:p>
    <w:p w14:paraId="05019B0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indeed is tremendous, and ought always to be approached with much reverence, solemnity, and affection.</w:t>
      </w:r>
    </w:p>
    <w:p w14:paraId="1B207B19">
      <w:pPr>
        <w:pStyle w:val="2"/>
        <w:spacing w:before="312" w:line="253" w:lineRule="auto"/>
        <w:ind w:left="5" w:firstLine="3"/>
        <w:jc w:val="both"/>
        <w:rPr>
          <w:rFonts w:hint="eastAsia" w:ascii="方正楷体_GBK" w:hAnsi="方正楷体_GBK" w:eastAsia="方正楷体_GBK" w:cs="方正楷体_GBK"/>
          <w:sz w:val="30"/>
          <w:szCs w:val="30"/>
        </w:rPr>
      </w:pPr>
    </w:p>
    <w:p w14:paraId="7E010E9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这个主题确实是可怕的，并且应当始终以极大的敬畏、庄严和慈爱来对待。</w:t>
      </w:r>
    </w:p>
    <w:p w14:paraId="6BF38DE2">
      <w:pPr>
        <w:pStyle w:val="2"/>
        <w:spacing w:before="312" w:line="253" w:lineRule="auto"/>
        <w:ind w:left="5" w:firstLine="3"/>
        <w:jc w:val="both"/>
        <w:rPr>
          <w:rFonts w:hint="eastAsia" w:ascii="方正楷体_GBK" w:hAnsi="方正楷体_GBK" w:eastAsia="方正楷体_GBK" w:cs="方正楷体_GBK"/>
          <w:sz w:val="30"/>
          <w:szCs w:val="30"/>
        </w:rPr>
      </w:pPr>
    </w:p>
    <w:p w14:paraId="0009DC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utterly to keep back, or very rarely and slightly to notice a topic, so plainly revealed, so frequently brought forward by Jesus and his Apostles, and so powerfully calculated to inspire every mind with a salutary dread of sin, to rouse the sinner from a state of dangerous security and recommend the Saviour to his acceptance, and to inflame the heart of the Christian with fervent gratitude to Him who, at the expense of his own blood, "delivered us from the wrath to come,"—seems quite incompatible with every just idea of ministerial fidelity.</w:t>
      </w:r>
    </w:p>
    <w:p w14:paraId="4DAB3631">
      <w:pPr>
        <w:pStyle w:val="2"/>
        <w:spacing w:before="312" w:line="253" w:lineRule="auto"/>
        <w:ind w:left="5" w:firstLine="3"/>
        <w:jc w:val="both"/>
        <w:rPr>
          <w:rFonts w:hint="eastAsia" w:ascii="方正楷体_GBK" w:hAnsi="方正楷体_GBK" w:eastAsia="方正楷体_GBK" w:cs="方正楷体_GBK"/>
          <w:sz w:val="30"/>
          <w:szCs w:val="30"/>
        </w:rPr>
      </w:pPr>
    </w:p>
    <w:p w14:paraId="5EB0BEB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完全隐瞒，或极少且轻描淡写地提及一个如此清晰启示、耶稣及其使徒如此频繁提出、并且如此有力地旨在使每个心灵都对罪产生有益的恐惧、唤醒罪人脱离危险的安全感并向他推荐救主以供接纳、并以对那位以自己宝血为代价“救我们脱离将来的忿怒”的祂的 fervent (热切的) 感恩点燃基督徒心灵的主题——这似乎与任何关于教牧忠诚的公正观念都完全不相容。</w:t>
      </w:r>
    </w:p>
    <w:p w14:paraId="271B3A19">
      <w:pPr>
        <w:pStyle w:val="2"/>
        <w:spacing w:before="312" w:line="253" w:lineRule="auto"/>
        <w:ind w:left="5" w:firstLine="3"/>
        <w:jc w:val="both"/>
        <w:rPr>
          <w:rFonts w:hint="eastAsia" w:ascii="方正楷体_GBK" w:hAnsi="方正楷体_GBK" w:eastAsia="方正楷体_GBK" w:cs="方正楷体_GBK"/>
          <w:sz w:val="30"/>
          <w:szCs w:val="30"/>
        </w:rPr>
      </w:pPr>
    </w:p>
    <w:p w14:paraId="7657119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LI. Page 297</w:t>
      </w:r>
    </w:p>
    <w:p w14:paraId="031C70AA">
      <w:pPr>
        <w:pStyle w:val="2"/>
        <w:spacing w:before="312" w:line="253" w:lineRule="auto"/>
        <w:ind w:left="5" w:firstLine="3"/>
        <w:jc w:val="both"/>
        <w:rPr>
          <w:rFonts w:hint="eastAsia" w:ascii="方正楷体_GBK" w:hAnsi="方正楷体_GBK" w:eastAsia="方正楷体_GBK" w:cs="方正楷体_GBK"/>
          <w:sz w:val="30"/>
          <w:szCs w:val="30"/>
        </w:rPr>
      </w:pPr>
    </w:p>
    <w:p w14:paraId="32DAE93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注释五十一，第二百九十七页</w:t>
      </w:r>
    </w:p>
    <w:p w14:paraId="1FCDEC6B">
      <w:pPr>
        <w:pStyle w:val="2"/>
        <w:spacing w:before="312" w:line="253" w:lineRule="auto"/>
        <w:ind w:left="5" w:firstLine="3"/>
        <w:jc w:val="both"/>
        <w:rPr>
          <w:rFonts w:hint="eastAsia" w:ascii="方正楷体_GBK" w:hAnsi="方正楷体_GBK" w:eastAsia="方正楷体_GBK" w:cs="方正楷体_GBK"/>
          <w:sz w:val="30"/>
          <w:szCs w:val="30"/>
        </w:rPr>
      </w:pPr>
    </w:p>
    <w:p w14:paraId="4DD0529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with great propriety, endeavours to repress that presumptuous and vain curiosity, by which men are prompted to determine the circumstances of the last judgment, more particularly than the Scriptures warrant.</w:t>
      </w:r>
    </w:p>
    <w:p w14:paraId="5910C1BE">
      <w:pPr>
        <w:pStyle w:val="2"/>
        <w:spacing w:before="312" w:line="253" w:lineRule="auto"/>
        <w:ind w:left="5" w:firstLine="3"/>
        <w:jc w:val="both"/>
        <w:rPr>
          <w:rFonts w:hint="eastAsia" w:ascii="方正楷体_GBK" w:hAnsi="方正楷体_GBK" w:eastAsia="方正楷体_GBK" w:cs="方正楷体_GBK"/>
          <w:sz w:val="30"/>
          <w:szCs w:val="30"/>
        </w:rPr>
      </w:pPr>
    </w:p>
    <w:p w14:paraId="6587AD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威修斯（Witsius），以极大的恰当性，努力抑制那种傲慢而徒劳的好奇心，这种好奇心驱使人们比圣经所允许的更具体地确定最后审判的情景。</w:t>
      </w:r>
    </w:p>
    <w:p w14:paraId="42542A21">
      <w:pPr>
        <w:pStyle w:val="2"/>
        <w:spacing w:before="312" w:line="253" w:lineRule="auto"/>
        <w:ind w:left="5" w:firstLine="3"/>
        <w:jc w:val="both"/>
        <w:rPr>
          <w:rFonts w:hint="eastAsia" w:ascii="方正楷体_GBK" w:hAnsi="方正楷体_GBK" w:eastAsia="方正楷体_GBK" w:cs="方正楷体_GBK"/>
          <w:sz w:val="30"/>
          <w:szCs w:val="30"/>
        </w:rPr>
      </w:pPr>
    </w:p>
    <w:p w14:paraId="2BC1D0A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regard to the PLACE of judgment, it should suffice us to know, as he observes, that "it is designated by the air and the clouds."</w:t>
      </w:r>
    </w:p>
    <w:p w14:paraId="4B0C482E">
      <w:pPr>
        <w:pStyle w:val="2"/>
        <w:spacing w:before="312" w:line="253" w:lineRule="auto"/>
        <w:ind w:left="5" w:firstLine="3"/>
        <w:jc w:val="both"/>
        <w:rPr>
          <w:rFonts w:hint="eastAsia" w:ascii="方正楷体_GBK" w:hAnsi="方正楷体_GBK" w:eastAsia="方正楷体_GBK" w:cs="方正楷体_GBK"/>
          <w:sz w:val="30"/>
          <w:szCs w:val="30"/>
        </w:rPr>
      </w:pPr>
    </w:p>
    <w:p w14:paraId="48891FA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关于审判的地点（PLACE），正如祂所观察到的，“它是由空气和云彩来指明的”，这一点对我们来说应该足够了。</w:t>
      </w:r>
    </w:p>
    <w:p w14:paraId="67681D4B">
      <w:pPr>
        <w:pStyle w:val="2"/>
        <w:spacing w:before="312" w:line="253" w:lineRule="auto"/>
        <w:ind w:left="5" w:firstLine="3"/>
        <w:jc w:val="both"/>
        <w:rPr>
          <w:rFonts w:hint="eastAsia" w:ascii="方正楷体_GBK" w:hAnsi="方正楷体_GBK" w:eastAsia="方正楷体_GBK" w:cs="方正楷体_GBK"/>
          <w:sz w:val="30"/>
          <w:szCs w:val="30"/>
        </w:rPr>
      </w:pPr>
    </w:p>
    <w:p w14:paraId="55367C6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grave and judicious Theologians have considered themselves authorised to conclude, that, whilst the righteous are assembled in the air, the ungodly will remain upon the earth.</w:t>
      </w:r>
    </w:p>
    <w:p w14:paraId="31237638">
      <w:pPr>
        <w:pStyle w:val="2"/>
        <w:spacing w:before="312" w:line="253" w:lineRule="auto"/>
        <w:ind w:left="5" w:firstLine="3"/>
        <w:jc w:val="both"/>
        <w:rPr>
          <w:rFonts w:hint="eastAsia" w:ascii="方正楷体_GBK" w:hAnsi="方正楷体_GBK" w:eastAsia="方正楷体_GBK" w:cs="方正楷体_GBK"/>
          <w:sz w:val="30"/>
          <w:szCs w:val="30"/>
        </w:rPr>
      </w:pPr>
    </w:p>
    <w:p w14:paraId="79EE00E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许多庄重而明智的神学家（Theologians）认为自己有权得出结论，即当义人在空中聚集时，不敬虔的人将留在地上。</w:t>
      </w:r>
    </w:p>
    <w:p w14:paraId="4CC49521">
      <w:pPr>
        <w:pStyle w:val="2"/>
        <w:spacing w:before="312" w:line="253" w:lineRule="auto"/>
        <w:ind w:left="5" w:firstLine="3"/>
        <w:jc w:val="both"/>
        <w:rPr>
          <w:rFonts w:hint="eastAsia" w:ascii="方正楷体_GBK" w:hAnsi="方正楷体_GBK" w:eastAsia="方正楷体_GBK" w:cs="方正楷体_GBK"/>
          <w:sz w:val="30"/>
          <w:szCs w:val="30"/>
        </w:rPr>
      </w:pPr>
    </w:p>
    <w:p w14:paraId="1E94644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elect," says Boston, "being caught up together in the clouds, meet the Lord in the air (1 Thes. 4:17.) and so are set on his right hand; and the reprobate left on the earth (Mat. 25:40.) upon the Judge's left hand."</w:t>
      </w:r>
    </w:p>
    <w:p w14:paraId="26BD1E32">
      <w:pPr>
        <w:pStyle w:val="2"/>
        <w:spacing w:before="312" w:line="253" w:lineRule="auto"/>
        <w:ind w:left="5" w:firstLine="3"/>
        <w:jc w:val="both"/>
        <w:rPr>
          <w:rFonts w:hint="eastAsia" w:ascii="方正楷体_GBK" w:hAnsi="方正楷体_GBK" w:eastAsia="方正楷体_GBK" w:cs="方正楷体_GBK"/>
          <w:sz w:val="30"/>
          <w:szCs w:val="30"/>
        </w:rPr>
      </w:pPr>
    </w:p>
    <w:p w14:paraId="4508407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波士顿（Boston）说：“选民一同被提到云里，在空中与主相遇（帖撒罗尼迦前书4章17节），因此被安置在祂的右边；而被弃绝的人则留在地上（马太福音25章40节），在审判者的左边。”</w:t>
      </w:r>
    </w:p>
    <w:p w14:paraId="01278DFC">
      <w:pPr>
        <w:pStyle w:val="2"/>
        <w:spacing w:before="312" w:line="253" w:lineRule="auto"/>
        <w:ind w:left="5" w:firstLine="3"/>
        <w:jc w:val="both"/>
        <w:rPr>
          <w:rFonts w:hint="eastAsia" w:ascii="方正楷体_GBK" w:hAnsi="方正楷体_GBK" w:eastAsia="方正楷体_GBK" w:cs="方正楷体_GBK"/>
          <w:sz w:val="30"/>
          <w:szCs w:val="30"/>
        </w:rPr>
      </w:pPr>
    </w:p>
    <w:p w14:paraId="470A62C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"All wicked men and devils," President Edwards observes, "shall be brought before the judgment-seat of Christ.</w:t>
      </w:r>
    </w:p>
    <w:p w14:paraId="34450D4E">
      <w:pPr>
        <w:pStyle w:val="2"/>
        <w:spacing w:before="312" w:line="253" w:lineRule="auto"/>
        <w:ind w:left="5" w:firstLine="3"/>
        <w:jc w:val="both"/>
        <w:rPr>
          <w:rFonts w:hint="eastAsia" w:ascii="方正楷体_GBK" w:hAnsi="方正楷体_GBK" w:eastAsia="方正楷体_GBK" w:cs="方正楷体_GBK"/>
          <w:sz w:val="30"/>
          <w:szCs w:val="30"/>
        </w:rPr>
      </w:pPr>
    </w:p>
    <w:p w14:paraId="633F67C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爱德华兹总统（President Edwards）观察到：“所有恶人和魔鬼（devils）都将被带到基督的审判台前。</w:t>
      </w:r>
    </w:p>
    <w:p w14:paraId="428B4B6C">
      <w:pPr>
        <w:pStyle w:val="2"/>
        <w:spacing w:before="312" w:line="253" w:lineRule="auto"/>
        <w:ind w:left="5" w:firstLine="3"/>
        <w:jc w:val="both"/>
        <w:rPr>
          <w:rFonts w:hint="eastAsia" w:ascii="方正楷体_GBK" w:hAnsi="方正楷体_GBK" w:eastAsia="方正楷体_GBK" w:cs="方正楷体_GBK"/>
          <w:sz w:val="30"/>
          <w:szCs w:val="30"/>
        </w:rPr>
      </w:pPr>
    </w:p>
    <w:p w14:paraId="68DAEAD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shall be gathered to the left hand of Christ, and, as it seems, will still remain upon the earth, and shall not be caught up into theair, as the saints shall be."*</w:t>
      </w:r>
    </w:p>
    <w:p w14:paraId="4513A4BE">
      <w:pPr>
        <w:pStyle w:val="2"/>
        <w:spacing w:before="312" w:line="253" w:lineRule="auto"/>
        <w:ind w:left="5" w:firstLine="3"/>
        <w:jc w:val="both"/>
        <w:rPr>
          <w:rFonts w:hint="eastAsia" w:ascii="方正楷体_GBK" w:hAnsi="方正楷体_GBK" w:eastAsia="方正楷体_GBK" w:cs="方正楷体_GBK"/>
          <w:sz w:val="30"/>
          <w:szCs w:val="30"/>
        </w:rPr>
      </w:pPr>
    </w:p>
    <w:p w14:paraId="277763D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这些人将被聚集在基督的左边，并且，看来，仍将留在地上，不会像圣徒那样被提到空中。”*</w:t>
      </w:r>
    </w:p>
    <w:p w14:paraId="56A26A8F">
      <w:pPr>
        <w:pStyle w:val="2"/>
        <w:spacing w:before="312" w:line="253" w:lineRule="auto"/>
        <w:ind w:left="5" w:firstLine="3"/>
        <w:jc w:val="both"/>
        <w:rPr>
          <w:rFonts w:hint="eastAsia" w:ascii="方正楷体_GBK" w:hAnsi="方正楷体_GBK" w:eastAsia="方正楷体_GBK" w:cs="方正楷体_GBK"/>
          <w:sz w:val="30"/>
          <w:szCs w:val="30"/>
        </w:rPr>
      </w:pPr>
    </w:p>
    <w:p w14:paraId="025FAA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whatever probability may attach to this opinion, Witsius justly condemns the fancies detailed by Cornelius a Lapide respecting the valley of Jehoshaphat as the place of judgment, the extending of that valley, &amp;c.</w:t>
      </w:r>
    </w:p>
    <w:p w14:paraId="0EC98162">
      <w:pPr>
        <w:pStyle w:val="2"/>
        <w:spacing w:before="312" w:line="253" w:lineRule="auto"/>
        <w:ind w:left="5" w:firstLine="3"/>
        <w:jc w:val="both"/>
        <w:rPr>
          <w:rFonts w:hint="eastAsia" w:ascii="方正楷体_GBK" w:hAnsi="方正楷体_GBK" w:eastAsia="方正楷体_GBK" w:cs="方正楷体_GBK"/>
          <w:sz w:val="30"/>
          <w:szCs w:val="30"/>
        </w:rPr>
      </w:pPr>
    </w:p>
    <w:p w14:paraId="0E89E0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但是，无论这种观点有多大的可能性，威修斯（Witsius）都公正地谴责了科尼利厄斯·阿·拉皮德（Cornelius a Lapide）关于约沙法谷（valley of Jehoshaphat）作为审判之地、该山谷的延伸等细节的幻想。</w:t>
      </w:r>
    </w:p>
    <w:p w14:paraId="29F67055">
      <w:pPr>
        <w:pStyle w:val="2"/>
        <w:spacing w:before="312" w:line="253" w:lineRule="auto"/>
        <w:ind w:left="5" w:firstLine="3"/>
        <w:jc w:val="both"/>
        <w:rPr>
          <w:rFonts w:hint="eastAsia" w:ascii="方正楷体_GBK" w:hAnsi="方正楷体_GBK" w:eastAsia="方正楷体_GBK" w:cs="方正楷体_GBK"/>
          <w:sz w:val="30"/>
          <w:szCs w:val="30"/>
        </w:rPr>
      </w:pPr>
    </w:p>
    <w:p w14:paraId="5F735AF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view which our Author presents of the scope and connexion of the 3dChapter of Joel, appears to be right.</w:t>
      </w:r>
    </w:p>
    <w:p w14:paraId="4F89767D">
      <w:pPr>
        <w:pStyle w:val="2"/>
        <w:spacing w:before="312" w:line="253" w:lineRule="auto"/>
        <w:ind w:left="5" w:firstLine="3"/>
        <w:jc w:val="both"/>
        <w:rPr>
          <w:rFonts w:hint="eastAsia" w:ascii="方正楷体_GBK" w:hAnsi="方正楷体_GBK" w:eastAsia="方正楷体_GBK" w:cs="方正楷体_GBK"/>
          <w:sz w:val="30"/>
          <w:szCs w:val="30"/>
        </w:rPr>
      </w:pPr>
    </w:p>
    <w:p w14:paraId="6CBA0A6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我们的作者对约珥书第三章的范围和联系所提出的观点，似乎是正确的。</w:t>
      </w:r>
    </w:p>
    <w:p w14:paraId="7A73C854">
      <w:pPr>
        <w:pStyle w:val="2"/>
        <w:spacing w:before="312" w:line="253" w:lineRule="auto"/>
        <w:ind w:left="5" w:firstLine="3"/>
        <w:jc w:val="both"/>
        <w:rPr>
          <w:rFonts w:hint="eastAsia" w:ascii="方正楷体_GBK" w:hAnsi="方正楷体_GBK" w:eastAsia="方正楷体_GBK" w:cs="方正楷体_GBK"/>
          <w:sz w:val="30"/>
          <w:szCs w:val="30"/>
        </w:rPr>
      </w:pPr>
    </w:p>
    <w:p w14:paraId="576F10D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Very probably, indeed, it relates, in the first instance,to certain remarkable deliverances wrought for the ancient Church, as those which took place at the destruction of Sennacherib's army, and the overthrow of Antiochus.</w:t>
      </w:r>
    </w:p>
    <w:p w14:paraId="58B4FE2E">
      <w:pPr>
        <w:pStyle w:val="2"/>
        <w:spacing w:before="312" w:line="253" w:lineRule="auto"/>
        <w:ind w:left="5" w:firstLine="3"/>
        <w:jc w:val="both"/>
        <w:rPr>
          <w:rFonts w:hint="eastAsia" w:ascii="方正楷体_GBK" w:hAnsi="方正楷体_GBK" w:eastAsia="方正楷体_GBK" w:cs="方正楷体_GBK"/>
          <w:sz w:val="30"/>
          <w:szCs w:val="30"/>
        </w:rPr>
      </w:pPr>
    </w:p>
    <w:p w14:paraId="7015FE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事实上，它很可能首先关系到为古代教会成就的某些显著拯救，例如在西拿基立（Sennacherib）军队被毁灭和安条克（Antiochus）被推翻时发生的那些拯救。</w:t>
      </w:r>
    </w:p>
    <w:p w14:paraId="5BC6205B">
      <w:pPr>
        <w:pStyle w:val="2"/>
        <w:spacing w:before="312" w:line="253" w:lineRule="auto"/>
        <w:ind w:left="5" w:firstLine="3"/>
        <w:jc w:val="both"/>
        <w:rPr>
          <w:rFonts w:hint="eastAsia" w:ascii="方正楷体_GBK" w:hAnsi="方正楷体_GBK" w:eastAsia="方正楷体_GBK" w:cs="方正楷体_GBK"/>
          <w:sz w:val="30"/>
          <w:szCs w:val="30"/>
        </w:rPr>
      </w:pPr>
    </w:p>
    <w:p w14:paraId="2F7847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connexion seems to justify the conclusion, that this prophecy refers ultimately to "some signal display of the Divine vengeance on the enemies of the New Testament Church, not unlike that which happened in the time of Jehoshaphat."</w:t>
      </w:r>
    </w:p>
    <w:p w14:paraId="48E3921C">
      <w:pPr>
        <w:pStyle w:val="2"/>
        <w:spacing w:before="312" w:line="253" w:lineRule="auto"/>
        <w:ind w:left="5" w:firstLine="3"/>
        <w:jc w:val="both"/>
        <w:rPr>
          <w:rFonts w:hint="eastAsia" w:ascii="方正楷体_GBK" w:hAnsi="方正楷体_GBK" w:eastAsia="方正楷体_GBK" w:cs="方正楷体_GBK"/>
          <w:sz w:val="30"/>
          <w:szCs w:val="30"/>
        </w:rPr>
      </w:pPr>
    </w:p>
    <w:p w14:paraId="6175F44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但是，上下文似乎证明了这样一个结论：这个预言最终指的是“神对新约教会仇敌的某种显著报应的彰显，与约沙法（Jehoshaphat）时代发生的情况并非不同。”</w:t>
      </w:r>
    </w:p>
    <w:p w14:paraId="41D35B26">
      <w:pPr>
        <w:pStyle w:val="2"/>
        <w:spacing w:before="312" w:line="253" w:lineRule="auto"/>
        <w:ind w:left="5" w:firstLine="3"/>
        <w:jc w:val="both"/>
        <w:rPr>
          <w:rFonts w:hint="eastAsia" w:ascii="方正楷体_GBK" w:hAnsi="方正楷体_GBK" w:eastAsia="方正楷体_GBK" w:cs="方正楷体_GBK"/>
          <w:sz w:val="30"/>
          <w:szCs w:val="30"/>
        </w:rPr>
      </w:pPr>
    </w:p>
    <w:p w14:paraId="5F6EC4F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observations regarding the valley of Jehoshaphat, similar to those of our Author, may be seen in Dr Wells' Geography of the Old and New Testament.†</w:t>
      </w:r>
    </w:p>
    <w:p w14:paraId="45902DB9">
      <w:pPr>
        <w:pStyle w:val="2"/>
        <w:spacing w:before="312" w:line="253" w:lineRule="auto"/>
        <w:ind w:left="5" w:firstLine="3"/>
        <w:jc w:val="both"/>
        <w:rPr>
          <w:rFonts w:hint="eastAsia" w:ascii="方正楷体_GBK" w:hAnsi="方正楷体_GBK" w:eastAsia="方正楷体_GBK" w:cs="方正楷体_GBK"/>
          <w:sz w:val="30"/>
          <w:szCs w:val="30"/>
        </w:rPr>
      </w:pPr>
    </w:p>
    <w:p w14:paraId="2F72FAF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关于约沙法谷（valley of Jehoshaphat）的一些观察，与我们作者的观察相似，可见于韦尔斯博士（Dr Wells）的《旧约和新约地理》（Geography of the Old and New Testament）†。</w:t>
      </w:r>
    </w:p>
    <w:p w14:paraId="329D4E85">
      <w:pPr>
        <w:pStyle w:val="2"/>
        <w:spacing w:before="312" w:line="253" w:lineRule="auto"/>
        <w:ind w:left="5" w:firstLine="3"/>
        <w:jc w:val="both"/>
        <w:rPr>
          <w:rFonts w:hint="eastAsia" w:ascii="方正楷体_GBK" w:hAnsi="方正楷体_GBK" w:eastAsia="方正楷体_GBK" w:cs="方正楷体_GBK"/>
          <w:sz w:val="30"/>
          <w:szCs w:val="30"/>
        </w:rPr>
      </w:pPr>
    </w:p>
    <w:p w14:paraId="10595D1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LII. Page 298</w:t>
      </w:r>
    </w:p>
    <w:p w14:paraId="03B832A6">
      <w:pPr>
        <w:pStyle w:val="2"/>
        <w:spacing w:before="312" w:line="253" w:lineRule="auto"/>
        <w:ind w:left="5" w:firstLine="3"/>
        <w:jc w:val="both"/>
        <w:rPr>
          <w:rFonts w:hint="eastAsia" w:ascii="方正楷体_GBK" w:hAnsi="方正楷体_GBK" w:eastAsia="方正楷体_GBK" w:cs="方正楷体_GBK"/>
          <w:sz w:val="30"/>
          <w:szCs w:val="30"/>
        </w:rPr>
      </w:pPr>
    </w:p>
    <w:p w14:paraId="318A72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注释五十二，第二百九十八页</w:t>
      </w:r>
    </w:p>
    <w:p w14:paraId="505A86B7">
      <w:pPr>
        <w:pStyle w:val="2"/>
        <w:spacing w:before="312" w:line="253" w:lineRule="auto"/>
        <w:ind w:left="5" w:firstLine="3"/>
        <w:jc w:val="both"/>
        <w:rPr>
          <w:rFonts w:hint="eastAsia" w:ascii="方正楷体_GBK" w:hAnsi="方正楷体_GBK" w:eastAsia="方正楷体_GBK" w:cs="方正楷体_GBK"/>
          <w:sz w:val="30"/>
          <w:szCs w:val="30"/>
        </w:rPr>
      </w:pPr>
    </w:p>
    <w:p w14:paraId="44486F6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very laudably exposes the notion of Grotius, which has been adopted by Whiston and others, that the Apostles in reality apprehended,that the day of the last judgment was to arrive in their own age.</w:t>
      </w:r>
    </w:p>
    <w:p w14:paraId="4C8BAA86">
      <w:pPr>
        <w:pStyle w:val="2"/>
        <w:spacing w:before="312" w:line="253" w:lineRule="auto"/>
        <w:ind w:left="5" w:firstLine="3"/>
        <w:jc w:val="both"/>
        <w:rPr>
          <w:rFonts w:hint="eastAsia" w:ascii="方正楷体_GBK" w:hAnsi="方正楷体_GBK" w:eastAsia="方正楷体_GBK" w:cs="方正楷体_GBK"/>
          <w:sz w:val="30"/>
          <w:szCs w:val="30"/>
        </w:rPr>
      </w:pPr>
    </w:p>
    <w:p w14:paraId="43CB862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我们的作者非常值得称赞地揭露了格老秀（Grotius）的观点，该观点已被惠斯顿（Whiston）和其他人采纳，即使徒们实际上担心末日审判会在他们那个时代来临。</w:t>
      </w:r>
    </w:p>
    <w:p w14:paraId="1358E5CB">
      <w:pPr>
        <w:pStyle w:val="2"/>
        <w:spacing w:before="312" w:line="253" w:lineRule="auto"/>
        <w:ind w:left="5" w:firstLine="3"/>
        <w:jc w:val="both"/>
        <w:rPr>
          <w:rFonts w:hint="eastAsia" w:ascii="方正楷体_GBK" w:hAnsi="方正楷体_GBK" w:eastAsia="方正楷体_GBK" w:cs="方正楷体_GBK"/>
          <w:sz w:val="30"/>
          <w:szCs w:val="30"/>
        </w:rPr>
      </w:pPr>
    </w:p>
    <w:p w14:paraId="648DAB6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Independently of other considerations, it is truly strange, that men of learning should have hazarded this opinion, after the Apostle Paul's explanation in 2 Thessal. 2.</w:t>
      </w:r>
    </w:p>
    <w:p w14:paraId="10B13CFD">
      <w:pPr>
        <w:pStyle w:val="2"/>
        <w:spacing w:before="312" w:line="253" w:lineRule="auto"/>
        <w:ind w:left="5" w:firstLine="3"/>
        <w:jc w:val="both"/>
        <w:rPr>
          <w:rFonts w:hint="eastAsia" w:ascii="方正楷体_GBK" w:hAnsi="方正楷体_GBK" w:eastAsia="方正楷体_GBK" w:cs="方正楷体_GBK"/>
          <w:sz w:val="30"/>
          <w:szCs w:val="30"/>
        </w:rPr>
      </w:pPr>
    </w:p>
    <w:p w14:paraId="339F0CA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撇开其他考虑不谈，在使徒保罗在帖撒罗尼迦后书第二章作出解释之后，有学问的人竟敢提出这种观点，这确实令人奇怪。</w:t>
      </w:r>
    </w:p>
    <w:p w14:paraId="69D98B2A">
      <w:pPr>
        <w:pStyle w:val="2"/>
        <w:spacing w:before="312" w:line="253" w:lineRule="auto"/>
        <w:ind w:left="5" w:firstLine="3"/>
        <w:jc w:val="both"/>
        <w:rPr>
          <w:rFonts w:hint="eastAsia" w:ascii="方正楷体_GBK" w:hAnsi="方正楷体_GBK" w:eastAsia="方正楷体_GBK" w:cs="方正楷体_GBK"/>
          <w:sz w:val="30"/>
          <w:szCs w:val="30"/>
        </w:rPr>
      </w:pPr>
    </w:p>
    <w:p w14:paraId="6890B47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this passage indeed it is not unreasonable to infer, that some Christians at Thessalonica had rashly considered several expressions in his First Epistle to them, as intended to excite or encourage an expectation of the second coming of Christ before the conclusion of the apostolic age.</w:t>
      </w:r>
    </w:p>
    <w:p w14:paraId="0AB3D879">
      <w:pPr>
        <w:pStyle w:val="2"/>
        <w:spacing w:before="312" w:line="253" w:lineRule="auto"/>
        <w:ind w:left="5" w:firstLine="3"/>
        <w:jc w:val="both"/>
        <w:rPr>
          <w:rFonts w:hint="eastAsia" w:ascii="方正楷体_GBK" w:hAnsi="方正楷体_GBK" w:eastAsia="方正楷体_GBK" w:cs="方正楷体_GBK"/>
          <w:sz w:val="30"/>
          <w:szCs w:val="30"/>
        </w:rPr>
      </w:pPr>
    </w:p>
    <w:p w14:paraId="29EAA96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事实上，从这段经文中不难推断，帖撒罗尼迦（Thessalonica）的一些基督徒曾轻率地认为他写给他们的第一封书信中的一些表达，意在激发或鼓励在使徒时代结束前对基督第二次降临的期望。</w:t>
      </w:r>
    </w:p>
    <w:p w14:paraId="7ED46564">
      <w:pPr>
        <w:pStyle w:val="2"/>
        <w:spacing w:before="312" w:line="253" w:lineRule="auto"/>
        <w:ind w:left="5" w:firstLine="3"/>
        <w:jc w:val="both"/>
        <w:rPr>
          <w:rFonts w:hint="eastAsia" w:ascii="方正楷体_GBK" w:hAnsi="方正楷体_GBK" w:eastAsia="方正楷体_GBK" w:cs="方正楷体_GBK"/>
          <w:sz w:val="30"/>
          <w:szCs w:val="30"/>
        </w:rPr>
      </w:pPr>
    </w:p>
    <w:p w14:paraId="3692FA9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Paul shows them plainly, that they had completely mistaken his meaning, and that after a very considerable lapse of time, a grand apostacy was to happen in the Church, prior to the glorious appearing of the Son of man.</w:t>
      </w:r>
    </w:p>
    <w:p w14:paraId="0BACCC75">
      <w:pPr>
        <w:pStyle w:val="2"/>
        <w:spacing w:before="312" w:line="253" w:lineRule="auto"/>
        <w:ind w:left="5" w:firstLine="3"/>
        <w:jc w:val="both"/>
        <w:rPr>
          <w:rFonts w:hint="eastAsia" w:ascii="方正楷体_GBK" w:hAnsi="方正楷体_GBK" w:eastAsia="方正楷体_GBK" w:cs="方正楷体_GBK"/>
          <w:sz w:val="30"/>
          <w:szCs w:val="30"/>
        </w:rPr>
      </w:pPr>
    </w:p>
    <w:p w14:paraId="0509254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但是保罗清楚地向他们表明，他们完全误解了他的意思，并且在相当长的一段时间之后，在人子荣耀显现之前，教会将发生一次大的背道（apostacy）。</w:t>
      </w:r>
    </w:p>
    <w:p w14:paraId="653FF933">
      <w:pPr>
        <w:pStyle w:val="2"/>
        <w:spacing w:before="312" w:line="253" w:lineRule="auto"/>
        <w:ind w:left="5" w:firstLine="3"/>
        <w:jc w:val="both"/>
        <w:rPr>
          <w:rFonts w:hint="eastAsia" w:ascii="方正楷体_GBK" w:hAnsi="方正楷体_GBK" w:eastAsia="方正楷体_GBK" w:cs="方正楷体_GBK"/>
          <w:sz w:val="30"/>
          <w:szCs w:val="30"/>
        </w:rPr>
      </w:pPr>
    </w:p>
    <w:p w14:paraId="515048A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reminds them, too, that, when he was yet with them, he had given them intimations relative to that "falling away," the careful recollection of which would have served to obviate the misapprehensions they had latterly entertained.</w:t>
      </w:r>
    </w:p>
    <w:p w14:paraId="053C4658">
      <w:pPr>
        <w:pStyle w:val="2"/>
        <w:spacing w:before="312" w:line="253" w:lineRule="auto"/>
        <w:ind w:left="5" w:firstLine="3"/>
        <w:jc w:val="both"/>
        <w:rPr>
          <w:rFonts w:hint="eastAsia" w:ascii="方正楷体_GBK" w:hAnsi="方正楷体_GBK" w:eastAsia="方正楷体_GBK" w:cs="方正楷体_GBK"/>
          <w:sz w:val="30"/>
          <w:szCs w:val="30"/>
        </w:rPr>
      </w:pPr>
    </w:p>
    <w:p w14:paraId="2483D20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祂也提醒他们，当祂还与他们同在时，祂曾给他们关于那“离道反教”（falling away）的暗示，仔细回想这些暗示本可以消除他们后来产生的误解。</w:t>
      </w:r>
    </w:p>
    <w:p w14:paraId="7A93CEE3">
      <w:pPr>
        <w:pStyle w:val="2"/>
        <w:spacing w:before="312" w:line="253" w:lineRule="auto"/>
        <w:ind w:left="5" w:firstLine="3"/>
        <w:jc w:val="both"/>
        <w:rPr>
          <w:rFonts w:hint="eastAsia" w:ascii="方正楷体_GBK" w:hAnsi="方正楷体_GBK" w:eastAsia="方正楷体_GBK" w:cs="方正楷体_GBK"/>
          <w:sz w:val="30"/>
          <w:szCs w:val="30"/>
        </w:rPr>
      </w:pPr>
    </w:p>
    <w:p w14:paraId="2C57E5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see Hammond,* Doddridge,† and particularly Whitby.‡</w:t>
      </w:r>
    </w:p>
    <w:p w14:paraId="247899D5">
      <w:pPr>
        <w:pStyle w:val="2"/>
        <w:spacing w:before="312" w:line="253" w:lineRule="auto"/>
        <w:ind w:left="5" w:firstLine="3"/>
        <w:jc w:val="both"/>
        <w:rPr>
          <w:rFonts w:hint="eastAsia" w:ascii="方正楷体_GBK" w:hAnsi="方正楷体_GBK" w:eastAsia="方正楷体_GBK" w:cs="方正楷体_GBK"/>
          <w:sz w:val="30"/>
          <w:szCs w:val="30"/>
        </w:rPr>
      </w:pPr>
    </w:p>
    <w:p w14:paraId="4766C4B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关于这个问题，参见哈蒙德（Hammond）*、多德里奇（Doddridge）†，特别是惠特比（Whitby）‡。</w:t>
      </w:r>
    </w:p>
    <w:p w14:paraId="471107C1">
      <w:pPr>
        <w:pStyle w:val="2"/>
        <w:spacing w:before="312" w:line="253" w:lineRule="auto"/>
        <w:ind w:left="5" w:firstLine="3"/>
        <w:jc w:val="both"/>
        <w:rPr>
          <w:rFonts w:hint="eastAsia" w:ascii="方正楷体_GBK" w:hAnsi="方正楷体_GBK" w:eastAsia="方正楷体_GBK" w:cs="方正楷体_GBK"/>
          <w:sz w:val="30"/>
          <w:szCs w:val="30"/>
        </w:rPr>
      </w:pPr>
    </w:p>
    <w:p w14:paraId="3713496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LIII. Page 305</w:t>
      </w:r>
    </w:p>
    <w:p w14:paraId="02718963">
      <w:pPr>
        <w:pStyle w:val="2"/>
        <w:spacing w:before="312" w:line="253" w:lineRule="auto"/>
        <w:ind w:left="5" w:firstLine="3"/>
        <w:jc w:val="both"/>
        <w:rPr>
          <w:rFonts w:hint="eastAsia" w:ascii="方正楷体_GBK" w:hAnsi="方正楷体_GBK" w:eastAsia="方正楷体_GBK" w:cs="方正楷体_GBK"/>
          <w:sz w:val="30"/>
          <w:szCs w:val="30"/>
        </w:rPr>
      </w:pPr>
    </w:p>
    <w:p w14:paraId="4054CC1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注释五十三，第三百零五页</w:t>
      </w:r>
    </w:p>
    <w:p w14:paraId="50C6F20D">
      <w:pPr>
        <w:pStyle w:val="2"/>
        <w:spacing w:before="312" w:line="253" w:lineRule="auto"/>
        <w:ind w:left="5" w:firstLine="3"/>
        <w:jc w:val="both"/>
        <w:rPr>
          <w:rFonts w:hint="eastAsia" w:ascii="方正楷体_GBK" w:hAnsi="方正楷体_GBK" w:eastAsia="方正楷体_GBK" w:cs="方正楷体_GBK"/>
          <w:sz w:val="30"/>
          <w:szCs w:val="30"/>
        </w:rPr>
      </w:pPr>
    </w:p>
    <w:p w14:paraId="15877DE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scarcely necessary to remark, that the terms Spirit and Ghost are entirely synonymous.</w:t>
      </w:r>
    </w:p>
    <w:p w14:paraId="3F19427F">
      <w:pPr>
        <w:pStyle w:val="2"/>
        <w:spacing w:before="312" w:line="253" w:lineRule="auto"/>
        <w:ind w:left="5" w:firstLine="3"/>
        <w:jc w:val="both"/>
        <w:rPr>
          <w:rFonts w:hint="eastAsia" w:ascii="方正楷体_GBK" w:hAnsi="方正楷体_GBK" w:eastAsia="方正楷体_GBK" w:cs="方正楷体_GBK"/>
          <w:sz w:val="30"/>
          <w:szCs w:val="30"/>
        </w:rPr>
      </w:pPr>
    </w:p>
    <w:p w14:paraId="04BD975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几乎不必指出，“Spirit”（灵）和“Ghost”（灵）这两个词是完全同义的。</w:t>
      </w:r>
    </w:p>
    <w:p w14:paraId="11997CB9">
      <w:pPr>
        <w:pStyle w:val="2"/>
        <w:spacing w:before="312" w:line="253" w:lineRule="auto"/>
        <w:ind w:left="5" w:firstLine="3"/>
        <w:jc w:val="both"/>
        <w:rPr>
          <w:rFonts w:hint="eastAsia" w:ascii="方正楷体_GBK" w:hAnsi="方正楷体_GBK" w:eastAsia="方正楷体_GBK" w:cs="方正楷体_GBK"/>
          <w:sz w:val="30"/>
          <w:szCs w:val="30"/>
        </w:rPr>
      </w:pPr>
    </w:p>
    <w:p w14:paraId="7EFF517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name of Ghost or Gast," says Pearson, "in the ancient Saxon language, signifieth a Spirit."§</w:t>
      </w:r>
    </w:p>
    <w:p w14:paraId="60A7E444">
      <w:pPr>
        <w:pStyle w:val="2"/>
        <w:spacing w:before="312" w:line="253" w:lineRule="auto"/>
        <w:ind w:left="5" w:firstLine="3"/>
        <w:jc w:val="both"/>
        <w:rPr>
          <w:rFonts w:hint="eastAsia" w:ascii="方正楷体_GBK" w:hAnsi="方正楷体_GBK" w:eastAsia="方正楷体_GBK" w:cs="方正楷体_GBK"/>
          <w:sz w:val="30"/>
          <w:szCs w:val="30"/>
        </w:rPr>
      </w:pPr>
    </w:p>
    <w:p w14:paraId="7E306A7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皮尔逊（Pearson）说：“‘Ghost’或‘Gast’这个名字，在古撒克逊（Saxon）语中，意为‘灵’（Spirit）。”§</w:t>
      </w:r>
    </w:p>
    <w:p w14:paraId="16C3EA23">
      <w:pPr>
        <w:pStyle w:val="2"/>
        <w:spacing w:before="312" w:line="253" w:lineRule="auto"/>
        <w:ind w:left="5" w:firstLine="3"/>
        <w:jc w:val="both"/>
        <w:rPr>
          <w:rFonts w:hint="eastAsia" w:ascii="方正楷体_GBK" w:hAnsi="方正楷体_GBK" w:eastAsia="方正楷体_GBK" w:cs="方正楷体_GBK"/>
          <w:sz w:val="30"/>
          <w:szCs w:val="30"/>
        </w:rPr>
      </w:pPr>
    </w:p>
    <w:p w14:paraId="57E7189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"Ghost," says Secker to the same effect, "in the ancient use of our language, denoted the same thing, which Spirit doth now; a substance different from body or matter.</w:t>
      </w:r>
    </w:p>
    <w:p w14:paraId="7F902ADF">
      <w:pPr>
        <w:pStyle w:val="2"/>
        <w:spacing w:before="312" w:line="253" w:lineRule="auto"/>
        <w:ind w:left="5" w:firstLine="3"/>
        <w:jc w:val="both"/>
        <w:rPr>
          <w:rFonts w:hint="eastAsia" w:ascii="方正楷体_GBK" w:hAnsi="方正楷体_GBK" w:eastAsia="方正楷体_GBK" w:cs="方正楷体_GBK"/>
          <w:sz w:val="30"/>
          <w:szCs w:val="30"/>
        </w:rPr>
      </w:pPr>
    </w:p>
    <w:p w14:paraId="064E3B6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塞克（Secker）也表达了同样的意思：“‘Ghost’（灵），在我们语言的古代用法中，表示与现在‘Spirit’（灵）相同的事物；一种不同于身体或物质的实体。</w:t>
      </w:r>
    </w:p>
    <w:p w14:paraId="05403D84">
      <w:pPr>
        <w:pStyle w:val="2"/>
        <w:spacing w:before="312" w:line="253" w:lineRule="auto"/>
        <w:ind w:left="5" w:firstLine="3"/>
        <w:jc w:val="both"/>
        <w:rPr>
          <w:rFonts w:hint="eastAsia" w:ascii="方正楷体_GBK" w:hAnsi="方正楷体_GBK" w:eastAsia="方正楷体_GBK" w:cs="方正楷体_GBK"/>
          <w:sz w:val="30"/>
          <w:szCs w:val="30"/>
        </w:rPr>
      </w:pPr>
    </w:p>
    <w:p w14:paraId="45C1729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Indeed we still use it in expressing the departure of the spirit from the body, which we call giving up the ghost; and in speaking of supposed apparitions of the spirits of persons after their decease."||</w:t>
      </w:r>
    </w:p>
    <w:p w14:paraId="6765428D">
      <w:pPr>
        <w:pStyle w:val="2"/>
        <w:spacing w:before="312" w:line="253" w:lineRule="auto"/>
        <w:ind w:left="5" w:firstLine="3"/>
        <w:jc w:val="both"/>
        <w:rPr>
          <w:rFonts w:hint="eastAsia" w:ascii="方正楷体_GBK" w:hAnsi="方正楷体_GBK" w:eastAsia="方正楷体_GBK" w:cs="方正楷体_GBK"/>
          <w:sz w:val="30"/>
          <w:szCs w:val="30"/>
        </w:rPr>
      </w:pPr>
    </w:p>
    <w:p w14:paraId="09B5ECE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事实上，我们仍然用它来表达灵魂离开身体，我们称之为“断气”（giving up the ghost）；以及在谈论人死后灵魂 якобы（俄文， якобы，据称）显现时使用它。”||</w:t>
      </w:r>
    </w:p>
    <w:p w14:paraId="095310AA">
      <w:pPr>
        <w:pStyle w:val="2"/>
        <w:spacing w:before="312" w:line="253" w:lineRule="auto"/>
        <w:ind w:left="5" w:firstLine="3"/>
        <w:jc w:val="both"/>
        <w:rPr>
          <w:rFonts w:hint="eastAsia" w:ascii="方正楷体_GBK" w:hAnsi="方正楷体_GBK" w:eastAsia="方正楷体_GBK" w:cs="方正楷体_GBK"/>
          <w:sz w:val="30"/>
          <w:szCs w:val="30"/>
        </w:rPr>
      </w:pPr>
    </w:p>
    <w:p w14:paraId="2490557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does not stop to inquire into the various senses of the word spirit, when employed with reference to creatures; but confines himself to a short statement of its different acceptations with regard to what is strictly Divine.</w:t>
      </w:r>
    </w:p>
    <w:p w14:paraId="5BC729CA">
      <w:pPr>
        <w:pStyle w:val="2"/>
        <w:spacing w:before="312" w:line="253" w:lineRule="auto"/>
        <w:ind w:left="5" w:firstLine="3"/>
        <w:jc w:val="both"/>
        <w:rPr>
          <w:rFonts w:hint="eastAsia" w:ascii="方正楷体_GBK" w:hAnsi="方正楷体_GBK" w:eastAsia="方正楷体_GBK" w:cs="方正楷体_GBK"/>
          <w:sz w:val="30"/>
          <w:szCs w:val="30"/>
        </w:rPr>
      </w:pPr>
    </w:p>
    <w:p w14:paraId="7F7C26E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我们的作者没有停下来探究“灵”（spirit）这个词在指受造物时的各种含义；而是将自己局限于简要陈述其在严格意义上指神圣事物时的不同含义。</w:t>
      </w:r>
    </w:p>
    <w:p w14:paraId="503CE558">
      <w:pPr>
        <w:pStyle w:val="2"/>
        <w:spacing w:before="312" w:line="253" w:lineRule="auto"/>
        <w:ind w:left="5" w:firstLine="3"/>
        <w:jc w:val="both"/>
        <w:rPr>
          <w:rFonts w:hint="eastAsia" w:ascii="方正楷体_GBK" w:hAnsi="方正楷体_GBK" w:eastAsia="方正楷体_GBK" w:cs="方正楷体_GBK"/>
          <w:sz w:val="30"/>
          <w:szCs w:val="30"/>
        </w:rPr>
      </w:pPr>
    </w:p>
    <w:p w14:paraId="2B0926A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proper meaning of this term, and of the corresponding words in Hebrew and Greek, according to Parkhurst,** is "air in motion," or, as Witsius expresses it, "agale of wind."</w:t>
      </w:r>
    </w:p>
    <w:p w14:paraId="780B5FBE">
      <w:pPr>
        <w:pStyle w:val="2"/>
        <w:spacing w:before="312" w:line="253" w:lineRule="auto"/>
        <w:ind w:left="5" w:firstLine="3"/>
        <w:jc w:val="both"/>
        <w:rPr>
          <w:rFonts w:hint="eastAsia" w:ascii="方正楷体_GBK" w:hAnsi="方正楷体_GBK" w:eastAsia="方正楷体_GBK" w:cs="方正楷体_GBK"/>
          <w:sz w:val="30"/>
          <w:szCs w:val="30"/>
        </w:rPr>
      </w:pPr>
    </w:p>
    <w:p w14:paraId="0C8CBD6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——根据帕克赫斯特（Parkhurst）**的说法，这个词以及希伯来文和希腊文中对应词的恰当含义是“流动的空气”，或者正如威修斯（Witsius）所表达的，“一阵风”。</w:t>
      </w:r>
    </w:p>
    <w:p w14:paraId="325F4E1C">
      <w:pPr>
        <w:pStyle w:val="2"/>
        <w:spacing w:before="312" w:line="253" w:lineRule="auto"/>
        <w:ind w:left="5" w:firstLine="3"/>
        <w:jc w:val="both"/>
        <w:rPr>
          <w:rFonts w:hint="eastAsia" w:ascii="方正楷体_GBK" w:hAnsi="方正楷体_GBK" w:eastAsia="方正楷体_GBK" w:cs="方正楷体_GBK"/>
          <w:sz w:val="30"/>
          <w:szCs w:val="30"/>
        </w:rPr>
      </w:pPr>
    </w:p>
    <w:p w14:paraId="11F4AD3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considers this designation as given to the Spirit, not merely on account of the resemblance that may be traced between his agency on the human soul and the agency of air and wind in the material creation, but also on account of the manner of his eternal and incomprehensible procession.</w:t>
      </w:r>
    </w:p>
    <w:p w14:paraId="0341A39F">
      <w:pPr>
        <w:pStyle w:val="2"/>
        <w:spacing w:before="312" w:line="253" w:lineRule="auto"/>
        <w:ind w:left="5" w:firstLine="3"/>
        <w:jc w:val="both"/>
        <w:rPr>
          <w:rFonts w:hint="eastAsia" w:ascii="方正楷体_GBK" w:hAnsi="方正楷体_GBK" w:eastAsia="方正楷体_GBK" w:cs="方正楷体_GBK"/>
          <w:sz w:val="30"/>
          <w:szCs w:val="30"/>
        </w:rPr>
      </w:pPr>
    </w:p>
    <w:p w14:paraId="0DC8794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我们的作者认为，这个称谓之所以赋予圣灵，不仅仅是因为在祂对人类灵魂的作用与空气和风在物质创造中的作用之间可以找到相似之处，也因为祂永恒而不可思议的发出方式。</w:t>
      </w:r>
    </w:p>
    <w:p w14:paraId="3D42269A">
      <w:pPr>
        <w:pStyle w:val="2"/>
        <w:spacing w:before="312" w:line="253" w:lineRule="auto"/>
        <w:ind w:left="5" w:firstLine="3"/>
        <w:jc w:val="both"/>
        <w:rPr>
          <w:rFonts w:hint="eastAsia" w:ascii="方正楷体_GBK" w:hAnsi="方正楷体_GBK" w:eastAsia="方正楷体_GBK" w:cs="方正楷体_GBK"/>
          <w:sz w:val="30"/>
          <w:szCs w:val="30"/>
        </w:rPr>
      </w:pPr>
    </w:p>
    <w:p w14:paraId="692F24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view, it may be noticed, he agrees with Dr Owen; who, in his elaborate Treatise on the Holy Spirit, when explaining the import of the term, has the following remark: "As the vital breath of a man has a continual emanation from him, and yet is never separated utterly from his person, or forsaketh him; so doth the Spirit of the Father and the Son proceed from them by a continual divine emanation, still abiding one with them."††</w:t>
      </w:r>
    </w:p>
    <w:p w14:paraId="7E8C7AA9">
      <w:pPr>
        <w:pStyle w:val="2"/>
        <w:spacing w:before="312" w:line="253" w:lineRule="auto"/>
        <w:ind w:left="5" w:firstLine="3"/>
        <w:jc w:val="both"/>
        <w:rPr>
          <w:rFonts w:hint="eastAsia" w:ascii="方正楷体_GBK" w:hAnsi="方正楷体_GBK" w:eastAsia="方正楷体_GBK" w:cs="方正楷体_GBK"/>
          <w:sz w:val="30"/>
          <w:szCs w:val="30"/>
        </w:rPr>
      </w:pPr>
    </w:p>
    <w:p w14:paraId="50B6041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值得注意的是，从这个角度看，祂与欧文博士（Dr Owen）意见一致；欧文博士在其详尽的《圣灵论》（Treatise on the Holy Spirit）中解释这个词的含义时，有如下评论：“正如人的生命气息不断地从他发出，却从未完全与他的人格分离，或离弃他；照样，父与子的灵也藉着持续的神圣发出而从他们发出，仍然与他们合而为一。”††</w:t>
      </w:r>
    </w:p>
    <w:p w14:paraId="3CF3C1E5">
      <w:pPr>
        <w:pStyle w:val="2"/>
        <w:spacing w:before="312" w:line="253" w:lineRule="auto"/>
        <w:ind w:left="5" w:firstLine="3"/>
        <w:jc w:val="both"/>
        <w:rPr>
          <w:rFonts w:hint="eastAsia" w:ascii="方正楷体_GBK" w:hAnsi="方正楷体_GBK" w:eastAsia="方正楷体_GBK" w:cs="方正楷体_GBK"/>
          <w:sz w:val="30"/>
          <w:szCs w:val="30"/>
        </w:rPr>
      </w:pPr>
    </w:p>
    <w:p w14:paraId="658E1D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have no cause to be offended at the figurative language regarding the Divine Persons, which occurs in sacred writ.</w:t>
      </w:r>
    </w:p>
    <w:p w14:paraId="6B40F722">
      <w:pPr>
        <w:pStyle w:val="2"/>
        <w:spacing w:before="312" w:line="253" w:lineRule="auto"/>
        <w:ind w:left="5" w:firstLine="3"/>
        <w:jc w:val="both"/>
        <w:rPr>
          <w:rFonts w:hint="eastAsia" w:ascii="方正楷体_GBK" w:hAnsi="方正楷体_GBK" w:eastAsia="方正楷体_GBK" w:cs="方正楷体_GBK"/>
          <w:sz w:val="30"/>
          <w:szCs w:val="30"/>
        </w:rPr>
      </w:pPr>
    </w:p>
    <w:p w14:paraId="03C89F9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我们没有理由因圣经中关于神圣位格的比喻性语言而感到冒犯。</w:t>
      </w:r>
    </w:p>
    <w:p w14:paraId="577122C8">
      <w:pPr>
        <w:pStyle w:val="2"/>
        <w:spacing w:before="312" w:line="253" w:lineRule="auto"/>
        <w:ind w:left="5" w:firstLine="3"/>
        <w:jc w:val="both"/>
        <w:rPr>
          <w:rFonts w:hint="eastAsia" w:ascii="方正楷体_GBK" w:hAnsi="方正楷体_GBK" w:eastAsia="方正楷体_GBK" w:cs="方正楷体_GBK"/>
          <w:sz w:val="30"/>
          <w:szCs w:val="30"/>
        </w:rPr>
      </w:pPr>
    </w:p>
    <w:p w14:paraId="391B13B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becomes us, on the contrary, to adore the goodness of God in "using similitudes," relative to those high points which far surpass our comprehension, but some imperfect knowledge of which is of great value and importance.</w:t>
      </w:r>
    </w:p>
    <w:p w14:paraId="04541337">
      <w:pPr>
        <w:pStyle w:val="2"/>
        <w:spacing w:before="312" w:line="253" w:lineRule="auto"/>
        <w:ind w:left="5" w:firstLine="3"/>
        <w:jc w:val="both"/>
        <w:rPr>
          <w:rFonts w:hint="eastAsia" w:ascii="方正楷体_GBK" w:hAnsi="方正楷体_GBK" w:eastAsia="方正楷体_GBK" w:cs="方正楷体_GBK"/>
          <w:sz w:val="30"/>
          <w:szCs w:val="30"/>
        </w:rPr>
      </w:pPr>
    </w:p>
    <w:p w14:paraId="68CF84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相反，我们理当敬拜神在“使用比喻”方面的良善，这些比喻关系到那些远超我们理解力的高深要点，但对这些要点的一些不完美知识却具有极大的价值和重要性。</w:t>
      </w:r>
    </w:p>
    <w:p w14:paraId="014BD629">
      <w:pPr>
        <w:pStyle w:val="2"/>
        <w:spacing w:before="312" w:line="253" w:lineRule="auto"/>
        <w:ind w:left="5" w:firstLine="3"/>
        <w:jc w:val="both"/>
        <w:rPr>
          <w:rFonts w:hint="eastAsia" w:ascii="方正楷体_GBK" w:hAnsi="方正楷体_GBK" w:eastAsia="方正楷体_GBK" w:cs="方正楷体_GBK"/>
          <w:sz w:val="30"/>
          <w:szCs w:val="30"/>
        </w:rPr>
      </w:pPr>
    </w:p>
    <w:p w14:paraId="1A39DC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 terms Father and Son, which the Scriptures apply to the First and Second Persons in the Godhead, carry an allusion to a certain interesting human relation, we need not think it strange, that the designation by which the Third Person in the Trinity is known, and which seems to refer to the eternal relation subsisting between Him and the other two adorable Persons, alludes to a gale of wind, or rather to the human breath.</w:t>
      </w:r>
    </w:p>
    <w:p w14:paraId="67C4A2F9">
      <w:pPr>
        <w:pStyle w:val="2"/>
        <w:spacing w:before="312" w:line="253" w:lineRule="auto"/>
        <w:ind w:left="5" w:firstLine="3"/>
        <w:jc w:val="both"/>
        <w:rPr>
          <w:rFonts w:hint="eastAsia" w:ascii="方正楷体_GBK" w:hAnsi="方正楷体_GBK" w:eastAsia="方正楷体_GBK" w:cs="方正楷体_GBK"/>
          <w:sz w:val="30"/>
          <w:szCs w:val="30"/>
        </w:rPr>
      </w:pPr>
    </w:p>
    <w:p w14:paraId="362A9F6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圣经应用于神性中第一和第二位格的“父”和“子”这两个词，暗指某种有趣的人类关系，那么我们不必奇怪，三位一体中第三位格为人所知的称谓，似乎指的是祂与另外两位可敬位格之间存在的永恒关系，它暗指一阵风，或者更确切地说，是人的气息。</w:t>
      </w:r>
    </w:p>
    <w:p w14:paraId="34AE79A0">
      <w:pPr>
        <w:pStyle w:val="2"/>
        <w:spacing w:before="312" w:line="253" w:lineRule="auto"/>
        <w:ind w:left="5" w:firstLine="3"/>
        <w:jc w:val="both"/>
        <w:rPr>
          <w:rFonts w:hint="eastAsia" w:ascii="方正楷体_GBK" w:hAnsi="方正楷体_GBK" w:eastAsia="方正楷体_GBK" w:cs="方正楷体_GBK"/>
          <w:sz w:val="30"/>
          <w:szCs w:val="30"/>
        </w:rPr>
      </w:pPr>
    </w:p>
    <w:p w14:paraId="140A1AE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both cases, the metaphor falls infinitely short of the sublime topic which it is employed to illustrate: and we must guard against abusing the divine condescension, by entertaining gross, unworthy, and erroneous conceptions, which those figurative expressions were never intended to convey.</w:t>
      </w:r>
    </w:p>
    <w:p w14:paraId="12448BB3">
      <w:pPr>
        <w:pStyle w:val="2"/>
        <w:spacing w:before="312" w:line="253" w:lineRule="auto"/>
        <w:ind w:left="5" w:firstLine="3"/>
        <w:jc w:val="both"/>
        <w:rPr>
          <w:rFonts w:hint="eastAsia" w:ascii="方正楷体_GBK" w:hAnsi="方正楷体_GBK" w:eastAsia="方正楷体_GBK" w:cs="方正楷体_GBK"/>
          <w:sz w:val="30"/>
          <w:szCs w:val="30"/>
        </w:rPr>
      </w:pPr>
    </w:p>
    <w:p w14:paraId="690089E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在这两种情况下，隐喻都远远不能充分说明它所要阐释的那个崇高主题：我们必须警惕，不要滥用神圣的屈尊，怀有那些比喻性表达从未打算传达的粗鄙、不配和错误的观念。</w:t>
      </w:r>
    </w:p>
    <w:p w14:paraId="17CE6AA1">
      <w:pPr>
        <w:pStyle w:val="2"/>
        <w:spacing w:before="312" w:line="253" w:lineRule="auto"/>
        <w:ind w:left="5" w:firstLine="3"/>
        <w:jc w:val="both"/>
        <w:rPr>
          <w:rFonts w:hint="eastAsia" w:ascii="方正楷体_GBK" w:hAnsi="方正楷体_GBK" w:eastAsia="方正楷体_GBK" w:cs="方正楷体_GBK"/>
          <w:sz w:val="30"/>
          <w:szCs w:val="30"/>
        </w:rPr>
      </w:pPr>
    </w:p>
    <w:p w14:paraId="4F367C4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necessary, for example, to fortify our minds against every idea repugnant to the true personality of the Holy Spirit.</w:t>
      </w:r>
    </w:p>
    <w:p w14:paraId="5844A55B">
      <w:pPr>
        <w:pStyle w:val="2"/>
        <w:spacing w:before="312" w:line="253" w:lineRule="auto"/>
        <w:ind w:left="5" w:firstLine="3"/>
        <w:jc w:val="both"/>
        <w:rPr>
          <w:rFonts w:hint="eastAsia" w:ascii="方正楷体_GBK" w:hAnsi="方正楷体_GBK" w:eastAsia="方正楷体_GBK" w:cs="方正楷体_GBK"/>
          <w:sz w:val="30"/>
          <w:szCs w:val="30"/>
        </w:rPr>
      </w:pPr>
    </w:p>
    <w:p w14:paraId="5BD85F9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例如，有必要坚定我们的心志，抵制一切与圣灵真实位格相悖的观念。</w:t>
      </w:r>
    </w:p>
    <w:p w14:paraId="5F42CC5E">
      <w:pPr>
        <w:pStyle w:val="2"/>
        <w:spacing w:before="312" w:line="253" w:lineRule="auto"/>
        <w:ind w:left="5" w:firstLine="3"/>
        <w:jc w:val="both"/>
        <w:rPr>
          <w:rFonts w:hint="eastAsia" w:ascii="方正楷体_GBK" w:hAnsi="方正楷体_GBK" w:eastAsia="方正楷体_GBK" w:cs="方正楷体_GBK"/>
          <w:sz w:val="30"/>
          <w:szCs w:val="30"/>
        </w:rPr>
      </w:pPr>
    </w:p>
    <w:p w14:paraId="6BD747B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Were any one to allege, that, because the Father is called a rock, a shield, and a consuming fire, a doubt is cast on the Father's personality; or, that, because the Son is represented as the Word of God, the light of the world, a foundation, and a vine, the personality of the Son is uncertain,—it would be universally acknowledged, that the allegation is utterly false and absurd.</w:t>
      </w:r>
    </w:p>
    <w:p w14:paraId="18C1F545">
      <w:pPr>
        <w:pStyle w:val="2"/>
        <w:spacing w:before="312" w:line="253" w:lineRule="auto"/>
        <w:ind w:left="5" w:firstLine="3"/>
        <w:jc w:val="both"/>
        <w:rPr>
          <w:rFonts w:hint="eastAsia" w:ascii="方正楷体_GBK" w:hAnsi="方正楷体_GBK" w:eastAsia="方正楷体_GBK" w:cs="方正楷体_GBK"/>
          <w:sz w:val="30"/>
          <w:szCs w:val="30"/>
        </w:rPr>
      </w:pPr>
    </w:p>
    <w:p w14:paraId="0D208FC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有人声称，因为父被称为磐石、盾牌和烈火，就对父的位格产生了怀疑；或者，因为子被描绘成神的话语、世界的光、根基和葡萄树，就认为子的位格不确定，——那么普遍都会承认，这种说法是完全错误和荒谬的。</w:t>
      </w:r>
    </w:p>
    <w:p w14:paraId="0435A775">
      <w:pPr>
        <w:pStyle w:val="2"/>
        <w:spacing w:before="312" w:line="253" w:lineRule="auto"/>
        <w:ind w:left="5" w:firstLine="3"/>
        <w:jc w:val="both"/>
        <w:rPr>
          <w:rFonts w:hint="eastAsia" w:ascii="方正楷体_GBK" w:hAnsi="方正楷体_GBK" w:eastAsia="方正楷体_GBK" w:cs="方正楷体_GBK"/>
          <w:sz w:val="30"/>
          <w:szCs w:val="30"/>
        </w:rPr>
      </w:pPr>
    </w:p>
    <w:p w14:paraId="2DA8024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to draw any conclusion hostile to the real personality of the Holy Spirit from those passages of Scripture in which material and irrational objects, as wind, breath, water, oil, a seal, and a dove, are made use of to illustrate his character and operations, would be equally preposterous.</w:t>
      </w:r>
    </w:p>
    <w:p w14:paraId="144861B0">
      <w:pPr>
        <w:pStyle w:val="2"/>
        <w:spacing w:before="312" w:line="253" w:lineRule="auto"/>
        <w:ind w:left="5" w:firstLine="3"/>
        <w:jc w:val="both"/>
        <w:rPr>
          <w:rFonts w:hint="eastAsia" w:ascii="方正楷体_GBK" w:hAnsi="方正楷体_GBK" w:eastAsia="方正楷体_GBK" w:cs="方正楷体_GBK"/>
          <w:sz w:val="30"/>
          <w:szCs w:val="30"/>
        </w:rPr>
      </w:pPr>
    </w:p>
    <w:p w14:paraId="3B0ECDD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但是，从圣经中那些用物质和非理性物体，如风、气息、水、油、印记和鸽子，来阐释圣灵品格和作为的经文中，得出任何不利于圣灵真实位格的结论，同样是荒谬的。</w:t>
      </w:r>
    </w:p>
    <w:p w14:paraId="51CF4A52">
      <w:pPr>
        <w:pStyle w:val="2"/>
        <w:spacing w:before="312" w:line="253" w:lineRule="auto"/>
        <w:ind w:left="5" w:firstLine="3"/>
        <w:jc w:val="both"/>
        <w:rPr>
          <w:rFonts w:hint="eastAsia" w:ascii="方正楷体_GBK" w:hAnsi="方正楷体_GBK" w:eastAsia="方正楷体_GBK" w:cs="方正楷体_GBK"/>
          <w:sz w:val="30"/>
          <w:szCs w:val="30"/>
        </w:rPr>
      </w:pPr>
    </w:p>
    <w:p w14:paraId="34BC07E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LIV. Page 309</w:t>
      </w:r>
    </w:p>
    <w:p w14:paraId="47234B02">
      <w:pPr>
        <w:pStyle w:val="2"/>
        <w:spacing w:before="312" w:line="253" w:lineRule="auto"/>
        <w:ind w:left="5" w:firstLine="3"/>
        <w:jc w:val="both"/>
        <w:rPr>
          <w:rFonts w:hint="eastAsia" w:ascii="方正楷体_GBK" w:hAnsi="方正楷体_GBK" w:eastAsia="方正楷体_GBK" w:cs="方正楷体_GBK"/>
          <w:sz w:val="30"/>
          <w:szCs w:val="30"/>
        </w:rPr>
      </w:pPr>
    </w:p>
    <w:p w14:paraId="1273AE1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注释五十四，第三百零九页</w:t>
      </w:r>
    </w:p>
    <w:p w14:paraId="537EDD0F">
      <w:pPr>
        <w:pStyle w:val="2"/>
        <w:spacing w:before="312" w:line="253" w:lineRule="auto"/>
        <w:ind w:left="5" w:firstLine="3"/>
        <w:jc w:val="both"/>
        <w:rPr>
          <w:rFonts w:hint="eastAsia" w:ascii="方正楷体_GBK" w:hAnsi="方正楷体_GBK" w:eastAsia="方正楷体_GBK" w:cs="方正楷体_GBK"/>
          <w:sz w:val="30"/>
          <w:szCs w:val="30"/>
        </w:rPr>
      </w:pPr>
    </w:p>
    <w:p w14:paraId="4D497F1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PERSONALITY of the Holy Spirit was denied at an early period of the Christian Church.</w:t>
      </w:r>
    </w:p>
    <w:p w14:paraId="40BBCC42">
      <w:pPr>
        <w:pStyle w:val="2"/>
        <w:spacing w:before="312" w:line="253" w:lineRule="auto"/>
        <w:ind w:left="5" w:firstLine="3"/>
        <w:jc w:val="both"/>
        <w:rPr>
          <w:rFonts w:hint="eastAsia" w:ascii="方正楷体_GBK" w:hAnsi="方正楷体_GBK" w:eastAsia="方正楷体_GBK" w:cs="方正楷体_GBK"/>
          <w:sz w:val="30"/>
          <w:szCs w:val="30"/>
        </w:rPr>
      </w:pPr>
    </w:p>
    <w:p w14:paraId="3F37D58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在早期基督教会，圣灵的位格（PERSONALITY）曾遭到否认。</w:t>
      </w:r>
    </w:p>
    <w:p w14:paraId="014E83E4">
      <w:pPr>
        <w:pStyle w:val="2"/>
        <w:spacing w:before="312" w:line="253" w:lineRule="auto"/>
        <w:ind w:left="5" w:firstLine="3"/>
        <w:jc w:val="both"/>
        <w:rPr>
          <w:rFonts w:hint="eastAsia" w:ascii="方正楷体_GBK" w:hAnsi="方正楷体_GBK" w:eastAsia="方正楷体_GBK" w:cs="方正楷体_GBK"/>
          <w:sz w:val="30"/>
          <w:szCs w:val="30"/>
        </w:rPr>
      </w:pPr>
    </w:p>
    <w:p w14:paraId="2979CD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fourth Century, the sect of the Pneumatomachians, or Macedonians, was formed by Macedonius, Bishop of Constantinople, an eminent Semi-arian Doctor, who taught that the Holy Spirit is "a divine energy diffused throughout the universe, and not a person distinct from the Father and the Son."</w:t>
      </w:r>
    </w:p>
    <w:p w14:paraId="29E5D94C">
      <w:pPr>
        <w:pStyle w:val="2"/>
        <w:spacing w:before="312" w:line="253" w:lineRule="auto"/>
        <w:ind w:left="5" w:firstLine="3"/>
        <w:jc w:val="both"/>
        <w:rPr>
          <w:rFonts w:hint="eastAsia" w:ascii="方正楷体_GBK" w:hAnsi="方正楷体_GBK" w:eastAsia="方正楷体_GBK" w:cs="方正楷体_GBK"/>
          <w:sz w:val="30"/>
          <w:szCs w:val="30"/>
        </w:rPr>
      </w:pPr>
    </w:p>
    <w:p w14:paraId="7A790F2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在第四世纪，由君士坦丁堡主教（Bishop of Constantinople）马其顿纽（Macedonius）——一位杰出的半阿里乌派（Semi-arian）博士（Doctor）——组建了圣灵致死派（Pneumatomachians）或马其顿派（Macedonians）教派，他们教导说圣灵是“一种弥漫于宇宙的神圣能量，而非一个与父和子有别的位格。”</w:t>
      </w:r>
    </w:p>
    <w:p w14:paraId="6CB561EA">
      <w:pPr>
        <w:pStyle w:val="2"/>
        <w:spacing w:before="312" w:line="253" w:lineRule="auto"/>
        <w:ind w:left="5" w:firstLine="3"/>
        <w:jc w:val="both"/>
        <w:rPr>
          <w:rFonts w:hint="eastAsia" w:ascii="方正楷体_GBK" w:hAnsi="方正楷体_GBK" w:eastAsia="方正楷体_GBK" w:cs="方正楷体_GBK"/>
          <w:sz w:val="30"/>
          <w:szCs w:val="30"/>
        </w:rPr>
      </w:pPr>
    </w:p>
    <w:p w14:paraId="1AE628D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error was solemnly condemned by the council of Constantinople, in the year 381.*</w:t>
      </w:r>
    </w:p>
    <w:p w14:paraId="4226A517">
      <w:pPr>
        <w:pStyle w:val="2"/>
        <w:spacing w:before="312" w:line="253" w:lineRule="auto"/>
        <w:ind w:left="5" w:firstLine="3"/>
        <w:jc w:val="both"/>
        <w:rPr>
          <w:rFonts w:hint="eastAsia" w:ascii="方正楷体_GBK" w:hAnsi="方正楷体_GBK" w:eastAsia="方正楷体_GBK" w:cs="方正楷体_GBK"/>
          <w:sz w:val="30"/>
          <w:szCs w:val="30"/>
        </w:rPr>
      </w:pPr>
    </w:p>
    <w:p w14:paraId="2348B93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这个错误在公元381年被君士坦丁堡会议（council of Constantinople）庄严谴责。*</w:t>
      </w:r>
    </w:p>
    <w:p w14:paraId="2E346D68">
      <w:pPr>
        <w:pStyle w:val="2"/>
        <w:spacing w:before="312" w:line="253" w:lineRule="auto"/>
        <w:ind w:left="5" w:firstLine="3"/>
        <w:jc w:val="both"/>
        <w:rPr>
          <w:rFonts w:hint="eastAsia" w:ascii="方正楷体_GBK" w:hAnsi="方正楷体_GBK" w:eastAsia="方正楷体_GBK" w:cs="方正楷体_GBK"/>
          <w:sz w:val="30"/>
          <w:szCs w:val="30"/>
        </w:rPr>
      </w:pPr>
    </w:p>
    <w:p w14:paraId="5817595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establishes the personality of the Spirit by solid arguments concisely expressed, and makes satisfactory replies to the most important objections of adversaries.</w:t>
      </w:r>
    </w:p>
    <w:p w14:paraId="1CA31554">
      <w:pPr>
        <w:pStyle w:val="2"/>
        <w:spacing w:before="312" w:line="253" w:lineRule="auto"/>
        <w:ind w:left="5" w:firstLine="3"/>
        <w:jc w:val="both"/>
        <w:rPr>
          <w:rFonts w:hint="eastAsia" w:ascii="方正楷体_GBK" w:hAnsi="方正楷体_GBK" w:eastAsia="方正楷体_GBK" w:cs="方正楷体_GBK"/>
          <w:sz w:val="30"/>
          <w:szCs w:val="30"/>
        </w:rPr>
      </w:pPr>
    </w:p>
    <w:p w14:paraId="7C21EBD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我们的作者以简洁表达的坚实论据确立了圣灵的位格，并对敌对者最重要的反对意见作出了令人满意的答复。</w:t>
      </w:r>
    </w:p>
    <w:p w14:paraId="036D5B6A">
      <w:pPr>
        <w:pStyle w:val="2"/>
        <w:spacing w:before="312" w:line="253" w:lineRule="auto"/>
        <w:ind w:left="5" w:firstLine="3"/>
        <w:jc w:val="both"/>
        <w:rPr>
          <w:rFonts w:hint="eastAsia" w:ascii="方正楷体_GBK" w:hAnsi="方正楷体_GBK" w:eastAsia="方正楷体_GBK" w:cs="方正楷体_GBK"/>
          <w:sz w:val="30"/>
          <w:szCs w:val="30"/>
        </w:rPr>
      </w:pPr>
    </w:p>
    <w:p w14:paraId="430FF10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personal characters and operations are often attributed to the Spirit in the sacred volume, is quite undeniable; but the enemies of the doctrine very boldly and speciously allege, that this is done merely by the figure of speech called personification.</w:t>
      </w:r>
    </w:p>
    <w:p w14:paraId="4B31BBFD">
      <w:pPr>
        <w:pStyle w:val="2"/>
        <w:spacing w:before="312" w:line="253" w:lineRule="auto"/>
        <w:ind w:left="5" w:firstLine="3"/>
        <w:jc w:val="both"/>
        <w:rPr>
          <w:rFonts w:hint="eastAsia" w:ascii="方正楷体_GBK" w:hAnsi="方正楷体_GBK" w:eastAsia="方正楷体_GBK" w:cs="方正楷体_GBK"/>
          <w:sz w:val="30"/>
          <w:szCs w:val="30"/>
        </w:rPr>
      </w:pPr>
    </w:p>
    <w:p w14:paraId="761E575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圣经中常常将位格的特性和作为归于圣灵，这一点是无可否认的；但该教义的敌人却非常大胆而貌似有理地声称，这仅仅是通过称为拟人化（personification）的修辞手法来实现的。</w:t>
      </w:r>
    </w:p>
    <w:p w14:paraId="66E2F0B9">
      <w:pPr>
        <w:pStyle w:val="2"/>
        <w:spacing w:before="312" w:line="253" w:lineRule="auto"/>
        <w:ind w:left="5" w:firstLine="3"/>
        <w:jc w:val="both"/>
        <w:rPr>
          <w:rFonts w:hint="eastAsia" w:ascii="方正楷体_GBK" w:hAnsi="方正楷体_GBK" w:eastAsia="方正楷体_GBK" w:cs="方正楷体_GBK"/>
          <w:sz w:val="30"/>
          <w:szCs w:val="30"/>
        </w:rPr>
      </w:pPr>
    </w:p>
    <w:p w14:paraId="71A46D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futility of this exception is briefly pointed out by Witsius; and those who are desirous to see a more minute refutation of it may consult Dr Owen,* and also Dr Wardlaw's comprehensive Sermon on the Divinity and Personality of the Holy Spirit. †</w:t>
      </w:r>
    </w:p>
    <w:p w14:paraId="044E0FB6">
      <w:pPr>
        <w:pStyle w:val="2"/>
        <w:spacing w:before="312" w:line="253" w:lineRule="auto"/>
        <w:ind w:left="5" w:firstLine="3"/>
        <w:jc w:val="both"/>
        <w:rPr>
          <w:rFonts w:hint="eastAsia" w:ascii="方正楷体_GBK" w:hAnsi="方正楷体_GBK" w:eastAsia="方正楷体_GBK" w:cs="方正楷体_GBK"/>
          <w:sz w:val="30"/>
          <w:szCs w:val="30"/>
        </w:rPr>
      </w:pPr>
    </w:p>
    <w:p w14:paraId="614A564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威修斯（Witsius）简要指出了这种例外的徒劳性；那些希望看到更详尽驳斥的人，可以查阅欧文博士（Dr Owen）* 以及沃德洛博士（Dr Wardlaw）关于圣灵神性和位格的综合讲道†。</w:t>
      </w:r>
    </w:p>
    <w:p w14:paraId="245D7FCD">
      <w:pPr>
        <w:pStyle w:val="2"/>
        <w:spacing w:before="312" w:line="253" w:lineRule="auto"/>
        <w:ind w:left="5" w:firstLine="3"/>
        <w:jc w:val="both"/>
        <w:rPr>
          <w:rFonts w:hint="eastAsia" w:ascii="方正楷体_GBK" w:hAnsi="方正楷体_GBK" w:eastAsia="方正楷体_GBK" w:cs="方正楷体_GBK"/>
          <w:sz w:val="30"/>
          <w:szCs w:val="30"/>
        </w:rPr>
      </w:pPr>
    </w:p>
    <w:p w14:paraId="6CFC820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learned reader will find an interesting argument for the personality of the Spirit, in Dr Middleton's Note on Mat. 1:18. ‡</w:t>
      </w:r>
    </w:p>
    <w:p w14:paraId="54C5F335">
      <w:pPr>
        <w:pStyle w:val="2"/>
        <w:spacing w:before="312" w:line="253" w:lineRule="auto"/>
        <w:ind w:left="5" w:firstLine="3"/>
        <w:jc w:val="both"/>
        <w:rPr>
          <w:rFonts w:hint="eastAsia" w:ascii="方正楷体_GBK" w:hAnsi="方正楷体_GBK" w:eastAsia="方正楷体_GBK" w:cs="方正楷体_GBK"/>
          <w:sz w:val="30"/>
          <w:szCs w:val="30"/>
        </w:rPr>
      </w:pPr>
    </w:p>
    <w:p w14:paraId="7AD026A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博学的读者会在米德尔顿博士（Dr Middleton）对马太福音1章18节的注释‡中找到一个关于圣灵位格的有趣论证。</w:t>
      </w:r>
    </w:p>
    <w:p w14:paraId="618D848A">
      <w:pPr>
        <w:pStyle w:val="2"/>
        <w:spacing w:before="312" w:line="253" w:lineRule="auto"/>
        <w:ind w:left="5" w:firstLine="3"/>
        <w:jc w:val="both"/>
        <w:rPr>
          <w:rFonts w:hint="eastAsia" w:ascii="方正楷体_GBK" w:hAnsi="方正楷体_GBK" w:eastAsia="方正楷体_GBK" w:cs="方正楷体_GBK"/>
          <w:sz w:val="30"/>
          <w:szCs w:val="30"/>
        </w:rPr>
      </w:pPr>
    </w:p>
    <w:p w14:paraId="7358177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which the following is a short extract.</w:t>
      </w:r>
    </w:p>
    <w:p w14:paraId="6CD0FF35">
      <w:pPr>
        <w:pStyle w:val="2"/>
        <w:spacing w:before="312" w:line="253" w:lineRule="auto"/>
        <w:ind w:left="5" w:firstLine="3"/>
        <w:jc w:val="both"/>
        <w:rPr>
          <w:rFonts w:hint="eastAsia" w:ascii="方正楷体_GBK" w:hAnsi="方正楷体_GBK" w:eastAsia="方正楷体_GBK" w:cs="方正楷体_GBK"/>
          <w:sz w:val="30"/>
          <w:szCs w:val="30"/>
        </w:rPr>
      </w:pPr>
    </w:p>
    <w:p w14:paraId="13A1B18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以下是其中的简短摘录。</w:t>
      </w:r>
    </w:p>
    <w:p w14:paraId="2D0E5575">
      <w:pPr>
        <w:pStyle w:val="2"/>
        <w:spacing w:before="312" w:line="253" w:lineRule="auto"/>
        <w:ind w:left="5" w:firstLine="3"/>
        <w:jc w:val="both"/>
        <w:rPr>
          <w:rFonts w:hint="eastAsia" w:ascii="方正楷体_GBK" w:hAnsi="方正楷体_GBK" w:eastAsia="方正楷体_GBK" w:cs="方正楷体_GBK"/>
          <w:sz w:val="30"/>
          <w:szCs w:val="30"/>
        </w:rPr>
      </w:pPr>
    </w:p>
    <w:p w14:paraId="151D5A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may here be briefly noticed, that in the passages, which, from their ascribing personal acts to the πνευμα ἁγιον, are usually adduced to prove the Personality of the Blessed Spirit, the words πνευμα and πνευμα ἁγεον invariably have the article.</w:t>
      </w:r>
    </w:p>
    <w:p w14:paraId="2E68294E">
      <w:pPr>
        <w:pStyle w:val="2"/>
        <w:spacing w:before="312" w:line="253" w:lineRule="auto"/>
        <w:ind w:left="5" w:firstLine="3"/>
        <w:jc w:val="both"/>
        <w:rPr>
          <w:rFonts w:hint="eastAsia" w:ascii="方正楷体_GBK" w:hAnsi="方正楷体_GBK" w:eastAsia="方正楷体_GBK" w:cs="方正楷体_GBK"/>
          <w:sz w:val="30"/>
          <w:szCs w:val="30"/>
        </w:rPr>
      </w:pPr>
    </w:p>
    <w:p w14:paraId="6812A70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“在此可以简要指出，在那些因将位格行为归于 πνεῦμα ἅγιον (pneuma hagion，圣灵) 而通常被引来证明蒙福圣灵位格（Personality）的经文中，πνεῦμα (pneuma，灵) 和 πνεῦμα ἅγιον (pneuma hagion，圣灵) 这两个词总是带有冠词。</w:t>
      </w:r>
    </w:p>
    <w:p w14:paraId="446C5598">
      <w:pPr>
        <w:pStyle w:val="2"/>
        <w:spacing w:before="312" w:line="253" w:lineRule="auto"/>
        <w:ind w:left="5" w:firstLine="3"/>
        <w:jc w:val="both"/>
        <w:rPr>
          <w:rFonts w:hint="eastAsia" w:ascii="方正楷体_GBK" w:hAnsi="方正楷体_GBK" w:eastAsia="方正楷体_GBK" w:cs="方正楷体_GBK"/>
          <w:sz w:val="30"/>
          <w:szCs w:val="30"/>
        </w:rPr>
      </w:pPr>
    </w:p>
    <w:p w14:paraId="624290C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particularly Mark 1:10. Luke 3:22. John 1:32. Acts 1:16. and 20:28. Ephes. 4:20. Mark 13:11. Acts 10:9. and 28:25. 1 Tim. 4:1. Heb. 3:7. &amp;c.</w:t>
      </w:r>
    </w:p>
    <w:p w14:paraId="14AEF37C">
      <w:pPr>
        <w:pStyle w:val="2"/>
        <w:spacing w:before="312" w:line="253" w:lineRule="auto"/>
        <w:ind w:left="5" w:firstLine="3"/>
        <w:jc w:val="both"/>
        <w:rPr>
          <w:rFonts w:hint="eastAsia" w:ascii="方正楷体_GBK" w:hAnsi="方正楷体_GBK" w:eastAsia="方正楷体_GBK" w:cs="方正楷体_GBK"/>
          <w:sz w:val="30"/>
          <w:szCs w:val="30"/>
        </w:rPr>
      </w:pPr>
    </w:p>
    <w:p w14:paraId="3400662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特别参见马可福音1章10节，路加福音3章22节，约翰福音1章32节，使徒行传1章16节和20章28节，以弗所书4章20节，马可福音13章11节，使徒行传10章9节和28章25节，提摩太前书4章1节，希伯来书3章7节等等。</w:t>
      </w:r>
    </w:p>
    <w:p w14:paraId="6FBA3018">
      <w:pPr>
        <w:pStyle w:val="2"/>
        <w:spacing w:before="312" w:line="253" w:lineRule="auto"/>
        <w:ind w:left="5" w:firstLine="3"/>
        <w:jc w:val="both"/>
        <w:rPr>
          <w:rFonts w:hint="eastAsia" w:ascii="方正楷体_GBK" w:hAnsi="方正楷体_GBK" w:eastAsia="方正楷体_GBK" w:cs="方正楷体_GBK"/>
          <w:sz w:val="30"/>
          <w:szCs w:val="30"/>
        </w:rPr>
      </w:pPr>
    </w:p>
    <w:p w14:paraId="1B201CC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reason of this is obvious; for there being but one Holy Spirit, he could not bespoken of indefinitely.</w:t>
      </w:r>
    </w:p>
    <w:p w14:paraId="511CBCBB">
      <w:pPr>
        <w:pStyle w:val="2"/>
        <w:spacing w:before="312" w:line="253" w:lineRule="auto"/>
        <w:ind w:left="5" w:firstLine="3"/>
        <w:jc w:val="both"/>
        <w:rPr>
          <w:rFonts w:hint="eastAsia" w:ascii="方正楷体_GBK" w:hAnsi="方正楷体_GBK" w:eastAsia="方正楷体_GBK" w:cs="方正楷体_GBK"/>
          <w:sz w:val="30"/>
          <w:szCs w:val="30"/>
        </w:rPr>
      </w:pPr>
    </w:p>
    <w:p w14:paraId="6294855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其原因显而易见；因为只有一个圣灵，祂不能被不确定地提及。</w:t>
      </w:r>
    </w:p>
    <w:p w14:paraId="6DEAD7D6">
      <w:pPr>
        <w:pStyle w:val="2"/>
        <w:spacing w:before="312" w:line="253" w:lineRule="auto"/>
        <w:ind w:left="5" w:firstLine="3"/>
        <w:jc w:val="both"/>
        <w:rPr>
          <w:rFonts w:hint="eastAsia" w:ascii="方正楷体_GBK" w:hAnsi="方正楷体_GBK" w:eastAsia="方正楷体_GBK" w:cs="方正楷体_GBK"/>
          <w:sz w:val="30"/>
          <w:szCs w:val="30"/>
        </w:rPr>
      </w:pPr>
    </w:p>
    <w:p w14:paraId="1A47045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Matt. also 28:19. where the Holy Spirit is associated with the Father and the Son, the reading is του ἁγιου πνευματος ."</w:t>
      </w:r>
    </w:p>
    <w:p w14:paraId="4F4D62BB">
      <w:pPr>
        <w:pStyle w:val="2"/>
        <w:spacing w:before="312" w:line="253" w:lineRule="auto"/>
        <w:ind w:left="5" w:firstLine="3"/>
        <w:jc w:val="both"/>
        <w:rPr>
          <w:rFonts w:hint="eastAsia" w:ascii="方正楷体_GBK" w:hAnsi="方正楷体_GBK" w:eastAsia="方正楷体_GBK" w:cs="方正楷体_GBK"/>
          <w:sz w:val="30"/>
          <w:szCs w:val="30"/>
        </w:rPr>
      </w:pPr>
    </w:p>
    <w:p w14:paraId="1942850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在马太福音28章19节中，圣灵与父和子联系在一起，其读法是 τοῦ ἁγίου πνεύματος (tou hagiou pneumatos，圣灵的)。</w:t>
      </w:r>
    </w:p>
    <w:p w14:paraId="5B89B272">
      <w:pPr>
        <w:pStyle w:val="2"/>
        <w:spacing w:before="312" w:line="253" w:lineRule="auto"/>
        <w:ind w:left="5" w:firstLine="3"/>
        <w:jc w:val="both"/>
        <w:rPr>
          <w:rFonts w:hint="eastAsia" w:ascii="方正楷体_GBK" w:hAnsi="方正楷体_GBK" w:eastAsia="方正楷体_GBK" w:cs="方正楷体_GBK"/>
          <w:sz w:val="30"/>
          <w:szCs w:val="30"/>
        </w:rPr>
      </w:pPr>
    </w:p>
    <w:p w14:paraId="20E63C6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ingenious writer goes on to show, that, where πνευμα means not the Person of the Spirit, but his influence or operation, "a remarkable difference may be observed with respect to the Article."</w:t>
      </w:r>
    </w:p>
    <w:p w14:paraId="5DA8334C">
      <w:pPr>
        <w:pStyle w:val="2"/>
        <w:spacing w:before="312" w:line="253" w:lineRule="auto"/>
        <w:ind w:left="5" w:firstLine="3"/>
        <w:jc w:val="both"/>
        <w:rPr>
          <w:rFonts w:hint="eastAsia" w:ascii="方正楷体_GBK" w:hAnsi="方正楷体_GBK" w:eastAsia="方正楷体_GBK" w:cs="方正楷体_GBK"/>
          <w:sz w:val="30"/>
          <w:szCs w:val="30"/>
        </w:rPr>
      </w:pPr>
    </w:p>
    <w:p w14:paraId="1B5C7D1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这位机智的作者接着指出，当 πνεῦμα (pneuma，灵) 并非指圣灵的位格，而是指祂的影响或作为时，“在冠词方面可以观察到显著的差异。”</w:t>
      </w:r>
    </w:p>
    <w:p w14:paraId="5EBB5EDE">
      <w:pPr>
        <w:pStyle w:val="2"/>
        <w:spacing w:before="312" w:line="253" w:lineRule="auto"/>
        <w:ind w:left="5" w:firstLine="3"/>
        <w:jc w:val="both"/>
        <w:rPr>
          <w:rFonts w:hint="eastAsia" w:ascii="方正楷体_GBK" w:hAnsi="方正楷体_GBK" w:eastAsia="方正楷体_GBK" w:cs="方正楷体_GBK"/>
          <w:sz w:val="30"/>
          <w:szCs w:val="30"/>
        </w:rPr>
      </w:pPr>
    </w:p>
    <w:p w14:paraId="78FB425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 Holy Spirit himself be but one, his influences and operations may be many: hence πνευμα and πνευμα ἁγιεν are in this sense anarthrous," (i.e. without the article,) "the case of renewed mention or of reference being of course excepted.</w:t>
      </w:r>
    </w:p>
    <w:p w14:paraId="3337CE1A">
      <w:pPr>
        <w:pStyle w:val="2"/>
        <w:spacing w:before="312" w:line="253" w:lineRule="auto"/>
        <w:ind w:left="5" w:firstLine="3"/>
        <w:jc w:val="both"/>
        <w:rPr>
          <w:rFonts w:hint="eastAsia" w:ascii="方正楷体_GBK" w:hAnsi="方正楷体_GBK" w:eastAsia="方正楷体_GBK" w:cs="方正楷体_GBK"/>
          <w:sz w:val="30"/>
          <w:szCs w:val="30"/>
        </w:rPr>
      </w:pPr>
    </w:p>
    <w:p w14:paraId="007B672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“尽管圣灵本身只有一个，但祂的影响和作为却可能有很多：因此，在这个意义上，πνεῦμα (pneuma，灵) 和 πνεῦμα ἅγιον (pneuma hagion，圣灵) 是无冠词的（anarthrous）”（即没有冠词），“当然，重新提及或引用的情况除外。</w:t>
      </w:r>
    </w:p>
    <w:p w14:paraId="6BA237B0">
      <w:pPr>
        <w:pStyle w:val="2"/>
        <w:spacing w:before="312" w:line="253" w:lineRule="auto"/>
        <w:ind w:left="5" w:firstLine="3"/>
        <w:jc w:val="both"/>
        <w:rPr>
          <w:rFonts w:hint="eastAsia" w:ascii="方正楷体_GBK" w:hAnsi="方正楷体_GBK" w:eastAsia="方正楷体_GBK" w:cs="方正楷体_GBK"/>
          <w:sz w:val="30"/>
          <w:szCs w:val="30"/>
        </w:rPr>
      </w:pPr>
    </w:p>
    <w:p w14:paraId="19126A9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expressions of being 'filled with the Holy Ghost,' 'receiving the Holy Ghost,' 'the Holy Ghost being upon one,' &amp;c. justify this observation."</w:t>
      </w:r>
    </w:p>
    <w:p w14:paraId="4AAE34B4">
      <w:pPr>
        <w:pStyle w:val="2"/>
        <w:spacing w:before="312" w:line="253" w:lineRule="auto"/>
        <w:ind w:left="5" w:firstLine="3"/>
        <w:jc w:val="both"/>
        <w:rPr>
          <w:rFonts w:hint="eastAsia" w:ascii="方正楷体_GBK" w:hAnsi="方正楷体_GBK" w:eastAsia="方正楷体_GBK" w:cs="方正楷体_GBK"/>
          <w:sz w:val="30"/>
          <w:szCs w:val="30"/>
        </w:rPr>
      </w:pPr>
    </w:p>
    <w:p w14:paraId="3EF8CBB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“被圣灵充满”、“领受圣灵”、“圣灵降在某人身上”等表达，都证实了这一观察。”</w:t>
      </w:r>
    </w:p>
    <w:p w14:paraId="69BDA309">
      <w:pPr>
        <w:pStyle w:val="2"/>
        <w:spacing w:before="312" w:line="253" w:lineRule="auto"/>
        <w:ind w:left="5" w:firstLine="3"/>
        <w:jc w:val="both"/>
        <w:rPr>
          <w:rFonts w:hint="eastAsia" w:ascii="方正楷体_GBK" w:hAnsi="方正楷体_GBK" w:eastAsia="方正楷体_GBK" w:cs="方正楷体_GBK"/>
          <w:sz w:val="30"/>
          <w:szCs w:val="30"/>
        </w:rPr>
      </w:pPr>
    </w:p>
    <w:p w14:paraId="0C6E454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LV. Page 311</w:t>
      </w:r>
    </w:p>
    <w:p w14:paraId="73EAF697">
      <w:pPr>
        <w:pStyle w:val="2"/>
        <w:spacing w:before="312" w:line="253" w:lineRule="auto"/>
        <w:ind w:left="5" w:firstLine="3"/>
        <w:jc w:val="both"/>
        <w:rPr>
          <w:rFonts w:hint="eastAsia" w:ascii="方正楷体_GBK" w:hAnsi="方正楷体_GBK" w:eastAsia="方正楷体_GBK" w:cs="方正楷体_GBK"/>
          <w:sz w:val="30"/>
          <w:szCs w:val="30"/>
        </w:rPr>
      </w:pPr>
    </w:p>
    <w:p w14:paraId="20433DC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注释五十五，第三百一十一页</w:t>
      </w:r>
    </w:p>
    <w:p w14:paraId="1EB2D9E6">
      <w:pPr>
        <w:pStyle w:val="2"/>
        <w:spacing w:before="312" w:line="253" w:lineRule="auto"/>
        <w:ind w:left="5" w:firstLine="3"/>
        <w:jc w:val="both"/>
        <w:rPr>
          <w:rFonts w:hint="eastAsia" w:ascii="方正楷体_GBK" w:hAnsi="方正楷体_GBK" w:eastAsia="方正楷体_GBK" w:cs="方正楷体_GBK"/>
          <w:sz w:val="30"/>
          <w:szCs w:val="30"/>
        </w:rPr>
      </w:pPr>
    </w:p>
    <w:p w14:paraId="16E5A8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perhaps somewhat difficult to determine the precise meaning of that expression in Acts 10:32, "The word of his grace."</w:t>
      </w:r>
    </w:p>
    <w:p w14:paraId="1FEA3966">
      <w:pPr>
        <w:pStyle w:val="2"/>
        <w:spacing w:before="312" w:line="253" w:lineRule="auto"/>
        <w:ind w:left="5" w:firstLine="3"/>
        <w:jc w:val="both"/>
        <w:rPr>
          <w:rFonts w:hint="eastAsia" w:ascii="方正楷体_GBK" w:hAnsi="方正楷体_GBK" w:eastAsia="方正楷体_GBK" w:cs="方正楷体_GBK"/>
          <w:sz w:val="30"/>
          <w:szCs w:val="30"/>
        </w:rPr>
      </w:pPr>
    </w:p>
    <w:p w14:paraId="2620071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或许有些难以确定使徒行传10章32节中“祂恩典的话语”这个表达的确切含义。</w:t>
      </w:r>
    </w:p>
    <w:p w14:paraId="0FE50387">
      <w:pPr>
        <w:pStyle w:val="2"/>
        <w:spacing w:before="312" w:line="253" w:lineRule="auto"/>
        <w:ind w:left="5" w:firstLine="3"/>
        <w:jc w:val="both"/>
        <w:rPr>
          <w:rFonts w:hint="eastAsia" w:ascii="方正楷体_GBK" w:hAnsi="方正楷体_GBK" w:eastAsia="方正楷体_GBK" w:cs="方正楷体_GBK"/>
          <w:sz w:val="30"/>
          <w:szCs w:val="30"/>
        </w:rPr>
      </w:pPr>
    </w:p>
    <w:p w14:paraId="5404369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Henry and Guyse seem inclined to apply it both to Christ and to the Gospel: Beza and Doddridge understand it to mean simply the Gospel: but Gomar § and our Author are quite decided in referring the expression to our Saviour.</w:t>
      </w:r>
    </w:p>
    <w:p w14:paraId="6FF5B5AA">
      <w:pPr>
        <w:pStyle w:val="2"/>
        <w:spacing w:before="312" w:line="253" w:lineRule="auto"/>
        <w:ind w:left="5" w:firstLine="3"/>
        <w:jc w:val="both"/>
        <w:rPr>
          <w:rFonts w:hint="eastAsia" w:ascii="方正楷体_GBK" w:hAnsi="方正楷体_GBK" w:eastAsia="方正楷体_GBK" w:cs="方正楷体_GBK"/>
          <w:sz w:val="30"/>
          <w:szCs w:val="30"/>
        </w:rPr>
      </w:pPr>
    </w:p>
    <w:p w14:paraId="7E0D3D2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亨利（Henry）和盖斯（Guyse）似乎倾向于将其既应用于基督，也应用于福音：伯撒（Beza）和多德里奇（Doddridge）则理解它仅仅指福音：但戈马（Gomar）§ 和我们的作者则坚决地将这个表达指为我们的救主。</w:t>
      </w:r>
    </w:p>
    <w:p w14:paraId="75F17630">
      <w:pPr>
        <w:pStyle w:val="2"/>
        <w:spacing w:before="312" w:line="253" w:lineRule="auto"/>
        <w:ind w:left="5" w:firstLine="3"/>
        <w:jc w:val="both"/>
        <w:rPr>
          <w:rFonts w:hint="eastAsia" w:ascii="方正楷体_GBK" w:hAnsi="方正楷体_GBK" w:eastAsia="方正楷体_GBK" w:cs="方正楷体_GBK"/>
          <w:sz w:val="30"/>
          <w:szCs w:val="30"/>
        </w:rPr>
      </w:pPr>
    </w:p>
    <w:p w14:paraId="2C53D45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interpretation is supported by Witsius, not only here, but also in a separate Dissertation on the Logos.*</w:t>
      </w:r>
    </w:p>
    <w:p w14:paraId="7E5C42D7">
      <w:pPr>
        <w:pStyle w:val="2"/>
        <w:spacing w:before="312" w:line="253" w:lineRule="auto"/>
        <w:ind w:left="5" w:firstLine="3"/>
        <w:jc w:val="both"/>
        <w:rPr>
          <w:rFonts w:hint="eastAsia" w:ascii="方正楷体_GBK" w:hAnsi="方正楷体_GBK" w:eastAsia="方正楷体_GBK" w:cs="方正楷体_GBK"/>
          <w:sz w:val="30"/>
          <w:szCs w:val="30"/>
        </w:rPr>
      </w:pPr>
    </w:p>
    <w:p w14:paraId="7ECD6EF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威修斯（Witsius）不仅在此处，而且在另一篇关于道（Logos）*的论文中，都支持这种解释。</w:t>
      </w:r>
    </w:p>
    <w:p w14:paraId="44136E54">
      <w:pPr>
        <w:pStyle w:val="2"/>
        <w:spacing w:before="312" w:line="253" w:lineRule="auto"/>
        <w:ind w:left="5" w:firstLine="3"/>
        <w:jc w:val="both"/>
        <w:rPr>
          <w:rFonts w:hint="eastAsia" w:ascii="方正楷体_GBK" w:hAnsi="方正楷体_GBK" w:eastAsia="方正楷体_GBK" w:cs="方正楷体_GBK"/>
          <w:sz w:val="30"/>
          <w:szCs w:val="30"/>
        </w:rPr>
      </w:pPr>
    </w:p>
    <w:p w14:paraId="2851D8E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that Dissertation, his concluding argument is thus expressed:—</w:t>
      </w:r>
    </w:p>
    <w:p w14:paraId="6BF7D9D1">
      <w:pPr>
        <w:pStyle w:val="2"/>
        <w:spacing w:before="312" w:line="253" w:lineRule="auto"/>
        <w:ind w:left="5" w:firstLine="3"/>
        <w:jc w:val="both"/>
        <w:rPr>
          <w:rFonts w:hint="eastAsia" w:ascii="方正楷体_GBK" w:hAnsi="方正楷体_GBK" w:eastAsia="方正楷体_GBK" w:cs="方正楷体_GBK"/>
          <w:sz w:val="30"/>
          <w:szCs w:val="30"/>
        </w:rPr>
      </w:pPr>
    </w:p>
    <w:p w14:paraId="222346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在该论文中，祂的结论性论证表达如下：——</w:t>
      </w:r>
    </w:p>
    <w:p w14:paraId="65ECF520">
      <w:pPr>
        <w:pStyle w:val="2"/>
        <w:spacing w:before="312" w:line="253" w:lineRule="auto"/>
        <w:ind w:left="5" w:firstLine="3"/>
        <w:jc w:val="both"/>
        <w:rPr>
          <w:rFonts w:hint="eastAsia" w:ascii="方正楷体_GBK" w:hAnsi="方正楷体_GBK" w:eastAsia="方正楷体_GBK" w:cs="方正楷体_GBK"/>
          <w:sz w:val="30"/>
          <w:szCs w:val="30"/>
        </w:rPr>
      </w:pPr>
    </w:p>
    <w:p w14:paraId="068D422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succeeding words of the verse cannot be referred to God, without imagining an unnecessary hyperbaton;† and they do not suit the Gospel, which neither builds us up on a foundation, nor gives us an inheritance, but is the instrument by which Christ builds us on himself, and by which the inheritance and the way of obtaining it are revealed.</w:t>
      </w:r>
    </w:p>
    <w:p w14:paraId="144B5427">
      <w:pPr>
        <w:pStyle w:val="2"/>
        <w:spacing w:before="312" w:line="253" w:lineRule="auto"/>
        <w:ind w:left="5" w:firstLine="3"/>
        <w:jc w:val="both"/>
        <w:rPr>
          <w:rFonts w:hint="eastAsia" w:ascii="方正楷体_GBK" w:hAnsi="方正楷体_GBK" w:eastAsia="方正楷体_GBK" w:cs="方正楷体_GBK"/>
          <w:sz w:val="30"/>
          <w:szCs w:val="30"/>
        </w:rPr>
      </w:pPr>
    </w:p>
    <w:p w14:paraId="1001C32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该节接下来的话，若不设想一个不必要的倒装句（hyperbaton）†，就无法指向上帝；它们也不适合福音，福音既不在根基上建立我们，也不给我们基业，而是基督藉以将我们建立在祂自己身上的工具，也是藉以启示基业和获得基业之道的工具。</w:t>
      </w:r>
    </w:p>
    <w:p w14:paraId="02FC544E">
      <w:pPr>
        <w:pStyle w:val="2"/>
        <w:spacing w:before="312" w:line="253" w:lineRule="auto"/>
        <w:ind w:left="5" w:firstLine="3"/>
        <w:jc w:val="both"/>
        <w:rPr>
          <w:rFonts w:hint="eastAsia" w:ascii="方正楷体_GBK" w:hAnsi="方正楷体_GBK" w:eastAsia="方正楷体_GBK" w:cs="方正楷体_GBK"/>
          <w:sz w:val="30"/>
          <w:szCs w:val="30"/>
        </w:rPr>
      </w:pPr>
    </w:p>
    <w:p w14:paraId="37D58D3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expressions are perfectly applicable to Christ; for he builds the church on himself, and preserves it, Matt. 16:18. Heb. 3:3. and also gives us an inheritance, Col. 3:24."</w:t>
      </w:r>
    </w:p>
    <w:p w14:paraId="3E0A7137">
      <w:pPr>
        <w:pStyle w:val="2"/>
        <w:spacing w:before="312" w:line="253" w:lineRule="auto"/>
        <w:ind w:left="5" w:firstLine="3"/>
        <w:jc w:val="both"/>
        <w:rPr>
          <w:rFonts w:hint="eastAsia" w:ascii="方正楷体_GBK" w:hAnsi="方正楷体_GBK" w:eastAsia="方正楷体_GBK" w:cs="方正楷体_GBK"/>
          <w:sz w:val="30"/>
          <w:szCs w:val="30"/>
        </w:rPr>
      </w:pPr>
    </w:p>
    <w:p w14:paraId="7DB41DD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但是这些表达完全适用于基督；因为祂将教会建立在祂自己身上，并保守它，马太福音16章18节，希伯来书3章3节；并且也赐给我们基业，歌罗西书3章24节。”</w:t>
      </w:r>
    </w:p>
    <w:p w14:paraId="5DBCF70D">
      <w:pPr>
        <w:pStyle w:val="2"/>
        <w:spacing w:before="312" w:line="253" w:lineRule="auto"/>
        <w:ind w:left="5" w:firstLine="3"/>
        <w:jc w:val="both"/>
        <w:rPr>
          <w:rFonts w:hint="eastAsia" w:ascii="方正楷体_GBK" w:hAnsi="方正楷体_GBK" w:eastAsia="方正楷体_GBK" w:cs="方正楷体_GBK"/>
          <w:sz w:val="30"/>
          <w:szCs w:val="30"/>
        </w:rPr>
      </w:pPr>
    </w:p>
    <w:p w14:paraId="7D1D341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at the same time shows, that, though it were conceded, that not our Saviour, but the Gospel, is intended by "the word of his grace," the passage where this phrase occurs cannot invalidate his argument from Matt. 28:19, in favour of the personality of the Holy Spirit.</w:t>
      </w:r>
    </w:p>
    <w:p w14:paraId="4F0B9CE3">
      <w:pPr>
        <w:pStyle w:val="2"/>
        <w:spacing w:before="312" w:line="253" w:lineRule="auto"/>
        <w:ind w:left="5" w:firstLine="3"/>
        <w:jc w:val="both"/>
        <w:rPr>
          <w:rFonts w:hint="eastAsia" w:ascii="方正楷体_GBK" w:hAnsi="方正楷体_GBK" w:eastAsia="方正楷体_GBK" w:cs="方正楷体_GBK"/>
          <w:sz w:val="30"/>
          <w:szCs w:val="30"/>
        </w:rPr>
      </w:pPr>
    </w:p>
    <w:p w14:paraId="276119A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我们的作者同时指出，即使承认“祂恩典的话语”并非指我们的救主，而是指福音，出现这个短语的经文也不能削弱祂从马太福音28章19节提出的、支持圣灵位格的论点。</w:t>
      </w:r>
    </w:p>
    <w:p w14:paraId="6E5F3F61">
      <w:pPr>
        <w:pStyle w:val="2"/>
        <w:spacing w:before="312" w:line="253" w:lineRule="auto"/>
        <w:ind w:left="5" w:firstLine="3"/>
        <w:jc w:val="both"/>
        <w:rPr>
          <w:rFonts w:hint="eastAsia" w:ascii="方正楷体_GBK" w:hAnsi="方正楷体_GBK" w:eastAsia="方正楷体_GBK" w:cs="方正楷体_GBK"/>
          <w:sz w:val="30"/>
          <w:szCs w:val="30"/>
        </w:rPr>
      </w:pPr>
    </w:p>
    <w:p w14:paraId="4F082D2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LVI. Page 324</w:t>
      </w:r>
    </w:p>
    <w:p w14:paraId="3FEE1DED">
      <w:pPr>
        <w:pStyle w:val="2"/>
        <w:spacing w:before="312" w:line="253" w:lineRule="auto"/>
        <w:ind w:left="5" w:firstLine="3"/>
        <w:jc w:val="both"/>
        <w:rPr>
          <w:rFonts w:hint="eastAsia" w:ascii="方正楷体_GBK" w:hAnsi="方正楷体_GBK" w:eastAsia="方正楷体_GBK" w:cs="方正楷体_GBK"/>
          <w:sz w:val="30"/>
          <w:szCs w:val="30"/>
        </w:rPr>
      </w:pPr>
    </w:p>
    <w:p w14:paraId="594DD3E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注释五十六，第三百二十四页</w:t>
      </w:r>
    </w:p>
    <w:p w14:paraId="28DEA0A0">
      <w:pPr>
        <w:pStyle w:val="2"/>
        <w:spacing w:before="312" w:line="253" w:lineRule="auto"/>
        <w:ind w:left="5" w:firstLine="3"/>
        <w:jc w:val="both"/>
        <w:rPr>
          <w:rFonts w:hint="eastAsia" w:ascii="方正楷体_GBK" w:hAnsi="方正楷体_GBK" w:eastAsia="方正楷体_GBK" w:cs="方正楷体_GBK"/>
          <w:sz w:val="30"/>
          <w:szCs w:val="30"/>
        </w:rPr>
      </w:pPr>
    </w:p>
    <w:p w14:paraId="23FAFD1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Author's able illustration and defence of the argument for the DIVINITY of the Spirit, founded on Acts 5:3, 4, the following excellent quotation from a living writer, relative to the same topic, may fitly be subjoined.</w:t>
      </w:r>
    </w:p>
    <w:p w14:paraId="19D525CA">
      <w:pPr>
        <w:pStyle w:val="2"/>
        <w:spacing w:before="312" w:line="253" w:lineRule="auto"/>
        <w:ind w:left="5" w:firstLine="3"/>
        <w:jc w:val="both"/>
        <w:rPr>
          <w:rFonts w:hint="eastAsia" w:ascii="方正楷体_GBK" w:hAnsi="方正楷体_GBK" w:eastAsia="方正楷体_GBK" w:cs="方正楷体_GBK"/>
          <w:sz w:val="30"/>
          <w:szCs w:val="30"/>
        </w:rPr>
      </w:pPr>
    </w:p>
    <w:p w14:paraId="1B78B4B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对于作者基于使徒行传5章3、4节，为圣灵神性（DIVINITY）所作的精辟阐释和辩护，以下引自一位在世作家关于同一主题的精彩论述，可以恰当地附于其后。</w:t>
      </w:r>
    </w:p>
    <w:p w14:paraId="51859D79">
      <w:pPr>
        <w:pStyle w:val="2"/>
        <w:spacing w:before="312" w:line="253" w:lineRule="auto"/>
        <w:ind w:left="5" w:firstLine="3"/>
        <w:jc w:val="both"/>
        <w:rPr>
          <w:rFonts w:hint="eastAsia" w:ascii="方正楷体_GBK" w:hAnsi="方正楷体_GBK" w:eastAsia="方正楷体_GBK" w:cs="方正楷体_GBK"/>
          <w:sz w:val="30"/>
          <w:szCs w:val="30"/>
        </w:rPr>
      </w:pPr>
    </w:p>
    <w:p w14:paraId="431E2C6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conduct of Ananias was farther aggravated by the dignity of the person against whom it was an offence.</w:t>
      </w:r>
    </w:p>
    <w:p w14:paraId="3BB38F69">
      <w:pPr>
        <w:pStyle w:val="2"/>
        <w:spacing w:before="312" w:line="253" w:lineRule="auto"/>
        <w:ind w:left="5" w:firstLine="3"/>
        <w:jc w:val="both"/>
        <w:rPr>
          <w:rFonts w:hint="eastAsia" w:ascii="方正楷体_GBK" w:hAnsi="方正楷体_GBK" w:eastAsia="方正楷体_GBK" w:cs="方正楷体_GBK"/>
          <w:sz w:val="30"/>
          <w:szCs w:val="30"/>
        </w:rPr>
      </w:pPr>
    </w:p>
    <w:p w14:paraId="1E5228D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“亚拿尼亚（Ananias）的行为，因其冒犯对象的尊贵而更加严重。</w:t>
      </w:r>
    </w:p>
    <w:p w14:paraId="0691564A">
      <w:pPr>
        <w:pStyle w:val="2"/>
        <w:spacing w:before="312" w:line="253" w:lineRule="auto"/>
        <w:ind w:left="5" w:firstLine="3"/>
        <w:jc w:val="both"/>
        <w:rPr>
          <w:rFonts w:hint="eastAsia" w:ascii="方正楷体_GBK" w:hAnsi="方正楷体_GBK" w:eastAsia="方正楷体_GBK" w:cs="方正楷体_GBK"/>
          <w:sz w:val="30"/>
          <w:szCs w:val="30"/>
        </w:rPr>
      </w:pPr>
    </w:p>
    <w:p w14:paraId="3665600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 hast not lied unto men, but unto God.</w:t>
      </w:r>
    </w:p>
    <w:p w14:paraId="3B8025C0">
      <w:pPr>
        <w:pStyle w:val="2"/>
        <w:spacing w:before="312" w:line="253" w:lineRule="auto"/>
        <w:ind w:left="5" w:firstLine="3"/>
        <w:jc w:val="both"/>
        <w:rPr>
          <w:rFonts w:hint="eastAsia" w:ascii="方正楷体_GBK" w:hAnsi="方正楷体_GBK" w:eastAsia="方正楷体_GBK" w:cs="方正楷体_GBK"/>
          <w:sz w:val="30"/>
          <w:szCs w:val="30"/>
        </w:rPr>
      </w:pPr>
    </w:p>
    <w:p w14:paraId="3AC365E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你不是欺哄人，是欺哄神了。</w:t>
      </w:r>
    </w:p>
    <w:p w14:paraId="068FF2EC">
      <w:pPr>
        <w:pStyle w:val="2"/>
        <w:spacing w:before="312" w:line="253" w:lineRule="auto"/>
        <w:ind w:left="5" w:firstLine="3"/>
        <w:jc w:val="both"/>
        <w:rPr>
          <w:rFonts w:hint="eastAsia" w:ascii="方正楷体_GBK" w:hAnsi="方正楷体_GBK" w:eastAsia="方正楷体_GBK" w:cs="方正楷体_GBK"/>
          <w:sz w:val="30"/>
          <w:szCs w:val="30"/>
        </w:rPr>
      </w:pPr>
    </w:p>
    <w:p w14:paraId="4EEC9CC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had indeed lied unto men, in attempting to deceive the Apostles; but Peter means that he had not lied only to them.</w:t>
      </w:r>
    </w:p>
    <w:p w14:paraId="760344D8">
      <w:pPr>
        <w:pStyle w:val="2"/>
        <w:spacing w:before="312" w:line="253" w:lineRule="auto"/>
        <w:ind w:left="5" w:firstLine="3"/>
        <w:jc w:val="both"/>
        <w:rPr>
          <w:rFonts w:hint="eastAsia" w:ascii="方正楷体_GBK" w:hAnsi="方正楷体_GBK" w:eastAsia="方正楷体_GBK" w:cs="方正楷体_GBK"/>
          <w:sz w:val="30"/>
          <w:szCs w:val="30"/>
        </w:rPr>
      </w:pPr>
    </w:p>
    <w:p w14:paraId="4EB1318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祂确实曾向人撒谎，企图欺骗使徒们；但彼得的意思是，祂并非只向他们撒谎。</w:t>
      </w:r>
    </w:p>
    <w:p w14:paraId="21978C0E">
      <w:pPr>
        <w:pStyle w:val="2"/>
        <w:spacing w:before="312" w:line="253" w:lineRule="auto"/>
        <w:ind w:left="5" w:firstLine="3"/>
        <w:jc w:val="both"/>
        <w:rPr>
          <w:rFonts w:hint="eastAsia" w:ascii="方正楷体_GBK" w:hAnsi="方正楷体_GBK" w:eastAsia="方正楷体_GBK" w:cs="方正楷体_GBK"/>
          <w:sz w:val="30"/>
          <w:szCs w:val="30"/>
        </w:rPr>
      </w:pPr>
    </w:p>
    <w:p w14:paraId="592A6BA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observable that, whereas he affirms in the preceding verse that Ananias had lied to the Holy Ghost, he now charges him with having lied to God.</w:t>
      </w:r>
    </w:p>
    <w:p w14:paraId="650799C2">
      <w:pPr>
        <w:pStyle w:val="2"/>
        <w:spacing w:before="312" w:line="253" w:lineRule="auto"/>
        <w:ind w:left="5" w:firstLine="3"/>
        <w:jc w:val="both"/>
        <w:rPr>
          <w:rFonts w:hint="eastAsia" w:ascii="方正楷体_GBK" w:hAnsi="方正楷体_GBK" w:eastAsia="方正楷体_GBK" w:cs="方正楷体_GBK"/>
          <w:sz w:val="30"/>
          <w:szCs w:val="30"/>
        </w:rPr>
      </w:pPr>
    </w:p>
    <w:p w14:paraId="7DF8C47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值得注意的是，尽管祂在前一节经文中声称亚拿尼亚（Ananias）欺哄了圣灵，但祂现在却指控他欺哄了神。</w:t>
      </w:r>
    </w:p>
    <w:p w14:paraId="56489739">
      <w:pPr>
        <w:pStyle w:val="2"/>
        <w:spacing w:before="312" w:line="253" w:lineRule="auto"/>
        <w:ind w:left="5" w:firstLine="3"/>
        <w:jc w:val="both"/>
        <w:rPr>
          <w:rFonts w:hint="eastAsia" w:ascii="方正楷体_GBK" w:hAnsi="方正楷体_GBK" w:eastAsia="方正楷体_GBK" w:cs="方正楷体_GBK"/>
          <w:sz w:val="30"/>
          <w:szCs w:val="30"/>
        </w:rPr>
      </w:pPr>
    </w:p>
    <w:p w14:paraId="3CE7E5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follows that the Holy Ghost is not a creature, nor a rhetorical name for a divine operation or influence, but a person possessed of proper Divinity.</w:t>
      </w:r>
    </w:p>
    <w:p w14:paraId="4E503CF4">
      <w:pPr>
        <w:pStyle w:val="2"/>
        <w:spacing w:before="312" w:line="253" w:lineRule="auto"/>
        <w:ind w:left="5" w:firstLine="3"/>
        <w:jc w:val="both"/>
        <w:rPr>
          <w:rFonts w:hint="eastAsia" w:ascii="方正楷体_GBK" w:hAnsi="方正楷体_GBK" w:eastAsia="方正楷体_GBK" w:cs="方正楷体_GBK"/>
          <w:sz w:val="30"/>
          <w:szCs w:val="30"/>
        </w:rPr>
      </w:pPr>
    </w:p>
    <w:p w14:paraId="2B1363E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由此可见，圣灵并非受造物，也不是神圣作为或影响的修辞性名称，而是一个拥有真正神性（Divinity）的位格。</w:t>
      </w:r>
    </w:p>
    <w:p w14:paraId="6899EBA3">
      <w:pPr>
        <w:pStyle w:val="2"/>
        <w:spacing w:before="312" w:line="253" w:lineRule="auto"/>
        <w:ind w:left="5" w:firstLine="3"/>
        <w:jc w:val="both"/>
        <w:rPr>
          <w:rFonts w:hint="eastAsia" w:ascii="方正楷体_GBK" w:hAnsi="方正楷体_GBK" w:eastAsia="方正楷体_GBK" w:cs="方正楷体_GBK"/>
          <w:sz w:val="30"/>
          <w:szCs w:val="30"/>
        </w:rPr>
      </w:pPr>
    </w:p>
    <w:p w14:paraId="54ADEBD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to no purpose to object to this inference, that an equivalent phrase is used where it is manifest that the same conclusion cannot be drawn from it.</w:t>
      </w:r>
    </w:p>
    <w:p w14:paraId="40D027BD">
      <w:pPr>
        <w:pStyle w:val="2"/>
        <w:spacing w:before="312" w:line="253" w:lineRule="auto"/>
        <w:ind w:left="5" w:firstLine="3"/>
        <w:jc w:val="both"/>
        <w:rPr>
          <w:rFonts w:hint="eastAsia" w:ascii="方正楷体_GBK" w:hAnsi="方正楷体_GBK" w:eastAsia="方正楷体_GBK" w:cs="方正楷体_GBK"/>
          <w:sz w:val="30"/>
          <w:szCs w:val="30"/>
        </w:rPr>
      </w:pPr>
    </w:p>
    <w:p w14:paraId="4DBAC39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反对这一推论，声称在某些情况下使用了等效的短语，而显然不能从中得出相同的结论，这是徒劳的。</w:t>
      </w:r>
    </w:p>
    <w:p w14:paraId="2AF7D68B">
      <w:pPr>
        <w:pStyle w:val="2"/>
        <w:spacing w:before="312" w:line="253" w:lineRule="auto"/>
        <w:ind w:left="5" w:firstLine="3"/>
        <w:jc w:val="both"/>
        <w:rPr>
          <w:rFonts w:hint="eastAsia" w:ascii="方正楷体_GBK" w:hAnsi="方正楷体_GBK" w:eastAsia="方正楷体_GBK" w:cs="方正楷体_GBK"/>
          <w:sz w:val="30"/>
          <w:szCs w:val="30"/>
        </w:rPr>
      </w:pPr>
    </w:p>
    <w:p w14:paraId="6FB812B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Israelites murmured for want of flesh against Moses and Aaron, they are said to have murmured against God, Exod. 16:8.</w:t>
      </w:r>
    </w:p>
    <w:p w14:paraId="0E4F88DB">
      <w:pPr>
        <w:pStyle w:val="2"/>
        <w:spacing w:before="312" w:line="253" w:lineRule="auto"/>
        <w:ind w:left="5" w:firstLine="3"/>
        <w:jc w:val="both"/>
        <w:rPr>
          <w:rFonts w:hint="eastAsia" w:ascii="方正楷体_GBK" w:hAnsi="方正楷体_GBK" w:eastAsia="方正楷体_GBK" w:cs="方正楷体_GBK"/>
          <w:sz w:val="30"/>
          <w:szCs w:val="30"/>
        </w:rPr>
      </w:pPr>
    </w:p>
    <w:p w14:paraId="02CC611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当以色列人因缺肉而向摩西和亚伦发怨言时，据说他们是向神发怨言，出埃及记16章8节。</w:t>
      </w:r>
    </w:p>
    <w:p w14:paraId="2E896FBE">
      <w:pPr>
        <w:pStyle w:val="2"/>
        <w:spacing w:before="312" w:line="253" w:lineRule="auto"/>
        <w:ind w:left="5" w:firstLine="3"/>
        <w:jc w:val="both"/>
        <w:rPr>
          <w:rFonts w:hint="eastAsia" w:ascii="方正楷体_GBK" w:hAnsi="方正楷体_GBK" w:eastAsia="方正楷体_GBK" w:cs="方正楷体_GBK"/>
          <w:sz w:val="30"/>
          <w:szCs w:val="30"/>
        </w:rPr>
      </w:pPr>
    </w:p>
    <w:p w14:paraId="5688DCD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instances are not parallel.</w:t>
      </w:r>
    </w:p>
    <w:p w14:paraId="61B56540">
      <w:pPr>
        <w:pStyle w:val="2"/>
        <w:spacing w:before="312" w:line="253" w:lineRule="auto"/>
        <w:ind w:left="5" w:firstLine="3"/>
        <w:jc w:val="both"/>
        <w:rPr>
          <w:rFonts w:hint="eastAsia" w:ascii="方正楷体_GBK" w:hAnsi="方正楷体_GBK" w:eastAsia="方正楷体_GBK" w:cs="方正楷体_GBK"/>
          <w:sz w:val="30"/>
          <w:szCs w:val="30"/>
        </w:rPr>
      </w:pPr>
    </w:p>
    <w:p w14:paraId="1EBB07C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这些例子并非平行。</w:t>
      </w:r>
    </w:p>
    <w:p w14:paraId="42EF97DB">
      <w:pPr>
        <w:pStyle w:val="2"/>
        <w:spacing w:before="312" w:line="253" w:lineRule="auto"/>
        <w:ind w:left="5" w:firstLine="3"/>
        <w:jc w:val="both"/>
        <w:rPr>
          <w:rFonts w:hint="eastAsia" w:ascii="方正楷体_GBK" w:hAnsi="方正楷体_GBK" w:eastAsia="方正楷体_GBK" w:cs="方正楷体_GBK"/>
          <w:sz w:val="30"/>
          <w:szCs w:val="30"/>
        </w:rPr>
      </w:pPr>
    </w:p>
    <w:p w14:paraId="6B83131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latter case, the Israelites were guilty of murmuring against God, because they fretted at Moses and Aaron his ministers; but in the former, Ananias is said not only to have lied to the Holy Ghost because he lied to the Apostles who were inspired by him, but to have lied to God inlying to the Holy Ghost; a charge which would not have been true, unless both designations had belonged to the same person.</w:t>
      </w:r>
    </w:p>
    <w:p w14:paraId="6D8EB182">
      <w:pPr>
        <w:pStyle w:val="2"/>
        <w:spacing w:before="312" w:line="253" w:lineRule="auto"/>
        <w:ind w:left="5" w:firstLine="3"/>
        <w:jc w:val="both"/>
        <w:rPr>
          <w:rFonts w:hint="eastAsia" w:ascii="方正楷体_GBK" w:hAnsi="方正楷体_GBK" w:eastAsia="方正楷体_GBK" w:cs="方正楷体_GBK"/>
          <w:sz w:val="30"/>
          <w:szCs w:val="30"/>
        </w:rPr>
      </w:pPr>
    </w:p>
    <w:p w14:paraId="188DD27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后一种情况下，以色列人因向神的仆人摩西和亚伦发怨言而犯了向神发怨言的罪；但在前一种情况下，亚拿尼亚（Ananias）不仅因向受祂默示的使徒撒谎而被说成是向圣灵撒谎，而且因向圣灵撒谎而被说成是向神撒谎；除非这两个称谓都属于同一个人，否则这项指控就不会成立。</w:t>
      </w:r>
    </w:p>
    <w:p w14:paraId="42D65F8C">
      <w:pPr>
        <w:pStyle w:val="2"/>
        <w:spacing w:before="312" w:line="253" w:lineRule="auto"/>
        <w:ind w:left="5" w:firstLine="3"/>
        <w:jc w:val="both"/>
        <w:rPr>
          <w:rFonts w:hint="eastAsia" w:ascii="方正楷体_GBK" w:hAnsi="方正楷体_GBK" w:eastAsia="方正楷体_GBK" w:cs="方正楷体_GBK"/>
          <w:sz w:val="30"/>
          <w:szCs w:val="30"/>
        </w:rPr>
      </w:pPr>
    </w:p>
    <w:p w14:paraId="5B05EBF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then consisted the greatness of his sin, that it was an insult offered to the Spirit of truth and holiness, speaking and acting in the ambassadors of Christ.</w:t>
      </w:r>
    </w:p>
    <w:p w14:paraId="2889D8C0">
      <w:pPr>
        <w:pStyle w:val="2"/>
        <w:spacing w:before="312" w:line="253" w:lineRule="auto"/>
        <w:ind w:left="5" w:firstLine="3"/>
        <w:jc w:val="both"/>
        <w:rPr>
          <w:rFonts w:hint="eastAsia" w:ascii="方正楷体_GBK" w:hAnsi="方正楷体_GBK" w:eastAsia="方正楷体_GBK" w:cs="方正楷体_GBK"/>
          <w:sz w:val="30"/>
          <w:szCs w:val="30"/>
        </w:rPr>
      </w:pPr>
    </w:p>
    <w:p w14:paraId="0AC61A6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祂罪的严重性就在于此，这是对真理和圣洁之灵的侮辱，这灵在基督的使者里面说话行事。</w:t>
      </w:r>
    </w:p>
    <w:p w14:paraId="45A25FAA">
      <w:pPr>
        <w:pStyle w:val="2"/>
        <w:spacing w:before="312" w:line="253" w:lineRule="auto"/>
        <w:ind w:left="5" w:firstLine="3"/>
        <w:jc w:val="both"/>
        <w:rPr>
          <w:rFonts w:hint="eastAsia" w:ascii="方正楷体_GBK" w:hAnsi="方正楷体_GBK" w:eastAsia="方正楷体_GBK" w:cs="方正楷体_GBK"/>
          <w:sz w:val="30"/>
          <w:szCs w:val="30"/>
        </w:rPr>
      </w:pPr>
    </w:p>
    <w:p w14:paraId="16ED2A5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lie which is told to men is an offence against God, of whose law it is an express violation; but the proper object of this lie was the Holy Ghost, who was present with the Apostles in a manner totally different from the mode of his presence with any other person."*</w:t>
      </w:r>
    </w:p>
    <w:p w14:paraId="2CC36B3C">
      <w:pPr>
        <w:pStyle w:val="2"/>
        <w:spacing w:before="312" w:line="253" w:lineRule="auto"/>
        <w:ind w:left="5" w:firstLine="3"/>
        <w:jc w:val="both"/>
        <w:rPr>
          <w:rFonts w:hint="eastAsia" w:ascii="方正楷体_GBK" w:hAnsi="方正楷体_GBK" w:eastAsia="方正楷体_GBK" w:cs="方正楷体_GBK"/>
          <w:sz w:val="30"/>
          <w:szCs w:val="30"/>
        </w:rPr>
      </w:pPr>
    </w:p>
    <w:p w14:paraId="69B557B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向人说的每一个谎言都是对神的冒犯，因为这是对祂律法的明确违背；但这个谎言的真正对象是圣灵，祂以一种与祂在任何其他人身上的同在方式完全不同的方式与使徒同在。”*</w:t>
      </w:r>
    </w:p>
    <w:p w14:paraId="7E07FFA7">
      <w:pPr>
        <w:pStyle w:val="2"/>
        <w:spacing w:before="312" w:line="253" w:lineRule="auto"/>
        <w:ind w:left="5" w:firstLine="3"/>
        <w:jc w:val="both"/>
        <w:rPr>
          <w:rFonts w:hint="eastAsia" w:ascii="方正楷体_GBK" w:hAnsi="方正楷体_GBK" w:eastAsia="方正楷体_GBK" w:cs="方正楷体_GBK"/>
          <w:sz w:val="30"/>
          <w:szCs w:val="30"/>
        </w:rPr>
      </w:pPr>
    </w:p>
    <w:p w14:paraId="4D2B295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with great candour, admits that in Scripture "it is no where said expressly, and in so many words, The Holy Spirit is the Most High God."</w:t>
      </w:r>
    </w:p>
    <w:p w14:paraId="62D5FD22">
      <w:pPr>
        <w:pStyle w:val="2"/>
        <w:spacing w:before="312" w:line="253" w:lineRule="auto"/>
        <w:ind w:left="5" w:firstLine="3"/>
        <w:jc w:val="both"/>
        <w:rPr>
          <w:rFonts w:hint="eastAsia" w:ascii="方正楷体_GBK" w:hAnsi="方正楷体_GBK" w:eastAsia="方正楷体_GBK" w:cs="方正楷体_GBK"/>
          <w:sz w:val="30"/>
          <w:szCs w:val="30"/>
        </w:rPr>
      </w:pPr>
    </w:p>
    <w:p w14:paraId="6631606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威修斯（Witsius）非常坦率地承认，在圣经中“没有任何地方明确地、用那么多词语说，圣灵是至高神。”</w:t>
      </w:r>
    </w:p>
    <w:p w14:paraId="175FF663">
      <w:pPr>
        <w:pStyle w:val="2"/>
        <w:spacing w:before="312" w:line="253" w:lineRule="auto"/>
        <w:ind w:left="5" w:firstLine="3"/>
        <w:jc w:val="both"/>
        <w:rPr>
          <w:rFonts w:hint="eastAsia" w:ascii="方正楷体_GBK" w:hAnsi="方正楷体_GBK" w:eastAsia="方正楷体_GBK" w:cs="方正楷体_GBK"/>
          <w:sz w:val="30"/>
          <w:szCs w:val="30"/>
        </w:rPr>
      </w:pPr>
    </w:p>
    <w:p w14:paraId="18A528F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Yet surely, whoever reads with attention Acts 5:3, 4, must acknowledge, it is not without cause that Dr Owen, when proceeding to illustrate the argument which that passage supplies, says of the Spirit, "He is expressly called God—;"‡ nor is it altogether unjustly, that Mr Jones § combats the assertion of Dr Clarke in his Scripture Doctrine of the Trinity, "that the Person of the Holy Ghost is no where in Scripture expressly styled God."</w:t>
      </w:r>
    </w:p>
    <w:p w14:paraId="012242CC">
      <w:pPr>
        <w:pStyle w:val="2"/>
        <w:spacing w:before="312" w:line="253" w:lineRule="auto"/>
        <w:ind w:left="5" w:firstLine="3"/>
        <w:jc w:val="both"/>
        <w:rPr>
          <w:rFonts w:hint="eastAsia" w:ascii="方正楷体_GBK" w:hAnsi="方正楷体_GBK" w:eastAsia="方正楷体_GBK" w:cs="方正楷体_GBK"/>
          <w:sz w:val="30"/>
          <w:szCs w:val="30"/>
        </w:rPr>
      </w:pPr>
    </w:p>
    <w:p w14:paraId="2C14A14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然而，凡仔细阅读使徒行传5章3、4节的人，必定承认，欧文博士（Dr Owen）在阐释那段经文所提供的论据时，论及圣灵说“祂被明确地称为神——”‡，这并非没有道理；琼斯先生（Mr Jones）§ 反驳克拉克博士（Dr Clarke）在其《三位一体的圣经教义》（Scripture Doctrine of the Trinity）中断言“圣灵的位格在圣经中没有任何地方被明确地称为神”，也并非完全不公正。</w:t>
      </w:r>
    </w:p>
    <w:p w14:paraId="511D18F3">
      <w:pPr>
        <w:pStyle w:val="2"/>
        <w:spacing w:before="312" w:line="253" w:lineRule="auto"/>
        <w:ind w:left="5" w:firstLine="3"/>
        <w:jc w:val="both"/>
        <w:rPr>
          <w:rFonts w:hint="eastAsia" w:ascii="方正楷体_GBK" w:hAnsi="方正楷体_GBK" w:eastAsia="方正楷体_GBK" w:cs="方正楷体_GBK"/>
          <w:sz w:val="30"/>
          <w:szCs w:val="30"/>
        </w:rPr>
      </w:pPr>
    </w:p>
    <w:p w14:paraId="4927660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Divinity, as well as Personality, of the Spirit is proved at large by Dr Owen in the valuable work already referred to.</w:t>
      </w:r>
    </w:p>
    <w:p w14:paraId="79FD7506">
      <w:pPr>
        <w:pStyle w:val="2"/>
        <w:spacing w:before="312" w:line="253" w:lineRule="auto"/>
        <w:ind w:left="5" w:firstLine="3"/>
        <w:jc w:val="both"/>
        <w:rPr>
          <w:rFonts w:hint="eastAsia" w:ascii="方正楷体_GBK" w:hAnsi="方正楷体_GBK" w:eastAsia="方正楷体_GBK" w:cs="方正楷体_GBK"/>
          <w:sz w:val="30"/>
          <w:szCs w:val="30"/>
        </w:rPr>
      </w:pPr>
    </w:p>
    <w:p w14:paraId="366332E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欧文博士（Dr Owen）在他先前引用的那部宝贵著作中，详尽地证明了圣灵的神性（Divinity）和位格（Personality）。</w:t>
      </w:r>
    </w:p>
    <w:p w14:paraId="72E16A11">
      <w:pPr>
        <w:pStyle w:val="2"/>
        <w:spacing w:before="312" w:line="253" w:lineRule="auto"/>
        <w:ind w:left="5" w:firstLine="3"/>
        <w:jc w:val="both"/>
        <w:rPr>
          <w:rFonts w:hint="eastAsia" w:ascii="方正楷体_GBK" w:hAnsi="方正楷体_GBK" w:eastAsia="方正楷体_GBK" w:cs="方正楷体_GBK"/>
          <w:sz w:val="30"/>
          <w:szCs w:val="30"/>
        </w:rPr>
      </w:pPr>
    </w:p>
    <w:p w14:paraId="5A8B41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these points, too, are ably treated by Bishop Pearson,|| and by Dr Barrow.¶</w:t>
      </w:r>
    </w:p>
    <w:p w14:paraId="31A2E372">
      <w:pPr>
        <w:pStyle w:val="2"/>
        <w:spacing w:before="312" w:line="253" w:lineRule="auto"/>
        <w:ind w:left="5" w:firstLine="3"/>
        <w:jc w:val="both"/>
        <w:rPr>
          <w:rFonts w:hint="eastAsia" w:ascii="方正楷体_GBK" w:hAnsi="方正楷体_GBK" w:eastAsia="方正楷体_GBK" w:cs="方正楷体_GBK"/>
          <w:sz w:val="30"/>
          <w:szCs w:val="30"/>
        </w:rPr>
      </w:pPr>
    </w:p>
    <w:p w14:paraId="02B8F8E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这两个观点，也分别由皮尔逊主教（Bishop Pearson）|| 和巴罗博士（Dr Barrow）¶ 精辟地论述过。</w:t>
      </w:r>
    </w:p>
    <w:p w14:paraId="438563F6">
      <w:pPr>
        <w:pStyle w:val="2"/>
        <w:spacing w:before="312" w:line="253" w:lineRule="auto"/>
        <w:ind w:left="5" w:firstLine="3"/>
        <w:jc w:val="both"/>
        <w:rPr>
          <w:rFonts w:hint="eastAsia" w:ascii="方正楷体_GBK" w:hAnsi="方正楷体_GBK" w:eastAsia="方正楷体_GBK" w:cs="方正楷体_GBK"/>
          <w:sz w:val="30"/>
          <w:szCs w:val="30"/>
        </w:rPr>
      </w:pPr>
    </w:p>
    <w:p w14:paraId="59A30F8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LVII. Page 335. line 18</w:t>
      </w:r>
    </w:p>
    <w:p w14:paraId="07C6CD79">
      <w:pPr>
        <w:pStyle w:val="2"/>
        <w:spacing w:before="312" w:line="253" w:lineRule="auto"/>
        <w:ind w:left="5" w:firstLine="3"/>
        <w:jc w:val="both"/>
        <w:rPr>
          <w:rFonts w:hint="eastAsia" w:ascii="方正楷体_GBK" w:hAnsi="方正楷体_GBK" w:eastAsia="方正楷体_GBK" w:cs="方正楷体_GBK"/>
          <w:sz w:val="30"/>
          <w:szCs w:val="30"/>
        </w:rPr>
      </w:pPr>
    </w:p>
    <w:p w14:paraId="400EEAF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注释五十七，第三百三十五页，第十八行</w:t>
      </w:r>
    </w:p>
    <w:p w14:paraId="4740B885">
      <w:pPr>
        <w:pStyle w:val="2"/>
        <w:spacing w:before="312" w:line="253" w:lineRule="auto"/>
        <w:ind w:left="5" w:firstLine="3"/>
        <w:jc w:val="both"/>
        <w:rPr>
          <w:rFonts w:hint="eastAsia" w:ascii="方正楷体_GBK" w:hAnsi="方正楷体_GBK" w:eastAsia="方正楷体_GBK" w:cs="方正楷体_GBK"/>
          <w:sz w:val="30"/>
          <w:szCs w:val="30"/>
        </w:rPr>
      </w:pPr>
    </w:p>
    <w:p w14:paraId="176AF54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argument for the Divinity of the Spirit, which our Author derives from the representation given in Scripture of the unpardenable sin, is at once cogent in itself, and very judiciously stated.</w:t>
      </w:r>
    </w:p>
    <w:p w14:paraId="26DDC5D1">
      <w:pPr>
        <w:pStyle w:val="2"/>
        <w:spacing w:before="312" w:line="253" w:lineRule="auto"/>
        <w:ind w:left="5" w:firstLine="3"/>
        <w:jc w:val="both"/>
        <w:rPr>
          <w:rFonts w:hint="eastAsia" w:ascii="方正楷体_GBK" w:hAnsi="方正楷体_GBK" w:eastAsia="方正楷体_GBK" w:cs="方正楷体_GBK"/>
          <w:sz w:val="30"/>
          <w:szCs w:val="30"/>
        </w:rPr>
      </w:pPr>
    </w:p>
    <w:p w14:paraId="0CDF25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我们的作者从圣经中关于不可饶恕之罪的描述中得出的、支持圣灵神性（Divinity）的论点，本身既有说服力，陈述也极为明智。</w:t>
      </w:r>
    </w:p>
    <w:p w14:paraId="0A0C7A53">
      <w:pPr>
        <w:pStyle w:val="2"/>
        <w:spacing w:before="312" w:line="253" w:lineRule="auto"/>
        <w:ind w:left="5" w:firstLine="3"/>
        <w:jc w:val="both"/>
        <w:rPr>
          <w:rFonts w:hint="eastAsia" w:ascii="方正楷体_GBK" w:hAnsi="方正楷体_GBK" w:eastAsia="方正楷体_GBK" w:cs="方正楷体_GBK"/>
          <w:sz w:val="30"/>
          <w:szCs w:val="30"/>
        </w:rPr>
      </w:pPr>
    </w:p>
    <w:p w14:paraId="30F9672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Personality, also, of the Spirit, is obviously confirmed by the sense argument.</w:t>
      </w:r>
    </w:p>
    <w:p w14:paraId="28333F68">
      <w:pPr>
        <w:pStyle w:val="2"/>
        <w:spacing w:before="312" w:line="253" w:lineRule="auto"/>
        <w:ind w:left="5" w:firstLine="3"/>
        <w:jc w:val="both"/>
        <w:rPr>
          <w:rFonts w:hint="eastAsia" w:ascii="方正楷体_GBK" w:hAnsi="方正楷体_GBK" w:eastAsia="方正楷体_GBK" w:cs="方正楷体_GBK"/>
          <w:sz w:val="30"/>
          <w:szCs w:val="30"/>
        </w:rPr>
      </w:pPr>
    </w:p>
    <w:p w14:paraId="6E98173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圣灵的位格（Personality），也明显地由意义论证所证实。</w:t>
      </w:r>
    </w:p>
    <w:p w14:paraId="35AB8117">
      <w:pPr>
        <w:pStyle w:val="2"/>
        <w:spacing w:before="312" w:line="253" w:lineRule="auto"/>
        <w:ind w:left="5" w:firstLine="3"/>
        <w:jc w:val="both"/>
        <w:rPr>
          <w:rFonts w:hint="eastAsia" w:ascii="方正楷体_GBK" w:hAnsi="方正楷体_GBK" w:eastAsia="方正楷体_GBK" w:cs="方正楷体_GBK"/>
          <w:sz w:val="30"/>
          <w:szCs w:val="30"/>
        </w:rPr>
      </w:pPr>
    </w:p>
    <w:p w14:paraId="6635D56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paint, Theologians have properly noticed the use of the same expression with reference to the Son and Spirit.</w:t>
      </w:r>
    </w:p>
    <w:p w14:paraId="7DFF0EBB">
      <w:pPr>
        <w:pStyle w:val="2"/>
        <w:spacing w:before="312" w:line="253" w:lineRule="auto"/>
        <w:ind w:left="5" w:firstLine="3"/>
        <w:jc w:val="both"/>
        <w:rPr>
          <w:rFonts w:hint="eastAsia" w:ascii="方正楷体_GBK" w:hAnsi="方正楷体_GBK" w:eastAsia="方正楷体_GBK" w:cs="方正楷体_GBK"/>
          <w:sz w:val="30"/>
          <w:szCs w:val="30"/>
        </w:rPr>
      </w:pPr>
    </w:p>
    <w:p w14:paraId="018FE39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在这一点上，神学家（Theologians）已恰当地注意到对子和圣灵使用相同表达的情况。</w:t>
      </w:r>
    </w:p>
    <w:p w14:paraId="6DE14F5C">
      <w:pPr>
        <w:pStyle w:val="2"/>
        <w:spacing w:before="312" w:line="253" w:lineRule="auto"/>
        <w:ind w:left="5" w:firstLine="3"/>
        <w:jc w:val="both"/>
        <w:rPr>
          <w:rFonts w:hint="eastAsia" w:ascii="方正楷体_GBK" w:hAnsi="方正楷体_GBK" w:eastAsia="方正楷体_GBK" w:cs="方正楷体_GBK"/>
          <w:sz w:val="30"/>
          <w:szCs w:val="30"/>
        </w:rPr>
      </w:pPr>
    </w:p>
    <w:p w14:paraId="0DECE55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sin of blasphemy is said to be committed against the Holy Spirit," says Dr Barrow, "just in the same form of speech as against the Son, it is signified that the Holy Spirit is in the same manner a Person as the Son is a Person; otherwise the comparison would not seem to be well framed."**</w:t>
      </w:r>
    </w:p>
    <w:p w14:paraId="613361EE">
      <w:pPr>
        <w:pStyle w:val="2"/>
        <w:spacing w:before="312" w:line="253" w:lineRule="auto"/>
        <w:ind w:left="5" w:firstLine="3"/>
        <w:jc w:val="both"/>
        <w:rPr>
          <w:rFonts w:hint="eastAsia" w:ascii="方正楷体_GBK" w:hAnsi="方正楷体_GBK" w:eastAsia="方正楷体_GBK" w:cs="方正楷体_GBK"/>
          <w:sz w:val="30"/>
          <w:szCs w:val="30"/>
        </w:rPr>
      </w:pPr>
    </w:p>
    <w:p w14:paraId="0A6921E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巴罗博士（Dr Barrow）说：“当亵渎的罪被说成是干犯圣灵时，其言语形式与干犯子完全相同，这表明圣灵与子一样都是一个位格（Person）；否则，这个比较似乎就不那么恰当了。”**</w:t>
      </w:r>
    </w:p>
    <w:p w14:paraId="09590D6E">
      <w:pPr>
        <w:pStyle w:val="2"/>
        <w:spacing w:before="312" w:line="253" w:lineRule="auto"/>
        <w:ind w:left="5" w:firstLine="3"/>
        <w:jc w:val="both"/>
        <w:rPr>
          <w:rFonts w:hint="eastAsia" w:ascii="方正楷体_GBK" w:hAnsi="方正楷体_GBK" w:eastAsia="方正楷体_GBK" w:cs="方正楷体_GBK"/>
          <w:sz w:val="30"/>
          <w:szCs w:val="30"/>
        </w:rPr>
      </w:pPr>
    </w:p>
    <w:p w14:paraId="27CBED5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does not render it necessary to attempt any discussion of the various questions that have been agitated relative to the blasphemy against the Holy Spirit.</w:t>
      </w:r>
    </w:p>
    <w:p w14:paraId="7D419B7C">
      <w:pPr>
        <w:pStyle w:val="2"/>
        <w:spacing w:before="312" w:line="253" w:lineRule="auto"/>
        <w:ind w:left="5" w:firstLine="3"/>
        <w:jc w:val="both"/>
        <w:rPr>
          <w:rFonts w:hint="eastAsia" w:ascii="方正楷体_GBK" w:hAnsi="方正楷体_GBK" w:eastAsia="方正楷体_GBK" w:cs="方正楷体_GBK"/>
          <w:sz w:val="30"/>
          <w:szCs w:val="30"/>
        </w:rPr>
      </w:pPr>
    </w:p>
    <w:p w14:paraId="3FF955F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这个主题并不需要我们尝试讨论那些与亵渎圣灵有关的、备受争议的各种问题。</w:t>
      </w:r>
    </w:p>
    <w:p w14:paraId="19E12D41">
      <w:pPr>
        <w:pStyle w:val="2"/>
        <w:spacing w:before="312" w:line="253" w:lineRule="auto"/>
        <w:ind w:left="5" w:firstLine="3"/>
        <w:jc w:val="both"/>
        <w:rPr>
          <w:rFonts w:hint="eastAsia" w:ascii="方正楷体_GBK" w:hAnsi="方正楷体_GBK" w:eastAsia="方正楷体_GBK" w:cs="方正楷体_GBK"/>
          <w:sz w:val="30"/>
          <w:szCs w:val="30"/>
        </w:rPr>
      </w:pPr>
    </w:p>
    <w:p w14:paraId="24BC06B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writers, as Gouge,* Pool, and Tillotson,† have thought that our Lord, in Matt. 12 and Mark 3 represents the Pharisees as having at that time actually incurred the guilt of this crime, by perversely ascribing his miracles to diabolical agency.</w:t>
      </w:r>
    </w:p>
    <w:p w14:paraId="711C6EE7">
      <w:pPr>
        <w:pStyle w:val="2"/>
        <w:spacing w:before="312" w:line="253" w:lineRule="auto"/>
        <w:ind w:left="5" w:firstLine="3"/>
        <w:jc w:val="both"/>
        <w:rPr>
          <w:rFonts w:hint="eastAsia" w:ascii="方正楷体_GBK" w:hAnsi="方正楷体_GBK" w:eastAsia="方正楷体_GBK" w:cs="方正楷体_GBK"/>
          <w:sz w:val="30"/>
          <w:szCs w:val="30"/>
        </w:rPr>
      </w:pPr>
    </w:p>
    <w:p w14:paraId="6C41D39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作家，如古奇（Gouge）*、普尔（Pool）和蒂洛森（Tillotson）†，都认为我们的主在马太福音12章和马可福音3章中，将法利赛人描绘成当时实际上已犯了这项罪，因为他们顽固地将祂的神迹归于魔鬼（diabolical）的作为。</w:t>
      </w:r>
    </w:p>
    <w:p w14:paraId="7A42859D">
      <w:pPr>
        <w:pStyle w:val="2"/>
        <w:spacing w:before="312" w:line="253" w:lineRule="auto"/>
        <w:ind w:left="5" w:firstLine="3"/>
        <w:jc w:val="both"/>
        <w:rPr>
          <w:rFonts w:hint="eastAsia" w:ascii="方正楷体_GBK" w:hAnsi="方正楷体_GBK" w:eastAsia="方正楷体_GBK" w:cs="方正楷体_GBK"/>
          <w:sz w:val="30"/>
          <w:szCs w:val="30"/>
        </w:rPr>
      </w:pPr>
    </w:p>
    <w:p w14:paraId="1051D3A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Dr Whitby, in an elaborate Appendix to the 12th Chapter of Matthew, has endeavoured to prove that Christ intimates, this sin could not be committed till after the commencement of that dispensation of the Spirit which was to succeed his ascension, and that he only gave the Pharisees a necessary warning against the commission of it.</w:t>
      </w:r>
    </w:p>
    <w:p w14:paraId="4266E976">
      <w:pPr>
        <w:pStyle w:val="2"/>
        <w:spacing w:before="312" w:line="253" w:lineRule="auto"/>
        <w:ind w:left="5" w:firstLine="3"/>
        <w:jc w:val="both"/>
        <w:rPr>
          <w:rFonts w:hint="eastAsia" w:ascii="方正楷体_GBK" w:hAnsi="方正楷体_GBK" w:eastAsia="方正楷体_GBK" w:cs="方正楷体_GBK"/>
          <w:sz w:val="30"/>
          <w:szCs w:val="30"/>
        </w:rPr>
      </w:pPr>
    </w:p>
    <w:p w14:paraId="668ACA5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但是惠特比博士（Dr Whitby）在马太福音第12章的一篇详尽附录中，试图证明基督暗示，这项罪行直到祂升天后将要开始的圣灵时代（dispensation of the Spirit）之后才能犯下，并且祂只是给了法利赛人一个必要的警告，以防他们犯下此罪。</w:t>
      </w:r>
    </w:p>
    <w:p w14:paraId="19F6D170">
      <w:pPr>
        <w:pStyle w:val="2"/>
        <w:spacing w:before="312" w:line="253" w:lineRule="auto"/>
        <w:ind w:left="5" w:firstLine="3"/>
        <w:jc w:val="both"/>
        <w:rPr>
          <w:rFonts w:hint="eastAsia" w:ascii="方正楷体_GBK" w:hAnsi="方正楷体_GBK" w:eastAsia="方正楷体_GBK" w:cs="方正楷体_GBK"/>
          <w:sz w:val="30"/>
          <w:szCs w:val="30"/>
        </w:rPr>
      </w:pPr>
    </w:p>
    <w:p w14:paraId="269A537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views, Whitby has been followed by Guyse‡ and Doddridge.§</w:t>
      </w:r>
    </w:p>
    <w:p w14:paraId="24E5C4BD">
      <w:pPr>
        <w:pStyle w:val="2"/>
        <w:spacing w:before="312" w:line="253" w:lineRule="auto"/>
        <w:ind w:left="5" w:firstLine="3"/>
        <w:jc w:val="both"/>
        <w:rPr>
          <w:rFonts w:hint="eastAsia" w:ascii="方正楷体_GBK" w:hAnsi="方正楷体_GBK" w:eastAsia="方正楷体_GBK" w:cs="方正楷体_GBK"/>
          <w:sz w:val="30"/>
          <w:szCs w:val="30"/>
        </w:rPr>
      </w:pPr>
    </w:p>
    <w:p w14:paraId="773E510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在这些观点上，盖斯（Guyse）‡ 和多德里奇（Doddridge）§ 都追随了惠特比。</w:t>
      </w:r>
    </w:p>
    <w:p w14:paraId="37413025">
      <w:pPr>
        <w:pStyle w:val="2"/>
        <w:spacing w:before="312" w:line="253" w:lineRule="auto"/>
        <w:ind w:left="5" w:firstLine="3"/>
        <w:jc w:val="both"/>
        <w:rPr>
          <w:rFonts w:hint="eastAsia" w:ascii="方正楷体_GBK" w:hAnsi="方正楷体_GBK" w:eastAsia="方正楷体_GBK" w:cs="方正楷体_GBK"/>
          <w:sz w:val="30"/>
          <w:szCs w:val="30"/>
        </w:rPr>
      </w:pPr>
    </w:p>
    <w:p w14:paraId="3A8B1F9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have supposed, that it was only during the age of miracles, that men could involve themselves in the guilt of this unpardonable sin against the Spirit.</w:t>
      </w:r>
    </w:p>
    <w:p w14:paraId="53C957E9">
      <w:pPr>
        <w:pStyle w:val="2"/>
        <w:spacing w:before="312" w:line="253" w:lineRule="auto"/>
        <w:ind w:left="5" w:firstLine="3"/>
        <w:jc w:val="both"/>
        <w:rPr>
          <w:rFonts w:hint="eastAsia" w:ascii="方正楷体_GBK" w:hAnsi="方正楷体_GBK" w:eastAsia="方正楷体_GBK" w:cs="方正楷体_GBK"/>
          <w:sz w:val="30"/>
          <w:szCs w:val="30"/>
        </w:rPr>
      </w:pPr>
    </w:p>
    <w:p w14:paraId="1BBF40F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许多人认为，只有在神迹时代，人们才可能犯下这种不可饶恕的、亵渎圣灵的罪。</w:t>
      </w:r>
    </w:p>
    <w:p w14:paraId="0B986541">
      <w:pPr>
        <w:pStyle w:val="2"/>
        <w:spacing w:before="312" w:line="253" w:lineRule="auto"/>
        <w:ind w:left="5" w:firstLine="3"/>
        <w:jc w:val="both"/>
        <w:rPr>
          <w:rFonts w:hint="eastAsia" w:ascii="方正楷体_GBK" w:hAnsi="方正楷体_GBK" w:eastAsia="方正楷体_GBK" w:cs="方正楷体_GBK"/>
          <w:sz w:val="30"/>
          <w:szCs w:val="30"/>
        </w:rPr>
      </w:pPr>
    </w:p>
    <w:p w14:paraId="748BAB0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seems to have been the opinion of Secker.||</w:t>
      </w:r>
    </w:p>
    <w:p w14:paraId="331300EC">
      <w:pPr>
        <w:pStyle w:val="2"/>
        <w:spacing w:before="312" w:line="253" w:lineRule="auto"/>
        <w:ind w:left="5" w:firstLine="3"/>
        <w:jc w:val="both"/>
        <w:rPr>
          <w:rFonts w:hint="eastAsia" w:ascii="方正楷体_GBK" w:hAnsi="方正楷体_GBK" w:eastAsia="方正楷体_GBK" w:cs="方正楷体_GBK"/>
          <w:sz w:val="30"/>
          <w:szCs w:val="30"/>
        </w:rPr>
      </w:pPr>
    </w:p>
    <w:p w14:paraId="4753D84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这似乎是塞克（Secker）|| 的观点。</w:t>
      </w:r>
    </w:p>
    <w:p w14:paraId="489BCDF4">
      <w:pPr>
        <w:pStyle w:val="2"/>
        <w:spacing w:before="312" w:line="253" w:lineRule="auto"/>
        <w:ind w:left="5" w:firstLine="3"/>
        <w:jc w:val="both"/>
        <w:rPr>
          <w:rFonts w:hint="eastAsia" w:ascii="方正楷体_GBK" w:hAnsi="方正楷体_GBK" w:eastAsia="方正楷体_GBK" w:cs="方正楷体_GBK"/>
          <w:sz w:val="30"/>
          <w:szCs w:val="30"/>
        </w:rPr>
      </w:pPr>
    </w:p>
    <w:p w14:paraId="048025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remarks of Pool, on the other side of the question, are worthy of attention.¶</w:t>
      </w:r>
    </w:p>
    <w:p w14:paraId="5F1B7117">
      <w:pPr>
        <w:pStyle w:val="2"/>
        <w:spacing w:before="312" w:line="253" w:lineRule="auto"/>
        <w:ind w:left="5" w:firstLine="3"/>
        <w:jc w:val="both"/>
        <w:rPr>
          <w:rFonts w:hint="eastAsia" w:ascii="方正楷体_GBK" w:hAnsi="方正楷体_GBK" w:eastAsia="方正楷体_GBK" w:cs="方正楷体_GBK"/>
          <w:sz w:val="30"/>
          <w:szCs w:val="30"/>
        </w:rPr>
      </w:pPr>
    </w:p>
    <w:p w14:paraId="6EC009C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普尔（Pool）关于问题另一方面的评论值得注意。¶</w:t>
      </w:r>
    </w:p>
    <w:p w14:paraId="77B34511">
      <w:pPr>
        <w:pStyle w:val="2"/>
        <w:spacing w:before="312" w:line="253" w:lineRule="auto"/>
        <w:ind w:left="5" w:firstLine="3"/>
        <w:jc w:val="both"/>
        <w:rPr>
          <w:rFonts w:hint="eastAsia" w:ascii="方正楷体_GBK" w:hAnsi="方正楷体_GBK" w:eastAsia="方正楷体_GBK" w:cs="方正楷体_GBK"/>
          <w:sz w:val="30"/>
          <w:szCs w:val="30"/>
        </w:rPr>
      </w:pPr>
    </w:p>
    <w:p w14:paraId="7E17373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it is much to be regretted that, owing to bodily disorders or strong temptations, serious persons have often exceedingly distressed their minds by the rash and ill-founded conclusion, that they had themselves committed the sin against the Holy Ghost, and that consequently their condition was utterly desperate.</w:t>
      </w:r>
    </w:p>
    <w:p w14:paraId="3DD1111B">
      <w:pPr>
        <w:pStyle w:val="2"/>
        <w:spacing w:before="312" w:line="253" w:lineRule="auto"/>
        <w:ind w:left="5" w:firstLine="3"/>
        <w:jc w:val="both"/>
        <w:rPr>
          <w:rFonts w:hint="eastAsia" w:ascii="方正楷体_GBK" w:hAnsi="方正楷体_GBK" w:eastAsia="方正楷体_GBK" w:cs="方正楷体_GBK"/>
          <w:sz w:val="30"/>
          <w:szCs w:val="30"/>
        </w:rPr>
      </w:pPr>
    </w:p>
    <w:p w14:paraId="6A07A78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然而，令人非常遗憾的是，由于身体不适或强烈的试探，虔诚的人常常因轻率和毫无根据地断定自己犯了亵渎圣灵的罪，从而认定自己的状况完全绝望，而使自己的心灵受到极大的困扰。</w:t>
      </w:r>
    </w:p>
    <w:p w14:paraId="6081AB9C">
      <w:pPr>
        <w:pStyle w:val="2"/>
        <w:spacing w:before="312" w:line="253" w:lineRule="auto"/>
        <w:ind w:left="5" w:firstLine="3"/>
        <w:jc w:val="both"/>
        <w:rPr>
          <w:rFonts w:hint="eastAsia" w:ascii="方正楷体_GBK" w:hAnsi="方正楷体_GBK" w:eastAsia="方正楷体_GBK" w:cs="方正楷体_GBK"/>
          <w:sz w:val="30"/>
          <w:szCs w:val="30"/>
        </w:rPr>
      </w:pPr>
    </w:p>
    <w:p w14:paraId="57414A7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Peace be to the man, whose benevolent and judicious efforts are exerted to convince such unhappy individuals of their error, to dispel the clouds which obstruct their peace, and to administer that consolation which the rich promises and gracious invitations of the Gospel are calculated to impart!</w:t>
      </w:r>
    </w:p>
    <w:p w14:paraId="0A09CF93">
      <w:pPr>
        <w:pStyle w:val="2"/>
        <w:spacing w:before="312" w:line="253" w:lineRule="auto"/>
        <w:ind w:left="5" w:firstLine="3"/>
        <w:jc w:val="both"/>
        <w:rPr>
          <w:rFonts w:hint="eastAsia" w:ascii="方正楷体_GBK" w:hAnsi="方正楷体_GBK" w:eastAsia="方正楷体_GBK" w:cs="方正楷体_GBK"/>
          <w:sz w:val="30"/>
          <w:szCs w:val="30"/>
        </w:rPr>
      </w:pPr>
    </w:p>
    <w:p w14:paraId="40CC659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愿平安归于那人，他仁慈而明智的努力，旨在使这些不幸的人认识到他们的错误，驱散阻碍他们平安的乌云，并施予福音丰富的应许和恩慈的邀请所能带来的安慰！</w:t>
      </w:r>
    </w:p>
    <w:p w14:paraId="55823E9B">
      <w:pPr>
        <w:pStyle w:val="2"/>
        <w:spacing w:before="312" w:line="253" w:lineRule="auto"/>
        <w:ind w:left="5" w:firstLine="3"/>
        <w:jc w:val="both"/>
        <w:rPr>
          <w:rFonts w:hint="eastAsia" w:ascii="方正楷体_GBK" w:hAnsi="方正楷体_GBK" w:eastAsia="方正楷体_GBK" w:cs="方正楷体_GBK"/>
          <w:sz w:val="30"/>
          <w:szCs w:val="30"/>
        </w:rPr>
      </w:pPr>
    </w:p>
    <w:p w14:paraId="09EBAA4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who is disposed to study this subject may consult, beside the writers already mentioned, Owen's Exposition of the Hebrews, Ch. 6:4–6. 10:26–29, and Maestricht's Theology.**</w:t>
      </w:r>
    </w:p>
    <w:p w14:paraId="4BB156CA">
      <w:pPr>
        <w:pStyle w:val="2"/>
        <w:spacing w:before="312" w:line="253" w:lineRule="auto"/>
        <w:ind w:left="5" w:firstLine="3"/>
        <w:jc w:val="both"/>
        <w:rPr>
          <w:rFonts w:hint="eastAsia" w:ascii="方正楷体_GBK" w:hAnsi="方正楷体_GBK" w:eastAsia="方正楷体_GBK" w:cs="方正楷体_GBK"/>
          <w:sz w:val="30"/>
          <w:szCs w:val="30"/>
        </w:rPr>
      </w:pPr>
    </w:p>
    <w:p w14:paraId="5029BA9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有兴趣研究这个主题的读者，除了已经提到的作者外，还可以查阅欧文（Owen）的《希伯来书释义》（Exposition of the Hebrews），第6章4-6节，10章26-29节，以及马斯特里赫特（Maestricht）的《神学》（Theology）**。</w:t>
      </w:r>
    </w:p>
    <w:p w14:paraId="090B89C6">
      <w:pPr>
        <w:pStyle w:val="2"/>
        <w:spacing w:before="312" w:line="253" w:lineRule="auto"/>
        <w:ind w:left="5" w:firstLine="3"/>
        <w:jc w:val="both"/>
        <w:rPr>
          <w:rFonts w:hint="eastAsia" w:ascii="方正楷体_GBK" w:hAnsi="方正楷体_GBK" w:eastAsia="方正楷体_GBK" w:cs="方正楷体_GBK"/>
          <w:sz w:val="30"/>
          <w:szCs w:val="30"/>
        </w:rPr>
      </w:pPr>
    </w:p>
    <w:p w14:paraId="2DDD1A9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LVIII. Page 335. line 26</w:t>
      </w:r>
    </w:p>
    <w:p w14:paraId="5C583468">
      <w:pPr>
        <w:pStyle w:val="2"/>
        <w:spacing w:before="312" w:line="253" w:lineRule="auto"/>
        <w:ind w:left="5" w:firstLine="3"/>
        <w:jc w:val="both"/>
        <w:rPr>
          <w:rFonts w:hint="eastAsia" w:ascii="方正楷体_GBK" w:hAnsi="方正楷体_GBK" w:eastAsia="方正楷体_GBK" w:cs="方正楷体_GBK"/>
          <w:sz w:val="30"/>
          <w:szCs w:val="30"/>
        </w:rPr>
      </w:pPr>
    </w:p>
    <w:p w14:paraId="771357F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注释五十八，第三百三十五页，第二十六行</w:t>
      </w:r>
    </w:p>
    <w:p w14:paraId="0DEECA82">
      <w:pPr>
        <w:pStyle w:val="2"/>
        <w:spacing w:before="312" w:line="253" w:lineRule="auto"/>
        <w:ind w:left="5" w:firstLine="3"/>
        <w:jc w:val="both"/>
        <w:rPr>
          <w:rFonts w:hint="eastAsia" w:ascii="方正楷体_GBK" w:hAnsi="方正楷体_GBK" w:eastAsia="方正楷体_GBK" w:cs="方正楷体_GBK"/>
          <w:sz w:val="30"/>
          <w:szCs w:val="30"/>
        </w:rPr>
      </w:pPr>
    </w:p>
    <w:p w14:paraId="7917BE0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authorised English Translation, the passage quoted by our Author from Hag. 2:4, 5, is thus expressed: "I am with you, saith the LORD of Hosts.</w:t>
      </w:r>
    </w:p>
    <w:p w14:paraId="14A6BFEC">
      <w:pPr>
        <w:pStyle w:val="2"/>
        <w:spacing w:before="312" w:line="253" w:lineRule="auto"/>
        <w:ind w:left="5" w:firstLine="3"/>
        <w:jc w:val="both"/>
        <w:rPr>
          <w:rFonts w:hint="eastAsia" w:ascii="方正楷体_GBK" w:hAnsi="方正楷体_GBK" w:eastAsia="方正楷体_GBK" w:cs="方正楷体_GBK"/>
          <w:sz w:val="30"/>
          <w:szCs w:val="30"/>
        </w:rPr>
      </w:pPr>
    </w:p>
    <w:p w14:paraId="5FDC0BA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在授权英文译本（authorised English Translation，即英王钦定本）中，我们的作者从哈该书2章4、5节引用的经文表达如下：“万军之耶和华说：我与你们同在。</w:t>
      </w:r>
    </w:p>
    <w:p w14:paraId="12FF9382">
      <w:pPr>
        <w:pStyle w:val="2"/>
        <w:spacing w:before="312" w:line="253" w:lineRule="auto"/>
        <w:ind w:left="5" w:firstLine="3"/>
        <w:jc w:val="both"/>
        <w:rPr>
          <w:rFonts w:hint="eastAsia" w:ascii="方正楷体_GBK" w:hAnsi="方正楷体_GBK" w:eastAsia="方正楷体_GBK" w:cs="方正楷体_GBK"/>
          <w:sz w:val="30"/>
          <w:szCs w:val="30"/>
        </w:rPr>
      </w:pPr>
    </w:p>
    <w:p w14:paraId="000B7B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the word that I covenanted with you when you came out of Egypt, so my Spirit remaineth among you."</w:t>
      </w:r>
    </w:p>
    <w:p w14:paraId="7C38CF03">
      <w:pPr>
        <w:pStyle w:val="2"/>
        <w:spacing w:before="312" w:line="253" w:lineRule="auto"/>
        <w:ind w:left="5" w:firstLine="3"/>
        <w:jc w:val="both"/>
        <w:rPr>
          <w:rFonts w:hint="eastAsia" w:ascii="方正楷体_GBK" w:hAnsi="方正楷体_GBK" w:eastAsia="方正楷体_GBK" w:cs="方正楷体_GBK"/>
          <w:sz w:val="30"/>
          <w:szCs w:val="30"/>
        </w:rPr>
      </w:pPr>
    </w:p>
    <w:p w14:paraId="49108B8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照着你们出埃及的时候，我与你们立约的话，照样我的灵仍住在你们中间。”</w:t>
      </w:r>
    </w:p>
    <w:p w14:paraId="07FA5FA9">
      <w:pPr>
        <w:pStyle w:val="2"/>
        <w:spacing w:before="312" w:line="253" w:lineRule="auto"/>
        <w:ind w:left="5" w:firstLine="3"/>
        <w:jc w:val="both"/>
        <w:rPr>
          <w:rFonts w:hint="eastAsia" w:ascii="方正楷体_GBK" w:hAnsi="方正楷体_GBK" w:eastAsia="方正楷体_GBK" w:cs="方正楷体_GBK"/>
          <w:sz w:val="30"/>
          <w:szCs w:val="30"/>
        </w:rPr>
      </w:pPr>
    </w:p>
    <w:p w14:paraId="3F82C00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version given by Witsius, however, is equally agreeable to the original; and it corresponds with the manner in which the words are rendered by Tremellius and Junius, who translate them thus: "I am with you, saith Jehovah of hosts, with the WORD, by whom I covenanted with you when you came out of Egypt, and with my Spirit remaining among you."*</w:t>
      </w:r>
    </w:p>
    <w:p w14:paraId="23A68A3B">
      <w:pPr>
        <w:pStyle w:val="2"/>
        <w:spacing w:before="312" w:line="253" w:lineRule="auto"/>
        <w:ind w:left="5" w:firstLine="3"/>
        <w:jc w:val="both"/>
        <w:rPr>
          <w:rFonts w:hint="eastAsia" w:ascii="方正楷体_GBK" w:hAnsi="方正楷体_GBK" w:eastAsia="方正楷体_GBK" w:cs="方正楷体_GBK"/>
          <w:sz w:val="30"/>
          <w:szCs w:val="30"/>
        </w:rPr>
      </w:pPr>
    </w:p>
    <w:p w14:paraId="34DF352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威修斯（Witsius）给出的译本同样符合原文；并且它与特雷米利乌（Tremellius）和尤尼乌（Junius）翻译这些词语的方式相对应，他们将其译为：“万军之耶和华说，我与你们同在，与那道（WORD）同在，我藉着祂在你们出埃及时与你们立约，也与我的灵同在，祂仍住在你们中间。”*</w:t>
      </w:r>
    </w:p>
    <w:p w14:paraId="7B1141AA">
      <w:pPr>
        <w:pStyle w:val="2"/>
        <w:spacing w:before="312" w:line="253" w:lineRule="auto"/>
        <w:ind w:left="5" w:firstLine="3"/>
        <w:jc w:val="both"/>
        <w:rPr>
          <w:rFonts w:hint="eastAsia" w:ascii="方正楷体_GBK" w:hAnsi="方正楷体_GBK" w:eastAsia="方正楷体_GBK" w:cs="方正楷体_GBK"/>
          <w:sz w:val="30"/>
          <w:szCs w:val="30"/>
        </w:rPr>
      </w:pPr>
    </w:p>
    <w:p w14:paraId="031DAFB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giving the term Word in capital letters, these Translators, without doubt, intended to intimate that they consider it as meaning the Messiah; and on this subject, Junius makes the following remarks: "Whoever interpret this passage otherwise, are obliged either to introduce a most unpleasant confusion † into these two verses quite foreign to the scope of the Prophet, or to do violence to the particle which the Prophet here makes use of.</w:t>
      </w:r>
    </w:p>
    <w:p w14:paraId="63EE336B">
      <w:pPr>
        <w:pStyle w:val="2"/>
        <w:spacing w:before="312" w:line="253" w:lineRule="auto"/>
        <w:ind w:left="5" w:firstLine="3"/>
        <w:jc w:val="both"/>
        <w:rPr>
          <w:rFonts w:hint="eastAsia" w:ascii="方正楷体_GBK" w:hAnsi="方正楷体_GBK" w:eastAsia="方正楷体_GBK" w:cs="方正楷体_GBK"/>
          <w:sz w:val="30"/>
          <w:szCs w:val="30"/>
        </w:rPr>
      </w:pPr>
    </w:p>
    <w:p w14:paraId="11DBCCF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译者将“道”（Word）一词用大写字母书写，无疑是想暗示他们认为它意指弥赛亚；关于这个问题，尤尼乌（Junius）作了如下评论：“凡以其他方式解释这段经文的人，要么不得不在与先知旨趣完全无关的这两节经文中引入一种极其令人不快的混乱†，要么就曲解了先知在此处使用的那个小品词。</w:t>
      </w:r>
    </w:p>
    <w:p w14:paraId="7E2C5EA8">
      <w:pPr>
        <w:pStyle w:val="2"/>
        <w:spacing w:before="312" w:line="253" w:lineRule="auto"/>
        <w:ind w:left="5" w:firstLine="3"/>
        <w:jc w:val="both"/>
        <w:rPr>
          <w:rFonts w:hint="eastAsia" w:ascii="方正楷体_GBK" w:hAnsi="方正楷体_GBK" w:eastAsia="方正楷体_GBK" w:cs="方正楷体_GBK"/>
          <w:sz w:val="30"/>
          <w:szCs w:val="30"/>
        </w:rPr>
      </w:pPr>
    </w:p>
    <w:p w14:paraId="2DAF7F1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our part, knowing that, with the progress of time, the mysteries of God were more and more clearly discovered to the Prophets and declared to the church, we maintain, agreeably to the obvious meaning of the expression and the scope of the argument, that God the Father promises his presence to the church, with Christ, and with the Holy Spirit."‡</w:t>
      </w:r>
    </w:p>
    <w:p w14:paraId="1EAA2E9F">
      <w:pPr>
        <w:pStyle w:val="2"/>
        <w:spacing w:before="312" w:line="253" w:lineRule="auto"/>
        <w:ind w:left="5" w:firstLine="3"/>
        <w:jc w:val="both"/>
        <w:rPr>
          <w:rFonts w:hint="eastAsia" w:ascii="方正楷体_GBK" w:hAnsi="方正楷体_GBK" w:eastAsia="方正楷体_GBK" w:cs="方正楷体_GBK"/>
          <w:sz w:val="30"/>
          <w:szCs w:val="30"/>
        </w:rPr>
      </w:pPr>
    </w:p>
    <w:p w14:paraId="43C3CE5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至于我们，既然知道随着时间的推移，神的奥秘越来越清晰地向先知显明，并向教会宣告，我们就根据这个表达明显的含义和论证的范围，坚持认为父神应许祂与基督和圣灵同在教会。”‡</w:t>
      </w:r>
    </w:p>
    <w:p w14:paraId="040F1C00">
      <w:pPr>
        <w:pStyle w:val="2"/>
        <w:spacing w:before="312" w:line="253" w:lineRule="auto"/>
        <w:ind w:left="5" w:firstLine="3"/>
        <w:jc w:val="both"/>
        <w:rPr>
          <w:rFonts w:hint="eastAsia" w:ascii="方正楷体_GBK" w:hAnsi="方正楷体_GBK" w:eastAsia="方正楷体_GBK" w:cs="方正楷体_GBK"/>
          <w:sz w:val="30"/>
          <w:szCs w:val="30"/>
        </w:rPr>
      </w:pPr>
    </w:p>
    <w:p w14:paraId="144046C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himself particularly vindicates this interpretation elsewhere.</w:t>
      </w:r>
    </w:p>
    <w:p w14:paraId="6984BFEF">
      <w:pPr>
        <w:pStyle w:val="2"/>
        <w:spacing w:before="312" w:line="253" w:lineRule="auto"/>
        <w:ind w:left="5" w:firstLine="3"/>
        <w:jc w:val="both"/>
        <w:rPr>
          <w:rFonts w:hint="eastAsia" w:ascii="方正楷体_GBK" w:hAnsi="方正楷体_GBK" w:eastAsia="方正楷体_GBK" w:cs="方正楷体_GBK"/>
          <w:sz w:val="30"/>
          <w:szCs w:val="30"/>
        </w:rPr>
      </w:pPr>
    </w:p>
    <w:p w14:paraId="0715497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威修斯（Witsius）本人在别处特别为这种解释辩护。</w:t>
      </w:r>
    </w:p>
    <w:p w14:paraId="2606325F">
      <w:pPr>
        <w:pStyle w:val="2"/>
        <w:spacing w:before="312" w:line="253" w:lineRule="auto"/>
        <w:ind w:left="5" w:firstLine="3"/>
        <w:jc w:val="both"/>
        <w:rPr>
          <w:rFonts w:hint="eastAsia" w:ascii="方正楷体_GBK" w:hAnsi="方正楷体_GBK" w:eastAsia="方正楷体_GBK" w:cs="方正楷体_GBK"/>
          <w:sz w:val="30"/>
          <w:szCs w:val="30"/>
        </w:rPr>
      </w:pPr>
    </w:p>
    <w:p w14:paraId="34D633A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Son," says he, "is truly the Word in whom God covenanted with the Israelites when they came out of Egypt.</w:t>
      </w:r>
    </w:p>
    <w:p w14:paraId="3673EBF1">
      <w:pPr>
        <w:pStyle w:val="2"/>
        <w:spacing w:before="312" w:line="253" w:lineRule="auto"/>
        <w:ind w:left="5" w:firstLine="3"/>
        <w:jc w:val="both"/>
        <w:rPr>
          <w:rFonts w:hint="eastAsia" w:ascii="方正楷体_GBK" w:hAnsi="方正楷体_GBK" w:eastAsia="方正楷体_GBK" w:cs="方正楷体_GBK"/>
          <w:sz w:val="30"/>
          <w:szCs w:val="30"/>
        </w:rPr>
      </w:pPr>
    </w:p>
    <w:p w14:paraId="21017C3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祂说：“子，确实是神在以色列人出埃及时与他们立约的那道。</w:t>
      </w:r>
    </w:p>
    <w:p w14:paraId="37E95872">
      <w:pPr>
        <w:pStyle w:val="2"/>
        <w:spacing w:before="312" w:line="253" w:lineRule="auto"/>
        <w:ind w:left="5" w:firstLine="3"/>
        <w:jc w:val="both"/>
        <w:rPr>
          <w:rFonts w:hint="eastAsia" w:ascii="方正楷体_GBK" w:hAnsi="方正楷体_GBK" w:eastAsia="方正楷体_GBK" w:cs="方正楷体_GBK"/>
          <w:sz w:val="30"/>
          <w:szCs w:val="30"/>
        </w:rPr>
      </w:pPr>
    </w:p>
    <w:p w14:paraId="7515001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ברת אשר is capable of being translated two ways; either in whom or of whom he covenanted.§</w:t>
      </w:r>
    </w:p>
    <w:p w14:paraId="72951053">
      <w:pPr>
        <w:pStyle w:val="2"/>
        <w:spacing w:before="312" w:line="253" w:lineRule="auto"/>
        <w:ind w:left="5" w:firstLine="3"/>
        <w:jc w:val="both"/>
        <w:rPr>
          <w:rFonts w:hint="eastAsia" w:ascii="方正楷体_GBK" w:hAnsi="方正楷体_GBK" w:eastAsia="方正楷体_GBK" w:cs="方正楷体_GBK"/>
          <w:sz w:val="30"/>
          <w:szCs w:val="30"/>
        </w:rPr>
      </w:pPr>
    </w:p>
    <w:p w14:paraId="1428169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表达 בְּרִית אֲשֶׁר (bᵉrith 'asher) 可以有两种翻译方式；要么是“在祂里面立约”，要么是“关于祂立约”。§</w:t>
      </w:r>
    </w:p>
    <w:p w14:paraId="24D76B9C">
      <w:pPr>
        <w:pStyle w:val="2"/>
        <w:spacing w:before="312" w:line="253" w:lineRule="auto"/>
        <w:ind w:left="5" w:firstLine="3"/>
        <w:jc w:val="both"/>
        <w:rPr>
          <w:rFonts w:hint="eastAsia" w:ascii="方正楷体_GBK" w:hAnsi="方正楷体_GBK" w:eastAsia="方正楷体_GBK" w:cs="方正楷体_GBK"/>
          <w:sz w:val="30"/>
          <w:szCs w:val="30"/>
        </w:rPr>
      </w:pPr>
    </w:p>
    <w:p w14:paraId="1D9BDC7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we choose the first, it will be signified that he is the Word, by whose mediation God covenanted with the Israelites when they came out of Egypt.</w:t>
      </w:r>
    </w:p>
    <w:p w14:paraId="66902CE3">
      <w:pPr>
        <w:pStyle w:val="2"/>
        <w:spacing w:before="312" w:line="253" w:lineRule="auto"/>
        <w:ind w:left="5" w:firstLine="3"/>
        <w:jc w:val="both"/>
        <w:rPr>
          <w:rFonts w:hint="eastAsia" w:ascii="方正楷体_GBK" w:hAnsi="方正楷体_GBK" w:eastAsia="方正楷体_GBK" w:cs="方正楷体_GBK"/>
          <w:sz w:val="30"/>
          <w:szCs w:val="30"/>
        </w:rPr>
      </w:pPr>
    </w:p>
    <w:p w14:paraId="730E01F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如果我们选择前者，那就意味着祂是道，神藉着祂的中保作用在以色列人出埃及时与他们立约。</w:t>
      </w:r>
    </w:p>
    <w:p w14:paraId="6A6D33E1">
      <w:pPr>
        <w:pStyle w:val="2"/>
        <w:spacing w:before="312" w:line="253" w:lineRule="auto"/>
        <w:ind w:left="5" w:firstLine="3"/>
        <w:jc w:val="both"/>
        <w:rPr>
          <w:rFonts w:hint="eastAsia" w:ascii="方正楷体_GBK" w:hAnsi="方正楷体_GBK" w:eastAsia="方正楷体_GBK" w:cs="方正楷体_GBK"/>
          <w:sz w:val="30"/>
          <w:szCs w:val="30"/>
        </w:rPr>
      </w:pPr>
    </w:p>
    <w:p w14:paraId="5A19916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indeed is the Angel who appeared to Moses in the bush, who called himself the God of Abraham, Isaac, and Jacob, Exod. 3:2, 6. and whose good-will is mentioned by Moses as the source of every blessing, Deut. 33:16.</w:t>
      </w:r>
    </w:p>
    <w:p w14:paraId="03938393">
      <w:pPr>
        <w:pStyle w:val="2"/>
        <w:spacing w:before="312" w:line="253" w:lineRule="auto"/>
        <w:ind w:left="5" w:firstLine="3"/>
        <w:jc w:val="both"/>
        <w:rPr>
          <w:rFonts w:hint="eastAsia" w:ascii="方正楷体_GBK" w:hAnsi="方正楷体_GBK" w:eastAsia="方正楷体_GBK" w:cs="方正楷体_GBK"/>
          <w:sz w:val="30"/>
          <w:szCs w:val="30"/>
        </w:rPr>
      </w:pPr>
    </w:p>
    <w:p w14:paraId="4931772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这确实是在荆棘中向摩西显现的那位使者，祂称自己为亚伯拉罕（Abraham）、以撒（Isaac）和雅各（Jacob）的神，出埃及记3章2、6节；摩西也提到祂的恩惠是所有祝福的源泉，申命记33章16节。</w:t>
      </w:r>
    </w:p>
    <w:p w14:paraId="5F991921">
      <w:pPr>
        <w:pStyle w:val="2"/>
        <w:spacing w:before="312" w:line="253" w:lineRule="auto"/>
        <w:ind w:left="5" w:firstLine="3"/>
        <w:jc w:val="both"/>
        <w:rPr>
          <w:rFonts w:hint="eastAsia" w:ascii="方正楷体_GBK" w:hAnsi="方正楷体_GBK" w:eastAsia="方正楷体_GBK" w:cs="方正楷体_GBK"/>
          <w:sz w:val="30"/>
          <w:szCs w:val="30"/>
        </w:rPr>
      </w:pPr>
    </w:p>
    <w:p w14:paraId="3DF0D63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we prefer the last explanation, the sense will be, that this is the Word whom God by a sure covenant promised to send to his people.</w:t>
      </w:r>
    </w:p>
    <w:p w14:paraId="5F17911B">
      <w:pPr>
        <w:pStyle w:val="2"/>
        <w:spacing w:before="312" w:line="253" w:lineRule="auto"/>
        <w:ind w:left="5" w:firstLine="3"/>
        <w:jc w:val="both"/>
        <w:rPr>
          <w:rFonts w:hint="eastAsia" w:ascii="方正楷体_GBK" w:hAnsi="方正楷体_GBK" w:eastAsia="方正楷体_GBK" w:cs="方正楷体_GBK"/>
          <w:sz w:val="30"/>
          <w:szCs w:val="30"/>
        </w:rPr>
      </w:pPr>
    </w:p>
    <w:p w14:paraId="079E6B0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但是，如果我们倾向于后一种解释，那么其含义将是，这是神藉着一个确定的约应许要差遣给祂子民的那道。</w:t>
      </w:r>
    </w:p>
    <w:p w14:paraId="3EC079C1">
      <w:pPr>
        <w:pStyle w:val="2"/>
        <w:spacing w:before="312" w:line="253" w:lineRule="auto"/>
        <w:ind w:left="5" w:firstLine="3"/>
        <w:jc w:val="both"/>
        <w:rPr>
          <w:rFonts w:hint="eastAsia" w:ascii="方正楷体_GBK" w:hAnsi="方正楷体_GBK" w:eastAsia="方正楷体_GBK" w:cs="方正楷体_GBK"/>
          <w:sz w:val="30"/>
          <w:szCs w:val="30"/>
        </w:rPr>
      </w:pPr>
    </w:p>
    <w:p w14:paraId="344371A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too, may then be compared with Exod. 23:20, and Deut. 18:19, where God promises to send to Israel the Angel, in whom is his name; and to raise up to them a Prophet, in whose mouth he should put his words.</w:t>
      </w:r>
    </w:p>
    <w:p w14:paraId="6005871F">
      <w:pPr>
        <w:pStyle w:val="2"/>
        <w:spacing w:before="312" w:line="253" w:lineRule="auto"/>
        <w:ind w:left="5" w:firstLine="3"/>
        <w:jc w:val="both"/>
        <w:rPr>
          <w:rFonts w:hint="eastAsia" w:ascii="方正楷体_GBK" w:hAnsi="方正楷体_GBK" w:eastAsia="方正楷体_GBK" w:cs="方正楷体_GBK"/>
          <w:sz w:val="30"/>
          <w:szCs w:val="30"/>
        </w:rPr>
      </w:pPr>
    </w:p>
    <w:p w14:paraId="5A9325C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那么，这个表达也可以与出埃及记23章20节和申命记18章19节相比较，在那里神应许差遣那有祂名的使者到以色列那里去；并为他们兴起一位先知，祂要将祂的话放在祂的口中。</w:t>
      </w:r>
    </w:p>
    <w:p w14:paraId="7278A5A0">
      <w:pPr>
        <w:pStyle w:val="2"/>
        <w:spacing w:before="312" w:line="253" w:lineRule="auto"/>
        <w:ind w:left="5" w:firstLine="3"/>
        <w:jc w:val="both"/>
        <w:rPr>
          <w:rFonts w:hint="eastAsia" w:ascii="方正楷体_GBK" w:hAnsi="方正楷体_GBK" w:eastAsia="方正楷体_GBK" w:cs="方正楷体_GBK"/>
          <w:sz w:val="30"/>
          <w:szCs w:val="30"/>
        </w:rPr>
      </w:pPr>
    </w:p>
    <w:p w14:paraId="564166F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Whichever of these two ways of rendering the words be adopted, the expression still refers to the Son of God, by whose mediation, and concerning whom, God spoke of old to the people; and who came to that temple of which Haggai speaks, and remained with his Spirit in the midst of the people."*</w:t>
      </w:r>
    </w:p>
    <w:p w14:paraId="43FF471E">
      <w:pPr>
        <w:pStyle w:val="2"/>
        <w:spacing w:before="312" w:line="253" w:lineRule="auto"/>
        <w:ind w:left="5" w:firstLine="3"/>
        <w:jc w:val="both"/>
        <w:rPr>
          <w:rFonts w:hint="eastAsia" w:ascii="方正楷体_GBK" w:hAnsi="方正楷体_GBK" w:eastAsia="方正楷体_GBK" w:cs="方正楷体_GBK"/>
          <w:sz w:val="30"/>
          <w:szCs w:val="30"/>
        </w:rPr>
      </w:pPr>
    </w:p>
    <w:p w14:paraId="4E1AFA5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无论采用这两种翻译方式中的哪一种，这个表达仍然指的是神的儿子，神古时藉着祂的中保作用，并论到祂，向百姓说话；祂来到哈该（Haggai）所说的那个殿，并与祂的灵一同住在百姓中间。”*</w:t>
      </w:r>
    </w:p>
    <w:p w14:paraId="2DD25614">
      <w:pPr>
        <w:pStyle w:val="2"/>
        <w:spacing w:before="312" w:line="253" w:lineRule="auto"/>
        <w:ind w:left="5" w:firstLine="3"/>
        <w:jc w:val="both"/>
        <w:rPr>
          <w:rFonts w:hint="eastAsia" w:ascii="方正楷体_GBK" w:hAnsi="方正楷体_GBK" w:eastAsia="方正楷体_GBK" w:cs="方正楷体_GBK"/>
          <w:sz w:val="30"/>
          <w:szCs w:val="30"/>
        </w:rPr>
      </w:pPr>
    </w:p>
    <w:p w14:paraId="787E3F3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LIX. Page 339</w:t>
      </w:r>
    </w:p>
    <w:p w14:paraId="131FBCAE">
      <w:pPr>
        <w:pStyle w:val="2"/>
        <w:spacing w:before="312" w:line="253" w:lineRule="auto"/>
        <w:ind w:left="5" w:firstLine="3"/>
        <w:jc w:val="both"/>
        <w:rPr>
          <w:rFonts w:hint="eastAsia" w:ascii="方正楷体_GBK" w:hAnsi="方正楷体_GBK" w:eastAsia="方正楷体_GBK" w:cs="方正楷体_GBK"/>
          <w:sz w:val="30"/>
          <w:szCs w:val="30"/>
        </w:rPr>
      </w:pPr>
    </w:p>
    <w:p w14:paraId="1EE3F8B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注释五十九，第三百三十九页</w:t>
      </w:r>
    </w:p>
    <w:p w14:paraId="61E372A4">
      <w:pPr>
        <w:pStyle w:val="2"/>
        <w:spacing w:before="312" w:line="253" w:lineRule="auto"/>
        <w:ind w:left="5" w:firstLine="3"/>
        <w:jc w:val="both"/>
        <w:rPr>
          <w:rFonts w:hint="eastAsia" w:ascii="方正楷体_GBK" w:hAnsi="方正楷体_GBK" w:eastAsia="方正楷体_GBK" w:cs="方正楷体_GBK"/>
          <w:sz w:val="30"/>
          <w:szCs w:val="30"/>
        </w:rPr>
      </w:pPr>
    </w:p>
    <w:p w14:paraId="77AF3F6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vital and mystical UNION formed between Christ and believers, is one of the most remarkable and happy effects of the Spirit's agency.</w:t>
      </w:r>
    </w:p>
    <w:p w14:paraId="20F72B08">
      <w:pPr>
        <w:pStyle w:val="2"/>
        <w:spacing w:before="312" w:line="253" w:lineRule="auto"/>
        <w:ind w:left="5" w:firstLine="3"/>
        <w:jc w:val="both"/>
        <w:rPr>
          <w:rFonts w:hint="eastAsia" w:ascii="方正楷体_GBK" w:hAnsi="方正楷体_GBK" w:eastAsia="方正楷体_GBK" w:cs="方正楷体_GBK"/>
          <w:sz w:val="30"/>
          <w:szCs w:val="30"/>
        </w:rPr>
      </w:pPr>
    </w:p>
    <w:p w14:paraId="740C150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基督与信徒之间形成的活泼而奥秘的联合（UNION），是圣灵作为最显著和最幸福的果效之一。</w:t>
      </w:r>
    </w:p>
    <w:p w14:paraId="7FBAFC96">
      <w:pPr>
        <w:pStyle w:val="2"/>
        <w:spacing w:before="312" w:line="253" w:lineRule="auto"/>
        <w:ind w:left="5" w:firstLine="3"/>
        <w:jc w:val="both"/>
        <w:rPr>
          <w:rFonts w:hint="eastAsia" w:ascii="方正楷体_GBK" w:hAnsi="方正楷体_GBK" w:eastAsia="方正楷体_GBK" w:cs="方正楷体_GBK"/>
          <w:sz w:val="30"/>
          <w:szCs w:val="30"/>
        </w:rPr>
      </w:pPr>
    </w:p>
    <w:p w14:paraId="79B85DD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the Author here directs our attention to the "delightful reciprocation of mutual love," probably he did not intend to represent the mystical union as consisting properly and directly in mutual affection.</w:t>
      </w:r>
    </w:p>
    <w:p w14:paraId="3E8A3D89">
      <w:pPr>
        <w:pStyle w:val="2"/>
        <w:spacing w:before="312" w:line="253" w:lineRule="auto"/>
        <w:ind w:left="5" w:firstLine="3"/>
        <w:jc w:val="both"/>
        <w:rPr>
          <w:rFonts w:hint="eastAsia" w:ascii="方正楷体_GBK" w:hAnsi="方正楷体_GBK" w:eastAsia="方正楷体_GBK" w:cs="方正楷体_GBK"/>
          <w:sz w:val="30"/>
          <w:szCs w:val="30"/>
        </w:rPr>
      </w:pPr>
    </w:p>
    <w:p w14:paraId="28F1A9D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尽管作者在此处引导我们注意“相互爱慕的愉悦交流”，但祂或许并非意图将奥秘的联合恰当而直接地描绘为在于相互的情感。</w:t>
      </w:r>
    </w:p>
    <w:p w14:paraId="611C5193">
      <w:pPr>
        <w:pStyle w:val="2"/>
        <w:spacing w:before="312" w:line="253" w:lineRule="auto"/>
        <w:ind w:left="5" w:firstLine="3"/>
        <w:jc w:val="both"/>
        <w:rPr>
          <w:rFonts w:hint="eastAsia" w:ascii="方正楷体_GBK" w:hAnsi="方正楷体_GBK" w:eastAsia="方正楷体_GBK" w:cs="方正楷体_GBK"/>
          <w:sz w:val="30"/>
          <w:szCs w:val="30"/>
        </w:rPr>
      </w:pPr>
    </w:p>
    <w:p w14:paraId="03CE933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moral union," says a venerable writer, "of mutual affection between him and believers; which is more properly communion, John 14:21."</w:t>
      </w:r>
    </w:p>
    <w:p w14:paraId="7DD28BDB">
      <w:pPr>
        <w:pStyle w:val="2"/>
        <w:spacing w:before="312" w:line="253" w:lineRule="auto"/>
        <w:ind w:left="5" w:firstLine="3"/>
        <w:jc w:val="both"/>
        <w:rPr>
          <w:rFonts w:hint="eastAsia" w:ascii="方正楷体_GBK" w:hAnsi="方正楷体_GBK" w:eastAsia="方正楷体_GBK" w:cs="方正楷体_GBK"/>
          <w:sz w:val="30"/>
          <w:szCs w:val="30"/>
        </w:rPr>
      </w:pPr>
    </w:p>
    <w:p w14:paraId="2E96E88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一位可敬的作家说：“在祂与信徒之间存在着一种相互情感的道德联合；这更恰当地说是交通，约翰福音14章21节。”</w:t>
      </w:r>
    </w:p>
    <w:p w14:paraId="2BCDE597">
      <w:pPr>
        <w:pStyle w:val="2"/>
        <w:spacing w:before="312" w:line="253" w:lineRule="auto"/>
        <w:ind w:left="5" w:firstLine="3"/>
        <w:jc w:val="both"/>
        <w:rPr>
          <w:rFonts w:hint="eastAsia" w:ascii="方正楷体_GBK" w:hAnsi="方正楷体_GBK" w:eastAsia="方正楷体_GBK" w:cs="方正楷体_GBK"/>
          <w:sz w:val="30"/>
          <w:szCs w:val="30"/>
        </w:rPr>
      </w:pPr>
    </w:p>
    <w:p w14:paraId="52A3B20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By the mystical union, a most intimate relation is constituted betwixt Christ and the persons of his people.</w:t>
      </w:r>
    </w:p>
    <w:p w14:paraId="26996357">
      <w:pPr>
        <w:pStyle w:val="2"/>
        <w:spacing w:before="312" w:line="253" w:lineRule="auto"/>
        <w:ind w:left="5" w:firstLine="3"/>
        <w:jc w:val="both"/>
        <w:rPr>
          <w:rFonts w:hint="eastAsia" w:ascii="方正楷体_GBK" w:hAnsi="方正楷体_GBK" w:eastAsia="方正楷体_GBK" w:cs="方正楷体_GBK"/>
          <w:sz w:val="30"/>
          <w:szCs w:val="30"/>
        </w:rPr>
      </w:pPr>
    </w:p>
    <w:p w14:paraId="47C74AE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藉着奥秘的联合，基督与祂子民的位格之间构成了一种最亲密的关系。</w:t>
      </w:r>
    </w:p>
    <w:p w14:paraId="6F3BDF2D">
      <w:pPr>
        <w:pStyle w:val="2"/>
        <w:spacing w:before="312" w:line="253" w:lineRule="auto"/>
        <w:ind w:left="5" w:firstLine="3"/>
        <w:jc w:val="both"/>
        <w:rPr>
          <w:rFonts w:hint="eastAsia" w:ascii="方正楷体_GBK" w:hAnsi="方正楷体_GBK" w:eastAsia="方正楷体_GBK" w:cs="方正楷体_GBK"/>
          <w:sz w:val="30"/>
          <w:szCs w:val="30"/>
        </w:rPr>
      </w:pPr>
    </w:p>
    <w:p w14:paraId="4112C24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proper bond of this union, on our part, is faith, that faith which firmly credits the divine testimony respecting him, and receives him with all his blessings.</w:t>
      </w:r>
    </w:p>
    <w:p w14:paraId="0506D7D2">
      <w:pPr>
        <w:pStyle w:val="2"/>
        <w:spacing w:before="312" w:line="253" w:lineRule="auto"/>
        <w:ind w:left="5" w:firstLine="3"/>
        <w:jc w:val="both"/>
        <w:rPr>
          <w:rFonts w:hint="eastAsia" w:ascii="方正楷体_GBK" w:hAnsi="方正楷体_GBK" w:eastAsia="方正楷体_GBK" w:cs="方正楷体_GBK"/>
          <w:sz w:val="30"/>
          <w:szCs w:val="30"/>
        </w:rPr>
      </w:pPr>
    </w:p>
    <w:p w14:paraId="66D2BD6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这种联合的恰当纽带，在我们这一方，是信心，即那坚定相信关于祂的神圣见证，并连同祂所有祝福一同接受祂的信心。</w:t>
      </w:r>
    </w:p>
    <w:p w14:paraId="66079372">
      <w:pPr>
        <w:pStyle w:val="2"/>
        <w:spacing w:before="312" w:line="253" w:lineRule="auto"/>
        <w:ind w:left="5" w:firstLine="3"/>
        <w:jc w:val="both"/>
        <w:rPr>
          <w:rFonts w:hint="eastAsia" w:ascii="方正楷体_GBK" w:hAnsi="方正楷体_GBK" w:eastAsia="方正楷体_GBK" w:cs="方正楷体_GBK"/>
          <w:sz w:val="30"/>
          <w:szCs w:val="30"/>
        </w:rPr>
      </w:pPr>
    </w:p>
    <w:p w14:paraId="75F950C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it must not be forgotten that "faith worketh by love," and that a blessed fellowship of love is the never-failing consequence of this real and important, though mysterious, union.</w:t>
      </w:r>
    </w:p>
    <w:p w14:paraId="4AC9BC7E">
      <w:pPr>
        <w:pStyle w:val="2"/>
        <w:spacing w:before="312" w:line="253" w:lineRule="auto"/>
        <w:ind w:left="5" w:firstLine="3"/>
        <w:jc w:val="both"/>
        <w:rPr>
          <w:rFonts w:hint="eastAsia" w:ascii="方正楷体_GBK" w:hAnsi="方正楷体_GBK" w:eastAsia="方正楷体_GBK" w:cs="方正楷体_GBK"/>
          <w:sz w:val="30"/>
          <w:szCs w:val="30"/>
        </w:rPr>
      </w:pPr>
    </w:p>
    <w:p w14:paraId="265B3BC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然而，我们不能忘记“信心生发仁爱”，并且蒙福的爱之交通是这种真实而重要（尽管奥秘）的联合永不改变的后果。</w:t>
      </w:r>
    </w:p>
    <w:p w14:paraId="1FFB787F">
      <w:pPr>
        <w:pStyle w:val="2"/>
        <w:spacing w:before="312" w:line="253" w:lineRule="auto"/>
        <w:ind w:left="5" w:firstLine="3"/>
        <w:jc w:val="both"/>
        <w:rPr>
          <w:rFonts w:hint="eastAsia" w:ascii="方正楷体_GBK" w:hAnsi="方正楷体_GBK" w:eastAsia="方正楷体_GBK" w:cs="方正楷体_GBK"/>
          <w:sz w:val="30"/>
          <w:szCs w:val="30"/>
        </w:rPr>
      </w:pPr>
    </w:p>
    <w:p w14:paraId="6AF32AF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passes over in silence the various natural and artificial conjunctions from which illustrations of this spiritual union are borrowed in sacred writ, and only takes notice of its resemblance to the union of the Three Persons in the same Divine essence.</w:t>
      </w:r>
    </w:p>
    <w:p w14:paraId="23D5AC69">
      <w:pPr>
        <w:pStyle w:val="2"/>
        <w:spacing w:before="312" w:line="253" w:lineRule="auto"/>
        <w:ind w:left="5" w:firstLine="3"/>
        <w:jc w:val="both"/>
        <w:rPr>
          <w:rFonts w:hint="eastAsia" w:ascii="方正楷体_GBK" w:hAnsi="方正楷体_GBK" w:eastAsia="方正楷体_GBK" w:cs="方正楷体_GBK"/>
          <w:sz w:val="30"/>
          <w:szCs w:val="30"/>
        </w:rPr>
      </w:pPr>
    </w:p>
    <w:p w14:paraId="23537A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我们的作者默然略过了圣经中用以阐释这种属灵联合的各种自然和人为的结合，而只注意到了它与同一神圣本质中三位一体联合的相似之处。</w:t>
      </w:r>
    </w:p>
    <w:p w14:paraId="275F7B83">
      <w:pPr>
        <w:pStyle w:val="2"/>
        <w:spacing w:before="312" w:line="253" w:lineRule="auto"/>
        <w:ind w:left="5" w:firstLine="3"/>
        <w:jc w:val="both"/>
        <w:rPr>
          <w:rFonts w:hint="eastAsia" w:ascii="方正楷体_GBK" w:hAnsi="方正楷体_GBK" w:eastAsia="方正楷体_GBK" w:cs="方正楷体_GBK"/>
          <w:sz w:val="30"/>
          <w:szCs w:val="30"/>
        </w:rPr>
      </w:pPr>
    </w:p>
    <w:p w14:paraId="21A1A68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some respects, indeed, it widely differs from that incomprehensible and glorious union.</w:t>
      </w:r>
    </w:p>
    <w:p w14:paraId="7E29614D">
      <w:pPr>
        <w:pStyle w:val="2"/>
        <w:spacing w:before="312" w:line="253" w:lineRule="auto"/>
        <w:ind w:left="5" w:firstLine="3"/>
        <w:jc w:val="both"/>
        <w:rPr>
          <w:rFonts w:hint="eastAsia" w:ascii="方正楷体_GBK" w:hAnsi="方正楷体_GBK" w:eastAsia="方正楷体_GBK" w:cs="方正楷体_GBK"/>
          <w:sz w:val="30"/>
          <w:szCs w:val="30"/>
        </w:rPr>
      </w:pPr>
    </w:p>
    <w:p w14:paraId="41B62C6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事实上，在某些方面，它与那不可思议且荣耀的联合大相径庭。</w:t>
      </w:r>
    </w:p>
    <w:p w14:paraId="4A940833">
      <w:pPr>
        <w:pStyle w:val="2"/>
        <w:spacing w:before="312" w:line="253" w:lineRule="auto"/>
        <w:ind w:left="5" w:firstLine="3"/>
        <w:jc w:val="both"/>
        <w:rPr>
          <w:rFonts w:hint="eastAsia" w:ascii="方正楷体_GBK" w:hAnsi="方正楷体_GBK" w:eastAsia="方正楷体_GBK" w:cs="方正楷体_GBK"/>
          <w:sz w:val="30"/>
          <w:szCs w:val="30"/>
        </w:rPr>
      </w:pPr>
    </w:p>
    <w:p w14:paraId="1A1B1E5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three Divine Persons are eternally and necessarily one; but this relation between Christ and his people, though appointed from eternity, is formed in time, and is the effect of the good pleasure of the divine will.</w:t>
      </w:r>
    </w:p>
    <w:p w14:paraId="55BA0E97">
      <w:pPr>
        <w:pStyle w:val="2"/>
        <w:spacing w:before="312" w:line="253" w:lineRule="auto"/>
        <w:ind w:left="5" w:firstLine="3"/>
        <w:jc w:val="both"/>
        <w:rPr>
          <w:rFonts w:hint="eastAsia" w:ascii="方正楷体_GBK" w:hAnsi="方正楷体_GBK" w:eastAsia="方正楷体_GBK" w:cs="方正楷体_GBK"/>
          <w:sz w:val="30"/>
          <w:szCs w:val="30"/>
        </w:rPr>
      </w:pPr>
    </w:p>
    <w:p w14:paraId="582A0C2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三个神圣位格是永恒且必然合一的；但是基督与祂子民之间的这种关系，尽管从永恒就被指定，却是在时间中形成的，并且是神圣旨意的美意所致。</w:t>
      </w:r>
    </w:p>
    <w:p w14:paraId="065F6ECE">
      <w:pPr>
        <w:pStyle w:val="2"/>
        <w:spacing w:before="312" w:line="253" w:lineRule="auto"/>
        <w:ind w:left="5" w:firstLine="3"/>
        <w:jc w:val="both"/>
        <w:rPr>
          <w:rFonts w:hint="eastAsia" w:ascii="方正楷体_GBK" w:hAnsi="方正楷体_GBK" w:eastAsia="方正楷体_GBK" w:cs="方正楷体_GBK"/>
          <w:sz w:val="30"/>
          <w:szCs w:val="30"/>
        </w:rPr>
      </w:pPr>
    </w:p>
    <w:p w14:paraId="7F8DBBB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persons in the godhead, besides, are one essentially, having one common essence or nature; whereas the union betwixt Christ and the faithful is by no means an essential union.</w:t>
      </w:r>
    </w:p>
    <w:p w14:paraId="3E2BD84A">
      <w:pPr>
        <w:pStyle w:val="2"/>
        <w:spacing w:before="312" w:line="253" w:lineRule="auto"/>
        <w:ind w:left="5" w:firstLine="3"/>
        <w:jc w:val="both"/>
        <w:rPr>
          <w:rFonts w:hint="eastAsia" w:ascii="方正楷体_GBK" w:hAnsi="方正楷体_GBK" w:eastAsia="方正楷体_GBK" w:cs="方正楷体_GBK"/>
          <w:sz w:val="30"/>
          <w:szCs w:val="30"/>
        </w:rPr>
      </w:pPr>
    </w:p>
    <w:p w14:paraId="1DFE053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此外，神性中的位格本质上是合一的，拥有一个共同的本质或本性；而基督与信徒之间的联合绝非本质上的联合。</w:t>
      </w:r>
    </w:p>
    <w:p w14:paraId="23FDFF18">
      <w:pPr>
        <w:pStyle w:val="2"/>
        <w:spacing w:before="312" w:line="253" w:lineRule="auto"/>
        <w:ind w:left="5" w:firstLine="3"/>
        <w:jc w:val="both"/>
        <w:rPr>
          <w:rFonts w:hint="eastAsia" w:ascii="方正楷体_GBK" w:hAnsi="方正楷体_GBK" w:eastAsia="方正楷体_GBK" w:cs="方正楷体_GBK"/>
          <w:sz w:val="30"/>
          <w:szCs w:val="30"/>
        </w:rPr>
      </w:pPr>
    </w:p>
    <w:p w14:paraId="3B9867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makes no change on his or on their essence; for though they are transformed into his image, and advanced in due season to a seat with him on his throne, they still continue men, and he continues Immanuel, God with us.</w:t>
      </w:r>
    </w:p>
    <w:p w14:paraId="481E82B5">
      <w:pPr>
        <w:pStyle w:val="2"/>
        <w:spacing w:before="312" w:line="253" w:lineRule="auto"/>
        <w:ind w:left="5" w:firstLine="3"/>
        <w:jc w:val="both"/>
        <w:rPr>
          <w:rFonts w:hint="eastAsia" w:ascii="方正楷体_GBK" w:hAnsi="方正楷体_GBK" w:eastAsia="方正楷体_GBK" w:cs="方正楷体_GBK"/>
          <w:sz w:val="30"/>
          <w:szCs w:val="30"/>
        </w:rPr>
      </w:pPr>
    </w:p>
    <w:p w14:paraId="0151258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它对祂或他们的本质没有任何改变；因为尽管他们被改变成祂的形象，并在适当的时候被提升到与祂同坐宝座，但他们仍然是人，而祂仍然是以马内利（Immanuel），神与我们同在。</w:t>
      </w:r>
    </w:p>
    <w:p w14:paraId="1F48219B">
      <w:pPr>
        <w:pStyle w:val="2"/>
        <w:spacing w:before="312" w:line="253" w:lineRule="auto"/>
        <w:ind w:left="5" w:firstLine="3"/>
        <w:jc w:val="both"/>
        <w:rPr>
          <w:rFonts w:hint="eastAsia" w:ascii="方正楷体_GBK" w:hAnsi="方正楷体_GBK" w:eastAsia="方正楷体_GBK" w:cs="方正楷体_GBK"/>
          <w:sz w:val="30"/>
          <w:szCs w:val="30"/>
        </w:rPr>
      </w:pPr>
    </w:p>
    <w:p w14:paraId="6F6B52F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Lord's expression, nevertheless, in John 17:21. appears to intimate that the union subsisting betwixt himself and all his genuine followers, doth, in fact, bear some resemblance, in point of nearness and perpetuity, to the union between the Father and Him; and that the reciprocal love which the Redeemer and the redeemed exercise towards each other, how far soever from equalling, doth, in reality, resemble the mutual love which the Divine Persons unceasingly entertain for one another.</w:t>
      </w:r>
    </w:p>
    <w:p w14:paraId="402872E6">
      <w:pPr>
        <w:pStyle w:val="2"/>
        <w:spacing w:before="312" w:line="253" w:lineRule="auto"/>
        <w:ind w:left="5" w:firstLine="3"/>
        <w:jc w:val="both"/>
        <w:rPr>
          <w:rFonts w:hint="eastAsia" w:ascii="方正楷体_GBK" w:hAnsi="方正楷体_GBK" w:eastAsia="方正楷体_GBK" w:cs="方正楷体_GBK"/>
          <w:sz w:val="30"/>
          <w:szCs w:val="30"/>
        </w:rPr>
      </w:pPr>
    </w:p>
    <w:p w14:paraId="080FDB8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我们的主在约翰福音17章21节中的表达，似乎暗示祂自己与祂所有真正追随者之间存在的联合，实际上在亲近性和永续性方面，与父与祂之间的联合有某些相似之处；并且救赎主与蒙赎者之间相互的爱，无论多么不相等，实际上都类似于神圣位格之间不断怀有的相互之爱。</w:t>
      </w:r>
    </w:p>
    <w:p w14:paraId="1EBB5A8E">
      <w:pPr>
        <w:pStyle w:val="2"/>
        <w:spacing w:before="312" w:line="253" w:lineRule="auto"/>
        <w:ind w:left="5" w:firstLine="3"/>
        <w:jc w:val="both"/>
        <w:rPr>
          <w:rFonts w:hint="eastAsia" w:ascii="方正楷体_GBK" w:hAnsi="方正楷体_GBK" w:eastAsia="方正楷体_GBK" w:cs="方正楷体_GBK"/>
          <w:sz w:val="30"/>
          <w:szCs w:val="30"/>
        </w:rPr>
      </w:pPr>
    </w:p>
    <w:p w14:paraId="6443A02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reality, nature, and importance of the union between Christ and believers, the reader may consult Maestricht,* the excellent Letters of Dickinson,† and the lively remarks of M'Ewen.‡</w:t>
      </w:r>
    </w:p>
    <w:p w14:paraId="50F366EE">
      <w:pPr>
        <w:pStyle w:val="2"/>
        <w:spacing w:before="312" w:line="253" w:lineRule="auto"/>
        <w:ind w:left="5" w:firstLine="3"/>
        <w:jc w:val="both"/>
        <w:rPr>
          <w:rFonts w:hint="eastAsia" w:ascii="方正楷体_GBK" w:hAnsi="方正楷体_GBK" w:eastAsia="方正楷体_GBK" w:cs="方正楷体_GBK"/>
          <w:sz w:val="30"/>
          <w:szCs w:val="30"/>
        </w:rPr>
      </w:pPr>
    </w:p>
    <w:p w14:paraId="4CE952D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关于基督与信徒之间联合的真实性、性质和重要性，读者可以查阅马斯特里赫特（Maestricht）*、狄金森（Dickinson）† 的优秀书信，以及麦克尤恩（M'Ewen）‡ 生动的评论。</w:t>
      </w:r>
    </w:p>
    <w:p w14:paraId="7A09421A">
      <w:pPr>
        <w:pStyle w:val="2"/>
        <w:spacing w:before="312" w:line="253" w:lineRule="auto"/>
        <w:ind w:left="5" w:firstLine="3"/>
        <w:jc w:val="both"/>
        <w:rPr>
          <w:rFonts w:hint="eastAsia" w:ascii="方正楷体_GBK" w:hAnsi="方正楷体_GBK" w:eastAsia="方正楷体_GBK" w:cs="方正楷体_GBK"/>
          <w:sz w:val="30"/>
          <w:szCs w:val="30"/>
        </w:rPr>
      </w:pPr>
    </w:p>
    <w:p w14:paraId="63B9AC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 Page 342</w:t>
      </w:r>
    </w:p>
    <w:p w14:paraId="51608785">
      <w:pPr>
        <w:pStyle w:val="2"/>
        <w:spacing w:before="312" w:line="253" w:lineRule="auto"/>
        <w:ind w:left="5" w:firstLine="3"/>
        <w:jc w:val="both"/>
        <w:rPr>
          <w:rFonts w:hint="eastAsia" w:ascii="方正楷体_GBK" w:hAnsi="方正楷体_GBK" w:eastAsia="方正楷体_GBK" w:cs="方正楷体_GBK"/>
          <w:sz w:val="30"/>
          <w:szCs w:val="30"/>
        </w:rPr>
      </w:pPr>
    </w:p>
    <w:p w14:paraId="3A9BEF3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注释六十，第三百四十二页</w:t>
      </w:r>
    </w:p>
    <w:p w14:paraId="310910A7">
      <w:pPr>
        <w:pStyle w:val="2"/>
        <w:spacing w:before="312" w:line="253" w:lineRule="auto"/>
        <w:ind w:left="5" w:firstLine="3"/>
        <w:jc w:val="both"/>
        <w:rPr>
          <w:rFonts w:hint="eastAsia" w:ascii="方正楷体_GBK" w:hAnsi="方正楷体_GBK" w:eastAsia="方正楷体_GBK" w:cs="方正楷体_GBK"/>
          <w:sz w:val="30"/>
          <w:szCs w:val="30"/>
        </w:rPr>
      </w:pPr>
    </w:p>
    <w:p w14:paraId="24A27D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accordance with the practical tendency and design of all his Dissertations on the Creed, Witsius not merely demonstrates the Personality and Divinity of the Holy Spirit, but points out the vast importance of the Spirit's indwelling in Christians, and of his gracious operations on their hearts and conduct.</w:t>
      </w:r>
    </w:p>
    <w:p w14:paraId="396EC830">
      <w:pPr>
        <w:pStyle w:val="2"/>
        <w:spacing w:before="312" w:line="253" w:lineRule="auto"/>
        <w:ind w:left="5" w:firstLine="3"/>
        <w:jc w:val="both"/>
        <w:rPr>
          <w:rFonts w:hint="eastAsia" w:ascii="方正楷体_GBK" w:hAnsi="方正楷体_GBK" w:eastAsia="方正楷体_GBK" w:cs="方正楷体_GBK"/>
          <w:sz w:val="30"/>
          <w:szCs w:val="30"/>
        </w:rPr>
      </w:pPr>
    </w:p>
    <w:p w14:paraId="1161239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与祂所有关于信经（Creed）的论文的实践倾向和设计相一致，威修斯（Witsius）不仅论证了圣灵的位格（Personality）和神性（Divinity），而且指出了圣灵内住在基督徒里面以及祂对他们心灵和行为的恩慈作为的巨大重要性。</w:t>
      </w:r>
    </w:p>
    <w:p w14:paraId="2B919873">
      <w:pPr>
        <w:pStyle w:val="2"/>
        <w:spacing w:before="312" w:line="253" w:lineRule="auto"/>
        <w:ind w:left="5" w:firstLine="3"/>
        <w:jc w:val="both"/>
        <w:rPr>
          <w:rFonts w:hint="eastAsia" w:ascii="方正楷体_GBK" w:hAnsi="方正楷体_GBK" w:eastAsia="方正楷体_GBK" w:cs="方正楷体_GBK"/>
          <w:sz w:val="30"/>
          <w:szCs w:val="30"/>
        </w:rPr>
      </w:pPr>
    </w:p>
    <w:p w14:paraId="18688A6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agency of the Divine Spirit in the work of redemption is extensive and diversified.</w:t>
      </w:r>
    </w:p>
    <w:p w14:paraId="3978A3FA">
      <w:pPr>
        <w:pStyle w:val="2"/>
        <w:spacing w:before="312" w:line="253" w:lineRule="auto"/>
        <w:ind w:left="5" w:firstLine="3"/>
        <w:jc w:val="both"/>
        <w:rPr>
          <w:rFonts w:hint="eastAsia" w:ascii="方正楷体_GBK" w:hAnsi="方正楷体_GBK" w:eastAsia="方正楷体_GBK" w:cs="方正楷体_GBK"/>
          <w:sz w:val="30"/>
          <w:szCs w:val="30"/>
        </w:rPr>
      </w:pPr>
    </w:p>
    <w:p w14:paraId="0AA5382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神圣之灵在救赎工作中的作为是广泛而多样的。</w:t>
      </w:r>
    </w:p>
    <w:p w14:paraId="05D2C048">
      <w:pPr>
        <w:pStyle w:val="2"/>
        <w:spacing w:before="312" w:line="253" w:lineRule="auto"/>
        <w:ind w:left="5" w:firstLine="3"/>
        <w:jc w:val="both"/>
        <w:rPr>
          <w:rFonts w:hint="eastAsia" w:ascii="方正楷体_GBK" w:hAnsi="方正楷体_GBK" w:eastAsia="方正楷体_GBK" w:cs="方正楷体_GBK"/>
          <w:sz w:val="30"/>
          <w:szCs w:val="30"/>
        </w:rPr>
      </w:pPr>
    </w:p>
    <w:p w14:paraId="2B2D00A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he did immediately with regard to the Saviour himself, informing his holy human nature in the womb of the Virgin, furnishing him with every requisite endowment, and resting on him during the whole period of his abasement to animate and strengthen him in the prosecution of his arduous work; and what he has done, and continues to do, with reference even to the external means of salvation, in the inspiration of the Scriptures, in calling, qualifying, and directing Prophets, Apostles, and ordinary teachers, and in the various outward confirmations by which he establishes the truth,—is highly deserving of attention.</w:t>
      </w:r>
    </w:p>
    <w:p w14:paraId="6611FF01">
      <w:pPr>
        <w:pStyle w:val="2"/>
        <w:spacing w:before="312" w:line="253" w:lineRule="auto"/>
        <w:ind w:left="5" w:firstLine="3"/>
        <w:jc w:val="both"/>
        <w:rPr>
          <w:rFonts w:hint="eastAsia" w:ascii="方正楷体_GBK" w:hAnsi="方正楷体_GBK" w:eastAsia="方正楷体_GBK" w:cs="方正楷体_GBK"/>
          <w:sz w:val="30"/>
          <w:szCs w:val="30"/>
        </w:rPr>
      </w:pPr>
    </w:p>
    <w:p w14:paraId="184F0CD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直接对救主本身所作的工，即在童贞女腹中孕育祂圣洁的人性，赋予祂一切必要的恩赐，并在祂整个卑微时期停留在祂身上，以激励和加添祂力量去完成祂艰巨的工作；以及祂甚至就救恩的外在途径所作的、并继续作的工，即默示圣经，呼召、装备并指引先知、使徒和普通教师，以及祂藉以确立真理的各种外在印证——都非常值得注意。</w:t>
      </w:r>
    </w:p>
    <w:p w14:paraId="6EFFDC64">
      <w:pPr>
        <w:pStyle w:val="2"/>
        <w:spacing w:before="312" w:line="253" w:lineRule="auto"/>
        <w:ind w:left="5" w:firstLine="3"/>
        <w:jc w:val="both"/>
        <w:rPr>
          <w:rFonts w:hint="eastAsia" w:ascii="方正楷体_GBK" w:hAnsi="方正楷体_GBK" w:eastAsia="方正楷体_GBK" w:cs="方正楷体_GBK"/>
          <w:sz w:val="30"/>
          <w:szCs w:val="30"/>
        </w:rPr>
      </w:pPr>
    </w:p>
    <w:p w14:paraId="31539C3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these subjects, and other points connected with them, which are not included in the plan of our respected Author in this Dissertation, much solid instruction is contained in Dr Owen's excellent Treatise on the Holy Spirit.§</w:t>
      </w:r>
    </w:p>
    <w:p w14:paraId="4EFCE342">
      <w:pPr>
        <w:pStyle w:val="2"/>
        <w:spacing w:before="312" w:line="253" w:lineRule="auto"/>
        <w:ind w:left="5" w:firstLine="3"/>
        <w:jc w:val="both"/>
        <w:rPr>
          <w:rFonts w:hint="eastAsia" w:ascii="方正楷体_GBK" w:hAnsi="方正楷体_GBK" w:eastAsia="方正楷体_GBK" w:cs="方正楷体_GBK"/>
          <w:sz w:val="30"/>
          <w:szCs w:val="30"/>
        </w:rPr>
      </w:pPr>
    </w:p>
    <w:p w14:paraId="3388657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关于这些主题，以及与它们相关的其他方面（这些方面未包含在我们敬爱的作者本论文的计划中），欧文博士（Dr Owen）卓越的《圣灵论》（Treatise on the Holy Spirit）§ 中包含了许多坚实的教导。</w:t>
      </w:r>
    </w:p>
    <w:p w14:paraId="2EB5FE12">
      <w:pPr>
        <w:pStyle w:val="2"/>
        <w:spacing w:before="312" w:line="253" w:lineRule="auto"/>
        <w:ind w:left="5" w:firstLine="3"/>
        <w:jc w:val="both"/>
        <w:rPr>
          <w:rFonts w:hint="eastAsia" w:ascii="方正楷体_GBK" w:hAnsi="方正楷体_GBK" w:eastAsia="方正楷体_GBK" w:cs="方正楷体_GBK"/>
          <w:sz w:val="30"/>
          <w:szCs w:val="30"/>
        </w:rPr>
      </w:pPr>
    </w:p>
    <w:p w14:paraId="663CCD8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reality and necessity of the influences of the Spirit, and their salutary effects in the regeneration, and the progressive holiness and comfort of the elect, see Owen,M'Laurin,|| and Wardlaw.¶</w:t>
      </w:r>
    </w:p>
    <w:p w14:paraId="0FA236BA">
      <w:pPr>
        <w:pStyle w:val="2"/>
        <w:spacing w:before="312" w:line="253" w:lineRule="auto"/>
        <w:ind w:left="5" w:firstLine="3"/>
        <w:jc w:val="both"/>
        <w:rPr>
          <w:rFonts w:hint="eastAsia" w:ascii="方正楷体_GBK" w:hAnsi="方正楷体_GBK" w:eastAsia="方正楷体_GBK" w:cs="方正楷体_GBK"/>
          <w:sz w:val="30"/>
          <w:szCs w:val="30"/>
        </w:rPr>
      </w:pPr>
    </w:p>
    <w:p w14:paraId="3BB95F9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——关于圣灵影响的真实性和必要性，以及它们在重生、以及选民渐进的圣洁和安慰方面的有益果效，参见欧文（Owen）、麦克劳林（M'Laurin）|| 和沃德洛（Wardlaw）¶。</w:t>
      </w:r>
    </w:p>
    <w:p w14:paraId="79EA56A0">
      <w:pPr>
        <w:pStyle w:val="2"/>
        <w:spacing w:before="312" w:line="253" w:lineRule="auto"/>
        <w:ind w:left="5" w:firstLine="3"/>
        <w:jc w:val="both"/>
        <w:rPr>
          <w:rFonts w:hint="eastAsia" w:ascii="方正楷体_GBK" w:hAnsi="方正楷体_GBK" w:eastAsia="方正楷体_GBK" w:cs="方正楷体_GBK"/>
          <w:sz w:val="30"/>
          <w:szCs w:val="30"/>
        </w:rPr>
      </w:pPr>
    </w:p>
    <w:p w14:paraId="1B04EB3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Section to which this Note is annexed, the Author speaks of the Spirit as a COMFORTER, and mentions several ways in which he discharges this office.</w:t>
      </w:r>
    </w:p>
    <w:p w14:paraId="23216177">
      <w:pPr>
        <w:pStyle w:val="2"/>
        <w:spacing w:before="312" w:line="253" w:lineRule="auto"/>
        <w:ind w:left="5" w:firstLine="3"/>
        <w:jc w:val="both"/>
        <w:rPr>
          <w:rFonts w:hint="eastAsia" w:ascii="方正楷体_GBK" w:hAnsi="方正楷体_GBK" w:eastAsia="方正楷体_GBK" w:cs="方正楷体_GBK"/>
          <w:sz w:val="30"/>
          <w:szCs w:val="30"/>
        </w:rPr>
      </w:pPr>
    </w:p>
    <w:p w14:paraId="1EB5C9C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在本注释所附的章节中，作者谈到圣灵是一位保惠师（COMFORTER），并提到了祂履行这一职能的几种方式。</w:t>
      </w:r>
    </w:p>
    <w:p w14:paraId="4F7B4402">
      <w:pPr>
        <w:pStyle w:val="2"/>
        <w:spacing w:before="312" w:line="253" w:lineRule="auto"/>
        <w:ind w:left="5" w:firstLine="3"/>
        <w:jc w:val="both"/>
        <w:rPr>
          <w:rFonts w:hint="eastAsia" w:ascii="方正楷体_GBK" w:hAnsi="方正楷体_GBK" w:eastAsia="方正楷体_GBK" w:cs="方正楷体_GBK"/>
          <w:sz w:val="30"/>
          <w:szCs w:val="30"/>
        </w:rPr>
      </w:pPr>
    </w:p>
    <w:p w14:paraId="0228DD5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Greek word rendered Comforter,** it is well known, generally signifies an Advocate in the classic writers; and the term is, with propriety, thus translated in 1 John 2:1. where it is applied to our Saviour, who pleads the cause of sinners with his Father.</w:t>
      </w:r>
    </w:p>
    <w:p w14:paraId="420A0598">
      <w:pPr>
        <w:pStyle w:val="2"/>
        <w:spacing w:before="312" w:line="253" w:lineRule="auto"/>
        <w:ind w:left="5" w:firstLine="3"/>
        <w:jc w:val="both"/>
        <w:rPr>
          <w:rFonts w:hint="eastAsia" w:ascii="方正楷体_GBK" w:hAnsi="方正楷体_GBK" w:eastAsia="方正楷体_GBK" w:cs="方正楷体_GBK"/>
          <w:sz w:val="30"/>
          <w:szCs w:val="30"/>
        </w:rPr>
      </w:pPr>
    </w:p>
    <w:p w14:paraId="3A07A2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希腊文中译为“保惠师”（Comforter）的那个词，众所周知，在古典作家的著作中通常意指一位辩护者（Advocate）；在约翰一书2章1节中，这个词恰当地被这样翻译，它在那里应用于我们的救主，祂在祂的父面前为罪人辩护。</w:t>
      </w:r>
    </w:p>
    <w:p w14:paraId="428CC3A9">
      <w:pPr>
        <w:pStyle w:val="2"/>
        <w:spacing w:before="312" w:line="253" w:lineRule="auto"/>
        <w:ind w:left="5" w:firstLine="3"/>
        <w:jc w:val="both"/>
        <w:rPr>
          <w:rFonts w:hint="eastAsia" w:ascii="方正楷体_GBK" w:hAnsi="方正楷体_GBK" w:eastAsia="方正楷体_GBK" w:cs="方正楷体_GBK"/>
          <w:sz w:val="30"/>
          <w:szCs w:val="30"/>
        </w:rPr>
      </w:pPr>
    </w:p>
    <w:p w14:paraId="5450328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those passages of Christ's consolatory discourse to the disciples (John 14; 15; 16) where it is used with reference to the Holy Spirit, Beza has thought proper to render it Advocatus.</w:t>
      </w:r>
    </w:p>
    <w:p w14:paraId="578D9901">
      <w:pPr>
        <w:pStyle w:val="2"/>
        <w:spacing w:before="312" w:line="253" w:lineRule="auto"/>
        <w:ind w:left="5" w:firstLine="3"/>
        <w:jc w:val="both"/>
        <w:rPr>
          <w:rFonts w:hint="eastAsia" w:ascii="方正楷体_GBK" w:hAnsi="方正楷体_GBK" w:eastAsia="方正楷体_GBK" w:cs="方正楷体_GBK"/>
          <w:sz w:val="30"/>
          <w:szCs w:val="30"/>
        </w:rPr>
      </w:pPr>
    </w:p>
    <w:p w14:paraId="3BCDEC9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在基督对门徒的安慰性讲论中（约翰福音14、15、16章），当它用于指圣灵时，伯撒（Beza）认为应将其译为“Advocatus”（拉丁文，辩护者）。</w:t>
      </w:r>
    </w:p>
    <w:p w14:paraId="0B4E1733">
      <w:pPr>
        <w:pStyle w:val="2"/>
        <w:spacing w:before="312" w:line="253" w:lineRule="auto"/>
        <w:ind w:left="5" w:firstLine="3"/>
        <w:jc w:val="both"/>
        <w:rPr>
          <w:rFonts w:hint="eastAsia" w:ascii="方正楷体_GBK" w:hAnsi="方正楷体_GBK" w:eastAsia="方正楷体_GBK" w:cs="方正楷体_GBK"/>
          <w:sz w:val="30"/>
          <w:szCs w:val="30"/>
        </w:rPr>
      </w:pPr>
    </w:p>
    <w:p w14:paraId="7B1F64F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Whitby, in a Note on John 16:7. explains it, when applied to the Spirit, as meaning both an Advocate and a Comforter.</w:t>
      </w:r>
    </w:p>
    <w:p w14:paraId="0EB13D27">
      <w:pPr>
        <w:pStyle w:val="2"/>
        <w:spacing w:before="312" w:line="253" w:lineRule="auto"/>
        <w:ind w:left="5" w:firstLine="3"/>
        <w:jc w:val="both"/>
        <w:rPr>
          <w:rFonts w:hint="eastAsia" w:ascii="方正楷体_GBK" w:hAnsi="方正楷体_GBK" w:eastAsia="方正楷体_GBK" w:cs="方正楷体_GBK"/>
          <w:sz w:val="30"/>
          <w:szCs w:val="30"/>
        </w:rPr>
      </w:pPr>
    </w:p>
    <w:p w14:paraId="2A1C12F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惠特比（Whitby）在约翰福音16章7节的注释中，将其应用于圣灵时，解释为既指辩护者（Advocate），也指保惠师（Comforter）。</w:t>
      </w:r>
    </w:p>
    <w:p w14:paraId="6AA5C111">
      <w:pPr>
        <w:pStyle w:val="2"/>
        <w:spacing w:before="312" w:line="253" w:lineRule="auto"/>
        <w:ind w:left="5" w:firstLine="3"/>
        <w:jc w:val="both"/>
        <w:rPr>
          <w:rFonts w:hint="eastAsia" w:ascii="方正楷体_GBK" w:hAnsi="方正楷体_GBK" w:eastAsia="方正楷体_GBK" w:cs="方正楷体_GBK"/>
          <w:sz w:val="30"/>
          <w:szCs w:val="30"/>
        </w:rPr>
      </w:pPr>
    </w:p>
    <w:p w14:paraId="1EDD570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Dr Campbell, in an excellent Note on John 14:16. strongly objects to the rendering of the word in that passage an Advocate; and whilst he considers the term Comforter, which our translators have employed, as preferable, he adduces apparently cogent arguments to show, that it should be rendered a Monitor, instructor, or guide.</w:t>
      </w:r>
    </w:p>
    <w:p w14:paraId="0E3EC508">
      <w:pPr>
        <w:pStyle w:val="2"/>
        <w:spacing w:before="312" w:line="253" w:lineRule="auto"/>
        <w:ind w:left="5" w:firstLine="3"/>
        <w:jc w:val="both"/>
        <w:rPr>
          <w:rFonts w:hint="eastAsia" w:ascii="方正楷体_GBK" w:hAnsi="方正楷体_GBK" w:eastAsia="方正楷体_GBK" w:cs="方正楷体_GBK"/>
          <w:sz w:val="30"/>
          <w:szCs w:val="30"/>
        </w:rPr>
      </w:pPr>
    </w:p>
    <w:p w14:paraId="5ED3B73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但是坎贝尔博士（Dr Campbell）在约翰福音14章16节的一篇精彩注释中，强烈反对将那段经文中的词译为“辩护者”（Advocate）；并且，虽然他认为我们的译者所用的“保惠师”（Comforter）一词更可取，但他提出了显然有力的论据来证明，它应该译为“训慰师”（Monitor）、“教导者”（instructor）或“引导者”（guide）。</w:t>
      </w:r>
    </w:p>
    <w:p w14:paraId="0F7B32C5">
      <w:pPr>
        <w:pStyle w:val="2"/>
        <w:spacing w:before="312" w:line="253" w:lineRule="auto"/>
        <w:ind w:left="5" w:firstLine="3"/>
        <w:jc w:val="both"/>
        <w:rPr>
          <w:rFonts w:hint="eastAsia" w:ascii="方正楷体_GBK" w:hAnsi="方正楷体_GBK" w:eastAsia="方正楷体_GBK" w:cs="方正楷体_GBK"/>
          <w:sz w:val="30"/>
          <w:szCs w:val="30"/>
        </w:rPr>
      </w:pPr>
    </w:p>
    <w:p w14:paraId="522A37A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states, that the Spirit comforts believers, 1st, as he is the seal of the divine love to them; and 2dly, as he is the earnest of their inheritance.</w:t>
      </w:r>
    </w:p>
    <w:p w14:paraId="48DC9052">
      <w:pPr>
        <w:pStyle w:val="2"/>
        <w:spacing w:before="312" w:line="253" w:lineRule="auto"/>
        <w:ind w:left="5" w:firstLine="3"/>
        <w:jc w:val="both"/>
        <w:rPr>
          <w:rFonts w:hint="eastAsia" w:ascii="方正楷体_GBK" w:hAnsi="方正楷体_GBK" w:eastAsia="方正楷体_GBK" w:cs="方正楷体_GBK"/>
          <w:sz w:val="30"/>
          <w:szCs w:val="30"/>
        </w:rPr>
      </w:pPr>
    </w:p>
    <w:p w14:paraId="560AA5A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我们的作者指出，圣灵安慰信徒，第一，因为祂是神对他们爱的印记；第二，因为祂是他们基业的凭据。</w:t>
      </w:r>
    </w:p>
    <w:p w14:paraId="5275899E">
      <w:pPr>
        <w:pStyle w:val="2"/>
        <w:spacing w:before="312" w:line="253" w:lineRule="auto"/>
        <w:ind w:left="5" w:firstLine="3"/>
        <w:jc w:val="both"/>
        <w:rPr>
          <w:rFonts w:hint="eastAsia" w:ascii="方正楷体_GBK" w:hAnsi="方正楷体_GBK" w:eastAsia="方正楷体_GBK" w:cs="方正楷体_GBK"/>
          <w:sz w:val="30"/>
          <w:szCs w:val="30"/>
        </w:rPr>
      </w:pPr>
    </w:p>
    <w:p w14:paraId="4F6B84B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characters are explained somewhat more fully in his work on the Covenants; and the remarks of Dr Owen on the same topics may be compared with those of Witsius.</w:t>
      </w:r>
    </w:p>
    <w:p w14:paraId="401E5B28">
      <w:pPr>
        <w:pStyle w:val="2"/>
        <w:spacing w:before="312" w:line="253" w:lineRule="auto"/>
        <w:ind w:left="5" w:firstLine="3"/>
        <w:jc w:val="both"/>
        <w:rPr>
          <w:rFonts w:hint="eastAsia" w:ascii="方正楷体_GBK" w:hAnsi="方正楷体_GBK" w:eastAsia="方正楷体_GBK" w:cs="方正楷体_GBK"/>
          <w:sz w:val="30"/>
          <w:szCs w:val="30"/>
        </w:rPr>
      </w:pPr>
    </w:p>
    <w:p w14:paraId="02C55D3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这些特性在祂关于圣约（Covenants）的著作中作了更详尽的解释；欧文博士（Dr Owen）关于相同主题的评论可以与威修斯（Witsius）的评论相比较。</w:t>
      </w:r>
    </w:p>
    <w:p w14:paraId="105812A3">
      <w:pPr>
        <w:pStyle w:val="2"/>
        <w:spacing w:before="312" w:line="253" w:lineRule="auto"/>
        <w:ind w:left="5" w:firstLine="3"/>
        <w:jc w:val="both"/>
        <w:rPr>
          <w:rFonts w:hint="eastAsia" w:ascii="方正楷体_GBK" w:hAnsi="方正楷体_GBK" w:eastAsia="方正楷体_GBK" w:cs="方正楷体_GBK"/>
          <w:sz w:val="30"/>
          <w:szCs w:val="30"/>
        </w:rPr>
      </w:pPr>
    </w:p>
    <w:p w14:paraId="7CB6AAF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observes, 3dly, that the Spirit comforts the saints by secretly witnessing with their spirits.</w:t>
      </w:r>
    </w:p>
    <w:p w14:paraId="4D66D198">
      <w:pPr>
        <w:pStyle w:val="2"/>
        <w:spacing w:before="312" w:line="253" w:lineRule="auto"/>
        <w:ind w:left="5" w:firstLine="3"/>
        <w:jc w:val="both"/>
        <w:rPr>
          <w:rFonts w:hint="eastAsia" w:ascii="方正楷体_GBK" w:hAnsi="方正楷体_GBK" w:eastAsia="方正楷体_GBK" w:cs="方正楷体_GBK"/>
          <w:sz w:val="30"/>
          <w:szCs w:val="30"/>
        </w:rPr>
      </w:pPr>
    </w:p>
    <w:p w14:paraId="5028C93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祂观察到，第三，圣灵藉着暗中与他们的灵同作见证来安慰圣徒。</w:t>
      </w:r>
    </w:p>
    <w:p w14:paraId="4188FC82">
      <w:pPr>
        <w:pStyle w:val="2"/>
        <w:spacing w:before="312" w:line="253" w:lineRule="auto"/>
        <w:ind w:left="5" w:firstLine="3"/>
        <w:jc w:val="both"/>
        <w:rPr>
          <w:rFonts w:hint="eastAsia" w:ascii="方正楷体_GBK" w:hAnsi="方正楷体_GBK" w:eastAsia="方正楷体_GBK" w:cs="方正楷体_GBK"/>
          <w:sz w:val="30"/>
          <w:szCs w:val="30"/>
        </w:rPr>
      </w:pPr>
    </w:p>
    <w:p w14:paraId="287C1A1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also he dwells more particularly in the work just referred to.†</w:t>
      </w:r>
    </w:p>
    <w:p w14:paraId="6738F3C5">
      <w:pPr>
        <w:pStyle w:val="2"/>
        <w:spacing w:before="312" w:line="253" w:lineRule="auto"/>
        <w:ind w:left="5" w:firstLine="3"/>
        <w:jc w:val="both"/>
        <w:rPr>
          <w:rFonts w:hint="eastAsia" w:ascii="方正楷体_GBK" w:hAnsi="方正楷体_GBK" w:eastAsia="方正楷体_GBK" w:cs="方正楷体_GBK"/>
          <w:sz w:val="30"/>
          <w:szCs w:val="30"/>
        </w:rPr>
      </w:pPr>
    </w:p>
    <w:p w14:paraId="0B4B194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关于这个问题，祂在刚才提到的著作中也作了更详细的论述。†</w:t>
      </w:r>
    </w:p>
    <w:p w14:paraId="6A563F2C">
      <w:pPr>
        <w:pStyle w:val="2"/>
        <w:spacing w:before="312" w:line="253" w:lineRule="auto"/>
        <w:ind w:left="5" w:firstLine="3"/>
        <w:jc w:val="both"/>
        <w:rPr>
          <w:rFonts w:hint="eastAsia" w:ascii="方正楷体_GBK" w:hAnsi="方正楷体_GBK" w:eastAsia="方正楷体_GBK" w:cs="方正楷体_GBK"/>
          <w:sz w:val="30"/>
          <w:szCs w:val="30"/>
        </w:rPr>
      </w:pPr>
    </w:p>
    <w:p w14:paraId="1278F50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treated largely by President Dickinson, in a Sermon entitled, the Witness of the Spirit.‡</w:t>
      </w:r>
    </w:p>
    <w:p w14:paraId="5C415F21">
      <w:pPr>
        <w:pStyle w:val="2"/>
        <w:spacing w:before="312" w:line="253" w:lineRule="auto"/>
        <w:ind w:left="5" w:firstLine="3"/>
        <w:jc w:val="both"/>
        <w:rPr>
          <w:rFonts w:hint="eastAsia" w:ascii="方正楷体_GBK" w:hAnsi="方正楷体_GBK" w:eastAsia="方正楷体_GBK" w:cs="方正楷体_GBK"/>
          <w:sz w:val="30"/>
          <w:szCs w:val="30"/>
        </w:rPr>
      </w:pPr>
    </w:p>
    <w:p w14:paraId="2ABB0F8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狄金森总统（President Dickinson）在一篇题为《圣灵的见证》（the Witness of the Spirit）‡ 的讲道中对此作了详尽的论述。</w:t>
      </w:r>
    </w:p>
    <w:p w14:paraId="6CF73ED7">
      <w:pPr>
        <w:pStyle w:val="2"/>
        <w:spacing w:before="312" w:line="253" w:lineRule="auto"/>
        <w:ind w:left="5" w:firstLine="3"/>
        <w:jc w:val="both"/>
        <w:rPr>
          <w:rFonts w:hint="eastAsia" w:ascii="方正楷体_GBK" w:hAnsi="方正楷体_GBK" w:eastAsia="方正楷体_GBK" w:cs="方正楷体_GBK"/>
          <w:sz w:val="30"/>
          <w:szCs w:val="30"/>
        </w:rPr>
      </w:pPr>
    </w:p>
    <w:p w14:paraId="08ECB3B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celebrated Walker, too, avows his sentiments on this topic in the following terms:§</w:t>
      </w:r>
    </w:p>
    <w:p w14:paraId="7BFD1B8E">
      <w:pPr>
        <w:pStyle w:val="2"/>
        <w:spacing w:before="312" w:line="253" w:lineRule="auto"/>
        <w:ind w:left="5" w:firstLine="3"/>
        <w:jc w:val="both"/>
        <w:rPr>
          <w:rFonts w:hint="eastAsia" w:ascii="方正楷体_GBK" w:hAnsi="方正楷体_GBK" w:eastAsia="方正楷体_GBK" w:cs="方正楷体_GBK"/>
          <w:sz w:val="30"/>
          <w:szCs w:val="30"/>
        </w:rPr>
      </w:pPr>
    </w:p>
    <w:p w14:paraId="55042A5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著名的沃克（Walker）也用以下的话表达了他对此主题的看法：§</w:t>
      </w:r>
    </w:p>
    <w:p w14:paraId="5A74E29D">
      <w:pPr>
        <w:pStyle w:val="2"/>
        <w:spacing w:before="312" w:line="253" w:lineRule="auto"/>
        <w:ind w:left="5" w:firstLine="3"/>
        <w:jc w:val="both"/>
        <w:rPr>
          <w:rFonts w:hint="eastAsia" w:ascii="方正楷体_GBK" w:hAnsi="方正楷体_GBK" w:eastAsia="方正楷体_GBK" w:cs="方正楷体_GBK"/>
          <w:sz w:val="30"/>
          <w:szCs w:val="30"/>
        </w:rPr>
      </w:pPr>
    </w:p>
    <w:p w14:paraId="531AE6E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"Believers have not all of them an equal assurance of their salvation.</w:t>
      </w:r>
    </w:p>
    <w:p w14:paraId="310E37C9">
      <w:pPr>
        <w:pStyle w:val="2"/>
        <w:spacing w:before="312" w:line="253" w:lineRule="auto"/>
        <w:ind w:left="5" w:firstLine="3"/>
        <w:jc w:val="both"/>
        <w:rPr>
          <w:rFonts w:hint="eastAsia" w:ascii="方正楷体_GBK" w:hAnsi="方正楷体_GBK" w:eastAsia="方正楷体_GBK" w:cs="方正楷体_GBK"/>
          <w:sz w:val="30"/>
          <w:szCs w:val="30"/>
        </w:rPr>
      </w:pPr>
    </w:p>
    <w:p w14:paraId="5868A21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“信徒们并非都对他们的救恩有同等的把握。</w:t>
      </w:r>
    </w:p>
    <w:p w14:paraId="409FE379">
      <w:pPr>
        <w:pStyle w:val="2"/>
        <w:spacing w:before="312" w:line="253" w:lineRule="auto"/>
        <w:ind w:left="5" w:firstLine="3"/>
        <w:jc w:val="both"/>
        <w:rPr>
          <w:rFonts w:hint="eastAsia" w:ascii="方正楷体_GBK" w:hAnsi="方正楷体_GBK" w:eastAsia="方正楷体_GBK" w:cs="方正楷体_GBK"/>
          <w:sz w:val="30"/>
          <w:szCs w:val="30"/>
        </w:rPr>
      </w:pPr>
    </w:p>
    <w:p w14:paraId="5D03C64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they are all persuaded that he who believeth shall be saved, yet every one cannot say for himself, I am persuaded that I believe, and therefore I shall be saved.</w:t>
      </w:r>
    </w:p>
    <w:p w14:paraId="175A3D4D">
      <w:pPr>
        <w:pStyle w:val="2"/>
        <w:spacing w:before="312" w:line="253" w:lineRule="auto"/>
        <w:ind w:left="5" w:firstLine="3"/>
        <w:jc w:val="both"/>
        <w:rPr>
          <w:rFonts w:hint="eastAsia" w:ascii="方正楷体_GBK" w:hAnsi="方正楷体_GBK" w:eastAsia="方正楷体_GBK" w:cs="方正楷体_GBK"/>
          <w:sz w:val="30"/>
          <w:szCs w:val="30"/>
        </w:rPr>
      </w:pPr>
    </w:p>
    <w:p w14:paraId="42ED1D6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尽管他们都确信信的人必得救，但并非每个人都能为自己说，我确信我信了，因此我必得救。</w:t>
      </w:r>
    </w:p>
    <w:p w14:paraId="25B63F2E">
      <w:pPr>
        <w:pStyle w:val="2"/>
        <w:spacing w:before="312" w:line="253" w:lineRule="auto"/>
        <w:ind w:left="5" w:firstLine="3"/>
        <w:jc w:val="both"/>
        <w:rPr>
          <w:rFonts w:hint="eastAsia" w:ascii="方正楷体_GBK" w:hAnsi="方正楷体_GBK" w:eastAsia="方正楷体_GBK" w:cs="方正楷体_GBK"/>
          <w:sz w:val="30"/>
          <w:szCs w:val="30"/>
        </w:rPr>
      </w:pPr>
    </w:p>
    <w:p w14:paraId="6B2FE92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Before a person can say this, there must be a farther work of the Spirit of God, even a divine light shining upon our faith and other graces, and making them visible to ourselves.</w:t>
      </w:r>
    </w:p>
    <w:p w14:paraId="21981CCB">
      <w:pPr>
        <w:pStyle w:val="2"/>
        <w:spacing w:before="312" w:line="253" w:lineRule="auto"/>
        <w:ind w:left="5" w:firstLine="3"/>
        <w:jc w:val="both"/>
        <w:rPr>
          <w:rFonts w:hint="eastAsia" w:ascii="方正楷体_GBK" w:hAnsi="方正楷体_GBK" w:eastAsia="方正楷体_GBK" w:cs="方正楷体_GBK"/>
          <w:sz w:val="30"/>
          <w:szCs w:val="30"/>
        </w:rPr>
      </w:pPr>
    </w:p>
    <w:p w14:paraId="044B1F3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在一个人能这样说之前，必须有神圣灵进一步的工作，甚至是一种神圣的光照在我们的信心和其他恩典上，使它们对我们自己可见。</w:t>
      </w:r>
    </w:p>
    <w:p w14:paraId="3DB172D9">
      <w:pPr>
        <w:pStyle w:val="2"/>
        <w:spacing w:before="312" w:line="253" w:lineRule="auto"/>
        <w:ind w:left="5" w:firstLine="3"/>
        <w:jc w:val="both"/>
        <w:rPr>
          <w:rFonts w:hint="eastAsia" w:ascii="方正楷体_GBK" w:hAnsi="方正楷体_GBK" w:eastAsia="方正楷体_GBK" w:cs="方正楷体_GBK"/>
          <w:sz w:val="30"/>
          <w:szCs w:val="30"/>
        </w:rPr>
      </w:pPr>
    </w:p>
    <w:p w14:paraId="6FC5F68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may derive a good ground of hope|| from a strict and careful examination of our own temper and practice, but cannot arrive at a full assurance, till, as the Apostle expresses it, Romans 8:16, 'the Spirit himself bear witness with our spirits, that we are the sons of God.'</w:t>
      </w:r>
    </w:p>
    <w:p w14:paraId="3F906D37">
      <w:pPr>
        <w:pStyle w:val="2"/>
        <w:spacing w:before="312" w:line="253" w:lineRule="auto"/>
        <w:ind w:left="5" w:firstLine="3"/>
        <w:jc w:val="both"/>
        <w:rPr>
          <w:rFonts w:hint="eastAsia" w:ascii="方正楷体_GBK" w:hAnsi="方正楷体_GBK" w:eastAsia="方正楷体_GBK" w:cs="方正楷体_GBK"/>
          <w:sz w:val="30"/>
          <w:szCs w:val="30"/>
        </w:rPr>
      </w:pPr>
    </w:p>
    <w:p w14:paraId="3540163C">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我们可以从严格仔细地省察我们自己的性情和行为中获得盼望的美好根据||，但除非像使徒在罗马书8章16节所说的那样，“圣灵亲自与我们的心同证我们是神的儿女”，否则我们无法达到完全的确据。</w:t>
      </w:r>
    </w:p>
    <w:p w14:paraId="65FAB155">
      <w:pPr>
        <w:pStyle w:val="2"/>
        <w:spacing w:before="312" w:line="253" w:lineRule="auto"/>
        <w:ind w:left="5" w:firstLine="3"/>
        <w:jc w:val="both"/>
        <w:rPr>
          <w:rFonts w:hint="eastAsia" w:ascii="方正楷体_GBK" w:hAnsi="方正楷体_GBK" w:eastAsia="方正楷体_GBK" w:cs="方正楷体_GBK"/>
          <w:sz w:val="30"/>
          <w:szCs w:val="30"/>
        </w:rPr>
      </w:pPr>
    </w:p>
    <w:p w14:paraId="53B2D2F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when this divine Witness concurs with his testimony, irradiating his own workmanship within us, and discovering to our own minds such lineaments of the new creature as plainly evidence that we are born of God, then our assurance is full and complete."</w:t>
      </w:r>
    </w:p>
    <w:p w14:paraId="4E9E5BC0">
      <w:pPr>
        <w:pStyle w:val="2"/>
        <w:spacing w:before="312" w:line="253" w:lineRule="auto"/>
        <w:ind w:left="5" w:firstLine="3"/>
        <w:jc w:val="both"/>
        <w:rPr>
          <w:rFonts w:hint="eastAsia" w:ascii="方正楷体_GBK" w:hAnsi="方正楷体_GBK" w:eastAsia="方正楷体_GBK" w:cs="方正楷体_GBK"/>
          <w:sz w:val="30"/>
          <w:szCs w:val="30"/>
        </w:rPr>
      </w:pPr>
    </w:p>
    <w:p w14:paraId="7755DB8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但是，当这位神圣的见证者以祂的见证与我们同在，照亮祂在我们里面的作为，并向我们自己的心灵显明新造之人的某些特征，清楚地证明我们是神所生的，那么我们的确据就是完全而圆满的。”</w:t>
      </w:r>
    </w:p>
    <w:p w14:paraId="6EA7A7EB">
      <w:pPr>
        <w:pStyle w:val="2"/>
        <w:spacing w:before="312" w:line="253" w:lineRule="auto"/>
        <w:ind w:left="5" w:firstLine="3"/>
        <w:jc w:val="both"/>
        <w:rPr>
          <w:rFonts w:hint="eastAsia" w:ascii="方正楷体_GBK" w:hAnsi="方正楷体_GBK" w:eastAsia="方正楷体_GBK" w:cs="方正楷体_GBK"/>
          <w:sz w:val="30"/>
          <w:szCs w:val="30"/>
        </w:rPr>
      </w:pPr>
    </w:p>
    <w:p w14:paraId="5C5A411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Whitby has the following expressions with regard to the consoling operation of the Spirit: "In respect of the apostles and the faithful, he also did the part of a Comforter, as being sent for their consolation and support in all their troubles, filling their hearts with joy and gladness, and giving them an inward testimony of God's love to them, and an assurance of their future happiness, Rom. 8:15, 16."</w:t>
      </w:r>
    </w:p>
    <w:p w14:paraId="6E27510E">
      <w:pPr>
        <w:pStyle w:val="2"/>
        <w:spacing w:before="312" w:line="253" w:lineRule="auto"/>
        <w:ind w:left="5" w:firstLine="3"/>
        <w:jc w:val="both"/>
        <w:rPr>
          <w:rFonts w:hint="eastAsia" w:ascii="方正楷体_GBK" w:hAnsi="方正楷体_GBK" w:eastAsia="方正楷体_GBK" w:cs="方正楷体_GBK"/>
          <w:sz w:val="30"/>
          <w:szCs w:val="30"/>
        </w:rPr>
      </w:pPr>
    </w:p>
    <w:p w14:paraId="4A70A55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惠特比（Whitby）也对圣灵的安慰作用有如下表达：“就使徒和信徒而言，祂也扮演了保惠师（Comforter）的角色，因为祂被差遣来安慰和支持他们度过一切困苦，使他们的心充满喜乐和欢欣，并给他们一个神爱他们的内在见证，以及他们未来幸福的确据，罗马书8章15、16节。”</w:t>
      </w:r>
    </w:p>
    <w:p w14:paraId="585B6F8B">
      <w:pPr>
        <w:pStyle w:val="2"/>
        <w:spacing w:before="312" w:line="253" w:lineRule="auto"/>
        <w:ind w:left="5" w:firstLine="3"/>
        <w:jc w:val="both"/>
        <w:rPr>
          <w:rFonts w:hint="eastAsia" w:ascii="方正楷体_GBK" w:hAnsi="方正楷体_GBK" w:eastAsia="方正楷体_GBK" w:cs="方正楷体_GBK"/>
          <w:sz w:val="30"/>
          <w:szCs w:val="30"/>
        </w:rPr>
      </w:pPr>
    </w:p>
    <w:p w14:paraId="6AB8F2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remarks, 4thly,that the Spirit, in fine, takes hold of believers as if by the hand, and introduces them to the chambers and embraces of the King.</w:t>
      </w:r>
    </w:p>
    <w:p w14:paraId="3BA12227">
      <w:pPr>
        <w:pStyle w:val="2"/>
        <w:spacing w:before="312" w:line="253" w:lineRule="auto"/>
        <w:ind w:left="5" w:firstLine="3"/>
        <w:jc w:val="both"/>
        <w:rPr>
          <w:rFonts w:hint="eastAsia" w:ascii="方正楷体_GBK" w:hAnsi="方正楷体_GBK" w:eastAsia="方正楷体_GBK" w:cs="方正楷体_GBK"/>
          <w:sz w:val="30"/>
          <w:szCs w:val="30"/>
        </w:rPr>
      </w:pPr>
    </w:p>
    <w:p w14:paraId="3225EF9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——威修斯（Witsius）评论说，第四，圣灵最终仿佛用手抓住信徒，将他们引到君王的内室和怀抱中。</w:t>
      </w:r>
    </w:p>
    <w:p w14:paraId="465E3EBF">
      <w:pPr>
        <w:pStyle w:val="2"/>
        <w:spacing w:before="312" w:line="253" w:lineRule="auto"/>
        <w:ind w:left="5" w:firstLine="3"/>
        <w:jc w:val="both"/>
        <w:rPr>
          <w:rFonts w:hint="eastAsia" w:ascii="方正楷体_GBK" w:hAnsi="方正楷体_GBK" w:eastAsia="方正楷体_GBK" w:cs="方正楷体_GBK"/>
          <w:sz w:val="30"/>
          <w:szCs w:val="30"/>
        </w:rPr>
      </w:pPr>
    </w:p>
    <w:p w14:paraId="0388091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these expressions, it is evident, must not be literally understood.</w:t>
      </w:r>
    </w:p>
    <w:p w14:paraId="34B8888B">
      <w:pPr>
        <w:pStyle w:val="2"/>
        <w:spacing w:before="312" w:line="253" w:lineRule="auto"/>
        <w:ind w:left="5" w:firstLine="3"/>
        <w:jc w:val="both"/>
        <w:rPr>
          <w:rFonts w:hint="eastAsia" w:ascii="方正楷体_GBK" w:hAnsi="方正楷体_GBK" w:eastAsia="方正楷体_GBK" w:cs="方正楷体_GBK"/>
          <w:sz w:val="30"/>
          <w:szCs w:val="30"/>
        </w:rPr>
      </w:pPr>
    </w:p>
    <w:p w14:paraId="0593E4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但是这些表达，显然不能按字面意思理解。</w:t>
      </w:r>
    </w:p>
    <w:p w14:paraId="0397C806">
      <w:pPr>
        <w:pStyle w:val="2"/>
        <w:spacing w:before="312" w:line="253" w:lineRule="auto"/>
        <w:ind w:left="5" w:firstLine="3"/>
        <w:jc w:val="both"/>
        <w:rPr>
          <w:rFonts w:hint="eastAsia" w:ascii="方正楷体_GBK" w:hAnsi="方正楷体_GBK" w:eastAsia="方正楷体_GBK" w:cs="方正楷体_GBK"/>
          <w:sz w:val="30"/>
          <w:szCs w:val="30"/>
        </w:rPr>
      </w:pPr>
    </w:p>
    <w:p w14:paraId="6D0CAF3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no doubt refer to that efficacious operation of the Spirit, which accompanies the spiritual light he imparts, and by which the saints are happily determined to receive the heavenly consolations brought near them in Christ and his ordinances.</w:t>
      </w:r>
    </w:p>
    <w:p w14:paraId="5DC8B62C">
      <w:pPr>
        <w:pStyle w:val="2"/>
        <w:spacing w:before="312" w:line="253" w:lineRule="auto"/>
        <w:ind w:left="5" w:firstLine="3"/>
        <w:jc w:val="both"/>
        <w:rPr>
          <w:rFonts w:hint="eastAsia" w:ascii="方正楷体_GBK" w:hAnsi="方正楷体_GBK" w:eastAsia="方正楷体_GBK" w:cs="方正楷体_GBK"/>
          <w:sz w:val="30"/>
          <w:szCs w:val="30"/>
        </w:rPr>
      </w:pPr>
    </w:p>
    <w:p w14:paraId="201885C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它们无疑指的是圣灵那种有效的作为，它伴随着祂所赐予的属灵之光，藉此圣徒们得以喜乐地决心接受在基督和祂的典章中临近他们的属天安慰。</w:t>
      </w:r>
    </w:p>
    <w:p w14:paraId="0776A1AF">
      <w:pPr>
        <w:pStyle w:val="2"/>
        <w:spacing w:before="312" w:line="253" w:lineRule="auto"/>
        <w:ind w:left="5" w:firstLine="3"/>
        <w:jc w:val="both"/>
        <w:rPr>
          <w:rFonts w:hint="eastAsia" w:ascii="方正楷体_GBK" w:hAnsi="方正楷体_GBK" w:eastAsia="方正楷体_GBK" w:cs="方正楷体_GBK"/>
          <w:sz w:val="30"/>
          <w:szCs w:val="30"/>
        </w:rPr>
      </w:pPr>
    </w:p>
    <w:p w14:paraId="1EB5F2F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Scripture itself represents the children of God as led by the Spirit.</w:t>
      </w:r>
    </w:p>
    <w:p w14:paraId="39DFC39B">
      <w:pPr>
        <w:pStyle w:val="2"/>
        <w:spacing w:before="312" w:line="253" w:lineRule="auto"/>
        <w:ind w:left="5" w:firstLine="3"/>
        <w:jc w:val="both"/>
        <w:rPr>
          <w:rFonts w:hint="eastAsia" w:ascii="方正楷体_GBK" w:hAnsi="方正楷体_GBK" w:eastAsia="方正楷体_GBK" w:cs="方正楷体_GBK"/>
          <w:sz w:val="30"/>
          <w:szCs w:val="30"/>
        </w:rPr>
      </w:pPr>
    </w:p>
    <w:p w14:paraId="141D84E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圣经本身就将神的儿女描绘成被圣灵引导。</w:t>
      </w:r>
    </w:p>
    <w:p w14:paraId="07E921BC">
      <w:pPr>
        <w:pStyle w:val="2"/>
        <w:spacing w:before="312" w:line="253" w:lineRule="auto"/>
        <w:ind w:left="5" w:firstLine="3"/>
        <w:jc w:val="both"/>
        <w:rPr>
          <w:rFonts w:hint="eastAsia" w:ascii="方正楷体_GBK" w:hAnsi="方正楷体_GBK" w:eastAsia="方正楷体_GBK" w:cs="方正楷体_GBK"/>
          <w:sz w:val="30"/>
          <w:szCs w:val="30"/>
        </w:rPr>
      </w:pPr>
    </w:p>
    <w:p w14:paraId="0972CE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matter of sincere regret, that the doctrine of the sanctifying and comforting operations of the Holy Spirit has ever been disfigured, or exposed to suspicion and obloquy, by the ridiculous notions and enthusiastical extravagances with which it has sometimes been blended.</w:t>
      </w:r>
    </w:p>
    <w:p w14:paraId="11CFB37A">
      <w:pPr>
        <w:pStyle w:val="2"/>
        <w:spacing w:before="312" w:line="253" w:lineRule="auto"/>
        <w:ind w:left="5" w:firstLine="3"/>
        <w:jc w:val="both"/>
        <w:rPr>
          <w:rFonts w:hint="eastAsia" w:ascii="方正楷体_GBK" w:hAnsi="方正楷体_GBK" w:eastAsia="方正楷体_GBK" w:cs="方正楷体_GBK"/>
          <w:sz w:val="30"/>
          <w:szCs w:val="30"/>
        </w:rPr>
      </w:pPr>
    </w:p>
    <w:p w14:paraId="08F8518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令人深感遗憾的是，圣灵使人成圣和安慰的作为这一教义，竟因有时与之混杂的荒谬观念和狂热的极端行为而受到歪曲，或招致怀疑和诽谤。</w:t>
      </w:r>
    </w:p>
    <w:p w14:paraId="195ECA5F">
      <w:pPr>
        <w:pStyle w:val="2"/>
        <w:spacing w:before="312" w:line="253" w:lineRule="auto"/>
        <w:ind w:left="5" w:firstLine="3"/>
        <w:jc w:val="both"/>
        <w:rPr>
          <w:rFonts w:hint="eastAsia" w:ascii="方正楷体_GBK" w:hAnsi="方正楷体_GBK" w:eastAsia="方正楷体_GBK" w:cs="方正楷体_GBK"/>
          <w:sz w:val="30"/>
          <w:szCs w:val="30"/>
        </w:rPr>
      </w:pPr>
    </w:p>
    <w:p w14:paraId="622840A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No man of intelligence, however, will reject the wheat, because it has been mingled with chaff.</w:t>
      </w:r>
    </w:p>
    <w:p w14:paraId="4E11DAD0">
      <w:pPr>
        <w:pStyle w:val="2"/>
        <w:spacing w:before="312" w:line="253" w:lineRule="auto"/>
        <w:ind w:left="5" w:firstLine="3"/>
        <w:jc w:val="both"/>
        <w:rPr>
          <w:rFonts w:hint="eastAsia" w:ascii="方正楷体_GBK" w:hAnsi="方正楷体_GBK" w:eastAsia="方正楷体_GBK" w:cs="方正楷体_GBK"/>
          <w:sz w:val="30"/>
          <w:szCs w:val="30"/>
        </w:rPr>
      </w:pPr>
    </w:p>
    <w:p w14:paraId="73256F4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然而，任何有见识的人都不会因为麦子与糠秕混杂而拒绝麦子。</w:t>
      </w:r>
    </w:p>
    <w:p w14:paraId="79C32970">
      <w:pPr>
        <w:pStyle w:val="2"/>
        <w:spacing w:before="312" w:line="253" w:lineRule="auto"/>
        <w:ind w:left="5" w:firstLine="3"/>
        <w:jc w:val="both"/>
        <w:rPr>
          <w:rFonts w:hint="eastAsia" w:ascii="方正楷体_GBK" w:hAnsi="方正楷体_GBK" w:eastAsia="方正楷体_GBK" w:cs="方正楷体_GBK"/>
          <w:sz w:val="30"/>
          <w:szCs w:val="30"/>
        </w:rPr>
      </w:pPr>
    </w:p>
    <w:p w14:paraId="2832CA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"hard speeches" and contemptuous sneers relative to the Spirit and his work, in which some professed Christians have indulged, are truly deplorable.</w:t>
      </w:r>
    </w:p>
    <w:p w14:paraId="44D6F48E">
      <w:pPr>
        <w:pStyle w:val="2"/>
        <w:spacing w:before="312" w:line="253" w:lineRule="auto"/>
        <w:ind w:left="5" w:firstLine="3"/>
        <w:jc w:val="both"/>
        <w:rPr>
          <w:rFonts w:hint="eastAsia" w:ascii="方正楷体_GBK" w:hAnsi="方正楷体_GBK" w:eastAsia="方正楷体_GBK" w:cs="方正楷体_GBK"/>
          <w:sz w:val="30"/>
          <w:szCs w:val="30"/>
        </w:rPr>
      </w:pPr>
    </w:p>
    <w:p w14:paraId="2A733CE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一些自称基督徒的人沉溺于那些关于圣灵及其作为的“刚硬的话”和轻蔑的嘲笑，这确实令人痛心。</w:t>
      </w:r>
    </w:p>
    <w:p w14:paraId="7D12A9CB">
      <w:pPr>
        <w:pStyle w:val="2"/>
        <w:spacing w:before="312" w:line="253" w:lineRule="auto"/>
        <w:ind w:left="5" w:firstLine="3"/>
        <w:jc w:val="both"/>
        <w:rPr>
          <w:rFonts w:hint="eastAsia" w:ascii="方正楷体_GBK" w:hAnsi="方正楷体_GBK" w:eastAsia="方正楷体_GBK" w:cs="方正楷体_GBK"/>
          <w:sz w:val="30"/>
          <w:szCs w:val="30"/>
        </w:rPr>
      </w:pPr>
    </w:p>
    <w:p w14:paraId="090D8F3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men are pleased to believe or disbelieve, to approve or revile the doctrine, the gracious and sovereign agency, as well as divinity and personality of the blessed Spirit, must rank among the most undoubted and essential articles of our holy faith.</w:t>
      </w:r>
    </w:p>
    <w:p w14:paraId="732A0467">
      <w:pPr>
        <w:pStyle w:val="2"/>
        <w:spacing w:before="312" w:line="253" w:lineRule="auto"/>
        <w:ind w:left="5" w:firstLine="3"/>
        <w:jc w:val="both"/>
        <w:rPr>
          <w:rFonts w:hint="eastAsia" w:ascii="方正楷体_GBK" w:hAnsi="方正楷体_GBK" w:eastAsia="方正楷体_GBK" w:cs="方正楷体_GBK"/>
          <w:sz w:val="30"/>
          <w:szCs w:val="30"/>
        </w:rPr>
      </w:pPr>
    </w:p>
    <w:p w14:paraId="4E50294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无论人们乐于相信或不信，赞同或辱骂这教义，蒙福圣灵恩慈和主权的作为，以及祂的神性和位格，都必须列为我们神圣信仰中最无疑和最根本的条款。</w:t>
      </w:r>
    </w:p>
    <w:p w14:paraId="79D780E1">
      <w:pPr>
        <w:pStyle w:val="2"/>
        <w:spacing w:before="312" w:line="253" w:lineRule="auto"/>
        <w:ind w:left="5" w:firstLine="3"/>
        <w:jc w:val="both"/>
        <w:rPr>
          <w:rFonts w:hint="eastAsia" w:ascii="方正楷体_GBK" w:hAnsi="方正楷体_GBK" w:eastAsia="方正楷体_GBK" w:cs="方正楷体_GBK"/>
          <w:sz w:val="30"/>
          <w:szCs w:val="30"/>
        </w:rPr>
      </w:pPr>
    </w:p>
    <w:p w14:paraId="4FB4C06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every individual, who feels the least concern respecting his own eternal interest, be solicitous to obtain the presence and saving operations of the Holy Ghost; and let it be the earnest and unceasing prayer of the pious,that the Spirit of God may be "poured out upon all flesh."</w:t>
      </w:r>
    </w:p>
    <w:p w14:paraId="5C322AB8">
      <w:pPr>
        <w:pStyle w:val="2"/>
        <w:spacing w:before="312" w:line="253" w:lineRule="auto"/>
        <w:ind w:left="5" w:firstLine="3"/>
        <w:jc w:val="both"/>
        <w:rPr>
          <w:rFonts w:hint="eastAsia" w:ascii="方正楷体_GBK" w:hAnsi="方正楷体_GBK" w:eastAsia="方正楷体_GBK" w:cs="方正楷体_GBK"/>
          <w:sz w:val="30"/>
          <w:szCs w:val="30"/>
        </w:rPr>
      </w:pPr>
    </w:p>
    <w:p w14:paraId="4890FEA8">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愿每一个对其自身永恒利益稍有顾虑的人，都切切寻求获得圣灵的同在和拯救的作为；愿虔诚的人恳切而不间断地祷告，使神的灵可以“浇灌凡有血气的”。</w:t>
      </w:r>
    </w:p>
    <w:p w14:paraId="5C45A4F6">
      <w:pPr>
        <w:pStyle w:val="2"/>
        <w:spacing w:before="312" w:line="253" w:lineRule="auto"/>
        <w:ind w:left="5" w:firstLine="3"/>
        <w:jc w:val="both"/>
        <w:rPr>
          <w:rFonts w:hint="eastAsia" w:ascii="方正楷体_GBK" w:hAnsi="方正楷体_GBK" w:eastAsia="方正楷体_GBK" w:cs="方正楷体_GBK"/>
          <w:sz w:val="30"/>
          <w:szCs w:val="30"/>
        </w:rPr>
      </w:pPr>
    </w:p>
    <w:p w14:paraId="70119E0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delightful to think, that the attention of Christians has of late been more than usually directed to the character and agency of this Divine Person, and that they have united to a great extent, in presenting their fervent supplications at the throne of grace for a copious effusion of his influence, to accompany the generous and active exertions now happily employed for the propagation of Christianity throughout the earth.</w:t>
      </w:r>
    </w:p>
    <w:p w14:paraId="3B7D54B8">
      <w:pPr>
        <w:pStyle w:val="2"/>
        <w:spacing w:before="312" w:line="253" w:lineRule="auto"/>
        <w:ind w:left="5" w:firstLine="3"/>
        <w:jc w:val="both"/>
        <w:rPr>
          <w:rFonts w:hint="eastAsia" w:ascii="方正楷体_GBK" w:hAnsi="方正楷体_GBK" w:eastAsia="方正楷体_GBK" w:cs="方正楷体_GBK"/>
          <w:sz w:val="30"/>
          <w:szCs w:val="30"/>
        </w:rPr>
      </w:pPr>
    </w:p>
    <w:p w14:paraId="7EF53FB2">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令人欣慰的是，近来基督徒比以往更关注这位神圣位格的品格和作为，并且他们在很大程度上联合起来，在施恩宝座前献上他们热切的祈求，祈求祂丰盛地倾倒祂的影响力，以配合现今为在全地传播基督教而愉快地付出的慷慨而积极的努力。</w:t>
      </w:r>
    </w:p>
    <w:p w14:paraId="4ECAFFAF">
      <w:pPr>
        <w:pStyle w:val="2"/>
        <w:spacing w:before="312" w:line="253" w:lineRule="auto"/>
        <w:ind w:left="5" w:firstLine="3"/>
        <w:jc w:val="both"/>
        <w:rPr>
          <w:rFonts w:hint="eastAsia" w:ascii="方正楷体_GBK" w:hAnsi="方正楷体_GBK" w:eastAsia="方正楷体_GBK" w:cs="方正楷体_GBK"/>
          <w:sz w:val="30"/>
          <w:szCs w:val="30"/>
        </w:rPr>
      </w:pPr>
    </w:p>
    <w:p w14:paraId="1AB4FA63">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LXI. Page 344</w:t>
      </w:r>
    </w:p>
    <w:p w14:paraId="4B1293E7">
      <w:pPr>
        <w:pStyle w:val="2"/>
        <w:spacing w:before="312" w:line="253" w:lineRule="auto"/>
        <w:ind w:left="5" w:firstLine="3"/>
        <w:jc w:val="both"/>
        <w:rPr>
          <w:rFonts w:hint="eastAsia" w:ascii="方正楷体_GBK" w:hAnsi="方正楷体_GBK" w:eastAsia="方正楷体_GBK" w:cs="方正楷体_GBK"/>
          <w:sz w:val="30"/>
          <w:szCs w:val="30"/>
        </w:rPr>
      </w:pPr>
    </w:p>
    <w:p w14:paraId="3DC105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注释六十一，第三百四十四页</w:t>
      </w:r>
    </w:p>
    <w:p w14:paraId="6B567C8B">
      <w:pPr>
        <w:pStyle w:val="2"/>
        <w:spacing w:before="312" w:line="253" w:lineRule="auto"/>
        <w:ind w:left="5" w:firstLine="3"/>
        <w:jc w:val="both"/>
        <w:rPr>
          <w:rFonts w:hint="eastAsia" w:ascii="方正楷体_GBK" w:hAnsi="方正楷体_GBK" w:eastAsia="方正楷体_GBK" w:cs="方正楷体_GBK"/>
          <w:sz w:val="30"/>
          <w:szCs w:val="30"/>
        </w:rPr>
      </w:pPr>
    </w:p>
    <w:p w14:paraId="2FC62B7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illustration of the impossibility of the true Christian's utterly losing the invaluable gift of the Holy Spirit, clearly shows his belief of the doctrine, that all genuine saints are effectually preserved from total and final apostasy.</w:t>
      </w:r>
    </w:p>
    <w:p w14:paraId="3EB914C9">
      <w:pPr>
        <w:pStyle w:val="2"/>
        <w:spacing w:before="312" w:line="253" w:lineRule="auto"/>
        <w:ind w:left="5" w:firstLine="3"/>
        <w:jc w:val="both"/>
        <w:rPr>
          <w:rFonts w:hint="eastAsia" w:ascii="方正楷体_GBK" w:hAnsi="方正楷体_GBK" w:eastAsia="方正楷体_GBK" w:cs="方正楷体_GBK"/>
          <w:sz w:val="30"/>
          <w:szCs w:val="30"/>
        </w:rPr>
      </w:pPr>
    </w:p>
    <w:p w14:paraId="0ED5C62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作者关于真基督徒不可能完全失去圣灵宝贵恩赐的阐释，清楚地表明祂相信所有真圣徒都有效地蒙保守，免于完全和最终的背道。</w:t>
      </w:r>
    </w:p>
    <w:p w14:paraId="1803C69E">
      <w:pPr>
        <w:pStyle w:val="2"/>
        <w:spacing w:before="312" w:line="253" w:lineRule="auto"/>
        <w:ind w:left="5" w:firstLine="3"/>
        <w:jc w:val="both"/>
        <w:rPr>
          <w:rFonts w:hint="eastAsia" w:ascii="方正楷体_GBK" w:hAnsi="方正楷体_GBK" w:eastAsia="方正楷体_GBK" w:cs="方正楷体_GBK"/>
          <w:sz w:val="30"/>
          <w:szCs w:val="30"/>
        </w:rPr>
      </w:pPr>
    </w:p>
    <w:p w14:paraId="705B763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topic is discussed at some length in his Economy of the Covenants.*</w:t>
      </w:r>
    </w:p>
    <w:p w14:paraId="70BD7A87">
      <w:pPr>
        <w:pStyle w:val="2"/>
        <w:spacing w:before="312" w:line="253" w:lineRule="auto"/>
        <w:ind w:left="5" w:firstLine="3"/>
        <w:jc w:val="both"/>
        <w:rPr>
          <w:rFonts w:hint="eastAsia" w:ascii="方正楷体_GBK" w:hAnsi="方正楷体_GBK" w:eastAsia="方正楷体_GBK" w:cs="方正楷体_GBK"/>
          <w:sz w:val="30"/>
          <w:szCs w:val="30"/>
        </w:rPr>
      </w:pPr>
    </w:p>
    <w:p w14:paraId="23A8748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这个主题在祂的《圣约的经纶》（Economy of the Covenants）中作了相当篇幅的讨论。</w:t>
      </w:r>
    </w:p>
    <w:p w14:paraId="03D055B0">
      <w:pPr>
        <w:pStyle w:val="2"/>
        <w:spacing w:before="312" w:line="253" w:lineRule="auto"/>
        <w:ind w:left="5" w:firstLine="3"/>
        <w:jc w:val="both"/>
        <w:rPr>
          <w:rFonts w:hint="eastAsia" w:ascii="方正楷体_GBK" w:hAnsi="方正楷体_GBK" w:eastAsia="方正楷体_GBK" w:cs="方正楷体_GBK"/>
          <w:sz w:val="30"/>
          <w:szCs w:val="30"/>
        </w:rPr>
      </w:pPr>
    </w:p>
    <w:p w14:paraId="4E1056B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Specious objections have been urged against the final perseverance of believers; but they have all received satisfactory replies.</w:t>
      </w:r>
    </w:p>
    <w:p w14:paraId="2728AD1E">
      <w:pPr>
        <w:pStyle w:val="2"/>
        <w:spacing w:before="312" w:line="253" w:lineRule="auto"/>
        <w:ind w:left="5" w:firstLine="3"/>
        <w:jc w:val="both"/>
        <w:rPr>
          <w:rFonts w:hint="eastAsia" w:ascii="方正楷体_GBK" w:hAnsi="方正楷体_GBK" w:eastAsia="方正楷体_GBK" w:cs="方正楷体_GBK"/>
          <w:sz w:val="30"/>
          <w:szCs w:val="30"/>
        </w:rPr>
      </w:pPr>
    </w:p>
    <w:p w14:paraId="7DDF07F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有人对信徒最终的坚忍提出了貌似有理的反对意见；但它们都得到了令人满意的答复。</w:t>
      </w:r>
    </w:p>
    <w:p w14:paraId="085489F5">
      <w:pPr>
        <w:pStyle w:val="2"/>
        <w:spacing w:before="312" w:line="253" w:lineRule="auto"/>
        <w:ind w:left="5" w:firstLine="3"/>
        <w:jc w:val="both"/>
        <w:rPr>
          <w:rFonts w:hint="eastAsia" w:ascii="方正楷体_GBK" w:hAnsi="方正楷体_GBK" w:eastAsia="方正楷体_GBK" w:cs="方正楷体_GBK"/>
          <w:sz w:val="30"/>
          <w:szCs w:val="30"/>
        </w:rPr>
      </w:pPr>
    </w:p>
    <w:p w14:paraId="7F592CC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conscientious vigilance against apostasy discovered by eminent saints, and the cautions against it contained in the Scriptures, have in vain been referred to by the opposers of this doctrine.</w:t>
      </w:r>
    </w:p>
    <w:p w14:paraId="68FDB39C">
      <w:pPr>
        <w:pStyle w:val="2"/>
        <w:spacing w:before="312" w:line="253" w:lineRule="auto"/>
        <w:ind w:left="5" w:firstLine="3"/>
        <w:jc w:val="both"/>
        <w:rPr>
          <w:rFonts w:hint="eastAsia" w:ascii="方正楷体_GBK" w:hAnsi="方正楷体_GBK" w:eastAsia="方正楷体_GBK" w:cs="方正楷体_GBK"/>
          <w:sz w:val="30"/>
          <w:szCs w:val="30"/>
        </w:rPr>
      </w:pPr>
    </w:p>
    <w:p w14:paraId="14D6E87B">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杰出圣徒所表现出的对背道的认真警惕，以及圣经中包含的对此的告诫，都被这一教义的反对者徒劳地引用。</w:t>
      </w:r>
    </w:p>
    <w:p w14:paraId="3B306615">
      <w:pPr>
        <w:pStyle w:val="2"/>
        <w:spacing w:before="312" w:line="253" w:lineRule="auto"/>
        <w:ind w:left="5" w:firstLine="3"/>
        <w:jc w:val="both"/>
        <w:rPr>
          <w:rFonts w:hint="eastAsia" w:ascii="方正楷体_GBK" w:hAnsi="方正楷体_GBK" w:eastAsia="方正楷体_GBK" w:cs="方正楷体_GBK"/>
          <w:sz w:val="30"/>
          <w:szCs w:val="30"/>
        </w:rPr>
      </w:pPr>
    </w:p>
    <w:p w14:paraId="6252C79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Apostle's expression in 1 Cor. 9:27. seems to be quoted by a distinguished writer on the truth of Christianity as "a full answer out of the mouth of Paul himself," to the evidence which his writings afford in support of immutable election and final perseverance.</w:t>
      </w:r>
    </w:p>
    <w:p w14:paraId="351F59D9">
      <w:pPr>
        <w:pStyle w:val="2"/>
        <w:spacing w:before="312" w:line="253" w:lineRule="auto"/>
        <w:ind w:left="5" w:firstLine="3"/>
        <w:jc w:val="both"/>
        <w:rPr>
          <w:rFonts w:hint="eastAsia" w:ascii="方正楷体_GBK" w:hAnsi="方正楷体_GBK" w:eastAsia="方正楷体_GBK" w:cs="方正楷体_GBK"/>
          <w:sz w:val="30"/>
          <w:szCs w:val="30"/>
        </w:rPr>
      </w:pPr>
    </w:p>
    <w:p w14:paraId="74DC6A9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使徒在哥林多前书9章27节的表达，似乎被一位关于基督教真理的杰出作家引用为“出自保罗自己口中的完整答案”，用以回应他著作中支持不变拣选和最终坚忍的证据。</w:t>
      </w:r>
    </w:p>
    <w:p w14:paraId="5272AA77">
      <w:pPr>
        <w:pStyle w:val="2"/>
        <w:spacing w:before="312" w:line="253" w:lineRule="auto"/>
        <w:ind w:left="5" w:firstLine="3"/>
        <w:jc w:val="both"/>
        <w:rPr>
          <w:rFonts w:hint="eastAsia" w:ascii="方正楷体_GBK" w:hAnsi="方正楷体_GBK" w:eastAsia="方正楷体_GBK" w:cs="方正楷体_GBK"/>
          <w:sz w:val="30"/>
          <w:szCs w:val="30"/>
        </w:rPr>
      </w:pPr>
    </w:p>
    <w:p w14:paraId="319C1D6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But Paul's meaning, we presume, has been mistaken.</w:t>
      </w:r>
    </w:p>
    <w:p w14:paraId="6A7E1A8C">
      <w:pPr>
        <w:pStyle w:val="2"/>
        <w:spacing w:before="312" w:line="253" w:lineRule="auto"/>
        <w:ind w:left="5" w:firstLine="3"/>
        <w:jc w:val="both"/>
        <w:rPr>
          <w:rFonts w:hint="eastAsia" w:ascii="方正楷体_GBK" w:hAnsi="方正楷体_GBK" w:eastAsia="方正楷体_GBK" w:cs="方正楷体_GBK"/>
          <w:sz w:val="30"/>
          <w:szCs w:val="30"/>
        </w:rPr>
      </w:pPr>
    </w:p>
    <w:p w14:paraId="4ECEEDA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但是我们推测，保罗的意思被误解了。</w:t>
      </w:r>
    </w:p>
    <w:p w14:paraId="70FBFA04">
      <w:pPr>
        <w:pStyle w:val="2"/>
        <w:spacing w:before="312" w:line="253" w:lineRule="auto"/>
        <w:ind w:left="5" w:firstLine="3"/>
        <w:jc w:val="both"/>
        <w:rPr>
          <w:rFonts w:hint="eastAsia" w:ascii="方正楷体_GBK" w:hAnsi="方正楷体_GBK" w:eastAsia="方正楷体_GBK" w:cs="方正楷体_GBK"/>
          <w:sz w:val="30"/>
          <w:szCs w:val="30"/>
        </w:rPr>
      </w:pPr>
    </w:p>
    <w:p w14:paraId="597AE0E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he says, "I keep under my body, and bring it into subjection, lest that by any means when I have preached unto others, I myself should be a castaway," his words are far from implying that he lived under continual apprehensions of total apostasy and final reprobation.</w:t>
      </w:r>
    </w:p>
    <w:p w14:paraId="6B1E497D">
      <w:pPr>
        <w:pStyle w:val="2"/>
        <w:spacing w:before="312" w:line="253" w:lineRule="auto"/>
        <w:ind w:left="5" w:firstLine="3"/>
        <w:jc w:val="both"/>
        <w:rPr>
          <w:rFonts w:hint="eastAsia" w:ascii="方正楷体_GBK" w:hAnsi="方正楷体_GBK" w:eastAsia="方正楷体_GBK" w:cs="方正楷体_GBK"/>
          <w:sz w:val="30"/>
          <w:szCs w:val="30"/>
        </w:rPr>
      </w:pPr>
    </w:p>
    <w:p w14:paraId="5E78BC0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尽管祂说：“我是攻克己身，叫身服我，恐怕我传福音给别人，自己反被弃绝了”，但祂的话远非暗示祂生活在对完全背道和最终被弃绝的持续恐惧之下。</w:t>
      </w:r>
    </w:p>
    <w:p w14:paraId="027351D5">
      <w:pPr>
        <w:pStyle w:val="2"/>
        <w:spacing w:before="312" w:line="253" w:lineRule="auto"/>
        <w:ind w:left="5" w:firstLine="3"/>
        <w:jc w:val="both"/>
        <w:rPr>
          <w:rFonts w:hint="eastAsia" w:ascii="方正楷体_GBK" w:hAnsi="方正楷体_GBK" w:eastAsia="方正楷体_GBK" w:cs="方正楷体_GBK"/>
          <w:sz w:val="30"/>
          <w:szCs w:val="30"/>
        </w:rPr>
      </w:pPr>
    </w:p>
    <w:p w14:paraId="6F13853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Paul, on the contrary, maintained the cheering persuasion, that nothing whatever could separate him from the love of God in Christ.</w:t>
      </w:r>
    </w:p>
    <w:p w14:paraId="349D5200">
      <w:pPr>
        <w:pStyle w:val="2"/>
        <w:spacing w:before="312" w:line="253" w:lineRule="auto"/>
        <w:ind w:left="5" w:firstLine="3"/>
        <w:jc w:val="both"/>
        <w:rPr>
          <w:rFonts w:hint="eastAsia" w:ascii="方正楷体_GBK" w:hAnsi="方正楷体_GBK" w:eastAsia="方正楷体_GBK" w:cs="方正楷体_GBK"/>
          <w:sz w:val="30"/>
          <w:szCs w:val="30"/>
        </w:rPr>
      </w:pPr>
    </w:p>
    <w:p w14:paraId="066766D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相反，保罗持守着令人鼓舞的信念，即没有任何事物能使他与神在基督里的爱隔绝。*</w:t>
      </w:r>
    </w:p>
    <w:p w14:paraId="5DAF03B9">
      <w:pPr>
        <w:pStyle w:val="2"/>
        <w:spacing w:before="312" w:line="253" w:lineRule="auto"/>
        <w:ind w:left="5" w:firstLine="3"/>
        <w:jc w:val="both"/>
        <w:rPr>
          <w:rFonts w:hint="eastAsia" w:ascii="方正楷体_GBK" w:hAnsi="方正楷体_GBK" w:eastAsia="方正楷体_GBK" w:cs="方正楷体_GBK"/>
          <w:sz w:val="30"/>
          <w:szCs w:val="30"/>
        </w:rPr>
      </w:pPr>
    </w:p>
    <w:p w14:paraId="3200F939">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words intimate merely, that the Apostle knew that the practice of true holiness, and the possession of future happiness, are graciously and inseparably connected; and that there is a connexion equally inseparable between living under the dominion of corrupt propensities on earth, and suffering the miseries of hell; and that he was aware of the necessity of due self-control as an appointed means of escaping the doom of the impenitently wicked.</w:t>
      </w:r>
    </w:p>
    <w:p w14:paraId="57A8407D">
      <w:pPr>
        <w:pStyle w:val="2"/>
        <w:spacing w:before="312" w:line="253" w:lineRule="auto"/>
        <w:ind w:left="5" w:firstLine="3"/>
        <w:jc w:val="both"/>
        <w:rPr>
          <w:rFonts w:hint="eastAsia" w:ascii="方正楷体_GBK" w:hAnsi="方正楷体_GBK" w:eastAsia="方正楷体_GBK" w:cs="方正楷体_GBK"/>
          <w:sz w:val="30"/>
          <w:szCs w:val="30"/>
        </w:rPr>
      </w:pPr>
    </w:p>
    <w:p w14:paraId="313E8AF5">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话仅仅暗示，使徒知道真实圣洁的实践与未来幸福的拥有，是恩慈且不可分割地联系在一起的；并且，在地上生活在败坏倾向的辖制之下，与遭受地狱的苦难之间，也存在着同样不可分割的联系；并且祂意识到，适当的自我控制是逃避不悔改恶人厄运的指定途径的必要性。</w:t>
      </w:r>
    </w:p>
    <w:p w14:paraId="299761E3">
      <w:pPr>
        <w:pStyle w:val="2"/>
        <w:spacing w:before="312" w:line="253" w:lineRule="auto"/>
        <w:ind w:left="5" w:firstLine="3"/>
        <w:jc w:val="both"/>
        <w:rPr>
          <w:rFonts w:hint="eastAsia" w:ascii="方正楷体_GBK" w:hAnsi="方正楷体_GBK" w:eastAsia="方正楷体_GBK" w:cs="方正楷体_GBK"/>
          <w:sz w:val="30"/>
          <w:szCs w:val="30"/>
        </w:rPr>
      </w:pPr>
    </w:p>
    <w:p w14:paraId="6651BBD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high concern, Paul only conducted himself on principles similar to those which influenced his behaviour in less momentous affairs.</w:t>
      </w:r>
    </w:p>
    <w:p w14:paraId="747CA8FA">
      <w:pPr>
        <w:pStyle w:val="2"/>
        <w:spacing w:before="312" w:line="253" w:lineRule="auto"/>
        <w:ind w:left="5" w:firstLine="3"/>
        <w:jc w:val="both"/>
        <w:rPr>
          <w:rFonts w:hint="eastAsia" w:ascii="方正楷体_GBK" w:hAnsi="方正楷体_GBK" w:eastAsia="方正楷体_GBK" w:cs="方正楷体_GBK"/>
          <w:sz w:val="30"/>
          <w:szCs w:val="30"/>
        </w:rPr>
      </w:pPr>
    </w:p>
    <w:p w14:paraId="63AF93C6">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在这至关重要的事上，保罗只是按照与影响祂在较不重要事务中行为相似的原则行事。</w:t>
      </w:r>
    </w:p>
    <w:p w14:paraId="73124BE8">
      <w:pPr>
        <w:pStyle w:val="2"/>
        <w:spacing w:before="312" w:line="253" w:lineRule="auto"/>
        <w:ind w:left="5" w:firstLine="3"/>
        <w:jc w:val="both"/>
        <w:rPr>
          <w:rFonts w:hint="eastAsia" w:ascii="方正楷体_GBK" w:hAnsi="方正楷体_GBK" w:eastAsia="方正楷体_GBK" w:cs="方正楷体_GBK"/>
          <w:sz w:val="30"/>
          <w:szCs w:val="30"/>
        </w:rPr>
      </w:pPr>
    </w:p>
    <w:p w14:paraId="79D0A5E0">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While he was a prisoner in the castle of Antonio at Jerusalem, the Lord assured him in a vision by night, that as he had testified of him in Jerusalem, so he should bear witness also at Rome.</w:t>
      </w:r>
    </w:p>
    <w:p w14:paraId="45310A8A">
      <w:pPr>
        <w:pStyle w:val="2"/>
        <w:spacing w:before="312" w:line="253" w:lineRule="auto"/>
        <w:ind w:left="5" w:firstLine="3"/>
        <w:jc w:val="both"/>
        <w:rPr>
          <w:rFonts w:hint="eastAsia" w:ascii="方正楷体_GBK" w:hAnsi="方正楷体_GBK" w:eastAsia="方正楷体_GBK" w:cs="方正楷体_GBK"/>
          <w:sz w:val="30"/>
          <w:szCs w:val="30"/>
        </w:rPr>
      </w:pPr>
    </w:p>
    <w:p w14:paraId="273C18CD">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当祂在耶路撒冷的安东尼（Antonio）城堡作囚犯时，主在夜间的异象中向祂保证，正如祂在耶路撒冷为祂作了见证，祂也必在罗马作见证。</w:t>
      </w:r>
    </w:p>
    <w:p w14:paraId="374556B1">
      <w:pPr>
        <w:pStyle w:val="2"/>
        <w:spacing w:before="312" w:line="253" w:lineRule="auto"/>
        <w:ind w:left="5" w:firstLine="3"/>
        <w:jc w:val="both"/>
        <w:rPr>
          <w:rFonts w:hint="eastAsia" w:ascii="方正楷体_GBK" w:hAnsi="方正楷体_GBK" w:eastAsia="方正楷体_GBK" w:cs="方正楷体_GBK"/>
          <w:sz w:val="30"/>
          <w:szCs w:val="30"/>
        </w:rPr>
      </w:pPr>
    </w:p>
    <w:p w14:paraId="400F35B4">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when he received information that forty men had bound themselves by a dreadful oath that they should neither eat nor drink till they had killed him, he employed his nephew to communicate the intelligence of this black conspiracy to the chief captain, and used every proper means in his power for the preservation of his life.</w:t>
      </w:r>
    </w:p>
    <w:p w14:paraId="47584E01">
      <w:pPr>
        <w:pStyle w:val="2"/>
        <w:spacing w:before="312" w:line="253" w:lineRule="auto"/>
        <w:ind w:left="5" w:firstLine="3"/>
        <w:jc w:val="both"/>
        <w:rPr>
          <w:rFonts w:hint="eastAsia" w:ascii="方正楷体_GBK" w:hAnsi="方正楷体_GBK" w:eastAsia="方正楷体_GBK" w:cs="方正楷体_GBK"/>
          <w:sz w:val="30"/>
          <w:szCs w:val="30"/>
        </w:rPr>
      </w:pPr>
    </w:p>
    <w:p w14:paraId="1EB4881E">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然而，当祂得知有四十个人发了毒誓，若不杀祂就不吃不喝时，祂就派祂的外甥将这个险恶阴谋的情报传达给千夫长，并尽其所能地采取一切适当的手段来保全祂的性命。</w:t>
      </w:r>
    </w:p>
    <w:p w14:paraId="370820F5">
      <w:pPr>
        <w:pStyle w:val="2"/>
        <w:spacing w:before="312" w:line="253" w:lineRule="auto"/>
        <w:ind w:left="5" w:firstLine="3"/>
        <w:jc w:val="both"/>
        <w:rPr>
          <w:rFonts w:hint="eastAsia" w:ascii="方正楷体_GBK" w:hAnsi="方正楷体_GBK" w:eastAsia="方正楷体_GBK" w:cs="方正楷体_GBK"/>
          <w:sz w:val="30"/>
          <w:szCs w:val="30"/>
        </w:rPr>
      </w:pPr>
    </w:p>
    <w:p w14:paraId="66382D11">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Thus, in matters relating both to this world and the world to come, Paul, while he firmly relied on God's absolute promises, did not neglect the proper means of safety.</w:t>
      </w:r>
    </w:p>
    <w:p w14:paraId="698A8364">
      <w:pPr>
        <w:pStyle w:val="2"/>
        <w:spacing w:before="312" w:line="253" w:lineRule="auto"/>
        <w:ind w:left="5" w:firstLine="3"/>
        <w:jc w:val="both"/>
        <w:rPr>
          <w:rFonts w:hint="eastAsia" w:ascii="方正楷体_GBK" w:hAnsi="方正楷体_GBK" w:eastAsia="方正楷体_GBK" w:cs="方正楷体_GBK"/>
          <w:sz w:val="30"/>
          <w:szCs w:val="30"/>
        </w:rPr>
      </w:pPr>
    </w:p>
    <w:p w14:paraId="79561F07">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因此，在关乎今生和来世的事情上，保罗虽然坚定地信靠神绝对的应许，却没有忽略适当的安全措施。</w:t>
      </w:r>
    </w:p>
    <w:p w14:paraId="4ED103DB">
      <w:pPr>
        <w:pStyle w:val="2"/>
        <w:spacing w:before="312" w:line="253" w:lineRule="auto"/>
        <w:ind w:left="5" w:firstLine="3"/>
        <w:jc w:val="both"/>
        <w:rPr>
          <w:rFonts w:hint="eastAsia" w:ascii="方正楷体_GBK" w:hAnsi="方正楷体_GBK" w:eastAsia="方正楷体_GBK" w:cs="方正楷体_GBK"/>
          <w:sz w:val="30"/>
          <w:szCs w:val="30"/>
        </w:rPr>
      </w:pPr>
    </w:p>
    <w:p w14:paraId="329EEF9A">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strong terms in which he expresses his holy vigilance, involve nothing prejudicial to the doctrine of final perseverance.</w:t>
      </w:r>
    </w:p>
    <w:p w14:paraId="6F659979">
      <w:pPr>
        <w:pStyle w:val="2"/>
        <w:spacing w:before="312" w:line="253" w:lineRule="auto"/>
        <w:ind w:left="5" w:firstLine="3"/>
        <w:jc w:val="both"/>
        <w:rPr>
          <w:rFonts w:hint="eastAsia" w:ascii="方正楷体_GBK" w:hAnsi="方正楷体_GBK" w:eastAsia="方正楷体_GBK" w:cs="方正楷体_GBK"/>
          <w:sz w:val="30"/>
          <w:szCs w:val="30"/>
        </w:rPr>
      </w:pPr>
    </w:p>
    <w:p w14:paraId="40C2514F">
      <w:pPr>
        <w:pStyle w:val="2"/>
        <w:spacing w:before="312" w:line="253" w:lineRule="auto"/>
        <w:ind w:left="5" w:firstLine="3"/>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但是祂用以表达祂神圣警惕的强烈措辞，丝毫没有损害最终坚忍的教义。</w:t>
      </w:r>
    </w:p>
    <w:p w14:paraId="4819CED4">
      <w:pPr>
        <w:pStyle w:val="2"/>
        <w:spacing w:before="312" w:line="253" w:lineRule="auto"/>
        <w:ind w:left="5" w:firstLine="3"/>
        <w:jc w:val="both"/>
        <w:rPr>
          <w:rFonts w:hint="eastAsia" w:ascii="方正楷体_GBK" w:hAnsi="方正楷体_GBK" w:eastAsia="方正楷体_GBK" w:cs="方正楷体_GBK"/>
          <w:sz w:val="30"/>
          <w:szCs w:val="30"/>
        </w:rPr>
      </w:pPr>
    </w:p>
    <w:p w14:paraId="4C3E774F">
      <w:pPr>
        <w:pStyle w:val="2"/>
        <w:spacing w:before="312" w:line="253" w:lineRule="auto"/>
        <w:ind w:left="5" w:firstLine="3"/>
        <w:jc w:val="both"/>
        <w:rPr>
          <w:rFonts w:hint="eastAsia" w:ascii="方正楷体_GBK" w:hAnsi="方正楷体_GBK" w:eastAsia="方正楷体_GBK" w:cs="方正楷体_GBK"/>
          <w:sz w:val="30"/>
          <w:szCs w:val="30"/>
        </w:rPr>
      </w:pPr>
    </w:p>
    <w:p w14:paraId="237E6D0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Nor is a shadow of doubt thrown upon this doctrine by the numerous exhortations to constancy, and cautions against apostasy, contained in the Scriptures.</w:t>
      </w:r>
    </w:p>
    <w:p w14:paraId="377CE771">
      <w:pPr>
        <w:pStyle w:val="2"/>
        <w:spacing w:before="319" w:line="249" w:lineRule="auto"/>
        <w:ind w:left="16"/>
        <w:jc w:val="both"/>
        <w:rPr>
          <w:rFonts w:hint="eastAsia" w:ascii="方正楷体_GBK" w:hAnsi="方正楷体_GBK" w:eastAsia="方正楷体_GBK" w:cs="方正楷体_GBK"/>
          <w:sz w:val="30"/>
          <w:szCs w:val="30"/>
        </w:rPr>
      </w:pPr>
    </w:p>
    <w:p w14:paraId="35353DA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圣经中包含的众多关于恒心和防备背道的劝勉和告诫，也并未给这一教义投下丝毫怀疑的阴影。</w:t>
      </w:r>
    </w:p>
    <w:p w14:paraId="4AE6CFBB">
      <w:pPr>
        <w:pStyle w:val="2"/>
        <w:spacing w:before="319" w:line="249" w:lineRule="auto"/>
        <w:ind w:left="16"/>
        <w:jc w:val="both"/>
        <w:rPr>
          <w:rFonts w:hint="eastAsia" w:ascii="方正楷体_GBK" w:hAnsi="方正楷体_GBK" w:eastAsia="方正楷体_GBK" w:cs="方正楷体_GBK"/>
          <w:sz w:val="30"/>
          <w:szCs w:val="30"/>
        </w:rPr>
      </w:pPr>
    </w:p>
    <w:p w14:paraId="790F5F7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Many of those exhortations and cautions refer to the partial falls and temporary declensions to which true Christians are in reality liable, and against which a regard to the glory of God, as well as their own comfort, should induce them strictly to guard.</w:t>
      </w:r>
    </w:p>
    <w:p w14:paraId="7968B576">
      <w:pPr>
        <w:pStyle w:val="2"/>
        <w:spacing w:before="319" w:line="249" w:lineRule="auto"/>
        <w:ind w:left="16"/>
        <w:jc w:val="both"/>
        <w:rPr>
          <w:rFonts w:hint="eastAsia" w:ascii="方正楷体_GBK" w:hAnsi="方正楷体_GBK" w:eastAsia="方正楷体_GBK" w:cs="方正楷体_GBK"/>
          <w:sz w:val="30"/>
          <w:szCs w:val="30"/>
        </w:rPr>
      </w:pPr>
    </w:p>
    <w:p w14:paraId="5ED4C5D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这些劝勉和告诫中，许多都指向真基督徒实际上可能遭遇的部分跌倒和暂时衰退，对此，出于对神荣耀的顾念以及他们自身的安慰，应当促使他们严格防备。</w:t>
      </w:r>
    </w:p>
    <w:p w14:paraId="25DA7406">
      <w:pPr>
        <w:pStyle w:val="2"/>
        <w:spacing w:before="319" w:line="249" w:lineRule="auto"/>
        <w:ind w:left="16"/>
        <w:jc w:val="both"/>
        <w:rPr>
          <w:rFonts w:hint="eastAsia" w:ascii="方正楷体_GBK" w:hAnsi="方正楷体_GBK" w:eastAsia="方正楷体_GBK" w:cs="方正楷体_GBK"/>
          <w:sz w:val="30"/>
          <w:szCs w:val="30"/>
        </w:rPr>
      </w:pPr>
    </w:p>
    <w:p w14:paraId="06CC78B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even when total apostasy is referred to in such passages, let it be observed, that all these cautions proceed on the principle, that while the decree and promise of God infallibly secure the perseverance of real Christians, there are nevertheless instituted means of perseverance, which must be carefully improved.</w:t>
      </w:r>
    </w:p>
    <w:p w14:paraId="62801998">
      <w:pPr>
        <w:pStyle w:val="2"/>
        <w:spacing w:before="319" w:line="249" w:lineRule="auto"/>
        <w:ind w:left="16"/>
        <w:jc w:val="both"/>
        <w:rPr>
          <w:rFonts w:hint="eastAsia" w:ascii="方正楷体_GBK" w:hAnsi="方正楷体_GBK" w:eastAsia="方正楷体_GBK" w:cs="方正楷体_GBK"/>
          <w:sz w:val="30"/>
          <w:szCs w:val="30"/>
        </w:rPr>
      </w:pPr>
    </w:p>
    <w:p w14:paraId="6CB851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但是，即使在这些经文中提到了完全的背道，也应当注意到，所有这些告诫都基于这样一个原则：虽然神的定旨和应许万无一失地确保了真基督徒的坚忍，但仍然存在着设立的坚忍之途径，必须认真地加以运用。</w:t>
      </w:r>
    </w:p>
    <w:p w14:paraId="420EBCAD">
      <w:pPr>
        <w:pStyle w:val="2"/>
        <w:spacing w:before="319" w:line="249" w:lineRule="auto"/>
        <w:ind w:left="16"/>
        <w:jc w:val="both"/>
        <w:rPr>
          <w:rFonts w:hint="eastAsia" w:ascii="方正楷体_GBK" w:hAnsi="方正楷体_GBK" w:eastAsia="方正楷体_GBK" w:cs="方正楷体_GBK"/>
          <w:sz w:val="30"/>
          <w:szCs w:val="30"/>
        </w:rPr>
      </w:pPr>
    </w:p>
    <w:p w14:paraId="67757F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gracious purpose and promise of Jehovah, as has been often observed, the means and the end are inseparably connected.</w:t>
      </w:r>
    </w:p>
    <w:p w14:paraId="51B1A465">
      <w:pPr>
        <w:pStyle w:val="2"/>
        <w:spacing w:before="319" w:line="249" w:lineRule="auto"/>
        <w:ind w:left="16"/>
        <w:jc w:val="both"/>
        <w:rPr>
          <w:rFonts w:hint="eastAsia" w:ascii="方正楷体_GBK" w:hAnsi="方正楷体_GBK" w:eastAsia="方正楷体_GBK" w:cs="方正楷体_GBK"/>
          <w:sz w:val="30"/>
          <w:szCs w:val="30"/>
        </w:rPr>
      </w:pPr>
    </w:p>
    <w:p w14:paraId="36957A3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正如人们常指出的，在耶和华恩慈的旨意和应许中，途径与目的是密不可分的。</w:t>
      </w:r>
    </w:p>
    <w:p w14:paraId="0805CB72">
      <w:pPr>
        <w:pStyle w:val="2"/>
        <w:spacing w:before="319" w:line="249" w:lineRule="auto"/>
        <w:ind w:left="16"/>
        <w:jc w:val="both"/>
        <w:rPr>
          <w:rFonts w:hint="eastAsia" w:ascii="方正楷体_GBK" w:hAnsi="方正楷体_GBK" w:eastAsia="方正楷体_GBK" w:cs="方正楷体_GBK"/>
          <w:sz w:val="30"/>
          <w:szCs w:val="30"/>
        </w:rPr>
      </w:pPr>
    </w:p>
    <w:p w14:paraId="51A3E78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continued activity of Christians themselves in prosecuting a course of faith and holy obedience, in humble dependence on the powerful aids of the Spirit, is the proper and appointed means of perseverance.</w:t>
      </w:r>
    </w:p>
    <w:p w14:paraId="477ED703">
      <w:pPr>
        <w:pStyle w:val="2"/>
        <w:spacing w:before="319" w:line="249" w:lineRule="auto"/>
        <w:ind w:left="16"/>
        <w:jc w:val="both"/>
        <w:rPr>
          <w:rFonts w:hint="eastAsia" w:ascii="方正楷体_GBK" w:hAnsi="方正楷体_GBK" w:eastAsia="方正楷体_GBK" w:cs="方正楷体_GBK"/>
          <w:sz w:val="30"/>
          <w:szCs w:val="30"/>
        </w:rPr>
      </w:pPr>
    </w:p>
    <w:p w14:paraId="17E4325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基督徒自身在追求信心和圣洁顺服的道路上，谦卑地依靠圣灵大能的帮助，持续地积极行动，这才是恰当且被指定的坚忍之途径。</w:t>
      </w:r>
    </w:p>
    <w:p w14:paraId="7C3855C0">
      <w:pPr>
        <w:pStyle w:val="2"/>
        <w:spacing w:before="319" w:line="249" w:lineRule="auto"/>
        <w:ind w:left="16"/>
        <w:jc w:val="both"/>
        <w:rPr>
          <w:rFonts w:hint="eastAsia" w:ascii="方正楷体_GBK" w:hAnsi="方正楷体_GBK" w:eastAsia="方正楷体_GBK" w:cs="方正楷体_GBK"/>
          <w:sz w:val="30"/>
          <w:szCs w:val="30"/>
        </w:rPr>
      </w:pPr>
    </w:p>
    <w:p w14:paraId="66266C1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Angels in heaven are confirmed in holiness, and assured that they cannot sin; yet it is still their indispensable duty to persist with care in their course of obedience; and were it possible for them to lay aside this care, that very security would effect their destruction.</w:t>
      </w:r>
    </w:p>
    <w:p w14:paraId="10BC8134">
      <w:pPr>
        <w:pStyle w:val="2"/>
        <w:spacing w:before="319" w:line="249" w:lineRule="auto"/>
        <w:ind w:left="16"/>
        <w:jc w:val="both"/>
        <w:rPr>
          <w:rFonts w:hint="eastAsia" w:ascii="方正楷体_GBK" w:hAnsi="方正楷体_GBK" w:eastAsia="方正楷体_GBK" w:cs="方正楷体_GBK"/>
          <w:sz w:val="30"/>
          <w:szCs w:val="30"/>
        </w:rPr>
      </w:pPr>
    </w:p>
    <w:p w14:paraId="67F8638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天上的天使在圣洁中得坚固，并确信他们不能犯罪；然而，谨慎地坚持他们的顺服之道，仍然是他们不可或缺的责任；倘若他们可能放下这种谨慎，那种安全本身就会导致他们的毁灭。</w:t>
      </w:r>
    </w:p>
    <w:p w14:paraId="797F2241">
      <w:pPr>
        <w:pStyle w:val="2"/>
        <w:spacing w:before="319" w:line="249" w:lineRule="auto"/>
        <w:ind w:left="16"/>
        <w:jc w:val="both"/>
        <w:rPr>
          <w:rFonts w:hint="eastAsia" w:ascii="方正楷体_GBK" w:hAnsi="方正楷体_GBK" w:eastAsia="方正楷体_GBK" w:cs="方正楷体_GBK"/>
          <w:sz w:val="30"/>
          <w:szCs w:val="30"/>
        </w:rPr>
      </w:pPr>
    </w:p>
    <w:p w14:paraId="101A8B6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 himself discovered a holy solicitude to accomplish the work which the Father gave him to do on the earth.</w:t>
      </w:r>
    </w:p>
    <w:p w14:paraId="234C2983">
      <w:pPr>
        <w:pStyle w:val="2"/>
        <w:spacing w:before="319" w:line="249" w:lineRule="auto"/>
        <w:ind w:left="16"/>
        <w:jc w:val="both"/>
        <w:rPr>
          <w:rFonts w:hint="eastAsia" w:ascii="方正楷体_GBK" w:hAnsi="方正楷体_GBK" w:eastAsia="方正楷体_GBK" w:cs="方正楷体_GBK"/>
          <w:sz w:val="30"/>
          <w:szCs w:val="30"/>
        </w:rPr>
      </w:pPr>
    </w:p>
    <w:p w14:paraId="7831D69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我们的主自己显露出一种神圣的关切，要完成父神交给祂在地上要作的工。</w:t>
      </w:r>
    </w:p>
    <w:p w14:paraId="4A2A8C10">
      <w:pPr>
        <w:pStyle w:val="2"/>
        <w:spacing w:before="319" w:line="249" w:lineRule="auto"/>
        <w:ind w:left="16"/>
        <w:jc w:val="both"/>
        <w:rPr>
          <w:rFonts w:hint="eastAsia" w:ascii="方正楷体_GBK" w:hAnsi="方正楷体_GBK" w:eastAsia="方正楷体_GBK" w:cs="方正楷体_GBK"/>
          <w:sz w:val="30"/>
          <w:szCs w:val="30"/>
        </w:rPr>
      </w:pPr>
    </w:p>
    <w:p w14:paraId="2FB4DC1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 will dare to affirm, that the perseverance of Christ was, in any degree, uncertain?</w:t>
      </w:r>
    </w:p>
    <w:p w14:paraId="6CC78673">
      <w:pPr>
        <w:pStyle w:val="2"/>
        <w:spacing w:before="319" w:line="249" w:lineRule="auto"/>
        <w:ind w:left="16"/>
        <w:jc w:val="both"/>
        <w:rPr>
          <w:rFonts w:hint="eastAsia" w:ascii="方正楷体_GBK" w:hAnsi="方正楷体_GBK" w:eastAsia="方正楷体_GBK" w:cs="方正楷体_GBK"/>
          <w:sz w:val="30"/>
          <w:szCs w:val="30"/>
        </w:rPr>
      </w:pPr>
    </w:p>
    <w:p w14:paraId="4FFA0E6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谁敢断言基督的坚忍在任何程度上是不确定的呢？</w:t>
      </w:r>
    </w:p>
    <w:p w14:paraId="2427C39A">
      <w:pPr>
        <w:pStyle w:val="2"/>
        <w:spacing w:before="319" w:line="249" w:lineRule="auto"/>
        <w:ind w:left="16"/>
        <w:jc w:val="both"/>
        <w:rPr>
          <w:rFonts w:hint="eastAsia" w:ascii="方正楷体_GBK" w:hAnsi="方正楷体_GBK" w:eastAsia="方正楷体_GBK" w:cs="方正楷体_GBK"/>
          <w:sz w:val="30"/>
          <w:szCs w:val="30"/>
        </w:rPr>
      </w:pPr>
    </w:p>
    <w:p w14:paraId="1D83CA1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His unwearied fidelity was infallibly secured by his personal dignity, by the Father's promises,* and by the Spirit that rested upon him without measure.</w:t>
      </w:r>
    </w:p>
    <w:p w14:paraId="53A7961E">
      <w:pPr>
        <w:pStyle w:val="2"/>
        <w:spacing w:before="319" w:line="249" w:lineRule="auto"/>
        <w:ind w:left="16"/>
        <w:jc w:val="both"/>
        <w:rPr>
          <w:rFonts w:hint="eastAsia" w:ascii="方正楷体_GBK" w:hAnsi="方正楷体_GBK" w:eastAsia="方正楷体_GBK" w:cs="方正楷体_GBK"/>
          <w:sz w:val="30"/>
          <w:szCs w:val="30"/>
        </w:rPr>
      </w:pPr>
    </w:p>
    <w:p w14:paraId="3E1DB2C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祂不知疲倦的忠信，因祂位格的尊严、父神的应许*以及那无限量停留在祂身上的圣灵而万无一失地得到保障。</w:t>
      </w:r>
    </w:p>
    <w:p w14:paraId="1E4C9E36">
      <w:pPr>
        <w:pStyle w:val="2"/>
        <w:spacing w:before="319" w:line="249" w:lineRule="auto"/>
        <w:ind w:left="16"/>
        <w:jc w:val="both"/>
        <w:rPr>
          <w:rFonts w:hint="eastAsia" w:ascii="方正楷体_GBK" w:hAnsi="方正楷体_GBK" w:eastAsia="方正楷体_GBK" w:cs="方正楷体_GBK"/>
          <w:sz w:val="30"/>
          <w:szCs w:val="30"/>
        </w:rPr>
      </w:pPr>
    </w:p>
    <w:p w14:paraId="17D1F59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certain was his perseverance, that, on the ground of his honourably finishing in due time the work of redemption, thousands were justified and glorified before his coming in the flesh.</w:t>
      </w:r>
    </w:p>
    <w:p w14:paraId="3E7A4B05">
      <w:pPr>
        <w:pStyle w:val="2"/>
        <w:spacing w:before="319" w:line="249" w:lineRule="auto"/>
        <w:ind w:left="16"/>
        <w:jc w:val="both"/>
        <w:rPr>
          <w:rFonts w:hint="eastAsia" w:ascii="方正楷体_GBK" w:hAnsi="方正楷体_GBK" w:eastAsia="方正楷体_GBK" w:cs="方正楷体_GBK"/>
          <w:sz w:val="30"/>
          <w:szCs w:val="30"/>
        </w:rPr>
      </w:pPr>
    </w:p>
    <w:p w14:paraId="0E17DEC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祂的坚忍是如此确定，以致基于祂在适当的时候荣耀地完成救赎之工，数以千计的人在祂道成肉身之前就被称义并得荣耀。</w:t>
      </w:r>
    </w:p>
    <w:p w14:paraId="1B716F3A">
      <w:pPr>
        <w:pStyle w:val="2"/>
        <w:spacing w:before="319" w:line="249" w:lineRule="auto"/>
        <w:ind w:left="16"/>
        <w:jc w:val="both"/>
        <w:rPr>
          <w:rFonts w:hint="eastAsia" w:ascii="方正楷体_GBK" w:hAnsi="方正楷体_GBK" w:eastAsia="方正楷体_GBK" w:cs="方正楷体_GBK"/>
          <w:sz w:val="30"/>
          <w:szCs w:val="30"/>
        </w:rPr>
      </w:pPr>
    </w:p>
    <w:p w14:paraId="4A899D9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what activity and zeal did the Saviour discover in offering up prayers and supplications to his Father; in resisting the numerous temptations to which he was exposed from devils and men; in exercising faith and patience; in short, in making every exertion to persevere to the end and finish his work!</w:t>
      </w:r>
    </w:p>
    <w:p w14:paraId="4BD28B4D">
      <w:pPr>
        <w:pStyle w:val="2"/>
        <w:spacing w:before="319" w:line="249" w:lineRule="auto"/>
        <w:ind w:left="16"/>
        <w:jc w:val="both"/>
        <w:rPr>
          <w:rFonts w:hint="eastAsia" w:ascii="方正楷体_GBK" w:hAnsi="方正楷体_GBK" w:eastAsia="方正楷体_GBK" w:cs="方正楷体_GBK"/>
          <w:sz w:val="30"/>
          <w:szCs w:val="30"/>
        </w:rPr>
      </w:pPr>
    </w:p>
    <w:p w14:paraId="1D69A5B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然而，救主在向祂的父献上祷告和祈求时；在抵挡祂从魔鬼（devils）和人那里所受的众多试探时；在运用信心和忍耐时；简而言之，在尽一切努力坚持到底并完成祂的工作时，显露了何等的积极和热忱！</w:t>
      </w:r>
    </w:p>
    <w:p w14:paraId="298AAE51">
      <w:pPr>
        <w:pStyle w:val="2"/>
        <w:spacing w:before="319" w:line="249" w:lineRule="auto"/>
        <w:ind w:left="16"/>
        <w:jc w:val="both"/>
        <w:rPr>
          <w:rFonts w:hint="eastAsia" w:ascii="方正楷体_GBK" w:hAnsi="方正楷体_GBK" w:eastAsia="方正楷体_GBK" w:cs="方正楷体_GBK"/>
          <w:sz w:val="30"/>
          <w:szCs w:val="30"/>
        </w:rPr>
      </w:pPr>
    </w:p>
    <w:p w14:paraId="71FCB89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like manner, though the final perseverance of real converts is absolutely certain, it is incumbent upon them, after the example of their Lord, to watch and pray, and make a diligent use of every mean of perseverance.</w:t>
      </w:r>
    </w:p>
    <w:p w14:paraId="5B80EE6E">
      <w:pPr>
        <w:pStyle w:val="2"/>
        <w:spacing w:before="319" w:line="249" w:lineRule="auto"/>
        <w:ind w:left="16"/>
        <w:jc w:val="both"/>
        <w:rPr>
          <w:rFonts w:hint="eastAsia" w:ascii="方正楷体_GBK" w:hAnsi="方正楷体_GBK" w:eastAsia="方正楷体_GBK" w:cs="方正楷体_GBK"/>
          <w:sz w:val="30"/>
          <w:szCs w:val="30"/>
        </w:rPr>
      </w:pPr>
    </w:p>
    <w:p w14:paraId="05DEA7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同样地，尽管真正归信者的最终坚忍是绝对确定的，但他们理当效法他们主的榜样，警醒祷告，并勤奋地使用每一个坚忍的途径。</w:t>
      </w:r>
    </w:p>
    <w:p w14:paraId="12642D35">
      <w:pPr>
        <w:pStyle w:val="2"/>
        <w:spacing w:before="319" w:line="249" w:lineRule="auto"/>
        <w:ind w:left="16"/>
        <w:jc w:val="both"/>
        <w:rPr>
          <w:rFonts w:hint="eastAsia" w:ascii="方正楷体_GBK" w:hAnsi="方正楷体_GBK" w:eastAsia="方正楷体_GBK" w:cs="方正楷体_GBK"/>
          <w:sz w:val="30"/>
          <w:szCs w:val="30"/>
        </w:rPr>
      </w:pPr>
    </w:p>
    <w:p w14:paraId="42D35E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since this is their unquestionable and necessary duty, it is highly proper that they should be earnestly and repeatedly excited to perform it, by such cautions and exhortations as those that have now been referred to.</w:t>
      </w:r>
    </w:p>
    <w:p w14:paraId="05FD1420">
      <w:pPr>
        <w:pStyle w:val="2"/>
        <w:spacing w:before="319" w:line="249" w:lineRule="auto"/>
        <w:ind w:left="16"/>
        <w:jc w:val="both"/>
        <w:rPr>
          <w:rFonts w:hint="eastAsia" w:ascii="方正楷体_GBK" w:hAnsi="方正楷体_GBK" w:eastAsia="方正楷体_GBK" w:cs="方正楷体_GBK"/>
          <w:sz w:val="30"/>
          <w:szCs w:val="30"/>
        </w:rPr>
      </w:pPr>
    </w:p>
    <w:p w14:paraId="780C57E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既然这是他们无可置疑且必要的责任，那么通过刚才提到的那些告诫和劝勉，恳切而反复地激励他们去履行它，是极其恰当的。</w:t>
      </w:r>
    </w:p>
    <w:p w14:paraId="1777EC58">
      <w:pPr>
        <w:pStyle w:val="2"/>
        <w:spacing w:before="319" w:line="249" w:lineRule="auto"/>
        <w:ind w:left="16"/>
        <w:jc w:val="both"/>
        <w:rPr>
          <w:rFonts w:hint="eastAsia" w:ascii="方正楷体_GBK" w:hAnsi="方正楷体_GBK" w:eastAsia="方正楷体_GBK" w:cs="方正楷体_GBK"/>
          <w:sz w:val="30"/>
          <w:szCs w:val="30"/>
        </w:rPr>
      </w:pPr>
    </w:p>
    <w:p w14:paraId="468ACFB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intended, however, to prosecute the subject further.</w:t>
      </w:r>
    </w:p>
    <w:p w14:paraId="5AEF1C5A">
      <w:pPr>
        <w:pStyle w:val="2"/>
        <w:spacing w:before="319" w:line="249" w:lineRule="auto"/>
        <w:ind w:left="16"/>
        <w:jc w:val="both"/>
        <w:rPr>
          <w:rFonts w:hint="eastAsia" w:ascii="方正楷体_GBK" w:hAnsi="方正楷体_GBK" w:eastAsia="方正楷体_GBK" w:cs="方正楷体_GBK"/>
          <w:sz w:val="30"/>
          <w:szCs w:val="30"/>
        </w:rPr>
      </w:pPr>
    </w:p>
    <w:p w14:paraId="622C3B4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然而，此处不打算进一步探讨这个主题。</w:t>
      </w:r>
    </w:p>
    <w:p w14:paraId="3EBD10C4">
      <w:pPr>
        <w:pStyle w:val="2"/>
        <w:spacing w:before="319" w:line="249" w:lineRule="auto"/>
        <w:ind w:left="16"/>
        <w:jc w:val="both"/>
        <w:rPr>
          <w:rFonts w:hint="eastAsia" w:ascii="方正楷体_GBK" w:hAnsi="方正楷体_GBK" w:eastAsia="方正楷体_GBK" w:cs="方正楷体_GBK"/>
          <w:sz w:val="30"/>
          <w:szCs w:val="30"/>
        </w:rPr>
      </w:pPr>
    </w:p>
    <w:p w14:paraId="07330F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replies to objections which have just been given, by way of specimen, are in a great measure due to Edwards.</w:t>
      </w:r>
    </w:p>
    <w:p w14:paraId="3C94741C">
      <w:pPr>
        <w:pStyle w:val="2"/>
        <w:spacing w:before="319" w:line="249" w:lineRule="auto"/>
        <w:ind w:left="16"/>
        <w:jc w:val="both"/>
        <w:rPr>
          <w:rFonts w:hint="eastAsia" w:ascii="方正楷体_GBK" w:hAnsi="方正楷体_GBK" w:eastAsia="方正楷体_GBK" w:cs="方正楷体_GBK"/>
          <w:sz w:val="30"/>
          <w:szCs w:val="30"/>
        </w:rPr>
      </w:pPr>
    </w:p>
    <w:p w14:paraId="4E5405B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刚才作为范例给出的对反对意见的答复，在很大程度上归功于爱德华兹（Edwards）。</w:t>
      </w:r>
    </w:p>
    <w:p w14:paraId="1D4FDA9C">
      <w:pPr>
        <w:pStyle w:val="2"/>
        <w:spacing w:before="319" w:line="249" w:lineRule="auto"/>
        <w:ind w:left="16"/>
        <w:jc w:val="both"/>
        <w:rPr>
          <w:rFonts w:hint="eastAsia" w:ascii="方正楷体_GBK" w:hAnsi="方正楷体_GBK" w:eastAsia="方正楷体_GBK" w:cs="方正楷体_GBK"/>
          <w:sz w:val="30"/>
          <w:szCs w:val="30"/>
        </w:rPr>
      </w:pPr>
    </w:p>
    <w:p w14:paraId="111DBC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LXII. Page 348</w:t>
      </w:r>
    </w:p>
    <w:p w14:paraId="129BA86C">
      <w:pPr>
        <w:pStyle w:val="2"/>
        <w:spacing w:before="319" w:line="249" w:lineRule="auto"/>
        <w:ind w:left="16"/>
        <w:jc w:val="both"/>
        <w:rPr>
          <w:rFonts w:hint="eastAsia" w:ascii="方正楷体_GBK" w:hAnsi="方正楷体_GBK" w:eastAsia="方正楷体_GBK" w:cs="方正楷体_GBK"/>
          <w:sz w:val="30"/>
          <w:szCs w:val="30"/>
        </w:rPr>
      </w:pPr>
    </w:p>
    <w:p w14:paraId="15F959D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注释六十二，第三百四十八页</w:t>
      </w:r>
    </w:p>
    <w:p w14:paraId="278E2BE9">
      <w:pPr>
        <w:pStyle w:val="2"/>
        <w:spacing w:before="319" w:line="249" w:lineRule="auto"/>
        <w:ind w:left="16"/>
        <w:jc w:val="both"/>
        <w:rPr>
          <w:rFonts w:hint="eastAsia" w:ascii="方正楷体_GBK" w:hAnsi="方正楷体_GBK" w:eastAsia="方正楷体_GBK" w:cs="方正楷体_GBK"/>
          <w:sz w:val="30"/>
          <w:szCs w:val="30"/>
        </w:rPr>
      </w:pPr>
    </w:p>
    <w:p w14:paraId="6B49E8A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term Συναγωγη, synagogue, is sometimes used to signify a public assembly of any description, or the place where any public meeting is held. †</w:t>
      </w:r>
    </w:p>
    <w:p w14:paraId="6588D49D">
      <w:pPr>
        <w:pStyle w:val="2"/>
        <w:spacing w:before="319" w:line="249" w:lineRule="auto"/>
        <w:ind w:left="16"/>
        <w:jc w:val="both"/>
        <w:rPr>
          <w:rFonts w:hint="eastAsia" w:ascii="方正楷体_GBK" w:hAnsi="方正楷体_GBK" w:eastAsia="方正楷体_GBK" w:cs="方正楷体_GBK"/>
          <w:sz w:val="30"/>
          <w:szCs w:val="30"/>
        </w:rPr>
      </w:pPr>
    </w:p>
    <w:p w14:paraId="1307C66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术语 Συναγωγή (Synagōgē)，会堂（synagogue），有时用来指任何类型的公共集会，或举行任何公共会议的场所。†</w:t>
      </w:r>
    </w:p>
    <w:p w14:paraId="0B97BAF1">
      <w:pPr>
        <w:pStyle w:val="2"/>
        <w:spacing w:before="319" w:line="249" w:lineRule="auto"/>
        <w:ind w:left="16"/>
        <w:jc w:val="both"/>
        <w:rPr>
          <w:rFonts w:hint="eastAsia" w:ascii="方正楷体_GBK" w:hAnsi="方正楷体_GBK" w:eastAsia="方正楷体_GBK" w:cs="方正楷体_GBK"/>
          <w:sz w:val="30"/>
          <w:szCs w:val="30"/>
        </w:rPr>
      </w:pPr>
    </w:p>
    <w:p w14:paraId="50965BD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Most generally, however, it means a Jewish assembly for worship, or a building where the Jews met for public prayer and the reading of the Scriptures.</w:t>
      </w:r>
    </w:p>
    <w:p w14:paraId="6574CF82">
      <w:pPr>
        <w:pStyle w:val="2"/>
        <w:spacing w:before="319" w:line="249" w:lineRule="auto"/>
        <w:ind w:left="16"/>
        <w:jc w:val="both"/>
        <w:rPr>
          <w:rFonts w:hint="eastAsia" w:ascii="方正楷体_GBK" w:hAnsi="方正楷体_GBK" w:eastAsia="方正楷体_GBK" w:cs="方正楷体_GBK"/>
          <w:sz w:val="30"/>
          <w:szCs w:val="30"/>
        </w:rPr>
      </w:pPr>
    </w:p>
    <w:p w14:paraId="199BDB1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然而，最通常地，它指犹太人为敬拜而举行的集会，或犹太人聚集进行公共祷告和诵读圣经的建筑物。</w:t>
      </w:r>
    </w:p>
    <w:p w14:paraId="2A838598">
      <w:pPr>
        <w:pStyle w:val="2"/>
        <w:spacing w:before="319" w:line="249" w:lineRule="auto"/>
        <w:ind w:left="16"/>
        <w:jc w:val="both"/>
        <w:rPr>
          <w:rFonts w:hint="eastAsia" w:ascii="方正楷体_GBK" w:hAnsi="方正楷体_GBK" w:eastAsia="方正楷体_GBK" w:cs="方正楷体_GBK"/>
          <w:sz w:val="30"/>
          <w:szCs w:val="30"/>
        </w:rPr>
      </w:pPr>
    </w:p>
    <w:p w14:paraId="4B9C7C2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greater part of interpreters,in common with our Author, allow, that in one passage, namely, James 2:2. ‡ it is employed to denote a Christian place of worship, or else an assembly of Christians.</w:t>
      </w:r>
    </w:p>
    <w:p w14:paraId="2B45020C">
      <w:pPr>
        <w:pStyle w:val="2"/>
        <w:spacing w:before="319" w:line="249" w:lineRule="auto"/>
        <w:ind w:left="16"/>
        <w:jc w:val="both"/>
        <w:rPr>
          <w:rFonts w:hint="eastAsia" w:ascii="方正楷体_GBK" w:hAnsi="方正楷体_GBK" w:eastAsia="方正楷体_GBK" w:cs="方正楷体_GBK"/>
          <w:sz w:val="30"/>
          <w:szCs w:val="30"/>
        </w:rPr>
      </w:pPr>
    </w:p>
    <w:p w14:paraId="50EE03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大多数解经家，与我们的作者一样，承认在一个段落中，即雅各书2章2节 ‡，它被用来指基督徒的敬拜场所，或基督徒的集会。</w:t>
      </w:r>
    </w:p>
    <w:p w14:paraId="7C98755C">
      <w:pPr>
        <w:pStyle w:val="2"/>
        <w:spacing w:before="319" w:line="249" w:lineRule="auto"/>
        <w:ind w:left="16"/>
        <w:jc w:val="both"/>
        <w:rPr>
          <w:rFonts w:hint="eastAsia" w:ascii="方正楷体_GBK" w:hAnsi="方正楷体_GBK" w:eastAsia="方正楷体_GBK" w:cs="方正楷体_GBK"/>
          <w:sz w:val="30"/>
          <w:szCs w:val="30"/>
        </w:rPr>
      </w:pPr>
    </w:p>
    <w:p w14:paraId="7D679CA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συναγωγη," says Dr Macknight, "sometimes denotes an assembly of persons, sometimes the house in which such an assembly is held.</w:t>
      </w:r>
    </w:p>
    <w:p w14:paraId="1648C68A">
      <w:pPr>
        <w:pStyle w:val="2"/>
        <w:spacing w:before="319" w:line="249" w:lineRule="auto"/>
        <w:ind w:left="16"/>
        <w:jc w:val="both"/>
        <w:rPr>
          <w:rFonts w:hint="eastAsia" w:ascii="方正楷体_GBK" w:hAnsi="方正楷体_GBK" w:eastAsia="方正楷体_GBK" w:cs="方正楷体_GBK"/>
          <w:sz w:val="30"/>
          <w:szCs w:val="30"/>
        </w:rPr>
      </w:pPr>
    </w:p>
    <w:p w14:paraId="3649630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麦克奈特博士（Dr Macknight）说：“συναγωγή (synagōgē) 这个词，有时指一群人的集会，有时指举行这种集会的房屋。</w:t>
      </w:r>
    </w:p>
    <w:p w14:paraId="47BDD214">
      <w:pPr>
        <w:pStyle w:val="2"/>
        <w:spacing w:before="319" w:line="249" w:lineRule="auto"/>
        <w:ind w:left="16"/>
        <w:jc w:val="both"/>
        <w:rPr>
          <w:rFonts w:hint="eastAsia" w:ascii="方正楷体_GBK" w:hAnsi="方正楷体_GBK" w:eastAsia="方正楷体_GBK" w:cs="方正楷体_GBK"/>
          <w:sz w:val="30"/>
          <w:szCs w:val="30"/>
        </w:rPr>
      </w:pPr>
    </w:p>
    <w:p w14:paraId="495A2FE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Here, your synagogue, does not mean a Jewish synagogue, but the house or room where the Christians assembled for worship.</w:t>
      </w:r>
    </w:p>
    <w:p w14:paraId="27E09958">
      <w:pPr>
        <w:pStyle w:val="2"/>
        <w:spacing w:before="319" w:line="249" w:lineRule="auto"/>
        <w:ind w:left="16"/>
        <w:jc w:val="both"/>
        <w:rPr>
          <w:rFonts w:hint="eastAsia" w:ascii="方正楷体_GBK" w:hAnsi="方正楷体_GBK" w:eastAsia="方正楷体_GBK" w:cs="方正楷体_GBK"/>
          <w:sz w:val="30"/>
          <w:szCs w:val="30"/>
        </w:rPr>
      </w:pPr>
    </w:p>
    <w:p w14:paraId="269A53E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在此处，‘你们的会堂’（your synagogue），并非指犹太会堂，而是指基督徒聚集敬拜的房屋或房间。</w:t>
      </w:r>
    </w:p>
    <w:p w14:paraId="0088D8C0">
      <w:pPr>
        <w:pStyle w:val="2"/>
        <w:spacing w:before="319" w:line="249" w:lineRule="auto"/>
        <w:ind w:left="16"/>
        <w:jc w:val="both"/>
        <w:rPr>
          <w:rFonts w:hint="eastAsia" w:ascii="方正楷体_GBK" w:hAnsi="方正楷体_GBK" w:eastAsia="方正楷体_GBK" w:cs="方正楷体_GBK"/>
          <w:sz w:val="30"/>
          <w:szCs w:val="30"/>
        </w:rPr>
      </w:pPr>
    </w:p>
    <w:p w14:paraId="65479DA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as the Jews held courts of judicature in their synagogues (See Vitringa De veter. Synag. lib. 3. part. 1. c 11. p. 174. Luke 21:12.) and there also punished offenders by scourging, (Mat. 10:17. Acts 21:11.) it is probable that the first Christians, after their example, held courts for determining civil causes in the places where they assembled for public worship, called here, Your synagogue.</w:t>
      </w:r>
    </w:p>
    <w:p w14:paraId="0775A621">
      <w:pPr>
        <w:pStyle w:val="2"/>
        <w:spacing w:before="319" w:line="249" w:lineRule="auto"/>
        <w:ind w:left="16"/>
        <w:jc w:val="both"/>
        <w:rPr>
          <w:rFonts w:hint="eastAsia" w:ascii="方正楷体_GBK" w:hAnsi="方正楷体_GBK" w:eastAsia="方正楷体_GBK" w:cs="方正楷体_GBK"/>
          <w:sz w:val="30"/>
          <w:szCs w:val="30"/>
        </w:rPr>
      </w:pPr>
    </w:p>
    <w:p w14:paraId="30BFCF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正如犹太人在他们的会堂里设立审判庭（courts of judicature）（参见维特林加（Vitringa）《论古老的会堂》（De veter. Synag.）第3卷第1部分第11章第174页，路加福音21章12节），并且也在那里用鞭打惩罚罪犯（马太福音10章17节，使徒行传21章11节），很可能早期基督徒效法他们的榜样，在他们聚集进行公共敬拜的地方——此处称为“你们的会堂”——设立法庭来裁决民事案件。</w:t>
      </w:r>
    </w:p>
    <w:p w14:paraId="7AF4EF91">
      <w:pPr>
        <w:pStyle w:val="2"/>
        <w:spacing w:before="319" w:line="249" w:lineRule="auto"/>
        <w:ind w:left="16"/>
        <w:jc w:val="both"/>
        <w:rPr>
          <w:rFonts w:hint="eastAsia" w:ascii="方正楷体_GBK" w:hAnsi="方正楷体_GBK" w:eastAsia="方正楷体_GBK" w:cs="方正楷体_GBK"/>
          <w:sz w:val="30"/>
          <w:szCs w:val="30"/>
        </w:rPr>
      </w:pPr>
    </w:p>
    <w:p w14:paraId="359327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that the apostle speaks not of their assembly, but of the place where their assembly was held, is evident from his mentioning the litigants sitting in a more honourable, or in a less honourable place of the synagogue."*</w:t>
      </w:r>
    </w:p>
    <w:p w14:paraId="59F9F72B">
      <w:pPr>
        <w:pStyle w:val="2"/>
        <w:spacing w:before="319" w:line="249" w:lineRule="auto"/>
        <w:ind w:left="16"/>
        <w:jc w:val="both"/>
        <w:rPr>
          <w:rFonts w:hint="eastAsia" w:ascii="方正楷体_GBK" w:hAnsi="方正楷体_GBK" w:eastAsia="方正楷体_GBK" w:cs="方正楷体_GBK"/>
          <w:sz w:val="30"/>
          <w:szCs w:val="30"/>
        </w:rPr>
      </w:pPr>
    </w:p>
    <w:p w14:paraId="716483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因为使徒并非在谈论他们的集会，而是在谈论他们集会举行的地点，这从他提到诉讼当事人坐在会堂里较尊贵或较不尊贵的位置可以明显看出。”*</w:t>
      </w:r>
    </w:p>
    <w:p w14:paraId="39DE7B60">
      <w:pPr>
        <w:pStyle w:val="2"/>
        <w:spacing w:before="319" w:line="249" w:lineRule="auto"/>
        <w:ind w:left="16"/>
        <w:jc w:val="both"/>
        <w:rPr>
          <w:rFonts w:hint="eastAsia" w:ascii="方正楷体_GBK" w:hAnsi="方正楷体_GBK" w:eastAsia="方正楷体_GBK" w:cs="方正楷体_GBK"/>
          <w:sz w:val="30"/>
          <w:szCs w:val="30"/>
        </w:rPr>
      </w:pPr>
    </w:p>
    <w:p w14:paraId="3158BEB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Hammond and Whitby also consider the Apostle as referring in this passage, not to the worshipping assemblies of Christians, but to meetings for civil judicature.</w:t>
      </w:r>
    </w:p>
    <w:p w14:paraId="3777842A">
      <w:pPr>
        <w:pStyle w:val="2"/>
        <w:spacing w:before="319" w:line="249" w:lineRule="auto"/>
        <w:ind w:left="16"/>
        <w:jc w:val="both"/>
        <w:rPr>
          <w:rFonts w:hint="eastAsia" w:ascii="方正楷体_GBK" w:hAnsi="方正楷体_GBK" w:eastAsia="方正楷体_GBK" w:cs="方正楷体_GBK"/>
          <w:sz w:val="30"/>
          <w:szCs w:val="30"/>
        </w:rPr>
      </w:pPr>
    </w:p>
    <w:p w14:paraId="6F080AF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哈蒙德（Hammond）和惠特比（Whitby）也认为使徒在这段经文中并非指基督徒的敬拜集会，而是指民事审判的会议。</w:t>
      </w:r>
    </w:p>
    <w:p w14:paraId="6F12880F">
      <w:pPr>
        <w:pStyle w:val="2"/>
        <w:spacing w:before="319" w:line="249" w:lineRule="auto"/>
        <w:ind w:left="16"/>
        <w:jc w:val="both"/>
        <w:rPr>
          <w:rFonts w:hint="eastAsia" w:ascii="方正楷体_GBK" w:hAnsi="方正楷体_GBK" w:eastAsia="方正楷体_GBK" w:cs="方正楷体_GBK"/>
          <w:sz w:val="30"/>
          <w:szCs w:val="30"/>
        </w:rPr>
      </w:pPr>
    </w:p>
    <w:p w14:paraId="63C3C2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Whitby, however, after assigning several reasons for this opinion, adds; "Yet, because the Jewish Christians had then no distinct churches of their own, much less any with such distinct seats for men of rank as the Jews had (Mat. 23:6.) … but rather assembled still in the Jewish synagogues, where there was a Beth-din, a house of judgment, … the assembly here mentioned might be a Jewish synagogue.</w:t>
      </w:r>
    </w:p>
    <w:p w14:paraId="1C47C0D8">
      <w:pPr>
        <w:pStyle w:val="2"/>
        <w:spacing w:before="319" w:line="249" w:lineRule="auto"/>
        <w:ind w:left="16"/>
        <w:jc w:val="both"/>
        <w:rPr>
          <w:rFonts w:hint="eastAsia" w:ascii="方正楷体_GBK" w:hAnsi="方正楷体_GBK" w:eastAsia="方正楷体_GBK" w:cs="方正楷体_GBK"/>
          <w:sz w:val="30"/>
          <w:szCs w:val="30"/>
        </w:rPr>
      </w:pPr>
    </w:p>
    <w:p w14:paraId="7690CD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惠特比（Whitby）在给出支持这一观点的几个理由后补充说：“然而，因为当时的犹太基督徒没有自己独特的教会，更不用说像犹太人那样为有地位的人设有独特座位的教会了（马太福音23章6节）……而是仍然聚集在犹太会堂里，那里有‘Beth-din’（希伯来文，审判庭）……所以此处提到的集会可能是一个犹太会堂。</w:t>
      </w:r>
    </w:p>
    <w:p w14:paraId="042C4136">
      <w:pPr>
        <w:pStyle w:val="2"/>
        <w:spacing w:before="319" w:line="249" w:lineRule="auto"/>
        <w:ind w:left="16"/>
        <w:jc w:val="both"/>
        <w:rPr>
          <w:rFonts w:hint="eastAsia" w:ascii="方正楷体_GBK" w:hAnsi="方正楷体_GBK" w:eastAsia="方正楷体_GBK" w:cs="方正楷体_GBK"/>
          <w:sz w:val="30"/>
          <w:szCs w:val="30"/>
        </w:rPr>
      </w:pPr>
    </w:p>
    <w:p w14:paraId="3E3E81B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Moreover, the Jews living among Gentiles retained the jurisdiction over men of their own nation and religion … and so Jewish Christians might be drawn before their judgment-seats (verse 6.) this being long after forbidden by a law of Honorius and Theodosius."</w:t>
      </w:r>
    </w:p>
    <w:p w14:paraId="086536F7">
      <w:pPr>
        <w:pStyle w:val="2"/>
        <w:spacing w:before="319" w:line="249" w:lineRule="auto"/>
        <w:ind w:left="16"/>
        <w:jc w:val="both"/>
        <w:rPr>
          <w:rFonts w:hint="eastAsia" w:ascii="方正楷体_GBK" w:hAnsi="方正楷体_GBK" w:eastAsia="方正楷体_GBK" w:cs="方正楷体_GBK"/>
          <w:sz w:val="30"/>
          <w:szCs w:val="30"/>
        </w:rPr>
      </w:pPr>
    </w:p>
    <w:p w14:paraId="13EC409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生活在外邦人中间的犹太人保留了对他们自己民族和宗教之人的管辖权……因此，犹太基督徒可能被带到他们的审判席前（第6节），这在很久以后才被霍诺留（Honorius）和提奥多西（Theodosius）的法律所禁止。”</w:t>
      </w:r>
    </w:p>
    <w:p w14:paraId="65F007F8">
      <w:pPr>
        <w:pStyle w:val="2"/>
        <w:spacing w:before="319" w:line="249" w:lineRule="auto"/>
        <w:ind w:left="16"/>
        <w:jc w:val="both"/>
        <w:rPr>
          <w:rFonts w:hint="eastAsia" w:ascii="方正楷体_GBK" w:hAnsi="方正楷体_GBK" w:eastAsia="方正楷体_GBK" w:cs="方正楷体_GBK"/>
          <w:sz w:val="30"/>
          <w:szCs w:val="30"/>
        </w:rPr>
      </w:pPr>
    </w:p>
    <w:p w14:paraId="6C40915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LXIII. Page 350. line 4</w:t>
      </w:r>
    </w:p>
    <w:p w14:paraId="54C9851E">
      <w:pPr>
        <w:pStyle w:val="2"/>
        <w:spacing w:before="319" w:line="249" w:lineRule="auto"/>
        <w:ind w:left="16"/>
        <w:jc w:val="both"/>
        <w:rPr>
          <w:rFonts w:hint="eastAsia" w:ascii="方正楷体_GBK" w:hAnsi="方正楷体_GBK" w:eastAsia="方正楷体_GBK" w:cs="方正楷体_GBK"/>
          <w:sz w:val="30"/>
          <w:szCs w:val="30"/>
        </w:rPr>
      </w:pPr>
    </w:p>
    <w:p w14:paraId="3AF62B8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注释六十三，第三百五十页，第四行</w:t>
      </w:r>
    </w:p>
    <w:p w14:paraId="6E5D98D4">
      <w:pPr>
        <w:pStyle w:val="2"/>
        <w:spacing w:before="319" w:line="249" w:lineRule="auto"/>
        <w:ind w:left="16"/>
        <w:jc w:val="both"/>
        <w:rPr>
          <w:rFonts w:hint="eastAsia" w:ascii="方正楷体_GBK" w:hAnsi="方正楷体_GBK" w:eastAsia="方正楷体_GBK" w:cs="方正楷体_GBK"/>
          <w:sz w:val="30"/>
          <w:szCs w:val="30"/>
        </w:rPr>
      </w:pPr>
    </w:p>
    <w:p w14:paraId="59D82C3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Although our Author justly states, that no one is excluded from the Christian church on account of the meanness of his rank, and although he would have been entitled to confirm this assertion by referring to the worldly circumstances of the Apostles of Christ, it may be questioned whether the text which he immediately produces, namely, 1 Cor. 1:26, has any reference to the external condition of the private members of the church.</w:t>
      </w:r>
    </w:p>
    <w:p w14:paraId="3B977E95">
      <w:pPr>
        <w:pStyle w:val="2"/>
        <w:spacing w:before="319" w:line="249" w:lineRule="auto"/>
        <w:ind w:left="16"/>
        <w:jc w:val="both"/>
        <w:rPr>
          <w:rFonts w:hint="eastAsia" w:ascii="方正楷体_GBK" w:hAnsi="方正楷体_GBK" w:eastAsia="方正楷体_GBK" w:cs="方正楷体_GBK"/>
          <w:sz w:val="30"/>
          <w:szCs w:val="30"/>
        </w:rPr>
      </w:pPr>
    </w:p>
    <w:p w14:paraId="39EC5F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我们的作者公正地指出，没有人因其地位卑微而被排除在基督教会之外，并且尽管他本可以引用基督使徒的世俗境况来证实这一断言，但他紧接着引用的经文，即哥林多前书1章26节，是否与教会普通成员的外在状况有关，值得商榷。</w:t>
      </w:r>
    </w:p>
    <w:p w14:paraId="4AC96140">
      <w:pPr>
        <w:pStyle w:val="2"/>
        <w:spacing w:before="319" w:line="249" w:lineRule="auto"/>
        <w:ind w:left="16"/>
        <w:jc w:val="both"/>
        <w:rPr>
          <w:rFonts w:hint="eastAsia" w:ascii="方正楷体_GBK" w:hAnsi="方正楷体_GBK" w:eastAsia="方正楷体_GBK" w:cs="方正楷体_GBK"/>
          <w:sz w:val="30"/>
          <w:szCs w:val="30"/>
        </w:rPr>
      </w:pPr>
    </w:p>
    <w:p w14:paraId="43BA0E8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our common English version, indeed, it runs thus: "For you see your calling, brethren, how that not many wise men after the flesh, not many mighty, not many noble are called."</w:t>
      </w:r>
    </w:p>
    <w:p w14:paraId="728D2802">
      <w:pPr>
        <w:pStyle w:val="2"/>
        <w:spacing w:before="319" w:line="249" w:lineRule="auto"/>
        <w:ind w:left="16"/>
        <w:jc w:val="both"/>
        <w:rPr>
          <w:rFonts w:hint="eastAsia" w:ascii="方正楷体_GBK" w:hAnsi="方正楷体_GBK" w:eastAsia="方正楷体_GBK" w:cs="方正楷体_GBK"/>
          <w:sz w:val="30"/>
          <w:szCs w:val="30"/>
        </w:rPr>
      </w:pPr>
    </w:p>
    <w:p w14:paraId="3F56DC0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事实上，根据我们的通用英文译本（common English version），它是这样写的：“弟兄们哪，可见你们蒙召的，按着肉体有智慧的不多，有能力的不多，有尊贵的也不多。”</w:t>
      </w:r>
    </w:p>
    <w:p w14:paraId="5674E072">
      <w:pPr>
        <w:pStyle w:val="2"/>
        <w:spacing w:before="319" w:line="249" w:lineRule="auto"/>
        <w:ind w:left="16"/>
        <w:jc w:val="both"/>
        <w:rPr>
          <w:rFonts w:hint="eastAsia" w:ascii="方正楷体_GBK" w:hAnsi="方正楷体_GBK" w:eastAsia="方正楷体_GBK" w:cs="方正楷体_GBK"/>
          <w:sz w:val="30"/>
          <w:szCs w:val="30"/>
        </w:rPr>
      </w:pPr>
    </w:p>
    <w:p w14:paraId="134ADC0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reader must observe, that there is an ellipsis in the original, and that the expression are called is a supplement.</w:t>
      </w:r>
    </w:p>
    <w:p w14:paraId="77D1FACA">
      <w:pPr>
        <w:pStyle w:val="2"/>
        <w:spacing w:before="319" w:line="249" w:lineRule="auto"/>
        <w:ind w:left="16"/>
        <w:jc w:val="both"/>
        <w:rPr>
          <w:rFonts w:hint="eastAsia" w:ascii="方正楷体_GBK" w:hAnsi="方正楷体_GBK" w:eastAsia="方正楷体_GBK" w:cs="方正楷体_GBK"/>
          <w:sz w:val="30"/>
          <w:szCs w:val="30"/>
        </w:rPr>
      </w:pPr>
    </w:p>
    <w:p w14:paraId="2C5CF6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但是读者必须注意，原文中有一个省略（ellipsis），并且“蒙召的”（are called）这个表达是一个补充。</w:t>
      </w:r>
    </w:p>
    <w:p w14:paraId="57D8BA7C">
      <w:pPr>
        <w:pStyle w:val="2"/>
        <w:spacing w:before="319" w:line="249" w:lineRule="auto"/>
        <w:ind w:left="16"/>
        <w:jc w:val="both"/>
        <w:rPr>
          <w:rFonts w:hint="eastAsia" w:ascii="方正楷体_GBK" w:hAnsi="方正楷体_GBK" w:eastAsia="方正楷体_GBK" w:cs="方正楷体_GBK"/>
          <w:sz w:val="30"/>
          <w:szCs w:val="30"/>
        </w:rPr>
      </w:pPr>
    </w:p>
    <w:p w14:paraId="1AC0EDE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supplement, indeed, has been approved of by the generality of expositors.</w:t>
      </w:r>
    </w:p>
    <w:p w14:paraId="54EE4395">
      <w:pPr>
        <w:pStyle w:val="2"/>
        <w:spacing w:before="319" w:line="249" w:lineRule="auto"/>
        <w:ind w:left="16"/>
        <w:jc w:val="both"/>
        <w:rPr>
          <w:rFonts w:hint="eastAsia" w:ascii="方正楷体_GBK" w:hAnsi="方正楷体_GBK" w:eastAsia="方正楷体_GBK" w:cs="方正楷体_GBK"/>
          <w:sz w:val="30"/>
          <w:szCs w:val="30"/>
        </w:rPr>
      </w:pPr>
    </w:p>
    <w:p w14:paraId="06F4311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事实上，这个补充得到了大多数解经家的认可。</w:t>
      </w:r>
    </w:p>
    <w:p w14:paraId="2F7C57A2">
      <w:pPr>
        <w:pStyle w:val="2"/>
        <w:spacing w:before="319" w:line="249" w:lineRule="auto"/>
        <w:ind w:left="16"/>
        <w:jc w:val="both"/>
        <w:rPr>
          <w:rFonts w:hint="eastAsia" w:ascii="方正楷体_GBK" w:hAnsi="方正楷体_GBK" w:eastAsia="方正楷体_GBK" w:cs="方正楷体_GBK"/>
          <w:sz w:val="30"/>
          <w:szCs w:val="30"/>
        </w:rPr>
      </w:pPr>
    </w:p>
    <w:p w14:paraId="53933E7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Hammond, for instance, has the following paraphrase on the verse: "You may observe who the men are among you that are wrought on, or converted by the Gospel, not principally the learned politicians, the great or noble families."</w:t>
      </w:r>
    </w:p>
    <w:p w14:paraId="653077AA">
      <w:pPr>
        <w:pStyle w:val="2"/>
        <w:spacing w:before="319" w:line="249" w:lineRule="auto"/>
        <w:ind w:left="16"/>
        <w:jc w:val="both"/>
        <w:rPr>
          <w:rFonts w:hint="eastAsia" w:ascii="方正楷体_GBK" w:hAnsi="方正楷体_GBK" w:eastAsia="方正楷体_GBK" w:cs="方正楷体_GBK"/>
          <w:sz w:val="30"/>
          <w:szCs w:val="30"/>
        </w:rPr>
      </w:pPr>
    </w:p>
    <w:p w14:paraId="043C80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例如，哈蒙德博士（Dr Hammond）对该节有如下释义：“你们可以观察到在你们中间那些被福音所感化或归信的人是谁，主要不是那些博学的政治家、大家族或贵族家庭。”</w:t>
      </w:r>
    </w:p>
    <w:p w14:paraId="19815F3B">
      <w:pPr>
        <w:pStyle w:val="2"/>
        <w:spacing w:before="319" w:line="249" w:lineRule="auto"/>
        <w:ind w:left="16"/>
        <w:jc w:val="both"/>
        <w:rPr>
          <w:rFonts w:hint="eastAsia" w:ascii="方正楷体_GBK" w:hAnsi="方正楷体_GBK" w:eastAsia="方正楷体_GBK" w:cs="方正楷体_GBK"/>
          <w:sz w:val="30"/>
          <w:szCs w:val="30"/>
        </w:rPr>
      </w:pPr>
    </w:p>
    <w:p w14:paraId="0F0FDAB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Dr Whitby suggests another interpretation of these words;—"Not many noble are either called by, or made use of to propagate, the Gospel:" and Dr Macknight refers the passage exclusively to those who were employed in the propagation of the Gospel.</w:t>
      </w:r>
    </w:p>
    <w:p w14:paraId="2A644CD2">
      <w:pPr>
        <w:pStyle w:val="2"/>
        <w:spacing w:before="319" w:line="249" w:lineRule="auto"/>
        <w:ind w:left="16"/>
        <w:jc w:val="both"/>
        <w:rPr>
          <w:rFonts w:hint="eastAsia" w:ascii="方正楷体_GBK" w:hAnsi="方正楷体_GBK" w:eastAsia="方正楷体_GBK" w:cs="方正楷体_GBK"/>
          <w:sz w:val="30"/>
          <w:szCs w:val="30"/>
        </w:rPr>
      </w:pPr>
    </w:p>
    <w:p w14:paraId="78598D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但是惠特比博士（Dr Whitby）对这些话提出了另一种解释；——“没有多少尊贵的人被福音所召，或被用来传播福音：”而麦克奈特博士（Dr Macknight）则将这段经文专门指那些被用来传播福音的人。</w:t>
      </w:r>
    </w:p>
    <w:p w14:paraId="1F48A1D8">
      <w:pPr>
        <w:pStyle w:val="2"/>
        <w:spacing w:before="319" w:line="249" w:lineRule="auto"/>
        <w:ind w:left="16"/>
        <w:jc w:val="both"/>
        <w:rPr>
          <w:rFonts w:hint="eastAsia" w:ascii="方正楷体_GBK" w:hAnsi="方正楷体_GBK" w:eastAsia="方正楷体_GBK" w:cs="方正楷体_GBK"/>
          <w:sz w:val="30"/>
          <w:szCs w:val="30"/>
        </w:rPr>
      </w:pPr>
    </w:p>
    <w:p w14:paraId="4E5F48B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translation of the verse he substitutes the expression CALL YOU in place of are called, and subjoins the following Note:</w:t>
      </w:r>
    </w:p>
    <w:p w14:paraId="535A5B23">
      <w:pPr>
        <w:pStyle w:val="2"/>
        <w:spacing w:before="319" w:line="249" w:lineRule="auto"/>
        <w:ind w:left="16"/>
        <w:jc w:val="both"/>
        <w:rPr>
          <w:rFonts w:hint="eastAsia" w:ascii="方正楷体_GBK" w:hAnsi="方正楷体_GBK" w:eastAsia="方正楷体_GBK" w:cs="方正楷体_GBK"/>
          <w:sz w:val="30"/>
          <w:szCs w:val="30"/>
        </w:rPr>
      </w:pPr>
    </w:p>
    <w:p w14:paraId="005FEE1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在他对该节的翻译中，他用“呼召你们”（CALL YOU）代替了“蒙召的”（are called），并附上了以下注释：</w:t>
      </w:r>
    </w:p>
    <w:p w14:paraId="14CCB3D9">
      <w:pPr>
        <w:pStyle w:val="2"/>
        <w:spacing w:before="319" w:line="249" w:lineRule="auto"/>
        <w:ind w:left="16"/>
        <w:jc w:val="both"/>
        <w:rPr>
          <w:rFonts w:hint="eastAsia" w:ascii="方正楷体_GBK" w:hAnsi="方正楷体_GBK" w:eastAsia="方正楷体_GBK" w:cs="方正楷体_GBK"/>
          <w:sz w:val="30"/>
          <w:szCs w:val="30"/>
        </w:rPr>
      </w:pPr>
    </w:p>
    <w:p w14:paraId="7079891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"Verse 26. Call you.</w:t>
      </w:r>
    </w:p>
    <w:p w14:paraId="056333D4">
      <w:pPr>
        <w:pStyle w:val="2"/>
        <w:spacing w:before="319" w:line="249" w:lineRule="auto"/>
        <w:ind w:left="16"/>
        <w:jc w:val="both"/>
        <w:rPr>
          <w:rFonts w:hint="eastAsia" w:ascii="方正楷体_GBK" w:hAnsi="方正楷体_GBK" w:eastAsia="方正楷体_GBK" w:cs="方正楷体_GBK"/>
          <w:sz w:val="30"/>
          <w:szCs w:val="30"/>
        </w:rPr>
      </w:pPr>
    </w:p>
    <w:p w14:paraId="371D18D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“第26节。呼召你们。</w:t>
      </w:r>
    </w:p>
    <w:p w14:paraId="2E0E70ED">
      <w:pPr>
        <w:pStyle w:val="2"/>
        <w:spacing w:before="319" w:line="249" w:lineRule="auto"/>
        <w:ind w:left="16"/>
        <w:jc w:val="both"/>
        <w:rPr>
          <w:rFonts w:hint="eastAsia" w:ascii="方正楷体_GBK" w:hAnsi="方正楷体_GBK" w:eastAsia="方正楷体_GBK" w:cs="方正楷体_GBK"/>
          <w:sz w:val="30"/>
          <w:szCs w:val="30"/>
        </w:rPr>
      </w:pPr>
    </w:p>
    <w:p w14:paraId="6D33028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words I have supplied from the first clause of the verse.</w:t>
      </w:r>
    </w:p>
    <w:p w14:paraId="680E7734">
      <w:pPr>
        <w:pStyle w:val="2"/>
        <w:spacing w:before="319" w:line="249" w:lineRule="auto"/>
        <w:ind w:left="16"/>
        <w:jc w:val="both"/>
        <w:rPr>
          <w:rFonts w:hint="eastAsia" w:ascii="方正楷体_GBK" w:hAnsi="方正楷体_GBK" w:eastAsia="方正楷体_GBK" w:cs="方正楷体_GBK"/>
          <w:sz w:val="30"/>
          <w:szCs w:val="30"/>
        </w:rPr>
      </w:pPr>
    </w:p>
    <w:p w14:paraId="556310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这些词是我从该节的第一句补充的。</w:t>
      </w:r>
    </w:p>
    <w:p w14:paraId="00EF6E43">
      <w:pPr>
        <w:pStyle w:val="2"/>
        <w:spacing w:before="319" w:line="249" w:lineRule="auto"/>
        <w:ind w:left="16"/>
        <w:jc w:val="both"/>
        <w:rPr>
          <w:rFonts w:hint="eastAsia" w:ascii="方正楷体_GBK" w:hAnsi="方正楷体_GBK" w:eastAsia="方正楷体_GBK" w:cs="方正楷体_GBK"/>
          <w:sz w:val="30"/>
          <w:szCs w:val="30"/>
        </w:rPr>
      </w:pPr>
    </w:p>
    <w:p w14:paraId="1251965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translators have supplied the words are called, which convey a sentiment neither true, nor suitable to the apostle's design.</w:t>
      </w:r>
    </w:p>
    <w:p w14:paraId="1CCD26A1">
      <w:pPr>
        <w:pStyle w:val="2"/>
        <w:spacing w:before="319" w:line="249" w:lineRule="auto"/>
        <w:ind w:left="16"/>
        <w:jc w:val="both"/>
        <w:rPr>
          <w:rFonts w:hint="eastAsia" w:ascii="方正楷体_GBK" w:hAnsi="方正楷体_GBK" w:eastAsia="方正楷体_GBK" w:cs="方正楷体_GBK"/>
          <w:sz w:val="30"/>
          <w:szCs w:val="30"/>
        </w:rPr>
      </w:pPr>
    </w:p>
    <w:p w14:paraId="2F50019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我们的译者补充了“蒙召的”（are called）这些词，这传达了一种既不真实，也不符合使徒意图的情感。</w:t>
      </w:r>
    </w:p>
    <w:p w14:paraId="5F10E380">
      <w:pPr>
        <w:pStyle w:val="2"/>
        <w:spacing w:before="319" w:line="249" w:lineRule="auto"/>
        <w:ind w:left="16"/>
        <w:jc w:val="both"/>
        <w:rPr>
          <w:rFonts w:hint="eastAsia" w:ascii="方正楷体_GBK" w:hAnsi="方正楷体_GBK" w:eastAsia="方正楷体_GBK" w:cs="方正楷体_GBK"/>
          <w:sz w:val="30"/>
          <w:szCs w:val="30"/>
        </w:rPr>
      </w:pPr>
    </w:p>
    <w:p w14:paraId="7B9D4A4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true: for even in Judea, among the chief rulers many believed on him, John 12:42. particularly Nicodemus and Joseph of Arimathea.</w:t>
      </w:r>
    </w:p>
    <w:p w14:paraId="28B53B2C">
      <w:pPr>
        <w:pStyle w:val="2"/>
        <w:spacing w:before="319" w:line="249" w:lineRule="auto"/>
        <w:ind w:left="16"/>
        <w:jc w:val="both"/>
        <w:rPr>
          <w:rFonts w:hint="eastAsia" w:ascii="方正楷体_GBK" w:hAnsi="方正楷体_GBK" w:eastAsia="方正楷体_GBK" w:cs="方正楷体_GBK"/>
          <w:sz w:val="30"/>
          <w:szCs w:val="30"/>
        </w:rPr>
      </w:pPr>
    </w:p>
    <w:p w14:paraId="36D4B0E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这是不真实的：因为即使在犹太（Judea），官长中也有许多信祂的，约翰福音12章42节，特别是尼哥底母（Nicodemus）和亚利马太（Arimathea）的约瑟。</w:t>
      </w:r>
    </w:p>
    <w:p w14:paraId="28CB327C">
      <w:pPr>
        <w:pStyle w:val="2"/>
        <w:spacing w:before="319" w:line="249" w:lineRule="auto"/>
        <w:ind w:left="16"/>
        <w:jc w:val="both"/>
        <w:rPr>
          <w:rFonts w:hint="eastAsia" w:ascii="方正楷体_GBK" w:hAnsi="方正楷体_GBK" w:eastAsia="方正楷体_GBK" w:cs="方正楷体_GBK"/>
          <w:sz w:val="30"/>
          <w:szCs w:val="30"/>
        </w:rPr>
      </w:pPr>
    </w:p>
    <w:p w14:paraId="2AB852D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John 4:53. Acts 6:7. … At Ephesus, many who used the arts of magic and divination were called, and who were men of learning, as appears from the number and value of their books which they burned after embracing the Gospel, Acts 19:19.</w:t>
      </w:r>
    </w:p>
    <w:p w14:paraId="473EFABB">
      <w:pPr>
        <w:pStyle w:val="2"/>
        <w:spacing w:before="319" w:line="249" w:lineRule="auto"/>
        <w:ind w:left="16"/>
        <w:jc w:val="both"/>
        <w:rPr>
          <w:rFonts w:hint="eastAsia" w:ascii="方正楷体_GBK" w:hAnsi="方正楷体_GBK" w:eastAsia="方正楷体_GBK" w:cs="方正楷体_GBK"/>
          <w:sz w:val="30"/>
          <w:szCs w:val="30"/>
        </w:rPr>
      </w:pPr>
    </w:p>
    <w:p w14:paraId="08ECCA0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……约翰福音4章53节，使徒行传6章7节……在以弗所（Ephesus），许多行邪术和占卜的人蒙召，他们是有学问的人，这从他们在接受福音后焚烧的书籍的数量和价值可以看出来，使徒行传19章19节。</w:t>
      </w:r>
    </w:p>
    <w:p w14:paraId="354C3114">
      <w:pPr>
        <w:pStyle w:val="2"/>
        <w:spacing w:before="319" w:line="249" w:lineRule="auto"/>
        <w:ind w:left="16"/>
        <w:jc w:val="both"/>
        <w:rPr>
          <w:rFonts w:hint="eastAsia" w:ascii="方正楷体_GBK" w:hAnsi="方正楷体_GBK" w:eastAsia="方正楷体_GBK" w:cs="方正楷体_GBK"/>
          <w:sz w:val="30"/>
          <w:szCs w:val="30"/>
        </w:rPr>
      </w:pPr>
    </w:p>
    <w:p w14:paraId="611EB6E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in such numerous churches as those of Antioch, Thessalonica, Corinth and Rome, it can hardly be doubted that there were disciples in the higher ranks of life.</w:t>
      </w:r>
    </w:p>
    <w:p w14:paraId="197B8F2B">
      <w:pPr>
        <w:pStyle w:val="2"/>
        <w:spacing w:before="319" w:line="249" w:lineRule="auto"/>
        <w:ind w:left="16"/>
        <w:jc w:val="both"/>
        <w:rPr>
          <w:rFonts w:hint="eastAsia" w:ascii="方正楷体_GBK" w:hAnsi="方正楷体_GBK" w:eastAsia="方正楷体_GBK" w:cs="方正楷体_GBK"/>
          <w:sz w:val="30"/>
          <w:szCs w:val="30"/>
        </w:rPr>
      </w:pPr>
    </w:p>
    <w:p w14:paraId="78E7481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在像安提阿（Antioch）、帖撒罗尼迦（Thessalonica）、哥林多（Corinth）和罗马（Rome）这样众多的教会中，几乎可以肯定有上层社会的门徒。</w:t>
      </w:r>
    </w:p>
    <w:p w14:paraId="6C6F271D">
      <w:pPr>
        <w:pStyle w:val="2"/>
        <w:spacing w:before="319" w:line="249" w:lineRule="auto"/>
        <w:ind w:left="16"/>
        <w:jc w:val="both"/>
        <w:rPr>
          <w:rFonts w:hint="eastAsia" w:ascii="方正楷体_GBK" w:hAnsi="方正楷体_GBK" w:eastAsia="方正楷体_GBK" w:cs="方正楷体_GBK"/>
          <w:sz w:val="30"/>
          <w:szCs w:val="30"/>
        </w:rPr>
      </w:pPr>
    </w:p>
    <w:p w14:paraId="2E666EF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were brethren even in the emperor's family, Philip 4:22.</w:t>
      </w:r>
    </w:p>
    <w:p w14:paraId="04485711">
      <w:pPr>
        <w:pStyle w:val="2"/>
        <w:spacing w:before="319" w:line="249" w:lineRule="auto"/>
        <w:ind w:left="16"/>
        <w:jc w:val="both"/>
        <w:rPr>
          <w:rFonts w:hint="eastAsia" w:ascii="方正楷体_GBK" w:hAnsi="方正楷体_GBK" w:eastAsia="方正楷体_GBK" w:cs="方正楷体_GBK"/>
          <w:sz w:val="30"/>
          <w:szCs w:val="30"/>
        </w:rPr>
      </w:pPr>
    </w:p>
    <w:p w14:paraId="6FB83D0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甚至在皇帝（emperor）家里也有弟兄，腓立比书4章22节。</w:t>
      </w:r>
    </w:p>
    <w:p w14:paraId="70818C78">
      <w:pPr>
        <w:pStyle w:val="2"/>
        <w:spacing w:before="319" w:line="249" w:lineRule="auto"/>
        <w:ind w:left="16"/>
        <w:jc w:val="both"/>
        <w:rPr>
          <w:rFonts w:hint="eastAsia" w:ascii="方正楷体_GBK" w:hAnsi="方正楷体_GBK" w:eastAsia="方正楷体_GBK" w:cs="方正楷体_GBK"/>
          <w:sz w:val="30"/>
          <w:szCs w:val="30"/>
        </w:rPr>
      </w:pPr>
    </w:p>
    <w:p w14:paraId="0F90D4B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And on the other hand, though it were true, That not many wise men, &amp;c. were called, it did not suit the apostle's argument to mention ithere.</w:t>
      </w:r>
    </w:p>
    <w:p w14:paraId="304698DA">
      <w:pPr>
        <w:pStyle w:val="2"/>
        <w:spacing w:before="319" w:line="249" w:lineRule="auto"/>
        <w:ind w:left="16"/>
        <w:jc w:val="both"/>
        <w:rPr>
          <w:rFonts w:hint="eastAsia" w:ascii="方正楷体_GBK" w:hAnsi="方正楷体_GBK" w:eastAsia="方正楷体_GBK" w:cs="方正楷体_GBK"/>
          <w:sz w:val="30"/>
          <w:szCs w:val="30"/>
        </w:rPr>
      </w:pPr>
    </w:p>
    <w:p w14:paraId="41E7016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……另一方面，即使“没有多少智慧人等蒙召”是真的，使徒在此处提及它也不符合祂的论证。</w:t>
      </w:r>
    </w:p>
    <w:p w14:paraId="1080CC69">
      <w:pPr>
        <w:pStyle w:val="2"/>
        <w:spacing w:before="319" w:line="249" w:lineRule="auto"/>
        <w:ind w:left="16"/>
        <w:jc w:val="both"/>
        <w:rPr>
          <w:rFonts w:hint="eastAsia" w:ascii="方正楷体_GBK" w:hAnsi="方正楷体_GBK" w:eastAsia="方正楷体_GBK" w:cs="方正楷体_GBK"/>
          <w:sz w:val="30"/>
          <w:szCs w:val="30"/>
        </w:rPr>
      </w:pPr>
    </w:p>
    <w:p w14:paraId="1327AE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surely God's not calling many of the wise, &amp;c. joined with his calling the foolish ones of the world to believe, did not put to shame the wise and strong, &amp;c.</w:t>
      </w:r>
    </w:p>
    <w:p w14:paraId="0A65F20F">
      <w:pPr>
        <w:pStyle w:val="2"/>
        <w:spacing w:before="319" w:line="249" w:lineRule="auto"/>
        <w:ind w:left="16"/>
        <w:jc w:val="both"/>
        <w:rPr>
          <w:rFonts w:hint="eastAsia" w:ascii="方正楷体_GBK" w:hAnsi="方正楷体_GBK" w:eastAsia="方正楷体_GBK" w:cs="方正楷体_GBK"/>
          <w:sz w:val="30"/>
          <w:szCs w:val="30"/>
        </w:rPr>
      </w:pPr>
    </w:p>
    <w:p w14:paraId="26FD425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因为神不呼召许多智慧人等，再加上祂呼召世上愚拙的人来相信，这肯定没有羞辱智慧人和强壮的人等。</w:t>
      </w:r>
    </w:p>
    <w:p w14:paraId="5558F55C">
      <w:pPr>
        <w:pStyle w:val="2"/>
        <w:spacing w:before="319" w:line="249" w:lineRule="auto"/>
        <w:ind w:left="16"/>
        <w:jc w:val="both"/>
        <w:rPr>
          <w:rFonts w:hint="eastAsia" w:ascii="方正楷体_GBK" w:hAnsi="方正楷体_GBK" w:eastAsia="方正楷体_GBK" w:cs="方正楷体_GBK"/>
          <w:sz w:val="30"/>
          <w:szCs w:val="30"/>
        </w:rPr>
      </w:pPr>
    </w:p>
    <w:p w14:paraId="689A7E5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if the discourse is understood of the preachers of the Gospel who were employed to convert the world, all is clear and pertinent.</w:t>
      </w:r>
    </w:p>
    <w:p w14:paraId="2FD914AF">
      <w:pPr>
        <w:pStyle w:val="2"/>
        <w:spacing w:before="319" w:line="249" w:lineRule="auto"/>
        <w:ind w:left="16"/>
        <w:jc w:val="both"/>
        <w:rPr>
          <w:rFonts w:hint="eastAsia" w:ascii="方正楷体_GBK" w:hAnsi="方正楷体_GBK" w:eastAsia="方正楷体_GBK" w:cs="方正楷体_GBK"/>
          <w:sz w:val="30"/>
          <w:szCs w:val="30"/>
        </w:rPr>
      </w:pPr>
    </w:p>
    <w:p w14:paraId="57C55F8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然而，如果将这段论述理解为指那些被用来使世界归信的福音传道人，那么一切就都清晰而切题了。</w:t>
      </w:r>
    </w:p>
    <w:p w14:paraId="5A005002">
      <w:pPr>
        <w:pStyle w:val="2"/>
        <w:spacing w:before="319" w:line="249" w:lineRule="auto"/>
        <w:ind w:left="16"/>
        <w:jc w:val="both"/>
        <w:rPr>
          <w:rFonts w:hint="eastAsia" w:ascii="方正楷体_GBK" w:hAnsi="方正楷体_GBK" w:eastAsia="方正楷体_GBK" w:cs="方正楷体_GBK"/>
          <w:sz w:val="30"/>
          <w:szCs w:val="30"/>
        </w:rPr>
      </w:pPr>
    </w:p>
    <w:p w14:paraId="015F4AE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God chose not the learned, the mighty, and the noble ones of this world to preach the Gospel, but illiterate and weak men, and men of low birth; and by making them successful in reforming mankind, he put to shame the legislators, statesmen, and philosophers among the heathens, and the learned scribes and doctors among the Jews, who never had done anything to purpose in that matter."*</w:t>
      </w:r>
    </w:p>
    <w:p w14:paraId="434CEC3F">
      <w:pPr>
        <w:pStyle w:val="2"/>
        <w:spacing w:before="319" w:line="249" w:lineRule="auto"/>
        <w:ind w:left="16"/>
        <w:jc w:val="both"/>
        <w:rPr>
          <w:rFonts w:hint="eastAsia" w:ascii="方正楷体_GBK" w:hAnsi="方正楷体_GBK" w:eastAsia="方正楷体_GBK" w:cs="方正楷体_GBK"/>
          <w:sz w:val="30"/>
          <w:szCs w:val="30"/>
        </w:rPr>
      </w:pPr>
    </w:p>
    <w:p w14:paraId="4D87317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拣选的不是这世上有学问的、有能力的和尊贵的来传福音，而是没有学问的、软弱的和出身低微的人；通过使他们在改造人类方面取得成功，祂羞辱了外邦人中的立法者、政治家和哲学家，以及犹太人中有学问的文士和博士（doctors），他们在那个问题上从未做过任何有意义的事情。”*</w:t>
      </w:r>
    </w:p>
    <w:p w14:paraId="02EEE42F">
      <w:pPr>
        <w:pStyle w:val="2"/>
        <w:spacing w:before="319" w:line="249" w:lineRule="auto"/>
        <w:ind w:left="16"/>
        <w:jc w:val="both"/>
        <w:rPr>
          <w:rFonts w:hint="eastAsia" w:ascii="方正楷体_GBK" w:hAnsi="方正楷体_GBK" w:eastAsia="方正楷体_GBK" w:cs="方正楷体_GBK"/>
          <w:sz w:val="30"/>
          <w:szCs w:val="30"/>
        </w:rPr>
      </w:pPr>
    </w:p>
    <w:p w14:paraId="7E242CF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unnecessary to add much to what the Author has said regarding the import of the term ἐκκλησια, Ecclesia.</w:t>
      </w:r>
    </w:p>
    <w:p w14:paraId="0F616345">
      <w:pPr>
        <w:pStyle w:val="2"/>
        <w:spacing w:before="319" w:line="249" w:lineRule="auto"/>
        <w:ind w:left="16"/>
        <w:jc w:val="both"/>
        <w:rPr>
          <w:rFonts w:hint="eastAsia" w:ascii="方正楷体_GBK" w:hAnsi="方正楷体_GBK" w:eastAsia="方正楷体_GBK" w:cs="方正楷体_GBK"/>
          <w:sz w:val="30"/>
          <w:szCs w:val="30"/>
        </w:rPr>
      </w:pPr>
    </w:p>
    <w:p w14:paraId="75EB136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对于作者关于 ἐκκλησία (Ekklēsia，教会) 一词含义所说的话，不必再多加补充。</w:t>
      </w:r>
    </w:p>
    <w:p w14:paraId="4DDE098D">
      <w:pPr>
        <w:pStyle w:val="2"/>
        <w:spacing w:before="319" w:line="249" w:lineRule="auto"/>
        <w:ind w:left="16"/>
        <w:jc w:val="both"/>
        <w:rPr>
          <w:rFonts w:hint="eastAsia" w:ascii="方正楷体_GBK" w:hAnsi="方正楷体_GBK" w:eastAsia="方正楷体_GBK" w:cs="方正楷体_GBK"/>
          <w:sz w:val="30"/>
          <w:szCs w:val="30"/>
        </w:rPr>
      </w:pPr>
    </w:p>
    <w:p w14:paraId="63F9DD4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word is employed, as Schleusner remarks,* to signify any kind of assembly, confused or regular, political or sacred.</w:t>
      </w:r>
    </w:p>
    <w:p w14:paraId="24A49275">
      <w:pPr>
        <w:pStyle w:val="2"/>
        <w:spacing w:before="319" w:line="249" w:lineRule="auto"/>
        <w:ind w:left="16"/>
        <w:jc w:val="both"/>
        <w:rPr>
          <w:rFonts w:hint="eastAsia" w:ascii="方正楷体_GBK" w:hAnsi="方正楷体_GBK" w:eastAsia="方正楷体_GBK" w:cs="方正楷体_GBK"/>
          <w:sz w:val="30"/>
          <w:szCs w:val="30"/>
        </w:rPr>
      </w:pPr>
    </w:p>
    <w:p w14:paraId="2DDE953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正如施洛伊斯纳（Schleusner）所评论的*，这个词用来指任何种类的集会，无论是混乱的还是有秩序的，政治性的还是神圣的。</w:t>
      </w:r>
    </w:p>
    <w:p w14:paraId="4FB240F0">
      <w:pPr>
        <w:pStyle w:val="2"/>
        <w:spacing w:before="319" w:line="249" w:lineRule="auto"/>
        <w:ind w:left="16"/>
        <w:jc w:val="both"/>
        <w:rPr>
          <w:rFonts w:hint="eastAsia" w:ascii="方正楷体_GBK" w:hAnsi="方正楷体_GBK" w:eastAsia="方正楷体_GBK" w:cs="方正楷体_GBK"/>
          <w:sz w:val="30"/>
          <w:szCs w:val="30"/>
        </w:rPr>
      </w:pPr>
    </w:p>
    <w:p w14:paraId="30972CA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observation of Witsius, that it is used in the Septuagint to denote an assembly of Israelites, which was called together to one place from all parts of Judea to celebrate the solemn festivals, might easily be confirmed by producing instances of this application, as in Deut. 4:10. 18:16. Neh. 13:1.</w:t>
      </w:r>
    </w:p>
    <w:p w14:paraId="693C72B1">
      <w:pPr>
        <w:pStyle w:val="2"/>
        <w:spacing w:before="319" w:line="249" w:lineRule="auto"/>
        <w:ind w:left="16"/>
        <w:jc w:val="both"/>
        <w:rPr>
          <w:rFonts w:hint="eastAsia" w:ascii="方正楷体_GBK" w:hAnsi="方正楷体_GBK" w:eastAsia="方正楷体_GBK" w:cs="方正楷体_GBK"/>
          <w:sz w:val="30"/>
          <w:szCs w:val="30"/>
        </w:rPr>
      </w:pPr>
    </w:p>
    <w:p w14:paraId="0FA888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观察到，它在七十士译本（Septuagint）中用来指以色列人的集会，即从犹太（Judea）各地召集到一处来庆祝庄严节期的集会，这一点可以通过举出这种应用的例子来轻易证实，例如申命记4章10节，18章16节，尼希米记13章1节。</w:t>
      </w:r>
    </w:p>
    <w:p w14:paraId="55B8039F">
      <w:pPr>
        <w:pStyle w:val="2"/>
        <w:spacing w:before="319" w:line="249" w:lineRule="auto"/>
        <w:ind w:left="16"/>
        <w:jc w:val="both"/>
        <w:rPr>
          <w:rFonts w:hint="eastAsia" w:ascii="方正楷体_GBK" w:hAnsi="方正楷体_GBK" w:eastAsia="方正楷体_GBK" w:cs="方正楷体_GBK"/>
          <w:sz w:val="30"/>
          <w:szCs w:val="30"/>
        </w:rPr>
      </w:pPr>
    </w:p>
    <w:p w14:paraId="1F667F4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sense, too, it is used by Stephen, Acts 7:38. †</w:t>
      </w:r>
    </w:p>
    <w:p w14:paraId="3E9C5EE2">
      <w:pPr>
        <w:pStyle w:val="2"/>
        <w:spacing w:before="319" w:line="249" w:lineRule="auto"/>
        <w:ind w:left="16"/>
        <w:jc w:val="both"/>
        <w:rPr>
          <w:rFonts w:hint="eastAsia" w:ascii="方正楷体_GBK" w:hAnsi="方正楷体_GBK" w:eastAsia="方正楷体_GBK" w:cs="方正楷体_GBK"/>
          <w:sz w:val="30"/>
          <w:szCs w:val="30"/>
        </w:rPr>
      </w:pPr>
    </w:p>
    <w:p w14:paraId="45130E1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司提反（Stephen）在使徒行传7章38节中也是在这个意义上使用它的。†</w:t>
      </w:r>
    </w:p>
    <w:p w14:paraId="57E31E28">
      <w:pPr>
        <w:pStyle w:val="2"/>
        <w:spacing w:before="319" w:line="249" w:lineRule="auto"/>
        <w:ind w:left="16"/>
        <w:jc w:val="both"/>
        <w:rPr>
          <w:rFonts w:hint="eastAsia" w:ascii="方正楷体_GBK" w:hAnsi="方正楷体_GBK" w:eastAsia="方正楷体_GBK" w:cs="方正楷体_GBK"/>
          <w:sz w:val="30"/>
          <w:szCs w:val="30"/>
        </w:rPr>
      </w:pPr>
    </w:p>
    <w:p w14:paraId="6364956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in the New Testament, it is generally applied to the Christian church, and her assemblies.</w:t>
      </w:r>
    </w:p>
    <w:p w14:paraId="5F1967E8">
      <w:pPr>
        <w:pStyle w:val="2"/>
        <w:spacing w:before="319" w:line="249" w:lineRule="auto"/>
        <w:ind w:left="16"/>
        <w:jc w:val="both"/>
        <w:rPr>
          <w:rFonts w:hint="eastAsia" w:ascii="方正楷体_GBK" w:hAnsi="方正楷体_GBK" w:eastAsia="方正楷体_GBK" w:cs="方正楷体_GBK"/>
          <w:sz w:val="30"/>
          <w:szCs w:val="30"/>
        </w:rPr>
      </w:pPr>
    </w:p>
    <w:p w14:paraId="6A11B20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但在新约中，它通常应用于基督教会及其集会。</w:t>
      </w:r>
    </w:p>
    <w:p w14:paraId="422C7C41">
      <w:pPr>
        <w:pStyle w:val="2"/>
        <w:spacing w:before="319" w:line="249" w:lineRule="auto"/>
        <w:ind w:left="16"/>
        <w:jc w:val="both"/>
        <w:rPr>
          <w:rFonts w:hint="eastAsia" w:ascii="方正楷体_GBK" w:hAnsi="方正楷体_GBK" w:eastAsia="方正楷体_GBK" w:cs="方正楷体_GBK"/>
          <w:sz w:val="30"/>
          <w:szCs w:val="30"/>
        </w:rPr>
      </w:pPr>
    </w:p>
    <w:p w14:paraId="51690C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it sometimes designates particular communities of Christians, as when we read of the church at Jerusalem, Acts 8:1. and the church at Corinth, 1 Cor. 1:2. is commonly admitted.</w:t>
      </w:r>
    </w:p>
    <w:p w14:paraId="3D68E77F">
      <w:pPr>
        <w:pStyle w:val="2"/>
        <w:spacing w:before="319" w:line="249" w:lineRule="auto"/>
        <w:ind w:left="16"/>
        <w:jc w:val="both"/>
        <w:rPr>
          <w:rFonts w:hint="eastAsia" w:ascii="方正楷体_GBK" w:hAnsi="方正楷体_GBK" w:eastAsia="方正楷体_GBK" w:cs="方正楷体_GBK"/>
          <w:sz w:val="30"/>
          <w:szCs w:val="30"/>
        </w:rPr>
      </w:pPr>
    </w:p>
    <w:p w14:paraId="1275A46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它有时指特定的基督徒团体，例如当我们读到耶路撒冷教会（church at Jerusalem），使徒行传8章1节，和哥林多教会（church at Corinth），哥林多前书1章2节时，这一点是普遍承认的。</w:t>
      </w:r>
    </w:p>
    <w:p w14:paraId="1311EB2E">
      <w:pPr>
        <w:pStyle w:val="2"/>
        <w:spacing w:before="319" w:line="249" w:lineRule="auto"/>
        <w:ind w:left="16"/>
        <w:jc w:val="both"/>
        <w:rPr>
          <w:rFonts w:hint="eastAsia" w:ascii="方正楷体_GBK" w:hAnsi="方正楷体_GBK" w:eastAsia="方正楷体_GBK" w:cs="方正楷体_GBK"/>
          <w:sz w:val="30"/>
          <w:szCs w:val="30"/>
        </w:rPr>
      </w:pPr>
    </w:p>
    <w:p w14:paraId="0352D87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whether it is ever employed in holy writ to signify a meeting of the rulers or directors of a religious society, has been the subject of keen dispute.</w:t>
      </w:r>
    </w:p>
    <w:p w14:paraId="385723B6">
      <w:pPr>
        <w:pStyle w:val="2"/>
        <w:spacing w:before="319" w:line="249" w:lineRule="auto"/>
        <w:ind w:left="16"/>
        <w:jc w:val="both"/>
        <w:rPr>
          <w:rFonts w:hint="eastAsia" w:ascii="方正楷体_GBK" w:hAnsi="方正楷体_GBK" w:eastAsia="方正楷体_GBK" w:cs="方正楷体_GBK"/>
          <w:sz w:val="30"/>
          <w:szCs w:val="30"/>
        </w:rPr>
      </w:pPr>
    </w:p>
    <w:p w14:paraId="4193430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但是，它是否曾在圣经中用来指一个宗教团体的统治者或指导者的会议，一直是激烈争论的主题。</w:t>
      </w:r>
    </w:p>
    <w:p w14:paraId="464B3D6A">
      <w:pPr>
        <w:pStyle w:val="2"/>
        <w:spacing w:before="319" w:line="249" w:lineRule="auto"/>
        <w:ind w:left="16"/>
        <w:jc w:val="both"/>
        <w:rPr>
          <w:rFonts w:hint="eastAsia" w:ascii="方正楷体_GBK" w:hAnsi="方正楷体_GBK" w:eastAsia="方正楷体_GBK" w:cs="方正楷体_GBK"/>
          <w:sz w:val="30"/>
          <w:szCs w:val="30"/>
        </w:rPr>
      </w:pPr>
    </w:p>
    <w:p w14:paraId="6E493E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Schleusner mentions collegium presbyterorum, a college of presbyters, as one of its senses, and refers to Walæus.</w:t>
      </w:r>
    </w:p>
    <w:p w14:paraId="37E694C6">
      <w:pPr>
        <w:pStyle w:val="2"/>
        <w:spacing w:before="319" w:line="249" w:lineRule="auto"/>
        <w:ind w:left="16"/>
        <w:jc w:val="both"/>
        <w:rPr>
          <w:rFonts w:hint="eastAsia" w:ascii="方正楷体_GBK" w:hAnsi="方正楷体_GBK" w:eastAsia="方正楷体_GBK" w:cs="方正楷体_GBK"/>
          <w:sz w:val="30"/>
          <w:szCs w:val="30"/>
        </w:rPr>
      </w:pPr>
    </w:p>
    <w:p w14:paraId="25DE378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施洛伊斯纳（Schleusner）提到“collegium presbyterorum”（拉丁文，长老团）作为其含义之一，并引用了瓦莱乌斯（Walæus）。</w:t>
      </w:r>
    </w:p>
    <w:p w14:paraId="33A6DA2C">
      <w:pPr>
        <w:pStyle w:val="2"/>
        <w:spacing w:before="319" w:line="249" w:lineRule="auto"/>
        <w:ind w:left="16"/>
        <w:jc w:val="both"/>
        <w:rPr>
          <w:rFonts w:hint="eastAsia" w:ascii="方正楷体_GBK" w:hAnsi="方正楷体_GBK" w:eastAsia="方正楷体_GBK" w:cs="方正楷体_GBK"/>
          <w:sz w:val="30"/>
          <w:szCs w:val="30"/>
        </w:rPr>
      </w:pPr>
    </w:p>
    <w:p w14:paraId="44E57D6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his note on Mat. 18:17. Dr Campbell affirms, that it would be contrary to all the rules of criticism to suppose that our Lord used this term to denote only a few heads or directors.</w:t>
      </w:r>
    </w:p>
    <w:p w14:paraId="3ADCD93E">
      <w:pPr>
        <w:pStyle w:val="2"/>
        <w:spacing w:before="319" w:line="249" w:lineRule="auto"/>
        <w:ind w:left="16"/>
        <w:jc w:val="both"/>
        <w:rPr>
          <w:rFonts w:hint="eastAsia" w:ascii="方正楷体_GBK" w:hAnsi="方正楷体_GBK" w:eastAsia="方正楷体_GBK" w:cs="方正楷体_GBK"/>
          <w:sz w:val="30"/>
          <w:szCs w:val="30"/>
        </w:rPr>
      </w:pPr>
    </w:p>
    <w:p w14:paraId="70E94B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坎贝尔博士（Dr Campbell）在他对马太福音18章17节的注释中声称，假设我们的主使用这个词仅仅指少数领袖或指导者，这将违背所有考证规则。</w:t>
      </w:r>
    </w:p>
    <w:p w14:paraId="03D56C97">
      <w:pPr>
        <w:pStyle w:val="2"/>
        <w:spacing w:before="319" w:line="249" w:lineRule="auto"/>
        <w:ind w:left="16"/>
        <w:jc w:val="both"/>
        <w:rPr>
          <w:rFonts w:hint="eastAsia" w:ascii="方正楷体_GBK" w:hAnsi="方正楷体_GBK" w:eastAsia="方正楷体_GBK" w:cs="方正楷体_GBK"/>
          <w:sz w:val="30"/>
          <w:szCs w:val="30"/>
        </w:rPr>
      </w:pPr>
    </w:p>
    <w:p w14:paraId="08895D5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opinion, however, has been ably, if not successfully, combated in some learned and ingenious papers, subscribed T. T. which appeared in the Christian Repository.‡</w:t>
      </w:r>
    </w:p>
    <w:p w14:paraId="26FD2BA2">
      <w:pPr>
        <w:pStyle w:val="2"/>
        <w:spacing w:before="319" w:line="249" w:lineRule="auto"/>
        <w:ind w:left="16"/>
        <w:jc w:val="both"/>
        <w:rPr>
          <w:rFonts w:hint="eastAsia" w:ascii="方正楷体_GBK" w:hAnsi="方正楷体_GBK" w:eastAsia="方正楷体_GBK" w:cs="方正楷体_GBK"/>
          <w:sz w:val="30"/>
          <w:szCs w:val="30"/>
        </w:rPr>
      </w:pPr>
    </w:p>
    <w:p w14:paraId="33B2DDB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然而，这一观点在《基督教文库》（Christian Repository）‡ 上发表的一些署名 T. T. 的博学而巧妙的论文中，受到了有力（如果不是成功的话）的反驳。</w:t>
      </w:r>
    </w:p>
    <w:p w14:paraId="2872F884">
      <w:pPr>
        <w:pStyle w:val="2"/>
        <w:spacing w:before="319" w:line="249" w:lineRule="auto"/>
        <w:ind w:left="16"/>
        <w:jc w:val="both"/>
        <w:rPr>
          <w:rFonts w:hint="eastAsia" w:ascii="方正楷体_GBK" w:hAnsi="方正楷体_GBK" w:eastAsia="方正楷体_GBK" w:cs="方正楷体_GBK"/>
          <w:sz w:val="30"/>
          <w:szCs w:val="30"/>
        </w:rPr>
      </w:pPr>
    </w:p>
    <w:p w14:paraId="5D55B84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LXIV. Page 350. line 14</w:t>
      </w:r>
    </w:p>
    <w:p w14:paraId="02141E1B">
      <w:pPr>
        <w:pStyle w:val="2"/>
        <w:spacing w:before="319" w:line="249" w:lineRule="auto"/>
        <w:ind w:left="16"/>
        <w:jc w:val="both"/>
        <w:rPr>
          <w:rFonts w:hint="eastAsia" w:ascii="方正楷体_GBK" w:hAnsi="方正楷体_GBK" w:eastAsia="方正楷体_GBK" w:cs="方正楷体_GBK"/>
          <w:sz w:val="30"/>
          <w:szCs w:val="30"/>
        </w:rPr>
      </w:pPr>
    </w:p>
    <w:p w14:paraId="166D190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注释六十四，第三百五十页，第十四行</w:t>
      </w:r>
    </w:p>
    <w:p w14:paraId="650CEF80">
      <w:pPr>
        <w:pStyle w:val="2"/>
        <w:spacing w:before="319" w:line="249" w:lineRule="auto"/>
        <w:ind w:left="16"/>
        <w:jc w:val="both"/>
        <w:rPr>
          <w:rFonts w:hint="eastAsia" w:ascii="方正楷体_GBK" w:hAnsi="方正楷体_GBK" w:eastAsia="方正楷体_GBK" w:cs="方正楷体_GBK"/>
          <w:sz w:val="30"/>
          <w:szCs w:val="30"/>
        </w:rPr>
      </w:pPr>
    </w:p>
    <w:p w14:paraId="35054F4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word Πανηγυρις, Panegyris, occurs nowhere in the New Testament except in Heb. 12:23, where it is employed with beautiful propriety.</w:t>
      </w:r>
    </w:p>
    <w:p w14:paraId="103B2C9E">
      <w:pPr>
        <w:pStyle w:val="2"/>
        <w:spacing w:before="319" w:line="249" w:lineRule="auto"/>
        <w:ind w:left="16"/>
        <w:jc w:val="both"/>
        <w:rPr>
          <w:rFonts w:hint="eastAsia" w:ascii="方正楷体_GBK" w:hAnsi="方正楷体_GBK" w:eastAsia="方正楷体_GBK" w:cs="方正楷体_GBK"/>
          <w:sz w:val="30"/>
          <w:szCs w:val="30"/>
        </w:rPr>
      </w:pPr>
    </w:p>
    <w:p w14:paraId="27057F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词语 Πανήγυρις (Panēgyris，盛会)，在新约中只出现在希伯来书12章23节，在那里它被运用得优美而恰当。</w:t>
      </w:r>
    </w:p>
    <w:p w14:paraId="66ADDB15">
      <w:pPr>
        <w:pStyle w:val="2"/>
        <w:spacing w:before="319" w:line="249" w:lineRule="auto"/>
        <w:ind w:left="16"/>
        <w:jc w:val="both"/>
        <w:rPr>
          <w:rFonts w:hint="eastAsia" w:ascii="方正楷体_GBK" w:hAnsi="方正楷体_GBK" w:eastAsia="方正楷体_GBK" w:cs="方正楷体_GBK"/>
          <w:sz w:val="30"/>
          <w:szCs w:val="30"/>
        </w:rPr>
      </w:pPr>
    </w:p>
    <w:p w14:paraId="28B099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word," says Macknight, "signifies a great concourse of people drawn together from all quarters on some public and joyful occasion, such as a religious festival; annual games; a great market or fair."§</w:t>
      </w:r>
    </w:p>
    <w:p w14:paraId="17FC18F5">
      <w:pPr>
        <w:pStyle w:val="2"/>
        <w:spacing w:before="319" w:line="249" w:lineRule="auto"/>
        <w:ind w:left="16"/>
        <w:jc w:val="both"/>
        <w:rPr>
          <w:rFonts w:hint="eastAsia" w:ascii="方正楷体_GBK" w:hAnsi="方正楷体_GBK" w:eastAsia="方正楷体_GBK" w:cs="方正楷体_GBK"/>
          <w:sz w:val="30"/>
          <w:szCs w:val="30"/>
        </w:rPr>
      </w:pPr>
    </w:p>
    <w:p w14:paraId="4F1757D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麦克奈特（Macknight）说：“这个词意指在某个公共和欢乐的场合，例如宗教节日、年度运动会、大型市场或集市，从四面八方聚集而来的人群。”§</w:t>
      </w:r>
    </w:p>
    <w:p w14:paraId="78B662DB">
      <w:pPr>
        <w:pStyle w:val="2"/>
        <w:spacing w:before="319" w:line="249" w:lineRule="auto"/>
        <w:ind w:left="16"/>
        <w:jc w:val="both"/>
        <w:rPr>
          <w:rFonts w:hint="eastAsia" w:ascii="方正楷体_GBK" w:hAnsi="方正楷体_GBK" w:eastAsia="方正楷体_GBK" w:cs="方正楷体_GBK"/>
          <w:sz w:val="30"/>
          <w:szCs w:val="30"/>
        </w:rPr>
      </w:pPr>
    </w:p>
    <w:p w14:paraId="2822A6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"Both the words here used," says Dr Owen, "πανηγυρις and ἐκκλησια, are borrowed from the customs of those cities whose government was democratical, especially that of Athens, whose speech was the rule of the Greek language.</w:t>
      </w:r>
    </w:p>
    <w:p w14:paraId="05F8E214">
      <w:pPr>
        <w:pStyle w:val="2"/>
        <w:spacing w:before="319" w:line="249" w:lineRule="auto"/>
        <w:ind w:left="16"/>
        <w:jc w:val="both"/>
        <w:rPr>
          <w:rFonts w:hint="eastAsia" w:ascii="方正楷体_GBK" w:hAnsi="方正楷体_GBK" w:eastAsia="方正楷体_GBK" w:cs="方正楷体_GBK"/>
          <w:sz w:val="30"/>
          <w:szCs w:val="30"/>
        </w:rPr>
      </w:pPr>
    </w:p>
    <w:p w14:paraId="7BB92D6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欧文博士（Dr Owen）说：“这里使用的两个词，πανήγυρις (panēgyris，盛会) 和 ἐκκλησία (ekklēsia，教会)，都借自那些实行民主政体的城市的习俗，特别是雅典（Athens），其语言是希腊语的规范。</w:t>
      </w:r>
    </w:p>
    <w:p w14:paraId="0942DC83">
      <w:pPr>
        <w:pStyle w:val="2"/>
        <w:spacing w:before="319" w:line="249" w:lineRule="auto"/>
        <w:ind w:left="16"/>
        <w:jc w:val="both"/>
        <w:rPr>
          <w:rFonts w:hint="eastAsia" w:ascii="方正楷体_GBK" w:hAnsi="方正楷体_GBK" w:eastAsia="方正楷体_GBK" w:cs="方正楷体_GBK"/>
          <w:sz w:val="30"/>
          <w:szCs w:val="30"/>
        </w:rPr>
      </w:pPr>
    </w:p>
    <w:p w14:paraId="1D7552B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Πανηγυρις was the solemn assembly of all persons of all sorts belonging unto the city, where they were entertained with spectacles, sacred festivals, solemnities, and laudatory orations.</w:t>
      </w:r>
    </w:p>
    <w:p w14:paraId="6E61CEC7">
      <w:pPr>
        <w:pStyle w:val="2"/>
        <w:spacing w:before="319" w:line="249" w:lineRule="auto"/>
        <w:ind w:left="16"/>
        <w:jc w:val="both"/>
        <w:rPr>
          <w:rFonts w:hint="eastAsia" w:ascii="方正楷体_GBK" w:hAnsi="方正楷体_GBK" w:eastAsia="方正楷体_GBK" w:cs="方正楷体_GBK"/>
          <w:sz w:val="30"/>
          <w:szCs w:val="30"/>
        </w:rPr>
      </w:pPr>
    </w:p>
    <w:p w14:paraId="5D5B211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Πανήγυρις (Panēgyris) 是属于该城各种人的庄严集会，在那里他们欣赏表演、参加神圣节日、庆典，并聆听赞美演说。</w:t>
      </w:r>
    </w:p>
    <w:p w14:paraId="7F03D841">
      <w:pPr>
        <w:pStyle w:val="2"/>
        <w:spacing w:before="319" w:line="249" w:lineRule="auto"/>
        <w:ind w:left="16"/>
        <w:jc w:val="both"/>
        <w:rPr>
          <w:rFonts w:hint="eastAsia" w:ascii="方正楷体_GBK" w:hAnsi="方正楷体_GBK" w:eastAsia="方正楷体_GBK" w:cs="方正楷体_GBK"/>
          <w:sz w:val="30"/>
          <w:szCs w:val="30"/>
        </w:rPr>
      </w:pPr>
    </w:p>
    <w:p w14:paraId="3D2A192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Λογος πανηγυρικος (a panegyrical speech) is a commendatory oration.</w:t>
      </w:r>
    </w:p>
    <w:p w14:paraId="299E43C9">
      <w:pPr>
        <w:pStyle w:val="2"/>
        <w:spacing w:before="319" w:line="249" w:lineRule="auto"/>
        <w:ind w:left="16"/>
        <w:jc w:val="both"/>
        <w:rPr>
          <w:rFonts w:hint="eastAsia" w:ascii="方正楷体_GBK" w:hAnsi="方正楷体_GBK" w:eastAsia="方正楷体_GBK" w:cs="方正楷体_GBK"/>
          <w:sz w:val="30"/>
          <w:szCs w:val="30"/>
        </w:rPr>
      </w:pPr>
    </w:p>
    <w:p w14:paraId="15AE77D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Λόγος πανηγυρικός (Logos panēgyrikos，颂词) 是一种赞扬性的演说。</w:t>
      </w:r>
    </w:p>
    <w:p w14:paraId="424410C6">
      <w:pPr>
        <w:pStyle w:val="2"/>
        <w:spacing w:before="319" w:line="249" w:lineRule="auto"/>
        <w:ind w:left="16"/>
        <w:jc w:val="both"/>
        <w:rPr>
          <w:rFonts w:hint="eastAsia" w:ascii="方正楷体_GBK" w:hAnsi="方正楷体_GBK" w:eastAsia="方正楷体_GBK" w:cs="方正楷体_GBK"/>
          <w:sz w:val="30"/>
          <w:szCs w:val="30"/>
        </w:rPr>
      </w:pPr>
    </w:p>
    <w:p w14:paraId="403E340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Hence is the word used for any great general assembly, as we here translate it, with respect to praise and joy.</w:t>
      </w:r>
    </w:p>
    <w:p w14:paraId="493AB6E4">
      <w:pPr>
        <w:pStyle w:val="2"/>
        <w:spacing w:before="319" w:line="249" w:lineRule="auto"/>
        <w:ind w:left="16"/>
        <w:jc w:val="both"/>
        <w:rPr>
          <w:rFonts w:hint="eastAsia" w:ascii="方正楷体_GBK" w:hAnsi="方正楷体_GBK" w:eastAsia="方正楷体_GBK" w:cs="方正楷体_GBK"/>
          <w:sz w:val="30"/>
          <w:szCs w:val="30"/>
        </w:rPr>
      </w:pPr>
    </w:p>
    <w:p w14:paraId="7ADFED2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因此，这个词用于指任何大型的全体集会，正如我们在此处所翻译的，与赞美和喜乐有关。</w:t>
      </w:r>
    </w:p>
    <w:p w14:paraId="410F21AA">
      <w:pPr>
        <w:pStyle w:val="2"/>
        <w:spacing w:before="319" w:line="249" w:lineRule="auto"/>
        <w:ind w:left="16"/>
        <w:jc w:val="both"/>
        <w:rPr>
          <w:rFonts w:hint="eastAsia" w:ascii="方正楷体_GBK" w:hAnsi="方正楷体_GBK" w:eastAsia="方正楷体_GBK" w:cs="方正楷体_GBK"/>
          <w:sz w:val="30"/>
          <w:szCs w:val="30"/>
        </w:rPr>
      </w:pPr>
    </w:p>
    <w:p w14:paraId="593FB5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these assemblies no business of state was transacted."||</w:t>
      </w:r>
    </w:p>
    <w:p w14:paraId="10FC2E52">
      <w:pPr>
        <w:pStyle w:val="2"/>
        <w:spacing w:before="319" w:line="249" w:lineRule="auto"/>
        <w:ind w:left="16"/>
        <w:jc w:val="both"/>
        <w:rPr>
          <w:rFonts w:hint="eastAsia" w:ascii="方正楷体_GBK" w:hAnsi="方正楷体_GBK" w:eastAsia="方正楷体_GBK" w:cs="方正楷体_GBK"/>
          <w:sz w:val="30"/>
          <w:szCs w:val="30"/>
        </w:rPr>
      </w:pPr>
    </w:p>
    <w:p w14:paraId="65CAF61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在这些集会中，不处理国家事务。”||</w:t>
      </w:r>
    </w:p>
    <w:p w14:paraId="013BA53D">
      <w:pPr>
        <w:pStyle w:val="2"/>
        <w:spacing w:before="319" w:line="249" w:lineRule="auto"/>
        <w:ind w:left="16"/>
        <w:jc w:val="both"/>
        <w:rPr>
          <w:rFonts w:hint="eastAsia" w:ascii="方正楷体_GBK" w:hAnsi="方正楷体_GBK" w:eastAsia="方正楷体_GBK" w:cs="方正楷体_GBK"/>
          <w:sz w:val="30"/>
          <w:szCs w:val="30"/>
        </w:rPr>
      </w:pPr>
    </w:p>
    <w:p w14:paraId="2BDD20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remarks of Owen and Macknight correspond with our Author's explanation of the term.</w:t>
      </w:r>
    </w:p>
    <w:p w14:paraId="3466A6F1">
      <w:pPr>
        <w:pStyle w:val="2"/>
        <w:spacing w:before="319" w:line="249" w:lineRule="auto"/>
        <w:ind w:left="16"/>
        <w:jc w:val="both"/>
        <w:rPr>
          <w:rFonts w:hint="eastAsia" w:ascii="方正楷体_GBK" w:hAnsi="方正楷体_GBK" w:eastAsia="方正楷体_GBK" w:cs="方正楷体_GBK"/>
          <w:sz w:val="30"/>
          <w:szCs w:val="30"/>
        </w:rPr>
      </w:pPr>
    </w:p>
    <w:p w14:paraId="56B747C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欧文（Owen）和麦克奈特（Macknight）的这些评论与我们的作者对该术语的解释相符。</w:t>
      </w:r>
    </w:p>
    <w:p w14:paraId="16A5BE94">
      <w:pPr>
        <w:pStyle w:val="2"/>
        <w:spacing w:before="319" w:line="249" w:lineRule="auto"/>
        <w:ind w:left="16"/>
        <w:jc w:val="both"/>
        <w:rPr>
          <w:rFonts w:hint="eastAsia" w:ascii="方正楷体_GBK" w:hAnsi="方正楷体_GBK" w:eastAsia="方正楷体_GBK" w:cs="方正楷体_GBK"/>
          <w:sz w:val="30"/>
          <w:szCs w:val="30"/>
        </w:rPr>
      </w:pPr>
    </w:p>
    <w:p w14:paraId="311DBDB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Panathenea, which he specifies as an example, were festivals held at Athens, at certain stated times, in honour of Minerva.</w:t>
      </w:r>
    </w:p>
    <w:p w14:paraId="67B09737">
      <w:pPr>
        <w:pStyle w:val="2"/>
        <w:spacing w:before="319" w:line="249" w:lineRule="auto"/>
        <w:ind w:left="16"/>
        <w:jc w:val="both"/>
        <w:rPr>
          <w:rFonts w:hint="eastAsia" w:ascii="方正楷体_GBK" w:hAnsi="方正楷体_GBK" w:eastAsia="方正楷体_GBK" w:cs="方正楷体_GBK"/>
          <w:sz w:val="30"/>
          <w:szCs w:val="30"/>
        </w:rPr>
      </w:pPr>
    </w:p>
    <w:p w14:paraId="6952BFC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祂举例说明的泛雅典娜节（Panathenea），是在雅典（Athens）特定时间举行的、纪念密涅瓦（Minerva，即雅典娜）的节日。</w:t>
      </w:r>
    </w:p>
    <w:p w14:paraId="41869D27">
      <w:pPr>
        <w:pStyle w:val="2"/>
        <w:spacing w:before="319" w:line="249" w:lineRule="auto"/>
        <w:ind w:left="16"/>
        <w:jc w:val="both"/>
        <w:rPr>
          <w:rFonts w:hint="eastAsia" w:ascii="方正楷体_GBK" w:hAnsi="方正楷体_GBK" w:eastAsia="方正楷体_GBK" w:cs="方正楷体_GBK"/>
          <w:sz w:val="30"/>
          <w:szCs w:val="30"/>
        </w:rPr>
      </w:pPr>
    </w:p>
    <w:p w14:paraId="197C6FB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occasion of these festivals, races, gymnastic exercises, and contentions for the prizes for music and poetry, were succeeded by a general procession of persons of each sex and of every age and class, in which the warlike actions attributed to that goddess were celebrated, and the verses of Homer sung.</w:t>
      </w:r>
    </w:p>
    <w:p w14:paraId="2C94A9C6">
      <w:pPr>
        <w:pStyle w:val="2"/>
        <w:spacing w:before="319" w:line="249" w:lineRule="auto"/>
        <w:ind w:left="16"/>
        <w:jc w:val="both"/>
        <w:rPr>
          <w:rFonts w:hint="eastAsia" w:ascii="方正楷体_GBK" w:hAnsi="方正楷体_GBK" w:eastAsia="方正楷体_GBK" w:cs="方正楷体_GBK"/>
          <w:sz w:val="30"/>
          <w:szCs w:val="30"/>
        </w:rPr>
      </w:pPr>
    </w:p>
    <w:p w14:paraId="6FF2CD3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在这些节日期间，赛跑、体操运动以及音乐和诗歌奖项的争夺之后，会举行一个由各性别、各年龄、各阶层人士组成的盛大游行，庆祝归于那位女神的战功，并吟唱荷马（Homer）的诗句。</w:t>
      </w:r>
    </w:p>
    <w:p w14:paraId="401B969C">
      <w:pPr>
        <w:pStyle w:val="2"/>
        <w:spacing w:before="319" w:line="249" w:lineRule="auto"/>
        <w:ind w:left="16"/>
        <w:jc w:val="both"/>
        <w:rPr>
          <w:rFonts w:hint="eastAsia" w:ascii="方正楷体_GBK" w:hAnsi="方正楷体_GBK" w:eastAsia="方正楷体_GBK" w:cs="方正楷体_GBK"/>
          <w:sz w:val="30"/>
          <w:szCs w:val="30"/>
        </w:rPr>
      </w:pPr>
    </w:p>
    <w:p w14:paraId="4F6FDE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For a particular account of the Panathenea, see Rollin's Ancient History.*</w:t>
      </w:r>
    </w:p>
    <w:p w14:paraId="4E48954F">
      <w:pPr>
        <w:pStyle w:val="2"/>
        <w:spacing w:before="319" w:line="249" w:lineRule="auto"/>
        <w:ind w:left="16"/>
        <w:jc w:val="both"/>
        <w:rPr>
          <w:rFonts w:hint="eastAsia" w:ascii="方正楷体_GBK" w:hAnsi="方正楷体_GBK" w:eastAsia="方正楷体_GBK" w:cs="方正楷体_GBK"/>
          <w:sz w:val="30"/>
          <w:szCs w:val="30"/>
        </w:rPr>
      </w:pPr>
    </w:p>
    <w:p w14:paraId="4279C1D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关于泛雅典娜节（Panathenea）的详细记述，参见罗兰（Rollin）的《古代史》（Ancient History）*。</w:t>
      </w:r>
    </w:p>
    <w:p w14:paraId="557EBC34">
      <w:pPr>
        <w:pStyle w:val="2"/>
        <w:spacing w:before="319" w:line="249" w:lineRule="auto"/>
        <w:ind w:left="16"/>
        <w:jc w:val="both"/>
        <w:rPr>
          <w:rFonts w:hint="eastAsia" w:ascii="方正楷体_GBK" w:hAnsi="方正楷体_GBK" w:eastAsia="方正楷体_GBK" w:cs="方正楷体_GBK"/>
          <w:sz w:val="30"/>
          <w:szCs w:val="30"/>
        </w:rPr>
      </w:pPr>
    </w:p>
    <w:p w14:paraId="30B1634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LXV. Page 358</w:t>
      </w:r>
    </w:p>
    <w:p w14:paraId="28E9C81F">
      <w:pPr>
        <w:pStyle w:val="2"/>
        <w:spacing w:before="319" w:line="249" w:lineRule="auto"/>
        <w:ind w:left="16"/>
        <w:jc w:val="both"/>
        <w:rPr>
          <w:rFonts w:hint="eastAsia" w:ascii="方正楷体_GBK" w:hAnsi="方正楷体_GBK" w:eastAsia="方正楷体_GBK" w:cs="方正楷体_GBK"/>
          <w:sz w:val="30"/>
          <w:szCs w:val="30"/>
        </w:rPr>
      </w:pPr>
    </w:p>
    <w:p w14:paraId="415DD3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注释六十五，第三百五十八页</w:t>
      </w:r>
    </w:p>
    <w:p w14:paraId="209EC06C">
      <w:pPr>
        <w:pStyle w:val="2"/>
        <w:spacing w:before="319" w:line="249" w:lineRule="auto"/>
        <w:ind w:left="16"/>
        <w:jc w:val="both"/>
        <w:rPr>
          <w:rFonts w:hint="eastAsia" w:ascii="方正楷体_GBK" w:hAnsi="方正楷体_GBK" w:eastAsia="方正楷体_GBK" w:cs="方正楷体_GBK"/>
          <w:sz w:val="30"/>
          <w:szCs w:val="30"/>
        </w:rPr>
      </w:pPr>
    </w:p>
    <w:p w14:paraId="46F711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adverts to the qualities HOLY, CATHOLIC, and CHRISTIAN, as ascribed to the Church.</w:t>
      </w:r>
    </w:p>
    <w:p w14:paraId="4A009018">
      <w:pPr>
        <w:pStyle w:val="2"/>
        <w:spacing w:before="319" w:line="249" w:lineRule="auto"/>
        <w:ind w:left="16"/>
        <w:jc w:val="both"/>
        <w:rPr>
          <w:rFonts w:hint="eastAsia" w:ascii="方正楷体_GBK" w:hAnsi="方正楷体_GBK" w:eastAsia="方正楷体_GBK" w:cs="方正楷体_GBK"/>
          <w:sz w:val="30"/>
          <w:szCs w:val="30"/>
        </w:rPr>
      </w:pPr>
    </w:p>
    <w:p w14:paraId="5C26848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作者提到了归于教会的特性：圣洁（HOLY）、大公（CATHOLIC）和基督徒（CHRISTIAN）。</w:t>
      </w:r>
    </w:p>
    <w:p w14:paraId="7EE3BB34">
      <w:pPr>
        <w:pStyle w:val="2"/>
        <w:spacing w:before="319" w:line="249" w:lineRule="auto"/>
        <w:ind w:left="16"/>
        <w:jc w:val="both"/>
        <w:rPr>
          <w:rFonts w:hint="eastAsia" w:ascii="方正楷体_GBK" w:hAnsi="方正楷体_GBK" w:eastAsia="方正楷体_GBK" w:cs="方正楷体_GBK"/>
          <w:sz w:val="30"/>
          <w:szCs w:val="30"/>
        </w:rPr>
      </w:pPr>
    </w:p>
    <w:p w14:paraId="22D8FA1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these three, HOLY appears to be the character, most anciently mentioned in the Creed.</w:t>
      </w:r>
    </w:p>
    <w:p w14:paraId="22C3D7D9">
      <w:pPr>
        <w:pStyle w:val="2"/>
        <w:spacing w:before="319" w:line="249" w:lineRule="auto"/>
        <w:ind w:left="16"/>
        <w:jc w:val="both"/>
        <w:rPr>
          <w:rFonts w:hint="eastAsia" w:ascii="方正楷体_GBK" w:hAnsi="方正楷体_GBK" w:eastAsia="方正楷体_GBK" w:cs="方正楷体_GBK"/>
          <w:sz w:val="30"/>
          <w:szCs w:val="30"/>
        </w:rPr>
      </w:pPr>
    </w:p>
    <w:p w14:paraId="2C0A036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在这三者中，圣洁（HOLY）似乎是信经（Creed）中最古老提到的特性。</w:t>
      </w:r>
    </w:p>
    <w:p w14:paraId="5EABA3E7">
      <w:pPr>
        <w:pStyle w:val="2"/>
        <w:spacing w:before="319" w:line="249" w:lineRule="auto"/>
        <w:ind w:left="16"/>
        <w:jc w:val="both"/>
        <w:rPr>
          <w:rFonts w:hint="eastAsia" w:ascii="方正楷体_GBK" w:hAnsi="方正楷体_GBK" w:eastAsia="方正楷体_GBK" w:cs="方正楷体_GBK"/>
          <w:sz w:val="30"/>
          <w:szCs w:val="30"/>
        </w:rPr>
      </w:pPr>
    </w:p>
    <w:p w14:paraId="7DF3730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appellation CATHOLIC, that is, universal, seems however to have been added at a considerably early period.</w:t>
      </w:r>
    </w:p>
    <w:p w14:paraId="3D4087F6">
      <w:pPr>
        <w:pStyle w:val="2"/>
        <w:spacing w:before="319" w:line="249" w:lineRule="auto"/>
        <w:ind w:left="16"/>
        <w:jc w:val="both"/>
        <w:rPr>
          <w:rFonts w:hint="eastAsia" w:ascii="方正楷体_GBK" w:hAnsi="方正楷体_GBK" w:eastAsia="方正楷体_GBK" w:cs="方正楷体_GBK"/>
          <w:sz w:val="30"/>
          <w:szCs w:val="30"/>
        </w:rPr>
      </w:pPr>
    </w:p>
    <w:p w14:paraId="177033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然而，大公（CATHOLIC），即普世的，这个称谓似乎在相当早的时期就被添加了。</w:t>
      </w:r>
    </w:p>
    <w:p w14:paraId="41F6D81A">
      <w:pPr>
        <w:pStyle w:val="2"/>
        <w:spacing w:before="319" w:line="249" w:lineRule="auto"/>
        <w:ind w:left="16"/>
        <w:jc w:val="both"/>
        <w:rPr>
          <w:rFonts w:hint="eastAsia" w:ascii="方正楷体_GBK" w:hAnsi="方正楷体_GBK" w:eastAsia="方正楷体_GBK" w:cs="方正楷体_GBK"/>
          <w:sz w:val="30"/>
          <w:szCs w:val="30"/>
        </w:rPr>
      </w:pPr>
    </w:p>
    <w:p w14:paraId="5F51532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contained in the Creed of Cyril, Bishop of Jerusalem, who died in the year 386; and in that of Alexander, Bishop of Alexandria. †</w:t>
      </w:r>
    </w:p>
    <w:p w14:paraId="0B73A023">
      <w:pPr>
        <w:pStyle w:val="2"/>
        <w:spacing w:before="319" w:line="249" w:lineRule="auto"/>
        <w:ind w:left="16"/>
        <w:jc w:val="both"/>
        <w:rPr>
          <w:rFonts w:hint="eastAsia" w:ascii="方正楷体_GBK" w:hAnsi="方正楷体_GBK" w:eastAsia="方正楷体_GBK" w:cs="方正楷体_GBK"/>
          <w:sz w:val="30"/>
          <w:szCs w:val="30"/>
        </w:rPr>
      </w:pPr>
    </w:p>
    <w:p w14:paraId="24F72FF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它包含在耶路撒冷主教（Bishop of Jerusalem）西里尔（Cyril）（死于公元386年）的信经中；也包含在亚历山大主教（Bishop of Alexandria）亚历山大（Alexander）† 的信经中。</w:t>
      </w:r>
    </w:p>
    <w:p w14:paraId="0F6766A6">
      <w:pPr>
        <w:pStyle w:val="2"/>
        <w:spacing w:before="319" w:line="249" w:lineRule="auto"/>
        <w:ind w:left="16"/>
        <w:jc w:val="both"/>
        <w:rPr>
          <w:rFonts w:hint="eastAsia" w:ascii="方正楷体_GBK" w:hAnsi="方正楷体_GBK" w:eastAsia="方正楷体_GBK" w:cs="方正楷体_GBK"/>
          <w:sz w:val="30"/>
          <w:szCs w:val="30"/>
        </w:rPr>
      </w:pPr>
    </w:p>
    <w:p w14:paraId="76AF97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Augustine, when speaking of the true Church as Catholic or Universal, says; "It is not like the churches of heretics, confined within certain places and provinces, but large by the splendour of one faith, from the rising of the sun to the going down thereof."‡</w:t>
      </w:r>
    </w:p>
    <w:p w14:paraId="0894CBBC">
      <w:pPr>
        <w:pStyle w:val="2"/>
        <w:spacing w:before="319" w:line="249" w:lineRule="auto"/>
        <w:ind w:left="16"/>
        <w:jc w:val="both"/>
        <w:rPr>
          <w:rFonts w:hint="eastAsia" w:ascii="方正楷体_GBK" w:hAnsi="方正楷体_GBK" w:eastAsia="方正楷体_GBK" w:cs="方正楷体_GBK"/>
          <w:sz w:val="30"/>
          <w:szCs w:val="30"/>
        </w:rPr>
      </w:pPr>
    </w:p>
    <w:p w14:paraId="3A4A0B6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奥古斯丁（Augustine）在谈到真教会为大公的或普世的时说：“它不像异端（heretics）的教会，局限于某些地方和省份，而是因同一信仰的光辉而广大，从日出之地到日落之处。”‡</w:t>
      </w:r>
    </w:p>
    <w:p w14:paraId="5DA5FA6D">
      <w:pPr>
        <w:pStyle w:val="2"/>
        <w:spacing w:before="319" w:line="249" w:lineRule="auto"/>
        <w:ind w:left="16"/>
        <w:jc w:val="both"/>
        <w:rPr>
          <w:rFonts w:hint="eastAsia" w:ascii="方正楷体_GBK" w:hAnsi="方正楷体_GBK" w:eastAsia="方正楷体_GBK" w:cs="方正楷体_GBK"/>
          <w:sz w:val="30"/>
          <w:szCs w:val="30"/>
        </w:rPr>
      </w:pPr>
    </w:p>
    <w:p w14:paraId="293731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epithets Holy and Catholic, the copy made use of by Witsius seems to have added CHRISTIAN.</w:t>
      </w:r>
    </w:p>
    <w:p w14:paraId="13F4DB97">
      <w:pPr>
        <w:pStyle w:val="2"/>
        <w:spacing w:before="319" w:line="249" w:lineRule="auto"/>
        <w:ind w:left="16"/>
        <w:jc w:val="both"/>
        <w:rPr>
          <w:rFonts w:hint="eastAsia" w:ascii="方正楷体_GBK" w:hAnsi="方正楷体_GBK" w:eastAsia="方正楷体_GBK" w:cs="方正楷体_GBK"/>
          <w:sz w:val="30"/>
          <w:szCs w:val="30"/>
        </w:rPr>
      </w:pPr>
    </w:p>
    <w:p w14:paraId="68DF62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在威修斯（Witsius）使用的抄本中，似乎在圣洁（Holy）和大公（Catholic）这两个形容词之后，又加上了基督徒（CHRISTIAN）。</w:t>
      </w:r>
    </w:p>
    <w:p w14:paraId="126F97D1">
      <w:pPr>
        <w:pStyle w:val="2"/>
        <w:spacing w:before="319" w:line="249" w:lineRule="auto"/>
        <w:ind w:left="16"/>
        <w:jc w:val="both"/>
        <w:rPr>
          <w:rFonts w:hint="eastAsia" w:ascii="方正楷体_GBK" w:hAnsi="方正楷体_GBK" w:eastAsia="方正楷体_GBK" w:cs="方正楷体_GBK"/>
          <w:sz w:val="30"/>
          <w:szCs w:val="30"/>
        </w:rPr>
      </w:pPr>
    </w:p>
    <w:p w14:paraId="3E63FCA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Of this, accordingly, he gives a short explication in Section 21st; nor having, in a preceding part of the work, made the designation Christians the subject of a whole Dissertation, was it requisite for him to insist largely on this character of the church.</w:t>
      </w:r>
    </w:p>
    <w:p w14:paraId="33DA2B9D">
      <w:pPr>
        <w:pStyle w:val="2"/>
        <w:spacing w:before="319" w:line="249" w:lineRule="auto"/>
        <w:ind w:left="16"/>
        <w:jc w:val="both"/>
        <w:rPr>
          <w:rFonts w:hint="eastAsia" w:ascii="方正楷体_GBK" w:hAnsi="方正楷体_GBK" w:eastAsia="方正楷体_GBK" w:cs="方正楷体_GBK"/>
          <w:sz w:val="30"/>
          <w:szCs w:val="30"/>
        </w:rPr>
      </w:pPr>
    </w:p>
    <w:p w14:paraId="7341765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因此，祂在第二十一节中对此作了简短的解释；而且由于在著作的前一部分，祂已将“基督徒”（Christians）这一称谓作为整篇论文的主题，因此没有必要在此详述教会的这一特性。</w:t>
      </w:r>
    </w:p>
    <w:p w14:paraId="10A730F7">
      <w:pPr>
        <w:pStyle w:val="2"/>
        <w:spacing w:before="319" w:line="249" w:lineRule="auto"/>
        <w:ind w:left="16"/>
        <w:jc w:val="both"/>
        <w:rPr>
          <w:rFonts w:hint="eastAsia" w:ascii="方正楷体_GBK" w:hAnsi="方正楷体_GBK" w:eastAsia="方正楷体_GBK" w:cs="方正楷体_GBK"/>
          <w:sz w:val="30"/>
          <w:szCs w:val="30"/>
        </w:rPr>
      </w:pPr>
    </w:p>
    <w:p w14:paraId="019AA75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article of the Creed, considerable diversity of expression has prevailed in the different copies; nor are these three, the only qualities expressed in some of them.</w:t>
      </w:r>
    </w:p>
    <w:p w14:paraId="7D271B99">
      <w:pPr>
        <w:pStyle w:val="2"/>
        <w:spacing w:before="319" w:line="249" w:lineRule="auto"/>
        <w:ind w:left="16"/>
        <w:jc w:val="both"/>
        <w:rPr>
          <w:rFonts w:hint="eastAsia" w:ascii="方正楷体_GBK" w:hAnsi="方正楷体_GBK" w:eastAsia="方正楷体_GBK" w:cs="方正楷体_GBK"/>
          <w:sz w:val="30"/>
          <w:szCs w:val="30"/>
        </w:rPr>
      </w:pPr>
    </w:p>
    <w:p w14:paraId="375E1E2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在信经（Creed）的这一条款中，不同抄本的表达方式存在相当大的差异；这三个特性也并非某些抄本中表达的唯一特性。</w:t>
      </w:r>
    </w:p>
    <w:p w14:paraId="5DD472D5">
      <w:pPr>
        <w:pStyle w:val="2"/>
        <w:spacing w:before="319" w:line="249" w:lineRule="auto"/>
        <w:ind w:left="16"/>
        <w:jc w:val="both"/>
        <w:rPr>
          <w:rFonts w:hint="eastAsia" w:ascii="方正楷体_GBK" w:hAnsi="方正楷体_GBK" w:eastAsia="方正楷体_GBK" w:cs="方正楷体_GBK"/>
          <w:sz w:val="30"/>
          <w:szCs w:val="30"/>
        </w:rPr>
      </w:pPr>
    </w:p>
    <w:p w14:paraId="7A48BAC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Creed of Constantinople it is said, "I believe one Holy Catholic and Apostolic Church;" and Alexander, Bishop of Alexandria, has thus expressed it,—"the one and only Catholic and Apostolic Church." §</w:t>
      </w:r>
    </w:p>
    <w:p w14:paraId="2B122491">
      <w:pPr>
        <w:pStyle w:val="2"/>
        <w:spacing w:before="319" w:line="249" w:lineRule="auto"/>
        <w:ind w:left="16"/>
        <w:jc w:val="both"/>
        <w:rPr>
          <w:rFonts w:hint="eastAsia" w:ascii="方正楷体_GBK" w:hAnsi="方正楷体_GBK" w:eastAsia="方正楷体_GBK" w:cs="方正楷体_GBK"/>
          <w:sz w:val="30"/>
          <w:szCs w:val="30"/>
        </w:rPr>
      </w:pPr>
    </w:p>
    <w:p w14:paraId="6C6E1C1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在君士坦丁堡信经（Creed of Constantinople）中说：“我信独一、圣洁、大公、使徒的教会；”亚历山大主教（Bishop of Alexandria）亚历山大（Alexander）则这样表达——“独一且唯一的大公和使徒的教会。”§</w:t>
      </w:r>
    </w:p>
    <w:p w14:paraId="6F4C68E3">
      <w:pPr>
        <w:pStyle w:val="2"/>
        <w:spacing w:before="319" w:line="249" w:lineRule="auto"/>
        <w:ind w:left="16"/>
        <w:jc w:val="both"/>
        <w:rPr>
          <w:rFonts w:hint="eastAsia" w:ascii="方正楷体_GBK" w:hAnsi="方正楷体_GBK" w:eastAsia="方正楷体_GBK" w:cs="方正楷体_GBK"/>
          <w:sz w:val="30"/>
          <w:szCs w:val="30"/>
        </w:rPr>
      </w:pPr>
    </w:p>
    <w:p w14:paraId="28A3011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LXVI. Page 360</w:t>
      </w:r>
    </w:p>
    <w:p w14:paraId="5801F103">
      <w:pPr>
        <w:pStyle w:val="2"/>
        <w:spacing w:before="319" w:line="249" w:lineRule="auto"/>
        <w:ind w:left="16"/>
        <w:jc w:val="both"/>
        <w:rPr>
          <w:rFonts w:hint="eastAsia" w:ascii="方正楷体_GBK" w:hAnsi="方正楷体_GBK" w:eastAsia="方正楷体_GBK" w:cs="方正楷体_GBK"/>
          <w:sz w:val="30"/>
          <w:szCs w:val="30"/>
        </w:rPr>
      </w:pPr>
    </w:p>
    <w:p w14:paraId="627C143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注释六十六，第三百六十页</w:t>
      </w:r>
    </w:p>
    <w:p w14:paraId="29FDE08E">
      <w:pPr>
        <w:pStyle w:val="2"/>
        <w:spacing w:before="319" w:line="249" w:lineRule="auto"/>
        <w:ind w:left="16"/>
        <w:jc w:val="both"/>
        <w:rPr>
          <w:rFonts w:hint="eastAsia" w:ascii="方正楷体_GBK" w:hAnsi="方正楷体_GBK" w:eastAsia="方正楷体_GBK" w:cs="方正楷体_GBK"/>
          <w:sz w:val="30"/>
          <w:szCs w:val="30"/>
        </w:rPr>
      </w:pPr>
    </w:p>
    <w:p w14:paraId="79765CF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here repeats an observation which he had occasion formerly to make||—that the epithet Catholic was intended to distinguish the Church of Christ from heretics and schismatics, such as the NOVATIANS and the DONATISTS.</w:t>
      </w:r>
    </w:p>
    <w:p w14:paraId="28D75C08">
      <w:pPr>
        <w:pStyle w:val="2"/>
        <w:spacing w:before="319" w:line="249" w:lineRule="auto"/>
        <w:ind w:left="16"/>
        <w:jc w:val="both"/>
        <w:rPr>
          <w:rFonts w:hint="eastAsia" w:ascii="方正楷体_GBK" w:hAnsi="方正楷体_GBK" w:eastAsia="方正楷体_GBK" w:cs="方正楷体_GBK"/>
          <w:sz w:val="30"/>
          <w:szCs w:val="30"/>
        </w:rPr>
      </w:pPr>
    </w:p>
    <w:p w14:paraId="2250EF2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我们的作者在此重复了他先前曾有机会作出的评论||——即“大公”（Catholic）这个形容词意在将基督教会与异端（heretics）和分裂派（schismatics）区分开来，例如诺瓦天派（NOVATIANS）和多纳徒派（DONATISTS）。</w:t>
      </w:r>
    </w:p>
    <w:p w14:paraId="3B82F340">
      <w:pPr>
        <w:pStyle w:val="2"/>
        <w:spacing w:before="319" w:line="249" w:lineRule="auto"/>
        <w:ind w:left="16"/>
        <w:jc w:val="both"/>
        <w:rPr>
          <w:rFonts w:hint="eastAsia" w:ascii="方正楷体_GBK" w:hAnsi="方正楷体_GBK" w:eastAsia="方正楷体_GBK" w:cs="方正楷体_GBK"/>
          <w:sz w:val="30"/>
          <w:szCs w:val="30"/>
        </w:rPr>
      </w:pPr>
    </w:p>
    <w:p w14:paraId="3FA6AB2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NOVATIANS derive their name from Novation, a presbyter of the church of Rome, a man of uncommon learning and eloquence, but of an austere and rigid character.</w:t>
      </w:r>
    </w:p>
    <w:p w14:paraId="6882663B">
      <w:pPr>
        <w:pStyle w:val="2"/>
        <w:spacing w:before="319" w:line="249" w:lineRule="auto"/>
        <w:ind w:left="16"/>
        <w:jc w:val="both"/>
        <w:rPr>
          <w:rFonts w:hint="eastAsia" w:ascii="方正楷体_GBK" w:hAnsi="方正楷体_GBK" w:eastAsia="方正楷体_GBK" w:cs="方正楷体_GBK"/>
          <w:sz w:val="30"/>
          <w:szCs w:val="30"/>
        </w:rPr>
      </w:pPr>
    </w:p>
    <w:p w14:paraId="167B7C5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——诺瓦天派（NOVATIANS）得名于罗马教会的长老诺瓦天（Novatian），他学识渊博，能言善辩，但性格严厉刻板。</w:t>
      </w:r>
    </w:p>
    <w:p w14:paraId="3E0FD819">
      <w:pPr>
        <w:pStyle w:val="2"/>
        <w:spacing w:before="319" w:line="249" w:lineRule="auto"/>
        <w:ind w:left="16"/>
        <w:jc w:val="both"/>
        <w:rPr>
          <w:rFonts w:hint="eastAsia" w:ascii="方正楷体_GBK" w:hAnsi="方正楷体_GBK" w:eastAsia="方正楷体_GBK" w:cs="方正楷体_GBK"/>
          <w:sz w:val="30"/>
          <w:szCs w:val="30"/>
        </w:rPr>
      </w:pPr>
    </w:p>
    <w:p w14:paraId="5EFD7D0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strenuously opposed the restoration to fellowship with the Church, of any of those who had apostatized, during the persecution set on foot by Decius.</w:t>
      </w:r>
    </w:p>
    <w:p w14:paraId="2616039F">
      <w:pPr>
        <w:pStyle w:val="2"/>
        <w:spacing w:before="319" w:line="249" w:lineRule="auto"/>
        <w:ind w:left="16"/>
        <w:jc w:val="both"/>
        <w:rPr>
          <w:rFonts w:hint="eastAsia" w:ascii="方正楷体_GBK" w:hAnsi="方正楷体_GBK" w:eastAsia="方正楷体_GBK" w:cs="方正楷体_GBK"/>
          <w:sz w:val="30"/>
          <w:szCs w:val="30"/>
        </w:rPr>
      </w:pPr>
    </w:p>
    <w:p w14:paraId="25E7912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他坚决反对将在德西乌（Decius）发动的迫害期间背道的人，恢复与教会的交通。</w:t>
      </w:r>
    </w:p>
    <w:p w14:paraId="162B0E8F">
      <w:pPr>
        <w:pStyle w:val="2"/>
        <w:spacing w:before="319" w:line="249" w:lineRule="auto"/>
        <w:ind w:left="16"/>
        <w:jc w:val="both"/>
        <w:rPr>
          <w:rFonts w:hint="eastAsia" w:ascii="方正楷体_GBK" w:hAnsi="方正楷体_GBK" w:eastAsia="方正楷体_GBK" w:cs="方正楷体_GBK"/>
          <w:sz w:val="30"/>
          <w:szCs w:val="30"/>
        </w:rPr>
      </w:pPr>
    </w:p>
    <w:p w14:paraId="5FFDCC3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he differed from Cornelius, another eminent presbyter of the same church, who was chosen to succeed Fabianus in the see of Rome.</w:t>
      </w:r>
    </w:p>
    <w:p w14:paraId="2DDBE2A2">
      <w:pPr>
        <w:pStyle w:val="2"/>
        <w:spacing w:before="319" w:line="249" w:lineRule="auto"/>
        <w:ind w:left="16"/>
        <w:jc w:val="both"/>
        <w:rPr>
          <w:rFonts w:hint="eastAsia" w:ascii="方正楷体_GBK" w:hAnsi="方正楷体_GBK" w:eastAsia="方正楷体_GBK" w:cs="方正楷体_GBK"/>
          <w:sz w:val="30"/>
          <w:szCs w:val="30"/>
        </w:rPr>
      </w:pPr>
    </w:p>
    <w:p w14:paraId="7AB2248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在这一点上，他与同一教会的另一位杰出长老哥尼流（Cornelius）意见不同，哥尼流被选为接替法比安（Fabianus）担任罗马主教（see of Rome）。</w:t>
      </w:r>
    </w:p>
    <w:p w14:paraId="03B4BA57">
      <w:pPr>
        <w:pStyle w:val="2"/>
        <w:spacing w:before="319" w:line="249" w:lineRule="auto"/>
        <w:ind w:left="16"/>
        <w:jc w:val="both"/>
        <w:rPr>
          <w:rFonts w:hint="eastAsia" w:ascii="方正楷体_GBK" w:hAnsi="方正楷体_GBK" w:eastAsia="方正楷体_GBK" w:cs="方正楷体_GBK"/>
          <w:sz w:val="30"/>
          <w:szCs w:val="30"/>
        </w:rPr>
      </w:pPr>
    </w:p>
    <w:p w14:paraId="19A96EB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About the middle of the third century, Novatian separated himself from the jurisdiction of Cornelius, and became the founder of a new society, which subsisted till the fifth century.</w:t>
      </w:r>
    </w:p>
    <w:p w14:paraId="35AD10FC">
      <w:pPr>
        <w:pStyle w:val="2"/>
        <w:spacing w:before="319" w:line="249" w:lineRule="auto"/>
        <w:ind w:left="16"/>
        <w:jc w:val="both"/>
        <w:rPr>
          <w:rFonts w:hint="eastAsia" w:ascii="方正楷体_GBK" w:hAnsi="方正楷体_GBK" w:eastAsia="方正楷体_GBK" w:cs="方正楷体_GBK"/>
          <w:sz w:val="30"/>
          <w:szCs w:val="30"/>
        </w:rPr>
      </w:pPr>
    </w:p>
    <w:p w14:paraId="6EA13B4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大约在第三世纪中叶，诺瓦天（Novatian）脱离了哥尼流（Cornelius）的管辖，建立了一个新的社团，该社团一直存续到第五世纪。</w:t>
      </w:r>
    </w:p>
    <w:p w14:paraId="2F1164BB">
      <w:pPr>
        <w:pStyle w:val="2"/>
        <w:spacing w:before="319" w:line="249" w:lineRule="auto"/>
        <w:ind w:left="16"/>
        <w:jc w:val="both"/>
        <w:rPr>
          <w:rFonts w:hint="eastAsia" w:ascii="方正楷体_GBK" w:hAnsi="方正楷体_GBK" w:eastAsia="方正楷体_GBK" w:cs="方正楷体_GBK"/>
          <w:sz w:val="30"/>
          <w:szCs w:val="30"/>
        </w:rPr>
      </w:pPr>
    </w:p>
    <w:p w14:paraId="14AE247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point of doctrine, there was no difference betwixt the Novatians and other Christians.</w:t>
      </w:r>
    </w:p>
    <w:p w14:paraId="54405921">
      <w:pPr>
        <w:pStyle w:val="2"/>
        <w:spacing w:before="319" w:line="249" w:lineRule="auto"/>
        <w:ind w:left="16"/>
        <w:jc w:val="both"/>
        <w:rPr>
          <w:rFonts w:hint="eastAsia" w:ascii="方正楷体_GBK" w:hAnsi="方正楷体_GBK" w:eastAsia="方正楷体_GBK" w:cs="方正楷体_GBK"/>
          <w:sz w:val="30"/>
          <w:szCs w:val="30"/>
        </w:rPr>
      </w:pPr>
    </w:p>
    <w:p w14:paraId="7622694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在教义方面，诺瓦天派（Novatians）与其他基督徒没有区别。</w:t>
      </w:r>
    </w:p>
    <w:p w14:paraId="0CA9948C">
      <w:pPr>
        <w:pStyle w:val="2"/>
        <w:spacing w:before="319" w:line="249" w:lineRule="auto"/>
        <w:ind w:left="16"/>
        <w:jc w:val="both"/>
        <w:rPr>
          <w:rFonts w:hint="eastAsia" w:ascii="方正楷体_GBK" w:hAnsi="方正楷体_GBK" w:eastAsia="方正楷体_GBK" w:cs="方正楷体_GBK"/>
          <w:sz w:val="30"/>
          <w:szCs w:val="30"/>
        </w:rPr>
      </w:pPr>
    </w:p>
    <w:p w14:paraId="16C9742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chief distinction was their refusing to admit to communion, notwithstanding the most satisfactory appearances of penitence, those who, after baptism, had committed any heinous crime.</w:t>
      </w:r>
    </w:p>
    <w:p w14:paraId="1304D1CA">
      <w:pPr>
        <w:pStyle w:val="2"/>
        <w:spacing w:before="319" w:line="249" w:lineRule="auto"/>
        <w:ind w:left="16"/>
        <w:jc w:val="both"/>
        <w:rPr>
          <w:rFonts w:hint="eastAsia" w:ascii="方正楷体_GBK" w:hAnsi="方正楷体_GBK" w:eastAsia="方正楷体_GBK" w:cs="方正楷体_GBK"/>
          <w:sz w:val="30"/>
          <w:szCs w:val="30"/>
        </w:rPr>
      </w:pPr>
    </w:p>
    <w:p w14:paraId="396775A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他们的主要区别在于，他们拒绝接纳那些在洗礼后犯了任何严重罪行的人进入交通，即使他们表现出最令人满意的悔改迹象。</w:t>
      </w:r>
    </w:p>
    <w:p w14:paraId="410719AB">
      <w:pPr>
        <w:pStyle w:val="2"/>
        <w:spacing w:before="319" w:line="249" w:lineRule="auto"/>
        <w:ind w:left="16"/>
        <w:jc w:val="both"/>
        <w:rPr>
          <w:rFonts w:hint="eastAsia" w:ascii="方正楷体_GBK" w:hAnsi="方正楷体_GBK" w:eastAsia="方正楷体_GBK" w:cs="方正楷体_GBK"/>
          <w:sz w:val="30"/>
          <w:szCs w:val="30"/>
        </w:rPr>
      </w:pPr>
    </w:p>
    <w:p w14:paraId="2D54477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assumed the title of Cathari, that is, pure; and obliged all that came over to them from the general body of Christians to submit to a second baptism.*</w:t>
      </w:r>
    </w:p>
    <w:p w14:paraId="383E9311">
      <w:pPr>
        <w:pStyle w:val="2"/>
        <w:spacing w:before="319" w:line="249" w:lineRule="auto"/>
        <w:ind w:left="16"/>
        <w:jc w:val="both"/>
        <w:rPr>
          <w:rFonts w:hint="eastAsia" w:ascii="方正楷体_GBK" w:hAnsi="方正楷体_GBK" w:eastAsia="方正楷体_GBK" w:cs="方正楷体_GBK"/>
          <w:sz w:val="30"/>
          <w:szCs w:val="30"/>
        </w:rPr>
      </w:pPr>
    </w:p>
    <w:p w14:paraId="7EBB17B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他们自称“清洁派”（Cathari），即纯洁的；并强迫所有从一般基督徒团体转投他们的人接受第二次洗礼。*</w:t>
      </w:r>
    </w:p>
    <w:p w14:paraId="66B8F1AD">
      <w:pPr>
        <w:pStyle w:val="2"/>
        <w:spacing w:before="319" w:line="249" w:lineRule="auto"/>
        <w:ind w:left="16"/>
        <w:jc w:val="both"/>
        <w:rPr>
          <w:rFonts w:hint="eastAsia" w:ascii="方正楷体_GBK" w:hAnsi="方正楷体_GBK" w:eastAsia="方正楷体_GBK" w:cs="方正楷体_GBK"/>
          <w:sz w:val="30"/>
          <w:szCs w:val="30"/>
        </w:rPr>
      </w:pPr>
    </w:p>
    <w:p w14:paraId="4064350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DONATISTS were a sect which arose near the beginning of the fourth century.</w:t>
      </w:r>
    </w:p>
    <w:p w14:paraId="50ECB37D">
      <w:pPr>
        <w:pStyle w:val="2"/>
        <w:spacing w:before="319" w:line="249" w:lineRule="auto"/>
        <w:ind w:left="16"/>
        <w:jc w:val="both"/>
        <w:rPr>
          <w:rFonts w:hint="eastAsia" w:ascii="方正楷体_GBK" w:hAnsi="方正楷体_GBK" w:eastAsia="方正楷体_GBK" w:cs="方正楷体_GBK"/>
          <w:sz w:val="30"/>
          <w:szCs w:val="30"/>
        </w:rPr>
      </w:pPr>
    </w:p>
    <w:p w14:paraId="092F16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多纳徒派（DONATISTS）是兴起于第四世纪初的一个教派。</w:t>
      </w:r>
    </w:p>
    <w:p w14:paraId="5EA898E0">
      <w:pPr>
        <w:pStyle w:val="2"/>
        <w:spacing w:before="319" w:line="249" w:lineRule="auto"/>
        <w:ind w:left="16"/>
        <w:jc w:val="both"/>
        <w:rPr>
          <w:rFonts w:hint="eastAsia" w:ascii="方正楷体_GBK" w:hAnsi="方正楷体_GBK" w:eastAsia="方正楷体_GBK" w:cs="方正楷体_GBK"/>
          <w:sz w:val="30"/>
          <w:szCs w:val="30"/>
        </w:rPr>
      </w:pPr>
    </w:p>
    <w:p w14:paraId="27410B5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owe their name to Donatus, Bishop of Casæ Nigræ in Numidia, a vehement opposer of Cæcilianus, Bishop of Carthage; and probably also to another Donatus, the successor of Majorinus, who was chosen Bishop of Carthage in opposition to Cæcilianus, and surnamed the Great.</w:t>
      </w:r>
    </w:p>
    <w:p w14:paraId="32AF210B">
      <w:pPr>
        <w:pStyle w:val="2"/>
        <w:spacing w:before="319" w:line="249" w:lineRule="auto"/>
        <w:ind w:left="16"/>
        <w:jc w:val="both"/>
        <w:rPr>
          <w:rFonts w:hint="eastAsia" w:ascii="方正楷体_GBK" w:hAnsi="方正楷体_GBK" w:eastAsia="方正楷体_GBK" w:cs="方正楷体_GBK"/>
          <w:sz w:val="30"/>
          <w:szCs w:val="30"/>
        </w:rPr>
      </w:pPr>
    </w:p>
    <w:p w14:paraId="6954E63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他们得名于努米底亚（Numidia）卡塞尼格莱（Casæ Nigræ）的主教多纳徒（Donatus），他是迦太基主教（Bishop of Carthage）西西里安（Cæcilianus）的激烈反对者；或许也得名于另一位多纳徒（Donatus），他是马约里努（Majorinus）的继任者，被选为与西西里安对立的迦太基主教，并被称为“大帝”（the Great）。</w:t>
      </w:r>
    </w:p>
    <w:p w14:paraId="72E7103E">
      <w:pPr>
        <w:pStyle w:val="2"/>
        <w:spacing w:before="319" w:line="249" w:lineRule="auto"/>
        <w:ind w:left="16"/>
        <w:jc w:val="both"/>
        <w:rPr>
          <w:rFonts w:hint="eastAsia" w:ascii="方正楷体_GBK" w:hAnsi="方正楷体_GBK" w:eastAsia="方正楷体_GBK" w:cs="方正楷体_GBK"/>
          <w:sz w:val="30"/>
          <w:szCs w:val="30"/>
        </w:rPr>
      </w:pPr>
    </w:p>
    <w:p w14:paraId="3A6444F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controversy between the friends and the opponents of Cæcilianus was brought under the consideration of two successive assemblies of Bishops, and ultimately submitted to Constantine the Emperor; by all of whom the Bishop was acquitted, and the Donatists condemned.</w:t>
      </w:r>
    </w:p>
    <w:p w14:paraId="029A208A">
      <w:pPr>
        <w:pStyle w:val="2"/>
        <w:spacing w:before="319" w:line="249" w:lineRule="auto"/>
        <w:ind w:left="16"/>
        <w:jc w:val="both"/>
        <w:rPr>
          <w:rFonts w:hint="eastAsia" w:ascii="方正楷体_GBK" w:hAnsi="方正楷体_GBK" w:eastAsia="方正楷体_GBK" w:cs="方正楷体_GBK"/>
          <w:sz w:val="30"/>
          <w:szCs w:val="30"/>
        </w:rPr>
      </w:pPr>
    </w:p>
    <w:p w14:paraId="6D9270B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西西里安（Cæcilianus）的朋友与反对者之间的争论，先后提交给两次主教会议审议，最终提交给君士坦丁皇帝（Constantine the Emperor）；所有这些审议都宣告该主教无罪，并谴责了多纳徒派（Donatists）。</w:t>
      </w:r>
    </w:p>
    <w:p w14:paraId="3C87CBE5">
      <w:pPr>
        <w:pStyle w:val="2"/>
        <w:spacing w:before="319" w:line="249" w:lineRule="auto"/>
        <w:ind w:left="16"/>
        <w:jc w:val="both"/>
        <w:rPr>
          <w:rFonts w:hint="eastAsia" w:ascii="方正楷体_GBK" w:hAnsi="方正楷体_GBK" w:eastAsia="方正楷体_GBK" w:cs="方正楷体_GBK"/>
          <w:sz w:val="30"/>
          <w:szCs w:val="30"/>
        </w:rPr>
      </w:pPr>
    </w:p>
    <w:p w14:paraId="5BFE9B7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Donatists, however, complained loudly of injustice, and were in consequence treated with great severity.</w:t>
      </w:r>
    </w:p>
    <w:p w14:paraId="22CEF552">
      <w:pPr>
        <w:pStyle w:val="2"/>
        <w:spacing w:before="319" w:line="249" w:lineRule="auto"/>
        <w:ind w:left="16"/>
        <w:jc w:val="both"/>
        <w:rPr>
          <w:rFonts w:hint="eastAsia" w:ascii="方正楷体_GBK" w:hAnsi="方正楷体_GBK" w:eastAsia="方正楷体_GBK" w:cs="方正楷体_GBK"/>
          <w:sz w:val="30"/>
          <w:szCs w:val="30"/>
        </w:rPr>
      </w:pPr>
    </w:p>
    <w:p w14:paraId="4F45653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然而，多纳徒派（Donatists）大声抱怨不公，并因此受到严厉对待。</w:t>
      </w:r>
    </w:p>
    <w:p w14:paraId="3893F907">
      <w:pPr>
        <w:pStyle w:val="2"/>
        <w:spacing w:before="319" w:line="249" w:lineRule="auto"/>
        <w:ind w:left="16"/>
        <w:jc w:val="both"/>
        <w:rPr>
          <w:rFonts w:hint="eastAsia" w:ascii="方正楷体_GBK" w:hAnsi="方正楷体_GBK" w:eastAsia="方正楷体_GBK" w:cs="方正楷体_GBK"/>
          <w:sz w:val="30"/>
          <w:szCs w:val="30"/>
        </w:rPr>
      </w:pPr>
    </w:p>
    <w:p w14:paraId="6B8B1A5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liberties were restored by Julian, on his accession in the year 362; and towards the conclusion of the fourth century, they had no less than four hundred Bishops.</w:t>
      </w:r>
    </w:p>
    <w:p w14:paraId="07FC29E6">
      <w:pPr>
        <w:pStyle w:val="2"/>
        <w:spacing w:before="319" w:line="249" w:lineRule="auto"/>
        <w:ind w:left="16"/>
        <w:jc w:val="both"/>
        <w:rPr>
          <w:rFonts w:hint="eastAsia" w:ascii="方正楷体_GBK" w:hAnsi="方正楷体_GBK" w:eastAsia="方正楷体_GBK" w:cs="方正楷体_GBK"/>
          <w:sz w:val="30"/>
          <w:szCs w:val="30"/>
        </w:rPr>
      </w:pPr>
    </w:p>
    <w:p w14:paraId="1A3B4C8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他们的自由在公元362年尤利安（Julian）即位后得以恢复；到第四世纪末，他们拥有不少于四百位主教。</w:t>
      </w:r>
    </w:p>
    <w:p w14:paraId="6A361D65">
      <w:pPr>
        <w:pStyle w:val="2"/>
        <w:spacing w:before="319" w:line="249" w:lineRule="auto"/>
        <w:ind w:left="16"/>
        <w:jc w:val="both"/>
        <w:rPr>
          <w:rFonts w:hint="eastAsia" w:ascii="方正楷体_GBK" w:hAnsi="方正楷体_GBK" w:eastAsia="方正楷体_GBK" w:cs="方正楷体_GBK"/>
          <w:sz w:val="30"/>
          <w:szCs w:val="30"/>
        </w:rPr>
      </w:pPr>
    </w:p>
    <w:p w14:paraId="3B6744C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at the commencement of the fifth century, their strength was considerably weakened by means of the efforts of Augustine, who zealously opposed them in his discourses and writings.</w:t>
      </w:r>
    </w:p>
    <w:p w14:paraId="58D32512">
      <w:pPr>
        <w:pStyle w:val="2"/>
        <w:spacing w:before="319" w:line="249" w:lineRule="auto"/>
        <w:ind w:left="16"/>
        <w:jc w:val="both"/>
        <w:rPr>
          <w:rFonts w:hint="eastAsia" w:ascii="方正楷体_GBK" w:hAnsi="方正楷体_GBK" w:eastAsia="方正楷体_GBK" w:cs="方正楷体_GBK"/>
          <w:sz w:val="30"/>
          <w:szCs w:val="30"/>
        </w:rPr>
      </w:pPr>
    </w:p>
    <w:p w14:paraId="35C5E21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但在第五世纪初，由于奥古斯丁（Augustine）的努力，他们的力量大大削弱，奥古斯丁在他的讲道和著作中热切地反对他们。</w:t>
      </w:r>
    </w:p>
    <w:p w14:paraId="3F592702">
      <w:pPr>
        <w:pStyle w:val="2"/>
        <w:spacing w:before="319" w:line="249" w:lineRule="auto"/>
        <w:ind w:left="16"/>
        <w:jc w:val="both"/>
        <w:rPr>
          <w:rFonts w:hint="eastAsia" w:ascii="方正楷体_GBK" w:hAnsi="方正楷体_GBK" w:eastAsia="方正楷体_GBK" w:cs="方正楷体_GBK"/>
          <w:sz w:val="30"/>
          <w:szCs w:val="30"/>
        </w:rPr>
      </w:pPr>
    </w:p>
    <w:p w14:paraId="4EF67AE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gradually declined till the sixth century, after which no traces of them are to be found.</w:t>
      </w:r>
    </w:p>
    <w:p w14:paraId="08072053">
      <w:pPr>
        <w:pStyle w:val="2"/>
        <w:spacing w:before="319" w:line="249" w:lineRule="auto"/>
        <w:ind w:left="16"/>
        <w:jc w:val="both"/>
        <w:rPr>
          <w:rFonts w:hint="eastAsia" w:ascii="方正楷体_GBK" w:hAnsi="方正楷体_GBK" w:eastAsia="方正楷体_GBK" w:cs="方正楷体_GBK"/>
          <w:sz w:val="30"/>
          <w:szCs w:val="30"/>
        </w:rPr>
      </w:pPr>
    </w:p>
    <w:p w14:paraId="3B3E617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他们逐渐衰落，直到第六世纪，之后便再无踪迹可寻。</w:t>
      </w:r>
    </w:p>
    <w:p w14:paraId="15D69313">
      <w:pPr>
        <w:pStyle w:val="2"/>
        <w:spacing w:before="319" w:line="249" w:lineRule="auto"/>
        <w:ind w:left="16"/>
        <w:jc w:val="both"/>
        <w:rPr>
          <w:rFonts w:hint="eastAsia" w:ascii="方正楷体_GBK" w:hAnsi="方正楷体_GBK" w:eastAsia="方正楷体_GBK" w:cs="方正楷体_GBK"/>
          <w:sz w:val="30"/>
          <w:szCs w:val="30"/>
        </w:rPr>
      </w:pPr>
    </w:p>
    <w:p w14:paraId="5E50096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Like the Novatians, they agreed in doctrine with other churches, and distinguished themselves chiefly by an excessive rigour.</w:t>
      </w:r>
    </w:p>
    <w:p w14:paraId="32DC3B99">
      <w:pPr>
        <w:pStyle w:val="2"/>
        <w:spacing w:before="319" w:line="249" w:lineRule="auto"/>
        <w:ind w:left="16"/>
        <w:jc w:val="both"/>
        <w:rPr>
          <w:rFonts w:hint="eastAsia" w:ascii="方正楷体_GBK" w:hAnsi="方正楷体_GBK" w:eastAsia="方正楷体_GBK" w:cs="方正楷体_GBK"/>
          <w:sz w:val="30"/>
          <w:szCs w:val="30"/>
        </w:rPr>
      </w:pPr>
    </w:p>
    <w:p w14:paraId="1368AF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像诺瓦天派（Novatians）一样，他们在教义上与其他教会一致，主要以过度的严厉而著称。</w:t>
      </w:r>
    </w:p>
    <w:p w14:paraId="3CB9A32C">
      <w:pPr>
        <w:pStyle w:val="2"/>
        <w:spacing w:before="319" w:line="249" w:lineRule="auto"/>
        <w:ind w:left="16"/>
        <w:jc w:val="both"/>
        <w:rPr>
          <w:rFonts w:hint="eastAsia" w:ascii="方正楷体_GBK" w:hAnsi="方正楷体_GBK" w:eastAsia="方正楷体_GBK" w:cs="方正楷体_GBK"/>
          <w:sz w:val="30"/>
          <w:szCs w:val="30"/>
        </w:rPr>
      </w:pPr>
    </w:p>
    <w:p w14:paraId="11D4FA1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their estimation, all churches that held communion with the followers of Cæcilianus were corrupt; and sacred institutions administered among them, void of efficacy.</w:t>
      </w:r>
    </w:p>
    <w:p w14:paraId="65863355">
      <w:pPr>
        <w:pStyle w:val="2"/>
        <w:spacing w:before="319" w:line="249" w:lineRule="auto"/>
        <w:ind w:left="16"/>
        <w:jc w:val="both"/>
        <w:rPr>
          <w:rFonts w:hint="eastAsia" w:ascii="方正楷体_GBK" w:hAnsi="方正楷体_GBK" w:eastAsia="方正楷体_GBK" w:cs="方正楷体_GBK"/>
          <w:sz w:val="30"/>
          <w:szCs w:val="30"/>
        </w:rPr>
      </w:pPr>
    </w:p>
    <w:p w14:paraId="486C761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在他们看来，所有与西西里安（Cæcilianus）追随者保持交通的教会都是败坏的；在他们中间施行的圣礼制度（sacred institutions）也是无效的。</w:t>
      </w:r>
    </w:p>
    <w:p w14:paraId="49F6B381">
      <w:pPr>
        <w:pStyle w:val="2"/>
        <w:spacing w:before="319" w:line="249" w:lineRule="auto"/>
        <w:ind w:left="16"/>
        <w:jc w:val="both"/>
        <w:rPr>
          <w:rFonts w:hint="eastAsia" w:ascii="方正楷体_GBK" w:hAnsi="方正楷体_GBK" w:eastAsia="方正楷体_GBK" w:cs="方正楷体_GBK"/>
          <w:sz w:val="30"/>
          <w:szCs w:val="30"/>
        </w:rPr>
      </w:pPr>
    </w:p>
    <w:p w14:paraId="6054B56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schism was almost entirely confined to Africa.*</w:t>
      </w:r>
    </w:p>
    <w:p w14:paraId="52844D19">
      <w:pPr>
        <w:pStyle w:val="2"/>
        <w:spacing w:before="319" w:line="249" w:lineRule="auto"/>
        <w:ind w:left="16"/>
        <w:jc w:val="both"/>
        <w:rPr>
          <w:rFonts w:hint="eastAsia" w:ascii="方正楷体_GBK" w:hAnsi="方正楷体_GBK" w:eastAsia="方正楷体_GBK" w:cs="方正楷体_GBK"/>
          <w:sz w:val="30"/>
          <w:szCs w:val="30"/>
        </w:rPr>
      </w:pPr>
    </w:p>
    <w:p w14:paraId="3096171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这场分裂几乎完全局限于非洲。*</w:t>
      </w:r>
    </w:p>
    <w:p w14:paraId="7398CF3C">
      <w:pPr>
        <w:pStyle w:val="2"/>
        <w:spacing w:before="319" w:line="249" w:lineRule="auto"/>
        <w:ind w:left="16"/>
        <w:jc w:val="both"/>
        <w:rPr>
          <w:rFonts w:hint="eastAsia" w:ascii="方正楷体_GBK" w:hAnsi="方正楷体_GBK" w:eastAsia="方正楷体_GBK" w:cs="方正楷体_GBK"/>
          <w:sz w:val="30"/>
          <w:szCs w:val="30"/>
        </w:rPr>
      </w:pPr>
    </w:p>
    <w:p w14:paraId="5D44155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LXVII. Page 362</w:t>
      </w:r>
    </w:p>
    <w:p w14:paraId="38D55C2D">
      <w:pPr>
        <w:pStyle w:val="2"/>
        <w:spacing w:before="319" w:line="249" w:lineRule="auto"/>
        <w:ind w:left="16"/>
        <w:jc w:val="both"/>
        <w:rPr>
          <w:rFonts w:hint="eastAsia" w:ascii="方正楷体_GBK" w:hAnsi="方正楷体_GBK" w:eastAsia="方正楷体_GBK" w:cs="方正楷体_GBK"/>
          <w:sz w:val="30"/>
          <w:szCs w:val="30"/>
        </w:rPr>
      </w:pPr>
    </w:p>
    <w:p w14:paraId="5D5561A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注释六十七，第三百六十二页</w:t>
      </w:r>
    </w:p>
    <w:p w14:paraId="4B5363B1">
      <w:pPr>
        <w:pStyle w:val="2"/>
        <w:spacing w:before="319" w:line="249" w:lineRule="auto"/>
        <w:ind w:left="16"/>
        <w:jc w:val="both"/>
        <w:rPr>
          <w:rFonts w:hint="eastAsia" w:ascii="方正楷体_GBK" w:hAnsi="方正楷体_GBK" w:eastAsia="方正楷体_GBK" w:cs="方正楷体_GBK"/>
          <w:sz w:val="30"/>
          <w:szCs w:val="30"/>
        </w:rPr>
      </w:pPr>
    </w:p>
    <w:p w14:paraId="580E90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distinguish between the exercise of faith with regard to the Divine Persons, and its exercise with reference to the Church, and the other articles recognised in the concluding part of the Creed, is by no means unnecessary.</w:t>
      </w:r>
    </w:p>
    <w:p w14:paraId="4FDBBD2C">
      <w:pPr>
        <w:pStyle w:val="2"/>
        <w:spacing w:before="319" w:line="249" w:lineRule="auto"/>
        <w:ind w:left="16"/>
        <w:jc w:val="both"/>
        <w:rPr>
          <w:rFonts w:hint="eastAsia" w:ascii="方正楷体_GBK" w:hAnsi="方正楷体_GBK" w:eastAsia="方正楷体_GBK" w:cs="方正楷体_GBK"/>
          <w:sz w:val="30"/>
          <w:szCs w:val="30"/>
        </w:rPr>
      </w:pPr>
    </w:p>
    <w:p w14:paraId="7ABCE1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区分对神圣位格（Divine Persons）运用信心和对教会以及信经（Creed）结尾部分承认的其他条款运用信心，绝非不必要。</w:t>
      </w:r>
    </w:p>
    <w:p w14:paraId="30D773A9">
      <w:pPr>
        <w:pStyle w:val="2"/>
        <w:spacing w:before="319" w:line="249" w:lineRule="auto"/>
        <w:ind w:left="16"/>
        <w:jc w:val="both"/>
        <w:rPr>
          <w:rFonts w:hint="eastAsia" w:ascii="方正楷体_GBK" w:hAnsi="方正楷体_GBK" w:eastAsia="方正楷体_GBK" w:cs="方正楷体_GBK"/>
          <w:sz w:val="30"/>
          <w:szCs w:val="30"/>
        </w:rPr>
      </w:pPr>
    </w:p>
    <w:p w14:paraId="33E2239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supreme and implicit confidence which is due to God, cannot be safely or innocently transferred to any creature, or number of creatures, whatever excellencies they may possess.</w:t>
      </w:r>
    </w:p>
    <w:p w14:paraId="0A8D5912">
      <w:pPr>
        <w:pStyle w:val="2"/>
        <w:spacing w:before="319" w:line="249" w:lineRule="auto"/>
        <w:ind w:left="16"/>
        <w:jc w:val="both"/>
        <w:rPr>
          <w:rFonts w:hint="eastAsia" w:ascii="方正楷体_GBK" w:hAnsi="方正楷体_GBK" w:eastAsia="方正楷体_GBK" w:cs="方正楷体_GBK"/>
          <w:sz w:val="30"/>
          <w:szCs w:val="30"/>
        </w:rPr>
      </w:pPr>
    </w:p>
    <w:p w14:paraId="6259A7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那应归于神的至高和全然的信靠，不能安全或无辜地转移给任何受造物，或若干受造物，无论他们拥有何等美德。</w:t>
      </w:r>
    </w:p>
    <w:p w14:paraId="71CEACAE">
      <w:pPr>
        <w:pStyle w:val="2"/>
        <w:spacing w:before="319" w:line="249" w:lineRule="auto"/>
        <w:ind w:left="16"/>
        <w:jc w:val="both"/>
        <w:rPr>
          <w:rFonts w:hint="eastAsia" w:ascii="方正楷体_GBK" w:hAnsi="方正楷体_GBK" w:eastAsia="方正楷体_GBK" w:cs="方正楷体_GBK"/>
          <w:sz w:val="30"/>
          <w:szCs w:val="30"/>
        </w:rPr>
      </w:pPr>
    </w:p>
    <w:p w14:paraId="142B721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holy catholic Church," says ArchbishopSecker, "our Creed professes belief.</w:t>
      </w:r>
    </w:p>
    <w:p w14:paraId="51360DA6">
      <w:pPr>
        <w:pStyle w:val="2"/>
        <w:spacing w:before="319" w:line="249" w:lineRule="auto"/>
        <w:ind w:left="16"/>
        <w:jc w:val="both"/>
        <w:rPr>
          <w:rFonts w:hint="eastAsia" w:ascii="方正楷体_GBK" w:hAnsi="方正楷体_GBK" w:eastAsia="方正楷体_GBK" w:cs="方正楷体_GBK"/>
          <w:sz w:val="30"/>
          <w:szCs w:val="30"/>
        </w:rPr>
      </w:pPr>
    </w:p>
    <w:p w14:paraId="600FA4D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塞克大主教（Archbishop Secker）说：“我们信经宣认相信这圣而公之教会（holy catholic Church）。</w:t>
      </w:r>
    </w:p>
    <w:p w14:paraId="05E86962">
      <w:pPr>
        <w:pStyle w:val="2"/>
        <w:spacing w:before="319" w:line="249" w:lineRule="auto"/>
        <w:ind w:left="16"/>
        <w:jc w:val="both"/>
        <w:rPr>
          <w:rFonts w:hint="eastAsia" w:ascii="方正楷体_GBK" w:hAnsi="方正楷体_GBK" w:eastAsia="方正楷体_GBK" w:cs="方正楷体_GBK"/>
          <w:sz w:val="30"/>
          <w:szCs w:val="30"/>
        </w:rPr>
      </w:pPr>
    </w:p>
    <w:p w14:paraId="2A7803F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meaning is not, that we engage to believe all things without exception, of which the majority of the church, at any time, shall be persuaded: and much less, what the rulers of it, or, it maybe, a small part of them, who may please to call themselves the church, shall at any time require: for then we must believe many plain falsehoods, uncertainties without number, and contrary doctrines, as contrary parties prevail.</w:t>
      </w:r>
    </w:p>
    <w:p w14:paraId="53B1C7ED">
      <w:pPr>
        <w:pStyle w:val="2"/>
        <w:spacing w:before="319" w:line="249" w:lineRule="auto"/>
        <w:ind w:left="16"/>
        <w:jc w:val="both"/>
        <w:rPr>
          <w:rFonts w:hint="eastAsia" w:ascii="方正楷体_GBK" w:hAnsi="方正楷体_GBK" w:eastAsia="方正楷体_GBK" w:cs="方正楷体_GBK"/>
          <w:sz w:val="30"/>
          <w:szCs w:val="30"/>
        </w:rPr>
      </w:pPr>
    </w:p>
    <w:p w14:paraId="21F965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其含义并非是我们承诺毫无例外地相信教会大多数人在任何时候所信服的一切：更不是相信教会的统治者，或者可能是他们中的一小部分（他们或许乐于自称为教会）在任何时候所要求的一切：因为那样的话，随着对立派别的盛行，我们必须相信许多明显的谬误、无数的不确定性以及相互矛盾的教义。</w:t>
      </w:r>
    </w:p>
    <w:p w14:paraId="287A0710">
      <w:pPr>
        <w:pStyle w:val="2"/>
        <w:spacing w:before="319" w:line="249" w:lineRule="auto"/>
        <w:ind w:left="16"/>
        <w:jc w:val="both"/>
        <w:rPr>
          <w:rFonts w:hint="eastAsia" w:ascii="方正楷体_GBK" w:hAnsi="方正楷体_GBK" w:eastAsia="方正楷体_GBK" w:cs="方正楷体_GBK"/>
          <w:sz w:val="30"/>
          <w:szCs w:val="30"/>
        </w:rPr>
      </w:pPr>
    </w:p>
    <w:p w14:paraId="1079886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As believing in God means only believing that there is a God; and believing in the resurrection, means only believing that there shall be a resurrection; so believing in the holy catholic church, means only believing that by our Saviour's appointment there was founded, and through his mercy shall ever continue, a society of persons, of what nation or nations is indifferent, who have faith in his name, and obey his laws: not indeed without being deformed and disfigured, by mixtures both of sin and error; but still, without being destroyed by either."†</w:t>
      </w:r>
    </w:p>
    <w:p w14:paraId="2789CF33">
      <w:pPr>
        <w:pStyle w:val="2"/>
        <w:spacing w:before="319" w:line="249" w:lineRule="auto"/>
        <w:ind w:left="16"/>
        <w:jc w:val="both"/>
        <w:rPr>
          <w:rFonts w:hint="eastAsia" w:ascii="方正楷体_GBK" w:hAnsi="方正楷体_GBK" w:eastAsia="方正楷体_GBK" w:cs="方正楷体_GBK"/>
          <w:sz w:val="30"/>
          <w:szCs w:val="30"/>
        </w:rPr>
      </w:pPr>
    </w:p>
    <w:p w14:paraId="1DA6D98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……正如信神（believing in God）仅仅意味着相信有一位神；信复活（believing in the resurrection）仅仅意味着相信将有复活；所以信圣而公之教会（believing in the holy catholic church）仅仅意味着相信藉着我们救主的设立，曾建立了一个，并且藉着祂的怜悯将永远持续下去的一个人的社团，无论其属于哪个或哪些国家，他们信靠祂的名，并顺服祂的律法：诚然，并非没有被罪和错误的混杂所玷污和扭曲；但仍然没有被任何一方所毁灭。”†</w:t>
      </w:r>
    </w:p>
    <w:p w14:paraId="4CFE2633">
      <w:pPr>
        <w:pStyle w:val="2"/>
        <w:spacing w:before="319" w:line="249" w:lineRule="auto"/>
        <w:ind w:left="16"/>
        <w:jc w:val="both"/>
        <w:rPr>
          <w:rFonts w:hint="eastAsia" w:ascii="方正楷体_GBK" w:hAnsi="方正楷体_GBK" w:eastAsia="方正楷体_GBK" w:cs="方正楷体_GBK"/>
          <w:sz w:val="30"/>
          <w:szCs w:val="30"/>
        </w:rPr>
      </w:pPr>
    </w:p>
    <w:p w14:paraId="32EC62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passage, indeed, Secker affirms, that "believing in God means only believing that there is a God."</w:t>
      </w:r>
    </w:p>
    <w:p w14:paraId="58B8CF4A">
      <w:pPr>
        <w:pStyle w:val="2"/>
        <w:spacing w:before="319" w:line="249" w:lineRule="auto"/>
        <w:ind w:left="16"/>
        <w:jc w:val="both"/>
        <w:rPr>
          <w:rFonts w:hint="eastAsia" w:ascii="方正楷体_GBK" w:hAnsi="方正楷体_GBK" w:eastAsia="方正楷体_GBK" w:cs="方正楷体_GBK"/>
          <w:sz w:val="30"/>
          <w:szCs w:val="30"/>
        </w:rPr>
      </w:pPr>
    </w:p>
    <w:p w14:paraId="6E9C043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事实上，在这段经文中，塞克（Secker）断言“信神（believing in God）仅仅意味着相信有一位神。”</w:t>
      </w:r>
    </w:p>
    <w:p w14:paraId="5D2A087A">
      <w:pPr>
        <w:pStyle w:val="2"/>
        <w:spacing w:before="319" w:line="249" w:lineRule="auto"/>
        <w:ind w:left="16"/>
        <w:jc w:val="both"/>
        <w:rPr>
          <w:rFonts w:hint="eastAsia" w:ascii="方正楷体_GBK" w:hAnsi="方正楷体_GBK" w:eastAsia="方正楷体_GBK" w:cs="方正楷体_GBK"/>
          <w:sz w:val="30"/>
          <w:szCs w:val="30"/>
        </w:rPr>
      </w:pPr>
    </w:p>
    <w:p w14:paraId="0490B42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that our Author understood the expression, "I believe in God," as including much more than a mere persuasion of the existence of the Deity, we have seen at large in his fifth Dissertation.</w:t>
      </w:r>
    </w:p>
    <w:p w14:paraId="7BF60F36">
      <w:pPr>
        <w:pStyle w:val="2"/>
        <w:spacing w:before="319" w:line="249" w:lineRule="auto"/>
        <w:ind w:left="16"/>
        <w:jc w:val="both"/>
        <w:rPr>
          <w:rFonts w:hint="eastAsia" w:ascii="方正楷体_GBK" w:hAnsi="方正楷体_GBK" w:eastAsia="方正楷体_GBK" w:cs="方正楷体_GBK"/>
          <w:sz w:val="30"/>
          <w:szCs w:val="30"/>
        </w:rPr>
      </w:pPr>
    </w:p>
    <w:p w14:paraId="2F246B6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但是，我们的作者将“我信神”（I believe in God）这个表达理解为包含远不止于仅仅确信神性存在的信念，这一点我们已在祂的第五篇论文中详尽看到。</w:t>
      </w:r>
    </w:p>
    <w:p w14:paraId="7F78BD37">
      <w:pPr>
        <w:pStyle w:val="2"/>
        <w:spacing w:before="319" w:line="249" w:lineRule="auto"/>
        <w:ind w:left="16"/>
        <w:jc w:val="both"/>
        <w:rPr>
          <w:rFonts w:hint="eastAsia" w:ascii="方正楷体_GBK" w:hAnsi="方正楷体_GBK" w:eastAsia="方正楷体_GBK" w:cs="方正楷体_GBK"/>
          <w:sz w:val="30"/>
          <w:szCs w:val="30"/>
        </w:rPr>
      </w:pPr>
    </w:p>
    <w:p w14:paraId="0E7175D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remark applies to our believing in Jesus Christ, and in the Holy Ghost; with regard to each of whom as well as the Father, the preposition ἐις in the Greek, and in in the Latin are distinctly made use of in the Creed. ‡</w:t>
      </w:r>
    </w:p>
    <w:p w14:paraId="5FEFE320">
      <w:pPr>
        <w:pStyle w:val="2"/>
        <w:spacing w:before="319" w:line="249" w:lineRule="auto"/>
        <w:ind w:left="16"/>
        <w:jc w:val="both"/>
        <w:rPr>
          <w:rFonts w:hint="eastAsia" w:ascii="方正楷体_GBK" w:hAnsi="方正楷体_GBK" w:eastAsia="方正楷体_GBK" w:cs="方正楷体_GBK"/>
          <w:sz w:val="30"/>
          <w:szCs w:val="30"/>
        </w:rPr>
      </w:pPr>
    </w:p>
    <w:p w14:paraId="7AF81C8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同样的评论也适用于我们信耶稣基督和信圣灵；对于祂们每一位以及父神，希腊文介词 εἰς (eis) 和拉丁文介词 in 在信经（Creed）中都明确地使用。‡</w:t>
      </w:r>
    </w:p>
    <w:p w14:paraId="4A0F2BA7">
      <w:pPr>
        <w:pStyle w:val="2"/>
        <w:spacing w:before="319" w:line="249" w:lineRule="auto"/>
        <w:ind w:left="16"/>
        <w:jc w:val="both"/>
        <w:rPr>
          <w:rFonts w:hint="eastAsia" w:ascii="方正楷体_GBK" w:hAnsi="方正楷体_GBK" w:eastAsia="方正楷体_GBK" w:cs="方正楷体_GBK"/>
          <w:sz w:val="30"/>
          <w:szCs w:val="30"/>
        </w:rPr>
      </w:pPr>
    </w:p>
    <w:p w14:paraId="1C3AC84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considers the careful omission of this particle, when the holy catholic Church falls to be mentioned, as intended to intimate, that our faith is not exercised with respect to the Church, in the same manner as with respect to God.</w:t>
      </w:r>
    </w:p>
    <w:p w14:paraId="5FEBBD35">
      <w:pPr>
        <w:pStyle w:val="2"/>
        <w:spacing w:before="319" w:line="249" w:lineRule="auto"/>
        <w:ind w:left="16"/>
        <w:jc w:val="both"/>
        <w:rPr>
          <w:rFonts w:hint="eastAsia" w:ascii="方正楷体_GBK" w:hAnsi="方正楷体_GBK" w:eastAsia="方正楷体_GBK" w:cs="方正楷体_GBK"/>
          <w:sz w:val="30"/>
          <w:szCs w:val="30"/>
        </w:rPr>
      </w:pPr>
    </w:p>
    <w:p w14:paraId="44CC63C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威修斯（Witsius）认为，在提及圣而公之教会（holy catholic Church）时，谨慎地省略了这个小品词，意在暗示我们对教会运用信心的方式与对神运用信心的方式不同。</w:t>
      </w:r>
    </w:p>
    <w:p w14:paraId="1268E435">
      <w:pPr>
        <w:pStyle w:val="2"/>
        <w:spacing w:before="319" w:line="249" w:lineRule="auto"/>
        <w:ind w:left="16"/>
        <w:jc w:val="both"/>
        <w:rPr>
          <w:rFonts w:hint="eastAsia" w:ascii="方正楷体_GBK" w:hAnsi="方正楷体_GBK" w:eastAsia="方正楷体_GBK" w:cs="方正楷体_GBK"/>
          <w:sz w:val="30"/>
          <w:szCs w:val="30"/>
        </w:rPr>
      </w:pPr>
    </w:p>
    <w:p w14:paraId="0AB997B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opinion he agrees with some of the Fathers, as Augustine and Rufinus.</w:t>
      </w:r>
    </w:p>
    <w:p w14:paraId="3DF4E776">
      <w:pPr>
        <w:pStyle w:val="2"/>
        <w:spacing w:before="319" w:line="249" w:lineRule="auto"/>
        <w:ind w:left="16"/>
        <w:jc w:val="both"/>
        <w:rPr>
          <w:rFonts w:hint="eastAsia" w:ascii="方正楷体_GBK" w:hAnsi="方正楷体_GBK" w:eastAsia="方正楷体_GBK" w:cs="方正楷体_GBK"/>
          <w:sz w:val="30"/>
          <w:szCs w:val="30"/>
        </w:rPr>
      </w:pPr>
    </w:p>
    <w:p w14:paraId="76BD90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在这个观点上，祂与某些教父（Fathers）意见一致，例如奥古斯丁（Augustine）和鲁菲努（Rufinus）。</w:t>
      </w:r>
    </w:p>
    <w:p w14:paraId="69002F17">
      <w:pPr>
        <w:pStyle w:val="2"/>
        <w:spacing w:before="319" w:line="249" w:lineRule="auto"/>
        <w:ind w:left="16"/>
        <w:jc w:val="both"/>
        <w:rPr>
          <w:rFonts w:hint="eastAsia" w:ascii="方正楷体_GBK" w:hAnsi="方正楷体_GBK" w:eastAsia="方正楷体_GBK" w:cs="方正楷体_GBK"/>
          <w:sz w:val="30"/>
          <w:szCs w:val="30"/>
        </w:rPr>
      </w:pPr>
    </w:p>
    <w:p w14:paraId="7A9F3C8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Creed obligethus," says Augustine, "to believe the church, but not in the church; for the church is not God, but the house of God."*</w:t>
      </w:r>
    </w:p>
    <w:p w14:paraId="319542AC">
      <w:pPr>
        <w:pStyle w:val="2"/>
        <w:spacing w:before="319" w:line="249" w:lineRule="auto"/>
        <w:ind w:left="16"/>
        <w:jc w:val="both"/>
        <w:rPr>
          <w:rFonts w:hint="eastAsia" w:ascii="方正楷体_GBK" w:hAnsi="方正楷体_GBK" w:eastAsia="方正楷体_GBK" w:cs="方正楷体_GBK"/>
          <w:sz w:val="30"/>
          <w:szCs w:val="30"/>
        </w:rPr>
      </w:pPr>
    </w:p>
    <w:p w14:paraId="0EAAEF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奥古斯丁（Augustine）说：“信经（Creed）要求我们相信教会，但并非信靠（in）教会；因为教会不是神，而是神的家。”*</w:t>
      </w:r>
    </w:p>
    <w:p w14:paraId="0E3CEA08">
      <w:pPr>
        <w:pStyle w:val="2"/>
        <w:spacing w:before="319" w:line="249" w:lineRule="auto"/>
        <w:ind w:left="16"/>
        <w:jc w:val="both"/>
        <w:rPr>
          <w:rFonts w:hint="eastAsia" w:ascii="方正楷体_GBK" w:hAnsi="方正楷体_GBK" w:eastAsia="方正楷体_GBK" w:cs="方正楷体_GBK"/>
          <w:sz w:val="30"/>
          <w:szCs w:val="30"/>
        </w:rPr>
      </w:pPr>
    </w:p>
    <w:p w14:paraId="71326AE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Rufinus illustrates the matter more particularly thus; "It is not said, in the holy church, nor in the remission of sins, nor in the resurrection of the body; for if the preposition in had been added, it would have had the same force with what went before.</w:t>
      </w:r>
    </w:p>
    <w:p w14:paraId="5EFFF70B">
      <w:pPr>
        <w:pStyle w:val="2"/>
        <w:spacing w:before="319" w:line="249" w:lineRule="auto"/>
        <w:ind w:left="16"/>
        <w:jc w:val="both"/>
        <w:rPr>
          <w:rFonts w:hint="eastAsia" w:ascii="方正楷体_GBK" w:hAnsi="方正楷体_GBK" w:eastAsia="方正楷体_GBK" w:cs="方正楷体_GBK"/>
          <w:sz w:val="30"/>
          <w:szCs w:val="30"/>
        </w:rPr>
      </w:pPr>
    </w:p>
    <w:p w14:paraId="3DD914C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鲁菲努（Rufinus）更具体地阐释了这个问题：“并未说，信靠（in）圣教会，也未说信靠（in）罪得赦免，也未说信靠（in）身体复活；因为如果加上了介词‘in’（在……里/信靠），它就会具有与前面部分相同的力量。</w:t>
      </w:r>
    </w:p>
    <w:p w14:paraId="39875434">
      <w:pPr>
        <w:pStyle w:val="2"/>
        <w:spacing w:before="319" w:line="249" w:lineRule="auto"/>
        <w:ind w:left="16"/>
        <w:jc w:val="both"/>
        <w:rPr>
          <w:rFonts w:hint="eastAsia" w:ascii="方正楷体_GBK" w:hAnsi="方正楷体_GBK" w:eastAsia="方正楷体_GBK" w:cs="方正楷体_GBK"/>
          <w:sz w:val="30"/>
          <w:szCs w:val="30"/>
        </w:rPr>
      </w:pPr>
    </w:p>
    <w:p w14:paraId="3B9249B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now in these words where our faith in the Deity is declared, it is said to be in God the Father, and in his Son Jesus Christ, and in the Holy Ghost; but where the Creed speaks of creatures and mysteries, in is not added.</w:t>
      </w:r>
    </w:p>
    <w:p w14:paraId="47B70282">
      <w:pPr>
        <w:pStyle w:val="2"/>
        <w:spacing w:before="319" w:line="249" w:lineRule="auto"/>
        <w:ind w:left="16"/>
        <w:jc w:val="both"/>
        <w:rPr>
          <w:rFonts w:hint="eastAsia" w:ascii="方正楷体_GBK" w:hAnsi="方正楷体_GBK" w:eastAsia="方正楷体_GBK" w:cs="方正楷体_GBK"/>
          <w:sz w:val="30"/>
          <w:szCs w:val="30"/>
        </w:rPr>
      </w:pPr>
    </w:p>
    <w:p w14:paraId="019AA9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但是现在，在这些宣告我们对神性信仰的话语中，说的是信靠（in）父神，信靠（in）祂的儿子耶稣基督，以及信靠（in）圣灵；但在信经（Creed）谈论受造物和奥秘之处，并未加上‘in’。</w:t>
      </w:r>
    </w:p>
    <w:p w14:paraId="67EFF8AC">
      <w:pPr>
        <w:pStyle w:val="2"/>
        <w:spacing w:before="319" w:line="249" w:lineRule="auto"/>
        <w:ind w:left="16"/>
        <w:jc w:val="both"/>
        <w:rPr>
          <w:rFonts w:hint="eastAsia" w:ascii="方正楷体_GBK" w:hAnsi="方正楷体_GBK" w:eastAsia="方正楷体_GBK" w:cs="方正楷体_GBK"/>
          <w:sz w:val="30"/>
          <w:szCs w:val="30"/>
        </w:rPr>
      </w:pPr>
    </w:p>
    <w:p w14:paraId="2E7866D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By this preposition, therefore,the Creator is distinguished from the creatures, and Divine things separated from human."†</w:t>
      </w:r>
    </w:p>
    <w:p w14:paraId="76F77E06">
      <w:pPr>
        <w:pStyle w:val="2"/>
        <w:spacing w:before="319" w:line="249" w:lineRule="auto"/>
        <w:ind w:left="16"/>
        <w:jc w:val="both"/>
        <w:rPr>
          <w:rFonts w:hint="eastAsia" w:ascii="方正楷体_GBK" w:hAnsi="方正楷体_GBK" w:eastAsia="方正楷体_GBK" w:cs="方正楷体_GBK"/>
          <w:sz w:val="30"/>
          <w:szCs w:val="30"/>
        </w:rPr>
      </w:pPr>
    </w:p>
    <w:p w14:paraId="1CA5C13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……因此，藉着这个介词，造物主与受造物得以区分，神圣的事物与属人的事物得以分离。”†</w:t>
      </w:r>
    </w:p>
    <w:p w14:paraId="03B467C8">
      <w:pPr>
        <w:pStyle w:val="2"/>
        <w:spacing w:before="319" w:line="249" w:lineRule="auto"/>
        <w:ind w:left="16"/>
        <w:jc w:val="both"/>
        <w:rPr>
          <w:rFonts w:hint="eastAsia" w:ascii="方正楷体_GBK" w:hAnsi="方正楷体_GBK" w:eastAsia="方正楷体_GBK" w:cs="方正楷体_GBK"/>
          <w:sz w:val="30"/>
          <w:szCs w:val="30"/>
        </w:rPr>
      </w:pPr>
    </w:p>
    <w:p w14:paraId="58ADCFA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Pearson, however, it may be mentioned, attaches no importance to the use or omission of this preposition.</w:t>
      </w:r>
    </w:p>
    <w:p w14:paraId="061869B1">
      <w:pPr>
        <w:pStyle w:val="2"/>
        <w:spacing w:before="319" w:line="249" w:lineRule="auto"/>
        <w:ind w:left="16"/>
        <w:jc w:val="both"/>
        <w:rPr>
          <w:rFonts w:hint="eastAsia" w:ascii="方正楷体_GBK" w:hAnsi="方正楷体_GBK" w:eastAsia="方正楷体_GBK" w:cs="方正楷体_GBK"/>
          <w:sz w:val="30"/>
          <w:szCs w:val="30"/>
        </w:rPr>
      </w:pPr>
    </w:p>
    <w:p w14:paraId="42C217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然而，可以提及的是，皮尔逊主教（Bishop Pearson）并不认为这个介词的使用或省略具有任何重要性。</w:t>
      </w:r>
    </w:p>
    <w:p w14:paraId="30CF8981">
      <w:pPr>
        <w:pStyle w:val="2"/>
        <w:spacing w:before="319" w:line="249" w:lineRule="auto"/>
        <w:ind w:left="16"/>
        <w:jc w:val="both"/>
        <w:rPr>
          <w:rFonts w:hint="eastAsia" w:ascii="方正楷体_GBK" w:hAnsi="方正楷体_GBK" w:eastAsia="方正楷体_GBK" w:cs="方正楷体_GBK"/>
          <w:sz w:val="30"/>
          <w:szCs w:val="30"/>
        </w:rPr>
      </w:pPr>
    </w:p>
    <w:p w14:paraId="155A6F5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"Credo sanctam Ecclesiam," says he, "or Credo in sanctam Ecclesiam, is the same; nor does the particle in, added or subtracted, make any difference."</w:t>
      </w:r>
    </w:p>
    <w:p w14:paraId="6F7E05CB">
      <w:pPr>
        <w:pStyle w:val="2"/>
        <w:spacing w:before="319" w:line="249" w:lineRule="auto"/>
        <w:ind w:left="16"/>
        <w:jc w:val="both"/>
        <w:rPr>
          <w:rFonts w:hint="eastAsia" w:ascii="方正楷体_GBK" w:hAnsi="方正楷体_GBK" w:eastAsia="方正楷体_GBK" w:cs="方正楷体_GBK"/>
          <w:sz w:val="30"/>
          <w:szCs w:val="30"/>
        </w:rPr>
      </w:pPr>
    </w:p>
    <w:p w14:paraId="4FC0DE3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祂说：“‘Credo sanctam Ecclesiam’（拉丁文，我信圣教会）或‘Credo in sanctam Ecclesiam’（拉丁文，我信靠圣教会），是相同的；小品词‘in’的添加或删减，并无任何区别。”</w:t>
      </w:r>
    </w:p>
    <w:p w14:paraId="23AD4758">
      <w:pPr>
        <w:pStyle w:val="2"/>
        <w:spacing w:before="319" w:line="249" w:lineRule="auto"/>
        <w:ind w:left="16"/>
        <w:jc w:val="both"/>
        <w:rPr>
          <w:rFonts w:hint="eastAsia" w:ascii="方正楷体_GBK" w:hAnsi="方正楷体_GBK" w:eastAsia="方正楷体_GBK" w:cs="方正楷体_GBK"/>
          <w:sz w:val="30"/>
          <w:szCs w:val="30"/>
        </w:rPr>
      </w:pPr>
    </w:p>
    <w:p w14:paraId="1847568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shows also that this particle was used in connexion with the church, and the Succeeding expressions in the Creed, by Cyril, Cyprian, Jerome, and some other Fathers. ‡</w:t>
      </w:r>
    </w:p>
    <w:p w14:paraId="03727A5C">
      <w:pPr>
        <w:pStyle w:val="2"/>
        <w:spacing w:before="319" w:line="249" w:lineRule="auto"/>
        <w:ind w:left="16"/>
        <w:jc w:val="both"/>
        <w:rPr>
          <w:rFonts w:hint="eastAsia" w:ascii="方正楷体_GBK" w:hAnsi="方正楷体_GBK" w:eastAsia="方正楷体_GBK" w:cs="方正楷体_GBK"/>
          <w:sz w:val="30"/>
          <w:szCs w:val="30"/>
        </w:rPr>
      </w:pPr>
    </w:p>
    <w:p w14:paraId="5579159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祂也表明，西里尔（Cyril）、居普良（Cyprian）、耶柔米（Jerome）以及其他一些教父（Fathers），曾将这个小品词与教会以及信经（Creed）中随后的表达连用。‡</w:t>
      </w:r>
    </w:p>
    <w:p w14:paraId="3820FC12">
      <w:pPr>
        <w:pStyle w:val="2"/>
        <w:spacing w:before="319" w:line="249" w:lineRule="auto"/>
        <w:ind w:left="16"/>
        <w:jc w:val="both"/>
        <w:rPr>
          <w:rFonts w:hint="eastAsia" w:ascii="方正楷体_GBK" w:hAnsi="方正楷体_GBK" w:eastAsia="方正楷体_GBK" w:cs="方正楷体_GBK"/>
          <w:sz w:val="30"/>
          <w:szCs w:val="30"/>
        </w:rPr>
      </w:pPr>
    </w:p>
    <w:p w14:paraId="6CAA0BF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English version, too, of this ancient summary of the Christian faith, authorised by the Churches both of England and Scotland, the expression I believe is not repeated immediately before the clause relating to the Church; nor is any solicitude discovered to avoid the phrase I believe in the Church: For we read, "I believe in the Holy Ghost, the holy catholic Church," &amp;c.</w:t>
      </w:r>
    </w:p>
    <w:p w14:paraId="3E82116C">
      <w:pPr>
        <w:pStyle w:val="2"/>
        <w:spacing w:before="319" w:line="249" w:lineRule="auto"/>
        <w:ind w:left="16"/>
        <w:jc w:val="both"/>
        <w:rPr>
          <w:rFonts w:hint="eastAsia" w:ascii="方正楷体_GBK" w:hAnsi="方正楷体_GBK" w:eastAsia="方正楷体_GBK" w:cs="方正楷体_GBK"/>
          <w:sz w:val="30"/>
          <w:szCs w:val="30"/>
        </w:rPr>
      </w:pPr>
    </w:p>
    <w:p w14:paraId="46E220C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同样，在这个古老的基督教信仰概要的英文译本中——该译本得到英格兰教会（Churches of England）和苏格兰教会（Scotland）的授权——“我信”（I believe）这个表达并未在紧接关于教会的条款之前重复；也未发现任何刻意避免使用“我信教会”（I believe in the Church）这个短语的痕迹：因为我们读到的是：“我信圣灵，圣而公之教会”，等等。</w:t>
      </w:r>
    </w:p>
    <w:p w14:paraId="36D6B4DF">
      <w:pPr>
        <w:pStyle w:val="2"/>
        <w:spacing w:before="319" w:line="249" w:lineRule="auto"/>
        <w:ind w:left="16"/>
        <w:jc w:val="both"/>
        <w:rPr>
          <w:rFonts w:hint="eastAsia" w:ascii="方正楷体_GBK" w:hAnsi="方正楷体_GBK" w:eastAsia="方正楷体_GBK" w:cs="方正楷体_GBK"/>
          <w:sz w:val="30"/>
          <w:szCs w:val="30"/>
        </w:rPr>
      </w:pPr>
    </w:p>
    <w:p w14:paraId="46E9DF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Though no intelligent Christian is in danger of being misled by this mode of expression, the conscientious scrupulosity shown by our Author is entitled to respect.</w:t>
      </w:r>
    </w:p>
    <w:p w14:paraId="5F9878A7">
      <w:pPr>
        <w:pStyle w:val="2"/>
        <w:spacing w:before="319" w:line="249" w:lineRule="auto"/>
        <w:ind w:left="16"/>
        <w:jc w:val="both"/>
        <w:rPr>
          <w:rFonts w:hint="eastAsia" w:ascii="方正楷体_GBK" w:hAnsi="方正楷体_GBK" w:eastAsia="方正楷体_GBK" w:cs="方正楷体_GBK"/>
          <w:sz w:val="30"/>
          <w:szCs w:val="30"/>
        </w:rPr>
      </w:pPr>
    </w:p>
    <w:p w14:paraId="42297C3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尽管没有一个有见识的基督徒会因这种表达方式而误入歧途，但我们的作者所表现出的认真严谨是值得尊敬的。</w:t>
      </w:r>
    </w:p>
    <w:p w14:paraId="7ACEBA39">
      <w:pPr>
        <w:pStyle w:val="2"/>
        <w:spacing w:before="319" w:line="249" w:lineRule="auto"/>
        <w:ind w:left="16"/>
        <w:jc w:val="both"/>
        <w:rPr>
          <w:rFonts w:hint="eastAsia" w:ascii="方正楷体_GBK" w:hAnsi="方正楷体_GBK" w:eastAsia="方正楷体_GBK" w:cs="方正楷体_GBK"/>
          <w:sz w:val="30"/>
          <w:szCs w:val="30"/>
        </w:rPr>
      </w:pPr>
    </w:p>
    <w:p w14:paraId="5E1928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LXVIII. Page 368</w:t>
      </w:r>
    </w:p>
    <w:p w14:paraId="72CAF332">
      <w:pPr>
        <w:pStyle w:val="2"/>
        <w:spacing w:before="319" w:line="249" w:lineRule="auto"/>
        <w:ind w:left="16"/>
        <w:jc w:val="both"/>
        <w:rPr>
          <w:rFonts w:hint="eastAsia" w:ascii="方正楷体_GBK" w:hAnsi="方正楷体_GBK" w:eastAsia="方正楷体_GBK" w:cs="方正楷体_GBK"/>
          <w:sz w:val="30"/>
          <w:szCs w:val="30"/>
        </w:rPr>
      </w:pPr>
    </w:p>
    <w:p w14:paraId="5650063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注释六十八，第三百六十八页</w:t>
      </w:r>
    </w:p>
    <w:p w14:paraId="69DCEA4E">
      <w:pPr>
        <w:pStyle w:val="2"/>
        <w:spacing w:before="319" w:line="249" w:lineRule="auto"/>
        <w:ind w:left="16"/>
        <w:jc w:val="both"/>
        <w:rPr>
          <w:rFonts w:hint="eastAsia" w:ascii="方正楷体_GBK" w:hAnsi="方正楷体_GBK" w:eastAsia="方正楷体_GBK" w:cs="方正楷体_GBK"/>
          <w:sz w:val="30"/>
          <w:szCs w:val="30"/>
        </w:rPr>
      </w:pPr>
    </w:p>
    <w:p w14:paraId="4CD9092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history of those faithful men, who, from the first rise of Popery, have successively borne witness to the pure doctrines and institutions of Christ, amidst innumerable perils and sufferings, is particularly useful and interesting.</w:t>
      </w:r>
    </w:p>
    <w:p w14:paraId="2240EB50">
      <w:pPr>
        <w:pStyle w:val="2"/>
        <w:spacing w:before="319" w:line="249" w:lineRule="auto"/>
        <w:ind w:left="16"/>
        <w:jc w:val="both"/>
        <w:rPr>
          <w:rFonts w:hint="eastAsia" w:ascii="方正楷体_GBK" w:hAnsi="方正楷体_GBK" w:eastAsia="方正楷体_GBK" w:cs="方正楷体_GBK"/>
          <w:sz w:val="30"/>
          <w:szCs w:val="30"/>
        </w:rPr>
      </w:pPr>
    </w:p>
    <w:p w14:paraId="2A59AA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那些忠信之人的历史——他们自罗马教廷（Popery）兴起之初，就接续不断地在无数的危险和苦难中，为基督纯正的教义和制度作见证——特别有益且引人入胜。</w:t>
      </w:r>
    </w:p>
    <w:p w14:paraId="0D9B3723">
      <w:pPr>
        <w:pStyle w:val="2"/>
        <w:spacing w:before="319" w:line="249" w:lineRule="auto"/>
        <w:ind w:left="16"/>
        <w:jc w:val="both"/>
        <w:rPr>
          <w:rFonts w:hint="eastAsia" w:ascii="方正楷体_GBK" w:hAnsi="方正楷体_GBK" w:eastAsia="方正楷体_GBK" w:cs="方正楷体_GBK"/>
          <w:sz w:val="30"/>
          <w:szCs w:val="30"/>
        </w:rPr>
      </w:pPr>
    </w:p>
    <w:p w14:paraId="4E13082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branch of ecclesiastical history, the attention of the Christian public has of late years been directed by respectable writers, as Milner, Jones, and several expositors of the book of Revelation, Amongst other authorities of former times, Witsius mentions the Centuriatores of Magdeburgh, whose laborious details are characterized by Mosheim as "an immortal work, which restored to the light of evidence and truth, facts relating to the rise and progress of the Christian church, which had been covered with thick darkness, and corrupted by innumerable fables."</w:t>
      </w:r>
    </w:p>
    <w:p w14:paraId="5FE3A857">
      <w:pPr>
        <w:pStyle w:val="2"/>
        <w:spacing w:before="319" w:line="249" w:lineRule="auto"/>
        <w:ind w:left="16"/>
        <w:jc w:val="both"/>
        <w:rPr>
          <w:rFonts w:hint="eastAsia" w:ascii="方正楷体_GBK" w:hAnsi="方正楷体_GBK" w:eastAsia="方正楷体_GBK" w:cs="方正楷体_GBK"/>
          <w:sz w:val="30"/>
          <w:szCs w:val="30"/>
        </w:rPr>
      </w:pPr>
    </w:p>
    <w:p w14:paraId="1DD23AD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近年来，教会历史的这一分支已受到可敬作家如米尔纳（Milner）、琼斯（Jones）以及几位启示录解经家的关注，引起了基督教公众的注意。在其他早期权威中，威修斯（Witsius）提到了马格德堡百人团（Centuriatores of Magdeburgh），莫雪姆（Mosheim）将他们辛勤的详述描述为“一部不朽的著作，它将那些曾被浓厚黑暗掩盖、并被无数寓言败坏的、关于基督教会兴起和发展的史实，恢复到证据和真理的光照之下。”</w:t>
      </w:r>
    </w:p>
    <w:p w14:paraId="173B4BF2">
      <w:pPr>
        <w:pStyle w:val="2"/>
        <w:spacing w:before="319" w:line="249" w:lineRule="auto"/>
        <w:ind w:left="16"/>
        <w:jc w:val="both"/>
        <w:rPr>
          <w:rFonts w:hint="eastAsia" w:ascii="方正楷体_GBK" w:hAnsi="方正楷体_GBK" w:eastAsia="方正楷体_GBK" w:cs="方正楷体_GBK"/>
          <w:sz w:val="30"/>
          <w:szCs w:val="30"/>
        </w:rPr>
      </w:pPr>
    </w:p>
    <w:p w14:paraId="09C57FE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will find a succinct account of many important facts relative to Christ's two witnesses, in Bishop Newton's Dissertations on the Prophecies.*</w:t>
      </w:r>
    </w:p>
    <w:p w14:paraId="3BA730CE">
      <w:pPr>
        <w:pStyle w:val="2"/>
        <w:spacing w:before="319" w:line="249" w:lineRule="auto"/>
        <w:ind w:left="16"/>
        <w:jc w:val="both"/>
        <w:rPr>
          <w:rFonts w:hint="eastAsia" w:ascii="方正楷体_GBK" w:hAnsi="方正楷体_GBK" w:eastAsia="方正楷体_GBK" w:cs="方正楷体_GBK"/>
          <w:sz w:val="30"/>
          <w:szCs w:val="30"/>
        </w:rPr>
      </w:pPr>
    </w:p>
    <w:p w14:paraId="557B5C5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读者可以在牛顿主教（Bishop Newton）的《预言论》（Dissertations on the Prophecies）*中找到关于基督两位见证人的许多重要事实的简明记述。</w:t>
      </w:r>
    </w:p>
    <w:p w14:paraId="7F6E0C11">
      <w:pPr>
        <w:pStyle w:val="2"/>
        <w:spacing w:before="319" w:line="249" w:lineRule="auto"/>
        <w:ind w:left="16"/>
        <w:jc w:val="both"/>
        <w:rPr>
          <w:rFonts w:hint="eastAsia" w:ascii="方正楷体_GBK" w:hAnsi="方正楷体_GBK" w:eastAsia="方正楷体_GBK" w:cs="方正楷体_GBK"/>
          <w:sz w:val="30"/>
          <w:szCs w:val="30"/>
        </w:rPr>
      </w:pPr>
    </w:p>
    <w:p w14:paraId="1C1B1CC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Suffice it to quote here the few following sentences, in which that learned writer explains the names by which they have been known:—</w:t>
      </w:r>
    </w:p>
    <w:p w14:paraId="42DC3962">
      <w:pPr>
        <w:pStyle w:val="2"/>
        <w:spacing w:before="319" w:line="249" w:lineRule="auto"/>
        <w:ind w:left="16"/>
        <w:jc w:val="both"/>
        <w:rPr>
          <w:rFonts w:hint="eastAsia" w:ascii="方正楷体_GBK" w:hAnsi="方正楷体_GBK" w:eastAsia="方正楷体_GBK" w:cs="方正楷体_GBK"/>
          <w:sz w:val="30"/>
          <w:szCs w:val="30"/>
        </w:rPr>
      </w:pPr>
    </w:p>
    <w:p w14:paraId="005D22A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在此引用以下几句那位博学作家解释他们为人所知之名称的话就足够了：——</w:t>
      </w:r>
    </w:p>
    <w:p w14:paraId="4C70071F">
      <w:pPr>
        <w:pStyle w:val="2"/>
        <w:spacing w:before="319" w:line="249" w:lineRule="auto"/>
        <w:ind w:left="16"/>
        <w:jc w:val="both"/>
        <w:rPr>
          <w:rFonts w:hint="eastAsia" w:ascii="方正楷体_GBK" w:hAnsi="方正楷体_GBK" w:eastAsia="方正楷体_GBK" w:cs="方正楷体_GBK"/>
          <w:sz w:val="30"/>
          <w:szCs w:val="30"/>
        </w:rPr>
      </w:pPr>
    </w:p>
    <w:p w14:paraId="31465C7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true witnesses, and as I may say, the Protestants of this age," namely, the twelfth century, "were the Waldenses and Albigenses, who began to be famous at this time, and being dispersed into various places, were distinguished by various appellations.</w:t>
      </w:r>
    </w:p>
    <w:p w14:paraId="0FA2DDE9">
      <w:pPr>
        <w:pStyle w:val="2"/>
        <w:spacing w:before="319" w:line="249" w:lineRule="auto"/>
        <w:ind w:left="16"/>
        <w:jc w:val="both"/>
        <w:rPr>
          <w:rFonts w:hint="eastAsia" w:ascii="方正楷体_GBK" w:hAnsi="方正楷体_GBK" w:eastAsia="方正楷体_GBK" w:cs="方正楷体_GBK"/>
          <w:sz w:val="30"/>
          <w:szCs w:val="30"/>
        </w:rPr>
      </w:pPr>
    </w:p>
    <w:p w14:paraId="69E65B7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“这个时代（即十二世纪）真正的见证人，我可以说，就是新教徒（Protestants），是瓦勒度派（Waldenses）和阿尔比派（Albigenses），他们此时开始闻名，并分散到各地，以不同的名称相区别。</w:t>
      </w:r>
    </w:p>
    <w:p w14:paraId="1E1ABAA0">
      <w:pPr>
        <w:pStyle w:val="2"/>
        <w:spacing w:before="319" w:line="249" w:lineRule="auto"/>
        <w:ind w:left="16"/>
        <w:jc w:val="both"/>
        <w:rPr>
          <w:rFonts w:hint="eastAsia" w:ascii="方正楷体_GBK" w:hAnsi="方正楷体_GBK" w:eastAsia="方正楷体_GBK" w:cs="方正楷体_GBK"/>
          <w:sz w:val="30"/>
          <w:szCs w:val="30"/>
        </w:rPr>
      </w:pPr>
    </w:p>
    <w:p w14:paraId="594B96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first and proper name seemeth to have been Vallenses, or inhabitants of the valleys; and so saith one of the oldest writers, Ebrard of Bethune, who wrote in the year 1212; 'They call themselves Vallenses, because they abide in the valley of tears,' alluding to their situation in the valleys of Piedmont.</w:t>
      </w:r>
    </w:p>
    <w:p w14:paraId="2D3C8A12">
      <w:pPr>
        <w:pStyle w:val="2"/>
        <w:spacing w:before="319" w:line="249" w:lineRule="auto"/>
        <w:ind w:left="16"/>
        <w:jc w:val="both"/>
        <w:rPr>
          <w:rFonts w:hint="eastAsia" w:ascii="方正楷体_GBK" w:hAnsi="方正楷体_GBK" w:eastAsia="方正楷体_GBK" w:cs="方正楷体_GBK"/>
          <w:sz w:val="30"/>
          <w:szCs w:val="30"/>
        </w:rPr>
      </w:pPr>
    </w:p>
    <w:p w14:paraId="46666A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他们最初和恰当的名称似乎是“瓦伦斯派”（Vallenses），或山谷居民；正如最古老的作家之一，写于1212年的贝蒂讷的埃布拉尔（Ebrard of Bethune）所说：‘他们自称瓦伦斯派（Vallenses），因为他们住在眼泪谷（valley of tears）’，暗指他们在皮埃蒙特（Piedmont）山谷中的处境。</w:t>
      </w:r>
    </w:p>
    <w:p w14:paraId="4C2DDBA7">
      <w:pPr>
        <w:pStyle w:val="2"/>
        <w:spacing w:before="319" w:line="249" w:lineRule="auto"/>
        <w:ind w:left="16"/>
        <w:jc w:val="both"/>
        <w:rPr>
          <w:rFonts w:hint="eastAsia" w:ascii="方正楷体_GBK" w:hAnsi="方正楷体_GBK" w:eastAsia="方正楷体_GBK" w:cs="方正楷体_GBK"/>
          <w:sz w:val="30"/>
          <w:szCs w:val="30"/>
        </w:rPr>
      </w:pPr>
    </w:p>
    <w:p w14:paraId="0AA5A9C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called Albigenses from Alby, a city in the southern parts of France, where also great numbers of them were situated.</w:t>
      </w:r>
    </w:p>
    <w:p w14:paraId="3179B3CE">
      <w:pPr>
        <w:pStyle w:val="2"/>
        <w:spacing w:before="319" w:line="249" w:lineRule="auto"/>
        <w:ind w:left="16"/>
        <w:jc w:val="both"/>
        <w:rPr>
          <w:rFonts w:hint="eastAsia" w:ascii="方正楷体_GBK" w:hAnsi="方正楷体_GBK" w:eastAsia="方正楷体_GBK" w:cs="方正楷体_GBK"/>
          <w:sz w:val="30"/>
          <w:szCs w:val="30"/>
        </w:rPr>
      </w:pPr>
    </w:p>
    <w:p w14:paraId="11F3FF2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他们被称为阿尔比派（Albigenses），源于法国南部城市阿尔比（Alby），那里也居住着大量的阿尔比派信徒。</w:t>
      </w:r>
    </w:p>
    <w:p w14:paraId="3983FF39">
      <w:pPr>
        <w:pStyle w:val="2"/>
        <w:spacing w:before="319" w:line="249" w:lineRule="auto"/>
        <w:ind w:left="16"/>
        <w:jc w:val="both"/>
        <w:rPr>
          <w:rFonts w:hint="eastAsia" w:ascii="方正楷体_GBK" w:hAnsi="方正楷体_GBK" w:eastAsia="方正楷体_GBK" w:cs="方正楷体_GBK"/>
          <w:sz w:val="30"/>
          <w:szCs w:val="30"/>
        </w:rPr>
      </w:pPr>
    </w:p>
    <w:p w14:paraId="389BB00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were afterwards denominated Valdenses or Waldenses, from Peter Valdo or Waldo, a rich citizen of Lyons, and a considerable leader of the sect.</w:t>
      </w:r>
    </w:p>
    <w:p w14:paraId="587D18AF">
      <w:pPr>
        <w:pStyle w:val="2"/>
        <w:spacing w:before="319" w:line="249" w:lineRule="auto"/>
        <w:ind w:left="16"/>
        <w:jc w:val="both"/>
        <w:rPr>
          <w:rFonts w:hint="eastAsia" w:ascii="方正楷体_GBK" w:hAnsi="方正楷体_GBK" w:eastAsia="方正楷体_GBK" w:cs="方正楷体_GBK"/>
          <w:sz w:val="30"/>
          <w:szCs w:val="30"/>
        </w:rPr>
      </w:pPr>
    </w:p>
    <w:p w14:paraId="38101E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他们后来被称为瓦勒度派（Valdenses）或瓦尔登派（Waldenses），源于里昂（Lyons）的富裕市民彼得·瓦勒度（Peter Valdo 或 Waldo），他是该派别的一位重要领袖。</w:t>
      </w:r>
    </w:p>
    <w:p w14:paraId="5C1F89F7">
      <w:pPr>
        <w:pStyle w:val="2"/>
        <w:spacing w:before="319" w:line="249" w:lineRule="auto"/>
        <w:ind w:left="16"/>
        <w:jc w:val="both"/>
        <w:rPr>
          <w:rFonts w:hint="eastAsia" w:ascii="方正楷体_GBK" w:hAnsi="方正楷体_GBK" w:eastAsia="方正楷体_GBK" w:cs="方正楷体_GBK"/>
          <w:sz w:val="30"/>
          <w:szCs w:val="30"/>
        </w:rPr>
      </w:pPr>
    </w:p>
    <w:p w14:paraId="21AC44B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Lyons, too, they were called Leonists; and Cathari from the professed purity of their life and doctrine, as others since have had the name of Puritans.</w:t>
      </w:r>
    </w:p>
    <w:p w14:paraId="69AC26FE">
      <w:pPr>
        <w:pStyle w:val="2"/>
        <w:spacing w:before="319" w:line="249" w:lineRule="auto"/>
        <w:ind w:left="16"/>
        <w:jc w:val="both"/>
        <w:rPr>
          <w:rFonts w:hint="eastAsia" w:ascii="方正楷体_GBK" w:hAnsi="方正楷体_GBK" w:eastAsia="方正楷体_GBK" w:cs="方正楷体_GBK"/>
          <w:sz w:val="30"/>
          <w:szCs w:val="30"/>
        </w:rPr>
      </w:pPr>
    </w:p>
    <w:p w14:paraId="30E64E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他们也因来自里昂（Lyons）而被称为里昂派（Leonists）；又因其宣称的生活和教义的纯洁而被称作清洁派（Cathari），正如后来其他人被称为清教徒（Puritans）一样。</w:t>
      </w:r>
    </w:p>
    <w:p w14:paraId="074855AF">
      <w:pPr>
        <w:pStyle w:val="2"/>
        <w:spacing w:before="319" w:line="249" w:lineRule="auto"/>
        <w:ind w:left="16"/>
        <w:jc w:val="both"/>
        <w:rPr>
          <w:rFonts w:hint="eastAsia" w:ascii="方正楷体_GBK" w:hAnsi="方正楷体_GBK" w:eastAsia="方正楷体_GBK" w:cs="方正楷体_GBK"/>
          <w:sz w:val="30"/>
          <w:szCs w:val="30"/>
        </w:rPr>
      </w:pPr>
    </w:p>
    <w:p w14:paraId="1B450D9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there was a variety of names, so there might be some diversity of opinions among them; but that they were not guilty of Manicheism, and other abominable heresies which have been charged upon them, is certain and evident from all the remains of their creeds, confessions, and writings."</w:t>
      </w:r>
    </w:p>
    <w:p w14:paraId="50DF7EE9">
      <w:pPr>
        <w:pStyle w:val="2"/>
        <w:spacing w:before="319" w:line="249" w:lineRule="auto"/>
        <w:ind w:left="16"/>
        <w:jc w:val="both"/>
        <w:rPr>
          <w:rFonts w:hint="eastAsia" w:ascii="方正楷体_GBK" w:hAnsi="方正楷体_GBK" w:eastAsia="方正楷体_GBK" w:cs="方正楷体_GBK"/>
          <w:sz w:val="30"/>
          <w:szCs w:val="30"/>
        </w:rPr>
      </w:pPr>
    </w:p>
    <w:p w14:paraId="5FF557B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正如名称多样，他们中间可能也存在一些意见分歧；但是，他们并未犯有摩尼教（Manicheism）以及被指控的其他可憎异端（heresies），这一点从他们所有遗留下来的信经、信条和著作中可以确定和明显地看出。”</w:t>
      </w:r>
    </w:p>
    <w:p w14:paraId="42A5AB3B">
      <w:pPr>
        <w:pStyle w:val="2"/>
        <w:spacing w:before="319" w:line="249" w:lineRule="auto"/>
        <w:ind w:left="16"/>
        <w:jc w:val="both"/>
        <w:rPr>
          <w:rFonts w:hint="eastAsia" w:ascii="方正楷体_GBK" w:hAnsi="方正楷体_GBK" w:eastAsia="方正楷体_GBK" w:cs="方正楷体_GBK"/>
          <w:sz w:val="30"/>
          <w:szCs w:val="30"/>
        </w:rPr>
      </w:pPr>
    </w:p>
    <w:p w14:paraId="6A0E67D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Bishop then proceeds to detail their sentiments, their progress, and "the horrid murders and devastations" that were employed to suppress them.</w:t>
      </w:r>
    </w:p>
    <w:p w14:paraId="2E3B2481">
      <w:pPr>
        <w:pStyle w:val="2"/>
        <w:spacing w:before="319" w:line="249" w:lineRule="auto"/>
        <w:ind w:left="16"/>
        <w:jc w:val="both"/>
        <w:rPr>
          <w:rFonts w:hint="eastAsia" w:ascii="方正楷体_GBK" w:hAnsi="方正楷体_GBK" w:eastAsia="方正楷体_GBK" w:cs="方正楷体_GBK"/>
          <w:sz w:val="30"/>
          <w:szCs w:val="30"/>
        </w:rPr>
      </w:pPr>
    </w:p>
    <w:p w14:paraId="072E09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主教（Bishop）接着详述了他们的观点、他们的发展以及用来镇压他们的“可怕谋杀和破坏”。</w:t>
      </w:r>
    </w:p>
    <w:p w14:paraId="4B7A313D">
      <w:pPr>
        <w:pStyle w:val="2"/>
        <w:spacing w:before="319" w:line="249" w:lineRule="auto"/>
        <w:ind w:left="16"/>
        <w:jc w:val="both"/>
        <w:rPr>
          <w:rFonts w:hint="eastAsia" w:ascii="方正楷体_GBK" w:hAnsi="方正楷体_GBK" w:eastAsia="方正楷体_GBK" w:cs="方正楷体_GBK"/>
          <w:sz w:val="30"/>
          <w:szCs w:val="30"/>
        </w:rPr>
      </w:pPr>
    </w:p>
    <w:p w14:paraId="036F0A5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LXIX. Page 370. line 3</w:t>
      </w:r>
    </w:p>
    <w:p w14:paraId="31348C4E">
      <w:pPr>
        <w:pStyle w:val="2"/>
        <w:spacing w:before="319" w:line="249" w:lineRule="auto"/>
        <w:ind w:left="16"/>
        <w:jc w:val="both"/>
        <w:rPr>
          <w:rFonts w:hint="eastAsia" w:ascii="方正楷体_GBK" w:hAnsi="方正楷体_GBK" w:eastAsia="方正楷体_GBK" w:cs="方正楷体_GBK"/>
          <w:sz w:val="30"/>
          <w:szCs w:val="30"/>
        </w:rPr>
      </w:pPr>
    </w:p>
    <w:p w14:paraId="53687CA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注释六十九，第三百七十页，第三行</w:t>
      </w:r>
    </w:p>
    <w:p w14:paraId="4795FAE0">
      <w:pPr>
        <w:pStyle w:val="2"/>
        <w:spacing w:before="319" w:line="249" w:lineRule="auto"/>
        <w:ind w:left="16"/>
        <w:jc w:val="both"/>
        <w:rPr>
          <w:rFonts w:hint="eastAsia" w:ascii="方正楷体_GBK" w:hAnsi="方正楷体_GBK" w:eastAsia="方正楷体_GBK" w:cs="方正楷体_GBK"/>
          <w:sz w:val="30"/>
          <w:szCs w:val="30"/>
        </w:rPr>
      </w:pPr>
    </w:p>
    <w:p w14:paraId="3AC9446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is quite correct, when he intimates that the expression in 2 Cor. 9:13. rendered in our common English version "your professed subjection to the gospel of Christ," implies more than a verbal profession before men; for it means a real subjection of heart to the Gospel, corresponding to the outward profession that is made.</w:t>
      </w:r>
    </w:p>
    <w:p w14:paraId="551156B3">
      <w:pPr>
        <w:pStyle w:val="2"/>
        <w:spacing w:before="319" w:line="249" w:lineRule="auto"/>
        <w:ind w:left="16"/>
        <w:jc w:val="both"/>
        <w:rPr>
          <w:rFonts w:hint="eastAsia" w:ascii="方正楷体_GBK" w:hAnsi="方正楷体_GBK" w:eastAsia="方正楷体_GBK" w:cs="方正楷体_GBK"/>
          <w:sz w:val="30"/>
          <w:szCs w:val="30"/>
        </w:rPr>
      </w:pPr>
    </w:p>
    <w:p w14:paraId="79DB10F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作者暗示哥林多后书9章13节中，在我们的通用英文译本（common English version）中译为“你们承认基督顺服祂的福音”的表达，所包含的意义不止于在人面前的口头承认；因为它意指内心对福音的真实顺服，与外在所作的承认相对应，这一点是完全正确的。</w:t>
      </w:r>
    </w:p>
    <w:p w14:paraId="7440F9F2">
      <w:pPr>
        <w:pStyle w:val="2"/>
        <w:spacing w:before="319" w:line="249" w:lineRule="auto"/>
        <w:ind w:left="16"/>
        <w:jc w:val="both"/>
        <w:rPr>
          <w:rFonts w:hint="eastAsia" w:ascii="方正楷体_GBK" w:hAnsi="方正楷体_GBK" w:eastAsia="方正楷体_GBK" w:cs="方正楷体_GBK"/>
          <w:sz w:val="30"/>
          <w:szCs w:val="30"/>
        </w:rPr>
      </w:pPr>
    </w:p>
    <w:p w14:paraId="023515F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Doddridge, accordingly, renders the phrase, that subjection to the Gospel of Christ which you profess; and subjoins the following Note:</w:t>
      </w:r>
    </w:p>
    <w:p w14:paraId="1F6C8296">
      <w:pPr>
        <w:pStyle w:val="2"/>
        <w:spacing w:before="319" w:line="249" w:lineRule="auto"/>
        <w:ind w:left="16"/>
        <w:jc w:val="both"/>
        <w:rPr>
          <w:rFonts w:hint="eastAsia" w:ascii="方正楷体_GBK" w:hAnsi="方正楷体_GBK" w:eastAsia="方正楷体_GBK" w:cs="方正楷体_GBK"/>
          <w:sz w:val="30"/>
          <w:szCs w:val="30"/>
        </w:rPr>
      </w:pPr>
    </w:p>
    <w:p w14:paraId="20CD7C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因此，多德里奇博士（Dr Doddridge）将该短语译为：“你们所承认的对基督福音的顺服”；并附上了以下注释：</w:t>
      </w:r>
    </w:p>
    <w:p w14:paraId="4CD4F5EF">
      <w:pPr>
        <w:pStyle w:val="2"/>
        <w:spacing w:before="319" w:line="249" w:lineRule="auto"/>
        <w:ind w:left="16"/>
        <w:jc w:val="both"/>
        <w:rPr>
          <w:rFonts w:hint="eastAsia" w:ascii="方正楷体_GBK" w:hAnsi="方正楷体_GBK" w:eastAsia="方正楷体_GBK" w:cs="方正楷体_GBK"/>
          <w:sz w:val="30"/>
          <w:szCs w:val="30"/>
        </w:rPr>
      </w:pPr>
    </w:p>
    <w:p w14:paraId="1CC8522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"Ἐπι τη ὑποταγη της ὁμολογιας ὑ μων ἔις το ἐυαγγιλιον, expresses not merely a professed subjection to the Gospel, but a real subjection to the Gospel which was professed; which sense I thought it necessary to preserve by a change in the version."*</w:t>
      </w:r>
    </w:p>
    <w:p w14:paraId="0DA3DF17">
      <w:pPr>
        <w:pStyle w:val="2"/>
        <w:spacing w:before="319" w:line="249" w:lineRule="auto"/>
        <w:ind w:left="16"/>
        <w:jc w:val="both"/>
        <w:rPr>
          <w:rFonts w:hint="eastAsia" w:ascii="方正楷体_GBK" w:hAnsi="方正楷体_GBK" w:eastAsia="方正楷体_GBK" w:cs="方正楷体_GBK"/>
          <w:sz w:val="30"/>
          <w:szCs w:val="30"/>
        </w:rPr>
      </w:pPr>
    </w:p>
    <w:p w14:paraId="4A38693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“Ἐπὶ τῇ ὑποταγῇ τῆς ὁμολογίας ὑμῶν εἰς τὸ εὐαγγέλιον (Epi tē hypotagē tēs homologias hymōn eis to euangelion)，表达的不仅仅是口头承认顺服福音，而是承认了的对福音的真实顺服；我认为有必要通过改变译文来保留这一含义。”*</w:t>
      </w:r>
    </w:p>
    <w:p w14:paraId="63CAA396">
      <w:pPr>
        <w:pStyle w:val="2"/>
        <w:spacing w:before="319" w:line="249" w:lineRule="auto"/>
        <w:ind w:left="16"/>
        <w:jc w:val="both"/>
        <w:rPr>
          <w:rFonts w:hint="eastAsia" w:ascii="方正楷体_GBK" w:hAnsi="方正楷体_GBK" w:eastAsia="方正楷体_GBK" w:cs="方正楷体_GBK"/>
          <w:sz w:val="30"/>
          <w:szCs w:val="30"/>
        </w:rPr>
      </w:pPr>
    </w:p>
    <w:p w14:paraId="75FEF5D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subjection of your confession, or profession, is the literal rendering of the original phrase.</w:t>
      </w:r>
    </w:p>
    <w:p w14:paraId="1FD0BC2D">
      <w:pPr>
        <w:pStyle w:val="2"/>
        <w:spacing w:before="319" w:line="249" w:lineRule="auto"/>
        <w:ind w:left="16"/>
        <w:jc w:val="both"/>
        <w:rPr>
          <w:rFonts w:hint="eastAsia" w:ascii="方正楷体_GBK" w:hAnsi="方正楷体_GBK" w:eastAsia="方正楷体_GBK" w:cs="方正楷体_GBK"/>
          <w:sz w:val="30"/>
          <w:szCs w:val="30"/>
        </w:rPr>
      </w:pPr>
    </w:p>
    <w:p w14:paraId="13698B9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“你们承认的顺服”或“你们宣信的顺服”，是原文短语的字面翻译。</w:t>
      </w:r>
    </w:p>
    <w:p w14:paraId="0AD0FEAC">
      <w:pPr>
        <w:pStyle w:val="2"/>
        <w:spacing w:before="319" w:line="249" w:lineRule="auto"/>
        <w:ind w:left="16"/>
        <w:jc w:val="both"/>
        <w:rPr>
          <w:rFonts w:hint="eastAsia" w:ascii="方正楷体_GBK" w:hAnsi="方正楷体_GBK" w:eastAsia="方正楷体_GBK" w:cs="方正楷体_GBK"/>
          <w:sz w:val="30"/>
          <w:szCs w:val="30"/>
        </w:rPr>
      </w:pPr>
    </w:p>
    <w:p w14:paraId="29BD2B4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as Beza remarks, this is a Hebraism for that subjection which you profess.</w:t>
      </w:r>
    </w:p>
    <w:p w14:paraId="45D7655D">
      <w:pPr>
        <w:pStyle w:val="2"/>
        <w:spacing w:before="319" w:line="249" w:lineRule="auto"/>
        <w:ind w:left="16"/>
        <w:jc w:val="both"/>
        <w:rPr>
          <w:rFonts w:hint="eastAsia" w:ascii="方正楷体_GBK" w:hAnsi="方正楷体_GBK" w:eastAsia="方正楷体_GBK" w:cs="方正楷体_GBK"/>
          <w:sz w:val="30"/>
          <w:szCs w:val="30"/>
        </w:rPr>
      </w:pPr>
    </w:p>
    <w:p w14:paraId="65A27C6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但是，正如伯撒（Beza）所评论的，这是一种希伯来语风格（Hebraism），表示“你们所承认的那种顺服”。</w:t>
      </w:r>
    </w:p>
    <w:p w14:paraId="5F68AD18">
      <w:pPr>
        <w:pStyle w:val="2"/>
        <w:spacing w:before="319" w:line="249" w:lineRule="auto"/>
        <w:ind w:left="16"/>
        <w:jc w:val="both"/>
        <w:rPr>
          <w:rFonts w:hint="eastAsia" w:ascii="方正楷体_GBK" w:hAnsi="方正楷体_GBK" w:eastAsia="方正楷体_GBK" w:cs="方正楷体_GBK"/>
          <w:sz w:val="30"/>
          <w:szCs w:val="30"/>
        </w:rPr>
      </w:pPr>
    </w:p>
    <w:p w14:paraId="232CD2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Apostle stimulates the Corinthians to the work of beneficence by the consideration that their necessitous fellow-Christians, whose wants they supplied, would glorify God on their behalf, when they saw this satisfactory proof of their undissembled faith and obedience of the Gospel.</w:t>
      </w:r>
    </w:p>
    <w:p w14:paraId="24452A1F">
      <w:pPr>
        <w:pStyle w:val="2"/>
        <w:spacing w:before="319" w:line="249" w:lineRule="auto"/>
        <w:ind w:left="16"/>
        <w:jc w:val="both"/>
        <w:rPr>
          <w:rFonts w:hint="eastAsia" w:ascii="方正楷体_GBK" w:hAnsi="方正楷体_GBK" w:eastAsia="方正楷体_GBK" w:cs="方正楷体_GBK"/>
          <w:sz w:val="30"/>
          <w:szCs w:val="30"/>
        </w:rPr>
      </w:pPr>
    </w:p>
    <w:p w14:paraId="2B89832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使徒通过以下考虑来激励哥林多人行善：他们所供应其所需的贫困基督徒同伴，当看到他们对福音不虚伪的信心和顺服这一令人满意的证据时，会为他们荣耀神。</w:t>
      </w:r>
    </w:p>
    <w:p w14:paraId="72C91CBF">
      <w:pPr>
        <w:pStyle w:val="2"/>
        <w:spacing w:before="319" w:line="249" w:lineRule="auto"/>
        <w:ind w:left="16"/>
        <w:jc w:val="both"/>
        <w:rPr>
          <w:rFonts w:hint="eastAsia" w:ascii="方正楷体_GBK" w:hAnsi="方正楷体_GBK" w:eastAsia="方正楷体_GBK" w:cs="方正楷体_GBK"/>
          <w:sz w:val="30"/>
          <w:szCs w:val="30"/>
        </w:rPr>
      </w:pPr>
    </w:p>
    <w:p w14:paraId="093FCDD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 Page 370. line 26</w:t>
      </w:r>
    </w:p>
    <w:p w14:paraId="3B81F50B">
      <w:pPr>
        <w:pStyle w:val="2"/>
        <w:spacing w:before="319" w:line="249" w:lineRule="auto"/>
        <w:ind w:left="16"/>
        <w:jc w:val="both"/>
        <w:rPr>
          <w:rFonts w:hint="eastAsia" w:ascii="方正楷体_GBK" w:hAnsi="方正楷体_GBK" w:eastAsia="方正楷体_GBK" w:cs="方正楷体_GBK"/>
          <w:sz w:val="30"/>
          <w:szCs w:val="30"/>
        </w:rPr>
      </w:pPr>
    </w:p>
    <w:p w14:paraId="5042209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注释七十，第三百七十页，第二十六行</w:t>
      </w:r>
    </w:p>
    <w:p w14:paraId="781679E1">
      <w:pPr>
        <w:pStyle w:val="2"/>
        <w:spacing w:before="319" w:line="249" w:lineRule="auto"/>
        <w:ind w:left="16"/>
        <w:jc w:val="both"/>
        <w:rPr>
          <w:rFonts w:hint="eastAsia" w:ascii="方正楷体_GBK" w:hAnsi="方正楷体_GBK" w:eastAsia="方正楷体_GBK" w:cs="方正楷体_GBK"/>
          <w:sz w:val="30"/>
          <w:szCs w:val="30"/>
        </w:rPr>
      </w:pPr>
    </w:p>
    <w:p w14:paraId="49068D1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of importance to consider, that true Christians, notwithstanding that external obscurity and deformity which often conceals the excellence of their character from the carnal eye, are spiritually beautiful; and beyond question, their spiritual beauty consists chiefly in "the hidden man of the heart."</w:t>
      </w:r>
    </w:p>
    <w:p w14:paraId="15E3E013">
      <w:pPr>
        <w:pStyle w:val="2"/>
        <w:spacing w:before="319" w:line="249" w:lineRule="auto"/>
        <w:ind w:left="16"/>
        <w:jc w:val="both"/>
        <w:rPr>
          <w:rFonts w:hint="eastAsia" w:ascii="方正楷体_GBK" w:hAnsi="方正楷体_GBK" w:eastAsia="方正楷体_GBK" w:cs="方正楷体_GBK"/>
          <w:sz w:val="30"/>
          <w:szCs w:val="30"/>
        </w:rPr>
      </w:pPr>
    </w:p>
    <w:p w14:paraId="37015F5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重要的是要考虑到，真基督徒，尽管外在的默默无闻和缺陷常常向属肉体的眼睛隐藏了他们品格的卓越，但在属灵上是美丽的；并且毫无疑问，他们的属灵之美主要在于“里面存着长久温柔安静的心”（hidden man of the heart）。</w:t>
      </w:r>
    </w:p>
    <w:p w14:paraId="3049DDE6">
      <w:pPr>
        <w:pStyle w:val="2"/>
        <w:spacing w:before="319" w:line="249" w:lineRule="auto"/>
        <w:ind w:left="16"/>
        <w:jc w:val="both"/>
        <w:rPr>
          <w:rFonts w:hint="eastAsia" w:ascii="方正楷体_GBK" w:hAnsi="方正楷体_GBK" w:eastAsia="方正楷体_GBK" w:cs="方正楷体_GBK"/>
          <w:sz w:val="30"/>
          <w:szCs w:val="30"/>
        </w:rPr>
      </w:pPr>
    </w:p>
    <w:p w14:paraId="3839F1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 holy principles and dispositions within never fail to produce corresponding effects on the external behaviour; and when the Church represents herself as resembling "the curtains of Solomon," she probably refers to those beauties of holiness which adorned both her heart and her conduct.</w:t>
      </w:r>
    </w:p>
    <w:p w14:paraId="5D6B0C60">
      <w:pPr>
        <w:pStyle w:val="2"/>
        <w:spacing w:before="319" w:line="249" w:lineRule="auto"/>
        <w:ind w:left="16"/>
        <w:jc w:val="both"/>
        <w:rPr>
          <w:rFonts w:hint="eastAsia" w:ascii="方正楷体_GBK" w:hAnsi="方正楷体_GBK" w:eastAsia="方正楷体_GBK" w:cs="方正楷体_GBK"/>
          <w:sz w:val="30"/>
          <w:szCs w:val="30"/>
        </w:rPr>
      </w:pPr>
    </w:p>
    <w:p w14:paraId="540FFFD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然而，内在圣洁的原则和性情，总能在外在行为上产生相应的效果；当教会将自己描绘成类似“所罗门的幔子”（curtains of Solomon）时，她可能指的是那些装饰了她内心和行为的圣洁之美。</w:t>
      </w:r>
    </w:p>
    <w:p w14:paraId="3C895E81">
      <w:pPr>
        <w:pStyle w:val="2"/>
        <w:spacing w:before="319" w:line="249" w:lineRule="auto"/>
        <w:ind w:left="16"/>
        <w:jc w:val="both"/>
        <w:rPr>
          <w:rFonts w:hint="eastAsia" w:ascii="方正楷体_GBK" w:hAnsi="方正楷体_GBK" w:eastAsia="方正楷体_GBK" w:cs="方正楷体_GBK"/>
          <w:sz w:val="30"/>
          <w:szCs w:val="30"/>
        </w:rPr>
      </w:pPr>
    </w:p>
    <w:p w14:paraId="6686439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black," says she, "but comely; as the tents of Kedar, as the curtains of Solomon."</w:t>
      </w:r>
    </w:p>
    <w:p w14:paraId="4C4CF534">
      <w:pPr>
        <w:pStyle w:val="2"/>
        <w:spacing w:before="319" w:line="249" w:lineRule="auto"/>
        <w:ind w:left="16"/>
        <w:jc w:val="both"/>
        <w:rPr>
          <w:rFonts w:hint="eastAsia" w:ascii="方正楷体_GBK" w:hAnsi="方正楷体_GBK" w:eastAsia="方正楷体_GBK" w:cs="方正楷体_GBK"/>
          <w:sz w:val="30"/>
          <w:szCs w:val="30"/>
        </w:rPr>
      </w:pPr>
    </w:p>
    <w:p w14:paraId="7A09903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——她说：“我虽然黑，却是秀美；如同基达（Kedar）的帐棚，好像所罗门（Solomon）的幔子。”</w:t>
      </w:r>
    </w:p>
    <w:p w14:paraId="76C3071E">
      <w:pPr>
        <w:pStyle w:val="2"/>
        <w:spacing w:before="319" w:line="249" w:lineRule="auto"/>
        <w:ind w:left="16"/>
        <w:jc w:val="both"/>
        <w:rPr>
          <w:rFonts w:hint="eastAsia" w:ascii="方正楷体_GBK" w:hAnsi="方正楷体_GBK" w:eastAsia="方正楷体_GBK" w:cs="方正楷体_GBK"/>
          <w:sz w:val="30"/>
          <w:szCs w:val="30"/>
        </w:rPr>
      </w:pPr>
    </w:p>
    <w:p w14:paraId="5072D9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Harmer, "curtains" are to be understood here as synonymous with "tents;" for in the East curtains were not commonly used in beds, and eastern princes often caused elegant tents to be prepared for their residence during the heats of summer.</w:t>
      </w:r>
    </w:p>
    <w:p w14:paraId="72B8CD4E">
      <w:pPr>
        <w:pStyle w:val="2"/>
        <w:spacing w:before="319" w:line="249" w:lineRule="auto"/>
        <w:ind w:left="16"/>
        <w:jc w:val="both"/>
        <w:rPr>
          <w:rFonts w:hint="eastAsia" w:ascii="方正楷体_GBK" w:hAnsi="方正楷体_GBK" w:eastAsia="方正楷体_GBK" w:cs="方正楷体_GBK"/>
          <w:sz w:val="30"/>
          <w:szCs w:val="30"/>
        </w:rPr>
      </w:pPr>
    </w:p>
    <w:p w14:paraId="08FC7B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根据哈默（Harmer）的说法，“幔子”（curtains）在此处应理解为与“帐棚”（tents）同义；因为在东方，幔子通常不用在床上，东方君主常命人为他们在炎热夏季居住而预备雅致的帐棚。</w:t>
      </w:r>
    </w:p>
    <w:p w14:paraId="7A7C2E21">
      <w:pPr>
        <w:pStyle w:val="2"/>
        <w:spacing w:before="319" w:line="249" w:lineRule="auto"/>
        <w:ind w:left="16"/>
        <w:jc w:val="both"/>
        <w:rPr>
          <w:rFonts w:hint="eastAsia" w:ascii="方正楷体_GBK" w:hAnsi="方正楷体_GBK" w:eastAsia="方正楷体_GBK" w:cs="方正楷体_GBK"/>
          <w:sz w:val="30"/>
          <w:szCs w:val="30"/>
        </w:rPr>
      </w:pPr>
    </w:p>
    <w:p w14:paraId="36B205D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verse, then, the Bride acknowledges, that, owing to her swarthy complexion occasioned by the burning rays of the sun, she was black like the tents of Kedar, or of the wild Arabs, whose tents were made of black goat's hair.</w:t>
      </w:r>
    </w:p>
    <w:p w14:paraId="347FD3D1">
      <w:pPr>
        <w:pStyle w:val="2"/>
        <w:spacing w:before="319" w:line="249" w:lineRule="auto"/>
        <w:ind w:left="16"/>
        <w:jc w:val="both"/>
        <w:rPr>
          <w:rFonts w:hint="eastAsia" w:ascii="方正楷体_GBK" w:hAnsi="方正楷体_GBK" w:eastAsia="方正楷体_GBK" w:cs="方正楷体_GBK"/>
          <w:sz w:val="30"/>
          <w:szCs w:val="30"/>
        </w:rPr>
      </w:pPr>
    </w:p>
    <w:p w14:paraId="726A3D8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那么，在这节经文中，新娘承认，由于她被炎热的太阳晒黑了肤色，她像基达（Kedar）的帐棚，或像野蛮阿拉伯人（Arabs）的帐棚一样黑，他们的帐棚是用黑色山羊毛制成的。</w:t>
      </w:r>
    </w:p>
    <w:p w14:paraId="351FBA85">
      <w:pPr>
        <w:pStyle w:val="2"/>
        <w:spacing w:before="319" w:line="249" w:lineRule="auto"/>
        <w:ind w:left="16"/>
        <w:jc w:val="both"/>
        <w:rPr>
          <w:rFonts w:hint="eastAsia" w:ascii="方正楷体_GBK" w:hAnsi="方正楷体_GBK" w:eastAsia="方正楷体_GBK" w:cs="方正楷体_GBK"/>
          <w:sz w:val="30"/>
          <w:szCs w:val="30"/>
        </w:rPr>
      </w:pPr>
    </w:p>
    <w:p w14:paraId="41BEEDC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She asserts, nevertheless, that she is comely as the curtains of Solomon's tents, which were no doubt singularly magnificent.</w:t>
      </w:r>
    </w:p>
    <w:p w14:paraId="44C6D224">
      <w:pPr>
        <w:pStyle w:val="2"/>
        <w:spacing w:before="319" w:line="249" w:lineRule="auto"/>
        <w:ind w:left="16"/>
        <w:jc w:val="both"/>
        <w:rPr>
          <w:rFonts w:hint="eastAsia" w:ascii="方正楷体_GBK" w:hAnsi="方正楷体_GBK" w:eastAsia="方正楷体_GBK" w:cs="方正楷体_GBK"/>
          <w:sz w:val="30"/>
          <w:szCs w:val="30"/>
        </w:rPr>
      </w:pPr>
    </w:p>
    <w:p w14:paraId="4DB0829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然而，她断言自己秀美如同所罗门（Solomon）帐棚的幔子，这些幔子无疑是异常华丽的。</w:t>
      </w:r>
    </w:p>
    <w:p w14:paraId="25A879D1">
      <w:pPr>
        <w:pStyle w:val="2"/>
        <w:spacing w:before="319" w:line="249" w:lineRule="auto"/>
        <w:ind w:left="16"/>
        <w:jc w:val="both"/>
        <w:rPr>
          <w:rFonts w:hint="eastAsia" w:ascii="方正楷体_GBK" w:hAnsi="方正楷体_GBK" w:eastAsia="方正楷体_GBK" w:cs="方正楷体_GBK"/>
          <w:sz w:val="30"/>
          <w:szCs w:val="30"/>
        </w:rPr>
      </w:pPr>
    </w:p>
    <w:p w14:paraId="387E4AC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The Church of Christ is comely through his comeliness put upon her: for she is not only invested with that robe of righteousness which he wrought out for her justification; but also sanctified in heart and life, and beautified with a rich variety of graces, by the power of his Holy Spirit.</w:t>
      </w:r>
    </w:p>
    <w:p w14:paraId="38A7E17B">
      <w:pPr>
        <w:pStyle w:val="2"/>
        <w:spacing w:before="319" w:line="249" w:lineRule="auto"/>
        <w:ind w:left="16"/>
        <w:jc w:val="both"/>
        <w:rPr>
          <w:rFonts w:hint="eastAsia" w:ascii="方正楷体_GBK" w:hAnsi="方正楷体_GBK" w:eastAsia="方正楷体_GBK" w:cs="方正楷体_GBK"/>
          <w:sz w:val="30"/>
          <w:szCs w:val="30"/>
        </w:rPr>
      </w:pPr>
    </w:p>
    <w:p w14:paraId="2F1E7B4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 基督的教会因祂加在她身上的荣美而秀美：因为她不仅穿上了祂为她的称义所作成的那义袍；而且也因祂圣灵的大能，在心灵和生活中得以成圣，并以丰富多样的恩典得以美化。</w:t>
      </w:r>
    </w:p>
    <w:p w14:paraId="7F070903">
      <w:pPr>
        <w:pStyle w:val="2"/>
        <w:spacing w:before="319" w:line="249" w:lineRule="auto"/>
        <w:ind w:left="16"/>
        <w:jc w:val="both"/>
        <w:rPr>
          <w:rFonts w:hint="eastAsia" w:ascii="方正楷体_GBK" w:hAnsi="方正楷体_GBK" w:eastAsia="方正楷体_GBK" w:cs="方正楷体_GBK"/>
          <w:sz w:val="30"/>
          <w:szCs w:val="30"/>
        </w:rPr>
      </w:pPr>
    </w:p>
    <w:p w14:paraId="6EDB876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LXXI. Page 337. line 1</w:t>
      </w:r>
    </w:p>
    <w:p w14:paraId="67FC1E1B">
      <w:pPr>
        <w:pStyle w:val="2"/>
        <w:spacing w:before="319" w:line="249" w:lineRule="auto"/>
        <w:ind w:left="16"/>
        <w:jc w:val="both"/>
        <w:rPr>
          <w:rFonts w:hint="eastAsia" w:ascii="方正楷体_GBK" w:hAnsi="方正楷体_GBK" w:eastAsia="方正楷体_GBK" w:cs="方正楷体_GBK"/>
          <w:sz w:val="30"/>
          <w:szCs w:val="30"/>
        </w:rPr>
      </w:pPr>
    </w:p>
    <w:p w14:paraId="6DF92F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注释七十一，第三百三十七页，第一行</w:t>
      </w:r>
    </w:p>
    <w:p w14:paraId="5BC978C3">
      <w:pPr>
        <w:pStyle w:val="2"/>
        <w:spacing w:before="319" w:line="249" w:lineRule="auto"/>
        <w:ind w:left="16"/>
        <w:jc w:val="both"/>
        <w:rPr>
          <w:rFonts w:hint="eastAsia" w:ascii="方正楷体_GBK" w:hAnsi="方正楷体_GBK" w:eastAsia="方正楷体_GBK" w:cs="方正楷体_GBK"/>
          <w:sz w:val="30"/>
          <w:szCs w:val="30"/>
        </w:rPr>
      </w:pPr>
    </w:p>
    <w:p w14:paraId="6E0A955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LUCIFERIANS were the followers of Lucifer, Bishop of Cagliari in Sardinia, a man of prudence, austerity, and courage, who was banished by the Emperor Constantius for having defended the Nicene doctrine concerning the three Persons in the godhead.</w:t>
      </w:r>
    </w:p>
    <w:p w14:paraId="55C8C825">
      <w:pPr>
        <w:pStyle w:val="2"/>
        <w:spacing w:before="319" w:line="249" w:lineRule="auto"/>
        <w:ind w:left="16"/>
        <w:jc w:val="both"/>
        <w:rPr>
          <w:rFonts w:hint="eastAsia" w:ascii="方正楷体_GBK" w:hAnsi="方正楷体_GBK" w:eastAsia="方正楷体_GBK" w:cs="方正楷体_GBK"/>
          <w:sz w:val="30"/>
          <w:szCs w:val="30"/>
        </w:rPr>
      </w:pPr>
    </w:p>
    <w:p w14:paraId="24ECBB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路西法派（LUCIFERIANS）是撒丁岛（Sardinia）卡利亚里主教（Bishop of Cagliari）路西法（Lucifer）的追随者，路西法为人审慎、严厉且勇敢，因捍卫关于神性中三位一体的尼西亚（Nicene）教义而被君士坦提乌斯皇帝（Emperor Constantius）放逐。</w:t>
      </w:r>
    </w:p>
    <w:p w14:paraId="6B3D8D41">
      <w:pPr>
        <w:pStyle w:val="2"/>
        <w:spacing w:before="319" w:line="249" w:lineRule="auto"/>
        <w:ind w:left="16"/>
        <w:jc w:val="both"/>
        <w:rPr>
          <w:rFonts w:hint="eastAsia" w:ascii="方正楷体_GBK" w:hAnsi="方正楷体_GBK" w:eastAsia="方正楷体_GBK" w:cs="方正楷体_GBK"/>
          <w:sz w:val="30"/>
          <w:szCs w:val="30"/>
        </w:rPr>
      </w:pPr>
    </w:p>
    <w:p w14:paraId="5919FF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scrupulously avoided all fellowship with those Bishops that had declared themselves in favour of the Arians, and even with those who consented to the absolution of such as repented of their error.</w:t>
      </w:r>
    </w:p>
    <w:p w14:paraId="76A115CF">
      <w:pPr>
        <w:pStyle w:val="2"/>
        <w:spacing w:before="319" w:line="249" w:lineRule="auto"/>
        <w:ind w:left="16"/>
        <w:jc w:val="both"/>
        <w:rPr>
          <w:rFonts w:hint="eastAsia" w:ascii="方正楷体_GBK" w:hAnsi="方正楷体_GBK" w:eastAsia="方正楷体_GBK" w:cs="方正楷体_GBK"/>
          <w:sz w:val="30"/>
          <w:szCs w:val="30"/>
        </w:rPr>
      </w:pPr>
    </w:p>
    <w:p w14:paraId="48161E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他们严格避免与所有那些已宣布支持阿里乌派（Arians）的主教交通，甚至也避免与那些同意赦免悔改其错误之人的主教交通。</w:t>
      </w:r>
    </w:p>
    <w:p w14:paraId="0868E3B0">
      <w:pPr>
        <w:pStyle w:val="2"/>
        <w:spacing w:before="319" w:line="249" w:lineRule="auto"/>
        <w:ind w:left="16"/>
        <w:jc w:val="both"/>
        <w:rPr>
          <w:rFonts w:hint="eastAsia" w:ascii="方正楷体_GBK" w:hAnsi="方正楷体_GBK" w:eastAsia="方正楷体_GBK" w:cs="方正楷体_GBK"/>
          <w:sz w:val="30"/>
          <w:szCs w:val="30"/>
        </w:rPr>
      </w:pPr>
    </w:p>
    <w:p w14:paraId="27C7DFD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firmness in maintaining the true Divinity of Christ against the oppugners of that essential doctrine was highly laudable; but Jerome deemed it requisite to chastise the overflowings of their zeal.*</w:t>
      </w:r>
    </w:p>
    <w:p w14:paraId="3B7D883C">
      <w:pPr>
        <w:pStyle w:val="2"/>
        <w:spacing w:before="319" w:line="249" w:lineRule="auto"/>
        <w:ind w:left="16"/>
        <w:jc w:val="both"/>
        <w:rPr>
          <w:rFonts w:hint="eastAsia" w:ascii="方正楷体_GBK" w:hAnsi="方正楷体_GBK" w:eastAsia="方正楷体_GBK" w:cs="方正楷体_GBK"/>
          <w:sz w:val="30"/>
          <w:szCs w:val="30"/>
        </w:rPr>
      </w:pPr>
    </w:p>
    <w:p w14:paraId="267A524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他们坚决维护基督真实神性（Divinity）、反对那基本教义的反对者，这非常值得称赞；但耶柔米（Jerome）认为有必要惩戒他们过度的热忱。*</w:t>
      </w:r>
    </w:p>
    <w:p w14:paraId="54D0FA89">
      <w:pPr>
        <w:pStyle w:val="2"/>
        <w:spacing w:before="319" w:line="249" w:lineRule="auto"/>
        <w:ind w:left="16"/>
        <w:jc w:val="both"/>
        <w:rPr>
          <w:rFonts w:hint="eastAsia" w:ascii="方正楷体_GBK" w:hAnsi="方正楷体_GBK" w:eastAsia="方正楷体_GBK" w:cs="方正楷体_GBK"/>
          <w:sz w:val="30"/>
          <w:szCs w:val="30"/>
        </w:rPr>
      </w:pPr>
    </w:p>
    <w:p w14:paraId="5A47918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LXXII. Page 377. line 12</w:t>
      </w:r>
    </w:p>
    <w:p w14:paraId="31B7005B">
      <w:pPr>
        <w:pStyle w:val="2"/>
        <w:spacing w:before="319" w:line="249" w:lineRule="auto"/>
        <w:ind w:left="16"/>
        <w:jc w:val="both"/>
        <w:rPr>
          <w:rFonts w:hint="eastAsia" w:ascii="方正楷体_GBK" w:hAnsi="方正楷体_GBK" w:eastAsia="方正楷体_GBK" w:cs="方正楷体_GBK"/>
          <w:sz w:val="30"/>
          <w:szCs w:val="30"/>
        </w:rPr>
      </w:pPr>
    </w:p>
    <w:p w14:paraId="533DD12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注释七十二，第三百七十七页，第十二行</w:t>
      </w:r>
    </w:p>
    <w:p w14:paraId="7B1032A2">
      <w:pPr>
        <w:pStyle w:val="2"/>
        <w:spacing w:before="319" w:line="249" w:lineRule="auto"/>
        <w:ind w:left="16"/>
        <w:jc w:val="both"/>
        <w:rPr>
          <w:rFonts w:hint="eastAsia" w:ascii="方正楷体_GBK" w:hAnsi="方正楷体_GBK" w:eastAsia="方正楷体_GBK" w:cs="方正楷体_GBK"/>
          <w:sz w:val="30"/>
          <w:szCs w:val="30"/>
        </w:rPr>
      </w:pPr>
    </w:p>
    <w:p w14:paraId="19D793B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observations relative to the coincidence of the article of the COMMUNION OF SAINTS with the one immediately preceding, appear to be just.</w:t>
      </w:r>
    </w:p>
    <w:p w14:paraId="62532438">
      <w:pPr>
        <w:pStyle w:val="2"/>
        <w:spacing w:before="319" w:line="249" w:lineRule="auto"/>
        <w:ind w:left="16"/>
        <w:jc w:val="both"/>
        <w:rPr>
          <w:rFonts w:hint="eastAsia" w:ascii="方正楷体_GBK" w:hAnsi="方正楷体_GBK" w:eastAsia="方正楷体_GBK" w:cs="方正楷体_GBK"/>
          <w:sz w:val="30"/>
          <w:szCs w:val="30"/>
        </w:rPr>
      </w:pPr>
    </w:p>
    <w:p w14:paraId="487A5B5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作者关于圣徒相通（COMMUNION OF SAINTS）条款与紧接其前的条款相一致的评论，似乎是公正的。</w:t>
      </w:r>
    </w:p>
    <w:p w14:paraId="0113F550">
      <w:pPr>
        <w:pStyle w:val="2"/>
        <w:spacing w:before="319" w:line="249" w:lineRule="auto"/>
        <w:ind w:left="16"/>
        <w:jc w:val="both"/>
        <w:rPr>
          <w:rFonts w:hint="eastAsia" w:ascii="方正楷体_GBK" w:hAnsi="方正楷体_GBK" w:eastAsia="方正楷体_GBK" w:cs="方正楷体_GBK"/>
          <w:sz w:val="30"/>
          <w:szCs w:val="30"/>
        </w:rPr>
      </w:pPr>
    </w:p>
    <w:p w14:paraId="2236375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also an undoubted fact, that several centuries had elapsed before this article was inserted in the Creed.</w:t>
      </w:r>
    </w:p>
    <w:p w14:paraId="0033C520">
      <w:pPr>
        <w:pStyle w:val="2"/>
        <w:spacing w:before="319" w:line="249" w:lineRule="auto"/>
        <w:ind w:left="16"/>
        <w:jc w:val="both"/>
        <w:rPr>
          <w:rFonts w:hint="eastAsia" w:ascii="方正楷体_GBK" w:hAnsi="方正楷体_GBK" w:eastAsia="方正楷体_GBK" w:cs="方正楷体_GBK"/>
          <w:sz w:val="30"/>
          <w:szCs w:val="30"/>
        </w:rPr>
      </w:pPr>
    </w:p>
    <w:p w14:paraId="235C791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同样毋庸置疑的事实是，在这一条款被插入信经（Creed）之前，已经过去了几个世纪。</w:t>
      </w:r>
    </w:p>
    <w:p w14:paraId="5E2A80F6">
      <w:pPr>
        <w:pStyle w:val="2"/>
        <w:spacing w:before="319" w:line="249" w:lineRule="auto"/>
        <w:ind w:left="16"/>
        <w:jc w:val="both"/>
        <w:rPr>
          <w:rFonts w:hint="eastAsia" w:ascii="方正楷体_GBK" w:hAnsi="方正楷体_GBK" w:eastAsia="方正楷体_GBK" w:cs="方正楷体_GBK"/>
          <w:sz w:val="30"/>
          <w:szCs w:val="30"/>
        </w:rPr>
      </w:pPr>
    </w:p>
    <w:p w14:paraId="14C07FF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more particular account of its not appearing in ancient Creeds than that given by Witsius, may be found in Pearson. †</w:t>
      </w:r>
    </w:p>
    <w:p w14:paraId="6E8605A6">
      <w:pPr>
        <w:pStyle w:val="2"/>
        <w:spacing w:before="319" w:line="249" w:lineRule="auto"/>
        <w:ind w:left="16"/>
        <w:jc w:val="both"/>
        <w:rPr>
          <w:rFonts w:hint="eastAsia" w:ascii="方正楷体_GBK" w:hAnsi="方正楷体_GBK" w:eastAsia="方正楷体_GBK" w:cs="方正楷体_GBK"/>
          <w:sz w:val="30"/>
          <w:szCs w:val="30"/>
        </w:rPr>
      </w:pPr>
    </w:p>
    <w:p w14:paraId="3E39033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关于它未出现在古代信经中的更详细记述，比威修斯（Witsius）所给出的更详尽，可见于皮尔逊（Pearson）†。</w:t>
      </w:r>
    </w:p>
    <w:p w14:paraId="641CB63B">
      <w:pPr>
        <w:pStyle w:val="2"/>
        <w:spacing w:before="319" w:line="249" w:lineRule="auto"/>
        <w:ind w:left="16"/>
        <w:jc w:val="both"/>
        <w:rPr>
          <w:rFonts w:hint="eastAsia" w:ascii="方正楷体_GBK" w:hAnsi="方正楷体_GBK" w:eastAsia="方正楷体_GBK" w:cs="方正楷体_GBK"/>
          <w:sz w:val="30"/>
          <w:szCs w:val="30"/>
        </w:rPr>
      </w:pPr>
    </w:p>
    <w:p w14:paraId="6757C24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introduced, as ecclesiastical historians suppose, about the end of the fourth Century; and it is a probable conjecture, that its introduction was occasioned by the deplorable schism of the Donatists, of whom some short notices were given above. ‡</w:t>
      </w:r>
    </w:p>
    <w:p w14:paraId="77855A21">
      <w:pPr>
        <w:pStyle w:val="2"/>
        <w:spacing w:before="319" w:line="249" w:lineRule="auto"/>
        <w:ind w:left="16"/>
        <w:jc w:val="both"/>
        <w:rPr>
          <w:rFonts w:hint="eastAsia" w:ascii="方正楷体_GBK" w:hAnsi="方正楷体_GBK" w:eastAsia="方正楷体_GBK" w:cs="方正楷体_GBK"/>
          <w:sz w:val="30"/>
          <w:szCs w:val="30"/>
        </w:rPr>
      </w:pPr>
    </w:p>
    <w:p w14:paraId="3766AA7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正如教会历史学家所推测的那样，它大约在第四世纪末被引入；一个可能的推测是，它的引入是由多纳徒派（Donatists）那可悲的分裂所引起的，上文已对他们作了简要介绍。‡</w:t>
      </w:r>
    </w:p>
    <w:p w14:paraId="0324E017">
      <w:pPr>
        <w:pStyle w:val="2"/>
        <w:spacing w:before="319" w:line="249" w:lineRule="auto"/>
        <w:ind w:left="16"/>
        <w:jc w:val="both"/>
        <w:rPr>
          <w:rFonts w:hint="eastAsia" w:ascii="方正楷体_GBK" w:hAnsi="方正楷体_GBK" w:eastAsia="方正楷体_GBK" w:cs="方正楷体_GBK"/>
          <w:sz w:val="30"/>
          <w:szCs w:val="30"/>
        </w:rPr>
      </w:pPr>
    </w:p>
    <w:p w14:paraId="09F0125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conjecture is expressed in Lord King's History of the Creed.</w:t>
      </w:r>
    </w:p>
    <w:p w14:paraId="2CB1FB88">
      <w:pPr>
        <w:pStyle w:val="2"/>
        <w:spacing w:before="319" w:line="249" w:lineRule="auto"/>
        <w:ind w:left="16"/>
        <w:jc w:val="both"/>
        <w:rPr>
          <w:rFonts w:hint="eastAsia" w:ascii="方正楷体_GBK" w:hAnsi="方正楷体_GBK" w:eastAsia="方正楷体_GBK" w:cs="方正楷体_GBK"/>
          <w:sz w:val="30"/>
          <w:szCs w:val="30"/>
        </w:rPr>
      </w:pPr>
    </w:p>
    <w:p w14:paraId="7823C2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这个推测在金勋爵（Lord King）的《信经史》（History of the Creed）中有所表达。</w:t>
      </w:r>
    </w:p>
    <w:p w14:paraId="0C54B8D5">
      <w:pPr>
        <w:pStyle w:val="2"/>
        <w:spacing w:before="319" w:line="249" w:lineRule="auto"/>
        <w:ind w:left="16"/>
        <w:jc w:val="both"/>
        <w:rPr>
          <w:rFonts w:hint="eastAsia" w:ascii="方正楷体_GBK" w:hAnsi="方正楷体_GBK" w:eastAsia="方正楷体_GBK" w:cs="方正楷体_GBK"/>
          <w:sz w:val="30"/>
          <w:szCs w:val="30"/>
        </w:rPr>
      </w:pPr>
    </w:p>
    <w:p w14:paraId="37AD552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author mentions the following, as some of the methods anciently employed for maintaining mutual fellowship and intercourse between the several churches and congregations of the faithful.§</w:t>
      </w:r>
    </w:p>
    <w:p w14:paraId="4D0E259A">
      <w:pPr>
        <w:pStyle w:val="2"/>
        <w:spacing w:before="319" w:line="249" w:lineRule="auto"/>
        <w:ind w:left="16"/>
        <w:jc w:val="both"/>
        <w:rPr>
          <w:rFonts w:hint="eastAsia" w:ascii="方正楷体_GBK" w:hAnsi="方正楷体_GBK" w:eastAsia="方正楷体_GBK" w:cs="方正楷体_GBK"/>
          <w:sz w:val="30"/>
          <w:szCs w:val="30"/>
        </w:rPr>
      </w:pPr>
    </w:p>
    <w:p w14:paraId="2148378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——同一位作者提到了以下几点，作为古代用来维持忠信者的各个教会和会众之间相互交通和往来的一些方法。§</w:t>
      </w:r>
    </w:p>
    <w:p w14:paraId="5C51AC04">
      <w:pPr>
        <w:pStyle w:val="2"/>
        <w:spacing w:before="319" w:line="249" w:lineRule="auto"/>
        <w:ind w:left="16"/>
        <w:jc w:val="both"/>
        <w:rPr>
          <w:rFonts w:hint="eastAsia" w:ascii="方正楷体_GBK" w:hAnsi="方正楷体_GBK" w:eastAsia="方正楷体_GBK" w:cs="方正楷体_GBK"/>
          <w:sz w:val="30"/>
          <w:szCs w:val="30"/>
        </w:rPr>
      </w:pPr>
    </w:p>
    <w:p w14:paraId="76AFAC9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1st, Communicatory letters—including the letters which Bishops mutually exchanged, recognising each other in their official capacity; and letters of recommendation given to travelling Christians, which procured their admission to communion with all the churches through which they passed.</w:t>
      </w:r>
    </w:p>
    <w:p w14:paraId="4D4095A3">
      <w:pPr>
        <w:pStyle w:val="2"/>
        <w:spacing w:before="319" w:line="249" w:lineRule="auto"/>
        <w:ind w:left="16"/>
        <w:jc w:val="both"/>
        <w:rPr>
          <w:rFonts w:hint="eastAsia" w:ascii="方正楷体_GBK" w:hAnsi="方正楷体_GBK" w:eastAsia="方正楷体_GBK" w:cs="方正楷体_GBK"/>
          <w:sz w:val="30"/>
          <w:szCs w:val="30"/>
        </w:rPr>
      </w:pPr>
    </w:p>
    <w:p w14:paraId="216645A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第一，交通信函（Communicatory letters）——包括主教们相互交换的、承认彼此官方身份的信件；以及发给旅行基督徒的推荐信，这些信件使他们在所经过的所有教会中得以被接纳进入交通。</w:t>
      </w:r>
    </w:p>
    <w:p w14:paraId="65C50A86">
      <w:pPr>
        <w:pStyle w:val="2"/>
        <w:spacing w:before="319" w:line="249" w:lineRule="auto"/>
        <w:ind w:left="16"/>
        <w:jc w:val="both"/>
        <w:rPr>
          <w:rFonts w:hint="eastAsia" w:ascii="方正楷体_GBK" w:hAnsi="方正楷体_GBK" w:eastAsia="方正楷体_GBK" w:cs="方正楷体_GBK"/>
          <w:sz w:val="30"/>
          <w:szCs w:val="30"/>
        </w:rPr>
      </w:pPr>
    </w:p>
    <w:p w14:paraId="2B25530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last are called by Tertullian, the communication of peace, the title of brotherhood, and the common mark of hospitality.</w:t>
      </w:r>
    </w:p>
    <w:p w14:paraId="07E2926D">
      <w:pPr>
        <w:pStyle w:val="2"/>
        <w:spacing w:before="319" w:line="249" w:lineRule="auto"/>
        <w:ind w:left="16"/>
        <w:jc w:val="both"/>
        <w:rPr>
          <w:rFonts w:hint="eastAsia" w:ascii="方正楷体_GBK" w:hAnsi="方正楷体_GBK" w:eastAsia="方正楷体_GBK" w:cs="方正楷体_GBK"/>
          <w:sz w:val="30"/>
          <w:szCs w:val="30"/>
        </w:rPr>
      </w:pPr>
    </w:p>
    <w:p w14:paraId="3B5CDB8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后者被特土良（Tertullian）称为平安的交通、弟兄的名分以及好客的共同标记。</w:t>
      </w:r>
    </w:p>
    <w:p w14:paraId="605FAAEE">
      <w:pPr>
        <w:pStyle w:val="2"/>
        <w:spacing w:before="319" w:line="249" w:lineRule="auto"/>
        <w:ind w:left="16"/>
        <w:jc w:val="both"/>
        <w:rPr>
          <w:rFonts w:hint="eastAsia" w:ascii="方正楷体_GBK" w:hAnsi="方正楷体_GBK" w:eastAsia="方正楷体_GBK" w:cs="方正楷体_GBK"/>
          <w:sz w:val="30"/>
          <w:szCs w:val="30"/>
        </w:rPr>
      </w:pPr>
    </w:p>
    <w:p w14:paraId="5EE6693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2dly, Several practices relating to discipline.</w:t>
      </w:r>
    </w:p>
    <w:p w14:paraId="13BF2F24">
      <w:pPr>
        <w:pStyle w:val="2"/>
        <w:spacing w:before="319" w:line="249" w:lineRule="auto"/>
        <w:ind w:left="16"/>
        <w:jc w:val="both"/>
        <w:rPr>
          <w:rFonts w:hint="eastAsia" w:ascii="方正楷体_GBK" w:hAnsi="方正楷体_GBK" w:eastAsia="方正楷体_GBK" w:cs="方正楷体_GBK"/>
          <w:sz w:val="30"/>
          <w:szCs w:val="30"/>
        </w:rPr>
      </w:pPr>
    </w:p>
    <w:p w14:paraId="53C7A31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第二，一些与纪律有关的做法。</w:t>
      </w:r>
    </w:p>
    <w:p w14:paraId="271FFEEB">
      <w:pPr>
        <w:pStyle w:val="2"/>
        <w:spacing w:before="319" w:line="249" w:lineRule="auto"/>
        <w:ind w:left="16"/>
        <w:jc w:val="both"/>
        <w:rPr>
          <w:rFonts w:hint="eastAsia" w:ascii="方正楷体_GBK" w:hAnsi="方正楷体_GBK" w:eastAsia="方正楷体_GBK" w:cs="方正楷体_GBK"/>
          <w:sz w:val="30"/>
          <w:szCs w:val="30"/>
        </w:rPr>
      </w:pPr>
    </w:p>
    <w:p w14:paraId="70A75E1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Notwithstanding differences in minor points among the churches, a regard to harmony and good order, in general, so far prevailed, that whoever was baptized or ordained in one church, was not required to be re-baptized or re-ordained, when, in providence, he was obliged to become a member of another.</w:t>
      </w:r>
    </w:p>
    <w:p w14:paraId="357954A4">
      <w:pPr>
        <w:pStyle w:val="2"/>
        <w:spacing w:before="319" w:line="249" w:lineRule="auto"/>
        <w:ind w:left="16"/>
        <w:jc w:val="both"/>
        <w:rPr>
          <w:rFonts w:hint="eastAsia" w:ascii="方正楷体_GBK" w:hAnsi="方正楷体_GBK" w:eastAsia="方正楷体_GBK" w:cs="方正楷体_GBK"/>
          <w:sz w:val="30"/>
          <w:szCs w:val="30"/>
        </w:rPr>
      </w:pPr>
    </w:p>
    <w:p w14:paraId="4597B4F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尽管教会之间在次要问题上存在分歧，但总的来说，对和谐与良好秩序的重视如此普遍，以致凡在一个教会受洗或按立的人，当神的护理（providence）使他不得不成为另一个教会的成员时，并不需要重新受洗或重新按立。</w:t>
      </w:r>
    </w:p>
    <w:p w14:paraId="6D1B3B34">
      <w:pPr>
        <w:pStyle w:val="2"/>
        <w:spacing w:before="319" w:line="249" w:lineRule="auto"/>
        <w:ind w:left="16"/>
        <w:jc w:val="both"/>
        <w:rPr>
          <w:rFonts w:hint="eastAsia" w:ascii="方正楷体_GBK" w:hAnsi="方正楷体_GBK" w:eastAsia="方正楷体_GBK" w:cs="方正楷体_GBK"/>
          <w:sz w:val="30"/>
          <w:szCs w:val="30"/>
        </w:rPr>
      </w:pPr>
    </w:p>
    <w:p w14:paraId="1D6128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Besides, whoever was legally and justly censured by any one church, was not schismatically countenanced and supported by others.</w:t>
      </w:r>
    </w:p>
    <w:p w14:paraId="5FC68180">
      <w:pPr>
        <w:pStyle w:val="2"/>
        <w:spacing w:before="319" w:line="249" w:lineRule="auto"/>
        <w:ind w:left="16"/>
        <w:jc w:val="both"/>
        <w:rPr>
          <w:rFonts w:hint="eastAsia" w:ascii="方正楷体_GBK" w:hAnsi="方正楷体_GBK" w:eastAsia="方正楷体_GBK" w:cs="方正楷体_GBK"/>
          <w:sz w:val="30"/>
          <w:szCs w:val="30"/>
        </w:rPr>
      </w:pPr>
    </w:p>
    <w:p w14:paraId="39FB557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此外，凡被任何一个教会合法且公正地谴责的人，也不会被其他教会分裂性地纵容和支持。</w:t>
      </w:r>
    </w:p>
    <w:p w14:paraId="067748BE">
      <w:pPr>
        <w:pStyle w:val="2"/>
        <w:spacing w:before="319" w:line="249" w:lineRule="auto"/>
        <w:ind w:left="16"/>
        <w:jc w:val="both"/>
        <w:rPr>
          <w:rFonts w:hint="eastAsia" w:ascii="方正楷体_GBK" w:hAnsi="方正楷体_GBK" w:eastAsia="方正楷体_GBK" w:cs="方正楷体_GBK"/>
          <w:sz w:val="30"/>
          <w:szCs w:val="30"/>
        </w:rPr>
      </w:pPr>
    </w:p>
    <w:p w14:paraId="05AF9EF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illustration of the Communion of Saints, though concise, is pleasant and instructive.</w:t>
      </w:r>
    </w:p>
    <w:p w14:paraId="5FEE53C1">
      <w:pPr>
        <w:pStyle w:val="2"/>
        <w:spacing w:before="319" w:line="249" w:lineRule="auto"/>
        <w:ind w:left="16"/>
        <w:jc w:val="both"/>
        <w:rPr>
          <w:rFonts w:hint="eastAsia" w:ascii="方正楷体_GBK" w:hAnsi="方正楷体_GBK" w:eastAsia="方正楷体_GBK" w:cs="方正楷体_GBK"/>
          <w:sz w:val="30"/>
          <w:szCs w:val="30"/>
        </w:rPr>
      </w:pPr>
    </w:p>
    <w:p w14:paraId="1AD55DB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我们的作者对圣徒相通（Communion of Saints）的阐释，虽然简洁，却令人愉快且富有教益。</w:t>
      </w:r>
    </w:p>
    <w:p w14:paraId="69F2CA75">
      <w:pPr>
        <w:pStyle w:val="2"/>
        <w:spacing w:before="319" w:line="249" w:lineRule="auto"/>
        <w:ind w:left="16"/>
        <w:jc w:val="both"/>
        <w:rPr>
          <w:rFonts w:hint="eastAsia" w:ascii="方正楷体_GBK" w:hAnsi="方正楷体_GBK" w:eastAsia="方正楷体_GBK" w:cs="方正楷体_GBK"/>
          <w:sz w:val="30"/>
          <w:szCs w:val="30"/>
        </w:rPr>
      </w:pPr>
    </w:p>
    <w:p w14:paraId="7CE08E4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Pearson, too, has good remarks on this subject.</w:t>
      </w:r>
    </w:p>
    <w:p w14:paraId="28E90D34">
      <w:pPr>
        <w:pStyle w:val="2"/>
        <w:spacing w:before="319" w:line="249" w:lineRule="auto"/>
        <w:ind w:left="16"/>
        <w:jc w:val="both"/>
        <w:rPr>
          <w:rFonts w:hint="eastAsia" w:ascii="方正楷体_GBK" w:hAnsi="方正楷体_GBK" w:eastAsia="方正楷体_GBK" w:cs="方正楷体_GBK"/>
          <w:sz w:val="30"/>
          <w:szCs w:val="30"/>
        </w:rPr>
      </w:pPr>
    </w:p>
    <w:p w14:paraId="2630CDB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皮尔逊（Pearson）对此主题也有很好的评论。</w:t>
      </w:r>
    </w:p>
    <w:p w14:paraId="6D0A0435">
      <w:pPr>
        <w:pStyle w:val="2"/>
        <w:spacing w:before="319" w:line="249" w:lineRule="auto"/>
        <w:ind w:left="16"/>
        <w:jc w:val="both"/>
        <w:rPr>
          <w:rFonts w:hint="eastAsia" w:ascii="方正楷体_GBK" w:hAnsi="方正楷体_GBK" w:eastAsia="方正楷体_GBK" w:cs="方正楷体_GBK"/>
          <w:sz w:val="30"/>
          <w:szCs w:val="30"/>
        </w:rPr>
      </w:pPr>
    </w:p>
    <w:p w14:paraId="28533A5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adverts to the communion which the saints have with the Father, the Son, and the Holy Spirit, with holy angels, with saints on earth, and saints in heaven.</w:t>
      </w:r>
    </w:p>
    <w:p w14:paraId="506C078D">
      <w:pPr>
        <w:pStyle w:val="2"/>
        <w:spacing w:before="319" w:line="249" w:lineRule="auto"/>
        <w:ind w:left="16"/>
        <w:jc w:val="both"/>
        <w:rPr>
          <w:rFonts w:hint="eastAsia" w:ascii="方正楷体_GBK" w:hAnsi="方正楷体_GBK" w:eastAsia="方正楷体_GBK" w:cs="方正楷体_GBK"/>
          <w:sz w:val="30"/>
          <w:szCs w:val="30"/>
        </w:rPr>
      </w:pPr>
    </w:p>
    <w:p w14:paraId="572DF4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祂提到了圣徒与父、子、圣灵、圣天使、地上圣徒以及天上圣徒的交通。</w:t>
      </w:r>
    </w:p>
    <w:p w14:paraId="3DC99124">
      <w:pPr>
        <w:pStyle w:val="2"/>
        <w:spacing w:before="319" w:line="249" w:lineRule="auto"/>
        <w:ind w:left="16"/>
        <w:jc w:val="both"/>
        <w:rPr>
          <w:rFonts w:hint="eastAsia" w:ascii="方正楷体_GBK" w:hAnsi="方正楷体_GBK" w:eastAsia="方正楷体_GBK" w:cs="方正楷体_GBK"/>
          <w:sz w:val="30"/>
          <w:szCs w:val="30"/>
        </w:rPr>
      </w:pPr>
    </w:p>
    <w:p w14:paraId="7DD856A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communion which saints have with each other in this world, is no doubt the topic principally intended; and it were much to be wished that the faith of Christians respecting this point increasingly appeared in their brotherly love to one another, and in their readiness to discharge the important duties arising from the intimate and endearing bonds by which they are united.</w:t>
      </w:r>
    </w:p>
    <w:p w14:paraId="5753DAAA">
      <w:pPr>
        <w:pStyle w:val="2"/>
        <w:spacing w:before="319" w:line="249" w:lineRule="auto"/>
        <w:ind w:left="16"/>
        <w:jc w:val="both"/>
        <w:rPr>
          <w:rFonts w:hint="eastAsia" w:ascii="方正楷体_GBK" w:hAnsi="方正楷体_GBK" w:eastAsia="方正楷体_GBK" w:cs="方正楷体_GBK"/>
          <w:sz w:val="30"/>
          <w:szCs w:val="30"/>
        </w:rPr>
      </w:pPr>
    </w:p>
    <w:p w14:paraId="16276D9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徒们在这个世界上彼此的交通，无疑是主要意指的主题；并且，非常希望基督徒关于这一点的信心，能越来越显明在他们彼此的弟兄之爱中，以及显明在他们乐意履行由那将他们联合在一起的亲密而宝贵的纽带所产生的各项重要责任中。</w:t>
      </w:r>
    </w:p>
    <w:p w14:paraId="2CEA018D">
      <w:pPr>
        <w:pStyle w:val="2"/>
        <w:spacing w:before="319" w:line="249" w:lineRule="auto"/>
        <w:ind w:left="16"/>
        <w:jc w:val="both"/>
        <w:rPr>
          <w:rFonts w:hint="eastAsia" w:ascii="方正楷体_GBK" w:hAnsi="方正楷体_GBK" w:eastAsia="方正楷体_GBK" w:cs="方正楷体_GBK"/>
          <w:sz w:val="30"/>
          <w:szCs w:val="30"/>
        </w:rPr>
      </w:pPr>
    </w:p>
    <w:p w14:paraId="5F30F9C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number of plain, but very judicious and useful hints on this subject are contained in Boston's Discourses on "The Unity of the Body of Christ, and the Duties the Members owe to one another."</w:t>
      </w:r>
    </w:p>
    <w:p w14:paraId="439DADD4">
      <w:pPr>
        <w:pStyle w:val="2"/>
        <w:spacing w:before="319" w:line="249" w:lineRule="auto"/>
        <w:ind w:left="16"/>
        <w:jc w:val="both"/>
        <w:rPr>
          <w:rFonts w:hint="eastAsia" w:ascii="方正楷体_GBK" w:hAnsi="方正楷体_GBK" w:eastAsia="方正楷体_GBK" w:cs="方正楷体_GBK"/>
          <w:sz w:val="30"/>
          <w:szCs w:val="30"/>
        </w:rPr>
      </w:pPr>
    </w:p>
    <w:p w14:paraId="4DCA29E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关于这个主题的一些朴实但非常明智和有用的提示，包含在波士顿（Boston）关于“基督身体的合一以及肢体彼此当尽的责任”的讲道中。</w:t>
      </w:r>
    </w:p>
    <w:p w14:paraId="6745993B">
      <w:pPr>
        <w:pStyle w:val="2"/>
        <w:spacing w:before="319" w:line="249" w:lineRule="auto"/>
        <w:ind w:left="16"/>
        <w:jc w:val="both"/>
        <w:rPr>
          <w:rFonts w:hint="eastAsia" w:ascii="方正楷体_GBK" w:hAnsi="方正楷体_GBK" w:eastAsia="方正楷体_GBK" w:cs="方正楷体_GBK"/>
          <w:sz w:val="30"/>
          <w:szCs w:val="30"/>
        </w:rPr>
      </w:pPr>
    </w:p>
    <w:p w14:paraId="115A0C2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was not intended to introduce here any discussion of the keenly agitated questions relative to the extent to which Christians ought to hold church-fellowship with each other, in the various institutions of religion.</w:t>
      </w:r>
    </w:p>
    <w:p w14:paraId="00871D33">
      <w:pPr>
        <w:pStyle w:val="2"/>
        <w:spacing w:before="319" w:line="249" w:lineRule="auto"/>
        <w:ind w:left="16"/>
        <w:jc w:val="both"/>
        <w:rPr>
          <w:rFonts w:hint="eastAsia" w:ascii="方正楷体_GBK" w:hAnsi="方正楷体_GBK" w:eastAsia="方正楷体_GBK" w:cs="方正楷体_GBK"/>
          <w:sz w:val="30"/>
          <w:szCs w:val="30"/>
        </w:rPr>
      </w:pPr>
    </w:p>
    <w:p w14:paraId="744CEB9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此处无意引入任何关于基督徒在各种宗教制度中应当在多大程度上彼此持守教会交通这一激烈争论问题的讨论。</w:t>
      </w:r>
    </w:p>
    <w:p w14:paraId="1DCD8869">
      <w:pPr>
        <w:pStyle w:val="2"/>
        <w:spacing w:before="319" w:line="249" w:lineRule="auto"/>
        <w:ind w:left="16"/>
        <w:jc w:val="both"/>
        <w:rPr>
          <w:rFonts w:hint="eastAsia" w:ascii="方正楷体_GBK" w:hAnsi="方正楷体_GBK" w:eastAsia="方正楷体_GBK" w:cs="方正楷体_GBK"/>
          <w:sz w:val="30"/>
          <w:szCs w:val="30"/>
        </w:rPr>
      </w:pPr>
    </w:p>
    <w:p w14:paraId="7208DDB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LXXIII. Page 392</w:t>
      </w:r>
    </w:p>
    <w:p w14:paraId="56419764">
      <w:pPr>
        <w:pStyle w:val="2"/>
        <w:spacing w:before="319" w:line="249" w:lineRule="auto"/>
        <w:ind w:left="16"/>
        <w:jc w:val="both"/>
        <w:rPr>
          <w:rFonts w:hint="eastAsia" w:ascii="方正楷体_GBK" w:hAnsi="方正楷体_GBK" w:eastAsia="方正楷体_GBK" w:cs="方正楷体_GBK"/>
          <w:sz w:val="30"/>
          <w:szCs w:val="30"/>
        </w:rPr>
      </w:pPr>
    </w:p>
    <w:p w14:paraId="6B77799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注释七十三，第三百九十二页</w:t>
      </w:r>
    </w:p>
    <w:p w14:paraId="6CF2DDB8">
      <w:pPr>
        <w:pStyle w:val="2"/>
        <w:spacing w:before="319" w:line="249" w:lineRule="auto"/>
        <w:ind w:left="16"/>
        <w:jc w:val="both"/>
        <w:rPr>
          <w:rFonts w:hint="eastAsia" w:ascii="方正楷体_GBK" w:hAnsi="方正楷体_GBK" w:eastAsia="方正楷体_GBK" w:cs="方正楷体_GBK"/>
          <w:sz w:val="30"/>
          <w:szCs w:val="30"/>
        </w:rPr>
      </w:pPr>
    </w:p>
    <w:p w14:paraId="0BCD7B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referring to a remarkable passage in the book of Job, observes, that CHRIST is introduced making intercession in these words, "Deliver him from going down to the pit; I have found a ransom."</w:t>
      </w:r>
    </w:p>
    <w:p w14:paraId="12B78F8F">
      <w:pPr>
        <w:pStyle w:val="2"/>
        <w:spacing w:before="319" w:line="249" w:lineRule="auto"/>
        <w:ind w:left="16"/>
        <w:jc w:val="both"/>
        <w:rPr>
          <w:rFonts w:hint="eastAsia" w:ascii="方正楷体_GBK" w:hAnsi="方正楷体_GBK" w:eastAsia="方正楷体_GBK" w:cs="方正楷体_GBK"/>
          <w:sz w:val="30"/>
          <w:szCs w:val="30"/>
        </w:rPr>
      </w:pPr>
    </w:p>
    <w:p w14:paraId="467365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我们的作者，在提到约伯记中一段非凡的经文时，观察到基督（CHRIST）被引述用以下的话语代求：“救赎他免下深坑；我已经得了赎价。”</w:t>
      </w:r>
    </w:p>
    <w:p w14:paraId="6C826F23">
      <w:pPr>
        <w:pStyle w:val="2"/>
        <w:spacing w:before="319" w:line="249" w:lineRule="auto"/>
        <w:ind w:left="16"/>
        <w:jc w:val="both"/>
        <w:rPr>
          <w:rFonts w:hint="eastAsia" w:ascii="方正楷体_GBK" w:hAnsi="方正楷体_GBK" w:eastAsia="方正楷体_GBK" w:cs="方正楷体_GBK"/>
          <w:sz w:val="30"/>
          <w:szCs w:val="30"/>
        </w:rPr>
      </w:pPr>
    </w:p>
    <w:p w14:paraId="4D44C3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too is the interpretation which Scultet and Cocceius adopt; nor is it utterly improbable.</w:t>
      </w:r>
    </w:p>
    <w:p w14:paraId="0277FF80">
      <w:pPr>
        <w:pStyle w:val="2"/>
        <w:spacing w:before="319" w:line="249" w:lineRule="auto"/>
        <w:ind w:left="16"/>
        <w:jc w:val="both"/>
        <w:rPr>
          <w:rFonts w:hint="eastAsia" w:ascii="方正楷体_GBK" w:hAnsi="方正楷体_GBK" w:eastAsia="方正楷体_GBK" w:cs="方正楷体_GBK"/>
          <w:sz w:val="30"/>
          <w:szCs w:val="30"/>
        </w:rPr>
      </w:pPr>
    </w:p>
    <w:p w14:paraId="2C61943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这也是舒尔泰（Scultet）和科塞乌（Cocceius）所采纳的解释；它也并非完全不可能。</w:t>
      </w:r>
    </w:p>
    <w:p w14:paraId="7A2F6456">
      <w:pPr>
        <w:pStyle w:val="2"/>
        <w:spacing w:before="319" w:line="249" w:lineRule="auto"/>
        <w:ind w:left="16"/>
        <w:jc w:val="both"/>
        <w:rPr>
          <w:rFonts w:hint="eastAsia" w:ascii="方正楷体_GBK" w:hAnsi="方正楷体_GBK" w:eastAsia="方正楷体_GBK" w:cs="方正楷体_GBK"/>
          <w:sz w:val="30"/>
          <w:szCs w:val="30"/>
        </w:rPr>
      </w:pPr>
    </w:p>
    <w:p w14:paraId="4AF2E45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carries some appearance of the language of earnest intercession; and Christ might be said to have found a ransom, as he has expiated sin and effected redemption by his own blood.</w:t>
      </w:r>
    </w:p>
    <w:p w14:paraId="5ECD547A">
      <w:pPr>
        <w:pStyle w:val="2"/>
        <w:spacing w:before="319" w:line="249" w:lineRule="auto"/>
        <w:ind w:left="16"/>
        <w:jc w:val="both"/>
        <w:rPr>
          <w:rFonts w:hint="eastAsia" w:ascii="方正楷体_GBK" w:hAnsi="方正楷体_GBK" w:eastAsia="方正楷体_GBK" w:cs="方正楷体_GBK"/>
          <w:sz w:val="30"/>
          <w:szCs w:val="30"/>
        </w:rPr>
      </w:pPr>
    </w:p>
    <w:p w14:paraId="6F1B281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这个表达带有几分恳切代求语言的意味；基督也可以说找到了赎价，因为祂用自己的血赎了罪，成就了救赎。</w:t>
      </w:r>
    </w:p>
    <w:p w14:paraId="4C4C4FA3">
      <w:pPr>
        <w:pStyle w:val="2"/>
        <w:spacing w:before="319" w:line="249" w:lineRule="auto"/>
        <w:ind w:left="16"/>
        <w:jc w:val="both"/>
        <w:rPr>
          <w:rFonts w:hint="eastAsia" w:ascii="方正楷体_GBK" w:hAnsi="方正楷体_GBK" w:eastAsia="方正楷体_GBK" w:cs="方正楷体_GBK"/>
          <w:sz w:val="30"/>
          <w:szCs w:val="30"/>
        </w:rPr>
      </w:pPr>
    </w:p>
    <w:p w14:paraId="3FCF92C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seems better, however, with Cartwright* and Pool,† to consider these words as spoken by God the Father.</w:t>
      </w:r>
    </w:p>
    <w:p w14:paraId="7AA76244">
      <w:pPr>
        <w:pStyle w:val="2"/>
        <w:spacing w:before="319" w:line="249" w:lineRule="auto"/>
        <w:ind w:left="16"/>
        <w:jc w:val="both"/>
        <w:rPr>
          <w:rFonts w:hint="eastAsia" w:ascii="方正楷体_GBK" w:hAnsi="方正楷体_GBK" w:eastAsia="方正楷体_GBK" w:cs="方正楷体_GBK"/>
          <w:sz w:val="30"/>
          <w:szCs w:val="30"/>
        </w:rPr>
      </w:pPr>
    </w:p>
    <w:p w14:paraId="3EF8F5A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然而，与卡特赖特（Cartwright）* 和普尔（Pool）† 一道，将这些话视为父神所说似乎更好。</w:t>
      </w:r>
    </w:p>
    <w:p w14:paraId="383A5EE1">
      <w:pPr>
        <w:pStyle w:val="2"/>
        <w:spacing w:before="319" w:line="249" w:lineRule="auto"/>
        <w:ind w:left="16"/>
        <w:jc w:val="both"/>
        <w:rPr>
          <w:rFonts w:hint="eastAsia" w:ascii="方正楷体_GBK" w:hAnsi="方正楷体_GBK" w:eastAsia="方正楷体_GBK" w:cs="方正楷体_GBK"/>
          <w:sz w:val="30"/>
          <w:szCs w:val="30"/>
        </w:rPr>
      </w:pPr>
    </w:p>
    <w:p w14:paraId="39490A8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there be a messenger with him, an interpreter, one among a thousand, to show unto man his uprightness; Then He is gracious unto him," i.e. GOD, whose agency in his dispensations towards man is strikingly described in the whole context, discovers the riches of his grace, "and saith, Deliver— ."</w:t>
      </w:r>
    </w:p>
    <w:p w14:paraId="7DB1374B">
      <w:pPr>
        <w:pStyle w:val="2"/>
        <w:spacing w:before="319" w:line="249" w:lineRule="auto"/>
        <w:ind w:left="16"/>
        <w:jc w:val="both"/>
        <w:rPr>
          <w:rFonts w:hint="eastAsia" w:ascii="方正楷体_GBK" w:hAnsi="方正楷体_GBK" w:eastAsia="方正楷体_GBK" w:cs="方正楷体_GBK"/>
          <w:sz w:val="30"/>
          <w:szCs w:val="30"/>
        </w:rPr>
      </w:pPr>
    </w:p>
    <w:p w14:paraId="10D0F12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旁边若有传话的，是千万中之一，指示人所当行的事；神就给他开恩，”即神（GOD），祂在对人的护理（dispensations）中的作为在整个上下文中得到了生动的描述，显明了祂丰盛的恩典，“说：‘救赎——’”</w:t>
      </w:r>
    </w:p>
    <w:p w14:paraId="6D95C165">
      <w:pPr>
        <w:pStyle w:val="2"/>
        <w:spacing w:before="319" w:line="249" w:lineRule="auto"/>
        <w:ind w:left="16"/>
        <w:jc w:val="both"/>
        <w:rPr>
          <w:rFonts w:hint="eastAsia" w:ascii="方正楷体_GBK" w:hAnsi="方正楷体_GBK" w:eastAsia="方正楷体_GBK" w:cs="方正楷体_GBK"/>
          <w:sz w:val="30"/>
          <w:szCs w:val="30"/>
        </w:rPr>
      </w:pPr>
    </w:p>
    <w:p w14:paraId="2E314E5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peculiar propriety may the Father be represented as saying, "I have found a ransom;" for the propitiation by which we are redeemed is not the invention of men or angels, but the contrivance of God only.*</w:t>
      </w:r>
    </w:p>
    <w:p w14:paraId="6FBFC786">
      <w:pPr>
        <w:pStyle w:val="2"/>
        <w:spacing w:before="319" w:line="249" w:lineRule="auto"/>
        <w:ind w:left="16"/>
        <w:jc w:val="both"/>
        <w:rPr>
          <w:rFonts w:hint="eastAsia" w:ascii="方正楷体_GBK" w:hAnsi="方正楷体_GBK" w:eastAsia="方正楷体_GBK" w:cs="方正楷体_GBK"/>
          <w:sz w:val="30"/>
          <w:szCs w:val="30"/>
        </w:rPr>
      </w:pPr>
    </w:p>
    <w:p w14:paraId="66C49A9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将父神描绘成说“我已经得了赎价”，具有特别的恰当性；因为我们藉以得赎的挽回祭（propitiation），并非人或天使的发明，而单单是神的筹划。*</w:t>
      </w:r>
    </w:p>
    <w:p w14:paraId="70042DFA">
      <w:pPr>
        <w:pStyle w:val="2"/>
        <w:spacing w:before="319" w:line="249" w:lineRule="auto"/>
        <w:ind w:left="16"/>
        <w:jc w:val="both"/>
        <w:rPr>
          <w:rFonts w:hint="eastAsia" w:ascii="方正楷体_GBK" w:hAnsi="方正楷体_GBK" w:eastAsia="方正楷体_GBK" w:cs="方正楷体_GBK"/>
          <w:sz w:val="30"/>
          <w:szCs w:val="30"/>
        </w:rPr>
      </w:pPr>
    </w:p>
    <w:p w14:paraId="4FC35F2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Father says, "Deliver," the expression might be understood as intended merely to intimate in general, that he commands deliverance for the perishing sinner.</w:t>
      </w:r>
    </w:p>
    <w:p w14:paraId="3326D3DC">
      <w:pPr>
        <w:pStyle w:val="2"/>
        <w:spacing w:before="319" w:line="249" w:lineRule="auto"/>
        <w:ind w:left="16"/>
        <w:jc w:val="both"/>
        <w:rPr>
          <w:rFonts w:hint="eastAsia" w:ascii="方正楷体_GBK" w:hAnsi="方正楷体_GBK" w:eastAsia="方正楷体_GBK" w:cs="方正楷体_GBK"/>
          <w:sz w:val="30"/>
          <w:szCs w:val="30"/>
        </w:rPr>
      </w:pPr>
    </w:p>
    <w:p w14:paraId="6339087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当父神说“救赎”时，这个表达可以理解为仅仅意在笼统地暗示，祂为将亡的罪人命令拯救。</w:t>
      </w:r>
    </w:p>
    <w:p w14:paraId="69055C50">
      <w:pPr>
        <w:pStyle w:val="2"/>
        <w:spacing w:before="319" w:line="249" w:lineRule="auto"/>
        <w:ind w:left="16"/>
        <w:jc w:val="both"/>
        <w:rPr>
          <w:rFonts w:hint="eastAsia" w:ascii="方正楷体_GBK" w:hAnsi="方正楷体_GBK" w:eastAsia="方正楷体_GBK" w:cs="方正楷体_GBK"/>
          <w:sz w:val="30"/>
          <w:szCs w:val="30"/>
        </w:rPr>
      </w:pPr>
    </w:p>
    <w:p w14:paraId="624D33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supposition that this is an order directed particularly to the "messenger," and that by the messenger we are to understand a human prophet or teacher, the phrase is neither incongruous in itself, nor foreign to scriptural modes of expression; for, in reference to the part which they act as the heralds and instruments of salvation, the ministers of God are often spoken of as saving, or delivering, the souls of men. †</w:t>
      </w:r>
    </w:p>
    <w:p w14:paraId="77B3E563">
      <w:pPr>
        <w:pStyle w:val="2"/>
        <w:spacing w:before="319" w:line="249" w:lineRule="auto"/>
        <w:ind w:left="16"/>
        <w:jc w:val="both"/>
        <w:rPr>
          <w:rFonts w:hint="eastAsia" w:ascii="方正楷体_GBK" w:hAnsi="方正楷体_GBK" w:eastAsia="方正楷体_GBK" w:cs="方正楷体_GBK"/>
          <w:sz w:val="30"/>
          <w:szCs w:val="30"/>
        </w:rPr>
      </w:pPr>
    </w:p>
    <w:p w14:paraId="6F079AC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假设这是一个特别指向“传话的”命令，并且我们将传话的理解为一位属人的先知或教师，那么这个短语本身既不矛盾，也不偏离圣经的表达方式；因为，就神的仆人作为救恩的传令者和工具所扮演的角色而言，他们常常被称为拯救或解救人的灵魂。†</w:t>
      </w:r>
    </w:p>
    <w:p w14:paraId="5FA8D3B4">
      <w:pPr>
        <w:pStyle w:val="2"/>
        <w:spacing w:before="319" w:line="249" w:lineRule="auto"/>
        <w:ind w:left="16"/>
        <w:jc w:val="both"/>
        <w:rPr>
          <w:rFonts w:hint="eastAsia" w:ascii="方正楷体_GBK" w:hAnsi="方正楷体_GBK" w:eastAsia="方正楷体_GBK" w:cs="方正楷体_GBK"/>
          <w:sz w:val="30"/>
          <w:szCs w:val="30"/>
        </w:rPr>
      </w:pPr>
    </w:p>
    <w:p w14:paraId="0C7B07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if it be admitted, as assuredly it ought, that the Messiah himself is chiefly and ultimately intended by the Messenger, the Interpreter, one among a thousand; it is with the most evident propriety that the Father is introduced as authorizing Him to dispense the blessings of this great deliverance to the guilty.</w:t>
      </w:r>
    </w:p>
    <w:p w14:paraId="3C712F89">
      <w:pPr>
        <w:pStyle w:val="2"/>
        <w:spacing w:before="319" w:line="249" w:lineRule="auto"/>
        <w:ind w:left="16"/>
        <w:jc w:val="both"/>
        <w:rPr>
          <w:rFonts w:hint="eastAsia" w:ascii="方正楷体_GBK" w:hAnsi="方正楷体_GBK" w:eastAsia="方正楷体_GBK" w:cs="方正楷体_GBK"/>
          <w:sz w:val="30"/>
          <w:szCs w:val="30"/>
        </w:rPr>
      </w:pPr>
    </w:p>
    <w:p w14:paraId="7145464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但是，如果承认（并且理应如此）弥赛亚本人是那传话的、中保、千万中之一主要且最终意指的对象；那么将父神引述为授权祂将这伟大拯救的祝福分赐给罪人，就具有最明显的恰当性。</w:t>
      </w:r>
    </w:p>
    <w:p w14:paraId="6D4DFA35">
      <w:pPr>
        <w:pStyle w:val="2"/>
        <w:spacing w:before="319" w:line="249" w:lineRule="auto"/>
        <w:ind w:left="16"/>
        <w:jc w:val="both"/>
        <w:rPr>
          <w:rFonts w:hint="eastAsia" w:ascii="方正楷体_GBK" w:hAnsi="方正楷体_GBK" w:eastAsia="方正楷体_GBK" w:cs="方正楷体_GBK"/>
          <w:sz w:val="30"/>
          <w:szCs w:val="30"/>
        </w:rPr>
      </w:pPr>
    </w:p>
    <w:p w14:paraId="5ABD997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our Author's illustration of Job 33:23, 24. in his Treatise on the Covenants, ‡ where he explains the words, "Deliver him from going down to the pit,"—first, as the words of Christ interceding with the Father; and then, as the words of the Father to Christ; and concludes with remarking, that each of these interpretations supplies an excellent sense.</w:t>
      </w:r>
    </w:p>
    <w:p w14:paraId="57069AAC">
      <w:pPr>
        <w:pStyle w:val="2"/>
        <w:spacing w:before="319" w:line="249" w:lineRule="auto"/>
        <w:ind w:left="16"/>
        <w:jc w:val="both"/>
        <w:rPr>
          <w:rFonts w:hint="eastAsia" w:ascii="方正楷体_GBK" w:hAnsi="方正楷体_GBK" w:eastAsia="方正楷体_GBK" w:cs="方正楷体_GBK"/>
          <w:sz w:val="30"/>
          <w:szCs w:val="30"/>
        </w:rPr>
      </w:pPr>
    </w:p>
    <w:p w14:paraId="4D35FD8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参见我们的作者在其《圣约论》（Treatise on the Covenants）‡ 中对约伯记33章23、24节的阐释，祂在那里解释“救赎他免下深坑”这句话——首先，将其解释为基督向父代求的话；然后，解释为父对基督说的话；并最后评论说，这两种解释都提供了极好的含义。</w:t>
      </w:r>
    </w:p>
    <w:p w14:paraId="4CDAF926">
      <w:pPr>
        <w:pStyle w:val="2"/>
        <w:spacing w:before="319" w:line="249" w:lineRule="auto"/>
        <w:ind w:left="16"/>
        <w:jc w:val="both"/>
        <w:rPr>
          <w:rFonts w:hint="eastAsia" w:ascii="方正楷体_GBK" w:hAnsi="方正楷体_GBK" w:eastAsia="方正楷体_GBK" w:cs="方正楷体_GBK"/>
          <w:sz w:val="30"/>
          <w:szCs w:val="30"/>
        </w:rPr>
      </w:pPr>
    </w:p>
    <w:p w14:paraId="6DBCC36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LXXIV. Page 393</w:t>
      </w:r>
    </w:p>
    <w:p w14:paraId="3447ABFB">
      <w:pPr>
        <w:pStyle w:val="2"/>
        <w:spacing w:before="319" w:line="249" w:lineRule="auto"/>
        <w:ind w:left="16"/>
        <w:jc w:val="both"/>
        <w:rPr>
          <w:rFonts w:hint="eastAsia" w:ascii="方正楷体_GBK" w:hAnsi="方正楷体_GBK" w:eastAsia="方正楷体_GBK" w:cs="方正楷体_GBK"/>
          <w:sz w:val="30"/>
          <w:szCs w:val="30"/>
        </w:rPr>
      </w:pPr>
    </w:p>
    <w:p w14:paraId="03BFF9C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注释七十四，第三百九十三页</w:t>
      </w:r>
    </w:p>
    <w:p w14:paraId="3F9813F5">
      <w:pPr>
        <w:pStyle w:val="2"/>
        <w:spacing w:before="319" w:line="249" w:lineRule="auto"/>
        <w:ind w:left="16"/>
        <w:jc w:val="both"/>
        <w:rPr>
          <w:rFonts w:hint="eastAsia" w:ascii="方正楷体_GBK" w:hAnsi="方正楷体_GBK" w:eastAsia="方正楷体_GBK" w:cs="方正楷体_GBK"/>
          <w:sz w:val="30"/>
          <w:szCs w:val="30"/>
        </w:rPr>
      </w:pPr>
    </w:p>
    <w:p w14:paraId="08BC370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verse, of which a part is here quoted by the Author, is strikingly expressed—"Blotting out the handwriting of ordinances, that was against us, which was contrary to us, and took it out of the way, nailing it to his cross."</w:t>
      </w:r>
    </w:p>
    <w:p w14:paraId="0296F523">
      <w:pPr>
        <w:pStyle w:val="2"/>
        <w:spacing w:before="319" w:line="249" w:lineRule="auto"/>
        <w:ind w:left="16"/>
        <w:jc w:val="both"/>
        <w:rPr>
          <w:rFonts w:hint="eastAsia" w:ascii="方正楷体_GBK" w:hAnsi="方正楷体_GBK" w:eastAsia="方正楷体_GBK" w:cs="方正楷体_GBK"/>
          <w:sz w:val="30"/>
          <w:szCs w:val="30"/>
        </w:rPr>
      </w:pPr>
    </w:p>
    <w:p w14:paraId="4037869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作者在此处引用的那节经文的一部分，表达得非常生动——“涂抹了在律例上所写攻击我们，有碍于我们的字据，把它撤去，钉在十字架上。”</w:t>
      </w:r>
    </w:p>
    <w:p w14:paraId="0B3FA3EC">
      <w:pPr>
        <w:pStyle w:val="2"/>
        <w:spacing w:before="319" w:line="249" w:lineRule="auto"/>
        <w:ind w:left="16"/>
        <w:jc w:val="both"/>
        <w:rPr>
          <w:rFonts w:hint="eastAsia" w:ascii="方正楷体_GBK" w:hAnsi="方正楷体_GBK" w:eastAsia="方正楷体_GBK" w:cs="方正楷体_GBK"/>
          <w:sz w:val="30"/>
          <w:szCs w:val="30"/>
        </w:rPr>
      </w:pPr>
    </w:p>
    <w:p w14:paraId="2F6B43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Χειρογραφον, the handwriting, literally signifies a schedule, or note under a man's hand, by which he acknowledges a debt.</w:t>
      </w:r>
    </w:p>
    <w:p w14:paraId="653A5108">
      <w:pPr>
        <w:pStyle w:val="2"/>
        <w:spacing w:before="319" w:line="249" w:lineRule="auto"/>
        <w:ind w:left="16"/>
        <w:jc w:val="both"/>
        <w:rPr>
          <w:rFonts w:hint="eastAsia" w:ascii="方正楷体_GBK" w:hAnsi="方正楷体_GBK" w:eastAsia="方正楷体_GBK" w:cs="方正楷体_GBK"/>
          <w:sz w:val="30"/>
          <w:szCs w:val="30"/>
        </w:rPr>
      </w:pPr>
    </w:p>
    <w:p w14:paraId="3395EF5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Χειρόγραφον (Cheirographon)，字据（handwriting），字面意思是指一个人手写的清单或票据，藉此他承认一笔债务。</w:t>
      </w:r>
    </w:p>
    <w:p w14:paraId="0365A050">
      <w:pPr>
        <w:pStyle w:val="2"/>
        <w:spacing w:before="319" w:line="249" w:lineRule="auto"/>
        <w:ind w:left="16"/>
        <w:jc w:val="both"/>
        <w:rPr>
          <w:rFonts w:hint="eastAsia" w:ascii="方正楷体_GBK" w:hAnsi="方正楷体_GBK" w:eastAsia="方正楷体_GBK" w:cs="方正楷体_GBK"/>
          <w:sz w:val="30"/>
          <w:szCs w:val="30"/>
        </w:rPr>
      </w:pPr>
    </w:p>
    <w:p w14:paraId="3785B5E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the Apostle speaks of Christ's blotting out the handwriting, taking it out of the way, and nailing it to his cross, he alludes, by a beautiful gradation, to the various ways of cancelling a debt-bond; one of which was striking a nail through it on a post in a public place.</w:t>
      </w:r>
    </w:p>
    <w:p w14:paraId="143F89EE">
      <w:pPr>
        <w:pStyle w:val="2"/>
        <w:spacing w:before="319" w:line="249" w:lineRule="auto"/>
        <w:ind w:left="16"/>
        <w:jc w:val="both"/>
        <w:rPr>
          <w:rFonts w:hint="eastAsia" w:ascii="方正楷体_GBK" w:hAnsi="方正楷体_GBK" w:eastAsia="方正楷体_GBK" w:cs="方正楷体_GBK"/>
          <w:sz w:val="30"/>
          <w:szCs w:val="30"/>
        </w:rPr>
      </w:pPr>
    </w:p>
    <w:p w14:paraId="29E5331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当使徒谈到基督涂抹字据，将其撤去，并钉在祂的十字架上时，祂以一种优美的递进方式，暗指了取消债务契约的各种方式；其中一种方式是在公共场所的柱子上用钉子将其钉穿。</w:t>
      </w:r>
    </w:p>
    <w:p w14:paraId="727A2A03">
      <w:pPr>
        <w:pStyle w:val="2"/>
        <w:spacing w:before="319" w:line="249" w:lineRule="auto"/>
        <w:ind w:left="16"/>
        <w:jc w:val="both"/>
        <w:rPr>
          <w:rFonts w:hint="eastAsia" w:ascii="方正楷体_GBK" w:hAnsi="方正楷体_GBK" w:eastAsia="方正楷体_GBK" w:cs="方正楷体_GBK"/>
          <w:sz w:val="30"/>
          <w:szCs w:val="30"/>
        </w:rPr>
      </w:pPr>
    </w:p>
    <w:p w14:paraId="7A7A232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handwriting in ordinances" refers particularly to the ceremonial law.</w:t>
      </w:r>
    </w:p>
    <w:p w14:paraId="0A640139">
      <w:pPr>
        <w:pStyle w:val="2"/>
        <w:spacing w:before="319" w:line="249" w:lineRule="auto"/>
        <w:ind w:left="16"/>
        <w:jc w:val="both"/>
        <w:rPr>
          <w:rFonts w:hint="eastAsia" w:ascii="方正楷体_GBK" w:hAnsi="方正楷体_GBK" w:eastAsia="方正楷体_GBK" w:cs="方正楷体_GBK"/>
          <w:sz w:val="30"/>
          <w:szCs w:val="30"/>
        </w:rPr>
      </w:pPr>
    </w:p>
    <w:p w14:paraId="72042A7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“在律例上的字据”特别指礼仪律法（ceremonial law）。</w:t>
      </w:r>
    </w:p>
    <w:p w14:paraId="48A673DC">
      <w:pPr>
        <w:pStyle w:val="2"/>
        <w:spacing w:before="319" w:line="249" w:lineRule="auto"/>
        <w:ind w:left="16"/>
        <w:jc w:val="both"/>
        <w:rPr>
          <w:rFonts w:hint="eastAsia" w:ascii="方正楷体_GBK" w:hAnsi="方正楷体_GBK" w:eastAsia="方正楷体_GBK" w:cs="方正楷体_GBK"/>
          <w:sz w:val="30"/>
          <w:szCs w:val="30"/>
        </w:rPr>
      </w:pPr>
    </w:p>
    <w:p w14:paraId="2121B7C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some interpreters, this handwriting is spoken of as having been "against us, and contrary to us," merely as it excluded the Gentiles from the privileges of the Jews, "being a middle-wall of partition, hindering them from coming to God, and putting an enmity between them and God's people, which Christ hath taken away by abolishing and dissolving the obligation of it, and admitting the Gentiles fellow-heirs of the same promises and blessings with the Jews, without it."*</w:t>
      </w:r>
    </w:p>
    <w:p w14:paraId="38F44F3B">
      <w:pPr>
        <w:pStyle w:val="2"/>
        <w:spacing w:before="319" w:line="249" w:lineRule="auto"/>
        <w:ind w:left="16"/>
        <w:jc w:val="both"/>
        <w:rPr>
          <w:rFonts w:hint="eastAsia" w:ascii="方正楷体_GBK" w:hAnsi="方正楷体_GBK" w:eastAsia="方正楷体_GBK" w:cs="方正楷体_GBK"/>
          <w:sz w:val="30"/>
          <w:szCs w:val="30"/>
        </w:rPr>
      </w:pPr>
    </w:p>
    <w:p w14:paraId="2B51932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一些解经家的说法，这个字据被称为“攻击我们，有碍于我们”，仅仅是因为它将外邦人排除在犹太人的特权之外，“是中间隔断的墙，阻碍他们来到神面前，并在他们与神的子民之间造成敌意，基督已藉着废除和解除它的约束力，并接纳外邦人与犹太人同作后嗣，同蒙应许和祝福，而将其除去了。”*</w:t>
      </w:r>
    </w:p>
    <w:p w14:paraId="6367A76C">
      <w:pPr>
        <w:pStyle w:val="2"/>
        <w:spacing w:before="319" w:line="249" w:lineRule="auto"/>
        <w:ind w:left="16"/>
        <w:jc w:val="both"/>
        <w:rPr>
          <w:rFonts w:hint="eastAsia" w:ascii="方正楷体_GBK" w:hAnsi="方正楷体_GBK" w:eastAsia="方正楷体_GBK" w:cs="方正楷体_GBK"/>
          <w:sz w:val="30"/>
          <w:szCs w:val="30"/>
        </w:rPr>
      </w:pPr>
    </w:p>
    <w:p w14:paraId="365A4ED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obvious, however, that the handwriting was jπεναντιον, ex parte contrarium, in some respect contrary, to the Jews themselves; for, though its rites prefigured the great atonement, they also implied a public confession, on the part of the worshippers, of their own impurity and guilt.</w:t>
      </w:r>
    </w:p>
    <w:p w14:paraId="536FCF93">
      <w:pPr>
        <w:pStyle w:val="2"/>
        <w:spacing w:before="319" w:line="249" w:lineRule="auto"/>
        <w:ind w:left="16"/>
        <w:jc w:val="both"/>
        <w:rPr>
          <w:rFonts w:hint="eastAsia" w:ascii="方正楷体_GBK" w:hAnsi="方正楷体_GBK" w:eastAsia="方正楷体_GBK" w:cs="方正楷体_GBK"/>
          <w:sz w:val="30"/>
          <w:szCs w:val="30"/>
        </w:rPr>
      </w:pPr>
    </w:p>
    <w:p w14:paraId="480494C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然而，很明显，这字据是 ὑπεναντίον (hypenantion)，ex parte contrarium（拉丁文，部分相反），在某些方面也与犹太人自己相对立；因为，尽管其礼仪预表了伟大的赎罪，但它们也暗示了敬拜者一方公开承认他们自己的不洁和罪愆。</w:t>
      </w:r>
    </w:p>
    <w:p w14:paraId="4F7A2F3D">
      <w:pPr>
        <w:pStyle w:val="2"/>
        <w:spacing w:before="319" w:line="249" w:lineRule="auto"/>
        <w:ind w:left="16"/>
        <w:jc w:val="both"/>
        <w:rPr>
          <w:rFonts w:hint="eastAsia" w:ascii="方正楷体_GBK" w:hAnsi="方正楷体_GBK" w:eastAsia="方正楷体_GBK" w:cs="方正楷体_GBK"/>
          <w:sz w:val="30"/>
          <w:szCs w:val="30"/>
        </w:rPr>
      </w:pPr>
    </w:p>
    <w:p w14:paraId="62B482D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see Calvin, † Beza, ‡ and Witsius.§</w:t>
      </w:r>
    </w:p>
    <w:p w14:paraId="2FB43D5B">
      <w:pPr>
        <w:pStyle w:val="2"/>
        <w:spacing w:before="319" w:line="249" w:lineRule="auto"/>
        <w:ind w:left="16"/>
        <w:jc w:val="both"/>
        <w:rPr>
          <w:rFonts w:hint="eastAsia" w:ascii="方正楷体_GBK" w:hAnsi="方正楷体_GBK" w:eastAsia="方正楷体_GBK" w:cs="方正楷体_GBK"/>
          <w:sz w:val="30"/>
          <w:szCs w:val="30"/>
        </w:rPr>
      </w:pPr>
    </w:p>
    <w:p w14:paraId="0453EC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关于这一点，参见加尔文（Calvin）†，伯撒（Beza）‡ 和威修斯（Witsius）§。</w:t>
      </w:r>
    </w:p>
    <w:p w14:paraId="4221354C">
      <w:pPr>
        <w:pStyle w:val="2"/>
        <w:spacing w:before="319" w:line="249" w:lineRule="auto"/>
        <w:ind w:left="16"/>
        <w:jc w:val="both"/>
        <w:rPr>
          <w:rFonts w:hint="eastAsia" w:ascii="方正楷体_GBK" w:hAnsi="方正楷体_GBK" w:eastAsia="方正楷体_GBK" w:cs="方正楷体_GBK"/>
          <w:sz w:val="30"/>
          <w:szCs w:val="30"/>
        </w:rPr>
      </w:pPr>
    </w:p>
    <w:p w14:paraId="581C67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blessed Lord, by that atonement which he finished on the cross, made full payment of the debt, and thus cancelled the handwriting.</w:t>
      </w:r>
    </w:p>
    <w:p w14:paraId="1AB8451E">
      <w:pPr>
        <w:pStyle w:val="2"/>
        <w:spacing w:before="319" w:line="249" w:lineRule="auto"/>
        <w:ind w:left="16"/>
        <w:jc w:val="both"/>
        <w:rPr>
          <w:rFonts w:hint="eastAsia" w:ascii="方正楷体_GBK" w:hAnsi="方正楷体_GBK" w:eastAsia="方正楷体_GBK" w:cs="方正楷体_GBK"/>
          <w:sz w:val="30"/>
          <w:szCs w:val="30"/>
        </w:rPr>
      </w:pPr>
    </w:p>
    <w:p w14:paraId="44E8772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我们蒙福的主，藉着祂在十字架上完成的那赎罪祭，付清了全部债务，从而取消了字据。</w:t>
      </w:r>
    </w:p>
    <w:p w14:paraId="70494BA5">
      <w:pPr>
        <w:pStyle w:val="2"/>
        <w:spacing w:before="319" w:line="249" w:lineRule="auto"/>
        <w:ind w:left="16"/>
        <w:jc w:val="both"/>
        <w:rPr>
          <w:rFonts w:hint="eastAsia" w:ascii="方正楷体_GBK" w:hAnsi="方正楷体_GBK" w:eastAsia="方正楷体_GBK" w:cs="方正楷体_GBK"/>
          <w:sz w:val="30"/>
          <w:szCs w:val="30"/>
        </w:rPr>
      </w:pPr>
    </w:p>
    <w:p w14:paraId="0A4D315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be remarked further, that, according to Guyse, the handwriting of ordinances that was against us, includes the whole law of Moses as a covenant, though with a primary respect to the ceremonial law.</w:t>
      </w:r>
    </w:p>
    <w:p w14:paraId="7C57D338">
      <w:pPr>
        <w:pStyle w:val="2"/>
        <w:spacing w:before="319" w:line="249" w:lineRule="auto"/>
        <w:ind w:left="16"/>
        <w:jc w:val="both"/>
        <w:rPr>
          <w:rFonts w:hint="eastAsia" w:ascii="方正楷体_GBK" w:hAnsi="方正楷体_GBK" w:eastAsia="方正楷体_GBK" w:cs="方正楷体_GBK"/>
          <w:sz w:val="30"/>
          <w:szCs w:val="30"/>
        </w:rPr>
      </w:pPr>
    </w:p>
    <w:p w14:paraId="1513A2E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需要进一步指出的是，根据盖斯（Guyse）的说法，攻击我们的律例上的字据，包括了整个摩西律法作为一个约，尽管主要指礼仪律法。</w:t>
      </w:r>
    </w:p>
    <w:p w14:paraId="392450F7">
      <w:pPr>
        <w:pStyle w:val="2"/>
        <w:spacing w:before="319" w:line="249" w:lineRule="auto"/>
        <w:ind w:left="16"/>
        <w:jc w:val="both"/>
        <w:rPr>
          <w:rFonts w:hint="eastAsia" w:ascii="方正楷体_GBK" w:hAnsi="方正楷体_GBK" w:eastAsia="方正楷体_GBK" w:cs="方正楷体_GBK"/>
          <w:sz w:val="30"/>
          <w:szCs w:val="30"/>
        </w:rPr>
      </w:pPr>
    </w:p>
    <w:p w14:paraId="73A3F54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the judicious Note of that writer, on the place.</w:t>
      </w:r>
    </w:p>
    <w:p w14:paraId="37836D43">
      <w:pPr>
        <w:pStyle w:val="2"/>
        <w:spacing w:before="319" w:line="249" w:lineRule="auto"/>
        <w:ind w:left="16"/>
        <w:jc w:val="both"/>
        <w:rPr>
          <w:rFonts w:hint="eastAsia" w:ascii="方正楷体_GBK" w:hAnsi="方正楷体_GBK" w:eastAsia="方正楷体_GBK" w:cs="方正楷体_GBK"/>
          <w:sz w:val="30"/>
          <w:szCs w:val="30"/>
        </w:rPr>
      </w:pPr>
    </w:p>
    <w:p w14:paraId="1E27F02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参见那位作者对此处的明智注释。</w:t>
      </w:r>
    </w:p>
    <w:p w14:paraId="20101C89">
      <w:pPr>
        <w:pStyle w:val="2"/>
        <w:spacing w:before="319" w:line="249" w:lineRule="auto"/>
        <w:ind w:left="16"/>
        <w:jc w:val="both"/>
        <w:rPr>
          <w:rFonts w:hint="eastAsia" w:ascii="方正楷体_GBK" w:hAnsi="方正楷体_GBK" w:eastAsia="方正楷体_GBK" w:cs="方正楷体_GBK"/>
          <w:sz w:val="30"/>
          <w:szCs w:val="30"/>
        </w:rPr>
      </w:pPr>
    </w:p>
    <w:p w14:paraId="115455E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Compare also Macknight on this verse, Notes 2, 3, 4.</w:t>
      </w:r>
    </w:p>
    <w:p w14:paraId="48E8AE4A">
      <w:pPr>
        <w:pStyle w:val="2"/>
        <w:spacing w:before="319" w:line="249" w:lineRule="auto"/>
        <w:ind w:left="16"/>
        <w:jc w:val="both"/>
        <w:rPr>
          <w:rFonts w:hint="eastAsia" w:ascii="方正楷体_GBK" w:hAnsi="方正楷体_GBK" w:eastAsia="方正楷体_GBK" w:cs="方正楷体_GBK"/>
          <w:sz w:val="30"/>
          <w:szCs w:val="30"/>
        </w:rPr>
      </w:pPr>
    </w:p>
    <w:p w14:paraId="51BE832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也比较麦克奈特（Macknight）对这节经文的注释2、3、4。</w:t>
      </w:r>
    </w:p>
    <w:p w14:paraId="01A1FDEE">
      <w:pPr>
        <w:pStyle w:val="2"/>
        <w:spacing w:before="319" w:line="249" w:lineRule="auto"/>
        <w:ind w:left="16"/>
        <w:jc w:val="both"/>
        <w:rPr>
          <w:rFonts w:hint="eastAsia" w:ascii="方正楷体_GBK" w:hAnsi="方正楷体_GBK" w:eastAsia="方正楷体_GBK" w:cs="方正楷体_GBK"/>
          <w:sz w:val="30"/>
          <w:szCs w:val="30"/>
        </w:rPr>
      </w:pPr>
    </w:p>
    <w:p w14:paraId="039315C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LXXV. Page 395</w:t>
      </w:r>
    </w:p>
    <w:p w14:paraId="75C09EEC">
      <w:pPr>
        <w:pStyle w:val="2"/>
        <w:spacing w:before="319" w:line="249" w:lineRule="auto"/>
        <w:ind w:left="16"/>
        <w:jc w:val="both"/>
        <w:rPr>
          <w:rFonts w:hint="eastAsia" w:ascii="方正楷体_GBK" w:hAnsi="方正楷体_GBK" w:eastAsia="方正楷体_GBK" w:cs="方正楷体_GBK"/>
          <w:sz w:val="30"/>
          <w:szCs w:val="30"/>
        </w:rPr>
      </w:pPr>
    </w:p>
    <w:p w14:paraId="6960324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注释七十五，第三百九十五页</w:t>
      </w:r>
    </w:p>
    <w:p w14:paraId="436D74CC">
      <w:pPr>
        <w:pStyle w:val="2"/>
        <w:spacing w:before="319" w:line="249" w:lineRule="auto"/>
        <w:ind w:left="16"/>
        <w:jc w:val="both"/>
        <w:rPr>
          <w:rFonts w:hint="eastAsia" w:ascii="方正楷体_GBK" w:hAnsi="方正楷体_GBK" w:eastAsia="方正楷体_GBK" w:cs="方正楷体_GBK"/>
          <w:sz w:val="30"/>
          <w:szCs w:val="30"/>
        </w:rPr>
      </w:pPr>
    </w:p>
    <w:p w14:paraId="3D84D15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not without ground that our Author represents the blessing of FORGIVENESS as distinguished by different steps or periods.||</w:t>
      </w:r>
    </w:p>
    <w:p w14:paraId="7D749DCA">
      <w:pPr>
        <w:pStyle w:val="2"/>
        <w:spacing w:before="319" w:line="249" w:lineRule="auto"/>
        <w:ind w:left="16"/>
        <w:jc w:val="both"/>
        <w:rPr>
          <w:rFonts w:hint="eastAsia" w:ascii="方正楷体_GBK" w:hAnsi="方正楷体_GBK" w:eastAsia="方正楷体_GBK" w:cs="方正楷体_GBK"/>
          <w:sz w:val="30"/>
          <w:szCs w:val="30"/>
        </w:rPr>
      </w:pPr>
    </w:p>
    <w:p w14:paraId="21F0E2C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我们的作者将赦免（FORGIVENESS）这一祝福描绘为具有不同的步骤或时期，并非没有根据。||</w:t>
      </w:r>
    </w:p>
    <w:p w14:paraId="3712D95C">
      <w:pPr>
        <w:pStyle w:val="2"/>
        <w:spacing w:before="319" w:line="249" w:lineRule="auto"/>
        <w:ind w:left="16"/>
        <w:jc w:val="both"/>
        <w:rPr>
          <w:rFonts w:hint="eastAsia" w:ascii="方正楷体_GBK" w:hAnsi="方正楷体_GBK" w:eastAsia="方正楷体_GBK" w:cs="方正楷体_GBK"/>
          <w:sz w:val="30"/>
          <w:szCs w:val="30"/>
        </w:rPr>
      </w:pPr>
    </w:p>
    <w:p w14:paraId="28325C8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may compare what he says here on this subject, with his more ample statement in another work.¶</w:t>
      </w:r>
    </w:p>
    <w:p w14:paraId="7608FA3B">
      <w:pPr>
        <w:pStyle w:val="2"/>
        <w:spacing w:before="319" w:line="249" w:lineRule="auto"/>
        <w:ind w:left="16"/>
        <w:jc w:val="both"/>
        <w:rPr>
          <w:rFonts w:hint="eastAsia" w:ascii="方正楷体_GBK" w:hAnsi="方正楷体_GBK" w:eastAsia="方正楷体_GBK" w:cs="方正楷体_GBK"/>
          <w:sz w:val="30"/>
          <w:szCs w:val="30"/>
        </w:rPr>
      </w:pPr>
    </w:p>
    <w:p w14:paraId="0044E9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读者可以将祂在此处关于这个主题所说的话，与祂在另一部著作¶中更详尽的陈述进行比较。</w:t>
      </w:r>
    </w:p>
    <w:p w14:paraId="32775656">
      <w:pPr>
        <w:pStyle w:val="2"/>
        <w:spacing w:before="319" w:line="249" w:lineRule="auto"/>
        <w:ind w:left="16"/>
        <w:jc w:val="both"/>
        <w:rPr>
          <w:rFonts w:hint="eastAsia" w:ascii="方正楷体_GBK" w:hAnsi="方正楷体_GBK" w:eastAsia="方正楷体_GBK" w:cs="方正楷体_GBK"/>
          <w:sz w:val="30"/>
          <w:szCs w:val="30"/>
        </w:rPr>
      </w:pPr>
    </w:p>
    <w:p w14:paraId="131BF9F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would be easy to show that Justification, of which forgiveness is an essential part, is a benefit which the elect were from all eternity appointed to obtain—that they were justified virtually in Christ as their Representative, when he rose from the dead—that, however, their personal and actual justification takes place only at the moment of their being vitally united to Christ by faith—that they are actually justified once for all, and can never fall again into a state of condemnation—that the more they are blessed with the influences of the Comforter, the Spirit of grace, and the more they abound in the work of faith and the labours of love, their justification becomes the more manifest to themselves, and in some degree to others—and that, in the day of judgment, it will be publicly declared before an assembled world.</w:t>
      </w:r>
    </w:p>
    <w:p w14:paraId="47E2C3A2">
      <w:pPr>
        <w:pStyle w:val="2"/>
        <w:spacing w:before="319" w:line="249" w:lineRule="auto"/>
        <w:ind w:left="16"/>
        <w:jc w:val="both"/>
        <w:rPr>
          <w:rFonts w:hint="eastAsia" w:ascii="方正楷体_GBK" w:hAnsi="方正楷体_GBK" w:eastAsia="方正楷体_GBK" w:cs="方正楷体_GBK"/>
          <w:sz w:val="30"/>
          <w:szCs w:val="30"/>
        </w:rPr>
      </w:pPr>
    </w:p>
    <w:p w14:paraId="14865D8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很容易就能表明，称义（Justification）——赦免是其基本组成部分——是选民从永恒就被指定要获得的益处——当基督作为他们的代表从死里复活时，他们实际上在祂里面被称义——然而，他们个人和实际的称义，只发生在他们藉着信心与基督生命联合的那一刻——他们实际上一次性被称义，永不再落入定罪的状态——他们越蒙受保惠师（Comforter）、恩典之灵的影响，越在信心的工作和爱心的劳苦上多结果子，他们的称义就越向他们自己显明，并在某种程度上向他人显明——并且，在审判日，它将在聚集的世界面前被公开宣告。</w:t>
      </w:r>
    </w:p>
    <w:p w14:paraId="111DB5F0">
      <w:pPr>
        <w:pStyle w:val="2"/>
        <w:spacing w:before="319" w:line="249" w:lineRule="auto"/>
        <w:ind w:left="16"/>
        <w:jc w:val="both"/>
        <w:rPr>
          <w:rFonts w:hint="eastAsia" w:ascii="方正楷体_GBK" w:hAnsi="方正楷体_GBK" w:eastAsia="方正楷体_GBK" w:cs="方正楷体_GBK"/>
          <w:sz w:val="30"/>
          <w:szCs w:val="30"/>
        </w:rPr>
      </w:pPr>
    </w:p>
    <w:p w14:paraId="4B6BBD1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Much light is cast on this subject by Beart, in his Vindication of the Eternal Law and Everlasting Gospel.**</w:t>
      </w:r>
    </w:p>
    <w:p w14:paraId="56436891">
      <w:pPr>
        <w:pStyle w:val="2"/>
        <w:spacing w:before="319" w:line="249" w:lineRule="auto"/>
        <w:ind w:left="16"/>
        <w:jc w:val="both"/>
        <w:rPr>
          <w:rFonts w:hint="eastAsia" w:ascii="方正楷体_GBK" w:hAnsi="方正楷体_GBK" w:eastAsia="方正楷体_GBK" w:cs="方正楷体_GBK"/>
          <w:sz w:val="30"/>
          <w:szCs w:val="30"/>
        </w:rPr>
      </w:pPr>
    </w:p>
    <w:p w14:paraId="732FBBA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贝尔特（Beart）在其《永恒律法与永恒福音辩护》（Vindication of the Eternal Law and Everlasting Gospel）中，对此主题作了许多阐明。</w:t>
      </w:r>
    </w:p>
    <w:p w14:paraId="6BA073FD">
      <w:pPr>
        <w:pStyle w:val="2"/>
        <w:spacing w:before="319" w:line="249" w:lineRule="auto"/>
        <w:ind w:left="16"/>
        <w:jc w:val="both"/>
        <w:rPr>
          <w:rFonts w:hint="eastAsia" w:ascii="方正楷体_GBK" w:hAnsi="方正楷体_GBK" w:eastAsia="方正楷体_GBK" w:cs="方正楷体_GBK"/>
          <w:sz w:val="30"/>
          <w:szCs w:val="30"/>
        </w:rPr>
      </w:pPr>
    </w:p>
    <w:p w14:paraId="600C1B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worthy Divines have held the notion of a First justification by faith, and a Second or Secondary justification by holy obedience.</w:t>
      </w:r>
    </w:p>
    <w:p w14:paraId="23E29454">
      <w:pPr>
        <w:pStyle w:val="2"/>
        <w:spacing w:before="319" w:line="249" w:lineRule="auto"/>
        <w:ind w:left="16"/>
        <w:jc w:val="both"/>
        <w:rPr>
          <w:rFonts w:hint="eastAsia" w:ascii="方正楷体_GBK" w:hAnsi="方正楷体_GBK" w:eastAsia="方正楷体_GBK" w:cs="方正楷体_GBK"/>
          <w:sz w:val="30"/>
          <w:szCs w:val="30"/>
        </w:rPr>
      </w:pPr>
    </w:p>
    <w:p w14:paraId="078186B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一些可敬的神学家（Divines）持守这样的观念：第一次称义（First justification）是藉着信心，第二次或次要的称义（Second or Secondary justification）是藉着圣洁的顺服。</w:t>
      </w:r>
    </w:p>
    <w:p w14:paraId="0848AEA6">
      <w:pPr>
        <w:pStyle w:val="2"/>
        <w:spacing w:before="319" w:line="249" w:lineRule="auto"/>
        <w:ind w:left="16"/>
        <w:jc w:val="both"/>
        <w:rPr>
          <w:rFonts w:hint="eastAsia" w:ascii="方正楷体_GBK" w:hAnsi="方正楷体_GBK" w:eastAsia="方正楷体_GBK" w:cs="方正楷体_GBK"/>
          <w:sz w:val="30"/>
          <w:szCs w:val="30"/>
        </w:rPr>
      </w:pPr>
    </w:p>
    <w:p w14:paraId="65807D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Something like this seems to have been maintained even by Witsius, which may perhaps be gathered from his speaking elsewhere in this treatise of the First justification of believers, and is still more evident from a passage in his work on the Covenants. †</w:t>
      </w:r>
    </w:p>
    <w:p w14:paraId="6A1BD1C6">
      <w:pPr>
        <w:pStyle w:val="2"/>
        <w:spacing w:before="319" w:line="249" w:lineRule="auto"/>
        <w:ind w:left="16"/>
        <w:jc w:val="both"/>
        <w:rPr>
          <w:rFonts w:hint="eastAsia" w:ascii="方正楷体_GBK" w:hAnsi="方正楷体_GBK" w:eastAsia="方正楷体_GBK" w:cs="方正楷体_GBK"/>
          <w:sz w:val="30"/>
          <w:szCs w:val="30"/>
        </w:rPr>
      </w:pPr>
    </w:p>
    <w:p w14:paraId="3706565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威修斯（Witsius）似乎也持守类似观点，这或许可以从祂在本论著别处谈到信徒的第一次称义（First justification of believers）中推断出来，并且从祂关于圣约（Covenants）†的著作中的一段话中更加明显。</w:t>
      </w:r>
    </w:p>
    <w:p w14:paraId="670EF9BC">
      <w:pPr>
        <w:pStyle w:val="2"/>
        <w:spacing w:before="319" w:line="249" w:lineRule="auto"/>
        <w:ind w:left="16"/>
        <w:jc w:val="both"/>
        <w:rPr>
          <w:rFonts w:hint="eastAsia" w:ascii="方正楷体_GBK" w:hAnsi="方正楷体_GBK" w:eastAsia="方正楷体_GBK" w:cs="方正楷体_GBK"/>
          <w:sz w:val="30"/>
          <w:szCs w:val="30"/>
        </w:rPr>
      </w:pPr>
    </w:p>
    <w:p w14:paraId="2215EFE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whatever solicitude may be shown by our Author and other evangelical Theologians, who have adopted this distinction, to explain it in a manner consistent with the pure Gospel, it seems far more scriptural and correct, to consider the justification of believers as one, while its consequences and manifestations are various.‡</w:t>
      </w:r>
    </w:p>
    <w:p w14:paraId="1F4C9BD7">
      <w:pPr>
        <w:pStyle w:val="2"/>
        <w:spacing w:before="319" w:line="249" w:lineRule="auto"/>
        <w:ind w:left="16"/>
        <w:jc w:val="both"/>
        <w:rPr>
          <w:rFonts w:hint="eastAsia" w:ascii="方正楷体_GBK" w:hAnsi="方正楷体_GBK" w:eastAsia="方正楷体_GBK" w:cs="方正楷体_GBK"/>
          <w:sz w:val="30"/>
          <w:szCs w:val="30"/>
        </w:rPr>
      </w:pPr>
    </w:p>
    <w:p w14:paraId="6D41D05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但是，无论我们的作者和其他采纳了这种区分的福音派神学家（evangelical Theologians）表现出何等关切，要以符合纯正福音的方式来解释它，似乎将信徒的称义视为一个整体，而其后果和彰显则各不相同，这样更符合圣经且更正确。‡</w:t>
      </w:r>
    </w:p>
    <w:p w14:paraId="6C63C29B">
      <w:pPr>
        <w:pStyle w:val="2"/>
        <w:spacing w:before="319" w:line="249" w:lineRule="auto"/>
        <w:ind w:left="16"/>
        <w:jc w:val="both"/>
        <w:rPr>
          <w:rFonts w:hint="eastAsia" w:ascii="方正楷体_GBK" w:hAnsi="方正楷体_GBK" w:eastAsia="方正楷体_GBK" w:cs="方正楷体_GBK"/>
          <w:sz w:val="30"/>
          <w:szCs w:val="30"/>
        </w:rPr>
      </w:pPr>
    </w:p>
    <w:p w14:paraId="52C9F99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well-known distinction betwixt judicial and fatherly forgiveness, is by no means arbitrary;§ nor is it unscriptural to affirm, that the forgiveness which those who have been justified freely by the grace of God do subsequently require, is not strictly the former, but the latter.</w:t>
      </w:r>
    </w:p>
    <w:p w14:paraId="4CA81DAF">
      <w:pPr>
        <w:pStyle w:val="2"/>
        <w:spacing w:before="319" w:line="249" w:lineRule="auto"/>
        <w:ind w:left="16"/>
        <w:jc w:val="both"/>
        <w:rPr>
          <w:rFonts w:hint="eastAsia" w:ascii="方正楷体_GBK" w:hAnsi="方正楷体_GBK" w:eastAsia="方正楷体_GBK" w:cs="方正楷体_GBK"/>
          <w:sz w:val="30"/>
          <w:szCs w:val="30"/>
        </w:rPr>
      </w:pPr>
    </w:p>
    <w:p w14:paraId="563846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审判性的（judicial）赦免和父性的（fatherly）赦免之间众所周知的区别，绝非任意的；§ 断言那些已蒙神恩典白白称义的人随后所需要的赦免，严格来说并非前者而是后者，也并非不合圣经。</w:t>
      </w:r>
    </w:p>
    <w:p w14:paraId="5BA873DD">
      <w:pPr>
        <w:pStyle w:val="2"/>
        <w:spacing w:before="319" w:line="249" w:lineRule="auto"/>
        <w:ind w:left="16"/>
        <w:jc w:val="both"/>
        <w:rPr>
          <w:rFonts w:hint="eastAsia" w:ascii="方正楷体_GBK" w:hAnsi="方正楷体_GBK" w:eastAsia="方正楷体_GBK" w:cs="方正楷体_GBK"/>
          <w:sz w:val="30"/>
          <w:szCs w:val="30"/>
        </w:rPr>
      </w:pPr>
    </w:p>
    <w:p w14:paraId="3B395DD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properly so called, is perfected at once; for whilst, to all those who are clothed with the righteousness of Christ, past sins are formally pardoned, security is given them against the imputation of their future sins.</w:t>
      </w:r>
    </w:p>
    <w:p w14:paraId="6AAB60A8">
      <w:pPr>
        <w:pStyle w:val="2"/>
        <w:spacing w:before="319" w:line="249" w:lineRule="auto"/>
        <w:ind w:left="16"/>
        <w:jc w:val="both"/>
        <w:rPr>
          <w:rFonts w:hint="eastAsia" w:ascii="方正楷体_GBK" w:hAnsi="方正楷体_GBK" w:eastAsia="方正楷体_GBK" w:cs="方正楷体_GBK"/>
          <w:sz w:val="30"/>
          <w:szCs w:val="30"/>
        </w:rPr>
      </w:pPr>
    </w:p>
    <w:p w14:paraId="2DE4887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称义，严格来说，是一次性完成的；因为对于所有披戴基督之义的人，过去的罪都正式地被赦免了，并且他们得到了将来罪过不被归算的保障。</w:t>
      </w:r>
    </w:p>
    <w:p w14:paraId="453B6889">
      <w:pPr>
        <w:pStyle w:val="2"/>
        <w:spacing w:before="319" w:line="249" w:lineRule="auto"/>
        <w:ind w:left="16"/>
        <w:jc w:val="both"/>
        <w:rPr>
          <w:rFonts w:hint="eastAsia" w:ascii="方正楷体_GBK" w:hAnsi="方正楷体_GBK" w:eastAsia="方正楷体_GBK" w:cs="方正楷体_GBK"/>
          <w:sz w:val="30"/>
          <w:szCs w:val="30"/>
        </w:rPr>
      </w:pPr>
    </w:p>
    <w:p w14:paraId="001CC83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even Fuller, that evangelical and admirable writer, appears to have expressed himself somewhat improperly.</w:t>
      </w:r>
    </w:p>
    <w:p w14:paraId="6950BF69">
      <w:pPr>
        <w:pStyle w:val="2"/>
        <w:spacing w:before="319" w:line="249" w:lineRule="auto"/>
        <w:ind w:left="16"/>
        <w:jc w:val="both"/>
        <w:rPr>
          <w:rFonts w:hint="eastAsia" w:ascii="方正楷体_GBK" w:hAnsi="方正楷体_GBK" w:eastAsia="方正楷体_GBK" w:cs="方正楷体_GBK"/>
          <w:sz w:val="30"/>
          <w:szCs w:val="30"/>
        </w:rPr>
      </w:pPr>
    </w:p>
    <w:p w14:paraId="2F9FF5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关于这个问题，即使是那位福音派且令人钦佩的作家富勒（Fuller），似乎也表达得有些不当。</w:t>
      </w:r>
    </w:p>
    <w:p w14:paraId="5AEC5307">
      <w:pPr>
        <w:pStyle w:val="2"/>
        <w:spacing w:before="319" w:line="249" w:lineRule="auto"/>
        <w:ind w:left="16"/>
        <w:jc w:val="both"/>
        <w:rPr>
          <w:rFonts w:hint="eastAsia" w:ascii="方正楷体_GBK" w:hAnsi="方正楷体_GBK" w:eastAsia="方正楷体_GBK" w:cs="方正楷体_GBK"/>
          <w:sz w:val="30"/>
          <w:szCs w:val="30"/>
        </w:rPr>
      </w:pPr>
    </w:p>
    <w:p w14:paraId="56B6CE7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 conscientious zeal against Antinomian perversions has induced him, in one of his excellent sermons on Justification, to infringe on the undoubted privilege of the justified believer, by representing him as still liable to have his sins laid to his charge.||</w:t>
      </w:r>
    </w:p>
    <w:p w14:paraId="1508B5E3">
      <w:pPr>
        <w:pStyle w:val="2"/>
        <w:spacing w:before="319" w:line="249" w:lineRule="auto"/>
        <w:ind w:left="16"/>
        <w:jc w:val="both"/>
        <w:rPr>
          <w:rFonts w:hint="eastAsia" w:ascii="方正楷体_GBK" w:hAnsi="方正楷体_GBK" w:eastAsia="方正楷体_GBK" w:cs="方正楷体_GBK"/>
          <w:sz w:val="30"/>
          <w:szCs w:val="30"/>
        </w:rPr>
      </w:pPr>
    </w:p>
    <w:p w14:paraId="7F3D001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对反律法主义（Antinomian）曲解的认真热忱，促使祂在祂一篇关于称义的精彩讲道中，侵犯了被称义信徒无可置疑的特权，将他描绘成仍然可能被控告其罪。||</w:t>
      </w:r>
    </w:p>
    <w:p w14:paraId="34D6FF26">
      <w:pPr>
        <w:pStyle w:val="2"/>
        <w:spacing w:before="319" w:line="249" w:lineRule="auto"/>
        <w:ind w:left="16"/>
        <w:jc w:val="both"/>
        <w:rPr>
          <w:rFonts w:hint="eastAsia" w:ascii="方正楷体_GBK" w:hAnsi="方正楷体_GBK" w:eastAsia="方正楷体_GBK" w:cs="方正楷体_GBK"/>
          <w:sz w:val="30"/>
          <w:szCs w:val="30"/>
        </w:rPr>
      </w:pPr>
    </w:p>
    <w:p w14:paraId="7D397F1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contrary doctrine is well stated, and satisfactorily proved and vindicated, by an Author referred to above.¶</w:t>
      </w:r>
    </w:p>
    <w:p w14:paraId="45F39259">
      <w:pPr>
        <w:pStyle w:val="2"/>
        <w:spacing w:before="319" w:line="249" w:lineRule="auto"/>
        <w:ind w:left="16"/>
        <w:jc w:val="both"/>
        <w:rPr>
          <w:rFonts w:hint="eastAsia" w:ascii="方正楷体_GBK" w:hAnsi="方正楷体_GBK" w:eastAsia="方正楷体_GBK" w:cs="方正楷体_GBK"/>
          <w:sz w:val="30"/>
          <w:szCs w:val="30"/>
        </w:rPr>
      </w:pPr>
    </w:p>
    <w:p w14:paraId="175F0B4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相反的教义，由上文提到的一位作者¶ 很好地陈述、令人满意地证明和辩护了。</w:t>
      </w:r>
    </w:p>
    <w:p w14:paraId="52F14567">
      <w:pPr>
        <w:pStyle w:val="2"/>
        <w:spacing w:before="319" w:line="249" w:lineRule="auto"/>
        <w:ind w:left="16"/>
        <w:jc w:val="both"/>
        <w:rPr>
          <w:rFonts w:hint="eastAsia" w:ascii="方正楷体_GBK" w:hAnsi="方正楷体_GBK" w:eastAsia="方正楷体_GBK" w:cs="方正楷体_GBK"/>
          <w:sz w:val="30"/>
          <w:szCs w:val="30"/>
        </w:rPr>
      </w:pPr>
    </w:p>
    <w:p w14:paraId="2005C37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"Justification," says Dr Owen, "is at once complete, in the imputation of a perfect righteousness, the grant of a right and title unto the heavenly inheritance,the actual pardon of all past sins, and the virtual pardon of future sins."</w:t>
      </w:r>
    </w:p>
    <w:p w14:paraId="63CB7766">
      <w:pPr>
        <w:pStyle w:val="2"/>
        <w:spacing w:before="319" w:line="249" w:lineRule="auto"/>
        <w:ind w:left="16"/>
        <w:jc w:val="both"/>
        <w:rPr>
          <w:rFonts w:hint="eastAsia" w:ascii="方正楷体_GBK" w:hAnsi="方正楷体_GBK" w:eastAsia="方正楷体_GBK" w:cs="方正楷体_GBK"/>
          <w:sz w:val="30"/>
          <w:szCs w:val="30"/>
        </w:rPr>
      </w:pPr>
    </w:p>
    <w:p w14:paraId="7E7B7A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欧文博士（Dr Owen）说：“称义，是一次性完成的，在于完美公义的归算，天上基业权利和名分的授予，所有过去罪过的实际赦免，以及未来罪过的潜在赦免。”</w:t>
      </w:r>
    </w:p>
    <w:p w14:paraId="3CB3067F">
      <w:pPr>
        <w:pStyle w:val="2"/>
        <w:spacing w:before="319" w:line="249" w:lineRule="auto"/>
        <w:ind w:left="16"/>
        <w:jc w:val="both"/>
        <w:rPr>
          <w:rFonts w:hint="eastAsia" w:ascii="方正楷体_GBK" w:hAnsi="方正楷体_GBK" w:eastAsia="方正楷体_GBK" w:cs="方正楷体_GBK"/>
          <w:sz w:val="30"/>
          <w:szCs w:val="30"/>
        </w:rPr>
      </w:pPr>
    </w:p>
    <w:p w14:paraId="5DF88A7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"Future sins," says the same writer, "are not so pardoned as that when they are committed they should be no sins, which cannot be, unless the commanding power of the law be abrogated.</w:t>
      </w:r>
    </w:p>
    <w:p w14:paraId="7D67922E">
      <w:pPr>
        <w:pStyle w:val="2"/>
        <w:spacing w:before="319" w:line="249" w:lineRule="auto"/>
        <w:ind w:left="16"/>
        <w:jc w:val="both"/>
        <w:rPr>
          <w:rFonts w:hint="eastAsia" w:ascii="方正楷体_GBK" w:hAnsi="方正楷体_GBK" w:eastAsia="方正楷体_GBK" w:cs="方正楷体_GBK"/>
          <w:sz w:val="30"/>
          <w:szCs w:val="30"/>
        </w:rPr>
      </w:pPr>
    </w:p>
    <w:p w14:paraId="7BA3DE2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同一位作家说：“未来的罪，并非被如此赦免，以致当它们被犯下时就不是罪了，这是不可能的，除非律法的命令权柄被废除。</w:t>
      </w:r>
    </w:p>
    <w:p w14:paraId="650A7D6B">
      <w:pPr>
        <w:pStyle w:val="2"/>
        <w:spacing w:before="319" w:line="249" w:lineRule="auto"/>
        <w:ind w:left="16"/>
        <w:jc w:val="both"/>
        <w:rPr>
          <w:rFonts w:hint="eastAsia" w:ascii="方正楷体_GBK" w:hAnsi="方正楷体_GBK" w:eastAsia="方正楷体_GBK" w:cs="方正楷体_GBK"/>
          <w:sz w:val="30"/>
          <w:szCs w:val="30"/>
        </w:rPr>
      </w:pPr>
    </w:p>
    <w:p w14:paraId="2588B7A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their respect unto the curse of the law, or their power to oblige the justified person thereunto, is taken away."</w:t>
      </w:r>
    </w:p>
    <w:p w14:paraId="3395C43F">
      <w:pPr>
        <w:pStyle w:val="2"/>
        <w:spacing w:before="319" w:line="249" w:lineRule="auto"/>
        <w:ind w:left="16"/>
        <w:jc w:val="both"/>
        <w:rPr>
          <w:rFonts w:hint="eastAsia" w:ascii="方正楷体_GBK" w:hAnsi="方正楷体_GBK" w:eastAsia="方正楷体_GBK" w:cs="方正楷体_GBK"/>
          <w:sz w:val="30"/>
          <w:szCs w:val="30"/>
        </w:rPr>
      </w:pPr>
    </w:p>
    <w:p w14:paraId="41BE988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但是它们与律法咒诅的关系，或者说它们迫使被称义者承担咒诅的权能，被除去了。”**</w:t>
      </w:r>
    </w:p>
    <w:p w14:paraId="5E4D7D67">
      <w:pPr>
        <w:pStyle w:val="2"/>
        <w:spacing w:before="319" w:line="249" w:lineRule="auto"/>
        <w:ind w:left="16"/>
        <w:jc w:val="both"/>
        <w:rPr>
          <w:rFonts w:hint="eastAsia" w:ascii="方正楷体_GBK" w:hAnsi="方正楷体_GBK" w:eastAsia="方正楷体_GBK" w:cs="方正楷体_GBK"/>
          <w:sz w:val="30"/>
          <w:szCs w:val="30"/>
        </w:rPr>
      </w:pPr>
    </w:p>
    <w:p w14:paraId="5E1FCA1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the import of Rev. 2:17, the reader may consult Doddridge.††</w:t>
      </w:r>
    </w:p>
    <w:p w14:paraId="28AFD80F">
      <w:pPr>
        <w:pStyle w:val="2"/>
        <w:spacing w:before="319" w:line="249" w:lineRule="auto"/>
        <w:ind w:left="16"/>
        <w:jc w:val="both"/>
        <w:rPr>
          <w:rFonts w:hint="eastAsia" w:ascii="方正楷体_GBK" w:hAnsi="方正楷体_GBK" w:eastAsia="方正楷体_GBK" w:cs="方正楷体_GBK"/>
          <w:sz w:val="30"/>
          <w:szCs w:val="30"/>
        </w:rPr>
      </w:pPr>
    </w:p>
    <w:p w14:paraId="752564B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关于启示录2章17节的含义，读者可以查阅多德里奇（Doddridge）††。</w:t>
      </w:r>
    </w:p>
    <w:p w14:paraId="2B899AE9">
      <w:pPr>
        <w:pStyle w:val="2"/>
        <w:spacing w:before="319" w:line="249" w:lineRule="auto"/>
        <w:ind w:left="16"/>
        <w:jc w:val="both"/>
        <w:rPr>
          <w:rFonts w:hint="eastAsia" w:ascii="方正楷体_GBK" w:hAnsi="方正楷体_GBK" w:eastAsia="方正楷体_GBK" w:cs="方正楷体_GBK"/>
          <w:sz w:val="30"/>
          <w:szCs w:val="30"/>
        </w:rPr>
      </w:pPr>
    </w:p>
    <w:p w14:paraId="4432030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LXXVI. Page 399</w:t>
      </w:r>
    </w:p>
    <w:p w14:paraId="5F7C98D5">
      <w:pPr>
        <w:pStyle w:val="2"/>
        <w:spacing w:before="319" w:line="249" w:lineRule="auto"/>
        <w:ind w:left="16"/>
        <w:jc w:val="both"/>
        <w:rPr>
          <w:rFonts w:hint="eastAsia" w:ascii="方正楷体_GBK" w:hAnsi="方正楷体_GBK" w:eastAsia="方正楷体_GBK" w:cs="方正楷体_GBK"/>
          <w:sz w:val="30"/>
          <w:szCs w:val="30"/>
        </w:rPr>
      </w:pPr>
    </w:p>
    <w:p w14:paraId="087B0BE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注释七十六，第三百九十九页</w:t>
      </w:r>
    </w:p>
    <w:p w14:paraId="1EFB8AEB">
      <w:pPr>
        <w:pStyle w:val="2"/>
        <w:spacing w:before="319" w:line="249" w:lineRule="auto"/>
        <w:ind w:left="16"/>
        <w:jc w:val="both"/>
        <w:rPr>
          <w:rFonts w:hint="eastAsia" w:ascii="方正楷体_GBK" w:hAnsi="方正楷体_GBK" w:eastAsia="方正楷体_GBK" w:cs="方正楷体_GBK"/>
          <w:sz w:val="30"/>
          <w:szCs w:val="30"/>
        </w:rPr>
      </w:pPr>
    </w:p>
    <w:p w14:paraId="4CBE565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description given by our Author of the right method of proceeding, when by faith we receive the forgiveness of sins, seems rather complicated, and apt to be misunderstood.</w:t>
      </w:r>
    </w:p>
    <w:p w14:paraId="5A1CB994">
      <w:pPr>
        <w:pStyle w:val="2"/>
        <w:spacing w:before="319" w:line="249" w:lineRule="auto"/>
        <w:ind w:left="16"/>
        <w:jc w:val="both"/>
        <w:rPr>
          <w:rFonts w:hint="eastAsia" w:ascii="方正楷体_GBK" w:hAnsi="方正楷体_GBK" w:eastAsia="方正楷体_GBK" w:cs="方正楷体_GBK"/>
          <w:sz w:val="30"/>
          <w:szCs w:val="30"/>
        </w:rPr>
      </w:pPr>
    </w:p>
    <w:p w14:paraId="22807D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我们的作者关于我们凭信心领受罪得赦免时正确行事方法的描述，似乎相当复杂，且容易被误解。</w:t>
      </w:r>
    </w:p>
    <w:p w14:paraId="7F0D6091">
      <w:pPr>
        <w:pStyle w:val="2"/>
        <w:spacing w:before="319" w:line="249" w:lineRule="auto"/>
        <w:ind w:left="16"/>
        <w:jc w:val="both"/>
        <w:rPr>
          <w:rFonts w:hint="eastAsia" w:ascii="方正楷体_GBK" w:hAnsi="方正楷体_GBK" w:eastAsia="方正楷体_GBK" w:cs="方正楷体_GBK"/>
          <w:sz w:val="30"/>
          <w:szCs w:val="30"/>
        </w:rPr>
      </w:pPr>
    </w:p>
    <w:p w14:paraId="52C5B14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Every believing sinner, indeed, has been roused to serious consideration and unfeigned solicitude respecting his eternal interest, and deeply impressed with a sense of the number and fearful demerit of his sins.</w:t>
      </w:r>
    </w:p>
    <w:p w14:paraId="2D0B8BBC">
      <w:pPr>
        <w:pStyle w:val="2"/>
        <w:spacing w:before="319" w:line="249" w:lineRule="auto"/>
        <w:ind w:left="16"/>
        <w:jc w:val="both"/>
        <w:rPr>
          <w:rFonts w:hint="eastAsia" w:ascii="方正楷体_GBK" w:hAnsi="方正楷体_GBK" w:eastAsia="方正楷体_GBK" w:cs="方正楷体_GBK"/>
          <w:sz w:val="30"/>
          <w:szCs w:val="30"/>
        </w:rPr>
      </w:pPr>
    </w:p>
    <w:p w14:paraId="14EE9D5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事实上，每一位相信的罪人，都已被唤醒去认真思考并真诚关切他永恒的利益，并深深感受到他罪的数量和可怕的应受惩罚。</w:t>
      </w:r>
    </w:p>
    <w:p w14:paraId="4BA75A94">
      <w:pPr>
        <w:pStyle w:val="2"/>
        <w:spacing w:before="319" w:line="249" w:lineRule="auto"/>
        <w:ind w:left="16"/>
        <w:jc w:val="both"/>
        <w:rPr>
          <w:rFonts w:hint="eastAsia" w:ascii="方正楷体_GBK" w:hAnsi="方正楷体_GBK" w:eastAsia="方正楷体_GBK" w:cs="方正楷体_GBK"/>
          <w:sz w:val="30"/>
          <w:szCs w:val="30"/>
        </w:rPr>
      </w:pPr>
    </w:p>
    <w:p w14:paraId="4A361C1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forgiving mercy of God, also, has a powerful effect on his heart and practice; and leads him, in particular, to resolve to "watch against all iniquity, and be prepared to forgive the offences done him by his neighbour."</w:t>
      </w:r>
    </w:p>
    <w:p w14:paraId="0E4C582A">
      <w:pPr>
        <w:pStyle w:val="2"/>
        <w:spacing w:before="319" w:line="249" w:lineRule="auto"/>
        <w:ind w:left="16"/>
        <w:jc w:val="both"/>
        <w:rPr>
          <w:rFonts w:hint="eastAsia" w:ascii="方正楷体_GBK" w:hAnsi="方正楷体_GBK" w:eastAsia="方正楷体_GBK" w:cs="方正楷体_GBK"/>
          <w:sz w:val="30"/>
          <w:szCs w:val="30"/>
        </w:rPr>
      </w:pPr>
    </w:p>
    <w:p w14:paraId="3887DA5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神的赦免之恩，也对他的心灵和行为产生强大的影响；并特别引导他决心“警惕一切不义，并准备好饶恕邻舍对他所犯的过错。”</w:t>
      </w:r>
    </w:p>
    <w:p w14:paraId="28F02D0E">
      <w:pPr>
        <w:pStyle w:val="2"/>
        <w:spacing w:before="319" w:line="249" w:lineRule="auto"/>
        <w:ind w:left="16"/>
        <w:jc w:val="both"/>
        <w:rPr>
          <w:rFonts w:hint="eastAsia" w:ascii="方正楷体_GBK" w:hAnsi="方正楷体_GBK" w:eastAsia="方正楷体_GBK" w:cs="方正楷体_GBK"/>
          <w:sz w:val="30"/>
          <w:szCs w:val="30"/>
        </w:rPr>
      </w:pPr>
    </w:p>
    <w:p w14:paraId="494F6F6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we must not entertain the idea, that a certain regular series or methodical set of religions meditations and exercises is an indispensable preparation for the enjoyment of pardon; nor ought we to rely on our resolutions of future vigilance, or our promptitude to forgive the offences done to ourselves, as at all the ground, or proper condition of forgiveness.</w:t>
      </w:r>
    </w:p>
    <w:p w14:paraId="330EA39C">
      <w:pPr>
        <w:pStyle w:val="2"/>
        <w:spacing w:before="319" w:line="249" w:lineRule="auto"/>
        <w:ind w:left="16"/>
        <w:jc w:val="both"/>
        <w:rPr>
          <w:rFonts w:hint="eastAsia" w:ascii="方正楷体_GBK" w:hAnsi="方正楷体_GBK" w:eastAsia="方正楷体_GBK" w:cs="方正楷体_GBK"/>
          <w:sz w:val="30"/>
          <w:szCs w:val="30"/>
        </w:rPr>
      </w:pPr>
    </w:p>
    <w:p w14:paraId="375C0CE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但是我们不能怀有这样的想法：某种规律的系列或系统性的宗教默想和操练，是享受赦免不可或缺的预备；我们也不应将我们未来警惕的决心，或我们饶恕他人冒犯的迅速性，视为赦免的任何根据或恰当条件。</w:t>
      </w:r>
    </w:p>
    <w:p w14:paraId="37251C33">
      <w:pPr>
        <w:pStyle w:val="2"/>
        <w:spacing w:before="319" w:line="249" w:lineRule="auto"/>
        <w:ind w:left="16"/>
        <w:jc w:val="both"/>
        <w:rPr>
          <w:rFonts w:hint="eastAsia" w:ascii="方正楷体_GBK" w:hAnsi="方正楷体_GBK" w:eastAsia="方正楷体_GBK" w:cs="方正楷体_GBK"/>
          <w:sz w:val="30"/>
          <w:szCs w:val="30"/>
        </w:rPr>
      </w:pPr>
    </w:p>
    <w:p w14:paraId="4105427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Conscious of the utter insufficiency of his own self-abasements, prayers, tears, resolutions, or good inclinations and performances, to atone in any degree for the least of his iniquities, the believer receives a free forgiveness through the blood of Christ.</w:t>
      </w:r>
    </w:p>
    <w:p w14:paraId="58CA1F83">
      <w:pPr>
        <w:pStyle w:val="2"/>
        <w:spacing w:before="319" w:line="249" w:lineRule="auto"/>
        <w:ind w:left="16"/>
        <w:jc w:val="both"/>
        <w:rPr>
          <w:rFonts w:hint="eastAsia" w:ascii="方正楷体_GBK" w:hAnsi="方正楷体_GBK" w:eastAsia="方正楷体_GBK" w:cs="方正楷体_GBK"/>
          <w:sz w:val="30"/>
          <w:szCs w:val="30"/>
        </w:rPr>
      </w:pPr>
    </w:p>
    <w:p w14:paraId="14108BE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信徒意识到自己卑微、祷告、眼泪、决心、或良善的倾向和行为，完全不足以在任何程度上赎他最小的罪孽，便藉着基督的宝血领受白白的赦免。</w:t>
      </w:r>
    </w:p>
    <w:p w14:paraId="0DC740B1">
      <w:pPr>
        <w:pStyle w:val="2"/>
        <w:spacing w:before="319" w:line="249" w:lineRule="auto"/>
        <w:ind w:left="16"/>
        <w:jc w:val="both"/>
        <w:rPr>
          <w:rFonts w:hint="eastAsia" w:ascii="方正楷体_GBK" w:hAnsi="方正楷体_GBK" w:eastAsia="方正楷体_GBK" w:cs="方正楷体_GBK"/>
          <w:sz w:val="30"/>
          <w:szCs w:val="30"/>
        </w:rPr>
      </w:pPr>
    </w:p>
    <w:p w14:paraId="334806E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it seems proper to distinguish between the manner in which a judicial,and a fatherly, pardon, is given.</w:t>
      </w:r>
    </w:p>
    <w:p w14:paraId="7CA03959">
      <w:pPr>
        <w:pStyle w:val="2"/>
        <w:spacing w:before="319" w:line="249" w:lineRule="auto"/>
        <w:ind w:left="16"/>
        <w:jc w:val="both"/>
        <w:rPr>
          <w:rFonts w:hint="eastAsia" w:ascii="方正楷体_GBK" w:hAnsi="方正楷体_GBK" w:eastAsia="方正楷体_GBK" w:cs="方正楷体_GBK"/>
          <w:sz w:val="30"/>
          <w:szCs w:val="30"/>
        </w:rPr>
      </w:pPr>
    </w:p>
    <w:p w14:paraId="2F13E01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关于这个问题，似乎应当区分审判性的（judicial）赦免和父性的（fatherly）赦免赐予的方式。</w:t>
      </w:r>
    </w:p>
    <w:p w14:paraId="0D65191B">
      <w:pPr>
        <w:pStyle w:val="2"/>
        <w:spacing w:before="319" w:line="249" w:lineRule="auto"/>
        <w:ind w:left="16"/>
        <w:jc w:val="both"/>
        <w:rPr>
          <w:rFonts w:hint="eastAsia" w:ascii="方正楷体_GBK" w:hAnsi="方正楷体_GBK" w:eastAsia="方正楷体_GBK" w:cs="方正楷体_GBK"/>
          <w:sz w:val="30"/>
          <w:szCs w:val="30"/>
        </w:rPr>
      </w:pPr>
    </w:p>
    <w:p w14:paraId="7F54F74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God, in the capacity of a Judge, pardons a sinner at the first moment of his truly believing in Jesus, he pardons him in the most free and unconditional manner.</w:t>
      </w:r>
    </w:p>
    <w:p w14:paraId="7C27C127">
      <w:pPr>
        <w:pStyle w:val="2"/>
        <w:spacing w:before="319" w:line="249" w:lineRule="auto"/>
        <w:ind w:left="16"/>
        <w:jc w:val="both"/>
        <w:rPr>
          <w:rFonts w:hint="eastAsia" w:ascii="方正楷体_GBK" w:hAnsi="方正楷体_GBK" w:eastAsia="方正楷体_GBK" w:cs="方正楷体_GBK"/>
          <w:sz w:val="30"/>
          <w:szCs w:val="30"/>
        </w:rPr>
      </w:pPr>
    </w:p>
    <w:p w14:paraId="0FDC23E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当神以审判者的身份，在罪人真正相信耶稣的那一刻赦免他时，祂是以最自由和无条件的方式赦免他。</w:t>
      </w:r>
    </w:p>
    <w:p w14:paraId="445E8DC9">
      <w:pPr>
        <w:pStyle w:val="2"/>
        <w:spacing w:before="319" w:line="249" w:lineRule="auto"/>
        <w:ind w:left="16"/>
        <w:jc w:val="both"/>
        <w:rPr>
          <w:rFonts w:hint="eastAsia" w:ascii="方正楷体_GBK" w:hAnsi="方正楷体_GBK" w:eastAsia="方正楷体_GBK" w:cs="方正楷体_GBK"/>
          <w:sz w:val="30"/>
          <w:szCs w:val="30"/>
        </w:rPr>
      </w:pPr>
    </w:p>
    <w:p w14:paraId="2A7978F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whilst his grace and mercy are also richly displayed in forgiving, as a Father, the errors and backslidings of his justified and adopted children, this fatherly forgiveness, in general, is not vouchsafed, without suitable preparation on their part for receiving and improving the privilege.</w:t>
      </w:r>
    </w:p>
    <w:p w14:paraId="64C56015">
      <w:pPr>
        <w:pStyle w:val="2"/>
        <w:spacing w:before="319" w:line="249" w:lineRule="auto"/>
        <w:ind w:left="16"/>
        <w:jc w:val="both"/>
        <w:rPr>
          <w:rFonts w:hint="eastAsia" w:ascii="方正楷体_GBK" w:hAnsi="方正楷体_GBK" w:eastAsia="方正楷体_GBK" w:cs="方正楷体_GBK"/>
          <w:sz w:val="30"/>
          <w:szCs w:val="30"/>
        </w:rPr>
      </w:pPr>
    </w:p>
    <w:p w14:paraId="4B147DC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但是，当祂作为一位父亲，赦免祂已称义并收纳的儿女的错误和退后时，祂的恩典和怜悯也丰盛地彰显出来，但这种父性的赦免，通常并非没有他们一方为领受和善用这特权作好适当的准备就赐下的。</w:t>
      </w:r>
    </w:p>
    <w:p w14:paraId="26CD5F47">
      <w:pPr>
        <w:pStyle w:val="2"/>
        <w:spacing w:before="319" w:line="249" w:lineRule="auto"/>
        <w:ind w:left="16"/>
        <w:jc w:val="both"/>
        <w:rPr>
          <w:rFonts w:hint="eastAsia" w:ascii="方正楷体_GBK" w:hAnsi="方正楷体_GBK" w:eastAsia="方正楷体_GBK" w:cs="方正楷体_GBK"/>
          <w:sz w:val="30"/>
          <w:szCs w:val="30"/>
        </w:rPr>
      </w:pPr>
    </w:p>
    <w:p w14:paraId="4D22DA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required to make ingenuous confessions of their offences, to offer up fervent supplications for the removal of their heavenly Father's displeasure and the restoration of his paternal smiles, to form humble resolutions of future vigilance, and to forgive, from the heart, the injuries which they have received from men.</w:t>
      </w:r>
    </w:p>
    <w:p w14:paraId="0E418771">
      <w:pPr>
        <w:pStyle w:val="2"/>
        <w:spacing w:before="319" w:line="249" w:lineRule="auto"/>
        <w:ind w:left="16"/>
        <w:jc w:val="both"/>
        <w:rPr>
          <w:rFonts w:hint="eastAsia" w:ascii="方正楷体_GBK" w:hAnsi="方正楷体_GBK" w:eastAsia="方正楷体_GBK" w:cs="方正楷体_GBK"/>
          <w:sz w:val="30"/>
          <w:szCs w:val="30"/>
        </w:rPr>
      </w:pPr>
    </w:p>
    <w:p w14:paraId="63B8EC7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他们被要求坦诚地承认他们的过犯，献上热切的祈求，以除去他们天父的不悦并恢复祂父性的笑容，立下未来警惕的谦卑决心，并从心里饶恕他们从人那里所受的伤害。</w:t>
      </w:r>
    </w:p>
    <w:p w14:paraId="5DDE3FBF">
      <w:pPr>
        <w:pStyle w:val="2"/>
        <w:spacing w:before="319" w:line="249" w:lineRule="auto"/>
        <w:ind w:left="16"/>
        <w:jc w:val="both"/>
        <w:rPr>
          <w:rFonts w:hint="eastAsia" w:ascii="方正楷体_GBK" w:hAnsi="方正楷体_GBK" w:eastAsia="方正楷体_GBK" w:cs="方正楷体_GBK"/>
          <w:sz w:val="30"/>
          <w:szCs w:val="30"/>
        </w:rPr>
      </w:pPr>
    </w:p>
    <w:p w14:paraId="5816BE8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this fatherly forgiveness, our Lord's remarkable expressions in Mat. 6:14, 15. most probably refer; and perhaps they relate also to the declaration of forgiveness in the great day.</w:t>
      </w:r>
    </w:p>
    <w:p w14:paraId="7AE8798C">
      <w:pPr>
        <w:pStyle w:val="2"/>
        <w:spacing w:before="319" w:line="249" w:lineRule="auto"/>
        <w:ind w:left="16"/>
        <w:jc w:val="both"/>
        <w:rPr>
          <w:rFonts w:hint="eastAsia" w:ascii="方正楷体_GBK" w:hAnsi="方正楷体_GBK" w:eastAsia="方正楷体_GBK" w:cs="方正楷体_GBK"/>
          <w:sz w:val="30"/>
          <w:szCs w:val="30"/>
        </w:rPr>
      </w:pPr>
    </w:p>
    <w:p w14:paraId="635D212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我们主在马太福音6章14、15节中的非凡表达，很可能指的就是这种父性的赦免；或许它们也与大日赦免的宣告有关。</w:t>
      </w:r>
    </w:p>
    <w:p w14:paraId="60324E88">
      <w:pPr>
        <w:pStyle w:val="2"/>
        <w:spacing w:before="319" w:line="249" w:lineRule="auto"/>
        <w:ind w:left="16"/>
        <w:jc w:val="both"/>
        <w:rPr>
          <w:rFonts w:hint="eastAsia" w:ascii="方正楷体_GBK" w:hAnsi="方正楷体_GBK" w:eastAsia="方正楷体_GBK" w:cs="方正楷体_GBK"/>
          <w:sz w:val="30"/>
          <w:szCs w:val="30"/>
        </w:rPr>
      </w:pPr>
    </w:p>
    <w:p w14:paraId="2BEB54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possible, that our Author, in his account of the right method of proceeding, had his eye chiefly on what is termed fatherly forgiveness.</w:t>
      </w:r>
    </w:p>
    <w:p w14:paraId="0D2FC4F4">
      <w:pPr>
        <w:pStyle w:val="2"/>
        <w:spacing w:before="319" w:line="249" w:lineRule="auto"/>
        <w:ind w:left="16"/>
        <w:jc w:val="both"/>
        <w:rPr>
          <w:rFonts w:hint="eastAsia" w:ascii="方正楷体_GBK" w:hAnsi="方正楷体_GBK" w:eastAsia="方正楷体_GBK" w:cs="方正楷体_GBK"/>
          <w:sz w:val="30"/>
          <w:szCs w:val="30"/>
        </w:rPr>
      </w:pPr>
    </w:p>
    <w:p w14:paraId="2169F7E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——可能，我们的作者在祂关于正确行事方法的记述中，主要着眼于所谓的父性赦免。</w:t>
      </w:r>
    </w:p>
    <w:p w14:paraId="507D699A">
      <w:pPr>
        <w:pStyle w:val="2"/>
        <w:spacing w:before="319" w:line="249" w:lineRule="auto"/>
        <w:ind w:left="16"/>
        <w:jc w:val="both"/>
        <w:rPr>
          <w:rFonts w:hint="eastAsia" w:ascii="方正楷体_GBK" w:hAnsi="方正楷体_GBK" w:eastAsia="方正楷体_GBK" w:cs="方正楷体_GBK"/>
          <w:sz w:val="30"/>
          <w:szCs w:val="30"/>
        </w:rPr>
      </w:pPr>
    </w:p>
    <w:p w14:paraId="02034C6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learned reader may, with advantage, compare this Dissertation on the forgiveness of sins, with the Author's Dissertation on the Fifth Petition of our Lord's Prayer,* where he illustrates the duty of forgiving our debtors, and, in a most valuable and pathetic improvement, points out the awful danger of unpardoned guilt, describes the felicity included in the remission of sins, and addresses an earnest exhortation to the secure.</w:t>
      </w:r>
    </w:p>
    <w:p w14:paraId="56A1D577">
      <w:pPr>
        <w:pStyle w:val="2"/>
        <w:spacing w:before="319" w:line="249" w:lineRule="auto"/>
        <w:ind w:left="16"/>
        <w:jc w:val="both"/>
        <w:rPr>
          <w:rFonts w:hint="eastAsia" w:ascii="方正楷体_GBK" w:hAnsi="方正楷体_GBK" w:eastAsia="方正楷体_GBK" w:cs="方正楷体_GBK"/>
          <w:sz w:val="30"/>
          <w:szCs w:val="30"/>
        </w:rPr>
      </w:pPr>
    </w:p>
    <w:p w14:paraId="25855CB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博学的读者可以有益地将这篇关于罪得赦免的论文，与作者关于主祷文第五项祈求的论文*进行比较，祂在那里阐释了饶恕我们负债之人的责任，并在一个极其宝贵且感人的应用中，指出了未蒙赦免之罪的可怕危险，描述了罪得赦免所包含的福乐，并向那些安逸的人发出了恳切的劝勉。</w:t>
      </w:r>
    </w:p>
    <w:p w14:paraId="097C27FE">
      <w:pPr>
        <w:pStyle w:val="2"/>
        <w:spacing w:before="319" w:line="249" w:lineRule="auto"/>
        <w:ind w:left="16"/>
        <w:jc w:val="both"/>
        <w:rPr>
          <w:rFonts w:hint="eastAsia" w:ascii="方正楷体_GBK" w:hAnsi="方正楷体_GBK" w:eastAsia="方正楷体_GBK" w:cs="方正楷体_GBK"/>
          <w:sz w:val="30"/>
          <w:szCs w:val="30"/>
        </w:rPr>
      </w:pPr>
    </w:p>
    <w:p w14:paraId="4E040F1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LXXVII. Page 401</w:t>
      </w:r>
    </w:p>
    <w:p w14:paraId="33939EA3">
      <w:pPr>
        <w:pStyle w:val="2"/>
        <w:spacing w:before="319" w:line="249" w:lineRule="auto"/>
        <w:ind w:left="16"/>
        <w:jc w:val="both"/>
        <w:rPr>
          <w:rFonts w:hint="eastAsia" w:ascii="方正楷体_GBK" w:hAnsi="方正楷体_GBK" w:eastAsia="方正楷体_GBK" w:cs="方正楷体_GBK"/>
          <w:sz w:val="30"/>
          <w:szCs w:val="30"/>
        </w:rPr>
      </w:pPr>
    </w:p>
    <w:p w14:paraId="49EE068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注释七十七，第四百零一页</w:t>
      </w:r>
    </w:p>
    <w:p w14:paraId="5DD395BB">
      <w:pPr>
        <w:pStyle w:val="2"/>
        <w:spacing w:before="319" w:line="249" w:lineRule="auto"/>
        <w:ind w:left="16"/>
        <w:jc w:val="both"/>
        <w:rPr>
          <w:rFonts w:hint="eastAsia" w:ascii="方正楷体_GBK" w:hAnsi="方正楷体_GBK" w:eastAsia="方正楷体_GBK" w:cs="方正楷体_GBK"/>
          <w:sz w:val="30"/>
          <w:szCs w:val="30"/>
        </w:rPr>
      </w:pPr>
    </w:p>
    <w:p w14:paraId="3C4C01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attentive reader will observe, that the 27th verse of JOB 33 is not translated here, exactly in the same way as in the authorized English version.</w:t>
      </w:r>
    </w:p>
    <w:p w14:paraId="3CE88483">
      <w:pPr>
        <w:pStyle w:val="2"/>
        <w:spacing w:before="319" w:line="249" w:lineRule="auto"/>
        <w:ind w:left="16"/>
        <w:jc w:val="both"/>
        <w:rPr>
          <w:rFonts w:hint="eastAsia" w:ascii="方正楷体_GBK" w:hAnsi="方正楷体_GBK" w:eastAsia="方正楷体_GBK" w:cs="方正楷体_GBK"/>
          <w:sz w:val="30"/>
          <w:szCs w:val="30"/>
        </w:rPr>
      </w:pPr>
    </w:p>
    <w:p w14:paraId="6C54D80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细心的读者会注意到，约伯记33章第27节在此处的翻译，与授权英文译本（authorized English version，即英王钦定本）不完全相同。</w:t>
      </w:r>
    </w:p>
    <w:p w14:paraId="0D8B9FD4">
      <w:pPr>
        <w:pStyle w:val="2"/>
        <w:spacing w:before="319" w:line="249" w:lineRule="auto"/>
        <w:ind w:left="16"/>
        <w:jc w:val="both"/>
        <w:rPr>
          <w:rFonts w:hint="eastAsia" w:ascii="方正楷体_GBK" w:hAnsi="方正楷体_GBK" w:eastAsia="方正楷体_GBK" w:cs="方正楷体_GBK"/>
          <w:sz w:val="30"/>
          <w:szCs w:val="30"/>
        </w:rPr>
      </w:pPr>
    </w:p>
    <w:p w14:paraId="71F5F6A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Tremellius and Junius, whose Latin is adopted by Witsius, the 27th and 28th verses should be read thus: "He looketh upon men, and saith, I have sinned, and perverted that which was right, and it profited me not.</w:t>
      </w:r>
    </w:p>
    <w:p w14:paraId="7998F9E2">
      <w:pPr>
        <w:pStyle w:val="2"/>
        <w:spacing w:before="319" w:line="249" w:lineRule="auto"/>
        <w:ind w:left="16"/>
        <w:jc w:val="both"/>
        <w:rPr>
          <w:rFonts w:hint="eastAsia" w:ascii="方正楷体_GBK" w:hAnsi="方正楷体_GBK" w:eastAsia="方正楷体_GBK" w:cs="方正楷体_GBK"/>
          <w:sz w:val="30"/>
          <w:szCs w:val="30"/>
        </w:rPr>
      </w:pPr>
    </w:p>
    <w:p w14:paraId="2769CCB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根据特雷米利乌（Tremellius）和尤尼乌（Junius）——威修斯（Witsius）采用了他们的拉丁文译本——第27和28节应读作：“祂观看世人，说：我犯了罪，颠倒是非，这与我无益。</w:t>
      </w:r>
    </w:p>
    <w:p w14:paraId="6F538584">
      <w:pPr>
        <w:pStyle w:val="2"/>
        <w:spacing w:before="319" w:line="249" w:lineRule="auto"/>
        <w:ind w:left="16"/>
        <w:jc w:val="both"/>
        <w:rPr>
          <w:rFonts w:hint="eastAsia" w:ascii="方正楷体_GBK" w:hAnsi="方正楷体_GBK" w:eastAsia="方正楷体_GBK" w:cs="方正楷体_GBK"/>
          <w:sz w:val="30"/>
          <w:szCs w:val="30"/>
        </w:rPr>
      </w:pPr>
    </w:p>
    <w:p w14:paraId="075607D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hath delivered my soul from going into the pit, and my life shall see the light"</w:t>
      </w:r>
    </w:p>
    <w:p w14:paraId="04639290">
      <w:pPr>
        <w:pStyle w:val="2"/>
        <w:spacing w:before="319" w:line="249" w:lineRule="auto"/>
        <w:ind w:left="16"/>
        <w:jc w:val="both"/>
        <w:rPr>
          <w:rFonts w:hint="eastAsia" w:ascii="方正楷体_GBK" w:hAnsi="方正楷体_GBK" w:eastAsia="方正楷体_GBK" w:cs="方正楷体_GBK"/>
          <w:sz w:val="30"/>
          <w:szCs w:val="30"/>
        </w:rPr>
      </w:pPr>
    </w:p>
    <w:p w14:paraId="42805F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祂救赎我的灵魂免入深坑；我的生命也必见光。”</w:t>
      </w:r>
    </w:p>
    <w:p w14:paraId="0757E0C6">
      <w:pPr>
        <w:pStyle w:val="2"/>
        <w:spacing w:before="319" w:line="249" w:lineRule="auto"/>
        <w:ind w:left="16"/>
        <w:jc w:val="both"/>
        <w:rPr>
          <w:rFonts w:hint="eastAsia" w:ascii="方正楷体_GBK" w:hAnsi="方正楷体_GBK" w:eastAsia="方正楷体_GBK" w:cs="方正楷体_GBK"/>
          <w:sz w:val="30"/>
          <w:szCs w:val="30"/>
        </w:rPr>
      </w:pPr>
    </w:p>
    <w:p w14:paraId="154E745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If this interpretation be preferred, the person, whose dangerous affliction, and merciful deliverance, are described in the preceding verses, is here represented as looking upon men, his relatives and others around him, confessing to them his own perverseness and folly, and at the same time celebrating the goodness of God in granting deliverance.</w:t>
      </w:r>
    </w:p>
    <w:p w14:paraId="4969CC94">
      <w:pPr>
        <w:pStyle w:val="2"/>
        <w:spacing w:before="319" w:line="249" w:lineRule="auto"/>
        <w:ind w:left="16"/>
        <w:jc w:val="both"/>
        <w:rPr>
          <w:rFonts w:hint="eastAsia" w:ascii="方正楷体_GBK" w:hAnsi="方正楷体_GBK" w:eastAsia="方正楷体_GBK" w:cs="方正楷体_GBK"/>
          <w:sz w:val="30"/>
          <w:szCs w:val="30"/>
        </w:rPr>
      </w:pPr>
    </w:p>
    <w:p w14:paraId="7E5754F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如果倾向于这种解释，那么在前面经文中描述了其危险苦难和仁慈拯救的那个人，在此处被描绘成观看世人，即他的亲属和周围的其他人，向他们承认他自己的悖逆和愚昧，同时颂扬神赐予拯救的良善。</w:t>
      </w:r>
    </w:p>
    <w:p w14:paraId="4E81F5AB">
      <w:pPr>
        <w:pStyle w:val="2"/>
        <w:spacing w:before="319" w:line="249" w:lineRule="auto"/>
        <w:ind w:left="16"/>
        <w:jc w:val="both"/>
        <w:rPr>
          <w:rFonts w:hint="eastAsia" w:ascii="方正楷体_GBK" w:hAnsi="方正楷体_GBK" w:eastAsia="方正楷体_GBK" w:cs="方正楷体_GBK"/>
          <w:sz w:val="30"/>
          <w:szCs w:val="30"/>
        </w:rPr>
      </w:pPr>
    </w:p>
    <w:p w14:paraId="23D2B1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whatever may be alleged in favour of this sense of these verses, the interpretation which our translators have adopted, seems preferable.</w:t>
      </w:r>
    </w:p>
    <w:p w14:paraId="4B09BD9B">
      <w:pPr>
        <w:pStyle w:val="2"/>
        <w:spacing w:before="319" w:line="249" w:lineRule="auto"/>
        <w:ind w:left="16"/>
        <w:jc w:val="both"/>
        <w:rPr>
          <w:rFonts w:hint="eastAsia" w:ascii="方正楷体_GBK" w:hAnsi="方正楷体_GBK" w:eastAsia="方正楷体_GBK" w:cs="方正楷体_GBK"/>
          <w:sz w:val="30"/>
          <w:szCs w:val="30"/>
        </w:rPr>
      </w:pPr>
    </w:p>
    <w:p w14:paraId="68831C7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但是，无论可能有什么理由支持这些经文的这种含义，我们的译者所采纳的解释似乎更可取。</w:t>
      </w:r>
    </w:p>
    <w:p w14:paraId="7F196070">
      <w:pPr>
        <w:pStyle w:val="2"/>
        <w:spacing w:before="319" w:line="249" w:lineRule="auto"/>
        <w:ind w:left="16"/>
        <w:jc w:val="both"/>
        <w:rPr>
          <w:rFonts w:hint="eastAsia" w:ascii="方正楷体_GBK" w:hAnsi="方正楷体_GBK" w:eastAsia="方正楷体_GBK" w:cs="方正楷体_GBK"/>
          <w:sz w:val="30"/>
          <w:szCs w:val="30"/>
        </w:rPr>
      </w:pPr>
    </w:p>
    <w:p w14:paraId="7950EF8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"He," namely God, "looketh upon men," attentively observes their hearts, language and conduct; "and if any say, I have sinned and perverted that which was right, and it profited me not, He," that is, God, "will deliver his soul from going into the pit, and his life shall see the light."</w:t>
      </w:r>
    </w:p>
    <w:p w14:paraId="7F55DD16">
      <w:pPr>
        <w:pStyle w:val="2"/>
        <w:spacing w:before="319" w:line="249" w:lineRule="auto"/>
        <w:ind w:left="16"/>
        <w:jc w:val="both"/>
        <w:rPr>
          <w:rFonts w:hint="eastAsia" w:ascii="方正楷体_GBK" w:hAnsi="方正楷体_GBK" w:eastAsia="方正楷体_GBK" w:cs="方正楷体_GBK"/>
          <w:sz w:val="30"/>
          <w:szCs w:val="30"/>
        </w:rPr>
      </w:pPr>
    </w:p>
    <w:p w14:paraId="51B26DC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“祂”，即神，“观看世人”，仔细观察他们的内心、言语和行为；“若有人说：我犯了罪，颠倒是非，这与我无益。祂”，即神，“必救赎他的灵魂免入深坑；他的生命也必见光。”</w:t>
      </w:r>
    </w:p>
    <w:p w14:paraId="4D172FAA">
      <w:pPr>
        <w:pStyle w:val="2"/>
        <w:spacing w:before="319" w:line="249" w:lineRule="auto"/>
        <w:ind w:left="16"/>
        <w:jc w:val="both"/>
        <w:rPr>
          <w:rFonts w:hint="eastAsia" w:ascii="方正楷体_GBK" w:hAnsi="方正楷体_GBK" w:eastAsia="方正楷体_GBK" w:cs="方正楷体_GBK"/>
          <w:sz w:val="30"/>
          <w:szCs w:val="30"/>
        </w:rPr>
      </w:pPr>
    </w:p>
    <w:p w14:paraId="7E33DD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Pool's Synopsis, and Annotations, on the place.</w:t>
      </w:r>
    </w:p>
    <w:p w14:paraId="01DC9619">
      <w:pPr>
        <w:pStyle w:val="2"/>
        <w:spacing w:before="319" w:line="249" w:lineRule="auto"/>
        <w:ind w:left="16"/>
        <w:jc w:val="both"/>
        <w:rPr>
          <w:rFonts w:hint="eastAsia" w:ascii="方正楷体_GBK" w:hAnsi="方正楷体_GBK" w:eastAsia="方正楷体_GBK" w:cs="方正楷体_GBK"/>
          <w:sz w:val="30"/>
          <w:szCs w:val="30"/>
        </w:rPr>
      </w:pPr>
    </w:p>
    <w:p w14:paraId="64F8371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参见普尔（Pool）的《概要》（Synopsis）和《注释》（Annotations）中对此处的论述。</w:t>
      </w:r>
    </w:p>
    <w:p w14:paraId="11108BB7">
      <w:pPr>
        <w:pStyle w:val="2"/>
        <w:spacing w:before="319" w:line="249" w:lineRule="auto"/>
        <w:ind w:left="16"/>
        <w:jc w:val="both"/>
        <w:rPr>
          <w:rFonts w:hint="eastAsia" w:ascii="方正楷体_GBK" w:hAnsi="方正楷体_GBK" w:eastAsia="方正楷体_GBK" w:cs="方正楷体_GBK"/>
          <w:sz w:val="30"/>
          <w:szCs w:val="30"/>
        </w:rPr>
      </w:pPr>
    </w:p>
    <w:p w14:paraId="6F18006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LXXVIII. Page 411</w:t>
      </w:r>
    </w:p>
    <w:p w14:paraId="09203F13">
      <w:pPr>
        <w:pStyle w:val="2"/>
        <w:spacing w:before="319" w:line="249" w:lineRule="auto"/>
        <w:ind w:left="16"/>
        <w:jc w:val="both"/>
        <w:rPr>
          <w:rFonts w:hint="eastAsia" w:ascii="方正楷体_GBK" w:hAnsi="方正楷体_GBK" w:eastAsia="方正楷体_GBK" w:cs="方正楷体_GBK"/>
          <w:sz w:val="30"/>
          <w:szCs w:val="30"/>
        </w:rPr>
      </w:pPr>
    </w:p>
    <w:p w14:paraId="50245E5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注释七十八，第四百一十一页</w:t>
      </w:r>
    </w:p>
    <w:p w14:paraId="0E0897C3">
      <w:pPr>
        <w:pStyle w:val="2"/>
        <w:spacing w:before="319" w:line="249" w:lineRule="auto"/>
        <w:ind w:left="16"/>
        <w:jc w:val="both"/>
        <w:rPr>
          <w:rFonts w:hint="eastAsia" w:ascii="方正楷体_GBK" w:hAnsi="方正楷体_GBK" w:eastAsia="方正楷体_GBK" w:cs="方正楷体_GBK"/>
          <w:sz w:val="30"/>
          <w:szCs w:val="30"/>
        </w:rPr>
      </w:pPr>
    </w:p>
    <w:p w14:paraId="60CEDCF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RESURRECTION OF THE BODY is an article distinctly expressed in the most ancient copies of the Creed, which have reached our times.</w:t>
      </w:r>
    </w:p>
    <w:p w14:paraId="1B6D5CEA">
      <w:pPr>
        <w:pStyle w:val="2"/>
        <w:spacing w:before="319" w:line="249" w:lineRule="auto"/>
        <w:ind w:left="16"/>
        <w:jc w:val="both"/>
        <w:rPr>
          <w:rFonts w:hint="eastAsia" w:ascii="方正楷体_GBK" w:hAnsi="方正楷体_GBK" w:eastAsia="方正楷体_GBK" w:cs="方正楷体_GBK"/>
          <w:sz w:val="30"/>
          <w:szCs w:val="30"/>
        </w:rPr>
      </w:pPr>
    </w:p>
    <w:p w14:paraId="725EC8E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身体复活（THE RESURRECTION OF THE BODY）是流传至今最古老的信经（Creed）抄本中明确表达的一个条款。</w:t>
      </w:r>
    </w:p>
    <w:p w14:paraId="657B6EEA">
      <w:pPr>
        <w:pStyle w:val="2"/>
        <w:spacing w:before="319" w:line="249" w:lineRule="auto"/>
        <w:ind w:left="16"/>
        <w:jc w:val="both"/>
        <w:rPr>
          <w:rFonts w:hint="eastAsia" w:ascii="方正楷体_GBK" w:hAnsi="方正楷体_GBK" w:eastAsia="方正楷体_GBK" w:cs="方正楷体_GBK"/>
          <w:sz w:val="30"/>
          <w:szCs w:val="30"/>
        </w:rPr>
      </w:pPr>
    </w:p>
    <w:p w14:paraId="542A569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vigorous opposition made to this doctrine, both by Pagans and Heretics, as well as its intrinsic importance and utility, served to fix on it the eager attention of Christians, and to inflame their zeal in its defence.†</w:t>
      </w:r>
    </w:p>
    <w:p w14:paraId="341AE020">
      <w:pPr>
        <w:pStyle w:val="2"/>
        <w:spacing w:before="319" w:line="249" w:lineRule="auto"/>
        <w:ind w:left="16"/>
        <w:jc w:val="both"/>
        <w:rPr>
          <w:rFonts w:hint="eastAsia" w:ascii="方正楷体_GBK" w:hAnsi="方正楷体_GBK" w:eastAsia="方正楷体_GBK" w:cs="方正楷体_GBK"/>
          <w:sz w:val="30"/>
          <w:szCs w:val="30"/>
        </w:rPr>
      </w:pPr>
    </w:p>
    <w:p w14:paraId="623F7E1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异教徒（Pagans）和异端（Heretics）对这一教义的强烈反对，以及其内在的重要性和实用性，都促使基督徒热切关注它，并激发了他们为其辩护的热忱。†</w:t>
      </w:r>
    </w:p>
    <w:p w14:paraId="4A1D4466">
      <w:pPr>
        <w:pStyle w:val="2"/>
        <w:spacing w:before="319" w:line="249" w:lineRule="auto"/>
        <w:ind w:left="16"/>
        <w:jc w:val="both"/>
        <w:rPr>
          <w:rFonts w:hint="eastAsia" w:ascii="方正楷体_GBK" w:hAnsi="方正楷体_GBK" w:eastAsia="方正楷体_GBK" w:cs="方正楷体_GBK"/>
          <w:sz w:val="30"/>
          <w:szCs w:val="30"/>
        </w:rPr>
      </w:pPr>
    </w:p>
    <w:p w14:paraId="32CFA3D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precise meaning of Mat. 22:31, 32. and the force of the argument for the resurrection, founded on that passage, would form a proper subject of critical inquiry.</w:t>
      </w:r>
    </w:p>
    <w:p w14:paraId="47F07942">
      <w:pPr>
        <w:pStyle w:val="2"/>
        <w:spacing w:before="319" w:line="249" w:lineRule="auto"/>
        <w:ind w:left="16"/>
        <w:jc w:val="both"/>
        <w:rPr>
          <w:rFonts w:hint="eastAsia" w:ascii="方正楷体_GBK" w:hAnsi="方正楷体_GBK" w:eastAsia="方正楷体_GBK" w:cs="方正楷体_GBK"/>
          <w:sz w:val="30"/>
          <w:szCs w:val="30"/>
        </w:rPr>
      </w:pPr>
    </w:p>
    <w:p w14:paraId="16016C5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马太福音22章31、32节的确切含义，以及基于那段经文的复活论证的力量，将构成一个恰当的考证探究主题。</w:t>
      </w:r>
    </w:p>
    <w:p w14:paraId="3BBFE6FF">
      <w:pPr>
        <w:pStyle w:val="2"/>
        <w:spacing w:before="319" w:line="249" w:lineRule="auto"/>
        <w:ind w:left="16"/>
        <w:jc w:val="both"/>
        <w:rPr>
          <w:rFonts w:hint="eastAsia" w:ascii="方正楷体_GBK" w:hAnsi="方正楷体_GBK" w:eastAsia="方正楷体_GBK" w:cs="方正楷体_GBK"/>
          <w:sz w:val="30"/>
          <w:szCs w:val="30"/>
        </w:rPr>
      </w:pPr>
    </w:p>
    <w:p w14:paraId="0A93DB0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minute discussions are, now in particular, quite incompatible with the limits of these Notes.</w:t>
      </w:r>
    </w:p>
    <w:p w14:paraId="71F5422F">
      <w:pPr>
        <w:pStyle w:val="2"/>
        <w:spacing w:before="319" w:line="249" w:lineRule="auto"/>
        <w:ind w:left="16"/>
        <w:jc w:val="both"/>
        <w:rPr>
          <w:rFonts w:hint="eastAsia" w:ascii="方正楷体_GBK" w:hAnsi="方正楷体_GBK" w:eastAsia="方正楷体_GBK" w:cs="方正楷体_GBK"/>
          <w:sz w:val="30"/>
          <w:szCs w:val="30"/>
        </w:rPr>
      </w:pPr>
    </w:p>
    <w:p w14:paraId="0AEEF81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但是详细的讨论，现在尤其与这些注释的篇幅完全不符。</w:t>
      </w:r>
    </w:p>
    <w:p w14:paraId="132E8143">
      <w:pPr>
        <w:pStyle w:val="2"/>
        <w:spacing w:before="319" w:line="249" w:lineRule="auto"/>
        <w:ind w:left="16"/>
        <w:jc w:val="both"/>
        <w:rPr>
          <w:rFonts w:hint="eastAsia" w:ascii="方正楷体_GBK" w:hAnsi="方正楷体_GBK" w:eastAsia="方正楷体_GBK" w:cs="方正楷体_GBK"/>
          <w:sz w:val="30"/>
          <w:szCs w:val="30"/>
        </w:rPr>
      </w:pPr>
    </w:p>
    <w:p w14:paraId="142EF6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Let it suffice, therefore, to state, that Whitby, on the passage, illustrates this argument particularly, and is at great pains to prove that the resurrection is directly intended; while Dr Campbell takes a quite different view of the verses.</w:t>
      </w:r>
    </w:p>
    <w:p w14:paraId="740C1310">
      <w:pPr>
        <w:pStyle w:val="2"/>
        <w:spacing w:before="319" w:line="249" w:lineRule="auto"/>
        <w:ind w:left="16"/>
        <w:jc w:val="both"/>
        <w:rPr>
          <w:rFonts w:hint="eastAsia" w:ascii="方正楷体_GBK" w:hAnsi="方正楷体_GBK" w:eastAsia="方正楷体_GBK" w:cs="方正楷体_GBK"/>
          <w:sz w:val="30"/>
          <w:szCs w:val="30"/>
        </w:rPr>
      </w:pPr>
    </w:p>
    <w:p w14:paraId="79C6EA6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因此，只需说明，惠特比（Whitby）对该段经文特别阐释了这一论证，并煞费苦心地证明复活是直接意指的；而坎贝尔博士（Dr Campbell）则对这些经文持有截然不同的看法。</w:t>
      </w:r>
    </w:p>
    <w:p w14:paraId="6347D8B2">
      <w:pPr>
        <w:pStyle w:val="2"/>
        <w:spacing w:before="319" w:line="249" w:lineRule="auto"/>
        <w:ind w:left="16"/>
        <w:jc w:val="both"/>
        <w:rPr>
          <w:rFonts w:hint="eastAsia" w:ascii="方正楷体_GBK" w:hAnsi="方正楷体_GBK" w:eastAsia="方正楷体_GBK" w:cs="方正楷体_GBK"/>
          <w:sz w:val="30"/>
          <w:szCs w:val="30"/>
        </w:rPr>
      </w:pPr>
    </w:p>
    <w:p w14:paraId="31A65DF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rendered in our English Bible, Which say that there is no resurrection,* is translated by this eminent Critic, Who say that there is no future life; and he vindicates this version in a very ingenious Note.</w:t>
      </w:r>
    </w:p>
    <w:p w14:paraId="45E42C9C">
      <w:pPr>
        <w:pStyle w:val="2"/>
        <w:spacing w:before="319" w:line="249" w:lineRule="auto"/>
        <w:ind w:left="16"/>
        <w:jc w:val="both"/>
        <w:rPr>
          <w:rFonts w:hint="eastAsia" w:ascii="方正楷体_GBK" w:hAnsi="方正楷体_GBK" w:eastAsia="方正楷体_GBK" w:cs="方正楷体_GBK"/>
          <w:sz w:val="30"/>
          <w:szCs w:val="30"/>
        </w:rPr>
      </w:pPr>
    </w:p>
    <w:p w14:paraId="7BACC9F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在我们的英文圣经中译为“他们说没有复活”*的那个表达，被这位杰出的评论家译为“他们说没有来生”；并且祂在一个非常巧妙的注释中为这个译本辩护。</w:t>
      </w:r>
    </w:p>
    <w:p w14:paraId="259B5CA8">
      <w:pPr>
        <w:pStyle w:val="2"/>
        <w:spacing w:before="319" w:line="249" w:lineRule="auto"/>
        <w:ind w:left="16"/>
        <w:jc w:val="both"/>
        <w:rPr>
          <w:rFonts w:hint="eastAsia" w:ascii="方正楷体_GBK" w:hAnsi="方正楷体_GBK" w:eastAsia="方正楷体_GBK" w:cs="方正楷体_GBK"/>
          <w:sz w:val="30"/>
          <w:szCs w:val="30"/>
        </w:rPr>
      </w:pPr>
    </w:p>
    <w:p w14:paraId="1994F1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LXXIX. Page 412</w:t>
      </w:r>
    </w:p>
    <w:p w14:paraId="69488613">
      <w:pPr>
        <w:pStyle w:val="2"/>
        <w:spacing w:before="319" w:line="249" w:lineRule="auto"/>
        <w:ind w:left="16"/>
        <w:jc w:val="both"/>
        <w:rPr>
          <w:rFonts w:hint="eastAsia" w:ascii="方正楷体_GBK" w:hAnsi="方正楷体_GBK" w:eastAsia="方正楷体_GBK" w:cs="方正楷体_GBK"/>
          <w:sz w:val="30"/>
          <w:szCs w:val="30"/>
        </w:rPr>
      </w:pPr>
    </w:p>
    <w:p w14:paraId="268AC8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注释七十九，第四百一十二页</w:t>
      </w:r>
    </w:p>
    <w:p w14:paraId="2FE53ACF">
      <w:pPr>
        <w:pStyle w:val="2"/>
        <w:spacing w:before="319" w:line="249" w:lineRule="auto"/>
        <w:ind w:left="16"/>
        <w:jc w:val="both"/>
        <w:rPr>
          <w:rFonts w:hint="eastAsia" w:ascii="方正楷体_GBK" w:hAnsi="方正楷体_GBK" w:eastAsia="方正楷体_GBK" w:cs="方正楷体_GBK"/>
          <w:sz w:val="30"/>
          <w:szCs w:val="30"/>
        </w:rPr>
      </w:pPr>
    </w:p>
    <w:p w14:paraId="567C02F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appeals, without scruple, to the profession of JOB, ch. 19:25–27. as a signal proof of the resurrection of the body.</w:t>
      </w:r>
    </w:p>
    <w:p w14:paraId="283DE529">
      <w:pPr>
        <w:pStyle w:val="2"/>
        <w:spacing w:before="319" w:line="249" w:lineRule="auto"/>
        <w:ind w:left="16"/>
        <w:jc w:val="both"/>
        <w:rPr>
          <w:rFonts w:hint="eastAsia" w:ascii="方正楷体_GBK" w:hAnsi="方正楷体_GBK" w:eastAsia="方正楷体_GBK" w:cs="方正楷体_GBK"/>
          <w:sz w:val="30"/>
          <w:szCs w:val="30"/>
        </w:rPr>
      </w:pPr>
    </w:p>
    <w:p w14:paraId="6869B99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我们的作者毫不犹豫地引用约伯（JOB）的宣告，第19章25-27节，作为身体复活的一个显著证据。</w:t>
      </w:r>
    </w:p>
    <w:p w14:paraId="35FE779E">
      <w:pPr>
        <w:pStyle w:val="2"/>
        <w:spacing w:before="319" w:line="249" w:lineRule="auto"/>
        <w:ind w:left="16"/>
        <w:jc w:val="both"/>
        <w:rPr>
          <w:rFonts w:hint="eastAsia" w:ascii="方正楷体_GBK" w:hAnsi="方正楷体_GBK" w:eastAsia="方正楷体_GBK" w:cs="方正楷体_GBK"/>
          <w:sz w:val="30"/>
          <w:szCs w:val="30"/>
        </w:rPr>
      </w:pPr>
    </w:p>
    <w:p w14:paraId="4FF57A0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he speaks of having elsewhere discussed this argument at greater length, he seems to refer to his Economy of the Covenants. †</w:t>
      </w:r>
    </w:p>
    <w:p w14:paraId="1075B53D">
      <w:pPr>
        <w:pStyle w:val="2"/>
        <w:spacing w:before="319" w:line="249" w:lineRule="auto"/>
        <w:ind w:left="16"/>
        <w:jc w:val="both"/>
        <w:rPr>
          <w:rFonts w:hint="eastAsia" w:ascii="方正楷体_GBK" w:hAnsi="方正楷体_GBK" w:eastAsia="方正楷体_GBK" w:cs="方正楷体_GBK"/>
          <w:sz w:val="30"/>
          <w:szCs w:val="30"/>
        </w:rPr>
      </w:pPr>
    </w:p>
    <w:p w14:paraId="655E88B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当祂谈到曾在别处更详尽地讨论过这个论点时，祂似乎指的是祂的《圣约的经纶》（Economy of the Covenants）†。</w:t>
      </w:r>
    </w:p>
    <w:p w14:paraId="55BD7FC1">
      <w:pPr>
        <w:pStyle w:val="2"/>
        <w:spacing w:before="319" w:line="249" w:lineRule="auto"/>
        <w:ind w:left="16"/>
        <w:jc w:val="both"/>
        <w:rPr>
          <w:rFonts w:hint="eastAsia" w:ascii="方正楷体_GBK" w:hAnsi="方正楷体_GBK" w:eastAsia="方正楷体_GBK" w:cs="方正楷体_GBK"/>
          <w:sz w:val="30"/>
          <w:szCs w:val="30"/>
        </w:rPr>
      </w:pPr>
    </w:p>
    <w:p w14:paraId="4B5E32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Several different views which the critics have taken of the sense of this contested passage, were briefly stated in a preceding Note. ‡</w:t>
      </w:r>
    </w:p>
    <w:p w14:paraId="6509AFC3">
      <w:pPr>
        <w:pStyle w:val="2"/>
        <w:spacing w:before="319" w:line="249" w:lineRule="auto"/>
        <w:ind w:left="16"/>
        <w:jc w:val="both"/>
        <w:rPr>
          <w:rFonts w:hint="eastAsia" w:ascii="方正楷体_GBK" w:hAnsi="方正楷体_GBK" w:eastAsia="方正楷体_GBK" w:cs="方正楷体_GBK"/>
          <w:sz w:val="30"/>
          <w:szCs w:val="30"/>
        </w:rPr>
      </w:pPr>
    </w:p>
    <w:p w14:paraId="0C84DB4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评论家们对这段备受争议经文含义所持的几种不同观点，已在前一个注释‡中作了简要陈述。</w:t>
      </w:r>
    </w:p>
    <w:p w14:paraId="2E7D577A">
      <w:pPr>
        <w:pStyle w:val="2"/>
        <w:spacing w:before="319" w:line="249" w:lineRule="auto"/>
        <w:ind w:left="16"/>
        <w:jc w:val="both"/>
        <w:rPr>
          <w:rFonts w:hint="eastAsia" w:ascii="方正楷体_GBK" w:hAnsi="方正楷体_GBK" w:eastAsia="方正楷体_GBK" w:cs="方正楷体_GBK"/>
          <w:sz w:val="30"/>
          <w:szCs w:val="30"/>
        </w:rPr>
      </w:pPr>
    </w:p>
    <w:p w14:paraId="744E89C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Whoever wishes to prosecute the subject, may consult the Critical Dissertation of Peters, and other writers.</w:t>
      </w:r>
    </w:p>
    <w:p w14:paraId="62081E36">
      <w:pPr>
        <w:pStyle w:val="2"/>
        <w:spacing w:before="319" w:line="249" w:lineRule="auto"/>
        <w:ind w:left="16"/>
        <w:jc w:val="both"/>
        <w:rPr>
          <w:rFonts w:hint="eastAsia" w:ascii="方正楷体_GBK" w:hAnsi="方正楷体_GBK" w:eastAsia="方正楷体_GBK" w:cs="方正楷体_GBK"/>
          <w:sz w:val="30"/>
          <w:szCs w:val="30"/>
        </w:rPr>
      </w:pPr>
    </w:p>
    <w:p w14:paraId="4533C1D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凡希望进一步研究此主题的人，可以查阅彼得斯（Peters）的《考证论文》（Critical Dissertation）以及其他作家的著作。</w:t>
      </w:r>
    </w:p>
    <w:p w14:paraId="47B2ACAB">
      <w:pPr>
        <w:pStyle w:val="2"/>
        <w:spacing w:before="319" w:line="249" w:lineRule="auto"/>
        <w:ind w:left="16"/>
        <w:jc w:val="both"/>
        <w:rPr>
          <w:rFonts w:hint="eastAsia" w:ascii="方正楷体_GBK" w:hAnsi="方正楷体_GBK" w:eastAsia="方正楷体_GBK" w:cs="方正楷体_GBK"/>
          <w:sz w:val="30"/>
          <w:szCs w:val="30"/>
        </w:rPr>
      </w:pPr>
    </w:p>
    <w:p w14:paraId="2AF4870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Magee, in two of his Explanatory Dissertations,§ subjoined to his Discourses on the Atonement, has favoured his readers with a comprehensive general account of the history,antiquity, and book, of Job.</w:t>
      </w:r>
    </w:p>
    <w:p w14:paraId="3218555C">
      <w:pPr>
        <w:pStyle w:val="2"/>
        <w:spacing w:before="319" w:line="249" w:lineRule="auto"/>
        <w:ind w:left="16"/>
        <w:jc w:val="both"/>
        <w:rPr>
          <w:rFonts w:hint="eastAsia" w:ascii="方正楷体_GBK" w:hAnsi="方正楷体_GBK" w:eastAsia="方正楷体_GBK" w:cs="方正楷体_GBK"/>
          <w:sz w:val="30"/>
          <w:szCs w:val="30"/>
        </w:rPr>
      </w:pPr>
    </w:p>
    <w:p w14:paraId="375B2F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——马吉博士（Dr Magee）在他关于赎罪（Atonement）的讲道之后附的两篇解释性论文§中，向他的读者提供了一份关于约伯（Job）的历史、古老性及其书卷的全面概述。</w:t>
      </w:r>
    </w:p>
    <w:p w14:paraId="2B33B490">
      <w:pPr>
        <w:pStyle w:val="2"/>
        <w:spacing w:before="319" w:line="249" w:lineRule="auto"/>
        <w:ind w:left="16"/>
        <w:jc w:val="both"/>
        <w:rPr>
          <w:rFonts w:hint="eastAsia" w:ascii="方正楷体_GBK" w:hAnsi="方正楷体_GBK" w:eastAsia="方正楷体_GBK" w:cs="方正楷体_GBK"/>
          <w:sz w:val="30"/>
          <w:szCs w:val="30"/>
        </w:rPr>
      </w:pPr>
    </w:p>
    <w:p w14:paraId="4D0B97B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 Page 414</w:t>
      </w:r>
    </w:p>
    <w:p w14:paraId="2F8C1AFF">
      <w:pPr>
        <w:pStyle w:val="2"/>
        <w:spacing w:before="319" w:line="249" w:lineRule="auto"/>
        <w:ind w:left="16"/>
        <w:jc w:val="both"/>
        <w:rPr>
          <w:rFonts w:hint="eastAsia" w:ascii="方正楷体_GBK" w:hAnsi="方正楷体_GBK" w:eastAsia="方正楷体_GBK" w:cs="方正楷体_GBK"/>
          <w:sz w:val="30"/>
          <w:szCs w:val="30"/>
        </w:rPr>
      </w:pPr>
    </w:p>
    <w:p w14:paraId="2B02A11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注释八十，第四百一十四页</w:t>
      </w:r>
    </w:p>
    <w:p w14:paraId="65430FF2">
      <w:pPr>
        <w:pStyle w:val="2"/>
        <w:spacing w:before="319" w:line="249" w:lineRule="auto"/>
        <w:ind w:left="16"/>
        <w:jc w:val="both"/>
        <w:rPr>
          <w:rFonts w:hint="eastAsia" w:ascii="方正楷体_GBK" w:hAnsi="方正楷体_GBK" w:eastAsia="方正楷体_GBK" w:cs="方正楷体_GBK"/>
          <w:sz w:val="30"/>
          <w:szCs w:val="30"/>
        </w:rPr>
      </w:pPr>
    </w:p>
    <w:p w14:paraId="2FB839C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Whether the beautiful passage quoted from ISAIAH, chap. 26:19, ought to be viewed as referring directly to the blessed resurrection of the saints at the last day, or as a metaphorical description of the restoration of the church from a depressed to a prosperous state, it is rest unaptly brought forward by the Author.</w:t>
      </w:r>
    </w:p>
    <w:p w14:paraId="1497D286">
      <w:pPr>
        <w:pStyle w:val="2"/>
        <w:spacing w:before="319" w:line="249" w:lineRule="auto"/>
        <w:ind w:left="16"/>
        <w:jc w:val="both"/>
        <w:rPr>
          <w:rFonts w:hint="eastAsia" w:ascii="方正楷体_GBK" w:hAnsi="方正楷体_GBK" w:eastAsia="方正楷体_GBK" w:cs="方正楷体_GBK"/>
          <w:sz w:val="30"/>
          <w:szCs w:val="30"/>
        </w:rPr>
      </w:pPr>
    </w:p>
    <w:p w14:paraId="258B859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无论引自以赛亚书（ISAIAH）第26章19节那优美的经文，应被视为直接指末日圣徒蒙福的复活，还是被视为教会从低落状态恢复到繁荣状态的隐喻性描述，作者在此处引用它都并非不恰当。</w:t>
      </w:r>
    </w:p>
    <w:p w14:paraId="5588ABC9">
      <w:pPr>
        <w:pStyle w:val="2"/>
        <w:spacing w:before="319" w:line="249" w:lineRule="auto"/>
        <w:ind w:left="16"/>
        <w:jc w:val="both"/>
        <w:rPr>
          <w:rFonts w:hint="eastAsia" w:ascii="方正楷体_GBK" w:hAnsi="方正楷体_GBK" w:eastAsia="方正楷体_GBK" w:cs="方正楷体_GBK"/>
          <w:sz w:val="30"/>
          <w:szCs w:val="30"/>
        </w:rPr>
      </w:pPr>
    </w:p>
    <w:p w14:paraId="7B61A04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Bishop Lowth, in his Note on this verse, makes the following pertinent remarks.</w:t>
      </w:r>
    </w:p>
    <w:p w14:paraId="0D152B62">
      <w:pPr>
        <w:pStyle w:val="2"/>
        <w:spacing w:before="319" w:line="249" w:lineRule="auto"/>
        <w:ind w:left="16"/>
        <w:jc w:val="both"/>
        <w:rPr>
          <w:rFonts w:hint="eastAsia" w:ascii="方正楷体_GBK" w:hAnsi="方正楷体_GBK" w:eastAsia="方正楷体_GBK" w:cs="方正楷体_GBK"/>
          <w:sz w:val="30"/>
          <w:szCs w:val="30"/>
        </w:rPr>
      </w:pPr>
    </w:p>
    <w:p w14:paraId="164BC51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洛思主教（Bishop Lowth）在他对这节经文的注释中，作了以下切题的评论。</w:t>
      </w:r>
    </w:p>
    <w:p w14:paraId="32E68003">
      <w:pPr>
        <w:pStyle w:val="2"/>
        <w:spacing w:before="319" w:line="249" w:lineRule="auto"/>
        <w:ind w:left="16"/>
        <w:jc w:val="both"/>
        <w:rPr>
          <w:rFonts w:hint="eastAsia" w:ascii="方正楷体_GBK" w:hAnsi="方正楷体_GBK" w:eastAsia="方正楷体_GBK" w:cs="方正楷体_GBK"/>
          <w:sz w:val="30"/>
          <w:szCs w:val="30"/>
        </w:rPr>
      </w:pPr>
    </w:p>
    <w:p w14:paraId="355D42E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deliverance of the people of God from a state of the lowest depression, is explained by images taken from the Resurrection of the dead.</w:t>
      </w:r>
    </w:p>
    <w:p w14:paraId="13B16121">
      <w:pPr>
        <w:pStyle w:val="2"/>
        <w:spacing w:before="319" w:line="249" w:lineRule="auto"/>
        <w:ind w:left="16"/>
        <w:jc w:val="both"/>
        <w:rPr>
          <w:rFonts w:hint="eastAsia" w:ascii="方正楷体_GBK" w:hAnsi="方正楷体_GBK" w:eastAsia="方正楷体_GBK" w:cs="方正楷体_GBK"/>
          <w:sz w:val="30"/>
          <w:szCs w:val="30"/>
        </w:rPr>
      </w:pPr>
    </w:p>
    <w:p w14:paraId="2882E3F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“神子民从最低落状态中得拯救，是用取自死人复活（Resurrection）的意象来解释的。</w:t>
      </w:r>
    </w:p>
    <w:p w14:paraId="00DCFC67">
      <w:pPr>
        <w:pStyle w:val="2"/>
        <w:spacing w:before="319" w:line="249" w:lineRule="auto"/>
        <w:ind w:left="16"/>
        <w:jc w:val="both"/>
        <w:rPr>
          <w:rFonts w:hint="eastAsia" w:ascii="方正楷体_GBK" w:hAnsi="方正楷体_GBK" w:eastAsia="方正楷体_GBK" w:cs="方正楷体_GBK"/>
          <w:sz w:val="30"/>
          <w:szCs w:val="30"/>
        </w:rPr>
      </w:pPr>
    </w:p>
    <w:p w14:paraId="6C1F6C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same manner the Prophet Ezekiel represents the restoration of the Jewish nation from a state of utter dissolution, by the restoring of the dry bones to life, exhibited to him in a vision, chap. 37 which is directly thus applied and explained, ver. 11–13.</w:t>
      </w:r>
    </w:p>
    <w:p w14:paraId="1C858BF7">
      <w:pPr>
        <w:pStyle w:val="2"/>
        <w:spacing w:before="319" w:line="249" w:lineRule="auto"/>
        <w:ind w:left="16"/>
        <w:jc w:val="both"/>
        <w:rPr>
          <w:rFonts w:hint="eastAsia" w:ascii="方正楷体_GBK" w:hAnsi="方正楷体_GBK" w:eastAsia="方正楷体_GBK" w:cs="方正楷体_GBK"/>
          <w:sz w:val="30"/>
          <w:szCs w:val="30"/>
        </w:rPr>
      </w:pPr>
    </w:p>
    <w:p w14:paraId="3C1AAA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同样地，先知以西结（Ezekiel）将犹太民族从完全瓦解状态中的恢复，描绘为枯骨复生，这是在一个异象中向他显现的，第37章，并且在第11-13节中直接作了如此的应用和解释。</w:t>
      </w:r>
    </w:p>
    <w:p w14:paraId="0E8E93E0">
      <w:pPr>
        <w:pStyle w:val="2"/>
        <w:spacing w:before="319" w:line="249" w:lineRule="auto"/>
        <w:ind w:left="16"/>
        <w:jc w:val="both"/>
        <w:rPr>
          <w:rFonts w:hint="eastAsia" w:ascii="方正楷体_GBK" w:hAnsi="方正楷体_GBK" w:eastAsia="方正楷体_GBK" w:cs="方正楷体_GBK"/>
          <w:sz w:val="30"/>
          <w:szCs w:val="30"/>
        </w:rPr>
      </w:pPr>
    </w:p>
    <w:p w14:paraId="0AA9BEA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this deliverance is expressed with a manifest opposition to what is here said above, ver. 14, of the great lords and tyrants, under whom they had groaned;</w:t>
      </w:r>
    </w:p>
    <w:p w14:paraId="09031F98">
      <w:pPr>
        <w:pStyle w:val="2"/>
        <w:spacing w:before="319" w:line="249" w:lineRule="auto"/>
        <w:ind w:left="16"/>
        <w:jc w:val="both"/>
        <w:rPr>
          <w:rFonts w:hint="eastAsia" w:ascii="方正楷体_GBK" w:hAnsi="方正楷体_GBK" w:eastAsia="方正楷体_GBK" w:cs="方正楷体_GBK"/>
          <w:sz w:val="30"/>
          <w:szCs w:val="30"/>
        </w:rPr>
      </w:pPr>
    </w:p>
    <w:p w14:paraId="398F76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并且这种拯救是以明显的对比来表达的，与此处上文第14节所说的、他们曾在其下呻吟的大君王和暴君相对立；</w:t>
      </w:r>
    </w:p>
    <w:p w14:paraId="120846F8">
      <w:pPr>
        <w:pStyle w:val="2"/>
        <w:spacing w:before="319" w:line="249" w:lineRule="auto"/>
        <w:ind w:left="16"/>
        <w:jc w:val="both"/>
        <w:rPr>
          <w:rFonts w:hint="eastAsia" w:ascii="方正楷体_GBK" w:hAnsi="方正楷体_GBK" w:eastAsia="方正楷体_GBK" w:cs="方正楷体_GBK"/>
          <w:sz w:val="30"/>
          <w:szCs w:val="30"/>
        </w:rPr>
      </w:pPr>
    </w:p>
    <w:p w14:paraId="5BC8C5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dead, they shall not live;</w:t>
      </w:r>
    </w:p>
    <w:p w14:paraId="21F5DA2D">
      <w:pPr>
        <w:pStyle w:val="2"/>
        <w:spacing w:before="319" w:line="249" w:lineRule="auto"/>
        <w:ind w:left="16"/>
        <w:jc w:val="both"/>
        <w:rPr>
          <w:rFonts w:hint="eastAsia" w:ascii="方正楷体_GBK" w:hAnsi="方正楷体_GBK" w:eastAsia="方正楷体_GBK" w:cs="方正楷体_GBK"/>
          <w:sz w:val="30"/>
          <w:szCs w:val="30"/>
        </w:rPr>
      </w:pPr>
    </w:p>
    <w:p w14:paraId="21B4ACD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‘他们死了，必不能再活；</w:t>
      </w:r>
    </w:p>
    <w:p w14:paraId="364F2F4C">
      <w:pPr>
        <w:pStyle w:val="2"/>
        <w:spacing w:before="319" w:line="249" w:lineRule="auto"/>
        <w:ind w:left="16"/>
        <w:jc w:val="both"/>
        <w:rPr>
          <w:rFonts w:hint="eastAsia" w:ascii="方正楷体_GBK" w:hAnsi="方正楷体_GBK" w:eastAsia="方正楷体_GBK" w:cs="方正楷体_GBK"/>
          <w:sz w:val="30"/>
          <w:szCs w:val="30"/>
        </w:rPr>
      </w:pPr>
    </w:p>
    <w:p w14:paraId="66E95E7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are deceased tyrants, they shall not rise:'</w:t>
      </w:r>
    </w:p>
    <w:p w14:paraId="2909791A">
      <w:pPr>
        <w:pStyle w:val="2"/>
        <w:spacing w:before="319" w:line="249" w:lineRule="auto"/>
        <w:ind w:left="16"/>
        <w:jc w:val="both"/>
        <w:rPr>
          <w:rFonts w:hint="eastAsia" w:ascii="方正楷体_GBK" w:hAnsi="方正楷体_GBK" w:eastAsia="方正楷体_GBK" w:cs="方正楷体_GBK"/>
          <w:sz w:val="30"/>
          <w:szCs w:val="30"/>
        </w:rPr>
      </w:pPr>
    </w:p>
    <w:p w14:paraId="56D5D88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他们是已死的暴君，必不能再起立：’</w:t>
      </w:r>
    </w:p>
    <w:p w14:paraId="09E32B9D">
      <w:pPr>
        <w:pStyle w:val="2"/>
        <w:spacing w:before="319" w:line="249" w:lineRule="auto"/>
        <w:ind w:left="16"/>
        <w:jc w:val="both"/>
        <w:rPr>
          <w:rFonts w:hint="eastAsia" w:ascii="方正楷体_GBK" w:hAnsi="方正楷体_GBK" w:eastAsia="方正楷体_GBK" w:cs="方正楷体_GBK"/>
          <w:sz w:val="30"/>
          <w:szCs w:val="30"/>
        </w:rPr>
      </w:pPr>
    </w:p>
    <w:p w14:paraId="7C8907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they should be destroyed utterly, and should never be restored to their former power and glory.</w:t>
      </w:r>
    </w:p>
    <w:p w14:paraId="0932DF3B">
      <w:pPr>
        <w:pStyle w:val="2"/>
        <w:spacing w:before="319" w:line="249" w:lineRule="auto"/>
        <w:ind w:left="16"/>
        <w:jc w:val="both"/>
        <w:rPr>
          <w:rFonts w:hint="eastAsia" w:ascii="方正楷体_GBK" w:hAnsi="方正楷体_GBK" w:eastAsia="方正楷体_GBK" w:cs="方正楷体_GBK"/>
          <w:sz w:val="30"/>
          <w:szCs w:val="30"/>
        </w:rPr>
      </w:pPr>
    </w:p>
    <w:p w14:paraId="7C7BE58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即他们将被彻底毁灭，永不能恢复他们先前的权力和荣耀。</w:t>
      </w:r>
    </w:p>
    <w:p w14:paraId="097286BB">
      <w:pPr>
        <w:pStyle w:val="2"/>
        <w:spacing w:before="319" w:line="249" w:lineRule="auto"/>
        <w:ind w:left="16"/>
        <w:jc w:val="both"/>
        <w:rPr>
          <w:rFonts w:hint="eastAsia" w:ascii="方正楷体_GBK" w:hAnsi="方正楷体_GBK" w:eastAsia="方正楷体_GBK" w:cs="方正楷体_GBK"/>
          <w:sz w:val="30"/>
          <w:szCs w:val="30"/>
        </w:rPr>
      </w:pPr>
    </w:p>
    <w:p w14:paraId="60375A9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appears from hence, that the doctrine of the Resurrection of the dead was at that time a popular and common doctrine: for an image which is assumed in order to express or represent any thing in the way of allegory or metaphor, whether poetical or prophetical, must be an image commonly known and understood; otherwise it will not answer the purpose for which it is assumed."</w:t>
      </w:r>
    </w:p>
    <w:p w14:paraId="3B8A65B8">
      <w:pPr>
        <w:pStyle w:val="2"/>
        <w:spacing w:before="319" w:line="249" w:lineRule="auto"/>
        <w:ind w:left="16"/>
        <w:jc w:val="both"/>
        <w:rPr>
          <w:rFonts w:hint="eastAsia" w:ascii="方正楷体_GBK" w:hAnsi="方正楷体_GBK" w:eastAsia="方正楷体_GBK" w:cs="方正楷体_GBK"/>
          <w:sz w:val="30"/>
          <w:szCs w:val="30"/>
        </w:rPr>
      </w:pPr>
    </w:p>
    <w:p w14:paraId="48506A7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由此可见，死人复活（Resurrection）的教义在当时是一种流行且普遍的教义：因为一个被用来以寓言或隐喻的方式（无论是诗意的还是预言性的）表达或代表任何事物的意象，必须是一个普遍为人所知和理解的意象；否则，它就无法达到它被采用的目的。”</w:t>
      </w:r>
    </w:p>
    <w:p w14:paraId="579306E3">
      <w:pPr>
        <w:pStyle w:val="2"/>
        <w:spacing w:before="319" w:line="249" w:lineRule="auto"/>
        <w:ind w:left="16"/>
        <w:jc w:val="both"/>
        <w:rPr>
          <w:rFonts w:hint="eastAsia" w:ascii="方正楷体_GBK" w:hAnsi="方正楷体_GBK" w:eastAsia="方正楷体_GBK" w:cs="方正楷体_GBK"/>
          <w:sz w:val="30"/>
          <w:szCs w:val="30"/>
        </w:rPr>
      </w:pPr>
    </w:p>
    <w:p w14:paraId="2E48626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Bishop, it may be noted, translates the last part of ver. 19. thus; "But the earth shall cast forth, as an abortion, the deceased tyrants;" which nearly coincides with the second rendering proposed by Witsius.</w:t>
      </w:r>
    </w:p>
    <w:p w14:paraId="221052E9">
      <w:pPr>
        <w:pStyle w:val="2"/>
        <w:spacing w:before="319" w:line="249" w:lineRule="auto"/>
        <w:ind w:left="16"/>
        <w:jc w:val="both"/>
        <w:rPr>
          <w:rFonts w:hint="eastAsia" w:ascii="方正楷体_GBK" w:hAnsi="方正楷体_GBK" w:eastAsia="方正楷体_GBK" w:cs="方正楷体_GBK"/>
          <w:sz w:val="30"/>
          <w:szCs w:val="30"/>
        </w:rPr>
      </w:pPr>
    </w:p>
    <w:p w14:paraId="78A4CD8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值得注意的是，主教（Bishop）将第19节的最后一部分译为：“但地必将已死的暴君如同堕胎一样抛出；”这与威修斯（Witsius）提出的第二种译法几乎一致。</w:t>
      </w:r>
    </w:p>
    <w:p w14:paraId="5C1A4D7F">
      <w:pPr>
        <w:pStyle w:val="2"/>
        <w:spacing w:before="319" w:line="249" w:lineRule="auto"/>
        <w:ind w:left="16"/>
        <w:jc w:val="both"/>
        <w:rPr>
          <w:rFonts w:hint="eastAsia" w:ascii="方正楷体_GBK" w:hAnsi="方正楷体_GBK" w:eastAsia="方正楷体_GBK" w:cs="方正楷体_GBK"/>
          <w:sz w:val="30"/>
          <w:szCs w:val="30"/>
        </w:rPr>
      </w:pPr>
    </w:p>
    <w:p w14:paraId="6A44E2E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disputed word רכּאים, Rephaim, seems to be used in Scripture in at least three acceptations, giants, ghosts, the ghosts of the wicked.</w:t>
      </w:r>
    </w:p>
    <w:p w14:paraId="2E250B73">
      <w:pPr>
        <w:pStyle w:val="2"/>
        <w:spacing w:before="319" w:line="249" w:lineRule="auto"/>
        <w:ind w:left="16"/>
        <w:jc w:val="both"/>
        <w:rPr>
          <w:rFonts w:hint="eastAsia" w:ascii="方正楷体_GBK" w:hAnsi="方正楷体_GBK" w:eastAsia="方正楷体_GBK" w:cs="方正楷体_GBK"/>
          <w:sz w:val="30"/>
          <w:szCs w:val="30"/>
        </w:rPr>
      </w:pPr>
    </w:p>
    <w:p w14:paraId="4880559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备受争议的词 רְפָאִים (Rephaim)，在圣经中似乎至少有三种含义：巨人（giants）、幽灵（ghosts）、恶人的幽灵。</w:t>
      </w:r>
    </w:p>
    <w:p w14:paraId="4AD7C004">
      <w:pPr>
        <w:pStyle w:val="2"/>
        <w:spacing w:before="319" w:line="249" w:lineRule="auto"/>
        <w:ind w:left="16"/>
        <w:jc w:val="both"/>
        <w:rPr>
          <w:rFonts w:hint="eastAsia" w:ascii="方正楷体_GBK" w:hAnsi="方正楷体_GBK" w:eastAsia="方正楷体_GBK" w:cs="方正楷体_GBK"/>
          <w:sz w:val="30"/>
          <w:szCs w:val="30"/>
        </w:rPr>
      </w:pPr>
    </w:p>
    <w:p w14:paraId="7C9BE9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this chapter it is rendered tyrants by JOHN KNOX,* as well as by the Bishop of London.</w:t>
      </w:r>
    </w:p>
    <w:p w14:paraId="20386D06">
      <w:pPr>
        <w:pStyle w:val="2"/>
        <w:spacing w:before="319" w:line="249" w:lineRule="auto"/>
        <w:ind w:left="16"/>
        <w:jc w:val="both"/>
        <w:rPr>
          <w:rFonts w:hint="eastAsia" w:ascii="方正楷体_GBK" w:hAnsi="方正楷体_GBK" w:eastAsia="方正楷体_GBK" w:cs="方正楷体_GBK"/>
          <w:sz w:val="30"/>
          <w:szCs w:val="30"/>
        </w:rPr>
      </w:pPr>
    </w:p>
    <w:p w14:paraId="67B098D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在本章中，约翰·诺克斯（JOHN KNOX）* 以及伦敦主教（Bishop of London）都将其译为“暴君”（tyrants）。</w:t>
      </w:r>
    </w:p>
    <w:p w14:paraId="2FCDEB30">
      <w:pPr>
        <w:pStyle w:val="2"/>
        <w:spacing w:before="319" w:line="249" w:lineRule="auto"/>
        <w:ind w:left="16"/>
        <w:jc w:val="both"/>
        <w:rPr>
          <w:rFonts w:hint="eastAsia" w:ascii="方正楷体_GBK" w:hAnsi="方正楷体_GBK" w:eastAsia="方正楷体_GBK" w:cs="方正楷体_GBK"/>
          <w:sz w:val="30"/>
          <w:szCs w:val="30"/>
        </w:rPr>
      </w:pPr>
    </w:p>
    <w:p w14:paraId="730BE26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on the etymology and meaning of this term, the learned reader may consult Leigh, Parkhurst, and Dr Magee.†</w:t>
      </w:r>
    </w:p>
    <w:p w14:paraId="0ECEDA4F">
      <w:pPr>
        <w:pStyle w:val="2"/>
        <w:spacing w:before="319" w:line="249" w:lineRule="auto"/>
        <w:ind w:left="16"/>
        <w:jc w:val="both"/>
        <w:rPr>
          <w:rFonts w:hint="eastAsia" w:ascii="方正楷体_GBK" w:hAnsi="方正楷体_GBK" w:eastAsia="方正楷体_GBK" w:cs="方正楷体_GBK"/>
          <w:sz w:val="30"/>
          <w:szCs w:val="30"/>
        </w:rPr>
      </w:pPr>
    </w:p>
    <w:p w14:paraId="1C6284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但是关于这个词的词源和含义，博学的读者可以查阅利（Leigh）、帕克赫斯特（Parkhurst）和马吉博士（Dr Magee）†。</w:t>
      </w:r>
    </w:p>
    <w:p w14:paraId="6D73E2BC">
      <w:pPr>
        <w:pStyle w:val="2"/>
        <w:spacing w:before="319" w:line="249" w:lineRule="auto"/>
        <w:ind w:left="16"/>
        <w:jc w:val="both"/>
        <w:rPr>
          <w:rFonts w:hint="eastAsia" w:ascii="方正楷体_GBK" w:hAnsi="方正楷体_GBK" w:eastAsia="方正楷体_GBK" w:cs="方正楷体_GBK"/>
          <w:sz w:val="30"/>
          <w:szCs w:val="30"/>
        </w:rPr>
      </w:pPr>
    </w:p>
    <w:p w14:paraId="5459E1A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LXXXI. Page 424</w:t>
      </w:r>
    </w:p>
    <w:p w14:paraId="726123D2">
      <w:pPr>
        <w:pStyle w:val="2"/>
        <w:spacing w:before="319" w:line="249" w:lineRule="auto"/>
        <w:ind w:left="16"/>
        <w:jc w:val="both"/>
        <w:rPr>
          <w:rFonts w:hint="eastAsia" w:ascii="方正楷体_GBK" w:hAnsi="方正楷体_GBK" w:eastAsia="方正楷体_GBK" w:cs="方正楷体_GBK"/>
          <w:sz w:val="30"/>
          <w:szCs w:val="30"/>
        </w:rPr>
      </w:pPr>
    </w:p>
    <w:p w14:paraId="67A788A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注释八十一，第四百二十四页</w:t>
      </w:r>
    </w:p>
    <w:p w14:paraId="2F11589B">
      <w:pPr>
        <w:pStyle w:val="2"/>
        <w:spacing w:before="319" w:line="249" w:lineRule="auto"/>
        <w:ind w:left="16"/>
        <w:jc w:val="both"/>
        <w:rPr>
          <w:rFonts w:hint="eastAsia" w:ascii="方正楷体_GBK" w:hAnsi="方正楷体_GBK" w:eastAsia="方正楷体_GBK" w:cs="方正楷体_GBK"/>
          <w:sz w:val="30"/>
          <w:szCs w:val="30"/>
        </w:rPr>
      </w:pPr>
    </w:p>
    <w:p w14:paraId="03BEC04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 does not hesitate to represent the saints as receiving in the world to come the REWARDS of those works of faith and exercises of holiness which they performed on the earth.</w:t>
      </w:r>
    </w:p>
    <w:p w14:paraId="2636D571">
      <w:pPr>
        <w:pStyle w:val="2"/>
        <w:spacing w:before="319" w:line="249" w:lineRule="auto"/>
        <w:ind w:left="16"/>
        <w:jc w:val="both"/>
        <w:rPr>
          <w:rFonts w:hint="eastAsia" w:ascii="方正楷体_GBK" w:hAnsi="方正楷体_GBK" w:eastAsia="方正楷体_GBK" w:cs="方正楷体_GBK"/>
          <w:sz w:val="30"/>
          <w:szCs w:val="30"/>
        </w:rPr>
      </w:pPr>
    </w:p>
    <w:p w14:paraId="21B274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我们的作者毫不犹豫地将圣徒描绘为在来世领受他们在地上所行的信心之工和圣洁操练的赏赐（REWARDS）。</w:t>
      </w:r>
    </w:p>
    <w:p w14:paraId="0A3807CA">
      <w:pPr>
        <w:pStyle w:val="2"/>
        <w:spacing w:before="319" w:line="249" w:lineRule="auto"/>
        <w:ind w:left="16"/>
        <w:jc w:val="both"/>
        <w:rPr>
          <w:rFonts w:hint="eastAsia" w:ascii="方正楷体_GBK" w:hAnsi="方正楷体_GBK" w:eastAsia="方正楷体_GBK" w:cs="方正楷体_GBK"/>
          <w:sz w:val="30"/>
          <w:szCs w:val="30"/>
        </w:rPr>
      </w:pPr>
    </w:p>
    <w:p w14:paraId="588D118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rewards, indeed, are wholly of grace; but they are justly styled rewards,—because they are conferred after the labours of their pilgrimage are ended,—because a certain, though gracious, connexion is established between a holy life and a happy eternity— because the joys of immortality will more than compensate for all the toils and sacrifices attending the Christian race—and because there will be a correspondence and proportion, both in kind and degree, betwixt what the believer sows here and what he reaps hereafter.</w:t>
      </w:r>
    </w:p>
    <w:p w14:paraId="26613F04">
      <w:pPr>
        <w:pStyle w:val="2"/>
        <w:spacing w:before="319" w:line="249" w:lineRule="auto"/>
        <w:ind w:left="16"/>
        <w:jc w:val="both"/>
        <w:rPr>
          <w:rFonts w:hint="eastAsia" w:ascii="方正楷体_GBK" w:hAnsi="方正楷体_GBK" w:eastAsia="方正楷体_GBK" w:cs="方正楷体_GBK"/>
          <w:sz w:val="30"/>
          <w:szCs w:val="30"/>
        </w:rPr>
      </w:pPr>
    </w:p>
    <w:p w14:paraId="3ED2B3E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这些赏赐完全是出于恩典；但它们被公正地称为赏赐——因为它们是在他们天路历程的劳苦结束之后赐予的——因为在圣洁生活与幸福永恒之间建立了一种确定（虽然是恩慈的）联系——因为永生的喜乐将绰绰有余地补偿伴随基督徒赛程的所有辛劳和牺牲——并且在信徒今生所种与来世所收之间，无论在种类还是程度上，都将存在一种对应和比例。</w:t>
      </w:r>
    </w:p>
    <w:p w14:paraId="07A3262E">
      <w:pPr>
        <w:pStyle w:val="2"/>
        <w:spacing w:before="319" w:line="249" w:lineRule="auto"/>
        <w:ind w:left="16"/>
        <w:jc w:val="both"/>
        <w:rPr>
          <w:rFonts w:hint="eastAsia" w:ascii="方正楷体_GBK" w:hAnsi="方正楷体_GBK" w:eastAsia="方正楷体_GBK" w:cs="方正楷体_GBK"/>
          <w:sz w:val="30"/>
          <w:szCs w:val="30"/>
        </w:rPr>
      </w:pPr>
    </w:p>
    <w:p w14:paraId="300FDC3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writers, as Dr Gill, and Mr Gib, ‡ strenuously oppose the doctrine of different degrees of future glory proportioned to the different measures of holiness and usefulness which, through grace, have been attained in this world.</w:t>
      </w:r>
    </w:p>
    <w:p w14:paraId="7AD21228">
      <w:pPr>
        <w:pStyle w:val="2"/>
        <w:spacing w:before="319" w:line="249" w:lineRule="auto"/>
        <w:ind w:left="16"/>
        <w:jc w:val="both"/>
        <w:rPr>
          <w:rFonts w:hint="eastAsia" w:ascii="方正楷体_GBK" w:hAnsi="方正楷体_GBK" w:eastAsia="方正楷体_GBK" w:cs="方正楷体_GBK"/>
          <w:sz w:val="30"/>
          <w:szCs w:val="30"/>
        </w:rPr>
      </w:pPr>
    </w:p>
    <w:p w14:paraId="2494130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一些作家，如吉尔博士（Dr Gill）和吉布先生（Mr Gib）‡，极力反对未来荣耀有不同等级的教义，即未来荣耀的等级与今生藉着恩典所达到的圣洁和功用程度成正比。</w:t>
      </w:r>
    </w:p>
    <w:p w14:paraId="51B7913A">
      <w:pPr>
        <w:pStyle w:val="2"/>
        <w:spacing w:before="319" w:line="249" w:lineRule="auto"/>
        <w:ind w:left="16"/>
        <w:jc w:val="both"/>
        <w:rPr>
          <w:rFonts w:hint="eastAsia" w:ascii="方正楷体_GBK" w:hAnsi="方正楷体_GBK" w:eastAsia="方正楷体_GBK" w:cs="方正楷体_GBK"/>
          <w:sz w:val="30"/>
          <w:szCs w:val="30"/>
        </w:rPr>
      </w:pPr>
    </w:p>
    <w:p w14:paraId="1CB5BD7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see our Author's defence of this doctrine in his Economy of the Covenants.*</w:t>
      </w:r>
    </w:p>
    <w:p w14:paraId="406AE292">
      <w:pPr>
        <w:pStyle w:val="2"/>
        <w:spacing w:before="319" w:line="249" w:lineRule="auto"/>
        <w:ind w:left="16"/>
        <w:jc w:val="both"/>
        <w:rPr>
          <w:rFonts w:hint="eastAsia" w:ascii="方正楷体_GBK" w:hAnsi="方正楷体_GBK" w:eastAsia="方正楷体_GBK" w:cs="方正楷体_GBK"/>
          <w:sz w:val="30"/>
          <w:szCs w:val="30"/>
        </w:rPr>
      </w:pPr>
    </w:p>
    <w:p w14:paraId="51E2E44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但请参见我们的作者在其《圣约的经纶》（Economy of the Covenants）*中对这一教义的辩护。</w:t>
      </w:r>
    </w:p>
    <w:p w14:paraId="30669E46">
      <w:pPr>
        <w:pStyle w:val="2"/>
        <w:spacing w:before="319" w:line="249" w:lineRule="auto"/>
        <w:ind w:left="16"/>
        <w:jc w:val="both"/>
        <w:rPr>
          <w:rFonts w:hint="eastAsia" w:ascii="方正楷体_GBK" w:hAnsi="方正楷体_GBK" w:eastAsia="方正楷体_GBK" w:cs="方正楷体_GBK"/>
          <w:sz w:val="30"/>
          <w:szCs w:val="30"/>
        </w:rPr>
      </w:pPr>
    </w:p>
    <w:p w14:paraId="488BA2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also Fuller's Sermon on the Christian Doctrine of Rewards, and Russell's Letters.</w:t>
      </w:r>
    </w:p>
    <w:p w14:paraId="512838ED">
      <w:pPr>
        <w:pStyle w:val="2"/>
        <w:spacing w:before="319" w:line="249" w:lineRule="auto"/>
        <w:ind w:left="16"/>
        <w:jc w:val="both"/>
        <w:rPr>
          <w:rFonts w:hint="eastAsia" w:ascii="方正楷体_GBK" w:hAnsi="方正楷体_GBK" w:eastAsia="方正楷体_GBK" w:cs="方正楷体_GBK"/>
          <w:sz w:val="30"/>
          <w:szCs w:val="30"/>
        </w:rPr>
      </w:pPr>
    </w:p>
    <w:p w14:paraId="1A1549C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另见富勒（Fuller）关于基督教赏赐教义的讲道，以及拉塞尔（Russell）的书信。</w:t>
      </w:r>
    </w:p>
    <w:p w14:paraId="13A071C2">
      <w:pPr>
        <w:pStyle w:val="2"/>
        <w:spacing w:before="319" w:line="249" w:lineRule="auto"/>
        <w:ind w:left="16"/>
        <w:jc w:val="both"/>
        <w:rPr>
          <w:rFonts w:hint="eastAsia" w:ascii="方正楷体_GBK" w:hAnsi="方正楷体_GBK" w:eastAsia="方正楷体_GBK" w:cs="方正楷体_GBK"/>
          <w:sz w:val="30"/>
          <w:szCs w:val="30"/>
        </w:rPr>
      </w:pPr>
    </w:p>
    <w:p w14:paraId="4DED41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LXXXII. Page 433</w:t>
      </w:r>
    </w:p>
    <w:p w14:paraId="4FA0D84B">
      <w:pPr>
        <w:pStyle w:val="2"/>
        <w:spacing w:before="319" w:line="249" w:lineRule="auto"/>
        <w:ind w:left="16"/>
        <w:jc w:val="both"/>
        <w:rPr>
          <w:rFonts w:hint="eastAsia" w:ascii="方正楷体_GBK" w:hAnsi="方正楷体_GBK" w:eastAsia="方正楷体_GBK" w:cs="方正楷体_GBK"/>
          <w:sz w:val="30"/>
          <w:szCs w:val="30"/>
        </w:rPr>
      </w:pPr>
    </w:p>
    <w:p w14:paraId="2CDE87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注释八十二，第四百三十三页</w:t>
      </w:r>
    </w:p>
    <w:p w14:paraId="14249F1D">
      <w:pPr>
        <w:pStyle w:val="2"/>
        <w:spacing w:before="319" w:line="249" w:lineRule="auto"/>
        <w:ind w:left="16"/>
        <w:jc w:val="both"/>
        <w:rPr>
          <w:rFonts w:hint="eastAsia" w:ascii="方正楷体_GBK" w:hAnsi="方正楷体_GBK" w:eastAsia="方正楷体_GBK" w:cs="方正楷体_GBK"/>
          <w:sz w:val="30"/>
          <w:szCs w:val="30"/>
        </w:rPr>
      </w:pPr>
    </w:p>
    <w:p w14:paraId="4F51338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expression made use of in the Creed, it must be observed, is σαρκος ἀναστασιν, carnis resurrectionem, † which literally signifies THE RESURRECTION OF THE FLESH.</w:t>
      </w:r>
    </w:p>
    <w:p w14:paraId="3CC6028E">
      <w:pPr>
        <w:pStyle w:val="2"/>
        <w:spacing w:before="319" w:line="249" w:lineRule="auto"/>
        <w:ind w:left="16"/>
        <w:jc w:val="both"/>
        <w:rPr>
          <w:rFonts w:hint="eastAsia" w:ascii="方正楷体_GBK" w:hAnsi="方正楷体_GBK" w:eastAsia="方正楷体_GBK" w:cs="方正楷体_GBK"/>
          <w:sz w:val="30"/>
          <w:szCs w:val="30"/>
        </w:rPr>
      </w:pPr>
    </w:p>
    <w:p w14:paraId="567D64E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必须注意，信经（Creed）中使用的表达是 σαρκὸς ἀνάστασιν (sarkos anastasin)，carnis resurrectionem（拉丁文）†，字面意思是肉身的复活（THE RESURRECTION OF THE FLESH）。</w:t>
      </w:r>
    </w:p>
    <w:p w14:paraId="7C67254F">
      <w:pPr>
        <w:pStyle w:val="2"/>
        <w:spacing w:before="319" w:line="249" w:lineRule="auto"/>
        <w:ind w:left="16"/>
        <w:jc w:val="both"/>
        <w:rPr>
          <w:rFonts w:hint="eastAsia" w:ascii="方正楷体_GBK" w:hAnsi="方正楷体_GBK" w:eastAsia="方正楷体_GBK" w:cs="方正楷体_GBK"/>
          <w:sz w:val="30"/>
          <w:szCs w:val="30"/>
        </w:rPr>
      </w:pPr>
    </w:p>
    <w:p w14:paraId="6999D56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modern French translation, accordingly, makes it La resurrection de la chair.</w:t>
      </w:r>
    </w:p>
    <w:p w14:paraId="3125B35F">
      <w:pPr>
        <w:pStyle w:val="2"/>
        <w:spacing w:before="319" w:line="249" w:lineRule="auto"/>
        <w:ind w:left="16"/>
        <w:jc w:val="both"/>
        <w:rPr>
          <w:rFonts w:hint="eastAsia" w:ascii="方正楷体_GBK" w:hAnsi="方正楷体_GBK" w:eastAsia="方正楷体_GBK" w:cs="方正楷体_GBK"/>
          <w:sz w:val="30"/>
          <w:szCs w:val="30"/>
        </w:rPr>
      </w:pPr>
    </w:p>
    <w:p w14:paraId="1B555A4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因此，现代法文译本将其译为“La resurrection de la chair”（肉身的复活）。</w:t>
      </w:r>
    </w:p>
    <w:p w14:paraId="30F3B299">
      <w:pPr>
        <w:pStyle w:val="2"/>
        <w:spacing w:before="319" w:line="249" w:lineRule="auto"/>
        <w:ind w:left="16"/>
        <w:jc w:val="both"/>
        <w:rPr>
          <w:rFonts w:hint="eastAsia" w:ascii="方正楷体_GBK" w:hAnsi="方正楷体_GBK" w:eastAsia="方正楷体_GBK" w:cs="方正楷体_GBK"/>
          <w:sz w:val="30"/>
          <w:szCs w:val="30"/>
        </w:rPr>
      </w:pPr>
    </w:p>
    <w:p w14:paraId="4ED93B5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 of the Critical History of the Creed expresses his wonder that our English translators did not render σαρκος flesh, but employed the more general term body.</w:t>
      </w:r>
    </w:p>
    <w:p w14:paraId="01306E25">
      <w:pPr>
        <w:pStyle w:val="2"/>
        <w:spacing w:before="319" w:line="249" w:lineRule="auto"/>
        <w:ind w:left="16"/>
        <w:jc w:val="both"/>
        <w:rPr>
          <w:rFonts w:hint="eastAsia" w:ascii="方正楷体_GBK" w:hAnsi="方正楷体_GBK" w:eastAsia="方正楷体_GBK" w:cs="方正楷体_GBK"/>
          <w:sz w:val="30"/>
          <w:szCs w:val="30"/>
        </w:rPr>
      </w:pPr>
    </w:p>
    <w:p w14:paraId="1A6EE3C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《信经考证史》（Critical History of the Creed）的作者表示惊讶，我们的英文译者没有将 σαρκός (sarkos) 译为“肉身”（flesh），而是采用了更通用的术语“身体”（body）。</w:t>
      </w:r>
    </w:p>
    <w:p w14:paraId="4046E758">
      <w:pPr>
        <w:pStyle w:val="2"/>
        <w:spacing w:before="319" w:line="249" w:lineRule="auto"/>
        <w:ind w:left="16"/>
        <w:jc w:val="both"/>
        <w:rPr>
          <w:rFonts w:hint="eastAsia" w:ascii="方正楷体_GBK" w:hAnsi="方正楷体_GBK" w:eastAsia="方正楷体_GBK" w:cs="方正楷体_GBK"/>
          <w:sz w:val="30"/>
          <w:szCs w:val="30"/>
        </w:rPr>
      </w:pPr>
    </w:p>
    <w:p w14:paraId="3A4DDD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 particular force and emphasis, he remarks, in the word flesh.</w:t>
      </w:r>
    </w:p>
    <w:p w14:paraId="630086E9">
      <w:pPr>
        <w:pStyle w:val="2"/>
        <w:spacing w:before="319" w:line="249" w:lineRule="auto"/>
        <w:ind w:left="16"/>
        <w:jc w:val="both"/>
        <w:rPr>
          <w:rFonts w:hint="eastAsia" w:ascii="方正楷体_GBK" w:hAnsi="方正楷体_GBK" w:eastAsia="方正楷体_GBK" w:cs="方正楷体_GBK"/>
          <w:sz w:val="30"/>
          <w:szCs w:val="30"/>
        </w:rPr>
      </w:pPr>
    </w:p>
    <w:p w14:paraId="65D60A9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他评论说，“肉身”（flesh）这个词具有特别的力量和强调意味。</w:t>
      </w:r>
    </w:p>
    <w:p w14:paraId="478EF00D">
      <w:pPr>
        <w:pStyle w:val="2"/>
        <w:spacing w:before="319" w:line="249" w:lineRule="auto"/>
        <w:ind w:left="16"/>
        <w:jc w:val="both"/>
        <w:rPr>
          <w:rFonts w:hint="eastAsia" w:ascii="方正楷体_GBK" w:hAnsi="方正楷体_GBK" w:eastAsia="方正楷体_GBK" w:cs="方正楷体_GBK"/>
          <w:sz w:val="30"/>
          <w:szCs w:val="30"/>
        </w:rPr>
      </w:pPr>
    </w:p>
    <w:p w14:paraId="0F182D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Whereas some admitted the resurrection, but denied thereviviscence of the same body, it was in opposition to this notion, and to prevent equivocating evasions on the part of its abettors, that this article was expressed by the resurrection σαρκος, of the flesh, and not σωματος, of the body.</w:t>
      </w:r>
    </w:p>
    <w:p w14:paraId="33888D3A">
      <w:pPr>
        <w:pStyle w:val="2"/>
        <w:spacing w:before="319" w:line="249" w:lineRule="auto"/>
        <w:ind w:left="16"/>
        <w:jc w:val="both"/>
        <w:rPr>
          <w:rFonts w:hint="eastAsia" w:ascii="方正楷体_GBK" w:hAnsi="方正楷体_GBK" w:eastAsia="方正楷体_GBK" w:cs="方正楷体_GBK"/>
          <w:sz w:val="30"/>
          <w:szCs w:val="30"/>
        </w:rPr>
      </w:pPr>
    </w:p>
    <w:p w14:paraId="3DB78D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鉴于有些人承认复活，但否认同一身体的复生（reviviscence），正是为了反对这种观点，并防止其支持者含糊其辞地规避，这一条款才用 σαρκός (sarkos，肉身) 的复活来表达，而非 σώματος (sōmatos，身体) 的复活。</w:t>
      </w:r>
    </w:p>
    <w:p w14:paraId="7400F5D4">
      <w:pPr>
        <w:pStyle w:val="2"/>
        <w:spacing w:before="319" w:line="249" w:lineRule="auto"/>
        <w:ind w:left="16"/>
        <w:jc w:val="both"/>
        <w:rPr>
          <w:rFonts w:hint="eastAsia" w:ascii="方正楷体_GBK" w:hAnsi="方正楷体_GBK" w:eastAsia="方正楷体_GBK" w:cs="方正楷体_GBK"/>
          <w:sz w:val="30"/>
          <w:szCs w:val="30"/>
        </w:rPr>
      </w:pPr>
    </w:p>
    <w:p w14:paraId="72C2911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Rufinus, who was accused of this error, alleged, in his own vindication,that to remove all suspicion of his being tainted with it, he had frequently affirmed, that not merely the body, but the flesh, should rise again.</w:t>
      </w:r>
    </w:p>
    <w:p w14:paraId="2963A113">
      <w:pPr>
        <w:pStyle w:val="2"/>
        <w:spacing w:before="319" w:line="249" w:lineRule="auto"/>
        <w:ind w:left="16"/>
        <w:jc w:val="both"/>
        <w:rPr>
          <w:rFonts w:hint="eastAsia" w:ascii="方正楷体_GBK" w:hAnsi="方正楷体_GBK" w:eastAsia="方正楷体_GBK" w:cs="方正楷体_GBK"/>
          <w:sz w:val="30"/>
          <w:szCs w:val="30"/>
        </w:rPr>
      </w:pPr>
    </w:p>
    <w:p w14:paraId="02CA966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被指控犯有此错误的鲁菲努（Rufinus），在为自己辩护时声称，为了消除所有他受此影响的嫌疑，他曾多次断言，不仅身体，而且肉身（flesh），都将复活。</w:t>
      </w:r>
    </w:p>
    <w:p w14:paraId="5AF06632">
      <w:pPr>
        <w:pStyle w:val="2"/>
        <w:spacing w:before="319" w:line="249" w:lineRule="auto"/>
        <w:ind w:left="16"/>
        <w:jc w:val="both"/>
        <w:rPr>
          <w:rFonts w:hint="eastAsia" w:ascii="方正楷体_GBK" w:hAnsi="方正楷体_GBK" w:eastAsia="方正楷体_GBK" w:cs="方正楷体_GBK"/>
          <w:sz w:val="30"/>
          <w:szCs w:val="30"/>
        </w:rPr>
      </w:pPr>
    </w:p>
    <w:p w14:paraId="0C48EAD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From the writings of the Fathers it appears, that they generally understood that by this form of expression they distinctly declared their belief, that there will be a resurrection of the same body which we now have—the same with regard to its substance, though very different with regard to its qualities.‡</w:t>
      </w:r>
    </w:p>
    <w:p w14:paraId="1D8682F4">
      <w:pPr>
        <w:pStyle w:val="2"/>
        <w:spacing w:before="319" w:line="249" w:lineRule="auto"/>
        <w:ind w:left="16"/>
        <w:jc w:val="both"/>
        <w:rPr>
          <w:rFonts w:hint="eastAsia" w:ascii="方正楷体_GBK" w:hAnsi="方正楷体_GBK" w:eastAsia="方正楷体_GBK" w:cs="方正楷体_GBK"/>
          <w:sz w:val="30"/>
          <w:szCs w:val="30"/>
        </w:rPr>
      </w:pPr>
    </w:p>
    <w:p w14:paraId="3537CA8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从教父（Fathers）的著作中可以看出，他们普遍认为，通过这种表达形式，他们明确宣告了他们的信念：我们将拥有我们现在拥有的同一个身体的复活——就其本质而言是相同的，尽管就其性质而言非常不同。‡</w:t>
      </w:r>
    </w:p>
    <w:p w14:paraId="6D4F34CB">
      <w:pPr>
        <w:pStyle w:val="2"/>
        <w:spacing w:before="319" w:line="249" w:lineRule="auto"/>
        <w:ind w:left="16"/>
        <w:jc w:val="both"/>
        <w:rPr>
          <w:rFonts w:hint="eastAsia" w:ascii="方正楷体_GBK" w:hAnsi="方正楷体_GBK" w:eastAsia="方正楷体_GBK" w:cs="方正楷体_GBK"/>
          <w:sz w:val="30"/>
          <w:szCs w:val="30"/>
        </w:rPr>
      </w:pPr>
    </w:p>
    <w:p w14:paraId="070423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comments on the Apostle's expressions in 1 Cor. 6:13, 14. and 15:42–49. seem correct and instructive.</w:t>
      </w:r>
    </w:p>
    <w:p w14:paraId="3D1F5ECC">
      <w:pPr>
        <w:pStyle w:val="2"/>
        <w:spacing w:before="319" w:line="249" w:lineRule="auto"/>
        <w:ind w:left="16"/>
        <w:jc w:val="both"/>
        <w:rPr>
          <w:rFonts w:hint="eastAsia" w:ascii="方正楷体_GBK" w:hAnsi="方正楷体_GBK" w:eastAsia="方正楷体_GBK" w:cs="方正楷体_GBK"/>
          <w:sz w:val="30"/>
          <w:szCs w:val="30"/>
        </w:rPr>
      </w:pPr>
    </w:p>
    <w:p w14:paraId="1805736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我们的作者对使徒在哥林多前书6章13、14节和15章42-49节中表达的评论，似乎是正确且富有教益的。</w:t>
      </w:r>
    </w:p>
    <w:p w14:paraId="35042D7D">
      <w:pPr>
        <w:pStyle w:val="2"/>
        <w:spacing w:before="319" w:line="249" w:lineRule="auto"/>
        <w:ind w:left="16"/>
        <w:jc w:val="both"/>
        <w:rPr>
          <w:rFonts w:hint="eastAsia" w:ascii="方正楷体_GBK" w:hAnsi="方正楷体_GBK" w:eastAsia="方正楷体_GBK" w:cs="方正楷体_GBK"/>
          <w:sz w:val="30"/>
          <w:szCs w:val="30"/>
        </w:rPr>
      </w:pPr>
    </w:p>
    <w:p w14:paraId="4139C4A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might be useful to compare them with the remarks of Beza, Pareus, Doddridge, and other expositors.</w:t>
      </w:r>
    </w:p>
    <w:p w14:paraId="776AADCA">
      <w:pPr>
        <w:pStyle w:val="2"/>
        <w:spacing w:before="319" w:line="249" w:lineRule="auto"/>
        <w:ind w:left="16"/>
        <w:jc w:val="both"/>
        <w:rPr>
          <w:rFonts w:hint="eastAsia" w:ascii="方正楷体_GBK" w:hAnsi="方正楷体_GBK" w:eastAsia="方正楷体_GBK" w:cs="方正楷体_GBK"/>
          <w:sz w:val="30"/>
          <w:szCs w:val="30"/>
        </w:rPr>
      </w:pPr>
    </w:p>
    <w:p w14:paraId="648D71D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将它们与伯撒（Beza）、帕雷乌斯（Pareus）、多德里奇（Doddridge）和其他解经家的评论进行比较可能会有益。</w:t>
      </w:r>
    </w:p>
    <w:p w14:paraId="3696D292">
      <w:pPr>
        <w:pStyle w:val="2"/>
        <w:spacing w:before="319" w:line="249" w:lineRule="auto"/>
        <w:ind w:left="16"/>
        <w:jc w:val="both"/>
        <w:rPr>
          <w:rFonts w:hint="eastAsia" w:ascii="方正楷体_GBK" w:hAnsi="方正楷体_GBK" w:eastAsia="方正楷体_GBK" w:cs="方正楷体_GBK"/>
          <w:sz w:val="30"/>
          <w:szCs w:val="30"/>
        </w:rPr>
      </w:pPr>
    </w:p>
    <w:p w14:paraId="14AA968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Beza has a very excellent annotation on these words; "It is sown an animal body, it is raised a spiritual body."</w:t>
      </w:r>
    </w:p>
    <w:p w14:paraId="7EF74E32">
      <w:pPr>
        <w:pStyle w:val="2"/>
        <w:spacing w:before="319" w:line="249" w:lineRule="auto"/>
        <w:ind w:left="16"/>
        <w:jc w:val="both"/>
        <w:rPr>
          <w:rFonts w:hint="eastAsia" w:ascii="方正楷体_GBK" w:hAnsi="方正楷体_GBK" w:eastAsia="方正楷体_GBK" w:cs="方正楷体_GBK"/>
          <w:sz w:val="30"/>
          <w:szCs w:val="30"/>
        </w:rPr>
      </w:pPr>
    </w:p>
    <w:p w14:paraId="233BE8B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伯撒（Beza）对这些话有非常精彩的注释：“所种的是血气的身体，复活的是灵性的身体。”</w:t>
      </w:r>
    </w:p>
    <w:p w14:paraId="379D3967">
      <w:pPr>
        <w:pStyle w:val="2"/>
        <w:spacing w:before="319" w:line="249" w:lineRule="auto"/>
        <w:ind w:left="16"/>
        <w:jc w:val="both"/>
        <w:rPr>
          <w:rFonts w:hint="eastAsia" w:ascii="方正楷体_GBK" w:hAnsi="方正楷体_GBK" w:eastAsia="方正楷体_GBK" w:cs="方正楷体_GBK"/>
          <w:sz w:val="30"/>
          <w:szCs w:val="30"/>
        </w:rPr>
      </w:pPr>
    </w:p>
    <w:p w14:paraId="1C68F69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Macknight, in the middle of a long note on this subject,§ has injured the truth by the unwarrantable concession; "that, if the glorified body of the saints is to have such members and organs of sensation as their new state requires, and if these members are to be of similar form and use with the members and organs of our present body, it will really be the same body, whether its flesh be made of the matter which composed the body laid in the grave, or of any other matter."</w:t>
      </w:r>
    </w:p>
    <w:p w14:paraId="22A90783">
      <w:pPr>
        <w:pStyle w:val="2"/>
        <w:spacing w:before="319" w:line="249" w:lineRule="auto"/>
        <w:ind w:left="16"/>
        <w:jc w:val="both"/>
        <w:rPr>
          <w:rFonts w:hint="eastAsia" w:ascii="方正楷体_GBK" w:hAnsi="方正楷体_GBK" w:eastAsia="方正楷体_GBK" w:cs="方正楷体_GBK"/>
          <w:sz w:val="30"/>
          <w:szCs w:val="30"/>
        </w:rPr>
      </w:pPr>
    </w:p>
    <w:p w14:paraId="4627DF9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麦克奈特（Macknight）在关于这个主题的一篇长注释§的中间，通过不合理的让步损害了真理：“如果圣徒荣耀的身体将拥有其新状态所要求的那些肢体和感觉器官，并且如果这些肢体与我们现今身体的肢体和器官具有相似的形状和功用，那么无论其肉身是由构成埋在坟墓中身体的物质构成，还是由任何其他物质构成，它都将确实是同一个身体。”</w:t>
      </w:r>
    </w:p>
    <w:p w14:paraId="73B536BB">
      <w:pPr>
        <w:pStyle w:val="2"/>
        <w:spacing w:before="319" w:line="249" w:lineRule="auto"/>
        <w:ind w:left="16"/>
        <w:jc w:val="both"/>
        <w:rPr>
          <w:rFonts w:hint="eastAsia" w:ascii="方正楷体_GBK" w:hAnsi="方正楷体_GBK" w:eastAsia="方正楷体_GBK" w:cs="方正楷体_GBK"/>
          <w:sz w:val="30"/>
          <w:szCs w:val="30"/>
        </w:rPr>
      </w:pPr>
    </w:p>
    <w:p w14:paraId="12341B9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an able discussion of this topic in a Sermon on the Resurrection of the dead, lately published.*</w:t>
      </w:r>
    </w:p>
    <w:p w14:paraId="5E77758B">
      <w:pPr>
        <w:pStyle w:val="2"/>
        <w:spacing w:before="319" w:line="249" w:lineRule="auto"/>
        <w:ind w:left="16"/>
        <w:jc w:val="both"/>
        <w:rPr>
          <w:rFonts w:hint="eastAsia" w:ascii="方正楷体_GBK" w:hAnsi="方正楷体_GBK" w:eastAsia="方正楷体_GBK" w:cs="方正楷体_GBK"/>
          <w:sz w:val="30"/>
          <w:szCs w:val="30"/>
        </w:rPr>
      </w:pPr>
    </w:p>
    <w:p w14:paraId="3318D3E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参见最近出版的一篇关于死人复活的讲道*中对这个主题的精辟讨论。</w:t>
      </w:r>
    </w:p>
    <w:p w14:paraId="7D6BC2A0">
      <w:pPr>
        <w:pStyle w:val="2"/>
        <w:spacing w:before="319" w:line="249" w:lineRule="auto"/>
        <w:ind w:left="16"/>
        <w:jc w:val="both"/>
        <w:rPr>
          <w:rFonts w:hint="eastAsia" w:ascii="方正楷体_GBK" w:hAnsi="方正楷体_GBK" w:eastAsia="方正楷体_GBK" w:cs="方正楷体_GBK"/>
          <w:sz w:val="30"/>
          <w:szCs w:val="30"/>
        </w:rPr>
      </w:pPr>
    </w:p>
    <w:p w14:paraId="15D53A0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writer of that discourse, indeed, in illustrating the spirituality of the glorified body of the saints, may possibly have indulged his imagination somewhat to excess; but, in other respects, he has done great justice to the subject, and treated it in a manner equally scriptural and rational.</w:t>
      </w:r>
    </w:p>
    <w:p w14:paraId="033CCD57">
      <w:pPr>
        <w:pStyle w:val="2"/>
        <w:spacing w:before="319" w:line="249" w:lineRule="auto"/>
        <w:ind w:left="16"/>
        <w:jc w:val="both"/>
        <w:rPr>
          <w:rFonts w:hint="eastAsia" w:ascii="方正楷体_GBK" w:hAnsi="方正楷体_GBK" w:eastAsia="方正楷体_GBK" w:cs="方正楷体_GBK"/>
          <w:sz w:val="30"/>
          <w:szCs w:val="30"/>
        </w:rPr>
      </w:pPr>
    </w:p>
    <w:p w14:paraId="64B997D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事实上，那篇讲道的作者在阐释圣徒荣耀身体的属灵性时，可能有些过度放纵了他的想象力；但在其他方面，祂对这个主题作了极大的公正处理，并以一种既符合圣经又合理的方式来论述它。</w:t>
      </w:r>
    </w:p>
    <w:p w14:paraId="1D081903">
      <w:pPr>
        <w:pStyle w:val="2"/>
        <w:spacing w:before="319" w:line="249" w:lineRule="auto"/>
        <w:ind w:left="16"/>
        <w:jc w:val="both"/>
        <w:rPr>
          <w:rFonts w:hint="eastAsia" w:ascii="方正楷体_GBK" w:hAnsi="方正楷体_GBK" w:eastAsia="方正楷体_GBK" w:cs="方正楷体_GBK"/>
          <w:sz w:val="30"/>
          <w:szCs w:val="30"/>
        </w:rPr>
      </w:pPr>
    </w:p>
    <w:p w14:paraId="4BE1B9F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LXXXIII. Page 439</w:t>
      </w:r>
    </w:p>
    <w:p w14:paraId="291AB461">
      <w:pPr>
        <w:pStyle w:val="2"/>
        <w:spacing w:before="319" w:line="249" w:lineRule="auto"/>
        <w:ind w:left="16"/>
        <w:jc w:val="both"/>
        <w:rPr>
          <w:rFonts w:hint="eastAsia" w:ascii="方正楷体_GBK" w:hAnsi="方正楷体_GBK" w:eastAsia="方正楷体_GBK" w:cs="方正楷体_GBK"/>
          <w:sz w:val="30"/>
          <w:szCs w:val="30"/>
        </w:rPr>
      </w:pPr>
    </w:p>
    <w:p w14:paraId="3805B84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注释八十三，第四百三十九页</w:t>
      </w:r>
    </w:p>
    <w:p w14:paraId="074BCA9C">
      <w:pPr>
        <w:pStyle w:val="2"/>
        <w:spacing w:before="319" w:line="249" w:lineRule="auto"/>
        <w:ind w:left="16"/>
        <w:jc w:val="both"/>
        <w:rPr>
          <w:rFonts w:hint="eastAsia" w:ascii="方正楷体_GBK" w:hAnsi="方正楷体_GBK" w:eastAsia="方正楷体_GBK" w:cs="方正楷体_GBK"/>
          <w:sz w:val="30"/>
          <w:szCs w:val="30"/>
        </w:rPr>
      </w:pPr>
    </w:p>
    <w:p w14:paraId="07268C6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Author's opinion relative to MICHAEL has been already adverted to.†</w:t>
      </w:r>
    </w:p>
    <w:p w14:paraId="1A3B6C4D">
      <w:pPr>
        <w:pStyle w:val="2"/>
        <w:spacing w:before="319" w:line="249" w:lineRule="auto"/>
        <w:ind w:left="16"/>
        <w:jc w:val="both"/>
        <w:rPr>
          <w:rFonts w:hint="eastAsia" w:ascii="方正楷体_GBK" w:hAnsi="方正楷体_GBK" w:eastAsia="方正楷体_GBK" w:cs="方正楷体_GBK"/>
          <w:sz w:val="30"/>
          <w:szCs w:val="30"/>
        </w:rPr>
      </w:pPr>
    </w:p>
    <w:p w14:paraId="6AA44FE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作者关于米迦勒（MICHAEL）的观点已在前文提及。†</w:t>
      </w:r>
    </w:p>
    <w:p w14:paraId="357BF820">
      <w:pPr>
        <w:pStyle w:val="2"/>
        <w:spacing w:before="319" w:line="249" w:lineRule="auto"/>
        <w:ind w:left="16"/>
        <w:jc w:val="both"/>
        <w:rPr>
          <w:rFonts w:hint="eastAsia" w:ascii="方正楷体_GBK" w:hAnsi="方正楷体_GBK" w:eastAsia="方正楷体_GBK" w:cs="方正楷体_GBK"/>
          <w:sz w:val="30"/>
          <w:szCs w:val="30"/>
        </w:rPr>
      </w:pPr>
    </w:p>
    <w:p w14:paraId="6CA24EE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applying Dan. 12:2. to the general resurrection of the bodies of men in the great day, he is certainly correct.</w:t>
      </w:r>
    </w:p>
    <w:p w14:paraId="3B4B4B8A">
      <w:pPr>
        <w:pStyle w:val="2"/>
        <w:spacing w:before="319" w:line="249" w:lineRule="auto"/>
        <w:ind w:left="16"/>
        <w:jc w:val="both"/>
        <w:rPr>
          <w:rFonts w:hint="eastAsia" w:ascii="方正楷体_GBK" w:hAnsi="方正楷体_GBK" w:eastAsia="方正楷体_GBK" w:cs="方正楷体_GBK"/>
          <w:sz w:val="30"/>
          <w:szCs w:val="30"/>
        </w:rPr>
      </w:pPr>
    </w:p>
    <w:p w14:paraId="3AC4E70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在将但以理书12章2节应用于大日人类身体的普遍复活时，祂无疑是正确的。</w:t>
      </w:r>
    </w:p>
    <w:p w14:paraId="29782A2B">
      <w:pPr>
        <w:pStyle w:val="2"/>
        <w:spacing w:before="319" w:line="249" w:lineRule="auto"/>
        <w:ind w:left="16"/>
        <w:jc w:val="both"/>
        <w:rPr>
          <w:rFonts w:hint="eastAsia" w:ascii="方正楷体_GBK" w:hAnsi="方正楷体_GBK" w:eastAsia="方正楷体_GBK" w:cs="方正楷体_GBK"/>
          <w:sz w:val="30"/>
          <w:szCs w:val="30"/>
        </w:rPr>
      </w:pPr>
    </w:p>
    <w:p w14:paraId="728439D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his conclusive reasoning on this point here, he adds some further arguments in his Economy of the Covenants. ‡</w:t>
      </w:r>
    </w:p>
    <w:p w14:paraId="445F3C1A">
      <w:pPr>
        <w:pStyle w:val="2"/>
        <w:spacing w:before="319" w:line="249" w:lineRule="auto"/>
        <w:ind w:left="16"/>
        <w:jc w:val="both"/>
        <w:rPr>
          <w:rFonts w:hint="eastAsia" w:ascii="方正楷体_GBK" w:hAnsi="方正楷体_GBK" w:eastAsia="方正楷体_GBK" w:cs="方正楷体_GBK"/>
          <w:sz w:val="30"/>
          <w:szCs w:val="30"/>
        </w:rPr>
      </w:pPr>
    </w:p>
    <w:p w14:paraId="51E5EDB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对于祂在此处关于这一点的结论性推理，祂在祂的《圣约的经纶》（Economy of the Covenants）‡中又增加了一些进一步的论证。</w:t>
      </w:r>
    </w:p>
    <w:p w14:paraId="2A6EB4C2">
      <w:pPr>
        <w:pStyle w:val="2"/>
        <w:spacing w:before="319" w:line="249" w:lineRule="auto"/>
        <w:ind w:left="16"/>
        <w:jc w:val="both"/>
        <w:rPr>
          <w:rFonts w:hint="eastAsia" w:ascii="方正楷体_GBK" w:hAnsi="方正楷体_GBK" w:eastAsia="方正楷体_GBK" w:cs="方正楷体_GBK"/>
          <w:sz w:val="30"/>
          <w:szCs w:val="30"/>
        </w:rPr>
      </w:pPr>
    </w:p>
    <w:p w14:paraId="19F3F37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same interpretation of the verse, too, is decidedly embraced, and concisely supported, by Bishop Newton in his Dissertations on the Prophecies.§</w:t>
      </w:r>
    </w:p>
    <w:p w14:paraId="07AB334C">
      <w:pPr>
        <w:pStyle w:val="2"/>
        <w:spacing w:before="319" w:line="249" w:lineRule="auto"/>
        <w:ind w:left="16"/>
        <w:jc w:val="both"/>
        <w:rPr>
          <w:rFonts w:hint="eastAsia" w:ascii="方正楷体_GBK" w:hAnsi="方正楷体_GBK" w:eastAsia="方正楷体_GBK" w:cs="方正楷体_GBK"/>
          <w:sz w:val="30"/>
          <w:szCs w:val="30"/>
        </w:rPr>
      </w:pPr>
    </w:p>
    <w:p w14:paraId="514A948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同样，牛顿主教（Bishop Newton）在其《预言论》（Dissertations on the Prophecies）§中也明确地接受并简明地支持了对该节的同样解释。</w:t>
      </w:r>
    </w:p>
    <w:p w14:paraId="1DDB0ABA">
      <w:pPr>
        <w:pStyle w:val="2"/>
        <w:spacing w:before="319" w:line="249" w:lineRule="auto"/>
        <w:ind w:left="16"/>
        <w:jc w:val="both"/>
        <w:rPr>
          <w:rFonts w:hint="eastAsia" w:ascii="方正楷体_GBK" w:hAnsi="方正楷体_GBK" w:eastAsia="方正楷体_GBK" w:cs="方正楷体_GBK"/>
          <w:sz w:val="30"/>
          <w:szCs w:val="30"/>
        </w:rPr>
      </w:pPr>
    </w:p>
    <w:p w14:paraId="0AC2964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LXXXIV. Page 455. line 1</w:t>
      </w:r>
    </w:p>
    <w:p w14:paraId="7964A4B7">
      <w:pPr>
        <w:pStyle w:val="2"/>
        <w:spacing w:before="319" w:line="249" w:lineRule="auto"/>
        <w:ind w:left="16"/>
        <w:jc w:val="both"/>
        <w:rPr>
          <w:rFonts w:hint="eastAsia" w:ascii="方正楷体_GBK" w:hAnsi="方正楷体_GBK" w:eastAsia="方正楷体_GBK" w:cs="方正楷体_GBK"/>
          <w:sz w:val="30"/>
          <w:szCs w:val="30"/>
        </w:rPr>
      </w:pPr>
    </w:p>
    <w:p w14:paraId="67487FF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注释八十四，第四百五十五页，第一行</w:t>
      </w:r>
    </w:p>
    <w:p w14:paraId="71FDE589">
      <w:pPr>
        <w:pStyle w:val="2"/>
        <w:spacing w:before="319" w:line="249" w:lineRule="auto"/>
        <w:ind w:left="16"/>
        <w:jc w:val="both"/>
        <w:rPr>
          <w:rFonts w:hint="eastAsia" w:ascii="方正楷体_GBK" w:hAnsi="方正楷体_GBK" w:eastAsia="方正楷体_GBK" w:cs="方正楷体_GBK"/>
          <w:sz w:val="30"/>
          <w:szCs w:val="30"/>
        </w:rPr>
      </w:pPr>
    </w:p>
    <w:p w14:paraId="3431195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With much reason, doth our candid but conscientious Author characterize the CANONIZATIONS of the Pope as superstitious and idolatrous.</w:t>
      </w:r>
    </w:p>
    <w:p w14:paraId="677DE35C">
      <w:pPr>
        <w:pStyle w:val="2"/>
        <w:spacing w:before="319" w:line="249" w:lineRule="auto"/>
        <w:ind w:left="16"/>
        <w:jc w:val="both"/>
        <w:rPr>
          <w:rFonts w:hint="eastAsia" w:ascii="方正楷体_GBK" w:hAnsi="方正楷体_GBK" w:eastAsia="方正楷体_GBK" w:cs="方正楷体_GBK"/>
          <w:sz w:val="30"/>
          <w:szCs w:val="30"/>
        </w:rPr>
      </w:pPr>
    </w:p>
    <w:p w14:paraId="5701413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我们的作者坦诚而认真，将教皇（Pope）的封圣（CANONIZATIONS）定性为迷信和偶像崇拜，这很有道理。</w:t>
      </w:r>
    </w:p>
    <w:p w14:paraId="78CA8E12">
      <w:pPr>
        <w:pStyle w:val="2"/>
        <w:spacing w:before="319" w:line="249" w:lineRule="auto"/>
        <w:ind w:left="16"/>
        <w:jc w:val="both"/>
        <w:rPr>
          <w:rFonts w:hint="eastAsia" w:ascii="方正楷体_GBK" w:hAnsi="方正楷体_GBK" w:eastAsia="方正楷体_GBK" w:cs="方正楷体_GBK"/>
          <w:sz w:val="30"/>
          <w:szCs w:val="30"/>
        </w:rPr>
      </w:pPr>
    </w:p>
    <w:p w14:paraId="0E8B221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convince every reader of the propriety of these epithets, it may not be improper to give the following authentic instance, as related in Beausobre's History of the Reformation.||</w:t>
      </w:r>
    </w:p>
    <w:p w14:paraId="0F5EA635">
      <w:pPr>
        <w:pStyle w:val="2"/>
        <w:spacing w:before="319" w:line="249" w:lineRule="auto"/>
        <w:ind w:left="16"/>
        <w:jc w:val="both"/>
        <w:rPr>
          <w:rFonts w:hint="eastAsia" w:ascii="方正楷体_GBK" w:hAnsi="方正楷体_GBK" w:eastAsia="方正楷体_GBK" w:cs="方正楷体_GBK"/>
          <w:sz w:val="30"/>
          <w:szCs w:val="30"/>
        </w:rPr>
      </w:pPr>
    </w:p>
    <w:p w14:paraId="51D1259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为了使每一位读者信服这些称谓的恰当性，引用以下在博索布尔（Beausobre）的《宗教改革史》（History of the Reformation）||中记载的真实例子或许并无不妥。</w:t>
      </w:r>
    </w:p>
    <w:p w14:paraId="316BBFEE">
      <w:pPr>
        <w:pStyle w:val="2"/>
        <w:spacing w:before="319" w:line="249" w:lineRule="auto"/>
        <w:ind w:left="16"/>
        <w:jc w:val="both"/>
        <w:rPr>
          <w:rFonts w:hint="eastAsia" w:ascii="方正楷体_GBK" w:hAnsi="方正楷体_GBK" w:eastAsia="方正楷体_GBK" w:cs="方正楷体_GBK"/>
          <w:sz w:val="30"/>
          <w:szCs w:val="30"/>
        </w:rPr>
      </w:pPr>
    </w:p>
    <w:p w14:paraId="03EA76B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subject of this canonization was FRANCIS (MARTOLILLA) DE PAULE, (that is, of Paula, a small town in Calabria,) who was the Founder of the religious Society of the Minims, and celebrated for his pretended miracles.</w:t>
      </w:r>
    </w:p>
    <w:p w14:paraId="182A8E25">
      <w:pPr>
        <w:pStyle w:val="2"/>
        <w:spacing w:before="319" w:line="249" w:lineRule="auto"/>
        <w:ind w:left="16"/>
        <w:jc w:val="both"/>
        <w:rPr>
          <w:rFonts w:hint="eastAsia" w:ascii="方正楷体_GBK" w:hAnsi="方正楷体_GBK" w:eastAsia="方正楷体_GBK" w:cs="方正楷体_GBK"/>
          <w:sz w:val="30"/>
          <w:szCs w:val="30"/>
        </w:rPr>
      </w:pPr>
    </w:p>
    <w:p w14:paraId="51CF93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这次封圣（canonization）的对象是保拉的方济各（FRANCIS (MARTOLILLA) DE PAULE）（即来自卡拉布里亚（Calabria）小镇保拉（Paula）），他是小兄弟会（Minims）宗教团体的创始人，并以其声称的神迹而闻名。</w:t>
      </w:r>
    </w:p>
    <w:p w14:paraId="31BA9476">
      <w:pPr>
        <w:pStyle w:val="2"/>
        <w:spacing w:before="319" w:line="249" w:lineRule="auto"/>
        <w:ind w:left="16"/>
        <w:jc w:val="both"/>
        <w:rPr>
          <w:rFonts w:hint="eastAsia" w:ascii="方正楷体_GBK" w:hAnsi="方正楷体_GBK" w:eastAsia="方正楷体_GBK" w:cs="方正楷体_GBK"/>
          <w:sz w:val="30"/>
          <w:szCs w:val="30"/>
        </w:rPr>
      </w:pPr>
    </w:p>
    <w:p w14:paraId="6FED57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At the solicitation of Francis I. he was canonized by Pope Leo X. on the 1st of May 1519, about twelve years after his death.</w:t>
      </w:r>
    </w:p>
    <w:p w14:paraId="65256E7B">
      <w:pPr>
        <w:pStyle w:val="2"/>
        <w:spacing w:before="319" w:line="249" w:lineRule="auto"/>
        <w:ind w:left="16"/>
        <w:jc w:val="both"/>
        <w:rPr>
          <w:rFonts w:hint="eastAsia" w:ascii="方正楷体_GBK" w:hAnsi="方正楷体_GBK" w:eastAsia="方正楷体_GBK" w:cs="方正楷体_GBK"/>
          <w:sz w:val="30"/>
          <w:szCs w:val="30"/>
        </w:rPr>
      </w:pPr>
    </w:p>
    <w:p w14:paraId="2F90F6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应法兰西斯一世（Francis I）的请求，他于1519年5月1日被教皇利奥十世（Pope Leo X）封圣，大约在他死后十二年。</w:t>
      </w:r>
    </w:p>
    <w:p w14:paraId="5585F61B">
      <w:pPr>
        <w:pStyle w:val="2"/>
        <w:spacing w:before="319" w:line="249" w:lineRule="auto"/>
        <w:ind w:left="16"/>
        <w:jc w:val="both"/>
        <w:rPr>
          <w:rFonts w:hint="eastAsia" w:ascii="方正楷体_GBK" w:hAnsi="方正楷体_GBK" w:eastAsia="方正楷体_GBK" w:cs="方正楷体_GBK"/>
          <w:sz w:val="30"/>
          <w:szCs w:val="30"/>
        </w:rPr>
      </w:pPr>
    </w:p>
    <w:p w14:paraId="500C500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decree was solemnly pronounced by the Pope, in the presence of his Cardinals, in the following terms.</w:t>
      </w:r>
    </w:p>
    <w:p w14:paraId="4C5FE881">
      <w:pPr>
        <w:pStyle w:val="2"/>
        <w:spacing w:before="319" w:line="249" w:lineRule="auto"/>
        <w:ind w:left="16"/>
        <w:jc w:val="both"/>
        <w:rPr>
          <w:rFonts w:hint="eastAsia" w:ascii="方正楷体_GBK" w:hAnsi="方正楷体_GBK" w:eastAsia="方正楷体_GBK" w:cs="方正楷体_GBK"/>
          <w:sz w:val="30"/>
          <w:szCs w:val="30"/>
        </w:rPr>
      </w:pPr>
    </w:p>
    <w:p w14:paraId="1C12FEA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教皇（Pope）在他的红衣主教（Cardinals）面前，用以下措辞庄严地宣布了这项法令。</w:t>
      </w:r>
    </w:p>
    <w:p w14:paraId="20030906">
      <w:pPr>
        <w:pStyle w:val="2"/>
        <w:spacing w:before="319" w:line="249" w:lineRule="auto"/>
        <w:ind w:left="16"/>
        <w:jc w:val="both"/>
        <w:rPr>
          <w:rFonts w:hint="eastAsia" w:ascii="方正楷体_GBK" w:hAnsi="方正楷体_GBK" w:eastAsia="方正楷体_GBK" w:cs="方正楷体_GBK"/>
          <w:sz w:val="30"/>
          <w:szCs w:val="30"/>
        </w:rPr>
      </w:pPr>
    </w:p>
    <w:p w14:paraId="0E80C59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"To the honour of God Almighty, the Father, the Son, and the Holy Ghost, for the exaltation of the Catholic faith, for the progress of the Christian religion, and for the comfort and advancement of the order of Minims, under the authority of our Lord Jesus Christ, of the blessed Apostles Peter and Paul, and of our own, we decree and determine, by the advice and with the consent of our brethren the Cardinals, that FRANCIS DE PAULE, of blessed memory, has been received among the Blessed of the heavenly Jerusalem, and is possessed of the eternal glory which has been given him, and that he ought to be placed in the rank of Saints, as we do place him from this day; ordering that he be hereafter worshipped in public and private, and that his festival be celebrated by the universal Church on the 2d of April, (the day of his death,) and declaring that believers may implore his intercession and hope for it, he being worthy that all the honours should be paid to him that are due to saints."</w:t>
      </w:r>
    </w:p>
    <w:p w14:paraId="1D4AE87A">
      <w:pPr>
        <w:pStyle w:val="2"/>
        <w:spacing w:before="319" w:line="249" w:lineRule="auto"/>
        <w:ind w:left="16"/>
        <w:jc w:val="both"/>
        <w:rPr>
          <w:rFonts w:hint="eastAsia" w:ascii="方正楷体_GBK" w:hAnsi="方正楷体_GBK" w:eastAsia="方正楷体_GBK" w:cs="方正楷体_GBK"/>
          <w:sz w:val="30"/>
          <w:szCs w:val="30"/>
        </w:rPr>
      </w:pPr>
    </w:p>
    <w:p w14:paraId="68AC84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“为荣耀全能的神，父、子、圣灵，为高举大公信仰（Catholic faith），为基督宗教的进步，为小兄弟会（Minims）的安慰和发展，奉我们的主耶稣基督、蒙福的使徒彼得（Peter）和保罗（Paul）以及我们自己的权威，我们根据我们弟兄红衣主教（Cardinals）的建议并经其同意，下令并决定，可敬的保拉的方济各（FRANCIS DE PAULE）已被接纳到天上耶路撒冷（heavenly Jerusalem）的蒙福者（Blessed）中间，并拥有已赐给祂的永恒荣耀，并且祂理当被列入圣徒（Saints）的行列，正如我们从今日起将祂列入其中；命令祂此后在公共和私人场合受敬拜，祂的庆节由普世教会（universal Church）在4月2日（祂去世之日）庆祝，并宣告信徒可以恳求祂的代祷并盼望得到它，因为祂配得所有应归于圣徒的尊荣。”</w:t>
      </w:r>
    </w:p>
    <w:p w14:paraId="0CC91802">
      <w:pPr>
        <w:pStyle w:val="2"/>
        <w:spacing w:before="319" w:line="249" w:lineRule="auto"/>
        <w:ind w:left="16"/>
        <w:jc w:val="both"/>
        <w:rPr>
          <w:rFonts w:hint="eastAsia" w:ascii="方正楷体_GBK" w:hAnsi="方正楷体_GBK" w:eastAsia="方正楷体_GBK" w:cs="方正楷体_GBK"/>
          <w:sz w:val="30"/>
          <w:szCs w:val="30"/>
        </w:rPr>
      </w:pPr>
    </w:p>
    <w:p w14:paraId="59E1A7D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This decree having been thus pronounced, Te Deum was sung: a Cardinal began the invocation of the new Saint, and the Pope addressed this prayer to God:</w:t>
      </w:r>
    </w:p>
    <w:p w14:paraId="4843B9BF">
      <w:pPr>
        <w:pStyle w:val="2"/>
        <w:spacing w:before="319" w:line="249" w:lineRule="auto"/>
        <w:ind w:left="16"/>
        <w:jc w:val="both"/>
        <w:rPr>
          <w:rFonts w:hint="eastAsia" w:ascii="方正楷体_GBK" w:hAnsi="方正楷体_GBK" w:eastAsia="方正楷体_GBK" w:cs="方正楷体_GBK"/>
          <w:sz w:val="30"/>
          <w:szCs w:val="30"/>
        </w:rPr>
      </w:pPr>
    </w:p>
    <w:p w14:paraId="63CAEAE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这项法令宣布之后，唱起了《赞美颂》（Te Deum）：一位红衣主教（Cardinal）开始了对新圣徒（Saint）的呼求，教皇（Pope）向神作了如下祷告：</w:t>
      </w:r>
    </w:p>
    <w:p w14:paraId="6F238EA3">
      <w:pPr>
        <w:pStyle w:val="2"/>
        <w:spacing w:before="319" w:line="249" w:lineRule="auto"/>
        <w:ind w:left="16"/>
        <w:jc w:val="both"/>
        <w:rPr>
          <w:rFonts w:hint="eastAsia" w:ascii="方正楷体_GBK" w:hAnsi="方正楷体_GBK" w:eastAsia="方正楷体_GBK" w:cs="方正楷体_GBK"/>
          <w:sz w:val="30"/>
          <w:szCs w:val="30"/>
        </w:rPr>
      </w:pPr>
    </w:p>
    <w:p w14:paraId="0DB5B5E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"We render to thee, O Lord, the obedience that is due unto thee; we pray thee, by the intercession of the Blessed Francis de Paule, to increase thy gifts upon us, and to preserve us from all evil, through Jesus Christ our Lord."</w:t>
      </w:r>
    </w:p>
    <w:p w14:paraId="13AC5EE8">
      <w:pPr>
        <w:pStyle w:val="2"/>
        <w:spacing w:before="319" w:line="249" w:lineRule="auto"/>
        <w:ind w:left="16"/>
        <w:jc w:val="both"/>
        <w:rPr>
          <w:rFonts w:hint="eastAsia" w:ascii="方正楷体_GBK" w:hAnsi="方正楷体_GBK" w:eastAsia="方正楷体_GBK" w:cs="方正楷体_GBK"/>
          <w:sz w:val="30"/>
          <w:szCs w:val="30"/>
        </w:rPr>
      </w:pPr>
    </w:p>
    <w:p w14:paraId="764A4C1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“主啊，我们向你献上应归于你的顺服；我们藉着蒙福的保拉的方济各（Blessed Francis de Paule）的代求，祈求你加增你对我们的恩赐，并保守我们脱离一切邪恶，藉着我们的主耶稣基督。”</w:t>
      </w:r>
    </w:p>
    <w:p w14:paraId="67D8CFBC">
      <w:pPr>
        <w:pStyle w:val="2"/>
        <w:spacing w:before="319" w:line="249" w:lineRule="auto"/>
        <w:ind w:left="16"/>
        <w:jc w:val="both"/>
        <w:rPr>
          <w:rFonts w:hint="eastAsia" w:ascii="方正楷体_GBK" w:hAnsi="方正楷体_GBK" w:eastAsia="方正楷体_GBK" w:cs="方正楷体_GBK"/>
          <w:sz w:val="30"/>
          <w:szCs w:val="30"/>
        </w:rPr>
      </w:pPr>
    </w:p>
    <w:p w14:paraId="7B00B7A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Was not this,in reality, a superstitious and idolatrous canonization?</w:t>
      </w:r>
    </w:p>
    <w:p w14:paraId="058E8F65">
      <w:pPr>
        <w:pStyle w:val="2"/>
        <w:spacing w:before="319" w:line="249" w:lineRule="auto"/>
        <w:ind w:left="16"/>
        <w:jc w:val="both"/>
        <w:rPr>
          <w:rFonts w:hint="eastAsia" w:ascii="方正楷体_GBK" w:hAnsi="方正楷体_GBK" w:eastAsia="方正楷体_GBK" w:cs="方正楷体_GBK"/>
          <w:sz w:val="30"/>
          <w:szCs w:val="30"/>
        </w:rPr>
      </w:pPr>
    </w:p>
    <w:p w14:paraId="2032603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这难道不是，实际上，一次迷信和偶像崇拜的封圣（canonization）吗？</w:t>
      </w:r>
    </w:p>
    <w:p w14:paraId="2EA42A98">
      <w:pPr>
        <w:pStyle w:val="2"/>
        <w:spacing w:before="319" w:line="249" w:lineRule="auto"/>
        <w:ind w:left="16"/>
        <w:jc w:val="both"/>
        <w:rPr>
          <w:rFonts w:hint="eastAsia" w:ascii="方正楷体_GBK" w:hAnsi="方正楷体_GBK" w:eastAsia="方正楷体_GBK" w:cs="方正楷体_GBK"/>
          <w:sz w:val="30"/>
          <w:szCs w:val="30"/>
        </w:rPr>
      </w:pPr>
    </w:p>
    <w:p w14:paraId="0E399AD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Could such canonization, or the consequent acts of idolatry, be regarded by them who have indeed been numbered among the Blessed in the heavenly Jerusalem with any other emotions than those of indignation or of pity?*</w:t>
      </w:r>
    </w:p>
    <w:p w14:paraId="133A491B">
      <w:pPr>
        <w:pStyle w:val="2"/>
        <w:spacing w:before="319" w:line="249" w:lineRule="auto"/>
        <w:ind w:left="16"/>
        <w:jc w:val="both"/>
        <w:rPr>
          <w:rFonts w:hint="eastAsia" w:ascii="方正楷体_GBK" w:hAnsi="方正楷体_GBK" w:eastAsia="方正楷体_GBK" w:cs="方正楷体_GBK"/>
          <w:sz w:val="30"/>
          <w:szCs w:val="30"/>
        </w:rPr>
      </w:pPr>
    </w:p>
    <w:p w14:paraId="30232E5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对于那些确实已被数在天上耶路撒冷（heavenly Jerusalem）蒙福者（Blessed）中间的人来说，这种封圣或随之而来的偶像崇拜行为，除了愤怒或怜悯之外，还能以任何其他情感来看待吗？*</w:t>
      </w:r>
    </w:p>
    <w:p w14:paraId="4824D435">
      <w:pPr>
        <w:pStyle w:val="2"/>
        <w:spacing w:before="319" w:line="249" w:lineRule="auto"/>
        <w:ind w:left="16"/>
        <w:jc w:val="both"/>
        <w:rPr>
          <w:rFonts w:hint="eastAsia" w:ascii="方正楷体_GBK" w:hAnsi="方正楷体_GBK" w:eastAsia="方正楷体_GBK" w:cs="方正楷体_GBK"/>
          <w:sz w:val="30"/>
          <w:szCs w:val="30"/>
        </w:rPr>
      </w:pPr>
    </w:p>
    <w:p w14:paraId="63B1459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Is any real dignity conferred by such idolatrous and impious, though solemn, decrees?</w:t>
      </w:r>
    </w:p>
    <w:p w14:paraId="61B37225">
      <w:pPr>
        <w:pStyle w:val="2"/>
        <w:spacing w:before="319" w:line="249" w:lineRule="auto"/>
        <w:ind w:left="16"/>
        <w:jc w:val="both"/>
        <w:rPr>
          <w:rFonts w:hint="eastAsia" w:ascii="方正楷体_GBK" w:hAnsi="方正楷体_GBK" w:eastAsia="方正楷体_GBK" w:cs="方正楷体_GBK"/>
          <w:sz w:val="30"/>
          <w:szCs w:val="30"/>
        </w:rPr>
      </w:pPr>
    </w:p>
    <w:p w14:paraId="0720864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这种偶像崇拜且不虔敬（尽管庄严）的法令， conferring（赋予）了任何真正的尊严吗？</w:t>
      </w:r>
    </w:p>
    <w:p w14:paraId="4FD01911">
      <w:pPr>
        <w:pStyle w:val="2"/>
        <w:spacing w:before="319" w:line="249" w:lineRule="auto"/>
        <w:ind w:left="16"/>
        <w:jc w:val="both"/>
        <w:rPr>
          <w:rFonts w:hint="eastAsia" w:ascii="方正楷体_GBK" w:hAnsi="方正楷体_GBK" w:eastAsia="方正楷体_GBK" w:cs="方正楷体_GBK"/>
          <w:sz w:val="30"/>
          <w:szCs w:val="30"/>
        </w:rPr>
      </w:pPr>
    </w:p>
    <w:p w14:paraId="24B91D6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in consequence of these decrees, we ascribe the title of Saints to Apostles, Evangelists, Martyrs, and Fathers, do we show an acceptable or becoming mark of respect for their memory?</w:t>
      </w:r>
    </w:p>
    <w:p w14:paraId="5EB93888">
      <w:pPr>
        <w:pStyle w:val="2"/>
        <w:spacing w:before="319" w:line="249" w:lineRule="auto"/>
        <w:ind w:left="16"/>
        <w:jc w:val="both"/>
        <w:rPr>
          <w:rFonts w:hint="eastAsia" w:ascii="方正楷体_GBK" w:hAnsi="方正楷体_GBK" w:eastAsia="方正楷体_GBK" w:cs="方正楷体_GBK"/>
          <w:sz w:val="30"/>
          <w:szCs w:val="30"/>
        </w:rPr>
      </w:pPr>
    </w:p>
    <w:p w14:paraId="23B3FC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当我们因这些法令而将圣徒（Saints）的称号赋予使徒、传福音者、殉道者和教父（Fathers）时，我们是否对他们的纪念表现出一种可悦纳或合宜的尊敬标记？</w:t>
      </w:r>
    </w:p>
    <w:p w14:paraId="3D4A7BEE">
      <w:pPr>
        <w:pStyle w:val="2"/>
        <w:spacing w:before="319" w:line="249" w:lineRule="auto"/>
        <w:ind w:left="16"/>
        <w:jc w:val="both"/>
        <w:rPr>
          <w:rFonts w:hint="eastAsia" w:ascii="方正楷体_GBK" w:hAnsi="方正楷体_GBK" w:eastAsia="方正楷体_GBK" w:cs="方正楷体_GBK"/>
          <w:sz w:val="30"/>
          <w:szCs w:val="30"/>
        </w:rPr>
      </w:pPr>
    </w:p>
    <w:p w14:paraId="6EB8B87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Those Protestants who choose to speak of Saint Peter, Saint Paul, Saint Luke, Saint Augustine, &amp;c. † are surely far from intending to express their approbation of these canonizations.</w:t>
      </w:r>
    </w:p>
    <w:p w14:paraId="0BC6E561">
      <w:pPr>
        <w:pStyle w:val="2"/>
        <w:spacing w:before="319" w:line="249" w:lineRule="auto"/>
        <w:ind w:left="16"/>
        <w:jc w:val="both"/>
        <w:rPr>
          <w:rFonts w:hint="eastAsia" w:ascii="方正楷体_GBK" w:hAnsi="方正楷体_GBK" w:eastAsia="方正楷体_GBK" w:cs="方正楷体_GBK"/>
          <w:sz w:val="30"/>
          <w:szCs w:val="30"/>
        </w:rPr>
      </w:pPr>
    </w:p>
    <w:p w14:paraId="721B86D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那些选择称呼圣彼得（Saint Peter）、圣保罗（Saint Paul）、圣路加（Saint Luke）、圣奥古斯丁（Saint Augustine）等等† 的新教徒（Protestants），肯定远非意在表达他们对这些封圣（canonizations）的赞同。</w:t>
      </w:r>
    </w:p>
    <w:p w14:paraId="3EB11E2B">
      <w:pPr>
        <w:pStyle w:val="2"/>
        <w:spacing w:before="319" w:line="249" w:lineRule="auto"/>
        <w:ind w:left="16"/>
        <w:jc w:val="both"/>
        <w:rPr>
          <w:rFonts w:hint="eastAsia" w:ascii="方正楷体_GBK" w:hAnsi="方正楷体_GBK" w:eastAsia="方正楷体_GBK" w:cs="方正楷体_GBK"/>
          <w:sz w:val="30"/>
          <w:szCs w:val="30"/>
        </w:rPr>
      </w:pPr>
    </w:p>
    <w:p w14:paraId="36BA3BE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if Popish errors are renounced, propriety and consistency seem to require the abandonment of Popish modes of expression, to which those errors gave rise.</w:t>
      </w:r>
    </w:p>
    <w:p w14:paraId="73F22FBC">
      <w:pPr>
        <w:pStyle w:val="2"/>
        <w:spacing w:before="319" w:line="249" w:lineRule="auto"/>
        <w:ind w:left="16"/>
        <w:jc w:val="both"/>
        <w:rPr>
          <w:rFonts w:hint="eastAsia" w:ascii="方正楷体_GBK" w:hAnsi="方正楷体_GBK" w:eastAsia="方正楷体_GBK" w:cs="方正楷体_GBK"/>
          <w:sz w:val="30"/>
          <w:szCs w:val="30"/>
        </w:rPr>
      </w:pPr>
    </w:p>
    <w:p w14:paraId="52ACCB1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然而，如果罗马天主教（Popish）的错误被摒弃，那么恰当性和一致性似乎要求放弃那些由这些错误引起的罗马天主教（Popish）表达方式。</w:t>
      </w:r>
    </w:p>
    <w:p w14:paraId="7A93C6F9">
      <w:pPr>
        <w:pStyle w:val="2"/>
        <w:spacing w:before="319" w:line="249" w:lineRule="auto"/>
        <w:ind w:left="16"/>
        <w:jc w:val="both"/>
        <w:rPr>
          <w:rFonts w:hint="eastAsia" w:ascii="方正楷体_GBK" w:hAnsi="方正楷体_GBK" w:eastAsia="方正楷体_GBK" w:cs="方正楷体_GBK"/>
          <w:sz w:val="30"/>
          <w:szCs w:val="30"/>
        </w:rPr>
      </w:pPr>
    </w:p>
    <w:p w14:paraId="37C1FC1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 fascinating, however, is the power of custom, that the members of some Reformed Churches are apt to suppose, that the venerable Apostles, and other distinguished Christians who have been canonized, are disrespectfully treated, unless, at almost every turn, the appellation of Saint be prefixed to their names.</w:t>
      </w:r>
    </w:p>
    <w:p w14:paraId="52E54132">
      <w:pPr>
        <w:pStyle w:val="2"/>
        <w:spacing w:before="319" w:line="249" w:lineRule="auto"/>
        <w:ind w:left="16"/>
        <w:jc w:val="both"/>
        <w:rPr>
          <w:rFonts w:hint="eastAsia" w:ascii="方正楷体_GBK" w:hAnsi="方正楷体_GBK" w:eastAsia="方正楷体_GBK" w:cs="方正楷体_GBK"/>
          <w:sz w:val="30"/>
          <w:szCs w:val="30"/>
        </w:rPr>
      </w:pPr>
    </w:p>
    <w:p w14:paraId="3D9F256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然而，习俗的力量是如此迷人，以致一些改革宗教会（Reformed Churches）的成员倾向于认为，除非几乎每次都将“圣”（Saint）的称谓加在那些可敬的使徒和其他已被封圣的杰出基督徒的名字前面，否则就是对他们的不敬。</w:t>
      </w:r>
    </w:p>
    <w:p w14:paraId="3C6613AC">
      <w:pPr>
        <w:pStyle w:val="2"/>
        <w:spacing w:before="319" w:line="249" w:lineRule="auto"/>
        <w:ind w:left="16"/>
        <w:jc w:val="both"/>
        <w:rPr>
          <w:rFonts w:hint="eastAsia" w:ascii="方正楷体_GBK" w:hAnsi="方正楷体_GBK" w:eastAsia="方正楷体_GBK" w:cs="方正楷体_GBK"/>
          <w:sz w:val="30"/>
          <w:szCs w:val="30"/>
        </w:rPr>
      </w:pPr>
    </w:p>
    <w:p w14:paraId="3C066A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These obsequious Protestants, indeed, do not expect to hear of Saint Abraham, Saint Moses, Saint Isaiah.</w:t>
      </w:r>
    </w:p>
    <w:p w14:paraId="77B09EA8">
      <w:pPr>
        <w:pStyle w:val="2"/>
        <w:spacing w:before="319" w:line="249" w:lineRule="auto"/>
        <w:ind w:left="16"/>
        <w:jc w:val="both"/>
        <w:rPr>
          <w:rFonts w:hint="eastAsia" w:ascii="方正楷体_GBK" w:hAnsi="方正楷体_GBK" w:eastAsia="方正楷体_GBK" w:cs="方正楷体_GBK"/>
          <w:sz w:val="30"/>
          <w:szCs w:val="30"/>
        </w:rPr>
      </w:pPr>
    </w:p>
    <w:p w14:paraId="26BF4FC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事实上，这些顺从的新教徒（Protestants）并不期望听到圣亚伯拉罕（Saint Abraham）、圣摩西（Saint Moses）、圣以赛亚（Saint Isaiah）。</w:t>
      </w:r>
    </w:p>
    <w:p w14:paraId="5660B521">
      <w:pPr>
        <w:pStyle w:val="2"/>
        <w:spacing w:before="319" w:line="249" w:lineRule="auto"/>
        <w:ind w:left="16"/>
        <w:jc w:val="both"/>
        <w:rPr>
          <w:rFonts w:hint="eastAsia" w:ascii="方正楷体_GBK" w:hAnsi="方正楷体_GBK" w:eastAsia="方正楷体_GBK" w:cs="方正楷体_GBK"/>
          <w:sz w:val="30"/>
          <w:szCs w:val="30"/>
        </w:rPr>
      </w:pPr>
    </w:p>
    <w:p w14:paraId="5FE98C9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their ears must be gratified with the constant repetition of Saint Peter, Saint Matthew, &amp;c.</w:t>
      </w:r>
    </w:p>
    <w:p w14:paraId="716B71FB">
      <w:pPr>
        <w:pStyle w:val="2"/>
        <w:spacing w:before="319" w:line="249" w:lineRule="auto"/>
        <w:ind w:left="16"/>
        <w:jc w:val="both"/>
        <w:rPr>
          <w:rFonts w:hint="eastAsia" w:ascii="方正楷体_GBK" w:hAnsi="方正楷体_GBK" w:eastAsia="方正楷体_GBK" w:cs="方正楷体_GBK"/>
          <w:sz w:val="30"/>
          <w:szCs w:val="30"/>
        </w:rPr>
      </w:pPr>
    </w:p>
    <w:p w14:paraId="4398D9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——但是他们的耳朵必须通过不断重复圣彼得（Saint Peter）、圣马太（Saint Matthew）等等来得到满足。</w:t>
      </w:r>
    </w:p>
    <w:p w14:paraId="62A9AB5F">
      <w:pPr>
        <w:pStyle w:val="2"/>
        <w:spacing w:before="319" w:line="249" w:lineRule="auto"/>
        <w:ind w:left="16"/>
        <w:jc w:val="both"/>
        <w:rPr>
          <w:rFonts w:hint="eastAsia" w:ascii="方正楷体_GBK" w:hAnsi="方正楷体_GBK" w:eastAsia="方正楷体_GBK" w:cs="方正楷体_GBK"/>
          <w:sz w:val="30"/>
          <w:szCs w:val="30"/>
        </w:rPr>
      </w:pPr>
    </w:p>
    <w:p w14:paraId="0AF61C5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Whence this marked difference betwixt the worthies of the Old Testament, and those of the New?</w:t>
      </w:r>
    </w:p>
    <w:p w14:paraId="4FA03603">
      <w:pPr>
        <w:pStyle w:val="2"/>
        <w:spacing w:before="319" w:line="249" w:lineRule="auto"/>
        <w:ind w:left="16"/>
        <w:jc w:val="both"/>
        <w:rPr>
          <w:rFonts w:hint="eastAsia" w:ascii="方正楷体_GBK" w:hAnsi="方正楷体_GBK" w:eastAsia="方正楷体_GBK" w:cs="方正楷体_GBK"/>
          <w:sz w:val="30"/>
          <w:szCs w:val="30"/>
        </w:rPr>
      </w:pPr>
    </w:p>
    <w:p w14:paraId="6AAB8DA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旧约的先贤与新约的先贤之间这种显著的差异从何而来？</w:t>
      </w:r>
    </w:p>
    <w:p w14:paraId="30DB2BB6">
      <w:pPr>
        <w:pStyle w:val="2"/>
        <w:spacing w:before="319" w:line="249" w:lineRule="auto"/>
        <w:ind w:left="16"/>
        <w:jc w:val="both"/>
        <w:rPr>
          <w:rFonts w:hint="eastAsia" w:ascii="方正楷体_GBK" w:hAnsi="方正楷体_GBK" w:eastAsia="方正楷体_GBK" w:cs="方正楷体_GBK"/>
          <w:sz w:val="30"/>
          <w:szCs w:val="30"/>
        </w:rPr>
      </w:pPr>
    </w:p>
    <w:p w14:paraId="1A0C5A0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Does not this gratuitous distinction carry the appearance either of a culpable and servile deference for the authority and decrees of the Pope, or of a tame and inconsiderate acquiescence in long established phraseology, received by tradition from the fathers?</w:t>
      </w:r>
    </w:p>
    <w:p w14:paraId="5D63901E">
      <w:pPr>
        <w:pStyle w:val="2"/>
        <w:spacing w:before="319" w:line="249" w:lineRule="auto"/>
        <w:ind w:left="16"/>
        <w:jc w:val="both"/>
        <w:rPr>
          <w:rFonts w:hint="eastAsia" w:ascii="方正楷体_GBK" w:hAnsi="方正楷体_GBK" w:eastAsia="方正楷体_GBK" w:cs="方正楷体_GBK"/>
          <w:sz w:val="30"/>
          <w:szCs w:val="30"/>
        </w:rPr>
      </w:pPr>
    </w:p>
    <w:p w14:paraId="05C75F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这种无端的区分，难道不带有要么是对教皇（Pope）权威和法令应受谴责的奴性遵从，要么是对父辈传统流传下来的、长期确立的措辞的驯服和欠考虑的默许的表象吗？</w:t>
      </w:r>
    </w:p>
    <w:p w14:paraId="1436E21D">
      <w:pPr>
        <w:pStyle w:val="2"/>
        <w:spacing w:before="319" w:line="249" w:lineRule="auto"/>
        <w:ind w:left="16"/>
        <w:jc w:val="both"/>
        <w:rPr>
          <w:rFonts w:hint="eastAsia" w:ascii="方正楷体_GBK" w:hAnsi="方正楷体_GBK" w:eastAsia="方正楷体_GBK" w:cs="方正楷体_GBK"/>
          <w:sz w:val="30"/>
          <w:szCs w:val="30"/>
        </w:rPr>
      </w:pPr>
    </w:p>
    <w:p w14:paraId="35BB292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LXXXV. Page 455. line 13</w:t>
      </w:r>
    </w:p>
    <w:p w14:paraId="1F480E70">
      <w:pPr>
        <w:pStyle w:val="2"/>
        <w:spacing w:before="319" w:line="249" w:lineRule="auto"/>
        <w:ind w:left="16"/>
        <w:jc w:val="both"/>
        <w:rPr>
          <w:rFonts w:hint="eastAsia" w:ascii="方正楷体_GBK" w:hAnsi="方正楷体_GBK" w:eastAsia="方正楷体_GBK" w:cs="方正楷体_GBK"/>
          <w:sz w:val="30"/>
          <w:szCs w:val="30"/>
        </w:rPr>
      </w:pPr>
    </w:p>
    <w:p w14:paraId="59A6D37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注释八十五，第四百五十五页，第十三行</w:t>
      </w:r>
    </w:p>
    <w:p w14:paraId="75C4A33B">
      <w:pPr>
        <w:pStyle w:val="2"/>
        <w:spacing w:before="319" w:line="249" w:lineRule="auto"/>
        <w:ind w:left="16"/>
        <w:jc w:val="both"/>
        <w:rPr>
          <w:rFonts w:hint="eastAsia" w:ascii="方正楷体_GBK" w:hAnsi="方正楷体_GBK" w:eastAsia="方正楷体_GBK" w:cs="方正楷体_GBK"/>
          <w:sz w:val="30"/>
          <w:szCs w:val="30"/>
        </w:rPr>
      </w:pPr>
    </w:p>
    <w:p w14:paraId="743ABC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Author's interpretation of that difficult passage which we have in REV. 20:4–6. appears, on the whole, to be just; and he seems to make good his position, that there is to be no literal resurrection of Apostles, martyrs, or other saints, prior to the last day.</w:t>
      </w:r>
    </w:p>
    <w:p w14:paraId="72D70BDD">
      <w:pPr>
        <w:pStyle w:val="2"/>
        <w:spacing w:before="319" w:line="249" w:lineRule="auto"/>
        <w:ind w:left="16"/>
        <w:jc w:val="both"/>
        <w:rPr>
          <w:rFonts w:hint="eastAsia" w:ascii="方正楷体_GBK" w:hAnsi="方正楷体_GBK" w:eastAsia="方正楷体_GBK" w:cs="方正楷体_GBK"/>
          <w:sz w:val="30"/>
          <w:szCs w:val="30"/>
        </w:rPr>
      </w:pPr>
    </w:p>
    <w:p w14:paraId="53F6793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我们的作者对我们在启示录（REV.）20章4-6节中那段难解经文的解释，总的来说似乎是公正的；祂似乎也证明了祂的立场，即在末日之前，不会有使徒、殉道者或其他圣徒的字面意义上的复活。</w:t>
      </w:r>
    </w:p>
    <w:p w14:paraId="23E2A279">
      <w:pPr>
        <w:pStyle w:val="2"/>
        <w:spacing w:before="319" w:line="249" w:lineRule="auto"/>
        <w:ind w:left="16"/>
        <w:jc w:val="both"/>
        <w:rPr>
          <w:rFonts w:hint="eastAsia" w:ascii="方正楷体_GBK" w:hAnsi="方正楷体_GBK" w:eastAsia="方正楷体_GBK" w:cs="方正楷体_GBK"/>
          <w:sz w:val="30"/>
          <w:szCs w:val="30"/>
        </w:rPr>
      </w:pPr>
    </w:p>
    <w:p w14:paraId="1F220E1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notion of a literal resurrection is held by some respectable modern writers, as Mede and Bishop Newton.</w:t>
      </w:r>
    </w:p>
    <w:p w14:paraId="5747005E">
      <w:pPr>
        <w:pStyle w:val="2"/>
        <w:spacing w:before="319" w:line="249" w:lineRule="auto"/>
        <w:ind w:left="16"/>
        <w:jc w:val="both"/>
        <w:rPr>
          <w:rFonts w:hint="eastAsia" w:ascii="方正楷体_GBK" w:hAnsi="方正楷体_GBK" w:eastAsia="方正楷体_GBK" w:cs="方正楷体_GBK"/>
          <w:sz w:val="30"/>
          <w:szCs w:val="30"/>
        </w:rPr>
      </w:pPr>
    </w:p>
    <w:p w14:paraId="56B8591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字面意义上复活的观念，为一些可敬的现代作家所持守，例如米德（Mede）和牛顿主教（Bishop Newton）。</w:t>
      </w:r>
    </w:p>
    <w:p w14:paraId="6E0E7DAB">
      <w:pPr>
        <w:pStyle w:val="2"/>
        <w:spacing w:before="319" w:line="249" w:lineRule="auto"/>
        <w:ind w:left="16"/>
        <w:jc w:val="both"/>
        <w:rPr>
          <w:rFonts w:hint="eastAsia" w:ascii="方正楷体_GBK" w:hAnsi="方正楷体_GBK" w:eastAsia="方正楷体_GBK" w:cs="方正楷体_GBK"/>
          <w:sz w:val="30"/>
          <w:szCs w:val="30"/>
        </w:rPr>
      </w:pPr>
    </w:p>
    <w:p w14:paraId="04901AA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great majority of expositors explain the passage in a manner similar to Witsius.</w:t>
      </w:r>
    </w:p>
    <w:p w14:paraId="5721C469">
      <w:pPr>
        <w:pStyle w:val="2"/>
        <w:spacing w:before="319" w:line="249" w:lineRule="auto"/>
        <w:ind w:left="16"/>
        <w:jc w:val="both"/>
        <w:rPr>
          <w:rFonts w:hint="eastAsia" w:ascii="方正楷体_GBK" w:hAnsi="方正楷体_GBK" w:eastAsia="方正楷体_GBK" w:cs="方正楷体_GBK"/>
          <w:sz w:val="30"/>
          <w:szCs w:val="30"/>
        </w:rPr>
      </w:pPr>
    </w:p>
    <w:p w14:paraId="75CEF3E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但是绝大多数解经家以类似于威修斯（Witsius）的方式解释这段经文。</w:t>
      </w:r>
    </w:p>
    <w:p w14:paraId="3CC79E9C">
      <w:pPr>
        <w:pStyle w:val="2"/>
        <w:spacing w:before="319" w:line="249" w:lineRule="auto"/>
        <w:ind w:left="16"/>
        <w:jc w:val="both"/>
        <w:rPr>
          <w:rFonts w:hint="eastAsia" w:ascii="方正楷体_GBK" w:hAnsi="方正楷体_GBK" w:eastAsia="方正楷体_GBK" w:cs="方正楷体_GBK"/>
          <w:sz w:val="30"/>
          <w:szCs w:val="30"/>
        </w:rPr>
      </w:pPr>
    </w:p>
    <w:p w14:paraId="7A7BB67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See Durkam's Lectures on Rev. 20 and Whitby's Treatise on the Millennium. See also Dr Bryce Johnston's Commentary on the Revelation, Mr Culbertson's Lectures, and Fraser of Kirkhill's Key to the Prophecies.</w:t>
      </w:r>
    </w:p>
    <w:p w14:paraId="099E930A">
      <w:pPr>
        <w:pStyle w:val="2"/>
        <w:spacing w:before="319" w:line="249" w:lineRule="auto"/>
        <w:ind w:left="16"/>
        <w:jc w:val="both"/>
        <w:rPr>
          <w:rFonts w:hint="eastAsia" w:ascii="方正楷体_GBK" w:hAnsi="方正楷体_GBK" w:eastAsia="方正楷体_GBK" w:cs="方正楷体_GBK"/>
          <w:sz w:val="30"/>
          <w:szCs w:val="30"/>
        </w:rPr>
      </w:pPr>
    </w:p>
    <w:p w14:paraId="42054AA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参见达勒姆（Durham）关于启示录20章的讲座，以及惠特比（Whitby）关于千禧年（Millennium）的论著。另见布赖斯·约翰斯顿博士（Dr Bryce Johnston）的《启示录注释》（Commentary on the Revelation），卡尔伯森先生（Mr Culbertson）的讲座，以及柯克希尔的弗雷泽（Fraser of Kirkhill）的《预言之钥》（Key to the Prophecies）。</w:t>
      </w:r>
    </w:p>
    <w:p w14:paraId="5EDA8212">
      <w:pPr>
        <w:pStyle w:val="2"/>
        <w:spacing w:before="319" w:line="249" w:lineRule="auto"/>
        <w:ind w:left="16"/>
        <w:jc w:val="both"/>
        <w:rPr>
          <w:rFonts w:hint="eastAsia" w:ascii="方正楷体_GBK" w:hAnsi="方正楷体_GBK" w:eastAsia="方正楷体_GBK" w:cs="方正楷体_GBK"/>
          <w:sz w:val="30"/>
          <w:szCs w:val="30"/>
        </w:rPr>
      </w:pPr>
    </w:p>
    <w:p w14:paraId="186954C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Rev. 20:4. Dr Johnston has the following expressions: "Some have understood these words as a prediction that the martyrs, who were slain under heathen and papal Rome, shall be raised to life from their graves at the commencement of the Millennium, and shall personally reign with Christ on earth for a thousand years.</w:t>
      </w:r>
    </w:p>
    <w:p w14:paraId="7737CB5E">
      <w:pPr>
        <w:pStyle w:val="2"/>
        <w:spacing w:before="319" w:line="249" w:lineRule="auto"/>
        <w:ind w:left="16"/>
        <w:jc w:val="both"/>
        <w:rPr>
          <w:rFonts w:hint="eastAsia" w:ascii="方正楷体_GBK" w:hAnsi="方正楷体_GBK" w:eastAsia="方正楷体_GBK" w:cs="方正楷体_GBK"/>
          <w:sz w:val="30"/>
          <w:szCs w:val="30"/>
        </w:rPr>
      </w:pPr>
    </w:p>
    <w:p w14:paraId="246FCE0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关于启示录20章4节，约翰斯顿博士（Dr Johnston）有如下表达：“有些人将这些话理解为一个预言，即那些在异教和教皇统治下的罗马（papal Rome）被杀害的殉道者，将在千禧年（Millennium）开始时从坟墓中复活，并将在地上与基督一同亲自作王一千年。</w:t>
      </w:r>
    </w:p>
    <w:p w14:paraId="478DD82B">
      <w:pPr>
        <w:pStyle w:val="2"/>
        <w:spacing w:before="319" w:line="249" w:lineRule="auto"/>
        <w:ind w:left="16"/>
        <w:jc w:val="both"/>
        <w:rPr>
          <w:rFonts w:hint="eastAsia" w:ascii="方正楷体_GBK" w:hAnsi="方正楷体_GBK" w:eastAsia="方正楷体_GBK" w:cs="方正楷体_GBK"/>
          <w:sz w:val="30"/>
          <w:szCs w:val="30"/>
        </w:rPr>
      </w:pPr>
    </w:p>
    <w:p w14:paraId="4B425C9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if the language of this passage had been much stronger in favour of a real resurrection of the martyrs at that time than it is, there are so many unanswerable objections against such a resurrection at that time, that it would not be easy to make candid and intelligent men to understand the words in that sense, if they could possibly bear any other."*</w:t>
      </w:r>
    </w:p>
    <w:p w14:paraId="66C15A83">
      <w:pPr>
        <w:pStyle w:val="2"/>
        <w:spacing w:before="319" w:line="249" w:lineRule="auto"/>
        <w:ind w:left="16"/>
        <w:jc w:val="both"/>
        <w:rPr>
          <w:rFonts w:hint="eastAsia" w:ascii="方正楷体_GBK" w:hAnsi="方正楷体_GBK" w:eastAsia="方正楷体_GBK" w:cs="方正楷体_GBK"/>
          <w:sz w:val="30"/>
          <w:szCs w:val="30"/>
        </w:rPr>
      </w:pPr>
    </w:p>
    <w:p w14:paraId="61CFC60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这段经文的语言比现在更强烈地支持殉道者在那时真实复活，但反对在那时发生这种复活的无法回答的异议如此之多，以致如果这些话可能带有任何其他含义，就不容易让坦诚而有见识的人从那个意义上理解它们。”*</w:t>
      </w:r>
    </w:p>
    <w:p w14:paraId="6FF15E83">
      <w:pPr>
        <w:pStyle w:val="2"/>
        <w:spacing w:before="319" w:line="249" w:lineRule="auto"/>
        <w:ind w:left="16"/>
        <w:jc w:val="both"/>
        <w:rPr>
          <w:rFonts w:hint="eastAsia" w:ascii="方正楷体_GBK" w:hAnsi="方正楷体_GBK" w:eastAsia="方正楷体_GBK" w:cs="方正楷体_GBK"/>
          <w:sz w:val="30"/>
          <w:szCs w:val="30"/>
        </w:rPr>
      </w:pPr>
    </w:p>
    <w:p w14:paraId="13DA88C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Culbertson states particularly a number of strong objections against the doctrine of a literal resurrection of saints at that time. †</w:t>
      </w:r>
    </w:p>
    <w:p w14:paraId="27F6B81F">
      <w:pPr>
        <w:pStyle w:val="2"/>
        <w:spacing w:before="319" w:line="249" w:lineRule="auto"/>
        <w:ind w:left="16"/>
        <w:jc w:val="both"/>
        <w:rPr>
          <w:rFonts w:hint="eastAsia" w:ascii="方正楷体_GBK" w:hAnsi="方正楷体_GBK" w:eastAsia="方正楷体_GBK" w:cs="方正楷体_GBK"/>
          <w:sz w:val="30"/>
          <w:szCs w:val="30"/>
        </w:rPr>
      </w:pPr>
    </w:p>
    <w:p w14:paraId="321F873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卡尔伯森（Culbertson）特别陈述了许多强烈的反对意见，反对圣徒在那时字面意义上复活的教义。†</w:t>
      </w:r>
    </w:p>
    <w:p w14:paraId="7D60D67B">
      <w:pPr>
        <w:pStyle w:val="2"/>
        <w:spacing w:before="319" w:line="249" w:lineRule="auto"/>
        <w:ind w:left="16"/>
        <w:jc w:val="both"/>
        <w:rPr>
          <w:rFonts w:hint="eastAsia" w:ascii="方正楷体_GBK" w:hAnsi="方正楷体_GBK" w:eastAsia="方正楷体_GBK" w:cs="方正楷体_GBK"/>
          <w:sz w:val="30"/>
          <w:szCs w:val="30"/>
        </w:rPr>
      </w:pPr>
    </w:p>
    <w:p w14:paraId="63B8081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Fraser, after an interesting account of the different opinions entertained even by those who have agreed in contending for a literal resurrection, proves that the first resurrection is a figurative expression; and judiciously replies to the objections to this interpretation, which have been founded on several terms in verse 5th.‡</w:t>
      </w:r>
    </w:p>
    <w:p w14:paraId="4F114E21">
      <w:pPr>
        <w:pStyle w:val="2"/>
        <w:spacing w:before="319" w:line="249" w:lineRule="auto"/>
        <w:ind w:left="16"/>
        <w:jc w:val="both"/>
        <w:rPr>
          <w:rFonts w:hint="eastAsia" w:ascii="方正楷体_GBK" w:hAnsi="方正楷体_GBK" w:eastAsia="方正楷体_GBK" w:cs="方正楷体_GBK"/>
          <w:sz w:val="30"/>
          <w:szCs w:val="30"/>
        </w:rPr>
      </w:pPr>
    </w:p>
    <w:p w14:paraId="540333F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弗雷泽（Fraser），在对甚至那些一致主张字面意义上复活的人所持的不同观点作了有趣的记述之后，证明了第一次复活是一个比喻性表达；并明智地回答了对这种解释的反对意见，这些反对意见是基于第5节中的几个术语提出的。‡</w:t>
      </w:r>
    </w:p>
    <w:p w14:paraId="460C1C18">
      <w:pPr>
        <w:pStyle w:val="2"/>
        <w:spacing w:before="319" w:line="249" w:lineRule="auto"/>
        <w:ind w:left="16"/>
        <w:jc w:val="both"/>
        <w:rPr>
          <w:rFonts w:hint="eastAsia" w:ascii="方正楷体_GBK" w:hAnsi="方正楷体_GBK" w:eastAsia="方正楷体_GBK" w:cs="方正楷体_GBK"/>
          <w:sz w:val="30"/>
          <w:szCs w:val="30"/>
        </w:rPr>
      </w:pPr>
    </w:p>
    <w:p w14:paraId="5DB514F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Since the Author did not regard it as his "present business" to discuss the commencement and termination of the thousand years during which Satan istobe bound and the saints are to live and reign with Christ, or of the different periods of which that term may be composed, the Translator will not be expected gratuitously to undertake the investigation, far less the decision, of matters which have been so long and so keenly disputed.</w:t>
      </w:r>
    </w:p>
    <w:p w14:paraId="10A1A6DC">
      <w:pPr>
        <w:pStyle w:val="2"/>
        <w:spacing w:before="319" w:line="249" w:lineRule="auto"/>
        <w:ind w:left="16"/>
        <w:jc w:val="both"/>
        <w:rPr>
          <w:rFonts w:hint="eastAsia" w:ascii="方正楷体_GBK" w:hAnsi="方正楷体_GBK" w:eastAsia="方正楷体_GBK" w:cs="方正楷体_GBK"/>
          <w:sz w:val="30"/>
          <w:szCs w:val="30"/>
        </w:rPr>
      </w:pPr>
    </w:p>
    <w:p w14:paraId="0F38287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既然作者并未将其视为“当前的职责”来讨论撒但（Satan）被捆绑、圣徒与基督一同活着作王那一千年的开始和结束，或该术语可能组成的各个不同时期，那么译者就不应被期望无端地承担对这些长期激烈争论之事的调查，更不用说作出决定了。</w:t>
      </w:r>
    </w:p>
    <w:p w14:paraId="750EFFBC">
      <w:pPr>
        <w:pStyle w:val="2"/>
        <w:spacing w:before="319" w:line="249" w:lineRule="auto"/>
        <w:ind w:left="16"/>
        <w:jc w:val="both"/>
        <w:rPr>
          <w:rFonts w:hint="eastAsia" w:ascii="方正楷体_GBK" w:hAnsi="方正楷体_GBK" w:eastAsia="方正楷体_GBK" w:cs="方正楷体_GBK"/>
          <w:sz w:val="30"/>
          <w:szCs w:val="30"/>
        </w:rPr>
      </w:pPr>
    </w:p>
    <w:p w14:paraId="2D59B60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most important point relating to the duration of the Millennium, on which diversity of sentiment now prevails, is no doubt the question; Whether the thousand years are to be understood in a civil or prophetical sense?</w:t>
      </w:r>
    </w:p>
    <w:p w14:paraId="13929EB4">
      <w:pPr>
        <w:pStyle w:val="2"/>
        <w:spacing w:before="319" w:line="249" w:lineRule="auto"/>
        <w:ind w:left="16"/>
        <w:jc w:val="both"/>
        <w:rPr>
          <w:rFonts w:hint="eastAsia" w:ascii="方正楷体_GBK" w:hAnsi="方正楷体_GBK" w:eastAsia="方正楷体_GBK" w:cs="方正楷体_GBK"/>
          <w:sz w:val="30"/>
          <w:szCs w:val="30"/>
        </w:rPr>
      </w:pPr>
    </w:p>
    <w:p w14:paraId="17DCF6B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关于千禧年（Millennium）持续时间最重要的一点，也是目前观点分歧所在，无疑是这个问题：那一千年应按民事意义还是预言意义来理解？</w:t>
      </w:r>
    </w:p>
    <w:p w14:paraId="3673641F">
      <w:pPr>
        <w:pStyle w:val="2"/>
        <w:spacing w:before="319" w:line="249" w:lineRule="auto"/>
        <w:ind w:left="16"/>
        <w:jc w:val="both"/>
        <w:rPr>
          <w:rFonts w:hint="eastAsia" w:ascii="方正楷体_GBK" w:hAnsi="方正楷体_GBK" w:eastAsia="方正楷体_GBK" w:cs="方正楷体_GBK"/>
          <w:sz w:val="30"/>
          <w:szCs w:val="30"/>
        </w:rPr>
      </w:pPr>
    </w:p>
    <w:p w14:paraId="7299EA8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i.e. Whether that glorious period is to last only for a thousand years in the usual and proper sense of the expression, or to continue for three hundred and sixty thousand, or perhaps three hundred and sixty-five thousand years?</w:t>
      </w:r>
    </w:p>
    <w:p w14:paraId="0440B4C0">
      <w:pPr>
        <w:pStyle w:val="2"/>
        <w:spacing w:before="319" w:line="249" w:lineRule="auto"/>
        <w:ind w:left="16"/>
        <w:jc w:val="both"/>
        <w:rPr>
          <w:rFonts w:hint="eastAsia" w:ascii="方正楷体_GBK" w:hAnsi="方正楷体_GBK" w:eastAsia="方正楷体_GBK" w:cs="方正楷体_GBK"/>
          <w:sz w:val="30"/>
          <w:szCs w:val="30"/>
        </w:rPr>
      </w:pPr>
    </w:p>
    <w:p w14:paraId="1710149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即，那个荣耀的时期是仅持续一千年（按该表达通常和恰当的含义），还是持续三十六万年，或者可能三十六万五千年？</w:t>
      </w:r>
    </w:p>
    <w:p w14:paraId="18D57BD3">
      <w:pPr>
        <w:pStyle w:val="2"/>
        <w:spacing w:before="319" w:line="249" w:lineRule="auto"/>
        <w:ind w:left="16"/>
        <w:jc w:val="both"/>
        <w:rPr>
          <w:rFonts w:hint="eastAsia" w:ascii="方正楷体_GBK" w:hAnsi="方正楷体_GBK" w:eastAsia="方正楷体_GBK" w:cs="方正楷体_GBK"/>
          <w:sz w:val="30"/>
          <w:szCs w:val="30"/>
        </w:rPr>
      </w:pPr>
    </w:p>
    <w:p w14:paraId="630E9CC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first sense is preferred by Bishop Newton and Dr Johnston, as well as by Guyse and Doddridge.</w:t>
      </w:r>
    </w:p>
    <w:p w14:paraId="46A3BEF7">
      <w:pPr>
        <w:pStyle w:val="2"/>
        <w:spacing w:before="319" w:line="249" w:lineRule="auto"/>
        <w:ind w:left="16"/>
        <w:jc w:val="both"/>
        <w:rPr>
          <w:rFonts w:hint="eastAsia" w:ascii="方正楷体_GBK" w:hAnsi="方正楷体_GBK" w:eastAsia="方正楷体_GBK" w:cs="方正楷体_GBK"/>
          <w:sz w:val="30"/>
          <w:szCs w:val="30"/>
        </w:rPr>
      </w:pPr>
    </w:p>
    <w:p w14:paraId="7E3090A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第一种含义为牛顿主教（Bishop Newton）和约翰斯顿博士（Dr Johnston）以及盖斯（Guyse）和多德里奇（Doddridge）所倾向。</w:t>
      </w:r>
    </w:p>
    <w:p w14:paraId="5D15C45D">
      <w:pPr>
        <w:pStyle w:val="2"/>
        <w:spacing w:before="319" w:line="249" w:lineRule="auto"/>
        <w:ind w:left="16"/>
        <w:jc w:val="both"/>
        <w:rPr>
          <w:rFonts w:hint="eastAsia" w:ascii="方正楷体_GBK" w:hAnsi="方正楷体_GBK" w:eastAsia="方正楷体_GBK" w:cs="方正楷体_GBK"/>
          <w:sz w:val="30"/>
          <w:szCs w:val="30"/>
        </w:rPr>
      </w:pPr>
    </w:p>
    <w:p w14:paraId="34AE67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the last interpretation, though comparatively new, and somewhat romantic in its appearance, has been adopted by some grave and respectable authors.</w:t>
      </w:r>
    </w:p>
    <w:p w14:paraId="309AC1DA">
      <w:pPr>
        <w:pStyle w:val="2"/>
        <w:spacing w:before="319" w:line="249" w:lineRule="auto"/>
        <w:ind w:left="16"/>
        <w:jc w:val="both"/>
        <w:rPr>
          <w:rFonts w:hint="eastAsia" w:ascii="方正楷体_GBK" w:hAnsi="方正楷体_GBK" w:eastAsia="方正楷体_GBK" w:cs="方正楷体_GBK"/>
          <w:sz w:val="30"/>
          <w:szCs w:val="30"/>
        </w:rPr>
      </w:pPr>
    </w:p>
    <w:p w14:paraId="7F3F237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但是后一种解释，尽管相对较新，并且其外观有些浪漫，却已被一些庄重且可敬的作者所采纳。</w:t>
      </w:r>
    </w:p>
    <w:p w14:paraId="7E22BE4D">
      <w:pPr>
        <w:pStyle w:val="2"/>
        <w:spacing w:before="319" w:line="249" w:lineRule="auto"/>
        <w:ind w:left="16"/>
        <w:jc w:val="both"/>
        <w:rPr>
          <w:rFonts w:hint="eastAsia" w:ascii="方正楷体_GBK" w:hAnsi="方正楷体_GBK" w:eastAsia="方正楷体_GBK" w:cs="方正楷体_GBK"/>
          <w:sz w:val="30"/>
          <w:szCs w:val="30"/>
        </w:rPr>
      </w:pPr>
    </w:p>
    <w:p w14:paraId="24927E1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strenuously defended, for example, by Mr Culbertson;* and it is more than twenty years since an aged and eminent Minister of the Gospel in Nova Scotia ably contended for the same interpretation, in the first of three lively papers on the Millennium, which appeared in a periodical work. †</w:t>
      </w:r>
    </w:p>
    <w:p w14:paraId="1B76E8F8">
      <w:pPr>
        <w:pStyle w:val="2"/>
        <w:spacing w:before="319" w:line="249" w:lineRule="auto"/>
        <w:ind w:left="16"/>
        <w:jc w:val="both"/>
        <w:rPr>
          <w:rFonts w:hint="eastAsia" w:ascii="方正楷体_GBK" w:hAnsi="方正楷体_GBK" w:eastAsia="方正楷体_GBK" w:cs="方正楷体_GBK"/>
          <w:sz w:val="30"/>
          <w:szCs w:val="30"/>
        </w:rPr>
      </w:pPr>
    </w:p>
    <w:p w14:paraId="6AF0374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例如，它得到了卡尔伯森先生（Mr Culbertson）* 的极力辩护；并且二十多年前，新斯科舍省（Nova Scotia）一位年长而杰出的福音派牧师（Minister of the Gospel），在一份期刊上发表的三篇关于千禧年（Millennium）的生动论文中的第一篇，就有力地主张了同样的解释。†</w:t>
      </w:r>
    </w:p>
    <w:p w14:paraId="47EB0A8B">
      <w:pPr>
        <w:pStyle w:val="2"/>
        <w:spacing w:before="319" w:line="249" w:lineRule="auto"/>
        <w:ind w:left="16"/>
        <w:jc w:val="both"/>
        <w:rPr>
          <w:rFonts w:hint="eastAsia" w:ascii="方正楷体_GBK" w:hAnsi="方正楷体_GBK" w:eastAsia="方正楷体_GBK" w:cs="方正楷体_GBK"/>
          <w:sz w:val="30"/>
          <w:szCs w:val="30"/>
        </w:rPr>
      </w:pPr>
    </w:p>
    <w:p w14:paraId="7482EE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Suffice it now only to remark, that this topic merits further inquiry; and that, whatever may be the speciousness or the force of the arguments which have been adduced in favour of the prophetical sense, they seem scarcely sufficient finally to decide a question of such magnitude, or to command an unwavering assent.</w:t>
      </w:r>
    </w:p>
    <w:p w14:paraId="52A58CE8">
      <w:pPr>
        <w:pStyle w:val="2"/>
        <w:spacing w:before="319" w:line="249" w:lineRule="auto"/>
        <w:ind w:left="16"/>
        <w:jc w:val="both"/>
        <w:rPr>
          <w:rFonts w:hint="eastAsia" w:ascii="方正楷体_GBK" w:hAnsi="方正楷体_GBK" w:eastAsia="方正楷体_GBK" w:cs="方正楷体_GBK"/>
          <w:sz w:val="30"/>
          <w:szCs w:val="30"/>
        </w:rPr>
      </w:pPr>
    </w:p>
    <w:p w14:paraId="0C71A4A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现在只需指出，这个主题值得进一步探究；并且，无论为支持预言意义而提出的论点可能具有何等的貌似有理性或说服力，它们似乎都不足以最终决定一个如此重大的问题，或赢得毫不动摇的赞同。</w:t>
      </w:r>
    </w:p>
    <w:p w14:paraId="38E70FD1">
      <w:pPr>
        <w:pStyle w:val="2"/>
        <w:spacing w:before="319" w:line="249" w:lineRule="auto"/>
        <w:ind w:left="16"/>
        <w:jc w:val="both"/>
        <w:rPr>
          <w:rFonts w:hint="eastAsia" w:ascii="方正楷体_GBK" w:hAnsi="方正楷体_GBK" w:eastAsia="方正楷体_GBK" w:cs="方正楷体_GBK"/>
          <w:sz w:val="30"/>
          <w:szCs w:val="30"/>
        </w:rPr>
      </w:pPr>
    </w:p>
    <w:p w14:paraId="34FBA81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LXXXVI. Page 465</w:t>
      </w:r>
    </w:p>
    <w:p w14:paraId="755ECCE3">
      <w:pPr>
        <w:pStyle w:val="2"/>
        <w:spacing w:before="319" w:line="249" w:lineRule="auto"/>
        <w:ind w:left="16"/>
        <w:jc w:val="both"/>
        <w:rPr>
          <w:rFonts w:hint="eastAsia" w:ascii="方正楷体_GBK" w:hAnsi="方正楷体_GBK" w:eastAsia="方正楷体_GBK" w:cs="方正楷体_GBK"/>
          <w:sz w:val="30"/>
          <w:szCs w:val="30"/>
        </w:rPr>
      </w:pPr>
    </w:p>
    <w:p w14:paraId="46512C1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注释八十六，第四百六十五页</w:t>
      </w:r>
    </w:p>
    <w:p w14:paraId="1789A4E8">
      <w:pPr>
        <w:pStyle w:val="2"/>
        <w:spacing w:before="319" w:line="249" w:lineRule="auto"/>
        <w:ind w:left="16"/>
        <w:jc w:val="both"/>
        <w:rPr>
          <w:rFonts w:hint="eastAsia" w:ascii="方正楷体_GBK" w:hAnsi="方正楷体_GBK" w:eastAsia="方正楷体_GBK" w:cs="方正楷体_GBK"/>
          <w:sz w:val="30"/>
          <w:szCs w:val="30"/>
        </w:rPr>
      </w:pPr>
    </w:p>
    <w:p w14:paraId="1240F02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That the souls of men not only continue after death, but live, understand, and feel, is sufficiently proved by the Author in this Dissertation, sections 67–70.</w:t>
      </w:r>
    </w:p>
    <w:p w14:paraId="57773095">
      <w:pPr>
        <w:pStyle w:val="2"/>
        <w:spacing w:before="319" w:line="249" w:lineRule="auto"/>
        <w:ind w:left="16"/>
        <w:jc w:val="both"/>
        <w:rPr>
          <w:rFonts w:hint="eastAsia" w:ascii="方正楷体_GBK" w:hAnsi="方正楷体_GBK" w:eastAsia="方正楷体_GBK" w:cs="方正楷体_GBK"/>
          <w:sz w:val="30"/>
          <w:szCs w:val="30"/>
        </w:rPr>
      </w:pPr>
    </w:p>
    <w:p w14:paraId="2379A33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人的灵魂不仅在死后继续存在，而且活着、理解并感受，这一点作者在本论文第67-70节中已充分证明。</w:t>
      </w:r>
    </w:p>
    <w:p w14:paraId="70C3AAD0">
      <w:pPr>
        <w:pStyle w:val="2"/>
        <w:spacing w:before="319" w:line="249" w:lineRule="auto"/>
        <w:ind w:left="16"/>
        <w:jc w:val="both"/>
        <w:rPr>
          <w:rFonts w:hint="eastAsia" w:ascii="方正楷体_GBK" w:hAnsi="方正楷体_GBK" w:eastAsia="方正楷体_GBK" w:cs="方正楷体_GBK"/>
          <w:sz w:val="30"/>
          <w:szCs w:val="30"/>
        </w:rPr>
      </w:pPr>
    </w:p>
    <w:p w14:paraId="739C6A9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he treats this important subject more fully in his work on the Covenants. ‡</w:t>
      </w:r>
    </w:p>
    <w:p w14:paraId="77C3E4B8">
      <w:pPr>
        <w:pStyle w:val="2"/>
        <w:spacing w:before="319" w:line="249" w:lineRule="auto"/>
        <w:ind w:left="16"/>
        <w:jc w:val="both"/>
        <w:rPr>
          <w:rFonts w:hint="eastAsia" w:ascii="方正楷体_GBK" w:hAnsi="方正楷体_GBK" w:eastAsia="方正楷体_GBK" w:cs="方正楷体_GBK"/>
          <w:sz w:val="30"/>
          <w:szCs w:val="30"/>
        </w:rPr>
      </w:pPr>
    </w:p>
    <w:p w14:paraId="2E735C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但祂在祂关于圣约（Covenants）‡ 的著作中更充分地论述了这个重要的主题。</w:t>
      </w:r>
    </w:p>
    <w:p w14:paraId="1EF12099">
      <w:pPr>
        <w:pStyle w:val="2"/>
        <w:spacing w:before="319" w:line="249" w:lineRule="auto"/>
        <w:ind w:left="16"/>
        <w:jc w:val="both"/>
        <w:rPr>
          <w:rFonts w:hint="eastAsia" w:ascii="方正楷体_GBK" w:hAnsi="方正楷体_GBK" w:eastAsia="方正楷体_GBK" w:cs="方正楷体_GBK"/>
          <w:sz w:val="30"/>
          <w:szCs w:val="30"/>
        </w:rPr>
      </w:pPr>
    </w:p>
    <w:p w14:paraId="2108858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reader might also consult Secker,§ and Dr Walts.||</w:t>
      </w:r>
    </w:p>
    <w:p w14:paraId="0FB58207">
      <w:pPr>
        <w:pStyle w:val="2"/>
        <w:spacing w:before="319" w:line="249" w:lineRule="auto"/>
        <w:ind w:left="16"/>
        <w:jc w:val="both"/>
        <w:rPr>
          <w:rFonts w:hint="eastAsia" w:ascii="方正楷体_GBK" w:hAnsi="方正楷体_GBK" w:eastAsia="方正楷体_GBK" w:cs="方正楷体_GBK"/>
          <w:sz w:val="30"/>
          <w:szCs w:val="30"/>
        </w:rPr>
      </w:pPr>
    </w:p>
    <w:p w14:paraId="631F269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读者也可以查阅塞克（Secker）§ 和瓦茨博士（Dr Watts）||。</w:t>
      </w:r>
    </w:p>
    <w:p w14:paraId="2CBFA377">
      <w:pPr>
        <w:pStyle w:val="2"/>
        <w:spacing w:before="319" w:line="249" w:lineRule="auto"/>
        <w:ind w:left="16"/>
        <w:jc w:val="both"/>
        <w:rPr>
          <w:rFonts w:hint="eastAsia" w:ascii="方正楷体_GBK" w:hAnsi="方正楷体_GBK" w:eastAsia="方正楷体_GBK" w:cs="方正楷体_GBK"/>
          <w:sz w:val="30"/>
          <w:szCs w:val="30"/>
        </w:rPr>
      </w:pPr>
    </w:p>
    <w:p w14:paraId="727DDF7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beautiful papers of Addison on the Immortality of the soul are well known.¶</w:t>
      </w:r>
    </w:p>
    <w:p w14:paraId="440F9AC4">
      <w:pPr>
        <w:pStyle w:val="2"/>
        <w:spacing w:before="319" w:line="249" w:lineRule="auto"/>
        <w:ind w:left="16"/>
        <w:jc w:val="both"/>
        <w:rPr>
          <w:rFonts w:hint="eastAsia" w:ascii="方正楷体_GBK" w:hAnsi="方正楷体_GBK" w:eastAsia="方正楷体_GBK" w:cs="方正楷体_GBK"/>
          <w:sz w:val="30"/>
          <w:szCs w:val="30"/>
        </w:rPr>
      </w:pPr>
    </w:p>
    <w:p w14:paraId="550F9EB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艾迪生（Addison）关于灵魂不朽（Immortality）的优美论文是众所周知的。¶</w:t>
      </w:r>
    </w:p>
    <w:p w14:paraId="41F6ADBE">
      <w:pPr>
        <w:pStyle w:val="2"/>
        <w:spacing w:before="319" w:line="249" w:lineRule="auto"/>
        <w:ind w:left="16"/>
        <w:jc w:val="both"/>
        <w:rPr>
          <w:rFonts w:hint="eastAsia" w:ascii="方正楷体_GBK" w:hAnsi="方正楷体_GBK" w:eastAsia="方正楷体_GBK" w:cs="方正楷体_GBK"/>
          <w:sz w:val="30"/>
          <w:szCs w:val="30"/>
        </w:rPr>
      </w:pPr>
    </w:p>
    <w:p w14:paraId="0C80390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LXXXVII. Page 466</w:t>
      </w:r>
    </w:p>
    <w:p w14:paraId="1094A1A6">
      <w:pPr>
        <w:pStyle w:val="2"/>
        <w:spacing w:before="319" w:line="249" w:lineRule="auto"/>
        <w:ind w:left="16"/>
        <w:jc w:val="both"/>
        <w:rPr>
          <w:rFonts w:hint="eastAsia" w:ascii="方正楷体_GBK" w:hAnsi="方正楷体_GBK" w:eastAsia="方正楷体_GBK" w:cs="方正楷体_GBK"/>
          <w:sz w:val="30"/>
          <w:szCs w:val="30"/>
        </w:rPr>
      </w:pPr>
    </w:p>
    <w:p w14:paraId="260D28D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注释八十七，第四百六十六页</w:t>
      </w:r>
    </w:p>
    <w:p w14:paraId="73B67E52">
      <w:pPr>
        <w:pStyle w:val="2"/>
        <w:spacing w:before="319" w:line="249" w:lineRule="auto"/>
        <w:ind w:left="16"/>
        <w:jc w:val="both"/>
        <w:rPr>
          <w:rFonts w:hint="eastAsia" w:ascii="方正楷体_GBK" w:hAnsi="方正楷体_GBK" w:eastAsia="方正楷体_GBK" w:cs="方正楷体_GBK"/>
          <w:sz w:val="30"/>
          <w:szCs w:val="30"/>
        </w:rPr>
      </w:pPr>
    </w:p>
    <w:p w14:paraId="2B469D5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What the Author here says respecting the felicity to which the righteous are admitted immediately after death, is an abridgment of his remarks in the Treatise just mentioned.**</w:t>
      </w:r>
    </w:p>
    <w:p w14:paraId="43F7EABF">
      <w:pPr>
        <w:pStyle w:val="2"/>
        <w:spacing w:before="319" w:line="249" w:lineRule="auto"/>
        <w:ind w:left="16"/>
        <w:jc w:val="both"/>
        <w:rPr>
          <w:rFonts w:hint="eastAsia" w:ascii="方正楷体_GBK" w:hAnsi="方正楷体_GBK" w:eastAsia="方正楷体_GBK" w:cs="方正楷体_GBK"/>
          <w:sz w:val="30"/>
          <w:szCs w:val="30"/>
        </w:rPr>
      </w:pPr>
    </w:p>
    <w:p w14:paraId="7AB739E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作者在此处关于义人在死后立即被接纳进入的福乐所说的话，是祂在刚才提到的那部论著中评论的节略。</w:t>
      </w:r>
    </w:p>
    <w:p w14:paraId="49F7BAD7">
      <w:pPr>
        <w:pStyle w:val="2"/>
        <w:spacing w:before="319" w:line="249" w:lineRule="auto"/>
        <w:ind w:left="16"/>
        <w:jc w:val="both"/>
        <w:rPr>
          <w:rFonts w:hint="eastAsia" w:ascii="方正楷体_GBK" w:hAnsi="方正楷体_GBK" w:eastAsia="方正楷体_GBK" w:cs="方正楷体_GBK"/>
          <w:sz w:val="30"/>
          <w:szCs w:val="30"/>
        </w:rPr>
      </w:pPr>
    </w:p>
    <w:p w14:paraId="1D5446F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Archbishop Secker's refutation of the doctrine of PURGATORY, in his Lectures on the Creed,* is so concise, as well as instructive, that it may be right to introduce ithere.</w:t>
      </w:r>
    </w:p>
    <w:p w14:paraId="6F4745F7">
      <w:pPr>
        <w:pStyle w:val="2"/>
        <w:spacing w:before="319" w:line="249" w:lineRule="auto"/>
        <w:ind w:left="16"/>
        <w:jc w:val="both"/>
        <w:rPr>
          <w:rFonts w:hint="eastAsia" w:ascii="方正楷体_GBK" w:hAnsi="方正楷体_GBK" w:eastAsia="方正楷体_GBK" w:cs="方正楷体_GBK"/>
          <w:sz w:val="30"/>
          <w:szCs w:val="30"/>
        </w:rPr>
      </w:pPr>
    </w:p>
    <w:p w14:paraId="30EE6C7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塞克大主教（Archbishop Secker）在其《信经讲座》（Lectures on the Creed）中对炼狱（PURGATORY）教义的反驳，既简洁又有教益，在此处引用或许是恰当的。</w:t>
      </w:r>
    </w:p>
    <w:p w14:paraId="4078575C">
      <w:pPr>
        <w:pStyle w:val="2"/>
        <w:spacing w:before="319" w:line="249" w:lineRule="auto"/>
        <w:ind w:left="16"/>
        <w:jc w:val="both"/>
        <w:rPr>
          <w:rFonts w:hint="eastAsia" w:ascii="方正楷体_GBK" w:hAnsi="方正楷体_GBK" w:eastAsia="方正楷体_GBK" w:cs="方正楷体_GBK"/>
          <w:sz w:val="30"/>
          <w:szCs w:val="30"/>
        </w:rPr>
      </w:pPr>
    </w:p>
    <w:p w14:paraId="76B7F3B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—"As to the pretence of Purgatory," says that learned writer, "where the greatest part of good persons are to suffer grievous temporal punishments, after death, for their sins, though the eternal punishment is remitted: it hath no ground in the least.</w:t>
      </w:r>
    </w:p>
    <w:p w14:paraId="5A10C7B6">
      <w:pPr>
        <w:pStyle w:val="2"/>
        <w:spacing w:before="319" w:line="249" w:lineRule="auto"/>
        <w:ind w:left="16"/>
        <w:jc w:val="both"/>
        <w:rPr>
          <w:rFonts w:hint="eastAsia" w:ascii="方正楷体_GBK" w:hAnsi="方正楷体_GBK" w:eastAsia="方正楷体_GBK" w:cs="方正楷体_GBK"/>
          <w:sz w:val="30"/>
          <w:szCs w:val="30"/>
        </w:rPr>
      </w:pPr>
    </w:p>
    <w:p w14:paraId="3F94215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——那位博学的作家说：“至于炼狱（Purgatory）的借口，即大部分好人在死后，要为他们的罪遭受严酷的暂时性惩罚，尽管永恒的惩罚已被免除：这丝毫没有根据。</w:t>
      </w:r>
    </w:p>
    <w:p w14:paraId="72C1F02A">
      <w:pPr>
        <w:pStyle w:val="2"/>
        <w:spacing w:before="319" w:line="249" w:lineRule="auto"/>
        <w:ind w:left="16"/>
        <w:jc w:val="both"/>
        <w:rPr>
          <w:rFonts w:hint="eastAsia" w:ascii="方正楷体_GBK" w:hAnsi="方正楷体_GBK" w:eastAsia="方正楷体_GBK" w:cs="方正楷体_GBK"/>
          <w:sz w:val="30"/>
          <w:szCs w:val="30"/>
        </w:rPr>
      </w:pPr>
    </w:p>
    <w:p w14:paraId="3C3744A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Saviour's saying, 'that the blasphemy against the Holy Ghost shall not be forgiven in this world, or that which is to come,' † is merely saying, it shall not be forgiven at all, but punished both here and hereafter.</w:t>
      </w:r>
    </w:p>
    <w:p w14:paraId="4A4F7408">
      <w:pPr>
        <w:pStyle w:val="2"/>
        <w:spacing w:before="319" w:line="249" w:lineRule="auto"/>
        <w:ind w:left="16"/>
        <w:jc w:val="both"/>
        <w:rPr>
          <w:rFonts w:hint="eastAsia" w:ascii="方正楷体_GBK" w:hAnsi="方正楷体_GBK" w:eastAsia="方正楷体_GBK" w:cs="方正楷体_GBK"/>
          <w:sz w:val="30"/>
          <w:szCs w:val="30"/>
        </w:rPr>
      </w:pPr>
    </w:p>
    <w:p w14:paraId="2D70D87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我们救主说‘亵渎圣灵的罪，今世来世总不得赦免’†，仅仅是说，它根本不会被赦免，而是今世来世都要受惩罚。</w:t>
      </w:r>
    </w:p>
    <w:p w14:paraId="485931D6">
      <w:pPr>
        <w:pStyle w:val="2"/>
        <w:spacing w:before="319" w:line="249" w:lineRule="auto"/>
        <w:ind w:left="16"/>
        <w:jc w:val="both"/>
        <w:rPr>
          <w:rFonts w:hint="eastAsia" w:ascii="方正楷体_GBK" w:hAnsi="方正楷体_GBK" w:eastAsia="方正楷体_GBK" w:cs="方正楷体_GBK"/>
          <w:sz w:val="30"/>
          <w:szCs w:val="30"/>
        </w:rPr>
      </w:pPr>
    </w:p>
    <w:p w14:paraId="2E017B7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prison, out of which,' he saith, the person who agrees not with his brother, 'shall not come till he hath paid the last farthing;'‡ is either a literal prison of this world, or the prison of hell in the next, out of which the contentious and uncharitable shall never come, for they can never pay the last farthing.</w:t>
      </w:r>
    </w:p>
    <w:p w14:paraId="753C3197">
      <w:pPr>
        <w:pStyle w:val="2"/>
        <w:spacing w:before="319" w:line="249" w:lineRule="auto"/>
        <w:ind w:left="16"/>
        <w:jc w:val="both"/>
        <w:rPr>
          <w:rFonts w:hint="eastAsia" w:ascii="方正楷体_GBK" w:hAnsi="方正楷体_GBK" w:eastAsia="方正楷体_GBK" w:cs="方正楷体_GBK"/>
          <w:sz w:val="30"/>
          <w:szCs w:val="30"/>
        </w:rPr>
      </w:pPr>
    </w:p>
    <w:p w14:paraId="49FB97C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祂说，那不与弟兄和睦的人‘若不还清最后一文钱，断不能从那里出来’‡ 的‘监牢’，要么是今世实际的监狱，要么是来世地狱的监牢，好争竞和无爱心的人永不能从那里出来，因为他们永远还不清最后一文钱。</w:t>
      </w:r>
    </w:p>
    <w:p w14:paraId="13B471DA">
      <w:pPr>
        <w:pStyle w:val="2"/>
        <w:spacing w:before="319" w:line="249" w:lineRule="auto"/>
        <w:ind w:left="16"/>
        <w:jc w:val="both"/>
        <w:rPr>
          <w:rFonts w:hint="eastAsia" w:ascii="方正楷体_GBK" w:hAnsi="方正楷体_GBK" w:eastAsia="方正楷体_GBK" w:cs="方正楷体_GBK"/>
          <w:sz w:val="30"/>
          <w:szCs w:val="30"/>
        </w:rPr>
      </w:pPr>
    </w:p>
    <w:p w14:paraId="19CC2B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spirits in prison,' to whom St Peter saith, 'Christ by his Spirit preached,' he saith also, were 'the disobedient in the days of Noah,'§ with whom 'his Spirit strove,'|| whilst they were on this earth: and who for their disobedience were sent, not to purgatory, but to a worse confinement.</w:t>
      </w:r>
    </w:p>
    <w:p w14:paraId="57C13083">
      <w:pPr>
        <w:pStyle w:val="2"/>
        <w:spacing w:before="319" w:line="249" w:lineRule="auto"/>
        <w:ind w:left="16"/>
        <w:jc w:val="both"/>
        <w:rPr>
          <w:rFonts w:hint="eastAsia" w:ascii="方正楷体_GBK" w:hAnsi="方正楷体_GBK" w:eastAsia="方正楷体_GBK" w:cs="方正楷体_GBK"/>
          <w:sz w:val="30"/>
          <w:szCs w:val="30"/>
        </w:rPr>
      </w:pPr>
    </w:p>
    <w:p w14:paraId="220051C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圣彼得（St Peter）说‘基督藉着祂的灵曾去传道给那些在监狱里的灵听’，祂也说，这些人是‘挪亚（Noah）日子悖逆的人’§，当他们在地上时，‘祂的灵曾与他们相争’||：他们因悖逆而被送去的，并非炼狱（purgatory），而是更糟的囚禁。</w:t>
      </w:r>
    </w:p>
    <w:p w14:paraId="37DF57F8">
      <w:pPr>
        <w:pStyle w:val="2"/>
        <w:spacing w:before="319" w:line="249" w:lineRule="auto"/>
        <w:ind w:left="16"/>
        <w:jc w:val="both"/>
        <w:rPr>
          <w:rFonts w:hint="eastAsia" w:ascii="方正楷体_GBK" w:hAnsi="方正楷体_GBK" w:eastAsia="方正楷体_GBK" w:cs="方正楷体_GBK"/>
          <w:sz w:val="30"/>
          <w:szCs w:val="30"/>
        </w:rPr>
      </w:pPr>
    </w:p>
    <w:p w14:paraId="3ADEA12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St Paul bids men 'take heed how they build on the foundation' of Christianity; adding, 'that the fire shall try every man's work; and if any man's work shall be burnt, he shall suffer loss; but still shall be saved, yet so as by fire;'¶ he means, that persons must not mix doctrines of their own invention with the gospel of Christ, which in this instance, amongst others, those of the church of Rome have done: for when 'the Lord Jesus shall be revealed from heaven in flaming fire,' to judge the world, such notions will not stand the trial; they that hold them will be losers by them; and though still they may be saved, it will be with difficulty and danger; as a person escapes, when his house is burning.</w:t>
      </w:r>
    </w:p>
    <w:p w14:paraId="13BB9615">
      <w:pPr>
        <w:pStyle w:val="2"/>
        <w:spacing w:before="319" w:line="249" w:lineRule="auto"/>
        <w:ind w:left="16"/>
        <w:jc w:val="both"/>
        <w:rPr>
          <w:rFonts w:hint="eastAsia" w:ascii="方正楷体_GBK" w:hAnsi="方正楷体_GBK" w:eastAsia="方正楷体_GBK" w:cs="方正楷体_GBK"/>
          <w:sz w:val="30"/>
          <w:szCs w:val="30"/>
        </w:rPr>
      </w:pPr>
    </w:p>
    <w:p w14:paraId="13D114A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当圣保罗（St Paul）吩咐人‘谨慎怎样在（基督教的）根基上建造’；并补充说‘火要试验各人的工程；人的工程若被烧了，他就要受亏损；自己却要得救，虽然得救乃像从火里经过的一样’；¶ 祂的意思是，人不可将自己发明的教义与基督的福音混合，罗马教会（church of Rome）的人，在这一点以及其他方面，都这样做了：因为当‘主耶稣同祂有能力的天使从天上在火焰中显现’*，要审判世界时，这样的观念经不起考验；持守这些观念的人将因此受亏损；并且即使他们仍然可以得救，也将是艰难而危险的；如同一个人在房屋着火时逃脱一样。</w:t>
      </w:r>
    </w:p>
    <w:p w14:paraId="07A228AF">
      <w:pPr>
        <w:pStyle w:val="2"/>
        <w:spacing w:before="319" w:line="249" w:lineRule="auto"/>
        <w:ind w:left="16"/>
        <w:jc w:val="both"/>
        <w:rPr>
          <w:rFonts w:hint="eastAsia" w:ascii="方正楷体_GBK" w:hAnsi="方正楷体_GBK" w:eastAsia="方正楷体_GBK" w:cs="方正楷体_GBK"/>
          <w:sz w:val="30"/>
          <w:szCs w:val="30"/>
        </w:rPr>
      </w:pPr>
    </w:p>
    <w:p w14:paraId="3FFEB3C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When, lastly, many of the ancient Christians prayed for the dead; besides that they had no warrant for so doing, it was only for the completion of their happiness, whom they apprehended to be already in paradise: it was for the apostles, saints, and martyrs; for the blessed virgin herself: whom they certainly did not think to be in purgatory.</w:t>
      </w:r>
    </w:p>
    <w:p w14:paraId="6E676CBA">
      <w:pPr>
        <w:pStyle w:val="2"/>
        <w:spacing w:before="319" w:line="249" w:lineRule="auto"/>
        <w:ind w:left="16"/>
        <w:jc w:val="both"/>
        <w:rPr>
          <w:rFonts w:hint="eastAsia" w:ascii="方正楷体_GBK" w:hAnsi="方正楷体_GBK" w:eastAsia="方正楷体_GBK" w:cs="方正楷体_GBK"/>
          <w:sz w:val="30"/>
          <w:szCs w:val="30"/>
        </w:rPr>
      </w:pPr>
    </w:p>
    <w:p w14:paraId="6520BA7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最后，当许多古代基督徒为死人祷告时；除了他们这样做没有任何根据之外，这仅仅是为了他们所理解的、已在乐园（paradise）之人的幸福的成全：这是为使徒、圣徒和殉道者祷告；甚至为蒙福的童贞女（blessed virgin）本人祷告：他们肯定不认为这些人是在炼狱（purgatory）中。</w:t>
      </w:r>
    </w:p>
    <w:p w14:paraId="360B8114">
      <w:pPr>
        <w:pStyle w:val="2"/>
        <w:spacing w:before="319" w:line="249" w:lineRule="auto"/>
        <w:ind w:left="16"/>
        <w:jc w:val="both"/>
        <w:rPr>
          <w:rFonts w:hint="eastAsia" w:ascii="方正楷体_GBK" w:hAnsi="方正楷体_GBK" w:eastAsia="方正楷体_GBK" w:cs="方正楷体_GBK"/>
          <w:sz w:val="30"/>
          <w:szCs w:val="30"/>
        </w:rPr>
      </w:pPr>
    </w:p>
    <w:p w14:paraId="72767EF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And observe, if they prayed for them, they did not pray to them.</w:t>
      </w:r>
    </w:p>
    <w:p w14:paraId="2FA72A3C">
      <w:pPr>
        <w:pStyle w:val="2"/>
        <w:spacing w:before="319" w:line="249" w:lineRule="auto"/>
        <w:ind w:left="16"/>
        <w:jc w:val="both"/>
        <w:rPr>
          <w:rFonts w:hint="eastAsia" w:ascii="方正楷体_GBK" w:hAnsi="方正楷体_GBK" w:eastAsia="方正楷体_GBK" w:cs="方正楷体_GBK"/>
          <w:sz w:val="30"/>
          <w:szCs w:val="30"/>
        </w:rPr>
      </w:pPr>
    </w:p>
    <w:p w14:paraId="47382CF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并且请注意，如果他们为他们祷告，他们并非向他们祷告。</w:t>
      </w:r>
    </w:p>
    <w:p w14:paraId="038DF7F2">
      <w:pPr>
        <w:pStyle w:val="2"/>
        <w:spacing w:before="319" w:line="249" w:lineRule="auto"/>
        <w:ind w:left="16"/>
        <w:jc w:val="both"/>
        <w:rPr>
          <w:rFonts w:hint="eastAsia" w:ascii="方正楷体_GBK" w:hAnsi="方正楷体_GBK" w:eastAsia="方正楷体_GBK" w:cs="方正楷体_GBK"/>
          <w:sz w:val="30"/>
          <w:szCs w:val="30"/>
        </w:rPr>
      </w:pPr>
    </w:p>
    <w:p w14:paraId="0BB7534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Purgatory, then, is nothing but an imaginary place, invented by men, to give bad persons hope, and good persons dread of being put into it; that they may get what they can from both, by pretending to deliver them out of it again.</w:t>
      </w:r>
    </w:p>
    <w:p w14:paraId="7CD44C69">
      <w:pPr>
        <w:pStyle w:val="2"/>
        <w:spacing w:before="319" w:line="249" w:lineRule="auto"/>
        <w:ind w:left="16"/>
        <w:jc w:val="both"/>
        <w:rPr>
          <w:rFonts w:hint="eastAsia" w:ascii="方正楷体_GBK" w:hAnsi="方正楷体_GBK" w:eastAsia="方正楷体_GBK" w:cs="方正楷体_GBK"/>
          <w:sz w:val="30"/>
          <w:szCs w:val="30"/>
        </w:rPr>
      </w:pPr>
    </w:p>
    <w:p w14:paraId="264C2C3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那么，炼狱（Purgatory）无非是一个人发明的想象之地，目的是给坏人希望，给好人害怕被投入其中的恐惧；以便他们可以通过假装再次将他们从中拯救出来，而从两者那里尽可能地获取利益。</w:t>
      </w:r>
    </w:p>
    <w:p w14:paraId="0CCD71B1">
      <w:pPr>
        <w:pStyle w:val="2"/>
        <w:spacing w:before="319" w:line="249" w:lineRule="auto"/>
        <w:ind w:left="16"/>
        <w:jc w:val="both"/>
        <w:rPr>
          <w:rFonts w:hint="eastAsia" w:ascii="方正楷体_GBK" w:hAnsi="方正楷体_GBK" w:eastAsia="方正楷体_GBK" w:cs="方正楷体_GBK"/>
          <w:sz w:val="30"/>
          <w:szCs w:val="30"/>
        </w:rPr>
      </w:pPr>
    </w:p>
    <w:p w14:paraId="106C135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Fear not therefore such vain terrors."</w:t>
      </w:r>
    </w:p>
    <w:p w14:paraId="2B5F0BE6">
      <w:pPr>
        <w:pStyle w:val="2"/>
        <w:spacing w:before="319" w:line="249" w:lineRule="auto"/>
        <w:ind w:left="16"/>
        <w:jc w:val="both"/>
        <w:rPr>
          <w:rFonts w:hint="eastAsia" w:ascii="方正楷体_GBK" w:hAnsi="方正楷体_GBK" w:eastAsia="方正楷体_GBK" w:cs="方正楷体_GBK"/>
          <w:sz w:val="30"/>
          <w:szCs w:val="30"/>
        </w:rPr>
      </w:pPr>
    </w:p>
    <w:p w14:paraId="76E9A52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因此，不要惧怕这种虚空的恐惧。”</w:t>
      </w:r>
    </w:p>
    <w:p w14:paraId="4CE53D1B">
      <w:pPr>
        <w:pStyle w:val="2"/>
        <w:spacing w:before="319" w:line="249" w:lineRule="auto"/>
        <w:ind w:left="16"/>
        <w:jc w:val="both"/>
        <w:rPr>
          <w:rFonts w:hint="eastAsia" w:ascii="方正楷体_GBK" w:hAnsi="方正楷体_GBK" w:eastAsia="方正楷体_GBK" w:cs="方正楷体_GBK"/>
          <w:sz w:val="30"/>
          <w:szCs w:val="30"/>
        </w:rPr>
      </w:pPr>
    </w:p>
    <w:p w14:paraId="17037BA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LXXXVIII. Page 474</w:t>
      </w:r>
    </w:p>
    <w:p w14:paraId="4E05884D">
      <w:pPr>
        <w:pStyle w:val="2"/>
        <w:spacing w:before="319" w:line="249" w:lineRule="auto"/>
        <w:ind w:left="16"/>
        <w:jc w:val="both"/>
        <w:rPr>
          <w:rFonts w:hint="eastAsia" w:ascii="方正楷体_GBK" w:hAnsi="方正楷体_GBK" w:eastAsia="方正楷体_GBK" w:cs="方正楷体_GBK"/>
          <w:sz w:val="30"/>
          <w:szCs w:val="30"/>
        </w:rPr>
      </w:pPr>
    </w:p>
    <w:p w14:paraId="439689B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注释八十八，第四百七十四页</w:t>
      </w:r>
    </w:p>
    <w:p w14:paraId="6DF50E2C">
      <w:pPr>
        <w:pStyle w:val="2"/>
        <w:spacing w:before="319" w:line="249" w:lineRule="auto"/>
        <w:ind w:left="16"/>
        <w:jc w:val="both"/>
        <w:rPr>
          <w:rFonts w:hint="eastAsia" w:ascii="方正楷体_GBK" w:hAnsi="方正楷体_GBK" w:eastAsia="方正楷体_GBK" w:cs="方正楷体_GBK"/>
          <w:sz w:val="30"/>
          <w:szCs w:val="30"/>
        </w:rPr>
      </w:pPr>
    </w:p>
    <w:p w14:paraId="266532D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beyond question one of the brightest glories and most endearing recommendations of the Christian revelation, that it firmly establishes the doctrine of "life and immortality," and places it in a perspicuous and most interesting point of view.</w:t>
      </w:r>
    </w:p>
    <w:p w14:paraId="0A2D7E5F">
      <w:pPr>
        <w:pStyle w:val="2"/>
        <w:spacing w:before="319" w:line="249" w:lineRule="auto"/>
        <w:ind w:left="16"/>
        <w:jc w:val="both"/>
        <w:rPr>
          <w:rFonts w:hint="eastAsia" w:ascii="方正楷体_GBK" w:hAnsi="方正楷体_GBK" w:eastAsia="方正楷体_GBK" w:cs="方正楷体_GBK"/>
          <w:sz w:val="30"/>
          <w:szCs w:val="30"/>
        </w:rPr>
      </w:pPr>
    </w:p>
    <w:p w14:paraId="05F51E0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基督教启示最耀眼的荣耀和最可爱的推荐之一，无疑是它坚定地确立了“生命和不朽”（life and immortality）的教义，并将其置于一个清晰且极其引人入胜的视角。</w:t>
      </w:r>
    </w:p>
    <w:p w14:paraId="02C40734">
      <w:pPr>
        <w:pStyle w:val="2"/>
        <w:spacing w:before="319" w:line="249" w:lineRule="auto"/>
        <w:ind w:left="16"/>
        <w:jc w:val="both"/>
        <w:rPr>
          <w:rFonts w:hint="eastAsia" w:ascii="方正楷体_GBK" w:hAnsi="方正楷体_GBK" w:eastAsia="方正楷体_GBK" w:cs="方正楷体_GBK"/>
          <w:sz w:val="30"/>
          <w:szCs w:val="30"/>
        </w:rPr>
      </w:pPr>
    </w:p>
    <w:p w14:paraId="1CEACD6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justly affirms, that the wisest among the heathen were not only ignorant of the resurrection of the body, but also, that they "rather supposed and conjectured, than knew, something about the subsistence of the soul, after the termination of the present life."</w:t>
      </w:r>
    </w:p>
    <w:p w14:paraId="0B3D00AE">
      <w:pPr>
        <w:pStyle w:val="2"/>
        <w:spacing w:before="319" w:line="249" w:lineRule="auto"/>
        <w:ind w:left="16"/>
        <w:jc w:val="both"/>
        <w:rPr>
          <w:rFonts w:hint="eastAsia" w:ascii="方正楷体_GBK" w:hAnsi="方正楷体_GBK" w:eastAsia="方正楷体_GBK" w:cs="方正楷体_GBK"/>
          <w:sz w:val="30"/>
          <w:szCs w:val="30"/>
        </w:rPr>
      </w:pPr>
    </w:p>
    <w:p w14:paraId="3B5D284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威修斯（Witsius）公正地断言，外邦人（heathen）中最有智慧的人，不仅对身体复活一无所知，而且对于今生结束后灵魂的存续，他们“与其说是知道，不如说是猜测和推断”。</w:t>
      </w:r>
    </w:p>
    <w:p w14:paraId="223C4863">
      <w:pPr>
        <w:pStyle w:val="2"/>
        <w:spacing w:before="319" w:line="249" w:lineRule="auto"/>
        <w:ind w:left="16"/>
        <w:jc w:val="both"/>
        <w:rPr>
          <w:rFonts w:hint="eastAsia" w:ascii="方正楷体_GBK" w:hAnsi="方正楷体_GBK" w:eastAsia="方正楷体_GBK" w:cs="方正楷体_GBK"/>
          <w:sz w:val="30"/>
          <w:szCs w:val="30"/>
        </w:rPr>
      </w:pPr>
    </w:p>
    <w:p w14:paraId="406C9FD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immortality of the soul was not taught by Confucius, or Aristotle; nor was it included amongst the tenets of the Stoics.</w:t>
      </w:r>
    </w:p>
    <w:p w14:paraId="5667FD93">
      <w:pPr>
        <w:pStyle w:val="2"/>
        <w:spacing w:before="319" w:line="249" w:lineRule="auto"/>
        <w:ind w:left="16"/>
        <w:jc w:val="both"/>
        <w:rPr>
          <w:rFonts w:hint="eastAsia" w:ascii="方正楷体_GBK" w:hAnsi="方正楷体_GBK" w:eastAsia="方正楷体_GBK" w:cs="方正楷体_GBK"/>
          <w:sz w:val="30"/>
          <w:szCs w:val="30"/>
        </w:rPr>
      </w:pPr>
    </w:p>
    <w:p w14:paraId="3649B99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灵魂不朽（immortality of the soul）并未由孔子（Confucius）或亚里士多德（Aristotle）所教导；它也未包含在斯多葛派（Stoics）的信条中。</w:t>
      </w:r>
    </w:p>
    <w:p w14:paraId="53F92D31">
      <w:pPr>
        <w:pStyle w:val="2"/>
        <w:spacing w:before="319" w:line="249" w:lineRule="auto"/>
        <w:ind w:left="16"/>
        <w:jc w:val="both"/>
        <w:rPr>
          <w:rFonts w:hint="eastAsia" w:ascii="方正楷体_GBK" w:hAnsi="方正楷体_GBK" w:eastAsia="方正楷体_GBK" w:cs="方正楷体_GBK"/>
          <w:sz w:val="30"/>
          <w:szCs w:val="30"/>
        </w:rPr>
      </w:pPr>
    </w:p>
    <w:p w14:paraId="3C6944C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insufficiency of the light of nature to satisfy the serious inquirer with regard to this momentous topic, strikingly appears from the vacillation and uncertainty, which, notwithstanding all the probable arguments they were able to collect, the most eminent and judicious philosophers who favoured the doctrine, still discovered.</w:t>
      </w:r>
    </w:p>
    <w:p w14:paraId="250CB7B8">
      <w:pPr>
        <w:pStyle w:val="2"/>
        <w:spacing w:before="319" w:line="249" w:lineRule="auto"/>
        <w:ind w:left="16"/>
        <w:jc w:val="both"/>
        <w:rPr>
          <w:rFonts w:hint="eastAsia" w:ascii="方正楷体_GBK" w:hAnsi="方正楷体_GBK" w:eastAsia="方正楷体_GBK" w:cs="方正楷体_GBK"/>
          <w:sz w:val="30"/>
          <w:szCs w:val="30"/>
        </w:rPr>
      </w:pPr>
    </w:p>
    <w:p w14:paraId="1429402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自然之光（light of nature）在满足认真探究者关于这一重大主题方面之不足，从那些赞同该教义的最杰出和明智的哲学家们，尽管收集了所有可能的论据，仍然显露出的摇摆和不确定性中，得到了显著的体现。</w:t>
      </w:r>
    </w:p>
    <w:p w14:paraId="4E89C705">
      <w:pPr>
        <w:pStyle w:val="2"/>
        <w:spacing w:before="319" w:line="249" w:lineRule="auto"/>
        <w:ind w:left="16"/>
        <w:jc w:val="both"/>
        <w:rPr>
          <w:rFonts w:hint="eastAsia" w:ascii="方正楷体_GBK" w:hAnsi="方正楷体_GBK" w:eastAsia="方正楷体_GBK" w:cs="方正楷体_GBK"/>
          <w:sz w:val="30"/>
          <w:szCs w:val="30"/>
        </w:rPr>
      </w:pPr>
    </w:p>
    <w:p w14:paraId="51C9385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Socrates, for example, concluded his apology to his judges with these remarkable words: "It is now time to depart hence.</w:t>
      </w:r>
    </w:p>
    <w:p w14:paraId="4EEFBF2B">
      <w:pPr>
        <w:pStyle w:val="2"/>
        <w:spacing w:before="319" w:line="249" w:lineRule="auto"/>
        <w:ind w:left="16"/>
        <w:jc w:val="both"/>
        <w:rPr>
          <w:rFonts w:hint="eastAsia" w:ascii="方正楷体_GBK" w:hAnsi="方正楷体_GBK" w:eastAsia="方正楷体_GBK" w:cs="方正楷体_GBK"/>
          <w:sz w:val="30"/>
          <w:szCs w:val="30"/>
        </w:rPr>
      </w:pPr>
    </w:p>
    <w:p w14:paraId="3CDE79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例如，苏格拉底（Socrates）以这些非凡的话结束了他对审判官的申辩：“现在是离开的时候了。</w:t>
      </w:r>
    </w:p>
    <w:p w14:paraId="4AE9A970">
      <w:pPr>
        <w:pStyle w:val="2"/>
        <w:spacing w:before="319" w:line="249" w:lineRule="auto"/>
        <w:ind w:left="16"/>
        <w:jc w:val="both"/>
        <w:rPr>
          <w:rFonts w:hint="eastAsia" w:ascii="方正楷体_GBK" w:hAnsi="方正楷体_GBK" w:eastAsia="方正楷体_GBK" w:cs="方正楷体_GBK"/>
          <w:sz w:val="30"/>
          <w:szCs w:val="30"/>
        </w:rPr>
      </w:pPr>
    </w:p>
    <w:p w14:paraId="2967717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 am going to die; you shall continue to live: but which of us shall be in a better state, is unknown to all but God."</w:t>
      </w:r>
    </w:p>
    <w:p w14:paraId="77807594">
      <w:pPr>
        <w:pStyle w:val="2"/>
        <w:spacing w:before="319" w:line="249" w:lineRule="auto"/>
        <w:ind w:left="16"/>
        <w:jc w:val="both"/>
        <w:rPr>
          <w:rFonts w:hint="eastAsia" w:ascii="方正楷体_GBK" w:hAnsi="方正楷体_GBK" w:eastAsia="方正楷体_GBK" w:cs="方正楷体_GBK"/>
          <w:sz w:val="30"/>
          <w:szCs w:val="30"/>
        </w:rPr>
      </w:pPr>
    </w:p>
    <w:p w14:paraId="6A1BEFA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我将要去死；你们将继续活着：但我们中谁将处于更好的状态，除了神之外，无人知晓。”</w:t>
      </w:r>
    </w:p>
    <w:p w14:paraId="13ABCFFD">
      <w:pPr>
        <w:pStyle w:val="2"/>
        <w:spacing w:before="319" w:line="249" w:lineRule="auto"/>
        <w:ind w:left="16"/>
        <w:jc w:val="both"/>
        <w:rPr>
          <w:rFonts w:hint="eastAsia" w:ascii="方正楷体_GBK" w:hAnsi="方正楷体_GBK" w:eastAsia="方正楷体_GBK" w:cs="方正楷体_GBK"/>
          <w:sz w:val="30"/>
          <w:szCs w:val="30"/>
        </w:rPr>
      </w:pPr>
    </w:p>
    <w:p w14:paraId="1A9497D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Plutarch speaks of "the fabulous hope of immortality;" and Cicero, after long reasoning on the immortality of the soul, has the following expression: "Which of these opinions is true, is certainly known only to the gods: which of them is the more probable, is a hard question."*</w:t>
      </w:r>
    </w:p>
    <w:p w14:paraId="17950956">
      <w:pPr>
        <w:pStyle w:val="2"/>
        <w:spacing w:before="319" w:line="249" w:lineRule="auto"/>
        <w:ind w:left="16"/>
        <w:jc w:val="both"/>
        <w:rPr>
          <w:rFonts w:hint="eastAsia" w:ascii="方正楷体_GBK" w:hAnsi="方正楷体_GBK" w:eastAsia="方正楷体_GBK" w:cs="方正楷体_GBK"/>
          <w:sz w:val="30"/>
          <w:szCs w:val="30"/>
        </w:rPr>
      </w:pPr>
    </w:p>
    <w:p w14:paraId="0B04009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普鲁塔克（Plutarch）谈到“不朽的神话般的希望”；西塞罗（Cicero）在对灵魂不朽作了长篇推理之后，有如下表达：“这些观点中哪一个是真实的，肯定只有诸神知道：哪一个更可能，是一个难题。”*</w:t>
      </w:r>
    </w:p>
    <w:p w14:paraId="62A0A8A2">
      <w:pPr>
        <w:pStyle w:val="2"/>
        <w:spacing w:before="319" w:line="249" w:lineRule="auto"/>
        <w:ind w:left="16"/>
        <w:jc w:val="both"/>
        <w:rPr>
          <w:rFonts w:hint="eastAsia" w:ascii="方正楷体_GBK" w:hAnsi="方正楷体_GBK" w:eastAsia="方正楷体_GBK" w:cs="方正楷体_GBK"/>
          <w:sz w:val="30"/>
          <w:szCs w:val="30"/>
        </w:rPr>
      </w:pPr>
    </w:p>
    <w:p w14:paraId="5124506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Numerous errors and absurdities, besides, were blended with the doctrine of immortality, by those ancient philosophers, who professed to teach it.</w:t>
      </w:r>
    </w:p>
    <w:p w14:paraId="533B075B">
      <w:pPr>
        <w:pStyle w:val="2"/>
        <w:spacing w:before="319" w:line="249" w:lineRule="auto"/>
        <w:ind w:left="16"/>
        <w:jc w:val="both"/>
        <w:rPr>
          <w:rFonts w:hint="eastAsia" w:ascii="方正楷体_GBK" w:hAnsi="方正楷体_GBK" w:eastAsia="方正楷体_GBK" w:cs="方正楷体_GBK"/>
          <w:sz w:val="30"/>
          <w:szCs w:val="30"/>
        </w:rPr>
      </w:pPr>
    </w:p>
    <w:p w14:paraId="5BB2ED6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此外，那些声称教导不朽（immortality）教义的古代哲学家，将许多错误和荒谬之处与该教义混杂在一起。</w:t>
      </w:r>
    </w:p>
    <w:p w14:paraId="3F6243D6">
      <w:pPr>
        <w:pStyle w:val="2"/>
        <w:spacing w:before="319" w:line="249" w:lineRule="auto"/>
        <w:ind w:left="16"/>
        <w:jc w:val="both"/>
        <w:rPr>
          <w:rFonts w:hint="eastAsia" w:ascii="方正楷体_GBK" w:hAnsi="方正楷体_GBK" w:eastAsia="方正楷体_GBK" w:cs="方正楷体_GBK"/>
          <w:sz w:val="30"/>
          <w:szCs w:val="30"/>
        </w:rPr>
      </w:pPr>
    </w:p>
    <w:p w14:paraId="734C832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They almost universally maintained the pre-existence of the soul, as the ground of its deathless nature.</w:t>
      </w:r>
    </w:p>
    <w:p w14:paraId="100C0472">
      <w:pPr>
        <w:pStyle w:val="2"/>
        <w:spacing w:before="319" w:line="249" w:lineRule="auto"/>
        <w:ind w:left="16"/>
        <w:jc w:val="both"/>
        <w:rPr>
          <w:rFonts w:hint="eastAsia" w:ascii="方正楷体_GBK" w:hAnsi="方正楷体_GBK" w:eastAsia="方正楷体_GBK" w:cs="方正楷体_GBK"/>
          <w:sz w:val="30"/>
          <w:szCs w:val="30"/>
        </w:rPr>
      </w:pPr>
    </w:p>
    <w:p w14:paraId="08D96E1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他们几乎普遍主张灵魂先存（pre-existence of the soul），作为其不死本性的根据。</w:t>
      </w:r>
    </w:p>
    <w:p w14:paraId="492EEF0D">
      <w:pPr>
        <w:pStyle w:val="2"/>
        <w:spacing w:before="319" w:line="249" w:lineRule="auto"/>
        <w:ind w:left="16"/>
        <w:jc w:val="both"/>
        <w:rPr>
          <w:rFonts w:hint="eastAsia" w:ascii="方正楷体_GBK" w:hAnsi="方正楷体_GBK" w:eastAsia="方正楷体_GBK" w:cs="方正楷体_GBK"/>
          <w:sz w:val="30"/>
          <w:szCs w:val="30"/>
        </w:rPr>
      </w:pPr>
    </w:p>
    <w:p w14:paraId="4CB9B32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Some of them affirmed that the spirit of man is a portion of the Divine essence, and on that account immortal; whilst the irrational and degrading tenet of transmigration extensively prevailed.</w:t>
      </w:r>
    </w:p>
    <w:p w14:paraId="45871F8F">
      <w:pPr>
        <w:pStyle w:val="2"/>
        <w:spacing w:before="319" w:line="249" w:lineRule="auto"/>
        <w:ind w:left="16"/>
        <w:jc w:val="both"/>
        <w:rPr>
          <w:rFonts w:hint="eastAsia" w:ascii="方正楷体_GBK" w:hAnsi="方正楷体_GBK" w:eastAsia="方正楷体_GBK" w:cs="方正楷体_GBK"/>
          <w:sz w:val="30"/>
          <w:szCs w:val="30"/>
        </w:rPr>
      </w:pPr>
    </w:p>
    <w:p w14:paraId="5D01A43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他们中的一些人断言人的灵是神圣本质的一部分，因此是不朽的；而轮回（transmigration）这种非理性且有辱人格的信条则广泛流传。</w:t>
      </w:r>
    </w:p>
    <w:p w14:paraId="5A6C9BB0">
      <w:pPr>
        <w:pStyle w:val="2"/>
        <w:spacing w:before="319" w:line="249" w:lineRule="auto"/>
        <w:ind w:left="16"/>
        <w:jc w:val="both"/>
        <w:rPr>
          <w:rFonts w:hint="eastAsia" w:ascii="方正楷体_GBK" w:hAnsi="方正楷体_GBK" w:eastAsia="方正楷体_GBK" w:cs="方正楷体_GBK"/>
          <w:sz w:val="30"/>
          <w:szCs w:val="30"/>
        </w:rPr>
      </w:pPr>
    </w:p>
    <w:p w14:paraId="63F1389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Future happiness, too, was considered as nearly the exclusive privilege of those few individuals who are exalted to high distinction in this world, or whose minds have been cultivated by philosophy and science.</w:t>
      </w:r>
    </w:p>
    <w:p w14:paraId="0CADAB49">
      <w:pPr>
        <w:pStyle w:val="2"/>
        <w:spacing w:before="319" w:line="249" w:lineRule="auto"/>
        <w:ind w:left="16"/>
        <w:jc w:val="both"/>
        <w:rPr>
          <w:rFonts w:hint="eastAsia" w:ascii="方正楷体_GBK" w:hAnsi="方正楷体_GBK" w:eastAsia="方正楷体_GBK" w:cs="方正楷体_GBK"/>
          <w:sz w:val="30"/>
          <w:szCs w:val="30"/>
        </w:rPr>
      </w:pPr>
    </w:p>
    <w:p w14:paraId="081B0C5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未来幸福也被认为几乎是那些在今世被提升到崇高地位，或其心智已受哲学和科学熏陶的少数个人的专属特权。</w:t>
      </w:r>
    </w:p>
    <w:p w14:paraId="0A3C3AEC">
      <w:pPr>
        <w:pStyle w:val="2"/>
        <w:spacing w:before="319" w:line="249" w:lineRule="auto"/>
        <w:ind w:left="16"/>
        <w:jc w:val="both"/>
        <w:rPr>
          <w:rFonts w:hint="eastAsia" w:ascii="方正楷体_GBK" w:hAnsi="方正楷体_GBK" w:eastAsia="方正楷体_GBK" w:cs="方正楷体_GBK"/>
          <w:sz w:val="30"/>
          <w:szCs w:val="30"/>
        </w:rPr>
      </w:pPr>
    </w:p>
    <w:p w14:paraId="6A97A4D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rewards of Elysium were regarded as a prize too great for the vulgar and illiterate; and whether a felicity strictly eternal was thought to be prepared even for the noblest or the most enlightened and refined, seems at least exceedingly doubtful.</w:t>
      </w:r>
    </w:p>
    <w:p w14:paraId="5CE7C8FB">
      <w:pPr>
        <w:pStyle w:val="2"/>
        <w:spacing w:before="319" w:line="249" w:lineRule="auto"/>
        <w:ind w:left="16"/>
        <w:jc w:val="both"/>
        <w:rPr>
          <w:rFonts w:hint="eastAsia" w:ascii="方正楷体_GBK" w:hAnsi="方正楷体_GBK" w:eastAsia="方正楷体_GBK" w:cs="方正楷体_GBK"/>
          <w:sz w:val="30"/>
          <w:szCs w:val="30"/>
        </w:rPr>
      </w:pPr>
    </w:p>
    <w:p w14:paraId="77AD37A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极乐世界（Elysium）的奖赏被视为对粗俗和文盲来说过于巨大的奖品；甚至对于最高贵或最开明和文雅的人，是否认为已为其预备了严格意义上永恒的福乐，至少看来是极其可疑的。</w:t>
      </w:r>
    </w:p>
    <w:p w14:paraId="32B21589">
      <w:pPr>
        <w:pStyle w:val="2"/>
        <w:spacing w:before="319" w:line="249" w:lineRule="auto"/>
        <w:ind w:left="16"/>
        <w:jc w:val="both"/>
        <w:rPr>
          <w:rFonts w:hint="eastAsia" w:ascii="方正楷体_GBK" w:hAnsi="方正楷体_GBK" w:eastAsia="方正楷体_GBK" w:cs="方正楷体_GBK"/>
          <w:sz w:val="30"/>
          <w:szCs w:val="30"/>
        </w:rPr>
      </w:pPr>
    </w:p>
    <w:p w14:paraId="1E73B4E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Their views, in fine, of future misery, were extremely incorrect.</w:t>
      </w:r>
    </w:p>
    <w:p w14:paraId="64891B0F">
      <w:pPr>
        <w:pStyle w:val="2"/>
        <w:spacing w:before="319" w:line="249" w:lineRule="auto"/>
        <w:ind w:left="16"/>
        <w:jc w:val="both"/>
        <w:rPr>
          <w:rFonts w:hint="eastAsia" w:ascii="方正楷体_GBK" w:hAnsi="方正楷体_GBK" w:eastAsia="方正楷体_GBK" w:cs="方正楷体_GBK"/>
          <w:sz w:val="30"/>
          <w:szCs w:val="30"/>
        </w:rPr>
      </w:pPr>
    </w:p>
    <w:p w14:paraId="15155E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最后，他们对未来苦难的看法极其不正确。</w:t>
      </w:r>
    </w:p>
    <w:p w14:paraId="4AFA6F73">
      <w:pPr>
        <w:pStyle w:val="2"/>
        <w:spacing w:before="319" w:line="249" w:lineRule="auto"/>
        <w:ind w:left="16"/>
        <w:jc w:val="both"/>
        <w:rPr>
          <w:rFonts w:hint="eastAsia" w:ascii="方正楷体_GBK" w:hAnsi="方正楷体_GBK" w:eastAsia="方正楷体_GBK" w:cs="方正楷体_GBK"/>
          <w:sz w:val="30"/>
          <w:szCs w:val="30"/>
        </w:rPr>
      </w:pPr>
    </w:p>
    <w:p w14:paraId="7F4F50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Even those who assigned a future state of rewards to the virtuous, appear to have considered the doctrine of future punishment as little better than a fable, engendered by superstitious fears, embellished by the luxuriant fancies of the poets, and supported for political purposes by legislators and judges.</w:t>
      </w:r>
    </w:p>
    <w:p w14:paraId="40EA34E5">
      <w:pPr>
        <w:pStyle w:val="2"/>
        <w:spacing w:before="319" w:line="249" w:lineRule="auto"/>
        <w:ind w:left="16"/>
        <w:jc w:val="both"/>
        <w:rPr>
          <w:rFonts w:hint="eastAsia" w:ascii="方正楷体_GBK" w:hAnsi="方正楷体_GBK" w:eastAsia="方正楷体_GBK" w:cs="方正楷体_GBK"/>
          <w:sz w:val="30"/>
          <w:szCs w:val="30"/>
        </w:rPr>
      </w:pPr>
    </w:p>
    <w:p w14:paraId="30B4B5F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即使是那些将未来奖赏状态归于有德行者的人，似乎也将未来惩罚的教义视为不过是迷信恐惧产生的寓言，被诗人丰富的想象所润色，并为政治目的而被立法者和审判官所支持。</w:t>
      </w:r>
    </w:p>
    <w:p w14:paraId="34B5E18D">
      <w:pPr>
        <w:pStyle w:val="2"/>
        <w:spacing w:before="319" w:line="249" w:lineRule="auto"/>
        <w:ind w:left="16"/>
        <w:jc w:val="both"/>
        <w:rPr>
          <w:rFonts w:hint="eastAsia" w:ascii="方正楷体_GBK" w:hAnsi="方正楷体_GBK" w:eastAsia="方正楷体_GBK" w:cs="方正楷体_GBK"/>
          <w:sz w:val="30"/>
          <w:szCs w:val="30"/>
        </w:rPr>
      </w:pPr>
    </w:p>
    <w:p w14:paraId="6D4EF6D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It is by the Scriptures alone that the whole doctrine of a coming and eternal world, in which the righteous are for ever happy, and the wicked for ever miserable, is justly stated, incontestably confirmed, and rendered truly efficacious for impressing the mind and influencing the conduct.</w:t>
      </w:r>
    </w:p>
    <w:p w14:paraId="7A156961">
      <w:pPr>
        <w:pStyle w:val="2"/>
        <w:spacing w:before="319" w:line="249" w:lineRule="auto"/>
        <w:ind w:left="16"/>
        <w:jc w:val="both"/>
        <w:rPr>
          <w:rFonts w:hint="eastAsia" w:ascii="方正楷体_GBK" w:hAnsi="方正楷体_GBK" w:eastAsia="方正楷体_GBK" w:cs="方正楷体_GBK"/>
          <w:sz w:val="30"/>
          <w:szCs w:val="30"/>
        </w:rPr>
      </w:pPr>
    </w:p>
    <w:p w14:paraId="68F44E4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只有藉着圣经，关于一个将临且永恒的世界——在其中义人永远幸福，恶人永远悲惨——的整个教义，才得以公正地陈述，无可辩驳地证实，并真正有效地铭刻心灵、影响行为。</w:t>
      </w:r>
    </w:p>
    <w:p w14:paraId="0DC20437">
      <w:pPr>
        <w:pStyle w:val="2"/>
        <w:spacing w:before="319" w:line="249" w:lineRule="auto"/>
        <w:ind w:left="16"/>
        <w:jc w:val="both"/>
        <w:rPr>
          <w:rFonts w:hint="eastAsia" w:ascii="方正楷体_GBK" w:hAnsi="方正楷体_GBK" w:eastAsia="方正楷体_GBK" w:cs="方正楷体_GBK"/>
          <w:sz w:val="30"/>
          <w:szCs w:val="30"/>
        </w:rPr>
      </w:pPr>
    </w:p>
    <w:p w14:paraId="1C95FB1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death, resurrection, and ascension of the Son of God in human nature, have dispelled the darkness which covered the tomb; and exhibited the realities of a future state of existence, both as to soul and body, in a light equally satisfactory to the judgment and consoling to the heart.</w:t>
      </w:r>
    </w:p>
    <w:p w14:paraId="712F83AF">
      <w:pPr>
        <w:pStyle w:val="2"/>
        <w:spacing w:before="319" w:line="249" w:lineRule="auto"/>
        <w:ind w:left="16"/>
        <w:jc w:val="both"/>
        <w:rPr>
          <w:rFonts w:hint="eastAsia" w:ascii="方正楷体_GBK" w:hAnsi="方正楷体_GBK" w:eastAsia="方正楷体_GBK" w:cs="方正楷体_GBK"/>
          <w:sz w:val="30"/>
          <w:szCs w:val="30"/>
        </w:rPr>
      </w:pPr>
    </w:p>
    <w:p w14:paraId="53A9268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神子在人性中的死亡、复活和升天，驱散了笼罩坟墓的黑暗；并以一种既令判断满意又慰藉心灵的光芒，展现了未来存在状态（就灵魂和身体而言）的真实性。</w:t>
      </w:r>
    </w:p>
    <w:p w14:paraId="0283B0D0">
      <w:pPr>
        <w:pStyle w:val="2"/>
        <w:spacing w:before="319" w:line="249" w:lineRule="auto"/>
        <w:ind w:left="16"/>
        <w:jc w:val="both"/>
        <w:rPr>
          <w:rFonts w:hint="eastAsia" w:ascii="方正楷体_GBK" w:hAnsi="方正楷体_GBK" w:eastAsia="方正楷体_GBK" w:cs="方正楷体_GBK"/>
          <w:sz w:val="30"/>
          <w:szCs w:val="30"/>
        </w:rPr>
      </w:pPr>
    </w:p>
    <w:p w14:paraId="7A0CD5C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On this subject, see the copious and forcible statements of the laborious and intelligent Leland.*</w:t>
      </w:r>
    </w:p>
    <w:p w14:paraId="2347E2B1">
      <w:pPr>
        <w:pStyle w:val="2"/>
        <w:spacing w:before="319" w:line="249" w:lineRule="auto"/>
        <w:ind w:left="16"/>
        <w:jc w:val="both"/>
        <w:rPr>
          <w:rFonts w:hint="eastAsia" w:ascii="方正楷体_GBK" w:hAnsi="方正楷体_GBK" w:eastAsia="方正楷体_GBK" w:cs="方正楷体_GBK"/>
          <w:sz w:val="30"/>
          <w:szCs w:val="30"/>
        </w:rPr>
      </w:pPr>
    </w:p>
    <w:p w14:paraId="116CAA2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关于这个主题，参见勤奋而有见识的利兰（Leland）* 详尽而有力的陈述。</w:t>
      </w:r>
    </w:p>
    <w:p w14:paraId="0B984AB8">
      <w:pPr>
        <w:pStyle w:val="2"/>
        <w:spacing w:before="319" w:line="249" w:lineRule="auto"/>
        <w:ind w:left="16"/>
        <w:jc w:val="both"/>
        <w:rPr>
          <w:rFonts w:hint="eastAsia" w:ascii="方正楷体_GBK" w:hAnsi="方正楷体_GBK" w:eastAsia="方正楷体_GBK" w:cs="方正楷体_GBK"/>
          <w:sz w:val="30"/>
          <w:szCs w:val="30"/>
        </w:rPr>
      </w:pPr>
    </w:p>
    <w:p w14:paraId="63A8947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LXXXIX. Page 478</w:t>
      </w:r>
    </w:p>
    <w:p w14:paraId="1BBE8D83">
      <w:pPr>
        <w:pStyle w:val="2"/>
        <w:spacing w:before="319" w:line="249" w:lineRule="auto"/>
        <w:ind w:left="16"/>
        <w:jc w:val="both"/>
        <w:rPr>
          <w:rFonts w:hint="eastAsia" w:ascii="方正楷体_GBK" w:hAnsi="方正楷体_GBK" w:eastAsia="方正楷体_GBK" w:cs="方正楷体_GBK"/>
          <w:sz w:val="30"/>
          <w:szCs w:val="30"/>
        </w:rPr>
      </w:pPr>
    </w:p>
    <w:p w14:paraId="59B7332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注释八十九，第四百七十八页</w:t>
      </w:r>
    </w:p>
    <w:p w14:paraId="31A86C31">
      <w:pPr>
        <w:pStyle w:val="2"/>
        <w:spacing w:before="319" w:line="249" w:lineRule="auto"/>
        <w:ind w:left="16"/>
        <w:jc w:val="both"/>
        <w:rPr>
          <w:rFonts w:hint="eastAsia" w:ascii="方正楷体_GBK" w:hAnsi="方正楷体_GBK" w:eastAsia="方正楷体_GBK" w:cs="方正楷体_GBK"/>
          <w:sz w:val="30"/>
          <w:szCs w:val="30"/>
        </w:rPr>
      </w:pPr>
    </w:p>
    <w:p w14:paraId="4C0A9D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Lord's solemn declaration in MAT. 5:20. respecting a better righteousness than that of the Scribes and Pharisees, has been understood by some interpreters as referring to the necessity of an interest in that justifying righteousness, which Christ, as the Surety of his people, wrought out by his obedience unto death.</w:t>
      </w:r>
    </w:p>
    <w:p w14:paraId="3D5F46D7">
      <w:pPr>
        <w:pStyle w:val="2"/>
        <w:spacing w:before="319" w:line="249" w:lineRule="auto"/>
        <w:ind w:left="16"/>
        <w:jc w:val="both"/>
        <w:rPr>
          <w:rFonts w:hint="eastAsia" w:ascii="方正楷体_GBK" w:hAnsi="方正楷体_GBK" w:eastAsia="方正楷体_GBK" w:cs="方正楷体_GBK"/>
          <w:sz w:val="30"/>
          <w:szCs w:val="30"/>
        </w:rPr>
      </w:pPr>
    </w:p>
    <w:p w14:paraId="5CF06D4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我们的主在马太福音（MAT.）5章20节中关于需要有胜过文士和法利赛人（Scribes and Pharisees）之义的庄严宣告，被一些解经家理解为指需要有份于那称义的义，即基督作为祂子民的中保（Surety），藉着祂顺服至死所作成的义。</w:t>
      </w:r>
    </w:p>
    <w:p w14:paraId="72B4E88A">
      <w:pPr>
        <w:pStyle w:val="2"/>
        <w:spacing w:before="319" w:line="249" w:lineRule="auto"/>
        <w:ind w:left="16"/>
        <w:jc w:val="both"/>
        <w:rPr>
          <w:rFonts w:hint="eastAsia" w:ascii="方正楷体_GBK" w:hAnsi="方正楷体_GBK" w:eastAsia="方正楷体_GBK" w:cs="方正楷体_GBK"/>
          <w:sz w:val="30"/>
          <w:szCs w:val="30"/>
        </w:rPr>
      </w:pPr>
    </w:p>
    <w:p w14:paraId="232E963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Dr Guyse, for instance, suggests this interpretation in his Paraphrase on the place, and subjoins the following Note: "As it was prophesied that the Messiah should make reconciliation for iniquity, and bring in everlasting righteousness, (Dan. 9:24.); and our Saviour, in the two next foregoing verses but one, had spoken of his coming to fulfil the law and the prophets; I do not see why what he here says about the righteousness which exceeds that of the Scribes and Pharisees, may not refer back to all those verses, and so take in the righteousness of justification as well as of sanctification, to give a hint of what was afterwards to be more fully explained of his being the end of the law for righteousness to every one that believeth; and the righteousness of God being by faith of Jesus Christ unto all and upon all them that believe, Rom. 3:22. 10:4.</w:t>
      </w:r>
    </w:p>
    <w:p w14:paraId="4EDEF590">
      <w:pPr>
        <w:pStyle w:val="2"/>
        <w:spacing w:before="319" w:line="249" w:lineRule="auto"/>
        <w:ind w:left="16"/>
        <w:jc w:val="both"/>
        <w:rPr>
          <w:rFonts w:hint="eastAsia" w:ascii="方正楷体_GBK" w:hAnsi="方正楷体_GBK" w:eastAsia="方正楷体_GBK" w:cs="方正楷体_GBK"/>
          <w:sz w:val="30"/>
          <w:szCs w:val="30"/>
        </w:rPr>
      </w:pPr>
    </w:p>
    <w:p w14:paraId="16058192">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例如，盖斯博士（Dr Guyse）在他对此处的释义中提出了这种解释，并附上了以下注释：“正如预言所说，弥赛亚要除净罪孽，引进永义（但以理书9章24节）；我们的救主在前面第二节经文中，也谈到祂来是要成全律法和先知；我看不出为什么祂在此处所说的关于那胜过文士和法利赛人（Scribes and Pharisees）之义的话，不能追溯到所有这些经文，从而既包含称义（justification）的义，也包含成圣（sanctification）的义，以暗示后来将更充分解释的：祂是律法的总结，使凡信祂的都得着义；并且神的义，因信耶稣基督，加给一切相信的人，罗马书3章22节，10章4节。</w:t>
      </w:r>
    </w:p>
    <w:p w14:paraId="74D36867">
      <w:pPr>
        <w:pStyle w:val="2"/>
        <w:spacing w:before="319" w:line="249" w:lineRule="auto"/>
        <w:ind w:left="16"/>
        <w:jc w:val="both"/>
        <w:rPr>
          <w:rFonts w:hint="eastAsia" w:ascii="方正楷体_GBK" w:hAnsi="方正楷体_GBK" w:eastAsia="方正楷体_GBK" w:cs="方正楷体_GBK"/>
          <w:sz w:val="30"/>
          <w:szCs w:val="30"/>
        </w:rPr>
      </w:pPr>
    </w:p>
    <w:p w14:paraId="2088274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some force in these remarks of the evangelical Guyse.</w:t>
      </w:r>
    </w:p>
    <w:p w14:paraId="77ADA0CB">
      <w:pPr>
        <w:pStyle w:val="2"/>
        <w:spacing w:before="319" w:line="249" w:lineRule="auto"/>
        <w:ind w:left="16"/>
        <w:jc w:val="both"/>
        <w:rPr>
          <w:rFonts w:hint="eastAsia" w:ascii="方正楷体_GBK" w:hAnsi="方正楷体_GBK" w:eastAsia="方正楷体_GBK" w:cs="方正楷体_GBK"/>
          <w:sz w:val="30"/>
          <w:szCs w:val="30"/>
        </w:rPr>
      </w:pPr>
    </w:p>
    <w:p w14:paraId="7F2E5EA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这位福音派（evangelical）盖斯（Guyse）的这些评论具有一定的说服力。</w:t>
      </w:r>
    </w:p>
    <w:p w14:paraId="7AF918D9">
      <w:pPr>
        <w:pStyle w:val="2"/>
        <w:spacing w:before="319" w:line="249" w:lineRule="auto"/>
        <w:ind w:left="16"/>
        <w:jc w:val="both"/>
        <w:rPr>
          <w:rFonts w:hint="eastAsia" w:ascii="方正楷体_GBK" w:hAnsi="方正楷体_GBK" w:eastAsia="方正楷体_GBK" w:cs="方正楷体_GBK"/>
          <w:sz w:val="30"/>
          <w:szCs w:val="30"/>
        </w:rPr>
      </w:pPr>
    </w:p>
    <w:p w14:paraId="03AFE7E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But probably, according to our venerable Author's interpretation, the verse more immediately relates to that personal righteousness, which is the undoubted characteristic of all those, who by faith are "admitted to the blessings of the kingdom of grace here, or of the kingdom of glory hereafter."</w:t>
      </w:r>
    </w:p>
    <w:p w14:paraId="678718F0">
      <w:pPr>
        <w:pStyle w:val="2"/>
        <w:spacing w:before="319" w:line="249" w:lineRule="auto"/>
        <w:ind w:left="16"/>
        <w:jc w:val="both"/>
        <w:rPr>
          <w:rFonts w:hint="eastAsia" w:ascii="方正楷体_GBK" w:hAnsi="方正楷体_GBK" w:eastAsia="方正楷体_GBK" w:cs="方正楷体_GBK"/>
          <w:sz w:val="30"/>
          <w:szCs w:val="30"/>
        </w:rPr>
      </w:pPr>
    </w:p>
    <w:p w14:paraId="7E76264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但是，可能根据我们可敬作者的解释，这节经文更直接地关系到那个人性的义，这是所有那些凭信心“被接纳进入今生恩典国度（kingdom of grace）或来世荣耀国度（kingdom of glory）祝福”之人的无疑特征。</w:t>
      </w:r>
    </w:p>
    <w:p w14:paraId="44DB5809">
      <w:pPr>
        <w:pStyle w:val="2"/>
        <w:spacing w:before="319" w:line="249" w:lineRule="auto"/>
        <w:ind w:left="16"/>
        <w:jc w:val="both"/>
        <w:rPr>
          <w:rFonts w:hint="eastAsia" w:ascii="方正楷体_GBK" w:hAnsi="方正楷体_GBK" w:eastAsia="方正楷体_GBK" w:cs="方正楷体_GBK"/>
          <w:sz w:val="30"/>
          <w:szCs w:val="30"/>
        </w:rPr>
      </w:pPr>
    </w:p>
    <w:p w14:paraId="405E271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indeed does not represent our own righteousness, however superior it may be to that partial and external righteousness which was taught and practised by the Scribes and Pharisees, as in any degree the ground of acceptance, or the proper condition of eternal life.</w:t>
      </w:r>
    </w:p>
    <w:p w14:paraId="5CA4A305">
      <w:pPr>
        <w:pStyle w:val="2"/>
        <w:spacing w:before="319" w:line="249" w:lineRule="auto"/>
        <w:ind w:left="16"/>
        <w:jc w:val="both"/>
        <w:rPr>
          <w:rFonts w:hint="eastAsia" w:ascii="方正楷体_GBK" w:hAnsi="方正楷体_GBK" w:eastAsia="方正楷体_GBK" w:cs="方正楷体_GBK"/>
          <w:sz w:val="30"/>
          <w:szCs w:val="30"/>
        </w:rPr>
      </w:pPr>
    </w:p>
    <w:p w14:paraId="702568C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事实上，威修斯（Witsius）并未将我们自己的义——无论它多么优于文士和法利赛人（Scribes and Pharisees）所教导和实践的那种片面和外在的义——描绘成在任何程度上是蒙悦纳的根据，或永生的恰当条件。</w:t>
      </w:r>
    </w:p>
    <w:p w14:paraId="1C48CBDE">
      <w:pPr>
        <w:pStyle w:val="2"/>
        <w:spacing w:before="319" w:line="249" w:lineRule="auto"/>
        <w:ind w:left="16"/>
        <w:jc w:val="both"/>
        <w:rPr>
          <w:rFonts w:hint="eastAsia" w:ascii="方正楷体_GBK" w:hAnsi="方正楷体_GBK" w:eastAsia="方正楷体_GBK" w:cs="方正楷体_GBK"/>
          <w:sz w:val="30"/>
          <w:szCs w:val="30"/>
        </w:rPr>
      </w:pPr>
    </w:p>
    <w:p w14:paraId="10079590">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89th Section, he states expressly that the heavenly inheritance is the subject of a free promise, and the gift of God, and that our title to eternal life is founded not upon our own works, but upon the satisfaction of Christ.</w:t>
      </w:r>
    </w:p>
    <w:p w14:paraId="64AAEE53">
      <w:pPr>
        <w:pStyle w:val="2"/>
        <w:spacing w:before="319" w:line="249" w:lineRule="auto"/>
        <w:ind w:left="16"/>
        <w:jc w:val="both"/>
        <w:rPr>
          <w:rFonts w:hint="eastAsia" w:ascii="方正楷体_GBK" w:hAnsi="方正楷体_GBK" w:eastAsia="方正楷体_GBK" w:cs="方正楷体_GBK"/>
          <w:sz w:val="30"/>
          <w:szCs w:val="30"/>
        </w:rPr>
      </w:pPr>
    </w:p>
    <w:p w14:paraId="0FE308D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在第89节中，祂明确指出天上的基业是白白应许的主题，是神的恩赐，并且我们得永生的权利并非建立在我们自己的行为之上，而是建立在基督的满足之上。</w:t>
      </w:r>
    </w:p>
    <w:p w14:paraId="0DBE795D">
      <w:pPr>
        <w:pStyle w:val="2"/>
        <w:spacing w:before="319" w:line="249" w:lineRule="auto"/>
        <w:ind w:left="16"/>
        <w:jc w:val="both"/>
        <w:rPr>
          <w:rFonts w:hint="eastAsia" w:ascii="方正楷体_GBK" w:hAnsi="方正楷体_GBK" w:eastAsia="方正楷体_GBK" w:cs="方正楷体_GBK"/>
          <w:sz w:val="30"/>
          <w:szCs w:val="30"/>
        </w:rPr>
      </w:pPr>
    </w:p>
    <w:p w14:paraId="61CB41D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he justly considered it proper earnestly to inculcate the cultivation of true and distinguished holiness, as a necessary preparation for the everlasting kingdom.</w:t>
      </w:r>
    </w:p>
    <w:p w14:paraId="04375AE1">
      <w:pPr>
        <w:pStyle w:val="2"/>
        <w:spacing w:before="319" w:line="249" w:lineRule="auto"/>
        <w:ind w:left="16"/>
        <w:jc w:val="both"/>
        <w:rPr>
          <w:rFonts w:hint="eastAsia" w:ascii="方正楷体_GBK" w:hAnsi="方正楷体_GBK" w:eastAsia="方正楷体_GBK" w:cs="方正楷体_GBK"/>
          <w:sz w:val="30"/>
          <w:szCs w:val="30"/>
        </w:rPr>
      </w:pPr>
    </w:p>
    <w:p w14:paraId="32CBE354">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然而，祂公正地认为，恳切地教导培养真实而卓越的圣洁，作为永恒国度的必要预备，是恰当的。</w:t>
      </w:r>
    </w:p>
    <w:p w14:paraId="13D7A4E6">
      <w:pPr>
        <w:pStyle w:val="2"/>
        <w:spacing w:before="319" w:line="249" w:lineRule="auto"/>
        <w:ind w:left="16"/>
        <w:jc w:val="both"/>
        <w:rPr>
          <w:rFonts w:hint="eastAsia" w:ascii="方正楷体_GBK" w:hAnsi="方正楷体_GBK" w:eastAsia="方正楷体_GBK" w:cs="方正楷体_GBK"/>
          <w:sz w:val="30"/>
          <w:szCs w:val="30"/>
        </w:rPr>
      </w:pPr>
    </w:p>
    <w:p w14:paraId="6CB3EB5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NOTE XC. Page 483</w:t>
      </w:r>
    </w:p>
    <w:p w14:paraId="2F7F7444">
      <w:pPr>
        <w:pStyle w:val="2"/>
        <w:spacing w:before="319" w:line="249" w:lineRule="auto"/>
        <w:ind w:left="16"/>
        <w:jc w:val="both"/>
        <w:rPr>
          <w:rFonts w:hint="eastAsia" w:ascii="方正楷体_GBK" w:hAnsi="方正楷体_GBK" w:eastAsia="方正楷体_GBK" w:cs="方正楷体_GBK"/>
          <w:sz w:val="30"/>
          <w:szCs w:val="30"/>
        </w:rPr>
      </w:pPr>
    </w:p>
    <w:p w14:paraId="1F7E2D9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注释九十，第四百八十三页</w:t>
      </w:r>
    </w:p>
    <w:p w14:paraId="7DA4D171">
      <w:pPr>
        <w:pStyle w:val="2"/>
        <w:spacing w:before="319" w:line="249" w:lineRule="auto"/>
        <w:ind w:left="16"/>
        <w:jc w:val="both"/>
        <w:rPr>
          <w:rFonts w:hint="eastAsia" w:ascii="方正楷体_GBK" w:hAnsi="方正楷体_GBK" w:eastAsia="方正楷体_GBK" w:cs="方正楷体_GBK"/>
          <w:sz w:val="30"/>
          <w:szCs w:val="30"/>
        </w:rPr>
      </w:pPr>
    </w:p>
    <w:p w14:paraId="04B50EA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In the common English version of PSALM 17:14. we read;—"They are full of children, and leave the rest of their substance to their babes."</w:t>
      </w:r>
    </w:p>
    <w:p w14:paraId="6EAF1A5E">
      <w:pPr>
        <w:pStyle w:val="2"/>
        <w:spacing w:before="319" w:line="249" w:lineRule="auto"/>
        <w:ind w:left="16"/>
        <w:jc w:val="both"/>
        <w:rPr>
          <w:rFonts w:hint="eastAsia" w:ascii="方正楷体_GBK" w:hAnsi="方正楷体_GBK" w:eastAsia="方正楷体_GBK" w:cs="方正楷体_GBK"/>
          <w:sz w:val="30"/>
          <w:szCs w:val="30"/>
        </w:rPr>
      </w:pPr>
    </w:p>
    <w:p w14:paraId="559EB5D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在诗篇（PSALM）17篇14节的通用英文译本（common English version）中，我们读到：——“他们儿女众多，将他们余剩的财物留给他们的婴孩。”</w:t>
      </w:r>
    </w:p>
    <w:p w14:paraId="005AD9AE">
      <w:pPr>
        <w:pStyle w:val="2"/>
        <w:spacing w:before="319" w:line="249" w:lineRule="auto"/>
        <w:ind w:left="16"/>
        <w:jc w:val="both"/>
        <w:rPr>
          <w:rFonts w:hint="eastAsia" w:ascii="方正楷体_GBK" w:hAnsi="方正楷体_GBK" w:eastAsia="方正楷体_GBK" w:cs="方正楷体_GBK"/>
          <w:sz w:val="30"/>
          <w:szCs w:val="30"/>
        </w:rPr>
      </w:pPr>
    </w:p>
    <w:p w14:paraId="3F2182A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According to our Author, the sense is,—"Whose children are filled, and leave the rest of their substance (their excellency) to their babes."</w:t>
      </w:r>
    </w:p>
    <w:p w14:paraId="4A222F13">
      <w:pPr>
        <w:pStyle w:val="2"/>
        <w:spacing w:before="319" w:line="249" w:lineRule="auto"/>
        <w:ind w:left="16"/>
        <w:jc w:val="both"/>
        <w:rPr>
          <w:rFonts w:hint="eastAsia" w:ascii="方正楷体_GBK" w:hAnsi="方正楷体_GBK" w:eastAsia="方正楷体_GBK" w:cs="方正楷体_GBK"/>
          <w:sz w:val="30"/>
          <w:szCs w:val="30"/>
        </w:rPr>
      </w:pPr>
    </w:p>
    <w:p w14:paraId="7A53F56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根据我们的作者，其含义是——“他们的儿女饱足，并将他们余剩的财物（他们的卓越之处）留给他们的婴孩。”</w:t>
      </w:r>
    </w:p>
    <w:p w14:paraId="7CE545C6">
      <w:pPr>
        <w:pStyle w:val="2"/>
        <w:spacing w:before="319" w:line="249" w:lineRule="auto"/>
        <w:ind w:left="16"/>
        <w:jc w:val="both"/>
        <w:rPr>
          <w:rFonts w:hint="eastAsia" w:ascii="方正楷体_GBK" w:hAnsi="方正楷体_GBK" w:eastAsia="方正楷体_GBK" w:cs="方正楷体_GBK"/>
          <w:sz w:val="30"/>
          <w:szCs w:val="30"/>
        </w:rPr>
      </w:pPr>
    </w:p>
    <w:p w14:paraId="3668596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 original expression is susceptible of either interpretation; and which of the two is the more correct, it may be difficult, and it is not of great importance, to determine.</w:t>
      </w:r>
    </w:p>
    <w:p w14:paraId="5710B676">
      <w:pPr>
        <w:pStyle w:val="2"/>
        <w:spacing w:before="319" w:line="249" w:lineRule="auto"/>
        <w:ind w:left="16"/>
        <w:jc w:val="both"/>
        <w:rPr>
          <w:rFonts w:hint="eastAsia" w:ascii="方正楷体_GBK" w:hAnsi="方正楷体_GBK" w:eastAsia="方正楷体_GBK" w:cs="方正楷体_GBK"/>
          <w:sz w:val="30"/>
          <w:szCs w:val="30"/>
        </w:rPr>
      </w:pPr>
    </w:p>
    <w:p w14:paraId="081EA4A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原文表达可以有这两种解释；两者中哪一个更正确，可能难以确定，而且也并非十分重要。</w:t>
      </w:r>
    </w:p>
    <w:p w14:paraId="23152B8C">
      <w:pPr>
        <w:pStyle w:val="2"/>
        <w:spacing w:before="319" w:line="249" w:lineRule="auto"/>
        <w:ind w:left="16"/>
        <w:jc w:val="both"/>
        <w:rPr>
          <w:rFonts w:hint="eastAsia" w:ascii="方正楷体_GBK" w:hAnsi="方正楷体_GBK" w:eastAsia="方正楷体_GBK" w:cs="方正楷体_GBK"/>
          <w:sz w:val="30"/>
          <w:szCs w:val="30"/>
        </w:rPr>
      </w:pPr>
    </w:p>
    <w:p w14:paraId="386EEC4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Witsius has here copied the Latin of Tremellius and Junius.*</w:t>
      </w:r>
    </w:p>
    <w:p w14:paraId="28C452F5">
      <w:pPr>
        <w:pStyle w:val="2"/>
        <w:spacing w:before="319" w:line="249" w:lineRule="auto"/>
        <w:ind w:left="16"/>
        <w:jc w:val="both"/>
        <w:rPr>
          <w:rFonts w:hint="eastAsia" w:ascii="方正楷体_GBK" w:hAnsi="方正楷体_GBK" w:eastAsia="方正楷体_GBK" w:cs="方正楷体_GBK"/>
          <w:sz w:val="30"/>
          <w:szCs w:val="30"/>
        </w:rPr>
      </w:pPr>
    </w:p>
    <w:p w14:paraId="0BE4B4B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威修斯（Witsius）在此处抄录了特雷米利乌（Tremellius）和尤尼乌（Junius）* 的拉丁文。</w:t>
      </w:r>
    </w:p>
    <w:p w14:paraId="65B0311F">
      <w:pPr>
        <w:pStyle w:val="2"/>
        <w:spacing w:before="319" w:line="249" w:lineRule="auto"/>
        <w:ind w:left="16"/>
        <w:jc w:val="both"/>
        <w:rPr>
          <w:rFonts w:hint="eastAsia" w:ascii="方正楷体_GBK" w:hAnsi="方正楷体_GBK" w:eastAsia="方正楷体_GBK" w:cs="方正楷体_GBK"/>
          <w:sz w:val="30"/>
          <w:szCs w:val="30"/>
        </w:rPr>
      </w:pPr>
    </w:p>
    <w:p w14:paraId="6B30AFF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Our translators have followed the Septuagint. †</w:t>
      </w:r>
    </w:p>
    <w:p w14:paraId="1EE88744">
      <w:pPr>
        <w:pStyle w:val="2"/>
        <w:spacing w:before="319" w:line="249" w:lineRule="auto"/>
        <w:ind w:left="16"/>
        <w:jc w:val="both"/>
        <w:rPr>
          <w:rFonts w:hint="eastAsia" w:ascii="方正楷体_GBK" w:hAnsi="方正楷体_GBK" w:eastAsia="方正楷体_GBK" w:cs="方正楷体_GBK"/>
          <w:sz w:val="30"/>
          <w:szCs w:val="30"/>
        </w:rPr>
      </w:pPr>
    </w:p>
    <w:p w14:paraId="209CD74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我们的译者遵循了七十士译本（Septuagint）†。</w:t>
      </w:r>
    </w:p>
    <w:p w14:paraId="699C6A0F">
      <w:pPr>
        <w:pStyle w:val="2"/>
        <w:spacing w:before="319" w:line="249" w:lineRule="auto"/>
        <w:ind w:left="16"/>
        <w:jc w:val="both"/>
        <w:rPr>
          <w:rFonts w:hint="eastAsia" w:ascii="方正楷体_GBK" w:hAnsi="方正楷体_GBK" w:eastAsia="方正楷体_GBK" w:cs="方正楷体_GBK"/>
          <w:sz w:val="30"/>
          <w:szCs w:val="30"/>
        </w:rPr>
      </w:pPr>
    </w:p>
    <w:p w14:paraId="11C445E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Yet they have mentioned the other sense, in the margin, in these words; their children are full: on which Pool has the following comment; "Their children are filled or satisfied, as well as their parents.</w:t>
      </w:r>
    </w:p>
    <w:p w14:paraId="61DACDC9">
      <w:pPr>
        <w:pStyle w:val="2"/>
        <w:spacing w:before="319" w:line="249" w:lineRule="auto"/>
        <w:ind w:left="16"/>
        <w:jc w:val="both"/>
        <w:rPr>
          <w:rFonts w:hint="eastAsia" w:ascii="方正楷体_GBK" w:hAnsi="方正楷体_GBK" w:eastAsia="方正楷体_GBK" w:cs="方正楷体_GBK"/>
          <w:sz w:val="30"/>
          <w:szCs w:val="30"/>
        </w:rPr>
      </w:pPr>
    </w:p>
    <w:p w14:paraId="508DBDD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然而，他们在旁注中提到了另一种含义，用以下的话语：他们的儿女是饱足的：普尔（Pool）对此有如下评论：“他们的儿女像他们的父母一样饱足或满足。</w:t>
      </w:r>
    </w:p>
    <w:p w14:paraId="31BC888B">
      <w:pPr>
        <w:pStyle w:val="2"/>
        <w:spacing w:before="319" w:line="249" w:lineRule="auto"/>
        <w:ind w:left="16"/>
        <w:jc w:val="both"/>
        <w:rPr>
          <w:rFonts w:hint="eastAsia" w:ascii="方正楷体_GBK" w:hAnsi="方正楷体_GBK" w:eastAsia="方正楷体_GBK" w:cs="方正楷体_GBK"/>
          <w:sz w:val="30"/>
          <w:szCs w:val="30"/>
        </w:rPr>
      </w:pPr>
    </w:p>
    <w:p w14:paraId="5C9B4C7E">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There is abundantly enough both far them and for their children, and to spare for their children's children."‡</w:t>
      </w:r>
    </w:p>
    <w:p w14:paraId="41961593">
      <w:pPr>
        <w:pStyle w:val="2"/>
        <w:spacing w:before="319" w:line="249" w:lineRule="auto"/>
        <w:ind w:left="16"/>
        <w:jc w:val="both"/>
        <w:rPr>
          <w:rFonts w:hint="eastAsia" w:ascii="方正楷体_GBK" w:hAnsi="方正楷体_GBK" w:eastAsia="方正楷体_GBK" w:cs="方正楷体_GBK"/>
          <w:sz w:val="30"/>
          <w:szCs w:val="30"/>
        </w:rPr>
      </w:pPr>
    </w:p>
    <w:p w14:paraId="3382EFB1">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对于他们和他们的儿女来说，都绰绰有余，甚至可以留给他们儿女的儿女。”‡</w:t>
      </w:r>
    </w:p>
    <w:p w14:paraId="40C28374">
      <w:pPr>
        <w:pStyle w:val="2"/>
        <w:spacing w:before="319" w:line="249" w:lineRule="auto"/>
        <w:ind w:left="16"/>
        <w:jc w:val="both"/>
        <w:rPr>
          <w:rFonts w:hint="eastAsia" w:ascii="方正楷体_GBK" w:hAnsi="方正楷体_GBK" w:eastAsia="方正楷体_GBK" w:cs="方正楷体_GBK"/>
          <w:sz w:val="30"/>
          <w:szCs w:val="30"/>
        </w:rPr>
      </w:pPr>
    </w:p>
    <w:p w14:paraId="6CCE739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MONERGISM BOOKS</w:t>
      </w:r>
    </w:p>
    <w:p w14:paraId="3A0FB65A">
      <w:pPr>
        <w:pStyle w:val="2"/>
        <w:spacing w:before="319" w:line="249" w:lineRule="auto"/>
        <w:ind w:left="16"/>
        <w:jc w:val="both"/>
        <w:rPr>
          <w:rFonts w:hint="eastAsia" w:ascii="方正楷体_GBK" w:hAnsi="方正楷体_GBK" w:eastAsia="方正楷体_GBK" w:cs="方正楷体_GBK"/>
          <w:sz w:val="30"/>
          <w:szCs w:val="30"/>
        </w:rPr>
      </w:pPr>
    </w:p>
    <w:p w14:paraId="21C560BC">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莫诺基主义丛书（MONERGISM BOOKS）</w:t>
      </w:r>
    </w:p>
    <w:p w14:paraId="477652BE">
      <w:pPr>
        <w:pStyle w:val="2"/>
        <w:spacing w:before="319" w:line="249" w:lineRule="auto"/>
        <w:ind w:left="16"/>
        <w:jc w:val="both"/>
        <w:rPr>
          <w:rFonts w:hint="eastAsia" w:ascii="方正楷体_GBK" w:hAnsi="方正楷体_GBK" w:eastAsia="方正楷体_GBK" w:cs="方正楷体_GBK"/>
          <w:sz w:val="30"/>
          <w:szCs w:val="30"/>
        </w:rPr>
      </w:pPr>
    </w:p>
    <w:p w14:paraId="017C8FCD">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Sacred Dissertations on the Apostles' Creed by Herman Witsius, Copyright © 2020</w:t>
      </w:r>
    </w:p>
    <w:p w14:paraId="786B1F74">
      <w:pPr>
        <w:pStyle w:val="2"/>
        <w:spacing w:before="319" w:line="249" w:lineRule="auto"/>
        <w:ind w:left="16"/>
        <w:jc w:val="both"/>
        <w:rPr>
          <w:rFonts w:hint="eastAsia" w:ascii="方正楷体_GBK" w:hAnsi="方正楷体_GBK" w:eastAsia="方正楷体_GBK" w:cs="方正楷体_GBK"/>
          <w:sz w:val="30"/>
          <w:szCs w:val="30"/>
        </w:rPr>
      </w:pPr>
    </w:p>
    <w:p w14:paraId="387D5CF8">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赫尔曼·威修斯（Herman Witsius）《使徒信经神圣论述》（Sacred Dissertations on the Apostles' Creed），版权所有 © 2020</w:t>
      </w:r>
    </w:p>
    <w:p w14:paraId="4279AF4B">
      <w:pPr>
        <w:pStyle w:val="2"/>
        <w:spacing w:before="319" w:line="249" w:lineRule="auto"/>
        <w:ind w:left="16"/>
        <w:jc w:val="both"/>
        <w:rPr>
          <w:rFonts w:hint="eastAsia" w:ascii="方正楷体_GBK" w:hAnsi="方正楷体_GBK" w:eastAsia="方正楷体_GBK" w:cs="方正楷体_GBK"/>
          <w:sz w:val="30"/>
          <w:szCs w:val="30"/>
        </w:rPr>
      </w:pPr>
    </w:p>
    <w:p w14:paraId="761FB27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All rights reserved under International and Pan-American Copyright Conventions.</w:t>
      </w:r>
    </w:p>
    <w:p w14:paraId="21BC0677">
      <w:pPr>
        <w:pStyle w:val="2"/>
        <w:spacing w:before="319" w:line="249" w:lineRule="auto"/>
        <w:ind w:left="16"/>
        <w:jc w:val="both"/>
        <w:rPr>
          <w:rFonts w:hint="eastAsia" w:ascii="方正楷体_GBK" w:hAnsi="方正楷体_GBK" w:eastAsia="方正楷体_GBK" w:cs="方正楷体_GBK"/>
          <w:sz w:val="30"/>
          <w:szCs w:val="30"/>
        </w:rPr>
      </w:pPr>
    </w:p>
    <w:p w14:paraId="0EDE75B5">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根据国际及泛美版权公约（International and Pan-American Copyright Conventions）保留所有权利。</w:t>
      </w:r>
    </w:p>
    <w:p w14:paraId="4E35B870">
      <w:pPr>
        <w:pStyle w:val="2"/>
        <w:spacing w:before="319" w:line="249" w:lineRule="auto"/>
        <w:ind w:left="16"/>
        <w:jc w:val="both"/>
        <w:rPr>
          <w:rFonts w:hint="eastAsia" w:ascii="方正楷体_GBK" w:hAnsi="方正楷体_GBK" w:eastAsia="方正楷体_GBK" w:cs="方正楷体_GBK"/>
          <w:sz w:val="30"/>
          <w:szCs w:val="30"/>
        </w:rPr>
      </w:pPr>
    </w:p>
    <w:p w14:paraId="777218F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By payment of the required fees, you have been granted the non-exclusive, non-transferable right to access and read the text of this e-book on-screen.</w:t>
      </w:r>
    </w:p>
    <w:p w14:paraId="22C8A24F">
      <w:pPr>
        <w:pStyle w:val="2"/>
        <w:spacing w:before="319" w:line="249" w:lineRule="auto"/>
        <w:ind w:left="16"/>
        <w:jc w:val="both"/>
        <w:rPr>
          <w:rFonts w:hint="eastAsia" w:ascii="方正楷体_GBK" w:hAnsi="方正楷体_GBK" w:eastAsia="方正楷体_GBK" w:cs="方正楷体_GBK"/>
          <w:sz w:val="30"/>
          <w:szCs w:val="30"/>
        </w:rPr>
      </w:pPr>
    </w:p>
    <w:p w14:paraId="1A666EC3">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通过支付所需费用，您已被授予在屏幕上访问和阅读此电子书文本的非独占、不可转让的权利。</w:t>
      </w:r>
    </w:p>
    <w:p w14:paraId="17498276">
      <w:pPr>
        <w:pStyle w:val="2"/>
        <w:spacing w:before="319" w:line="249" w:lineRule="auto"/>
        <w:ind w:left="16"/>
        <w:jc w:val="both"/>
        <w:rPr>
          <w:rFonts w:hint="eastAsia" w:ascii="方正楷体_GBK" w:hAnsi="方正楷体_GBK" w:eastAsia="方正楷体_GBK" w:cs="方正楷体_GBK"/>
          <w:sz w:val="30"/>
          <w:szCs w:val="30"/>
        </w:rPr>
      </w:pPr>
    </w:p>
    <w:p w14:paraId="60D95BC9">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3187BA4">
      <w:pPr>
        <w:pStyle w:val="2"/>
        <w:spacing w:before="319" w:line="249" w:lineRule="auto"/>
        <w:ind w:left="16"/>
        <w:jc w:val="both"/>
        <w:rPr>
          <w:rFonts w:hint="eastAsia" w:ascii="方正楷体_GBK" w:hAnsi="方正楷体_GBK" w:eastAsia="方正楷体_GBK" w:cs="方正楷体_GBK"/>
          <w:sz w:val="30"/>
          <w:szCs w:val="30"/>
        </w:rPr>
      </w:pPr>
    </w:p>
    <w:p w14:paraId="7136443A">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未经莫诺基主义丛书（Monergism Books）明确书面许可，不得以任何形式或任何方式（无论是电子的还是机械的，现有的或以后发明的）复制、传输、下载、反编译、逆向工程本文的任何部分，或将其存储在或引入任何信息存储和检索系统中。</w:t>
      </w:r>
    </w:p>
    <w:p w14:paraId="724348DC">
      <w:pPr>
        <w:pStyle w:val="2"/>
        <w:spacing w:before="319" w:line="249" w:lineRule="auto"/>
        <w:ind w:left="16"/>
        <w:jc w:val="both"/>
        <w:rPr>
          <w:rFonts w:hint="eastAsia" w:ascii="方正楷体_GBK" w:hAnsi="方正楷体_GBK" w:eastAsia="方正楷体_GBK" w:cs="方正楷体_GBK"/>
          <w:sz w:val="30"/>
          <w:szCs w:val="30"/>
        </w:rPr>
      </w:pPr>
    </w:p>
    <w:p w14:paraId="3A366BFB">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 .mobi &amp; .pdf Editions August 2020.</w:t>
      </w:r>
    </w:p>
    <w:p w14:paraId="4EB8FAAD">
      <w:pPr>
        <w:pStyle w:val="2"/>
        <w:spacing w:before="319" w:line="249" w:lineRule="auto"/>
        <w:ind w:left="16"/>
        <w:jc w:val="both"/>
        <w:rPr>
          <w:rFonts w:hint="eastAsia" w:ascii="方正楷体_GBK" w:hAnsi="方正楷体_GBK" w:eastAsia="方正楷体_GBK" w:cs="方正楷体_GBK"/>
          <w:sz w:val="30"/>
          <w:szCs w:val="30"/>
        </w:rPr>
      </w:pPr>
    </w:p>
    <w:p w14:paraId="701987D7">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ePub、.mobi 及 .pdf 版本 2020年8月。</w:t>
      </w:r>
    </w:p>
    <w:p w14:paraId="4D75B034">
      <w:pPr>
        <w:pStyle w:val="2"/>
        <w:spacing w:before="319" w:line="249" w:lineRule="auto"/>
        <w:ind w:left="16"/>
        <w:jc w:val="both"/>
        <w:rPr>
          <w:rFonts w:hint="eastAsia" w:ascii="方正楷体_GBK" w:hAnsi="方正楷体_GBK" w:eastAsia="方正楷体_GBK" w:cs="方正楷体_GBK"/>
          <w:sz w:val="30"/>
          <w:szCs w:val="30"/>
        </w:rPr>
      </w:pPr>
    </w:p>
    <w:p w14:paraId="0280D496">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Requests for information should be addressed to: Monergism Books, PO Box 491, West Linn, OR 97068</w:t>
      </w:r>
    </w:p>
    <w:p w14:paraId="3B2D811D">
      <w:pPr>
        <w:pStyle w:val="2"/>
        <w:spacing w:before="319" w:line="249" w:lineRule="auto"/>
        <w:ind w:left="16"/>
        <w:jc w:val="both"/>
        <w:rPr>
          <w:rFonts w:hint="eastAsia" w:ascii="方正楷体_GBK" w:hAnsi="方正楷体_GBK" w:eastAsia="方正楷体_GBK" w:cs="方正楷体_GBK"/>
          <w:sz w:val="30"/>
          <w:szCs w:val="30"/>
        </w:rPr>
      </w:pPr>
    </w:p>
    <w:p w14:paraId="473A3A6F">
      <w:pPr>
        <w:pStyle w:val="2"/>
        <w:spacing w:before="319" w:line="249" w:lineRule="auto"/>
        <w:ind w:left="16"/>
        <w:jc w:val="both"/>
        <w:rPr>
          <w:rFonts w:hint="eastAsia" w:ascii="方正楷体_GBK" w:hAnsi="方正楷体_GBK" w:eastAsia="方正楷体_GBK" w:cs="方正楷体_GBK"/>
          <w:sz w:val="30"/>
          <w:szCs w:val="30"/>
        </w:rPr>
      </w:pPr>
      <w:r>
        <w:rPr>
          <w:rFonts w:hint="eastAsia" w:ascii="方正楷体_GBK" w:hAnsi="方正楷体_GBK" w:eastAsia="方正楷体_GBK" w:cs="方正楷体_GBK"/>
          <w:sz w:val="30"/>
          <w:szCs w:val="30"/>
        </w:rPr>
        <w:t>信息索取请寄：Monergism Books, PO Box 491, West Linn, OR 97068</w:t>
      </w:r>
    </w:p>
    <w:p w14:paraId="53F8D3F0">
      <w:pPr>
        <w:pStyle w:val="2"/>
        <w:spacing w:before="319" w:line="249" w:lineRule="auto"/>
        <w:ind w:left="16"/>
        <w:jc w:val="both"/>
        <w:rPr>
          <w:rFonts w:hint="eastAsia" w:ascii="方正楷体_GBK" w:hAnsi="方正楷体_GBK" w:eastAsia="方正楷体_GBK" w:cs="方正楷体_GBK"/>
          <w:sz w:val="30"/>
          <w:szCs w:val="30"/>
        </w:rPr>
      </w:pPr>
    </w:p>
    <w:sectPr>
      <w:pgSz w:w="12240" w:h="15840"/>
      <w:pgMar w:top="400" w:right="1542"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Nirmala Text">
    <w:panose1 w:val="020B0502040204020203"/>
    <w:charset w:val="00"/>
    <w:family w:val="auto"/>
    <w:pitch w:val="default"/>
    <w:sig w:usb0="80FF8023" w:usb1="0200004A" w:usb2="00000200" w:usb3="00040000" w:csb0="00000001" w:csb1="00000000"/>
  </w:font>
  <w:font w:name="方正楷体_GBK">
    <w:panose1 w:val="02000000000000000000"/>
    <w:charset w:val="86"/>
    <w:family w:val="auto"/>
    <w:pitch w:val="default"/>
    <w:sig w:usb0="800002BF" w:usb1="38CF7CFA" w:usb2="00000016" w:usb3="00000000" w:csb0="00040000" w:csb1="00000000"/>
    <w:embedRegular r:id="rId1" w:fontKey="{5EC5F9F0-9D75-42BC-8C49-70DAE80161D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2C30B">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2D79A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2D15108"/>
    <w:rsid w:val="1A1B16B8"/>
    <w:rsid w:val="1A97010B"/>
    <w:rsid w:val="1F361EDF"/>
    <w:rsid w:val="264A6499"/>
    <w:rsid w:val="39E85E6A"/>
    <w:rsid w:val="3B8B3F16"/>
    <w:rsid w:val="50192749"/>
    <w:rsid w:val="58A41F44"/>
    <w:rsid w:val="5D812854"/>
    <w:rsid w:val="5F9D005F"/>
    <w:rsid w:val="748F3650"/>
    <w:rsid w:val="7BE129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2677</Pages>
  <Words>7771</Words>
  <Characters>20365</Characters>
  <TotalTime>4</TotalTime>
  <ScaleCrop>false</ScaleCrop>
  <LinksUpToDate>false</LinksUpToDate>
  <CharactersWithSpaces>23091</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2020-08-15T22:28:00Z</dcterms:created>
  <dc:creator>Herman Witsius</dc:creator>
  <cp:lastModifiedBy>Gd一生戊卉</cp:lastModifiedBy>
  <dcterms:modified xsi:type="dcterms:W3CDTF">2025-11-18T03:26:19Z</dcterms:modified>
  <dc:title>Sacred Dissertations on the Apostles' Creed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2025-05-06T13:14:32Z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2052-12.1.0.23542</vt:lpwstr>
  </property>
  <property fmtid="{D5CDD505-2E9C-101B-9397-08002B2CF9AE}" pid="6" name="ICV">
    <vt:lpwstr>AA3DCE4D3D4E44A784E5CFD559D730E1_12</vt:lpwstr>
  </property>
</Properties>
</file>